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A7F67" w14:textId="4F4D7072" w:rsidR="00BD413A" w:rsidRPr="007735EF" w:rsidRDefault="00BD413A" w:rsidP="007735EF">
      <w:pPr>
        <w:spacing w:after="0"/>
        <w:ind w:right="50"/>
        <w:jc w:val="both"/>
        <w:rPr>
          <w:rFonts w:ascii="Sylfaen" w:hAnsi="Sylfaen" w:cs="Sylfaen"/>
          <w:b/>
          <w:lang w:val="ka-GE"/>
        </w:rPr>
      </w:pPr>
    </w:p>
    <w:p w14:paraId="07081FD9" w14:textId="77777777" w:rsidR="007735EF" w:rsidRPr="007735EF" w:rsidRDefault="007735EF" w:rsidP="007735EF">
      <w:pPr>
        <w:spacing w:after="0"/>
        <w:ind w:right="50"/>
        <w:jc w:val="center"/>
        <w:rPr>
          <w:rFonts w:ascii="Sylfaen" w:hAnsi="Sylfaen" w:cs="Sylfaen"/>
          <w:b/>
          <w:lang w:val="ka-GE"/>
        </w:rPr>
      </w:pPr>
    </w:p>
    <w:p w14:paraId="46C5A15A" w14:textId="2D99F992" w:rsidR="007735EF" w:rsidRPr="007735EF" w:rsidRDefault="007735EF" w:rsidP="007735EF">
      <w:pPr>
        <w:spacing w:after="0"/>
        <w:ind w:right="50"/>
        <w:jc w:val="center"/>
        <w:rPr>
          <w:rFonts w:ascii="Sylfaen" w:hAnsi="Sylfaen" w:cs="Sylfaen"/>
          <w:b/>
          <w:lang w:val="ka-GE"/>
        </w:rPr>
      </w:pPr>
      <w:r w:rsidRPr="007735EF">
        <w:rPr>
          <w:rFonts w:ascii="Sylfaen" w:hAnsi="Sylfaen" w:cs="Sylfaen"/>
          <w:b/>
          <w:lang w:val="ka-GE"/>
        </w:rPr>
        <w:t>გამოყენების ინსტრუქცია</w:t>
      </w:r>
    </w:p>
    <w:p w14:paraId="559DBCEE" w14:textId="77777777" w:rsidR="007735EF" w:rsidRPr="007735EF" w:rsidRDefault="007735EF" w:rsidP="007735EF">
      <w:pPr>
        <w:spacing w:after="0"/>
        <w:ind w:right="50"/>
        <w:jc w:val="center"/>
        <w:rPr>
          <w:rFonts w:ascii="Sylfaen" w:hAnsi="Sylfaen" w:cs="Sylfaen"/>
          <w:b/>
          <w:lang w:val="ka-GE"/>
        </w:rPr>
      </w:pPr>
    </w:p>
    <w:p w14:paraId="56AA7038" w14:textId="77777777" w:rsidR="003106DA" w:rsidRPr="007735EF" w:rsidRDefault="003106DA" w:rsidP="007735EF">
      <w:pPr>
        <w:spacing w:after="0"/>
        <w:ind w:right="50"/>
        <w:jc w:val="center"/>
        <w:rPr>
          <w:rFonts w:ascii="Sylfaen" w:hAnsi="Sylfaen"/>
          <w:b/>
          <w:bCs/>
          <w:lang w:val="ka-GE"/>
        </w:rPr>
      </w:pPr>
      <w:r w:rsidRPr="007735EF">
        <w:rPr>
          <w:rFonts w:ascii="Sylfaen" w:hAnsi="Sylfaen"/>
          <w:b/>
          <w:bCs/>
          <w:lang w:val="ka-GE"/>
        </w:rPr>
        <w:t>ამპაქტ-ს</w:t>
      </w:r>
    </w:p>
    <w:p w14:paraId="639FFA65" w14:textId="41170108" w:rsidR="003106DA" w:rsidRPr="007735EF" w:rsidRDefault="003106DA" w:rsidP="007735EF">
      <w:pPr>
        <w:spacing w:after="0"/>
        <w:ind w:right="50"/>
        <w:jc w:val="center"/>
        <w:rPr>
          <w:rFonts w:ascii="Sylfaen" w:hAnsi="Sylfaen"/>
          <w:b/>
          <w:bCs/>
        </w:rPr>
      </w:pPr>
      <w:r w:rsidRPr="007735EF">
        <w:rPr>
          <w:rFonts w:ascii="Sylfaen" w:hAnsi="Sylfaen"/>
          <w:b/>
          <w:bCs/>
        </w:rPr>
        <w:t>(</w:t>
      </w:r>
      <w:r w:rsidRPr="007735EF">
        <w:rPr>
          <w:rFonts w:ascii="Sylfaen" w:hAnsi="Sylfaen"/>
          <w:b/>
          <w:bCs/>
          <w:lang w:val="ka-GE"/>
        </w:rPr>
        <w:t xml:space="preserve">ამპიცილინი და სულბაქტამი საიექციო </w:t>
      </w:r>
      <w:r w:rsidRPr="007735EF">
        <w:rPr>
          <w:rFonts w:ascii="Sylfaen" w:hAnsi="Sylfaen"/>
          <w:b/>
          <w:bCs/>
        </w:rPr>
        <w:t xml:space="preserve">USP </w:t>
      </w:r>
      <w:r w:rsidRPr="007735EF">
        <w:rPr>
          <w:rFonts w:ascii="Sylfaen" w:hAnsi="Sylfaen"/>
          <w:b/>
          <w:bCs/>
          <w:lang w:val="ka-GE"/>
        </w:rPr>
        <w:t>1500მგ</w:t>
      </w:r>
      <w:r w:rsidRPr="007735EF">
        <w:rPr>
          <w:rFonts w:ascii="Sylfaen" w:hAnsi="Sylfaen"/>
          <w:b/>
          <w:bCs/>
        </w:rPr>
        <w:t>)</w:t>
      </w:r>
    </w:p>
    <w:p w14:paraId="0B55DDAB" w14:textId="2A8F6F71" w:rsidR="003106DA" w:rsidRPr="007735EF" w:rsidRDefault="003106DA" w:rsidP="007735EF">
      <w:pPr>
        <w:spacing w:after="0"/>
        <w:ind w:right="50"/>
        <w:jc w:val="center"/>
        <w:rPr>
          <w:rFonts w:ascii="Sylfaen" w:hAnsi="Sylfaen"/>
          <w:b/>
          <w:bCs/>
          <w:lang w:val="ka-GE"/>
        </w:rPr>
      </w:pPr>
      <w:r w:rsidRPr="007735EF">
        <w:rPr>
          <w:rFonts w:ascii="Sylfaen" w:hAnsi="Sylfaen"/>
          <w:lang w:val="ka-GE"/>
        </w:rPr>
        <w:t>ფხვნილი საინექციო ხსნარის მოსამზადებლად</w:t>
      </w:r>
      <w:r w:rsidRPr="007735EF">
        <w:rPr>
          <w:rFonts w:ascii="Sylfaen" w:hAnsi="Sylfaen"/>
          <w:b/>
          <w:bCs/>
          <w:lang w:val="ka-GE"/>
        </w:rPr>
        <w:t xml:space="preserve"> </w:t>
      </w:r>
    </w:p>
    <w:p w14:paraId="0F46981E" w14:textId="77777777" w:rsidR="00984230" w:rsidRPr="007735EF" w:rsidRDefault="007F5D72" w:rsidP="007735EF">
      <w:pPr>
        <w:pStyle w:val="ListParagraph"/>
        <w:spacing w:after="0"/>
        <w:ind w:left="0" w:right="50"/>
        <w:jc w:val="both"/>
        <w:rPr>
          <w:rFonts w:ascii="Sylfaen" w:hAnsi="Sylfaen" w:cs="Sylfaen"/>
          <w:b/>
          <w:lang w:val="ka-GE"/>
        </w:rPr>
      </w:pPr>
      <w:r w:rsidRPr="007735EF">
        <w:rPr>
          <w:rFonts w:ascii="Sylfaen" w:hAnsi="Sylfaen" w:cs="Sylfaen"/>
          <w:b/>
          <w:lang w:val="ka-GE"/>
        </w:rPr>
        <w:t>შემადგენლობა</w:t>
      </w:r>
    </w:p>
    <w:p w14:paraId="4AD55A3B" w14:textId="77777777" w:rsidR="003106DA" w:rsidRPr="007735EF" w:rsidRDefault="003106DA" w:rsidP="007735EF">
      <w:pPr>
        <w:pStyle w:val="ListParagraph"/>
        <w:spacing w:after="0"/>
        <w:ind w:left="0" w:right="50"/>
        <w:jc w:val="both"/>
        <w:rPr>
          <w:rFonts w:ascii="Sylfaen" w:hAnsi="Sylfaen" w:cs="Sylfaen"/>
          <w:b/>
          <w:lang w:val="ka-GE"/>
        </w:rPr>
      </w:pPr>
      <w:r w:rsidRPr="007735EF">
        <w:rPr>
          <w:rFonts w:ascii="Sylfaen" w:hAnsi="Sylfaen"/>
          <w:lang w:val="ka-GE"/>
        </w:rPr>
        <w:t>თითოეული ფლაკონი შეიცავს:</w:t>
      </w:r>
    </w:p>
    <w:p w14:paraId="75F36FA2" w14:textId="77777777" w:rsidR="003106DA" w:rsidRPr="007735EF" w:rsidRDefault="003106DA" w:rsidP="007735EF">
      <w:pPr>
        <w:pStyle w:val="ListParagraph"/>
        <w:spacing w:after="0"/>
        <w:ind w:left="0" w:right="50"/>
        <w:jc w:val="both"/>
        <w:rPr>
          <w:rFonts w:ascii="Sylfaen" w:hAnsi="Sylfaen"/>
          <w:lang w:val="ka-GE"/>
        </w:rPr>
      </w:pPr>
      <w:r w:rsidRPr="007735EF">
        <w:rPr>
          <w:rFonts w:ascii="Sylfaen" w:hAnsi="Sylfaen"/>
          <w:lang w:val="ka-GE"/>
        </w:rPr>
        <w:t>ამპიცილინ ნატრიუმი USP – 1გ ამპიცილინის ექვივალენტური</w:t>
      </w:r>
    </w:p>
    <w:p w14:paraId="170E90C4" w14:textId="77777777" w:rsidR="003106DA" w:rsidRPr="007735EF" w:rsidRDefault="003106DA" w:rsidP="007735EF">
      <w:pPr>
        <w:pStyle w:val="ListParagraph"/>
        <w:spacing w:after="0"/>
        <w:ind w:left="0" w:right="50"/>
        <w:jc w:val="both"/>
        <w:rPr>
          <w:rFonts w:ascii="Sylfaen" w:hAnsi="Sylfaen"/>
          <w:lang w:val="ka-GE"/>
        </w:rPr>
      </w:pPr>
      <w:r w:rsidRPr="007735EF">
        <w:rPr>
          <w:rFonts w:ascii="Sylfaen" w:hAnsi="Sylfaen"/>
          <w:lang w:val="ka-GE"/>
        </w:rPr>
        <w:t>სულბაქტამ ნატრიუმი USP – 0.5გ ამპიცილინის ექვივალენტური</w:t>
      </w:r>
    </w:p>
    <w:p w14:paraId="536B63DC" w14:textId="77777777" w:rsidR="00DD1265" w:rsidRPr="007735EF" w:rsidRDefault="007F5D72" w:rsidP="007735EF">
      <w:pPr>
        <w:pStyle w:val="ListParagraph"/>
        <w:spacing w:after="0"/>
        <w:ind w:left="0" w:right="50"/>
        <w:jc w:val="both"/>
        <w:rPr>
          <w:rFonts w:ascii="Sylfaen" w:hAnsi="Sylfaen" w:cs="Sylfaen"/>
          <w:b/>
          <w:lang w:val="ka-GE"/>
        </w:rPr>
      </w:pPr>
      <w:r w:rsidRPr="007735EF">
        <w:rPr>
          <w:rFonts w:ascii="Sylfaen" w:hAnsi="Sylfaen" w:cs="Sylfaen"/>
          <w:b/>
          <w:lang w:val="ka-GE"/>
        </w:rPr>
        <w:t>წამლის ფორმა</w:t>
      </w:r>
    </w:p>
    <w:p w14:paraId="1482C312" w14:textId="0F102942" w:rsidR="00DD1265" w:rsidRPr="007735EF" w:rsidRDefault="00DD1265" w:rsidP="007735EF">
      <w:pPr>
        <w:spacing w:after="0"/>
        <w:ind w:right="50"/>
        <w:jc w:val="both"/>
        <w:rPr>
          <w:rFonts w:ascii="Sylfaen" w:hAnsi="Sylfaen"/>
        </w:rPr>
      </w:pPr>
      <w:r w:rsidRPr="007735EF">
        <w:rPr>
          <w:rFonts w:ascii="Sylfaen" w:hAnsi="Sylfaen"/>
          <w:lang w:val="ka-GE"/>
        </w:rPr>
        <w:t xml:space="preserve">ფხვნილი </w:t>
      </w:r>
      <w:r w:rsidR="00984230" w:rsidRPr="007735EF">
        <w:rPr>
          <w:rFonts w:ascii="Sylfaen" w:hAnsi="Sylfaen"/>
          <w:lang w:val="ka-GE"/>
        </w:rPr>
        <w:t xml:space="preserve">იმ და ივ </w:t>
      </w:r>
      <w:r w:rsidRPr="007735EF">
        <w:rPr>
          <w:rFonts w:ascii="Sylfaen" w:hAnsi="Sylfaen"/>
          <w:lang w:val="ka-GE"/>
        </w:rPr>
        <w:t>საინექციო ხსნარის მოსამზადებლად</w:t>
      </w:r>
      <w:r w:rsidR="00310D14" w:rsidRPr="007735EF">
        <w:rPr>
          <w:rFonts w:ascii="Sylfaen" w:hAnsi="Sylfaen"/>
        </w:rPr>
        <w:t>.</w:t>
      </w:r>
    </w:p>
    <w:p w14:paraId="7A0B7F72" w14:textId="1B98456D" w:rsidR="003106DA" w:rsidRPr="007735EF" w:rsidRDefault="003106DA" w:rsidP="007735EF">
      <w:pPr>
        <w:spacing w:after="0"/>
        <w:ind w:right="50"/>
        <w:jc w:val="both"/>
        <w:rPr>
          <w:rFonts w:ascii="Sylfaen" w:hAnsi="Sylfaen"/>
          <w:noProof/>
          <w:lang w:val="ka-GE"/>
        </w:rPr>
      </w:pPr>
      <w:r w:rsidRPr="007735EF">
        <w:rPr>
          <w:rFonts w:ascii="Sylfaen" w:hAnsi="Sylfaen"/>
          <w:noProof/>
          <w:lang w:val="ka-GE"/>
        </w:rPr>
        <w:t>თეთრიდან თითქმის თეთრ შეფერილობამდე ფხვნილი, შეფუთული გამჭვირვალე მინის ფლაკონებში, დალუქული რეზინის საცობით და ალუმინის ჩაჩით.</w:t>
      </w:r>
    </w:p>
    <w:p w14:paraId="45DA988A" w14:textId="77777777" w:rsidR="007F2FA3" w:rsidRPr="007735EF" w:rsidRDefault="007F5D72" w:rsidP="007735EF">
      <w:pPr>
        <w:pStyle w:val="ListParagraph"/>
        <w:spacing w:after="0"/>
        <w:ind w:left="0" w:right="50"/>
        <w:jc w:val="both"/>
        <w:rPr>
          <w:rFonts w:ascii="Sylfaen" w:hAnsi="Sylfaen" w:cs="Sylfaen"/>
          <w:b/>
          <w:lang w:val="ka-GE"/>
        </w:rPr>
      </w:pPr>
      <w:r w:rsidRPr="007735EF">
        <w:rPr>
          <w:rFonts w:ascii="Sylfaen" w:hAnsi="Sylfaen" w:cs="Sylfaen"/>
          <w:b/>
          <w:lang w:val="ka-GE"/>
        </w:rPr>
        <w:t>კლინიკური მონაცემები</w:t>
      </w:r>
    </w:p>
    <w:p w14:paraId="3DFA6416" w14:textId="6DDB5DF0" w:rsidR="007F5D72" w:rsidRPr="007735EF" w:rsidRDefault="007F5D72" w:rsidP="007735EF">
      <w:pPr>
        <w:pStyle w:val="ListParagraph"/>
        <w:spacing w:after="0"/>
        <w:ind w:left="0" w:right="50"/>
        <w:jc w:val="both"/>
        <w:rPr>
          <w:rFonts w:ascii="Sylfaen" w:hAnsi="Sylfaen" w:cs="Sylfaen"/>
          <w:b/>
          <w:lang w:val="ka-GE"/>
        </w:rPr>
      </w:pPr>
      <w:r w:rsidRPr="007735EF">
        <w:rPr>
          <w:rFonts w:ascii="Sylfaen" w:hAnsi="Sylfaen" w:cs="Sylfaen"/>
          <w:b/>
          <w:lang w:val="ka-GE"/>
        </w:rPr>
        <w:t>თერაპიული ჩვენებები</w:t>
      </w:r>
    </w:p>
    <w:p w14:paraId="29A5F65A" w14:textId="33035A6E" w:rsidR="0052626C" w:rsidRPr="007735EF" w:rsidRDefault="00310D14" w:rsidP="007735EF">
      <w:pPr>
        <w:spacing w:after="0"/>
        <w:ind w:right="50"/>
        <w:jc w:val="both"/>
        <w:rPr>
          <w:rFonts w:ascii="Sylfaen" w:hAnsi="Sylfaen"/>
          <w:lang w:val="ka-GE"/>
        </w:rPr>
      </w:pPr>
      <w:r w:rsidRPr="007735EF">
        <w:rPr>
          <w:rFonts w:ascii="Sylfaen" w:hAnsi="Sylfaen"/>
          <w:lang w:val="ka-GE"/>
        </w:rPr>
        <w:t>მგრძნობიარე მიკროორგანიზმებით გამოწვეული სხვადასხვა ლოკალიზაციის ინფექციები:</w:t>
      </w:r>
    </w:p>
    <w:p w14:paraId="3D8E129F" w14:textId="74458F6D"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ზედა და ქვედა სასუნთქი გზების ინფექციები, მათ შორის სინუსიტი, შუა ყურის ანთება, ეპიგლოტიტი; ბაქტერიული პნევმონია</w:t>
      </w:r>
    </w:p>
    <w:p w14:paraId="0AD97A41" w14:textId="2FA447E8"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საშარდე გზების ინფექციები და პიელონეფრიტი</w:t>
      </w:r>
    </w:p>
    <w:p w14:paraId="47F762B3" w14:textId="5837E0B3"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ინტრააბდომინალური ინფექციები (მათ შორის პერიტონიტი),ქოლეცისტიტი, ენდომეტრიტი და პარამეტრიტი</w:t>
      </w:r>
    </w:p>
    <w:p w14:paraId="101DEEE1" w14:textId="77777777"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ბაქტერიული სეპტიცემია</w:t>
      </w:r>
    </w:p>
    <w:p w14:paraId="1492AF73" w14:textId="7D9D2193"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კანის, რბილი ქსოვილების, ძვლებისა და სახსრების ინფექციური დაავადებები</w:t>
      </w:r>
    </w:p>
    <w:p w14:paraId="6BC06095" w14:textId="65EB017F"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 xml:space="preserve"> გონოკოკური ინფექციები</w:t>
      </w:r>
    </w:p>
    <w:p w14:paraId="55357FD7" w14:textId="77777777" w:rsidR="003106DA" w:rsidRPr="007735EF" w:rsidRDefault="003106DA"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ოპერაციამდელ და ოპერაციის შემდგომ პერიოდებში — მუცლის ღრუს ან მენჯის ღრუს ორგანოებზე ჩატარებული ქირურგიული ჩარევებისას ჭრილობის ინფექციების სიხშირის შესამცირებლად.</w:t>
      </w:r>
    </w:p>
    <w:p w14:paraId="4C67526B" w14:textId="203CBD43" w:rsidR="00BE52B7" w:rsidRPr="007735EF" w:rsidRDefault="00BE52B7" w:rsidP="007735EF">
      <w:pPr>
        <w:pStyle w:val="ListParagraph"/>
        <w:numPr>
          <w:ilvl w:val="0"/>
          <w:numId w:val="28"/>
        </w:numPr>
        <w:spacing w:after="0"/>
        <w:ind w:left="0" w:right="50" w:firstLine="0"/>
        <w:jc w:val="both"/>
        <w:rPr>
          <w:rFonts w:ascii="Sylfaen" w:hAnsi="Sylfaen"/>
          <w:bCs/>
          <w:lang w:val="ka-GE"/>
        </w:rPr>
      </w:pPr>
      <w:r w:rsidRPr="007735EF">
        <w:rPr>
          <w:rFonts w:ascii="Sylfaen" w:hAnsi="Sylfaen"/>
          <w:bCs/>
          <w:lang w:val="ka-GE"/>
        </w:rPr>
        <w:t>ორსულობის შეწყვეტის ან საკეისრო კვეთის დროს ოპერაციამდე პოსტოპერაციული სეფსისის რისკის შესამცირებლად.</w:t>
      </w:r>
    </w:p>
    <w:p w14:paraId="12357BEA" w14:textId="32460EA9" w:rsidR="00273120" w:rsidRPr="007735EF" w:rsidRDefault="00F95D43" w:rsidP="007735EF">
      <w:pPr>
        <w:spacing w:after="0"/>
        <w:ind w:right="50"/>
        <w:jc w:val="both"/>
        <w:rPr>
          <w:rFonts w:ascii="Sylfaen" w:hAnsi="Sylfaen"/>
          <w:bCs/>
          <w:lang w:val="ka-GE"/>
        </w:rPr>
      </w:pPr>
      <w:r w:rsidRPr="007735EF">
        <w:rPr>
          <w:rFonts w:ascii="Sylfaen" w:hAnsi="Sylfaen"/>
          <w:bCs/>
          <w:lang w:val="ka-GE"/>
        </w:rPr>
        <w:t>ყურადღება უნდა მიექცეს ოფიციალურ რეკომენდაციებს ანტიბაქტერიული საშუალებების სათანადო გამოყენების შესახებ.</w:t>
      </w:r>
    </w:p>
    <w:p w14:paraId="78D4BC73" w14:textId="14323DD9" w:rsidR="007F5D72" w:rsidRPr="007735EF" w:rsidRDefault="007F5D72" w:rsidP="007735EF">
      <w:pPr>
        <w:spacing w:after="0"/>
        <w:ind w:right="50"/>
        <w:jc w:val="both"/>
        <w:rPr>
          <w:rFonts w:ascii="Sylfaen" w:hAnsi="Sylfaen" w:cs="Sylfaen"/>
          <w:b/>
          <w:lang w:val="ka-GE"/>
        </w:rPr>
      </w:pPr>
      <w:r w:rsidRPr="007735EF">
        <w:rPr>
          <w:rFonts w:ascii="Sylfaen" w:hAnsi="Sylfaen" w:cs="Sylfaen"/>
          <w:b/>
          <w:lang w:val="ka-GE"/>
        </w:rPr>
        <w:t xml:space="preserve">დოზირება და </w:t>
      </w:r>
      <w:r w:rsidR="00946417" w:rsidRPr="007735EF">
        <w:rPr>
          <w:rFonts w:ascii="Sylfaen" w:hAnsi="Sylfaen" w:cs="Sylfaen"/>
          <w:b/>
          <w:lang w:val="ka-GE"/>
        </w:rPr>
        <w:t>ადმინისტრირება</w:t>
      </w:r>
    </w:p>
    <w:p w14:paraId="4C4B3039" w14:textId="77777777" w:rsidR="00186E33" w:rsidRPr="007735EF" w:rsidRDefault="00186E33" w:rsidP="007735EF">
      <w:pPr>
        <w:spacing w:after="0"/>
        <w:ind w:right="50"/>
        <w:jc w:val="both"/>
        <w:rPr>
          <w:rFonts w:ascii="Sylfaen" w:hAnsi="Sylfaen"/>
          <w:u w:val="single"/>
          <w:lang w:val="ka-GE"/>
        </w:rPr>
      </w:pPr>
      <w:r w:rsidRPr="007735EF">
        <w:rPr>
          <w:rFonts w:ascii="Sylfaen" w:hAnsi="Sylfaen"/>
          <w:u w:val="single"/>
          <w:lang w:val="ka-GE"/>
        </w:rPr>
        <w:t>დოზირება</w:t>
      </w:r>
    </w:p>
    <w:p w14:paraId="39A66664" w14:textId="4217152C" w:rsidR="00FD2A0F" w:rsidRPr="007735EF" w:rsidRDefault="00946417" w:rsidP="007735EF">
      <w:pPr>
        <w:spacing w:after="0"/>
        <w:ind w:right="50"/>
        <w:jc w:val="both"/>
        <w:rPr>
          <w:rFonts w:ascii="Sylfaen" w:hAnsi="Sylfaen"/>
          <w:u w:val="single"/>
          <w:lang w:val="ka-GE"/>
        </w:rPr>
      </w:pPr>
      <w:r w:rsidRPr="007735EF">
        <w:rPr>
          <w:rFonts w:ascii="Sylfaen" w:hAnsi="Sylfaen"/>
          <w:u w:val="single"/>
          <w:lang w:val="ka-GE"/>
        </w:rPr>
        <w:t>ზრდასრულები</w:t>
      </w:r>
    </w:p>
    <w:p w14:paraId="6B0EC412" w14:textId="4F6F584C" w:rsidR="00946417" w:rsidRPr="007735EF" w:rsidRDefault="00946417" w:rsidP="007735EF">
      <w:pPr>
        <w:spacing w:after="0"/>
        <w:ind w:right="50"/>
        <w:rPr>
          <w:rFonts w:ascii="Sylfaen" w:hAnsi="Sylfaen"/>
          <w:lang w:val="ka-GE"/>
        </w:rPr>
      </w:pPr>
      <w:r w:rsidRPr="007735EF">
        <w:rPr>
          <w:rFonts w:ascii="Sylfaen" w:hAnsi="Sylfaen"/>
          <w:lang w:val="ka-GE"/>
        </w:rPr>
        <w:t>ამპბაქტ-ს ინიშნება დოზით 1,5-12გ/დღეში, ყოველ 6 ან 8 საათში. სულბაქტამის მაქსიმალური სადრეღამისო  დოზა არ უნდა აღემატებოდეს 4 გრამს. ნაკლებად მძიმე ინფექციების დროს დასაშვებია ყოველ 12 საათში ერთხელ ინექცია.</w:t>
      </w:r>
    </w:p>
    <w:tbl>
      <w:tblPr>
        <w:tblStyle w:val="TableGrid"/>
        <w:tblW w:w="9180" w:type="dxa"/>
        <w:tblInd w:w="85" w:type="dxa"/>
        <w:tblLook w:val="04A0" w:firstRow="1" w:lastRow="0" w:firstColumn="1" w:lastColumn="0" w:noHBand="0" w:noVBand="1"/>
      </w:tblPr>
      <w:tblGrid>
        <w:gridCol w:w="3240"/>
        <w:gridCol w:w="5940"/>
      </w:tblGrid>
      <w:tr w:rsidR="00B41D64" w:rsidRPr="007735EF" w14:paraId="10619CDA" w14:textId="77777777" w:rsidTr="00946417">
        <w:tc>
          <w:tcPr>
            <w:tcW w:w="3240" w:type="dxa"/>
          </w:tcPr>
          <w:p w14:paraId="3084CC11" w14:textId="77777777"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ინფექციის სიმძიმე</w:t>
            </w:r>
          </w:p>
        </w:tc>
        <w:tc>
          <w:tcPr>
            <w:tcW w:w="5940" w:type="dxa"/>
          </w:tcPr>
          <w:p w14:paraId="719586CF" w14:textId="38D0F89F"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სულბაქტამი-ამპიცილინის სადღეღამისო დოზა (გ)</w:t>
            </w:r>
          </w:p>
        </w:tc>
      </w:tr>
      <w:tr w:rsidR="00B41D64" w:rsidRPr="007735EF" w14:paraId="29F5BB5D" w14:textId="77777777" w:rsidTr="00946417">
        <w:tc>
          <w:tcPr>
            <w:tcW w:w="3240" w:type="dxa"/>
          </w:tcPr>
          <w:p w14:paraId="0BCB0F2C" w14:textId="77777777"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მსუბუქი</w:t>
            </w:r>
          </w:p>
        </w:tc>
        <w:tc>
          <w:tcPr>
            <w:tcW w:w="5940" w:type="dxa"/>
          </w:tcPr>
          <w:p w14:paraId="0811B267" w14:textId="77777777" w:rsidR="00946417" w:rsidRPr="007735EF" w:rsidRDefault="00946417" w:rsidP="007735EF">
            <w:pPr>
              <w:pStyle w:val="Default"/>
              <w:spacing w:line="276" w:lineRule="auto"/>
              <w:ind w:right="50"/>
              <w:jc w:val="both"/>
              <w:rPr>
                <w:rFonts w:ascii="Sylfaen" w:hAnsi="Sylfaen" w:cstheme="minorBidi"/>
                <w:color w:val="auto"/>
                <w:sz w:val="22"/>
                <w:szCs w:val="22"/>
                <w:lang w:val="ka-GE"/>
              </w:rPr>
            </w:pPr>
            <w:r w:rsidRPr="007735EF">
              <w:rPr>
                <w:rFonts w:ascii="Sylfaen" w:hAnsi="Sylfaen" w:cstheme="minorBidi"/>
                <w:color w:val="auto"/>
                <w:sz w:val="22"/>
                <w:szCs w:val="22"/>
                <w:lang w:val="ka-GE"/>
              </w:rPr>
              <w:t>1.5- 3 (0.5 + 1</w:t>
            </w:r>
            <w:r w:rsidRPr="007735EF">
              <w:rPr>
                <w:rFonts w:ascii="Sylfaen" w:hAnsi="Sylfaen" w:cstheme="minorBidi"/>
                <w:color w:val="auto"/>
                <w:sz w:val="22"/>
                <w:szCs w:val="22"/>
              </w:rPr>
              <w:t xml:space="preserve"> / </w:t>
            </w:r>
            <w:r w:rsidRPr="007735EF">
              <w:rPr>
                <w:rFonts w:ascii="Sylfaen" w:hAnsi="Sylfaen" w:cstheme="minorBidi"/>
                <w:color w:val="auto"/>
                <w:sz w:val="22"/>
                <w:szCs w:val="22"/>
                <w:lang w:val="ka-GE"/>
              </w:rPr>
              <w:t xml:space="preserve">1 + 2) </w:t>
            </w:r>
          </w:p>
        </w:tc>
      </w:tr>
      <w:tr w:rsidR="00B41D64" w:rsidRPr="007735EF" w14:paraId="490AD4A0" w14:textId="77777777" w:rsidTr="00946417">
        <w:tc>
          <w:tcPr>
            <w:tcW w:w="3240" w:type="dxa"/>
          </w:tcPr>
          <w:p w14:paraId="53219D20" w14:textId="77777777"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საშუალო სიმძიმის</w:t>
            </w:r>
          </w:p>
        </w:tc>
        <w:tc>
          <w:tcPr>
            <w:tcW w:w="5940" w:type="dxa"/>
          </w:tcPr>
          <w:p w14:paraId="4B95B342" w14:textId="77777777"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6-მდე (2 + 4)</w:t>
            </w:r>
          </w:p>
        </w:tc>
      </w:tr>
      <w:tr w:rsidR="00946417" w:rsidRPr="007735EF" w14:paraId="694F7677" w14:textId="77777777" w:rsidTr="00946417">
        <w:tc>
          <w:tcPr>
            <w:tcW w:w="3240" w:type="dxa"/>
          </w:tcPr>
          <w:p w14:paraId="3F8BDC4F" w14:textId="77777777"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მძიმე</w:t>
            </w:r>
          </w:p>
        </w:tc>
        <w:tc>
          <w:tcPr>
            <w:tcW w:w="5940" w:type="dxa"/>
          </w:tcPr>
          <w:p w14:paraId="738FA8E6" w14:textId="77777777" w:rsidR="00946417" w:rsidRPr="007735EF" w:rsidRDefault="00946417" w:rsidP="007735EF">
            <w:pPr>
              <w:spacing w:line="276" w:lineRule="auto"/>
              <w:ind w:right="50"/>
              <w:jc w:val="both"/>
              <w:rPr>
                <w:rFonts w:ascii="Sylfaen" w:hAnsi="Sylfaen"/>
                <w:lang w:val="ka-GE"/>
              </w:rPr>
            </w:pPr>
            <w:r w:rsidRPr="007735EF">
              <w:rPr>
                <w:rFonts w:ascii="Sylfaen" w:hAnsi="Sylfaen"/>
                <w:lang w:val="ka-GE"/>
              </w:rPr>
              <w:t>12-მდე (4 + 8)</w:t>
            </w:r>
          </w:p>
        </w:tc>
      </w:tr>
    </w:tbl>
    <w:p w14:paraId="7B258FE8" w14:textId="77777777" w:rsidR="00946417" w:rsidRPr="007735EF" w:rsidRDefault="00946417" w:rsidP="007735EF">
      <w:pPr>
        <w:spacing w:after="0"/>
        <w:ind w:right="50"/>
        <w:rPr>
          <w:rFonts w:ascii="Sylfaen" w:hAnsi="Sylfaen"/>
          <w:lang w:val="ka-GE"/>
        </w:rPr>
      </w:pPr>
    </w:p>
    <w:p w14:paraId="1BAF411A" w14:textId="77777777" w:rsidR="00946417" w:rsidRPr="007735EF" w:rsidRDefault="00946417" w:rsidP="007735EF">
      <w:pPr>
        <w:spacing w:after="0"/>
        <w:ind w:right="50"/>
        <w:jc w:val="both"/>
        <w:rPr>
          <w:rFonts w:ascii="Sylfaen" w:hAnsi="Sylfaen"/>
          <w:lang w:val="ka-GE"/>
        </w:rPr>
      </w:pPr>
      <w:r w:rsidRPr="007735EF">
        <w:rPr>
          <w:rFonts w:ascii="Sylfaen" w:hAnsi="Sylfaen"/>
          <w:lang w:val="ka-GE"/>
        </w:rPr>
        <w:t>მიღების ჯერადობა დამოკიდებულია დაავადების სიმძიმესა და პაციენტის თირკმელების ფუნქციონირებაზე.</w:t>
      </w:r>
    </w:p>
    <w:p w14:paraId="2D614702" w14:textId="77777777" w:rsidR="00946417" w:rsidRPr="007735EF" w:rsidRDefault="00946417" w:rsidP="007735EF">
      <w:pPr>
        <w:spacing w:after="0"/>
        <w:ind w:right="50"/>
        <w:jc w:val="both"/>
        <w:rPr>
          <w:rFonts w:ascii="Sylfaen" w:hAnsi="Sylfaen"/>
          <w:lang w:val="ka-GE"/>
        </w:rPr>
      </w:pPr>
      <w:r w:rsidRPr="007735EF">
        <w:rPr>
          <w:rFonts w:ascii="Sylfaen" w:hAnsi="Sylfaen"/>
          <w:lang w:val="ka-GE"/>
        </w:rPr>
        <w:t>როგორც წესი, მკურნალობა გრძელდება სხეულის ტემპერატურის ნორმალიზებისა და ინფექციის სხვა სიმპტომების გაქრობიდან კიდევ 48 საათის განმავლობაში.</w:t>
      </w:r>
    </w:p>
    <w:p w14:paraId="07EDD2EC" w14:textId="77777777" w:rsidR="00946417" w:rsidRPr="007735EF" w:rsidRDefault="00946417" w:rsidP="007735EF">
      <w:pPr>
        <w:spacing w:after="0"/>
        <w:ind w:right="50"/>
        <w:jc w:val="both"/>
        <w:rPr>
          <w:rFonts w:ascii="Sylfaen" w:hAnsi="Sylfaen"/>
          <w:lang w:val="ka-GE"/>
        </w:rPr>
      </w:pPr>
      <w:r w:rsidRPr="007735EF">
        <w:rPr>
          <w:rFonts w:ascii="Sylfaen" w:hAnsi="Sylfaen"/>
          <w:lang w:val="ka-GE"/>
        </w:rPr>
        <w:t>მკურნალობის კურსი შეადგენს 5-14 დღეს, თუმცა მძიმე შემთხვევაში შესაძლებელია მკურნალობის გახანგრძლივება ან დამატებით ამპიცილინის დანიშვნა.</w:t>
      </w:r>
    </w:p>
    <w:p w14:paraId="49C16E3E" w14:textId="77777777" w:rsidR="00946417" w:rsidRPr="007735EF" w:rsidRDefault="00946417" w:rsidP="007735EF">
      <w:pPr>
        <w:spacing w:after="0"/>
        <w:ind w:right="50"/>
        <w:jc w:val="both"/>
        <w:rPr>
          <w:rFonts w:ascii="Sylfaen" w:hAnsi="Sylfaen"/>
          <w:lang w:val="ka-GE"/>
        </w:rPr>
      </w:pPr>
      <w:r w:rsidRPr="007735EF">
        <w:rPr>
          <w:rFonts w:ascii="Sylfaen" w:hAnsi="Sylfaen"/>
          <w:lang w:val="ka-GE"/>
        </w:rPr>
        <w:t xml:space="preserve">ქირურგიული ინფექციების პროფილაქტიკისთვის, ამპბაქტ-ს-ის დოზა შეადგენს 1,5-3გ-ს ანესთეზიის დროს, რაც უზრუნველყოფს სისხლის პლაზმასა და ქსოვილებში ეფექტური კონცენტრაციის შენარჩუნებას პროცედურის დროს. დოზის გამეორება შესაძლებელია ყოველ 6-8 საათში; ქირურგიული ჩარევების უმრავლეს შემთხვევაში, როგორც წესი, ამპბაქტ-ს-ის გამოყენებას წყვეტენ ოპერაციიდან 24 საათის შემდეგ, თუ მკურნალობის მიზნით არ არის ნაჩვენები შემდგომი ინექციები. </w:t>
      </w:r>
    </w:p>
    <w:p w14:paraId="1CAF1771" w14:textId="4F7A1E6E" w:rsidR="00946417" w:rsidRPr="007735EF" w:rsidRDefault="00946417" w:rsidP="007735EF">
      <w:pPr>
        <w:spacing w:after="0"/>
        <w:ind w:right="50"/>
        <w:jc w:val="both"/>
        <w:rPr>
          <w:rFonts w:ascii="Sylfaen" w:hAnsi="Sylfaen"/>
          <w:lang w:val="ka-GE"/>
        </w:rPr>
      </w:pPr>
      <w:r w:rsidRPr="007735EF">
        <w:rPr>
          <w:rFonts w:ascii="Sylfaen" w:hAnsi="Sylfaen"/>
          <w:lang w:val="ka-GE"/>
        </w:rPr>
        <w:t>გართულებების გარეშე მიმდინარე გონორეის დროს ინიშნება ამპბაქტ-ს-ის ერთჯერადი დოზა — 1,5 გ. ამპიცილინისა და სულბაქტამის პლაზმური კონცენტრაციების გაზრდის მიზნით ინიშნება პრობენეციდი 1გ პერორალურად.</w:t>
      </w:r>
    </w:p>
    <w:p w14:paraId="02F63FF6" w14:textId="60613124" w:rsidR="00374749" w:rsidRPr="007735EF" w:rsidRDefault="00374749" w:rsidP="007735EF">
      <w:pPr>
        <w:spacing w:after="0"/>
        <w:ind w:right="50"/>
        <w:jc w:val="both"/>
        <w:rPr>
          <w:rFonts w:ascii="Sylfaen" w:hAnsi="Sylfaen"/>
          <w:b/>
          <w:bCs/>
          <w:u w:val="single"/>
          <w:lang w:val="ka-GE"/>
        </w:rPr>
      </w:pPr>
      <w:r w:rsidRPr="007735EF">
        <w:rPr>
          <w:rFonts w:ascii="Sylfaen" w:hAnsi="Sylfaen"/>
          <w:b/>
          <w:bCs/>
          <w:u w:val="single"/>
          <w:lang w:val="ka-GE"/>
        </w:rPr>
        <w:t>ბავშვები</w:t>
      </w:r>
    </w:p>
    <w:p w14:paraId="0BA71C1B" w14:textId="03C0384F" w:rsidR="00374749" w:rsidRPr="007735EF" w:rsidRDefault="00D46C15" w:rsidP="007735EF">
      <w:pPr>
        <w:spacing w:after="0"/>
        <w:ind w:right="50"/>
        <w:jc w:val="both"/>
        <w:rPr>
          <w:rFonts w:ascii="Sylfaen" w:hAnsi="Sylfaen"/>
          <w:lang w:val="ka-GE"/>
        </w:rPr>
      </w:pPr>
      <w:r w:rsidRPr="007735EF">
        <w:rPr>
          <w:rFonts w:ascii="Sylfaen" w:hAnsi="Sylfaen"/>
          <w:lang w:val="ka-GE"/>
        </w:rPr>
        <w:t>ბავშვებში, მათ შორის ახალშობილებში, უმეტესი ინფექციების სამკურნალოდ შესაყვანი პრეპარატის დოზა შეადგენს 150მგ/კგ/დღე-ღამეში (რაც შეესაბამება 100 მგ/კგ/დღე-ღამეში ამპიცილინს და 50 მგ/კგ/დღე-ღამეში სულბაქტამს)</w:t>
      </w:r>
      <w:r w:rsidR="00836732" w:rsidRPr="007735EF">
        <w:rPr>
          <w:rFonts w:ascii="Sylfaen" w:hAnsi="Sylfaen"/>
          <w:lang w:val="ka-GE"/>
        </w:rPr>
        <w:t>.</w:t>
      </w:r>
      <w:r w:rsidRPr="007735EF">
        <w:rPr>
          <w:rFonts w:ascii="Sylfaen" w:hAnsi="Sylfaen"/>
          <w:lang w:val="ka-GE"/>
        </w:rPr>
        <w:t xml:space="preserve"> როგორც წესი, ინიშნება ყოველ 6</w:t>
      </w:r>
      <w:r w:rsidR="00141DA0" w:rsidRPr="007735EF">
        <w:rPr>
          <w:rFonts w:ascii="Sylfaen" w:hAnsi="Sylfaen"/>
          <w:lang w:val="ka-GE"/>
        </w:rPr>
        <w:t xml:space="preserve"> ან </w:t>
      </w:r>
      <w:r w:rsidRPr="007735EF">
        <w:rPr>
          <w:rFonts w:ascii="Sylfaen" w:hAnsi="Sylfaen"/>
          <w:lang w:val="ka-GE"/>
        </w:rPr>
        <w:t>8 საათში ერთხელ</w:t>
      </w:r>
      <w:r w:rsidR="00836732" w:rsidRPr="007735EF">
        <w:rPr>
          <w:rFonts w:ascii="Sylfaen" w:hAnsi="Sylfaen"/>
          <w:lang w:val="ka-GE"/>
        </w:rPr>
        <w:t xml:space="preserve"> ამპიცილინის სტანდარტული პრაქტიკის საფუძველზე</w:t>
      </w:r>
      <w:r w:rsidRPr="007735EF">
        <w:rPr>
          <w:rFonts w:ascii="Sylfaen" w:hAnsi="Sylfaen"/>
          <w:lang w:val="ka-GE"/>
        </w:rPr>
        <w:t>.</w:t>
      </w:r>
    </w:p>
    <w:p w14:paraId="6CECDEC5" w14:textId="405254B6" w:rsidR="00836732" w:rsidRPr="007735EF" w:rsidRDefault="00836732" w:rsidP="007735EF">
      <w:pPr>
        <w:spacing w:after="0"/>
        <w:ind w:right="50"/>
        <w:jc w:val="both"/>
        <w:rPr>
          <w:rFonts w:ascii="Sylfaen" w:hAnsi="Sylfaen"/>
          <w:lang w:val="ka-GE"/>
        </w:rPr>
      </w:pPr>
      <w:r w:rsidRPr="007735EF">
        <w:rPr>
          <w:rFonts w:ascii="Sylfaen" w:hAnsi="Sylfaen"/>
          <w:lang w:val="ka-GE"/>
        </w:rPr>
        <w:t>ახალშობილებსა და დღენაკლულ ბავშვებში პრეპარატი ინიშნება სადღეღამისო დოზით ყოველ 12 საათში 75 მგ/კგ სხეულის მასაზე გადაანგარიშებით (რაც შეესაბამება 25 მგ/კგ/დღე-ღამეში სულბაქტამს და 50 მგ/კგ/დღე-ღამეში ამპიცილინს).</w:t>
      </w:r>
    </w:p>
    <w:p w14:paraId="63992D91" w14:textId="3A2745AB" w:rsidR="00B33024" w:rsidRPr="007735EF" w:rsidRDefault="00946417" w:rsidP="007735EF">
      <w:pPr>
        <w:spacing w:after="0"/>
        <w:ind w:right="50"/>
        <w:jc w:val="both"/>
        <w:rPr>
          <w:rFonts w:ascii="Sylfaen" w:hAnsi="Sylfaen"/>
          <w:b/>
          <w:bCs/>
          <w:u w:val="single"/>
          <w:lang w:val="ka-GE"/>
        </w:rPr>
      </w:pPr>
      <w:r w:rsidRPr="007735EF">
        <w:rPr>
          <w:rFonts w:ascii="Sylfaen" w:hAnsi="Sylfaen"/>
          <w:b/>
          <w:bCs/>
          <w:u w:val="single"/>
          <w:lang w:val="ka-GE"/>
        </w:rPr>
        <w:t xml:space="preserve">პაციენტები </w:t>
      </w:r>
      <w:r w:rsidR="00B33024" w:rsidRPr="007735EF">
        <w:rPr>
          <w:rFonts w:ascii="Sylfaen" w:hAnsi="Sylfaen"/>
          <w:b/>
          <w:bCs/>
          <w:u w:val="single"/>
          <w:lang w:val="ka-GE"/>
        </w:rPr>
        <w:t>თირკმლ</w:t>
      </w:r>
      <w:r w:rsidRPr="007735EF">
        <w:rPr>
          <w:rFonts w:ascii="Sylfaen" w:hAnsi="Sylfaen"/>
          <w:b/>
          <w:bCs/>
          <w:u w:val="single"/>
          <w:lang w:val="ka-GE"/>
        </w:rPr>
        <w:t>ის</w:t>
      </w:r>
      <w:r w:rsidR="00B33024" w:rsidRPr="007735EF">
        <w:rPr>
          <w:rFonts w:ascii="Sylfaen" w:hAnsi="Sylfaen"/>
          <w:b/>
          <w:bCs/>
          <w:u w:val="single"/>
          <w:lang w:val="ka-GE"/>
        </w:rPr>
        <w:t xml:space="preserve"> ფუნქციის დარღვევი</w:t>
      </w:r>
      <w:r w:rsidRPr="007735EF">
        <w:rPr>
          <w:rFonts w:ascii="Sylfaen" w:hAnsi="Sylfaen"/>
          <w:b/>
          <w:bCs/>
          <w:u w:val="single"/>
          <w:lang w:val="ka-GE"/>
        </w:rPr>
        <w:t>თ</w:t>
      </w:r>
    </w:p>
    <w:p w14:paraId="3188AE73" w14:textId="3305531B" w:rsidR="00B33024" w:rsidRPr="007735EF" w:rsidRDefault="0096324B" w:rsidP="007735EF">
      <w:pPr>
        <w:spacing w:after="0"/>
        <w:ind w:right="50"/>
        <w:jc w:val="both"/>
        <w:rPr>
          <w:rFonts w:ascii="Sylfaen" w:hAnsi="Sylfaen"/>
          <w:lang w:val="ka-GE"/>
        </w:rPr>
      </w:pPr>
      <w:r w:rsidRPr="007735EF">
        <w:rPr>
          <w:rFonts w:ascii="Sylfaen" w:hAnsi="Sylfaen"/>
          <w:lang w:val="ka-GE"/>
        </w:rPr>
        <w:t xml:space="preserve">თირკმლის ფუნქციის მძიმე დარღვევის მქონე პაციენტებში (კრეატინინის კლირენსი &lt;30 მლ/წთ), სულბაქტამის და ამპიცილინის ელიმინაციის კინეტიკა ერთნაირად მცირდება, ამიტომ პლაზმაში მათი თანაფარდობა არ ირღვევა. </w:t>
      </w:r>
      <w:r w:rsidR="00984230" w:rsidRPr="007735EF">
        <w:rPr>
          <w:rFonts w:ascii="Sylfaen" w:hAnsi="Sylfaen"/>
          <w:lang w:val="ka-GE"/>
        </w:rPr>
        <w:t>ამპ</w:t>
      </w:r>
      <w:r w:rsidR="00FE2B26" w:rsidRPr="007735EF">
        <w:rPr>
          <w:rFonts w:ascii="Sylfaen" w:hAnsi="Sylfaen"/>
          <w:lang w:val="ka-GE"/>
        </w:rPr>
        <w:t>ბაქტ-ს-ის</w:t>
      </w:r>
      <w:r w:rsidRPr="007735EF">
        <w:rPr>
          <w:rFonts w:ascii="Sylfaen" w:hAnsi="Sylfaen"/>
          <w:lang w:val="ka-GE"/>
        </w:rPr>
        <w:t xml:space="preserve"> დოზა ასეთი ჯგუფის პაციენტებისათვის უნდა დაინიშნოს </w:t>
      </w:r>
      <w:r w:rsidR="00141DA0" w:rsidRPr="007735EF">
        <w:rPr>
          <w:rFonts w:ascii="Sylfaen" w:hAnsi="Sylfaen"/>
          <w:lang w:val="ka-GE"/>
        </w:rPr>
        <w:t>ნაკლები სიხშირით</w:t>
      </w:r>
      <w:r w:rsidRPr="007735EF">
        <w:rPr>
          <w:rFonts w:ascii="Sylfaen" w:hAnsi="Sylfaen"/>
          <w:lang w:val="ka-GE"/>
        </w:rPr>
        <w:t>, ამპიცილინის სტანდარტული პრაქტიკის საფუძველზე.</w:t>
      </w:r>
    </w:p>
    <w:p w14:paraId="545BA2E3" w14:textId="77777777" w:rsidR="00B000B8" w:rsidRPr="007735EF" w:rsidRDefault="00B000B8" w:rsidP="007735EF">
      <w:pPr>
        <w:spacing w:after="0"/>
        <w:ind w:right="50"/>
        <w:jc w:val="both"/>
        <w:rPr>
          <w:rFonts w:ascii="Sylfaen" w:hAnsi="Sylfaen"/>
          <w:b/>
          <w:bCs/>
          <w:u w:val="single"/>
          <w:lang w:val="ka-GE"/>
        </w:rPr>
      </w:pPr>
      <w:r w:rsidRPr="007735EF">
        <w:rPr>
          <w:rFonts w:ascii="Sylfaen" w:hAnsi="Sylfaen"/>
          <w:b/>
          <w:bCs/>
          <w:u w:val="single"/>
          <w:lang w:val="ka-GE"/>
        </w:rPr>
        <w:t>მიღების წესი</w:t>
      </w:r>
    </w:p>
    <w:p w14:paraId="5A84D0A7" w14:textId="77777777" w:rsidR="00B000B8" w:rsidRPr="007735EF" w:rsidRDefault="00B000B8" w:rsidP="007735EF">
      <w:pPr>
        <w:spacing w:after="0"/>
        <w:ind w:right="50"/>
        <w:jc w:val="both"/>
        <w:rPr>
          <w:rFonts w:ascii="Sylfaen" w:hAnsi="Sylfaen"/>
          <w:lang w:val="ka-GE"/>
        </w:rPr>
      </w:pPr>
      <w:r w:rsidRPr="007735EF">
        <w:rPr>
          <w:rFonts w:ascii="Sylfaen" w:hAnsi="Sylfaen"/>
          <w:lang w:val="ka-GE"/>
        </w:rPr>
        <w:t>ინტრავენური და ინტრამუსკულარული გამოყენება.</w:t>
      </w:r>
    </w:p>
    <w:p w14:paraId="34458FFA" w14:textId="56F17970" w:rsidR="00B000B8" w:rsidRPr="007735EF" w:rsidRDefault="00B000B8" w:rsidP="007735EF">
      <w:pPr>
        <w:spacing w:after="0"/>
        <w:ind w:right="50"/>
        <w:jc w:val="both"/>
        <w:rPr>
          <w:rFonts w:ascii="Sylfaen" w:hAnsi="Sylfaen"/>
          <w:lang w:val="ka-GE"/>
        </w:rPr>
      </w:pPr>
      <w:r w:rsidRPr="007735EF">
        <w:rPr>
          <w:rFonts w:ascii="Sylfaen" w:hAnsi="Sylfaen"/>
          <w:lang w:val="ka-GE"/>
        </w:rPr>
        <w:t>გამოიყენება შემდეგი კონცენტრაციებით:</w:t>
      </w:r>
    </w:p>
    <w:tbl>
      <w:tblPr>
        <w:tblStyle w:val="TableGrid"/>
        <w:tblW w:w="9630" w:type="dxa"/>
        <w:tblInd w:w="-5" w:type="dxa"/>
        <w:tblLook w:val="04A0" w:firstRow="1" w:lastRow="0" w:firstColumn="1" w:lastColumn="0" w:noHBand="0" w:noVBand="1"/>
      </w:tblPr>
      <w:tblGrid>
        <w:gridCol w:w="1134"/>
        <w:gridCol w:w="3186"/>
        <w:gridCol w:w="1530"/>
        <w:gridCol w:w="1620"/>
        <w:gridCol w:w="2160"/>
      </w:tblGrid>
      <w:tr w:rsidR="00B41D64" w:rsidRPr="007735EF" w14:paraId="2EE63604" w14:textId="77777777" w:rsidTr="00F77625">
        <w:tc>
          <w:tcPr>
            <w:tcW w:w="1134" w:type="dxa"/>
          </w:tcPr>
          <w:p w14:paraId="6BB14694"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საერთო დოზა (გ)</w:t>
            </w:r>
          </w:p>
        </w:tc>
        <w:tc>
          <w:tcPr>
            <w:tcW w:w="3186" w:type="dxa"/>
          </w:tcPr>
          <w:p w14:paraId="0AED9707"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სულბაქტამ-ამპიცილინის ექვივალენტური დოზა (გ)</w:t>
            </w:r>
          </w:p>
        </w:tc>
        <w:tc>
          <w:tcPr>
            <w:tcW w:w="1530" w:type="dxa"/>
          </w:tcPr>
          <w:p w14:paraId="57C79360"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ფლაკონის მოცულობა</w:t>
            </w:r>
          </w:p>
        </w:tc>
        <w:tc>
          <w:tcPr>
            <w:tcW w:w="1620" w:type="dxa"/>
          </w:tcPr>
          <w:p w14:paraId="1E6DADAF"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გამხსნელის მოცულობა (მლ)</w:t>
            </w:r>
          </w:p>
        </w:tc>
        <w:tc>
          <w:tcPr>
            <w:tcW w:w="2160" w:type="dxa"/>
          </w:tcPr>
          <w:p w14:paraId="70ACC3F3"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მაქსიმალური საბოლოო კონცენტრაცია</w:t>
            </w:r>
          </w:p>
        </w:tc>
      </w:tr>
      <w:tr w:rsidR="00B41D64" w:rsidRPr="007735EF" w14:paraId="6187D7A6" w14:textId="77777777" w:rsidTr="00F77625">
        <w:tc>
          <w:tcPr>
            <w:tcW w:w="1134" w:type="dxa"/>
          </w:tcPr>
          <w:p w14:paraId="50B3114B"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0.375</w:t>
            </w:r>
          </w:p>
        </w:tc>
        <w:tc>
          <w:tcPr>
            <w:tcW w:w="3186" w:type="dxa"/>
          </w:tcPr>
          <w:p w14:paraId="00AB3BEC"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0.125 – 0.25</w:t>
            </w:r>
          </w:p>
        </w:tc>
        <w:tc>
          <w:tcPr>
            <w:tcW w:w="1530" w:type="dxa"/>
          </w:tcPr>
          <w:p w14:paraId="44267FC3"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10მლ</w:t>
            </w:r>
          </w:p>
        </w:tc>
        <w:tc>
          <w:tcPr>
            <w:tcW w:w="1620" w:type="dxa"/>
          </w:tcPr>
          <w:p w14:paraId="14002A12"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0,8</w:t>
            </w:r>
          </w:p>
        </w:tc>
        <w:tc>
          <w:tcPr>
            <w:tcW w:w="2160" w:type="dxa"/>
          </w:tcPr>
          <w:p w14:paraId="655AA564"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125 – 250</w:t>
            </w:r>
          </w:p>
        </w:tc>
      </w:tr>
      <w:tr w:rsidR="00B41D64" w:rsidRPr="007735EF" w14:paraId="07148D6E" w14:textId="77777777" w:rsidTr="00F77625">
        <w:tc>
          <w:tcPr>
            <w:tcW w:w="1134" w:type="dxa"/>
          </w:tcPr>
          <w:p w14:paraId="3368F1D8"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0.75</w:t>
            </w:r>
          </w:p>
        </w:tc>
        <w:tc>
          <w:tcPr>
            <w:tcW w:w="3186" w:type="dxa"/>
          </w:tcPr>
          <w:p w14:paraId="5C12AC94" w14:textId="77777777" w:rsidR="00B000B8" w:rsidRPr="007735EF" w:rsidRDefault="00B000B8" w:rsidP="007735EF">
            <w:pPr>
              <w:pStyle w:val="Default"/>
              <w:spacing w:line="276" w:lineRule="auto"/>
              <w:ind w:right="50"/>
              <w:jc w:val="both"/>
              <w:rPr>
                <w:rFonts w:ascii="Sylfaen" w:hAnsi="Sylfaen" w:cstheme="minorBidi"/>
                <w:color w:val="auto"/>
                <w:sz w:val="22"/>
                <w:szCs w:val="22"/>
                <w:lang w:val="ka-GE"/>
              </w:rPr>
            </w:pPr>
            <w:r w:rsidRPr="007735EF">
              <w:rPr>
                <w:rFonts w:ascii="Sylfaen" w:hAnsi="Sylfaen" w:cstheme="minorBidi"/>
                <w:color w:val="auto"/>
                <w:sz w:val="22"/>
                <w:szCs w:val="22"/>
                <w:lang w:val="ka-GE"/>
              </w:rPr>
              <w:t xml:space="preserve">0.25 – 0.5 </w:t>
            </w:r>
          </w:p>
        </w:tc>
        <w:tc>
          <w:tcPr>
            <w:tcW w:w="1530" w:type="dxa"/>
          </w:tcPr>
          <w:p w14:paraId="5373A40C"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10მლ</w:t>
            </w:r>
          </w:p>
        </w:tc>
        <w:tc>
          <w:tcPr>
            <w:tcW w:w="1620" w:type="dxa"/>
          </w:tcPr>
          <w:p w14:paraId="16694AFC"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1,6</w:t>
            </w:r>
          </w:p>
        </w:tc>
        <w:tc>
          <w:tcPr>
            <w:tcW w:w="2160" w:type="dxa"/>
          </w:tcPr>
          <w:p w14:paraId="606E6B3B"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125 – 250</w:t>
            </w:r>
          </w:p>
        </w:tc>
      </w:tr>
      <w:tr w:rsidR="00B41D64" w:rsidRPr="007735EF" w14:paraId="09577937" w14:textId="77777777" w:rsidTr="00F77625">
        <w:tc>
          <w:tcPr>
            <w:tcW w:w="1134" w:type="dxa"/>
          </w:tcPr>
          <w:p w14:paraId="3A826404"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1.5</w:t>
            </w:r>
          </w:p>
        </w:tc>
        <w:tc>
          <w:tcPr>
            <w:tcW w:w="3186" w:type="dxa"/>
          </w:tcPr>
          <w:p w14:paraId="3743C9FE" w14:textId="77777777" w:rsidR="00B000B8" w:rsidRPr="007735EF" w:rsidRDefault="00B000B8" w:rsidP="007735EF">
            <w:pPr>
              <w:pStyle w:val="Default"/>
              <w:spacing w:line="276" w:lineRule="auto"/>
              <w:ind w:right="50"/>
              <w:jc w:val="both"/>
              <w:rPr>
                <w:rFonts w:ascii="Sylfaen" w:hAnsi="Sylfaen" w:cstheme="minorBidi"/>
                <w:color w:val="auto"/>
                <w:sz w:val="22"/>
                <w:szCs w:val="22"/>
                <w:lang w:val="ka-GE"/>
              </w:rPr>
            </w:pPr>
            <w:r w:rsidRPr="007735EF">
              <w:rPr>
                <w:rFonts w:ascii="Sylfaen" w:hAnsi="Sylfaen" w:cstheme="minorBidi"/>
                <w:color w:val="auto"/>
                <w:sz w:val="22"/>
                <w:szCs w:val="22"/>
                <w:lang w:val="ka-GE"/>
              </w:rPr>
              <w:t>0.5 – 1.0</w:t>
            </w:r>
          </w:p>
        </w:tc>
        <w:tc>
          <w:tcPr>
            <w:tcW w:w="1530" w:type="dxa"/>
          </w:tcPr>
          <w:p w14:paraId="3EA8D543"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20მლ</w:t>
            </w:r>
          </w:p>
        </w:tc>
        <w:tc>
          <w:tcPr>
            <w:tcW w:w="1620" w:type="dxa"/>
          </w:tcPr>
          <w:p w14:paraId="6E0A49D2"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3,2</w:t>
            </w:r>
          </w:p>
        </w:tc>
        <w:tc>
          <w:tcPr>
            <w:tcW w:w="2160" w:type="dxa"/>
          </w:tcPr>
          <w:p w14:paraId="1BBEFF5E"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125 – 250</w:t>
            </w:r>
          </w:p>
        </w:tc>
      </w:tr>
      <w:tr w:rsidR="00B41D64" w:rsidRPr="007735EF" w14:paraId="55A90E05" w14:textId="77777777" w:rsidTr="00F77625">
        <w:tc>
          <w:tcPr>
            <w:tcW w:w="1134" w:type="dxa"/>
          </w:tcPr>
          <w:p w14:paraId="7BD1F211"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3.0</w:t>
            </w:r>
          </w:p>
        </w:tc>
        <w:tc>
          <w:tcPr>
            <w:tcW w:w="3186" w:type="dxa"/>
          </w:tcPr>
          <w:p w14:paraId="40407421" w14:textId="77777777" w:rsidR="00B000B8" w:rsidRPr="007735EF" w:rsidRDefault="00B000B8" w:rsidP="007735EF">
            <w:pPr>
              <w:pStyle w:val="Default"/>
              <w:spacing w:line="276" w:lineRule="auto"/>
              <w:ind w:right="50"/>
              <w:jc w:val="both"/>
              <w:rPr>
                <w:rFonts w:ascii="Sylfaen" w:hAnsi="Sylfaen" w:cstheme="minorBidi"/>
                <w:color w:val="auto"/>
                <w:sz w:val="22"/>
                <w:szCs w:val="22"/>
                <w:lang w:val="ka-GE"/>
              </w:rPr>
            </w:pPr>
            <w:r w:rsidRPr="007735EF">
              <w:rPr>
                <w:rFonts w:ascii="Sylfaen" w:hAnsi="Sylfaen" w:cstheme="minorBidi"/>
                <w:color w:val="auto"/>
                <w:sz w:val="22"/>
                <w:szCs w:val="22"/>
                <w:lang w:val="ka-GE"/>
              </w:rPr>
              <w:t>1.0 – 2.0</w:t>
            </w:r>
          </w:p>
        </w:tc>
        <w:tc>
          <w:tcPr>
            <w:tcW w:w="1530" w:type="dxa"/>
          </w:tcPr>
          <w:p w14:paraId="03B3FCDE"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20მლ</w:t>
            </w:r>
          </w:p>
        </w:tc>
        <w:tc>
          <w:tcPr>
            <w:tcW w:w="1620" w:type="dxa"/>
          </w:tcPr>
          <w:p w14:paraId="2AF89330"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6,4</w:t>
            </w:r>
          </w:p>
        </w:tc>
        <w:tc>
          <w:tcPr>
            <w:tcW w:w="2160" w:type="dxa"/>
          </w:tcPr>
          <w:p w14:paraId="1D33574E" w14:textId="77777777" w:rsidR="00B000B8" w:rsidRPr="007735EF" w:rsidRDefault="00B000B8" w:rsidP="007735EF">
            <w:pPr>
              <w:spacing w:line="276" w:lineRule="auto"/>
              <w:ind w:right="50"/>
              <w:jc w:val="both"/>
              <w:rPr>
                <w:rFonts w:ascii="Sylfaen" w:hAnsi="Sylfaen"/>
                <w:lang w:val="ka-GE"/>
              </w:rPr>
            </w:pPr>
            <w:r w:rsidRPr="007735EF">
              <w:rPr>
                <w:rFonts w:ascii="Sylfaen" w:hAnsi="Sylfaen"/>
                <w:lang w:val="ka-GE"/>
              </w:rPr>
              <w:t>125 – 250</w:t>
            </w:r>
          </w:p>
        </w:tc>
      </w:tr>
    </w:tbl>
    <w:p w14:paraId="4FF54DD0" w14:textId="77777777" w:rsidR="00B000B8" w:rsidRPr="007735EF" w:rsidRDefault="00B000B8" w:rsidP="007735EF">
      <w:pPr>
        <w:spacing w:after="0"/>
        <w:ind w:right="50"/>
        <w:jc w:val="both"/>
        <w:rPr>
          <w:rFonts w:ascii="Sylfaen" w:hAnsi="Sylfaen"/>
          <w:lang w:val="ka-GE"/>
        </w:rPr>
      </w:pPr>
      <w:r w:rsidRPr="007735EF">
        <w:rPr>
          <w:rFonts w:ascii="Sylfaen" w:hAnsi="Sylfaen"/>
          <w:lang w:val="ka-GE"/>
        </w:rPr>
        <w:t>ინტრავენური გამოყენებისთვის პრეპარატი უნდა გაიხსნას საინექციო სტერილურ წყალში ან ნებისმიერ სხვა შეთავსებად გამხსნელში (იხ. ქვემოთ). დააყოვნეთ ქაფის სრულ გაქრობამდე, რათა ვიზუალურად შეაფასოთ განზავების ხარისხი. დოზის შეყვანა დასაშვებია ბოლუსურად მინიმუმ 3 წუთის განმავლობაში. უფრო დიდი რაოდენობით გამხსნელის გამოყენების შემთხვევაში, დასაშვებია როგორც ბოლუსური შეყვანა, ისე ინტრავენური ინფუზია 15-30 წუთის განმავლობაში.</w:t>
      </w:r>
    </w:p>
    <w:p w14:paraId="7AAA25FD" w14:textId="26E23AC5" w:rsidR="00B000B8" w:rsidRPr="007735EF" w:rsidRDefault="00B000B8" w:rsidP="007735EF">
      <w:pPr>
        <w:spacing w:after="0"/>
        <w:ind w:right="50"/>
        <w:jc w:val="both"/>
        <w:rPr>
          <w:rFonts w:ascii="Sylfaen" w:hAnsi="Sylfaen" w:cs="Sylfaen"/>
          <w:lang w:val="ka-GE"/>
        </w:rPr>
      </w:pPr>
      <w:r w:rsidRPr="007735EF">
        <w:rPr>
          <w:rFonts w:ascii="Sylfaen" w:hAnsi="Sylfaen"/>
          <w:lang w:val="ka-GE"/>
        </w:rPr>
        <w:lastRenderedPageBreak/>
        <w:t xml:space="preserve">პრეპარატი </w:t>
      </w:r>
      <w:r w:rsidRPr="007735EF">
        <w:rPr>
          <w:rFonts w:ascii="Sylfaen" w:hAnsi="Sylfaen" w:cs="Sylfaen"/>
          <w:lang w:val="ka-GE"/>
        </w:rPr>
        <w:t>შეიძლება გაკეთდეს ღრმად კუნთში, ინტრამუსკულარულად; მაგრამ, თუ კუნთში ინექცია მტკივნეულია, გამხსნელის სახით გამოიყენება ლიდოკაინის ჰიდროქლორიდის 0,5% სტერილური ხსნარი.</w:t>
      </w:r>
    </w:p>
    <w:p w14:paraId="6C804ED2" w14:textId="77777777" w:rsidR="00B000B8" w:rsidRPr="007735EF" w:rsidRDefault="00B000B8" w:rsidP="007735EF">
      <w:pPr>
        <w:spacing w:after="0"/>
        <w:ind w:right="50"/>
        <w:jc w:val="both"/>
        <w:rPr>
          <w:rFonts w:ascii="Sylfaen" w:hAnsi="Sylfaen" w:cs="Sylfaen"/>
          <w:b/>
          <w:lang w:val="ka-GE"/>
        </w:rPr>
      </w:pPr>
      <w:r w:rsidRPr="007735EF">
        <w:rPr>
          <w:rFonts w:ascii="Sylfaen" w:hAnsi="Sylfaen" w:cs="Sylfaen"/>
          <w:b/>
          <w:lang w:val="ka-GE"/>
        </w:rPr>
        <w:t>უკუჩვენებები</w:t>
      </w:r>
    </w:p>
    <w:p w14:paraId="115CCE7F" w14:textId="77777777" w:rsidR="00B000B8" w:rsidRPr="007735EF" w:rsidRDefault="00B000B8" w:rsidP="007735EF">
      <w:pPr>
        <w:spacing w:after="0"/>
        <w:ind w:right="50"/>
        <w:jc w:val="both"/>
        <w:rPr>
          <w:rFonts w:ascii="Sylfaen" w:hAnsi="Sylfaen"/>
          <w:lang w:val="ka-GE"/>
        </w:rPr>
      </w:pPr>
      <w:r w:rsidRPr="007735EF">
        <w:rPr>
          <w:rFonts w:ascii="Sylfaen" w:hAnsi="Sylfaen"/>
          <w:lang w:val="ka-GE"/>
        </w:rPr>
        <w:t>მომატებული მგრძნობელობა აქტიური ნივთიერებების მიმართ.</w:t>
      </w:r>
    </w:p>
    <w:p w14:paraId="306A8985" w14:textId="77777777" w:rsidR="00B000B8" w:rsidRPr="007735EF" w:rsidRDefault="00B000B8" w:rsidP="007735EF">
      <w:pPr>
        <w:spacing w:after="0"/>
        <w:ind w:right="50"/>
        <w:jc w:val="both"/>
        <w:rPr>
          <w:rFonts w:ascii="Sylfaen" w:hAnsi="Sylfaen"/>
          <w:lang w:val="ka-GE"/>
        </w:rPr>
      </w:pPr>
      <w:r w:rsidRPr="007735EF">
        <w:rPr>
          <w:rFonts w:ascii="Sylfaen" w:hAnsi="Sylfaen"/>
          <w:lang w:val="ka-GE"/>
        </w:rPr>
        <w:t>მომატებული მგრძნობელობა პენიცილინის ჯგუფის პრეპარატების მიმართ. </w:t>
      </w:r>
    </w:p>
    <w:p w14:paraId="0AAA15CA" w14:textId="77777777" w:rsidR="00B000B8" w:rsidRPr="007735EF" w:rsidRDefault="00B000B8" w:rsidP="007735EF">
      <w:pPr>
        <w:spacing w:after="0"/>
        <w:ind w:right="50"/>
        <w:jc w:val="both"/>
        <w:rPr>
          <w:rFonts w:ascii="Sylfaen" w:hAnsi="Sylfaen" w:cs="Sylfaen"/>
          <w:b/>
          <w:lang w:val="ka-GE"/>
        </w:rPr>
      </w:pPr>
      <w:r w:rsidRPr="007735EF">
        <w:rPr>
          <w:rFonts w:ascii="Sylfaen" w:hAnsi="Sylfaen" w:cs="Sylfaen"/>
          <w:b/>
          <w:lang w:val="ka-GE"/>
        </w:rPr>
        <w:t>განსაკუთრებული მითითებები და უსაფრთხოების ზომები</w:t>
      </w:r>
    </w:p>
    <w:p w14:paraId="3A128E3F" w14:textId="77777777" w:rsidR="00B000B8" w:rsidRPr="007735EF" w:rsidRDefault="00B000B8" w:rsidP="007735EF">
      <w:pPr>
        <w:spacing w:after="0"/>
        <w:ind w:right="50"/>
        <w:jc w:val="both"/>
        <w:rPr>
          <w:rFonts w:ascii="Sylfaen" w:hAnsi="Sylfaen" w:cs="Sylfaen"/>
          <w:lang w:val="ka-GE"/>
        </w:rPr>
      </w:pPr>
      <w:r w:rsidRPr="007735EF">
        <w:rPr>
          <w:rFonts w:ascii="Sylfaen" w:hAnsi="Sylfaen" w:cs="Sylfaen"/>
          <w:lang w:val="ka-GE"/>
        </w:rPr>
        <w:t>სერიოზული და ზოგჯერ ფატალური ჰიპერმგრძნობელობითი (ანაფილაქსიური) რეაქციები გამოვლინდა პაციენტებში, რომლებიც იღებდნენ პენიცილინებს, მათ შორის სულბაქტამს/ამპიცილინს. ასეთი რეაქციები ხშირად აღენიშნებათ ალერგიული ანამნეზის მქონე პირებს, განსაკუთრებით პენიცილინებისადმი მომატებული მგრძნობელობის დროს.</w:t>
      </w:r>
    </w:p>
    <w:p w14:paraId="74E7D2A3" w14:textId="1DE946BB" w:rsidR="00B000B8" w:rsidRPr="007735EF" w:rsidRDefault="00B000B8" w:rsidP="007735EF">
      <w:pPr>
        <w:spacing w:after="0"/>
        <w:ind w:right="50"/>
        <w:jc w:val="both"/>
        <w:rPr>
          <w:rFonts w:ascii="Sylfaen" w:hAnsi="Sylfaen" w:cs="Sylfaen"/>
          <w:lang w:val="ka-GE"/>
        </w:rPr>
      </w:pPr>
      <w:r w:rsidRPr="007735EF">
        <w:rPr>
          <w:rFonts w:ascii="Sylfaen" w:hAnsi="Sylfaen" w:cs="Sylfaen"/>
          <w:lang w:val="ka-GE"/>
        </w:rPr>
        <w:t>დაფიქსირებულია მძიმე ალერგიული რეაქციების შემთხვევები ცეფალოსპირინებით მკურნალობის დროს პაციენტებში, რომელთაც ანამნეზში აღენიშნებათ პენიცილინების მიმართ მომატებული მგრძნობელობა. პენიცილინებით მკურნალობის დაწყებამდე აუცილებელია დეტალური ინფორმაციის მოძიება პენიცილინების, ცეფალოსპორინებისა და სხვა ალერგენების მიმართ მომატებული მგრძნობელობის რეაქციების შესახებ. ალერგიული რეაქციის განვითარების შემთხვევაში პრეპარატის მიღება უნდა შეწყდეს და ჩატარდეს შესაბამისი მკურნალობა.</w:t>
      </w:r>
    </w:p>
    <w:p w14:paraId="7C88A98D" w14:textId="77777777" w:rsidR="00B000B8" w:rsidRPr="007735EF" w:rsidRDefault="00B000B8" w:rsidP="007735EF">
      <w:pPr>
        <w:spacing w:after="0"/>
        <w:ind w:right="50"/>
        <w:jc w:val="both"/>
        <w:rPr>
          <w:rFonts w:ascii="Sylfaen" w:hAnsi="Sylfaen" w:cs="Sylfaen"/>
          <w:lang w:val="ka-GE"/>
        </w:rPr>
      </w:pPr>
      <w:r w:rsidRPr="007735EF">
        <w:rPr>
          <w:rFonts w:ascii="Sylfaen" w:hAnsi="Sylfaen" w:cs="Sylfaen"/>
          <w:lang w:val="ka-GE"/>
        </w:rPr>
        <w:t>სერიოზული ანაფილაქსიური რეაქციები საჭიროებს სასწრაფო გადაუდებელ მკურნალობას ეპინეფრინით (ადრენალინით). საჭიროებისას ინიშნება ოქსიგენოთერაპია, სტეროიდების ინტრავენური ინექცია, ასევე ტარდება სასუნთქი გზების გამტარობის შემანარჩუნებელი ღონისძიებები, მათ შორის ინტუბაცია.</w:t>
      </w:r>
    </w:p>
    <w:p w14:paraId="21DD8D9F" w14:textId="77777777" w:rsidR="00B000B8" w:rsidRPr="007735EF" w:rsidRDefault="00B000B8" w:rsidP="007735EF">
      <w:pPr>
        <w:spacing w:after="0"/>
        <w:ind w:right="50"/>
        <w:jc w:val="both"/>
        <w:rPr>
          <w:rFonts w:ascii="Sylfaen" w:hAnsi="Sylfaen" w:cs="Sylfaen"/>
          <w:lang w:val="ka-GE"/>
        </w:rPr>
      </w:pPr>
      <w:r w:rsidRPr="007735EF">
        <w:rPr>
          <w:rFonts w:ascii="Sylfaen" w:hAnsi="Sylfaen" w:cs="Sylfaen"/>
          <w:lang w:val="ka-GE"/>
        </w:rPr>
        <w:t xml:space="preserve">ამპიცილინ/სულბაქტამით მკურნალობის დროს დაფიქსირდა მძიმე კანისმხრივი რეაქციები, როგორიცაა  ტოქსიკური ეპიდერმული ნეკროლიზი (TEN), სტივენს-ჯონსონის სინდრომი (SJS), ექსფოლიაციური დერმატიტი, მულტიფორმული ერითემა და მწვავე გენერალიზებული ეგზანთემატოზური პუსტულოზი (AGEP). მძიმე კანისმხრივი რეაქციების განვითარების შემთხვევაში, ამპიცილინი/სულბაქტამი უნდა მოიხსნას და დაინიშნოს შესაბამისი მკურნალობა </w:t>
      </w:r>
    </w:p>
    <w:p w14:paraId="4B8EC8EE" w14:textId="4666B15D" w:rsidR="00B000B8" w:rsidRPr="007735EF" w:rsidRDefault="00B000B8" w:rsidP="007735EF">
      <w:pPr>
        <w:spacing w:after="0"/>
        <w:ind w:right="50"/>
        <w:jc w:val="both"/>
        <w:rPr>
          <w:rFonts w:ascii="Sylfaen" w:hAnsi="Sylfaen" w:cs="Sylfaen"/>
          <w:lang w:val="ka-GE"/>
        </w:rPr>
      </w:pPr>
      <w:r w:rsidRPr="007735EF">
        <w:rPr>
          <w:rFonts w:ascii="Sylfaen" w:hAnsi="Sylfaen" w:cs="Sylfaen"/>
          <w:lang w:val="ka-GE"/>
        </w:rPr>
        <w:t xml:space="preserve">ისევე როგორც სხვა ნებისმიერი ანტიბიოტიკის შემთხვევაში, აუცილებელია მუდმივი მონიტორინგი არამგრძნობიარე ორგანიზმების, მათ შორის სოკოების, ჭარბი </w:t>
      </w:r>
      <w:r w:rsidR="00B522AB" w:rsidRPr="007735EF">
        <w:rPr>
          <w:rFonts w:ascii="Sylfaen" w:hAnsi="Sylfaen" w:cs="Sylfaen"/>
          <w:lang w:val="ka-GE"/>
        </w:rPr>
        <w:t>ზრდის</w:t>
      </w:r>
      <w:r w:rsidRPr="007735EF">
        <w:rPr>
          <w:rFonts w:ascii="Sylfaen" w:hAnsi="Sylfaen" w:cs="Sylfaen"/>
          <w:lang w:val="ka-GE"/>
        </w:rPr>
        <w:t xml:space="preserve"> </w:t>
      </w:r>
      <w:r w:rsidR="00B522AB" w:rsidRPr="007735EF">
        <w:rPr>
          <w:rFonts w:ascii="Sylfaen" w:hAnsi="Sylfaen" w:cs="Sylfaen"/>
          <w:lang w:val="ka-GE"/>
        </w:rPr>
        <w:t>ნიშნების გამოსავლენად</w:t>
      </w:r>
      <w:r w:rsidRPr="007735EF">
        <w:rPr>
          <w:rFonts w:ascii="Sylfaen" w:hAnsi="Sylfaen" w:cs="Sylfaen"/>
          <w:lang w:val="ka-GE"/>
        </w:rPr>
        <w:t>. სუპერინფექციის განვითარების შემთხვევაში, პრეპარატი უნდა მოიხსნას და/ან დაინიშნოს შესაბამისი თერაპია.</w:t>
      </w:r>
    </w:p>
    <w:p w14:paraId="3FBF26D5" w14:textId="0FF4613F" w:rsidR="00B000B8" w:rsidRPr="007735EF" w:rsidRDefault="00B000B8" w:rsidP="007735EF">
      <w:pPr>
        <w:spacing w:after="0"/>
        <w:ind w:right="50"/>
        <w:jc w:val="both"/>
        <w:rPr>
          <w:rFonts w:ascii="Sylfaen" w:hAnsi="Sylfaen" w:cs="Sylfaen"/>
          <w:lang w:val="ka-GE"/>
        </w:rPr>
      </w:pPr>
      <w:r w:rsidRPr="007735EF">
        <w:rPr>
          <w:rFonts w:ascii="Sylfaen" w:hAnsi="Sylfaen" w:cs="Sylfaen"/>
          <w:i/>
          <w:iCs/>
          <w:lang w:val="ka-GE"/>
        </w:rPr>
        <w:t>Clostridioides difficile</w:t>
      </w:r>
      <w:r w:rsidR="00B522AB" w:rsidRPr="007735EF">
        <w:rPr>
          <w:rFonts w:ascii="Sylfaen" w:hAnsi="Sylfaen" w:cs="Sylfaen"/>
          <w:i/>
          <w:iCs/>
          <w:lang w:val="ka-GE"/>
        </w:rPr>
        <w:t xml:space="preserve"> -</w:t>
      </w:r>
      <w:r w:rsidR="00B522AB" w:rsidRPr="007735EF">
        <w:rPr>
          <w:rFonts w:ascii="Sylfaen" w:hAnsi="Sylfaen" w:cs="Sylfaen"/>
          <w:lang w:val="ka-GE"/>
        </w:rPr>
        <w:t>თან</w:t>
      </w:r>
      <w:r w:rsidR="00B522AB" w:rsidRPr="007735EF">
        <w:rPr>
          <w:rFonts w:ascii="Sylfaen" w:hAnsi="Sylfaen" w:cs="Sylfaen"/>
          <w:i/>
          <w:iCs/>
          <w:lang w:val="ka-GE"/>
        </w:rPr>
        <w:t xml:space="preserve"> </w:t>
      </w:r>
      <w:r w:rsidRPr="007735EF">
        <w:rPr>
          <w:rFonts w:ascii="Sylfaen" w:hAnsi="Sylfaen" w:cs="Sylfaen"/>
          <w:lang w:val="ka-GE"/>
        </w:rPr>
        <w:t xml:space="preserve">ასოცირებული დიარეა (CDAD) დაფიქსირდა თითქმის ყველა ანტიბაქტერიული პრეპარატის, მათ შორის სულბაქტამ -ნატრიუმის /ამპიცილინ - ნატრიუმის გამოყენებისას, რომლის სიმძიმის ხარისხი მერყეობს მსუბუქი დიარეიდან ფატალურ კოლიტამდე. ანტიბაქტერიული აგენტებით მკურნალობა ცვლის ნაწლავის ნორმალურ ფლორას, რაც იწვევს </w:t>
      </w:r>
      <w:r w:rsidRPr="007735EF">
        <w:rPr>
          <w:rFonts w:ascii="Sylfaen" w:hAnsi="Sylfaen" w:cs="Sylfaen"/>
          <w:i/>
          <w:iCs/>
          <w:lang w:val="ka-GE"/>
        </w:rPr>
        <w:t>კ. დიფიცილის</w:t>
      </w:r>
      <w:r w:rsidRPr="007735EF">
        <w:rPr>
          <w:rFonts w:ascii="Sylfaen" w:hAnsi="Sylfaen" w:cs="Sylfaen"/>
          <w:lang w:val="ka-GE"/>
        </w:rPr>
        <w:t xml:space="preserve"> </w:t>
      </w:r>
      <w:r w:rsidRPr="007735EF">
        <w:rPr>
          <w:rFonts w:ascii="Sylfaen" w:hAnsi="Sylfaen" w:cs="Sylfaen"/>
          <w:i/>
          <w:iCs/>
          <w:lang w:val="ka-GE"/>
        </w:rPr>
        <w:t>(C. difficile)</w:t>
      </w:r>
      <w:r w:rsidRPr="007735EF">
        <w:rPr>
          <w:rFonts w:ascii="Sylfaen" w:hAnsi="Sylfaen" w:cs="Sylfaen"/>
          <w:lang w:val="ka-GE"/>
        </w:rPr>
        <w:t xml:space="preserve"> ჭარბ ზრდას. </w:t>
      </w:r>
    </w:p>
    <w:p w14:paraId="23418116" w14:textId="3997D65E" w:rsidR="00B000B8" w:rsidRPr="007735EF" w:rsidRDefault="00B000B8" w:rsidP="007735EF">
      <w:pPr>
        <w:spacing w:after="0"/>
        <w:ind w:right="50"/>
        <w:jc w:val="both"/>
        <w:rPr>
          <w:rFonts w:ascii="Sylfaen" w:hAnsi="Sylfaen" w:cs="Sylfaen"/>
          <w:lang w:val="ka-GE"/>
        </w:rPr>
      </w:pPr>
      <w:r w:rsidRPr="007735EF">
        <w:rPr>
          <w:rFonts w:ascii="Sylfaen" w:hAnsi="Sylfaen" w:cs="Sylfaen"/>
          <w:i/>
          <w:iCs/>
          <w:lang w:val="ka-GE"/>
        </w:rPr>
        <w:t>Clostridioides difficile</w:t>
      </w:r>
      <w:r w:rsidR="00B522AB" w:rsidRPr="007735EF">
        <w:rPr>
          <w:rFonts w:ascii="Sylfaen" w:hAnsi="Sylfaen" w:cs="Sylfaen"/>
          <w:i/>
          <w:iCs/>
          <w:lang w:val="ka-GE"/>
        </w:rPr>
        <w:t xml:space="preserve"> </w:t>
      </w:r>
      <w:r w:rsidRPr="007735EF">
        <w:rPr>
          <w:rFonts w:ascii="Sylfaen" w:hAnsi="Sylfaen" w:cs="Sylfaen"/>
          <w:lang w:val="ka-GE"/>
        </w:rPr>
        <w:t xml:space="preserve">აწარმოებს A და B ტოქსინებს, რომლებიც ხელს უწყობენ CDAD-ის განვითარებას. </w:t>
      </w:r>
      <w:r w:rsidRPr="007735EF">
        <w:rPr>
          <w:rFonts w:ascii="Sylfaen" w:hAnsi="Sylfaen" w:cs="Sylfaen"/>
          <w:i/>
          <w:iCs/>
          <w:lang w:val="ka-GE"/>
        </w:rPr>
        <w:t>კლოსტრიდიუმ  დიფიცილის</w:t>
      </w:r>
      <w:r w:rsidRPr="007735EF">
        <w:rPr>
          <w:rFonts w:ascii="Sylfaen" w:hAnsi="Sylfaen" w:cs="Sylfaen"/>
          <w:lang w:val="ka-GE"/>
        </w:rPr>
        <w:t xml:space="preserve"> ჰიპერტოქსინის მაპროდუცირებელი შტამები იწვევს ავადობისა და სიკვდილიანობის ზრდას, რადგანაც ეს ინფექციები შეიძლება იყოს რეფრაქტერული ანტიმიკრობული თერაპიის მიმართ და შეიძლება მოითხოვოს კოლექტომია. CDAD-ის განვითარება გასათვალისწინებელია ყველა პაციენტში, რომელთაც აღენიშნებათ დიარეა ანტიბიოტიკების გამოყენების შემდეგ. ყურადღებით უნდა შეიკრიბოს სამედიცინო ანამნეზი, რადგან ცნობილია, რომ CDAD განვითარდა ანტიბაქტერიული საშუალებების მიღებიდან 2 თვის შემდეგ. </w:t>
      </w:r>
    </w:p>
    <w:p w14:paraId="1107A85F" w14:textId="5271EBB8" w:rsidR="00B522AB" w:rsidRPr="007735EF" w:rsidRDefault="00B522AB" w:rsidP="007735EF">
      <w:pPr>
        <w:spacing w:after="0"/>
        <w:ind w:right="50"/>
        <w:jc w:val="both"/>
        <w:rPr>
          <w:rFonts w:ascii="Sylfaen" w:hAnsi="Sylfaen" w:cs="Sylfaen"/>
          <w:lang w:val="ka-GE"/>
        </w:rPr>
      </w:pPr>
      <w:r w:rsidRPr="007735EF">
        <w:rPr>
          <w:rFonts w:ascii="Sylfaen" w:hAnsi="Sylfaen" w:cs="Sylfaen"/>
          <w:lang w:val="ka-GE"/>
        </w:rPr>
        <w:lastRenderedPageBreak/>
        <w:t>ამპიცილინისა და სულბაქტამის გამოყენება დაკავშირებულია მედიკამენტით გამოწვეულ ღვიძლის დაზიანებასთან, როგორიცაა ქოლესტაზური ჰეპატიტი და სიყვითლე. ღვიძლის დაავადების ნიშნებისა და სიმპტომების გამოვლენის შემთხვევაში, დაუყოვნებლივ უნდა მიმართოთ ექიმს.</w:t>
      </w:r>
    </w:p>
    <w:p w14:paraId="1A7D0AA1" w14:textId="77777777" w:rsidR="00B000B8" w:rsidRPr="007735EF" w:rsidRDefault="00B000B8" w:rsidP="007735EF">
      <w:pPr>
        <w:spacing w:after="0"/>
        <w:ind w:right="50"/>
        <w:jc w:val="both"/>
        <w:rPr>
          <w:rFonts w:ascii="Sylfaen" w:hAnsi="Sylfaen" w:cs="Sylfaen"/>
          <w:noProof/>
          <w:lang w:val="ka-GE"/>
        </w:rPr>
      </w:pPr>
      <w:r w:rsidRPr="007735EF">
        <w:rPr>
          <w:rFonts w:ascii="Sylfaen" w:hAnsi="Sylfaen" w:cs="Sylfaen"/>
          <w:noProof/>
          <w:lang w:val="ka-GE"/>
        </w:rPr>
        <w:t xml:space="preserve">ვინაიდან, ინფექციური მონონუკლეოზი ვირუსული წარმოშობისაა, სულბაქტამი/ამპიცილინის კომბინაცია არ გამოიყენება მისი მკურნალობის დროს. მონონუკლეოზის მქონე პაციენტების უმეტეს ნაწილს, რომლებიც მკურნალობდნენ ამპიცილინით, განუვითარდა კანზე გამონაყარი. </w:t>
      </w:r>
    </w:p>
    <w:p w14:paraId="4A0D701F" w14:textId="2D32330D" w:rsidR="00B000B8" w:rsidRPr="007735EF" w:rsidRDefault="00B000B8" w:rsidP="007735EF">
      <w:pPr>
        <w:spacing w:after="0"/>
        <w:ind w:right="50"/>
        <w:jc w:val="both"/>
        <w:rPr>
          <w:rFonts w:ascii="Sylfaen" w:hAnsi="Sylfaen"/>
          <w:lang w:val="ka-GE"/>
        </w:rPr>
      </w:pPr>
      <w:r w:rsidRPr="007735EF">
        <w:rPr>
          <w:rFonts w:ascii="Sylfaen" w:hAnsi="Sylfaen"/>
          <w:lang w:val="ka-GE"/>
        </w:rPr>
        <w:t>ამპბაქტ-ს 1გ/0.5გ ფხვნილი საინექციო ხსნარის მოსამზადებლად შეიცავს 115,1 მგ ნატრიუმს თითოეულ ფლაკონში, რაც შეესაბამება ჯანდაცვის მსოფლიო ორგანიზაციის მიერ მოზრდილებისთვის რეკომენდებული ნატრიუმის დღიური მაქსიმალური მიღების (2 გ) 5,8%-ს</w:t>
      </w:r>
      <w:r w:rsidR="003054B8" w:rsidRPr="007735EF">
        <w:rPr>
          <w:rFonts w:ascii="Sylfaen" w:hAnsi="Sylfaen"/>
        </w:rPr>
        <w:t xml:space="preserve"> (2</w:t>
      </w:r>
      <w:r w:rsidR="003054B8" w:rsidRPr="007735EF">
        <w:rPr>
          <w:rFonts w:ascii="Sylfaen" w:hAnsi="Sylfaen"/>
          <w:lang w:val="ka-GE"/>
        </w:rPr>
        <w:t>გ ნატრიუმი ზრდასრულებისთვის</w:t>
      </w:r>
      <w:r w:rsidR="003054B8" w:rsidRPr="007735EF">
        <w:rPr>
          <w:rFonts w:ascii="Sylfaen" w:hAnsi="Sylfaen"/>
        </w:rPr>
        <w:t>)</w:t>
      </w:r>
      <w:r w:rsidRPr="007735EF">
        <w:rPr>
          <w:rFonts w:ascii="Sylfaen" w:hAnsi="Sylfaen"/>
          <w:lang w:val="ka-GE"/>
        </w:rPr>
        <w:t>.</w:t>
      </w:r>
    </w:p>
    <w:p w14:paraId="0093207E" w14:textId="77777777" w:rsidR="00B000B8" w:rsidRPr="007735EF" w:rsidRDefault="00B000B8" w:rsidP="007735EF">
      <w:pPr>
        <w:spacing w:after="0"/>
        <w:ind w:right="50"/>
        <w:jc w:val="both"/>
        <w:rPr>
          <w:rFonts w:ascii="Sylfaen" w:hAnsi="Sylfaen"/>
          <w:noProof/>
          <w:lang w:val="ka-GE"/>
        </w:rPr>
      </w:pPr>
      <w:r w:rsidRPr="007735EF">
        <w:rPr>
          <w:rFonts w:ascii="Sylfaen" w:hAnsi="Sylfaen"/>
          <w:noProof/>
          <w:lang w:val="ka-GE"/>
        </w:rPr>
        <w:t xml:space="preserve">მაქსიმალური სადღეღამისო დოზა 12 გ (8 გ ამპიცილინი და 4 გ სულბაქტამი) ნიშნავს 920.8 მგ ნატრიუმის  მიღებას, რაც ჯანმო-ს მიერ რეკომენდებული მაქსიმალური დღიური მოხმარების 46 %-ია. აღნიშნული პროდუქტი კლასიფიცირებულია, როგორც პრეპარატი ნატრიუმის მაღალი შემცველობით, რაც გასათვალისწინებელია, განსაკუთრებით, ნატრიუმის კონტროლირებად დიეტაზე მყოფი პაციენტების შემთხვევაში. </w:t>
      </w:r>
    </w:p>
    <w:p w14:paraId="09A67170" w14:textId="77777777" w:rsidR="003054B8" w:rsidRPr="007735EF" w:rsidRDefault="003054B8" w:rsidP="007735EF">
      <w:pPr>
        <w:spacing w:after="0"/>
        <w:ind w:right="50"/>
        <w:jc w:val="both"/>
        <w:rPr>
          <w:rFonts w:ascii="Sylfaen" w:hAnsi="Sylfaen"/>
          <w:u w:val="single"/>
          <w:lang w:val="ka-GE"/>
        </w:rPr>
      </w:pPr>
      <w:r w:rsidRPr="007735EF">
        <w:rPr>
          <w:rFonts w:ascii="Sylfaen" w:hAnsi="Sylfaen" w:cs="Sylfaen"/>
          <w:b/>
          <w:lang w:val="ka-GE"/>
        </w:rPr>
        <w:t>ურთიერთქმედება სხვა სამკურნალო საშუალებებთან და ურთიერთქმედების სხვა ფორმები</w:t>
      </w:r>
    </w:p>
    <w:p w14:paraId="515A8112" w14:textId="77777777" w:rsidR="003054B8" w:rsidRPr="007735EF" w:rsidRDefault="003054B8" w:rsidP="007735EF">
      <w:pPr>
        <w:spacing w:after="0"/>
        <w:ind w:right="50"/>
        <w:jc w:val="both"/>
        <w:rPr>
          <w:rFonts w:ascii="Sylfaen" w:hAnsi="Sylfaen" w:cs="Sylfaen"/>
          <w:i/>
          <w:iCs/>
          <w:lang w:val="ka-GE"/>
        </w:rPr>
      </w:pPr>
      <w:r w:rsidRPr="007735EF">
        <w:rPr>
          <w:rFonts w:ascii="Sylfaen" w:hAnsi="Sylfaen" w:cs="Sylfaen"/>
          <w:i/>
          <w:iCs/>
          <w:lang w:val="ka-GE"/>
        </w:rPr>
        <w:t>ალოპურინოლი:</w:t>
      </w:r>
    </w:p>
    <w:p w14:paraId="18166FE6"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პაციენტებში ალოპურინოლისა და ამპიცილინის ერთად გამოყენებისას მნიშვნელოვნად  მატულობს კანზე გამონაყარის განვითარების რისკი  იმ პაციენტებთან შედარებით, რომლებიც მხოლოდ ამპიცილინით მკურნალობენ.</w:t>
      </w:r>
    </w:p>
    <w:p w14:paraId="2FCF94A9" w14:textId="77777777" w:rsidR="003054B8" w:rsidRPr="007735EF" w:rsidRDefault="003054B8" w:rsidP="007735EF">
      <w:pPr>
        <w:spacing w:after="0"/>
        <w:ind w:right="50"/>
        <w:jc w:val="both"/>
        <w:rPr>
          <w:rFonts w:ascii="Sylfaen" w:hAnsi="Sylfaen" w:cs="Sylfaen"/>
          <w:b/>
          <w:bCs/>
          <w:i/>
          <w:iCs/>
          <w:lang w:val="ka-GE"/>
        </w:rPr>
      </w:pPr>
      <w:r w:rsidRPr="007735EF">
        <w:rPr>
          <w:rFonts w:ascii="Sylfaen" w:hAnsi="Sylfaen" w:cs="Sylfaen"/>
          <w:b/>
          <w:bCs/>
          <w:i/>
          <w:iCs/>
          <w:lang w:val="ka-GE"/>
        </w:rPr>
        <w:t>ამინოგლიკოზიდები:</w:t>
      </w:r>
    </w:p>
    <w:p w14:paraId="4986E385"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in vitro კვლევით დადგინდა, რომ ერთდროული გამოყენებისას ამპიცილინი და ამინოგლიკოზიდები ახდენენ ერთმანეთის ინაქტივაციას; ანტიბაქტერიული საშუალებების აღნიშნული ჯგუფების ერთდროულად გამოყენებისას, მათი შეყვანა უნდა მოხდეს სხვადასხვა ადგილას, მინიმუმ ერთსაათიანი ინტერვალით.</w:t>
      </w:r>
    </w:p>
    <w:p w14:paraId="56D35422" w14:textId="77777777" w:rsidR="003054B8" w:rsidRPr="007735EF" w:rsidRDefault="003054B8" w:rsidP="007735EF">
      <w:pPr>
        <w:spacing w:after="0"/>
        <w:ind w:right="50"/>
        <w:jc w:val="both"/>
        <w:rPr>
          <w:rFonts w:ascii="Sylfaen" w:hAnsi="Sylfaen" w:cs="Sylfaen"/>
          <w:b/>
          <w:bCs/>
          <w:i/>
          <w:iCs/>
          <w:lang w:val="ka-GE"/>
        </w:rPr>
      </w:pPr>
      <w:r w:rsidRPr="007735EF">
        <w:rPr>
          <w:rFonts w:ascii="Sylfaen" w:hAnsi="Sylfaen" w:cs="Sylfaen"/>
          <w:b/>
          <w:bCs/>
          <w:i/>
          <w:iCs/>
          <w:lang w:val="ka-GE"/>
        </w:rPr>
        <w:t>ანტიკოაგულანტები:</w:t>
      </w:r>
    </w:p>
    <w:p w14:paraId="044F8EFF"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პარენტერალური გამოყენების პენიცილინებმა შესაძლოა გავლება იქონიონ კოაგულაციურ ტესტებზე და თრომბოციტების აგრეგაციაზე. ხოლო ანტიკოაგოლანტებთან ერთად დანიშვნისას, აღნიშნული ეფექტების გაძლიერებაა მოსალოდნელი.</w:t>
      </w:r>
    </w:p>
    <w:p w14:paraId="7B2D7CAA" w14:textId="77777777" w:rsidR="003054B8" w:rsidRPr="007735EF" w:rsidRDefault="003054B8" w:rsidP="007735EF">
      <w:pPr>
        <w:spacing w:after="0"/>
        <w:ind w:right="50"/>
        <w:jc w:val="both"/>
        <w:rPr>
          <w:rFonts w:ascii="Sylfaen" w:hAnsi="Sylfaen" w:cs="Sylfaen"/>
          <w:b/>
          <w:bCs/>
          <w:i/>
          <w:iCs/>
          <w:lang w:val="ka-GE"/>
        </w:rPr>
      </w:pPr>
      <w:r w:rsidRPr="007735EF">
        <w:rPr>
          <w:rFonts w:ascii="Sylfaen" w:hAnsi="Sylfaen" w:cs="Sylfaen"/>
          <w:b/>
          <w:bCs/>
          <w:i/>
          <w:iCs/>
          <w:lang w:val="ka-GE"/>
        </w:rPr>
        <w:t xml:space="preserve">ბაქტერიოსტატიკური საშუალებები (ქლორამფენიკოლი, ერითრომიცინი, სულფანილამიდები და ტეტრაციკლინები): </w:t>
      </w:r>
    </w:p>
    <w:p w14:paraId="1B147029"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ბაქტერიოსტატიკურმა საშუალებებმა შეიძლება გამოიწვიონ უარყოფითი ზემოქმედება პენიცილინების ბაქტერიციდულ ეფექტზე; ამ მიზეზით არ არის რეკომენდებული მათი ერთდროული გამოყენება.</w:t>
      </w:r>
    </w:p>
    <w:p w14:paraId="7A1F85AB" w14:textId="77777777" w:rsidR="003054B8" w:rsidRPr="007735EF" w:rsidRDefault="003054B8" w:rsidP="007735EF">
      <w:pPr>
        <w:spacing w:after="0"/>
        <w:ind w:right="50"/>
        <w:jc w:val="both"/>
        <w:rPr>
          <w:rFonts w:ascii="Sylfaen" w:hAnsi="Sylfaen" w:cs="Sylfaen"/>
          <w:b/>
          <w:bCs/>
          <w:i/>
          <w:iCs/>
          <w:lang w:val="ka-GE"/>
        </w:rPr>
      </w:pPr>
      <w:r w:rsidRPr="007735EF">
        <w:rPr>
          <w:rFonts w:ascii="Sylfaen" w:hAnsi="Sylfaen" w:cs="Sylfaen"/>
          <w:b/>
          <w:bCs/>
          <w:i/>
          <w:iCs/>
          <w:lang w:val="ka-GE"/>
        </w:rPr>
        <w:t>ესტროგენების შემცველი ორალური კონტრაცეპტივები:</w:t>
      </w:r>
    </w:p>
    <w:p w14:paraId="2657FAD7"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პენიცილინებთან ერთად მიღებისას დაფიქსირდა ორალური კონტრაცეპტივების ეფექტურობის შემცირება, რამაც გამოიწვია არაგეგმიური ორსულობა. მიუხედავად აღნიშნული პრეპარატების სუსტი ურთიერთქმედებისა, რეკომენდებულია დამატებითი ან ალტერნატიული კონტრაცეპციის მეთოდების გამოყენება.</w:t>
      </w:r>
    </w:p>
    <w:p w14:paraId="183EDE8D" w14:textId="77777777" w:rsidR="003054B8" w:rsidRPr="007735EF" w:rsidRDefault="003054B8" w:rsidP="007735EF">
      <w:pPr>
        <w:spacing w:after="0"/>
        <w:ind w:right="50"/>
        <w:jc w:val="both"/>
        <w:rPr>
          <w:rFonts w:ascii="Sylfaen" w:hAnsi="Sylfaen" w:cs="Sylfaen"/>
          <w:b/>
          <w:bCs/>
          <w:i/>
          <w:iCs/>
          <w:lang w:val="ka-GE"/>
        </w:rPr>
      </w:pPr>
      <w:r w:rsidRPr="007735EF">
        <w:rPr>
          <w:rFonts w:ascii="Sylfaen" w:hAnsi="Sylfaen" w:cs="Sylfaen"/>
          <w:b/>
          <w:bCs/>
          <w:i/>
          <w:iCs/>
          <w:lang w:val="ka-GE"/>
        </w:rPr>
        <w:t>მეტოტრექსატი:</w:t>
      </w:r>
    </w:p>
    <w:p w14:paraId="3EEC95E6"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 xml:space="preserve">პენიცილინებთან ერთად გამოყენებისას დაფიქსირდა მეტოტრექსატის კლირენსის შემცირება და ტოქსიური ეფექტის გაძლიერება. ასეთ შემთხვევებში აუცილებელია პაციენტის მდგომარეობაზე </w:t>
      </w:r>
      <w:r w:rsidRPr="007735EF">
        <w:rPr>
          <w:rFonts w:ascii="Sylfaen" w:hAnsi="Sylfaen" w:cs="Sylfaen"/>
          <w:lang w:val="ka-GE"/>
        </w:rPr>
        <w:lastRenderedPageBreak/>
        <w:t>მუდმივი კონტროლი. შესაძლებელია საჭირო გახდეს ლეიკოვორინის უფრო დიდი დოზების გამოყენება, ან მისი გამოყენების ხანგრძლივობის გაზრდა.</w:t>
      </w:r>
    </w:p>
    <w:p w14:paraId="153F67C2" w14:textId="77777777" w:rsidR="003054B8" w:rsidRPr="007735EF" w:rsidRDefault="003054B8" w:rsidP="007735EF">
      <w:pPr>
        <w:spacing w:after="0"/>
        <w:ind w:right="50"/>
        <w:jc w:val="both"/>
        <w:rPr>
          <w:rFonts w:ascii="Sylfaen" w:hAnsi="Sylfaen" w:cs="Sylfaen"/>
          <w:b/>
          <w:bCs/>
          <w:i/>
          <w:iCs/>
          <w:lang w:val="ka-GE"/>
        </w:rPr>
      </w:pPr>
      <w:r w:rsidRPr="007735EF">
        <w:rPr>
          <w:rFonts w:ascii="Sylfaen" w:hAnsi="Sylfaen" w:cs="Sylfaen"/>
          <w:b/>
          <w:bCs/>
          <w:i/>
          <w:iCs/>
          <w:lang w:val="ka-GE"/>
        </w:rPr>
        <w:t>პრობენეციდი:</w:t>
      </w:r>
    </w:p>
    <w:p w14:paraId="3C7C30BA"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პრობენეციდი ამცირებს ამპიცილინის და სულბაქტამის თირკმლისმიერ სეკრეციას და შედეგად იზრდება მათი კონცენტრაცია შრატში, ხანგრძლივდება ნახევარგამოყოფის პერიოდი და მატულობს ტოქსიკური ეფექტის რისკი.</w:t>
      </w:r>
    </w:p>
    <w:p w14:paraId="036632B4" w14:textId="77777777" w:rsidR="003054B8" w:rsidRPr="007735EF" w:rsidRDefault="003054B8" w:rsidP="007735EF">
      <w:pPr>
        <w:spacing w:after="0"/>
        <w:ind w:right="50"/>
        <w:jc w:val="both"/>
        <w:rPr>
          <w:b/>
          <w:bCs/>
          <w:i/>
          <w:iCs/>
          <w:noProof/>
        </w:rPr>
      </w:pPr>
      <w:r w:rsidRPr="007735EF">
        <w:rPr>
          <w:rFonts w:ascii="Sylfaen" w:hAnsi="Sylfaen" w:cs="Sylfaen"/>
          <w:b/>
          <w:bCs/>
          <w:i/>
          <w:iCs/>
          <w:noProof/>
          <w:lang w:val="ka-GE"/>
        </w:rPr>
        <w:t>ზეგავლენა ლაბორატორიული ანალიზების შედეგებზე:</w:t>
      </w:r>
    </w:p>
    <w:p w14:paraId="02B3E2C9"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შესაძლებელია ცრუ-დადებითი გლიკოზურია შარდის ანალიზის დროს.</w:t>
      </w:r>
    </w:p>
    <w:p w14:paraId="4A0FDFC2"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ორსულ ქალებში ამპიცილინის შეყვანის შემდეგ აღინიშნა სისხლის პლაზმაში საერთო კონიუგირებული ესტრიოლის, ესტრიოლ-გლუკურონიდის, კონიუგირებული ესტრონის და ესტრადიოლის კონცენტრაციის დროებითი შემცირება. აღნიშნული ეფექტი ასევე შეიძლება განვითარდეს ამპბაქტ-ს-ის მიღებისას.</w:t>
      </w:r>
    </w:p>
    <w:p w14:paraId="5E07EBCB" w14:textId="77777777" w:rsidR="003054B8" w:rsidRPr="007735EF" w:rsidRDefault="003054B8" w:rsidP="007735EF">
      <w:pPr>
        <w:spacing w:after="0"/>
        <w:ind w:right="50"/>
        <w:jc w:val="both"/>
        <w:rPr>
          <w:rFonts w:ascii="Sylfaen" w:hAnsi="Sylfaen" w:cs="Sylfaen"/>
          <w:i/>
          <w:iCs/>
          <w:lang w:val="ka-GE"/>
        </w:rPr>
      </w:pPr>
      <w:r w:rsidRPr="007735EF">
        <w:rPr>
          <w:rFonts w:ascii="Sylfaen" w:hAnsi="Sylfaen" w:cs="Sylfaen"/>
          <w:b/>
          <w:lang w:val="ka-GE"/>
        </w:rPr>
        <w:t>ფერტილობა, ორსულობა</w:t>
      </w:r>
      <w:r w:rsidRPr="007735EF">
        <w:rPr>
          <w:rFonts w:ascii="Sylfaen" w:hAnsi="Sylfaen" w:cs="Sylfaen"/>
          <w:b/>
        </w:rPr>
        <w:t>,</w:t>
      </w:r>
      <w:r w:rsidRPr="007735EF">
        <w:rPr>
          <w:rFonts w:ascii="Sylfaen" w:hAnsi="Sylfaen" w:cs="Sylfaen"/>
          <w:b/>
          <w:lang w:val="ka-GE"/>
        </w:rPr>
        <w:t xml:space="preserve"> ლაქტაცია</w:t>
      </w:r>
    </w:p>
    <w:p w14:paraId="70EDC52D" w14:textId="77777777" w:rsidR="003054B8" w:rsidRPr="007735EF" w:rsidRDefault="003054B8" w:rsidP="007735EF">
      <w:pPr>
        <w:spacing w:after="0"/>
        <w:ind w:right="50"/>
        <w:jc w:val="both"/>
        <w:rPr>
          <w:rFonts w:ascii="Sylfaen" w:hAnsi="Sylfaen" w:cs="Sylfaen"/>
          <w:b/>
          <w:bCs/>
          <w:u w:val="single"/>
          <w:lang w:val="ka-GE"/>
        </w:rPr>
      </w:pPr>
      <w:r w:rsidRPr="007735EF">
        <w:rPr>
          <w:rFonts w:ascii="Sylfaen" w:hAnsi="Sylfaen" w:cs="Sylfaen"/>
          <w:b/>
          <w:bCs/>
          <w:u w:val="single"/>
          <w:lang w:val="ka-GE"/>
        </w:rPr>
        <w:t>ორსულობა</w:t>
      </w:r>
    </w:p>
    <w:p w14:paraId="6CB247E8"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 xml:space="preserve">სულბაქტამი და ამპიცილინი გადის პლაცენტურ ბარიერს. </w:t>
      </w:r>
    </w:p>
    <w:p w14:paraId="0E7D732A"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ორსულობის დროს გამოყენების უსაფრთხოება დადგენილი არ არის. ამიტომ, ამპბაქტ-ს -ის  გამოყენება ორსულობის დროს რეკომენდებულია, მხოლოდ იმ შემთხვევაში, თუ მოსალოდნელი სარგებელი აღემატება პოტენციურ რისკს.</w:t>
      </w:r>
    </w:p>
    <w:p w14:paraId="7DB7CAAD" w14:textId="77777777" w:rsidR="003054B8" w:rsidRPr="007735EF" w:rsidRDefault="003054B8" w:rsidP="007735EF">
      <w:pPr>
        <w:spacing w:after="0"/>
        <w:ind w:right="50"/>
        <w:jc w:val="both"/>
        <w:rPr>
          <w:rFonts w:ascii="Sylfaen" w:hAnsi="Sylfaen" w:cs="Sylfaen"/>
          <w:b/>
          <w:bCs/>
          <w:u w:val="single"/>
          <w:lang w:val="ka-GE"/>
        </w:rPr>
      </w:pPr>
      <w:r w:rsidRPr="007735EF">
        <w:rPr>
          <w:rFonts w:ascii="Sylfaen" w:hAnsi="Sylfaen" w:cs="Sylfaen"/>
          <w:b/>
          <w:bCs/>
          <w:u w:val="single"/>
          <w:lang w:val="ka-GE"/>
        </w:rPr>
        <w:t>ლაქტაცია</w:t>
      </w:r>
    </w:p>
    <w:p w14:paraId="0EE74670"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ამპიცილინი და სულბაქტამი მცირე რაოდენობით გადადის დედის რძეში (0,11-3 მგ/ლ და 0,13-2,8 მგ/ლ, შესაბამისად).</w:t>
      </w:r>
    </w:p>
    <w:p w14:paraId="5985E644"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ლაქტაციის პერიოდში ამპიცილინისა და სულბაქტამის გამოყენებამ შეიძლება გამოიწვიოს დიარეა ბავშვებში.</w:t>
      </w:r>
    </w:p>
    <w:p w14:paraId="00DFA5A9"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ამპიცილინისა და სულბაქტამის გამოყენება ლაქტაციის პერიოდში რეკომენდებულია, მხოლოდ იმ შემთხვევაში, თუ მოსალოდნელი სარგებელი დედისათვის აღემატება პოტენციურ რისკს ნაყოფისათვის.</w:t>
      </w:r>
    </w:p>
    <w:p w14:paraId="1EE2E78A" w14:textId="77777777" w:rsidR="003054B8" w:rsidRPr="007735EF" w:rsidRDefault="003054B8" w:rsidP="007735EF">
      <w:pPr>
        <w:spacing w:after="0"/>
        <w:ind w:right="50"/>
        <w:jc w:val="both"/>
        <w:rPr>
          <w:rFonts w:ascii="Sylfaen" w:hAnsi="Sylfaen" w:cs="Sylfaen"/>
          <w:b/>
          <w:bCs/>
          <w:u w:val="single"/>
          <w:lang w:val="ka-GE"/>
        </w:rPr>
      </w:pPr>
      <w:r w:rsidRPr="007735EF">
        <w:rPr>
          <w:rFonts w:ascii="Sylfaen" w:hAnsi="Sylfaen" w:cs="Sylfaen"/>
          <w:b/>
          <w:bCs/>
          <w:u w:val="single"/>
          <w:lang w:val="ka-GE"/>
        </w:rPr>
        <w:t>ფერტილობა</w:t>
      </w:r>
    </w:p>
    <w:p w14:paraId="01D953E2"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 xml:space="preserve">ცხოველებზე ჩატარებული რეპროდუქციული კვლევებით არ გამოვლინდა სულბაქტამისა და ამპიცილინის უარყოფითი გავლენა ნაყოფიერებაზე. </w:t>
      </w:r>
    </w:p>
    <w:p w14:paraId="0973AD4E" w14:textId="77777777" w:rsidR="003054B8" w:rsidRPr="007735EF" w:rsidRDefault="003054B8" w:rsidP="007735EF">
      <w:pPr>
        <w:spacing w:after="0"/>
        <w:ind w:right="50"/>
        <w:jc w:val="both"/>
        <w:rPr>
          <w:rFonts w:ascii="Sylfaen" w:hAnsi="Sylfaen" w:cs="Sylfaen"/>
          <w:i/>
          <w:iCs/>
          <w:lang w:val="ka-GE"/>
        </w:rPr>
      </w:pPr>
      <w:r w:rsidRPr="007735EF">
        <w:rPr>
          <w:rFonts w:ascii="Sylfaen" w:hAnsi="Sylfaen" w:cs="Sylfaen"/>
          <w:b/>
          <w:lang w:val="ka-GE"/>
        </w:rPr>
        <w:t>ზეგავლენა სატრანსპორტო საშუალებების მართვისა და მექანიზმების გამოყენების უნარზე</w:t>
      </w:r>
    </w:p>
    <w:p w14:paraId="35CC3AE7" w14:textId="77777777" w:rsidR="003054B8" w:rsidRPr="007735EF" w:rsidRDefault="003054B8" w:rsidP="007735EF">
      <w:pPr>
        <w:spacing w:after="0"/>
        <w:ind w:right="50"/>
        <w:jc w:val="both"/>
        <w:rPr>
          <w:rFonts w:ascii="Sylfaen" w:hAnsi="Sylfaen" w:cs="Sylfaen"/>
          <w:lang w:val="ka-GE"/>
        </w:rPr>
      </w:pPr>
      <w:r w:rsidRPr="007735EF">
        <w:rPr>
          <w:rFonts w:ascii="Sylfaen" w:hAnsi="Sylfaen" w:cs="Sylfaen"/>
          <w:lang w:val="ka-GE"/>
        </w:rPr>
        <w:t>არ არსებობს მონაცემები</w:t>
      </w:r>
      <w:r w:rsidRPr="007735EF">
        <w:rPr>
          <w:rFonts w:ascii="Sylfaen" w:hAnsi="Sylfaen" w:cs="Sylfaen"/>
        </w:rPr>
        <w:t xml:space="preserve"> </w:t>
      </w:r>
      <w:r w:rsidRPr="007735EF">
        <w:rPr>
          <w:rFonts w:ascii="Sylfaen" w:hAnsi="Sylfaen" w:cs="Sylfaen"/>
          <w:lang w:val="ka-GE"/>
        </w:rPr>
        <w:t>ამ პრეპარატის გავლენის შესახებ ავტომანქანის მართვისა და მექანიზმებთან მუშაობის უნარზე. თუმცა, ზოგიერთ პაციენტში პრეპარატმა შეიძლება გამოიწვიოს ცენტრალური ნერვული სისტემის დარღვევები, როგორიცაა თავბრუსხვევა ან ძილიანობა. აღნიშნული გვერდითი მოვლენების განვითარების შემთხვევაში, პაციენტებმა თავი უნდა შეიკავონ მანქანის მართვისგან ან მექანიზმებთან მუშაობისგან.</w:t>
      </w:r>
    </w:p>
    <w:p w14:paraId="04B4F638" w14:textId="77777777" w:rsidR="00920F2B" w:rsidRPr="007735EF" w:rsidRDefault="00920F2B" w:rsidP="007735EF">
      <w:pPr>
        <w:spacing w:after="0"/>
        <w:ind w:right="50"/>
        <w:jc w:val="both"/>
        <w:rPr>
          <w:rFonts w:ascii="Sylfaen" w:hAnsi="Sylfaen" w:cs="Sylfaen"/>
          <w:i/>
          <w:iCs/>
          <w:lang w:val="ka-GE"/>
        </w:rPr>
      </w:pPr>
      <w:r w:rsidRPr="007735EF">
        <w:rPr>
          <w:rFonts w:ascii="Sylfaen" w:hAnsi="Sylfaen" w:cs="Sylfaen"/>
          <w:b/>
          <w:lang w:val="ka-GE"/>
        </w:rPr>
        <w:t>გვერდითი ეფექტები</w:t>
      </w:r>
    </w:p>
    <w:p w14:paraId="2D567239"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გვერდითი ეფექტები წარმოდგენილია ქვემოთ მითითებული ორგანოთა სისტემისა და სიხშირის კატეგორიების მიხედვით:</w:t>
      </w:r>
    </w:p>
    <w:p w14:paraId="6868D12B"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ძალიან ხშირი: ≥ 1/10</w:t>
      </w:r>
    </w:p>
    <w:p w14:paraId="182D3E02"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ხშირი: ≥ 1/100-დან &lt; 1/10-მდე</w:t>
      </w:r>
    </w:p>
    <w:p w14:paraId="1AB08EF9"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არახშირი: ≥ 1/1 000-დან &lt; 1/100-მდე</w:t>
      </w:r>
    </w:p>
    <w:p w14:paraId="02699B6F"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იშვიათი: ≥ 1/10 000-დან &lt; 1/1 000-მდე</w:t>
      </w:r>
    </w:p>
    <w:p w14:paraId="287CB4E9"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ძალიან იშვიათი: &lt; 1/10 000</w:t>
      </w:r>
    </w:p>
    <w:p w14:paraId="53352257"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lastRenderedPageBreak/>
        <w:t>უცნობია: (შეფასება შეუძლებელია არსებული მონაცემებით)</w:t>
      </w:r>
    </w:p>
    <w:p w14:paraId="2658C22D"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თითოეულ სიხშირულ კატეგორიაში არასასურველი რეაქციები წარმოდგენილია სიმძიმის კლების მიხედვით. არასასურველი რეაქციების სიმძიმე განისაზღვრა კლინიკური მნიშვნელობის საფუძველზე.</w:t>
      </w:r>
    </w:p>
    <w:p w14:paraId="38735054" w14:textId="62F8C47E"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ამპბაქტ-ს გამოყენებისას შესაძლოა განვითარდეს ისეთი გვერდითი მოვლენები, რომლებიც დაკავშირებულია უშუალოდ ამპიცილინის გამოყენებასთან.</w:t>
      </w:r>
    </w:p>
    <w:tbl>
      <w:tblPr>
        <w:tblStyle w:val="TableGrid"/>
        <w:tblW w:w="9833" w:type="dxa"/>
        <w:tblInd w:w="85" w:type="dxa"/>
        <w:tblLayout w:type="fixed"/>
        <w:tblLook w:val="04A0" w:firstRow="1" w:lastRow="0" w:firstColumn="1" w:lastColumn="0" w:noHBand="0" w:noVBand="1"/>
      </w:tblPr>
      <w:tblGrid>
        <w:gridCol w:w="1913"/>
        <w:gridCol w:w="1710"/>
        <w:gridCol w:w="1710"/>
        <w:gridCol w:w="1260"/>
        <w:gridCol w:w="3240"/>
      </w:tblGrid>
      <w:tr w:rsidR="00B41D64" w:rsidRPr="007735EF" w14:paraId="7C88B91D" w14:textId="77777777" w:rsidTr="00920F2B">
        <w:tc>
          <w:tcPr>
            <w:tcW w:w="1913" w:type="dxa"/>
          </w:tcPr>
          <w:p w14:paraId="3ADD6F7F" w14:textId="77777777" w:rsidR="00920F2B" w:rsidRPr="007735EF" w:rsidRDefault="00920F2B" w:rsidP="007735EF">
            <w:pPr>
              <w:spacing w:line="276" w:lineRule="auto"/>
              <w:ind w:right="50"/>
              <w:jc w:val="both"/>
              <w:rPr>
                <w:rFonts w:ascii="Sylfaen" w:hAnsi="Sylfaen" w:cs="Sylfaen"/>
                <w:b/>
                <w:bCs/>
                <w:lang w:val="ka-GE"/>
              </w:rPr>
            </w:pPr>
            <w:r w:rsidRPr="007735EF">
              <w:rPr>
                <w:rFonts w:ascii="Sylfaen" w:hAnsi="Sylfaen" w:cs="Sylfaen"/>
                <w:b/>
                <w:bCs/>
                <w:lang w:val="ka-GE"/>
              </w:rPr>
              <w:t xml:space="preserve">ორგანოთა სისტემა </w:t>
            </w:r>
          </w:p>
        </w:tc>
        <w:tc>
          <w:tcPr>
            <w:tcW w:w="1710" w:type="dxa"/>
          </w:tcPr>
          <w:p w14:paraId="5C0B31D4" w14:textId="77777777" w:rsidR="00920F2B" w:rsidRPr="007735EF" w:rsidRDefault="00920F2B" w:rsidP="007735EF">
            <w:pPr>
              <w:spacing w:line="276" w:lineRule="auto"/>
              <w:ind w:right="50"/>
              <w:jc w:val="both"/>
              <w:rPr>
                <w:rFonts w:ascii="Sylfaen" w:hAnsi="Sylfaen" w:cs="Sylfaen"/>
                <w:b/>
                <w:bCs/>
                <w:lang w:val="ka-GE"/>
              </w:rPr>
            </w:pPr>
            <w:r w:rsidRPr="007735EF">
              <w:rPr>
                <w:rFonts w:ascii="Sylfaen" w:hAnsi="Sylfaen" w:cs="Sylfaen"/>
                <w:b/>
                <w:bCs/>
                <w:lang w:val="ka-GE"/>
              </w:rPr>
              <w:t xml:space="preserve">ხშირი </w:t>
            </w:r>
          </w:p>
          <w:p w14:paraId="348371ED"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 1/100- &lt; 1/10</w:t>
            </w:r>
          </w:p>
        </w:tc>
        <w:tc>
          <w:tcPr>
            <w:tcW w:w="1710" w:type="dxa"/>
          </w:tcPr>
          <w:p w14:paraId="31B657C2" w14:textId="77777777" w:rsidR="00920F2B" w:rsidRPr="007735EF" w:rsidRDefault="00920F2B" w:rsidP="007735EF">
            <w:pPr>
              <w:spacing w:line="276" w:lineRule="auto"/>
              <w:ind w:right="50"/>
              <w:jc w:val="both"/>
              <w:rPr>
                <w:rFonts w:ascii="Sylfaen" w:hAnsi="Sylfaen" w:cs="Sylfaen"/>
                <w:b/>
                <w:bCs/>
                <w:lang w:val="ka-GE"/>
              </w:rPr>
            </w:pPr>
            <w:r w:rsidRPr="007735EF">
              <w:rPr>
                <w:rFonts w:ascii="Sylfaen" w:hAnsi="Sylfaen" w:cs="Sylfaen"/>
                <w:b/>
                <w:bCs/>
                <w:lang w:val="ka-GE"/>
              </w:rPr>
              <w:t>არახშირი</w:t>
            </w:r>
          </w:p>
          <w:p w14:paraId="3B516BF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≥1/1000 - &lt;1/100</w:t>
            </w:r>
          </w:p>
          <w:p w14:paraId="3DA7CF4D" w14:textId="77777777" w:rsidR="00920F2B" w:rsidRPr="007735EF" w:rsidRDefault="00920F2B" w:rsidP="007735EF">
            <w:pPr>
              <w:spacing w:line="276" w:lineRule="auto"/>
              <w:ind w:right="50"/>
              <w:jc w:val="both"/>
              <w:rPr>
                <w:rFonts w:ascii="Sylfaen" w:hAnsi="Sylfaen" w:cs="Sylfaen"/>
                <w:b/>
                <w:bCs/>
                <w:lang w:val="ka-GE"/>
              </w:rPr>
            </w:pPr>
          </w:p>
        </w:tc>
        <w:tc>
          <w:tcPr>
            <w:tcW w:w="1260" w:type="dxa"/>
          </w:tcPr>
          <w:p w14:paraId="69C89E61" w14:textId="77777777" w:rsidR="00920F2B" w:rsidRPr="007735EF" w:rsidRDefault="00920F2B" w:rsidP="007735EF">
            <w:pPr>
              <w:spacing w:line="276" w:lineRule="auto"/>
              <w:ind w:right="50"/>
              <w:jc w:val="both"/>
              <w:rPr>
                <w:rFonts w:ascii="Sylfaen" w:hAnsi="Sylfaen" w:cs="Sylfaen"/>
                <w:b/>
                <w:bCs/>
                <w:lang w:val="ka-GE"/>
              </w:rPr>
            </w:pPr>
            <w:r w:rsidRPr="007735EF">
              <w:rPr>
                <w:rFonts w:ascii="Sylfaen" w:hAnsi="Sylfaen" w:cs="Sylfaen"/>
                <w:b/>
                <w:bCs/>
                <w:lang w:val="ka-GE"/>
              </w:rPr>
              <w:t>იშვიათი</w:t>
            </w:r>
          </w:p>
          <w:p w14:paraId="5070CE2C"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≥1/10000 -&lt;1/1000</w:t>
            </w:r>
          </w:p>
          <w:p w14:paraId="12A24D25" w14:textId="77777777" w:rsidR="00920F2B" w:rsidRPr="007735EF" w:rsidRDefault="00920F2B" w:rsidP="007735EF">
            <w:pPr>
              <w:spacing w:line="276" w:lineRule="auto"/>
              <w:ind w:right="50"/>
              <w:jc w:val="both"/>
              <w:rPr>
                <w:rFonts w:ascii="Sylfaen" w:hAnsi="Sylfaen" w:cs="Sylfaen"/>
                <w:b/>
                <w:bCs/>
                <w:lang w:val="ka-GE"/>
              </w:rPr>
            </w:pPr>
          </w:p>
        </w:tc>
        <w:tc>
          <w:tcPr>
            <w:tcW w:w="3240" w:type="dxa"/>
          </w:tcPr>
          <w:p w14:paraId="77765224" w14:textId="77777777" w:rsidR="00920F2B" w:rsidRPr="007735EF" w:rsidRDefault="00920F2B" w:rsidP="007735EF">
            <w:pPr>
              <w:spacing w:line="276" w:lineRule="auto"/>
              <w:ind w:right="50"/>
              <w:jc w:val="both"/>
              <w:rPr>
                <w:rFonts w:ascii="Sylfaen" w:hAnsi="Sylfaen" w:cs="Sylfaen"/>
                <w:b/>
                <w:bCs/>
                <w:lang w:val="ka-GE"/>
              </w:rPr>
            </w:pPr>
            <w:r w:rsidRPr="007735EF">
              <w:rPr>
                <w:rFonts w:ascii="Sylfaen" w:hAnsi="Sylfaen" w:cs="Sylfaen"/>
                <w:b/>
                <w:bCs/>
                <w:lang w:val="ka-GE"/>
              </w:rPr>
              <w:t>უცნობი სიხშირის</w:t>
            </w:r>
          </w:p>
          <w:p w14:paraId="113A16C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(შეფასება შეუძლებელია არსებული მონაცემებით)</w:t>
            </w:r>
          </w:p>
        </w:tc>
      </w:tr>
      <w:tr w:rsidR="00B41D64" w:rsidRPr="007735EF" w14:paraId="63F8A884" w14:textId="77777777" w:rsidTr="00920F2B">
        <w:tc>
          <w:tcPr>
            <w:tcW w:w="1913" w:type="dxa"/>
          </w:tcPr>
          <w:p w14:paraId="24329229"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სისხლისა და ლიმფური სისტემის დარღვევები</w:t>
            </w:r>
          </w:p>
        </w:tc>
        <w:tc>
          <w:tcPr>
            <w:tcW w:w="1710" w:type="dxa"/>
          </w:tcPr>
          <w:p w14:paraId="431DF5DA"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ანემია,თრომბოციტოპენია,</w:t>
            </w:r>
          </w:p>
          <w:p w14:paraId="6F6D868E"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ეოზინოფილია,</w:t>
            </w:r>
          </w:p>
        </w:tc>
        <w:tc>
          <w:tcPr>
            <w:tcW w:w="1710" w:type="dxa"/>
          </w:tcPr>
          <w:p w14:paraId="57CFF809"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ლეიკოპენია, ნეიტროპენია</w:t>
            </w:r>
          </w:p>
        </w:tc>
        <w:tc>
          <w:tcPr>
            <w:tcW w:w="1260" w:type="dxa"/>
          </w:tcPr>
          <w:p w14:paraId="606B5440"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108BF312"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ჰემოლიზური ანემია, აგრანულოციტოზი, თრომბოციტოპენიური პურპურა</w:t>
            </w:r>
          </w:p>
        </w:tc>
      </w:tr>
      <w:tr w:rsidR="00B41D64" w:rsidRPr="007735EF" w14:paraId="5034311C" w14:textId="77777777" w:rsidTr="00920F2B">
        <w:tc>
          <w:tcPr>
            <w:tcW w:w="1913" w:type="dxa"/>
          </w:tcPr>
          <w:p w14:paraId="5565CBE2"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იმუნური</w:t>
            </w:r>
          </w:p>
          <w:p w14:paraId="3D4B8793"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სისტემის დარღვევები</w:t>
            </w:r>
          </w:p>
        </w:tc>
        <w:tc>
          <w:tcPr>
            <w:tcW w:w="1710" w:type="dxa"/>
          </w:tcPr>
          <w:p w14:paraId="159CF084" w14:textId="77777777" w:rsidR="00920F2B" w:rsidRPr="007735EF" w:rsidRDefault="00920F2B" w:rsidP="007735EF">
            <w:pPr>
              <w:spacing w:line="276" w:lineRule="auto"/>
              <w:ind w:right="50"/>
              <w:jc w:val="both"/>
              <w:rPr>
                <w:rFonts w:ascii="Sylfaen" w:hAnsi="Sylfaen" w:cs="Sylfaen"/>
                <w:lang w:val="ka-GE"/>
              </w:rPr>
            </w:pPr>
          </w:p>
        </w:tc>
        <w:tc>
          <w:tcPr>
            <w:tcW w:w="1710" w:type="dxa"/>
          </w:tcPr>
          <w:p w14:paraId="40C3B0D3"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2E636353"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35E6245F"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ანაფილაქსიური შოკი,</w:t>
            </w:r>
          </w:p>
          <w:p w14:paraId="590E1359"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ანაფილაქსიური რეაქცია,</w:t>
            </w:r>
          </w:p>
          <w:p w14:paraId="0C091813"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კუნის სინდრომი (KS),</w:t>
            </w:r>
          </w:p>
          <w:p w14:paraId="53ED431A" w14:textId="77777777" w:rsidR="00920F2B" w:rsidRPr="007735EF" w:rsidRDefault="00920F2B" w:rsidP="007735EF">
            <w:pPr>
              <w:spacing w:line="276" w:lineRule="auto"/>
              <w:ind w:right="50"/>
              <w:jc w:val="both"/>
              <w:rPr>
                <w:rFonts w:ascii="Sylfaen" w:hAnsi="Sylfaen" w:cs="Sylfaen"/>
                <w:vertAlign w:val="superscript"/>
                <w:lang w:val="ka-GE"/>
              </w:rPr>
            </w:pPr>
            <w:r w:rsidRPr="007735EF">
              <w:rPr>
                <w:rFonts w:ascii="Sylfaen" w:hAnsi="Sylfaen" w:cs="Sylfaen"/>
                <w:lang w:val="ka-GE"/>
              </w:rPr>
              <w:t>ჰიპერმგრძნობელობა</w:t>
            </w:r>
            <w:r w:rsidRPr="007735EF">
              <w:rPr>
                <w:rFonts w:ascii="Sylfaen" w:hAnsi="Sylfaen" w:cs="Sylfaen"/>
                <w:vertAlign w:val="superscript"/>
                <w:lang w:val="ka-GE"/>
              </w:rPr>
              <w:t xml:space="preserve"> </w:t>
            </w:r>
          </w:p>
        </w:tc>
      </w:tr>
      <w:tr w:rsidR="00B41D64" w:rsidRPr="007735EF" w14:paraId="48E39F45" w14:textId="77777777" w:rsidTr="00920F2B">
        <w:tc>
          <w:tcPr>
            <w:tcW w:w="1913" w:type="dxa"/>
          </w:tcPr>
          <w:p w14:paraId="7D4CD1E4"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ნერვული</w:t>
            </w:r>
          </w:p>
          <w:p w14:paraId="071D060D"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სისტემის დარღვევები</w:t>
            </w:r>
          </w:p>
        </w:tc>
        <w:tc>
          <w:tcPr>
            <w:tcW w:w="1710" w:type="dxa"/>
          </w:tcPr>
          <w:p w14:paraId="7F7DDBB0" w14:textId="77777777" w:rsidR="00920F2B" w:rsidRPr="007735EF" w:rsidRDefault="00920F2B" w:rsidP="007735EF">
            <w:pPr>
              <w:spacing w:line="276" w:lineRule="auto"/>
              <w:ind w:right="50"/>
              <w:jc w:val="both"/>
              <w:rPr>
                <w:rFonts w:ascii="Sylfaen" w:hAnsi="Sylfaen" w:cs="Sylfaen"/>
                <w:lang w:val="ka-GE"/>
              </w:rPr>
            </w:pPr>
          </w:p>
        </w:tc>
        <w:tc>
          <w:tcPr>
            <w:tcW w:w="1710" w:type="dxa"/>
          </w:tcPr>
          <w:p w14:paraId="1A61ED45"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თავის ტკივილი</w:t>
            </w:r>
          </w:p>
          <w:p w14:paraId="39D82D22"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35484C9D"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31B00604"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კონვულსია, ძილიანობა, თავბრუსხვევა</w:t>
            </w:r>
          </w:p>
        </w:tc>
      </w:tr>
      <w:tr w:rsidR="00B41D64" w:rsidRPr="007735EF" w14:paraId="51E17466" w14:textId="77777777" w:rsidTr="00920F2B">
        <w:tc>
          <w:tcPr>
            <w:tcW w:w="1913" w:type="dxa"/>
          </w:tcPr>
          <w:p w14:paraId="5F61EF6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ვასკულარული დარღვევები</w:t>
            </w:r>
          </w:p>
        </w:tc>
        <w:tc>
          <w:tcPr>
            <w:tcW w:w="1710" w:type="dxa"/>
          </w:tcPr>
          <w:p w14:paraId="4B2A64B6"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ფლებიტი</w:t>
            </w:r>
          </w:p>
        </w:tc>
        <w:tc>
          <w:tcPr>
            <w:tcW w:w="1710" w:type="dxa"/>
          </w:tcPr>
          <w:p w14:paraId="34668497"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5BF972F7"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0BBC4CF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ვერტიგო</w:t>
            </w:r>
          </w:p>
        </w:tc>
      </w:tr>
      <w:tr w:rsidR="00B41D64" w:rsidRPr="007735EF" w14:paraId="202726BD" w14:textId="77777777" w:rsidTr="00920F2B">
        <w:tc>
          <w:tcPr>
            <w:tcW w:w="1913" w:type="dxa"/>
          </w:tcPr>
          <w:p w14:paraId="513B50A2"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სასუნთქი გზების, გულმკერდის და შუასაყარის ორგანოების მხრივ დარღვევები</w:t>
            </w:r>
          </w:p>
        </w:tc>
        <w:tc>
          <w:tcPr>
            <w:tcW w:w="1710" w:type="dxa"/>
          </w:tcPr>
          <w:p w14:paraId="6B91400C" w14:textId="77777777" w:rsidR="00920F2B" w:rsidRPr="007735EF" w:rsidRDefault="00920F2B" w:rsidP="007735EF">
            <w:pPr>
              <w:spacing w:line="276" w:lineRule="auto"/>
              <w:ind w:right="50"/>
              <w:jc w:val="both"/>
              <w:rPr>
                <w:rFonts w:ascii="Sylfaen" w:hAnsi="Sylfaen" w:cs="Sylfaen"/>
                <w:lang w:val="ka-GE"/>
              </w:rPr>
            </w:pPr>
          </w:p>
        </w:tc>
        <w:tc>
          <w:tcPr>
            <w:tcW w:w="1710" w:type="dxa"/>
          </w:tcPr>
          <w:p w14:paraId="3E530D76"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13384083"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 xml:space="preserve"> </w:t>
            </w:r>
          </w:p>
        </w:tc>
        <w:tc>
          <w:tcPr>
            <w:tcW w:w="3240" w:type="dxa"/>
          </w:tcPr>
          <w:p w14:paraId="700F907E"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დისპნოე</w:t>
            </w:r>
          </w:p>
        </w:tc>
      </w:tr>
      <w:tr w:rsidR="00B41D64" w:rsidRPr="007735EF" w14:paraId="79088E54" w14:textId="77777777" w:rsidTr="00920F2B">
        <w:tc>
          <w:tcPr>
            <w:tcW w:w="1913" w:type="dxa"/>
          </w:tcPr>
          <w:p w14:paraId="1905E8F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გასტროინტესტინალური დარღვევები</w:t>
            </w:r>
          </w:p>
        </w:tc>
        <w:tc>
          <w:tcPr>
            <w:tcW w:w="1710" w:type="dxa"/>
          </w:tcPr>
          <w:p w14:paraId="12C73070"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დიარეა</w:t>
            </w:r>
          </w:p>
          <w:p w14:paraId="7E99F0F5" w14:textId="77777777" w:rsidR="00920F2B" w:rsidRPr="007735EF" w:rsidRDefault="00920F2B" w:rsidP="007735EF">
            <w:pPr>
              <w:spacing w:line="276" w:lineRule="auto"/>
              <w:ind w:right="50"/>
              <w:jc w:val="both"/>
              <w:rPr>
                <w:rFonts w:ascii="Sylfaen" w:hAnsi="Sylfaen" w:cs="Sylfaen"/>
                <w:lang w:val="ka-GE"/>
              </w:rPr>
            </w:pPr>
          </w:p>
        </w:tc>
        <w:tc>
          <w:tcPr>
            <w:tcW w:w="1710" w:type="dxa"/>
          </w:tcPr>
          <w:p w14:paraId="72BDD0A6"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ღებინება</w:t>
            </w:r>
          </w:p>
        </w:tc>
        <w:tc>
          <w:tcPr>
            <w:tcW w:w="1260" w:type="dxa"/>
          </w:tcPr>
          <w:p w14:paraId="76FA7500"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მუცლის ტკივილი, გულისრევა, გლოსიტი</w:t>
            </w:r>
          </w:p>
        </w:tc>
        <w:tc>
          <w:tcPr>
            <w:tcW w:w="3240" w:type="dxa"/>
          </w:tcPr>
          <w:p w14:paraId="01677538" w14:textId="77777777" w:rsidR="00920F2B" w:rsidRPr="007735EF" w:rsidRDefault="00920F2B" w:rsidP="007735EF">
            <w:pPr>
              <w:spacing w:line="276" w:lineRule="auto"/>
              <w:ind w:right="50"/>
              <w:jc w:val="both"/>
              <w:rPr>
                <w:rFonts w:ascii="Sylfaen" w:hAnsi="Sylfaen" w:cs="Sylfaen"/>
                <w:b/>
                <w:bCs/>
                <w:lang w:val="ka-GE"/>
              </w:rPr>
            </w:pPr>
            <w:r w:rsidRPr="007735EF">
              <w:rPr>
                <w:rFonts w:ascii="Sylfaen" w:hAnsi="Sylfaen" w:cs="Sylfaen"/>
                <w:lang w:val="ka-GE"/>
              </w:rPr>
              <w:t>ფსევდომემბრანული კოლიტი, ენტეროკოლიტი, მელენა, სტომატიტი, ენის ფერის შეცვლა</w:t>
            </w:r>
          </w:p>
        </w:tc>
      </w:tr>
      <w:tr w:rsidR="00B41D64" w:rsidRPr="007735EF" w14:paraId="69059CE1" w14:textId="77777777" w:rsidTr="00920F2B">
        <w:tc>
          <w:tcPr>
            <w:tcW w:w="1913" w:type="dxa"/>
          </w:tcPr>
          <w:p w14:paraId="58491411"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ჰეპატობილიარული</w:t>
            </w:r>
          </w:p>
          <w:p w14:paraId="0693B69B"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დარღვევები</w:t>
            </w:r>
          </w:p>
        </w:tc>
        <w:tc>
          <w:tcPr>
            <w:tcW w:w="1710" w:type="dxa"/>
          </w:tcPr>
          <w:p w14:paraId="6BD11765"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ჰიპერბილირუბინემია</w:t>
            </w:r>
          </w:p>
        </w:tc>
        <w:tc>
          <w:tcPr>
            <w:tcW w:w="1710" w:type="dxa"/>
          </w:tcPr>
          <w:p w14:paraId="4F7B7BA5"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4F434FD1"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6459EDD3" w14:textId="77777777" w:rsidR="00920F2B" w:rsidRPr="007735EF" w:rsidRDefault="00920F2B" w:rsidP="007735EF">
            <w:pPr>
              <w:spacing w:line="276" w:lineRule="auto"/>
              <w:ind w:right="50"/>
              <w:jc w:val="both"/>
              <w:rPr>
                <w:rFonts w:ascii="Sylfaen" w:hAnsi="Sylfaen" w:cs="Sylfaen"/>
              </w:rPr>
            </w:pPr>
            <w:r w:rsidRPr="007735EF">
              <w:rPr>
                <w:rFonts w:ascii="Sylfaen" w:hAnsi="Sylfaen" w:cs="Sylfaen"/>
                <w:lang w:val="ka-GE"/>
              </w:rPr>
              <w:t>ქოლესტაზური ჰეპატიტი, ქოლესტაზი, ღვიძლის ფუნქციის დარღვევა, სიყვითლე</w:t>
            </w:r>
          </w:p>
        </w:tc>
      </w:tr>
      <w:tr w:rsidR="00B41D64" w:rsidRPr="007735EF" w14:paraId="7BA49775" w14:textId="77777777" w:rsidTr="00920F2B">
        <w:tc>
          <w:tcPr>
            <w:tcW w:w="1913" w:type="dxa"/>
          </w:tcPr>
          <w:p w14:paraId="17604CCA"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lastRenderedPageBreak/>
              <w:t>დარღვევები კანისა და</w:t>
            </w:r>
          </w:p>
          <w:p w14:paraId="646EAE2F"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კანქვეშა ქსოვილის მხრივ</w:t>
            </w:r>
          </w:p>
        </w:tc>
        <w:tc>
          <w:tcPr>
            <w:tcW w:w="1710" w:type="dxa"/>
          </w:tcPr>
          <w:p w14:paraId="051D21E3"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 xml:space="preserve"> </w:t>
            </w:r>
          </w:p>
        </w:tc>
        <w:tc>
          <w:tcPr>
            <w:tcW w:w="1710" w:type="dxa"/>
          </w:tcPr>
          <w:p w14:paraId="49A9A8A7"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 xml:space="preserve">გამონაყარი, ქავილი  </w:t>
            </w:r>
          </w:p>
        </w:tc>
        <w:tc>
          <w:tcPr>
            <w:tcW w:w="1260" w:type="dxa"/>
          </w:tcPr>
          <w:p w14:paraId="0CB7E86F"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065CB50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სტივენს ჯონსონის სინდრომი, ტოქსიკური ეპიდერმული ნეკროლიზი,</w:t>
            </w:r>
          </w:p>
          <w:p w14:paraId="2D99AB0E"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მრავალფორმიანი  ერითემა, მწვავე გენერალიზებული ეგზანთემატოზური პუსტულოზი,</w:t>
            </w:r>
          </w:p>
          <w:p w14:paraId="7B4405EF"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 xml:space="preserve">ექსფოლიაციური დერმატიტი ანგიონევროზული შეშუპება, ერითემა, ურტიკარია </w:t>
            </w:r>
          </w:p>
        </w:tc>
      </w:tr>
      <w:tr w:rsidR="00B41D64" w:rsidRPr="007735EF" w14:paraId="147B628A" w14:textId="77777777" w:rsidTr="00920F2B">
        <w:tc>
          <w:tcPr>
            <w:tcW w:w="1913" w:type="dxa"/>
          </w:tcPr>
          <w:p w14:paraId="74536A99" w14:textId="77777777" w:rsidR="00920F2B" w:rsidRPr="007735EF" w:rsidRDefault="00920F2B" w:rsidP="007735EF">
            <w:pPr>
              <w:spacing w:line="276" w:lineRule="auto"/>
              <w:ind w:right="50"/>
              <w:jc w:val="both"/>
              <w:rPr>
                <w:rFonts w:ascii="Sylfaen" w:hAnsi="Sylfaen" w:cs="Sylfaen"/>
                <w:i/>
                <w:iCs/>
                <w:lang w:val="ka-GE"/>
              </w:rPr>
            </w:pPr>
            <w:r w:rsidRPr="007735EF">
              <w:rPr>
                <w:rFonts w:ascii="Sylfaen" w:hAnsi="Sylfaen" w:cs="Sylfaen"/>
                <w:lang w:val="ka-GE"/>
              </w:rPr>
              <w:t>დარღვევები თირკმლებისა და შარდგამომყოფი სისტემის მხრივ</w:t>
            </w:r>
          </w:p>
        </w:tc>
        <w:tc>
          <w:tcPr>
            <w:tcW w:w="1710" w:type="dxa"/>
          </w:tcPr>
          <w:p w14:paraId="3F2D5C9A" w14:textId="77777777" w:rsidR="00920F2B" w:rsidRPr="007735EF" w:rsidRDefault="00920F2B" w:rsidP="007735EF">
            <w:pPr>
              <w:spacing w:line="276" w:lineRule="auto"/>
              <w:ind w:right="50"/>
              <w:jc w:val="both"/>
              <w:rPr>
                <w:rFonts w:ascii="Sylfaen" w:hAnsi="Sylfaen" w:cs="Sylfaen"/>
                <w:lang w:val="ka-GE"/>
              </w:rPr>
            </w:pPr>
          </w:p>
        </w:tc>
        <w:tc>
          <w:tcPr>
            <w:tcW w:w="1710" w:type="dxa"/>
          </w:tcPr>
          <w:p w14:paraId="4A4664E0"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0998B28E"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4206A882"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ინტერსტიციული ნეფრიტი</w:t>
            </w:r>
          </w:p>
        </w:tc>
      </w:tr>
      <w:tr w:rsidR="00B41D64" w:rsidRPr="007735EF" w14:paraId="663CBA2E" w14:textId="77777777" w:rsidTr="00920F2B">
        <w:tc>
          <w:tcPr>
            <w:tcW w:w="1913" w:type="dxa"/>
          </w:tcPr>
          <w:p w14:paraId="5C7FFD68"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ზოგადი  დარღვევები და ადგილობრივი რეაქციები</w:t>
            </w:r>
          </w:p>
        </w:tc>
        <w:tc>
          <w:tcPr>
            <w:tcW w:w="1710" w:type="dxa"/>
          </w:tcPr>
          <w:p w14:paraId="35295E3E"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ტკივილი ინექციის ადგილზე</w:t>
            </w:r>
          </w:p>
        </w:tc>
        <w:tc>
          <w:tcPr>
            <w:tcW w:w="1710" w:type="dxa"/>
          </w:tcPr>
          <w:p w14:paraId="0F1133BD"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დაღლილობა და სისუსტე</w:t>
            </w:r>
          </w:p>
        </w:tc>
        <w:tc>
          <w:tcPr>
            <w:tcW w:w="1260" w:type="dxa"/>
          </w:tcPr>
          <w:p w14:paraId="21FA8A84"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 xml:space="preserve"> </w:t>
            </w:r>
          </w:p>
        </w:tc>
        <w:tc>
          <w:tcPr>
            <w:tcW w:w="3240" w:type="dxa"/>
          </w:tcPr>
          <w:p w14:paraId="23A0ADEA"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რეაქცია ინექციის ადგილზე</w:t>
            </w:r>
          </w:p>
        </w:tc>
      </w:tr>
      <w:tr w:rsidR="00920F2B" w:rsidRPr="007735EF" w14:paraId="2D2AA497" w14:textId="77777777" w:rsidTr="00920F2B">
        <w:tc>
          <w:tcPr>
            <w:tcW w:w="1913" w:type="dxa"/>
          </w:tcPr>
          <w:p w14:paraId="42BF5E30"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ლაბორატირიული კვლევები </w:t>
            </w:r>
          </w:p>
        </w:tc>
        <w:tc>
          <w:tcPr>
            <w:tcW w:w="1710" w:type="dxa"/>
          </w:tcPr>
          <w:p w14:paraId="428D2B5B" w14:textId="77777777" w:rsidR="00920F2B" w:rsidRPr="007735EF" w:rsidRDefault="00920F2B" w:rsidP="007735EF">
            <w:pPr>
              <w:spacing w:line="276" w:lineRule="auto"/>
              <w:ind w:right="50"/>
              <w:jc w:val="both"/>
              <w:rPr>
                <w:rFonts w:ascii="Sylfaen" w:hAnsi="Sylfaen" w:cs="Sylfaen"/>
                <w:lang w:val="ka-GE"/>
              </w:rPr>
            </w:pPr>
            <w:r w:rsidRPr="007735EF">
              <w:rPr>
                <w:rFonts w:ascii="Sylfaen" w:hAnsi="Sylfaen" w:cs="Sylfaen"/>
                <w:lang w:val="ka-GE"/>
              </w:rPr>
              <w:t>ალანინამინოტრანსფერაზას მომატება, ასპარტატამინოტრანსფერაზას მომატება</w:t>
            </w:r>
          </w:p>
        </w:tc>
        <w:tc>
          <w:tcPr>
            <w:tcW w:w="1710" w:type="dxa"/>
          </w:tcPr>
          <w:p w14:paraId="3CC52CAF" w14:textId="77777777" w:rsidR="00920F2B" w:rsidRPr="007735EF" w:rsidRDefault="00920F2B" w:rsidP="007735EF">
            <w:pPr>
              <w:spacing w:line="276" w:lineRule="auto"/>
              <w:ind w:right="50"/>
              <w:jc w:val="both"/>
              <w:rPr>
                <w:rFonts w:ascii="Sylfaen" w:hAnsi="Sylfaen" w:cs="Sylfaen"/>
                <w:lang w:val="ka-GE"/>
              </w:rPr>
            </w:pPr>
          </w:p>
        </w:tc>
        <w:tc>
          <w:tcPr>
            <w:tcW w:w="1260" w:type="dxa"/>
          </w:tcPr>
          <w:p w14:paraId="734FFB41" w14:textId="77777777" w:rsidR="00920F2B" w:rsidRPr="007735EF" w:rsidRDefault="00920F2B" w:rsidP="007735EF">
            <w:pPr>
              <w:spacing w:line="276" w:lineRule="auto"/>
              <w:ind w:right="50"/>
              <w:jc w:val="both"/>
              <w:rPr>
                <w:rFonts w:ascii="Sylfaen" w:hAnsi="Sylfaen" w:cs="Sylfaen"/>
                <w:lang w:val="ka-GE"/>
              </w:rPr>
            </w:pPr>
          </w:p>
        </w:tc>
        <w:tc>
          <w:tcPr>
            <w:tcW w:w="3240" w:type="dxa"/>
          </w:tcPr>
          <w:p w14:paraId="5E66E9F7" w14:textId="77777777" w:rsidR="00920F2B" w:rsidRPr="007735EF" w:rsidRDefault="00920F2B" w:rsidP="007735EF">
            <w:pPr>
              <w:spacing w:line="276" w:lineRule="auto"/>
              <w:ind w:right="50"/>
              <w:jc w:val="both"/>
              <w:rPr>
                <w:rFonts w:ascii="Sylfaen" w:hAnsi="Sylfaen" w:cs="Sylfaen"/>
                <w:lang w:val="ka-GE"/>
              </w:rPr>
            </w:pPr>
          </w:p>
        </w:tc>
      </w:tr>
    </w:tbl>
    <w:p w14:paraId="57F8F1FF" w14:textId="77777777" w:rsidR="00920F2B" w:rsidRPr="007735EF" w:rsidRDefault="00920F2B" w:rsidP="007735EF">
      <w:pPr>
        <w:spacing w:after="0"/>
        <w:ind w:right="50"/>
        <w:jc w:val="both"/>
        <w:rPr>
          <w:rFonts w:ascii="Sylfaen" w:hAnsi="Sylfaen" w:cs="Sylfaen"/>
          <w:vertAlign w:val="superscript"/>
        </w:rPr>
      </w:pPr>
    </w:p>
    <w:p w14:paraId="0468A5DF" w14:textId="77777777" w:rsidR="00920F2B" w:rsidRPr="007735EF" w:rsidRDefault="00920F2B" w:rsidP="007735EF">
      <w:pPr>
        <w:spacing w:after="0"/>
        <w:ind w:right="50"/>
        <w:jc w:val="both"/>
        <w:rPr>
          <w:rFonts w:ascii="Sylfaen" w:hAnsi="Sylfaen" w:cs="Sylfaen"/>
          <w:u w:val="single"/>
          <w:lang w:val="ka-GE"/>
        </w:rPr>
      </w:pPr>
      <w:r w:rsidRPr="007735EF">
        <w:rPr>
          <w:rFonts w:ascii="Sylfaen" w:hAnsi="Sylfaen" w:cs="Sylfaen"/>
          <w:u w:val="single"/>
          <w:lang w:val="ka-GE"/>
        </w:rPr>
        <w:t>შეტყობინება საეჭვო გვერდითი მოვლენების შესახებ </w:t>
      </w:r>
    </w:p>
    <w:p w14:paraId="3DB01482"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სამედიცინო პროდუქტის ავტორიზაციის შემდეგ შეტყობინებას საეჭვო გვერდითი რეაქციების შესახებ დიდი მნიშვნელობა ენიჭება. მისი მეშვეობით შესაძლებელია სამედიცინო პროდუქტის სარგებლის/რისკის ბალანსის უწყვეტი მონიტორინგი. ჯანდაცვის სპეციალისტებს ვთხოვთ, განაცხადონ საეჭვო გვერდითი რეაქციების შესახებ საქართველოს ეროვნული შეტყობინების სისტემის მეშვეობით.</w:t>
      </w:r>
    </w:p>
    <w:p w14:paraId="0D2035D7"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b/>
          <w:lang w:val="ka-GE"/>
        </w:rPr>
        <w:t>დოზის  გადაჭარბება</w:t>
      </w:r>
    </w:p>
    <w:p w14:paraId="27BE2A69" w14:textId="77777777" w:rsidR="00920F2B" w:rsidRPr="007735EF" w:rsidRDefault="00920F2B" w:rsidP="007735EF">
      <w:pPr>
        <w:spacing w:after="0"/>
        <w:ind w:right="50"/>
        <w:jc w:val="both"/>
        <w:rPr>
          <w:rFonts w:ascii="Sylfaen" w:hAnsi="Sylfaen" w:cs="Sylfaen"/>
          <w:u w:val="single"/>
          <w:lang w:val="ka-GE"/>
        </w:rPr>
      </w:pPr>
      <w:r w:rsidRPr="007735EF">
        <w:rPr>
          <w:rFonts w:ascii="Sylfaen" w:hAnsi="Sylfaen" w:cs="Sylfaen"/>
          <w:u w:val="single"/>
          <w:lang w:val="ka-GE"/>
        </w:rPr>
        <w:t>სიმპტომები</w:t>
      </w:r>
    </w:p>
    <w:p w14:paraId="456DC58D"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t>შეზღუდულია ინფორმაცია ამპიცილინ-ნატრიუმის და სულბაქტამ-ნატრიუმის მწვავე ტოქსიკურობის შესახებ ადამიანებში. პრეპარატის დოზის გადაჭარბება, სავარაუდოდ,  გამოიწვევს კლინიკურ  მანიფესტაციებს, რომლებიც ძირითადად წარმოადგენს პრეპარატის გამოყენებისას დაფიქსირებული გვერდითი რეაქციების გაგრძელებას. გასათვალისწინებელია, რომ ცერებროსპინალურ სითხეში ბეტა-ლაქტამური  ანტიბიოტიკების მაღალმა კონცენტრაციამ შეიძლება გამოიწვიოს ნევროლოგიური დარღვევები, მათ შორის კრუნჩხვები.</w:t>
      </w:r>
    </w:p>
    <w:p w14:paraId="1F409009" w14:textId="77777777" w:rsidR="00920F2B" w:rsidRPr="007735EF" w:rsidRDefault="00920F2B" w:rsidP="007735EF">
      <w:pPr>
        <w:spacing w:after="0"/>
        <w:ind w:right="50"/>
        <w:jc w:val="both"/>
        <w:rPr>
          <w:rFonts w:ascii="Sylfaen" w:hAnsi="Sylfaen" w:cs="Sylfaen"/>
          <w:u w:val="single"/>
          <w:lang w:val="ka-GE"/>
        </w:rPr>
      </w:pPr>
      <w:r w:rsidRPr="007735EF">
        <w:rPr>
          <w:rFonts w:ascii="Sylfaen" w:hAnsi="Sylfaen" w:cs="Sylfaen"/>
          <w:u w:val="single"/>
          <w:lang w:val="ka-GE"/>
        </w:rPr>
        <w:t>მკურნალობა</w:t>
      </w:r>
    </w:p>
    <w:p w14:paraId="0AE26CA2"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lang w:val="ka-GE"/>
        </w:rPr>
        <w:lastRenderedPageBreak/>
        <w:t>იმის გამო, რომ ამპიცილინი და სულბაქტამი სისხლის მიმოქცევიდან გამოიდევნება ჰემოდიალიზით, ამ პროცედურებმა შეიძლება გაზარდოს ორგანიზმიდან პრეპარატის ელიმინაცია თირკმელების ფუნქციის დარღვევის მქონე პაციენტებში დოზის გადაჭარბების შემთხვევაში.</w:t>
      </w:r>
    </w:p>
    <w:p w14:paraId="2B6E41A5" w14:textId="597794D4" w:rsidR="00920F2B" w:rsidRPr="007735EF" w:rsidRDefault="00920F2B" w:rsidP="007735EF">
      <w:pPr>
        <w:spacing w:after="0"/>
        <w:ind w:right="50"/>
        <w:jc w:val="both"/>
        <w:rPr>
          <w:rFonts w:ascii="Sylfaen" w:hAnsi="Sylfaen" w:cs="Sylfaen"/>
          <w:lang w:val="ka-GE"/>
        </w:rPr>
      </w:pPr>
      <w:r w:rsidRPr="007735EF">
        <w:rPr>
          <w:rFonts w:ascii="Sylfaen" w:hAnsi="Sylfaen" w:cs="Sylfaen"/>
          <w:b/>
          <w:lang w:val="ka-GE"/>
        </w:rPr>
        <w:t>ფარმაკოლოგიური მახასიათებლები</w:t>
      </w:r>
    </w:p>
    <w:p w14:paraId="3FD912A9" w14:textId="77777777" w:rsidR="00920F2B" w:rsidRPr="007735EF" w:rsidRDefault="00920F2B" w:rsidP="007735EF">
      <w:pPr>
        <w:spacing w:after="0"/>
        <w:ind w:right="50"/>
        <w:jc w:val="both"/>
        <w:rPr>
          <w:rFonts w:ascii="Sylfaen" w:hAnsi="Sylfaen" w:cs="Sylfaen"/>
          <w:lang w:val="ka-GE"/>
        </w:rPr>
      </w:pPr>
      <w:r w:rsidRPr="007735EF">
        <w:rPr>
          <w:rFonts w:ascii="Sylfaen" w:hAnsi="Sylfaen" w:cs="Sylfaen"/>
          <w:b/>
          <w:lang w:val="ka-GE"/>
        </w:rPr>
        <w:t>ფარმაკოდინამიური თვისებები</w:t>
      </w:r>
    </w:p>
    <w:p w14:paraId="05ADAE52" w14:textId="541D0FE0" w:rsidR="00920F2B" w:rsidRPr="007735EF" w:rsidRDefault="00920F2B" w:rsidP="007735EF">
      <w:pPr>
        <w:spacing w:after="0"/>
        <w:ind w:right="50"/>
        <w:jc w:val="both"/>
        <w:rPr>
          <w:rFonts w:ascii="Sylfaen" w:hAnsi="Sylfaen" w:cs="Sylfaen"/>
          <w:lang w:val="ka-GE"/>
        </w:rPr>
      </w:pPr>
      <w:r w:rsidRPr="007735EF">
        <w:rPr>
          <w:rFonts w:ascii="Sylfaen" w:hAnsi="Sylfaen" w:cs="Sylfaen"/>
          <w:u w:val="single"/>
          <w:lang w:val="ka-GE"/>
        </w:rPr>
        <w:t>ფარმაკოთერაპიული ჯგუფი:</w:t>
      </w:r>
      <w:r w:rsidRPr="007735EF">
        <w:rPr>
          <w:rFonts w:ascii="Sylfaen" w:hAnsi="Sylfaen" w:cs="Sylfaen"/>
          <w:lang w:val="ka-GE"/>
        </w:rPr>
        <w:t xml:space="preserve"> სისტემური გამოყენების ანტიბაქტერიული საშუალებები, პენიცილინების კომბინაციები, მათ შორის ბეტა-ლაქტამაზას ინჰიბიტორები.</w:t>
      </w:r>
    </w:p>
    <w:p w14:paraId="730539DB" w14:textId="77777777" w:rsidR="00920F2B" w:rsidRPr="007735EF" w:rsidRDefault="00920F2B" w:rsidP="007735EF">
      <w:pPr>
        <w:spacing w:after="0"/>
        <w:ind w:right="50"/>
        <w:jc w:val="both"/>
        <w:rPr>
          <w:rFonts w:ascii="Sylfaen" w:hAnsi="Sylfaen"/>
        </w:rPr>
      </w:pPr>
      <w:r w:rsidRPr="007735EF">
        <w:rPr>
          <w:rFonts w:ascii="Sylfaen" w:hAnsi="Sylfaen" w:cs="Sylfaen"/>
          <w:lang w:val="ka-GE"/>
        </w:rPr>
        <w:t xml:space="preserve">ათქ კოდი: </w:t>
      </w:r>
      <w:r w:rsidRPr="007735EF">
        <w:rPr>
          <w:rFonts w:ascii="Sylfaen" w:hAnsi="Sylfaen"/>
        </w:rPr>
        <w:t>J01CR01.</w:t>
      </w:r>
    </w:p>
    <w:p w14:paraId="2A897DFF" w14:textId="77777777" w:rsidR="00920F2B" w:rsidRPr="007735EF" w:rsidRDefault="00920F2B" w:rsidP="007735EF">
      <w:pPr>
        <w:spacing w:after="0"/>
        <w:ind w:right="50"/>
        <w:jc w:val="both"/>
        <w:rPr>
          <w:rFonts w:ascii="Sylfaen" w:hAnsi="Sylfaen" w:cs="Sylfaen"/>
          <w:u w:val="single"/>
          <w:lang w:val="ka-GE"/>
        </w:rPr>
      </w:pPr>
      <w:r w:rsidRPr="007735EF">
        <w:rPr>
          <w:rFonts w:ascii="Sylfaen" w:hAnsi="Sylfaen" w:cs="Sylfaen"/>
          <w:u w:val="single"/>
          <w:lang w:val="ka-GE"/>
        </w:rPr>
        <w:t>მოქმედების მექანიზმი</w:t>
      </w:r>
    </w:p>
    <w:p w14:paraId="00B0D1BE" w14:textId="77777777" w:rsidR="001E6082" w:rsidRPr="007735EF" w:rsidRDefault="00920F2B" w:rsidP="007735EF">
      <w:pPr>
        <w:spacing w:after="0"/>
        <w:ind w:right="50"/>
        <w:jc w:val="both"/>
        <w:rPr>
          <w:rFonts w:ascii="Sylfaen" w:hAnsi="Sylfaen" w:cs="Sylfaen"/>
          <w:lang w:val="ka-GE"/>
        </w:rPr>
      </w:pPr>
      <w:r w:rsidRPr="007735EF">
        <w:rPr>
          <w:rFonts w:ascii="Sylfaen" w:hAnsi="Sylfaen" w:cs="Sylfaen"/>
          <w:lang w:val="ka-GE"/>
        </w:rPr>
        <w:t xml:space="preserve">ბაქტერიული უჯრედებისგან თავისუფალი სისტემების გამოყენებით ჩატარებულმა ბიოქიმიურმა კვლევებმა აჩვენა, რომ სულბაქტამი პენიცილინის მიმართ რეზისტენტულ ორგანიზმებში აღმოჩენილი ბეტა-ლაქტამაზების ყველაზე მნიშვნელოვანი შეუქცევადი ინჰიბიტორია. მიუხედავად იმისა, რომ სულბაქტამის ანტიბაქტერიული მოქმედება ძირითადად შემოიფარგლება </w:t>
      </w:r>
      <w:r w:rsidRPr="007735EF">
        <w:rPr>
          <w:rFonts w:ascii="Sylfaen" w:hAnsi="Sylfaen" w:cs="Sylfaen"/>
          <w:i/>
          <w:iCs/>
          <w:lang w:val="ka-GE"/>
        </w:rPr>
        <w:t>Neisseriaceae</w:t>
      </w:r>
      <w:r w:rsidRPr="007735EF">
        <w:rPr>
          <w:rFonts w:ascii="Sylfaen" w:hAnsi="Sylfaen" w:cs="Sylfaen"/>
          <w:lang w:val="ka-GE"/>
        </w:rPr>
        <w:t xml:space="preserve">-ზე მოქმედებით, </w:t>
      </w:r>
      <w:r w:rsidR="001E6082" w:rsidRPr="007735EF">
        <w:rPr>
          <w:rFonts w:ascii="Sylfaen" w:hAnsi="Sylfaen" w:cs="Sylfaen"/>
          <w:lang w:val="ka-GE"/>
        </w:rPr>
        <w:t>სულბაქტამ ნატრიუმის პოტენციალი, თავიდან აიცილოს პენიცილინებისა და ცეფალოსპორინების განადგურება რეზისტენტული ორგანიზმების მიერ, ნაჩვენებია მთელი ორგანიზმის კვლევებში რეზისტენტული შტამების გამოყენებით, სადაც სულბაქტამ ნატრიუმმა აჩვენა გამოხატული სინერგიული ეფექტი პენიცილინებისა და ცეფალოსპორინების მიმართ. რადგან სულბაქტამი ასევე უკავშირდება ზოგიერთ პენიცილინის შემაკავშირებელ ცილას, ზოგიერთი მგრძნობიარე შტამი უფრო მგრძნობიარე ხდება კომბინაციის მიმართ, ვიდრე მხოლოდ რომელიმე ბეტა-ლაქტამური ანტიბიოტიკის მიმართ.</w:t>
      </w:r>
    </w:p>
    <w:p w14:paraId="7EB18F8D" w14:textId="4F54F2C6" w:rsidR="00B000B8" w:rsidRPr="007735EF" w:rsidRDefault="001E6082" w:rsidP="007735EF">
      <w:pPr>
        <w:spacing w:after="0"/>
        <w:ind w:right="50"/>
        <w:jc w:val="both"/>
        <w:rPr>
          <w:rFonts w:ascii="Sylfaen" w:hAnsi="Sylfaen"/>
          <w:lang w:val="ka-GE"/>
        </w:rPr>
      </w:pPr>
      <w:r w:rsidRPr="007735EF">
        <w:rPr>
          <w:rFonts w:ascii="Sylfaen" w:hAnsi="Sylfaen" w:cs="Sylfaen"/>
          <w:lang w:val="ka-GE"/>
        </w:rPr>
        <w:t>კომბინაციის ბაქტერიციდული კომპონენტია ამპიცილინი, რომელიც, ბენზილპენიცილინის მსგავსად, მოქმედებს მგრძნობიარე მიკროორგანიზმებზე აქტიური რეპროდუქციის ეტაპზე უჯრედის კედლის მუკოპეპტიდების ბიოსინთეზის ინჰიბირებით.</w:t>
      </w:r>
    </w:p>
    <w:p w14:paraId="6721B90D" w14:textId="298C71B3" w:rsidR="0029698A" w:rsidRPr="007735EF" w:rsidRDefault="0029698A" w:rsidP="007735EF">
      <w:pPr>
        <w:spacing w:after="0"/>
        <w:ind w:right="50"/>
        <w:jc w:val="both"/>
        <w:rPr>
          <w:rFonts w:ascii="Sylfaen" w:hAnsi="Sylfaen" w:cs="Sylfaen"/>
          <w:b/>
          <w:bCs/>
          <w:u w:val="single"/>
          <w:lang w:val="ka-GE"/>
        </w:rPr>
      </w:pPr>
      <w:r w:rsidRPr="007735EF">
        <w:rPr>
          <w:rFonts w:ascii="Sylfaen" w:hAnsi="Sylfaen" w:cs="Sylfaen"/>
          <w:b/>
          <w:bCs/>
          <w:u w:val="single"/>
          <w:lang w:val="ka-GE"/>
        </w:rPr>
        <w:t>ანტიბაქტერიული სპექტრი</w:t>
      </w:r>
    </w:p>
    <w:p w14:paraId="0BF2B7D9" w14:textId="51F1C238" w:rsidR="0029698A" w:rsidRPr="007735EF" w:rsidRDefault="001E6082" w:rsidP="007735EF">
      <w:pPr>
        <w:spacing w:after="0"/>
        <w:ind w:right="50"/>
        <w:jc w:val="both"/>
        <w:rPr>
          <w:rFonts w:ascii="Sylfaen" w:hAnsi="Sylfaen" w:cs="Sylfaen"/>
          <w:lang w:val="ka-GE"/>
        </w:rPr>
      </w:pPr>
      <w:r w:rsidRPr="007735EF">
        <w:rPr>
          <w:rFonts w:ascii="Sylfaen" w:hAnsi="Sylfaen" w:cs="Sylfaen"/>
          <w:lang w:val="ka-GE"/>
        </w:rPr>
        <w:t>ამპბაქტ-ს</w:t>
      </w:r>
      <w:r w:rsidR="0029698A" w:rsidRPr="007735EF">
        <w:rPr>
          <w:rFonts w:ascii="Sylfaen" w:hAnsi="Sylfaen" w:cs="Sylfaen"/>
          <w:lang w:val="ka-GE"/>
        </w:rPr>
        <w:t xml:space="preserve"> ახასიათებს ანტიბაქტერიული მოქმედების ფართო სპექტრი შემდეგი ბაქტერიების მიმართ:</w:t>
      </w:r>
    </w:p>
    <w:p w14:paraId="2E458449" w14:textId="218CC0C3" w:rsidR="004F385B" w:rsidRPr="007735EF" w:rsidRDefault="004F385B" w:rsidP="007735EF">
      <w:pPr>
        <w:spacing w:after="0"/>
        <w:ind w:right="50"/>
        <w:jc w:val="both"/>
        <w:rPr>
          <w:rFonts w:ascii="Sylfaen" w:hAnsi="Sylfaen" w:cs="Sylfaen"/>
          <w:lang w:val="ka-GE"/>
        </w:rPr>
      </w:pPr>
      <w:r w:rsidRPr="007735EF">
        <w:rPr>
          <w:rFonts w:ascii="Sylfaen" w:hAnsi="Sylfaen" w:cs="Sylfaen"/>
          <w:lang w:val="ka-GE"/>
        </w:rPr>
        <w:t>გრამდადებითი:</w:t>
      </w:r>
    </w:p>
    <w:p w14:paraId="782CBE0B" w14:textId="2489BFEE" w:rsidR="004F385B" w:rsidRPr="007735EF" w:rsidRDefault="004F385B" w:rsidP="007735EF">
      <w:pPr>
        <w:spacing w:after="0"/>
        <w:ind w:right="50"/>
        <w:jc w:val="both"/>
        <w:rPr>
          <w:rFonts w:ascii="Sylfaen" w:hAnsi="Sylfaen" w:cs="Sylfaen"/>
          <w:lang w:val="ka-GE"/>
        </w:rPr>
      </w:pPr>
      <w:r w:rsidRPr="007735EF">
        <w:rPr>
          <w:rFonts w:ascii="Sylfaen" w:hAnsi="Sylfaen" w:cs="Sylfaen"/>
          <w:i/>
          <w:iCs/>
          <w:lang w:val="ka-GE"/>
        </w:rPr>
        <w:t>Staphylococcus aureus</w:t>
      </w:r>
      <w:r w:rsidRPr="007735EF">
        <w:rPr>
          <w:rFonts w:ascii="Sylfaen" w:hAnsi="Sylfaen" w:cs="Sylfaen"/>
          <w:lang w:val="ka-GE"/>
        </w:rPr>
        <w:t xml:space="preserve"> და </w:t>
      </w:r>
      <w:r w:rsidRPr="007735EF">
        <w:rPr>
          <w:rFonts w:ascii="Sylfaen" w:hAnsi="Sylfaen" w:cs="Sylfaen"/>
          <w:i/>
          <w:iCs/>
          <w:lang w:val="ka-GE"/>
        </w:rPr>
        <w:t>epidermidis</w:t>
      </w:r>
      <w:r w:rsidRPr="007735EF">
        <w:rPr>
          <w:rFonts w:ascii="Sylfaen" w:hAnsi="Sylfaen" w:cs="Sylfaen"/>
          <w:lang w:val="ka-GE"/>
        </w:rPr>
        <w:t xml:space="preserve"> (მათ შორის პენიცილინის მიმართ რეზისტენტული და ზოგიერთი მეთიცილინის მიმართ რეზისტენტული შტამები); </w:t>
      </w:r>
    </w:p>
    <w:p w14:paraId="44172D7E" w14:textId="77777777" w:rsidR="004F385B" w:rsidRPr="007735EF" w:rsidRDefault="004F385B" w:rsidP="007735EF">
      <w:pPr>
        <w:spacing w:after="0"/>
        <w:ind w:right="50"/>
        <w:jc w:val="both"/>
        <w:rPr>
          <w:rFonts w:ascii="Sylfaen" w:hAnsi="Sylfaen" w:cs="Sylfaen"/>
          <w:lang w:val="ka-GE"/>
        </w:rPr>
      </w:pPr>
      <w:r w:rsidRPr="007735EF">
        <w:rPr>
          <w:rFonts w:ascii="Sylfaen" w:hAnsi="Sylfaen" w:cs="Sylfaen"/>
          <w:i/>
          <w:iCs/>
          <w:lang w:val="ka-GE"/>
        </w:rPr>
        <w:t>Streptococcus pneumoniae</w:t>
      </w:r>
      <w:r w:rsidRPr="007735EF">
        <w:rPr>
          <w:rFonts w:ascii="Sylfaen" w:hAnsi="Sylfaen" w:cs="Sylfaen"/>
          <w:lang w:val="ka-GE"/>
        </w:rPr>
        <w:t>,</w:t>
      </w:r>
    </w:p>
    <w:p w14:paraId="2FCBCC03" w14:textId="33E6E5DC" w:rsidR="004F385B" w:rsidRPr="007735EF" w:rsidRDefault="004F385B" w:rsidP="007735EF">
      <w:pPr>
        <w:spacing w:after="0"/>
        <w:ind w:right="50"/>
        <w:jc w:val="both"/>
        <w:rPr>
          <w:rFonts w:ascii="Sylfaen" w:hAnsi="Sylfaen" w:cs="Sylfaen"/>
          <w:lang w:val="ka-GE"/>
        </w:rPr>
      </w:pPr>
      <w:r w:rsidRPr="007735EF">
        <w:rPr>
          <w:rFonts w:ascii="Sylfaen" w:hAnsi="Sylfaen" w:cs="Sylfaen"/>
          <w:i/>
          <w:iCs/>
          <w:lang w:val="ka-GE"/>
        </w:rPr>
        <w:t>Streptococcus faecalis</w:t>
      </w:r>
      <w:r w:rsidRPr="007735EF">
        <w:rPr>
          <w:rFonts w:ascii="Sylfaen" w:hAnsi="Sylfaen" w:cs="Sylfaen"/>
          <w:lang w:val="ka-GE"/>
        </w:rPr>
        <w:t xml:space="preserve"> და Streptococcus-ის სხვა სახეობები;</w:t>
      </w:r>
    </w:p>
    <w:p w14:paraId="3C0CE8D6" w14:textId="6F8CEF39" w:rsidR="004F385B" w:rsidRPr="007735EF" w:rsidRDefault="004F385B" w:rsidP="007735EF">
      <w:pPr>
        <w:spacing w:after="0"/>
        <w:ind w:right="50"/>
        <w:jc w:val="both"/>
        <w:rPr>
          <w:rFonts w:ascii="Sylfaen" w:hAnsi="Sylfaen" w:cs="Sylfaen"/>
          <w:lang w:val="ka-GE"/>
        </w:rPr>
      </w:pPr>
      <w:r w:rsidRPr="007735EF">
        <w:rPr>
          <w:rFonts w:ascii="Sylfaen" w:hAnsi="Sylfaen" w:cs="Sylfaen"/>
          <w:lang w:val="ka-GE"/>
        </w:rPr>
        <w:t>გრამუარყოფითი:</w:t>
      </w:r>
    </w:p>
    <w:p w14:paraId="015EE5EC" w14:textId="0F67E159"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Haemophilus influenzae და parainfluenzae (ორივე ბეტა-ლაქტამაზას დადებითი და უარყოფითი შტამები);</w:t>
      </w:r>
    </w:p>
    <w:p w14:paraId="30A73E3D" w14:textId="77777777"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Moraxella catarrhalis,</w:t>
      </w:r>
    </w:p>
    <w:p w14:paraId="1B0B8A26" w14:textId="77777777"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Escherichia coli,</w:t>
      </w:r>
    </w:p>
    <w:p w14:paraId="24BF8692" w14:textId="77777777"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Klebsiella species,</w:t>
      </w:r>
    </w:p>
    <w:p w14:paraId="629A580E" w14:textId="5166F710"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Proteus species (ორივე- ინდოლ-დადებითი და ინდოლ-უარყოფითი),</w:t>
      </w:r>
    </w:p>
    <w:p w14:paraId="5630FE71" w14:textId="77777777"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Morganella morganii,</w:t>
      </w:r>
    </w:p>
    <w:p w14:paraId="309E260B" w14:textId="77777777"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Citrobacter species,</w:t>
      </w:r>
    </w:p>
    <w:p w14:paraId="0CC249E8" w14:textId="3E264A8A" w:rsidR="004F385B" w:rsidRPr="007735EF" w:rsidRDefault="004F385B" w:rsidP="007735EF">
      <w:pPr>
        <w:spacing w:after="0"/>
        <w:ind w:right="50"/>
        <w:jc w:val="both"/>
        <w:rPr>
          <w:rFonts w:ascii="Sylfaen" w:hAnsi="Sylfaen" w:cs="Sylfaen"/>
          <w:i/>
          <w:iCs/>
          <w:lang w:val="ka-GE"/>
        </w:rPr>
      </w:pPr>
      <w:r w:rsidRPr="007735EF">
        <w:rPr>
          <w:rFonts w:ascii="Sylfaen" w:hAnsi="Sylfaen" w:cs="Sylfaen"/>
          <w:i/>
          <w:iCs/>
          <w:lang w:val="ka-GE"/>
        </w:rPr>
        <w:t>Enterobacter species,</w:t>
      </w:r>
    </w:p>
    <w:p w14:paraId="77071D8D" w14:textId="7BFF2D4F" w:rsidR="0029539C" w:rsidRPr="007735EF" w:rsidRDefault="00AC7FCE" w:rsidP="007735EF">
      <w:pPr>
        <w:spacing w:after="0"/>
        <w:ind w:right="50"/>
        <w:jc w:val="both"/>
        <w:rPr>
          <w:rFonts w:ascii="Sylfaen" w:hAnsi="Sylfaen" w:cs="Sylfaen"/>
          <w:lang w:val="ka-GE"/>
        </w:rPr>
      </w:pPr>
      <w:r w:rsidRPr="007735EF">
        <w:rPr>
          <w:rFonts w:ascii="Sylfaen" w:hAnsi="Sylfaen" w:cs="Sylfaen"/>
          <w:lang w:val="ka-GE"/>
        </w:rPr>
        <w:t>ანაერობები:</w:t>
      </w:r>
    </w:p>
    <w:p w14:paraId="215B6090" w14:textId="7A8C860A" w:rsidR="00AC7FCE" w:rsidRPr="007735EF" w:rsidRDefault="00AC7FCE" w:rsidP="007735EF">
      <w:pPr>
        <w:spacing w:after="0"/>
        <w:ind w:right="50"/>
        <w:jc w:val="both"/>
        <w:rPr>
          <w:rFonts w:ascii="Sylfaen" w:hAnsi="Sylfaen" w:cs="Sylfaen"/>
          <w:i/>
          <w:iCs/>
          <w:lang w:val="ka-GE"/>
        </w:rPr>
      </w:pPr>
      <w:r w:rsidRPr="007735EF">
        <w:rPr>
          <w:rFonts w:ascii="Sylfaen" w:hAnsi="Sylfaen" w:cs="Sylfaen"/>
          <w:i/>
          <w:iCs/>
          <w:lang w:val="ka-GE"/>
        </w:rPr>
        <w:t>Bacteroides fragilis და მონათესავე სახეობები</w:t>
      </w:r>
    </w:p>
    <w:p w14:paraId="0BC0DBC5" w14:textId="77777777" w:rsidR="000C6BAA" w:rsidRPr="007735EF" w:rsidRDefault="00E84BE2" w:rsidP="007735EF">
      <w:pPr>
        <w:spacing w:after="0"/>
        <w:ind w:right="50"/>
        <w:jc w:val="both"/>
        <w:rPr>
          <w:rFonts w:ascii="Sylfaen" w:hAnsi="Sylfaen" w:cs="Sylfaen"/>
          <w:b/>
          <w:bCs/>
          <w:u w:val="single"/>
          <w:lang w:val="ka-GE"/>
        </w:rPr>
      </w:pPr>
      <w:r w:rsidRPr="007735EF">
        <w:rPr>
          <w:rFonts w:ascii="Sylfaen" w:hAnsi="Sylfaen" w:cs="Sylfaen"/>
          <w:b/>
          <w:bCs/>
          <w:u w:val="single"/>
          <w:lang w:val="ka-GE"/>
        </w:rPr>
        <w:t xml:space="preserve">მგრძნობელობის </w:t>
      </w:r>
      <w:r w:rsidR="000C6BAA" w:rsidRPr="007735EF">
        <w:rPr>
          <w:rFonts w:ascii="Sylfaen" w:hAnsi="Sylfaen" w:cs="Sylfaen"/>
          <w:b/>
          <w:bCs/>
          <w:u w:val="single"/>
          <w:lang w:val="ka-GE"/>
        </w:rPr>
        <w:t xml:space="preserve">ზღვრული მაჩვენებლები </w:t>
      </w:r>
    </w:p>
    <w:p w14:paraId="48530B1E" w14:textId="77777777" w:rsidR="001E6082" w:rsidRPr="007735EF" w:rsidRDefault="001E6082" w:rsidP="007735EF">
      <w:pPr>
        <w:spacing w:after="0"/>
        <w:ind w:right="50"/>
        <w:jc w:val="both"/>
        <w:rPr>
          <w:rFonts w:ascii="Sylfaen" w:hAnsi="Sylfaen" w:cs="Sylfaen"/>
          <w:lang w:val="ka-GE"/>
        </w:rPr>
      </w:pPr>
      <w:r w:rsidRPr="007735EF">
        <w:rPr>
          <w:rFonts w:ascii="Sylfaen" w:hAnsi="Sylfaen" w:cs="Sylfaen"/>
          <w:lang w:val="ka-GE"/>
        </w:rPr>
        <w:lastRenderedPageBreak/>
        <w:t>ქვემოთ წარმოდგენილია ანტიმიკრობული მგრძნობელობის განსაზღვრის ევროპული კომიტეტის (EUCAST) მიერ დადგენილი მინიმალური ინჰიბიტორული კონცენტრაციის (MIC) კლინიკური ზღვრული მნიშვნელობები:</w:t>
      </w:r>
    </w:p>
    <w:p w14:paraId="7CBA5ADD" w14:textId="224B92FF" w:rsidR="00AC7FCE" w:rsidRPr="007735EF" w:rsidRDefault="00AC7FCE" w:rsidP="007735EF">
      <w:pPr>
        <w:spacing w:after="0"/>
        <w:ind w:right="50"/>
        <w:jc w:val="both"/>
        <w:rPr>
          <w:rFonts w:ascii="Sylfaen" w:hAnsi="Sylfaen" w:cs="Sylfaen"/>
          <w:lang w:val="ka-GE"/>
        </w:rPr>
      </w:pPr>
      <w:r w:rsidRPr="007735EF">
        <w:rPr>
          <w:rFonts w:ascii="Sylfaen" w:hAnsi="Sylfaen" w:cs="Sylfaen"/>
          <w:lang w:val="ka-GE"/>
        </w:rPr>
        <w:t>EUCAST კლინიკური MIC  ზღვრული მაჩვენებლები ამპიცილინისა და სულბაქტამისთვის (2022-01-01, v 12.0).</w:t>
      </w:r>
    </w:p>
    <w:tbl>
      <w:tblPr>
        <w:tblStyle w:val="TableGrid"/>
        <w:tblW w:w="0" w:type="auto"/>
        <w:tblInd w:w="85" w:type="dxa"/>
        <w:tblLook w:val="04A0" w:firstRow="1" w:lastRow="0" w:firstColumn="1" w:lastColumn="0" w:noHBand="0" w:noVBand="1"/>
      </w:tblPr>
      <w:tblGrid>
        <w:gridCol w:w="3623"/>
        <w:gridCol w:w="2790"/>
        <w:gridCol w:w="3278"/>
      </w:tblGrid>
      <w:tr w:rsidR="00B41D64" w:rsidRPr="007735EF" w14:paraId="21243757" w14:textId="6FDB5C0F" w:rsidTr="001E6082">
        <w:trPr>
          <w:trHeight w:val="395"/>
        </w:trPr>
        <w:tc>
          <w:tcPr>
            <w:tcW w:w="3623" w:type="dxa"/>
          </w:tcPr>
          <w:p w14:paraId="0590B2E3" w14:textId="4A0E1F57" w:rsidR="00DF5737" w:rsidRPr="007735EF" w:rsidRDefault="00AC7FCE" w:rsidP="007735EF">
            <w:pPr>
              <w:spacing w:line="276" w:lineRule="auto"/>
              <w:ind w:right="50"/>
              <w:jc w:val="both"/>
              <w:rPr>
                <w:rFonts w:ascii="Sylfaen" w:hAnsi="Sylfaen" w:cs="Sylfaen"/>
                <w:b/>
                <w:bCs/>
                <w:lang w:val="ka-GE"/>
              </w:rPr>
            </w:pPr>
            <w:r w:rsidRPr="007735EF">
              <w:rPr>
                <w:rFonts w:ascii="Sylfaen" w:hAnsi="Sylfaen" w:cs="Sylfaen"/>
                <w:b/>
                <w:bCs/>
                <w:lang w:val="ka-GE"/>
              </w:rPr>
              <w:t>მიკროორგანი</w:t>
            </w:r>
            <w:r w:rsidR="002F42D4" w:rsidRPr="007735EF">
              <w:rPr>
                <w:rFonts w:ascii="Sylfaen" w:hAnsi="Sylfaen" w:cs="Sylfaen"/>
                <w:b/>
                <w:bCs/>
                <w:lang w:val="ka-GE"/>
              </w:rPr>
              <w:t>ზ</w:t>
            </w:r>
            <w:r w:rsidRPr="007735EF">
              <w:rPr>
                <w:rFonts w:ascii="Sylfaen" w:hAnsi="Sylfaen" w:cs="Sylfaen"/>
                <w:b/>
                <w:bCs/>
                <w:lang w:val="ka-GE"/>
              </w:rPr>
              <w:t>მი</w:t>
            </w:r>
          </w:p>
        </w:tc>
        <w:tc>
          <w:tcPr>
            <w:tcW w:w="2790" w:type="dxa"/>
            <w:tcBorders>
              <w:right w:val="single" w:sz="4" w:space="0" w:color="auto"/>
            </w:tcBorders>
          </w:tcPr>
          <w:p w14:paraId="6BDD3AC3" w14:textId="07EF725A" w:rsidR="00DF5737" w:rsidRPr="007735EF" w:rsidRDefault="00AC7FCE" w:rsidP="007735EF">
            <w:pPr>
              <w:spacing w:line="276" w:lineRule="auto"/>
              <w:ind w:right="50"/>
              <w:jc w:val="both"/>
              <w:rPr>
                <w:rFonts w:ascii="Sylfaen" w:hAnsi="Sylfaen" w:cs="Sylfaen"/>
                <w:b/>
                <w:bCs/>
                <w:lang w:val="ka-GE"/>
              </w:rPr>
            </w:pPr>
            <w:r w:rsidRPr="007735EF">
              <w:rPr>
                <w:rFonts w:ascii="Sylfaen" w:hAnsi="Sylfaen" w:cs="Sylfaen"/>
                <w:b/>
                <w:bCs/>
                <w:lang w:val="ka-GE"/>
              </w:rPr>
              <w:t>მგრძნობიარე (S) (მგ/ლ)</w:t>
            </w:r>
          </w:p>
        </w:tc>
        <w:tc>
          <w:tcPr>
            <w:tcW w:w="3278" w:type="dxa"/>
            <w:tcBorders>
              <w:left w:val="single" w:sz="4" w:space="0" w:color="auto"/>
            </w:tcBorders>
          </w:tcPr>
          <w:p w14:paraId="4D679CF7" w14:textId="08E15106" w:rsidR="00DF5737" w:rsidRPr="007735EF" w:rsidRDefault="00AC7FCE" w:rsidP="007735EF">
            <w:pPr>
              <w:spacing w:line="276" w:lineRule="auto"/>
              <w:ind w:right="50"/>
              <w:jc w:val="both"/>
              <w:rPr>
                <w:rFonts w:ascii="Sylfaen" w:hAnsi="Sylfaen" w:cs="Sylfaen"/>
                <w:b/>
                <w:bCs/>
                <w:lang w:val="ka-GE"/>
              </w:rPr>
            </w:pPr>
            <w:r w:rsidRPr="007735EF">
              <w:rPr>
                <w:rFonts w:ascii="Sylfaen" w:hAnsi="Sylfaen" w:cs="Sylfaen"/>
                <w:b/>
                <w:bCs/>
                <w:lang w:val="ka-GE"/>
              </w:rPr>
              <w:t>რეზისტენტული (R) (მგ/ლ)</w:t>
            </w:r>
          </w:p>
        </w:tc>
      </w:tr>
      <w:tr w:rsidR="00B41D64" w:rsidRPr="007735EF" w14:paraId="518B4D15" w14:textId="77777777" w:rsidTr="001E6082">
        <w:tc>
          <w:tcPr>
            <w:tcW w:w="3623" w:type="dxa"/>
          </w:tcPr>
          <w:p w14:paraId="30B92C4A" w14:textId="7CB651D4" w:rsidR="00FE003D" w:rsidRPr="007735EF" w:rsidRDefault="00AC7FCE" w:rsidP="007735EF">
            <w:pPr>
              <w:spacing w:line="276" w:lineRule="auto"/>
              <w:ind w:right="50"/>
              <w:jc w:val="both"/>
              <w:rPr>
                <w:rFonts w:ascii="Sylfaen" w:hAnsi="Sylfaen" w:cs="Sylfaen"/>
                <w:b/>
                <w:bCs/>
                <w:lang w:val="ka-GE"/>
              </w:rPr>
            </w:pPr>
            <w:r w:rsidRPr="007735EF">
              <w:rPr>
                <w:rFonts w:ascii="Sylfaen" w:hAnsi="Sylfaen" w:cs="Sylfaen"/>
                <w:lang w:val="ka-GE"/>
              </w:rPr>
              <w:t>Enterobacterales</w:t>
            </w:r>
            <w:r w:rsidRPr="007735EF">
              <w:rPr>
                <w:rFonts w:ascii="Sylfaen" w:hAnsi="Sylfaen" w:cs="Sylfaen"/>
                <w:vertAlign w:val="superscript"/>
                <w:lang w:val="ka-GE"/>
              </w:rPr>
              <w:t>1</w:t>
            </w:r>
          </w:p>
        </w:tc>
        <w:tc>
          <w:tcPr>
            <w:tcW w:w="2790" w:type="dxa"/>
          </w:tcPr>
          <w:p w14:paraId="4AE4EF7E" w14:textId="2219747C" w:rsidR="00FE003D" w:rsidRPr="007735EF" w:rsidRDefault="00AC7FCE" w:rsidP="007735EF">
            <w:pPr>
              <w:spacing w:line="276" w:lineRule="auto"/>
              <w:ind w:right="50"/>
              <w:jc w:val="both"/>
              <w:rPr>
                <w:rFonts w:ascii="Sylfaen" w:hAnsi="Sylfaen" w:cs="Sylfaen"/>
                <w:b/>
                <w:bCs/>
                <w:lang w:val="ka-GE"/>
              </w:rPr>
            </w:pPr>
            <w:r w:rsidRPr="007735EF">
              <w:rPr>
                <w:rFonts w:ascii="Sylfaen" w:hAnsi="Sylfaen" w:cs="Sylfaen"/>
                <w:lang w:val="ka-GE"/>
              </w:rPr>
              <w:t>≤ 8</w:t>
            </w:r>
            <w:r w:rsidRPr="007735EF">
              <w:rPr>
                <w:rFonts w:ascii="Sylfaen" w:hAnsi="Sylfaen" w:cs="Sylfaen"/>
                <w:vertAlign w:val="superscript"/>
                <w:lang w:val="ka-GE"/>
              </w:rPr>
              <w:t>2</w:t>
            </w:r>
          </w:p>
        </w:tc>
        <w:tc>
          <w:tcPr>
            <w:tcW w:w="3278" w:type="dxa"/>
          </w:tcPr>
          <w:p w14:paraId="4BC4A218" w14:textId="41BFFEE6" w:rsidR="00FE003D" w:rsidRPr="007735EF" w:rsidRDefault="00AC7FCE" w:rsidP="007735EF">
            <w:pPr>
              <w:spacing w:line="276" w:lineRule="auto"/>
              <w:ind w:right="50"/>
              <w:jc w:val="both"/>
              <w:rPr>
                <w:rFonts w:ascii="Sylfaen" w:hAnsi="Sylfaen" w:cs="Sylfaen"/>
                <w:b/>
                <w:bCs/>
                <w:lang w:val="ka-GE"/>
              </w:rPr>
            </w:pPr>
            <w:r w:rsidRPr="007735EF">
              <w:rPr>
                <w:rFonts w:ascii="Sylfaen" w:hAnsi="Sylfaen" w:cs="Sylfaen"/>
                <w:lang w:val="ka-GE"/>
              </w:rPr>
              <w:t>&gt; 8</w:t>
            </w:r>
            <w:r w:rsidRPr="007735EF">
              <w:rPr>
                <w:rFonts w:ascii="Sylfaen" w:hAnsi="Sylfaen" w:cs="Sylfaen"/>
                <w:vertAlign w:val="superscript"/>
                <w:lang w:val="ka-GE"/>
              </w:rPr>
              <w:t>2</w:t>
            </w:r>
          </w:p>
        </w:tc>
      </w:tr>
      <w:tr w:rsidR="00B41D64" w:rsidRPr="007735EF" w14:paraId="085E766D" w14:textId="77777777" w:rsidTr="001E6082">
        <w:tc>
          <w:tcPr>
            <w:tcW w:w="3623" w:type="dxa"/>
          </w:tcPr>
          <w:p w14:paraId="1C03548F" w14:textId="6EF97299"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Pseudomonas spp.</w:t>
            </w:r>
          </w:p>
        </w:tc>
        <w:tc>
          <w:tcPr>
            <w:tcW w:w="2790" w:type="dxa"/>
          </w:tcPr>
          <w:p w14:paraId="46CFA413" w14:textId="1E870080" w:rsidR="00AC7FCE" w:rsidRPr="007735EF" w:rsidRDefault="00DF5737" w:rsidP="007735EF">
            <w:pPr>
              <w:spacing w:line="276" w:lineRule="auto"/>
              <w:ind w:right="50"/>
              <w:jc w:val="both"/>
              <w:rPr>
                <w:rFonts w:ascii="Sylfaen" w:hAnsi="Sylfaen" w:cs="Sylfaen"/>
                <w:lang w:val="ka-GE"/>
              </w:rPr>
            </w:pPr>
            <w:r w:rsidRPr="007735EF">
              <w:rPr>
                <w:rFonts w:ascii="Sylfaen" w:hAnsi="Sylfaen" w:cs="Sylfaen"/>
                <w:lang w:val="ka-GE"/>
              </w:rPr>
              <w:t>-</w:t>
            </w:r>
          </w:p>
        </w:tc>
        <w:tc>
          <w:tcPr>
            <w:tcW w:w="3278" w:type="dxa"/>
          </w:tcPr>
          <w:p w14:paraId="26D65A99" w14:textId="3C2AFC34" w:rsidR="00AC7FCE" w:rsidRPr="007735EF" w:rsidRDefault="00DF5737" w:rsidP="007735EF">
            <w:pPr>
              <w:spacing w:line="276" w:lineRule="auto"/>
              <w:ind w:right="50"/>
              <w:jc w:val="both"/>
              <w:rPr>
                <w:rFonts w:ascii="Sylfaen" w:hAnsi="Sylfaen" w:cs="Sylfaen"/>
                <w:lang w:val="ka-GE"/>
              </w:rPr>
            </w:pPr>
            <w:r w:rsidRPr="007735EF">
              <w:rPr>
                <w:rFonts w:ascii="Sylfaen" w:hAnsi="Sylfaen" w:cs="Sylfaen"/>
                <w:lang w:val="ka-GE"/>
              </w:rPr>
              <w:t>-</w:t>
            </w:r>
          </w:p>
        </w:tc>
      </w:tr>
      <w:tr w:rsidR="00B41D64" w:rsidRPr="007735EF" w14:paraId="73C5CE29" w14:textId="77777777" w:rsidTr="001E6082">
        <w:tc>
          <w:tcPr>
            <w:tcW w:w="3623" w:type="dxa"/>
          </w:tcPr>
          <w:p w14:paraId="66FEBC1A" w14:textId="148B830A"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Acinetobacter spp.</w:t>
            </w:r>
          </w:p>
        </w:tc>
        <w:tc>
          <w:tcPr>
            <w:tcW w:w="2790" w:type="dxa"/>
          </w:tcPr>
          <w:p w14:paraId="55831387" w14:textId="7C2051E4" w:rsidR="00AC7FCE" w:rsidRPr="007735EF" w:rsidRDefault="00DF5737" w:rsidP="007735EF">
            <w:pPr>
              <w:spacing w:line="276" w:lineRule="auto"/>
              <w:ind w:right="50"/>
              <w:jc w:val="both"/>
              <w:rPr>
                <w:rFonts w:ascii="Sylfaen" w:hAnsi="Sylfaen" w:cs="Sylfaen"/>
              </w:rPr>
            </w:pPr>
            <w:r w:rsidRPr="007735EF">
              <w:rPr>
                <w:rFonts w:ascii="Sylfaen" w:hAnsi="Sylfaen" w:cs="Sylfaen"/>
              </w:rPr>
              <w:t>IE</w:t>
            </w:r>
          </w:p>
        </w:tc>
        <w:tc>
          <w:tcPr>
            <w:tcW w:w="3278" w:type="dxa"/>
          </w:tcPr>
          <w:p w14:paraId="2090F2F8" w14:textId="3C68D519" w:rsidR="00AC7FCE" w:rsidRPr="007735EF" w:rsidRDefault="00DF5737" w:rsidP="007735EF">
            <w:pPr>
              <w:spacing w:line="276" w:lineRule="auto"/>
              <w:ind w:right="50"/>
              <w:jc w:val="both"/>
              <w:rPr>
                <w:rFonts w:ascii="Sylfaen" w:hAnsi="Sylfaen" w:cs="Sylfaen"/>
              </w:rPr>
            </w:pPr>
            <w:r w:rsidRPr="007735EF">
              <w:rPr>
                <w:rFonts w:ascii="Sylfaen" w:hAnsi="Sylfaen" w:cs="Sylfaen"/>
              </w:rPr>
              <w:t>IE</w:t>
            </w:r>
          </w:p>
        </w:tc>
      </w:tr>
      <w:tr w:rsidR="00B41D64" w:rsidRPr="007735EF" w14:paraId="68C9BDA1" w14:textId="77777777" w:rsidTr="001E6082">
        <w:tc>
          <w:tcPr>
            <w:tcW w:w="3623" w:type="dxa"/>
          </w:tcPr>
          <w:p w14:paraId="056BB8AF" w14:textId="77777777" w:rsidR="00FE003D" w:rsidRPr="007735EF" w:rsidRDefault="00FE003D" w:rsidP="007735EF">
            <w:pPr>
              <w:spacing w:line="276" w:lineRule="auto"/>
              <w:ind w:right="50"/>
              <w:jc w:val="both"/>
              <w:rPr>
                <w:rFonts w:ascii="Sylfaen" w:hAnsi="Sylfaen" w:cs="Sylfaen"/>
              </w:rPr>
            </w:pPr>
            <w:r w:rsidRPr="007735EF">
              <w:rPr>
                <w:rFonts w:ascii="Sylfaen" w:hAnsi="Sylfaen" w:cs="Sylfaen"/>
                <w:lang w:val="ka-GE"/>
              </w:rPr>
              <w:t xml:space="preserve">Staphylococcus spp. </w:t>
            </w:r>
          </w:p>
        </w:tc>
        <w:tc>
          <w:tcPr>
            <w:tcW w:w="2790" w:type="dxa"/>
          </w:tcPr>
          <w:p w14:paraId="1098CE45" w14:textId="207E524C" w:rsidR="00FE003D" w:rsidRPr="007735EF" w:rsidRDefault="00DF5737" w:rsidP="007735EF">
            <w:pPr>
              <w:spacing w:line="276" w:lineRule="auto"/>
              <w:ind w:right="50"/>
              <w:jc w:val="both"/>
              <w:rPr>
                <w:rFonts w:ascii="Sylfaen" w:hAnsi="Sylfaen" w:cs="Sylfaen"/>
              </w:rPr>
            </w:pPr>
            <w:r w:rsidRPr="007735EF">
              <w:rPr>
                <w:rFonts w:ascii="Sylfaen" w:hAnsi="Sylfaen" w:cs="Sylfaen"/>
              </w:rPr>
              <w:t xml:space="preserve">note </w:t>
            </w:r>
            <w:r w:rsidRPr="007735EF">
              <w:rPr>
                <w:rFonts w:ascii="Sylfaen" w:hAnsi="Sylfaen" w:cs="Sylfaen"/>
                <w:vertAlign w:val="superscript"/>
              </w:rPr>
              <w:t>3,4,5</w:t>
            </w:r>
          </w:p>
        </w:tc>
        <w:tc>
          <w:tcPr>
            <w:tcW w:w="3278" w:type="dxa"/>
          </w:tcPr>
          <w:p w14:paraId="512DE57D" w14:textId="77EDBBBD" w:rsidR="00FE003D" w:rsidRPr="007735EF" w:rsidRDefault="00DF5737" w:rsidP="007735EF">
            <w:pPr>
              <w:spacing w:line="276" w:lineRule="auto"/>
              <w:ind w:right="50"/>
              <w:jc w:val="both"/>
              <w:rPr>
                <w:rFonts w:ascii="Sylfaen" w:hAnsi="Sylfaen" w:cs="Sylfaen"/>
              </w:rPr>
            </w:pPr>
            <w:r w:rsidRPr="007735EF">
              <w:rPr>
                <w:rFonts w:ascii="Sylfaen" w:hAnsi="Sylfaen" w:cs="Sylfaen"/>
              </w:rPr>
              <w:t xml:space="preserve">note </w:t>
            </w:r>
            <w:r w:rsidRPr="007735EF">
              <w:rPr>
                <w:rFonts w:ascii="Sylfaen" w:hAnsi="Sylfaen" w:cs="Sylfaen"/>
                <w:vertAlign w:val="superscript"/>
              </w:rPr>
              <w:t>3,4,5</w:t>
            </w:r>
          </w:p>
        </w:tc>
      </w:tr>
      <w:tr w:rsidR="00B41D64" w:rsidRPr="007735EF" w14:paraId="101130FF" w14:textId="77777777" w:rsidTr="001E6082">
        <w:tc>
          <w:tcPr>
            <w:tcW w:w="3623" w:type="dxa"/>
          </w:tcPr>
          <w:p w14:paraId="58627486" w14:textId="439E9DFB"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Enterococcus spp.</w:t>
            </w:r>
            <w:r w:rsidRPr="007735EF">
              <w:rPr>
                <w:rFonts w:ascii="Sylfaen" w:hAnsi="Sylfaen" w:cs="Sylfaen"/>
                <w:vertAlign w:val="superscript"/>
                <w:lang w:val="ka-GE"/>
              </w:rPr>
              <w:t>6</w:t>
            </w:r>
          </w:p>
        </w:tc>
        <w:tc>
          <w:tcPr>
            <w:tcW w:w="2790" w:type="dxa"/>
          </w:tcPr>
          <w:p w14:paraId="541D1D02" w14:textId="76ACF3F4" w:rsidR="00AC7FCE" w:rsidRPr="007735EF" w:rsidRDefault="00DF5737" w:rsidP="007735EF">
            <w:pPr>
              <w:spacing w:line="276" w:lineRule="auto"/>
              <w:ind w:right="50"/>
              <w:jc w:val="both"/>
              <w:rPr>
                <w:rFonts w:ascii="Sylfaen" w:hAnsi="Sylfaen" w:cs="Sylfaen"/>
              </w:rPr>
            </w:pPr>
            <w:r w:rsidRPr="007735EF">
              <w:rPr>
                <w:rFonts w:ascii="Sylfaen" w:hAnsi="Sylfaen" w:cs="Sylfaen"/>
              </w:rPr>
              <w:t>≤ 4</w:t>
            </w:r>
            <w:r w:rsidRPr="007735EF">
              <w:rPr>
                <w:rFonts w:ascii="Sylfaen" w:hAnsi="Sylfaen" w:cs="Sylfaen"/>
                <w:vertAlign w:val="superscript"/>
              </w:rPr>
              <w:t>2,7</w:t>
            </w:r>
          </w:p>
        </w:tc>
        <w:tc>
          <w:tcPr>
            <w:tcW w:w="3278" w:type="dxa"/>
          </w:tcPr>
          <w:p w14:paraId="7BEEB7E1" w14:textId="437FAE20" w:rsidR="00AC7FCE" w:rsidRPr="007735EF" w:rsidRDefault="00DF5737" w:rsidP="007735EF">
            <w:pPr>
              <w:spacing w:line="276" w:lineRule="auto"/>
              <w:ind w:right="50"/>
              <w:jc w:val="both"/>
              <w:rPr>
                <w:rFonts w:ascii="Sylfaen" w:hAnsi="Sylfaen" w:cs="Sylfaen"/>
              </w:rPr>
            </w:pPr>
            <w:r w:rsidRPr="007735EF">
              <w:rPr>
                <w:rFonts w:ascii="Sylfaen" w:hAnsi="Sylfaen" w:cs="Sylfaen"/>
              </w:rPr>
              <w:t>&gt; 8</w:t>
            </w:r>
            <w:r w:rsidRPr="007735EF">
              <w:rPr>
                <w:rFonts w:ascii="Sylfaen" w:hAnsi="Sylfaen" w:cs="Sylfaen"/>
                <w:vertAlign w:val="superscript"/>
              </w:rPr>
              <w:t>2,7</w:t>
            </w:r>
          </w:p>
        </w:tc>
      </w:tr>
      <w:tr w:rsidR="00B41D64" w:rsidRPr="007735EF" w14:paraId="1CA43265" w14:textId="77777777" w:rsidTr="001E6082">
        <w:tc>
          <w:tcPr>
            <w:tcW w:w="3623" w:type="dxa"/>
          </w:tcPr>
          <w:p w14:paraId="2CD55997" w14:textId="6FCA64A9"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Streptococcus groups A, B, C და G</w:t>
            </w:r>
            <w:r w:rsidRPr="007735EF">
              <w:rPr>
                <w:rFonts w:ascii="Sylfaen" w:hAnsi="Sylfaen" w:cs="Sylfaen"/>
                <w:vertAlign w:val="superscript"/>
                <w:lang w:val="ka-GE"/>
              </w:rPr>
              <w:t>8</w:t>
            </w:r>
          </w:p>
        </w:tc>
        <w:tc>
          <w:tcPr>
            <w:tcW w:w="2790" w:type="dxa"/>
          </w:tcPr>
          <w:p w14:paraId="0FDAC595" w14:textId="1374B3AE" w:rsidR="00AC7FCE" w:rsidRPr="007735EF" w:rsidRDefault="00DF5737" w:rsidP="007735EF">
            <w:pPr>
              <w:spacing w:line="276" w:lineRule="auto"/>
              <w:ind w:right="50"/>
              <w:jc w:val="both"/>
              <w:rPr>
                <w:rFonts w:ascii="Sylfaen" w:hAnsi="Sylfaen" w:cs="Sylfaen"/>
              </w:rPr>
            </w:pPr>
            <w:r w:rsidRPr="007735EF">
              <w:rPr>
                <w:rFonts w:ascii="Sylfaen" w:hAnsi="Sylfaen" w:cs="Sylfaen"/>
              </w:rPr>
              <w:t>Note</w:t>
            </w:r>
            <w:r w:rsidRPr="007735EF">
              <w:rPr>
                <w:rFonts w:ascii="Sylfaen" w:hAnsi="Sylfaen" w:cs="Sylfaen"/>
                <w:vertAlign w:val="superscript"/>
              </w:rPr>
              <w:t>9</w:t>
            </w:r>
          </w:p>
        </w:tc>
        <w:tc>
          <w:tcPr>
            <w:tcW w:w="3278" w:type="dxa"/>
          </w:tcPr>
          <w:p w14:paraId="56DAA2CB" w14:textId="616457FA" w:rsidR="00AC7FCE" w:rsidRPr="007735EF" w:rsidRDefault="00DF5737" w:rsidP="007735EF">
            <w:pPr>
              <w:spacing w:line="276" w:lineRule="auto"/>
              <w:ind w:right="50"/>
              <w:jc w:val="both"/>
              <w:rPr>
                <w:rFonts w:ascii="Sylfaen" w:hAnsi="Sylfaen" w:cs="Sylfaen"/>
              </w:rPr>
            </w:pPr>
            <w:r w:rsidRPr="007735EF">
              <w:rPr>
                <w:rFonts w:ascii="Sylfaen" w:hAnsi="Sylfaen" w:cs="Sylfaen"/>
              </w:rPr>
              <w:t>Note</w:t>
            </w:r>
            <w:r w:rsidRPr="007735EF">
              <w:rPr>
                <w:rFonts w:ascii="Sylfaen" w:hAnsi="Sylfaen" w:cs="Sylfaen"/>
                <w:vertAlign w:val="superscript"/>
              </w:rPr>
              <w:t>9</w:t>
            </w:r>
          </w:p>
        </w:tc>
      </w:tr>
      <w:tr w:rsidR="00B41D64" w:rsidRPr="007735EF" w14:paraId="222B7E51" w14:textId="77777777" w:rsidTr="001E6082">
        <w:tc>
          <w:tcPr>
            <w:tcW w:w="3623" w:type="dxa"/>
          </w:tcPr>
          <w:p w14:paraId="3E9E4FF1" w14:textId="0748307A"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Streptococcus pneumoniae</w:t>
            </w:r>
            <w:r w:rsidRPr="007735EF">
              <w:rPr>
                <w:rFonts w:ascii="Sylfaen" w:hAnsi="Sylfaen" w:cs="Sylfaen"/>
                <w:vertAlign w:val="superscript"/>
                <w:lang w:val="ka-GE"/>
              </w:rPr>
              <w:t>8</w:t>
            </w:r>
          </w:p>
        </w:tc>
        <w:tc>
          <w:tcPr>
            <w:tcW w:w="2790" w:type="dxa"/>
          </w:tcPr>
          <w:p w14:paraId="5A6DB09C" w14:textId="5C8A2814" w:rsidR="00AC7FCE" w:rsidRPr="007735EF" w:rsidRDefault="00DF5737" w:rsidP="007735EF">
            <w:pPr>
              <w:spacing w:line="276" w:lineRule="auto"/>
              <w:ind w:right="50"/>
              <w:jc w:val="both"/>
              <w:rPr>
                <w:rFonts w:ascii="Sylfaen" w:hAnsi="Sylfaen" w:cs="Sylfaen"/>
              </w:rPr>
            </w:pPr>
            <w:r w:rsidRPr="007735EF">
              <w:rPr>
                <w:rFonts w:ascii="Sylfaen" w:hAnsi="Sylfaen" w:cs="Sylfaen"/>
              </w:rPr>
              <w:t>note</w:t>
            </w:r>
            <w:r w:rsidRPr="007735EF">
              <w:rPr>
                <w:rFonts w:ascii="Sylfaen" w:hAnsi="Sylfaen" w:cs="Sylfaen"/>
                <w:vertAlign w:val="superscript"/>
              </w:rPr>
              <w:t>10,11</w:t>
            </w:r>
          </w:p>
        </w:tc>
        <w:tc>
          <w:tcPr>
            <w:tcW w:w="3278" w:type="dxa"/>
          </w:tcPr>
          <w:p w14:paraId="3D1D2544" w14:textId="723E77A9" w:rsidR="00AC7FCE" w:rsidRPr="007735EF" w:rsidRDefault="00DF5737" w:rsidP="007735EF">
            <w:pPr>
              <w:spacing w:line="276" w:lineRule="auto"/>
              <w:ind w:right="50"/>
              <w:jc w:val="both"/>
              <w:rPr>
                <w:rFonts w:ascii="Sylfaen" w:hAnsi="Sylfaen" w:cs="Sylfaen"/>
              </w:rPr>
            </w:pPr>
            <w:r w:rsidRPr="007735EF">
              <w:rPr>
                <w:rFonts w:ascii="Sylfaen" w:hAnsi="Sylfaen" w:cs="Sylfaen"/>
              </w:rPr>
              <w:t>note</w:t>
            </w:r>
            <w:r w:rsidRPr="007735EF">
              <w:rPr>
                <w:rFonts w:ascii="Sylfaen" w:hAnsi="Sylfaen" w:cs="Sylfaen"/>
                <w:vertAlign w:val="superscript"/>
              </w:rPr>
              <w:t>10,11</w:t>
            </w:r>
          </w:p>
        </w:tc>
      </w:tr>
      <w:tr w:rsidR="00B41D64" w:rsidRPr="007735EF" w14:paraId="3ADB39E1" w14:textId="77777777" w:rsidTr="001E6082">
        <w:tc>
          <w:tcPr>
            <w:tcW w:w="3623" w:type="dxa"/>
          </w:tcPr>
          <w:p w14:paraId="47823C3A" w14:textId="0B681DAB"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Viridans group Streptococci</w:t>
            </w:r>
            <w:r w:rsidRPr="007735EF">
              <w:rPr>
                <w:rFonts w:ascii="Sylfaen" w:hAnsi="Sylfaen" w:cs="Sylfaen"/>
                <w:vertAlign w:val="superscript"/>
                <w:lang w:val="ka-GE"/>
              </w:rPr>
              <w:t>8</w:t>
            </w:r>
          </w:p>
        </w:tc>
        <w:tc>
          <w:tcPr>
            <w:tcW w:w="2790" w:type="dxa"/>
          </w:tcPr>
          <w:p w14:paraId="6A4D54CF" w14:textId="3F1E0414" w:rsidR="00AC7FCE" w:rsidRPr="007735EF" w:rsidRDefault="00D741BD" w:rsidP="007735EF">
            <w:pPr>
              <w:spacing w:line="276" w:lineRule="auto"/>
              <w:ind w:right="50"/>
              <w:jc w:val="both"/>
              <w:rPr>
                <w:rFonts w:ascii="Sylfaen" w:hAnsi="Sylfaen" w:cs="Sylfaen"/>
              </w:rPr>
            </w:pPr>
            <w:r w:rsidRPr="007735EF">
              <w:rPr>
                <w:rFonts w:ascii="Sylfaen" w:hAnsi="Sylfaen" w:cs="Sylfaen"/>
              </w:rPr>
              <w:t>note</w:t>
            </w:r>
            <w:r w:rsidRPr="007735EF">
              <w:rPr>
                <w:rFonts w:ascii="Sylfaen" w:hAnsi="Sylfaen" w:cs="Sylfaen"/>
                <w:vertAlign w:val="superscript"/>
              </w:rPr>
              <w:t>12,13</w:t>
            </w:r>
          </w:p>
        </w:tc>
        <w:tc>
          <w:tcPr>
            <w:tcW w:w="3278" w:type="dxa"/>
          </w:tcPr>
          <w:p w14:paraId="33BB7DF0" w14:textId="4F68EEF8" w:rsidR="00AC7FCE" w:rsidRPr="007735EF" w:rsidRDefault="00D741BD" w:rsidP="007735EF">
            <w:pPr>
              <w:spacing w:line="276" w:lineRule="auto"/>
              <w:ind w:right="50"/>
              <w:jc w:val="both"/>
              <w:rPr>
                <w:rFonts w:ascii="Sylfaen" w:hAnsi="Sylfaen" w:cs="Sylfaen"/>
              </w:rPr>
            </w:pPr>
            <w:r w:rsidRPr="007735EF">
              <w:rPr>
                <w:rFonts w:ascii="Sylfaen" w:hAnsi="Sylfaen" w:cs="Sylfaen"/>
              </w:rPr>
              <w:t>note</w:t>
            </w:r>
            <w:r w:rsidRPr="007735EF">
              <w:rPr>
                <w:rFonts w:ascii="Sylfaen" w:hAnsi="Sylfaen" w:cs="Sylfaen"/>
                <w:vertAlign w:val="superscript"/>
              </w:rPr>
              <w:t>12,13</w:t>
            </w:r>
          </w:p>
        </w:tc>
      </w:tr>
      <w:tr w:rsidR="00B41D64" w:rsidRPr="007735EF" w14:paraId="2FDC348A" w14:textId="77777777" w:rsidTr="001E6082">
        <w:tc>
          <w:tcPr>
            <w:tcW w:w="3623" w:type="dxa"/>
          </w:tcPr>
          <w:p w14:paraId="7FFC9F86" w14:textId="4E4BD24C"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Haemophilus influenzae</w:t>
            </w:r>
          </w:p>
        </w:tc>
        <w:tc>
          <w:tcPr>
            <w:tcW w:w="2790" w:type="dxa"/>
          </w:tcPr>
          <w:p w14:paraId="1980E1ED" w14:textId="16CC36D4" w:rsidR="00AC7FCE" w:rsidRPr="007735EF" w:rsidRDefault="00E90A90" w:rsidP="007735EF">
            <w:pPr>
              <w:spacing w:line="276" w:lineRule="auto"/>
              <w:ind w:right="50"/>
              <w:jc w:val="both"/>
              <w:rPr>
                <w:rFonts w:ascii="Sylfaen" w:hAnsi="Sylfaen" w:cs="Sylfaen"/>
              </w:rPr>
            </w:pPr>
            <w:r w:rsidRPr="007735EF">
              <w:rPr>
                <w:rFonts w:ascii="Sylfaen" w:hAnsi="Sylfaen" w:cs="Sylfaen"/>
              </w:rPr>
              <w:t>≤ 1</w:t>
            </w:r>
            <w:r w:rsidRPr="007735EF">
              <w:rPr>
                <w:rFonts w:ascii="Sylfaen" w:hAnsi="Sylfaen" w:cs="Sylfaen"/>
                <w:vertAlign w:val="superscript"/>
              </w:rPr>
              <w:t>2,14</w:t>
            </w:r>
          </w:p>
        </w:tc>
        <w:tc>
          <w:tcPr>
            <w:tcW w:w="3278" w:type="dxa"/>
          </w:tcPr>
          <w:p w14:paraId="0067F986" w14:textId="286E4322" w:rsidR="00AC7FCE" w:rsidRPr="007735EF" w:rsidRDefault="00E90A90" w:rsidP="007735EF">
            <w:pPr>
              <w:spacing w:line="276" w:lineRule="auto"/>
              <w:ind w:right="50"/>
              <w:jc w:val="both"/>
              <w:rPr>
                <w:rFonts w:ascii="Sylfaen" w:hAnsi="Sylfaen" w:cs="Sylfaen"/>
              </w:rPr>
            </w:pPr>
            <w:r w:rsidRPr="007735EF">
              <w:rPr>
                <w:rFonts w:ascii="Sylfaen" w:hAnsi="Sylfaen" w:cs="Sylfaen"/>
              </w:rPr>
              <w:t>≤ 1</w:t>
            </w:r>
            <w:r w:rsidRPr="007735EF">
              <w:rPr>
                <w:rFonts w:ascii="Sylfaen" w:hAnsi="Sylfaen" w:cs="Sylfaen"/>
                <w:vertAlign w:val="superscript"/>
              </w:rPr>
              <w:t>2,14</w:t>
            </w:r>
          </w:p>
        </w:tc>
      </w:tr>
      <w:tr w:rsidR="00B41D64" w:rsidRPr="007735EF" w14:paraId="01CA50F2" w14:textId="77777777" w:rsidTr="001E6082">
        <w:tc>
          <w:tcPr>
            <w:tcW w:w="3623" w:type="dxa"/>
          </w:tcPr>
          <w:p w14:paraId="1B41DD84" w14:textId="0EABADEC" w:rsidR="00AC7FCE" w:rsidRPr="007735EF" w:rsidRDefault="00AC7FCE" w:rsidP="007735EF">
            <w:pPr>
              <w:spacing w:line="276" w:lineRule="auto"/>
              <w:ind w:right="50"/>
              <w:jc w:val="both"/>
              <w:rPr>
                <w:rFonts w:ascii="Sylfaen" w:hAnsi="Sylfaen" w:cs="Sylfaen"/>
                <w:lang w:val="ka-GE"/>
              </w:rPr>
            </w:pPr>
            <w:r w:rsidRPr="007735EF">
              <w:rPr>
                <w:rFonts w:ascii="Sylfaen" w:hAnsi="Sylfaen" w:cs="Sylfaen"/>
                <w:lang w:val="ka-GE"/>
              </w:rPr>
              <w:t>Moraxella catarrhalis</w:t>
            </w:r>
          </w:p>
        </w:tc>
        <w:tc>
          <w:tcPr>
            <w:tcW w:w="2790" w:type="dxa"/>
          </w:tcPr>
          <w:p w14:paraId="48DBDD4E" w14:textId="5D584C2A" w:rsidR="00AC7FCE" w:rsidRPr="007735EF" w:rsidRDefault="00E90A90" w:rsidP="007735EF">
            <w:pPr>
              <w:spacing w:line="276" w:lineRule="auto"/>
              <w:ind w:right="50"/>
              <w:jc w:val="both"/>
              <w:rPr>
                <w:rFonts w:ascii="Sylfaen" w:hAnsi="Sylfaen" w:cs="Sylfaen"/>
              </w:rPr>
            </w:pPr>
            <w:r w:rsidRPr="007735EF">
              <w:rPr>
                <w:rFonts w:ascii="Sylfaen" w:hAnsi="Sylfaen" w:cs="Sylfaen"/>
              </w:rPr>
              <w:t>≤ 1</w:t>
            </w:r>
            <w:r w:rsidRPr="007735EF">
              <w:rPr>
                <w:rFonts w:ascii="Sylfaen" w:hAnsi="Sylfaen" w:cs="Sylfaen"/>
                <w:vertAlign w:val="superscript"/>
              </w:rPr>
              <w:t>2,14</w:t>
            </w:r>
          </w:p>
        </w:tc>
        <w:tc>
          <w:tcPr>
            <w:tcW w:w="3278" w:type="dxa"/>
          </w:tcPr>
          <w:p w14:paraId="35C5D6B3" w14:textId="1F6ED388" w:rsidR="00AC7FCE" w:rsidRPr="007735EF" w:rsidRDefault="00E90A90" w:rsidP="007735EF">
            <w:pPr>
              <w:spacing w:line="276" w:lineRule="auto"/>
              <w:ind w:right="50"/>
              <w:jc w:val="both"/>
              <w:rPr>
                <w:rFonts w:ascii="Sylfaen" w:hAnsi="Sylfaen" w:cs="Sylfaen"/>
              </w:rPr>
            </w:pPr>
            <w:r w:rsidRPr="007735EF">
              <w:rPr>
                <w:rFonts w:ascii="Sylfaen" w:hAnsi="Sylfaen" w:cs="Sylfaen"/>
              </w:rPr>
              <w:t>≤ 1</w:t>
            </w:r>
            <w:r w:rsidRPr="007735EF">
              <w:rPr>
                <w:rFonts w:ascii="Sylfaen" w:hAnsi="Sylfaen" w:cs="Sylfaen"/>
                <w:vertAlign w:val="superscript"/>
              </w:rPr>
              <w:t>2,14</w:t>
            </w:r>
          </w:p>
        </w:tc>
      </w:tr>
      <w:tr w:rsidR="00B41D64" w:rsidRPr="007735EF" w14:paraId="4D9DFF4C" w14:textId="77777777" w:rsidTr="001E6082">
        <w:tc>
          <w:tcPr>
            <w:tcW w:w="3623" w:type="dxa"/>
          </w:tcPr>
          <w:p w14:paraId="1693B9AE" w14:textId="7D9C555B" w:rsidR="00E90A90" w:rsidRPr="007735EF" w:rsidRDefault="00E90A90" w:rsidP="007735EF">
            <w:pPr>
              <w:spacing w:line="276" w:lineRule="auto"/>
              <w:ind w:right="50"/>
              <w:jc w:val="both"/>
              <w:rPr>
                <w:rFonts w:ascii="Sylfaen" w:hAnsi="Sylfaen" w:cs="Sylfaen"/>
                <w:lang w:val="ka-GE"/>
              </w:rPr>
            </w:pPr>
            <w:r w:rsidRPr="007735EF">
              <w:rPr>
                <w:rFonts w:ascii="Sylfaen" w:hAnsi="Sylfaen" w:cs="Sylfaen"/>
                <w:lang w:val="ka-GE"/>
              </w:rPr>
              <w:t>Neisseria gonorrhoeae</w:t>
            </w:r>
          </w:p>
        </w:tc>
        <w:tc>
          <w:tcPr>
            <w:tcW w:w="2790" w:type="dxa"/>
          </w:tcPr>
          <w:p w14:paraId="3C46FC36" w14:textId="2D096AD6" w:rsidR="00E90A90" w:rsidRPr="007735EF" w:rsidRDefault="00E90A90" w:rsidP="007735EF">
            <w:pPr>
              <w:spacing w:line="276" w:lineRule="auto"/>
              <w:ind w:right="50"/>
              <w:jc w:val="both"/>
              <w:rPr>
                <w:rFonts w:ascii="Sylfaen" w:hAnsi="Sylfaen" w:cs="Sylfaen"/>
              </w:rPr>
            </w:pPr>
            <w:r w:rsidRPr="007735EF">
              <w:rPr>
                <w:rFonts w:ascii="Sylfaen" w:hAnsi="Sylfaen" w:cs="Sylfaen"/>
              </w:rPr>
              <w:t>IE</w:t>
            </w:r>
          </w:p>
        </w:tc>
        <w:tc>
          <w:tcPr>
            <w:tcW w:w="3278" w:type="dxa"/>
          </w:tcPr>
          <w:p w14:paraId="0A467FB5" w14:textId="0A72C503" w:rsidR="00E90A90" w:rsidRPr="007735EF" w:rsidRDefault="00E90A90" w:rsidP="007735EF">
            <w:pPr>
              <w:spacing w:line="276" w:lineRule="auto"/>
              <w:ind w:right="50"/>
              <w:jc w:val="both"/>
              <w:rPr>
                <w:rFonts w:ascii="Sylfaen" w:hAnsi="Sylfaen" w:cs="Sylfaen"/>
              </w:rPr>
            </w:pPr>
            <w:r w:rsidRPr="007735EF">
              <w:rPr>
                <w:rFonts w:ascii="Sylfaen" w:hAnsi="Sylfaen" w:cs="Sylfaen"/>
              </w:rPr>
              <w:t>IE</w:t>
            </w:r>
          </w:p>
        </w:tc>
      </w:tr>
      <w:tr w:rsidR="00B41D64" w:rsidRPr="007735EF" w14:paraId="41225B15" w14:textId="77777777" w:rsidTr="001E6082">
        <w:tc>
          <w:tcPr>
            <w:tcW w:w="3623" w:type="dxa"/>
          </w:tcPr>
          <w:p w14:paraId="0D008611" w14:textId="0CE5EE7D" w:rsidR="00E90A90" w:rsidRPr="007735EF" w:rsidRDefault="00E90A90" w:rsidP="007735EF">
            <w:pPr>
              <w:spacing w:line="276" w:lineRule="auto"/>
              <w:ind w:right="50"/>
              <w:jc w:val="both"/>
              <w:rPr>
                <w:rFonts w:ascii="Sylfaen" w:hAnsi="Sylfaen" w:cs="Sylfaen"/>
                <w:lang w:val="ka-GE"/>
              </w:rPr>
            </w:pPr>
            <w:r w:rsidRPr="007735EF">
              <w:rPr>
                <w:rFonts w:ascii="Sylfaen" w:hAnsi="Sylfaen" w:cs="Sylfaen"/>
                <w:lang w:val="ka-GE"/>
              </w:rPr>
              <w:t>Neisseria meningitidis</w:t>
            </w:r>
          </w:p>
        </w:tc>
        <w:tc>
          <w:tcPr>
            <w:tcW w:w="2790" w:type="dxa"/>
          </w:tcPr>
          <w:p w14:paraId="6823E34F" w14:textId="5D5469FC" w:rsidR="00E90A90" w:rsidRPr="007735EF" w:rsidRDefault="00E90A90" w:rsidP="007735EF">
            <w:pPr>
              <w:spacing w:line="276" w:lineRule="auto"/>
              <w:ind w:right="50"/>
              <w:jc w:val="both"/>
              <w:rPr>
                <w:rFonts w:ascii="Sylfaen" w:hAnsi="Sylfaen" w:cs="Sylfaen"/>
              </w:rPr>
            </w:pPr>
            <w:r w:rsidRPr="007735EF">
              <w:rPr>
                <w:rFonts w:ascii="Sylfaen" w:hAnsi="Sylfaen" w:cs="Sylfaen"/>
              </w:rPr>
              <w:t>IE</w:t>
            </w:r>
          </w:p>
        </w:tc>
        <w:tc>
          <w:tcPr>
            <w:tcW w:w="3278" w:type="dxa"/>
          </w:tcPr>
          <w:p w14:paraId="43D44330" w14:textId="6FFCBD1C" w:rsidR="00E90A90" w:rsidRPr="007735EF" w:rsidRDefault="00E90A90" w:rsidP="007735EF">
            <w:pPr>
              <w:spacing w:line="276" w:lineRule="auto"/>
              <w:ind w:right="50"/>
              <w:jc w:val="both"/>
              <w:rPr>
                <w:rFonts w:ascii="Sylfaen" w:hAnsi="Sylfaen" w:cs="Sylfaen"/>
              </w:rPr>
            </w:pPr>
            <w:r w:rsidRPr="007735EF">
              <w:rPr>
                <w:rFonts w:ascii="Sylfaen" w:hAnsi="Sylfaen" w:cs="Sylfaen"/>
              </w:rPr>
              <w:t>IE</w:t>
            </w:r>
          </w:p>
        </w:tc>
      </w:tr>
      <w:tr w:rsidR="00B41D64" w:rsidRPr="007735EF" w14:paraId="186C67CD" w14:textId="77777777" w:rsidTr="001E6082">
        <w:tc>
          <w:tcPr>
            <w:tcW w:w="3623" w:type="dxa"/>
          </w:tcPr>
          <w:p w14:paraId="45B38610" w14:textId="2B37DE7F" w:rsidR="000C6BAA" w:rsidRPr="007735EF" w:rsidRDefault="001E6082" w:rsidP="007735EF">
            <w:pPr>
              <w:spacing w:line="276" w:lineRule="auto"/>
              <w:ind w:right="50"/>
              <w:jc w:val="both"/>
              <w:rPr>
                <w:rFonts w:ascii="Sylfaen" w:hAnsi="Sylfaen" w:cs="Sylfaen"/>
                <w:lang w:val="ka-GE"/>
              </w:rPr>
            </w:pPr>
            <w:r w:rsidRPr="007735EF">
              <w:rPr>
                <w:rFonts w:ascii="Sylfaen" w:hAnsi="Sylfaen" w:cs="Sylfaen"/>
                <w:lang w:val="ka-GE"/>
              </w:rPr>
              <w:t>არა სახეობა-სპეციფიკური</w:t>
            </w:r>
            <w:r w:rsidR="000C6BAA" w:rsidRPr="007735EF">
              <w:rPr>
                <w:rFonts w:ascii="Sylfaen" w:hAnsi="Sylfaen" w:cs="Sylfaen"/>
                <w:lang w:val="ka-GE"/>
              </w:rPr>
              <w:t xml:space="preserve"> </w:t>
            </w:r>
          </w:p>
        </w:tc>
        <w:tc>
          <w:tcPr>
            <w:tcW w:w="2790" w:type="dxa"/>
          </w:tcPr>
          <w:p w14:paraId="132AFCDD" w14:textId="02184871" w:rsidR="000C6BAA" w:rsidRPr="007735EF" w:rsidRDefault="00E90A90" w:rsidP="007735EF">
            <w:pPr>
              <w:spacing w:line="276" w:lineRule="auto"/>
              <w:ind w:right="50"/>
              <w:jc w:val="both"/>
              <w:rPr>
                <w:rFonts w:ascii="Sylfaen" w:hAnsi="Sylfaen" w:cs="Sylfaen"/>
                <w:lang w:val="ka-GE"/>
              </w:rPr>
            </w:pPr>
            <w:r w:rsidRPr="007735EF">
              <w:rPr>
                <w:rFonts w:ascii="Sylfaen" w:hAnsi="Sylfaen" w:cs="Sylfaen"/>
                <w:lang w:val="ka-GE"/>
              </w:rPr>
              <w:t>≤ 2</w:t>
            </w:r>
            <w:r w:rsidRPr="007735EF">
              <w:rPr>
                <w:rFonts w:ascii="Sylfaen" w:hAnsi="Sylfaen" w:cs="Sylfaen"/>
                <w:vertAlign w:val="superscript"/>
                <w:lang w:val="ka-GE"/>
              </w:rPr>
              <w:t>2</w:t>
            </w:r>
          </w:p>
        </w:tc>
        <w:tc>
          <w:tcPr>
            <w:tcW w:w="3278" w:type="dxa"/>
          </w:tcPr>
          <w:p w14:paraId="73337715" w14:textId="70B47617" w:rsidR="000C6BAA" w:rsidRPr="007735EF" w:rsidRDefault="00E90A90" w:rsidP="007735EF">
            <w:pPr>
              <w:spacing w:line="276" w:lineRule="auto"/>
              <w:ind w:right="50"/>
              <w:jc w:val="both"/>
              <w:rPr>
                <w:rFonts w:ascii="Sylfaen" w:hAnsi="Sylfaen" w:cs="Sylfaen"/>
                <w:lang w:val="ka-GE"/>
              </w:rPr>
            </w:pPr>
            <w:r w:rsidRPr="007735EF">
              <w:rPr>
                <w:rFonts w:ascii="Sylfaen" w:hAnsi="Sylfaen" w:cs="Sylfaen"/>
                <w:lang w:val="ka-GE"/>
              </w:rPr>
              <w:t>&gt; 8</w:t>
            </w:r>
            <w:r w:rsidRPr="007735EF">
              <w:rPr>
                <w:rFonts w:ascii="Sylfaen" w:hAnsi="Sylfaen" w:cs="Sylfaen"/>
                <w:vertAlign w:val="superscript"/>
                <w:lang w:val="ka-GE"/>
              </w:rPr>
              <w:t>2</w:t>
            </w:r>
          </w:p>
        </w:tc>
      </w:tr>
    </w:tbl>
    <w:p w14:paraId="795E332C" w14:textId="77777777" w:rsidR="00E427D8" w:rsidRPr="007735EF" w:rsidRDefault="00E427D8" w:rsidP="007735EF">
      <w:pPr>
        <w:spacing w:after="0"/>
        <w:ind w:right="50"/>
        <w:jc w:val="both"/>
        <w:rPr>
          <w:rFonts w:ascii="Sylfaen" w:hAnsi="Sylfaen" w:cs="Sylfaen"/>
          <w:lang w:val="ka-GE"/>
        </w:rPr>
      </w:pPr>
      <w:r w:rsidRPr="007735EF">
        <w:rPr>
          <w:rFonts w:ascii="Sylfaen" w:hAnsi="Sylfaen" w:cs="Sylfaen"/>
          <w:lang w:val="ka-GE"/>
        </w:rPr>
        <w:t>IE – არასაკმარისი მტკიცებულება; - - არ არის რეკომენდებული მგრძნობელობის ტესტი</w:t>
      </w:r>
    </w:p>
    <w:p w14:paraId="39DB8EBD" w14:textId="3A26DCB9" w:rsidR="00E427D8" w:rsidRPr="007735EF" w:rsidRDefault="004A3E1F" w:rsidP="007735EF">
      <w:pPr>
        <w:spacing w:after="0"/>
        <w:ind w:right="50"/>
        <w:jc w:val="both"/>
        <w:rPr>
          <w:rFonts w:ascii="Sylfaen" w:hAnsi="Sylfaen" w:cs="Sylfaen"/>
          <w:lang w:val="ka-GE"/>
        </w:rPr>
      </w:pPr>
      <w:r w:rsidRPr="007735EF">
        <w:rPr>
          <w:rFonts w:ascii="Sylfaen" w:hAnsi="Sylfaen" w:cs="Sylfaen"/>
          <w:lang w:val="ka-GE"/>
        </w:rPr>
        <w:t>1.Enterobacterales-ში ამინოპენიცილინის ზღვრული მაჩვენებლები დამოკიდებულია ინტრავენურ შეყვანაზე.</w:t>
      </w:r>
      <w:r w:rsidR="006332F9" w:rsidRPr="007735EF">
        <w:rPr>
          <w:rFonts w:ascii="Sylfaen" w:hAnsi="Sylfaen" w:cs="Sylfaen"/>
          <w:lang w:val="ka-GE"/>
        </w:rPr>
        <w:t xml:space="preserve"> </w:t>
      </w:r>
      <w:r w:rsidRPr="007735EF">
        <w:rPr>
          <w:rFonts w:ascii="Sylfaen" w:hAnsi="Sylfaen" w:cs="Sylfaen"/>
          <w:lang w:val="ka-GE"/>
        </w:rPr>
        <w:t>პერორალურად მიღებისას, მგრძნობელობის ზღვრული მაჩვენებლები  რელევანტურია მხოლოდ საშარდე გზების ინფექციების დროს.</w:t>
      </w:r>
      <w:r w:rsidR="006332F9" w:rsidRPr="007735EF">
        <w:rPr>
          <w:rFonts w:ascii="Sylfaen" w:hAnsi="Sylfaen" w:cs="Sylfaen"/>
          <w:lang w:val="ka-GE"/>
        </w:rPr>
        <w:t xml:space="preserve"> სხვა ინფექციების დროს მგრძნობელობის ზღვრული მაჩვენებლები შესწავლის პროცესშია.</w:t>
      </w:r>
    </w:p>
    <w:p w14:paraId="7FEE6CC3" w14:textId="5A0C2D85" w:rsidR="006332F9" w:rsidRPr="007735EF" w:rsidRDefault="006332F9" w:rsidP="007735EF">
      <w:pPr>
        <w:spacing w:after="0"/>
        <w:ind w:right="50"/>
        <w:jc w:val="both"/>
        <w:rPr>
          <w:rFonts w:ascii="Sylfaen" w:hAnsi="Sylfaen" w:cs="Sylfaen"/>
          <w:lang w:val="ka-GE"/>
        </w:rPr>
      </w:pPr>
      <w:r w:rsidRPr="007735EF">
        <w:rPr>
          <w:rFonts w:ascii="Sylfaen" w:hAnsi="Sylfaen" w:cs="Sylfaen"/>
          <w:lang w:val="ka-GE"/>
        </w:rPr>
        <w:t>2.</w:t>
      </w:r>
      <w:r w:rsidRPr="007735EF">
        <w:t xml:space="preserve"> </w:t>
      </w:r>
      <w:r w:rsidRPr="007735EF">
        <w:rPr>
          <w:rFonts w:ascii="Sylfaen" w:hAnsi="Sylfaen" w:cs="Sylfaen"/>
          <w:lang w:val="ka-GE"/>
        </w:rPr>
        <w:t>მგრძნობელობის ტესტირების მიზნით სულბაქტამის კონცენტრაცია ფიქსირდება 4 მგ/ლ-ზე.</w:t>
      </w:r>
    </w:p>
    <w:p w14:paraId="203B2534" w14:textId="4E35D130" w:rsidR="006332F9" w:rsidRPr="007735EF" w:rsidRDefault="006332F9" w:rsidP="007735EF">
      <w:pPr>
        <w:spacing w:after="0"/>
        <w:ind w:right="50"/>
        <w:jc w:val="both"/>
        <w:rPr>
          <w:rFonts w:ascii="Sylfaen" w:hAnsi="Sylfaen" w:cs="Sylfaen"/>
          <w:lang w:val="ka-GE"/>
        </w:rPr>
      </w:pPr>
      <w:r w:rsidRPr="007735EF">
        <w:rPr>
          <w:rFonts w:ascii="Sylfaen" w:hAnsi="Sylfaen" w:cs="Sylfaen"/>
          <w:lang w:val="ka-GE"/>
        </w:rPr>
        <w:t>3.</w:t>
      </w:r>
      <w:r w:rsidRPr="007735EF">
        <w:t xml:space="preserve"> </w:t>
      </w:r>
      <w:r w:rsidRPr="007735EF">
        <w:rPr>
          <w:rFonts w:ascii="Sylfaen" w:hAnsi="Sylfaen" w:cs="Sylfaen"/>
          <w:lang w:val="ka-GE"/>
        </w:rPr>
        <w:t>S. aureus-ის უმეტესობა პენიცილინაზას მაპროდუცირებელია, ზოგი კი რეზისტენტულია მეთიცილინის მიმართ</w:t>
      </w:r>
      <w:r w:rsidR="00006F59" w:rsidRPr="007735EF">
        <w:rPr>
          <w:rFonts w:ascii="Sylfaen" w:hAnsi="Sylfaen" w:cs="Sylfaen"/>
          <w:lang w:val="ka-GE"/>
        </w:rPr>
        <w:t xml:space="preserve">, რაც </w:t>
      </w:r>
      <w:r w:rsidRPr="007735EF">
        <w:rPr>
          <w:rFonts w:ascii="Sylfaen" w:hAnsi="Sylfaen" w:cs="Sylfaen"/>
          <w:lang w:val="ka-GE"/>
        </w:rPr>
        <w:t xml:space="preserve">განაპირობებს მათ რეზისტენტობას ბენზილპენიცილინის, ფენოქსიმეთილპენიცილინის, ამპიცილინის, ამოქსიცილინის, პიპერაცილინისა და ტიკარცილინის მიმართ. ბენზილპენიცილინისა და ცეფოქსიტინის მიმართ მგრძნობიარე იზოლატები შეიძლება ჩაითვალოს მგრძნობიარედ ყველა პენიცილინის მიმართ. ბენზილპენიცილინის მიმართ რეზისტენტული, მაგრამ ცეფოქსიტინის მიმართ მგრძნობიარე იზოლატები მგრძნობიარეა ბეტა-ლაქტამის/ ბეტა-ლაქტამაზის ინჰიბიტორების, იზოქსაზოლილპენიცილინების (ოქსაცილინი, კლოქსაცილინი, დიკლოქსაცილინი და ფლუკლოქსაცილინი) და ნაფცილინის მიმართ. პერორალურად მიღებისას საჭიროა სიფრთხილის გამოჩენა ინფექციის ადგილზე საკმარისი ზემოქმედების უზრუნველსაყოფად. ცეფოქსიტინის მიმართ რეზისტენტული იზოლატები </w:t>
      </w:r>
      <w:r w:rsidR="00006F59" w:rsidRPr="007735EF">
        <w:rPr>
          <w:rFonts w:ascii="Sylfaen" w:hAnsi="Sylfaen" w:cs="Sylfaen"/>
          <w:lang w:val="ka-GE"/>
        </w:rPr>
        <w:t>რეზისტენტული</w:t>
      </w:r>
      <w:r w:rsidRPr="007735EF">
        <w:rPr>
          <w:rFonts w:ascii="Sylfaen" w:hAnsi="Sylfaen" w:cs="Sylfaen"/>
          <w:lang w:val="ka-GE"/>
        </w:rPr>
        <w:t>ა ყველა პენიცილინის მიმართ.</w:t>
      </w:r>
    </w:p>
    <w:p w14:paraId="5CB7521F" w14:textId="14311618" w:rsidR="006332F9" w:rsidRPr="007735EF" w:rsidRDefault="006332F9" w:rsidP="007735EF">
      <w:pPr>
        <w:spacing w:after="0"/>
        <w:ind w:right="50"/>
        <w:jc w:val="both"/>
        <w:rPr>
          <w:rFonts w:ascii="Sylfaen" w:hAnsi="Sylfaen" w:cs="Sylfaen"/>
          <w:lang w:val="ka-GE"/>
        </w:rPr>
      </w:pPr>
      <w:r w:rsidRPr="007735EF">
        <w:rPr>
          <w:rFonts w:ascii="Sylfaen" w:hAnsi="Sylfaen" w:cs="Sylfaen"/>
          <w:lang w:val="ka-GE"/>
        </w:rPr>
        <w:t>4.</w:t>
      </w:r>
      <w:r w:rsidR="00B208F8" w:rsidRPr="007735EF">
        <w:t xml:space="preserve"> </w:t>
      </w:r>
      <w:r w:rsidR="00B208F8" w:rsidRPr="007735EF">
        <w:rPr>
          <w:rFonts w:ascii="Sylfaen" w:hAnsi="Sylfaen" w:cs="Sylfaen"/>
          <w:lang w:val="ka-GE"/>
        </w:rPr>
        <w:t>სტაფილოკოკების უმეტესობა პენიცილინაზას მაპროდუცირებელია, ზოგი კი რეზისტენტულია მეთიცილინის მიმართ, რაც განაპირობებს მათ რეზისტენტობას ბენზილპენიცილინის, ფენოქსიმეთილპენიცილინის, ამპიცილინის, ამოქსიცილინის, პიპერაცილინისა და ტიკარცილინის მიმართ.</w:t>
      </w:r>
      <w:r w:rsidR="00C26028" w:rsidRPr="007735EF">
        <w:rPr>
          <w:rFonts w:ascii="Sylfaen" w:hAnsi="Sylfaen" w:cs="Sylfaen"/>
          <w:lang w:val="ka-GE"/>
        </w:rPr>
        <w:t xml:space="preserve"> არსებული მეთოდები ვერ უზრუნველყოფს სტაფილოკოკის ყველა სახეობაში პენიცილინაზას პროდუცირების გამოვლენას, თუმცა მეთიცილინის მიმართ რეზისტენტობა შეიძლება გამოვლინდეს ზემოთ მითითებული ცეფოქსიტინის გამოყენებით.</w:t>
      </w:r>
    </w:p>
    <w:p w14:paraId="3A295476" w14:textId="25511E78" w:rsidR="00C26028" w:rsidRPr="007735EF" w:rsidRDefault="00C26028" w:rsidP="007735EF">
      <w:pPr>
        <w:spacing w:after="0"/>
        <w:ind w:right="50"/>
        <w:jc w:val="both"/>
        <w:rPr>
          <w:rFonts w:ascii="Sylfaen" w:hAnsi="Sylfaen" w:cs="Sylfaen"/>
          <w:lang w:val="ka-GE"/>
        </w:rPr>
      </w:pPr>
      <w:r w:rsidRPr="007735EF">
        <w:rPr>
          <w:rFonts w:ascii="Sylfaen" w:hAnsi="Sylfaen" w:cs="Sylfaen"/>
          <w:lang w:val="ka-GE"/>
        </w:rPr>
        <w:lastRenderedPageBreak/>
        <w:t>5.</w:t>
      </w:r>
      <w:r w:rsidRPr="007735EF">
        <w:t xml:space="preserve"> </w:t>
      </w:r>
      <w:r w:rsidRPr="007735EF">
        <w:rPr>
          <w:rFonts w:ascii="Sylfaen" w:hAnsi="Sylfaen" w:cs="Sylfaen"/>
          <w:lang w:val="ka-GE"/>
        </w:rPr>
        <w:t>ამპიცილინის მიმართ მგრძნობიარე S. saprophyticus არის mecA-ნეგატიური და მგრძნობიარეა ამპიცილინის, ამოქსიცილინისა და პიპერაცილინის მიმართ (ბეტა-ლაქტამაზას ინჰიბიტორთან ერთად ან მის გარეშე).</w:t>
      </w:r>
    </w:p>
    <w:p w14:paraId="77790EB9" w14:textId="774418EC" w:rsidR="00C84DD2" w:rsidRPr="007735EF" w:rsidRDefault="00C26028" w:rsidP="007735EF">
      <w:pPr>
        <w:spacing w:after="0"/>
        <w:ind w:right="50"/>
        <w:jc w:val="both"/>
        <w:rPr>
          <w:rFonts w:ascii="Sylfaen" w:hAnsi="Sylfaen" w:cs="Sylfaen"/>
          <w:lang w:val="ka-GE"/>
        </w:rPr>
      </w:pPr>
      <w:r w:rsidRPr="007735EF">
        <w:rPr>
          <w:rFonts w:ascii="Sylfaen" w:hAnsi="Sylfaen" w:cs="Sylfaen"/>
          <w:lang w:val="ka-GE"/>
        </w:rPr>
        <w:t xml:space="preserve">6. Enterococcis-ში ამინოპენიცილინის ზღვრული მაჩვენებლები დამოკიდებულია ინტრავენურ შეყვანაზე. პერორალურად მიღებისას, მგრძნობელობის ზღვრული მაჩვენებლები  რელევანტურია მხოლოდ საშარდე გზების ინფექციების დროს.  </w:t>
      </w:r>
    </w:p>
    <w:p w14:paraId="0A7D1EB5" w14:textId="01A6F06A" w:rsidR="00C26028" w:rsidRPr="007735EF" w:rsidRDefault="00C26028" w:rsidP="007735EF">
      <w:pPr>
        <w:spacing w:after="0"/>
        <w:ind w:right="50"/>
        <w:jc w:val="both"/>
        <w:rPr>
          <w:rFonts w:ascii="Sylfaen" w:hAnsi="Sylfaen" w:cs="Sylfaen"/>
          <w:lang w:val="ka-GE"/>
        </w:rPr>
      </w:pPr>
      <w:r w:rsidRPr="007735EF">
        <w:rPr>
          <w:rFonts w:ascii="Sylfaen" w:hAnsi="Sylfaen" w:cs="Sylfaen"/>
          <w:lang w:val="ka-GE"/>
        </w:rPr>
        <w:t>7. ამპიცილინის, ამოქსიცილინის და პიპერაცილინის მიმართ მგრძნობელობა (ბეტა-ლაქტამაზას ინჰიბიტორთან ერთად და მის გარეშე) შეიძლება დადგინდეს ამპიცილინის მიმართ მგრძნობელობის საფუძველზე. ამპიცილინის მიმართ რეზისეტნტობა იშვიათია E. faecalis-ის შემთხვევაში (დადასტურებულია MIC-ით), მაგრამ ხშირია E. faecium-ის შემთხვევაში.</w:t>
      </w:r>
    </w:p>
    <w:p w14:paraId="3B936DC2" w14:textId="0C5CC964" w:rsidR="00C26028" w:rsidRPr="007735EF" w:rsidRDefault="00C26028" w:rsidP="007735EF">
      <w:pPr>
        <w:spacing w:after="0"/>
        <w:ind w:right="50"/>
        <w:jc w:val="both"/>
        <w:rPr>
          <w:rFonts w:ascii="Sylfaen" w:hAnsi="Sylfaen" w:cs="Sylfaen"/>
          <w:lang w:val="ka-GE"/>
        </w:rPr>
      </w:pPr>
      <w:r w:rsidRPr="007735EF">
        <w:rPr>
          <w:rFonts w:ascii="Sylfaen" w:hAnsi="Sylfaen" w:cs="Sylfaen"/>
          <w:lang w:val="ka-GE"/>
        </w:rPr>
        <w:t>8.</w:t>
      </w:r>
      <w:r w:rsidRPr="007735EF">
        <w:rPr>
          <w:lang w:val="ka-GE"/>
        </w:rPr>
        <w:t xml:space="preserve"> </w:t>
      </w:r>
      <w:r w:rsidRPr="007735EF">
        <w:rPr>
          <w:rFonts w:ascii="Sylfaen" w:hAnsi="Sylfaen" w:cs="Sylfaen"/>
          <w:lang w:val="ka-GE"/>
        </w:rPr>
        <w:t>ბეტა-ლაქტამაზას ინჰიბიტორის დამატება არ იძლევა დამატებით კლინიკურ სარგებელს.</w:t>
      </w:r>
    </w:p>
    <w:p w14:paraId="5EA6A5E4" w14:textId="0A0B6B7A" w:rsidR="00C26028" w:rsidRPr="007735EF" w:rsidRDefault="007806C3" w:rsidP="007735EF">
      <w:pPr>
        <w:spacing w:after="0"/>
        <w:ind w:right="50"/>
        <w:jc w:val="both"/>
        <w:rPr>
          <w:rFonts w:ascii="Sylfaen" w:hAnsi="Sylfaen" w:cs="Sylfaen"/>
          <w:lang w:val="ka-GE"/>
        </w:rPr>
      </w:pPr>
      <w:r w:rsidRPr="007735EF">
        <w:rPr>
          <w:rFonts w:ascii="Sylfaen" w:hAnsi="Sylfaen" w:cs="Sylfaen"/>
          <w:lang w:val="ka-GE"/>
        </w:rPr>
        <w:t>9. A, B, C და G ჯგუფის სტრეპტოკოკების მგრძნობელობა პენიცილინების მიმართ, ფენოქსიმეთილპენიცილინისა და იზოქსაზოლილპენიცილინების მიმართ B ჯგუფის სტრეპტოკოკების მგრძნობელობის გარდა, განისაზღვრება ბენზილპენიცილინის მიმართ მგრძნობელობის საფუძველზე (მენინგიტის გარდა სხვა ჩვენებები).</w:t>
      </w:r>
    </w:p>
    <w:p w14:paraId="2DF5085F" w14:textId="42202266" w:rsidR="00C26028" w:rsidRPr="007735EF" w:rsidRDefault="007806C3" w:rsidP="007735EF">
      <w:pPr>
        <w:spacing w:after="0"/>
        <w:ind w:right="50"/>
        <w:jc w:val="both"/>
        <w:rPr>
          <w:rFonts w:ascii="Sylfaen" w:hAnsi="Sylfaen" w:cs="Sylfaen"/>
          <w:lang w:val="ka-GE"/>
        </w:rPr>
      </w:pPr>
      <w:r w:rsidRPr="007735EF">
        <w:rPr>
          <w:rFonts w:ascii="Sylfaen" w:hAnsi="Sylfaen" w:cs="Sylfaen"/>
          <w:lang w:val="ka-GE"/>
        </w:rPr>
        <w:t>10.</w:t>
      </w:r>
      <w:r w:rsidRPr="007735EF">
        <w:rPr>
          <w:lang w:val="ka-GE"/>
        </w:rPr>
        <w:t xml:space="preserve"> </w:t>
      </w:r>
      <w:r w:rsidRPr="007735EF">
        <w:rPr>
          <w:rFonts w:ascii="Sylfaen" w:hAnsi="Sylfaen" w:cs="Sylfaen"/>
          <w:lang w:val="ka-GE"/>
        </w:rPr>
        <w:t>ბეტა-ლაქტამების მიმართ რეზისტენტობის მექანიზმების გამორიცხვის მიზნით, გამოიყენება  1 მკგ ოქსაცილინის დისკის დიფუზი</w:t>
      </w:r>
      <w:r w:rsidR="00084FA4" w:rsidRPr="007735EF">
        <w:rPr>
          <w:rFonts w:ascii="Sylfaen" w:hAnsi="Sylfaen" w:cs="Sylfaen"/>
          <w:lang w:val="ka-GE"/>
        </w:rPr>
        <w:t>ის</w:t>
      </w:r>
      <w:r w:rsidRPr="007735EF">
        <w:rPr>
          <w:rFonts w:ascii="Sylfaen" w:hAnsi="Sylfaen" w:cs="Sylfaen"/>
          <w:lang w:val="ka-GE"/>
        </w:rPr>
        <w:t xml:space="preserve"> </w:t>
      </w:r>
      <w:r w:rsidR="00084FA4" w:rsidRPr="007735EF">
        <w:rPr>
          <w:rFonts w:ascii="Sylfaen" w:hAnsi="Sylfaen" w:cs="Sylfaen"/>
          <w:lang w:val="ka-GE"/>
        </w:rPr>
        <w:t>მეთოდი</w:t>
      </w:r>
      <w:r w:rsidRPr="007735EF">
        <w:rPr>
          <w:rFonts w:ascii="Sylfaen" w:hAnsi="Sylfaen" w:cs="Sylfaen"/>
          <w:lang w:val="ka-GE"/>
        </w:rPr>
        <w:t xml:space="preserve"> ან ბენზილპენიცილინის MIC ტესტი.</w:t>
      </w:r>
      <w:r w:rsidR="00084FA4" w:rsidRPr="007735EF">
        <w:rPr>
          <w:rFonts w:ascii="Sylfaen" w:hAnsi="Sylfaen" w:cs="Sylfaen"/>
          <w:lang w:val="ka-GE"/>
        </w:rPr>
        <w:t xml:space="preserve"> თუ ტესტის შედეგი უარყოფითია (ოქსაცილინის ინჰიბირების ზონა ≥20 მმ ან ბენზილპენიცილინის MIC ≤0.06 მგ/ლ), ყველა ბეტა-ლაქტამური აგენტი, რომლებისთვისაც გათვალისწინებულია მგრძნობელობის ზღვრული მაჩვენებლები (მათ შორის ისინი, რომლებ</w:t>
      </w:r>
      <w:r w:rsidR="00006F59" w:rsidRPr="007735EF">
        <w:rPr>
          <w:rFonts w:ascii="Sylfaen" w:hAnsi="Sylfaen" w:cs="Sylfaen"/>
          <w:lang w:val="ka-GE"/>
        </w:rPr>
        <w:t>ზეც</w:t>
      </w:r>
      <w:r w:rsidR="00084FA4" w:rsidRPr="007735EF">
        <w:rPr>
          <w:rFonts w:ascii="Sylfaen" w:hAnsi="Sylfaen" w:cs="Sylfaen"/>
          <w:lang w:val="ka-GE"/>
        </w:rPr>
        <w:t xml:space="preserve"> </w:t>
      </w:r>
      <w:r w:rsidR="00006F59" w:rsidRPr="007735EF">
        <w:rPr>
          <w:rFonts w:ascii="Sylfaen" w:hAnsi="Sylfaen" w:cs="Sylfaen"/>
          <w:lang w:val="ka-GE"/>
        </w:rPr>
        <w:t>აღნიშნულია</w:t>
      </w:r>
      <w:r w:rsidR="00084FA4" w:rsidRPr="007735EF">
        <w:rPr>
          <w:rFonts w:ascii="Sylfaen" w:hAnsi="Sylfaen" w:cs="Sylfaen"/>
          <w:lang w:val="ka-GE"/>
        </w:rPr>
        <w:t xml:space="preserve"> „შენიშვნ</w:t>
      </w:r>
      <w:r w:rsidR="00006F59" w:rsidRPr="007735EF">
        <w:rPr>
          <w:rFonts w:ascii="Sylfaen" w:hAnsi="Sylfaen" w:cs="Sylfaen"/>
          <w:lang w:val="ka-GE"/>
        </w:rPr>
        <w:t>ა</w:t>
      </w:r>
      <w:r w:rsidR="00084FA4" w:rsidRPr="007735EF">
        <w:rPr>
          <w:rFonts w:ascii="Sylfaen" w:hAnsi="Sylfaen" w:cs="Sylfaen"/>
          <w:lang w:val="ka-GE"/>
        </w:rPr>
        <w:t>“), შეიძლება ჩაითვალოს მგრძნობიარედ,  შემდგომი ტესტირების გარეშე, გარდა ცეფაკლორისა, რომელიც შეფასების შემთხვევაში, უნდა შეფასდეს, როგორც „მგრძნობიარე, გაზრდილი ექსპოზიცია“ (I). თუ ტესტის შედეგი დადებითია (ოქსიცილინის ზონა 0.06 მგ/ლ), იხილეთ გრაფიკული სქემა, რომელიც ხელმისაწვდომია EUCAST ვებსაიტზე.</w:t>
      </w:r>
    </w:p>
    <w:p w14:paraId="5302D325" w14:textId="65D4728D" w:rsidR="00084FA4" w:rsidRPr="007735EF" w:rsidRDefault="00B25D15" w:rsidP="007735EF">
      <w:pPr>
        <w:spacing w:after="0"/>
        <w:ind w:right="50"/>
        <w:jc w:val="both"/>
        <w:rPr>
          <w:rFonts w:ascii="Sylfaen" w:hAnsi="Sylfaen" w:cs="Sylfaen"/>
          <w:lang w:val="ka-GE"/>
        </w:rPr>
      </w:pPr>
      <w:r w:rsidRPr="007735EF">
        <w:rPr>
          <w:rFonts w:ascii="Sylfaen" w:hAnsi="Sylfaen" w:cs="Sylfaen"/>
          <w:lang w:val="ka-GE"/>
        </w:rPr>
        <w:t>11.მგრძნობელობა განისაზღვრება ამპიცილინის მიმართ მგრძნობელობის საფუძველზე (მენინგიტის გარდა სხვა ჩვენებები).</w:t>
      </w:r>
    </w:p>
    <w:p w14:paraId="305860E3" w14:textId="357A4FBC" w:rsidR="0012272E" w:rsidRPr="007735EF" w:rsidRDefault="0012272E" w:rsidP="007735EF">
      <w:pPr>
        <w:spacing w:after="0"/>
        <w:ind w:right="50"/>
        <w:jc w:val="both"/>
        <w:rPr>
          <w:rFonts w:ascii="Sylfaen" w:hAnsi="Sylfaen" w:cs="Sylfaen"/>
          <w:lang w:val="ka-GE"/>
        </w:rPr>
      </w:pPr>
      <w:r w:rsidRPr="007735EF">
        <w:rPr>
          <w:rFonts w:ascii="Sylfaen" w:hAnsi="Sylfaen" w:cs="Sylfaen"/>
          <w:lang w:val="ka-GE"/>
        </w:rPr>
        <w:t>12. ბენზილპენიცილინი (MIC ან დისკის დიფუზია) შეიძლება გამოყენებულ იქნას ბეტა-ლაქტამების მიმართ რეზისტენტობის შესამოწმებლად Viridans group Streptococci-ში. უარყოფითი შედეგის მქონე იზოლატები შეიძლება ჩაითვალოს მგრძნობიარედ ბეტა-ლაქტამური აგენტების მიმართ, რომლებისთვისაც გათვალისწინებულია კლინიკური ზღვრული მაჩვენებლები  (მათ შორის, რომლებ</w:t>
      </w:r>
      <w:r w:rsidR="00006F59" w:rsidRPr="007735EF">
        <w:rPr>
          <w:rFonts w:ascii="Sylfaen" w:hAnsi="Sylfaen" w:cs="Sylfaen"/>
          <w:lang w:val="ka-GE"/>
        </w:rPr>
        <w:t>ზეც</w:t>
      </w:r>
      <w:r w:rsidRPr="007735EF">
        <w:rPr>
          <w:rFonts w:ascii="Sylfaen" w:hAnsi="Sylfaen" w:cs="Sylfaen"/>
          <w:lang w:val="ka-GE"/>
        </w:rPr>
        <w:t xml:space="preserve"> აღნიშნულია „შენიშვნა“). დადებითი შედეგის მქონე იზოლატები უნდა შემოწმდეს ცალკეული აგენტების მიმართ მგრძნობელობაზე ან ითვლება რეზისტენტულად.</w:t>
      </w:r>
    </w:p>
    <w:p w14:paraId="64F09AD7" w14:textId="7749C401" w:rsidR="0012272E" w:rsidRPr="007735EF" w:rsidRDefault="0012272E" w:rsidP="007735EF">
      <w:pPr>
        <w:spacing w:after="0"/>
        <w:ind w:right="50"/>
        <w:jc w:val="both"/>
        <w:rPr>
          <w:rFonts w:ascii="Sylfaen" w:hAnsi="Sylfaen" w:cs="Sylfaen"/>
          <w:lang w:val="ka-GE"/>
        </w:rPr>
      </w:pPr>
      <w:r w:rsidRPr="007735EF">
        <w:rPr>
          <w:rFonts w:ascii="Sylfaen" w:hAnsi="Sylfaen" w:cs="Sylfaen"/>
          <w:lang w:val="ka-GE"/>
        </w:rPr>
        <w:t xml:space="preserve">13 ბენზილპენიცილინის მიმართ მგრძნობიარე იზოლატებისთვის (ინჰიბირების ზონა ≥18 მმ ან MIC ≤0,25 მგ/ლ), მგრძნობელობა შეიძლება განისაზღვროს ბენზილპენიცილინის ან ამპიცილინის მიმართ მგრძნობელობის საფუძველზე. ბენზილპენიცილინის მიმართ რეზისტენტული იზოლატებისთვის </w:t>
      </w:r>
      <w:r w:rsidR="00913F5C" w:rsidRPr="007735EF">
        <w:rPr>
          <w:rFonts w:ascii="Sylfaen" w:hAnsi="Sylfaen" w:cs="Sylfaen"/>
          <w:lang w:val="ka-GE"/>
        </w:rPr>
        <w:t xml:space="preserve">(ინჰიბირების ზონა 0.25მგ/ლ) </w:t>
      </w:r>
      <w:r w:rsidRPr="007735EF">
        <w:rPr>
          <w:rFonts w:ascii="Sylfaen" w:hAnsi="Sylfaen" w:cs="Sylfaen"/>
          <w:lang w:val="ka-GE"/>
        </w:rPr>
        <w:t>მგრძნობელობა დგინდება ამპიცილინისადმი</w:t>
      </w:r>
      <w:r w:rsidR="00913F5C" w:rsidRPr="007735EF">
        <w:rPr>
          <w:rFonts w:ascii="Sylfaen" w:hAnsi="Sylfaen" w:cs="Sylfaen"/>
          <w:lang w:val="ka-GE"/>
        </w:rPr>
        <w:t xml:space="preserve"> </w:t>
      </w:r>
      <w:r w:rsidRPr="007735EF">
        <w:rPr>
          <w:rFonts w:ascii="Sylfaen" w:hAnsi="Sylfaen" w:cs="Sylfaen"/>
          <w:lang w:val="ka-GE"/>
        </w:rPr>
        <w:t>მგრძნობელობის საფუძველზე.</w:t>
      </w:r>
    </w:p>
    <w:p w14:paraId="63F14C7A" w14:textId="5F7EFC8C" w:rsidR="00913F5C" w:rsidRPr="007735EF" w:rsidRDefault="00913F5C" w:rsidP="007735EF">
      <w:pPr>
        <w:spacing w:after="0"/>
        <w:ind w:right="50"/>
        <w:jc w:val="both"/>
        <w:rPr>
          <w:rFonts w:ascii="Sylfaen" w:hAnsi="Sylfaen" w:cs="Sylfaen"/>
          <w:lang w:val="ka-GE"/>
        </w:rPr>
      </w:pPr>
      <w:r w:rsidRPr="007735EF">
        <w:rPr>
          <w:rFonts w:ascii="Sylfaen" w:hAnsi="Sylfaen" w:cs="Sylfaen"/>
          <w:lang w:val="ka-GE"/>
        </w:rPr>
        <w:t>14.მგრძნობელობის შეფასება შესაძლებელია ამოქსიცილინის-კლავულანის მჟავას ინტრავენურად შეყვანით.</w:t>
      </w:r>
    </w:p>
    <w:p w14:paraId="2332E74E" w14:textId="4B161D39" w:rsidR="00C84DD2" w:rsidRPr="007735EF" w:rsidRDefault="00913F5C" w:rsidP="007735EF">
      <w:pPr>
        <w:spacing w:after="0"/>
        <w:ind w:right="50"/>
        <w:jc w:val="both"/>
        <w:rPr>
          <w:rFonts w:ascii="Sylfaen" w:hAnsi="Sylfaen" w:cs="Sylfaen"/>
          <w:u w:val="single"/>
          <w:lang w:val="ka-GE"/>
        </w:rPr>
      </w:pPr>
      <w:r w:rsidRPr="007735EF">
        <w:rPr>
          <w:rFonts w:ascii="Sylfaen" w:hAnsi="Sylfaen" w:cs="Sylfaen"/>
          <w:u w:val="single"/>
          <w:lang w:val="ka-GE"/>
        </w:rPr>
        <w:t>რეზისტენტული შტამები</w:t>
      </w:r>
    </w:p>
    <w:p w14:paraId="4AA8C65B" w14:textId="654C1519" w:rsidR="00913F5C" w:rsidRPr="007735EF" w:rsidRDefault="0045264F" w:rsidP="007735EF">
      <w:pPr>
        <w:spacing w:after="0"/>
        <w:ind w:right="50"/>
        <w:jc w:val="both"/>
        <w:rPr>
          <w:rFonts w:ascii="Sylfaen" w:hAnsi="Sylfaen" w:cs="Sylfaen"/>
          <w:lang w:val="ka-GE"/>
        </w:rPr>
      </w:pPr>
      <w:r w:rsidRPr="007735EF">
        <w:rPr>
          <w:rFonts w:ascii="Sylfaen" w:hAnsi="Sylfaen" w:cs="Sylfaen"/>
          <w:lang w:val="ka-GE"/>
        </w:rPr>
        <w:t xml:space="preserve">შეძენილი რეზისტენტობის </w:t>
      </w:r>
      <w:r w:rsidR="00913F5C" w:rsidRPr="007735EF">
        <w:rPr>
          <w:rFonts w:ascii="Sylfaen" w:hAnsi="Sylfaen" w:cs="Sylfaen"/>
          <w:lang w:val="ka-GE"/>
        </w:rPr>
        <w:t>განვითარება  შეიძლება განსხვავდებოდეს სახეობის, ქვეყნისა და დაწესებულების, თუნდაც საავადმყოფოს განყოფილების მიხედვით.</w:t>
      </w:r>
    </w:p>
    <w:p w14:paraId="3C99F6B0" w14:textId="77777777" w:rsidR="00984230" w:rsidRPr="007735EF" w:rsidRDefault="00913F5C" w:rsidP="007735EF">
      <w:pPr>
        <w:spacing w:after="0"/>
        <w:ind w:right="50"/>
        <w:jc w:val="both"/>
        <w:rPr>
          <w:rFonts w:ascii="Sylfaen" w:hAnsi="Sylfaen" w:cs="Sylfaen"/>
          <w:lang w:val="ka-GE"/>
        </w:rPr>
      </w:pPr>
      <w:r w:rsidRPr="007735EF">
        <w:rPr>
          <w:rFonts w:ascii="Sylfaen" w:hAnsi="Sylfaen" w:cs="Sylfaen"/>
          <w:lang w:val="ka-GE"/>
        </w:rPr>
        <w:lastRenderedPageBreak/>
        <w:t>ბეტა-ლაქტამური ანტიბიოტიკების მსგავსად, ამპიცილინი/სულბაქტამი არაეფექტურია Chlamydia-ს სახეობებითა და Mycoplasma-ს სახეობებით გამოწვეული ინფექციების დროს.</w:t>
      </w:r>
    </w:p>
    <w:p w14:paraId="5B14CF8A" w14:textId="3B5EBBFB" w:rsidR="008136A2" w:rsidRPr="007735EF" w:rsidRDefault="00C83512" w:rsidP="007735EF">
      <w:pPr>
        <w:spacing w:after="0"/>
        <w:ind w:right="50"/>
        <w:jc w:val="both"/>
        <w:rPr>
          <w:rFonts w:ascii="Sylfaen" w:hAnsi="Sylfaen" w:cs="Sylfaen"/>
          <w:lang w:val="ka-GE"/>
        </w:rPr>
      </w:pPr>
      <w:r w:rsidRPr="007735EF">
        <w:rPr>
          <w:rFonts w:ascii="Sylfaen" w:hAnsi="Sylfaen" w:cs="Sylfaen"/>
          <w:b/>
          <w:lang w:val="ka-GE"/>
        </w:rPr>
        <w:t xml:space="preserve">ფარმაკოკინეტიკური </w:t>
      </w:r>
      <w:r w:rsidR="001E6082" w:rsidRPr="007735EF">
        <w:rPr>
          <w:rFonts w:ascii="Sylfaen" w:hAnsi="Sylfaen" w:cs="Sylfaen"/>
          <w:b/>
          <w:lang w:val="ka-GE"/>
        </w:rPr>
        <w:t>მახასითებლები</w:t>
      </w:r>
    </w:p>
    <w:p w14:paraId="4F71C78B" w14:textId="5C96B715" w:rsidR="003B7BAA" w:rsidRPr="007735EF" w:rsidRDefault="00913F5C" w:rsidP="007735EF">
      <w:pPr>
        <w:spacing w:after="0"/>
        <w:ind w:right="50"/>
        <w:jc w:val="both"/>
        <w:rPr>
          <w:rFonts w:ascii="Sylfaen" w:hAnsi="Sylfaen" w:cs="Sylfaen"/>
          <w:u w:val="single"/>
          <w:lang w:val="ka-GE"/>
        </w:rPr>
      </w:pPr>
      <w:r w:rsidRPr="007735EF">
        <w:rPr>
          <w:rFonts w:ascii="Sylfaen" w:hAnsi="Sylfaen" w:cs="Sylfaen"/>
          <w:u w:val="single"/>
          <w:lang w:val="ka-GE"/>
        </w:rPr>
        <w:t>განაწილება</w:t>
      </w:r>
    </w:p>
    <w:p w14:paraId="7DA07259" w14:textId="4CBC4BA2" w:rsidR="00C514E0" w:rsidRPr="007735EF" w:rsidRDefault="00984230" w:rsidP="007735EF">
      <w:pPr>
        <w:spacing w:after="0"/>
        <w:ind w:right="50"/>
        <w:jc w:val="both"/>
        <w:rPr>
          <w:rFonts w:ascii="Sylfaen" w:hAnsi="Sylfaen" w:cs="Sylfaen"/>
          <w:lang w:val="ka-GE"/>
        </w:rPr>
      </w:pPr>
      <w:r w:rsidRPr="007735EF">
        <w:rPr>
          <w:rFonts w:ascii="Sylfaen" w:hAnsi="Sylfaen" w:cs="Sylfaen"/>
          <w:lang w:val="ka-GE"/>
        </w:rPr>
        <w:t>ამპ</w:t>
      </w:r>
      <w:r w:rsidR="001E6082" w:rsidRPr="007735EF">
        <w:rPr>
          <w:rFonts w:ascii="Sylfaen" w:hAnsi="Sylfaen" w:cs="Sylfaen"/>
          <w:lang w:val="ka-GE"/>
        </w:rPr>
        <w:t>ბაქტ-ს</w:t>
      </w:r>
      <w:r w:rsidR="00913F5C" w:rsidRPr="007735EF">
        <w:rPr>
          <w:rFonts w:ascii="Sylfaen" w:hAnsi="Sylfaen" w:cs="Sylfaen"/>
          <w:lang w:val="ka-GE"/>
        </w:rPr>
        <w:t xml:space="preserve"> ადვილად აღწევს ქსოვილებსა და სხეულის სითხეებში.</w:t>
      </w:r>
      <w:r w:rsidR="00C514E0" w:rsidRPr="007735EF">
        <w:rPr>
          <w:rFonts w:ascii="Sylfaen" w:hAnsi="Sylfaen" w:cs="Sylfaen"/>
          <w:lang w:val="ka-GE"/>
        </w:rPr>
        <w:t xml:space="preserve"> </w:t>
      </w:r>
    </w:p>
    <w:p w14:paraId="106F96CD" w14:textId="17249D39" w:rsidR="00D45BD7" w:rsidRPr="007735EF" w:rsidRDefault="00C514E0" w:rsidP="007735EF">
      <w:pPr>
        <w:spacing w:after="0"/>
        <w:ind w:right="50"/>
        <w:jc w:val="both"/>
        <w:rPr>
          <w:rFonts w:ascii="Sylfaen" w:hAnsi="Sylfaen" w:cs="Sylfaen"/>
          <w:lang w:val="ka-GE"/>
        </w:rPr>
      </w:pPr>
      <w:r w:rsidRPr="007735EF">
        <w:rPr>
          <w:rFonts w:ascii="Sylfaen" w:hAnsi="Sylfaen" w:cs="Sylfaen"/>
          <w:lang w:val="ka-GE"/>
        </w:rPr>
        <w:t>ტვინსა და ცერებროსპინალურ სითხეში შეღწევა დაბალია, გარდა ტვინის გარსების ანთების შემთხვევებისა. სულბაქტამის</w:t>
      </w:r>
      <w:r w:rsidR="00006F59" w:rsidRPr="007735EF">
        <w:rPr>
          <w:rFonts w:ascii="Sylfaen" w:hAnsi="Sylfaen" w:cs="Sylfaen"/>
          <w:lang w:val="ka-GE"/>
        </w:rPr>
        <w:t>ა</w:t>
      </w:r>
      <w:r w:rsidRPr="007735EF">
        <w:rPr>
          <w:rFonts w:ascii="Sylfaen" w:hAnsi="Sylfaen" w:cs="Sylfaen"/>
          <w:lang w:val="ka-GE"/>
        </w:rPr>
        <w:t xml:space="preserve"> და ამპიცილინის მაღალი კონცენტრაცია სისხლში მიიღწევა ინტრავენური ან ინტრამუსკულარული შეყვანის შემდეგ.</w:t>
      </w:r>
    </w:p>
    <w:p w14:paraId="7F77F216" w14:textId="002B1920" w:rsidR="00C514E0" w:rsidRPr="007735EF" w:rsidRDefault="00C514E0" w:rsidP="007735EF">
      <w:pPr>
        <w:spacing w:after="0"/>
        <w:ind w:right="50"/>
        <w:jc w:val="both"/>
        <w:rPr>
          <w:rFonts w:ascii="Sylfaen" w:hAnsi="Sylfaen" w:cs="Sylfaen"/>
          <w:u w:val="single"/>
          <w:lang w:val="ka-GE"/>
        </w:rPr>
      </w:pPr>
      <w:r w:rsidRPr="007735EF">
        <w:rPr>
          <w:rFonts w:ascii="Sylfaen" w:hAnsi="Sylfaen" w:cs="Sylfaen"/>
          <w:u w:val="single"/>
          <w:lang w:val="ka-GE"/>
        </w:rPr>
        <w:t>ელიმინაცია</w:t>
      </w:r>
    </w:p>
    <w:p w14:paraId="2113F9B9" w14:textId="72B06261" w:rsidR="00D45BD7" w:rsidRPr="007735EF" w:rsidRDefault="00C514E0" w:rsidP="007735EF">
      <w:pPr>
        <w:spacing w:after="0"/>
        <w:ind w:right="50"/>
        <w:jc w:val="both"/>
        <w:rPr>
          <w:rFonts w:ascii="Sylfaen" w:hAnsi="Sylfaen" w:cs="Sylfaen"/>
          <w:lang w:val="ka-GE"/>
        </w:rPr>
      </w:pPr>
      <w:r w:rsidRPr="007735EF">
        <w:rPr>
          <w:rFonts w:ascii="Sylfaen" w:hAnsi="Sylfaen" w:cs="Sylfaen"/>
          <w:lang w:val="ka-GE"/>
        </w:rPr>
        <w:t>ორივე კომპონენტის ნახევარგამოყოფის პერიოდი შეადგენს დაახლოებით 1 საათს. პრეპარატის უმეტესი ნაწილი უცვლელი სახით გამოიყოფა შარდით.</w:t>
      </w:r>
    </w:p>
    <w:p w14:paraId="13BADF74" w14:textId="165FE6A2" w:rsidR="008136A2" w:rsidRPr="007735EF" w:rsidRDefault="001A5AC1" w:rsidP="007735EF">
      <w:pPr>
        <w:spacing w:after="0"/>
        <w:ind w:right="50"/>
        <w:jc w:val="both"/>
        <w:rPr>
          <w:rFonts w:ascii="Sylfaen" w:hAnsi="Sylfaen" w:cs="Sylfaen"/>
          <w:lang w:val="ka-GE"/>
        </w:rPr>
      </w:pPr>
      <w:r w:rsidRPr="007735EF">
        <w:rPr>
          <w:rFonts w:ascii="Sylfaen" w:hAnsi="Sylfaen" w:cs="Sylfaen"/>
          <w:b/>
          <w:lang w:val="ka-GE"/>
        </w:rPr>
        <w:t>პრეკლინიკური უსაფრთხოების მონაცემები</w:t>
      </w:r>
    </w:p>
    <w:p w14:paraId="6BC2929E" w14:textId="76838884" w:rsidR="00C514E0" w:rsidRPr="007735EF" w:rsidRDefault="00C514E0" w:rsidP="007735EF">
      <w:pPr>
        <w:spacing w:after="0"/>
        <w:ind w:right="50"/>
        <w:jc w:val="both"/>
        <w:rPr>
          <w:rFonts w:ascii="Sylfaen" w:hAnsi="Sylfaen" w:cs="Sylfaen"/>
          <w:lang w:val="ka-GE"/>
        </w:rPr>
      </w:pPr>
      <w:r w:rsidRPr="007735EF">
        <w:rPr>
          <w:rFonts w:ascii="Sylfaen" w:hAnsi="Sylfaen" w:cs="Sylfaen"/>
          <w:lang w:val="ka-GE"/>
        </w:rPr>
        <w:t xml:space="preserve">სულტამიცილინის მწვავე ტოქსიკურობა დაბალია. სულტამიცილინ-ტოზილატის LD50 მღრღნელებში იყო 7გ/კგ პერორალური მიღების შემთხვევაში. მხოლოდ სულბაქტამის პერორალური მიღების შემდეგ დაფიქსირდა LD50 &gt;10 გ/კგ თაგვებში, ხოლო ინტრავენური შეყვანის შემდეგ ეს მნიშვნელობა იყო დაახლოებით 3.6გ/კგ. ვირთხებში </w:t>
      </w:r>
      <w:r w:rsidR="00006F59" w:rsidRPr="007735EF">
        <w:rPr>
          <w:rFonts w:ascii="Sylfaen" w:hAnsi="Sylfaen" w:cs="Sylfaen"/>
          <w:lang w:val="ka-GE"/>
        </w:rPr>
        <w:t>აღნიშნული</w:t>
      </w:r>
      <w:r w:rsidRPr="007735EF">
        <w:rPr>
          <w:rFonts w:ascii="Sylfaen" w:hAnsi="Sylfaen" w:cs="Sylfaen"/>
          <w:lang w:val="ka-GE"/>
        </w:rPr>
        <w:t xml:space="preserve"> მნიშვნელობები იყო</w:t>
      </w:r>
      <w:r w:rsidR="00006F59" w:rsidRPr="007735EF">
        <w:rPr>
          <w:rFonts w:ascii="Sylfaen" w:hAnsi="Sylfaen" w:cs="Sylfaen"/>
          <w:lang w:val="ka-GE"/>
        </w:rPr>
        <w:t>, შესაბამისად,</w:t>
      </w:r>
      <w:r w:rsidRPr="007735EF">
        <w:rPr>
          <w:rFonts w:ascii="Sylfaen" w:hAnsi="Sylfaen" w:cs="Sylfaen"/>
          <w:lang w:val="ka-GE"/>
        </w:rPr>
        <w:t xml:space="preserve"> &gt;4 გ/კგ და 3,4 გ/კგ.</w:t>
      </w:r>
    </w:p>
    <w:p w14:paraId="60CE495D" w14:textId="0B6ACB38" w:rsidR="00C514E0" w:rsidRPr="007735EF" w:rsidRDefault="00C514E0" w:rsidP="007735EF">
      <w:pPr>
        <w:spacing w:after="0"/>
        <w:ind w:right="50"/>
        <w:jc w:val="both"/>
        <w:rPr>
          <w:rFonts w:ascii="Sylfaen" w:hAnsi="Sylfaen" w:cs="Sylfaen"/>
          <w:lang w:val="ka-GE"/>
        </w:rPr>
      </w:pPr>
      <w:r w:rsidRPr="007735EF">
        <w:rPr>
          <w:rFonts w:ascii="Sylfaen" w:hAnsi="Sylfaen" w:cs="Sylfaen"/>
          <w:lang w:val="ka-GE"/>
        </w:rPr>
        <w:t>ტოქსიკურობა განისაზღვრა სულტამიცილინის, სულბაქტამის ან სულბაქტამისა და ამპიცილინის კომბინაციის გამეორებითი გამოყენებით ვირთხებსა და ძაღლებში 6 თვის განმავლობაში .</w:t>
      </w:r>
    </w:p>
    <w:p w14:paraId="1B02CB22" w14:textId="1B9721F9" w:rsidR="00C514E0" w:rsidRPr="007735EF" w:rsidRDefault="0029101C" w:rsidP="007735EF">
      <w:pPr>
        <w:spacing w:after="0"/>
        <w:ind w:right="50"/>
        <w:jc w:val="both"/>
        <w:rPr>
          <w:rFonts w:ascii="Sylfaen" w:hAnsi="Sylfaen" w:cs="Sylfaen"/>
          <w:lang w:val="ka-GE"/>
        </w:rPr>
      </w:pPr>
      <w:r w:rsidRPr="007735EF">
        <w:rPr>
          <w:rFonts w:ascii="Sylfaen" w:hAnsi="Sylfaen" w:cs="Sylfaen"/>
          <w:lang w:val="ka-GE"/>
        </w:rPr>
        <w:t>ზემოხსენებულ ტოქსიკურობის კვლევებში, ღვიძლზე ზემოქმედება დაფიქსირდა სულტამიცილინის ან სულბაქტამის მიღების შემდეგ. ღვიძლის ფერმენტების (GOT, GPT, LDH, AP) მომატების გარდა, ღვიძლში ასევე გამოვლინდა გლიკოგენის დოზა- და დრო-დამოკიდებული დაგროვება, რომელიც შექცევადია პრეპარატის  მოხსნის შემდეგ. აღნიშნული გლიკოგენის დაგროვება არ არის გამოწვეული გლიკოგენის დაგროვებასთან დაკავშირებულ</w:t>
      </w:r>
      <w:r w:rsidR="00C51783" w:rsidRPr="007735EF">
        <w:rPr>
          <w:rFonts w:ascii="Sylfaen" w:hAnsi="Sylfaen" w:cs="Sylfaen"/>
          <w:lang w:val="ka-GE"/>
        </w:rPr>
        <w:t>ი</w:t>
      </w:r>
      <w:r w:rsidRPr="007735EF">
        <w:rPr>
          <w:rFonts w:ascii="Sylfaen" w:hAnsi="Sylfaen" w:cs="Sylfaen"/>
          <w:lang w:val="ka-GE"/>
        </w:rPr>
        <w:t xml:space="preserve"> რომელიმე ცნობილი დაავადების შედეგად.</w:t>
      </w:r>
    </w:p>
    <w:p w14:paraId="0DD62D54" w14:textId="6C95B592" w:rsidR="00C51783" w:rsidRPr="007735EF" w:rsidRDefault="00C51783" w:rsidP="007735EF">
      <w:pPr>
        <w:spacing w:after="0"/>
        <w:ind w:right="50"/>
        <w:jc w:val="both"/>
        <w:rPr>
          <w:rFonts w:ascii="Sylfaen" w:hAnsi="Sylfaen" w:cs="Sylfaen"/>
          <w:lang w:val="ka-GE"/>
        </w:rPr>
      </w:pPr>
      <w:r w:rsidRPr="007735EF">
        <w:rPr>
          <w:rFonts w:ascii="Sylfaen" w:hAnsi="Sylfaen" w:cs="Sylfaen"/>
          <w:lang w:val="ka-GE"/>
        </w:rPr>
        <w:t>ამ კვლევებში სულბაქტამი მნიშვნელოვნად არ ცვლიდა გლუკოზის მეტაბოლიზმს. შაქრიანი დიაბეტით დაავადებულ პაციენტებში, რომლებიც იღებდნენ სულბაქტამს/ამპიცილინს 2 კვირაზე მეტი ხნის განმავლობაში, კლინიკურად მნიშვნელოვანი გავლენა გლუკოზის დონეზე არ დაფიქსირებულა.</w:t>
      </w:r>
    </w:p>
    <w:p w14:paraId="46639BDF" w14:textId="37E99319" w:rsidR="00C51783" w:rsidRPr="007735EF" w:rsidRDefault="00C51783" w:rsidP="007735EF">
      <w:pPr>
        <w:spacing w:after="0"/>
        <w:ind w:right="50"/>
        <w:jc w:val="both"/>
        <w:rPr>
          <w:rFonts w:ascii="Sylfaen" w:hAnsi="Sylfaen" w:cs="Sylfaen"/>
          <w:lang w:val="ka-GE"/>
        </w:rPr>
      </w:pPr>
      <w:r w:rsidRPr="007735EF">
        <w:rPr>
          <w:rFonts w:ascii="Sylfaen" w:hAnsi="Sylfaen" w:cs="Sylfaen"/>
          <w:lang w:val="ka-GE"/>
        </w:rPr>
        <w:t>გლიკოგენის დაგროვება სულტამიცინის თერაპიული დოზებით მკურნალობის შემთხვევაში მოსალოდნელი არ არის პლაზმაში მიღწეული დონის გამო.</w:t>
      </w:r>
    </w:p>
    <w:p w14:paraId="16BCFC07" w14:textId="7670530D" w:rsidR="00C51783" w:rsidRPr="007735EF" w:rsidRDefault="00C51783" w:rsidP="007735EF">
      <w:pPr>
        <w:spacing w:after="0"/>
        <w:ind w:right="50"/>
        <w:jc w:val="both"/>
        <w:rPr>
          <w:rFonts w:ascii="Sylfaen" w:hAnsi="Sylfaen" w:cs="Sylfaen"/>
          <w:lang w:val="ka-GE"/>
        </w:rPr>
      </w:pPr>
      <w:r w:rsidRPr="007735EF">
        <w:rPr>
          <w:rFonts w:ascii="Sylfaen" w:hAnsi="Sylfaen" w:cs="Sylfaen"/>
          <w:lang w:val="ka-GE"/>
        </w:rPr>
        <w:t>ანტიბაქტერიულ თერაპიაზე მოსალოდნელი ჩვეულებრივი რეაქციების გარდა (მსუბუქი დიარეა ან ღებინება), ტოქსიკურობის სხვა ნიშნები არ დაფიქსირებულა.</w:t>
      </w:r>
    </w:p>
    <w:p w14:paraId="4E2F053F" w14:textId="043DD913" w:rsidR="00C51783" w:rsidRPr="007735EF" w:rsidRDefault="00C51783" w:rsidP="007735EF">
      <w:pPr>
        <w:spacing w:after="0"/>
        <w:ind w:right="50"/>
        <w:jc w:val="both"/>
        <w:rPr>
          <w:rFonts w:ascii="Sylfaen" w:hAnsi="Sylfaen" w:cs="Sylfaen"/>
          <w:lang w:val="ka-GE"/>
        </w:rPr>
      </w:pPr>
      <w:r w:rsidRPr="007735EF">
        <w:rPr>
          <w:rFonts w:ascii="Sylfaen" w:hAnsi="Sylfaen" w:cs="Sylfaen"/>
          <w:lang w:val="ka-GE"/>
        </w:rPr>
        <w:t>არ ჩატარებულა ცხოველებზე გრძელვადიანი კვლევები კანცეროგენურობის შესაფასებლად.</w:t>
      </w:r>
    </w:p>
    <w:p w14:paraId="53BD70F6" w14:textId="03BADBC8" w:rsidR="00C51783" w:rsidRPr="007735EF" w:rsidRDefault="00C51783" w:rsidP="007735EF">
      <w:pPr>
        <w:spacing w:after="0"/>
        <w:ind w:right="50"/>
        <w:jc w:val="both"/>
        <w:rPr>
          <w:rFonts w:ascii="Sylfaen" w:hAnsi="Sylfaen" w:cs="Sylfaen"/>
          <w:lang w:val="ka-GE"/>
        </w:rPr>
      </w:pPr>
      <w:r w:rsidRPr="007735EF">
        <w:rPr>
          <w:rFonts w:ascii="Sylfaen" w:hAnsi="Sylfaen" w:cs="Sylfaen"/>
          <w:lang w:val="ka-GE"/>
        </w:rPr>
        <w:t>კვლევებში არც სულბაქტამს და არც ამპიცილინს არ გამოუვლენია მნიშვნელოვანი მუტაგენური მოქმედება.</w:t>
      </w:r>
    </w:p>
    <w:p w14:paraId="33C840C5" w14:textId="5830F111" w:rsidR="00332FA7" w:rsidRPr="007735EF" w:rsidRDefault="00C51783" w:rsidP="007735EF">
      <w:pPr>
        <w:spacing w:after="0"/>
        <w:ind w:right="50"/>
        <w:jc w:val="both"/>
        <w:rPr>
          <w:rFonts w:ascii="Sylfaen" w:hAnsi="Sylfaen" w:cs="Sylfaen"/>
          <w:lang w:val="ka-GE"/>
        </w:rPr>
      </w:pPr>
      <w:r w:rsidRPr="007735EF">
        <w:rPr>
          <w:rFonts w:ascii="Sylfaen" w:hAnsi="Sylfaen" w:cs="Sylfaen"/>
          <w:lang w:val="ka-GE"/>
        </w:rPr>
        <w:t>თაგვებსა და ვირთხებზე ჩატარებულ რეპროდუქციულ კვლევებში, რომლის ფარგლებშიც სულტამიცინი (პერორალური პროწამალი, რომელიც ათავისუფლებს ამპიცილინს და სულბაქტამს in vivo ჰიდროლიზის შემდეგ) გამოიყენებოდა ადამიანის დოზაზე დიდი დოზებით,  არ დაფიქსირებულა ნაყოფიერების დაქვეითების ან ნაყოფის დაზიანების ნიშნები.</w:t>
      </w:r>
    </w:p>
    <w:p w14:paraId="238E4EEF" w14:textId="45BE6227" w:rsidR="00307207" w:rsidRPr="007735EF" w:rsidRDefault="002E51DD" w:rsidP="007735EF">
      <w:pPr>
        <w:spacing w:after="0"/>
        <w:ind w:right="50"/>
        <w:jc w:val="both"/>
        <w:rPr>
          <w:rFonts w:ascii="Sylfaen" w:hAnsi="Sylfaen" w:cs="Sylfaen"/>
          <w:lang w:val="ka-GE"/>
        </w:rPr>
      </w:pPr>
      <w:r w:rsidRPr="007735EF">
        <w:rPr>
          <w:rFonts w:ascii="Sylfaen" w:hAnsi="Sylfaen" w:cs="Sylfaen"/>
          <w:b/>
          <w:lang w:val="ka-GE"/>
        </w:rPr>
        <w:t>შეუთავსებლობა</w:t>
      </w:r>
    </w:p>
    <w:p w14:paraId="3CBEC499" w14:textId="0210A4D3" w:rsidR="00332FA7" w:rsidRPr="007735EF" w:rsidRDefault="00984230" w:rsidP="007735EF">
      <w:pPr>
        <w:spacing w:after="0"/>
        <w:ind w:right="50"/>
        <w:jc w:val="both"/>
        <w:rPr>
          <w:rFonts w:ascii="Sylfaen" w:hAnsi="Sylfaen" w:cs="Sylfaen"/>
          <w:bCs/>
          <w:lang w:val="ka-GE"/>
        </w:rPr>
      </w:pPr>
      <w:r w:rsidRPr="007735EF">
        <w:rPr>
          <w:rFonts w:ascii="Sylfaen" w:hAnsi="Sylfaen" w:cs="Sylfaen"/>
          <w:bCs/>
          <w:lang w:val="ka-GE"/>
        </w:rPr>
        <w:t>ამპ</w:t>
      </w:r>
      <w:r w:rsidR="001E6082" w:rsidRPr="007735EF">
        <w:rPr>
          <w:rFonts w:ascii="Sylfaen" w:hAnsi="Sylfaen" w:cs="Sylfaen"/>
          <w:bCs/>
          <w:lang w:val="ka-GE"/>
        </w:rPr>
        <w:t>ბაქტ-ს-ი</w:t>
      </w:r>
      <w:r w:rsidR="00D333B8" w:rsidRPr="007735EF">
        <w:rPr>
          <w:rFonts w:ascii="Sylfaen" w:hAnsi="Sylfaen" w:cs="Sylfaen"/>
          <w:bCs/>
          <w:lang w:val="ka-GE"/>
        </w:rPr>
        <w:t>ს</w:t>
      </w:r>
      <w:r w:rsidR="00207A9B" w:rsidRPr="007735EF">
        <w:rPr>
          <w:rFonts w:ascii="Sylfaen" w:hAnsi="Sylfaen" w:cs="Sylfaen"/>
          <w:bCs/>
          <w:lang w:val="ka-GE"/>
        </w:rPr>
        <w:t>ა</w:t>
      </w:r>
      <w:r w:rsidR="00D333B8" w:rsidRPr="007735EF">
        <w:rPr>
          <w:rFonts w:ascii="Sylfaen" w:hAnsi="Sylfaen" w:cs="Sylfaen"/>
          <w:bCs/>
          <w:lang w:val="ka-GE"/>
        </w:rPr>
        <w:t xml:space="preserve"> და ამინოგლიკოზიდების რეკონსტიტუცია და შეყვანა უნდა მოხდეს ცალ-ცალკე, </w:t>
      </w:r>
      <w:r w:rsidR="00207A9B" w:rsidRPr="007735EF">
        <w:rPr>
          <w:rFonts w:ascii="Sylfaen" w:hAnsi="Sylfaen" w:cs="Sylfaen"/>
          <w:bCs/>
          <w:lang w:val="ka-GE"/>
        </w:rPr>
        <w:t>ვინაიდან ამინოპენიცილინების თანაობისას ხდება ამინოგლიკოზიდების ინაქტივაცია „in vitro“ პირობებში.</w:t>
      </w:r>
    </w:p>
    <w:p w14:paraId="1113AF05" w14:textId="27EA5D7F" w:rsidR="004D254D" w:rsidRPr="007735EF" w:rsidRDefault="007B4C48" w:rsidP="007735EF">
      <w:pPr>
        <w:spacing w:after="0"/>
        <w:ind w:right="50"/>
        <w:jc w:val="both"/>
        <w:rPr>
          <w:rFonts w:ascii="Sylfaen" w:hAnsi="Sylfaen" w:cs="Sylfaen"/>
          <w:bCs/>
          <w:lang w:val="ka-GE"/>
        </w:rPr>
      </w:pPr>
      <w:r w:rsidRPr="007735EF">
        <w:rPr>
          <w:rFonts w:ascii="Sylfaen" w:hAnsi="Sylfaen" w:cs="Sylfaen"/>
          <w:b/>
          <w:lang w:val="ka-GE"/>
        </w:rPr>
        <w:t>ვარგისიანობის ვადა</w:t>
      </w:r>
      <w:r w:rsidR="00332FA7" w:rsidRPr="007735EF">
        <w:rPr>
          <w:rFonts w:ascii="Sylfaen" w:hAnsi="Sylfaen" w:cs="Sylfaen"/>
          <w:bCs/>
          <w:lang w:val="ka-GE"/>
        </w:rPr>
        <w:t xml:space="preserve"> </w:t>
      </w:r>
      <w:r w:rsidR="00B41BF3" w:rsidRPr="007735EF">
        <w:rPr>
          <w:rFonts w:ascii="Sylfaen" w:hAnsi="Sylfaen" w:cs="Sylfaen"/>
          <w:bCs/>
          <w:lang w:val="ka-GE"/>
        </w:rPr>
        <w:t>: 36 თვე</w:t>
      </w:r>
    </w:p>
    <w:p w14:paraId="09844288" w14:textId="746A666A" w:rsidR="00332FA7" w:rsidRPr="007735EF" w:rsidRDefault="00B41BF3" w:rsidP="007735EF">
      <w:pPr>
        <w:spacing w:after="0"/>
        <w:ind w:right="50"/>
        <w:jc w:val="both"/>
        <w:rPr>
          <w:rFonts w:ascii="Sylfaen" w:hAnsi="Sylfaen"/>
          <w:b/>
          <w:bCs/>
          <w:lang w:val="ka-GE"/>
        </w:rPr>
      </w:pPr>
      <w:r w:rsidRPr="007735EF">
        <w:rPr>
          <w:rFonts w:ascii="Sylfaen" w:hAnsi="Sylfaen"/>
          <w:b/>
          <w:bCs/>
          <w:lang w:val="ka-GE"/>
        </w:rPr>
        <w:lastRenderedPageBreak/>
        <w:t>შენახვა</w:t>
      </w:r>
    </w:p>
    <w:p w14:paraId="30E7E6BF" w14:textId="06D3B5DE" w:rsidR="00B41BF3" w:rsidRPr="007735EF" w:rsidRDefault="00B41BF3" w:rsidP="007735EF">
      <w:pPr>
        <w:spacing w:after="0"/>
        <w:ind w:right="50"/>
        <w:jc w:val="both"/>
        <w:rPr>
          <w:rFonts w:ascii="Sylfaen" w:hAnsi="Sylfaen"/>
          <w:lang w:val="ka-GE"/>
        </w:rPr>
      </w:pPr>
      <w:r w:rsidRPr="007735EF">
        <w:rPr>
          <w:rFonts w:ascii="Sylfaen" w:hAnsi="Sylfaen"/>
          <w:lang w:val="ka-GE"/>
        </w:rPr>
        <w:t>ინახება მშრალ ადგილას 30°C-მდე ტემპერატურაზე. დაიცავით მზის სხივებისგან.</w:t>
      </w:r>
    </w:p>
    <w:p w14:paraId="02210A48" w14:textId="77777777" w:rsidR="00B41BF3" w:rsidRPr="007735EF" w:rsidRDefault="00B41BF3" w:rsidP="007735EF">
      <w:pPr>
        <w:spacing w:after="0"/>
        <w:ind w:right="50"/>
        <w:jc w:val="both"/>
        <w:rPr>
          <w:rFonts w:ascii="Sylfaen" w:hAnsi="Sylfaen"/>
          <w:lang w:val="ka-GE"/>
        </w:rPr>
      </w:pPr>
    </w:p>
    <w:p w14:paraId="24836F9C" w14:textId="02F4BDC6" w:rsidR="0016241B" w:rsidRPr="007735EF" w:rsidRDefault="004D254D" w:rsidP="007735EF">
      <w:pPr>
        <w:spacing w:after="0"/>
        <w:ind w:right="50"/>
        <w:jc w:val="both"/>
        <w:rPr>
          <w:rFonts w:ascii="Sylfaen" w:hAnsi="Sylfaen"/>
          <w:b/>
          <w:bCs/>
          <w:lang w:val="ka-GE"/>
        </w:rPr>
      </w:pPr>
      <w:r w:rsidRPr="007735EF">
        <w:rPr>
          <w:rFonts w:ascii="Sylfaen" w:hAnsi="Sylfaen"/>
          <w:b/>
          <w:bCs/>
          <w:lang w:val="ka-GE"/>
        </w:rPr>
        <w:t>გაზავებული</w:t>
      </w:r>
      <w:r w:rsidR="00D333B8" w:rsidRPr="007735EF">
        <w:rPr>
          <w:rFonts w:ascii="Sylfaen" w:hAnsi="Sylfaen"/>
          <w:b/>
          <w:bCs/>
          <w:lang w:val="ka-GE"/>
        </w:rPr>
        <w:t xml:space="preserve"> ხსნარი</w:t>
      </w:r>
      <w:r w:rsidRPr="007735EF">
        <w:rPr>
          <w:rFonts w:ascii="Sylfaen" w:hAnsi="Sylfaen"/>
          <w:b/>
          <w:bCs/>
          <w:lang w:val="ka-GE"/>
        </w:rPr>
        <w:t xml:space="preserve">: </w:t>
      </w:r>
    </w:p>
    <w:p w14:paraId="5C099BF8" w14:textId="5301C4FE" w:rsidR="0016241B" w:rsidRPr="007735EF" w:rsidRDefault="0016241B" w:rsidP="007735EF">
      <w:pPr>
        <w:spacing w:after="0"/>
        <w:ind w:right="50"/>
        <w:jc w:val="both"/>
        <w:rPr>
          <w:rFonts w:ascii="Sylfaen" w:hAnsi="Sylfaen"/>
          <w:lang w:val="ka-GE"/>
        </w:rPr>
      </w:pPr>
      <w:r w:rsidRPr="007735EF">
        <w:rPr>
          <w:rFonts w:ascii="Sylfaen" w:hAnsi="Sylfaen"/>
          <w:lang w:val="ka-GE"/>
        </w:rPr>
        <w:t>ინტრამუსკულური შეყვანისთვის კონცენტრირებული ხსნარის გამოყენება რეკომენდებულია გა</w:t>
      </w:r>
      <w:r w:rsidR="005D5EAA" w:rsidRPr="007735EF">
        <w:rPr>
          <w:rFonts w:ascii="Sylfaen" w:hAnsi="Sylfaen"/>
          <w:lang w:val="ka-GE"/>
        </w:rPr>
        <w:t>ნ</w:t>
      </w:r>
      <w:r w:rsidRPr="007735EF">
        <w:rPr>
          <w:rFonts w:ascii="Sylfaen" w:hAnsi="Sylfaen"/>
          <w:lang w:val="ka-GE"/>
        </w:rPr>
        <w:t>ზავებიდან 1 საათის განმავლობაში.</w:t>
      </w:r>
    </w:p>
    <w:p w14:paraId="05EF17D3" w14:textId="723E1345" w:rsidR="00B41BF3" w:rsidRPr="007735EF" w:rsidRDefault="00B41BF3" w:rsidP="007735EF">
      <w:pPr>
        <w:spacing w:after="0"/>
        <w:ind w:right="50"/>
        <w:jc w:val="both"/>
        <w:rPr>
          <w:rFonts w:ascii="Sylfaen" w:hAnsi="Sylfaen"/>
          <w:lang w:val="ka-GE"/>
        </w:rPr>
      </w:pPr>
      <w:r w:rsidRPr="007735EF">
        <w:rPr>
          <w:rFonts w:ascii="Sylfaen" w:hAnsi="Sylfaen"/>
          <w:lang w:val="ka-GE"/>
        </w:rPr>
        <w:t>დადასტურებულია ქიმიური და ფიზიკური სტაბილურობა გამოყენების პროცესში 8 საათის განმავლობაში, 45 მგ/მლ კონცენტრაციის პირობებში, ინექციისთვის განკუთვნილ სტერილურ წყალში ან ნატრიუმის ქლორიდის 0,9%-იან ხსნარში განზავებისას.</w:t>
      </w:r>
    </w:p>
    <w:p w14:paraId="52764204" w14:textId="0D0E2FBA" w:rsidR="00B41BF3" w:rsidRPr="007735EF" w:rsidRDefault="00B41BF3" w:rsidP="007735EF">
      <w:pPr>
        <w:spacing w:after="0"/>
        <w:ind w:right="50"/>
        <w:jc w:val="both"/>
        <w:rPr>
          <w:rFonts w:ascii="Sylfaen" w:hAnsi="Sylfaen"/>
          <w:lang w:val="ka-GE"/>
        </w:rPr>
      </w:pPr>
      <w:r w:rsidRPr="007735EF">
        <w:rPr>
          <w:rFonts w:ascii="Sylfaen" w:hAnsi="Sylfaen"/>
          <w:lang w:val="ka-GE"/>
        </w:rPr>
        <w:t>25°C ± 2°C ტემპერატურაზე და 48 საათის განმავლობაში 5°C ± 3°C ტემპერატურაზე; 30 მგ/მლ კონცენტრაციით — 72 საათის განმავლობაში 5°C ± 3°C ტემპერატურაზე.</w:t>
      </w:r>
    </w:p>
    <w:p w14:paraId="7449B75A" w14:textId="032C72A1" w:rsidR="00B41BF3" w:rsidRPr="007735EF" w:rsidRDefault="00B41BF3" w:rsidP="007735EF">
      <w:pPr>
        <w:spacing w:after="0"/>
        <w:ind w:right="50"/>
        <w:jc w:val="both"/>
        <w:rPr>
          <w:rFonts w:ascii="Sylfaen" w:hAnsi="Sylfaen"/>
          <w:lang w:val="ka-GE"/>
        </w:rPr>
      </w:pPr>
      <w:r w:rsidRPr="007735EF">
        <w:rPr>
          <w:rFonts w:ascii="Sylfaen" w:hAnsi="Sylfaen"/>
          <w:lang w:val="ka-GE"/>
        </w:rPr>
        <w:t>5%-იან დექსტროზის საინექციო ხსნარში განზავებისას დადასტურებულია ქიმიური და ფიზიკური სტაბილურობა გამოყენების პროცესში: 30 მგ/მლ კონცენტრაციისთვის — 2 საათის განმავლობაში 25°C ± 2°C ტემპერატურაზე; ხოლო 3 მგ/მლ კონცენტრაციისთვის — 4 საათის განმავლობაში 5°C ± 3°C ტემპერატურაზე და 4 საათის განმავლობაში 25°C ± 2°C ტემპერატურაზე.</w:t>
      </w:r>
    </w:p>
    <w:p w14:paraId="5B362DB4" w14:textId="7672CA0D" w:rsidR="00B41BF3" w:rsidRPr="007735EF" w:rsidRDefault="00B41BF3" w:rsidP="007735EF">
      <w:pPr>
        <w:spacing w:after="0"/>
        <w:ind w:right="50"/>
        <w:jc w:val="both"/>
        <w:rPr>
          <w:rFonts w:ascii="Sylfaen" w:hAnsi="Sylfaen"/>
          <w:lang w:val="ka-GE"/>
        </w:rPr>
      </w:pPr>
      <w:r w:rsidRPr="007735EF">
        <w:rPr>
          <w:rFonts w:ascii="Sylfaen" w:hAnsi="Sylfaen"/>
          <w:lang w:val="ka-GE"/>
        </w:rPr>
        <w:t>ლაქტატიან რინგერის ხსნარში (ინექციისთვის) განზავებისას, 45 მგ/მლ კონცენტრაციის პირობებში, დადასტურებულია პრეპარატის ქიმიური და ფიზიკური სტაბილურობა გამოყენების პროცესში: 8 საათის განმავლობაში — 25°C ± 2°C ტემპერატურაზე და 24 საათის განმავლობაში — 5°C ± 3°C ტემპერატურაზე.</w:t>
      </w:r>
    </w:p>
    <w:p w14:paraId="2CBE4A83" w14:textId="76CB7A6D" w:rsidR="00B41BF3" w:rsidRPr="007735EF" w:rsidRDefault="00B41BF3" w:rsidP="007735EF">
      <w:pPr>
        <w:spacing w:after="0"/>
        <w:ind w:right="50"/>
        <w:jc w:val="both"/>
        <w:rPr>
          <w:rFonts w:ascii="Sylfaen" w:hAnsi="Sylfaen"/>
          <w:lang w:val="ka-GE"/>
        </w:rPr>
      </w:pPr>
      <w:r w:rsidRPr="007735EF">
        <w:rPr>
          <w:rFonts w:ascii="Sylfaen" w:hAnsi="Sylfaen"/>
          <w:lang w:val="ka-GE"/>
        </w:rPr>
        <w:t>M/6 ნატრიუმის ლაქტატში განზავებისას, 45 მგ/მლ კონცენტრაციის პრეპარატი ინარჩუნებს ქიმიურ და ფიზიკურ სტაბილურობას გამოყენების პროცესში 8 საათის განმავლობაში 25°C ± 2°C ტემპერატურაზე და 8 საათის განმავლობაში 5°C ± 3°C ტემპერატურაზე.</w:t>
      </w:r>
    </w:p>
    <w:p w14:paraId="7724A64C" w14:textId="51A71273" w:rsidR="00B41BF3" w:rsidRPr="007735EF" w:rsidRDefault="00B41BF3" w:rsidP="007735EF">
      <w:pPr>
        <w:spacing w:after="0"/>
        <w:ind w:right="50"/>
        <w:jc w:val="both"/>
        <w:rPr>
          <w:rFonts w:ascii="Sylfaen" w:hAnsi="Sylfaen"/>
          <w:lang w:val="ka-GE"/>
        </w:rPr>
      </w:pPr>
      <w:r w:rsidRPr="007735EF">
        <w:rPr>
          <w:rFonts w:ascii="Sylfaen" w:hAnsi="Sylfaen"/>
          <w:lang w:val="ka-GE"/>
        </w:rPr>
        <w:t>0,45%-იან ნატრიუმის ქლორიდის ხსნარში 5%-იანი დექსტროზით განზავებისას, დადასტურებულია პრეპარატის ქიმიური და ფიზიკური სტაბილურობა გამოყენების პროცესში: 3 მგ/მლ კონცენტრაციის შემთხვევაში — 4 საათის განმავლობაში 25°C ± 2°C ტემპერატურაზე, ხოლო 15 მგ/მლ კონცენტრაციის შემთხვევაში — 4 საათის განმავლობაში 5°C ± 3°C ტემპერატურაზე.</w:t>
      </w:r>
    </w:p>
    <w:p w14:paraId="117BB4D3" w14:textId="5EE17311" w:rsidR="00B41BF3" w:rsidRPr="007735EF" w:rsidRDefault="00B41BF3" w:rsidP="007735EF">
      <w:pPr>
        <w:spacing w:after="0"/>
        <w:ind w:right="50"/>
        <w:jc w:val="both"/>
        <w:rPr>
          <w:rFonts w:ascii="Sylfaen" w:hAnsi="Sylfaen"/>
          <w:lang w:val="ka-GE"/>
        </w:rPr>
      </w:pPr>
      <w:r w:rsidRPr="007735EF">
        <w:rPr>
          <w:rFonts w:ascii="Sylfaen" w:hAnsi="Sylfaen"/>
          <w:lang w:val="ka-GE"/>
        </w:rPr>
        <w:t>10%-იან ინვერტულ შაქარში განზავებისას, 3 მგ/მლ კონცენტრაციის შემთხვევაში დადასტურებულია ქიმიური და ფიზიკური სტაბილურობა 4 საათის განმავლობაში 25°C ± 2°C ტემპერატურაზე, ხოლო 30 მგ/მლ კონცენტრაციის შემთხვევაში — 3 საათის განმავლობაში 5°C ± 3°C ტემპერატურაზე.</w:t>
      </w:r>
    </w:p>
    <w:p w14:paraId="0A08461F" w14:textId="7515BB2F" w:rsidR="00B41BF3" w:rsidRPr="007735EF" w:rsidRDefault="00B41BF3" w:rsidP="007735EF">
      <w:pPr>
        <w:spacing w:after="0"/>
        <w:ind w:right="50"/>
        <w:jc w:val="both"/>
        <w:rPr>
          <w:rFonts w:ascii="Sylfaen" w:hAnsi="Sylfaen"/>
          <w:lang w:val="ka-GE"/>
        </w:rPr>
      </w:pPr>
      <w:r w:rsidRPr="007735EF">
        <w:rPr>
          <w:rFonts w:ascii="Sylfaen" w:hAnsi="Sylfaen"/>
          <w:lang w:val="ka-GE"/>
        </w:rPr>
        <w:t>0,5%-იან ლიდოკაინში* განზავებისას, 1,5 მგ/3,2 მლ კონცენტრაციის პირობებში, 25°C ± 2°C ტემპერატურაზე 1 საათის განმავლობაში დადასტურდა ქიმიური და ფიზიკური სტაბილურობა.</w:t>
      </w:r>
    </w:p>
    <w:p w14:paraId="5DBB02F7" w14:textId="793B1AAA" w:rsidR="00B41BF3" w:rsidRPr="007735EF" w:rsidRDefault="00B41BF3" w:rsidP="007735EF">
      <w:pPr>
        <w:spacing w:after="0"/>
        <w:ind w:right="50"/>
        <w:jc w:val="both"/>
        <w:rPr>
          <w:rFonts w:ascii="Sylfaen" w:hAnsi="Sylfaen"/>
          <w:i/>
          <w:iCs/>
          <w:lang w:val="ka-GE"/>
        </w:rPr>
      </w:pPr>
      <w:r w:rsidRPr="007735EF">
        <w:rPr>
          <w:rFonts w:ascii="Sylfaen" w:hAnsi="Sylfaen"/>
          <w:i/>
          <w:iCs/>
          <w:lang w:val="ka-GE"/>
        </w:rPr>
        <w:t>* 0,5%-იანი ლიდოკაინი გამოიყენება მხოლოდ 1,5 გ კონცენტრაციით, ვინაიდან ის განკუთვნილია მხოლოდ კუნთში შესაყვანად.</w:t>
      </w:r>
    </w:p>
    <w:p w14:paraId="2F918D90" w14:textId="38914F16" w:rsidR="00332FA7" w:rsidRPr="007735EF" w:rsidRDefault="00216336" w:rsidP="007735EF">
      <w:pPr>
        <w:spacing w:after="0"/>
        <w:ind w:right="50"/>
        <w:jc w:val="both"/>
        <w:rPr>
          <w:rFonts w:ascii="Sylfaen" w:hAnsi="Sylfaen"/>
          <w:lang w:val="ka-GE"/>
        </w:rPr>
      </w:pPr>
      <w:r w:rsidRPr="007735EF">
        <w:rPr>
          <w:rFonts w:ascii="Sylfaen" w:hAnsi="Sylfaen"/>
          <w:lang w:val="ka-GE"/>
        </w:rPr>
        <w:t>მიკრობიოლოგიური თვალსაზრისით, პროდუქტი მომზადებისთანავე უნდა იქნას გამოყენებული. წინააღმდეგ შემთხვევაში, გამოყენების პროცესში შენახვის ვადებსა და პირობებზე პასუხისმგებლობა მომხმარებელს ეკისრება; როგორც წესი, შენახვის ვადა არ უნდა აღემატებოდეს 24 საათს 2-8°C ტემპერატურაზე, გარდა იმ შემთხვევისა, როდესაც რეკონსტიტუცია/განზავება განხორციელდა კონტროლირებად და ვალიდირებულ ასეპტიკურ პირობებში.</w:t>
      </w:r>
    </w:p>
    <w:p w14:paraId="0639F160" w14:textId="77777777" w:rsidR="00216336" w:rsidRPr="007735EF" w:rsidRDefault="007B4C48" w:rsidP="007735EF">
      <w:pPr>
        <w:spacing w:after="0"/>
        <w:ind w:right="50"/>
        <w:jc w:val="both"/>
        <w:rPr>
          <w:rFonts w:ascii="Sylfaen" w:hAnsi="Sylfaen" w:cs="Sylfaen"/>
          <w:b/>
          <w:lang w:val="ka-GE"/>
        </w:rPr>
      </w:pPr>
      <w:r w:rsidRPr="007735EF">
        <w:rPr>
          <w:rFonts w:ascii="Sylfaen" w:hAnsi="Sylfaen" w:cs="Sylfaen"/>
          <w:b/>
          <w:lang w:val="ka-GE"/>
        </w:rPr>
        <w:t>შეფუთვა</w:t>
      </w:r>
      <w:r w:rsidR="00332FA7" w:rsidRPr="007735EF">
        <w:rPr>
          <w:rFonts w:ascii="Sylfaen" w:hAnsi="Sylfaen" w:cs="Sylfaen"/>
          <w:b/>
          <w:lang w:val="ka-GE"/>
        </w:rPr>
        <w:t xml:space="preserve">  </w:t>
      </w:r>
    </w:p>
    <w:p w14:paraId="19C79DD7" w14:textId="3993D5C3" w:rsidR="005654B6" w:rsidRPr="007735EF" w:rsidRDefault="00216336" w:rsidP="007735EF">
      <w:pPr>
        <w:spacing w:after="0"/>
        <w:ind w:right="50"/>
        <w:jc w:val="both"/>
        <w:rPr>
          <w:rFonts w:ascii="Sylfaen" w:hAnsi="Sylfaen" w:cs="Sylfaen"/>
          <w:b/>
          <w:lang w:val="ka-GE"/>
        </w:rPr>
      </w:pPr>
      <w:r w:rsidRPr="007735EF">
        <w:rPr>
          <w:rFonts w:ascii="AcadNusx" w:eastAsia="Times New Roman" w:hAnsi="AcadNusx" w:cs="Times New Roman"/>
          <w:lang w:val="ka-GE" w:eastAsia="ru-RU"/>
        </w:rPr>
        <w:t xml:space="preserve">20 </w:t>
      </w:r>
      <w:r w:rsidRPr="007735EF">
        <w:rPr>
          <w:rFonts w:ascii="Sylfaen" w:eastAsia="Times New Roman" w:hAnsi="Sylfaen" w:cs="Sylfaen"/>
          <w:lang w:val="ka-GE" w:eastAsia="ru-RU"/>
        </w:rPr>
        <w:t>მლ-იანი</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გამჭვირვალე</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მინის</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ფლაკონი</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დალუქული</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ლურჯი</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ალუმინის</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გამოსახსნელი</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თავსახურით</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და</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რეზინის</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საცობით</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გამოყენების</w:t>
      </w:r>
      <w:r w:rsidRPr="007735EF">
        <w:rPr>
          <w:rFonts w:ascii="AcadNusx" w:eastAsia="Times New Roman" w:hAnsi="AcadNusx" w:cs="Times New Roman"/>
          <w:lang w:val="ka-GE" w:eastAsia="ru-RU"/>
        </w:rPr>
        <w:t xml:space="preserve"> </w:t>
      </w:r>
      <w:r w:rsidRPr="007735EF">
        <w:rPr>
          <w:rFonts w:ascii="Sylfaen" w:eastAsia="Times New Roman" w:hAnsi="Sylfaen" w:cs="Sylfaen"/>
          <w:lang w:val="ka-GE" w:eastAsia="ru-RU"/>
        </w:rPr>
        <w:t>ინსტრუქციათან ერთად.</w:t>
      </w:r>
    </w:p>
    <w:p w14:paraId="640B5061" w14:textId="77777777" w:rsidR="00216336" w:rsidRPr="007735EF" w:rsidRDefault="00216336" w:rsidP="007735EF">
      <w:pPr>
        <w:spacing w:after="0"/>
        <w:ind w:right="50"/>
        <w:jc w:val="both"/>
        <w:rPr>
          <w:rFonts w:ascii="Sylfaen" w:hAnsi="Sylfaen" w:cs="Sylfaen"/>
          <w:b/>
          <w:lang w:val="ka-GE"/>
        </w:rPr>
      </w:pPr>
      <w:r w:rsidRPr="007735EF">
        <w:rPr>
          <w:rFonts w:ascii="Sylfaen" w:hAnsi="Sylfaen" w:cs="Sylfaen"/>
          <w:b/>
          <w:lang w:val="ka-GE"/>
        </w:rPr>
        <w:t>განადგურებისა და სხვა დამუშავების განსაკუთრებული სიფრთხილის ზომები</w:t>
      </w:r>
    </w:p>
    <w:p w14:paraId="262CDA1F" w14:textId="26C04765" w:rsidR="006F1635" w:rsidRPr="007735EF" w:rsidRDefault="00216336" w:rsidP="007735EF">
      <w:pPr>
        <w:spacing w:after="0"/>
        <w:ind w:right="50"/>
        <w:jc w:val="both"/>
        <w:rPr>
          <w:rFonts w:ascii="Sylfaen" w:hAnsi="Sylfaen" w:cs="Sylfaen"/>
          <w:bCs/>
          <w:lang w:val="ka-GE"/>
        </w:rPr>
      </w:pPr>
      <w:r w:rsidRPr="007735EF">
        <w:rPr>
          <w:rFonts w:ascii="Sylfaen" w:hAnsi="Sylfaen" w:cs="Sylfaen"/>
          <w:bCs/>
          <w:lang w:val="ka-GE"/>
        </w:rPr>
        <w:t>არ არსებობს სპეციალური ინსტრუქციები.</w:t>
      </w:r>
    </w:p>
    <w:p w14:paraId="4266E709" w14:textId="77777777" w:rsidR="006F1635" w:rsidRPr="007735EF" w:rsidRDefault="006F1635" w:rsidP="007735EF">
      <w:pPr>
        <w:spacing w:after="0"/>
        <w:ind w:right="50"/>
        <w:jc w:val="both"/>
        <w:rPr>
          <w:rFonts w:ascii="Sylfaen" w:hAnsi="Sylfaen" w:cs="Sylfaen"/>
          <w:lang w:val="ka-GE"/>
        </w:rPr>
      </w:pPr>
    </w:p>
    <w:p w14:paraId="640294EC" w14:textId="777C5A5A" w:rsidR="005654B6" w:rsidRPr="007735EF" w:rsidRDefault="005234A4" w:rsidP="007735EF">
      <w:pPr>
        <w:spacing w:after="0"/>
        <w:ind w:right="50"/>
        <w:jc w:val="both"/>
        <w:rPr>
          <w:rFonts w:ascii="Sylfaen" w:hAnsi="Sylfaen" w:cs="Sylfaen"/>
          <w:lang w:val="ka-GE"/>
        </w:rPr>
      </w:pPr>
      <w:r w:rsidRPr="007735EF">
        <w:rPr>
          <w:rFonts w:ascii="Sylfaen" w:hAnsi="Sylfaen" w:cs="Sylfaen"/>
          <w:lang w:val="ka-GE"/>
        </w:rPr>
        <w:t>ინტრავენური ინფუზიისთვის სხვადასხვა გამხსნელთან ერთად გამოყენების ვადები:</w:t>
      </w:r>
    </w:p>
    <w:tbl>
      <w:tblPr>
        <w:tblStyle w:val="TableGrid"/>
        <w:tblW w:w="9923" w:type="dxa"/>
        <w:tblInd w:w="85" w:type="dxa"/>
        <w:tblLook w:val="04A0" w:firstRow="1" w:lastRow="0" w:firstColumn="1" w:lastColumn="0" w:noHBand="0" w:noVBand="1"/>
      </w:tblPr>
      <w:tblGrid>
        <w:gridCol w:w="2813"/>
        <w:gridCol w:w="3150"/>
        <w:gridCol w:w="3960"/>
      </w:tblGrid>
      <w:tr w:rsidR="00B41D64" w:rsidRPr="007735EF" w14:paraId="03F92153" w14:textId="77777777" w:rsidTr="00216336">
        <w:tc>
          <w:tcPr>
            <w:tcW w:w="2813" w:type="dxa"/>
          </w:tcPr>
          <w:p w14:paraId="2842E0CC" w14:textId="6311EFF3" w:rsidR="005234A4" w:rsidRPr="007735EF" w:rsidRDefault="005234A4" w:rsidP="007735EF">
            <w:pPr>
              <w:spacing w:line="276" w:lineRule="auto"/>
              <w:ind w:right="50"/>
              <w:jc w:val="both"/>
              <w:rPr>
                <w:rFonts w:ascii="Sylfaen" w:hAnsi="Sylfaen" w:cs="Sylfaen"/>
                <w:b/>
                <w:bCs/>
                <w:lang w:val="ka-GE"/>
              </w:rPr>
            </w:pPr>
            <w:r w:rsidRPr="007735EF">
              <w:rPr>
                <w:rFonts w:ascii="Sylfaen" w:hAnsi="Sylfaen" w:cs="Sylfaen"/>
                <w:b/>
                <w:bCs/>
                <w:lang w:val="ka-GE"/>
              </w:rPr>
              <w:t>გამხსნელი</w:t>
            </w:r>
          </w:p>
        </w:tc>
        <w:tc>
          <w:tcPr>
            <w:tcW w:w="3150" w:type="dxa"/>
          </w:tcPr>
          <w:p w14:paraId="1023B92E" w14:textId="77777777" w:rsidR="005234A4" w:rsidRPr="007735EF" w:rsidRDefault="005234A4" w:rsidP="007735EF">
            <w:pPr>
              <w:spacing w:line="276" w:lineRule="auto"/>
              <w:ind w:right="50"/>
              <w:jc w:val="both"/>
              <w:rPr>
                <w:rFonts w:ascii="Sylfaen" w:hAnsi="Sylfaen" w:cs="Sylfaen"/>
                <w:b/>
                <w:bCs/>
                <w:lang w:val="ka-GE"/>
              </w:rPr>
            </w:pPr>
            <w:r w:rsidRPr="007735EF">
              <w:rPr>
                <w:rFonts w:ascii="Sylfaen" w:hAnsi="Sylfaen" w:cs="Sylfaen"/>
                <w:b/>
                <w:bCs/>
                <w:lang w:val="ka-GE"/>
              </w:rPr>
              <w:t>კონცენტრაცია</w:t>
            </w:r>
          </w:p>
          <w:p w14:paraId="28B6C6B5" w14:textId="4583DBB9" w:rsidR="005234A4" w:rsidRPr="007735EF" w:rsidRDefault="005234A4" w:rsidP="007735EF">
            <w:pPr>
              <w:spacing w:line="276" w:lineRule="auto"/>
              <w:ind w:right="50"/>
              <w:jc w:val="both"/>
              <w:rPr>
                <w:rFonts w:ascii="Sylfaen" w:hAnsi="Sylfaen" w:cs="Sylfaen"/>
                <w:b/>
                <w:bCs/>
                <w:lang w:val="ka-GE"/>
              </w:rPr>
            </w:pPr>
            <w:r w:rsidRPr="007735EF">
              <w:rPr>
                <w:rFonts w:ascii="Sylfaen" w:hAnsi="Sylfaen" w:cs="Sylfaen"/>
                <w:b/>
                <w:bCs/>
                <w:lang w:val="ka-GE"/>
              </w:rPr>
              <w:t>სულბაქტამი +ამპიცილინი</w:t>
            </w:r>
          </w:p>
        </w:tc>
        <w:tc>
          <w:tcPr>
            <w:tcW w:w="3960" w:type="dxa"/>
          </w:tcPr>
          <w:p w14:paraId="06F1C401" w14:textId="087284F4" w:rsidR="005234A4" w:rsidRPr="007735EF" w:rsidRDefault="005234A4" w:rsidP="007735EF">
            <w:pPr>
              <w:spacing w:line="276" w:lineRule="auto"/>
              <w:ind w:right="50"/>
              <w:jc w:val="both"/>
              <w:rPr>
                <w:rFonts w:ascii="Sylfaen" w:hAnsi="Sylfaen" w:cs="Sylfaen"/>
                <w:b/>
                <w:bCs/>
                <w:lang w:val="ka-GE"/>
              </w:rPr>
            </w:pPr>
            <w:r w:rsidRPr="007735EF">
              <w:rPr>
                <w:rFonts w:ascii="Sylfaen" w:hAnsi="Sylfaen" w:cs="Sylfaen"/>
                <w:b/>
                <w:bCs/>
                <w:lang w:val="ka-GE"/>
              </w:rPr>
              <w:t>სტაბილურობა</w:t>
            </w:r>
          </w:p>
        </w:tc>
      </w:tr>
      <w:tr w:rsidR="00B41D64" w:rsidRPr="007735EF" w14:paraId="1CF4D82B" w14:textId="77777777" w:rsidTr="00216336">
        <w:tc>
          <w:tcPr>
            <w:tcW w:w="2813" w:type="dxa"/>
            <w:vMerge w:val="restart"/>
          </w:tcPr>
          <w:p w14:paraId="07802128" w14:textId="2FD87029"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საინექციო სტერილური წყალი</w:t>
            </w:r>
          </w:p>
        </w:tc>
        <w:tc>
          <w:tcPr>
            <w:tcW w:w="3150" w:type="dxa"/>
          </w:tcPr>
          <w:p w14:paraId="5984B141" w14:textId="1B9661DB"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5290ED85" w14:textId="071DCAED"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8 სთ 25 °C ± 2 °C ტემპერატურაზე</w:t>
            </w:r>
          </w:p>
        </w:tc>
      </w:tr>
      <w:tr w:rsidR="00B41D64" w:rsidRPr="007735EF" w14:paraId="28752406" w14:textId="77777777" w:rsidTr="00216336">
        <w:tc>
          <w:tcPr>
            <w:tcW w:w="2813" w:type="dxa"/>
            <w:vMerge/>
          </w:tcPr>
          <w:p w14:paraId="78159CB8"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702A3A66" w14:textId="1A58D581"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1F0F4920" w14:textId="5FEBE151"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48 სთ 5 °C ± 3°C ტემპერატურაზე</w:t>
            </w:r>
          </w:p>
        </w:tc>
      </w:tr>
      <w:tr w:rsidR="00B41D64" w:rsidRPr="007735EF" w14:paraId="6DB8963A" w14:textId="77777777" w:rsidTr="00216336">
        <w:tc>
          <w:tcPr>
            <w:tcW w:w="2813" w:type="dxa"/>
            <w:vMerge/>
          </w:tcPr>
          <w:p w14:paraId="39D6FE7D"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07EDD196" w14:textId="731DA73E"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30 მგ/მლ</w:t>
            </w:r>
          </w:p>
        </w:tc>
        <w:tc>
          <w:tcPr>
            <w:tcW w:w="3960" w:type="dxa"/>
          </w:tcPr>
          <w:p w14:paraId="498E289B" w14:textId="6775674C"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72 სთ 5 °C ± 3 °C ტემპერატურაზე</w:t>
            </w:r>
          </w:p>
        </w:tc>
      </w:tr>
      <w:tr w:rsidR="00B41D64" w:rsidRPr="007735EF" w14:paraId="54AF4BD0" w14:textId="77777777" w:rsidTr="00216336">
        <w:tc>
          <w:tcPr>
            <w:tcW w:w="2813" w:type="dxa"/>
            <w:vMerge w:val="restart"/>
          </w:tcPr>
          <w:p w14:paraId="5DB29699" w14:textId="69BD0BA6" w:rsidR="00962E06" w:rsidRPr="007735EF" w:rsidRDefault="00962E06" w:rsidP="007735EF">
            <w:pPr>
              <w:spacing w:line="276" w:lineRule="auto"/>
              <w:ind w:right="50"/>
              <w:jc w:val="both"/>
              <w:rPr>
                <w:rFonts w:ascii="Sylfaen" w:hAnsi="Sylfaen" w:cs="Sylfaen"/>
                <w:lang w:val="ka-GE"/>
              </w:rPr>
            </w:pPr>
            <w:r w:rsidRPr="007735EF">
              <w:rPr>
                <w:rFonts w:ascii="Sylfaen" w:hAnsi="Sylfaen"/>
                <w:lang w:val="ka-GE"/>
              </w:rPr>
              <w:t>ნატრიუმის ქლორიდის 0.9% ხსნარი</w:t>
            </w:r>
          </w:p>
        </w:tc>
        <w:tc>
          <w:tcPr>
            <w:tcW w:w="3150" w:type="dxa"/>
          </w:tcPr>
          <w:p w14:paraId="27484B7E"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1B84E76F"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8 სთ 25 °C ± 2 °C ტემპერატურაზე</w:t>
            </w:r>
          </w:p>
        </w:tc>
      </w:tr>
      <w:tr w:rsidR="00B41D64" w:rsidRPr="007735EF" w14:paraId="4CF65C4E" w14:textId="77777777" w:rsidTr="00216336">
        <w:tc>
          <w:tcPr>
            <w:tcW w:w="2813" w:type="dxa"/>
            <w:vMerge/>
          </w:tcPr>
          <w:p w14:paraId="63FC5722"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62A794C2"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5202B569"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48 სთ 5 °C ± 3°C ტემპერატურაზე</w:t>
            </w:r>
          </w:p>
        </w:tc>
      </w:tr>
      <w:tr w:rsidR="00B41D64" w:rsidRPr="007735EF" w14:paraId="668C71A1" w14:textId="77777777" w:rsidTr="00216336">
        <w:tc>
          <w:tcPr>
            <w:tcW w:w="2813" w:type="dxa"/>
            <w:vMerge/>
          </w:tcPr>
          <w:p w14:paraId="223FEA0A"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090242F9"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30 მგ/მლ</w:t>
            </w:r>
          </w:p>
        </w:tc>
        <w:tc>
          <w:tcPr>
            <w:tcW w:w="3960" w:type="dxa"/>
          </w:tcPr>
          <w:p w14:paraId="36D00CEB"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72 სთ 5 °C ± 3 °C ტემპერატურაზე</w:t>
            </w:r>
          </w:p>
        </w:tc>
      </w:tr>
      <w:tr w:rsidR="00B41D64" w:rsidRPr="007735EF" w14:paraId="31BBD4A1" w14:textId="77777777" w:rsidTr="00216336">
        <w:tc>
          <w:tcPr>
            <w:tcW w:w="2813" w:type="dxa"/>
            <w:vMerge w:val="restart"/>
          </w:tcPr>
          <w:p w14:paraId="34F01AA9" w14:textId="318843D9" w:rsidR="00962E06" w:rsidRPr="007735EF" w:rsidRDefault="00962E06" w:rsidP="007735EF">
            <w:pPr>
              <w:spacing w:line="276" w:lineRule="auto"/>
              <w:ind w:right="50"/>
              <w:jc w:val="both"/>
              <w:rPr>
                <w:rFonts w:ascii="Sylfaen" w:hAnsi="Sylfaen" w:cs="Sylfaen"/>
                <w:lang w:val="ka-GE"/>
              </w:rPr>
            </w:pPr>
            <w:r w:rsidRPr="007735EF">
              <w:rPr>
                <w:rFonts w:ascii="Sylfaen" w:hAnsi="Sylfaen"/>
                <w:lang w:val="ka-GE"/>
              </w:rPr>
              <w:t>5% დექსტროზა</w:t>
            </w:r>
          </w:p>
        </w:tc>
        <w:tc>
          <w:tcPr>
            <w:tcW w:w="3150" w:type="dxa"/>
          </w:tcPr>
          <w:p w14:paraId="7A3B91D1" w14:textId="545DA2B3"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30 მგ/მლ</w:t>
            </w:r>
          </w:p>
        </w:tc>
        <w:tc>
          <w:tcPr>
            <w:tcW w:w="3960" w:type="dxa"/>
          </w:tcPr>
          <w:p w14:paraId="5A56099E" w14:textId="4BB94108"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2 სთ 25 °C ± 2 °C ტემპერატურაზე</w:t>
            </w:r>
          </w:p>
        </w:tc>
      </w:tr>
      <w:tr w:rsidR="00B41D64" w:rsidRPr="007735EF" w14:paraId="0E50D0D4" w14:textId="77777777" w:rsidTr="00216336">
        <w:tc>
          <w:tcPr>
            <w:tcW w:w="2813" w:type="dxa"/>
            <w:vMerge/>
          </w:tcPr>
          <w:p w14:paraId="0DD9035A"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59624585" w14:textId="1B1223BC"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 მგ/მლ</w:t>
            </w:r>
          </w:p>
        </w:tc>
        <w:tc>
          <w:tcPr>
            <w:tcW w:w="3960" w:type="dxa"/>
          </w:tcPr>
          <w:p w14:paraId="2A11F781" w14:textId="0A2CEA44"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 xml:space="preserve">4 სთ </w:t>
            </w:r>
            <w:r w:rsidR="00BD0E66" w:rsidRPr="007735EF">
              <w:rPr>
                <w:rFonts w:ascii="Sylfaen" w:hAnsi="Sylfaen" w:cs="Sylfaen"/>
                <w:lang w:val="ka-GE"/>
              </w:rPr>
              <w:t>2</w:t>
            </w:r>
            <w:r w:rsidRPr="007735EF">
              <w:rPr>
                <w:rFonts w:ascii="Sylfaen" w:hAnsi="Sylfaen" w:cs="Sylfaen"/>
                <w:lang w:val="ka-GE"/>
              </w:rPr>
              <w:t>5 °C ± 2°C ტემპერატურაზე</w:t>
            </w:r>
          </w:p>
        </w:tc>
      </w:tr>
      <w:tr w:rsidR="00B41D64" w:rsidRPr="007735EF" w14:paraId="36533825" w14:textId="77777777" w:rsidTr="00216336">
        <w:tc>
          <w:tcPr>
            <w:tcW w:w="2813" w:type="dxa"/>
            <w:vMerge/>
          </w:tcPr>
          <w:p w14:paraId="4D681B00"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2DE09B81"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30 მგ/მლ</w:t>
            </w:r>
          </w:p>
        </w:tc>
        <w:tc>
          <w:tcPr>
            <w:tcW w:w="3960" w:type="dxa"/>
          </w:tcPr>
          <w:p w14:paraId="1CBA68CD" w14:textId="3BFE59A9"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 სთ 5 °C ± 3 °C ტემპერატურაზე</w:t>
            </w:r>
          </w:p>
        </w:tc>
      </w:tr>
      <w:tr w:rsidR="00B41D64" w:rsidRPr="007735EF" w14:paraId="3CA3C484" w14:textId="77777777" w:rsidTr="00216336">
        <w:tc>
          <w:tcPr>
            <w:tcW w:w="2813" w:type="dxa"/>
            <w:vMerge w:val="restart"/>
          </w:tcPr>
          <w:p w14:paraId="74E0CDE8" w14:textId="4DEB1540" w:rsidR="00962E06" w:rsidRPr="007735EF" w:rsidRDefault="00962E06" w:rsidP="007735EF">
            <w:pPr>
              <w:spacing w:line="276" w:lineRule="auto"/>
              <w:ind w:right="50"/>
              <w:jc w:val="both"/>
              <w:rPr>
                <w:rFonts w:ascii="Sylfaen" w:hAnsi="Sylfaen" w:cs="Sylfaen"/>
                <w:lang w:val="ka-GE"/>
              </w:rPr>
            </w:pPr>
            <w:r w:rsidRPr="007735EF">
              <w:rPr>
                <w:rFonts w:ascii="Sylfaen" w:hAnsi="Sylfaen"/>
                <w:lang w:val="ka-GE"/>
              </w:rPr>
              <w:t>რინგერის ხსნარი</w:t>
            </w:r>
          </w:p>
        </w:tc>
        <w:tc>
          <w:tcPr>
            <w:tcW w:w="3150" w:type="dxa"/>
          </w:tcPr>
          <w:p w14:paraId="6F48463F"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42BBE096"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8 სთ 25 °C ± 2 °C ტემპერატურაზე</w:t>
            </w:r>
          </w:p>
        </w:tc>
      </w:tr>
      <w:tr w:rsidR="00B41D64" w:rsidRPr="007735EF" w14:paraId="446152AB" w14:textId="77777777" w:rsidTr="00216336">
        <w:tc>
          <w:tcPr>
            <w:tcW w:w="2813" w:type="dxa"/>
            <w:vMerge/>
          </w:tcPr>
          <w:p w14:paraId="71B6D69D"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0E543D00"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50B4D522" w14:textId="7B5EF222"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24 სთ 5 °C ± 3°C ტემპერატურაზე</w:t>
            </w:r>
          </w:p>
        </w:tc>
      </w:tr>
      <w:tr w:rsidR="00B41D64" w:rsidRPr="007735EF" w14:paraId="62AA64F6" w14:textId="77777777" w:rsidTr="00216336">
        <w:tc>
          <w:tcPr>
            <w:tcW w:w="2813" w:type="dxa"/>
            <w:vMerge w:val="restart"/>
          </w:tcPr>
          <w:p w14:paraId="047C0D1F" w14:textId="33B9AF70" w:rsidR="00962E06" w:rsidRPr="007735EF" w:rsidRDefault="00962E06" w:rsidP="007735EF">
            <w:pPr>
              <w:spacing w:line="276" w:lineRule="auto"/>
              <w:ind w:right="50"/>
              <w:jc w:val="both"/>
              <w:rPr>
                <w:rFonts w:ascii="Sylfaen" w:hAnsi="Sylfaen" w:cs="Sylfaen"/>
                <w:lang w:val="ka-GE"/>
              </w:rPr>
            </w:pPr>
            <w:r w:rsidRPr="007735EF">
              <w:rPr>
                <w:rFonts w:ascii="Sylfaen" w:hAnsi="Sylfaen"/>
                <w:lang w:val="ka-GE"/>
              </w:rPr>
              <w:t>M/6 ნატრიუმის ლაქტატი</w:t>
            </w:r>
          </w:p>
        </w:tc>
        <w:tc>
          <w:tcPr>
            <w:tcW w:w="3150" w:type="dxa"/>
          </w:tcPr>
          <w:p w14:paraId="26102106"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53CFB6F3"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8 სთ 25 °C ± 2 °C ტემპერატურაზე</w:t>
            </w:r>
          </w:p>
        </w:tc>
      </w:tr>
      <w:tr w:rsidR="00B41D64" w:rsidRPr="007735EF" w14:paraId="59887336" w14:textId="77777777" w:rsidTr="00216336">
        <w:tc>
          <w:tcPr>
            <w:tcW w:w="2813" w:type="dxa"/>
            <w:vMerge/>
          </w:tcPr>
          <w:p w14:paraId="3DF025A8"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40E17446"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45 მგ/მლ</w:t>
            </w:r>
          </w:p>
        </w:tc>
        <w:tc>
          <w:tcPr>
            <w:tcW w:w="3960" w:type="dxa"/>
          </w:tcPr>
          <w:p w14:paraId="24367DE5" w14:textId="62B8C139"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8 სთ 5 °C ± 3°C ტემპერატურაზე</w:t>
            </w:r>
          </w:p>
        </w:tc>
      </w:tr>
      <w:tr w:rsidR="00B41D64" w:rsidRPr="007735EF" w14:paraId="53FC6764" w14:textId="77777777" w:rsidTr="00216336">
        <w:tc>
          <w:tcPr>
            <w:tcW w:w="2813" w:type="dxa"/>
            <w:vMerge w:val="restart"/>
          </w:tcPr>
          <w:p w14:paraId="64D9830B" w14:textId="5E386EE5" w:rsidR="00962E06" w:rsidRPr="007735EF" w:rsidRDefault="00962E06" w:rsidP="007735EF">
            <w:pPr>
              <w:spacing w:line="276" w:lineRule="auto"/>
              <w:ind w:right="50"/>
              <w:rPr>
                <w:rFonts w:ascii="Sylfaen" w:hAnsi="Sylfaen" w:cs="Sylfaen"/>
                <w:lang w:val="ka-GE"/>
              </w:rPr>
            </w:pPr>
            <w:r w:rsidRPr="007735EF">
              <w:rPr>
                <w:rFonts w:ascii="Sylfaen" w:hAnsi="Sylfaen" w:cs="Sylfaen"/>
                <w:lang w:val="ka-GE"/>
              </w:rPr>
              <w:t>5% დექსტროზა 0,45% ნატრიუმის ქლორიდის ხსნარში</w:t>
            </w:r>
          </w:p>
        </w:tc>
        <w:tc>
          <w:tcPr>
            <w:tcW w:w="3150" w:type="dxa"/>
          </w:tcPr>
          <w:p w14:paraId="078526F3" w14:textId="446DAF8B"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 მგ/მლ</w:t>
            </w:r>
          </w:p>
        </w:tc>
        <w:tc>
          <w:tcPr>
            <w:tcW w:w="3960" w:type="dxa"/>
          </w:tcPr>
          <w:p w14:paraId="1A33E59D" w14:textId="77F89D3A"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 სთ 25 °C ± 2 °C ტემპერატურაზე</w:t>
            </w:r>
          </w:p>
        </w:tc>
      </w:tr>
      <w:tr w:rsidR="00B41D64" w:rsidRPr="007735EF" w14:paraId="4DFB845A" w14:textId="77777777" w:rsidTr="00216336">
        <w:tc>
          <w:tcPr>
            <w:tcW w:w="2813" w:type="dxa"/>
            <w:vMerge/>
          </w:tcPr>
          <w:p w14:paraId="15173961"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3700EDBE" w14:textId="3C168AEE"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15 მგ/მლ</w:t>
            </w:r>
          </w:p>
        </w:tc>
        <w:tc>
          <w:tcPr>
            <w:tcW w:w="3960" w:type="dxa"/>
          </w:tcPr>
          <w:p w14:paraId="39AD7202" w14:textId="17B4ADD6"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 სთ 5 °C ± 3°C ტემპერატურაზე</w:t>
            </w:r>
          </w:p>
        </w:tc>
      </w:tr>
      <w:tr w:rsidR="00B41D64" w:rsidRPr="007735EF" w14:paraId="3554410F" w14:textId="77777777" w:rsidTr="00216336">
        <w:tc>
          <w:tcPr>
            <w:tcW w:w="2813" w:type="dxa"/>
            <w:vMerge w:val="restart"/>
          </w:tcPr>
          <w:p w14:paraId="62FBAFCE" w14:textId="53DC8A51"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10% ინვერტული შაქარი</w:t>
            </w:r>
          </w:p>
        </w:tc>
        <w:tc>
          <w:tcPr>
            <w:tcW w:w="3150" w:type="dxa"/>
          </w:tcPr>
          <w:p w14:paraId="6C9466F2"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 მგ/მლ</w:t>
            </w:r>
          </w:p>
        </w:tc>
        <w:tc>
          <w:tcPr>
            <w:tcW w:w="3960" w:type="dxa"/>
          </w:tcPr>
          <w:p w14:paraId="143E4E73" w14:textId="77777777"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4 სთ 25 °C ± 2 °C ტემპერატურაზე</w:t>
            </w:r>
          </w:p>
        </w:tc>
      </w:tr>
      <w:tr w:rsidR="00B41D64" w:rsidRPr="007735EF" w14:paraId="7F71C2F8" w14:textId="77777777" w:rsidTr="00216336">
        <w:tc>
          <w:tcPr>
            <w:tcW w:w="2813" w:type="dxa"/>
            <w:vMerge/>
          </w:tcPr>
          <w:p w14:paraId="7C50A786" w14:textId="77777777" w:rsidR="00962E06" w:rsidRPr="007735EF" w:rsidRDefault="00962E06" w:rsidP="007735EF">
            <w:pPr>
              <w:spacing w:line="276" w:lineRule="auto"/>
              <w:ind w:right="50"/>
              <w:jc w:val="both"/>
              <w:rPr>
                <w:rFonts w:ascii="Sylfaen" w:hAnsi="Sylfaen" w:cs="Sylfaen"/>
                <w:lang w:val="ka-GE"/>
              </w:rPr>
            </w:pPr>
          </w:p>
        </w:tc>
        <w:tc>
          <w:tcPr>
            <w:tcW w:w="3150" w:type="dxa"/>
          </w:tcPr>
          <w:p w14:paraId="3D37C008" w14:textId="5FEECE48"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30 მგ/მლ</w:t>
            </w:r>
          </w:p>
        </w:tc>
        <w:tc>
          <w:tcPr>
            <w:tcW w:w="3960" w:type="dxa"/>
          </w:tcPr>
          <w:p w14:paraId="1ECED298" w14:textId="4B3A1326" w:rsidR="00962E06"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3 სთ 5 °C ± 3°C ტემპერატურაზე</w:t>
            </w:r>
          </w:p>
        </w:tc>
      </w:tr>
      <w:tr w:rsidR="00B41D64" w:rsidRPr="007735EF" w14:paraId="63B9B96D" w14:textId="77777777" w:rsidTr="00216336">
        <w:tc>
          <w:tcPr>
            <w:tcW w:w="2813" w:type="dxa"/>
          </w:tcPr>
          <w:p w14:paraId="3BF21542" w14:textId="14C27C0B" w:rsidR="00B503C9" w:rsidRPr="007735EF" w:rsidRDefault="00962E06" w:rsidP="007735EF">
            <w:pPr>
              <w:spacing w:line="276" w:lineRule="auto"/>
              <w:ind w:right="50"/>
              <w:jc w:val="both"/>
              <w:rPr>
                <w:rFonts w:ascii="Sylfaen" w:hAnsi="Sylfaen" w:cs="Sylfaen"/>
                <w:lang w:val="ka-GE"/>
              </w:rPr>
            </w:pPr>
            <w:r w:rsidRPr="007735EF">
              <w:rPr>
                <w:rFonts w:ascii="Sylfaen" w:hAnsi="Sylfaen" w:cs="Sylfaen"/>
                <w:lang w:val="ka-GE"/>
              </w:rPr>
              <w:t>0,5% ლიდოკაინი*</w:t>
            </w:r>
          </w:p>
        </w:tc>
        <w:tc>
          <w:tcPr>
            <w:tcW w:w="3150" w:type="dxa"/>
          </w:tcPr>
          <w:p w14:paraId="512647E3" w14:textId="24553F20" w:rsidR="00B503C9" w:rsidRPr="007735EF" w:rsidRDefault="00B503C9" w:rsidP="007735EF">
            <w:pPr>
              <w:spacing w:line="276" w:lineRule="auto"/>
              <w:ind w:right="50"/>
              <w:jc w:val="both"/>
              <w:rPr>
                <w:rFonts w:ascii="Sylfaen" w:hAnsi="Sylfaen" w:cs="Sylfaen"/>
                <w:lang w:val="ka-GE"/>
              </w:rPr>
            </w:pPr>
            <w:r w:rsidRPr="007735EF">
              <w:rPr>
                <w:rFonts w:ascii="Sylfaen" w:hAnsi="Sylfaen" w:cs="Sylfaen"/>
                <w:lang w:val="ka-GE"/>
              </w:rPr>
              <w:t>1,5 გ/3,2 მლ</w:t>
            </w:r>
          </w:p>
        </w:tc>
        <w:tc>
          <w:tcPr>
            <w:tcW w:w="3960" w:type="dxa"/>
          </w:tcPr>
          <w:p w14:paraId="44A0B12C" w14:textId="45A5188A" w:rsidR="00B503C9" w:rsidRPr="007735EF" w:rsidRDefault="00B503C9" w:rsidP="007735EF">
            <w:pPr>
              <w:spacing w:line="276" w:lineRule="auto"/>
              <w:ind w:right="50"/>
              <w:jc w:val="both"/>
              <w:rPr>
                <w:rFonts w:ascii="Sylfaen" w:hAnsi="Sylfaen" w:cs="Sylfaen"/>
                <w:lang w:val="ka-GE"/>
              </w:rPr>
            </w:pPr>
            <w:r w:rsidRPr="007735EF">
              <w:rPr>
                <w:rFonts w:ascii="Sylfaen" w:hAnsi="Sylfaen" w:cs="Sylfaen"/>
                <w:lang w:val="ka-GE"/>
              </w:rPr>
              <w:t>1 სთ 25 °C ± 2°C ტემპერატურაზე</w:t>
            </w:r>
          </w:p>
        </w:tc>
      </w:tr>
    </w:tbl>
    <w:p w14:paraId="74482B30" w14:textId="77777777" w:rsidR="007735EF" w:rsidRDefault="007735EF" w:rsidP="007735EF">
      <w:pPr>
        <w:spacing w:after="0"/>
        <w:ind w:right="50"/>
        <w:jc w:val="both"/>
        <w:rPr>
          <w:rFonts w:ascii="Sylfaen" w:hAnsi="Sylfaen"/>
          <w:i/>
          <w:iCs/>
          <w:lang w:val="ka-GE"/>
        </w:rPr>
      </w:pPr>
    </w:p>
    <w:p w14:paraId="62E13D94" w14:textId="62691499" w:rsidR="00962E06" w:rsidRPr="007735EF" w:rsidRDefault="00962E06" w:rsidP="007735EF">
      <w:pPr>
        <w:spacing w:after="0"/>
        <w:ind w:right="50"/>
        <w:jc w:val="both"/>
        <w:rPr>
          <w:rFonts w:ascii="Sylfaen" w:hAnsi="Sylfaen"/>
          <w:b/>
          <w:bCs/>
          <w:i/>
          <w:iCs/>
          <w:lang w:val="ka-GE"/>
        </w:rPr>
      </w:pPr>
      <w:r w:rsidRPr="007735EF">
        <w:rPr>
          <w:rFonts w:ascii="Sylfaen" w:hAnsi="Sylfaen"/>
          <w:b/>
          <w:bCs/>
          <w:i/>
          <w:iCs/>
          <w:lang w:val="ka-GE"/>
        </w:rPr>
        <w:t xml:space="preserve">*0,5% </w:t>
      </w:r>
      <w:proofErr w:type="spellStart"/>
      <w:r w:rsidRPr="007735EF">
        <w:rPr>
          <w:rFonts w:ascii="Sylfaen" w:hAnsi="Sylfaen"/>
          <w:b/>
          <w:bCs/>
          <w:i/>
          <w:iCs/>
          <w:lang w:val="ka-GE"/>
        </w:rPr>
        <w:t>ლიდოკაინი</w:t>
      </w:r>
      <w:proofErr w:type="spellEnd"/>
      <w:r w:rsidRPr="007735EF">
        <w:rPr>
          <w:rFonts w:ascii="Sylfaen" w:hAnsi="Sylfaen"/>
          <w:b/>
          <w:bCs/>
          <w:i/>
          <w:iCs/>
          <w:lang w:val="ka-GE"/>
        </w:rPr>
        <w:t xml:space="preserve"> გამოიყენება მხოლოდ 1,5გ </w:t>
      </w:r>
      <w:r w:rsidR="0078311A" w:rsidRPr="007735EF">
        <w:rPr>
          <w:rFonts w:ascii="Sylfaen" w:hAnsi="Sylfaen"/>
          <w:b/>
          <w:bCs/>
          <w:i/>
          <w:iCs/>
          <w:lang w:val="ka-GE"/>
        </w:rPr>
        <w:t>კ</w:t>
      </w:r>
      <w:r w:rsidRPr="007735EF">
        <w:rPr>
          <w:rFonts w:ascii="Sylfaen" w:hAnsi="Sylfaen"/>
          <w:b/>
          <w:bCs/>
          <w:i/>
          <w:iCs/>
          <w:lang w:val="ka-GE"/>
        </w:rPr>
        <w:t>ონცენტრაციით, ვინაიდან იგი გამოიყენება მხოლოდ ინტრამუსკულური შეყვანისთვის.</w:t>
      </w:r>
    </w:p>
    <w:p w14:paraId="43656F34" w14:textId="050A21DD" w:rsidR="008B012F" w:rsidRPr="007735EF" w:rsidRDefault="008B012F" w:rsidP="007735EF">
      <w:pPr>
        <w:spacing w:after="0"/>
        <w:ind w:right="50"/>
        <w:jc w:val="both"/>
        <w:rPr>
          <w:rFonts w:ascii="Sylfaen" w:hAnsi="Sylfaen"/>
          <w:lang w:val="ka-GE"/>
        </w:rPr>
      </w:pPr>
    </w:p>
    <w:p w14:paraId="53958A30" w14:textId="2AD2573A" w:rsidR="00216336" w:rsidRPr="007735EF" w:rsidRDefault="0033613E" w:rsidP="007735EF">
      <w:pPr>
        <w:autoSpaceDE w:val="0"/>
        <w:autoSpaceDN w:val="0"/>
        <w:adjustRightInd w:val="0"/>
        <w:ind w:right="50"/>
        <w:jc w:val="both"/>
        <w:rPr>
          <w:rFonts w:ascii="Sylfaen" w:hAnsi="Sylfaen" w:cs="Sylfaen"/>
          <w:b/>
          <w:bCs/>
          <w:noProof/>
          <w:lang w:val="ka-GE"/>
        </w:rPr>
      </w:pPr>
      <w:r w:rsidRPr="007735EF">
        <w:rPr>
          <w:rFonts w:ascii="Sylfaen" w:hAnsi="Sylfaen" w:cs="Sylfaen"/>
          <w:b/>
          <w:bCs/>
          <w:noProof/>
          <w:lang w:val="ka-GE"/>
        </w:rPr>
        <w:t>გაიცემ</w:t>
      </w:r>
      <w:r w:rsidR="007735EF">
        <w:rPr>
          <w:rFonts w:ascii="Sylfaen" w:hAnsi="Sylfaen" w:cs="Sylfaen"/>
          <w:b/>
          <w:bCs/>
          <w:noProof/>
          <w:lang w:val="ka-GE"/>
        </w:rPr>
        <w:t xml:space="preserve">ის წესი - </w:t>
      </w:r>
      <w:r w:rsidR="007735EF" w:rsidRPr="00944894">
        <w:rPr>
          <w:rFonts w:ascii="Sylfaen" w:eastAsia="SimSun" w:hAnsi="Sylfaen"/>
          <w:bCs/>
          <w:lang w:val="ka-GE"/>
        </w:rPr>
        <w:t xml:space="preserve">ფარმაცევტული პროდუქტის ჯგუფი II, გაიცემა ფორმა </w:t>
      </w:r>
      <w:r w:rsidR="007735EF" w:rsidRPr="00944894">
        <w:rPr>
          <w:rFonts w:ascii="Sylfaen" w:hAnsi="Sylfaen"/>
          <w:lang w:val="ka-GE"/>
        </w:rPr>
        <w:t>№</w:t>
      </w:r>
      <w:r w:rsidR="007735EF" w:rsidRPr="00944894">
        <w:rPr>
          <w:rFonts w:ascii="Sylfaen" w:eastAsia="SimSun" w:hAnsi="Sylfaen"/>
          <w:bCs/>
          <w:lang w:val="ka-GE"/>
        </w:rPr>
        <w:t>3 რეცეპტით</w:t>
      </w:r>
      <w:r w:rsidR="007735EF">
        <w:rPr>
          <w:rFonts w:ascii="Sylfaen" w:eastAsia="SimSun" w:hAnsi="Sylfaen"/>
          <w:bCs/>
          <w:lang w:val="ka-GE"/>
        </w:rPr>
        <w:t>.</w:t>
      </w:r>
    </w:p>
    <w:p w14:paraId="686F4CE9" w14:textId="6F0E5232" w:rsidR="00216336" w:rsidRPr="007735EF" w:rsidRDefault="00216336" w:rsidP="007735EF">
      <w:pPr>
        <w:suppressLineNumbers/>
        <w:ind w:right="50"/>
        <w:rPr>
          <w:rFonts w:ascii="Sylfaen" w:hAnsi="Sylfaen" w:cs="Sylfaen"/>
          <w:b/>
          <w:bCs/>
          <w:lang w:val="ka-GE"/>
        </w:rPr>
      </w:pPr>
      <w:r w:rsidRPr="007735EF">
        <w:rPr>
          <w:rFonts w:ascii="Sylfaen" w:hAnsi="Sylfaen" w:cs="Sylfaen"/>
          <w:b/>
          <w:bCs/>
          <w:lang w:val="ka-GE"/>
        </w:rPr>
        <w:t>ექსპორტიორი და რეალიზატორი:</w:t>
      </w:r>
    </w:p>
    <w:p w14:paraId="7515586B" w14:textId="747F193D" w:rsidR="00216336" w:rsidRPr="007735EF" w:rsidRDefault="00216336" w:rsidP="007735EF">
      <w:pPr>
        <w:suppressLineNumbers/>
        <w:ind w:right="50"/>
        <w:rPr>
          <w:rFonts w:ascii="Sylfaen" w:hAnsi="Sylfaen" w:cs="Sylfaen"/>
          <w:lang w:val="ka-GE"/>
        </w:rPr>
      </w:pPr>
      <w:r w:rsidRPr="007735EF">
        <w:rPr>
          <w:rFonts w:ascii="Sylfaen" w:hAnsi="Sylfaen" w:cs="Sylfaen"/>
          <w:lang w:val="ka-GE"/>
        </w:rPr>
        <w:t>Alde Medi Impex Ltd., ინდოეთი</w:t>
      </w:r>
    </w:p>
    <w:p w14:paraId="6A6A4F25" w14:textId="3EC73B3D" w:rsidR="003E4587" w:rsidRPr="007735EF" w:rsidRDefault="00216336" w:rsidP="007735EF">
      <w:pPr>
        <w:suppressLineNumbers/>
        <w:ind w:right="50"/>
        <w:rPr>
          <w:rFonts w:ascii="Sylfaen" w:hAnsi="Sylfaen" w:cs="Sylfaen"/>
          <w:b/>
          <w:bCs/>
          <w:lang w:val="ka-GE"/>
        </w:rPr>
      </w:pPr>
      <w:r w:rsidRPr="007735EF">
        <w:rPr>
          <w:rFonts w:ascii="Sylfaen" w:hAnsi="Sylfaen" w:cs="Sylfaen"/>
          <w:b/>
          <w:bCs/>
          <w:lang w:val="ka-GE"/>
        </w:rPr>
        <w:t>მწარმოებელი</w:t>
      </w:r>
    </w:p>
    <w:p w14:paraId="2C77CC3B" w14:textId="44198D57" w:rsidR="00B41D64" w:rsidRPr="007735EF" w:rsidRDefault="003E4587" w:rsidP="007735EF">
      <w:pPr>
        <w:suppressLineNumbers/>
        <w:ind w:right="50"/>
        <w:rPr>
          <w:rFonts w:ascii="Sylfaen" w:hAnsi="Sylfaen" w:cs="Sylfaen"/>
          <w:lang w:val="ka-GE"/>
        </w:rPr>
      </w:pPr>
      <w:proofErr w:type="spellStart"/>
      <w:r w:rsidRPr="007735EF">
        <w:rPr>
          <w:rFonts w:ascii="Sylfaen" w:hAnsi="Sylfaen" w:cs="Sylfaen"/>
          <w:lang w:val="ka-GE"/>
        </w:rPr>
        <w:t>Kwality</w:t>
      </w:r>
      <w:proofErr w:type="spellEnd"/>
      <w:r w:rsidRPr="007735EF">
        <w:rPr>
          <w:rFonts w:ascii="Sylfaen" w:hAnsi="Sylfaen" w:cs="Sylfaen"/>
          <w:lang w:val="ka-GE"/>
        </w:rPr>
        <w:t xml:space="preserve"> </w:t>
      </w:r>
      <w:proofErr w:type="spellStart"/>
      <w:r w:rsidRPr="007735EF">
        <w:rPr>
          <w:rFonts w:ascii="Sylfaen" w:hAnsi="Sylfaen" w:cs="Sylfaen"/>
          <w:lang w:val="ka-GE"/>
        </w:rPr>
        <w:t>Pharmaceuticals</w:t>
      </w:r>
      <w:proofErr w:type="spellEnd"/>
      <w:r w:rsidRPr="007735EF">
        <w:rPr>
          <w:rFonts w:ascii="Sylfaen" w:hAnsi="Sylfaen" w:cs="Sylfaen"/>
          <w:lang w:val="ka-GE"/>
        </w:rPr>
        <w:t xml:space="preserve"> </w:t>
      </w:r>
      <w:proofErr w:type="spellStart"/>
      <w:r w:rsidRPr="007735EF">
        <w:rPr>
          <w:rFonts w:ascii="Sylfaen" w:hAnsi="Sylfaen" w:cs="Sylfaen"/>
          <w:lang w:val="ka-GE"/>
        </w:rPr>
        <w:t>L</w:t>
      </w:r>
      <w:r w:rsidR="00216336" w:rsidRPr="007735EF">
        <w:rPr>
          <w:rFonts w:ascii="Sylfaen" w:hAnsi="Sylfaen" w:cs="Sylfaen"/>
          <w:lang w:val="ka-GE"/>
        </w:rPr>
        <w:t>td</w:t>
      </w:r>
      <w:proofErr w:type="spellEnd"/>
      <w:r w:rsidR="003F5922" w:rsidRPr="007735EF">
        <w:rPr>
          <w:rFonts w:ascii="Sylfaen" w:hAnsi="Sylfaen" w:cs="Sylfaen"/>
          <w:lang w:val="ka-GE"/>
        </w:rPr>
        <w:t xml:space="preserve">., </w:t>
      </w:r>
      <w:r w:rsidR="00216336" w:rsidRPr="007735EF">
        <w:rPr>
          <w:rFonts w:ascii="Sylfaen" w:hAnsi="Sylfaen" w:cs="Sylfaen"/>
          <w:lang w:val="ka-GE"/>
        </w:rPr>
        <w:t>ინდოეთი</w:t>
      </w:r>
    </w:p>
    <w:p w14:paraId="36F00A60" w14:textId="31CAC9CF" w:rsidR="00B41D64" w:rsidRPr="007735EF" w:rsidRDefault="00B41D64" w:rsidP="007735EF">
      <w:pPr>
        <w:suppressLineNumbers/>
        <w:ind w:right="50"/>
        <w:rPr>
          <w:rFonts w:ascii="Sylfaen" w:hAnsi="Sylfaen" w:cs="Sylfaen"/>
          <w:lang w:val="ka-GE"/>
        </w:rPr>
      </w:pPr>
    </w:p>
    <w:p w14:paraId="4BACE83C" w14:textId="43561E10" w:rsidR="00B41D64" w:rsidRPr="007735EF" w:rsidRDefault="00B41D64" w:rsidP="007735EF">
      <w:pPr>
        <w:suppressLineNumbers/>
        <w:ind w:right="50"/>
        <w:rPr>
          <w:rFonts w:ascii="Sylfaen" w:hAnsi="Sylfaen" w:cs="Sylfaen"/>
          <w:lang w:val="ka-GE"/>
        </w:rPr>
      </w:pPr>
    </w:p>
    <w:p w14:paraId="59CC249A" w14:textId="07A50B27" w:rsidR="00B41D64" w:rsidRPr="007735EF" w:rsidRDefault="00B41D64" w:rsidP="007735EF">
      <w:pPr>
        <w:suppressLineNumbers/>
        <w:ind w:right="50"/>
        <w:rPr>
          <w:rFonts w:ascii="Sylfaen" w:hAnsi="Sylfaen" w:cs="Sylfaen"/>
          <w:lang w:val="ka-GE"/>
        </w:rPr>
      </w:pPr>
    </w:p>
    <w:p w14:paraId="61A99D86" w14:textId="430D0D06" w:rsidR="00B41D64" w:rsidRPr="007735EF" w:rsidRDefault="00B41D64" w:rsidP="007735EF">
      <w:pPr>
        <w:suppressLineNumbers/>
        <w:ind w:right="50"/>
        <w:rPr>
          <w:rFonts w:ascii="Sylfaen" w:hAnsi="Sylfaen" w:cs="Sylfaen"/>
          <w:lang w:val="ka-GE"/>
        </w:rPr>
      </w:pPr>
    </w:p>
    <w:p w14:paraId="66B975DF" w14:textId="73EBCBEB" w:rsidR="00B41D64" w:rsidRPr="007735EF" w:rsidRDefault="00B41D64" w:rsidP="007735EF">
      <w:pPr>
        <w:suppressLineNumbers/>
        <w:ind w:right="50"/>
        <w:rPr>
          <w:rFonts w:ascii="Sylfaen" w:hAnsi="Sylfaen" w:cs="Sylfaen"/>
          <w:lang w:val="ka-GE"/>
        </w:rPr>
      </w:pPr>
    </w:p>
    <w:p w14:paraId="37FAE365" w14:textId="53B5F5D8" w:rsidR="00B41D64" w:rsidRPr="007735EF" w:rsidRDefault="00B41D64" w:rsidP="007735EF">
      <w:pPr>
        <w:suppressLineNumbers/>
        <w:ind w:right="50"/>
        <w:rPr>
          <w:rFonts w:ascii="Sylfaen" w:hAnsi="Sylfaen" w:cs="Sylfaen"/>
          <w:lang w:val="ka-GE"/>
        </w:rPr>
      </w:pPr>
    </w:p>
    <w:sectPr w:rsidR="00B41D64" w:rsidRPr="007735EF" w:rsidSect="003F5922">
      <w:pgSz w:w="12240" w:h="15840"/>
      <w:pgMar w:top="540" w:right="850" w:bottom="720" w:left="117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0073F" w14:textId="77777777" w:rsidR="00AB2190" w:rsidRDefault="00AB2190" w:rsidP="00D45BD7">
      <w:pPr>
        <w:spacing w:after="0" w:line="240" w:lineRule="auto"/>
      </w:pPr>
      <w:r>
        <w:separator/>
      </w:r>
    </w:p>
  </w:endnote>
  <w:endnote w:type="continuationSeparator" w:id="0">
    <w:p w14:paraId="1A2997E1" w14:textId="77777777" w:rsidR="00AB2190" w:rsidRDefault="00AB2190" w:rsidP="00D45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0EEFD" w14:textId="77777777" w:rsidR="00AB2190" w:rsidRDefault="00AB2190" w:rsidP="00D45BD7">
      <w:pPr>
        <w:spacing w:after="0" w:line="240" w:lineRule="auto"/>
      </w:pPr>
      <w:r>
        <w:separator/>
      </w:r>
    </w:p>
  </w:footnote>
  <w:footnote w:type="continuationSeparator" w:id="0">
    <w:p w14:paraId="131F4417" w14:textId="77777777" w:rsidR="00AB2190" w:rsidRDefault="00AB2190" w:rsidP="00D45B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5"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6"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22E97078"/>
    <w:multiLevelType w:val="hybridMultilevel"/>
    <w:tmpl w:val="43466A8E"/>
    <w:lvl w:ilvl="0" w:tplc="3F6ECD16">
      <w:start w:val="125"/>
      <w:numFmt w:val="bullet"/>
      <w:lvlText w:val="-"/>
      <w:lvlJc w:val="left"/>
      <w:pPr>
        <w:ind w:left="720" w:hanging="360"/>
      </w:pPr>
      <w:rPr>
        <w:rFonts w:ascii="Sylfaen" w:eastAsiaTheme="minorEastAsia"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856E3"/>
    <w:multiLevelType w:val="hybridMultilevel"/>
    <w:tmpl w:val="342E4DA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9"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1"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2"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3"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4"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5"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6"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7"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18"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19"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0"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1"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2"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3"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4"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25"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26"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27"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8"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716129863">
    <w:abstractNumId w:val="22"/>
  </w:num>
  <w:num w:numId="2" w16cid:durableId="2072460944">
    <w:abstractNumId w:val="27"/>
  </w:num>
  <w:num w:numId="3" w16cid:durableId="1772241837">
    <w:abstractNumId w:val="4"/>
  </w:num>
  <w:num w:numId="4" w16cid:durableId="119886789">
    <w:abstractNumId w:val="0"/>
  </w:num>
  <w:num w:numId="5" w16cid:durableId="223151781">
    <w:abstractNumId w:val="17"/>
  </w:num>
  <w:num w:numId="6" w16cid:durableId="1819958850">
    <w:abstractNumId w:val="26"/>
  </w:num>
  <w:num w:numId="7" w16cid:durableId="471404382">
    <w:abstractNumId w:val="21"/>
  </w:num>
  <w:num w:numId="8" w16cid:durableId="623384644">
    <w:abstractNumId w:val="6"/>
  </w:num>
  <w:num w:numId="9" w16cid:durableId="1301500520">
    <w:abstractNumId w:val="20"/>
  </w:num>
  <w:num w:numId="10" w16cid:durableId="995374746">
    <w:abstractNumId w:val="2"/>
  </w:num>
  <w:num w:numId="11" w16cid:durableId="1297686030">
    <w:abstractNumId w:val="25"/>
  </w:num>
  <w:num w:numId="12" w16cid:durableId="736317651">
    <w:abstractNumId w:val="9"/>
  </w:num>
  <w:num w:numId="13" w16cid:durableId="1534416278">
    <w:abstractNumId w:val="15"/>
  </w:num>
  <w:num w:numId="14" w16cid:durableId="1485731176">
    <w:abstractNumId w:val="5"/>
  </w:num>
  <w:num w:numId="15" w16cid:durableId="725033276">
    <w:abstractNumId w:val="13"/>
  </w:num>
  <w:num w:numId="16" w16cid:durableId="1314984877">
    <w:abstractNumId w:val="1"/>
  </w:num>
  <w:num w:numId="17" w16cid:durableId="1376613965">
    <w:abstractNumId w:val="11"/>
  </w:num>
  <w:num w:numId="18" w16cid:durableId="423575094">
    <w:abstractNumId w:val="16"/>
  </w:num>
  <w:num w:numId="19" w16cid:durableId="128134993">
    <w:abstractNumId w:val="3"/>
  </w:num>
  <w:num w:numId="20" w16cid:durableId="1311594908">
    <w:abstractNumId w:val="14"/>
  </w:num>
  <w:num w:numId="21" w16cid:durableId="1644919240">
    <w:abstractNumId w:val="10"/>
  </w:num>
  <w:num w:numId="22" w16cid:durableId="1977836559">
    <w:abstractNumId w:val="12"/>
  </w:num>
  <w:num w:numId="23" w16cid:durableId="1253507352">
    <w:abstractNumId w:val="24"/>
  </w:num>
  <w:num w:numId="24" w16cid:durableId="1515994716">
    <w:abstractNumId w:val="28"/>
  </w:num>
  <w:num w:numId="25" w16cid:durableId="1893419014">
    <w:abstractNumId w:val="19"/>
  </w:num>
  <w:num w:numId="26" w16cid:durableId="584648206">
    <w:abstractNumId w:val="18"/>
  </w:num>
  <w:num w:numId="27" w16cid:durableId="1900555157">
    <w:abstractNumId w:val="23"/>
  </w:num>
  <w:num w:numId="28" w16cid:durableId="106969823">
    <w:abstractNumId w:val="8"/>
  </w:num>
  <w:num w:numId="29" w16cid:durableId="2828540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C8E"/>
    <w:rsid w:val="0000096E"/>
    <w:rsid w:val="0000460D"/>
    <w:rsid w:val="00006F59"/>
    <w:rsid w:val="000133C0"/>
    <w:rsid w:val="000157B6"/>
    <w:rsid w:val="000168A2"/>
    <w:rsid w:val="0002042F"/>
    <w:rsid w:val="0002049E"/>
    <w:rsid w:val="000204D9"/>
    <w:rsid w:val="00025908"/>
    <w:rsid w:val="00026EF4"/>
    <w:rsid w:val="000310D5"/>
    <w:rsid w:val="00032285"/>
    <w:rsid w:val="000341C3"/>
    <w:rsid w:val="00046300"/>
    <w:rsid w:val="000467AB"/>
    <w:rsid w:val="00046945"/>
    <w:rsid w:val="00046C84"/>
    <w:rsid w:val="00047F7D"/>
    <w:rsid w:val="00050420"/>
    <w:rsid w:val="00051514"/>
    <w:rsid w:val="000541CE"/>
    <w:rsid w:val="00055F2E"/>
    <w:rsid w:val="00057CDB"/>
    <w:rsid w:val="00057DAA"/>
    <w:rsid w:val="00057FBE"/>
    <w:rsid w:val="00060317"/>
    <w:rsid w:val="00060792"/>
    <w:rsid w:val="0006147E"/>
    <w:rsid w:val="00062C15"/>
    <w:rsid w:val="000639C4"/>
    <w:rsid w:val="00063AE8"/>
    <w:rsid w:val="0006409E"/>
    <w:rsid w:val="0006530F"/>
    <w:rsid w:val="0007067A"/>
    <w:rsid w:val="00071FB8"/>
    <w:rsid w:val="00072315"/>
    <w:rsid w:val="00072F6F"/>
    <w:rsid w:val="000746C6"/>
    <w:rsid w:val="0007677A"/>
    <w:rsid w:val="000779B1"/>
    <w:rsid w:val="0008305D"/>
    <w:rsid w:val="00083723"/>
    <w:rsid w:val="00084FA4"/>
    <w:rsid w:val="000858C4"/>
    <w:rsid w:val="000908B4"/>
    <w:rsid w:val="000908EE"/>
    <w:rsid w:val="000914A6"/>
    <w:rsid w:val="00092A17"/>
    <w:rsid w:val="00092ECA"/>
    <w:rsid w:val="00094707"/>
    <w:rsid w:val="00094AA9"/>
    <w:rsid w:val="000959C1"/>
    <w:rsid w:val="0009635E"/>
    <w:rsid w:val="000964F3"/>
    <w:rsid w:val="00096C86"/>
    <w:rsid w:val="00097565"/>
    <w:rsid w:val="000A08DC"/>
    <w:rsid w:val="000A0D52"/>
    <w:rsid w:val="000A13A2"/>
    <w:rsid w:val="000A2AF6"/>
    <w:rsid w:val="000A337A"/>
    <w:rsid w:val="000A3B48"/>
    <w:rsid w:val="000A5039"/>
    <w:rsid w:val="000A590A"/>
    <w:rsid w:val="000B04FE"/>
    <w:rsid w:val="000B1ED2"/>
    <w:rsid w:val="000B3F16"/>
    <w:rsid w:val="000B4B66"/>
    <w:rsid w:val="000B50B1"/>
    <w:rsid w:val="000B7227"/>
    <w:rsid w:val="000B7DD7"/>
    <w:rsid w:val="000C0727"/>
    <w:rsid w:val="000C2550"/>
    <w:rsid w:val="000C2651"/>
    <w:rsid w:val="000C46C8"/>
    <w:rsid w:val="000C54B2"/>
    <w:rsid w:val="000C6BAA"/>
    <w:rsid w:val="000D29FE"/>
    <w:rsid w:val="000D3041"/>
    <w:rsid w:val="000D33AF"/>
    <w:rsid w:val="000D39BD"/>
    <w:rsid w:val="000D4731"/>
    <w:rsid w:val="000D4D70"/>
    <w:rsid w:val="000D5112"/>
    <w:rsid w:val="000D5952"/>
    <w:rsid w:val="000D5EA0"/>
    <w:rsid w:val="000D6BBE"/>
    <w:rsid w:val="000D7808"/>
    <w:rsid w:val="000E0423"/>
    <w:rsid w:val="000E1158"/>
    <w:rsid w:val="000E2907"/>
    <w:rsid w:val="000E4BC3"/>
    <w:rsid w:val="000E62C7"/>
    <w:rsid w:val="000E64E1"/>
    <w:rsid w:val="000E6610"/>
    <w:rsid w:val="000E6698"/>
    <w:rsid w:val="000E66B1"/>
    <w:rsid w:val="000E6CAA"/>
    <w:rsid w:val="000E6D01"/>
    <w:rsid w:val="000F031A"/>
    <w:rsid w:val="000F0A24"/>
    <w:rsid w:val="000F0E24"/>
    <w:rsid w:val="000F23B8"/>
    <w:rsid w:val="000F31AA"/>
    <w:rsid w:val="000F6E3B"/>
    <w:rsid w:val="000F726E"/>
    <w:rsid w:val="00101879"/>
    <w:rsid w:val="00102BE1"/>
    <w:rsid w:val="0010314F"/>
    <w:rsid w:val="00103759"/>
    <w:rsid w:val="00103E33"/>
    <w:rsid w:val="001058D9"/>
    <w:rsid w:val="00105AE3"/>
    <w:rsid w:val="00105B8C"/>
    <w:rsid w:val="0011047D"/>
    <w:rsid w:val="00110634"/>
    <w:rsid w:val="0011076F"/>
    <w:rsid w:val="00111EC1"/>
    <w:rsid w:val="0011303E"/>
    <w:rsid w:val="00113B14"/>
    <w:rsid w:val="00113B84"/>
    <w:rsid w:val="00114048"/>
    <w:rsid w:val="00116D09"/>
    <w:rsid w:val="00120EBF"/>
    <w:rsid w:val="0012272E"/>
    <w:rsid w:val="00126A50"/>
    <w:rsid w:val="001270DC"/>
    <w:rsid w:val="00130233"/>
    <w:rsid w:val="00130F94"/>
    <w:rsid w:val="00131444"/>
    <w:rsid w:val="001349EB"/>
    <w:rsid w:val="00137EEC"/>
    <w:rsid w:val="00141DA0"/>
    <w:rsid w:val="0014278A"/>
    <w:rsid w:val="001450DB"/>
    <w:rsid w:val="00145214"/>
    <w:rsid w:val="0014635E"/>
    <w:rsid w:val="001476AB"/>
    <w:rsid w:val="001504F2"/>
    <w:rsid w:val="00151309"/>
    <w:rsid w:val="00151884"/>
    <w:rsid w:val="00152D28"/>
    <w:rsid w:val="00154383"/>
    <w:rsid w:val="00154C89"/>
    <w:rsid w:val="00155168"/>
    <w:rsid w:val="00156BCA"/>
    <w:rsid w:val="00157B99"/>
    <w:rsid w:val="00160040"/>
    <w:rsid w:val="0016089C"/>
    <w:rsid w:val="00160CCA"/>
    <w:rsid w:val="00161A5A"/>
    <w:rsid w:val="00161D9F"/>
    <w:rsid w:val="0016241B"/>
    <w:rsid w:val="00163586"/>
    <w:rsid w:val="00163CD6"/>
    <w:rsid w:val="00163F46"/>
    <w:rsid w:val="00166261"/>
    <w:rsid w:val="0016652D"/>
    <w:rsid w:val="00166BDF"/>
    <w:rsid w:val="001726C9"/>
    <w:rsid w:val="00175240"/>
    <w:rsid w:val="00177F35"/>
    <w:rsid w:val="001801E9"/>
    <w:rsid w:val="0018271D"/>
    <w:rsid w:val="001848AB"/>
    <w:rsid w:val="00184DFC"/>
    <w:rsid w:val="001861F6"/>
    <w:rsid w:val="00186E33"/>
    <w:rsid w:val="001919C5"/>
    <w:rsid w:val="001920B8"/>
    <w:rsid w:val="00192271"/>
    <w:rsid w:val="00194D0B"/>
    <w:rsid w:val="0019573E"/>
    <w:rsid w:val="00196583"/>
    <w:rsid w:val="0019708B"/>
    <w:rsid w:val="001979DB"/>
    <w:rsid w:val="00197A4F"/>
    <w:rsid w:val="001A3270"/>
    <w:rsid w:val="001A3FB8"/>
    <w:rsid w:val="001A4664"/>
    <w:rsid w:val="001A495F"/>
    <w:rsid w:val="001A5AC1"/>
    <w:rsid w:val="001A6108"/>
    <w:rsid w:val="001A65DF"/>
    <w:rsid w:val="001A7A3B"/>
    <w:rsid w:val="001A7C0B"/>
    <w:rsid w:val="001B146D"/>
    <w:rsid w:val="001B16ED"/>
    <w:rsid w:val="001B23D3"/>
    <w:rsid w:val="001B2F68"/>
    <w:rsid w:val="001B471A"/>
    <w:rsid w:val="001B5CB1"/>
    <w:rsid w:val="001B6EAB"/>
    <w:rsid w:val="001C0432"/>
    <w:rsid w:val="001C0476"/>
    <w:rsid w:val="001C062B"/>
    <w:rsid w:val="001C08F1"/>
    <w:rsid w:val="001C0A22"/>
    <w:rsid w:val="001C2A2D"/>
    <w:rsid w:val="001C2B79"/>
    <w:rsid w:val="001C4B16"/>
    <w:rsid w:val="001C5986"/>
    <w:rsid w:val="001C5BE4"/>
    <w:rsid w:val="001C6950"/>
    <w:rsid w:val="001C6AFF"/>
    <w:rsid w:val="001C7599"/>
    <w:rsid w:val="001C7A3F"/>
    <w:rsid w:val="001D0063"/>
    <w:rsid w:val="001D0BF4"/>
    <w:rsid w:val="001D1ADF"/>
    <w:rsid w:val="001D54F7"/>
    <w:rsid w:val="001D5663"/>
    <w:rsid w:val="001D5C06"/>
    <w:rsid w:val="001D63D4"/>
    <w:rsid w:val="001D63E3"/>
    <w:rsid w:val="001D66D7"/>
    <w:rsid w:val="001D7157"/>
    <w:rsid w:val="001D74A2"/>
    <w:rsid w:val="001E587C"/>
    <w:rsid w:val="001E6082"/>
    <w:rsid w:val="001F317D"/>
    <w:rsid w:val="001F34C1"/>
    <w:rsid w:val="001F3CCE"/>
    <w:rsid w:val="001F605E"/>
    <w:rsid w:val="001F61CE"/>
    <w:rsid w:val="001F7F35"/>
    <w:rsid w:val="00200018"/>
    <w:rsid w:val="002001F7"/>
    <w:rsid w:val="002041A7"/>
    <w:rsid w:val="00204256"/>
    <w:rsid w:val="00204710"/>
    <w:rsid w:val="002058DE"/>
    <w:rsid w:val="00206961"/>
    <w:rsid w:val="0020746C"/>
    <w:rsid w:val="00207552"/>
    <w:rsid w:val="00207A9B"/>
    <w:rsid w:val="002108A3"/>
    <w:rsid w:val="00210AF6"/>
    <w:rsid w:val="00210EF5"/>
    <w:rsid w:val="0021238D"/>
    <w:rsid w:val="00212705"/>
    <w:rsid w:val="00214D62"/>
    <w:rsid w:val="00215C58"/>
    <w:rsid w:val="00216336"/>
    <w:rsid w:val="002200B9"/>
    <w:rsid w:val="002206B0"/>
    <w:rsid w:val="00220D08"/>
    <w:rsid w:val="00222018"/>
    <w:rsid w:val="00223347"/>
    <w:rsid w:val="0022381F"/>
    <w:rsid w:val="00223A22"/>
    <w:rsid w:val="00224275"/>
    <w:rsid w:val="002243C9"/>
    <w:rsid w:val="002269F6"/>
    <w:rsid w:val="00226F4D"/>
    <w:rsid w:val="00227586"/>
    <w:rsid w:val="00227DC8"/>
    <w:rsid w:val="00232C4C"/>
    <w:rsid w:val="002339D8"/>
    <w:rsid w:val="002358CE"/>
    <w:rsid w:val="00235BE6"/>
    <w:rsid w:val="00236201"/>
    <w:rsid w:val="002414AF"/>
    <w:rsid w:val="002414CA"/>
    <w:rsid w:val="00243172"/>
    <w:rsid w:val="002435E3"/>
    <w:rsid w:val="00244859"/>
    <w:rsid w:val="00245B54"/>
    <w:rsid w:val="00247DA2"/>
    <w:rsid w:val="00252920"/>
    <w:rsid w:val="00254000"/>
    <w:rsid w:val="00256215"/>
    <w:rsid w:val="00257A07"/>
    <w:rsid w:val="00260025"/>
    <w:rsid w:val="002659EE"/>
    <w:rsid w:val="00266541"/>
    <w:rsid w:val="00266D13"/>
    <w:rsid w:val="00272C35"/>
    <w:rsid w:val="00273120"/>
    <w:rsid w:val="002736FA"/>
    <w:rsid w:val="0027405E"/>
    <w:rsid w:val="00275279"/>
    <w:rsid w:val="002756D8"/>
    <w:rsid w:val="00276498"/>
    <w:rsid w:val="00277656"/>
    <w:rsid w:val="00280FFC"/>
    <w:rsid w:val="00283D45"/>
    <w:rsid w:val="0028488C"/>
    <w:rsid w:val="00285DBF"/>
    <w:rsid w:val="00287304"/>
    <w:rsid w:val="0028777B"/>
    <w:rsid w:val="00290466"/>
    <w:rsid w:val="0029101C"/>
    <w:rsid w:val="002918CD"/>
    <w:rsid w:val="002923AB"/>
    <w:rsid w:val="0029539C"/>
    <w:rsid w:val="002957C5"/>
    <w:rsid w:val="002961C8"/>
    <w:rsid w:val="002967A3"/>
    <w:rsid w:val="0029698A"/>
    <w:rsid w:val="00296AA2"/>
    <w:rsid w:val="002A1B53"/>
    <w:rsid w:val="002A348E"/>
    <w:rsid w:val="002A3981"/>
    <w:rsid w:val="002A463A"/>
    <w:rsid w:val="002A53C0"/>
    <w:rsid w:val="002A5744"/>
    <w:rsid w:val="002A58C3"/>
    <w:rsid w:val="002A5E10"/>
    <w:rsid w:val="002A71ED"/>
    <w:rsid w:val="002B0EF0"/>
    <w:rsid w:val="002B0F6A"/>
    <w:rsid w:val="002B135A"/>
    <w:rsid w:val="002B145F"/>
    <w:rsid w:val="002B3C94"/>
    <w:rsid w:val="002B458B"/>
    <w:rsid w:val="002B4DFB"/>
    <w:rsid w:val="002B6704"/>
    <w:rsid w:val="002B6EF5"/>
    <w:rsid w:val="002B7DB7"/>
    <w:rsid w:val="002C030E"/>
    <w:rsid w:val="002C131C"/>
    <w:rsid w:val="002C2168"/>
    <w:rsid w:val="002C278D"/>
    <w:rsid w:val="002C5001"/>
    <w:rsid w:val="002C5CA6"/>
    <w:rsid w:val="002C6693"/>
    <w:rsid w:val="002C7995"/>
    <w:rsid w:val="002C7E0D"/>
    <w:rsid w:val="002D03B3"/>
    <w:rsid w:val="002D237D"/>
    <w:rsid w:val="002D23A1"/>
    <w:rsid w:val="002D671C"/>
    <w:rsid w:val="002D6AAE"/>
    <w:rsid w:val="002D7F13"/>
    <w:rsid w:val="002E14BA"/>
    <w:rsid w:val="002E1A17"/>
    <w:rsid w:val="002E2BF5"/>
    <w:rsid w:val="002E4080"/>
    <w:rsid w:val="002E4705"/>
    <w:rsid w:val="002E4D9E"/>
    <w:rsid w:val="002E51DD"/>
    <w:rsid w:val="002F063D"/>
    <w:rsid w:val="002F0C23"/>
    <w:rsid w:val="002F20AD"/>
    <w:rsid w:val="002F2A48"/>
    <w:rsid w:val="002F42D4"/>
    <w:rsid w:val="002F503F"/>
    <w:rsid w:val="002F595A"/>
    <w:rsid w:val="002F64BA"/>
    <w:rsid w:val="002F77D3"/>
    <w:rsid w:val="002F78BB"/>
    <w:rsid w:val="002F7ADA"/>
    <w:rsid w:val="00300B04"/>
    <w:rsid w:val="00300CB4"/>
    <w:rsid w:val="00301B56"/>
    <w:rsid w:val="00301D84"/>
    <w:rsid w:val="00302D29"/>
    <w:rsid w:val="003054B8"/>
    <w:rsid w:val="00305CD4"/>
    <w:rsid w:val="003061B9"/>
    <w:rsid w:val="00307207"/>
    <w:rsid w:val="0031046B"/>
    <w:rsid w:val="003106DA"/>
    <w:rsid w:val="00310D14"/>
    <w:rsid w:val="003110D4"/>
    <w:rsid w:val="00312DEE"/>
    <w:rsid w:val="0031588B"/>
    <w:rsid w:val="00315FDF"/>
    <w:rsid w:val="00316DFD"/>
    <w:rsid w:val="003171E4"/>
    <w:rsid w:val="00322057"/>
    <w:rsid w:val="00322440"/>
    <w:rsid w:val="00322D83"/>
    <w:rsid w:val="00323413"/>
    <w:rsid w:val="00324712"/>
    <w:rsid w:val="00324995"/>
    <w:rsid w:val="0032609C"/>
    <w:rsid w:val="003269B9"/>
    <w:rsid w:val="00326E2B"/>
    <w:rsid w:val="00327760"/>
    <w:rsid w:val="0033068D"/>
    <w:rsid w:val="00330BEC"/>
    <w:rsid w:val="0033253A"/>
    <w:rsid w:val="00332AA8"/>
    <w:rsid w:val="00332FA7"/>
    <w:rsid w:val="003356CC"/>
    <w:rsid w:val="0033613E"/>
    <w:rsid w:val="003369BF"/>
    <w:rsid w:val="00336F3A"/>
    <w:rsid w:val="0034121F"/>
    <w:rsid w:val="0034138D"/>
    <w:rsid w:val="0034172C"/>
    <w:rsid w:val="00342999"/>
    <w:rsid w:val="00342F26"/>
    <w:rsid w:val="003439CA"/>
    <w:rsid w:val="00343BCC"/>
    <w:rsid w:val="003451A5"/>
    <w:rsid w:val="003451EA"/>
    <w:rsid w:val="00350DBF"/>
    <w:rsid w:val="003523C2"/>
    <w:rsid w:val="00352870"/>
    <w:rsid w:val="00352F7A"/>
    <w:rsid w:val="00354906"/>
    <w:rsid w:val="00356380"/>
    <w:rsid w:val="00362214"/>
    <w:rsid w:val="003630BA"/>
    <w:rsid w:val="00363537"/>
    <w:rsid w:val="003636C8"/>
    <w:rsid w:val="00365E15"/>
    <w:rsid w:val="00366954"/>
    <w:rsid w:val="00366FB0"/>
    <w:rsid w:val="0037085C"/>
    <w:rsid w:val="00372E0D"/>
    <w:rsid w:val="00374749"/>
    <w:rsid w:val="00374E6C"/>
    <w:rsid w:val="0037592D"/>
    <w:rsid w:val="00375EA7"/>
    <w:rsid w:val="0037666C"/>
    <w:rsid w:val="00376F81"/>
    <w:rsid w:val="00380178"/>
    <w:rsid w:val="00380CDB"/>
    <w:rsid w:val="00381F5C"/>
    <w:rsid w:val="003820C7"/>
    <w:rsid w:val="003822C5"/>
    <w:rsid w:val="00382AEF"/>
    <w:rsid w:val="00384328"/>
    <w:rsid w:val="00384CD2"/>
    <w:rsid w:val="00384E09"/>
    <w:rsid w:val="00384E26"/>
    <w:rsid w:val="003865E3"/>
    <w:rsid w:val="003872AA"/>
    <w:rsid w:val="00387388"/>
    <w:rsid w:val="00391D1E"/>
    <w:rsid w:val="00391FEE"/>
    <w:rsid w:val="00392C2A"/>
    <w:rsid w:val="003940F1"/>
    <w:rsid w:val="00395478"/>
    <w:rsid w:val="003961D1"/>
    <w:rsid w:val="003969D2"/>
    <w:rsid w:val="003A0E72"/>
    <w:rsid w:val="003A0EC5"/>
    <w:rsid w:val="003A2670"/>
    <w:rsid w:val="003A2686"/>
    <w:rsid w:val="003A2EDE"/>
    <w:rsid w:val="003A35A8"/>
    <w:rsid w:val="003A4CFC"/>
    <w:rsid w:val="003A4E98"/>
    <w:rsid w:val="003A5495"/>
    <w:rsid w:val="003A65F9"/>
    <w:rsid w:val="003B072F"/>
    <w:rsid w:val="003B0892"/>
    <w:rsid w:val="003B16A9"/>
    <w:rsid w:val="003B1DCB"/>
    <w:rsid w:val="003B31BF"/>
    <w:rsid w:val="003B3CC1"/>
    <w:rsid w:val="003B631C"/>
    <w:rsid w:val="003B74F0"/>
    <w:rsid w:val="003B7BAA"/>
    <w:rsid w:val="003C0639"/>
    <w:rsid w:val="003C2F11"/>
    <w:rsid w:val="003C34C6"/>
    <w:rsid w:val="003C6EED"/>
    <w:rsid w:val="003C7B82"/>
    <w:rsid w:val="003D0C82"/>
    <w:rsid w:val="003D144B"/>
    <w:rsid w:val="003D14ED"/>
    <w:rsid w:val="003D1ADF"/>
    <w:rsid w:val="003D3B45"/>
    <w:rsid w:val="003D46CE"/>
    <w:rsid w:val="003D5CA4"/>
    <w:rsid w:val="003D6E96"/>
    <w:rsid w:val="003D7A7A"/>
    <w:rsid w:val="003E055D"/>
    <w:rsid w:val="003E0764"/>
    <w:rsid w:val="003E0F86"/>
    <w:rsid w:val="003E2010"/>
    <w:rsid w:val="003E2E90"/>
    <w:rsid w:val="003E4587"/>
    <w:rsid w:val="003E5127"/>
    <w:rsid w:val="003E5B1E"/>
    <w:rsid w:val="003E5BA1"/>
    <w:rsid w:val="003F02AC"/>
    <w:rsid w:val="003F2553"/>
    <w:rsid w:val="003F4440"/>
    <w:rsid w:val="003F5922"/>
    <w:rsid w:val="003F60B7"/>
    <w:rsid w:val="00400FA6"/>
    <w:rsid w:val="0040275D"/>
    <w:rsid w:val="00403B9B"/>
    <w:rsid w:val="00404B6E"/>
    <w:rsid w:val="00407017"/>
    <w:rsid w:val="00407322"/>
    <w:rsid w:val="0041289A"/>
    <w:rsid w:val="00414E98"/>
    <w:rsid w:val="00415D7E"/>
    <w:rsid w:val="004165CA"/>
    <w:rsid w:val="0042002E"/>
    <w:rsid w:val="004200BC"/>
    <w:rsid w:val="004211FF"/>
    <w:rsid w:val="00422A3F"/>
    <w:rsid w:val="004261AC"/>
    <w:rsid w:val="00430BF9"/>
    <w:rsid w:val="00434584"/>
    <w:rsid w:val="00434B01"/>
    <w:rsid w:val="00434D00"/>
    <w:rsid w:val="004367F1"/>
    <w:rsid w:val="00440029"/>
    <w:rsid w:val="004418C8"/>
    <w:rsid w:val="00441C7C"/>
    <w:rsid w:val="00441E91"/>
    <w:rsid w:val="00442661"/>
    <w:rsid w:val="00442C77"/>
    <w:rsid w:val="0044369F"/>
    <w:rsid w:val="0044472B"/>
    <w:rsid w:val="00445EFB"/>
    <w:rsid w:val="004508CD"/>
    <w:rsid w:val="00450F0E"/>
    <w:rsid w:val="00450FFE"/>
    <w:rsid w:val="0045264F"/>
    <w:rsid w:val="00452890"/>
    <w:rsid w:val="00453955"/>
    <w:rsid w:val="00453BB5"/>
    <w:rsid w:val="00454ED9"/>
    <w:rsid w:val="0045657F"/>
    <w:rsid w:val="004602A6"/>
    <w:rsid w:val="004606D0"/>
    <w:rsid w:val="00461559"/>
    <w:rsid w:val="00463582"/>
    <w:rsid w:val="00464C97"/>
    <w:rsid w:val="00464E32"/>
    <w:rsid w:val="004657C5"/>
    <w:rsid w:val="004660D4"/>
    <w:rsid w:val="00466279"/>
    <w:rsid w:val="004739B2"/>
    <w:rsid w:val="00475814"/>
    <w:rsid w:val="00476467"/>
    <w:rsid w:val="004765EA"/>
    <w:rsid w:val="00480357"/>
    <w:rsid w:val="004805F3"/>
    <w:rsid w:val="00480F2D"/>
    <w:rsid w:val="00482729"/>
    <w:rsid w:val="00484448"/>
    <w:rsid w:val="00484AA4"/>
    <w:rsid w:val="00484B25"/>
    <w:rsid w:val="00487B64"/>
    <w:rsid w:val="00490A72"/>
    <w:rsid w:val="004918A5"/>
    <w:rsid w:val="0049297D"/>
    <w:rsid w:val="00493471"/>
    <w:rsid w:val="00493A46"/>
    <w:rsid w:val="00493DAC"/>
    <w:rsid w:val="00493DBF"/>
    <w:rsid w:val="00494AEF"/>
    <w:rsid w:val="004964DA"/>
    <w:rsid w:val="00496E40"/>
    <w:rsid w:val="0049798E"/>
    <w:rsid w:val="00497ACF"/>
    <w:rsid w:val="004A1368"/>
    <w:rsid w:val="004A1723"/>
    <w:rsid w:val="004A1DEB"/>
    <w:rsid w:val="004A3030"/>
    <w:rsid w:val="004A3E1F"/>
    <w:rsid w:val="004A5048"/>
    <w:rsid w:val="004A5214"/>
    <w:rsid w:val="004B3977"/>
    <w:rsid w:val="004B4F92"/>
    <w:rsid w:val="004B508F"/>
    <w:rsid w:val="004B578B"/>
    <w:rsid w:val="004C1C11"/>
    <w:rsid w:val="004C3CB5"/>
    <w:rsid w:val="004C53D6"/>
    <w:rsid w:val="004C6B29"/>
    <w:rsid w:val="004C7265"/>
    <w:rsid w:val="004D026F"/>
    <w:rsid w:val="004D254D"/>
    <w:rsid w:val="004D2BF9"/>
    <w:rsid w:val="004D3C24"/>
    <w:rsid w:val="004E0C2F"/>
    <w:rsid w:val="004E11FC"/>
    <w:rsid w:val="004E4646"/>
    <w:rsid w:val="004E5ACA"/>
    <w:rsid w:val="004F2857"/>
    <w:rsid w:val="004F2E7E"/>
    <w:rsid w:val="004F31AD"/>
    <w:rsid w:val="004F385B"/>
    <w:rsid w:val="004F4133"/>
    <w:rsid w:val="004F61F6"/>
    <w:rsid w:val="005040AA"/>
    <w:rsid w:val="005047E1"/>
    <w:rsid w:val="0050526B"/>
    <w:rsid w:val="00505347"/>
    <w:rsid w:val="005073DA"/>
    <w:rsid w:val="0051015F"/>
    <w:rsid w:val="005154EA"/>
    <w:rsid w:val="00520679"/>
    <w:rsid w:val="00521FEE"/>
    <w:rsid w:val="00522428"/>
    <w:rsid w:val="005234A4"/>
    <w:rsid w:val="00524603"/>
    <w:rsid w:val="005248B4"/>
    <w:rsid w:val="00524F40"/>
    <w:rsid w:val="00525829"/>
    <w:rsid w:val="0052626C"/>
    <w:rsid w:val="00527AEA"/>
    <w:rsid w:val="00527E5F"/>
    <w:rsid w:val="005301EF"/>
    <w:rsid w:val="005328A9"/>
    <w:rsid w:val="00533535"/>
    <w:rsid w:val="00534441"/>
    <w:rsid w:val="0053448E"/>
    <w:rsid w:val="0053739B"/>
    <w:rsid w:val="00540388"/>
    <w:rsid w:val="00540CF0"/>
    <w:rsid w:val="00540DB3"/>
    <w:rsid w:val="00540E4A"/>
    <w:rsid w:val="00541C1A"/>
    <w:rsid w:val="00543A3C"/>
    <w:rsid w:val="005442D4"/>
    <w:rsid w:val="00546FFE"/>
    <w:rsid w:val="00547B5D"/>
    <w:rsid w:val="00550333"/>
    <w:rsid w:val="00551FAC"/>
    <w:rsid w:val="005530E7"/>
    <w:rsid w:val="00553210"/>
    <w:rsid w:val="005542E7"/>
    <w:rsid w:val="00556B33"/>
    <w:rsid w:val="00556B6B"/>
    <w:rsid w:val="00557051"/>
    <w:rsid w:val="0056186C"/>
    <w:rsid w:val="005634F5"/>
    <w:rsid w:val="005651B4"/>
    <w:rsid w:val="005654B6"/>
    <w:rsid w:val="0056660A"/>
    <w:rsid w:val="00571A14"/>
    <w:rsid w:val="00572A4A"/>
    <w:rsid w:val="00574758"/>
    <w:rsid w:val="00574BBA"/>
    <w:rsid w:val="00574C9F"/>
    <w:rsid w:val="00574F0F"/>
    <w:rsid w:val="005754D0"/>
    <w:rsid w:val="00575EA5"/>
    <w:rsid w:val="005769D0"/>
    <w:rsid w:val="00577A32"/>
    <w:rsid w:val="00577E6A"/>
    <w:rsid w:val="00580498"/>
    <w:rsid w:val="00580B92"/>
    <w:rsid w:val="00581CEC"/>
    <w:rsid w:val="00581F1A"/>
    <w:rsid w:val="005823EE"/>
    <w:rsid w:val="005833FC"/>
    <w:rsid w:val="00583D5B"/>
    <w:rsid w:val="00584583"/>
    <w:rsid w:val="00584C6F"/>
    <w:rsid w:val="00591FF5"/>
    <w:rsid w:val="0059241D"/>
    <w:rsid w:val="0059281A"/>
    <w:rsid w:val="00592DFA"/>
    <w:rsid w:val="00593E31"/>
    <w:rsid w:val="00594E30"/>
    <w:rsid w:val="0059508E"/>
    <w:rsid w:val="00596097"/>
    <w:rsid w:val="0059657A"/>
    <w:rsid w:val="00597904"/>
    <w:rsid w:val="005A08CD"/>
    <w:rsid w:val="005A0D41"/>
    <w:rsid w:val="005A16E5"/>
    <w:rsid w:val="005A1B4F"/>
    <w:rsid w:val="005A3207"/>
    <w:rsid w:val="005A5A72"/>
    <w:rsid w:val="005A787C"/>
    <w:rsid w:val="005A7A47"/>
    <w:rsid w:val="005B073A"/>
    <w:rsid w:val="005B0FA5"/>
    <w:rsid w:val="005B136E"/>
    <w:rsid w:val="005B1978"/>
    <w:rsid w:val="005B5A45"/>
    <w:rsid w:val="005B60A1"/>
    <w:rsid w:val="005B6569"/>
    <w:rsid w:val="005B6DE8"/>
    <w:rsid w:val="005B7B38"/>
    <w:rsid w:val="005B7E78"/>
    <w:rsid w:val="005C0018"/>
    <w:rsid w:val="005C1229"/>
    <w:rsid w:val="005C143B"/>
    <w:rsid w:val="005C230D"/>
    <w:rsid w:val="005C2BE8"/>
    <w:rsid w:val="005C2ECA"/>
    <w:rsid w:val="005C3483"/>
    <w:rsid w:val="005C3920"/>
    <w:rsid w:val="005C3C4A"/>
    <w:rsid w:val="005D070A"/>
    <w:rsid w:val="005D0856"/>
    <w:rsid w:val="005D0B30"/>
    <w:rsid w:val="005D22FF"/>
    <w:rsid w:val="005D2C66"/>
    <w:rsid w:val="005D33D7"/>
    <w:rsid w:val="005D474B"/>
    <w:rsid w:val="005D4CCD"/>
    <w:rsid w:val="005D5240"/>
    <w:rsid w:val="005D5EAA"/>
    <w:rsid w:val="005D7DBD"/>
    <w:rsid w:val="005E0FCC"/>
    <w:rsid w:val="005E1058"/>
    <w:rsid w:val="005E34A0"/>
    <w:rsid w:val="005E37F0"/>
    <w:rsid w:val="005E66C6"/>
    <w:rsid w:val="005F006F"/>
    <w:rsid w:val="005F07FB"/>
    <w:rsid w:val="005F2676"/>
    <w:rsid w:val="005F26EE"/>
    <w:rsid w:val="005F4078"/>
    <w:rsid w:val="005F5769"/>
    <w:rsid w:val="005F6498"/>
    <w:rsid w:val="005F6747"/>
    <w:rsid w:val="005F6BF6"/>
    <w:rsid w:val="006002D1"/>
    <w:rsid w:val="00601919"/>
    <w:rsid w:val="00602B86"/>
    <w:rsid w:val="0060328E"/>
    <w:rsid w:val="006037C4"/>
    <w:rsid w:val="00604378"/>
    <w:rsid w:val="00605964"/>
    <w:rsid w:val="00607909"/>
    <w:rsid w:val="00607C64"/>
    <w:rsid w:val="00610E92"/>
    <w:rsid w:val="00611BBD"/>
    <w:rsid w:val="0061365B"/>
    <w:rsid w:val="00613664"/>
    <w:rsid w:val="006147D7"/>
    <w:rsid w:val="00614A96"/>
    <w:rsid w:val="0061540C"/>
    <w:rsid w:val="00621F3A"/>
    <w:rsid w:val="00624049"/>
    <w:rsid w:val="00624358"/>
    <w:rsid w:val="0062469F"/>
    <w:rsid w:val="006254F0"/>
    <w:rsid w:val="00626AB8"/>
    <w:rsid w:val="00626CA6"/>
    <w:rsid w:val="00631471"/>
    <w:rsid w:val="006332F9"/>
    <w:rsid w:val="00634DEB"/>
    <w:rsid w:val="00634F39"/>
    <w:rsid w:val="006402E8"/>
    <w:rsid w:val="00640BC2"/>
    <w:rsid w:val="006412D3"/>
    <w:rsid w:val="00642586"/>
    <w:rsid w:val="0064333D"/>
    <w:rsid w:val="00643F26"/>
    <w:rsid w:val="0064409E"/>
    <w:rsid w:val="00644D2F"/>
    <w:rsid w:val="006524B0"/>
    <w:rsid w:val="0065544D"/>
    <w:rsid w:val="0065650E"/>
    <w:rsid w:val="00656D04"/>
    <w:rsid w:val="00657CBB"/>
    <w:rsid w:val="00660FBF"/>
    <w:rsid w:val="00661BE5"/>
    <w:rsid w:val="00663B6F"/>
    <w:rsid w:val="00664056"/>
    <w:rsid w:val="00670825"/>
    <w:rsid w:val="00670C3C"/>
    <w:rsid w:val="00672205"/>
    <w:rsid w:val="0067288A"/>
    <w:rsid w:val="00674D3A"/>
    <w:rsid w:val="006754E2"/>
    <w:rsid w:val="00676F70"/>
    <w:rsid w:val="00680B88"/>
    <w:rsid w:val="006813E6"/>
    <w:rsid w:val="00682F03"/>
    <w:rsid w:val="006838C5"/>
    <w:rsid w:val="00683989"/>
    <w:rsid w:val="006839A8"/>
    <w:rsid w:val="00683C92"/>
    <w:rsid w:val="00683D38"/>
    <w:rsid w:val="0068576C"/>
    <w:rsid w:val="0068599B"/>
    <w:rsid w:val="00690167"/>
    <w:rsid w:val="006929B7"/>
    <w:rsid w:val="006944B6"/>
    <w:rsid w:val="00695CAC"/>
    <w:rsid w:val="00697505"/>
    <w:rsid w:val="00697C93"/>
    <w:rsid w:val="006A042E"/>
    <w:rsid w:val="006A089D"/>
    <w:rsid w:val="006A0B17"/>
    <w:rsid w:val="006A187D"/>
    <w:rsid w:val="006A1D1E"/>
    <w:rsid w:val="006A37CE"/>
    <w:rsid w:val="006A65A8"/>
    <w:rsid w:val="006A6ABF"/>
    <w:rsid w:val="006B07B6"/>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B8A"/>
    <w:rsid w:val="006E0B69"/>
    <w:rsid w:val="006E34C7"/>
    <w:rsid w:val="006E3544"/>
    <w:rsid w:val="006E3B15"/>
    <w:rsid w:val="006E3F83"/>
    <w:rsid w:val="006E4052"/>
    <w:rsid w:val="006E4F10"/>
    <w:rsid w:val="006E533D"/>
    <w:rsid w:val="006E6A65"/>
    <w:rsid w:val="006E7060"/>
    <w:rsid w:val="006F0A28"/>
    <w:rsid w:val="006F1635"/>
    <w:rsid w:val="006F1EDA"/>
    <w:rsid w:val="006F263D"/>
    <w:rsid w:val="006F3D34"/>
    <w:rsid w:val="006F4F99"/>
    <w:rsid w:val="006F5092"/>
    <w:rsid w:val="006F5566"/>
    <w:rsid w:val="006F6AC8"/>
    <w:rsid w:val="007005C4"/>
    <w:rsid w:val="00700E21"/>
    <w:rsid w:val="00702DC1"/>
    <w:rsid w:val="00704955"/>
    <w:rsid w:val="007068BE"/>
    <w:rsid w:val="00712E1F"/>
    <w:rsid w:val="00713D4D"/>
    <w:rsid w:val="0071768A"/>
    <w:rsid w:val="0071782E"/>
    <w:rsid w:val="00720C13"/>
    <w:rsid w:val="0072256F"/>
    <w:rsid w:val="00723E1A"/>
    <w:rsid w:val="007249A7"/>
    <w:rsid w:val="007256AF"/>
    <w:rsid w:val="00725B85"/>
    <w:rsid w:val="00725EFB"/>
    <w:rsid w:val="00726260"/>
    <w:rsid w:val="00726C9E"/>
    <w:rsid w:val="00726D19"/>
    <w:rsid w:val="0072721C"/>
    <w:rsid w:val="00727BFF"/>
    <w:rsid w:val="0073664B"/>
    <w:rsid w:val="00736E6A"/>
    <w:rsid w:val="00736F72"/>
    <w:rsid w:val="00740E7D"/>
    <w:rsid w:val="00741F4D"/>
    <w:rsid w:val="0074252C"/>
    <w:rsid w:val="00742EEA"/>
    <w:rsid w:val="0075010E"/>
    <w:rsid w:val="007504BF"/>
    <w:rsid w:val="0075272D"/>
    <w:rsid w:val="00752743"/>
    <w:rsid w:val="00754206"/>
    <w:rsid w:val="007546EB"/>
    <w:rsid w:val="00754D33"/>
    <w:rsid w:val="00755BE2"/>
    <w:rsid w:val="007569AE"/>
    <w:rsid w:val="007578A6"/>
    <w:rsid w:val="007578F9"/>
    <w:rsid w:val="00760F33"/>
    <w:rsid w:val="0076223D"/>
    <w:rsid w:val="00763B76"/>
    <w:rsid w:val="00767FED"/>
    <w:rsid w:val="0077025D"/>
    <w:rsid w:val="00771300"/>
    <w:rsid w:val="007735EF"/>
    <w:rsid w:val="007806A8"/>
    <w:rsid w:val="007806C3"/>
    <w:rsid w:val="00780EEC"/>
    <w:rsid w:val="007811BC"/>
    <w:rsid w:val="00781989"/>
    <w:rsid w:val="0078311A"/>
    <w:rsid w:val="007837CD"/>
    <w:rsid w:val="007852DD"/>
    <w:rsid w:val="00790429"/>
    <w:rsid w:val="00791D1C"/>
    <w:rsid w:val="00792743"/>
    <w:rsid w:val="007928D7"/>
    <w:rsid w:val="00795039"/>
    <w:rsid w:val="00795681"/>
    <w:rsid w:val="00796902"/>
    <w:rsid w:val="007979D5"/>
    <w:rsid w:val="007A3031"/>
    <w:rsid w:val="007A409F"/>
    <w:rsid w:val="007A7768"/>
    <w:rsid w:val="007B0BC8"/>
    <w:rsid w:val="007B0CC4"/>
    <w:rsid w:val="007B2FE8"/>
    <w:rsid w:val="007B3BF1"/>
    <w:rsid w:val="007B3E6D"/>
    <w:rsid w:val="007B4C48"/>
    <w:rsid w:val="007B5967"/>
    <w:rsid w:val="007B765B"/>
    <w:rsid w:val="007C11B3"/>
    <w:rsid w:val="007C1D48"/>
    <w:rsid w:val="007C4A0E"/>
    <w:rsid w:val="007C5A3A"/>
    <w:rsid w:val="007C6056"/>
    <w:rsid w:val="007C6936"/>
    <w:rsid w:val="007C6D56"/>
    <w:rsid w:val="007C7219"/>
    <w:rsid w:val="007C7271"/>
    <w:rsid w:val="007C7DE1"/>
    <w:rsid w:val="007D2E46"/>
    <w:rsid w:val="007D3709"/>
    <w:rsid w:val="007D3AE5"/>
    <w:rsid w:val="007D3FA9"/>
    <w:rsid w:val="007D50FD"/>
    <w:rsid w:val="007D579B"/>
    <w:rsid w:val="007D5A7D"/>
    <w:rsid w:val="007D5D9F"/>
    <w:rsid w:val="007D6B06"/>
    <w:rsid w:val="007D6C36"/>
    <w:rsid w:val="007E0176"/>
    <w:rsid w:val="007E096C"/>
    <w:rsid w:val="007E2F76"/>
    <w:rsid w:val="007E38CF"/>
    <w:rsid w:val="007E53F4"/>
    <w:rsid w:val="007E56B2"/>
    <w:rsid w:val="007E5767"/>
    <w:rsid w:val="007E7007"/>
    <w:rsid w:val="007E721C"/>
    <w:rsid w:val="007F264D"/>
    <w:rsid w:val="007F2EB9"/>
    <w:rsid w:val="007F2FA3"/>
    <w:rsid w:val="007F4206"/>
    <w:rsid w:val="007F534B"/>
    <w:rsid w:val="007F53BD"/>
    <w:rsid w:val="007F5562"/>
    <w:rsid w:val="007F5D72"/>
    <w:rsid w:val="007F5E3A"/>
    <w:rsid w:val="007F6395"/>
    <w:rsid w:val="007F7C0D"/>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CAA"/>
    <w:rsid w:val="0081518D"/>
    <w:rsid w:val="008155FC"/>
    <w:rsid w:val="00815B73"/>
    <w:rsid w:val="0082039F"/>
    <w:rsid w:val="00820C10"/>
    <w:rsid w:val="00821830"/>
    <w:rsid w:val="0082225A"/>
    <w:rsid w:val="00824C0E"/>
    <w:rsid w:val="008251B5"/>
    <w:rsid w:val="00825454"/>
    <w:rsid w:val="00825F48"/>
    <w:rsid w:val="008268BC"/>
    <w:rsid w:val="00830241"/>
    <w:rsid w:val="008307B8"/>
    <w:rsid w:val="00834333"/>
    <w:rsid w:val="00835188"/>
    <w:rsid w:val="008351F9"/>
    <w:rsid w:val="00836732"/>
    <w:rsid w:val="00837487"/>
    <w:rsid w:val="0083781D"/>
    <w:rsid w:val="00840312"/>
    <w:rsid w:val="00840E50"/>
    <w:rsid w:val="008416A3"/>
    <w:rsid w:val="00841F03"/>
    <w:rsid w:val="00842E34"/>
    <w:rsid w:val="00843468"/>
    <w:rsid w:val="00844033"/>
    <w:rsid w:val="008442D9"/>
    <w:rsid w:val="00845B66"/>
    <w:rsid w:val="00846A7C"/>
    <w:rsid w:val="00847C56"/>
    <w:rsid w:val="00850DCC"/>
    <w:rsid w:val="00852C29"/>
    <w:rsid w:val="008539FF"/>
    <w:rsid w:val="00854358"/>
    <w:rsid w:val="00854C5E"/>
    <w:rsid w:val="00861D95"/>
    <w:rsid w:val="00861E9C"/>
    <w:rsid w:val="008629B7"/>
    <w:rsid w:val="00863A69"/>
    <w:rsid w:val="00864750"/>
    <w:rsid w:val="0086523A"/>
    <w:rsid w:val="00865AF4"/>
    <w:rsid w:val="00867BA0"/>
    <w:rsid w:val="00867E69"/>
    <w:rsid w:val="008705D2"/>
    <w:rsid w:val="0087130A"/>
    <w:rsid w:val="00873149"/>
    <w:rsid w:val="00873F70"/>
    <w:rsid w:val="00873F7B"/>
    <w:rsid w:val="008750B6"/>
    <w:rsid w:val="0087532A"/>
    <w:rsid w:val="008755DB"/>
    <w:rsid w:val="008756E5"/>
    <w:rsid w:val="008768E2"/>
    <w:rsid w:val="00876C59"/>
    <w:rsid w:val="00882195"/>
    <w:rsid w:val="00884A93"/>
    <w:rsid w:val="00885483"/>
    <w:rsid w:val="008864F5"/>
    <w:rsid w:val="0089043A"/>
    <w:rsid w:val="00890B52"/>
    <w:rsid w:val="0089313C"/>
    <w:rsid w:val="00897806"/>
    <w:rsid w:val="008A0B6C"/>
    <w:rsid w:val="008A0D75"/>
    <w:rsid w:val="008A1AC2"/>
    <w:rsid w:val="008A20BC"/>
    <w:rsid w:val="008A4B85"/>
    <w:rsid w:val="008A7ADF"/>
    <w:rsid w:val="008A7E9A"/>
    <w:rsid w:val="008B012F"/>
    <w:rsid w:val="008B1685"/>
    <w:rsid w:val="008B266C"/>
    <w:rsid w:val="008B5993"/>
    <w:rsid w:val="008B5BD0"/>
    <w:rsid w:val="008B7ECF"/>
    <w:rsid w:val="008C066D"/>
    <w:rsid w:val="008C15C3"/>
    <w:rsid w:val="008C1D80"/>
    <w:rsid w:val="008C49E3"/>
    <w:rsid w:val="008C4B2E"/>
    <w:rsid w:val="008C55BA"/>
    <w:rsid w:val="008C70C6"/>
    <w:rsid w:val="008D0492"/>
    <w:rsid w:val="008D1635"/>
    <w:rsid w:val="008D16E8"/>
    <w:rsid w:val="008D199A"/>
    <w:rsid w:val="008D2689"/>
    <w:rsid w:val="008D35F7"/>
    <w:rsid w:val="008D37EE"/>
    <w:rsid w:val="008D435C"/>
    <w:rsid w:val="008D6123"/>
    <w:rsid w:val="008D78B6"/>
    <w:rsid w:val="008E03F7"/>
    <w:rsid w:val="008E0909"/>
    <w:rsid w:val="008E11F7"/>
    <w:rsid w:val="008E14F7"/>
    <w:rsid w:val="008E2769"/>
    <w:rsid w:val="008E3996"/>
    <w:rsid w:val="008E4758"/>
    <w:rsid w:val="008E4F77"/>
    <w:rsid w:val="008F120A"/>
    <w:rsid w:val="008F239D"/>
    <w:rsid w:val="008F35DB"/>
    <w:rsid w:val="008F3602"/>
    <w:rsid w:val="008F37AE"/>
    <w:rsid w:val="008F3971"/>
    <w:rsid w:val="008F3AC3"/>
    <w:rsid w:val="008F3D8C"/>
    <w:rsid w:val="008F49D6"/>
    <w:rsid w:val="008F53CA"/>
    <w:rsid w:val="008F67CD"/>
    <w:rsid w:val="008F69D3"/>
    <w:rsid w:val="008F7556"/>
    <w:rsid w:val="008F7E1D"/>
    <w:rsid w:val="00900EBB"/>
    <w:rsid w:val="00902632"/>
    <w:rsid w:val="00902B9A"/>
    <w:rsid w:val="00905495"/>
    <w:rsid w:val="009054DD"/>
    <w:rsid w:val="00905DDC"/>
    <w:rsid w:val="00906CC9"/>
    <w:rsid w:val="00906E21"/>
    <w:rsid w:val="00910DB7"/>
    <w:rsid w:val="0091127E"/>
    <w:rsid w:val="00911750"/>
    <w:rsid w:val="00912FAD"/>
    <w:rsid w:val="0091334A"/>
    <w:rsid w:val="00913F5C"/>
    <w:rsid w:val="00917541"/>
    <w:rsid w:val="00920F2B"/>
    <w:rsid w:val="0092141D"/>
    <w:rsid w:val="00927656"/>
    <w:rsid w:val="00927882"/>
    <w:rsid w:val="009279A6"/>
    <w:rsid w:val="0093080E"/>
    <w:rsid w:val="00930FC6"/>
    <w:rsid w:val="00931EFC"/>
    <w:rsid w:val="00933DC7"/>
    <w:rsid w:val="0093471E"/>
    <w:rsid w:val="00935DB3"/>
    <w:rsid w:val="00936D8F"/>
    <w:rsid w:val="00936FCE"/>
    <w:rsid w:val="0093716B"/>
    <w:rsid w:val="0094397D"/>
    <w:rsid w:val="00944CDC"/>
    <w:rsid w:val="00946417"/>
    <w:rsid w:val="00947C9E"/>
    <w:rsid w:val="00952362"/>
    <w:rsid w:val="00952DDB"/>
    <w:rsid w:val="009548D2"/>
    <w:rsid w:val="00956F33"/>
    <w:rsid w:val="00957F3A"/>
    <w:rsid w:val="00960DB6"/>
    <w:rsid w:val="00961CC7"/>
    <w:rsid w:val="00962B7E"/>
    <w:rsid w:val="00962E06"/>
    <w:rsid w:val="0096324B"/>
    <w:rsid w:val="00964470"/>
    <w:rsid w:val="00965E2E"/>
    <w:rsid w:val="009702EB"/>
    <w:rsid w:val="009719AB"/>
    <w:rsid w:val="0097230C"/>
    <w:rsid w:val="0097236D"/>
    <w:rsid w:val="00972BE7"/>
    <w:rsid w:val="009739F1"/>
    <w:rsid w:val="00974234"/>
    <w:rsid w:val="009752DA"/>
    <w:rsid w:val="009764B9"/>
    <w:rsid w:val="00977E28"/>
    <w:rsid w:val="009823E5"/>
    <w:rsid w:val="009839C3"/>
    <w:rsid w:val="00983A3D"/>
    <w:rsid w:val="00984230"/>
    <w:rsid w:val="00985429"/>
    <w:rsid w:val="009876CB"/>
    <w:rsid w:val="00990E3E"/>
    <w:rsid w:val="00991275"/>
    <w:rsid w:val="0099300A"/>
    <w:rsid w:val="00993FF9"/>
    <w:rsid w:val="00995447"/>
    <w:rsid w:val="00995C91"/>
    <w:rsid w:val="00996722"/>
    <w:rsid w:val="009A0A9A"/>
    <w:rsid w:val="009A10EA"/>
    <w:rsid w:val="009A1FCE"/>
    <w:rsid w:val="009A56EF"/>
    <w:rsid w:val="009A575E"/>
    <w:rsid w:val="009A6E8F"/>
    <w:rsid w:val="009A770F"/>
    <w:rsid w:val="009B1560"/>
    <w:rsid w:val="009B2E0A"/>
    <w:rsid w:val="009B4090"/>
    <w:rsid w:val="009B7C86"/>
    <w:rsid w:val="009C09C8"/>
    <w:rsid w:val="009C10D2"/>
    <w:rsid w:val="009C1698"/>
    <w:rsid w:val="009C1BC8"/>
    <w:rsid w:val="009C2616"/>
    <w:rsid w:val="009C3A80"/>
    <w:rsid w:val="009C3BCD"/>
    <w:rsid w:val="009C45B1"/>
    <w:rsid w:val="009C68C6"/>
    <w:rsid w:val="009C7E2E"/>
    <w:rsid w:val="009D1063"/>
    <w:rsid w:val="009D26DC"/>
    <w:rsid w:val="009D352C"/>
    <w:rsid w:val="009D35C3"/>
    <w:rsid w:val="009D374E"/>
    <w:rsid w:val="009D64F5"/>
    <w:rsid w:val="009E1E08"/>
    <w:rsid w:val="009E2276"/>
    <w:rsid w:val="009E295F"/>
    <w:rsid w:val="009E3292"/>
    <w:rsid w:val="009E3E7C"/>
    <w:rsid w:val="009E5E44"/>
    <w:rsid w:val="009F0A87"/>
    <w:rsid w:val="009F0B02"/>
    <w:rsid w:val="009F1588"/>
    <w:rsid w:val="009F18AE"/>
    <w:rsid w:val="009F2F26"/>
    <w:rsid w:val="009F406B"/>
    <w:rsid w:val="009F6182"/>
    <w:rsid w:val="009F629E"/>
    <w:rsid w:val="009F6443"/>
    <w:rsid w:val="009F7146"/>
    <w:rsid w:val="00A00C67"/>
    <w:rsid w:val="00A01E16"/>
    <w:rsid w:val="00A01F96"/>
    <w:rsid w:val="00A0261D"/>
    <w:rsid w:val="00A03D13"/>
    <w:rsid w:val="00A048E9"/>
    <w:rsid w:val="00A049B5"/>
    <w:rsid w:val="00A04BD4"/>
    <w:rsid w:val="00A06EC3"/>
    <w:rsid w:val="00A071AE"/>
    <w:rsid w:val="00A10B5B"/>
    <w:rsid w:val="00A11C23"/>
    <w:rsid w:val="00A121AA"/>
    <w:rsid w:val="00A12DF2"/>
    <w:rsid w:val="00A134C1"/>
    <w:rsid w:val="00A13BAC"/>
    <w:rsid w:val="00A152CC"/>
    <w:rsid w:val="00A15388"/>
    <w:rsid w:val="00A1624B"/>
    <w:rsid w:val="00A17916"/>
    <w:rsid w:val="00A22091"/>
    <w:rsid w:val="00A23469"/>
    <w:rsid w:val="00A26E67"/>
    <w:rsid w:val="00A2747E"/>
    <w:rsid w:val="00A277EC"/>
    <w:rsid w:val="00A27D3D"/>
    <w:rsid w:val="00A30E5C"/>
    <w:rsid w:val="00A32C32"/>
    <w:rsid w:val="00A339BE"/>
    <w:rsid w:val="00A36E49"/>
    <w:rsid w:val="00A37B26"/>
    <w:rsid w:val="00A40B10"/>
    <w:rsid w:val="00A41584"/>
    <w:rsid w:val="00A418AF"/>
    <w:rsid w:val="00A4226B"/>
    <w:rsid w:val="00A43132"/>
    <w:rsid w:val="00A43799"/>
    <w:rsid w:val="00A440AE"/>
    <w:rsid w:val="00A532CA"/>
    <w:rsid w:val="00A53604"/>
    <w:rsid w:val="00A54051"/>
    <w:rsid w:val="00A54E6D"/>
    <w:rsid w:val="00A61C03"/>
    <w:rsid w:val="00A6674A"/>
    <w:rsid w:val="00A6686A"/>
    <w:rsid w:val="00A668F9"/>
    <w:rsid w:val="00A66AD7"/>
    <w:rsid w:val="00A66ECA"/>
    <w:rsid w:val="00A6721A"/>
    <w:rsid w:val="00A70C15"/>
    <w:rsid w:val="00A744E8"/>
    <w:rsid w:val="00A75003"/>
    <w:rsid w:val="00A7522F"/>
    <w:rsid w:val="00A7796F"/>
    <w:rsid w:val="00A83035"/>
    <w:rsid w:val="00A843AF"/>
    <w:rsid w:val="00A853C3"/>
    <w:rsid w:val="00A87705"/>
    <w:rsid w:val="00A943E8"/>
    <w:rsid w:val="00A94AE4"/>
    <w:rsid w:val="00A94D7A"/>
    <w:rsid w:val="00A9733F"/>
    <w:rsid w:val="00AA1635"/>
    <w:rsid w:val="00AA1BBA"/>
    <w:rsid w:val="00AA1C4C"/>
    <w:rsid w:val="00AA3396"/>
    <w:rsid w:val="00AA3DE7"/>
    <w:rsid w:val="00AA7EC4"/>
    <w:rsid w:val="00AB1E3A"/>
    <w:rsid w:val="00AB2190"/>
    <w:rsid w:val="00AB2AFC"/>
    <w:rsid w:val="00AB3F60"/>
    <w:rsid w:val="00AB5351"/>
    <w:rsid w:val="00AC06C7"/>
    <w:rsid w:val="00AC109D"/>
    <w:rsid w:val="00AC6838"/>
    <w:rsid w:val="00AC6F38"/>
    <w:rsid w:val="00AC781A"/>
    <w:rsid w:val="00AC7FCE"/>
    <w:rsid w:val="00AD0D07"/>
    <w:rsid w:val="00AD2EE6"/>
    <w:rsid w:val="00AD31B2"/>
    <w:rsid w:val="00AD39A7"/>
    <w:rsid w:val="00AD3F5F"/>
    <w:rsid w:val="00AE03E3"/>
    <w:rsid w:val="00AE1833"/>
    <w:rsid w:val="00AE19B8"/>
    <w:rsid w:val="00AE1E94"/>
    <w:rsid w:val="00AE2E83"/>
    <w:rsid w:val="00AE3BC1"/>
    <w:rsid w:val="00AE3BD2"/>
    <w:rsid w:val="00AE60D4"/>
    <w:rsid w:val="00AE6769"/>
    <w:rsid w:val="00AE74EB"/>
    <w:rsid w:val="00AF13D7"/>
    <w:rsid w:val="00AF1EAC"/>
    <w:rsid w:val="00AF4275"/>
    <w:rsid w:val="00AF4946"/>
    <w:rsid w:val="00AF50F1"/>
    <w:rsid w:val="00AF628C"/>
    <w:rsid w:val="00AF66C0"/>
    <w:rsid w:val="00AF68C3"/>
    <w:rsid w:val="00B000B8"/>
    <w:rsid w:val="00B0075D"/>
    <w:rsid w:val="00B015BF"/>
    <w:rsid w:val="00B02A97"/>
    <w:rsid w:val="00B03B55"/>
    <w:rsid w:val="00B0421D"/>
    <w:rsid w:val="00B04C2B"/>
    <w:rsid w:val="00B06CB6"/>
    <w:rsid w:val="00B06FE4"/>
    <w:rsid w:val="00B07654"/>
    <w:rsid w:val="00B07786"/>
    <w:rsid w:val="00B07A62"/>
    <w:rsid w:val="00B118AE"/>
    <w:rsid w:val="00B118F8"/>
    <w:rsid w:val="00B13A88"/>
    <w:rsid w:val="00B13B8C"/>
    <w:rsid w:val="00B1501A"/>
    <w:rsid w:val="00B15F38"/>
    <w:rsid w:val="00B1667B"/>
    <w:rsid w:val="00B201B6"/>
    <w:rsid w:val="00B208F8"/>
    <w:rsid w:val="00B20A9A"/>
    <w:rsid w:val="00B2342A"/>
    <w:rsid w:val="00B23FA4"/>
    <w:rsid w:val="00B2516D"/>
    <w:rsid w:val="00B25D15"/>
    <w:rsid w:val="00B25F48"/>
    <w:rsid w:val="00B26691"/>
    <w:rsid w:val="00B26A42"/>
    <w:rsid w:val="00B26B10"/>
    <w:rsid w:val="00B26B7C"/>
    <w:rsid w:val="00B27037"/>
    <w:rsid w:val="00B27E61"/>
    <w:rsid w:val="00B31AE5"/>
    <w:rsid w:val="00B31B72"/>
    <w:rsid w:val="00B31B7A"/>
    <w:rsid w:val="00B32090"/>
    <w:rsid w:val="00B33024"/>
    <w:rsid w:val="00B33689"/>
    <w:rsid w:val="00B3397B"/>
    <w:rsid w:val="00B33C38"/>
    <w:rsid w:val="00B342BA"/>
    <w:rsid w:val="00B34525"/>
    <w:rsid w:val="00B369F0"/>
    <w:rsid w:val="00B41BF3"/>
    <w:rsid w:val="00B41D64"/>
    <w:rsid w:val="00B42FAD"/>
    <w:rsid w:val="00B445AE"/>
    <w:rsid w:val="00B47014"/>
    <w:rsid w:val="00B503C9"/>
    <w:rsid w:val="00B522AB"/>
    <w:rsid w:val="00B54636"/>
    <w:rsid w:val="00B5464B"/>
    <w:rsid w:val="00B549E7"/>
    <w:rsid w:val="00B54A76"/>
    <w:rsid w:val="00B54D2C"/>
    <w:rsid w:val="00B55B26"/>
    <w:rsid w:val="00B56235"/>
    <w:rsid w:val="00B56731"/>
    <w:rsid w:val="00B56AC6"/>
    <w:rsid w:val="00B62E99"/>
    <w:rsid w:val="00B64B8A"/>
    <w:rsid w:val="00B6735F"/>
    <w:rsid w:val="00B67DA5"/>
    <w:rsid w:val="00B74131"/>
    <w:rsid w:val="00B742CC"/>
    <w:rsid w:val="00B742F3"/>
    <w:rsid w:val="00B74C17"/>
    <w:rsid w:val="00B75700"/>
    <w:rsid w:val="00B761EF"/>
    <w:rsid w:val="00B80527"/>
    <w:rsid w:val="00B81198"/>
    <w:rsid w:val="00B8604C"/>
    <w:rsid w:val="00B868C0"/>
    <w:rsid w:val="00B86D61"/>
    <w:rsid w:val="00B87701"/>
    <w:rsid w:val="00B90BC7"/>
    <w:rsid w:val="00B9161B"/>
    <w:rsid w:val="00B919E1"/>
    <w:rsid w:val="00B91AD3"/>
    <w:rsid w:val="00B91DB1"/>
    <w:rsid w:val="00B921CD"/>
    <w:rsid w:val="00B9242C"/>
    <w:rsid w:val="00B93DC5"/>
    <w:rsid w:val="00B958B1"/>
    <w:rsid w:val="00B9765F"/>
    <w:rsid w:val="00BA27F9"/>
    <w:rsid w:val="00BA2813"/>
    <w:rsid w:val="00BA6FA0"/>
    <w:rsid w:val="00BA76EB"/>
    <w:rsid w:val="00BA7852"/>
    <w:rsid w:val="00BB21A8"/>
    <w:rsid w:val="00BB35CB"/>
    <w:rsid w:val="00BB47B3"/>
    <w:rsid w:val="00BB4CAF"/>
    <w:rsid w:val="00BB4CB6"/>
    <w:rsid w:val="00BB55CE"/>
    <w:rsid w:val="00BB78F6"/>
    <w:rsid w:val="00BB7C5B"/>
    <w:rsid w:val="00BB7DBF"/>
    <w:rsid w:val="00BC16C4"/>
    <w:rsid w:val="00BC383C"/>
    <w:rsid w:val="00BC3B0A"/>
    <w:rsid w:val="00BC3E33"/>
    <w:rsid w:val="00BC4DFF"/>
    <w:rsid w:val="00BD0E66"/>
    <w:rsid w:val="00BD17DB"/>
    <w:rsid w:val="00BD2A29"/>
    <w:rsid w:val="00BD2CC0"/>
    <w:rsid w:val="00BD413A"/>
    <w:rsid w:val="00BD70AF"/>
    <w:rsid w:val="00BE0F3C"/>
    <w:rsid w:val="00BE24C1"/>
    <w:rsid w:val="00BE252F"/>
    <w:rsid w:val="00BE256A"/>
    <w:rsid w:val="00BE3129"/>
    <w:rsid w:val="00BE35E6"/>
    <w:rsid w:val="00BE52B7"/>
    <w:rsid w:val="00BE58B4"/>
    <w:rsid w:val="00BE6BD4"/>
    <w:rsid w:val="00BE7681"/>
    <w:rsid w:val="00BF08A4"/>
    <w:rsid w:val="00BF0A68"/>
    <w:rsid w:val="00BF2177"/>
    <w:rsid w:val="00BF26DB"/>
    <w:rsid w:val="00BF40B5"/>
    <w:rsid w:val="00BF4CBE"/>
    <w:rsid w:val="00BF53AC"/>
    <w:rsid w:val="00BF55A7"/>
    <w:rsid w:val="00BF5FC1"/>
    <w:rsid w:val="00C00397"/>
    <w:rsid w:val="00C020FC"/>
    <w:rsid w:val="00C02320"/>
    <w:rsid w:val="00C02624"/>
    <w:rsid w:val="00C03D34"/>
    <w:rsid w:val="00C04226"/>
    <w:rsid w:val="00C1288C"/>
    <w:rsid w:val="00C13E19"/>
    <w:rsid w:val="00C16805"/>
    <w:rsid w:val="00C21E6B"/>
    <w:rsid w:val="00C22296"/>
    <w:rsid w:val="00C223CF"/>
    <w:rsid w:val="00C2278F"/>
    <w:rsid w:val="00C241B1"/>
    <w:rsid w:val="00C24578"/>
    <w:rsid w:val="00C26028"/>
    <w:rsid w:val="00C31A42"/>
    <w:rsid w:val="00C34BA3"/>
    <w:rsid w:val="00C35E58"/>
    <w:rsid w:val="00C36230"/>
    <w:rsid w:val="00C37464"/>
    <w:rsid w:val="00C377C0"/>
    <w:rsid w:val="00C415FE"/>
    <w:rsid w:val="00C4296F"/>
    <w:rsid w:val="00C42A6E"/>
    <w:rsid w:val="00C44BDD"/>
    <w:rsid w:val="00C44F55"/>
    <w:rsid w:val="00C455C8"/>
    <w:rsid w:val="00C45B87"/>
    <w:rsid w:val="00C5026D"/>
    <w:rsid w:val="00C51214"/>
    <w:rsid w:val="00C514E0"/>
    <w:rsid w:val="00C51783"/>
    <w:rsid w:val="00C51A43"/>
    <w:rsid w:val="00C52908"/>
    <w:rsid w:val="00C54D5E"/>
    <w:rsid w:val="00C55089"/>
    <w:rsid w:val="00C5520F"/>
    <w:rsid w:val="00C56848"/>
    <w:rsid w:val="00C653C9"/>
    <w:rsid w:val="00C65968"/>
    <w:rsid w:val="00C65A4C"/>
    <w:rsid w:val="00C674D0"/>
    <w:rsid w:val="00C67BC0"/>
    <w:rsid w:val="00C729CD"/>
    <w:rsid w:val="00C7418D"/>
    <w:rsid w:val="00C758A9"/>
    <w:rsid w:val="00C80037"/>
    <w:rsid w:val="00C83512"/>
    <w:rsid w:val="00C84DD2"/>
    <w:rsid w:val="00C85CA1"/>
    <w:rsid w:val="00C8673E"/>
    <w:rsid w:val="00C914A1"/>
    <w:rsid w:val="00C925DB"/>
    <w:rsid w:val="00C92FB1"/>
    <w:rsid w:val="00C9432E"/>
    <w:rsid w:val="00C94EB9"/>
    <w:rsid w:val="00C96692"/>
    <w:rsid w:val="00C96EDD"/>
    <w:rsid w:val="00C97D28"/>
    <w:rsid w:val="00C97E7A"/>
    <w:rsid w:val="00CA0196"/>
    <w:rsid w:val="00CA0F74"/>
    <w:rsid w:val="00CA3A20"/>
    <w:rsid w:val="00CA45B0"/>
    <w:rsid w:val="00CA56AE"/>
    <w:rsid w:val="00CA5C7C"/>
    <w:rsid w:val="00CA6486"/>
    <w:rsid w:val="00CA71D3"/>
    <w:rsid w:val="00CB0D83"/>
    <w:rsid w:val="00CB2CCB"/>
    <w:rsid w:val="00CB2F43"/>
    <w:rsid w:val="00CB3DCB"/>
    <w:rsid w:val="00CB4816"/>
    <w:rsid w:val="00CB5A5D"/>
    <w:rsid w:val="00CB722C"/>
    <w:rsid w:val="00CB7333"/>
    <w:rsid w:val="00CB7875"/>
    <w:rsid w:val="00CC25E5"/>
    <w:rsid w:val="00CC5986"/>
    <w:rsid w:val="00CC7638"/>
    <w:rsid w:val="00CD063D"/>
    <w:rsid w:val="00CD0A47"/>
    <w:rsid w:val="00CD3824"/>
    <w:rsid w:val="00CD4495"/>
    <w:rsid w:val="00CD6F86"/>
    <w:rsid w:val="00CD739D"/>
    <w:rsid w:val="00CD7EBA"/>
    <w:rsid w:val="00CE0853"/>
    <w:rsid w:val="00CE0B4E"/>
    <w:rsid w:val="00CE0DED"/>
    <w:rsid w:val="00CE132B"/>
    <w:rsid w:val="00CE15C7"/>
    <w:rsid w:val="00CE25AF"/>
    <w:rsid w:val="00CE2DA5"/>
    <w:rsid w:val="00CE491F"/>
    <w:rsid w:val="00CE4AB6"/>
    <w:rsid w:val="00CE6791"/>
    <w:rsid w:val="00CE7176"/>
    <w:rsid w:val="00CF00F4"/>
    <w:rsid w:val="00CF0347"/>
    <w:rsid w:val="00CF29C6"/>
    <w:rsid w:val="00CF2B62"/>
    <w:rsid w:val="00CF33A0"/>
    <w:rsid w:val="00CF5BC1"/>
    <w:rsid w:val="00CF5E36"/>
    <w:rsid w:val="00CF5E7F"/>
    <w:rsid w:val="00CF6372"/>
    <w:rsid w:val="00CF79AA"/>
    <w:rsid w:val="00D03A9E"/>
    <w:rsid w:val="00D04B95"/>
    <w:rsid w:val="00D06B31"/>
    <w:rsid w:val="00D06B65"/>
    <w:rsid w:val="00D07178"/>
    <w:rsid w:val="00D10E6C"/>
    <w:rsid w:val="00D14B3A"/>
    <w:rsid w:val="00D15F8C"/>
    <w:rsid w:val="00D16D85"/>
    <w:rsid w:val="00D17317"/>
    <w:rsid w:val="00D1780E"/>
    <w:rsid w:val="00D179C8"/>
    <w:rsid w:val="00D24188"/>
    <w:rsid w:val="00D24913"/>
    <w:rsid w:val="00D26664"/>
    <w:rsid w:val="00D308D6"/>
    <w:rsid w:val="00D314E5"/>
    <w:rsid w:val="00D31E79"/>
    <w:rsid w:val="00D333B8"/>
    <w:rsid w:val="00D33878"/>
    <w:rsid w:val="00D360A4"/>
    <w:rsid w:val="00D41A5A"/>
    <w:rsid w:val="00D43258"/>
    <w:rsid w:val="00D4453C"/>
    <w:rsid w:val="00D453D5"/>
    <w:rsid w:val="00D45BD7"/>
    <w:rsid w:val="00D45EED"/>
    <w:rsid w:val="00D4622C"/>
    <w:rsid w:val="00D46C15"/>
    <w:rsid w:val="00D50DD9"/>
    <w:rsid w:val="00D51341"/>
    <w:rsid w:val="00D5173B"/>
    <w:rsid w:val="00D51D4E"/>
    <w:rsid w:val="00D54FAB"/>
    <w:rsid w:val="00D6008D"/>
    <w:rsid w:val="00D60368"/>
    <w:rsid w:val="00D61464"/>
    <w:rsid w:val="00D62962"/>
    <w:rsid w:val="00D63969"/>
    <w:rsid w:val="00D63A16"/>
    <w:rsid w:val="00D64575"/>
    <w:rsid w:val="00D64C93"/>
    <w:rsid w:val="00D651B5"/>
    <w:rsid w:val="00D66FCA"/>
    <w:rsid w:val="00D67969"/>
    <w:rsid w:val="00D72357"/>
    <w:rsid w:val="00D7276B"/>
    <w:rsid w:val="00D732EA"/>
    <w:rsid w:val="00D739D6"/>
    <w:rsid w:val="00D73D4C"/>
    <w:rsid w:val="00D741BD"/>
    <w:rsid w:val="00D77D4B"/>
    <w:rsid w:val="00D80A74"/>
    <w:rsid w:val="00D8187D"/>
    <w:rsid w:val="00D82460"/>
    <w:rsid w:val="00D8286C"/>
    <w:rsid w:val="00D82A33"/>
    <w:rsid w:val="00D84485"/>
    <w:rsid w:val="00D84569"/>
    <w:rsid w:val="00D903FE"/>
    <w:rsid w:val="00D932D2"/>
    <w:rsid w:val="00D93C14"/>
    <w:rsid w:val="00D93C7B"/>
    <w:rsid w:val="00D96772"/>
    <w:rsid w:val="00D96903"/>
    <w:rsid w:val="00DA0775"/>
    <w:rsid w:val="00DA0CD6"/>
    <w:rsid w:val="00DA0E53"/>
    <w:rsid w:val="00DA132B"/>
    <w:rsid w:val="00DB0265"/>
    <w:rsid w:val="00DB4FE4"/>
    <w:rsid w:val="00DB5FA3"/>
    <w:rsid w:val="00DC0D72"/>
    <w:rsid w:val="00DC2991"/>
    <w:rsid w:val="00DC634B"/>
    <w:rsid w:val="00DD1265"/>
    <w:rsid w:val="00DD1E0F"/>
    <w:rsid w:val="00DD1EF6"/>
    <w:rsid w:val="00DD2BE6"/>
    <w:rsid w:val="00DD3245"/>
    <w:rsid w:val="00DD3DCD"/>
    <w:rsid w:val="00DD64BC"/>
    <w:rsid w:val="00DD721B"/>
    <w:rsid w:val="00DE0786"/>
    <w:rsid w:val="00DE1E54"/>
    <w:rsid w:val="00DE1F75"/>
    <w:rsid w:val="00DE2CC8"/>
    <w:rsid w:val="00DE321A"/>
    <w:rsid w:val="00DE3D00"/>
    <w:rsid w:val="00DE4B98"/>
    <w:rsid w:val="00DE5DA4"/>
    <w:rsid w:val="00DE5F8C"/>
    <w:rsid w:val="00DE640E"/>
    <w:rsid w:val="00DF29C1"/>
    <w:rsid w:val="00DF2BAD"/>
    <w:rsid w:val="00DF2FF2"/>
    <w:rsid w:val="00DF5186"/>
    <w:rsid w:val="00DF5260"/>
    <w:rsid w:val="00DF56E0"/>
    <w:rsid w:val="00DF5737"/>
    <w:rsid w:val="00DF5853"/>
    <w:rsid w:val="00DF5FCB"/>
    <w:rsid w:val="00DF7440"/>
    <w:rsid w:val="00E013D2"/>
    <w:rsid w:val="00E01B55"/>
    <w:rsid w:val="00E02860"/>
    <w:rsid w:val="00E03C78"/>
    <w:rsid w:val="00E04BBF"/>
    <w:rsid w:val="00E04C2C"/>
    <w:rsid w:val="00E05DB9"/>
    <w:rsid w:val="00E07306"/>
    <w:rsid w:val="00E075C5"/>
    <w:rsid w:val="00E134AF"/>
    <w:rsid w:val="00E1562C"/>
    <w:rsid w:val="00E15989"/>
    <w:rsid w:val="00E15B6B"/>
    <w:rsid w:val="00E20771"/>
    <w:rsid w:val="00E20BFF"/>
    <w:rsid w:val="00E242DC"/>
    <w:rsid w:val="00E24CB6"/>
    <w:rsid w:val="00E2638E"/>
    <w:rsid w:val="00E27D94"/>
    <w:rsid w:val="00E30690"/>
    <w:rsid w:val="00E30D64"/>
    <w:rsid w:val="00E318BC"/>
    <w:rsid w:val="00E3341A"/>
    <w:rsid w:val="00E35141"/>
    <w:rsid w:val="00E41E4E"/>
    <w:rsid w:val="00E427D8"/>
    <w:rsid w:val="00E43CFB"/>
    <w:rsid w:val="00E43D70"/>
    <w:rsid w:val="00E44082"/>
    <w:rsid w:val="00E44205"/>
    <w:rsid w:val="00E453E2"/>
    <w:rsid w:val="00E45820"/>
    <w:rsid w:val="00E47713"/>
    <w:rsid w:val="00E5023B"/>
    <w:rsid w:val="00E50C5E"/>
    <w:rsid w:val="00E51F05"/>
    <w:rsid w:val="00E52075"/>
    <w:rsid w:val="00E5280B"/>
    <w:rsid w:val="00E52B3C"/>
    <w:rsid w:val="00E55216"/>
    <w:rsid w:val="00E555F4"/>
    <w:rsid w:val="00E55A81"/>
    <w:rsid w:val="00E56129"/>
    <w:rsid w:val="00E564B1"/>
    <w:rsid w:val="00E56C96"/>
    <w:rsid w:val="00E61701"/>
    <w:rsid w:val="00E61721"/>
    <w:rsid w:val="00E625CB"/>
    <w:rsid w:val="00E636FE"/>
    <w:rsid w:val="00E65D49"/>
    <w:rsid w:val="00E674CC"/>
    <w:rsid w:val="00E70759"/>
    <w:rsid w:val="00E70BA5"/>
    <w:rsid w:val="00E7135F"/>
    <w:rsid w:val="00E74954"/>
    <w:rsid w:val="00E75D25"/>
    <w:rsid w:val="00E76A3C"/>
    <w:rsid w:val="00E7734B"/>
    <w:rsid w:val="00E77CEF"/>
    <w:rsid w:val="00E814E1"/>
    <w:rsid w:val="00E84BE2"/>
    <w:rsid w:val="00E86277"/>
    <w:rsid w:val="00E86479"/>
    <w:rsid w:val="00E90A90"/>
    <w:rsid w:val="00E93D77"/>
    <w:rsid w:val="00E95127"/>
    <w:rsid w:val="00E95B44"/>
    <w:rsid w:val="00E96FF7"/>
    <w:rsid w:val="00EA23F4"/>
    <w:rsid w:val="00EA3A08"/>
    <w:rsid w:val="00EA441A"/>
    <w:rsid w:val="00EA4D02"/>
    <w:rsid w:val="00EA611C"/>
    <w:rsid w:val="00EA67CC"/>
    <w:rsid w:val="00EB102F"/>
    <w:rsid w:val="00EB3C21"/>
    <w:rsid w:val="00EB4F86"/>
    <w:rsid w:val="00EB51AE"/>
    <w:rsid w:val="00EB6C00"/>
    <w:rsid w:val="00EB7A78"/>
    <w:rsid w:val="00EC092F"/>
    <w:rsid w:val="00EC3024"/>
    <w:rsid w:val="00EC5584"/>
    <w:rsid w:val="00EC6221"/>
    <w:rsid w:val="00EC6D42"/>
    <w:rsid w:val="00EC75E3"/>
    <w:rsid w:val="00ED0CA5"/>
    <w:rsid w:val="00ED1157"/>
    <w:rsid w:val="00ED30EF"/>
    <w:rsid w:val="00ED52DF"/>
    <w:rsid w:val="00ED6FCE"/>
    <w:rsid w:val="00ED7409"/>
    <w:rsid w:val="00ED7F1D"/>
    <w:rsid w:val="00EE0018"/>
    <w:rsid w:val="00EE182F"/>
    <w:rsid w:val="00EE22E6"/>
    <w:rsid w:val="00EE2CD3"/>
    <w:rsid w:val="00EE2CF1"/>
    <w:rsid w:val="00EE2D2A"/>
    <w:rsid w:val="00EE331C"/>
    <w:rsid w:val="00EE4750"/>
    <w:rsid w:val="00EE4962"/>
    <w:rsid w:val="00EE4DEF"/>
    <w:rsid w:val="00EE5AB2"/>
    <w:rsid w:val="00EE7D81"/>
    <w:rsid w:val="00EF0ABC"/>
    <w:rsid w:val="00EF1DBF"/>
    <w:rsid w:val="00EF2F89"/>
    <w:rsid w:val="00EF31F1"/>
    <w:rsid w:val="00EF55C5"/>
    <w:rsid w:val="00EF6E3E"/>
    <w:rsid w:val="00EF7F21"/>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C1"/>
    <w:rsid w:val="00F16ED1"/>
    <w:rsid w:val="00F20707"/>
    <w:rsid w:val="00F20B69"/>
    <w:rsid w:val="00F20CBE"/>
    <w:rsid w:val="00F222E2"/>
    <w:rsid w:val="00F22718"/>
    <w:rsid w:val="00F22C06"/>
    <w:rsid w:val="00F23438"/>
    <w:rsid w:val="00F23726"/>
    <w:rsid w:val="00F24FB0"/>
    <w:rsid w:val="00F26B4E"/>
    <w:rsid w:val="00F32B3D"/>
    <w:rsid w:val="00F33DF1"/>
    <w:rsid w:val="00F368CC"/>
    <w:rsid w:val="00F438BB"/>
    <w:rsid w:val="00F43A3D"/>
    <w:rsid w:val="00F45083"/>
    <w:rsid w:val="00F46D10"/>
    <w:rsid w:val="00F51981"/>
    <w:rsid w:val="00F51FDF"/>
    <w:rsid w:val="00F54C7E"/>
    <w:rsid w:val="00F57D93"/>
    <w:rsid w:val="00F6085A"/>
    <w:rsid w:val="00F60AF9"/>
    <w:rsid w:val="00F61B0C"/>
    <w:rsid w:val="00F636D5"/>
    <w:rsid w:val="00F6548F"/>
    <w:rsid w:val="00F66483"/>
    <w:rsid w:val="00F673F9"/>
    <w:rsid w:val="00F70247"/>
    <w:rsid w:val="00F71580"/>
    <w:rsid w:val="00F74F0A"/>
    <w:rsid w:val="00F7620B"/>
    <w:rsid w:val="00F775B1"/>
    <w:rsid w:val="00F778A3"/>
    <w:rsid w:val="00F77DFD"/>
    <w:rsid w:val="00F824F1"/>
    <w:rsid w:val="00F86D42"/>
    <w:rsid w:val="00F8775D"/>
    <w:rsid w:val="00F90555"/>
    <w:rsid w:val="00F910E1"/>
    <w:rsid w:val="00F91FD8"/>
    <w:rsid w:val="00F925CC"/>
    <w:rsid w:val="00F937FE"/>
    <w:rsid w:val="00F93E72"/>
    <w:rsid w:val="00F94B3A"/>
    <w:rsid w:val="00F94B46"/>
    <w:rsid w:val="00F95864"/>
    <w:rsid w:val="00F95946"/>
    <w:rsid w:val="00F95D43"/>
    <w:rsid w:val="00F97290"/>
    <w:rsid w:val="00F9736B"/>
    <w:rsid w:val="00F97DBF"/>
    <w:rsid w:val="00FA013D"/>
    <w:rsid w:val="00FA018B"/>
    <w:rsid w:val="00FA05E1"/>
    <w:rsid w:val="00FA0CF1"/>
    <w:rsid w:val="00FA25F2"/>
    <w:rsid w:val="00FA38AC"/>
    <w:rsid w:val="00FA414A"/>
    <w:rsid w:val="00FA59A1"/>
    <w:rsid w:val="00FA7BE6"/>
    <w:rsid w:val="00FB0A38"/>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2A0F"/>
    <w:rsid w:val="00FD2ECC"/>
    <w:rsid w:val="00FD3583"/>
    <w:rsid w:val="00FD3AAC"/>
    <w:rsid w:val="00FD7B56"/>
    <w:rsid w:val="00FE003D"/>
    <w:rsid w:val="00FE09AB"/>
    <w:rsid w:val="00FE1A17"/>
    <w:rsid w:val="00FE2B26"/>
    <w:rsid w:val="00FE442D"/>
    <w:rsid w:val="00FE4FB1"/>
    <w:rsid w:val="00FE54C2"/>
    <w:rsid w:val="00FF036F"/>
    <w:rsid w:val="00FF0A9C"/>
    <w:rsid w:val="00FF1085"/>
    <w:rsid w:val="00FF117D"/>
    <w:rsid w:val="00FF2337"/>
    <w:rsid w:val="00FF2397"/>
    <w:rsid w:val="00FF356C"/>
    <w:rsid w:val="00FF3C85"/>
    <w:rsid w:val="00FF6DEF"/>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styleId="UnresolvedMention">
    <w:name w:val="Unresolved Mention"/>
    <w:basedOn w:val="DefaultParagraphFont"/>
    <w:uiPriority w:val="99"/>
    <w:semiHidden/>
    <w:unhideWhenUsed/>
    <w:rsid w:val="00EB3C21"/>
    <w:rPr>
      <w:color w:val="605E5C"/>
      <w:shd w:val="clear" w:color="auto" w:fill="E1DFDD"/>
    </w:rPr>
  </w:style>
  <w:style w:type="paragraph" w:customStyle="1" w:styleId="Default">
    <w:name w:val="Default"/>
    <w:rsid w:val="001C7599"/>
    <w:pPr>
      <w:autoSpaceDE w:val="0"/>
      <w:autoSpaceDN w:val="0"/>
      <w:adjustRightInd w:val="0"/>
      <w:spacing w:after="0" w:line="240" w:lineRule="auto"/>
    </w:pPr>
    <w:rPr>
      <w:rFonts w:ascii="Times New Roman" w:hAnsi="Times New Roman" w:cs="Times New Roman"/>
      <w:color w:val="000000"/>
      <w:sz w:val="24"/>
      <w:szCs w:val="24"/>
    </w:rPr>
  </w:style>
  <w:style w:type="paragraph" w:styleId="EndnoteText">
    <w:name w:val="endnote text"/>
    <w:basedOn w:val="Normal"/>
    <w:link w:val="EndnoteTextChar"/>
    <w:uiPriority w:val="99"/>
    <w:semiHidden/>
    <w:unhideWhenUsed/>
    <w:rsid w:val="00D45BD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45BD7"/>
    <w:rPr>
      <w:sz w:val="20"/>
      <w:szCs w:val="20"/>
    </w:rPr>
  </w:style>
  <w:style w:type="character" w:styleId="EndnoteReference">
    <w:name w:val="endnote reference"/>
    <w:basedOn w:val="DefaultParagraphFont"/>
    <w:uiPriority w:val="99"/>
    <w:semiHidden/>
    <w:unhideWhenUsed/>
    <w:rsid w:val="00D45B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205215752">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A1E53-9C16-42D1-922C-CF8224EB2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4462</Words>
  <Characters>25440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25</cp:revision>
  <cp:lastPrinted>2026-10-05T15:43:00Z</cp:lastPrinted>
  <dcterms:created xsi:type="dcterms:W3CDTF">2026-02-18T08:40:00Z</dcterms:created>
  <dcterms:modified xsi:type="dcterms:W3CDTF">2026-10-08T06:47:00Z</dcterms:modified>
</cp:coreProperties>
</file>