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42A75" w14:textId="77777777" w:rsidR="007F621A" w:rsidRPr="005D68AE" w:rsidRDefault="007F621A" w:rsidP="005F3298">
      <w:pPr>
        <w:spacing w:after="0" w:line="240" w:lineRule="auto"/>
        <w:jc w:val="center"/>
        <w:rPr>
          <w:rFonts w:ascii="Sylfaen" w:hAnsi="Sylfaen"/>
          <w:b/>
          <w:noProof/>
          <w:sz w:val="22"/>
          <w:szCs w:val="22"/>
          <w:lang w:val="ka-GE"/>
        </w:rPr>
      </w:pPr>
      <w:r w:rsidRPr="005D68AE">
        <w:rPr>
          <w:rFonts w:ascii="Sylfaen" w:hAnsi="Sylfaen"/>
          <w:b/>
          <w:noProof/>
          <w:sz w:val="22"/>
          <w:szCs w:val="22"/>
          <w:lang w:val="ka-GE"/>
        </w:rPr>
        <w:t>ფურცელი-ჩანართი: ინფორმაცია პაციენტისთვის</w:t>
      </w:r>
    </w:p>
    <w:p w14:paraId="044DCA09" w14:textId="77777777" w:rsidR="007F621A" w:rsidRPr="005D68AE" w:rsidRDefault="007F621A" w:rsidP="005F3298">
      <w:pPr>
        <w:spacing w:after="0" w:line="240" w:lineRule="auto"/>
        <w:jc w:val="center"/>
        <w:rPr>
          <w:rFonts w:ascii="Sylfaen" w:hAnsi="Sylfaen"/>
          <w:b/>
          <w:noProof/>
          <w:sz w:val="22"/>
          <w:szCs w:val="22"/>
          <w:lang w:val="ka-GE"/>
        </w:rPr>
      </w:pPr>
      <w:r w:rsidRPr="005D68AE">
        <w:rPr>
          <w:rFonts w:ascii="Sylfaen" w:hAnsi="Sylfaen"/>
          <w:b/>
          <w:noProof/>
          <w:sz w:val="22"/>
          <w:szCs w:val="22"/>
          <w:lang w:val="ka-GE"/>
        </w:rPr>
        <w:t>პექსიბანი 2.5</w:t>
      </w:r>
    </w:p>
    <w:p w14:paraId="374C74BE" w14:textId="77777777" w:rsidR="007F621A" w:rsidRPr="005D68AE" w:rsidRDefault="007F621A" w:rsidP="005F3298">
      <w:pPr>
        <w:spacing w:after="0" w:line="240" w:lineRule="auto"/>
        <w:rPr>
          <w:rFonts w:ascii="Sylfaen" w:hAnsi="Sylfaen"/>
          <w:noProof/>
          <w:sz w:val="22"/>
          <w:szCs w:val="22"/>
          <w:lang w:val="ka-GE"/>
        </w:rPr>
      </w:pPr>
      <w:r w:rsidRPr="005D68AE">
        <w:rPr>
          <w:rFonts w:ascii="Sylfaen" w:hAnsi="Sylfaen"/>
          <w:noProof/>
          <w:sz w:val="22"/>
          <w:szCs w:val="22"/>
          <w:lang w:val="ka-GE"/>
        </w:rPr>
        <w:t>2.5მგ აპკიანი გარსით დაფარული ტაბლეტები</w:t>
      </w:r>
    </w:p>
    <w:p w14:paraId="0B275CB7" w14:textId="77777777" w:rsidR="007F621A" w:rsidRPr="005D68AE" w:rsidRDefault="007F621A" w:rsidP="005F3298">
      <w:pPr>
        <w:spacing w:after="0" w:line="240" w:lineRule="auto"/>
        <w:rPr>
          <w:rFonts w:ascii="Sylfaen" w:hAnsi="Sylfaen"/>
          <w:b/>
          <w:noProof/>
          <w:sz w:val="22"/>
          <w:szCs w:val="22"/>
          <w:lang w:val="ka-GE"/>
        </w:rPr>
      </w:pPr>
    </w:p>
    <w:p w14:paraId="001C9B19" w14:textId="77777777" w:rsidR="007F621A" w:rsidRPr="005D68AE" w:rsidRDefault="007F621A" w:rsidP="005F3298">
      <w:pPr>
        <w:spacing w:after="0" w:line="240" w:lineRule="auto"/>
        <w:rPr>
          <w:rFonts w:ascii="Sylfaen" w:hAnsi="Sylfaen"/>
          <w:noProof/>
          <w:sz w:val="22"/>
          <w:szCs w:val="22"/>
          <w:lang w:val="ka-GE"/>
        </w:rPr>
      </w:pPr>
    </w:p>
    <w:p w14:paraId="6476AD8D" w14:textId="77777777" w:rsidR="007F621A" w:rsidRPr="005D68AE" w:rsidRDefault="007F621A" w:rsidP="005F3298">
      <w:pPr>
        <w:spacing w:after="0" w:line="240" w:lineRule="auto"/>
        <w:rPr>
          <w:rFonts w:ascii="Sylfaen" w:hAnsi="Sylfaen"/>
          <w:b/>
          <w:noProof/>
          <w:sz w:val="22"/>
          <w:szCs w:val="22"/>
          <w:lang w:val="ka-GE"/>
        </w:rPr>
      </w:pPr>
      <w:r w:rsidRPr="005D68AE">
        <w:rPr>
          <w:rFonts w:ascii="Sylfaen" w:hAnsi="Sylfaen"/>
          <w:b/>
          <w:noProof/>
          <w:sz w:val="22"/>
          <w:szCs w:val="22"/>
          <w:lang w:val="ka-GE"/>
        </w:rPr>
        <w:t>ამ მედიკამენტის მიღების დაწყებამდე ყურადღებით წაიკითხეთ ეს ჩანართი სრულად, რადგან ის შეიცავს თქვენთვის მნიშვნელოვან ინფორმაციას.</w:t>
      </w:r>
    </w:p>
    <w:p w14:paraId="37ECDF27" w14:textId="77777777" w:rsidR="007F621A" w:rsidRPr="005D68AE" w:rsidRDefault="007F621A" w:rsidP="005F3298">
      <w:pPr>
        <w:spacing w:after="0" w:line="240" w:lineRule="auto"/>
        <w:rPr>
          <w:rFonts w:ascii="Sylfaen" w:hAnsi="Sylfaen"/>
          <w:noProof/>
          <w:sz w:val="22"/>
          <w:szCs w:val="22"/>
          <w:lang w:val="ka-GE"/>
        </w:rPr>
      </w:pPr>
    </w:p>
    <w:p w14:paraId="1539B6BC" w14:textId="77777777" w:rsidR="007F621A" w:rsidRPr="005D68AE" w:rsidRDefault="007F621A" w:rsidP="005F3298">
      <w:pPr>
        <w:spacing w:after="0" w:line="240" w:lineRule="auto"/>
        <w:rPr>
          <w:rFonts w:ascii="Sylfaen" w:hAnsi="Sylfaen"/>
          <w:noProof/>
          <w:sz w:val="22"/>
          <w:szCs w:val="22"/>
          <w:lang w:val="ka-GE"/>
        </w:rPr>
      </w:pPr>
      <w:r w:rsidRPr="005D68AE">
        <w:rPr>
          <w:rFonts w:ascii="Sylfaen" w:hAnsi="Sylfaen"/>
          <w:noProof/>
          <w:sz w:val="22"/>
          <w:szCs w:val="22"/>
          <w:lang w:val="ka-GE"/>
        </w:rPr>
        <w:t>- შეინახეთ ეს ჩანართი. შესაძლოა, ხელახლა დაგჭირდეთ მისი წაკითხვა.</w:t>
      </w:r>
    </w:p>
    <w:p w14:paraId="6223FC6C" w14:textId="77777777" w:rsidR="007F621A" w:rsidRPr="005D68AE" w:rsidRDefault="007F621A" w:rsidP="005F3298">
      <w:pPr>
        <w:spacing w:after="0" w:line="240" w:lineRule="auto"/>
        <w:rPr>
          <w:rFonts w:ascii="Sylfaen" w:hAnsi="Sylfaen"/>
          <w:noProof/>
          <w:sz w:val="22"/>
          <w:szCs w:val="22"/>
          <w:lang w:val="ka-GE"/>
        </w:rPr>
      </w:pPr>
      <w:r w:rsidRPr="005D68AE">
        <w:rPr>
          <w:rFonts w:ascii="Sylfaen" w:hAnsi="Sylfaen"/>
          <w:noProof/>
          <w:sz w:val="22"/>
          <w:szCs w:val="22"/>
          <w:lang w:val="ka-GE"/>
        </w:rPr>
        <w:t>- დამატებითი კითხვების შემთხვევაში მიმართეთ ექიმს ან ფარმაცევტს.</w:t>
      </w:r>
    </w:p>
    <w:p w14:paraId="1997A8EF" w14:textId="77777777" w:rsidR="007F621A" w:rsidRPr="005D68AE" w:rsidRDefault="007F621A" w:rsidP="005F3298">
      <w:pPr>
        <w:spacing w:after="0" w:line="240" w:lineRule="auto"/>
        <w:rPr>
          <w:rFonts w:ascii="Sylfaen" w:hAnsi="Sylfaen"/>
          <w:noProof/>
          <w:sz w:val="22"/>
          <w:szCs w:val="22"/>
          <w:lang w:val="ka-GE"/>
        </w:rPr>
      </w:pPr>
      <w:r w:rsidRPr="005D68AE">
        <w:rPr>
          <w:rFonts w:ascii="Sylfaen" w:hAnsi="Sylfaen"/>
          <w:noProof/>
          <w:sz w:val="22"/>
          <w:szCs w:val="22"/>
          <w:lang w:val="ka-GE"/>
        </w:rPr>
        <w:t>- ეს მედიკამენტი გამოწერილია ხოლოდ თქვენთვის. არ გადასცეთ ის სხვებს. მან შეიძლება ზიანი მიაყენოს მათ, მაშინაც კი, თუ მათი დაავადების ნიშნები თქვენის მსგავსია.</w:t>
      </w:r>
    </w:p>
    <w:p w14:paraId="6A38894D" w14:textId="77777777" w:rsidR="007F621A" w:rsidRPr="005D68AE" w:rsidRDefault="007F621A" w:rsidP="005F3298">
      <w:pPr>
        <w:spacing w:after="0" w:line="240" w:lineRule="auto"/>
        <w:rPr>
          <w:rFonts w:ascii="Sylfaen" w:hAnsi="Sylfaen"/>
          <w:noProof/>
          <w:sz w:val="22"/>
          <w:szCs w:val="22"/>
          <w:lang w:val="ka-GE"/>
        </w:rPr>
      </w:pPr>
      <w:r w:rsidRPr="005D68AE">
        <w:rPr>
          <w:rFonts w:ascii="Sylfaen" w:hAnsi="Sylfaen"/>
          <w:noProof/>
          <w:sz w:val="22"/>
          <w:szCs w:val="22"/>
          <w:lang w:val="ka-GE"/>
        </w:rPr>
        <w:t>- თუ თქვენ გაქვთ რაიმე გვერდითი ეფექტი, მათ შორის ნებისმიერი გვერდითი ეფექტი, რომელიც არ არის ჩამოთვლილი ამ ჩანართში, მიმართეთ ექიმს ან ფარმაცევტს. იხილეთ მე-4 ნაწილი.</w:t>
      </w:r>
    </w:p>
    <w:p w14:paraId="15F83CD2" w14:textId="77777777" w:rsidR="007F621A" w:rsidRPr="005D68AE" w:rsidRDefault="007F621A" w:rsidP="005F3298">
      <w:pPr>
        <w:spacing w:after="0" w:line="240" w:lineRule="auto"/>
        <w:rPr>
          <w:rFonts w:ascii="Sylfaen" w:hAnsi="Sylfaen"/>
          <w:noProof/>
          <w:sz w:val="22"/>
          <w:szCs w:val="22"/>
          <w:lang w:val="ka-GE"/>
        </w:rPr>
      </w:pPr>
    </w:p>
    <w:p w14:paraId="6F4202B4" w14:textId="77777777" w:rsidR="007F621A" w:rsidRPr="005D68AE" w:rsidRDefault="007F621A" w:rsidP="005F3298">
      <w:pPr>
        <w:spacing w:after="0" w:line="240" w:lineRule="auto"/>
        <w:rPr>
          <w:rFonts w:ascii="Sylfaen" w:hAnsi="Sylfaen"/>
          <w:b/>
          <w:noProof/>
          <w:sz w:val="22"/>
          <w:szCs w:val="22"/>
          <w:lang w:val="ka-GE"/>
        </w:rPr>
      </w:pPr>
      <w:r w:rsidRPr="005D68AE">
        <w:rPr>
          <w:rFonts w:ascii="Sylfaen" w:hAnsi="Sylfaen"/>
          <w:b/>
          <w:noProof/>
          <w:sz w:val="22"/>
          <w:szCs w:val="22"/>
          <w:lang w:val="ka-GE"/>
        </w:rPr>
        <w:t>რა შედის ამ ფურცელ-ჩანართში:</w:t>
      </w:r>
    </w:p>
    <w:p w14:paraId="526E98FE" w14:textId="77777777" w:rsidR="007F621A" w:rsidRPr="005D68AE" w:rsidRDefault="007F621A" w:rsidP="005F3298">
      <w:pPr>
        <w:spacing w:after="0" w:line="240" w:lineRule="auto"/>
        <w:rPr>
          <w:rFonts w:ascii="Sylfaen" w:hAnsi="Sylfaen"/>
          <w:noProof/>
          <w:sz w:val="22"/>
          <w:szCs w:val="22"/>
          <w:lang w:val="ka-GE"/>
        </w:rPr>
      </w:pPr>
    </w:p>
    <w:p w14:paraId="77F02DCC" w14:textId="77777777" w:rsidR="007F621A" w:rsidRPr="005D68AE" w:rsidRDefault="007F621A" w:rsidP="005F3298">
      <w:pPr>
        <w:spacing w:after="0" w:line="240" w:lineRule="auto"/>
        <w:rPr>
          <w:rFonts w:ascii="Sylfaen" w:hAnsi="Sylfaen"/>
          <w:noProof/>
          <w:sz w:val="22"/>
          <w:szCs w:val="22"/>
          <w:lang w:val="ka-GE"/>
        </w:rPr>
      </w:pPr>
      <w:r w:rsidRPr="005D68AE">
        <w:rPr>
          <w:rFonts w:ascii="Sylfaen" w:hAnsi="Sylfaen"/>
          <w:noProof/>
          <w:sz w:val="22"/>
          <w:szCs w:val="22"/>
          <w:lang w:val="ka-GE"/>
        </w:rPr>
        <w:t>1. რა არის პექსიბანი და რისთვის გამოიყენება</w:t>
      </w:r>
    </w:p>
    <w:p w14:paraId="5419F008" w14:textId="77777777" w:rsidR="007F621A" w:rsidRPr="005D68AE" w:rsidRDefault="007F621A" w:rsidP="005F3298">
      <w:pPr>
        <w:spacing w:after="0" w:line="240" w:lineRule="auto"/>
        <w:rPr>
          <w:rFonts w:ascii="Sylfaen" w:hAnsi="Sylfaen"/>
          <w:noProof/>
          <w:sz w:val="22"/>
          <w:szCs w:val="22"/>
          <w:lang w:val="ka-GE"/>
        </w:rPr>
      </w:pPr>
      <w:r w:rsidRPr="005D68AE">
        <w:rPr>
          <w:rFonts w:ascii="Sylfaen" w:hAnsi="Sylfaen"/>
          <w:noProof/>
          <w:sz w:val="22"/>
          <w:szCs w:val="22"/>
          <w:lang w:val="ka-GE"/>
        </w:rPr>
        <w:t>2. რა უნდა იცოდეთ პექსიბანის მიღებამდე</w:t>
      </w:r>
    </w:p>
    <w:p w14:paraId="021A45BE" w14:textId="77777777" w:rsidR="007F621A" w:rsidRPr="005D68AE" w:rsidRDefault="007F621A" w:rsidP="005F3298">
      <w:pPr>
        <w:spacing w:after="0" w:line="240" w:lineRule="auto"/>
        <w:rPr>
          <w:rFonts w:ascii="Sylfaen" w:hAnsi="Sylfaen"/>
          <w:noProof/>
          <w:sz w:val="22"/>
          <w:szCs w:val="22"/>
          <w:lang w:val="ka-GE"/>
        </w:rPr>
      </w:pPr>
      <w:r w:rsidRPr="005D68AE">
        <w:rPr>
          <w:rFonts w:ascii="Sylfaen" w:hAnsi="Sylfaen"/>
          <w:noProof/>
          <w:sz w:val="22"/>
          <w:szCs w:val="22"/>
          <w:lang w:val="ka-GE"/>
        </w:rPr>
        <w:t xml:space="preserve">3. როგორ მივიღოთ პექსიბანი </w:t>
      </w:r>
    </w:p>
    <w:p w14:paraId="44F22D8A" w14:textId="77777777" w:rsidR="007F621A" w:rsidRPr="005D68AE" w:rsidRDefault="007F621A" w:rsidP="005F3298">
      <w:pPr>
        <w:spacing w:after="0" w:line="240" w:lineRule="auto"/>
        <w:rPr>
          <w:rFonts w:ascii="Sylfaen" w:hAnsi="Sylfaen"/>
          <w:noProof/>
          <w:sz w:val="22"/>
          <w:szCs w:val="22"/>
          <w:lang w:val="ka-GE"/>
        </w:rPr>
      </w:pPr>
      <w:r w:rsidRPr="005D68AE">
        <w:rPr>
          <w:rFonts w:ascii="Sylfaen" w:hAnsi="Sylfaen"/>
          <w:noProof/>
          <w:sz w:val="22"/>
          <w:szCs w:val="22"/>
          <w:lang w:val="ka-GE"/>
        </w:rPr>
        <w:t>4. შესაძლო გვერდითი ეფექტები</w:t>
      </w:r>
    </w:p>
    <w:p w14:paraId="19C9E4B9" w14:textId="77777777" w:rsidR="007F621A" w:rsidRPr="005D68AE" w:rsidRDefault="007F621A" w:rsidP="005F3298">
      <w:pPr>
        <w:spacing w:after="0" w:line="240" w:lineRule="auto"/>
        <w:rPr>
          <w:rFonts w:ascii="Sylfaen" w:hAnsi="Sylfaen"/>
          <w:noProof/>
          <w:sz w:val="22"/>
          <w:szCs w:val="22"/>
          <w:lang w:val="ka-GE"/>
        </w:rPr>
      </w:pPr>
      <w:r w:rsidRPr="005D68AE">
        <w:rPr>
          <w:rFonts w:ascii="Sylfaen" w:hAnsi="Sylfaen"/>
          <w:noProof/>
          <w:sz w:val="22"/>
          <w:szCs w:val="22"/>
          <w:lang w:val="ka-GE"/>
        </w:rPr>
        <w:t>5. როგორ შევინახოთ პექსიბანი 7</w:t>
      </w:r>
    </w:p>
    <w:p w14:paraId="715852AA" w14:textId="77777777" w:rsidR="007F621A" w:rsidRPr="005D68AE" w:rsidRDefault="007F621A" w:rsidP="005F3298">
      <w:pPr>
        <w:spacing w:after="0" w:line="240" w:lineRule="auto"/>
        <w:rPr>
          <w:rFonts w:ascii="Sylfaen" w:hAnsi="Sylfaen"/>
          <w:noProof/>
          <w:sz w:val="22"/>
          <w:szCs w:val="22"/>
          <w:lang w:val="ka-GE"/>
        </w:rPr>
      </w:pPr>
      <w:r w:rsidRPr="005D68AE">
        <w:rPr>
          <w:rFonts w:ascii="Sylfaen" w:hAnsi="Sylfaen"/>
          <w:noProof/>
          <w:sz w:val="22"/>
          <w:szCs w:val="22"/>
          <w:lang w:val="ka-GE"/>
        </w:rPr>
        <w:t>6. შეფუთვის შემცველობა და სხვა ინფორმაცია</w:t>
      </w:r>
    </w:p>
    <w:p w14:paraId="64682C35" w14:textId="77777777" w:rsidR="007F621A" w:rsidRPr="005D68AE" w:rsidRDefault="007F621A" w:rsidP="005F3298">
      <w:pPr>
        <w:spacing w:after="0" w:line="240" w:lineRule="auto"/>
        <w:rPr>
          <w:rFonts w:ascii="Sylfaen" w:hAnsi="Sylfaen"/>
          <w:noProof/>
          <w:sz w:val="22"/>
          <w:szCs w:val="22"/>
          <w:lang w:val="ka-GE"/>
        </w:rPr>
      </w:pPr>
    </w:p>
    <w:p w14:paraId="0B74CF30" w14:textId="77777777" w:rsidR="007F621A" w:rsidRPr="005D68AE" w:rsidRDefault="007F621A" w:rsidP="00F5373F">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1. რა არის პექსიბანი და რისთვის გამოიყენება</w:t>
      </w:r>
    </w:p>
    <w:p w14:paraId="1B3D276D" w14:textId="77777777" w:rsidR="007F621A" w:rsidRPr="005D68AE" w:rsidRDefault="007F621A" w:rsidP="00F5373F">
      <w:pPr>
        <w:tabs>
          <w:tab w:val="left" w:pos="1548"/>
        </w:tabs>
        <w:spacing w:after="0" w:line="240" w:lineRule="auto"/>
        <w:rPr>
          <w:rFonts w:ascii="Sylfaen" w:hAnsi="Sylfaen"/>
          <w:noProof/>
          <w:sz w:val="22"/>
          <w:szCs w:val="22"/>
          <w:lang w:val="ka-GE"/>
        </w:rPr>
      </w:pPr>
    </w:p>
    <w:p w14:paraId="141E42EA"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პექსიბანი შეიცავს აქტიურ ნივთიერებას აპიქსაბანს და მიეკუთვნება ანტიკოაგულანტების ჯგუფს. ეს წამალი ხელს უწყობს სისხლის თრომბების წარმოქმნის თავიდან აცილებას Xa ფაქტორის ბლოკირებით, რომელიც არის სისხლის შედედების მნიშვნელოვანი კომპონენტი.</w:t>
      </w:r>
    </w:p>
    <w:p w14:paraId="67F9B4F7" w14:textId="77777777" w:rsidR="007F621A" w:rsidRPr="005D68AE" w:rsidRDefault="007F621A" w:rsidP="00F5373F">
      <w:pPr>
        <w:tabs>
          <w:tab w:val="left" w:pos="1548"/>
        </w:tabs>
        <w:spacing w:after="0" w:line="240" w:lineRule="auto"/>
        <w:rPr>
          <w:rFonts w:ascii="Sylfaen" w:hAnsi="Sylfaen"/>
          <w:noProof/>
          <w:sz w:val="22"/>
          <w:szCs w:val="22"/>
          <w:lang w:val="ka-GE"/>
        </w:rPr>
      </w:pPr>
    </w:p>
    <w:p w14:paraId="71A05D24"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პექსიბანი გამოიყენება მოზრდილებში:</w:t>
      </w:r>
    </w:p>
    <w:p w14:paraId="3022201F"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მენჯ-ბარძაყის ან მუხლის სახსრის ჩანაცვლებითი ოპერაციების შემდეგ სისხლის თრომბების (ღრმა ვენების თრომბოზი [DVT]) წარმოქმნის თავიდან ასაცილებლად. მენჯ-ბარძაყის ან მუხლის სახსრის ოპერაციის შემდეგ შესაძლოა გქონდეთ ფეხის ვენებში სისხლის თრომბების განვითარების მაღალი რისკი. ამან შეიძლება გამოიწვიოს ფეხების შეშუპება, ტკივილით ან მის გარეშე. თუ სისხლის თრომბი ფეხიდან ფილტვებში გადავა, მას შეუძლია სისხლის ნაკადის დაბლოკვა, რაც იწვევს ქოშინს, გულმკერდის ტკივილით ან მის გარეშე. ეს მდგომარეობა (ფილტვის ემბოლია) შეიძლება სიცოცხლისთვის საშიში იყოს და საჭიროებს დაუყოვნებლივ სამედიცინო დახმარებას.</w:t>
      </w:r>
    </w:p>
    <w:p w14:paraId="28370A6C"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გულში თრომბის წარმოქმნის თავიდან ასაცილებლად პაციენტებში, რომლებსაც აქვთ არარეგულარული გულისცემა (წინაგულების ფიბრილაცია) და მინიმუმ ერთი დამატებითი რისკის ფაქტორი. სისხლის შედედება შეიძლება გაწყდეს და გადავიდეს ტვინში და გამოიწვიოს ინსულტი ან სხვა ორგანოები და ხელი შეუშალოს ამ ორგანოში სისხლის ნორმალურ მიმოქცევას (ასევე ცნობილია, როგორც სისტემური ემბოლია). ინსულტი შეიძლება იყოს სიცოცხლისთვის საშიში და საჭიროებს სასწრაფო სამედიცინო დახმარებას.</w:t>
      </w:r>
    </w:p>
    <w:p w14:paraId="62979DCF"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ფეხების ვენებში თრომბების სამკურნალოდ (ღრმა ვენების თრომბოზი) და ფილტვების სისხლძარღვებში (ფილტვის ემბოლია) და ფეხების და/ან ფილტვების სისხლძარღვებში სისხლის თრომბების ხელახლა წარმოქმნის თავიდან ასაცილებლად.</w:t>
      </w:r>
    </w:p>
    <w:p w14:paraId="6D8E0076" w14:textId="77777777" w:rsidR="007F621A" w:rsidRPr="005D68AE" w:rsidRDefault="007F621A" w:rsidP="00F5373F">
      <w:pPr>
        <w:tabs>
          <w:tab w:val="left" w:pos="1548"/>
        </w:tabs>
        <w:spacing w:after="0" w:line="240" w:lineRule="auto"/>
        <w:rPr>
          <w:rFonts w:ascii="Sylfaen" w:hAnsi="Sylfaen"/>
          <w:noProof/>
          <w:sz w:val="22"/>
          <w:szCs w:val="22"/>
          <w:lang w:val="ka-GE"/>
        </w:rPr>
      </w:pPr>
    </w:p>
    <w:p w14:paraId="7BB4AF24"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პექსიბანი გამოიყენება 28 დღიდან 18 წლამდე ასაკის ბავშვებში სისხლის თრომბების სამკურნალოდ და ვენებში ან ფილტვების სისხლძარღვებში სისხლის თრომბების განმეორების თავიდან ასაცილებლად.</w:t>
      </w:r>
    </w:p>
    <w:p w14:paraId="5DAFF715" w14:textId="77777777" w:rsidR="007F621A" w:rsidRPr="005D68AE" w:rsidRDefault="007F621A" w:rsidP="00F5373F">
      <w:pPr>
        <w:tabs>
          <w:tab w:val="left" w:pos="1548"/>
        </w:tabs>
        <w:spacing w:after="0" w:line="240" w:lineRule="auto"/>
        <w:rPr>
          <w:rFonts w:ascii="Sylfaen" w:hAnsi="Sylfaen"/>
          <w:noProof/>
          <w:sz w:val="22"/>
          <w:szCs w:val="22"/>
          <w:lang w:val="ka-GE"/>
        </w:rPr>
      </w:pPr>
    </w:p>
    <w:p w14:paraId="42A6B5F9"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სხეულის წონის შესაბამისი რეკომენდირებული დოზებისთვის იხილეთ ნაწილი 3.</w:t>
      </w:r>
    </w:p>
    <w:p w14:paraId="109FE707" w14:textId="77777777" w:rsidR="007F621A" w:rsidRPr="005D68AE" w:rsidRDefault="007F621A" w:rsidP="00F5373F">
      <w:pPr>
        <w:tabs>
          <w:tab w:val="left" w:pos="1548"/>
        </w:tabs>
        <w:spacing w:after="0" w:line="240" w:lineRule="auto"/>
        <w:rPr>
          <w:rFonts w:ascii="Sylfaen" w:hAnsi="Sylfaen"/>
          <w:noProof/>
          <w:sz w:val="22"/>
          <w:szCs w:val="22"/>
          <w:lang w:val="ka-GE"/>
        </w:rPr>
      </w:pPr>
    </w:p>
    <w:p w14:paraId="616EBBA7" w14:textId="77777777" w:rsidR="007F621A" w:rsidRPr="005D68AE" w:rsidRDefault="007F621A" w:rsidP="00F5373F">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 xml:space="preserve">2. რა უნდა იცოდეთ პექსიბანის მიღებამდე </w:t>
      </w:r>
    </w:p>
    <w:p w14:paraId="7021D3C6" w14:textId="77777777" w:rsidR="007F621A" w:rsidRPr="005D68AE" w:rsidRDefault="007F621A" w:rsidP="00F5373F">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არ მიიღოთ პექსიბანი თუ</w:t>
      </w:r>
    </w:p>
    <w:p w14:paraId="5CC65887" w14:textId="77777777" w:rsidR="007F621A" w:rsidRPr="005D68AE" w:rsidRDefault="007F621A" w:rsidP="00F5373F">
      <w:pPr>
        <w:tabs>
          <w:tab w:val="left" w:pos="1548"/>
        </w:tabs>
        <w:spacing w:after="0" w:line="240" w:lineRule="auto"/>
        <w:rPr>
          <w:rFonts w:ascii="Sylfaen" w:hAnsi="Sylfaen"/>
          <w:b/>
          <w:noProof/>
          <w:sz w:val="22"/>
          <w:szCs w:val="22"/>
          <w:lang w:val="ka-GE"/>
        </w:rPr>
      </w:pPr>
    </w:p>
    <w:p w14:paraId="403F07CA"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ხართ ალერგიული აპიქსაბანის ან ამ წამლის რომელიმე სხვა ინგრედიენტის მიმართ (ჩამოთვლილი მე-6 ნაწილში);</w:t>
      </w:r>
    </w:p>
    <w:p w14:paraId="4D1A9491"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გაქვთ ჭარბი სისხლდენა;</w:t>
      </w:r>
    </w:p>
    <w:p w14:paraId="0FC263C2"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გაქვთ დაავადება სხეულის რომელიმე ორგანოში, რომელიც ზრდის სერიოზული სისხლდენის რისკს (როგორიცაა</w:t>
      </w:r>
    </w:p>
    <w:p w14:paraId="2F79BE3A"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კუჭის ან ნაწლავის აქტიური ან ბოლოდროინდელი წყლული, ბოლოდროინდელი სისხლდენა ტვინში);</w:t>
      </w:r>
    </w:p>
    <w:p w14:paraId="6C838C1D"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გაქვთ ღვიძლის დაავადება, რომელიც იწვევს სისხლდენის გაზრდის რისკს (ღვიძლის კოაგულოპათია);</w:t>
      </w:r>
    </w:p>
    <w:p w14:paraId="0DA31499"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თქვენ იღებთ მედიკამენტებს სისხლის თრომბების თავიდან ასაცილებლად (მაგ. ვარფარინი, რივაროქსაბანი, დაბიგატრანი</w:t>
      </w:r>
    </w:p>
    <w:p w14:paraId="4459DFF6" w14:textId="77777777" w:rsidR="007F621A" w:rsidRPr="005D68AE" w:rsidRDefault="007F621A" w:rsidP="00F5373F">
      <w:pPr>
        <w:tabs>
          <w:tab w:val="left" w:pos="1548"/>
        </w:tabs>
        <w:spacing w:after="0" w:line="240" w:lineRule="auto"/>
        <w:rPr>
          <w:rFonts w:ascii="Sylfaen" w:hAnsi="Sylfaen"/>
          <w:noProof/>
          <w:sz w:val="22"/>
          <w:szCs w:val="22"/>
          <w:lang w:val="ka-GE"/>
        </w:rPr>
      </w:pPr>
    </w:p>
    <w:p w14:paraId="46F1CAEA"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ან ჰეპარინი), გარდა იმ შემთხვევისა, როდესაც შეცვლით ანტიკოაგულანტებით მკურნალობას, როდესაც დაყენებული გაქვთ  ვენური ან არტერიული კათეტერი და თქვენ იღებთ ჰეპარინს ამ ხაზის მეშვეობით, რათა ის იყოს გამავალი, ან თუ თქვენს სისხლძარღვში  ჩასმულია მილი (კათეტერის აბლაცია) არარეგულარული გულისცემის სამკურნალოდ (არითმია).</w:t>
      </w:r>
    </w:p>
    <w:p w14:paraId="45025816" w14:textId="77777777" w:rsidR="007F621A" w:rsidRPr="005D68AE" w:rsidRDefault="007F621A" w:rsidP="00F5373F">
      <w:pPr>
        <w:tabs>
          <w:tab w:val="left" w:pos="1548"/>
        </w:tabs>
        <w:spacing w:after="0" w:line="240" w:lineRule="auto"/>
        <w:rPr>
          <w:rFonts w:ascii="Sylfaen" w:hAnsi="Sylfaen"/>
          <w:noProof/>
          <w:sz w:val="22"/>
          <w:szCs w:val="22"/>
          <w:lang w:val="ka-GE"/>
        </w:rPr>
      </w:pPr>
    </w:p>
    <w:p w14:paraId="05FA1F1C" w14:textId="77777777" w:rsidR="007F621A" w:rsidRPr="005D68AE" w:rsidRDefault="007F621A" w:rsidP="00F5373F">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გაფრთხილებები და სიფრთხილის ზომები</w:t>
      </w:r>
    </w:p>
    <w:p w14:paraId="678823DA"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გაესაუბრეთ თქვენს ექიმს, ფარმაცევტს ან ექთანს ამ მედიკამენტის მიღებამდე, თუ გაქვთ აღგენიშნებათ რომელიმე ქვემოთ ჩამოთვლილი:</w:t>
      </w:r>
    </w:p>
    <w:p w14:paraId="6CD44240"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სისხლდენის გაზრდილი რისკი, როგორიცაა:</w:t>
      </w:r>
    </w:p>
    <w:p w14:paraId="25FE8C36"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სისხლდენის დარღვევები, მათ შორის პირობები, რომლებიც იწვევს თრომბოციტების აქტივობის შემცირებას;</w:t>
      </w:r>
    </w:p>
    <w:p w14:paraId="3155A9F1"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ძალიან მაღალი არტერიული წნევა, რომელიც არ კონტროლდება სამედიცინო მკურნალობით;</w:t>
      </w:r>
    </w:p>
    <w:p w14:paraId="3E65507A"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ხართ 75 წელზე უფროსი ასაკის;</w:t>
      </w:r>
    </w:p>
    <w:p w14:paraId="4FCD2E90"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თქვენ იწონით 60 კგ-ს ან ნაკლებს;</w:t>
      </w:r>
    </w:p>
    <w:p w14:paraId="0D8026C7"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თირკმლის მძიმე დაავადება ან თუ ხართ დიალიზზე;</w:t>
      </w:r>
    </w:p>
    <w:p w14:paraId="085C5951"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ღვიძლის პრობლემა ან ღვიძლის პრობლემების ისტორია;</w:t>
      </w:r>
    </w:p>
    <w:p w14:paraId="59DB34AB"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ეს წამალი სიფრთხილით იქნება გამოყენებული პაციენტებში ღვიძლის ფუნქციის დარღვევის ნიშნებით.</w:t>
      </w:r>
    </w:p>
    <w:p w14:paraId="49805F75"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დაგიყენეს მილი (კათეტერი) ან გქონდათ ინექცია ზურგის სვეტში (ანესთეზიის ან ტკივილის შესამცირებლად), თქვენი ექიმი გეტყვით, რომ მიიღოთ ეს წამალი კათეტერის ამოღებიდან 5 საათის შემდეგ ან მეტი;</w:t>
      </w:r>
    </w:p>
    <w:p w14:paraId="5CDAF573"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თუ გაქვთ გულის სარქველის პროთეზი;</w:t>
      </w:r>
    </w:p>
    <w:p w14:paraId="570736D6"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თუ თქვენი ექიმი დაადგენს, რომ თქვენი არტერიული წნევა არასტაბილურია, ან დაგეგმილია სხვა მკურნალობა ან ქირურგიული პროცედურა თქვენი ფილტვებიდან თრომბის მოსაცილებლად.</w:t>
      </w:r>
    </w:p>
    <w:p w14:paraId="4ACF8576" w14:textId="77777777" w:rsidR="007F621A" w:rsidRPr="005D68AE" w:rsidRDefault="007F621A" w:rsidP="00F5373F">
      <w:pPr>
        <w:tabs>
          <w:tab w:val="left" w:pos="1548"/>
        </w:tabs>
        <w:spacing w:after="0" w:line="240" w:lineRule="auto"/>
        <w:rPr>
          <w:rFonts w:ascii="Sylfaen" w:hAnsi="Sylfaen"/>
          <w:noProof/>
          <w:sz w:val="22"/>
          <w:szCs w:val="22"/>
          <w:lang w:val="ka-GE"/>
        </w:rPr>
      </w:pPr>
    </w:p>
    <w:p w14:paraId="163FD1EB" w14:textId="77777777" w:rsidR="007F621A" w:rsidRPr="005D68AE" w:rsidRDefault="007F621A" w:rsidP="00F5373F">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განსაკუთრებული სიფრთხილე გამოიჩინეთ პექსიბანთან მიმართებაში</w:t>
      </w:r>
    </w:p>
    <w:p w14:paraId="2964D3E1"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თუ იცით, რომ გაქვთ დაავადება, რომელსაც ეწოდება ანტიფოსფოლიპიდური სინდრომი (იმუნური სისტემის დარღვევა, რომელიც იწვევს სისხლის თრომბების წარმოქმნის გაზრდის რისკს), აცნობეთ ექიმს, რომელიც გადაწყვეტს, საჭიროა თუ არა მკურნალობის შეცვლა.</w:t>
      </w:r>
    </w:p>
    <w:p w14:paraId="1C21185C" w14:textId="77777777" w:rsidR="007F621A" w:rsidRPr="005D68AE" w:rsidRDefault="007F621A" w:rsidP="00F5373F">
      <w:pPr>
        <w:tabs>
          <w:tab w:val="left" w:pos="1548"/>
        </w:tabs>
        <w:spacing w:after="0" w:line="240" w:lineRule="auto"/>
        <w:rPr>
          <w:rFonts w:ascii="Sylfaen" w:hAnsi="Sylfaen"/>
          <w:noProof/>
          <w:sz w:val="22"/>
          <w:szCs w:val="22"/>
          <w:lang w:val="ka-GE"/>
        </w:rPr>
      </w:pPr>
    </w:p>
    <w:p w14:paraId="3CB04F0C"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თუ თქვენ გჭირდებათ ქირურგიული ჩარევა ან პროცედურა, რომელმაც შეიძლება გამოიწვიოს სისხლდენა, ექიმმა შეიძლება მოგთხოვოთ დროებით შეწყვიტოთ ამ წამლის მიღება მცირე ხნით. თუ არ ხართ დარწმუნებული, რომ პროცედურამ შეიძლება გამოიწვიოს სისხლდენა, ჰკითხეთ ექიმს.</w:t>
      </w:r>
    </w:p>
    <w:p w14:paraId="52D56017" w14:textId="77777777" w:rsidR="007F621A" w:rsidRPr="005D68AE" w:rsidRDefault="007F621A" w:rsidP="00F5373F">
      <w:pPr>
        <w:tabs>
          <w:tab w:val="left" w:pos="1548"/>
        </w:tabs>
        <w:spacing w:after="0" w:line="240" w:lineRule="auto"/>
        <w:rPr>
          <w:rFonts w:ascii="Sylfaen" w:hAnsi="Sylfaen"/>
          <w:noProof/>
          <w:sz w:val="22"/>
          <w:szCs w:val="22"/>
          <w:lang w:val="ka-GE"/>
        </w:rPr>
      </w:pPr>
    </w:p>
    <w:p w14:paraId="5ED43F4D" w14:textId="77777777" w:rsidR="007F621A" w:rsidRPr="005D68AE" w:rsidRDefault="007F621A" w:rsidP="00F5373F">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ბავშვები და მოზარდები</w:t>
      </w:r>
    </w:p>
    <w:p w14:paraId="0F8D4ADC" w14:textId="77777777" w:rsidR="007F621A" w:rsidRPr="005D68AE" w:rsidRDefault="007F621A" w:rsidP="00F5373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ეს წამალი არ არის რეკომენდებული 35 კგ-ზე ნაკლები წონის მქონე ბავშვებში და მოზარდებში.</w:t>
      </w:r>
    </w:p>
    <w:p w14:paraId="3A7DA440" w14:textId="77777777" w:rsidR="007F621A" w:rsidRPr="005D68AE" w:rsidRDefault="007F621A" w:rsidP="00F5373F">
      <w:pPr>
        <w:tabs>
          <w:tab w:val="left" w:pos="1548"/>
        </w:tabs>
        <w:spacing w:after="0" w:line="240" w:lineRule="auto"/>
        <w:rPr>
          <w:rFonts w:ascii="Sylfaen" w:hAnsi="Sylfaen"/>
          <w:noProof/>
          <w:sz w:val="22"/>
          <w:szCs w:val="22"/>
          <w:lang w:val="ka-GE"/>
        </w:rPr>
      </w:pPr>
    </w:p>
    <w:p w14:paraId="01130C49" w14:textId="77777777" w:rsidR="007F621A" w:rsidRPr="005D68AE" w:rsidRDefault="007F621A" w:rsidP="00F5373F">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სხვა მედიკამენტები და პექსიბანი</w:t>
      </w:r>
    </w:p>
    <w:p w14:paraId="52CB089C"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lastRenderedPageBreak/>
        <w:t>აცნობეთ თქვენს ექიმს, ფარმაცევტს ან ექთანს, თუ იღებთ, ბოლო დროს იღებდით ან შესაძლოა მიიღოთ სხვა პრეპარატები.</w:t>
      </w:r>
    </w:p>
    <w:p w14:paraId="52163C70" w14:textId="77777777" w:rsidR="007F621A" w:rsidRPr="005D68AE" w:rsidRDefault="007F621A" w:rsidP="00AD648F">
      <w:pPr>
        <w:tabs>
          <w:tab w:val="left" w:pos="1548"/>
        </w:tabs>
        <w:spacing w:after="0" w:line="240" w:lineRule="auto"/>
        <w:rPr>
          <w:rFonts w:ascii="Sylfaen" w:hAnsi="Sylfaen"/>
          <w:noProof/>
          <w:sz w:val="22"/>
          <w:szCs w:val="22"/>
          <w:lang w:val="ka-GE"/>
        </w:rPr>
      </w:pPr>
    </w:p>
    <w:p w14:paraId="3A196BFB"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ზოგიერთმა პრეპარატმა შეიძლება გააძლიეროს პექსიბანის ეფექტი, ზოგიერთმა კი შეამციროს მისი ეფექტი. თქვენი ექიმი გადაწყვეტს, უნდა მიიღოთ თუ არა პექსიბანით მკურნალობა ამ პრეპარატების მიღებისას და რამდენად ინტენსიურად უნდა იყოთ მონიტორინგის ქვეშ.</w:t>
      </w:r>
    </w:p>
    <w:p w14:paraId="7C50471C" w14:textId="77777777" w:rsidR="007F621A" w:rsidRPr="005D68AE" w:rsidRDefault="007F621A" w:rsidP="00AD648F">
      <w:pPr>
        <w:tabs>
          <w:tab w:val="left" w:pos="1548"/>
        </w:tabs>
        <w:spacing w:after="0" w:line="240" w:lineRule="auto"/>
        <w:rPr>
          <w:rFonts w:ascii="Sylfaen" w:hAnsi="Sylfaen"/>
          <w:noProof/>
          <w:sz w:val="22"/>
          <w:szCs w:val="22"/>
          <w:lang w:val="ka-GE"/>
        </w:rPr>
      </w:pPr>
    </w:p>
    <w:p w14:paraId="2EC4EF97"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შემდეგმა პრეპარატებმა შეიძლება გააძლიერონ პექსიბანის ეფექტი და გაზარდონ არასასურველი სისხლდენის რისკი:</w:t>
      </w:r>
    </w:p>
    <w:p w14:paraId="5428356B"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სოკოვანი ინფექციების სამკურნალო ზოგიერთი პრეპარატი (მაგ., კეტოკონაზოლი და ა.შ.);</w:t>
      </w:r>
    </w:p>
    <w:p w14:paraId="2596213D"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აივ ინფექციის/შიდსის სამკურნალო ზოგიერთი ანტივირუსული პრეპარატი (მაგ., რიტონავირი);</w:t>
      </w:r>
    </w:p>
    <w:p w14:paraId="0B85F30F"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სისხლის თრომბების წარმოქმნის  შესამცირებლად გამოყენებული სხვა პრეპარატები (მაგ., ენოქსაპარინი და ა.შ.);</w:t>
      </w:r>
    </w:p>
    <w:p w14:paraId="2CCA4E62"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ანთების საწინააღმდეგო ან ტკივილგამაყუჩებელი პრეპარატები (მაგ., აცეტილსალიცილის მჟავა ან ნაპროქსენი). განსაკუთრებით, თუ თქვენ 75 წელზე უფროსი ასაკის ხართ და იღებთ აცეტილსალიცილის მჟავას, შესაძლოა გქონდეთ სისხლდენის გაზრდილი რისკი;</w:t>
      </w:r>
    </w:p>
    <w:p w14:paraId="682DC776"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მაღალი არტერიული წნევის ან გულის პრობლემების სამკურნალო პრეპარატები (მაგ., დილტიაზემი);</w:t>
      </w:r>
    </w:p>
    <w:p w14:paraId="3F49ED1B"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ანტიდეპრესანტული მედიკამენტები, რომლებსაც ეწოდება სეროტონინის სელექციური უკუმიტაცების ინჰიბიტორები; ან სეროტონინის ნორეპინეფრინის უკუმიტაცების ინჰიბიტორები.</w:t>
      </w:r>
    </w:p>
    <w:p w14:paraId="121A0C96" w14:textId="77777777" w:rsidR="007F621A" w:rsidRPr="005D68AE" w:rsidRDefault="007F621A" w:rsidP="00AD648F">
      <w:pPr>
        <w:tabs>
          <w:tab w:val="left" w:pos="1548"/>
        </w:tabs>
        <w:spacing w:after="0" w:line="240" w:lineRule="auto"/>
        <w:rPr>
          <w:rFonts w:ascii="Sylfaen" w:hAnsi="Sylfaen"/>
          <w:noProof/>
          <w:sz w:val="22"/>
          <w:szCs w:val="22"/>
          <w:lang w:val="ka-GE"/>
        </w:rPr>
      </w:pPr>
    </w:p>
    <w:p w14:paraId="0C619FED"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შემდეგ მედიკამენტებს შეუძლიათ შეამცირონ პექსიბანის უნარი, ხელი შეუწყონ სისხლის თღომბების წარმოქმნას:</w:t>
      </w:r>
    </w:p>
    <w:p w14:paraId="1840FAE0"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ეპილეფსიის ან კრუნჩხვების პროფილაქტიკური მედიკამენტები (მაგ., ფენიტოინი და ა.შ.);</w:t>
      </w:r>
    </w:p>
    <w:p w14:paraId="0FE52A8F"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კრაზანა (დეპრესიის სამკურნალო მცენარეული დანამატი);</w:t>
      </w:r>
    </w:p>
    <w:p w14:paraId="659E78DA"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ტუბერკულოზის ან სხვა ინფექციების სამკურნალო მედიკამენტები (მაგ., რიფამპიცინი).</w:t>
      </w:r>
    </w:p>
    <w:p w14:paraId="0B8F3949" w14:textId="77777777" w:rsidR="007F621A" w:rsidRPr="005D68AE" w:rsidRDefault="007F621A" w:rsidP="00AD648F">
      <w:pPr>
        <w:tabs>
          <w:tab w:val="left" w:pos="1548"/>
        </w:tabs>
        <w:spacing w:after="0" w:line="240" w:lineRule="auto"/>
        <w:rPr>
          <w:rFonts w:ascii="Sylfaen" w:hAnsi="Sylfaen"/>
          <w:noProof/>
          <w:sz w:val="22"/>
          <w:szCs w:val="22"/>
          <w:lang w:val="ka-GE"/>
        </w:rPr>
      </w:pPr>
    </w:p>
    <w:p w14:paraId="10956330" w14:textId="77777777" w:rsidR="007F621A" w:rsidRPr="005D68AE" w:rsidRDefault="007F621A" w:rsidP="00AD648F">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ორსულობა და ძუძუთი კვება</w:t>
      </w:r>
    </w:p>
    <w:p w14:paraId="4E0AEEB8"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თუ ხართ ორსულად ან ძუძუთი კვებავთ ბავშვს, ფიქრობთ, რომ შეიძლება იყოთ ორსულად ან გეგმავთ ბავშვის გაჩენას, ამ მედიკამენტის მიღებამდე მიმართეთ ექიმს, ფარმაცევტს ან ექთანს.</w:t>
      </w:r>
    </w:p>
    <w:p w14:paraId="1474F139" w14:textId="77777777" w:rsidR="007F621A" w:rsidRPr="005D68AE" w:rsidRDefault="007F621A" w:rsidP="00AD648F">
      <w:pPr>
        <w:tabs>
          <w:tab w:val="left" w:pos="1548"/>
        </w:tabs>
        <w:spacing w:after="0" w:line="240" w:lineRule="auto"/>
        <w:rPr>
          <w:rFonts w:ascii="Sylfaen" w:hAnsi="Sylfaen"/>
          <w:noProof/>
          <w:sz w:val="22"/>
          <w:szCs w:val="22"/>
          <w:lang w:val="ka-GE"/>
        </w:rPr>
      </w:pPr>
    </w:p>
    <w:p w14:paraId="6556CC28"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პექსიბანის გავლენა ორსულობასა და ნაყოფზე უცნობია. ორსულობის შემთხვევაში არ უნდა მიიღოთ ეს მედიკამენტი. დაუყოვნებლივ მიმართეთ ექიმს, თუ დაორსულდებით ამ მედიკამენტის მიღების დროს.</w:t>
      </w:r>
    </w:p>
    <w:p w14:paraId="4DE2FA10" w14:textId="77777777" w:rsidR="007F621A" w:rsidRPr="005D68AE" w:rsidRDefault="007F621A" w:rsidP="00AD648F">
      <w:pPr>
        <w:tabs>
          <w:tab w:val="left" w:pos="1548"/>
        </w:tabs>
        <w:spacing w:after="0" w:line="240" w:lineRule="auto"/>
        <w:rPr>
          <w:rFonts w:ascii="Sylfaen" w:hAnsi="Sylfaen"/>
          <w:noProof/>
          <w:sz w:val="22"/>
          <w:szCs w:val="22"/>
          <w:lang w:val="ka-GE"/>
        </w:rPr>
      </w:pPr>
    </w:p>
    <w:p w14:paraId="17A0285C"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არ არის ცნობილი, გადადის თუ არა პექსიბანი დედის რძეში. ძუძუთი კვების დროს ამ მედიკამენტის მიღებამდე მიმართეთ ექიმს, ფარმაცევტს ან ექთანს. ისინი გირჩევენ, შეწყვიტოთ ძუძუთი კვება თუ შეწყვიტოთ/არ დაიწყოთ ამ პრეპარატის მიღება.</w:t>
      </w:r>
    </w:p>
    <w:p w14:paraId="7638FE27" w14:textId="77777777" w:rsidR="007F621A" w:rsidRPr="005D68AE" w:rsidRDefault="007F621A" w:rsidP="00AD648F">
      <w:pPr>
        <w:tabs>
          <w:tab w:val="left" w:pos="1548"/>
        </w:tabs>
        <w:spacing w:after="0" w:line="240" w:lineRule="auto"/>
        <w:rPr>
          <w:rFonts w:ascii="Sylfaen" w:hAnsi="Sylfaen"/>
          <w:noProof/>
          <w:sz w:val="22"/>
          <w:szCs w:val="22"/>
          <w:lang w:val="ka-GE"/>
        </w:rPr>
      </w:pPr>
    </w:p>
    <w:p w14:paraId="037B08DF" w14:textId="77777777" w:rsidR="007F621A" w:rsidRPr="005D68AE" w:rsidRDefault="007F621A" w:rsidP="00AD648F">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ავტომობილის მართვა და მექანიზმებთან მუშაობა</w:t>
      </w:r>
    </w:p>
    <w:p w14:paraId="220FF94D"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პექსიბანი არ აფერხებს ავტომობილის მართვის ან მექანიზმებთან მუშაობის უნარს.</w:t>
      </w:r>
    </w:p>
    <w:p w14:paraId="59DBD1D8" w14:textId="77777777" w:rsidR="007F621A" w:rsidRPr="005D68AE" w:rsidRDefault="007F621A" w:rsidP="00AD648F">
      <w:pPr>
        <w:tabs>
          <w:tab w:val="left" w:pos="1548"/>
        </w:tabs>
        <w:spacing w:after="0" w:line="240" w:lineRule="auto"/>
        <w:rPr>
          <w:rFonts w:ascii="Sylfaen" w:hAnsi="Sylfaen"/>
          <w:noProof/>
          <w:sz w:val="22"/>
          <w:szCs w:val="22"/>
          <w:lang w:val="ka-GE"/>
        </w:rPr>
      </w:pPr>
    </w:p>
    <w:p w14:paraId="610E2143" w14:textId="77777777" w:rsidR="007F621A" w:rsidRPr="005D68AE" w:rsidRDefault="007F621A" w:rsidP="00AD648F">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პექსიბანი შეიცავს ლაქტოზას (შაქრის სახეობა) და ნატრიუმს.</w:t>
      </w:r>
    </w:p>
    <w:p w14:paraId="761EE05A"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თუ ექიმმა გითხრათ, რომ გაქვთ ზოგიერთი შაქრის აუტანლობა, ამ პრეპარატის მიღებამდე მიმართეთ ექიმს.</w:t>
      </w:r>
    </w:p>
    <w:p w14:paraId="1991D4CF"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ეს პრეპარატი შეიცავს 1 მმოლ-ზე ნაკლებ ნატრიუმს (23 მგ) თითო ტაბლეტში, რაც ნიშნავს, რომ ის არსებითად „ნატრიუმის გარეშეა“.</w:t>
      </w:r>
    </w:p>
    <w:p w14:paraId="0A9DC346" w14:textId="77777777" w:rsidR="007F621A" w:rsidRPr="005D68AE" w:rsidRDefault="007F621A" w:rsidP="00AD648F">
      <w:pPr>
        <w:tabs>
          <w:tab w:val="left" w:pos="1548"/>
        </w:tabs>
        <w:spacing w:after="0" w:line="240" w:lineRule="auto"/>
        <w:rPr>
          <w:rFonts w:ascii="Sylfaen" w:hAnsi="Sylfaen"/>
          <w:noProof/>
          <w:sz w:val="22"/>
          <w:szCs w:val="22"/>
          <w:lang w:val="ka-GE"/>
        </w:rPr>
      </w:pPr>
    </w:p>
    <w:p w14:paraId="6158FF23" w14:textId="77777777" w:rsidR="007F621A" w:rsidRPr="005D68AE" w:rsidRDefault="007F621A" w:rsidP="00AD648F">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3. როგორ მივიღოთ პექსიბანი</w:t>
      </w:r>
    </w:p>
    <w:p w14:paraId="2E40D016" w14:textId="77777777" w:rsidR="007F621A" w:rsidRPr="005D68AE" w:rsidRDefault="007F621A" w:rsidP="00AD648F">
      <w:pPr>
        <w:tabs>
          <w:tab w:val="left" w:pos="1548"/>
        </w:tabs>
        <w:spacing w:after="0" w:line="240" w:lineRule="auto"/>
        <w:rPr>
          <w:rFonts w:ascii="Sylfaen" w:hAnsi="Sylfaen"/>
          <w:noProof/>
          <w:sz w:val="22"/>
          <w:szCs w:val="22"/>
          <w:lang w:val="ka-GE"/>
        </w:rPr>
      </w:pPr>
    </w:p>
    <w:p w14:paraId="077BA4D4"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ყოველთვის მიიღეთ ეს წამალი ზუსტად ისე, როგორც ექიმმა ან ფარმაცევტმა დაგინიშნათ. თუ არ ხართ დარწმუნებული, მიმართეთ ექიმს, ფარმაცევტს ან ექთანს.</w:t>
      </w:r>
    </w:p>
    <w:p w14:paraId="2D6EFB69" w14:textId="77777777" w:rsidR="007F621A" w:rsidRPr="005D68AE" w:rsidRDefault="007F621A" w:rsidP="00AD648F">
      <w:pPr>
        <w:tabs>
          <w:tab w:val="left" w:pos="1548"/>
        </w:tabs>
        <w:spacing w:after="0" w:line="240" w:lineRule="auto"/>
        <w:rPr>
          <w:rFonts w:ascii="Sylfaen" w:hAnsi="Sylfaen"/>
          <w:noProof/>
          <w:sz w:val="22"/>
          <w:szCs w:val="22"/>
          <w:lang w:val="ka-GE"/>
        </w:rPr>
      </w:pPr>
    </w:p>
    <w:p w14:paraId="15AFACEF" w14:textId="77777777" w:rsidR="007F621A" w:rsidRPr="005D68AE" w:rsidRDefault="007F621A" w:rsidP="00AD648F">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დოზირება</w:t>
      </w:r>
    </w:p>
    <w:p w14:paraId="0F8A12BC"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lastRenderedPageBreak/>
        <w:t>ტაბლეტი გადაყლაპეთ წყალთან ერთად. პექსიბანის მიღება შესაძლებელია საკვებთან ერთად ან მის გარეშე. საუკეთესო სამკურნალო ეფექტის მისაღწევად, ეცადეთ ტაბლეტები მიიღოთ ყოველდღე ერთსა და იმავე დროს.</w:t>
      </w:r>
    </w:p>
    <w:p w14:paraId="3EFD7BD5" w14:textId="77777777" w:rsidR="007F621A" w:rsidRPr="005D68AE" w:rsidRDefault="007F621A" w:rsidP="00AD648F">
      <w:pPr>
        <w:tabs>
          <w:tab w:val="left" w:pos="1548"/>
        </w:tabs>
        <w:spacing w:after="0" w:line="240" w:lineRule="auto"/>
        <w:rPr>
          <w:rFonts w:ascii="Sylfaen" w:hAnsi="Sylfaen"/>
          <w:noProof/>
          <w:sz w:val="22"/>
          <w:szCs w:val="22"/>
          <w:lang w:val="ka-GE"/>
        </w:rPr>
      </w:pPr>
    </w:p>
    <w:p w14:paraId="1D846370" w14:textId="77777777" w:rsidR="007F621A" w:rsidRPr="005D68AE" w:rsidRDefault="007F621A" w:rsidP="00AD648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თუ გიჭირთ ტაბლეტის მთლიანად გადაყლაპვა, მიმართეთ ექიმს პექსიბანის მიღების სხვა გზების შესახებ. შესაძლებელია მიღებამდე ტაბლეტის დაფხვნა და დაუყოვნებლივ წყალთან, 5%-იან გლუკოზის ხსნართან, ვაშლის წვენთან ან ვაშლის პიურესთან შერევა.</w:t>
      </w:r>
    </w:p>
    <w:p w14:paraId="7AE776FB" w14:textId="77777777" w:rsidR="007F621A" w:rsidRPr="005D68AE" w:rsidRDefault="007F621A" w:rsidP="00AD648F">
      <w:pPr>
        <w:tabs>
          <w:tab w:val="left" w:pos="1548"/>
        </w:tabs>
        <w:spacing w:after="0" w:line="240" w:lineRule="auto"/>
        <w:rPr>
          <w:rFonts w:ascii="Sylfaen" w:hAnsi="Sylfaen"/>
          <w:noProof/>
          <w:sz w:val="22"/>
          <w:szCs w:val="22"/>
          <w:lang w:val="ka-GE"/>
        </w:rPr>
      </w:pPr>
    </w:p>
    <w:p w14:paraId="1CCC7D56" w14:textId="77777777" w:rsidR="007F621A" w:rsidRPr="005D68AE" w:rsidRDefault="007F621A" w:rsidP="00AD648F">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დაფხვნის ინსტრუქცია:</w:t>
      </w:r>
    </w:p>
    <w:p w14:paraId="6BF11359"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ტაბლეტები დაფხვენით ქვიჯის და სანაყის გამოყენებით.</w:t>
      </w:r>
    </w:p>
    <w:p w14:paraId="1A8025A3"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ფხვნილი ფრთხილად გადაიტანეთ შესაფერის ჭურჭელში, შემდეგ კი ფხვნილი შეურიეთ ცოტაოდენ, მაგ. 30 მლ (2 სუფრის კოვზი) წყალს ან ზემოთ ხსენებულ სხვა სითხეს, ნარევის მისაღებად.</w:t>
      </w:r>
    </w:p>
    <w:p w14:paraId="41308BB2"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ნარევი გადაყლაპეთ.</w:t>
      </w:r>
    </w:p>
    <w:p w14:paraId="7E6C0F51"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xml:space="preserve">• </w:t>
      </w:r>
      <w:r w:rsidRPr="005D68AE">
        <w:rPr>
          <w:rFonts w:ascii="Times New Roman" w:hAnsi="Times New Roman"/>
          <w:noProof/>
          <w:sz w:val="22"/>
          <w:szCs w:val="22"/>
          <w:lang w:val="ka-GE"/>
        </w:rPr>
        <w:t>​​</w:t>
      </w:r>
      <w:r w:rsidRPr="005D68AE">
        <w:rPr>
          <w:rFonts w:ascii="Sylfaen" w:hAnsi="Sylfaen" w:cs="Sylfaen"/>
          <w:noProof/>
          <w:sz w:val="22"/>
          <w:szCs w:val="22"/>
          <w:lang w:val="ka-GE"/>
        </w:rPr>
        <w:t>ტაბლეტის დასაფხვნელად გამოყენებული ქვიჯა, სანაყი და კონტეინერი გარეცხეთ ცოტაოდენი წყლით ან სხვა სითხით (მაგ. 30 მლ) და გადაყლაპეთ ნარეცხი</w:t>
      </w:r>
      <w:r w:rsidRPr="005D68AE">
        <w:rPr>
          <w:rFonts w:ascii="Sylfaen" w:hAnsi="Sylfaen"/>
          <w:noProof/>
          <w:sz w:val="22"/>
          <w:szCs w:val="22"/>
          <w:lang w:val="ka-GE"/>
        </w:rPr>
        <w:t>.</w:t>
      </w:r>
    </w:p>
    <w:p w14:paraId="12948699"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66FC4BE9"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საჭიროების შემთხვევაში, ექიმმა შეიძლება ასევე დაგინიშნოთ დაფხვნილი პექსიბანის ტაბლეტი, რომელიც გაზავებულია 60 მლ წყალში ან 5%-იან გლუკოზაში წყალში, ნაზოგასტრალური ზონდის მეშვეობით.</w:t>
      </w:r>
    </w:p>
    <w:p w14:paraId="77F9098D"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27F0533F" w14:textId="77777777" w:rsidR="007F621A" w:rsidRPr="005D68AE" w:rsidRDefault="007F621A" w:rsidP="00190F64">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მიიღეთ პექსიბანი შემდეგი რეკომენდაციების შესაბამისად:</w:t>
      </w:r>
    </w:p>
    <w:p w14:paraId="49B65674"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731F6D50" w14:textId="77777777" w:rsidR="007F621A" w:rsidRPr="005D68AE" w:rsidRDefault="007F621A" w:rsidP="00FA477D">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მენჯ-ბარძაყის ან მუხლის სახსრის ჩანაცვლებითი ოპერაციების შემდეგ სისხლის თრომბების წარმოქმნის თავიდან ასაცილებლად.</w:t>
      </w:r>
    </w:p>
    <w:p w14:paraId="17B199B7" w14:textId="77777777" w:rsidR="007F621A" w:rsidRPr="005D68AE" w:rsidRDefault="007F621A" w:rsidP="00FA477D">
      <w:pPr>
        <w:tabs>
          <w:tab w:val="left" w:pos="1548"/>
        </w:tabs>
        <w:spacing w:after="0" w:line="240" w:lineRule="auto"/>
        <w:rPr>
          <w:rFonts w:ascii="Sylfaen" w:hAnsi="Sylfaen"/>
          <w:noProof/>
          <w:sz w:val="22"/>
          <w:szCs w:val="22"/>
          <w:lang w:val="ka-GE"/>
        </w:rPr>
      </w:pPr>
    </w:p>
    <w:p w14:paraId="1362BA81" w14:textId="77777777" w:rsidR="007F621A" w:rsidRPr="005D68AE" w:rsidRDefault="007F621A" w:rsidP="00FA477D">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რეკომენდებული დოზაა პექსიბანის ერთი ტაბლეტი 2.5 მგ დღეში ორჯერ. მაგალითად, ერთი დილით და ერთი საღამოს.</w:t>
      </w:r>
    </w:p>
    <w:p w14:paraId="4D99A31B" w14:textId="77777777" w:rsidR="007F621A" w:rsidRPr="005D68AE" w:rsidRDefault="007F621A" w:rsidP="00FA477D">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პირველი ტაბლეტი უნდა მიიღოთ ოპერაციიდან 12-24 საათის შემდეგ.</w:t>
      </w:r>
    </w:p>
    <w:p w14:paraId="1A131E26" w14:textId="77777777" w:rsidR="007F621A" w:rsidRPr="005D68AE" w:rsidRDefault="007F621A" w:rsidP="00FA477D">
      <w:pPr>
        <w:tabs>
          <w:tab w:val="left" w:pos="1548"/>
        </w:tabs>
        <w:spacing w:after="0" w:line="240" w:lineRule="auto"/>
        <w:rPr>
          <w:rFonts w:ascii="Sylfaen" w:hAnsi="Sylfaen"/>
          <w:noProof/>
          <w:sz w:val="22"/>
          <w:szCs w:val="22"/>
          <w:lang w:val="ka-GE"/>
        </w:rPr>
      </w:pPr>
    </w:p>
    <w:p w14:paraId="6A785B63" w14:textId="77777777" w:rsidR="007F621A" w:rsidRPr="005D68AE" w:rsidRDefault="007F621A" w:rsidP="00FA477D">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თუ თქვენ გაიკეთეთ მენჯ-ბარძაყის სახსრის ფართომასშტაბიანი ოპერაცია, ტაბლეტებს ჩვეულებრივ მიიღებთ 32-38 დღის განმავლობაში. თუ თქვენ გაიკეთეთ მუხლის ფართომასშტაბიანი ოპერაცია, ტაბლეტებს ჩვეულებრივ მიიღებთ 10-14 დღის განმავლობაში.</w:t>
      </w:r>
    </w:p>
    <w:p w14:paraId="2656DF06" w14:textId="77777777" w:rsidR="007F621A" w:rsidRPr="005D68AE" w:rsidRDefault="007F621A" w:rsidP="00FA477D">
      <w:pPr>
        <w:tabs>
          <w:tab w:val="left" w:pos="1548"/>
        </w:tabs>
        <w:spacing w:after="0" w:line="240" w:lineRule="auto"/>
        <w:rPr>
          <w:rFonts w:ascii="Sylfaen" w:hAnsi="Sylfaen"/>
          <w:noProof/>
          <w:sz w:val="22"/>
          <w:szCs w:val="22"/>
          <w:lang w:val="ka-GE"/>
        </w:rPr>
      </w:pPr>
    </w:p>
    <w:p w14:paraId="6DB6BEE5"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გულში სისხლის თრომბის წარმოქმნის თავიდან ასაცილებლად პაციენტებში, რომლებსაც აქვთ არარეგულარული გულისცემა და სულ მცირე ერთი დამატებითი რისკ-ფაქტორი.</w:t>
      </w:r>
    </w:p>
    <w:p w14:paraId="16C64F9B"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რეკომენდებული დოზაა პექსიბანის ერთი ტაბლეტი 5 მგ დღეში ორჯერ.</w:t>
      </w:r>
    </w:p>
    <w:p w14:paraId="50E89CE3"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06D7976C" w14:textId="77777777" w:rsidR="007F621A" w:rsidRPr="005D68AE" w:rsidRDefault="007F621A" w:rsidP="00190F64">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რეკომენდებული დოზაა პექსიბანის ერთი ტაბლეტი 2.5 მგ დღეში ორჯერ, თუ:</w:t>
      </w:r>
    </w:p>
    <w:p w14:paraId="17D8AD61" w14:textId="77777777" w:rsidR="007F621A" w:rsidRPr="005D68AE" w:rsidRDefault="007F621A" w:rsidP="00A0553B">
      <w:pPr>
        <w:tabs>
          <w:tab w:val="left" w:pos="1548"/>
          <w:tab w:val="left" w:pos="6517"/>
        </w:tabs>
        <w:spacing w:after="0" w:line="240" w:lineRule="auto"/>
        <w:rPr>
          <w:rFonts w:ascii="Sylfaen" w:hAnsi="Sylfaen"/>
          <w:noProof/>
          <w:sz w:val="22"/>
          <w:szCs w:val="22"/>
          <w:lang w:val="ka-GE"/>
        </w:rPr>
      </w:pPr>
      <w:r w:rsidRPr="005D68AE">
        <w:rPr>
          <w:rFonts w:ascii="Sylfaen" w:hAnsi="Sylfaen"/>
          <w:noProof/>
          <w:sz w:val="22"/>
          <w:szCs w:val="22"/>
          <w:lang w:val="ka-GE"/>
        </w:rPr>
        <w:t>- გაქვთ თირკმლის ფუნქციის მძიმე დარღვევა;</w:t>
      </w:r>
      <w:r w:rsidRPr="005D68AE">
        <w:rPr>
          <w:rFonts w:ascii="Sylfaen" w:hAnsi="Sylfaen"/>
          <w:noProof/>
          <w:sz w:val="22"/>
          <w:szCs w:val="22"/>
          <w:lang w:val="ka-GE"/>
        </w:rPr>
        <w:tab/>
      </w:r>
    </w:p>
    <w:p w14:paraId="6E801CFB"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თქვენ გეხებათ შემდეგი ორი ან მეტი პირობა:</w:t>
      </w:r>
    </w:p>
    <w:p w14:paraId="43E4B29C"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თქვენი სისხლის ანალიზის შედეგები მიუთითებს თირკმლის ფუნქციის დარღვევაზე (შრატის კრეატინინის მაჩვენებელი 1.5 მგ/დლ (133 მიკრომოლ/ლ) ან მეტია);</w:t>
      </w:r>
    </w:p>
    <w:p w14:paraId="37A4D407"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თქვენ ხართ 80 წლის ან მეტი;</w:t>
      </w:r>
    </w:p>
    <w:p w14:paraId="4966E3B7"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თქვენი წონა 60 კგ ან ნაკლებია.</w:t>
      </w:r>
    </w:p>
    <w:p w14:paraId="0B3AAEC9"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65501D8C"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რეკომენდებული დოზაა ერთი ტაბლეტი დღეში ორჯერ, მაგალითად, ერთი დილით და ერთი საღამოს.</w:t>
      </w:r>
    </w:p>
    <w:p w14:paraId="4D8A7D78"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ექიმი გადაწყვეტს, რამდენ ხანს უნდა გააგრძელოთ მკურნალობა.</w:t>
      </w:r>
    </w:p>
    <w:p w14:paraId="54FC36DD"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6AD1A70E"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ფეხების ვენებში სისხლის თრომბების და ფილტვების სისხლძარღვებში სისხლის თრომბების სამკურნალოდ</w:t>
      </w:r>
    </w:p>
    <w:p w14:paraId="0802BE13"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რეკომენდებული დოზაა პექსიბანის ორი ტაბლეტი 5 მგ დღეში ორჯერ პირველი 7 დღის განმავლობაში, მაგალითად, ორი დილით და ორი საღამოს.</w:t>
      </w:r>
    </w:p>
    <w:p w14:paraId="6C428749"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4F4CF80D"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lastRenderedPageBreak/>
        <w:t>7 დღის შემდეგ რეკომენდებული დოზაა პექსიბანის ერთი ტაბლეტი 5 მგ დღეში ორჯერ, მაგალითად, ერთი დილით და ერთი საღამოს.</w:t>
      </w:r>
    </w:p>
    <w:p w14:paraId="56D4E05D"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3FB0413A"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6-თვიანი მკურნალობის დასრულების შემდეგ სისხლის კოლტების ხელახალი წარმოქმნის პრევენციისთვის</w:t>
      </w:r>
    </w:p>
    <w:p w14:paraId="67C3280F"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რეკომენდებული დოზაა პექსიბანის ერთი ტაბლეტი 2.5 მგ დღეში ორჯერ, მაგალითად, ერთი დილით და ერთი საღამოს.</w:t>
      </w:r>
    </w:p>
    <w:p w14:paraId="44E4A70F"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ექიმი გადაწყვეტს, რამდენ ხანს უნდა გააგრძელოთ მკურნალობა. გამოყენება ბავშვებსა და მოზარდებში</w:t>
      </w:r>
    </w:p>
    <w:p w14:paraId="12E9BB9A"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სისხლის თრომბების სამკურნალოდ და ფილტვების ვენებში ან სისხლძარღვებში სისხლის თრომბების ხელახალი წარმოქმნის პრევენციისთვის.</w:t>
      </w:r>
    </w:p>
    <w:p w14:paraId="2BCEAB8F"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329851A9"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ეს წამალი ყოველთვის მიიღეთ ან მიეცით ზუსტად ისე, როგორც თქვენი ან ბავშვის ექიმმა ან ფარმაცევტმა დაგინიშნათ. თუ არ ხართ დარწმუნებული, მიმართეთ თქვენი ან ბავშვის ექიმს, ფარმაცევტს ან ექთანს.</w:t>
      </w:r>
    </w:p>
    <w:p w14:paraId="18818987"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საუკეთესო სამკურნალო ეფექტის მისაღწევად, ეცადეთ, დოზა მიიღოთ ან მისცეთ ყოველდღე ერთსა და იმავე დროს. პექსიბანის დოზა დამოკიდებულია სხეულის წონაზე და გამოითვლება ექიმის მიერ.</w:t>
      </w:r>
    </w:p>
    <w:p w14:paraId="3C85BE4F"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35 კგ-ზე ნაკლები წონის ბავშვებისა და მოზარდებისთვის რეკომენდებული დოზაა პექსიბანის ოთხი ტაბლეტი 2,5 მგ დღეში ორჯერ პირველი 7 დღის განმავლობაში, მაგალითად, ორი დილით და ორი საღამოს. 7 დღის შემდეგ რეკომენდებული დოზაა პექსიბანის 2,5 მგ ორი ტაბლეტი დღეში ორჯერ, მაგალითად, ორი დილით და ორი საღამოს.</w:t>
      </w:r>
    </w:p>
    <w:p w14:paraId="71E2B45D"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212E418F"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მშობლებისთვის ან მზრუნველებისთვის: გთხოვთ, დააკვირდეთ ბავშვს, რათა დარწმუნდეთ, რომ მიღებულია სრული დოზა.</w:t>
      </w:r>
    </w:p>
    <w:p w14:paraId="0695C27A"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3A526649"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მნიშვნელოვანია ექიმთან დაგეგმილი ვიზიტების დაცვა, რადგან შესაძლოა საჭირო გახდეს დოზის კორექტირება წონის ცვლილებასთან ერთად.</w:t>
      </w:r>
    </w:p>
    <w:p w14:paraId="062ADF8E"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35CF06AE"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თქვენმა ექიმმა შეიძლება შეცვალოს თქვენი ანტიკოაგულაციური მკურნალობა შემდეგნაირად:</w:t>
      </w:r>
    </w:p>
    <w:p w14:paraId="62400E9C"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4E7D68DD"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პექსიბანიდან ანტიკოაგულანტულ მედიკამენტებზე გადასვლა</w:t>
      </w:r>
    </w:p>
    <w:p w14:paraId="3C2CB93B"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შეწყვიტეთ პექსიბანის მიღება. დაიწყეთ მკურნალობა ანტიკოაგულანტული მედიკამენტებით (მაგალითად, ჰეპარინი) იმ დროს, როდესაც მიიღებდით შემდეგ ტაბლეტს.</w:t>
      </w:r>
    </w:p>
    <w:p w14:paraId="1ACAE933"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7560F80E"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ანტიკოაგულანტული მედიკამენტებიდან პექსიბანზე გადასვლა</w:t>
      </w:r>
    </w:p>
    <w:p w14:paraId="24192993"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შეწყვიტეთ ანტიკოაგულანტული მედიკამენტების მიღება. დაიწყეთ მკურნალობა პექსიბანით იმ დროს, როდესაც მიიღებდით ანტიკოაგულანტული მედიკამენტის შემდეგ დოზას, შემდეგ გააგრძელეთ ჩვეულ რეჟიმში.</w:t>
      </w:r>
    </w:p>
    <w:p w14:paraId="745CA2DF"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20E1473D"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K ვიტამინის ანტაგონისტის შემცველი ანტიკოაგულანტით (მაგ., ვარფარინი) მკურნალობიდან პექსიბანზე გადასვლა</w:t>
      </w:r>
    </w:p>
    <w:p w14:paraId="7D76BD4F"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შეწყვიტეთ K ვიტამინის ანტაგონისტის შემცველი მედიკამენტის მიღება. თქვენმა ექიმმა უნდა ჩაატაროს სისხლის ანალიზები და დაგინიშნოთ პექსიბანის მიღების დაწყების დრო.</w:t>
      </w:r>
    </w:p>
    <w:p w14:paraId="4F496AD9"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4E94D714"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პექსიბანიდან K ვიტამინის ანტაგონისტის შემცველ ანტიკოაგულაციურ მკურნალობაზე გადასვლა (მაგ., ვარფარინი).</w:t>
      </w:r>
    </w:p>
    <w:p w14:paraId="3F0C08B6" w14:textId="77777777" w:rsidR="007F621A" w:rsidRPr="005D68AE" w:rsidRDefault="007F621A" w:rsidP="00190F6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თუ ექიმი გეტყვით, რომ უნდა დაიწყოთ K ვიტამინის ანტაგონისტის შემცველი პრეპარატის მიღება, გააგრძელეთ პექსიბანის მიღება K ვიტამინის ანტაგონისტის შემცველი პრეპარატის პირველი დოზის მიღებიდან სულ მცირე 2 დღის განმავლობაში. ექიმმა უნდა ჩაგიტაროთ სისხლის ანალიზები და დაგინიშნოთ პექსიბანის მიღების შეწყვეტის დრო.</w:t>
      </w:r>
    </w:p>
    <w:p w14:paraId="4BB6FDEA" w14:textId="77777777" w:rsidR="007F621A" w:rsidRPr="005D68AE" w:rsidRDefault="007F621A" w:rsidP="00190F64">
      <w:pPr>
        <w:tabs>
          <w:tab w:val="left" w:pos="1548"/>
        </w:tabs>
        <w:spacing w:after="0" w:line="240" w:lineRule="auto"/>
        <w:rPr>
          <w:rFonts w:ascii="Sylfaen" w:hAnsi="Sylfaen"/>
          <w:noProof/>
          <w:sz w:val="22"/>
          <w:szCs w:val="22"/>
          <w:lang w:val="ka-GE"/>
        </w:rPr>
      </w:pPr>
    </w:p>
    <w:p w14:paraId="4637E501" w14:textId="77777777" w:rsidR="007F621A" w:rsidRPr="005D68AE" w:rsidRDefault="007F621A" w:rsidP="00190F64">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 xml:space="preserve">პაციენტები კარდიოვერსიით </w:t>
      </w:r>
    </w:p>
    <w:p w14:paraId="69593FE3" w14:textId="77777777" w:rsidR="007F621A" w:rsidRPr="005D68AE" w:rsidRDefault="007F621A" w:rsidP="0025776E">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xml:space="preserve">თუ თქვენი გულისცემის დარღვევა საჭიროებს კარდიოვერსიის სახელით ცნობილი პროცედურის მეშვეობით ნორმალურ მდგომარეობაში აღდგენას, მიიღეთ ეს წამალი ექიმის დანიშნულებისამებრ, რათა თავიდან </w:t>
      </w:r>
      <w:r w:rsidRPr="005D68AE">
        <w:rPr>
          <w:rFonts w:ascii="Sylfaen" w:hAnsi="Sylfaen"/>
          <w:noProof/>
          <w:sz w:val="22"/>
          <w:szCs w:val="22"/>
          <w:lang w:val="ka-GE"/>
        </w:rPr>
        <w:lastRenderedPageBreak/>
        <w:t>აიცილოთ სისხლის თრომბების წარმოქმნა თავის ტვინის სისხლძარღვებსა და სხეულის სხვა სისხლძარღვებში.</w:t>
      </w:r>
    </w:p>
    <w:p w14:paraId="1FF4D038" w14:textId="77777777" w:rsidR="007F621A" w:rsidRPr="005D68AE" w:rsidRDefault="007F621A" w:rsidP="0025776E">
      <w:pPr>
        <w:tabs>
          <w:tab w:val="left" w:pos="1548"/>
        </w:tabs>
        <w:spacing w:after="0" w:line="240" w:lineRule="auto"/>
        <w:rPr>
          <w:rFonts w:ascii="Sylfaen" w:hAnsi="Sylfaen"/>
          <w:noProof/>
          <w:sz w:val="22"/>
          <w:szCs w:val="22"/>
          <w:lang w:val="ka-GE"/>
        </w:rPr>
      </w:pPr>
    </w:p>
    <w:p w14:paraId="0DE4A546" w14:textId="77777777" w:rsidR="007F621A" w:rsidRPr="005D68AE" w:rsidRDefault="007F621A" w:rsidP="0025776E">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თუ მიიღეთ პექსიბანის საჭიროზე მეტი დოზა</w:t>
      </w:r>
    </w:p>
    <w:p w14:paraId="17A5395C" w14:textId="77777777" w:rsidR="007F621A" w:rsidRPr="005D68AE" w:rsidRDefault="007F621A" w:rsidP="0025776E">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დაუყოვნებლივ აცნობეთ ექიმს, თუ მიიღეთ ამ წამლის დანიშნულ დოზაზე მეტი. თან იქონიეთ წამლის შეფუთვა, მაშინაც კი, თუ ტაბლეტები აღარ დარჩა.</w:t>
      </w:r>
    </w:p>
    <w:p w14:paraId="38964A7A" w14:textId="77777777" w:rsidR="007F621A" w:rsidRPr="005D68AE" w:rsidRDefault="007F621A" w:rsidP="0025776E">
      <w:pPr>
        <w:tabs>
          <w:tab w:val="left" w:pos="1548"/>
        </w:tabs>
        <w:spacing w:after="0" w:line="240" w:lineRule="auto"/>
        <w:rPr>
          <w:rFonts w:ascii="Sylfaen" w:hAnsi="Sylfaen"/>
          <w:noProof/>
          <w:sz w:val="22"/>
          <w:szCs w:val="22"/>
          <w:lang w:val="ka-GE"/>
        </w:rPr>
      </w:pPr>
    </w:p>
    <w:p w14:paraId="78B3EBCE" w14:textId="77777777" w:rsidR="007F621A" w:rsidRPr="005D68AE" w:rsidRDefault="007F621A" w:rsidP="0025776E">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თუ მიიღეთ პექსიბანის რეკომენდებულზე მეტი დოზა, შესაძლოა გაიზარდოს სისხლდენის რისკი. სისხლდენის შემთხვევაში შეიძლება საჭირო გახდეს ქირურგიული ჩარევა, სისხლის გადასხმა ან სხვა მკურნალობა, რომელმაც შეიძლება შეაჩეროს Xa ანტიფაქტორის აქტივობა.</w:t>
      </w:r>
    </w:p>
    <w:p w14:paraId="296A3499" w14:textId="77777777" w:rsidR="007F621A" w:rsidRPr="005D68AE" w:rsidRDefault="007F621A" w:rsidP="0025776E">
      <w:pPr>
        <w:tabs>
          <w:tab w:val="left" w:pos="1548"/>
        </w:tabs>
        <w:spacing w:after="0" w:line="240" w:lineRule="auto"/>
        <w:rPr>
          <w:rFonts w:ascii="Sylfaen" w:hAnsi="Sylfaen"/>
          <w:noProof/>
          <w:sz w:val="22"/>
          <w:szCs w:val="22"/>
          <w:lang w:val="ka-GE"/>
        </w:rPr>
      </w:pPr>
    </w:p>
    <w:p w14:paraId="6A70A7AC" w14:textId="77777777" w:rsidR="007F621A" w:rsidRPr="005D68AE" w:rsidRDefault="007F621A" w:rsidP="0025776E">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თუ დაგავიწყდათ პექსიბანის მიღება</w:t>
      </w:r>
    </w:p>
    <w:p w14:paraId="7EDD665E" w14:textId="77777777" w:rsidR="007F621A" w:rsidRPr="005D68AE" w:rsidRDefault="007F621A" w:rsidP="0025776E">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თუ გამოტოვეთ დილის დოზა, მიიღეთ ის როგორც კი გაგახსენდებათ და შეიძლება მიიღოთ საღამოს დოზასთან ერთად.</w:t>
      </w:r>
    </w:p>
    <w:p w14:paraId="0EAD3224" w14:textId="77777777" w:rsidR="007F621A" w:rsidRPr="005D68AE" w:rsidRDefault="007F621A" w:rsidP="0025776E">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გამოტოვებული საღამოს დოზის მიღება შესაძლებელია მხოლოდ იმავე საღამოს. არ მიიღოთ ორი დოზა მეორე დილით, ამის ნაცვლად, გააგრძელეთ დოზირების გრაფიკის დაცვა დღეში ორჯერ, როგორც რეკომენდებულია მეორე დღეს.</w:t>
      </w:r>
    </w:p>
    <w:p w14:paraId="25694AA6" w14:textId="77777777" w:rsidR="007F621A" w:rsidRPr="005D68AE" w:rsidRDefault="007F621A" w:rsidP="0025776E">
      <w:pPr>
        <w:tabs>
          <w:tab w:val="left" w:pos="1548"/>
        </w:tabs>
        <w:spacing w:after="0" w:line="240" w:lineRule="auto"/>
        <w:rPr>
          <w:rFonts w:ascii="Sylfaen" w:hAnsi="Sylfaen"/>
          <w:noProof/>
          <w:sz w:val="22"/>
          <w:szCs w:val="22"/>
          <w:lang w:val="ka-GE"/>
        </w:rPr>
      </w:pPr>
    </w:p>
    <w:p w14:paraId="5361854A" w14:textId="77777777" w:rsidR="007F621A" w:rsidRPr="005D68AE" w:rsidRDefault="007F621A" w:rsidP="0025776E">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თუ არ ხართ დარწმუნებული, რა უნდა გააკეთოთ ან გამოტოვეთ ერთზე მეტი დოზა, მიმართეთ ექიმს, ფარმაცევტს ან ექთანს.</w:t>
      </w:r>
    </w:p>
    <w:p w14:paraId="5F43508E" w14:textId="77777777" w:rsidR="007F621A" w:rsidRPr="005D68AE" w:rsidRDefault="007F621A" w:rsidP="0025776E">
      <w:pPr>
        <w:tabs>
          <w:tab w:val="left" w:pos="1548"/>
        </w:tabs>
        <w:spacing w:after="0" w:line="240" w:lineRule="auto"/>
        <w:rPr>
          <w:rFonts w:ascii="Sylfaen" w:hAnsi="Sylfaen"/>
          <w:noProof/>
          <w:sz w:val="22"/>
          <w:szCs w:val="22"/>
          <w:lang w:val="ka-GE"/>
        </w:rPr>
      </w:pPr>
    </w:p>
    <w:p w14:paraId="34764E46" w14:textId="77777777" w:rsidR="007F621A" w:rsidRPr="005D68AE" w:rsidRDefault="007F621A" w:rsidP="0025776E">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თუ შეწყვეტთ პექსიბანის მიღებას</w:t>
      </w:r>
    </w:p>
    <w:p w14:paraId="39A5A27B" w14:textId="77777777" w:rsidR="007F621A" w:rsidRPr="005D68AE" w:rsidRDefault="007F621A" w:rsidP="0025776E">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არ შეწყვიტოთ ამ მედიკამენტის მიღება ექიმთან კონსულტაციის გარეშე, რადგან სისხლის შედედების რისკი შეიძლება გაიზარდოს, თუ მკურნალობას ნაადრევად შეწყვეტთ.</w:t>
      </w:r>
    </w:p>
    <w:p w14:paraId="2257145D" w14:textId="77777777" w:rsidR="007F621A" w:rsidRPr="005D68AE" w:rsidRDefault="007F621A" w:rsidP="0025776E">
      <w:pPr>
        <w:tabs>
          <w:tab w:val="left" w:pos="1548"/>
        </w:tabs>
        <w:spacing w:after="0" w:line="240" w:lineRule="auto"/>
        <w:rPr>
          <w:rFonts w:ascii="Sylfaen" w:hAnsi="Sylfaen"/>
          <w:noProof/>
          <w:sz w:val="22"/>
          <w:szCs w:val="22"/>
          <w:lang w:val="ka-GE"/>
        </w:rPr>
      </w:pPr>
    </w:p>
    <w:p w14:paraId="01B4F8CC" w14:textId="77777777" w:rsidR="007F621A" w:rsidRPr="005D68AE" w:rsidRDefault="007F621A" w:rsidP="0025776E">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თუ თქვენ გაქვთ დამატებითი კითხვები ამ მედიკამენტის გამოყენებასთან დაკავშირებით, მიმართეთ ექიმს, ფარმაცევტს ან ექთანს.</w:t>
      </w:r>
    </w:p>
    <w:p w14:paraId="16B968C1" w14:textId="77777777" w:rsidR="007F621A" w:rsidRPr="005D68AE" w:rsidRDefault="007F621A" w:rsidP="0025776E">
      <w:pPr>
        <w:tabs>
          <w:tab w:val="left" w:pos="1548"/>
        </w:tabs>
        <w:spacing w:after="0" w:line="240" w:lineRule="auto"/>
        <w:rPr>
          <w:rFonts w:ascii="Sylfaen" w:hAnsi="Sylfaen"/>
          <w:noProof/>
          <w:sz w:val="22"/>
          <w:szCs w:val="22"/>
          <w:lang w:val="ka-GE"/>
        </w:rPr>
      </w:pPr>
    </w:p>
    <w:p w14:paraId="61F461E5" w14:textId="77777777" w:rsidR="007F621A" w:rsidRPr="005D68AE" w:rsidRDefault="007F621A" w:rsidP="0025776E">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4. შესაძლო გვერდითი ეფექტები</w:t>
      </w:r>
    </w:p>
    <w:p w14:paraId="775C7E5B"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ყველა მედიკამენტის მსგავსად, ამ მედიკამენტმაც შეიძლება გამოიწვიოს გვერდითი ეფექტები, თუმცა ისინი ყველას არ უვითარდება. პექსიბანის მიღება შესაძლებელია სამი განსხვავებული სამედიცინო მდგომარეობის დროს. ცნობილი გვერდითი ეფექტები და მათი გამოვლენის სიხშირე თითოეული ამ სამედიცინო მდგომარეობისთვის შეიძლება განსხვავდებოდეს და ქვემოთ ცალკეა ჩამოთვლილი. ამ მდგომარეობების შემთხვევაში, ამ მედიკამენტის ყველაზე გავრცელებული ზოგადი გვერდითი მოვლენაა სისხლდენა, რომელიც შეიძლება პოტენციურად სიცოცხლისთვის საშიში იყოს და საჭიროებს დაუყოვნებლივ სამედიცინო დახმარებას.</w:t>
      </w:r>
    </w:p>
    <w:p w14:paraId="3268660A"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6A1F6692"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თუ პექსიბანს იღებთ მენჯ-ბარძაყის ან მუხლის სახსრის ჩანაცვლების ოპერაციების შემდეგ სისხლის თრომბების წარმოქმნის თავიდან ასაცილებლად, ცნობილია შემდეგი გვერდითი ეფექტები.</w:t>
      </w:r>
    </w:p>
    <w:p w14:paraId="51AEE02E"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3CDB2931"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b/>
          <w:noProof/>
          <w:sz w:val="22"/>
          <w:szCs w:val="22"/>
          <w:lang w:val="ka-GE"/>
        </w:rPr>
        <w:t>ხშირი გვერდითი ეფექტები</w:t>
      </w:r>
      <w:r w:rsidRPr="005D68AE">
        <w:rPr>
          <w:rFonts w:ascii="Sylfaen" w:hAnsi="Sylfaen"/>
          <w:noProof/>
          <w:sz w:val="22"/>
          <w:szCs w:val="22"/>
          <w:lang w:val="ka-GE"/>
        </w:rPr>
        <w:t xml:space="preserve"> (შეიძლება აღენიშნებოდეს 10-დან 1 ადამიანს)</w:t>
      </w:r>
    </w:p>
    <w:p w14:paraId="3EC80688"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ანემია, რომელმაც შეიძლება გამოიწვიოს დაღლილობა ან სიფერმკრთალე;</w:t>
      </w:r>
    </w:p>
    <w:p w14:paraId="1AAF5F0F"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 მათ შორის:</w:t>
      </w:r>
    </w:p>
    <w:p w14:paraId="54DE7925"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სისხლჩაქცევები და შეშუპება;</w:t>
      </w:r>
    </w:p>
    <w:p w14:paraId="75DA7135"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გულისრევა (ავადობის შეგრძნება).</w:t>
      </w:r>
    </w:p>
    <w:p w14:paraId="5835E641"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26CF29F3"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b/>
          <w:noProof/>
          <w:sz w:val="22"/>
          <w:szCs w:val="22"/>
          <w:lang w:val="ka-GE"/>
        </w:rPr>
        <w:t>არახშირი გვერდითი ეფექტები</w:t>
      </w:r>
      <w:r w:rsidRPr="005D68AE">
        <w:rPr>
          <w:rFonts w:ascii="Sylfaen" w:hAnsi="Sylfaen"/>
          <w:noProof/>
          <w:sz w:val="22"/>
          <w:szCs w:val="22"/>
          <w:lang w:val="ka-GE"/>
        </w:rPr>
        <w:t xml:space="preserve"> (შეიძლება აღენიშნებოდეს 100-დან 1 ადამიანს)</w:t>
      </w:r>
    </w:p>
    <w:p w14:paraId="74891D0D"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სისხლში თრომბოციტების რაოდენობის შემცირება (რამაც შეიძლება გავლენა მოახდინოს სისხლის შედედებაზე);</w:t>
      </w:r>
    </w:p>
    <w:p w14:paraId="4B2C6A64"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w:t>
      </w:r>
    </w:p>
    <w:p w14:paraId="01FA631C"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lastRenderedPageBreak/>
        <w:t>- ოპერაციის შემდეგ, მათ შორის სისხლჩაქცევები და შეშუპება, სისხლის ან სითხის გაჟონვა ქირურგიული იარიდან/ჭრილობიდან (ჭრილობის სეკრეტი) ან ინექციის ადგილიდან;</w:t>
      </w:r>
    </w:p>
    <w:p w14:paraId="7DB8E868"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კუჭში, ნაწლავებში ან კაშკაშა/წითელი სისხლი განავალში;</w:t>
      </w:r>
    </w:p>
    <w:p w14:paraId="39B8E9AD"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სისხლი შარდში;</w:t>
      </w:r>
    </w:p>
    <w:p w14:paraId="05E9610D"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ცხვირიდან;</w:t>
      </w:r>
    </w:p>
    <w:p w14:paraId="653CE2F9"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საშოდან;</w:t>
      </w:r>
    </w:p>
    <w:p w14:paraId="6BDC4D96"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დაბალი არტერიული წნევა, რამაც შეიძლება გამოიწვიოს სისუსტის შეგრძნება ან გულისცემის გახშირება;</w:t>
      </w:r>
    </w:p>
    <w:p w14:paraId="7D99593E"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სისხლის ანალიზებმა შეიძლება აჩვენოს:</w:t>
      </w:r>
    </w:p>
    <w:p w14:paraId="7F019322"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ღვიძლის ფუნქციის დარღვევა;</w:t>
      </w:r>
    </w:p>
    <w:p w14:paraId="7A768A0A"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ღვიძლის ზოგიერთი ფერმენტის მომატება;</w:t>
      </w:r>
    </w:p>
    <w:p w14:paraId="309AAA3A"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ბილირუბინის მომატება, სისხლის წითელი უჯრედების დაშლის პროდუქტი, რამაც შეიძლება გამოიწვიოს კანისა და თვალის სკლერებისს;</w:t>
      </w:r>
    </w:p>
    <w:p w14:paraId="38815201"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ქავილი.</w:t>
      </w:r>
    </w:p>
    <w:p w14:paraId="5433CF85"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62AD1561"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b/>
          <w:noProof/>
          <w:sz w:val="22"/>
          <w:szCs w:val="22"/>
          <w:lang w:val="ka-GE"/>
        </w:rPr>
        <w:t>იშვიათი გვერდითი ეფექტები</w:t>
      </w:r>
      <w:r w:rsidRPr="005D68AE">
        <w:rPr>
          <w:rFonts w:ascii="Sylfaen" w:hAnsi="Sylfaen"/>
          <w:noProof/>
          <w:sz w:val="22"/>
          <w:szCs w:val="22"/>
          <w:lang w:val="ka-GE"/>
        </w:rPr>
        <w:t xml:space="preserve"> (შეიძლება აღენიშნებოდეს 1000-დან 1 ადამიანს)</w:t>
      </w:r>
    </w:p>
    <w:p w14:paraId="251A11F1"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დაუყოვნებლივ მიმართეთ ექიმს, თუ შეამჩნევთ რომელიმე ამ სიმპტომს.</w:t>
      </w:r>
    </w:p>
    <w:p w14:paraId="742F0D02"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w:t>
      </w:r>
    </w:p>
    <w:p w14:paraId="4C130A59"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კუნთში;</w:t>
      </w:r>
    </w:p>
    <w:p w14:paraId="1180E5A8"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თვალებში;</w:t>
      </w:r>
    </w:p>
    <w:p w14:paraId="18F71209"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ღრძილებიდან და სისხლი ნერწყვში ხველის დროს;</w:t>
      </w:r>
    </w:p>
    <w:p w14:paraId="597B98FE"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სწორი ნაწლავიდან;</w:t>
      </w:r>
    </w:p>
    <w:p w14:paraId="75A92B2D"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თმის ცვენა.</w:t>
      </w:r>
    </w:p>
    <w:p w14:paraId="75EA548E"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39BACB7D"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უცნობია (სიხშირის შეფასება შეუძლებელია არსებული მონაცემებით)</w:t>
      </w:r>
    </w:p>
    <w:p w14:paraId="4E1D56A5"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w:t>
      </w:r>
    </w:p>
    <w:p w14:paraId="5691E8C8"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ტვინში ან ხერხემალში;</w:t>
      </w:r>
    </w:p>
    <w:p w14:paraId="369C2FA0"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ფილტვებში ან ყელში;</w:t>
      </w:r>
    </w:p>
    <w:p w14:paraId="20DBE757"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პირის ღრუში;</w:t>
      </w:r>
    </w:p>
    <w:p w14:paraId="2F46C2C2"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მუცლის ღრუში ან მუცლის ღრუს უკან არსებულ სივრცეში;</w:t>
      </w:r>
    </w:p>
    <w:p w14:paraId="48AA5143"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ბუასილის გამო;</w:t>
      </w:r>
    </w:p>
    <w:p w14:paraId="48FC4770"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ანალიზები, რომლებიც აჩვენებს სისხლს განავალში ან შარდში;</w:t>
      </w:r>
    </w:p>
    <w:p w14:paraId="114D7433"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კანზე გამონაყარი, რომელმაც შეიძლება წარმოქმნას ბუშტუკები და გამოიყურებოდეს პატარა სამიზნეების მსგავსად (ცენტრალური მუქი ლაქები, რომლებიც გარშემორტყმულია უფრო ღია ფერის უბნით, კიდეზე მუქი რგოლით) (მულტიფორმული ერითემა);</w:t>
      </w:r>
    </w:p>
    <w:p w14:paraId="636F7A34"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სისხლძარღვების ანთება (ვასკულიტი), რამაც შეიძლება გამოიწვიოს კანზე გამონაყარი ან წვეტიანი, ბრტყელი, წითელი, მრგვალი ლაქები კანის ზედაპირზე ან სისხლჩაქცევები.</w:t>
      </w:r>
    </w:p>
    <w:p w14:paraId="46B00724"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 თირკმელში, ზოგჯერ შარდში სისხლის არსებობით, რაც იწვევს თირკმელების სათანადო ფუნქციონირების უუნარობას (ანტიკოაგულანტებთან დაკავშირებული ნეფროპათია).</w:t>
      </w:r>
    </w:p>
    <w:p w14:paraId="6A0EB948"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51E6EAC1"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შემდეგი გვერდითი ეფექტები ცნობილია, თუ იღებთ პექსიბანს გულში სისხლის თრომბების წარმოქმნის თავიდან ასაცილებლად პაციენტებში, რომლებსაც აქვთ არარეგულარული გულისცემა და სულ მცირე ერთი დამატებითი რისკ-ფაქტორი.</w:t>
      </w:r>
    </w:p>
    <w:p w14:paraId="22C8C1A9"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0ABA382E"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b/>
          <w:noProof/>
          <w:sz w:val="22"/>
          <w:szCs w:val="22"/>
          <w:lang w:val="ka-GE"/>
        </w:rPr>
        <w:t>ხშირი გვერდითი ეფექტები</w:t>
      </w:r>
      <w:r w:rsidRPr="005D68AE">
        <w:rPr>
          <w:rFonts w:ascii="Sylfaen" w:hAnsi="Sylfaen"/>
          <w:noProof/>
          <w:sz w:val="22"/>
          <w:szCs w:val="22"/>
          <w:lang w:val="ka-GE"/>
        </w:rPr>
        <w:t xml:space="preserve"> (შეიძლება აღენიშნებოდეს 10-დან 1 ადამიანს)</w:t>
      </w:r>
    </w:p>
    <w:p w14:paraId="2509F0A3"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 მათ შორის:</w:t>
      </w:r>
    </w:p>
    <w:p w14:paraId="09617256"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თვალებში;</w:t>
      </w:r>
    </w:p>
    <w:p w14:paraId="7A6C0DE7"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კუჭში ან ნაწლავებში;</w:t>
      </w:r>
    </w:p>
    <w:p w14:paraId="1E5E4DC2"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სწორი ნაწლავიდან;</w:t>
      </w:r>
    </w:p>
    <w:p w14:paraId="22D9C240"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სისხლი შარდში;</w:t>
      </w:r>
    </w:p>
    <w:p w14:paraId="16FDE2A0"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lastRenderedPageBreak/>
        <w:t>- ცხვირიდან;</w:t>
      </w:r>
    </w:p>
    <w:p w14:paraId="24EBD1A5"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ღრძილებიდან;</w:t>
      </w:r>
    </w:p>
    <w:p w14:paraId="05D65F4B"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სისხლჩაქცევები და შეშუპება;</w:t>
      </w:r>
    </w:p>
    <w:p w14:paraId="0C126424"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ანემია, რომელმაც შეიძლება გამოიწვიოს დაღლილობა ან სიფერმკრთალე;</w:t>
      </w:r>
    </w:p>
    <w:p w14:paraId="38986CC8"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დაბალი არტერიული წნევა, რამაც შეიძლება გამოიწვიოს სისუსტის ან გულისცემის გახშირება;</w:t>
      </w:r>
    </w:p>
    <w:p w14:paraId="4A91F4DF"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გულისრევა (ღებინება);</w:t>
      </w:r>
    </w:p>
    <w:p w14:paraId="5C6BDC09"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სისხლის ანალიზებმა შეიძლება აჩვენოს:</w:t>
      </w:r>
    </w:p>
    <w:p w14:paraId="30E53AFC"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გამა-გლუტამილტრანსფერაზას (GGT) მომატება.</w:t>
      </w:r>
    </w:p>
    <w:p w14:paraId="651496BC"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61E7852F"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იშვიათი გვერდითი ეფექტები (შეიძლება აღენიშნებოდეს 100-დან 1 ადამიანს)</w:t>
      </w:r>
    </w:p>
    <w:p w14:paraId="09ED4294"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w:t>
      </w:r>
    </w:p>
    <w:p w14:paraId="6E1FEDD2"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ტვინში ან ხერხემალში;</w:t>
      </w:r>
    </w:p>
    <w:p w14:paraId="59F38B1F"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პირში ან სისხლი ნერწყვში ხველის დროს;</w:t>
      </w:r>
    </w:p>
    <w:p w14:paraId="6F2D0B96"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მუცელში ან საშოდან;</w:t>
      </w:r>
    </w:p>
    <w:p w14:paraId="2E2265D7"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კაშკაშა/წითელი სისხლი განავალში;</w:t>
      </w:r>
    </w:p>
    <w:p w14:paraId="78A9B5C1"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 ოპერაციის შემდეგ, მათ შორის სისხლჩაქცევები და შეშუპება, სისხლის ან სითხის გაჟონვა ქირურგიული ჭრილობიდან/ჭრილობიდან (ჭრილობის სეკრეტი) ან ინექციის ადგილიდან;</w:t>
      </w:r>
    </w:p>
    <w:p w14:paraId="21AEA659"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ბუასილიდან;</w:t>
      </w:r>
    </w:p>
    <w:p w14:paraId="44307A46"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ანალიზები, რომლებიც აჩვენებენ სისხლს განავალში ან შარდში;</w:t>
      </w:r>
    </w:p>
    <w:p w14:paraId="12CFB662"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სისხლში თრომბოციტების რაოდენობის შემცირება (რამაც შეიძლება გავლენა მოახდინოს სისხლის შედედებაზე);</w:t>
      </w:r>
    </w:p>
    <w:p w14:paraId="4594971B"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სისხლის ანალიზებმა შეიძლება აჩვენოს:</w:t>
      </w:r>
    </w:p>
    <w:p w14:paraId="7075C7EA"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ღვიძლის ფუნქციის დარღვევა;</w:t>
      </w:r>
    </w:p>
    <w:p w14:paraId="7183456E"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ღვიძლის ზოგიერთი ფერმენტის მომატება;</w:t>
      </w:r>
    </w:p>
    <w:p w14:paraId="540B7CAE"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ბილირუბინის მომატება, სისხლის წითელი უჯრედების დაშლის პროდუქტი, რამაც შეიძლება გამოიწვიოს კანისა და თვალის სკლერებისს;</w:t>
      </w:r>
    </w:p>
    <w:p w14:paraId="57BAF275"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კანზე გამონაყარი;</w:t>
      </w:r>
    </w:p>
    <w:p w14:paraId="39F444C7"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ქავილი;</w:t>
      </w:r>
    </w:p>
    <w:p w14:paraId="6AFF4AB3"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თმის ცვენა;</w:t>
      </w:r>
    </w:p>
    <w:p w14:paraId="5EE1AF02"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დაუყოვნებლივ მიმართეთ ექიმს, თუ შეამჩნევთ რომელიმე ამ სიმპტომს.</w:t>
      </w:r>
    </w:p>
    <w:p w14:paraId="1303D4D8"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15091247"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b/>
          <w:noProof/>
          <w:sz w:val="22"/>
          <w:szCs w:val="22"/>
          <w:lang w:val="ka-GE"/>
        </w:rPr>
        <w:t>იშვიათი გვერდითი ეფექტები</w:t>
      </w:r>
      <w:r w:rsidRPr="005D68AE">
        <w:rPr>
          <w:rFonts w:ascii="Sylfaen" w:hAnsi="Sylfaen"/>
          <w:noProof/>
          <w:sz w:val="22"/>
          <w:szCs w:val="22"/>
          <w:lang w:val="ka-GE"/>
        </w:rPr>
        <w:t xml:space="preserve"> (შეიძლება აღენიშნებოდეს 1000-დან 1 ადამიანს)</w:t>
      </w:r>
    </w:p>
    <w:p w14:paraId="180EDCED"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w:t>
      </w:r>
    </w:p>
    <w:p w14:paraId="0D3E2D3E"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ფილტვებში ან ყელში;</w:t>
      </w:r>
    </w:p>
    <w:p w14:paraId="255A5F65"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მუცლის ღრუს უკან სივრცეში;</w:t>
      </w:r>
    </w:p>
    <w:p w14:paraId="170A5E31"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კუნთში.</w:t>
      </w:r>
    </w:p>
    <w:p w14:paraId="03CC2FA2"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4B4C054F"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ძალიან იშვიათი გვერდითი ეფექტები (შეიძლება აღენიშნებოდეს 10,000-დან 1 ადამიანს)</w:t>
      </w:r>
    </w:p>
    <w:p w14:paraId="3E748F07"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კანზე გამონაყარი, რომელიც შეიძლება წარმოიქმნას ბუშტუკები და გამოიყურებოდეს პატარა სამიზნეების მსგავსად (ცენტრალური მუქი ლაქები, რომლებიც გარშემორტყმულია უფრო ღია ფერის უბნით, კიდის გარშემო მუქი რგოლით) (მულტიფორმული ერითემა).</w:t>
      </w:r>
    </w:p>
    <w:p w14:paraId="189FC587"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4469988B"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უცნობია (სიხშირის შეფასება შეუძლებელია არსებული მონაცემებით)</w:t>
      </w:r>
    </w:p>
    <w:p w14:paraId="220DF7CC"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სისხლძარღვების ანთება (ვასკულიტი), რამაც შეიძლება გამოიწვიოს კანზე გამონაყარი ან წვეტიანი, ბრტყელი, წითელი, მრგვალი ლაქები კანის ზედაპირზე ან სისხლჩაქცევები.</w:t>
      </w:r>
    </w:p>
    <w:p w14:paraId="0CE804C9"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3C0C44EC"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 თირკმელებში, ზოგჯერ შარდში სისხლის არსებობით, რაც იწვევს თირკმელების სათანადო ფუნქციონირების უუნარობას (ანტიკოაგულანტებთან დაკავშირებული ნეფროპათია).</w:t>
      </w:r>
    </w:p>
    <w:p w14:paraId="3DBCEA86"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137DF9E3"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lastRenderedPageBreak/>
        <w:t>შემდეგი გვერდითი ეფექტები ცნობილია, თუ იღებთ პექსიბანს ფეხების ვენებში სისხლის კოლტების და ფილტვების სისხლძარღვებში სისხლის კოლტების სამკურნალოდ ან პრევენციისთვის.</w:t>
      </w:r>
    </w:p>
    <w:p w14:paraId="62E83FD2"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02E54AA3"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b/>
          <w:noProof/>
          <w:sz w:val="22"/>
          <w:szCs w:val="22"/>
          <w:lang w:val="ka-GE"/>
        </w:rPr>
        <w:t>ხშირი გვერდითი ეფექტები</w:t>
      </w:r>
      <w:r w:rsidRPr="005D68AE">
        <w:rPr>
          <w:rFonts w:ascii="Sylfaen" w:hAnsi="Sylfaen"/>
          <w:noProof/>
          <w:sz w:val="22"/>
          <w:szCs w:val="22"/>
          <w:lang w:val="ka-GE"/>
        </w:rPr>
        <w:t xml:space="preserve"> (შეიძლება აღენიშნებოდეს 10-დან 1 ადამიანს)</w:t>
      </w:r>
    </w:p>
    <w:p w14:paraId="316CFF8B"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 მათ შორის:</w:t>
      </w:r>
    </w:p>
    <w:p w14:paraId="3D945768"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ცხვირიდან;</w:t>
      </w:r>
    </w:p>
    <w:p w14:paraId="7EEA0E70"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ღრძილებიდან;</w:t>
      </w:r>
    </w:p>
    <w:p w14:paraId="7438E0D6"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სისხლი შარდში;</w:t>
      </w:r>
    </w:p>
    <w:p w14:paraId="45165F36"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სისხლჩაქცევები და შეშუპება; - კუჭში, ნაწლავებში, სწორი ნაწლავიდან;</w:t>
      </w:r>
    </w:p>
    <w:p w14:paraId="064F82FF"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პირის ღრუში;</w:t>
      </w:r>
    </w:p>
    <w:p w14:paraId="33612516"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საშოდან;</w:t>
      </w:r>
    </w:p>
    <w:p w14:paraId="30D89C87"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ანემია, რომელმაც შეიძლება გამოიწვიოს დაღლილობა ან სიფერმკრთალე;</w:t>
      </w:r>
    </w:p>
    <w:p w14:paraId="00F9B13A"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სისხლში თრომბოციტების რაოდენობის შემცირება (რამაც შეიძლება გავლენა მოახდინოს სისხლის შედედებაზე);</w:t>
      </w:r>
    </w:p>
    <w:p w14:paraId="0610AACE"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გულისრევა (ავადმყოფობის შეგრძნება);</w:t>
      </w:r>
    </w:p>
    <w:p w14:paraId="4875652C"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კანის გამონაყარი;</w:t>
      </w:r>
    </w:p>
    <w:p w14:paraId="5AB72122"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სისხლის ანალიზებმა შეიძლება აჩვენოს:</w:t>
      </w:r>
    </w:p>
    <w:p w14:paraId="3E7EEF44"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გამა-გლუტამილტრანსფერაზას (GGT) ან ალანინ ამინოტრანსფერაზას (ALT) მომატება.</w:t>
      </w:r>
    </w:p>
    <w:p w14:paraId="26ADDC58"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76EAF13C"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b/>
          <w:noProof/>
          <w:sz w:val="22"/>
          <w:szCs w:val="22"/>
          <w:lang w:val="ka-GE"/>
        </w:rPr>
        <w:t>არახშირი გვერდითი ეფექტები</w:t>
      </w:r>
      <w:r w:rsidRPr="005D68AE">
        <w:rPr>
          <w:rFonts w:ascii="Sylfaen" w:hAnsi="Sylfaen"/>
          <w:noProof/>
          <w:sz w:val="22"/>
          <w:szCs w:val="22"/>
          <w:lang w:val="ka-GE"/>
        </w:rPr>
        <w:t xml:space="preserve"> (შეიძლება აღენიშნებოდეს 100-დან 1 ადამიანს)</w:t>
      </w:r>
    </w:p>
    <w:p w14:paraId="2E357FC3"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დაბალი არტერიული წნევა, რამაც შეიძლება გამოიწვიოს სისუსტის შეგრძნება ან გულისცემის აჩქარება</w:t>
      </w:r>
    </w:p>
    <w:p w14:paraId="55732425"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w:t>
      </w:r>
    </w:p>
    <w:p w14:paraId="3D3E8425"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თვალებში;</w:t>
      </w:r>
    </w:p>
    <w:p w14:paraId="22605E14"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პირის ღრუში ან სისხლი ნერწყვში ხველის დროს;</w:t>
      </w:r>
    </w:p>
    <w:p w14:paraId="6605E88D"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კაშკაშა/წითელი სისხლი განავალში;</w:t>
      </w:r>
    </w:p>
    <w:p w14:paraId="0BB74769"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ანალიზები, რომლებიც აჩვენებს სისხლს განავალში ან შარდში;</w:t>
      </w:r>
    </w:p>
    <w:p w14:paraId="113B46FD"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ოპერაციის შემდგომი სისხლდენა, მათ შორის სისხლჩაქცევები და შეშუპება, სისხლის ან სითხის გაჟონვა ქირურგიული ჭრილობიდან/ჭრილობიდან (ჭრილობის სეკრეტი) ან ინექციის ადგილიდან;</w:t>
      </w:r>
    </w:p>
    <w:p w14:paraId="2A1F0219"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ბუასილის გამო;</w:t>
      </w:r>
    </w:p>
    <w:p w14:paraId="02A036AD"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კუნთში;</w:t>
      </w:r>
    </w:p>
    <w:p w14:paraId="575E4A29"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ქავილი;</w:t>
      </w:r>
    </w:p>
    <w:p w14:paraId="574FF364"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თმის ცვენა;</w:t>
      </w:r>
    </w:p>
    <w:p w14:paraId="313934C5"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დაუყოვნებლივ მიმართეთ ექიმს, თუ შეამჩნევთ რომელიმე ამ სიმპტომს.</w:t>
      </w:r>
    </w:p>
    <w:p w14:paraId="7AAA438D"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სისხლის ანალიზებმა შეიძლება აჩვენოს:</w:t>
      </w:r>
    </w:p>
    <w:p w14:paraId="70EE7E31"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ღვიძლის ფუნქციის დარღვევა;</w:t>
      </w:r>
    </w:p>
    <w:p w14:paraId="086C1551"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ღვიძლის ზოგიერთი ფერმენტის მომატება;</w:t>
      </w:r>
    </w:p>
    <w:p w14:paraId="357A6D1D"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ბილირუბინის მომატება, სისხლის წითელი უჯრედების დაშლის პროდუქტი, რამაც შეიძლება გამოიწვიოს კანისა და თვალის სკლერებისს.</w:t>
      </w:r>
    </w:p>
    <w:p w14:paraId="34B8BD37"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2E3FABFE"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იშვიათი გვერდითი მოვლენები (შეიძლება აღენიშნოს 1000-დან 1-მდე ადამიანს)</w:t>
      </w:r>
    </w:p>
    <w:p w14:paraId="5BB5EDEA"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w:t>
      </w:r>
    </w:p>
    <w:p w14:paraId="6D74FE26"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ტვინში ან ხერხემალში;</w:t>
      </w:r>
    </w:p>
    <w:p w14:paraId="3C46F755"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ფილტვებში.</w:t>
      </w:r>
    </w:p>
    <w:p w14:paraId="098B57B7"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41B0C72B"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უცნობია (სიხშირის შეფასება შეუძლებელია არსებული მონაცემებით)</w:t>
      </w:r>
    </w:p>
    <w:p w14:paraId="35D5A599"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w:t>
      </w:r>
    </w:p>
    <w:p w14:paraId="603EA46A"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მუცლის ღრუში ან მუცლის ღრუს უკან არსებულ სივრცეში.</w:t>
      </w:r>
    </w:p>
    <w:p w14:paraId="5E365B6F"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lastRenderedPageBreak/>
        <w:t>- კანზე გამონაყარი, რომელმაც შეიძლება წარმოქმნას ბუშტუკები და გამოიყურებოდეს პატარა სამიზნეების მსგავსად (ცენტრალური მუქი ლაქები, რომლებიც გარშემორტყმულია უფრო ღია ფერის უბნით, კიდის გარშემო მუქი რგოლით) (მულტიფორმული ერითემა);</w:t>
      </w:r>
    </w:p>
    <w:p w14:paraId="665EA4DD"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სისხლძარღვების ანთება (ვასკულიტი), რამაც შეიძლება გამოიწვიოს კანზე გამონაყარი ან წვეტიანი, ბრტყელი, წითელი, მრგვალი ლაქები კანის ზედაპირის ქვეშ ან სისხლჩაქცევები.</w:t>
      </w:r>
    </w:p>
    <w:p w14:paraId="57E78F92"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 თირკმელში, ზოგჯერ შარდში სისხლის არსებობით, რაც იწვევს თირკმელების სათანადო ფუნქციონირების უუნარობას (ანტიკოაგულანტებთან დაკავშირებული ნეფროპათია).</w:t>
      </w:r>
    </w:p>
    <w:p w14:paraId="697BB358"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499C38F8" w14:textId="77777777" w:rsidR="007F621A" w:rsidRPr="005D68AE" w:rsidRDefault="007F621A" w:rsidP="00E32C74">
      <w:pPr>
        <w:tabs>
          <w:tab w:val="left" w:pos="1548"/>
        </w:tabs>
        <w:spacing w:after="0" w:line="240" w:lineRule="auto"/>
        <w:rPr>
          <w:rFonts w:ascii="Sylfaen" w:hAnsi="Sylfaen"/>
          <w:noProof/>
          <w:sz w:val="22"/>
          <w:szCs w:val="22"/>
          <w:u w:val="single"/>
          <w:lang w:val="ka-GE"/>
        </w:rPr>
      </w:pPr>
      <w:r w:rsidRPr="005D68AE">
        <w:rPr>
          <w:rFonts w:ascii="Sylfaen" w:hAnsi="Sylfaen"/>
          <w:noProof/>
          <w:sz w:val="22"/>
          <w:szCs w:val="22"/>
          <w:u w:val="single"/>
          <w:lang w:val="ka-GE"/>
        </w:rPr>
        <w:t>დამატებითი გვერდითი მოვლენები ბავშვებსა და მოზარდებში</w:t>
      </w:r>
    </w:p>
    <w:p w14:paraId="0942618E" w14:textId="77777777" w:rsidR="007F621A" w:rsidRPr="005D68AE" w:rsidRDefault="007F621A" w:rsidP="00E32C74">
      <w:pPr>
        <w:tabs>
          <w:tab w:val="left" w:pos="1548"/>
          <w:tab w:val="left" w:pos="2772"/>
        </w:tabs>
        <w:spacing w:after="0" w:line="240" w:lineRule="auto"/>
        <w:rPr>
          <w:rFonts w:ascii="Sylfaen" w:hAnsi="Sylfaen"/>
          <w:noProof/>
          <w:sz w:val="22"/>
          <w:szCs w:val="22"/>
          <w:lang w:val="ka-GE"/>
        </w:rPr>
      </w:pPr>
      <w:r w:rsidRPr="005D68AE">
        <w:rPr>
          <w:rFonts w:ascii="Sylfaen" w:hAnsi="Sylfaen"/>
          <w:noProof/>
          <w:sz w:val="22"/>
          <w:szCs w:val="22"/>
          <w:lang w:val="ka-GE"/>
        </w:rPr>
        <w:tab/>
      </w:r>
      <w:r w:rsidRPr="005D68AE">
        <w:rPr>
          <w:rFonts w:ascii="Sylfaen" w:hAnsi="Sylfaen"/>
          <w:noProof/>
          <w:sz w:val="22"/>
          <w:szCs w:val="22"/>
          <w:lang w:val="ka-GE"/>
        </w:rPr>
        <w:tab/>
      </w:r>
    </w:p>
    <w:p w14:paraId="52A547CC"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b/>
          <w:noProof/>
          <w:sz w:val="22"/>
          <w:szCs w:val="22"/>
          <w:lang w:val="ka-GE"/>
        </w:rPr>
        <w:t>დაუყოვნებლივ აცნობეთ ბავშვის ექიმს,</w:t>
      </w:r>
      <w:r w:rsidRPr="005D68AE">
        <w:rPr>
          <w:rFonts w:ascii="Sylfaen" w:hAnsi="Sylfaen"/>
          <w:noProof/>
          <w:sz w:val="22"/>
          <w:szCs w:val="22"/>
          <w:lang w:val="ka-GE"/>
        </w:rPr>
        <w:t xml:space="preserve"> თუ შეამჩნევთ რომელიმე ამ სიმპტომს;</w:t>
      </w:r>
    </w:p>
    <w:p w14:paraId="29C03454"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ალერგიული რეაქციები (ჰიპერმგრძნობელობა), რამაც შეიძლება გამოიწვიოს: სახის, ტუჩების, პირის ღრუს, ენის და/ან ყელის შეშუპება და სუნთქვის გაძნელება. ამ გვერდითი მოვლენების სიხშირე ხშირია (შეიძლება აღენიშნებოდეს 10-დან 1 ადამიანს).</w:t>
      </w:r>
    </w:p>
    <w:p w14:paraId="4DA43E7A"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30FD9E7F"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ზოგადად, პექსიბანით ნამკურნალებ ბავშვებსა და მოზარდებში დაფიქსირებული გვერდითი მოვლენები ტიპით მსგავსი იყო მოზრდილებში დაფიქსირებული გვერდითი მოვლენებისა და ძირითადად მსუბუქიდან საშუალო სიმძიმის იყო. ბავშვებსა და მოზარდებში უფრო ხშირად დაფიქსირებული გვერდითი მოვლენები იყო ცხვირიდან სისხლდენა და პათოლოგიური ვაგინალური სისხლდენა.</w:t>
      </w:r>
    </w:p>
    <w:p w14:paraId="0CB62F41"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443F7E2B"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b/>
          <w:noProof/>
          <w:sz w:val="22"/>
          <w:szCs w:val="22"/>
          <w:lang w:val="ka-GE"/>
        </w:rPr>
        <w:t>ძალიან ხშირი გვერდითი ეფექტები</w:t>
      </w:r>
      <w:r w:rsidRPr="005D68AE">
        <w:rPr>
          <w:rFonts w:ascii="Sylfaen" w:hAnsi="Sylfaen"/>
          <w:noProof/>
          <w:sz w:val="22"/>
          <w:szCs w:val="22"/>
          <w:lang w:val="ka-GE"/>
        </w:rPr>
        <w:t xml:space="preserve"> (შეიძლება აღენიშნებოდეს 10-დან 1-ზე მეტ ადამიანს)</w:t>
      </w:r>
    </w:p>
    <w:p w14:paraId="52D8223E" w14:textId="77777777" w:rsidR="007F621A" w:rsidRPr="005D68AE" w:rsidRDefault="007F621A" w:rsidP="00E32C74">
      <w:pPr>
        <w:tabs>
          <w:tab w:val="left" w:pos="1548"/>
          <w:tab w:val="left" w:pos="2730"/>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 მათ შორის:</w:t>
      </w:r>
      <w:r w:rsidRPr="005D68AE">
        <w:rPr>
          <w:rFonts w:ascii="Sylfaen" w:hAnsi="Sylfaen"/>
          <w:noProof/>
          <w:sz w:val="22"/>
          <w:szCs w:val="22"/>
          <w:lang w:val="ka-GE"/>
        </w:rPr>
        <w:tab/>
      </w:r>
    </w:p>
    <w:p w14:paraId="48A69092"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საშოდან;</w:t>
      </w:r>
    </w:p>
    <w:p w14:paraId="39050808"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ცხვირიდან.</w:t>
      </w:r>
    </w:p>
    <w:p w14:paraId="1111F054" w14:textId="77777777" w:rsidR="007F621A" w:rsidRPr="005D68AE" w:rsidRDefault="007F621A" w:rsidP="00E32C74">
      <w:pPr>
        <w:tabs>
          <w:tab w:val="left" w:pos="1548"/>
        </w:tabs>
        <w:spacing w:after="0" w:line="240" w:lineRule="auto"/>
        <w:rPr>
          <w:rFonts w:ascii="Sylfaen" w:hAnsi="Sylfaen"/>
          <w:noProof/>
          <w:sz w:val="22"/>
          <w:szCs w:val="22"/>
          <w:lang w:val="ka-GE"/>
        </w:rPr>
      </w:pPr>
    </w:p>
    <w:p w14:paraId="783D7CB0" w14:textId="77777777" w:rsidR="007F621A" w:rsidRPr="005D68AE" w:rsidRDefault="007F621A" w:rsidP="00E32C74">
      <w:pPr>
        <w:tabs>
          <w:tab w:val="left" w:pos="1548"/>
        </w:tabs>
        <w:spacing w:after="0" w:line="240" w:lineRule="auto"/>
        <w:rPr>
          <w:rFonts w:ascii="Sylfaen" w:hAnsi="Sylfaen"/>
          <w:noProof/>
          <w:sz w:val="22"/>
          <w:szCs w:val="22"/>
          <w:lang w:val="ka-GE"/>
        </w:rPr>
      </w:pPr>
      <w:r w:rsidRPr="005D68AE">
        <w:rPr>
          <w:rFonts w:ascii="Sylfaen" w:hAnsi="Sylfaen"/>
          <w:b/>
          <w:noProof/>
          <w:sz w:val="22"/>
          <w:szCs w:val="22"/>
          <w:lang w:val="ka-GE"/>
        </w:rPr>
        <w:t>ხშირი გვერდითი ეფექტები</w:t>
      </w:r>
      <w:r w:rsidRPr="005D68AE">
        <w:rPr>
          <w:rFonts w:ascii="Sylfaen" w:hAnsi="Sylfaen"/>
          <w:noProof/>
          <w:sz w:val="22"/>
          <w:szCs w:val="22"/>
          <w:lang w:val="ka-GE"/>
        </w:rPr>
        <w:t xml:space="preserve"> (შეიძლება აღენიშნებოდეს 10-დან 1 ადამიანს)</w:t>
      </w:r>
    </w:p>
    <w:p w14:paraId="69E5524A"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 მათ შორის:</w:t>
      </w:r>
    </w:p>
    <w:p w14:paraId="1D92BF85"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ღრძილებიდან;</w:t>
      </w:r>
    </w:p>
    <w:p w14:paraId="21CA149B"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სისხლი შარდში;</w:t>
      </w:r>
    </w:p>
    <w:p w14:paraId="60853621"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სისხლჩაქცევები და შეშუპება;</w:t>
      </w:r>
    </w:p>
    <w:p w14:paraId="717A7630"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ნაწლავიდან ან სწორი ნაწლავიდან;</w:t>
      </w:r>
    </w:p>
    <w:p w14:paraId="0215065A"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კაშკაშა/წითელი სისხლი განავალში;</w:t>
      </w:r>
    </w:p>
    <w:p w14:paraId="7BA1685C"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 ოპერაციის შემდეგ, მათ შორის სისხლჩაქცევები და შეშუპება, სისხლის ან სითხის გამოჟონვა ქირურგიული ჭრილობიდან/ჭრილობიდან (ჭრილობის სეკრეტი) ან ინექციის ადგილიდან;</w:t>
      </w:r>
    </w:p>
    <w:p w14:paraId="7A2D7E11"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თმის ცვენა;</w:t>
      </w:r>
    </w:p>
    <w:p w14:paraId="3E4A51A1"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ანემია, რომელმაც შეიძლება გამოიწვიოს დაღლილობა ან სიფერმკრთალე;</w:t>
      </w:r>
    </w:p>
    <w:p w14:paraId="442A6647"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ბავშვის სისხლში თრომბოციტების რაოდენობის შემცირება (რამაც შეიძლება გავლენა მოახდინოს სისხლის შედედებაზე);</w:t>
      </w:r>
    </w:p>
    <w:p w14:paraId="29A29500"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გულისრევა (ავადმყოფობის შეგრძნება);</w:t>
      </w:r>
    </w:p>
    <w:p w14:paraId="5D3AE75B"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კანის გამონაყარი;</w:t>
      </w:r>
    </w:p>
    <w:p w14:paraId="37CA7D67"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ქავილი;</w:t>
      </w:r>
    </w:p>
    <w:p w14:paraId="6E39AF1C"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დაბალი არტერიული წნევა, რამაც შეიძლება გამოიწვიოს გონების დაკარგვა ან გულისცემის გახშირება;</w:t>
      </w:r>
    </w:p>
    <w:p w14:paraId="35FFA515"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სისხლის ანალიზებმა შეიძლება აჩვენოს:</w:t>
      </w:r>
    </w:p>
    <w:p w14:paraId="2B6CDD4A"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ღვიძლის ფუნქციის დარღვევა;</w:t>
      </w:r>
    </w:p>
    <w:p w14:paraId="0A721E60"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ღვიძლის ზოგიერთი ფერმენტის მომატება;</w:t>
      </w:r>
    </w:p>
    <w:p w14:paraId="57040F15"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ალანინ ამინოტრანსფერაზას (ALT) მომატება.</w:t>
      </w:r>
    </w:p>
    <w:p w14:paraId="51C37A09" w14:textId="77777777" w:rsidR="007F621A" w:rsidRPr="005D68AE" w:rsidRDefault="007F621A" w:rsidP="00D1754F">
      <w:pPr>
        <w:tabs>
          <w:tab w:val="left" w:pos="1548"/>
        </w:tabs>
        <w:spacing w:after="0" w:line="240" w:lineRule="auto"/>
        <w:rPr>
          <w:rFonts w:ascii="Sylfaen" w:hAnsi="Sylfaen"/>
          <w:noProof/>
          <w:sz w:val="22"/>
          <w:szCs w:val="22"/>
          <w:lang w:val="ka-GE"/>
        </w:rPr>
      </w:pPr>
    </w:p>
    <w:p w14:paraId="532D8A34"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b/>
          <w:noProof/>
          <w:sz w:val="22"/>
          <w:szCs w:val="22"/>
          <w:lang w:val="ka-GE"/>
        </w:rPr>
        <w:t>უცნობია</w:t>
      </w:r>
      <w:r w:rsidRPr="005D68AE">
        <w:rPr>
          <w:rFonts w:ascii="Sylfaen" w:hAnsi="Sylfaen"/>
          <w:noProof/>
          <w:sz w:val="22"/>
          <w:szCs w:val="22"/>
          <w:lang w:val="ka-GE"/>
        </w:rPr>
        <w:t xml:space="preserve"> (სიხშირის შეფასება შეუძლებელია არსებული მონაცემებით)</w:t>
      </w:r>
    </w:p>
    <w:p w14:paraId="151BCC0D"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w:t>
      </w:r>
    </w:p>
    <w:p w14:paraId="666FDC6C"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მუცლის ღრუში ან მუცლის ღრუს უკან სივრცეში;</w:t>
      </w:r>
    </w:p>
    <w:p w14:paraId="6C6802EF"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კუჭში;</w:t>
      </w:r>
    </w:p>
    <w:p w14:paraId="6D4573A5"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lastRenderedPageBreak/>
        <w:t>- თვალებში;</w:t>
      </w:r>
    </w:p>
    <w:p w14:paraId="1C7285A4"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პირის ღრუში;</w:t>
      </w:r>
    </w:p>
    <w:p w14:paraId="707DB26D"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ბუასილისგან;</w:t>
      </w:r>
    </w:p>
    <w:p w14:paraId="2132F53D"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პირის ღრუში ან სისხლი ნერწყვში ხველის დროს;</w:t>
      </w:r>
    </w:p>
    <w:p w14:paraId="3AF6DF88"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ტვინში ან ხერხემლის სვეტში;</w:t>
      </w:r>
    </w:p>
    <w:p w14:paraId="2BEA2AFE"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ფილტვებში;</w:t>
      </w:r>
    </w:p>
    <w:p w14:paraId="518009CB"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კუნთში;</w:t>
      </w:r>
    </w:p>
    <w:p w14:paraId="3804A170"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კანზე გამონაყარი, რომელმაც შეიძლება ბუშტუკები წარმოქმნას და პატარა სამიზნეებს წააგავს (ცენტრალური მუქი ლაქები, რომლებიც გარშემორტყმულია უფრო ღია ფერის უბნით, კიდეზე მუქი რგოლით) (მულტიფორმული ერითემა);</w:t>
      </w:r>
    </w:p>
    <w:p w14:paraId="24B226B9"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სისხლძარღვების ანთება (ვასკულიტი), რამაც შეიძლება გამოიწვიოს კანზე გამონაყარი ან წვეტიანი, ბრტყელი, წითელი, მრგვალი ლაქები კანის ზედაპირის ქვეშ ან სისხლჩაქცევები;</w:t>
      </w:r>
    </w:p>
    <w:p w14:paraId="6184434C"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სისხლის ანალიზებმა შეიძლება აჩვენოს:</w:t>
      </w:r>
    </w:p>
    <w:p w14:paraId="2A16AE60"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გამა-გლუტამილტრანსფერაზას (GGT) მომატება;</w:t>
      </w:r>
    </w:p>
    <w:p w14:paraId="432C64B4"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ანალიზები აჩვენებს სისხლს განავალში ან შარდში.</w:t>
      </w:r>
    </w:p>
    <w:p w14:paraId="19202057" w14:textId="77777777" w:rsidR="007F621A" w:rsidRPr="005D68AE" w:rsidRDefault="007F621A" w:rsidP="00D1754F">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სისხლდენა თირკმელებში, ზოგჯერ შარდში სისხლის არსებობით, რაც იწვევს თირკმელების სათანადო ფუნქციონირების უუნარობას (ანტიკოაგულანტებთან დაკავშირებული ნეფროპათია).</w:t>
      </w:r>
    </w:p>
    <w:p w14:paraId="00856002" w14:textId="77777777" w:rsidR="007F621A" w:rsidRPr="005D68AE" w:rsidRDefault="007F621A" w:rsidP="00932809">
      <w:pPr>
        <w:tabs>
          <w:tab w:val="left" w:pos="1548"/>
        </w:tabs>
        <w:spacing w:after="0" w:line="240" w:lineRule="auto"/>
        <w:rPr>
          <w:rFonts w:ascii="Sylfaen" w:hAnsi="Sylfaen"/>
          <w:noProof/>
          <w:sz w:val="22"/>
          <w:szCs w:val="22"/>
          <w:lang w:val="ka-GE"/>
        </w:rPr>
      </w:pPr>
    </w:p>
    <w:p w14:paraId="17C0DB43" w14:textId="77777777" w:rsidR="007F621A" w:rsidRPr="005D68AE" w:rsidRDefault="007F621A" w:rsidP="00932809">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5. როგორ შევინახოთ პექსიბანი</w:t>
      </w:r>
    </w:p>
    <w:p w14:paraId="5CA84519" w14:textId="77777777" w:rsidR="007F621A" w:rsidRPr="005D68AE" w:rsidRDefault="007F621A" w:rsidP="00FA3818">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ეს წამალი შეინახეთ ბავშვებისთვის მიუწვდომელ ადგილას.</w:t>
      </w:r>
    </w:p>
    <w:p w14:paraId="3E6FB86C" w14:textId="77777777" w:rsidR="007F621A" w:rsidRPr="005D68AE" w:rsidRDefault="007F621A" w:rsidP="00FA3818">
      <w:pPr>
        <w:tabs>
          <w:tab w:val="left" w:pos="1548"/>
        </w:tabs>
        <w:spacing w:after="0" w:line="240" w:lineRule="auto"/>
        <w:rPr>
          <w:rFonts w:ascii="Sylfaen" w:hAnsi="Sylfaen"/>
          <w:noProof/>
          <w:sz w:val="22"/>
          <w:szCs w:val="22"/>
          <w:lang w:val="ka-GE"/>
        </w:rPr>
      </w:pPr>
    </w:p>
    <w:p w14:paraId="5F02CB6B" w14:textId="77777777" w:rsidR="007F621A" w:rsidRPr="005D68AE" w:rsidRDefault="007F621A" w:rsidP="00FA3818">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არ გამოიყენოთ ეს წამალი ვარგისობის ვადის გასვლის შემდეგ, რომელიც მითითებულია კოლოფზე და ბლისტერზე „ვარგისიანობის ვადა“-ს შემდეგ. ვარგისიანობის ვადა ეხება მოცემული თვის ბოლო დღეს.</w:t>
      </w:r>
    </w:p>
    <w:p w14:paraId="0942ACF4" w14:textId="77777777" w:rsidR="007F621A" w:rsidRPr="005D68AE" w:rsidRDefault="007F621A" w:rsidP="00FA3818">
      <w:pPr>
        <w:tabs>
          <w:tab w:val="left" w:pos="1548"/>
        </w:tabs>
        <w:spacing w:after="0" w:line="240" w:lineRule="auto"/>
        <w:rPr>
          <w:rFonts w:ascii="Sylfaen" w:hAnsi="Sylfaen"/>
          <w:noProof/>
          <w:sz w:val="22"/>
          <w:szCs w:val="22"/>
          <w:lang w:val="ka-GE"/>
        </w:rPr>
      </w:pPr>
    </w:p>
    <w:p w14:paraId="5DF1C163" w14:textId="77777777" w:rsidR="007F621A" w:rsidRPr="005D68AE" w:rsidRDefault="007F621A" w:rsidP="00FA3818">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შეინახეთ 30°C-ზე დაბალ ტემპერატურაზე.</w:t>
      </w:r>
    </w:p>
    <w:p w14:paraId="1E94EE60" w14:textId="77777777" w:rsidR="007F621A" w:rsidRPr="005D68AE" w:rsidRDefault="007F621A" w:rsidP="00FA3818">
      <w:pPr>
        <w:tabs>
          <w:tab w:val="left" w:pos="1548"/>
        </w:tabs>
        <w:spacing w:after="0" w:line="240" w:lineRule="auto"/>
        <w:rPr>
          <w:rFonts w:ascii="Sylfaen" w:hAnsi="Sylfaen"/>
          <w:noProof/>
          <w:sz w:val="22"/>
          <w:szCs w:val="22"/>
          <w:lang w:val="ka-GE"/>
        </w:rPr>
      </w:pPr>
    </w:p>
    <w:p w14:paraId="52899292" w14:textId="77777777" w:rsidR="007F621A" w:rsidRPr="005D68AE" w:rsidRDefault="007F621A" w:rsidP="00FA3818">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არ გადააგდოთ წამლები გამდინარე წყლებში ან საყოფაცხოვრებო ნარჩენებში. ჰკითხეთ ფარმაცევტს, თუ როგორ გადაყაროთ წამლები, რომლებსაც აღარ იყენებთ. ეს ზომები ხელს შეუწყობს გარემოს დაცვას.</w:t>
      </w:r>
    </w:p>
    <w:p w14:paraId="02C8BFA3" w14:textId="77777777" w:rsidR="007F621A" w:rsidRPr="005D68AE" w:rsidRDefault="007F621A" w:rsidP="00FA3818">
      <w:pPr>
        <w:tabs>
          <w:tab w:val="left" w:pos="1548"/>
        </w:tabs>
        <w:spacing w:after="0" w:line="240" w:lineRule="auto"/>
        <w:rPr>
          <w:rFonts w:ascii="Sylfaen" w:hAnsi="Sylfaen"/>
          <w:noProof/>
          <w:sz w:val="22"/>
          <w:szCs w:val="22"/>
          <w:lang w:val="ka-GE"/>
        </w:rPr>
      </w:pPr>
    </w:p>
    <w:p w14:paraId="6A6C8676" w14:textId="77777777" w:rsidR="007F621A" w:rsidRPr="005D68AE" w:rsidRDefault="007F621A" w:rsidP="00FA3818">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6. შეფუთვის შემცველობა და სხვა ინფორმაცია რას შეიცავს პექსიბანი</w:t>
      </w:r>
    </w:p>
    <w:p w14:paraId="606F4A30" w14:textId="77777777" w:rsidR="007F621A" w:rsidRPr="005D68AE" w:rsidRDefault="007F621A" w:rsidP="00FA3818">
      <w:pPr>
        <w:tabs>
          <w:tab w:val="left" w:pos="1548"/>
        </w:tabs>
        <w:spacing w:after="0" w:line="240" w:lineRule="auto"/>
        <w:rPr>
          <w:rFonts w:ascii="Sylfaen" w:hAnsi="Sylfaen"/>
          <w:b/>
          <w:noProof/>
          <w:sz w:val="22"/>
          <w:szCs w:val="22"/>
          <w:lang w:val="ka-GE"/>
        </w:rPr>
      </w:pPr>
    </w:p>
    <w:p w14:paraId="287E04CE" w14:textId="77777777" w:rsidR="007F621A" w:rsidRPr="005D68AE" w:rsidRDefault="007F621A" w:rsidP="00FA3818">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xml:space="preserve">• აქტიური ნივთიერებაა აპიქსაბანი. თითოეული აპკიანი გარსით დაფარული ტაბლეტი შეიცავს 2,5 მგ აპიქსაბანს. </w:t>
      </w:r>
    </w:p>
    <w:p w14:paraId="058B25DC" w14:textId="77777777" w:rsidR="007F621A" w:rsidRPr="005D68AE" w:rsidRDefault="007F621A" w:rsidP="00FA3818">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 სხვა ინგრედიენტებია: მიკროკრისტალური ცელულოზა (102); ნატრიუმის კროსკარმელოზა; ჰიპრომელოზა (Methocel E3 Premium LV); ნატრიუმის ლაურილ სულფატი (Kolliphor SLS Fine); მაგნიუმის სტეარატი; Instacoat Universal A05R05392 ყვითელი, გასუფთავებული წყალი.</w:t>
      </w:r>
    </w:p>
    <w:p w14:paraId="4638264A" w14:textId="77777777" w:rsidR="007F621A" w:rsidRPr="005D68AE" w:rsidRDefault="007F621A" w:rsidP="00FA3818">
      <w:pPr>
        <w:tabs>
          <w:tab w:val="left" w:pos="1548"/>
        </w:tabs>
        <w:spacing w:after="0" w:line="240" w:lineRule="auto"/>
        <w:rPr>
          <w:rFonts w:ascii="Sylfaen" w:hAnsi="Sylfaen"/>
          <w:noProof/>
          <w:sz w:val="22"/>
          <w:szCs w:val="22"/>
          <w:lang w:val="ka-GE"/>
        </w:rPr>
      </w:pPr>
    </w:p>
    <w:p w14:paraId="7321B5A7" w14:textId="77777777" w:rsidR="007F621A" w:rsidRPr="005D68AE" w:rsidRDefault="007F621A" w:rsidP="00FA3818">
      <w:pPr>
        <w:tabs>
          <w:tab w:val="left" w:pos="1548"/>
        </w:tabs>
        <w:spacing w:after="0" w:line="240" w:lineRule="auto"/>
        <w:rPr>
          <w:rFonts w:ascii="Sylfaen" w:hAnsi="Sylfaen"/>
          <w:b/>
          <w:noProof/>
          <w:sz w:val="22"/>
          <w:szCs w:val="22"/>
          <w:lang w:val="ka-GE"/>
        </w:rPr>
      </w:pPr>
      <w:r w:rsidRPr="005D68AE">
        <w:rPr>
          <w:rFonts w:ascii="Sylfaen" w:hAnsi="Sylfaen"/>
          <w:b/>
          <w:noProof/>
          <w:sz w:val="22"/>
          <w:szCs w:val="22"/>
          <w:lang w:val="ka-GE"/>
        </w:rPr>
        <w:t>როგორ გამოიყურება პექსიბანი და შეფუთვის შიგთავსი</w:t>
      </w:r>
    </w:p>
    <w:p w14:paraId="6F42C086" w14:textId="77777777" w:rsidR="007F621A" w:rsidRPr="005D68AE" w:rsidRDefault="007F621A" w:rsidP="00FA3818">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აპკიანი გარსით დაფარული ტაბლეტები არის ღია ყვითლიდან ყვითლამდე ფერის, მრგვალი, ორმხრივამოზნექილი, აპკიანი გარსით დაფარული ტაბლეტები, ორივე მხრიდან გლუვი.</w:t>
      </w:r>
    </w:p>
    <w:p w14:paraId="6EE0D46E" w14:textId="77777777" w:rsidR="007F621A" w:rsidRPr="005D68AE" w:rsidRDefault="007F621A" w:rsidP="00FA3818">
      <w:pPr>
        <w:tabs>
          <w:tab w:val="left" w:pos="1548"/>
        </w:tabs>
        <w:spacing w:after="0" w:line="240" w:lineRule="auto"/>
        <w:rPr>
          <w:rFonts w:ascii="Sylfaen" w:hAnsi="Sylfaen"/>
          <w:noProof/>
          <w:sz w:val="22"/>
          <w:szCs w:val="22"/>
          <w:lang w:val="ka-GE"/>
        </w:rPr>
      </w:pPr>
    </w:p>
    <w:p w14:paraId="424274A0" w14:textId="77777777" w:rsidR="007F621A" w:rsidRDefault="007F621A" w:rsidP="00FA3818">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ისინი გამოდის ბლისტერებში, მუყაოს კოლოფში 28 (2 x 14) აპკიანი გარსით დაფარული ტაბლეტი.</w:t>
      </w:r>
    </w:p>
    <w:p w14:paraId="63E1080C" w14:textId="77777777" w:rsidR="005D68AE" w:rsidRDefault="005D68AE" w:rsidP="005D68AE">
      <w:pPr>
        <w:tabs>
          <w:tab w:val="left" w:pos="1548"/>
        </w:tabs>
        <w:spacing w:after="0" w:line="240" w:lineRule="auto"/>
        <w:rPr>
          <w:rFonts w:ascii="Sylfaen" w:hAnsi="Sylfaen"/>
          <w:noProof/>
          <w:sz w:val="22"/>
          <w:szCs w:val="22"/>
          <w:lang w:val="ka-GE"/>
        </w:rPr>
      </w:pPr>
    </w:p>
    <w:p w14:paraId="2A5F672F" w14:textId="574742F8" w:rsidR="005D68AE" w:rsidRPr="005D68AE" w:rsidRDefault="005D68AE" w:rsidP="005D68AE">
      <w:pPr>
        <w:tabs>
          <w:tab w:val="left" w:pos="1548"/>
        </w:tabs>
        <w:spacing w:after="0" w:line="240" w:lineRule="auto"/>
        <w:rPr>
          <w:rFonts w:ascii="Sylfaen" w:hAnsi="Sylfaen"/>
          <w:b/>
          <w:bCs/>
          <w:noProof/>
          <w:sz w:val="22"/>
          <w:szCs w:val="22"/>
          <w:lang w:val="ka-GE"/>
        </w:rPr>
      </w:pPr>
      <w:r w:rsidRPr="005D68AE">
        <w:rPr>
          <w:rFonts w:ascii="Sylfaen" w:hAnsi="Sylfaen"/>
          <w:b/>
          <w:bCs/>
          <w:noProof/>
          <w:sz w:val="22"/>
          <w:szCs w:val="22"/>
          <w:lang w:val="ka-GE"/>
        </w:rPr>
        <w:t>გაცემის წესი:</w:t>
      </w:r>
    </w:p>
    <w:p w14:paraId="44CB7E99" w14:textId="29064101" w:rsidR="005D68AE" w:rsidRDefault="005D68AE" w:rsidP="005D68AE">
      <w:pPr>
        <w:tabs>
          <w:tab w:val="left" w:pos="1548"/>
        </w:tabs>
        <w:spacing w:after="0" w:line="240" w:lineRule="auto"/>
        <w:rPr>
          <w:rFonts w:ascii="Sylfaen" w:hAnsi="Sylfaen"/>
          <w:noProof/>
          <w:sz w:val="22"/>
          <w:szCs w:val="22"/>
          <w:lang w:val="ka-GE"/>
        </w:rPr>
      </w:pPr>
      <w:r w:rsidRPr="005D68AE">
        <w:rPr>
          <w:rFonts w:ascii="Sylfaen" w:hAnsi="Sylfaen"/>
          <w:noProof/>
          <w:sz w:val="22"/>
          <w:szCs w:val="22"/>
          <w:lang w:val="ka-GE"/>
        </w:rPr>
        <w:t>ფარმაცევტული პროდუქტის ჯგუფი II, გაიცემა ფორმა №3 რეცეპტით</w:t>
      </w:r>
    </w:p>
    <w:p w14:paraId="2DA2BD5C" w14:textId="77777777" w:rsidR="005D68AE" w:rsidRPr="005D68AE" w:rsidRDefault="005D68AE" w:rsidP="005D68AE">
      <w:pPr>
        <w:tabs>
          <w:tab w:val="left" w:pos="1548"/>
        </w:tabs>
        <w:spacing w:after="0" w:line="240" w:lineRule="auto"/>
        <w:rPr>
          <w:rFonts w:ascii="Sylfaen" w:hAnsi="Sylfaen"/>
          <w:noProof/>
          <w:sz w:val="22"/>
          <w:szCs w:val="22"/>
          <w:lang w:val="ka-GE"/>
        </w:rPr>
      </w:pPr>
    </w:p>
    <w:p w14:paraId="0A80F0ED" w14:textId="77777777" w:rsidR="007F621A" w:rsidRPr="005D68AE" w:rsidRDefault="007F621A" w:rsidP="00FA3818">
      <w:pPr>
        <w:spacing w:after="0" w:line="240" w:lineRule="auto"/>
        <w:rPr>
          <w:rFonts w:ascii="Sylfaen" w:hAnsi="Sylfaen"/>
          <w:b/>
          <w:noProof/>
          <w:sz w:val="22"/>
          <w:szCs w:val="22"/>
          <w:lang w:val="ka-GE"/>
        </w:rPr>
      </w:pPr>
      <w:r w:rsidRPr="005D68AE">
        <w:rPr>
          <w:rFonts w:ascii="Sylfaen" w:hAnsi="Sylfaen"/>
          <w:b/>
          <w:noProof/>
          <w:sz w:val="22"/>
          <w:szCs w:val="22"/>
          <w:lang w:val="ka-GE"/>
        </w:rPr>
        <w:t>სავაჭრო ლიცენზიის მფლობელი</w:t>
      </w:r>
    </w:p>
    <w:p w14:paraId="0FA75C90" w14:textId="77777777" w:rsidR="007F621A" w:rsidRPr="005D68AE" w:rsidRDefault="007F621A" w:rsidP="00FA3818">
      <w:pPr>
        <w:spacing w:after="0" w:line="240" w:lineRule="auto"/>
        <w:rPr>
          <w:rFonts w:ascii="Sylfaen" w:hAnsi="Sylfaen"/>
          <w:noProof/>
          <w:sz w:val="22"/>
          <w:szCs w:val="22"/>
          <w:lang w:val="ka-GE"/>
        </w:rPr>
      </w:pPr>
      <w:r w:rsidRPr="005D68AE">
        <w:rPr>
          <w:rFonts w:ascii="Sylfaen" w:hAnsi="Sylfaen"/>
          <w:noProof/>
          <w:sz w:val="22"/>
          <w:szCs w:val="22"/>
          <w:lang w:val="ka-GE"/>
        </w:rPr>
        <w:t>Syren Healthcare, India.</w:t>
      </w:r>
    </w:p>
    <w:p w14:paraId="2296B716" w14:textId="77777777" w:rsidR="007F621A" w:rsidRPr="005D68AE" w:rsidRDefault="007F621A" w:rsidP="00FA3818">
      <w:pPr>
        <w:pStyle w:val="BodyText"/>
        <w:rPr>
          <w:rFonts w:ascii="Sylfaen" w:hAnsi="Sylfaen"/>
          <w:noProof/>
          <w:kern w:val="2"/>
          <w:sz w:val="22"/>
          <w:szCs w:val="22"/>
          <w:lang w:val="ka-GE"/>
        </w:rPr>
      </w:pPr>
      <w:r w:rsidRPr="005D68AE">
        <w:rPr>
          <w:rFonts w:ascii="Sylfaen" w:hAnsi="Sylfaen"/>
          <w:noProof/>
          <w:kern w:val="2"/>
          <w:sz w:val="22"/>
          <w:szCs w:val="22"/>
          <w:lang w:val="ka-GE"/>
        </w:rPr>
        <w:t>422, Forth Floor, Z-one,</w:t>
      </w:r>
    </w:p>
    <w:p w14:paraId="0AFA985E" w14:textId="77777777" w:rsidR="007F621A" w:rsidRPr="005D68AE" w:rsidRDefault="007F621A" w:rsidP="00FA3818">
      <w:pPr>
        <w:pStyle w:val="BodyText"/>
        <w:ind w:right="6255"/>
        <w:rPr>
          <w:rFonts w:ascii="Sylfaen" w:hAnsi="Sylfaen"/>
          <w:noProof/>
          <w:kern w:val="2"/>
          <w:sz w:val="22"/>
          <w:szCs w:val="22"/>
          <w:lang w:val="ka-GE"/>
        </w:rPr>
      </w:pPr>
      <w:r w:rsidRPr="005D68AE">
        <w:rPr>
          <w:rFonts w:ascii="Sylfaen" w:hAnsi="Sylfaen"/>
          <w:noProof/>
          <w:kern w:val="2"/>
          <w:sz w:val="22"/>
          <w:szCs w:val="22"/>
          <w:lang w:val="ka-GE"/>
        </w:rPr>
        <w:t xml:space="preserve">Sindhu Bhavan Marg, Bodakdev, </w:t>
      </w:r>
    </w:p>
    <w:p w14:paraId="4AB40BAA" w14:textId="77777777" w:rsidR="007F621A" w:rsidRPr="005D68AE" w:rsidRDefault="007F621A" w:rsidP="00FA3818">
      <w:pPr>
        <w:pStyle w:val="BodyText"/>
        <w:ind w:right="6255"/>
        <w:rPr>
          <w:rFonts w:ascii="Sylfaen" w:hAnsi="Sylfaen"/>
          <w:noProof/>
          <w:kern w:val="2"/>
          <w:sz w:val="22"/>
          <w:szCs w:val="22"/>
          <w:lang w:val="ka-GE"/>
        </w:rPr>
      </w:pPr>
      <w:r w:rsidRPr="005D68AE">
        <w:rPr>
          <w:rFonts w:ascii="Sylfaen" w:hAnsi="Sylfaen"/>
          <w:noProof/>
          <w:kern w:val="2"/>
          <w:sz w:val="22"/>
          <w:szCs w:val="22"/>
          <w:lang w:val="ka-GE"/>
        </w:rPr>
        <w:t xml:space="preserve">Ahmedabad-380054, Gujarat, </w:t>
      </w:r>
    </w:p>
    <w:p w14:paraId="78305777" w14:textId="77777777" w:rsidR="007F621A" w:rsidRPr="005D68AE" w:rsidRDefault="007F621A" w:rsidP="00FA3818">
      <w:pPr>
        <w:pStyle w:val="BodyText"/>
        <w:ind w:right="6255"/>
        <w:rPr>
          <w:rFonts w:ascii="Sylfaen" w:hAnsi="Sylfaen"/>
          <w:noProof/>
          <w:kern w:val="2"/>
          <w:sz w:val="22"/>
          <w:szCs w:val="22"/>
          <w:lang w:val="ka-GE"/>
        </w:rPr>
      </w:pPr>
      <w:r w:rsidRPr="005D68AE">
        <w:rPr>
          <w:rFonts w:ascii="Sylfaen" w:hAnsi="Sylfaen"/>
          <w:noProof/>
          <w:kern w:val="2"/>
          <w:sz w:val="22"/>
          <w:szCs w:val="22"/>
          <w:lang w:val="ka-GE"/>
        </w:rPr>
        <w:lastRenderedPageBreak/>
        <w:t>India</w:t>
      </w:r>
    </w:p>
    <w:p w14:paraId="719860D8" w14:textId="77777777" w:rsidR="007F621A" w:rsidRPr="005D68AE" w:rsidRDefault="007F621A" w:rsidP="00FA3818">
      <w:pPr>
        <w:pStyle w:val="BodyText"/>
        <w:ind w:left="117" w:right="6255"/>
        <w:rPr>
          <w:rFonts w:ascii="Sylfaen" w:hAnsi="Sylfaen"/>
          <w:noProof/>
          <w:sz w:val="22"/>
          <w:szCs w:val="22"/>
          <w:lang w:val="ka-GE"/>
        </w:rPr>
      </w:pPr>
    </w:p>
    <w:p w14:paraId="7DC83EF8" w14:textId="77777777" w:rsidR="007F621A" w:rsidRPr="005D68AE" w:rsidRDefault="007F621A" w:rsidP="00FA3818">
      <w:pPr>
        <w:pStyle w:val="Heading1"/>
        <w:spacing w:before="0" w:after="0" w:line="240" w:lineRule="auto"/>
        <w:rPr>
          <w:rFonts w:ascii="Sylfaen" w:hAnsi="Sylfaen"/>
          <w:b/>
          <w:noProof/>
          <w:color w:val="auto"/>
          <w:sz w:val="22"/>
          <w:szCs w:val="22"/>
          <w:lang w:val="ka-GE"/>
        </w:rPr>
      </w:pPr>
      <w:r w:rsidRPr="005D68AE">
        <w:rPr>
          <w:rFonts w:ascii="Sylfaen" w:hAnsi="Sylfaen"/>
          <w:b/>
          <w:noProof/>
          <w:color w:val="auto"/>
          <w:spacing w:val="-2"/>
          <w:sz w:val="22"/>
          <w:szCs w:val="22"/>
          <w:lang w:val="ka-GE"/>
        </w:rPr>
        <w:t>მწარმოებელი</w:t>
      </w:r>
    </w:p>
    <w:p w14:paraId="06249DB8" w14:textId="77777777" w:rsidR="007F621A" w:rsidRPr="005D68AE" w:rsidRDefault="007F621A" w:rsidP="00FA3818">
      <w:pPr>
        <w:pStyle w:val="BodyText"/>
        <w:ind w:right="5405"/>
        <w:rPr>
          <w:rFonts w:ascii="Sylfaen" w:hAnsi="Sylfaen"/>
          <w:noProof/>
          <w:sz w:val="22"/>
          <w:szCs w:val="22"/>
          <w:lang w:val="ka-GE"/>
        </w:rPr>
      </w:pPr>
      <w:r w:rsidRPr="005D68AE">
        <w:rPr>
          <w:noProof/>
          <w:sz w:val="22"/>
          <w:szCs w:val="22"/>
          <w:lang w:val="ka-GE"/>
        </w:rPr>
        <w:t xml:space="preserve">Biomatrix Healthcare Private Limited </w:t>
      </w:r>
    </w:p>
    <w:p w14:paraId="45C3456E" w14:textId="77777777" w:rsidR="007F621A" w:rsidRPr="005D68AE" w:rsidRDefault="007F621A" w:rsidP="00FA3818">
      <w:pPr>
        <w:pStyle w:val="BodyText"/>
        <w:ind w:right="5405"/>
        <w:rPr>
          <w:rFonts w:ascii="Sylfaen" w:hAnsi="Sylfaen"/>
          <w:noProof/>
          <w:sz w:val="22"/>
          <w:szCs w:val="22"/>
          <w:lang w:val="ka-GE"/>
        </w:rPr>
      </w:pPr>
      <w:r w:rsidRPr="005D68AE">
        <w:rPr>
          <w:noProof/>
          <w:sz w:val="22"/>
          <w:szCs w:val="22"/>
          <w:lang w:val="ka-GE"/>
        </w:rPr>
        <w:t>Survey</w:t>
      </w:r>
      <w:r w:rsidRPr="005D68AE">
        <w:rPr>
          <w:noProof/>
          <w:spacing w:val="-7"/>
          <w:sz w:val="22"/>
          <w:szCs w:val="22"/>
          <w:lang w:val="ka-GE"/>
        </w:rPr>
        <w:t xml:space="preserve"> </w:t>
      </w:r>
      <w:r w:rsidRPr="005D68AE">
        <w:rPr>
          <w:noProof/>
          <w:sz w:val="22"/>
          <w:szCs w:val="22"/>
          <w:lang w:val="ka-GE"/>
        </w:rPr>
        <w:t>No.</w:t>
      </w:r>
      <w:r w:rsidRPr="005D68AE">
        <w:rPr>
          <w:noProof/>
          <w:spacing w:val="-7"/>
          <w:sz w:val="22"/>
          <w:szCs w:val="22"/>
          <w:lang w:val="ka-GE"/>
        </w:rPr>
        <w:t xml:space="preserve"> </w:t>
      </w:r>
      <w:r w:rsidRPr="005D68AE">
        <w:rPr>
          <w:noProof/>
          <w:sz w:val="22"/>
          <w:szCs w:val="22"/>
          <w:lang w:val="ka-GE"/>
        </w:rPr>
        <w:t>624</w:t>
      </w:r>
      <w:r w:rsidRPr="005D68AE">
        <w:rPr>
          <w:noProof/>
          <w:spacing w:val="-7"/>
          <w:sz w:val="22"/>
          <w:szCs w:val="22"/>
          <w:lang w:val="ka-GE"/>
        </w:rPr>
        <w:t xml:space="preserve"> </w:t>
      </w:r>
      <w:r w:rsidRPr="005D68AE">
        <w:rPr>
          <w:noProof/>
          <w:sz w:val="22"/>
          <w:szCs w:val="22"/>
          <w:lang w:val="ka-GE"/>
        </w:rPr>
        <w:t>Sarkhej</w:t>
      </w:r>
      <w:r w:rsidRPr="005D68AE">
        <w:rPr>
          <w:noProof/>
          <w:spacing w:val="-7"/>
          <w:sz w:val="22"/>
          <w:szCs w:val="22"/>
          <w:lang w:val="ka-GE"/>
        </w:rPr>
        <w:t xml:space="preserve"> </w:t>
      </w:r>
      <w:r w:rsidRPr="005D68AE">
        <w:rPr>
          <w:noProof/>
          <w:sz w:val="22"/>
          <w:szCs w:val="22"/>
          <w:lang w:val="ka-GE"/>
        </w:rPr>
        <w:t>Bavla</w:t>
      </w:r>
      <w:r w:rsidRPr="005D68AE">
        <w:rPr>
          <w:noProof/>
          <w:spacing w:val="-7"/>
          <w:sz w:val="22"/>
          <w:szCs w:val="22"/>
          <w:lang w:val="ka-GE"/>
        </w:rPr>
        <w:t xml:space="preserve"> </w:t>
      </w:r>
      <w:r w:rsidRPr="005D68AE">
        <w:rPr>
          <w:noProof/>
          <w:sz w:val="22"/>
          <w:szCs w:val="22"/>
          <w:lang w:val="ka-GE"/>
        </w:rPr>
        <w:t xml:space="preserve">Highway, </w:t>
      </w:r>
    </w:p>
    <w:p w14:paraId="6F4B5F88" w14:textId="77777777" w:rsidR="007F621A" w:rsidRPr="005D68AE" w:rsidRDefault="007F621A" w:rsidP="00FA3818">
      <w:pPr>
        <w:pStyle w:val="BodyText"/>
        <w:ind w:right="5405"/>
        <w:rPr>
          <w:rFonts w:ascii="Sylfaen" w:hAnsi="Sylfaen"/>
          <w:noProof/>
          <w:sz w:val="22"/>
          <w:szCs w:val="22"/>
          <w:lang w:val="ka-GE"/>
        </w:rPr>
      </w:pPr>
      <w:r w:rsidRPr="005D68AE">
        <w:rPr>
          <w:noProof/>
          <w:sz w:val="22"/>
          <w:szCs w:val="22"/>
          <w:lang w:val="ka-GE"/>
        </w:rPr>
        <w:t xml:space="preserve">Village Rajoda, Taluka Bavla, </w:t>
      </w:r>
    </w:p>
    <w:p w14:paraId="399CC4B1" w14:textId="77777777" w:rsidR="007F621A" w:rsidRPr="005D68AE" w:rsidRDefault="007F621A" w:rsidP="00FA3818">
      <w:pPr>
        <w:pStyle w:val="BodyText"/>
        <w:ind w:right="5405"/>
        <w:rPr>
          <w:noProof/>
          <w:sz w:val="22"/>
          <w:szCs w:val="22"/>
          <w:lang w:val="ka-GE"/>
        </w:rPr>
      </w:pPr>
      <w:r w:rsidRPr="005D68AE">
        <w:rPr>
          <w:noProof/>
          <w:sz w:val="22"/>
          <w:szCs w:val="22"/>
          <w:lang w:val="ka-GE"/>
        </w:rPr>
        <w:t>Ahmedabad, 382220,</w:t>
      </w:r>
    </w:p>
    <w:p w14:paraId="4E327D83" w14:textId="77777777" w:rsidR="007F621A" w:rsidRPr="005D68AE" w:rsidRDefault="007F621A" w:rsidP="00FA3818">
      <w:pPr>
        <w:pStyle w:val="BodyText"/>
        <w:rPr>
          <w:noProof/>
          <w:sz w:val="22"/>
          <w:szCs w:val="22"/>
          <w:lang w:val="ka-GE"/>
        </w:rPr>
      </w:pPr>
      <w:r w:rsidRPr="005D68AE">
        <w:rPr>
          <w:noProof/>
          <w:spacing w:val="-2"/>
          <w:sz w:val="22"/>
          <w:szCs w:val="22"/>
          <w:lang w:val="ka-GE"/>
        </w:rPr>
        <w:t>India</w:t>
      </w:r>
    </w:p>
    <w:p w14:paraId="0205E1CF" w14:textId="77777777" w:rsidR="007F621A" w:rsidRPr="005D68AE" w:rsidRDefault="007F621A" w:rsidP="00FA3818">
      <w:pPr>
        <w:pStyle w:val="BodyText"/>
        <w:ind w:left="117" w:right="6255"/>
        <w:rPr>
          <w:rFonts w:ascii="Sylfaen" w:hAnsi="Sylfaen"/>
          <w:noProof/>
          <w:sz w:val="22"/>
          <w:szCs w:val="22"/>
          <w:lang w:val="ka-GE"/>
        </w:rPr>
      </w:pPr>
    </w:p>
    <w:p w14:paraId="36B48629" w14:textId="77777777" w:rsidR="007F621A" w:rsidRPr="005D68AE" w:rsidRDefault="007F621A" w:rsidP="00FA3818">
      <w:pPr>
        <w:spacing w:after="0" w:line="240" w:lineRule="auto"/>
        <w:rPr>
          <w:rFonts w:ascii="Sylfaen" w:hAnsi="Sylfaen"/>
          <w:noProof/>
          <w:sz w:val="22"/>
          <w:szCs w:val="22"/>
          <w:lang w:val="ka-GE"/>
        </w:rPr>
      </w:pPr>
      <w:r w:rsidRPr="005D68AE">
        <w:rPr>
          <w:rFonts w:ascii="Sylfaen" w:hAnsi="Sylfaen"/>
          <w:noProof/>
          <w:sz w:val="22"/>
          <w:szCs w:val="22"/>
          <w:lang w:val="ka-GE"/>
        </w:rPr>
        <w:t>ამ ჩანართის ბოლო გადახედვა მოხდა: 2026 თებერვალი</w:t>
      </w:r>
    </w:p>
    <w:sectPr w:rsidR="007F621A" w:rsidRPr="005D68AE" w:rsidSect="001F6BA8">
      <w:pgSz w:w="12240" w:h="15840"/>
      <w:pgMar w:top="284" w:right="616" w:bottom="540"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Aptos Narrow">
    <w:altName w:val="Aptos Narrow"/>
    <w:panose1 w:val="00000000000000000000"/>
    <w:charset w:val="00"/>
    <w:family w:val="swiss"/>
    <w:notTrueType/>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0FDC"/>
    <w:multiLevelType w:val="hybridMultilevel"/>
    <w:tmpl w:val="5218E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E68FE"/>
    <w:multiLevelType w:val="multilevel"/>
    <w:tmpl w:val="5C327F3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0F450305"/>
    <w:multiLevelType w:val="hybridMultilevel"/>
    <w:tmpl w:val="206A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2169C"/>
    <w:multiLevelType w:val="hybridMultilevel"/>
    <w:tmpl w:val="7E16A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23E64"/>
    <w:multiLevelType w:val="hybridMultilevel"/>
    <w:tmpl w:val="D93C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2A401B"/>
    <w:multiLevelType w:val="hybridMultilevel"/>
    <w:tmpl w:val="2990E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B5BB8"/>
    <w:multiLevelType w:val="multilevel"/>
    <w:tmpl w:val="D7F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85844"/>
    <w:multiLevelType w:val="hybridMultilevel"/>
    <w:tmpl w:val="7956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287E5C"/>
    <w:multiLevelType w:val="hybridMultilevel"/>
    <w:tmpl w:val="276E1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84E37"/>
    <w:multiLevelType w:val="hybridMultilevel"/>
    <w:tmpl w:val="B0229E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9B7AD0"/>
    <w:multiLevelType w:val="hybridMultilevel"/>
    <w:tmpl w:val="B1F0E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DA61C3"/>
    <w:multiLevelType w:val="hybridMultilevel"/>
    <w:tmpl w:val="EE4A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B0C60"/>
    <w:multiLevelType w:val="hybridMultilevel"/>
    <w:tmpl w:val="04DCBA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A1847DC"/>
    <w:multiLevelType w:val="hybridMultilevel"/>
    <w:tmpl w:val="0236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5B288C"/>
    <w:multiLevelType w:val="hybridMultilevel"/>
    <w:tmpl w:val="72545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C337BF"/>
    <w:multiLevelType w:val="hybridMultilevel"/>
    <w:tmpl w:val="039A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164CC"/>
    <w:multiLevelType w:val="hybridMultilevel"/>
    <w:tmpl w:val="8710F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444D48"/>
    <w:multiLevelType w:val="hybridMultilevel"/>
    <w:tmpl w:val="C6E4C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180960"/>
    <w:multiLevelType w:val="hybridMultilevel"/>
    <w:tmpl w:val="C0807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53D47"/>
    <w:multiLevelType w:val="hybridMultilevel"/>
    <w:tmpl w:val="6FF0E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604E82"/>
    <w:multiLevelType w:val="hybridMultilevel"/>
    <w:tmpl w:val="1D0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7042147">
    <w:abstractNumId w:val="19"/>
  </w:num>
  <w:num w:numId="2" w16cid:durableId="1911840701">
    <w:abstractNumId w:val="8"/>
  </w:num>
  <w:num w:numId="3" w16cid:durableId="1037395012">
    <w:abstractNumId w:val="9"/>
  </w:num>
  <w:num w:numId="4" w16cid:durableId="1399523090">
    <w:abstractNumId w:val="13"/>
  </w:num>
  <w:num w:numId="5" w16cid:durableId="1381857973">
    <w:abstractNumId w:val="20"/>
  </w:num>
  <w:num w:numId="6" w16cid:durableId="1960913021">
    <w:abstractNumId w:val="17"/>
  </w:num>
  <w:num w:numId="7" w16cid:durableId="1131050608">
    <w:abstractNumId w:val="3"/>
  </w:num>
  <w:num w:numId="8" w16cid:durableId="858928728">
    <w:abstractNumId w:val="11"/>
  </w:num>
  <w:num w:numId="9" w16cid:durableId="865680493">
    <w:abstractNumId w:val="4"/>
  </w:num>
  <w:num w:numId="10" w16cid:durableId="564146270">
    <w:abstractNumId w:val="2"/>
  </w:num>
  <w:num w:numId="11" w16cid:durableId="156920480">
    <w:abstractNumId w:val="14"/>
  </w:num>
  <w:num w:numId="12" w16cid:durableId="2082827851">
    <w:abstractNumId w:val="0"/>
  </w:num>
  <w:num w:numId="13" w16cid:durableId="704528934">
    <w:abstractNumId w:val="15"/>
  </w:num>
  <w:num w:numId="14" w16cid:durableId="249626961">
    <w:abstractNumId w:val="7"/>
  </w:num>
  <w:num w:numId="15" w16cid:durableId="1072969850">
    <w:abstractNumId w:val="1"/>
  </w:num>
  <w:num w:numId="16" w16cid:durableId="1625228440">
    <w:abstractNumId w:val="6"/>
  </w:num>
  <w:num w:numId="17" w16cid:durableId="625430464">
    <w:abstractNumId w:val="10"/>
  </w:num>
  <w:num w:numId="18" w16cid:durableId="649137449">
    <w:abstractNumId w:val="5"/>
  </w:num>
  <w:num w:numId="19" w16cid:durableId="798032547">
    <w:abstractNumId w:val="18"/>
  </w:num>
  <w:num w:numId="20" w16cid:durableId="1310473755">
    <w:abstractNumId w:val="12"/>
  </w:num>
  <w:num w:numId="21" w16cid:durableId="134986768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NotTrackMoves/>
  <w:defaultTabStop w:val="720"/>
  <w:hyphenationZone w:val="141"/>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4587"/>
    <w:rsid w:val="00003E8B"/>
    <w:rsid w:val="00013D19"/>
    <w:rsid w:val="000236C7"/>
    <w:rsid w:val="0003637A"/>
    <w:rsid w:val="0003768F"/>
    <w:rsid w:val="000517CB"/>
    <w:rsid w:val="00071D16"/>
    <w:rsid w:val="00072545"/>
    <w:rsid w:val="000763C7"/>
    <w:rsid w:val="000971F6"/>
    <w:rsid w:val="000A07E5"/>
    <w:rsid w:val="000B122A"/>
    <w:rsid w:val="000B544C"/>
    <w:rsid w:val="000D3052"/>
    <w:rsid w:val="000D3A02"/>
    <w:rsid w:val="001105DE"/>
    <w:rsid w:val="0011236F"/>
    <w:rsid w:val="00117463"/>
    <w:rsid w:val="001673C5"/>
    <w:rsid w:val="001740D3"/>
    <w:rsid w:val="00176BBD"/>
    <w:rsid w:val="0017778E"/>
    <w:rsid w:val="00185B31"/>
    <w:rsid w:val="00190F64"/>
    <w:rsid w:val="001A01C6"/>
    <w:rsid w:val="001B0395"/>
    <w:rsid w:val="001B6177"/>
    <w:rsid w:val="001B6E3B"/>
    <w:rsid w:val="001C7D82"/>
    <w:rsid w:val="001D3513"/>
    <w:rsid w:val="001D35FA"/>
    <w:rsid w:val="001E4833"/>
    <w:rsid w:val="001F1F33"/>
    <w:rsid w:val="001F6BA8"/>
    <w:rsid w:val="00201F73"/>
    <w:rsid w:val="0025776E"/>
    <w:rsid w:val="00260539"/>
    <w:rsid w:val="00265CFF"/>
    <w:rsid w:val="0027216C"/>
    <w:rsid w:val="00274CE1"/>
    <w:rsid w:val="00277091"/>
    <w:rsid w:val="002A198A"/>
    <w:rsid w:val="002A679E"/>
    <w:rsid w:val="002B56BB"/>
    <w:rsid w:val="002E042A"/>
    <w:rsid w:val="002E612E"/>
    <w:rsid w:val="002E7CD5"/>
    <w:rsid w:val="002F4587"/>
    <w:rsid w:val="003018B4"/>
    <w:rsid w:val="00304677"/>
    <w:rsid w:val="0030573F"/>
    <w:rsid w:val="00306029"/>
    <w:rsid w:val="00306C7B"/>
    <w:rsid w:val="0034455A"/>
    <w:rsid w:val="00355A55"/>
    <w:rsid w:val="00355BDE"/>
    <w:rsid w:val="003560EF"/>
    <w:rsid w:val="00357F1A"/>
    <w:rsid w:val="003615E0"/>
    <w:rsid w:val="0037380E"/>
    <w:rsid w:val="00397DEB"/>
    <w:rsid w:val="003B1037"/>
    <w:rsid w:val="003D748D"/>
    <w:rsid w:val="003E24EB"/>
    <w:rsid w:val="003F4751"/>
    <w:rsid w:val="003F6D04"/>
    <w:rsid w:val="00433003"/>
    <w:rsid w:val="00445C19"/>
    <w:rsid w:val="00460F26"/>
    <w:rsid w:val="00497B6B"/>
    <w:rsid w:val="004C05A4"/>
    <w:rsid w:val="004C6204"/>
    <w:rsid w:val="004D4B42"/>
    <w:rsid w:val="004E1446"/>
    <w:rsid w:val="004E1902"/>
    <w:rsid w:val="004E6725"/>
    <w:rsid w:val="004F13EB"/>
    <w:rsid w:val="00514DED"/>
    <w:rsid w:val="0051673A"/>
    <w:rsid w:val="00532CA3"/>
    <w:rsid w:val="00544E90"/>
    <w:rsid w:val="0055246C"/>
    <w:rsid w:val="00564C16"/>
    <w:rsid w:val="005C221D"/>
    <w:rsid w:val="005C520C"/>
    <w:rsid w:val="005D68AE"/>
    <w:rsid w:val="005E3461"/>
    <w:rsid w:val="005E56A9"/>
    <w:rsid w:val="005F1923"/>
    <w:rsid w:val="005F3298"/>
    <w:rsid w:val="00600C95"/>
    <w:rsid w:val="00602141"/>
    <w:rsid w:val="00605781"/>
    <w:rsid w:val="00612217"/>
    <w:rsid w:val="00625CCD"/>
    <w:rsid w:val="00627996"/>
    <w:rsid w:val="00643921"/>
    <w:rsid w:val="006467B5"/>
    <w:rsid w:val="00670D9D"/>
    <w:rsid w:val="00671566"/>
    <w:rsid w:val="006921B5"/>
    <w:rsid w:val="006929A8"/>
    <w:rsid w:val="006930FD"/>
    <w:rsid w:val="006A1F69"/>
    <w:rsid w:val="006B2E5A"/>
    <w:rsid w:val="006C0CB6"/>
    <w:rsid w:val="006C2228"/>
    <w:rsid w:val="006C3E68"/>
    <w:rsid w:val="006D162E"/>
    <w:rsid w:val="006D1883"/>
    <w:rsid w:val="006F3504"/>
    <w:rsid w:val="00700784"/>
    <w:rsid w:val="00717013"/>
    <w:rsid w:val="007213A4"/>
    <w:rsid w:val="00722387"/>
    <w:rsid w:val="0073119D"/>
    <w:rsid w:val="00732B0F"/>
    <w:rsid w:val="00736965"/>
    <w:rsid w:val="007443C9"/>
    <w:rsid w:val="00784DFB"/>
    <w:rsid w:val="00786952"/>
    <w:rsid w:val="00792621"/>
    <w:rsid w:val="007B5425"/>
    <w:rsid w:val="007B7016"/>
    <w:rsid w:val="007D03E5"/>
    <w:rsid w:val="007D1D7A"/>
    <w:rsid w:val="007E325F"/>
    <w:rsid w:val="007F2060"/>
    <w:rsid w:val="007F621A"/>
    <w:rsid w:val="00815F85"/>
    <w:rsid w:val="0082140E"/>
    <w:rsid w:val="00832C61"/>
    <w:rsid w:val="008720EF"/>
    <w:rsid w:val="00873315"/>
    <w:rsid w:val="00877C2B"/>
    <w:rsid w:val="008864DE"/>
    <w:rsid w:val="00897363"/>
    <w:rsid w:val="008A6A43"/>
    <w:rsid w:val="008B77F5"/>
    <w:rsid w:val="008C0C9C"/>
    <w:rsid w:val="008C0DF0"/>
    <w:rsid w:val="008C3632"/>
    <w:rsid w:val="008E68F4"/>
    <w:rsid w:val="009037C2"/>
    <w:rsid w:val="0091324D"/>
    <w:rsid w:val="009138E3"/>
    <w:rsid w:val="00932809"/>
    <w:rsid w:val="00932F78"/>
    <w:rsid w:val="00951595"/>
    <w:rsid w:val="009550E0"/>
    <w:rsid w:val="00972C23"/>
    <w:rsid w:val="0097649D"/>
    <w:rsid w:val="00984033"/>
    <w:rsid w:val="009853BF"/>
    <w:rsid w:val="00994A68"/>
    <w:rsid w:val="00995725"/>
    <w:rsid w:val="009962C7"/>
    <w:rsid w:val="009A1AD0"/>
    <w:rsid w:val="009A1AFE"/>
    <w:rsid w:val="009B6CBA"/>
    <w:rsid w:val="009D160E"/>
    <w:rsid w:val="009F12AF"/>
    <w:rsid w:val="009F1545"/>
    <w:rsid w:val="009F6F56"/>
    <w:rsid w:val="009F7F89"/>
    <w:rsid w:val="00A00B6E"/>
    <w:rsid w:val="00A02080"/>
    <w:rsid w:val="00A0553B"/>
    <w:rsid w:val="00A068CB"/>
    <w:rsid w:val="00A413A7"/>
    <w:rsid w:val="00A44E75"/>
    <w:rsid w:val="00A50270"/>
    <w:rsid w:val="00A5266B"/>
    <w:rsid w:val="00A526E9"/>
    <w:rsid w:val="00A83E1C"/>
    <w:rsid w:val="00A83E57"/>
    <w:rsid w:val="00AC27F8"/>
    <w:rsid w:val="00AC3008"/>
    <w:rsid w:val="00AD5F58"/>
    <w:rsid w:val="00AD648F"/>
    <w:rsid w:val="00AD7521"/>
    <w:rsid w:val="00AD75E0"/>
    <w:rsid w:val="00AE5D74"/>
    <w:rsid w:val="00AF4A75"/>
    <w:rsid w:val="00AF5674"/>
    <w:rsid w:val="00B24772"/>
    <w:rsid w:val="00B31CA2"/>
    <w:rsid w:val="00B32412"/>
    <w:rsid w:val="00B34859"/>
    <w:rsid w:val="00B43A53"/>
    <w:rsid w:val="00B44C2F"/>
    <w:rsid w:val="00B472CC"/>
    <w:rsid w:val="00B479E3"/>
    <w:rsid w:val="00B560F3"/>
    <w:rsid w:val="00B7023D"/>
    <w:rsid w:val="00B7461A"/>
    <w:rsid w:val="00B74BBD"/>
    <w:rsid w:val="00B77417"/>
    <w:rsid w:val="00B836FA"/>
    <w:rsid w:val="00B84399"/>
    <w:rsid w:val="00B93A7A"/>
    <w:rsid w:val="00BC0B05"/>
    <w:rsid w:val="00BC1786"/>
    <w:rsid w:val="00BC2014"/>
    <w:rsid w:val="00BD5387"/>
    <w:rsid w:val="00BD5DD7"/>
    <w:rsid w:val="00BE0342"/>
    <w:rsid w:val="00BE5A03"/>
    <w:rsid w:val="00BE638D"/>
    <w:rsid w:val="00BF1188"/>
    <w:rsid w:val="00BF4127"/>
    <w:rsid w:val="00C04F72"/>
    <w:rsid w:val="00C51677"/>
    <w:rsid w:val="00C51C8D"/>
    <w:rsid w:val="00C54686"/>
    <w:rsid w:val="00C63229"/>
    <w:rsid w:val="00C644C1"/>
    <w:rsid w:val="00C723D5"/>
    <w:rsid w:val="00C7575B"/>
    <w:rsid w:val="00C766E2"/>
    <w:rsid w:val="00C954E8"/>
    <w:rsid w:val="00CA4AD3"/>
    <w:rsid w:val="00CB53E4"/>
    <w:rsid w:val="00CB622A"/>
    <w:rsid w:val="00CB67DF"/>
    <w:rsid w:val="00CD7FEB"/>
    <w:rsid w:val="00CE3F41"/>
    <w:rsid w:val="00CE7ADD"/>
    <w:rsid w:val="00D024B3"/>
    <w:rsid w:val="00D0385F"/>
    <w:rsid w:val="00D06235"/>
    <w:rsid w:val="00D15BAB"/>
    <w:rsid w:val="00D1754F"/>
    <w:rsid w:val="00D201C7"/>
    <w:rsid w:val="00D22917"/>
    <w:rsid w:val="00D27E91"/>
    <w:rsid w:val="00D7286A"/>
    <w:rsid w:val="00D736FA"/>
    <w:rsid w:val="00D84907"/>
    <w:rsid w:val="00DC0056"/>
    <w:rsid w:val="00DC7E02"/>
    <w:rsid w:val="00DD2896"/>
    <w:rsid w:val="00DD30DB"/>
    <w:rsid w:val="00DD4297"/>
    <w:rsid w:val="00DF508F"/>
    <w:rsid w:val="00E00A37"/>
    <w:rsid w:val="00E32C74"/>
    <w:rsid w:val="00E34C68"/>
    <w:rsid w:val="00E36E19"/>
    <w:rsid w:val="00E43F94"/>
    <w:rsid w:val="00E4412A"/>
    <w:rsid w:val="00E44D34"/>
    <w:rsid w:val="00E50A35"/>
    <w:rsid w:val="00E53117"/>
    <w:rsid w:val="00E66235"/>
    <w:rsid w:val="00E71959"/>
    <w:rsid w:val="00E768E6"/>
    <w:rsid w:val="00E93981"/>
    <w:rsid w:val="00EA36F3"/>
    <w:rsid w:val="00EB26AF"/>
    <w:rsid w:val="00EC0349"/>
    <w:rsid w:val="00ED0591"/>
    <w:rsid w:val="00ED29D1"/>
    <w:rsid w:val="00EE28EB"/>
    <w:rsid w:val="00EE7EB2"/>
    <w:rsid w:val="00F00203"/>
    <w:rsid w:val="00F01937"/>
    <w:rsid w:val="00F40799"/>
    <w:rsid w:val="00F43DB8"/>
    <w:rsid w:val="00F5373F"/>
    <w:rsid w:val="00F9475B"/>
    <w:rsid w:val="00F94A3A"/>
    <w:rsid w:val="00F96D34"/>
    <w:rsid w:val="00FA3818"/>
    <w:rsid w:val="00FA477D"/>
    <w:rsid w:val="00FB2A97"/>
    <w:rsid w:val="00FB4A34"/>
    <w:rsid w:val="00FE5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4114E2"/>
  <w15:docId w15:val="{9D0DFB37-61BE-4FCF-988A-1D0FA4A7E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A03"/>
    <w:pPr>
      <w:spacing w:after="160" w:line="278" w:lineRule="auto"/>
    </w:pPr>
    <w:rPr>
      <w:kern w:val="2"/>
      <w:sz w:val="24"/>
      <w:szCs w:val="24"/>
      <w:lang w:val="en-US" w:eastAsia="en-US"/>
    </w:rPr>
  </w:style>
  <w:style w:type="paragraph" w:styleId="Heading1">
    <w:name w:val="heading 1"/>
    <w:basedOn w:val="Normal"/>
    <w:next w:val="Normal"/>
    <w:link w:val="Heading1Char"/>
    <w:uiPriority w:val="99"/>
    <w:qFormat/>
    <w:rsid w:val="002F4587"/>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9"/>
    <w:qFormat/>
    <w:rsid w:val="002F4587"/>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9"/>
    <w:qFormat/>
    <w:rsid w:val="002F4587"/>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9"/>
    <w:qFormat/>
    <w:rsid w:val="002F4587"/>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9"/>
    <w:qFormat/>
    <w:rsid w:val="002F4587"/>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9"/>
    <w:qFormat/>
    <w:rsid w:val="002F4587"/>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9"/>
    <w:qFormat/>
    <w:rsid w:val="002F4587"/>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9"/>
    <w:qFormat/>
    <w:rsid w:val="002F4587"/>
    <w:pPr>
      <w:keepNext/>
      <w:keepLines/>
      <w:spacing w:after="0"/>
      <w:outlineLvl w:val="7"/>
    </w:pPr>
    <w:rPr>
      <w:rFonts w:eastAsia="Times New Roman"/>
      <w:i/>
      <w:iCs/>
      <w:color w:val="272727"/>
    </w:rPr>
  </w:style>
  <w:style w:type="paragraph" w:styleId="Heading9">
    <w:name w:val="heading 9"/>
    <w:basedOn w:val="Normal"/>
    <w:next w:val="Normal"/>
    <w:link w:val="Heading9Char"/>
    <w:uiPriority w:val="99"/>
    <w:qFormat/>
    <w:rsid w:val="002F4587"/>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F4587"/>
    <w:rPr>
      <w:rFonts w:ascii="Calibri Light" w:hAnsi="Calibri Light" w:cs="Times New Roman"/>
      <w:color w:val="2F5496"/>
      <w:sz w:val="40"/>
      <w:szCs w:val="40"/>
    </w:rPr>
  </w:style>
  <w:style w:type="character" w:customStyle="1" w:styleId="Heading2Char">
    <w:name w:val="Heading 2 Char"/>
    <w:link w:val="Heading2"/>
    <w:uiPriority w:val="99"/>
    <w:semiHidden/>
    <w:locked/>
    <w:rsid w:val="002F4587"/>
    <w:rPr>
      <w:rFonts w:ascii="Calibri Light" w:hAnsi="Calibri Light" w:cs="Times New Roman"/>
      <w:color w:val="2F5496"/>
      <w:sz w:val="32"/>
      <w:szCs w:val="32"/>
    </w:rPr>
  </w:style>
  <w:style w:type="character" w:customStyle="1" w:styleId="Heading3Char">
    <w:name w:val="Heading 3 Char"/>
    <w:link w:val="Heading3"/>
    <w:uiPriority w:val="99"/>
    <w:semiHidden/>
    <w:locked/>
    <w:rsid w:val="002F4587"/>
    <w:rPr>
      <w:rFonts w:eastAsia="Times New Roman" w:cs="Times New Roman"/>
      <w:color w:val="2F5496"/>
      <w:sz w:val="28"/>
      <w:szCs w:val="28"/>
    </w:rPr>
  </w:style>
  <w:style w:type="character" w:customStyle="1" w:styleId="Heading4Char">
    <w:name w:val="Heading 4 Char"/>
    <w:link w:val="Heading4"/>
    <w:uiPriority w:val="99"/>
    <w:semiHidden/>
    <w:locked/>
    <w:rsid w:val="002F4587"/>
    <w:rPr>
      <w:rFonts w:eastAsia="Times New Roman" w:cs="Times New Roman"/>
      <w:i/>
      <w:iCs/>
      <w:color w:val="2F5496"/>
    </w:rPr>
  </w:style>
  <w:style w:type="character" w:customStyle="1" w:styleId="Heading5Char">
    <w:name w:val="Heading 5 Char"/>
    <w:link w:val="Heading5"/>
    <w:uiPriority w:val="99"/>
    <w:semiHidden/>
    <w:locked/>
    <w:rsid w:val="002F4587"/>
    <w:rPr>
      <w:rFonts w:eastAsia="Times New Roman" w:cs="Times New Roman"/>
      <w:color w:val="2F5496"/>
    </w:rPr>
  </w:style>
  <w:style w:type="character" w:customStyle="1" w:styleId="Heading6Char">
    <w:name w:val="Heading 6 Char"/>
    <w:link w:val="Heading6"/>
    <w:uiPriority w:val="99"/>
    <w:semiHidden/>
    <w:locked/>
    <w:rsid w:val="002F4587"/>
    <w:rPr>
      <w:rFonts w:eastAsia="Times New Roman" w:cs="Times New Roman"/>
      <w:i/>
      <w:iCs/>
      <w:color w:val="595959"/>
    </w:rPr>
  </w:style>
  <w:style w:type="character" w:customStyle="1" w:styleId="Heading7Char">
    <w:name w:val="Heading 7 Char"/>
    <w:link w:val="Heading7"/>
    <w:uiPriority w:val="99"/>
    <w:semiHidden/>
    <w:locked/>
    <w:rsid w:val="002F4587"/>
    <w:rPr>
      <w:rFonts w:eastAsia="Times New Roman" w:cs="Times New Roman"/>
      <w:color w:val="595959"/>
    </w:rPr>
  </w:style>
  <w:style w:type="character" w:customStyle="1" w:styleId="Heading8Char">
    <w:name w:val="Heading 8 Char"/>
    <w:link w:val="Heading8"/>
    <w:uiPriority w:val="99"/>
    <w:semiHidden/>
    <w:locked/>
    <w:rsid w:val="002F4587"/>
    <w:rPr>
      <w:rFonts w:eastAsia="Times New Roman" w:cs="Times New Roman"/>
      <w:i/>
      <w:iCs/>
      <w:color w:val="272727"/>
    </w:rPr>
  </w:style>
  <w:style w:type="character" w:customStyle="1" w:styleId="Heading9Char">
    <w:name w:val="Heading 9 Char"/>
    <w:link w:val="Heading9"/>
    <w:uiPriority w:val="99"/>
    <w:semiHidden/>
    <w:locked/>
    <w:rsid w:val="002F4587"/>
    <w:rPr>
      <w:rFonts w:eastAsia="Times New Roman" w:cs="Times New Roman"/>
      <w:color w:val="272727"/>
    </w:rPr>
  </w:style>
  <w:style w:type="paragraph" w:styleId="Title">
    <w:name w:val="Title"/>
    <w:basedOn w:val="Normal"/>
    <w:next w:val="Normal"/>
    <w:link w:val="TitleChar"/>
    <w:uiPriority w:val="99"/>
    <w:qFormat/>
    <w:rsid w:val="002F4587"/>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99"/>
    <w:locked/>
    <w:rsid w:val="002F4587"/>
    <w:rPr>
      <w:rFonts w:ascii="Calibri Light" w:hAnsi="Calibri Light" w:cs="Times New Roman"/>
      <w:spacing w:val="-10"/>
      <w:kern w:val="28"/>
      <w:sz w:val="56"/>
      <w:szCs w:val="56"/>
    </w:rPr>
  </w:style>
  <w:style w:type="paragraph" w:styleId="Subtitle">
    <w:name w:val="Subtitle"/>
    <w:basedOn w:val="Normal"/>
    <w:next w:val="Normal"/>
    <w:link w:val="SubtitleChar"/>
    <w:uiPriority w:val="99"/>
    <w:qFormat/>
    <w:rsid w:val="002F4587"/>
    <w:pPr>
      <w:numPr>
        <w:ilvl w:val="1"/>
      </w:numPr>
    </w:pPr>
    <w:rPr>
      <w:rFonts w:eastAsia="Times New Roman"/>
      <w:color w:val="595959"/>
      <w:spacing w:val="15"/>
      <w:sz w:val="28"/>
      <w:szCs w:val="28"/>
    </w:rPr>
  </w:style>
  <w:style w:type="character" w:customStyle="1" w:styleId="SubtitleChar">
    <w:name w:val="Subtitle Char"/>
    <w:link w:val="Subtitle"/>
    <w:uiPriority w:val="99"/>
    <w:locked/>
    <w:rsid w:val="002F4587"/>
    <w:rPr>
      <w:rFonts w:eastAsia="Times New Roman" w:cs="Times New Roman"/>
      <w:color w:val="595959"/>
      <w:spacing w:val="15"/>
      <w:sz w:val="28"/>
      <w:szCs w:val="28"/>
    </w:rPr>
  </w:style>
  <w:style w:type="paragraph" w:styleId="Quote">
    <w:name w:val="Quote"/>
    <w:basedOn w:val="Normal"/>
    <w:next w:val="Normal"/>
    <w:link w:val="QuoteChar"/>
    <w:uiPriority w:val="99"/>
    <w:qFormat/>
    <w:rsid w:val="002F4587"/>
    <w:pPr>
      <w:spacing w:before="160"/>
      <w:jc w:val="center"/>
    </w:pPr>
    <w:rPr>
      <w:i/>
      <w:iCs/>
      <w:color w:val="404040"/>
    </w:rPr>
  </w:style>
  <w:style w:type="character" w:customStyle="1" w:styleId="QuoteChar">
    <w:name w:val="Quote Char"/>
    <w:link w:val="Quote"/>
    <w:uiPriority w:val="99"/>
    <w:locked/>
    <w:rsid w:val="002F4587"/>
    <w:rPr>
      <w:rFonts w:cs="Times New Roman"/>
      <w:i/>
      <w:iCs/>
      <w:color w:val="404040"/>
    </w:rPr>
  </w:style>
  <w:style w:type="paragraph" w:styleId="ListParagraph">
    <w:name w:val="List Paragraph"/>
    <w:basedOn w:val="Normal"/>
    <w:uiPriority w:val="99"/>
    <w:qFormat/>
    <w:rsid w:val="002F4587"/>
    <w:pPr>
      <w:ind w:left="720"/>
      <w:contextualSpacing/>
    </w:pPr>
  </w:style>
  <w:style w:type="character" w:styleId="IntenseEmphasis">
    <w:name w:val="Intense Emphasis"/>
    <w:uiPriority w:val="99"/>
    <w:qFormat/>
    <w:rsid w:val="002F4587"/>
    <w:rPr>
      <w:rFonts w:cs="Times New Roman"/>
      <w:i/>
      <w:iCs/>
      <w:color w:val="2F5496"/>
    </w:rPr>
  </w:style>
  <w:style w:type="paragraph" w:styleId="IntenseQuote">
    <w:name w:val="Intense Quote"/>
    <w:basedOn w:val="Normal"/>
    <w:next w:val="Normal"/>
    <w:link w:val="IntenseQuoteChar"/>
    <w:uiPriority w:val="99"/>
    <w:qFormat/>
    <w:rsid w:val="002F4587"/>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99"/>
    <w:locked/>
    <w:rsid w:val="002F4587"/>
    <w:rPr>
      <w:rFonts w:cs="Times New Roman"/>
      <w:i/>
      <w:iCs/>
      <w:color w:val="2F5496"/>
    </w:rPr>
  </w:style>
  <w:style w:type="character" w:styleId="IntenseReference">
    <w:name w:val="Intense Reference"/>
    <w:uiPriority w:val="99"/>
    <w:qFormat/>
    <w:rsid w:val="002F4587"/>
    <w:rPr>
      <w:rFonts w:cs="Times New Roman"/>
      <w:b/>
      <w:bCs/>
      <w:smallCaps/>
      <w:color w:val="2F5496"/>
      <w:spacing w:val="5"/>
    </w:rPr>
  </w:style>
  <w:style w:type="table" w:styleId="TableGrid">
    <w:name w:val="Table Grid"/>
    <w:basedOn w:val="TableNormal"/>
    <w:uiPriority w:val="99"/>
    <w:locked/>
    <w:rsid w:val="00C51677"/>
    <w:pPr>
      <w:spacing w:after="160" w:line="278"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locked/>
    <w:rsid w:val="00DD2896"/>
    <w:pPr>
      <w:spacing w:before="100" w:beforeAutospacing="1" w:after="100" w:afterAutospacing="1" w:line="240" w:lineRule="auto"/>
    </w:pPr>
    <w:rPr>
      <w:rFonts w:ascii="Times New Roman" w:eastAsia="Times New Roman" w:hAnsi="Times New Roman"/>
      <w:kern w:val="0"/>
    </w:rPr>
  </w:style>
  <w:style w:type="character" w:customStyle="1" w:styleId="citation-110">
    <w:name w:val="citation-110"/>
    <w:uiPriority w:val="99"/>
    <w:rsid w:val="00DD2896"/>
    <w:rPr>
      <w:rFonts w:cs="Times New Roman"/>
    </w:rPr>
  </w:style>
  <w:style w:type="character" w:customStyle="1" w:styleId="citation-109">
    <w:name w:val="citation-109"/>
    <w:uiPriority w:val="99"/>
    <w:rsid w:val="00DD2896"/>
    <w:rPr>
      <w:rFonts w:cs="Times New Roman"/>
    </w:rPr>
  </w:style>
  <w:style w:type="character" w:customStyle="1" w:styleId="citation-108">
    <w:name w:val="citation-108"/>
    <w:uiPriority w:val="99"/>
    <w:rsid w:val="00DD2896"/>
    <w:rPr>
      <w:rFonts w:cs="Times New Roman"/>
    </w:rPr>
  </w:style>
  <w:style w:type="character" w:customStyle="1" w:styleId="citation-107">
    <w:name w:val="citation-107"/>
    <w:uiPriority w:val="99"/>
    <w:rsid w:val="00DD2896"/>
    <w:rPr>
      <w:rFonts w:cs="Times New Roman"/>
    </w:rPr>
  </w:style>
  <w:style w:type="character" w:customStyle="1" w:styleId="citation-106">
    <w:name w:val="citation-106"/>
    <w:uiPriority w:val="99"/>
    <w:rsid w:val="00DD2896"/>
    <w:rPr>
      <w:rFonts w:cs="Times New Roman"/>
    </w:rPr>
  </w:style>
  <w:style w:type="character" w:customStyle="1" w:styleId="citation-105">
    <w:name w:val="citation-105"/>
    <w:uiPriority w:val="99"/>
    <w:rsid w:val="00DD2896"/>
    <w:rPr>
      <w:rFonts w:cs="Times New Roman"/>
    </w:rPr>
  </w:style>
  <w:style w:type="character" w:customStyle="1" w:styleId="citation-104">
    <w:name w:val="citation-104"/>
    <w:uiPriority w:val="99"/>
    <w:rsid w:val="00DD2896"/>
    <w:rPr>
      <w:rFonts w:cs="Times New Roman"/>
    </w:rPr>
  </w:style>
  <w:style w:type="character" w:customStyle="1" w:styleId="citation-103">
    <w:name w:val="citation-103"/>
    <w:uiPriority w:val="99"/>
    <w:rsid w:val="00DD2896"/>
    <w:rPr>
      <w:rFonts w:cs="Times New Roman"/>
    </w:rPr>
  </w:style>
  <w:style w:type="character" w:customStyle="1" w:styleId="citation-102">
    <w:name w:val="citation-102"/>
    <w:uiPriority w:val="99"/>
    <w:rsid w:val="00DD2896"/>
    <w:rPr>
      <w:rFonts w:cs="Times New Roman"/>
    </w:rPr>
  </w:style>
  <w:style w:type="character" w:customStyle="1" w:styleId="citation-101">
    <w:name w:val="citation-101"/>
    <w:uiPriority w:val="99"/>
    <w:rsid w:val="00DD2896"/>
    <w:rPr>
      <w:rFonts w:cs="Times New Roman"/>
    </w:rPr>
  </w:style>
  <w:style w:type="character" w:customStyle="1" w:styleId="citation-100">
    <w:name w:val="citation-100"/>
    <w:uiPriority w:val="99"/>
    <w:rsid w:val="00DD2896"/>
    <w:rPr>
      <w:rFonts w:cs="Times New Roman"/>
    </w:rPr>
  </w:style>
  <w:style w:type="character" w:customStyle="1" w:styleId="citation-99">
    <w:name w:val="citation-99"/>
    <w:uiPriority w:val="99"/>
    <w:rsid w:val="00DD2896"/>
    <w:rPr>
      <w:rFonts w:cs="Times New Roman"/>
    </w:rPr>
  </w:style>
  <w:style w:type="character" w:customStyle="1" w:styleId="citation-98">
    <w:name w:val="citation-98"/>
    <w:uiPriority w:val="99"/>
    <w:rsid w:val="00DD2896"/>
    <w:rPr>
      <w:rFonts w:cs="Times New Roman"/>
    </w:rPr>
  </w:style>
  <w:style w:type="character" w:customStyle="1" w:styleId="citation-97">
    <w:name w:val="citation-97"/>
    <w:uiPriority w:val="99"/>
    <w:rsid w:val="00DD2896"/>
    <w:rPr>
      <w:rFonts w:cs="Times New Roman"/>
    </w:rPr>
  </w:style>
  <w:style w:type="character" w:customStyle="1" w:styleId="citation-96">
    <w:name w:val="citation-96"/>
    <w:uiPriority w:val="99"/>
    <w:rsid w:val="00DD2896"/>
    <w:rPr>
      <w:rFonts w:cs="Times New Roman"/>
    </w:rPr>
  </w:style>
  <w:style w:type="character" w:customStyle="1" w:styleId="citation-95">
    <w:name w:val="citation-95"/>
    <w:uiPriority w:val="99"/>
    <w:rsid w:val="00DD2896"/>
    <w:rPr>
      <w:rFonts w:cs="Times New Roman"/>
    </w:rPr>
  </w:style>
  <w:style w:type="character" w:customStyle="1" w:styleId="citation-94">
    <w:name w:val="citation-94"/>
    <w:uiPriority w:val="99"/>
    <w:rsid w:val="00DD2896"/>
    <w:rPr>
      <w:rFonts w:cs="Times New Roman"/>
    </w:rPr>
  </w:style>
  <w:style w:type="character" w:customStyle="1" w:styleId="citation-93">
    <w:name w:val="citation-93"/>
    <w:uiPriority w:val="99"/>
    <w:rsid w:val="00DD2896"/>
    <w:rPr>
      <w:rFonts w:cs="Times New Roman"/>
    </w:rPr>
  </w:style>
  <w:style w:type="character" w:customStyle="1" w:styleId="citation-92">
    <w:name w:val="citation-92"/>
    <w:uiPriority w:val="99"/>
    <w:rsid w:val="00DD2896"/>
    <w:rPr>
      <w:rFonts w:cs="Times New Roman"/>
    </w:rPr>
  </w:style>
  <w:style w:type="character" w:customStyle="1" w:styleId="citation-91">
    <w:name w:val="citation-91"/>
    <w:uiPriority w:val="99"/>
    <w:rsid w:val="00DD2896"/>
    <w:rPr>
      <w:rFonts w:cs="Times New Roman"/>
    </w:rPr>
  </w:style>
  <w:style w:type="character" w:customStyle="1" w:styleId="citation-90">
    <w:name w:val="citation-90"/>
    <w:uiPriority w:val="99"/>
    <w:rsid w:val="00DD2896"/>
    <w:rPr>
      <w:rFonts w:cs="Times New Roman"/>
    </w:rPr>
  </w:style>
  <w:style w:type="character" w:customStyle="1" w:styleId="citation-89">
    <w:name w:val="citation-89"/>
    <w:uiPriority w:val="99"/>
    <w:rsid w:val="00DD2896"/>
    <w:rPr>
      <w:rFonts w:cs="Times New Roman"/>
    </w:rPr>
  </w:style>
  <w:style w:type="character" w:customStyle="1" w:styleId="citation-88">
    <w:name w:val="citation-88"/>
    <w:uiPriority w:val="99"/>
    <w:rsid w:val="00DD2896"/>
    <w:rPr>
      <w:rFonts w:cs="Times New Roman"/>
    </w:rPr>
  </w:style>
  <w:style w:type="character" w:customStyle="1" w:styleId="citation-87">
    <w:name w:val="citation-87"/>
    <w:uiPriority w:val="99"/>
    <w:rsid w:val="00DD2896"/>
    <w:rPr>
      <w:rFonts w:cs="Times New Roman"/>
    </w:rPr>
  </w:style>
  <w:style w:type="character" w:customStyle="1" w:styleId="citation-86">
    <w:name w:val="citation-86"/>
    <w:uiPriority w:val="99"/>
    <w:rsid w:val="00DD2896"/>
    <w:rPr>
      <w:rFonts w:cs="Times New Roman"/>
    </w:rPr>
  </w:style>
  <w:style w:type="character" w:customStyle="1" w:styleId="citation-85">
    <w:name w:val="citation-85"/>
    <w:uiPriority w:val="99"/>
    <w:rsid w:val="00DD2896"/>
    <w:rPr>
      <w:rFonts w:cs="Times New Roman"/>
    </w:rPr>
  </w:style>
  <w:style w:type="character" w:customStyle="1" w:styleId="citation-83">
    <w:name w:val="citation-83"/>
    <w:uiPriority w:val="99"/>
    <w:rsid w:val="00DD2896"/>
    <w:rPr>
      <w:rFonts w:cs="Times New Roman"/>
    </w:rPr>
  </w:style>
  <w:style w:type="character" w:customStyle="1" w:styleId="citation-82">
    <w:name w:val="citation-82"/>
    <w:uiPriority w:val="99"/>
    <w:rsid w:val="00DD2896"/>
    <w:rPr>
      <w:rFonts w:cs="Times New Roman"/>
    </w:rPr>
  </w:style>
  <w:style w:type="character" w:customStyle="1" w:styleId="citation-81">
    <w:name w:val="citation-81"/>
    <w:uiPriority w:val="99"/>
    <w:rsid w:val="00DD2896"/>
    <w:rPr>
      <w:rFonts w:cs="Times New Roman"/>
    </w:rPr>
  </w:style>
  <w:style w:type="character" w:customStyle="1" w:styleId="citation-80">
    <w:name w:val="citation-80"/>
    <w:uiPriority w:val="99"/>
    <w:rsid w:val="00DD2896"/>
    <w:rPr>
      <w:rFonts w:cs="Times New Roman"/>
    </w:rPr>
  </w:style>
  <w:style w:type="character" w:customStyle="1" w:styleId="citation-79">
    <w:name w:val="citation-79"/>
    <w:uiPriority w:val="99"/>
    <w:rsid w:val="00DD2896"/>
    <w:rPr>
      <w:rFonts w:cs="Times New Roman"/>
    </w:rPr>
  </w:style>
  <w:style w:type="character" w:customStyle="1" w:styleId="citation-78">
    <w:name w:val="citation-78"/>
    <w:uiPriority w:val="99"/>
    <w:rsid w:val="00DD2896"/>
    <w:rPr>
      <w:rFonts w:cs="Times New Roman"/>
    </w:rPr>
  </w:style>
  <w:style w:type="character" w:customStyle="1" w:styleId="citation-77">
    <w:name w:val="citation-77"/>
    <w:uiPriority w:val="99"/>
    <w:rsid w:val="00DD2896"/>
    <w:rPr>
      <w:rFonts w:cs="Times New Roman"/>
    </w:rPr>
  </w:style>
  <w:style w:type="character" w:customStyle="1" w:styleId="citation-76">
    <w:name w:val="citation-76"/>
    <w:uiPriority w:val="99"/>
    <w:rsid w:val="00DD2896"/>
    <w:rPr>
      <w:rFonts w:cs="Times New Roman"/>
    </w:rPr>
  </w:style>
  <w:style w:type="character" w:customStyle="1" w:styleId="citation-75">
    <w:name w:val="citation-75"/>
    <w:uiPriority w:val="99"/>
    <w:rsid w:val="00DD2896"/>
    <w:rPr>
      <w:rFonts w:cs="Times New Roman"/>
    </w:rPr>
  </w:style>
  <w:style w:type="character" w:customStyle="1" w:styleId="citation-74">
    <w:name w:val="citation-74"/>
    <w:uiPriority w:val="99"/>
    <w:rsid w:val="00DD2896"/>
    <w:rPr>
      <w:rFonts w:cs="Times New Roman"/>
    </w:rPr>
  </w:style>
  <w:style w:type="character" w:customStyle="1" w:styleId="Heading10">
    <w:name w:val="Heading #1_"/>
    <w:link w:val="Heading11"/>
    <w:uiPriority w:val="99"/>
    <w:locked/>
    <w:rsid w:val="00DD2896"/>
    <w:rPr>
      <w:rFonts w:ascii="Franklin Gothic Medium" w:hAnsi="Franklin Gothic Medium" w:cs="Times New Roman"/>
      <w:i/>
      <w:iCs/>
      <w:spacing w:val="-100"/>
      <w:sz w:val="52"/>
      <w:szCs w:val="52"/>
      <w:lang w:eastAsia="en-US" w:bidi="ar-SA"/>
    </w:rPr>
  </w:style>
  <w:style w:type="character" w:customStyle="1" w:styleId="Bodytext2">
    <w:name w:val="Body text (2)_"/>
    <w:link w:val="Bodytext21"/>
    <w:uiPriority w:val="99"/>
    <w:locked/>
    <w:rsid w:val="00DD2896"/>
    <w:rPr>
      <w:rFonts w:cs="Times New Roman"/>
      <w:lang w:bidi="ar-SA"/>
    </w:rPr>
  </w:style>
  <w:style w:type="character" w:customStyle="1" w:styleId="Bodytext2Bold">
    <w:name w:val="Body text (2) + Bold"/>
    <w:uiPriority w:val="99"/>
    <w:rsid w:val="00DD2896"/>
    <w:rPr>
      <w:rFonts w:cs="Times New Roman"/>
      <w:b/>
      <w:bCs/>
      <w:lang w:bidi="ar-SA"/>
    </w:rPr>
  </w:style>
  <w:style w:type="character" w:customStyle="1" w:styleId="Bodytext2Italic">
    <w:name w:val="Body text (2) + Italic"/>
    <w:uiPriority w:val="99"/>
    <w:rsid w:val="00DD2896"/>
    <w:rPr>
      <w:rFonts w:cs="Times New Roman"/>
      <w:i/>
      <w:iCs/>
      <w:sz w:val="24"/>
      <w:szCs w:val="24"/>
      <w:lang w:bidi="ar-SA"/>
    </w:rPr>
  </w:style>
  <w:style w:type="character" w:customStyle="1" w:styleId="Bodytext20">
    <w:name w:val="Body text (2)"/>
    <w:basedOn w:val="Bodytext2"/>
    <w:uiPriority w:val="99"/>
    <w:rsid w:val="00DD2896"/>
    <w:rPr>
      <w:rFonts w:cs="Times New Roman"/>
      <w:lang w:bidi="ar-SA"/>
    </w:rPr>
  </w:style>
  <w:style w:type="character" w:customStyle="1" w:styleId="Bodytext4">
    <w:name w:val="Body text (4)_"/>
    <w:link w:val="Bodytext40"/>
    <w:uiPriority w:val="99"/>
    <w:locked/>
    <w:rsid w:val="00DD2896"/>
    <w:rPr>
      <w:rFonts w:ascii="Impact" w:hAnsi="Impact" w:cs="Times New Roman"/>
      <w:i/>
      <w:iCs/>
      <w:sz w:val="76"/>
      <w:szCs w:val="76"/>
      <w:lang w:bidi="ar-SA"/>
    </w:rPr>
  </w:style>
  <w:style w:type="paragraph" w:customStyle="1" w:styleId="Heading11">
    <w:name w:val="Heading #1"/>
    <w:basedOn w:val="Normal"/>
    <w:link w:val="Heading10"/>
    <w:uiPriority w:val="99"/>
    <w:rsid w:val="00DD2896"/>
    <w:pPr>
      <w:widowControl w:val="0"/>
      <w:shd w:val="clear" w:color="auto" w:fill="FFFFFF"/>
      <w:spacing w:after="120" w:line="240" w:lineRule="atLeast"/>
      <w:jc w:val="right"/>
      <w:outlineLvl w:val="0"/>
    </w:pPr>
    <w:rPr>
      <w:rFonts w:ascii="Franklin Gothic Medium" w:hAnsi="Franklin Gothic Medium"/>
      <w:i/>
      <w:iCs/>
      <w:spacing w:val="-100"/>
      <w:kern w:val="0"/>
      <w:sz w:val="52"/>
      <w:szCs w:val="52"/>
    </w:rPr>
  </w:style>
  <w:style w:type="paragraph" w:customStyle="1" w:styleId="Bodytext21">
    <w:name w:val="Body text (2)1"/>
    <w:basedOn w:val="Normal"/>
    <w:link w:val="Bodytext2"/>
    <w:uiPriority w:val="99"/>
    <w:rsid w:val="00DD2896"/>
    <w:pPr>
      <w:widowControl w:val="0"/>
      <w:shd w:val="clear" w:color="auto" w:fill="FFFFFF"/>
      <w:spacing w:before="120" w:after="0" w:line="274" w:lineRule="exact"/>
      <w:jc w:val="both"/>
    </w:pPr>
    <w:rPr>
      <w:rFonts w:ascii="Times New Roman" w:hAnsi="Times New Roman"/>
      <w:kern w:val="0"/>
      <w:sz w:val="20"/>
      <w:szCs w:val="20"/>
    </w:rPr>
  </w:style>
  <w:style w:type="paragraph" w:customStyle="1" w:styleId="Bodytext40">
    <w:name w:val="Body text (4)"/>
    <w:basedOn w:val="Normal"/>
    <w:link w:val="Bodytext4"/>
    <w:uiPriority w:val="99"/>
    <w:rsid w:val="00DD2896"/>
    <w:pPr>
      <w:widowControl w:val="0"/>
      <w:shd w:val="clear" w:color="auto" w:fill="FFFFFF"/>
      <w:spacing w:after="0" w:line="240" w:lineRule="atLeast"/>
      <w:jc w:val="right"/>
    </w:pPr>
    <w:rPr>
      <w:rFonts w:ascii="Impact" w:hAnsi="Impact"/>
      <w:i/>
      <w:iCs/>
      <w:kern w:val="0"/>
      <w:sz w:val="76"/>
      <w:szCs w:val="76"/>
    </w:rPr>
  </w:style>
  <w:style w:type="paragraph" w:customStyle="1" w:styleId="TableParagraph">
    <w:name w:val="Table Paragraph"/>
    <w:basedOn w:val="Normal"/>
    <w:uiPriority w:val="99"/>
    <w:rsid w:val="00DD2896"/>
    <w:pPr>
      <w:widowControl w:val="0"/>
      <w:autoSpaceDE w:val="0"/>
      <w:autoSpaceDN w:val="0"/>
      <w:spacing w:after="0" w:line="258" w:lineRule="exact"/>
    </w:pPr>
    <w:rPr>
      <w:rFonts w:ascii="Times New Roman" w:eastAsia="Times New Roman" w:hAnsi="Times New Roman"/>
      <w:kern w:val="0"/>
      <w:sz w:val="22"/>
      <w:szCs w:val="22"/>
    </w:rPr>
  </w:style>
  <w:style w:type="paragraph" w:customStyle="1" w:styleId="Default">
    <w:name w:val="Default"/>
    <w:uiPriority w:val="99"/>
    <w:rsid w:val="00DD2896"/>
    <w:pPr>
      <w:autoSpaceDE w:val="0"/>
      <w:autoSpaceDN w:val="0"/>
      <w:adjustRightInd w:val="0"/>
    </w:pPr>
    <w:rPr>
      <w:rFonts w:ascii="Aptos Narrow" w:hAnsi="Aptos Narrow" w:cs="Aptos Narrow"/>
      <w:color w:val="000000"/>
      <w:sz w:val="24"/>
      <w:szCs w:val="24"/>
      <w:lang w:val="en-US" w:eastAsia="en-US"/>
    </w:rPr>
  </w:style>
  <w:style w:type="paragraph" w:customStyle="1" w:styleId="CM3">
    <w:name w:val="CM3"/>
    <w:basedOn w:val="Default"/>
    <w:next w:val="Default"/>
    <w:uiPriority w:val="99"/>
    <w:rsid w:val="00DD2896"/>
    <w:pPr>
      <w:widowControl w:val="0"/>
      <w:spacing w:line="263" w:lineRule="atLeast"/>
    </w:pPr>
    <w:rPr>
      <w:rFonts w:ascii="Times" w:eastAsia="Batang" w:hAnsi="Times" w:cs="Times"/>
      <w:color w:val="auto"/>
      <w:lang w:eastAsia="ja-JP"/>
    </w:rPr>
  </w:style>
  <w:style w:type="paragraph" w:customStyle="1" w:styleId="CM6">
    <w:name w:val="CM6"/>
    <w:basedOn w:val="Default"/>
    <w:next w:val="Default"/>
    <w:uiPriority w:val="99"/>
    <w:rsid w:val="00DD2896"/>
    <w:pPr>
      <w:widowControl w:val="0"/>
    </w:pPr>
    <w:rPr>
      <w:rFonts w:ascii="Times" w:hAnsi="Times" w:cs="Times"/>
      <w:color w:val="auto"/>
      <w:lang w:eastAsia="ja-JP"/>
    </w:rPr>
  </w:style>
  <w:style w:type="paragraph" w:customStyle="1" w:styleId="CM8">
    <w:name w:val="CM8"/>
    <w:basedOn w:val="Default"/>
    <w:next w:val="Default"/>
    <w:uiPriority w:val="99"/>
    <w:rsid w:val="00DD2896"/>
    <w:pPr>
      <w:widowControl w:val="0"/>
    </w:pPr>
    <w:rPr>
      <w:rFonts w:ascii="Times" w:hAnsi="Times" w:cs="Times"/>
      <w:color w:val="auto"/>
      <w:lang w:eastAsia="ja-JP"/>
    </w:rPr>
  </w:style>
  <w:style w:type="paragraph" w:styleId="BodyText">
    <w:name w:val="Body Text"/>
    <w:basedOn w:val="Normal"/>
    <w:link w:val="BodyTextChar"/>
    <w:uiPriority w:val="99"/>
    <w:locked/>
    <w:rsid w:val="00DD2896"/>
    <w:pPr>
      <w:widowControl w:val="0"/>
      <w:autoSpaceDE w:val="0"/>
      <w:autoSpaceDN w:val="0"/>
      <w:spacing w:after="0" w:line="240" w:lineRule="auto"/>
    </w:pPr>
    <w:rPr>
      <w:rFonts w:ascii="Times New Roman" w:eastAsia="Times New Roman" w:hAnsi="Times New Roman"/>
      <w:kern w:val="0"/>
      <w:sz w:val="20"/>
      <w:szCs w:val="20"/>
    </w:rPr>
  </w:style>
  <w:style w:type="character" w:customStyle="1" w:styleId="BodyTextChar">
    <w:name w:val="Body Text Char"/>
    <w:link w:val="BodyText"/>
    <w:uiPriority w:val="99"/>
    <w:semiHidden/>
    <w:locked/>
    <w:rsid w:val="00DD2896"/>
    <w:rPr>
      <w:rFonts w:eastAsia="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291864">
      <w:marLeft w:val="0"/>
      <w:marRight w:val="0"/>
      <w:marTop w:val="0"/>
      <w:marBottom w:val="0"/>
      <w:divBdr>
        <w:top w:val="none" w:sz="0" w:space="0" w:color="auto"/>
        <w:left w:val="none" w:sz="0" w:space="0" w:color="auto"/>
        <w:bottom w:val="none" w:sz="0" w:space="0" w:color="auto"/>
        <w:right w:val="none" w:sz="0" w:space="0" w:color="auto"/>
      </w:divBdr>
      <w:divsChild>
        <w:div w:id="1974291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1122</TotalTime>
  <Pages>12</Pages>
  <Words>4022</Words>
  <Characters>22930</Characters>
  <Application>Microsoft Office Word</Application>
  <DocSecurity>0</DocSecurity>
  <Lines>191</Lines>
  <Paragraphs>53</Paragraphs>
  <ScaleCrop>false</ScaleCrop>
  <Company/>
  <LinksUpToDate>false</LinksUpToDate>
  <CharactersWithSpaces>26899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Novator</dc:creator>
  <cp:keywords/>
  <dc:description/>
  <cp:lastModifiedBy>Temuri Tchumburidze</cp:lastModifiedBy>
  <cp:revision>128</cp:revision>
  <cp:lastPrinted>2026-06-29T08:41:00Z</cp:lastPrinted>
  <dcterms:created xsi:type="dcterms:W3CDTF">2025-12-01T08:11:00Z</dcterms:created>
  <dcterms:modified xsi:type="dcterms:W3CDTF">2026-09-22T12:23:00Z</dcterms:modified>
</cp:coreProperties>
</file>