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7DA62" w14:textId="29E7ED2B" w:rsidR="00CA604C" w:rsidRDefault="0014106E" w:rsidP="0069082B">
      <w:pPr>
        <w:spacing w:after="0" w:line="276" w:lineRule="auto"/>
        <w:jc w:val="center"/>
        <w:rPr>
          <w:rFonts w:cstheme="minorHAnsi"/>
          <w:b/>
          <w:bCs/>
          <w:sz w:val="20"/>
          <w:szCs w:val="20"/>
          <w:lang w:val="ka-GE"/>
        </w:rPr>
      </w:pPr>
      <w:r w:rsidRPr="00087EDA">
        <w:rPr>
          <w:rFonts w:cstheme="minorHAnsi"/>
          <w:b/>
          <w:bCs/>
          <w:sz w:val="20"/>
          <w:szCs w:val="20"/>
          <w:lang w:val="ka-GE"/>
        </w:rPr>
        <w:t>სამკურნალო პრეპარატის ზოგადი დახასიათება</w:t>
      </w:r>
    </w:p>
    <w:p w14:paraId="71C4FE11" w14:textId="77777777" w:rsidR="00087EDA" w:rsidRPr="00087EDA" w:rsidRDefault="00087EDA" w:rsidP="0069082B">
      <w:pPr>
        <w:spacing w:after="0" w:line="276" w:lineRule="auto"/>
        <w:jc w:val="center"/>
        <w:rPr>
          <w:rFonts w:cstheme="minorHAnsi"/>
          <w:b/>
          <w:bCs/>
          <w:sz w:val="20"/>
          <w:szCs w:val="20"/>
          <w:lang w:val="ka-GE"/>
        </w:rPr>
      </w:pPr>
    </w:p>
    <w:p w14:paraId="41824F55" w14:textId="2E5C4104" w:rsidR="0014106E" w:rsidRPr="00087EDA" w:rsidRDefault="0014106E" w:rsidP="0069082B">
      <w:pPr>
        <w:spacing w:after="0" w:line="276" w:lineRule="auto"/>
        <w:jc w:val="both"/>
        <w:rPr>
          <w:rFonts w:cstheme="minorHAnsi"/>
          <w:b/>
          <w:bCs/>
          <w:sz w:val="20"/>
          <w:szCs w:val="20"/>
          <w:lang w:val="ka-GE"/>
        </w:rPr>
      </w:pPr>
      <w:r w:rsidRPr="00087EDA">
        <w:rPr>
          <w:rFonts w:cstheme="minorHAnsi"/>
          <w:b/>
          <w:bCs/>
          <w:sz w:val="20"/>
          <w:szCs w:val="20"/>
          <w:lang w:val="ka-GE"/>
        </w:rPr>
        <w:t>1. სამკურნალო პრეპარატის სახელწოდება</w:t>
      </w:r>
    </w:p>
    <w:p w14:paraId="1224D2E7" w14:textId="6886D411" w:rsidR="0014106E" w:rsidRDefault="00087EDA" w:rsidP="0069082B">
      <w:pPr>
        <w:spacing w:after="0" w:line="276" w:lineRule="auto"/>
        <w:jc w:val="both"/>
        <w:rPr>
          <w:rFonts w:cstheme="minorHAnsi"/>
          <w:sz w:val="20"/>
          <w:szCs w:val="20"/>
          <w:lang w:val="ka-GE"/>
        </w:rPr>
      </w:pPr>
      <w:r>
        <w:rPr>
          <w:rFonts w:cstheme="minorHAnsi"/>
          <w:sz w:val="20"/>
          <w:szCs w:val="20"/>
          <w:lang w:val="ka-GE"/>
        </w:rPr>
        <w:t>ფემოსტონი®</w:t>
      </w:r>
      <w:r w:rsidR="0014106E" w:rsidRPr="00087EDA">
        <w:rPr>
          <w:rFonts w:cstheme="minorHAnsi"/>
          <w:sz w:val="20"/>
          <w:szCs w:val="20"/>
          <w:lang w:val="ka-GE"/>
        </w:rPr>
        <w:t xml:space="preserve"> 1/</w:t>
      </w:r>
      <w:r w:rsidR="00CA6162">
        <w:rPr>
          <w:rFonts w:cstheme="minorHAnsi"/>
          <w:sz w:val="20"/>
          <w:szCs w:val="20"/>
        </w:rPr>
        <w:t>10</w:t>
      </w:r>
      <w:r w:rsidR="0014106E" w:rsidRPr="00087EDA">
        <w:rPr>
          <w:rFonts w:cstheme="minorHAnsi"/>
          <w:sz w:val="20"/>
          <w:szCs w:val="20"/>
          <w:lang w:val="ka-GE"/>
        </w:rPr>
        <w:t>, აპკოვანი გარსით დაფარული ტაბლეტები</w:t>
      </w:r>
    </w:p>
    <w:p w14:paraId="0BDF3C3D" w14:textId="77777777" w:rsidR="00087EDA" w:rsidRPr="00087EDA" w:rsidRDefault="00087EDA" w:rsidP="0069082B">
      <w:pPr>
        <w:spacing w:after="0" w:line="276" w:lineRule="auto"/>
        <w:jc w:val="both"/>
        <w:rPr>
          <w:rFonts w:cstheme="minorHAnsi"/>
          <w:sz w:val="20"/>
          <w:szCs w:val="20"/>
          <w:lang w:val="ka-GE"/>
        </w:rPr>
      </w:pPr>
    </w:p>
    <w:p w14:paraId="243700AC" w14:textId="251D8CB6" w:rsidR="0014106E" w:rsidRPr="00087EDA" w:rsidRDefault="0014106E" w:rsidP="0069082B">
      <w:pPr>
        <w:spacing w:after="0" w:line="276" w:lineRule="auto"/>
        <w:jc w:val="both"/>
        <w:rPr>
          <w:rFonts w:cstheme="minorHAnsi"/>
          <w:b/>
          <w:bCs/>
          <w:sz w:val="20"/>
          <w:szCs w:val="20"/>
          <w:lang w:val="ka-GE"/>
        </w:rPr>
      </w:pPr>
      <w:r w:rsidRPr="00087EDA">
        <w:rPr>
          <w:rFonts w:cstheme="minorHAnsi"/>
          <w:b/>
          <w:bCs/>
          <w:sz w:val="20"/>
          <w:szCs w:val="20"/>
          <w:lang w:val="ka-GE"/>
        </w:rPr>
        <w:t>2. ხარისხობრივი და რაოდენობრივი შემადგენლობა</w:t>
      </w:r>
    </w:p>
    <w:p w14:paraId="79ABE09B" w14:textId="6259297A" w:rsidR="0014106E" w:rsidRPr="00087EDA" w:rsidRDefault="0014106E" w:rsidP="0069082B">
      <w:pPr>
        <w:spacing w:after="0" w:line="276" w:lineRule="auto"/>
        <w:jc w:val="both"/>
        <w:rPr>
          <w:rFonts w:cstheme="minorHAnsi"/>
          <w:sz w:val="20"/>
          <w:szCs w:val="20"/>
          <w:lang w:val="ka-GE"/>
        </w:rPr>
      </w:pPr>
      <w:r w:rsidRPr="00087EDA">
        <w:rPr>
          <w:rFonts w:cstheme="minorHAnsi"/>
          <w:sz w:val="20"/>
          <w:szCs w:val="20"/>
          <w:lang w:val="ka-GE"/>
        </w:rPr>
        <w:t xml:space="preserve">ესტრადიოლი/დიდროგესტერონი </w:t>
      </w:r>
      <w:r w:rsidRPr="00087EDA">
        <w:rPr>
          <w:rFonts w:cstheme="minorHAnsi"/>
          <w:color w:val="000000"/>
          <w:sz w:val="20"/>
          <w:szCs w:val="20"/>
          <w:lang w:val="ka-GE"/>
        </w:rPr>
        <w:t>(Estradiol/Dydrogesterone)</w:t>
      </w:r>
    </w:p>
    <w:p w14:paraId="34B94F18" w14:textId="792E2DE4" w:rsidR="0014106E" w:rsidRDefault="00CA6162" w:rsidP="0069082B">
      <w:pPr>
        <w:spacing w:after="0" w:line="276" w:lineRule="auto"/>
        <w:jc w:val="both"/>
        <w:rPr>
          <w:rFonts w:cstheme="minorHAnsi"/>
          <w:sz w:val="20"/>
          <w:szCs w:val="20"/>
          <w:lang w:val="ka-GE"/>
        </w:rPr>
      </w:pPr>
      <w:r>
        <w:rPr>
          <w:rFonts w:cstheme="minorHAnsi"/>
          <w:sz w:val="20"/>
          <w:szCs w:val="20"/>
          <w:lang w:val="ka-GE"/>
        </w:rPr>
        <w:t>თეთრი ფერის  1</w:t>
      </w:r>
      <w:r w:rsidR="00F26CE8">
        <w:rPr>
          <w:rFonts w:cstheme="minorHAnsi"/>
          <w:sz w:val="20"/>
          <w:szCs w:val="20"/>
        </w:rPr>
        <w:t xml:space="preserve"> </w:t>
      </w:r>
      <w:r>
        <w:rPr>
          <w:rFonts w:cstheme="minorHAnsi"/>
          <w:sz w:val="20"/>
          <w:szCs w:val="20"/>
          <w:lang w:val="ka-GE"/>
        </w:rPr>
        <w:t xml:space="preserve">ტაბლეტი </w:t>
      </w:r>
      <w:r w:rsidR="0014106E" w:rsidRPr="00087EDA">
        <w:rPr>
          <w:rFonts w:cstheme="minorHAnsi"/>
          <w:sz w:val="20"/>
          <w:szCs w:val="20"/>
          <w:lang w:val="ka-GE"/>
        </w:rPr>
        <w:t>შეიცავს:</w:t>
      </w:r>
      <w:r w:rsidR="005851FB" w:rsidRPr="00087EDA">
        <w:rPr>
          <w:rFonts w:cstheme="minorHAnsi"/>
          <w:sz w:val="20"/>
          <w:szCs w:val="20"/>
          <w:lang w:val="ka-GE"/>
        </w:rPr>
        <w:t xml:space="preserve"> ესტრადიოლის ჰემიჰიდრატს</w:t>
      </w:r>
      <w:r>
        <w:rPr>
          <w:rFonts w:cstheme="minorHAnsi"/>
          <w:sz w:val="20"/>
          <w:szCs w:val="20"/>
          <w:lang w:val="ka-GE"/>
        </w:rPr>
        <w:t>, რაც 1მგ ესტრადიოლის ეკვივალენტია</w:t>
      </w:r>
      <w:r w:rsidR="005851FB" w:rsidRPr="00087EDA">
        <w:rPr>
          <w:rFonts w:cstheme="minorHAnsi"/>
          <w:sz w:val="20"/>
          <w:szCs w:val="20"/>
          <w:lang w:val="ka-GE"/>
        </w:rPr>
        <w:t>.</w:t>
      </w:r>
    </w:p>
    <w:p w14:paraId="28C38626" w14:textId="1B9E54AF" w:rsidR="00CA6162" w:rsidRPr="00150E51" w:rsidRDefault="00CA6162" w:rsidP="0069082B">
      <w:pPr>
        <w:spacing w:after="0" w:line="276" w:lineRule="auto"/>
        <w:jc w:val="both"/>
        <w:rPr>
          <w:rFonts w:cstheme="minorHAnsi"/>
          <w:color w:val="000000" w:themeColor="text1"/>
          <w:sz w:val="20"/>
          <w:szCs w:val="20"/>
          <w:lang w:val="ka-GE"/>
        </w:rPr>
      </w:pPr>
      <w:r w:rsidRPr="00150E51">
        <w:rPr>
          <w:rFonts w:cstheme="minorHAnsi"/>
          <w:color w:val="000000" w:themeColor="text1"/>
          <w:sz w:val="20"/>
          <w:szCs w:val="20"/>
          <w:lang w:val="ka-GE"/>
        </w:rPr>
        <w:t xml:space="preserve">ნაცრისფერი ფერის 1  ტაბლეტი შეიცავს ესტრადიოლის ჰემიჰიდრატს, რომელიც 1მგ ესტრადიოლის </w:t>
      </w:r>
      <w:r w:rsidR="008E119A" w:rsidRPr="00150E51">
        <w:rPr>
          <w:rFonts w:cstheme="minorHAnsi"/>
          <w:color w:val="000000" w:themeColor="text1"/>
          <w:sz w:val="20"/>
          <w:szCs w:val="20"/>
          <w:lang w:val="ka-GE"/>
        </w:rPr>
        <w:t xml:space="preserve"> ექვივალენტურია </w:t>
      </w:r>
      <w:r w:rsidRPr="00150E51">
        <w:rPr>
          <w:rFonts w:cstheme="minorHAnsi"/>
          <w:color w:val="000000" w:themeColor="text1"/>
          <w:sz w:val="20"/>
          <w:szCs w:val="20"/>
          <w:lang w:val="ka-GE"/>
        </w:rPr>
        <w:t>და 1</w:t>
      </w:r>
      <w:r w:rsidR="00466C88" w:rsidRPr="00150E51">
        <w:rPr>
          <w:rFonts w:cstheme="minorHAnsi"/>
          <w:color w:val="000000" w:themeColor="text1"/>
          <w:sz w:val="20"/>
          <w:szCs w:val="20"/>
          <w:lang w:val="ka-GE"/>
        </w:rPr>
        <w:t>0</w:t>
      </w:r>
      <w:r w:rsidRPr="00150E51">
        <w:rPr>
          <w:rFonts w:cstheme="minorHAnsi"/>
          <w:color w:val="000000" w:themeColor="text1"/>
          <w:sz w:val="20"/>
          <w:szCs w:val="20"/>
          <w:lang w:val="ka-GE"/>
        </w:rPr>
        <w:t>მგ დიდროგესტერონ</w:t>
      </w:r>
      <w:r w:rsidR="00D87CC2" w:rsidRPr="00150E51">
        <w:rPr>
          <w:rFonts w:cstheme="minorHAnsi"/>
          <w:color w:val="000000" w:themeColor="text1"/>
          <w:sz w:val="20"/>
          <w:szCs w:val="20"/>
          <w:lang w:val="ka-GE"/>
        </w:rPr>
        <w:t xml:space="preserve">ს. </w:t>
      </w:r>
    </w:p>
    <w:p w14:paraId="4590AF6A" w14:textId="2FD56655" w:rsidR="0014106E" w:rsidRPr="00087EDA" w:rsidRDefault="005851FB" w:rsidP="0069082B">
      <w:pPr>
        <w:spacing w:after="0" w:line="276" w:lineRule="auto"/>
        <w:jc w:val="both"/>
        <w:rPr>
          <w:rFonts w:cstheme="minorHAnsi"/>
          <w:sz w:val="20"/>
          <w:szCs w:val="20"/>
          <w:lang w:val="ka-GE"/>
        </w:rPr>
      </w:pPr>
      <w:r w:rsidRPr="00087EDA">
        <w:rPr>
          <w:rFonts w:cstheme="minorHAnsi"/>
          <w:sz w:val="20"/>
          <w:szCs w:val="20"/>
          <w:lang w:val="ka-GE"/>
        </w:rPr>
        <w:t xml:space="preserve">სამკურნალო პრეპარატში არსებული გასათვალისწინებელი </w:t>
      </w:r>
      <w:r w:rsidR="0014106E" w:rsidRPr="00087EDA">
        <w:rPr>
          <w:rFonts w:cstheme="minorHAnsi"/>
          <w:sz w:val="20"/>
          <w:szCs w:val="20"/>
          <w:lang w:val="ka-GE"/>
        </w:rPr>
        <w:t>დამხმარე ნივთიერებები</w:t>
      </w:r>
      <w:r w:rsidRPr="00087EDA">
        <w:rPr>
          <w:rFonts w:cstheme="minorHAnsi"/>
          <w:sz w:val="20"/>
          <w:szCs w:val="20"/>
          <w:lang w:val="ka-GE"/>
        </w:rPr>
        <w:t>:</w:t>
      </w:r>
      <w:r w:rsidR="0014106E" w:rsidRPr="00087EDA">
        <w:rPr>
          <w:rFonts w:cstheme="minorHAnsi"/>
          <w:sz w:val="20"/>
          <w:szCs w:val="20"/>
          <w:lang w:val="ka-GE"/>
        </w:rPr>
        <w:t xml:space="preserve"> ლაქტოზის მონოჰიდრატი.</w:t>
      </w:r>
    </w:p>
    <w:p w14:paraId="2D0B7DD0" w14:textId="1C37D361" w:rsidR="0014106E" w:rsidRDefault="0014106E" w:rsidP="0069082B">
      <w:pPr>
        <w:spacing w:after="0" w:line="276" w:lineRule="auto"/>
        <w:jc w:val="both"/>
        <w:rPr>
          <w:rFonts w:cstheme="minorHAnsi"/>
          <w:sz w:val="20"/>
          <w:szCs w:val="20"/>
          <w:lang w:val="ka-GE"/>
        </w:rPr>
      </w:pPr>
      <w:r w:rsidRPr="00087EDA">
        <w:rPr>
          <w:rFonts w:cstheme="minorHAnsi"/>
          <w:sz w:val="20"/>
          <w:szCs w:val="20"/>
          <w:lang w:val="ka-GE"/>
        </w:rPr>
        <w:t>დამხმარე ნივთიერებების სრული ჩამონათვალი მოყვანილია პარაგრაფში 6.1.</w:t>
      </w:r>
    </w:p>
    <w:p w14:paraId="153759E6" w14:textId="77777777" w:rsidR="00087EDA" w:rsidRPr="00087EDA" w:rsidRDefault="00087EDA" w:rsidP="0069082B">
      <w:pPr>
        <w:spacing w:after="0" w:line="276" w:lineRule="auto"/>
        <w:jc w:val="both"/>
        <w:rPr>
          <w:rFonts w:cstheme="minorHAnsi"/>
          <w:sz w:val="20"/>
          <w:szCs w:val="20"/>
          <w:lang w:val="ka-GE"/>
        </w:rPr>
      </w:pPr>
    </w:p>
    <w:p w14:paraId="24B4E849" w14:textId="60E3F33B" w:rsidR="0014106E" w:rsidRPr="00087EDA" w:rsidRDefault="0014106E" w:rsidP="0069082B">
      <w:pPr>
        <w:spacing w:after="0" w:line="276" w:lineRule="auto"/>
        <w:jc w:val="both"/>
        <w:rPr>
          <w:rFonts w:cstheme="minorHAnsi"/>
          <w:b/>
          <w:bCs/>
          <w:sz w:val="20"/>
          <w:szCs w:val="20"/>
          <w:lang w:val="ka-GE"/>
        </w:rPr>
      </w:pPr>
      <w:r w:rsidRPr="00087EDA">
        <w:rPr>
          <w:rFonts w:cstheme="minorHAnsi"/>
          <w:b/>
          <w:bCs/>
          <w:sz w:val="20"/>
          <w:szCs w:val="20"/>
          <w:lang w:val="ka-GE"/>
        </w:rPr>
        <w:t>3. წამლის ფორმა</w:t>
      </w:r>
    </w:p>
    <w:p w14:paraId="23F71785" w14:textId="12F5EFF0" w:rsidR="0014106E" w:rsidRPr="00087EDA" w:rsidRDefault="0014106E" w:rsidP="0069082B">
      <w:pPr>
        <w:spacing w:after="0" w:line="276" w:lineRule="auto"/>
        <w:jc w:val="both"/>
        <w:rPr>
          <w:rFonts w:cstheme="minorHAnsi"/>
          <w:sz w:val="20"/>
          <w:szCs w:val="20"/>
          <w:lang w:val="ka-GE"/>
        </w:rPr>
      </w:pPr>
      <w:r w:rsidRPr="00087EDA">
        <w:rPr>
          <w:rFonts w:cstheme="minorHAnsi"/>
          <w:sz w:val="20"/>
          <w:szCs w:val="20"/>
          <w:lang w:val="ka-GE"/>
        </w:rPr>
        <w:t>აპკოვანი გარსით დაფარული ტაბლეტები</w:t>
      </w:r>
      <w:r w:rsidR="00134E65" w:rsidRPr="00087EDA">
        <w:rPr>
          <w:rFonts w:cstheme="minorHAnsi"/>
          <w:sz w:val="20"/>
          <w:szCs w:val="20"/>
          <w:lang w:val="ka-GE"/>
        </w:rPr>
        <w:t>.</w:t>
      </w:r>
    </w:p>
    <w:p w14:paraId="48465B70" w14:textId="491A16E9" w:rsidR="00134E65" w:rsidRDefault="00CA6162" w:rsidP="0069082B">
      <w:pPr>
        <w:spacing w:after="0" w:line="276" w:lineRule="auto"/>
        <w:jc w:val="both"/>
        <w:rPr>
          <w:rFonts w:cstheme="minorHAnsi"/>
          <w:sz w:val="20"/>
          <w:szCs w:val="20"/>
          <w:lang w:val="ka-GE"/>
        </w:rPr>
      </w:pPr>
      <w:r>
        <w:rPr>
          <w:rFonts w:cstheme="minorHAnsi"/>
          <w:sz w:val="20"/>
          <w:szCs w:val="20"/>
          <w:lang w:val="ka-GE"/>
        </w:rPr>
        <w:t xml:space="preserve"> 1 მგ ესტრადიოლის ტაბლეტი: </w:t>
      </w:r>
      <w:r w:rsidR="00134E65" w:rsidRPr="00087EDA">
        <w:rPr>
          <w:rFonts w:cstheme="minorHAnsi"/>
          <w:sz w:val="20"/>
          <w:szCs w:val="20"/>
          <w:lang w:val="ka-GE"/>
        </w:rPr>
        <w:t xml:space="preserve">მრგვალი, ორმხრივამოზნექილი, აპკოვანი გარსით დაფარული, </w:t>
      </w:r>
      <w:r>
        <w:rPr>
          <w:rFonts w:cstheme="minorHAnsi"/>
          <w:sz w:val="20"/>
          <w:szCs w:val="20"/>
          <w:lang w:val="ka-GE"/>
        </w:rPr>
        <w:t xml:space="preserve">თეთრი </w:t>
      </w:r>
      <w:r w:rsidR="00134E65" w:rsidRPr="00087EDA">
        <w:rPr>
          <w:rFonts w:cstheme="minorHAnsi"/>
          <w:sz w:val="20"/>
          <w:szCs w:val="20"/>
          <w:lang w:val="ka-GE"/>
        </w:rPr>
        <w:t xml:space="preserve"> ფერის ტაბლეტი, ტაბლეტის ერთ მხარეს „379“ გრავირებით.</w:t>
      </w:r>
    </w:p>
    <w:p w14:paraId="08EDB423" w14:textId="08D11C26" w:rsidR="00CA6162" w:rsidRDefault="00CA6162" w:rsidP="0069082B">
      <w:pPr>
        <w:spacing w:after="0" w:line="276" w:lineRule="auto"/>
        <w:jc w:val="both"/>
        <w:rPr>
          <w:rFonts w:cstheme="minorHAnsi"/>
          <w:sz w:val="20"/>
          <w:szCs w:val="20"/>
          <w:lang w:val="ka-GE"/>
        </w:rPr>
      </w:pPr>
      <w:r w:rsidRPr="00CA6162">
        <w:rPr>
          <w:rFonts w:cstheme="minorHAnsi"/>
          <w:sz w:val="20"/>
          <w:szCs w:val="20"/>
          <w:lang w:val="ka-GE"/>
        </w:rPr>
        <w:t xml:space="preserve">1 მგ ესტრადიოლი/10 მგ დიდროგესტერონის ტაბლეტი: მრგვალი, ორმხრივ ამოზნექილი, </w:t>
      </w:r>
      <w:r>
        <w:rPr>
          <w:rFonts w:cstheme="minorHAnsi"/>
          <w:sz w:val="20"/>
          <w:szCs w:val="20"/>
          <w:lang w:val="ka-GE"/>
        </w:rPr>
        <w:t xml:space="preserve">აპკოვანი </w:t>
      </w:r>
      <w:r w:rsidRPr="00CA6162">
        <w:rPr>
          <w:rFonts w:cstheme="minorHAnsi"/>
          <w:sz w:val="20"/>
          <w:szCs w:val="20"/>
          <w:lang w:val="ka-GE"/>
        </w:rPr>
        <w:t xml:space="preserve">გარსით დაფარული </w:t>
      </w:r>
      <w:r>
        <w:rPr>
          <w:rFonts w:cstheme="minorHAnsi"/>
          <w:sz w:val="20"/>
          <w:szCs w:val="20"/>
          <w:lang w:val="ka-GE"/>
        </w:rPr>
        <w:t xml:space="preserve"> ნაცრისფერი </w:t>
      </w:r>
      <w:r w:rsidRPr="00CA6162">
        <w:rPr>
          <w:rFonts w:cstheme="minorHAnsi"/>
          <w:sz w:val="20"/>
          <w:szCs w:val="20"/>
          <w:lang w:val="ka-GE"/>
        </w:rPr>
        <w:t>ტაბლეტი</w:t>
      </w:r>
      <w:r>
        <w:rPr>
          <w:rFonts w:cstheme="minorHAnsi"/>
          <w:sz w:val="20"/>
          <w:szCs w:val="20"/>
          <w:lang w:val="ka-GE"/>
        </w:rPr>
        <w:t xml:space="preserve">, </w:t>
      </w:r>
      <w:r w:rsidRPr="00CA6162">
        <w:rPr>
          <w:rFonts w:cstheme="minorHAnsi"/>
          <w:sz w:val="20"/>
          <w:szCs w:val="20"/>
          <w:lang w:val="ka-GE"/>
        </w:rPr>
        <w:t>ტაბლეტის ერთ მხარეს "379"</w:t>
      </w:r>
      <w:r w:rsidRPr="00087EDA">
        <w:rPr>
          <w:rFonts w:cstheme="minorHAnsi"/>
          <w:sz w:val="20"/>
          <w:szCs w:val="20"/>
          <w:lang w:val="ka-GE"/>
        </w:rPr>
        <w:t>გრავირებით.</w:t>
      </w:r>
    </w:p>
    <w:p w14:paraId="69910F7F" w14:textId="77777777" w:rsidR="00087EDA" w:rsidRPr="00087EDA" w:rsidRDefault="00087EDA" w:rsidP="0069082B">
      <w:pPr>
        <w:spacing w:after="0" w:line="276" w:lineRule="auto"/>
        <w:jc w:val="both"/>
        <w:rPr>
          <w:rFonts w:cstheme="minorHAnsi"/>
          <w:sz w:val="20"/>
          <w:szCs w:val="20"/>
          <w:lang w:val="ka-GE"/>
        </w:rPr>
      </w:pPr>
    </w:p>
    <w:p w14:paraId="52EA3BB4" w14:textId="68475E84" w:rsidR="00134E65" w:rsidRPr="00087EDA" w:rsidRDefault="00134E65" w:rsidP="0069082B">
      <w:pPr>
        <w:spacing w:after="0" w:line="276" w:lineRule="auto"/>
        <w:jc w:val="both"/>
        <w:rPr>
          <w:rFonts w:cstheme="minorHAnsi"/>
          <w:b/>
          <w:bCs/>
          <w:sz w:val="20"/>
          <w:szCs w:val="20"/>
          <w:lang w:val="ka-GE"/>
        </w:rPr>
      </w:pPr>
      <w:r w:rsidRPr="00087EDA">
        <w:rPr>
          <w:rFonts w:cstheme="minorHAnsi"/>
          <w:b/>
          <w:bCs/>
          <w:sz w:val="20"/>
          <w:szCs w:val="20"/>
          <w:lang w:val="ka-GE"/>
        </w:rPr>
        <w:t>4. კლინიკური მონაცემები</w:t>
      </w:r>
    </w:p>
    <w:p w14:paraId="1501D462" w14:textId="1C5216E8" w:rsidR="00134E65" w:rsidRPr="00087EDA" w:rsidRDefault="00134E65" w:rsidP="0069082B">
      <w:pPr>
        <w:spacing w:after="0" w:line="276" w:lineRule="auto"/>
        <w:jc w:val="both"/>
        <w:rPr>
          <w:rFonts w:cstheme="minorHAnsi"/>
          <w:b/>
          <w:bCs/>
          <w:sz w:val="20"/>
          <w:szCs w:val="20"/>
          <w:lang w:val="ka-GE"/>
        </w:rPr>
      </w:pPr>
      <w:r w:rsidRPr="00087EDA">
        <w:rPr>
          <w:rFonts w:cstheme="minorHAnsi"/>
          <w:b/>
          <w:bCs/>
          <w:sz w:val="20"/>
          <w:szCs w:val="20"/>
          <w:lang w:val="ka-GE"/>
        </w:rPr>
        <w:t>4.1</w:t>
      </w:r>
      <w:r w:rsidR="005851FB" w:rsidRPr="00087EDA">
        <w:rPr>
          <w:rFonts w:cstheme="minorHAnsi"/>
          <w:b/>
          <w:bCs/>
          <w:sz w:val="20"/>
          <w:szCs w:val="20"/>
          <w:lang w:val="ka-GE"/>
        </w:rPr>
        <w:t>.</w:t>
      </w:r>
      <w:r w:rsidRPr="00087EDA">
        <w:rPr>
          <w:rFonts w:cstheme="minorHAnsi"/>
          <w:b/>
          <w:bCs/>
          <w:sz w:val="20"/>
          <w:szCs w:val="20"/>
          <w:lang w:val="ka-GE"/>
        </w:rPr>
        <w:t xml:space="preserve"> გამოყენების ჩვენებები</w:t>
      </w:r>
      <w:r w:rsidR="005851FB" w:rsidRPr="00087EDA">
        <w:rPr>
          <w:rFonts w:cstheme="minorHAnsi"/>
          <w:b/>
          <w:bCs/>
          <w:sz w:val="20"/>
          <w:szCs w:val="20"/>
          <w:lang w:val="ka-GE"/>
        </w:rPr>
        <w:t>.</w:t>
      </w:r>
    </w:p>
    <w:p w14:paraId="59BE3B3D" w14:textId="5FA1FBF3" w:rsidR="00134E65" w:rsidRPr="00087EDA" w:rsidRDefault="00CA6162" w:rsidP="0069082B">
      <w:pPr>
        <w:pStyle w:val="ListParagraph"/>
        <w:numPr>
          <w:ilvl w:val="0"/>
          <w:numId w:val="4"/>
        </w:numPr>
        <w:spacing w:after="0" w:line="276" w:lineRule="auto"/>
        <w:ind w:left="0" w:firstLine="180"/>
        <w:jc w:val="both"/>
        <w:rPr>
          <w:rFonts w:cstheme="minorHAnsi"/>
          <w:sz w:val="20"/>
          <w:szCs w:val="20"/>
          <w:lang w:val="ka-GE"/>
        </w:rPr>
      </w:pPr>
      <w:r>
        <w:rPr>
          <w:rFonts w:cstheme="minorHAnsi"/>
          <w:sz w:val="20"/>
          <w:szCs w:val="20"/>
          <w:lang w:val="ka-GE"/>
        </w:rPr>
        <w:t>პერიმენოპაუზის  (</w:t>
      </w:r>
      <w:r w:rsidRPr="00087EDA">
        <w:rPr>
          <w:rFonts w:cstheme="minorHAnsi"/>
          <w:sz w:val="20"/>
          <w:szCs w:val="20"/>
          <w:lang w:val="ka-GE"/>
        </w:rPr>
        <w:t xml:space="preserve">არაუადრეს ბოლო მენსტრუალური ციკლიდან </w:t>
      </w:r>
      <w:r>
        <w:rPr>
          <w:rFonts w:cstheme="minorHAnsi"/>
          <w:sz w:val="20"/>
          <w:szCs w:val="20"/>
          <w:lang w:val="ka-GE"/>
        </w:rPr>
        <w:t>6</w:t>
      </w:r>
      <w:r w:rsidRPr="00087EDA">
        <w:rPr>
          <w:rFonts w:cstheme="minorHAnsi"/>
          <w:sz w:val="20"/>
          <w:szCs w:val="20"/>
          <w:lang w:val="ka-GE"/>
        </w:rPr>
        <w:t xml:space="preserve"> თვის შემდეგ</w:t>
      </w:r>
      <w:r>
        <w:rPr>
          <w:rFonts w:cstheme="minorHAnsi"/>
          <w:sz w:val="20"/>
          <w:szCs w:val="20"/>
          <w:lang w:val="ka-GE"/>
        </w:rPr>
        <w:t xml:space="preserve">) </w:t>
      </w:r>
      <w:r w:rsidR="00FB5110">
        <w:rPr>
          <w:rFonts w:cstheme="minorHAnsi"/>
          <w:sz w:val="20"/>
          <w:szCs w:val="20"/>
          <w:lang w:val="ka-GE"/>
        </w:rPr>
        <w:t xml:space="preserve">ან </w:t>
      </w:r>
      <w:r w:rsidR="00616548" w:rsidRPr="00087EDA">
        <w:rPr>
          <w:rFonts w:cstheme="minorHAnsi"/>
          <w:sz w:val="20"/>
          <w:szCs w:val="20"/>
          <w:lang w:val="ka-GE"/>
        </w:rPr>
        <w:t xml:space="preserve">პოსტმენოპაუზის პერიოდში მყოფ ქალებში ესტროგენების დეფიციტის სიმპტომების </w:t>
      </w:r>
      <w:r w:rsidR="00134E65" w:rsidRPr="00087EDA">
        <w:rPr>
          <w:rFonts w:cstheme="minorHAnsi"/>
          <w:sz w:val="20"/>
          <w:szCs w:val="20"/>
          <w:lang w:val="ka-GE"/>
        </w:rPr>
        <w:t>ჩანაცვლებითი ჰორმონული თერაპია (</w:t>
      </w:r>
      <w:r w:rsidR="00134E65" w:rsidRPr="00087EDA">
        <w:rPr>
          <w:rFonts w:cstheme="minorHAnsi"/>
          <w:sz w:val="20"/>
          <w:szCs w:val="20"/>
          <w:lang w:val="ru-RU"/>
        </w:rPr>
        <w:t>HRT</w:t>
      </w:r>
      <w:r w:rsidR="00134E65" w:rsidRPr="00087EDA">
        <w:rPr>
          <w:rFonts w:cstheme="minorHAnsi"/>
          <w:sz w:val="20"/>
          <w:szCs w:val="20"/>
          <w:lang w:val="ka-GE"/>
        </w:rPr>
        <w:t>)</w:t>
      </w:r>
      <w:r w:rsidR="00616548" w:rsidRPr="00087EDA">
        <w:rPr>
          <w:rFonts w:cstheme="minorHAnsi"/>
          <w:sz w:val="20"/>
          <w:szCs w:val="20"/>
          <w:lang w:val="ka-GE"/>
        </w:rPr>
        <w:t xml:space="preserve">, </w:t>
      </w:r>
    </w:p>
    <w:p w14:paraId="71F38832" w14:textId="2211E8E2" w:rsidR="00134E65" w:rsidRPr="00087EDA" w:rsidRDefault="00616548" w:rsidP="0069082B">
      <w:pPr>
        <w:pStyle w:val="ListParagraph"/>
        <w:numPr>
          <w:ilvl w:val="0"/>
          <w:numId w:val="4"/>
        </w:numPr>
        <w:spacing w:after="0" w:line="276" w:lineRule="auto"/>
        <w:ind w:left="0" w:firstLine="180"/>
        <w:jc w:val="both"/>
        <w:rPr>
          <w:rFonts w:cstheme="minorHAnsi"/>
          <w:sz w:val="20"/>
          <w:szCs w:val="20"/>
          <w:lang w:val="ka-GE"/>
        </w:rPr>
      </w:pPr>
      <w:r w:rsidRPr="00087EDA">
        <w:rPr>
          <w:rFonts w:cstheme="minorHAnsi"/>
          <w:sz w:val="20"/>
          <w:szCs w:val="20"/>
          <w:lang w:val="ka-GE"/>
        </w:rPr>
        <w:t>მოტეხილობების მაღალი რისკის მქონე ქალებში პოსტმენოპაუზური ოსტეოპოროზის პროფილაქტიკა ოსტეოპოროზის საპროფილაქტიკო სხვა სამკურნალო პრეპარატების აუტანლობისას ან უკუჩვენებისას (იხ. პარაგრაფი „განსაკუთრებული მითითებები და სიფრთხილის ზომები გამოყენებისას“).</w:t>
      </w:r>
    </w:p>
    <w:p w14:paraId="1EFF64E5" w14:textId="77777777" w:rsidR="00616548" w:rsidRDefault="00616548" w:rsidP="0069082B">
      <w:pPr>
        <w:spacing w:after="0" w:line="276" w:lineRule="auto"/>
        <w:ind w:firstLine="180"/>
        <w:jc w:val="both"/>
        <w:rPr>
          <w:rFonts w:cstheme="minorHAnsi"/>
          <w:sz w:val="20"/>
          <w:szCs w:val="20"/>
          <w:lang w:val="ka-GE"/>
        </w:rPr>
      </w:pPr>
      <w:r w:rsidRPr="00087EDA">
        <w:rPr>
          <w:rFonts w:cstheme="minorHAnsi"/>
          <w:sz w:val="20"/>
          <w:szCs w:val="20"/>
          <w:lang w:val="ka-GE"/>
        </w:rPr>
        <w:t>65 წელზე მეტი ასაკის ქალების მკურნალობის გამოცდილება შეზღუდულია.</w:t>
      </w:r>
    </w:p>
    <w:p w14:paraId="756ABA48" w14:textId="77777777" w:rsidR="00103D55" w:rsidRPr="00087EDA" w:rsidRDefault="00103D55" w:rsidP="0069082B">
      <w:pPr>
        <w:spacing w:after="0" w:line="276" w:lineRule="auto"/>
        <w:ind w:firstLine="180"/>
        <w:jc w:val="both"/>
        <w:rPr>
          <w:rFonts w:cstheme="minorHAnsi"/>
          <w:sz w:val="20"/>
          <w:szCs w:val="20"/>
          <w:lang w:val="ka-GE"/>
        </w:rPr>
      </w:pPr>
    </w:p>
    <w:p w14:paraId="78F04EF3" w14:textId="399D2E25" w:rsidR="00D03382" w:rsidRPr="00087EDA" w:rsidRDefault="00D03382" w:rsidP="0069082B">
      <w:pPr>
        <w:spacing w:after="0" w:line="276" w:lineRule="auto"/>
        <w:jc w:val="both"/>
        <w:rPr>
          <w:rFonts w:cstheme="minorHAnsi"/>
          <w:b/>
          <w:sz w:val="20"/>
          <w:szCs w:val="20"/>
          <w:lang w:val="ka-GE"/>
        </w:rPr>
      </w:pPr>
      <w:r w:rsidRPr="00087EDA">
        <w:rPr>
          <w:rFonts w:cstheme="minorHAnsi"/>
          <w:b/>
          <w:sz w:val="20"/>
          <w:szCs w:val="20"/>
          <w:lang w:val="ka-GE"/>
        </w:rPr>
        <w:t>4.2</w:t>
      </w:r>
      <w:r w:rsidR="00342456" w:rsidRPr="00087EDA">
        <w:rPr>
          <w:rFonts w:cstheme="minorHAnsi"/>
          <w:b/>
          <w:sz w:val="20"/>
          <w:szCs w:val="20"/>
          <w:lang w:val="ka-GE"/>
        </w:rPr>
        <w:t>.</w:t>
      </w:r>
      <w:r w:rsidRPr="00087EDA">
        <w:rPr>
          <w:rFonts w:cstheme="minorHAnsi"/>
          <w:b/>
          <w:sz w:val="20"/>
          <w:szCs w:val="20"/>
          <w:lang w:val="ka-GE"/>
        </w:rPr>
        <w:t xml:space="preserve"> დოზირების რეჟიმი და მიღების </w:t>
      </w:r>
      <w:r w:rsidR="001A326A" w:rsidRPr="00087EDA">
        <w:rPr>
          <w:rFonts w:cstheme="minorHAnsi"/>
          <w:b/>
          <w:sz w:val="20"/>
          <w:szCs w:val="20"/>
          <w:lang w:val="ka-GE"/>
        </w:rPr>
        <w:t>წესი</w:t>
      </w:r>
      <w:r w:rsidR="00342456" w:rsidRPr="00087EDA">
        <w:rPr>
          <w:rFonts w:cstheme="minorHAnsi"/>
          <w:b/>
          <w:sz w:val="20"/>
          <w:szCs w:val="20"/>
          <w:lang w:val="ka-GE"/>
        </w:rPr>
        <w:t>.</w:t>
      </w:r>
    </w:p>
    <w:p w14:paraId="5F2324A1" w14:textId="70684053" w:rsidR="001A326A" w:rsidRPr="00087EDA" w:rsidRDefault="001A326A" w:rsidP="0069082B">
      <w:pPr>
        <w:spacing w:after="0" w:line="276" w:lineRule="auto"/>
        <w:jc w:val="both"/>
        <w:rPr>
          <w:rFonts w:cstheme="minorHAnsi"/>
          <w:bCs/>
          <w:sz w:val="20"/>
          <w:szCs w:val="20"/>
          <w:u w:val="single"/>
          <w:lang w:val="ka-GE"/>
        </w:rPr>
      </w:pPr>
      <w:r w:rsidRPr="00087EDA">
        <w:rPr>
          <w:rFonts w:cstheme="minorHAnsi"/>
          <w:bCs/>
          <w:sz w:val="20"/>
          <w:szCs w:val="20"/>
          <w:u w:val="single"/>
          <w:lang w:val="ka-GE"/>
        </w:rPr>
        <w:t>დოზირების რეჟიმი</w:t>
      </w:r>
    </w:p>
    <w:p w14:paraId="18389398" w14:textId="77777777" w:rsidR="00FB5110" w:rsidRDefault="00FB5110" w:rsidP="0069082B">
      <w:pPr>
        <w:spacing w:after="0" w:line="276" w:lineRule="auto"/>
        <w:jc w:val="both"/>
        <w:rPr>
          <w:rFonts w:cstheme="minorHAnsi"/>
          <w:bCs/>
          <w:sz w:val="20"/>
          <w:szCs w:val="20"/>
          <w:lang w:val="ka-GE"/>
        </w:rPr>
      </w:pPr>
    </w:p>
    <w:p w14:paraId="0E231E37" w14:textId="3467665B" w:rsidR="00FB5110" w:rsidRPr="00FB5110" w:rsidRDefault="00FB5110" w:rsidP="00FB5110">
      <w:pPr>
        <w:spacing w:after="0" w:line="276" w:lineRule="auto"/>
        <w:jc w:val="both"/>
        <w:rPr>
          <w:rFonts w:cstheme="minorHAnsi"/>
          <w:bCs/>
          <w:sz w:val="20"/>
          <w:szCs w:val="20"/>
          <w:lang w:val="ka-GE"/>
        </w:rPr>
      </w:pPr>
      <w:r w:rsidRPr="00FB5110">
        <w:rPr>
          <w:rFonts w:cstheme="minorHAnsi"/>
          <w:bCs/>
          <w:sz w:val="20"/>
          <w:szCs w:val="20"/>
          <w:lang w:val="ka-GE"/>
        </w:rPr>
        <w:t>ყოველი 28-დღიანი ციკლისთვის მიიღე</w:t>
      </w:r>
      <w:r>
        <w:rPr>
          <w:rFonts w:cstheme="minorHAnsi"/>
          <w:bCs/>
          <w:sz w:val="20"/>
          <w:szCs w:val="20"/>
          <w:lang w:val="ka-GE"/>
        </w:rPr>
        <w:t>ბა</w:t>
      </w:r>
      <w:r w:rsidRPr="00FB5110">
        <w:rPr>
          <w:rFonts w:cstheme="minorHAnsi"/>
          <w:bCs/>
          <w:sz w:val="20"/>
          <w:szCs w:val="20"/>
          <w:lang w:val="ka-GE"/>
        </w:rPr>
        <w:t xml:space="preserve"> 1 მგ ესტრადიოლის ერთი ტაბლეტი დღეში ერთხელ პირველი 14 დღის განმავლობაში და ერთი 1 მგ ესტრადიოლისა და 10 მგ დიდროგესტერონის ტაბლეტი მომდევნო 14 დღის განმავლობაში. მკურნალობა იწყება დღეში ერთი თეთრი ტაბლეტის მიღებით პირველი 14 დღის განმავლობაში, </w:t>
      </w:r>
      <w:r>
        <w:rPr>
          <w:rFonts w:cstheme="minorHAnsi"/>
          <w:bCs/>
          <w:sz w:val="20"/>
          <w:szCs w:val="20"/>
          <w:lang w:val="ka-GE"/>
        </w:rPr>
        <w:t xml:space="preserve">შემდეგ </w:t>
      </w:r>
      <w:r w:rsidRPr="00FB5110">
        <w:rPr>
          <w:rFonts w:cstheme="minorHAnsi"/>
          <w:bCs/>
          <w:sz w:val="20"/>
          <w:szCs w:val="20"/>
          <w:lang w:val="ka-GE"/>
        </w:rPr>
        <w:t xml:space="preserve">მომდევნო 14 დღის განმავლობაში ერთი ნაცრისფერი ტაბლეტის მიღებით, როგორც მითითებულია 28-დღიანი ციკლის კალენდარულ </w:t>
      </w:r>
      <w:r>
        <w:rPr>
          <w:rFonts w:cstheme="minorHAnsi"/>
          <w:bCs/>
          <w:sz w:val="20"/>
          <w:szCs w:val="20"/>
          <w:lang w:val="ka-GE"/>
        </w:rPr>
        <w:t>შეფუთვაზე.</w:t>
      </w:r>
    </w:p>
    <w:p w14:paraId="33919EE3" w14:textId="0F138F6D" w:rsidR="00FB5110" w:rsidRDefault="00FB5110" w:rsidP="00FB5110">
      <w:pPr>
        <w:spacing w:after="0" w:line="276" w:lineRule="auto"/>
        <w:jc w:val="both"/>
        <w:rPr>
          <w:rFonts w:cstheme="minorHAnsi"/>
          <w:bCs/>
          <w:sz w:val="20"/>
          <w:szCs w:val="20"/>
          <w:lang w:val="ka-GE"/>
        </w:rPr>
      </w:pPr>
      <w:r>
        <w:rPr>
          <w:rFonts w:cstheme="minorHAnsi"/>
          <w:sz w:val="20"/>
          <w:szCs w:val="20"/>
          <w:lang w:val="ka-GE"/>
        </w:rPr>
        <w:t>ფემოსტონი®</w:t>
      </w:r>
      <w:r w:rsidRPr="00087EDA">
        <w:rPr>
          <w:rFonts w:cstheme="minorHAnsi"/>
          <w:sz w:val="20"/>
          <w:szCs w:val="20"/>
          <w:lang w:val="ka-GE"/>
        </w:rPr>
        <w:t xml:space="preserve"> </w:t>
      </w:r>
      <w:r w:rsidRPr="00FB5110">
        <w:rPr>
          <w:rFonts w:cstheme="minorHAnsi"/>
          <w:bCs/>
          <w:sz w:val="20"/>
          <w:szCs w:val="20"/>
          <w:lang w:val="ka-GE"/>
        </w:rPr>
        <w:t>1/10 უნდა მი</w:t>
      </w:r>
      <w:r>
        <w:rPr>
          <w:rFonts w:cstheme="minorHAnsi"/>
          <w:bCs/>
          <w:sz w:val="20"/>
          <w:szCs w:val="20"/>
          <w:lang w:val="ka-GE"/>
        </w:rPr>
        <w:t>ი</w:t>
      </w:r>
      <w:r w:rsidRPr="00FB5110">
        <w:rPr>
          <w:rFonts w:cstheme="minorHAnsi"/>
          <w:bCs/>
          <w:sz w:val="20"/>
          <w:szCs w:val="20"/>
          <w:lang w:val="ka-GE"/>
        </w:rPr>
        <w:t>ღ</w:t>
      </w:r>
      <w:r>
        <w:rPr>
          <w:rFonts w:cstheme="minorHAnsi"/>
          <w:bCs/>
          <w:sz w:val="20"/>
          <w:szCs w:val="20"/>
          <w:lang w:val="ka-GE"/>
        </w:rPr>
        <w:t>ონ</w:t>
      </w:r>
      <w:r w:rsidRPr="00FB5110">
        <w:rPr>
          <w:rFonts w:cstheme="minorHAnsi"/>
          <w:bCs/>
          <w:sz w:val="20"/>
          <w:szCs w:val="20"/>
          <w:lang w:val="ka-GE"/>
        </w:rPr>
        <w:t xml:space="preserve"> </w:t>
      </w:r>
      <w:r w:rsidRPr="00087EDA">
        <w:rPr>
          <w:rFonts w:cstheme="minorHAnsi"/>
          <w:bCs/>
          <w:sz w:val="20"/>
          <w:szCs w:val="20"/>
          <w:lang w:val="ka-GE"/>
        </w:rPr>
        <w:t xml:space="preserve">ყოველდღიურად </w:t>
      </w:r>
      <w:r w:rsidRPr="00FB5110">
        <w:rPr>
          <w:rFonts w:cstheme="minorHAnsi"/>
          <w:bCs/>
          <w:sz w:val="20"/>
          <w:szCs w:val="20"/>
          <w:lang w:val="ka-GE"/>
        </w:rPr>
        <w:t xml:space="preserve">და </w:t>
      </w:r>
      <w:r>
        <w:rPr>
          <w:rFonts w:cstheme="minorHAnsi"/>
          <w:bCs/>
          <w:sz w:val="20"/>
          <w:szCs w:val="20"/>
          <w:lang w:val="ka-GE"/>
        </w:rPr>
        <w:t xml:space="preserve">უწყვეტ რეჟიმში </w:t>
      </w:r>
      <w:r w:rsidRPr="00FB5110">
        <w:rPr>
          <w:rFonts w:cstheme="minorHAnsi"/>
          <w:bCs/>
          <w:sz w:val="20"/>
          <w:szCs w:val="20"/>
          <w:lang w:val="ka-GE"/>
        </w:rPr>
        <w:t>შეფუთვ</w:t>
      </w:r>
      <w:r>
        <w:rPr>
          <w:rFonts w:cstheme="minorHAnsi"/>
          <w:bCs/>
          <w:sz w:val="20"/>
          <w:szCs w:val="20"/>
          <w:lang w:val="ka-GE"/>
        </w:rPr>
        <w:t>ებს</w:t>
      </w:r>
      <w:r w:rsidRPr="00FB5110">
        <w:rPr>
          <w:rFonts w:cstheme="minorHAnsi"/>
          <w:bCs/>
          <w:sz w:val="20"/>
          <w:szCs w:val="20"/>
          <w:lang w:val="ka-GE"/>
        </w:rPr>
        <w:t xml:space="preserve"> შორის შესვენების გარეშე.</w:t>
      </w:r>
    </w:p>
    <w:p w14:paraId="7C720E0E" w14:textId="31A14274" w:rsidR="00FB5110" w:rsidRDefault="00FB5110" w:rsidP="00FB5110">
      <w:pPr>
        <w:spacing w:after="0" w:line="276" w:lineRule="auto"/>
        <w:jc w:val="both"/>
        <w:rPr>
          <w:rFonts w:cstheme="minorHAnsi"/>
          <w:bCs/>
          <w:sz w:val="20"/>
          <w:szCs w:val="20"/>
          <w:lang w:val="ka-GE"/>
        </w:rPr>
      </w:pPr>
      <w:r w:rsidRPr="00FB5110">
        <w:rPr>
          <w:rFonts w:cstheme="minorHAnsi"/>
          <w:bCs/>
          <w:sz w:val="20"/>
          <w:szCs w:val="20"/>
          <w:lang w:val="ka-GE"/>
        </w:rPr>
        <w:t xml:space="preserve">პოსტმენოპაუზის სიმპტომების მკურნალობის დასაწყებად და </w:t>
      </w:r>
      <w:r>
        <w:rPr>
          <w:rFonts w:cstheme="minorHAnsi"/>
          <w:bCs/>
          <w:sz w:val="20"/>
          <w:szCs w:val="20"/>
          <w:lang w:val="ka-GE"/>
        </w:rPr>
        <w:t xml:space="preserve"> გასაგრძელებლად, </w:t>
      </w:r>
      <w:r w:rsidRPr="00FB5110">
        <w:rPr>
          <w:rFonts w:cstheme="minorHAnsi"/>
          <w:bCs/>
          <w:sz w:val="20"/>
          <w:szCs w:val="20"/>
          <w:lang w:val="ka-GE"/>
        </w:rPr>
        <w:t>მინიმალური ეფექტური დოზა უნდა დაინიშნოს</w:t>
      </w:r>
      <w:r>
        <w:rPr>
          <w:rFonts w:cstheme="minorHAnsi"/>
          <w:bCs/>
          <w:sz w:val="20"/>
          <w:szCs w:val="20"/>
          <w:lang w:val="ka-GE"/>
        </w:rPr>
        <w:t xml:space="preserve"> მცირე </w:t>
      </w:r>
      <w:r w:rsidRPr="00FB5110">
        <w:rPr>
          <w:rFonts w:cstheme="minorHAnsi"/>
          <w:bCs/>
          <w:sz w:val="20"/>
          <w:szCs w:val="20"/>
          <w:lang w:val="ka-GE"/>
        </w:rPr>
        <w:t>პერიოდის</w:t>
      </w:r>
      <w:r>
        <w:rPr>
          <w:rFonts w:cstheme="minorHAnsi"/>
          <w:bCs/>
          <w:sz w:val="20"/>
          <w:szCs w:val="20"/>
          <w:lang w:val="ka-GE"/>
        </w:rPr>
        <w:t xml:space="preserve"> მანძილზე</w:t>
      </w:r>
      <w:r w:rsidRPr="00FB5110">
        <w:rPr>
          <w:rFonts w:cstheme="minorHAnsi"/>
          <w:bCs/>
          <w:sz w:val="20"/>
          <w:szCs w:val="20"/>
          <w:lang w:val="ka-GE"/>
        </w:rPr>
        <w:t xml:space="preserve"> (იხ</w:t>
      </w:r>
      <w:r>
        <w:rPr>
          <w:rFonts w:cstheme="minorHAnsi"/>
          <w:bCs/>
          <w:sz w:val="20"/>
          <w:szCs w:val="20"/>
          <w:lang w:val="ka-GE"/>
        </w:rPr>
        <w:t>ილეთ</w:t>
      </w:r>
      <w:r w:rsidRPr="00FB5110">
        <w:rPr>
          <w:rFonts w:cstheme="minorHAnsi"/>
          <w:bCs/>
          <w:sz w:val="20"/>
          <w:szCs w:val="20"/>
          <w:lang w:val="ka-GE"/>
        </w:rPr>
        <w:t xml:space="preserve"> </w:t>
      </w:r>
      <w:r>
        <w:rPr>
          <w:rFonts w:cstheme="minorHAnsi"/>
          <w:bCs/>
          <w:sz w:val="20"/>
          <w:szCs w:val="20"/>
          <w:lang w:val="ka-GE"/>
        </w:rPr>
        <w:t>თავი</w:t>
      </w:r>
      <w:r w:rsidRPr="00FB5110">
        <w:rPr>
          <w:rFonts w:cstheme="minorHAnsi"/>
          <w:bCs/>
          <w:sz w:val="20"/>
          <w:szCs w:val="20"/>
          <w:lang w:val="ka-GE"/>
        </w:rPr>
        <w:t xml:space="preserve"> „განსაკუთრებული </w:t>
      </w:r>
      <w:r>
        <w:rPr>
          <w:rFonts w:cstheme="minorHAnsi"/>
          <w:bCs/>
          <w:sz w:val="20"/>
          <w:szCs w:val="20"/>
          <w:lang w:val="ka-GE"/>
        </w:rPr>
        <w:t xml:space="preserve">მითითებები </w:t>
      </w:r>
      <w:r w:rsidRPr="00FB5110">
        <w:rPr>
          <w:rFonts w:cstheme="minorHAnsi"/>
          <w:bCs/>
          <w:sz w:val="20"/>
          <w:szCs w:val="20"/>
          <w:lang w:val="ka-GE"/>
        </w:rPr>
        <w:t xml:space="preserve">და სიფრთხილის ზომები </w:t>
      </w:r>
      <w:r>
        <w:rPr>
          <w:rFonts w:cstheme="minorHAnsi"/>
          <w:bCs/>
          <w:sz w:val="20"/>
          <w:szCs w:val="20"/>
          <w:lang w:val="ka-GE"/>
        </w:rPr>
        <w:t xml:space="preserve">პრეპარატის </w:t>
      </w:r>
      <w:r w:rsidRPr="00FB5110">
        <w:rPr>
          <w:rFonts w:cstheme="minorHAnsi"/>
          <w:bCs/>
          <w:sz w:val="20"/>
          <w:szCs w:val="20"/>
          <w:lang w:val="ka-GE"/>
        </w:rPr>
        <w:t>გამოყენებისას“).</w:t>
      </w:r>
    </w:p>
    <w:p w14:paraId="31F0F644" w14:textId="6AFEDC19" w:rsidR="00FB5110" w:rsidRDefault="00FB5110" w:rsidP="0069082B">
      <w:pPr>
        <w:spacing w:after="0" w:line="276" w:lineRule="auto"/>
        <w:jc w:val="both"/>
        <w:rPr>
          <w:rFonts w:cstheme="minorHAnsi"/>
          <w:sz w:val="20"/>
          <w:szCs w:val="20"/>
          <w:lang w:val="ka-GE"/>
        </w:rPr>
      </w:pPr>
      <w:r w:rsidRPr="00FB5110">
        <w:rPr>
          <w:rFonts w:cstheme="minorHAnsi"/>
          <w:sz w:val="20"/>
          <w:szCs w:val="20"/>
          <w:lang w:val="ka-GE"/>
        </w:rPr>
        <w:t xml:space="preserve">როგორც წესი, მკურნალობა უნდა დაიწყოს </w:t>
      </w:r>
      <w:r>
        <w:rPr>
          <w:rFonts w:cstheme="minorHAnsi"/>
          <w:sz w:val="20"/>
          <w:szCs w:val="20"/>
          <w:lang w:val="ka-GE"/>
        </w:rPr>
        <w:t>ფემოსტონი</w:t>
      </w:r>
      <w:r w:rsidRPr="00FB5110">
        <w:rPr>
          <w:rFonts w:cstheme="minorHAnsi"/>
          <w:sz w:val="20"/>
          <w:szCs w:val="20"/>
          <w:lang w:val="ka-GE"/>
        </w:rPr>
        <w:t>® 1/10-ით.</w:t>
      </w:r>
    </w:p>
    <w:p w14:paraId="7FD026CC" w14:textId="449360ED" w:rsidR="000503AA" w:rsidRPr="00087EDA" w:rsidRDefault="000A1A66" w:rsidP="0069082B">
      <w:pPr>
        <w:spacing w:after="0" w:line="276" w:lineRule="auto"/>
        <w:jc w:val="both"/>
        <w:rPr>
          <w:rFonts w:cstheme="minorHAnsi"/>
          <w:sz w:val="20"/>
          <w:szCs w:val="20"/>
          <w:lang w:val="ka-GE"/>
        </w:rPr>
      </w:pPr>
      <w:r w:rsidRPr="00087EDA">
        <w:rPr>
          <w:rFonts w:cstheme="minorHAnsi"/>
          <w:sz w:val="20"/>
          <w:szCs w:val="20"/>
          <w:lang w:val="ka-GE"/>
        </w:rPr>
        <w:t xml:space="preserve">მკურნალობის ეფექტიანობიდან გამომდინარე შემდგომში დოზა შეიძლება </w:t>
      </w:r>
      <w:r w:rsidR="00FB5110">
        <w:rPr>
          <w:rFonts w:cstheme="minorHAnsi"/>
          <w:sz w:val="20"/>
          <w:szCs w:val="20"/>
          <w:lang w:val="ka-GE"/>
        </w:rPr>
        <w:t>დაკორექტირდეს.</w:t>
      </w:r>
    </w:p>
    <w:p w14:paraId="082E6D5E" w14:textId="247ACA0A" w:rsidR="000A1A66" w:rsidRPr="00087EDA" w:rsidRDefault="002A3D96" w:rsidP="0069082B">
      <w:pPr>
        <w:spacing w:after="0" w:line="276" w:lineRule="auto"/>
        <w:jc w:val="both"/>
        <w:rPr>
          <w:rFonts w:cstheme="minorHAnsi"/>
          <w:sz w:val="20"/>
          <w:szCs w:val="20"/>
          <w:lang w:val="ka-GE"/>
        </w:rPr>
      </w:pPr>
      <w:r w:rsidRPr="00087EDA">
        <w:rPr>
          <w:rFonts w:cstheme="minorHAnsi"/>
          <w:sz w:val="20"/>
          <w:szCs w:val="20"/>
          <w:lang w:val="ka-GE"/>
        </w:rPr>
        <w:t xml:space="preserve">უწყვეტი თანმიმდევრული ან ციკლური რეჟიმის სხვა  პრეპარატიდან გადასვლისას, პაციენტებმა უნდა დაასრულონ მიმდინარე 28 დღიანი ციკლის მიღება და შემდეგ ციკლებს შორის შესვენების გარეშე პრეპარატის </w:t>
      </w:r>
      <w:r w:rsidR="00087EDA">
        <w:rPr>
          <w:rFonts w:cstheme="minorHAnsi"/>
          <w:sz w:val="20"/>
          <w:szCs w:val="20"/>
          <w:lang w:val="ka-GE"/>
        </w:rPr>
        <w:t>ფემოსტონი®</w:t>
      </w:r>
      <w:r w:rsidRPr="00087EDA">
        <w:rPr>
          <w:rFonts w:cstheme="minorHAnsi"/>
          <w:sz w:val="20"/>
          <w:szCs w:val="20"/>
          <w:lang w:val="ka-GE"/>
        </w:rPr>
        <w:t xml:space="preserve"> 1/</w:t>
      </w:r>
      <w:r w:rsidR="008A644C">
        <w:rPr>
          <w:rFonts w:cstheme="minorHAnsi"/>
          <w:sz w:val="20"/>
          <w:szCs w:val="20"/>
          <w:lang w:val="ka-GE"/>
        </w:rPr>
        <w:t>10</w:t>
      </w:r>
      <w:r w:rsidRPr="00087EDA">
        <w:rPr>
          <w:rFonts w:cstheme="minorHAnsi"/>
          <w:sz w:val="20"/>
          <w:szCs w:val="20"/>
          <w:lang w:val="ka-GE"/>
        </w:rPr>
        <w:t xml:space="preserve"> მიღება დაიწყონ.</w:t>
      </w:r>
    </w:p>
    <w:p w14:paraId="72245220" w14:textId="1D096AC2" w:rsidR="002A3D96" w:rsidRPr="00087EDA" w:rsidRDefault="002A3D96" w:rsidP="0069082B">
      <w:pPr>
        <w:spacing w:after="0" w:line="276" w:lineRule="auto"/>
        <w:jc w:val="both"/>
        <w:rPr>
          <w:rFonts w:cstheme="minorHAnsi"/>
          <w:sz w:val="20"/>
          <w:szCs w:val="20"/>
          <w:lang w:val="ka-GE"/>
        </w:rPr>
      </w:pPr>
      <w:r w:rsidRPr="00087EDA">
        <w:rPr>
          <w:rFonts w:cstheme="minorHAnsi"/>
          <w:sz w:val="20"/>
          <w:szCs w:val="20"/>
          <w:lang w:val="ka-GE"/>
        </w:rPr>
        <w:lastRenderedPageBreak/>
        <w:t>უწყვეტი რეჟიმის კომბინირებული ესტროგენ-გესტაგენური პრეპარატიდან გადასვლისას პაციენტებს შეუძლიათ</w:t>
      </w:r>
      <w:r w:rsidR="000C34AD" w:rsidRPr="00087EDA">
        <w:rPr>
          <w:rFonts w:cstheme="minorHAnsi"/>
          <w:sz w:val="20"/>
          <w:szCs w:val="20"/>
          <w:lang w:val="ka-GE"/>
        </w:rPr>
        <w:t xml:space="preserve"> დაიწყონ პრეპარატის </w:t>
      </w:r>
      <w:r w:rsidR="00087EDA">
        <w:rPr>
          <w:rFonts w:cstheme="minorHAnsi"/>
          <w:sz w:val="20"/>
          <w:szCs w:val="20"/>
          <w:lang w:val="ka-GE"/>
        </w:rPr>
        <w:t>ფემოსტონი®</w:t>
      </w:r>
      <w:r w:rsidR="000C34AD" w:rsidRPr="00087EDA">
        <w:rPr>
          <w:rFonts w:cstheme="minorHAnsi"/>
          <w:sz w:val="20"/>
          <w:szCs w:val="20"/>
          <w:lang w:val="ka-GE"/>
        </w:rPr>
        <w:t xml:space="preserve"> 1/</w:t>
      </w:r>
      <w:r w:rsidR="008A644C">
        <w:rPr>
          <w:rFonts w:cstheme="minorHAnsi"/>
          <w:sz w:val="20"/>
          <w:szCs w:val="20"/>
          <w:lang w:val="ka-GE"/>
        </w:rPr>
        <w:t>10</w:t>
      </w:r>
      <w:r w:rsidR="000C34AD" w:rsidRPr="00087EDA">
        <w:rPr>
          <w:rFonts w:cstheme="minorHAnsi"/>
          <w:sz w:val="20"/>
          <w:szCs w:val="20"/>
          <w:lang w:val="ka-GE"/>
        </w:rPr>
        <w:t xml:space="preserve"> მიღება ნებისმიერ დღეს.</w:t>
      </w:r>
    </w:p>
    <w:p w14:paraId="27F67368" w14:textId="66FEE756" w:rsidR="003548EF" w:rsidRPr="00087EDA" w:rsidRDefault="003548EF" w:rsidP="0069082B">
      <w:pPr>
        <w:spacing w:after="0" w:line="276" w:lineRule="auto"/>
        <w:jc w:val="both"/>
        <w:rPr>
          <w:rFonts w:cstheme="minorHAnsi"/>
          <w:sz w:val="20"/>
          <w:szCs w:val="20"/>
          <w:lang w:val="ka-GE"/>
        </w:rPr>
      </w:pPr>
      <w:r w:rsidRPr="00087EDA">
        <w:rPr>
          <w:rFonts w:cstheme="minorHAnsi"/>
          <w:sz w:val="20"/>
          <w:szCs w:val="20"/>
          <w:lang w:val="ka-GE"/>
        </w:rPr>
        <w:t>მომდევნო ტაბლეტის მიღების გამოტოვების შემთხვევაში გამოტოვებული დოზა</w:t>
      </w:r>
      <w:r w:rsidR="00AD187D" w:rsidRPr="00087EDA">
        <w:rPr>
          <w:rFonts w:cstheme="minorHAnsi"/>
          <w:sz w:val="20"/>
          <w:szCs w:val="20"/>
          <w:lang w:val="ka-GE"/>
        </w:rPr>
        <w:t xml:space="preserve"> რაც შეიძლება სწრაფად უნდა იყოს მიღებული</w:t>
      </w:r>
      <w:r w:rsidRPr="00087EDA">
        <w:rPr>
          <w:rFonts w:cstheme="minorHAnsi"/>
          <w:sz w:val="20"/>
          <w:szCs w:val="20"/>
          <w:lang w:val="ka-GE"/>
        </w:rPr>
        <w:t xml:space="preserve">. </w:t>
      </w:r>
      <w:r w:rsidR="008A644C" w:rsidRPr="008A644C">
        <w:rPr>
          <w:rFonts w:cstheme="minorHAnsi"/>
          <w:sz w:val="20"/>
          <w:szCs w:val="20"/>
          <w:lang w:val="ka-GE"/>
        </w:rPr>
        <w:t xml:space="preserve">თუმცა, თუ 12 საათზე მეტი გავიდა </w:t>
      </w:r>
      <w:r w:rsidR="008A644C">
        <w:rPr>
          <w:rFonts w:cstheme="minorHAnsi"/>
          <w:sz w:val="20"/>
          <w:szCs w:val="20"/>
          <w:lang w:val="ka-GE"/>
        </w:rPr>
        <w:t xml:space="preserve">მიღების </w:t>
      </w:r>
      <w:r w:rsidR="008A644C" w:rsidRPr="008A644C">
        <w:rPr>
          <w:rFonts w:cstheme="minorHAnsi"/>
          <w:sz w:val="20"/>
          <w:szCs w:val="20"/>
          <w:lang w:val="ka-GE"/>
        </w:rPr>
        <w:t>დადგენილ</w:t>
      </w:r>
      <w:r w:rsidR="008A644C">
        <w:rPr>
          <w:rFonts w:cstheme="minorHAnsi"/>
          <w:sz w:val="20"/>
          <w:szCs w:val="20"/>
          <w:lang w:val="ka-GE"/>
        </w:rPr>
        <w:t>ი</w:t>
      </w:r>
      <w:r w:rsidR="008A644C" w:rsidRPr="008A644C">
        <w:rPr>
          <w:rFonts w:cstheme="minorHAnsi"/>
          <w:sz w:val="20"/>
          <w:szCs w:val="20"/>
          <w:lang w:val="ka-GE"/>
        </w:rPr>
        <w:t xml:space="preserve"> დროიდან, მაშინ უნდა შეწყვიტოთ </w:t>
      </w:r>
      <w:r w:rsidR="008A644C">
        <w:rPr>
          <w:rFonts w:cstheme="minorHAnsi"/>
          <w:sz w:val="20"/>
          <w:szCs w:val="20"/>
          <w:lang w:val="ka-GE"/>
        </w:rPr>
        <w:t xml:space="preserve">ტაბლეტის </w:t>
      </w:r>
      <w:r w:rsidR="008A644C" w:rsidRPr="008A644C">
        <w:rPr>
          <w:rFonts w:cstheme="minorHAnsi"/>
          <w:sz w:val="20"/>
          <w:szCs w:val="20"/>
          <w:lang w:val="ka-GE"/>
        </w:rPr>
        <w:t>მიღება იმ დღეს და მიიღოთ მეორე დღეს.</w:t>
      </w:r>
      <w:r w:rsidRPr="00087EDA">
        <w:rPr>
          <w:rFonts w:cstheme="minorHAnsi"/>
          <w:sz w:val="20"/>
          <w:szCs w:val="20"/>
          <w:lang w:val="ka-GE"/>
        </w:rPr>
        <w:t xml:space="preserve"> დოზის გამოტოვების შემთხვევაში შეიძლება გაიზარდოს</w:t>
      </w:r>
      <w:r w:rsidR="00AD187D" w:rsidRPr="00087EDA">
        <w:rPr>
          <w:rFonts w:cstheme="minorHAnsi"/>
          <w:sz w:val="20"/>
          <w:szCs w:val="20"/>
          <w:lang w:val="ka-GE"/>
        </w:rPr>
        <w:t xml:space="preserve"> ძლიერი</w:t>
      </w:r>
      <w:r w:rsidRPr="00087EDA">
        <w:rPr>
          <w:rFonts w:cstheme="minorHAnsi"/>
          <w:sz w:val="20"/>
          <w:szCs w:val="20"/>
          <w:lang w:val="ka-GE"/>
        </w:rPr>
        <w:t xml:space="preserve"> სისხლდენ</w:t>
      </w:r>
      <w:r w:rsidR="00BE0F15" w:rsidRPr="00087EDA">
        <w:rPr>
          <w:rFonts w:cstheme="minorHAnsi"/>
          <w:sz w:val="20"/>
          <w:szCs w:val="20"/>
          <w:lang w:val="ka-GE"/>
        </w:rPr>
        <w:t>ის</w:t>
      </w:r>
      <w:r w:rsidRPr="00087EDA">
        <w:rPr>
          <w:rFonts w:cstheme="minorHAnsi"/>
          <w:sz w:val="20"/>
          <w:szCs w:val="20"/>
          <w:lang w:val="ka-GE"/>
        </w:rPr>
        <w:t xml:space="preserve"> ან სისხლიანი გამონადენი</w:t>
      </w:r>
      <w:r w:rsidR="00BE0F15" w:rsidRPr="00087EDA">
        <w:rPr>
          <w:rFonts w:cstheme="minorHAnsi"/>
          <w:sz w:val="20"/>
          <w:szCs w:val="20"/>
          <w:lang w:val="ka-GE"/>
        </w:rPr>
        <w:t>ს გაჩენის ალბათობა</w:t>
      </w:r>
      <w:r w:rsidRPr="00087EDA">
        <w:rPr>
          <w:rFonts w:cstheme="minorHAnsi"/>
          <w:sz w:val="20"/>
          <w:szCs w:val="20"/>
          <w:lang w:val="ka-GE"/>
        </w:rPr>
        <w:t>.</w:t>
      </w:r>
    </w:p>
    <w:p w14:paraId="5740C0B0" w14:textId="3EDB2F52" w:rsidR="000C34AD" w:rsidRPr="00087EDA" w:rsidRDefault="00087EDA" w:rsidP="0069082B">
      <w:pPr>
        <w:spacing w:after="0" w:line="276" w:lineRule="auto"/>
        <w:jc w:val="both"/>
        <w:rPr>
          <w:rFonts w:cstheme="minorHAnsi"/>
          <w:sz w:val="20"/>
          <w:szCs w:val="20"/>
          <w:lang w:val="ka-GE"/>
        </w:rPr>
      </w:pPr>
      <w:r>
        <w:rPr>
          <w:rFonts w:cstheme="minorHAnsi"/>
          <w:sz w:val="20"/>
          <w:szCs w:val="20"/>
          <w:lang w:val="ka-GE"/>
        </w:rPr>
        <w:t>ფემოსტონი®</w:t>
      </w:r>
      <w:r w:rsidR="00BE0F15" w:rsidRPr="00087EDA">
        <w:rPr>
          <w:rFonts w:cstheme="minorHAnsi"/>
          <w:sz w:val="20"/>
          <w:szCs w:val="20"/>
          <w:lang w:val="ka-GE"/>
        </w:rPr>
        <w:t xml:space="preserve"> 1/</w:t>
      </w:r>
      <w:r w:rsidR="008A644C">
        <w:rPr>
          <w:rFonts w:cstheme="minorHAnsi"/>
          <w:sz w:val="20"/>
          <w:szCs w:val="20"/>
          <w:lang w:val="ka-GE"/>
        </w:rPr>
        <w:t>10</w:t>
      </w:r>
      <w:r w:rsidR="00BE0F15" w:rsidRPr="00087EDA">
        <w:rPr>
          <w:rFonts w:cstheme="minorHAnsi"/>
          <w:sz w:val="20"/>
          <w:szCs w:val="20"/>
          <w:lang w:val="ka-GE"/>
        </w:rPr>
        <w:t xml:space="preserve"> საკვების მიღებასთან დამოუკიდებლად მიიღება.</w:t>
      </w:r>
    </w:p>
    <w:p w14:paraId="3440F57D" w14:textId="78411AB8" w:rsidR="00BE0F15" w:rsidRPr="00087EDA" w:rsidRDefault="00BE0F15" w:rsidP="0069082B">
      <w:pPr>
        <w:spacing w:after="0" w:line="276" w:lineRule="auto"/>
        <w:jc w:val="both"/>
        <w:rPr>
          <w:rFonts w:cstheme="minorHAnsi"/>
          <w:i/>
          <w:iCs/>
          <w:sz w:val="20"/>
          <w:szCs w:val="20"/>
          <w:lang w:val="ka-GE"/>
        </w:rPr>
      </w:pPr>
      <w:r w:rsidRPr="00087EDA">
        <w:rPr>
          <w:rFonts w:cstheme="minorHAnsi"/>
          <w:i/>
          <w:iCs/>
          <w:sz w:val="20"/>
          <w:szCs w:val="20"/>
          <w:lang w:val="ka-GE"/>
        </w:rPr>
        <w:t>პედიატრიული პოპულაცია</w:t>
      </w:r>
    </w:p>
    <w:p w14:paraId="2D1E6B2B" w14:textId="26F6BD61" w:rsidR="00BE0F15" w:rsidRPr="00087EDA" w:rsidRDefault="00BE0F15" w:rsidP="0069082B">
      <w:pPr>
        <w:spacing w:after="0" w:line="276" w:lineRule="auto"/>
        <w:jc w:val="both"/>
        <w:rPr>
          <w:rFonts w:cstheme="minorHAnsi"/>
          <w:sz w:val="20"/>
          <w:szCs w:val="20"/>
          <w:lang w:val="ka-GE"/>
        </w:rPr>
      </w:pPr>
      <w:r w:rsidRPr="00087EDA">
        <w:rPr>
          <w:rFonts w:cstheme="minorHAnsi"/>
          <w:sz w:val="20"/>
          <w:szCs w:val="20"/>
          <w:lang w:val="ka-GE"/>
        </w:rPr>
        <w:t xml:space="preserve">არ არსებობს </w:t>
      </w:r>
      <w:r w:rsidRPr="00087EDA">
        <w:rPr>
          <w:rFonts w:cstheme="minorHAnsi"/>
          <w:sz w:val="20"/>
          <w:szCs w:val="20"/>
          <w:lang w:val="ka-GE" w:eastAsia="ru-RU" w:bidi="ru-RU"/>
        </w:rPr>
        <w:t xml:space="preserve">პრეპარატის </w:t>
      </w:r>
      <w:r w:rsidR="00087EDA">
        <w:rPr>
          <w:rFonts w:cstheme="minorHAnsi"/>
          <w:sz w:val="20"/>
          <w:szCs w:val="20"/>
          <w:lang w:val="ka-GE"/>
        </w:rPr>
        <w:t>ფემოსტონი®</w:t>
      </w:r>
      <w:r w:rsidRPr="00087EDA">
        <w:rPr>
          <w:rFonts w:cstheme="minorHAnsi"/>
          <w:sz w:val="20"/>
          <w:szCs w:val="20"/>
          <w:lang w:val="ka-GE"/>
        </w:rPr>
        <w:t xml:space="preserve"> 1/</w:t>
      </w:r>
      <w:r w:rsidR="00963C66">
        <w:rPr>
          <w:rFonts w:cstheme="minorHAnsi"/>
          <w:sz w:val="20"/>
          <w:szCs w:val="20"/>
        </w:rPr>
        <w:t>10</w:t>
      </w:r>
      <w:r w:rsidRPr="00087EDA">
        <w:rPr>
          <w:rFonts w:cstheme="minorHAnsi"/>
          <w:sz w:val="20"/>
          <w:szCs w:val="20"/>
          <w:lang w:val="ka-GE"/>
        </w:rPr>
        <w:t xml:space="preserve"> მიღების დასაბუთებული ჩვენება ბავშვებში და მოზარდებში.</w:t>
      </w:r>
    </w:p>
    <w:p w14:paraId="15CD46AE" w14:textId="77777777" w:rsidR="00BE0F15" w:rsidRPr="00087EDA" w:rsidRDefault="00BE0F15" w:rsidP="0069082B">
      <w:pPr>
        <w:spacing w:after="0" w:line="276" w:lineRule="auto"/>
        <w:jc w:val="both"/>
        <w:rPr>
          <w:rFonts w:cstheme="minorHAnsi"/>
          <w:bCs/>
          <w:iCs/>
          <w:sz w:val="20"/>
          <w:szCs w:val="20"/>
          <w:u w:val="single"/>
          <w:lang w:val="ka-GE"/>
        </w:rPr>
      </w:pPr>
      <w:r w:rsidRPr="00087EDA">
        <w:rPr>
          <w:rFonts w:cstheme="minorHAnsi"/>
          <w:bCs/>
          <w:iCs/>
          <w:sz w:val="20"/>
          <w:szCs w:val="20"/>
          <w:u w:val="single"/>
          <w:lang w:val="ka-GE"/>
        </w:rPr>
        <w:t>მიღების წესები</w:t>
      </w:r>
    </w:p>
    <w:p w14:paraId="6D75FC43" w14:textId="783B9DE1" w:rsidR="00BE0F15" w:rsidRPr="00087EDA" w:rsidRDefault="00087EDA" w:rsidP="0069082B">
      <w:pPr>
        <w:spacing w:after="0" w:line="276" w:lineRule="auto"/>
        <w:jc w:val="both"/>
        <w:rPr>
          <w:rFonts w:cstheme="minorHAnsi"/>
          <w:sz w:val="20"/>
          <w:szCs w:val="20"/>
          <w:lang w:val="ka-GE" w:eastAsia="ru-RU" w:bidi="ru-RU"/>
        </w:rPr>
      </w:pPr>
      <w:r>
        <w:rPr>
          <w:rFonts w:cstheme="minorHAnsi"/>
          <w:sz w:val="20"/>
          <w:szCs w:val="20"/>
          <w:lang w:val="ka-GE"/>
        </w:rPr>
        <w:t>ფემოსტონი®</w:t>
      </w:r>
      <w:r w:rsidR="00BE0F15" w:rsidRPr="00087EDA">
        <w:rPr>
          <w:rFonts w:cstheme="minorHAnsi"/>
          <w:sz w:val="20"/>
          <w:szCs w:val="20"/>
          <w:lang w:val="ka-GE"/>
        </w:rPr>
        <w:t xml:space="preserve"> 1/</w:t>
      </w:r>
      <w:r w:rsidR="00A67D9A">
        <w:rPr>
          <w:rFonts w:cstheme="minorHAnsi"/>
          <w:sz w:val="20"/>
          <w:szCs w:val="20"/>
          <w:lang w:val="ka-GE"/>
        </w:rPr>
        <w:t>10</w:t>
      </w:r>
      <w:r w:rsidR="00BE0F15" w:rsidRPr="00087EDA">
        <w:rPr>
          <w:rFonts w:cstheme="minorHAnsi"/>
          <w:sz w:val="20"/>
          <w:szCs w:val="20"/>
          <w:lang w:val="ka-GE"/>
        </w:rPr>
        <w:t xml:space="preserve"> </w:t>
      </w:r>
      <w:r w:rsidR="00BE0F15" w:rsidRPr="00087EDA">
        <w:rPr>
          <w:rFonts w:cstheme="minorHAnsi"/>
          <w:sz w:val="20"/>
          <w:szCs w:val="20"/>
          <w:lang w:val="ka-GE" w:eastAsia="ru-RU" w:bidi="ru-RU"/>
        </w:rPr>
        <w:t>უწყვეტი კომბინირებული ჩანაცვლებითი ჰორმონული თერაპიისთვის</w:t>
      </w:r>
      <w:r w:rsidR="00FB5721" w:rsidRPr="00087EDA">
        <w:rPr>
          <w:rFonts w:cstheme="minorHAnsi"/>
          <w:sz w:val="20"/>
          <w:szCs w:val="20"/>
          <w:lang w:val="ka-GE" w:eastAsia="ru-RU" w:bidi="ru-RU"/>
        </w:rPr>
        <w:t xml:space="preserve"> განკუთვნილი პერორალურად მისაღები</w:t>
      </w:r>
      <w:r w:rsidR="00FB5721" w:rsidRPr="00087EDA">
        <w:rPr>
          <w:rFonts w:cstheme="minorHAnsi"/>
          <w:sz w:val="20"/>
          <w:szCs w:val="20"/>
          <w:lang w:eastAsia="ru-RU" w:bidi="ru-RU"/>
        </w:rPr>
        <w:t xml:space="preserve"> </w:t>
      </w:r>
      <w:r w:rsidR="00FB5721" w:rsidRPr="00087EDA">
        <w:rPr>
          <w:rFonts w:cstheme="minorHAnsi"/>
          <w:sz w:val="20"/>
          <w:szCs w:val="20"/>
          <w:lang w:val="ka-GE" w:eastAsia="ru-RU" w:bidi="ru-RU"/>
        </w:rPr>
        <w:t>სამკურნალო პრეპარატია</w:t>
      </w:r>
      <w:r w:rsidR="006A55F2" w:rsidRPr="00087EDA">
        <w:rPr>
          <w:rFonts w:cstheme="minorHAnsi"/>
          <w:sz w:val="20"/>
          <w:szCs w:val="20"/>
          <w:lang w:val="ka-GE" w:eastAsia="ru-RU" w:bidi="ru-RU"/>
        </w:rPr>
        <w:t>.</w:t>
      </w:r>
    </w:p>
    <w:p w14:paraId="7D7473E6" w14:textId="5EAB6B23" w:rsidR="006A55F2" w:rsidRPr="00087EDA" w:rsidRDefault="006A55F2" w:rsidP="0069082B">
      <w:pPr>
        <w:spacing w:after="0" w:line="276" w:lineRule="auto"/>
        <w:jc w:val="both"/>
        <w:rPr>
          <w:rFonts w:cstheme="minorHAnsi"/>
          <w:b/>
          <w:bCs/>
          <w:sz w:val="20"/>
          <w:szCs w:val="20"/>
          <w:lang w:val="ka-GE" w:eastAsia="ru-RU" w:bidi="ru-RU"/>
        </w:rPr>
      </w:pPr>
      <w:r w:rsidRPr="00087EDA">
        <w:rPr>
          <w:rFonts w:cstheme="minorHAnsi"/>
          <w:b/>
          <w:bCs/>
          <w:sz w:val="20"/>
          <w:szCs w:val="20"/>
          <w:lang w:val="ka-GE" w:eastAsia="ru-RU" w:bidi="ru-RU"/>
        </w:rPr>
        <w:t>4.3</w:t>
      </w:r>
      <w:r w:rsidR="00FB5721" w:rsidRPr="00087EDA">
        <w:rPr>
          <w:rFonts w:cstheme="minorHAnsi"/>
          <w:b/>
          <w:bCs/>
          <w:sz w:val="20"/>
          <w:szCs w:val="20"/>
          <w:lang w:val="ka-GE" w:eastAsia="ru-RU" w:bidi="ru-RU"/>
        </w:rPr>
        <w:t>.</w:t>
      </w:r>
      <w:r w:rsidRPr="00087EDA">
        <w:rPr>
          <w:rFonts w:cstheme="minorHAnsi"/>
          <w:b/>
          <w:bCs/>
          <w:sz w:val="20"/>
          <w:szCs w:val="20"/>
          <w:lang w:val="ka-GE" w:eastAsia="ru-RU" w:bidi="ru-RU"/>
        </w:rPr>
        <w:t xml:space="preserve"> უკუჩვენებები.</w:t>
      </w:r>
    </w:p>
    <w:p w14:paraId="2FBEFAEE" w14:textId="1C7705F2" w:rsidR="006A55F2" w:rsidRPr="00087EDA" w:rsidRDefault="006A55F2"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სარძევე ჯირკვლის დიაგნოსტირებული ან სავარაუდო კიბო, სარძევე ჯირკვლის კიბო ანამნეზში.</w:t>
      </w:r>
    </w:p>
    <w:p w14:paraId="4CAD57B9" w14:textId="3AB38021" w:rsidR="006A55F2" w:rsidRPr="00087EDA" w:rsidRDefault="006A55F2"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დიაგნოსტირებული ან სავარაუდო ესტროგენდამოკიდებული ავთვისებიანი სიმსივნეები (მაგალითად, ენდომეტრიუმის კიბო).</w:t>
      </w:r>
    </w:p>
    <w:p w14:paraId="310B3730" w14:textId="50721461" w:rsidR="006A55F2" w:rsidRPr="00087EDA" w:rsidRDefault="006A55F2"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დიაგნოსტირებული ან სავარაუდო პროგესტაგენდამოკიდებული ავთვისებიანი სიმსივნეები (მაგალითად, მენინგიომა).</w:t>
      </w:r>
    </w:p>
    <w:p w14:paraId="16510442" w14:textId="34C3C253" w:rsidR="006A55F2" w:rsidRPr="00087EDA" w:rsidRDefault="006A55F2"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უცნობი ეტიოლოგიის ვაგინალური სისხლდენები.</w:t>
      </w:r>
    </w:p>
    <w:p w14:paraId="3D1D06F5" w14:textId="7E351CF1" w:rsidR="006A55F2" w:rsidRPr="00087EDA" w:rsidRDefault="006A55F2"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ენდომეტრიუმის არანამკურნალევი ჰიპერპლაზია.</w:t>
      </w:r>
    </w:p>
    <w:p w14:paraId="1DA0BA93" w14:textId="0C7962AD" w:rsidR="006A55F2" w:rsidRPr="00087EDA" w:rsidRDefault="002C143C"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თრომბოემბოლიური დაავადებები ამჟამად ან ანამნეზში (მაგალითად, ღრმა ვენების თრომბოზი, ფილტვის სისხლძარღვების ემბოლია).</w:t>
      </w:r>
    </w:p>
    <w:p w14:paraId="3A225D83" w14:textId="70AA5792" w:rsidR="006A55F2" w:rsidRPr="00087EDA" w:rsidRDefault="002C143C"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დიაგნოსტირებული თრომბოფილური დარღვევები (მაგალითად, C პროტეინის, S პროტეინის  ან ანტითრომბინის დეფიციტი,</w:t>
      </w:r>
      <w:r w:rsidR="00FF220E" w:rsidRPr="00087EDA">
        <w:rPr>
          <w:rFonts w:cstheme="minorHAnsi"/>
          <w:sz w:val="20"/>
          <w:szCs w:val="20"/>
          <w:lang w:val="ka-GE"/>
        </w:rPr>
        <w:t xml:space="preserve"> იხ. პარაგრაფი „განსაკუთრებული მითითებები და უსაფრთხოების ზომები მიღებისას“).</w:t>
      </w:r>
    </w:p>
    <w:p w14:paraId="536A48B3" w14:textId="1209AEDB" w:rsidR="006A55F2" w:rsidRPr="00087EDA" w:rsidRDefault="00FF220E"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არტერიული თრომბოემბლია ამჟამად ან ანამნეზში (მაგალითად, სტენოკარდია ან მიოკარდიუმის ინფარქტი).</w:t>
      </w:r>
    </w:p>
    <w:p w14:paraId="2F73DA43" w14:textId="7A51D6FB" w:rsidR="006A55F2" w:rsidRPr="00087EDA" w:rsidRDefault="00FF220E"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ღვიძლის მწვავე დაავადებები ან ღვიძლის დაავადებები ანამნეზში, რომლის დროსაც ღვიძლის ფუნქციების მაჩვენებლები არ ნორმალიზდა.</w:t>
      </w:r>
    </w:p>
    <w:p w14:paraId="0A891103" w14:textId="1518E2C2" w:rsidR="006A55F2" w:rsidRPr="00087EDA" w:rsidRDefault="006A55F2"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პორფირია</w:t>
      </w:r>
      <w:r w:rsidR="00FF220E" w:rsidRPr="00087EDA">
        <w:rPr>
          <w:rFonts w:cstheme="minorHAnsi"/>
          <w:sz w:val="20"/>
          <w:szCs w:val="20"/>
          <w:lang w:val="ka-GE"/>
        </w:rPr>
        <w:t>.</w:t>
      </w:r>
    </w:p>
    <w:p w14:paraId="475E5D4E" w14:textId="6386704A" w:rsidR="006A55F2" w:rsidRDefault="00FF220E"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პრეპარატის მოქმედი ნივთიერებისადმი ან სხვა კომპონენტებისადმი ცნობილი ჰიპერმგრძნობელობა.</w:t>
      </w:r>
    </w:p>
    <w:p w14:paraId="1010CD8D" w14:textId="77777777" w:rsidR="00E40224" w:rsidRPr="00087EDA" w:rsidRDefault="00E40224" w:rsidP="0069082B">
      <w:pPr>
        <w:pStyle w:val="ListParagraph"/>
        <w:spacing w:after="0" w:line="276" w:lineRule="auto"/>
        <w:ind w:left="270"/>
        <w:jc w:val="both"/>
        <w:rPr>
          <w:rFonts w:cstheme="minorHAnsi"/>
          <w:sz w:val="20"/>
          <w:szCs w:val="20"/>
          <w:lang w:val="ka-GE"/>
        </w:rPr>
      </w:pPr>
    </w:p>
    <w:p w14:paraId="378EB33B" w14:textId="684A8503" w:rsidR="00FF220E" w:rsidRPr="00087EDA" w:rsidRDefault="00FF220E" w:rsidP="0069082B">
      <w:pPr>
        <w:spacing w:after="0" w:line="276" w:lineRule="auto"/>
        <w:jc w:val="both"/>
        <w:rPr>
          <w:rFonts w:cstheme="minorHAnsi"/>
          <w:sz w:val="20"/>
          <w:szCs w:val="20"/>
          <w:lang w:val="ka-GE"/>
        </w:rPr>
      </w:pPr>
      <w:r w:rsidRPr="00087EDA">
        <w:rPr>
          <w:rFonts w:cstheme="minorHAnsi"/>
          <w:b/>
          <w:bCs/>
          <w:sz w:val="20"/>
          <w:szCs w:val="20"/>
          <w:lang w:val="ka-GE"/>
        </w:rPr>
        <w:t>4.4.</w:t>
      </w:r>
      <w:r w:rsidRPr="00087EDA">
        <w:rPr>
          <w:rFonts w:cstheme="minorHAnsi"/>
          <w:sz w:val="20"/>
          <w:szCs w:val="20"/>
          <w:lang w:val="ka-GE"/>
        </w:rPr>
        <w:t xml:space="preserve"> </w:t>
      </w:r>
      <w:r w:rsidRPr="00087EDA">
        <w:rPr>
          <w:rFonts w:cstheme="minorHAnsi"/>
          <w:b/>
          <w:sz w:val="20"/>
          <w:szCs w:val="20"/>
          <w:lang w:val="ka-GE"/>
        </w:rPr>
        <w:t>განსაკუთრებული მითითებები და უსაფრთხოების ზომები მიღებისას.</w:t>
      </w:r>
    </w:p>
    <w:p w14:paraId="1799B00A" w14:textId="21C68DED" w:rsidR="006A55F2" w:rsidRPr="00087EDA" w:rsidRDefault="00A10D55" w:rsidP="0069082B">
      <w:pPr>
        <w:spacing w:after="0" w:line="276" w:lineRule="auto"/>
        <w:jc w:val="both"/>
        <w:rPr>
          <w:rFonts w:cstheme="minorHAnsi"/>
          <w:sz w:val="20"/>
          <w:szCs w:val="20"/>
          <w:lang w:val="ka-GE"/>
        </w:rPr>
      </w:pPr>
      <w:r w:rsidRPr="00087EDA">
        <w:rPr>
          <w:rFonts w:cstheme="minorHAnsi"/>
          <w:sz w:val="20"/>
          <w:szCs w:val="20"/>
          <w:lang w:val="ka-GE"/>
        </w:rPr>
        <w:t>ჩანაცვლებითი ჰორმონული თერაპია (</w:t>
      </w:r>
      <w:r w:rsidRPr="00087EDA">
        <w:rPr>
          <w:rFonts w:cstheme="minorHAnsi"/>
          <w:sz w:val="20"/>
          <w:szCs w:val="20"/>
          <w:lang w:val="ru-RU"/>
        </w:rPr>
        <w:t>HRT</w:t>
      </w:r>
      <w:r w:rsidRPr="00087EDA">
        <w:rPr>
          <w:rFonts w:cstheme="minorHAnsi"/>
          <w:sz w:val="20"/>
          <w:szCs w:val="20"/>
          <w:lang w:val="ka-GE"/>
        </w:rPr>
        <w:t>)</w:t>
      </w:r>
      <w:r w:rsidRPr="00087EDA">
        <w:rPr>
          <w:rFonts w:cstheme="minorHAnsi"/>
          <w:sz w:val="20"/>
          <w:szCs w:val="20"/>
          <w:lang w:val="ru-RU"/>
        </w:rPr>
        <w:t xml:space="preserve"> </w:t>
      </w:r>
      <w:r w:rsidRPr="00087EDA">
        <w:rPr>
          <w:rFonts w:cstheme="minorHAnsi"/>
          <w:sz w:val="20"/>
          <w:szCs w:val="20"/>
          <w:lang w:val="ka-GE"/>
        </w:rPr>
        <w:t>ინიშნება</w:t>
      </w:r>
      <w:r w:rsidR="006A17E3" w:rsidRPr="00087EDA">
        <w:rPr>
          <w:rFonts w:cstheme="minorHAnsi"/>
          <w:sz w:val="20"/>
          <w:szCs w:val="20"/>
          <w:lang w:val="ka-GE"/>
        </w:rPr>
        <w:t xml:space="preserve"> იმ შემთხვევებში</w:t>
      </w:r>
      <w:r w:rsidRPr="00087EDA">
        <w:rPr>
          <w:rFonts w:cstheme="minorHAnsi"/>
          <w:sz w:val="20"/>
          <w:szCs w:val="20"/>
          <w:lang w:val="ka-GE"/>
        </w:rPr>
        <w:t>, როდესაც პოსტმენოპაუზასთან დაკავშირებული სიმპტომები ქალის ცხოვრების ხარისხზე უარყოფითად მოქმედებს. ყველა შემთხვევაში აუცილებელია რისკების და სარგებლის დეტალური შეფასება, სულ მცირე, ყოველწლიურად, ჩანაცვლებითი ჰორმონული თერაპია (</w:t>
      </w:r>
      <w:r w:rsidRPr="00087EDA">
        <w:rPr>
          <w:rFonts w:cstheme="minorHAnsi"/>
          <w:sz w:val="20"/>
          <w:szCs w:val="20"/>
          <w:lang w:val="ru-RU"/>
        </w:rPr>
        <w:t>HRT</w:t>
      </w:r>
      <w:r w:rsidRPr="00087EDA">
        <w:rPr>
          <w:rFonts w:cstheme="minorHAnsi"/>
          <w:sz w:val="20"/>
          <w:szCs w:val="20"/>
          <w:lang w:val="ka-GE"/>
        </w:rPr>
        <w:t>) გრძელდება მანამ, სანამ მოსალოდნელი სარგებელი მნიშვნელოვნად აღემატება შესაძლო რისკებს.</w:t>
      </w:r>
    </w:p>
    <w:p w14:paraId="7FF88611" w14:textId="77777777" w:rsidR="00A10D55" w:rsidRPr="00087EDA" w:rsidRDefault="00A10D55" w:rsidP="0069082B">
      <w:pPr>
        <w:spacing w:after="0" w:line="276" w:lineRule="auto"/>
        <w:jc w:val="both"/>
        <w:rPr>
          <w:rFonts w:cstheme="minorHAnsi"/>
          <w:sz w:val="20"/>
          <w:szCs w:val="20"/>
          <w:lang w:val="ka-GE"/>
        </w:rPr>
      </w:pPr>
      <w:r w:rsidRPr="00087EDA">
        <w:rPr>
          <w:rFonts w:cstheme="minorHAnsi"/>
          <w:sz w:val="20"/>
          <w:szCs w:val="20"/>
          <w:lang w:val="ka-GE"/>
        </w:rPr>
        <w:t>ადრეული მენოპაუზის მკურნალობისას ჩანაცვლებით ჰორმონულ თერაპიასთან დაკავშირებული რისკების შესახებ არსებული მონაცემები შეზღუდულია. ამასთან ახალგაზრდა ქალებში აბსოლუტური რისკის დაბალი დონის გამო, ამ ქალებში სარგებელი/რისკის თანაფარდობა ხანდაზმულ ქალებთან შედარებით ჩანაცვლებითი ჰორმონული თერაპიის (</w:t>
      </w:r>
      <w:r w:rsidRPr="00087EDA">
        <w:rPr>
          <w:rFonts w:cstheme="minorHAnsi"/>
          <w:sz w:val="20"/>
          <w:szCs w:val="20"/>
          <w:lang w:val="ru-RU"/>
        </w:rPr>
        <w:t>HRT</w:t>
      </w:r>
      <w:r w:rsidRPr="00087EDA">
        <w:rPr>
          <w:rFonts w:cstheme="minorHAnsi"/>
          <w:sz w:val="20"/>
          <w:szCs w:val="20"/>
          <w:lang w:val="ka-GE"/>
        </w:rPr>
        <w:t>)</w:t>
      </w:r>
      <w:r w:rsidRPr="00087EDA">
        <w:rPr>
          <w:rFonts w:cstheme="minorHAnsi"/>
          <w:sz w:val="20"/>
          <w:szCs w:val="20"/>
          <w:lang w:val="ru-RU"/>
        </w:rPr>
        <w:t xml:space="preserve"> </w:t>
      </w:r>
      <w:r w:rsidRPr="00087EDA">
        <w:rPr>
          <w:rFonts w:cstheme="minorHAnsi"/>
          <w:sz w:val="20"/>
          <w:szCs w:val="20"/>
          <w:lang w:val="ka-GE"/>
        </w:rPr>
        <w:t>სასარგებლოდ იხრება.</w:t>
      </w:r>
    </w:p>
    <w:p w14:paraId="7C3C2E76" w14:textId="77777777" w:rsidR="00A10D55" w:rsidRPr="00087EDA" w:rsidRDefault="00A10D55"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სამედიცინო გამოკვლევა / დაკვირვება</w:t>
      </w:r>
    </w:p>
    <w:p w14:paraId="4DDB3B7E" w14:textId="1E1D54A5" w:rsidR="00A10D55" w:rsidRPr="00087EDA" w:rsidRDefault="00A10D55" w:rsidP="0069082B">
      <w:pPr>
        <w:spacing w:after="0" w:line="276" w:lineRule="auto"/>
        <w:jc w:val="both"/>
        <w:rPr>
          <w:rFonts w:cstheme="minorHAnsi"/>
          <w:sz w:val="20"/>
          <w:szCs w:val="20"/>
          <w:lang w:val="ka-GE"/>
        </w:rPr>
      </w:pPr>
      <w:r w:rsidRPr="00087EDA">
        <w:rPr>
          <w:rFonts w:cstheme="minorHAnsi"/>
          <w:sz w:val="20"/>
          <w:szCs w:val="20"/>
          <w:lang w:val="ka-GE"/>
        </w:rPr>
        <w:t>ჩანაცვლებითი ჰორმონული თერაპიის (</w:t>
      </w:r>
      <w:bookmarkStart w:id="0" w:name="_Hlk146356186"/>
      <w:r w:rsidRPr="00087EDA">
        <w:rPr>
          <w:rFonts w:cstheme="minorHAnsi"/>
          <w:sz w:val="20"/>
          <w:szCs w:val="20"/>
          <w:lang w:val="ru-RU"/>
        </w:rPr>
        <w:t>HRT</w:t>
      </w:r>
      <w:bookmarkEnd w:id="0"/>
      <w:r w:rsidRPr="00087EDA">
        <w:rPr>
          <w:rFonts w:cstheme="minorHAnsi"/>
          <w:sz w:val="20"/>
          <w:szCs w:val="20"/>
          <w:lang w:val="ka-GE"/>
        </w:rPr>
        <w:t>)</w:t>
      </w:r>
      <w:r w:rsidRPr="00087EDA">
        <w:rPr>
          <w:rFonts w:cstheme="minorHAnsi"/>
          <w:sz w:val="20"/>
          <w:szCs w:val="20"/>
          <w:lang w:val="ru-RU"/>
        </w:rPr>
        <w:t xml:space="preserve"> </w:t>
      </w:r>
      <w:r w:rsidRPr="00087EDA">
        <w:rPr>
          <w:rFonts w:cstheme="minorHAnsi"/>
          <w:sz w:val="20"/>
          <w:szCs w:val="20"/>
          <w:lang w:val="ka-GE"/>
        </w:rPr>
        <w:t xml:space="preserve">დაწყების ან განახლების წინ სრული სამედიცინო და ოჯახური ანამნეზი უნდა შეიკრიბოს. სამედიცინო კვლევა (სარძევე ჯირკვლების და მცირე მენჯის ორგანოების ჩათვლით) იწარმოება შესაძლო უკუჩვენებების და იმ მდგომარეობების გამოსავლენად, რომლებიც სიფრთხილის ზომების დაცვას საჭიროებს. მკურნალობის დროს რეკომენდებულია პერიოდულად ჩატარდეს </w:t>
      </w:r>
      <w:r w:rsidR="00963C66">
        <w:rPr>
          <w:rFonts w:cstheme="minorHAnsi"/>
          <w:sz w:val="20"/>
          <w:szCs w:val="20"/>
          <w:lang w:val="ka-GE"/>
        </w:rPr>
        <w:t>გამო</w:t>
      </w:r>
      <w:r w:rsidRPr="00087EDA">
        <w:rPr>
          <w:rFonts w:cstheme="minorHAnsi"/>
          <w:sz w:val="20"/>
          <w:szCs w:val="20"/>
          <w:lang w:val="ka-GE"/>
        </w:rPr>
        <w:t>კვლევ</w:t>
      </w:r>
      <w:r w:rsidR="00E00AE3" w:rsidRPr="00087EDA">
        <w:rPr>
          <w:rFonts w:cstheme="minorHAnsi"/>
          <w:sz w:val="20"/>
          <w:szCs w:val="20"/>
          <w:lang w:val="ka-GE"/>
        </w:rPr>
        <w:t>ა</w:t>
      </w:r>
      <w:r w:rsidR="00963C66">
        <w:rPr>
          <w:rFonts w:cstheme="minorHAnsi"/>
          <w:sz w:val="20"/>
          <w:szCs w:val="20"/>
          <w:lang w:val="ka-GE"/>
        </w:rPr>
        <w:t xml:space="preserve"> (გამოკვლევის</w:t>
      </w:r>
      <w:r w:rsidRPr="00087EDA">
        <w:rPr>
          <w:rFonts w:cstheme="minorHAnsi"/>
          <w:sz w:val="20"/>
          <w:szCs w:val="20"/>
          <w:lang w:val="ka-GE"/>
        </w:rPr>
        <w:t xml:space="preserve"> სიხშირე</w:t>
      </w:r>
      <w:r w:rsidR="00963C66">
        <w:rPr>
          <w:rFonts w:cstheme="minorHAnsi"/>
          <w:sz w:val="20"/>
          <w:szCs w:val="20"/>
          <w:lang w:val="ka-GE"/>
        </w:rPr>
        <w:t xml:space="preserve"> </w:t>
      </w:r>
      <w:r w:rsidRPr="00087EDA">
        <w:rPr>
          <w:rFonts w:cstheme="minorHAnsi"/>
          <w:sz w:val="20"/>
          <w:szCs w:val="20"/>
          <w:lang w:val="ka-GE"/>
        </w:rPr>
        <w:t>და ხასიათ</w:t>
      </w:r>
      <w:r w:rsidR="00963C66">
        <w:rPr>
          <w:rFonts w:cstheme="minorHAnsi"/>
          <w:sz w:val="20"/>
          <w:szCs w:val="20"/>
          <w:lang w:val="ka-GE"/>
        </w:rPr>
        <w:t>ი განისაზ</w:t>
      </w:r>
      <w:r w:rsidR="00D85AA3">
        <w:rPr>
          <w:rFonts w:cstheme="minorHAnsi"/>
          <w:sz w:val="20"/>
          <w:szCs w:val="20"/>
          <w:lang w:val="ka-GE"/>
        </w:rPr>
        <w:t>ღ</w:t>
      </w:r>
      <w:r w:rsidR="00963C66">
        <w:rPr>
          <w:rFonts w:cstheme="minorHAnsi"/>
          <w:sz w:val="20"/>
          <w:szCs w:val="20"/>
          <w:lang w:val="ka-GE"/>
        </w:rPr>
        <w:t>ვრება</w:t>
      </w:r>
      <w:r w:rsidRPr="00087EDA">
        <w:rPr>
          <w:rFonts w:cstheme="minorHAnsi"/>
          <w:sz w:val="20"/>
          <w:szCs w:val="20"/>
          <w:lang w:val="ka-GE"/>
        </w:rPr>
        <w:t xml:space="preserve"> ინდივიდუალურად</w:t>
      </w:r>
      <w:r w:rsidR="00D85AA3">
        <w:rPr>
          <w:rFonts w:cstheme="minorHAnsi"/>
          <w:sz w:val="20"/>
          <w:szCs w:val="20"/>
          <w:lang w:val="ka-GE"/>
        </w:rPr>
        <w:t>)</w:t>
      </w:r>
      <w:r w:rsidRPr="00087EDA">
        <w:rPr>
          <w:rFonts w:cstheme="minorHAnsi"/>
          <w:sz w:val="20"/>
          <w:szCs w:val="20"/>
          <w:lang w:val="ka-GE"/>
        </w:rPr>
        <w:t xml:space="preserve">. </w:t>
      </w:r>
      <w:r w:rsidR="00D85AA3" w:rsidRPr="00D85AA3">
        <w:rPr>
          <w:rFonts w:cstheme="minorHAnsi"/>
          <w:sz w:val="20"/>
          <w:szCs w:val="20"/>
          <w:lang w:val="ka-GE"/>
        </w:rPr>
        <w:t xml:space="preserve">სპეციალური </w:t>
      </w:r>
      <w:r w:rsidR="00D85AA3">
        <w:rPr>
          <w:rFonts w:cstheme="minorHAnsi"/>
          <w:sz w:val="20"/>
          <w:szCs w:val="20"/>
          <w:lang w:val="ka-GE"/>
        </w:rPr>
        <w:t>გამო</w:t>
      </w:r>
      <w:r w:rsidR="00D85AA3" w:rsidRPr="00D85AA3">
        <w:rPr>
          <w:rFonts w:cstheme="minorHAnsi"/>
          <w:sz w:val="20"/>
          <w:szCs w:val="20"/>
          <w:lang w:val="ka-GE"/>
        </w:rPr>
        <w:t xml:space="preserve">კვლევები, მათ შორის მამოგრაფია, ტარდება მიღებული </w:t>
      </w:r>
      <w:r w:rsidR="00D85AA3" w:rsidRPr="00D85AA3">
        <w:rPr>
          <w:rFonts w:cstheme="minorHAnsi"/>
          <w:sz w:val="20"/>
          <w:szCs w:val="20"/>
          <w:lang w:val="ka-GE"/>
        </w:rPr>
        <w:lastRenderedPageBreak/>
        <w:t>სკრინინგის სტანდარტების შესაბამისად, მორგებული ინდივიდუალური კლინიკური ჩვენებების შესაბამისად.</w:t>
      </w:r>
      <w:r w:rsidR="00D85AA3">
        <w:rPr>
          <w:rFonts w:cstheme="minorHAnsi"/>
          <w:sz w:val="20"/>
          <w:szCs w:val="20"/>
          <w:lang w:val="ka-GE"/>
        </w:rPr>
        <w:t xml:space="preserve"> </w:t>
      </w:r>
    </w:p>
    <w:p w14:paraId="6E86371F" w14:textId="77777777" w:rsidR="00A10D55" w:rsidRPr="00087EDA" w:rsidRDefault="00A10D55"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მდგომარეობები, რომლებიც სამედიცინო დაკვირვებას მოითხოვს</w:t>
      </w:r>
    </w:p>
    <w:p w14:paraId="2DFDA51C" w14:textId="49EE4FB7" w:rsidR="00A10D55" w:rsidRPr="00087EDA" w:rsidRDefault="00A10D55" w:rsidP="0069082B">
      <w:pPr>
        <w:spacing w:after="0" w:line="276" w:lineRule="auto"/>
        <w:jc w:val="both"/>
        <w:rPr>
          <w:rFonts w:cstheme="minorHAnsi"/>
          <w:sz w:val="20"/>
          <w:szCs w:val="20"/>
          <w:lang w:val="ka-GE"/>
        </w:rPr>
      </w:pPr>
      <w:r w:rsidRPr="00087EDA">
        <w:rPr>
          <w:rFonts w:cstheme="minorHAnsi"/>
          <w:sz w:val="20"/>
          <w:szCs w:val="20"/>
          <w:lang w:val="ka-GE"/>
        </w:rPr>
        <w:t xml:space="preserve">ქვემოთ ჩამოთვლილ </w:t>
      </w:r>
      <w:r w:rsidR="00BA2E05" w:rsidRPr="00087EDA">
        <w:rPr>
          <w:rFonts w:cstheme="minorHAnsi"/>
          <w:sz w:val="20"/>
          <w:szCs w:val="20"/>
          <w:lang w:val="ka-GE"/>
        </w:rPr>
        <w:t>დაავადებათაგან</w:t>
      </w:r>
      <w:r w:rsidRPr="00087EDA">
        <w:rPr>
          <w:rFonts w:cstheme="minorHAnsi"/>
          <w:sz w:val="20"/>
          <w:szCs w:val="20"/>
          <w:lang w:val="ka-GE"/>
        </w:rPr>
        <w:t xml:space="preserve"> ნებისმიერის </w:t>
      </w:r>
      <w:r w:rsidR="00BA2E05" w:rsidRPr="00087EDA">
        <w:rPr>
          <w:rFonts w:cstheme="minorHAnsi"/>
          <w:sz w:val="20"/>
          <w:szCs w:val="20"/>
          <w:lang w:val="ka-GE"/>
        </w:rPr>
        <w:t>ამჟამად ან წარსულში არსებობის</w:t>
      </w:r>
      <w:r w:rsidRPr="00087EDA">
        <w:rPr>
          <w:rFonts w:cstheme="minorHAnsi"/>
          <w:sz w:val="20"/>
          <w:szCs w:val="20"/>
          <w:lang w:val="ka-GE"/>
        </w:rPr>
        <w:t xml:space="preserve"> </w:t>
      </w:r>
      <w:r w:rsidR="00BA2E05" w:rsidRPr="00087EDA">
        <w:rPr>
          <w:rFonts w:cstheme="minorHAnsi"/>
          <w:sz w:val="20"/>
          <w:szCs w:val="20"/>
          <w:lang w:val="ka-GE"/>
        </w:rPr>
        <w:t xml:space="preserve">ან მათი გაუარესების </w:t>
      </w:r>
      <w:r w:rsidRPr="00087EDA">
        <w:rPr>
          <w:rFonts w:cstheme="minorHAnsi"/>
          <w:sz w:val="20"/>
          <w:szCs w:val="20"/>
          <w:lang w:val="ka-GE"/>
        </w:rPr>
        <w:t>შემთხვევაში ორსულობის</w:t>
      </w:r>
      <w:r w:rsidR="00BA2E05" w:rsidRPr="00087EDA">
        <w:rPr>
          <w:rFonts w:cstheme="minorHAnsi"/>
          <w:sz w:val="20"/>
          <w:szCs w:val="20"/>
          <w:lang w:val="ka-GE"/>
        </w:rPr>
        <w:t>ას</w:t>
      </w:r>
      <w:r w:rsidRPr="00087EDA">
        <w:rPr>
          <w:rFonts w:cstheme="minorHAnsi"/>
          <w:sz w:val="20"/>
          <w:szCs w:val="20"/>
          <w:lang w:val="ka-GE"/>
        </w:rPr>
        <w:t xml:space="preserve"> ან წინა ჰორმონული თერაპიისას, </w:t>
      </w:r>
      <w:r w:rsidR="00BA2E05" w:rsidRPr="00087EDA">
        <w:rPr>
          <w:rFonts w:cstheme="minorHAnsi"/>
          <w:sz w:val="20"/>
          <w:szCs w:val="20"/>
          <w:lang w:val="ka-GE"/>
        </w:rPr>
        <w:t>პაციენტები მკაცრი სამედიცინო მეთვალყურეობის ქვეშ უნდა იმყოფებოდნენ.</w:t>
      </w:r>
    </w:p>
    <w:p w14:paraId="76B3FEF5" w14:textId="7DF267AF" w:rsidR="00A10D55" w:rsidRPr="00087EDA" w:rsidRDefault="00A10D55" w:rsidP="0069082B">
      <w:pPr>
        <w:spacing w:after="0" w:line="276" w:lineRule="auto"/>
        <w:jc w:val="both"/>
        <w:rPr>
          <w:rFonts w:cstheme="minorHAnsi"/>
          <w:sz w:val="20"/>
          <w:szCs w:val="20"/>
          <w:lang w:val="ka-GE"/>
        </w:rPr>
      </w:pPr>
      <w:r w:rsidRPr="00087EDA">
        <w:rPr>
          <w:rFonts w:cstheme="minorHAnsi"/>
          <w:sz w:val="20"/>
          <w:szCs w:val="20"/>
          <w:lang w:val="ka-GE"/>
        </w:rPr>
        <w:t xml:space="preserve">გასათვალისწინებელია, რომ პრეპარატით </w:t>
      </w:r>
      <w:r w:rsidR="00087EDA">
        <w:rPr>
          <w:rFonts w:cstheme="minorHAnsi"/>
          <w:sz w:val="20"/>
          <w:szCs w:val="20"/>
          <w:lang w:val="ka-GE"/>
        </w:rPr>
        <w:t>ფემოსტონი®</w:t>
      </w:r>
      <w:r w:rsidRPr="00087EDA">
        <w:rPr>
          <w:rFonts w:cstheme="minorHAnsi"/>
          <w:sz w:val="20"/>
          <w:szCs w:val="20"/>
          <w:lang w:val="ka-GE"/>
        </w:rPr>
        <w:t xml:space="preserve"> 1/</w:t>
      </w:r>
      <w:r w:rsidR="00D85AA3">
        <w:rPr>
          <w:rFonts w:cstheme="minorHAnsi"/>
          <w:sz w:val="20"/>
          <w:szCs w:val="20"/>
          <w:lang w:val="ka-GE"/>
        </w:rPr>
        <w:t>10</w:t>
      </w:r>
      <w:r w:rsidRPr="00087EDA">
        <w:rPr>
          <w:rFonts w:cstheme="minorHAnsi"/>
          <w:sz w:val="20"/>
          <w:szCs w:val="20"/>
          <w:lang w:val="ka-GE"/>
        </w:rPr>
        <w:t xml:space="preserve"> მკურნალობისას</w:t>
      </w:r>
      <w:r w:rsidR="00E00AE3" w:rsidRPr="00087EDA">
        <w:rPr>
          <w:rFonts w:cstheme="minorHAnsi"/>
          <w:sz w:val="20"/>
          <w:szCs w:val="20"/>
          <w:lang w:val="ka-GE"/>
        </w:rPr>
        <w:t xml:space="preserve"> შეიძლება ამ დაავადებების რეციდივი განვითარდეს ან მდგომარეობა გაუარესდეს, კერძოდ</w:t>
      </w:r>
      <w:r w:rsidRPr="00087EDA">
        <w:rPr>
          <w:rFonts w:cstheme="minorHAnsi"/>
          <w:sz w:val="20"/>
          <w:szCs w:val="20"/>
          <w:lang w:val="ka-GE"/>
        </w:rPr>
        <w:t>:</w:t>
      </w:r>
    </w:p>
    <w:p w14:paraId="7248EA65" w14:textId="1E9F9A0B"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საშვილოსნოს ლეიომიომა</w:t>
      </w:r>
      <w:r w:rsidR="006178CF" w:rsidRPr="00087EDA">
        <w:rPr>
          <w:rFonts w:cstheme="minorHAnsi"/>
          <w:sz w:val="20"/>
          <w:szCs w:val="20"/>
          <w:lang w:val="ka-GE"/>
        </w:rPr>
        <w:t xml:space="preserve"> (საშვილოსნოს ფიბროადენომა)</w:t>
      </w:r>
      <w:r w:rsidRPr="00087EDA">
        <w:rPr>
          <w:rFonts w:cstheme="minorHAnsi"/>
          <w:sz w:val="20"/>
          <w:szCs w:val="20"/>
          <w:lang w:val="ka-GE"/>
        </w:rPr>
        <w:t xml:space="preserve"> ან ენდომეტრიოზი;</w:t>
      </w:r>
    </w:p>
    <w:p w14:paraId="72552C62"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თრომბოემბოლიის განვითარების რისკის ფაქტორები (იხ. ქვემოთ „ვენური თრომბოემბოლია“);</w:t>
      </w:r>
    </w:p>
    <w:p w14:paraId="4894AA01"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ესტროგენდამოკიდებული სიმსივნეების განვითარებისთვის რისკის ფაქტორების არსებობა (მაგალითად, სარძევე ჯირკვლის კიბოთი დაავადებული ნათესაობის პირველი ხაზის ნათესავის არსებობა);</w:t>
      </w:r>
    </w:p>
    <w:p w14:paraId="0A4AD2B1" w14:textId="5A623C90"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 xml:space="preserve">არტერიული </w:t>
      </w:r>
      <w:r w:rsidR="006178CF" w:rsidRPr="00087EDA">
        <w:rPr>
          <w:rFonts w:cstheme="minorHAnsi"/>
          <w:sz w:val="20"/>
          <w:szCs w:val="20"/>
          <w:lang w:val="ka-GE"/>
        </w:rPr>
        <w:t>ჰიპერტენზი</w:t>
      </w:r>
      <w:r w:rsidRPr="00087EDA">
        <w:rPr>
          <w:rFonts w:cstheme="minorHAnsi"/>
          <w:sz w:val="20"/>
          <w:szCs w:val="20"/>
          <w:lang w:val="ka-GE"/>
        </w:rPr>
        <w:t>ა;</w:t>
      </w:r>
    </w:p>
    <w:p w14:paraId="73817A1C"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ღვიძლის დაავადებები (მაგალითად, ღვიძლის ადენომა);</w:t>
      </w:r>
    </w:p>
    <w:p w14:paraId="49366BA6"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შაქრიანი დიაბეტი სისხლძარღვების დაზიანებით ან მის გარეშე;</w:t>
      </w:r>
    </w:p>
    <w:p w14:paraId="47CC934D" w14:textId="3E40931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ქოლელითიაზი;</w:t>
      </w:r>
    </w:p>
    <w:p w14:paraId="0E3BBC34"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შაკიკი ან თავის ძლიერი ტკივილები;</w:t>
      </w:r>
    </w:p>
    <w:p w14:paraId="24AFD874"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სისტემური წითელი მგლურა;</w:t>
      </w:r>
    </w:p>
    <w:p w14:paraId="090FB183" w14:textId="6C7A597A"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ანამნეზში ენდომეტრიუმის ჰიპერპლაზია (იხ. ქვემოთ „ენდომეტრიუმის ჰიპერპლაზია“);</w:t>
      </w:r>
    </w:p>
    <w:p w14:paraId="3A199A20"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ეპილეფსია;</w:t>
      </w:r>
    </w:p>
    <w:p w14:paraId="033A858F"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ბრონქული ასთმა;</w:t>
      </w:r>
    </w:p>
    <w:p w14:paraId="772280CF" w14:textId="5E86EF93"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ოტოსკლეროზი;</w:t>
      </w:r>
    </w:p>
    <w:p w14:paraId="01B47872"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მენინგიომა.</w:t>
      </w:r>
    </w:p>
    <w:p w14:paraId="037D5F8C" w14:textId="77777777" w:rsidR="00A10D55" w:rsidRPr="00087EDA" w:rsidRDefault="00A10D55"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თერაპიის დაუყოვნებელი შეწყვეტის მიზეზები</w:t>
      </w:r>
    </w:p>
    <w:p w14:paraId="7BC71ED4" w14:textId="77777777" w:rsidR="00A10D55" w:rsidRPr="00087EDA" w:rsidRDefault="00A10D55" w:rsidP="0069082B">
      <w:pPr>
        <w:spacing w:after="0" w:line="276" w:lineRule="auto"/>
        <w:jc w:val="both"/>
        <w:rPr>
          <w:rFonts w:cstheme="minorHAnsi"/>
          <w:sz w:val="20"/>
          <w:szCs w:val="20"/>
          <w:lang w:val="ka-GE"/>
        </w:rPr>
      </w:pPr>
      <w:r w:rsidRPr="00087EDA">
        <w:rPr>
          <w:rFonts w:cstheme="minorHAnsi"/>
          <w:sz w:val="20"/>
          <w:szCs w:val="20"/>
          <w:lang w:val="ka-GE"/>
        </w:rPr>
        <w:t>თერაპიის შეწყვეტა აუცილებელია უკუჩვენებების გამოვლინებისას, ასევე შემდეგ სიტუაციებში:</w:t>
      </w:r>
    </w:p>
    <w:p w14:paraId="20F698DA" w14:textId="77777777" w:rsidR="00A10D55" w:rsidRPr="00087EDA" w:rsidRDefault="00A10D55" w:rsidP="0069082B">
      <w:pPr>
        <w:pStyle w:val="ListParagraph"/>
        <w:numPr>
          <w:ilvl w:val="0"/>
          <w:numId w:val="4"/>
        </w:numPr>
        <w:spacing w:after="0" w:line="276" w:lineRule="auto"/>
        <w:ind w:left="0" w:firstLine="360"/>
        <w:jc w:val="both"/>
        <w:rPr>
          <w:rFonts w:cstheme="minorHAnsi"/>
          <w:sz w:val="20"/>
          <w:szCs w:val="20"/>
          <w:lang w:val="ka-GE"/>
        </w:rPr>
      </w:pPr>
      <w:r w:rsidRPr="00087EDA">
        <w:rPr>
          <w:rFonts w:cstheme="minorHAnsi"/>
          <w:sz w:val="20"/>
          <w:szCs w:val="20"/>
          <w:lang w:val="ka-GE"/>
        </w:rPr>
        <w:t>სიყვითლის განვითარება ან ღვიძლის ფუნქციის დარღვევა;</w:t>
      </w:r>
    </w:p>
    <w:p w14:paraId="2F52B8D7" w14:textId="77777777" w:rsidR="00A10D55" w:rsidRPr="00087EDA" w:rsidRDefault="00A10D55" w:rsidP="0069082B">
      <w:pPr>
        <w:pStyle w:val="ListParagraph"/>
        <w:numPr>
          <w:ilvl w:val="0"/>
          <w:numId w:val="4"/>
        </w:numPr>
        <w:spacing w:after="0" w:line="276" w:lineRule="auto"/>
        <w:ind w:left="0" w:firstLine="360"/>
        <w:jc w:val="both"/>
        <w:rPr>
          <w:rFonts w:cstheme="minorHAnsi"/>
          <w:sz w:val="20"/>
          <w:szCs w:val="20"/>
          <w:lang w:val="ka-GE"/>
        </w:rPr>
      </w:pPr>
      <w:r w:rsidRPr="00087EDA">
        <w:rPr>
          <w:rFonts w:cstheme="minorHAnsi"/>
          <w:sz w:val="20"/>
          <w:szCs w:val="20"/>
          <w:lang w:val="ka-GE"/>
        </w:rPr>
        <w:t>არტერიული წნევის მნიშვნელოვანი მომატება;</w:t>
      </w:r>
    </w:p>
    <w:p w14:paraId="1389DB30" w14:textId="77777777" w:rsidR="00A10D55" w:rsidRPr="00087EDA" w:rsidRDefault="00A10D55" w:rsidP="0069082B">
      <w:pPr>
        <w:pStyle w:val="ListParagraph"/>
        <w:numPr>
          <w:ilvl w:val="0"/>
          <w:numId w:val="4"/>
        </w:numPr>
        <w:spacing w:after="0" w:line="276" w:lineRule="auto"/>
        <w:ind w:left="0" w:firstLine="360"/>
        <w:jc w:val="both"/>
        <w:rPr>
          <w:rFonts w:cstheme="minorHAnsi"/>
          <w:sz w:val="20"/>
          <w:szCs w:val="20"/>
          <w:lang w:val="ka-GE"/>
        </w:rPr>
      </w:pPr>
      <w:r w:rsidRPr="00087EDA">
        <w:rPr>
          <w:rFonts w:cstheme="minorHAnsi"/>
          <w:sz w:val="20"/>
          <w:szCs w:val="20"/>
          <w:lang w:val="ka-GE"/>
        </w:rPr>
        <w:t>შაკიკის მსგავსი თავის ტკივილის ახალი შეტევა;</w:t>
      </w:r>
    </w:p>
    <w:p w14:paraId="2AAA7411" w14:textId="77777777" w:rsidR="00A10D55" w:rsidRPr="00087EDA" w:rsidRDefault="00A10D55" w:rsidP="0069082B">
      <w:pPr>
        <w:pStyle w:val="ListParagraph"/>
        <w:numPr>
          <w:ilvl w:val="0"/>
          <w:numId w:val="4"/>
        </w:numPr>
        <w:spacing w:after="0" w:line="276" w:lineRule="auto"/>
        <w:ind w:left="0" w:firstLine="360"/>
        <w:jc w:val="both"/>
        <w:rPr>
          <w:rFonts w:cstheme="minorHAnsi"/>
          <w:sz w:val="20"/>
          <w:szCs w:val="20"/>
          <w:lang w:val="ka-GE"/>
        </w:rPr>
      </w:pPr>
      <w:r w:rsidRPr="00087EDA">
        <w:rPr>
          <w:rFonts w:cstheme="minorHAnsi"/>
          <w:sz w:val="20"/>
          <w:szCs w:val="20"/>
          <w:lang w:val="ka-GE"/>
        </w:rPr>
        <w:t>ორსულობა.</w:t>
      </w:r>
    </w:p>
    <w:p w14:paraId="086E59ED" w14:textId="7091D42B" w:rsidR="00B02E91" w:rsidRPr="00087EDA" w:rsidRDefault="00A10D55"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ენდომეტრიუმის ჰიპერპლაზია და კიბო</w:t>
      </w:r>
    </w:p>
    <w:p w14:paraId="0C7C8456" w14:textId="3C3C3F57"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ქალებში ინტაქტური საშვილოსნოთი ენდომეტრიუმის ჰიპერპლაზიის და კიბოს განვითარების რისკი მხოლოდ ესტროგენების ხანგრძლივად გამოყენებისას იზრდება. ენდომეტრიუმის კიბოს განვითარების რისკი ესტროგენებით მონოთერაპიისას 2-12-ჯერ მაღალია იმ ქალებთან შედარებით, ვინც ჰორმონულ თერაპიას არ იღებს, და დამოკიდებულია მკურნალობის ხანგრძლივობაზე და ესტროგენის დოზაზე (იხ. პარაგრაფი „არასასურველი რეაქციები“). ესტროგენით მონოთერაპიის </w:t>
      </w:r>
      <w:r w:rsidR="00F43F9C" w:rsidRPr="00087EDA">
        <w:rPr>
          <w:rFonts w:cstheme="minorHAnsi"/>
          <w:sz w:val="20"/>
          <w:szCs w:val="20"/>
          <w:lang w:val="ru-RU"/>
        </w:rPr>
        <w:t>HRT</w:t>
      </w:r>
      <w:r w:rsidR="00F43F9C" w:rsidRPr="00087EDA">
        <w:rPr>
          <w:rFonts w:cstheme="minorHAnsi"/>
          <w:sz w:val="20"/>
          <w:szCs w:val="20"/>
          <w:lang w:val="ka-GE"/>
        </w:rPr>
        <w:t xml:space="preserve"> </w:t>
      </w:r>
      <w:r w:rsidRPr="00087EDA">
        <w:rPr>
          <w:rFonts w:cstheme="minorHAnsi"/>
          <w:sz w:val="20"/>
          <w:szCs w:val="20"/>
          <w:lang w:val="ka-GE"/>
        </w:rPr>
        <w:t>შეწყვეტისას რისკი სულ მცირე 10 წელი შეიძლება მომატებული დარჩეს.</w:t>
      </w:r>
    </w:p>
    <w:p w14:paraId="1FED834D" w14:textId="445E4ABE"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28 დღიან ციკლში სულ მცირე 12 დღის განმავლობაში დამატებით პროგესტაგენის ციკლებით დანიშვნას ან პროგესტაგენთან კომბინაციაში ესტროგენით უწყვეტ თერაპიას ქალებში</w:t>
      </w:r>
      <w:r w:rsidR="00A4036C" w:rsidRPr="00087EDA">
        <w:rPr>
          <w:rFonts w:cstheme="minorHAnsi"/>
          <w:sz w:val="20"/>
          <w:szCs w:val="20"/>
          <w:lang w:val="ka-GE"/>
        </w:rPr>
        <w:t xml:space="preserve"> ჰისტერექტომიის გარეშე</w:t>
      </w:r>
      <w:r w:rsidRPr="00087EDA">
        <w:rPr>
          <w:rFonts w:cstheme="minorHAnsi"/>
          <w:sz w:val="20"/>
          <w:szCs w:val="20"/>
          <w:lang w:val="ka-GE"/>
        </w:rPr>
        <w:t xml:space="preserve">, </w:t>
      </w:r>
      <w:r w:rsidRPr="00087EDA">
        <w:rPr>
          <w:rFonts w:cstheme="minorHAnsi"/>
          <w:sz w:val="20"/>
          <w:szCs w:val="20"/>
          <w:lang w:val="ru-RU"/>
        </w:rPr>
        <w:t>HRT</w:t>
      </w:r>
      <w:r w:rsidRPr="00087EDA">
        <w:rPr>
          <w:rFonts w:cstheme="minorHAnsi"/>
          <w:sz w:val="20"/>
          <w:szCs w:val="20"/>
          <w:lang w:val="ka-GE"/>
        </w:rPr>
        <w:t xml:space="preserve"> ესტროგენით მონოთერაპიასთან დაკავშირებული დამატებითი რისკის არიდება შეუძლია.</w:t>
      </w:r>
    </w:p>
    <w:p w14:paraId="75D2F351" w14:textId="77777777"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პრეპარატით მკურნალობის პირველ თვეებში შეიძლება აღინიშნოს ძლიერი სისხლდენა და/ან სისხლიანი გამონადენი საშოდან. თუ ძლიერი სისხლდენა და/ან სისხლიანი გამონადენი საშოდან თერაპიის დაწყებიდან გარკვეული დროის შემდეგ იწყება ან გრძელდება მკურნალობის შეწყვეტის შემდეგ, აუცილებელია მიზეზის დადგენა, რისთვისაც, შესაძლოა, ენდომეტრიუმის ბიოფსია გახდეს აუცილებელი ენდომეტრიუმის ავთვისებიანი სიმსივნის გამოსარიცხად.</w:t>
      </w:r>
    </w:p>
    <w:p w14:paraId="38CD5C2B" w14:textId="77777777" w:rsidR="00B02E91" w:rsidRPr="00087EDA" w:rsidRDefault="00B02E91" w:rsidP="0069082B">
      <w:pPr>
        <w:spacing w:after="0" w:line="276" w:lineRule="auto"/>
        <w:ind w:left="360" w:hanging="360"/>
        <w:jc w:val="both"/>
        <w:rPr>
          <w:rFonts w:cstheme="minorHAnsi"/>
          <w:sz w:val="20"/>
          <w:szCs w:val="20"/>
          <w:u w:val="single"/>
          <w:lang w:val="ka-GE"/>
        </w:rPr>
      </w:pPr>
      <w:r w:rsidRPr="00087EDA">
        <w:rPr>
          <w:rFonts w:cstheme="minorHAnsi"/>
          <w:sz w:val="20"/>
          <w:szCs w:val="20"/>
          <w:u w:val="single"/>
          <w:lang w:val="ka-GE"/>
        </w:rPr>
        <w:t>სარძევე ჯირკვლის კიბო</w:t>
      </w:r>
    </w:p>
    <w:p w14:paraId="3955AD45" w14:textId="77777777" w:rsidR="00B02E91" w:rsidRPr="00087EDA" w:rsidRDefault="00B02E91" w:rsidP="0069082B">
      <w:pPr>
        <w:spacing w:after="0" w:line="276" w:lineRule="auto"/>
        <w:ind w:left="360" w:hanging="360"/>
        <w:jc w:val="both"/>
        <w:rPr>
          <w:rFonts w:cstheme="minorHAnsi"/>
          <w:sz w:val="20"/>
          <w:szCs w:val="20"/>
          <w:lang w:val="ka-GE"/>
        </w:rPr>
      </w:pPr>
      <w:r w:rsidRPr="00087EDA">
        <w:rPr>
          <w:rFonts w:cstheme="minorHAnsi"/>
          <w:sz w:val="20"/>
          <w:szCs w:val="20"/>
          <w:lang w:val="ka-GE"/>
        </w:rPr>
        <w:t>მთლიანობაში მონაცემები აჩვენებს სარძევე ჯირკვლის კიბოს განვითარების მომატებულ რისკს ქალებში, რომლებიც იღებდნენ ესტროგენით და პროგესტაგენით კომბინირებულ ან მხოლოდ ესტროგენებით ჩანაცვლებით თერაპიას. რისკი დამოკიდებულია ჩანაცვლებითი ჰორმონული თერაპიის ხანგრძლივობაზე.</w:t>
      </w:r>
    </w:p>
    <w:p w14:paraId="26E50D21" w14:textId="77777777" w:rsidR="00B02E91" w:rsidRPr="00087EDA" w:rsidRDefault="00B02E91" w:rsidP="0069082B">
      <w:pPr>
        <w:spacing w:after="0" w:line="276" w:lineRule="auto"/>
        <w:ind w:left="360" w:hanging="360"/>
        <w:jc w:val="both"/>
        <w:rPr>
          <w:rFonts w:cstheme="minorHAnsi"/>
          <w:sz w:val="20"/>
          <w:szCs w:val="20"/>
          <w:lang w:val="ka-GE"/>
        </w:rPr>
      </w:pPr>
      <w:r w:rsidRPr="00087EDA">
        <w:rPr>
          <w:rFonts w:cstheme="minorHAnsi"/>
          <w:sz w:val="20"/>
          <w:szCs w:val="20"/>
          <w:lang w:val="ka-GE"/>
        </w:rPr>
        <w:t>ესტროგენით და პროგესტაგენით კომბინირებული თერაპია</w:t>
      </w:r>
    </w:p>
    <w:p w14:paraId="3C357565" w14:textId="449A8607"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 ქალის ჯანმრთელობის ინიციატივის WHI რანდომიზებული პლაცებო-კონტროლირებადი კვლევების შედეგებმა და ეპიდემიოლოგიური კვლევების მეტაანალიზმა აჩვენა სარძევე ჯირკვლის კიბოს განვითარების მომატებული რისკი ქალებში, რომლებიც იღებდნენ კომბინირებულ ჩანაცვლებით ჰორმონულ თერაპიას ესტროგენით და პროგესტაგენით, რაც ცხადი ხდება მკურნალობის დაწყებიდან დაახლოებით 3 (1-4) წლის შემდეგ</w:t>
      </w:r>
      <w:r w:rsidR="0077713D" w:rsidRPr="00087EDA">
        <w:rPr>
          <w:rFonts w:cstheme="minorHAnsi"/>
          <w:sz w:val="20"/>
          <w:szCs w:val="20"/>
          <w:lang w:val="ka-GE"/>
        </w:rPr>
        <w:t xml:space="preserve"> (იხ. პარაგრაფი „არასასურველი რეაქციები“)</w:t>
      </w:r>
      <w:r w:rsidRPr="00087EDA">
        <w:rPr>
          <w:rFonts w:cstheme="minorHAnsi"/>
          <w:sz w:val="20"/>
          <w:szCs w:val="20"/>
          <w:lang w:val="ka-GE"/>
        </w:rPr>
        <w:t>.</w:t>
      </w:r>
    </w:p>
    <w:p w14:paraId="69E56554" w14:textId="77777777" w:rsidR="00B02E91" w:rsidRPr="00087EDA" w:rsidRDefault="00B02E91" w:rsidP="0069082B">
      <w:pPr>
        <w:spacing w:after="0" w:line="276" w:lineRule="auto"/>
        <w:ind w:left="360" w:hanging="360"/>
        <w:jc w:val="both"/>
        <w:rPr>
          <w:rFonts w:cstheme="minorHAnsi"/>
          <w:sz w:val="20"/>
          <w:szCs w:val="20"/>
          <w:lang w:val="ka-GE"/>
        </w:rPr>
      </w:pPr>
      <w:r w:rsidRPr="00087EDA">
        <w:rPr>
          <w:rFonts w:cstheme="minorHAnsi"/>
          <w:sz w:val="20"/>
          <w:szCs w:val="20"/>
          <w:lang w:val="ka-GE"/>
        </w:rPr>
        <w:t>ესტროგენებით მონოთერაპია</w:t>
      </w:r>
    </w:p>
    <w:p w14:paraId="206D25DA" w14:textId="01F1A2D2"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WHI კვლევაში არ აღინიშნებოდა სარძევე ჯირკვლის კიბოს განვითარების რისკის მატება ქალებში</w:t>
      </w:r>
      <w:r w:rsidR="0077713D" w:rsidRPr="00087EDA">
        <w:rPr>
          <w:rFonts w:cstheme="minorHAnsi"/>
          <w:sz w:val="20"/>
          <w:szCs w:val="20"/>
          <w:lang w:val="ka-GE"/>
        </w:rPr>
        <w:t xml:space="preserve"> ადრე ჩატარებული ჰისტერექტომიით</w:t>
      </w:r>
      <w:r w:rsidRPr="00087EDA">
        <w:rPr>
          <w:rFonts w:cstheme="minorHAnsi"/>
          <w:sz w:val="20"/>
          <w:szCs w:val="20"/>
          <w:lang w:val="ka-GE"/>
        </w:rPr>
        <w:t xml:space="preserve">, </w:t>
      </w:r>
      <w:r w:rsidR="0077713D" w:rsidRPr="00087EDA">
        <w:rPr>
          <w:rFonts w:cstheme="minorHAnsi"/>
          <w:sz w:val="20"/>
          <w:szCs w:val="20"/>
          <w:lang w:val="ka-GE"/>
        </w:rPr>
        <w:t>რომლებიც</w:t>
      </w:r>
      <w:r w:rsidRPr="00087EDA">
        <w:rPr>
          <w:rFonts w:cstheme="minorHAnsi"/>
          <w:sz w:val="20"/>
          <w:szCs w:val="20"/>
          <w:lang w:val="ka-GE"/>
        </w:rPr>
        <w:t xml:space="preserve"> იღებდნენ ჩანაცვლებით ჰორმონულ თერაპიას მხოლოდ ესტროგენით. კვლევების შედეგების უმეტესობამ სარძევე ჯირკვლის კიბოს განვითარების რისკის მცირე მატება აჩვენა</w:t>
      </w:r>
      <w:r w:rsidR="0077713D" w:rsidRPr="00087EDA">
        <w:rPr>
          <w:rFonts w:cstheme="minorHAnsi"/>
          <w:sz w:val="20"/>
          <w:szCs w:val="20"/>
          <w:lang w:val="ka-GE"/>
        </w:rPr>
        <w:t xml:space="preserve">, რომელიც </w:t>
      </w:r>
      <w:r w:rsidR="00D85AA3">
        <w:rPr>
          <w:rFonts w:cstheme="minorHAnsi"/>
          <w:sz w:val="20"/>
          <w:szCs w:val="20"/>
          <w:lang w:val="ka-GE"/>
        </w:rPr>
        <w:t xml:space="preserve">არსებითად </w:t>
      </w:r>
      <w:r w:rsidR="0077713D" w:rsidRPr="00087EDA">
        <w:rPr>
          <w:rFonts w:cstheme="minorHAnsi"/>
          <w:sz w:val="20"/>
          <w:szCs w:val="20"/>
          <w:lang w:val="ka-GE"/>
        </w:rPr>
        <w:t>დაბალია, ვიდრე</w:t>
      </w:r>
      <w:r w:rsidRPr="00087EDA">
        <w:rPr>
          <w:rFonts w:cstheme="minorHAnsi"/>
          <w:sz w:val="20"/>
          <w:szCs w:val="20"/>
          <w:lang w:val="ka-GE"/>
        </w:rPr>
        <w:t xml:space="preserve"> იმ ქალებთან, ვინც კომბინირებულ ჩანაცვლებით ჰორმონულ თერაპიას იღებდა ესტროგენით და პროგესტაგენით</w:t>
      </w:r>
      <w:r w:rsidR="000C319C" w:rsidRPr="00087EDA">
        <w:rPr>
          <w:rFonts w:cstheme="minorHAnsi"/>
          <w:sz w:val="20"/>
          <w:szCs w:val="20"/>
          <w:lang w:val="ka-GE"/>
        </w:rPr>
        <w:t xml:space="preserve"> </w:t>
      </w:r>
      <w:r w:rsidR="0077713D" w:rsidRPr="00087EDA">
        <w:rPr>
          <w:rFonts w:cstheme="minorHAnsi"/>
          <w:sz w:val="20"/>
          <w:szCs w:val="20"/>
          <w:lang w:val="ka-GE"/>
        </w:rPr>
        <w:t>(იხ. პარაგრაფი „არასასურველი რეაქციები“)</w:t>
      </w:r>
      <w:r w:rsidRPr="00087EDA">
        <w:rPr>
          <w:rFonts w:cstheme="minorHAnsi"/>
          <w:sz w:val="20"/>
          <w:szCs w:val="20"/>
          <w:lang w:val="ka-GE"/>
        </w:rPr>
        <w:t>.</w:t>
      </w:r>
    </w:p>
    <w:p w14:paraId="1651E9F9" w14:textId="5F3E4A3D" w:rsidR="00B02E91" w:rsidRPr="00087EDA" w:rsidRDefault="00B02E91" w:rsidP="0069082B">
      <w:pPr>
        <w:spacing w:after="0" w:line="276" w:lineRule="auto"/>
        <w:ind w:left="360" w:hanging="360"/>
        <w:jc w:val="both"/>
        <w:rPr>
          <w:rFonts w:cstheme="minorHAnsi"/>
          <w:sz w:val="20"/>
          <w:szCs w:val="20"/>
          <w:lang w:val="ka-GE"/>
        </w:rPr>
      </w:pPr>
      <w:r w:rsidRPr="00087EDA">
        <w:rPr>
          <w:rFonts w:cstheme="minorHAnsi"/>
          <w:sz w:val="20"/>
          <w:szCs w:val="20"/>
          <w:lang w:val="ka-GE"/>
        </w:rPr>
        <w:t xml:space="preserve">ფართო მეტაანალიზის შედეგებმა აჩვენა, რომ მკურნალობის შეწყვეტის შემდეგ მომატებული რისკი დროთა განმავლობაში მცირდება, ხოლო საწყისი მნიშვნელობის აღდგენისთვის აუცილებელი დრო ადრე ჩატარებული ჩანაცვლებითი ჰორმონული თერაპიის ხანგრძლივობაზეა დამოკიდებული. ჩანაცვლებითი ჰორმონული თერაპიის 5 წელზე მეტ ხანს გამოყენებისას რისკი შეიძლება 10 წელი ან მეტ ხანს შენარჩუნდეს. HRT, განსაკუთრებით კომბინირებული პროგესტაგენური თერაპია, </w:t>
      </w:r>
      <w:r w:rsidR="00D85AA3">
        <w:rPr>
          <w:rFonts w:cstheme="minorHAnsi"/>
          <w:sz w:val="20"/>
          <w:szCs w:val="20"/>
          <w:lang w:val="ka-GE"/>
        </w:rPr>
        <w:t xml:space="preserve">სარძევე ჯირკვლის ქსოვილების </w:t>
      </w:r>
      <w:r w:rsidRPr="00087EDA">
        <w:rPr>
          <w:rFonts w:cstheme="minorHAnsi"/>
          <w:sz w:val="20"/>
          <w:szCs w:val="20"/>
          <w:lang w:val="ka-GE"/>
        </w:rPr>
        <w:t>სიმკვრივეს ზრდის, რა</w:t>
      </w:r>
      <w:r w:rsidR="00D85AA3">
        <w:rPr>
          <w:rFonts w:cstheme="minorHAnsi"/>
          <w:sz w:val="20"/>
          <w:szCs w:val="20"/>
          <w:lang w:val="ka-GE"/>
        </w:rPr>
        <w:t>მა</w:t>
      </w:r>
      <w:r w:rsidRPr="00087EDA">
        <w:rPr>
          <w:rFonts w:cstheme="minorHAnsi"/>
          <w:sz w:val="20"/>
          <w:szCs w:val="20"/>
          <w:lang w:val="ka-GE"/>
        </w:rPr>
        <w:t>ც შესაძლოა</w:t>
      </w:r>
      <w:r w:rsidR="00D85AA3">
        <w:rPr>
          <w:rFonts w:cstheme="minorHAnsi"/>
          <w:sz w:val="20"/>
          <w:szCs w:val="20"/>
          <w:lang w:val="ka-GE"/>
        </w:rPr>
        <w:t xml:space="preserve"> უარყოფითად იმოქმედოს </w:t>
      </w:r>
      <w:r w:rsidRPr="00087EDA">
        <w:rPr>
          <w:rFonts w:cstheme="minorHAnsi"/>
          <w:sz w:val="20"/>
          <w:szCs w:val="20"/>
          <w:lang w:val="ka-GE"/>
        </w:rPr>
        <w:t xml:space="preserve">სარძევე ჯირკვლის კიბოს </w:t>
      </w:r>
      <w:r w:rsidR="00D85AA3">
        <w:rPr>
          <w:rFonts w:cstheme="minorHAnsi"/>
          <w:sz w:val="20"/>
          <w:szCs w:val="20"/>
          <w:lang w:val="ka-GE"/>
        </w:rPr>
        <w:t>გამოვლინებაზე</w:t>
      </w:r>
      <w:r w:rsidR="00D85AA3" w:rsidRPr="00D85AA3">
        <w:t xml:space="preserve"> </w:t>
      </w:r>
      <w:r w:rsidR="00D85AA3" w:rsidRPr="00D85AA3">
        <w:rPr>
          <w:rFonts w:cstheme="minorHAnsi"/>
          <w:sz w:val="20"/>
          <w:szCs w:val="20"/>
          <w:lang w:val="ka-GE"/>
        </w:rPr>
        <w:t>რადიოლოგიური მეთოდები</w:t>
      </w:r>
      <w:r w:rsidR="00D85AA3">
        <w:rPr>
          <w:rFonts w:cstheme="minorHAnsi"/>
          <w:sz w:val="20"/>
          <w:szCs w:val="20"/>
          <w:lang w:val="ka-GE"/>
        </w:rPr>
        <w:t>ს</w:t>
      </w:r>
      <w:r w:rsidR="00D85AA3" w:rsidRPr="00D85AA3">
        <w:rPr>
          <w:rFonts w:cstheme="minorHAnsi"/>
          <w:sz w:val="20"/>
          <w:szCs w:val="20"/>
          <w:lang w:val="ka-GE"/>
        </w:rPr>
        <w:t xml:space="preserve"> (მამოგრაფიით)</w:t>
      </w:r>
      <w:r w:rsidR="00D85AA3">
        <w:rPr>
          <w:rFonts w:cstheme="minorHAnsi"/>
          <w:sz w:val="20"/>
          <w:szCs w:val="20"/>
          <w:lang w:val="ka-GE"/>
        </w:rPr>
        <w:t xml:space="preserve"> გამოყენებით.</w:t>
      </w:r>
    </w:p>
    <w:p w14:paraId="5F89BDC3" w14:textId="77777777" w:rsidR="00B02E91" w:rsidRPr="00087EDA" w:rsidRDefault="00B02E91" w:rsidP="0069082B">
      <w:pPr>
        <w:spacing w:after="0" w:line="276" w:lineRule="auto"/>
        <w:ind w:left="360" w:hanging="360"/>
        <w:jc w:val="both"/>
        <w:rPr>
          <w:rFonts w:cstheme="minorHAnsi"/>
          <w:sz w:val="20"/>
          <w:szCs w:val="20"/>
          <w:u w:val="single"/>
          <w:lang w:val="ka-GE"/>
        </w:rPr>
      </w:pPr>
      <w:r w:rsidRPr="00087EDA">
        <w:rPr>
          <w:rFonts w:cstheme="minorHAnsi"/>
          <w:sz w:val="20"/>
          <w:szCs w:val="20"/>
          <w:u w:val="single"/>
          <w:lang w:val="ka-GE"/>
        </w:rPr>
        <w:t>საკვერცხეების კიბო</w:t>
      </w:r>
    </w:p>
    <w:p w14:paraId="26C6A856" w14:textId="2A4E3DFC" w:rsidR="0077713D" w:rsidRPr="00087EDA" w:rsidRDefault="00B02E91" w:rsidP="0069082B">
      <w:pPr>
        <w:spacing w:after="0" w:line="276" w:lineRule="auto"/>
        <w:ind w:left="360" w:hanging="360"/>
        <w:jc w:val="both"/>
        <w:rPr>
          <w:rFonts w:cstheme="minorHAnsi"/>
          <w:sz w:val="20"/>
          <w:szCs w:val="20"/>
          <w:lang w:val="ka-GE"/>
        </w:rPr>
      </w:pPr>
      <w:r w:rsidRPr="00087EDA">
        <w:rPr>
          <w:rFonts w:cstheme="minorHAnsi"/>
          <w:sz w:val="20"/>
          <w:szCs w:val="20"/>
          <w:lang w:val="ka-GE"/>
        </w:rPr>
        <w:t>სარძევე ჯირკვლის კიბოსთან შედარებით საკვერცხეების კიბო გაცილებით იშვიათად გვხვდება.</w:t>
      </w:r>
    </w:p>
    <w:p w14:paraId="4241C68B" w14:textId="31DFD1CB" w:rsidR="00B02E91" w:rsidRPr="00087EDA" w:rsidRDefault="00B02E91" w:rsidP="0069082B">
      <w:pPr>
        <w:spacing w:after="0" w:line="276" w:lineRule="auto"/>
        <w:ind w:left="360" w:hanging="360"/>
        <w:jc w:val="both"/>
        <w:rPr>
          <w:rFonts w:cstheme="minorHAnsi"/>
          <w:sz w:val="20"/>
          <w:szCs w:val="20"/>
          <w:lang w:val="ka-GE"/>
        </w:rPr>
      </w:pPr>
      <w:r w:rsidRPr="00087EDA">
        <w:rPr>
          <w:rFonts w:cstheme="minorHAnsi"/>
          <w:sz w:val="20"/>
          <w:szCs w:val="20"/>
          <w:lang w:val="ka-GE"/>
        </w:rPr>
        <w:t>ფართო მეტაანალიზის შედეგად მიღებულმა ეპიდემიოლოგიურმა მონაცემებმა აჩვენა რამდენადმე მომატებული რისკი ქალებში, რომლებიც იღებდნენ ესტროგენით მონოთერაპიას ან ესტროგენს პროგესტაგენთან კომბინაციაში ჩანაცვლებითი ჰორმონული თერაპიის სახით, რომელიც ვლინდება მიღების 5 წლის განმავლობაში და მკურნალობის შეწყვეტის შემდეგ დროთა განმავლობაში მცირდება. ზოგიერთი სხვა კვლევა, WHI ჩათვლით, ადასტურებს, რომ ჩანაცვლებითი ჰორმონული თერაპიისას კომბინირებული პრეპარატების გამოყენება შეიძლება ასეთივე, ან რამდენადმე შემცირებულ რისკთან იყოს დაკავშირებული.</w:t>
      </w:r>
    </w:p>
    <w:p w14:paraId="706AA121" w14:textId="77777777" w:rsidR="00B02E91" w:rsidRPr="00087EDA" w:rsidRDefault="00B02E91" w:rsidP="0069082B">
      <w:pPr>
        <w:spacing w:after="0" w:line="276" w:lineRule="auto"/>
        <w:ind w:left="360" w:hanging="360"/>
        <w:jc w:val="both"/>
        <w:rPr>
          <w:rFonts w:cstheme="minorHAnsi"/>
          <w:sz w:val="20"/>
          <w:szCs w:val="20"/>
          <w:u w:val="single"/>
          <w:lang w:val="ka-GE"/>
        </w:rPr>
      </w:pPr>
      <w:r w:rsidRPr="00087EDA">
        <w:rPr>
          <w:rFonts w:cstheme="minorHAnsi"/>
          <w:sz w:val="20"/>
          <w:szCs w:val="20"/>
          <w:u w:val="single"/>
          <w:lang w:val="ka-GE"/>
        </w:rPr>
        <w:t>ვენური თრომბოემბოლია</w:t>
      </w:r>
    </w:p>
    <w:p w14:paraId="45B458A3" w14:textId="1C3BD609"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HRT ვენური თრომბოემბოლიის (VTE), ანუ ღრმა ვენების თრომბოზის ან ფილტვის არტერიის თრომბოემბოლიების განვითარების 1,3-3-ჯერ გაზრდილ რისკთან</w:t>
      </w:r>
      <w:r w:rsidR="000C319C" w:rsidRPr="00087EDA">
        <w:rPr>
          <w:rFonts w:cstheme="minorHAnsi"/>
          <w:sz w:val="20"/>
          <w:szCs w:val="20"/>
          <w:lang w:val="ka-GE"/>
        </w:rPr>
        <w:t xml:space="preserve"> ასოცირდება</w:t>
      </w:r>
      <w:r w:rsidRPr="00087EDA">
        <w:rPr>
          <w:rFonts w:cstheme="minorHAnsi"/>
          <w:sz w:val="20"/>
          <w:szCs w:val="20"/>
          <w:lang w:val="ka-GE"/>
        </w:rPr>
        <w:t>. ასეთი გართულების განვითარების ალბათობა მკურნალობის პირველ წელს უფრო მაღალია, ვიდრე შემდგომ წლებში (იხ. პარაგრაფი „არასასურველი რეაქციები“).</w:t>
      </w:r>
    </w:p>
    <w:p w14:paraId="32B9438D" w14:textId="209102EC"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პაციენტებ</w:t>
      </w:r>
      <w:r w:rsidR="000C319C" w:rsidRPr="00087EDA">
        <w:rPr>
          <w:rFonts w:cstheme="minorHAnsi"/>
          <w:sz w:val="20"/>
          <w:szCs w:val="20"/>
          <w:lang w:val="ka-GE"/>
        </w:rPr>
        <w:t>ს ცნობილი თრომბოფილური მდგომარეობებით</w:t>
      </w:r>
      <w:r w:rsidRPr="00087EDA">
        <w:rPr>
          <w:rFonts w:cstheme="minorHAnsi"/>
          <w:sz w:val="20"/>
          <w:szCs w:val="20"/>
          <w:lang w:val="ka-GE"/>
        </w:rPr>
        <w:t xml:space="preserve"> VTE მომატებული რისკი</w:t>
      </w:r>
      <w:r w:rsidR="000C319C" w:rsidRPr="00087EDA">
        <w:rPr>
          <w:rFonts w:cstheme="minorHAnsi"/>
          <w:sz w:val="20"/>
          <w:szCs w:val="20"/>
          <w:lang w:val="ka-GE"/>
        </w:rPr>
        <w:t xml:space="preserve"> აქვთ</w:t>
      </w:r>
      <w:r w:rsidRPr="00087EDA">
        <w:rPr>
          <w:rFonts w:cstheme="minorHAnsi"/>
          <w:sz w:val="20"/>
          <w:szCs w:val="20"/>
          <w:lang w:val="ka-GE"/>
        </w:rPr>
        <w:t xml:space="preserve">, და HRT მისი დამატებით გაზრდა შეუძლია. ამიტომ პაციენტების ამ ჯგუფში HRT უკუნაჩვენებია (იხ. პარაგრაფი </w:t>
      </w:r>
      <w:r w:rsidR="000C319C" w:rsidRPr="00087EDA">
        <w:rPr>
          <w:rFonts w:cstheme="minorHAnsi"/>
          <w:sz w:val="20"/>
          <w:szCs w:val="20"/>
          <w:lang w:val="ka-GE"/>
        </w:rPr>
        <w:t>„უკუჩვენებები“</w:t>
      </w:r>
      <w:r w:rsidRPr="00087EDA">
        <w:rPr>
          <w:rFonts w:cstheme="minorHAnsi"/>
          <w:sz w:val="20"/>
          <w:szCs w:val="20"/>
          <w:lang w:val="ka-GE"/>
        </w:rPr>
        <w:t>).</w:t>
      </w:r>
    </w:p>
    <w:p w14:paraId="4897437F" w14:textId="77777777" w:rsidR="008E6189"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VTE განვითარების საყოველთაოდ აღიარებული რისკ-ფაქტორებია: ესტროგენების მიღება, ხანდაზმული ასაკი, დიდი ქირურგიული ჩარევები, ხანგრძლივი უმოძრაობა, სიმსუქნე (BMI &gt; 30 კგ/მ²), ორსულობა და მშობიარობის შემდგომი პერიოდი, სისტემური წითელი მგლურა, კიბო. ამჟამად VTE განვითარებაში ვარიკოზულად გაფართოებული ვენების შესაძლო როლთან დაკავშირებით ერთიანი აზრი არ არსებობს. </w:t>
      </w:r>
    </w:p>
    <w:p w14:paraId="16C7364F" w14:textId="78254364"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როგორც ყველა პაციენტის შემთხვევაში ოპერაციის შემდგომ პერიოდში, ქირურგიული ჩარევის შემდეგ VTE პროფილაქტიკის ზომების გატარება განსაკუთრებულ ყურადღებას მოითხოვს. იმ შემთხვევაში, როდესაც გეგმიური ოპერაციის შემდეგ მოსალოდნელია ხანგრძლივი უმოძრაობის პერიოდი, ოპერაციამდე 4-6 კვირით ადრე HRT დროებით შეწყვეტაა რეკომენდებული. მკურნალობა მხოლოდ სრული მობილურობის  აღდგენის შემდეგ უნდა განახლდეს.</w:t>
      </w:r>
    </w:p>
    <w:p w14:paraId="737B3309" w14:textId="77777777"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ქალის ანამნეზში ვენური თრომბოემბოლიის არარსებობისას, მაგრამ უახლოეს ნათესავებში თრომბოემბოლიის არსებობისას ახალგაზრდა ასაკში, რეკომენდებულია სკრინინგული კვლევის ჩატარება (სკრინინგული კვლევისას სისხლის შედედების სისტემის ყველა დარღვევა არ ვლინდება). თრომბის წარმოქმნის დარღვევის გამოვლენისას, რომელიც ხსნის თრომბოზის შემთხვევებს ოჯახის წევრებში, ან „მძიმე“ დარღვევის შემთხვევაში (მაგალითად, ანტითრომბინის, S პროტეინის  ან C პროტეინის დეფიციტი, ან კომბინირებული დეფექტი), HRT უკუნაჩვენებია.</w:t>
      </w:r>
    </w:p>
    <w:p w14:paraId="5861E544" w14:textId="77777777"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ქალებში, რომლებიც უკვე მკურნალობენ ანტიკოაგულანტებით, ჰორმონული თერაპიის შესაძლო რისკები ყოველმხრივ უნდა შეფასდეს.</w:t>
      </w:r>
    </w:p>
    <w:p w14:paraId="3EA54B6D" w14:textId="63021976" w:rsidR="00B02E91" w:rsidRPr="00087EDA" w:rsidRDefault="00F63453"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თერაპიის დაწყების შემდეგ </w:t>
      </w:r>
      <w:r w:rsidR="00B02E91" w:rsidRPr="00087EDA">
        <w:rPr>
          <w:rFonts w:cstheme="minorHAnsi"/>
          <w:sz w:val="20"/>
          <w:szCs w:val="20"/>
          <w:lang w:val="ka-GE"/>
        </w:rPr>
        <w:t xml:space="preserve">ვენური თრომბოემბოლიის განვითარების შემთხვევაში პრეპარატი დაუყოვნებლივ უნდა </w:t>
      </w:r>
      <w:r w:rsidRPr="00087EDA">
        <w:rPr>
          <w:rFonts w:cstheme="minorHAnsi"/>
          <w:sz w:val="20"/>
          <w:szCs w:val="20"/>
          <w:lang w:val="ka-GE"/>
        </w:rPr>
        <w:t>მოიხსნა</w:t>
      </w:r>
      <w:r w:rsidR="00B02E91" w:rsidRPr="00087EDA">
        <w:rPr>
          <w:rFonts w:cstheme="minorHAnsi"/>
          <w:sz w:val="20"/>
          <w:szCs w:val="20"/>
          <w:lang w:val="ka-GE"/>
        </w:rPr>
        <w:t>ს. პაციენტმა უნდა იცოდეს, რომ VTE პირველი შესაძლო სიმპტომების გაჩენისთანავე (</w:t>
      </w:r>
      <w:r w:rsidR="00B02E91" w:rsidRPr="00087EDA">
        <w:rPr>
          <w:rFonts w:cstheme="minorHAnsi"/>
          <w:sz w:val="20"/>
          <w:szCs w:val="20"/>
          <w:lang w:val="ka-GE" w:bidi="ru-RU"/>
        </w:rPr>
        <w:t xml:space="preserve">ქვედა კიდურების მტკივნეული შეშუპება, უეცარი ტკივილი მკერდში, ქოშინი) დაუყოვნებლივ </w:t>
      </w:r>
      <w:r w:rsidRPr="00087EDA">
        <w:rPr>
          <w:rFonts w:cstheme="minorHAnsi"/>
          <w:sz w:val="20"/>
          <w:szCs w:val="20"/>
          <w:lang w:val="ka-GE" w:bidi="ru-RU"/>
        </w:rPr>
        <w:t xml:space="preserve">უნდა </w:t>
      </w:r>
      <w:r w:rsidR="00B02E91" w:rsidRPr="00087EDA">
        <w:rPr>
          <w:rFonts w:cstheme="minorHAnsi"/>
          <w:sz w:val="20"/>
          <w:szCs w:val="20"/>
          <w:lang w:val="ka-GE" w:bidi="ru-RU"/>
        </w:rPr>
        <w:t>მიმართოს</w:t>
      </w:r>
      <w:r w:rsidRPr="00087EDA">
        <w:rPr>
          <w:rFonts w:cstheme="minorHAnsi"/>
          <w:sz w:val="20"/>
          <w:szCs w:val="20"/>
          <w:lang w:val="ka-GE" w:bidi="ru-RU"/>
        </w:rPr>
        <w:t xml:space="preserve"> მკურნალ</w:t>
      </w:r>
      <w:r w:rsidR="00B02E91" w:rsidRPr="00087EDA">
        <w:rPr>
          <w:rFonts w:cstheme="minorHAnsi"/>
          <w:sz w:val="20"/>
          <w:szCs w:val="20"/>
          <w:lang w:val="ka-GE" w:bidi="ru-RU"/>
        </w:rPr>
        <w:t xml:space="preserve"> ექიმს.</w:t>
      </w:r>
    </w:p>
    <w:p w14:paraId="664B79C0" w14:textId="77777777" w:rsidR="00B02E91" w:rsidRPr="00087EDA" w:rsidRDefault="00B02E91" w:rsidP="0069082B">
      <w:pPr>
        <w:spacing w:after="0" w:line="276" w:lineRule="auto"/>
        <w:jc w:val="both"/>
        <w:rPr>
          <w:rFonts w:cstheme="minorHAnsi"/>
          <w:iCs/>
          <w:sz w:val="20"/>
          <w:szCs w:val="20"/>
          <w:u w:val="single"/>
          <w:lang w:val="ka-GE" w:bidi="ru-RU"/>
        </w:rPr>
      </w:pPr>
      <w:r w:rsidRPr="00087EDA">
        <w:rPr>
          <w:rFonts w:cstheme="minorHAnsi"/>
          <w:iCs/>
          <w:sz w:val="20"/>
          <w:szCs w:val="20"/>
          <w:u w:val="single"/>
          <w:lang w:val="ka-GE" w:bidi="ru-RU"/>
        </w:rPr>
        <w:t>გულის იშემიური დაავადება (CHD)</w:t>
      </w:r>
    </w:p>
    <w:p w14:paraId="788A9CD4" w14:textId="77777777" w:rsidR="00B02E91" w:rsidRPr="00087EDA" w:rsidRDefault="00B02E91" w:rsidP="0069082B">
      <w:pPr>
        <w:spacing w:after="0" w:line="276" w:lineRule="auto"/>
        <w:jc w:val="both"/>
        <w:rPr>
          <w:rFonts w:cstheme="minorHAnsi"/>
          <w:sz w:val="20"/>
          <w:szCs w:val="20"/>
          <w:lang w:val="ka-GE" w:bidi="ru-RU"/>
        </w:rPr>
      </w:pPr>
      <w:r w:rsidRPr="00087EDA">
        <w:rPr>
          <w:rFonts w:cstheme="minorHAnsi"/>
          <w:sz w:val="20"/>
          <w:szCs w:val="20"/>
          <w:lang w:val="ka-GE" w:eastAsia="ru-RU" w:bidi="ru-RU"/>
        </w:rPr>
        <w:t xml:space="preserve">რანდომიზებულ კლინიკურ კვლევებში ვერ მიიღეს დამადასტურებელი მონაცემები იმის შესახებ, </w:t>
      </w:r>
      <w:r w:rsidRPr="00087EDA">
        <w:rPr>
          <w:rFonts w:cstheme="minorHAnsi"/>
          <w:sz w:val="20"/>
          <w:szCs w:val="20"/>
          <w:lang w:val="ka-GE" w:bidi="ru-RU"/>
        </w:rPr>
        <w:t>რომ HRT (მხოლოდ ესტროგენებით ან  პროგესტაგენებთან კომბინაციით) ქალებს C</w:t>
      </w:r>
      <w:r w:rsidRPr="00087EDA">
        <w:rPr>
          <w:rFonts w:cstheme="minorHAnsi"/>
          <w:iCs/>
          <w:sz w:val="20"/>
          <w:szCs w:val="20"/>
          <w:lang w:val="ka-GE" w:bidi="ru-RU"/>
        </w:rPr>
        <w:t>H</w:t>
      </w:r>
      <w:r w:rsidRPr="00087EDA">
        <w:rPr>
          <w:rFonts w:cstheme="minorHAnsi"/>
          <w:sz w:val="20"/>
          <w:szCs w:val="20"/>
          <w:lang w:val="ka-GE" w:bidi="ru-RU"/>
        </w:rPr>
        <w:t>D-ით ან მის გარეშე მიოკარდიუმის ინფარქტის განვითარებისგან იცავს.</w:t>
      </w:r>
    </w:p>
    <w:p w14:paraId="4F47A344" w14:textId="77777777" w:rsidR="00C27AD6" w:rsidRPr="00087EDA" w:rsidRDefault="00C27AD6" w:rsidP="0069082B">
      <w:pPr>
        <w:spacing w:after="0" w:line="276" w:lineRule="auto"/>
        <w:jc w:val="both"/>
        <w:rPr>
          <w:rFonts w:cstheme="minorHAnsi"/>
          <w:i/>
          <w:iCs/>
          <w:sz w:val="20"/>
          <w:szCs w:val="20"/>
          <w:lang w:val="ka-GE"/>
        </w:rPr>
      </w:pPr>
      <w:r w:rsidRPr="00087EDA">
        <w:rPr>
          <w:rFonts w:cstheme="minorHAnsi"/>
          <w:i/>
          <w:iCs/>
          <w:sz w:val="20"/>
          <w:szCs w:val="20"/>
          <w:lang w:val="ka-GE"/>
        </w:rPr>
        <w:t>ესტროგენით და პროგესტაგენით კომბინირებული თერაპია</w:t>
      </w:r>
    </w:p>
    <w:p w14:paraId="0A4F528E" w14:textId="77777777" w:rsidR="00C27AD6" w:rsidRPr="00087EDA" w:rsidRDefault="00C27AD6" w:rsidP="0069082B">
      <w:pPr>
        <w:spacing w:after="0" w:line="276" w:lineRule="auto"/>
        <w:jc w:val="both"/>
        <w:rPr>
          <w:rFonts w:cstheme="minorHAnsi"/>
          <w:sz w:val="20"/>
          <w:szCs w:val="20"/>
          <w:lang w:val="ka-GE"/>
        </w:rPr>
      </w:pPr>
      <w:r w:rsidRPr="00087EDA">
        <w:rPr>
          <w:rFonts w:cstheme="minorHAnsi"/>
          <w:sz w:val="20"/>
          <w:szCs w:val="20"/>
          <w:lang w:val="ka-GE" w:bidi="ru-RU"/>
        </w:rPr>
        <w:t>C</w:t>
      </w:r>
      <w:r w:rsidRPr="00087EDA">
        <w:rPr>
          <w:rFonts w:cstheme="minorHAnsi"/>
          <w:iCs/>
          <w:sz w:val="20"/>
          <w:szCs w:val="20"/>
          <w:lang w:val="ka-GE" w:bidi="ru-RU"/>
        </w:rPr>
        <w:t>H</w:t>
      </w:r>
      <w:r w:rsidRPr="00087EDA">
        <w:rPr>
          <w:rFonts w:cstheme="minorHAnsi"/>
          <w:sz w:val="20"/>
          <w:szCs w:val="20"/>
          <w:lang w:val="ka-GE" w:bidi="ru-RU"/>
        </w:rPr>
        <w:t xml:space="preserve">D შედარებითი რისკი HRT </w:t>
      </w:r>
      <w:r w:rsidRPr="00087EDA">
        <w:rPr>
          <w:rFonts w:cstheme="minorHAnsi"/>
          <w:sz w:val="20"/>
          <w:szCs w:val="20"/>
          <w:lang w:val="ka-GE"/>
        </w:rPr>
        <w:t xml:space="preserve">კომბინირებული პრეპარატებით მკურნალობის პერიოდში უმნიშვნელოდ მატულობს. ვინაიდან </w:t>
      </w:r>
      <w:r w:rsidRPr="00087EDA">
        <w:rPr>
          <w:rFonts w:cstheme="minorHAnsi"/>
          <w:sz w:val="20"/>
          <w:szCs w:val="20"/>
          <w:lang w:val="ka-GE" w:bidi="ru-RU"/>
        </w:rPr>
        <w:t>C</w:t>
      </w:r>
      <w:r w:rsidRPr="00087EDA">
        <w:rPr>
          <w:rFonts w:cstheme="minorHAnsi"/>
          <w:iCs/>
          <w:sz w:val="20"/>
          <w:szCs w:val="20"/>
          <w:lang w:val="ka-GE" w:bidi="ru-RU"/>
        </w:rPr>
        <w:t>H</w:t>
      </w:r>
      <w:r w:rsidRPr="00087EDA">
        <w:rPr>
          <w:rFonts w:cstheme="minorHAnsi"/>
          <w:sz w:val="20"/>
          <w:szCs w:val="20"/>
          <w:lang w:val="ka-GE" w:bidi="ru-RU"/>
        </w:rPr>
        <w:t>D განვითარების თავდაპირველი აბსოლუტური რისკი მნიშვნელოვნად არის დამოკიდებული ასაკზე, C</w:t>
      </w:r>
      <w:r w:rsidRPr="00087EDA">
        <w:rPr>
          <w:rFonts w:cstheme="minorHAnsi"/>
          <w:iCs/>
          <w:sz w:val="20"/>
          <w:szCs w:val="20"/>
          <w:lang w:val="ka-GE" w:bidi="ru-RU"/>
        </w:rPr>
        <w:t>H</w:t>
      </w:r>
      <w:r w:rsidRPr="00087EDA">
        <w:rPr>
          <w:rFonts w:cstheme="minorHAnsi"/>
          <w:sz w:val="20"/>
          <w:szCs w:val="20"/>
          <w:lang w:val="ka-GE" w:bidi="ru-RU"/>
        </w:rPr>
        <w:t xml:space="preserve">D დამატებითი შემთხვევები ქალებში, რომლებიც HRT </w:t>
      </w:r>
      <w:r w:rsidRPr="00087EDA">
        <w:rPr>
          <w:rFonts w:cstheme="minorHAnsi"/>
          <w:sz w:val="20"/>
          <w:szCs w:val="20"/>
          <w:lang w:val="ka-GE"/>
        </w:rPr>
        <w:t>კომბინირებული პრეპარატებით მკურნალობდნენ, ძალიან დაბალია მენოპაუზის ასაკს მიახლოებული ჯანმრთელი ქალების ჯგუფში, და მატულობს ასაკთან ერთად.</w:t>
      </w:r>
    </w:p>
    <w:p w14:paraId="201EC5D0" w14:textId="77777777" w:rsidR="00C27AD6" w:rsidRPr="00087EDA" w:rsidRDefault="00C27AD6" w:rsidP="0069082B">
      <w:pPr>
        <w:spacing w:after="0" w:line="276" w:lineRule="auto"/>
        <w:jc w:val="both"/>
        <w:rPr>
          <w:rFonts w:cstheme="minorHAnsi"/>
          <w:i/>
          <w:iCs/>
          <w:sz w:val="20"/>
          <w:szCs w:val="20"/>
          <w:lang w:val="ka-GE" w:bidi="ru-RU"/>
        </w:rPr>
      </w:pPr>
      <w:r w:rsidRPr="00087EDA">
        <w:rPr>
          <w:rFonts w:cstheme="minorHAnsi"/>
          <w:i/>
          <w:iCs/>
          <w:sz w:val="20"/>
          <w:szCs w:val="20"/>
          <w:lang w:val="ka-GE" w:bidi="ru-RU"/>
        </w:rPr>
        <w:t>ესტროგენებით მონოთერაპია:</w:t>
      </w:r>
    </w:p>
    <w:p w14:paraId="57978731" w14:textId="77777777" w:rsidR="00C27AD6" w:rsidRPr="00087EDA" w:rsidRDefault="00C27AD6" w:rsidP="0069082B">
      <w:pPr>
        <w:spacing w:after="0" w:line="276" w:lineRule="auto"/>
        <w:jc w:val="both"/>
        <w:rPr>
          <w:rFonts w:cstheme="minorHAnsi"/>
          <w:sz w:val="20"/>
          <w:szCs w:val="20"/>
          <w:lang w:val="ka-GE" w:bidi="ru-RU"/>
        </w:rPr>
      </w:pPr>
      <w:r w:rsidRPr="00087EDA">
        <w:rPr>
          <w:rFonts w:cstheme="minorHAnsi"/>
          <w:sz w:val="20"/>
          <w:szCs w:val="20"/>
          <w:lang w:val="ka-GE" w:eastAsia="ru-RU" w:bidi="ru-RU"/>
        </w:rPr>
        <w:t xml:space="preserve">რანდომიზებული კონტროლირებადი კვლევების მონაცემების მიხედვით ქალებში ჰისტერექტომიით ანამნეზში </w:t>
      </w:r>
      <w:r w:rsidRPr="00087EDA">
        <w:rPr>
          <w:rFonts w:cstheme="minorHAnsi"/>
          <w:sz w:val="20"/>
          <w:szCs w:val="20"/>
          <w:lang w:val="ka-GE" w:bidi="ru-RU"/>
        </w:rPr>
        <w:t>C</w:t>
      </w:r>
      <w:r w:rsidRPr="00087EDA">
        <w:rPr>
          <w:rFonts w:cstheme="minorHAnsi"/>
          <w:iCs/>
          <w:sz w:val="20"/>
          <w:szCs w:val="20"/>
          <w:lang w:val="ka-GE" w:bidi="ru-RU"/>
        </w:rPr>
        <w:t>H</w:t>
      </w:r>
      <w:r w:rsidRPr="00087EDA">
        <w:rPr>
          <w:rFonts w:cstheme="minorHAnsi"/>
          <w:sz w:val="20"/>
          <w:szCs w:val="20"/>
          <w:lang w:val="ka-GE" w:bidi="ru-RU"/>
        </w:rPr>
        <w:t>D განვითარების რისკი ესტროგენით მონოთერაპიისას არ იზრდება.</w:t>
      </w:r>
    </w:p>
    <w:p w14:paraId="6B2A3957" w14:textId="77777777" w:rsidR="00C27AD6" w:rsidRPr="00087EDA" w:rsidRDefault="00C27AD6" w:rsidP="0069082B">
      <w:pPr>
        <w:spacing w:after="0" w:line="276" w:lineRule="auto"/>
        <w:jc w:val="both"/>
        <w:rPr>
          <w:rFonts w:cstheme="minorHAnsi"/>
          <w:iCs/>
          <w:sz w:val="20"/>
          <w:szCs w:val="20"/>
          <w:u w:val="single"/>
          <w:lang w:val="ka-GE" w:bidi="ru-RU"/>
        </w:rPr>
      </w:pPr>
      <w:r w:rsidRPr="00087EDA">
        <w:rPr>
          <w:rFonts w:cstheme="minorHAnsi"/>
          <w:iCs/>
          <w:sz w:val="20"/>
          <w:szCs w:val="20"/>
          <w:u w:val="single"/>
          <w:lang w:val="ka-GE" w:bidi="ru-RU"/>
        </w:rPr>
        <w:t>იშემიური ინსულტი</w:t>
      </w:r>
    </w:p>
    <w:p w14:paraId="4DE6B6F1" w14:textId="1C2385C2" w:rsidR="00C27AD6" w:rsidRPr="00087EDA" w:rsidRDefault="00C27AD6" w:rsidP="0069082B">
      <w:pPr>
        <w:spacing w:after="0" w:line="276" w:lineRule="auto"/>
        <w:jc w:val="both"/>
        <w:rPr>
          <w:rFonts w:cstheme="minorHAnsi"/>
          <w:sz w:val="20"/>
          <w:szCs w:val="20"/>
          <w:lang w:val="ka-GE" w:bidi="ru-RU"/>
        </w:rPr>
      </w:pPr>
      <w:r w:rsidRPr="00087EDA">
        <w:rPr>
          <w:rFonts w:cstheme="minorHAnsi"/>
          <w:sz w:val="20"/>
          <w:szCs w:val="20"/>
          <w:lang w:val="ka-GE" w:bidi="ru-RU"/>
        </w:rPr>
        <w:t xml:space="preserve">ესტროგენით და პროგესტაგენით კომბინირებული თერაპიისა ან მხოლოდ ესტროგენებით თერაპიის დროს იშემიური ინსულტის რისკი 1,5-ჯერ მატულობს. შედარებითი რისკი ასაკთან და მენოპაუზის დადგომასთან ერთად არ იცვლება. თუმცა, რადგან ინსულტის თავდაპირველი რისკი დიდწილად დამოკიდებულია ასაკზე, იშემიური ინსულტის საერთო რისკი ქალებში HRT ფონზე გაიზრდება ასაკთან ერთად. </w:t>
      </w:r>
      <w:r w:rsidRPr="00087EDA">
        <w:rPr>
          <w:rFonts w:cstheme="minorHAnsi"/>
          <w:sz w:val="20"/>
          <w:szCs w:val="20"/>
          <w:lang w:val="ka-GE"/>
        </w:rPr>
        <w:t>(იხ. პარაგრაფი „არასასურველი რეაქციები“)</w:t>
      </w:r>
      <w:r w:rsidRPr="00087EDA">
        <w:rPr>
          <w:rFonts w:cstheme="minorHAnsi"/>
          <w:sz w:val="20"/>
          <w:szCs w:val="20"/>
          <w:lang w:val="ka-GE" w:bidi="ru-RU"/>
        </w:rPr>
        <w:t>.</w:t>
      </w:r>
    </w:p>
    <w:p w14:paraId="175A6297" w14:textId="77777777" w:rsidR="00D033FD" w:rsidRPr="00087EDA" w:rsidRDefault="00D033FD" w:rsidP="0069082B">
      <w:pPr>
        <w:spacing w:after="0" w:line="276" w:lineRule="auto"/>
        <w:jc w:val="both"/>
        <w:rPr>
          <w:rFonts w:cstheme="minorHAnsi"/>
          <w:iCs/>
          <w:sz w:val="20"/>
          <w:szCs w:val="20"/>
          <w:u w:val="single"/>
          <w:lang w:val="ka-GE" w:eastAsia="ru-RU" w:bidi="ru-RU"/>
        </w:rPr>
      </w:pPr>
      <w:r w:rsidRPr="00087EDA">
        <w:rPr>
          <w:rFonts w:cstheme="minorHAnsi"/>
          <w:iCs/>
          <w:sz w:val="20"/>
          <w:szCs w:val="20"/>
          <w:u w:val="single"/>
          <w:lang w:val="ka-GE" w:eastAsia="ru-RU" w:bidi="ru-RU"/>
        </w:rPr>
        <w:t>სხვა მდგომარეობები</w:t>
      </w:r>
    </w:p>
    <w:p w14:paraId="01850497" w14:textId="69504003" w:rsidR="00D033FD" w:rsidRPr="00087EDA" w:rsidRDefault="00D033FD" w:rsidP="0069082B">
      <w:pPr>
        <w:pStyle w:val="ListParagraph"/>
        <w:numPr>
          <w:ilvl w:val="0"/>
          <w:numId w:val="8"/>
        </w:numPr>
        <w:spacing w:after="0" w:line="276" w:lineRule="auto"/>
        <w:ind w:left="270" w:hanging="270"/>
        <w:jc w:val="both"/>
        <w:rPr>
          <w:rFonts w:cstheme="minorHAnsi"/>
          <w:sz w:val="20"/>
          <w:szCs w:val="20"/>
          <w:lang w:val="ka-GE" w:eastAsia="ru-RU" w:bidi="ru-RU"/>
        </w:rPr>
      </w:pPr>
      <w:r w:rsidRPr="00087EDA">
        <w:rPr>
          <w:rFonts w:cstheme="minorHAnsi"/>
          <w:sz w:val="20"/>
          <w:szCs w:val="20"/>
          <w:lang w:val="ka-GE" w:eastAsia="ru-RU" w:bidi="ru-RU"/>
        </w:rPr>
        <w:t xml:space="preserve">ესტროგენებმა შეიძლება გამოიწვიონ სითხის შეკავება და, შესაბამისად, პაციენტები გულის </w:t>
      </w:r>
      <w:r w:rsidR="00D85AA3">
        <w:rPr>
          <w:rFonts w:cstheme="minorHAnsi"/>
          <w:sz w:val="20"/>
          <w:szCs w:val="20"/>
          <w:lang w:val="ka-GE" w:eastAsia="ru-RU" w:bidi="ru-RU"/>
        </w:rPr>
        <w:t>ან</w:t>
      </w:r>
      <w:r w:rsidRPr="00087EDA">
        <w:rPr>
          <w:rFonts w:cstheme="minorHAnsi"/>
          <w:sz w:val="20"/>
          <w:szCs w:val="20"/>
          <w:lang w:val="ka-GE" w:eastAsia="ru-RU" w:bidi="ru-RU"/>
        </w:rPr>
        <w:t xml:space="preserve"> თირკმლების ფუნქციის დარღვევით საფუძვლიანი დაკვირვების ქვეშ უნდა იმყოფებოდნენ.</w:t>
      </w:r>
    </w:p>
    <w:p w14:paraId="670DBE24" w14:textId="225C22F0" w:rsidR="00D033FD" w:rsidRPr="00087EDA" w:rsidRDefault="00D033FD" w:rsidP="0069082B">
      <w:pPr>
        <w:pStyle w:val="ListParagraph"/>
        <w:numPr>
          <w:ilvl w:val="0"/>
          <w:numId w:val="8"/>
        </w:numPr>
        <w:spacing w:after="0" w:line="276" w:lineRule="auto"/>
        <w:ind w:left="270" w:hanging="270"/>
        <w:jc w:val="both"/>
        <w:rPr>
          <w:rFonts w:cstheme="minorHAnsi"/>
          <w:sz w:val="20"/>
          <w:szCs w:val="20"/>
          <w:lang w:val="ka-GE" w:eastAsia="ru-RU" w:bidi="ru-RU"/>
        </w:rPr>
      </w:pPr>
      <w:r w:rsidRPr="00087EDA">
        <w:rPr>
          <w:rFonts w:cstheme="minorHAnsi"/>
          <w:sz w:val="20"/>
          <w:szCs w:val="20"/>
          <w:lang w:val="ka-GE" w:eastAsia="ru-RU" w:bidi="ru-RU"/>
        </w:rPr>
        <w:t xml:space="preserve">ქალები ანამნეზში ჰიპერტრიგლიცერიდემიით, </w:t>
      </w:r>
      <w:r w:rsidRPr="00087EDA">
        <w:rPr>
          <w:rFonts w:cstheme="minorHAnsi"/>
          <w:sz w:val="20"/>
          <w:szCs w:val="20"/>
          <w:lang w:val="ka-GE" w:bidi="ru-RU"/>
        </w:rPr>
        <w:t xml:space="preserve">HRT (ესტროგენებით ან ესტროგენ-პროგესტაგენებით) ფონზე </w:t>
      </w:r>
      <w:r w:rsidRPr="00087EDA">
        <w:rPr>
          <w:rFonts w:cstheme="minorHAnsi"/>
          <w:sz w:val="20"/>
          <w:szCs w:val="20"/>
          <w:lang w:val="ka-GE" w:eastAsia="ru-RU" w:bidi="ru-RU"/>
        </w:rPr>
        <w:t>საფუძვლიანი დაკვირვების ქვეშ უნდა იმყოფებოდნენ, რადგან ძალზე იშვიათ შემთხვევებში იყო ცნობები ასეთ ქალებში სისხლის პლაზმაში ტრიგლიცერიდების კონცენტრაციის მნიშვნელოვანი მომატების შესახებ, რაც პანკრეატიტის განვითარებას იწვევდა.</w:t>
      </w:r>
    </w:p>
    <w:p w14:paraId="15444825" w14:textId="7947D98A" w:rsidR="00D033FD" w:rsidRPr="00087EDA" w:rsidRDefault="00D033FD" w:rsidP="0069082B">
      <w:pPr>
        <w:pStyle w:val="ListParagraph"/>
        <w:numPr>
          <w:ilvl w:val="0"/>
          <w:numId w:val="8"/>
        </w:numPr>
        <w:spacing w:after="0" w:line="276" w:lineRule="auto"/>
        <w:ind w:left="270" w:hanging="270"/>
        <w:jc w:val="both"/>
        <w:rPr>
          <w:rFonts w:cstheme="minorHAnsi"/>
          <w:sz w:val="20"/>
          <w:szCs w:val="20"/>
          <w:lang w:val="ka-GE" w:eastAsia="ru-RU" w:bidi="ru-RU"/>
        </w:rPr>
      </w:pPr>
      <w:r w:rsidRPr="00087EDA">
        <w:rPr>
          <w:rFonts w:cstheme="minorHAnsi"/>
          <w:sz w:val="20"/>
          <w:szCs w:val="20"/>
          <w:lang w:val="ka-GE" w:eastAsia="ru-RU" w:bidi="ru-RU"/>
        </w:rPr>
        <w:t>ეგზოგენურ ესტროგენებს მემკვიდრ</w:t>
      </w:r>
      <w:r w:rsidR="0006267A" w:rsidRPr="00087EDA">
        <w:rPr>
          <w:rFonts w:cstheme="minorHAnsi"/>
          <w:sz w:val="20"/>
          <w:szCs w:val="20"/>
          <w:lang w:val="ka-GE" w:eastAsia="ru-RU" w:bidi="ru-RU"/>
        </w:rPr>
        <w:t>ეობით</w:t>
      </w:r>
      <w:r w:rsidRPr="00087EDA">
        <w:rPr>
          <w:rFonts w:cstheme="minorHAnsi"/>
          <w:sz w:val="20"/>
          <w:szCs w:val="20"/>
          <w:lang w:val="ka-GE" w:eastAsia="ru-RU" w:bidi="ru-RU"/>
        </w:rPr>
        <w:t>ი ან შეძენილი ანგიონევროზული შეშუპების გამოწვევა ან სიმპტომების დამძიმება შეუძლიათ.</w:t>
      </w:r>
    </w:p>
    <w:p w14:paraId="779062F1" w14:textId="1A630527" w:rsidR="00D033FD" w:rsidRPr="00087EDA" w:rsidRDefault="00D033FD" w:rsidP="0069082B">
      <w:pPr>
        <w:pStyle w:val="ListParagraph"/>
        <w:numPr>
          <w:ilvl w:val="0"/>
          <w:numId w:val="8"/>
        </w:numPr>
        <w:spacing w:after="0" w:line="276" w:lineRule="auto"/>
        <w:ind w:left="270" w:hanging="270"/>
        <w:jc w:val="both"/>
        <w:rPr>
          <w:rFonts w:cstheme="minorHAnsi"/>
          <w:sz w:val="20"/>
          <w:szCs w:val="20"/>
          <w:lang w:val="ka-GE" w:eastAsia="ru-RU" w:bidi="ru-RU"/>
        </w:rPr>
      </w:pPr>
      <w:r w:rsidRPr="00087EDA">
        <w:rPr>
          <w:rFonts w:cstheme="minorHAnsi"/>
          <w:sz w:val="20"/>
          <w:szCs w:val="20"/>
          <w:lang w:val="ka-GE" w:eastAsia="ru-RU" w:bidi="ru-RU"/>
        </w:rPr>
        <w:t xml:space="preserve">ესტროგენები </w:t>
      </w:r>
      <w:r w:rsidRPr="00087EDA">
        <w:rPr>
          <w:rFonts w:cstheme="minorHAnsi"/>
          <w:sz w:val="20"/>
          <w:szCs w:val="20"/>
          <w:lang w:val="ka-GE"/>
        </w:rPr>
        <w:t xml:space="preserve">თიროქსინის შემბოჭველი გლობულინის (TSG) კონცენტრაციას ზრდიან, რაც ფარისებრი ჯირკვლის მოცირკულირე ჰორმონების საერთო კონცენტრაციის მომატებას იწვევს, რაც პროტეინთან შეკავშირებული იოდის კონცენტრაციით, თიროქსინის (T4) კონცენტრაციით (განისაზღვრება </w:t>
      </w:r>
      <w:r w:rsidR="00697037">
        <w:rPr>
          <w:rFonts w:cstheme="minorHAnsi"/>
          <w:sz w:val="20"/>
          <w:szCs w:val="20"/>
          <w:lang w:val="ka-GE"/>
        </w:rPr>
        <w:t>სვეტური</w:t>
      </w:r>
      <w:r w:rsidRPr="00087EDA">
        <w:rPr>
          <w:rFonts w:cstheme="minorHAnsi"/>
          <w:sz w:val="20"/>
          <w:szCs w:val="20"/>
          <w:lang w:val="ka-GE"/>
        </w:rPr>
        <w:t xml:space="preserve"> ქრომატოგრაფიის მეთოდით ან რადიოიმუნოლოგიური კვლევის მონაცემებით) ან ტრიიოდთირონინის </w:t>
      </w:r>
      <w:r w:rsidR="00091ECD" w:rsidRPr="00087EDA">
        <w:rPr>
          <w:rFonts w:cstheme="minorHAnsi"/>
          <w:sz w:val="20"/>
          <w:szCs w:val="20"/>
          <w:lang w:val="ka-GE"/>
        </w:rPr>
        <w:t xml:space="preserve">(T3) </w:t>
      </w:r>
      <w:r w:rsidRPr="00087EDA">
        <w:rPr>
          <w:rFonts w:cstheme="minorHAnsi"/>
          <w:sz w:val="20"/>
          <w:szCs w:val="20"/>
          <w:lang w:val="ka-GE"/>
        </w:rPr>
        <w:t>კონცენტრაციით (განისაზღვრება რადიოიმუნოლოგიური კვლევის მონაცემებით) ფასდება. ტრიიოდთირონინის (T3) შთანთქმის დონე მცირდება, რაც თიროქსინის შემბოჭველი გლობულინის (TSG) კონცენტრაციის გაზრდაზე მიუთითებს.  თავისუფალი თიროქსინის (T4) და ტრიიოდთირონინის (T3) კონცენტრაცია არ იცვლება. შესაძლებელია სისხლის პლაზმაში სხვა შემაკავშირებელი ცილების კონცენტრაციის გაზრდა, მათ შორის კორტიკოსტეროიდების შემაკავშირებელი გლობულინის (CSG), სასქესო ჰორმონების შემაკავშირებელი გლობულინის (</w:t>
      </w:r>
      <w:r w:rsidRPr="00087EDA">
        <w:rPr>
          <w:rFonts w:cstheme="minorHAnsi"/>
          <w:sz w:val="20"/>
          <w:szCs w:val="20"/>
          <w:lang w:val="ka-GE" w:bidi="ru-RU"/>
        </w:rPr>
        <w:t>sex hormone binding globulin</w:t>
      </w:r>
      <w:r w:rsidRPr="00087EDA">
        <w:rPr>
          <w:rFonts w:cstheme="minorHAnsi"/>
          <w:sz w:val="20"/>
          <w:szCs w:val="20"/>
          <w:lang w:val="ka-GE"/>
        </w:rPr>
        <w:t xml:space="preserve"> / SHBG), რაც მოცირკულირე კორტიკოსტეროიდების კონცენტრაციის და შესაბამისად სასქესო ჰორმონების მატებას იწვევს. ჰორმონების თავისუფალი ან ბიოლოგიურად აქტიური ფორმების კონცენტრაცია უცვლელი რჩება. შესაძლებელია სისხლის პლაზმის სხვა ცილების კონცენტრაციის გაზრდა (ანგიოტენზინოგენ/რენინის სუბსტრატი, ალფა-1-ანტიტრიფსინი, ცერულოპლაზმინი).</w:t>
      </w:r>
    </w:p>
    <w:p w14:paraId="7930BDE5" w14:textId="53F454EE" w:rsidR="00D033FD" w:rsidRPr="00087EDA" w:rsidRDefault="00D033FD" w:rsidP="0069082B">
      <w:pPr>
        <w:pStyle w:val="ListParagraph"/>
        <w:numPr>
          <w:ilvl w:val="0"/>
          <w:numId w:val="8"/>
        </w:numPr>
        <w:spacing w:after="0" w:line="276" w:lineRule="auto"/>
        <w:ind w:left="270" w:hanging="270"/>
        <w:jc w:val="both"/>
        <w:rPr>
          <w:rFonts w:cstheme="minorHAnsi"/>
          <w:sz w:val="20"/>
          <w:szCs w:val="20"/>
          <w:lang w:val="ka-GE" w:eastAsia="ru-RU" w:bidi="ru-RU"/>
        </w:rPr>
      </w:pPr>
      <w:r w:rsidRPr="00087EDA">
        <w:rPr>
          <w:rFonts w:cstheme="minorHAnsi"/>
          <w:sz w:val="20"/>
          <w:szCs w:val="20"/>
          <w:lang w:val="ka-GE" w:eastAsia="ru-RU" w:bidi="ru-RU"/>
        </w:rPr>
        <w:t xml:space="preserve">კოგნიტიური </w:t>
      </w:r>
      <w:r w:rsidRPr="00087EDA">
        <w:rPr>
          <w:rFonts w:cstheme="minorHAnsi"/>
          <w:sz w:val="20"/>
          <w:szCs w:val="20"/>
          <w:lang w:val="ru-RU"/>
        </w:rPr>
        <w:t>ფუნქცია HRT ფონზე არ უმჯობესდება. არსებობს</w:t>
      </w:r>
      <w:r w:rsidR="00D4305A" w:rsidRPr="00087EDA">
        <w:rPr>
          <w:rFonts w:cstheme="minorHAnsi"/>
          <w:sz w:val="20"/>
          <w:szCs w:val="20"/>
          <w:lang w:val="ka-GE"/>
        </w:rPr>
        <w:t xml:space="preserve"> გარკვეული</w:t>
      </w:r>
      <w:r w:rsidRPr="00087EDA">
        <w:rPr>
          <w:rFonts w:cstheme="minorHAnsi"/>
          <w:sz w:val="20"/>
          <w:szCs w:val="20"/>
          <w:lang w:val="ru-RU"/>
        </w:rPr>
        <w:t xml:space="preserve"> </w:t>
      </w:r>
      <w:r w:rsidRPr="00087EDA">
        <w:rPr>
          <w:rFonts w:cstheme="minorHAnsi"/>
          <w:sz w:val="20"/>
          <w:szCs w:val="20"/>
          <w:lang w:val="ka-GE"/>
        </w:rPr>
        <w:t xml:space="preserve">მონაცემები </w:t>
      </w:r>
      <w:r w:rsidRPr="00087EDA">
        <w:rPr>
          <w:rFonts w:cstheme="minorHAnsi"/>
          <w:sz w:val="20"/>
          <w:szCs w:val="20"/>
          <w:lang w:val="ru-RU"/>
        </w:rPr>
        <w:t xml:space="preserve">დემენციის </w:t>
      </w:r>
      <w:r w:rsidRPr="00087EDA">
        <w:rPr>
          <w:rFonts w:cstheme="minorHAnsi"/>
          <w:sz w:val="20"/>
          <w:szCs w:val="20"/>
          <w:lang w:val="ka-GE"/>
        </w:rPr>
        <w:t>განვითარების</w:t>
      </w:r>
      <w:r w:rsidRPr="00087EDA">
        <w:rPr>
          <w:rFonts w:cstheme="minorHAnsi"/>
          <w:sz w:val="20"/>
          <w:szCs w:val="20"/>
          <w:lang w:val="ru-RU"/>
        </w:rPr>
        <w:t xml:space="preserve"> გაზრდილი რისკის შესახებ ქალებში, რომლებმაც HRT კომბინირებული </w:t>
      </w:r>
      <w:r w:rsidRPr="00087EDA">
        <w:rPr>
          <w:rFonts w:cstheme="minorHAnsi"/>
          <w:sz w:val="20"/>
          <w:szCs w:val="20"/>
          <w:lang w:val="ka-GE"/>
        </w:rPr>
        <w:t xml:space="preserve">პრეპარატებით </w:t>
      </w:r>
      <w:r w:rsidRPr="00087EDA">
        <w:rPr>
          <w:rFonts w:cstheme="minorHAnsi"/>
          <w:sz w:val="20"/>
          <w:szCs w:val="20"/>
          <w:lang w:val="ru-RU"/>
        </w:rPr>
        <w:t>ან ესტროგენი</w:t>
      </w:r>
      <w:r w:rsidRPr="00087EDA">
        <w:rPr>
          <w:rFonts w:cstheme="minorHAnsi"/>
          <w:sz w:val="20"/>
          <w:szCs w:val="20"/>
          <w:lang w:val="ka-GE"/>
        </w:rPr>
        <w:t>თ</w:t>
      </w:r>
      <w:r w:rsidRPr="00087EDA">
        <w:rPr>
          <w:rFonts w:cstheme="minorHAnsi"/>
          <w:sz w:val="20"/>
          <w:szCs w:val="20"/>
          <w:lang w:val="ru-RU"/>
        </w:rPr>
        <w:t xml:space="preserve"> უწყვეტი მონოთერაპია 65 წლის</w:t>
      </w:r>
      <w:r w:rsidRPr="00087EDA">
        <w:rPr>
          <w:rFonts w:cstheme="minorHAnsi"/>
          <w:sz w:val="20"/>
          <w:szCs w:val="20"/>
          <w:lang w:val="ka-GE"/>
        </w:rPr>
        <w:t xml:space="preserve"> შემდეგ </w:t>
      </w:r>
      <w:r w:rsidRPr="00087EDA">
        <w:rPr>
          <w:rFonts w:cstheme="minorHAnsi"/>
          <w:sz w:val="20"/>
          <w:szCs w:val="20"/>
          <w:lang w:val="ru-RU"/>
        </w:rPr>
        <w:t>დაიწყეს</w:t>
      </w:r>
      <w:r w:rsidRPr="00087EDA">
        <w:rPr>
          <w:rFonts w:cstheme="minorHAnsi"/>
          <w:sz w:val="20"/>
          <w:szCs w:val="20"/>
          <w:lang w:val="ka-GE"/>
        </w:rPr>
        <w:t>.</w:t>
      </w:r>
    </w:p>
    <w:p w14:paraId="5DF1EE41" w14:textId="0AA333FD" w:rsidR="00D033FD" w:rsidRPr="00087EDA" w:rsidRDefault="00D033FD" w:rsidP="0069082B">
      <w:pPr>
        <w:pStyle w:val="ListParagraph"/>
        <w:numPr>
          <w:ilvl w:val="0"/>
          <w:numId w:val="8"/>
        </w:numPr>
        <w:spacing w:after="0" w:line="276" w:lineRule="auto"/>
        <w:ind w:left="270" w:hanging="270"/>
        <w:jc w:val="both"/>
        <w:rPr>
          <w:rFonts w:cstheme="minorHAnsi"/>
          <w:sz w:val="20"/>
          <w:szCs w:val="20"/>
          <w:lang w:val="ka-GE"/>
        </w:rPr>
      </w:pPr>
      <w:r w:rsidRPr="00087EDA">
        <w:rPr>
          <w:rFonts w:cstheme="minorHAnsi"/>
          <w:sz w:val="20"/>
          <w:szCs w:val="20"/>
          <w:lang w:val="ka-GE" w:eastAsia="ru-RU" w:bidi="ru-RU"/>
        </w:rPr>
        <w:t xml:space="preserve">პაციენტებმა, რომელთაც აქვთ იშვიათი მემკვიდრეობითი გალაქტოზის აუტანლობა, ლაქტაზის დეფიციტი ან გლუკოზა-გალაქტოზის შეწოვის დარღვევა, არ უნდა მიიღონ სამკურნალო </w:t>
      </w:r>
      <w:r w:rsidR="00D85AA3">
        <w:rPr>
          <w:rFonts w:cstheme="minorHAnsi"/>
          <w:sz w:val="20"/>
          <w:szCs w:val="20"/>
          <w:lang w:val="ka-GE" w:eastAsia="ru-RU" w:bidi="ru-RU"/>
        </w:rPr>
        <w:t xml:space="preserve">საშუალება </w:t>
      </w:r>
      <w:r w:rsidRPr="00087EDA">
        <w:rPr>
          <w:rFonts w:cstheme="minorHAnsi"/>
          <w:sz w:val="20"/>
          <w:szCs w:val="20"/>
          <w:lang w:val="ka-GE" w:eastAsia="ru-RU" w:bidi="ru-RU"/>
        </w:rPr>
        <w:t xml:space="preserve"> </w:t>
      </w:r>
      <w:r w:rsidR="00087EDA">
        <w:rPr>
          <w:rFonts w:cstheme="minorHAnsi"/>
          <w:sz w:val="20"/>
          <w:szCs w:val="20"/>
          <w:lang w:val="ka-GE"/>
        </w:rPr>
        <w:t>ფემოსტონი®</w:t>
      </w:r>
      <w:r w:rsidRPr="00087EDA">
        <w:rPr>
          <w:rFonts w:cstheme="minorHAnsi"/>
          <w:sz w:val="20"/>
          <w:szCs w:val="20"/>
          <w:lang w:val="ka-GE"/>
        </w:rPr>
        <w:t xml:space="preserve"> 1/</w:t>
      </w:r>
      <w:r w:rsidR="00D85AA3">
        <w:rPr>
          <w:rFonts w:cstheme="minorHAnsi"/>
          <w:sz w:val="20"/>
          <w:szCs w:val="20"/>
          <w:lang w:val="ka-GE"/>
        </w:rPr>
        <w:t>10</w:t>
      </w:r>
      <w:r w:rsidRPr="00087EDA">
        <w:rPr>
          <w:rFonts w:cstheme="minorHAnsi"/>
          <w:sz w:val="20"/>
          <w:szCs w:val="20"/>
          <w:lang w:val="ka-GE"/>
        </w:rPr>
        <w:t>.</w:t>
      </w:r>
    </w:p>
    <w:p w14:paraId="021EA614" w14:textId="48BFA3E7" w:rsidR="00D4305A" w:rsidRPr="00087EDA" w:rsidRDefault="00D4305A" w:rsidP="0069082B">
      <w:pPr>
        <w:pStyle w:val="ListParagraph"/>
        <w:numPr>
          <w:ilvl w:val="0"/>
          <w:numId w:val="8"/>
        </w:numPr>
        <w:spacing w:after="0" w:line="276" w:lineRule="auto"/>
        <w:ind w:left="270" w:hanging="270"/>
        <w:jc w:val="both"/>
        <w:rPr>
          <w:rFonts w:cstheme="minorHAnsi"/>
          <w:sz w:val="20"/>
          <w:szCs w:val="20"/>
          <w:lang w:val="ka-GE"/>
        </w:rPr>
      </w:pPr>
      <w:r w:rsidRPr="00087EDA">
        <w:rPr>
          <w:rFonts w:cstheme="minorHAnsi"/>
          <w:sz w:val="20"/>
          <w:szCs w:val="20"/>
          <w:lang w:val="ka-GE" w:eastAsia="ru-RU" w:bidi="ru-RU"/>
        </w:rPr>
        <w:t xml:space="preserve">პრეპარატს </w:t>
      </w:r>
      <w:r w:rsidR="00087EDA">
        <w:rPr>
          <w:rFonts w:cstheme="minorHAnsi"/>
          <w:sz w:val="20"/>
          <w:szCs w:val="20"/>
          <w:lang w:val="ka-GE"/>
        </w:rPr>
        <w:t>ფემოსტონი®</w:t>
      </w:r>
      <w:r w:rsidRPr="00087EDA">
        <w:rPr>
          <w:rFonts w:cstheme="minorHAnsi"/>
          <w:sz w:val="20"/>
          <w:szCs w:val="20"/>
          <w:lang w:val="ka-GE"/>
        </w:rPr>
        <w:t xml:space="preserve"> 1/</w:t>
      </w:r>
      <w:r w:rsidR="00D85AA3">
        <w:rPr>
          <w:rFonts w:cstheme="minorHAnsi"/>
          <w:sz w:val="20"/>
          <w:szCs w:val="20"/>
          <w:lang w:val="ka-GE"/>
        </w:rPr>
        <w:t>10</w:t>
      </w:r>
      <w:r w:rsidR="00FF532A">
        <w:rPr>
          <w:rFonts w:cstheme="minorHAnsi"/>
          <w:sz w:val="20"/>
          <w:szCs w:val="20"/>
          <w:lang w:val="ka-GE"/>
        </w:rPr>
        <w:t xml:space="preserve"> არ წარმოადგენს</w:t>
      </w:r>
      <w:r w:rsidRPr="00087EDA">
        <w:rPr>
          <w:rFonts w:cstheme="minorHAnsi"/>
          <w:sz w:val="20"/>
          <w:szCs w:val="20"/>
          <w:lang w:val="ka-GE"/>
        </w:rPr>
        <w:t xml:space="preserve"> კონტრაცეპტ</w:t>
      </w:r>
      <w:r w:rsidR="00FF532A">
        <w:rPr>
          <w:rFonts w:cstheme="minorHAnsi"/>
          <w:sz w:val="20"/>
          <w:szCs w:val="20"/>
          <w:lang w:val="ka-GE"/>
        </w:rPr>
        <w:t xml:space="preserve">იულ საშუალებას. </w:t>
      </w:r>
    </w:p>
    <w:p w14:paraId="254E1B64" w14:textId="77777777" w:rsidR="00D033FD" w:rsidRPr="00087EDA" w:rsidRDefault="00D033FD"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ALT დონის მომატება</w:t>
      </w:r>
    </w:p>
    <w:p w14:paraId="407D94C2" w14:textId="5B20259D" w:rsidR="00D033FD" w:rsidRPr="00087EDA" w:rsidRDefault="00D033FD" w:rsidP="0069082B">
      <w:pPr>
        <w:spacing w:after="0" w:line="276" w:lineRule="auto"/>
        <w:jc w:val="both"/>
        <w:rPr>
          <w:rFonts w:cstheme="minorHAnsi"/>
          <w:sz w:val="20"/>
          <w:szCs w:val="20"/>
          <w:lang w:val="ka-GE" w:bidi="ru-RU"/>
        </w:rPr>
      </w:pPr>
      <w:r w:rsidRPr="00087EDA">
        <w:rPr>
          <w:rFonts w:cstheme="minorHAnsi"/>
          <w:sz w:val="20"/>
          <w:szCs w:val="20"/>
          <w:lang w:val="ka-GE"/>
        </w:rPr>
        <w:t xml:space="preserve">კლინიკური კვლევების დროს პაციენტებში, რომლებიც ინფექციურ ვირუსულ </w:t>
      </w:r>
      <w:r w:rsidRPr="00087EDA">
        <w:rPr>
          <w:rFonts w:cstheme="minorHAnsi"/>
          <w:sz w:val="20"/>
          <w:szCs w:val="20"/>
          <w:lang w:val="ka-GE" w:bidi="ru-RU"/>
        </w:rPr>
        <w:t>C ჰეპატიტს</w:t>
      </w:r>
      <w:r w:rsidRPr="00087EDA">
        <w:rPr>
          <w:rFonts w:cstheme="minorHAnsi"/>
          <w:i/>
          <w:sz w:val="20"/>
          <w:szCs w:val="20"/>
          <w:lang w:val="ka-GE" w:bidi="ru-RU"/>
        </w:rPr>
        <w:t xml:space="preserve"> </w:t>
      </w:r>
      <w:r w:rsidRPr="00087EDA">
        <w:rPr>
          <w:rFonts w:cstheme="minorHAnsi"/>
          <w:sz w:val="20"/>
          <w:szCs w:val="20"/>
          <w:lang w:val="ka-GE"/>
        </w:rPr>
        <w:t xml:space="preserve"> მკურნალობდნენ კომბინაციით ომბიტასვირი/პარიტაპრევირი/რიტონავირი დასაბუვირთან ერთად ან მის გარეშე,  ALT დონის </w:t>
      </w:r>
      <w:r w:rsidRPr="00087EDA">
        <w:rPr>
          <w:rFonts w:cstheme="minorHAnsi"/>
          <w:sz w:val="20"/>
          <w:szCs w:val="20"/>
          <w:lang w:val="ka-GE" w:bidi="ru-RU"/>
        </w:rPr>
        <w:t>ხუთჯერზე მეტად მომატება ნორმის ზედა ზღვრის მაჩვენებლთან შედარებით გაცილებით ხშირი იყო ქალებში, რომლებიც ეთინილესტრადიოლის შემცველი პრეპარატებით, მაგალითად კომბინირებული ჰორმონული კონტრაცეპტივებით</w:t>
      </w:r>
      <w:r w:rsidR="00FF532A">
        <w:rPr>
          <w:rFonts w:cstheme="minorHAnsi"/>
          <w:sz w:val="20"/>
          <w:szCs w:val="20"/>
          <w:lang w:val="ka-GE" w:bidi="ru-RU"/>
        </w:rPr>
        <w:t xml:space="preserve"> (</w:t>
      </w:r>
      <w:r w:rsidR="00FF532A" w:rsidRPr="00FF532A">
        <w:rPr>
          <w:rFonts w:cstheme="minorHAnsi"/>
          <w:sz w:val="20"/>
          <w:szCs w:val="20"/>
          <w:lang w:val="ka-GE" w:bidi="ru-RU"/>
        </w:rPr>
        <w:t>CHC)</w:t>
      </w:r>
      <w:r w:rsidRPr="00087EDA">
        <w:rPr>
          <w:rFonts w:cstheme="minorHAnsi"/>
          <w:sz w:val="20"/>
          <w:szCs w:val="20"/>
          <w:lang w:val="ka-GE" w:bidi="ru-RU"/>
        </w:rPr>
        <w:t xml:space="preserve"> მკურნალობდნენ. ამას გარდა, ასევე პაციენტებში, რომლებიც იღებდნენ გლეკაპრევირ/პიბრენტასვირს, </w:t>
      </w:r>
      <w:r w:rsidRPr="00087EDA">
        <w:rPr>
          <w:rFonts w:cstheme="minorHAnsi"/>
          <w:sz w:val="20"/>
          <w:szCs w:val="20"/>
          <w:lang w:val="ka-GE"/>
        </w:rPr>
        <w:t xml:space="preserve">ALT დონის მომატება აღენიშნებოდათ ქალებს, რომლებიც </w:t>
      </w:r>
      <w:r w:rsidRPr="00087EDA">
        <w:rPr>
          <w:rFonts w:cstheme="minorHAnsi"/>
          <w:sz w:val="20"/>
          <w:szCs w:val="20"/>
          <w:lang w:val="ka-GE" w:bidi="ru-RU"/>
        </w:rPr>
        <w:t xml:space="preserve">ეთინილესტრადიოლის შემცველ პრეპარატებს, მაგალითად </w:t>
      </w:r>
      <w:r w:rsidR="00FF532A" w:rsidRPr="00FF532A">
        <w:rPr>
          <w:rFonts w:cstheme="minorHAnsi"/>
          <w:sz w:val="20"/>
          <w:szCs w:val="20"/>
          <w:lang w:val="ka-GE" w:bidi="ru-RU"/>
        </w:rPr>
        <w:t>CHC-</w:t>
      </w:r>
      <w:r w:rsidR="00FF532A">
        <w:rPr>
          <w:rFonts w:cstheme="minorHAnsi"/>
          <w:sz w:val="20"/>
          <w:szCs w:val="20"/>
          <w:lang w:val="ka-GE" w:bidi="ru-RU"/>
        </w:rPr>
        <w:t xml:space="preserve">ს </w:t>
      </w:r>
      <w:r w:rsidRPr="00087EDA">
        <w:rPr>
          <w:rFonts w:cstheme="minorHAnsi"/>
          <w:sz w:val="20"/>
          <w:szCs w:val="20"/>
          <w:lang w:val="ka-GE" w:bidi="ru-RU"/>
        </w:rPr>
        <w:t>იღებდნენ.</w:t>
      </w:r>
    </w:p>
    <w:p w14:paraId="2CC0B09E" w14:textId="4EA937CD" w:rsidR="00D033FD" w:rsidRPr="00087EDA" w:rsidRDefault="00D033FD" w:rsidP="0069082B">
      <w:pPr>
        <w:spacing w:after="0" w:line="276" w:lineRule="auto"/>
        <w:jc w:val="both"/>
        <w:rPr>
          <w:rFonts w:cstheme="minorHAnsi"/>
          <w:sz w:val="20"/>
          <w:szCs w:val="20"/>
          <w:lang w:val="ka-GE"/>
        </w:rPr>
      </w:pPr>
      <w:r w:rsidRPr="00087EDA">
        <w:rPr>
          <w:rFonts w:cstheme="minorHAnsi"/>
          <w:sz w:val="20"/>
          <w:szCs w:val="20"/>
          <w:lang w:val="ka-GE" w:bidi="ru-RU"/>
        </w:rPr>
        <w:t xml:space="preserve">ქალებში, რომლებიც იყენებდნენ ეთინილესტრადიოლისგან განსხვავებული ესტროგენების შემცველ სამკურნალო პრეპარატებს, როგორიცაა ესტრადიოლი, </w:t>
      </w:r>
      <w:r w:rsidRPr="00087EDA">
        <w:rPr>
          <w:rFonts w:cstheme="minorHAnsi"/>
          <w:sz w:val="20"/>
          <w:szCs w:val="20"/>
          <w:lang w:val="ka-GE"/>
        </w:rPr>
        <w:t xml:space="preserve">ALT დონის მომატება ანალოგიური იყო მათთან, ვინც ესტროგენს საერთოდ არ იღებდა; თუმცა ქალების შეზღუდული რაოდენობის გამო, რომლებიც </w:t>
      </w:r>
      <w:r w:rsidR="0000596B" w:rsidRPr="00087EDA">
        <w:rPr>
          <w:rFonts w:cstheme="minorHAnsi"/>
          <w:sz w:val="20"/>
          <w:szCs w:val="20"/>
          <w:lang w:val="ka-GE"/>
        </w:rPr>
        <w:t xml:space="preserve">სხვა </w:t>
      </w:r>
      <w:r w:rsidRPr="00087EDA">
        <w:rPr>
          <w:rFonts w:cstheme="minorHAnsi"/>
          <w:sz w:val="20"/>
          <w:szCs w:val="20"/>
          <w:lang w:val="ka-GE"/>
        </w:rPr>
        <w:t xml:space="preserve">ესტროგენებს იღებენ, საჭიროა სიფრთხილე </w:t>
      </w:r>
      <w:r w:rsidRPr="00087EDA">
        <w:rPr>
          <w:rFonts w:cstheme="minorHAnsi"/>
          <w:sz w:val="20"/>
          <w:szCs w:val="20"/>
          <w:lang w:val="ka-GE" w:eastAsia="ru-RU" w:bidi="ru-RU"/>
        </w:rPr>
        <w:t xml:space="preserve">სამკურნალო პრეპარატის </w:t>
      </w:r>
      <w:r w:rsidR="00087EDA">
        <w:rPr>
          <w:rFonts w:cstheme="minorHAnsi"/>
          <w:sz w:val="20"/>
          <w:szCs w:val="20"/>
          <w:lang w:val="ka-GE"/>
        </w:rPr>
        <w:t>ფემოსტონი®</w:t>
      </w:r>
      <w:r w:rsidRPr="00087EDA">
        <w:rPr>
          <w:rFonts w:cstheme="minorHAnsi"/>
          <w:sz w:val="20"/>
          <w:szCs w:val="20"/>
          <w:lang w:val="ka-GE"/>
        </w:rPr>
        <w:t xml:space="preserve"> 1/</w:t>
      </w:r>
      <w:r w:rsidR="00FF532A">
        <w:rPr>
          <w:rFonts w:cstheme="minorHAnsi"/>
          <w:sz w:val="20"/>
          <w:szCs w:val="20"/>
          <w:lang w:val="ka-GE"/>
        </w:rPr>
        <w:t>10</w:t>
      </w:r>
      <w:r w:rsidRPr="00087EDA">
        <w:rPr>
          <w:rFonts w:cstheme="minorHAnsi"/>
          <w:sz w:val="20"/>
          <w:szCs w:val="20"/>
          <w:lang w:val="ka-GE"/>
        </w:rPr>
        <w:t xml:space="preserve"> და პრეპარატების კომბინაციის ომბიტასვირი/პარიტაპრევირი/რიტონავირი დასაბუვირთან ერთად ან მის გარეშე, ასევე </w:t>
      </w:r>
      <w:r w:rsidRPr="00087EDA">
        <w:rPr>
          <w:rFonts w:cstheme="minorHAnsi"/>
          <w:sz w:val="20"/>
          <w:szCs w:val="20"/>
          <w:lang w:val="ka-GE" w:bidi="ru-RU"/>
        </w:rPr>
        <w:t xml:space="preserve">ლეკაპრევირი/პიბრენტასვირი </w:t>
      </w:r>
      <w:r w:rsidRPr="00087EDA">
        <w:rPr>
          <w:rFonts w:cstheme="minorHAnsi"/>
          <w:sz w:val="20"/>
          <w:szCs w:val="20"/>
          <w:lang w:val="ka-GE"/>
        </w:rPr>
        <w:t xml:space="preserve">  ერთდროული მიღებისას  (იხ. პარაგრაფი </w:t>
      </w:r>
      <w:r w:rsidR="0000596B" w:rsidRPr="00087EDA">
        <w:rPr>
          <w:rFonts w:cstheme="minorHAnsi"/>
          <w:sz w:val="20"/>
          <w:szCs w:val="20"/>
          <w:lang w:val="ka-GE"/>
        </w:rPr>
        <w:t>„ურთიერთქმედება სხვა სამკურნალო პრეპარატებთან და ურთიერთქმედების სხვა ფორმები</w:t>
      </w:r>
      <w:r w:rsidRPr="00087EDA">
        <w:rPr>
          <w:rFonts w:cstheme="minorHAnsi"/>
          <w:sz w:val="20"/>
          <w:szCs w:val="20"/>
          <w:lang w:val="ka-GE"/>
        </w:rPr>
        <w:t>“).</w:t>
      </w:r>
    </w:p>
    <w:p w14:paraId="7EAD8A4E" w14:textId="77777777" w:rsidR="0069082B" w:rsidRPr="00087EDA" w:rsidRDefault="0069082B" w:rsidP="0069082B">
      <w:pPr>
        <w:spacing w:after="0" w:line="276" w:lineRule="auto"/>
        <w:jc w:val="both"/>
        <w:rPr>
          <w:rFonts w:cstheme="minorHAnsi"/>
          <w:bCs/>
          <w:sz w:val="20"/>
          <w:szCs w:val="20"/>
          <w:lang w:val="ka-GE"/>
        </w:rPr>
      </w:pPr>
    </w:p>
    <w:p w14:paraId="1F6C47C8" w14:textId="7C42F126" w:rsidR="0000596B" w:rsidRPr="00087EDA" w:rsidRDefault="0000596B" w:rsidP="0069082B">
      <w:pPr>
        <w:spacing w:after="0" w:line="276" w:lineRule="auto"/>
        <w:jc w:val="both"/>
        <w:rPr>
          <w:rFonts w:cstheme="minorHAnsi"/>
          <w:b/>
          <w:sz w:val="20"/>
          <w:szCs w:val="20"/>
          <w:lang w:val="ka-GE"/>
        </w:rPr>
      </w:pPr>
      <w:r w:rsidRPr="00087EDA">
        <w:rPr>
          <w:rFonts w:cstheme="minorHAnsi"/>
          <w:b/>
          <w:sz w:val="20"/>
          <w:szCs w:val="20"/>
          <w:lang w:val="ka-GE"/>
        </w:rPr>
        <w:t>4.5. ურთიერთქმედება სხვა სამკურნალო პრეპარატებთან და ურთიერთქმედების სხვა ფორმები</w:t>
      </w:r>
      <w:r w:rsidR="00FE7A0C" w:rsidRPr="00087EDA">
        <w:rPr>
          <w:rFonts w:cstheme="minorHAnsi"/>
          <w:b/>
          <w:sz w:val="20"/>
          <w:szCs w:val="20"/>
          <w:lang w:val="ka-GE"/>
        </w:rPr>
        <w:t>.</w:t>
      </w:r>
    </w:p>
    <w:p w14:paraId="51F66E5F" w14:textId="77777777" w:rsidR="00FE7A0C" w:rsidRPr="00087EDA" w:rsidRDefault="00FE7A0C" w:rsidP="0069082B">
      <w:pPr>
        <w:spacing w:after="0" w:line="276" w:lineRule="auto"/>
        <w:jc w:val="both"/>
        <w:rPr>
          <w:rFonts w:cstheme="minorHAnsi"/>
          <w:sz w:val="20"/>
          <w:szCs w:val="20"/>
          <w:lang w:val="ka-GE"/>
        </w:rPr>
      </w:pPr>
      <w:r w:rsidRPr="00087EDA">
        <w:rPr>
          <w:rFonts w:cstheme="minorHAnsi"/>
          <w:sz w:val="20"/>
          <w:szCs w:val="20"/>
          <w:lang w:val="ka-GE"/>
        </w:rPr>
        <w:t>წამლების ურთიერთმოქმედების შესასწავლად კვლევები არ ჩატარებულა.</w:t>
      </w:r>
    </w:p>
    <w:p w14:paraId="75F51C4F" w14:textId="77777777" w:rsidR="00FE7A0C" w:rsidRPr="00087EDA" w:rsidRDefault="00FE7A0C"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ესტროგენების და პროგესტაგენების ეფექტიანობა შეიძლება დაირღვეს</w:t>
      </w:r>
    </w:p>
    <w:p w14:paraId="574BEED2" w14:textId="77777777" w:rsidR="00FE7A0C" w:rsidRPr="00087EDA" w:rsidRDefault="00FE7A0C"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ესტროგენების და პროგესტაგენების მეტაბოლიზმი შეიძლება გაიზარდოს იმ პრეპარატების ერთდროული გამოყენებისას, რომლებიც მედიკამენტური მეტაბოლიზმის იზოფერმენტების ინდუქტორებადაა ცნობილი, კერძოდ კი ციტოქრომ </w:t>
      </w:r>
      <w:r w:rsidRPr="00087EDA">
        <w:rPr>
          <w:rFonts w:cstheme="minorHAnsi"/>
          <w:sz w:val="20"/>
          <w:szCs w:val="20"/>
          <w:lang w:val="ru-RU"/>
        </w:rPr>
        <w:t>Р</w:t>
      </w:r>
      <w:r w:rsidRPr="00087EDA">
        <w:rPr>
          <w:rFonts w:cstheme="minorHAnsi"/>
          <w:sz w:val="20"/>
          <w:szCs w:val="20"/>
          <w:lang w:val="ka-GE"/>
        </w:rPr>
        <w:t>450 იზოფერმენტი, ასევე ეპილეფსიის საწინააღმდეგო საშუალებები (მაგალითად, ფენობარბიტალი, ფენიტოინი, კარბამაზეპინი) და ანთების საწინააღმდეგო საშუალებები (მაგალითად, რიფამპიცინი, რიფაბუტინი, ნევირაპინი, ეფავირენზი).</w:t>
      </w:r>
    </w:p>
    <w:p w14:paraId="1715CC54" w14:textId="77777777" w:rsidR="00FE7A0C" w:rsidRPr="00087EDA" w:rsidRDefault="00FE7A0C"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მიუხედავად იმისა, რომ რიტონავირი და ნელფინავირი ცნობილია, როგორც </w:t>
      </w:r>
      <w:r w:rsidRPr="00087EDA">
        <w:rPr>
          <w:rFonts w:cstheme="minorHAnsi"/>
          <w:sz w:val="20"/>
          <w:szCs w:val="20"/>
          <w:lang w:val="ru-RU"/>
        </w:rPr>
        <w:t>CYP450 3A4, A5, A7</w:t>
      </w:r>
      <w:r w:rsidRPr="00087EDA">
        <w:rPr>
          <w:rFonts w:cstheme="minorHAnsi"/>
          <w:sz w:val="20"/>
          <w:szCs w:val="20"/>
          <w:lang w:val="ka-GE"/>
        </w:rPr>
        <w:t xml:space="preserve"> მძლავრი ინჰიბიტორები, სტეროიდულ ჰორმონებთან ერთდროული გამოყენებისას ისინი ესტროგენების და პროგესტაგენების მეტაბოლიზმზე მასტიმულირებელ თვისებას ავლენენ.</w:t>
      </w:r>
    </w:p>
    <w:p w14:paraId="3A4C646B" w14:textId="02A97BEC" w:rsidR="00FE7A0C" w:rsidRPr="00087EDA" w:rsidRDefault="00FE7A0C"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კრაზანას </w:t>
      </w:r>
      <w:r w:rsidRPr="00087EDA">
        <w:rPr>
          <w:rFonts w:cstheme="minorHAnsi"/>
          <w:sz w:val="20"/>
          <w:szCs w:val="20"/>
          <w:lang w:val="ru-RU"/>
        </w:rPr>
        <w:t xml:space="preserve">(Hypericum perforatum), </w:t>
      </w:r>
      <w:r w:rsidRPr="00087EDA">
        <w:rPr>
          <w:rFonts w:cstheme="minorHAnsi"/>
          <w:sz w:val="20"/>
          <w:szCs w:val="20"/>
          <w:lang w:val="ka-GE"/>
        </w:rPr>
        <w:t>შემცველ მცენარეულ პრეპარატებს ასევე შეუძლიათ ესტროგენების და პროგესტაგენების მეტაბოლიზმის სტიმულირება.</w:t>
      </w:r>
    </w:p>
    <w:p w14:paraId="1FB535AA" w14:textId="77777777" w:rsidR="00FE7A0C" w:rsidRPr="00087EDA" w:rsidRDefault="00FE7A0C"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კლინიკურად ესტროგენების და პროგესტაგენების გაზრდილ მეტაბოლიზმს შეუძლია მოქმედების ეფექტიანობის დაქვეითება და საშვილოსნოდან სისხლდენის ხასიათის შეცვლა გამოიწვიოს.</w:t>
      </w:r>
    </w:p>
    <w:p w14:paraId="05D8779A" w14:textId="77777777" w:rsidR="00FE7A0C" w:rsidRPr="00087EDA" w:rsidRDefault="00FE7A0C" w:rsidP="0069082B">
      <w:pPr>
        <w:spacing w:after="0" w:line="276" w:lineRule="auto"/>
        <w:ind w:left="-90" w:firstLine="90"/>
        <w:jc w:val="both"/>
        <w:rPr>
          <w:rFonts w:cstheme="minorHAnsi"/>
          <w:sz w:val="20"/>
          <w:szCs w:val="20"/>
          <w:u w:val="single"/>
          <w:lang w:val="ka-GE"/>
        </w:rPr>
      </w:pPr>
      <w:r w:rsidRPr="00087EDA">
        <w:rPr>
          <w:rFonts w:cstheme="minorHAnsi"/>
          <w:sz w:val="20"/>
          <w:szCs w:val="20"/>
          <w:u w:val="single"/>
          <w:lang w:val="ka-GE"/>
        </w:rPr>
        <w:t>ფარმაკოდინამიკული ურთიერთქმედება</w:t>
      </w:r>
    </w:p>
    <w:p w14:paraId="5C71154D" w14:textId="14E79C6E" w:rsidR="00FE7A0C" w:rsidRPr="00087EDA" w:rsidRDefault="00FE7A0C" w:rsidP="0069082B">
      <w:pPr>
        <w:spacing w:after="0" w:line="276" w:lineRule="auto"/>
        <w:ind w:left="-90" w:firstLine="90"/>
        <w:jc w:val="both"/>
        <w:rPr>
          <w:rFonts w:cstheme="minorHAnsi"/>
          <w:sz w:val="20"/>
          <w:szCs w:val="20"/>
          <w:lang w:val="ka-GE"/>
        </w:rPr>
      </w:pPr>
      <w:r w:rsidRPr="00087EDA">
        <w:rPr>
          <w:rFonts w:cstheme="minorHAnsi"/>
          <w:sz w:val="20"/>
          <w:szCs w:val="20"/>
          <w:lang w:val="ru-RU"/>
        </w:rPr>
        <w:t>ომბიტასვირ</w:t>
      </w:r>
      <w:r w:rsidRPr="00087EDA">
        <w:rPr>
          <w:rFonts w:cstheme="minorHAnsi"/>
          <w:sz w:val="20"/>
          <w:szCs w:val="20"/>
          <w:lang w:val="ka-GE"/>
        </w:rPr>
        <w:t>ი</w:t>
      </w:r>
      <w:r w:rsidRPr="00087EDA">
        <w:rPr>
          <w:rFonts w:cstheme="minorHAnsi"/>
          <w:sz w:val="20"/>
          <w:szCs w:val="20"/>
          <w:lang w:val="ru-RU"/>
        </w:rPr>
        <w:t>/პარიტაპრევირ</w:t>
      </w:r>
      <w:r w:rsidRPr="00087EDA">
        <w:rPr>
          <w:rFonts w:cstheme="minorHAnsi"/>
          <w:sz w:val="20"/>
          <w:szCs w:val="20"/>
          <w:lang w:val="ka-GE"/>
        </w:rPr>
        <w:t>ი/</w:t>
      </w:r>
      <w:r w:rsidRPr="00087EDA">
        <w:rPr>
          <w:rFonts w:cstheme="minorHAnsi"/>
          <w:sz w:val="20"/>
          <w:szCs w:val="20"/>
          <w:lang w:val="ru-RU"/>
        </w:rPr>
        <w:t>რიტონავირ</w:t>
      </w:r>
      <w:r w:rsidRPr="00087EDA">
        <w:rPr>
          <w:rFonts w:cstheme="minorHAnsi"/>
          <w:sz w:val="20"/>
          <w:szCs w:val="20"/>
          <w:lang w:val="ka-GE"/>
        </w:rPr>
        <w:t>ით</w:t>
      </w:r>
      <w:r w:rsidRPr="00087EDA">
        <w:rPr>
          <w:rFonts w:cstheme="minorHAnsi"/>
          <w:sz w:val="20"/>
          <w:szCs w:val="20"/>
          <w:lang w:val="ru-RU"/>
        </w:rPr>
        <w:t xml:space="preserve"> დასაბუვირ</w:t>
      </w:r>
      <w:r w:rsidRPr="00087EDA">
        <w:rPr>
          <w:rFonts w:cstheme="minorHAnsi"/>
          <w:sz w:val="20"/>
          <w:szCs w:val="20"/>
          <w:lang w:val="ka-GE"/>
        </w:rPr>
        <w:t xml:space="preserve">თან ერთად ან მის გარეშე ჰეპატიტი </w:t>
      </w:r>
      <w:r w:rsidRPr="00087EDA">
        <w:rPr>
          <w:rFonts w:cstheme="minorHAnsi"/>
          <w:sz w:val="20"/>
          <w:szCs w:val="20"/>
        </w:rPr>
        <w:t>C</w:t>
      </w:r>
      <w:r w:rsidRPr="00087EDA">
        <w:rPr>
          <w:rFonts w:cstheme="minorHAnsi"/>
          <w:sz w:val="20"/>
          <w:szCs w:val="20"/>
          <w:lang w:val="ka-GE"/>
        </w:rPr>
        <w:t xml:space="preserve"> მკურნალობის კომბინირებული რეჟიმის კლინიკური კვლევების დროს </w:t>
      </w:r>
      <w:r w:rsidRPr="00087EDA">
        <w:rPr>
          <w:rFonts w:cstheme="minorHAnsi"/>
          <w:sz w:val="20"/>
          <w:szCs w:val="20"/>
          <w:lang w:val="ru-RU"/>
        </w:rPr>
        <w:t xml:space="preserve">ALT </w:t>
      </w:r>
      <w:r w:rsidRPr="00087EDA">
        <w:rPr>
          <w:rFonts w:cstheme="minorHAnsi"/>
          <w:sz w:val="20"/>
          <w:szCs w:val="20"/>
          <w:lang w:val="ka-GE"/>
        </w:rPr>
        <w:t xml:space="preserve">დონის </w:t>
      </w:r>
      <w:r w:rsidRPr="00087EDA">
        <w:rPr>
          <w:rFonts w:cstheme="minorHAnsi"/>
          <w:sz w:val="20"/>
          <w:szCs w:val="20"/>
          <w:lang w:val="ka-GE" w:bidi="ru-RU"/>
        </w:rPr>
        <w:t xml:space="preserve">ხუთჯერზე მეტად მომატება ნორმის ზედა ზღვრის მაჩვენებლთან შედარებით გაცილებით ხშირი იყო ქალებში, რომლებიც ეთინილესტრადიოლის შემცველი პრეპარატებით, მაგალითად კომბინირებული ჰორმონული კონტრაცეპტივებით მკურნალობდნენ. ქალებში, რომლებიც იყენებდნენ ეთინილესტრადიოლისგან განსხვავებული ესტროგენების შემცველ სამკურნალო პრეპარატებს, როგორიცაა ესტრადიოლი, </w:t>
      </w:r>
      <w:r w:rsidRPr="00087EDA">
        <w:rPr>
          <w:rFonts w:cstheme="minorHAnsi"/>
          <w:sz w:val="20"/>
          <w:szCs w:val="20"/>
          <w:lang w:val="ru-RU"/>
        </w:rPr>
        <w:t xml:space="preserve">ALT </w:t>
      </w:r>
      <w:r w:rsidRPr="00087EDA">
        <w:rPr>
          <w:rFonts w:cstheme="minorHAnsi"/>
          <w:sz w:val="20"/>
          <w:szCs w:val="20"/>
          <w:lang w:val="ka-GE"/>
        </w:rPr>
        <w:t xml:space="preserve">დონის მომატება ანალოგიური იყო მათთან, ვინც ესტროგენს საერთოდ არ იღებდა; თუმცა ქალების შეზღუდული რაოდენობის გამო, რომლებიც სხვა ესტროგენებს იღებენ, საჭიროა სიფრთხილე </w:t>
      </w:r>
      <w:r w:rsidRPr="00087EDA">
        <w:rPr>
          <w:rFonts w:cstheme="minorHAnsi"/>
          <w:sz w:val="20"/>
          <w:szCs w:val="20"/>
          <w:lang w:val="ka-GE" w:eastAsia="ru-RU" w:bidi="ru-RU"/>
        </w:rPr>
        <w:t xml:space="preserve">სამკურნალო პრეპარატის </w:t>
      </w:r>
      <w:r w:rsidR="00087EDA">
        <w:rPr>
          <w:rFonts w:cstheme="minorHAnsi"/>
          <w:sz w:val="20"/>
          <w:szCs w:val="20"/>
          <w:lang w:val="ka-GE"/>
        </w:rPr>
        <w:t>ფემოსტონი®</w:t>
      </w:r>
      <w:r w:rsidRPr="00087EDA">
        <w:rPr>
          <w:rFonts w:cstheme="minorHAnsi"/>
          <w:sz w:val="20"/>
          <w:szCs w:val="20"/>
          <w:lang w:val="ka-GE"/>
        </w:rPr>
        <w:t xml:space="preserve"> 1/</w:t>
      </w:r>
      <w:r w:rsidR="009A5A8B">
        <w:rPr>
          <w:rFonts w:cstheme="minorHAnsi"/>
          <w:sz w:val="20"/>
          <w:szCs w:val="20"/>
          <w:lang w:val="ka-GE"/>
        </w:rPr>
        <w:t>10</w:t>
      </w:r>
      <w:r w:rsidRPr="00087EDA">
        <w:rPr>
          <w:rFonts w:cstheme="minorHAnsi"/>
          <w:sz w:val="20"/>
          <w:szCs w:val="20"/>
          <w:lang w:val="ka-GE"/>
        </w:rPr>
        <w:t xml:space="preserve"> და პრეპარატების კომბინაციის </w:t>
      </w:r>
      <w:r w:rsidRPr="00087EDA">
        <w:rPr>
          <w:rFonts w:cstheme="minorHAnsi"/>
          <w:sz w:val="20"/>
          <w:szCs w:val="20"/>
          <w:lang w:val="ru-RU"/>
        </w:rPr>
        <w:t>ომბიტასვირ</w:t>
      </w:r>
      <w:r w:rsidRPr="00087EDA">
        <w:rPr>
          <w:rFonts w:cstheme="minorHAnsi"/>
          <w:sz w:val="20"/>
          <w:szCs w:val="20"/>
          <w:lang w:val="ka-GE"/>
        </w:rPr>
        <w:t>ი</w:t>
      </w:r>
      <w:r w:rsidRPr="00087EDA">
        <w:rPr>
          <w:rFonts w:cstheme="minorHAnsi"/>
          <w:sz w:val="20"/>
          <w:szCs w:val="20"/>
          <w:lang w:val="ru-RU"/>
        </w:rPr>
        <w:t>/პარიტაპრევირ</w:t>
      </w:r>
      <w:r w:rsidRPr="00087EDA">
        <w:rPr>
          <w:rFonts w:cstheme="minorHAnsi"/>
          <w:sz w:val="20"/>
          <w:szCs w:val="20"/>
          <w:lang w:val="ka-GE"/>
        </w:rPr>
        <w:t>ი/</w:t>
      </w:r>
      <w:r w:rsidRPr="00087EDA">
        <w:rPr>
          <w:rFonts w:cstheme="minorHAnsi"/>
          <w:sz w:val="20"/>
          <w:szCs w:val="20"/>
          <w:lang w:val="ru-RU"/>
        </w:rPr>
        <w:t>რიტონავირ</w:t>
      </w:r>
      <w:r w:rsidRPr="00087EDA">
        <w:rPr>
          <w:rFonts w:cstheme="minorHAnsi"/>
          <w:sz w:val="20"/>
          <w:szCs w:val="20"/>
          <w:lang w:val="ka-GE"/>
        </w:rPr>
        <w:t>ი</w:t>
      </w:r>
      <w:r w:rsidRPr="00087EDA">
        <w:rPr>
          <w:rFonts w:cstheme="minorHAnsi"/>
          <w:sz w:val="20"/>
          <w:szCs w:val="20"/>
          <w:lang w:val="ru-RU"/>
        </w:rPr>
        <w:t xml:space="preserve"> დასაბუვირ</w:t>
      </w:r>
      <w:r w:rsidRPr="00087EDA">
        <w:rPr>
          <w:rFonts w:cstheme="minorHAnsi"/>
          <w:sz w:val="20"/>
          <w:szCs w:val="20"/>
          <w:lang w:val="ka-GE"/>
        </w:rPr>
        <w:t xml:space="preserve">თან ერთად ან მის გარეშე, ასევე </w:t>
      </w:r>
      <w:r w:rsidRPr="00087EDA">
        <w:rPr>
          <w:rFonts w:cstheme="minorHAnsi"/>
          <w:sz w:val="20"/>
          <w:szCs w:val="20"/>
          <w:lang w:val="ka-GE" w:bidi="ru-RU"/>
        </w:rPr>
        <w:t xml:space="preserve">ლეკაპრევირი/პიბრენტასვირი </w:t>
      </w:r>
      <w:r w:rsidRPr="00087EDA">
        <w:rPr>
          <w:rFonts w:cstheme="minorHAnsi"/>
          <w:sz w:val="20"/>
          <w:szCs w:val="20"/>
          <w:lang w:val="ka-GE"/>
        </w:rPr>
        <w:t xml:space="preserve">  ერთდროული მიღებისას  (იხ. პარაგრაფი „განსაკუთრებული მითითებები და სიფრთხილის ზომები მიღებისას“.</w:t>
      </w:r>
    </w:p>
    <w:p w14:paraId="794B1A50" w14:textId="77777777" w:rsidR="00FE7A0C" w:rsidRPr="00087EDA" w:rsidRDefault="00FE7A0C"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ესტროგენებს სხვა სამკურნალო პრეპარატების მეტაბოლიზმზე ზემოქმედება შეუძლიათ</w:t>
      </w:r>
    </w:p>
    <w:p w14:paraId="513D6C1E" w14:textId="77777777" w:rsidR="00FE7A0C" w:rsidRPr="00087EDA" w:rsidRDefault="00FE7A0C"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ესტროგენებს კონკურენტული დათრგუნვის გზით თავისთავად შეუძლიათ ციტოქრომ </w:t>
      </w:r>
      <w:r w:rsidRPr="00087EDA">
        <w:rPr>
          <w:rFonts w:cstheme="minorHAnsi"/>
          <w:sz w:val="20"/>
          <w:szCs w:val="20"/>
          <w:lang w:val="ru-RU"/>
        </w:rPr>
        <w:t>Р</w:t>
      </w:r>
      <w:r w:rsidRPr="00087EDA">
        <w:rPr>
          <w:rFonts w:cstheme="minorHAnsi"/>
          <w:sz w:val="20"/>
          <w:szCs w:val="20"/>
          <w:lang w:val="ka-GE"/>
        </w:rPr>
        <w:t>450 სისტემის იზოფერმენტების ინჰიბირება, რომლებიც წამლების მეტაბოლიზმში მონაწილეობენ.</w:t>
      </w:r>
    </w:p>
    <w:p w14:paraId="3C699AE2" w14:textId="77777777" w:rsidR="00FE7A0C" w:rsidRPr="00087EDA" w:rsidRDefault="00FE7A0C"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ეს განსაკუთრებით მნიშვნელოვანია ვიწრო თერაპიული ინდექსის მქონე პრეპარატებთან მიმართებით, მაგალითად: ტაკროლიმუსი და ციკლოსპორინი A (CYP450 3A4, 3A3), ფენტანილი (CYP450 3A4), თეოფილინი (CYP450 1A2).</w:t>
      </w:r>
    </w:p>
    <w:p w14:paraId="3A679DBA" w14:textId="2404043F" w:rsidR="00FE7A0C" w:rsidRDefault="00FE7A0C" w:rsidP="0069082B">
      <w:pPr>
        <w:spacing w:after="0" w:line="276" w:lineRule="auto"/>
        <w:ind w:left="360" w:hanging="360"/>
        <w:jc w:val="both"/>
        <w:rPr>
          <w:rFonts w:cstheme="minorHAnsi"/>
          <w:sz w:val="20"/>
          <w:szCs w:val="20"/>
          <w:lang w:val="ka-GE"/>
        </w:rPr>
      </w:pPr>
      <w:r w:rsidRPr="00087EDA">
        <w:rPr>
          <w:rFonts w:cstheme="minorHAnsi"/>
          <w:sz w:val="20"/>
          <w:szCs w:val="20"/>
          <w:lang w:val="ka-GE"/>
        </w:rPr>
        <w:t>კლინიკურად ამას შეუძლია სისხლის პლაზმაში ამ ნივთიერებების ტოქსიურობამდე მომატება გამოიწვიოს. ამგვარად, შეიძლება საჭირო გახდეს საფუძვლიანი დაკვირვება პაციენტებზე ხანგრძლივი დროის განმავლობაში და აუცილებლობისას, - ტაკროლიმუსის, ფენტანილის, თეოფილინის და  ციკლოსპორინი A დოზების შემცირება.</w:t>
      </w:r>
    </w:p>
    <w:p w14:paraId="2B35D902" w14:textId="77777777" w:rsidR="0069082B" w:rsidRPr="00087EDA" w:rsidRDefault="0069082B" w:rsidP="0069082B">
      <w:pPr>
        <w:spacing w:after="0" w:line="276" w:lineRule="auto"/>
        <w:ind w:left="360" w:hanging="360"/>
        <w:jc w:val="both"/>
        <w:rPr>
          <w:rFonts w:cstheme="minorHAnsi"/>
          <w:sz w:val="20"/>
          <w:szCs w:val="20"/>
          <w:lang w:val="ka-GE"/>
        </w:rPr>
      </w:pPr>
    </w:p>
    <w:p w14:paraId="0CD8E1E4" w14:textId="75A38FED" w:rsidR="00AF3788" w:rsidRPr="00087EDA" w:rsidRDefault="00AF3788" w:rsidP="0069082B">
      <w:pPr>
        <w:spacing w:after="0" w:line="276" w:lineRule="auto"/>
        <w:jc w:val="both"/>
        <w:rPr>
          <w:rFonts w:cstheme="minorHAnsi"/>
          <w:b/>
          <w:sz w:val="20"/>
          <w:szCs w:val="20"/>
          <w:lang w:val="ka-GE"/>
        </w:rPr>
      </w:pPr>
      <w:r w:rsidRPr="00087EDA">
        <w:rPr>
          <w:rFonts w:cstheme="minorHAnsi"/>
          <w:b/>
          <w:sz w:val="20"/>
          <w:szCs w:val="20"/>
          <w:lang w:val="ka-GE"/>
        </w:rPr>
        <w:t>4.6</w:t>
      </w:r>
      <w:r w:rsidR="00F90423" w:rsidRPr="00087EDA">
        <w:rPr>
          <w:rFonts w:cstheme="minorHAnsi"/>
          <w:b/>
          <w:sz w:val="20"/>
          <w:szCs w:val="20"/>
          <w:lang w:val="ka-GE"/>
        </w:rPr>
        <w:t>.</w:t>
      </w:r>
      <w:r w:rsidRPr="00087EDA">
        <w:rPr>
          <w:rFonts w:cstheme="minorHAnsi"/>
          <w:b/>
          <w:sz w:val="20"/>
          <w:szCs w:val="20"/>
          <w:lang w:val="ka-GE"/>
        </w:rPr>
        <w:t xml:space="preserve"> ფერტილობა, ორსულობა და ლაქტაცია</w:t>
      </w:r>
      <w:r w:rsidR="00F90423" w:rsidRPr="00087EDA">
        <w:rPr>
          <w:rFonts w:cstheme="minorHAnsi"/>
          <w:b/>
          <w:sz w:val="20"/>
          <w:szCs w:val="20"/>
          <w:lang w:val="ka-GE"/>
        </w:rPr>
        <w:t>.</w:t>
      </w:r>
    </w:p>
    <w:p w14:paraId="2F2A38B7" w14:textId="775E8E57" w:rsidR="00FE7A0C" w:rsidRPr="00087EDA" w:rsidRDefault="00AF3788" w:rsidP="0069082B">
      <w:pPr>
        <w:spacing w:after="0" w:line="276" w:lineRule="auto"/>
        <w:jc w:val="both"/>
        <w:rPr>
          <w:rFonts w:cstheme="minorHAnsi"/>
          <w:bCs/>
          <w:iCs/>
          <w:sz w:val="20"/>
          <w:szCs w:val="20"/>
          <w:u w:val="single"/>
          <w:lang w:val="ka-GE"/>
        </w:rPr>
      </w:pPr>
      <w:r w:rsidRPr="00087EDA">
        <w:rPr>
          <w:rFonts w:cstheme="minorHAnsi"/>
          <w:iCs/>
          <w:sz w:val="20"/>
          <w:szCs w:val="20"/>
          <w:u w:val="single"/>
          <w:lang w:val="ka-GE"/>
        </w:rPr>
        <w:t>ორსულობა</w:t>
      </w:r>
    </w:p>
    <w:p w14:paraId="7C91697F" w14:textId="2A461361" w:rsidR="00AF3788" w:rsidRPr="00087EDA" w:rsidRDefault="00AF3788" w:rsidP="0069082B">
      <w:pPr>
        <w:spacing w:after="0" w:line="276" w:lineRule="auto"/>
        <w:jc w:val="both"/>
        <w:rPr>
          <w:rFonts w:cstheme="minorHAnsi"/>
          <w:sz w:val="20"/>
          <w:szCs w:val="20"/>
          <w:lang w:val="ka-GE"/>
        </w:rPr>
      </w:pPr>
      <w:r w:rsidRPr="00087EDA">
        <w:rPr>
          <w:rFonts w:cstheme="minorHAnsi"/>
          <w:sz w:val="20"/>
          <w:szCs w:val="20"/>
          <w:lang w:val="ka-GE" w:eastAsia="ru-RU" w:bidi="ru-RU"/>
        </w:rPr>
        <w:t xml:space="preserve">სამკურნალო პრეპარატის </w:t>
      </w:r>
      <w:r w:rsidR="00087EDA">
        <w:rPr>
          <w:rFonts w:cstheme="minorHAnsi"/>
          <w:sz w:val="20"/>
          <w:szCs w:val="20"/>
          <w:lang w:val="ka-GE"/>
        </w:rPr>
        <w:t>ფემოსტონი®</w:t>
      </w:r>
      <w:r w:rsidRPr="00087EDA">
        <w:rPr>
          <w:rFonts w:cstheme="minorHAnsi"/>
          <w:sz w:val="20"/>
          <w:szCs w:val="20"/>
          <w:lang w:val="ka-GE"/>
        </w:rPr>
        <w:t xml:space="preserve"> 1/</w:t>
      </w:r>
      <w:r w:rsidR="009A5A8B">
        <w:rPr>
          <w:rFonts w:cstheme="minorHAnsi"/>
          <w:sz w:val="20"/>
          <w:szCs w:val="20"/>
          <w:lang w:val="ka-GE"/>
        </w:rPr>
        <w:t>10</w:t>
      </w:r>
      <w:r w:rsidRPr="00087EDA">
        <w:rPr>
          <w:rFonts w:cstheme="minorHAnsi"/>
          <w:sz w:val="20"/>
          <w:szCs w:val="20"/>
          <w:lang w:val="ka-GE"/>
        </w:rPr>
        <w:t xml:space="preserve"> მიღება არ არის ნაჩვენები ორსულობისას.</w:t>
      </w:r>
    </w:p>
    <w:p w14:paraId="7189235F" w14:textId="15DD54E2" w:rsidR="00AF3788" w:rsidRPr="00087EDA" w:rsidRDefault="00AF3788" w:rsidP="0069082B">
      <w:pPr>
        <w:spacing w:after="0" w:line="276" w:lineRule="auto"/>
        <w:jc w:val="both"/>
        <w:rPr>
          <w:rFonts w:cstheme="minorHAnsi"/>
          <w:sz w:val="20"/>
          <w:szCs w:val="20"/>
          <w:lang w:val="ka-GE"/>
        </w:rPr>
      </w:pPr>
      <w:r w:rsidRPr="00087EDA">
        <w:rPr>
          <w:rFonts w:cstheme="minorHAnsi"/>
          <w:sz w:val="20"/>
          <w:szCs w:val="20"/>
          <w:lang w:val="ka-GE" w:eastAsia="ru-RU" w:bidi="ru-RU"/>
        </w:rPr>
        <w:t xml:space="preserve">პრეპარატით </w:t>
      </w:r>
      <w:r w:rsidR="00087EDA">
        <w:rPr>
          <w:rFonts w:cstheme="minorHAnsi"/>
          <w:sz w:val="20"/>
          <w:szCs w:val="20"/>
          <w:lang w:val="ka-GE"/>
        </w:rPr>
        <w:t>ფემოსტონი®</w:t>
      </w:r>
      <w:r w:rsidRPr="00087EDA">
        <w:rPr>
          <w:rFonts w:cstheme="minorHAnsi"/>
          <w:sz w:val="20"/>
          <w:szCs w:val="20"/>
          <w:lang w:val="ka-GE"/>
        </w:rPr>
        <w:t xml:space="preserve"> 1/</w:t>
      </w:r>
      <w:r w:rsidR="009A5A8B">
        <w:rPr>
          <w:rFonts w:cstheme="minorHAnsi"/>
          <w:sz w:val="20"/>
          <w:szCs w:val="20"/>
          <w:lang w:val="ka-GE"/>
        </w:rPr>
        <w:t>10</w:t>
      </w:r>
      <w:r w:rsidRPr="00087EDA">
        <w:rPr>
          <w:rFonts w:cstheme="minorHAnsi"/>
          <w:sz w:val="20"/>
          <w:szCs w:val="20"/>
          <w:lang w:val="ka-GE"/>
        </w:rPr>
        <w:t xml:space="preserve"> მკურნალობის ფონზე ორსულობის დადგომისას თერაპია დაუყოვნებლივ უნდა შეწყდეს.</w:t>
      </w:r>
    </w:p>
    <w:p w14:paraId="351EE5A1" w14:textId="77777777" w:rsidR="00AF3788" w:rsidRPr="00087EDA" w:rsidRDefault="00AF3788" w:rsidP="0069082B">
      <w:pPr>
        <w:spacing w:after="0" w:line="276" w:lineRule="auto"/>
        <w:jc w:val="both"/>
        <w:rPr>
          <w:rFonts w:cstheme="minorHAnsi"/>
          <w:sz w:val="20"/>
          <w:szCs w:val="20"/>
          <w:lang w:val="ka-GE"/>
        </w:rPr>
      </w:pPr>
      <w:r w:rsidRPr="00087EDA">
        <w:rPr>
          <w:rFonts w:cstheme="minorHAnsi"/>
          <w:sz w:val="20"/>
          <w:szCs w:val="20"/>
          <w:lang w:val="ka-GE"/>
        </w:rPr>
        <w:t>ამ მომენტისთვის ჩატარებული ეპიდემიოლოგიური კვლევების უმრავლესობის შედეგები, რომლებიც ეხებოდა ნაყოფზე ესტროგენების და პროგესტაგენების კომბინირებული კომპოზიციების შემთხვევით ზემოქმედებას, ტერატოგენული ან ფეტოტოქსიური ზემოქმედების არარსებობაზე მიუთითებენ.</w:t>
      </w:r>
    </w:p>
    <w:p w14:paraId="7D5C1D89" w14:textId="77777777" w:rsidR="00AF3788" w:rsidRPr="00087EDA" w:rsidRDefault="00AF3788" w:rsidP="0069082B">
      <w:pPr>
        <w:spacing w:after="0" w:line="276" w:lineRule="auto"/>
        <w:jc w:val="both"/>
        <w:rPr>
          <w:rFonts w:cstheme="minorHAnsi"/>
          <w:sz w:val="20"/>
          <w:szCs w:val="20"/>
          <w:lang w:val="ka-GE"/>
        </w:rPr>
      </w:pPr>
      <w:r w:rsidRPr="00087EDA">
        <w:rPr>
          <w:rFonts w:cstheme="minorHAnsi"/>
          <w:sz w:val="20"/>
          <w:szCs w:val="20"/>
          <w:lang w:val="ka-GE"/>
        </w:rPr>
        <w:t>ორსულების მიერ ესტრადიოლი/დიდროგესტერონის მიღების ადექვატური მონაცემები არ არსებობს.</w:t>
      </w:r>
    </w:p>
    <w:p w14:paraId="51E61EFC" w14:textId="77777777" w:rsidR="00AF3788" w:rsidRPr="00087EDA" w:rsidRDefault="00AF3788"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ძუძუთი კვების პერიოდი</w:t>
      </w:r>
    </w:p>
    <w:p w14:paraId="043F7A19" w14:textId="5F03B31A" w:rsidR="00AF3788" w:rsidRDefault="00AF3788" w:rsidP="0069082B">
      <w:pPr>
        <w:spacing w:after="0" w:line="276" w:lineRule="auto"/>
        <w:jc w:val="both"/>
        <w:rPr>
          <w:rFonts w:cstheme="minorHAnsi"/>
          <w:sz w:val="20"/>
          <w:szCs w:val="20"/>
          <w:lang w:val="ka-GE"/>
        </w:rPr>
      </w:pPr>
      <w:r w:rsidRPr="00087EDA">
        <w:rPr>
          <w:rFonts w:cstheme="minorHAnsi"/>
          <w:sz w:val="20"/>
          <w:szCs w:val="20"/>
          <w:lang w:val="ka-GE" w:eastAsia="ru-RU" w:bidi="ru-RU"/>
        </w:rPr>
        <w:t xml:space="preserve">სამკურნალო პრეპარატის </w:t>
      </w:r>
      <w:r w:rsidR="00087EDA">
        <w:rPr>
          <w:rFonts w:cstheme="minorHAnsi"/>
          <w:sz w:val="20"/>
          <w:szCs w:val="20"/>
          <w:lang w:val="ka-GE"/>
        </w:rPr>
        <w:t>ფემოსტონი®</w:t>
      </w:r>
      <w:r w:rsidRPr="00087EDA">
        <w:rPr>
          <w:rFonts w:cstheme="minorHAnsi"/>
          <w:sz w:val="20"/>
          <w:szCs w:val="20"/>
          <w:lang w:val="ka-GE"/>
        </w:rPr>
        <w:t xml:space="preserve"> 1/</w:t>
      </w:r>
      <w:r w:rsidR="009A5A8B">
        <w:rPr>
          <w:rFonts w:cstheme="minorHAnsi"/>
          <w:sz w:val="20"/>
          <w:szCs w:val="20"/>
          <w:lang w:val="ka-GE"/>
        </w:rPr>
        <w:t>10</w:t>
      </w:r>
      <w:r w:rsidRPr="00087EDA">
        <w:rPr>
          <w:rFonts w:cstheme="minorHAnsi"/>
          <w:sz w:val="20"/>
          <w:szCs w:val="20"/>
          <w:lang w:val="ka-GE"/>
        </w:rPr>
        <w:t xml:space="preserve"> მიღება არ არის ნაჩვენები ძუძუთი კვების პერიოდში.</w:t>
      </w:r>
    </w:p>
    <w:p w14:paraId="73A5CDE9" w14:textId="77777777" w:rsidR="0069082B" w:rsidRPr="00087EDA" w:rsidRDefault="0069082B" w:rsidP="0069082B">
      <w:pPr>
        <w:spacing w:after="0" w:line="276" w:lineRule="auto"/>
        <w:jc w:val="both"/>
        <w:rPr>
          <w:rFonts w:cstheme="minorHAnsi"/>
          <w:sz w:val="20"/>
          <w:szCs w:val="20"/>
          <w:lang w:val="ka-GE"/>
        </w:rPr>
      </w:pPr>
    </w:p>
    <w:p w14:paraId="1B74822A" w14:textId="560315C4" w:rsidR="00AF3788" w:rsidRPr="00087EDA" w:rsidRDefault="00AF3788" w:rsidP="0069082B">
      <w:pPr>
        <w:spacing w:after="0" w:line="276" w:lineRule="auto"/>
        <w:jc w:val="both"/>
        <w:rPr>
          <w:rFonts w:cstheme="minorHAnsi"/>
          <w:b/>
          <w:sz w:val="20"/>
          <w:szCs w:val="20"/>
          <w:lang w:val="ka-GE"/>
        </w:rPr>
      </w:pPr>
      <w:r w:rsidRPr="00087EDA">
        <w:rPr>
          <w:rFonts w:cstheme="minorHAnsi"/>
          <w:b/>
          <w:sz w:val="20"/>
          <w:szCs w:val="20"/>
          <w:lang w:val="ka-GE"/>
        </w:rPr>
        <w:t>4.7. სატრანსპორტო საშუალებების მართვისა და მექანიზმებთან მუშაობის უნარზე ზემოქმედება.</w:t>
      </w:r>
    </w:p>
    <w:p w14:paraId="392939C3" w14:textId="246A6F50" w:rsidR="00AF3788" w:rsidRDefault="00087EDA" w:rsidP="0069082B">
      <w:pPr>
        <w:spacing w:after="0" w:line="276" w:lineRule="auto"/>
        <w:jc w:val="both"/>
        <w:rPr>
          <w:rFonts w:cstheme="minorHAnsi"/>
          <w:sz w:val="20"/>
          <w:szCs w:val="20"/>
          <w:lang w:val="ka-GE"/>
        </w:rPr>
      </w:pPr>
      <w:r>
        <w:rPr>
          <w:rFonts w:cstheme="minorHAnsi"/>
          <w:sz w:val="20"/>
          <w:szCs w:val="20"/>
          <w:lang w:val="ka-GE"/>
        </w:rPr>
        <w:t>ფემოსტონი®</w:t>
      </w:r>
      <w:r w:rsidR="00AF3788" w:rsidRPr="00087EDA">
        <w:rPr>
          <w:rFonts w:cstheme="minorHAnsi"/>
          <w:sz w:val="20"/>
          <w:szCs w:val="20"/>
          <w:lang w:val="ka-GE"/>
        </w:rPr>
        <w:t xml:space="preserve"> 1/</w:t>
      </w:r>
      <w:r w:rsidR="009A5A8B">
        <w:rPr>
          <w:rFonts w:cstheme="minorHAnsi"/>
          <w:sz w:val="20"/>
          <w:szCs w:val="20"/>
          <w:lang w:val="ka-GE"/>
        </w:rPr>
        <w:t>10</w:t>
      </w:r>
      <w:r w:rsidR="00AF3788" w:rsidRPr="00087EDA">
        <w:rPr>
          <w:rFonts w:cstheme="minorHAnsi"/>
          <w:sz w:val="20"/>
          <w:szCs w:val="20"/>
          <w:lang w:val="ka-GE"/>
        </w:rPr>
        <w:t xml:space="preserve"> არ მოქმედებს ან უმნიშვნელოდ ზემოქმედებს სატრანსპორტო საშუალებების ან მექანიზმების მართვის უნარზე.</w:t>
      </w:r>
    </w:p>
    <w:p w14:paraId="40C9EE4D" w14:textId="77777777" w:rsidR="0069082B" w:rsidRPr="00087EDA" w:rsidRDefault="0069082B" w:rsidP="0069082B">
      <w:pPr>
        <w:spacing w:after="0" w:line="276" w:lineRule="auto"/>
        <w:jc w:val="both"/>
        <w:rPr>
          <w:rFonts w:cstheme="minorHAnsi"/>
          <w:sz w:val="20"/>
          <w:szCs w:val="20"/>
          <w:lang w:val="ka-GE"/>
        </w:rPr>
      </w:pPr>
    </w:p>
    <w:p w14:paraId="7F3A09DA" w14:textId="013B63A6" w:rsidR="00CE6A01" w:rsidRPr="00087EDA" w:rsidRDefault="00AF3788" w:rsidP="0069082B">
      <w:pPr>
        <w:spacing w:after="0" w:line="276" w:lineRule="auto"/>
        <w:jc w:val="both"/>
        <w:rPr>
          <w:rFonts w:cstheme="minorHAnsi"/>
          <w:b/>
          <w:sz w:val="20"/>
          <w:szCs w:val="20"/>
          <w:lang w:val="ka-GE"/>
        </w:rPr>
      </w:pPr>
      <w:r w:rsidRPr="00087EDA">
        <w:rPr>
          <w:rFonts w:cstheme="minorHAnsi"/>
          <w:b/>
          <w:sz w:val="20"/>
          <w:szCs w:val="20"/>
          <w:lang w:val="ka-GE"/>
        </w:rPr>
        <w:t>4.8. არასასურველი რეაქციები.</w:t>
      </w:r>
    </w:p>
    <w:p w14:paraId="5E6A8370" w14:textId="4EE757B1" w:rsidR="00DC5A2B" w:rsidRPr="00087EDA" w:rsidRDefault="00DC5A2B" w:rsidP="0069082B">
      <w:pPr>
        <w:spacing w:after="0" w:line="276" w:lineRule="auto"/>
        <w:jc w:val="both"/>
        <w:rPr>
          <w:rFonts w:cstheme="minorHAnsi"/>
          <w:bCs/>
          <w:sz w:val="20"/>
          <w:szCs w:val="20"/>
          <w:lang w:val="ka-GE"/>
        </w:rPr>
      </w:pPr>
      <w:r w:rsidRPr="00087EDA">
        <w:rPr>
          <w:rFonts w:cstheme="minorHAnsi"/>
          <w:bCs/>
          <w:sz w:val="20"/>
          <w:szCs w:val="20"/>
          <w:lang w:val="ka-GE"/>
        </w:rPr>
        <w:t>ყველაზე ხშირი გვერდითი რეაქციები ქალებში, რომლებიც იღებდნენ ესტრადიოლს/</w:t>
      </w:r>
      <w:r w:rsidR="00995FC4" w:rsidRPr="00087EDA">
        <w:rPr>
          <w:rFonts w:cstheme="minorHAnsi"/>
          <w:bCs/>
          <w:sz w:val="20"/>
          <w:szCs w:val="20"/>
          <w:lang w:val="ka-GE"/>
        </w:rPr>
        <w:t xml:space="preserve">დიდროგესტერონს, კლინიკურ კვლევებში არის თავის ტკივილი, ტკივილი მუცელში, </w:t>
      </w:r>
      <w:r w:rsidR="009A5A8B" w:rsidRPr="00087EDA">
        <w:rPr>
          <w:rFonts w:cstheme="minorHAnsi"/>
          <w:bCs/>
          <w:sz w:val="20"/>
          <w:szCs w:val="20"/>
          <w:lang w:val="ka-GE"/>
        </w:rPr>
        <w:t xml:space="preserve">სარძევე ჯირკვლების </w:t>
      </w:r>
      <w:r w:rsidR="00995FC4" w:rsidRPr="00087EDA">
        <w:rPr>
          <w:rFonts w:cstheme="minorHAnsi"/>
          <w:bCs/>
          <w:sz w:val="20"/>
          <w:szCs w:val="20"/>
          <w:lang w:val="ka-GE"/>
        </w:rPr>
        <w:t>ტკივილ</w:t>
      </w:r>
      <w:r w:rsidR="009A5A8B">
        <w:rPr>
          <w:rFonts w:cstheme="minorHAnsi"/>
          <w:bCs/>
          <w:sz w:val="20"/>
          <w:szCs w:val="20"/>
          <w:lang w:val="ka-GE"/>
        </w:rPr>
        <w:t xml:space="preserve">ი/მგრძნობელობა </w:t>
      </w:r>
      <w:r w:rsidR="00995FC4" w:rsidRPr="00087EDA">
        <w:rPr>
          <w:rFonts w:cstheme="minorHAnsi"/>
          <w:bCs/>
          <w:sz w:val="20"/>
          <w:szCs w:val="20"/>
          <w:lang w:val="ka-GE"/>
        </w:rPr>
        <w:t>და ზურგის ტკივილი.</w:t>
      </w:r>
    </w:p>
    <w:p w14:paraId="5FB07EA5" w14:textId="4F53CCDB" w:rsidR="00995FC4" w:rsidRPr="00087EDA" w:rsidRDefault="00995FC4" w:rsidP="0069082B">
      <w:pPr>
        <w:spacing w:after="0" w:line="276" w:lineRule="auto"/>
        <w:jc w:val="both"/>
        <w:rPr>
          <w:rFonts w:cstheme="minorHAnsi"/>
          <w:bCs/>
          <w:kern w:val="2"/>
          <w:sz w:val="20"/>
          <w:szCs w:val="20"/>
          <w:lang w:val="ka-GE"/>
        </w:rPr>
      </w:pPr>
      <w:r w:rsidRPr="00087EDA">
        <w:rPr>
          <w:rFonts w:cstheme="minorHAnsi"/>
          <w:bCs/>
          <w:sz w:val="20"/>
          <w:szCs w:val="20"/>
          <w:lang w:val="ka-GE"/>
        </w:rPr>
        <w:t>კლინიკური კვლევების მიმდინარეობისას ქვემოთ მითითებული სიხშირით შემდეგი გვერდითი რეაქციები გამოვლინდა (</w:t>
      </w:r>
      <w:r w:rsidRPr="00087EDA">
        <w:rPr>
          <w:rFonts w:cstheme="minorHAnsi"/>
          <w:bCs/>
          <w:kern w:val="2"/>
          <w:sz w:val="20"/>
          <w:szCs w:val="20"/>
        </w:rPr>
        <w:t>n = 5108</w:t>
      </w:r>
      <w:r w:rsidRPr="00087EDA">
        <w:rPr>
          <w:rFonts w:cstheme="minorHAnsi"/>
          <w:bCs/>
          <w:kern w:val="2"/>
          <w:sz w:val="20"/>
          <w:szCs w:val="20"/>
          <w:lang w:val="ka-G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4"/>
        <w:gridCol w:w="2017"/>
        <w:gridCol w:w="1796"/>
        <w:gridCol w:w="2044"/>
        <w:gridCol w:w="1729"/>
      </w:tblGrid>
      <w:tr w:rsidR="00AB3E5A" w:rsidRPr="00087EDA" w14:paraId="7ECE1F8A" w14:textId="77777777" w:rsidTr="00F90423">
        <w:trPr>
          <w:tblHeader/>
        </w:trPr>
        <w:tc>
          <w:tcPr>
            <w:tcW w:w="950" w:type="pct"/>
          </w:tcPr>
          <w:p w14:paraId="56618EBB" w14:textId="7B85B6CA" w:rsidR="00995FC4" w:rsidRPr="00087EDA" w:rsidRDefault="00C879B1" w:rsidP="0069082B">
            <w:pPr>
              <w:tabs>
                <w:tab w:val="left" w:pos="0"/>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ორგა</w:t>
            </w:r>
            <w:r w:rsidR="00F90423" w:rsidRPr="00087EDA">
              <w:rPr>
                <w:rFonts w:eastAsia="Times New Roman" w:cstheme="minorHAnsi"/>
                <w:color w:val="000000"/>
                <w:sz w:val="20"/>
                <w:szCs w:val="20"/>
                <w:lang w:val="ka-GE" w:eastAsia="ru-RU"/>
              </w:rPr>
              <w:t>ნ</w:t>
            </w:r>
            <w:r w:rsidRPr="00087EDA">
              <w:rPr>
                <w:rFonts w:eastAsia="Times New Roman" w:cstheme="minorHAnsi"/>
                <w:color w:val="000000"/>
                <w:sz w:val="20"/>
                <w:szCs w:val="20"/>
                <w:lang w:val="ka-GE" w:eastAsia="ru-RU"/>
              </w:rPr>
              <w:t>ოების სისტემების კლასი</w:t>
            </w:r>
          </w:p>
        </w:tc>
        <w:tc>
          <w:tcPr>
            <w:tcW w:w="1110" w:type="pct"/>
          </w:tcPr>
          <w:p w14:paraId="77AD929E" w14:textId="4B669D94" w:rsidR="00995FC4" w:rsidRPr="00087EDA" w:rsidRDefault="00C879B1" w:rsidP="0069082B">
            <w:pPr>
              <w:spacing w:after="0" w:line="276" w:lineRule="auto"/>
              <w:jc w:val="both"/>
              <w:rPr>
                <w:rFonts w:eastAsia="Times New Roman" w:cstheme="minorHAnsi"/>
                <w:color w:val="000000"/>
                <w:sz w:val="20"/>
                <w:szCs w:val="20"/>
                <w:lang w:val="ru-RU" w:eastAsia="ru-RU"/>
              </w:rPr>
            </w:pPr>
            <w:r w:rsidRPr="00087EDA">
              <w:rPr>
                <w:rFonts w:eastAsia="Times New Roman" w:cstheme="minorHAnsi"/>
                <w:color w:val="000000"/>
                <w:sz w:val="20"/>
                <w:szCs w:val="20"/>
                <w:lang w:val="ka-GE" w:eastAsia="ru-RU"/>
              </w:rPr>
              <w:t>ძალზე ხშირი</w:t>
            </w:r>
            <w:r w:rsidR="00995FC4" w:rsidRPr="00087EDA">
              <w:rPr>
                <w:rFonts w:eastAsia="Times New Roman" w:cstheme="minorHAnsi"/>
                <w:color w:val="000000"/>
                <w:sz w:val="20"/>
                <w:szCs w:val="20"/>
                <w:lang w:val="ru-RU" w:eastAsia="ru-RU"/>
              </w:rPr>
              <w:t xml:space="preserve"> </w:t>
            </w:r>
            <w:r w:rsidR="00995FC4" w:rsidRPr="00087EDA">
              <w:rPr>
                <w:rFonts w:eastAsia="Times New Roman" w:cstheme="minorHAnsi"/>
                <w:color w:val="000000"/>
                <w:kern w:val="2"/>
                <w:sz w:val="20"/>
                <w:szCs w:val="20"/>
                <w:lang w:val="ru-RU" w:eastAsia="ru-RU"/>
              </w:rPr>
              <w:t xml:space="preserve">(≥ 1, </w:t>
            </w:r>
            <w:r w:rsidR="00093BCA" w:rsidRPr="00087EDA">
              <w:rPr>
                <w:rFonts w:eastAsia="Times New Roman" w:cstheme="minorHAnsi"/>
                <w:color w:val="000000"/>
                <w:kern w:val="2"/>
                <w:sz w:val="20"/>
                <w:szCs w:val="20"/>
                <w:lang w:val="ka-GE" w:eastAsia="ru-RU"/>
              </w:rPr>
              <w:t>მაგრამ</w:t>
            </w:r>
            <w:r w:rsidR="00995FC4" w:rsidRPr="00087EDA">
              <w:rPr>
                <w:rFonts w:eastAsia="Times New Roman" w:cstheme="minorHAnsi"/>
                <w:color w:val="000000"/>
                <w:kern w:val="2"/>
                <w:sz w:val="20"/>
                <w:szCs w:val="20"/>
                <w:lang w:val="ru-RU" w:eastAsia="ru-RU"/>
              </w:rPr>
              <w:t xml:space="preserve"> &lt; 10)</w:t>
            </w:r>
          </w:p>
        </w:tc>
        <w:tc>
          <w:tcPr>
            <w:tcW w:w="1114" w:type="pct"/>
          </w:tcPr>
          <w:p w14:paraId="58DEACCF" w14:textId="14515BC1" w:rsidR="00995FC4" w:rsidRPr="00087EDA" w:rsidRDefault="00C879B1" w:rsidP="0069082B">
            <w:pPr>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ხშირი</w:t>
            </w:r>
          </w:p>
          <w:p w14:paraId="71987350" w14:textId="2FEAFCDC" w:rsidR="00995FC4" w:rsidRPr="00087EDA" w:rsidRDefault="00995FC4" w:rsidP="0069082B">
            <w:pPr>
              <w:spacing w:after="0" w:line="276" w:lineRule="auto"/>
              <w:jc w:val="both"/>
              <w:rPr>
                <w:rFonts w:eastAsia="Times New Roman" w:cstheme="minorHAnsi"/>
                <w:color w:val="000000"/>
                <w:sz w:val="20"/>
                <w:szCs w:val="20"/>
                <w:lang w:val="ru-RU" w:eastAsia="ru-RU"/>
              </w:rPr>
            </w:pPr>
            <w:r w:rsidRPr="00087EDA">
              <w:rPr>
                <w:rFonts w:eastAsia="Times New Roman" w:cstheme="minorHAnsi"/>
                <w:color w:val="000000"/>
                <w:kern w:val="2"/>
                <w:sz w:val="20"/>
                <w:szCs w:val="20"/>
                <w:lang w:val="ru-RU" w:eastAsia="ru-RU"/>
              </w:rPr>
              <w:t xml:space="preserve">(≥ 1/100, </w:t>
            </w:r>
            <w:r w:rsidR="00093BCA" w:rsidRPr="00087EDA">
              <w:rPr>
                <w:rFonts w:eastAsia="Times New Roman" w:cstheme="minorHAnsi"/>
                <w:color w:val="000000"/>
                <w:kern w:val="2"/>
                <w:sz w:val="20"/>
                <w:szCs w:val="20"/>
                <w:lang w:val="ka-GE" w:eastAsia="ru-RU"/>
              </w:rPr>
              <w:t>მაგრამ</w:t>
            </w:r>
            <w:r w:rsidRPr="00087EDA">
              <w:rPr>
                <w:rFonts w:eastAsia="Times New Roman" w:cstheme="minorHAnsi"/>
                <w:color w:val="000000"/>
                <w:kern w:val="2"/>
                <w:sz w:val="20"/>
                <w:szCs w:val="20"/>
                <w:lang w:val="ru-RU" w:eastAsia="ru-RU"/>
              </w:rPr>
              <w:t xml:space="preserve"> &lt; 1/10)</w:t>
            </w:r>
          </w:p>
        </w:tc>
        <w:tc>
          <w:tcPr>
            <w:tcW w:w="909" w:type="pct"/>
          </w:tcPr>
          <w:p w14:paraId="008CB668" w14:textId="68ABB274" w:rsidR="00995FC4" w:rsidRPr="00087EDA" w:rsidRDefault="00C879B1" w:rsidP="0069082B">
            <w:pPr>
              <w:tabs>
                <w:tab w:val="left" w:pos="-60"/>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არცთუ ხშირი</w:t>
            </w:r>
          </w:p>
          <w:p w14:paraId="313E6E74" w14:textId="0E7B5774" w:rsidR="00995FC4" w:rsidRPr="00087EDA" w:rsidRDefault="00995FC4" w:rsidP="0069082B">
            <w:pPr>
              <w:tabs>
                <w:tab w:val="left" w:pos="-60"/>
              </w:tabs>
              <w:spacing w:after="0" w:line="276" w:lineRule="auto"/>
              <w:jc w:val="both"/>
              <w:rPr>
                <w:rFonts w:eastAsia="Times New Roman" w:cstheme="minorHAnsi"/>
                <w:color w:val="000000"/>
                <w:sz w:val="20"/>
                <w:szCs w:val="20"/>
                <w:lang w:val="ru-RU" w:eastAsia="ru-RU"/>
              </w:rPr>
            </w:pPr>
            <w:r w:rsidRPr="00087EDA">
              <w:rPr>
                <w:rFonts w:eastAsia="Times New Roman" w:cstheme="minorHAnsi"/>
                <w:color w:val="000000"/>
                <w:kern w:val="2"/>
                <w:sz w:val="20"/>
                <w:szCs w:val="20"/>
                <w:lang w:val="ru-RU" w:eastAsia="ru-RU"/>
              </w:rPr>
              <w:t xml:space="preserve">(≥ 1/1000, </w:t>
            </w:r>
            <w:r w:rsidR="00093BCA" w:rsidRPr="00087EDA">
              <w:rPr>
                <w:rFonts w:eastAsia="Times New Roman" w:cstheme="minorHAnsi"/>
                <w:color w:val="000000"/>
                <w:kern w:val="2"/>
                <w:sz w:val="20"/>
                <w:szCs w:val="20"/>
                <w:lang w:val="ka-GE" w:eastAsia="ru-RU"/>
              </w:rPr>
              <w:t>მაგრამ</w:t>
            </w:r>
            <w:r w:rsidRPr="00087EDA">
              <w:rPr>
                <w:rFonts w:eastAsia="Times New Roman" w:cstheme="minorHAnsi"/>
                <w:color w:val="000000"/>
                <w:kern w:val="2"/>
                <w:sz w:val="20"/>
                <w:szCs w:val="20"/>
                <w:lang w:val="ru-RU" w:eastAsia="ru-RU"/>
              </w:rPr>
              <w:t xml:space="preserve"> &lt; 1/100)</w:t>
            </w:r>
          </w:p>
        </w:tc>
        <w:tc>
          <w:tcPr>
            <w:tcW w:w="918" w:type="pct"/>
          </w:tcPr>
          <w:p w14:paraId="4320143C" w14:textId="3B1ABE63" w:rsidR="00995FC4" w:rsidRPr="00087EDA" w:rsidRDefault="00C879B1" w:rsidP="0069082B">
            <w:pPr>
              <w:tabs>
                <w:tab w:val="left" w:pos="-4"/>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იშვიათი</w:t>
            </w:r>
          </w:p>
          <w:p w14:paraId="40B51AB3" w14:textId="1DDEB15F"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r w:rsidRPr="00087EDA">
              <w:rPr>
                <w:rFonts w:eastAsia="Times New Roman" w:cstheme="minorHAnsi"/>
                <w:color w:val="000000"/>
                <w:kern w:val="2"/>
                <w:sz w:val="20"/>
                <w:szCs w:val="20"/>
                <w:lang w:val="ru-RU" w:eastAsia="ru-RU"/>
              </w:rPr>
              <w:t xml:space="preserve">(≥ 1/10000, </w:t>
            </w:r>
            <w:r w:rsidR="00093BCA" w:rsidRPr="00087EDA">
              <w:rPr>
                <w:rFonts w:eastAsia="Times New Roman" w:cstheme="minorHAnsi"/>
                <w:color w:val="000000"/>
                <w:kern w:val="2"/>
                <w:sz w:val="20"/>
                <w:szCs w:val="20"/>
                <w:lang w:val="ka-GE" w:eastAsia="ru-RU"/>
              </w:rPr>
              <w:t>მაგრამ</w:t>
            </w:r>
            <w:r w:rsidRPr="00087EDA">
              <w:rPr>
                <w:rFonts w:eastAsia="Times New Roman" w:cstheme="minorHAnsi"/>
                <w:color w:val="000000"/>
                <w:kern w:val="2"/>
                <w:sz w:val="20"/>
                <w:szCs w:val="20"/>
                <w:lang w:val="ru-RU" w:eastAsia="ru-RU"/>
              </w:rPr>
              <w:t xml:space="preserve"> &lt; 1/1000)</w:t>
            </w:r>
          </w:p>
        </w:tc>
      </w:tr>
      <w:tr w:rsidR="00AB3E5A" w:rsidRPr="00087EDA" w14:paraId="52BA04AF" w14:textId="77777777" w:rsidTr="00F90423">
        <w:tc>
          <w:tcPr>
            <w:tcW w:w="950" w:type="pct"/>
          </w:tcPr>
          <w:p w14:paraId="449CDB28" w14:textId="0DCE0BA9" w:rsidR="00995FC4" w:rsidRPr="00087EDA" w:rsidRDefault="00C879B1"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color w:val="000000"/>
                <w:kern w:val="2"/>
                <w:sz w:val="20"/>
                <w:szCs w:val="20"/>
                <w:lang w:val="ka-GE" w:eastAsia="ru-RU"/>
              </w:rPr>
              <w:t>ინფექციური და პარაზიტული დაავადებები</w:t>
            </w:r>
          </w:p>
        </w:tc>
        <w:tc>
          <w:tcPr>
            <w:tcW w:w="1110" w:type="pct"/>
          </w:tcPr>
          <w:p w14:paraId="50906845"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4EFCF7A2" w14:textId="3F560864" w:rsidR="00995FC4" w:rsidRPr="00087EDA" w:rsidRDefault="00C879B1" w:rsidP="0069082B">
            <w:pPr>
              <w:tabs>
                <w:tab w:val="left" w:pos="-13"/>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საშოს კანდიდოზი</w:t>
            </w:r>
          </w:p>
        </w:tc>
        <w:tc>
          <w:tcPr>
            <w:tcW w:w="909" w:type="pct"/>
          </w:tcPr>
          <w:p w14:paraId="59B4D026" w14:textId="77777777" w:rsidR="00995FC4" w:rsidRPr="00087EDA" w:rsidRDefault="00995FC4" w:rsidP="0069082B">
            <w:pPr>
              <w:tabs>
                <w:tab w:val="left" w:pos="-60"/>
              </w:tabs>
              <w:spacing w:after="0" w:line="276" w:lineRule="auto"/>
              <w:jc w:val="both"/>
              <w:rPr>
                <w:rFonts w:eastAsia="Times New Roman" w:cstheme="minorHAnsi"/>
                <w:color w:val="000000"/>
                <w:sz w:val="20"/>
                <w:szCs w:val="20"/>
                <w:lang w:val="ru-RU" w:eastAsia="ru-RU"/>
              </w:rPr>
            </w:pPr>
          </w:p>
        </w:tc>
        <w:tc>
          <w:tcPr>
            <w:tcW w:w="918" w:type="pct"/>
          </w:tcPr>
          <w:p w14:paraId="08A23AE4"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19CFE9C0" w14:textId="77777777" w:rsidTr="00F90423">
        <w:tc>
          <w:tcPr>
            <w:tcW w:w="950" w:type="pct"/>
          </w:tcPr>
          <w:p w14:paraId="45528ED5" w14:textId="4457C605" w:rsidR="00995FC4" w:rsidRPr="00087EDA" w:rsidRDefault="00C879B1"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kern w:val="2"/>
                <w:sz w:val="20"/>
                <w:szCs w:val="20"/>
                <w:lang w:val="ka-GE" w:eastAsia="ru-RU"/>
              </w:rPr>
            </w:pPr>
            <w:r w:rsidRPr="00087EDA">
              <w:rPr>
                <w:rFonts w:eastAsia="Times New Roman" w:cstheme="minorHAnsi"/>
                <w:kern w:val="2"/>
                <w:sz w:val="20"/>
                <w:szCs w:val="20"/>
                <w:lang w:val="ka-GE" w:eastAsia="ru-RU"/>
              </w:rPr>
              <w:t>კეთილთვისებიანი, ავთვისებიანი და დაუზუსებელი სიმსივნეები (კისტების და პოლიპების ჩათვლით)</w:t>
            </w:r>
          </w:p>
        </w:tc>
        <w:tc>
          <w:tcPr>
            <w:tcW w:w="1110" w:type="pct"/>
          </w:tcPr>
          <w:p w14:paraId="0B3E5261"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70EB1446"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909" w:type="pct"/>
          </w:tcPr>
          <w:p w14:paraId="0575B4C0" w14:textId="23FAD7F0" w:rsidR="00995FC4" w:rsidRPr="00087EDA" w:rsidRDefault="00C879B1" w:rsidP="0069082B">
            <w:pPr>
              <w:tabs>
                <w:tab w:val="left" w:pos="-60"/>
              </w:tabs>
              <w:spacing w:after="0" w:line="276" w:lineRule="auto"/>
              <w:jc w:val="both"/>
              <w:rPr>
                <w:rFonts w:eastAsia="Times New Roman" w:cstheme="minorHAnsi"/>
                <w:color w:val="000000"/>
                <w:sz w:val="20"/>
                <w:szCs w:val="20"/>
                <w:lang w:val="ka-GE" w:eastAsia="ru-RU"/>
              </w:rPr>
            </w:pPr>
            <w:r w:rsidRPr="00087EDA">
              <w:rPr>
                <w:rFonts w:eastAsia="Times New Roman" w:cstheme="minorHAnsi"/>
                <w:sz w:val="20"/>
                <w:szCs w:val="20"/>
                <w:lang w:val="ka-GE" w:eastAsia="ru-RU"/>
              </w:rPr>
              <w:t>ლეიომიომის ზომების გადიდება</w:t>
            </w:r>
          </w:p>
        </w:tc>
        <w:tc>
          <w:tcPr>
            <w:tcW w:w="918" w:type="pct"/>
          </w:tcPr>
          <w:p w14:paraId="0FA3CBD8"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14718302" w14:textId="77777777" w:rsidTr="00F90423">
        <w:trPr>
          <w:cantSplit/>
        </w:trPr>
        <w:tc>
          <w:tcPr>
            <w:tcW w:w="950" w:type="pct"/>
          </w:tcPr>
          <w:p w14:paraId="58471AC7" w14:textId="0B3FC905" w:rsidR="00995FC4" w:rsidRPr="00087EDA" w:rsidRDefault="00093BCA" w:rsidP="0069082B">
            <w:pPr>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დარღვევები იმუნური სისტემის მხრივ</w:t>
            </w:r>
          </w:p>
        </w:tc>
        <w:tc>
          <w:tcPr>
            <w:tcW w:w="1110" w:type="pct"/>
          </w:tcPr>
          <w:p w14:paraId="3ADB2EB1" w14:textId="77777777" w:rsidR="00995FC4" w:rsidRPr="00087EDA" w:rsidRDefault="00995FC4" w:rsidP="0069082B">
            <w:pPr>
              <w:spacing w:after="0" w:line="276" w:lineRule="auto"/>
              <w:jc w:val="both"/>
              <w:rPr>
                <w:rFonts w:eastAsia="Times New Roman" w:cstheme="minorHAnsi"/>
                <w:color w:val="000000"/>
                <w:sz w:val="20"/>
                <w:szCs w:val="20"/>
                <w:lang w:val="ru-RU" w:eastAsia="ru-RU"/>
              </w:rPr>
            </w:pPr>
          </w:p>
        </w:tc>
        <w:tc>
          <w:tcPr>
            <w:tcW w:w="1114" w:type="pct"/>
          </w:tcPr>
          <w:p w14:paraId="059B1372" w14:textId="77777777" w:rsidR="00995FC4" w:rsidRPr="00087EDA" w:rsidRDefault="00995FC4" w:rsidP="0069082B">
            <w:pPr>
              <w:spacing w:after="0" w:line="276" w:lineRule="auto"/>
              <w:jc w:val="both"/>
              <w:rPr>
                <w:rFonts w:eastAsia="Times New Roman" w:cstheme="minorHAnsi"/>
                <w:color w:val="000000"/>
                <w:sz w:val="20"/>
                <w:szCs w:val="20"/>
                <w:lang w:val="ru-RU" w:eastAsia="ru-RU"/>
              </w:rPr>
            </w:pPr>
          </w:p>
        </w:tc>
        <w:tc>
          <w:tcPr>
            <w:tcW w:w="909" w:type="pct"/>
          </w:tcPr>
          <w:p w14:paraId="2945B968" w14:textId="440CBD5B" w:rsidR="00995FC4" w:rsidRPr="00087EDA" w:rsidRDefault="00093BCA" w:rsidP="0069082B">
            <w:pPr>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ჰიპერმგრძნობელობის რეაქციები</w:t>
            </w:r>
          </w:p>
        </w:tc>
        <w:tc>
          <w:tcPr>
            <w:tcW w:w="918" w:type="pct"/>
          </w:tcPr>
          <w:p w14:paraId="72E69F13" w14:textId="77777777" w:rsidR="00995FC4" w:rsidRPr="00087EDA" w:rsidRDefault="00995FC4" w:rsidP="0069082B">
            <w:pPr>
              <w:spacing w:after="0" w:line="276" w:lineRule="auto"/>
              <w:jc w:val="both"/>
              <w:rPr>
                <w:rFonts w:eastAsia="Times New Roman" w:cstheme="minorHAnsi"/>
                <w:color w:val="000000"/>
                <w:sz w:val="20"/>
                <w:szCs w:val="20"/>
                <w:lang w:val="ru-RU" w:eastAsia="ru-RU"/>
              </w:rPr>
            </w:pPr>
          </w:p>
        </w:tc>
      </w:tr>
      <w:tr w:rsidR="00AB3E5A" w:rsidRPr="00087EDA" w14:paraId="75E72D07" w14:textId="77777777" w:rsidTr="00F90423">
        <w:trPr>
          <w:cantSplit/>
        </w:trPr>
        <w:tc>
          <w:tcPr>
            <w:tcW w:w="950" w:type="pct"/>
          </w:tcPr>
          <w:p w14:paraId="61BB94CE" w14:textId="33B9658F" w:rsidR="00995FC4" w:rsidRPr="00087EDA" w:rsidRDefault="00093BC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color w:val="000000"/>
                <w:kern w:val="2"/>
                <w:sz w:val="20"/>
                <w:szCs w:val="20"/>
                <w:lang w:val="ka-GE" w:eastAsia="ru-RU"/>
              </w:rPr>
              <w:t>ფსიქიკის დარღვევები</w:t>
            </w:r>
          </w:p>
        </w:tc>
        <w:tc>
          <w:tcPr>
            <w:tcW w:w="1110" w:type="pct"/>
          </w:tcPr>
          <w:p w14:paraId="74487BB3"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1BBE6C34" w14:textId="6D06AA75" w:rsidR="00995FC4" w:rsidRPr="00087EDA" w:rsidRDefault="00093BCA" w:rsidP="0069082B">
            <w:pPr>
              <w:tabs>
                <w:tab w:val="left" w:pos="-13"/>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დეპრესია, ნერვულობა</w:t>
            </w:r>
          </w:p>
        </w:tc>
        <w:tc>
          <w:tcPr>
            <w:tcW w:w="909" w:type="pct"/>
          </w:tcPr>
          <w:p w14:paraId="7349C933" w14:textId="44DE92F6" w:rsidR="00995FC4" w:rsidRPr="00087EDA" w:rsidRDefault="00093BCA" w:rsidP="0069082B">
            <w:pPr>
              <w:tabs>
                <w:tab w:val="left" w:pos="-60"/>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ლიბიდოს შეცვლა</w:t>
            </w:r>
          </w:p>
        </w:tc>
        <w:tc>
          <w:tcPr>
            <w:tcW w:w="918" w:type="pct"/>
          </w:tcPr>
          <w:p w14:paraId="70B8A036"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78371FC9" w14:textId="77777777" w:rsidTr="00F90423">
        <w:tc>
          <w:tcPr>
            <w:tcW w:w="950" w:type="pct"/>
          </w:tcPr>
          <w:p w14:paraId="40B757A9" w14:textId="440F1E91" w:rsidR="00995FC4" w:rsidRPr="00087EDA" w:rsidRDefault="00093BCA" w:rsidP="0069082B">
            <w:pPr>
              <w:tabs>
                <w:tab w:val="left" w:pos="0"/>
                <w:tab w:val="left" w:pos="426"/>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დარღვევები ნერვული სისტემის მხრივ</w:t>
            </w:r>
          </w:p>
        </w:tc>
        <w:tc>
          <w:tcPr>
            <w:tcW w:w="1110" w:type="pct"/>
          </w:tcPr>
          <w:p w14:paraId="54AABA72" w14:textId="4B0AE08C" w:rsidR="00995FC4" w:rsidRPr="00087EDA" w:rsidRDefault="00093BCA" w:rsidP="0069082B">
            <w:pPr>
              <w:tabs>
                <w:tab w:val="left" w:pos="-13"/>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თავის ტკივილი</w:t>
            </w:r>
          </w:p>
        </w:tc>
        <w:tc>
          <w:tcPr>
            <w:tcW w:w="1114" w:type="pct"/>
          </w:tcPr>
          <w:p w14:paraId="34BF8F44" w14:textId="007EDC43" w:rsidR="00995FC4" w:rsidRPr="00087EDA" w:rsidRDefault="00093BCA" w:rsidP="0069082B">
            <w:pPr>
              <w:tabs>
                <w:tab w:val="left" w:pos="-13"/>
              </w:tabs>
              <w:spacing w:after="0" w:line="276" w:lineRule="auto"/>
              <w:ind w:hanging="13"/>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შაკიკი, თავბრუსხვევა</w:t>
            </w:r>
          </w:p>
        </w:tc>
        <w:tc>
          <w:tcPr>
            <w:tcW w:w="909" w:type="pct"/>
          </w:tcPr>
          <w:p w14:paraId="33E7F41A" w14:textId="77777777" w:rsidR="00995FC4" w:rsidRPr="00087EDA" w:rsidRDefault="00995FC4" w:rsidP="0069082B">
            <w:pPr>
              <w:tabs>
                <w:tab w:val="left" w:pos="-60"/>
              </w:tabs>
              <w:spacing w:after="0" w:line="276" w:lineRule="auto"/>
              <w:jc w:val="both"/>
              <w:rPr>
                <w:rFonts w:eastAsia="Times New Roman" w:cstheme="minorHAnsi"/>
                <w:color w:val="000000"/>
                <w:sz w:val="20"/>
                <w:szCs w:val="20"/>
                <w:lang w:val="ru-RU" w:eastAsia="ru-RU"/>
              </w:rPr>
            </w:pPr>
          </w:p>
        </w:tc>
        <w:tc>
          <w:tcPr>
            <w:tcW w:w="918" w:type="pct"/>
          </w:tcPr>
          <w:p w14:paraId="648C5F76"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5E066542" w14:textId="77777777" w:rsidTr="00F90423">
        <w:tc>
          <w:tcPr>
            <w:tcW w:w="950" w:type="pct"/>
          </w:tcPr>
          <w:p w14:paraId="75CB4DC3" w14:textId="130585CB" w:rsidR="00995FC4" w:rsidRPr="00087EDA" w:rsidRDefault="00093BC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color w:val="000000"/>
                <w:kern w:val="2"/>
                <w:sz w:val="20"/>
                <w:szCs w:val="20"/>
                <w:lang w:val="ka-GE" w:eastAsia="ru-RU"/>
              </w:rPr>
              <w:t>დარღვევები გულის მხრივ</w:t>
            </w:r>
          </w:p>
        </w:tc>
        <w:tc>
          <w:tcPr>
            <w:tcW w:w="1110" w:type="pct"/>
          </w:tcPr>
          <w:p w14:paraId="137339D6" w14:textId="77777777" w:rsidR="00995FC4" w:rsidRPr="00087EDA" w:rsidRDefault="00995FC4" w:rsidP="0069082B">
            <w:pPr>
              <w:keepNext/>
              <w:keepLines/>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467E944B" w14:textId="77777777" w:rsidR="00995FC4" w:rsidRPr="00087EDA" w:rsidRDefault="00995FC4" w:rsidP="0069082B">
            <w:pPr>
              <w:keepNext/>
              <w:keepLines/>
              <w:tabs>
                <w:tab w:val="left" w:pos="-13"/>
              </w:tabs>
              <w:spacing w:after="0" w:line="276" w:lineRule="auto"/>
              <w:ind w:hanging="13"/>
              <w:jc w:val="both"/>
              <w:rPr>
                <w:rFonts w:eastAsia="Times New Roman" w:cstheme="minorHAnsi"/>
                <w:color w:val="000000"/>
                <w:sz w:val="20"/>
                <w:szCs w:val="20"/>
                <w:lang w:val="ru-RU" w:eastAsia="ru-RU"/>
              </w:rPr>
            </w:pPr>
          </w:p>
        </w:tc>
        <w:tc>
          <w:tcPr>
            <w:tcW w:w="909" w:type="pct"/>
          </w:tcPr>
          <w:p w14:paraId="010BDB04" w14:textId="77777777" w:rsidR="00995FC4" w:rsidRPr="00087EDA" w:rsidRDefault="00995FC4" w:rsidP="0069082B">
            <w:pPr>
              <w:keepNext/>
              <w:keepLines/>
              <w:tabs>
                <w:tab w:val="left" w:pos="-60"/>
              </w:tabs>
              <w:spacing w:after="0" w:line="276" w:lineRule="auto"/>
              <w:jc w:val="both"/>
              <w:rPr>
                <w:rFonts w:eastAsia="Times New Roman" w:cstheme="minorHAnsi"/>
                <w:color w:val="000000"/>
                <w:sz w:val="20"/>
                <w:szCs w:val="20"/>
                <w:lang w:val="ru-RU" w:eastAsia="ru-RU"/>
              </w:rPr>
            </w:pPr>
          </w:p>
        </w:tc>
        <w:tc>
          <w:tcPr>
            <w:tcW w:w="918" w:type="pct"/>
          </w:tcPr>
          <w:p w14:paraId="3EDDCCCB" w14:textId="78873C96" w:rsidR="00995FC4" w:rsidRPr="00087EDA" w:rsidRDefault="00093BCA" w:rsidP="0069082B">
            <w:pPr>
              <w:keepNext/>
              <w:keepLines/>
              <w:tabs>
                <w:tab w:val="left" w:pos="-4"/>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მიოკარდიუმის ინფარქტი</w:t>
            </w:r>
          </w:p>
        </w:tc>
      </w:tr>
      <w:tr w:rsidR="00AB3E5A" w:rsidRPr="00087EDA" w14:paraId="18C13427" w14:textId="77777777" w:rsidTr="00F90423">
        <w:tc>
          <w:tcPr>
            <w:tcW w:w="950" w:type="pct"/>
          </w:tcPr>
          <w:p w14:paraId="36676E4B" w14:textId="560B9A5F" w:rsidR="00995FC4" w:rsidRPr="00087EDA" w:rsidRDefault="00093BC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sz w:val="20"/>
                <w:szCs w:val="20"/>
                <w:lang w:val="ka-GE" w:eastAsia="ru-RU"/>
              </w:rPr>
            </w:pPr>
            <w:r w:rsidRPr="00087EDA">
              <w:rPr>
                <w:rFonts w:eastAsia="Times New Roman" w:cstheme="minorHAnsi"/>
                <w:sz w:val="20"/>
                <w:szCs w:val="20"/>
                <w:lang w:val="ka-GE" w:eastAsia="ru-RU"/>
              </w:rPr>
              <w:t>დარღვევები სისხლძარღვების მხრივ</w:t>
            </w:r>
          </w:p>
        </w:tc>
        <w:tc>
          <w:tcPr>
            <w:tcW w:w="1110" w:type="pct"/>
          </w:tcPr>
          <w:p w14:paraId="38FEFA81" w14:textId="77777777" w:rsidR="00995FC4" w:rsidRPr="00087EDA" w:rsidRDefault="00995FC4" w:rsidP="0069082B">
            <w:pPr>
              <w:keepNext/>
              <w:keepLines/>
              <w:tabs>
                <w:tab w:val="left" w:pos="-13"/>
              </w:tabs>
              <w:spacing w:after="0" w:line="276" w:lineRule="auto"/>
              <w:ind w:hanging="13"/>
              <w:jc w:val="both"/>
              <w:rPr>
                <w:rFonts w:eastAsia="Times New Roman" w:cstheme="minorHAnsi"/>
                <w:sz w:val="20"/>
                <w:szCs w:val="20"/>
                <w:lang w:val="ru-RU" w:eastAsia="ru-RU"/>
              </w:rPr>
            </w:pPr>
          </w:p>
        </w:tc>
        <w:tc>
          <w:tcPr>
            <w:tcW w:w="1114" w:type="pct"/>
          </w:tcPr>
          <w:p w14:paraId="28DCF6BD" w14:textId="77777777" w:rsidR="00995FC4" w:rsidRPr="00087EDA" w:rsidRDefault="00995FC4" w:rsidP="0069082B">
            <w:pPr>
              <w:keepNext/>
              <w:keepLines/>
              <w:tabs>
                <w:tab w:val="left" w:pos="-13"/>
              </w:tabs>
              <w:spacing w:after="0" w:line="276" w:lineRule="auto"/>
              <w:ind w:hanging="13"/>
              <w:jc w:val="both"/>
              <w:rPr>
                <w:rFonts w:eastAsia="Times New Roman" w:cstheme="minorHAnsi"/>
                <w:sz w:val="20"/>
                <w:szCs w:val="20"/>
                <w:lang w:val="ru-RU" w:eastAsia="ru-RU"/>
              </w:rPr>
            </w:pPr>
          </w:p>
        </w:tc>
        <w:tc>
          <w:tcPr>
            <w:tcW w:w="909" w:type="pct"/>
          </w:tcPr>
          <w:p w14:paraId="3FF27C43" w14:textId="62D2312A" w:rsidR="00995FC4" w:rsidRPr="00087EDA" w:rsidRDefault="00093BCA" w:rsidP="0069082B">
            <w:pPr>
              <w:keepNext/>
              <w:keepLines/>
              <w:tabs>
                <w:tab w:val="left" w:pos="-60"/>
              </w:tabs>
              <w:spacing w:after="0" w:line="276" w:lineRule="auto"/>
              <w:jc w:val="both"/>
              <w:rPr>
                <w:rFonts w:eastAsia="Times New Roman" w:cstheme="minorHAnsi"/>
                <w:sz w:val="20"/>
                <w:szCs w:val="20"/>
                <w:lang w:val="ru-RU" w:eastAsia="ru-RU"/>
              </w:rPr>
            </w:pPr>
            <w:r w:rsidRPr="00087EDA">
              <w:rPr>
                <w:rFonts w:eastAsia="Times New Roman" w:cstheme="minorHAnsi"/>
                <w:sz w:val="20"/>
                <w:szCs w:val="20"/>
                <w:lang w:val="ka-GE" w:eastAsia="ru-RU"/>
              </w:rPr>
              <w:t>ვენური თრომბოემბოლია</w:t>
            </w:r>
            <w:r w:rsidR="00995FC4" w:rsidRPr="00087EDA">
              <w:rPr>
                <w:rFonts w:eastAsia="Times New Roman" w:cstheme="minorHAnsi"/>
                <w:sz w:val="20"/>
                <w:szCs w:val="20"/>
                <w:lang w:val="ru-RU" w:eastAsia="ru-RU"/>
              </w:rPr>
              <w:t>*</w:t>
            </w:r>
          </w:p>
        </w:tc>
        <w:tc>
          <w:tcPr>
            <w:tcW w:w="918" w:type="pct"/>
          </w:tcPr>
          <w:p w14:paraId="5495FABE" w14:textId="77777777" w:rsidR="00995FC4" w:rsidRPr="00087EDA" w:rsidRDefault="00995FC4" w:rsidP="0069082B">
            <w:pPr>
              <w:keepNext/>
              <w:keepLines/>
              <w:tabs>
                <w:tab w:val="left" w:pos="-4"/>
              </w:tabs>
              <w:spacing w:after="0" w:line="276" w:lineRule="auto"/>
              <w:jc w:val="both"/>
              <w:rPr>
                <w:rFonts w:eastAsia="Times New Roman" w:cstheme="minorHAnsi"/>
                <w:sz w:val="20"/>
                <w:szCs w:val="20"/>
                <w:lang w:val="ru-RU" w:eastAsia="ru-RU"/>
              </w:rPr>
            </w:pPr>
          </w:p>
        </w:tc>
      </w:tr>
      <w:tr w:rsidR="00AB3E5A" w:rsidRPr="00087EDA" w14:paraId="202632ED" w14:textId="77777777" w:rsidTr="00F90423">
        <w:tc>
          <w:tcPr>
            <w:tcW w:w="950" w:type="pct"/>
          </w:tcPr>
          <w:p w14:paraId="46FA6993" w14:textId="463939F8" w:rsidR="00995FC4" w:rsidRPr="00087EDA" w:rsidRDefault="00093BC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color w:val="000000"/>
                <w:kern w:val="2"/>
                <w:sz w:val="20"/>
                <w:szCs w:val="20"/>
                <w:lang w:val="ka-GE" w:eastAsia="ru-RU"/>
              </w:rPr>
              <w:t>დარღვევები კუჭ-ნაწლავის ტრაქტის მხრივ</w:t>
            </w:r>
          </w:p>
        </w:tc>
        <w:tc>
          <w:tcPr>
            <w:tcW w:w="1110" w:type="pct"/>
          </w:tcPr>
          <w:p w14:paraId="0FB10918" w14:textId="5BC49FB3" w:rsidR="00995FC4" w:rsidRPr="00087EDA" w:rsidRDefault="00093BCA" w:rsidP="0069082B">
            <w:pPr>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ტკივილი მუცელში</w:t>
            </w:r>
          </w:p>
        </w:tc>
        <w:tc>
          <w:tcPr>
            <w:tcW w:w="1114" w:type="pct"/>
          </w:tcPr>
          <w:p w14:paraId="1623F167" w14:textId="1C71B8A3" w:rsidR="00995FC4" w:rsidRPr="00087EDA" w:rsidRDefault="00093BCA" w:rsidP="0069082B">
            <w:pPr>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გულისრევა, ღებინება, მეტეორიზმი</w:t>
            </w:r>
          </w:p>
        </w:tc>
        <w:tc>
          <w:tcPr>
            <w:tcW w:w="909" w:type="pct"/>
          </w:tcPr>
          <w:p w14:paraId="7BF0B283" w14:textId="77777777" w:rsidR="00995FC4" w:rsidRPr="00087EDA" w:rsidRDefault="00995FC4" w:rsidP="0069082B">
            <w:pPr>
              <w:tabs>
                <w:tab w:val="left" w:pos="-60"/>
              </w:tabs>
              <w:spacing w:after="0" w:line="276" w:lineRule="auto"/>
              <w:jc w:val="both"/>
              <w:rPr>
                <w:rFonts w:eastAsia="Times New Roman" w:cstheme="minorHAnsi"/>
                <w:color w:val="000000"/>
                <w:sz w:val="20"/>
                <w:szCs w:val="20"/>
                <w:lang w:val="ru-RU" w:eastAsia="ru-RU"/>
              </w:rPr>
            </w:pPr>
          </w:p>
        </w:tc>
        <w:tc>
          <w:tcPr>
            <w:tcW w:w="918" w:type="pct"/>
          </w:tcPr>
          <w:p w14:paraId="5BFD5156"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27F57C35" w14:textId="77777777" w:rsidTr="00F90423">
        <w:trPr>
          <w:cantSplit/>
        </w:trPr>
        <w:tc>
          <w:tcPr>
            <w:tcW w:w="950" w:type="pct"/>
          </w:tcPr>
          <w:p w14:paraId="747C6A0A" w14:textId="5534E68F" w:rsidR="00995FC4" w:rsidRPr="00087EDA" w:rsidRDefault="00093BC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color w:val="000000"/>
                <w:kern w:val="2"/>
                <w:sz w:val="20"/>
                <w:szCs w:val="20"/>
                <w:lang w:val="ka-GE" w:eastAsia="ru-RU"/>
              </w:rPr>
              <w:t>დარღვევები ღვიძლისა და სანაღვლე გზების მხრივ</w:t>
            </w:r>
          </w:p>
          <w:p w14:paraId="63FCE775" w14:textId="77777777" w:rsidR="00995FC4" w:rsidRPr="00087EDA" w:rsidRDefault="00995FC4" w:rsidP="0069082B">
            <w:pPr>
              <w:tabs>
                <w:tab w:val="left" w:pos="0"/>
                <w:tab w:val="left" w:pos="426"/>
              </w:tabs>
              <w:spacing w:after="0" w:line="276" w:lineRule="auto"/>
              <w:jc w:val="both"/>
              <w:rPr>
                <w:rFonts w:eastAsia="Times New Roman" w:cstheme="minorHAnsi"/>
                <w:color w:val="000000"/>
                <w:sz w:val="20"/>
                <w:szCs w:val="20"/>
                <w:lang w:val="ru-RU" w:eastAsia="ru-RU"/>
              </w:rPr>
            </w:pPr>
          </w:p>
        </w:tc>
        <w:tc>
          <w:tcPr>
            <w:tcW w:w="1110" w:type="pct"/>
          </w:tcPr>
          <w:p w14:paraId="78486E02"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0DB14242"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909" w:type="pct"/>
          </w:tcPr>
          <w:p w14:paraId="64479772" w14:textId="62ABB58C" w:rsidR="00995FC4" w:rsidRPr="00087EDA" w:rsidRDefault="00093BCA" w:rsidP="0069082B">
            <w:pPr>
              <w:tabs>
                <w:tab w:val="left" w:pos="-60"/>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ღვიძლის ფუნქციის დარღვევა, ხანდახან სიყვითლესთან, ასთენიასთან ან სისუსტესა და მუცლის ტკივილთან კომბინაციაში, ნაღვლის ბუშტის ფუნქციის დარღვევა</w:t>
            </w:r>
          </w:p>
        </w:tc>
        <w:tc>
          <w:tcPr>
            <w:tcW w:w="918" w:type="pct"/>
          </w:tcPr>
          <w:p w14:paraId="2989D678"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0319206E" w14:textId="77777777" w:rsidTr="00F90423">
        <w:tc>
          <w:tcPr>
            <w:tcW w:w="950" w:type="pct"/>
          </w:tcPr>
          <w:p w14:paraId="250B07EC" w14:textId="240CF439" w:rsidR="00995FC4" w:rsidRPr="00087EDA" w:rsidRDefault="00093BC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color w:val="000000"/>
                <w:kern w:val="2"/>
                <w:sz w:val="20"/>
                <w:szCs w:val="20"/>
                <w:lang w:val="ka-GE" w:eastAsia="ru-RU"/>
              </w:rPr>
              <w:t>დარღვევები კანისა და კანქვეშა ქსოვილების მხრივ</w:t>
            </w:r>
          </w:p>
        </w:tc>
        <w:tc>
          <w:tcPr>
            <w:tcW w:w="1110" w:type="pct"/>
          </w:tcPr>
          <w:p w14:paraId="333BB5E9"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14BE88EF" w14:textId="0EE167DE" w:rsidR="00995FC4" w:rsidRPr="00087EDA" w:rsidRDefault="00093BCA" w:rsidP="0069082B">
            <w:pPr>
              <w:tabs>
                <w:tab w:val="left" w:pos="-13"/>
              </w:tabs>
              <w:spacing w:after="0" w:line="276" w:lineRule="auto"/>
              <w:ind w:hanging="13"/>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კანის ალერგიული რეაქციები, მათ შორის ჭინჭრის ციება, გამონაყარი და ქავილი</w:t>
            </w:r>
          </w:p>
        </w:tc>
        <w:tc>
          <w:tcPr>
            <w:tcW w:w="909" w:type="pct"/>
          </w:tcPr>
          <w:p w14:paraId="6C97F1C4" w14:textId="77777777" w:rsidR="00995FC4" w:rsidRPr="00087EDA" w:rsidRDefault="00995FC4" w:rsidP="0069082B">
            <w:pPr>
              <w:tabs>
                <w:tab w:val="left" w:pos="-60"/>
              </w:tabs>
              <w:spacing w:after="0" w:line="276" w:lineRule="auto"/>
              <w:jc w:val="both"/>
              <w:rPr>
                <w:rFonts w:eastAsia="Times New Roman" w:cstheme="minorHAnsi"/>
                <w:color w:val="000000"/>
                <w:sz w:val="20"/>
                <w:szCs w:val="20"/>
                <w:lang w:val="ru-RU" w:eastAsia="ru-RU"/>
              </w:rPr>
            </w:pPr>
          </w:p>
        </w:tc>
        <w:tc>
          <w:tcPr>
            <w:tcW w:w="918" w:type="pct"/>
          </w:tcPr>
          <w:p w14:paraId="1C22EE35" w14:textId="086B3196" w:rsidR="00995FC4" w:rsidRPr="00087EDA" w:rsidRDefault="00BB5724" w:rsidP="0069082B">
            <w:pPr>
              <w:tabs>
                <w:tab w:val="left" w:pos="-4"/>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ანგიონევროზული შეშუპება, სისხლძარღვოვანი პურპურა</w:t>
            </w:r>
          </w:p>
        </w:tc>
      </w:tr>
      <w:tr w:rsidR="00AB3E5A" w:rsidRPr="00087EDA" w14:paraId="664B900D" w14:textId="77777777" w:rsidTr="00F90423">
        <w:tc>
          <w:tcPr>
            <w:tcW w:w="950" w:type="pct"/>
          </w:tcPr>
          <w:p w14:paraId="22B30865" w14:textId="30399282" w:rsidR="00995FC4" w:rsidRPr="00087EDA" w:rsidRDefault="00BB5724"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kern w:val="2"/>
                <w:sz w:val="20"/>
                <w:szCs w:val="20"/>
                <w:lang w:val="ka-GE" w:eastAsia="ru-RU"/>
              </w:rPr>
              <w:t xml:space="preserve">დარღვევები </w:t>
            </w:r>
            <w:r w:rsidR="006F63FB" w:rsidRPr="00087EDA">
              <w:rPr>
                <w:rFonts w:eastAsia="Times New Roman" w:cstheme="minorHAnsi"/>
                <w:color w:val="000000"/>
                <w:kern w:val="2"/>
                <w:sz w:val="20"/>
                <w:szCs w:val="20"/>
                <w:lang w:val="ka-GE" w:eastAsia="ru-RU"/>
              </w:rPr>
              <w:t>ძვალ</w:t>
            </w:r>
            <w:r w:rsidRPr="00087EDA">
              <w:rPr>
                <w:rFonts w:eastAsia="Times New Roman" w:cstheme="minorHAnsi"/>
                <w:color w:val="000000"/>
                <w:kern w:val="2"/>
                <w:sz w:val="20"/>
                <w:szCs w:val="20"/>
                <w:lang w:val="ka-GE" w:eastAsia="ru-RU"/>
              </w:rPr>
              <w:t>-კუნთოვანი და შემაერთებელი ქსოვილ</w:t>
            </w:r>
            <w:r w:rsidR="006F63FB" w:rsidRPr="00087EDA">
              <w:rPr>
                <w:rFonts w:eastAsia="Times New Roman" w:cstheme="minorHAnsi"/>
                <w:color w:val="000000"/>
                <w:kern w:val="2"/>
                <w:sz w:val="20"/>
                <w:szCs w:val="20"/>
                <w:lang w:val="ka-GE" w:eastAsia="ru-RU"/>
              </w:rPr>
              <w:t>ებ</w:t>
            </w:r>
            <w:r w:rsidRPr="00087EDA">
              <w:rPr>
                <w:rFonts w:eastAsia="Times New Roman" w:cstheme="minorHAnsi"/>
                <w:color w:val="000000"/>
                <w:kern w:val="2"/>
                <w:sz w:val="20"/>
                <w:szCs w:val="20"/>
                <w:lang w:val="ka-GE" w:eastAsia="ru-RU"/>
              </w:rPr>
              <w:t>ის მხრივ</w:t>
            </w:r>
          </w:p>
        </w:tc>
        <w:tc>
          <w:tcPr>
            <w:tcW w:w="1110" w:type="pct"/>
          </w:tcPr>
          <w:p w14:paraId="4955BFAA" w14:textId="70CAE9D9" w:rsidR="00995FC4" w:rsidRPr="00087EDA" w:rsidRDefault="00BB5724" w:rsidP="0069082B">
            <w:pPr>
              <w:spacing w:after="0" w:line="276" w:lineRule="auto"/>
              <w:jc w:val="both"/>
              <w:rPr>
                <w:rFonts w:eastAsia="Times New Roman" w:cstheme="minorHAnsi"/>
                <w:color w:val="000000"/>
                <w:sz w:val="20"/>
                <w:szCs w:val="20"/>
                <w:lang w:val="ru-RU" w:eastAsia="ru-RU"/>
              </w:rPr>
            </w:pPr>
            <w:r w:rsidRPr="00087EDA">
              <w:rPr>
                <w:rFonts w:eastAsia="Times New Roman" w:cstheme="minorHAnsi"/>
                <w:color w:val="000000"/>
                <w:sz w:val="20"/>
                <w:szCs w:val="20"/>
                <w:lang w:val="ka-GE" w:eastAsia="ru-RU"/>
              </w:rPr>
              <w:t>ზუ</w:t>
            </w:r>
            <w:r w:rsidR="007803C2" w:rsidRPr="00087EDA">
              <w:rPr>
                <w:rFonts w:eastAsia="Times New Roman" w:cstheme="minorHAnsi"/>
                <w:color w:val="000000"/>
                <w:sz w:val="20"/>
                <w:szCs w:val="20"/>
                <w:lang w:val="ka-GE" w:eastAsia="ru-RU"/>
              </w:rPr>
              <w:t>რ</w:t>
            </w:r>
            <w:r w:rsidRPr="00087EDA">
              <w:rPr>
                <w:rFonts w:eastAsia="Times New Roman" w:cstheme="minorHAnsi"/>
                <w:color w:val="000000"/>
                <w:sz w:val="20"/>
                <w:szCs w:val="20"/>
                <w:lang w:val="ka-GE" w:eastAsia="ru-RU"/>
              </w:rPr>
              <w:t>გის ტკივილი</w:t>
            </w:r>
            <w:r w:rsidR="00995FC4" w:rsidRPr="00087EDA">
              <w:rPr>
                <w:rFonts w:eastAsia="Times New Roman" w:cstheme="minorHAnsi"/>
                <w:color w:val="000000"/>
                <w:sz w:val="20"/>
                <w:szCs w:val="20"/>
                <w:lang w:val="ru-RU" w:eastAsia="ru-RU"/>
              </w:rPr>
              <w:t xml:space="preserve"> </w:t>
            </w:r>
          </w:p>
        </w:tc>
        <w:tc>
          <w:tcPr>
            <w:tcW w:w="1114" w:type="pct"/>
          </w:tcPr>
          <w:p w14:paraId="79A6C6B4" w14:textId="77777777" w:rsidR="00995FC4" w:rsidRPr="00087EDA" w:rsidRDefault="00995FC4" w:rsidP="0069082B">
            <w:pPr>
              <w:tabs>
                <w:tab w:val="left" w:pos="-13"/>
              </w:tabs>
              <w:spacing w:after="0" w:line="276" w:lineRule="auto"/>
              <w:ind w:hanging="13"/>
              <w:jc w:val="both"/>
              <w:rPr>
                <w:rFonts w:eastAsia="Times New Roman" w:cstheme="minorHAnsi"/>
                <w:strike/>
                <w:color w:val="000000"/>
                <w:sz w:val="20"/>
                <w:szCs w:val="20"/>
                <w:lang w:val="ru-RU" w:eastAsia="ru-RU"/>
              </w:rPr>
            </w:pPr>
          </w:p>
        </w:tc>
        <w:tc>
          <w:tcPr>
            <w:tcW w:w="909" w:type="pct"/>
          </w:tcPr>
          <w:p w14:paraId="0E21E174" w14:textId="77777777" w:rsidR="00995FC4" w:rsidRPr="00087EDA" w:rsidRDefault="00995FC4" w:rsidP="0069082B">
            <w:pPr>
              <w:tabs>
                <w:tab w:val="left" w:pos="-60"/>
              </w:tabs>
              <w:spacing w:after="0" w:line="276" w:lineRule="auto"/>
              <w:jc w:val="both"/>
              <w:rPr>
                <w:rFonts w:eastAsia="Times New Roman" w:cstheme="minorHAnsi"/>
                <w:color w:val="000000"/>
                <w:sz w:val="20"/>
                <w:szCs w:val="20"/>
                <w:lang w:val="ru-RU" w:eastAsia="ru-RU"/>
              </w:rPr>
            </w:pPr>
          </w:p>
        </w:tc>
        <w:tc>
          <w:tcPr>
            <w:tcW w:w="918" w:type="pct"/>
          </w:tcPr>
          <w:p w14:paraId="44D2CE92"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5CEDBF72" w14:textId="77777777" w:rsidTr="00F90423">
        <w:tc>
          <w:tcPr>
            <w:tcW w:w="950" w:type="pct"/>
          </w:tcPr>
          <w:p w14:paraId="7BE23AD4" w14:textId="76228635" w:rsidR="00995FC4" w:rsidRPr="00087EDA" w:rsidRDefault="00AB3E5A" w:rsidP="0069082B">
            <w:pPr>
              <w:keepNext/>
              <w:keepLines/>
              <w:tabs>
                <w:tab w:val="left" w:pos="0"/>
                <w:tab w:val="left" w:pos="426"/>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kern w:val="2"/>
                <w:sz w:val="20"/>
                <w:szCs w:val="20"/>
                <w:lang w:val="ka-GE" w:eastAsia="ru-RU"/>
              </w:rPr>
              <w:t>დარღვევები სასქესო ორგანოების და სარძევე ჯირკვლების მხრივ</w:t>
            </w:r>
          </w:p>
        </w:tc>
        <w:tc>
          <w:tcPr>
            <w:tcW w:w="1110" w:type="pct"/>
          </w:tcPr>
          <w:p w14:paraId="30F7DDBD" w14:textId="219B2903" w:rsidR="00995FC4" w:rsidRPr="00087EDA" w:rsidRDefault="00AB3E5A" w:rsidP="0069082B">
            <w:pPr>
              <w:keepNext/>
              <w:keepLines/>
              <w:tabs>
                <w:tab w:val="left" w:pos="-13"/>
              </w:tabs>
              <w:spacing w:after="0" w:line="276" w:lineRule="auto"/>
              <w:ind w:hanging="13"/>
              <w:jc w:val="both"/>
              <w:rPr>
                <w:rFonts w:eastAsia="Times New Roman" w:cstheme="minorHAnsi"/>
                <w:color w:val="000000"/>
                <w:sz w:val="20"/>
                <w:szCs w:val="20"/>
                <w:lang w:val="ka-GE" w:eastAsia="ru-RU"/>
              </w:rPr>
            </w:pPr>
            <w:r w:rsidRPr="00087EDA">
              <w:rPr>
                <w:rFonts w:eastAsia="Times New Roman" w:cstheme="minorHAnsi"/>
                <w:bCs/>
                <w:kern w:val="2"/>
                <w:sz w:val="20"/>
                <w:szCs w:val="20"/>
                <w:lang w:val="ka-GE" w:eastAsia="ru-RU"/>
              </w:rPr>
              <w:t>სარძევე ჯირკვლების ტკივილი/მტკივნეული მგრძნობელობა</w:t>
            </w:r>
          </w:p>
        </w:tc>
        <w:tc>
          <w:tcPr>
            <w:tcW w:w="1114" w:type="pct"/>
          </w:tcPr>
          <w:p w14:paraId="300265EA" w14:textId="53C25C51" w:rsidR="00995FC4" w:rsidRPr="00087EDA" w:rsidRDefault="00AB3E5A" w:rsidP="0069082B">
            <w:pPr>
              <w:keepNext/>
              <w:keepLines/>
              <w:tabs>
                <w:tab w:val="left" w:pos="-13"/>
              </w:tabs>
              <w:spacing w:after="0" w:line="276" w:lineRule="auto"/>
              <w:ind w:hanging="13"/>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მენსტრუალური ციკლის დარღვევა (პოსტმენოპაუზის სისხლიანი გამონადენის, მეტრორაგიის,</w:t>
            </w:r>
            <w:r w:rsidR="00F90423" w:rsidRPr="00087EDA">
              <w:rPr>
                <w:rFonts w:eastAsia="Times New Roman" w:cstheme="minorHAnsi"/>
                <w:color w:val="000000"/>
                <w:sz w:val="20"/>
                <w:szCs w:val="20"/>
                <w:lang w:val="ka-GE" w:eastAsia="ru-RU"/>
              </w:rPr>
              <w:t xml:space="preserve"> </w:t>
            </w:r>
            <w:r w:rsidRPr="00087EDA">
              <w:rPr>
                <w:rFonts w:eastAsia="Times New Roman" w:cstheme="minorHAnsi"/>
                <w:color w:val="000000"/>
                <w:sz w:val="20"/>
                <w:szCs w:val="20"/>
                <w:lang w:val="ka-GE" w:eastAsia="ru-RU"/>
              </w:rPr>
              <w:t>მენორაგიის, ოლიგო/ამენორეის, არარეგულარული მენსტრუაციის, დისმენორეის ჩათვლით), ტკივილი მენჯის მიდამოში, ცერვიკალური სეკრეციის შეცვლა</w:t>
            </w:r>
          </w:p>
        </w:tc>
        <w:tc>
          <w:tcPr>
            <w:tcW w:w="909" w:type="pct"/>
          </w:tcPr>
          <w:p w14:paraId="416F9FBA" w14:textId="5E17A7BD" w:rsidR="00AB3E5A" w:rsidRPr="00087EDA" w:rsidRDefault="00AB3E5A" w:rsidP="0069082B">
            <w:pPr>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სარძევე ჯირკვლების ზომის მომატება, პრემენსტრუალური სინდრომი</w:t>
            </w:r>
          </w:p>
          <w:p w14:paraId="69CC451D" w14:textId="77777777" w:rsidR="00995FC4" w:rsidRPr="00087EDA" w:rsidRDefault="00995FC4" w:rsidP="0069082B">
            <w:pPr>
              <w:spacing w:after="0" w:line="276" w:lineRule="auto"/>
              <w:jc w:val="both"/>
              <w:rPr>
                <w:rFonts w:eastAsia="Times New Roman" w:cstheme="minorHAnsi"/>
                <w:color w:val="000000"/>
                <w:sz w:val="20"/>
                <w:szCs w:val="20"/>
                <w:lang w:val="ru-RU" w:eastAsia="ru-RU"/>
              </w:rPr>
            </w:pPr>
          </w:p>
        </w:tc>
        <w:tc>
          <w:tcPr>
            <w:tcW w:w="918" w:type="pct"/>
          </w:tcPr>
          <w:p w14:paraId="5C845CEC" w14:textId="77777777" w:rsidR="00995FC4" w:rsidRPr="00087EDA" w:rsidRDefault="00995FC4" w:rsidP="0069082B">
            <w:pPr>
              <w:spacing w:after="0" w:line="276" w:lineRule="auto"/>
              <w:jc w:val="both"/>
              <w:rPr>
                <w:rFonts w:eastAsia="Times New Roman" w:cstheme="minorHAnsi"/>
                <w:color w:val="000000"/>
                <w:sz w:val="20"/>
                <w:szCs w:val="20"/>
                <w:lang w:val="ru-RU" w:eastAsia="ru-RU"/>
              </w:rPr>
            </w:pPr>
          </w:p>
        </w:tc>
      </w:tr>
      <w:tr w:rsidR="00AB3E5A" w:rsidRPr="00087EDA" w14:paraId="4D75AB0F" w14:textId="77777777" w:rsidTr="00F90423">
        <w:tc>
          <w:tcPr>
            <w:tcW w:w="950" w:type="pct"/>
          </w:tcPr>
          <w:p w14:paraId="27D65FF7" w14:textId="42D5E29E" w:rsidR="00995FC4" w:rsidRPr="00087EDA" w:rsidRDefault="00AB3E5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iCs/>
                <w:color w:val="000000"/>
                <w:kern w:val="2"/>
                <w:sz w:val="20"/>
                <w:szCs w:val="20"/>
                <w:lang w:val="ru-RU" w:eastAsia="ru-RU"/>
              </w:rPr>
            </w:pPr>
            <w:r w:rsidRPr="00087EDA">
              <w:rPr>
                <w:rFonts w:cstheme="minorHAnsi"/>
                <w:iCs/>
                <w:sz w:val="20"/>
                <w:szCs w:val="20"/>
                <w:lang w:val="ka-GE" w:eastAsia="ru-RU" w:bidi="ru-RU"/>
              </w:rPr>
              <w:t>ზოგადი დარღვევები შეყვანის ადგილას</w:t>
            </w:r>
          </w:p>
        </w:tc>
        <w:tc>
          <w:tcPr>
            <w:tcW w:w="1110" w:type="pct"/>
          </w:tcPr>
          <w:p w14:paraId="662C619E"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4FA9D0E6" w14:textId="3BD8348C" w:rsidR="00995FC4" w:rsidRPr="00087EDA" w:rsidRDefault="00AB3E5A" w:rsidP="0069082B">
            <w:pPr>
              <w:keepNext/>
              <w:keepLines/>
              <w:tabs>
                <w:tab w:val="left" w:pos="-13"/>
              </w:tabs>
              <w:spacing w:after="0" w:line="276" w:lineRule="auto"/>
              <w:ind w:hanging="13"/>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ასთენიური მდგომარეობები (სისუსტე, დაღლილობა, შეუძლოდ ყოფნა), პერიფერიული შეშუპება</w:t>
            </w:r>
          </w:p>
        </w:tc>
        <w:tc>
          <w:tcPr>
            <w:tcW w:w="909" w:type="pct"/>
          </w:tcPr>
          <w:p w14:paraId="40BFF3FA" w14:textId="77777777" w:rsidR="00995FC4" w:rsidRPr="00087EDA" w:rsidRDefault="00995FC4" w:rsidP="0069082B">
            <w:pPr>
              <w:tabs>
                <w:tab w:val="left" w:pos="-60"/>
              </w:tabs>
              <w:spacing w:after="0" w:line="276" w:lineRule="auto"/>
              <w:jc w:val="both"/>
              <w:rPr>
                <w:rFonts w:eastAsia="Times New Roman" w:cstheme="minorHAnsi"/>
                <w:strike/>
                <w:color w:val="000000"/>
                <w:sz w:val="20"/>
                <w:szCs w:val="20"/>
                <w:lang w:val="ru-RU" w:eastAsia="ru-RU"/>
              </w:rPr>
            </w:pPr>
          </w:p>
        </w:tc>
        <w:tc>
          <w:tcPr>
            <w:tcW w:w="918" w:type="pct"/>
          </w:tcPr>
          <w:p w14:paraId="1EFF914B"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1A8D2E97" w14:textId="77777777" w:rsidTr="00F90423">
        <w:tc>
          <w:tcPr>
            <w:tcW w:w="950" w:type="pct"/>
          </w:tcPr>
          <w:p w14:paraId="36303CDC" w14:textId="728F7DB2" w:rsidR="00995FC4" w:rsidRPr="00087EDA" w:rsidRDefault="00AB3E5A" w:rsidP="0069082B">
            <w:pPr>
              <w:tabs>
                <w:tab w:val="left" w:pos="0"/>
                <w:tab w:val="left" w:pos="426"/>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kern w:val="2"/>
                <w:sz w:val="20"/>
                <w:szCs w:val="20"/>
                <w:lang w:val="ka-GE" w:eastAsia="ru-RU"/>
              </w:rPr>
              <w:t>ლაბორატორიული და ინსტრუმენტული კვლევების</w:t>
            </w:r>
            <w:r w:rsidR="009B78BF" w:rsidRPr="00087EDA">
              <w:rPr>
                <w:rFonts w:eastAsia="Times New Roman" w:cstheme="minorHAnsi"/>
                <w:color w:val="000000"/>
                <w:kern w:val="2"/>
                <w:sz w:val="20"/>
                <w:szCs w:val="20"/>
                <w:lang w:val="ka-GE" w:eastAsia="ru-RU"/>
              </w:rPr>
              <w:t xml:space="preserve"> შედეგებზე ზემოქმედება</w:t>
            </w:r>
          </w:p>
        </w:tc>
        <w:tc>
          <w:tcPr>
            <w:tcW w:w="1110" w:type="pct"/>
          </w:tcPr>
          <w:p w14:paraId="739B98AA"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333C9C4F" w14:textId="108CECF9" w:rsidR="00995FC4" w:rsidRPr="00087EDA" w:rsidRDefault="00AB3E5A" w:rsidP="0069082B">
            <w:pPr>
              <w:tabs>
                <w:tab w:val="left" w:pos="-13"/>
              </w:tabs>
              <w:spacing w:after="0" w:line="276" w:lineRule="auto"/>
              <w:ind w:hanging="13"/>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სხეულის მასის მომატება</w:t>
            </w:r>
          </w:p>
        </w:tc>
        <w:tc>
          <w:tcPr>
            <w:tcW w:w="909" w:type="pct"/>
          </w:tcPr>
          <w:p w14:paraId="37454191" w14:textId="44D0D4AC" w:rsidR="00995FC4" w:rsidRPr="00087EDA" w:rsidRDefault="00AB3E5A" w:rsidP="0069082B">
            <w:pPr>
              <w:tabs>
                <w:tab w:val="left" w:pos="-60"/>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სხეულის მასის შემცირება</w:t>
            </w:r>
          </w:p>
        </w:tc>
        <w:tc>
          <w:tcPr>
            <w:tcW w:w="918" w:type="pct"/>
          </w:tcPr>
          <w:p w14:paraId="76F11A5C"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bl>
    <w:p w14:paraId="5CE6CC1E" w14:textId="2D908C27" w:rsidR="00995FC4" w:rsidRPr="00087EDA" w:rsidRDefault="009B78BF" w:rsidP="0069082B">
      <w:pPr>
        <w:spacing w:after="0" w:line="276" w:lineRule="auto"/>
        <w:jc w:val="both"/>
        <w:rPr>
          <w:rFonts w:cstheme="minorHAnsi"/>
          <w:bCs/>
          <w:sz w:val="20"/>
          <w:szCs w:val="20"/>
          <w:lang w:val="ka-GE"/>
        </w:rPr>
      </w:pPr>
      <w:r w:rsidRPr="00087EDA">
        <w:rPr>
          <w:rFonts w:cstheme="minorHAnsi"/>
          <w:bCs/>
          <w:sz w:val="20"/>
          <w:szCs w:val="20"/>
          <w:lang w:val="ka-GE"/>
        </w:rPr>
        <w:t>*დამატებითი ინფორმაცია იხ. ქვევით.</w:t>
      </w:r>
    </w:p>
    <w:p w14:paraId="1D5D7416" w14:textId="40105660" w:rsidR="009B78BF" w:rsidRPr="00087EDA" w:rsidRDefault="009B78BF" w:rsidP="0069082B">
      <w:pPr>
        <w:spacing w:after="0" w:line="276" w:lineRule="auto"/>
        <w:jc w:val="both"/>
        <w:rPr>
          <w:rFonts w:cstheme="minorHAnsi"/>
          <w:bCs/>
          <w:sz w:val="20"/>
          <w:szCs w:val="20"/>
          <w:u w:val="single"/>
          <w:lang w:val="ka-GE"/>
        </w:rPr>
      </w:pPr>
      <w:r w:rsidRPr="00087EDA">
        <w:rPr>
          <w:rFonts w:cstheme="minorHAnsi"/>
          <w:bCs/>
          <w:sz w:val="20"/>
          <w:szCs w:val="20"/>
          <w:u w:val="single"/>
          <w:lang w:val="ka-GE"/>
        </w:rPr>
        <w:t>სარძევე ჯირკვლის კიბო</w:t>
      </w:r>
    </w:p>
    <w:p w14:paraId="53A96A76" w14:textId="143BC89A" w:rsidR="009B78BF" w:rsidRPr="00087EDA" w:rsidRDefault="00527243"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ქალებში, რომლებიც ესტროგენით და პროგესტაგენით კომბინირებულ თერაპიას იტარებდნენ 5 და მეტი წლის განმავლობაში, სარძევე ჯირკვლის კიბოს განვითარების რისკის ორჯერ მომატება აღინიშნებოდა.</w:t>
      </w:r>
    </w:p>
    <w:p w14:paraId="25660922" w14:textId="3DD955EA" w:rsidR="009B78BF" w:rsidRPr="00087EDA" w:rsidRDefault="00527243"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ქალებში, რომლებიც </w:t>
      </w:r>
      <w:r w:rsidRPr="00087EDA">
        <w:rPr>
          <w:rFonts w:cstheme="minorHAnsi"/>
          <w:sz w:val="20"/>
          <w:szCs w:val="20"/>
          <w:lang w:val="ru-RU"/>
        </w:rPr>
        <w:t>HRT</w:t>
      </w:r>
      <w:r w:rsidRPr="00087EDA">
        <w:rPr>
          <w:rFonts w:cstheme="minorHAnsi"/>
          <w:sz w:val="20"/>
          <w:szCs w:val="20"/>
          <w:lang w:val="ka-GE"/>
        </w:rPr>
        <w:t xml:space="preserve"> მხოლოდ ესტროგენით იტარებდნენ, რისკის ნებისმიერი გაზრდა ნაკლები იყო იმ ქალებთან შედარებით, რომლებიც ესტროგენით და პროგესტაგენით კომბინირებულ </w:t>
      </w:r>
      <w:r w:rsidRPr="00087EDA">
        <w:rPr>
          <w:rFonts w:cstheme="minorHAnsi"/>
          <w:sz w:val="20"/>
          <w:szCs w:val="20"/>
          <w:lang w:val="ru-RU"/>
        </w:rPr>
        <w:t>HRT</w:t>
      </w:r>
      <w:r w:rsidRPr="00087EDA">
        <w:rPr>
          <w:rFonts w:cstheme="minorHAnsi"/>
          <w:sz w:val="20"/>
          <w:szCs w:val="20"/>
          <w:lang w:val="ka-GE"/>
        </w:rPr>
        <w:t xml:space="preserve"> იტარებდნენ.</w:t>
      </w:r>
    </w:p>
    <w:p w14:paraId="031EE64A" w14:textId="4F03D4B6" w:rsidR="009B78BF" w:rsidRPr="00087EDA" w:rsidRDefault="00527243"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რისკის დონეს თერაპიის ხანგრძლივობა განსაზღვრავს (იხ. პარაგრაფი „განსაკუთრებული მითითებები და უსაფრთხოების ზომები მიღებისას“).</w:t>
      </w:r>
    </w:p>
    <w:p w14:paraId="2374FE72" w14:textId="27FB6E54" w:rsidR="00E91070" w:rsidRPr="00087EDA" w:rsidRDefault="00527243" w:rsidP="0069082B">
      <w:pPr>
        <w:spacing w:after="0" w:line="276" w:lineRule="auto"/>
        <w:jc w:val="both"/>
        <w:rPr>
          <w:rFonts w:cstheme="minorHAnsi"/>
          <w:sz w:val="20"/>
          <w:szCs w:val="20"/>
          <w:lang w:val="ka-GE"/>
        </w:rPr>
      </w:pPr>
      <w:r w:rsidRPr="00087EDA">
        <w:rPr>
          <w:rFonts w:cstheme="minorHAnsi"/>
          <w:sz w:val="20"/>
          <w:szCs w:val="20"/>
          <w:lang w:val="ka-GE"/>
        </w:rPr>
        <w:t xml:space="preserve">წარმოდგენილია აბსოლუტური რისკის შეფასება, რომელიც WHI </w:t>
      </w:r>
      <w:r w:rsidR="00E91070" w:rsidRPr="00087EDA">
        <w:rPr>
          <w:rFonts w:cstheme="minorHAnsi"/>
          <w:sz w:val="20"/>
          <w:szCs w:val="20"/>
          <w:lang w:val="ka-GE"/>
        </w:rPr>
        <w:t xml:space="preserve">უდიდესი </w:t>
      </w:r>
      <w:r w:rsidRPr="00087EDA">
        <w:rPr>
          <w:rFonts w:cstheme="minorHAnsi"/>
          <w:sz w:val="20"/>
          <w:szCs w:val="20"/>
          <w:lang w:val="ka-GE"/>
        </w:rPr>
        <w:t>რანდომიზებული პლაცებო კონტროლირებადი კვლევების შედეგებს და პროსპექტული ეპიდემიოლოგიური კვლევების</w:t>
      </w:r>
      <w:r w:rsidR="00057F0C" w:rsidRPr="00087EDA">
        <w:rPr>
          <w:rFonts w:cstheme="minorHAnsi"/>
          <w:sz w:val="20"/>
          <w:szCs w:val="20"/>
          <w:lang w:val="ka-GE"/>
        </w:rPr>
        <w:t xml:space="preserve"> ყველაზე დიდ</w:t>
      </w:r>
      <w:r w:rsidR="00E91070" w:rsidRPr="00087EDA">
        <w:rPr>
          <w:rFonts w:cstheme="minorHAnsi"/>
          <w:sz w:val="20"/>
          <w:szCs w:val="20"/>
          <w:lang w:val="ka-GE"/>
        </w:rPr>
        <w:t xml:space="preserve"> </w:t>
      </w:r>
      <w:r w:rsidRPr="00087EDA">
        <w:rPr>
          <w:rFonts w:cstheme="minorHAnsi"/>
          <w:sz w:val="20"/>
          <w:szCs w:val="20"/>
          <w:lang w:val="ka-GE"/>
        </w:rPr>
        <w:t>მეტაანალიზ</w:t>
      </w:r>
      <w:r w:rsidR="00E91070" w:rsidRPr="00087EDA">
        <w:rPr>
          <w:rFonts w:cstheme="minorHAnsi"/>
          <w:sz w:val="20"/>
          <w:szCs w:val="20"/>
          <w:lang w:val="ka-GE"/>
        </w:rPr>
        <w:t>ს ეფუძნება.</w:t>
      </w:r>
    </w:p>
    <w:p w14:paraId="37F4B7A9" w14:textId="3CE7BE96" w:rsidR="00CE6A01" w:rsidRPr="00087EDA" w:rsidRDefault="00187FBB" w:rsidP="0069082B">
      <w:pPr>
        <w:spacing w:after="0" w:line="276" w:lineRule="auto"/>
        <w:jc w:val="both"/>
        <w:rPr>
          <w:rFonts w:cstheme="minorHAnsi"/>
          <w:bCs/>
          <w:sz w:val="20"/>
          <w:szCs w:val="20"/>
          <w:lang w:val="ka-GE"/>
        </w:rPr>
      </w:pPr>
      <w:r w:rsidRPr="00087EDA">
        <w:rPr>
          <w:rFonts w:cstheme="minorHAnsi"/>
          <w:sz w:val="20"/>
          <w:szCs w:val="20"/>
          <w:lang w:val="ka-GE"/>
        </w:rPr>
        <w:t xml:space="preserve">პროსპექტული ეპიდემიოლოგიური კვლევების </w:t>
      </w:r>
      <w:r w:rsidR="00057F0C" w:rsidRPr="00087EDA">
        <w:rPr>
          <w:rFonts w:cstheme="minorHAnsi"/>
          <w:sz w:val="20"/>
          <w:szCs w:val="20"/>
          <w:lang w:val="ka-GE"/>
        </w:rPr>
        <w:t>ყველაზე დიდი</w:t>
      </w:r>
      <w:r w:rsidRPr="00087EDA">
        <w:rPr>
          <w:rFonts w:cstheme="minorHAnsi"/>
          <w:sz w:val="20"/>
          <w:szCs w:val="20"/>
          <w:lang w:val="ka-GE"/>
        </w:rPr>
        <w:t xml:space="preserve"> მეტაანალიზი - სარძევე ჯირკვლის კიბოს განვითარების შეფასებული დამატებითი რისკი გამოყენები</w:t>
      </w:r>
      <w:r w:rsidR="00F206E0" w:rsidRPr="00087EDA">
        <w:rPr>
          <w:rFonts w:cstheme="minorHAnsi"/>
          <w:sz w:val="20"/>
          <w:szCs w:val="20"/>
          <w:lang w:val="ka-GE"/>
        </w:rPr>
        <w:t>დან</w:t>
      </w:r>
      <w:r w:rsidRPr="00087EDA">
        <w:rPr>
          <w:rFonts w:cstheme="minorHAnsi"/>
          <w:sz w:val="20"/>
          <w:szCs w:val="20"/>
          <w:lang w:val="ka-GE"/>
        </w:rPr>
        <w:t xml:space="preserve"> </w:t>
      </w:r>
      <w:r w:rsidR="00F206E0" w:rsidRPr="00087EDA">
        <w:rPr>
          <w:rFonts w:cstheme="minorHAnsi"/>
          <w:sz w:val="20"/>
          <w:szCs w:val="20"/>
          <w:lang w:val="ka-GE"/>
        </w:rPr>
        <w:t xml:space="preserve">5 წლის </w:t>
      </w:r>
      <w:r w:rsidRPr="00087EDA">
        <w:rPr>
          <w:rFonts w:cstheme="minorHAnsi"/>
          <w:sz w:val="20"/>
          <w:szCs w:val="20"/>
          <w:lang w:val="ka-GE"/>
        </w:rPr>
        <w:t>შემდეგ ქალებში სხეულის მასის ინდექსით (BMI) 27 (კგ/მ</w:t>
      </w:r>
      <w:r w:rsidRPr="00087EDA">
        <w:rPr>
          <w:rStyle w:val="Bodytext2Bold"/>
          <w:rFonts w:asciiTheme="minorHAnsi" w:eastAsiaTheme="minorHAnsi" w:hAnsiTheme="minorHAnsi" w:cstheme="minorHAnsi"/>
          <w:sz w:val="20"/>
          <w:szCs w:val="20"/>
          <w:vertAlign w:val="superscript"/>
        </w:rPr>
        <w:t>2</w:t>
      </w:r>
      <w:r w:rsidRPr="00087EDA">
        <w:rPr>
          <w:rFonts w:cstheme="minorHAnsi"/>
          <w:bCs/>
          <w:sz w:val="20"/>
          <w:szCs w:val="20"/>
          <w:lang w:val="ka-GE"/>
        </w:rPr>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1"/>
        <w:gridCol w:w="2323"/>
        <w:gridCol w:w="2017"/>
        <w:gridCol w:w="2693"/>
      </w:tblGrid>
      <w:tr w:rsidR="00187FBB" w:rsidRPr="00087EDA" w14:paraId="3A42A575" w14:textId="77777777" w:rsidTr="003C63DB">
        <w:tc>
          <w:tcPr>
            <w:tcW w:w="2181" w:type="dxa"/>
            <w:tcBorders>
              <w:top w:val="single" w:sz="4" w:space="0" w:color="auto"/>
              <w:left w:val="single" w:sz="4" w:space="0" w:color="auto"/>
              <w:bottom w:val="single" w:sz="4" w:space="0" w:color="auto"/>
              <w:right w:val="single" w:sz="4" w:space="0" w:color="auto"/>
            </w:tcBorders>
          </w:tcPr>
          <w:p w14:paraId="17B2245D" w14:textId="2CE3CB00" w:rsidR="00187FBB" w:rsidRPr="00087EDA" w:rsidRDefault="00384F45" w:rsidP="0069082B">
            <w:pPr>
              <w:pStyle w:val="Default"/>
              <w:keepNext/>
              <w:keepLines/>
              <w:spacing w:line="276" w:lineRule="auto"/>
              <w:jc w:val="center"/>
              <w:rPr>
                <w:rFonts w:asciiTheme="minorHAnsi" w:hAnsiTheme="minorHAnsi" w:cstheme="minorHAnsi"/>
                <w:sz w:val="20"/>
                <w:szCs w:val="20"/>
                <w:lang w:val="ka-GE"/>
              </w:rPr>
            </w:pPr>
            <w:r w:rsidRPr="00087EDA">
              <w:rPr>
                <w:rFonts w:asciiTheme="minorHAnsi" w:hAnsiTheme="minorHAnsi" w:cstheme="minorHAnsi"/>
                <w:sz w:val="20"/>
                <w:szCs w:val="20"/>
                <w:lang w:val="ka-GE"/>
              </w:rPr>
              <w:t xml:space="preserve">ასაკი (წელი) </w:t>
            </w:r>
            <w:r w:rsidR="00187FBB" w:rsidRPr="00087EDA">
              <w:rPr>
                <w:rFonts w:asciiTheme="minorHAnsi" w:hAnsiTheme="minorHAnsi" w:cstheme="minorHAnsi"/>
                <w:sz w:val="20"/>
                <w:szCs w:val="20"/>
                <w:lang w:val="ru-RU"/>
              </w:rPr>
              <w:t>HRT</w:t>
            </w:r>
            <w:r w:rsidR="00187FBB" w:rsidRPr="00087EDA">
              <w:rPr>
                <w:rFonts w:asciiTheme="minorHAnsi" w:hAnsiTheme="minorHAnsi" w:cstheme="minorHAnsi"/>
                <w:sz w:val="20"/>
                <w:szCs w:val="20"/>
                <w:lang w:val="ka-GE"/>
              </w:rPr>
              <w:t xml:space="preserve"> მიღების დასაწყისში</w:t>
            </w:r>
          </w:p>
        </w:tc>
        <w:tc>
          <w:tcPr>
            <w:tcW w:w="2323" w:type="dxa"/>
            <w:tcBorders>
              <w:top w:val="single" w:sz="4" w:space="0" w:color="auto"/>
              <w:left w:val="single" w:sz="4" w:space="0" w:color="auto"/>
              <w:bottom w:val="single" w:sz="4" w:space="0" w:color="auto"/>
              <w:right w:val="single" w:sz="4" w:space="0" w:color="auto"/>
            </w:tcBorders>
          </w:tcPr>
          <w:p w14:paraId="2829B072" w14:textId="5A2932CA" w:rsidR="00187FBB" w:rsidRPr="00087EDA" w:rsidRDefault="00384F45" w:rsidP="0069082B">
            <w:pPr>
              <w:pStyle w:val="Default"/>
              <w:keepNext/>
              <w:keepLines/>
              <w:spacing w:line="276" w:lineRule="auto"/>
              <w:rPr>
                <w:rFonts w:asciiTheme="minorHAnsi" w:hAnsiTheme="minorHAnsi" w:cstheme="minorHAnsi"/>
                <w:sz w:val="20"/>
                <w:szCs w:val="20"/>
                <w:lang w:val="ka-GE"/>
              </w:rPr>
            </w:pPr>
            <w:r w:rsidRPr="00087EDA">
              <w:rPr>
                <w:rStyle w:val="Bodytext200"/>
                <w:rFonts w:asciiTheme="minorHAnsi" w:eastAsia="SimSun" w:hAnsiTheme="minorHAnsi" w:cstheme="minorHAnsi"/>
                <w:sz w:val="20"/>
                <w:szCs w:val="20"/>
                <w:lang w:val="ka-GE"/>
              </w:rPr>
              <w:t>შემთხვევათა რაოდენობა</w:t>
            </w:r>
            <w:r w:rsidR="00187FBB" w:rsidRPr="00087EDA">
              <w:rPr>
                <w:rStyle w:val="Bodytext200"/>
                <w:rFonts w:asciiTheme="minorHAnsi" w:eastAsia="SimSun" w:hAnsiTheme="minorHAnsi" w:cstheme="minorHAnsi"/>
                <w:sz w:val="20"/>
                <w:szCs w:val="20"/>
                <w:lang w:val="ka-GE"/>
              </w:rPr>
              <w:t xml:space="preserve"> 1000 </w:t>
            </w:r>
            <w:r w:rsidRPr="00087EDA">
              <w:rPr>
                <w:rStyle w:val="Bodytext200"/>
                <w:rFonts w:asciiTheme="minorHAnsi" w:eastAsia="SimSun" w:hAnsiTheme="minorHAnsi" w:cstheme="minorHAnsi"/>
                <w:sz w:val="20"/>
                <w:szCs w:val="20"/>
                <w:lang w:val="ka-GE"/>
              </w:rPr>
              <w:t>ქალზე, რომლებსაც არასდროს მიუღიათ</w:t>
            </w:r>
            <w:r w:rsidRPr="00087EDA">
              <w:rPr>
                <w:rFonts w:asciiTheme="minorHAnsi" w:hAnsiTheme="minorHAnsi" w:cstheme="minorHAnsi"/>
                <w:sz w:val="20"/>
                <w:szCs w:val="20"/>
                <w:lang w:val="ru-RU"/>
              </w:rPr>
              <w:t xml:space="preserve"> HRT</w:t>
            </w:r>
            <w:r w:rsidRPr="00087EDA">
              <w:rPr>
                <w:rStyle w:val="Bodytext200"/>
                <w:rFonts w:asciiTheme="minorHAnsi" w:eastAsia="SimSun" w:hAnsiTheme="minorHAnsi" w:cstheme="minorHAnsi"/>
                <w:sz w:val="20"/>
                <w:szCs w:val="20"/>
                <w:lang w:val="ka-GE"/>
              </w:rPr>
              <w:t xml:space="preserve"> 5 წლიან პერიოდში (50-54 წ)</w:t>
            </w:r>
            <w:r w:rsidR="00187FBB" w:rsidRPr="00087EDA">
              <w:rPr>
                <w:rStyle w:val="Bodytext200"/>
                <w:rFonts w:asciiTheme="minorHAnsi" w:eastAsia="SimSun" w:hAnsiTheme="minorHAnsi" w:cstheme="minorHAnsi"/>
                <w:sz w:val="20"/>
                <w:szCs w:val="20"/>
                <w:lang w:val="ka-GE"/>
              </w:rPr>
              <w:t>*</w:t>
            </w:r>
          </w:p>
        </w:tc>
        <w:tc>
          <w:tcPr>
            <w:tcW w:w="2017" w:type="dxa"/>
            <w:tcBorders>
              <w:top w:val="single" w:sz="4" w:space="0" w:color="auto"/>
              <w:left w:val="single" w:sz="4" w:space="0" w:color="auto"/>
              <w:bottom w:val="single" w:sz="4" w:space="0" w:color="auto"/>
              <w:right w:val="single" w:sz="4" w:space="0" w:color="auto"/>
            </w:tcBorders>
          </w:tcPr>
          <w:p w14:paraId="6262C2C7" w14:textId="197710CC" w:rsidR="00187FBB" w:rsidRPr="00087EDA" w:rsidRDefault="00384F45" w:rsidP="0069082B">
            <w:pPr>
              <w:pStyle w:val="Default"/>
              <w:keepNext/>
              <w:keepLines/>
              <w:spacing w:line="276" w:lineRule="auto"/>
              <w:jc w:val="center"/>
              <w:rPr>
                <w:rFonts w:asciiTheme="minorHAnsi" w:hAnsiTheme="minorHAnsi" w:cstheme="minorHAnsi"/>
                <w:sz w:val="20"/>
                <w:szCs w:val="20"/>
                <w:lang w:val="ka-GE"/>
              </w:rPr>
            </w:pPr>
            <w:r w:rsidRPr="00087EDA">
              <w:rPr>
                <w:rStyle w:val="Bodytext200"/>
                <w:rFonts w:asciiTheme="minorHAnsi" w:eastAsia="SimSun" w:hAnsiTheme="minorHAnsi" w:cstheme="minorHAnsi"/>
                <w:sz w:val="20"/>
                <w:szCs w:val="20"/>
              </w:rPr>
              <w:t>შ</w:t>
            </w:r>
            <w:r w:rsidRPr="00087EDA">
              <w:rPr>
                <w:rStyle w:val="Bodytext200"/>
                <w:rFonts w:asciiTheme="minorHAnsi" w:eastAsia="SimSun" w:hAnsiTheme="minorHAnsi" w:cstheme="minorHAnsi"/>
                <w:sz w:val="20"/>
                <w:szCs w:val="20"/>
                <w:lang w:val="ka-GE"/>
              </w:rPr>
              <w:t>ედარებითი რისკი</w:t>
            </w:r>
          </w:p>
        </w:tc>
        <w:tc>
          <w:tcPr>
            <w:tcW w:w="2693" w:type="dxa"/>
            <w:tcBorders>
              <w:top w:val="single" w:sz="4" w:space="0" w:color="auto"/>
              <w:left w:val="single" w:sz="4" w:space="0" w:color="auto"/>
              <w:bottom w:val="single" w:sz="4" w:space="0" w:color="auto"/>
              <w:right w:val="single" w:sz="4" w:space="0" w:color="auto"/>
            </w:tcBorders>
          </w:tcPr>
          <w:p w14:paraId="01D7436F" w14:textId="2A8A0C5E" w:rsidR="00187FBB" w:rsidRPr="00087EDA" w:rsidRDefault="00384F45" w:rsidP="0069082B">
            <w:pPr>
              <w:pStyle w:val="Default"/>
              <w:keepNext/>
              <w:keepLines/>
              <w:spacing w:line="276" w:lineRule="auto"/>
              <w:jc w:val="center"/>
              <w:rPr>
                <w:rFonts w:asciiTheme="minorHAnsi" w:hAnsiTheme="minorHAnsi" w:cstheme="minorHAnsi"/>
                <w:sz w:val="20"/>
                <w:szCs w:val="20"/>
                <w:lang w:val="ka-GE"/>
              </w:rPr>
            </w:pPr>
            <w:r w:rsidRPr="00087EDA">
              <w:rPr>
                <w:rStyle w:val="Bodytext200"/>
                <w:rFonts w:asciiTheme="minorHAnsi" w:eastAsia="SimSun" w:hAnsiTheme="minorHAnsi" w:cstheme="minorHAnsi"/>
                <w:sz w:val="20"/>
                <w:szCs w:val="20"/>
                <w:lang w:val="ka-GE"/>
              </w:rPr>
              <w:t xml:space="preserve">დამატებით შემთხვევათა რაოდენობა 1000 ქალზე, რომლებიც იღებდნენ </w:t>
            </w:r>
            <w:r w:rsidRPr="00087EDA">
              <w:rPr>
                <w:rFonts w:asciiTheme="minorHAnsi" w:hAnsiTheme="minorHAnsi" w:cstheme="minorHAnsi"/>
                <w:sz w:val="20"/>
                <w:szCs w:val="20"/>
                <w:lang w:val="ru-RU"/>
              </w:rPr>
              <w:t>HRT</w:t>
            </w:r>
            <w:r w:rsidRPr="00087EDA">
              <w:rPr>
                <w:rFonts w:asciiTheme="minorHAnsi" w:hAnsiTheme="minorHAnsi" w:cstheme="minorHAnsi"/>
                <w:sz w:val="20"/>
                <w:szCs w:val="20"/>
                <w:lang w:val="ka-GE"/>
              </w:rPr>
              <w:t>, 5 წლის შემდეგ</w:t>
            </w:r>
          </w:p>
        </w:tc>
      </w:tr>
      <w:tr w:rsidR="00187FBB" w:rsidRPr="00087EDA" w14:paraId="04C0208E" w14:textId="77777777" w:rsidTr="003C6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274"/>
        </w:trPr>
        <w:tc>
          <w:tcPr>
            <w:tcW w:w="9214" w:type="dxa"/>
            <w:gridSpan w:val="4"/>
            <w:tcBorders>
              <w:top w:val="single" w:sz="4" w:space="0" w:color="auto"/>
              <w:left w:val="single" w:sz="4" w:space="0" w:color="auto"/>
              <w:right w:val="single" w:sz="4" w:space="0" w:color="auto"/>
            </w:tcBorders>
            <w:shd w:val="clear" w:color="auto" w:fill="D9D9D9"/>
          </w:tcPr>
          <w:p w14:paraId="29D252D3" w14:textId="03C04B96" w:rsidR="00187FBB" w:rsidRPr="00087EDA" w:rsidRDefault="00187FBB" w:rsidP="0069082B">
            <w:pPr>
              <w:pStyle w:val="Bodytext210"/>
              <w:shd w:val="clear" w:color="auto" w:fill="auto"/>
              <w:spacing w:after="0" w:line="276" w:lineRule="auto"/>
              <w:ind w:firstLine="0"/>
              <w:jc w:val="center"/>
              <w:rPr>
                <w:rFonts w:cstheme="minorHAnsi"/>
                <w:b/>
                <w:bCs/>
                <w:sz w:val="20"/>
                <w:szCs w:val="20"/>
                <w:lang w:val="ka-GE"/>
              </w:rPr>
            </w:pPr>
            <w:r w:rsidRPr="00087EDA">
              <w:rPr>
                <w:rFonts w:cstheme="minorHAnsi"/>
                <w:b/>
                <w:bCs/>
                <w:sz w:val="20"/>
                <w:szCs w:val="20"/>
                <w:lang w:val="ru-RU"/>
              </w:rPr>
              <w:t>HRT</w:t>
            </w:r>
            <w:r w:rsidRPr="00087EDA">
              <w:rPr>
                <w:rFonts w:cstheme="minorHAnsi"/>
                <w:b/>
                <w:bCs/>
                <w:sz w:val="20"/>
                <w:szCs w:val="20"/>
                <w:lang w:val="ka-GE"/>
              </w:rPr>
              <w:t xml:space="preserve"> მხოლოდ ესტროგენებით</w:t>
            </w:r>
          </w:p>
        </w:tc>
      </w:tr>
      <w:tr w:rsidR="00187FBB" w:rsidRPr="00087EDA" w14:paraId="06E086EA" w14:textId="77777777" w:rsidTr="003C6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278"/>
        </w:trPr>
        <w:tc>
          <w:tcPr>
            <w:tcW w:w="2181" w:type="dxa"/>
            <w:tcBorders>
              <w:top w:val="single" w:sz="4" w:space="0" w:color="auto"/>
              <w:left w:val="single" w:sz="4" w:space="0" w:color="auto"/>
            </w:tcBorders>
            <w:shd w:val="clear" w:color="auto" w:fill="FFFFFF"/>
            <w:vAlign w:val="bottom"/>
          </w:tcPr>
          <w:p w14:paraId="59AD8807"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50</w:t>
            </w:r>
          </w:p>
        </w:tc>
        <w:tc>
          <w:tcPr>
            <w:tcW w:w="2323" w:type="dxa"/>
            <w:tcBorders>
              <w:top w:val="single" w:sz="4" w:space="0" w:color="auto"/>
              <w:left w:val="single" w:sz="4" w:space="0" w:color="auto"/>
            </w:tcBorders>
            <w:shd w:val="clear" w:color="auto" w:fill="FFFFFF"/>
            <w:vAlign w:val="bottom"/>
          </w:tcPr>
          <w:p w14:paraId="71486755"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13,3</w:t>
            </w:r>
          </w:p>
        </w:tc>
        <w:tc>
          <w:tcPr>
            <w:tcW w:w="2017" w:type="dxa"/>
            <w:tcBorders>
              <w:top w:val="single" w:sz="4" w:space="0" w:color="auto"/>
              <w:left w:val="single" w:sz="4" w:space="0" w:color="auto"/>
            </w:tcBorders>
            <w:shd w:val="clear" w:color="auto" w:fill="FFFFFF"/>
            <w:vAlign w:val="bottom"/>
          </w:tcPr>
          <w:p w14:paraId="01B10C36"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1,2</w:t>
            </w:r>
          </w:p>
        </w:tc>
        <w:tc>
          <w:tcPr>
            <w:tcW w:w="2693" w:type="dxa"/>
            <w:tcBorders>
              <w:top w:val="single" w:sz="4" w:space="0" w:color="auto"/>
              <w:left w:val="single" w:sz="4" w:space="0" w:color="auto"/>
              <w:right w:val="single" w:sz="4" w:space="0" w:color="auto"/>
            </w:tcBorders>
            <w:shd w:val="clear" w:color="auto" w:fill="FFFFFF"/>
            <w:vAlign w:val="bottom"/>
          </w:tcPr>
          <w:p w14:paraId="002E2F7D"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2,7</w:t>
            </w:r>
          </w:p>
        </w:tc>
      </w:tr>
      <w:tr w:rsidR="00187FBB" w:rsidRPr="00087EDA" w14:paraId="333C1777" w14:textId="77777777" w:rsidTr="003C6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274"/>
        </w:trPr>
        <w:tc>
          <w:tcPr>
            <w:tcW w:w="9214" w:type="dxa"/>
            <w:gridSpan w:val="4"/>
            <w:tcBorders>
              <w:top w:val="single" w:sz="4" w:space="0" w:color="auto"/>
              <w:left w:val="single" w:sz="4" w:space="0" w:color="auto"/>
              <w:right w:val="single" w:sz="4" w:space="0" w:color="auto"/>
            </w:tcBorders>
            <w:shd w:val="clear" w:color="auto" w:fill="D9D9D9"/>
          </w:tcPr>
          <w:p w14:paraId="6EA46177" w14:textId="64A24AF4" w:rsidR="00187FBB" w:rsidRPr="00087EDA" w:rsidRDefault="00187FBB" w:rsidP="0069082B">
            <w:pPr>
              <w:pStyle w:val="Bodytext210"/>
              <w:shd w:val="clear" w:color="auto" w:fill="auto"/>
              <w:spacing w:after="0" w:line="276" w:lineRule="auto"/>
              <w:ind w:firstLine="0"/>
              <w:jc w:val="center"/>
              <w:rPr>
                <w:rFonts w:cstheme="minorHAnsi"/>
                <w:b/>
                <w:sz w:val="20"/>
                <w:szCs w:val="20"/>
                <w:lang w:val="ka-GE"/>
              </w:rPr>
            </w:pPr>
            <w:r w:rsidRPr="00087EDA">
              <w:rPr>
                <w:rStyle w:val="Bodytext2Bold"/>
                <w:rFonts w:asciiTheme="minorHAnsi" w:eastAsiaTheme="minorHAnsi" w:hAnsiTheme="minorHAnsi" w:cstheme="minorHAnsi"/>
                <w:sz w:val="20"/>
                <w:szCs w:val="20"/>
              </w:rPr>
              <w:t>ე</w:t>
            </w:r>
            <w:r w:rsidRPr="00087EDA">
              <w:rPr>
                <w:rStyle w:val="Bodytext2Bold"/>
                <w:rFonts w:asciiTheme="minorHAnsi" w:eastAsiaTheme="minorHAnsi" w:hAnsiTheme="minorHAnsi" w:cstheme="minorHAnsi"/>
                <w:sz w:val="20"/>
                <w:szCs w:val="20"/>
                <w:lang w:val="ka-GE"/>
              </w:rPr>
              <w:t>სტროგენების და პროგესტაგენების კომბინაცია</w:t>
            </w:r>
          </w:p>
        </w:tc>
      </w:tr>
      <w:tr w:rsidR="00187FBB" w:rsidRPr="00087EDA" w14:paraId="5E4125A0" w14:textId="77777777" w:rsidTr="003C6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312"/>
        </w:trPr>
        <w:tc>
          <w:tcPr>
            <w:tcW w:w="2181" w:type="dxa"/>
            <w:tcBorders>
              <w:top w:val="single" w:sz="4" w:space="0" w:color="auto"/>
              <w:left w:val="single" w:sz="4" w:space="0" w:color="auto"/>
            </w:tcBorders>
            <w:shd w:val="clear" w:color="auto" w:fill="FFFFFF"/>
            <w:vAlign w:val="center"/>
          </w:tcPr>
          <w:p w14:paraId="235CF158"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50</w:t>
            </w:r>
          </w:p>
        </w:tc>
        <w:tc>
          <w:tcPr>
            <w:tcW w:w="2323" w:type="dxa"/>
            <w:tcBorders>
              <w:top w:val="single" w:sz="4" w:space="0" w:color="auto"/>
              <w:left w:val="single" w:sz="4" w:space="0" w:color="auto"/>
            </w:tcBorders>
            <w:shd w:val="clear" w:color="auto" w:fill="FFFFFF"/>
            <w:vAlign w:val="center"/>
          </w:tcPr>
          <w:p w14:paraId="3FA390E4"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13,3</w:t>
            </w:r>
          </w:p>
        </w:tc>
        <w:tc>
          <w:tcPr>
            <w:tcW w:w="2017" w:type="dxa"/>
            <w:tcBorders>
              <w:top w:val="single" w:sz="4" w:space="0" w:color="auto"/>
              <w:left w:val="single" w:sz="4" w:space="0" w:color="auto"/>
            </w:tcBorders>
            <w:shd w:val="clear" w:color="auto" w:fill="FFFFFF"/>
            <w:vAlign w:val="bottom"/>
          </w:tcPr>
          <w:p w14:paraId="00FA3F18"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1,6</w:t>
            </w:r>
          </w:p>
        </w:tc>
        <w:tc>
          <w:tcPr>
            <w:tcW w:w="2693" w:type="dxa"/>
            <w:tcBorders>
              <w:top w:val="single" w:sz="4" w:space="0" w:color="auto"/>
              <w:left w:val="single" w:sz="4" w:space="0" w:color="auto"/>
              <w:right w:val="single" w:sz="4" w:space="0" w:color="auto"/>
            </w:tcBorders>
            <w:shd w:val="clear" w:color="auto" w:fill="FFFFFF"/>
            <w:vAlign w:val="bottom"/>
          </w:tcPr>
          <w:p w14:paraId="1B531B0B"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8,0</w:t>
            </w:r>
          </w:p>
        </w:tc>
      </w:tr>
      <w:tr w:rsidR="00187FBB" w:rsidRPr="00087EDA" w14:paraId="3EAFB48A" w14:textId="77777777" w:rsidTr="00690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1270"/>
        </w:trPr>
        <w:tc>
          <w:tcPr>
            <w:tcW w:w="9214" w:type="dxa"/>
            <w:gridSpan w:val="4"/>
            <w:tcBorders>
              <w:top w:val="single" w:sz="4" w:space="0" w:color="auto"/>
              <w:left w:val="single" w:sz="4" w:space="0" w:color="auto"/>
              <w:bottom w:val="single" w:sz="4" w:space="0" w:color="auto"/>
              <w:right w:val="single" w:sz="4" w:space="0" w:color="auto"/>
            </w:tcBorders>
            <w:shd w:val="clear" w:color="auto" w:fill="FFFFFF"/>
          </w:tcPr>
          <w:p w14:paraId="044D4C0C" w14:textId="6F2EA490" w:rsidR="00384F45" w:rsidRPr="00087EDA" w:rsidRDefault="00187FBB" w:rsidP="0069082B">
            <w:pPr>
              <w:pStyle w:val="Bodytext210"/>
              <w:shd w:val="clear" w:color="auto" w:fill="auto"/>
              <w:spacing w:after="0" w:line="276" w:lineRule="auto"/>
              <w:ind w:firstLine="0"/>
              <w:rPr>
                <w:rFonts w:cstheme="minorHAnsi"/>
                <w:sz w:val="20"/>
                <w:szCs w:val="20"/>
                <w:lang w:val="ka-GE"/>
              </w:rPr>
            </w:pPr>
            <w:r w:rsidRPr="00087EDA">
              <w:rPr>
                <w:rStyle w:val="Bodytext200"/>
                <w:rFonts w:asciiTheme="minorHAnsi" w:eastAsiaTheme="minorHAnsi" w:hAnsiTheme="minorHAnsi" w:cstheme="minorHAnsi"/>
                <w:sz w:val="20"/>
                <w:szCs w:val="20"/>
              </w:rPr>
              <w:t>*</w:t>
            </w:r>
            <w:r w:rsidR="00CF5885" w:rsidRPr="00087EDA">
              <w:rPr>
                <w:rStyle w:val="Bodytext200"/>
                <w:rFonts w:asciiTheme="minorHAnsi" w:eastAsiaTheme="minorHAnsi" w:hAnsiTheme="minorHAnsi" w:cstheme="minorHAnsi"/>
                <w:sz w:val="20"/>
                <w:szCs w:val="20"/>
                <w:lang w:val="ka-GE"/>
              </w:rPr>
              <w:t xml:space="preserve">ინგლისში 2015 წელს ქალებში </w:t>
            </w:r>
            <w:r w:rsidR="00CF5885" w:rsidRPr="00087EDA">
              <w:rPr>
                <w:rFonts w:cstheme="minorHAnsi"/>
                <w:sz w:val="20"/>
                <w:szCs w:val="20"/>
                <w:lang w:val="ka-GE"/>
              </w:rPr>
              <w:t>სხეულის მასის ინდექსით (BMI) 27 (კგ/მ</w:t>
            </w:r>
            <w:r w:rsidR="00CF5885" w:rsidRPr="00087EDA">
              <w:rPr>
                <w:rStyle w:val="Bodytext2Bold"/>
                <w:rFonts w:asciiTheme="minorHAnsi" w:eastAsiaTheme="minorHAnsi" w:hAnsiTheme="minorHAnsi" w:cstheme="minorHAnsi"/>
                <w:sz w:val="20"/>
                <w:szCs w:val="20"/>
                <w:vertAlign w:val="superscript"/>
              </w:rPr>
              <w:t>2</w:t>
            </w:r>
            <w:r w:rsidR="00CF5885" w:rsidRPr="00087EDA">
              <w:rPr>
                <w:rFonts w:cstheme="minorHAnsi"/>
                <w:bCs/>
                <w:sz w:val="20"/>
                <w:szCs w:val="20"/>
                <w:lang w:val="ka-GE"/>
              </w:rPr>
              <w:t xml:space="preserve">) </w:t>
            </w:r>
            <w:r w:rsidR="00CF5885" w:rsidRPr="00087EDA">
              <w:rPr>
                <w:rStyle w:val="Bodytext200"/>
                <w:rFonts w:asciiTheme="minorHAnsi" w:eastAsiaTheme="minorHAnsi" w:hAnsiTheme="minorHAnsi" w:cstheme="minorHAnsi"/>
                <w:sz w:val="20"/>
                <w:szCs w:val="20"/>
                <w:lang w:val="ka-GE"/>
              </w:rPr>
              <w:t>შემთხვევათა თავდაპირველი რაოდენობის გათვალისწინებით.</w:t>
            </w:r>
          </w:p>
          <w:p w14:paraId="246B2D25" w14:textId="0DDB64AC" w:rsidR="00187FBB" w:rsidRPr="00087EDA" w:rsidRDefault="00CF5885" w:rsidP="0069082B">
            <w:pPr>
              <w:pStyle w:val="Bodytext210"/>
              <w:shd w:val="clear" w:color="auto" w:fill="auto"/>
              <w:spacing w:after="0" w:line="276" w:lineRule="auto"/>
              <w:ind w:firstLine="0"/>
              <w:rPr>
                <w:rFonts w:cstheme="minorHAnsi"/>
                <w:sz w:val="20"/>
                <w:szCs w:val="20"/>
                <w:lang w:val="ka-GE"/>
              </w:rPr>
            </w:pPr>
            <w:r w:rsidRPr="00087EDA">
              <w:rPr>
                <w:rFonts w:cstheme="minorHAnsi"/>
                <w:sz w:val="20"/>
                <w:szCs w:val="20"/>
                <w:lang w:val="ka-GE"/>
              </w:rPr>
              <w:t xml:space="preserve">შენიშვნა: რადგან სარძევე ჯირკვლის კიბოთი ავადობა განსხვავდება ევროკავშირის ქვეყნებში, </w:t>
            </w:r>
            <w:r w:rsidR="00F206E0" w:rsidRPr="00087EDA">
              <w:rPr>
                <w:rFonts w:cstheme="minorHAnsi"/>
                <w:sz w:val="20"/>
                <w:szCs w:val="20"/>
                <w:lang w:val="ka-GE"/>
              </w:rPr>
              <w:t>სარძევე ჯირკვლის კიბოს დამატებითი შემთხვევების რაოდენობა ასევე პროპორციულად შეიცვლება.</w:t>
            </w:r>
            <w:r w:rsidRPr="00087EDA">
              <w:rPr>
                <w:rFonts w:cstheme="minorHAnsi"/>
                <w:sz w:val="20"/>
                <w:szCs w:val="20"/>
                <w:lang w:val="ka-GE"/>
              </w:rPr>
              <w:t xml:space="preserve"> </w:t>
            </w:r>
          </w:p>
        </w:tc>
      </w:tr>
    </w:tbl>
    <w:p w14:paraId="167041F8" w14:textId="5244C779" w:rsidR="00F206E0" w:rsidRPr="00087EDA" w:rsidRDefault="00F206E0" w:rsidP="0069082B">
      <w:pPr>
        <w:spacing w:after="0" w:line="276" w:lineRule="auto"/>
        <w:jc w:val="both"/>
        <w:rPr>
          <w:rFonts w:cstheme="minorHAnsi"/>
          <w:bCs/>
          <w:sz w:val="20"/>
          <w:szCs w:val="20"/>
          <w:lang w:val="ka-GE"/>
        </w:rPr>
      </w:pPr>
      <w:r w:rsidRPr="00087EDA">
        <w:rPr>
          <w:rFonts w:cstheme="minorHAnsi"/>
          <w:sz w:val="20"/>
          <w:szCs w:val="20"/>
          <w:lang w:val="ka-GE"/>
        </w:rPr>
        <w:t>სარძევე ჯირკვლის კიბოს განვითარების შეფასებული დამატებითი რისკი გამოყენებიდან 10 წლის შემდეგ ქალებში სხეულის მასის ინდექსით (BMI) 27 (კგ/მ</w:t>
      </w:r>
      <w:r w:rsidRPr="00087EDA">
        <w:rPr>
          <w:rStyle w:val="Bodytext2Bold"/>
          <w:rFonts w:asciiTheme="minorHAnsi" w:eastAsiaTheme="minorHAnsi" w:hAnsiTheme="minorHAnsi" w:cstheme="minorHAnsi"/>
          <w:sz w:val="20"/>
          <w:szCs w:val="20"/>
          <w:vertAlign w:val="superscript"/>
        </w:rPr>
        <w:t>2</w:t>
      </w:r>
      <w:r w:rsidRPr="00087EDA">
        <w:rPr>
          <w:rFonts w:cstheme="minorHAnsi"/>
          <w:bCs/>
          <w:sz w:val="20"/>
          <w:szCs w:val="20"/>
          <w:lang w:val="ka-GE"/>
        </w:rPr>
        <w:t>)</w:t>
      </w:r>
    </w:p>
    <w:tbl>
      <w:tblPr>
        <w:tblOverlap w:val="never"/>
        <w:tblW w:w="9336" w:type="dxa"/>
        <w:tblInd w:w="10" w:type="dxa"/>
        <w:tblLayout w:type="fixed"/>
        <w:tblCellMar>
          <w:left w:w="10" w:type="dxa"/>
          <w:right w:w="10" w:type="dxa"/>
        </w:tblCellMar>
        <w:tblLook w:val="04A0" w:firstRow="1" w:lastRow="0" w:firstColumn="1" w:lastColumn="0" w:noHBand="0" w:noVBand="1"/>
      </w:tblPr>
      <w:tblGrid>
        <w:gridCol w:w="2112"/>
        <w:gridCol w:w="2268"/>
        <w:gridCol w:w="2126"/>
        <w:gridCol w:w="2830"/>
      </w:tblGrid>
      <w:tr w:rsidR="00F206E0" w:rsidRPr="00087EDA" w14:paraId="691DEA61" w14:textId="77777777" w:rsidTr="003C63DB">
        <w:trPr>
          <w:trHeight w:hRule="exact" w:val="2497"/>
        </w:trPr>
        <w:tc>
          <w:tcPr>
            <w:tcW w:w="2112" w:type="dxa"/>
            <w:tcBorders>
              <w:top w:val="single" w:sz="4" w:space="0" w:color="auto"/>
              <w:left w:val="single" w:sz="4" w:space="0" w:color="auto"/>
            </w:tcBorders>
            <w:shd w:val="clear" w:color="auto" w:fill="FFFFFF"/>
            <w:vAlign w:val="center"/>
          </w:tcPr>
          <w:p w14:paraId="3F4B1A9E" w14:textId="7B2B6BC0" w:rsidR="00F206E0" w:rsidRPr="00087EDA" w:rsidRDefault="00F206E0" w:rsidP="0069082B">
            <w:pPr>
              <w:pStyle w:val="Bodytext210"/>
              <w:shd w:val="clear" w:color="auto" w:fill="auto"/>
              <w:spacing w:after="0" w:line="276" w:lineRule="auto"/>
              <w:ind w:firstLine="0"/>
              <w:jc w:val="center"/>
              <w:rPr>
                <w:rFonts w:cstheme="minorHAnsi"/>
                <w:sz w:val="20"/>
                <w:szCs w:val="20"/>
                <w:lang w:val="ru-RU"/>
              </w:rPr>
            </w:pPr>
            <w:r w:rsidRPr="00087EDA">
              <w:rPr>
                <w:rFonts w:cstheme="minorHAnsi"/>
                <w:sz w:val="20"/>
                <w:szCs w:val="20"/>
                <w:lang w:val="ka-GE"/>
              </w:rPr>
              <w:t xml:space="preserve">ასაკი (წელი) </w:t>
            </w:r>
            <w:r w:rsidRPr="00087EDA">
              <w:rPr>
                <w:rFonts w:cstheme="minorHAnsi"/>
                <w:sz w:val="20"/>
                <w:szCs w:val="20"/>
                <w:lang w:val="ru-RU"/>
              </w:rPr>
              <w:t>HRT</w:t>
            </w:r>
            <w:r w:rsidRPr="00087EDA">
              <w:rPr>
                <w:rFonts w:cstheme="minorHAnsi"/>
                <w:sz w:val="20"/>
                <w:szCs w:val="20"/>
                <w:lang w:val="ka-GE"/>
              </w:rPr>
              <w:t xml:space="preserve"> მიღების დასაწყისში</w:t>
            </w:r>
          </w:p>
        </w:tc>
        <w:tc>
          <w:tcPr>
            <w:tcW w:w="2268" w:type="dxa"/>
            <w:tcBorders>
              <w:top w:val="single" w:sz="4" w:space="0" w:color="auto"/>
              <w:left w:val="single" w:sz="4" w:space="0" w:color="auto"/>
            </w:tcBorders>
            <w:shd w:val="clear" w:color="auto" w:fill="FFFFFF"/>
            <w:vAlign w:val="center"/>
          </w:tcPr>
          <w:p w14:paraId="3F48FC63" w14:textId="12181062" w:rsidR="00F206E0" w:rsidRPr="00087EDA" w:rsidRDefault="00F206E0" w:rsidP="0069082B">
            <w:pPr>
              <w:pStyle w:val="Bodytext210"/>
              <w:shd w:val="clear" w:color="auto" w:fill="auto"/>
              <w:spacing w:after="0" w:line="276" w:lineRule="auto"/>
              <w:ind w:firstLine="0"/>
              <w:jc w:val="center"/>
              <w:rPr>
                <w:rFonts w:cstheme="minorHAnsi"/>
                <w:sz w:val="20"/>
                <w:szCs w:val="20"/>
                <w:lang w:val="ru-RU"/>
              </w:rPr>
            </w:pPr>
            <w:r w:rsidRPr="00087EDA">
              <w:rPr>
                <w:rStyle w:val="Bodytext200"/>
                <w:rFonts w:asciiTheme="minorHAnsi" w:eastAsia="SimSun" w:hAnsiTheme="minorHAnsi" w:cstheme="minorHAnsi"/>
                <w:sz w:val="20"/>
                <w:szCs w:val="20"/>
                <w:lang w:val="ka-GE"/>
              </w:rPr>
              <w:t>შემთხვევათა რაოდენობა</w:t>
            </w:r>
            <w:r w:rsidRPr="00087EDA">
              <w:rPr>
                <w:rStyle w:val="Bodytext200"/>
                <w:rFonts w:asciiTheme="minorHAnsi" w:eastAsia="SimSun" w:hAnsiTheme="minorHAnsi" w:cstheme="minorHAnsi"/>
                <w:sz w:val="20"/>
                <w:szCs w:val="20"/>
                <w:lang w:val="ka-GE" w:eastAsia="zh-CN" w:bidi="th-TH"/>
              </w:rPr>
              <w:t xml:space="preserve"> 1000 </w:t>
            </w:r>
            <w:r w:rsidRPr="00087EDA">
              <w:rPr>
                <w:rStyle w:val="Bodytext200"/>
                <w:rFonts w:asciiTheme="minorHAnsi" w:eastAsia="SimSun" w:hAnsiTheme="minorHAnsi" w:cstheme="minorHAnsi"/>
                <w:sz w:val="20"/>
                <w:szCs w:val="20"/>
                <w:lang w:val="ka-GE"/>
              </w:rPr>
              <w:t>ქალზე, რომლებსაც არასდროს მიუღიათ</w:t>
            </w:r>
            <w:r w:rsidRPr="00087EDA">
              <w:rPr>
                <w:rFonts w:cstheme="minorHAnsi"/>
                <w:sz w:val="20"/>
                <w:szCs w:val="20"/>
                <w:lang w:val="ru-RU"/>
              </w:rPr>
              <w:t xml:space="preserve"> HRT</w:t>
            </w:r>
            <w:r w:rsidRPr="00087EDA">
              <w:rPr>
                <w:rStyle w:val="Bodytext200"/>
                <w:rFonts w:asciiTheme="minorHAnsi" w:eastAsia="SimSun" w:hAnsiTheme="minorHAnsi" w:cstheme="minorHAnsi"/>
                <w:sz w:val="20"/>
                <w:szCs w:val="20"/>
                <w:lang w:val="ka-GE"/>
              </w:rPr>
              <w:t xml:space="preserve"> 10 წლიან პერიოდში (50-59 წ)</w:t>
            </w:r>
            <w:r w:rsidRPr="00087EDA">
              <w:rPr>
                <w:rStyle w:val="Bodytext200"/>
                <w:rFonts w:asciiTheme="minorHAnsi" w:eastAsia="SimSun" w:hAnsiTheme="minorHAnsi" w:cstheme="minorHAnsi"/>
                <w:sz w:val="20"/>
                <w:szCs w:val="20"/>
                <w:lang w:val="ka-GE" w:eastAsia="zh-CN" w:bidi="th-TH"/>
              </w:rPr>
              <w:t>*</w:t>
            </w:r>
          </w:p>
        </w:tc>
        <w:tc>
          <w:tcPr>
            <w:tcW w:w="2126" w:type="dxa"/>
            <w:tcBorders>
              <w:top w:val="single" w:sz="4" w:space="0" w:color="auto"/>
              <w:left w:val="single" w:sz="4" w:space="0" w:color="auto"/>
            </w:tcBorders>
            <w:shd w:val="clear" w:color="auto" w:fill="FFFFFF"/>
            <w:vAlign w:val="center"/>
          </w:tcPr>
          <w:p w14:paraId="6E072566" w14:textId="75028A23"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SimSun" w:hAnsiTheme="minorHAnsi" w:cstheme="minorHAnsi"/>
                <w:sz w:val="20"/>
                <w:szCs w:val="20"/>
              </w:rPr>
              <w:t>შ</w:t>
            </w:r>
            <w:r w:rsidRPr="00087EDA">
              <w:rPr>
                <w:rStyle w:val="Bodytext200"/>
                <w:rFonts w:asciiTheme="minorHAnsi" w:eastAsia="SimSun" w:hAnsiTheme="minorHAnsi" w:cstheme="minorHAnsi"/>
                <w:sz w:val="20"/>
                <w:szCs w:val="20"/>
                <w:lang w:val="ka-GE"/>
              </w:rPr>
              <w:t>ედარებითი რისკი</w:t>
            </w:r>
          </w:p>
        </w:tc>
        <w:tc>
          <w:tcPr>
            <w:tcW w:w="2830" w:type="dxa"/>
            <w:tcBorders>
              <w:top w:val="single" w:sz="4" w:space="0" w:color="auto"/>
              <w:left w:val="single" w:sz="4" w:space="0" w:color="auto"/>
              <w:right w:val="single" w:sz="4" w:space="0" w:color="auto"/>
            </w:tcBorders>
            <w:shd w:val="clear" w:color="auto" w:fill="FFFFFF"/>
            <w:vAlign w:val="center"/>
          </w:tcPr>
          <w:p w14:paraId="2332A62E" w14:textId="1FACCE9F" w:rsidR="00F206E0" w:rsidRPr="00087EDA" w:rsidRDefault="00F206E0" w:rsidP="0069082B">
            <w:pPr>
              <w:pStyle w:val="Bodytext210"/>
              <w:shd w:val="clear" w:color="auto" w:fill="auto"/>
              <w:spacing w:after="0" w:line="276" w:lineRule="auto"/>
              <w:ind w:firstLine="0"/>
              <w:jc w:val="center"/>
              <w:rPr>
                <w:rFonts w:cstheme="minorHAnsi"/>
                <w:sz w:val="20"/>
                <w:szCs w:val="20"/>
                <w:lang w:val="ru-RU"/>
              </w:rPr>
            </w:pPr>
            <w:r w:rsidRPr="00087EDA">
              <w:rPr>
                <w:rStyle w:val="Bodytext200"/>
                <w:rFonts w:asciiTheme="minorHAnsi" w:eastAsia="SimSun" w:hAnsiTheme="minorHAnsi" w:cstheme="minorHAnsi"/>
                <w:sz w:val="20"/>
                <w:szCs w:val="20"/>
                <w:lang w:val="ka-GE"/>
              </w:rPr>
              <w:t>დამატებით შემთხვევათა რაოდენობა</w:t>
            </w:r>
            <w:r w:rsidRPr="00087EDA">
              <w:rPr>
                <w:rStyle w:val="Bodytext200"/>
                <w:rFonts w:asciiTheme="minorHAnsi" w:eastAsia="SimSun" w:hAnsiTheme="minorHAnsi" w:cstheme="minorHAnsi"/>
                <w:sz w:val="20"/>
                <w:szCs w:val="20"/>
                <w:lang w:val="ka-GE" w:eastAsia="zh-CN" w:bidi="th-TH"/>
              </w:rPr>
              <w:t xml:space="preserve"> 1000 </w:t>
            </w:r>
            <w:r w:rsidRPr="00087EDA">
              <w:rPr>
                <w:rStyle w:val="Bodytext200"/>
                <w:rFonts w:asciiTheme="minorHAnsi" w:eastAsia="SimSun" w:hAnsiTheme="minorHAnsi" w:cstheme="minorHAnsi"/>
                <w:sz w:val="20"/>
                <w:szCs w:val="20"/>
                <w:lang w:val="ka-GE"/>
              </w:rPr>
              <w:t xml:space="preserve">ქალზე, რომლებიც იღებდნენ </w:t>
            </w:r>
            <w:r w:rsidRPr="00087EDA">
              <w:rPr>
                <w:rFonts w:cstheme="minorHAnsi"/>
                <w:sz w:val="20"/>
                <w:szCs w:val="20"/>
                <w:lang w:val="ru-RU"/>
              </w:rPr>
              <w:t>HRT</w:t>
            </w:r>
            <w:r w:rsidRPr="00087EDA">
              <w:rPr>
                <w:rFonts w:cstheme="minorHAnsi"/>
                <w:sz w:val="20"/>
                <w:szCs w:val="20"/>
                <w:lang w:val="ka-GE"/>
              </w:rPr>
              <w:t>, 10 წლის შემდეგ</w:t>
            </w:r>
          </w:p>
        </w:tc>
      </w:tr>
      <w:tr w:rsidR="00F206E0" w:rsidRPr="00087EDA" w14:paraId="3E76E270" w14:textId="77777777" w:rsidTr="003C63DB">
        <w:trPr>
          <w:trHeight w:hRule="exact" w:val="274"/>
        </w:trPr>
        <w:tc>
          <w:tcPr>
            <w:tcW w:w="9336" w:type="dxa"/>
            <w:gridSpan w:val="4"/>
            <w:tcBorders>
              <w:top w:val="single" w:sz="4" w:space="0" w:color="auto"/>
              <w:left w:val="single" w:sz="4" w:space="0" w:color="auto"/>
              <w:right w:val="single" w:sz="4" w:space="0" w:color="auto"/>
            </w:tcBorders>
            <w:shd w:val="clear" w:color="auto" w:fill="D9D9D9"/>
          </w:tcPr>
          <w:p w14:paraId="3BB589DE" w14:textId="409EF5F4" w:rsidR="00F206E0" w:rsidRPr="00087EDA" w:rsidRDefault="00F206E0" w:rsidP="0069082B">
            <w:pPr>
              <w:pStyle w:val="Bodytext210"/>
              <w:shd w:val="clear" w:color="auto" w:fill="auto"/>
              <w:spacing w:after="0" w:line="276" w:lineRule="auto"/>
              <w:ind w:firstLine="0"/>
              <w:jc w:val="center"/>
              <w:rPr>
                <w:rFonts w:cstheme="minorHAnsi"/>
                <w:bCs/>
                <w:sz w:val="20"/>
                <w:szCs w:val="20"/>
              </w:rPr>
            </w:pPr>
            <w:r w:rsidRPr="00087EDA">
              <w:rPr>
                <w:rFonts w:cstheme="minorHAnsi"/>
                <w:b/>
                <w:bCs/>
                <w:sz w:val="20"/>
                <w:szCs w:val="20"/>
                <w:lang w:val="ru-RU"/>
              </w:rPr>
              <w:t>HRT</w:t>
            </w:r>
            <w:r w:rsidRPr="00087EDA">
              <w:rPr>
                <w:rFonts w:cstheme="minorHAnsi"/>
                <w:b/>
                <w:bCs/>
                <w:sz w:val="20"/>
                <w:szCs w:val="20"/>
                <w:lang w:val="ka-GE"/>
              </w:rPr>
              <w:t xml:space="preserve"> მხოლოდ ესტროგენებით</w:t>
            </w:r>
          </w:p>
        </w:tc>
      </w:tr>
      <w:tr w:rsidR="00F206E0" w:rsidRPr="00087EDA" w14:paraId="55211CED" w14:textId="77777777" w:rsidTr="003C63DB">
        <w:trPr>
          <w:trHeight w:hRule="exact" w:val="274"/>
        </w:trPr>
        <w:tc>
          <w:tcPr>
            <w:tcW w:w="2112" w:type="dxa"/>
            <w:tcBorders>
              <w:top w:val="single" w:sz="4" w:space="0" w:color="auto"/>
              <w:left w:val="single" w:sz="4" w:space="0" w:color="auto"/>
            </w:tcBorders>
            <w:shd w:val="clear" w:color="auto" w:fill="FFFFFF"/>
            <w:vAlign w:val="center"/>
          </w:tcPr>
          <w:p w14:paraId="71D9C5E4"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50</w:t>
            </w:r>
          </w:p>
        </w:tc>
        <w:tc>
          <w:tcPr>
            <w:tcW w:w="2268" w:type="dxa"/>
            <w:tcBorders>
              <w:top w:val="single" w:sz="4" w:space="0" w:color="auto"/>
              <w:left w:val="single" w:sz="4" w:space="0" w:color="auto"/>
            </w:tcBorders>
            <w:shd w:val="clear" w:color="auto" w:fill="FFFFFF"/>
            <w:vAlign w:val="center"/>
          </w:tcPr>
          <w:p w14:paraId="4A89A88C"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26,6</w:t>
            </w:r>
          </w:p>
        </w:tc>
        <w:tc>
          <w:tcPr>
            <w:tcW w:w="2126" w:type="dxa"/>
            <w:tcBorders>
              <w:top w:val="single" w:sz="4" w:space="0" w:color="auto"/>
              <w:left w:val="single" w:sz="4" w:space="0" w:color="auto"/>
            </w:tcBorders>
            <w:shd w:val="clear" w:color="auto" w:fill="FFFFFF"/>
            <w:vAlign w:val="center"/>
          </w:tcPr>
          <w:p w14:paraId="1E13F248" w14:textId="77777777" w:rsidR="00F206E0" w:rsidRPr="00087EDA" w:rsidRDefault="00F206E0" w:rsidP="0069082B">
            <w:pPr>
              <w:pStyle w:val="Bodytext210"/>
              <w:shd w:val="clear" w:color="auto" w:fill="auto"/>
              <w:spacing w:after="0" w:line="276" w:lineRule="auto"/>
              <w:ind w:firstLine="0"/>
              <w:jc w:val="center"/>
              <w:rPr>
                <w:rFonts w:cstheme="minorHAnsi"/>
                <w:bCs/>
                <w:sz w:val="20"/>
                <w:szCs w:val="20"/>
              </w:rPr>
            </w:pPr>
            <w:r w:rsidRPr="00087EDA">
              <w:rPr>
                <w:rStyle w:val="Bodytext200"/>
                <w:rFonts w:asciiTheme="minorHAnsi" w:eastAsiaTheme="minorHAnsi" w:hAnsiTheme="minorHAnsi" w:cstheme="minorHAnsi"/>
                <w:bCs/>
                <w:sz w:val="20"/>
                <w:szCs w:val="20"/>
              </w:rPr>
              <w:t>1,3</w:t>
            </w:r>
          </w:p>
        </w:tc>
        <w:tc>
          <w:tcPr>
            <w:tcW w:w="2830" w:type="dxa"/>
            <w:tcBorders>
              <w:top w:val="single" w:sz="4" w:space="0" w:color="auto"/>
              <w:left w:val="single" w:sz="4" w:space="0" w:color="auto"/>
              <w:right w:val="single" w:sz="4" w:space="0" w:color="auto"/>
            </w:tcBorders>
            <w:shd w:val="clear" w:color="auto" w:fill="FFFFFF"/>
            <w:vAlign w:val="center"/>
          </w:tcPr>
          <w:p w14:paraId="7E426B73"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7,1</w:t>
            </w:r>
          </w:p>
        </w:tc>
      </w:tr>
      <w:tr w:rsidR="00F206E0" w:rsidRPr="00087EDA" w14:paraId="592CABFA" w14:textId="77777777" w:rsidTr="003C63DB">
        <w:trPr>
          <w:trHeight w:hRule="exact" w:val="274"/>
        </w:trPr>
        <w:tc>
          <w:tcPr>
            <w:tcW w:w="9336" w:type="dxa"/>
            <w:gridSpan w:val="4"/>
            <w:tcBorders>
              <w:top w:val="single" w:sz="4" w:space="0" w:color="auto"/>
              <w:left w:val="single" w:sz="4" w:space="0" w:color="auto"/>
              <w:right w:val="single" w:sz="4" w:space="0" w:color="auto"/>
            </w:tcBorders>
            <w:shd w:val="clear" w:color="auto" w:fill="D9D9D9"/>
          </w:tcPr>
          <w:p w14:paraId="725F9D91" w14:textId="6233CD6D" w:rsidR="00F206E0" w:rsidRPr="00087EDA" w:rsidRDefault="00F206E0" w:rsidP="0069082B">
            <w:pPr>
              <w:pStyle w:val="Bodytext210"/>
              <w:shd w:val="clear" w:color="auto" w:fill="auto"/>
              <w:spacing w:after="0" w:line="276" w:lineRule="auto"/>
              <w:ind w:firstLine="0"/>
              <w:jc w:val="center"/>
              <w:rPr>
                <w:rFonts w:cstheme="minorHAnsi"/>
                <w:bCs/>
                <w:sz w:val="20"/>
                <w:szCs w:val="20"/>
              </w:rPr>
            </w:pPr>
            <w:r w:rsidRPr="00087EDA">
              <w:rPr>
                <w:rStyle w:val="Bodytext2Bold"/>
                <w:rFonts w:asciiTheme="minorHAnsi" w:eastAsiaTheme="minorHAnsi" w:hAnsiTheme="minorHAnsi" w:cstheme="minorHAnsi"/>
                <w:sz w:val="20"/>
                <w:szCs w:val="20"/>
              </w:rPr>
              <w:t>ე</w:t>
            </w:r>
            <w:r w:rsidRPr="00087EDA">
              <w:rPr>
                <w:rStyle w:val="Bodytext2Bold"/>
                <w:rFonts w:asciiTheme="minorHAnsi" w:eastAsiaTheme="minorHAnsi" w:hAnsiTheme="minorHAnsi" w:cstheme="minorHAnsi"/>
                <w:sz w:val="20"/>
                <w:szCs w:val="20"/>
                <w:lang w:val="ka-GE"/>
              </w:rPr>
              <w:t>სტროგენების და პროგესტაგენების კომბინაცია</w:t>
            </w:r>
          </w:p>
        </w:tc>
      </w:tr>
      <w:tr w:rsidR="00F206E0" w:rsidRPr="00087EDA" w14:paraId="58272926" w14:textId="77777777" w:rsidTr="003C63DB">
        <w:trPr>
          <w:trHeight w:hRule="exact" w:val="312"/>
        </w:trPr>
        <w:tc>
          <w:tcPr>
            <w:tcW w:w="2112" w:type="dxa"/>
            <w:tcBorders>
              <w:top w:val="single" w:sz="4" w:space="0" w:color="auto"/>
              <w:left w:val="single" w:sz="4" w:space="0" w:color="auto"/>
            </w:tcBorders>
            <w:shd w:val="clear" w:color="auto" w:fill="FFFFFF"/>
            <w:vAlign w:val="center"/>
          </w:tcPr>
          <w:p w14:paraId="21CE69AB"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50</w:t>
            </w:r>
          </w:p>
        </w:tc>
        <w:tc>
          <w:tcPr>
            <w:tcW w:w="2268" w:type="dxa"/>
            <w:tcBorders>
              <w:top w:val="single" w:sz="4" w:space="0" w:color="auto"/>
              <w:left w:val="single" w:sz="4" w:space="0" w:color="auto"/>
            </w:tcBorders>
            <w:shd w:val="clear" w:color="auto" w:fill="FFFFFF"/>
            <w:vAlign w:val="center"/>
          </w:tcPr>
          <w:p w14:paraId="06B8826B"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26,6</w:t>
            </w:r>
          </w:p>
        </w:tc>
        <w:tc>
          <w:tcPr>
            <w:tcW w:w="2126" w:type="dxa"/>
            <w:tcBorders>
              <w:top w:val="single" w:sz="4" w:space="0" w:color="auto"/>
              <w:left w:val="single" w:sz="4" w:space="0" w:color="auto"/>
            </w:tcBorders>
            <w:shd w:val="clear" w:color="auto" w:fill="FFFFFF"/>
            <w:vAlign w:val="center"/>
          </w:tcPr>
          <w:p w14:paraId="6F6FE64F"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1,8</w:t>
            </w:r>
          </w:p>
        </w:tc>
        <w:tc>
          <w:tcPr>
            <w:tcW w:w="2830" w:type="dxa"/>
            <w:tcBorders>
              <w:top w:val="single" w:sz="4" w:space="0" w:color="auto"/>
              <w:left w:val="single" w:sz="4" w:space="0" w:color="auto"/>
              <w:right w:val="single" w:sz="4" w:space="0" w:color="auto"/>
            </w:tcBorders>
            <w:shd w:val="clear" w:color="auto" w:fill="FFFFFF"/>
            <w:vAlign w:val="center"/>
          </w:tcPr>
          <w:p w14:paraId="32E361AE"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20,8</w:t>
            </w:r>
          </w:p>
        </w:tc>
      </w:tr>
      <w:tr w:rsidR="00F206E0" w:rsidRPr="00087EDA" w14:paraId="44EE737F" w14:textId="77777777" w:rsidTr="0069082B">
        <w:trPr>
          <w:trHeight w:hRule="exact" w:val="1270"/>
        </w:trPr>
        <w:tc>
          <w:tcPr>
            <w:tcW w:w="9336" w:type="dxa"/>
            <w:gridSpan w:val="4"/>
            <w:tcBorders>
              <w:top w:val="single" w:sz="4" w:space="0" w:color="auto"/>
              <w:left w:val="single" w:sz="4" w:space="0" w:color="auto"/>
              <w:bottom w:val="single" w:sz="4" w:space="0" w:color="auto"/>
              <w:right w:val="single" w:sz="4" w:space="0" w:color="auto"/>
            </w:tcBorders>
            <w:shd w:val="clear" w:color="auto" w:fill="FFFFFF"/>
          </w:tcPr>
          <w:p w14:paraId="4E96CE0F" w14:textId="77777777" w:rsidR="00F206E0" w:rsidRPr="00087EDA" w:rsidRDefault="00F206E0" w:rsidP="0069082B">
            <w:pPr>
              <w:pStyle w:val="Bodytext210"/>
              <w:shd w:val="clear" w:color="auto" w:fill="auto"/>
              <w:spacing w:after="0" w:line="276" w:lineRule="auto"/>
              <w:ind w:firstLine="0"/>
              <w:rPr>
                <w:rFonts w:cstheme="minorHAnsi"/>
                <w:sz w:val="20"/>
                <w:szCs w:val="20"/>
                <w:lang w:val="ka-GE"/>
              </w:rPr>
            </w:pPr>
            <w:r w:rsidRPr="00087EDA">
              <w:rPr>
                <w:rStyle w:val="Bodytext200"/>
                <w:rFonts w:asciiTheme="minorHAnsi" w:eastAsiaTheme="minorHAnsi" w:hAnsiTheme="minorHAnsi" w:cstheme="minorHAnsi"/>
                <w:sz w:val="20"/>
                <w:szCs w:val="20"/>
              </w:rPr>
              <w:t>*</w:t>
            </w:r>
            <w:r w:rsidRPr="00087EDA">
              <w:rPr>
                <w:rStyle w:val="Bodytext200"/>
                <w:rFonts w:asciiTheme="minorHAnsi" w:eastAsiaTheme="minorHAnsi" w:hAnsiTheme="minorHAnsi" w:cstheme="minorHAnsi"/>
                <w:sz w:val="20"/>
                <w:szCs w:val="20"/>
                <w:lang w:val="ka-GE"/>
              </w:rPr>
              <w:t xml:space="preserve">ინგლისში 2015 წელს ქალებში </w:t>
            </w:r>
            <w:r w:rsidRPr="00087EDA">
              <w:rPr>
                <w:rFonts w:cstheme="minorHAnsi"/>
                <w:sz w:val="20"/>
                <w:szCs w:val="20"/>
                <w:lang w:val="ka-GE"/>
              </w:rPr>
              <w:t>სხეულის მასის ინდექსით (BMI) 27 (კგ/მ</w:t>
            </w:r>
            <w:r w:rsidRPr="00087EDA">
              <w:rPr>
                <w:rStyle w:val="Bodytext2Bold"/>
                <w:rFonts w:asciiTheme="minorHAnsi" w:eastAsiaTheme="minorHAnsi" w:hAnsiTheme="minorHAnsi" w:cstheme="minorHAnsi"/>
                <w:sz w:val="20"/>
                <w:szCs w:val="20"/>
                <w:vertAlign w:val="superscript"/>
              </w:rPr>
              <w:t>2</w:t>
            </w:r>
            <w:r w:rsidRPr="00087EDA">
              <w:rPr>
                <w:rFonts w:cstheme="minorHAnsi"/>
                <w:bCs/>
                <w:sz w:val="20"/>
                <w:szCs w:val="20"/>
                <w:lang w:val="ka-GE"/>
              </w:rPr>
              <w:t xml:space="preserve">) </w:t>
            </w:r>
            <w:r w:rsidRPr="00087EDA">
              <w:rPr>
                <w:rStyle w:val="Bodytext200"/>
                <w:rFonts w:asciiTheme="minorHAnsi" w:eastAsiaTheme="minorHAnsi" w:hAnsiTheme="minorHAnsi" w:cstheme="minorHAnsi"/>
                <w:sz w:val="20"/>
                <w:szCs w:val="20"/>
                <w:lang w:val="ka-GE"/>
              </w:rPr>
              <w:t>შემთხვევათა თავდაპირველი რაოდენობის გათვალისწინებით.</w:t>
            </w:r>
          </w:p>
          <w:p w14:paraId="6C063364" w14:textId="0A6BF210" w:rsidR="00F206E0" w:rsidRPr="00087EDA" w:rsidRDefault="00F206E0" w:rsidP="0069082B">
            <w:pPr>
              <w:pStyle w:val="Bodytext210"/>
              <w:shd w:val="clear" w:color="auto" w:fill="auto"/>
              <w:spacing w:after="0" w:line="276" w:lineRule="auto"/>
              <w:ind w:firstLine="0"/>
              <w:rPr>
                <w:rFonts w:cstheme="minorHAnsi"/>
                <w:sz w:val="20"/>
                <w:szCs w:val="20"/>
                <w:lang w:val="ru-RU"/>
              </w:rPr>
            </w:pPr>
            <w:r w:rsidRPr="00087EDA">
              <w:rPr>
                <w:rFonts w:cstheme="minorHAnsi"/>
                <w:sz w:val="20"/>
                <w:szCs w:val="20"/>
                <w:lang w:val="ka-GE"/>
              </w:rPr>
              <w:t>შენიშვნა: რადგან სარძევე ჯირკვლის კიბოთი ავადობა განსხვავდება ევროკავშირის ქვეყნებში, სარძევე ჯირკვლის კიბოს დამატებითი შემთხვევების რაოდენობა ასევე პროპორციულად შეიცვლება.</w:t>
            </w:r>
          </w:p>
        </w:tc>
      </w:tr>
    </w:tbl>
    <w:p w14:paraId="4773455D" w14:textId="05C822CD" w:rsidR="00CE6A01" w:rsidRPr="00087EDA" w:rsidRDefault="00F206E0" w:rsidP="0069082B">
      <w:pPr>
        <w:spacing w:after="0" w:line="276" w:lineRule="auto"/>
        <w:jc w:val="both"/>
        <w:rPr>
          <w:rFonts w:cstheme="minorHAnsi"/>
          <w:sz w:val="20"/>
          <w:szCs w:val="20"/>
          <w:lang w:val="ka-GE"/>
        </w:rPr>
      </w:pPr>
      <w:r w:rsidRPr="00087EDA">
        <w:rPr>
          <w:rFonts w:cstheme="minorHAnsi"/>
          <w:sz w:val="20"/>
          <w:szCs w:val="20"/>
          <w:lang w:val="ka-GE"/>
        </w:rPr>
        <w:t>WHI კვლევა, აშშ - სარძევე ჯირკვლის კიბოს დამატებითი რისკი გამოყენებიდან 5 წლის შემდეგ: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2353"/>
        <w:gridCol w:w="2340"/>
        <w:gridCol w:w="2346"/>
      </w:tblGrid>
      <w:tr w:rsidR="008B1931" w:rsidRPr="00087EDA" w14:paraId="7BA5C63F" w14:textId="77777777" w:rsidTr="008B1931">
        <w:tc>
          <w:tcPr>
            <w:tcW w:w="2311" w:type="dxa"/>
          </w:tcPr>
          <w:p w14:paraId="7CCB2DDA" w14:textId="28F6A604" w:rsidR="00F206E0" w:rsidRPr="00087EDA" w:rsidRDefault="00F206E0" w:rsidP="0069082B">
            <w:pPr>
              <w:pStyle w:val="Default"/>
              <w:keepNext/>
              <w:keepLines/>
              <w:spacing w:line="276" w:lineRule="auto"/>
              <w:jc w:val="both"/>
              <w:rPr>
                <w:rFonts w:asciiTheme="minorHAnsi" w:hAnsiTheme="minorHAnsi" w:cstheme="minorHAnsi"/>
                <w:sz w:val="20"/>
                <w:szCs w:val="20"/>
                <w:lang w:val="ka-GE"/>
              </w:rPr>
            </w:pPr>
            <w:r w:rsidRPr="00087EDA">
              <w:rPr>
                <w:rFonts w:asciiTheme="minorHAnsi" w:hAnsiTheme="minorHAnsi" w:cstheme="minorHAnsi"/>
                <w:sz w:val="20"/>
                <w:szCs w:val="20"/>
                <w:lang w:val="ka-GE"/>
              </w:rPr>
              <w:t>ასაკი, წლები</w:t>
            </w:r>
          </w:p>
        </w:tc>
        <w:tc>
          <w:tcPr>
            <w:tcW w:w="2353" w:type="dxa"/>
          </w:tcPr>
          <w:p w14:paraId="19AB0E4A" w14:textId="4D558FF6" w:rsidR="00F206E0" w:rsidRPr="00087EDA" w:rsidRDefault="00F206E0" w:rsidP="0069082B">
            <w:pPr>
              <w:pStyle w:val="Default"/>
              <w:keepNext/>
              <w:keepLines/>
              <w:spacing w:line="276" w:lineRule="auto"/>
              <w:jc w:val="both"/>
              <w:rPr>
                <w:rFonts w:asciiTheme="minorHAnsi" w:hAnsiTheme="minorHAnsi" w:cstheme="minorHAnsi"/>
                <w:sz w:val="20"/>
                <w:szCs w:val="20"/>
                <w:lang w:val="ka-GE"/>
              </w:rPr>
            </w:pPr>
            <w:r w:rsidRPr="00087EDA">
              <w:rPr>
                <w:rFonts w:asciiTheme="minorHAnsi" w:hAnsiTheme="minorHAnsi" w:cstheme="minorHAnsi"/>
                <w:sz w:val="20"/>
                <w:szCs w:val="20"/>
                <w:lang w:val="ka-GE"/>
              </w:rPr>
              <w:t>ავადობა 1000 ქალზე პლაცებოს ჯგუფში 5 წელზე მეტი ხნის განმავლობაში</w:t>
            </w:r>
          </w:p>
        </w:tc>
        <w:tc>
          <w:tcPr>
            <w:tcW w:w="2340" w:type="dxa"/>
          </w:tcPr>
          <w:p w14:paraId="524FFDBB" w14:textId="54CCEBC6" w:rsidR="00F206E0" w:rsidRPr="00087EDA" w:rsidRDefault="008B1931"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რისკების შეფარდება და 95% ნდობის ინტერვალი</w:t>
            </w:r>
          </w:p>
        </w:tc>
        <w:tc>
          <w:tcPr>
            <w:tcW w:w="2346" w:type="dxa"/>
          </w:tcPr>
          <w:p w14:paraId="61C5C865" w14:textId="0C496828" w:rsidR="00F206E0" w:rsidRPr="00087EDA" w:rsidRDefault="008B1931"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დამატებითი შემთხვევები</w:t>
            </w:r>
            <w:r w:rsidR="00F206E0" w:rsidRPr="00087EDA">
              <w:rPr>
                <w:rFonts w:asciiTheme="minorHAnsi" w:hAnsiTheme="minorHAnsi" w:cstheme="minorHAnsi"/>
                <w:sz w:val="20"/>
                <w:szCs w:val="20"/>
                <w:lang w:val="ru-RU"/>
              </w:rPr>
              <w:t xml:space="preserve"> 1000 </w:t>
            </w:r>
            <w:r w:rsidRPr="00087EDA">
              <w:rPr>
                <w:rFonts w:asciiTheme="minorHAnsi" w:hAnsiTheme="minorHAnsi" w:cstheme="minorHAnsi"/>
                <w:sz w:val="20"/>
                <w:szCs w:val="20"/>
                <w:lang w:val="ka-GE"/>
              </w:rPr>
              <w:t>ქალზე</w:t>
            </w:r>
            <w:r w:rsidR="00F206E0" w:rsidRPr="00087EDA">
              <w:rPr>
                <w:rFonts w:asciiTheme="minorHAnsi" w:hAnsiTheme="minorHAnsi" w:cstheme="minorHAnsi"/>
                <w:sz w:val="20"/>
                <w:szCs w:val="20"/>
                <w:lang w:val="ru-RU"/>
              </w:rPr>
              <w:t>,</w:t>
            </w:r>
            <w:r w:rsidRPr="00087EDA">
              <w:rPr>
                <w:rFonts w:asciiTheme="minorHAnsi" w:hAnsiTheme="minorHAnsi" w:cstheme="minorHAnsi"/>
                <w:sz w:val="20"/>
                <w:szCs w:val="20"/>
                <w:lang w:val="ka-GE"/>
              </w:rPr>
              <w:t xml:space="preserve"> რომლებიც იღებდნენ </w:t>
            </w:r>
            <w:r w:rsidR="00F206E0" w:rsidRPr="00087EDA">
              <w:rPr>
                <w:rFonts w:asciiTheme="minorHAnsi" w:hAnsiTheme="minorHAnsi" w:cstheme="minorHAnsi"/>
                <w:sz w:val="20"/>
                <w:szCs w:val="20"/>
                <w:lang w:val="ru-RU"/>
              </w:rPr>
              <w:t xml:space="preserve"> </w:t>
            </w:r>
            <w:r w:rsidRPr="00087EDA">
              <w:rPr>
                <w:rFonts w:asciiTheme="minorHAnsi" w:hAnsiTheme="minorHAnsi" w:cstheme="minorHAnsi"/>
                <w:sz w:val="20"/>
                <w:szCs w:val="20"/>
                <w:lang w:val="ru-RU"/>
              </w:rPr>
              <w:t>HRT</w:t>
            </w:r>
            <w:r w:rsidRPr="00087EDA">
              <w:rPr>
                <w:rStyle w:val="Bodytext200"/>
                <w:rFonts w:asciiTheme="minorHAnsi" w:eastAsia="SimSun" w:hAnsiTheme="minorHAnsi" w:cstheme="minorHAnsi"/>
                <w:sz w:val="20"/>
                <w:szCs w:val="20"/>
                <w:lang w:val="ka-GE"/>
              </w:rPr>
              <w:t xml:space="preserve"> </w:t>
            </w:r>
            <w:r w:rsidRPr="00087EDA">
              <w:rPr>
                <w:rFonts w:asciiTheme="minorHAnsi" w:hAnsiTheme="minorHAnsi" w:cstheme="minorHAnsi"/>
                <w:sz w:val="20"/>
                <w:szCs w:val="20"/>
                <w:lang w:val="ka-GE"/>
              </w:rPr>
              <w:t>5 წელზე მეტ ხანს</w:t>
            </w:r>
            <w:r w:rsidR="00F206E0" w:rsidRPr="00087EDA">
              <w:rPr>
                <w:rFonts w:asciiTheme="minorHAnsi" w:hAnsiTheme="minorHAnsi" w:cstheme="minorHAnsi"/>
                <w:sz w:val="20"/>
                <w:szCs w:val="20"/>
                <w:lang w:val="ru-RU"/>
              </w:rPr>
              <w:t xml:space="preserve"> (95% </w:t>
            </w:r>
            <w:r w:rsidRPr="00087EDA">
              <w:rPr>
                <w:rFonts w:asciiTheme="minorHAnsi" w:hAnsiTheme="minorHAnsi" w:cstheme="minorHAnsi"/>
                <w:sz w:val="20"/>
                <w:szCs w:val="20"/>
                <w:lang w:val="ka-GE"/>
              </w:rPr>
              <w:t>ნდობის ინტერვალი</w:t>
            </w:r>
            <w:r w:rsidR="00F206E0" w:rsidRPr="00087EDA">
              <w:rPr>
                <w:rFonts w:asciiTheme="minorHAnsi" w:hAnsiTheme="minorHAnsi" w:cstheme="minorHAnsi"/>
                <w:sz w:val="20"/>
                <w:szCs w:val="20"/>
                <w:lang w:val="ru-RU"/>
              </w:rPr>
              <w:t>)</w:t>
            </w:r>
          </w:p>
        </w:tc>
      </w:tr>
      <w:tr w:rsidR="00F206E0" w:rsidRPr="00087EDA" w14:paraId="76994673" w14:textId="77777777" w:rsidTr="008B1931">
        <w:tc>
          <w:tcPr>
            <w:tcW w:w="9350" w:type="dxa"/>
            <w:gridSpan w:val="4"/>
          </w:tcPr>
          <w:p w14:paraId="21B34CE2" w14:textId="60EC3606" w:rsidR="00F206E0" w:rsidRPr="00087EDA" w:rsidRDefault="006A2906" w:rsidP="0069082B">
            <w:pPr>
              <w:spacing w:after="0" w:line="276" w:lineRule="auto"/>
              <w:jc w:val="both"/>
              <w:rPr>
                <w:rFonts w:cstheme="minorHAnsi"/>
                <w:bCs/>
                <w:sz w:val="20"/>
                <w:szCs w:val="20"/>
                <w:lang w:val="ka-GE"/>
              </w:rPr>
            </w:pPr>
            <w:r w:rsidRPr="00087EDA">
              <w:rPr>
                <w:rFonts w:cstheme="minorHAnsi"/>
                <w:bCs/>
                <w:sz w:val="20"/>
                <w:szCs w:val="20"/>
                <w:lang w:val="ka-GE"/>
              </w:rPr>
              <w:t>მხოლოდ ცხენის კონიუგირებული ესტროგენები</w:t>
            </w:r>
          </w:p>
        </w:tc>
      </w:tr>
      <w:tr w:rsidR="008B1931" w:rsidRPr="00087EDA" w14:paraId="0EBC8621" w14:textId="77777777" w:rsidTr="008B1931">
        <w:tc>
          <w:tcPr>
            <w:tcW w:w="2311" w:type="dxa"/>
          </w:tcPr>
          <w:p w14:paraId="7130AD80" w14:textId="77777777"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50–79</w:t>
            </w:r>
          </w:p>
        </w:tc>
        <w:tc>
          <w:tcPr>
            <w:tcW w:w="2353" w:type="dxa"/>
          </w:tcPr>
          <w:p w14:paraId="737CEDED" w14:textId="77777777"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21</w:t>
            </w:r>
          </w:p>
        </w:tc>
        <w:tc>
          <w:tcPr>
            <w:tcW w:w="2340" w:type="dxa"/>
          </w:tcPr>
          <w:p w14:paraId="1AC082A1" w14:textId="24E9401D"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0</w:t>
            </w:r>
            <w:r w:rsidR="009A5A8B">
              <w:rPr>
                <w:rFonts w:cstheme="minorHAnsi"/>
                <w:bCs/>
                <w:sz w:val="20"/>
                <w:szCs w:val="20"/>
                <w:lang w:val="ka-GE"/>
              </w:rPr>
              <w:t>,</w:t>
            </w:r>
            <w:r w:rsidRPr="00087EDA">
              <w:rPr>
                <w:rFonts w:cstheme="minorHAnsi"/>
                <w:bCs/>
                <w:sz w:val="20"/>
                <w:szCs w:val="20"/>
              </w:rPr>
              <w:t>8 (0.7–1.0)</w:t>
            </w:r>
          </w:p>
        </w:tc>
        <w:tc>
          <w:tcPr>
            <w:tcW w:w="2346" w:type="dxa"/>
          </w:tcPr>
          <w:p w14:paraId="666012C2" w14:textId="77777777" w:rsidR="00F206E0" w:rsidRPr="00087EDA" w:rsidRDefault="00F206E0" w:rsidP="0069082B">
            <w:pPr>
              <w:spacing w:after="0" w:line="276" w:lineRule="auto"/>
              <w:jc w:val="both"/>
              <w:rPr>
                <w:rFonts w:cstheme="minorHAnsi"/>
                <w:bCs/>
                <w:sz w:val="20"/>
                <w:szCs w:val="20"/>
                <w:vertAlign w:val="superscript"/>
              </w:rPr>
            </w:pPr>
            <w:r w:rsidRPr="00087EDA">
              <w:rPr>
                <w:rFonts w:cstheme="minorHAnsi"/>
                <w:bCs/>
                <w:sz w:val="20"/>
                <w:szCs w:val="20"/>
              </w:rPr>
              <w:t>-4(-6–</w:t>
            </w:r>
            <w:proofErr w:type="gramStart"/>
            <w:r w:rsidRPr="00087EDA">
              <w:rPr>
                <w:rFonts w:cstheme="minorHAnsi"/>
                <w:bCs/>
                <w:sz w:val="20"/>
                <w:szCs w:val="20"/>
              </w:rPr>
              <w:t>0)</w:t>
            </w:r>
            <w:r w:rsidRPr="00087EDA">
              <w:rPr>
                <w:rFonts w:cstheme="minorHAnsi"/>
                <w:bCs/>
                <w:sz w:val="20"/>
                <w:szCs w:val="20"/>
                <w:vertAlign w:val="superscript"/>
              </w:rPr>
              <w:t>b</w:t>
            </w:r>
            <w:proofErr w:type="gramEnd"/>
          </w:p>
        </w:tc>
      </w:tr>
      <w:tr w:rsidR="00F206E0" w:rsidRPr="00087EDA" w14:paraId="4A9F8667" w14:textId="77777777" w:rsidTr="008B1931">
        <w:tc>
          <w:tcPr>
            <w:tcW w:w="9350" w:type="dxa"/>
            <w:gridSpan w:val="4"/>
          </w:tcPr>
          <w:p w14:paraId="717257CF" w14:textId="0993AA5B" w:rsidR="00F206E0" w:rsidRPr="00087EDA" w:rsidRDefault="006A2906" w:rsidP="0069082B">
            <w:pPr>
              <w:spacing w:after="0" w:line="276" w:lineRule="auto"/>
              <w:jc w:val="both"/>
              <w:rPr>
                <w:rFonts w:cstheme="minorHAnsi"/>
                <w:bCs/>
                <w:sz w:val="20"/>
                <w:szCs w:val="20"/>
                <w:vertAlign w:val="superscript"/>
              </w:rPr>
            </w:pPr>
            <w:r w:rsidRPr="00087EDA">
              <w:rPr>
                <w:rFonts w:cstheme="minorHAnsi"/>
                <w:bCs/>
                <w:sz w:val="20"/>
                <w:szCs w:val="20"/>
                <w:lang w:val="ka-GE"/>
              </w:rPr>
              <w:t xml:space="preserve">ცხენის კონიუგირებული ესტროგენები </w:t>
            </w:r>
            <w:r w:rsidR="00F206E0" w:rsidRPr="00087EDA">
              <w:rPr>
                <w:rFonts w:cstheme="minorHAnsi"/>
                <w:bCs/>
                <w:sz w:val="20"/>
                <w:szCs w:val="20"/>
              </w:rPr>
              <w:t>+</w:t>
            </w:r>
            <w:r w:rsidRPr="00087EDA">
              <w:rPr>
                <w:rFonts w:cstheme="minorHAnsi"/>
                <w:bCs/>
                <w:sz w:val="20"/>
                <w:szCs w:val="20"/>
                <w:lang w:val="ka-GE"/>
              </w:rPr>
              <w:t xml:space="preserve"> მედროქსიპროგესტერონის აცეტატი (ესტროგენი და პროგესტაგენი)</w:t>
            </w:r>
            <w:r w:rsidR="00F206E0" w:rsidRPr="00087EDA">
              <w:rPr>
                <w:rFonts w:cstheme="minorHAnsi"/>
                <w:bCs/>
                <w:sz w:val="20"/>
                <w:szCs w:val="20"/>
                <w:vertAlign w:val="superscript"/>
              </w:rPr>
              <w:t>#</w:t>
            </w:r>
          </w:p>
        </w:tc>
      </w:tr>
      <w:tr w:rsidR="008B1931" w:rsidRPr="00087EDA" w14:paraId="375747B2" w14:textId="77777777" w:rsidTr="008B1931">
        <w:tc>
          <w:tcPr>
            <w:tcW w:w="2311" w:type="dxa"/>
          </w:tcPr>
          <w:p w14:paraId="64F3EDF7" w14:textId="77777777"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50–79</w:t>
            </w:r>
          </w:p>
        </w:tc>
        <w:tc>
          <w:tcPr>
            <w:tcW w:w="2353" w:type="dxa"/>
          </w:tcPr>
          <w:p w14:paraId="7CFD00AE" w14:textId="77777777"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17</w:t>
            </w:r>
          </w:p>
        </w:tc>
        <w:tc>
          <w:tcPr>
            <w:tcW w:w="2340" w:type="dxa"/>
          </w:tcPr>
          <w:p w14:paraId="11101F41" w14:textId="47BEAB6F"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1</w:t>
            </w:r>
            <w:r w:rsidR="009A5A8B">
              <w:rPr>
                <w:rFonts w:cstheme="minorHAnsi"/>
                <w:bCs/>
                <w:sz w:val="20"/>
                <w:szCs w:val="20"/>
                <w:lang w:val="ka-GE"/>
              </w:rPr>
              <w:t>,</w:t>
            </w:r>
            <w:r w:rsidRPr="00087EDA">
              <w:rPr>
                <w:rFonts w:cstheme="minorHAnsi"/>
                <w:bCs/>
                <w:sz w:val="20"/>
                <w:szCs w:val="20"/>
              </w:rPr>
              <w:t>2 (1</w:t>
            </w:r>
            <w:r w:rsidR="009A5A8B">
              <w:rPr>
                <w:rFonts w:cstheme="minorHAnsi"/>
                <w:bCs/>
                <w:sz w:val="20"/>
                <w:szCs w:val="20"/>
                <w:lang w:val="ka-GE"/>
              </w:rPr>
              <w:t>,</w:t>
            </w:r>
            <w:r w:rsidRPr="00087EDA">
              <w:rPr>
                <w:rFonts w:cstheme="minorHAnsi"/>
                <w:bCs/>
                <w:sz w:val="20"/>
                <w:szCs w:val="20"/>
              </w:rPr>
              <w:t>0–1</w:t>
            </w:r>
            <w:r w:rsidR="009A5A8B">
              <w:rPr>
                <w:rFonts w:cstheme="minorHAnsi"/>
                <w:bCs/>
                <w:sz w:val="20"/>
                <w:szCs w:val="20"/>
                <w:lang w:val="ka-GE"/>
              </w:rPr>
              <w:t>,</w:t>
            </w:r>
            <w:r w:rsidRPr="00087EDA">
              <w:rPr>
                <w:rFonts w:cstheme="minorHAnsi"/>
                <w:bCs/>
                <w:sz w:val="20"/>
                <w:szCs w:val="20"/>
              </w:rPr>
              <w:t>5)</w:t>
            </w:r>
          </w:p>
        </w:tc>
        <w:tc>
          <w:tcPr>
            <w:tcW w:w="2346" w:type="dxa"/>
          </w:tcPr>
          <w:p w14:paraId="328BC6D2" w14:textId="77777777"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+4(0–9)</w:t>
            </w:r>
          </w:p>
        </w:tc>
      </w:tr>
    </w:tbl>
    <w:p w14:paraId="1BDD4129" w14:textId="74C2BED8" w:rsidR="00CE6A01" w:rsidRPr="00087EDA" w:rsidRDefault="008B1931" w:rsidP="0069082B">
      <w:pPr>
        <w:spacing w:after="0" w:line="276" w:lineRule="auto"/>
        <w:jc w:val="both"/>
        <w:rPr>
          <w:rFonts w:cstheme="minorHAnsi"/>
          <w:bCs/>
          <w:sz w:val="20"/>
          <w:szCs w:val="20"/>
          <w:lang w:val="ka-GE"/>
        </w:rPr>
      </w:pPr>
      <w:r w:rsidRPr="00087EDA">
        <w:rPr>
          <w:rFonts w:cstheme="minorHAnsi"/>
          <w:bCs/>
          <w:sz w:val="20"/>
          <w:szCs w:val="20"/>
          <w:vertAlign w:val="superscript"/>
        </w:rPr>
        <w:t>b</w:t>
      </w:r>
      <w:r w:rsidRPr="00087EDA">
        <w:rPr>
          <w:rFonts w:cstheme="minorHAnsi"/>
          <w:bCs/>
          <w:sz w:val="20"/>
          <w:szCs w:val="20"/>
          <w:vertAlign w:val="superscript"/>
          <w:lang w:val="ka-GE"/>
        </w:rPr>
        <w:t xml:space="preserve"> </w:t>
      </w:r>
      <w:r w:rsidRPr="00087EDA">
        <w:rPr>
          <w:rFonts w:cstheme="minorHAnsi"/>
          <w:sz w:val="20"/>
          <w:szCs w:val="20"/>
          <w:lang w:val="ka-GE"/>
        </w:rPr>
        <w:t>WHI კვლევა ქალებში ამოკვეთილი საშვილოსნოთი, რომელშიც არ იყო ნაჩვენები სარძევე ჯირკვლის კიბოს გაზრდილი რისკი</w:t>
      </w:r>
      <w:r w:rsidR="00784A9D" w:rsidRPr="00087EDA">
        <w:rPr>
          <w:rFonts w:cstheme="minorHAnsi"/>
          <w:sz w:val="20"/>
          <w:szCs w:val="20"/>
          <w:lang w:val="ka-GE"/>
        </w:rPr>
        <w:t>.</w:t>
      </w:r>
    </w:p>
    <w:p w14:paraId="0002866F" w14:textId="4033E2B5" w:rsidR="00134E65" w:rsidRPr="00087EDA" w:rsidRDefault="008B1931" w:rsidP="0069082B">
      <w:pPr>
        <w:spacing w:after="0" w:line="276" w:lineRule="auto"/>
        <w:jc w:val="both"/>
        <w:rPr>
          <w:rFonts w:cstheme="minorHAnsi"/>
          <w:sz w:val="20"/>
          <w:szCs w:val="20"/>
          <w:lang w:val="ka-GE"/>
        </w:rPr>
      </w:pPr>
      <w:r w:rsidRPr="00087EDA">
        <w:rPr>
          <w:rFonts w:cstheme="minorHAnsi"/>
          <w:sz w:val="20"/>
          <w:szCs w:val="20"/>
          <w:lang w:val="ka-GE"/>
        </w:rPr>
        <w:t xml:space="preserve"> </w:t>
      </w:r>
      <w:r w:rsidRPr="00087EDA">
        <w:rPr>
          <w:rFonts w:cstheme="minorHAnsi"/>
          <w:bCs/>
          <w:sz w:val="20"/>
          <w:szCs w:val="20"/>
          <w:vertAlign w:val="superscript"/>
        </w:rPr>
        <w:t>#</w:t>
      </w:r>
      <w:r w:rsidRPr="00087EDA">
        <w:rPr>
          <w:rFonts w:cstheme="minorHAnsi"/>
          <w:bCs/>
          <w:sz w:val="20"/>
          <w:szCs w:val="20"/>
          <w:vertAlign w:val="superscript"/>
          <w:lang w:val="ka-GE"/>
        </w:rPr>
        <w:t xml:space="preserve"> </w:t>
      </w:r>
      <w:r w:rsidRPr="00087EDA">
        <w:rPr>
          <w:rFonts w:cstheme="minorHAnsi"/>
          <w:sz w:val="20"/>
          <w:szCs w:val="20"/>
          <w:lang w:val="ka-GE"/>
        </w:rPr>
        <w:t xml:space="preserve">როდესაც ანალიზში ჩართული იყო მხოლოდ ის ქალები, რომლებიც არ იღებდნენ </w:t>
      </w:r>
      <w:r w:rsidRPr="00087EDA">
        <w:rPr>
          <w:rFonts w:cstheme="minorHAnsi"/>
          <w:sz w:val="20"/>
          <w:szCs w:val="20"/>
          <w:lang w:val="ru-RU"/>
        </w:rPr>
        <w:t>HRT</w:t>
      </w:r>
      <w:r w:rsidRPr="00087EDA">
        <w:rPr>
          <w:rFonts w:cstheme="minorHAnsi"/>
          <w:sz w:val="20"/>
          <w:szCs w:val="20"/>
          <w:lang w:val="ka-GE"/>
        </w:rPr>
        <w:t xml:space="preserve"> კვლევის დაწყებამდე, პირველი 5 წლის განმავლობაში რისკი არ ფიქსირდებოდა: 5 წლის შემდეგ რისკი უფრო მაღალი იყო, ვიდრე ქალებში, რომლებიც არ იღებდნენ </w:t>
      </w:r>
      <w:r w:rsidRPr="00087EDA">
        <w:rPr>
          <w:rFonts w:cstheme="minorHAnsi"/>
          <w:sz w:val="20"/>
          <w:szCs w:val="20"/>
          <w:lang w:val="ru-RU"/>
        </w:rPr>
        <w:t>HRT</w:t>
      </w:r>
      <w:r w:rsidRPr="00087EDA">
        <w:rPr>
          <w:rFonts w:cstheme="minorHAnsi"/>
          <w:sz w:val="20"/>
          <w:szCs w:val="20"/>
          <w:lang w:val="ka-GE"/>
        </w:rPr>
        <w:t>.</w:t>
      </w:r>
    </w:p>
    <w:p w14:paraId="6297FAB7" w14:textId="42497241" w:rsidR="0014106E" w:rsidRPr="00087EDA" w:rsidRDefault="008B1931"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ენდომეტრიუმის კიბოს განვითარების რისკი</w:t>
      </w:r>
    </w:p>
    <w:p w14:paraId="16B0EC66" w14:textId="4C033D42" w:rsidR="008B1931" w:rsidRPr="00306F20" w:rsidRDefault="008B1931" w:rsidP="0069082B">
      <w:pPr>
        <w:spacing w:after="0" w:line="276" w:lineRule="auto"/>
        <w:jc w:val="both"/>
        <w:rPr>
          <w:rFonts w:cstheme="minorHAnsi"/>
          <w:sz w:val="20"/>
          <w:szCs w:val="20"/>
          <w:u w:val="single"/>
          <w:lang w:val="ka-GE"/>
        </w:rPr>
      </w:pPr>
      <w:r w:rsidRPr="00306F20">
        <w:rPr>
          <w:rFonts w:cstheme="minorHAnsi"/>
          <w:sz w:val="20"/>
          <w:szCs w:val="20"/>
          <w:u w:val="single"/>
          <w:lang w:val="ka-GE"/>
        </w:rPr>
        <w:t>ქალები პოსტმენოპაუზის პერიოდში ინტაქტური საშვილოსნოთი.</w:t>
      </w:r>
    </w:p>
    <w:p w14:paraId="3351EC70" w14:textId="214359AE" w:rsidR="008B1931" w:rsidRPr="00087EDA" w:rsidRDefault="00B745CE" w:rsidP="0069082B">
      <w:pPr>
        <w:spacing w:after="0" w:line="276" w:lineRule="auto"/>
        <w:jc w:val="both"/>
        <w:rPr>
          <w:rFonts w:cstheme="minorHAnsi"/>
          <w:sz w:val="20"/>
          <w:szCs w:val="20"/>
          <w:lang w:val="ka-GE"/>
        </w:rPr>
      </w:pPr>
      <w:r w:rsidRPr="00087EDA">
        <w:rPr>
          <w:rFonts w:cstheme="minorHAnsi"/>
          <w:sz w:val="20"/>
          <w:szCs w:val="20"/>
          <w:lang w:val="ka-GE"/>
        </w:rPr>
        <w:t xml:space="preserve">ენდომეტრიუმის კიბოს განვითარების რისკი არის დაახლოებით 5 შემთხვევა 1000 ქალზე საშვილოსნოთი, რომლებიც არ იღებენ </w:t>
      </w:r>
      <w:r w:rsidRPr="00087EDA">
        <w:rPr>
          <w:rFonts w:cstheme="minorHAnsi"/>
          <w:sz w:val="20"/>
          <w:szCs w:val="20"/>
          <w:lang w:val="ru-RU"/>
        </w:rPr>
        <w:t>HRT</w:t>
      </w:r>
      <w:r w:rsidRPr="00087EDA">
        <w:rPr>
          <w:rFonts w:cstheme="minorHAnsi"/>
          <w:sz w:val="20"/>
          <w:szCs w:val="20"/>
          <w:lang w:val="ka-GE"/>
        </w:rPr>
        <w:t>.</w:t>
      </w:r>
    </w:p>
    <w:p w14:paraId="2015C4F9" w14:textId="684515BC" w:rsidR="00B745CE" w:rsidRPr="00087EDA" w:rsidRDefault="00B745CE" w:rsidP="0069082B">
      <w:pPr>
        <w:spacing w:after="0" w:line="276" w:lineRule="auto"/>
        <w:jc w:val="both"/>
        <w:rPr>
          <w:rFonts w:cstheme="minorHAnsi"/>
          <w:sz w:val="20"/>
          <w:szCs w:val="20"/>
          <w:lang w:val="ka-GE"/>
        </w:rPr>
      </w:pPr>
      <w:r w:rsidRPr="00087EDA">
        <w:rPr>
          <w:rFonts w:cstheme="minorHAnsi"/>
          <w:sz w:val="20"/>
          <w:szCs w:val="20"/>
          <w:lang w:val="ka-GE"/>
        </w:rPr>
        <w:t xml:space="preserve">ენდომეტრიუმის კიბოს განვითარების მომატებულ რისკთან დაკავშირებით მხოლოდ ესტროგენებით </w:t>
      </w:r>
      <w:r w:rsidRPr="00087EDA">
        <w:rPr>
          <w:rFonts w:cstheme="minorHAnsi"/>
          <w:sz w:val="20"/>
          <w:szCs w:val="20"/>
          <w:lang w:val="ru-RU"/>
        </w:rPr>
        <w:t>HRT</w:t>
      </w:r>
      <w:r w:rsidRPr="00087EDA">
        <w:rPr>
          <w:rFonts w:cstheme="minorHAnsi"/>
          <w:sz w:val="20"/>
          <w:szCs w:val="20"/>
          <w:lang w:val="ka-GE"/>
        </w:rPr>
        <w:t xml:space="preserve"> დანიშვნა არ არის რეკომენდებული ქალებისთვის ინტაქტური საშვილოსნოთი (იხ. პარაგრაფი „განსაკუთრებული მითითებები და უსაფრთხოების ზომები მიღებისას“).</w:t>
      </w:r>
    </w:p>
    <w:p w14:paraId="6D8FC3A8" w14:textId="1123162A" w:rsidR="00616548" w:rsidRPr="00087EDA" w:rsidRDefault="000139FE" w:rsidP="0069082B">
      <w:pPr>
        <w:spacing w:after="0" w:line="276" w:lineRule="auto"/>
        <w:jc w:val="both"/>
        <w:rPr>
          <w:rFonts w:cstheme="minorHAnsi"/>
          <w:sz w:val="20"/>
          <w:szCs w:val="20"/>
          <w:lang w:val="ka-GE"/>
        </w:rPr>
      </w:pPr>
      <w:r w:rsidRPr="00087EDA">
        <w:rPr>
          <w:rFonts w:cstheme="minorHAnsi"/>
          <w:sz w:val="20"/>
          <w:szCs w:val="20"/>
          <w:lang w:val="ka-GE"/>
        </w:rPr>
        <w:t>ესტროგენებით მონოთერაპიის ხანგრძლივობისა და ესტროგენის დოზის მიხედვით რისკის ზრდა ეპიდემიოლოგიურ კვლევებში 50-65 წლის ყოველ 1000 ქალზე 5-დან 55 დამატებით შემთხვევამდე მერყეობდა.</w:t>
      </w:r>
    </w:p>
    <w:p w14:paraId="0A15FCE3" w14:textId="76FF5901" w:rsidR="000139FE" w:rsidRPr="00087EDA" w:rsidRDefault="001C54A2" w:rsidP="0069082B">
      <w:pPr>
        <w:spacing w:after="0" w:line="276" w:lineRule="auto"/>
        <w:jc w:val="both"/>
        <w:rPr>
          <w:rFonts w:cstheme="minorHAnsi"/>
          <w:sz w:val="20"/>
          <w:szCs w:val="20"/>
          <w:lang w:val="ka-GE"/>
        </w:rPr>
      </w:pPr>
      <w:r w:rsidRPr="00087EDA">
        <w:rPr>
          <w:rFonts w:cstheme="minorHAnsi"/>
          <w:sz w:val="20"/>
          <w:szCs w:val="20"/>
          <w:lang w:val="ka-GE"/>
        </w:rPr>
        <w:t xml:space="preserve">ციკლის </w:t>
      </w:r>
      <w:r w:rsidR="000139FE" w:rsidRPr="00087EDA">
        <w:rPr>
          <w:rFonts w:cstheme="minorHAnsi"/>
          <w:sz w:val="20"/>
          <w:szCs w:val="20"/>
          <w:lang w:val="ka-GE"/>
        </w:rPr>
        <w:t>სულ მცირე 12 დღ</w:t>
      </w:r>
      <w:r w:rsidRPr="00087EDA">
        <w:rPr>
          <w:rFonts w:cstheme="minorHAnsi"/>
          <w:sz w:val="20"/>
          <w:szCs w:val="20"/>
          <w:lang w:val="ka-GE"/>
        </w:rPr>
        <w:t>ის</w:t>
      </w:r>
      <w:r w:rsidR="000139FE" w:rsidRPr="00087EDA">
        <w:rPr>
          <w:rFonts w:cstheme="minorHAnsi"/>
          <w:sz w:val="20"/>
          <w:szCs w:val="20"/>
          <w:lang w:val="ka-GE"/>
        </w:rPr>
        <w:t xml:space="preserve"> განმავლობაში </w:t>
      </w:r>
      <w:r w:rsidRPr="00087EDA">
        <w:rPr>
          <w:rFonts w:cstheme="minorHAnsi"/>
          <w:sz w:val="20"/>
          <w:szCs w:val="20"/>
          <w:lang w:val="ka-GE"/>
        </w:rPr>
        <w:t xml:space="preserve">დამატებით პროგესტაგენის არსებობამ </w:t>
      </w:r>
      <w:r w:rsidR="000139FE" w:rsidRPr="00087EDA">
        <w:rPr>
          <w:rFonts w:cstheme="minorHAnsi"/>
          <w:sz w:val="20"/>
          <w:szCs w:val="20"/>
          <w:lang w:val="ka-GE"/>
        </w:rPr>
        <w:t>შეიძლება მოცემული რისკის ზრდა</w:t>
      </w:r>
      <w:r w:rsidRPr="00087EDA">
        <w:rPr>
          <w:rFonts w:cstheme="minorHAnsi"/>
          <w:sz w:val="20"/>
          <w:szCs w:val="20"/>
          <w:lang w:val="ka-GE"/>
        </w:rPr>
        <w:t xml:space="preserve"> შეაჩეროს.</w:t>
      </w:r>
    </w:p>
    <w:p w14:paraId="3D066B02" w14:textId="07BC205C" w:rsidR="001C54A2" w:rsidRPr="00087EDA" w:rsidRDefault="001C54A2" w:rsidP="0069082B">
      <w:pPr>
        <w:spacing w:after="0" w:line="276" w:lineRule="auto"/>
        <w:jc w:val="both"/>
        <w:rPr>
          <w:rFonts w:cstheme="minorHAnsi"/>
          <w:sz w:val="20"/>
          <w:szCs w:val="20"/>
          <w:lang w:val="ka-GE"/>
        </w:rPr>
      </w:pPr>
      <w:r w:rsidRPr="00087EDA">
        <w:rPr>
          <w:rStyle w:val="Emphasis"/>
          <w:rFonts w:cstheme="minorHAnsi"/>
          <w:b w:val="0"/>
          <w:bCs w:val="0"/>
          <w:sz w:val="20"/>
          <w:szCs w:val="20"/>
          <w:lang w:val="ka-GE"/>
        </w:rPr>
        <w:t xml:space="preserve">Million Women Study (MWS) კვლევაში კომბინირებული (უწყვეტი ან ციკლური) </w:t>
      </w:r>
      <w:r w:rsidRPr="00087EDA">
        <w:rPr>
          <w:rFonts w:cstheme="minorHAnsi"/>
          <w:sz w:val="20"/>
          <w:szCs w:val="20"/>
          <w:lang w:val="ka-GE"/>
        </w:rPr>
        <w:t xml:space="preserve">HRT გამოყენება 5 წლის განმავლობაში არ იწვევდა ენდომეტრიუმის კიბოს განვითარების რისკის მომატებას (რისკის შეფარდება </w:t>
      </w:r>
      <w:r w:rsidR="00306F20" w:rsidRPr="00306F20">
        <w:rPr>
          <w:rFonts w:cstheme="minorHAnsi"/>
          <w:sz w:val="20"/>
          <w:szCs w:val="20"/>
          <w:lang w:val="ka-GE"/>
        </w:rPr>
        <w:t xml:space="preserve">(HR) </w:t>
      </w:r>
      <w:r w:rsidRPr="00087EDA">
        <w:rPr>
          <w:rFonts w:cstheme="minorHAnsi"/>
          <w:sz w:val="20"/>
          <w:szCs w:val="20"/>
          <w:lang w:val="ka-GE"/>
        </w:rPr>
        <w:t>1,0 (0,8-1,2)).</w:t>
      </w:r>
    </w:p>
    <w:p w14:paraId="10589205" w14:textId="568C4E95" w:rsidR="001C54A2" w:rsidRPr="00087EDA" w:rsidRDefault="001C54A2"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საკვერცხეების კიბო</w:t>
      </w:r>
    </w:p>
    <w:p w14:paraId="5FAF7D5F" w14:textId="03E9C5AF" w:rsidR="001C54A2" w:rsidRPr="00087EDA" w:rsidRDefault="00E0506D" w:rsidP="0069082B">
      <w:pPr>
        <w:spacing w:after="0" w:line="276" w:lineRule="auto"/>
        <w:jc w:val="both"/>
        <w:rPr>
          <w:rFonts w:cstheme="minorHAnsi"/>
          <w:sz w:val="20"/>
          <w:szCs w:val="20"/>
          <w:lang w:val="ka-GE"/>
        </w:rPr>
      </w:pPr>
      <w:r w:rsidRPr="00087EDA">
        <w:rPr>
          <w:rFonts w:cstheme="minorHAnsi"/>
          <w:sz w:val="20"/>
          <w:szCs w:val="20"/>
          <w:lang w:val="ka-GE"/>
        </w:rPr>
        <w:t>HRT მხოლოდ ესტროგენებით ან ესტროგენით და პროგესტაგენით კომბინირებული HRT გამოყენებისას საკვერცხეების კიბოს</w:t>
      </w:r>
      <w:r w:rsidR="00306F20" w:rsidRPr="00466C88">
        <w:rPr>
          <w:rFonts w:cstheme="minorHAnsi"/>
          <w:sz w:val="20"/>
          <w:szCs w:val="20"/>
          <w:lang w:val="ka-GE"/>
        </w:rPr>
        <w:t xml:space="preserve"> </w:t>
      </w:r>
      <w:r w:rsidR="00306F20">
        <w:rPr>
          <w:rFonts w:cstheme="minorHAnsi"/>
          <w:sz w:val="20"/>
          <w:szCs w:val="20"/>
          <w:lang w:val="ka-GE"/>
        </w:rPr>
        <w:t xml:space="preserve">განვითარების </w:t>
      </w:r>
      <w:r w:rsidRPr="00087EDA">
        <w:rPr>
          <w:rFonts w:cstheme="minorHAnsi"/>
          <w:sz w:val="20"/>
          <w:szCs w:val="20"/>
          <w:lang w:val="ka-GE"/>
        </w:rPr>
        <w:t xml:space="preserve">რისკის უმნიშვნელო მატება აღინიშნებოდა. 52 ეპიდემიოლოგიური კვლევის მეტაანალიზის მონაცემები საკვერცხეების კიბოს განვითარების მომატებულ რისკზე მიუთითებს ქალებში, რომლებიც ამჟამად იყენებენ HRT იმ ქალებთან შედარებით, რომლებიც არასდროს მიუღიათ HRT (რისკის შეფარდება 1.43, 95% ნდობის ინდექსი 1.31-1.56). 50-54 წლის ქალებში, რომლებიცნ HRT 5 წლის განმავლობაში იღებდნენ, გამოავლინა 1 დამატებითი შემთხვევა 2000 პაციენტზე. 50-54 წლის ქალებში, რომლებიც არ იღებდნენ </w:t>
      </w:r>
      <w:r w:rsidRPr="00087EDA">
        <w:rPr>
          <w:rFonts w:cstheme="minorHAnsi"/>
          <w:sz w:val="20"/>
          <w:szCs w:val="20"/>
          <w:lang w:val="ru-RU"/>
        </w:rPr>
        <w:t>HRT</w:t>
      </w:r>
      <w:r w:rsidRPr="00087EDA">
        <w:rPr>
          <w:rFonts w:cstheme="minorHAnsi"/>
          <w:sz w:val="20"/>
          <w:szCs w:val="20"/>
          <w:lang w:val="ka-GE"/>
        </w:rPr>
        <w:t>, 2000</w:t>
      </w:r>
      <w:r w:rsidR="005A30FA" w:rsidRPr="00087EDA">
        <w:rPr>
          <w:rFonts w:cstheme="minorHAnsi"/>
          <w:sz w:val="20"/>
          <w:szCs w:val="20"/>
          <w:lang w:val="ka-GE"/>
        </w:rPr>
        <w:t xml:space="preserve">-დან დაახლოებით 2 ქალს </w:t>
      </w:r>
      <w:r w:rsidR="00306F20">
        <w:rPr>
          <w:rFonts w:cstheme="minorHAnsi"/>
          <w:sz w:val="20"/>
          <w:szCs w:val="20"/>
          <w:lang w:val="ka-GE"/>
        </w:rPr>
        <w:t>უნდა და</w:t>
      </w:r>
      <w:r w:rsidR="005A30FA" w:rsidRPr="00087EDA">
        <w:rPr>
          <w:rFonts w:cstheme="minorHAnsi"/>
          <w:sz w:val="20"/>
          <w:szCs w:val="20"/>
          <w:lang w:val="ka-GE"/>
        </w:rPr>
        <w:t>უდასტურდე</w:t>
      </w:r>
      <w:r w:rsidR="00306F20">
        <w:rPr>
          <w:rFonts w:cstheme="minorHAnsi"/>
          <w:sz w:val="20"/>
          <w:szCs w:val="20"/>
          <w:lang w:val="ka-GE"/>
        </w:rPr>
        <w:t xml:space="preserve">ს </w:t>
      </w:r>
      <w:r w:rsidR="005A30FA" w:rsidRPr="00087EDA">
        <w:rPr>
          <w:rFonts w:cstheme="minorHAnsi"/>
          <w:sz w:val="20"/>
          <w:szCs w:val="20"/>
          <w:lang w:val="ka-GE"/>
        </w:rPr>
        <w:t>საკვერცხეების სიმსივნე 5 წლის განმავლობაში.</w:t>
      </w:r>
    </w:p>
    <w:p w14:paraId="0EF54A98" w14:textId="75065E37" w:rsidR="005A30FA" w:rsidRPr="00087EDA" w:rsidRDefault="005A30FA"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ვენური თრომბოემბოლიის რისკი</w:t>
      </w:r>
    </w:p>
    <w:p w14:paraId="268AD6F1" w14:textId="6606F61F" w:rsidR="005A30FA" w:rsidRPr="00087EDA" w:rsidRDefault="005A30FA" w:rsidP="0069082B">
      <w:pPr>
        <w:spacing w:after="0" w:line="276" w:lineRule="auto"/>
        <w:jc w:val="both"/>
        <w:rPr>
          <w:rFonts w:cstheme="minorHAnsi"/>
          <w:sz w:val="20"/>
          <w:szCs w:val="20"/>
          <w:lang w:val="ka-GE"/>
        </w:rPr>
      </w:pPr>
      <w:r w:rsidRPr="00087EDA">
        <w:rPr>
          <w:rFonts w:cstheme="minorHAnsi"/>
          <w:sz w:val="20"/>
          <w:szCs w:val="20"/>
          <w:lang w:val="ka-GE"/>
        </w:rPr>
        <w:t xml:space="preserve">HRT ვენური თრომბოემბოლიის (VTE), ანუ ღრმა ვენების თრომბოზის ან ფილტვის არტერიის თრომბოემბოლიების განვითარების შედარებითი რისკის 1,3-3-ჯერ მომატებასთანაა დაკავშირებული. ამ მოვლენის განვითარება უფრო მოსალოდნელია HRT </w:t>
      </w:r>
      <w:r w:rsidR="00306F20">
        <w:rPr>
          <w:rFonts w:cstheme="minorHAnsi"/>
          <w:sz w:val="20"/>
          <w:szCs w:val="20"/>
          <w:lang w:val="ka-GE"/>
        </w:rPr>
        <w:t xml:space="preserve">ჩატარების </w:t>
      </w:r>
      <w:r w:rsidRPr="00087EDA">
        <w:rPr>
          <w:rFonts w:cstheme="minorHAnsi"/>
          <w:sz w:val="20"/>
          <w:szCs w:val="20"/>
          <w:lang w:val="ka-GE"/>
        </w:rPr>
        <w:t>პირველი წლის განმავლობაში (იხ. პარაგრაფი „განსაკუთრებული მითითებები და უსაფრთხოების ზომები მიღებისას“).</w:t>
      </w:r>
    </w:p>
    <w:p w14:paraId="10595101" w14:textId="06CBF0D6" w:rsidR="005A30FA" w:rsidRPr="00087EDA" w:rsidRDefault="005A30FA" w:rsidP="0069082B">
      <w:pPr>
        <w:spacing w:after="0" w:line="276" w:lineRule="auto"/>
        <w:jc w:val="both"/>
        <w:rPr>
          <w:rFonts w:cstheme="minorHAnsi"/>
          <w:sz w:val="20"/>
          <w:szCs w:val="20"/>
          <w:lang w:val="ka-GE"/>
        </w:rPr>
      </w:pPr>
      <w:r w:rsidRPr="00087EDA">
        <w:rPr>
          <w:rFonts w:cstheme="minorHAnsi"/>
          <w:sz w:val="20"/>
          <w:szCs w:val="20"/>
          <w:lang w:val="ka-GE"/>
        </w:rPr>
        <w:t>წარმოდგენილია WHI კვლევის შედეგები:</w:t>
      </w:r>
    </w:p>
    <w:p w14:paraId="58E2EF5F" w14:textId="4A42E20B" w:rsidR="005A30FA" w:rsidRPr="00087EDA" w:rsidRDefault="005A30FA" w:rsidP="0069082B">
      <w:pPr>
        <w:spacing w:after="0" w:line="276" w:lineRule="auto"/>
        <w:jc w:val="both"/>
        <w:rPr>
          <w:rFonts w:cstheme="minorHAnsi"/>
          <w:sz w:val="20"/>
          <w:szCs w:val="20"/>
          <w:lang w:val="ka-GE"/>
        </w:rPr>
      </w:pPr>
      <w:r w:rsidRPr="00087EDA">
        <w:rPr>
          <w:rFonts w:cstheme="minorHAnsi"/>
          <w:sz w:val="20"/>
          <w:szCs w:val="20"/>
          <w:lang w:val="ka-GE"/>
        </w:rPr>
        <w:t>WHI კვლევები - VTE დამატებითი რისკი 5 წლიანი თერაპიის შემდეგ: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7"/>
        <w:gridCol w:w="2351"/>
        <w:gridCol w:w="2329"/>
        <w:gridCol w:w="2363"/>
      </w:tblGrid>
      <w:tr w:rsidR="00230C00" w:rsidRPr="00087EDA" w14:paraId="4D5AAEC6" w14:textId="77777777" w:rsidTr="00230C00">
        <w:tc>
          <w:tcPr>
            <w:tcW w:w="2307" w:type="dxa"/>
          </w:tcPr>
          <w:p w14:paraId="3CB02C82" w14:textId="2D910CD3" w:rsidR="00230C00" w:rsidRPr="00087EDA" w:rsidRDefault="00230C00"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ასაკი, წლები</w:t>
            </w:r>
          </w:p>
        </w:tc>
        <w:tc>
          <w:tcPr>
            <w:tcW w:w="2351" w:type="dxa"/>
          </w:tcPr>
          <w:p w14:paraId="4DA84766" w14:textId="62F2CD2C" w:rsidR="00230C00" w:rsidRPr="00087EDA" w:rsidRDefault="00230C00"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ავადობა 1000 ქალზე პლაცებოს ჯგუფში 5 წელზე მეტი ხნის განმავლობაში</w:t>
            </w:r>
          </w:p>
        </w:tc>
        <w:tc>
          <w:tcPr>
            <w:tcW w:w="2329" w:type="dxa"/>
          </w:tcPr>
          <w:p w14:paraId="4BC7FB88" w14:textId="39322FFF" w:rsidR="00230C00" w:rsidRPr="00087EDA" w:rsidRDefault="00230C00"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რისკების შეფარდება და 95% ნდობის ინტერვალი</w:t>
            </w:r>
          </w:p>
        </w:tc>
        <w:tc>
          <w:tcPr>
            <w:tcW w:w="2363" w:type="dxa"/>
          </w:tcPr>
          <w:p w14:paraId="52096453" w14:textId="30830E9A" w:rsidR="00230C00" w:rsidRPr="00087EDA" w:rsidRDefault="00230C00"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დამატებითი შემთხვევები</w:t>
            </w:r>
            <w:r w:rsidRPr="00087EDA">
              <w:rPr>
                <w:rFonts w:asciiTheme="minorHAnsi" w:hAnsiTheme="minorHAnsi" w:cstheme="minorHAnsi"/>
                <w:sz w:val="20"/>
                <w:szCs w:val="20"/>
                <w:lang w:val="ru-RU"/>
              </w:rPr>
              <w:t xml:space="preserve"> 1000 </w:t>
            </w:r>
            <w:r w:rsidRPr="00087EDA">
              <w:rPr>
                <w:rFonts w:asciiTheme="minorHAnsi" w:hAnsiTheme="minorHAnsi" w:cstheme="minorHAnsi"/>
                <w:sz w:val="20"/>
                <w:szCs w:val="20"/>
                <w:lang w:val="ka-GE"/>
              </w:rPr>
              <w:t>ქალზე</w:t>
            </w:r>
            <w:r w:rsidRPr="00087EDA">
              <w:rPr>
                <w:rFonts w:asciiTheme="minorHAnsi" w:hAnsiTheme="minorHAnsi" w:cstheme="minorHAnsi"/>
                <w:sz w:val="20"/>
                <w:szCs w:val="20"/>
                <w:lang w:val="ru-RU"/>
              </w:rPr>
              <w:t>,</w:t>
            </w:r>
            <w:r w:rsidRPr="00087EDA">
              <w:rPr>
                <w:rFonts w:asciiTheme="minorHAnsi" w:hAnsiTheme="minorHAnsi" w:cstheme="minorHAnsi"/>
                <w:sz w:val="20"/>
                <w:szCs w:val="20"/>
                <w:lang w:val="ka-GE"/>
              </w:rPr>
              <w:t xml:space="preserve"> რომლებიც იღებდნენ </w:t>
            </w:r>
            <w:r w:rsidRPr="00087EDA">
              <w:rPr>
                <w:rFonts w:asciiTheme="minorHAnsi" w:hAnsiTheme="minorHAnsi" w:cstheme="minorHAnsi"/>
                <w:sz w:val="20"/>
                <w:szCs w:val="20"/>
                <w:lang w:val="ru-RU"/>
              </w:rPr>
              <w:t xml:space="preserve"> HRT</w:t>
            </w:r>
            <w:r w:rsidRPr="00087EDA">
              <w:rPr>
                <w:rStyle w:val="Bodytext200"/>
                <w:rFonts w:asciiTheme="minorHAnsi" w:eastAsia="SimSun" w:hAnsiTheme="minorHAnsi" w:cstheme="minorHAnsi"/>
                <w:sz w:val="20"/>
                <w:szCs w:val="20"/>
                <w:lang w:val="ka-GE"/>
              </w:rPr>
              <w:t xml:space="preserve"> </w:t>
            </w:r>
          </w:p>
        </w:tc>
      </w:tr>
      <w:tr w:rsidR="005A30FA" w:rsidRPr="00087EDA" w14:paraId="4CBDC6D0" w14:textId="77777777" w:rsidTr="00230C00">
        <w:tc>
          <w:tcPr>
            <w:tcW w:w="9350" w:type="dxa"/>
            <w:gridSpan w:val="4"/>
          </w:tcPr>
          <w:p w14:paraId="2AEFCDFA" w14:textId="248FD909" w:rsidR="005A30FA" w:rsidRPr="00087EDA" w:rsidRDefault="00230C00" w:rsidP="0069082B">
            <w:pPr>
              <w:spacing w:after="0" w:line="276" w:lineRule="auto"/>
              <w:jc w:val="both"/>
              <w:rPr>
                <w:rFonts w:cstheme="minorHAnsi"/>
                <w:bCs/>
                <w:sz w:val="20"/>
                <w:szCs w:val="20"/>
                <w:vertAlign w:val="superscript"/>
                <w:lang w:val="ru-RU"/>
              </w:rPr>
            </w:pPr>
            <w:r w:rsidRPr="00087EDA">
              <w:rPr>
                <w:rFonts w:cstheme="minorHAnsi"/>
                <w:bCs/>
                <w:sz w:val="20"/>
                <w:szCs w:val="20"/>
                <w:lang w:val="ka-GE"/>
              </w:rPr>
              <w:t>მხოლოდ ესტროგენები, პერორალურად მიღებისას</w:t>
            </w:r>
            <w:r w:rsidR="005A30FA" w:rsidRPr="00087EDA">
              <w:rPr>
                <w:rFonts w:cstheme="minorHAnsi"/>
                <w:bCs/>
                <w:sz w:val="20"/>
                <w:szCs w:val="20"/>
                <w:lang w:val="ru-RU"/>
              </w:rPr>
              <w:t xml:space="preserve"> </w:t>
            </w:r>
            <w:r w:rsidR="005A30FA" w:rsidRPr="00087EDA">
              <w:rPr>
                <w:rFonts w:cstheme="minorHAnsi"/>
                <w:bCs/>
                <w:sz w:val="20"/>
                <w:szCs w:val="20"/>
                <w:vertAlign w:val="superscript"/>
                <w:lang w:val="ru-RU"/>
              </w:rPr>
              <w:t>с</w:t>
            </w:r>
          </w:p>
        </w:tc>
      </w:tr>
      <w:tr w:rsidR="005A30FA" w:rsidRPr="00087EDA" w14:paraId="03D7D405" w14:textId="77777777" w:rsidTr="00230C00">
        <w:tc>
          <w:tcPr>
            <w:tcW w:w="2307" w:type="dxa"/>
          </w:tcPr>
          <w:p w14:paraId="2780EEFC" w14:textId="77777777"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50–59</w:t>
            </w:r>
          </w:p>
        </w:tc>
        <w:tc>
          <w:tcPr>
            <w:tcW w:w="2351" w:type="dxa"/>
          </w:tcPr>
          <w:p w14:paraId="185CEFB9" w14:textId="77777777"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7</w:t>
            </w:r>
          </w:p>
        </w:tc>
        <w:tc>
          <w:tcPr>
            <w:tcW w:w="2329" w:type="dxa"/>
          </w:tcPr>
          <w:p w14:paraId="40654C32" w14:textId="34B37708"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1</w:t>
            </w:r>
            <w:r w:rsidR="00306F20">
              <w:rPr>
                <w:rFonts w:cstheme="minorHAnsi"/>
                <w:bCs/>
                <w:sz w:val="20"/>
                <w:szCs w:val="20"/>
                <w:lang w:val="ka-GE"/>
              </w:rPr>
              <w:t>,</w:t>
            </w:r>
            <w:r w:rsidRPr="00087EDA">
              <w:rPr>
                <w:rFonts w:cstheme="minorHAnsi"/>
                <w:bCs/>
                <w:sz w:val="20"/>
                <w:szCs w:val="20"/>
              </w:rPr>
              <w:t>2 (0</w:t>
            </w:r>
            <w:r w:rsidR="00306F20">
              <w:rPr>
                <w:rFonts w:cstheme="minorHAnsi"/>
                <w:bCs/>
                <w:sz w:val="20"/>
                <w:szCs w:val="20"/>
                <w:lang w:val="ka-GE"/>
              </w:rPr>
              <w:t>,</w:t>
            </w:r>
            <w:r w:rsidRPr="00087EDA">
              <w:rPr>
                <w:rFonts w:cstheme="minorHAnsi"/>
                <w:bCs/>
                <w:sz w:val="20"/>
                <w:szCs w:val="20"/>
              </w:rPr>
              <w:t>6–2</w:t>
            </w:r>
            <w:r w:rsidR="00306F20">
              <w:rPr>
                <w:rFonts w:cstheme="minorHAnsi"/>
                <w:bCs/>
                <w:sz w:val="20"/>
                <w:szCs w:val="20"/>
                <w:lang w:val="ka-GE"/>
              </w:rPr>
              <w:t>,</w:t>
            </w:r>
            <w:r w:rsidRPr="00087EDA">
              <w:rPr>
                <w:rFonts w:cstheme="minorHAnsi"/>
                <w:bCs/>
                <w:sz w:val="20"/>
                <w:szCs w:val="20"/>
              </w:rPr>
              <w:t>4)</w:t>
            </w:r>
          </w:p>
        </w:tc>
        <w:tc>
          <w:tcPr>
            <w:tcW w:w="2363" w:type="dxa"/>
          </w:tcPr>
          <w:p w14:paraId="0928F8A7" w14:textId="77777777" w:rsidR="005A30FA" w:rsidRPr="00087EDA" w:rsidRDefault="005A30FA" w:rsidP="0069082B">
            <w:pPr>
              <w:spacing w:after="0" w:line="276" w:lineRule="auto"/>
              <w:jc w:val="both"/>
              <w:rPr>
                <w:rFonts w:cstheme="minorHAnsi"/>
                <w:bCs/>
                <w:sz w:val="20"/>
                <w:szCs w:val="20"/>
                <w:vertAlign w:val="superscript"/>
              </w:rPr>
            </w:pPr>
            <w:r w:rsidRPr="00087EDA">
              <w:rPr>
                <w:rFonts w:cstheme="minorHAnsi"/>
                <w:bCs/>
                <w:sz w:val="20"/>
                <w:szCs w:val="20"/>
              </w:rPr>
              <w:t>1(-3–10)</w:t>
            </w:r>
          </w:p>
        </w:tc>
      </w:tr>
      <w:tr w:rsidR="005A30FA" w:rsidRPr="00087EDA" w14:paraId="77E93430" w14:textId="77777777" w:rsidTr="00230C00">
        <w:tc>
          <w:tcPr>
            <w:tcW w:w="9350" w:type="dxa"/>
            <w:gridSpan w:val="4"/>
          </w:tcPr>
          <w:p w14:paraId="09ED83E2" w14:textId="367EB7AD" w:rsidR="005A30FA" w:rsidRPr="00087EDA" w:rsidRDefault="00230C00" w:rsidP="0069082B">
            <w:pPr>
              <w:spacing w:after="0" w:line="276" w:lineRule="auto"/>
              <w:jc w:val="both"/>
              <w:rPr>
                <w:rFonts w:cstheme="minorHAnsi"/>
                <w:bCs/>
                <w:sz w:val="20"/>
                <w:szCs w:val="20"/>
                <w:lang w:val="ka-GE"/>
              </w:rPr>
            </w:pPr>
            <w:r w:rsidRPr="00087EDA">
              <w:rPr>
                <w:rFonts w:cstheme="minorHAnsi"/>
                <w:bCs/>
                <w:sz w:val="20"/>
                <w:szCs w:val="20"/>
                <w:lang w:val="ka-GE"/>
              </w:rPr>
              <w:t>ესტროგენების და პროგესტაგენების კომბინაცია, პერორალურად მიღებისას</w:t>
            </w:r>
          </w:p>
        </w:tc>
      </w:tr>
      <w:tr w:rsidR="005A30FA" w:rsidRPr="00087EDA" w14:paraId="1BD208B9" w14:textId="77777777" w:rsidTr="00230C00">
        <w:tc>
          <w:tcPr>
            <w:tcW w:w="2307" w:type="dxa"/>
          </w:tcPr>
          <w:p w14:paraId="48841364" w14:textId="77777777"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50–59</w:t>
            </w:r>
          </w:p>
        </w:tc>
        <w:tc>
          <w:tcPr>
            <w:tcW w:w="2351" w:type="dxa"/>
          </w:tcPr>
          <w:p w14:paraId="0DE8CA35" w14:textId="77777777"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4</w:t>
            </w:r>
          </w:p>
        </w:tc>
        <w:tc>
          <w:tcPr>
            <w:tcW w:w="2329" w:type="dxa"/>
          </w:tcPr>
          <w:p w14:paraId="36A215CB" w14:textId="76331B6E"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2</w:t>
            </w:r>
            <w:r w:rsidR="00306F20">
              <w:rPr>
                <w:rFonts w:cstheme="minorHAnsi"/>
                <w:bCs/>
                <w:sz w:val="20"/>
                <w:szCs w:val="20"/>
                <w:lang w:val="ka-GE"/>
              </w:rPr>
              <w:t>,</w:t>
            </w:r>
            <w:r w:rsidRPr="00087EDA">
              <w:rPr>
                <w:rFonts w:cstheme="minorHAnsi"/>
                <w:bCs/>
                <w:sz w:val="20"/>
                <w:szCs w:val="20"/>
              </w:rPr>
              <w:t>3 (1</w:t>
            </w:r>
            <w:r w:rsidR="00306F20">
              <w:rPr>
                <w:rFonts w:cstheme="minorHAnsi"/>
                <w:bCs/>
                <w:sz w:val="20"/>
                <w:szCs w:val="20"/>
                <w:lang w:val="ka-GE"/>
              </w:rPr>
              <w:t>,</w:t>
            </w:r>
            <w:r w:rsidRPr="00087EDA">
              <w:rPr>
                <w:rFonts w:cstheme="minorHAnsi"/>
                <w:bCs/>
                <w:sz w:val="20"/>
                <w:szCs w:val="20"/>
              </w:rPr>
              <w:t>2–4</w:t>
            </w:r>
            <w:r w:rsidR="00306F20">
              <w:rPr>
                <w:rFonts w:cstheme="minorHAnsi"/>
                <w:bCs/>
                <w:sz w:val="20"/>
                <w:szCs w:val="20"/>
                <w:lang w:val="ka-GE"/>
              </w:rPr>
              <w:t>,</w:t>
            </w:r>
            <w:r w:rsidRPr="00087EDA">
              <w:rPr>
                <w:rFonts w:cstheme="minorHAnsi"/>
                <w:bCs/>
                <w:sz w:val="20"/>
                <w:szCs w:val="20"/>
              </w:rPr>
              <w:t>3)</w:t>
            </w:r>
          </w:p>
        </w:tc>
        <w:tc>
          <w:tcPr>
            <w:tcW w:w="2363" w:type="dxa"/>
          </w:tcPr>
          <w:p w14:paraId="032ACB9D" w14:textId="77777777"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5(1–13)</w:t>
            </w:r>
          </w:p>
        </w:tc>
      </w:tr>
    </w:tbl>
    <w:p w14:paraId="02E68CA7" w14:textId="76D599AC" w:rsidR="005A30FA" w:rsidRPr="00087EDA" w:rsidRDefault="00230C00" w:rsidP="0069082B">
      <w:pPr>
        <w:spacing w:after="0" w:line="276" w:lineRule="auto"/>
        <w:jc w:val="both"/>
        <w:rPr>
          <w:rFonts w:cstheme="minorHAnsi"/>
          <w:sz w:val="20"/>
          <w:szCs w:val="20"/>
          <w:lang w:val="ka-GE"/>
        </w:rPr>
      </w:pPr>
      <w:r w:rsidRPr="00087EDA">
        <w:rPr>
          <w:rFonts w:cstheme="minorHAnsi"/>
          <w:bCs/>
          <w:sz w:val="20"/>
          <w:szCs w:val="20"/>
          <w:vertAlign w:val="superscript"/>
          <w:lang w:val="ru-RU"/>
        </w:rPr>
        <w:t>с</w:t>
      </w:r>
      <w:r w:rsidRPr="00087EDA">
        <w:rPr>
          <w:rFonts w:cstheme="minorHAnsi"/>
          <w:b/>
          <w:bCs/>
          <w:sz w:val="20"/>
          <w:szCs w:val="20"/>
          <w:lang w:val="ka-GE"/>
        </w:rPr>
        <w:t xml:space="preserve"> </w:t>
      </w:r>
      <w:r w:rsidRPr="00087EDA">
        <w:rPr>
          <w:rFonts w:cstheme="minorHAnsi"/>
          <w:sz w:val="20"/>
          <w:szCs w:val="20"/>
          <w:lang w:val="ka-GE"/>
        </w:rPr>
        <w:t>კვლევაში მონაწილეობდნენ ქალები ანამნეზში ჰისტერექტომიით.</w:t>
      </w:r>
    </w:p>
    <w:p w14:paraId="7B75450E" w14:textId="5C079736" w:rsidR="00230C00" w:rsidRPr="00087EDA" w:rsidRDefault="00230C00"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გულის იშემიური დაავადების რისკი</w:t>
      </w:r>
    </w:p>
    <w:p w14:paraId="679D309E" w14:textId="3BC57E55" w:rsidR="00EA4457" w:rsidRPr="00087EDA" w:rsidRDefault="00EA4457" w:rsidP="0069082B">
      <w:pPr>
        <w:spacing w:after="0" w:line="276" w:lineRule="auto"/>
        <w:jc w:val="both"/>
        <w:rPr>
          <w:rFonts w:cstheme="minorHAnsi"/>
          <w:sz w:val="20"/>
          <w:szCs w:val="20"/>
          <w:lang w:val="ka-GE"/>
        </w:rPr>
      </w:pPr>
      <w:r w:rsidRPr="00087EDA">
        <w:rPr>
          <w:rFonts w:cstheme="minorHAnsi"/>
          <w:sz w:val="20"/>
          <w:szCs w:val="20"/>
          <w:lang w:val="ka-GE"/>
        </w:rPr>
        <w:t>გულის იშემიური დაავადების რისკი ოდნავ მაღალია ქალებში, რომლებიც იღებდნენ ესტროგენით და პროგესტაგენით კომბინირებულ</w:t>
      </w:r>
      <w:r w:rsidRPr="00087EDA">
        <w:rPr>
          <w:rFonts w:cstheme="minorHAnsi"/>
          <w:sz w:val="20"/>
          <w:szCs w:val="20"/>
          <w:lang w:val="ru-RU"/>
        </w:rPr>
        <w:t xml:space="preserve"> HRT</w:t>
      </w:r>
      <w:r w:rsidRPr="00087EDA">
        <w:rPr>
          <w:rFonts w:cstheme="minorHAnsi"/>
          <w:sz w:val="20"/>
          <w:szCs w:val="20"/>
          <w:lang w:val="ka-GE"/>
        </w:rPr>
        <w:t xml:space="preserve"> 60 წ</w:t>
      </w:r>
      <w:r w:rsidR="00306F20">
        <w:rPr>
          <w:rFonts w:cstheme="minorHAnsi"/>
          <w:sz w:val="20"/>
          <w:szCs w:val="20"/>
          <w:lang w:val="ka-GE"/>
        </w:rPr>
        <w:t>ელზე უფროს</w:t>
      </w:r>
      <w:r w:rsidRPr="00087EDA">
        <w:rPr>
          <w:rFonts w:cstheme="minorHAnsi"/>
          <w:sz w:val="20"/>
          <w:szCs w:val="20"/>
          <w:lang w:val="ka-GE"/>
        </w:rPr>
        <w:t xml:space="preserve"> ასაკში (იხ. პარაგრაფი „განსაკუთრებული მითითებები და უსაფრთხოების ზომები </w:t>
      </w:r>
      <w:r w:rsidR="00306F20">
        <w:rPr>
          <w:rFonts w:cstheme="minorHAnsi"/>
          <w:sz w:val="20"/>
          <w:szCs w:val="20"/>
          <w:lang w:val="ka-GE"/>
        </w:rPr>
        <w:t xml:space="preserve">პრეპარატის </w:t>
      </w:r>
      <w:r w:rsidRPr="00087EDA">
        <w:rPr>
          <w:rFonts w:cstheme="minorHAnsi"/>
          <w:sz w:val="20"/>
          <w:szCs w:val="20"/>
          <w:lang w:val="ka-GE"/>
        </w:rPr>
        <w:t>მიღებისას“).</w:t>
      </w:r>
    </w:p>
    <w:p w14:paraId="6CC566C2" w14:textId="1A1ADAF1" w:rsidR="00EA4457" w:rsidRPr="00087EDA" w:rsidRDefault="00EA4457" w:rsidP="0069082B">
      <w:pPr>
        <w:spacing w:after="0" w:line="276" w:lineRule="auto"/>
        <w:jc w:val="both"/>
        <w:rPr>
          <w:rFonts w:cstheme="minorHAnsi"/>
          <w:i/>
          <w:sz w:val="20"/>
          <w:szCs w:val="20"/>
          <w:u w:val="single"/>
          <w:lang w:val="ka-GE" w:bidi="ru-RU"/>
        </w:rPr>
      </w:pPr>
      <w:r w:rsidRPr="00087EDA">
        <w:rPr>
          <w:rFonts w:cstheme="minorHAnsi"/>
          <w:i/>
          <w:sz w:val="20"/>
          <w:szCs w:val="20"/>
          <w:u w:val="single"/>
          <w:lang w:val="ka-GE" w:bidi="ru-RU"/>
        </w:rPr>
        <w:t>იშემიური ინსულტის რისკი</w:t>
      </w:r>
    </w:p>
    <w:p w14:paraId="2A40CD48" w14:textId="60F2918E" w:rsidR="00230C00" w:rsidRPr="00087EDA" w:rsidRDefault="00EA4457" w:rsidP="0069082B">
      <w:pPr>
        <w:spacing w:after="0" w:line="276" w:lineRule="auto"/>
        <w:jc w:val="both"/>
        <w:rPr>
          <w:rFonts w:cstheme="minorHAnsi"/>
          <w:sz w:val="20"/>
          <w:szCs w:val="20"/>
          <w:lang w:val="ka-GE"/>
        </w:rPr>
      </w:pPr>
      <w:r w:rsidRPr="00087EDA">
        <w:rPr>
          <w:rFonts w:cstheme="minorHAnsi"/>
          <w:sz w:val="20"/>
          <w:szCs w:val="20"/>
          <w:lang w:val="ka-GE"/>
        </w:rPr>
        <w:t xml:space="preserve">ესტროგენით და პროგესტაგენით კომბინირებული თერაპია ან ესტროგენებით მონოთერაპია იშემიური ინსულტის შედარებითი რისკის 1,5-ჯერ გაზრდასთანაა დაკავშირებული. ჰემორაგიული ინსულტის რისკი </w:t>
      </w:r>
      <w:r w:rsidRPr="00087EDA">
        <w:rPr>
          <w:rFonts w:cstheme="minorHAnsi"/>
          <w:sz w:val="20"/>
          <w:szCs w:val="20"/>
          <w:lang w:val="ru-RU"/>
        </w:rPr>
        <w:t>HRT</w:t>
      </w:r>
      <w:r w:rsidRPr="00087EDA">
        <w:rPr>
          <w:rFonts w:cstheme="minorHAnsi"/>
          <w:sz w:val="20"/>
          <w:szCs w:val="20"/>
          <w:lang w:val="ka-GE"/>
        </w:rPr>
        <w:t xml:space="preserve"> მიღებისას არ იზრდება.</w:t>
      </w:r>
    </w:p>
    <w:p w14:paraId="2733B097" w14:textId="1C4C422E" w:rsidR="00E514F1" w:rsidRPr="00087EDA" w:rsidRDefault="00EA4457" w:rsidP="0069082B">
      <w:pPr>
        <w:spacing w:after="0" w:line="276" w:lineRule="auto"/>
        <w:jc w:val="both"/>
        <w:rPr>
          <w:rFonts w:cstheme="minorHAnsi"/>
          <w:sz w:val="20"/>
          <w:szCs w:val="20"/>
          <w:lang w:val="ka-GE"/>
        </w:rPr>
      </w:pPr>
      <w:r w:rsidRPr="00087EDA">
        <w:rPr>
          <w:rFonts w:cstheme="minorHAnsi"/>
          <w:sz w:val="20"/>
          <w:szCs w:val="20"/>
          <w:lang w:val="ka-GE"/>
        </w:rPr>
        <w:t xml:space="preserve">შედარებითი რისკი ასაკზე ან მიღების ხანგრძლივობაზე არაა დამოკიდებული. </w:t>
      </w:r>
      <w:r w:rsidR="00E514F1" w:rsidRPr="00087EDA">
        <w:rPr>
          <w:rFonts w:cstheme="minorHAnsi"/>
          <w:sz w:val="20"/>
          <w:szCs w:val="20"/>
          <w:lang w:val="ka-GE" w:bidi="ru-RU"/>
        </w:rPr>
        <w:t xml:space="preserve">თუმცა, რადგან ინსულტის თავდაპირველი რისკი დიდწილად დამოკიდებულია ასაკზე, იშემიური ინსულტის საერთო რისკი ქალებში HRT ფონზე გაიზრდება ასაკთან ერთად </w:t>
      </w:r>
      <w:r w:rsidR="00E514F1" w:rsidRPr="00087EDA">
        <w:rPr>
          <w:rFonts w:cstheme="minorHAnsi"/>
          <w:sz w:val="20"/>
          <w:szCs w:val="20"/>
          <w:lang w:val="ka-GE"/>
        </w:rPr>
        <w:t>(იხ. პარაგრაფი „განსაკუთრებული მითითებები და უსაფრთხოების ზომები</w:t>
      </w:r>
      <w:r w:rsidR="00306F20">
        <w:rPr>
          <w:rFonts w:cstheme="minorHAnsi"/>
          <w:sz w:val="20"/>
          <w:szCs w:val="20"/>
          <w:lang w:val="ka-GE"/>
        </w:rPr>
        <w:t xml:space="preserve"> პრეპარატის</w:t>
      </w:r>
      <w:r w:rsidR="00E514F1" w:rsidRPr="00087EDA">
        <w:rPr>
          <w:rFonts w:cstheme="minorHAnsi"/>
          <w:sz w:val="20"/>
          <w:szCs w:val="20"/>
          <w:lang w:val="ka-GE"/>
        </w:rPr>
        <w:t xml:space="preserve"> მიღებისას“).</w:t>
      </w:r>
    </w:p>
    <w:p w14:paraId="46E3F5DA" w14:textId="391ECBE7" w:rsidR="00616548" w:rsidRPr="00087EDA" w:rsidRDefault="00E514F1" w:rsidP="0069082B">
      <w:pPr>
        <w:spacing w:after="0" w:line="276" w:lineRule="auto"/>
        <w:jc w:val="both"/>
        <w:rPr>
          <w:rFonts w:cstheme="minorHAnsi"/>
          <w:sz w:val="20"/>
          <w:szCs w:val="20"/>
          <w:lang w:val="ka-GE"/>
        </w:rPr>
      </w:pPr>
      <w:r w:rsidRPr="00087EDA">
        <w:rPr>
          <w:rFonts w:cstheme="minorHAnsi"/>
          <w:sz w:val="20"/>
          <w:szCs w:val="20"/>
          <w:lang w:val="ka-GE"/>
        </w:rPr>
        <w:t>WHI კვლევების ჯამური მონაცემები - იშემიური ინსულტის</w:t>
      </w:r>
      <w:r w:rsidRPr="00087EDA">
        <w:rPr>
          <w:rFonts w:cstheme="minorHAnsi"/>
          <w:bCs/>
          <w:sz w:val="20"/>
          <w:szCs w:val="20"/>
          <w:vertAlign w:val="superscript"/>
        </w:rPr>
        <w:t>d</w:t>
      </w:r>
      <w:r w:rsidRPr="00087EDA">
        <w:rPr>
          <w:rFonts w:cstheme="minorHAnsi"/>
          <w:sz w:val="20"/>
          <w:szCs w:val="20"/>
          <w:lang w:val="ka-GE"/>
        </w:rPr>
        <w:t xml:space="preserve"> დამატებითი რისკი ჩანაცვლებითი ჰორმონული თერაპიის 5 წლიან პერიოდში: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2353"/>
        <w:gridCol w:w="2340"/>
        <w:gridCol w:w="2346"/>
      </w:tblGrid>
      <w:tr w:rsidR="00E514F1" w:rsidRPr="00087EDA" w14:paraId="7F1C8733" w14:textId="77777777" w:rsidTr="00E514F1">
        <w:tc>
          <w:tcPr>
            <w:tcW w:w="2311" w:type="dxa"/>
          </w:tcPr>
          <w:p w14:paraId="0643278A" w14:textId="5AE02E0A" w:rsidR="00E514F1" w:rsidRPr="00087EDA" w:rsidRDefault="00E514F1"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ასაკი, წლები</w:t>
            </w:r>
          </w:p>
        </w:tc>
        <w:tc>
          <w:tcPr>
            <w:tcW w:w="2353" w:type="dxa"/>
          </w:tcPr>
          <w:p w14:paraId="59508B55" w14:textId="2CC37164" w:rsidR="00E514F1" w:rsidRPr="00087EDA" w:rsidRDefault="00E514F1"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ავადობა 1000 ქალზე პლაცებოს ჯგუფში 5 წელზე მეტი ხნის განმავლობაში</w:t>
            </w:r>
          </w:p>
        </w:tc>
        <w:tc>
          <w:tcPr>
            <w:tcW w:w="2340" w:type="dxa"/>
          </w:tcPr>
          <w:p w14:paraId="01FE308C" w14:textId="676D7C89" w:rsidR="00E514F1" w:rsidRPr="00087EDA" w:rsidRDefault="00E514F1"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რისკების შეფარდება და 95% ნდობის ინტერვალი</w:t>
            </w:r>
          </w:p>
        </w:tc>
        <w:tc>
          <w:tcPr>
            <w:tcW w:w="2346" w:type="dxa"/>
          </w:tcPr>
          <w:p w14:paraId="0F991738" w14:textId="6374BEA4" w:rsidR="00E514F1" w:rsidRPr="00087EDA" w:rsidRDefault="00E514F1" w:rsidP="0069082B">
            <w:pPr>
              <w:pStyle w:val="Default"/>
              <w:keepNext/>
              <w:keepLines/>
              <w:spacing w:line="276" w:lineRule="auto"/>
              <w:jc w:val="both"/>
              <w:rPr>
                <w:rFonts w:asciiTheme="minorHAnsi" w:hAnsiTheme="minorHAnsi" w:cstheme="minorHAnsi"/>
                <w:sz w:val="20"/>
                <w:szCs w:val="20"/>
                <w:lang w:val="ka-GE"/>
              </w:rPr>
            </w:pPr>
            <w:r w:rsidRPr="00087EDA">
              <w:rPr>
                <w:rFonts w:asciiTheme="minorHAnsi" w:hAnsiTheme="minorHAnsi" w:cstheme="minorHAnsi"/>
                <w:sz w:val="20"/>
                <w:szCs w:val="20"/>
                <w:lang w:val="ka-GE"/>
              </w:rPr>
              <w:t>დამატებითი შემთხვევები</w:t>
            </w:r>
            <w:r w:rsidRPr="00087EDA">
              <w:rPr>
                <w:rFonts w:asciiTheme="minorHAnsi" w:hAnsiTheme="minorHAnsi" w:cstheme="minorHAnsi"/>
                <w:sz w:val="20"/>
                <w:szCs w:val="20"/>
                <w:lang w:val="ru-RU"/>
              </w:rPr>
              <w:t xml:space="preserve"> 1000 </w:t>
            </w:r>
            <w:r w:rsidRPr="00087EDA">
              <w:rPr>
                <w:rFonts w:asciiTheme="minorHAnsi" w:hAnsiTheme="minorHAnsi" w:cstheme="minorHAnsi"/>
                <w:sz w:val="20"/>
                <w:szCs w:val="20"/>
                <w:lang w:val="ka-GE"/>
              </w:rPr>
              <w:t>ქალზე</w:t>
            </w:r>
            <w:r w:rsidRPr="00087EDA">
              <w:rPr>
                <w:rFonts w:asciiTheme="minorHAnsi" w:hAnsiTheme="minorHAnsi" w:cstheme="minorHAnsi"/>
                <w:sz w:val="20"/>
                <w:szCs w:val="20"/>
                <w:lang w:val="ru-RU"/>
              </w:rPr>
              <w:t>,</w:t>
            </w:r>
            <w:r w:rsidRPr="00087EDA">
              <w:rPr>
                <w:rFonts w:asciiTheme="minorHAnsi" w:hAnsiTheme="minorHAnsi" w:cstheme="minorHAnsi"/>
                <w:sz w:val="20"/>
                <w:szCs w:val="20"/>
                <w:lang w:val="ka-GE"/>
              </w:rPr>
              <w:t xml:space="preserve"> რომლებიც </w:t>
            </w:r>
            <w:r w:rsidRPr="00087EDA">
              <w:rPr>
                <w:rFonts w:asciiTheme="minorHAnsi" w:hAnsiTheme="minorHAnsi" w:cstheme="minorHAnsi"/>
                <w:sz w:val="20"/>
                <w:szCs w:val="20"/>
                <w:lang w:val="ru-RU"/>
              </w:rPr>
              <w:t>HRT</w:t>
            </w:r>
            <w:r w:rsidRPr="00087EDA">
              <w:rPr>
                <w:rFonts w:asciiTheme="minorHAnsi" w:hAnsiTheme="minorHAnsi" w:cstheme="minorHAnsi"/>
                <w:sz w:val="20"/>
                <w:szCs w:val="20"/>
                <w:lang w:val="ka-GE"/>
              </w:rPr>
              <w:t xml:space="preserve"> 5 წელზე მეტ ხანს იღებდნენ</w:t>
            </w:r>
          </w:p>
        </w:tc>
      </w:tr>
      <w:tr w:rsidR="00E514F1" w:rsidRPr="00087EDA" w14:paraId="2E962675" w14:textId="77777777" w:rsidTr="00E514F1">
        <w:tc>
          <w:tcPr>
            <w:tcW w:w="2311" w:type="dxa"/>
          </w:tcPr>
          <w:p w14:paraId="047BA7CB" w14:textId="77777777" w:rsidR="00E514F1" w:rsidRPr="00087EDA" w:rsidRDefault="00E514F1" w:rsidP="0069082B">
            <w:pPr>
              <w:spacing w:after="0" w:line="276" w:lineRule="auto"/>
              <w:jc w:val="both"/>
              <w:rPr>
                <w:rFonts w:cstheme="minorHAnsi"/>
                <w:bCs/>
                <w:sz w:val="20"/>
                <w:szCs w:val="20"/>
              </w:rPr>
            </w:pPr>
            <w:r w:rsidRPr="00087EDA">
              <w:rPr>
                <w:rFonts w:cstheme="minorHAnsi"/>
                <w:bCs/>
                <w:sz w:val="20"/>
                <w:szCs w:val="20"/>
              </w:rPr>
              <w:t>50–59</w:t>
            </w:r>
          </w:p>
        </w:tc>
        <w:tc>
          <w:tcPr>
            <w:tcW w:w="2353" w:type="dxa"/>
          </w:tcPr>
          <w:p w14:paraId="16E0B864" w14:textId="77777777" w:rsidR="00E514F1" w:rsidRPr="00087EDA" w:rsidRDefault="00E514F1" w:rsidP="0069082B">
            <w:pPr>
              <w:spacing w:after="0" w:line="276" w:lineRule="auto"/>
              <w:jc w:val="both"/>
              <w:rPr>
                <w:rFonts w:cstheme="minorHAnsi"/>
                <w:bCs/>
                <w:sz w:val="20"/>
                <w:szCs w:val="20"/>
              </w:rPr>
            </w:pPr>
            <w:r w:rsidRPr="00087EDA">
              <w:rPr>
                <w:rFonts w:cstheme="minorHAnsi"/>
                <w:bCs/>
                <w:sz w:val="20"/>
                <w:szCs w:val="20"/>
              </w:rPr>
              <w:t>8</w:t>
            </w:r>
          </w:p>
        </w:tc>
        <w:tc>
          <w:tcPr>
            <w:tcW w:w="2340" w:type="dxa"/>
          </w:tcPr>
          <w:p w14:paraId="460E9D29" w14:textId="77777777" w:rsidR="00E514F1" w:rsidRPr="00087EDA" w:rsidRDefault="00E514F1" w:rsidP="0069082B">
            <w:pPr>
              <w:spacing w:after="0" w:line="276" w:lineRule="auto"/>
              <w:jc w:val="both"/>
              <w:rPr>
                <w:rFonts w:cstheme="minorHAnsi"/>
                <w:bCs/>
                <w:sz w:val="20"/>
                <w:szCs w:val="20"/>
              </w:rPr>
            </w:pPr>
            <w:r w:rsidRPr="00087EDA">
              <w:rPr>
                <w:rFonts w:cstheme="minorHAnsi"/>
                <w:bCs/>
                <w:sz w:val="20"/>
                <w:szCs w:val="20"/>
              </w:rPr>
              <w:t>1.3 (1.1–1.6)</w:t>
            </w:r>
          </w:p>
        </w:tc>
        <w:tc>
          <w:tcPr>
            <w:tcW w:w="2346" w:type="dxa"/>
          </w:tcPr>
          <w:p w14:paraId="39AFF6A7" w14:textId="77777777" w:rsidR="00E514F1" w:rsidRPr="00087EDA" w:rsidRDefault="00E514F1" w:rsidP="0069082B">
            <w:pPr>
              <w:spacing w:after="0" w:line="276" w:lineRule="auto"/>
              <w:jc w:val="both"/>
              <w:rPr>
                <w:rFonts w:cstheme="minorHAnsi"/>
                <w:bCs/>
                <w:sz w:val="20"/>
                <w:szCs w:val="20"/>
                <w:vertAlign w:val="superscript"/>
              </w:rPr>
            </w:pPr>
            <w:r w:rsidRPr="00087EDA">
              <w:rPr>
                <w:rFonts w:cstheme="minorHAnsi"/>
                <w:bCs/>
                <w:sz w:val="20"/>
                <w:szCs w:val="20"/>
              </w:rPr>
              <w:t>3(1–5)</w:t>
            </w:r>
          </w:p>
        </w:tc>
      </w:tr>
    </w:tbl>
    <w:p w14:paraId="742CF7AC" w14:textId="12EBF7F2" w:rsidR="002E3A22" w:rsidRPr="00087EDA" w:rsidRDefault="00E514F1" w:rsidP="0069082B">
      <w:pPr>
        <w:spacing w:after="0" w:line="276" w:lineRule="auto"/>
        <w:jc w:val="both"/>
        <w:rPr>
          <w:rFonts w:cstheme="minorHAnsi"/>
          <w:sz w:val="20"/>
          <w:szCs w:val="20"/>
          <w:lang w:val="ka-GE"/>
        </w:rPr>
      </w:pPr>
      <w:r w:rsidRPr="00087EDA">
        <w:rPr>
          <w:rFonts w:cstheme="minorHAnsi"/>
          <w:bCs/>
          <w:sz w:val="20"/>
          <w:szCs w:val="20"/>
          <w:vertAlign w:val="superscript"/>
        </w:rPr>
        <w:t>d</w:t>
      </w:r>
      <w:r w:rsidRPr="00087EDA">
        <w:rPr>
          <w:rFonts w:cstheme="minorHAnsi"/>
          <w:sz w:val="20"/>
          <w:szCs w:val="20"/>
          <w:lang w:val="ka-GE"/>
        </w:rPr>
        <w:t xml:space="preserve"> </w:t>
      </w:r>
      <w:r w:rsidR="002E3A22" w:rsidRPr="00087EDA">
        <w:rPr>
          <w:rFonts w:cstheme="minorHAnsi"/>
          <w:sz w:val="20"/>
          <w:szCs w:val="20"/>
          <w:lang w:val="ka-GE"/>
        </w:rPr>
        <w:t>იშემიურ და ჰემორაგიულ ინსულტს შორის განსხვავებ</w:t>
      </w:r>
      <w:r w:rsidR="00306F20">
        <w:rPr>
          <w:rFonts w:cstheme="minorHAnsi"/>
          <w:sz w:val="20"/>
          <w:szCs w:val="20"/>
          <w:lang w:val="ka-GE"/>
        </w:rPr>
        <w:t>ის დადგენა არ მოხდა</w:t>
      </w:r>
      <w:r w:rsidR="002E3A22" w:rsidRPr="00087EDA">
        <w:rPr>
          <w:rFonts w:cstheme="minorHAnsi"/>
          <w:sz w:val="20"/>
          <w:szCs w:val="20"/>
          <w:lang w:val="ka-GE"/>
        </w:rPr>
        <w:t>.</w:t>
      </w:r>
    </w:p>
    <w:p w14:paraId="6596967F" w14:textId="77777777" w:rsidR="00AB3F1C" w:rsidRPr="00087EDA" w:rsidRDefault="00AB3F1C"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სხვა გვერდითი რეაქციები, რომლებიც ესტროგენებით/პროგესტაგენებით მკურნალობასთან ასოცირდება (ესტრადიოლი/დიდროგესტერონის ჩათვლით):</w:t>
      </w:r>
    </w:p>
    <w:p w14:paraId="440C0306" w14:textId="612C77E6" w:rsidR="00E514F1" w:rsidRPr="00087EDA" w:rsidRDefault="00AB3F1C" w:rsidP="0069082B">
      <w:pPr>
        <w:spacing w:after="0" w:line="276" w:lineRule="auto"/>
        <w:jc w:val="both"/>
        <w:rPr>
          <w:rFonts w:cstheme="minorHAnsi"/>
          <w:i/>
          <w:iCs/>
          <w:sz w:val="20"/>
          <w:szCs w:val="20"/>
          <w:lang w:val="ka-GE"/>
        </w:rPr>
      </w:pPr>
      <w:r w:rsidRPr="00087EDA">
        <w:rPr>
          <w:rFonts w:cstheme="minorHAnsi"/>
          <w:i/>
          <w:iCs/>
          <w:sz w:val="20"/>
          <w:szCs w:val="20"/>
          <w:lang w:val="ka-GE"/>
        </w:rPr>
        <w:t>კეთილთვისებიანი, ავთვისებიანი და დაუზუსტებელი სიმსივნეები</w:t>
      </w:r>
      <w:r w:rsidR="003D13D7" w:rsidRPr="00087EDA">
        <w:rPr>
          <w:rFonts w:cstheme="minorHAnsi"/>
          <w:i/>
          <w:iCs/>
          <w:sz w:val="20"/>
          <w:szCs w:val="20"/>
          <w:lang w:val="ka-GE"/>
        </w:rPr>
        <w:t>:</w:t>
      </w:r>
    </w:p>
    <w:p w14:paraId="020096D0" w14:textId="6C7F617E" w:rsidR="003D13D7" w:rsidRPr="00087EDA" w:rsidRDefault="003D13D7" w:rsidP="0069082B">
      <w:pPr>
        <w:spacing w:after="0" w:line="276" w:lineRule="auto"/>
        <w:jc w:val="both"/>
        <w:rPr>
          <w:rFonts w:cstheme="minorHAnsi"/>
          <w:sz w:val="20"/>
          <w:szCs w:val="20"/>
          <w:lang w:val="ka-GE"/>
        </w:rPr>
      </w:pPr>
      <w:r w:rsidRPr="00087EDA">
        <w:rPr>
          <w:rFonts w:cstheme="minorHAnsi"/>
          <w:sz w:val="20"/>
          <w:szCs w:val="20"/>
          <w:lang w:val="ka-GE"/>
        </w:rPr>
        <w:t>როგორც კეთილთვისებიანი ასევე ავთვისებიანი ესტროგენდამოკიდებული სიმსივნეები, მაგალითად, ენდომეტრიუმის კიბო, საკვერცხეების კიბო. მენინგიომის ზომების გაზრდა.</w:t>
      </w:r>
    </w:p>
    <w:p w14:paraId="6DA77D8D" w14:textId="34574CC0"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სისხლის და ლიმფური სისტემის მხრივ</w:t>
      </w:r>
      <w:r w:rsidR="007803C2" w:rsidRPr="00087EDA">
        <w:rPr>
          <w:rFonts w:cstheme="minorHAnsi"/>
          <w:i/>
          <w:sz w:val="20"/>
          <w:szCs w:val="20"/>
          <w:u w:val="single"/>
          <w:lang w:val="ka-GE"/>
        </w:rPr>
        <w:t xml:space="preserve">: </w:t>
      </w:r>
      <w:r w:rsidR="007803C2" w:rsidRPr="00087EDA">
        <w:rPr>
          <w:rFonts w:cstheme="minorHAnsi"/>
          <w:iCs/>
          <w:sz w:val="20"/>
          <w:szCs w:val="20"/>
          <w:lang w:val="ka-GE"/>
        </w:rPr>
        <w:t>ჰემოლიზური ანემია.</w:t>
      </w:r>
    </w:p>
    <w:p w14:paraId="0F1F2194" w14:textId="401A8E72"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იმუნური სისტემის მხრივ</w:t>
      </w:r>
      <w:r w:rsidR="007803C2" w:rsidRPr="00087EDA">
        <w:rPr>
          <w:rFonts w:cstheme="minorHAnsi"/>
          <w:i/>
          <w:sz w:val="20"/>
          <w:szCs w:val="20"/>
          <w:u w:val="single"/>
          <w:lang w:val="ka-GE"/>
        </w:rPr>
        <w:t>:</w:t>
      </w:r>
      <w:r w:rsidR="007803C2" w:rsidRPr="00087EDA">
        <w:rPr>
          <w:rFonts w:cstheme="minorHAnsi"/>
          <w:i/>
          <w:sz w:val="20"/>
          <w:szCs w:val="20"/>
          <w:lang w:val="ka-GE"/>
        </w:rPr>
        <w:t xml:space="preserve"> </w:t>
      </w:r>
      <w:r w:rsidR="007803C2" w:rsidRPr="00087EDA">
        <w:rPr>
          <w:rFonts w:cstheme="minorHAnsi"/>
          <w:iCs/>
          <w:sz w:val="20"/>
          <w:szCs w:val="20"/>
          <w:lang w:val="ka-GE"/>
        </w:rPr>
        <w:t>სისტემური წითელი მგლურა.</w:t>
      </w:r>
    </w:p>
    <w:p w14:paraId="4759AD74" w14:textId="34BFCA3F" w:rsidR="006F63FB" w:rsidRPr="00087EDA" w:rsidRDefault="006F63FB" w:rsidP="0069082B">
      <w:pPr>
        <w:spacing w:after="0" w:line="276" w:lineRule="auto"/>
        <w:jc w:val="both"/>
        <w:rPr>
          <w:rFonts w:cstheme="minorHAnsi"/>
          <w:i/>
          <w:sz w:val="20"/>
          <w:szCs w:val="20"/>
          <w:lang w:val="ka-GE"/>
        </w:rPr>
      </w:pPr>
      <w:r w:rsidRPr="00087EDA">
        <w:rPr>
          <w:rFonts w:cstheme="minorHAnsi"/>
          <w:i/>
          <w:sz w:val="20"/>
          <w:szCs w:val="20"/>
          <w:u w:val="single"/>
          <w:lang w:val="ka-GE"/>
        </w:rPr>
        <w:t>დარღვევები ნივთიერებათა ცვლისა და კვების მხრივ</w:t>
      </w:r>
      <w:r w:rsidR="007803C2" w:rsidRPr="00087EDA">
        <w:rPr>
          <w:rFonts w:cstheme="minorHAnsi"/>
          <w:i/>
          <w:sz w:val="20"/>
          <w:szCs w:val="20"/>
          <w:u w:val="single"/>
          <w:lang w:val="ka-GE"/>
        </w:rPr>
        <w:t>:</w:t>
      </w:r>
      <w:r w:rsidR="007803C2" w:rsidRPr="00087EDA">
        <w:rPr>
          <w:rFonts w:cstheme="minorHAnsi"/>
          <w:i/>
          <w:sz w:val="20"/>
          <w:szCs w:val="20"/>
          <w:lang w:val="ka-GE"/>
        </w:rPr>
        <w:t xml:space="preserve"> </w:t>
      </w:r>
      <w:r w:rsidR="007803C2" w:rsidRPr="00087EDA">
        <w:rPr>
          <w:rFonts w:cstheme="minorHAnsi"/>
          <w:iCs/>
          <w:sz w:val="20"/>
          <w:szCs w:val="20"/>
          <w:lang w:val="ka-GE"/>
        </w:rPr>
        <w:t>ჰიპერტრიგლიცერიდემია.</w:t>
      </w:r>
    </w:p>
    <w:p w14:paraId="7FA4AA36" w14:textId="5B94200E"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ნერვული სისტემის მხრივ</w:t>
      </w:r>
      <w:r w:rsidR="007803C2" w:rsidRPr="00087EDA">
        <w:rPr>
          <w:rFonts w:cstheme="minorHAnsi"/>
          <w:i/>
          <w:sz w:val="20"/>
          <w:szCs w:val="20"/>
          <w:u w:val="single"/>
          <w:lang w:val="ka-GE"/>
        </w:rPr>
        <w:t>:</w:t>
      </w:r>
      <w:r w:rsidR="007803C2" w:rsidRPr="00087EDA">
        <w:rPr>
          <w:rFonts w:cstheme="minorHAnsi"/>
          <w:i/>
          <w:sz w:val="20"/>
          <w:szCs w:val="20"/>
          <w:lang w:val="ka-GE"/>
        </w:rPr>
        <w:t xml:space="preserve"> </w:t>
      </w:r>
      <w:r w:rsidR="007803C2" w:rsidRPr="00087EDA">
        <w:rPr>
          <w:rFonts w:cstheme="minorHAnsi"/>
          <w:iCs/>
          <w:sz w:val="20"/>
          <w:szCs w:val="20"/>
          <w:lang w:val="ka-GE"/>
        </w:rPr>
        <w:t xml:space="preserve">შესაძლო დემენცია, ქორეა, ეპილეფსიის </w:t>
      </w:r>
      <w:r w:rsidR="00306F20">
        <w:rPr>
          <w:rFonts w:cstheme="minorHAnsi"/>
          <w:iCs/>
          <w:sz w:val="20"/>
          <w:szCs w:val="20"/>
          <w:lang w:val="ka-GE"/>
        </w:rPr>
        <w:t>გამწვავება</w:t>
      </w:r>
      <w:r w:rsidR="007803C2" w:rsidRPr="00087EDA">
        <w:rPr>
          <w:rFonts w:cstheme="minorHAnsi"/>
          <w:iCs/>
          <w:sz w:val="20"/>
          <w:szCs w:val="20"/>
          <w:lang w:val="ka-GE"/>
        </w:rPr>
        <w:t>.</w:t>
      </w:r>
    </w:p>
    <w:p w14:paraId="2E4E3370" w14:textId="3D57DABF"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მხედველობის ორგანოს მხრივ</w:t>
      </w:r>
      <w:r w:rsidR="007803C2" w:rsidRPr="00087EDA">
        <w:rPr>
          <w:rFonts w:cstheme="minorHAnsi"/>
          <w:i/>
          <w:sz w:val="20"/>
          <w:szCs w:val="20"/>
          <w:u w:val="single"/>
          <w:lang w:val="ka-GE"/>
        </w:rPr>
        <w:t>:</w:t>
      </w:r>
      <w:r w:rsidR="007803C2" w:rsidRPr="00087EDA">
        <w:rPr>
          <w:rFonts w:cstheme="minorHAnsi"/>
          <w:i/>
          <w:sz w:val="20"/>
          <w:szCs w:val="20"/>
          <w:lang w:val="ka-GE"/>
        </w:rPr>
        <w:t xml:space="preserve"> </w:t>
      </w:r>
      <w:r w:rsidR="007803C2" w:rsidRPr="00087EDA">
        <w:rPr>
          <w:rFonts w:cstheme="minorHAnsi"/>
          <w:iCs/>
          <w:sz w:val="20"/>
          <w:szCs w:val="20"/>
          <w:lang w:val="ka-GE"/>
        </w:rPr>
        <w:t>რქოვანას სიმრუდის მომატება, კონტაქტური ლინზების აუტანლობა.</w:t>
      </w:r>
    </w:p>
    <w:p w14:paraId="72A4DCA5" w14:textId="3E3FC7CE"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სისხლძარღვების მხრივ</w:t>
      </w:r>
      <w:r w:rsidR="007803C2" w:rsidRPr="00087EDA">
        <w:rPr>
          <w:rFonts w:cstheme="minorHAnsi"/>
          <w:i/>
          <w:sz w:val="20"/>
          <w:szCs w:val="20"/>
          <w:u w:val="single"/>
          <w:lang w:val="ka-GE"/>
        </w:rPr>
        <w:t>:</w:t>
      </w:r>
      <w:r w:rsidR="007803C2" w:rsidRPr="00087EDA">
        <w:rPr>
          <w:rFonts w:cstheme="minorHAnsi"/>
          <w:i/>
          <w:sz w:val="20"/>
          <w:szCs w:val="20"/>
          <w:lang w:val="ka-GE"/>
        </w:rPr>
        <w:t xml:space="preserve"> </w:t>
      </w:r>
      <w:r w:rsidR="009D67DA" w:rsidRPr="00087EDA">
        <w:rPr>
          <w:rFonts w:cstheme="minorHAnsi"/>
          <w:iCs/>
          <w:sz w:val="20"/>
          <w:szCs w:val="20"/>
          <w:lang w:val="ka-GE"/>
        </w:rPr>
        <w:t>არტერიული თრომბოემბოლია.</w:t>
      </w:r>
    </w:p>
    <w:p w14:paraId="2648F4E1" w14:textId="01E71F29"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კუჭ-ნაწლავის ტრაქტის მხრივ</w:t>
      </w:r>
      <w:r w:rsidR="009D67DA" w:rsidRPr="00087EDA">
        <w:rPr>
          <w:rFonts w:cstheme="minorHAnsi"/>
          <w:i/>
          <w:sz w:val="20"/>
          <w:szCs w:val="20"/>
          <w:u w:val="single"/>
          <w:lang w:val="ka-GE"/>
        </w:rPr>
        <w:t>:</w:t>
      </w:r>
      <w:r w:rsidR="009D67DA" w:rsidRPr="00087EDA">
        <w:rPr>
          <w:rFonts w:cstheme="minorHAnsi"/>
          <w:i/>
          <w:sz w:val="20"/>
          <w:szCs w:val="20"/>
          <w:lang w:val="ka-GE"/>
        </w:rPr>
        <w:t xml:space="preserve"> </w:t>
      </w:r>
      <w:r w:rsidR="009D67DA" w:rsidRPr="00087EDA">
        <w:rPr>
          <w:rFonts w:cstheme="minorHAnsi"/>
          <w:iCs/>
          <w:sz w:val="20"/>
          <w:szCs w:val="20"/>
          <w:lang w:val="ka-GE"/>
        </w:rPr>
        <w:t>პანკრეატიტი (ქალებში, რომელთაც აღენიშნებოდათ ჰიპერტრიგლიცერიდემია).</w:t>
      </w:r>
    </w:p>
    <w:p w14:paraId="55A8A0E4" w14:textId="0813865A"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კანისა და კანქვეშა ქსოვილების მხრივ</w:t>
      </w:r>
      <w:r w:rsidR="009D67DA" w:rsidRPr="00087EDA">
        <w:rPr>
          <w:rFonts w:cstheme="minorHAnsi"/>
          <w:i/>
          <w:sz w:val="20"/>
          <w:szCs w:val="20"/>
          <w:u w:val="single"/>
          <w:lang w:val="ka-GE"/>
        </w:rPr>
        <w:t>:</w:t>
      </w:r>
      <w:r w:rsidR="009D67DA" w:rsidRPr="00087EDA">
        <w:rPr>
          <w:rFonts w:cstheme="minorHAnsi"/>
          <w:i/>
          <w:sz w:val="20"/>
          <w:szCs w:val="20"/>
          <w:lang w:val="ka-GE"/>
        </w:rPr>
        <w:t xml:space="preserve"> </w:t>
      </w:r>
      <w:r w:rsidR="009D67DA" w:rsidRPr="00087EDA">
        <w:rPr>
          <w:rFonts w:cstheme="minorHAnsi"/>
          <w:iCs/>
          <w:sz w:val="20"/>
          <w:szCs w:val="20"/>
          <w:lang w:val="ka-GE"/>
        </w:rPr>
        <w:t>მულტიმორფული ერითემა, კვანძოვანი ერითემა, ქლოაზმა ან მელაზმა, რაც პრეპარატის მიღების შეწყვეტის შემდეგაც შეიძლება დარჩეს.</w:t>
      </w:r>
    </w:p>
    <w:p w14:paraId="2C56097C" w14:textId="4619B60F"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ძვალ-კუნთოვანი და შემაერთებელი ქსოვილების მხრივ</w:t>
      </w:r>
      <w:r w:rsidR="007803C2" w:rsidRPr="00087EDA">
        <w:rPr>
          <w:rFonts w:cstheme="minorHAnsi"/>
          <w:i/>
          <w:sz w:val="20"/>
          <w:szCs w:val="20"/>
          <w:u w:val="single"/>
          <w:lang w:val="ka-GE"/>
        </w:rPr>
        <w:t>:</w:t>
      </w:r>
      <w:r w:rsidR="007803C2" w:rsidRPr="00087EDA">
        <w:rPr>
          <w:rFonts w:cstheme="minorHAnsi"/>
          <w:i/>
          <w:sz w:val="20"/>
          <w:szCs w:val="20"/>
          <w:lang w:val="ka-GE"/>
        </w:rPr>
        <w:t xml:space="preserve"> </w:t>
      </w:r>
      <w:r w:rsidR="001E6D09" w:rsidRPr="001E6D09">
        <w:rPr>
          <w:rFonts w:cstheme="minorHAnsi"/>
          <w:iCs/>
          <w:sz w:val="20"/>
          <w:szCs w:val="20"/>
          <w:lang w:val="ka-GE"/>
        </w:rPr>
        <w:t>გასტროკნემიუსის კუნთი</w:t>
      </w:r>
      <w:r w:rsidR="001E6D09">
        <w:rPr>
          <w:rFonts w:cstheme="minorHAnsi"/>
          <w:iCs/>
          <w:sz w:val="20"/>
          <w:szCs w:val="20"/>
          <w:lang w:val="ka-GE"/>
        </w:rPr>
        <w:t xml:space="preserve">ს </w:t>
      </w:r>
      <w:r w:rsidR="007803C2" w:rsidRPr="00087EDA">
        <w:rPr>
          <w:rFonts w:cstheme="minorHAnsi"/>
          <w:iCs/>
          <w:sz w:val="20"/>
          <w:szCs w:val="20"/>
          <w:lang w:val="ka-GE"/>
        </w:rPr>
        <w:t>კრუნჩხვები.</w:t>
      </w:r>
    </w:p>
    <w:p w14:paraId="2614A7AB" w14:textId="0F765E11" w:rsidR="007803C2" w:rsidRPr="00087EDA" w:rsidRDefault="007803C2"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თირკმლებისა და შარდგამომყოფი გზების მხრივ:</w:t>
      </w:r>
      <w:r w:rsidRPr="00087EDA">
        <w:rPr>
          <w:rFonts w:cstheme="minorHAnsi"/>
          <w:i/>
          <w:sz w:val="20"/>
          <w:szCs w:val="20"/>
          <w:lang w:val="ka-GE"/>
        </w:rPr>
        <w:t xml:space="preserve"> </w:t>
      </w:r>
      <w:r w:rsidRPr="00087EDA">
        <w:rPr>
          <w:rFonts w:cstheme="minorHAnsi"/>
          <w:iCs/>
          <w:sz w:val="20"/>
          <w:szCs w:val="20"/>
          <w:lang w:val="ka-GE"/>
        </w:rPr>
        <w:t>შარდის შეუკავებლობა.</w:t>
      </w:r>
    </w:p>
    <w:p w14:paraId="7A715FEF" w14:textId="2ABA62B4" w:rsidR="006F63FB" w:rsidRPr="00087EDA" w:rsidRDefault="006F63FB" w:rsidP="0069082B">
      <w:pPr>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i/>
          <w:iCs/>
          <w:color w:val="000000"/>
          <w:kern w:val="2"/>
          <w:sz w:val="20"/>
          <w:szCs w:val="20"/>
          <w:u w:val="single"/>
          <w:lang w:val="ka-GE" w:eastAsia="ru-RU"/>
        </w:rPr>
        <w:t>დარღვევები სასქესო ორგანოების და სარძევე ჯირკვლების მხრივ:</w:t>
      </w:r>
      <w:r w:rsidR="007803C2" w:rsidRPr="00087EDA">
        <w:rPr>
          <w:rFonts w:eastAsia="Times New Roman" w:cstheme="minorHAnsi"/>
          <w:color w:val="000000"/>
          <w:kern w:val="2"/>
          <w:sz w:val="20"/>
          <w:szCs w:val="20"/>
          <w:lang w:val="ka-GE" w:eastAsia="ru-RU"/>
        </w:rPr>
        <w:t xml:space="preserve"> კისტოზურ-ფიბროზული მასტოპათია, საშვილოსნოს ყელის ეროზია.</w:t>
      </w:r>
    </w:p>
    <w:p w14:paraId="71EB49CE" w14:textId="242B8014" w:rsidR="006F63FB" w:rsidRPr="00087EDA" w:rsidRDefault="006F63FB" w:rsidP="0069082B">
      <w:pPr>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i/>
          <w:iCs/>
          <w:color w:val="000000"/>
          <w:kern w:val="2"/>
          <w:sz w:val="20"/>
          <w:szCs w:val="20"/>
          <w:u w:val="single"/>
          <w:lang w:val="ka-GE" w:eastAsia="ru-RU"/>
        </w:rPr>
        <w:t>თანდაყოლილი, ოჯახური და გენეტიკური დარღვევები:</w:t>
      </w:r>
      <w:r w:rsidRPr="00087EDA">
        <w:rPr>
          <w:rFonts w:eastAsia="Times New Roman" w:cstheme="minorHAnsi"/>
          <w:color w:val="000000"/>
          <w:kern w:val="2"/>
          <w:sz w:val="20"/>
          <w:szCs w:val="20"/>
          <w:lang w:val="ka-GE" w:eastAsia="ru-RU"/>
        </w:rPr>
        <w:t xml:space="preserve"> პორფირიის არსებობისას მდგომარეობის გაუარესება.</w:t>
      </w:r>
    </w:p>
    <w:p w14:paraId="5BA7121B" w14:textId="1AA329E9" w:rsidR="006F63FB" w:rsidRPr="00087EDA" w:rsidRDefault="006F63FB" w:rsidP="0069082B">
      <w:pPr>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i/>
          <w:iCs/>
          <w:color w:val="000000"/>
          <w:kern w:val="2"/>
          <w:sz w:val="20"/>
          <w:szCs w:val="20"/>
          <w:u w:val="single"/>
          <w:lang w:val="ka-GE" w:eastAsia="ru-RU"/>
        </w:rPr>
        <w:t>ლაბორატორიული და ინსტრუმენტული კვლევების შედეგებზე ზემოქმედება:</w:t>
      </w:r>
      <w:r w:rsidRPr="00087EDA">
        <w:rPr>
          <w:rFonts w:eastAsia="Times New Roman" w:cstheme="minorHAnsi"/>
          <w:color w:val="000000"/>
          <w:kern w:val="2"/>
          <w:sz w:val="20"/>
          <w:szCs w:val="20"/>
          <w:lang w:val="ka-GE" w:eastAsia="ru-RU"/>
        </w:rPr>
        <w:t xml:space="preserve"> ფარისებრი ჯირკვლის ჰორმონების საერთო დონის მომა</w:t>
      </w:r>
      <w:r w:rsidR="00A92A90" w:rsidRPr="00087EDA">
        <w:rPr>
          <w:rFonts w:eastAsia="Times New Roman" w:cstheme="minorHAnsi"/>
          <w:color w:val="000000"/>
          <w:kern w:val="2"/>
          <w:sz w:val="20"/>
          <w:szCs w:val="20"/>
          <w:lang w:val="ka-GE" w:eastAsia="ru-RU"/>
        </w:rPr>
        <w:t>ტ</w:t>
      </w:r>
      <w:r w:rsidRPr="00087EDA">
        <w:rPr>
          <w:rFonts w:eastAsia="Times New Roman" w:cstheme="minorHAnsi"/>
          <w:color w:val="000000"/>
          <w:kern w:val="2"/>
          <w:sz w:val="20"/>
          <w:szCs w:val="20"/>
          <w:lang w:val="ka-GE" w:eastAsia="ru-RU"/>
        </w:rPr>
        <w:t>ება.</w:t>
      </w:r>
    </w:p>
    <w:p w14:paraId="6D150F44" w14:textId="704AD317" w:rsidR="006F63FB" w:rsidRPr="00087EDA" w:rsidRDefault="00AE40A5" w:rsidP="0069082B">
      <w:pPr>
        <w:spacing w:after="0" w:line="276" w:lineRule="auto"/>
        <w:jc w:val="both"/>
        <w:rPr>
          <w:rFonts w:cstheme="minorHAnsi"/>
          <w:b/>
          <w:bCs/>
          <w:i/>
          <w:sz w:val="20"/>
          <w:szCs w:val="20"/>
          <w:lang w:val="ka-GE"/>
        </w:rPr>
      </w:pPr>
      <w:r w:rsidRPr="00087EDA">
        <w:rPr>
          <w:rFonts w:cstheme="minorHAnsi"/>
          <w:b/>
          <w:bCs/>
          <w:i/>
          <w:sz w:val="20"/>
          <w:szCs w:val="20"/>
          <w:lang w:val="ka-GE"/>
        </w:rPr>
        <w:t>ცნობები არასასურველ რეაქციებზე</w:t>
      </w:r>
    </w:p>
    <w:p w14:paraId="7A7A6242" w14:textId="26B003CE" w:rsidR="00AE40A5" w:rsidRPr="00087EDA" w:rsidRDefault="00AE40A5" w:rsidP="0069082B">
      <w:pPr>
        <w:spacing w:after="0" w:line="276" w:lineRule="auto"/>
        <w:jc w:val="both"/>
        <w:rPr>
          <w:rFonts w:cstheme="minorHAnsi"/>
          <w:i/>
          <w:iCs/>
          <w:sz w:val="20"/>
          <w:szCs w:val="20"/>
          <w:lang w:val="ka-GE"/>
        </w:rPr>
      </w:pPr>
      <w:r w:rsidRPr="00087EDA">
        <w:rPr>
          <w:rFonts w:cstheme="minorHAnsi"/>
          <w:i/>
          <w:iCs/>
          <w:sz w:val="20"/>
          <w:szCs w:val="20"/>
          <w:lang w:val="ka-GE"/>
        </w:rPr>
        <w:t xml:space="preserve">სამკურნალო პრეპარატის რეგისტრაციის შემდეგ სამკურნალო პრეპარატის „სარგებელი - რისკი“ შეფარდების უწყვეტი მონიტორინგის უზრუნველსაყოფად მნიშვნელოვანია საეჭვო არასასურველი რეაქციების შესახებ ინფორმაციის მიწოდება. სამედიცინო მუშაკებისთვის რეკომენდებულია სამკურნალო პრეპარატის ნებისმიერი საეჭვო არასასურველი რეაქციების შესახებ </w:t>
      </w:r>
      <w:r w:rsidR="00C24D71" w:rsidRPr="00087EDA">
        <w:rPr>
          <w:rFonts w:cstheme="minorHAnsi"/>
          <w:i/>
          <w:iCs/>
          <w:sz w:val="20"/>
          <w:szCs w:val="20"/>
          <w:lang w:val="ka-GE"/>
        </w:rPr>
        <w:t xml:space="preserve">ნაციონალური სისტემებით </w:t>
      </w:r>
      <w:r w:rsidRPr="00087EDA">
        <w:rPr>
          <w:rFonts w:cstheme="minorHAnsi"/>
          <w:i/>
          <w:iCs/>
          <w:sz w:val="20"/>
          <w:szCs w:val="20"/>
          <w:lang w:val="ka-GE"/>
        </w:rPr>
        <w:t>ევრაზიული ეკონომიკური კავშირის სახელმწიფო-წევრებს აცნობონ.</w:t>
      </w:r>
    </w:p>
    <w:p w14:paraId="26D7D42B" w14:textId="188F2E2F"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ბელარუსის რესპუბლიკა:</w:t>
      </w:r>
    </w:p>
    <w:p w14:paraId="47EB7466" w14:textId="25FD61B1"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მისამართი: 220037, ქალაქი მინსკი, ტოვარიშჩესკი</w:t>
      </w:r>
      <w:r w:rsidR="00262312" w:rsidRPr="00087EDA">
        <w:rPr>
          <w:rFonts w:cstheme="minorHAnsi"/>
          <w:i/>
          <w:iCs/>
          <w:sz w:val="20"/>
          <w:szCs w:val="20"/>
          <w:lang w:val="ka-GE"/>
        </w:rPr>
        <w:t>ს</w:t>
      </w:r>
      <w:r w:rsidRPr="00087EDA">
        <w:rPr>
          <w:rFonts w:cstheme="minorHAnsi"/>
          <w:i/>
          <w:iCs/>
          <w:sz w:val="20"/>
          <w:szCs w:val="20"/>
          <w:lang w:val="ka-GE"/>
        </w:rPr>
        <w:t xml:space="preserve"> </w:t>
      </w:r>
      <w:r w:rsidR="00262312" w:rsidRPr="00087EDA">
        <w:rPr>
          <w:rFonts w:cstheme="minorHAnsi"/>
          <w:i/>
          <w:iCs/>
          <w:sz w:val="20"/>
          <w:szCs w:val="20"/>
          <w:lang w:val="ka-GE"/>
        </w:rPr>
        <w:t xml:space="preserve">შესახვევი </w:t>
      </w:r>
      <w:r w:rsidRPr="00087EDA">
        <w:rPr>
          <w:rFonts w:cstheme="minorHAnsi"/>
          <w:i/>
          <w:iCs/>
          <w:sz w:val="20"/>
          <w:szCs w:val="20"/>
          <w:lang w:val="ka-GE"/>
        </w:rPr>
        <w:t>2ა</w:t>
      </w:r>
    </w:p>
    <w:p w14:paraId="376EE75F" w14:textId="77777777"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რესპუბლიკური უნიტარული საწარმო „ჯანდაცვაში ექსპერტიზისა და კვლევების ცენტრი“</w:t>
      </w:r>
    </w:p>
    <w:p w14:paraId="40F33516" w14:textId="072066EB"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 xml:space="preserve">საიტი ინფორმაციულ-ტელეკომუნიკაციურ ქსელში „ინტერნეტი“: </w:t>
      </w:r>
      <w:hyperlink r:id="rId8">
        <w:r w:rsidRPr="00087EDA">
          <w:rPr>
            <w:rStyle w:val="Hyperlink"/>
            <w:rFonts w:cstheme="minorHAnsi"/>
            <w:i/>
            <w:iCs/>
            <w:sz w:val="20"/>
            <w:szCs w:val="20"/>
            <w:lang w:val="ka-GE"/>
          </w:rPr>
          <w:t>www.rceth.by</w:t>
        </w:r>
      </w:hyperlink>
      <w:r w:rsidRPr="00087EDA">
        <w:rPr>
          <w:rFonts w:cstheme="minorHAnsi"/>
          <w:i/>
          <w:iCs/>
          <w:sz w:val="20"/>
          <w:szCs w:val="20"/>
          <w:lang w:val="ka-GE"/>
        </w:rPr>
        <w:t>.</w:t>
      </w:r>
    </w:p>
    <w:p w14:paraId="2E55B188" w14:textId="0118EEF6"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სომხეთის რესპუბლიკა:</w:t>
      </w:r>
    </w:p>
    <w:p w14:paraId="3493FF93" w14:textId="75D188D0"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მისამართი: 0001, ერევანი, კომიტასის პროსპექტი 49/4</w:t>
      </w:r>
    </w:p>
    <w:p w14:paraId="293840F2" w14:textId="77777777"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„აკადემიკოს ე. გაბრიელიანის სახელობის წამლებისა და სამედიცინო ტექნოლოგიების ექსპერტიზის სამეცნიერო ცენტრი“ დახურული ტიპის სააქციო საზოგადოება,</w:t>
      </w:r>
    </w:p>
    <w:p w14:paraId="6E3E9E2D" w14:textId="73471CE8" w:rsidR="0066033B"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 xml:space="preserve">ტელეფონი: </w:t>
      </w:r>
      <w:r w:rsidRPr="00087EDA">
        <w:rPr>
          <w:rFonts w:cstheme="minorHAnsi"/>
          <w:i/>
          <w:iCs/>
          <w:sz w:val="20"/>
          <w:szCs w:val="20"/>
        </w:rPr>
        <w:t>(+374 60) 83-00-73, (+374 10) 23-08-96, (+374 10) 23-16-82 + 10 50;</w:t>
      </w:r>
      <w:r w:rsidRPr="00087EDA">
        <w:rPr>
          <w:rFonts w:cstheme="minorHAnsi"/>
          <w:i/>
          <w:iCs/>
          <w:sz w:val="20"/>
          <w:szCs w:val="20"/>
          <w:lang w:val="ka-GE"/>
        </w:rPr>
        <w:t xml:space="preserve"> </w:t>
      </w:r>
    </w:p>
    <w:p w14:paraId="593D1326" w14:textId="77777777" w:rsidR="0066033B" w:rsidRPr="00087EDA" w:rsidRDefault="0066033B" w:rsidP="0069082B">
      <w:pPr>
        <w:spacing w:after="0" w:line="276" w:lineRule="auto"/>
        <w:jc w:val="both"/>
        <w:rPr>
          <w:rFonts w:cstheme="minorHAnsi"/>
          <w:i/>
          <w:iCs/>
          <w:sz w:val="20"/>
          <w:szCs w:val="20"/>
        </w:rPr>
      </w:pPr>
      <w:r w:rsidRPr="00087EDA">
        <w:rPr>
          <w:rFonts w:cstheme="minorHAnsi"/>
          <w:i/>
          <w:iCs/>
          <w:sz w:val="20"/>
          <w:szCs w:val="20"/>
          <w:lang w:val="ka-GE"/>
        </w:rPr>
        <w:t xml:space="preserve">ცხელი ხაზი: </w:t>
      </w:r>
      <w:r w:rsidRPr="00087EDA">
        <w:rPr>
          <w:rFonts w:cstheme="minorHAnsi"/>
          <w:i/>
          <w:iCs/>
          <w:sz w:val="20"/>
          <w:szCs w:val="20"/>
        </w:rPr>
        <w:t>(+374 10) 20-05-05, (+374 96) 22-05-05</w:t>
      </w:r>
    </w:p>
    <w:p w14:paraId="17146E4D" w14:textId="77777777" w:rsidR="0066033B" w:rsidRPr="00087EDA" w:rsidRDefault="0066033B" w:rsidP="0069082B">
      <w:pPr>
        <w:spacing w:after="0" w:line="276" w:lineRule="auto"/>
        <w:jc w:val="both"/>
        <w:rPr>
          <w:rFonts w:cstheme="minorHAnsi"/>
          <w:i/>
          <w:iCs/>
          <w:sz w:val="20"/>
          <w:szCs w:val="20"/>
        </w:rPr>
      </w:pPr>
      <w:r w:rsidRPr="00087EDA">
        <w:rPr>
          <w:rFonts w:cstheme="minorHAnsi"/>
          <w:i/>
          <w:iCs/>
          <w:sz w:val="20"/>
          <w:szCs w:val="20"/>
        </w:rPr>
        <w:t xml:space="preserve">e-mail: </w:t>
      </w:r>
      <w:hyperlink r:id="rId9" w:history="1">
        <w:r w:rsidRPr="00087EDA">
          <w:rPr>
            <w:rFonts w:cstheme="minorHAnsi"/>
            <w:i/>
            <w:iCs/>
            <w:color w:val="0000CC"/>
            <w:sz w:val="20"/>
            <w:szCs w:val="20"/>
            <w:u w:val="single"/>
          </w:rPr>
          <w:t>vigilance@pharm.am</w:t>
        </w:r>
      </w:hyperlink>
      <w:r w:rsidRPr="00087EDA">
        <w:rPr>
          <w:rFonts w:cstheme="minorHAnsi"/>
          <w:i/>
          <w:iCs/>
          <w:sz w:val="20"/>
          <w:szCs w:val="20"/>
        </w:rPr>
        <w:t xml:space="preserve"> </w:t>
      </w:r>
    </w:p>
    <w:p w14:paraId="0A2CD42A" w14:textId="05D83D1E" w:rsidR="0066033B" w:rsidRDefault="00D76DD7" w:rsidP="0069082B">
      <w:pPr>
        <w:spacing w:after="0" w:line="276" w:lineRule="auto"/>
        <w:jc w:val="both"/>
        <w:rPr>
          <w:rFonts w:cstheme="minorHAnsi"/>
          <w:i/>
          <w:color w:val="0000CC"/>
          <w:sz w:val="20"/>
          <w:szCs w:val="20"/>
        </w:rPr>
      </w:pPr>
      <w:hyperlink r:id="rId10" w:history="1">
        <w:r w:rsidR="0066033B" w:rsidRPr="00087EDA">
          <w:rPr>
            <w:rFonts w:cstheme="minorHAnsi"/>
            <w:i/>
            <w:color w:val="0000CC"/>
            <w:sz w:val="20"/>
            <w:szCs w:val="20"/>
          </w:rPr>
          <w:t>www.pharm.am</w:t>
        </w:r>
      </w:hyperlink>
    </w:p>
    <w:p w14:paraId="51912C60" w14:textId="77777777" w:rsidR="0069082B" w:rsidRPr="00087EDA" w:rsidRDefault="0069082B" w:rsidP="0069082B">
      <w:pPr>
        <w:spacing w:after="0" w:line="276" w:lineRule="auto"/>
        <w:jc w:val="both"/>
        <w:rPr>
          <w:rFonts w:cstheme="minorHAnsi"/>
          <w:sz w:val="20"/>
          <w:szCs w:val="20"/>
          <w:lang w:val="ka-GE"/>
        </w:rPr>
      </w:pPr>
    </w:p>
    <w:p w14:paraId="03C01793" w14:textId="5BC4003B" w:rsidR="0066033B" w:rsidRPr="00087EDA" w:rsidRDefault="0066033B" w:rsidP="0069082B">
      <w:pPr>
        <w:spacing w:after="0" w:line="276" w:lineRule="auto"/>
        <w:jc w:val="both"/>
        <w:rPr>
          <w:rFonts w:cstheme="minorHAnsi"/>
          <w:b/>
          <w:sz w:val="20"/>
          <w:szCs w:val="20"/>
          <w:lang w:val="ka-GE"/>
        </w:rPr>
      </w:pPr>
      <w:r w:rsidRPr="00087EDA">
        <w:rPr>
          <w:rFonts w:cstheme="minorHAnsi"/>
          <w:b/>
          <w:sz w:val="20"/>
          <w:szCs w:val="20"/>
          <w:lang w:val="ka-GE"/>
        </w:rPr>
        <w:t>4.9. ზედოზირება</w:t>
      </w:r>
      <w:r w:rsidR="00524734" w:rsidRPr="00087EDA">
        <w:rPr>
          <w:rFonts w:cstheme="minorHAnsi"/>
          <w:b/>
          <w:sz w:val="20"/>
          <w:szCs w:val="20"/>
          <w:lang w:val="ka-GE"/>
        </w:rPr>
        <w:t>.</w:t>
      </w:r>
    </w:p>
    <w:p w14:paraId="2AC90BF8" w14:textId="77777777" w:rsidR="0066033B" w:rsidRPr="00087EDA" w:rsidRDefault="0066033B" w:rsidP="0069082B">
      <w:pPr>
        <w:spacing w:after="0" w:line="276" w:lineRule="auto"/>
        <w:jc w:val="both"/>
        <w:rPr>
          <w:rFonts w:cstheme="minorHAnsi"/>
          <w:iCs/>
          <w:sz w:val="20"/>
          <w:szCs w:val="20"/>
          <w:u w:val="single"/>
          <w:lang w:val="ka-GE"/>
        </w:rPr>
      </w:pPr>
      <w:r w:rsidRPr="00087EDA">
        <w:rPr>
          <w:rFonts w:cstheme="minorHAnsi"/>
          <w:iCs/>
          <w:sz w:val="20"/>
          <w:szCs w:val="20"/>
          <w:u w:val="single"/>
          <w:lang w:val="ka-GE"/>
        </w:rPr>
        <w:t>სიმპტომები</w:t>
      </w:r>
    </w:p>
    <w:p w14:paraId="28888626" w14:textId="636A2574" w:rsidR="00C24D71" w:rsidRPr="00087EDA" w:rsidRDefault="0066033B" w:rsidP="0069082B">
      <w:pPr>
        <w:spacing w:after="0" w:line="276" w:lineRule="auto"/>
        <w:jc w:val="both"/>
        <w:rPr>
          <w:rFonts w:cstheme="minorHAnsi"/>
          <w:sz w:val="20"/>
          <w:szCs w:val="20"/>
          <w:lang w:val="ka-GE"/>
        </w:rPr>
      </w:pPr>
      <w:r w:rsidRPr="00087EDA">
        <w:rPr>
          <w:rFonts w:cstheme="minorHAnsi"/>
          <w:sz w:val="20"/>
          <w:szCs w:val="20"/>
          <w:lang w:val="ka-GE"/>
        </w:rPr>
        <w:t>ესტრადიოლი და დიდროგესტერონი დაბალი ტოქსიურობის ნივთიერებებია. ზედოზირების შემთხვევაში შეიძლები აღინიშნოს შემდეგი სიმპტომები: გულისრევა, ღებინება, სარძევე ჯირკვლების მგრძნობელობა, თავბრუსხვევა, ტკივილი მუცელში, მოდუნება/სისუსტე, მოხსნის სისხლდენა.</w:t>
      </w:r>
    </w:p>
    <w:p w14:paraId="69857110" w14:textId="77777777" w:rsidR="0066033B" w:rsidRPr="00087EDA" w:rsidRDefault="0066033B"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მკურნალობა</w:t>
      </w:r>
    </w:p>
    <w:p w14:paraId="58810ABA" w14:textId="67177A1A" w:rsidR="0066033B" w:rsidRPr="00087EDA" w:rsidRDefault="0066033B" w:rsidP="0069082B">
      <w:pPr>
        <w:spacing w:after="0" w:line="276" w:lineRule="auto"/>
        <w:jc w:val="both"/>
        <w:rPr>
          <w:rFonts w:cstheme="minorHAnsi"/>
          <w:sz w:val="20"/>
          <w:szCs w:val="20"/>
          <w:lang w:val="ka-GE"/>
        </w:rPr>
      </w:pPr>
      <w:r w:rsidRPr="00087EDA">
        <w:rPr>
          <w:rFonts w:cstheme="minorHAnsi"/>
          <w:sz w:val="20"/>
          <w:szCs w:val="20"/>
          <w:lang w:val="ka-GE"/>
        </w:rPr>
        <w:t>ნაკლებსავარაუდოა, რომ ზედოზირებისას</w:t>
      </w:r>
      <w:r w:rsidR="00CF134C" w:rsidRPr="00087EDA">
        <w:rPr>
          <w:rFonts w:cstheme="minorHAnsi"/>
          <w:sz w:val="20"/>
          <w:szCs w:val="20"/>
          <w:lang w:val="ka-GE"/>
        </w:rPr>
        <w:t xml:space="preserve"> რაიმე სპეციფიური სიმპტომური მკურნალობ</w:t>
      </w:r>
      <w:r w:rsidR="00524734" w:rsidRPr="00087EDA">
        <w:rPr>
          <w:rFonts w:cstheme="minorHAnsi"/>
          <w:sz w:val="20"/>
          <w:szCs w:val="20"/>
          <w:lang w:val="ka-GE"/>
        </w:rPr>
        <w:t>ის აუცილებლობა დადგეს</w:t>
      </w:r>
      <w:r w:rsidR="00CF134C" w:rsidRPr="00087EDA">
        <w:rPr>
          <w:rFonts w:cstheme="minorHAnsi"/>
          <w:sz w:val="20"/>
          <w:szCs w:val="20"/>
          <w:lang w:val="ka-GE"/>
        </w:rPr>
        <w:t>.</w:t>
      </w:r>
    </w:p>
    <w:p w14:paraId="12228ED7" w14:textId="4FD60F39" w:rsidR="00CF134C" w:rsidRDefault="00CF134C" w:rsidP="0069082B">
      <w:pPr>
        <w:spacing w:after="0" w:line="276" w:lineRule="auto"/>
        <w:jc w:val="both"/>
        <w:rPr>
          <w:rFonts w:cstheme="minorHAnsi"/>
          <w:sz w:val="20"/>
          <w:szCs w:val="20"/>
          <w:lang w:val="ka-GE"/>
        </w:rPr>
      </w:pPr>
      <w:r w:rsidRPr="00087EDA">
        <w:rPr>
          <w:rFonts w:cstheme="minorHAnsi"/>
          <w:sz w:val="20"/>
          <w:szCs w:val="20"/>
          <w:lang w:val="ka-GE"/>
        </w:rPr>
        <w:t>ზემოხსენებული ინფორმაცია ბავშვებში ზედოზირების შემთხვევაშიც მისაღებია.</w:t>
      </w:r>
    </w:p>
    <w:p w14:paraId="0DF07930" w14:textId="77777777" w:rsidR="0069082B" w:rsidRPr="00087EDA" w:rsidRDefault="0069082B" w:rsidP="0069082B">
      <w:pPr>
        <w:spacing w:after="0" w:line="276" w:lineRule="auto"/>
        <w:jc w:val="both"/>
        <w:rPr>
          <w:rFonts w:cstheme="minorHAnsi"/>
          <w:sz w:val="20"/>
          <w:szCs w:val="20"/>
          <w:lang w:val="ka-GE"/>
        </w:rPr>
      </w:pPr>
    </w:p>
    <w:p w14:paraId="23B0F611" w14:textId="77777777" w:rsidR="00CF134C" w:rsidRPr="00087EDA" w:rsidRDefault="00CF134C" w:rsidP="0069082B">
      <w:pPr>
        <w:spacing w:after="0" w:line="276" w:lineRule="auto"/>
        <w:jc w:val="both"/>
        <w:rPr>
          <w:rFonts w:cstheme="minorHAnsi"/>
          <w:b/>
          <w:sz w:val="20"/>
          <w:szCs w:val="20"/>
          <w:lang w:val="ka-GE"/>
        </w:rPr>
      </w:pPr>
      <w:r w:rsidRPr="00087EDA">
        <w:rPr>
          <w:rFonts w:cstheme="minorHAnsi"/>
          <w:b/>
          <w:sz w:val="20"/>
          <w:szCs w:val="20"/>
          <w:lang w:val="ka-GE"/>
        </w:rPr>
        <w:t>5. ფარმაკოლოგიური თვისებები</w:t>
      </w:r>
    </w:p>
    <w:p w14:paraId="56DCB361" w14:textId="0AB4310F" w:rsidR="00CF134C" w:rsidRPr="00087EDA" w:rsidRDefault="00CF134C" w:rsidP="0069082B">
      <w:pPr>
        <w:spacing w:after="0" w:line="276" w:lineRule="auto"/>
        <w:jc w:val="both"/>
        <w:rPr>
          <w:rFonts w:cstheme="minorHAnsi"/>
          <w:b/>
          <w:sz w:val="20"/>
          <w:szCs w:val="20"/>
          <w:lang w:val="ka-GE"/>
        </w:rPr>
      </w:pPr>
      <w:r w:rsidRPr="00087EDA">
        <w:rPr>
          <w:rFonts w:cstheme="minorHAnsi"/>
          <w:b/>
          <w:sz w:val="20"/>
          <w:szCs w:val="20"/>
          <w:lang w:val="ka-GE"/>
        </w:rPr>
        <w:t>5.1. ფარმაკოდინამიური თვისებები</w:t>
      </w:r>
      <w:r w:rsidR="00524734" w:rsidRPr="00087EDA">
        <w:rPr>
          <w:rFonts w:cstheme="minorHAnsi"/>
          <w:b/>
          <w:sz w:val="20"/>
          <w:szCs w:val="20"/>
          <w:lang w:val="ka-GE"/>
        </w:rPr>
        <w:t>.</w:t>
      </w:r>
    </w:p>
    <w:p w14:paraId="01910B53" w14:textId="3F4C1007" w:rsidR="00AE40A5" w:rsidRPr="00087EDA" w:rsidRDefault="000402B2" w:rsidP="0069082B">
      <w:pPr>
        <w:spacing w:after="0" w:line="276" w:lineRule="auto"/>
        <w:jc w:val="both"/>
        <w:rPr>
          <w:rFonts w:cstheme="minorHAnsi"/>
          <w:sz w:val="20"/>
          <w:szCs w:val="20"/>
          <w:lang w:val="ka-GE"/>
        </w:rPr>
      </w:pPr>
      <w:r w:rsidRPr="00087EDA">
        <w:rPr>
          <w:rFonts w:cstheme="minorHAnsi"/>
          <w:sz w:val="20"/>
          <w:szCs w:val="20"/>
          <w:lang w:val="ka-GE"/>
        </w:rPr>
        <w:t>ფარმაკოთერაპიული ჯგუფი:</w:t>
      </w:r>
    </w:p>
    <w:p w14:paraId="2282020E" w14:textId="5B89D665" w:rsidR="000402B2" w:rsidRPr="00087EDA" w:rsidRDefault="000402B2" w:rsidP="0069082B">
      <w:pPr>
        <w:spacing w:after="0" w:line="276" w:lineRule="auto"/>
        <w:jc w:val="both"/>
        <w:rPr>
          <w:rFonts w:cstheme="minorHAnsi"/>
          <w:sz w:val="20"/>
          <w:szCs w:val="20"/>
          <w:lang w:val="ka-GE"/>
        </w:rPr>
      </w:pPr>
      <w:r w:rsidRPr="00087EDA">
        <w:rPr>
          <w:rFonts w:cstheme="minorHAnsi"/>
          <w:sz w:val="20"/>
          <w:szCs w:val="20"/>
          <w:lang w:val="ka-GE"/>
        </w:rPr>
        <w:t>პროგესტაგენები და ესტროგენები, კომბინაციები</w:t>
      </w:r>
      <w:r w:rsidR="001E6D09" w:rsidRPr="001E6D09">
        <w:t xml:space="preserve"> </w:t>
      </w:r>
      <w:r w:rsidR="001E6D09" w:rsidRPr="001E6D09">
        <w:rPr>
          <w:rFonts w:cstheme="minorHAnsi"/>
          <w:sz w:val="20"/>
          <w:szCs w:val="20"/>
          <w:lang w:val="ka-GE"/>
        </w:rPr>
        <w:t>თანმიმდევრული მიღების</w:t>
      </w:r>
      <w:r w:rsidR="001E6D09">
        <w:rPr>
          <w:rFonts w:cstheme="minorHAnsi"/>
          <w:sz w:val="20"/>
          <w:szCs w:val="20"/>
          <w:lang w:val="ka-GE"/>
        </w:rPr>
        <w:t xml:space="preserve"> მიზნით</w:t>
      </w:r>
      <w:r w:rsidRPr="00087EDA">
        <w:rPr>
          <w:rFonts w:cstheme="minorHAnsi"/>
          <w:sz w:val="20"/>
          <w:szCs w:val="20"/>
          <w:lang w:val="ka-GE"/>
        </w:rPr>
        <w:t>.</w:t>
      </w:r>
    </w:p>
    <w:p w14:paraId="640FA9B8" w14:textId="4EB6091A" w:rsidR="000402B2" w:rsidRPr="00087EDA" w:rsidRDefault="000402B2" w:rsidP="0069082B">
      <w:pPr>
        <w:spacing w:after="0" w:line="276" w:lineRule="auto"/>
        <w:jc w:val="both"/>
        <w:rPr>
          <w:rFonts w:cstheme="minorHAnsi"/>
          <w:sz w:val="20"/>
          <w:szCs w:val="20"/>
          <w:lang w:val="ka-GE"/>
        </w:rPr>
      </w:pPr>
      <w:r w:rsidRPr="00087EDA">
        <w:rPr>
          <w:rFonts w:cstheme="minorHAnsi"/>
          <w:sz w:val="20"/>
          <w:szCs w:val="20"/>
          <w:lang w:val="ka-GE"/>
        </w:rPr>
        <w:t xml:space="preserve">ATC (Anatomical Therapeutic Chemical) კოდი: </w:t>
      </w:r>
      <w:r w:rsidRPr="00B672C3">
        <w:rPr>
          <w:rFonts w:cstheme="minorHAnsi"/>
          <w:sz w:val="20"/>
          <w:szCs w:val="20"/>
          <w:lang w:val="ka-GE"/>
        </w:rPr>
        <w:t>G03F</w:t>
      </w:r>
      <w:r w:rsidR="001E6D09" w:rsidRPr="00B672C3">
        <w:rPr>
          <w:rFonts w:cstheme="minorHAnsi"/>
          <w:sz w:val="20"/>
          <w:szCs w:val="20"/>
        </w:rPr>
        <w:t>B08</w:t>
      </w:r>
      <w:r w:rsidRPr="00B672C3">
        <w:rPr>
          <w:rFonts w:cstheme="minorHAnsi"/>
          <w:sz w:val="20"/>
          <w:szCs w:val="20"/>
          <w:lang w:val="ka-GE"/>
        </w:rPr>
        <w:t>.</w:t>
      </w:r>
    </w:p>
    <w:p w14:paraId="5E28DD00" w14:textId="7F2C0DC0" w:rsidR="00057F0C" w:rsidRPr="00087EDA" w:rsidRDefault="00057F0C"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ესტრადიოლი</w:t>
      </w:r>
    </w:p>
    <w:p w14:paraId="581884B8" w14:textId="21637119" w:rsidR="00057F0C" w:rsidRPr="00087EDA" w:rsidRDefault="00057F0C" w:rsidP="0069082B">
      <w:pPr>
        <w:spacing w:after="0" w:line="276" w:lineRule="auto"/>
        <w:jc w:val="both"/>
        <w:rPr>
          <w:rFonts w:cstheme="minorHAnsi"/>
          <w:sz w:val="20"/>
          <w:szCs w:val="20"/>
          <w:lang w:val="ka-GE"/>
        </w:rPr>
      </w:pPr>
      <w:r w:rsidRPr="00087EDA">
        <w:rPr>
          <w:rFonts w:cstheme="minorHAnsi"/>
          <w:sz w:val="20"/>
          <w:szCs w:val="20"/>
          <w:lang w:val="ka-GE"/>
        </w:rPr>
        <w:t xml:space="preserve">აქტიური ინგრედიენტი, 17-β-ესტრადიოლი, ქიმიურად და ბიოლოგიურად </w:t>
      </w:r>
      <w:r w:rsidR="00FA55D7" w:rsidRPr="00087EDA">
        <w:rPr>
          <w:rFonts w:cstheme="minorHAnsi"/>
          <w:sz w:val="20"/>
          <w:szCs w:val="20"/>
          <w:lang w:val="ka-GE"/>
        </w:rPr>
        <w:t>ადამიანის ენდოგენური ესტრადიოლის იდენტურია. ის მენოპაუზის პერიოდში მყოფ ქალებში ესტროგენების შემცირებულ დონეს აკომპენსირებს. ესტროგენები ხელს უშლის ძვლის მასის დაკარგვას, რომელიც მენოპაუზის პერიოდში ან ოვარიოექტომიის შემდეგ ვითარდება.</w:t>
      </w:r>
    </w:p>
    <w:p w14:paraId="7EF69AFA" w14:textId="4590AA8F" w:rsidR="00FA55D7" w:rsidRPr="00087EDA" w:rsidRDefault="00FA55D7"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დიდროგესტერონი</w:t>
      </w:r>
    </w:p>
    <w:p w14:paraId="59EC1613" w14:textId="1CCD1167" w:rsidR="00FA55D7" w:rsidRPr="00087EDA" w:rsidRDefault="00FA55D7" w:rsidP="0069082B">
      <w:pPr>
        <w:spacing w:after="0" w:line="276" w:lineRule="auto"/>
        <w:jc w:val="both"/>
        <w:rPr>
          <w:rFonts w:cstheme="minorHAnsi"/>
          <w:sz w:val="20"/>
          <w:szCs w:val="20"/>
          <w:lang w:val="ka-GE"/>
        </w:rPr>
      </w:pPr>
      <w:r w:rsidRPr="00087EDA">
        <w:rPr>
          <w:rFonts w:cstheme="minorHAnsi"/>
          <w:sz w:val="20"/>
          <w:szCs w:val="20"/>
          <w:lang w:val="ka-GE"/>
        </w:rPr>
        <w:t>პერორალური დიდროგესტერონის აქტი</w:t>
      </w:r>
      <w:r w:rsidR="00170682" w:rsidRPr="00087EDA">
        <w:rPr>
          <w:rFonts w:cstheme="minorHAnsi"/>
          <w:sz w:val="20"/>
          <w:szCs w:val="20"/>
          <w:lang w:val="ka-GE"/>
        </w:rPr>
        <w:t>ვ</w:t>
      </w:r>
      <w:r w:rsidRPr="00087EDA">
        <w:rPr>
          <w:rFonts w:cstheme="minorHAnsi"/>
          <w:sz w:val="20"/>
          <w:szCs w:val="20"/>
          <w:lang w:val="ka-GE"/>
        </w:rPr>
        <w:t>ობა</w:t>
      </w:r>
      <w:r w:rsidR="00170682" w:rsidRPr="00087EDA">
        <w:rPr>
          <w:rFonts w:cstheme="minorHAnsi"/>
          <w:sz w:val="20"/>
          <w:szCs w:val="20"/>
          <w:lang w:val="ka-GE"/>
        </w:rPr>
        <w:t xml:space="preserve"> პარენტერალურად შეყვანილი პროგესტერონის აქტივობას ედრება.</w:t>
      </w:r>
    </w:p>
    <w:p w14:paraId="082AFA24" w14:textId="3615F991" w:rsidR="00170682" w:rsidRPr="00087EDA" w:rsidRDefault="00170682" w:rsidP="0069082B">
      <w:pPr>
        <w:spacing w:after="0" w:line="276" w:lineRule="auto"/>
        <w:jc w:val="both"/>
        <w:rPr>
          <w:rFonts w:cstheme="minorHAnsi"/>
          <w:sz w:val="20"/>
          <w:szCs w:val="20"/>
          <w:lang w:val="ka-GE"/>
        </w:rPr>
      </w:pPr>
      <w:r w:rsidRPr="00087EDA">
        <w:rPr>
          <w:rFonts w:cstheme="minorHAnsi"/>
          <w:sz w:val="20"/>
          <w:szCs w:val="20"/>
          <w:lang w:val="ka-GE"/>
        </w:rPr>
        <w:t>რადგან ესტროგენები ენდომეტრიუმის ზრდას უწყობენ ხელს, ესტროგენების მონოთერაპიის სახით მიღება ენდომეტრიუმის ჰიპერპლაზიის და კიბოს რისკს ზრდის. პროგესტაგენების დამატება ქალებში</w:t>
      </w:r>
      <w:r w:rsidR="00610F5B" w:rsidRPr="00087EDA">
        <w:rPr>
          <w:rFonts w:cstheme="minorHAnsi"/>
          <w:sz w:val="20"/>
          <w:szCs w:val="20"/>
          <w:lang w:val="ka-GE"/>
        </w:rPr>
        <w:t xml:space="preserve"> ჰისტერექტომიის გარეშე</w:t>
      </w:r>
      <w:r w:rsidRPr="00087EDA">
        <w:rPr>
          <w:rFonts w:cstheme="minorHAnsi"/>
          <w:sz w:val="20"/>
          <w:szCs w:val="20"/>
          <w:lang w:val="ka-GE"/>
        </w:rPr>
        <w:t xml:space="preserve"> ენდომეტრიუმის ჰიპერპლაზიის ესტროგენით ინდუცირებულ რისკს</w:t>
      </w:r>
      <w:r w:rsidR="00610F5B" w:rsidRPr="00087EDA">
        <w:rPr>
          <w:rFonts w:cstheme="minorHAnsi"/>
          <w:sz w:val="20"/>
          <w:szCs w:val="20"/>
          <w:lang w:val="ka-GE"/>
        </w:rPr>
        <w:t xml:space="preserve"> მნიშვნელოვნად ამცირებს.</w:t>
      </w:r>
    </w:p>
    <w:p w14:paraId="0414100A" w14:textId="68449BFA" w:rsidR="00610F5B" w:rsidRPr="00087EDA" w:rsidRDefault="00610F5B" w:rsidP="0069082B">
      <w:pPr>
        <w:spacing w:after="0" w:line="276" w:lineRule="auto"/>
        <w:jc w:val="both"/>
        <w:rPr>
          <w:rFonts w:cstheme="minorHAnsi"/>
          <w:iCs/>
          <w:sz w:val="20"/>
          <w:szCs w:val="20"/>
          <w:u w:val="single"/>
          <w:lang w:val="ka-GE"/>
        </w:rPr>
      </w:pPr>
      <w:r w:rsidRPr="00087EDA">
        <w:rPr>
          <w:rFonts w:cstheme="minorHAnsi"/>
          <w:iCs/>
          <w:sz w:val="20"/>
          <w:szCs w:val="20"/>
          <w:u w:val="single"/>
          <w:lang w:val="ka-GE"/>
        </w:rPr>
        <w:t>კლინიკური კვლევების მონაცემები</w:t>
      </w:r>
    </w:p>
    <w:p w14:paraId="2B20A6A1" w14:textId="1E1D87DD" w:rsidR="00610F5B" w:rsidRPr="00087EDA" w:rsidRDefault="00610F5B" w:rsidP="0069082B">
      <w:pPr>
        <w:spacing w:after="0" w:line="276" w:lineRule="auto"/>
        <w:jc w:val="both"/>
        <w:rPr>
          <w:rFonts w:cstheme="minorHAnsi"/>
          <w:i/>
          <w:sz w:val="20"/>
          <w:szCs w:val="20"/>
          <w:lang w:val="ka-GE"/>
        </w:rPr>
      </w:pPr>
      <w:r w:rsidRPr="00087EDA">
        <w:rPr>
          <w:rFonts w:cstheme="minorHAnsi"/>
          <w:i/>
          <w:sz w:val="20"/>
          <w:szCs w:val="20"/>
          <w:lang w:val="ka-GE"/>
        </w:rPr>
        <w:t>ესტროგენების დეფიციტის სიმპტომების გამოვლინების შემცირება და მენსტრუაციის მსგავსი სისხლდენების პროფილის გაუმჯობესება.</w:t>
      </w:r>
    </w:p>
    <w:p w14:paraId="6DF1F782" w14:textId="38881CDD" w:rsidR="00610F5B" w:rsidRDefault="00862111" w:rsidP="0069082B">
      <w:pPr>
        <w:spacing w:after="0" w:line="276" w:lineRule="auto"/>
        <w:jc w:val="both"/>
        <w:rPr>
          <w:rFonts w:cstheme="minorHAnsi"/>
          <w:i/>
          <w:sz w:val="20"/>
          <w:szCs w:val="20"/>
          <w:lang w:val="ka-GE"/>
        </w:rPr>
      </w:pPr>
      <w:r w:rsidRPr="00087EDA">
        <w:rPr>
          <w:rFonts w:cstheme="minorHAnsi"/>
          <w:i/>
          <w:sz w:val="20"/>
          <w:szCs w:val="20"/>
          <w:lang w:val="ka-GE"/>
        </w:rPr>
        <w:t>კლიმაქსური სიმპტომების შემსუბუქება მკურნალობის პირველ კვირებში ვლინდება.</w:t>
      </w:r>
    </w:p>
    <w:p w14:paraId="58C80BC5" w14:textId="72AFFCFA" w:rsidR="001E6D09" w:rsidRDefault="001E6D09" w:rsidP="0069082B">
      <w:pPr>
        <w:spacing w:after="0" w:line="276" w:lineRule="auto"/>
        <w:jc w:val="both"/>
        <w:rPr>
          <w:rFonts w:cstheme="minorHAnsi"/>
          <w:i/>
          <w:sz w:val="20"/>
          <w:szCs w:val="20"/>
          <w:lang w:val="ka-GE"/>
        </w:rPr>
      </w:pPr>
      <w:r w:rsidRPr="001E6D09">
        <w:rPr>
          <w:rFonts w:cstheme="minorHAnsi"/>
          <w:i/>
          <w:sz w:val="20"/>
          <w:szCs w:val="20"/>
          <w:lang w:val="ka-GE"/>
        </w:rPr>
        <w:t xml:space="preserve">რეგულარული მენსტრუალური სისხლდენა, რომელიც გაგრძელდა 5 დღის განმავლობაში </w:t>
      </w:r>
      <w:r>
        <w:rPr>
          <w:rFonts w:cstheme="minorHAnsi"/>
          <w:i/>
          <w:sz w:val="20"/>
          <w:szCs w:val="20"/>
          <w:lang w:val="ka-GE"/>
        </w:rPr>
        <w:t>ფემოსტონის</w:t>
      </w:r>
      <w:r w:rsidRPr="001E6D09">
        <w:rPr>
          <w:rFonts w:cstheme="minorHAnsi"/>
          <w:i/>
          <w:sz w:val="20"/>
          <w:szCs w:val="20"/>
          <w:lang w:val="ka-GE"/>
        </w:rPr>
        <w:t>® 1/10-ის მიღების შეწყვეტიდან, დაფიქსირდა ქალების 76%-ში. პრეპარატის შეწყვეტის შემდეგ სისხლდენა ჩვეულებრივ იწყება პროგესტოგენის ფაზის ბოლო ტაბლეტის მიღების დღეს (საშუალოდ ციკლის 28-ე დღეს). გა</w:t>
      </w:r>
      <w:r w:rsidR="00E47718">
        <w:rPr>
          <w:rFonts w:cstheme="minorHAnsi"/>
          <w:i/>
          <w:sz w:val="20"/>
          <w:szCs w:val="20"/>
          <w:lang w:val="ka-GE"/>
        </w:rPr>
        <w:t>გლეჯვის სის</w:t>
      </w:r>
      <w:r w:rsidRPr="001E6D09">
        <w:rPr>
          <w:rFonts w:cstheme="minorHAnsi"/>
          <w:i/>
          <w:sz w:val="20"/>
          <w:szCs w:val="20"/>
          <w:lang w:val="ka-GE"/>
        </w:rPr>
        <w:t>ხლდენა და/ან ლაქები დაფიქსირდა ქალების 23%-ში თერაპიის პირველი სამი თვის განმავლობაში და ქალების 15%-ში თერაპიის 10-12 თვის განმავლობაში.</w:t>
      </w:r>
    </w:p>
    <w:p w14:paraId="772B0C6F" w14:textId="3865A289" w:rsidR="00862111" w:rsidRPr="00087EDA" w:rsidRDefault="00862111" w:rsidP="00E47718">
      <w:pPr>
        <w:spacing w:after="0" w:line="276" w:lineRule="auto"/>
        <w:jc w:val="both"/>
        <w:rPr>
          <w:rFonts w:cstheme="minorHAnsi"/>
          <w:iCs/>
          <w:sz w:val="20"/>
          <w:szCs w:val="20"/>
          <w:lang w:val="ka-GE"/>
        </w:rPr>
      </w:pPr>
      <w:r w:rsidRPr="00087EDA">
        <w:rPr>
          <w:rFonts w:cstheme="minorHAnsi"/>
          <w:iCs/>
          <w:sz w:val="20"/>
          <w:szCs w:val="20"/>
          <w:lang w:val="ka-GE"/>
        </w:rPr>
        <w:t xml:space="preserve">ამენორეა (მენსტრუაციის ან სისხლიანი გამონადენის არარსებობა) აღენიშნებოდა ქალების </w:t>
      </w:r>
      <w:r w:rsidR="00E47718">
        <w:rPr>
          <w:rFonts w:cstheme="minorHAnsi"/>
          <w:iCs/>
          <w:sz w:val="20"/>
          <w:szCs w:val="20"/>
          <w:lang w:val="ka-GE"/>
        </w:rPr>
        <w:t>21</w:t>
      </w:r>
      <w:r w:rsidRPr="00087EDA">
        <w:rPr>
          <w:rFonts w:cstheme="minorHAnsi"/>
          <w:iCs/>
          <w:sz w:val="20"/>
          <w:szCs w:val="20"/>
          <w:lang w:val="ka-GE"/>
        </w:rPr>
        <w:t>%</w:t>
      </w:r>
      <w:r w:rsidR="00E47718">
        <w:rPr>
          <w:rFonts w:cstheme="minorHAnsi"/>
          <w:iCs/>
          <w:sz w:val="20"/>
          <w:szCs w:val="20"/>
          <w:lang w:val="ka-GE"/>
        </w:rPr>
        <w:t>-ში</w:t>
      </w:r>
      <w:r w:rsidRPr="00087EDA">
        <w:rPr>
          <w:rFonts w:cstheme="minorHAnsi"/>
          <w:iCs/>
          <w:sz w:val="20"/>
          <w:szCs w:val="20"/>
          <w:lang w:val="ka-GE"/>
        </w:rPr>
        <w:t xml:space="preserve"> </w:t>
      </w:r>
      <w:bookmarkStart w:id="1" w:name="_Hlk146921290"/>
      <w:r w:rsidRPr="00087EDA">
        <w:rPr>
          <w:rFonts w:cstheme="minorHAnsi"/>
          <w:iCs/>
          <w:sz w:val="20"/>
          <w:szCs w:val="20"/>
          <w:lang w:val="ka-GE"/>
        </w:rPr>
        <w:t xml:space="preserve">მკურნალობის </w:t>
      </w:r>
      <w:r w:rsidR="00E47718">
        <w:rPr>
          <w:rFonts w:cstheme="minorHAnsi"/>
          <w:iCs/>
          <w:sz w:val="20"/>
          <w:szCs w:val="20"/>
          <w:lang w:val="ka-GE"/>
        </w:rPr>
        <w:t xml:space="preserve">პირველი წლის </w:t>
      </w:r>
      <w:r w:rsidRPr="00087EDA">
        <w:rPr>
          <w:rFonts w:cstheme="minorHAnsi"/>
          <w:iCs/>
          <w:sz w:val="20"/>
          <w:szCs w:val="20"/>
          <w:lang w:val="ka-GE"/>
        </w:rPr>
        <w:t xml:space="preserve">განმავლობაში. </w:t>
      </w:r>
      <w:bookmarkEnd w:id="1"/>
    </w:p>
    <w:p w14:paraId="357B292C" w14:textId="58EDA90B" w:rsidR="00862111" w:rsidRPr="00087EDA" w:rsidRDefault="00F16F15" w:rsidP="0069082B">
      <w:pPr>
        <w:spacing w:after="0" w:line="276" w:lineRule="auto"/>
        <w:jc w:val="both"/>
        <w:rPr>
          <w:rFonts w:cstheme="minorHAnsi"/>
          <w:i/>
          <w:sz w:val="20"/>
          <w:szCs w:val="20"/>
          <w:lang w:val="ka-GE"/>
        </w:rPr>
      </w:pPr>
      <w:r w:rsidRPr="00087EDA">
        <w:rPr>
          <w:rFonts w:cstheme="minorHAnsi"/>
          <w:i/>
          <w:sz w:val="20"/>
          <w:szCs w:val="20"/>
          <w:lang w:val="ka-GE"/>
        </w:rPr>
        <w:t>ოსტეოპოროზის პროფილაქტიკა</w:t>
      </w:r>
    </w:p>
    <w:p w14:paraId="307AE73C" w14:textId="56159E32" w:rsidR="00F16F15" w:rsidRPr="00087EDA" w:rsidRDefault="00F16F15" w:rsidP="0069082B">
      <w:pPr>
        <w:spacing w:after="0" w:line="276" w:lineRule="auto"/>
        <w:jc w:val="both"/>
        <w:rPr>
          <w:rFonts w:cstheme="minorHAnsi"/>
          <w:iCs/>
          <w:sz w:val="20"/>
          <w:szCs w:val="20"/>
          <w:lang w:val="ka-GE"/>
        </w:rPr>
      </w:pPr>
      <w:r w:rsidRPr="00087EDA">
        <w:rPr>
          <w:rFonts w:cstheme="minorHAnsi"/>
          <w:iCs/>
          <w:sz w:val="20"/>
          <w:szCs w:val="20"/>
          <w:lang w:val="ka-GE"/>
        </w:rPr>
        <w:t>მენოპაუზის პერიოდში ესტროგენის დეფიციტი ძვლის რემოდელირების მომატებასა და ძვლის მასის შემცირებასთანაა დაკავშირებული. ესტროგენების ზემოქმედება ძვლოვანი ქსოვილის მინერალურ სიმკვრივეზე დოზაზეა დამოკიდებული</w:t>
      </w:r>
      <w:r w:rsidR="00F0504B" w:rsidRPr="00087EDA">
        <w:rPr>
          <w:rFonts w:cstheme="minorHAnsi"/>
          <w:iCs/>
          <w:sz w:val="20"/>
          <w:szCs w:val="20"/>
          <w:lang w:val="ka-GE"/>
        </w:rPr>
        <w:t xml:space="preserve">. დამცველობითი მოქმედება </w:t>
      </w:r>
      <w:r w:rsidR="00262312" w:rsidRPr="00087EDA">
        <w:rPr>
          <w:rFonts w:cstheme="minorHAnsi"/>
          <w:iCs/>
          <w:sz w:val="20"/>
          <w:szCs w:val="20"/>
          <w:lang w:val="ka-GE"/>
        </w:rPr>
        <w:t>იმდენ</w:t>
      </w:r>
      <w:r w:rsidR="00F0504B" w:rsidRPr="00087EDA">
        <w:rPr>
          <w:rFonts w:cstheme="minorHAnsi"/>
          <w:iCs/>
          <w:sz w:val="20"/>
          <w:szCs w:val="20"/>
          <w:lang w:val="ka-GE"/>
        </w:rPr>
        <w:t xml:space="preserve"> ხანს</w:t>
      </w:r>
      <w:r w:rsidR="00262312" w:rsidRPr="00087EDA">
        <w:rPr>
          <w:rFonts w:cstheme="minorHAnsi"/>
          <w:iCs/>
          <w:sz w:val="20"/>
          <w:szCs w:val="20"/>
          <w:lang w:val="ka-GE"/>
        </w:rPr>
        <w:t xml:space="preserve"> გრძელდება, რამდენიც</w:t>
      </w:r>
      <w:r w:rsidR="00F0504B" w:rsidRPr="00087EDA">
        <w:rPr>
          <w:rFonts w:cstheme="minorHAnsi"/>
          <w:iCs/>
          <w:sz w:val="20"/>
          <w:szCs w:val="20"/>
          <w:lang w:val="ka-GE"/>
        </w:rPr>
        <w:t xml:space="preserve"> მკურნალობა</w:t>
      </w:r>
      <w:r w:rsidR="00262312" w:rsidRPr="00087EDA">
        <w:rPr>
          <w:rFonts w:cstheme="minorHAnsi"/>
          <w:iCs/>
          <w:sz w:val="20"/>
          <w:szCs w:val="20"/>
          <w:lang w:val="ka-GE"/>
        </w:rPr>
        <w:t>. ჩანაცვლებითი ჰორმონული თერაპიის (</w:t>
      </w:r>
      <w:r w:rsidR="00262312" w:rsidRPr="00087EDA">
        <w:rPr>
          <w:rFonts w:cstheme="minorHAnsi"/>
          <w:sz w:val="20"/>
          <w:szCs w:val="20"/>
          <w:lang w:val="ka-GE"/>
        </w:rPr>
        <w:t xml:space="preserve">HRT) </w:t>
      </w:r>
      <w:r w:rsidR="00262312" w:rsidRPr="00087EDA">
        <w:rPr>
          <w:rFonts w:cstheme="minorHAnsi"/>
          <w:iCs/>
          <w:sz w:val="20"/>
          <w:szCs w:val="20"/>
          <w:lang w:val="ka-GE"/>
        </w:rPr>
        <w:t>შეწყვეტისას ძვლის ქსოვილის კარგვის სიჩქარე იგივეა, რაც ქალებში, რომლებიც არ იღებდნენ ესტროგენებს.</w:t>
      </w:r>
    </w:p>
    <w:p w14:paraId="1662D469" w14:textId="7339F692" w:rsidR="00262312" w:rsidRPr="00087EDA" w:rsidRDefault="00262312" w:rsidP="0069082B">
      <w:pPr>
        <w:spacing w:after="0" w:line="276" w:lineRule="auto"/>
        <w:jc w:val="both"/>
        <w:rPr>
          <w:rFonts w:cstheme="minorHAnsi"/>
          <w:sz w:val="20"/>
          <w:szCs w:val="20"/>
          <w:lang w:val="ka-GE"/>
        </w:rPr>
      </w:pPr>
      <w:r w:rsidRPr="00087EDA">
        <w:rPr>
          <w:rFonts w:cstheme="minorHAnsi"/>
          <w:sz w:val="20"/>
          <w:szCs w:val="20"/>
          <w:lang w:val="ka-GE"/>
        </w:rPr>
        <w:t>WHI კვლევა და კვლევების მეტაანალიზები აჩვენებს, რომ უპირატესად ჯანმრთელ ქალებ</w:t>
      </w:r>
      <w:r w:rsidR="00823B56" w:rsidRPr="00087EDA">
        <w:rPr>
          <w:rFonts w:cstheme="minorHAnsi"/>
          <w:sz w:val="20"/>
          <w:szCs w:val="20"/>
          <w:lang w:val="ka-GE"/>
        </w:rPr>
        <w:t>ში</w:t>
      </w:r>
      <w:r w:rsidRPr="00087EDA">
        <w:rPr>
          <w:rFonts w:cstheme="minorHAnsi"/>
          <w:sz w:val="20"/>
          <w:szCs w:val="20"/>
          <w:lang w:val="ka-GE"/>
        </w:rPr>
        <w:t xml:space="preserve"> მხოლოდ ესტროგენებით ან პროგესტაგენთან </w:t>
      </w:r>
      <w:r w:rsidR="00823B56" w:rsidRPr="00087EDA">
        <w:rPr>
          <w:rFonts w:cstheme="minorHAnsi"/>
          <w:sz w:val="20"/>
          <w:szCs w:val="20"/>
          <w:lang w:val="ka-GE"/>
        </w:rPr>
        <w:t>ერთად</w:t>
      </w:r>
      <w:r w:rsidRPr="00087EDA">
        <w:rPr>
          <w:rFonts w:cstheme="minorHAnsi"/>
          <w:sz w:val="20"/>
          <w:szCs w:val="20"/>
          <w:lang w:val="ka-GE"/>
        </w:rPr>
        <w:t xml:space="preserve"> HRT </w:t>
      </w:r>
      <w:r w:rsidR="00823B56" w:rsidRPr="00087EDA">
        <w:rPr>
          <w:rFonts w:cstheme="minorHAnsi"/>
          <w:sz w:val="20"/>
          <w:szCs w:val="20"/>
          <w:lang w:val="ka-GE"/>
        </w:rPr>
        <w:t>უწყვეტი</w:t>
      </w:r>
      <w:r w:rsidRPr="00087EDA">
        <w:rPr>
          <w:rFonts w:cstheme="minorHAnsi"/>
          <w:sz w:val="20"/>
          <w:szCs w:val="20"/>
          <w:lang w:val="ka-GE"/>
        </w:rPr>
        <w:t xml:space="preserve"> მიღება </w:t>
      </w:r>
      <w:r w:rsidR="00760F35" w:rsidRPr="00087EDA">
        <w:rPr>
          <w:rFonts w:cstheme="minorHAnsi"/>
          <w:sz w:val="20"/>
          <w:szCs w:val="20"/>
          <w:lang w:val="ka-GE"/>
        </w:rPr>
        <w:t>ბარძაყი</w:t>
      </w:r>
      <w:r w:rsidR="00823B56" w:rsidRPr="00087EDA">
        <w:rPr>
          <w:rFonts w:cstheme="minorHAnsi"/>
          <w:sz w:val="20"/>
          <w:szCs w:val="20"/>
          <w:lang w:val="ka-GE"/>
        </w:rPr>
        <w:t xml:space="preserve">ს, ხერხემლის და ოსტეოპოროზით გამოწვეული სხვა მოტეხილობების რისკს ამცირებს. HRT ასევე </w:t>
      </w:r>
      <w:r w:rsidR="00D1037F" w:rsidRPr="00087EDA">
        <w:rPr>
          <w:rFonts w:cstheme="minorHAnsi"/>
          <w:sz w:val="20"/>
          <w:szCs w:val="20"/>
          <w:lang w:val="ka-GE"/>
        </w:rPr>
        <w:t xml:space="preserve">ქალებში ძვლოვანი ქსოვილის დაბალი სიმკვრივით და/ან დადგენილი ოსტეოპოროზით მოტეხილობების თავიდან აცილება </w:t>
      </w:r>
      <w:r w:rsidR="00823B56" w:rsidRPr="00087EDA">
        <w:rPr>
          <w:rFonts w:cstheme="minorHAnsi"/>
          <w:sz w:val="20"/>
          <w:szCs w:val="20"/>
          <w:lang w:val="ka-GE"/>
        </w:rPr>
        <w:t>შეუძლია</w:t>
      </w:r>
      <w:r w:rsidR="00D1037F" w:rsidRPr="00087EDA">
        <w:rPr>
          <w:rFonts w:cstheme="minorHAnsi"/>
          <w:sz w:val="20"/>
          <w:szCs w:val="20"/>
          <w:lang w:val="ka-GE"/>
        </w:rPr>
        <w:t>, თუმცა ამ ვარაუდის დამადასტურებელი მონაცემები შეზღუდულია.</w:t>
      </w:r>
    </w:p>
    <w:p w14:paraId="077DB3F2" w14:textId="751B03EB" w:rsidR="00D1037F" w:rsidRPr="00087EDA" w:rsidRDefault="00087EDA" w:rsidP="0069082B">
      <w:pPr>
        <w:spacing w:after="0" w:line="276" w:lineRule="auto"/>
        <w:jc w:val="both"/>
        <w:rPr>
          <w:rFonts w:cstheme="minorHAnsi"/>
          <w:sz w:val="20"/>
          <w:szCs w:val="20"/>
          <w:lang w:val="ka-GE"/>
        </w:rPr>
      </w:pPr>
      <w:r>
        <w:rPr>
          <w:rFonts w:cstheme="minorHAnsi"/>
          <w:sz w:val="20"/>
          <w:szCs w:val="20"/>
          <w:lang w:val="ka-GE"/>
        </w:rPr>
        <w:t>ფემოსტონი</w:t>
      </w:r>
      <w:r w:rsidR="00E47718">
        <w:rPr>
          <w:rFonts w:cstheme="minorHAnsi"/>
          <w:sz w:val="20"/>
          <w:szCs w:val="20"/>
          <w:lang w:val="ka-GE"/>
        </w:rPr>
        <w:t>თ</w:t>
      </w:r>
      <w:r>
        <w:rPr>
          <w:rFonts w:cstheme="minorHAnsi"/>
          <w:sz w:val="20"/>
          <w:szCs w:val="20"/>
          <w:lang w:val="ka-GE"/>
        </w:rPr>
        <w:t>®</w:t>
      </w:r>
      <w:r w:rsidR="00D1037F" w:rsidRPr="00087EDA">
        <w:rPr>
          <w:rFonts w:cstheme="minorHAnsi"/>
          <w:sz w:val="20"/>
          <w:szCs w:val="20"/>
          <w:lang w:val="ka-GE"/>
        </w:rPr>
        <w:t xml:space="preserve"> 1/</w:t>
      </w:r>
      <w:r w:rsidR="00E47718">
        <w:rPr>
          <w:rFonts w:cstheme="minorHAnsi"/>
          <w:sz w:val="20"/>
          <w:szCs w:val="20"/>
          <w:lang w:val="ka-GE"/>
        </w:rPr>
        <w:t>10</w:t>
      </w:r>
      <w:r w:rsidR="00D1037F" w:rsidRPr="00087EDA">
        <w:rPr>
          <w:rFonts w:cstheme="minorHAnsi"/>
          <w:sz w:val="20"/>
          <w:szCs w:val="20"/>
          <w:lang w:val="ka-GE"/>
        </w:rPr>
        <w:t xml:space="preserve"> ერთი წლის </w:t>
      </w:r>
      <w:r w:rsidR="00E47718">
        <w:rPr>
          <w:rFonts w:cstheme="minorHAnsi"/>
          <w:sz w:val="20"/>
          <w:szCs w:val="20"/>
          <w:lang w:val="ka-GE"/>
        </w:rPr>
        <w:t>მკურნალობის პერიოდში</w:t>
      </w:r>
      <w:r w:rsidR="00D1037F" w:rsidRPr="00087EDA">
        <w:rPr>
          <w:rFonts w:cstheme="minorHAnsi"/>
          <w:sz w:val="20"/>
          <w:szCs w:val="20"/>
          <w:lang w:val="ka-GE"/>
        </w:rPr>
        <w:t xml:space="preserve"> ძვლოვანი ქსოვილის მინერალური სიმკვრივე ხერხემლის წელის ნაწილში </w:t>
      </w:r>
      <w:r w:rsidR="00E47718" w:rsidRPr="00E47718">
        <w:rPr>
          <w:rFonts w:cstheme="minorHAnsi"/>
          <w:sz w:val="20"/>
          <w:szCs w:val="20"/>
          <w:lang w:val="ka-GE"/>
        </w:rPr>
        <w:t>5</w:t>
      </w:r>
      <w:r w:rsidR="00E47718">
        <w:rPr>
          <w:rFonts w:cstheme="minorHAnsi"/>
          <w:sz w:val="20"/>
          <w:szCs w:val="20"/>
          <w:lang w:val="ka-GE"/>
        </w:rPr>
        <w:t>,</w:t>
      </w:r>
      <w:r w:rsidR="00E47718" w:rsidRPr="00E47718">
        <w:rPr>
          <w:rFonts w:cstheme="minorHAnsi"/>
          <w:sz w:val="20"/>
          <w:szCs w:val="20"/>
          <w:lang w:val="ka-GE"/>
        </w:rPr>
        <w:t>2% ± 3</w:t>
      </w:r>
      <w:r w:rsidR="00E47718">
        <w:rPr>
          <w:rFonts w:cstheme="minorHAnsi"/>
          <w:sz w:val="20"/>
          <w:szCs w:val="20"/>
          <w:lang w:val="ka-GE"/>
        </w:rPr>
        <w:t>,</w:t>
      </w:r>
      <w:r w:rsidR="00E47718" w:rsidRPr="00E47718">
        <w:rPr>
          <w:rFonts w:cstheme="minorHAnsi"/>
          <w:sz w:val="20"/>
          <w:szCs w:val="20"/>
          <w:lang w:val="ka-GE"/>
        </w:rPr>
        <w:t>48%</w:t>
      </w:r>
      <w:r w:rsidR="00E47718">
        <w:rPr>
          <w:rFonts w:cstheme="minorHAnsi"/>
          <w:sz w:val="20"/>
          <w:szCs w:val="20"/>
          <w:lang w:val="ka-GE"/>
        </w:rPr>
        <w:t>-</w:t>
      </w:r>
      <w:r w:rsidR="00C85892" w:rsidRPr="00087EDA">
        <w:rPr>
          <w:rFonts w:cstheme="minorHAnsi"/>
          <w:sz w:val="20"/>
          <w:szCs w:val="20"/>
          <w:lang w:val="ka-GE"/>
        </w:rPr>
        <w:t>ით</w:t>
      </w:r>
      <w:r w:rsidR="00D1037F" w:rsidRPr="00087EDA">
        <w:rPr>
          <w:rFonts w:cstheme="minorHAnsi"/>
          <w:sz w:val="20"/>
          <w:szCs w:val="20"/>
          <w:lang w:val="ka-GE"/>
        </w:rPr>
        <w:t xml:space="preserve"> (საშუალო მნიშვნელობა </w:t>
      </w:r>
      <w:r w:rsidR="00D1037F" w:rsidRPr="00087EDA">
        <w:rPr>
          <w:rFonts w:cstheme="minorHAnsi"/>
          <w:sz w:val="20"/>
          <w:szCs w:val="20"/>
        </w:rPr>
        <w:t>±</w:t>
      </w:r>
      <w:r w:rsidR="00D1037F" w:rsidRPr="00087EDA">
        <w:rPr>
          <w:rFonts w:cstheme="minorHAnsi"/>
          <w:sz w:val="20"/>
          <w:szCs w:val="20"/>
          <w:lang w:val="ka-GE"/>
        </w:rPr>
        <w:t xml:space="preserve"> </w:t>
      </w:r>
      <w:r w:rsidR="00760F35" w:rsidRPr="00087EDA">
        <w:rPr>
          <w:rFonts w:cstheme="minorHAnsi"/>
          <w:sz w:val="20"/>
          <w:szCs w:val="20"/>
          <w:lang w:val="ka-GE"/>
        </w:rPr>
        <w:t>სტანდარტული გადახრა</w:t>
      </w:r>
      <w:r w:rsidR="00E47718">
        <w:rPr>
          <w:rFonts w:cstheme="minorHAnsi"/>
          <w:sz w:val="20"/>
          <w:szCs w:val="20"/>
          <w:lang w:val="ka-GE"/>
        </w:rPr>
        <w:t xml:space="preserve">).  ქალების პროცენტული მაჩვენებელი, რომლებშიც </w:t>
      </w:r>
      <w:r w:rsidR="00760F35" w:rsidRPr="00087EDA">
        <w:rPr>
          <w:rFonts w:cstheme="minorHAnsi"/>
          <w:sz w:val="20"/>
          <w:szCs w:val="20"/>
          <w:lang w:val="ka-GE"/>
        </w:rPr>
        <w:t xml:space="preserve">ძვლოვანი ქსოვილის მინერალური სიმკვრივე გაიზარდა ან უცვლელი დარჩა </w:t>
      </w:r>
      <w:r w:rsidR="00E47718">
        <w:rPr>
          <w:rFonts w:cstheme="minorHAnsi"/>
          <w:sz w:val="20"/>
          <w:szCs w:val="20"/>
          <w:lang w:val="ka-GE"/>
        </w:rPr>
        <w:t xml:space="preserve">შეადგენდა </w:t>
      </w:r>
      <w:r w:rsidR="00760F35" w:rsidRPr="00087EDA">
        <w:rPr>
          <w:rFonts w:cstheme="minorHAnsi"/>
          <w:sz w:val="20"/>
          <w:szCs w:val="20"/>
          <w:lang w:val="ka-GE"/>
        </w:rPr>
        <w:t>9</w:t>
      </w:r>
      <w:r w:rsidR="00E47718">
        <w:rPr>
          <w:rFonts w:cstheme="minorHAnsi"/>
          <w:sz w:val="20"/>
          <w:szCs w:val="20"/>
          <w:lang w:val="ka-GE"/>
        </w:rPr>
        <w:t>3</w:t>
      </w:r>
      <w:r w:rsidR="00760F35" w:rsidRPr="00087EDA">
        <w:rPr>
          <w:rFonts w:cstheme="minorHAnsi"/>
          <w:sz w:val="20"/>
          <w:szCs w:val="20"/>
          <w:lang w:val="ka-GE"/>
        </w:rPr>
        <w:t>%</w:t>
      </w:r>
      <w:r w:rsidR="00E47718">
        <w:rPr>
          <w:rFonts w:cstheme="minorHAnsi"/>
          <w:sz w:val="20"/>
          <w:szCs w:val="20"/>
          <w:lang w:val="ka-GE"/>
        </w:rPr>
        <w:t>-ს</w:t>
      </w:r>
      <w:r w:rsidR="00760F35" w:rsidRPr="00087EDA">
        <w:rPr>
          <w:rFonts w:cstheme="minorHAnsi"/>
          <w:sz w:val="20"/>
          <w:szCs w:val="20"/>
          <w:lang w:val="ka-GE"/>
        </w:rPr>
        <w:t>.</w:t>
      </w:r>
    </w:p>
    <w:p w14:paraId="48BC7FF5" w14:textId="6C881821" w:rsidR="00760F35" w:rsidRPr="00087EDA" w:rsidRDefault="00087EDA" w:rsidP="0069082B">
      <w:pPr>
        <w:spacing w:after="0" w:line="276" w:lineRule="auto"/>
        <w:jc w:val="both"/>
        <w:rPr>
          <w:rFonts w:cstheme="minorHAnsi"/>
          <w:iCs/>
          <w:sz w:val="20"/>
          <w:szCs w:val="20"/>
          <w:lang w:val="ka-GE"/>
        </w:rPr>
      </w:pPr>
      <w:r>
        <w:rPr>
          <w:rFonts w:cstheme="minorHAnsi"/>
          <w:sz w:val="20"/>
          <w:szCs w:val="20"/>
          <w:lang w:val="ka-GE"/>
        </w:rPr>
        <w:t>ფემოსტონი®</w:t>
      </w:r>
      <w:r w:rsidR="00760F35" w:rsidRPr="00087EDA">
        <w:rPr>
          <w:rFonts w:cstheme="minorHAnsi"/>
          <w:sz w:val="20"/>
          <w:szCs w:val="20"/>
          <w:lang w:val="ka-GE"/>
        </w:rPr>
        <w:t xml:space="preserve"> 1/</w:t>
      </w:r>
      <w:r w:rsidR="00E47718">
        <w:rPr>
          <w:rFonts w:cstheme="minorHAnsi"/>
          <w:sz w:val="20"/>
          <w:szCs w:val="20"/>
          <w:lang w:val="ka-GE"/>
        </w:rPr>
        <w:t>10</w:t>
      </w:r>
      <w:r w:rsidR="00760F35" w:rsidRPr="00087EDA">
        <w:rPr>
          <w:rFonts w:cstheme="minorHAnsi"/>
          <w:sz w:val="20"/>
          <w:szCs w:val="20"/>
          <w:lang w:val="ka-GE"/>
        </w:rPr>
        <w:t xml:space="preserve"> ბარძაყის ძვლის ძვლოვანი ქსოვილის მინერალურ სიმკვრივეზე მოქმედებს. </w:t>
      </w:r>
      <w:r w:rsidR="00E47718">
        <w:rPr>
          <w:rFonts w:cstheme="minorHAnsi"/>
          <w:sz w:val="20"/>
          <w:szCs w:val="20"/>
          <w:lang w:val="ka-GE"/>
        </w:rPr>
        <w:t xml:space="preserve">ორი </w:t>
      </w:r>
      <w:r w:rsidR="00990900" w:rsidRPr="00087EDA">
        <w:rPr>
          <w:rFonts w:cstheme="minorHAnsi"/>
          <w:sz w:val="20"/>
          <w:szCs w:val="20"/>
          <w:lang w:val="ka-GE"/>
        </w:rPr>
        <w:t xml:space="preserve">წლის განმავლობაში მკურნალობის შემდეგ </w:t>
      </w:r>
      <w:r w:rsidR="00C85892" w:rsidRPr="00087EDA">
        <w:rPr>
          <w:rFonts w:cstheme="minorHAnsi"/>
          <w:sz w:val="20"/>
          <w:szCs w:val="20"/>
          <w:lang w:val="ka-GE"/>
        </w:rPr>
        <w:t xml:space="preserve">ძვლოვანი ქსოვილის მინერალური სიმკვრივე </w:t>
      </w:r>
      <w:r w:rsidR="00990900" w:rsidRPr="00087EDA">
        <w:rPr>
          <w:rFonts w:cstheme="minorHAnsi"/>
          <w:sz w:val="20"/>
          <w:szCs w:val="20"/>
          <w:lang w:val="ka-GE"/>
        </w:rPr>
        <w:t xml:space="preserve">ბარძაყის ძვლის ყელის </w:t>
      </w:r>
      <w:r w:rsidR="00C85892" w:rsidRPr="00087EDA">
        <w:rPr>
          <w:rFonts w:cstheme="minorHAnsi"/>
          <w:sz w:val="20"/>
          <w:szCs w:val="20"/>
          <w:lang w:val="ka-GE"/>
        </w:rPr>
        <w:t xml:space="preserve">მიდამოში </w:t>
      </w:r>
      <w:r w:rsidR="00E47718">
        <w:rPr>
          <w:rFonts w:cstheme="minorHAnsi"/>
          <w:sz w:val="20"/>
          <w:szCs w:val="20"/>
          <w:lang w:val="ka-GE"/>
        </w:rPr>
        <w:t>3</w:t>
      </w:r>
      <w:r w:rsidR="00990900" w:rsidRPr="00087EDA">
        <w:rPr>
          <w:rFonts w:cstheme="minorHAnsi"/>
          <w:sz w:val="20"/>
          <w:szCs w:val="20"/>
        </w:rPr>
        <w:t>,5±5%</w:t>
      </w:r>
      <w:r w:rsidR="00C85892" w:rsidRPr="00087EDA">
        <w:rPr>
          <w:rFonts w:cstheme="minorHAnsi"/>
          <w:sz w:val="20"/>
          <w:szCs w:val="20"/>
          <w:lang w:val="ka-GE"/>
        </w:rPr>
        <w:t>-ით</w:t>
      </w:r>
      <w:r w:rsidR="00990900" w:rsidRPr="00087EDA">
        <w:rPr>
          <w:rFonts w:cstheme="minorHAnsi"/>
          <w:sz w:val="20"/>
          <w:szCs w:val="20"/>
          <w:lang w:val="ka-GE"/>
        </w:rPr>
        <w:t xml:space="preserve"> (საშუალო მნიშვნელობა </w:t>
      </w:r>
      <w:r w:rsidR="00990900" w:rsidRPr="00087EDA">
        <w:rPr>
          <w:rFonts w:cstheme="minorHAnsi"/>
          <w:sz w:val="20"/>
          <w:szCs w:val="20"/>
        </w:rPr>
        <w:t>±</w:t>
      </w:r>
      <w:r w:rsidR="00990900" w:rsidRPr="00087EDA">
        <w:rPr>
          <w:rFonts w:cstheme="minorHAnsi"/>
          <w:sz w:val="20"/>
          <w:szCs w:val="20"/>
          <w:lang w:val="ka-GE"/>
        </w:rPr>
        <w:t xml:space="preserve"> სტანდარტული გადახრა), </w:t>
      </w:r>
      <w:r w:rsidR="00C85892" w:rsidRPr="00087EDA">
        <w:rPr>
          <w:rFonts w:cstheme="minorHAnsi"/>
          <w:sz w:val="20"/>
          <w:szCs w:val="20"/>
          <w:lang w:val="ka-GE"/>
        </w:rPr>
        <w:t xml:space="preserve">ციბრუტის მიდამოში </w:t>
      </w:r>
      <w:r w:rsidR="00990900" w:rsidRPr="00087EDA">
        <w:rPr>
          <w:rFonts w:cstheme="minorHAnsi"/>
          <w:sz w:val="20"/>
          <w:szCs w:val="20"/>
        </w:rPr>
        <w:t>3,</w:t>
      </w:r>
      <w:r w:rsidR="00E47718">
        <w:rPr>
          <w:rFonts w:cstheme="minorHAnsi"/>
          <w:sz w:val="20"/>
          <w:szCs w:val="20"/>
          <w:lang w:val="ka-GE"/>
        </w:rPr>
        <w:t>5</w:t>
      </w:r>
      <w:r w:rsidR="00990900" w:rsidRPr="00087EDA">
        <w:rPr>
          <w:rFonts w:cstheme="minorHAnsi"/>
          <w:sz w:val="20"/>
          <w:szCs w:val="20"/>
        </w:rPr>
        <w:t>±</w:t>
      </w:r>
      <w:r w:rsidR="00E47718">
        <w:rPr>
          <w:rFonts w:cstheme="minorHAnsi"/>
          <w:sz w:val="20"/>
          <w:szCs w:val="20"/>
          <w:lang w:val="ka-GE"/>
        </w:rPr>
        <w:t>5</w:t>
      </w:r>
      <w:r w:rsidR="00990900" w:rsidRPr="00087EDA">
        <w:rPr>
          <w:rFonts w:cstheme="minorHAnsi"/>
          <w:sz w:val="20"/>
          <w:szCs w:val="20"/>
        </w:rPr>
        <w:t>,0%</w:t>
      </w:r>
      <w:r w:rsidR="00C85892" w:rsidRPr="00087EDA">
        <w:rPr>
          <w:rFonts w:cstheme="minorHAnsi"/>
          <w:sz w:val="20"/>
          <w:szCs w:val="20"/>
          <w:lang w:val="ka-GE"/>
        </w:rPr>
        <w:t>-ით</w:t>
      </w:r>
      <w:r w:rsidR="00990900" w:rsidRPr="00087EDA">
        <w:rPr>
          <w:rFonts w:cstheme="minorHAnsi"/>
          <w:sz w:val="20"/>
          <w:szCs w:val="20"/>
        </w:rPr>
        <w:t xml:space="preserve"> </w:t>
      </w:r>
      <w:r w:rsidR="00990900" w:rsidRPr="00087EDA">
        <w:rPr>
          <w:rFonts w:cstheme="minorHAnsi"/>
          <w:sz w:val="20"/>
          <w:szCs w:val="20"/>
          <w:lang w:val="ka-GE"/>
        </w:rPr>
        <w:t xml:space="preserve">(საშუალო მნიშვნელობა </w:t>
      </w:r>
      <w:r w:rsidR="00990900" w:rsidRPr="00087EDA">
        <w:rPr>
          <w:rFonts w:cstheme="minorHAnsi"/>
          <w:sz w:val="20"/>
          <w:szCs w:val="20"/>
        </w:rPr>
        <w:t>±</w:t>
      </w:r>
      <w:r w:rsidR="00990900" w:rsidRPr="00087EDA">
        <w:rPr>
          <w:rFonts w:cstheme="minorHAnsi"/>
          <w:sz w:val="20"/>
          <w:szCs w:val="20"/>
          <w:lang w:val="ka-GE"/>
        </w:rPr>
        <w:t xml:space="preserve"> სტანდარტული გადახრა) და </w:t>
      </w:r>
      <w:r w:rsidR="00C85892" w:rsidRPr="00087EDA">
        <w:rPr>
          <w:rFonts w:cstheme="minorHAnsi"/>
          <w:sz w:val="20"/>
          <w:szCs w:val="20"/>
          <w:lang w:val="ka-GE"/>
        </w:rPr>
        <w:t xml:space="preserve">ვარდის სამკუთხედში </w:t>
      </w:r>
      <w:r w:rsidR="00990900" w:rsidRPr="00087EDA">
        <w:rPr>
          <w:rFonts w:cstheme="minorHAnsi"/>
          <w:sz w:val="20"/>
          <w:szCs w:val="20"/>
        </w:rPr>
        <w:t>2,</w:t>
      </w:r>
      <w:r w:rsidR="00E47718">
        <w:rPr>
          <w:rFonts w:cstheme="minorHAnsi"/>
          <w:sz w:val="20"/>
          <w:szCs w:val="20"/>
          <w:lang w:val="ka-GE"/>
        </w:rPr>
        <w:t>7</w:t>
      </w:r>
      <w:r w:rsidR="00990900" w:rsidRPr="00087EDA">
        <w:rPr>
          <w:rFonts w:cstheme="minorHAnsi"/>
          <w:sz w:val="20"/>
          <w:szCs w:val="20"/>
        </w:rPr>
        <w:t>±</w:t>
      </w:r>
      <w:r w:rsidR="00E47718">
        <w:rPr>
          <w:rFonts w:cstheme="minorHAnsi"/>
          <w:sz w:val="20"/>
          <w:szCs w:val="20"/>
          <w:lang w:val="ka-GE"/>
        </w:rPr>
        <w:t>6,7</w:t>
      </w:r>
      <w:r w:rsidR="00990900" w:rsidRPr="00087EDA">
        <w:rPr>
          <w:rFonts w:cstheme="minorHAnsi"/>
          <w:sz w:val="20"/>
          <w:szCs w:val="20"/>
        </w:rPr>
        <w:t>%</w:t>
      </w:r>
      <w:r w:rsidR="00C85892" w:rsidRPr="00087EDA">
        <w:rPr>
          <w:rFonts w:cstheme="minorHAnsi"/>
          <w:sz w:val="20"/>
          <w:szCs w:val="20"/>
          <w:lang w:val="ka-GE"/>
        </w:rPr>
        <w:t>-ით</w:t>
      </w:r>
      <w:r w:rsidR="00990900" w:rsidRPr="00087EDA">
        <w:rPr>
          <w:rFonts w:cstheme="minorHAnsi"/>
          <w:sz w:val="20"/>
          <w:szCs w:val="20"/>
          <w:lang w:val="ka-GE"/>
        </w:rPr>
        <w:t xml:space="preserve"> </w:t>
      </w:r>
      <w:r w:rsidR="00C85892" w:rsidRPr="00087EDA">
        <w:rPr>
          <w:rFonts w:cstheme="minorHAnsi"/>
          <w:sz w:val="20"/>
          <w:szCs w:val="20"/>
          <w:lang w:val="ka-GE"/>
        </w:rPr>
        <w:t xml:space="preserve">გაიზარდა. </w:t>
      </w:r>
      <w:r w:rsidR="00E47718">
        <w:rPr>
          <w:rFonts w:cstheme="minorHAnsi"/>
          <w:sz w:val="20"/>
          <w:szCs w:val="20"/>
          <w:lang w:val="ka-GE"/>
        </w:rPr>
        <w:t>ქალბის პროცენტულ</w:t>
      </w:r>
      <w:r w:rsidR="0021528F">
        <w:rPr>
          <w:rFonts w:cstheme="minorHAnsi"/>
          <w:sz w:val="20"/>
          <w:szCs w:val="20"/>
          <w:lang w:val="ka-GE"/>
        </w:rPr>
        <w:t>მა</w:t>
      </w:r>
      <w:r w:rsidR="00E47718">
        <w:rPr>
          <w:rFonts w:cstheme="minorHAnsi"/>
          <w:sz w:val="20"/>
          <w:szCs w:val="20"/>
          <w:lang w:val="ka-GE"/>
        </w:rPr>
        <w:t xml:space="preserve"> მაჩვენებელ</w:t>
      </w:r>
      <w:r w:rsidR="0021528F">
        <w:rPr>
          <w:rFonts w:cstheme="minorHAnsi"/>
          <w:sz w:val="20"/>
          <w:szCs w:val="20"/>
          <w:lang w:val="ka-GE"/>
        </w:rPr>
        <w:t>მა</w:t>
      </w:r>
      <w:r w:rsidR="00E47718">
        <w:rPr>
          <w:rFonts w:cstheme="minorHAnsi"/>
          <w:sz w:val="20"/>
          <w:szCs w:val="20"/>
          <w:lang w:val="ka-GE"/>
        </w:rPr>
        <w:t xml:space="preserve">, რომლებშიც </w:t>
      </w:r>
      <w:r w:rsidR="00C85892" w:rsidRPr="00087EDA">
        <w:rPr>
          <w:rFonts w:cstheme="minorHAnsi"/>
          <w:sz w:val="20"/>
          <w:szCs w:val="20"/>
          <w:lang w:val="ka-GE"/>
        </w:rPr>
        <w:t xml:space="preserve">ძვლოვანი ქსოვილის მინერალური სიმკვრივე ბარძაყის ძვლის სამ ზონაში გაიზარდა ან უცვლელი დარჩა პრეპარატით </w:t>
      </w:r>
      <w:r>
        <w:rPr>
          <w:rFonts w:cstheme="minorHAnsi"/>
          <w:sz w:val="20"/>
          <w:szCs w:val="20"/>
          <w:lang w:val="ka-GE"/>
        </w:rPr>
        <w:t>ფემოსტონი®</w:t>
      </w:r>
      <w:r w:rsidR="00C85892" w:rsidRPr="00087EDA">
        <w:rPr>
          <w:rFonts w:cstheme="minorHAnsi"/>
          <w:sz w:val="20"/>
          <w:szCs w:val="20"/>
          <w:lang w:val="ka-GE"/>
        </w:rPr>
        <w:t xml:space="preserve"> 1/</w:t>
      </w:r>
      <w:r w:rsidR="0021528F">
        <w:rPr>
          <w:rFonts w:cstheme="minorHAnsi"/>
          <w:sz w:val="20"/>
          <w:szCs w:val="20"/>
          <w:lang w:val="ka-GE"/>
        </w:rPr>
        <w:t>10</w:t>
      </w:r>
      <w:r w:rsidR="00C85892" w:rsidRPr="00087EDA">
        <w:rPr>
          <w:rFonts w:cstheme="minorHAnsi"/>
          <w:sz w:val="20"/>
          <w:szCs w:val="20"/>
          <w:lang w:val="ka-GE"/>
        </w:rPr>
        <w:t xml:space="preserve"> თერაპიის შემდეგ</w:t>
      </w:r>
      <w:r w:rsidR="0021528F">
        <w:rPr>
          <w:rFonts w:cstheme="minorHAnsi"/>
          <w:sz w:val="20"/>
          <w:szCs w:val="20"/>
          <w:lang w:val="ka-GE"/>
        </w:rPr>
        <w:t xml:space="preserve"> </w:t>
      </w:r>
      <w:r w:rsidR="00C85892" w:rsidRPr="00087EDA">
        <w:rPr>
          <w:rFonts w:cstheme="minorHAnsi"/>
          <w:sz w:val="20"/>
          <w:szCs w:val="20"/>
          <w:lang w:val="ka-GE"/>
        </w:rPr>
        <w:t xml:space="preserve"> და შესაბამისად შეადგინა </w:t>
      </w:r>
      <w:r w:rsidR="0021528F">
        <w:rPr>
          <w:rFonts w:cstheme="minorHAnsi"/>
          <w:sz w:val="20"/>
          <w:szCs w:val="20"/>
          <w:lang w:val="ka-GE"/>
        </w:rPr>
        <w:t xml:space="preserve">67%-78%. </w:t>
      </w:r>
    </w:p>
    <w:p w14:paraId="64BEA2BD" w14:textId="00760DEC" w:rsidR="00CF134C" w:rsidRPr="00087EDA" w:rsidRDefault="00CF134C" w:rsidP="0069082B">
      <w:pPr>
        <w:spacing w:after="0" w:line="276" w:lineRule="auto"/>
        <w:jc w:val="both"/>
        <w:rPr>
          <w:rFonts w:cstheme="minorHAnsi"/>
          <w:b/>
          <w:sz w:val="20"/>
          <w:szCs w:val="20"/>
          <w:lang w:val="ka-GE"/>
        </w:rPr>
      </w:pPr>
      <w:r w:rsidRPr="00087EDA">
        <w:rPr>
          <w:rFonts w:cstheme="minorHAnsi"/>
          <w:b/>
          <w:sz w:val="20"/>
          <w:szCs w:val="20"/>
          <w:lang w:val="ka-GE"/>
        </w:rPr>
        <w:t>5.2. ფარმაკოკინეტიკური თვისებები</w:t>
      </w:r>
    </w:p>
    <w:p w14:paraId="7F0ED7F6" w14:textId="168F1731" w:rsidR="00616548" w:rsidRPr="00087EDA" w:rsidRDefault="00C85892"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ესტრადიოლი</w:t>
      </w:r>
    </w:p>
    <w:p w14:paraId="7158024A" w14:textId="0BDDC020" w:rsidR="00C85892" w:rsidRPr="00087EDA" w:rsidRDefault="00C85892" w:rsidP="0069082B">
      <w:pPr>
        <w:pStyle w:val="ListParagraph"/>
        <w:numPr>
          <w:ilvl w:val="0"/>
          <w:numId w:val="4"/>
        </w:numPr>
        <w:spacing w:after="0" w:line="276" w:lineRule="auto"/>
        <w:ind w:left="0" w:hanging="270"/>
        <w:jc w:val="both"/>
        <w:rPr>
          <w:rFonts w:cstheme="minorHAnsi"/>
          <w:sz w:val="20"/>
          <w:szCs w:val="20"/>
          <w:u w:val="single"/>
          <w:lang w:val="ka-GE"/>
        </w:rPr>
      </w:pPr>
      <w:r w:rsidRPr="00087EDA">
        <w:rPr>
          <w:rFonts w:cstheme="minorHAnsi"/>
          <w:sz w:val="20"/>
          <w:szCs w:val="20"/>
          <w:u w:val="single"/>
          <w:lang w:val="ka-GE"/>
        </w:rPr>
        <w:t>აბსორბცია</w:t>
      </w:r>
    </w:p>
    <w:p w14:paraId="55204A90" w14:textId="691400D8" w:rsidR="00C85892" w:rsidRPr="00087EDA" w:rsidRDefault="00C85892" w:rsidP="0069082B">
      <w:pPr>
        <w:spacing w:after="0" w:line="276" w:lineRule="auto"/>
        <w:jc w:val="both"/>
        <w:rPr>
          <w:rFonts w:cstheme="minorHAnsi"/>
          <w:sz w:val="20"/>
          <w:szCs w:val="20"/>
          <w:lang w:val="ka-GE"/>
        </w:rPr>
      </w:pPr>
      <w:r w:rsidRPr="00087EDA">
        <w:rPr>
          <w:rFonts w:cstheme="minorHAnsi"/>
          <w:sz w:val="20"/>
          <w:szCs w:val="20"/>
          <w:lang w:val="ka-GE"/>
        </w:rPr>
        <w:t xml:space="preserve">ესტრადიოლის შეწოვა დამოკიდებულია ნაწილაკების ზომაზე: </w:t>
      </w:r>
      <w:r w:rsidR="003D08C8" w:rsidRPr="00087EDA">
        <w:rPr>
          <w:rFonts w:cstheme="minorHAnsi"/>
          <w:sz w:val="20"/>
          <w:szCs w:val="20"/>
          <w:lang w:val="ka-GE"/>
        </w:rPr>
        <w:t>მიკრონიზებული ესტრადიოლი ადვილად შეიწოვება კუჭ-ნაწლავის ტრაქტიდან.</w:t>
      </w:r>
    </w:p>
    <w:p w14:paraId="3F715156" w14:textId="577B0BE3" w:rsidR="003D08C8" w:rsidRPr="00087EDA" w:rsidRDefault="003D08C8" w:rsidP="0069082B">
      <w:pPr>
        <w:spacing w:after="0" w:line="276" w:lineRule="auto"/>
        <w:jc w:val="both"/>
        <w:rPr>
          <w:rFonts w:cstheme="minorHAnsi"/>
          <w:sz w:val="20"/>
          <w:szCs w:val="20"/>
        </w:rPr>
      </w:pPr>
      <w:r w:rsidRPr="00087EDA">
        <w:rPr>
          <w:rFonts w:cstheme="minorHAnsi"/>
          <w:sz w:val="20"/>
          <w:szCs w:val="20"/>
          <w:lang w:val="ka-GE"/>
        </w:rPr>
        <w:t xml:space="preserve">ქვემოთ მოცემულია ცხრილი </w:t>
      </w:r>
      <w:r w:rsidR="00BD06BF" w:rsidRPr="00087EDA">
        <w:rPr>
          <w:rFonts w:cstheme="minorHAnsi"/>
          <w:sz w:val="20"/>
          <w:szCs w:val="20"/>
          <w:lang w:val="ka-GE"/>
        </w:rPr>
        <w:t xml:space="preserve">სტაბილურ მდგომარეობაში ფარმაკოკინეტიკური პარამეტრების საშუალო მნიშვნელობებით </w:t>
      </w:r>
      <w:r w:rsidRPr="00087EDA">
        <w:rPr>
          <w:rFonts w:cstheme="minorHAnsi"/>
          <w:sz w:val="20"/>
          <w:szCs w:val="20"/>
          <w:lang w:val="ka-GE"/>
        </w:rPr>
        <w:t xml:space="preserve">ესტრადიოლის </w:t>
      </w:r>
      <w:r w:rsidRPr="00087EDA">
        <w:rPr>
          <w:rFonts w:cstheme="minorHAnsi"/>
          <w:sz w:val="20"/>
          <w:szCs w:val="20"/>
        </w:rPr>
        <w:t>(Е2)</w:t>
      </w:r>
      <w:r w:rsidRPr="00087EDA">
        <w:rPr>
          <w:rFonts w:cstheme="minorHAnsi"/>
          <w:sz w:val="20"/>
          <w:szCs w:val="20"/>
          <w:lang w:val="ka-GE"/>
        </w:rPr>
        <w:t>, ესტრონის</w:t>
      </w:r>
      <w:r w:rsidR="00BD06BF" w:rsidRPr="00087EDA">
        <w:rPr>
          <w:rFonts w:cstheme="minorHAnsi"/>
          <w:sz w:val="20"/>
          <w:szCs w:val="20"/>
          <w:lang w:val="ka-GE"/>
        </w:rPr>
        <w:t>ა</w:t>
      </w:r>
      <w:r w:rsidRPr="00087EDA">
        <w:rPr>
          <w:rFonts w:cstheme="minorHAnsi"/>
          <w:sz w:val="20"/>
          <w:szCs w:val="20"/>
          <w:lang w:val="ka-GE"/>
        </w:rPr>
        <w:t xml:space="preserve"> </w:t>
      </w:r>
      <w:r w:rsidRPr="00087EDA">
        <w:rPr>
          <w:rFonts w:cstheme="minorHAnsi"/>
          <w:sz w:val="20"/>
          <w:szCs w:val="20"/>
        </w:rPr>
        <w:t>(Е</w:t>
      </w:r>
      <w:r w:rsidRPr="00087EDA">
        <w:rPr>
          <w:rFonts w:cstheme="minorHAnsi"/>
          <w:sz w:val="20"/>
          <w:szCs w:val="20"/>
          <w:lang w:val="ka-GE"/>
        </w:rPr>
        <w:t>1</w:t>
      </w:r>
      <w:r w:rsidRPr="00087EDA">
        <w:rPr>
          <w:rFonts w:cstheme="minorHAnsi"/>
          <w:sz w:val="20"/>
          <w:szCs w:val="20"/>
        </w:rPr>
        <w:t xml:space="preserve">) </w:t>
      </w:r>
      <w:r w:rsidRPr="00087EDA">
        <w:rPr>
          <w:rFonts w:cstheme="minorHAnsi"/>
          <w:sz w:val="20"/>
          <w:szCs w:val="20"/>
          <w:lang w:val="ka-GE"/>
        </w:rPr>
        <w:t xml:space="preserve">და ესტრონის სულფატისთვის </w:t>
      </w:r>
      <w:r w:rsidRPr="00087EDA">
        <w:rPr>
          <w:rFonts w:cstheme="minorHAnsi"/>
          <w:sz w:val="20"/>
          <w:szCs w:val="20"/>
        </w:rPr>
        <w:t xml:space="preserve">(Е1S) </w:t>
      </w:r>
      <w:r w:rsidRPr="00087EDA">
        <w:rPr>
          <w:rFonts w:cstheme="minorHAnsi"/>
          <w:sz w:val="20"/>
          <w:szCs w:val="20"/>
          <w:lang w:val="ka-GE"/>
        </w:rPr>
        <w:t xml:space="preserve">მიკრონიზებული ესტრადიოლის თითოეული დოზისთვის. მონაცემები წარმოდგენილია საშუალო მნიშვნელობის სახით </w:t>
      </w:r>
      <w:r w:rsidRPr="00087EDA">
        <w:rPr>
          <w:rFonts w:cstheme="minorHAnsi"/>
          <w:sz w:val="20"/>
          <w:szCs w:val="20"/>
        </w:rPr>
        <w:t>(SD).</w:t>
      </w:r>
    </w:p>
    <w:p w14:paraId="0A3DAC9E" w14:textId="680EDA81" w:rsidR="003D08C8" w:rsidRPr="00087EDA" w:rsidRDefault="003D08C8"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ესტრადიოლი 1 მგ: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2"/>
        <w:gridCol w:w="1091"/>
        <w:gridCol w:w="1194"/>
        <w:gridCol w:w="1904"/>
        <w:gridCol w:w="1294"/>
      </w:tblGrid>
      <w:tr w:rsidR="003D08C8" w:rsidRPr="00087EDA" w14:paraId="43585E9B" w14:textId="77777777" w:rsidTr="00B5000D">
        <w:tc>
          <w:tcPr>
            <w:tcW w:w="0" w:type="auto"/>
          </w:tcPr>
          <w:p w14:paraId="1B53C5B9" w14:textId="0B233445" w:rsidR="003D08C8" w:rsidRPr="00087EDA" w:rsidRDefault="00EE206E" w:rsidP="0069082B">
            <w:pPr>
              <w:autoSpaceDE w:val="0"/>
              <w:autoSpaceDN w:val="0"/>
              <w:adjustRightInd w:val="0"/>
              <w:spacing w:after="0" w:line="276" w:lineRule="auto"/>
              <w:jc w:val="both"/>
              <w:rPr>
                <w:rFonts w:cstheme="minorHAnsi"/>
                <w:color w:val="000000"/>
                <w:sz w:val="20"/>
                <w:szCs w:val="20"/>
                <w:lang w:val="ka-GE"/>
              </w:rPr>
            </w:pPr>
            <w:r w:rsidRPr="00087EDA">
              <w:rPr>
                <w:rFonts w:cstheme="minorHAnsi"/>
                <w:color w:val="000000"/>
                <w:sz w:val="20"/>
                <w:szCs w:val="20"/>
                <w:lang w:val="ka-GE"/>
              </w:rPr>
              <w:t>პარამეტრები</w:t>
            </w:r>
          </w:p>
        </w:tc>
        <w:tc>
          <w:tcPr>
            <w:tcW w:w="0" w:type="auto"/>
          </w:tcPr>
          <w:p w14:paraId="77D509E5"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E2</w:t>
            </w:r>
          </w:p>
        </w:tc>
        <w:tc>
          <w:tcPr>
            <w:tcW w:w="0" w:type="auto"/>
          </w:tcPr>
          <w:p w14:paraId="42E97F2B"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E1</w:t>
            </w:r>
          </w:p>
        </w:tc>
        <w:tc>
          <w:tcPr>
            <w:tcW w:w="0" w:type="auto"/>
          </w:tcPr>
          <w:p w14:paraId="12C05A88" w14:textId="6C083B49" w:rsidR="003D08C8" w:rsidRPr="00087EDA" w:rsidRDefault="00EE206E" w:rsidP="0069082B">
            <w:pPr>
              <w:autoSpaceDE w:val="0"/>
              <w:autoSpaceDN w:val="0"/>
              <w:adjustRightInd w:val="0"/>
              <w:spacing w:after="0" w:line="276" w:lineRule="auto"/>
              <w:jc w:val="both"/>
              <w:rPr>
                <w:rFonts w:cstheme="minorHAnsi"/>
                <w:color w:val="000000"/>
                <w:sz w:val="20"/>
                <w:szCs w:val="20"/>
                <w:lang w:val="ka-GE"/>
              </w:rPr>
            </w:pPr>
            <w:r w:rsidRPr="00087EDA">
              <w:rPr>
                <w:rFonts w:cstheme="minorHAnsi"/>
                <w:color w:val="000000"/>
                <w:sz w:val="20"/>
                <w:szCs w:val="20"/>
                <w:lang w:val="ka-GE"/>
              </w:rPr>
              <w:t>პარამეტრები</w:t>
            </w:r>
          </w:p>
        </w:tc>
        <w:tc>
          <w:tcPr>
            <w:tcW w:w="0" w:type="auto"/>
          </w:tcPr>
          <w:p w14:paraId="785DD8F0"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E1S</w:t>
            </w:r>
          </w:p>
        </w:tc>
      </w:tr>
      <w:tr w:rsidR="003D08C8" w:rsidRPr="00087EDA" w14:paraId="3F294952" w14:textId="77777777" w:rsidTr="00B5000D">
        <w:tc>
          <w:tcPr>
            <w:tcW w:w="0" w:type="auto"/>
          </w:tcPr>
          <w:p w14:paraId="30323E0C" w14:textId="0A759986"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C</w:t>
            </w:r>
            <w:r w:rsidRPr="00087EDA">
              <w:rPr>
                <w:rFonts w:cstheme="minorHAnsi"/>
                <w:color w:val="000000"/>
                <w:sz w:val="20"/>
                <w:szCs w:val="20"/>
                <w:vertAlign w:val="subscript"/>
              </w:rPr>
              <w:t>max</w:t>
            </w:r>
            <w:r w:rsidRPr="00087EDA">
              <w:rPr>
                <w:rFonts w:cstheme="minorHAnsi"/>
                <w:color w:val="000000"/>
                <w:sz w:val="20"/>
                <w:szCs w:val="20"/>
              </w:rPr>
              <w:t xml:space="preserve"> (</w:t>
            </w:r>
            <w:r w:rsidR="00EE206E" w:rsidRPr="00087EDA">
              <w:rPr>
                <w:rFonts w:cstheme="minorHAnsi"/>
                <w:color w:val="000000"/>
                <w:sz w:val="20"/>
                <w:szCs w:val="20"/>
                <w:lang w:val="ka-GE"/>
              </w:rPr>
              <w:t>პგ</w:t>
            </w:r>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tcPr>
          <w:p w14:paraId="12830EC1"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71 (36)</w:t>
            </w:r>
          </w:p>
        </w:tc>
        <w:tc>
          <w:tcPr>
            <w:tcW w:w="0" w:type="auto"/>
          </w:tcPr>
          <w:p w14:paraId="48D9C506"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310 (99)</w:t>
            </w:r>
          </w:p>
        </w:tc>
        <w:tc>
          <w:tcPr>
            <w:tcW w:w="0" w:type="auto"/>
          </w:tcPr>
          <w:p w14:paraId="656858E2" w14:textId="1CEF0518"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C</w:t>
            </w:r>
            <w:r w:rsidRPr="00087EDA">
              <w:rPr>
                <w:rFonts w:cstheme="minorHAnsi"/>
                <w:color w:val="000000"/>
                <w:sz w:val="20"/>
                <w:szCs w:val="20"/>
                <w:vertAlign w:val="subscript"/>
              </w:rPr>
              <w:t>max</w:t>
            </w:r>
            <w:r w:rsidRPr="00087EDA">
              <w:rPr>
                <w:rFonts w:cstheme="minorHAnsi"/>
                <w:color w:val="000000"/>
                <w:sz w:val="20"/>
                <w:szCs w:val="20"/>
              </w:rPr>
              <w:t xml:space="preserve"> (</w:t>
            </w:r>
            <w:r w:rsidR="00EE206E" w:rsidRPr="00087EDA">
              <w:rPr>
                <w:rFonts w:cstheme="minorHAnsi"/>
                <w:color w:val="000000"/>
                <w:sz w:val="20"/>
                <w:szCs w:val="20"/>
                <w:lang w:val="ka-GE"/>
              </w:rPr>
              <w:t>ნგ</w:t>
            </w:r>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tcPr>
          <w:p w14:paraId="6F26D0E8"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9,3 (3,9)</w:t>
            </w:r>
          </w:p>
        </w:tc>
      </w:tr>
      <w:tr w:rsidR="003D08C8" w:rsidRPr="00087EDA" w14:paraId="0DA5B728" w14:textId="77777777" w:rsidTr="00B5000D">
        <w:tc>
          <w:tcPr>
            <w:tcW w:w="0" w:type="auto"/>
          </w:tcPr>
          <w:p w14:paraId="2DEE9E24" w14:textId="70EA9DC4" w:rsidR="003D08C8" w:rsidRPr="00087EDA" w:rsidRDefault="003D08C8" w:rsidP="0069082B">
            <w:pPr>
              <w:autoSpaceDE w:val="0"/>
              <w:autoSpaceDN w:val="0"/>
              <w:adjustRightInd w:val="0"/>
              <w:spacing w:after="0" w:line="276" w:lineRule="auto"/>
              <w:jc w:val="both"/>
              <w:rPr>
                <w:rFonts w:cstheme="minorHAnsi"/>
                <w:color w:val="000000"/>
                <w:sz w:val="20"/>
                <w:szCs w:val="20"/>
              </w:rPr>
            </w:pPr>
            <w:proofErr w:type="spellStart"/>
            <w:r w:rsidRPr="00087EDA">
              <w:rPr>
                <w:rFonts w:cstheme="minorHAnsi"/>
                <w:color w:val="000000"/>
                <w:sz w:val="20"/>
                <w:szCs w:val="20"/>
              </w:rPr>
              <w:t>C</w:t>
            </w:r>
            <w:r w:rsidRPr="00087EDA">
              <w:rPr>
                <w:rFonts w:cstheme="minorHAnsi"/>
                <w:color w:val="000000"/>
                <w:sz w:val="20"/>
                <w:szCs w:val="20"/>
                <w:vertAlign w:val="subscript"/>
              </w:rPr>
              <w:t>min</w:t>
            </w:r>
            <w:proofErr w:type="spellEnd"/>
            <w:r w:rsidRPr="00087EDA">
              <w:rPr>
                <w:rFonts w:cstheme="minorHAnsi"/>
                <w:color w:val="000000"/>
                <w:sz w:val="20"/>
                <w:szCs w:val="20"/>
              </w:rPr>
              <w:t xml:space="preserve"> (</w:t>
            </w:r>
            <w:r w:rsidR="00EE206E" w:rsidRPr="00087EDA">
              <w:rPr>
                <w:rFonts w:cstheme="minorHAnsi"/>
                <w:color w:val="000000"/>
                <w:sz w:val="20"/>
                <w:szCs w:val="20"/>
                <w:lang w:val="ka-GE"/>
              </w:rPr>
              <w:t>პგ</w:t>
            </w:r>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tcPr>
          <w:p w14:paraId="36358C44"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18,6 (9,4)</w:t>
            </w:r>
          </w:p>
        </w:tc>
        <w:tc>
          <w:tcPr>
            <w:tcW w:w="0" w:type="auto"/>
          </w:tcPr>
          <w:p w14:paraId="3F52E797"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114 (50)</w:t>
            </w:r>
          </w:p>
        </w:tc>
        <w:tc>
          <w:tcPr>
            <w:tcW w:w="0" w:type="auto"/>
          </w:tcPr>
          <w:p w14:paraId="6A8B725B" w14:textId="0C729F2B" w:rsidR="003D08C8" w:rsidRPr="00087EDA" w:rsidRDefault="003D08C8" w:rsidP="0069082B">
            <w:pPr>
              <w:autoSpaceDE w:val="0"/>
              <w:autoSpaceDN w:val="0"/>
              <w:adjustRightInd w:val="0"/>
              <w:spacing w:after="0" w:line="276" w:lineRule="auto"/>
              <w:jc w:val="both"/>
              <w:rPr>
                <w:rFonts w:cstheme="minorHAnsi"/>
                <w:color w:val="000000"/>
                <w:sz w:val="20"/>
                <w:szCs w:val="20"/>
              </w:rPr>
            </w:pPr>
            <w:proofErr w:type="spellStart"/>
            <w:r w:rsidRPr="00087EDA">
              <w:rPr>
                <w:rFonts w:cstheme="minorHAnsi"/>
                <w:color w:val="000000"/>
                <w:sz w:val="20"/>
                <w:szCs w:val="20"/>
              </w:rPr>
              <w:t>C</w:t>
            </w:r>
            <w:r w:rsidRPr="00087EDA">
              <w:rPr>
                <w:rFonts w:cstheme="minorHAnsi"/>
                <w:color w:val="000000"/>
                <w:sz w:val="20"/>
                <w:szCs w:val="20"/>
                <w:vertAlign w:val="subscript"/>
              </w:rPr>
              <w:t>min</w:t>
            </w:r>
            <w:proofErr w:type="spellEnd"/>
            <w:r w:rsidRPr="00087EDA">
              <w:rPr>
                <w:rFonts w:cstheme="minorHAnsi"/>
                <w:color w:val="000000"/>
                <w:sz w:val="20"/>
                <w:szCs w:val="20"/>
              </w:rPr>
              <w:t xml:space="preserve"> (</w:t>
            </w:r>
            <w:r w:rsidR="00EE206E" w:rsidRPr="00087EDA">
              <w:rPr>
                <w:rFonts w:cstheme="minorHAnsi"/>
                <w:color w:val="000000"/>
                <w:sz w:val="20"/>
                <w:szCs w:val="20"/>
                <w:lang w:val="ka-GE"/>
              </w:rPr>
              <w:t>ნგ</w:t>
            </w:r>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tcPr>
          <w:p w14:paraId="02AEF97C"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2,099 (1,340)</w:t>
            </w:r>
          </w:p>
        </w:tc>
      </w:tr>
      <w:tr w:rsidR="003D08C8" w:rsidRPr="00087EDA" w14:paraId="7E9EC35B" w14:textId="77777777" w:rsidTr="00B5000D">
        <w:tc>
          <w:tcPr>
            <w:tcW w:w="0" w:type="auto"/>
          </w:tcPr>
          <w:p w14:paraId="29703A59" w14:textId="1470C2CB"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C</w:t>
            </w:r>
            <w:r w:rsidRPr="00087EDA">
              <w:rPr>
                <w:rFonts w:cstheme="minorHAnsi"/>
                <w:color w:val="000000"/>
                <w:sz w:val="20"/>
                <w:szCs w:val="20"/>
                <w:vertAlign w:val="subscript"/>
              </w:rPr>
              <w:t>av</w:t>
            </w:r>
            <w:r w:rsidRPr="00087EDA">
              <w:rPr>
                <w:rFonts w:cstheme="minorHAnsi"/>
                <w:color w:val="000000"/>
                <w:sz w:val="20"/>
                <w:szCs w:val="20"/>
              </w:rPr>
              <w:t xml:space="preserve"> (</w:t>
            </w:r>
            <w:r w:rsidR="00EE206E" w:rsidRPr="00087EDA">
              <w:rPr>
                <w:rFonts w:cstheme="minorHAnsi"/>
                <w:color w:val="000000"/>
                <w:sz w:val="20"/>
                <w:szCs w:val="20"/>
                <w:lang w:val="ka-GE"/>
              </w:rPr>
              <w:t>პგ</w:t>
            </w:r>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tcPr>
          <w:p w14:paraId="517B3761"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30,1 (11,0)</w:t>
            </w:r>
          </w:p>
        </w:tc>
        <w:tc>
          <w:tcPr>
            <w:tcW w:w="0" w:type="auto"/>
          </w:tcPr>
          <w:p w14:paraId="7F087647"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194 (72)</w:t>
            </w:r>
          </w:p>
        </w:tc>
        <w:tc>
          <w:tcPr>
            <w:tcW w:w="0" w:type="auto"/>
          </w:tcPr>
          <w:p w14:paraId="02AE6D2B" w14:textId="53264570"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C</w:t>
            </w:r>
            <w:r w:rsidRPr="00087EDA">
              <w:rPr>
                <w:rFonts w:cstheme="minorHAnsi"/>
                <w:color w:val="000000"/>
                <w:sz w:val="20"/>
                <w:szCs w:val="20"/>
                <w:vertAlign w:val="subscript"/>
              </w:rPr>
              <w:t>av</w:t>
            </w:r>
            <w:r w:rsidRPr="00087EDA">
              <w:rPr>
                <w:rFonts w:cstheme="minorHAnsi"/>
                <w:color w:val="000000"/>
                <w:sz w:val="20"/>
                <w:szCs w:val="20"/>
              </w:rPr>
              <w:t xml:space="preserve"> (</w:t>
            </w:r>
            <w:r w:rsidR="00EE206E" w:rsidRPr="00087EDA">
              <w:rPr>
                <w:rFonts w:cstheme="minorHAnsi"/>
                <w:color w:val="000000"/>
                <w:sz w:val="20"/>
                <w:szCs w:val="20"/>
                <w:lang w:val="ka-GE"/>
              </w:rPr>
              <w:t>პგ</w:t>
            </w:r>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tcPr>
          <w:p w14:paraId="789EC955"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4,695 (2,350)</w:t>
            </w:r>
          </w:p>
        </w:tc>
      </w:tr>
      <w:tr w:rsidR="003D08C8" w:rsidRPr="00087EDA" w14:paraId="696A9DD8" w14:textId="77777777" w:rsidTr="00B5000D">
        <w:tc>
          <w:tcPr>
            <w:tcW w:w="0" w:type="auto"/>
          </w:tcPr>
          <w:p w14:paraId="2BB9662F" w14:textId="35146C0C"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AUC</w:t>
            </w:r>
            <w:r w:rsidRPr="00087EDA">
              <w:rPr>
                <w:rFonts w:cstheme="minorHAnsi"/>
                <w:color w:val="000000"/>
                <w:sz w:val="20"/>
                <w:szCs w:val="20"/>
                <w:vertAlign w:val="subscript"/>
              </w:rPr>
              <w:t>0-24</w:t>
            </w:r>
            <w:r w:rsidRPr="00087EDA">
              <w:rPr>
                <w:rFonts w:cstheme="minorHAnsi"/>
                <w:color w:val="000000"/>
                <w:sz w:val="20"/>
                <w:szCs w:val="20"/>
              </w:rPr>
              <w:t xml:space="preserve"> (</w:t>
            </w:r>
            <w:r w:rsidR="00EE206E" w:rsidRPr="00087EDA">
              <w:rPr>
                <w:rFonts w:cstheme="minorHAnsi"/>
                <w:color w:val="000000"/>
                <w:sz w:val="20"/>
                <w:szCs w:val="20"/>
                <w:lang w:val="ka-GE"/>
              </w:rPr>
              <w:t>პგ</w:t>
            </w:r>
            <w:r w:rsidRPr="00087EDA">
              <w:rPr>
                <w:rFonts w:cstheme="minorHAnsi"/>
                <w:color w:val="000000"/>
                <w:sz w:val="20"/>
                <w:szCs w:val="20"/>
              </w:rPr>
              <w:t>*</w:t>
            </w:r>
            <w:r w:rsidR="00EE206E" w:rsidRPr="00087EDA">
              <w:rPr>
                <w:rFonts w:cstheme="minorHAnsi"/>
                <w:color w:val="000000"/>
                <w:sz w:val="20"/>
                <w:szCs w:val="20"/>
                <w:lang w:val="ka-GE"/>
              </w:rPr>
              <w:t>სთ</w:t>
            </w:r>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tcPr>
          <w:p w14:paraId="0291D0C0"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725 (270)</w:t>
            </w:r>
          </w:p>
        </w:tc>
        <w:tc>
          <w:tcPr>
            <w:tcW w:w="0" w:type="auto"/>
          </w:tcPr>
          <w:p w14:paraId="2F0207A7"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4767 (1857)</w:t>
            </w:r>
          </w:p>
        </w:tc>
        <w:tc>
          <w:tcPr>
            <w:tcW w:w="0" w:type="auto"/>
          </w:tcPr>
          <w:p w14:paraId="7BEC6A75" w14:textId="676CC5A2" w:rsidR="003D08C8" w:rsidRPr="00087EDA" w:rsidDel="00A6629D"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AUC</w:t>
            </w:r>
            <w:r w:rsidRPr="00087EDA">
              <w:rPr>
                <w:rFonts w:cstheme="minorHAnsi"/>
                <w:color w:val="000000"/>
                <w:sz w:val="20"/>
                <w:szCs w:val="20"/>
                <w:vertAlign w:val="subscript"/>
              </w:rPr>
              <w:t>0-24</w:t>
            </w:r>
            <w:r w:rsidRPr="00087EDA">
              <w:rPr>
                <w:rFonts w:cstheme="minorHAnsi"/>
                <w:color w:val="000000"/>
                <w:sz w:val="20"/>
                <w:szCs w:val="20"/>
              </w:rPr>
              <w:t xml:space="preserve"> (</w:t>
            </w:r>
            <w:r w:rsidR="00EE206E" w:rsidRPr="00087EDA">
              <w:rPr>
                <w:rFonts w:cstheme="minorHAnsi"/>
                <w:color w:val="000000"/>
                <w:sz w:val="20"/>
                <w:szCs w:val="20"/>
                <w:lang w:val="ka-GE"/>
              </w:rPr>
              <w:t>ნგ</w:t>
            </w:r>
            <w:r w:rsidRPr="00087EDA">
              <w:rPr>
                <w:rFonts w:cstheme="minorHAnsi"/>
                <w:color w:val="000000"/>
                <w:sz w:val="20"/>
                <w:szCs w:val="20"/>
              </w:rPr>
              <w:t>*</w:t>
            </w:r>
            <w:r w:rsidR="00EE206E" w:rsidRPr="00087EDA">
              <w:rPr>
                <w:rFonts w:cstheme="minorHAnsi"/>
                <w:color w:val="000000"/>
                <w:sz w:val="20"/>
                <w:szCs w:val="20"/>
                <w:lang w:val="ka-GE"/>
              </w:rPr>
              <w:t>სთ</w:t>
            </w:r>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tcPr>
          <w:p w14:paraId="37BD04B6"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112,7 (55,1)</w:t>
            </w:r>
          </w:p>
        </w:tc>
      </w:tr>
    </w:tbl>
    <w:p w14:paraId="585CCF23" w14:textId="7E7721B7" w:rsidR="00C85892" w:rsidRPr="00087EDA" w:rsidRDefault="00EE206E"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განაწილება</w:t>
      </w:r>
    </w:p>
    <w:p w14:paraId="3B556018" w14:textId="20027E9E" w:rsidR="00EE206E" w:rsidRPr="00087EDA" w:rsidRDefault="00604CD0" w:rsidP="0069082B">
      <w:pPr>
        <w:spacing w:after="0" w:line="276" w:lineRule="auto"/>
        <w:jc w:val="both"/>
        <w:rPr>
          <w:rFonts w:cstheme="minorHAnsi"/>
          <w:sz w:val="20"/>
          <w:szCs w:val="20"/>
          <w:lang w:val="ka-GE"/>
        </w:rPr>
      </w:pPr>
      <w:r w:rsidRPr="00087EDA">
        <w:rPr>
          <w:rFonts w:cstheme="minorHAnsi"/>
          <w:sz w:val="20"/>
          <w:szCs w:val="20"/>
          <w:lang w:val="ka-GE"/>
        </w:rPr>
        <w:t>ესტროგენები გვხვდება როგორც შეკავშირებულ, ასევე არაშეკავშირებულ მდგომარეობაში. ესტრადიოლის დოზის დაახლოებით 98-99% პლაზმის ცილებს, აქედან დაახლოებით 30-52% ალბუმინს და დაახლოებით 46-69% სასქესო ჰორმონების შემაკავშირებელ გლობულინს (</w:t>
      </w:r>
      <w:r w:rsidRPr="00087EDA">
        <w:rPr>
          <w:rFonts w:cstheme="minorHAnsi"/>
          <w:sz w:val="20"/>
          <w:szCs w:val="20"/>
          <w:lang w:val="ka-GE" w:bidi="ru-RU"/>
        </w:rPr>
        <w:t>sex hormone binding globulin</w:t>
      </w:r>
      <w:r w:rsidRPr="00087EDA">
        <w:rPr>
          <w:rFonts w:cstheme="minorHAnsi"/>
          <w:sz w:val="20"/>
          <w:szCs w:val="20"/>
          <w:lang w:val="ka-GE"/>
        </w:rPr>
        <w:t xml:space="preserve"> / SHBG) უკავშირდება.</w:t>
      </w:r>
    </w:p>
    <w:p w14:paraId="7B834E19" w14:textId="26A0B34F" w:rsidR="00C85892" w:rsidRPr="00087EDA" w:rsidRDefault="00604CD0"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მეტაბოლიზმი</w:t>
      </w:r>
    </w:p>
    <w:p w14:paraId="7E0BB2D0" w14:textId="5ECD86F2" w:rsidR="00604CD0" w:rsidRPr="00087EDA" w:rsidRDefault="00B97C02" w:rsidP="0069082B">
      <w:pPr>
        <w:spacing w:after="0" w:line="276" w:lineRule="auto"/>
        <w:jc w:val="both"/>
        <w:rPr>
          <w:rFonts w:cstheme="minorHAnsi"/>
          <w:sz w:val="20"/>
          <w:szCs w:val="20"/>
          <w:lang w:val="ka-GE"/>
        </w:rPr>
      </w:pPr>
      <w:r w:rsidRPr="00087EDA">
        <w:rPr>
          <w:rFonts w:cstheme="minorHAnsi"/>
          <w:sz w:val="20"/>
          <w:szCs w:val="20"/>
          <w:lang w:val="ka-GE"/>
        </w:rPr>
        <w:t xml:space="preserve">პრეპარატის პერორალურად მიღების შემდეგ ესტრადიოლი სწრაფად მეტაბოლიზდება. ძირითადი არაკონიუგირებული და კონიუგირებული მეტაბოლიტებია - ესტრონი და ესტრონის სულფატი. ეს მეტაბოლიტები ესტროგენულ აქტივობას ავლენენ თავადაც და ესტრადიოლად ქცევის შემდეგაც. ესტრონის სულფატი </w:t>
      </w:r>
      <w:r w:rsidR="00C4074B">
        <w:rPr>
          <w:rFonts w:cstheme="minorHAnsi"/>
          <w:sz w:val="20"/>
          <w:szCs w:val="20"/>
          <w:lang w:val="ka-GE"/>
        </w:rPr>
        <w:t xml:space="preserve">შეიძლება დაექვემდებაროს </w:t>
      </w:r>
      <w:r w:rsidRPr="00087EDA">
        <w:rPr>
          <w:rFonts w:cstheme="minorHAnsi"/>
          <w:sz w:val="20"/>
          <w:szCs w:val="20"/>
          <w:lang w:val="ka-GE"/>
        </w:rPr>
        <w:t>ღვიძლშიდა მეტაბოლიზმს</w:t>
      </w:r>
      <w:r w:rsidR="00C4074B">
        <w:rPr>
          <w:rFonts w:cstheme="minorHAnsi"/>
          <w:sz w:val="20"/>
          <w:szCs w:val="20"/>
          <w:lang w:val="ka-GE"/>
        </w:rPr>
        <w:t>.</w:t>
      </w:r>
    </w:p>
    <w:p w14:paraId="775813DC" w14:textId="63BBA65F" w:rsidR="00C85892" w:rsidRPr="00087EDA" w:rsidRDefault="00B97C02"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გამოყოფა</w:t>
      </w:r>
    </w:p>
    <w:p w14:paraId="30EA746D" w14:textId="21AF1052" w:rsidR="00B97C02" w:rsidRDefault="00B97C02" w:rsidP="0069082B">
      <w:pPr>
        <w:spacing w:after="0" w:line="276" w:lineRule="auto"/>
        <w:jc w:val="both"/>
        <w:rPr>
          <w:rFonts w:cstheme="minorHAnsi"/>
          <w:sz w:val="20"/>
          <w:szCs w:val="20"/>
          <w:lang w:val="ka-GE"/>
        </w:rPr>
      </w:pPr>
      <w:r w:rsidRPr="00087EDA">
        <w:rPr>
          <w:rFonts w:cstheme="minorHAnsi"/>
          <w:sz w:val="20"/>
          <w:szCs w:val="20"/>
          <w:lang w:val="ka-GE"/>
        </w:rPr>
        <w:t xml:space="preserve">ესტრონი და ესტრადიოლი შარდით გამოიყოფა, ძირითადად გლუკურონიდების ფორმით. </w:t>
      </w:r>
      <w:r w:rsidRPr="00087EDA">
        <w:rPr>
          <w:rFonts w:cstheme="minorHAnsi"/>
          <w:sz w:val="20"/>
          <w:szCs w:val="20"/>
        </w:rPr>
        <w:t>T1/2</w:t>
      </w:r>
      <w:r w:rsidRPr="00087EDA">
        <w:rPr>
          <w:rFonts w:cstheme="minorHAnsi"/>
          <w:sz w:val="20"/>
          <w:szCs w:val="20"/>
          <w:lang w:val="ka-GE"/>
        </w:rPr>
        <w:t xml:space="preserve"> 10-16 საათს შეადგენს. </w:t>
      </w:r>
    </w:p>
    <w:p w14:paraId="1BB4EC28" w14:textId="529AD189" w:rsidR="006026A8" w:rsidRDefault="006026A8" w:rsidP="0069082B">
      <w:pPr>
        <w:spacing w:after="0" w:line="276" w:lineRule="auto"/>
        <w:jc w:val="both"/>
        <w:rPr>
          <w:rFonts w:cstheme="minorHAnsi"/>
          <w:sz w:val="20"/>
          <w:szCs w:val="20"/>
          <w:lang w:val="ka-GE"/>
        </w:rPr>
      </w:pPr>
      <w:r w:rsidRPr="00087EDA">
        <w:rPr>
          <w:rFonts w:cstheme="minorHAnsi"/>
          <w:sz w:val="20"/>
          <w:szCs w:val="20"/>
          <w:lang w:val="ka-GE"/>
        </w:rPr>
        <w:t>ესტროგენები გამოიყოფა მეძუძური დედის რძით.</w:t>
      </w:r>
    </w:p>
    <w:p w14:paraId="4656505F" w14:textId="77777777" w:rsidR="006026A8" w:rsidRPr="006026A8" w:rsidRDefault="006026A8" w:rsidP="006026A8">
      <w:pPr>
        <w:spacing w:after="0" w:line="276" w:lineRule="auto"/>
        <w:jc w:val="both"/>
        <w:rPr>
          <w:rFonts w:cstheme="minorHAnsi"/>
          <w:sz w:val="20"/>
          <w:szCs w:val="20"/>
          <w:lang w:val="ka-GE"/>
        </w:rPr>
      </w:pPr>
      <w:r w:rsidRPr="006026A8">
        <w:rPr>
          <w:rFonts w:cstheme="minorHAnsi"/>
          <w:sz w:val="20"/>
          <w:szCs w:val="20"/>
          <w:lang w:val="ka-GE"/>
        </w:rPr>
        <w:t>• დოზაზე და დროზე დამოკიდებულება</w:t>
      </w:r>
    </w:p>
    <w:p w14:paraId="1865471E" w14:textId="609765EA" w:rsidR="006026A8" w:rsidRPr="00087EDA" w:rsidRDefault="006026A8" w:rsidP="006026A8">
      <w:pPr>
        <w:spacing w:after="0" w:line="276" w:lineRule="auto"/>
        <w:jc w:val="both"/>
        <w:rPr>
          <w:rFonts w:cstheme="minorHAnsi"/>
          <w:sz w:val="20"/>
          <w:szCs w:val="20"/>
          <w:lang w:val="ka-GE"/>
        </w:rPr>
      </w:pPr>
      <w:r>
        <w:rPr>
          <w:rFonts w:cstheme="minorHAnsi"/>
          <w:sz w:val="20"/>
          <w:szCs w:val="20"/>
          <w:lang w:val="ka-GE"/>
        </w:rPr>
        <w:t>ფემოსტონის</w:t>
      </w:r>
      <w:r w:rsidRPr="006026A8">
        <w:rPr>
          <w:rFonts w:cstheme="minorHAnsi"/>
          <w:sz w:val="20"/>
          <w:szCs w:val="20"/>
          <w:lang w:val="ka-GE"/>
        </w:rPr>
        <w:t>® 1/10 ყოველდღიური მიღებისას, ესტრადიოლის წონასწორული კონცენტრაცია მიიღწევა მიღებიდან დაახლოებით 5 დღის შემდეგ, ყველაზე ხშირად 8-11 დღის განმავლობაში.</w:t>
      </w:r>
    </w:p>
    <w:p w14:paraId="5A67F765" w14:textId="3B80D217" w:rsidR="00B97C02" w:rsidRPr="00087EDA" w:rsidRDefault="00B97C02"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დიდროგესტერონი</w:t>
      </w:r>
    </w:p>
    <w:p w14:paraId="055BEAF6" w14:textId="2B3D24DB" w:rsidR="00B97C02" w:rsidRPr="00087EDA" w:rsidRDefault="00B97C02"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აბსორბცია</w:t>
      </w:r>
    </w:p>
    <w:p w14:paraId="0A7964C8" w14:textId="4AD6990E" w:rsidR="00C85892" w:rsidRPr="00087EDA" w:rsidRDefault="00BC4689" w:rsidP="0069082B">
      <w:pPr>
        <w:spacing w:after="0" w:line="276" w:lineRule="auto"/>
        <w:jc w:val="both"/>
        <w:rPr>
          <w:rFonts w:cstheme="minorHAnsi"/>
          <w:sz w:val="20"/>
          <w:szCs w:val="20"/>
          <w:lang w:val="ka-GE"/>
        </w:rPr>
      </w:pPr>
      <w:r w:rsidRPr="00087EDA">
        <w:rPr>
          <w:rFonts w:cstheme="minorHAnsi"/>
          <w:sz w:val="20"/>
          <w:szCs w:val="20"/>
          <w:lang w:val="ka-GE"/>
        </w:rPr>
        <w:t xml:space="preserve">პერორალური მიღებისას სწრაფად შეიწოვება კუჭ-ნაწლავის ტრაქტიდან. </w:t>
      </w:r>
      <w:proofErr w:type="spellStart"/>
      <w:r w:rsidRPr="00087EDA">
        <w:rPr>
          <w:rFonts w:cstheme="minorHAnsi"/>
          <w:sz w:val="20"/>
          <w:szCs w:val="20"/>
        </w:rPr>
        <w:t>Tmax</w:t>
      </w:r>
      <w:proofErr w:type="spellEnd"/>
      <w:r w:rsidRPr="00087EDA">
        <w:rPr>
          <w:rFonts w:cstheme="minorHAnsi"/>
          <w:sz w:val="20"/>
          <w:szCs w:val="20"/>
          <w:lang w:val="ka-GE"/>
        </w:rPr>
        <w:t xml:space="preserve"> მიღწევის დრო 0,5-დან 1,5 საათამდეა.</w:t>
      </w:r>
    </w:p>
    <w:p w14:paraId="25BA8707" w14:textId="354E3D85" w:rsidR="00BC4689" w:rsidRPr="00087EDA" w:rsidRDefault="00BC4689" w:rsidP="0069082B">
      <w:pPr>
        <w:spacing w:after="0" w:line="276" w:lineRule="auto"/>
        <w:jc w:val="both"/>
        <w:rPr>
          <w:rFonts w:cstheme="minorHAnsi"/>
          <w:sz w:val="20"/>
          <w:szCs w:val="20"/>
          <w:lang w:val="ka-GE"/>
        </w:rPr>
      </w:pPr>
      <w:r w:rsidRPr="00087EDA">
        <w:rPr>
          <w:rFonts w:cstheme="minorHAnsi"/>
          <w:sz w:val="20"/>
          <w:szCs w:val="20"/>
          <w:lang w:val="ka-GE"/>
        </w:rPr>
        <w:t xml:space="preserve">ცხრილში მოცემულია სტაბილურ მდგომარეობაში ფარმაკოკინეტიკური პარამეტრების საშუალო მნიშვნელობები დიდროგესტერონისთვის და დიჰიდროდიდროგესტერონისთვის. მონაცემები წარმოდგენილია საშუალო მნიშვნელობის სახით </w:t>
      </w:r>
      <w:r w:rsidRPr="00087EDA">
        <w:rPr>
          <w:rFonts w:cstheme="minorHAnsi"/>
          <w:sz w:val="20"/>
          <w:szCs w:val="20"/>
        </w:rPr>
        <w:t>(SD).</w:t>
      </w:r>
    </w:p>
    <w:p w14:paraId="19D5277E" w14:textId="1D631B53" w:rsidR="0014106E" w:rsidRPr="00087EDA" w:rsidRDefault="00BC4689"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დიდროგესტერონი 5 მგ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1922"/>
        <w:gridCol w:w="2804"/>
      </w:tblGrid>
      <w:tr w:rsidR="00BC4689" w:rsidRPr="00087EDA" w14:paraId="3F4254AA" w14:textId="77777777" w:rsidTr="00B5000D">
        <w:tc>
          <w:tcPr>
            <w:tcW w:w="0" w:type="auto"/>
          </w:tcPr>
          <w:p w14:paraId="760D38F4" w14:textId="6049545F" w:rsidR="00BC4689" w:rsidRPr="00087EDA" w:rsidRDefault="00BC4689" w:rsidP="0069082B">
            <w:pPr>
              <w:autoSpaceDE w:val="0"/>
              <w:autoSpaceDN w:val="0"/>
              <w:adjustRightInd w:val="0"/>
              <w:spacing w:after="0" w:line="276" w:lineRule="auto"/>
              <w:jc w:val="both"/>
              <w:rPr>
                <w:rFonts w:cstheme="minorHAnsi"/>
                <w:sz w:val="20"/>
                <w:szCs w:val="20"/>
                <w:lang w:val="ka-GE"/>
              </w:rPr>
            </w:pPr>
            <w:r w:rsidRPr="00087EDA">
              <w:rPr>
                <w:rFonts w:cstheme="minorHAnsi"/>
                <w:sz w:val="20"/>
                <w:szCs w:val="20"/>
                <w:lang w:val="ka-GE"/>
              </w:rPr>
              <w:t>პარამეტრები</w:t>
            </w:r>
          </w:p>
        </w:tc>
        <w:tc>
          <w:tcPr>
            <w:tcW w:w="0" w:type="auto"/>
          </w:tcPr>
          <w:p w14:paraId="744EEA0A" w14:textId="047A7D7A" w:rsidR="00BC4689" w:rsidRPr="00087EDA" w:rsidRDefault="00BC4689" w:rsidP="0069082B">
            <w:pPr>
              <w:autoSpaceDE w:val="0"/>
              <w:autoSpaceDN w:val="0"/>
              <w:adjustRightInd w:val="0"/>
              <w:spacing w:after="0" w:line="276" w:lineRule="auto"/>
              <w:jc w:val="both"/>
              <w:rPr>
                <w:rFonts w:cstheme="minorHAnsi"/>
                <w:sz w:val="20"/>
                <w:szCs w:val="20"/>
              </w:rPr>
            </w:pPr>
            <w:r w:rsidRPr="00087EDA">
              <w:rPr>
                <w:rFonts w:cstheme="minorHAnsi"/>
                <w:sz w:val="20"/>
                <w:szCs w:val="20"/>
                <w:lang w:val="ka-GE"/>
              </w:rPr>
              <w:t>დიდროგესტერონი</w:t>
            </w:r>
          </w:p>
        </w:tc>
        <w:tc>
          <w:tcPr>
            <w:tcW w:w="0" w:type="auto"/>
          </w:tcPr>
          <w:p w14:paraId="12757626" w14:textId="64228DEC" w:rsidR="00BC4689" w:rsidRPr="00087EDA" w:rsidRDefault="00BC4689" w:rsidP="0069082B">
            <w:pPr>
              <w:autoSpaceDE w:val="0"/>
              <w:autoSpaceDN w:val="0"/>
              <w:adjustRightInd w:val="0"/>
              <w:spacing w:after="0" w:line="276" w:lineRule="auto"/>
              <w:jc w:val="both"/>
              <w:rPr>
                <w:rFonts w:cstheme="minorHAnsi"/>
                <w:sz w:val="20"/>
                <w:szCs w:val="20"/>
              </w:rPr>
            </w:pPr>
            <w:r w:rsidRPr="00087EDA">
              <w:rPr>
                <w:rFonts w:cstheme="minorHAnsi"/>
                <w:sz w:val="20"/>
                <w:szCs w:val="20"/>
                <w:lang w:val="ka-GE"/>
              </w:rPr>
              <w:t>დიჰიდროდიდროგესტერონი</w:t>
            </w:r>
          </w:p>
        </w:tc>
      </w:tr>
      <w:tr w:rsidR="00BC4689" w:rsidRPr="00087EDA" w14:paraId="3D454208" w14:textId="77777777" w:rsidTr="00B5000D">
        <w:tc>
          <w:tcPr>
            <w:tcW w:w="0" w:type="auto"/>
          </w:tcPr>
          <w:p w14:paraId="6EB6D4D2" w14:textId="2849431C" w:rsidR="00BC4689" w:rsidRPr="00087EDA" w:rsidRDefault="00BC4689" w:rsidP="0069082B">
            <w:pPr>
              <w:autoSpaceDE w:val="0"/>
              <w:autoSpaceDN w:val="0"/>
              <w:adjustRightInd w:val="0"/>
              <w:spacing w:after="0" w:line="276" w:lineRule="auto"/>
              <w:jc w:val="both"/>
              <w:rPr>
                <w:rFonts w:cstheme="minorHAnsi"/>
                <w:sz w:val="20"/>
                <w:szCs w:val="20"/>
              </w:rPr>
            </w:pPr>
            <w:r w:rsidRPr="00087EDA">
              <w:rPr>
                <w:rFonts w:cstheme="minorHAnsi"/>
                <w:sz w:val="20"/>
                <w:szCs w:val="20"/>
              </w:rPr>
              <w:t>C</w:t>
            </w:r>
            <w:r w:rsidRPr="00087EDA">
              <w:rPr>
                <w:rFonts w:cstheme="minorHAnsi"/>
                <w:sz w:val="20"/>
                <w:szCs w:val="20"/>
                <w:vertAlign w:val="subscript"/>
              </w:rPr>
              <w:t>max</w:t>
            </w:r>
            <w:r w:rsidRPr="00087EDA">
              <w:rPr>
                <w:rFonts w:cstheme="minorHAnsi"/>
                <w:sz w:val="20"/>
                <w:szCs w:val="20"/>
              </w:rPr>
              <w:t xml:space="preserve"> (</w:t>
            </w:r>
            <w:r w:rsidRPr="00087EDA">
              <w:rPr>
                <w:rFonts w:cstheme="minorHAnsi"/>
                <w:sz w:val="20"/>
                <w:szCs w:val="20"/>
                <w:lang w:val="ka-GE"/>
              </w:rPr>
              <w:t>ნგ</w:t>
            </w:r>
            <w:r w:rsidRPr="00087EDA">
              <w:rPr>
                <w:rFonts w:cstheme="minorHAnsi"/>
                <w:sz w:val="20"/>
                <w:szCs w:val="20"/>
              </w:rPr>
              <w:t>/</w:t>
            </w:r>
            <w:r w:rsidRPr="00087EDA">
              <w:rPr>
                <w:rFonts w:cstheme="minorHAnsi"/>
                <w:sz w:val="20"/>
                <w:szCs w:val="20"/>
                <w:lang w:val="ka-GE"/>
              </w:rPr>
              <w:t>მლ</w:t>
            </w:r>
            <w:r w:rsidRPr="00087EDA">
              <w:rPr>
                <w:rFonts w:cstheme="minorHAnsi"/>
                <w:sz w:val="20"/>
                <w:szCs w:val="20"/>
              </w:rPr>
              <w:t>)</w:t>
            </w:r>
          </w:p>
        </w:tc>
        <w:tc>
          <w:tcPr>
            <w:tcW w:w="0" w:type="auto"/>
          </w:tcPr>
          <w:p w14:paraId="770F7F09" w14:textId="437DCAAB" w:rsidR="00BC4689" w:rsidRPr="006026A8" w:rsidRDefault="006026A8" w:rsidP="0069082B">
            <w:pPr>
              <w:autoSpaceDE w:val="0"/>
              <w:autoSpaceDN w:val="0"/>
              <w:adjustRightInd w:val="0"/>
              <w:spacing w:after="0" w:line="276" w:lineRule="auto"/>
              <w:jc w:val="both"/>
              <w:rPr>
                <w:rFonts w:cstheme="minorHAnsi"/>
                <w:sz w:val="20"/>
                <w:szCs w:val="20"/>
              </w:rPr>
            </w:pPr>
            <w:r>
              <w:rPr>
                <w:rFonts w:cstheme="minorHAnsi"/>
                <w:sz w:val="20"/>
                <w:szCs w:val="20"/>
                <w:lang w:val="ka-GE"/>
              </w:rPr>
              <w:t>2,54 (1,80)</w:t>
            </w:r>
          </w:p>
        </w:tc>
        <w:tc>
          <w:tcPr>
            <w:tcW w:w="0" w:type="auto"/>
          </w:tcPr>
          <w:p w14:paraId="28897B20" w14:textId="0CCE3ED1" w:rsidR="00BC4689" w:rsidRPr="006026A8" w:rsidRDefault="006026A8" w:rsidP="0069082B">
            <w:pPr>
              <w:autoSpaceDE w:val="0"/>
              <w:autoSpaceDN w:val="0"/>
              <w:adjustRightInd w:val="0"/>
              <w:spacing w:after="0" w:line="276" w:lineRule="auto"/>
              <w:jc w:val="both"/>
              <w:rPr>
                <w:rFonts w:cstheme="minorHAnsi"/>
                <w:sz w:val="20"/>
                <w:szCs w:val="20"/>
                <w:lang w:val="ka-GE"/>
              </w:rPr>
            </w:pPr>
            <w:r>
              <w:rPr>
                <w:rFonts w:cstheme="minorHAnsi"/>
                <w:sz w:val="20"/>
                <w:szCs w:val="20"/>
                <w:lang w:val="ka-GE"/>
              </w:rPr>
              <w:t xml:space="preserve">62,50 </w:t>
            </w:r>
            <w:r w:rsidR="00BC4689" w:rsidRPr="00087EDA">
              <w:rPr>
                <w:rFonts w:cstheme="minorHAnsi"/>
                <w:sz w:val="20"/>
                <w:szCs w:val="20"/>
              </w:rPr>
              <w:t>(</w:t>
            </w:r>
            <w:r>
              <w:rPr>
                <w:rFonts w:cstheme="minorHAnsi"/>
                <w:sz w:val="20"/>
                <w:szCs w:val="20"/>
                <w:lang w:val="ka-GE"/>
              </w:rPr>
              <w:t>33,</w:t>
            </w:r>
            <w:r w:rsidR="00BC4689" w:rsidRPr="00087EDA">
              <w:rPr>
                <w:rFonts w:cstheme="minorHAnsi"/>
                <w:sz w:val="20"/>
                <w:szCs w:val="20"/>
              </w:rPr>
              <w:t>10</w:t>
            </w:r>
            <w:r>
              <w:rPr>
                <w:rFonts w:cstheme="minorHAnsi"/>
                <w:sz w:val="20"/>
                <w:szCs w:val="20"/>
                <w:lang w:val="ka-GE"/>
              </w:rPr>
              <w:t>)</w:t>
            </w:r>
          </w:p>
        </w:tc>
      </w:tr>
      <w:tr w:rsidR="00BC4689" w:rsidRPr="00087EDA" w14:paraId="1EBB3015" w14:textId="77777777" w:rsidTr="00B5000D">
        <w:tc>
          <w:tcPr>
            <w:tcW w:w="0" w:type="auto"/>
          </w:tcPr>
          <w:p w14:paraId="25030AB8" w14:textId="5D70D2FE" w:rsidR="00BC4689" w:rsidRPr="00087EDA" w:rsidRDefault="006026A8" w:rsidP="0069082B">
            <w:pPr>
              <w:autoSpaceDE w:val="0"/>
              <w:autoSpaceDN w:val="0"/>
              <w:adjustRightInd w:val="0"/>
              <w:spacing w:after="0" w:line="276" w:lineRule="auto"/>
              <w:jc w:val="both"/>
              <w:rPr>
                <w:rFonts w:cstheme="minorHAnsi"/>
                <w:sz w:val="20"/>
                <w:szCs w:val="20"/>
              </w:rPr>
            </w:pPr>
            <w:proofErr w:type="spellStart"/>
            <w:r>
              <w:t>Cmin</w:t>
            </w:r>
            <w:proofErr w:type="spellEnd"/>
            <w:r w:rsidR="00BC4689" w:rsidRPr="00087EDA">
              <w:rPr>
                <w:rFonts w:cstheme="minorHAnsi"/>
                <w:sz w:val="20"/>
                <w:szCs w:val="20"/>
              </w:rPr>
              <w:t xml:space="preserve"> (</w:t>
            </w:r>
            <w:r w:rsidR="00BC4689" w:rsidRPr="00087EDA">
              <w:rPr>
                <w:rFonts w:cstheme="minorHAnsi"/>
                <w:sz w:val="20"/>
                <w:szCs w:val="20"/>
                <w:lang w:val="ka-GE"/>
              </w:rPr>
              <w:t>ნგ</w:t>
            </w:r>
            <w:r w:rsidR="00BC4689" w:rsidRPr="00087EDA">
              <w:rPr>
                <w:rFonts w:cstheme="minorHAnsi"/>
                <w:sz w:val="20"/>
                <w:szCs w:val="20"/>
              </w:rPr>
              <w:t>/</w:t>
            </w:r>
            <w:r w:rsidR="00BC4689" w:rsidRPr="00087EDA">
              <w:rPr>
                <w:rFonts w:cstheme="minorHAnsi"/>
                <w:sz w:val="20"/>
                <w:szCs w:val="20"/>
                <w:lang w:val="ka-GE"/>
              </w:rPr>
              <w:t>მლ</w:t>
            </w:r>
            <w:r w:rsidR="00BC4689" w:rsidRPr="00087EDA">
              <w:rPr>
                <w:rFonts w:cstheme="minorHAnsi"/>
                <w:sz w:val="20"/>
                <w:szCs w:val="20"/>
              </w:rPr>
              <w:t>)</w:t>
            </w:r>
          </w:p>
        </w:tc>
        <w:tc>
          <w:tcPr>
            <w:tcW w:w="0" w:type="auto"/>
          </w:tcPr>
          <w:p w14:paraId="00BEF835" w14:textId="1D2D7F92" w:rsidR="00BC4689" w:rsidRPr="00087EDA" w:rsidRDefault="006026A8" w:rsidP="0069082B">
            <w:pPr>
              <w:autoSpaceDE w:val="0"/>
              <w:autoSpaceDN w:val="0"/>
              <w:adjustRightInd w:val="0"/>
              <w:spacing w:after="0" w:line="276" w:lineRule="auto"/>
              <w:jc w:val="both"/>
              <w:rPr>
                <w:rFonts w:cstheme="minorHAnsi"/>
                <w:sz w:val="20"/>
                <w:szCs w:val="20"/>
              </w:rPr>
            </w:pPr>
            <w:r>
              <w:rPr>
                <w:rFonts w:cstheme="minorHAnsi"/>
                <w:sz w:val="20"/>
                <w:szCs w:val="20"/>
              </w:rPr>
              <w:t>0,13 (0,07)</w:t>
            </w:r>
          </w:p>
        </w:tc>
        <w:tc>
          <w:tcPr>
            <w:tcW w:w="0" w:type="auto"/>
          </w:tcPr>
          <w:p w14:paraId="3944C80B" w14:textId="10A077E7" w:rsidR="00BC4689" w:rsidRPr="00087EDA" w:rsidRDefault="006026A8" w:rsidP="0069082B">
            <w:pPr>
              <w:autoSpaceDE w:val="0"/>
              <w:autoSpaceDN w:val="0"/>
              <w:adjustRightInd w:val="0"/>
              <w:spacing w:after="0" w:line="276" w:lineRule="auto"/>
              <w:jc w:val="both"/>
              <w:rPr>
                <w:rFonts w:cstheme="minorHAnsi"/>
                <w:sz w:val="20"/>
                <w:szCs w:val="20"/>
              </w:rPr>
            </w:pPr>
            <w:r>
              <w:rPr>
                <w:rFonts w:cstheme="minorHAnsi"/>
                <w:sz w:val="20"/>
                <w:szCs w:val="20"/>
              </w:rPr>
              <w:t>13,70 (1,67)</w:t>
            </w:r>
          </w:p>
        </w:tc>
      </w:tr>
      <w:tr w:rsidR="006026A8" w:rsidRPr="00087EDA" w14:paraId="0E839454" w14:textId="77777777" w:rsidTr="00B5000D">
        <w:tc>
          <w:tcPr>
            <w:tcW w:w="0" w:type="auto"/>
          </w:tcPr>
          <w:p w14:paraId="20274023" w14:textId="64C1F8B3" w:rsidR="006026A8" w:rsidRPr="00087EDA" w:rsidRDefault="006026A8" w:rsidP="006026A8">
            <w:pPr>
              <w:autoSpaceDE w:val="0"/>
              <w:autoSpaceDN w:val="0"/>
              <w:adjustRightInd w:val="0"/>
              <w:spacing w:after="0" w:line="276" w:lineRule="auto"/>
              <w:jc w:val="both"/>
              <w:rPr>
                <w:rFonts w:cstheme="minorHAnsi"/>
                <w:sz w:val="20"/>
                <w:szCs w:val="20"/>
              </w:rPr>
            </w:pPr>
            <w:r>
              <w:t xml:space="preserve">Cav </w:t>
            </w:r>
            <w:r w:rsidRPr="00087EDA">
              <w:rPr>
                <w:rFonts w:cstheme="minorHAnsi"/>
                <w:sz w:val="20"/>
                <w:szCs w:val="20"/>
              </w:rPr>
              <w:t>(</w:t>
            </w:r>
            <w:r w:rsidRPr="00087EDA">
              <w:rPr>
                <w:rFonts w:cstheme="minorHAnsi"/>
                <w:sz w:val="20"/>
                <w:szCs w:val="20"/>
                <w:lang w:val="ka-GE"/>
              </w:rPr>
              <w:t>ნგ</w:t>
            </w:r>
            <w:r w:rsidRPr="00087EDA">
              <w:rPr>
                <w:rFonts w:cstheme="minorHAnsi"/>
                <w:sz w:val="20"/>
                <w:szCs w:val="20"/>
              </w:rPr>
              <w:t>/</w:t>
            </w:r>
            <w:r w:rsidRPr="00087EDA">
              <w:rPr>
                <w:rFonts w:cstheme="minorHAnsi"/>
                <w:sz w:val="20"/>
                <w:szCs w:val="20"/>
                <w:lang w:val="ka-GE"/>
              </w:rPr>
              <w:t>მლ</w:t>
            </w:r>
            <w:r w:rsidRPr="00087EDA">
              <w:rPr>
                <w:rFonts w:cstheme="minorHAnsi"/>
                <w:sz w:val="20"/>
                <w:szCs w:val="20"/>
              </w:rPr>
              <w:t>)</w:t>
            </w:r>
          </w:p>
        </w:tc>
        <w:tc>
          <w:tcPr>
            <w:tcW w:w="0" w:type="auto"/>
          </w:tcPr>
          <w:p w14:paraId="1CD44407" w14:textId="327D4C62" w:rsidR="006026A8" w:rsidRPr="00087EDA" w:rsidRDefault="006026A8" w:rsidP="006026A8">
            <w:pPr>
              <w:autoSpaceDE w:val="0"/>
              <w:autoSpaceDN w:val="0"/>
              <w:adjustRightInd w:val="0"/>
              <w:spacing w:after="0" w:line="276" w:lineRule="auto"/>
              <w:rPr>
                <w:rFonts w:cstheme="minorHAnsi"/>
                <w:sz w:val="20"/>
                <w:szCs w:val="20"/>
              </w:rPr>
            </w:pPr>
            <w:r>
              <w:t>0,42 (0,25)</w:t>
            </w:r>
          </w:p>
        </w:tc>
        <w:tc>
          <w:tcPr>
            <w:tcW w:w="0" w:type="auto"/>
          </w:tcPr>
          <w:p w14:paraId="164274B2" w14:textId="3FC3816A" w:rsidR="006026A8" w:rsidRPr="00087EDA" w:rsidRDefault="006026A8" w:rsidP="006026A8">
            <w:pPr>
              <w:autoSpaceDE w:val="0"/>
              <w:autoSpaceDN w:val="0"/>
              <w:adjustRightInd w:val="0"/>
              <w:spacing w:after="0" w:line="276" w:lineRule="auto"/>
              <w:jc w:val="both"/>
              <w:rPr>
                <w:rFonts w:cstheme="minorHAnsi"/>
                <w:sz w:val="20"/>
                <w:szCs w:val="20"/>
              </w:rPr>
            </w:pPr>
            <w:r>
              <w:t>13,04 (4,77)</w:t>
            </w:r>
          </w:p>
        </w:tc>
      </w:tr>
      <w:tr w:rsidR="00BC4689" w:rsidRPr="00087EDA" w14:paraId="4B9F6819" w14:textId="77777777" w:rsidTr="00B5000D">
        <w:tc>
          <w:tcPr>
            <w:tcW w:w="0" w:type="auto"/>
          </w:tcPr>
          <w:p w14:paraId="0E304BA8" w14:textId="4E736536" w:rsidR="00BC4689" w:rsidRPr="00087EDA" w:rsidRDefault="00BC4689" w:rsidP="0069082B">
            <w:pPr>
              <w:autoSpaceDE w:val="0"/>
              <w:autoSpaceDN w:val="0"/>
              <w:adjustRightInd w:val="0"/>
              <w:spacing w:after="0" w:line="276" w:lineRule="auto"/>
              <w:jc w:val="both"/>
              <w:rPr>
                <w:rFonts w:cstheme="minorHAnsi"/>
                <w:sz w:val="20"/>
                <w:szCs w:val="20"/>
              </w:rPr>
            </w:pPr>
            <w:proofErr w:type="spellStart"/>
            <w:r w:rsidRPr="00087EDA">
              <w:rPr>
                <w:rFonts w:cstheme="minorHAnsi"/>
                <w:sz w:val="20"/>
                <w:szCs w:val="20"/>
              </w:rPr>
              <w:t>AU</w:t>
            </w:r>
            <w:r w:rsidR="006026A8">
              <w:rPr>
                <w:rFonts w:cstheme="minorHAnsi"/>
                <w:sz w:val="20"/>
                <w:szCs w:val="20"/>
              </w:rPr>
              <w:t>t</w:t>
            </w:r>
            <w:proofErr w:type="spellEnd"/>
            <w:r w:rsidRPr="00087EDA">
              <w:rPr>
                <w:rFonts w:cstheme="minorHAnsi"/>
                <w:sz w:val="20"/>
                <w:szCs w:val="20"/>
              </w:rPr>
              <w:t xml:space="preserve"> (</w:t>
            </w:r>
            <w:r w:rsidRPr="00087EDA">
              <w:rPr>
                <w:rFonts w:cstheme="minorHAnsi"/>
                <w:sz w:val="20"/>
                <w:szCs w:val="20"/>
                <w:lang w:val="ka-GE"/>
              </w:rPr>
              <w:t>ჰგ</w:t>
            </w:r>
            <w:r w:rsidRPr="00087EDA">
              <w:rPr>
                <w:rFonts w:cstheme="minorHAnsi"/>
                <w:sz w:val="20"/>
                <w:szCs w:val="20"/>
              </w:rPr>
              <w:t>*</w:t>
            </w:r>
            <w:r w:rsidRPr="00087EDA">
              <w:rPr>
                <w:rFonts w:cstheme="minorHAnsi"/>
                <w:sz w:val="20"/>
                <w:szCs w:val="20"/>
                <w:lang w:val="ka-GE"/>
              </w:rPr>
              <w:t>სთ</w:t>
            </w:r>
            <w:r w:rsidRPr="00087EDA">
              <w:rPr>
                <w:rFonts w:cstheme="minorHAnsi"/>
                <w:sz w:val="20"/>
                <w:szCs w:val="20"/>
              </w:rPr>
              <w:t>/</w:t>
            </w:r>
            <w:r w:rsidRPr="00087EDA">
              <w:rPr>
                <w:rFonts w:cstheme="minorHAnsi"/>
                <w:sz w:val="20"/>
                <w:szCs w:val="20"/>
                <w:lang w:val="ka-GE"/>
              </w:rPr>
              <w:t>მლ</w:t>
            </w:r>
            <w:r w:rsidRPr="00087EDA">
              <w:rPr>
                <w:rFonts w:cstheme="minorHAnsi"/>
                <w:sz w:val="20"/>
                <w:szCs w:val="20"/>
              </w:rPr>
              <w:t>)</w:t>
            </w:r>
          </w:p>
        </w:tc>
        <w:tc>
          <w:tcPr>
            <w:tcW w:w="0" w:type="auto"/>
          </w:tcPr>
          <w:p w14:paraId="6DD31E15" w14:textId="0BDB4BE4" w:rsidR="00BC4689" w:rsidRPr="00087EDA" w:rsidRDefault="006026A8" w:rsidP="0069082B">
            <w:pPr>
              <w:autoSpaceDE w:val="0"/>
              <w:autoSpaceDN w:val="0"/>
              <w:adjustRightInd w:val="0"/>
              <w:spacing w:after="0" w:line="276" w:lineRule="auto"/>
              <w:jc w:val="center"/>
              <w:rPr>
                <w:rFonts w:cstheme="minorHAnsi"/>
                <w:sz w:val="20"/>
                <w:szCs w:val="20"/>
              </w:rPr>
            </w:pPr>
            <w:r>
              <w:t>-10,17 (5,96)</w:t>
            </w:r>
          </w:p>
        </w:tc>
        <w:tc>
          <w:tcPr>
            <w:tcW w:w="0" w:type="auto"/>
          </w:tcPr>
          <w:p w14:paraId="5735F25B" w14:textId="66F427F1" w:rsidR="00BC4689" w:rsidRPr="00087EDA" w:rsidRDefault="006026A8" w:rsidP="0069082B">
            <w:pPr>
              <w:autoSpaceDE w:val="0"/>
              <w:autoSpaceDN w:val="0"/>
              <w:adjustRightInd w:val="0"/>
              <w:spacing w:after="0" w:line="276" w:lineRule="auto"/>
              <w:jc w:val="both"/>
              <w:rPr>
                <w:rFonts w:cstheme="minorHAnsi"/>
                <w:sz w:val="20"/>
                <w:szCs w:val="20"/>
              </w:rPr>
            </w:pPr>
            <w:r>
              <w:rPr>
                <w:rFonts w:cstheme="minorHAnsi"/>
                <w:sz w:val="20"/>
                <w:szCs w:val="20"/>
              </w:rPr>
              <w:t>312,90 (114,54)</w:t>
            </w:r>
          </w:p>
        </w:tc>
      </w:tr>
    </w:tbl>
    <w:p w14:paraId="7E1BFFBD" w14:textId="0062F21E" w:rsidR="00BC4689" w:rsidRPr="00087EDA" w:rsidRDefault="00BC4689" w:rsidP="0069082B">
      <w:pPr>
        <w:spacing w:after="0" w:line="276" w:lineRule="auto"/>
        <w:jc w:val="both"/>
        <w:rPr>
          <w:rFonts w:cstheme="minorHAnsi"/>
          <w:sz w:val="20"/>
          <w:szCs w:val="20"/>
          <w:lang w:val="ka-GE"/>
        </w:rPr>
      </w:pPr>
      <w:r w:rsidRPr="00087EDA">
        <w:rPr>
          <w:rFonts w:cstheme="minorHAnsi"/>
          <w:sz w:val="20"/>
          <w:szCs w:val="20"/>
          <w:lang w:val="ka-GE"/>
        </w:rPr>
        <w:t xml:space="preserve">ერთჯერადი მიღების შემდეგ საკვები აჩერებს დიდროგესტერონის პიკურ კონცენტრაციას პლაზმაში დაახლოებით 1 საათით, რაც იწვევს პლაზმაში დიდროგესტერონის პიკური კონცენტრაციის შემცირებას დაახლოებით 20%-ით დიდროგესტერონის და დიჰიდროდიდროგესტერონის ზემოქმედების ხარისხზე </w:t>
      </w:r>
      <w:r w:rsidR="004765D4" w:rsidRPr="00087EDA">
        <w:rPr>
          <w:rFonts w:cstheme="minorHAnsi"/>
          <w:sz w:val="20"/>
          <w:szCs w:val="20"/>
          <w:lang w:val="ka-GE"/>
        </w:rPr>
        <w:t>გავლენის გარეშე.</w:t>
      </w:r>
    </w:p>
    <w:p w14:paraId="65C7438E" w14:textId="77777777" w:rsidR="004765D4" w:rsidRPr="00087EDA" w:rsidRDefault="004765D4"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განაწილება</w:t>
      </w:r>
    </w:p>
    <w:p w14:paraId="6EEF1D7F" w14:textId="5D75257C" w:rsidR="004765D4" w:rsidRPr="00087EDA" w:rsidRDefault="004765D4" w:rsidP="0069082B">
      <w:pPr>
        <w:spacing w:after="0" w:line="276" w:lineRule="auto"/>
        <w:jc w:val="both"/>
        <w:rPr>
          <w:rFonts w:cstheme="minorHAnsi"/>
          <w:sz w:val="20"/>
          <w:szCs w:val="20"/>
          <w:lang w:val="ka-GE"/>
        </w:rPr>
      </w:pPr>
      <w:r w:rsidRPr="00087EDA">
        <w:rPr>
          <w:rFonts w:cstheme="minorHAnsi"/>
          <w:sz w:val="20"/>
          <w:szCs w:val="20"/>
          <w:lang w:val="ka-GE"/>
        </w:rPr>
        <w:t>დიდროგესტერონის პერორალური მიღებისას გადანაწილების ხილული მოცულობა მნიშვნელოვანია და არის დაახლოებით 22000 ლ. დიდროგესტერონი და დიჰიდროდიდროგესტერონი უკავშირდება სისხლის პლაზმის ცილებს 90% მეტად.</w:t>
      </w:r>
    </w:p>
    <w:p w14:paraId="79FDA9A1" w14:textId="77777777" w:rsidR="004765D4" w:rsidRPr="00087EDA" w:rsidRDefault="004765D4"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მეტაბოლიზმი</w:t>
      </w:r>
    </w:p>
    <w:p w14:paraId="722BEE32" w14:textId="73AABE5B" w:rsidR="004765D4" w:rsidRPr="00087EDA" w:rsidRDefault="004765D4" w:rsidP="0069082B">
      <w:pPr>
        <w:spacing w:after="0" w:line="276" w:lineRule="auto"/>
        <w:jc w:val="both"/>
        <w:rPr>
          <w:rFonts w:cstheme="minorHAnsi"/>
          <w:sz w:val="20"/>
          <w:szCs w:val="20"/>
          <w:lang w:val="ka-GE"/>
        </w:rPr>
      </w:pPr>
      <w:r w:rsidRPr="00087EDA">
        <w:rPr>
          <w:rFonts w:cstheme="minorHAnsi"/>
          <w:sz w:val="20"/>
          <w:szCs w:val="20"/>
          <w:lang w:val="ka-GE"/>
        </w:rPr>
        <w:t>პერორალური მიღების შემდეგ დიდროგესტერონი სწრაფად მეტაბოლიზდება დიჰიდროდიდროგესტერონად. ძირითადი მეტაბოლიტის 20</w:t>
      </w:r>
      <w:r w:rsidRPr="00087EDA">
        <w:rPr>
          <w:rFonts w:cstheme="minorHAnsi"/>
          <w:sz w:val="20"/>
          <w:szCs w:val="20"/>
        </w:rPr>
        <w:t>α</w:t>
      </w:r>
      <w:r w:rsidRPr="00087EDA">
        <w:rPr>
          <w:rFonts w:cstheme="minorHAnsi"/>
          <w:sz w:val="20"/>
          <w:szCs w:val="20"/>
          <w:lang w:val="ka-GE"/>
        </w:rPr>
        <w:t xml:space="preserve">-დიჰიდროდიდროგესტერონის კონცენტრაცია პიკს აღწევს იმავე დროში, როგორშიც დიდროგესტერონი. ძირითადი აქტიური მეტაბოლიტის 20- </w:t>
      </w:r>
      <w:r w:rsidRPr="00087EDA">
        <w:rPr>
          <w:rFonts w:cstheme="minorHAnsi"/>
          <w:sz w:val="20"/>
          <w:szCs w:val="20"/>
        </w:rPr>
        <w:t>α</w:t>
      </w:r>
      <w:r w:rsidRPr="00087EDA">
        <w:rPr>
          <w:rFonts w:cstheme="minorHAnsi"/>
          <w:sz w:val="20"/>
          <w:szCs w:val="20"/>
          <w:lang w:val="ka-GE"/>
        </w:rPr>
        <w:t>-დიჰიდროდიდროგესტერონის დონე გაცილებით მაღალია თავდაპირველ ნივთიერებასთან შედარებით,</w:t>
      </w:r>
      <w:r w:rsidR="00057789" w:rsidRPr="00087EDA">
        <w:rPr>
          <w:rFonts w:cstheme="minorHAnsi"/>
          <w:sz w:val="20"/>
          <w:szCs w:val="20"/>
          <w:lang w:val="ka-GE"/>
        </w:rPr>
        <w:t xml:space="preserve"> დიჰიდროდიდროგესტერონის დიდროგესტერონთან AUC და Cmax მნიშვნელობათა შეფარდება შეადგენს დაახლოებით 25 და 20, შესაბამისად. ნახევარგამოყოფის პერიოდი დიდროგესტერონისთვის და დიჰიდროდიდროგესტერონისთვის დაახლოებით 15 საათს შეადგენს. დიდროგესტერონის ყველა მეტაბოლიტის საერთო მახასიათებელია </w:t>
      </w:r>
      <w:r w:rsidR="00117120" w:rsidRPr="00087EDA">
        <w:rPr>
          <w:rFonts w:cstheme="minorHAnsi"/>
          <w:sz w:val="20"/>
          <w:szCs w:val="20"/>
          <w:lang w:val="ka-GE"/>
        </w:rPr>
        <w:t>საწყისი ნივთიერების 4,6-დიენ-3-ონა კონფიგურაციის შენარჩუნება და 17</w:t>
      </w:r>
      <w:r w:rsidR="00117120" w:rsidRPr="00087EDA">
        <w:rPr>
          <w:rFonts w:cstheme="minorHAnsi"/>
          <w:sz w:val="20"/>
          <w:szCs w:val="20"/>
        </w:rPr>
        <w:t>α</w:t>
      </w:r>
      <w:r w:rsidR="00117120" w:rsidRPr="00087EDA">
        <w:rPr>
          <w:rFonts w:cstheme="minorHAnsi"/>
          <w:sz w:val="20"/>
          <w:szCs w:val="20"/>
          <w:lang w:val="ka-GE"/>
        </w:rPr>
        <w:t>-ჰიდროქსილირების არარსებობა, რაც ესტროგენული და ანდროგენული აქტივობის არარსებობას განაპირობებს.</w:t>
      </w:r>
    </w:p>
    <w:p w14:paraId="12AB8F45" w14:textId="5EB02146" w:rsidR="00117120" w:rsidRPr="00087EDA" w:rsidRDefault="00117120"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გამოყოფა</w:t>
      </w:r>
    </w:p>
    <w:p w14:paraId="25F95552" w14:textId="496427D2" w:rsidR="00117120" w:rsidRPr="00087EDA" w:rsidRDefault="00A36CF7" w:rsidP="0069082B">
      <w:pPr>
        <w:spacing w:after="0" w:line="276" w:lineRule="auto"/>
        <w:jc w:val="both"/>
        <w:rPr>
          <w:rFonts w:cstheme="minorHAnsi"/>
          <w:sz w:val="20"/>
          <w:szCs w:val="20"/>
          <w:lang w:val="ka-GE"/>
        </w:rPr>
      </w:pPr>
      <w:r w:rsidRPr="00087EDA">
        <w:rPr>
          <w:rFonts w:cstheme="minorHAnsi"/>
          <w:sz w:val="20"/>
          <w:szCs w:val="20"/>
          <w:lang w:val="ka-GE"/>
        </w:rPr>
        <w:t>მო</w:t>
      </w:r>
      <w:r w:rsidR="00117120" w:rsidRPr="00087EDA">
        <w:rPr>
          <w:rFonts w:cstheme="minorHAnsi"/>
          <w:sz w:val="20"/>
          <w:szCs w:val="20"/>
          <w:lang w:val="ka-GE"/>
        </w:rPr>
        <w:t>ნიშნული დიდროგესტერონის პერორალური მიღების შემდეგ</w:t>
      </w:r>
      <w:r w:rsidRPr="00087EDA">
        <w:rPr>
          <w:rFonts w:cstheme="minorHAnsi"/>
          <w:sz w:val="20"/>
          <w:szCs w:val="20"/>
          <w:lang w:val="ka-GE"/>
        </w:rPr>
        <w:t xml:space="preserve"> საშუალოდ დოზის 63% შარდით გამოიყოფა. პლაზმიდან დიდროგესტერონის ხილული საერთო კლირენსი მაღალია და შეადგენს დაახლოებით 20 ლ/წთ. დიდროგესტერონის სრული გამოყოფა 72 საათის შემდეგ ხდება. დიჰიდროდიდროგესტერონი შარდთან ერთად ძირითადად გლუკურონის მჟავის კონიუგატის ფორმით გამოიყოფა.</w:t>
      </w:r>
    </w:p>
    <w:p w14:paraId="5AA3F30D" w14:textId="4C72E962" w:rsidR="00117120" w:rsidRPr="00087EDA" w:rsidRDefault="00117120"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დოზა და დროზე დამოკიდებულება</w:t>
      </w:r>
    </w:p>
    <w:p w14:paraId="78DD60A5" w14:textId="33D566E4" w:rsidR="00117120" w:rsidRDefault="00A36CF7" w:rsidP="0069082B">
      <w:pPr>
        <w:spacing w:after="0" w:line="276" w:lineRule="auto"/>
        <w:jc w:val="both"/>
        <w:rPr>
          <w:rFonts w:cstheme="minorHAnsi"/>
          <w:sz w:val="20"/>
          <w:szCs w:val="20"/>
          <w:lang w:val="ka-GE"/>
        </w:rPr>
      </w:pPr>
      <w:r w:rsidRPr="00087EDA">
        <w:rPr>
          <w:rFonts w:cstheme="minorHAnsi"/>
          <w:sz w:val="20"/>
          <w:szCs w:val="20"/>
          <w:lang w:val="ka-GE"/>
        </w:rPr>
        <w:t>ფარმაკოკინეტიკა სწორხაზოვანია 2,5-დან 20 მგ.-მდე როგორც ერთჯერადი, ისე განმეორებითი მიღებისას. ერ</w:t>
      </w:r>
      <w:r w:rsidR="00BD06BF" w:rsidRPr="00087EDA">
        <w:rPr>
          <w:rFonts w:cstheme="minorHAnsi"/>
          <w:sz w:val="20"/>
          <w:szCs w:val="20"/>
          <w:lang w:val="ka-GE"/>
        </w:rPr>
        <w:t>თ</w:t>
      </w:r>
      <w:r w:rsidRPr="00087EDA">
        <w:rPr>
          <w:rFonts w:cstheme="minorHAnsi"/>
          <w:sz w:val="20"/>
          <w:szCs w:val="20"/>
          <w:lang w:val="ka-GE"/>
        </w:rPr>
        <w:t xml:space="preserve">ჯერადი და მრავალჯერადი დოზების კინეტიკის შედარება გვაჩვენებს, რომ </w:t>
      </w:r>
      <w:r w:rsidR="005851FB" w:rsidRPr="00087EDA">
        <w:rPr>
          <w:rFonts w:cstheme="minorHAnsi"/>
          <w:sz w:val="20"/>
          <w:szCs w:val="20"/>
          <w:lang w:val="ka-GE"/>
        </w:rPr>
        <w:t>დიდროგესტერონის და დიჰიდროდიდროგესტერონის ფარმაკოკინეტიკა არ იცვლება დოზის განმეორებითი მიღების შედეგად. სტაბილური კონ</w:t>
      </w:r>
      <w:r w:rsidR="0006267A" w:rsidRPr="00087EDA">
        <w:rPr>
          <w:rFonts w:cstheme="minorHAnsi"/>
          <w:sz w:val="20"/>
          <w:szCs w:val="20"/>
          <w:lang w:val="ka-GE"/>
        </w:rPr>
        <w:t>ცენტრა</w:t>
      </w:r>
      <w:r w:rsidR="005851FB" w:rsidRPr="00087EDA">
        <w:rPr>
          <w:rFonts w:cstheme="minorHAnsi"/>
          <w:sz w:val="20"/>
          <w:szCs w:val="20"/>
          <w:lang w:val="ka-GE"/>
        </w:rPr>
        <w:t>ცია</w:t>
      </w:r>
      <w:r w:rsidR="00D55C4F">
        <w:rPr>
          <w:rFonts w:cstheme="minorHAnsi"/>
          <w:sz w:val="20"/>
          <w:szCs w:val="20"/>
        </w:rPr>
        <w:t xml:space="preserve"> </w:t>
      </w:r>
      <w:r w:rsidR="00D55C4F">
        <w:rPr>
          <w:rFonts w:cstheme="minorHAnsi"/>
          <w:sz w:val="20"/>
          <w:szCs w:val="20"/>
          <w:lang w:val="ka-GE"/>
        </w:rPr>
        <w:t xml:space="preserve">ჩვეულებრივ </w:t>
      </w:r>
      <w:r w:rsidR="005851FB" w:rsidRPr="00087EDA">
        <w:rPr>
          <w:rFonts w:cstheme="minorHAnsi"/>
          <w:sz w:val="20"/>
          <w:szCs w:val="20"/>
          <w:lang w:val="ka-GE"/>
        </w:rPr>
        <w:t>მკურნალობის 3 დღის შემდეგ მიიღწევა.</w:t>
      </w:r>
    </w:p>
    <w:p w14:paraId="26F87C99" w14:textId="77777777" w:rsidR="0069082B" w:rsidRPr="00087EDA" w:rsidRDefault="0069082B" w:rsidP="0069082B">
      <w:pPr>
        <w:spacing w:after="0" w:line="276" w:lineRule="auto"/>
        <w:jc w:val="both"/>
        <w:rPr>
          <w:rFonts w:cstheme="minorHAnsi"/>
          <w:sz w:val="20"/>
          <w:szCs w:val="20"/>
          <w:lang w:val="ka-GE"/>
        </w:rPr>
      </w:pPr>
    </w:p>
    <w:p w14:paraId="4D8BE718" w14:textId="77777777"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 ფარმაცევტული თვისებები</w:t>
      </w:r>
    </w:p>
    <w:p w14:paraId="0B2D6CD9" w14:textId="4C00C15E"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6.1</w:t>
      </w:r>
      <w:r w:rsidR="00CF134C" w:rsidRPr="00087EDA">
        <w:rPr>
          <w:rFonts w:cstheme="minorHAnsi"/>
          <w:b/>
          <w:sz w:val="20"/>
          <w:szCs w:val="20"/>
          <w:lang w:val="ka-GE"/>
        </w:rPr>
        <w:t>.</w:t>
      </w:r>
      <w:r w:rsidRPr="00087EDA">
        <w:rPr>
          <w:rFonts w:cstheme="minorHAnsi"/>
          <w:b/>
          <w:sz w:val="20"/>
          <w:szCs w:val="20"/>
          <w:lang w:val="ka-GE"/>
        </w:rPr>
        <w:t xml:space="preserve"> დამხმარე ნივთიერებათა ჩამონათვალი.</w:t>
      </w:r>
    </w:p>
    <w:p w14:paraId="2540EDCE" w14:textId="22184317" w:rsidR="00061A2B" w:rsidRPr="00087EDA" w:rsidRDefault="00061A2B" w:rsidP="0069082B">
      <w:pPr>
        <w:spacing w:after="0" w:line="276" w:lineRule="auto"/>
        <w:jc w:val="both"/>
        <w:rPr>
          <w:rFonts w:cstheme="minorHAnsi"/>
          <w:bCs/>
          <w:sz w:val="20"/>
          <w:szCs w:val="20"/>
          <w:lang w:val="ka-GE"/>
        </w:rPr>
      </w:pPr>
      <w:r w:rsidRPr="00087EDA">
        <w:rPr>
          <w:rFonts w:cstheme="minorHAnsi"/>
          <w:sz w:val="20"/>
          <w:szCs w:val="20"/>
          <w:lang w:val="ka-GE"/>
        </w:rPr>
        <w:t>აპკოვანი გარსით დაფარული,</w:t>
      </w:r>
      <w:r w:rsidR="00D55C4F">
        <w:rPr>
          <w:rFonts w:cstheme="minorHAnsi"/>
          <w:sz w:val="20"/>
          <w:szCs w:val="20"/>
          <w:lang w:val="ka-GE"/>
        </w:rPr>
        <w:t xml:space="preserve"> თეთრი </w:t>
      </w:r>
      <w:r w:rsidRPr="00087EDA">
        <w:rPr>
          <w:rFonts w:cstheme="minorHAnsi"/>
          <w:sz w:val="20"/>
          <w:szCs w:val="20"/>
          <w:lang w:val="ka-GE"/>
        </w:rPr>
        <w:t>ფერის 1 ტაბლეტი შეიცავს:</w:t>
      </w:r>
    </w:p>
    <w:p w14:paraId="69EA2F50" w14:textId="05B14003" w:rsidR="00061A2B" w:rsidRPr="00087EDA" w:rsidRDefault="00061A2B" w:rsidP="0069082B">
      <w:pPr>
        <w:spacing w:after="0" w:line="276" w:lineRule="auto"/>
        <w:jc w:val="both"/>
        <w:rPr>
          <w:rFonts w:cstheme="minorHAnsi"/>
          <w:sz w:val="20"/>
          <w:szCs w:val="20"/>
          <w:lang w:val="ka-GE"/>
        </w:rPr>
      </w:pPr>
      <w:r w:rsidRPr="00087EDA">
        <w:rPr>
          <w:rFonts w:cstheme="minorHAnsi"/>
          <w:sz w:val="20"/>
          <w:szCs w:val="20"/>
          <w:lang w:val="ka-GE"/>
        </w:rPr>
        <w:t xml:space="preserve">დამხმარე ნივთიერებებს: ლაქტოზის მონოჰიდრატი </w:t>
      </w:r>
      <w:r w:rsidR="00D55C4F">
        <w:rPr>
          <w:rFonts w:cstheme="minorHAnsi"/>
          <w:sz w:val="20"/>
          <w:szCs w:val="20"/>
          <w:lang w:val="ka-GE"/>
        </w:rPr>
        <w:t>119,1</w:t>
      </w:r>
      <w:r w:rsidRPr="00087EDA">
        <w:rPr>
          <w:rFonts w:cstheme="minorHAnsi"/>
          <w:sz w:val="20"/>
          <w:szCs w:val="20"/>
          <w:lang w:val="ka-GE"/>
        </w:rPr>
        <w:t xml:space="preserve"> მგ, ჰიპრომელოზა 2,8 მგ, სიმინდის სახამებელი </w:t>
      </w:r>
      <w:r w:rsidR="00D55C4F">
        <w:rPr>
          <w:rFonts w:cstheme="minorHAnsi"/>
          <w:sz w:val="20"/>
          <w:szCs w:val="20"/>
          <w:lang w:val="ka-GE"/>
        </w:rPr>
        <w:t>15,0</w:t>
      </w:r>
      <w:r w:rsidRPr="00087EDA">
        <w:rPr>
          <w:rFonts w:cstheme="minorHAnsi"/>
          <w:sz w:val="20"/>
          <w:szCs w:val="20"/>
          <w:lang w:val="ka-GE"/>
        </w:rPr>
        <w:t xml:space="preserve"> მგ, კოლოიდური სილიციუმის დიოქსიდი 1,4 მგ, მაგნიუმის სტეარატი 0,7 მგ.</w:t>
      </w:r>
    </w:p>
    <w:p w14:paraId="1654CAA6" w14:textId="77777777" w:rsidR="00D55C4F" w:rsidRDefault="00061A2B" w:rsidP="0069082B">
      <w:pPr>
        <w:spacing w:after="0" w:line="276" w:lineRule="auto"/>
        <w:jc w:val="both"/>
        <w:rPr>
          <w:rStyle w:val="FontStyle44"/>
          <w:rFonts w:asciiTheme="minorHAnsi" w:hAnsiTheme="minorHAnsi" w:cstheme="minorHAnsi"/>
          <w:bCs/>
          <w:sz w:val="20"/>
          <w:szCs w:val="20"/>
          <w:lang w:val="ka-GE"/>
        </w:rPr>
      </w:pPr>
      <w:r w:rsidRPr="00087EDA">
        <w:rPr>
          <w:rFonts w:cstheme="minorHAnsi"/>
          <w:sz w:val="20"/>
          <w:szCs w:val="20"/>
          <w:lang w:val="ka-GE"/>
        </w:rPr>
        <w:t xml:space="preserve">აპკოვანი გარსი: </w:t>
      </w:r>
      <w:r w:rsidR="00D55C4F">
        <w:rPr>
          <w:rStyle w:val="FontStyle44"/>
          <w:rFonts w:asciiTheme="minorHAnsi" w:hAnsiTheme="minorHAnsi" w:cstheme="minorHAnsi"/>
          <w:bCs/>
          <w:sz w:val="20"/>
          <w:szCs w:val="20"/>
          <w:lang w:val="ka-GE"/>
        </w:rPr>
        <w:t xml:space="preserve">ოპადრეი </w:t>
      </w:r>
      <w:r w:rsidR="00D55C4F" w:rsidRPr="00D55C4F">
        <w:rPr>
          <w:rStyle w:val="FontStyle44"/>
          <w:rFonts w:asciiTheme="minorHAnsi" w:hAnsiTheme="minorHAnsi" w:cstheme="minorHAnsi"/>
          <w:bCs/>
          <w:sz w:val="20"/>
          <w:szCs w:val="20"/>
          <w:lang w:val="ka-GE"/>
        </w:rPr>
        <w:t>Y</w:t>
      </w:r>
      <w:r w:rsidR="00D55C4F" w:rsidRPr="00D55C4F">
        <w:rPr>
          <w:lang w:val="ka-GE"/>
        </w:rPr>
        <w:t>-1-7000</w:t>
      </w:r>
      <w:r w:rsidR="00D55C4F" w:rsidRPr="00D55C4F">
        <w:rPr>
          <w:rFonts w:cstheme="minorHAnsi"/>
          <w:sz w:val="20"/>
          <w:szCs w:val="20"/>
          <w:lang w:val="ka-GE"/>
        </w:rPr>
        <w:t xml:space="preserve"> თეთრი 4,0</w:t>
      </w:r>
      <w:r w:rsidR="00D55C4F">
        <w:rPr>
          <w:rFonts w:cstheme="minorHAnsi"/>
          <w:sz w:val="20"/>
          <w:szCs w:val="20"/>
          <w:lang w:val="ka-GE"/>
        </w:rPr>
        <w:t>მგ</w:t>
      </w:r>
      <w:r w:rsidR="00D55C4F" w:rsidRPr="00D55C4F">
        <w:rPr>
          <w:rFonts w:cstheme="minorHAnsi"/>
          <w:sz w:val="20"/>
          <w:szCs w:val="20"/>
          <w:lang w:val="ka-GE"/>
        </w:rPr>
        <w:t xml:space="preserve"> </w:t>
      </w:r>
      <w:r w:rsidRPr="00D55C4F">
        <w:t>(</w:t>
      </w:r>
      <w:proofErr w:type="spellStart"/>
      <w:r w:rsidRPr="00D55C4F">
        <w:t>ჰიპრომელოზა</w:t>
      </w:r>
      <w:proofErr w:type="spellEnd"/>
      <w:r w:rsidRPr="00D55C4F">
        <w:t>,</w:t>
      </w:r>
      <w:r w:rsidR="00D55C4F">
        <w:rPr>
          <w:rStyle w:val="FontStyle44"/>
          <w:rFonts w:asciiTheme="minorHAnsi" w:hAnsiTheme="minorHAnsi" w:cstheme="minorHAnsi"/>
          <w:bCs/>
          <w:sz w:val="20"/>
          <w:szCs w:val="20"/>
        </w:rPr>
        <w:t xml:space="preserve"> </w:t>
      </w:r>
      <w:r w:rsidRPr="00087EDA">
        <w:rPr>
          <w:rStyle w:val="FontStyle44"/>
          <w:rFonts w:asciiTheme="minorHAnsi" w:hAnsiTheme="minorHAnsi" w:cstheme="minorHAnsi"/>
          <w:bCs/>
          <w:sz w:val="20"/>
          <w:szCs w:val="20"/>
          <w:lang w:val="ka-GE"/>
        </w:rPr>
        <w:t xml:space="preserve">ტიტანის დიოქსიდი (E171), </w:t>
      </w:r>
      <w:r w:rsidR="00D55C4F" w:rsidRPr="00087EDA">
        <w:rPr>
          <w:rStyle w:val="FontStyle44"/>
          <w:rFonts w:asciiTheme="minorHAnsi" w:hAnsiTheme="minorHAnsi" w:cstheme="minorHAnsi"/>
          <w:bCs/>
          <w:sz w:val="20"/>
          <w:szCs w:val="20"/>
          <w:lang w:val="ka-GE"/>
        </w:rPr>
        <w:t>მაკროგოლი 400</w:t>
      </w:r>
      <w:r w:rsidR="00D55C4F">
        <w:rPr>
          <w:rStyle w:val="FontStyle44"/>
          <w:rFonts w:asciiTheme="minorHAnsi" w:hAnsiTheme="minorHAnsi" w:cstheme="minorHAnsi"/>
          <w:bCs/>
          <w:sz w:val="20"/>
          <w:szCs w:val="20"/>
          <w:lang w:val="ka-GE"/>
        </w:rPr>
        <w:t>)</w:t>
      </w:r>
    </w:p>
    <w:p w14:paraId="1BDE3E6F" w14:textId="4FA5DD16" w:rsidR="00D55C4F" w:rsidRPr="00D55C4F" w:rsidRDefault="00D55C4F" w:rsidP="00D55C4F">
      <w:pPr>
        <w:spacing w:after="0" w:line="276" w:lineRule="auto"/>
        <w:jc w:val="both"/>
        <w:rPr>
          <w:rStyle w:val="FontStyle44"/>
          <w:rFonts w:asciiTheme="minorHAnsi" w:hAnsiTheme="minorHAnsi" w:cstheme="minorHAnsi"/>
          <w:bCs/>
          <w:sz w:val="20"/>
          <w:szCs w:val="20"/>
          <w:lang w:val="ka-GE"/>
        </w:rPr>
      </w:pPr>
      <w:r>
        <w:rPr>
          <w:rStyle w:val="FontStyle44"/>
          <w:rFonts w:asciiTheme="minorHAnsi" w:hAnsiTheme="minorHAnsi" w:cstheme="minorHAnsi"/>
          <w:bCs/>
          <w:sz w:val="20"/>
          <w:szCs w:val="20"/>
          <w:lang w:val="ka-GE"/>
        </w:rPr>
        <w:t xml:space="preserve">აპკოვანი გარსით დაფარული ნაცრისფერი ფერის 1 </w:t>
      </w:r>
      <w:r w:rsidRPr="00D55C4F">
        <w:rPr>
          <w:rStyle w:val="FontStyle44"/>
          <w:rFonts w:asciiTheme="minorHAnsi" w:hAnsiTheme="minorHAnsi" w:cstheme="minorHAnsi"/>
          <w:bCs/>
          <w:sz w:val="20"/>
          <w:szCs w:val="20"/>
          <w:lang w:val="ka-GE"/>
        </w:rPr>
        <w:t>ტაბლეტი</w:t>
      </w:r>
      <w:r>
        <w:rPr>
          <w:rStyle w:val="FontStyle44"/>
          <w:rFonts w:asciiTheme="minorHAnsi" w:hAnsiTheme="minorHAnsi" w:cstheme="minorHAnsi"/>
          <w:bCs/>
          <w:sz w:val="20"/>
          <w:szCs w:val="20"/>
          <w:lang w:val="ka-GE"/>
        </w:rPr>
        <w:t xml:space="preserve"> </w:t>
      </w:r>
      <w:r w:rsidRPr="00D55C4F">
        <w:rPr>
          <w:rStyle w:val="FontStyle44"/>
          <w:rFonts w:asciiTheme="minorHAnsi" w:hAnsiTheme="minorHAnsi" w:cstheme="minorHAnsi"/>
          <w:bCs/>
          <w:sz w:val="20"/>
          <w:szCs w:val="20"/>
          <w:lang w:val="ka-GE"/>
        </w:rPr>
        <w:t>შეიცავს:</w:t>
      </w:r>
    </w:p>
    <w:p w14:paraId="6706F19B" w14:textId="5005A2E0" w:rsidR="00D55C4F" w:rsidRDefault="00D55C4F" w:rsidP="00D55C4F">
      <w:pPr>
        <w:spacing w:after="0" w:line="276" w:lineRule="auto"/>
        <w:jc w:val="both"/>
        <w:rPr>
          <w:rStyle w:val="FontStyle44"/>
          <w:rFonts w:asciiTheme="minorHAnsi" w:hAnsiTheme="minorHAnsi" w:cstheme="minorHAnsi"/>
          <w:bCs/>
          <w:sz w:val="20"/>
          <w:szCs w:val="20"/>
          <w:lang w:val="ka-GE"/>
        </w:rPr>
      </w:pPr>
      <w:r w:rsidRPr="00D55C4F">
        <w:rPr>
          <w:rStyle w:val="FontStyle44"/>
          <w:rFonts w:asciiTheme="minorHAnsi" w:hAnsiTheme="minorHAnsi" w:cstheme="minorHAnsi"/>
          <w:bCs/>
          <w:sz w:val="20"/>
          <w:szCs w:val="20"/>
          <w:lang w:val="ka-GE"/>
        </w:rPr>
        <w:t>დამხმარე ნივთიერებები: ლაქტოზას მონოჰიდრატი</w:t>
      </w:r>
      <w:r>
        <w:rPr>
          <w:rStyle w:val="FontStyle44"/>
          <w:rFonts w:asciiTheme="minorHAnsi" w:hAnsiTheme="minorHAnsi" w:cstheme="minorHAnsi"/>
          <w:bCs/>
          <w:sz w:val="20"/>
          <w:szCs w:val="20"/>
          <w:lang w:val="ka-GE"/>
        </w:rPr>
        <w:t xml:space="preserve"> </w:t>
      </w:r>
      <w:r w:rsidRPr="00D55C4F">
        <w:rPr>
          <w:rStyle w:val="FontStyle44"/>
          <w:rFonts w:asciiTheme="minorHAnsi" w:hAnsiTheme="minorHAnsi" w:cstheme="minorHAnsi"/>
          <w:bCs/>
          <w:sz w:val="20"/>
          <w:szCs w:val="20"/>
          <w:lang w:val="ka-GE"/>
        </w:rPr>
        <w:t>110,2 მგ; ჰიპრომელოზა 2,8 მგ; სიმინდის სახამებელი  13,9 მგ; კოლოიდური სილიციუმის დიოქსიდი 1,4 მგ; მაგნიუმის სტეარატი 0,7 მგ;</w:t>
      </w:r>
    </w:p>
    <w:p w14:paraId="68B56E3D" w14:textId="27831F4C" w:rsidR="00061A2B" w:rsidRPr="00D55C4F" w:rsidRDefault="00D55C4F" w:rsidP="00D55C4F">
      <w:pPr>
        <w:spacing w:after="0" w:line="276" w:lineRule="auto"/>
        <w:jc w:val="both"/>
        <w:rPr>
          <w:rFonts w:cstheme="minorHAnsi"/>
          <w:bCs/>
          <w:sz w:val="20"/>
          <w:szCs w:val="20"/>
          <w:lang w:val="ka-GE"/>
        </w:rPr>
      </w:pPr>
      <w:r>
        <w:rPr>
          <w:rStyle w:val="FontStyle44"/>
          <w:rFonts w:asciiTheme="minorHAnsi" w:hAnsiTheme="minorHAnsi" w:cstheme="minorHAnsi"/>
          <w:bCs/>
          <w:sz w:val="20"/>
          <w:szCs w:val="20"/>
          <w:lang w:val="ka-GE"/>
        </w:rPr>
        <w:t>აპკოვანი გარსი</w:t>
      </w:r>
      <w:r w:rsidRPr="00D55C4F">
        <w:rPr>
          <w:rStyle w:val="FontStyle44"/>
          <w:rFonts w:asciiTheme="minorHAnsi" w:hAnsiTheme="minorHAnsi" w:cstheme="minorHAnsi"/>
          <w:bCs/>
          <w:sz w:val="20"/>
          <w:szCs w:val="20"/>
          <w:lang w:val="ka-GE"/>
        </w:rPr>
        <w:t xml:space="preserve">: </w:t>
      </w:r>
      <w:r>
        <w:rPr>
          <w:rStyle w:val="FontStyle44"/>
          <w:rFonts w:asciiTheme="minorHAnsi" w:hAnsiTheme="minorHAnsi" w:cstheme="minorHAnsi"/>
          <w:bCs/>
          <w:sz w:val="20"/>
          <w:szCs w:val="20"/>
          <w:lang w:val="ka-GE"/>
        </w:rPr>
        <w:t xml:space="preserve">ოპადრეი </w:t>
      </w:r>
      <w:r w:rsidRPr="00D55C4F">
        <w:rPr>
          <w:rStyle w:val="FontStyle44"/>
          <w:rFonts w:asciiTheme="minorHAnsi" w:hAnsiTheme="minorHAnsi" w:cstheme="minorHAnsi"/>
          <w:bCs/>
          <w:sz w:val="20"/>
          <w:szCs w:val="20"/>
          <w:lang w:val="ka-GE"/>
        </w:rPr>
        <w:t>II 85F27664 ნაცრისფერი  4.0 მგ (პოლივინილის სპირტი,</w:t>
      </w:r>
      <w:r>
        <w:rPr>
          <w:rStyle w:val="FontStyle44"/>
          <w:rFonts w:asciiTheme="minorHAnsi" w:hAnsiTheme="minorHAnsi" w:cstheme="minorHAnsi"/>
          <w:bCs/>
          <w:sz w:val="20"/>
          <w:szCs w:val="20"/>
          <w:lang w:val="ka-GE"/>
        </w:rPr>
        <w:t xml:space="preserve"> </w:t>
      </w:r>
      <w:r w:rsidRPr="00087EDA">
        <w:rPr>
          <w:rStyle w:val="FontStyle44"/>
          <w:rFonts w:asciiTheme="minorHAnsi" w:hAnsiTheme="minorHAnsi" w:cstheme="minorHAnsi"/>
          <w:bCs/>
          <w:sz w:val="20"/>
          <w:szCs w:val="20"/>
          <w:lang w:val="ka-GE"/>
        </w:rPr>
        <w:t>ტიტანის დიოქსიდი (E171),</w:t>
      </w:r>
      <w:r w:rsidRPr="00D55C4F">
        <w:t xml:space="preserve"> </w:t>
      </w:r>
      <w:r w:rsidRPr="00D55C4F">
        <w:rPr>
          <w:rStyle w:val="FontStyle44"/>
          <w:rFonts w:asciiTheme="minorHAnsi" w:hAnsiTheme="minorHAnsi" w:cstheme="minorHAnsi"/>
          <w:bCs/>
          <w:sz w:val="20"/>
          <w:szCs w:val="20"/>
          <w:lang w:val="ka-GE"/>
        </w:rPr>
        <w:t>მაკროგოლი 3350; ტალკი;</w:t>
      </w:r>
      <w:r>
        <w:rPr>
          <w:rStyle w:val="FontStyle44"/>
          <w:rFonts w:asciiTheme="minorHAnsi" w:hAnsiTheme="minorHAnsi" w:cstheme="minorHAnsi"/>
          <w:bCs/>
          <w:sz w:val="20"/>
          <w:szCs w:val="20"/>
          <w:lang w:val="ka-GE"/>
        </w:rPr>
        <w:t xml:space="preserve"> რ</w:t>
      </w:r>
      <w:r w:rsidR="00061A2B" w:rsidRPr="00087EDA">
        <w:rPr>
          <w:rStyle w:val="FontStyle44"/>
          <w:rFonts w:asciiTheme="minorHAnsi" w:hAnsiTheme="minorHAnsi" w:cstheme="minorHAnsi"/>
          <w:bCs/>
          <w:sz w:val="20"/>
          <w:szCs w:val="20"/>
          <w:lang w:val="ka-GE"/>
        </w:rPr>
        <w:t xml:space="preserve">კინის ოქსიდი </w:t>
      </w:r>
      <w:r>
        <w:rPr>
          <w:rStyle w:val="FontStyle44"/>
          <w:rFonts w:asciiTheme="minorHAnsi" w:hAnsiTheme="minorHAnsi" w:cstheme="minorHAnsi"/>
          <w:bCs/>
          <w:sz w:val="20"/>
          <w:szCs w:val="20"/>
          <w:lang w:val="ka-GE"/>
        </w:rPr>
        <w:t xml:space="preserve"> შავი </w:t>
      </w:r>
      <w:r w:rsidR="00061A2B" w:rsidRPr="00087EDA">
        <w:rPr>
          <w:rStyle w:val="FontStyle44"/>
          <w:rFonts w:asciiTheme="minorHAnsi" w:hAnsiTheme="minorHAnsi" w:cstheme="minorHAnsi"/>
          <w:bCs/>
          <w:sz w:val="20"/>
          <w:szCs w:val="20"/>
          <w:lang w:val="ka-GE"/>
        </w:rPr>
        <w:t>(E172).</w:t>
      </w:r>
    </w:p>
    <w:p w14:paraId="1352F6D9" w14:textId="54071A8D"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6.2</w:t>
      </w:r>
      <w:r w:rsidR="00CF134C" w:rsidRPr="00087EDA">
        <w:rPr>
          <w:rFonts w:cstheme="minorHAnsi"/>
          <w:b/>
          <w:sz w:val="20"/>
          <w:szCs w:val="20"/>
          <w:lang w:val="ka-GE"/>
        </w:rPr>
        <w:t>.</w:t>
      </w:r>
      <w:r w:rsidRPr="00087EDA">
        <w:rPr>
          <w:rFonts w:cstheme="minorHAnsi"/>
          <w:b/>
          <w:sz w:val="20"/>
          <w:szCs w:val="20"/>
          <w:lang w:val="ka-GE"/>
        </w:rPr>
        <w:t xml:space="preserve"> შეუთავსებლობა.</w:t>
      </w:r>
    </w:p>
    <w:p w14:paraId="70D4B0C1" w14:textId="5320580B" w:rsidR="00061A2B" w:rsidRPr="00087EDA" w:rsidRDefault="00061A2B" w:rsidP="0069082B">
      <w:pPr>
        <w:spacing w:after="0" w:line="276" w:lineRule="auto"/>
        <w:jc w:val="both"/>
        <w:rPr>
          <w:rFonts w:cstheme="minorHAnsi"/>
          <w:sz w:val="20"/>
          <w:szCs w:val="20"/>
          <w:lang w:val="ka-GE"/>
        </w:rPr>
      </w:pPr>
      <w:r w:rsidRPr="00087EDA">
        <w:rPr>
          <w:rFonts w:cstheme="minorHAnsi"/>
          <w:sz w:val="20"/>
          <w:szCs w:val="20"/>
          <w:lang w:val="ka-GE"/>
        </w:rPr>
        <w:t>არ ეხება.</w:t>
      </w:r>
    </w:p>
    <w:p w14:paraId="2A8DD8B8" w14:textId="2F926BA4"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6.3</w:t>
      </w:r>
      <w:r w:rsidR="00CF134C" w:rsidRPr="00087EDA">
        <w:rPr>
          <w:rFonts w:cstheme="minorHAnsi"/>
          <w:b/>
          <w:sz w:val="20"/>
          <w:szCs w:val="20"/>
          <w:lang w:val="ka-GE"/>
        </w:rPr>
        <w:t>.</w:t>
      </w:r>
      <w:r w:rsidRPr="00087EDA">
        <w:rPr>
          <w:rFonts w:cstheme="minorHAnsi"/>
          <w:b/>
          <w:sz w:val="20"/>
          <w:szCs w:val="20"/>
          <w:lang w:val="ka-GE"/>
        </w:rPr>
        <w:t xml:space="preserve"> ვარგისიანობის ვადა.</w:t>
      </w:r>
    </w:p>
    <w:p w14:paraId="1EBFE762" w14:textId="63DEBBF4" w:rsidR="00061A2B" w:rsidRPr="00087EDA" w:rsidRDefault="00061A2B" w:rsidP="0069082B">
      <w:pPr>
        <w:spacing w:after="0" w:line="276" w:lineRule="auto"/>
        <w:jc w:val="both"/>
        <w:rPr>
          <w:rFonts w:cstheme="minorHAnsi"/>
          <w:sz w:val="20"/>
          <w:szCs w:val="20"/>
          <w:lang w:val="ka-GE"/>
        </w:rPr>
      </w:pPr>
      <w:r w:rsidRPr="00087EDA">
        <w:rPr>
          <w:rFonts w:cstheme="minorHAnsi"/>
          <w:sz w:val="20"/>
          <w:szCs w:val="20"/>
          <w:lang w:val="ka-GE"/>
        </w:rPr>
        <w:t>3 წელი.</w:t>
      </w:r>
    </w:p>
    <w:p w14:paraId="431C5A97" w14:textId="1F3832F2"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6.4</w:t>
      </w:r>
      <w:r w:rsidR="00CF134C" w:rsidRPr="00087EDA">
        <w:rPr>
          <w:rFonts w:cstheme="minorHAnsi"/>
          <w:b/>
          <w:sz w:val="20"/>
          <w:szCs w:val="20"/>
          <w:lang w:val="ka-GE"/>
        </w:rPr>
        <w:t>.</w:t>
      </w:r>
      <w:r w:rsidRPr="00087EDA">
        <w:rPr>
          <w:rFonts w:cstheme="minorHAnsi"/>
          <w:b/>
          <w:sz w:val="20"/>
          <w:szCs w:val="20"/>
          <w:lang w:val="ka-GE"/>
        </w:rPr>
        <w:t xml:space="preserve"> სიფრთხილის განსაკუთრებული ზომები შენახვისას.</w:t>
      </w:r>
    </w:p>
    <w:p w14:paraId="31CC3157" w14:textId="1299CED4" w:rsidR="00061A2B" w:rsidRPr="00087EDA" w:rsidRDefault="00061A2B" w:rsidP="0069082B">
      <w:pPr>
        <w:spacing w:after="0" w:line="276" w:lineRule="auto"/>
        <w:jc w:val="both"/>
        <w:rPr>
          <w:rFonts w:cstheme="minorHAnsi"/>
          <w:sz w:val="20"/>
          <w:szCs w:val="20"/>
          <w:lang w:val="ka-GE"/>
        </w:rPr>
      </w:pPr>
      <w:r w:rsidRPr="00087EDA">
        <w:rPr>
          <w:rFonts w:cstheme="minorHAnsi"/>
          <w:sz w:val="20"/>
          <w:szCs w:val="20"/>
          <w:lang w:val="ka-GE"/>
        </w:rPr>
        <w:t>უნდა ინახებოდეს ორიგინალური შეფუთვით არაუმეტეს 30°C ტემპერატურისა.</w:t>
      </w:r>
    </w:p>
    <w:p w14:paraId="018DB252" w14:textId="4A072283"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6.5</w:t>
      </w:r>
      <w:r w:rsidR="00CF134C" w:rsidRPr="00087EDA">
        <w:rPr>
          <w:rFonts w:cstheme="minorHAnsi"/>
          <w:b/>
          <w:sz w:val="20"/>
          <w:szCs w:val="20"/>
          <w:lang w:val="ka-GE"/>
        </w:rPr>
        <w:t>.</w:t>
      </w:r>
      <w:r w:rsidRPr="00087EDA">
        <w:rPr>
          <w:rFonts w:cstheme="minorHAnsi"/>
          <w:b/>
          <w:sz w:val="20"/>
          <w:szCs w:val="20"/>
          <w:lang w:val="ka-GE"/>
        </w:rPr>
        <w:t xml:space="preserve"> შეფუთვის ხასიათი და შემცველობა</w:t>
      </w:r>
      <w:r w:rsidR="000A1A66" w:rsidRPr="00087EDA">
        <w:rPr>
          <w:rFonts w:cstheme="minorHAnsi"/>
          <w:b/>
          <w:sz w:val="20"/>
          <w:szCs w:val="20"/>
          <w:lang w:val="ka-GE"/>
        </w:rPr>
        <w:t>.</w:t>
      </w:r>
    </w:p>
    <w:p w14:paraId="794261F7" w14:textId="55DD86AD" w:rsidR="000A1A66" w:rsidRPr="00087EDA" w:rsidRDefault="006235AC" w:rsidP="0069082B">
      <w:pPr>
        <w:spacing w:after="0" w:line="276" w:lineRule="auto"/>
        <w:jc w:val="both"/>
        <w:rPr>
          <w:rFonts w:cstheme="minorHAnsi"/>
          <w:sz w:val="20"/>
          <w:szCs w:val="20"/>
          <w:lang w:val="ka-GE"/>
        </w:rPr>
      </w:pPr>
      <w:r>
        <w:rPr>
          <w:rFonts w:cstheme="minorHAnsi"/>
          <w:sz w:val="20"/>
          <w:szCs w:val="20"/>
          <w:lang w:val="ka-GE" w:eastAsia="ru-RU" w:bidi="ru-RU"/>
        </w:rPr>
        <w:t xml:space="preserve">28 ტაბლეტს </w:t>
      </w:r>
      <w:r w:rsidRPr="006235AC">
        <w:rPr>
          <w:rFonts w:cstheme="minorHAnsi"/>
          <w:sz w:val="20"/>
          <w:szCs w:val="20"/>
          <w:lang w:val="ka-GE" w:eastAsia="ru-RU" w:bidi="ru-RU"/>
        </w:rPr>
        <w:t>(14 თეთრი ტაბლეტი, რომელიც შეიცავს 1 მგ ესტრადიოლს და 14 ნაცრისფერი ტაბლეტი, რომელიც შეიცავს 1 მგ ესტრადიოლს და 10 მგ დიდროგესტერონს)</w:t>
      </w:r>
      <w:r>
        <w:rPr>
          <w:rFonts w:cstheme="minorHAnsi"/>
          <w:sz w:val="20"/>
          <w:szCs w:val="20"/>
          <w:lang w:val="ka-GE" w:eastAsia="ru-RU" w:bidi="ru-RU"/>
        </w:rPr>
        <w:t xml:space="preserve">  ათავსებენ </w:t>
      </w:r>
      <w:r w:rsidR="000A1A66" w:rsidRPr="00087EDA">
        <w:rPr>
          <w:rFonts w:cstheme="minorHAnsi"/>
          <w:sz w:val="20"/>
          <w:szCs w:val="20"/>
          <w:lang w:val="ka-GE" w:eastAsia="ru-RU" w:bidi="ru-RU"/>
        </w:rPr>
        <w:t>PVC</w:t>
      </w:r>
      <w:r w:rsidR="000A1A66" w:rsidRPr="00087EDA">
        <w:rPr>
          <w:rFonts w:cstheme="minorHAnsi"/>
          <w:sz w:val="20"/>
          <w:szCs w:val="20"/>
          <w:lang w:val="ka-GE"/>
        </w:rPr>
        <w:t xml:space="preserve"> </w:t>
      </w:r>
      <w:r w:rsidR="000A1A66" w:rsidRPr="00087EDA">
        <w:rPr>
          <w:rFonts w:cstheme="minorHAnsi"/>
          <w:sz w:val="20"/>
          <w:szCs w:val="20"/>
          <w:lang w:val="ka-GE" w:eastAsia="ru-RU" w:bidi="ru-RU"/>
        </w:rPr>
        <w:t xml:space="preserve">(პოლივინილქლორიდი)/ალუმინის ფოლგის </w:t>
      </w:r>
      <w:r w:rsidR="000A1A66" w:rsidRPr="00087EDA">
        <w:rPr>
          <w:rFonts w:cstheme="minorHAnsi"/>
          <w:sz w:val="20"/>
          <w:szCs w:val="20"/>
          <w:lang w:val="ka-GE"/>
        </w:rPr>
        <w:t>ბლისტერ</w:t>
      </w:r>
      <w:r>
        <w:rPr>
          <w:rFonts w:cstheme="minorHAnsi"/>
          <w:sz w:val="20"/>
          <w:szCs w:val="20"/>
          <w:lang w:val="ka-GE"/>
        </w:rPr>
        <w:t>ში</w:t>
      </w:r>
      <w:r w:rsidR="000A1A66" w:rsidRPr="00087EDA">
        <w:rPr>
          <w:rFonts w:cstheme="minorHAnsi"/>
          <w:sz w:val="20"/>
          <w:szCs w:val="20"/>
          <w:lang w:val="ka-GE"/>
        </w:rPr>
        <w:t>.</w:t>
      </w:r>
    </w:p>
    <w:p w14:paraId="7B30491B" w14:textId="07F7C55C" w:rsidR="000A1A66" w:rsidRPr="00087EDA" w:rsidRDefault="006235AC" w:rsidP="0069082B">
      <w:pPr>
        <w:spacing w:after="0" w:line="276" w:lineRule="auto"/>
        <w:jc w:val="both"/>
        <w:rPr>
          <w:rFonts w:cstheme="minorHAnsi"/>
          <w:sz w:val="20"/>
          <w:szCs w:val="20"/>
          <w:lang w:val="ka-GE"/>
        </w:rPr>
      </w:pPr>
      <w:r>
        <w:rPr>
          <w:rFonts w:cstheme="minorHAnsi"/>
          <w:sz w:val="20"/>
          <w:szCs w:val="20"/>
          <w:lang w:val="ka-GE"/>
        </w:rPr>
        <w:t xml:space="preserve">ერთ </w:t>
      </w:r>
      <w:r w:rsidR="000A1A66" w:rsidRPr="00087EDA">
        <w:rPr>
          <w:rFonts w:cstheme="minorHAnsi"/>
          <w:sz w:val="20"/>
          <w:szCs w:val="20"/>
          <w:lang w:val="ka-GE"/>
        </w:rPr>
        <w:t>ბლისტერ</w:t>
      </w:r>
      <w:r>
        <w:rPr>
          <w:rFonts w:cstheme="minorHAnsi"/>
          <w:sz w:val="20"/>
          <w:szCs w:val="20"/>
          <w:lang w:val="ka-GE"/>
        </w:rPr>
        <w:t>ს</w:t>
      </w:r>
      <w:r w:rsidR="000A1A66" w:rsidRPr="00087EDA">
        <w:rPr>
          <w:rFonts w:cstheme="minorHAnsi"/>
          <w:sz w:val="20"/>
          <w:szCs w:val="20"/>
          <w:lang w:val="ka-GE"/>
        </w:rPr>
        <w:t xml:space="preserve"> სამკურნალო პრეპარატის გამოყენების ინსტრუქციასთან ერთად </w:t>
      </w:r>
      <w:r>
        <w:rPr>
          <w:rFonts w:cstheme="minorHAnsi"/>
          <w:sz w:val="20"/>
          <w:szCs w:val="20"/>
          <w:lang w:val="ka-GE"/>
        </w:rPr>
        <w:t xml:space="preserve">ათავსებენ </w:t>
      </w:r>
      <w:r w:rsidR="000A1A66" w:rsidRPr="00087EDA">
        <w:rPr>
          <w:rFonts w:cstheme="minorHAnsi"/>
          <w:sz w:val="20"/>
          <w:szCs w:val="20"/>
          <w:lang w:val="ka-GE"/>
        </w:rPr>
        <w:t>მუყაოს კოლოფში.</w:t>
      </w:r>
    </w:p>
    <w:p w14:paraId="6BCE7D5B" w14:textId="2F1DC4DC"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6.6</w:t>
      </w:r>
      <w:r w:rsidR="00CF134C" w:rsidRPr="00087EDA">
        <w:rPr>
          <w:rFonts w:cstheme="minorHAnsi"/>
          <w:b/>
          <w:sz w:val="20"/>
          <w:szCs w:val="20"/>
          <w:lang w:val="ka-GE"/>
        </w:rPr>
        <w:t>.</w:t>
      </w:r>
      <w:r w:rsidRPr="00087EDA">
        <w:rPr>
          <w:rFonts w:cstheme="minorHAnsi"/>
          <w:b/>
          <w:sz w:val="20"/>
          <w:szCs w:val="20"/>
          <w:lang w:val="ka-GE"/>
        </w:rPr>
        <w:t xml:space="preserve"> უსაფრთხოების განსაკუთრებული ზომები გამოყენებული სამკურნალო პრეპარატის ან სამკურნალო პრეპარატის გამოყენების ან მასთან მუშაობის შემდეგ მიიღებული ნარჩენების განადგურებისას</w:t>
      </w:r>
      <w:r w:rsidR="00BD06BF" w:rsidRPr="00087EDA">
        <w:rPr>
          <w:rFonts w:cstheme="minorHAnsi"/>
          <w:b/>
          <w:sz w:val="20"/>
          <w:szCs w:val="20"/>
          <w:lang w:val="ka-GE"/>
        </w:rPr>
        <w:t>.</w:t>
      </w:r>
    </w:p>
    <w:p w14:paraId="543B376E" w14:textId="77777777" w:rsidR="000A1A66" w:rsidRPr="00087EDA" w:rsidRDefault="00061A2B" w:rsidP="0069082B">
      <w:pPr>
        <w:spacing w:after="0" w:line="276" w:lineRule="auto"/>
        <w:jc w:val="both"/>
        <w:rPr>
          <w:rFonts w:cstheme="minorHAnsi"/>
          <w:sz w:val="20"/>
          <w:szCs w:val="20"/>
          <w:lang w:val="ka-GE"/>
        </w:rPr>
      </w:pPr>
      <w:r w:rsidRPr="00087EDA">
        <w:rPr>
          <w:rFonts w:cstheme="minorHAnsi"/>
          <w:sz w:val="20"/>
          <w:szCs w:val="20"/>
          <w:lang w:val="ka-GE"/>
        </w:rPr>
        <w:t>განსაკუთრებული მოთხოვნები არ არსებობს.</w:t>
      </w:r>
    </w:p>
    <w:p w14:paraId="3F5F9156" w14:textId="77777777" w:rsidR="00D76DD7" w:rsidRPr="00D76DD7" w:rsidRDefault="00D76DD7" w:rsidP="00D76DD7">
      <w:pPr>
        <w:spacing w:after="0" w:line="276" w:lineRule="auto"/>
        <w:jc w:val="both"/>
        <w:rPr>
          <w:rFonts w:cstheme="minorHAnsi"/>
          <w:b/>
          <w:sz w:val="20"/>
          <w:szCs w:val="20"/>
          <w:lang w:val="ka-GE"/>
        </w:rPr>
      </w:pPr>
      <w:r w:rsidRPr="00D76DD7">
        <w:rPr>
          <w:rFonts w:cstheme="minorHAnsi"/>
          <w:b/>
          <w:sz w:val="20"/>
          <w:szCs w:val="20"/>
          <w:lang w:val="ka-GE"/>
        </w:rPr>
        <w:t>გაცემის წესი:</w:t>
      </w:r>
    </w:p>
    <w:p w14:paraId="51F36577" w14:textId="50576D14" w:rsidR="0069082B" w:rsidRPr="00D76DD7" w:rsidRDefault="00D76DD7" w:rsidP="00D76DD7">
      <w:pPr>
        <w:spacing w:after="0" w:line="276" w:lineRule="auto"/>
        <w:jc w:val="both"/>
        <w:rPr>
          <w:rFonts w:cstheme="minorHAnsi"/>
          <w:bCs/>
          <w:sz w:val="20"/>
          <w:szCs w:val="20"/>
          <w:lang w:val="ka-GE"/>
        </w:rPr>
      </w:pPr>
      <w:r w:rsidRPr="00D76DD7">
        <w:rPr>
          <w:rFonts w:cstheme="minorHAnsi"/>
          <w:bCs/>
          <w:sz w:val="20"/>
          <w:szCs w:val="20"/>
          <w:lang w:val="ka-GE"/>
        </w:rPr>
        <w:t>ფარმაცევტული პროდუქტის ჯგუფი II, გაიცემა ფორმა №3 რეცეპტით</w:t>
      </w:r>
    </w:p>
    <w:p w14:paraId="3D73E3FD" w14:textId="77777777" w:rsidR="00D76DD7" w:rsidRPr="00087EDA" w:rsidRDefault="00D76DD7" w:rsidP="00D76DD7">
      <w:pPr>
        <w:spacing w:after="0" w:line="276" w:lineRule="auto"/>
        <w:jc w:val="both"/>
        <w:rPr>
          <w:rFonts w:cstheme="minorHAnsi"/>
          <w:sz w:val="20"/>
          <w:szCs w:val="20"/>
          <w:lang w:val="ka-GE"/>
        </w:rPr>
      </w:pPr>
    </w:p>
    <w:p w14:paraId="3EA2033A" w14:textId="77777777"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7. სარეგისტრაციო მოწმობის მფლობელი</w:t>
      </w:r>
    </w:p>
    <w:p w14:paraId="7A2547D4" w14:textId="688C9C31" w:rsidR="000A1A66" w:rsidRPr="00087EDA" w:rsidRDefault="000A1A66" w:rsidP="0069082B">
      <w:pPr>
        <w:spacing w:after="0" w:line="276" w:lineRule="auto"/>
        <w:jc w:val="both"/>
        <w:rPr>
          <w:rFonts w:cstheme="minorHAnsi"/>
          <w:sz w:val="20"/>
          <w:szCs w:val="20"/>
          <w:lang w:val="ka-GE" w:eastAsia="ru-RU" w:bidi="ru-RU"/>
        </w:rPr>
      </w:pPr>
      <w:r w:rsidRPr="00087EDA">
        <w:rPr>
          <w:rFonts w:cstheme="minorHAnsi"/>
          <w:sz w:val="20"/>
          <w:szCs w:val="20"/>
          <w:lang w:val="ka-GE" w:eastAsia="ru-RU" w:bidi="ru-RU"/>
        </w:rPr>
        <w:t>ებოტ ჰელს</w:t>
      </w:r>
      <w:r w:rsidR="0069082B">
        <w:rPr>
          <w:rFonts w:cstheme="minorHAnsi"/>
          <w:sz w:val="20"/>
          <w:szCs w:val="20"/>
          <w:lang w:val="ka-GE" w:eastAsia="ru-RU" w:bidi="ru-RU"/>
        </w:rPr>
        <w:t>ქ</w:t>
      </w:r>
      <w:r w:rsidRPr="00087EDA">
        <w:rPr>
          <w:rFonts w:cstheme="minorHAnsi"/>
          <w:sz w:val="20"/>
          <w:szCs w:val="20"/>
          <w:lang w:val="ka-GE" w:eastAsia="ru-RU" w:bidi="ru-RU"/>
        </w:rPr>
        <w:t>ეა პროდაქტს ბ.ვ.</w:t>
      </w:r>
    </w:p>
    <w:p w14:paraId="03419684" w14:textId="77777777" w:rsidR="000A1A66" w:rsidRPr="00087EDA" w:rsidRDefault="000A1A66" w:rsidP="0069082B">
      <w:pPr>
        <w:spacing w:after="0" w:line="276" w:lineRule="auto"/>
        <w:jc w:val="both"/>
        <w:rPr>
          <w:rFonts w:cstheme="minorHAnsi"/>
          <w:sz w:val="20"/>
          <w:szCs w:val="20"/>
          <w:lang w:val="ka-GE" w:eastAsia="ru-RU" w:bidi="ru-RU"/>
        </w:rPr>
      </w:pPr>
      <w:r w:rsidRPr="00087EDA">
        <w:rPr>
          <w:rFonts w:cstheme="minorHAnsi"/>
          <w:sz w:val="20"/>
          <w:szCs w:val="20"/>
          <w:lang w:val="ka-GE" w:eastAsia="ru-RU" w:bidi="ru-RU"/>
        </w:rPr>
        <w:t>ს.დ. ვან ჰოუტენლაან 36,</w:t>
      </w:r>
    </w:p>
    <w:p w14:paraId="20B77A21" w14:textId="0637FB3B" w:rsidR="00061A2B" w:rsidRPr="00087EDA" w:rsidRDefault="000A1A66" w:rsidP="0069082B">
      <w:pPr>
        <w:spacing w:after="0" w:line="276" w:lineRule="auto"/>
        <w:jc w:val="both"/>
        <w:rPr>
          <w:rFonts w:cstheme="minorHAnsi"/>
          <w:sz w:val="20"/>
          <w:szCs w:val="20"/>
          <w:lang w:val="ka-GE"/>
        </w:rPr>
      </w:pPr>
      <w:r w:rsidRPr="00087EDA">
        <w:rPr>
          <w:rFonts w:cstheme="minorHAnsi"/>
          <w:sz w:val="20"/>
          <w:szCs w:val="20"/>
          <w:lang w:val="ka-GE" w:eastAsia="ru-RU" w:bidi="ru-RU"/>
        </w:rPr>
        <w:t>ნლ-1381 სპ ვეესპ, ნიდერლანდები.</w:t>
      </w:r>
    </w:p>
    <w:p w14:paraId="39D51489" w14:textId="0CD0CCC1"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7.1</w:t>
      </w:r>
      <w:r w:rsidR="00CF134C" w:rsidRPr="00087EDA">
        <w:rPr>
          <w:rFonts w:cstheme="minorHAnsi"/>
          <w:b/>
          <w:sz w:val="20"/>
          <w:szCs w:val="20"/>
          <w:lang w:val="ka-GE"/>
        </w:rPr>
        <w:t>.</w:t>
      </w:r>
      <w:r w:rsidRPr="00087EDA">
        <w:rPr>
          <w:rFonts w:cstheme="minorHAnsi"/>
          <w:b/>
          <w:sz w:val="20"/>
          <w:szCs w:val="20"/>
          <w:lang w:val="ka-GE"/>
        </w:rPr>
        <w:t xml:space="preserve"> სარეგისტრაციო მოწმობის მფლობელის წარმომადგენელი</w:t>
      </w:r>
    </w:p>
    <w:p w14:paraId="42858F5D" w14:textId="7F59F503" w:rsidR="000A1A66" w:rsidRPr="00087EDA" w:rsidRDefault="000A1A66" w:rsidP="0069082B">
      <w:pPr>
        <w:spacing w:after="0" w:line="276" w:lineRule="auto"/>
        <w:jc w:val="both"/>
        <w:rPr>
          <w:rFonts w:cstheme="minorHAnsi"/>
          <w:i/>
          <w:iCs/>
          <w:sz w:val="20"/>
          <w:szCs w:val="20"/>
          <w:lang w:val="ka-GE"/>
        </w:rPr>
      </w:pPr>
      <w:r w:rsidRPr="00087EDA">
        <w:rPr>
          <w:rFonts w:cstheme="minorHAnsi"/>
          <w:i/>
          <w:iCs/>
          <w:sz w:val="20"/>
          <w:szCs w:val="20"/>
          <w:lang w:val="ka-GE"/>
        </w:rPr>
        <w:t>ბელარუსის რესპუბლიკის, სომხეთის რესპუბლიკის ტერიტორიაზე:</w:t>
      </w:r>
    </w:p>
    <w:p w14:paraId="18D9C59E" w14:textId="77777777" w:rsidR="000A1A66" w:rsidRPr="00087EDA" w:rsidRDefault="000A1A66" w:rsidP="0069082B">
      <w:pPr>
        <w:spacing w:after="0" w:line="276" w:lineRule="auto"/>
        <w:jc w:val="both"/>
        <w:rPr>
          <w:rFonts w:cstheme="minorHAnsi"/>
          <w:sz w:val="20"/>
          <w:szCs w:val="20"/>
          <w:lang w:val="ka-GE"/>
        </w:rPr>
      </w:pPr>
      <w:r w:rsidRPr="00087EDA">
        <w:rPr>
          <w:rFonts w:cstheme="minorHAnsi"/>
          <w:sz w:val="20"/>
          <w:szCs w:val="20"/>
          <w:lang w:val="ka-GE"/>
        </w:rPr>
        <w:t>LLC “Abbott Laboratories GmbH” (შვეიცარული კონფედერაცია) წარმომადგენლობა,</w:t>
      </w:r>
    </w:p>
    <w:p w14:paraId="757F0846" w14:textId="77777777" w:rsidR="000A1A66" w:rsidRPr="00087EDA" w:rsidRDefault="000A1A66" w:rsidP="0069082B">
      <w:pPr>
        <w:spacing w:after="0" w:line="276" w:lineRule="auto"/>
        <w:jc w:val="both"/>
        <w:rPr>
          <w:rFonts w:cstheme="minorHAnsi"/>
          <w:sz w:val="20"/>
          <w:szCs w:val="20"/>
          <w:lang w:val="ka-GE"/>
        </w:rPr>
      </w:pPr>
      <w:r w:rsidRPr="00087EDA">
        <w:rPr>
          <w:rFonts w:cstheme="minorHAnsi"/>
          <w:sz w:val="20"/>
          <w:szCs w:val="20"/>
          <w:lang w:val="ka-GE"/>
        </w:rPr>
        <w:t>ბელარუსის რესპუბლიკა, 220073 მინსკი, პირველი ზაგოროდნი შესახვევი, N20, ოფისი 1503.</w:t>
      </w:r>
    </w:p>
    <w:p w14:paraId="256D6961" w14:textId="77777777" w:rsidR="000A1A66" w:rsidRPr="00087EDA" w:rsidRDefault="000A1A66" w:rsidP="0069082B">
      <w:pPr>
        <w:spacing w:after="0" w:line="276" w:lineRule="auto"/>
        <w:jc w:val="both"/>
        <w:rPr>
          <w:rFonts w:cstheme="minorHAnsi"/>
          <w:sz w:val="20"/>
          <w:szCs w:val="20"/>
          <w:lang w:val="ka-GE"/>
        </w:rPr>
      </w:pPr>
      <w:r w:rsidRPr="00087EDA">
        <w:rPr>
          <w:rFonts w:cstheme="minorHAnsi"/>
          <w:sz w:val="20"/>
          <w:szCs w:val="20"/>
          <w:lang w:val="ka-GE"/>
        </w:rPr>
        <w:t>ტელეფონი: +375 17 202 23 61; +380 44 498 6080 (სადღეღამისო; მიჰყევით მითითებებს ხმოვანი შეტყობინების ბოლოს)</w:t>
      </w:r>
    </w:p>
    <w:p w14:paraId="71708321" w14:textId="77777777" w:rsidR="000A1A66" w:rsidRDefault="000A1A66" w:rsidP="0069082B">
      <w:pPr>
        <w:spacing w:after="0" w:line="276" w:lineRule="auto"/>
        <w:jc w:val="both"/>
        <w:rPr>
          <w:rStyle w:val="Hyperlink"/>
          <w:rFonts w:cstheme="minorHAnsi"/>
          <w:sz w:val="20"/>
          <w:szCs w:val="20"/>
          <w:lang w:val="ka-GE"/>
        </w:rPr>
      </w:pPr>
      <w:r w:rsidRPr="00087EDA">
        <w:rPr>
          <w:rFonts w:cstheme="minorHAnsi"/>
          <w:sz w:val="20"/>
          <w:szCs w:val="20"/>
          <w:lang w:val="ka-GE"/>
        </w:rPr>
        <w:t>e-mail:</w:t>
      </w:r>
      <w:r w:rsidRPr="00A4304E">
        <w:rPr>
          <w:rFonts w:cstheme="minorHAnsi"/>
          <w:sz w:val="20"/>
          <w:szCs w:val="20"/>
          <w:lang w:val="ka-GE"/>
        </w:rPr>
        <w:t xml:space="preserve"> </w:t>
      </w:r>
      <w:hyperlink r:id="rId11" w:history="1">
        <w:r w:rsidRPr="00A4304E">
          <w:rPr>
            <w:rStyle w:val="Hyperlink"/>
            <w:rFonts w:cstheme="minorHAnsi"/>
            <w:color w:val="auto"/>
            <w:sz w:val="20"/>
            <w:szCs w:val="20"/>
            <w:lang w:val="ka-GE"/>
          </w:rPr>
          <w:t>pv.belarus@abbott.com</w:t>
        </w:r>
      </w:hyperlink>
    </w:p>
    <w:p w14:paraId="3C36A3FD" w14:textId="049D4F68" w:rsidR="0069082B" w:rsidRPr="00087EDA" w:rsidRDefault="0069082B" w:rsidP="0069082B">
      <w:pPr>
        <w:spacing w:after="0" w:line="276" w:lineRule="auto"/>
        <w:jc w:val="both"/>
        <w:rPr>
          <w:rStyle w:val="Hyperlink"/>
          <w:rFonts w:cstheme="minorHAnsi"/>
          <w:sz w:val="20"/>
          <w:szCs w:val="20"/>
          <w:lang w:val="ka-GE"/>
        </w:rPr>
      </w:pPr>
    </w:p>
    <w:p w14:paraId="5F084968" w14:textId="5DBD4D7E"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8. სარეგისტრაციო მოწმობის ნომერი</w:t>
      </w:r>
    </w:p>
    <w:p w14:paraId="5BF4F7B1" w14:textId="1DD2ABDE"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 xml:space="preserve">9. პირველადი რეგისტრაციის </w:t>
      </w:r>
      <w:r w:rsidR="00CF134C" w:rsidRPr="00087EDA">
        <w:rPr>
          <w:rFonts w:cstheme="minorHAnsi"/>
          <w:b/>
          <w:sz w:val="20"/>
          <w:szCs w:val="20"/>
          <w:lang w:val="ka-GE"/>
        </w:rPr>
        <w:t>(</w:t>
      </w:r>
      <w:r w:rsidRPr="00087EDA">
        <w:rPr>
          <w:rFonts w:cstheme="minorHAnsi"/>
          <w:b/>
          <w:sz w:val="20"/>
          <w:szCs w:val="20"/>
          <w:lang w:val="ka-GE"/>
        </w:rPr>
        <w:t xml:space="preserve">რეგისტრაციის </w:t>
      </w:r>
      <w:r w:rsidR="00CF134C" w:rsidRPr="00087EDA">
        <w:rPr>
          <w:rFonts w:cstheme="minorHAnsi"/>
          <w:b/>
          <w:sz w:val="20"/>
          <w:szCs w:val="20"/>
          <w:lang w:val="ka-GE"/>
        </w:rPr>
        <w:t>დადასტურების, ხელახალი რეგისტრაციის) თარიღი</w:t>
      </w:r>
    </w:p>
    <w:p w14:paraId="128E57FF" w14:textId="61A6EE8B" w:rsidR="004B087F" w:rsidRPr="00087EDA" w:rsidRDefault="00061A2B" w:rsidP="0069082B">
      <w:pPr>
        <w:pStyle w:val="NormalWeb"/>
        <w:spacing w:before="0" w:beforeAutospacing="0" w:after="0" w:afterAutospacing="0" w:line="276" w:lineRule="auto"/>
        <w:jc w:val="both"/>
        <w:rPr>
          <w:rFonts w:asciiTheme="minorHAnsi" w:hAnsiTheme="minorHAnsi" w:cstheme="minorHAnsi"/>
          <w:sz w:val="20"/>
          <w:szCs w:val="20"/>
          <w:lang w:val="ka-GE"/>
        </w:rPr>
      </w:pPr>
      <w:r w:rsidRPr="00087EDA">
        <w:rPr>
          <w:rFonts w:asciiTheme="minorHAnsi" w:hAnsiTheme="minorHAnsi" w:cstheme="minorHAnsi"/>
          <w:b/>
          <w:sz w:val="20"/>
          <w:szCs w:val="20"/>
          <w:lang w:val="ka-GE"/>
        </w:rPr>
        <w:t>10. ტექსტის გადახედვის თარიღი</w:t>
      </w:r>
    </w:p>
    <w:sectPr w:rsidR="004B087F" w:rsidRPr="00087EDA" w:rsidSect="0030063F">
      <w:footerReference w:type="default" r:id="rId12"/>
      <w:pgSz w:w="12240" w:h="15840"/>
      <w:pgMar w:top="900" w:right="1440" w:bottom="81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27EE2" w14:textId="77777777" w:rsidR="005A7E73" w:rsidRDefault="005A7E73" w:rsidP="00103D55">
      <w:pPr>
        <w:spacing w:after="0" w:line="240" w:lineRule="auto"/>
      </w:pPr>
      <w:r>
        <w:separator/>
      </w:r>
    </w:p>
  </w:endnote>
  <w:endnote w:type="continuationSeparator" w:id="0">
    <w:p w14:paraId="61DB82C1" w14:textId="77777777" w:rsidR="005A7E73" w:rsidRDefault="005A7E73" w:rsidP="00103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89035" w14:textId="32ACE463" w:rsidR="00103D55" w:rsidRPr="00103D55" w:rsidRDefault="00103D55" w:rsidP="00103D55">
    <w:pPr>
      <w:pStyle w:val="Footer"/>
      <w:jc w:val="center"/>
      <w:rPr>
        <w:sz w:val="18"/>
        <w:szCs w:val="18"/>
      </w:rPr>
    </w:pPr>
    <w:r w:rsidRPr="00103D55">
      <w:rPr>
        <w:b/>
        <w:bCs/>
        <w:sz w:val="18"/>
        <w:szCs w:val="18"/>
      </w:rPr>
      <w:fldChar w:fldCharType="begin"/>
    </w:r>
    <w:r w:rsidRPr="00103D55">
      <w:rPr>
        <w:b/>
        <w:bCs/>
        <w:sz w:val="18"/>
        <w:szCs w:val="18"/>
      </w:rPr>
      <w:instrText xml:space="preserve"> PAGE  \* Arabic  \* MERGEFORMAT </w:instrText>
    </w:r>
    <w:r w:rsidRPr="00103D55">
      <w:rPr>
        <w:b/>
        <w:bCs/>
        <w:sz w:val="18"/>
        <w:szCs w:val="18"/>
      </w:rPr>
      <w:fldChar w:fldCharType="separate"/>
    </w:r>
    <w:r w:rsidRPr="00103D55">
      <w:rPr>
        <w:b/>
        <w:bCs/>
        <w:noProof/>
        <w:sz w:val="18"/>
        <w:szCs w:val="18"/>
      </w:rPr>
      <w:t>1</w:t>
    </w:r>
    <w:r w:rsidRPr="00103D55">
      <w:rPr>
        <w:b/>
        <w:bCs/>
        <w:sz w:val="18"/>
        <w:szCs w:val="18"/>
      </w:rPr>
      <w:fldChar w:fldCharType="end"/>
    </w:r>
    <w:r w:rsidR="00B209F7">
      <w:rPr>
        <w:b/>
        <w:bCs/>
        <w:sz w:val="18"/>
        <w:szCs w:val="18"/>
        <w:lang w:val="ka-GE"/>
      </w:rPr>
      <w:t xml:space="preserve">, </w:t>
    </w:r>
    <w:r w:rsidRPr="00103D55">
      <w:rPr>
        <w:sz w:val="18"/>
        <w:szCs w:val="18"/>
      </w:rPr>
      <w:t xml:space="preserve"> </w:t>
    </w:r>
    <w:r w:rsidR="00B209F7">
      <w:rPr>
        <w:sz w:val="18"/>
        <w:szCs w:val="18"/>
        <w:lang w:val="ka-GE"/>
      </w:rPr>
      <w:t>სულ</w:t>
    </w:r>
    <w:r w:rsidRPr="00103D55">
      <w:rPr>
        <w:sz w:val="18"/>
        <w:szCs w:val="18"/>
      </w:rPr>
      <w:t xml:space="preserve"> </w:t>
    </w:r>
    <w:r w:rsidRPr="00103D55">
      <w:rPr>
        <w:b/>
        <w:bCs/>
        <w:sz w:val="18"/>
        <w:szCs w:val="18"/>
      </w:rPr>
      <w:fldChar w:fldCharType="begin"/>
    </w:r>
    <w:r w:rsidRPr="00103D55">
      <w:rPr>
        <w:b/>
        <w:bCs/>
        <w:sz w:val="18"/>
        <w:szCs w:val="18"/>
      </w:rPr>
      <w:instrText xml:space="preserve"> NUMPAGES  \* Arabic  \* MERGEFORMAT </w:instrText>
    </w:r>
    <w:r w:rsidRPr="00103D55">
      <w:rPr>
        <w:b/>
        <w:bCs/>
        <w:sz w:val="18"/>
        <w:szCs w:val="18"/>
      </w:rPr>
      <w:fldChar w:fldCharType="separate"/>
    </w:r>
    <w:r w:rsidRPr="00103D55">
      <w:rPr>
        <w:b/>
        <w:bCs/>
        <w:noProof/>
        <w:sz w:val="18"/>
        <w:szCs w:val="18"/>
      </w:rPr>
      <w:t>2</w:t>
    </w:r>
    <w:r w:rsidRPr="00103D55">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DC33B" w14:textId="77777777" w:rsidR="005A7E73" w:rsidRDefault="005A7E73" w:rsidP="00103D55">
      <w:pPr>
        <w:spacing w:after="0" w:line="240" w:lineRule="auto"/>
      </w:pPr>
      <w:r>
        <w:separator/>
      </w:r>
    </w:p>
  </w:footnote>
  <w:footnote w:type="continuationSeparator" w:id="0">
    <w:p w14:paraId="4D899C34" w14:textId="77777777" w:rsidR="005A7E73" w:rsidRDefault="005A7E73" w:rsidP="00103D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64E5C"/>
    <w:multiLevelType w:val="hybridMultilevel"/>
    <w:tmpl w:val="B388E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11BC7"/>
    <w:multiLevelType w:val="hybridMultilevel"/>
    <w:tmpl w:val="4804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134BE"/>
    <w:multiLevelType w:val="hybridMultilevel"/>
    <w:tmpl w:val="42CCE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BB5D02"/>
    <w:multiLevelType w:val="multilevel"/>
    <w:tmpl w:val="81D440FE"/>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9353AD"/>
    <w:multiLevelType w:val="hybridMultilevel"/>
    <w:tmpl w:val="ABCC4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668D5"/>
    <w:multiLevelType w:val="hybridMultilevel"/>
    <w:tmpl w:val="E794D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111220"/>
    <w:multiLevelType w:val="hybridMultilevel"/>
    <w:tmpl w:val="03703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0832D9"/>
    <w:multiLevelType w:val="hybridMultilevel"/>
    <w:tmpl w:val="D92AB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8A79A7"/>
    <w:multiLevelType w:val="hybridMultilevel"/>
    <w:tmpl w:val="3F087712"/>
    <w:lvl w:ilvl="0" w:tplc="292856AA">
      <w:start w:val="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5B4CE4"/>
    <w:multiLevelType w:val="hybridMultilevel"/>
    <w:tmpl w:val="FFD2D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4494727">
    <w:abstractNumId w:val="8"/>
  </w:num>
  <w:num w:numId="2" w16cid:durableId="626739930">
    <w:abstractNumId w:val="5"/>
  </w:num>
  <w:num w:numId="3" w16cid:durableId="1103184952">
    <w:abstractNumId w:val="2"/>
  </w:num>
  <w:num w:numId="4" w16cid:durableId="1116482230">
    <w:abstractNumId w:val="4"/>
  </w:num>
  <w:num w:numId="5" w16cid:durableId="872380531">
    <w:abstractNumId w:val="3"/>
  </w:num>
  <w:num w:numId="6" w16cid:durableId="798374160">
    <w:abstractNumId w:val="6"/>
  </w:num>
  <w:num w:numId="7" w16cid:durableId="1399325021">
    <w:abstractNumId w:val="9"/>
  </w:num>
  <w:num w:numId="8" w16cid:durableId="850295748">
    <w:abstractNumId w:val="1"/>
  </w:num>
  <w:num w:numId="9" w16cid:durableId="51391981">
    <w:abstractNumId w:val="7"/>
  </w:num>
  <w:num w:numId="10" w16cid:durableId="1511678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0FF"/>
    <w:rsid w:val="00003CBE"/>
    <w:rsid w:val="0000596B"/>
    <w:rsid w:val="00007957"/>
    <w:rsid w:val="00007AFE"/>
    <w:rsid w:val="000139FE"/>
    <w:rsid w:val="00030BED"/>
    <w:rsid w:val="00031858"/>
    <w:rsid w:val="00036768"/>
    <w:rsid w:val="00037617"/>
    <w:rsid w:val="000402B2"/>
    <w:rsid w:val="000502B8"/>
    <w:rsid w:val="000503AA"/>
    <w:rsid w:val="00054CAD"/>
    <w:rsid w:val="00057789"/>
    <w:rsid w:val="00057F0C"/>
    <w:rsid w:val="00061A2B"/>
    <w:rsid w:val="0006207B"/>
    <w:rsid w:val="0006267A"/>
    <w:rsid w:val="000630F7"/>
    <w:rsid w:val="0006388E"/>
    <w:rsid w:val="000725CB"/>
    <w:rsid w:val="000807B6"/>
    <w:rsid w:val="00080A88"/>
    <w:rsid w:val="0008221A"/>
    <w:rsid w:val="00085289"/>
    <w:rsid w:val="00087EDA"/>
    <w:rsid w:val="00091459"/>
    <w:rsid w:val="00091ECD"/>
    <w:rsid w:val="00093BCA"/>
    <w:rsid w:val="000A1A66"/>
    <w:rsid w:val="000A775E"/>
    <w:rsid w:val="000B105D"/>
    <w:rsid w:val="000B2871"/>
    <w:rsid w:val="000B5472"/>
    <w:rsid w:val="000B5E4C"/>
    <w:rsid w:val="000C1DB2"/>
    <w:rsid w:val="000C319C"/>
    <w:rsid w:val="000C34AD"/>
    <w:rsid w:val="000C719E"/>
    <w:rsid w:val="000C7233"/>
    <w:rsid w:val="000D568F"/>
    <w:rsid w:val="000E4E9D"/>
    <w:rsid w:val="000F41BD"/>
    <w:rsid w:val="00102D66"/>
    <w:rsid w:val="00103D55"/>
    <w:rsid w:val="001073BB"/>
    <w:rsid w:val="00107974"/>
    <w:rsid w:val="0011191D"/>
    <w:rsid w:val="00117120"/>
    <w:rsid w:val="001300FE"/>
    <w:rsid w:val="00132925"/>
    <w:rsid w:val="00134E65"/>
    <w:rsid w:val="0014106E"/>
    <w:rsid w:val="00146DA2"/>
    <w:rsid w:val="00150E51"/>
    <w:rsid w:val="00152345"/>
    <w:rsid w:val="00153A33"/>
    <w:rsid w:val="00154D6E"/>
    <w:rsid w:val="001561E5"/>
    <w:rsid w:val="00157659"/>
    <w:rsid w:val="00163D82"/>
    <w:rsid w:val="00170682"/>
    <w:rsid w:val="00171EF8"/>
    <w:rsid w:val="001754BF"/>
    <w:rsid w:val="00181571"/>
    <w:rsid w:val="00187FBB"/>
    <w:rsid w:val="00194DC4"/>
    <w:rsid w:val="00196EAB"/>
    <w:rsid w:val="001A19DB"/>
    <w:rsid w:val="001A326A"/>
    <w:rsid w:val="001A5FF3"/>
    <w:rsid w:val="001A7E5F"/>
    <w:rsid w:val="001B4A29"/>
    <w:rsid w:val="001C2E67"/>
    <w:rsid w:val="001C54A2"/>
    <w:rsid w:val="001D03B1"/>
    <w:rsid w:val="001D2BAD"/>
    <w:rsid w:val="001D664C"/>
    <w:rsid w:val="001E12D8"/>
    <w:rsid w:val="001E1F3B"/>
    <w:rsid w:val="001E3ED0"/>
    <w:rsid w:val="001E6D09"/>
    <w:rsid w:val="001F145A"/>
    <w:rsid w:val="001F2ED4"/>
    <w:rsid w:val="00202408"/>
    <w:rsid w:val="00211FF0"/>
    <w:rsid w:val="0021528F"/>
    <w:rsid w:val="00222A68"/>
    <w:rsid w:val="00226672"/>
    <w:rsid w:val="00230C00"/>
    <w:rsid w:val="00246B30"/>
    <w:rsid w:val="00253A99"/>
    <w:rsid w:val="00253AF9"/>
    <w:rsid w:val="00257F7B"/>
    <w:rsid w:val="00262312"/>
    <w:rsid w:val="00262BC5"/>
    <w:rsid w:val="00266C58"/>
    <w:rsid w:val="00275D31"/>
    <w:rsid w:val="002772E1"/>
    <w:rsid w:val="00290394"/>
    <w:rsid w:val="002A3D96"/>
    <w:rsid w:val="002A435B"/>
    <w:rsid w:val="002C143C"/>
    <w:rsid w:val="002C6242"/>
    <w:rsid w:val="002C7509"/>
    <w:rsid w:val="002D02B8"/>
    <w:rsid w:val="002D61CC"/>
    <w:rsid w:val="002E3A22"/>
    <w:rsid w:val="002E4E04"/>
    <w:rsid w:val="002E5940"/>
    <w:rsid w:val="0030063F"/>
    <w:rsid w:val="00301A84"/>
    <w:rsid w:val="003024D6"/>
    <w:rsid w:val="00306363"/>
    <w:rsid w:val="00306704"/>
    <w:rsid w:val="00306F20"/>
    <w:rsid w:val="003070F5"/>
    <w:rsid w:val="003078B6"/>
    <w:rsid w:val="0032390A"/>
    <w:rsid w:val="0033347B"/>
    <w:rsid w:val="00342456"/>
    <w:rsid w:val="0034715D"/>
    <w:rsid w:val="00350E3C"/>
    <w:rsid w:val="003548EF"/>
    <w:rsid w:val="00357F50"/>
    <w:rsid w:val="003658D0"/>
    <w:rsid w:val="00372C48"/>
    <w:rsid w:val="00372D48"/>
    <w:rsid w:val="0037560D"/>
    <w:rsid w:val="003825C8"/>
    <w:rsid w:val="00384F45"/>
    <w:rsid w:val="003A3394"/>
    <w:rsid w:val="003B42CC"/>
    <w:rsid w:val="003C7116"/>
    <w:rsid w:val="003D08C8"/>
    <w:rsid w:val="003D13D7"/>
    <w:rsid w:val="003D7715"/>
    <w:rsid w:val="003D7750"/>
    <w:rsid w:val="003E167E"/>
    <w:rsid w:val="003F2F41"/>
    <w:rsid w:val="003F33F5"/>
    <w:rsid w:val="00412ED4"/>
    <w:rsid w:val="00415DA0"/>
    <w:rsid w:val="00415DB4"/>
    <w:rsid w:val="004162E9"/>
    <w:rsid w:val="004276BA"/>
    <w:rsid w:val="004416A2"/>
    <w:rsid w:val="0045166D"/>
    <w:rsid w:val="00466C88"/>
    <w:rsid w:val="00473C4A"/>
    <w:rsid w:val="004742B8"/>
    <w:rsid w:val="004765D4"/>
    <w:rsid w:val="00477150"/>
    <w:rsid w:val="00480C8B"/>
    <w:rsid w:val="004812C8"/>
    <w:rsid w:val="004920C1"/>
    <w:rsid w:val="004A32C8"/>
    <w:rsid w:val="004A6C74"/>
    <w:rsid w:val="004A7312"/>
    <w:rsid w:val="004B087F"/>
    <w:rsid w:val="004C0E28"/>
    <w:rsid w:val="004C23D5"/>
    <w:rsid w:val="004C242D"/>
    <w:rsid w:val="004C3227"/>
    <w:rsid w:val="004D197E"/>
    <w:rsid w:val="004D4FEB"/>
    <w:rsid w:val="004D7809"/>
    <w:rsid w:val="004E3F8A"/>
    <w:rsid w:val="004E4921"/>
    <w:rsid w:val="004F297E"/>
    <w:rsid w:val="004F514E"/>
    <w:rsid w:val="004F5FEA"/>
    <w:rsid w:val="004F738E"/>
    <w:rsid w:val="00500AA7"/>
    <w:rsid w:val="00517CB1"/>
    <w:rsid w:val="00521136"/>
    <w:rsid w:val="00521598"/>
    <w:rsid w:val="00521B54"/>
    <w:rsid w:val="00524734"/>
    <w:rsid w:val="00525456"/>
    <w:rsid w:val="00527243"/>
    <w:rsid w:val="00530DF7"/>
    <w:rsid w:val="0053665E"/>
    <w:rsid w:val="005372D8"/>
    <w:rsid w:val="005466B1"/>
    <w:rsid w:val="005471FC"/>
    <w:rsid w:val="00547BA6"/>
    <w:rsid w:val="00550144"/>
    <w:rsid w:val="00553C77"/>
    <w:rsid w:val="0055462F"/>
    <w:rsid w:val="00565165"/>
    <w:rsid w:val="00565950"/>
    <w:rsid w:val="00570E7F"/>
    <w:rsid w:val="0057444A"/>
    <w:rsid w:val="0058314E"/>
    <w:rsid w:val="005851FB"/>
    <w:rsid w:val="00585EFE"/>
    <w:rsid w:val="00586C6F"/>
    <w:rsid w:val="00590546"/>
    <w:rsid w:val="005934F2"/>
    <w:rsid w:val="00595E26"/>
    <w:rsid w:val="00596A75"/>
    <w:rsid w:val="005971E9"/>
    <w:rsid w:val="005A30FA"/>
    <w:rsid w:val="005A41BA"/>
    <w:rsid w:val="005A7E73"/>
    <w:rsid w:val="005B123C"/>
    <w:rsid w:val="005B5DDE"/>
    <w:rsid w:val="005D220D"/>
    <w:rsid w:val="005D3AD2"/>
    <w:rsid w:val="005E2706"/>
    <w:rsid w:val="005E28DD"/>
    <w:rsid w:val="005E7688"/>
    <w:rsid w:val="005F0CD2"/>
    <w:rsid w:val="005F37C1"/>
    <w:rsid w:val="005F49E2"/>
    <w:rsid w:val="005F5A27"/>
    <w:rsid w:val="00601E59"/>
    <w:rsid w:val="006026A8"/>
    <w:rsid w:val="00604CD0"/>
    <w:rsid w:val="00605C71"/>
    <w:rsid w:val="0061070F"/>
    <w:rsid w:val="00610F5B"/>
    <w:rsid w:val="00616548"/>
    <w:rsid w:val="006171E7"/>
    <w:rsid w:val="006178CF"/>
    <w:rsid w:val="006235AC"/>
    <w:rsid w:val="00623B99"/>
    <w:rsid w:val="00657996"/>
    <w:rsid w:val="0066033B"/>
    <w:rsid w:val="006614F9"/>
    <w:rsid w:val="00676705"/>
    <w:rsid w:val="0067670C"/>
    <w:rsid w:val="00684E26"/>
    <w:rsid w:val="0069082B"/>
    <w:rsid w:val="006932E5"/>
    <w:rsid w:val="00697037"/>
    <w:rsid w:val="00697377"/>
    <w:rsid w:val="006A17E3"/>
    <w:rsid w:val="006A1F72"/>
    <w:rsid w:val="006A2906"/>
    <w:rsid w:val="006A55F2"/>
    <w:rsid w:val="006A783A"/>
    <w:rsid w:val="006B092A"/>
    <w:rsid w:val="006B600F"/>
    <w:rsid w:val="006C4782"/>
    <w:rsid w:val="006C5A1F"/>
    <w:rsid w:val="006D0823"/>
    <w:rsid w:val="006D3669"/>
    <w:rsid w:val="006D5012"/>
    <w:rsid w:val="006E203A"/>
    <w:rsid w:val="006E7D8A"/>
    <w:rsid w:val="006E7D94"/>
    <w:rsid w:val="006F63FB"/>
    <w:rsid w:val="00700F0C"/>
    <w:rsid w:val="0070570B"/>
    <w:rsid w:val="00712DD2"/>
    <w:rsid w:val="00724CB0"/>
    <w:rsid w:val="00735998"/>
    <w:rsid w:val="00736262"/>
    <w:rsid w:val="00743B40"/>
    <w:rsid w:val="00745CB0"/>
    <w:rsid w:val="007513C9"/>
    <w:rsid w:val="007523FC"/>
    <w:rsid w:val="00760F35"/>
    <w:rsid w:val="00775D67"/>
    <w:rsid w:val="0077713D"/>
    <w:rsid w:val="007803C2"/>
    <w:rsid w:val="00784A9D"/>
    <w:rsid w:val="007921D0"/>
    <w:rsid w:val="00794484"/>
    <w:rsid w:val="007A03AE"/>
    <w:rsid w:val="007A3A35"/>
    <w:rsid w:val="007A3AB0"/>
    <w:rsid w:val="007B3C80"/>
    <w:rsid w:val="007B49C3"/>
    <w:rsid w:val="007B5BB3"/>
    <w:rsid w:val="007B6364"/>
    <w:rsid w:val="007C3A53"/>
    <w:rsid w:val="007C50FF"/>
    <w:rsid w:val="007C575D"/>
    <w:rsid w:val="007C5817"/>
    <w:rsid w:val="007E388A"/>
    <w:rsid w:val="00805C82"/>
    <w:rsid w:val="008108E3"/>
    <w:rsid w:val="00814941"/>
    <w:rsid w:val="00820BF0"/>
    <w:rsid w:val="00823B56"/>
    <w:rsid w:val="00825D29"/>
    <w:rsid w:val="00827DB5"/>
    <w:rsid w:val="00847A28"/>
    <w:rsid w:val="008518B5"/>
    <w:rsid w:val="00862111"/>
    <w:rsid w:val="0086495A"/>
    <w:rsid w:val="00864A90"/>
    <w:rsid w:val="00871CD5"/>
    <w:rsid w:val="008731C7"/>
    <w:rsid w:val="00885C1C"/>
    <w:rsid w:val="00891348"/>
    <w:rsid w:val="00891ACB"/>
    <w:rsid w:val="00893B1E"/>
    <w:rsid w:val="008A1F45"/>
    <w:rsid w:val="008A4730"/>
    <w:rsid w:val="008A644C"/>
    <w:rsid w:val="008B1931"/>
    <w:rsid w:val="008B2352"/>
    <w:rsid w:val="008D0776"/>
    <w:rsid w:val="008D2B29"/>
    <w:rsid w:val="008E119A"/>
    <w:rsid w:val="008E1E02"/>
    <w:rsid w:val="008E38F5"/>
    <w:rsid w:val="008E6189"/>
    <w:rsid w:val="009022AA"/>
    <w:rsid w:val="00903325"/>
    <w:rsid w:val="009100A2"/>
    <w:rsid w:val="009159E6"/>
    <w:rsid w:val="00915E26"/>
    <w:rsid w:val="00924D60"/>
    <w:rsid w:val="009254C0"/>
    <w:rsid w:val="00931DE0"/>
    <w:rsid w:val="00946725"/>
    <w:rsid w:val="00957C9D"/>
    <w:rsid w:val="00963C66"/>
    <w:rsid w:val="00964690"/>
    <w:rsid w:val="00971BBA"/>
    <w:rsid w:val="00982405"/>
    <w:rsid w:val="00987C89"/>
    <w:rsid w:val="009900E9"/>
    <w:rsid w:val="00990900"/>
    <w:rsid w:val="00995FC4"/>
    <w:rsid w:val="00995FF0"/>
    <w:rsid w:val="009A11F2"/>
    <w:rsid w:val="009A36D8"/>
    <w:rsid w:val="009A5A8B"/>
    <w:rsid w:val="009B5A96"/>
    <w:rsid w:val="009B5BEC"/>
    <w:rsid w:val="009B5CC9"/>
    <w:rsid w:val="009B78BF"/>
    <w:rsid w:val="009C186A"/>
    <w:rsid w:val="009C2FBD"/>
    <w:rsid w:val="009C3215"/>
    <w:rsid w:val="009C3CC0"/>
    <w:rsid w:val="009C5119"/>
    <w:rsid w:val="009D6010"/>
    <w:rsid w:val="009D60E1"/>
    <w:rsid w:val="009D67DA"/>
    <w:rsid w:val="009E158F"/>
    <w:rsid w:val="009F280B"/>
    <w:rsid w:val="009F4B8A"/>
    <w:rsid w:val="00A10811"/>
    <w:rsid w:val="00A10D55"/>
    <w:rsid w:val="00A14404"/>
    <w:rsid w:val="00A15783"/>
    <w:rsid w:val="00A22177"/>
    <w:rsid w:val="00A222E0"/>
    <w:rsid w:val="00A23247"/>
    <w:rsid w:val="00A2520B"/>
    <w:rsid w:val="00A255E5"/>
    <w:rsid w:val="00A324B0"/>
    <w:rsid w:val="00A34A77"/>
    <w:rsid w:val="00A36CF7"/>
    <w:rsid w:val="00A4036C"/>
    <w:rsid w:val="00A40B6F"/>
    <w:rsid w:val="00A4304E"/>
    <w:rsid w:val="00A539F5"/>
    <w:rsid w:val="00A5464C"/>
    <w:rsid w:val="00A620F5"/>
    <w:rsid w:val="00A67D9A"/>
    <w:rsid w:val="00A704DD"/>
    <w:rsid w:val="00A76D52"/>
    <w:rsid w:val="00A90259"/>
    <w:rsid w:val="00A90C1C"/>
    <w:rsid w:val="00A92A90"/>
    <w:rsid w:val="00AA46CA"/>
    <w:rsid w:val="00AB3E5A"/>
    <w:rsid w:val="00AB3F1C"/>
    <w:rsid w:val="00AB4957"/>
    <w:rsid w:val="00AB4B85"/>
    <w:rsid w:val="00AC137F"/>
    <w:rsid w:val="00AC1A5D"/>
    <w:rsid w:val="00AC226A"/>
    <w:rsid w:val="00AD0DA7"/>
    <w:rsid w:val="00AD187D"/>
    <w:rsid w:val="00AE40A5"/>
    <w:rsid w:val="00AF1D44"/>
    <w:rsid w:val="00AF3788"/>
    <w:rsid w:val="00AF3FD6"/>
    <w:rsid w:val="00AF60F5"/>
    <w:rsid w:val="00AF6162"/>
    <w:rsid w:val="00AF6E7D"/>
    <w:rsid w:val="00B02E91"/>
    <w:rsid w:val="00B04987"/>
    <w:rsid w:val="00B12008"/>
    <w:rsid w:val="00B13BDC"/>
    <w:rsid w:val="00B16D40"/>
    <w:rsid w:val="00B209F7"/>
    <w:rsid w:val="00B20C2F"/>
    <w:rsid w:val="00B236DE"/>
    <w:rsid w:val="00B262C9"/>
    <w:rsid w:val="00B27E48"/>
    <w:rsid w:val="00B354E5"/>
    <w:rsid w:val="00B45517"/>
    <w:rsid w:val="00B54945"/>
    <w:rsid w:val="00B602E0"/>
    <w:rsid w:val="00B62EA3"/>
    <w:rsid w:val="00B672C3"/>
    <w:rsid w:val="00B745CE"/>
    <w:rsid w:val="00B839CD"/>
    <w:rsid w:val="00B86C08"/>
    <w:rsid w:val="00B92C4F"/>
    <w:rsid w:val="00B9469F"/>
    <w:rsid w:val="00B97C02"/>
    <w:rsid w:val="00BA2E05"/>
    <w:rsid w:val="00BA3A60"/>
    <w:rsid w:val="00BA5393"/>
    <w:rsid w:val="00BA68F4"/>
    <w:rsid w:val="00BB0984"/>
    <w:rsid w:val="00BB13A8"/>
    <w:rsid w:val="00BB3421"/>
    <w:rsid w:val="00BB3C36"/>
    <w:rsid w:val="00BB5724"/>
    <w:rsid w:val="00BC16F5"/>
    <w:rsid w:val="00BC3D89"/>
    <w:rsid w:val="00BC4689"/>
    <w:rsid w:val="00BD06BF"/>
    <w:rsid w:val="00BD69DE"/>
    <w:rsid w:val="00BE081B"/>
    <w:rsid w:val="00BE0F15"/>
    <w:rsid w:val="00BE6BC1"/>
    <w:rsid w:val="00BF2CF2"/>
    <w:rsid w:val="00BF6DA8"/>
    <w:rsid w:val="00C04C52"/>
    <w:rsid w:val="00C16DA6"/>
    <w:rsid w:val="00C24D71"/>
    <w:rsid w:val="00C27AD6"/>
    <w:rsid w:val="00C3201A"/>
    <w:rsid w:val="00C33F5D"/>
    <w:rsid w:val="00C35890"/>
    <w:rsid w:val="00C376FA"/>
    <w:rsid w:val="00C4003B"/>
    <w:rsid w:val="00C4074B"/>
    <w:rsid w:val="00C41713"/>
    <w:rsid w:val="00C6426C"/>
    <w:rsid w:val="00C64D9D"/>
    <w:rsid w:val="00C7204B"/>
    <w:rsid w:val="00C7348D"/>
    <w:rsid w:val="00C75EF5"/>
    <w:rsid w:val="00C77378"/>
    <w:rsid w:val="00C817C3"/>
    <w:rsid w:val="00C843A7"/>
    <w:rsid w:val="00C85892"/>
    <w:rsid w:val="00C86153"/>
    <w:rsid w:val="00C8791A"/>
    <w:rsid w:val="00C879B1"/>
    <w:rsid w:val="00C91D84"/>
    <w:rsid w:val="00C94931"/>
    <w:rsid w:val="00C9604C"/>
    <w:rsid w:val="00CA604C"/>
    <w:rsid w:val="00CA6162"/>
    <w:rsid w:val="00CB2234"/>
    <w:rsid w:val="00CB44BD"/>
    <w:rsid w:val="00CB71EB"/>
    <w:rsid w:val="00CC1FB4"/>
    <w:rsid w:val="00CC3D98"/>
    <w:rsid w:val="00CE3A39"/>
    <w:rsid w:val="00CE3B0E"/>
    <w:rsid w:val="00CE6A01"/>
    <w:rsid w:val="00CF134C"/>
    <w:rsid w:val="00CF2567"/>
    <w:rsid w:val="00CF3B56"/>
    <w:rsid w:val="00CF4FB4"/>
    <w:rsid w:val="00CF5885"/>
    <w:rsid w:val="00CF5D4A"/>
    <w:rsid w:val="00D019A9"/>
    <w:rsid w:val="00D01C30"/>
    <w:rsid w:val="00D03382"/>
    <w:rsid w:val="00D033FD"/>
    <w:rsid w:val="00D05F03"/>
    <w:rsid w:val="00D06EEF"/>
    <w:rsid w:val="00D1037F"/>
    <w:rsid w:val="00D15CD5"/>
    <w:rsid w:val="00D162E2"/>
    <w:rsid w:val="00D17799"/>
    <w:rsid w:val="00D27052"/>
    <w:rsid w:val="00D27258"/>
    <w:rsid w:val="00D4305A"/>
    <w:rsid w:val="00D473F8"/>
    <w:rsid w:val="00D55C4F"/>
    <w:rsid w:val="00D639EA"/>
    <w:rsid w:val="00D76DD7"/>
    <w:rsid w:val="00D83A84"/>
    <w:rsid w:val="00D85AA3"/>
    <w:rsid w:val="00D87CC2"/>
    <w:rsid w:val="00D91C9A"/>
    <w:rsid w:val="00DB0837"/>
    <w:rsid w:val="00DB2051"/>
    <w:rsid w:val="00DB4BC9"/>
    <w:rsid w:val="00DB5177"/>
    <w:rsid w:val="00DB532E"/>
    <w:rsid w:val="00DC2C73"/>
    <w:rsid w:val="00DC3E54"/>
    <w:rsid w:val="00DC5A2B"/>
    <w:rsid w:val="00DD3AD8"/>
    <w:rsid w:val="00DD69E1"/>
    <w:rsid w:val="00DE153B"/>
    <w:rsid w:val="00DF4758"/>
    <w:rsid w:val="00DF55EC"/>
    <w:rsid w:val="00DF5BD8"/>
    <w:rsid w:val="00E00AE3"/>
    <w:rsid w:val="00E0506D"/>
    <w:rsid w:val="00E066DB"/>
    <w:rsid w:val="00E105D7"/>
    <w:rsid w:val="00E14A76"/>
    <w:rsid w:val="00E153AE"/>
    <w:rsid w:val="00E159E9"/>
    <w:rsid w:val="00E163C8"/>
    <w:rsid w:val="00E171CB"/>
    <w:rsid w:val="00E26A29"/>
    <w:rsid w:val="00E367D6"/>
    <w:rsid w:val="00E4005C"/>
    <w:rsid w:val="00E40224"/>
    <w:rsid w:val="00E41ABF"/>
    <w:rsid w:val="00E43796"/>
    <w:rsid w:val="00E4393E"/>
    <w:rsid w:val="00E45490"/>
    <w:rsid w:val="00E47718"/>
    <w:rsid w:val="00E5110C"/>
    <w:rsid w:val="00E514F1"/>
    <w:rsid w:val="00E54597"/>
    <w:rsid w:val="00E55EEE"/>
    <w:rsid w:val="00E57CDD"/>
    <w:rsid w:val="00E62B63"/>
    <w:rsid w:val="00E62EFB"/>
    <w:rsid w:val="00E73060"/>
    <w:rsid w:val="00E74A20"/>
    <w:rsid w:val="00E7698A"/>
    <w:rsid w:val="00E80A6B"/>
    <w:rsid w:val="00E82533"/>
    <w:rsid w:val="00E8394C"/>
    <w:rsid w:val="00E91070"/>
    <w:rsid w:val="00E94194"/>
    <w:rsid w:val="00EA4457"/>
    <w:rsid w:val="00EB5B5B"/>
    <w:rsid w:val="00EB72BC"/>
    <w:rsid w:val="00EC7E77"/>
    <w:rsid w:val="00ED2326"/>
    <w:rsid w:val="00ED2704"/>
    <w:rsid w:val="00ED2BD2"/>
    <w:rsid w:val="00ED2F8B"/>
    <w:rsid w:val="00EE206E"/>
    <w:rsid w:val="00EE4660"/>
    <w:rsid w:val="00EE7C28"/>
    <w:rsid w:val="00EF7758"/>
    <w:rsid w:val="00EF785C"/>
    <w:rsid w:val="00EF7A40"/>
    <w:rsid w:val="00F005CB"/>
    <w:rsid w:val="00F03274"/>
    <w:rsid w:val="00F0504B"/>
    <w:rsid w:val="00F12C74"/>
    <w:rsid w:val="00F15C96"/>
    <w:rsid w:val="00F16F15"/>
    <w:rsid w:val="00F206E0"/>
    <w:rsid w:val="00F23683"/>
    <w:rsid w:val="00F23F68"/>
    <w:rsid w:val="00F26CE8"/>
    <w:rsid w:val="00F43F9C"/>
    <w:rsid w:val="00F47E0A"/>
    <w:rsid w:val="00F52BF4"/>
    <w:rsid w:val="00F57094"/>
    <w:rsid w:val="00F60E02"/>
    <w:rsid w:val="00F62CDA"/>
    <w:rsid w:val="00F63453"/>
    <w:rsid w:val="00F8715A"/>
    <w:rsid w:val="00F90423"/>
    <w:rsid w:val="00F9334D"/>
    <w:rsid w:val="00FA1E50"/>
    <w:rsid w:val="00FA26F1"/>
    <w:rsid w:val="00FA2D0D"/>
    <w:rsid w:val="00FA55D7"/>
    <w:rsid w:val="00FB1081"/>
    <w:rsid w:val="00FB5110"/>
    <w:rsid w:val="00FB5721"/>
    <w:rsid w:val="00FC1C6F"/>
    <w:rsid w:val="00FC2CEA"/>
    <w:rsid w:val="00FD0634"/>
    <w:rsid w:val="00FD7034"/>
    <w:rsid w:val="00FE1BE3"/>
    <w:rsid w:val="00FE7A0C"/>
    <w:rsid w:val="00FF0619"/>
    <w:rsid w:val="00FF220E"/>
    <w:rsid w:val="00FF2906"/>
    <w:rsid w:val="00FF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AAAB7"/>
  <w15:chartTrackingRefBased/>
  <w15:docId w15:val="{7F6ACC1C-6275-4C5C-81B1-E4FBFACE5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03B1"/>
    <w:pPr>
      <w:ind w:left="720"/>
      <w:contextualSpacing/>
    </w:pPr>
  </w:style>
  <w:style w:type="character" w:styleId="Hyperlink">
    <w:name w:val="Hyperlink"/>
    <w:basedOn w:val="DefaultParagraphFont"/>
    <w:uiPriority w:val="99"/>
    <w:unhideWhenUsed/>
    <w:rsid w:val="00C94931"/>
    <w:rPr>
      <w:color w:val="0563C1" w:themeColor="hyperlink"/>
      <w:u w:val="single"/>
    </w:rPr>
  </w:style>
  <w:style w:type="table" w:styleId="TableGrid">
    <w:name w:val="Table Grid"/>
    <w:basedOn w:val="TableNormal"/>
    <w:uiPriority w:val="39"/>
    <w:rsid w:val="00C32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1">
    <w:name w:val="Indent1"/>
    <w:basedOn w:val="Normal"/>
    <w:rsid w:val="00037617"/>
    <w:pPr>
      <w:spacing w:after="120" w:line="300" w:lineRule="atLeast"/>
      <w:ind w:left="709"/>
    </w:pPr>
    <w:rPr>
      <w:rFonts w:ascii="Arial" w:eastAsia="Times New Roman" w:hAnsi="Arial" w:cs="Times New Roman"/>
      <w:szCs w:val="20"/>
      <w:lang w:val="en-GB"/>
    </w:rPr>
  </w:style>
  <w:style w:type="paragraph" w:customStyle="1" w:styleId="knZulassung02">
    <w:name w:val="knZulassung02"/>
    <w:basedOn w:val="Normal"/>
    <w:uiPriority w:val="99"/>
    <w:rsid w:val="009A36D8"/>
    <w:pPr>
      <w:autoSpaceDE w:val="0"/>
      <w:autoSpaceDN w:val="0"/>
      <w:spacing w:after="0" w:line="240" w:lineRule="auto"/>
      <w:ind w:left="1843" w:right="284"/>
    </w:pPr>
    <w:rPr>
      <w:rFonts w:ascii="Courier" w:eastAsia="Times New Roman" w:hAnsi="Courier" w:cs="Courier"/>
      <w:sz w:val="24"/>
      <w:szCs w:val="24"/>
      <w:lang w:val="de-DE" w:eastAsia="de-DE"/>
    </w:rPr>
  </w:style>
  <w:style w:type="paragraph" w:customStyle="1" w:styleId="knZulassung01">
    <w:name w:val="knZulassung01"/>
    <w:basedOn w:val="Normal"/>
    <w:uiPriority w:val="99"/>
    <w:rsid w:val="003825C8"/>
    <w:pPr>
      <w:tabs>
        <w:tab w:val="left" w:pos="567"/>
      </w:tabs>
      <w:autoSpaceDE w:val="0"/>
      <w:autoSpaceDN w:val="0"/>
      <w:spacing w:after="0" w:line="240" w:lineRule="auto"/>
      <w:ind w:left="1843" w:right="284" w:hanging="1843"/>
    </w:pPr>
    <w:rPr>
      <w:rFonts w:ascii="Courier" w:eastAsia="Times New Roman" w:hAnsi="Courier" w:cs="Courier"/>
      <w:sz w:val="24"/>
      <w:szCs w:val="24"/>
      <w:lang w:val="de-DE" w:eastAsia="de-DE"/>
    </w:rPr>
  </w:style>
  <w:style w:type="paragraph" w:styleId="BodyText2">
    <w:name w:val="Body Text 2"/>
    <w:basedOn w:val="Normal"/>
    <w:link w:val="BodyText2Char"/>
    <w:rsid w:val="00350E3C"/>
    <w:pPr>
      <w:widowControl w:val="0"/>
      <w:autoSpaceDE w:val="0"/>
      <w:autoSpaceDN w:val="0"/>
      <w:adjustRightInd w:val="0"/>
      <w:spacing w:after="0" w:line="240" w:lineRule="auto"/>
    </w:pPr>
    <w:rPr>
      <w:rFonts w:ascii="Times New Roman" w:eastAsia="Times New Roman" w:hAnsi="Times New Roman" w:cs="Times New Roman"/>
      <w:sz w:val="24"/>
      <w:szCs w:val="20"/>
      <w:lang w:val="ru-RU"/>
    </w:rPr>
  </w:style>
  <w:style w:type="character" w:customStyle="1" w:styleId="BodyText2Char">
    <w:name w:val="Body Text 2 Char"/>
    <w:basedOn w:val="DefaultParagraphFont"/>
    <w:link w:val="BodyText2"/>
    <w:rsid w:val="00350E3C"/>
    <w:rPr>
      <w:rFonts w:ascii="Times New Roman" w:eastAsia="Times New Roman" w:hAnsi="Times New Roman" w:cs="Times New Roman"/>
      <w:sz w:val="24"/>
      <w:szCs w:val="20"/>
      <w:lang w:val="ru-RU"/>
    </w:rPr>
  </w:style>
  <w:style w:type="character" w:customStyle="1" w:styleId="Bodytext20">
    <w:name w:val="Body text (2)"/>
    <w:rsid w:val="000C719E"/>
    <w:rPr>
      <w:rFonts w:ascii="Times New Roman" w:eastAsia="Times New Roman" w:hAnsi="Times New Roman" w:cs="Times New Roman"/>
      <w:color w:val="000000"/>
      <w:spacing w:val="0"/>
      <w:w w:val="100"/>
      <w:position w:val="0"/>
      <w:sz w:val="22"/>
      <w:szCs w:val="22"/>
      <w:u w:val="none"/>
      <w:lang w:val="ru-RU" w:eastAsia="en-US" w:bidi="en-US"/>
    </w:rPr>
  </w:style>
  <w:style w:type="paragraph" w:styleId="NormalWeb">
    <w:name w:val="Normal (Web)"/>
    <w:basedOn w:val="Normal"/>
    <w:rsid w:val="0033347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FontStyle44">
    <w:name w:val="Font Style44"/>
    <w:rsid w:val="00FF0619"/>
    <w:rPr>
      <w:rFonts w:ascii="Times New Roman" w:hAnsi="Times New Roman" w:cs="Times New Roman"/>
      <w:sz w:val="26"/>
      <w:szCs w:val="26"/>
    </w:rPr>
  </w:style>
  <w:style w:type="character" w:customStyle="1" w:styleId="Bodytext2Bold">
    <w:name w:val="Body text (2) + Bold"/>
    <w:rsid w:val="00E91070"/>
    <w:rPr>
      <w:rFonts w:ascii="Times New Roman" w:eastAsia="Times New Roman" w:hAnsi="Times New Roman" w:cs="Times New Roman"/>
      <w:b/>
      <w:bCs/>
      <w:color w:val="000000"/>
      <w:spacing w:val="0"/>
      <w:w w:val="100"/>
      <w:position w:val="0"/>
      <w:sz w:val="22"/>
      <w:szCs w:val="22"/>
      <w:u w:val="none"/>
      <w:lang w:val="ru-RU" w:eastAsia="en-US" w:bidi="en-US"/>
    </w:rPr>
  </w:style>
  <w:style w:type="paragraph" w:customStyle="1" w:styleId="Default">
    <w:name w:val="Default"/>
    <w:rsid w:val="00187FBB"/>
    <w:pPr>
      <w:autoSpaceDE w:val="0"/>
      <w:autoSpaceDN w:val="0"/>
      <w:adjustRightInd w:val="0"/>
      <w:spacing w:after="0" w:line="240" w:lineRule="auto"/>
    </w:pPr>
    <w:rPr>
      <w:rFonts w:ascii="Times New Roman" w:eastAsia="SimSun" w:hAnsi="Times New Roman" w:cs="Times New Roman"/>
      <w:color w:val="000000"/>
      <w:sz w:val="24"/>
      <w:szCs w:val="24"/>
      <w:lang w:eastAsia="zh-CN" w:bidi="th-TH"/>
    </w:rPr>
  </w:style>
  <w:style w:type="character" w:customStyle="1" w:styleId="Bodytext21">
    <w:name w:val="Body text (2)_"/>
    <w:link w:val="Bodytext210"/>
    <w:rsid w:val="00187FBB"/>
    <w:rPr>
      <w:shd w:val="clear" w:color="auto" w:fill="FFFFFF"/>
    </w:rPr>
  </w:style>
  <w:style w:type="paragraph" w:customStyle="1" w:styleId="Bodytext210">
    <w:name w:val="Body text (2)_1"/>
    <w:basedOn w:val="Normal"/>
    <w:link w:val="Bodytext21"/>
    <w:rsid w:val="00187FBB"/>
    <w:pPr>
      <w:widowControl w:val="0"/>
      <w:shd w:val="clear" w:color="auto" w:fill="FFFFFF"/>
      <w:spacing w:after="300" w:line="0" w:lineRule="atLeast"/>
      <w:ind w:hanging="280"/>
    </w:pPr>
  </w:style>
  <w:style w:type="character" w:customStyle="1" w:styleId="Bodytext200">
    <w:name w:val="Body text (2)_0"/>
    <w:rsid w:val="00187FBB"/>
    <w:rPr>
      <w:rFonts w:ascii="Times New Roman" w:eastAsia="Times New Roman" w:hAnsi="Times New Roman" w:cs="Times New Roman"/>
      <w:color w:val="000000"/>
      <w:spacing w:val="0"/>
      <w:w w:val="100"/>
      <w:position w:val="0"/>
      <w:sz w:val="22"/>
      <w:szCs w:val="22"/>
      <w:u w:val="none"/>
      <w:lang w:val="ru-RU" w:eastAsia="en-US" w:bidi="en-US"/>
    </w:rPr>
  </w:style>
  <w:style w:type="character" w:styleId="Emphasis">
    <w:name w:val="Emphasis"/>
    <w:qFormat/>
    <w:rsid w:val="001C54A2"/>
    <w:rPr>
      <w:b/>
      <w:bCs/>
      <w:i w:val="0"/>
      <w:iCs w:val="0"/>
    </w:rPr>
  </w:style>
  <w:style w:type="paragraph" w:styleId="Header">
    <w:name w:val="header"/>
    <w:basedOn w:val="Normal"/>
    <w:link w:val="HeaderChar"/>
    <w:uiPriority w:val="99"/>
    <w:unhideWhenUsed/>
    <w:rsid w:val="00103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D55"/>
  </w:style>
  <w:style w:type="paragraph" w:styleId="Footer">
    <w:name w:val="footer"/>
    <w:basedOn w:val="Normal"/>
    <w:link w:val="FooterChar"/>
    <w:uiPriority w:val="99"/>
    <w:unhideWhenUsed/>
    <w:rsid w:val="00103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ceth.b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belarus@abbott.com" TargetMode="External"/><Relationship Id="rId5" Type="http://schemas.openxmlformats.org/officeDocument/2006/relationships/webSettings" Target="webSettings.xml"/><Relationship Id="rId10" Type="http://schemas.openxmlformats.org/officeDocument/2006/relationships/hyperlink" Target="http://www.pharm.am" TargetMode="External"/><Relationship Id="rId4" Type="http://schemas.openxmlformats.org/officeDocument/2006/relationships/settings" Target="settings.xml"/><Relationship Id="rId9" Type="http://schemas.openxmlformats.org/officeDocument/2006/relationships/hyperlink" Target="mailto:vigilance@pharm.a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4CA13-B1F6-4A3B-9804-EB7FF7372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6496</Words>
  <Characters>37030</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595-424-424 Windows</dc:creator>
  <cp:keywords/>
  <dc:description/>
  <cp:lastModifiedBy>Temuri Tchumburidze</cp:lastModifiedBy>
  <cp:revision>7</cp:revision>
  <cp:lastPrinted>2026-09-24T07:42:00Z</cp:lastPrinted>
  <dcterms:created xsi:type="dcterms:W3CDTF">2026-09-23T09:27:00Z</dcterms:created>
  <dcterms:modified xsi:type="dcterms:W3CDTF">2026-09-29T10:30:00Z</dcterms:modified>
</cp:coreProperties>
</file>