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D35FC" w14:textId="77777777" w:rsidR="007D7416" w:rsidRPr="007B5EA9" w:rsidRDefault="00AF7707" w:rsidP="000A1C39">
      <w:pPr>
        <w:pStyle w:val="Header"/>
        <w:tabs>
          <w:tab w:val="left" w:pos="284"/>
          <w:tab w:val="left" w:pos="567"/>
        </w:tabs>
        <w:spacing w:line="360" w:lineRule="atLeast"/>
        <w:jc w:val="center"/>
        <w:rPr>
          <w:rFonts w:ascii="Sylfaen" w:hAnsi="Sylfaen"/>
          <w:b/>
          <w:szCs w:val="24"/>
          <w:lang w:val="ka-GE"/>
        </w:rPr>
      </w:pPr>
      <w:r w:rsidRPr="007B5EA9">
        <w:rPr>
          <w:rFonts w:ascii="Sylfaen" w:hAnsi="Sylfaen"/>
          <w:b/>
          <w:szCs w:val="24"/>
          <w:lang w:val="ka-GE"/>
        </w:rPr>
        <w:t>პროდუქტის ზოგადი დახასიათება</w:t>
      </w:r>
    </w:p>
    <w:p w14:paraId="21ACF9BD" w14:textId="77777777" w:rsidR="007D7416" w:rsidRPr="007B5EA9" w:rsidRDefault="007D7416" w:rsidP="000A1C39">
      <w:pPr>
        <w:pStyle w:val="Header"/>
        <w:tabs>
          <w:tab w:val="left" w:pos="284"/>
          <w:tab w:val="left" w:pos="567"/>
        </w:tabs>
        <w:spacing w:line="360" w:lineRule="atLeast"/>
        <w:jc w:val="center"/>
        <w:rPr>
          <w:rFonts w:ascii="Sylfaen" w:hAnsi="Sylfaen"/>
          <w:b/>
          <w:szCs w:val="24"/>
          <w:lang w:val="ka-GE"/>
        </w:rPr>
      </w:pPr>
    </w:p>
    <w:p w14:paraId="03F57E70" w14:textId="102DEF75" w:rsidR="00496238" w:rsidRPr="007B5EA9" w:rsidRDefault="00AF7707" w:rsidP="000A1C39">
      <w:pPr>
        <w:pStyle w:val="Heade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1. </w:t>
      </w:r>
      <w:r w:rsidR="00752FC5" w:rsidRPr="007B5EA9">
        <w:rPr>
          <w:rFonts w:ascii="Sylfaen" w:hAnsi="Sylfaen"/>
          <w:b/>
          <w:szCs w:val="24"/>
          <w:lang w:val="ka-GE"/>
        </w:rPr>
        <w:t>სამედიცინო</w:t>
      </w:r>
      <w:r w:rsidR="0017784F" w:rsidRPr="007B5EA9">
        <w:rPr>
          <w:rFonts w:ascii="Sylfaen" w:hAnsi="Sylfaen"/>
          <w:b/>
          <w:szCs w:val="24"/>
          <w:lang w:val="ka-GE"/>
        </w:rPr>
        <w:t xml:space="preserve"> პრ</w:t>
      </w:r>
      <w:r w:rsidR="00752FC5" w:rsidRPr="007B5EA9">
        <w:rPr>
          <w:rFonts w:ascii="Sylfaen" w:hAnsi="Sylfaen"/>
          <w:b/>
          <w:szCs w:val="24"/>
          <w:lang w:val="ka-GE"/>
        </w:rPr>
        <w:t>ოდუქტ</w:t>
      </w:r>
      <w:r w:rsidR="0017784F" w:rsidRPr="007B5EA9">
        <w:rPr>
          <w:rFonts w:ascii="Sylfaen" w:hAnsi="Sylfaen"/>
          <w:b/>
          <w:szCs w:val="24"/>
          <w:lang w:val="ka-GE"/>
        </w:rPr>
        <w:t>ის დასახელება</w:t>
      </w:r>
    </w:p>
    <w:p w14:paraId="7D28057E" w14:textId="447A7799" w:rsidR="007B5EA9" w:rsidRPr="007B5EA9" w:rsidRDefault="00592F83" w:rsidP="000A1C39">
      <w:pPr>
        <w:pStyle w:val="Header"/>
        <w:tabs>
          <w:tab w:val="num" w:pos="0"/>
          <w:tab w:val="left" w:pos="284"/>
          <w:tab w:val="left" w:pos="567"/>
        </w:tabs>
        <w:spacing w:line="360" w:lineRule="atLeast"/>
        <w:rPr>
          <w:rFonts w:ascii="Sylfaen" w:eastAsia="TimesNewRoman,Bold" w:hAnsi="Sylfaen"/>
          <w:szCs w:val="24"/>
          <w:lang w:val="ka-GE"/>
        </w:rPr>
      </w:pPr>
      <w:r>
        <w:rPr>
          <w:rFonts w:ascii="Sylfaen" w:eastAsia="TimesNewRoman,Bold" w:hAnsi="Sylfaen"/>
          <w:szCs w:val="24"/>
          <w:lang w:val="ka-GE"/>
        </w:rPr>
        <w:t>პიქსიმი 400 მგ აპკიანი გარსით დაფარული ტაბლეტები</w:t>
      </w:r>
    </w:p>
    <w:p w14:paraId="2FB2458B" w14:textId="77777777" w:rsidR="00CB3779" w:rsidRPr="007B5EA9" w:rsidRDefault="00CB3779" w:rsidP="000A1C39">
      <w:pPr>
        <w:pStyle w:val="Header"/>
        <w:tabs>
          <w:tab w:val="num" w:pos="0"/>
          <w:tab w:val="left" w:pos="284"/>
          <w:tab w:val="left" w:pos="567"/>
        </w:tabs>
        <w:spacing w:line="360" w:lineRule="atLeast"/>
        <w:rPr>
          <w:rFonts w:ascii="Sylfaen" w:hAnsi="Sylfaen"/>
          <w:b/>
          <w:szCs w:val="24"/>
          <w:lang w:val="ka-GE"/>
        </w:rPr>
      </w:pPr>
    </w:p>
    <w:p w14:paraId="6522C447" w14:textId="77777777" w:rsidR="00496238" w:rsidRPr="007B5EA9" w:rsidRDefault="00AF7707" w:rsidP="000A1C39">
      <w:pPr>
        <w:pStyle w:val="Header"/>
        <w:tabs>
          <w:tab w:val="left" w:pos="284"/>
          <w:tab w:val="left" w:pos="567"/>
        </w:tabs>
        <w:spacing w:line="360" w:lineRule="atLeast"/>
        <w:rPr>
          <w:rFonts w:ascii="Sylfaen" w:hAnsi="Sylfaen"/>
          <w:b/>
          <w:szCs w:val="24"/>
          <w:lang w:val="ka-GE"/>
        </w:rPr>
      </w:pPr>
      <w:r w:rsidRPr="007B5EA9">
        <w:rPr>
          <w:rFonts w:ascii="Sylfaen" w:hAnsi="Sylfaen"/>
          <w:b/>
          <w:szCs w:val="24"/>
          <w:lang w:val="ka-GE"/>
        </w:rPr>
        <w:t>2. თვისებრივი</w:t>
      </w:r>
      <w:r w:rsidR="0017784F" w:rsidRPr="007B5EA9">
        <w:rPr>
          <w:rFonts w:ascii="Sylfaen" w:hAnsi="Sylfaen"/>
          <w:b/>
          <w:szCs w:val="24"/>
          <w:lang w:val="ka-GE"/>
        </w:rPr>
        <w:t xml:space="preserve"> და რაოდენობრივი შემადგენლობა</w:t>
      </w:r>
    </w:p>
    <w:p w14:paraId="123E1605" w14:textId="1B736F42" w:rsidR="00542758" w:rsidRDefault="00542758" w:rsidP="000A1C39">
      <w:pPr>
        <w:tabs>
          <w:tab w:val="left" w:pos="284"/>
          <w:tab w:val="left" w:pos="567"/>
        </w:tabs>
        <w:spacing w:line="360" w:lineRule="atLeast"/>
        <w:rPr>
          <w:rFonts w:ascii="Sylfaen" w:hAnsi="Sylfaen"/>
          <w:iCs/>
          <w:szCs w:val="24"/>
          <w:lang w:val="ka-GE"/>
        </w:rPr>
      </w:pPr>
      <w:r w:rsidRPr="00542758">
        <w:rPr>
          <w:rFonts w:ascii="Sylfaen" w:hAnsi="Sylfaen"/>
          <w:iCs/>
          <w:szCs w:val="24"/>
          <w:lang w:val="ka-GE"/>
        </w:rPr>
        <w:t xml:space="preserve">აპკიანი გარსით </w:t>
      </w:r>
      <w:r>
        <w:rPr>
          <w:rFonts w:ascii="Sylfaen" w:hAnsi="Sylfaen"/>
          <w:iCs/>
          <w:szCs w:val="24"/>
          <w:lang w:val="ka-GE"/>
        </w:rPr>
        <w:t>დაფარული თითოეული ტაბლეტი შეიცავს</w:t>
      </w:r>
    </w:p>
    <w:p w14:paraId="01D0CF62" w14:textId="2309A8D2" w:rsidR="00496238" w:rsidRDefault="0017784F" w:rsidP="000A1C39">
      <w:pPr>
        <w:tabs>
          <w:tab w:val="left" w:pos="284"/>
          <w:tab w:val="left" w:pos="567"/>
        </w:tabs>
        <w:spacing w:line="360" w:lineRule="atLeast"/>
        <w:rPr>
          <w:rFonts w:ascii="Sylfaen" w:hAnsi="Sylfaen"/>
          <w:szCs w:val="24"/>
          <w:lang w:val="ka-GE" w:bidi="hi-IN"/>
        </w:rPr>
      </w:pPr>
      <w:r w:rsidRPr="007B5EA9">
        <w:rPr>
          <w:rFonts w:ascii="Sylfaen" w:hAnsi="Sylfaen"/>
          <w:b/>
          <w:bCs/>
          <w:iCs/>
          <w:szCs w:val="24"/>
          <w:lang w:val="ka-GE"/>
        </w:rPr>
        <w:t>აქტიურ ნივთიერება</w:t>
      </w:r>
      <w:r w:rsidR="00542758">
        <w:rPr>
          <w:rFonts w:ascii="Sylfaen" w:hAnsi="Sylfaen"/>
          <w:b/>
          <w:bCs/>
          <w:iCs/>
          <w:szCs w:val="24"/>
          <w:lang w:val="ka-GE"/>
        </w:rPr>
        <w:t>ს</w:t>
      </w:r>
      <w:r w:rsidR="006F551E" w:rsidRPr="007B5EA9">
        <w:rPr>
          <w:rFonts w:ascii="Sylfaen" w:hAnsi="Sylfaen"/>
          <w:b/>
          <w:szCs w:val="24"/>
          <w:lang w:val="ka-GE" w:bidi="hi-IN"/>
        </w:rPr>
        <w:t>:</w:t>
      </w:r>
      <w:r w:rsidR="00955500" w:rsidRPr="007B5EA9">
        <w:rPr>
          <w:rFonts w:ascii="Sylfaen" w:hAnsi="Sylfaen"/>
          <w:b/>
          <w:szCs w:val="24"/>
          <w:lang w:val="ka-GE" w:bidi="hi-IN"/>
        </w:rPr>
        <w:t xml:space="preserve"> </w:t>
      </w:r>
    </w:p>
    <w:p w14:paraId="5301E6D6" w14:textId="0A399E6C" w:rsidR="007B5EA9" w:rsidRPr="007B5EA9" w:rsidRDefault="00542758" w:rsidP="000A1C39">
      <w:pPr>
        <w:tabs>
          <w:tab w:val="left" w:pos="284"/>
          <w:tab w:val="left" w:pos="567"/>
        </w:tabs>
        <w:spacing w:line="360" w:lineRule="atLeast"/>
        <w:rPr>
          <w:rFonts w:ascii="Sylfaen" w:hAnsi="Sylfaen"/>
          <w:szCs w:val="24"/>
          <w:lang w:val="ka-GE" w:eastAsia="tr-TR"/>
        </w:rPr>
      </w:pPr>
      <w:r>
        <w:rPr>
          <w:rFonts w:ascii="Sylfaen" w:hAnsi="Sylfaen"/>
          <w:szCs w:val="24"/>
          <w:lang w:val="ka-GE" w:bidi="hi-IN"/>
        </w:rPr>
        <w:t>ცეფიქ</w:t>
      </w:r>
      <w:r w:rsidR="003E491A">
        <w:rPr>
          <w:rFonts w:ascii="Sylfaen" w:hAnsi="Sylfaen"/>
          <w:szCs w:val="24"/>
          <w:lang w:val="ka-GE" w:bidi="hi-IN"/>
        </w:rPr>
        <w:t>ს</w:t>
      </w:r>
      <w:r>
        <w:rPr>
          <w:rFonts w:ascii="Sylfaen" w:hAnsi="Sylfaen"/>
          <w:szCs w:val="24"/>
          <w:lang w:val="ka-GE" w:bidi="hi-IN"/>
        </w:rPr>
        <w:t>იმის ტრიჰიდრატი</w:t>
      </w:r>
      <w:r>
        <w:rPr>
          <w:rFonts w:ascii="Sylfaen" w:hAnsi="Sylfaen"/>
          <w:szCs w:val="24"/>
          <w:lang w:val="ka-GE" w:bidi="hi-IN"/>
        </w:rPr>
        <w:tab/>
      </w:r>
      <w:r>
        <w:rPr>
          <w:rFonts w:ascii="Sylfaen" w:hAnsi="Sylfaen"/>
          <w:szCs w:val="24"/>
          <w:lang w:val="ka-GE" w:bidi="hi-IN"/>
        </w:rPr>
        <w:tab/>
        <w:t>447.669 მგ (შეესაბამება 400 მგ ცეფიქსიმს)</w:t>
      </w:r>
    </w:p>
    <w:p w14:paraId="42B0922E" w14:textId="57154ED0" w:rsidR="00CB3779" w:rsidRPr="007B5EA9" w:rsidRDefault="00D20F17"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დამხმარე ნივთიერებებ</w:t>
      </w:r>
      <w:r w:rsidR="00542758">
        <w:rPr>
          <w:rFonts w:ascii="Sylfaen" w:hAnsi="Sylfaen"/>
          <w:b/>
          <w:szCs w:val="24"/>
          <w:lang w:val="ka-GE"/>
        </w:rPr>
        <w:t>ს</w:t>
      </w:r>
      <w:r w:rsidR="009B3A3E" w:rsidRPr="007B5EA9">
        <w:rPr>
          <w:rFonts w:ascii="Sylfaen" w:hAnsi="Sylfaen"/>
          <w:b/>
          <w:szCs w:val="24"/>
          <w:lang w:val="ka-GE"/>
        </w:rPr>
        <w:t>:</w:t>
      </w:r>
      <w:r w:rsidR="00955500" w:rsidRPr="007B5EA9">
        <w:rPr>
          <w:rFonts w:ascii="Sylfaen" w:hAnsi="Sylfaen"/>
          <w:b/>
          <w:szCs w:val="24"/>
          <w:lang w:val="ka-GE"/>
        </w:rPr>
        <w:t xml:space="preserve"> </w:t>
      </w:r>
    </w:p>
    <w:p w14:paraId="1E642CA3" w14:textId="321AC6EE" w:rsidR="00496238" w:rsidRPr="007B5EA9" w:rsidRDefault="00D20F17" w:rsidP="000A1C39">
      <w:pPr>
        <w:tabs>
          <w:tab w:val="left" w:pos="284"/>
          <w:tab w:val="left" w:pos="567"/>
        </w:tabs>
        <w:spacing w:line="360" w:lineRule="atLeast"/>
        <w:rPr>
          <w:rFonts w:ascii="Sylfaen" w:hAnsi="Sylfaen"/>
          <w:b/>
          <w:szCs w:val="24"/>
          <w:lang w:val="ka-GE"/>
        </w:rPr>
      </w:pPr>
      <w:r w:rsidRPr="007B5EA9">
        <w:rPr>
          <w:rFonts w:ascii="Sylfaen" w:hAnsi="Sylfaen"/>
          <w:szCs w:val="24"/>
          <w:lang w:val="ka-GE"/>
        </w:rPr>
        <w:t xml:space="preserve">დამხმარე ნივთიერებების სრული ჩამონათვალი იხ. </w:t>
      </w:r>
      <w:r w:rsidR="00752FC5" w:rsidRPr="007B5EA9">
        <w:rPr>
          <w:rFonts w:ascii="Sylfaen" w:hAnsi="Sylfaen"/>
          <w:szCs w:val="24"/>
          <w:lang w:val="ka-GE"/>
        </w:rPr>
        <w:t>პარაგრაფში</w:t>
      </w:r>
      <w:r w:rsidRPr="007B5EA9">
        <w:rPr>
          <w:rFonts w:ascii="Sylfaen" w:hAnsi="Sylfaen"/>
          <w:szCs w:val="24"/>
          <w:lang w:val="ka-GE"/>
        </w:rPr>
        <w:t xml:space="preserve"> </w:t>
      </w:r>
      <w:r w:rsidR="00496238" w:rsidRPr="007B5EA9">
        <w:rPr>
          <w:rFonts w:ascii="Sylfaen" w:hAnsi="Sylfaen"/>
          <w:szCs w:val="24"/>
          <w:lang w:val="ka-GE"/>
        </w:rPr>
        <w:t>6.1.</w:t>
      </w:r>
    </w:p>
    <w:p w14:paraId="04112E74" w14:textId="77777777" w:rsidR="007D7416" w:rsidRPr="007B5EA9" w:rsidRDefault="007D7416" w:rsidP="000A1C39">
      <w:pPr>
        <w:pStyle w:val="Header"/>
        <w:tabs>
          <w:tab w:val="num" w:pos="0"/>
          <w:tab w:val="left" w:pos="284"/>
          <w:tab w:val="left" w:pos="567"/>
        </w:tabs>
        <w:spacing w:line="360" w:lineRule="atLeast"/>
        <w:rPr>
          <w:rFonts w:ascii="Sylfaen" w:hAnsi="Sylfaen"/>
          <w:szCs w:val="24"/>
          <w:lang w:val="ka-GE"/>
        </w:rPr>
      </w:pPr>
    </w:p>
    <w:p w14:paraId="222FC553" w14:textId="77777777" w:rsidR="00496238" w:rsidRPr="007B5EA9" w:rsidRDefault="00AF7707"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3. </w:t>
      </w:r>
      <w:r w:rsidR="00D20F17" w:rsidRPr="007B5EA9">
        <w:rPr>
          <w:rFonts w:ascii="Sylfaen" w:hAnsi="Sylfaen"/>
          <w:b/>
          <w:szCs w:val="24"/>
          <w:lang w:val="ka-GE"/>
        </w:rPr>
        <w:t>ფარმაცევტული ფორმა</w:t>
      </w:r>
    </w:p>
    <w:p w14:paraId="53A5806B" w14:textId="22D2FF55" w:rsidR="007B5EA9" w:rsidRDefault="00542758" w:rsidP="000A1C39">
      <w:pPr>
        <w:tabs>
          <w:tab w:val="num" w:pos="0"/>
          <w:tab w:val="left" w:pos="284"/>
          <w:tab w:val="left" w:pos="567"/>
        </w:tabs>
        <w:spacing w:line="360" w:lineRule="atLeast"/>
        <w:rPr>
          <w:rFonts w:ascii="Sylfaen" w:eastAsia="TimesNewRoman,Bold" w:hAnsi="Sylfaen"/>
          <w:szCs w:val="24"/>
          <w:lang w:val="ka-GE"/>
        </w:rPr>
      </w:pPr>
      <w:r>
        <w:rPr>
          <w:rFonts w:ascii="Sylfaen" w:eastAsia="TimesNewRoman,Bold" w:hAnsi="Sylfaen"/>
          <w:szCs w:val="24"/>
          <w:lang w:val="ka-GE"/>
        </w:rPr>
        <w:t xml:space="preserve">აპკიანი გარსით დაფარული ტაბლეტი პერორალური გამოყენებისთვის. </w:t>
      </w:r>
    </w:p>
    <w:p w14:paraId="70C96637" w14:textId="5FD0BFE1" w:rsidR="00542758" w:rsidRPr="00923CC3" w:rsidRDefault="00542758" w:rsidP="00542758">
      <w:pPr>
        <w:tabs>
          <w:tab w:val="left" w:pos="284"/>
          <w:tab w:val="left" w:pos="567"/>
        </w:tabs>
        <w:rPr>
          <w:rFonts w:ascii="Sylfaen" w:hAnsi="Sylfaen" w:cs="Times New Roman"/>
          <w:szCs w:val="24"/>
          <w:lang w:val="ka-GE"/>
        </w:rPr>
      </w:pPr>
      <w:r>
        <w:rPr>
          <w:rFonts w:ascii="Sylfaen" w:eastAsia="TimesNewRoman,Bold" w:hAnsi="Sylfaen"/>
          <w:szCs w:val="24"/>
          <w:lang w:val="ka-GE"/>
        </w:rPr>
        <w:t xml:space="preserve">მოგრძო ფორმის, თეთრი ფერის აპკიანი გარსით დაფარული ჰომოგენური ტაბლეტი, გამყოფი ხაზით ერთ მხარეს </w:t>
      </w:r>
      <w:r w:rsidRPr="00923CC3">
        <w:rPr>
          <w:rFonts w:ascii="Sylfaen" w:hAnsi="Sylfaen" w:cs="Times New Roman"/>
          <w:szCs w:val="24"/>
          <w:lang w:val="ka-GE"/>
        </w:rPr>
        <w:t>(ტაბლეტის გა</w:t>
      </w:r>
      <w:r w:rsidR="009A4E2F">
        <w:rPr>
          <w:rFonts w:ascii="Sylfaen" w:hAnsi="Sylfaen" w:cs="Times New Roman"/>
          <w:szCs w:val="24"/>
          <w:lang w:val="ka-GE"/>
        </w:rPr>
        <w:t xml:space="preserve">საყოფად </w:t>
      </w:r>
      <w:r w:rsidR="009A4E2F" w:rsidRPr="00923CC3">
        <w:rPr>
          <w:rFonts w:ascii="Sylfaen" w:hAnsi="Sylfaen" w:cs="Times New Roman"/>
          <w:szCs w:val="24"/>
          <w:lang w:val="ka-GE"/>
        </w:rPr>
        <w:t>ორ თანაბარ ნაწილად</w:t>
      </w:r>
      <w:r w:rsidRPr="00923CC3">
        <w:rPr>
          <w:rFonts w:ascii="Sylfaen" w:hAnsi="Sylfaen" w:cs="Times New Roman"/>
          <w:szCs w:val="24"/>
          <w:lang w:val="ka-GE"/>
        </w:rPr>
        <w:t xml:space="preserve">). </w:t>
      </w:r>
    </w:p>
    <w:p w14:paraId="6080327E" w14:textId="77777777" w:rsidR="007B5EA9" w:rsidRPr="007B5EA9" w:rsidRDefault="007B5EA9" w:rsidP="000A1C39">
      <w:pPr>
        <w:tabs>
          <w:tab w:val="num" w:pos="0"/>
          <w:tab w:val="left" w:pos="284"/>
          <w:tab w:val="left" w:pos="567"/>
        </w:tabs>
        <w:spacing w:line="360" w:lineRule="atLeast"/>
        <w:rPr>
          <w:rFonts w:ascii="Sylfaen" w:hAnsi="Sylfaen"/>
          <w:b/>
          <w:szCs w:val="24"/>
          <w:lang w:val="ka-GE"/>
        </w:rPr>
      </w:pPr>
    </w:p>
    <w:p w14:paraId="2A3F71B2" w14:textId="77777777" w:rsidR="00496238" w:rsidRPr="007B5EA9" w:rsidRDefault="00AF7707"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4. </w:t>
      </w:r>
      <w:r w:rsidR="00D20F17" w:rsidRPr="007B5EA9">
        <w:rPr>
          <w:rFonts w:ascii="Sylfaen" w:hAnsi="Sylfaen"/>
          <w:b/>
          <w:szCs w:val="24"/>
          <w:lang w:val="ka-GE"/>
        </w:rPr>
        <w:t>კლინიკური მახასიათებლები</w:t>
      </w:r>
    </w:p>
    <w:p w14:paraId="5EF98A36" w14:textId="665E1458" w:rsidR="00496238" w:rsidRDefault="007D7416" w:rsidP="000A1C39">
      <w:pPr>
        <w:spacing w:line="360" w:lineRule="atLeast"/>
        <w:rPr>
          <w:rFonts w:ascii="Sylfaen" w:hAnsi="Sylfaen"/>
          <w:b/>
          <w:szCs w:val="24"/>
          <w:lang w:val="ka-GE"/>
        </w:rPr>
      </w:pPr>
      <w:r w:rsidRPr="007B5EA9">
        <w:rPr>
          <w:rFonts w:ascii="Sylfaen" w:hAnsi="Sylfaen"/>
          <w:b/>
          <w:szCs w:val="24"/>
          <w:lang w:val="ka-GE"/>
        </w:rPr>
        <w:t>4.1</w:t>
      </w:r>
      <w:r w:rsidR="00AF7707" w:rsidRPr="007B5EA9">
        <w:rPr>
          <w:rFonts w:ascii="Sylfaen" w:hAnsi="Sylfaen"/>
          <w:b/>
          <w:szCs w:val="24"/>
          <w:lang w:val="ka-GE"/>
        </w:rPr>
        <w:t>.</w:t>
      </w:r>
      <w:r w:rsidRPr="007B5EA9">
        <w:rPr>
          <w:rFonts w:ascii="Sylfaen" w:hAnsi="Sylfaen"/>
          <w:b/>
          <w:szCs w:val="24"/>
          <w:lang w:val="ka-GE"/>
        </w:rPr>
        <w:t xml:space="preserve"> </w:t>
      </w:r>
      <w:r w:rsidR="00D20F17" w:rsidRPr="007B5EA9">
        <w:rPr>
          <w:rFonts w:ascii="Sylfaen" w:hAnsi="Sylfaen"/>
          <w:b/>
          <w:szCs w:val="24"/>
          <w:lang w:val="ka-GE"/>
        </w:rPr>
        <w:t>თერაპიული ჩვენებები</w:t>
      </w:r>
    </w:p>
    <w:p w14:paraId="423F6C9A" w14:textId="685F349C" w:rsidR="009A4E2F" w:rsidRDefault="009A4E2F" w:rsidP="000A1C39">
      <w:pPr>
        <w:spacing w:line="360" w:lineRule="atLeast"/>
        <w:rPr>
          <w:rFonts w:ascii="Sylfaen" w:hAnsi="Sylfaen"/>
          <w:bCs/>
          <w:szCs w:val="24"/>
          <w:lang w:val="ka-GE"/>
        </w:rPr>
      </w:pPr>
      <w:r w:rsidRPr="009A4E2F">
        <w:rPr>
          <w:rFonts w:ascii="Sylfaen" w:hAnsi="Sylfaen"/>
          <w:bCs/>
          <w:szCs w:val="24"/>
          <w:lang w:val="ka-GE"/>
        </w:rPr>
        <w:t>პიქსიმი</w:t>
      </w:r>
      <w:r>
        <w:rPr>
          <w:rFonts w:ascii="Sylfaen" w:hAnsi="Sylfaen"/>
          <w:bCs/>
          <w:szCs w:val="24"/>
          <w:lang w:val="ka-GE"/>
        </w:rPr>
        <w:t xml:space="preserve"> ინიშნება შემდეგი ინფექციების წინააღმდეგ: </w:t>
      </w:r>
    </w:p>
    <w:p w14:paraId="648445A9" w14:textId="732392D5"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შუა ყურის მწვავე ოტიტი</w:t>
      </w:r>
      <w:r w:rsidR="00C536D4">
        <w:rPr>
          <w:rFonts w:ascii="Sylfaen" w:hAnsi="Sylfaen" w:cs="Times New Roman"/>
          <w:szCs w:val="24"/>
          <w:lang w:val="ka-GE"/>
        </w:rPr>
        <w:t>;</w:t>
      </w:r>
      <w:r w:rsidRPr="00923CC3">
        <w:rPr>
          <w:rFonts w:cs="Times New Roman"/>
          <w:szCs w:val="24"/>
        </w:rPr>
        <w:t xml:space="preserve"> </w:t>
      </w:r>
      <w:r w:rsidRPr="00923CC3">
        <w:rPr>
          <w:rFonts w:ascii="Sylfaen" w:hAnsi="Sylfaen" w:cs="Times New Roman"/>
          <w:szCs w:val="24"/>
          <w:lang w:val="ka-GE"/>
        </w:rPr>
        <w:t>გამოწვეული</w:t>
      </w:r>
      <w:r w:rsidRPr="00923CC3">
        <w:rPr>
          <w:rFonts w:cs="Times New Roman"/>
          <w:szCs w:val="24"/>
        </w:rPr>
        <w:t xml:space="preserve"> </w:t>
      </w:r>
      <w:r w:rsidRPr="00923CC3">
        <w:rPr>
          <w:rFonts w:cs="Times New Roman"/>
          <w:i/>
          <w:szCs w:val="24"/>
        </w:rPr>
        <w:t xml:space="preserve">Streptococcus pneumoniae, </w:t>
      </w:r>
      <w:proofErr w:type="spellStart"/>
      <w:r w:rsidRPr="00923CC3">
        <w:rPr>
          <w:rFonts w:cs="Times New Roman"/>
          <w:i/>
          <w:szCs w:val="24"/>
        </w:rPr>
        <w:t>Haemophilus</w:t>
      </w:r>
      <w:proofErr w:type="spellEnd"/>
      <w:r w:rsidRPr="00923CC3">
        <w:rPr>
          <w:rFonts w:cs="Times New Roman"/>
          <w:i/>
          <w:szCs w:val="24"/>
        </w:rPr>
        <w:t xml:space="preserve"> influenzae, Moraxella catarrhalis</w:t>
      </w:r>
      <w:r w:rsidRPr="00923CC3">
        <w:rPr>
          <w:rFonts w:ascii="Sylfaen" w:hAnsi="Sylfaen" w:cs="Times New Roman"/>
          <w:i/>
          <w:szCs w:val="24"/>
          <w:lang w:val="ka-GE"/>
        </w:rPr>
        <w:t xml:space="preserve">-ის </w:t>
      </w:r>
      <w:r w:rsidRPr="00923CC3">
        <w:rPr>
          <w:rFonts w:ascii="Sylfaen" w:hAnsi="Sylfaen" w:cs="Times New Roman"/>
          <w:iCs/>
          <w:szCs w:val="24"/>
          <w:lang w:val="ka-GE"/>
        </w:rPr>
        <w:t>მგრძნობიარე შტამებით</w:t>
      </w:r>
      <w:r w:rsidR="00492227">
        <w:rPr>
          <w:rFonts w:cs="Times New Roman"/>
          <w:szCs w:val="24"/>
        </w:rPr>
        <w:t>,</w:t>
      </w:r>
    </w:p>
    <w:p w14:paraId="4171431B" w14:textId="01E33378"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მწვავე სინუსიტი</w:t>
      </w:r>
      <w:r w:rsidR="00C536D4">
        <w:rPr>
          <w:rFonts w:ascii="Sylfaen" w:hAnsi="Sylfaen" w:cs="Times New Roman"/>
          <w:szCs w:val="24"/>
          <w:lang w:val="ka-GE"/>
        </w:rPr>
        <w:t xml:space="preserve">; </w:t>
      </w:r>
      <w:r w:rsidRPr="00923CC3">
        <w:rPr>
          <w:rFonts w:ascii="Sylfaen" w:hAnsi="Sylfaen" w:cs="Times New Roman"/>
          <w:szCs w:val="24"/>
          <w:lang w:val="ka-GE"/>
        </w:rPr>
        <w:t xml:space="preserve">გამოწვეული </w:t>
      </w:r>
      <w:r w:rsidRPr="00923CC3">
        <w:rPr>
          <w:rFonts w:cs="Times New Roman"/>
          <w:szCs w:val="24"/>
        </w:rPr>
        <w:t xml:space="preserve"> </w:t>
      </w:r>
      <w:r w:rsidRPr="00923CC3">
        <w:rPr>
          <w:rFonts w:cs="Times New Roman"/>
          <w:i/>
          <w:szCs w:val="24"/>
        </w:rPr>
        <w:t xml:space="preserve">Streptococcus pneumoniae, </w:t>
      </w:r>
      <w:proofErr w:type="spellStart"/>
      <w:r w:rsidRPr="00923CC3">
        <w:rPr>
          <w:rFonts w:cs="Times New Roman"/>
          <w:i/>
          <w:szCs w:val="24"/>
        </w:rPr>
        <w:t>Haemophilus</w:t>
      </w:r>
      <w:proofErr w:type="spellEnd"/>
      <w:r w:rsidRPr="00923CC3">
        <w:rPr>
          <w:rFonts w:cs="Times New Roman"/>
          <w:i/>
          <w:szCs w:val="24"/>
        </w:rPr>
        <w:t xml:space="preserve"> influenzae, Moraxella catarrhalis</w:t>
      </w:r>
      <w:r w:rsidRPr="00923CC3">
        <w:rPr>
          <w:rFonts w:ascii="Sylfaen" w:hAnsi="Sylfaen" w:cs="Times New Roman"/>
          <w:i/>
          <w:szCs w:val="24"/>
          <w:lang w:val="ka-GE"/>
        </w:rPr>
        <w:t xml:space="preserve">-ის </w:t>
      </w:r>
      <w:r w:rsidRPr="00923CC3">
        <w:rPr>
          <w:rFonts w:ascii="Sylfaen" w:hAnsi="Sylfaen" w:cs="Times New Roman"/>
          <w:iCs/>
          <w:szCs w:val="24"/>
          <w:lang w:val="ka-GE"/>
        </w:rPr>
        <w:t>მგრძნობიარე შტამებით</w:t>
      </w:r>
      <w:r w:rsidRPr="00923CC3">
        <w:rPr>
          <w:rFonts w:cs="Times New Roman"/>
          <w:iCs/>
          <w:szCs w:val="24"/>
        </w:rPr>
        <w:t>,</w:t>
      </w:r>
    </w:p>
    <w:p w14:paraId="6D5598E0" w14:textId="39651109"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მწვავე ტონზილოფარინგიტი</w:t>
      </w:r>
      <w:r w:rsidRPr="00923CC3">
        <w:rPr>
          <w:rFonts w:ascii="Sylfaen" w:hAnsi="Sylfaen"/>
          <w:szCs w:val="24"/>
          <w:lang w:val="ka-GE"/>
        </w:rPr>
        <w:t xml:space="preserve"> ან ფარინგიტი</w:t>
      </w:r>
      <w:r w:rsidR="00C536D4">
        <w:rPr>
          <w:rFonts w:ascii="Sylfaen" w:hAnsi="Sylfaen"/>
          <w:szCs w:val="24"/>
          <w:lang w:val="ka-GE"/>
        </w:rPr>
        <w:t xml:space="preserve">, საჭიროა მხოლოდ იმ შემთხვევაში, თუ გამოწვეულია </w:t>
      </w:r>
      <w:r w:rsidRPr="00923CC3">
        <w:rPr>
          <w:rFonts w:cs="Times New Roman"/>
          <w:i/>
          <w:szCs w:val="24"/>
        </w:rPr>
        <w:t>Streptococcus pyogenes</w:t>
      </w:r>
      <w:r w:rsidRPr="00923CC3">
        <w:rPr>
          <w:rFonts w:ascii="Sylfaen" w:hAnsi="Sylfaen" w:cs="Times New Roman"/>
          <w:i/>
          <w:szCs w:val="24"/>
          <w:lang w:val="ka-GE"/>
        </w:rPr>
        <w:t>-ით</w:t>
      </w:r>
      <w:r w:rsidR="00492227">
        <w:rPr>
          <w:rFonts w:cs="Times New Roman"/>
          <w:i/>
          <w:szCs w:val="24"/>
        </w:rPr>
        <w:t>,</w:t>
      </w:r>
    </w:p>
    <w:p w14:paraId="07D6AFF5" w14:textId="106A0FEF"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 xml:space="preserve">ქრონიკული ბრონქიტის </w:t>
      </w:r>
      <w:r w:rsidR="007D6E36">
        <w:rPr>
          <w:rFonts w:ascii="Sylfaen" w:hAnsi="Sylfaen" w:cs="Times New Roman"/>
          <w:szCs w:val="24"/>
          <w:lang w:val="ka-GE"/>
        </w:rPr>
        <w:t xml:space="preserve">მძიმე </w:t>
      </w:r>
      <w:r w:rsidRPr="00923CC3">
        <w:rPr>
          <w:rFonts w:ascii="Sylfaen" w:hAnsi="Sylfaen" w:cs="Times New Roman"/>
          <w:szCs w:val="24"/>
          <w:lang w:val="ka-GE"/>
        </w:rPr>
        <w:t xml:space="preserve">გამწვავება, გამოწვეული </w:t>
      </w:r>
      <w:r w:rsidRPr="00923CC3">
        <w:rPr>
          <w:rFonts w:cs="Times New Roman"/>
          <w:i/>
          <w:szCs w:val="24"/>
        </w:rPr>
        <w:t>Streptococcus pneumoniae</w:t>
      </w:r>
      <w:r w:rsidR="00116C29">
        <w:rPr>
          <w:rFonts w:ascii="Sylfaen" w:hAnsi="Sylfaen" w:cs="Times New Roman"/>
          <w:i/>
          <w:szCs w:val="24"/>
          <w:lang w:val="ka-GE"/>
        </w:rPr>
        <w:t>,</w:t>
      </w:r>
      <w:r w:rsidRPr="00923CC3">
        <w:rPr>
          <w:rFonts w:cs="Times New Roman"/>
          <w:i/>
          <w:szCs w:val="24"/>
        </w:rPr>
        <w:t xml:space="preserve"> </w:t>
      </w:r>
      <w:proofErr w:type="spellStart"/>
      <w:r w:rsidRPr="00923CC3">
        <w:rPr>
          <w:rFonts w:cs="Times New Roman"/>
          <w:i/>
          <w:szCs w:val="24"/>
        </w:rPr>
        <w:t>Haemophilus</w:t>
      </w:r>
      <w:proofErr w:type="spellEnd"/>
      <w:r w:rsidRPr="00923CC3">
        <w:rPr>
          <w:rFonts w:cs="Times New Roman"/>
          <w:i/>
          <w:szCs w:val="24"/>
        </w:rPr>
        <w:t xml:space="preserve"> influenzae</w:t>
      </w:r>
      <w:r w:rsidRPr="00923CC3">
        <w:rPr>
          <w:rFonts w:ascii="Sylfaen" w:hAnsi="Sylfaen" w:cs="Times New Roman"/>
          <w:i/>
          <w:szCs w:val="24"/>
          <w:lang w:val="ka-GE"/>
        </w:rPr>
        <w:t>-ს</w:t>
      </w:r>
      <w:r w:rsidRPr="00923CC3">
        <w:rPr>
          <w:rFonts w:cs="Times New Roman"/>
          <w:szCs w:val="24"/>
        </w:rPr>
        <w:t xml:space="preserve"> </w:t>
      </w:r>
      <w:r w:rsidRPr="00923CC3">
        <w:rPr>
          <w:rFonts w:ascii="Sylfaen" w:hAnsi="Sylfaen" w:cs="Times New Roman"/>
          <w:szCs w:val="24"/>
          <w:lang w:val="ka-GE"/>
        </w:rPr>
        <w:t xml:space="preserve">მგრძნობიარე </w:t>
      </w:r>
      <w:r w:rsidR="00116C29">
        <w:rPr>
          <w:rFonts w:ascii="Sylfaen" w:hAnsi="Sylfaen" w:cs="Times New Roman"/>
          <w:szCs w:val="24"/>
          <w:lang w:val="ka-GE"/>
        </w:rPr>
        <w:t xml:space="preserve">შტამებით. </w:t>
      </w:r>
      <w:r w:rsidRPr="00923CC3">
        <w:rPr>
          <w:rFonts w:cs="Times New Roman"/>
          <w:szCs w:val="24"/>
        </w:rPr>
        <w:t xml:space="preserve"> </w:t>
      </w:r>
    </w:p>
    <w:p w14:paraId="5228F0BE" w14:textId="2E44317F" w:rsidR="009A4E2F" w:rsidRPr="00923CC3" w:rsidRDefault="009A4E2F" w:rsidP="009A4E2F">
      <w:pPr>
        <w:pStyle w:val="ListParagraph"/>
        <w:numPr>
          <w:ilvl w:val="0"/>
          <w:numId w:val="11"/>
        </w:numPr>
        <w:tabs>
          <w:tab w:val="left" w:pos="284"/>
          <w:tab w:val="left" w:pos="567"/>
        </w:tabs>
        <w:ind w:left="284" w:hanging="284"/>
        <w:rPr>
          <w:rFonts w:cs="Times New Roman"/>
          <w:szCs w:val="24"/>
        </w:rPr>
      </w:pPr>
      <w:r w:rsidRPr="00923CC3">
        <w:rPr>
          <w:rFonts w:ascii="Sylfaen" w:hAnsi="Sylfaen" w:cs="Times New Roman"/>
          <w:szCs w:val="24"/>
          <w:lang w:val="ka-GE"/>
        </w:rPr>
        <w:t>საშარდე გზების გაურთულებელი ინფექციები</w:t>
      </w:r>
      <w:r w:rsidRPr="00923CC3">
        <w:rPr>
          <w:rFonts w:cs="Times New Roman"/>
          <w:szCs w:val="24"/>
        </w:rPr>
        <w:t xml:space="preserve"> </w:t>
      </w:r>
      <w:r w:rsidR="00116C29">
        <w:rPr>
          <w:rFonts w:ascii="Sylfaen" w:hAnsi="Sylfaen" w:cs="Times New Roman"/>
          <w:szCs w:val="24"/>
          <w:lang w:val="ka-GE"/>
        </w:rPr>
        <w:t xml:space="preserve"> </w:t>
      </w:r>
    </w:p>
    <w:p w14:paraId="27723C69" w14:textId="0E9AB5CE" w:rsidR="009A4E2F" w:rsidRPr="00116C29" w:rsidRDefault="009A4E2F" w:rsidP="00F756EF">
      <w:pPr>
        <w:pStyle w:val="ListParagraph"/>
        <w:numPr>
          <w:ilvl w:val="0"/>
          <w:numId w:val="11"/>
        </w:numPr>
        <w:tabs>
          <w:tab w:val="left" w:pos="284"/>
          <w:tab w:val="left" w:pos="567"/>
        </w:tabs>
        <w:spacing w:line="360" w:lineRule="atLeast"/>
        <w:ind w:left="284" w:hanging="284"/>
        <w:rPr>
          <w:rFonts w:ascii="Sylfaen" w:hAnsi="Sylfaen"/>
          <w:bCs/>
          <w:szCs w:val="24"/>
          <w:lang w:val="ka-GE"/>
        </w:rPr>
      </w:pPr>
      <w:r w:rsidRPr="00116C29">
        <w:rPr>
          <w:rFonts w:ascii="Sylfaen" w:hAnsi="Sylfaen" w:cs="Times New Roman"/>
          <w:szCs w:val="24"/>
          <w:lang w:val="ka-GE"/>
        </w:rPr>
        <w:t>გაურთულებელი გონორეა</w:t>
      </w:r>
      <w:r w:rsidRPr="00116C29">
        <w:rPr>
          <w:rFonts w:cs="Times New Roman"/>
          <w:szCs w:val="24"/>
        </w:rPr>
        <w:t xml:space="preserve"> </w:t>
      </w:r>
      <w:r w:rsidR="00116C29" w:rsidRPr="00116C29">
        <w:rPr>
          <w:rFonts w:ascii="Sylfaen" w:hAnsi="Sylfaen" w:cs="Times New Roman"/>
          <w:szCs w:val="24"/>
          <w:lang w:val="ka-GE"/>
        </w:rPr>
        <w:t xml:space="preserve"> </w:t>
      </w:r>
    </w:p>
    <w:p w14:paraId="0A71F80D" w14:textId="77777777" w:rsidR="00752FC5" w:rsidRPr="007B5EA9" w:rsidRDefault="00752FC5" w:rsidP="000A1C39">
      <w:pPr>
        <w:tabs>
          <w:tab w:val="left" w:pos="284"/>
          <w:tab w:val="left" w:pos="567"/>
        </w:tabs>
        <w:spacing w:line="360" w:lineRule="atLeast"/>
        <w:rPr>
          <w:rFonts w:ascii="Sylfaen" w:hAnsi="Sylfaen"/>
          <w:szCs w:val="24"/>
          <w:highlight w:val="yellow"/>
          <w:lang w:val="it-IT"/>
        </w:rPr>
      </w:pPr>
    </w:p>
    <w:p w14:paraId="32A60BFA" w14:textId="77777777" w:rsidR="00496238" w:rsidRPr="007B5EA9" w:rsidRDefault="007D7416" w:rsidP="000A1C39">
      <w:pPr>
        <w:numPr>
          <w:ilvl w:val="1"/>
          <w:numId w:val="1"/>
        </w:numPr>
        <w:tabs>
          <w:tab w:val="num" w:pos="0"/>
          <w:tab w:val="left" w:pos="284"/>
          <w:tab w:val="left" w:pos="567"/>
        </w:tabs>
        <w:spacing w:line="360" w:lineRule="atLeast"/>
        <w:rPr>
          <w:rFonts w:ascii="Sylfaen" w:hAnsi="Sylfaen"/>
          <w:b/>
          <w:bCs/>
          <w:szCs w:val="24"/>
          <w:lang w:val="ka-GE"/>
        </w:rPr>
      </w:pPr>
      <w:r w:rsidRPr="007B5EA9">
        <w:rPr>
          <w:rFonts w:ascii="Sylfaen" w:hAnsi="Sylfaen"/>
          <w:b/>
          <w:bCs/>
          <w:szCs w:val="24"/>
          <w:lang w:val="ka-GE"/>
        </w:rPr>
        <w:t xml:space="preserve">4.2 </w:t>
      </w:r>
      <w:r w:rsidR="00985A0D" w:rsidRPr="007B5EA9">
        <w:rPr>
          <w:rFonts w:ascii="Sylfaen" w:hAnsi="Sylfaen"/>
          <w:b/>
          <w:bCs/>
          <w:szCs w:val="24"/>
          <w:lang w:val="ka-GE"/>
        </w:rPr>
        <w:t>დოზირება და მიღების წესი</w:t>
      </w:r>
    </w:p>
    <w:p w14:paraId="27265043" w14:textId="4CE1FD1B" w:rsidR="00985A0D" w:rsidRPr="007B5EA9" w:rsidRDefault="00985A0D"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დოზირება/მიღების </w:t>
      </w:r>
      <w:r w:rsidR="00116C29" w:rsidRPr="007B5EA9">
        <w:rPr>
          <w:rFonts w:ascii="Sylfaen" w:hAnsi="Sylfaen"/>
          <w:b/>
          <w:szCs w:val="24"/>
          <w:lang w:val="ka-GE"/>
        </w:rPr>
        <w:t xml:space="preserve">ხანგრძლივობა და </w:t>
      </w:r>
      <w:r w:rsidRPr="007B5EA9">
        <w:rPr>
          <w:rFonts w:ascii="Sylfaen" w:hAnsi="Sylfaen"/>
          <w:b/>
          <w:szCs w:val="24"/>
          <w:lang w:val="ka-GE"/>
        </w:rPr>
        <w:t>სიხშირე</w:t>
      </w:r>
      <w:r w:rsidR="00116C29">
        <w:rPr>
          <w:rFonts w:ascii="Sylfaen" w:hAnsi="Sylfaen"/>
          <w:b/>
          <w:szCs w:val="24"/>
          <w:lang w:val="ka-GE"/>
        </w:rPr>
        <w:t xml:space="preserve"> </w:t>
      </w:r>
      <w:r w:rsidRPr="007B5EA9">
        <w:rPr>
          <w:rFonts w:ascii="Sylfaen" w:hAnsi="Sylfaen"/>
          <w:b/>
          <w:szCs w:val="24"/>
          <w:lang w:val="ka-GE"/>
        </w:rPr>
        <w:t xml:space="preserve"> </w:t>
      </w:r>
    </w:p>
    <w:p w14:paraId="27DBB38F" w14:textId="05FC450F" w:rsidR="00116C29" w:rsidRPr="00923CC3" w:rsidRDefault="00116C29" w:rsidP="00116C29">
      <w:pPr>
        <w:tabs>
          <w:tab w:val="left" w:pos="284"/>
          <w:tab w:val="left" w:pos="567"/>
          <w:tab w:val="left" w:pos="1650"/>
        </w:tabs>
        <w:rPr>
          <w:rFonts w:ascii="Sylfaen" w:hAnsi="Sylfaen"/>
          <w:szCs w:val="24"/>
          <w:u w:val="single"/>
          <w:lang w:val="ka-GE"/>
        </w:rPr>
      </w:pPr>
      <w:r>
        <w:rPr>
          <w:rFonts w:ascii="Sylfaen" w:hAnsi="Sylfaen"/>
          <w:szCs w:val="24"/>
          <w:u w:val="single"/>
          <w:lang w:val="ka-GE"/>
        </w:rPr>
        <w:t xml:space="preserve">სადღეღამისო დოზა </w:t>
      </w:r>
      <w:r w:rsidRPr="00923CC3">
        <w:rPr>
          <w:rFonts w:ascii="Sylfaen" w:hAnsi="Sylfaen"/>
          <w:szCs w:val="24"/>
          <w:u w:val="single"/>
          <w:lang w:val="ka-GE"/>
        </w:rPr>
        <w:t>მოზრდილებისთვის და 12 წელზე უფროსი ასაკის ბავშვებისთვის:</w:t>
      </w:r>
    </w:p>
    <w:p w14:paraId="3284463F" w14:textId="20D07C74" w:rsidR="00116C29" w:rsidRPr="00492227" w:rsidRDefault="00116C29" w:rsidP="00116C29">
      <w:pPr>
        <w:tabs>
          <w:tab w:val="left" w:pos="284"/>
          <w:tab w:val="left" w:pos="567"/>
          <w:tab w:val="left" w:pos="1650"/>
        </w:tabs>
        <w:rPr>
          <w:rFonts w:ascii="Sylfaen" w:hAnsi="Sylfaen"/>
          <w:szCs w:val="24"/>
        </w:rPr>
      </w:pPr>
      <w:r w:rsidRPr="00923CC3">
        <w:rPr>
          <w:rFonts w:ascii="Sylfaen" w:hAnsi="Sylfaen"/>
          <w:szCs w:val="24"/>
          <w:lang w:val="ka-GE"/>
        </w:rPr>
        <w:t xml:space="preserve">მიიღება პიქსიმის 1 ტაბლეტი (400 მგ) დღე-ღამეში. სურვილის შემთხვევაში, საერთო სადღეღამისო დოზის მიღება შეიძლება 2 თანაბარ ნაწილად. პიქსიმის მიღება შეიძლება ცარიელ ან სავსე კუჭზე. </w:t>
      </w:r>
      <w:r w:rsidR="00492227">
        <w:rPr>
          <w:rFonts w:ascii="Sylfaen" w:hAnsi="Sylfaen"/>
          <w:szCs w:val="24"/>
        </w:rPr>
        <w:t xml:space="preserve">                   </w:t>
      </w:r>
    </w:p>
    <w:p w14:paraId="1787BBCD" w14:textId="77777777" w:rsidR="00116C29" w:rsidRPr="00923CC3" w:rsidRDefault="00116C29" w:rsidP="00116C29">
      <w:pPr>
        <w:tabs>
          <w:tab w:val="left" w:pos="284"/>
          <w:tab w:val="left" w:pos="567"/>
          <w:tab w:val="left" w:pos="1650"/>
        </w:tabs>
        <w:rPr>
          <w:rFonts w:ascii="Sylfaen" w:hAnsi="Sylfaen"/>
          <w:szCs w:val="24"/>
          <w:lang w:val="ka-GE"/>
        </w:rPr>
      </w:pPr>
    </w:p>
    <w:p w14:paraId="4D3C63F0" w14:textId="335469E1" w:rsidR="00116C29" w:rsidRPr="00492227" w:rsidRDefault="00116C29" w:rsidP="00116C29">
      <w:pPr>
        <w:tabs>
          <w:tab w:val="left" w:pos="284"/>
          <w:tab w:val="left" w:pos="567"/>
          <w:tab w:val="left" w:pos="1650"/>
        </w:tabs>
        <w:rPr>
          <w:rFonts w:ascii="Sylfaen" w:hAnsi="Sylfaen"/>
          <w:szCs w:val="24"/>
        </w:rPr>
      </w:pPr>
      <w:r w:rsidRPr="00923CC3">
        <w:rPr>
          <w:rFonts w:ascii="Sylfaen" w:hAnsi="Sylfaen"/>
          <w:szCs w:val="24"/>
          <w:lang w:val="ka-GE"/>
        </w:rPr>
        <w:t>გაურთულებელი გონორეის შემთხვევაში პიქსიმი უნდა მიიღოთ ერთჯერადი 400 მგ დოზირების სახით</w:t>
      </w:r>
      <w:r>
        <w:rPr>
          <w:rFonts w:ascii="Sylfaen" w:hAnsi="Sylfaen"/>
          <w:szCs w:val="24"/>
          <w:lang w:val="ka-GE"/>
        </w:rPr>
        <w:t>.</w:t>
      </w:r>
      <w:r w:rsidRPr="00923CC3">
        <w:rPr>
          <w:rFonts w:ascii="Sylfaen" w:hAnsi="Sylfaen"/>
          <w:szCs w:val="24"/>
          <w:lang w:val="ka-GE"/>
        </w:rPr>
        <w:t xml:space="preserve"> </w:t>
      </w:r>
      <w:r w:rsidR="00492227">
        <w:rPr>
          <w:rFonts w:ascii="Sylfaen" w:hAnsi="Sylfaen"/>
          <w:szCs w:val="24"/>
        </w:rPr>
        <w:t xml:space="preserve">    </w:t>
      </w:r>
    </w:p>
    <w:p w14:paraId="20D2DE6F" w14:textId="77777777" w:rsidR="00116C29" w:rsidRPr="00923CC3" w:rsidRDefault="00116C29" w:rsidP="00116C29">
      <w:pPr>
        <w:tabs>
          <w:tab w:val="left" w:pos="284"/>
          <w:tab w:val="left" w:pos="567"/>
          <w:tab w:val="left" w:pos="1650"/>
        </w:tabs>
        <w:rPr>
          <w:rFonts w:ascii="Sylfaen" w:hAnsi="Sylfaen"/>
          <w:b/>
          <w:bCs/>
          <w:szCs w:val="24"/>
          <w:lang w:val="ka-GE"/>
        </w:rPr>
      </w:pPr>
    </w:p>
    <w:p w14:paraId="54ABFF8C" w14:textId="5789DEE5" w:rsidR="00116C29" w:rsidRPr="00923CC3" w:rsidRDefault="00116C29" w:rsidP="00116C29">
      <w:pPr>
        <w:tabs>
          <w:tab w:val="left" w:pos="284"/>
          <w:tab w:val="left" w:pos="567"/>
          <w:tab w:val="left" w:pos="1650"/>
        </w:tabs>
        <w:rPr>
          <w:rFonts w:ascii="Sylfaen" w:hAnsi="Sylfaen"/>
          <w:szCs w:val="24"/>
          <w:lang w:val="ka-GE"/>
        </w:rPr>
      </w:pPr>
      <w:r w:rsidRPr="00923CC3">
        <w:rPr>
          <w:rFonts w:ascii="Sylfaen" w:hAnsi="Sylfaen"/>
          <w:szCs w:val="24"/>
          <w:lang w:val="ka-GE"/>
        </w:rPr>
        <w:t>სტრეპტოკოკური ტონზილოფარინგიტის მკურნალობა შეადგენს 10 დღეს.</w:t>
      </w:r>
    </w:p>
    <w:p w14:paraId="657772AD" w14:textId="77777777" w:rsidR="00116C29" w:rsidRPr="00923CC3" w:rsidRDefault="00116C29" w:rsidP="00116C29">
      <w:pPr>
        <w:tabs>
          <w:tab w:val="left" w:pos="284"/>
          <w:tab w:val="left" w:pos="567"/>
          <w:tab w:val="left" w:pos="1650"/>
        </w:tabs>
        <w:rPr>
          <w:rFonts w:ascii="Sylfaen" w:hAnsi="Sylfaen"/>
          <w:szCs w:val="24"/>
          <w:lang w:val="ka-GE"/>
        </w:rPr>
      </w:pPr>
    </w:p>
    <w:p w14:paraId="3277485D" w14:textId="77777777" w:rsidR="00116C29" w:rsidRPr="00923CC3" w:rsidRDefault="00116C29" w:rsidP="00116C29">
      <w:pPr>
        <w:tabs>
          <w:tab w:val="left" w:pos="284"/>
          <w:tab w:val="left" w:pos="567"/>
          <w:tab w:val="left" w:pos="1650"/>
        </w:tabs>
        <w:rPr>
          <w:rFonts w:ascii="Sylfaen" w:hAnsi="Sylfaen"/>
          <w:szCs w:val="24"/>
          <w:lang w:val="ka-GE"/>
        </w:rPr>
      </w:pPr>
      <w:r w:rsidRPr="00923CC3">
        <w:rPr>
          <w:rFonts w:ascii="Sylfaen" w:hAnsi="Sylfaen"/>
          <w:szCs w:val="24"/>
          <w:lang w:val="ka-GE"/>
        </w:rPr>
        <w:t xml:space="preserve">მოზრდილებმა უნდა გამოიყენონ რეკომენდებული დოზები და მოზრდილებისთვის შესაფერისი ფარმაცევტული დოზირებული ფორმები. პერორალური სუსპენზიისა და საშეტების ფორმების გამოყენება შეიძლება პაციენტებში, რომლებსაც უჭირთ მყარი საკვების გადაყლაპვა. </w:t>
      </w:r>
    </w:p>
    <w:p w14:paraId="251FF8BF" w14:textId="77777777" w:rsidR="00116C29" w:rsidRPr="00923CC3" w:rsidRDefault="00116C29" w:rsidP="00116C29">
      <w:pPr>
        <w:tabs>
          <w:tab w:val="left" w:pos="284"/>
          <w:tab w:val="left" w:pos="567"/>
          <w:tab w:val="left" w:pos="1650"/>
        </w:tabs>
        <w:rPr>
          <w:rFonts w:ascii="Sylfaen" w:hAnsi="Sylfaen"/>
          <w:szCs w:val="24"/>
          <w:lang w:val="ka-GE"/>
        </w:rPr>
      </w:pPr>
    </w:p>
    <w:p w14:paraId="56966C83" w14:textId="5F38E9E8" w:rsidR="00116C29" w:rsidRPr="00923CC3" w:rsidRDefault="00116C29" w:rsidP="00116C29">
      <w:pPr>
        <w:tabs>
          <w:tab w:val="left" w:pos="284"/>
          <w:tab w:val="left" w:pos="567"/>
          <w:tab w:val="left" w:pos="1650"/>
        </w:tabs>
        <w:rPr>
          <w:rFonts w:ascii="Sylfaen" w:hAnsi="Sylfaen"/>
          <w:b/>
          <w:bCs/>
          <w:szCs w:val="24"/>
          <w:lang w:val="ka-GE"/>
        </w:rPr>
      </w:pPr>
      <w:r w:rsidRPr="00923CC3">
        <w:rPr>
          <w:rFonts w:ascii="Sylfaen" w:hAnsi="Sylfaen"/>
          <w:b/>
          <w:bCs/>
          <w:szCs w:val="24"/>
          <w:lang w:val="ka-GE"/>
        </w:rPr>
        <w:t>მიღების მეთოდი</w:t>
      </w:r>
    </w:p>
    <w:p w14:paraId="63CDAF1C" w14:textId="257246A5" w:rsidR="00116C29" w:rsidRDefault="00116C29" w:rsidP="00116C29">
      <w:pPr>
        <w:tabs>
          <w:tab w:val="left" w:pos="284"/>
          <w:tab w:val="left" w:pos="567"/>
          <w:tab w:val="left" w:pos="1650"/>
        </w:tabs>
        <w:rPr>
          <w:rFonts w:ascii="Sylfaen" w:hAnsi="Sylfaen"/>
          <w:szCs w:val="24"/>
          <w:lang w:val="ka-GE"/>
        </w:rPr>
      </w:pPr>
      <w:r w:rsidRPr="00923CC3">
        <w:rPr>
          <w:rFonts w:ascii="Sylfaen" w:hAnsi="Sylfaen"/>
          <w:szCs w:val="24"/>
          <w:lang w:val="ka-GE"/>
        </w:rPr>
        <w:t xml:space="preserve">პიქსიმი მიიღება პერორალური გზით. </w:t>
      </w:r>
    </w:p>
    <w:p w14:paraId="2C0CE7DB" w14:textId="2A9B69B4" w:rsidR="00116C29" w:rsidRDefault="00116C29" w:rsidP="00116C29">
      <w:pPr>
        <w:tabs>
          <w:tab w:val="left" w:pos="284"/>
          <w:tab w:val="left" w:pos="567"/>
          <w:tab w:val="left" w:pos="1650"/>
        </w:tabs>
        <w:rPr>
          <w:rFonts w:ascii="Sylfaen" w:hAnsi="Sylfaen"/>
          <w:szCs w:val="24"/>
          <w:lang w:val="ka-GE"/>
        </w:rPr>
      </w:pPr>
      <w:r>
        <w:rPr>
          <w:rFonts w:ascii="Sylfaen" w:hAnsi="Sylfaen"/>
          <w:szCs w:val="24"/>
          <w:lang w:val="ka-GE"/>
        </w:rPr>
        <w:t>საკვები არ ახდენს უარყოფით გავლენას ცეფიქსიმის შეწოვაზე. პრეპარატის მიღება შეიძლება საკვებთან ერთად ან საკვების მიღებამდე</w:t>
      </w:r>
      <w:r w:rsidR="00863A96">
        <w:rPr>
          <w:rFonts w:ascii="Sylfaen" w:hAnsi="Sylfaen"/>
          <w:szCs w:val="24"/>
          <w:lang w:val="ka-GE"/>
        </w:rPr>
        <w:t>.</w:t>
      </w:r>
    </w:p>
    <w:p w14:paraId="6F2D1037" w14:textId="77777777" w:rsidR="0031173E" w:rsidRDefault="0031173E" w:rsidP="000A1C39">
      <w:pPr>
        <w:tabs>
          <w:tab w:val="num" w:pos="0"/>
          <w:tab w:val="left" w:pos="284"/>
          <w:tab w:val="left" w:pos="567"/>
        </w:tabs>
        <w:spacing w:line="360" w:lineRule="atLeast"/>
        <w:rPr>
          <w:rFonts w:ascii="Sylfaen" w:hAnsi="Sylfaen"/>
          <w:lang w:val="ka-GE"/>
        </w:rPr>
      </w:pPr>
    </w:p>
    <w:p w14:paraId="2BB2D941" w14:textId="135FCA61" w:rsidR="007F1924" w:rsidRPr="007B5EA9" w:rsidRDefault="00C45756" w:rsidP="000A1C39">
      <w:pPr>
        <w:tabs>
          <w:tab w:val="num" w:pos="0"/>
          <w:tab w:val="left" w:pos="284"/>
          <w:tab w:val="left" w:pos="567"/>
        </w:tabs>
        <w:spacing w:line="360" w:lineRule="atLeast"/>
        <w:rPr>
          <w:rFonts w:ascii="Sylfaen" w:hAnsi="Sylfaen"/>
          <w:b/>
          <w:bCs/>
          <w:iCs/>
          <w:szCs w:val="24"/>
          <w:lang w:val="ka-GE"/>
        </w:rPr>
      </w:pPr>
      <w:r w:rsidRPr="007B5EA9">
        <w:rPr>
          <w:rFonts w:ascii="Sylfaen" w:hAnsi="Sylfaen"/>
          <w:b/>
          <w:bCs/>
          <w:iCs/>
          <w:szCs w:val="24"/>
          <w:lang w:val="ka-GE"/>
        </w:rPr>
        <w:t xml:space="preserve">დამატებითი ინფორმაცია </w:t>
      </w:r>
      <w:r w:rsidR="007F1924" w:rsidRPr="007B5EA9">
        <w:rPr>
          <w:rFonts w:ascii="Sylfaen" w:hAnsi="Sylfaen"/>
          <w:b/>
          <w:bCs/>
          <w:iCs/>
          <w:szCs w:val="24"/>
          <w:lang w:val="ka-GE"/>
        </w:rPr>
        <w:t>სპეციალური</w:t>
      </w:r>
      <w:r w:rsidRPr="007B5EA9">
        <w:rPr>
          <w:rFonts w:ascii="Sylfaen" w:hAnsi="Sylfaen"/>
          <w:b/>
          <w:bCs/>
          <w:iCs/>
          <w:szCs w:val="24"/>
          <w:lang w:val="ka-GE"/>
        </w:rPr>
        <w:t xml:space="preserve"> </w:t>
      </w:r>
      <w:r w:rsidR="007F1924" w:rsidRPr="007B5EA9">
        <w:rPr>
          <w:rFonts w:ascii="Sylfaen" w:hAnsi="Sylfaen"/>
          <w:b/>
          <w:bCs/>
          <w:iCs/>
          <w:szCs w:val="24"/>
          <w:lang w:val="ka-GE"/>
        </w:rPr>
        <w:t>პოპულაცი</w:t>
      </w:r>
      <w:r w:rsidR="0031173E">
        <w:rPr>
          <w:rFonts w:ascii="Sylfaen" w:hAnsi="Sylfaen"/>
          <w:b/>
          <w:bCs/>
          <w:iCs/>
          <w:szCs w:val="24"/>
          <w:lang w:val="ka-GE"/>
        </w:rPr>
        <w:t>ებ</w:t>
      </w:r>
      <w:r w:rsidR="007F1924" w:rsidRPr="007B5EA9">
        <w:rPr>
          <w:rFonts w:ascii="Sylfaen" w:hAnsi="Sylfaen"/>
          <w:b/>
          <w:bCs/>
          <w:iCs/>
          <w:szCs w:val="24"/>
          <w:lang w:val="ka-GE"/>
        </w:rPr>
        <w:t>ის შესახებ</w:t>
      </w:r>
      <w:r w:rsidRPr="007B5EA9">
        <w:rPr>
          <w:rFonts w:ascii="Sylfaen" w:hAnsi="Sylfaen"/>
          <w:b/>
          <w:bCs/>
          <w:iCs/>
          <w:szCs w:val="24"/>
          <w:lang w:val="ka-GE"/>
        </w:rPr>
        <w:t xml:space="preserve"> </w:t>
      </w:r>
    </w:p>
    <w:p w14:paraId="07456CFB" w14:textId="02F384E0" w:rsidR="00496238" w:rsidRPr="00863A96" w:rsidRDefault="007F1924" w:rsidP="000A1C39">
      <w:pPr>
        <w:tabs>
          <w:tab w:val="left" w:pos="284"/>
          <w:tab w:val="left" w:pos="567"/>
        </w:tabs>
        <w:spacing w:line="360" w:lineRule="atLeast"/>
        <w:rPr>
          <w:rFonts w:ascii="Sylfaen" w:hAnsi="Sylfaen"/>
          <w:b/>
          <w:szCs w:val="24"/>
          <w:lang w:val="ka-GE"/>
        </w:rPr>
      </w:pPr>
      <w:r w:rsidRPr="00863A96">
        <w:rPr>
          <w:rFonts w:ascii="Sylfaen" w:hAnsi="Sylfaen"/>
          <w:b/>
          <w:szCs w:val="24"/>
          <w:lang w:val="ka-GE"/>
        </w:rPr>
        <w:t xml:space="preserve">თირკმლის </w:t>
      </w:r>
      <w:r w:rsidR="00863A96">
        <w:rPr>
          <w:rFonts w:ascii="Sylfaen" w:hAnsi="Sylfaen"/>
          <w:b/>
          <w:szCs w:val="24"/>
          <w:lang w:val="ka-GE"/>
        </w:rPr>
        <w:t>ფუნქციის დარღვევა</w:t>
      </w:r>
    </w:p>
    <w:p w14:paraId="138B576D" w14:textId="75D15A21" w:rsidR="0031173E" w:rsidRDefault="00863A96" w:rsidP="000A1C39">
      <w:pPr>
        <w:tabs>
          <w:tab w:val="left" w:pos="284"/>
          <w:tab w:val="left" w:pos="567"/>
        </w:tabs>
        <w:spacing w:line="360" w:lineRule="atLeast"/>
        <w:rPr>
          <w:rFonts w:ascii="Sylfaen" w:hAnsi="Sylfaen"/>
          <w:szCs w:val="24"/>
          <w:lang w:val="ka-GE"/>
        </w:rPr>
      </w:pPr>
      <w:r>
        <w:rPr>
          <w:rFonts w:ascii="Sylfaen" w:hAnsi="Sylfaen"/>
          <w:szCs w:val="24"/>
          <w:lang w:val="ka-GE"/>
        </w:rPr>
        <w:t>თირკმელების ფუნქციის მძიმე დარღვევის მქონე პაციენტებში დოზა უნდა შემცირდეს.</w:t>
      </w:r>
    </w:p>
    <w:p w14:paraId="69D12657" w14:textId="561E0FDB" w:rsidR="00863A96" w:rsidRDefault="00863A96" w:rsidP="000A1C39">
      <w:pPr>
        <w:tabs>
          <w:tab w:val="left" w:pos="284"/>
          <w:tab w:val="left" w:pos="567"/>
        </w:tabs>
        <w:spacing w:line="360" w:lineRule="atLeast"/>
        <w:rPr>
          <w:rFonts w:ascii="Sylfaen" w:hAnsi="Sylfaen"/>
          <w:szCs w:val="24"/>
          <w:lang w:val="ka-GE"/>
        </w:rPr>
      </w:pPr>
      <w:r>
        <w:rPr>
          <w:rFonts w:ascii="Sylfaen" w:hAnsi="Sylfaen"/>
          <w:szCs w:val="24"/>
          <w:lang w:val="ka-GE"/>
        </w:rPr>
        <w:t>სადღეღამისო დოზა უნდა იყოს 1</w:t>
      </w:r>
      <w:r>
        <w:rPr>
          <w:rFonts w:ascii="Sylfaen" w:hAnsi="Sylfaen"/>
          <w:szCs w:val="24"/>
        </w:rPr>
        <w:t>x</w:t>
      </w:r>
      <w:r>
        <w:rPr>
          <w:rFonts w:ascii="Sylfaen" w:hAnsi="Sylfaen"/>
          <w:szCs w:val="24"/>
          <w:lang w:val="ru-RU"/>
        </w:rPr>
        <w:t>2</w:t>
      </w:r>
      <w:r>
        <w:rPr>
          <w:rFonts w:ascii="Sylfaen" w:hAnsi="Sylfaen"/>
          <w:szCs w:val="24"/>
          <w:lang w:val="ka-GE"/>
        </w:rPr>
        <w:t xml:space="preserve">00 მგ </w:t>
      </w:r>
      <w:r w:rsidR="00822005">
        <w:rPr>
          <w:rFonts w:ascii="Sylfaen" w:hAnsi="Sylfaen"/>
          <w:szCs w:val="24"/>
          <w:lang w:val="ka-GE"/>
        </w:rPr>
        <w:t>ცეფიქსიმი მოზრდილებისთვის და 12 წელზე უფროსი ასაკის ბავშვებისთვის კრეატინინის კლირენსით &lt;20 მლ/წთ/1.73 მ</w:t>
      </w:r>
      <w:r w:rsidR="00822005" w:rsidRPr="00822005">
        <w:rPr>
          <w:rFonts w:ascii="Sylfaen" w:hAnsi="Sylfaen"/>
          <w:szCs w:val="24"/>
          <w:vertAlign w:val="superscript"/>
          <w:lang w:val="ka-GE"/>
        </w:rPr>
        <w:t>2</w:t>
      </w:r>
      <w:r w:rsidR="00822005">
        <w:rPr>
          <w:rFonts w:ascii="Sylfaen" w:hAnsi="Sylfaen"/>
          <w:szCs w:val="24"/>
          <w:lang w:val="ka-GE"/>
        </w:rPr>
        <w:t xml:space="preserve"> ან ხანგრძლივი ამბულატორიული პერიტონეალური დიალიზის ჩატარებისას. ჰემოდიალიზი და პერიტონეალური დიალიზი არ უზრუნველყოფს </w:t>
      </w:r>
      <w:r w:rsidR="008D15C4">
        <w:rPr>
          <w:rFonts w:ascii="Sylfaen" w:hAnsi="Sylfaen"/>
          <w:szCs w:val="24"/>
          <w:lang w:val="ka-GE"/>
        </w:rPr>
        <w:t xml:space="preserve">პრეპარატის მნიშვნელოვანი ხარისხით გამოყოფას ორგანიზმიდან. </w:t>
      </w:r>
    </w:p>
    <w:p w14:paraId="5A5321EB" w14:textId="42491AA6" w:rsidR="008D15C4" w:rsidRDefault="008D15C4" w:rsidP="000A1C39">
      <w:pPr>
        <w:tabs>
          <w:tab w:val="left" w:pos="284"/>
          <w:tab w:val="left" w:pos="567"/>
        </w:tabs>
        <w:spacing w:line="360" w:lineRule="atLeast"/>
        <w:rPr>
          <w:rFonts w:ascii="Sylfaen" w:hAnsi="Sylfaen"/>
          <w:szCs w:val="24"/>
          <w:lang w:val="ka-GE"/>
        </w:rPr>
      </w:pPr>
    </w:p>
    <w:p w14:paraId="099029D3" w14:textId="4FE65748" w:rsidR="008D15C4" w:rsidRDefault="008D15C4" w:rsidP="000A1C39">
      <w:pPr>
        <w:tabs>
          <w:tab w:val="left" w:pos="284"/>
          <w:tab w:val="left" w:pos="567"/>
        </w:tabs>
        <w:spacing w:line="360" w:lineRule="atLeast"/>
        <w:rPr>
          <w:rFonts w:ascii="Sylfaen" w:hAnsi="Sylfaen"/>
          <w:b/>
          <w:bCs/>
          <w:szCs w:val="24"/>
          <w:lang w:val="ka-GE"/>
        </w:rPr>
      </w:pPr>
      <w:r>
        <w:rPr>
          <w:rFonts w:ascii="Sylfaen" w:hAnsi="Sylfaen"/>
          <w:b/>
          <w:bCs/>
          <w:szCs w:val="24"/>
          <w:lang w:val="ka-GE"/>
        </w:rPr>
        <w:t>ღვიძლის ფუნქციის დარღვევა</w:t>
      </w:r>
    </w:p>
    <w:p w14:paraId="52AF36D4" w14:textId="61CE4951" w:rsidR="008D15C4" w:rsidRDefault="008D15C4" w:rsidP="000A1C39">
      <w:pPr>
        <w:tabs>
          <w:tab w:val="left" w:pos="284"/>
          <w:tab w:val="left" w:pos="567"/>
        </w:tabs>
        <w:spacing w:line="360" w:lineRule="atLeast"/>
        <w:rPr>
          <w:rFonts w:ascii="Sylfaen" w:hAnsi="Sylfaen"/>
          <w:szCs w:val="24"/>
          <w:lang w:val="ka-GE"/>
        </w:rPr>
      </w:pPr>
      <w:r w:rsidRPr="008D15C4">
        <w:rPr>
          <w:rFonts w:ascii="Sylfaen" w:hAnsi="Sylfaen"/>
          <w:szCs w:val="24"/>
          <w:lang w:val="ka-GE"/>
        </w:rPr>
        <w:t>დოზის კორექტირება არ არის საჭირო</w:t>
      </w:r>
      <w:r>
        <w:rPr>
          <w:rFonts w:ascii="Sylfaen" w:hAnsi="Sylfaen"/>
          <w:szCs w:val="24"/>
          <w:lang w:val="ka-GE"/>
        </w:rPr>
        <w:t xml:space="preserve">. </w:t>
      </w:r>
    </w:p>
    <w:p w14:paraId="41DF9D8A" w14:textId="3AAB8D4D" w:rsidR="008D15C4" w:rsidRDefault="008D15C4" w:rsidP="000A1C39">
      <w:pPr>
        <w:tabs>
          <w:tab w:val="left" w:pos="284"/>
          <w:tab w:val="left" w:pos="567"/>
        </w:tabs>
        <w:spacing w:line="360" w:lineRule="atLeast"/>
        <w:rPr>
          <w:rFonts w:ascii="Sylfaen" w:hAnsi="Sylfaen"/>
          <w:szCs w:val="24"/>
          <w:lang w:val="ka-GE"/>
        </w:rPr>
      </w:pPr>
    </w:p>
    <w:p w14:paraId="62589877" w14:textId="462F46A6" w:rsidR="008D15C4" w:rsidRDefault="008D15C4" w:rsidP="000A1C39">
      <w:pPr>
        <w:tabs>
          <w:tab w:val="left" w:pos="284"/>
          <w:tab w:val="left" w:pos="567"/>
        </w:tabs>
        <w:spacing w:line="360" w:lineRule="atLeast"/>
        <w:rPr>
          <w:rFonts w:ascii="Sylfaen" w:hAnsi="Sylfaen"/>
          <w:b/>
          <w:bCs/>
          <w:szCs w:val="24"/>
          <w:lang w:val="ka-GE"/>
        </w:rPr>
      </w:pPr>
      <w:r w:rsidRPr="008D15C4">
        <w:rPr>
          <w:rFonts w:ascii="Sylfaen" w:hAnsi="Sylfaen"/>
          <w:b/>
          <w:bCs/>
          <w:szCs w:val="24"/>
          <w:lang w:val="ka-GE"/>
        </w:rPr>
        <w:t>პედიატრიული პოპულაცია</w:t>
      </w:r>
    </w:p>
    <w:p w14:paraId="46F3A998" w14:textId="77777777" w:rsidR="008D15C4" w:rsidRDefault="008D15C4"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6 თვემდე ასაკის ბავშვებში ცეფიქსიმის უსაფრთხოება და ეფექტიანობა არ არის დადგენილი. </w:t>
      </w:r>
    </w:p>
    <w:p w14:paraId="6EF8B645" w14:textId="77777777" w:rsidR="008D15C4" w:rsidRDefault="008D15C4" w:rsidP="000A1C39">
      <w:pPr>
        <w:tabs>
          <w:tab w:val="left" w:pos="284"/>
          <w:tab w:val="left" w:pos="567"/>
        </w:tabs>
        <w:spacing w:line="360" w:lineRule="atLeast"/>
        <w:rPr>
          <w:rFonts w:ascii="Sylfaen" w:hAnsi="Sylfaen"/>
          <w:szCs w:val="24"/>
          <w:lang w:val="ka-GE"/>
        </w:rPr>
      </w:pPr>
    </w:p>
    <w:p w14:paraId="7893FBE7" w14:textId="77777777" w:rsidR="008D15C4" w:rsidRDefault="008D15C4" w:rsidP="000A1C39">
      <w:pPr>
        <w:tabs>
          <w:tab w:val="left" w:pos="284"/>
          <w:tab w:val="left" w:pos="567"/>
        </w:tabs>
        <w:spacing w:line="360" w:lineRule="atLeast"/>
        <w:rPr>
          <w:rFonts w:ascii="Sylfaen" w:hAnsi="Sylfaen"/>
          <w:szCs w:val="24"/>
          <w:lang w:val="ka-GE"/>
        </w:rPr>
      </w:pPr>
      <w:r>
        <w:rPr>
          <w:rFonts w:ascii="Sylfaen" w:hAnsi="Sylfaen"/>
          <w:b/>
          <w:bCs/>
          <w:szCs w:val="24"/>
          <w:lang w:val="ka-GE"/>
        </w:rPr>
        <w:t>გერიატრიული პოპულაცია</w:t>
      </w:r>
    </w:p>
    <w:p w14:paraId="1EB628E5" w14:textId="74FC9823" w:rsidR="008D15C4" w:rsidRDefault="008D15C4"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სპეციალური გაფრთხილება არ არის.  ხანდაზმულ პაციენტებს შეიძლება მიეცეს იგივე დოზა, რომელიც რეკომენდებულია მოზრდილებისთვის. </w:t>
      </w:r>
    </w:p>
    <w:p w14:paraId="19657AAB" w14:textId="651FA0A6" w:rsidR="008D15C4" w:rsidRDefault="008D15C4" w:rsidP="000A1C39">
      <w:pPr>
        <w:tabs>
          <w:tab w:val="left" w:pos="284"/>
          <w:tab w:val="left" w:pos="567"/>
        </w:tabs>
        <w:spacing w:line="360" w:lineRule="atLeast"/>
        <w:rPr>
          <w:rFonts w:ascii="Sylfaen" w:hAnsi="Sylfaen"/>
          <w:szCs w:val="24"/>
          <w:lang w:val="ka-GE"/>
        </w:rPr>
      </w:pPr>
    </w:p>
    <w:p w14:paraId="0962F8CB" w14:textId="1CCFE44F" w:rsidR="008D15C4" w:rsidRDefault="008D15C4" w:rsidP="000A1C39">
      <w:pPr>
        <w:tabs>
          <w:tab w:val="left" w:pos="284"/>
          <w:tab w:val="left" w:pos="567"/>
        </w:tabs>
        <w:spacing w:line="360" w:lineRule="atLeast"/>
        <w:rPr>
          <w:rFonts w:ascii="Sylfaen" w:hAnsi="Sylfaen"/>
          <w:b/>
          <w:bCs/>
          <w:szCs w:val="24"/>
          <w:lang w:val="ka-GE"/>
        </w:rPr>
      </w:pPr>
      <w:r w:rsidRPr="008D15C4">
        <w:rPr>
          <w:rFonts w:ascii="Sylfaen" w:hAnsi="Sylfaen"/>
          <w:b/>
          <w:bCs/>
          <w:szCs w:val="24"/>
          <w:lang w:val="ka-GE"/>
        </w:rPr>
        <w:t>4.3 უკუჩვენებები</w:t>
      </w:r>
    </w:p>
    <w:p w14:paraId="6E7672ED" w14:textId="5BCEE704" w:rsidR="008D15C4" w:rsidRDefault="008D15C4" w:rsidP="000A1C39">
      <w:pPr>
        <w:tabs>
          <w:tab w:val="left" w:pos="284"/>
          <w:tab w:val="left" w:pos="567"/>
        </w:tabs>
        <w:spacing w:line="360" w:lineRule="atLeast"/>
        <w:rPr>
          <w:rFonts w:ascii="Sylfaen" w:hAnsi="Sylfaen"/>
          <w:szCs w:val="24"/>
          <w:lang w:val="ka-GE"/>
        </w:rPr>
      </w:pPr>
      <w:r w:rsidRPr="008D15C4">
        <w:rPr>
          <w:rFonts w:ascii="Sylfaen" w:hAnsi="Sylfaen"/>
          <w:szCs w:val="24"/>
          <w:lang w:val="ka-GE"/>
        </w:rPr>
        <w:t>პრეპარატი</w:t>
      </w:r>
      <w:r>
        <w:rPr>
          <w:rFonts w:ascii="Sylfaen" w:hAnsi="Sylfaen"/>
          <w:szCs w:val="24"/>
          <w:lang w:val="ka-GE"/>
        </w:rPr>
        <w:t xml:space="preserve"> უკუნაჩვენებია პაციენტებისთვის ცნობილი ჰიპერმგრძნობელობით ცეფალოსპორინული ანტიბიოტიკების ან პრეპარატის ნებისმიერი სხვა კომპონენტის მიმართ. </w:t>
      </w:r>
    </w:p>
    <w:p w14:paraId="19C734B3" w14:textId="214CA3E8" w:rsidR="00167B51" w:rsidRPr="007B5EA9" w:rsidRDefault="00167B51" w:rsidP="000A1C39">
      <w:pPr>
        <w:spacing w:line="360" w:lineRule="atLeast"/>
        <w:rPr>
          <w:rFonts w:ascii="Sylfaen" w:hAnsi="Sylfaen"/>
          <w:szCs w:val="24"/>
          <w:lang w:val="ka-GE"/>
        </w:rPr>
      </w:pPr>
    </w:p>
    <w:p w14:paraId="684B1D90" w14:textId="4785C907" w:rsidR="00496238" w:rsidRPr="00856D20" w:rsidRDefault="007D7416" w:rsidP="000A1C39">
      <w:pPr>
        <w:tabs>
          <w:tab w:val="num" w:pos="0"/>
          <w:tab w:val="left" w:pos="284"/>
          <w:tab w:val="left" w:pos="567"/>
        </w:tabs>
        <w:spacing w:line="360" w:lineRule="atLeast"/>
        <w:rPr>
          <w:rFonts w:ascii="Sylfaen" w:hAnsi="Sylfaen"/>
          <w:b/>
          <w:bCs/>
          <w:szCs w:val="24"/>
          <w:lang w:val="ka-GE"/>
        </w:rPr>
      </w:pPr>
      <w:r w:rsidRPr="00856D20">
        <w:rPr>
          <w:rFonts w:ascii="Sylfaen" w:hAnsi="Sylfaen"/>
          <w:b/>
          <w:szCs w:val="24"/>
          <w:lang w:val="ka-GE"/>
        </w:rPr>
        <w:t>4.4</w:t>
      </w:r>
      <w:r w:rsidR="00AF7707" w:rsidRPr="00856D20">
        <w:rPr>
          <w:rFonts w:ascii="Sylfaen" w:hAnsi="Sylfaen"/>
          <w:b/>
          <w:szCs w:val="24"/>
          <w:lang w:val="ka-GE"/>
        </w:rPr>
        <w:t>.</w:t>
      </w:r>
      <w:r w:rsidRPr="00856D20">
        <w:rPr>
          <w:rFonts w:ascii="Sylfaen" w:hAnsi="Sylfaen"/>
          <w:b/>
          <w:szCs w:val="24"/>
          <w:lang w:val="ka-GE"/>
        </w:rPr>
        <w:t xml:space="preserve"> </w:t>
      </w:r>
      <w:r w:rsidR="00C850F2" w:rsidRPr="00856D20">
        <w:rPr>
          <w:rFonts w:ascii="Sylfaen" w:hAnsi="Sylfaen"/>
          <w:b/>
          <w:szCs w:val="24"/>
          <w:lang w:val="ka-GE"/>
        </w:rPr>
        <w:t>განსაკუთრებული მით</w:t>
      </w:r>
      <w:r w:rsidR="0003704F" w:rsidRPr="00856D20">
        <w:rPr>
          <w:rFonts w:ascii="Sylfaen" w:hAnsi="Sylfaen"/>
          <w:b/>
          <w:szCs w:val="24"/>
          <w:lang w:val="ka-GE"/>
        </w:rPr>
        <w:t>ი</w:t>
      </w:r>
      <w:r w:rsidR="00C850F2" w:rsidRPr="00856D20">
        <w:rPr>
          <w:rFonts w:ascii="Sylfaen" w:hAnsi="Sylfaen"/>
          <w:b/>
          <w:szCs w:val="24"/>
          <w:lang w:val="ka-GE"/>
        </w:rPr>
        <w:t xml:space="preserve">თებანი და უსაფრთხოების ზომები გამოყენებისას </w:t>
      </w:r>
    </w:p>
    <w:p w14:paraId="297EB57D" w14:textId="3D56C2CC" w:rsidR="007B4F25" w:rsidRDefault="008D15C4" w:rsidP="000A1C39">
      <w:pPr>
        <w:tabs>
          <w:tab w:val="left" w:pos="284"/>
          <w:tab w:val="left" w:pos="567"/>
        </w:tabs>
        <w:spacing w:line="360" w:lineRule="atLeast"/>
        <w:rPr>
          <w:rFonts w:ascii="Sylfaen" w:hAnsi="Sylfaen"/>
          <w:lang w:val="ka-GE"/>
        </w:rPr>
      </w:pPr>
      <w:r>
        <w:rPr>
          <w:rFonts w:ascii="Sylfaen" w:hAnsi="Sylfaen"/>
          <w:lang w:val="ka-GE"/>
        </w:rPr>
        <w:t xml:space="preserve">პიქსიმი სიფრთხილის ზომების დაცვით გამოიყენება პაციენტებში, რომლებსაც </w:t>
      </w:r>
      <w:r>
        <w:rPr>
          <w:rFonts w:ascii="Sylfaen" w:hAnsi="Sylfaen"/>
          <w:lang w:val="ka-GE"/>
        </w:rPr>
        <w:lastRenderedPageBreak/>
        <w:t xml:space="preserve">აღენიშნებათ ჰიპერმგრძნობელობა სხვა პრეპარატების მიმართ. </w:t>
      </w:r>
      <w:r w:rsidR="007B4F25">
        <w:rPr>
          <w:rFonts w:ascii="Sylfaen" w:hAnsi="Sylfaen"/>
          <w:lang w:val="ka-GE"/>
        </w:rPr>
        <w:t xml:space="preserve">როგორც სხვა ცეფალოსპორინების შემთხვევაში, ცეფიქსიმი სიფრთხილით უნდა დაინიშნოს პაციენტებში, რომლებსაც ანამნეზში აქვთ ჰიპერმგრძნობელობა პენიცილინის მიმართ, რადგან არსებობს პენიცილინებსა და ცეფალოსპორინებს შორის ნაწილობრივი ჯვარედინი ალერგიულობის გარკვეული მტკიცებულება. პაციენტებში აღინიშნა მძიმე რეაქციები (მათ შორის ანაფილაქსია) პრეპარატების ორივე კლასზე. პიქსიმის მიმართ ალერგიული ეფექტის განვითარების შემთხვევაში  პრეპარატი უნდა მოიხსნას და საჭიროების შემთხვევაში პაციენტს </w:t>
      </w:r>
      <w:r w:rsidR="00E41CDC">
        <w:rPr>
          <w:rFonts w:ascii="Sylfaen" w:hAnsi="Sylfaen"/>
          <w:lang w:val="ka-GE"/>
        </w:rPr>
        <w:t xml:space="preserve">უნდა </w:t>
      </w:r>
      <w:r w:rsidR="007B4F25">
        <w:rPr>
          <w:rFonts w:ascii="Sylfaen" w:hAnsi="Sylfaen"/>
          <w:lang w:val="ka-GE"/>
        </w:rPr>
        <w:t xml:space="preserve">ჩაუტარდეს </w:t>
      </w:r>
      <w:r w:rsidR="00E41CDC">
        <w:rPr>
          <w:rFonts w:ascii="Sylfaen" w:hAnsi="Sylfaen"/>
          <w:lang w:val="ka-GE"/>
        </w:rPr>
        <w:t xml:space="preserve">მკურნალობა შესაბამისი საშუალებებით. </w:t>
      </w:r>
    </w:p>
    <w:p w14:paraId="447BDF94" w14:textId="5F3D17F1" w:rsidR="00E41CDC" w:rsidRDefault="00E41CDC" w:rsidP="000A1C39">
      <w:pPr>
        <w:tabs>
          <w:tab w:val="left" w:pos="284"/>
          <w:tab w:val="left" w:pos="567"/>
        </w:tabs>
        <w:spacing w:line="360" w:lineRule="atLeast"/>
        <w:rPr>
          <w:rFonts w:ascii="Sylfaen" w:hAnsi="Sylfaen"/>
          <w:lang w:val="ka-GE"/>
        </w:rPr>
      </w:pPr>
    </w:p>
    <w:p w14:paraId="45CC56F6" w14:textId="26AE6B10" w:rsidR="00E41CDC" w:rsidRDefault="00E41CDC" w:rsidP="000A1C39">
      <w:pPr>
        <w:tabs>
          <w:tab w:val="left" w:pos="284"/>
          <w:tab w:val="left" w:pos="567"/>
        </w:tabs>
        <w:spacing w:line="360" w:lineRule="atLeast"/>
        <w:rPr>
          <w:rFonts w:ascii="Sylfaen" w:hAnsi="Sylfaen"/>
          <w:lang w:val="ka-GE"/>
        </w:rPr>
      </w:pPr>
      <w:r>
        <w:rPr>
          <w:rFonts w:ascii="Sylfaen" w:hAnsi="Sylfaen"/>
          <w:lang w:val="ka-GE"/>
        </w:rPr>
        <w:t>პიქსიმი სიფრთხილის ზომების დაცვით ინიშნება პაციენტებში თირკმელების ფუნქციის გამოხატული დარღვევით (კრეატინინის კლირენსი &lt;10 მლ/წთ/1.73მ</w:t>
      </w:r>
      <w:r w:rsidRPr="00E41CDC">
        <w:rPr>
          <w:rFonts w:ascii="Sylfaen" w:hAnsi="Sylfaen"/>
          <w:vertAlign w:val="superscript"/>
          <w:lang w:val="ka-GE"/>
        </w:rPr>
        <w:t>2</w:t>
      </w:r>
      <w:r>
        <w:rPr>
          <w:rFonts w:ascii="Sylfaen" w:hAnsi="Sylfaen"/>
          <w:lang w:val="ka-GE"/>
        </w:rPr>
        <w:t>) (იხ. პარაგრაფი 4.2).</w:t>
      </w:r>
    </w:p>
    <w:p w14:paraId="15426906" w14:textId="2FC3C95F" w:rsidR="00E41CDC" w:rsidRDefault="00E41CDC" w:rsidP="000A1C39">
      <w:pPr>
        <w:tabs>
          <w:tab w:val="left" w:pos="284"/>
          <w:tab w:val="left" w:pos="567"/>
        </w:tabs>
        <w:spacing w:line="360" w:lineRule="atLeast"/>
        <w:rPr>
          <w:rFonts w:ascii="Sylfaen" w:hAnsi="Sylfaen"/>
          <w:lang w:val="ka-GE"/>
        </w:rPr>
      </w:pPr>
    </w:p>
    <w:p w14:paraId="05111237" w14:textId="26958F1B" w:rsidR="00E41CDC" w:rsidRDefault="00E41CDC" w:rsidP="000A1C39">
      <w:pPr>
        <w:tabs>
          <w:tab w:val="left" w:pos="284"/>
          <w:tab w:val="left" w:pos="567"/>
        </w:tabs>
        <w:spacing w:line="360" w:lineRule="atLeast"/>
        <w:rPr>
          <w:rFonts w:ascii="Sylfaen" w:hAnsi="Sylfaen"/>
          <w:b/>
          <w:bCs/>
          <w:lang w:val="ka-GE"/>
        </w:rPr>
      </w:pPr>
      <w:r w:rsidRPr="00E41CDC">
        <w:rPr>
          <w:rFonts w:ascii="Sylfaen" w:hAnsi="Sylfaen"/>
          <w:b/>
          <w:bCs/>
          <w:lang w:val="ka-GE"/>
        </w:rPr>
        <w:t xml:space="preserve">კანის მძიმე </w:t>
      </w:r>
      <w:r>
        <w:rPr>
          <w:rFonts w:ascii="Sylfaen" w:hAnsi="Sylfaen"/>
          <w:b/>
          <w:bCs/>
          <w:lang w:val="ka-GE"/>
        </w:rPr>
        <w:t>გვერდითი რეაქციები</w:t>
      </w:r>
    </w:p>
    <w:p w14:paraId="45CC5B04" w14:textId="61208F1C" w:rsidR="00E41CDC" w:rsidRDefault="00E41CDC" w:rsidP="000A1C39">
      <w:pPr>
        <w:tabs>
          <w:tab w:val="left" w:pos="284"/>
          <w:tab w:val="left" w:pos="567"/>
        </w:tabs>
        <w:spacing w:line="360" w:lineRule="atLeast"/>
        <w:rPr>
          <w:rFonts w:ascii="Sylfaen" w:hAnsi="Sylfaen"/>
          <w:lang w:val="ka-GE"/>
        </w:rPr>
      </w:pPr>
      <w:r>
        <w:rPr>
          <w:rFonts w:ascii="Sylfaen" w:hAnsi="Sylfaen"/>
          <w:lang w:val="ka-GE"/>
        </w:rPr>
        <w:t xml:space="preserve">ზოგ პაციენტში, რომელიც იღებდა ცეფიქსიმს, რეგისტრირებულია კანის მძიმე გვერდითი რეაქციები, როგორიცაა ტოქსიკური ეპიდერმული ნეკროლიზი და სტივენს-ჯონსონის სინდრომი. </w:t>
      </w:r>
      <w:r w:rsidR="003252C3">
        <w:rPr>
          <w:rFonts w:ascii="Sylfaen" w:hAnsi="Sylfaen"/>
          <w:lang w:val="ka-GE"/>
        </w:rPr>
        <w:t>კანის მძიმე გვერდითი რეაქციების განვი</w:t>
      </w:r>
      <w:r w:rsidR="00001B25">
        <w:rPr>
          <w:rFonts w:ascii="Sylfaen" w:hAnsi="Sylfaen"/>
          <w:lang w:val="ka-GE"/>
        </w:rPr>
        <w:t>თ</w:t>
      </w:r>
      <w:r w:rsidR="003252C3">
        <w:rPr>
          <w:rFonts w:ascii="Sylfaen" w:hAnsi="Sylfaen"/>
          <w:lang w:val="ka-GE"/>
        </w:rPr>
        <w:t xml:space="preserve">არების შემთხვევაში ცეფიქსიმის მიღება უნდა შეწყდეს და დაწყებული იქნას შესაბამისი თერაპია ან/და ზომები. </w:t>
      </w:r>
    </w:p>
    <w:p w14:paraId="3D49E879" w14:textId="576838DB" w:rsidR="003252C3" w:rsidRDefault="003252C3" w:rsidP="000A1C39">
      <w:pPr>
        <w:tabs>
          <w:tab w:val="left" w:pos="284"/>
          <w:tab w:val="left" w:pos="567"/>
        </w:tabs>
        <w:spacing w:line="360" w:lineRule="atLeast"/>
        <w:rPr>
          <w:rFonts w:ascii="Sylfaen" w:hAnsi="Sylfaen"/>
          <w:lang w:val="ka-GE"/>
        </w:rPr>
      </w:pPr>
    </w:p>
    <w:p w14:paraId="545A0DA9" w14:textId="7C7F47A7" w:rsidR="003252C3" w:rsidRDefault="003252C3" w:rsidP="000A1C39">
      <w:pPr>
        <w:tabs>
          <w:tab w:val="left" w:pos="284"/>
          <w:tab w:val="left" w:pos="567"/>
        </w:tabs>
        <w:spacing w:line="360" w:lineRule="atLeast"/>
        <w:rPr>
          <w:rFonts w:ascii="Sylfaen" w:hAnsi="Sylfaen"/>
          <w:lang w:val="ka-GE"/>
        </w:rPr>
      </w:pPr>
      <w:r>
        <w:rPr>
          <w:rFonts w:ascii="Sylfaen" w:hAnsi="Sylfaen"/>
          <w:lang w:val="ka-GE"/>
        </w:rPr>
        <w:t>პიქსიმის ხანგრძლივი გამოყენება შეიძლება იწვევდეს არამგრძნობიარე ორგანიზმების ძლიერ ზრდას. მოქმედების ფართო სპექტრის ანტიბიოტიკები</w:t>
      </w:r>
      <w:r w:rsidR="00376021">
        <w:rPr>
          <w:rFonts w:ascii="Sylfaen" w:hAnsi="Sylfaen"/>
          <w:lang w:val="ka-GE"/>
        </w:rPr>
        <w:t>თ</w:t>
      </w:r>
      <w:r>
        <w:rPr>
          <w:rFonts w:ascii="Sylfaen" w:hAnsi="Sylfaen"/>
          <w:lang w:val="ka-GE"/>
        </w:rPr>
        <w:t xml:space="preserve"> მკურნალობა ცვლის მსხვილი ნაწლავის ნორმალურ ფლორას და შეიძლება გამოიწვიოს </w:t>
      </w:r>
      <w:r w:rsidRPr="00001B25">
        <w:rPr>
          <w:rFonts w:ascii="Sylfaen" w:hAnsi="Sylfaen"/>
          <w:i/>
          <w:iCs/>
          <w:lang w:val="ka-GE"/>
        </w:rPr>
        <w:t>Clostridium</w:t>
      </w:r>
      <w:r>
        <w:rPr>
          <w:rFonts w:ascii="Sylfaen" w:hAnsi="Sylfaen"/>
          <w:lang w:val="ka-GE"/>
        </w:rPr>
        <w:t xml:space="preserve">-ის ძლიერი ზრდა. კვლევებით ნაჩვენებია, რომ </w:t>
      </w:r>
      <w:r w:rsidRPr="00001B25">
        <w:rPr>
          <w:rFonts w:ascii="Sylfaen" w:hAnsi="Sylfaen"/>
          <w:i/>
          <w:iCs/>
          <w:lang w:val="ka-GE"/>
        </w:rPr>
        <w:t>Clostridium difficile</w:t>
      </w:r>
      <w:r>
        <w:rPr>
          <w:rFonts w:ascii="Sylfaen" w:hAnsi="Sylfaen"/>
          <w:lang w:val="ka-GE"/>
        </w:rPr>
        <w:t xml:space="preserve">-თი გამომუშავებული ტოქსინი წარმოადგენს ანტიბიოტიკებით გამოწვეული დიარეის ძირითად მიზეზს. პრეპარატის მიღება უნდა შეწყდეს, თუ პრეპარატის მიღების დროს აღინიშნება ძლიერი დიარეა. </w:t>
      </w:r>
    </w:p>
    <w:p w14:paraId="07FA49E4" w14:textId="0A8A6187" w:rsidR="003252C3" w:rsidRDefault="003252C3" w:rsidP="000A1C39">
      <w:pPr>
        <w:tabs>
          <w:tab w:val="left" w:pos="284"/>
          <w:tab w:val="left" w:pos="567"/>
        </w:tabs>
        <w:spacing w:line="360" w:lineRule="atLeast"/>
        <w:rPr>
          <w:rFonts w:ascii="Sylfaen" w:hAnsi="Sylfaen"/>
          <w:lang w:val="ka-GE"/>
        </w:rPr>
      </w:pPr>
    </w:p>
    <w:p w14:paraId="79CC39E7" w14:textId="32DAA97D" w:rsidR="003252C3" w:rsidRDefault="003252C3" w:rsidP="000A1C39">
      <w:pPr>
        <w:tabs>
          <w:tab w:val="left" w:pos="284"/>
          <w:tab w:val="left" w:pos="567"/>
        </w:tabs>
        <w:spacing w:line="360" w:lineRule="atLeast"/>
        <w:rPr>
          <w:rFonts w:ascii="Sylfaen" w:hAnsi="Sylfaen"/>
          <w:lang w:val="ka-GE"/>
        </w:rPr>
      </w:pPr>
      <w:r>
        <w:rPr>
          <w:rFonts w:ascii="Sylfaen" w:hAnsi="Sylfaen"/>
          <w:lang w:val="ka-GE"/>
        </w:rPr>
        <w:t xml:space="preserve">ფსევდომემბრანული კოლიტის მკურნალობა უნდა ითვალისწინებდეს სიგმოიდოსკოპიას, შესაბამის ბაქტერიოლოგიურ კვლევებს, სითხის, ელექტროლიტებისა და ცილოვანი დანამატების მიღებას. თუ კოლიტის გაუმჯობესება არ ხდება პრეპარატის მოხსნის შემდეგ ან თუ სიმპტომები მძიმეა, პერორალური ვანკომიცინი წარმოადგენს </w:t>
      </w:r>
      <w:r w:rsidR="00550ABF">
        <w:rPr>
          <w:rFonts w:ascii="Sylfaen" w:hAnsi="Sylfaen"/>
          <w:lang w:val="ka-GE"/>
        </w:rPr>
        <w:t xml:space="preserve">არჩევის პრეპარატს </w:t>
      </w:r>
      <w:r w:rsidRPr="00D05816">
        <w:rPr>
          <w:rFonts w:ascii="Sylfaen" w:hAnsi="Sylfaen"/>
          <w:i/>
          <w:iCs/>
          <w:lang w:val="ka-GE"/>
        </w:rPr>
        <w:t>C. difficile</w:t>
      </w:r>
      <w:r>
        <w:rPr>
          <w:rFonts w:ascii="Sylfaen" w:hAnsi="Sylfaen"/>
          <w:lang w:val="ka-GE"/>
        </w:rPr>
        <w:t>-თი გამოწვეული ანტიობიოტიკებთან ასოცირებული ფსევდომემბრანული კოლიტის სამკურნალოდ</w:t>
      </w:r>
      <w:r w:rsidR="00550ABF">
        <w:rPr>
          <w:rFonts w:ascii="Sylfaen" w:hAnsi="Sylfaen"/>
          <w:lang w:val="ka-GE"/>
        </w:rPr>
        <w:t xml:space="preserve">. </w:t>
      </w:r>
      <w:r w:rsidR="00D05816">
        <w:rPr>
          <w:rFonts w:ascii="Sylfaen" w:hAnsi="Sylfaen"/>
          <w:lang w:val="ka-GE"/>
        </w:rPr>
        <w:t xml:space="preserve">უნდა გამოირიცხოს </w:t>
      </w:r>
      <w:r w:rsidR="00550ABF">
        <w:rPr>
          <w:rFonts w:ascii="Sylfaen" w:hAnsi="Sylfaen"/>
          <w:lang w:val="ka-GE"/>
        </w:rPr>
        <w:t xml:space="preserve">კოლიტის სხვა მიზეზები. </w:t>
      </w:r>
      <w:r w:rsidR="00D05816">
        <w:rPr>
          <w:rFonts w:ascii="Sylfaen" w:hAnsi="Sylfaen"/>
          <w:lang w:val="ka-GE"/>
        </w:rPr>
        <w:t xml:space="preserve">                 </w:t>
      </w:r>
    </w:p>
    <w:p w14:paraId="03B8FA45" w14:textId="6A65E48F" w:rsidR="00550ABF" w:rsidRDefault="00550ABF" w:rsidP="000A1C39">
      <w:pPr>
        <w:tabs>
          <w:tab w:val="left" w:pos="284"/>
          <w:tab w:val="left" w:pos="567"/>
        </w:tabs>
        <w:spacing w:line="360" w:lineRule="atLeast"/>
        <w:rPr>
          <w:rFonts w:ascii="Sylfaen" w:hAnsi="Sylfaen"/>
          <w:lang w:val="ka-GE"/>
        </w:rPr>
      </w:pPr>
    </w:p>
    <w:p w14:paraId="61FE2454" w14:textId="09A4E233" w:rsidR="00550ABF" w:rsidRDefault="00550ABF" w:rsidP="000A1C39">
      <w:pPr>
        <w:tabs>
          <w:tab w:val="left" w:pos="284"/>
          <w:tab w:val="left" w:pos="567"/>
        </w:tabs>
        <w:spacing w:line="360" w:lineRule="atLeast"/>
        <w:rPr>
          <w:rFonts w:ascii="Sylfaen" w:hAnsi="Sylfaen"/>
          <w:lang w:val="ka-GE"/>
        </w:rPr>
      </w:pPr>
      <w:r>
        <w:rPr>
          <w:rFonts w:ascii="Sylfaen" w:hAnsi="Sylfaen"/>
          <w:lang w:val="ka-GE"/>
        </w:rPr>
        <w:t xml:space="preserve">პრეპარატის ტაბლეტირებული ფორმის ბიოშეღწევადობის შესაძლო შემცირების და </w:t>
      </w:r>
      <w:r>
        <w:rPr>
          <w:rFonts w:ascii="Sylfaen" w:hAnsi="Sylfaen"/>
          <w:lang w:val="ka-GE"/>
        </w:rPr>
        <w:lastRenderedPageBreak/>
        <w:t xml:space="preserve">პერორალური სუსპენზიების ფორმის აბსორბციის უფრო მაღალი ხარისხის გამო შუა ყურის მწვავე ოტიტის მკურნალობისას ტაბლეტების ნაცვლად უნდა იქნას გამოყენებული სუსპენზია.  </w:t>
      </w:r>
    </w:p>
    <w:p w14:paraId="71EE9F58" w14:textId="77777777" w:rsidR="003252C3" w:rsidRPr="00E41CDC" w:rsidRDefault="003252C3" w:rsidP="000A1C39">
      <w:pPr>
        <w:tabs>
          <w:tab w:val="left" w:pos="284"/>
          <w:tab w:val="left" w:pos="567"/>
        </w:tabs>
        <w:spacing w:line="360" w:lineRule="atLeast"/>
        <w:rPr>
          <w:rFonts w:ascii="Sylfaen" w:hAnsi="Sylfaen"/>
          <w:lang w:val="ka-GE"/>
        </w:rPr>
      </w:pPr>
    </w:p>
    <w:p w14:paraId="58A9A17B" w14:textId="3C500BA8" w:rsidR="007D2093" w:rsidRPr="007B5EA9" w:rsidRDefault="007D7416" w:rsidP="000A1C39">
      <w:pPr>
        <w:pStyle w:val="BodyText3"/>
        <w:tabs>
          <w:tab w:val="left" w:pos="284"/>
          <w:tab w:val="left" w:pos="567"/>
        </w:tabs>
        <w:spacing w:line="360" w:lineRule="atLeast"/>
        <w:rPr>
          <w:rFonts w:ascii="Sylfaen" w:hAnsi="Sylfaen" w:cs="Times New Roman"/>
          <w:b/>
          <w:sz w:val="24"/>
          <w:szCs w:val="24"/>
          <w:lang w:val="ka-GE"/>
        </w:rPr>
      </w:pPr>
      <w:r w:rsidRPr="007B5EA9">
        <w:rPr>
          <w:rFonts w:ascii="Sylfaen" w:hAnsi="Sylfaen" w:cs="Times New Roman"/>
          <w:b/>
          <w:sz w:val="24"/>
          <w:szCs w:val="24"/>
          <w:lang w:val="ka-GE"/>
        </w:rPr>
        <w:t xml:space="preserve">4.5 </w:t>
      </w:r>
      <w:r w:rsidR="00113FF6" w:rsidRPr="007B5EA9">
        <w:rPr>
          <w:rFonts w:ascii="Sylfaen" w:hAnsi="Sylfaen" w:cs="Times New Roman"/>
          <w:b/>
          <w:sz w:val="24"/>
          <w:szCs w:val="24"/>
          <w:lang w:val="ka-GE"/>
        </w:rPr>
        <w:t>ურთიერთქმედე</w:t>
      </w:r>
      <w:r w:rsidR="006223C8" w:rsidRPr="007B5EA9">
        <w:rPr>
          <w:rFonts w:ascii="Sylfaen" w:hAnsi="Sylfaen" w:cs="Times New Roman"/>
          <w:b/>
          <w:sz w:val="24"/>
          <w:szCs w:val="24"/>
          <w:lang w:val="ka-GE"/>
        </w:rPr>
        <w:t>ბ</w:t>
      </w:r>
      <w:r w:rsidR="00113FF6" w:rsidRPr="007B5EA9">
        <w:rPr>
          <w:rFonts w:ascii="Sylfaen" w:hAnsi="Sylfaen" w:cs="Times New Roman"/>
          <w:b/>
          <w:sz w:val="24"/>
          <w:szCs w:val="24"/>
          <w:lang w:val="ka-GE"/>
        </w:rPr>
        <w:t xml:space="preserve">ა სხვა სამკურნალო საშუალებებთან და </w:t>
      </w:r>
      <w:r w:rsidR="00F675E5" w:rsidRPr="007B5EA9">
        <w:rPr>
          <w:rFonts w:ascii="Sylfaen" w:hAnsi="Sylfaen" w:cs="Times New Roman"/>
          <w:b/>
          <w:sz w:val="24"/>
          <w:szCs w:val="24"/>
          <w:lang w:val="ka-GE"/>
        </w:rPr>
        <w:t xml:space="preserve">ურთიერთქმედების </w:t>
      </w:r>
      <w:r w:rsidR="00113FF6" w:rsidRPr="007B5EA9">
        <w:rPr>
          <w:rFonts w:ascii="Sylfaen" w:hAnsi="Sylfaen" w:cs="Times New Roman"/>
          <w:b/>
          <w:sz w:val="24"/>
          <w:szCs w:val="24"/>
          <w:lang w:val="ka-GE"/>
        </w:rPr>
        <w:t>სხვა ფორმ</w:t>
      </w:r>
      <w:r w:rsidR="00F675E5" w:rsidRPr="007B5EA9">
        <w:rPr>
          <w:rFonts w:ascii="Sylfaen" w:hAnsi="Sylfaen" w:cs="Times New Roman"/>
          <w:b/>
          <w:sz w:val="24"/>
          <w:szCs w:val="24"/>
          <w:lang w:val="ka-GE"/>
        </w:rPr>
        <w:t>ები</w:t>
      </w:r>
    </w:p>
    <w:p w14:paraId="5FFF6517" w14:textId="3D556C58" w:rsidR="00550ABF" w:rsidRDefault="00550ABF" w:rsidP="000A1C39">
      <w:pPr>
        <w:tabs>
          <w:tab w:val="left" w:pos="284"/>
          <w:tab w:val="left" w:pos="567"/>
        </w:tabs>
        <w:spacing w:line="360" w:lineRule="atLeast"/>
        <w:rPr>
          <w:rFonts w:ascii="Sylfaen" w:hAnsi="Sylfaen"/>
          <w:szCs w:val="24"/>
          <w:lang w:val="ka-GE"/>
        </w:rPr>
      </w:pPr>
      <w:r w:rsidRPr="00550ABF">
        <w:rPr>
          <w:rFonts w:ascii="Sylfaen" w:hAnsi="Sylfaen"/>
          <w:szCs w:val="24"/>
          <w:lang w:val="ka-GE"/>
        </w:rPr>
        <w:t>ბენედი</w:t>
      </w:r>
      <w:r>
        <w:rPr>
          <w:rFonts w:ascii="Sylfaen" w:hAnsi="Sylfaen"/>
          <w:szCs w:val="24"/>
          <w:lang w:val="ka-GE"/>
        </w:rPr>
        <w:t xml:space="preserve">ქტის ან ფელინგის ხსნარების საშუალებით ან სპილენძის სულფატის ტაბლეტებით გლუკოზაზე შარდის ანალიზმა შეიძლება მოგვცეს ცრუდადებითი რეაქცია. ტესტები გლუკოზის ოქსიდაზას ფერმენტაციულ რეაქციებზე დაფუძნებით არ აჩვენებს ასეთ ურთიერთქმედებას. </w:t>
      </w:r>
    </w:p>
    <w:p w14:paraId="112A30D5" w14:textId="1AA00C16" w:rsidR="00550ABF" w:rsidRDefault="00550ABF" w:rsidP="000A1C39">
      <w:pPr>
        <w:tabs>
          <w:tab w:val="left" w:pos="284"/>
          <w:tab w:val="left" w:pos="567"/>
        </w:tabs>
        <w:spacing w:line="360" w:lineRule="atLeast"/>
        <w:rPr>
          <w:rFonts w:ascii="Sylfaen" w:hAnsi="Sylfaen"/>
          <w:szCs w:val="24"/>
          <w:lang w:val="ka-GE"/>
        </w:rPr>
      </w:pPr>
    </w:p>
    <w:p w14:paraId="08FC5E05" w14:textId="082EABA1" w:rsidR="00550ABF" w:rsidRDefault="001D7CC3"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პრეპარატების ერთდროულად გამოყენებისას კონსულტაციისთვის უნდა მიმართოთ მკურნალ ექიმს. პრობენეციდი ზრდის ცეფიქსიმის კონცენტრაციას. ცეფიქსიმი ზრდის კარბამაზეპინის დონეს. საკვებს შეუძლია შეანელოს ცეფიქსიმის შეწოვა. </w:t>
      </w:r>
    </w:p>
    <w:p w14:paraId="017AF404" w14:textId="64EFFD97" w:rsidR="001D7CC3" w:rsidRDefault="001D7CC3" w:rsidP="000A1C39">
      <w:pPr>
        <w:tabs>
          <w:tab w:val="left" w:pos="284"/>
          <w:tab w:val="left" w:pos="567"/>
        </w:tabs>
        <w:spacing w:line="360" w:lineRule="atLeast"/>
        <w:rPr>
          <w:rFonts w:ascii="Sylfaen" w:hAnsi="Sylfaen"/>
          <w:szCs w:val="24"/>
          <w:lang w:val="ka-GE"/>
        </w:rPr>
      </w:pPr>
    </w:p>
    <w:p w14:paraId="65E07647" w14:textId="7F4D6511" w:rsidR="001D7CC3" w:rsidRDefault="001D7CC3"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ცეფალოსპორინული ანტიბიოტიკებით მკურნალობისას ნაჩვენებია კუმბსის პირდაპირი ტესტების დადებითი პასუხები. კუმბსის ტესტის დადებითი პასუხის შემთხვევაში გასათვალისწინებელია, რომ ეს შეიძლება გამოწვეული იყოს სამკურნალწამლო ურთიერთქმედებით. </w:t>
      </w:r>
    </w:p>
    <w:p w14:paraId="572B32F6" w14:textId="2F4EF5E3" w:rsidR="001D7CC3" w:rsidRDefault="001D7CC3" w:rsidP="000A1C39">
      <w:pPr>
        <w:tabs>
          <w:tab w:val="left" w:pos="284"/>
          <w:tab w:val="left" w:pos="567"/>
        </w:tabs>
        <w:spacing w:line="360" w:lineRule="atLeast"/>
        <w:rPr>
          <w:rFonts w:ascii="Sylfaen" w:hAnsi="Sylfaen"/>
          <w:szCs w:val="24"/>
          <w:lang w:val="ka-GE"/>
        </w:rPr>
      </w:pPr>
    </w:p>
    <w:p w14:paraId="033BDC3C" w14:textId="76959B1C" w:rsidR="001D7CC3" w:rsidRDefault="001D7CC3" w:rsidP="000A1C39">
      <w:pPr>
        <w:tabs>
          <w:tab w:val="left" w:pos="284"/>
          <w:tab w:val="left" w:pos="567"/>
        </w:tabs>
        <w:spacing w:line="360" w:lineRule="atLeast"/>
        <w:rPr>
          <w:rFonts w:ascii="Sylfaen" w:hAnsi="Sylfaen"/>
          <w:szCs w:val="24"/>
          <w:lang w:val="ka-GE"/>
        </w:rPr>
      </w:pPr>
      <w:r>
        <w:rPr>
          <w:rFonts w:ascii="Sylfaen" w:hAnsi="Sylfaen"/>
          <w:szCs w:val="24"/>
          <w:lang w:val="ka-GE"/>
        </w:rPr>
        <w:t>როგორც სხვა ცეფალოსპორინების შემთხვევაში, ზოგ პაციენტში აღინ</w:t>
      </w:r>
      <w:r w:rsidR="00D72B0E">
        <w:rPr>
          <w:rFonts w:ascii="Sylfaen" w:hAnsi="Sylfaen"/>
          <w:szCs w:val="24"/>
          <w:lang w:val="ka-GE"/>
        </w:rPr>
        <w:t>ი</w:t>
      </w:r>
      <w:r>
        <w:rPr>
          <w:rFonts w:ascii="Sylfaen" w:hAnsi="Sylfaen"/>
          <w:szCs w:val="24"/>
          <w:lang w:val="ka-GE"/>
        </w:rPr>
        <w:t xml:space="preserve">შნა პროთრომბინული დროის გაზრდა. ამიტომ, ანტიკოაგულაციურ თერაპიაზე მყოფ პაციენტებში საჭიროა სიფრთხილის ზომების დაცვა. </w:t>
      </w:r>
    </w:p>
    <w:p w14:paraId="151CE72E" w14:textId="508D606D" w:rsidR="001D7CC3" w:rsidRDefault="001D7CC3" w:rsidP="000A1C39">
      <w:pPr>
        <w:tabs>
          <w:tab w:val="left" w:pos="284"/>
          <w:tab w:val="left" w:pos="567"/>
        </w:tabs>
        <w:spacing w:line="360" w:lineRule="atLeast"/>
        <w:rPr>
          <w:rFonts w:ascii="Sylfaen" w:hAnsi="Sylfaen"/>
          <w:szCs w:val="24"/>
          <w:lang w:val="ka-GE"/>
        </w:rPr>
      </w:pPr>
    </w:p>
    <w:p w14:paraId="587CA056" w14:textId="44426D45" w:rsidR="00882749" w:rsidRDefault="00882749" w:rsidP="000A1C39">
      <w:pPr>
        <w:tabs>
          <w:tab w:val="left" w:pos="284"/>
          <w:tab w:val="left" w:pos="567"/>
        </w:tabs>
        <w:spacing w:line="360" w:lineRule="atLeast"/>
        <w:rPr>
          <w:rFonts w:ascii="Sylfaen" w:hAnsi="Sylfaen"/>
          <w:b/>
          <w:bCs/>
          <w:szCs w:val="24"/>
          <w:lang w:val="ka-GE"/>
        </w:rPr>
      </w:pPr>
      <w:r w:rsidRPr="00882749">
        <w:rPr>
          <w:rFonts w:ascii="Sylfaen" w:hAnsi="Sylfaen"/>
          <w:b/>
          <w:bCs/>
          <w:szCs w:val="24"/>
          <w:lang w:val="ka-GE"/>
        </w:rPr>
        <w:t>დამატებითი ინფორმაცია განსაკუთრებულ ჯგუფებთან დაკავშირებით</w:t>
      </w:r>
    </w:p>
    <w:p w14:paraId="110753C2" w14:textId="77777777" w:rsidR="001D7CC3" w:rsidRDefault="00882749"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განსაკუთრებულ ჯგუფებთან დაკავშირებით </w:t>
      </w:r>
      <w:r w:rsidR="001D7CC3">
        <w:rPr>
          <w:rFonts w:ascii="Sylfaen" w:hAnsi="Sylfaen"/>
          <w:szCs w:val="24"/>
          <w:lang w:val="ka-GE"/>
        </w:rPr>
        <w:t>მონაცემები</w:t>
      </w:r>
      <w:r>
        <w:rPr>
          <w:rFonts w:ascii="Sylfaen" w:hAnsi="Sylfaen"/>
          <w:szCs w:val="24"/>
          <w:lang w:val="ka-GE"/>
        </w:rPr>
        <w:t xml:space="preserve"> არ არის </w:t>
      </w:r>
      <w:r w:rsidR="001D7CC3">
        <w:rPr>
          <w:rFonts w:ascii="Sylfaen" w:hAnsi="Sylfaen"/>
          <w:szCs w:val="24"/>
          <w:lang w:val="ka-GE"/>
        </w:rPr>
        <w:t>ხელმისაწვდომი.</w:t>
      </w:r>
    </w:p>
    <w:p w14:paraId="5FD7077E" w14:textId="77777777" w:rsidR="001D7CC3" w:rsidRDefault="001D7CC3" w:rsidP="000A1C39">
      <w:pPr>
        <w:tabs>
          <w:tab w:val="left" w:pos="284"/>
          <w:tab w:val="left" w:pos="567"/>
        </w:tabs>
        <w:spacing w:line="360" w:lineRule="atLeast"/>
        <w:rPr>
          <w:rFonts w:ascii="Sylfaen" w:hAnsi="Sylfaen"/>
          <w:szCs w:val="24"/>
          <w:lang w:val="ka-GE"/>
        </w:rPr>
      </w:pPr>
    </w:p>
    <w:p w14:paraId="03830768" w14:textId="77777777" w:rsidR="001D7CC3" w:rsidRDefault="001D7CC3" w:rsidP="000A1C39">
      <w:pPr>
        <w:tabs>
          <w:tab w:val="left" w:pos="284"/>
          <w:tab w:val="left" w:pos="567"/>
        </w:tabs>
        <w:spacing w:line="360" w:lineRule="atLeast"/>
        <w:rPr>
          <w:rFonts w:ascii="Sylfaen" w:hAnsi="Sylfaen"/>
          <w:b/>
          <w:bCs/>
          <w:szCs w:val="24"/>
          <w:lang w:val="ka-GE"/>
        </w:rPr>
      </w:pPr>
      <w:r>
        <w:rPr>
          <w:rFonts w:ascii="Sylfaen" w:hAnsi="Sylfaen"/>
          <w:b/>
          <w:bCs/>
          <w:szCs w:val="24"/>
          <w:lang w:val="ka-GE"/>
        </w:rPr>
        <w:t>პედიატრიული პოპულაცია</w:t>
      </w:r>
    </w:p>
    <w:p w14:paraId="2E4F4603" w14:textId="442A77D9" w:rsidR="00882749" w:rsidRDefault="001D7CC3"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პედიატრიულ პოპულაციასთან დაკავშირებით მონაცემები არ არის. </w:t>
      </w:r>
      <w:r w:rsidR="00882749">
        <w:rPr>
          <w:rFonts w:ascii="Sylfaen" w:hAnsi="Sylfaen"/>
          <w:szCs w:val="24"/>
          <w:lang w:val="ka-GE"/>
        </w:rPr>
        <w:t xml:space="preserve"> </w:t>
      </w:r>
    </w:p>
    <w:p w14:paraId="624B2733" w14:textId="77777777" w:rsidR="00212F91" w:rsidRPr="007B5EA9" w:rsidRDefault="00212F91" w:rsidP="000A1C39">
      <w:pPr>
        <w:tabs>
          <w:tab w:val="left" w:pos="284"/>
          <w:tab w:val="left" w:pos="567"/>
        </w:tabs>
        <w:spacing w:line="360" w:lineRule="atLeast"/>
        <w:rPr>
          <w:rFonts w:ascii="Sylfaen" w:hAnsi="Sylfaen"/>
          <w:szCs w:val="24"/>
          <w:lang w:val="ka-GE"/>
        </w:rPr>
      </w:pPr>
    </w:p>
    <w:p w14:paraId="67AA4721" w14:textId="77777777" w:rsidR="00D74A90" w:rsidRPr="007B5EA9" w:rsidRDefault="00D74A90" w:rsidP="000A1C39">
      <w:pPr>
        <w:tabs>
          <w:tab w:val="left" w:pos="284"/>
          <w:tab w:val="left" w:pos="567"/>
        </w:tabs>
        <w:spacing w:line="360" w:lineRule="atLeast"/>
        <w:contextualSpacing/>
        <w:rPr>
          <w:rFonts w:ascii="Sylfaen" w:hAnsi="Sylfaen"/>
          <w:b/>
          <w:szCs w:val="24"/>
          <w:lang w:val="ka-GE"/>
        </w:rPr>
      </w:pPr>
      <w:r w:rsidRPr="007B5EA9">
        <w:rPr>
          <w:rFonts w:ascii="Sylfaen" w:hAnsi="Sylfaen"/>
          <w:b/>
          <w:bCs/>
          <w:szCs w:val="24"/>
          <w:lang w:val="ka-GE"/>
        </w:rPr>
        <w:t xml:space="preserve">4.6 </w:t>
      </w:r>
      <w:r w:rsidR="00551280" w:rsidRPr="007B5EA9">
        <w:rPr>
          <w:rFonts w:ascii="Sylfaen" w:hAnsi="Sylfaen"/>
          <w:b/>
          <w:bCs/>
          <w:szCs w:val="24"/>
          <w:lang w:val="ka-GE"/>
        </w:rPr>
        <w:t>ფერტილობა, ორსულობა და ლაქტაცია</w:t>
      </w:r>
    </w:p>
    <w:p w14:paraId="0A77ABBC" w14:textId="4E2700E5" w:rsidR="007D7416" w:rsidRPr="007B5EA9" w:rsidRDefault="00E84A34" w:rsidP="000A1C39">
      <w:pPr>
        <w:tabs>
          <w:tab w:val="left" w:pos="284"/>
          <w:tab w:val="left" w:pos="567"/>
        </w:tabs>
        <w:spacing w:line="360" w:lineRule="atLeast"/>
        <w:rPr>
          <w:rFonts w:ascii="Sylfaen" w:hAnsi="Sylfaen"/>
          <w:b/>
          <w:szCs w:val="24"/>
          <w:lang w:val="ka-GE"/>
        </w:rPr>
      </w:pPr>
      <w:r w:rsidRPr="007B5EA9">
        <w:rPr>
          <w:rFonts w:ascii="Sylfaen" w:hAnsi="Sylfaen"/>
          <w:b/>
          <w:bCs/>
          <w:szCs w:val="24"/>
          <w:lang w:val="ka-GE"/>
        </w:rPr>
        <w:t xml:space="preserve">ზოგადი </w:t>
      </w:r>
      <w:r w:rsidR="00882749">
        <w:rPr>
          <w:rFonts w:ascii="Sylfaen" w:hAnsi="Sylfaen"/>
          <w:b/>
          <w:bCs/>
          <w:szCs w:val="24"/>
          <w:lang w:val="ka-GE"/>
        </w:rPr>
        <w:t>რეკომენდაცია</w:t>
      </w:r>
    </w:p>
    <w:p w14:paraId="2C04109B" w14:textId="25314C8F" w:rsidR="007D7416" w:rsidRPr="007B5EA9" w:rsidRDefault="008C5F39"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ორსულობის კატეგორია</w:t>
      </w:r>
      <w:r w:rsidR="00AF7707" w:rsidRPr="007B5EA9">
        <w:rPr>
          <w:rFonts w:ascii="Sylfaen" w:hAnsi="Sylfaen"/>
          <w:szCs w:val="24"/>
          <w:lang w:val="ka-GE"/>
        </w:rPr>
        <w:t xml:space="preserve"> არის </w:t>
      </w:r>
      <w:r w:rsidR="007D7416" w:rsidRPr="007B5EA9">
        <w:rPr>
          <w:rFonts w:ascii="Sylfaen" w:hAnsi="Sylfaen"/>
          <w:szCs w:val="24"/>
          <w:lang w:val="ka-GE"/>
        </w:rPr>
        <w:t xml:space="preserve"> </w:t>
      </w:r>
      <w:r w:rsidR="00882749">
        <w:rPr>
          <w:rFonts w:ascii="Sylfaen" w:hAnsi="Sylfaen"/>
          <w:szCs w:val="24"/>
        </w:rPr>
        <w:t>B</w:t>
      </w:r>
      <w:r w:rsidR="007D7416" w:rsidRPr="007B5EA9">
        <w:rPr>
          <w:rFonts w:ascii="Sylfaen" w:hAnsi="Sylfaen"/>
          <w:szCs w:val="24"/>
          <w:lang w:val="ka-GE"/>
        </w:rPr>
        <w:t>.</w:t>
      </w:r>
    </w:p>
    <w:p w14:paraId="32FDE4D3" w14:textId="77777777" w:rsidR="007D7416" w:rsidRPr="007B5EA9" w:rsidRDefault="007D7416" w:rsidP="000A1C39">
      <w:pPr>
        <w:tabs>
          <w:tab w:val="left" w:pos="284"/>
          <w:tab w:val="left" w:pos="567"/>
        </w:tabs>
        <w:spacing w:line="360" w:lineRule="atLeast"/>
        <w:rPr>
          <w:rFonts w:ascii="Sylfaen" w:hAnsi="Sylfaen"/>
          <w:szCs w:val="24"/>
          <w:lang w:val="ka-GE"/>
        </w:rPr>
      </w:pPr>
    </w:p>
    <w:p w14:paraId="51403650" w14:textId="77777777" w:rsidR="002A2808" w:rsidRPr="007B5EA9" w:rsidRDefault="00E84A34" w:rsidP="000A1C39">
      <w:pPr>
        <w:pStyle w:val="BodyText3"/>
        <w:tabs>
          <w:tab w:val="left" w:pos="284"/>
          <w:tab w:val="left" w:pos="567"/>
        </w:tabs>
        <w:spacing w:line="360" w:lineRule="atLeast"/>
        <w:rPr>
          <w:rFonts w:ascii="Sylfaen" w:hAnsi="Sylfaen" w:cs="Times New Roman"/>
          <w:b/>
          <w:sz w:val="24"/>
          <w:szCs w:val="24"/>
          <w:lang w:val="ka-GE" w:eastAsia="nl-NL"/>
        </w:rPr>
      </w:pPr>
      <w:r w:rsidRPr="007B5EA9">
        <w:rPr>
          <w:rFonts w:ascii="Sylfaen" w:hAnsi="Sylfaen" w:cs="Times New Roman"/>
          <w:b/>
          <w:sz w:val="24"/>
          <w:szCs w:val="24"/>
          <w:lang w:val="ka-GE" w:eastAsia="nl-NL"/>
        </w:rPr>
        <w:t xml:space="preserve">რეპროდუქციული უნარის ქალები/ კონტრაცეფცია </w:t>
      </w:r>
    </w:p>
    <w:p w14:paraId="593616D9" w14:textId="0CF1BB6D" w:rsidR="00882749" w:rsidRDefault="00AD1F58" w:rsidP="000A1C39">
      <w:pPr>
        <w:tabs>
          <w:tab w:val="left" w:pos="284"/>
          <w:tab w:val="left" w:pos="567"/>
          <w:tab w:val="left" w:pos="3660"/>
        </w:tabs>
        <w:spacing w:line="360" w:lineRule="atLeast"/>
        <w:rPr>
          <w:rFonts w:ascii="Sylfaen" w:hAnsi="Sylfaen"/>
          <w:bCs/>
          <w:szCs w:val="24"/>
          <w:lang w:val="ka-GE"/>
        </w:rPr>
      </w:pPr>
      <w:r>
        <w:rPr>
          <w:rFonts w:ascii="Sylfaen" w:hAnsi="Sylfaen"/>
          <w:bCs/>
          <w:szCs w:val="24"/>
          <w:lang w:val="ka-GE"/>
        </w:rPr>
        <w:t xml:space="preserve">რეპროდუქციული უნარის მქონე ქალებში რეკომენდებულია სიფრთხილის ზომების დაცვა. ორალურ კონტრაცეპტივებთან ურთიერთქმედების შესახებ ინფორმაცია არ არის. </w:t>
      </w:r>
    </w:p>
    <w:p w14:paraId="7EDEF4BD" w14:textId="0A8D6539" w:rsidR="00882749" w:rsidRPr="00882749" w:rsidRDefault="00882749" w:rsidP="000A1C39">
      <w:pPr>
        <w:tabs>
          <w:tab w:val="left" w:pos="284"/>
          <w:tab w:val="left" w:pos="567"/>
          <w:tab w:val="left" w:pos="3660"/>
        </w:tabs>
        <w:spacing w:line="360" w:lineRule="atLeast"/>
        <w:rPr>
          <w:rFonts w:ascii="Sylfaen" w:hAnsi="Sylfaen"/>
          <w:bCs/>
          <w:szCs w:val="24"/>
          <w:lang w:val="ka-GE"/>
        </w:rPr>
      </w:pPr>
    </w:p>
    <w:p w14:paraId="4BCE6E0B" w14:textId="6F52DEB1" w:rsidR="007D7416" w:rsidRPr="007B5EA9" w:rsidRDefault="00E84A34" w:rsidP="000A1C39">
      <w:pPr>
        <w:tabs>
          <w:tab w:val="left" w:pos="284"/>
          <w:tab w:val="left" w:pos="567"/>
          <w:tab w:val="left" w:pos="3660"/>
        </w:tabs>
        <w:spacing w:line="360" w:lineRule="atLeast"/>
        <w:rPr>
          <w:rFonts w:ascii="Sylfaen" w:hAnsi="Sylfaen"/>
          <w:b/>
          <w:szCs w:val="24"/>
          <w:lang w:val="ka-GE"/>
        </w:rPr>
      </w:pPr>
      <w:r w:rsidRPr="007B5EA9">
        <w:rPr>
          <w:rFonts w:ascii="Sylfaen" w:hAnsi="Sylfaen"/>
          <w:b/>
          <w:szCs w:val="24"/>
          <w:lang w:val="ka-GE"/>
        </w:rPr>
        <w:t>ორსულობა</w:t>
      </w:r>
    </w:p>
    <w:p w14:paraId="3151C276" w14:textId="36427472" w:rsidR="009C7706" w:rsidRDefault="00AD1F58"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ორსულებში ზ</w:t>
      </w:r>
      <w:r w:rsidR="006909E6">
        <w:rPr>
          <w:rFonts w:ascii="Sylfaen" w:hAnsi="Sylfaen" w:cs="Times New Roman"/>
          <w:szCs w:val="24"/>
          <w:lang w:val="ka-GE"/>
        </w:rPr>
        <w:t xml:space="preserve">ემოქმედების ადეკვატური და კარგად კონტროლირებული კვლევები არ არის ჩატარებული </w:t>
      </w:r>
    </w:p>
    <w:p w14:paraId="2E7A186D" w14:textId="31DFCF4C" w:rsidR="006909E6" w:rsidRDefault="006909E6"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ცხოველებში ჩატარებული კვლევებით არ არის გამოვლენილი პირადპირი ან არაპირდაპირი მავნე ეფექტები ორსულობის, ემბრიონის/ნაყოფის განვი</w:t>
      </w:r>
      <w:r w:rsidR="00D72B0E">
        <w:rPr>
          <w:rFonts w:ascii="Sylfaen" w:hAnsi="Sylfaen" w:cs="Times New Roman"/>
          <w:szCs w:val="24"/>
          <w:lang w:val="ka-GE"/>
        </w:rPr>
        <w:t>თ</w:t>
      </w:r>
      <w:r>
        <w:rPr>
          <w:rFonts w:ascii="Sylfaen" w:hAnsi="Sylfaen" w:cs="Times New Roman"/>
          <w:szCs w:val="24"/>
          <w:lang w:val="ka-GE"/>
        </w:rPr>
        <w:t xml:space="preserve">არების, მშობიარობის ან პოსტნატალური განვითარების მხრივ (იხ. პარაგრაფი 5.3). </w:t>
      </w:r>
    </w:p>
    <w:p w14:paraId="73A1ADB8" w14:textId="645F183F" w:rsidR="006909E6" w:rsidRDefault="006909E6"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ორსულებისთვის დანიშვნისას რეკომენდებულია სიფრთხილის ზომების დაცვა. ცეფიქსიმი გადის პლაცენტურ ბარიერს; კონცენტრაცია ჭიპლარის სისხლში შეადგენს დედის შრატში კონცენტრაციის 1/6-1/2.</w:t>
      </w:r>
    </w:p>
    <w:p w14:paraId="2F32056D" w14:textId="05D07CE0" w:rsidR="006909E6" w:rsidRDefault="006909E6" w:rsidP="000A1C39">
      <w:pPr>
        <w:tabs>
          <w:tab w:val="left" w:pos="284"/>
          <w:tab w:val="left" w:pos="567"/>
          <w:tab w:val="left" w:pos="3660"/>
        </w:tabs>
        <w:spacing w:line="360" w:lineRule="atLeast"/>
        <w:rPr>
          <w:rFonts w:ascii="Sylfaen" w:hAnsi="Sylfaen" w:cs="Times New Roman"/>
          <w:szCs w:val="24"/>
          <w:lang w:val="ka-GE"/>
        </w:rPr>
      </w:pPr>
      <w:r>
        <w:rPr>
          <w:rFonts w:ascii="Sylfaen" w:hAnsi="Sylfaen" w:cs="Times New Roman"/>
          <w:szCs w:val="24"/>
          <w:lang w:val="ka-GE"/>
        </w:rPr>
        <w:t>ორსულებში გამოყენებისას რეკომენდებულია სიფრთხილის ზომების დაცვა.</w:t>
      </w:r>
    </w:p>
    <w:p w14:paraId="2A53416B" w14:textId="77777777" w:rsidR="006909E6" w:rsidRDefault="006909E6" w:rsidP="000A1C39">
      <w:pPr>
        <w:tabs>
          <w:tab w:val="left" w:pos="284"/>
          <w:tab w:val="left" w:pos="567"/>
          <w:tab w:val="left" w:pos="3660"/>
        </w:tabs>
        <w:spacing w:line="360" w:lineRule="atLeast"/>
        <w:rPr>
          <w:rFonts w:ascii="Sylfaen" w:hAnsi="Sylfaen" w:cs="Times New Roman"/>
          <w:szCs w:val="24"/>
          <w:lang w:val="ka-GE"/>
        </w:rPr>
      </w:pPr>
    </w:p>
    <w:p w14:paraId="62123AA4" w14:textId="54C75698" w:rsidR="001C3BB6" w:rsidRPr="007B5EA9" w:rsidRDefault="006909E6" w:rsidP="000A1C39">
      <w:pPr>
        <w:tabs>
          <w:tab w:val="left" w:pos="284"/>
          <w:tab w:val="left" w:pos="567"/>
          <w:tab w:val="left" w:pos="3660"/>
        </w:tabs>
        <w:spacing w:line="360" w:lineRule="atLeast"/>
        <w:rPr>
          <w:rFonts w:ascii="Sylfaen" w:hAnsi="Sylfaen"/>
          <w:szCs w:val="24"/>
          <w:lang w:val="ka-GE" w:eastAsia="tr-TR"/>
        </w:rPr>
      </w:pPr>
      <w:r>
        <w:rPr>
          <w:rFonts w:ascii="Sylfaen" w:hAnsi="Sylfaen"/>
          <w:b/>
          <w:szCs w:val="24"/>
          <w:lang w:val="ka-GE"/>
        </w:rPr>
        <w:t>ძუძუთი კვება</w:t>
      </w:r>
    </w:p>
    <w:p w14:paraId="1782B251" w14:textId="72205326" w:rsidR="00656486" w:rsidRDefault="00495950" w:rsidP="000A1C39">
      <w:pPr>
        <w:tabs>
          <w:tab w:val="left" w:pos="284"/>
          <w:tab w:val="left" w:pos="567"/>
          <w:tab w:val="left" w:pos="3660"/>
        </w:tabs>
        <w:spacing w:line="360" w:lineRule="atLeast"/>
        <w:rPr>
          <w:rFonts w:ascii="Sylfaen" w:hAnsi="Sylfaen" w:cs="Times New Roman"/>
          <w:szCs w:val="24"/>
          <w:lang w:val="ka-GE" w:eastAsia="nl-NL"/>
        </w:rPr>
      </w:pPr>
      <w:r>
        <w:rPr>
          <w:rFonts w:ascii="Sylfaen" w:hAnsi="Sylfaen" w:cs="Times New Roman"/>
          <w:szCs w:val="24"/>
          <w:lang w:val="ka-GE" w:eastAsia="nl-NL"/>
        </w:rPr>
        <w:t xml:space="preserve">ცეფიქსიმი არ განისაზღვრება დედის რძეში. თუმცა, საკმარისი კლინიკური მონაცემების მიღებამდე ცეფიქსიმი არ უნდა დაენიშნოს მეძუძურ დედებს. </w:t>
      </w:r>
    </w:p>
    <w:p w14:paraId="27A78AE1" w14:textId="6187A903" w:rsidR="00495950" w:rsidRDefault="00495950" w:rsidP="000A1C39">
      <w:pPr>
        <w:tabs>
          <w:tab w:val="left" w:pos="284"/>
          <w:tab w:val="left" w:pos="567"/>
          <w:tab w:val="left" w:pos="3660"/>
        </w:tabs>
        <w:spacing w:line="360" w:lineRule="atLeast"/>
        <w:rPr>
          <w:rFonts w:ascii="Sylfaen" w:hAnsi="Sylfaen" w:cs="Times New Roman"/>
          <w:szCs w:val="24"/>
          <w:lang w:val="ka-GE" w:eastAsia="nl-NL"/>
        </w:rPr>
      </w:pPr>
    </w:p>
    <w:p w14:paraId="7518F724" w14:textId="05317845" w:rsidR="00510CCF" w:rsidRPr="007B5EA9" w:rsidRDefault="00E84A34" w:rsidP="000A1C39">
      <w:pPr>
        <w:pStyle w:val="BodyText3"/>
        <w:tabs>
          <w:tab w:val="left" w:pos="284"/>
          <w:tab w:val="left" w:pos="567"/>
        </w:tabs>
        <w:spacing w:line="360" w:lineRule="atLeast"/>
        <w:rPr>
          <w:rFonts w:ascii="Sylfaen" w:hAnsi="Sylfaen" w:cs="Times New Roman"/>
          <w:b/>
          <w:bCs/>
          <w:sz w:val="24"/>
          <w:szCs w:val="24"/>
          <w:lang w:val="ka-GE"/>
        </w:rPr>
      </w:pPr>
      <w:r w:rsidRPr="007B5EA9">
        <w:rPr>
          <w:rFonts w:ascii="Sylfaen" w:hAnsi="Sylfaen" w:cs="Times New Roman"/>
          <w:b/>
          <w:bCs/>
          <w:sz w:val="24"/>
          <w:szCs w:val="24"/>
          <w:lang w:val="ka-GE"/>
        </w:rPr>
        <w:t>ფერტილობა</w:t>
      </w:r>
      <w:r w:rsidR="00D72B0E">
        <w:rPr>
          <w:rFonts w:ascii="Sylfaen" w:hAnsi="Sylfaen" w:cs="Times New Roman"/>
          <w:b/>
          <w:bCs/>
          <w:sz w:val="24"/>
          <w:szCs w:val="24"/>
          <w:lang w:val="ka-GE"/>
        </w:rPr>
        <w:t xml:space="preserve">                 </w:t>
      </w:r>
    </w:p>
    <w:p w14:paraId="17E7648A" w14:textId="190747E1" w:rsidR="00656486" w:rsidRDefault="00BE6E61" w:rsidP="000A1C39">
      <w:pPr>
        <w:spacing w:line="360" w:lineRule="atLeast"/>
        <w:rPr>
          <w:rFonts w:ascii="Sylfaen" w:hAnsi="Sylfaen" w:cs="Times New Roman"/>
          <w:szCs w:val="24"/>
          <w:lang w:val="ka-GE"/>
        </w:rPr>
      </w:pPr>
      <w:r>
        <w:rPr>
          <w:rFonts w:ascii="Sylfaen" w:hAnsi="Sylfaen" w:cs="Times New Roman"/>
          <w:bCs/>
          <w:szCs w:val="24"/>
          <w:lang w:val="ka-GE" w:eastAsia="tr-TR"/>
        </w:rPr>
        <w:t xml:space="preserve">ექსპერიმენტულ კვლევებში ემბრიოტოქსიკური ეფექტები არ არის გამოვლენილი. </w:t>
      </w:r>
      <w:r w:rsidR="006909E6">
        <w:rPr>
          <w:rFonts w:ascii="Sylfaen" w:hAnsi="Sylfaen" w:cs="Times New Roman"/>
          <w:bCs/>
          <w:szCs w:val="24"/>
          <w:lang w:val="ka-GE" w:eastAsia="tr-TR"/>
        </w:rPr>
        <w:t xml:space="preserve"> </w:t>
      </w:r>
    </w:p>
    <w:p w14:paraId="332148C6" w14:textId="77777777" w:rsidR="00656486" w:rsidRPr="007B5EA9" w:rsidRDefault="00656486" w:rsidP="000A1C39">
      <w:pPr>
        <w:spacing w:line="360" w:lineRule="atLeast"/>
        <w:rPr>
          <w:rFonts w:ascii="Sylfaen" w:hAnsi="Sylfaen" w:cs="Times New Roman"/>
          <w:szCs w:val="24"/>
          <w:lang w:val="ka-GE"/>
        </w:rPr>
      </w:pPr>
    </w:p>
    <w:p w14:paraId="559DA2E3" w14:textId="1D56FAD4" w:rsidR="00E11107" w:rsidRDefault="007D7416" w:rsidP="000A1C39">
      <w:pPr>
        <w:pStyle w:val="BodyText3"/>
        <w:tabs>
          <w:tab w:val="left" w:pos="284"/>
          <w:tab w:val="left" w:pos="567"/>
        </w:tabs>
        <w:spacing w:line="360" w:lineRule="atLeast"/>
        <w:rPr>
          <w:rFonts w:ascii="Sylfaen" w:hAnsi="Sylfaen" w:cs="Times New Roman"/>
          <w:b/>
          <w:sz w:val="24"/>
          <w:szCs w:val="24"/>
          <w:lang w:val="ka-GE" w:eastAsia="nl-NL"/>
        </w:rPr>
      </w:pPr>
      <w:r w:rsidRPr="007B5EA9">
        <w:rPr>
          <w:rFonts w:ascii="Sylfaen" w:hAnsi="Sylfaen" w:cs="Times New Roman"/>
          <w:b/>
          <w:sz w:val="24"/>
          <w:szCs w:val="24"/>
          <w:lang w:val="ka-GE" w:eastAsia="nl-NL"/>
        </w:rPr>
        <w:t>4.7</w:t>
      </w:r>
      <w:r w:rsidR="00AF7707" w:rsidRPr="007B5EA9">
        <w:rPr>
          <w:rFonts w:ascii="Sylfaen" w:hAnsi="Sylfaen" w:cs="Times New Roman"/>
          <w:b/>
          <w:sz w:val="24"/>
          <w:szCs w:val="24"/>
          <w:lang w:val="ka-GE" w:eastAsia="nl-NL"/>
        </w:rPr>
        <w:t>.</w:t>
      </w:r>
      <w:r w:rsidRPr="007B5EA9">
        <w:rPr>
          <w:rFonts w:ascii="Sylfaen" w:hAnsi="Sylfaen" w:cs="Times New Roman"/>
          <w:b/>
          <w:sz w:val="24"/>
          <w:szCs w:val="24"/>
          <w:lang w:val="ka-GE" w:eastAsia="nl-NL"/>
        </w:rPr>
        <w:t xml:space="preserve"> </w:t>
      </w:r>
      <w:r w:rsidR="00776215" w:rsidRPr="007B5EA9">
        <w:rPr>
          <w:rFonts w:ascii="Sylfaen" w:hAnsi="Sylfaen" w:cs="Times New Roman"/>
          <w:b/>
          <w:sz w:val="24"/>
          <w:szCs w:val="24"/>
          <w:lang w:val="ka-GE" w:eastAsia="nl-NL"/>
        </w:rPr>
        <w:t xml:space="preserve">ზემოქმედება სატრანსპორტო საშუალებების მართვის და მექანიზმებთან მუშაობის უნარზე </w:t>
      </w:r>
      <w:r w:rsidR="00E11107" w:rsidRPr="007B5EA9">
        <w:rPr>
          <w:rFonts w:ascii="Sylfaen" w:hAnsi="Sylfaen" w:cs="Times New Roman"/>
          <w:b/>
          <w:sz w:val="24"/>
          <w:szCs w:val="24"/>
          <w:lang w:val="ka-GE" w:eastAsia="nl-NL"/>
        </w:rPr>
        <w:t xml:space="preserve"> </w:t>
      </w:r>
      <w:r w:rsidR="00D72B0E">
        <w:rPr>
          <w:rFonts w:ascii="Sylfaen" w:hAnsi="Sylfaen" w:cs="Times New Roman"/>
          <w:b/>
          <w:sz w:val="24"/>
          <w:szCs w:val="24"/>
          <w:lang w:val="ka-GE" w:eastAsia="nl-NL"/>
        </w:rPr>
        <w:t xml:space="preserve">             </w:t>
      </w:r>
    </w:p>
    <w:p w14:paraId="34518208" w14:textId="0C33D9A5" w:rsidR="00656486" w:rsidRPr="00A10DFD" w:rsidRDefault="00BE6E61" w:rsidP="00A10DFD">
      <w:pPr>
        <w:pStyle w:val="ListParagraph"/>
        <w:tabs>
          <w:tab w:val="left" w:pos="284"/>
          <w:tab w:val="left" w:pos="567"/>
        </w:tabs>
        <w:ind w:left="0"/>
        <w:rPr>
          <w:rFonts w:ascii="Sylfaen" w:hAnsi="Sylfaen" w:cs="Times New Roman"/>
          <w:szCs w:val="24"/>
          <w:lang w:val="ka-GE"/>
        </w:rPr>
      </w:pPr>
      <w:r w:rsidRPr="00923CC3">
        <w:rPr>
          <w:rFonts w:ascii="Sylfaen" w:hAnsi="Sylfaen" w:cs="Times New Roman"/>
          <w:szCs w:val="24"/>
          <w:lang w:val="ka-GE"/>
        </w:rPr>
        <w:t xml:space="preserve">არ არის ინფორმაცია იმის შესახებ, რომ ცეფიქსიმი ახდენს </w:t>
      </w:r>
      <w:r>
        <w:rPr>
          <w:rFonts w:ascii="Sylfaen" w:hAnsi="Sylfaen" w:cs="Times New Roman"/>
          <w:szCs w:val="24"/>
          <w:lang w:val="ka-GE"/>
        </w:rPr>
        <w:t>პირდაპირ</w:t>
      </w:r>
      <w:r w:rsidRPr="00923CC3">
        <w:rPr>
          <w:rFonts w:ascii="Sylfaen" w:hAnsi="Sylfaen" w:cs="Times New Roman"/>
          <w:szCs w:val="24"/>
          <w:lang w:val="ka-GE"/>
        </w:rPr>
        <w:t xml:space="preserve"> არასასურველ გავლენას სატრანსპორტო საშუალებების მართვის და მექანიზმებთან მუშაობის უნარზე.  თუმცა, ძირითადი დაავადება ან ცეფიქსიმის ზოგიერთი არასასურველი ეფექტი (მაგალითად, დარღვევები კუჭ-ნაწლავის ტრაქტის მხრივ) შეიძლება გავლენას ახდენდეს სატრანსპორტო საშუალებების მართვის და მექანიზმებთან მუშაობის უნარზე.  </w:t>
      </w:r>
    </w:p>
    <w:p w14:paraId="2652C52B" w14:textId="77777777" w:rsidR="00776215" w:rsidRPr="007B5EA9" w:rsidRDefault="00776215" w:rsidP="000A1C39">
      <w:pPr>
        <w:pStyle w:val="BodyText3"/>
        <w:tabs>
          <w:tab w:val="left" w:pos="284"/>
          <w:tab w:val="left" w:pos="567"/>
        </w:tabs>
        <w:spacing w:line="360" w:lineRule="atLeast"/>
        <w:rPr>
          <w:rFonts w:ascii="Sylfaen" w:hAnsi="Sylfaen" w:cs="Times New Roman"/>
          <w:sz w:val="24"/>
          <w:szCs w:val="24"/>
          <w:lang w:val="ka-GE" w:eastAsia="nl-NL"/>
        </w:rPr>
      </w:pPr>
    </w:p>
    <w:p w14:paraId="68C48ABF" w14:textId="7E4E8C1F" w:rsidR="007D7416" w:rsidRDefault="007D7416" w:rsidP="000A1C39">
      <w:pPr>
        <w:pStyle w:val="BodyText3"/>
        <w:tabs>
          <w:tab w:val="left" w:pos="284"/>
          <w:tab w:val="left" w:pos="567"/>
        </w:tabs>
        <w:spacing w:line="360" w:lineRule="atLeast"/>
        <w:rPr>
          <w:rFonts w:ascii="Sylfaen" w:hAnsi="Sylfaen" w:cs="Times New Roman"/>
          <w:b/>
          <w:sz w:val="24"/>
          <w:szCs w:val="24"/>
          <w:lang w:val="ka-GE"/>
        </w:rPr>
      </w:pPr>
      <w:r w:rsidRPr="007B5EA9">
        <w:rPr>
          <w:rFonts w:ascii="Sylfaen" w:hAnsi="Sylfaen" w:cs="Times New Roman"/>
          <w:b/>
          <w:sz w:val="24"/>
          <w:szCs w:val="24"/>
          <w:lang w:val="ka-GE"/>
        </w:rPr>
        <w:t>4.8</w:t>
      </w:r>
      <w:r w:rsidR="00AF7707" w:rsidRPr="007B5EA9">
        <w:rPr>
          <w:rFonts w:ascii="Sylfaen" w:hAnsi="Sylfaen" w:cs="Times New Roman"/>
          <w:b/>
          <w:sz w:val="24"/>
          <w:szCs w:val="24"/>
          <w:lang w:val="ka-GE"/>
        </w:rPr>
        <w:t>.</w:t>
      </w:r>
      <w:r w:rsidRPr="007B5EA9">
        <w:rPr>
          <w:rFonts w:ascii="Sylfaen" w:hAnsi="Sylfaen" w:cs="Times New Roman"/>
          <w:b/>
          <w:sz w:val="24"/>
          <w:szCs w:val="24"/>
          <w:lang w:val="ka-GE"/>
        </w:rPr>
        <w:t xml:space="preserve"> </w:t>
      </w:r>
      <w:r w:rsidR="00776215" w:rsidRPr="007B5EA9">
        <w:rPr>
          <w:rFonts w:ascii="Sylfaen" w:hAnsi="Sylfaen" w:cs="Times New Roman"/>
          <w:b/>
          <w:sz w:val="24"/>
          <w:szCs w:val="24"/>
          <w:lang w:val="ka-GE"/>
        </w:rPr>
        <w:t>არასასურველი</w:t>
      </w:r>
      <w:r w:rsidR="00E11107" w:rsidRPr="007B5EA9">
        <w:rPr>
          <w:rFonts w:ascii="Sylfaen" w:hAnsi="Sylfaen" w:cs="Times New Roman"/>
          <w:b/>
          <w:sz w:val="24"/>
          <w:szCs w:val="24"/>
          <w:lang w:val="ka-GE"/>
        </w:rPr>
        <w:t xml:space="preserve"> </w:t>
      </w:r>
      <w:r w:rsidR="00045FE8">
        <w:rPr>
          <w:rFonts w:ascii="Sylfaen" w:hAnsi="Sylfaen" w:cs="Times New Roman"/>
          <w:b/>
          <w:sz w:val="24"/>
          <w:szCs w:val="24"/>
          <w:lang w:val="ka-GE"/>
        </w:rPr>
        <w:t>ეფექტები</w:t>
      </w:r>
    </w:p>
    <w:p w14:paraId="4B3AB89C" w14:textId="1CF3C372" w:rsidR="00A10DFD" w:rsidRDefault="002E3D5B" w:rsidP="000A1C39">
      <w:pPr>
        <w:pStyle w:val="BodyText3"/>
        <w:tabs>
          <w:tab w:val="left" w:pos="284"/>
          <w:tab w:val="left" w:pos="567"/>
        </w:tabs>
        <w:spacing w:line="360" w:lineRule="atLeast"/>
        <w:rPr>
          <w:rFonts w:ascii="Sylfaen" w:hAnsi="Sylfaen" w:cs="Times New Roman"/>
          <w:bCs/>
          <w:sz w:val="24"/>
          <w:szCs w:val="24"/>
          <w:lang w:val="ka-GE"/>
        </w:rPr>
      </w:pPr>
      <w:r w:rsidRPr="002E3D5B">
        <w:rPr>
          <w:rFonts w:ascii="Sylfaen" w:hAnsi="Sylfaen" w:cs="Times New Roman"/>
          <w:bCs/>
          <w:sz w:val="24"/>
          <w:szCs w:val="24"/>
          <w:lang w:val="ka-GE"/>
        </w:rPr>
        <w:t xml:space="preserve">როგორც ყველა მედიკამენტის შემთხვევაში, შეიძლება აღინიშნოს გვერდითი </w:t>
      </w:r>
      <w:r w:rsidR="00045FE8">
        <w:rPr>
          <w:rFonts w:ascii="Sylfaen" w:hAnsi="Sylfaen" w:cs="Times New Roman"/>
          <w:bCs/>
          <w:sz w:val="24"/>
          <w:szCs w:val="24"/>
          <w:lang w:val="ka-GE"/>
        </w:rPr>
        <w:t>ეფექტები</w:t>
      </w:r>
      <w:r w:rsidRPr="002E3D5B">
        <w:rPr>
          <w:rFonts w:ascii="Sylfaen" w:hAnsi="Sylfaen" w:cs="Times New Roman"/>
          <w:bCs/>
          <w:sz w:val="24"/>
          <w:szCs w:val="24"/>
          <w:lang w:val="ka-GE"/>
        </w:rPr>
        <w:t>.</w:t>
      </w:r>
      <w:r w:rsidR="00045FE8">
        <w:rPr>
          <w:rFonts w:ascii="Sylfaen" w:hAnsi="Sylfaen" w:cs="Times New Roman"/>
          <w:bCs/>
          <w:sz w:val="24"/>
          <w:szCs w:val="24"/>
          <w:lang w:val="ka-GE"/>
        </w:rPr>
        <w:t xml:space="preserve"> ცეფალოსპორინებში ეს ეფექტები ჩვეულებრივ შემოიფარგლება კუჭ-ნაწლავური აშლილობებით, იშვიათ შემთხვევებში შეიძლება გამოვლინდეს ჰიპერმგრძნობელობის რეაქციები. ასეთი ეფექტების გამოვლენის ალბათობა უფრო მაღალია პირებში, რომლებსაც მანამდე ჰქონდა ჰიპერმგრძნობელობის ან ალერგიის რეაქციები, ალერგიული ცხელება, ჭინჭრის ციება და ალერგიული ასთმა. </w:t>
      </w:r>
    </w:p>
    <w:p w14:paraId="59C39201" w14:textId="26627494" w:rsidR="00045FE8" w:rsidRDefault="00045FE8" w:rsidP="000A1C39">
      <w:pPr>
        <w:pStyle w:val="BodyText3"/>
        <w:tabs>
          <w:tab w:val="left" w:pos="284"/>
          <w:tab w:val="left" w:pos="567"/>
        </w:tabs>
        <w:spacing w:line="360" w:lineRule="atLeast"/>
        <w:rPr>
          <w:rFonts w:ascii="Sylfaen" w:hAnsi="Sylfaen" w:cs="Times New Roman"/>
          <w:bCs/>
          <w:sz w:val="24"/>
          <w:szCs w:val="24"/>
          <w:lang w:val="ka-GE"/>
        </w:rPr>
      </w:pPr>
    </w:p>
    <w:p w14:paraId="5B1A8E1A" w14:textId="41D85443" w:rsidR="002E3D5B" w:rsidRDefault="00045FE8" w:rsidP="002E3D5B">
      <w:pPr>
        <w:pStyle w:val="BodyText3"/>
        <w:tabs>
          <w:tab w:val="left" w:pos="284"/>
          <w:tab w:val="left" w:pos="567"/>
        </w:tabs>
        <w:spacing w:line="360" w:lineRule="atLeast"/>
        <w:rPr>
          <w:rFonts w:ascii="Sylfaen" w:hAnsi="Sylfaen" w:cs="Times New Roman"/>
          <w:bCs/>
          <w:sz w:val="24"/>
          <w:szCs w:val="24"/>
          <w:lang w:val="ka-GE"/>
        </w:rPr>
      </w:pPr>
      <w:r>
        <w:rPr>
          <w:rFonts w:ascii="Sylfaen" w:hAnsi="Sylfaen" w:cs="Times New Roman"/>
          <w:bCs/>
          <w:sz w:val="24"/>
          <w:szCs w:val="24"/>
          <w:lang w:val="ka-GE"/>
        </w:rPr>
        <w:t>არასასურველი მოვლენები, რომლებიც</w:t>
      </w:r>
      <w:r w:rsidR="008C1F26">
        <w:rPr>
          <w:rFonts w:ascii="Sylfaen" w:hAnsi="Sylfaen" w:cs="Times New Roman"/>
          <w:bCs/>
          <w:sz w:val="24"/>
          <w:szCs w:val="24"/>
          <w:lang w:val="ka-GE"/>
        </w:rPr>
        <w:t xml:space="preserve"> პლაცებოსთან შედარებით</w:t>
      </w:r>
      <w:r>
        <w:rPr>
          <w:rFonts w:ascii="Sylfaen" w:hAnsi="Sylfaen" w:cs="Times New Roman"/>
          <w:bCs/>
          <w:sz w:val="24"/>
          <w:szCs w:val="24"/>
          <w:lang w:val="ka-GE"/>
        </w:rPr>
        <w:t xml:space="preserve"> უფრო ხშირად დაფიქსირდა</w:t>
      </w:r>
      <w:r w:rsidR="008C1F26">
        <w:rPr>
          <w:rFonts w:ascii="Sylfaen" w:hAnsi="Sylfaen" w:cs="Times New Roman"/>
          <w:bCs/>
          <w:sz w:val="24"/>
          <w:szCs w:val="24"/>
          <w:lang w:val="ka-GE"/>
        </w:rPr>
        <w:t xml:space="preserve"> ორმაგად ბრმა კლინიკურ კვლევებში, და რომლებიც, მიზეზობრივ-შედეგობრივი კავშირის თვალსაზრისით არსებული მონაცემების შეფასების </w:t>
      </w:r>
      <w:r w:rsidR="008C1F26">
        <w:rPr>
          <w:rFonts w:ascii="Sylfaen" w:hAnsi="Sylfaen" w:cs="Times New Roman"/>
          <w:bCs/>
          <w:sz w:val="24"/>
          <w:szCs w:val="24"/>
          <w:lang w:val="ka-GE"/>
        </w:rPr>
        <w:lastRenderedPageBreak/>
        <w:t xml:space="preserve">შედეგებით, ნაკლები ალბათობით უკავშირდება ცეფიქსიმით მკურნალობას, ჩამოთვლილია ქვემოთ შემდეგი კლასიფიკაციის გამოყენებით: </w:t>
      </w:r>
    </w:p>
    <w:p w14:paraId="66D6A6F6" w14:textId="3C40E8E3" w:rsidR="008C1F26" w:rsidRDefault="008C1F26" w:rsidP="008C1F26">
      <w:pPr>
        <w:pStyle w:val="BodyText3"/>
        <w:tabs>
          <w:tab w:val="left" w:pos="284"/>
          <w:tab w:val="left" w:pos="567"/>
        </w:tabs>
        <w:rPr>
          <w:rFonts w:ascii="Sylfaen" w:hAnsi="Sylfaen" w:cs="Times New Roman"/>
          <w:color w:val="000000"/>
          <w:sz w:val="24"/>
          <w:szCs w:val="24"/>
          <w:lang w:val="ka-GE"/>
        </w:rPr>
      </w:pPr>
      <w:r w:rsidRPr="007B5EA9">
        <w:rPr>
          <w:rFonts w:ascii="Sylfaen" w:hAnsi="Sylfaen" w:cs="Times New Roman"/>
          <w:color w:val="000000"/>
          <w:sz w:val="24"/>
          <w:szCs w:val="24"/>
          <w:lang w:val="ka-GE"/>
        </w:rPr>
        <w:t>ძალიან ხშირი ≥1/10</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w:t>
      </w:r>
      <w:r w:rsidRPr="007B5EA9">
        <w:rPr>
          <w:rFonts w:ascii="Sylfaen" w:hAnsi="Sylfaen"/>
          <w:sz w:val="24"/>
          <w:szCs w:val="24"/>
          <w:lang w:val="ka-GE"/>
        </w:rPr>
        <w:t>ხშირი</w:t>
      </w:r>
      <w:r w:rsidRPr="007B5EA9">
        <w:rPr>
          <w:rFonts w:ascii="Sylfaen" w:hAnsi="Sylfaen" w:cs="Times New Roman"/>
          <w:color w:val="000000"/>
          <w:sz w:val="24"/>
          <w:szCs w:val="24"/>
          <w:lang w:val="ka-GE"/>
        </w:rPr>
        <w:t xml:space="preserve"> ≥1/100</w:t>
      </w:r>
      <w:r>
        <w:rPr>
          <w:rFonts w:ascii="Sylfaen" w:hAnsi="Sylfaen" w:cs="Times New Roman"/>
          <w:color w:val="000000"/>
          <w:sz w:val="24"/>
          <w:szCs w:val="24"/>
          <w:lang w:val="ka-GE"/>
        </w:rPr>
        <w:t xml:space="preserve"> -</w:t>
      </w:r>
      <w:r w:rsidRPr="007B5EA9">
        <w:rPr>
          <w:rFonts w:ascii="Sylfaen" w:hAnsi="Sylfaen" w:cs="Times New Roman"/>
          <w:color w:val="000000"/>
          <w:sz w:val="24"/>
          <w:szCs w:val="24"/>
          <w:lang w:val="ka-GE"/>
        </w:rPr>
        <w:t xml:space="preserve"> &lt;1/10; არ</w:t>
      </w:r>
      <w:r>
        <w:rPr>
          <w:rFonts w:ascii="Sylfaen" w:hAnsi="Sylfaen" w:cs="Times New Roman"/>
          <w:color w:val="000000"/>
          <w:sz w:val="24"/>
          <w:szCs w:val="24"/>
          <w:lang w:val="ka-GE"/>
        </w:rPr>
        <w:t xml:space="preserve">ც ისე </w:t>
      </w:r>
      <w:r w:rsidRPr="007B5EA9">
        <w:rPr>
          <w:rFonts w:ascii="Sylfaen" w:hAnsi="Sylfaen" w:cs="Times New Roman"/>
          <w:color w:val="000000"/>
          <w:sz w:val="24"/>
          <w:szCs w:val="24"/>
          <w:lang w:val="ka-GE"/>
        </w:rPr>
        <w:t>ხშირი ≥1/1</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000</w:t>
      </w:r>
      <w:r>
        <w:rPr>
          <w:rFonts w:ascii="Sylfaen" w:hAnsi="Sylfaen" w:cs="Times New Roman"/>
          <w:color w:val="000000"/>
          <w:sz w:val="24"/>
          <w:szCs w:val="24"/>
          <w:lang w:val="ka-GE"/>
        </w:rPr>
        <w:t xml:space="preserve"> -</w:t>
      </w:r>
      <w:r w:rsidRPr="007B5EA9">
        <w:rPr>
          <w:rFonts w:ascii="Sylfaen" w:hAnsi="Sylfaen" w:cs="Times New Roman"/>
          <w:color w:val="000000"/>
          <w:sz w:val="24"/>
          <w:szCs w:val="24"/>
          <w:lang w:val="ka-GE"/>
        </w:rPr>
        <w:t xml:space="preserve"> &lt;1/100</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w:t>
      </w:r>
      <w:r w:rsidRPr="007B5EA9">
        <w:rPr>
          <w:rFonts w:ascii="Sylfaen" w:hAnsi="Sylfaen"/>
          <w:sz w:val="24"/>
          <w:szCs w:val="24"/>
          <w:lang w:val="ka-GE"/>
        </w:rPr>
        <w:t>იშვიათი</w:t>
      </w:r>
      <w:r w:rsidRPr="007B5EA9">
        <w:rPr>
          <w:rFonts w:ascii="Sylfaen" w:hAnsi="Sylfaen" w:cs="Times New Roman"/>
          <w:color w:val="000000"/>
          <w:sz w:val="24"/>
          <w:szCs w:val="24"/>
          <w:lang w:val="ka-GE"/>
        </w:rPr>
        <w:t xml:space="preserve"> ≥1/10</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000</w:t>
      </w:r>
      <w:r>
        <w:rPr>
          <w:rFonts w:ascii="Sylfaen" w:hAnsi="Sylfaen" w:cs="Times New Roman"/>
          <w:color w:val="000000"/>
          <w:sz w:val="24"/>
          <w:szCs w:val="24"/>
          <w:lang w:val="ka-GE"/>
        </w:rPr>
        <w:t xml:space="preserve"> -</w:t>
      </w:r>
      <w:r w:rsidRPr="007B5EA9">
        <w:rPr>
          <w:rFonts w:ascii="Sylfaen" w:hAnsi="Sylfaen" w:cs="Times New Roman"/>
          <w:color w:val="000000"/>
          <w:sz w:val="24"/>
          <w:szCs w:val="24"/>
          <w:lang w:val="ka-GE"/>
        </w:rPr>
        <w:t xml:space="preserve"> &lt;1/1</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000</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 xml:space="preserve"> ძალიან იშვიათი &lt;1/10</w:t>
      </w:r>
      <w:r>
        <w:rPr>
          <w:rFonts w:ascii="Sylfaen" w:hAnsi="Sylfaen" w:cs="Times New Roman"/>
          <w:color w:val="000000"/>
          <w:sz w:val="24"/>
          <w:szCs w:val="24"/>
          <w:lang w:val="ka-GE"/>
        </w:rPr>
        <w:t>.</w:t>
      </w:r>
      <w:r w:rsidRPr="007B5EA9">
        <w:rPr>
          <w:rFonts w:ascii="Sylfaen" w:hAnsi="Sylfaen" w:cs="Times New Roman"/>
          <w:color w:val="000000"/>
          <w:sz w:val="24"/>
          <w:szCs w:val="24"/>
          <w:lang w:val="ka-GE"/>
        </w:rPr>
        <w:t>000, უცნობი</w:t>
      </w:r>
      <w:r>
        <w:rPr>
          <w:rFonts w:ascii="Sylfaen" w:hAnsi="Sylfaen" w:cs="Times New Roman"/>
          <w:color w:val="000000"/>
          <w:sz w:val="24"/>
          <w:szCs w:val="24"/>
          <w:lang w:val="ka-GE"/>
        </w:rPr>
        <w:t>ა</w:t>
      </w:r>
      <w:r w:rsidRPr="007B5EA9">
        <w:rPr>
          <w:rFonts w:ascii="Sylfaen" w:hAnsi="Sylfaen" w:cs="Times New Roman"/>
          <w:color w:val="000000"/>
          <w:sz w:val="24"/>
          <w:szCs w:val="24"/>
          <w:lang w:val="ka-GE"/>
        </w:rPr>
        <w:t xml:space="preserve"> (არსებული მონაცემებით შეფასება ვერ ხერხდება)</w:t>
      </w:r>
    </w:p>
    <w:p w14:paraId="7A4B09D5" w14:textId="1DE1C843" w:rsidR="008C1F26" w:rsidRDefault="008C1F26" w:rsidP="002E3D5B">
      <w:pPr>
        <w:pStyle w:val="BodyText3"/>
        <w:tabs>
          <w:tab w:val="left" w:pos="284"/>
          <w:tab w:val="left" w:pos="567"/>
        </w:tabs>
        <w:spacing w:line="360" w:lineRule="atLeast"/>
        <w:rPr>
          <w:rFonts w:ascii="Sylfaen" w:hAnsi="Sylfaen" w:cs="Times New Roman"/>
          <w:b/>
          <w:sz w:val="24"/>
          <w:szCs w:val="24"/>
          <w:lang w:val="ka-GE"/>
        </w:rPr>
      </w:pPr>
    </w:p>
    <w:tbl>
      <w:tblPr>
        <w:tblStyle w:val="TableGrid"/>
        <w:tblW w:w="5000" w:type="pct"/>
        <w:tblLook w:val="04A0" w:firstRow="1" w:lastRow="0" w:firstColumn="1" w:lastColumn="0" w:noHBand="0" w:noVBand="1"/>
      </w:tblPr>
      <w:tblGrid>
        <w:gridCol w:w="1908"/>
        <w:gridCol w:w="7946"/>
      </w:tblGrid>
      <w:tr w:rsidR="008C1F26" w:rsidRPr="009A1CA1" w14:paraId="738FE80B" w14:textId="77777777" w:rsidTr="00F756EF">
        <w:trPr>
          <w:trHeight w:val="284"/>
        </w:trPr>
        <w:tc>
          <w:tcPr>
            <w:tcW w:w="5000" w:type="pct"/>
            <w:gridSpan w:val="2"/>
            <w:vAlign w:val="center"/>
          </w:tcPr>
          <w:p w14:paraId="35A0C41A" w14:textId="4DF0611A" w:rsidR="008C1F26" w:rsidRPr="008C1F26" w:rsidRDefault="008C1F26" w:rsidP="00F756EF">
            <w:pPr>
              <w:tabs>
                <w:tab w:val="left" w:pos="284"/>
                <w:tab w:val="left" w:pos="567"/>
              </w:tabs>
              <w:jc w:val="left"/>
              <w:rPr>
                <w:rFonts w:ascii="Sylfaen" w:hAnsi="Sylfaen" w:cs="Times New Roman"/>
                <w:iCs/>
                <w:lang w:val="ka-GE"/>
              </w:rPr>
            </w:pPr>
            <w:r>
              <w:rPr>
                <w:rFonts w:ascii="Sylfaen" w:hAnsi="Sylfaen" w:cs="Times New Roman"/>
                <w:b/>
                <w:lang w:val="ka-GE"/>
              </w:rPr>
              <w:t>ინფექციები და ინვაზიები</w:t>
            </w:r>
          </w:p>
        </w:tc>
      </w:tr>
      <w:tr w:rsidR="008C1F26" w:rsidRPr="009A1CA1" w14:paraId="108205B0" w14:textId="77777777" w:rsidTr="008C1F26">
        <w:trPr>
          <w:trHeight w:val="284"/>
        </w:trPr>
        <w:tc>
          <w:tcPr>
            <w:tcW w:w="968" w:type="pct"/>
          </w:tcPr>
          <w:p w14:paraId="72C5DC96" w14:textId="2D47A9F5" w:rsidR="008C1F26" w:rsidRPr="008C1F26" w:rsidRDefault="008C1F26" w:rsidP="00F756EF">
            <w:pPr>
              <w:tabs>
                <w:tab w:val="left" w:pos="284"/>
                <w:tab w:val="left" w:pos="567"/>
              </w:tabs>
              <w:rPr>
                <w:rFonts w:ascii="Sylfaen" w:hAnsi="Sylfaen" w:cs="Times New Roman"/>
                <w:i/>
                <w:iCs/>
                <w:lang w:val="ka-GE"/>
              </w:rPr>
            </w:pPr>
            <w:r>
              <w:rPr>
                <w:rFonts w:ascii="Sylfaen" w:hAnsi="Sylfaen" w:cs="Times New Roman"/>
                <w:i/>
                <w:lang w:val="ka-GE"/>
              </w:rPr>
              <w:t>უცნობია</w:t>
            </w:r>
          </w:p>
        </w:tc>
        <w:tc>
          <w:tcPr>
            <w:tcW w:w="4032" w:type="pct"/>
          </w:tcPr>
          <w:p w14:paraId="2BAC6A98" w14:textId="45C94D07" w:rsidR="008C1F26" w:rsidRPr="008C1F26" w:rsidRDefault="00ED3F90" w:rsidP="00F756EF">
            <w:pPr>
              <w:tabs>
                <w:tab w:val="left" w:pos="284"/>
                <w:tab w:val="left" w:pos="567"/>
              </w:tabs>
              <w:rPr>
                <w:rFonts w:ascii="Sylfaen" w:hAnsi="Sylfaen" w:cs="Times New Roman"/>
                <w:iCs/>
                <w:lang w:val="ka-GE"/>
              </w:rPr>
            </w:pPr>
            <w:r>
              <w:rPr>
                <w:rFonts w:ascii="Sylfaen" w:hAnsi="Sylfaen" w:cs="Times New Roman"/>
                <w:lang w:val="ka-GE"/>
              </w:rPr>
              <w:t xml:space="preserve">ფსევდომემბრანული </w:t>
            </w:r>
            <w:r w:rsidR="008C1F26">
              <w:rPr>
                <w:rFonts w:ascii="Sylfaen" w:hAnsi="Sylfaen" w:cs="Times New Roman"/>
                <w:lang w:val="ka-GE"/>
              </w:rPr>
              <w:t>კოლიტი</w:t>
            </w:r>
          </w:p>
        </w:tc>
      </w:tr>
      <w:tr w:rsidR="008C1F26" w:rsidRPr="009A1CA1" w14:paraId="77430182" w14:textId="77777777" w:rsidTr="00F756EF">
        <w:trPr>
          <w:trHeight w:val="284"/>
        </w:trPr>
        <w:tc>
          <w:tcPr>
            <w:tcW w:w="5000" w:type="pct"/>
            <w:gridSpan w:val="2"/>
            <w:vAlign w:val="center"/>
          </w:tcPr>
          <w:p w14:paraId="6720FAD1" w14:textId="4A500FE0" w:rsidR="008C1F26" w:rsidRPr="008C1F26" w:rsidRDefault="008C1F26" w:rsidP="00F756EF">
            <w:pPr>
              <w:tabs>
                <w:tab w:val="left" w:pos="284"/>
                <w:tab w:val="left" w:pos="567"/>
              </w:tabs>
              <w:jc w:val="left"/>
              <w:rPr>
                <w:rFonts w:ascii="Sylfaen" w:hAnsi="Sylfaen" w:cs="Times New Roman"/>
                <w:iCs/>
                <w:lang w:val="ka-GE"/>
              </w:rPr>
            </w:pPr>
            <w:r>
              <w:rPr>
                <w:rFonts w:ascii="Sylfaen" w:hAnsi="Sylfaen" w:cs="Times New Roman"/>
                <w:b/>
                <w:lang w:val="ka-GE"/>
              </w:rPr>
              <w:t>სისხლისა და ლიმფური სისტემის დარღვევები</w:t>
            </w:r>
          </w:p>
        </w:tc>
      </w:tr>
      <w:tr w:rsidR="008C1F26" w:rsidRPr="009A1CA1" w14:paraId="7E30FA90" w14:textId="77777777" w:rsidTr="008C1F26">
        <w:trPr>
          <w:trHeight w:val="284"/>
        </w:trPr>
        <w:tc>
          <w:tcPr>
            <w:tcW w:w="968" w:type="pct"/>
          </w:tcPr>
          <w:p w14:paraId="609DD368" w14:textId="62C10B48" w:rsidR="008C1F26" w:rsidRPr="008C1F26" w:rsidRDefault="008C1F26" w:rsidP="00F756EF">
            <w:pPr>
              <w:tabs>
                <w:tab w:val="left" w:pos="284"/>
                <w:tab w:val="left" w:pos="567"/>
              </w:tabs>
              <w:rPr>
                <w:rFonts w:ascii="Sylfaen" w:hAnsi="Sylfaen" w:cs="Times New Roman"/>
                <w:i/>
                <w:iCs/>
                <w:lang w:val="ka-GE"/>
              </w:rPr>
            </w:pPr>
            <w:r>
              <w:rPr>
                <w:rFonts w:ascii="Sylfaen" w:hAnsi="Sylfaen" w:cs="Times New Roman"/>
                <w:i/>
                <w:lang w:val="ka-GE"/>
              </w:rPr>
              <w:t>იშვიათი</w:t>
            </w:r>
          </w:p>
        </w:tc>
        <w:tc>
          <w:tcPr>
            <w:tcW w:w="4032" w:type="pct"/>
          </w:tcPr>
          <w:p w14:paraId="21C42E4D" w14:textId="01505E4C" w:rsidR="008C1F26" w:rsidRPr="008C1F26" w:rsidRDefault="008C1F26" w:rsidP="00F756EF">
            <w:pPr>
              <w:tabs>
                <w:tab w:val="left" w:pos="284"/>
                <w:tab w:val="left" w:pos="567"/>
              </w:tabs>
              <w:rPr>
                <w:rFonts w:ascii="Sylfaen" w:hAnsi="Sylfaen" w:cs="Times New Roman"/>
                <w:lang w:val="ka-GE"/>
              </w:rPr>
            </w:pPr>
            <w:r>
              <w:rPr>
                <w:rFonts w:ascii="Sylfaen" w:hAnsi="Sylfaen" w:cs="Times New Roman"/>
                <w:lang w:val="ka-GE"/>
              </w:rPr>
              <w:t>ცვლილებები ჰემოგრამაში (ლეიკოპენია, აგრანულოციტოზი, პანციტოპენია, თრომბოციტოპენია,  ეოზინოფილია)</w:t>
            </w:r>
            <w:r w:rsidRPr="009A1CA1">
              <w:rPr>
                <w:rFonts w:cs="Times New Roman"/>
              </w:rPr>
              <w:t xml:space="preserve"> </w:t>
            </w:r>
            <w:r>
              <w:rPr>
                <w:rFonts w:ascii="Sylfaen" w:hAnsi="Sylfaen" w:cs="Times New Roman"/>
                <w:lang w:val="ka-GE"/>
              </w:rPr>
              <w:t xml:space="preserve"> </w:t>
            </w:r>
            <w:r w:rsidR="00A720D7">
              <w:rPr>
                <w:rFonts w:ascii="Sylfaen" w:hAnsi="Sylfaen" w:cs="Times New Roman"/>
                <w:lang w:val="ka-GE"/>
              </w:rPr>
              <w:t xml:space="preserve">   </w:t>
            </w:r>
          </w:p>
        </w:tc>
      </w:tr>
      <w:tr w:rsidR="008C1F26" w:rsidRPr="009A1CA1" w14:paraId="507177FB" w14:textId="77777777" w:rsidTr="008C1F26">
        <w:trPr>
          <w:trHeight w:val="284"/>
        </w:trPr>
        <w:tc>
          <w:tcPr>
            <w:tcW w:w="968" w:type="pct"/>
          </w:tcPr>
          <w:p w14:paraId="3809682A" w14:textId="373AB3D4" w:rsidR="008C1F26" w:rsidRPr="008C1F26" w:rsidRDefault="008C1F26" w:rsidP="00F756EF">
            <w:pPr>
              <w:tabs>
                <w:tab w:val="left" w:pos="284"/>
                <w:tab w:val="left" w:pos="567"/>
              </w:tabs>
              <w:rPr>
                <w:rFonts w:ascii="Sylfaen" w:hAnsi="Sylfaen" w:cs="Times New Roman"/>
                <w:i/>
                <w:iCs/>
                <w:lang w:val="ka-GE"/>
              </w:rPr>
            </w:pPr>
            <w:r>
              <w:rPr>
                <w:rFonts w:ascii="Sylfaen" w:hAnsi="Sylfaen" w:cs="Times New Roman"/>
                <w:i/>
                <w:lang w:val="ka-GE"/>
              </w:rPr>
              <w:t>ძალიან იშვიათი</w:t>
            </w:r>
          </w:p>
        </w:tc>
        <w:tc>
          <w:tcPr>
            <w:tcW w:w="4032" w:type="pct"/>
          </w:tcPr>
          <w:p w14:paraId="5BEDE4DA" w14:textId="4F761D55" w:rsidR="008C1F26" w:rsidRPr="008C1F26" w:rsidRDefault="008C1F26" w:rsidP="00F756EF">
            <w:pPr>
              <w:tabs>
                <w:tab w:val="left" w:pos="284"/>
                <w:tab w:val="left" w:pos="567"/>
              </w:tabs>
              <w:rPr>
                <w:rFonts w:ascii="Sylfaen" w:hAnsi="Sylfaen" w:cs="Times New Roman"/>
                <w:iCs/>
                <w:lang w:val="ka-GE"/>
              </w:rPr>
            </w:pPr>
            <w:r>
              <w:rPr>
                <w:rFonts w:ascii="Sylfaen" w:hAnsi="Sylfaen" w:cs="Times New Roman"/>
                <w:iCs/>
                <w:lang w:val="ka-GE"/>
              </w:rPr>
              <w:t>სისხლის შედედების დარღვევები</w:t>
            </w:r>
          </w:p>
        </w:tc>
      </w:tr>
      <w:tr w:rsidR="008C1F26" w:rsidRPr="009A1CA1" w14:paraId="2FDEEEC9" w14:textId="77777777" w:rsidTr="00F756EF">
        <w:trPr>
          <w:trHeight w:val="284"/>
        </w:trPr>
        <w:tc>
          <w:tcPr>
            <w:tcW w:w="5000" w:type="pct"/>
            <w:gridSpan w:val="2"/>
            <w:vAlign w:val="center"/>
          </w:tcPr>
          <w:p w14:paraId="2C14AA88" w14:textId="48D41785" w:rsidR="008C1F26" w:rsidRPr="008C1F26" w:rsidRDefault="008C1F26"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იმუნური სისტემის დარღვევები</w:t>
            </w:r>
          </w:p>
        </w:tc>
      </w:tr>
      <w:tr w:rsidR="008C1F26" w:rsidRPr="009A1CA1" w14:paraId="2DC5EEB3" w14:textId="77777777" w:rsidTr="008C1F26">
        <w:trPr>
          <w:trHeight w:val="284"/>
        </w:trPr>
        <w:tc>
          <w:tcPr>
            <w:tcW w:w="968" w:type="pct"/>
          </w:tcPr>
          <w:p w14:paraId="167B6485" w14:textId="22176904" w:rsidR="008C1F26" w:rsidRPr="009A1CA1" w:rsidRDefault="008C1F26" w:rsidP="008C1F26">
            <w:pPr>
              <w:tabs>
                <w:tab w:val="left" w:pos="284"/>
                <w:tab w:val="left" w:pos="567"/>
              </w:tabs>
              <w:rPr>
                <w:rFonts w:cs="Times New Roman"/>
                <w:i/>
                <w:iCs/>
              </w:rPr>
            </w:pPr>
            <w:r>
              <w:rPr>
                <w:rFonts w:ascii="Sylfaen" w:hAnsi="Sylfaen" w:cs="Times New Roman"/>
                <w:i/>
                <w:lang w:val="ka-GE"/>
              </w:rPr>
              <w:t>იშვიათი</w:t>
            </w:r>
          </w:p>
        </w:tc>
        <w:tc>
          <w:tcPr>
            <w:tcW w:w="4032" w:type="pct"/>
          </w:tcPr>
          <w:p w14:paraId="16CC1172" w14:textId="146AA50F" w:rsidR="008C1F26" w:rsidRPr="000B7EA5" w:rsidRDefault="008C1F26" w:rsidP="008C1F26">
            <w:pPr>
              <w:tabs>
                <w:tab w:val="left" w:pos="284"/>
                <w:tab w:val="left" w:pos="567"/>
              </w:tabs>
              <w:rPr>
                <w:rFonts w:ascii="Sylfaen" w:hAnsi="Sylfaen" w:cs="Times New Roman"/>
                <w:lang w:val="ka-GE"/>
              </w:rPr>
            </w:pPr>
            <w:r>
              <w:rPr>
                <w:rFonts w:ascii="Sylfaen" w:hAnsi="Sylfaen" w:cs="Times New Roman"/>
                <w:lang w:val="ka-GE"/>
              </w:rPr>
              <w:t>ჭინჭრის ციება და ანგიონევროზული შეშუპება</w:t>
            </w:r>
            <w:r w:rsidRPr="009A1CA1">
              <w:rPr>
                <w:rFonts w:cs="Times New Roman"/>
              </w:rPr>
              <w:t>.</w:t>
            </w:r>
            <w:r>
              <w:rPr>
                <w:rFonts w:ascii="Sylfaen" w:hAnsi="Sylfaen" w:cs="Times New Roman"/>
                <w:lang w:val="ka-GE"/>
              </w:rPr>
              <w:t xml:space="preserve"> მკურნალობის შეწყვეტის შემდეგ ეს რეაქცია ჩვეულებრივ ქრება. </w:t>
            </w:r>
            <w:r w:rsidR="000B7EA5">
              <w:rPr>
                <w:rFonts w:ascii="Sylfaen" w:hAnsi="Sylfaen" w:cs="Times New Roman"/>
                <w:lang w:val="ka-GE"/>
              </w:rPr>
              <w:t>მულტიფორმული ერითემა, სტივენს-ჯონსონის სინდრომი და ტოქსიკური ეპიდერმული ნეკროლიზი ასევე იშვიათად აღინიშნა. ჰიპერმგრძნობელობის რეაქციები მერყეობს კანის ალერგიული რეაქციებიდან ანაფილაქსიურ შოკამდე (მაგალითად, სახის შეშუპება, ენის შეშუპება, ხახ</w:t>
            </w:r>
            <w:r w:rsidR="00CD3E97">
              <w:rPr>
                <w:rFonts w:ascii="Sylfaen" w:hAnsi="Sylfaen" w:cs="Times New Roman"/>
                <w:lang w:val="ka-GE"/>
              </w:rPr>
              <w:t>ის</w:t>
            </w:r>
            <w:r w:rsidR="000B7EA5">
              <w:rPr>
                <w:rFonts w:ascii="Sylfaen" w:hAnsi="Sylfaen" w:cs="Times New Roman"/>
                <w:lang w:val="ka-GE"/>
              </w:rPr>
              <w:t xml:space="preserve"> შეშუპება სასუნთქი </w:t>
            </w:r>
            <w:r w:rsidR="00A720D7">
              <w:rPr>
                <w:rFonts w:ascii="Sylfaen" w:hAnsi="Sylfaen" w:cs="Times New Roman"/>
                <w:lang w:val="ka-GE"/>
              </w:rPr>
              <w:t>გზების</w:t>
            </w:r>
            <w:r w:rsidR="000B7EA5">
              <w:rPr>
                <w:rFonts w:ascii="Sylfaen" w:hAnsi="Sylfaen" w:cs="Times New Roman"/>
                <w:lang w:val="ka-GE"/>
              </w:rPr>
              <w:t xml:space="preserve"> შევიწროებით, ტაქიკარდია, დისპნოე, არტერიული წნევის დაქვეითება, რაც </w:t>
            </w:r>
            <w:r w:rsidR="003B2A53">
              <w:rPr>
                <w:rFonts w:ascii="Sylfaen" w:hAnsi="Sylfaen" w:cs="Times New Roman"/>
                <w:lang w:val="ka-GE"/>
              </w:rPr>
              <w:t>შოკსაც კი იწვევს</w:t>
            </w:r>
            <w:r w:rsidR="000B7EA5">
              <w:rPr>
                <w:rFonts w:ascii="Sylfaen" w:hAnsi="Sylfaen" w:cs="Times New Roman"/>
                <w:lang w:val="ka-GE"/>
              </w:rPr>
              <w:t>)</w:t>
            </w:r>
          </w:p>
        </w:tc>
      </w:tr>
      <w:tr w:rsidR="008C1F26" w:rsidRPr="009A1CA1" w14:paraId="01731598" w14:textId="77777777" w:rsidTr="008C1F26">
        <w:trPr>
          <w:trHeight w:val="284"/>
        </w:trPr>
        <w:tc>
          <w:tcPr>
            <w:tcW w:w="968" w:type="pct"/>
          </w:tcPr>
          <w:p w14:paraId="1D6309EB" w14:textId="4D55DC12" w:rsidR="008C1F26" w:rsidRPr="009A1CA1" w:rsidRDefault="008C1F26" w:rsidP="008C1F26">
            <w:pPr>
              <w:tabs>
                <w:tab w:val="left" w:pos="284"/>
                <w:tab w:val="left" w:pos="567"/>
              </w:tabs>
              <w:rPr>
                <w:rFonts w:cs="Times New Roman"/>
                <w:i/>
              </w:rPr>
            </w:pPr>
            <w:r>
              <w:rPr>
                <w:rFonts w:ascii="Sylfaen" w:hAnsi="Sylfaen" w:cs="Times New Roman"/>
                <w:i/>
                <w:lang w:val="ka-GE"/>
              </w:rPr>
              <w:t>ძალიან იშვიათი</w:t>
            </w:r>
          </w:p>
        </w:tc>
        <w:tc>
          <w:tcPr>
            <w:tcW w:w="4032" w:type="pct"/>
          </w:tcPr>
          <w:p w14:paraId="7B803B62" w14:textId="30F79E2A" w:rsidR="008C1F26" w:rsidRPr="009A1CA1" w:rsidRDefault="000B7EA5" w:rsidP="008C1F26">
            <w:pPr>
              <w:tabs>
                <w:tab w:val="left" w:pos="284"/>
                <w:tab w:val="left" w:pos="567"/>
              </w:tabs>
              <w:rPr>
                <w:rFonts w:cs="Times New Roman"/>
              </w:rPr>
            </w:pPr>
            <w:r>
              <w:rPr>
                <w:rFonts w:ascii="Sylfaen" w:hAnsi="Sylfaen" w:cs="Times New Roman"/>
                <w:lang w:val="ka-GE"/>
              </w:rPr>
              <w:t>სამკურნალწამლო ცხელება, შრატისმიერი დაავადება</w:t>
            </w:r>
            <w:r w:rsidR="008C1F26" w:rsidRPr="009A1CA1">
              <w:rPr>
                <w:rFonts w:cs="Times New Roman"/>
              </w:rPr>
              <w:t>,</w:t>
            </w:r>
            <w:r>
              <w:rPr>
                <w:rFonts w:ascii="Sylfaen" w:hAnsi="Sylfaen" w:cs="Times New Roman"/>
                <w:lang w:val="ka-GE"/>
              </w:rPr>
              <w:t xml:space="preserve"> ჰემოლიზური ანემია, ინტერსტიციული ნეფრიტი</w:t>
            </w:r>
            <w:r w:rsidR="008C1F26" w:rsidRPr="009A1CA1">
              <w:rPr>
                <w:rFonts w:cs="Times New Roman"/>
              </w:rPr>
              <w:t xml:space="preserve"> </w:t>
            </w:r>
          </w:p>
        </w:tc>
      </w:tr>
      <w:tr w:rsidR="008C1F26" w:rsidRPr="009A1CA1" w14:paraId="7CD2F210" w14:textId="77777777" w:rsidTr="00F756EF">
        <w:trPr>
          <w:trHeight w:val="284"/>
        </w:trPr>
        <w:tc>
          <w:tcPr>
            <w:tcW w:w="5000" w:type="pct"/>
            <w:gridSpan w:val="2"/>
            <w:vAlign w:val="center"/>
          </w:tcPr>
          <w:p w14:paraId="3710066A" w14:textId="5F68E197" w:rsidR="008C1F26" w:rsidRPr="000B7EA5" w:rsidRDefault="000B7EA5" w:rsidP="00F756EF">
            <w:pPr>
              <w:tabs>
                <w:tab w:val="left" w:pos="284"/>
                <w:tab w:val="left" w:pos="567"/>
              </w:tabs>
              <w:jc w:val="left"/>
              <w:rPr>
                <w:rFonts w:ascii="Sylfaen" w:hAnsi="Sylfaen" w:cs="Times New Roman"/>
                <w:lang w:val="ka-GE"/>
              </w:rPr>
            </w:pPr>
            <w:r>
              <w:rPr>
                <w:rFonts w:ascii="Sylfaen" w:hAnsi="Sylfaen" w:cs="Times New Roman"/>
                <w:b/>
                <w:lang w:val="ka-GE"/>
              </w:rPr>
              <w:t>ნერვული სისტემის დარღვევები</w:t>
            </w:r>
          </w:p>
        </w:tc>
      </w:tr>
      <w:tr w:rsidR="008C1F26" w:rsidRPr="009A1CA1" w14:paraId="1C8BA53D" w14:textId="77777777" w:rsidTr="008C1F26">
        <w:trPr>
          <w:trHeight w:val="284"/>
        </w:trPr>
        <w:tc>
          <w:tcPr>
            <w:tcW w:w="968" w:type="pct"/>
          </w:tcPr>
          <w:p w14:paraId="439D4826" w14:textId="4E8A7E5D" w:rsidR="008C1F26" w:rsidRPr="009A1CA1" w:rsidRDefault="008C1F26" w:rsidP="008C1F26">
            <w:pPr>
              <w:tabs>
                <w:tab w:val="left" w:pos="284"/>
                <w:tab w:val="left" w:pos="567"/>
              </w:tabs>
              <w:rPr>
                <w:rFonts w:cs="Times New Roman"/>
                <w:i/>
              </w:rPr>
            </w:pPr>
            <w:r>
              <w:rPr>
                <w:rFonts w:ascii="Sylfaen" w:hAnsi="Sylfaen" w:cs="Times New Roman"/>
                <w:i/>
                <w:lang w:val="ka-GE"/>
              </w:rPr>
              <w:t>იშვიათი</w:t>
            </w:r>
          </w:p>
        </w:tc>
        <w:tc>
          <w:tcPr>
            <w:tcW w:w="4032" w:type="pct"/>
          </w:tcPr>
          <w:p w14:paraId="03E5A8DC" w14:textId="6247C82F" w:rsidR="008C1F26" w:rsidRPr="000B7EA5" w:rsidRDefault="000B7EA5" w:rsidP="008C1F26">
            <w:pPr>
              <w:tabs>
                <w:tab w:val="left" w:pos="284"/>
                <w:tab w:val="left" w:pos="567"/>
              </w:tabs>
              <w:rPr>
                <w:rFonts w:ascii="Sylfaen" w:hAnsi="Sylfaen" w:cs="Times New Roman"/>
                <w:lang w:val="ka-GE"/>
              </w:rPr>
            </w:pPr>
            <w:r>
              <w:rPr>
                <w:rFonts w:ascii="Sylfaen" w:hAnsi="Sylfaen" w:cs="Times New Roman"/>
                <w:lang w:val="ka-GE"/>
              </w:rPr>
              <w:t>ვერტიგო, თავის ტკივილი</w:t>
            </w:r>
          </w:p>
        </w:tc>
      </w:tr>
      <w:tr w:rsidR="008C1F26" w:rsidRPr="009A1CA1" w14:paraId="3ECA3645" w14:textId="77777777" w:rsidTr="008C1F26">
        <w:trPr>
          <w:trHeight w:val="284"/>
        </w:trPr>
        <w:tc>
          <w:tcPr>
            <w:tcW w:w="968" w:type="pct"/>
          </w:tcPr>
          <w:p w14:paraId="344EDA2C" w14:textId="5C7DFC02" w:rsidR="008C1F26" w:rsidRPr="009A1CA1" w:rsidRDefault="008C1F26" w:rsidP="008C1F26">
            <w:pPr>
              <w:tabs>
                <w:tab w:val="left" w:pos="284"/>
                <w:tab w:val="left" w:pos="567"/>
              </w:tabs>
              <w:rPr>
                <w:rFonts w:cs="Times New Roman"/>
                <w:i/>
                <w:iCs/>
              </w:rPr>
            </w:pPr>
            <w:r>
              <w:rPr>
                <w:rFonts w:ascii="Sylfaen" w:hAnsi="Sylfaen" w:cs="Times New Roman"/>
                <w:i/>
                <w:lang w:val="ka-GE"/>
              </w:rPr>
              <w:t>ძალიან იშვიათი</w:t>
            </w:r>
          </w:p>
        </w:tc>
        <w:tc>
          <w:tcPr>
            <w:tcW w:w="4032" w:type="pct"/>
          </w:tcPr>
          <w:p w14:paraId="501488A0" w14:textId="075E5A76" w:rsidR="008C1F26" w:rsidRPr="009A1CA1" w:rsidRDefault="000B7EA5" w:rsidP="008C1F26">
            <w:pPr>
              <w:tabs>
                <w:tab w:val="left" w:pos="284"/>
                <w:tab w:val="left" w:pos="567"/>
              </w:tabs>
              <w:rPr>
                <w:rFonts w:cs="Times New Roman"/>
              </w:rPr>
            </w:pPr>
            <w:r>
              <w:rPr>
                <w:rFonts w:ascii="Sylfaen" w:hAnsi="Sylfaen" w:cs="Times New Roman"/>
                <w:lang w:val="ka-GE"/>
              </w:rPr>
              <w:t xml:space="preserve">დროებითი ჰიპერაქტივობა, მიდრეკილება კრუნჩხვების მიმართ  </w:t>
            </w:r>
            <w:r w:rsidR="008C1F26" w:rsidRPr="009A1CA1">
              <w:rPr>
                <w:rFonts w:cs="Times New Roman"/>
              </w:rPr>
              <w:t xml:space="preserve"> </w:t>
            </w:r>
          </w:p>
        </w:tc>
      </w:tr>
      <w:tr w:rsidR="008C1F26" w:rsidRPr="009A1CA1" w14:paraId="44448D1E" w14:textId="77777777" w:rsidTr="00F756EF">
        <w:trPr>
          <w:trHeight w:val="284"/>
        </w:trPr>
        <w:tc>
          <w:tcPr>
            <w:tcW w:w="5000" w:type="pct"/>
            <w:gridSpan w:val="2"/>
          </w:tcPr>
          <w:p w14:paraId="6E90CE3B" w14:textId="6647BF5F" w:rsidR="008C1F26" w:rsidRPr="009A1CA1" w:rsidRDefault="00C74000" w:rsidP="00F756EF">
            <w:pPr>
              <w:rPr>
                <w:rFonts w:cs="Times New Roman"/>
                <w:b/>
              </w:rPr>
            </w:pPr>
            <w:r>
              <w:rPr>
                <w:rFonts w:ascii="Sylfaen" w:hAnsi="Sylfaen" w:cs="Times New Roman"/>
                <w:b/>
                <w:lang w:val="ka-GE"/>
              </w:rPr>
              <w:t>დარღვევები სასუნთქი სისტემის, გულ-მკერდის ორგანოებისა და შუასაყარის მხრივ</w:t>
            </w:r>
            <w:r w:rsidRPr="009A1CA1">
              <w:rPr>
                <w:rFonts w:cs="Times New Roman"/>
                <w:b/>
              </w:rPr>
              <w:t>:</w:t>
            </w:r>
          </w:p>
        </w:tc>
      </w:tr>
      <w:tr w:rsidR="008C1F26" w:rsidRPr="009A1CA1" w14:paraId="6B6B69AC" w14:textId="77777777" w:rsidTr="008C1F26">
        <w:trPr>
          <w:trHeight w:val="284"/>
        </w:trPr>
        <w:tc>
          <w:tcPr>
            <w:tcW w:w="968" w:type="pct"/>
          </w:tcPr>
          <w:p w14:paraId="14E69018" w14:textId="694999E9" w:rsidR="008C1F26" w:rsidRPr="00822E85" w:rsidRDefault="00822E85" w:rsidP="00F756EF">
            <w:pPr>
              <w:tabs>
                <w:tab w:val="left" w:pos="284"/>
                <w:tab w:val="left" w:pos="567"/>
              </w:tabs>
              <w:rPr>
                <w:rFonts w:ascii="Sylfaen" w:hAnsi="Sylfaen" w:cs="Times New Roman"/>
                <w:i/>
                <w:iCs/>
                <w:lang w:val="ka-GE"/>
              </w:rPr>
            </w:pPr>
            <w:r>
              <w:rPr>
                <w:rFonts w:ascii="Sylfaen" w:hAnsi="Sylfaen" w:cs="Times New Roman"/>
                <w:i/>
                <w:lang w:val="ka-GE"/>
              </w:rPr>
              <w:t>უცნობია</w:t>
            </w:r>
          </w:p>
        </w:tc>
        <w:tc>
          <w:tcPr>
            <w:tcW w:w="4032" w:type="pct"/>
            <w:vAlign w:val="center"/>
          </w:tcPr>
          <w:p w14:paraId="6C32942D" w14:textId="6E5A376C" w:rsidR="008C1F26" w:rsidRPr="009A1CA1" w:rsidRDefault="00822E85" w:rsidP="00F756EF">
            <w:pPr>
              <w:tabs>
                <w:tab w:val="left" w:pos="284"/>
                <w:tab w:val="left" w:pos="567"/>
                <w:tab w:val="left" w:pos="1843"/>
              </w:tabs>
              <w:ind w:left="1276" w:hanging="1276"/>
              <w:jc w:val="left"/>
              <w:rPr>
                <w:rFonts w:cs="Times New Roman"/>
              </w:rPr>
            </w:pPr>
            <w:r>
              <w:rPr>
                <w:rFonts w:ascii="Sylfaen" w:hAnsi="Sylfaen" w:cs="Times New Roman"/>
                <w:lang w:val="ka-GE"/>
              </w:rPr>
              <w:t>დისპნოე</w:t>
            </w:r>
            <w:r w:rsidR="008C1F26" w:rsidRPr="009A1CA1">
              <w:rPr>
                <w:rFonts w:cs="Times New Roman"/>
              </w:rPr>
              <w:t xml:space="preserve"> </w:t>
            </w:r>
          </w:p>
        </w:tc>
      </w:tr>
      <w:tr w:rsidR="008C1F26" w:rsidRPr="009A1CA1" w14:paraId="3184B2D4" w14:textId="77777777" w:rsidTr="00F756EF">
        <w:trPr>
          <w:trHeight w:val="284"/>
        </w:trPr>
        <w:tc>
          <w:tcPr>
            <w:tcW w:w="5000" w:type="pct"/>
            <w:gridSpan w:val="2"/>
            <w:vAlign w:val="center"/>
          </w:tcPr>
          <w:p w14:paraId="12C1D7E9" w14:textId="5C2BCD84" w:rsidR="008C1F26" w:rsidRPr="00822E85" w:rsidRDefault="00822E85"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დარღვევები კუჭ-ნაწლავის ტრაქტის მხრივ</w:t>
            </w:r>
          </w:p>
        </w:tc>
      </w:tr>
      <w:tr w:rsidR="008C1F26" w:rsidRPr="009A1CA1" w14:paraId="71E7C02C" w14:textId="77777777" w:rsidTr="008C1F26">
        <w:trPr>
          <w:trHeight w:val="284"/>
        </w:trPr>
        <w:tc>
          <w:tcPr>
            <w:tcW w:w="968" w:type="pct"/>
          </w:tcPr>
          <w:p w14:paraId="4ACD36CC" w14:textId="05C1ECC6"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i/>
                <w:lang w:val="ka-GE"/>
              </w:rPr>
              <w:t xml:space="preserve">ძალიან ხშირი </w:t>
            </w:r>
          </w:p>
        </w:tc>
        <w:tc>
          <w:tcPr>
            <w:tcW w:w="4032" w:type="pct"/>
          </w:tcPr>
          <w:p w14:paraId="3DBC0A66" w14:textId="69818C12" w:rsidR="008C1F26" w:rsidRPr="00822E85" w:rsidRDefault="00822E85" w:rsidP="00822E85">
            <w:pPr>
              <w:pStyle w:val="ListParagraph"/>
              <w:ind w:left="-20" w:firstLine="20"/>
              <w:rPr>
                <w:rFonts w:ascii="Sylfaen" w:eastAsia="Times New Roman" w:hAnsi="Sylfaen" w:cs="Times New Roman"/>
                <w:szCs w:val="24"/>
                <w:lang w:val="ka-GE"/>
              </w:rPr>
            </w:pPr>
            <w:r w:rsidRPr="00923CC3">
              <w:rPr>
                <w:rFonts w:ascii="Sylfaen" w:eastAsia="Times New Roman" w:hAnsi="Sylfaen" w:cs="Times New Roman"/>
                <w:szCs w:val="24"/>
                <w:lang w:val="ka-GE"/>
              </w:rPr>
              <w:t>სისავსე კუჭის არეში</w:t>
            </w:r>
            <w:r w:rsidR="008C1F26" w:rsidRPr="00822E85">
              <w:rPr>
                <w:rFonts w:cs="Times New Roman"/>
              </w:rPr>
              <w:t xml:space="preserve">, </w:t>
            </w:r>
            <w:r>
              <w:rPr>
                <w:rFonts w:ascii="Sylfaen" w:hAnsi="Sylfaen" w:cs="Times New Roman"/>
                <w:lang w:val="ka-GE"/>
              </w:rPr>
              <w:t>გულისრევა</w:t>
            </w:r>
            <w:r w:rsidR="008C1F26" w:rsidRPr="00822E85">
              <w:rPr>
                <w:rFonts w:cs="Times New Roman"/>
              </w:rPr>
              <w:t>,</w:t>
            </w:r>
            <w:r>
              <w:rPr>
                <w:rFonts w:ascii="Sylfaen" w:hAnsi="Sylfaen" w:cs="Times New Roman"/>
                <w:lang w:val="ka-GE"/>
              </w:rPr>
              <w:t xml:space="preserve"> ღებინება, მადის დაკარგვა და მეტეორიზმი</w:t>
            </w:r>
            <w:r w:rsidR="008C1F26" w:rsidRPr="00822E85">
              <w:rPr>
                <w:rFonts w:cs="Times New Roman"/>
              </w:rPr>
              <w:t>.</w:t>
            </w:r>
          </w:p>
        </w:tc>
      </w:tr>
      <w:tr w:rsidR="008C1F26" w:rsidRPr="009A1CA1" w14:paraId="56811F2B" w14:textId="77777777" w:rsidTr="008C1F26">
        <w:trPr>
          <w:trHeight w:val="284"/>
        </w:trPr>
        <w:tc>
          <w:tcPr>
            <w:tcW w:w="968" w:type="pct"/>
          </w:tcPr>
          <w:p w14:paraId="62C43F02" w14:textId="44C09B25"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i/>
                <w:lang w:val="ka-GE"/>
              </w:rPr>
              <w:t>ხშირი</w:t>
            </w:r>
          </w:p>
        </w:tc>
        <w:tc>
          <w:tcPr>
            <w:tcW w:w="4032" w:type="pct"/>
          </w:tcPr>
          <w:p w14:paraId="1DB226A4" w14:textId="18437B99" w:rsidR="008C1F26" w:rsidRPr="009A1CA1" w:rsidRDefault="00822E85" w:rsidP="00F756EF">
            <w:pPr>
              <w:tabs>
                <w:tab w:val="left" w:pos="284"/>
                <w:tab w:val="left" w:pos="567"/>
              </w:tabs>
              <w:rPr>
                <w:rFonts w:cs="Times New Roman"/>
              </w:rPr>
            </w:pPr>
            <w:r>
              <w:rPr>
                <w:rFonts w:ascii="Sylfaen" w:hAnsi="Sylfaen" w:cs="Times New Roman"/>
                <w:lang w:val="ka-GE"/>
              </w:rPr>
              <w:t>რბილი განავალი ან დიარეა</w:t>
            </w:r>
            <w:r w:rsidR="008C1F26" w:rsidRPr="009A1CA1">
              <w:rPr>
                <w:rFonts w:cs="Times New Roman"/>
              </w:rPr>
              <w:t xml:space="preserve"> </w:t>
            </w:r>
          </w:p>
        </w:tc>
      </w:tr>
      <w:tr w:rsidR="008C1F26" w:rsidRPr="009A1CA1" w14:paraId="1EEDE040" w14:textId="77777777" w:rsidTr="008C1F26">
        <w:trPr>
          <w:trHeight w:val="284"/>
        </w:trPr>
        <w:tc>
          <w:tcPr>
            <w:tcW w:w="968" w:type="pct"/>
          </w:tcPr>
          <w:p w14:paraId="32959A4D" w14:textId="63C83B95" w:rsidR="008C1F26" w:rsidRPr="00822E85" w:rsidRDefault="00822E85" w:rsidP="00F756EF">
            <w:pPr>
              <w:tabs>
                <w:tab w:val="left" w:pos="284"/>
                <w:tab w:val="left" w:pos="567"/>
              </w:tabs>
              <w:rPr>
                <w:rFonts w:ascii="Sylfaen" w:hAnsi="Sylfaen" w:cs="Times New Roman"/>
                <w:i/>
                <w:iCs/>
                <w:lang w:val="ka-GE"/>
              </w:rPr>
            </w:pPr>
            <w:r>
              <w:rPr>
                <w:rFonts w:ascii="Sylfaen" w:hAnsi="Sylfaen" w:cs="Times New Roman"/>
                <w:i/>
                <w:lang w:val="ka-GE"/>
              </w:rPr>
              <w:t>ძალიან იშვიათი</w:t>
            </w:r>
          </w:p>
        </w:tc>
        <w:tc>
          <w:tcPr>
            <w:tcW w:w="4032" w:type="pct"/>
          </w:tcPr>
          <w:p w14:paraId="304D421B" w14:textId="05CC8F98"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lang w:val="ka-GE"/>
              </w:rPr>
              <w:t xml:space="preserve">ანტიბიოტიკებით გამოწვეული კოლიტი (მაგალითად, ფსევდომემბრანული კოლიტი), სუპერინფექციები, გამოწვეული </w:t>
            </w:r>
            <w:r w:rsidRPr="00923CC3">
              <w:rPr>
                <w:rFonts w:ascii="Sylfaen" w:hAnsi="Sylfaen" w:cs="Times New Roman"/>
                <w:szCs w:val="24"/>
                <w:lang w:val="ka-GE"/>
              </w:rPr>
              <w:t xml:space="preserve">მდგრადი ბაქტერიებით ან </w:t>
            </w:r>
            <w:r w:rsidRPr="00923CC3">
              <w:rPr>
                <w:rFonts w:cs="Times New Roman"/>
                <w:i/>
                <w:iCs/>
                <w:szCs w:val="24"/>
              </w:rPr>
              <w:t>Blastomyces</w:t>
            </w:r>
            <w:r>
              <w:rPr>
                <w:rFonts w:ascii="Sylfaen" w:hAnsi="Sylfaen" w:cs="Times New Roman"/>
                <w:i/>
                <w:iCs/>
                <w:szCs w:val="24"/>
                <w:lang w:val="ka-GE"/>
              </w:rPr>
              <w:t>-ით</w:t>
            </w:r>
            <w:r>
              <w:rPr>
                <w:rFonts w:ascii="Sylfaen" w:hAnsi="Sylfaen" w:cs="Times New Roman"/>
                <w:i/>
                <w:lang w:val="ka-GE"/>
              </w:rPr>
              <w:t xml:space="preserve"> </w:t>
            </w:r>
          </w:p>
        </w:tc>
      </w:tr>
      <w:tr w:rsidR="008C1F26" w:rsidRPr="009A1CA1" w14:paraId="49C40356" w14:textId="77777777" w:rsidTr="00F756EF">
        <w:trPr>
          <w:trHeight w:val="284"/>
        </w:trPr>
        <w:tc>
          <w:tcPr>
            <w:tcW w:w="5000" w:type="pct"/>
            <w:gridSpan w:val="2"/>
            <w:vAlign w:val="center"/>
          </w:tcPr>
          <w:p w14:paraId="26C0B3F2" w14:textId="7D973919" w:rsidR="008C1F26" w:rsidRPr="00822E85" w:rsidRDefault="00822E85"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ჰეპატობილიარული დარღვევები</w:t>
            </w:r>
          </w:p>
        </w:tc>
      </w:tr>
      <w:tr w:rsidR="008C1F26" w:rsidRPr="009A1CA1" w14:paraId="1BD80103" w14:textId="77777777" w:rsidTr="008C1F26">
        <w:trPr>
          <w:trHeight w:val="284"/>
        </w:trPr>
        <w:tc>
          <w:tcPr>
            <w:tcW w:w="968" w:type="pct"/>
          </w:tcPr>
          <w:p w14:paraId="7FC0CB76" w14:textId="517A4155" w:rsidR="008C1F26" w:rsidRPr="00822E85" w:rsidRDefault="00822E85" w:rsidP="00F756EF">
            <w:pPr>
              <w:tabs>
                <w:tab w:val="left" w:pos="284"/>
                <w:tab w:val="left" w:pos="567"/>
              </w:tabs>
              <w:rPr>
                <w:rFonts w:ascii="Sylfaen" w:hAnsi="Sylfaen" w:cs="Times New Roman"/>
                <w:i/>
                <w:lang w:val="ka-GE"/>
              </w:rPr>
            </w:pPr>
            <w:r>
              <w:rPr>
                <w:rFonts w:ascii="Sylfaen" w:hAnsi="Sylfaen" w:cs="Times New Roman"/>
                <w:i/>
                <w:lang w:val="ka-GE"/>
              </w:rPr>
              <w:t>იშვიათი</w:t>
            </w:r>
          </w:p>
        </w:tc>
        <w:tc>
          <w:tcPr>
            <w:tcW w:w="4032" w:type="pct"/>
          </w:tcPr>
          <w:p w14:paraId="224A6A2D" w14:textId="14A1279A" w:rsidR="008C1F26" w:rsidRPr="009A1CA1" w:rsidRDefault="00822E85" w:rsidP="00F756EF">
            <w:pPr>
              <w:tabs>
                <w:tab w:val="left" w:pos="284"/>
                <w:tab w:val="left" w:pos="567"/>
              </w:tabs>
              <w:rPr>
                <w:rFonts w:cs="Times New Roman"/>
              </w:rPr>
            </w:pPr>
            <w:r>
              <w:rPr>
                <w:rFonts w:ascii="Sylfaen" w:hAnsi="Sylfaen" w:cs="Times New Roman"/>
                <w:lang w:val="ka-GE"/>
              </w:rPr>
              <w:t xml:space="preserve">შრატში ღვიძლის ფერმენტების </w:t>
            </w:r>
            <w:r w:rsidR="008C1F26" w:rsidRPr="009A1CA1">
              <w:rPr>
                <w:rFonts w:cs="Times New Roman"/>
              </w:rPr>
              <w:t>(</w:t>
            </w:r>
            <w:r>
              <w:rPr>
                <w:rFonts w:ascii="Sylfaen" w:hAnsi="Sylfaen" w:cs="Times New Roman"/>
                <w:lang w:val="ka-GE"/>
              </w:rPr>
              <w:t>ტრანსამინაზები, ტუტე ფოსფატაზა</w:t>
            </w:r>
            <w:r w:rsidR="008C1F26" w:rsidRPr="009A1CA1">
              <w:rPr>
                <w:rFonts w:cs="Times New Roman"/>
              </w:rPr>
              <w:t>)</w:t>
            </w:r>
            <w:r w:rsidR="003F28A7">
              <w:rPr>
                <w:rFonts w:ascii="Sylfaen" w:hAnsi="Sylfaen" w:cs="Times New Roman"/>
                <w:lang w:val="ka-GE"/>
              </w:rPr>
              <w:t xml:space="preserve"> დონის მომატება</w:t>
            </w:r>
            <w:r w:rsidR="008C1F26" w:rsidRPr="009A1CA1">
              <w:rPr>
                <w:rFonts w:cs="Times New Roman"/>
              </w:rPr>
              <w:t>.</w:t>
            </w:r>
          </w:p>
        </w:tc>
      </w:tr>
      <w:tr w:rsidR="008C1F26" w:rsidRPr="009A1CA1" w14:paraId="3741FA69" w14:textId="77777777" w:rsidTr="008C1F26">
        <w:trPr>
          <w:trHeight w:val="284"/>
        </w:trPr>
        <w:tc>
          <w:tcPr>
            <w:tcW w:w="968" w:type="pct"/>
          </w:tcPr>
          <w:p w14:paraId="48ABA090" w14:textId="79CA08E5" w:rsidR="008C1F26" w:rsidRPr="00822E85" w:rsidRDefault="00822E85" w:rsidP="00F756EF">
            <w:pPr>
              <w:tabs>
                <w:tab w:val="left" w:pos="284"/>
                <w:tab w:val="left" w:pos="567"/>
              </w:tabs>
              <w:rPr>
                <w:rFonts w:ascii="Sylfaen" w:hAnsi="Sylfaen" w:cs="Times New Roman"/>
                <w:i/>
                <w:iCs/>
                <w:lang w:val="ka-GE"/>
              </w:rPr>
            </w:pPr>
            <w:r>
              <w:rPr>
                <w:rFonts w:ascii="Sylfaen" w:hAnsi="Sylfaen" w:cs="Times New Roman"/>
                <w:i/>
                <w:lang w:val="ka-GE"/>
              </w:rPr>
              <w:t>ძალიან იშვიათი</w:t>
            </w:r>
          </w:p>
        </w:tc>
        <w:tc>
          <w:tcPr>
            <w:tcW w:w="4032" w:type="pct"/>
          </w:tcPr>
          <w:p w14:paraId="7B3B914C" w14:textId="73CF5AC1" w:rsidR="008C1F26" w:rsidRPr="00822E85" w:rsidRDefault="00822E85" w:rsidP="00F756EF">
            <w:pPr>
              <w:tabs>
                <w:tab w:val="left" w:pos="284"/>
                <w:tab w:val="left" w:pos="567"/>
              </w:tabs>
              <w:rPr>
                <w:rFonts w:ascii="Sylfaen" w:hAnsi="Sylfaen" w:cs="Times New Roman"/>
                <w:lang w:val="ka-GE"/>
              </w:rPr>
            </w:pPr>
            <w:r>
              <w:rPr>
                <w:rFonts w:ascii="Sylfaen" w:hAnsi="Sylfaen" w:cs="Times New Roman"/>
                <w:lang w:val="ka-GE"/>
              </w:rPr>
              <w:t>ჰეპატიტი, ქოლესტაზური ჰეპატიტი</w:t>
            </w:r>
          </w:p>
        </w:tc>
      </w:tr>
      <w:tr w:rsidR="008C1F26" w:rsidRPr="009A1CA1" w14:paraId="48E8632F" w14:textId="77777777" w:rsidTr="00F756EF">
        <w:trPr>
          <w:trHeight w:val="284"/>
        </w:trPr>
        <w:tc>
          <w:tcPr>
            <w:tcW w:w="5000" w:type="pct"/>
            <w:gridSpan w:val="2"/>
            <w:vAlign w:val="center"/>
          </w:tcPr>
          <w:p w14:paraId="4E0FA2E1" w14:textId="18BBC04C" w:rsidR="008C1F26" w:rsidRPr="0030636F" w:rsidRDefault="0030636F"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დარღვევები კანისა და კანქვეშა ქსოვილის მხრივ</w:t>
            </w:r>
          </w:p>
        </w:tc>
      </w:tr>
      <w:tr w:rsidR="008C1F26" w:rsidRPr="009A1CA1" w14:paraId="005BDEC9" w14:textId="77777777" w:rsidTr="008C1F26">
        <w:trPr>
          <w:trHeight w:val="284"/>
        </w:trPr>
        <w:tc>
          <w:tcPr>
            <w:tcW w:w="968" w:type="pct"/>
          </w:tcPr>
          <w:p w14:paraId="1631ECED" w14:textId="65C8C5B7" w:rsidR="008C1F26" w:rsidRPr="0030636F" w:rsidRDefault="0030636F" w:rsidP="00F756EF">
            <w:pPr>
              <w:tabs>
                <w:tab w:val="left" w:pos="284"/>
                <w:tab w:val="left" w:pos="567"/>
              </w:tabs>
              <w:rPr>
                <w:rFonts w:ascii="Sylfaen" w:hAnsi="Sylfaen" w:cs="Times New Roman"/>
                <w:i/>
                <w:lang w:val="ka-GE"/>
              </w:rPr>
            </w:pPr>
            <w:r>
              <w:rPr>
                <w:rFonts w:ascii="Sylfaen" w:hAnsi="Sylfaen" w:cs="Times New Roman"/>
                <w:i/>
                <w:lang w:val="ka-GE"/>
              </w:rPr>
              <w:t>არც ისე ხშირი</w:t>
            </w:r>
          </w:p>
        </w:tc>
        <w:tc>
          <w:tcPr>
            <w:tcW w:w="4032" w:type="pct"/>
          </w:tcPr>
          <w:p w14:paraId="145AF453" w14:textId="335A4AD7" w:rsidR="008C1F26" w:rsidRPr="0030636F" w:rsidRDefault="0030636F" w:rsidP="0030636F">
            <w:pPr>
              <w:pStyle w:val="ListParagraph"/>
              <w:ind w:left="0"/>
              <w:rPr>
                <w:rFonts w:ascii="Sylfaen" w:eastAsia="Times New Roman" w:hAnsi="Sylfaen" w:cs="Times New Roman"/>
                <w:szCs w:val="24"/>
                <w:lang w:val="ka-GE"/>
              </w:rPr>
            </w:pPr>
            <w:r w:rsidRPr="00923CC3">
              <w:rPr>
                <w:rFonts w:ascii="Sylfaen" w:eastAsia="Times New Roman" w:hAnsi="Sylfaen" w:cs="Times New Roman"/>
                <w:szCs w:val="24"/>
                <w:lang w:val="ka-GE"/>
              </w:rPr>
              <w:t>გამონაყარი კანზე (ეგზანთება, ერითემა, მულტიფორმული</w:t>
            </w:r>
            <w:r>
              <w:rPr>
                <w:rFonts w:ascii="Sylfaen" w:eastAsia="Times New Roman" w:hAnsi="Sylfaen" w:cs="Times New Roman"/>
                <w:szCs w:val="24"/>
                <w:lang w:val="ka-GE"/>
              </w:rPr>
              <w:t xml:space="preserve"> (</w:t>
            </w:r>
            <w:r w:rsidRPr="0030636F">
              <w:rPr>
                <w:rFonts w:ascii="Sylfaen" w:eastAsia="Times New Roman" w:hAnsi="Sylfaen" w:cs="Times New Roman"/>
                <w:i/>
                <w:iCs/>
                <w:szCs w:val="24"/>
                <w:lang w:val="ka-GE"/>
              </w:rPr>
              <w:t>excitativum</w:t>
            </w:r>
            <w:r>
              <w:rPr>
                <w:rFonts w:ascii="Sylfaen" w:eastAsia="Times New Roman" w:hAnsi="Sylfaen" w:cs="Times New Roman"/>
                <w:szCs w:val="24"/>
                <w:lang w:val="ka-GE"/>
              </w:rPr>
              <w:t>)</w:t>
            </w:r>
            <w:r w:rsidRPr="00923CC3">
              <w:rPr>
                <w:rFonts w:ascii="Sylfaen" w:eastAsia="Times New Roman" w:hAnsi="Sylfaen" w:cs="Times New Roman"/>
                <w:szCs w:val="24"/>
                <w:lang w:val="ka-GE"/>
              </w:rPr>
              <w:t xml:space="preserve"> ერითემა და</w:t>
            </w:r>
            <w:r>
              <w:rPr>
                <w:rFonts w:ascii="Sylfaen" w:eastAsia="Times New Roman" w:hAnsi="Sylfaen" w:cs="Times New Roman"/>
                <w:szCs w:val="24"/>
                <w:lang w:val="ka-GE"/>
              </w:rPr>
              <w:t xml:space="preserve"> </w:t>
            </w:r>
            <w:r w:rsidRPr="00923CC3">
              <w:rPr>
                <w:rFonts w:ascii="Sylfaen" w:eastAsia="Times New Roman" w:hAnsi="Sylfaen" w:cs="Times New Roman"/>
                <w:szCs w:val="24"/>
                <w:lang w:val="ka-GE"/>
              </w:rPr>
              <w:t>ლაიელის სინდრომი ერთეულ შემთხვევებში)</w:t>
            </w:r>
            <w:r>
              <w:rPr>
                <w:rFonts w:ascii="Sylfaen" w:eastAsia="Times New Roman" w:hAnsi="Sylfaen" w:cs="Times New Roman"/>
                <w:szCs w:val="24"/>
                <w:lang w:val="ka-GE"/>
              </w:rPr>
              <w:t xml:space="preserve">, </w:t>
            </w:r>
            <w:r w:rsidRPr="00923CC3">
              <w:rPr>
                <w:rFonts w:ascii="Sylfaen" w:eastAsia="Times New Roman" w:hAnsi="Sylfaen" w:cs="Times New Roman"/>
                <w:szCs w:val="24"/>
                <w:lang w:val="ka-GE"/>
              </w:rPr>
              <w:t>პრურიტუსი</w:t>
            </w:r>
            <w:r>
              <w:rPr>
                <w:rFonts w:ascii="Sylfaen" w:eastAsia="Times New Roman" w:hAnsi="Sylfaen" w:cs="Times New Roman"/>
                <w:szCs w:val="24"/>
                <w:lang w:val="ka-GE"/>
              </w:rPr>
              <w:t xml:space="preserve">, </w:t>
            </w:r>
            <w:r w:rsidRPr="00923CC3">
              <w:rPr>
                <w:rFonts w:ascii="Sylfaen" w:eastAsia="Times New Roman" w:hAnsi="Sylfaen" w:cs="Times New Roman"/>
                <w:szCs w:val="24"/>
                <w:lang w:val="ka-GE"/>
              </w:rPr>
              <w:t>ლორწოვანი გარსის ანთება</w:t>
            </w:r>
          </w:p>
        </w:tc>
      </w:tr>
      <w:tr w:rsidR="008C1F26" w:rsidRPr="009A1CA1" w14:paraId="1162F781" w14:textId="77777777" w:rsidTr="00F756EF">
        <w:trPr>
          <w:trHeight w:val="284"/>
        </w:trPr>
        <w:tc>
          <w:tcPr>
            <w:tcW w:w="5000" w:type="pct"/>
            <w:gridSpan w:val="2"/>
            <w:vAlign w:val="center"/>
          </w:tcPr>
          <w:p w14:paraId="5F7E7532" w14:textId="32F3DA71" w:rsidR="008C1F26" w:rsidRPr="0030636F" w:rsidRDefault="0030636F" w:rsidP="00F756EF">
            <w:pPr>
              <w:tabs>
                <w:tab w:val="left" w:pos="284"/>
                <w:tab w:val="left" w:pos="567"/>
                <w:tab w:val="left" w:pos="1843"/>
              </w:tabs>
              <w:ind w:left="1276" w:hanging="1276"/>
              <w:jc w:val="left"/>
              <w:rPr>
                <w:rFonts w:ascii="Sylfaen" w:hAnsi="Sylfaen" w:cs="Times New Roman"/>
                <w:b/>
                <w:lang w:val="ka-GE"/>
              </w:rPr>
            </w:pPr>
            <w:r>
              <w:rPr>
                <w:rFonts w:ascii="Sylfaen" w:hAnsi="Sylfaen" w:cs="Times New Roman"/>
                <w:b/>
                <w:lang w:val="ka-GE"/>
              </w:rPr>
              <w:t>დარღვევები თირკმელებისა და საშარდე გზების მხრივ</w:t>
            </w:r>
          </w:p>
        </w:tc>
      </w:tr>
      <w:tr w:rsidR="008C1F26" w:rsidRPr="009A1CA1" w14:paraId="419A2E27" w14:textId="77777777" w:rsidTr="008C1F26">
        <w:trPr>
          <w:trHeight w:val="284"/>
        </w:trPr>
        <w:tc>
          <w:tcPr>
            <w:tcW w:w="968" w:type="pct"/>
          </w:tcPr>
          <w:p w14:paraId="1CBDC6CA" w14:textId="58E28F61" w:rsidR="008C1F26" w:rsidRPr="0030636F" w:rsidRDefault="0030636F" w:rsidP="00F756EF">
            <w:pPr>
              <w:tabs>
                <w:tab w:val="left" w:pos="284"/>
                <w:tab w:val="left" w:pos="567"/>
              </w:tabs>
              <w:rPr>
                <w:rFonts w:ascii="Sylfaen" w:hAnsi="Sylfaen" w:cs="Times New Roman"/>
                <w:i/>
                <w:lang w:val="ka-GE"/>
              </w:rPr>
            </w:pPr>
            <w:r>
              <w:rPr>
                <w:rFonts w:ascii="Sylfaen" w:hAnsi="Sylfaen" w:cs="Times New Roman"/>
                <w:i/>
                <w:lang w:val="ka-GE"/>
              </w:rPr>
              <w:t>იშვიათი</w:t>
            </w:r>
          </w:p>
        </w:tc>
        <w:tc>
          <w:tcPr>
            <w:tcW w:w="4032" w:type="pct"/>
          </w:tcPr>
          <w:p w14:paraId="377FEC54" w14:textId="7B352967" w:rsidR="008C1F26" w:rsidRPr="0030636F" w:rsidRDefault="0030636F" w:rsidP="00F756EF">
            <w:pPr>
              <w:tabs>
                <w:tab w:val="left" w:pos="284"/>
                <w:tab w:val="left" w:pos="567"/>
              </w:tabs>
              <w:rPr>
                <w:rFonts w:ascii="Sylfaen" w:hAnsi="Sylfaen" w:cs="Times New Roman"/>
                <w:lang w:val="ka-GE"/>
              </w:rPr>
            </w:pPr>
            <w:r>
              <w:rPr>
                <w:rFonts w:ascii="Sylfaen" w:hAnsi="Sylfaen" w:cs="Times New Roman"/>
                <w:lang w:val="ka-GE"/>
              </w:rPr>
              <w:t>შრატში კრეატინინის ან შარდოვანას კონცენტრაცი</w:t>
            </w:r>
            <w:r w:rsidR="00A720D7">
              <w:rPr>
                <w:rFonts w:ascii="Sylfaen" w:hAnsi="Sylfaen" w:cs="Times New Roman"/>
                <w:lang w:val="ka-GE"/>
              </w:rPr>
              <w:t>ებ</w:t>
            </w:r>
            <w:r>
              <w:rPr>
                <w:rFonts w:ascii="Sylfaen" w:hAnsi="Sylfaen" w:cs="Times New Roman"/>
                <w:lang w:val="ka-GE"/>
              </w:rPr>
              <w:t>ის მომატება</w:t>
            </w:r>
          </w:p>
        </w:tc>
      </w:tr>
      <w:tr w:rsidR="008C1F26" w:rsidRPr="009A1CA1" w14:paraId="601F7CB3" w14:textId="77777777" w:rsidTr="00F756EF">
        <w:trPr>
          <w:trHeight w:val="284"/>
        </w:trPr>
        <w:tc>
          <w:tcPr>
            <w:tcW w:w="5000" w:type="pct"/>
            <w:gridSpan w:val="2"/>
          </w:tcPr>
          <w:p w14:paraId="52E96DA0" w14:textId="078E6700" w:rsidR="008C1F26" w:rsidRPr="0030636F" w:rsidRDefault="0030636F" w:rsidP="00F756EF">
            <w:pPr>
              <w:tabs>
                <w:tab w:val="left" w:pos="284"/>
                <w:tab w:val="left" w:pos="567"/>
              </w:tabs>
              <w:rPr>
                <w:rFonts w:ascii="Sylfaen" w:hAnsi="Sylfaen" w:cs="Times New Roman"/>
                <w:b/>
                <w:bCs/>
                <w:iCs/>
                <w:lang w:val="ka-GE"/>
              </w:rPr>
            </w:pPr>
            <w:r>
              <w:rPr>
                <w:rFonts w:ascii="Sylfaen" w:hAnsi="Sylfaen" w:cs="Times New Roman"/>
                <w:b/>
                <w:bCs/>
                <w:iCs/>
                <w:lang w:val="ka-GE"/>
              </w:rPr>
              <w:t>ზოგადი დარღვევები და მდგომარეობები შეყვანის ადგილზე</w:t>
            </w:r>
          </w:p>
        </w:tc>
      </w:tr>
      <w:tr w:rsidR="008C1F26" w:rsidRPr="009A1CA1" w14:paraId="5C1A1F01" w14:textId="77777777" w:rsidTr="008C1F26">
        <w:trPr>
          <w:trHeight w:val="284"/>
        </w:trPr>
        <w:tc>
          <w:tcPr>
            <w:tcW w:w="968" w:type="pct"/>
          </w:tcPr>
          <w:p w14:paraId="32FFB63F" w14:textId="4A28DC6F" w:rsidR="008C1F26" w:rsidRPr="0030636F" w:rsidRDefault="0030636F" w:rsidP="00F756EF">
            <w:pPr>
              <w:tabs>
                <w:tab w:val="left" w:pos="284"/>
                <w:tab w:val="left" w:pos="567"/>
              </w:tabs>
              <w:rPr>
                <w:rFonts w:ascii="Sylfaen" w:hAnsi="Sylfaen" w:cs="Times New Roman"/>
                <w:i/>
                <w:iCs/>
                <w:lang w:val="ka-GE"/>
              </w:rPr>
            </w:pPr>
            <w:r>
              <w:rPr>
                <w:rFonts w:ascii="Sylfaen" w:hAnsi="Sylfaen" w:cs="Times New Roman"/>
                <w:i/>
                <w:lang w:val="ka-GE"/>
              </w:rPr>
              <w:lastRenderedPageBreak/>
              <w:t>უცნობია</w:t>
            </w:r>
          </w:p>
        </w:tc>
        <w:tc>
          <w:tcPr>
            <w:tcW w:w="4032" w:type="pct"/>
          </w:tcPr>
          <w:p w14:paraId="16FF52D9" w14:textId="3FB819A7" w:rsidR="008C1F26" w:rsidRPr="009A1CA1" w:rsidRDefault="0030636F" w:rsidP="00F756EF">
            <w:pPr>
              <w:tabs>
                <w:tab w:val="left" w:pos="284"/>
                <w:tab w:val="left" w:pos="567"/>
              </w:tabs>
              <w:rPr>
                <w:rFonts w:cs="Times New Roman"/>
              </w:rPr>
            </w:pPr>
            <w:r w:rsidRPr="00923CC3">
              <w:rPr>
                <w:rFonts w:ascii="Sylfaen" w:hAnsi="Sylfaen" w:cs="Times New Roman"/>
                <w:szCs w:val="24"/>
                <w:lang w:val="ka-GE"/>
              </w:rPr>
              <w:t>ქავილი გენიტალიების არეში და ვაგინიტი</w:t>
            </w:r>
          </w:p>
        </w:tc>
      </w:tr>
    </w:tbl>
    <w:p w14:paraId="099BCB7E" w14:textId="14BCE9F9" w:rsidR="00A10DFD" w:rsidRPr="007B5EA9" w:rsidRDefault="00A10DFD" w:rsidP="000A1C39">
      <w:pPr>
        <w:pStyle w:val="BodyText3"/>
        <w:tabs>
          <w:tab w:val="left" w:pos="284"/>
          <w:tab w:val="left" w:pos="567"/>
        </w:tabs>
        <w:spacing w:line="360" w:lineRule="atLeast"/>
        <w:rPr>
          <w:rFonts w:ascii="Sylfaen" w:hAnsi="Sylfaen" w:cs="Times New Roman"/>
          <w:b/>
          <w:sz w:val="24"/>
          <w:szCs w:val="24"/>
          <w:lang w:val="ka-GE"/>
        </w:rPr>
      </w:pPr>
    </w:p>
    <w:p w14:paraId="1C3A8F90" w14:textId="77777777" w:rsidR="00B4575C" w:rsidRPr="007B5EA9" w:rsidRDefault="000028B5" w:rsidP="000A1C39">
      <w:pPr>
        <w:tabs>
          <w:tab w:val="left" w:pos="284"/>
          <w:tab w:val="left" w:pos="567"/>
        </w:tabs>
        <w:spacing w:line="360" w:lineRule="atLeast"/>
        <w:rPr>
          <w:rFonts w:ascii="Sylfaen" w:hAnsi="Sylfaen"/>
          <w:color w:val="000000" w:themeColor="text1"/>
          <w:szCs w:val="24"/>
          <w:u w:val="single"/>
          <w:lang w:val="ka-GE"/>
        </w:rPr>
      </w:pPr>
      <w:r w:rsidRPr="007B5EA9">
        <w:rPr>
          <w:rFonts w:ascii="Sylfaen" w:hAnsi="Sylfaen"/>
          <w:color w:val="000000" w:themeColor="text1"/>
          <w:szCs w:val="24"/>
          <w:u w:val="single"/>
          <w:lang w:val="ka-GE"/>
        </w:rPr>
        <w:t xml:space="preserve">საეჭვო გვერდითი მოვლენების </w:t>
      </w:r>
      <w:r w:rsidR="00FD3EBE" w:rsidRPr="007B5EA9">
        <w:rPr>
          <w:rFonts w:ascii="Sylfaen" w:hAnsi="Sylfaen"/>
          <w:color w:val="000000" w:themeColor="text1"/>
          <w:szCs w:val="24"/>
          <w:u w:val="single"/>
          <w:lang w:val="ka-GE"/>
        </w:rPr>
        <w:t>შესახებ ანგარიშგება</w:t>
      </w:r>
      <w:r w:rsidRPr="007B5EA9">
        <w:rPr>
          <w:rFonts w:ascii="Sylfaen" w:hAnsi="Sylfaen"/>
          <w:color w:val="000000" w:themeColor="text1"/>
          <w:szCs w:val="24"/>
          <w:u w:val="single"/>
          <w:lang w:val="ka-GE"/>
        </w:rPr>
        <w:t xml:space="preserve"> </w:t>
      </w:r>
    </w:p>
    <w:p w14:paraId="68C9ABC8" w14:textId="5A45E57C" w:rsidR="00402530" w:rsidRPr="00923CC3" w:rsidRDefault="00487D61" w:rsidP="00402530">
      <w:pPr>
        <w:tabs>
          <w:tab w:val="left" w:pos="284"/>
          <w:tab w:val="left" w:pos="567"/>
        </w:tabs>
        <w:autoSpaceDE w:val="0"/>
        <w:autoSpaceDN w:val="0"/>
        <w:adjustRightInd w:val="0"/>
        <w:spacing w:line="360" w:lineRule="atLeast"/>
        <w:rPr>
          <w:rFonts w:ascii="Sylfaen" w:hAnsi="Sylfaen"/>
          <w:szCs w:val="24"/>
          <w:lang w:val="ka-GE"/>
        </w:rPr>
      </w:pPr>
      <w:r w:rsidRPr="007B5EA9">
        <w:rPr>
          <w:rFonts w:ascii="Sylfaen" w:hAnsi="Sylfaen"/>
          <w:color w:val="000000" w:themeColor="text1"/>
          <w:szCs w:val="24"/>
          <w:lang w:val="ka-GE"/>
        </w:rPr>
        <w:t xml:space="preserve">სამკურნალო </w:t>
      </w:r>
      <w:r w:rsidR="00420424">
        <w:rPr>
          <w:rFonts w:ascii="Sylfaen" w:hAnsi="Sylfaen"/>
          <w:color w:val="000000" w:themeColor="text1"/>
          <w:szCs w:val="24"/>
          <w:lang w:val="ka-GE"/>
        </w:rPr>
        <w:t>საშუალების რეგისტრაციის</w:t>
      </w:r>
      <w:r w:rsidRPr="007B5EA9">
        <w:rPr>
          <w:rFonts w:ascii="Sylfaen" w:hAnsi="Sylfaen"/>
          <w:color w:val="000000" w:themeColor="text1"/>
          <w:szCs w:val="24"/>
          <w:lang w:val="ka-GE"/>
        </w:rPr>
        <w:t xml:space="preserve"> შემდეგ საეჭვო გვერდითი </w:t>
      </w:r>
      <w:r w:rsidR="00402530">
        <w:rPr>
          <w:rFonts w:ascii="Sylfaen" w:hAnsi="Sylfaen"/>
          <w:color w:val="000000" w:themeColor="text1"/>
          <w:szCs w:val="24"/>
          <w:lang w:val="ka-GE"/>
        </w:rPr>
        <w:t>რეაქციების</w:t>
      </w:r>
      <w:r w:rsidRPr="007B5EA9">
        <w:rPr>
          <w:rFonts w:ascii="Sylfaen" w:hAnsi="Sylfaen"/>
          <w:color w:val="000000" w:themeColor="text1"/>
          <w:szCs w:val="24"/>
          <w:lang w:val="ka-GE"/>
        </w:rPr>
        <w:t xml:space="preserve"> </w:t>
      </w:r>
      <w:r w:rsidR="004E5511" w:rsidRPr="007B5EA9">
        <w:rPr>
          <w:rFonts w:ascii="Sylfaen" w:hAnsi="Sylfaen"/>
          <w:color w:val="000000" w:themeColor="text1"/>
          <w:szCs w:val="24"/>
          <w:lang w:val="ka-GE"/>
        </w:rPr>
        <w:t xml:space="preserve">შესახებ </w:t>
      </w:r>
      <w:r w:rsidR="00A720D7">
        <w:rPr>
          <w:rFonts w:ascii="Sylfaen" w:hAnsi="Sylfaen"/>
          <w:color w:val="000000" w:themeColor="text1"/>
          <w:szCs w:val="24"/>
          <w:lang w:val="ka-GE"/>
        </w:rPr>
        <w:t>შეტყობინების გაგზავნა</w:t>
      </w:r>
      <w:r w:rsidRPr="007B5EA9">
        <w:rPr>
          <w:rFonts w:ascii="Sylfaen" w:hAnsi="Sylfaen"/>
          <w:color w:val="000000" w:themeColor="text1"/>
          <w:szCs w:val="24"/>
          <w:lang w:val="ka-GE"/>
        </w:rPr>
        <w:t xml:space="preserve"> მნიშვნელოვანია. ეს</w:t>
      </w:r>
      <w:r w:rsidR="004E5511" w:rsidRPr="007B5EA9">
        <w:rPr>
          <w:rFonts w:ascii="Sylfaen" w:hAnsi="Sylfaen"/>
          <w:color w:val="000000" w:themeColor="text1"/>
          <w:szCs w:val="24"/>
          <w:lang w:val="ka-GE"/>
        </w:rPr>
        <w:t xml:space="preserve"> გვაძლევს</w:t>
      </w:r>
      <w:r w:rsidR="00420424">
        <w:rPr>
          <w:rFonts w:ascii="Sylfaen" w:hAnsi="Sylfaen"/>
          <w:color w:val="000000" w:themeColor="text1"/>
          <w:szCs w:val="24"/>
          <w:lang w:val="ka-GE"/>
        </w:rPr>
        <w:t xml:space="preserve"> საშუალებას გავაგრძელოთ</w:t>
      </w:r>
      <w:r w:rsidRPr="007B5EA9">
        <w:rPr>
          <w:rFonts w:ascii="Sylfaen" w:hAnsi="Sylfaen"/>
          <w:color w:val="000000" w:themeColor="text1"/>
          <w:szCs w:val="24"/>
          <w:lang w:val="ka-GE"/>
        </w:rPr>
        <w:t xml:space="preserve"> სარგებელი/რისკის </w:t>
      </w:r>
      <w:r w:rsidR="00420424">
        <w:rPr>
          <w:rFonts w:ascii="Sylfaen" w:hAnsi="Sylfaen"/>
          <w:color w:val="000000" w:themeColor="text1"/>
          <w:szCs w:val="24"/>
          <w:lang w:val="ka-GE"/>
        </w:rPr>
        <w:t>თანაფარდობის</w:t>
      </w:r>
      <w:r w:rsidRPr="007B5EA9">
        <w:rPr>
          <w:rFonts w:ascii="Sylfaen" w:hAnsi="Sylfaen"/>
          <w:color w:val="000000" w:themeColor="text1"/>
          <w:szCs w:val="24"/>
          <w:lang w:val="ka-GE"/>
        </w:rPr>
        <w:t xml:space="preserve"> მონიტორინგი </w:t>
      </w:r>
      <w:r w:rsidR="00420424" w:rsidRPr="007B5EA9">
        <w:rPr>
          <w:rFonts w:ascii="Sylfaen" w:hAnsi="Sylfaen"/>
          <w:color w:val="000000" w:themeColor="text1"/>
          <w:szCs w:val="24"/>
          <w:lang w:val="ka-GE"/>
        </w:rPr>
        <w:t>სამკურნალო საშუალებ</w:t>
      </w:r>
      <w:r w:rsidR="00420424">
        <w:rPr>
          <w:rFonts w:ascii="Sylfaen" w:hAnsi="Sylfaen"/>
          <w:color w:val="000000" w:themeColor="text1"/>
          <w:szCs w:val="24"/>
          <w:lang w:val="ka-GE"/>
        </w:rPr>
        <w:t>ასთან დაკავშირებით.</w:t>
      </w:r>
      <w:r w:rsidRPr="007B5EA9">
        <w:rPr>
          <w:rFonts w:ascii="Sylfaen" w:hAnsi="Sylfaen"/>
          <w:color w:val="000000" w:themeColor="text1"/>
          <w:szCs w:val="24"/>
          <w:lang w:val="ka-GE"/>
        </w:rPr>
        <w:t xml:space="preserve"> ჯანდაცვის სპეციალისტებს სთხოვენ ნებისმიერი საეჭვო გვერდითი </w:t>
      </w:r>
      <w:r w:rsidR="00402530">
        <w:rPr>
          <w:rFonts w:ascii="Sylfaen" w:hAnsi="Sylfaen"/>
          <w:color w:val="000000" w:themeColor="text1"/>
          <w:szCs w:val="24"/>
          <w:lang w:val="ka-GE"/>
        </w:rPr>
        <w:t>რეაქციის</w:t>
      </w:r>
      <w:r w:rsidRPr="007B5EA9">
        <w:rPr>
          <w:rFonts w:ascii="Sylfaen" w:hAnsi="Sylfaen"/>
          <w:color w:val="000000" w:themeColor="text1"/>
          <w:szCs w:val="24"/>
          <w:lang w:val="ka-GE"/>
        </w:rPr>
        <w:t xml:space="preserve"> შესახებ </w:t>
      </w:r>
      <w:r w:rsidR="000F544E">
        <w:rPr>
          <w:rFonts w:ascii="Sylfaen" w:hAnsi="Sylfaen"/>
          <w:color w:val="000000" w:themeColor="text1"/>
          <w:szCs w:val="24"/>
          <w:lang w:val="ka-GE"/>
        </w:rPr>
        <w:t xml:space="preserve">შეტყობინება გააგზავნონ </w:t>
      </w:r>
      <w:r w:rsidR="00402530" w:rsidRPr="00923CC3">
        <w:rPr>
          <w:rFonts w:ascii="Sylfaen" w:hAnsi="Sylfaen"/>
          <w:szCs w:val="24"/>
          <w:lang w:val="ka-GE"/>
        </w:rPr>
        <w:t xml:space="preserve">თურქეთის ფარმაკოუსაფრთხოების ცენტრში </w:t>
      </w:r>
      <w:r w:rsidR="00402530" w:rsidRPr="00923CC3">
        <w:rPr>
          <w:rFonts w:ascii="AcadNusx" w:hAnsi="AcadNusx"/>
          <w:szCs w:val="24"/>
          <w:lang w:val="it-IT"/>
        </w:rPr>
        <w:t>(</w:t>
      </w:r>
      <w:r w:rsidR="00402530" w:rsidRPr="00923CC3">
        <w:rPr>
          <w:rFonts w:ascii="Sylfaen" w:hAnsi="Sylfaen"/>
          <w:szCs w:val="24"/>
          <w:lang w:val="it-IT"/>
        </w:rPr>
        <w:t>TÜFAM)</w:t>
      </w:r>
      <w:r w:rsidR="00402530">
        <w:rPr>
          <w:rFonts w:ascii="Sylfaen" w:hAnsi="Sylfaen"/>
          <w:szCs w:val="24"/>
          <w:lang w:val="ka-GE"/>
        </w:rPr>
        <w:t>.</w:t>
      </w:r>
      <w:r w:rsidR="00402530" w:rsidRPr="00923CC3">
        <w:rPr>
          <w:rFonts w:ascii="Sylfaen" w:hAnsi="Sylfaen"/>
          <w:szCs w:val="24"/>
          <w:lang w:val="it-IT"/>
        </w:rPr>
        <w:t xml:space="preserve"> </w:t>
      </w:r>
      <w:r w:rsidR="00402530">
        <w:rPr>
          <w:rFonts w:ascii="Sylfaen" w:hAnsi="Sylfaen"/>
          <w:szCs w:val="24"/>
          <w:lang w:val="ka-GE"/>
        </w:rPr>
        <w:t>(</w:t>
      </w:r>
      <w:r w:rsidR="00402530" w:rsidRPr="00923CC3">
        <w:rPr>
          <w:rFonts w:ascii="Sylfaen" w:hAnsi="Sylfaen"/>
          <w:szCs w:val="24"/>
          <w:lang w:val="it-IT"/>
        </w:rPr>
        <w:t>www.titck.gov.tr</w:t>
      </w:r>
      <w:r w:rsidR="00402530">
        <w:rPr>
          <w:rFonts w:ascii="Sylfaen" w:hAnsi="Sylfaen"/>
          <w:szCs w:val="24"/>
          <w:lang w:val="ka-GE"/>
        </w:rPr>
        <w:t xml:space="preserve">; ელ-ფოსტა: </w:t>
      </w:r>
      <w:r w:rsidR="00402530">
        <w:rPr>
          <w:rFonts w:ascii="Sylfaen" w:hAnsi="Sylfaen"/>
          <w:szCs w:val="24"/>
        </w:rPr>
        <w:t xml:space="preserve">tufam@titck.gov.tr; </w:t>
      </w:r>
      <w:r w:rsidR="00402530">
        <w:rPr>
          <w:rFonts w:ascii="Sylfaen" w:hAnsi="Sylfaen"/>
          <w:szCs w:val="24"/>
          <w:lang w:val="ka-GE"/>
        </w:rPr>
        <w:t>ტელფონის ნომერი:</w:t>
      </w:r>
      <w:r w:rsidR="00402530">
        <w:rPr>
          <w:rFonts w:ascii="Sylfaen" w:hAnsi="Sylfaen"/>
          <w:szCs w:val="24"/>
        </w:rPr>
        <w:t xml:space="preserve"> </w:t>
      </w:r>
      <w:r w:rsidR="00402530" w:rsidRPr="00923CC3">
        <w:rPr>
          <w:rFonts w:ascii="Sylfaen" w:hAnsi="Sylfaen"/>
          <w:szCs w:val="24"/>
          <w:lang w:val="it-IT"/>
        </w:rPr>
        <w:t>+90 800 314 00 08</w:t>
      </w:r>
      <w:r w:rsidR="00402530">
        <w:rPr>
          <w:rFonts w:ascii="Sylfaen" w:hAnsi="Sylfaen"/>
          <w:szCs w:val="24"/>
          <w:lang w:val="ka-GE"/>
        </w:rPr>
        <w:t>; ფაქსი: +90 312 218 35 99)</w:t>
      </w:r>
      <w:r w:rsidR="00402530" w:rsidRPr="00923CC3">
        <w:rPr>
          <w:rFonts w:ascii="Sylfaen" w:hAnsi="Sylfaen"/>
          <w:szCs w:val="24"/>
          <w:lang w:val="ka-GE"/>
        </w:rPr>
        <w:t xml:space="preserve">. </w:t>
      </w:r>
    </w:p>
    <w:p w14:paraId="469F4FEA" w14:textId="77777777" w:rsidR="00402530" w:rsidRPr="007B5EA9" w:rsidRDefault="00402530" w:rsidP="000A1C39">
      <w:pPr>
        <w:tabs>
          <w:tab w:val="left" w:pos="284"/>
          <w:tab w:val="left" w:pos="567"/>
          <w:tab w:val="num" w:pos="3336"/>
        </w:tabs>
        <w:spacing w:line="360" w:lineRule="atLeast"/>
        <w:rPr>
          <w:rFonts w:ascii="Sylfaen" w:hAnsi="Sylfaen"/>
          <w:b/>
          <w:szCs w:val="24"/>
          <w:lang w:val="ka-GE"/>
        </w:rPr>
      </w:pPr>
    </w:p>
    <w:p w14:paraId="576B7F09" w14:textId="77777777" w:rsidR="007D7416" w:rsidRPr="007B5EA9" w:rsidRDefault="007D7416" w:rsidP="000A1C39">
      <w:pPr>
        <w:tabs>
          <w:tab w:val="left" w:pos="284"/>
          <w:tab w:val="left" w:pos="567"/>
          <w:tab w:val="num" w:pos="3336"/>
        </w:tabs>
        <w:spacing w:line="360" w:lineRule="atLeast"/>
        <w:rPr>
          <w:rFonts w:ascii="Sylfaen" w:hAnsi="Sylfaen"/>
          <w:szCs w:val="24"/>
          <w:lang w:val="ka-GE"/>
        </w:rPr>
      </w:pPr>
      <w:r w:rsidRPr="007B5EA9">
        <w:rPr>
          <w:rFonts w:ascii="Sylfaen" w:hAnsi="Sylfaen"/>
          <w:b/>
          <w:szCs w:val="24"/>
          <w:lang w:val="ka-GE"/>
        </w:rPr>
        <w:t>4.9</w:t>
      </w:r>
      <w:r w:rsidRPr="007B5EA9">
        <w:rPr>
          <w:rFonts w:ascii="Sylfaen" w:hAnsi="Sylfaen"/>
          <w:szCs w:val="24"/>
          <w:lang w:val="ka-GE"/>
        </w:rPr>
        <w:t xml:space="preserve"> </w:t>
      </w:r>
      <w:r w:rsidR="00E11107" w:rsidRPr="007B5EA9">
        <w:rPr>
          <w:rFonts w:ascii="Sylfaen" w:hAnsi="Sylfaen"/>
          <w:b/>
          <w:szCs w:val="24"/>
          <w:lang w:val="ka-GE"/>
        </w:rPr>
        <w:t>ჭარბი დოზირება</w:t>
      </w:r>
    </w:p>
    <w:p w14:paraId="1CD89E13" w14:textId="43A6AC5C" w:rsidR="000F544E" w:rsidRDefault="00AE31D7" w:rsidP="000A1C39">
      <w:pPr>
        <w:spacing w:line="360" w:lineRule="atLeast"/>
        <w:rPr>
          <w:rFonts w:ascii="Sylfaen" w:hAnsi="Sylfaen"/>
          <w:szCs w:val="24"/>
          <w:lang w:val="ka-GE"/>
        </w:rPr>
      </w:pPr>
      <w:r>
        <w:rPr>
          <w:rFonts w:ascii="Sylfaen" w:hAnsi="Sylfaen"/>
          <w:szCs w:val="24"/>
          <w:lang w:val="ka-GE"/>
        </w:rPr>
        <w:t>ზუსტად განსაზღვრული ინტოქსიკაციის შემთხვევები</w:t>
      </w:r>
      <w:r w:rsidR="000F544E">
        <w:rPr>
          <w:rFonts w:ascii="Sylfaen" w:hAnsi="Sylfaen"/>
          <w:szCs w:val="24"/>
          <w:lang w:val="ka-GE"/>
        </w:rPr>
        <w:t xml:space="preserve"> უცნობია</w:t>
      </w:r>
      <w:r w:rsidR="00282627" w:rsidRPr="007B5EA9">
        <w:rPr>
          <w:rFonts w:ascii="Sylfaen" w:hAnsi="Sylfaen"/>
          <w:szCs w:val="24"/>
          <w:lang w:val="ka-GE"/>
        </w:rPr>
        <w:t>.</w:t>
      </w:r>
    </w:p>
    <w:p w14:paraId="676D75D3" w14:textId="34F8BD65" w:rsidR="003B0F1E" w:rsidRDefault="00AE31D7" w:rsidP="000A1C39">
      <w:pPr>
        <w:spacing w:line="360" w:lineRule="atLeast"/>
        <w:rPr>
          <w:rFonts w:ascii="Sylfaen" w:hAnsi="Sylfaen"/>
          <w:szCs w:val="24"/>
          <w:lang w:val="ka-GE"/>
        </w:rPr>
      </w:pPr>
      <w:r>
        <w:rPr>
          <w:rFonts w:ascii="Sylfaen" w:hAnsi="Sylfaen"/>
          <w:szCs w:val="24"/>
          <w:lang w:val="ka-GE"/>
        </w:rPr>
        <w:t xml:space="preserve">თუ მკურნალობის პერიოდში ან მისი დასრულების შემდეგ შენარჩუნდა მძიმე დიარეა, განიხილება ფსევდომემბრანული კოლიტი. შეწყვიტეთ მკურნალობა და დაიწყეთ შესაბამისი თერაპია (მაგალითად, ვანკომიცინი </w:t>
      </w:r>
      <w:r w:rsidR="00CC517D">
        <w:rPr>
          <w:rFonts w:ascii="Sylfaen" w:hAnsi="Sylfaen"/>
          <w:szCs w:val="24"/>
          <w:lang w:val="ka-GE"/>
        </w:rPr>
        <w:t xml:space="preserve">პერორალურად </w:t>
      </w:r>
      <w:r w:rsidRPr="00AE31D7">
        <w:rPr>
          <w:rFonts w:ascii="Sylfaen" w:hAnsi="Sylfaen" w:cs="Times New Roman"/>
          <w:szCs w:val="24"/>
          <w:lang w:val="ka-GE"/>
        </w:rPr>
        <w:t xml:space="preserve">4×250 </w:t>
      </w:r>
      <w:r>
        <w:rPr>
          <w:rFonts w:ascii="Sylfaen" w:hAnsi="Sylfaen" w:cs="Times New Roman"/>
          <w:szCs w:val="24"/>
          <w:lang w:val="ka-GE"/>
        </w:rPr>
        <w:t>მგ</w:t>
      </w:r>
      <w:r>
        <w:rPr>
          <w:rFonts w:ascii="Sylfaen" w:hAnsi="Sylfaen"/>
          <w:szCs w:val="24"/>
          <w:lang w:val="ka-GE"/>
        </w:rPr>
        <w:t xml:space="preserve">). ნაწლავის პერისტალტიკის დამთრგუნველი პრეპარატები უკუნაჩვენებია. </w:t>
      </w:r>
    </w:p>
    <w:p w14:paraId="5F422E7F" w14:textId="1880AA41" w:rsidR="00AE31D7" w:rsidRDefault="00AE31D7" w:rsidP="000A1C39">
      <w:pPr>
        <w:spacing w:line="360" w:lineRule="atLeast"/>
        <w:rPr>
          <w:rFonts w:ascii="Sylfaen" w:hAnsi="Sylfaen"/>
          <w:szCs w:val="24"/>
          <w:lang w:val="ka-GE"/>
        </w:rPr>
      </w:pPr>
      <w:r>
        <w:rPr>
          <w:rFonts w:ascii="Sylfaen" w:hAnsi="Sylfaen"/>
          <w:szCs w:val="24"/>
          <w:lang w:val="ka-GE"/>
        </w:rPr>
        <w:t xml:space="preserve">ანაფილაქსიური შოკის შემთხვევაში საჭიროა სასწრაფო ზომების მიღება შოკის პირველივე სიმპტომების გამოვლენისთანავე. </w:t>
      </w:r>
    </w:p>
    <w:p w14:paraId="1B1041B4" w14:textId="59B551CF" w:rsidR="00AE31D7" w:rsidRDefault="00AE31D7" w:rsidP="000A1C39">
      <w:pPr>
        <w:spacing w:line="360" w:lineRule="atLeast"/>
        <w:rPr>
          <w:rFonts w:ascii="Sylfaen" w:hAnsi="Sylfaen"/>
          <w:szCs w:val="24"/>
          <w:lang w:val="ka-GE"/>
        </w:rPr>
      </w:pPr>
    </w:p>
    <w:p w14:paraId="1C104D9D" w14:textId="2DD0D2FD" w:rsidR="00AE31D7" w:rsidRDefault="00042BD5" w:rsidP="000A1C39">
      <w:pPr>
        <w:spacing w:line="360" w:lineRule="atLeast"/>
        <w:rPr>
          <w:rFonts w:ascii="Sylfaen" w:hAnsi="Sylfaen"/>
          <w:szCs w:val="24"/>
          <w:lang w:val="ka-GE"/>
        </w:rPr>
      </w:pPr>
      <w:r>
        <w:rPr>
          <w:rFonts w:ascii="Sylfaen" w:hAnsi="Sylfaen"/>
          <w:i/>
          <w:iCs/>
          <w:szCs w:val="24"/>
          <w:lang w:val="ka-GE"/>
        </w:rPr>
        <w:t xml:space="preserve">მკურნალობა </w:t>
      </w:r>
      <w:r w:rsidR="00AE31D7">
        <w:rPr>
          <w:rFonts w:ascii="Sylfaen" w:hAnsi="Sylfaen"/>
          <w:i/>
          <w:iCs/>
          <w:szCs w:val="24"/>
          <w:lang w:val="ka-GE"/>
        </w:rPr>
        <w:t xml:space="preserve">ანაფილაქსიური შოკის შემთხვევაში: </w:t>
      </w:r>
      <w:r w:rsidR="00AE31D7">
        <w:rPr>
          <w:rFonts w:ascii="Sylfaen" w:hAnsi="Sylfaen"/>
          <w:szCs w:val="24"/>
          <w:lang w:val="ka-GE"/>
        </w:rPr>
        <w:t xml:space="preserve">გადაუდებელი დახმარების ზოგადად მიღებულ ღონისძიებებთან ერთად საჭიროა სასუნთქი გზების გამავლობის შენარჩუნება. </w:t>
      </w:r>
    </w:p>
    <w:p w14:paraId="6F8AFC6C" w14:textId="42F4DAA7" w:rsidR="00AE31D7" w:rsidRDefault="00AE31D7" w:rsidP="000A1C39">
      <w:pPr>
        <w:spacing w:line="360" w:lineRule="atLeast"/>
        <w:rPr>
          <w:rFonts w:ascii="Sylfaen" w:hAnsi="Sylfaen"/>
          <w:szCs w:val="24"/>
          <w:lang w:val="ka-GE"/>
        </w:rPr>
      </w:pPr>
      <w:r>
        <w:rPr>
          <w:rFonts w:ascii="Sylfaen" w:hAnsi="Sylfaen"/>
          <w:szCs w:val="24"/>
          <w:lang w:val="ka-GE"/>
        </w:rPr>
        <w:t xml:space="preserve">გადაუდებელი დახმარებისთვის ეპინეფრინი შეჰყავთ ანტიჰისტამინურ პრეპარატებთან და გლუკოკორტიკოიდებთან (პრედნიზოლონთან) ერთად. ასევე, </w:t>
      </w:r>
      <w:r w:rsidR="00C755C1">
        <w:rPr>
          <w:rFonts w:ascii="Sylfaen" w:hAnsi="Sylfaen"/>
          <w:szCs w:val="24"/>
          <w:lang w:val="ka-GE"/>
        </w:rPr>
        <w:t xml:space="preserve">გასათვალისწინებელია ხელოვნური სუნთქვის, ჟანგბადის ინჰალაციის, კალციუმის შეყვანის შესაძლებლობა. პაციენტები უნდა იმყოფებოდნენ გულდასმით დაკვირვების ქვეშ. </w:t>
      </w:r>
    </w:p>
    <w:p w14:paraId="46751BDF" w14:textId="15BB26BC" w:rsidR="00C755C1" w:rsidRDefault="00C755C1" w:rsidP="000A1C39">
      <w:pPr>
        <w:spacing w:line="360" w:lineRule="atLeast"/>
        <w:rPr>
          <w:rFonts w:ascii="Sylfaen" w:hAnsi="Sylfaen"/>
          <w:szCs w:val="24"/>
          <w:lang w:val="ka-GE"/>
        </w:rPr>
      </w:pPr>
    </w:p>
    <w:p w14:paraId="47C9C347" w14:textId="1AB050CF" w:rsidR="00C755C1" w:rsidRDefault="00C755C1" w:rsidP="000A1C39">
      <w:pPr>
        <w:spacing w:line="360" w:lineRule="atLeast"/>
        <w:rPr>
          <w:rFonts w:ascii="Sylfaen" w:hAnsi="Sylfaen"/>
          <w:szCs w:val="24"/>
          <w:lang w:val="ka-GE"/>
        </w:rPr>
      </w:pPr>
      <w:r>
        <w:rPr>
          <w:rFonts w:ascii="Sylfaen" w:hAnsi="Sylfaen"/>
          <w:szCs w:val="24"/>
          <w:lang w:val="ka-GE"/>
        </w:rPr>
        <w:t xml:space="preserve">ცეფიქსიმის მნიშვნელოვანი რაოდენობა არ გამოიყოფა სისხლიდან ჰემოდიალიზის ან პერიტონეალური დიალიზის საშუალებით. </w:t>
      </w:r>
    </w:p>
    <w:p w14:paraId="25C41883" w14:textId="694818BA" w:rsidR="00AE31D7" w:rsidRPr="007B5EA9" w:rsidRDefault="00C755C1" w:rsidP="00AE31D7">
      <w:pPr>
        <w:pStyle w:val="BodyText3"/>
        <w:tabs>
          <w:tab w:val="left" w:pos="284"/>
          <w:tab w:val="left" w:pos="567"/>
          <w:tab w:val="left" w:pos="5460"/>
        </w:tabs>
        <w:spacing w:line="360" w:lineRule="atLeast"/>
        <w:rPr>
          <w:rFonts w:ascii="Sylfaen" w:hAnsi="Sylfaen" w:cs="Times New Roman"/>
          <w:sz w:val="24"/>
          <w:szCs w:val="24"/>
          <w:lang w:val="ka-GE"/>
        </w:rPr>
      </w:pPr>
      <w:r>
        <w:rPr>
          <w:rFonts w:ascii="Sylfaen" w:hAnsi="Sylfaen" w:cs="Times New Roman"/>
          <w:sz w:val="24"/>
          <w:szCs w:val="24"/>
          <w:lang w:val="ka-GE"/>
        </w:rPr>
        <w:t xml:space="preserve"> </w:t>
      </w:r>
    </w:p>
    <w:p w14:paraId="5291F76C" w14:textId="77777777" w:rsidR="00496238" w:rsidRPr="007B5EA9" w:rsidRDefault="00FD3EBE" w:rsidP="000A1C39">
      <w:pPr>
        <w:tabs>
          <w:tab w:val="left" w:pos="284"/>
          <w:tab w:val="left" w:pos="567"/>
        </w:tabs>
        <w:spacing w:line="360" w:lineRule="atLeast"/>
        <w:rPr>
          <w:rFonts w:ascii="Sylfaen" w:hAnsi="Sylfaen"/>
          <w:b/>
          <w:szCs w:val="24"/>
          <w:lang w:val="ka-GE"/>
        </w:rPr>
      </w:pPr>
      <w:r w:rsidRPr="007B5EA9">
        <w:rPr>
          <w:rFonts w:ascii="Sylfaen" w:hAnsi="Sylfaen"/>
          <w:b/>
          <w:szCs w:val="24"/>
          <w:lang w:val="ka-GE"/>
        </w:rPr>
        <w:t xml:space="preserve">5. </w:t>
      </w:r>
      <w:r w:rsidR="00E11107" w:rsidRPr="007B5EA9">
        <w:rPr>
          <w:rFonts w:ascii="Sylfaen" w:hAnsi="Sylfaen"/>
          <w:b/>
          <w:szCs w:val="24"/>
          <w:lang w:val="ka-GE"/>
        </w:rPr>
        <w:t>ფარმაკოლოგიური თვისებები</w:t>
      </w:r>
    </w:p>
    <w:p w14:paraId="44CDD2FC" w14:textId="6C05033F" w:rsidR="00496238" w:rsidRPr="007B5EA9" w:rsidRDefault="007D7416" w:rsidP="000A1C39">
      <w:pPr>
        <w:numPr>
          <w:ilvl w:val="1"/>
          <w:numId w:val="1"/>
        </w:numPr>
        <w:tabs>
          <w:tab w:val="num" w:pos="0"/>
          <w:tab w:val="left" w:pos="284"/>
          <w:tab w:val="left" w:pos="567"/>
        </w:tabs>
        <w:spacing w:line="360" w:lineRule="atLeast"/>
        <w:rPr>
          <w:rFonts w:ascii="Sylfaen" w:hAnsi="Sylfaen"/>
          <w:b/>
          <w:bCs/>
          <w:szCs w:val="24"/>
          <w:lang w:val="ka-GE"/>
        </w:rPr>
      </w:pPr>
      <w:r w:rsidRPr="007B5EA9">
        <w:rPr>
          <w:rFonts w:ascii="Sylfaen" w:hAnsi="Sylfaen"/>
          <w:b/>
          <w:bCs/>
          <w:szCs w:val="24"/>
          <w:lang w:val="ka-GE"/>
        </w:rPr>
        <w:t xml:space="preserve">5.1 </w:t>
      </w:r>
      <w:r w:rsidR="00E11107" w:rsidRPr="007B5EA9">
        <w:rPr>
          <w:rFonts w:ascii="Sylfaen" w:hAnsi="Sylfaen"/>
          <w:b/>
          <w:szCs w:val="24"/>
          <w:lang w:val="ka-GE"/>
        </w:rPr>
        <w:t>ფარმაკოდინამიკური თვისებები</w:t>
      </w:r>
    </w:p>
    <w:p w14:paraId="2723E4D7" w14:textId="6EC107A4" w:rsidR="00FE12B5" w:rsidRPr="007B5EA9" w:rsidRDefault="00E11107" w:rsidP="000A1C39">
      <w:pPr>
        <w:tabs>
          <w:tab w:val="left" w:pos="284"/>
          <w:tab w:val="left" w:pos="567"/>
        </w:tabs>
        <w:spacing w:line="360" w:lineRule="atLeast"/>
        <w:rPr>
          <w:rFonts w:ascii="Sylfaen" w:hAnsi="Sylfaen"/>
          <w:szCs w:val="24"/>
          <w:lang w:val="ka-GE"/>
        </w:rPr>
      </w:pPr>
      <w:r w:rsidRPr="00C755C1">
        <w:rPr>
          <w:rFonts w:ascii="Sylfaen" w:hAnsi="Sylfaen"/>
          <w:b/>
          <w:szCs w:val="24"/>
          <w:lang w:val="ka-GE"/>
        </w:rPr>
        <w:t>ფარმაკოთერაპიული ჯგუფი</w:t>
      </w:r>
      <w:r w:rsidR="00FE12B5" w:rsidRPr="007B5EA9">
        <w:rPr>
          <w:rFonts w:ascii="Sylfaen" w:hAnsi="Sylfaen"/>
          <w:b/>
          <w:szCs w:val="24"/>
          <w:lang w:val="ka-GE"/>
        </w:rPr>
        <w:t>:</w:t>
      </w:r>
      <w:r w:rsidR="00FE12B5" w:rsidRPr="007B5EA9">
        <w:rPr>
          <w:rFonts w:ascii="Sylfaen" w:hAnsi="Sylfaen"/>
          <w:szCs w:val="24"/>
          <w:lang w:val="ka-GE"/>
        </w:rPr>
        <w:t xml:space="preserve"> </w:t>
      </w:r>
      <w:r w:rsidR="00C755C1">
        <w:rPr>
          <w:rFonts w:ascii="Sylfaen" w:hAnsi="Sylfaen"/>
          <w:szCs w:val="24"/>
          <w:lang w:val="ka-GE"/>
        </w:rPr>
        <w:t>პერორალური ცეფალოსპორინები</w:t>
      </w:r>
    </w:p>
    <w:p w14:paraId="270ED709" w14:textId="6D6BB5F5" w:rsidR="00FE12B5" w:rsidRPr="00A534CD" w:rsidRDefault="001E5932" w:rsidP="000A1C39">
      <w:pPr>
        <w:tabs>
          <w:tab w:val="left" w:pos="284"/>
          <w:tab w:val="left" w:pos="567"/>
        </w:tabs>
        <w:spacing w:line="360" w:lineRule="atLeast"/>
        <w:rPr>
          <w:rFonts w:ascii="Sylfaen" w:hAnsi="Sylfaen"/>
          <w:bCs/>
          <w:szCs w:val="24"/>
        </w:rPr>
      </w:pPr>
      <w:r w:rsidRPr="00C755C1">
        <w:rPr>
          <w:rFonts w:ascii="Sylfaen" w:hAnsi="Sylfaen"/>
          <w:b/>
          <w:szCs w:val="24"/>
          <w:lang w:val="ka-GE"/>
        </w:rPr>
        <w:t xml:space="preserve">ათქ </w:t>
      </w:r>
      <w:r w:rsidR="00E11107" w:rsidRPr="00C755C1">
        <w:rPr>
          <w:rFonts w:ascii="Sylfaen" w:hAnsi="Sylfaen"/>
          <w:b/>
          <w:szCs w:val="24"/>
          <w:lang w:val="ka-GE"/>
        </w:rPr>
        <w:t>კოდი</w:t>
      </w:r>
      <w:r w:rsidR="00FE12B5" w:rsidRPr="00A534CD">
        <w:rPr>
          <w:rFonts w:ascii="Sylfaen" w:hAnsi="Sylfaen"/>
          <w:bCs/>
          <w:szCs w:val="24"/>
          <w:lang w:val="ka-GE"/>
        </w:rPr>
        <w:t xml:space="preserve">: </w:t>
      </w:r>
      <w:r w:rsidR="00C755C1">
        <w:rPr>
          <w:rFonts w:ascii="Sylfaen" w:eastAsia="MS Mincho" w:hAnsi="Sylfaen" w:cs="Times New Roman"/>
          <w:bCs/>
          <w:szCs w:val="24"/>
          <w:lang w:eastAsia="ja-JP"/>
        </w:rPr>
        <w:t>J01DD08</w:t>
      </w:r>
    </w:p>
    <w:p w14:paraId="7F5C4051" w14:textId="77777777" w:rsidR="00FE12B5" w:rsidRPr="007B5EA9" w:rsidRDefault="00FE12B5" w:rsidP="000A1C39">
      <w:pPr>
        <w:tabs>
          <w:tab w:val="left" w:pos="284"/>
          <w:tab w:val="left" w:pos="567"/>
        </w:tabs>
        <w:spacing w:line="360" w:lineRule="atLeast"/>
        <w:rPr>
          <w:rFonts w:ascii="Sylfaen" w:hAnsi="Sylfaen"/>
          <w:szCs w:val="24"/>
          <w:lang w:val="ka-GE"/>
        </w:rPr>
      </w:pPr>
    </w:p>
    <w:p w14:paraId="111C71A5" w14:textId="77777777" w:rsidR="00A15E26" w:rsidRPr="00C755C1" w:rsidRDefault="00E11107" w:rsidP="000A1C39">
      <w:pPr>
        <w:tabs>
          <w:tab w:val="left" w:pos="284"/>
          <w:tab w:val="left" w:pos="567"/>
        </w:tabs>
        <w:spacing w:line="360" w:lineRule="atLeast"/>
        <w:rPr>
          <w:rFonts w:ascii="Sylfaen" w:hAnsi="Sylfaen"/>
          <w:b/>
          <w:szCs w:val="24"/>
          <w:lang w:val="ka-GE"/>
        </w:rPr>
      </w:pPr>
      <w:r w:rsidRPr="00C755C1">
        <w:rPr>
          <w:rFonts w:ascii="Sylfaen" w:hAnsi="Sylfaen"/>
          <w:b/>
          <w:szCs w:val="24"/>
          <w:lang w:val="ka-GE"/>
        </w:rPr>
        <w:t>მოქმედების მექანიზმი</w:t>
      </w:r>
    </w:p>
    <w:p w14:paraId="6BF3C5A5" w14:textId="4586A634" w:rsidR="00BC6C27" w:rsidRDefault="00BC6C27" w:rsidP="000A1C39">
      <w:pPr>
        <w:spacing w:line="360" w:lineRule="atLeast"/>
        <w:rPr>
          <w:rFonts w:ascii="Sylfaen" w:hAnsi="Sylfaen"/>
          <w:szCs w:val="24"/>
          <w:lang w:val="ka-GE"/>
        </w:rPr>
      </w:pPr>
      <w:r>
        <w:rPr>
          <w:rFonts w:ascii="Sylfaen" w:hAnsi="Sylfaen"/>
          <w:szCs w:val="24"/>
          <w:lang w:val="ka-GE"/>
        </w:rPr>
        <w:lastRenderedPageBreak/>
        <w:t>ცეფიქსიმი, პერორალური გამოყენების ცეფალოსპორინი, სტრუქტურით, მოქმედების სპექტრითა და ბეტა-ლაქტამაზას მიმართ რეზისტენტობით</w:t>
      </w:r>
      <w:r w:rsidR="00C755C1">
        <w:rPr>
          <w:rFonts w:ascii="Sylfaen" w:hAnsi="Sylfaen"/>
          <w:szCs w:val="24"/>
        </w:rPr>
        <w:t xml:space="preserve"> </w:t>
      </w:r>
      <w:r>
        <w:rPr>
          <w:rFonts w:ascii="Sylfaen" w:hAnsi="Sylfaen"/>
          <w:szCs w:val="24"/>
          <w:lang w:val="ka-GE"/>
        </w:rPr>
        <w:t xml:space="preserve">მსგავსია პარენტერალური გამოყენების ცეფალოსპორინისა - ცეფოტაქსიმისა. ისევე, როგორც ამ მოლეკულური  ჯგუფის ყველა წევრს, ცეფიქსიმს გააჩნია ბაქტერიციდული მოქმედება. ცეფიქსიმი მოქმედებს ბაქტერიების უჯრედული კედლის სინთეზის ინჰიბირების გზით. </w:t>
      </w:r>
    </w:p>
    <w:p w14:paraId="779E49A0" w14:textId="3F3B0F53" w:rsidR="00BC6C27" w:rsidRDefault="00BC6C27" w:rsidP="000A1C39">
      <w:pPr>
        <w:spacing w:line="360" w:lineRule="atLeast"/>
        <w:rPr>
          <w:rFonts w:ascii="Sylfaen" w:hAnsi="Sylfaen"/>
          <w:szCs w:val="24"/>
          <w:lang w:val="ka-GE"/>
        </w:rPr>
      </w:pPr>
      <w:r>
        <w:rPr>
          <w:rFonts w:ascii="Sylfaen" w:hAnsi="Sylfaen"/>
          <w:szCs w:val="24"/>
          <w:lang w:val="ka-GE"/>
        </w:rPr>
        <w:t xml:space="preserve">ის ძლიერ რეზისტენტურია ბეტა-ლაქტამაზას ფერმენტების მიმართ. შესაბამისად, ეფექტიანია პენიცილინების მიმართ რეზისტენტური მიკროორგანიზმების წინააღმდეგ  ბეტა-ლაქტამაზას არსებობის გამო, ასევე ზოგიერთი მიკროორგანიზმის წინააღმდეგ, რომლებიც რეზისტენტურია ზოგიერთი ცეფალოსპორინის მიმართ. </w:t>
      </w:r>
    </w:p>
    <w:p w14:paraId="18B0A8DA" w14:textId="4C4A83BF" w:rsidR="00802545" w:rsidRDefault="00802545" w:rsidP="000A1C39">
      <w:pPr>
        <w:spacing w:line="360" w:lineRule="atLeast"/>
        <w:rPr>
          <w:rFonts w:ascii="Sylfaen" w:hAnsi="Sylfaen"/>
          <w:szCs w:val="24"/>
          <w:lang w:val="ka-GE"/>
        </w:rPr>
      </w:pPr>
    </w:p>
    <w:p w14:paraId="61AD0AFB" w14:textId="096C2854" w:rsidR="00802545" w:rsidRDefault="00802545" w:rsidP="000A1C39">
      <w:pPr>
        <w:spacing w:line="360" w:lineRule="atLeast"/>
        <w:rPr>
          <w:rFonts w:ascii="Sylfaen" w:hAnsi="Sylfaen"/>
          <w:szCs w:val="24"/>
          <w:lang w:val="ka-GE"/>
        </w:rPr>
      </w:pPr>
      <w:r>
        <w:rPr>
          <w:rFonts w:ascii="Sylfaen" w:hAnsi="Sylfaen"/>
          <w:szCs w:val="24"/>
          <w:lang w:val="ka-GE"/>
        </w:rPr>
        <w:t xml:space="preserve">ცეფიქსიმი ეფექტიანია ამ პათოგენების წინააღმდეგ: </w:t>
      </w:r>
    </w:p>
    <w:p w14:paraId="0DABE47E" w14:textId="77777777" w:rsidR="00802545" w:rsidRPr="009A1CA1" w:rsidRDefault="00802545" w:rsidP="00802545">
      <w:pPr>
        <w:tabs>
          <w:tab w:val="left" w:pos="284"/>
          <w:tab w:val="left" w:pos="567"/>
        </w:tabs>
        <w:rPr>
          <w:rFonts w:cs="Times New Roman"/>
          <w:i/>
          <w:iCs/>
          <w:szCs w:val="24"/>
        </w:rPr>
      </w:pPr>
      <w:r w:rsidRPr="009A1CA1">
        <w:rPr>
          <w:rFonts w:cs="Times New Roman"/>
          <w:i/>
          <w:iCs/>
          <w:szCs w:val="24"/>
        </w:rPr>
        <w:t xml:space="preserve">Streptococcus pneumoniae, Streptococcus pyogenes, </w:t>
      </w:r>
      <w:proofErr w:type="spellStart"/>
      <w:r w:rsidRPr="009A1CA1">
        <w:rPr>
          <w:rFonts w:cs="Times New Roman"/>
          <w:i/>
          <w:iCs/>
          <w:szCs w:val="24"/>
        </w:rPr>
        <w:t>Haemophilus</w:t>
      </w:r>
      <w:proofErr w:type="spellEnd"/>
      <w:r w:rsidRPr="009A1CA1">
        <w:rPr>
          <w:rFonts w:cs="Times New Roman"/>
          <w:i/>
          <w:iCs/>
          <w:szCs w:val="24"/>
        </w:rPr>
        <w:t xml:space="preserve"> influenzae, Moraxella catarrhalis, Neisseria gonorrhoeae, Escherichia coli, Proteus mirabilis, Klebsiella pneumoniae, Klebsiella </w:t>
      </w:r>
      <w:proofErr w:type="spellStart"/>
      <w:r w:rsidRPr="009A1CA1">
        <w:rPr>
          <w:rFonts w:cs="Times New Roman"/>
          <w:i/>
          <w:iCs/>
          <w:szCs w:val="24"/>
        </w:rPr>
        <w:t>oxytoca</w:t>
      </w:r>
      <w:proofErr w:type="spellEnd"/>
      <w:r w:rsidRPr="009A1CA1">
        <w:rPr>
          <w:rFonts w:cs="Times New Roman"/>
          <w:i/>
          <w:iCs/>
          <w:szCs w:val="24"/>
        </w:rPr>
        <w:t>.</w:t>
      </w:r>
    </w:p>
    <w:p w14:paraId="16697803" w14:textId="77777777" w:rsidR="00802545" w:rsidRPr="009A1CA1" w:rsidRDefault="00802545" w:rsidP="00802545">
      <w:pPr>
        <w:tabs>
          <w:tab w:val="left" w:pos="284"/>
          <w:tab w:val="left" w:pos="567"/>
        </w:tabs>
        <w:rPr>
          <w:rFonts w:cs="Times New Roman"/>
          <w:szCs w:val="24"/>
        </w:rPr>
      </w:pPr>
    </w:p>
    <w:p w14:paraId="672DD471" w14:textId="5B30FDE2" w:rsidR="00802545" w:rsidRPr="00802545" w:rsidRDefault="00802545" w:rsidP="00802545">
      <w:pPr>
        <w:tabs>
          <w:tab w:val="left" w:pos="284"/>
          <w:tab w:val="left" w:pos="567"/>
        </w:tabs>
        <w:rPr>
          <w:rFonts w:ascii="Sylfaen" w:hAnsi="Sylfaen" w:cs="Times New Roman"/>
          <w:szCs w:val="24"/>
          <w:u w:val="single"/>
          <w:lang w:val="ka-GE"/>
        </w:rPr>
      </w:pPr>
      <w:r>
        <w:rPr>
          <w:rFonts w:ascii="Sylfaen" w:hAnsi="Sylfaen" w:cs="Times New Roman"/>
          <w:szCs w:val="24"/>
          <w:u w:val="single"/>
          <w:lang w:val="ka-GE"/>
        </w:rPr>
        <w:t>რეზისტენტური მიკროორგანიზმები</w:t>
      </w:r>
    </w:p>
    <w:p w14:paraId="643BEC95" w14:textId="553DAC40" w:rsidR="00802545" w:rsidRDefault="00802545" w:rsidP="00802545">
      <w:pPr>
        <w:tabs>
          <w:tab w:val="left" w:pos="284"/>
          <w:tab w:val="left" w:pos="567"/>
        </w:tabs>
        <w:rPr>
          <w:rFonts w:cs="Times New Roman"/>
          <w:iCs/>
          <w:szCs w:val="24"/>
        </w:rPr>
      </w:pPr>
      <w:r w:rsidRPr="009A1CA1">
        <w:rPr>
          <w:rFonts w:cs="Times New Roman"/>
          <w:i/>
          <w:iCs/>
          <w:szCs w:val="24"/>
        </w:rPr>
        <w:t>Pseudomonas spp.,</w:t>
      </w:r>
      <w:r w:rsidRPr="009A1CA1">
        <w:rPr>
          <w:rFonts w:cs="Times New Roman"/>
          <w:iCs/>
          <w:szCs w:val="24"/>
        </w:rPr>
        <w:t xml:space="preserve"> </w:t>
      </w:r>
      <w:r w:rsidRPr="009A1CA1">
        <w:rPr>
          <w:rFonts w:cs="Times New Roman"/>
          <w:i/>
          <w:iCs/>
          <w:szCs w:val="24"/>
        </w:rPr>
        <w:t>enterococci</w:t>
      </w:r>
      <w:r>
        <w:rPr>
          <w:rFonts w:cs="Times New Roman"/>
          <w:iCs/>
          <w:szCs w:val="24"/>
        </w:rPr>
        <w:t xml:space="preserve">, </w:t>
      </w:r>
      <w:r w:rsidRPr="009A1CA1">
        <w:rPr>
          <w:rFonts w:cs="Times New Roman"/>
          <w:i/>
          <w:iCs/>
          <w:szCs w:val="24"/>
        </w:rPr>
        <w:t>Listeria monocytogenes</w:t>
      </w:r>
      <w:r w:rsidRPr="009A1CA1">
        <w:rPr>
          <w:rFonts w:cs="Times New Roman"/>
          <w:iCs/>
          <w:szCs w:val="24"/>
        </w:rPr>
        <w:t xml:space="preserve">, </w:t>
      </w:r>
      <w:r>
        <w:rPr>
          <w:rFonts w:ascii="Sylfaen" w:hAnsi="Sylfaen" w:cs="Times New Roman"/>
          <w:iCs/>
          <w:szCs w:val="24"/>
          <w:lang w:val="ka-GE"/>
        </w:rPr>
        <w:t>უმრავლესი</w:t>
      </w:r>
      <w:r>
        <w:rPr>
          <w:rFonts w:cs="Times New Roman"/>
          <w:iCs/>
          <w:szCs w:val="24"/>
        </w:rPr>
        <w:t xml:space="preserve"> </w:t>
      </w:r>
      <w:r w:rsidRPr="009A1CA1">
        <w:rPr>
          <w:rFonts w:cs="Times New Roman"/>
          <w:i/>
          <w:iCs/>
          <w:szCs w:val="24"/>
        </w:rPr>
        <w:t>Staphylococci</w:t>
      </w:r>
      <w:r w:rsidRPr="009A1CA1">
        <w:rPr>
          <w:rFonts w:cs="Times New Roman"/>
          <w:iCs/>
          <w:szCs w:val="24"/>
        </w:rPr>
        <w:t xml:space="preserve"> (</w:t>
      </w:r>
      <w:r>
        <w:rPr>
          <w:rFonts w:ascii="Sylfaen" w:hAnsi="Sylfaen" w:cs="Times New Roman"/>
          <w:iCs/>
          <w:szCs w:val="24"/>
          <w:lang w:val="ka-GE"/>
        </w:rPr>
        <w:t>კოაგულაზა დადებითი ან უარყოფითი შტამები, ასევე მეთიცილინ რეზისტენტური შტამები</w:t>
      </w:r>
      <w:r w:rsidRPr="009A1CA1">
        <w:rPr>
          <w:rFonts w:cs="Times New Roman"/>
          <w:iCs/>
          <w:szCs w:val="24"/>
        </w:rPr>
        <w:t xml:space="preserve">), </w:t>
      </w:r>
      <w:r>
        <w:rPr>
          <w:rFonts w:ascii="Sylfaen" w:hAnsi="Sylfaen" w:cs="Times New Roman"/>
          <w:iCs/>
          <w:szCs w:val="24"/>
          <w:lang w:val="ka-GE"/>
        </w:rPr>
        <w:t>უმრავლესი</w:t>
      </w:r>
      <w:r>
        <w:rPr>
          <w:rFonts w:cs="Times New Roman"/>
          <w:iCs/>
          <w:szCs w:val="24"/>
        </w:rPr>
        <w:t xml:space="preserve"> </w:t>
      </w:r>
      <w:r w:rsidRPr="009A1CA1">
        <w:rPr>
          <w:rFonts w:cs="Times New Roman"/>
          <w:i/>
          <w:iCs/>
          <w:szCs w:val="24"/>
        </w:rPr>
        <w:t>Enterobacter</w:t>
      </w:r>
      <w:r w:rsidRPr="009A1CA1">
        <w:rPr>
          <w:rFonts w:cs="Times New Roman"/>
          <w:iCs/>
          <w:szCs w:val="24"/>
        </w:rPr>
        <w:t xml:space="preserve"> </w:t>
      </w:r>
      <w:r>
        <w:rPr>
          <w:rFonts w:ascii="Sylfaen" w:hAnsi="Sylfaen" w:cs="Times New Roman"/>
          <w:iCs/>
          <w:szCs w:val="24"/>
          <w:lang w:val="ka-GE"/>
        </w:rPr>
        <w:t>შტამი</w:t>
      </w:r>
      <w:r w:rsidRPr="009A1CA1">
        <w:rPr>
          <w:rFonts w:cs="Times New Roman"/>
          <w:iCs/>
          <w:szCs w:val="24"/>
        </w:rPr>
        <w:t xml:space="preserve">, </w:t>
      </w:r>
      <w:r w:rsidRPr="009A1CA1">
        <w:rPr>
          <w:rFonts w:cs="Times New Roman"/>
          <w:i/>
          <w:iCs/>
          <w:szCs w:val="24"/>
        </w:rPr>
        <w:t>Bacteroides fragilis</w:t>
      </w:r>
      <w:r w:rsidRPr="009A1CA1">
        <w:rPr>
          <w:rFonts w:cs="Times New Roman"/>
          <w:iCs/>
          <w:szCs w:val="24"/>
        </w:rPr>
        <w:t xml:space="preserve"> </w:t>
      </w:r>
      <w:r>
        <w:rPr>
          <w:rFonts w:ascii="Sylfaen" w:hAnsi="Sylfaen" w:cs="Times New Roman"/>
          <w:iCs/>
          <w:szCs w:val="24"/>
          <w:lang w:val="ka-GE"/>
        </w:rPr>
        <w:t>შტამები და</w:t>
      </w:r>
      <w:r w:rsidRPr="009A1CA1">
        <w:rPr>
          <w:rFonts w:cs="Times New Roman"/>
          <w:iCs/>
          <w:szCs w:val="24"/>
        </w:rPr>
        <w:t xml:space="preserve"> </w:t>
      </w:r>
      <w:r w:rsidRPr="009A1CA1">
        <w:rPr>
          <w:rFonts w:cs="Times New Roman"/>
          <w:i/>
          <w:iCs/>
          <w:szCs w:val="24"/>
        </w:rPr>
        <w:t>Clostridium spp.</w:t>
      </w:r>
      <w:r w:rsidRPr="009A1CA1">
        <w:rPr>
          <w:rFonts w:cs="Times New Roman"/>
          <w:iCs/>
          <w:szCs w:val="24"/>
        </w:rPr>
        <w:t xml:space="preserve"> </w:t>
      </w:r>
      <w:r>
        <w:rPr>
          <w:rFonts w:ascii="Sylfaen" w:hAnsi="Sylfaen" w:cs="Times New Roman"/>
          <w:iCs/>
          <w:szCs w:val="24"/>
          <w:lang w:val="ka-GE"/>
        </w:rPr>
        <w:t>რეზისტენტუ</w:t>
      </w:r>
      <w:r w:rsidR="00641E02">
        <w:rPr>
          <w:rFonts w:ascii="Sylfaen" w:hAnsi="Sylfaen" w:cs="Times New Roman"/>
          <w:iCs/>
          <w:szCs w:val="24"/>
          <w:lang w:val="ka-GE"/>
        </w:rPr>
        <w:t>რ</w:t>
      </w:r>
      <w:r>
        <w:rPr>
          <w:rFonts w:ascii="Sylfaen" w:hAnsi="Sylfaen" w:cs="Times New Roman"/>
          <w:iCs/>
          <w:szCs w:val="24"/>
          <w:lang w:val="ka-GE"/>
        </w:rPr>
        <w:t>ია ცეფიქსიმის მიმართ</w:t>
      </w:r>
      <w:r w:rsidRPr="009A1CA1">
        <w:rPr>
          <w:rFonts w:cs="Times New Roman"/>
          <w:iCs/>
          <w:szCs w:val="24"/>
        </w:rPr>
        <w:t>.</w:t>
      </w:r>
    </w:p>
    <w:p w14:paraId="2179ADE9" w14:textId="77777777" w:rsidR="00802545" w:rsidRPr="009A1CA1" w:rsidRDefault="00802545" w:rsidP="00802545">
      <w:pPr>
        <w:tabs>
          <w:tab w:val="left" w:pos="284"/>
          <w:tab w:val="left" w:pos="567"/>
        </w:tabs>
        <w:rPr>
          <w:rFonts w:cs="Times New Roman"/>
          <w:szCs w:val="24"/>
        </w:rPr>
      </w:pPr>
    </w:p>
    <w:p w14:paraId="613E452A" w14:textId="50C638B5" w:rsidR="00925F9F" w:rsidRPr="009D5B69" w:rsidRDefault="007D7416" w:rsidP="000A1C39">
      <w:pPr>
        <w:spacing w:line="360" w:lineRule="atLeast"/>
        <w:rPr>
          <w:rFonts w:ascii="Sylfaen" w:hAnsi="Sylfaen"/>
          <w:szCs w:val="24"/>
          <w:lang w:val="ka-GE"/>
        </w:rPr>
      </w:pPr>
      <w:r w:rsidRPr="007B5EA9">
        <w:rPr>
          <w:rFonts w:ascii="Sylfaen" w:hAnsi="Sylfaen"/>
          <w:b/>
          <w:szCs w:val="24"/>
          <w:lang w:val="ka-GE"/>
        </w:rPr>
        <w:t xml:space="preserve">5.2 </w:t>
      </w:r>
      <w:r w:rsidR="00E11107" w:rsidRPr="007B5EA9">
        <w:rPr>
          <w:rFonts w:ascii="Sylfaen" w:hAnsi="Sylfaen"/>
          <w:b/>
          <w:szCs w:val="24"/>
          <w:lang w:val="ka-GE"/>
        </w:rPr>
        <w:t>ფარმაკოკინეტიკური თვისებები</w:t>
      </w:r>
    </w:p>
    <w:p w14:paraId="4308D313" w14:textId="02159CEA" w:rsidR="009D5B69" w:rsidRPr="009D5B69" w:rsidRDefault="009D5B69" w:rsidP="000A1C39">
      <w:pPr>
        <w:spacing w:line="360" w:lineRule="atLeast"/>
        <w:rPr>
          <w:rFonts w:ascii="Sylfaen" w:hAnsi="Sylfaen"/>
          <w:b/>
          <w:bCs/>
          <w:szCs w:val="24"/>
          <w:lang w:val="ka-GE"/>
        </w:rPr>
      </w:pPr>
      <w:r w:rsidRPr="009D5B69">
        <w:rPr>
          <w:rFonts w:ascii="Sylfaen" w:hAnsi="Sylfaen"/>
          <w:b/>
          <w:bCs/>
          <w:szCs w:val="24"/>
          <w:lang w:val="ka-GE"/>
        </w:rPr>
        <w:t xml:space="preserve">ზოგადი </w:t>
      </w:r>
      <w:r w:rsidR="00802545">
        <w:rPr>
          <w:rFonts w:ascii="Sylfaen" w:hAnsi="Sylfaen"/>
          <w:b/>
          <w:bCs/>
          <w:szCs w:val="24"/>
          <w:lang w:val="ka-GE"/>
        </w:rPr>
        <w:t>თვისებები</w:t>
      </w:r>
    </w:p>
    <w:p w14:paraId="367C3156" w14:textId="0DBDB656" w:rsidR="009D5B69" w:rsidRPr="00802545" w:rsidRDefault="009D5B69" w:rsidP="000A1C39">
      <w:pPr>
        <w:spacing w:line="360" w:lineRule="atLeast"/>
        <w:rPr>
          <w:rFonts w:ascii="Sylfaen" w:hAnsi="Sylfaen"/>
          <w:szCs w:val="24"/>
          <w:lang w:val="ka-GE"/>
        </w:rPr>
      </w:pPr>
      <w:r>
        <w:rPr>
          <w:rFonts w:ascii="Sylfaen" w:hAnsi="Sylfaen"/>
          <w:szCs w:val="24"/>
          <w:u w:val="single"/>
          <w:lang w:val="ka-GE"/>
        </w:rPr>
        <w:t>შეწოვა</w:t>
      </w:r>
      <w:r w:rsidR="00802545">
        <w:rPr>
          <w:rFonts w:ascii="Sylfaen" w:hAnsi="Sylfaen"/>
          <w:szCs w:val="24"/>
          <w:lang w:val="ka-GE"/>
        </w:rPr>
        <w:t xml:space="preserve">: </w:t>
      </w:r>
    </w:p>
    <w:p w14:paraId="4DDA6FA6" w14:textId="3A05FD33" w:rsidR="00AE2883" w:rsidRDefault="00802545" w:rsidP="000A1C39">
      <w:pPr>
        <w:spacing w:line="360" w:lineRule="atLeast"/>
        <w:rPr>
          <w:rFonts w:ascii="Sylfaen" w:hAnsi="Sylfaen"/>
          <w:szCs w:val="24"/>
          <w:lang w:val="ka-GE"/>
        </w:rPr>
      </w:pPr>
      <w:r>
        <w:rPr>
          <w:rFonts w:ascii="Sylfaen" w:hAnsi="Sylfaen"/>
          <w:szCs w:val="24"/>
          <w:lang w:val="ka-GE"/>
        </w:rPr>
        <w:t xml:space="preserve">400 მგ ცეფიქსიმის პერორალური მიღების შემდეგ შრატში საშუალო მაქსიმალური კოცენტრაციები 2.5-4.9 მკგ/მლ </w:t>
      </w:r>
      <w:r w:rsidR="003B27DD">
        <w:rPr>
          <w:rFonts w:ascii="Sylfaen" w:hAnsi="Sylfaen"/>
          <w:szCs w:val="24"/>
          <w:lang w:val="ka-GE"/>
        </w:rPr>
        <w:t>დაფიქსირდა მიღებიდა</w:t>
      </w:r>
      <w:r w:rsidR="00641E02">
        <w:rPr>
          <w:rFonts w:ascii="Sylfaen" w:hAnsi="Sylfaen"/>
          <w:szCs w:val="24"/>
          <w:lang w:val="ka-GE"/>
        </w:rPr>
        <w:t>ნ</w:t>
      </w:r>
      <w:r w:rsidR="003B27DD">
        <w:rPr>
          <w:rFonts w:ascii="Sylfaen" w:hAnsi="Sylfaen"/>
          <w:szCs w:val="24"/>
          <w:lang w:val="ka-GE"/>
        </w:rPr>
        <w:t xml:space="preserve"> 3-4 საათში. </w:t>
      </w:r>
    </w:p>
    <w:p w14:paraId="54294049" w14:textId="77777777" w:rsidR="009D5B69" w:rsidRPr="00572183" w:rsidRDefault="009D5B69" w:rsidP="000A1C39">
      <w:pPr>
        <w:spacing w:line="360" w:lineRule="atLeast"/>
        <w:rPr>
          <w:rFonts w:ascii="Sylfaen" w:hAnsi="Sylfaen"/>
          <w:szCs w:val="24"/>
          <w:lang w:val="ka-GE"/>
        </w:rPr>
      </w:pPr>
    </w:p>
    <w:p w14:paraId="4D940C9B" w14:textId="4340298D" w:rsidR="009D5B69" w:rsidRPr="003B27DD" w:rsidRDefault="009D5B69" w:rsidP="000A1C39">
      <w:pPr>
        <w:spacing w:line="360" w:lineRule="atLeast"/>
        <w:rPr>
          <w:rFonts w:ascii="Sylfaen" w:hAnsi="Sylfaen"/>
          <w:szCs w:val="24"/>
          <w:lang w:val="ka-GE"/>
        </w:rPr>
      </w:pPr>
      <w:r w:rsidRPr="00572183">
        <w:rPr>
          <w:rFonts w:ascii="Sylfaen" w:hAnsi="Sylfaen"/>
          <w:szCs w:val="24"/>
          <w:u w:val="single"/>
          <w:lang w:val="ka-GE"/>
        </w:rPr>
        <w:t>განაწილება</w:t>
      </w:r>
      <w:r w:rsidR="003B27DD">
        <w:rPr>
          <w:rFonts w:ascii="Sylfaen" w:hAnsi="Sylfaen"/>
          <w:szCs w:val="24"/>
          <w:lang w:val="ka-GE"/>
        </w:rPr>
        <w:t>:</w:t>
      </w:r>
    </w:p>
    <w:p w14:paraId="7D9B03D3" w14:textId="35AE6010" w:rsidR="009D5B69" w:rsidRDefault="003B27DD" w:rsidP="000A1C39">
      <w:pPr>
        <w:spacing w:line="360" w:lineRule="atLeast"/>
        <w:rPr>
          <w:rFonts w:ascii="Sylfaen" w:hAnsi="Sylfaen"/>
          <w:szCs w:val="24"/>
          <w:lang w:val="ka-GE"/>
        </w:rPr>
      </w:pPr>
      <w:r>
        <w:rPr>
          <w:rFonts w:ascii="Sylfaen" w:hAnsi="Sylfaen"/>
          <w:szCs w:val="24"/>
          <w:lang w:val="ka-GE"/>
        </w:rPr>
        <w:t xml:space="preserve">ცეფიქსიმის შეკავშირება შრატის ცილებთან შეადგენს დაახლოებით 65%-ს. </w:t>
      </w:r>
    </w:p>
    <w:p w14:paraId="7DA8238B" w14:textId="5C9130A5" w:rsidR="003B27DD" w:rsidRDefault="003B27DD" w:rsidP="000A1C39">
      <w:pPr>
        <w:spacing w:line="360" w:lineRule="atLeast"/>
        <w:rPr>
          <w:rFonts w:ascii="Sylfaen" w:hAnsi="Sylfaen"/>
          <w:szCs w:val="24"/>
          <w:lang w:val="ka-GE"/>
        </w:rPr>
      </w:pPr>
      <w:r>
        <w:rPr>
          <w:rFonts w:ascii="Sylfaen" w:hAnsi="Sylfaen"/>
          <w:szCs w:val="24"/>
          <w:lang w:val="ka-GE"/>
        </w:rPr>
        <w:t>ბუშტუკის სითხეში ცეფიქსიმის კონცენტრაცია მცირედიდ უფრო მაღალი იყო, ვიდრე შრატში (შრატში ეკვივალენტური კონცენტრაციის დაახლოებით 133%). მაქსიმალური კონცენტრაცია მიღწეული იქნა უფრო გვიან, ვიდრე შრატში - 6</w:t>
      </w:r>
      <w:r w:rsidR="00641E02">
        <w:rPr>
          <w:rFonts w:ascii="Sylfaen" w:hAnsi="Sylfaen"/>
          <w:szCs w:val="24"/>
          <w:lang w:val="ka-GE"/>
        </w:rPr>
        <w:t>.</w:t>
      </w:r>
      <w:r>
        <w:rPr>
          <w:rFonts w:ascii="Sylfaen" w:hAnsi="Sylfaen"/>
          <w:szCs w:val="24"/>
          <w:lang w:val="ka-GE"/>
        </w:rPr>
        <w:t>7 საათში.</w:t>
      </w:r>
    </w:p>
    <w:p w14:paraId="07946A39" w14:textId="21DE5B8A" w:rsidR="003B27DD" w:rsidRDefault="001B75F6" w:rsidP="000A1C39">
      <w:pPr>
        <w:spacing w:line="360" w:lineRule="atLeast"/>
        <w:rPr>
          <w:rFonts w:ascii="Sylfaen" w:hAnsi="Sylfaen"/>
          <w:szCs w:val="24"/>
          <w:lang w:val="ka-GE"/>
        </w:rPr>
      </w:pPr>
      <w:r>
        <w:rPr>
          <w:rFonts w:ascii="Sylfaen" w:hAnsi="Sylfaen"/>
          <w:szCs w:val="24"/>
          <w:lang w:val="ka-GE"/>
        </w:rPr>
        <w:t>400 მგ ცეფიქსიმის ერთჯერადი</w:t>
      </w:r>
      <w:r w:rsidR="00641E02">
        <w:rPr>
          <w:rFonts w:ascii="Sylfaen" w:hAnsi="Sylfaen"/>
          <w:szCs w:val="24"/>
          <w:lang w:val="ka-GE"/>
        </w:rPr>
        <w:t xml:space="preserve"> პერორალური</w:t>
      </w:r>
      <w:r>
        <w:rPr>
          <w:rFonts w:ascii="Sylfaen" w:hAnsi="Sylfaen"/>
          <w:szCs w:val="24"/>
          <w:lang w:val="ka-GE"/>
        </w:rPr>
        <w:t xml:space="preserve"> მიღება 24 საათის განმავლობაში იწვევს შრატში კონცენტრაციის მიღწევას, რომელიც აღემატება შესაბამისი ბაქტერიების</w:t>
      </w:r>
      <w:r w:rsidR="00641E02">
        <w:rPr>
          <w:rFonts w:ascii="Sylfaen" w:hAnsi="Sylfaen"/>
          <w:szCs w:val="24"/>
          <w:lang w:val="ka-GE"/>
        </w:rPr>
        <w:t xml:space="preserve"> </w:t>
      </w:r>
      <w:r>
        <w:rPr>
          <w:rFonts w:ascii="Sylfaen" w:hAnsi="Sylfaen"/>
          <w:szCs w:val="24"/>
          <w:lang w:val="ka-GE"/>
        </w:rPr>
        <w:t xml:space="preserve">მინიმალურ მაინჰიბირებელ კონცენტრაციას. </w:t>
      </w:r>
    </w:p>
    <w:p w14:paraId="6C05771B" w14:textId="106642BC" w:rsidR="003B27DD" w:rsidRDefault="001B75F6" w:rsidP="000A1C39">
      <w:pPr>
        <w:spacing w:line="360" w:lineRule="atLeast"/>
        <w:rPr>
          <w:rFonts w:ascii="Sylfaen" w:hAnsi="Sylfaen"/>
          <w:szCs w:val="24"/>
          <w:lang w:val="ka-GE"/>
        </w:rPr>
      </w:pPr>
      <w:r>
        <w:rPr>
          <w:rFonts w:ascii="Sylfaen" w:hAnsi="Sylfaen"/>
          <w:szCs w:val="24"/>
          <w:lang w:val="ka-GE"/>
        </w:rPr>
        <w:t>მაღალი კონცენტრაციები მიიღწევა ნაღველში. პაციენტებში, რომლებ</w:t>
      </w:r>
      <w:r w:rsidR="006257C9">
        <w:rPr>
          <w:rFonts w:ascii="Sylfaen" w:hAnsi="Sylfaen"/>
          <w:szCs w:val="24"/>
          <w:lang w:val="ka-GE"/>
        </w:rPr>
        <w:t xml:space="preserve">საც ჩაუტარდათ ქოლეცისტექტომია და იღებდნენ ცეფიქსიმს დოზით </w:t>
      </w:r>
      <w:r w:rsidR="006257C9" w:rsidRPr="003B27DD">
        <w:rPr>
          <w:rFonts w:ascii="Sylfaen" w:hAnsi="Sylfaen"/>
          <w:szCs w:val="24"/>
          <w:lang w:val="ka-GE"/>
        </w:rPr>
        <w:t>2х200</w:t>
      </w:r>
      <w:r w:rsidR="006257C9">
        <w:rPr>
          <w:rFonts w:ascii="Sylfaen" w:hAnsi="Sylfaen"/>
          <w:szCs w:val="24"/>
          <w:lang w:val="ka-GE"/>
        </w:rPr>
        <w:t xml:space="preserve"> მგ/დღე-ღამეში ოპერაციამდე ორი დღით ადრე, ბოლო დოზის მიღებიდან 13-17 საათში ნაღველში საშუალო დონემ შეადგინა 199</w:t>
      </w:r>
      <w:r w:rsidR="00641E02">
        <w:rPr>
          <w:rFonts w:ascii="Sylfaen" w:hAnsi="Sylfaen"/>
          <w:szCs w:val="24"/>
          <w:lang w:val="ka-GE"/>
        </w:rPr>
        <w:t>.</w:t>
      </w:r>
      <w:r w:rsidR="006257C9">
        <w:rPr>
          <w:rFonts w:ascii="Sylfaen" w:hAnsi="Sylfaen"/>
          <w:szCs w:val="24"/>
          <w:lang w:val="ka-GE"/>
        </w:rPr>
        <w:t>3 მკგ/მლ.</w:t>
      </w:r>
    </w:p>
    <w:p w14:paraId="43549A87" w14:textId="69367A4F" w:rsidR="006257C9" w:rsidRDefault="00D60F35" w:rsidP="000A1C39">
      <w:pPr>
        <w:spacing w:line="360" w:lineRule="atLeast"/>
        <w:rPr>
          <w:rFonts w:ascii="Sylfaen" w:hAnsi="Sylfaen"/>
          <w:szCs w:val="24"/>
          <w:lang w:val="ka-GE"/>
        </w:rPr>
      </w:pPr>
      <w:r>
        <w:rPr>
          <w:rFonts w:ascii="Sylfaen" w:hAnsi="Sylfaen"/>
          <w:szCs w:val="24"/>
          <w:lang w:val="ka-GE"/>
        </w:rPr>
        <w:t xml:space="preserve">კონცენტრაციები განისაზღვრა ორგანიზმის შემდეგ ქსოვილებსა და სითხეებში: </w:t>
      </w:r>
      <w:r>
        <w:rPr>
          <w:rFonts w:ascii="Sylfaen" w:hAnsi="Sylfaen"/>
          <w:szCs w:val="24"/>
          <w:lang w:val="ka-GE"/>
        </w:rPr>
        <w:lastRenderedPageBreak/>
        <w:t xml:space="preserve">ნუშისებრი ჯირკვალი 4 მგ/კგ შეყვანიდან 5 საათში (მარჯვენა საშუალოდ 0.74 მკგ/გ, მარცხენა საშუალოდ 0.53 მკგ/ლ); ფილტვის ქსოვილი - 7.8 საათი 200 მგ შეყვანის შემდეგ საშუალოდ 0.99 მკგ/გ, 400 მგ-ის შეყვანიდან 8 საათში 1.76 მკგ/გ; </w:t>
      </w:r>
      <w:r w:rsidR="00B614CA">
        <w:rPr>
          <w:rFonts w:ascii="Sylfaen" w:hAnsi="Sylfaen"/>
          <w:szCs w:val="24"/>
          <w:lang w:val="ka-GE"/>
        </w:rPr>
        <w:t xml:space="preserve">ოტორეა - რამდენიმე დღის განმავლობაში 100 მგ დღე-ღამეში შეყვანიდან 2-3 საათში &gt;1 მკგ/მლ; </w:t>
      </w:r>
      <w:r w:rsidR="00E00FD7">
        <w:rPr>
          <w:rFonts w:ascii="Sylfaen" w:hAnsi="Sylfaen"/>
          <w:szCs w:val="24"/>
          <w:lang w:val="ka-GE"/>
        </w:rPr>
        <w:t>ცხვირის სინუსების ლორწოვანი გარსები - 200 მგ-ის შეყვანიდან 2-3 საათში 1.2-1.4 მკგ/გ; ნერწყვი - 100 მგ-ის შემდეგ 0.02-0.05 მკგ/მლ.</w:t>
      </w:r>
    </w:p>
    <w:p w14:paraId="1727B57F" w14:textId="385B1A99" w:rsidR="003B27DD" w:rsidRPr="003B27DD" w:rsidRDefault="001B75F6" w:rsidP="003B27DD">
      <w:pPr>
        <w:spacing w:line="360" w:lineRule="atLeast"/>
        <w:rPr>
          <w:rFonts w:ascii="Sylfaen" w:hAnsi="Sylfaen"/>
          <w:szCs w:val="24"/>
          <w:lang w:val="ka-GE"/>
        </w:rPr>
      </w:pPr>
      <w:r>
        <w:rPr>
          <w:rFonts w:ascii="Sylfaen" w:hAnsi="Sylfaen"/>
          <w:szCs w:val="24"/>
          <w:lang w:val="ka-GE"/>
        </w:rPr>
        <w:t xml:space="preserve"> </w:t>
      </w:r>
    </w:p>
    <w:p w14:paraId="3EEEB57B" w14:textId="77777777" w:rsidR="009D5B69" w:rsidRPr="00572183" w:rsidRDefault="009D5B69" w:rsidP="000A1C39">
      <w:pPr>
        <w:spacing w:line="360" w:lineRule="atLeast"/>
        <w:rPr>
          <w:rFonts w:ascii="Sylfaen" w:hAnsi="Sylfaen"/>
          <w:szCs w:val="24"/>
          <w:u w:val="single"/>
          <w:lang w:val="ka-GE"/>
        </w:rPr>
      </w:pPr>
      <w:r w:rsidRPr="00572183">
        <w:rPr>
          <w:rFonts w:ascii="Sylfaen" w:hAnsi="Sylfaen"/>
          <w:szCs w:val="24"/>
          <w:u w:val="single"/>
          <w:lang w:val="ka-GE"/>
        </w:rPr>
        <w:t>ბიოტრანსფორმაცია</w:t>
      </w:r>
    </w:p>
    <w:p w14:paraId="66B50506" w14:textId="41D92358" w:rsidR="009D5B69" w:rsidRPr="00572183" w:rsidRDefault="00E00FD7" w:rsidP="000A1C39">
      <w:pPr>
        <w:spacing w:line="360" w:lineRule="atLeast"/>
        <w:rPr>
          <w:rFonts w:ascii="Sylfaen" w:hAnsi="Sylfaen"/>
          <w:szCs w:val="24"/>
          <w:lang w:val="ka-GE"/>
        </w:rPr>
      </w:pPr>
      <w:r>
        <w:rPr>
          <w:rFonts w:ascii="Sylfaen" w:hAnsi="Sylfaen"/>
          <w:szCs w:val="24"/>
          <w:lang w:val="ka-GE"/>
        </w:rPr>
        <w:t xml:space="preserve">ცეფიქსიმის მეტაბოლიზმის მტკიცებულება არ არის. </w:t>
      </w:r>
      <w:r w:rsidR="003B27DD">
        <w:rPr>
          <w:rFonts w:ascii="Sylfaen" w:hAnsi="Sylfaen"/>
          <w:szCs w:val="24"/>
          <w:lang w:val="ka-GE"/>
        </w:rPr>
        <w:t xml:space="preserve"> </w:t>
      </w:r>
    </w:p>
    <w:p w14:paraId="498EB31C" w14:textId="77777777" w:rsidR="009D5B69" w:rsidRPr="00572183" w:rsidRDefault="009D5B69" w:rsidP="000A1C39">
      <w:pPr>
        <w:spacing w:line="360" w:lineRule="atLeast"/>
        <w:rPr>
          <w:rFonts w:ascii="Sylfaen" w:hAnsi="Sylfaen"/>
          <w:szCs w:val="24"/>
          <w:lang w:val="ka-GE"/>
        </w:rPr>
      </w:pPr>
    </w:p>
    <w:p w14:paraId="027A23A6" w14:textId="2A6A7E64" w:rsidR="009D5B69" w:rsidRDefault="009D5B69" w:rsidP="000A1C39">
      <w:pPr>
        <w:spacing w:line="360" w:lineRule="atLeast"/>
        <w:rPr>
          <w:rFonts w:ascii="Sylfaen" w:hAnsi="Sylfaen"/>
          <w:szCs w:val="24"/>
          <w:lang w:val="ka-GE"/>
        </w:rPr>
      </w:pPr>
      <w:r w:rsidRPr="00572183">
        <w:rPr>
          <w:rFonts w:ascii="Sylfaen" w:hAnsi="Sylfaen"/>
          <w:szCs w:val="24"/>
          <w:u w:val="single"/>
          <w:lang w:val="ka-GE"/>
        </w:rPr>
        <w:t>გამოყოფა</w:t>
      </w:r>
    </w:p>
    <w:p w14:paraId="527F9007" w14:textId="28EA5E0A" w:rsidR="00E00FD7" w:rsidRDefault="00E00FD7" w:rsidP="000A1C39">
      <w:pPr>
        <w:spacing w:line="360" w:lineRule="atLeast"/>
        <w:rPr>
          <w:rFonts w:ascii="Sylfaen" w:hAnsi="Sylfaen"/>
          <w:szCs w:val="24"/>
          <w:lang w:val="ka-GE"/>
        </w:rPr>
      </w:pPr>
      <w:r>
        <w:rPr>
          <w:rFonts w:ascii="Sylfaen" w:hAnsi="Sylfaen"/>
          <w:szCs w:val="24"/>
          <w:lang w:val="ka-GE"/>
        </w:rPr>
        <w:t>ნახევარგამოყოფის პერიოდი შეადგენს 3-4 საათ</w:t>
      </w:r>
      <w:r w:rsidR="00641E02">
        <w:rPr>
          <w:rFonts w:ascii="Sylfaen" w:hAnsi="Sylfaen"/>
          <w:szCs w:val="24"/>
          <w:lang w:val="ka-GE"/>
        </w:rPr>
        <w:t>ს</w:t>
      </w:r>
      <w:r>
        <w:rPr>
          <w:rFonts w:ascii="Sylfaen" w:hAnsi="Sylfaen"/>
          <w:szCs w:val="24"/>
          <w:lang w:val="ka-GE"/>
        </w:rPr>
        <w:t xml:space="preserve"> და არ არის დამოკიდებული დოზაზე ან სამედიცინო ფორმულაზე. 200-400 მგ-ის პერორალური შეყვანის შემდეგ ნივთიერების 10-20% გამოიყოფა შარდში უცვლელი სახით 24 საათის განმავლობაში; ეს შეწოვილი ნივთიერების 50-55%-ის ეკვივალენტურია. </w:t>
      </w:r>
    </w:p>
    <w:p w14:paraId="3476DDF4" w14:textId="690E4A34" w:rsidR="009A6BA8" w:rsidRDefault="00E00FD7" w:rsidP="000A1C39">
      <w:pPr>
        <w:spacing w:line="360" w:lineRule="atLeast"/>
        <w:rPr>
          <w:rFonts w:ascii="Sylfaen" w:hAnsi="Sylfaen"/>
          <w:szCs w:val="24"/>
          <w:lang w:val="ka-GE"/>
        </w:rPr>
      </w:pPr>
      <w:r>
        <w:rPr>
          <w:rFonts w:ascii="Sylfaen" w:hAnsi="Sylfaen"/>
          <w:szCs w:val="24"/>
          <w:lang w:val="ka-GE"/>
        </w:rPr>
        <w:t xml:space="preserve">მიღებული ცეფიქსიმის 10% გამოიყოფა ნაღველში. </w:t>
      </w:r>
    </w:p>
    <w:p w14:paraId="29B94DEC" w14:textId="44EF1214" w:rsidR="00705EBE" w:rsidRDefault="00705EBE" w:rsidP="000A1C39">
      <w:pPr>
        <w:spacing w:line="360" w:lineRule="atLeast"/>
        <w:rPr>
          <w:rFonts w:ascii="Sylfaen" w:hAnsi="Sylfaen"/>
          <w:szCs w:val="24"/>
          <w:lang w:val="ka-GE"/>
        </w:rPr>
      </w:pPr>
    </w:p>
    <w:p w14:paraId="256FC5D5" w14:textId="61EE0E53" w:rsidR="007D7416" w:rsidRPr="007B5EA9" w:rsidRDefault="007D7416" w:rsidP="000A1C39">
      <w:pPr>
        <w:pStyle w:val="BodyText3"/>
        <w:tabs>
          <w:tab w:val="left" w:pos="284"/>
          <w:tab w:val="left" w:pos="567"/>
        </w:tabs>
        <w:spacing w:line="360" w:lineRule="atLeast"/>
        <w:rPr>
          <w:rFonts w:ascii="Sylfaen" w:hAnsi="Sylfaen" w:cs="Times New Roman"/>
          <w:b/>
          <w:sz w:val="24"/>
          <w:szCs w:val="24"/>
          <w:lang w:val="ka-GE" w:eastAsia="nl-NL"/>
        </w:rPr>
      </w:pPr>
      <w:r w:rsidRPr="007B5EA9">
        <w:rPr>
          <w:rFonts w:ascii="Sylfaen" w:hAnsi="Sylfaen" w:cs="Times New Roman"/>
          <w:b/>
          <w:sz w:val="24"/>
          <w:szCs w:val="24"/>
          <w:lang w:val="ka-GE" w:eastAsia="nl-NL"/>
        </w:rPr>
        <w:t xml:space="preserve">5.3 </w:t>
      </w:r>
      <w:r w:rsidR="00C26B24" w:rsidRPr="007B5EA9">
        <w:rPr>
          <w:rFonts w:ascii="Sylfaen" w:hAnsi="Sylfaen" w:cs="Times New Roman"/>
          <w:b/>
          <w:sz w:val="24"/>
          <w:szCs w:val="24"/>
          <w:lang w:val="ka-GE" w:eastAsia="nl-NL"/>
        </w:rPr>
        <w:t xml:space="preserve">უსაფრთხოების </w:t>
      </w:r>
      <w:r w:rsidR="00E11107" w:rsidRPr="007B5EA9">
        <w:rPr>
          <w:rFonts w:ascii="Sylfaen" w:hAnsi="Sylfaen" w:cs="Times New Roman"/>
          <w:b/>
          <w:sz w:val="24"/>
          <w:szCs w:val="24"/>
          <w:lang w:val="ka-GE" w:eastAsia="nl-NL"/>
        </w:rPr>
        <w:t xml:space="preserve">პრეკლინიკური მონაცემები </w:t>
      </w:r>
      <w:r w:rsidR="00C26B24" w:rsidRPr="007B5EA9">
        <w:rPr>
          <w:rFonts w:ascii="Sylfaen" w:hAnsi="Sylfaen" w:cs="Times New Roman"/>
          <w:b/>
          <w:sz w:val="24"/>
          <w:szCs w:val="24"/>
          <w:lang w:val="ka-GE" w:eastAsia="nl-NL"/>
        </w:rPr>
        <w:t xml:space="preserve"> </w:t>
      </w:r>
    </w:p>
    <w:p w14:paraId="1DD2FBC9" w14:textId="2A5A3B39" w:rsidR="00B145C9" w:rsidRDefault="00B145C9" w:rsidP="000A1C39">
      <w:pPr>
        <w:spacing w:line="360" w:lineRule="atLeast"/>
        <w:rPr>
          <w:rFonts w:ascii="Sylfaen" w:hAnsi="Sylfaen"/>
          <w:szCs w:val="24"/>
          <w:lang w:val="ka-GE"/>
        </w:rPr>
      </w:pPr>
      <w:bookmarkStart w:id="0" w:name="OLE_LINK1"/>
      <w:bookmarkStart w:id="1" w:name="OLE_LINK2"/>
      <w:r>
        <w:rPr>
          <w:rFonts w:ascii="Sylfaen" w:hAnsi="Sylfaen"/>
          <w:szCs w:val="24"/>
          <w:lang w:val="ka-GE"/>
        </w:rPr>
        <w:t xml:space="preserve">პარენტერალური მიღების შემდეგ </w:t>
      </w:r>
      <w:r w:rsidR="00E00FD7">
        <w:rPr>
          <w:rFonts w:ascii="Sylfaen" w:hAnsi="Sylfaen"/>
          <w:szCs w:val="24"/>
        </w:rPr>
        <w:t>LD50-</w:t>
      </w:r>
      <w:r w:rsidR="00E00FD7">
        <w:rPr>
          <w:rFonts w:ascii="Sylfaen" w:hAnsi="Sylfaen"/>
          <w:szCs w:val="24"/>
          <w:lang w:val="ka-GE"/>
        </w:rPr>
        <w:t xml:space="preserve">ის მნიშვნელობები </w:t>
      </w:r>
      <w:r>
        <w:rPr>
          <w:rFonts w:ascii="Sylfaen" w:hAnsi="Sylfaen"/>
          <w:szCs w:val="24"/>
          <w:lang w:val="ka-GE"/>
        </w:rPr>
        <w:t xml:space="preserve">აღინიშნა </w:t>
      </w:r>
      <w:r w:rsidR="00E00FD7">
        <w:rPr>
          <w:rFonts w:ascii="Sylfaen" w:hAnsi="Sylfaen"/>
          <w:szCs w:val="24"/>
          <w:lang w:val="ka-GE"/>
        </w:rPr>
        <w:t>3.5 გ/კგ და 10 გ/კგ</w:t>
      </w:r>
      <w:r>
        <w:rPr>
          <w:rFonts w:ascii="Sylfaen" w:hAnsi="Sylfaen"/>
          <w:szCs w:val="24"/>
          <w:lang w:val="ka-GE"/>
        </w:rPr>
        <w:t xml:space="preserve"> დიაპაზონში. მაქსიმალური დოზა 10 გ/კგ ზოგადად კარგად აიტანებოდა პერორალური მიღების შემდეგ. მრავალჯერადი გამოყენების შემდეგ ტოქსიკურობის კვლევებით გამოვლენილია ნივთიერებით გამოწვეული ეფექტები კუჭ-ნაწლავის ტრაქტსა და თირკმელებში. სხვა ცეფალოსპორინების მსგავსად, ცეფიქსიმი კლასიფიცირდება, როგორც პოტენციურად ნეფროტოქსიკური პრეპარატი. </w:t>
      </w:r>
    </w:p>
    <w:p w14:paraId="629ECD40" w14:textId="0134FE66" w:rsidR="00B145C9" w:rsidRDefault="00B145C9" w:rsidP="000A1C39">
      <w:pPr>
        <w:spacing w:line="360" w:lineRule="atLeast"/>
        <w:rPr>
          <w:rFonts w:ascii="Sylfaen" w:hAnsi="Sylfaen"/>
          <w:szCs w:val="24"/>
          <w:lang w:val="ka-GE"/>
        </w:rPr>
      </w:pPr>
    </w:p>
    <w:p w14:paraId="691042FA" w14:textId="407A79EA" w:rsidR="00B145C9" w:rsidRDefault="00B145C9" w:rsidP="000A1C39">
      <w:pPr>
        <w:spacing w:line="360" w:lineRule="atLeast"/>
        <w:rPr>
          <w:rFonts w:ascii="Sylfaen" w:hAnsi="Sylfaen"/>
          <w:szCs w:val="24"/>
          <w:lang w:val="ka-GE"/>
        </w:rPr>
      </w:pPr>
      <w:r>
        <w:rPr>
          <w:rFonts w:ascii="Sylfaen" w:hAnsi="Sylfaen"/>
          <w:szCs w:val="24"/>
          <w:lang w:val="ka-GE"/>
        </w:rPr>
        <w:t xml:space="preserve">3 კვირის ძაღლებში 400 მგ/კგ/დღე-ღამეში დოზით ცეფიქსიმის ყოველდღიური პერორალური შეყვანა 5 კვირის განმავლობაში იწვევდა თირკმელების მილაკების ეპითელიუმის პერიოდულ ნეკროზს. ამ კვლევაში არატოქსიკური დოზა განისაზღვრა 100 მგ/კგ/დღე-ღამეში დონეზე, რომელიც დაახლოებით თხუთმეტჯერადი თერაპიული დოზის ეკვივალენტურია. მოზრდილ ძაღლებში ნეფროტოქსიკურობის ჰისტოლოგიური ნიშნები აღინიშნა დღე-ღამეში 1 გ/კგ ცეფიქსიმის 14 დღიანი ინტრავენური შეყვანის შემდეგ (თირკმლის მილაკების რეგენერაცია მანამდე არსებული ნეკროზის შემდეგ). </w:t>
      </w:r>
    </w:p>
    <w:p w14:paraId="35A3DBCD" w14:textId="2347CA5D" w:rsidR="00B145C9" w:rsidRDefault="00B145C9" w:rsidP="000A1C39">
      <w:pPr>
        <w:spacing w:line="360" w:lineRule="atLeast"/>
        <w:rPr>
          <w:rFonts w:ascii="Sylfaen" w:hAnsi="Sylfaen"/>
          <w:szCs w:val="24"/>
          <w:lang w:val="ka-GE"/>
        </w:rPr>
      </w:pPr>
    </w:p>
    <w:p w14:paraId="4BFAA6D4" w14:textId="3F2BEA0D" w:rsidR="00B145C9" w:rsidRDefault="00B145C9" w:rsidP="000A1C39">
      <w:pPr>
        <w:spacing w:line="360" w:lineRule="atLeast"/>
        <w:rPr>
          <w:rFonts w:ascii="Sylfaen" w:hAnsi="Sylfaen"/>
          <w:szCs w:val="24"/>
          <w:lang w:val="ka-GE"/>
        </w:rPr>
      </w:pPr>
      <w:r>
        <w:rPr>
          <w:rFonts w:ascii="Sylfaen" w:hAnsi="Sylfaen"/>
          <w:szCs w:val="24"/>
          <w:lang w:val="ka-GE"/>
        </w:rPr>
        <w:t xml:space="preserve">ვირთაგვებში დღე-ღამეში 1 გ/კგ ერთი წლის განმავლობაში შეყვანა იწვევდა </w:t>
      </w:r>
      <w:r w:rsidR="0077723D">
        <w:rPr>
          <w:rFonts w:ascii="Sylfaen" w:hAnsi="Sylfaen"/>
          <w:szCs w:val="24"/>
          <w:lang w:val="ka-GE"/>
        </w:rPr>
        <w:t xml:space="preserve">ქრონიკულ ნეფროპათიას თირკმელების მასის გაზრდით და პროტეინურიით. ერთადერთი დამატებითი ნიშანი იყო </w:t>
      </w:r>
      <w:r w:rsidR="00011B39">
        <w:rPr>
          <w:rFonts w:ascii="Sylfaen" w:hAnsi="Sylfaen"/>
          <w:szCs w:val="24"/>
          <w:lang w:val="ka-GE"/>
        </w:rPr>
        <w:t>ბრმა ნაწლავის გადიდება</w:t>
      </w:r>
      <w:r w:rsidR="0077723D">
        <w:rPr>
          <w:rFonts w:ascii="Sylfaen" w:hAnsi="Sylfaen"/>
          <w:szCs w:val="24"/>
          <w:lang w:val="ka-GE"/>
        </w:rPr>
        <w:t xml:space="preserve">, რაც დამახასიათებელია ანტიბიოტიკებისთვის. </w:t>
      </w:r>
    </w:p>
    <w:p w14:paraId="7C473D5D" w14:textId="540A1816" w:rsidR="0077723D" w:rsidRDefault="0077723D" w:rsidP="000A1C39">
      <w:pPr>
        <w:spacing w:line="360" w:lineRule="atLeast"/>
        <w:rPr>
          <w:rFonts w:ascii="Sylfaen" w:hAnsi="Sylfaen"/>
          <w:szCs w:val="24"/>
          <w:lang w:val="ka-GE"/>
        </w:rPr>
      </w:pPr>
    </w:p>
    <w:p w14:paraId="224AF536" w14:textId="69711FC1" w:rsidR="0077723D" w:rsidRDefault="001F137C" w:rsidP="000A1C39">
      <w:pPr>
        <w:spacing w:line="360" w:lineRule="atLeast"/>
        <w:rPr>
          <w:rFonts w:ascii="Sylfaen" w:hAnsi="Sylfaen"/>
          <w:szCs w:val="24"/>
          <w:lang w:val="ka-GE"/>
        </w:rPr>
      </w:pPr>
      <w:r>
        <w:rPr>
          <w:rFonts w:ascii="Sylfaen" w:hAnsi="Sylfaen"/>
          <w:szCs w:val="24"/>
          <w:lang w:val="ka-GE"/>
        </w:rPr>
        <w:t xml:space="preserve">ბოცვრებში ცეფიქსიმის დაბალი დოზებიც კი </w:t>
      </w:r>
      <w:r w:rsidR="0077723D">
        <w:rPr>
          <w:rFonts w:ascii="Sylfaen" w:hAnsi="Sylfaen"/>
          <w:szCs w:val="24"/>
          <w:lang w:val="ka-GE"/>
        </w:rPr>
        <w:t xml:space="preserve">ახდენდა ტოქსიკურ მოქმედებას. ეს პირველ რიგში დაკავშირებულია გრამდადებითი ნაწლავური ფლორის დაზიანებასთან ცხოველის სახეობის მიხედვით. </w:t>
      </w:r>
    </w:p>
    <w:p w14:paraId="3699760D" w14:textId="3852B068" w:rsidR="0077723D" w:rsidRDefault="0077723D" w:rsidP="000A1C39">
      <w:pPr>
        <w:spacing w:line="360" w:lineRule="atLeast"/>
        <w:rPr>
          <w:rFonts w:ascii="Sylfaen" w:hAnsi="Sylfaen"/>
          <w:szCs w:val="24"/>
          <w:lang w:val="ka-GE"/>
        </w:rPr>
      </w:pPr>
    </w:p>
    <w:p w14:paraId="57465DE5" w14:textId="64A7CEFB" w:rsidR="0077723D" w:rsidRDefault="0077723D" w:rsidP="000A1C39">
      <w:pPr>
        <w:spacing w:line="360" w:lineRule="atLeast"/>
        <w:rPr>
          <w:rFonts w:ascii="Sylfaen" w:hAnsi="Sylfaen"/>
          <w:szCs w:val="24"/>
          <w:lang w:val="ka-GE"/>
        </w:rPr>
      </w:pPr>
      <w:r>
        <w:rPr>
          <w:rFonts w:ascii="Sylfaen" w:hAnsi="Sylfaen"/>
          <w:szCs w:val="24"/>
          <w:lang w:val="ka-GE"/>
        </w:rPr>
        <w:t xml:space="preserve">ვირთაგვებისა და ბოცვერებისთვის განსაზღვრულია ზღვრული დოზა დაახლოებით 500 მგ/კგ/დღე-ღამეში თირკმლის პროქსიმალურ არხებზე ტოქსიკური მოქმედებისთვის ერთი ან რამდენიმე პარენტერალური გამოყენების შემდეგ. 12 მგ/კგ/დღე-ღამეში ეფექტიანი დოზის შემთხვევაში თერაპიული სპექტრი ფართოა. </w:t>
      </w:r>
    </w:p>
    <w:p w14:paraId="14BC6E72" w14:textId="1BE5B72D" w:rsidR="0077723D" w:rsidRDefault="0077723D" w:rsidP="000A1C39">
      <w:pPr>
        <w:spacing w:line="360" w:lineRule="atLeast"/>
        <w:rPr>
          <w:rFonts w:ascii="Sylfaen" w:hAnsi="Sylfaen"/>
          <w:szCs w:val="24"/>
          <w:lang w:val="ka-GE"/>
        </w:rPr>
      </w:pPr>
    </w:p>
    <w:p w14:paraId="79C6A7DD" w14:textId="77777777" w:rsidR="0077723D" w:rsidRDefault="0077723D" w:rsidP="000A1C39">
      <w:pPr>
        <w:spacing w:line="360" w:lineRule="atLeast"/>
        <w:rPr>
          <w:rFonts w:ascii="Sylfaen" w:hAnsi="Sylfaen"/>
          <w:szCs w:val="24"/>
          <w:lang w:val="ka-GE"/>
        </w:rPr>
      </w:pPr>
      <w:r>
        <w:rPr>
          <w:rFonts w:ascii="Sylfaen" w:hAnsi="Sylfaen"/>
          <w:szCs w:val="24"/>
          <w:lang w:val="ka-GE"/>
        </w:rPr>
        <w:t xml:space="preserve">3 სახეობის ცხოველის (ვირთაგვი, თაგვი, ბოცვერი) კვლევებმა არ გამოავლინა ტერატოგენური თვისებები. ვირთაგვებში პერინატალურ ან პოსტნატალურ განვითარებსა და ფერტილობაზე გავლენა არ არის დადგენილი. </w:t>
      </w:r>
    </w:p>
    <w:p w14:paraId="56B0EFD2" w14:textId="55CF1E79" w:rsidR="0077723D" w:rsidRDefault="0077723D" w:rsidP="000A1C39">
      <w:pPr>
        <w:spacing w:line="360" w:lineRule="atLeast"/>
        <w:rPr>
          <w:rFonts w:ascii="Sylfaen" w:hAnsi="Sylfaen"/>
          <w:szCs w:val="24"/>
          <w:lang w:val="ka-GE"/>
        </w:rPr>
      </w:pPr>
      <w:r>
        <w:rPr>
          <w:rFonts w:ascii="Sylfaen" w:hAnsi="Sylfaen"/>
          <w:szCs w:val="24"/>
          <w:lang w:val="ka-GE"/>
        </w:rPr>
        <w:t xml:space="preserve"> </w:t>
      </w:r>
    </w:p>
    <w:p w14:paraId="05D0ED7D" w14:textId="139AAA0E" w:rsidR="0077723D" w:rsidRDefault="0077723D" w:rsidP="000A1C39">
      <w:pPr>
        <w:spacing w:line="360" w:lineRule="atLeast"/>
        <w:rPr>
          <w:rFonts w:ascii="Sylfaen" w:hAnsi="Sylfaen"/>
          <w:szCs w:val="24"/>
          <w:lang w:val="ka-GE"/>
        </w:rPr>
      </w:pPr>
      <w:r>
        <w:rPr>
          <w:rFonts w:ascii="Sylfaen" w:hAnsi="Sylfaen"/>
          <w:szCs w:val="24"/>
          <w:lang w:val="ka-GE"/>
        </w:rPr>
        <w:t>ცეფიქსიმი გადადის პლაცენტაში. ჭიპლარის სისხლში კონცენტრაცია</w:t>
      </w:r>
      <w:r w:rsidR="00F756EF">
        <w:rPr>
          <w:rFonts w:ascii="Sylfaen" w:hAnsi="Sylfaen"/>
          <w:szCs w:val="24"/>
          <w:lang w:val="ka-GE"/>
        </w:rPr>
        <w:t xml:space="preserve"> შეადგენდა დედის შრატში აღნიშნული კონცენტრაციის 1/6-1/2-ს. დედის რძეში ცეფიქსიმის კონცენტრაცია არ არის დამტკიცებული. მხოლოდ შეზღუდული გამოცდილება არსებობს პრეპარატის გამოყენებასთან დაკავშირებით ადამიანებში ორსულობისა და ძუძუთი კვების პერიოდში. </w:t>
      </w:r>
    </w:p>
    <w:p w14:paraId="2F7A9861" w14:textId="54B7ED36" w:rsidR="00F756EF" w:rsidRDefault="00F756EF" w:rsidP="000A1C39">
      <w:pPr>
        <w:spacing w:line="360" w:lineRule="atLeast"/>
        <w:rPr>
          <w:rFonts w:ascii="Sylfaen" w:hAnsi="Sylfaen"/>
          <w:szCs w:val="24"/>
          <w:lang w:val="ka-GE"/>
        </w:rPr>
      </w:pPr>
    </w:p>
    <w:p w14:paraId="2F140849" w14:textId="3F2D1F0D" w:rsidR="00F756EF" w:rsidRPr="00F756EF" w:rsidRDefault="007452EA" w:rsidP="000A1C39">
      <w:pPr>
        <w:spacing w:line="360" w:lineRule="atLeast"/>
        <w:rPr>
          <w:rFonts w:ascii="Sylfaen" w:hAnsi="Sylfaen"/>
          <w:szCs w:val="24"/>
          <w:lang w:val="ka-GE"/>
        </w:rPr>
      </w:pPr>
      <w:r>
        <w:rPr>
          <w:rFonts w:ascii="Sylfaen" w:hAnsi="Sylfaen"/>
          <w:szCs w:val="24"/>
          <w:lang w:val="ka-GE"/>
        </w:rPr>
        <w:t xml:space="preserve">მუტაგენობის </w:t>
      </w:r>
      <w:r w:rsidR="00F756EF">
        <w:rPr>
          <w:rFonts w:ascii="Sylfaen" w:hAnsi="Sylfaen"/>
          <w:szCs w:val="24"/>
          <w:lang w:val="ka-GE"/>
        </w:rPr>
        <w:t xml:space="preserve">რამდენიმე </w:t>
      </w:r>
      <w:r w:rsidR="00F756EF" w:rsidRPr="00F756EF">
        <w:rPr>
          <w:rFonts w:ascii="Sylfaen" w:hAnsi="Sylfaen"/>
          <w:i/>
          <w:iCs/>
          <w:szCs w:val="24"/>
        </w:rPr>
        <w:t>in vitro</w:t>
      </w:r>
      <w:r w:rsidR="00F756EF">
        <w:rPr>
          <w:rFonts w:ascii="Sylfaen" w:hAnsi="Sylfaen"/>
          <w:szCs w:val="24"/>
          <w:lang w:val="ru-RU"/>
        </w:rPr>
        <w:t xml:space="preserve"> </w:t>
      </w:r>
      <w:r w:rsidR="00F756EF">
        <w:rPr>
          <w:rFonts w:ascii="Sylfaen" w:hAnsi="Sylfaen"/>
          <w:szCs w:val="24"/>
          <w:lang w:val="ka-GE"/>
        </w:rPr>
        <w:t>და</w:t>
      </w:r>
      <w:r w:rsidR="00F756EF">
        <w:rPr>
          <w:rFonts w:ascii="Sylfaen" w:hAnsi="Sylfaen"/>
          <w:szCs w:val="24"/>
        </w:rPr>
        <w:t xml:space="preserve"> </w:t>
      </w:r>
      <w:r w:rsidR="00F756EF" w:rsidRPr="00F756EF">
        <w:rPr>
          <w:rFonts w:ascii="Sylfaen" w:hAnsi="Sylfaen"/>
          <w:i/>
          <w:iCs/>
          <w:szCs w:val="24"/>
        </w:rPr>
        <w:t>in vivo</w:t>
      </w:r>
      <w:r w:rsidR="00F756EF">
        <w:rPr>
          <w:rFonts w:ascii="Sylfaen" w:hAnsi="Sylfaen"/>
          <w:szCs w:val="24"/>
          <w:lang w:val="ru-RU"/>
        </w:rPr>
        <w:t xml:space="preserve"> </w:t>
      </w:r>
      <w:r w:rsidR="00F756EF">
        <w:rPr>
          <w:rFonts w:ascii="Sylfaen" w:hAnsi="Sylfaen"/>
          <w:szCs w:val="24"/>
          <w:lang w:val="ka-GE"/>
        </w:rPr>
        <w:t xml:space="preserve">ტესტები უარყოფითია. შესაბამისად, ადამიანში ცეფიქსიმის მუტაგენური მოქმედება დარწმუნებით შეიძლება გამოირიცხოს. </w:t>
      </w:r>
    </w:p>
    <w:p w14:paraId="33C6FB9D" w14:textId="77777777" w:rsidR="00F756EF" w:rsidRDefault="00F756EF" w:rsidP="000A1C39">
      <w:pPr>
        <w:spacing w:line="360" w:lineRule="atLeast"/>
        <w:rPr>
          <w:rFonts w:ascii="Sylfaen" w:hAnsi="Sylfaen"/>
          <w:szCs w:val="24"/>
          <w:lang w:val="ka-GE"/>
        </w:rPr>
      </w:pPr>
    </w:p>
    <w:bookmarkEnd w:id="0"/>
    <w:bookmarkEnd w:id="1"/>
    <w:p w14:paraId="6DA40EDC" w14:textId="4F562DB5" w:rsidR="00496238" w:rsidRPr="007B5EA9" w:rsidRDefault="00FD3EBE" w:rsidP="000A1C39">
      <w:pPr>
        <w:tabs>
          <w:tab w:val="left" w:pos="284"/>
          <w:tab w:val="left" w:pos="567"/>
          <w:tab w:val="num" w:pos="2629"/>
        </w:tabs>
        <w:spacing w:line="360" w:lineRule="atLeast"/>
        <w:rPr>
          <w:rFonts w:ascii="Sylfaen" w:hAnsi="Sylfaen"/>
          <w:b/>
          <w:szCs w:val="24"/>
          <w:lang w:val="ka-GE"/>
        </w:rPr>
      </w:pPr>
      <w:r w:rsidRPr="007B5EA9">
        <w:rPr>
          <w:rFonts w:ascii="Sylfaen" w:hAnsi="Sylfaen"/>
          <w:b/>
          <w:szCs w:val="24"/>
          <w:lang w:val="ka-GE"/>
        </w:rPr>
        <w:t xml:space="preserve">6. </w:t>
      </w:r>
      <w:r w:rsidR="00C0770B" w:rsidRPr="007B5EA9">
        <w:rPr>
          <w:rFonts w:ascii="Sylfaen" w:hAnsi="Sylfaen"/>
          <w:b/>
          <w:szCs w:val="24"/>
          <w:lang w:val="ka-GE"/>
        </w:rPr>
        <w:t>ფარმაცევტული მახასიათებლები</w:t>
      </w:r>
    </w:p>
    <w:p w14:paraId="49DAFA91" w14:textId="77777777" w:rsidR="007D7416" w:rsidRPr="007B5EA9" w:rsidRDefault="007D7416" w:rsidP="000A1C39">
      <w:pPr>
        <w:numPr>
          <w:ilvl w:val="1"/>
          <w:numId w:val="1"/>
        </w:numPr>
        <w:tabs>
          <w:tab w:val="num" w:pos="0"/>
          <w:tab w:val="left" w:pos="284"/>
          <w:tab w:val="left" w:pos="567"/>
        </w:tabs>
        <w:spacing w:line="360" w:lineRule="atLeast"/>
        <w:rPr>
          <w:rFonts w:ascii="Sylfaen" w:hAnsi="Sylfaen"/>
          <w:b/>
          <w:szCs w:val="24"/>
          <w:lang w:val="ka-GE"/>
        </w:rPr>
      </w:pPr>
      <w:r w:rsidRPr="007B5EA9">
        <w:rPr>
          <w:rFonts w:ascii="Sylfaen" w:hAnsi="Sylfaen"/>
          <w:b/>
          <w:bCs/>
          <w:szCs w:val="24"/>
          <w:lang w:val="ka-GE"/>
        </w:rPr>
        <w:t xml:space="preserve">6.1 </w:t>
      </w:r>
      <w:r w:rsidR="00C0770B" w:rsidRPr="007B5EA9">
        <w:rPr>
          <w:rFonts w:ascii="Sylfaen" w:hAnsi="Sylfaen"/>
          <w:b/>
          <w:szCs w:val="24"/>
          <w:lang w:val="ka-GE"/>
        </w:rPr>
        <w:t>დამხმარე ნივთიერებები</w:t>
      </w:r>
    </w:p>
    <w:p w14:paraId="6A071121" w14:textId="77777777" w:rsidR="009571DF" w:rsidRPr="00AE72AD" w:rsidRDefault="009571DF" w:rsidP="000A1C39">
      <w:pPr>
        <w:pStyle w:val="BodyText3"/>
        <w:tabs>
          <w:tab w:val="left" w:pos="284"/>
          <w:tab w:val="left" w:pos="567"/>
        </w:tabs>
        <w:spacing w:line="360" w:lineRule="atLeast"/>
        <w:rPr>
          <w:rFonts w:ascii="Sylfaen" w:hAnsi="Sylfaen" w:cs="Times New Roman"/>
          <w:sz w:val="24"/>
          <w:szCs w:val="24"/>
          <w:lang w:val="ka-GE" w:bidi="hi-IN"/>
        </w:rPr>
      </w:pPr>
      <w:r w:rsidRPr="00AE72AD">
        <w:rPr>
          <w:rFonts w:ascii="Sylfaen" w:hAnsi="Sylfaen" w:cs="Times New Roman"/>
          <w:sz w:val="24"/>
          <w:szCs w:val="24"/>
          <w:lang w:val="ka-GE" w:bidi="hi-IN"/>
        </w:rPr>
        <w:t>მიკროკრისტალური ცელულოზა</w:t>
      </w:r>
    </w:p>
    <w:p w14:paraId="75A2A53B" w14:textId="77777777" w:rsidR="009571DF" w:rsidRPr="00AE72AD" w:rsidRDefault="009571DF" w:rsidP="000A1C39">
      <w:pPr>
        <w:pStyle w:val="BodyText3"/>
        <w:tabs>
          <w:tab w:val="left" w:pos="284"/>
          <w:tab w:val="left" w:pos="567"/>
        </w:tabs>
        <w:spacing w:line="360" w:lineRule="atLeast"/>
        <w:rPr>
          <w:rFonts w:ascii="Sylfaen" w:hAnsi="Sylfaen" w:cs="Times New Roman"/>
          <w:sz w:val="24"/>
          <w:szCs w:val="24"/>
          <w:lang w:val="ka-GE" w:bidi="hi-IN"/>
        </w:rPr>
      </w:pPr>
      <w:r w:rsidRPr="00AE72AD">
        <w:rPr>
          <w:rFonts w:ascii="Sylfaen" w:hAnsi="Sylfaen" w:cs="Times New Roman"/>
          <w:sz w:val="24"/>
          <w:szCs w:val="24"/>
          <w:lang w:val="ka-GE" w:bidi="hi-IN"/>
        </w:rPr>
        <w:t>პრეჟელატინიზებული სახამებელი</w:t>
      </w:r>
    </w:p>
    <w:p w14:paraId="6794EB97" w14:textId="77777777" w:rsidR="00AE72AD" w:rsidRPr="00AE72AD" w:rsidRDefault="009571DF" w:rsidP="000A1C39">
      <w:pPr>
        <w:pStyle w:val="BodyText3"/>
        <w:tabs>
          <w:tab w:val="left" w:pos="284"/>
          <w:tab w:val="left" w:pos="567"/>
        </w:tabs>
        <w:spacing w:line="360" w:lineRule="atLeast"/>
        <w:rPr>
          <w:rFonts w:ascii="Sylfaen" w:hAnsi="Sylfaen" w:cs="Times New Roman"/>
          <w:sz w:val="24"/>
          <w:szCs w:val="24"/>
          <w:lang w:val="ka-GE"/>
        </w:rPr>
      </w:pPr>
      <w:r w:rsidRPr="00AE72AD">
        <w:rPr>
          <w:rFonts w:ascii="Sylfaen" w:hAnsi="Sylfaen" w:cs="Times New Roman"/>
          <w:sz w:val="24"/>
          <w:szCs w:val="24"/>
          <w:lang w:val="ka-GE"/>
        </w:rPr>
        <w:t>კალციუმის ფოსფატი ორფუძიანი დეჰიდრატი</w:t>
      </w:r>
    </w:p>
    <w:p w14:paraId="654D92A3" w14:textId="77777777" w:rsidR="00AE72AD" w:rsidRPr="00AE72AD" w:rsidRDefault="009571DF" w:rsidP="000A1C39">
      <w:pPr>
        <w:pStyle w:val="BodyText3"/>
        <w:tabs>
          <w:tab w:val="left" w:pos="284"/>
          <w:tab w:val="left" w:pos="567"/>
        </w:tabs>
        <w:spacing w:line="360" w:lineRule="atLeast"/>
        <w:rPr>
          <w:rFonts w:ascii="Sylfaen" w:hAnsi="Sylfaen" w:cs="Times New Roman"/>
          <w:sz w:val="24"/>
          <w:szCs w:val="24"/>
          <w:lang w:val="ka-GE"/>
        </w:rPr>
      </w:pPr>
      <w:r w:rsidRPr="00AE72AD">
        <w:rPr>
          <w:rFonts w:ascii="Sylfaen" w:hAnsi="Sylfaen" w:cs="Times New Roman"/>
          <w:sz w:val="24"/>
          <w:szCs w:val="24"/>
          <w:lang w:val="ka-GE"/>
        </w:rPr>
        <w:t>მაგნიუმის სტეარატი</w:t>
      </w:r>
    </w:p>
    <w:p w14:paraId="37839501" w14:textId="370987CB" w:rsidR="009571DF" w:rsidRPr="00AE72AD" w:rsidRDefault="009571DF" w:rsidP="000A1C39">
      <w:pPr>
        <w:pStyle w:val="BodyText3"/>
        <w:tabs>
          <w:tab w:val="left" w:pos="284"/>
          <w:tab w:val="left" w:pos="567"/>
        </w:tabs>
        <w:spacing w:line="360" w:lineRule="atLeast"/>
        <w:rPr>
          <w:rFonts w:ascii="Sylfaen" w:hAnsi="Sylfaen" w:cs="Times New Roman"/>
          <w:sz w:val="24"/>
          <w:szCs w:val="24"/>
          <w:lang w:val="ka-GE" w:bidi="hi-IN"/>
        </w:rPr>
      </w:pPr>
      <w:r w:rsidRPr="00AE72AD">
        <w:rPr>
          <w:rFonts w:ascii="Sylfaen" w:hAnsi="Sylfaen" w:cs="Times New Roman"/>
          <w:sz w:val="24"/>
          <w:szCs w:val="24"/>
          <w:lang w:val="ka-GE"/>
        </w:rPr>
        <w:t xml:space="preserve">ოპადრაი თეთრი </w:t>
      </w:r>
      <w:r w:rsidRPr="00AE72AD">
        <w:rPr>
          <w:rFonts w:ascii="Times New Roman" w:hAnsi="Times New Roman" w:cs="Times New Roman"/>
          <w:sz w:val="24"/>
          <w:szCs w:val="24"/>
        </w:rPr>
        <w:t>OY-D-7233</w:t>
      </w:r>
      <w:r w:rsidRPr="00AE72AD">
        <w:rPr>
          <w:rFonts w:ascii="Sylfaen" w:hAnsi="Sylfaen" w:cs="Times New Roman"/>
          <w:sz w:val="24"/>
          <w:szCs w:val="24"/>
          <w:lang w:val="ka-GE"/>
        </w:rPr>
        <w:t xml:space="preserve"> (ჰიპრომელოზა, ტიტანის დიოქსიდი, ტალკი, პოლიეთილენგ</w:t>
      </w:r>
      <w:r w:rsidR="00A94CCA">
        <w:rPr>
          <w:rFonts w:ascii="Sylfaen" w:hAnsi="Sylfaen" w:cs="Times New Roman"/>
          <w:sz w:val="24"/>
          <w:szCs w:val="24"/>
          <w:lang w:val="ka-GE"/>
        </w:rPr>
        <w:t>ლ</w:t>
      </w:r>
      <w:r w:rsidRPr="00AE72AD">
        <w:rPr>
          <w:rFonts w:ascii="Sylfaen" w:hAnsi="Sylfaen" w:cs="Times New Roman"/>
          <w:sz w:val="24"/>
          <w:szCs w:val="24"/>
          <w:lang w:val="ka-GE"/>
        </w:rPr>
        <w:t>იკოლი/მაკროგოლი, ნატრიუმის ლაურილსულფატი)</w:t>
      </w:r>
    </w:p>
    <w:p w14:paraId="2EB41826" w14:textId="77777777" w:rsidR="005F380F" w:rsidRPr="007B5EA9" w:rsidRDefault="005F380F" w:rsidP="000A1C39">
      <w:pPr>
        <w:pStyle w:val="BodyText3"/>
        <w:tabs>
          <w:tab w:val="left" w:pos="284"/>
          <w:tab w:val="left" w:pos="567"/>
        </w:tabs>
        <w:spacing w:line="360" w:lineRule="atLeast"/>
        <w:rPr>
          <w:rFonts w:ascii="Sylfaen" w:hAnsi="Sylfaen" w:cs="Times New Roman"/>
          <w:sz w:val="24"/>
          <w:szCs w:val="24"/>
          <w:lang w:val="ka-GE" w:eastAsia="nl-NL"/>
        </w:rPr>
      </w:pPr>
    </w:p>
    <w:p w14:paraId="4E0F3CF9" w14:textId="77777777" w:rsidR="007D7416" w:rsidRPr="007B5EA9" w:rsidRDefault="00FD3EBE" w:rsidP="000A1C39">
      <w:pPr>
        <w:numPr>
          <w:ilvl w:val="1"/>
          <w:numId w:val="1"/>
        </w:numPr>
        <w:tabs>
          <w:tab w:val="num" w:pos="0"/>
          <w:tab w:val="left" w:pos="284"/>
          <w:tab w:val="left" w:pos="567"/>
        </w:tabs>
        <w:spacing w:line="360" w:lineRule="atLeast"/>
        <w:rPr>
          <w:rFonts w:ascii="Sylfaen" w:hAnsi="Sylfaen"/>
          <w:szCs w:val="24"/>
          <w:lang w:val="ka-GE"/>
        </w:rPr>
      </w:pPr>
      <w:r w:rsidRPr="007B5EA9">
        <w:rPr>
          <w:rFonts w:ascii="Sylfaen" w:hAnsi="Sylfaen"/>
          <w:b/>
          <w:bCs/>
          <w:szCs w:val="24"/>
          <w:lang w:val="ka-GE"/>
        </w:rPr>
        <w:t>6.2. არათავსებადობა</w:t>
      </w:r>
    </w:p>
    <w:p w14:paraId="39A30E20" w14:textId="03765751" w:rsidR="007D7416" w:rsidRPr="007B5EA9" w:rsidRDefault="00AE72AD" w:rsidP="000A1C39">
      <w:pPr>
        <w:pStyle w:val="BodyText3"/>
        <w:tabs>
          <w:tab w:val="left" w:pos="284"/>
          <w:tab w:val="left" w:pos="567"/>
        </w:tabs>
        <w:spacing w:line="360" w:lineRule="atLeast"/>
        <w:rPr>
          <w:rFonts w:ascii="Sylfaen" w:hAnsi="Sylfaen" w:cs="Times New Roman"/>
          <w:sz w:val="24"/>
          <w:szCs w:val="24"/>
          <w:lang w:val="ka-GE" w:eastAsia="nl-NL"/>
        </w:rPr>
      </w:pPr>
      <w:r>
        <w:rPr>
          <w:rFonts w:ascii="Sylfaen" w:hAnsi="Sylfaen" w:cs="Times New Roman"/>
          <w:sz w:val="24"/>
          <w:szCs w:val="24"/>
          <w:lang w:val="ka-GE" w:eastAsia="nl-NL"/>
        </w:rPr>
        <w:t>არ არის.</w:t>
      </w:r>
    </w:p>
    <w:p w14:paraId="3F61AA28" w14:textId="77777777" w:rsidR="007025BA" w:rsidRPr="007B5EA9" w:rsidRDefault="007025BA" w:rsidP="000A1C39">
      <w:pPr>
        <w:pStyle w:val="BodyText3"/>
        <w:tabs>
          <w:tab w:val="left" w:pos="284"/>
          <w:tab w:val="left" w:pos="567"/>
        </w:tabs>
        <w:spacing w:line="360" w:lineRule="atLeast"/>
        <w:rPr>
          <w:rFonts w:ascii="Sylfaen" w:hAnsi="Sylfaen" w:cs="Times New Roman"/>
          <w:sz w:val="24"/>
          <w:szCs w:val="24"/>
          <w:lang w:val="ka-GE" w:eastAsia="nl-NL"/>
        </w:rPr>
      </w:pPr>
    </w:p>
    <w:p w14:paraId="20C993C7" w14:textId="77777777" w:rsidR="007D7416" w:rsidRPr="007B5EA9" w:rsidRDefault="007D7416" w:rsidP="000A1C39">
      <w:pPr>
        <w:tabs>
          <w:tab w:val="num" w:pos="0"/>
          <w:tab w:val="left" w:pos="284"/>
          <w:tab w:val="left" w:pos="567"/>
        </w:tabs>
        <w:spacing w:line="360" w:lineRule="atLeast"/>
        <w:rPr>
          <w:rFonts w:ascii="Sylfaen" w:hAnsi="Sylfaen"/>
          <w:szCs w:val="24"/>
          <w:lang w:val="ka-GE"/>
        </w:rPr>
      </w:pPr>
      <w:r w:rsidRPr="007B5EA9">
        <w:rPr>
          <w:rFonts w:ascii="Sylfaen" w:hAnsi="Sylfaen"/>
          <w:b/>
          <w:bCs/>
          <w:szCs w:val="24"/>
          <w:lang w:val="ka-GE"/>
        </w:rPr>
        <w:t>6.3</w:t>
      </w:r>
      <w:r w:rsidR="00FD3EBE" w:rsidRPr="007B5EA9">
        <w:rPr>
          <w:rFonts w:ascii="Sylfaen" w:hAnsi="Sylfaen"/>
          <w:b/>
          <w:bCs/>
          <w:szCs w:val="24"/>
          <w:lang w:val="ka-GE"/>
        </w:rPr>
        <w:t>. ვარგისობის ვადა</w:t>
      </w:r>
    </w:p>
    <w:p w14:paraId="70370B90" w14:textId="3229B726" w:rsidR="00496238" w:rsidRPr="007B5EA9" w:rsidRDefault="00AE72AD" w:rsidP="000A1C39">
      <w:pPr>
        <w:spacing w:line="360" w:lineRule="atLeast"/>
        <w:rPr>
          <w:rFonts w:ascii="Sylfaen" w:hAnsi="Sylfaen"/>
          <w:szCs w:val="24"/>
          <w:lang w:val="ka-GE"/>
        </w:rPr>
      </w:pPr>
      <w:r>
        <w:rPr>
          <w:rFonts w:ascii="Sylfaen" w:hAnsi="Sylfaen"/>
          <w:szCs w:val="24"/>
          <w:lang w:val="ka-GE"/>
        </w:rPr>
        <w:t>24</w:t>
      </w:r>
      <w:r w:rsidR="00510CCF" w:rsidRPr="007B5EA9">
        <w:rPr>
          <w:rFonts w:ascii="Sylfaen" w:hAnsi="Sylfaen"/>
          <w:szCs w:val="24"/>
          <w:lang w:val="ka-GE"/>
        </w:rPr>
        <w:t xml:space="preserve"> </w:t>
      </w:r>
      <w:r w:rsidR="00B85FF5" w:rsidRPr="007B5EA9">
        <w:rPr>
          <w:rFonts w:ascii="Sylfaen" w:hAnsi="Sylfaen"/>
          <w:szCs w:val="24"/>
          <w:lang w:val="ka-GE" w:eastAsia="nl-NL"/>
        </w:rPr>
        <w:t xml:space="preserve">თვე. </w:t>
      </w:r>
    </w:p>
    <w:p w14:paraId="0AC37E17" w14:textId="77777777" w:rsidR="007D7416" w:rsidRPr="007B5EA9" w:rsidRDefault="007D7416" w:rsidP="000A1C39">
      <w:pPr>
        <w:pStyle w:val="BodyText3"/>
        <w:tabs>
          <w:tab w:val="left" w:pos="284"/>
          <w:tab w:val="left" w:pos="567"/>
        </w:tabs>
        <w:spacing w:line="360" w:lineRule="atLeast"/>
        <w:rPr>
          <w:rFonts w:ascii="Sylfaen" w:hAnsi="Sylfaen" w:cs="Times New Roman"/>
          <w:sz w:val="24"/>
          <w:szCs w:val="24"/>
          <w:lang w:val="ka-GE"/>
        </w:rPr>
      </w:pPr>
    </w:p>
    <w:p w14:paraId="08C8E5B1" w14:textId="77777777" w:rsidR="007D7416" w:rsidRPr="007B5EA9" w:rsidRDefault="007D7416" w:rsidP="000A1C39">
      <w:pPr>
        <w:tabs>
          <w:tab w:val="num" w:pos="0"/>
          <w:tab w:val="left" w:pos="284"/>
          <w:tab w:val="left" w:pos="567"/>
        </w:tabs>
        <w:spacing w:line="360" w:lineRule="atLeast"/>
        <w:rPr>
          <w:rFonts w:ascii="Sylfaen" w:hAnsi="Sylfaen"/>
          <w:szCs w:val="24"/>
          <w:lang w:val="ka-GE"/>
        </w:rPr>
      </w:pPr>
      <w:r w:rsidRPr="007B5EA9">
        <w:rPr>
          <w:rFonts w:ascii="Sylfaen" w:hAnsi="Sylfaen"/>
          <w:b/>
          <w:bCs/>
          <w:szCs w:val="24"/>
          <w:lang w:val="ka-GE"/>
        </w:rPr>
        <w:lastRenderedPageBreak/>
        <w:t xml:space="preserve">6.4 </w:t>
      </w:r>
      <w:r w:rsidR="00B85FF5" w:rsidRPr="007B5EA9">
        <w:rPr>
          <w:rFonts w:ascii="Sylfaen" w:hAnsi="Sylfaen"/>
          <w:b/>
          <w:szCs w:val="24"/>
          <w:lang w:val="ka-GE"/>
        </w:rPr>
        <w:t>შენახვის განსაკუთრებული პირობები</w:t>
      </w:r>
    </w:p>
    <w:p w14:paraId="5C0F0D14" w14:textId="7696C788" w:rsidR="005F380F" w:rsidRPr="000A0871" w:rsidRDefault="00B85FF5" w:rsidP="000A1C39">
      <w:pPr>
        <w:pStyle w:val="BodyText3"/>
        <w:tabs>
          <w:tab w:val="left" w:pos="284"/>
          <w:tab w:val="left" w:pos="567"/>
        </w:tabs>
        <w:spacing w:line="360" w:lineRule="atLeast"/>
        <w:rPr>
          <w:rFonts w:ascii="Sylfaen" w:hAnsi="Sylfaen" w:cs="Times New Roman"/>
          <w:sz w:val="24"/>
          <w:szCs w:val="24"/>
          <w:lang w:val="en-US" w:eastAsia="nl-NL"/>
        </w:rPr>
      </w:pPr>
      <w:r w:rsidRPr="007B5EA9">
        <w:rPr>
          <w:rFonts w:ascii="Sylfaen" w:hAnsi="Sylfaen" w:cs="Times New Roman"/>
          <w:sz w:val="24"/>
          <w:szCs w:val="24"/>
          <w:lang w:val="ka-GE" w:eastAsia="nl-NL"/>
        </w:rPr>
        <w:t xml:space="preserve">ინახება </w:t>
      </w:r>
      <w:r w:rsidR="00AE72AD" w:rsidRPr="007B5EA9">
        <w:rPr>
          <w:rFonts w:ascii="Sylfaen" w:hAnsi="Sylfaen" w:cs="Times New Roman"/>
          <w:sz w:val="24"/>
          <w:szCs w:val="24"/>
          <w:lang w:val="ka-GE" w:eastAsia="nl-NL"/>
        </w:rPr>
        <w:t>25</w:t>
      </w:r>
      <w:r w:rsidR="00AE72AD" w:rsidRPr="007B5EA9">
        <w:rPr>
          <w:rFonts w:ascii="Sylfaen" w:hAnsi="Sylfaen" w:cs="Times New Roman"/>
          <w:sz w:val="24"/>
          <w:szCs w:val="24"/>
          <w:lang w:val="ka-GE" w:eastAsia="nl-NL"/>
        </w:rPr>
        <w:sym w:font="Symbol" w:char="F0B0"/>
      </w:r>
      <w:r w:rsidR="00AE72AD" w:rsidRPr="007B5EA9">
        <w:rPr>
          <w:rFonts w:ascii="Sylfaen" w:hAnsi="Sylfaen" w:cs="Times New Roman"/>
          <w:sz w:val="24"/>
          <w:szCs w:val="24"/>
          <w:lang w:val="ka-GE" w:eastAsia="nl-NL"/>
        </w:rPr>
        <w:t>C</w:t>
      </w:r>
      <w:r w:rsidR="00AE72AD">
        <w:rPr>
          <w:rFonts w:ascii="Sylfaen" w:hAnsi="Sylfaen" w:cs="Times New Roman"/>
          <w:sz w:val="24"/>
          <w:szCs w:val="24"/>
          <w:lang w:val="ka-GE" w:eastAsia="nl-NL"/>
        </w:rPr>
        <w:t>-ზე დაბალ</w:t>
      </w:r>
      <w:r w:rsidR="00AE72AD" w:rsidRPr="007B5EA9">
        <w:rPr>
          <w:rFonts w:ascii="Sylfaen" w:hAnsi="Sylfaen" w:cs="Times New Roman"/>
          <w:sz w:val="24"/>
          <w:szCs w:val="24"/>
          <w:lang w:val="ka-GE" w:eastAsia="nl-NL"/>
        </w:rPr>
        <w:t xml:space="preserve"> </w:t>
      </w:r>
      <w:r w:rsidRPr="007B5EA9">
        <w:rPr>
          <w:rFonts w:ascii="Sylfaen" w:hAnsi="Sylfaen" w:cs="Times New Roman"/>
          <w:sz w:val="24"/>
          <w:szCs w:val="24"/>
          <w:lang w:val="ka-GE" w:eastAsia="nl-NL"/>
        </w:rPr>
        <w:t>ოთახის ტემპერატურაზე</w:t>
      </w:r>
      <w:r w:rsidR="007D7416" w:rsidRPr="007B5EA9">
        <w:rPr>
          <w:rFonts w:ascii="Sylfaen" w:hAnsi="Sylfaen" w:cs="Times New Roman"/>
          <w:sz w:val="24"/>
          <w:szCs w:val="24"/>
          <w:lang w:val="ka-GE" w:eastAsia="nl-NL"/>
        </w:rPr>
        <w:t>.</w:t>
      </w:r>
      <w:r w:rsidR="005F380F" w:rsidRPr="007B5EA9">
        <w:rPr>
          <w:rFonts w:ascii="Sylfaen" w:hAnsi="Sylfaen" w:cs="Times New Roman"/>
          <w:sz w:val="24"/>
          <w:szCs w:val="24"/>
          <w:lang w:val="ka-GE" w:eastAsia="nl-NL"/>
        </w:rPr>
        <w:t xml:space="preserve"> </w:t>
      </w:r>
      <w:r w:rsidR="000A0871">
        <w:rPr>
          <w:rFonts w:ascii="Sylfaen" w:hAnsi="Sylfaen" w:cs="Times New Roman"/>
          <w:sz w:val="24"/>
          <w:szCs w:val="24"/>
          <w:lang w:val="en-US" w:eastAsia="nl-NL"/>
        </w:rPr>
        <w:t xml:space="preserve"> </w:t>
      </w:r>
    </w:p>
    <w:p w14:paraId="48758E22" w14:textId="77777777" w:rsidR="007D7416" w:rsidRPr="007B5EA9" w:rsidRDefault="007D7416" w:rsidP="000A1C39">
      <w:pPr>
        <w:pStyle w:val="BodyText3"/>
        <w:tabs>
          <w:tab w:val="left" w:pos="284"/>
          <w:tab w:val="left" w:pos="567"/>
        </w:tabs>
        <w:spacing w:line="360" w:lineRule="atLeast"/>
        <w:rPr>
          <w:rFonts w:ascii="Sylfaen" w:hAnsi="Sylfaen" w:cs="Times New Roman"/>
          <w:sz w:val="24"/>
          <w:szCs w:val="24"/>
          <w:lang w:val="ka-GE" w:eastAsia="nl-NL"/>
        </w:rPr>
      </w:pPr>
    </w:p>
    <w:p w14:paraId="60DA8E55" w14:textId="08C0827E" w:rsidR="00496238" w:rsidRPr="007B5EA9" w:rsidRDefault="007D7416" w:rsidP="000A1C39">
      <w:pPr>
        <w:tabs>
          <w:tab w:val="num" w:pos="0"/>
          <w:tab w:val="left" w:pos="284"/>
          <w:tab w:val="left" w:pos="567"/>
        </w:tabs>
        <w:spacing w:line="360" w:lineRule="atLeast"/>
        <w:rPr>
          <w:rFonts w:ascii="Sylfaen" w:hAnsi="Sylfaen"/>
          <w:b/>
          <w:bCs/>
          <w:szCs w:val="24"/>
          <w:lang w:val="ka-GE"/>
        </w:rPr>
      </w:pPr>
      <w:r w:rsidRPr="007B5EA9">
        <w:rPr>
          <w:rFonts w:ascii="Sylfaen" w:hAnsi="Sylfaen"/>
          <w:b/>
          <w:bCs/>
          <w:szCs w:val="24"/>
          <w:lang w:val="ka-GE"/>
        </w:rPr>
        <w:t>6.5</w:t>
      </w:r>
      <w:r w:rsidR="00FD3EBE" w:rsidRPr="007B5EA9">
        <w:rPr>
          <w:rFonts w:ascii="Sylfaen" w:hAnsi="Sylfaen"/>
          <w:b/>
          <w:bCs/>
          <w:szCs w:val="24"/>
          <w:lang w:val="ka-GE"/>
        </w:rPr>
        <w:t>.</w:t>
      </w:r>
      <w:r w:rsidRPr="007B5EA9">
        <w:rPr>
          <w:rFonts w:ascii="Sylfaen" w:hAnsi="Sylfaen"/>
          <w:b/>
          <w:bCs/>
          <w:szCs w:val="24"/>
          <w:lang w:val="ka-GE"/>
        </w:rPr>
        <w:t xml:space="preserve"> </w:t>
      </w:r>
      <w:r w:rsidR="00952D6A">
        <w:rPr>
          <w:rFonts w:ascii="Sylfaen" w:hAnsi="Sylfaen"/>
          <w:b/>
          <w:szCs w:val="24"/>
          <w:lang w:val="ka-GE"/>
        </w:rPr>
        <w:t>შეფუთვის</w:t>
      </w:r>
      <w:r w:rsidR="00FD3EBE" w:rsidRPr="007B5EA9">
        <w:rPr>
          <w:rFonts w:ascii="Sylfaen" w:hAnsi="Sylfaen"/>
          <w:b/>
          <w:szCs w:val="24"/>
          <w:lang w:val="ka-GE"/>
        </w:rPr>
        <w:t xml:space="preserve"> აღწერილობა და შიგთავსი</w:t>
      </w:r>
      <w:r w:rsidR="00B85FF5" w:rsidRPr="007B5EA9">
        <w:rPr>
          <w:rFonts w:ascii="Sylfaen" w:hAnsi="Sylfaen"/>
          <w:b/>
          <w:szCs w:val="24"/>
          <w:lang w:val="ka-GE"/>
        </w:rPr>
        <w:t xml:space="preserve"> </w:t>
      </w:r>
    </w:p>
    <w:p w14:paraId="318CA70B" w14:textId="5E47FBC6" w:rsidR="00FC5042" w:rsidRPr="00FC5042" w:rsidRDefault="00FC5042" w:rsidP="000A1C39">
      <w:pPr>
        <w:tabs>
          <w:tab w:val="left" w:pos="284"/>
          <w:tab w:val="left" w:pos="567"/>
        </w:tabs>
        <w:spacing w:line="360" w:lineRule="atLeast"/>
        <w:rPr>
          <w:rFonts w:ascii="Sylfaen" w:hAnsi="Sylfaen" w:cs="Times New Roman"/>
          <w:bCs/>
          <w:szCs w:val="24"/>
          <w:lang w:val="ka-GE"/>
        </w:rPr>
      </w:pPr>
      <w:r>
        <w:rPr>
          <w:rFonts w:ascii="Sylfaen" w:hAnsi="Sylfaen" w:cs="Times New Roman"/>
          <w:bCs/>
          <w:szCs w:val="24"/>
          <w:lang w:val="ka-GE"/>
        </w:rPr>
        <w:t xml:space="preserve">თითოეული კოლოფი შეიცავს </w:t>
      </w:r>
      <w:r w:rsidR="00AE72AD">
        <w:rPr>
          <w:rFonts w:ascii="Sylfaen" w:hAnsi="Sylfaen" w:cs="Times New Roman"/>
          <w:bCs/>
          <w:szCs w:val="24"/>
          <w:lang w:val="ka-GE"/>
        </w:rPr>
        <w:t>აპკიანი გარსით დაფარულ 5</w:t>
      </w:r>
      <w:r>
        <w:rPr>
          <w:rFonts w:ascii="Sylfaen" w:hAnsi="Sylfaen" w:cs="Times New Roman"/>
          <w:bCs/>
          <w:szCs w:val="24"/>
          <w:lang w:val="ka-GE"/>
        </w:rPr>
        <w:t xml:space="preserve"> ან </w:t>
      </w:r>
      <w:r w:rsidR="00AE72AD">
        <w:rPr>
          <w:rFonts w:ascii="Sylfaen" w:hAnsi="Sylfaen" w:cs="Times New Roman"/>
          <w:bCs/>
          <w:szCs w:val="24"/>
          <w:lang w:val="ka-GE"/>
        </w:rPr>
        <w:t>10</w:t>
      </w:r>
      <w:r>
        <w:rPr>
          <w:rFonts w:ascii="Sylfaen" w:hAnsi="Sylfaen" w:cs="Times New Roman"/>
          <w:bCs/>
          <w:szCs w:val="24"/>
          <w:lang w:val="ka-GE"/>
        </w:rPr>
        <w:t xml:space="preserve"> ტაბლეტს</w:t>
      </w:r>
      <w:r w:rsidR="00AE72AD">
        <w:rPr>
          <w:rFonts w:ascii="Sylfaen" w:hAnsi="Sylfaen" w:cs="Times New Roman"/>
          <w:bCs/>
          <w:szCs w:val="24"/>
          <w:lang w:val="ka-GE"/>
        </w:rPr>
        <w:t xml:space="preserve"> ბლისტერებში, რომლებიც ერთ მხარეს დაფარულია გამჭვირვალე პვქ</w:t>
      </w:r>
      <w:r w:rsidR="00A94CCA">
        <w:rPr>
          <w:rFonts w:ascii="Sylfaen" w:hAnsi="Sylfaen" w:cs="Times New Roman"/>
          <w:bCs/>
          <w:szCs w:val="24"/>
          <w:lang w:val="ka-GE"/>
        </w:rPr>
        <w:t>/</w:t>
      </w:r>
      <w:r w:rsidR="00AE72AD">
        <w:rPr>
          <w:rFonts w:ascii="Sylfaen" w:hAnsi="Sylfaen" w:cs="Times New Roman"/>
          <w:bCs/>
          <w:szCs w:val="24"/>
          <w:lang w:val="ka-GE"/>
        </w:rPr>
        <w:t>პვდქ, მეორე მხარეს დაბეჭდილი ალუმინის ფოლგით</w:t>
      </w:r>
      <w:r>
        <w:rPr>
          <w:rFonts w:ascii="Sylfaen" w:hAnsi="Sylfaen" w:cs="Times New Roman"/>
          <w:bCs/>
          <w:szCs w:val="24"/>
          <w:lang w:val="ka-GE"/>
        </w:rPr>
        <w:t xml:space="preserve">. </w:t>
      </w:r>
    </w:p>
    <w:p w14:paraId="1C129362" w14:textId="77777777" w:rsidR="005F380F" w:rsidRPr="007B5EA9" w:rsidRDefault="005F380F" w:rsidP="000A1C39">
      <w:pPr>
        <w:tabs>
          <w:tab w:val="left" w:pos="284"/>
          <w:tab w:val="left" w:pos="567"/>
        </w:tabs>
        <w:spacing w:line="360" w:lineRule="atLeast"/>
        <w:rPr>
          <w:rFonts w:ascii="Sylfaen" w:hAnsi="Sylfaen"/>
          <w:szCs w:val="24"/>
          <w:lang w:val="ka-GE"/>
        </w:rPr>
      </w:pPr>
    </w:p>
    <w:p w14:paraId="0FACDD30" w14:textId="6A933F48" w:rsidR="007D7416" w:rsidRPr="007B5EA9" w:rsidRDefault="00925F9F" w:rsidP="000A1C39">
      <w:pPr>
        <w:tabs>
          <w:tab w:val="left" w:pos="284"/>
          <w:tab w:val="left" w:pos="567"/>
          <w:tab w:val="num" w:pos="720"/>
        </w:tabs>
        <w:spacing w:line="360" w:lineRule="atLeast"/>
        <w:rPr>
          <w:rFonts w:ascii="Sylfaen" w:hAnsi="Sylfaen"/>
          <w:szCs w:val="24"/>
          <w:lang w:val="ka-GE"/>
        </w:rPr>
      </w:pPr>
      <w:r w:rsidRPr="007B5EA9">
        <w:rPr>
          <w:rFonts w:ascii="Sylfaen" w:hAnsi="Sylfaen"/>
          <w:b/>
          <w:szCs w:val="24"/>
          <w:lang w:val="ka-GE"/>
        </w:rPr>
        <w:t>6.6</w:t>
      </w:r>
      <w:r w:rsidR="00FD3EBE" w:rsidRPr="007B5EA9">
        <w:rPr>
          <w:rFonts w:ascii="Sylfaen" w:hAnsi="Sylfaen"/>
          <w:b/>
          <w:szCs w:val="24"/>
          <w:lang w:val="ka-GE"/>
        </w:rPr>
        <w:t>.</w:t>
      </w:r>
      <w:r w:rsidRPr="007B5EA9">
        <w:rPr>
          <w:rFonts w:ascii="Sylfaen" w:hAnsi="Sylfaen"/>
          <w:b/>
          <w:szCs w:val="24"/>
          <w:lang w:val="ka-GE"/>
        </w:rPr>
        <w:t xml:space="preserve"> </w:t>
      </w:r>
      <w:r w:rsidR="00250E0E" w:rsidRPr="007B5EA9">
        <w:rPr>
          <w:rFonts w:ascii="Sylfaen" w:hAnsi="Sylfaen"/>
          <w:b/>
          <w:szCs w:val="24"/>
          <w:lang w:val="ka-GE"/>
        </w:rPr>
        <w:t xml:space="preserve">განსაკუთრებული ზომები უტილიზაციის და მოხმარების დროს </w:t>
      </w:r>
    </w:p>
    <w:p w14:paraId="75AE31F5" w14:textId="6EDB9A93" w:rsidR="007D7416" w:rsidRPr="007B5EA9" w:rsidRDefault="00250E0E" w:rsidP="000A1C39">
      <w:pPr>
        <w:tabs>
          <w:tab w:val="num" w:pos="0"/>
          <w:tab w:val="left" w:pos="284"/>
          <w:tab w:val="left" w:pos="567"/>
        </w:tabs>
        <w:spacing w:line="360" w:lineRule="atLeast"/>
        <w:rPr>
          <w:rFonts w:ascii="Sylfaen" w:hAnsi="Sylfaen" w:cs="Times New Roman"/>
          <w:color w:val="000000"/>
          <w:szCs w:val="24"/>
          <w:lang w:val="ka-GE"/>
        </w:rPr>
      </w:pPr>
      <w:bookmarkStart w:id="2" w:name="_Hlk219584929"/>
      <w:r w:rsidRPr="007B5EA9">
        <w:rPr>
          <w:rFonts w:ascii="Sylfaen" w:hAnsi="Sylfaen" w:cs="Times New Roman"/>
          <w:color w:val="000000"/>
          <w:szCs w:val="24"/>
          <w:lang w:val="ka-GE"/>
        </w:rPr>
        <w:t xml:space="preserve">ნებისმიერი გამოუყენებელი მასალის </w:t>
      </w:r>
      <w:r w:rsidR="00AE72AD">
        <w:rPr>
          <w:rFonts w:ascii="Sylfaen" w:hAnsi="Sylfaen" w:cs="Times New Roman"/>
          <w:color w:val="000000"/>
          <w:szCs w:val="24"/>
          <w:lang w:val="ka-GE"/>
        </w:rPr>
        <w:t>უტილიზაცია</w:t>
      </w:r>
      <w:r w:rsidRPr="007B5EA9">
        <w:rPr>
          <w:rFonts w:ascii="Sylfaen" w:hAnsi="Sylfaen" w:cs="Times New Roman"/>
          <w:color w:val="000000"/>
          <w:szCs w:val="24"/>
          <w:lang w:val="ka-GE"/>
        </w:rPr>
        <w:t xml:space="preserve"> უნდა მოხდეს </w:t>
      </w:r>
      <w:r w:rsidR="00AE72AD">
        <w:rPr>
          <w:rFonts w:ascii="Sylfaen" w:hAnsi="Sylfaen" w:cs="Times New Roman"/>
          <w:color w:val="000000"/>
          <w:szCs w:val="24"/>
          <w:lang w:val="ka-GE"/>
        </w:rPr>
        <w:t xml:space="preserve">უტილიზაციის </w:t>
      </w:r>
      <w:r w:rsidRPr="007B5EA9">
        <w:rPr>
          <w:rFonts w:ascii="Sylfaen" w:hAnsi="Sylfaen" w:cs="Times New Roman"/>
          <w:color w:val="000000"/>
          <w:szCs w:val="24"/>
          <w:lang w:val="ka-GE"/>
        </w:rPr>
        <w:t xml:space="preserve">ადგილობრივი მოთხოვნების შესაბამისად. </w:t>
      </w:r>
    </w:p>
    <w:bookmarkEnd w:id="2"/>
    <w:p w14:paraId="36BF74B2" w14:textId="77777777" w:rsidR="00925F9F" w:rsidRPr="007B5EA9" w:rsidRDefault="00925F9F" w:rsidP="000A1C39">
      <w:pPr>
        <w:tabs>
          <w:tab w:val="num" w:pos="0"/>
          <w:tab w:val="left" w:pos="284"/>
          <w:tab w:val="left" w:pos="567"/>
        </w:tabs>
        <w:spacing w:line="360" w:lineRule="atLeast"/>
        <w:rPr>
          <w:rFonts w:ascii="Sylfaen" w:hAnsi="Sylfaen"/>
          <w:szCs w:val="24"/>
          <w:lang w:val="ka-GE"/>
        </w:rPr>
      </w:pPr>
    </w:p>
    <w:p w14:paraId="69ECB1B2" w14:textId="77777777" w:rsidR="00027B01" w:rsidRPr="007B5EA9" w:rsidRDefault="00FD3EBE" w:rsidP="000A1C39">
      <w:pPr>
        <w:tabs>
          <w:tab w:val="left" w:pos="284"/>
          <w:tab w:val="left" w:pos="567"/>
          <w:tab w:val="num" w:pos="5038"/>
        </w:tabs>
        <w:spacing w:line="360" w:lineRule="atLeast"/>
        <w:rPr>
          <w:rFonts w:ascii="Sylfaen" w:hAnsi="Sylfaen"/>
          <w:szCs w:val="24"/>
          <w:lang w:val="ka-GE"/>
        </w:rPr>
      </w:pPr>
      <w:r w:rsidRPr="007B5EA9">
        <w:rPr>
          <w:rFonts w:ascii="Sylfaen" w:hAnsi="Sylfaen"/>
          <w:b/>
          <w:szCs w:val="24"/>
          <w:lang w:val="ka-GE"/>
        </w:rPr>
        <w:t>7. სავაჭრო ლიცენზიის</w:t>
      </w:r>
      <w:r w:rsidR="00A6170D" w:rsidRPr="007B5EA9">
        <w:rPr>
          <w:rFonts w:ascii="Sylfaen" w:hAnsi="Sylfaen"/>
          <w:b/>
          <w:szCs w:val="24"/>
          <w:lang w:val="ka-GE"/>
        </w:rPr>
        <w:t xml:space="preserve"> მფლობელი </w:t>
      </w:r>
    </w:p>
    <w:p w14:paraId="3869DC1F" w14:textId="31288B1D" w:rsidR="00496238" w:rsidRPr="007B5EA9" w:rsidRDefault="00FD3EBE" w:rsidP="000A1C39">
      <w:pPr>
        <w:spacing w:line="360" w:lineRule="atLeast"/>
        <w:rPr>
          <w:rFonts w:ascii="Sylfaen" w:hAnsi="Sylfaen"/>
          <w:szCs w:val="24"/>
          <w:lang w:val="ka-GE"/>
        </w:rPr>
      </w:pPr>
      <w:r w:rsidRPr="007B5EA9">
        <w:rPr>
          <w:rFonts w:ascii="Sylfaen" w:hAnsi="Sylfaen"/>
          <w:szCs w:val="24"/>
          <w:lang w:val="ka-GE"/>
        </w:rPr>
        <w:t>დევა ჰოლდინგ</w:t>
      </w:r>
      <w:r w:rsidR="00A80AF8" w:rsidRPr="007B5EA9">
        <w:rPr>
          <w:rFonts w:ascii="Sylfaen" w:hAnsi="Sylfaen"/>
          <w:szCs w:val="24"/>
          <w:lang w:val="ka-GE"/>
        </w:rPr>
        <w:t xml:space="preserve"> ა.ს. </w:t>
      </w:r>
      <w:r w:rsidR="00A80AF8" w:rsidRPr="007B5EA9">
        <w:rPr>
          <w:rFonts w:ascii="AcadNusx" w:hAnsi="AcadNusx"/>
          <w:szCs w:val="24"/>
          <w:lang w:val="it-IT"/>
        </w:rPr>
        <w:t>(</w:t>
      </w:r>
      <w:r w:rsidR="00A80AF8" w:rsidRPr="007B5EA9">
        <w:rPr>
          <w:szCs w:val="24"/>
          <w:lang w:val="it-IT"/>
        </w:rPr>
        <w:t>DEVA Holding A.Ş</w:t>
      </w:r>
      <w:r w:rsidR="00A80AF8" w:rsidRPr="007B5EA9">
        <w:rPr>
          <w:rFonts w:ascii="AcadNusx" w:hAnsi="AcadNusx"/>
          <w:szCs w:val="24"/>
          <w:lang w:val="it-IT"/>
        </w:rPr>
        <w:t>)</w:t>
      </w:r>
    </w:p>
    <w:p w14:paraId="502E5EA9" w14:textId="77777777" w:rsidR="007D7416" w:rsidRPr="007B5EA9" w:rsidRDefault="00FD3EBE"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ჰალკალი მერკეზ მაჰ</w:t>
      </w:r>
      <w:r w:rsidR="007D7416" w:rsidRPr="007B5EA9">
        <w:rPr>
          <w:rFonts w:ascii="Sylfaen" w:hAnsi="Sylfaen"/>
          <w:szCs w:val="24"/>
          <w:lang w:val="ka-GE"/>
        </w:rPr>
        <w:t xml:space="preserve">. </w:t>
      </w:r>
      <w:r w:rsidRPr="007B5EA9">
        <w:rPr>
          <w:rFonts w:ascii="Sylfaen" w:hAnsi="Sylfaen"/>
          <w:szCs w:val="24"/>
          <w:lang w:val="ka-GE"/>
        </w:rPr>
        <w:t xml:space="preserve">ბასინ ექსპრესის ქუჩა </w:t>
      </w:r>
      <w:r w:rsidR="00925F9F" w:rsidRPr="007B5EA9">
        <w:rPr>
          <w:rFonts w:ascii="Sylfaen" w:hAnsi="Sylfaen"/>
          <w:szCs w:val="24"/>
          <w:lang w:val="ka-GE"/>
        </w:rPr>
        <w:t>1</w:t>
      </w:r>
    </w:p>
    <w:p w14:paraId="1DF26B96" w14:textId="3F654524" w:rsidR="007D7416" w:rsidRPr="007B5EA9" w:rsidRDefault="007D7416"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34303</w:t>
      </w:r>
      <w:r w:rsidR="00925F9F" w:rsidRPr="007B5EA9">
        <w:rPr>
          <w:rFonts w:ascii="Sylfaen" w:hAnsi="Sylfaen"/>
          <w:szCs w:val="24"/>
          <w:lang w:val="ka-GE"/>
        </w:rPr>
        <w:t xml:space="preserve"> </w:t>
      </w:r>
      <w:r w:rsidR="00FD3EBE" w:rsidRPr="007B5EA9">
        <w:rPr>
          <w:rFonts w:ascii="Sylfaen" w:hAnsi="Sylfaen"/>
          <w:szCs w:val="24"/>
          <w:lang w:val="ka-GE"/>
        </w:rPr>
        <w:t>კუჯუკჯექმეჩე</w:t>
      </w:r>
      <w:r w:rsidR="003B5C4F">
        <w:rPr>
          <w:rFonts w:ascii="Sylfaen" w:hAnsi="Sylfaen"/>
          <w:szCs w:val="24"/>
          <w:lang w:val="ka-GE"/>
        </w:rPr>
        <w:t>-</w:t>
      </w:r>
      <w:r w:rsidR="00A6170D" w:rsidRPr="007B5EA9">
        <w:rPr>
          <w:rFonts w:ascii="Sylfaen" w:hAnsi="Sylfaen"/>
          <w:szCs w:val="24"/>
          <w:lang w:val="ka-GE"/>
        </w:rPr>
        <w:t>სტამბ</w:t>
      </w:r>
      <w:r w:rsidR="00A80AF8" w:rsidRPr="007B5EA9">
        <w:rPr>
          <w:rFonts w:ascii="Sylfaen" w:hAnsi="Sylfaen"/>
          <w:szCs w:val="24"/>
          <w:lang w:val="ka-GE"/>
        </w:rPr>
        <w:t>ო</w:t>
      </w:r>
      <w:r w:rsidR="00A6170D" w:rsidRPr="007B5EA9">
        <w:rPr>
          <w:rFonts w:ascii="Sylfaen" w:hAnsi="Sylfaen"/>
          <w:szCs w:val="24"/>
          <w:lang w:val="ka-GE"/>
        </w:rPr>
        <w:t xml:space="preserve">ლი </w:t>
      </w:r>
      <w:r w:rsidR="003B5C4F">
        <w:rPr>
          <w:rFonts w:ascii="Sylfaen" w:hAnsi="Sylfaen"/>
          <w:szCs w:val="24"/>
          <w:lang w:val="ka-GE"/>
        </w:rPr>
        <w:t>/</w:t>
      </w:r>
      <w:r w:rsidR="00A6170D" w:rsidRPr="007B5EA9">
        <w:rPr>
          <w:rFonts w:ascii="Sylfaen" w:hAnsi="Sylfaen"/>
          <w:szCs w:val="24"/>
          <w:lang w:val="ka-GE"/>
        </w:rPr>
        <w:t xml:space="preserve"> თურქეთი </w:t>
      </w:r>
    </w:p>
    <w:p w14:paraId="57458DD2" w14:textId="77777777" w:rsidR="007D7416" w:rsidRPr="007B5EA9" w:rsidRDefault="007D7416" w:rsidP="000A1C39">
      <w:pPr>
        <w:tabs>
          <w:tab w:val="num" w:pos="0"/>
          <w:tab w:val="left" w:pos="284"/>
          <w:tab w:val="left" w:pos="567"/>
        </w:tabs>
        <w:spacing w:line="360" w:lineRule="atLeast"/>
        <w:rPr>
          <w:rFonts w:ascii="Sylfaen" w:hAnsi="Sylfaen"/>
          <w:szCs w:val="24"/>
          <w:lang w:val="ka-GE"/>
        </w:rPr>
      </w:pPr>
    </w:p>
    <w:p w14:paraId="225E9159" w14:textId="0885C2B8" w:rsidR="00027B01" w:rsidRPr="007B5EA9" w:rsidRDefault="00FD3EBE" w:rsidP="000A1C39">
      <w:pPr>
        <w:tabs>
          <w:tab w:val="left" w:pos="284"/>
          <w:tab w:val="left" w:pos="567"/>
          <w:tab w:val="num" w:pos="5038"/>
        </w:tabs>
        <w:spacing w:line="360" w:lineRule="atLeast"/>
        <w:rPr>
          <w:rFonts w:ascii="Sylfaen" w:hAnsi="Sylfaen"/>
          <w:b/>
          <w:szCs w:val="24"/>
          <w:lang w:val="ka-GE"/>
        </w:rPr>
      </w:pPr>
      <w:r w:rsidRPr="007B5EA9">
        <w:rPr>
          <w:rFonts w:ascii="Sylfaen" w:hAnsi="Sylfaen"/>
          <w:b/>
          <w:szCs w:val="24"/>
          <w:lang w:val="ka-GE"/>
        </w:rPr>
        <w:t xml:space="preserve">8. სავაჭრო ლიცენზიის </w:t>
      </w:r>
      <w:r w:rsidR="00A6170D" w:rsidRPr="007B5EA9">
        <w:rPr>
          <w:rFonts w:ascii="Sylfaen" w:hAnsi="Sylfaen"/>
          <w:b/>
          <w:szCs w:val="24"/>
          <w:lang w:val="ka-GE"/>
        </w:rPr>
        <w:t>ნომერი</w:t>
      </w:r>
      <w:r w:rsidR="003B5C4F">
        <w:rPr>
          <w:rFonts w:ascii="Sylfaen" w:hAnsi="Sylfaen"/>
          <w:b/>
          <w:szCs w:val="24"/>
          <w:lang w:val="ka-GE"/>
        </w:rPr>
        <w:t>(ნომრები)</w:t>
      </w:r>
    </w:p>
    <w:p w14:paraId="20FAD7EE" w14:textId="5055B28E" w:rsidR="00B7312F" w:rsidRPr="007B5EA9" w:rsidRDefault="00B7312F" w:rsidP="000A1C39">
      <w:pPr>
        <w:shd w:val="clear" w:color="auto" w:fill="FFFFFF"/>
        <w:spacing w:line="360" w:lineRule="atLeast"/>
        <w:rPr>
          <w:rFonts w:ascii="Sylfaen" w:hAnsi="Sylfaen" w:cs="Times New Roman"/>
          <w:szCs w:val="24"/>
          <w:lang w:val="ka-GE"/>
        </w:rPr>
      </w:pPr>
      <w:r w:rsidRPr="007B5EA9">
        <w:rPr>
          <w:rFonts w:ascii="Sylfaen" w:hAnsi="Sylfaen" w:cs="Times New Roman"/>
          <w:bCs/>
          <w:szCs w:val="24"/>
          <w:lang w:val="ka-GE"/>
        </w:rPr>
        <w:t>2</w:t>
      </w:r>
      <w:r w:rsidR="00426D8F">
        <w:rPr>
          <w:rFonts w:ascii="Sylfaen" w:hAnsi="Sylfaen" w:cs="Times New Roman"/>
          <w:bCs/>
          <w:szCs w:val="24"/>
          <w:lang w:val="ka-GE"/>
        </w:rPr>
        <w:t>20</w:t>
      </w:r>
      <w:r w:rsidRPr="007B5EA9">
        <w:rPr>
          <w:rFonts w:ascii="Sylfaen" w:hAnsi="Sylfaen" w:cs="Times New Roman"/>
          <w:bCs/>
          <w:szCs w:val="24"/>
          <w:lang w:val="ka-GE"/>
        </w:rPr>
        <w:t>/</w:t>
      </w:r>
      <w:r w:rsidR="00426D8F">
        <w:rPr>
          <w:rFonts w:ascii="Sylfaen" w:hAnsi="Sylfaen" w:cs="Times New Roman"/>
          <w:bCs/>
          <w:szCs w:val="24"/>
          <w:lang w:val="ka-GE"/>
        </w:rPr>
        <w:t>91</w:t>
      </w:r>
    </w:p>
    <w:p w14:paraId="523A7BB5" w14:textId="77777777" w:rsidR="007D7416" w:rsidRPr="007B5EA9" w:rsidRDefault="007D7416" w:rsidP="000A1C39">
      <w:pPr>
        <w:tabs>
          <w:tab w:val="num" w:pos="0"/>
          <w:tab w:val="left" w:pos="284"/>
          <w:tab w:val="left" w:pos="567"/>
        </w:tabs>
        <w:spacing w:line="360" w:lineRule="atLeast"/>
        <w:rPr>
          <w:rFonts w:ascii="Sylfaen" w:hAnsi="Sylfaen"/>
          <w:b/>
          <w:szCs w:val="24"/>
          <w:lang w:val="ka-GE"/>
        </w:rPr>
      </w:pPr>
    </w:p>
    <w:p w14:paraId="28A8BC13" w14:textId="77777777" w:rsidR="00027B01" w:rsidRPr="007B5EA9" w:rsidRDefault="00FD3EBE" w:rsidP="000A1C39">
      <w:pPr>
        <w:tabs>
          <w:tab w:val="left" w:pos="284"/>
          <w:tab w:val="left" w:pos="567"/>
          <w:tab w:val="num" w:pos="2629"/>
        </w:tabs>
        <w:spacing w:line="360" w:lineRule="atLeast"/>
        <w:rPr>
          <w:rFonts w:ascii="Sylfaen" w:hAnsi="Sylfaen"/>
          <w:b/>
          <w:szCs w:val="24"/>
          <w:lang w:val="ka-GE"/>
        </w:rPr>
      </w:pPr>
      <w:r w:rsidRPr="007B5EA9">
        <w:rPr>
          <w:rFonts w:ascii="Sylfaen" w:hAnsi="Sylfaen"/>
          <w:b/>
          <w:szCs w:val="24"/>
          <w:lang w:val="ka-GE"/>
        </w:rPr>
        <w:t>9. პირველი ლიცენზიის გაცემის/ლიცენზიის განახლების თარიღი</w:t>
      </w:r>
      <w:r w:rsidR="00A6170D" w:rsidRPr="007B5EA9">
        <w:rPr>
          <w:rFonts w:ascii="Sylfaen" w:hAnsi="Sylfaen"/>
          <w:b/>
          <w:szCs w:val="24"/>
          <w:lang w:val="ka-GE"/>
        </w:rPr>
        <w:t xml:space="preserve"> </w:t>
      </w:r>
    </w:p>
    <w:p w14:paraId="6C43FF43" w14:textId="14C3DF41" w:rsidR="007D7416" w:rsidRPr="007B5EA9" w:rsidRDefault="00FD3EBE" w:rsidP="000A1C39">
      <w:pPr>
        <w:tabs>
          <w:tab w:val="left" w:pos="284"/>
          <w:tab w:val="left" w:pos="567"/>
        </w:tabs>
        <w:spacing w:line="360" w:lineRule="atLeast"/>
        <w:rPr>
          <w:rFonts w:ascii="Sylfaen" w:hAnsi="Sylfaen"/>
          <w:szCs w:val="24"/>
          <w:lang w:val="ka-GE"/>
        </w:rPr>
      </w:pPr>
      <w:r w:rsidRPr="007B5EA9">
        <w:rPr>
          <w:rFonts w:ascii="Sylfaen" w:hAnsi="Sylfaen"/>
          <w:szCs w:val="24"/>
          <w:lang w:val="ka-GE"/>
        </w:rPr>
        <w:t>პირველი ლიცენზიის გაცემის თარიღი</w:t>
      </w:r>
      <w:r w:rsidR="003B5C4F">
        <w:rPr>
          <w:rFonts w:ascii="Sylfaen" w:hAnsi="Sylfaen"/>
          <w:szCs w:val="24"/>
          <w:lang w:val="ka-GE"/>
        </w:rPr>
        <w:tab/>
      </w:r>
      <w:r w:rsidR="003B5C4F">
        <w:rPr>
          <w:rFonts w:ascii="Sylfaen" w:hAnsi="Sylfaen"/>
          <w:szCs w:val="24"/>
          <w:lang w:val="ka-GE"/>
        </w:rPr>
        <w:tab/>
      </w:r>
      <w:r w:rsidRPr="007B5EA9">
        <w:rPr>
          <w:rFonts w:ascii="Sylfaen" w:hAnsi="Sylfaen"/>
          <w:szCs w:val="24"/>
          <w:lang w:val="ka-GE"/>
        </w:rPr>
        <w:t xml:space="preserve">: </w:t>
      </w:r>
      <w:r w:rsidR="00426D8F">
        <w:rPr>
          <w:rFonts w:ascii="Sylfaen" w:hAnsi="Sylfaen" w:cs="Times New Roman"/>
          <w:szCs w:val="24"/>
          <w:lang w:val="ka-GE"/>
        </w:rPr>
        <w:t>18</w:t>
      </w:r>
      <w:r w:rsidR="003B5C4F">
        <w:rPr>
          <w:rFonts w:ascii="Sylfaen" w:hAnsi="Sylfaen" w:cs="Times New Roman"/>
          <w:szCs w:val="24"/>
          <w:lang w:val="ka-GE"/>
        </w:rPr>
        <w:t>.</w:t>
      </w:r>
      <w:r w:rsidR="00426D8F">
        <w:rPr>
          <w:rFonts w:ascii="Sylfaen" w:hAnsi="Sylfaen" w:cs="Times New Roman"/>
          <w:szCs w:val="24"/>
          <w:lang w:val="ka-GE"/>
        </w:rPr>
        <w:t>09</w:t>
      </w:r>
      <w:r w:rsidR="003B5C4F">
        <w:rPr>
          <w:rFonts w:ascii="Sylfaen" w:hAnsi="Sylfaen" w:cs="Times New Roman"/>
          <w:szCs w:val="24"/>
          <w:lang w:val="ka-GE"/>
        </w:rPr>
        <w:t>.200</w:t>
      </w:r>
      <w:r w:rsidR="00426D8F">
        <w:rPr>
          <w:rFonts w:ascii="Sylfaen" w:hAnsi="Sylfaen" w:cs="Times New Roman"/>
          <w:szCs w:val="24"/>
          <w:lang w:val="ka-GE"/>
        </w:rPr>
        <w:t>9</w:t>
      </w:r>
      <w:r w:rsidRPr="007B5EA9">
        <w:rPr>
          <w:rFonts w:ascii="Sylfaen" w:hAnsi="Sylfaen" w:cs="Times New Roman"/>
          <w:szCs w:val="24"/>
          <w:lang w:val="ka-GE"/>
        </w:rPr>
        <w:t xml:space="preserve"> წ.</w:t>
      </w:r>
    </w:p>
    <w:p w14:paraId="54168F00" w14:textId="10C96F46" w:rsidR="003B5C4F" w:rsidRDefault="003B5C4F" w:rsidP="000A1C39">
      <w:pPr>
        <w:tabs>
          <w:tab w:val="left" w:pos="284"/>
          <w:tab w:val="left" w:pos="567"/>
        </w:tabs>
        <w:spacing w:line="360" w:lineRule="atLeast"/>
        <w:rPr>
          <w:rFonts w:ascii="Sylfaen" w:hAnsi="Sylfaen"/>
          <w:szCs w:val="24"/>
          <w:lang w:val="ka-GE"/>
        </w:rPr>
      </w:pPr>
      <w:r>
        <w:rPr>
          <w:rFonts w:ascii="Sylfaen" w:hAnsi="Sylfaen"/>
          <w:szCs w:val="24"/>
          <w:lang w:val="ka-GE"/>
        </w:rPr>
        <w:t xml:space="preserve">ბოლო </w:t>
      </w:r>
      <w:r w:rsidR="00A6170D" w:rsidRPr="007B5EA9">
        <w:rPr>
          <w:rFonts w:ascii="Sylfaen" w:hAnsi="Sylfaen"/>
          <w:szCs w:val="24"/>
          <w:lang w:val="ka-GE"/>
        </w:rPr>
        <w:t>განახლების</w:t>
      </w:r>
      <w:r w:rsidR="00FD3EBE" w:rsidRPr="007B5EA9">
        <w:rPr>
          <w:rFonts w:ascii="Sylfaen" w:hAnsi="Sylfaen"/>
          <w:szCs w:val="24"/>
          <w:lang w:val="ka-GE"/>
        </w:rPr>
        <w:t xml:space="preserve"> </w:t>
      </w:r>
      <w:r w:rsidR="00A6170D" w:rsidRPr="007B5EA9">
        <w:rPr>
          <w:rFonts w:ascii="Sylfaen" w:hAnsi="Sylfaen"/>
          <w:szCs w:val="24"/>
          <w:lang w:val="ka-GE"/>
        </w:rPr>
        <w:t>თარიღი</w:t>
      </w:r>
      <w:r>
        <w:rPr>
          <w:rFonts w:ascii="Sylfaen" w:hAnsi="Sylfaen"/>
          <w:szCs w:val="24"/>
          <w:lang w:val="ka-GE"/>
        </w:rPr>
        <w:tab/>
      </w:r>
      <w:r>
        <w:rPr>
          <w:rFonts w:ascii="Sylfaen" w:hAnsi="Sylfaen"/>
          <w:szCs w:val="24"/>
          <w:lang w:val="ka-GE"/>
        </w:rPr>
        <w:tab/>
      </w:r>
      <w:r>
        <w:rPr>
          <w:rFonts w:ascii="Sylfaen" w:hAnsi="Sylfaen"/>
          <w:szCs w:val="24"/>
          <w:lang w:val="ka-GE"/>
        </w:rPr>
        <w:tab/>
      </w:r>
      <w:r w:rsidR="007D7416" w:rsidRPr="007B5EA9">
        <w:rPr>
          <w:rFonts w:ascii="Sylfaen" w:hAnsi="Sylfaen"/>
          <w:szCs w:val="24"/>
          <w:lang w:val="ka-GE"/>
        </w:rPr>
        <w:t>:</w:t>
      </w:r>
      <w:r>
        <w:rPr>
          <w:rFonts w:ascii="Sylfaen" w:hAnsi="Sylfaen"/>
          <w:szCs w:val="24"/>
          <w:lang w:val="ka-GE"/>
        </w:rPr>
        <w:t xml:space="preserve"> </w:t>
      </w:r>
      <w:r w:rsidR="00426D8F">
        <w:rPr>
          <w:rFonts w:ascii="Sylfaen" w:hAnsi="Sylfaen"/>
          <w:szCs w:val="24"/>
          <w:lang w:val="ka-GE"/>
        </w:rPr>
        <w:t xml:space="preserve"> </w:t>
      </w:r>
    </w:p>
    <w:p w14:paraId="07A4AFCB" w14:textId="7F82B2E9" w:rsidR="00510CCF" w:rsidRPr="007B5EA9" w:rsidRDefault="003B5C4F" w:rsidP="000A1C39">
      <w:pPr>
        <w:tabs>
          <w:tab w:val="left" w:pos="284"/>
          <w:tab w:val="left" w:pos="567"/>
        </w:tabs>
        <w:spacing w:line="360" w:lineRule="atLeast"/>
        <w:rPr>
          <w:rFonts w:ascii="Sylfaen" w:hAnsi="Sylfaen"/>
          <w:szCs w:val="24"/>
          <w:lang w:val="ka-GE"/>
        </w:rPr>
      </w:pPr>
      <w:r>
        <w:rPr>
          <w:rFonts w:ascii="Sylfaen" w:hAnsi="Sylfaen"/>
          <w:szCs w:val="24"/>
          <w:lang w:val="ka-GE"/>
        </w:rPr>
        <w:tab/>
      </w:r>
      <w:r>
        <w:rPr>
          <w:rFonts w:ascii="Sylfaen" w:hAnsi="Sylfaen"/>
          <w:szCs w:val="24"/>
          <w:lang w:val="ka-GE"/>
        </w:rPr>
        <w:tab/>
      </w:r>
    </w:p>
    <w:p w14:paraId="0838B69B" w14:textId="77777777" w:rsidR="00027B01" w:rsidRPr="007B5EA9" w:rsidRDefault="007D7416" w:rsidP="000A1C39">
      <w:pPr>
        <w:pStyle w:val="BodyText3"/>
        <w:tabs>
          <w:tab w:val="left" w:pos="284"/>
          <w:tab w:val="left" w:pos="567"/>
        </w:tabs>
        <w:spacing w:line="360" w:lineRule="atLeast"/>
        <w:rPr>
          <w:rFonts w:ascii="Sylfaen" w:hAnsi="Sylfaen"/>
          <w:sz w:val="24"/>
          <w:szCs w:val="24"/>
          <w:lang w:val="ka-GE"/>
        </w:rPr>
      </w:pPr>
      <w:r w:rsidRPr="007B5EA9">
        <w:rPr>
          <w:rFonts w:ascii="Sylfaen" w:hAnsi="Sylfaen" w:cs="Times New Roman"/>
          <w:b/>
          <w:sz w:val="24"/>
          <w:szCs w:val="24"/>
          <w:lang w:val="ka-GE" w:eastAsia="nl-NL"/>
        </w:rPr>
        <w:t>10.</w:t>
      </w:r>
      <w:r w:rsidR="00925F9F" w:rsidRPr="007B5EA9">
        <w:rPr>
          <w:rFonts w:ascii="Sylfaen" w:hAnsi="Sylfaen" w:cs="Times New Roman"/>
          <w:b/>
          <w:sz w:val="24"/>
          <w:szCs w:val="24"/>
          <w:lang w:val="ka-GE" w:eastAsia="nl-NL"/>
        </w:rPr>
        <w:t xml:space="preserve"> </w:t>
      </w:r>
      <w:r w:rsidR="00A6170D" w:rsidRPr="007B5EA9">
        <w:rPr>
          <w:rFonts w:ascii="Sylfaen" w:hAnsi="Sylfaen" w:cs="Times New Roman"/>
          <w:b/>
          <w:sz w:val="24"/>
          <w:szCs w:val="24"/>
          <w:lang w:val="ka-GE" w:eastAsia="nl-NL"/>
        </w:rPr>
        <w:t xml:space="preserve">ტექსტის გადახედვის თარიღი </w:t>
      </w:r>
    </w:p>
    <w:p w14:paraId="66E91E53" w14:textId="1ABE840F" w:rsidR="00B83423" w:rsidRDefault="00426D8F" w:rsidP="000A1C39">
      <w:pPr>
        <w:tabs>
          <w:tab w:val="left" w:pos="284"/>
          <w:tab w:val="left" w:pos="567"/>
          <w:tab w:val="left" w:pos="1650"/>
        </w:tabs>
        <w:spacing w:line="360" w:lineRule="atLeast"/>
        <w:rPr>
          <w:rFonts w:ascii="Sylfaen" w:hAnsi="Sylfaen"/>
          <w:szCs w:val="24"/>
          <w:lang w:val="ka-GE"/>
        </w:rPr>
      </w:pPr>
      <w:r>
        <w:rPr>
          <w:rFonts w:ascii="Sylfaen" w:hAnsi="Sylfaen"/>
          <w:szCs w:val="24"/>
          <w:lang w:val="ka-GE"/>
        </w:rPr>
        <w:t xml:space="preserve"> </w:t>
      </w:r>
    </w:p>
    <w:p w14:paraId="3226DD34" w14:textId="4B584F49" w:rsidR="00B83423" w:rsidRDefault="00B83423" w:rsidP="000A1C39">
      <w:pPr>
        <w:tabs>
          <w:tab w:val="left" w:pos="284"/>
          <w:tab w:val="left" w:pos="567"/>
          <w:tab w:val="left" w:pos="1650"/>
        </w:tabs>
        <w:spacing w:line="360" w:lineRule="atLeast"/>
        <w:rPr>
          <w:rFonts w:ascii="Sylfaen" w:hAnsi="Sylfaen"/>
          <w:szCs w:val="24"/>
          <w:lang w:val="ka-GE"/>
        </w:rPr>
      </w:pPr>
    </w:p>
    <w:p w14:paraId="6B7433EC" w14:textId="77777777" w:rsidR="00A25E01" w:rsidRDefault="00A25E01" w:rsidP="00A25E01">
      <w:pPr>
        <w:rPr>
          <w:rFonts w:ascii="AcadNusx" w:hAnsi="AcadNusx"/>
          <w:sz w:val="20"/>
          <w:szCs w:val="20"/>
          <w:lang w:val="ka-GE"/>
        </w:rPr>
      </w:pPr>
      <w:r>
        <w:rPr>
          <w:rFonts w:ascii="AcadNusx" w:hAnsi="AcadNusx"/>
          <w:sz w:val="20"/>
          <w:szCs w:val="20"/>
          <w:lang w:val="ka-GE"/>
        </w:rPr>
        <w:t>Targmani inglisuridan qarTul enaze sworia</w:t>
      </w:r>
    </w:p>
    <w:p w14:paraId="15E679C4" w14:textId="5F1F8786" w:rsidR="00A25E01" w:rsidRPr="00FC5042" w:rsidRDefault="00A25E01" w:rsidP="00A25E01">
      <w:pPr>
        <w:rPr>
          <w:rFonts w:ascii="Sylfaen" w:hAnsi="Sylfaen"/>
          <w:szCs w:val="24"/>
          <w:lang w:val="ka-GE"/>
        </w:rPr>
      </w:pPr>
      <w:r>
        <w:rPr>
          <w:rFonts w:ascii="AcadNusx" w:hAnsi="AcadNusx"/>
          <w:sz w:val="20"/>
          <w:szCs w:val="20"/>
          <w:lang w:val="ka-GE"/>
        </w:rPr>
        <w:t>mTargmneli: elmira aruTiniani</w:t>
      </w:r>
    </w:p>
    <w:sectPr w:rsidR="00A25E01" w:rsidRPr="00FC5042" w:rsidSect="00B83423">
      <w:headerReference w:type="default" r:id="rId8"/>
      <w:footerReference w:type="default" r:id="rId9"/>
      <w:pgSz w:w="11906" w:h="16838"/>
      <w:pgMar w:top="630" w:right="1134" w:bottom="630"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EB25C" w14:textId="77777777" w:rsidR="00DA1390" w:rsidRDefault="00DA1390" w:rsidP="0091555B">
      <w:r>
        <w:separator/>
      </w:r>
    </w:p>
  </w:endnote>
  <w:endnote w:type="continuationSeparator" w:id="0">
    <w:p w14:paraId="03858A69" w14:textId="77777777" w:rsidR="00DA1390" w:rsidRDefault="00DA1390" w:rsidP="00915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AcadNusx">
    <w:panose1 w:val="00000000000000000000"/>
    <w:charset w:val="00"/>
    <w:family w:val="auto"/>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8"/>
      </w:rPr>
      <w:id w:val="30707833"/>
      <w:docPartObj>
        <w:docPartGallery w:val="Page Numbers (Bottom of Page)"/>
        <w:docPartUnique/>
      </w:docPartObj>
    </w:sdtPr>
    <w:sdtContent>
      <w:sdt>
        <w:sdtPr>
          <w:rPr>
            <w:sz w:val="20"/>
            <w:szCs w:val="18"/>
          </w:rPr>
          <w:id w:val="861459903"/>
          <w:docPartObj>
            <w:docPartGallery w:val="Page Numbers (Top of Page)"/>
            <w:docPartUnique/>
          </w:docPartObj>
        </w:sdtPr>
        <w:sdtContent>
          <w:p w14:paraId="336F971F" w14:textId="7B31ECF3" w:rsidR="00F756EF" w:rsidRPr="00B07B4C" w:rsidRDefault="00F756EF" w:rsidP="00592F83">
            <w:pPr>
              <w:pStyle w:val="Footer"/>
              <w:pBdr>
                <w:top w:val="single" w:sz="4" w:space="1" w:color="auto"/>
              </w:pBdr>
              <w:tabs>
                <w:tab w:val="clear" w:pos="9072"/>
                <w:tab w:val="left" w:pos="142"/>
                <w:tab w:val="right" w:pos="9639"/>
              </w:tabs>
              <w:spacing w:before="120"/>
              <w:rPr>
                <w:sz w:val="20"/>
                <w:szCs w:val="18"/>
              </w:rPr>
            </w:pPr>
            <w:r w:rsidRPr="00B07B4C">
              <w:rPr>
                <w:rFonts w:ascii="Sylfaen" w:hAnsi="Sylfaen"/>
                <w:sz w:val="20"/>
                <w:szCs w:val="18"/>
                <w:lang w:val="ka-GE"/>
              </w:rPr>
              <w:t xml:space="preserve">დევა ჰოლდინგ ა.ს.-ს საკუთრება - </w:t>
            </w:r>
            <w:r w:rsidR="005665F2">
              <w:rPr>
                <w:rFonts w:ascii="Sylfaen" w:hAnsi="Sylfaen"/>
                <w:sz w:val="20"/>
                <w:szCs w:val="18"/>
                <w:lang w:val="ka-GE"/>
              </w:rPr>
              <w:tab/>
            </w:r>
            <w:r w:rsidRPr="00B07B4C">
              <w:rPr>
                <w:sz w:val="20"/>
                <w:szCs w:val="18"/>
              </w:rPr>
              <w:tab/>
            </w:r>
            <w:r w:rsidRPr="00B07B4C">
              <w:rPr>
                <w:rFonts w:ascii="Sylfaen" w:hAnsi="Sylfaen"/>
                <w:sz w:val="20"/>
                <w:szCs w:val="18"/>
                <w:lang w:val="ka-GE"/>
              </w:rPr>
              <w:t>გვერდი</w:t>
            </w:r>
            <w:r w:rsidRPr="00B07B4C">
              <w:rPr>
                <w:sz w:val="20"/>
                <w:szCs w:val="18"/>
              </w:rPr>
              <w:t xml:space="preserve"> </w:t>
            </w:r>
            <w:r w:rsidRPr="00B07B4C">
              <w:rPr>
                <w:noProof/>
                <w:sz w:val="20"/>
                <w:szCs w:val="18"/>
              </w:rPr>
              <w:fldChar w:fldCharType="begin"/>
            </w:r>
            <w:r w:rsidRPr="00B07B4C">
              <w:rPr>
                <w:noProof/>
                <w:sz w:val="20"/>
                <w:szCs w:val="18"/>
              </w:rPr>
              <w:instrText>PAGE</w:instrText>
            </w:r>
            <w:r w:rsidRPr="00B07B4C">
              <w:rPr>
                <w:noProof/>
                <w:sz w:val="20"/>
                <w:szCs w:val="18"/>
              </w:rPr>
              <w:fldChar w:fldCharType="separate"/>
            </w:r>
            <w:r>
              <w:rPr>
                <w:noProof/>
                <w:sz w:val="20"/>
                <w:szCs w:val="18"/>
              </w:rPr>
              <w:t>1</w:t>
            </w:r>
            <w:r w:rsidRPr="00B07B4C">
              <w:rPr>
                <w:noProof/>
                <w:sz w:val="20"/>
                <w:szCs w:val="18"/>
              </w:rPr>
              <w:fldChar w:fldCharType="end"/>
            </w:r>
            <w:r w:rsidRPr="00B07B4C">
              <w:rPr>
                <w:sz w:val="20"/>
                <w:szCs w:val="18"/>
              </w:rPr>
              <w:t xml:space="preserve"> / </w:t>
            </w:r>
            <w:r w:rsidRPr="00B07B4C">
              <w:rPr>
                <w:noProof/>
                <w:sz w:val="20"/>
                <w:szCs w:val="18"/>
              </w:rPr>
              <w:fldChar w:fldCharType="begin"/>
            </w:r>
            <w:r w:rsidRPr="00B07B4C">
              <w:rPr>
                <w:noProof/>
                <w:sz w:val="20"/>
                <w:szCs w:val="18"/>
              </w:rPr>
              <w:instrText>NUMPAGES</w:instrText>
            </w:r>
            <w:r w:rsidRPr="00B07B4C">
              <w:rPr>
                <w:noProof/>
                <w:sz w:val="20"/>
                <w:szCs w:val="18"/>
              </w:rPr>
              <w:fldChar w:fldCharType="separate"/>
            </w:r>
            <w:r>
              <w:rPr>
                <w:noProof/>
                <w:sz w:val="20"/>
                <w:szCs w:val="18"/>
              </w:rPr>
              <w:t>8</w:t>
            </w:r>
            <w:r w:rsidRPr="00B07B4C">
              <w:rPr>
                <w:noProof/>
                <w:sz w:val="20"/>
                <w:szCs w:val="18"/>
              </w:rPr>
              <w:fldChar w:fldCharType="end"/>
            </w:r>
          </w:p>
        </w:sdtContent>
      </w:sdt>
    </w:sdtContent>
  </w:sdt>
  <w:p w14:paraId="39678C5D" w14:textId="3FDFD1FF" w:rsidR="00F756EF" w:rsidRPr="00592F83" w:rsidRDefault="00F756EF" w:rsidP="00592F83">
    <w:pPr>
      <w:pStyle w:val="Footer"/>
      <w:pBdr>
        <w:top w:val="single" w:sz="4" w:space="1" w:color="auto"/>
      </w:pBdr>
      <w:rPr>
        <w:rFonts w:ascii="Sylfaen" w:hAnsi="Sylfaen"/>
        <w:sz w:val="20"/>
        <w:szCs w:val="18"/>
        <w:lang w:val="ka-GE"/>
      </w:rPr>
    </w:pPr>
    <w:r w:rsidRPr="00B07B4C">
      <w:rPr>
        <w:rFonts w:ascii="Sylfaen" w:hAnsi="Sylfaen"/>
        <w:sz w:val="20"/>
        <w:szCs w:val="18"/>
        <w:lang w:val="ka-GE"/>
      </w:rPr>
      <w:t>ვერსია</w:t>
    </w:r>
    <w:r w:rsidRPr="00B07B4C">
      <w:rPr>
        <w:sz w:val="20"/>
        <w:szCs w:val="18"/>
        <w:lang w:val="en-GB"/>
      </w:rPr>
      <w:t>: V0</w:t>
    </w:r>
    <w:r w:rsidRPr="00B07B4C">
      <w:rPr>
        <w:rFonts w:ascii="Sylfaen" w:hAnsi="Sylfaen"/>
        <w:sz w:val="20"/>
        <w:szCs w:val="18"/>
        <w:lang w:val="ka-GE"/>
      </w:rPr>
      <w:t>5_(</w:t>
    </w:r>
    <w:r w:rsidRPr="00B07B4C">
      <w:rPr>
        <w:rFonts w:ascii="Sylfaen" w:hAnsi="Sylfaen"/>
        <w:sz w:val="20"/>
        <w:szCs w:val="18"/>
      </w:rPr>
      <w:t>GE</w:t>
    </w:r>
    <w:r w:rsidRPr="00B07B4C">
      <w:rPr>
        <w:rFonts w:ascii="Sylfaen" w:hAnsi="Sylfaen"/>
        <w:sz w:val="20"/>
        <w:szCs w:val="18"/>
        <w:lang w:val="ka-GE"/>
      </w:rPr>
      <w:t>)/სექტემბერი</w:t>
    </w:r>
    <w:r w:rsidRPr="00B07B4C">
      <w:rPr>
        <w:sz w:val="20"/>
        <w:szCs w:val="18"/>
        <w:lang w:val="en-GB"/>
      </w:rPr>
      <w:t xml:space="preserve"> 20</w:t>
    </w:r>
    <w:r w:rsidRPr="00B07B4C">
      <w:rPr>
        <w:rFonts w:ascii="Sylfaen" w:hAnsi="Sylfaen"/>
        <w:sz w:val="20"/>
        <w:szCs w:val="18"/>
        <w:lang w:val="ka-GE"/>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7C730" w14:textId="77777777" w:rsidR="00DA1390" w:rsidRDefault="00DA1390" w:rsidP="0091555B">
      <w:r>
        <w:separator/>
      </w:r>
    </w:p>
  </w:footnote>
  <w:footnote w:type="continuationSeparator" w:id="0">
    <w:p w14:paraId="5F7BFE11" w14:textId="77777777" w:rsidR="00DA1390" w:rsidRDefault="00DA1390" w:rsidP="00915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ayout w:type="fixed"/>
      <w:tblLook w:val="00A0" w:firstRow="1" w:lastRow="0" w:firstColumn="1" w:lastColumn="0" w:noHBand="0" w:noVBand="0"/>
    </w:tblPr>
    <w:tblGrid>
      <w:gridCol w:w="879"/>
      <w:gridCol w:w="7310"/>
      <w:gridCol w:w="1665"/>
    </w:tblGrid>
    <w:tr w:rsidR="00F756EF" w:rsidRPr="00925F9F" w14:paraId="60269D4D" w14:textId="77777777" w:rsidTr="00A76AD2">
      <w:trPr>
        <w:trHeight w:val="897"/>
      </w:trPr>
      <w:tc>
        <w:tcPr>
          <w:tcW w:w="446" w:type="pct"/>
          <w:tcBorders>
            <w:bottom w:val="single" w:sz="4" w:space="0" w:color="auto"/>
          </w:tcBorders>
          <w:vAlign w:val="center"/>
        </w:tcPr>
        <w:p w14:paraId="74148AC4" w14:textId="77777777" w:rsidR="00F756EF" w:rsidRPr="00925F9F" w:rsidRDefault="00F756EF" w:rsidP="00027B01">
          <w:r w:rsidRPr="00925F9F">
            <w:rPr>
              <w:noProof/>
              <w:lang w:val="ru-RU" w:eastAsia="ru-RU"/>
            </w:rPr>
            <w:drawing>
              <wp:inline distT="0" distB="0" distL="0" distR="0" wp14:anchorId="653E6608" wp14:editId="25DD21DE">
                <wp:extent cx="308610" cy="563245"/>
                <wp:effectExtent l="19050" t="0" r="0" b="0"/>
                <wp:docPr id="1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srcRect/>
                        <a:stretch>
                          <a:fillRect/>
                        </a:stretch>
                      </pic:blipFill>
                      <pic:spPr bwMode="auto">
                        <a:xfrm>
                          <a:off x="0" y="0"/>
                          <a:ext cx="308610" cy="563245"/>
                        </a:xfrm>
                        <a:prstGeom prst="rect">
                          <a:avLst/>
                        </a:prstGeom>
                        <a:noFill/>
                        <a:ln w="9525">
                          <a:noFill/>
                          <a:miter lim="800000"/>
                          <a:headEnd/>
                          <a:tailEnd/>
                        </a:ln>
                      </pic:spPr>
                    </pic:pic>
                  </a:graphicData>
                </a:graphic>
              </wp:inline>
            </w:drawing>
          </w:r>
        </w:p>
      </w:tc>
      <w:tc>
        <w:tcPr>
          <w:tcW w:w="3709" w:type="pct"/>
          <w:tcBorders>
            <w:bottom w:val="single" w:sz="4" w:space="0" w:color="auto"/>
          </w:tcBorders>
          <w:vAlign w:val="center"/>
        </w:tcPr>
        <w:p w14:paraId="44FD2892" w14:textId="77777777" w:rsidR="00F756EF" w:rsidRPr="00592F83" w:rsidRDefault="00F756EF" w:rsidP="00592F83">
          <w:pPr>
            <w:tabs>
              <w:tab w:val="left" w:pos="284"/>
              <w:tab w:val="left" w:pos="567"/>
            </w:tabs>
            <w:jc w:val="left"/>
            <w:rPr>
              <w:rFonts w:cs="Times New Roman"/>
              <w:b/>
              <w:sz w:val="20"/>
              <w:szCs w:val="20"/>
              <w:lang w:val="ka-GE"/>
            </w:rPr>
          </w:pPr>
          <w:r w:rsidRPr="00592F83">
            <w:rPr>
              <w:rFonts w:ascii="Sylfaen" w:hAnsi="Sylfaen" w:cs="Sylfaen"/>
              <w:b/>
              <w:sz w:val="20"/>
              <w:szCs w:val="20"/>
              <w:lang w:val="ka-GE"/>
            </w:rPr>
            <w:t>პიქსიმი</w:t>
          </w:r>
          <w:r w:rsidRPr="00592F83">
            <w:rPr>
              <w:rFonts w:cs="Times New Roman"/>
              <w:b/>
              <w:sz w:val="20"/>
              <w:szCs w:val="20"/>
            </w:rPr>
            <w:t xml:space="preserve"> 400 </w:t>
          </w:r>
          <w:r w:rsidRPr="00592F83">
            <w:rPr>
              <w:rFonts w:ascii="Sylfaen" w:hAnsi="Sylfaen" w:cs="Sylfaen"/>
              <w:b/>
              <w:sz w:val="20"/>
              <w:szCs w:val="20"/>
              <w:lang w:val="ka-GE"/>
            </w:rPr>
            <w:t>მგ</w:t>
          </w:r>
          <w:r w:rsidRPr="00592F83">
            <w:rPr>
              <w:rFonts w:cs="Times New Roman"/>
              <w:b/>
              <w:sz w:val="20"/>
              <w:szCs w:val="20"/>
              <w:lang w:val="ka-GE"/>
            </w:rPr>
            <w:t xml:space="preserve"> </w:t>
          </w:r>
          <w:r w:rsidRPr="00592F83">
            <w:rPr>
              <w:rFonts w:ascii="Sylfaen" w:hAnsi="Sylfaen" w:cs="Sylfaen"/>
              <w:b/>
              <w:sz w:val="20"/>
              <w:szCs w:val="20"/>
              <w:lang w:val="ka-GE"/>
            </w:rPr>
            <w:t>აპკიანი</w:t>
          </w:r>
          <w:r w:rsidRPr="00592F83">
            <w:rPr>
              <w:rFonts w:cs="Times New Roman"/>
              <w:b/>
              <w:sz w:val="20"/>
              <w:szCs w:val="20"/>
              <w:lang w:val="ka-GE"/>
            </w:rPr>
            <w:t xml:space="preserve"> </w:t>
          </w:r>
          <w:r w:rsidRPr="00592F83">
            <w:rPr>
              <w:rFonts w:ascii="Sylfaen" w:hAnsi="Sylfaen" w:cs="Sylfaen"/>
              <w:b/>
              <w:sz w:val="20"/>
              <w:szCs w:val="20"/>
              <w:lang w:val="ka-GE"/>
            </w:rPr>
            <w:t>გარსით</w:t>
          </w:r>
          <w:r w:rsidRPr="00592F83">
            <w:rPr>
              <w:rFonts w:cs="Times New Roman"/>
              <w:b/>
              <w:sz w:val="20"/>
              <w:szCs w:val="20"/>
              <w:lang w:val="ka-GE"/>
            </w:rPr>
            <w:t xml:space="preserve"> </w:t>
          </w:r>
          <w:r w:rsidRPr="00592F83">
            <w:rPr>
              <w:rFonts w:ascii="Sylfaen" w:hAnsi="Sylfaen" w:cs="Sylfaen"/>
              <w:b/>
              <w:sz w:val="20"/>
              <w:szCs w:val="20"/>
              <w:lang w:val="ka-GE"/>
            </w:rPr>
            <w:t>დაფარული</w:t>
          </w:r>
          <w:r w:rsidRPr="00592F83">
            <w:rPr>
              <w:rFonts w:cs="Times New Roman"/>
              <w:b/>
              <w:sz w:val="20"/>
              <w:szCs w:val="20"/>
              <w:lang w:val="ka-GE"/>
            </w:rPr>
            <w:t xml:space="preserve"> </w:t>
          </w:r>
          <w:r w:rsidRPr="00592F83">
            <w:rPr>
              <w:rFonts w:ascii="Sylfaen" w:hAnsi="Sylfaen" w:cs="Sylfaen"/>
              <w:b/>
              <w:sz w:val="20"/>
              <w:szCs w:val="20"/>
              <w:lang w:val="ka-GE"/>
            </w:rPr>
            <w:t>ტაბლეტები</w:t>
          </w:r>
        </w:p>
        <w:p w14:paraId="04A94678" w14:textId="3F0A2FFF" w:rsidR="00F756EF" w:rsidRPr="00AF7707" w:rsidRDefault="00F756EF" w:rsidP="00592F83">
          <w:pPr>
            <w:pStyle w:val="Header"/>
            <w:tabs>
              <w:tab w:val="num" w:pos="0"/>
              <w:tab w:val="left" w:pos="284"/>
              <w:tab w:val="left" w:pos="567"/>
            </w:tabs>
            <w:spacing w:line="276" w:lineRule="auto"/>
            <w:rPr>
              <w:rFonts w:ascii="Sylfaen" w:hAnsi="Sylfaen" w:cs="Times New Roman"/>
              <w:b/>
              <w:lang w:val="ka-GE"/>
            </w:rPr>
          </w:pPr>
          <w:r w:rsidRPr="00592F83">
            <w:rPr>
              <w:rFonts w:ascii="Sylfaen" w:hAnsi="Sylfaen" w:cs="Sylfaen"/>
              <w:b/>
              <w:sz w:val="20"/>
              <w:szCs w:val="18"/>
              <w:lang w:val="ka-GE"/>
            </w:rPr>
            <w:t>მოდული</w:t>
          </w:r>
          <w:r w:rsidRPr="00592F83">
            <w:rPr>
              <w:rFonts w:cs="Times New Roman"/>
              <w:b/>
              <w:sz w:val="20"/>
              <w:szCs w:val="18"/>
              <w:lang w:val="en-GB"/>
            </w:rPr>
            <w:t xml:space="preserve"> 1.3.1 </w:t>
          </w:r>
          <w:r w:rsidRPr="00592F83">
            <w:rPr>
              <w:rFonts w:ascii="Sylfaen" w:hAnsi="Sylfaen" w:cs="Sylfaen"/>
              <w:b/>
              <w:sz w:val="20"/>
              <w:szCs w:val="20"/>
              <w:lang w:val="ka-GE"/>
            </w:rPr>
            <w:t>პროდუქტის</w:t>
          </w:r>
          <w:r w:rsidRPr="00592F83">
            <w:rPr>
              <w:rFonts w:cs="Times New Roman"/>
              <w:b/>
              <w:sz w:val="20"/>
              <w:szCs w:val="20"/>
              <w:lang w:val="ka-GE"/>
            </w:rPr>
            <w:t xml:space="preserve"> </w:t>
          </w:r>
          <w:r w:rsidRPr="00592F83">
            <w:rPr>
              <w:rFonts w:ascii="Sylfaen" w:hAnsi="Sylfaen" w:cs="Sylfaen"/>
              <w:b/>
              <w:sz w:val="20"/>
              <w:szCs w:val="20"/>
              <w:lang w:val="ka-GE"/>
            </w:rPr>
            <w:t>ზოგადი</w:t>
          </w:r>
          <w:r w:rsidRPr="00592F83">
            <w:rPr>
              <w:rFonts w:cs="Times New Roman"/>
              <w:b/>
              <w:sz w:val="20"/>
              <w:szCs w:val="20"/>
              <w:lang w:val="ka-GE"/>
            </w:rPr>
            <w:t xml:space="preserve"> </w:t>
          </w:r>
          <w:r w:rsidRPr="00592F83">
            <w:rPr>
              <w:rFonts w:ascii="Sylfaen" w:hAnsi="Sylfaen" w:cs="Sylfaen"/>
              <w:b/>
              <w:sz w:val="20"/>
              <w:szCs w:val="20"/>
              <w:lang w:val="ka-GE"/>
            </w:rPr>
            <w:t>დახასიათება</w:t>
          </w:r>
        </w:p>
      </w:tc>
      <w:tc>
        <w:tcPr>
          <w:tcW w:w="845" w:type="pct"/>
          <w:tcBorders>
            <w:bottom w:val="single" w:sz="4" w:space="0" w:color="auto"/>
          </w:tcBorders>
          <w:vAlign w:val="center"/>
        </w:tcPr>
        <w:p w14:paraId="6D012649" w14:textId="77777777" w:rsidR="00F756EF" w:rsidRPr="00925F9F" w:rsidRDefault="00F756EF" w:rsidP="00496238">
          <w:pPr>
            <w:spacing w:line="276" w:lineRule="auto"/>
            <w:jc w:val="left"/>
            <w:rPr>
              <w:rFonts w:cs="Times New Roman"/>
              <w:b/>
            </w:rPr>
          </w:pPr>
          <w:r w:rsidRPr="00925F9F">
            <w:rPr>
              <w:rFonts w:cs="Times New Roman"/>
              <w:b/>
              <w:noProof/>
              <w:lang w:val="ru-RU" w:eastAsia="ru-RU"/>
            </w:rPr>
            <w:drawing>
              <wp:inline distT="0" distB="0" distL="0" distR="0" wp14:anchorId="2F68F6C6" wp14:editId="68CFDB73">
                <wp:extent cx="956945" cy="276225"/>
                <wp:effectExtent l="19050" t="0" r="0" b="0"/>
                <wp:docPr id="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
                        <a:srcRect/>
                        <a:stretch>
                          <a:fillRect/>
                        </a:stretch>
                      </pic:blipFill>
                      <pic:spPr bwMode="auto">
                        <a:xfrm>
                          <a:off x="0" y="0"/>
                          <a:ext cx="956945" cy="276225"/>
                        </a:xfrm>
                        <a:prstGeom prst="rect">
                          <a:avLst/>
                        </a:prstGeom>
                        <a:noFill/>
                        <a:ln w="9525">
                          <a:noFill/>
                          <a:miter lim="800000"/>
                          <a:headEnd/>
                          <a:tailEnd/>
                        </a:ln>
                      </pic:spPr>
                    </pic:pic>
                  </a:graphicData>
                </a:graphic>
              </wp:inline>
            </w:drawing>
          </w:r>
        </w:p>
      </w:tc>
    </w:tr>
  </w:tbl>
  <w:p w14:paraId="446D8AA2" w14:textId="77777777" w:rsidR="00F756EF" w:rsidRPr="008D6017" w:rsidRDefault="00F756EF" w:rsidP="00027B01">
    <w:pPr>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7331F"/>
    <w:multiLevelType w:val="hybridMultilevel"/>
    <w:tmpl w:val="B400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C4EC5"/>
    <w:multiLevelType w:val="multilevel"/>
    <w:tmpl w:val="58AC57F4"/>
    <w:lvl w:ilvl="0">
      <w:start w:val="6"/>
      <w:numFmt w:val="decimal"/>
      <w:lvlText w:val="%1"/>
      <w:lvlJc w:val="left"/>
      <w:pPr>
        <w:tabs>
          <w:tab w:val="num" w:pos="360"/>
        </w:tabs>
        <w:ind w:left="360" w:hanging="360"/>
      </w:pPr>
      <w:rPr>
        <w:rFonts w:hint="default"/>
        <w:b/>
      </w:rPr>
    </w:lvl>
    <w:lvl w:ilvl="1">
      <w:start w:val="6"/>
      <w:numFmt w:val="decimal"/>
      <w:lvlText w:val="%1.%2"/>
      <w:lvlJc w:val="left"/>
      <w:pPr>
        <w:tabs>
          <w:tab w:val="num" w:pos="720"/>
        </w:tabs>
        <w:ind w:left="720" w:hanging="360"/>
      </w:pPr>
      <w:rPr>
        <w:rFonts w:hint="default"/>
        <w:b/>
        <w:color w:val="auto"/>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2" w15:restartNumberingAfterBreak="0">
    <w:nsid w:val="1EBE124C"/>
    <w:multiLevelType w:val="hybridMultilevel"/>
    <w:tmpl w:val="146A88B4"/>
    <w:lvl w:ilvl="0" w:tplc="0C7404AC">
      <w:start w:val="1"/>
      <w:numFmt w:val="decimal"/>
      <w:lvlText w:val="%1."/>
      <w:lvlJc w:val="left"/>
      <w:pPr>
        <w:tabs>
          <w:tab w:val="num" w:pos="5038"/>
        </w:tabs>
        <w:ind w:left="5038" w:hanging="360"/>
      </w:pPr>
      <w:rPr>
        <w:rFonts w:hint="default"/>
        <w:b/>
        <w:color w:val="auto"/>
      </w:rPr>
    </w:lvl>
    <w:lvl w:ilvl="1" w:tplc="A9884E1A">
      <w:numFmt w:val="none"/>
      <w:lvlText w:val=""/>
      <w:lvlJc w:val="left"/>
      <w:pPr>
        <w:tabs>
          <w:tab w:val="num" w:pos="360"/>
        </w:tabs>
      </w:pPr>
    </w:lvl>
    <w:lvl w:ilvl="2" w:tplc="C7A6E568">
      <w:numFmt w:val="none"/>
      <w:lvlText w:val=""/>
      <w:lvlJc w:val="left"/>
      <w:pPr>
        <w:tabs>
          <w:tab w:val="num" w:pos="360"/>
        </w:tabs>
      </w:pPr>
    </w:lvl>
    <w:lvl w:ilvl="3" w:tplc="45B0DB72">
      <w:numFmt w:val="none"/>
      <w:lvlText w:val=""/>
      <w:lvlJc w:val="left"/>
      <w:pPr>
        <w:tabs>
          <w:tab w:val="num" w:pos="360"/>
        </w:tabs>
      </w:pPr>
    </w:lvl>
    <w:lvl w:ilvl="4" w:tplc="3180528C">
      <w:numFmt w:val="none"/>
      <w:lvlText w:val=""/>
      <w:lvlJc w:val="left"/>
      <w:pPr>
        <w:tabs>
          <w:tab w:val="num" w:pos="360"/>
        </w:tabs>
      </w:pPr>
    </w:lvl>
    <w:lvl w:ilvl="5" w:tplc="48D0CA0A">
      <w:numFmt w:val="none"/>
      <w:lvlText w:val=""/>
      <w:lvlJc w:val="left"/>
      <w:pPr>
        <w:tabs>
          <w:tab w:val="num" w:pos="360"/>
        </w:tabs>
      </w:pPr>
    </w:lvl>
    <w:lvl w:ilvl="6" w:tplc="9DB46A2E">
      <w:numFmt w:val="none"/>
      <w:lvlText w:val=""/>
      <w:lvlJc w:val="left"/>
      <w:pPr>
        <w:tabs>
          <w:tab w:val="num" w:pos="360"/>
        </w:tabs>
      </w:pPr>
    </w:lvl>
    <w:lvl w:ilvl="7" w:tplc="E9B44BA0">
      <w:numFmt w:val="none"/>
      <w:lvlText w:val=""/>
      <w:lvlJc w:val="left"/>
      <w:pPr>
        <w:tabs>
          <w:tab w:val="num" w:pos="360"/>
        </w:tabs>
      </w:pPr>
    </w:lvl>
    <w:lvl w:ilvl="8" w:tplc="872895B8">
      <w:numFmt w:val="none"/>
      <w:lvlText w:val=""/>
      <w:lvlJc w:val="left"/>
      <w:pPr>
        <w:tabs>
          <w:tab w:val="num" w:pos="360"/>
        </w:tabs>
      </w:pPr>
    </w:lvl>
  </w:abstractNum>
  <w:abstractNum w:abstractNumId="3" w15:restartNumberingAfterBreak="0">
    <w:nsid w:val="30FD299B"/>
    <w:multiLevelType w:val="hybridMultilevel"/>
    <w:tmpl w:val="9CBC7E5A"/>
    <w:lvl w:ilvl="0" w:tplc="45FC525A">
      <w:numFmt w:val="bullet"/>
      <w:lvlText w:val="-"/>
      <w:lvlJc w:val="left"/>
      <w:pPr>
        <w:ind w:left="720" w:hanging="360"/>
      </w:pPr>
      <w:rPr>
        <w:rFonts w:ascii="Sylfaen" w:eastAsiaTheme="minorHAnsi" w:hAnsi="Sylfae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F932E83"/>
    <w:multiLevelType w:val="hybridMultilevel"/>
    <w:tmpl w:val="635EACAA"/>
    <w:lvl w:ilvl="0" w:tplc="C3308B3E">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C16259F"/>
    <w:multiLevelType w:val="hybridMultilevel"/>
    <w:tmpl w:val="3558E14A"/>
    <w:lvl w:ilvl="0" w:tplc="98BCD69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E7A55"/>
    <w:multiLevelType w:val="hybridMultilevel"/>
    <w:tmpl w:val="C4604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09F0268"/>
    <w:multiLevelType w:val="hybridMultilevel"/>
    <w:tmpl w:val="1304FC7A"/>
    <w:lvl w:ilvl="0" w:tplc="98BCD694">
      <w:start w:val="1"/>
      <w:numFmt w:val="bullet"/>
      <w:lvlText w:val=""/>
      <w:lvlJc w:val="left"/>
      <w:pPr>
        <w:ind w:left="720" w:hanging="360"/>
      </w:pPr>
      <w:rPr>
        <w:rFonts w:ascii="Symbol" w:hAnsi="Symbol" w:hint="default"/>
        <w:sz w:val="22"/>
        <w:szCs w:val="22"/>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8" w15:restartNumberingAfterBreak="0">
    <w:nsid w:val="617C10CB"/>
    <w:multiLevelType w:val="hybridMultilevel"/>
    <w:tmpl w:val="D0F853AE"/>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75B279F3"/>
    <w:multiLevelType w:val="hybridMultilevel"/>
    <w:tmpl w:val="FEAE0A6C"/>
    <w:lvl w:ilvl="0" w:tplc="1898C1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483C35"/>
    <w:multiLevelType w:val="hybridMultilevel"/>
    <w:tmpl w:val="08C618D8"/>
    <w:lvl w:ilvl="0" w:tplc="98BCD694">
      <w:start w:val="1"/>
      <w:numFmt w:val="bullet"/>
      <w:lvlText w:val=""/>
      <w:lvlJc w:val="left"/>
      <w:pPr>
        <w:ind w:left="360" w:hanging="360"/>
      </w:pPr>
      <w:rPr>
        <w:rFonts w:ascii="Symbol" w:hAnsi="Symbol" w:hint="default"/>
        <w:sz w:val="22"/>
        <w:szCs w:val="22"/>
      </w:rPr>
    </w:lvl>
    <w:lvl w:ilvl="1" w:tplc="04370003" w:tentative="1">
      <w:start w:val="1"/>
      <w:numFmt w:val="bullet"/>
      <w:lvlText w:val="o"/>
      <w:lvlJc w:val="left"/>
      <w:pPr>
        <w:ind w:left="1080" w:hanging="360"/>
      </w:pPr>
      <w:rPr>
        <w:rFonts w:ascii="Courier New" w:hAnsi="Courier New" w:cs="Courier New" w:hint="default"/>
      </w:rPr>
    </w:lvl>
    <w:lvl w:ilvl="2" w:tplc="04370005" w:tentative="1">
      <w:start w:val="1"/>
      <w:numFmt w:val="bullet"/>
      <w:lvlText w:val=""/>
      <w:lvlJc w:val="left"/>
      <w:pPr>
        <w:ind w:left="1800" w:hanging="360"/>
      </w:pPr>
      <w:rPr>
        <w:rFonts w:ascii="Wingdings" w:hAnsi="Wingdings" w:hint="default"/>
      </w:rPr>
    </w:lvl>
    <w:lvl w:ilvl="3" w:tplc="04370001" w:tentative="1">
      <w:start w:val="1"/>
      <w:numFmt w:val="bullet"/>
      <w:lvlText w:val=""/>
      <w:lvlJc w:val="left"/>
      <w:pPr>
        <w:ind w:left="2520" w:hanging="360"/>
      </w:pPr>
      <w:rPr>
        <w:rFonts w:ascii="Symbol" w:hAnsi="Symbol" w:hint="default"/>
      </w:rPr>
    </w:lvl>
    <w:lvl w:ilvl="4" w:tplc="04370003" w:tentative="1">
      <w:start w:val="1"/>
      <w:numFmt w:val="bullet"/>
      <w:lvlText w:val="o"/>
      <w:lvlJc w:val="left"/>
      <w:pPr>
        <w:ind w:left="3240" w:hanging="360"/>
      </w:pPr>
      <w:rPr>
        <w:rFonts w:ascii="Courier New" w:hAnsi="Courier New" w:cs="Courier New" w:hint="default"/>
      </w:rPr>
    </w:lvl>
    <w:lvl w:ilvl="5" w:tplc="04370005" w:tentative="1">
      <w:start w:val="1"/>
      <w:numFmt w:val="bullet"/>
      <w:lvlText w:val=""/>
      <w:lvlJc w:val="left"/>
      <w:pPr>
        <w:ind w:left="3960" w:hanging="360"/>
      </w:pPr>
      <w:rPr>
        <w:rFonts w:ascii="Wingdings" w:hAnsi="Wingdings" w:hint="default"/>
      </w:rPr>
    </w:lvl>
    <w:lvl w:ilvl="6" w:tplc="04370001" w:tentative="1">
      <w:start w:val="1"/>
      <w:numFmt w:val="bullet"/>
      <w:lvlText w:val=""/>
      <w:lvlJc w:val="left"/>
      <w:pPr>
        <w:ind w:left="4680" w:hanging="360"/>
      </w:pPr>
      <w:rPr>
        <w:rFonts w:ascii="Symbol" w:hAnsi="Symbol" w:hint="default"/>
      </w:rPr>
    </w:lvl>
    <w:lvl w:ilvl="7" w:tplc="04370003" w:tentative="1">
      <w:start w:val="1"/>
      <w:numFmt w:val="bullet"/>
      <w:lvlText w:val="o"/>
      <w:lvlJc w:val="left"/>
      <w:pPr>
        <w:ind w:left="5400" w:hanging="360"/>
      </w:pPr>
      <w:rPr>
        <w:rFonts w:ascii="Courier New" w:hAnsi="Courier New" w:cs="Courier New" w:hint="default"/>
      </w:rPr>
    </w:lvl>
    <w:lvl w:ilvl="8" w:tplc="04370005" w:tentative="1">
      <w:start w:val="1"/>
      <w:numFmt w:val="bullet"/>
      <w:lvlText w:val=""/>
      <w:lvlJc w:val="left"/>
      <w:pPr>
        <w:ind w:left="6120" w:hanging="360"/>
      </w:pPr>
      <w:rPr>
        <w:rFonts w:ascii="Wingdings" w:hAnsi="Wingdings" w:hint="default"/>
      </w:rPr>
    </w:lvl>
  </w:abstractNum>
  <w:abstractNum w:abstractNumId="11" w15:restartNumberingAfterBreak="0">
    <w:nsid w:val="7C953613"/>
    <w:multiLevelType w:val="hybridMultilevel"/>
    <w:tmpl w:val="DDC8FC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1626262">
    <w:abstractNumId w:val="2"/>
  </w:num>
  <w:num w:numId="2" w16cid:durableId="1412969751">
    <w:abstractNumId w:val="1"/>
  </w:num>
  <w:num w:numId="3" w16cid:durableId="284696776">
    <w:abstractNumId w:val="6"/>
  </w:num>
  <w:num w:numId="4" w16cid:durableId="865943391">
    <w:abstractNumId w:val="11"/>
  </w:num>
  <w:num w:numId="5" w16cid:durableId="2056345763">
    <w:abstractNumId w:val="4"/>
  </w:num>
  <w:num w:numId="6" w16cid:durableId="1699502495">
    <w:abstractNumId w:val="5"/>
  </w:num>
  <w:num w:numId="7" w16cid:durableId="1960183369">
    <w:abstractNumId w:val="9"/>
  </w:num>
  <w:num w:numId="8" w16cid:durableId="1485856256">
    <w:abstractNumId w:val="3"/>
  </w:num>
  <w:num w:numId="9" w16cid:durableId="1582063489">
    <w:abstractNumId w:val="10"/>
  </w:num>
  <w:num w:numId="10" w16cid:durableId="1872645420">
    <w:abstractNumId w:val="7"/>
  </w:num>
  <w:num w:numId="11" w16cid:durableId="486285410">
    <w:abstractNumId w:val="0"/>
  </w:num>
  <w:num w:numId="12" w16cid:durableId="17078701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7416"/>
    <w:rsid w:val="00001B25"/>
    <w:rsid w:val="000028B5"/>
    <w:rsid w:val="0000593C"/>
    <w:rsid w:val="00011B39"/>
    <w:rsid w:val="00012129"/>
    <w:rsid w:val="000162DE"/>
    <w:rsid w:val="0001733D"/>
    <w:rsid w:val="000202D1"/>
    <w:rsid w:val="0002429B"/>
    <w:rsid w:val="0002516E"/>
    <w:rsid w:val="00027B01"/>
    <w:rsid w:val="00032F66"/>
    <w:rsid w:val="0003704F"/>
    <w:rsid w:val="00042BD5"/>
    <w:rsid w:val="0004553E"/>
    <w:rsid w:val="00045FE8"/>
    <w:rsid w:val="00046028"/>
    <w:rsid w:val="00051B68"/>
    <w:rsid w:val="00052B97"/>
    <w:rsid w:val="00062BCF"/>
    <w:rsid w:val="00067044"/>
    <w:rsid w:val="000757E0"/>
    <w:rsid w:val="00077504"/>
    <w:rsid w:val="000900F5"/>
    <w:rsid w:val="00095E15"/>
    <w:rsid w:val="000A0871"/>
    <w:rsid w:val="000A1C39"/>
    <w:rsid w:val="000A5064"/>
    <w:rsid w:val="000B2C85"/>
    <w:rsid w:val="000B7EA5"/>
    <w:rsid w:val="000C2F84"/>
    <w:rsid w:val="000C3C62"/>
    <w:rsid w:val="000D0BE6"/>
    <w:rsid w:val="000D6874"/>
    <w:rsid w:val="000F00FB"/>
    <w:rsid w:val="000F544E"/>
    <w:rsid w:val="001035FB"/>
    <w:rsid w:val="00105EA6"/>
    <w:rsid w:val="00107705"/>
    <w:rsid w:val="00113FF6"/>
    <w:rsid w:val="0011672F"/>
    <w:rsid w:val="00116C29"/>
    <w:rsid w:val="00116E29"/>
    <w:rsid w:val="001348A8"/>
    <w:rsid w:val="00134DC0"/>
    <w:rsid w:val="00153B62"/>
    <w:rsid w:val="00165E53"/>
    <w:rsid w:val="00166185"/>
    <w:rsid w:val="0016714B"/>
    <w:rsid w:val="00167B51"/>
    <w:rsid w:val="00170B26"/>
    <w:rsid w:val="00172240"/>
    <w:rsid w:val="0017784F"/>
    <w:rsid w:val="00194DFB"/>
    <w:rsid w:val="00196F0F"/>
    <w:rsid w:val="001A5699"/>
    <w:rsid w:val="001B2D88"/>
    <w:rsid w:val="001B75F6"/>
    <w:rsid w:val="001C3BB6"/>
    <w:rsid w:val="001C6212"/>
    <w:rsid w:val="001C6575"/>
    <w:rsid w:val="001C6579"/>
    <w:rsid w:val="001D3155"/>
    <w:rsid w:val="001D7CC3"/>
    <w:rsid w:val="001E0C99"/>
    <w:rsid w:val="001E49C9"/>
    <w:rsid w:val="001E5932"/>
    <w:rsid w:val="001F137C"/>
    <w:rsid w:val="00207140"/>
    <w:rsid w:val="002079B8"/>
    <w:rsid w:val="00212F91"/>
    <w:rsid w:val="00216589"/>
    <w:rsid w:val="002228F8"/>
    <w:rsid w:val="00230CB3"/>
    <w:rsid w:val="00233B0A"/>
    <w:rsid w:val="00235A92"/>
    <w:rsid w:val="00241CB0"/>
    <w:rsid w:val="0024505D"/>
    <w:rsid w:val="00247AE2"/>
    <w:rsid w:val="00250E0E"/>
    <w:rsid w:val="0025579D"/>
    <w:rsid w:val="002620B5"/>
    <w:rsid w:val="00263D0D"/>
    <w:rsid w:val="002679D8"/>
    <w:rsid w:val="00270884"/>
    <w:rsid w:val="0027194D"/>
    <w:rsid w:val="002719FD"/>
    <w:rsid w:val="00282627"/>
    <w:rsid w:val="00282689"/>
    <w:rsid w:val="00292C83"/>
    <w:rsid w:val="002A2808"/>
    <w:rsid w:val="002B259F"/>
    <w:rsid w:val="002C0EFA"/>
    <w:rsid w:val="002D792B"/>
    <w:rsid w:val="002D7AC6"/>
    <w:rsid w:val="002E3080"/>
    <w:rsid w:val="002E3C4D"/>
    <w:rsid w:val="002E3D5B"/>
    <w:rsid w:val="002E4AF3"/>
    <w:rsid w:val="002F1CE2"/>
    <w:rsid w:val="002F64AA"/>
    <w:rsid w:val="002F64FE"/>
    <w:rsid w:val="0030636F"/>
    <w:rsid w:val="0031173E"/>
    <w:rsid w:val="00311BC7"/>
    <w:rsid w:val="00312CA5"/>
    <w:rsid w:val="00321E24"/>
    <w:rsid w:val="003252C3"/>
    <w:rsid w:val="0033370A"/>
    <w:rsid w:val="00334B96"/>
    <w:rsid w:val="003362AD"/>
    <w:rsid w:val="0034076A"/>
    <w:rsid w:val="00341DD0"/>
    <w:rsid w:val="00346CB4"/>
    <w:rsid w:val="003474EB"/>
    <w:rsid w:val="00351336"/>
    <w:rsid w:val="00353F3B"/>
    <w:rsid w:val="00357442"/>
    <w:rsid w:val="0036027D"/>
    <w:rsid w:val="00361C1B"/>
    <w:rsid w:val="00375531"/>
    <w:rsid w:val="00376021"/>
    <w:rsid w:val="0039104B"/>
    <w:rsid w:val="00393965"/>
    <w:rsid w:val="003B01A0"/>
    <w:rsid w:val="003B03A5"/>
    <w:rsid w:val="003B0F1E"/>
    <w:rsid w:val="003B27DD"/>
    <w:rsid w:val="003B2A53"/>
    <w:rsid w:val="003B47CA"/>
    <w:rsid w:val="003B5C4F"/>
    <w:rsid w:val="003B73A0"/>
    <w:rsid w:val="003C0D6C"/>
    <w:rsid w:val="003D4B64"/>
    <w:rsid w:val="003D61AA"/>
    <w:rsid w:val="003E3F11"/>
    <w:rsid w:val="003E491A"/>
    <w:rsid w:val="003F28A7"/>
    <w:rsid w:val="00402530"/>
    <w:rsid w:val="00420424"/>
    <w:rsid w:val="004230AD"/>
    <w:rsid w:val="00426949"/>
    <w:rsid w:val="00426D8F"/>
    <w:rsid w:val="00426EAE"/>
    <w:rsid w:val="0043275C"/>
    <w:rsid w:val="004451AD"/>
    <w:rsid w:val="00445A77"/>
    <w:rsid w:val="00455FBD"/>
    <w:rsid w:val="004577B6"/>
    <w:rsid w:val="00474583"/>
    <w:rsid w:val="00474E8C"/>
    <w:rsid w:val="0047543E"/>
    <w:rsid w:val="00480D04"/>
    <w:rsid w:val="0048108D"/>
    <w:rsid w:val="00485A57"/>
    <w:rsid w:val="00487D61"/>
    <w:rsid w:val="00492227"/>
    <w:rsid w:val="00492749"/>
    <w:rsid w:val="00495950"/>
    <w:rsid w:val="00496238"/>
    <w:rsid w:val="004A0AFA"/>
    <w:rsid w:val="004A39EC"/>
    <w:rsid w:val="004A65D0"/>
    <w:rsid w:val="004C0D34"/>
    <w:rsid w:val="004D1BC6"/>
    <w:rsid w:val="004E1B30"/>
    <w:rsid w:val="004E2DC2"/>
    <w:rsid w:val="004E5511"/>
    <w:rsid w:val="004E799E"/>
    <w:rsid w:val="004F2D1C"/>
    <w:rsid w:val="004F303C"/>
    <w:rsid w:val="004F35E2"/>
    <w:rsid w:val="00506E65"/>
    <w:rsid w:val="00510CCF"/>
    <w:rsid w:val="00521BA4"/>
    <w:rsid w:val="00540DCF"/>
    <w:rsid w:val="00542758"/>
    <w:rsid w:val="005431F3"/>
    <w:rsid w:val="0054414D"/>
    <w:rsid w:val="00550ABF"/>
    <w:rsid w:val="00551280"/>
    <w:rsid w:val="0055368F"/>
    <w:rsid w:val="00555040"/>
    <w:rsid w:val="005665F2"/>
    <w:rsid w:val="0057152D"/>
    <w:rsid w:val="005744F5"/>
    <w:rsid w:val="0058044D"/>
    <w:rsid w:val="00583650"/>
    <w:rsid w:val="00584BA8"/>
    <w:rsid w:val="00586907"/>
    <w:rsid w:val="00591763"/>
    <w:rsid w:val="00592F83"/>
    <w:rsid w:val="00593766"/>
    <w:rsid w:val="005A14C6"/>
    <w:rsid w:val="005A4C6A"/>
    <w:rsid w:val="005B2FCF"/>
    <w:rsid w:val="005B390A"/>
    <w:rsid w:val="005B7202"/>
    <w:rsid w:val="005C590A"/>
    <w:rsid w:val="005C751C"/>
    <w:rsid w:val="005F1547"/>
    <w:rsid w:val="005F380F"/>
    <w:rsid w:val="006008EE"/>
    <w:rsid w:val="0060156B"/>
    <w:rsid w:val="00606E15"/>
    <w:rsid w:val="00611388"/>
    <w:rsid w:val="00611DE6"/>
    <w:rsid w:val="00612283"/>
    <w:rsid w:val="006139A1"/>
    <w:rsid w:val="006141C7"/>
    <w:rsid w:val="00616BBD"/>
    <w:rsid w:val="006223C8"/>
    <w:rsid w:val="006240DD"/>
    <w:rsid w:val="006257C9"/>
    <w:rsid w:val="006407B7"/>
    <w:rsid w:val="00641E02"/>
    <w:rsid w:val="00642827"/>
    <w:rsid w:val="00650806"/>
    <w:rsid w:val="0065206F"/>
    <w:rsid w:val="00656486"/>
    <w:rsid w:val="006722EB"/>
    <w:rsid w:val="0067347C"/>
    <w:rsid w:val="00673851"/>
    <w:rsid w:val="00676F21"/>
    <w:rsid w:val="006819EF"/>
    <w:rsid w:val="00684D71"/>
    <w:rsid w:val="006909E6"/>
    <w:rsid w:val="00691F41"/>
    <w:rsid w:val="0069653A"/>
    <w:rsid w:val="00696EF4"/>
    <w:rsid w:val="006B13F6"/>
    <w:rsid w:val="006B3520"/>
    <w:rsid w:val="006D26AB"/>
    <w:rsid w:val="006D4F33"/>
    <w:rsid w:val="006E5FB0"/>
    <w:rsid w:val="006E6ACA"/>
    <w:rsid w:val="006E704A"/>
    <w:rsid w:val="006F4AFF"/>
    <w:rsid w:val="006F551E"/>
    <w:rsid w:val="006F6DD0"/>
    <w:rsid w:val="006F6DD5"/>
    <w:rsid w:val="0070009A"/>
    <w:rsid w:val="00700738"/>
    <w:rsid w:val="00701087"/>
    <w:rsid w:val="007025BA"/>
    <w:rsid w:val="00705EBE"/>
    <w:rsid w:val="007114F6"/>
    <w:rsid w:val="00711EB4"/>
    <w:rsid w:val="007244FA"/>
    <w:rsid w:val="007255EC"/>
    <w:rsid w:val="00735387"/>
    <w:rsid w:val="0073626E"/>
    <w:rsid w:val="00737EF2"/>
    <w:rsid w:val="00742459"/>
    <w:rsid w:val="007452EA"/>
    <w:rsid w:val="007456E8"/>
    <w:rsid w:val="00747372"/>
    <w:rsid w:val="00747E55"/>
    <w:rsid w:val="007504D5"/>
    <w:rsid w:val="00750E8F"/>
    <w:rsid w:val="00752FC5"/>
    <w:rsid w:val="00754D23"/>
    <w:rsid w:val="00755C47"/>
    <w:rsid w:val="007579B4"/>
    <w:rsid w:val="0076361C"/>
    <w:rsid w:val="00772ED9"/>
    <w:rsid w:val="00776215"/>
    <w:rsid w:val="00776D66"/>
    <w:rsid w:val="0077723D"/>
    <w:rsid w:val="007836B2"/>
    <w:rsid w:val="00794F87"/>
    <w:rsid w:val="007956AA"/>
    <w:rsid w:val="00796F44"/>
    <w:rsid w:val="007A0656"/>
    <w:rsid w:val="007A3B31"/>
    <w:rsid w:val="007B4220"/>
    <w:rsid w:val="007B4F25"/>
    <w:rsid w:val="007B5EA9"/>
    <w:rsid w:val="007B69D3"/>
    <w:rsid w:val="007C7E00"/>
    <w:rsid w:val="007D194F"/>
    <w:rsid w:val="007D1CA3"/>
    <w:rsid w:val="007D2093"/>
    <w:rsid w:val="007D324B"/>
    <w:rsid w:val="007D4881"/>
    <w:rsid w:val="007D6E36"/>
    <w:rsid w:val="007D7416"/>
    <w:rsid w:val="007E00E1"/>
    <w:rsid w:val="007E383A"/>
    <w:rsid w:val="007F1924"/>
    <w:rsid w:val="007F73AB"/>
    <w:rsid w:val="00802545"/>
    <w:rsid w:val="00803A02"/>
    <w:rsid w:val="008046B7"/>
    <w:rsid w:val="008125B9"/>
    <w:rsid w:val="008153F3"/>
    <w:rsid w:val="008173BD"/>
    <w:rsid w:val="00817B1C"/>
    <w:rsid w:val="00821B22"/>
    <w:rsid w:val="00822005"/>
    <w:rsid w:val="00822E85"/>
    <w:rsid w:val="008419F4"/>
    <w:rsid w:val="0084218D"/>
    <w:rsid w:val="0084448D"/>
    <w:rsid w:val="00845C58"/>
    <w:rsid w:val="00847566"/>
    <w:rsid w:val="0085288B"/>
    <w:rsid w:val="00856D20"/>
    <w:rsid w:val="00857FF4"/>
    <w:rsid w:val="00860C7C"/>
    <w:rsid w:val="00863A96"/>
    <w:rsid w:val="00865A85"/>
    <w:rsid w:val="0087557C"/>
    <w:rsid w:val="00882749"/>
    <w:rsid w:val="00883122"/>
    <w:rsid w:val="008858CA"/>
    <w:rsid w:val="00893131"/>
    <w:rsid w:val="00893D35"/>
    <w:rsid w:val="00896F65"/>
    <w:rsid w:val="008975B1"/>
    <w:rsid w:val="008A0EAC"/>
    <w:rsid w:val="008A3469"/>
    <w:rsid w:val="008A3707"/>
    <w:rsid w:val="008C1F26"/>
    <w:rsid w:val="008C5F39"/>
    <w:rsid w:val="008C6CC1"/>
    <w:rsid w:val="008D15C4"/>
    <w:rsid w:val="008D3F5D"/>
    <w:rsid w:val="008D6017"/>
    <w:rsid w:val="008E04FD"/>
    <w:rsid w:val="008F5188"/>
    <w:rsid w:val="00900C99"/>
    <w:rsid w:val="0090208C"/>
    <w:rsid w:val="00911562"/>
    <w:rsid w:val="00912139"/>
    <w:rsid w:val="0091555B"/>
    <w:rsid w:val="00921E3B"/>
    <w:rsid w:val="00924547"/>
    <w:rsid w:val="00925F9F"/>
    <w:rsid w:val="00926AA2"/>
    <w:rsid w:val="0093413B"/>
    <w:rsid w:val="00943C37"/>
    <w:rsid w:val="009463FC"/>
    <w:rsid w:val="009464A4"/>
    <w:rsid w:val="00950A9D"/>
    <w:rsid w:val="00952D6A"/>
    <w:rsid w:val="00955500"/>
    <w:rsid w:val="009571DF"/>
    <w:rsid w:val="00961900"/>
    <w:rsid w:val="0096381F"/>
    <w:rsid w:val="00973E30"/>
    <w:rsid w:val="00974051"/>
    <w:rsid w:val="0097467A"/>
    <w:rsid w:val="00976806"/>
    <w:rsid w:val="00984628"/>
    <w:rsid w:val="00985A0D"/>
    <w:rsid w:val="00985F7A"/>
    <w:rsid w:val="009942AD"/>
    <w:rsid w:val="009A41B3"/>
    <w:rsid w:val="009A4E2F"/>
    <w:rsid w:val="009A6BA8"/>
    <w:rsid w:val="009A6C04"/>
    <w:rsid w:val="009A76AE"/>
    <w:rsid w:val="009B3A3E"/>
    <w:rsid w:val="009B479C"/>
    <w:rsid w:val="009B5AC9"/>
    <w:rsid w:val="009C3F02"/>
    <w:rsid w:val="009C7706"/>
    <w:rsid w:val="009D1F03"/>
    <w:rsid w:val="009D5B69"/>
    <w:rsid w:val="009E1693"/>
    <w:rsid w:val="009E23E5"/>
    <w:rsid w:val="009E79DF"/>
    <w:rsid w:val="009F2A38"/>
    <w:rsid w:val="00A058F9"/>
    <w:rsid w:val="00A10DFD"/>
    <w:rsid w:val="00A15E26"/>
    <w:rsid w:val="00A25E01"/>
    <w:rsid w:val="00A26479"/>
    <w:rsid w:val="00A27E6F"/>
    <w:rsid w:val="00A36D8E"/>
    <w:rsid w:val="00A4235E"/>
    <w:rsid w:val="00A534CD"/>
    <w:rsid w:val="00A6170D"/>
    <w:rsid w:val="00A62338"/>
    <w:rsid w:val="00A720D7"/>
    <w:rsid w:val="00A7361F"/>
    <w:rsid w:val="00A76AD2"/>
    <w:rsid w:val="00A80AF8"/>
    <w:rsid w:val="00A8101E"/>
    <w:rsid w:val="00A86119"/>
    <w:rsid w:val="00A94CCA"/>
    <w:rsid w:val="00AB0A16"/>
    <w:rsid w:val="00AB1674"/>
    <w:rsid w:val="00AB185A"/>
    <w:rsid w:val="00AC3FBC"/>
    <w:rsid w:val="00AC4220"/>
    <w:rsid w:val="00AD02C0"/>
    <w:rsid w:val="00AD0B18"/>
    <w:rsid w:val="00AD1A66"/>
    <w:rsid w:val="00AD1F58"/>
    <w:rsid w:val="00AE11AB"/>
    <w:rsid w:val="00AE2883"/>
    <w:rsid w:val="00AE31D7"/>
    <w:rsid w:val="00AE72AD"/>
    <w:rsid w:val="00AF2B0D"/>
    <w:rsid w:val="00AF34C6"/>
    <w:rsid w:val="00AF52FC"/>
    <w:rsid w:val="00AF5F5B"/>
    <w:rsid w:val="00AF6802"/>
    <w:rsid w:val="00AF68AA"/>
    <w:rsid w:val="00AF7707"/>
    <w:rsid w:val="00B12158"/>
    <w:rsid w:val="00B139ED"/>
    <w:rsid w:val="00B145C9"/>
    <w:rsid w:val="00B234AE"/>
    <w:rsid w:val="00B34404"/>
    <w:rsid w:val="00B3626E"/>
    <w:rsid w:val="00B37C4C"/>
    <w:rsid w:val="00B42170"/>
    <w:rsid w:val="00B450CF"/>
    <w:rsid w:val="00B4575C"/>
    <w:rsid w:val="00B4576D"/>
    <w:rsid w:val="00B46AA7"/>
    <w:rsid w:val="00B50B4C"/>
    <w:rsid w:val="00B614CA"/>
    <w:rsid w:val="00B6313C"/>
    <w:rsid w:val="00B709CB"/>
    <w:rsid w:val="00B7312F"/>
    <w:rsid w:val="00B777B0"/>
    <w:rsid w:val="00B822FF"/>
    <w:rsid w:val="00B82842"/>
    <w:rsid w:val="00B83423"/>
    <w:rsid w:val="00B85FF5"/>
    <w:rsid w:val="00B90A95"/>
    <w:rsid w:val="00B9342E"/>
    <w:rsid w:val="00B94A04"/>
    <w:rsid w:val="00BA3EAC"/>
    <w:rsid w:val="00BA61BE"/>
    <w:rsid w:val="00BB002A"/>
    <w:rsid w:val="00BC6C27"/>
    <w:rsid w:val="00BD4872"/>
    <w:rsid w:val="00BE3089"/>
    <w:rsid w:val="00BE6E4A"/>
    <w:rsid w:val="00BE6E61"/>
    <w:rsid w:val="00BE73CA"/>
    <w:rsid w:val="00C02EBD"/>
    <w:rsid w:val="00C03267"/>
    <w:rsid w:val="00C03282"/>
    <w:rsid w:val="00C043B5"/>
    <w:rsid w:val="00C0513D"/>
    <w:rsid w:val="00C0770B"/>
    <w:rsid w:val="00C11C8B"/>
    <w:rsid w:val="00C26B24"/>
    <w:rsid w:val="00C4077F"/>
    <w:rsid w:val="00C45756"/>
    <w:rsid w:val="00C46826"/>
    <w:rsid w:val="00C536D4"/>
    <w:rsid w:val="00C56FCE"/>
    <w:rsid w:val="00C609CD"/>
    <w:rsid w:val="00C6106C"/>
    <w:rsid w:val="00C62A94"/>
    <w:rsid w:val="00C67878"/>
    <w:rsid w:val="00C7107E"/>
    <w:rsid w:val="00C74000"/>
    <w:rsid w:val="00C755C1"/>
    <w:rsid w:val="00C765FD"/>
    <w:rsid w:val="00C775D7"/>
    <w:rsid w:val="00C833F2"/>
    <w:rsid w:val="00C850F2"/>
    <w:rsid w:val="00C9560B"/>
    <w:rsid w:val="00CA686F"/>
    <w:rsid w:val="00CB3779"/>
    <w:rsid w:val="00CB3A1D"/>
    <w:rsid w:val="00CC0C25"/>
    <w:rsid w:val="00CC517D"/>
    <w:rsid w:val="00CD3E97"/>
    <w:rsid w:val="00CE30B5"/>
    <w:rsid w:val="00CE3586"/>
    <w:rsid w:val="00CE6319"/>
    <w:rsid w:val="00CF0113"/>
    <w:rsid w:val="00CF21D5"/>
    <w:rsid w:val="00CF38A0"/>
    <w:rsid w:val="00D03673"/>
    <w:rsid w:val="00D05816"/>
    <w:rsid w:val="00D0664A"/>
    <w:rsid w:val="00D17DE9"/>
    <w:rsid w:val="00D20F17"/>
    <w:rsid w:val="00D22973"/>
    <w:rsid w:val="00D2700C"/>
    <w:rsid w:val="00D3087F"/>
    <w:rsid w:val="00D44B37"/>
    <w:rsid w:val="00D45B16"/>
    <w:rsid w:val="00D5291F"/>
    <w:rsid w:val="00D60F35"/>
    <w:rsid w:val="00D60FAB"/>
    <w:rsid w:val="00D6248C"/>
    <w:rsid w:val="00D67C90"/>
    <w:rsid w:val="00D7140C"/>
    <w:rsid w:val="00D72B0E"/>
    <w:rsid w:val="00D74A90"/>
    <w:rsid w:val="00D77FC4"/>
    <w:rsid w:val="00D80DAF"/>
    <w:rsid w:val="00D82FA8"/>
    <w:rsid w:val="00D95104"/>
    <w:rsid w:val="00D9681B"/>
    <w:rsid w:val="00D97FD5"/>
    <w:rsid w:val="00DA1390"/>
    <w:rsid w:val="00DB2563"/>
    <w:rsid w:val="00DB60C3"/>
    <w:rsid w:val="00DC7D1A"/>
    <w:rsid w:val="00DE45E7"/>
    <w:rsid w:val="00DE7BE2"/>
    <w:rsid w:val="00DF345F"/>
    <w:rsid w:val="00E00FD7"/>
    <w:rsid w:val="00E02ABA"/>
    <w:rsid w:val="00E06398"/>
    <w:rsid w:val="00E11107"/>
    <w:rsid w:val="00E1661C"/>
    <w:rsid w:val="00E2768F"/>
    <w:rsid w:val="00E32453"/>
    <w:rsid w:val="00E416BC"/>
    <w:rsid w:val="00E41CDC"/>
    <w:rsid w:val="00E44BBC"/>
    <w:rsid w:val="00E65929"/>
    <w:rsid w:val="00E66409"/>
    <w:rsid w:val="00E74615"/>
    <w:rsid w:val="00E7653F"/>
    <w:rsid w:val="00E77FAC"/>
    <w:rsid w:val="00E84A34"/>
    <w:rsid w:val="00E94100"/>
    <w:rsid w:val="00E9439C"/>
    <w:rsid w:val="00E95453"/>
    <w:rsid w:val="00EA2212"/>
    <w:rsid w:val="00EB05B9"/>
    <w:rsid w:val="00EB136C"/>
    <w:rsid w:val="00EC00FB"/>
    <w:rsid w:val="00EC149D"/>
    <w:rsid w:val="00EC4A0D"/>
    <w:rsid w:val="00EC7088"/>
    <w:rsid w:val="00ED3F90"/>
    <w:rsid w:val="00ED6B63"/>
    <w:rsid w:val="00EE3FCD"/>
    <w:rsid w:val="00EE4C27"/>
    <w:rsid w:val="00EE5760"/>
    <w:rsid w:val="00EF1773"/>
    <w:rsid w:val="00EF3038"/>
    <w:rsid w:val="00EF690A"/>
    <w:rsid w:val="00F00467"/>
    <w:rsid w:val="00F023B3"/>
    <w:rsid w:val="00F063B3"/>
    <w:rsid w:val="00F06811"/>
    <w:rsid w:val="00F06D37"/>
    <w:rsid w:val="00F115C6"/>
    <w:rsid w:val="00F120D4"/>
    <w:rsid w:val="00F129D3"/>
    <w:rsid w:val="00F244B0"/>
    <w:rsid w:val="00F26954"/>
    <w:rsid w:val="00F33946"/>
    <w:rsid w:val="00F40ED4"/>
    <w:rsid w:val="00F41A3C"/>
    <w:rsid w:val="00F43BB5"/>
    <w:rsid w:val="00F53A29"/>
    <w:rsid w:val="00F675E5"/>
    <w:rsid w:val="00F678CB"/>
    <w:rsid w:val="00F71204"/>
    <w:rsid w:val="00F71361"/>
    <w:rsid w:val="00F748A7"/>
    <w:rsid w:val="00F756EF"/>
    <w:rsid w:val="00F9122E"/>
    <w:rsid w:val="00F91F4F"/>
    <w:rsid w:val="00F92C5E"/>
    <w:rsid w:val="00F97E38"/>
    <w:rsid w:val="00FA4466"/>
    <w:rsid w:val="00FB3096"/>
    <w:rsid w:val="00FB539F"/>
    <w:rsid w:val="00FC2416"/>
    <w:rsid w:val="00FC2A4C"/>
    <w:rsid w:val="00FC493C"/>
    <w:rsid w:val="00FC5042"/>
    <w:rsid w:val="00FC63E8"/>
    <w:rsid w:val="00FD3EBE"/>
    <w:rsid w:val="00FD79EE"/>
    <w:rsid w:val="00FE12B5"/>
    <w:rsid w:val="00FE1748"/>
    <w:rsid w:val="00FE1B4B"/>
    <w:rsid w:val="00FE57FF"/>
    <w:rsid w:val="00FE7EE1"/>
    <w:rsid w:val="00FF7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9E9B0"/>
  <w15:docId w15:val="{8AF74E21-43C0-4895-848A-56680857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80F"/>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5F380F"/>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5F380F"/>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5F380F"/>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D7416"/>
    <w:pPr>
      <w:tabs>
        <w:tab w:val="center" w:pos="4536"/>
        <w:tab w:val="right" w:pos="9072"/>
      </w:tabs>
    </w:pPr>
  </w:style>
  <w:style w:type="character" w:customStyle="1" w:styleId="HeaderChar">
    <w:name w:val="Header Char"/>
    <w:basedOn w:val="DefaultParagraphFont"/>
    <w:link w:val="Header"/>
    <w:uiPriority w:val="99"/>
    <w:rsid w:val="007D7416"/>
    <w:rPr>
      <w:rFonts w:ascii="Times New Roman" w:eastAsia="Times New Roman" w:hAnsi="Times New Roman" w:cs="Times New Roman"/>
      <w:sz w:val="24"/>
      <w:szCs w:val="24"/>
      <w:lang w:val="en-US" w:eastAsia="nl-NL"/>
    </w:rPr>
  </w:style>
  <w:style w:type="paragraph" w:styleId="Footer">
    <w:name w:val="footer"/>
    <w:basedOn w:val="Normal"/>
    <w:link w:val="FooterChar"/>
    <w:uiPriority w:val="99"/>
    <w:rsid w:val="007D7416"/>
    <w:pPr>
      <w:tabs>
        <w:tab w:val="center" w:pos="4536"/>
        <w:tab w:val="right" w:pos="9072"/>
      </w:tabs>
    </w:pPr>
  </w:style>
  <w:style w:type="character" w:customStyle="1" w:styleId="FooterChar">
    <w:name w:val="Footer Char"/>
    <w:basedOn w:val="DefaultParagraphFont"/>
    <w:link w:val="Footer"/>
    <w:uiPriority w:val="99"/>
    <w:rsid w:val="007D7416"/>
    <w:rPr>
      <w:rFonts w:ascii="Times New Roman" w:eastAsia="Times New Roman" w:hAnsi="Times New Roman" w:cs="Times New Roman"/>
      <w:sz w:val="24"/>
      <w:szCs w:val="24"/>
      <w:lang w:val="en-US" w:eastAsia="nl-NL"/>
    </w:rPr>
  </w:style>
  <w:style w:type="character" w:styleId="PageNumber">
    <w:name w:val="page number"/>
    <w:basedOn w:val="DefaultParagraphFont"/>
    <w:rsid w:val="007D7416"/>
  </w:style>
  <w:style w:type="paragraph" w:styleId="BodyText3">
    <w:name w:val="Body Text 3"/>
    <w:basedOn w:val="Normal"/>
    <w:link w:val="BodyText3Char"/>
    <w:rsid w:val="007D7416"/>
    <w:rPr>
      <w:rFonts w:ascii="Arial" w:hAnsi="Arial" w:cs="Arial"/>
      <w:sz w:val="22"/>
      <w:szCs w:val="20"/>
      <w:lang w:val="tr-TR" w:eastAsia="tr-TR"/>
    </w:rPr>
  </w:style>
  <w:style w:type="character" w:customStyle="1" w:styleId="BodyText3Char">
    <w:name w:val="Body Text 3 Char"/>
    <w:basedOn w:val="DefaultParagraphFont"/>
    <w:link w:val="BodyText3"/>
    <w:rsid w:val="007D7416"/>
    <w:rPr>
      <w:rFonts w:ascii="Arial" w:eastAsia="Times New Roman" w:hAnsi="Arial" w:cs="Arial"/>
      <w:szCs w:val="20"/>
      <w:lang w:eastAsia="tr-TR"/>
    </w:rPr>
  </w:style>
  <w:style w:type="paragraph" w:styleId="NormalWeb">
    <w:name w:val="Normal (Web)"/>
    <w:basedOn w:val="Normal"/>
    <w:uiPriority w:val="99"/>
    <w:unhideWhenUsed/>
    <w:rsid w:val="007D7416"/>
    <w:pPr>
      <w:spacing w:before="100" w:beforeAutospacing="1" w:after="50"/>
    </w:pPr>
    <w:rPr>
      <w:color w:val="000000"/>
      <w:lang w:val="tr-TR" w:eastAsia="tr-TR"/>
    </w:rPr>
  </w:style>
  <w:style w:type="character" w:customStyle="1" w:styleId="apple-style-span">
    <w:name w:val="apple-style-span"/>
    <w:basedOn w:val="DefaultParagraphFont"/>
    <w:uiPriority w:val="99"/>
    <w:rsid w:val="007D7416"/>
    <w:rPr>
      <w:rFonts w:cs="Times New Roman"/>
    </w:rPr>
  </w:style>
  <w:style w:type="paragraph" w:styleId="BalloonText">
    <w:name w:val="Balloon Text"/>
    <w:basedOn w:val="Normal"/>
    <w:link w:val="BalloonTextChar"/>
    <w:uiPriority w:val="99"/>
    <w:semiHidden/>
    <w:unhideWhenUsed/>
    <w:rsid w:val="007D7416"/>
    <w:rPr>
      <w:rFonts w:ascii="Tahoma" w:hAnsi="Tahoma" w:cs="Tahoma"/>
      <w:sz w:val="16"/>
      <w:szCs w:val="16"/>
    </w:rPr>
  </w:style>
  <w:style w:type="character" w:customStyle="1" w:styleId="BalloonTextChar">
    <w:name w:val="Balloon Text Char"/>
    <w:basedOn w:val="DefaultParagraphFont"/>
    <w:link w:val="BalloonText"/>
    <w:uiPriority w:val="99"/>
    <w:semiHidden/>
    <w:rsid w:val="007D7416"/>
    <w:rPr>
      <w:rFonts w:ascii="Tahoma" w:eastAsia="Times New Roman" w:hAnsi="Tahoma" w:cs="Tahoma"/>
      <w:sz w:val="16"/>
      <w:szCs w:val="16"/>
      <w:lang w:val="en-US" w:eastAsia="nl-NL"/>
    </w:rPr>
  </w:style>
  <w:style w:type="paragraph" w:styleId="ListParagraph">
    <w:name w:val="List Paragraph"/>
    <w:basedOn w:val="Normal"/>
    <w:uiPriority w:val="1"/>
    <w:qFormat/>
    <w:rsid w:val="005F380F"/>
    <w:pPr>
      <w:ind w:left="720"/>
      <w:contextualSpacing/>
    </w:pPr>
  </w:style>
  <w:style w:type="paragraph" w:customStyle="1" w:styleId="Default">
    <w:name w:val="Default"/>
    <w:rsid w:val="00510C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uiPriority w:val="99"/>
    <w:rsid w:val="00B4575C"/>
    <w:rPr>
      <w:color w:val="0000FF"/>
      <w:u w:val="single"/>
    </w:rPr>
  </w:style>
  <w:style w:type="character" w:customStyle="1" w:styleId="Heading1Char">
    <w:name w:val="Heading 1 Char"/>
    <w:basedOn w:val="DefaultParagraphFont"/>
    <w:link w:val="Heading1"/>
    <w:uiPriority w:val="9"/>
    <w:rsid w:val="005F380F"/>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5F380F"/>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5F380F"/>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5F380F"/>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5F380F"/>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5F380F"/>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5F380F"/>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styleId="DocumentMap">
    <w:name w:val="Document Map"/>
    <w:basedOn w:val="Normal"/>
    <w:link w:val="DocumentMapChar"/>
    <w:uiPriority w:val="99"/>
    <w:semiHidden/>
    <w:unhideWhenUsed/>
    <w:rsid w:val="00925F9F"/>
    <w:rPr>
      <w:rFonts w:ascii="Tahoma" w:hAnsi="Tahoma" w:cs="Tahoma"/>
      <w:sz w:val="16"/>
      <w:szCs w:val="16"/>
    </w:rPr>
  </w:style>
  <w:style w:type="character" w:customStyle="1" w:styleId="DocumentMapChar">
    <w:name w:val="Document Map Char"/>
    <w:basedOn w:val="DefaultParagraphFont"/>
    <w:link w:val="DocumentMap"/>
    <w:uiPriority w:val="99"/>
    <w:semiHidden/>
    <w:rsid w:val="00925F9F"/>
    <w:rPr>
      <w:rFonts w:ascii="Tahoma" w:hAnsi="Tahoma" w:cs="Tahoma"/>
      <w:sz w:val="16"/>
      <w:szCs w:val="16"/>
      <w:lang w:val="en-US"/>
    </w:rPr>
  </w:style>
  <w:style w:type="table" w:styleId="TableGrid">
    <w:name w:val="Table Grid"/>
    <w:basedOn w:val="TableNormal"/>
    <w:uiPriority w:val="59"/>
    <w:rsid w:val="00C76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1269">
      <w:bodyDiv w:val="1"/>
      <w:marLeft w:val="0"/>
      <w:marRight w:val="0"/>
      <w:marTop w:val="0"/>
      <w:marBottom w:val="0"/>
      <w:divBdr>
        <w:top w:val="none" w:sz="0" w:space="0" w:color="auto"/>
        <w:left w:val="none" w:sz="0" w:space="0" w:color="auto"/>
        <w:bottom w:val="none" w:sz="0" w:space="0" w:color="auto"/>
        <w:right w:val="none" w:sz="0" w:space="0" w:color="auto"/>
      </w:divBdr>
    </w:div>
    <w:div w:id="98837661">
      <w:bodyDiv w:val="1"/>
      <w:marLeft w:val="0"/>
      <w:marRight w:val="0"/>
      <w:marTop w:val="0"/>
      <w:marBottom w:val="0"/>
      <w:divBdr>
        <w:top w:val="none" w:sz="0" w:space="0" w:color="auto"/>
        <w:left w:val="none" w:sz="0" w:space="0" w:color="auto"/>
        <w:bottom w:val="none" w:sz="0" w:space="0" w:color="auto"/>
        <w:right w:val="none" w:sz="0" w:space="0" w:color="auto"/>
      </w:divBdr>
    </w:div>
    <w:div w:id="220484387">
      <w:bodyDiv w:val="1"/>
      <w:marLeft w:val="0"/>
      <w:marRight w:val="0"/>
      <w:marTop w:val="0"/>
      <w:marBottom w:val="0"/>
      <w:divBdr>
        <w:top w:val="none" w:sz="0" w:space="0" w:color="auto"/>
        <w:left w:val="none" w:sz="0" w:space="0" w:color="auto"/>
        <w:bottom w:val="none" w:sz="0" w:space="0" w:color="auto"/>
        <w:right w:val="none" w:sz="0" w:space="0" w:color="auto"/>
      </w:divBdr>
    </w:div>
    <w:div w:id="394472096">
      <w:bodyDiv w:val="1"/>
      <w:marLeft w:val="0"/>
      <w:marRight w:val="0"/>
      <w:marTop w:val="0"/>
      <w:marBottom w:val="0"/>
      <w:divBdr>
        <w:top w:val="none" w:sz="0" w:space="0" w:color="auto"/>
        <w:left w:val="none" w:sz="0" w:space="0" w:color="auto"/>
        <w:bottom w:val="none" w:sz="0" w:space="0" w:color="auto"/>
        <w:right w:val="none" w:sz="0" w:space="0" w:color="auto"/>
      </w:divBdr>
    </w:div>
    <w:div w:id="400063549">
      <w:bodyDiv w:val="1"/>
      <w:marLeft w:val="0"/>
      <w:marRight w:val="0"/>
      <w:marTop w:val="0"/>
      <w:marBottom w:val="0"/>
      <w:divBdr>
        <w:top w:val="none" w:sz="0" w:space="0" w:color="auto"/>
        <w:left w:val="none" w:sz="0" w:space="0" w:color="auto"/>
        <w:bottom w:val="none" w:sz="0" w:space="0" w:color="auto"/>
        <w:right w:val="none" w:sz="0" w:space="0" w:color="auto"/>
      </w:divBdr>
    </w:div>
    <w:div w:id="442727380">
      <w:bodyDiv w:val="1"/>
      <w:marLeft w:val="0"/>
      <w:marRight w:val="0"/>
      <w:marTop w:val="0"/>
      <w:marBottom w:val="0"/>
      <w:divBdr>
        <w:top w:val="none" w:sz="0" w:space="0" w:color="auto"/>
        <w:left w:val="none" w:sz="0" w:space="0" w:color="auto"/>
        <w:bottom w:val="none" w:sz="0" w:space="0" w:color="auto"/>
        <w:right w:val="none" w:sz="0" w:space="0" w:color="auto"/>
      </w:divBdr>
    </w:div>
    <w:div w:id="446506582">
      <w:bodyDiv w:val="1"/>
      <w:marLeft w:val="0"/>
      <w:marRight w:val="0"/>
      <w:marTop w:val="0"/>
      <w:marBottom w:val="0"/>
      <w:divBdr>
        <w:top w:val="none" w:sz="0" w:space="0" w:color="auto"/>
        <w:left w:val="none" w:sz="0" w:space="0" w:color="auto"/>
        <w:bottom w:val="none" w:sz="0" w:space="0" w:color="auto"/>
        <w:right w:val="none" w:sz="0" w:space="0" w:color="auto"/>
      </w:divBdr>
    </w:div>
    <w:div w:id="571624642">
      <w:bodyDiv w:val="1"/>
      <w:marLeft w:val="0"/>
      <w:marRight w:val="0"/>
      <w:marTop w:val="0"/>
      <w:marBottom w:val="0"/>
      <w:divBdr>
        <w:top w:val="none" w:sz="0" w:space="0" w:color="auto"/>
        <w:left w:val="none" w:sz="0" w:space="0" w:color="auto"/>
        <w:bottom w:val="none" w:sz="0" w:space="0" w:color="auto"/>
        <w:right w:val="none" w:sz="0" w:space="0" w:color="auto"/>
      </w:divBdr>
    </w:div>
    <w:div w:id="695086737">
      <w:bodyDiv w:val="1"/>
      <w:marLeft w:val="0"/>
      <w:marRight w:val="0"/>
      <w:marTop w:val="0"/>
      <w:marBottom w:val="0"/>
      <w:divBdr>
        <w:top w:val="none" w:sz="0" w:space="0" w:color="auto"/>
        <w:left w:val="none" w:sz="0" w:space="0" w:color="auto"/>
        <w:bottom w:val="none" w:sz="0" w:space="0" w:color="auto"/>
        <w:right w:val="none" w:sz="0" w:space="0" w:color="auto"/>
      </w:divBdr>
    </w:div>
    <w:div w:id="703363873">
      <w:bodyDiv w:val="1"/>
      <w:marLeft w:val="0"/>
      <w:marRight w:val="0"/>
      <w:marTop w:val="0"/>
      <w:marBottom w:val="0"/>
      <w:divBdr>
        <w:top w:val="none" w:sz="0" w:space="0" w:color="auto"/>
        <w:left w:val="none" w:sz="0" w:space="0" w:color="auto"/>
        <w:bottom w:val="none" w:sz="0" w:space="0" w:color="auto"/>
        <w:right w:val="none" w:sz="0" w:space="0" w:color="auto"/>
      </w:divBdr>
    </w:div>
    <w:div w:id="764499781">
      <w:bodyDiv w:val="1"/>
      <w:marLeft w:val="0"/>
      <w:marRight w:val="0"/>
      <w:marTop w:val="0"/>
      <w:marBottom w:val="0"/>
      <w:divBdr>
        <w:top w:val="none" w:sz="0" w:space="0" w:color="auto"/>
        <w:left w:val="none" w:sz="0" w:space="0" w:color="auto"/>
        <w:bottom w:val="none" w:sz="0" w:space="0" w:color="auto"/>
        <w:right w:val="none" w:sz="0" w:space="0" w:color="auto"/>
      </w:divBdr>
    </w:div>
    <w:div w:id="797340076">
      <w:bodyDiv w:val="1"/>
      <w:marLeft w:val="0"/>
      <w:marRight w:val="0"/>
      <w:marTop w:val="0"/>
      <w:marBottom w:val="0"/>
      <w:divBdr>
        <w:top w:val="none" w:sz="0" w:space="0" w:color="auto"/>
        <w:left w:val="none" w:sz="0" w:space="0" w:color="auto"/>
        <w:bottom w:val="none" w:sz="0" w:space="0" w:color="auto"/>
        <w:right w:val="none" w:sz="0" w:space="0" w:color="auto"/>
      </w:divBdr>
    </w:div>
    <w:div w:id="798836591">
      <w:bodyDiv w:val="1"/>
      <w:marLeft w:val="0"/>
      <w:marRight w:val="0"/>
      <w:marTop w:val="0"/>
      <w:marBottom w:val="0"/>
      <w:divBdr>
        <w:top w:val="none" w:sz="0" w:space="0" w:color="auto"/>
        <w:left w:val="none" w:sz="0" w:space="0" w:color="auto"/>
        <w:bottom w:val="none" w:sz="0" w:space="0" w:color="auto"/>
        <w:right w:val="none" w:sz="0" w:space="0" w:color="auto"/>
      </w:divBdr>
    </w:div>
    <w:div w:id="807823386">
      <w:bodyDiv w:val="1"/>
      <w:marLeft w:val="0"/>
      <w:marRight w:val="0"/>
      <w:marTop w:val="0"/>
      <w:marBottom w:val="0"/>
      <w:divBdr>
        <w:top w:val="none" w:sz="0" w:space="0" w:color="auto"/>
        <w:left w:val="none" w:sz="0" w:space="0" w:color="auto"/>
        <w:bottom w:val="none" w:sz="0" w:space="0" w:color="auto"/>
        <w:right w:val="none" w:sz="0" w:space="0" w:color="auto"/>
      </w:divBdr>
    </w:div>
    <w:div w:id="816187046">
      <w:bodyDiv w:val="1"/>
      <w:marLeft w:val="0"/>
      <w:marRight w:val="0"/>
      <w:marTop w:val="0"/>
      <w:marBottom w:val="0"/>
      <w:divBdr>
        <w:top w:val="none" w:sz="0" w:space="0" w:color="auto"/>
        <w:left w:val="none" w:sz="0" w:space="0" w:color="auto"/>
        <w:bottom w:val="none" w:sz="0" w:space="0" w:color="auto"/>
        <w:right w:val="none" w:sz="0" w:space="0" w:color="auto"/>
      </w:divBdr>
    </w:div>
    <w:div w:id="821897663">
      <w:bodyDiv w:val="1"/>
      <w:marLeft w:val="0"/>
      <w:marRight w:val="0"/>
      <w:marTop w:val="0"/>
      <w:marBottom w:val="0"/>
      <w:divBdr>
        <w:top w:val="none" w:sz="0" w:space="0" w:color="auto"/>
        <w:left w:val="none" w:sz="0" w:space="0" w:color="auto"/>
        <w:bottom w:val="none" w:sz="0" w:space="0" w:color="auto"/>
        <w:right w:val="none" w:sz="0" w:space="0" w:color="auto"/>
      </w:divBdr>
      <w:divsChild>
        <w:div w:id="1975210708">
          <w:marLeft w:val="0"/>
          <w:marRight w:val="0"/>
          <w:marTop w:val="0"/>
          <w:marBottom w:val="0"/>
          <w:divBdr>
            <w:top w:val="none" w:sz="0" w:space="0" w:color="auto"/>
            <w:left w:val="none" w:sz="0" w:space="0" w:color="auto"/>
            <w:bottom w:val="none" w:sz="0" w:space="0" w:color="auto"/>
            <w:right w:val="none" w:sz="0" w:space="0" w:color="auto"/>
          </w:divBdr>
        </w:div>
      </w:divsChild>
    </w:div>
    <w:div w:id="919633771">
      <w:bodyDiv w:val="1"/>
      <w:marLeft w:val="0"/>
      <w:marRight w:val="0"/>
      <w:marTop w:val="0"/>
      <w:marBottom w:val="0"/>
      <w:divBdr>
        <w:top w:val="none" w:sz="0" w:space="0" w:color="auto"/>
        <w:left w:val="none" w:sz="0" w:space="0" w:color="auto"/>
        <w:bottom w:val="none" w:sz="0" w:space="0" w:color="auto"/>
        <w:right w:val="none" w:sz="0" w:space="0" w:color="auto"/>
      </w:divBdr>
    </w:div>
    <w:div w:id="982345513">
      <w:bodyDiv w:val="1"/>
      <w:marLeft w:val="0"/>
      <w:marRight w:val="0"/>
      <w:marTop w:val="0"/>
      <w:marBottom w:val="0"/>
      <w:divBdr>
        <w:top w:val="none" w:sz="0" w:space="0" w:color="auto"/>
        <w:left w:val="none" w:sz="0" w:space="0" w:color="auto"/>
        <w:bottom w:val="none" w:sz="0" w:space="0" w:color="auto"/>
        <w:right w:val="none" w:sz="0" w:space="0" w:color="auto"/>
      </w:divBdr>
    </w:div>
    <w:div w:id="1083840804">
      <w:bodyDiv w:val="1"/>
      <w:marLeft w:val="0"/>
      <w:marRight w:val="0"/>
      <w:marTop w:val="0"/>
      <w:marBottom w:val="0"/>
      <w:divBdr>
        <w:top w:val="none" w:sz="0" w:space="0" w:color="auto"/>
        <w:left w:val="none" w:sz="0" w:space="0" w:color="auto"/>
        <w:bottom w:val="none" w:sz="0" w:space="0" w:color="auto"/>
        <w:right w:val="none" w:sz="0" w:space="0" w:color="auto"/>
      </w:divBdr>
    </w:div>
    <w:div w:id="1087926498">
      <w:bodyDiv w:val="1"/>
      <w:marLeft w:val="0"/>
      <w:marRight w:val="0"/>
      <w:marTop w:val="0"/>
      <w:marBottom w:val="0"/>
      <w:divBdr>
        <w:top w:val="none" w:sz="0" w:space="0" w:color="auto"/>
        <w:left w:val="none" w:sz="0" w:space="0" w:color="auto"/>
        <w:bottom w:val="none" w:sz="0" w:space="0" w:color="auto"/>
        <w:right w:val="none" w:sz="0" w:space="0" w:color="auto"/>
      </w:divBdr>
    </w:div>
    <w:div w:id="1090588588">
      <w:bodyDiv w:val="1"/>
      <w:marLeft w:val="0"/>
      <w:marRight w:val="0"/>
      <w:marTop w:val="0"/>
      <w:marBottom w:val="0"/>
      <w:divBdr>
        <w:top w:val="none" w:sz="0" w:space="0" w:color="auto"/>
        <w:left w:val="none" w:sz="0" w:space="0" w:color="auto"/>
        <w:bottom w:val="none" w:sz="0" w:space="0" w:color="auto"/>
        <w:right w:val="none" w:sz="0" w:space="0" w:color="auto"/>
      </w:divBdr>
    </w:div>
    <w:div w:id="1140534236">
      <w:bodyDiv w:val="1"/>
      <w:marLeft w:val="0"/>
      <w:marRight w:val="0"/>
      <w:marTop w:val="0"/>
      <w:marBottom w:val="0"/>
      <w:divBdr>
        <w:top w:val="none" w:sz="0" w:space="0" w:color="auto"/>
        <w:left w:val="none" w:sz="0" w:space="0" w:color="auto"/>
        <w:bottom w:val="none" w:sz="0" w:space="0" w:color="auto"/>
        <w:right w:val="none" w:sz="0" w:space="0" w:color="auto"/>
      </w:divBdr>
    </w:div>
    <w:div w:id="1149009884">
      <w:bodyDiv w:val="1"/>
      <w:marLeft w:val="0"/>
      <w:marRight w:val="0"/>
      <w:marTop w:val="0"/>
      <w:marBottom w:val="0"/>
      <w:divBdr>
        <w:top w:val="none" w:sz="0" w:space="0" w:color="auto"/>
        <w:left w:val="none" w:sz="0" w:space="0" w:color="auto"/>
        <w:bottom w:val="none" w:sz="0" w:space="0" w:color="auto"/>
        <w:right w:val="none" w:sz="0" w:space="0" w:color="auto"/>
      </w:divBdr>
    </w:div>
    <w:div w:id="1204712615">
      <w:bodyDiv w:val="1"/>
      <w:marLeft w:val="0"/>
      <w:marRight w:val="0"/>
      <w:marTop w:val="0"/>
      <w:marBottom w:val="0"/>
      <w:divBdr>
        <w:top w:val="none" w:sz="0" w:space="0" w:color="auto"/>
        <w:left w:val="none" w:sz="0" w:space="0" w:color="auto"/>
        <w:bottom w:val="none" w:sz="0" w:space="0" w:color="auto"/>
        <w:right w:val="none" w:sz="0" w:space="0" w:color="auto"/>
      </w:divBdr>
    </w:div>
    <w:div w:id="1230727995">
      <w:bodyDiv w:val="1"/>
      <w:marLeft w:val="0"/>
      <w:marRight w:val="0"/>
      <w:marTop w:val="0"/>
      <w:marBottom w:val="0"/>
      <w:divBdr>
        <w:top w:val="none" w:sz="0" w:space="0" w:color="auto"/>
        <w:left w:val="none" w:sz="0" w:space="0" w:color="auto"/>
        <w:bottom w:val="none" w:sz="0" w:space="0" w:color="auto"/>
        <w:right w:val="none" w:sz="0" w:space="0" w:color="auto"/>
      </w:divBdr>
    </w:div>
    <w:div w:id="1252928979">
      <w:bodyDiv w:val="1"/>
      <w:marLeft w:val="0"/>
      <w:marRight w:val="0"/>
      <w:marTop w:val="0"/>
      <w:marBottom w:val="0"/>
      <w:divBdr>
        <w:top w:val="none" w:sz="0" w:space="0" w:color="auto"/>
        <w:left w:val="none" w:sz="0" w:space="0" w:color="auto"/>
        <w:bottom w:val="none" w:sz="0" w:space="0" w:color="auto"/>
        <w:right w:val="none" w:sz="0" w:space="0" w:color="auto"/>
      </w:divBdr>
    </w:div>
    <w:div w:id="1294409475">
      <w:bodyDiv w:val="1"/>
      <w:marLeft w:val="0"/>
      <w:marRight w:val="0"/>
      <w:marTop w:val="0"/>
      <w:marBottom w:val="0"/>
      <w:divBdr>
        <w:top w:val="none" w:sz="0" w:space="0" w:color="auto"/>
        <w:left w:val="none" w:sz="0" w:space="0" w:color="auto"/>
        <w:bottom w:val="none" w:sz="0" w:space="0" w:color="auto"/>
        <w:right w:val="none" w:sz="0" w:space="0" w:color="auto"/>
      </w:divBdr>
    </w:div>
    <w:div w:id="1302617728">
      <w:bodyDiv w:val="1"/>
      <w:marLeft w:val="0"/>
      <w:marRight w:val="0"/>
      <w:marTop w:val="0"/>
      <w:marBottom w:val="0"/>
      <w:divBdr>
        <w:top w:val="none" w:sz="0" w:space="0" w:color="auto"/>
        <w:left w:val="none" w:sz="0" w:space="0" w:color="auto"/>
        <w:bottom w:val="none" w:sz="0" w:space="0" w:color="auto"/>
        <w:right w:val="none" w:sz="0" w:space="0" w:color="auto"/>
      </w:divBdr>
    </w:div>
    <w:div w:id="1304047608">
      <w:bodyDiv w:val="1"/>
      <w:marLeft w:val="0"/>
      <w:marRight w:val="0"/>
      <w:marTop w:val="0"/>
      <w:marBottom w:val="0"/>
      <w:divBdr>
        <w:top w:val="none" w:sz="0" w:space="0" w:color="auto"/>
        <w:left w:val="none" w:sz="0" w:space="0" w:color="auto"/>
        <w:bottom w:val="none" w:sz="0" w:space="0" w:color="auto"/>
        <w:right w:val="none" w:sz="0" w:space="0" w:color="auto"/>
      </w:divBdr>
    </w:div>
    <w:div w:id="1353453419">
      <w:bodyDiv w:val="1"/>
      <w:marLeft w:val="0"/>
      <w:marRight w:val="0"/>
      <w:marTop w:val="0"/>
      <w:marBottom w:val="0"/>
      <w:divBdr>
        <w:top w:val="none" w:sz="0" w:space="0" w:color="auto"/>
        <w:left w:val="none" w:sz="0" w:space="0" w:color="auto"/>
        <w:bottom w:val="none" w:sz="0" w:space="0" w:color="auto"/>
        <w:right w:val="none" w:sz="0" w:space="0" w:color="auto"/>
      </w:divBdr>
    </w:div>
    <w:div w:id="1385788337">
      <w:bodyDiv w:val="1"/>
      <w:marLeft w:val="0"/>
      <w:marRight w:val="0"/>
      <w:marTop w:val="0"/>
      <w:marBottom w:val="0"/>
      <w:divBdr>
        <w:top w:val="none" w:sz="0" w:space="0" w:color="auto"/>
        <w:left w:val="none" w:sz="0" w:space="0" w:color="auto"/>
        <w:bottom w:val="none" w:sz="0" w:space="0" w:color="auto"/>
        <w:right w:val="none" w:sz="0" w:space="0" w:color="auto"/>
      </w:divBdr>
    </w:div>
    <w:div w:id="1416127931">
      <w:bodyDiv w:val="1"/>
      <w:marLeft w:val="0"/>
      <w:marRight w:val="0"/>
      <w:marTop w:val="0"/>
      <w:marBottom w:val="0"/>
      <w:divBdr>
        <w:top w:val="none" w:sz="0" w:space="0" w:color="auto"/>
        <w:left w:val="none" w:sz="0" w:space="0" w:color="auto"/>
        <w:bottom w:val="none" w:sz="0" w:space="0" w:color="auto"/>
        <w:right w:val="none" w:sz="0" w:space="0" w:color="auto"/>
      </w:divBdr>
      <w:divsChild>
        <w:div w:id="1716660716">
          <w:marLeft w:val="0"/>
          <w:marRight w:val="0"/>
          <w:marTop w:val="0"/>
          <w:marBottom w:val="0"/>
          <w:divBdr>
            <w:top w:val="none" w:sz="0" w:space="0" w:color="auto"/>
            <w:left w:val="none" w:sz="0" w:space="0" w:color="auto"/>
            <w:bottom w:val="none" w:sz="0" w:space="0" w:color="auto"/>
            <w:right w:val="none" w:sz="0" w:space="0" w:color="auto"/>
          </w:divBdr>
        </w:div>
      </w:divsChild>
    </w:div>
    <w:div w:id="1446267047">
      <w:bodyDiv w:val="1"/>
      <w:marLeft w:val="0"/>
      <w:marRight w:val="0"/>
      <w:marTop w:val="0"/>
      <w:marBottom w:val="0"/>
      <w:divBdr>
        <w:top w:val="none" w:sz="0" w:space="0" w:color="auto"/>
        <w:left w:val="none" w:sz="0" w:space="0" w:color="auto"/>
        <w:bottom w:val="none" w:sz="0" w:space="0" w:color="auto"/>
        <w:right w:val="none" w:sz="0" w:space="0" w:color="auto"/>
      </w:divBdr>
    </w:div>
    <w:div w:id="1501769236">
      <w:bodyDiv w:val="1"/>
      <w:marLeft w:val="0"/>
      <w:marRight w:val="0"/>
      <w:marTop w:val="0"/>
      <w:marBottom w:val="0"/>
      <w:divBdr>
        <w:top w:val="none" w:sz="0" w:space="0" w:color="auto"/>
        <w:left w:val="none" w:sz="0" w:space="0" w:color="auto"/>
        <w:bottom w:val="none" w:sz="0" w:space="0" w:color="auto"/>
        <w:right w:val="none" w:sz="0" w:space="0" w:color="auto"/>
      </w:divBdr>
    </w:div>
    <w:div w:id="1502159347">
      <w:bodyDiv w:val="1"/>
      <w:marLeft w:val="0"/>
      <w:marRight w:val="0"/>
      <w:marTop w:val="0"/>
      <w:marBottom w:val="0"/>
      <w:divBdr>
        <w:top w:val="none" w:sz="0" w:space="0" w:color="auto"/>
        <w:left w:val="none" w:sz="0" w:space="0" w:color="auto"/>
        <w:bottom w:val="none" w:sz="0" w:space="0" w:color="auto"/>
        <w:right w:val="none" w:sz="0" w:space="0" w:color="auto"/>
      </w:divBdr>
      <w:divsChild>
        <w:div w:id="1092819825">
          <w:marLeft w:val="0"/>
          <w:marRight w:val="0"/>
          <w:marTop w:val="100"/>
          <w:marBottom w:val="100"/>
          <w:divBdr>
            <w:top w:val="none" w:sz="0" w:space="0" w:color="auto"/>
            <w:left w:val="none" w:sz="0" w:space="0" w:color="auto"/>
            <w:bottom w:val="none" w:sz="0" w:space="0" w:color="auto"/>
            <w:right w:val="none" w:sz="0" w:space="0" w:color="auto"/>
          </w:divBdr>
          <w:divsChild>
            <w:div w:id="2121991834">
              <w:marLeft w:val="0"/>
              <w:marRight w:val="0"/>
              <w:marTop w:val="0"/>
              <w:marBottom w:val="0"/>
              <w:divBdr>
                <w:top w:val="none" w:sz="0" w:space="0" w:color="auto"/>
                <w:left w:val="none" w:sz="0" w:space="0" w:color="auto"/>
                <w:bottom w:val="none" w:sz="0" w:space="0" w:color="auto"/>
                <w:right w:val="none" w:sz="0" w:space="0" w:color="auto"/>
              </w:divBdr>
              <w:divsChild>
                <w:div w:id="1557594422">
                  <w:marLeft w:val="0"/>
                  <w:marRight w:val="0"/>
                  <w:marTop w:val="0"/>
                  <w:marBottom w:val="0"/>
                  <w:divBdr>
                    <w:top w:val="none" w:sz="0" w:space="0" w:color="auto"/>
                    <w:left w:val="none" w:sz="0" w:space="0" w:color="auto"/>
                    <w:bottom w:val="none" w:sz="0" w:space="0" w:color="auto"/>
                    <w:right w:val="none" w:sz="0" w:space="0" w:color="auto"/>
                  </w:divBdr>
                  <w:divsChild>
                    <w:div w:id="738334340">
                      <w:marLeft w:val="0"/>
                      <w:marRight w:val="0"/>
                      <w:marTop w:val="0"/>
                      <w:marBottom w:val="0"/>
                      <w:divBdr>
                        <w:top w:val="none" w:sz="0" w:space="0" w:color="auto"/>
                        <w:left w:val="none" w:sz="0" w:space="0" w:color="auto"/>
                        <w:bottom w:val="none" w:sz="0" w:space="0" w:color="auto"/>
                        <w:right w:val="none" w:sz="0" w:space="0" w:color="auto"/>
                      </w:divBdr>
                      <w:divsChild>
                        <w:div w:id="2018120673">
                          <w:marLeft w:val="0"/>
                          <w:marRight w:val="0"/>
                          <w:marTop w:val="0"/>
                          <w:marBottom w:val="0"/>
                          <w:divBdr>
                            <w:top w:val="none" w:sz="0" w:space="0" w:color="auto"/>
                            <w:left w:val="none" w:sz="0" w:space="0" w:color="auto"/>
                            <w:bottom w:val="none" w:sz="0" w:space="0" w:color="auto"/>
                            <w:right w:val="none" w:sz="0" w:space="0" w:color="auto"/>
                          </w:divBdr>
                          <w:divsChild>
                            <w:div w:id="144703574">
                              <w:marLeft w:val="0"/>
                              <w:marRight w:val="0"/>
                              <w:marTop w:val="0"/>
                              <w:marBottom w:val="0"/>
                              <w:divBdr>
                                <w:top w:val="none" w:sz="0" w:space="0" w:color="auto"/>
                                <w:left w:val="none" w:sz="0" w:space="0" w:color="auto"/>
                                <w:bottom w:val="none" w:sz="0" w:space="0" w:color="auto"/>
                                <w:right w:val="none" w:sz="0" w:space="0" w:color="auto"/>
                              </w:divBdr>
                              <w:divsChild>
                                <w:div w:id="144008396">
                                  <w:marLeft w:val="0"/>
                                  <w:marRight w:val="0"/>
                                  <w:marTop w:val="0"/>
                                  <w:marBottom w:val="0"/>
                                  <w:divBdr>
                                    <w:top w:val="none" w:sz="0" w:space="0" w:color="auto"/>
                                    <w:left w:val="none" w:sz="0" w:space="0" w:color="auto"/>
                                    <w:bottom w:val="none" w:sz="0" w:space="0" w:color="auto"/>
                                    <w:right w:val="none" w:sz="0" w:space="0" w:color="auto"/>
                                  </w:divBdr>
                                  <w:divsChild>
                                    <w:div w:id="2065055195">
                                      <w:marLeft w:val="0"/>
                                      <w:marRight w:val="0"/>
                                      <w:marTop w:val="0"/>
                                      <w:marBottom w:val="0"/>
                                      <w:divBdr>
                                        <w:top w:val="none" w:sz="0" w:space="0" w:color="auto"/>
                                        <w:left w:val="none" w:sz="0" w:space="0" w:color="auto"/>
                                        <w:bottom w:val="none" w:sz="0" w:space="0" w:color="auto"/>
                                        <w:right w:val="none" w:sz="0" w:space="0" w:color="auto"/>
                                      </w:divBdr>
                                      <w:divsChild>
                                        <w:div w:id="1406031714">
                                          <w:marLeft w:val="0"/>
                                          <w:marRight w:val="0"/>
                                          <w:marTop w:val="0"/>
                                          <w:marBottom w:val="0"/>
                                          <w:divBdr>
                                            <w:top w:val="none" w:sz="0" w:space="0" w:color="auto"/>
                                            <w:left w:val="none" w:sz="0" w:space="0" w:color="auto"/>
                                            <w:bottom w:val="none" w:sz="0" w:space="0" w:color="auto"/>
                                            <w:right w:val="none" w:sz="0" w:space="0" w:color="auto"/>
                                          </w:divBdr>
                                          <w:divsChild>
                                            <w:div w:id="126873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651476">
      <w:bodyDiv w:val="1"/>
      <w:marLeft w:val="0"/>
      <w:marRight w:val="0"/>
      <w:marTop w:val="0"/>
      <w:marBottom w:val="0"/>
      <w:divBdr>
        <w:top w:val="none" w:sz="0" w:space="0" w:color="auto"/>
        <w:left w:val="none" w:sz="0" w:space="0" w:color="auto"/>
        <w:bottom w:val="none" w:sz="0" w:space="0" w:color="auto"/>
        <w:right w:val="none" w:sz="0" w:space="0" w:color="auto"/>
      </w:divBdr>
    </w:div>
    <w:div w:id="1649507281">
      <w:bodyDiv w:val="1"/>
      <w:marLeft w:val="0"/>
      <w:marRight w:val="0"/>
      <w:marTop w:val="0"/>
      <w:marBottom w:val="0"/>
      <w:divBdr>
        <w:top w:val="none" w:sz="0" w:space="0" w:color="auto"/>
        <w:left w:val="none" w:sz="0" w:space="0" w:color="auto"/>
        <w:bottom w:val="none" w:sz="0" w:space="0" w:color="auto"/>
        <w:right w:val="none" w:sz="0" w:space="0" w:color="auto"/>
      </w:divBdr>
    </w:div>
    <w:div w:id="1657027430">
      <w:bodyDiv w:val="1"/>
      <w:marLeft w:val="0"/>
      <w:marRight w:val="0"/>
      <w:marTop w:val="0"/>
      <w:marBottom w:val="0"/>
      <w:divBdr>
        <w:top w:val="none" w:sz="0" w:space="0" w:color="auto"/>
        <w:left w:val="none" w:sz="0" w:space="0" w:color="auto"/>
        <w:bottom w:val="none" w:sz="0" w:space="0" w:color="auto"/>
        <w:right w:val="none" w:sz="0" w:space="0" w:color="auto"/>
      </w:divBdr>
      <w:divsChild>
        <w:div w:id="1210728678">
          <w:marLeft w:val="0"/>
          <w:marRight w:val="0"/>
          <w:marTop w:val="100"/>
          <w:marBottom w:val="100"/>
          <w:divBdr>
            <w:top w:val="none" w:sz="0" w:space="0" w:color="auto"/>
            <w:left w:val="none" w:sz="0" w:space="0" w:color="auto"/>
            <w:bottom w:val="none" w:sz="0" w:space="0" w:color="auto"/>
            <w:right w:val="none" w:sz="0" w:space="0" w:color="auto"/>
          </w:divBdr>
          <w:divsChild>
            <w:div w:id="372392229">
              <w:marLeft w:val="0"/>
              <w:marRight w:val="0"/>
              <w:marTop w:val="0"/>
              <w:marBottom w:val="0"/>
              <w:divBdr>
                <w:top w:val="none" w:sz="0" w:space="0" w:color="auto"/>
                <w:left w:val="none" w:sz="0" w:space="0" w:color="auto"/>
                <w:bottom w:val="none" w:sz="0" w:space="0" w:color="auto"/>
                <w:right w:val="none" w:sz="0" w:space="0" w:color="auto"/>
              </w:divBdr>
              <w:divsChild>
                <w:div w:id="588778053">
                  <w:marLeft w:val="0"/>
                  <w:marRight w:val="0"/>
                  <w:marTop w:val="0"/>
                  <w:marBottom w:val="0"/>
                  <w:divBdr>
                    <w:top w:val="none" w:sz="0" w:space="0" w:color="auto"/>
                    <w:left w:val="none" w:sz="0" w:space="0" w:color="auto"/>
                    <w:bottom w:val="none" w:sz="0" w:space="0" w:color="auto"/>
                    <w:right w:val="none" w:sz="0" w:space="0" w:color="auto"/>
                  </w:divBdr>
                  <w:divsChild>
                    <w:div w:id="1914925939">
                      <w:marLeft w:val="0"/>
                      <w:marRight w:val="0"/>
                      <w:marTop w:val="0"/>
                      <w:marBottom w:val="0"/>
                      <w:divBdr>
                        <w:top w:val="none" w:sz="0" w:space="0" w:color="auto"/>
                        <w:left w:val="none" w:sz="0" w:space="0" w:color="auto"/>
                        <w:bottom w:val="none" w:sz="0" w:space="0" w:color="auto"/>
                        <w:right w:val="none" w:sz="0" w:space="0" w:color="auto"/>
                      </w:divBdr>
                      <w:divsChild>
                        <w:div w:id="1286275348">
                          <w:marLeft w:val="0"/>
                          <w:marRight w:val="0"/>
                          <w:marTop w:val="0"/>
                          <w:marBottom w:val="0"/>
                          <w:divBdr>
                            <w:top w:val="none" w:sz="0" w:space="0" w:color="auto"/>
                            <w:left w:val="none" w:sz="0" w:space="0" w:color="auto"/>
                            <w:bottom w:val="none" w:sz="0" w:space="0" w:color="auto"/>
                            <w:right w:val="none" w:sz="0" w:space="0" w:color="auto"/>
                          </w:divBdr>
                          <w:divsChild>
                            <w:div w:id="1564561362">
                              <w:marLeft w:val="0"/>
                              <w:marRight w:val="0"/>
                              <w:marTop w:val="0"/>
                              <w:marBottom w:val="0"/>
                              <w:divBdr>
                                <w:top w:val="none" w:sz="0" w:space="0" w:color="auto"/>
                                <w:left w:val="none" w:sz="0" w:space="0" w:color="auto"/>
                                <w:bottom w:val="none" w:sz="0" w:space="0" w:color="auto"/>
                                <w:right w:val="none" w:sz="0" w:space="0" w:color="auto"/>
                              </w:divBdr>
                              <w:divsChild>
                                <w:div w:id="287322074">
                                  <w:marLeft w:val="0"/>
                                  <w:marRight w:val="0"/>
                                  <w:marTop w:val="0"/>
                                  <w:marBottom w:val="0"/>
                                  <w:divBdr>
                                    <w:top w:val="none" w:sz="0" w:space="0" w:color="auto"/>
                                    <w:left w:val="none" w:sz="0" w:space="0" w:color="auto"/>
                                    <w:bottom w:val="none" w:sz="0" w:space="0" w:color="auto"/>
                                    <w:right w:val="none" w:sz="0" w:space="0" w:color="auto"/>
                                  </w:divBdr>
                                  <w:divsChild>
                                    <w:div w:id="2081176507">
                                      <w:marLeft w:val="0"/>
                                      <w:marRight w:val="0"/>
                                      <w:marTop w:val="0"/>
                                      <w:marBottom w:val="0"/>
                                      <w:divBdr>
                                        <w:top w:val="none" w:sz="0" w:space="0" w:color="auto"/>
                                        <w:left w:val="none" w:sz="0" w:space="0" w:color="auto"/>
                                        <w:bottom w:val="none" w:sz="0" w:space="0" w:color="auto"/>
                                        <w:right w:val="none" w:sz="0" w:space="0" w:color="auto"/>
                                      </w:divBdr>
                                      <w:divsChild>
                                        <w:div w:id="125012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7149464">
      <w:bodyDiv w:val="1"/>
      <w:marLeft w:val="0"/>
      <w:marRight w:val="0"/>
      <w:marTop w:val="0"/>
      <w:marBottom w:val="0"/>
      <w:divBdr>
        <w:top w:val="none" w:sz="0" w:space="0" w:color="auto"/>
        <w:left w:val="none" w:sz="0" w:space="0" w:color="auto"/>
        <w:bottom w:val="none" w:sz="0" w:space="0" w:color="auto"/>
        <w:right w:val="none" w:sz="0" w:space="0" w:color="auto"/>
      </w:divBdr>
    </w:div>
    <w:div w:id="1781757804">
      <w:bodyDiv w:val="1"/>
      <w:marLeft w:val="0"/>
      <w:marRight w:val="0"/>
      <w:marTop w:val="0"/>
      <w:marBottom w:val="0"/>
      <w:divBdr>
        <w:top w:val="none" w:sz="0" w:space="0" w:color="auto"/>
        <w:left w:val="none" w:sz="0" w:space="0" w:color="auto"/>
        <w:bottom w:val="none" w:sz="0" w:space="0" w:color="auto"/>
        <w:right w:val="none" w:sz="0" w:space="0" w:color="auto"/>
      </w:divBdr>
    </w:div>
    <w:div w:id="1883596312">
      <w:bodyDiv w:val="1"/>
      <w:marLeft w:val="0"/>
      <w:marRight w:val="0"/>
      <w:marTop w:val="0"/>
      <w:marBottom w:val="0"/>
      <w:divBdr>
        <w:top w:val="none" w:sz="0" w:space="0" w:color="auto"/>
        <w:left w:val="none" w:sz="0" w:space="0" w:color="auto"/>
        <w:bottom w:val="none" w:sz="0" w:space="0" w:color="auto"/>
        <w:right w:val="none" w:sz="0" w:space="0" w:color="auto"/>
      </w:divBdr>
    </w:div>
    <w:div w:id="1903709197">
      <w:bodyDiv w:val="1"/>
      <w:marLeft w:val="0"/>
      <w:marRight w:val="0"/>
      <w:marTop w:val="0"/>
      <w:marBottom w:val="0"/>
      <w:divBdr>
        <w:top w:val="none" w:sz="0" w:space="0" w:color="auto"/>
        <w:left w:val="none" w:sz="0" w:space="0" w:color="auto"/>
        <w:bottom w:val="none" w:sz="0" w:space="0" w:color="auto"/>
        <w:right w:val="none" w:sz="0" w:space="0" w:color="auto"/>
      </w:divBdr>
    </w:div>
    <w:div w:id="1925188404">
      <w:bodyDiv w:val="1"/>
      <w:marLeft w:val="0"/>
      <w:marRight w:val="0"/>
      <w:marTop w:val="0"/>
      <w:marBottom w:val="0"/>
      <w:divBdr>
        <w:top w:val="none" w:sz="0" w:space="0" w:color="auto"/>
        <w:left w:val="none" w:sz="0" w:space="0" w:color="auto"/>
        <w:bottom w:val="none" w:sz="0" w:space="0" w:color="auto"/>
        <w:right w:val="none" w:sz="0" w:space="0" w:color="auto"/>
      </w:divBdr>
    </w:div>
    <w:div w:id="1949971203">
      <w:bodyDiv w:val="1"/>
      <w:marLeft w:val="0"/>
      <w:marRight w:val="0"/>
      <w:marTop w:val="0"/>
      <w:marBottom w:val="0"/>
      <w:divBdr>
        <w:top w:val="none" w:sz="0" w:space="0" w:color="auto"/>
        <w:left w:val="none" w:sz="0" w:space="0" w:color="auto"/>
        <w:bottom w:val="none" w:sz="0" w:space="0" w:color="auto"/>
        <w:right w:val="none" w:sz="0" w:space="0" w:color="auto"/>
      </w:divBdr>
    </w:div>
    <w:div w:id="1977487379">
      <w:bodyDiv w:val="1"/>
      <w:marLeft w:val="0"/>
      <w:marRight w:val="0"/>
      <w:marTop w:val="0"/>
      <w:marBottom w:val="0"/>
      <w:divBdr>
        <w:top w:val="none" w:sz="0" w:space="0" w:color="auto"/>
        <w:left w:val="none" w:sz="0" w:space="0" w:color="auto"/>
        <w:bottom w:val="none" w:sz="0" w:space="0" w:color="auto"/>
        <w:right w:val="none" w:sz="0" w:space="0" w:color="auto"/>
      </w:divBdr>
    </w:div>
    <w:div w:id="1998486665">
      <w:bodyDiv w:val="1"/>
      <w:marLeft w:val="0"/>
      <w:marRight w:val="0"/>
      <w:marTop w:val="0"/>
      <w:marBottom w:val="0"/>
      <w:divBdr>
        <w:top w:val="none" w:sz="0" w:space="0" w:color="auto"/>
        <w:left w:val="none" w:sz="0" w:space="0" w:color="auto"/>
        <w:bottom w:val="none" w:sz="0" w:space="0" w:color="auto"/>
        <w:right w:val="none" w:sz="0" w:space="0" w:color="auto"/>
      </w:divBdr>
    </w:div>
    <w:div w:id="2002999448">
      <w:bodyDiv w:val="1"/>
      <w:marLeft w:val="0"/>
      <w:marRight w:val="0"/>
      <w:marTop w:val="0"/>
      <w:marBottom w:val="0"/>
      <w:divBdr>
        <w:top w:val="none" w:sz="0" w:space="0" w:color="auto"/>
        <w:left w:val="none" w:sz="0" w:space="0" w:color="auto"/>
        <w:bottom w:val="none" w:sz="0" w:space="0" w:color="auto"/>
        <w:right w:val="none" w:sz="0" w:space="0" w:color="auto"/>
      </w:divBdr>
    </w:div>
    <w:div w:id="2011593367">
      <w:bodyDiv w:val="1"/>
      <w:marLeft w:val="0"/>
      <w:marRight w:val="0"/>
      <w:marTop w:val="0"/>
      <w:marBottom w:val="0"/>
      <w:divBdr>
        <w:top w:val="none" w:sz="0" w:space="0" w:color="auto"/>
        <w:left w:val="none" w:sz="0" w:space="0" w:color="auto"/>
        <w:bottom w:val="none" w:sz="0" w:space="0" w:color="auto"/>
        <w:right w:val="none" w:sz="0" w:space="0" w:color="auto"/>
      </w:divBdr>
    </w:div>
    <w:div w:id="2091347172">
      <w:bodyDiv w:val="1"/>
      <w:marLeft w:val="0"/>
      <w:marRight w:val="0"/>
      <w:marTop w:val="0"/>
      <w:marBottom w:val="0"/>
      <w:divBdr>
        <w:top w:val="none" w:sz="0" w:space="0" w:color="auto"/>
        <w:left w:val="none" w:sz="0" w:space="0" w:color="auto"/>
        <w:bottom w:val="none" w:sz="0" w:space="0" w:color="auto"/>
        <w:right w:val="none" w:sz="0" w:space="0" w:color="auto"/>
      </w:divBdr>
    </w:div>
    <w:div w:id="21450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FF6DA-499F-44F6-9E9A-0FD693F98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4202</TotalTime>
  <Pages>11</Pages>
  <Words>2887</Words>
  <Characters>16460</Characters>
  <Application>Microsoft Office Word</Application>
  <DocSecurity>0</DocSecurity>
  <Lines>137</Lines>
  <Paragraphs>38</Paragraphs>
  <ScaleCrop>false</ScaleCrop>
  <HeadingPairs>
    <vt:vector size="6" baseType="variant">
      <vt:variant>
        <vt:lpstr>Название</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Deva Holding A.S.</Company>
  <LinksUpToDate>false</LinksUpToDate>
  <CharactersWithSpaces>19309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dmerdivan</dc:creator>
  <cp:lastModifiedBy>Zaza Chapichadze</cp:lastModifiedBy>
  <cp:revision>182</cp:revision>
  <cp:lastPrinted>2021-06-07T14:00:00Z</cp:lastPrinted>
  <dcterms:created xsi:type="dcterms:W3CDTF">2017-09-12T11:14:00Z</dcterms:created>
  <dcterms:modified xsi:type="dcterms:W3CDTF">2026-06-19T12:32:00Z</dcterms:modified>
</cp:coreProperties>
</file>