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D35FC" w14:textId="6F82EA36" w:rsidR="007D7416" w:rsidRPr="007B5EA9" w:rsidRDefault="00AF7707" w:rsidP="000A1C39">
      <w:pPr>
        <w:pStyle w:val="Header"/>
        <w:tabs>
          <w:tab w:val="left" w:pos="284"/>
          <w:tab w:val="left" w:pos="567"/>
        </w:tabs>
        <w:spacing w:line="360" w:lineRule="atLeast"/>
        <w:jc w:val="center"/>
        <w:rPr>
          <w:rFonts w:ascii="Sylfaen" w:hAnsi="Sylfaen"/>
          <w:b/>
          <w:szCs w:val="24"/>
          <w:lang w:val="ka-GE"/>
        </w:rPr>
      </w:pPr>
      <w:r w:rsidRPr="007B5EA9">
        <w:rPr>
          <w:rFonts w:ascii="Sylfaen" w:hAnsi="Sylfaen"/>
          <w:b/>
          <w:szCs w:val="24"/>
          <w:lang w:val="ka-GE"/>
        </w:rPr>
        <w:t>პროდუქტის ზოგადი დახასიათება</w:t>
      </w:r>
    </w:p>
    <w:p w14:paraId="21ACF9BD" w14:textId="77777777" w:rsidR="007D7416" w:rsidRPr="007B5EA9" w:rsidRDefault="007D7416" w:rsidP="000A1C39">
      <w:pPr>
        <w:pStyle w:val="Header"/>
        <w:tabs>
          <w:tab w:val="left" w:pos="284"/>
          <w:tab w:val="left" w:pos="567"/>
        </w:tabs>
        <w:spacing w:line="360" w:lineRule="atLeast"/>
        <w:jc w:val="center"/>
        <w:rPr>
          <w:rFonts w:ascii="Sylfaen" w:hAnsi="Sylfaen"/>
          <w:b/>
          <w:szCs w:val="24"/>
          <w:lang w:val="ka-GE"/>
        </w:rPr>
      </w:pPr>
    </w:p>
    <w:p w14:paraId="03F57E70" w14:textId="102DEF75" w:rsidR="00496238" w:rsidRPr="007B5EA9" w:rsidRDefault="00AF7707" w:rsidP="000A1C39">
      <w:pPr>
        <w:pStyle w:val="Heade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1. </w:t>
      </w:r>
      <w:r w:rsidR="00752FC5" w:rsidRPr="007B5EA9">
        <w:rPr>
          <w:rFonts w:ascii="Sylfaen" w:hAnsi="Sylfaen"/>
          <w:b/>
          <w:szCs w:val="24"/>
          <w:lang w:val="ka-GE"/>
        </w:rPr>
        <w:t>სამედიცინო</w:t>
      </w:r>
      <w:r w:rsidR="0017784F" w:rsidRPr="007B5EA9">
        <w:rPr>
          <w:rFonts w:ascii="Sylfaen" w:hAnsi="Sylfaen"/>
          <w:b/>
          <w:szCs w:val="24"/>
          <w:lang w:val="ka-GE"/>
        </w:rPr>
        <w:t xml:space="preserve"> პრ</w:t>
      </w:r>
      <w:r w:rsidR="00752FC5" w:rsidRPr="007B5EA9">
        <w:rPr>
          <w:rFonts w:ascii="Sylfaen" w:hAnsi="Sylfaen"/>
          <w:b/>
          <w:szCs w:val="24"/>
          <w:lang w:val="ka-GE"/>
        </w:rPr>
        <w:t>ოდუქტ</w:t>
      </w:r>
      <w:r w:rsidR="0017784F" w:rsidRPr="007B5EA9">
        <w:rPr>
          <w:rFonts w:ascii="Sylfaen" w:hAnsi="Sylfaen"/>
          <w:b/>
          <w:szCs w:val="24"/>
          <w:lang w:val="ka-GE"/>
        </w:rPr>
        <w:t>ის დასახელება</w:t>
      </w:r>
    </w:p>
    <w:p w14:paraId="7D28057E" w14:textId="277F8186" w:rsidR="007B5EA9" w:rsidRPr="007B5EA9" w:rsidRDefault="00592F83" w:rsidP="000A1C39">
      <w:pPr>
        <w:pStyle w:val="Header"/>
        <w:tabs>
          <w:tab w:val="num" w:pos="0"/>
          <w:tab w:val="left" w:pos="284"/>
          <w:tab w:val="left" w:pos="567"/>
        </w:tabs>
        <w:spacing w:line="360" w:lineRule="atLeast"/>
        <w:rPr>
          <w:rFonts w:ascii="Sylfaen" w:eastAsia="TimesNewRoman,Bold" w:hAnsi="Sylfaen"/>
          <w:szCs w:val="24"/>
          <w:lang w:val="ka-GE"/>
        </w:rPr>
      </w:pPr>
      <w:r>
        <w:rPr>
          <w:rFonts w:ascii="Sylfaen" w:eastAsia="TimesNewRoman,Bold" w:hAnsi="Sylfaen"/>
          <w:szCs w:val="24"/>
          <w:lang w:val="ka-GE"/>
        </w:rPr>
        <w:t xml:space="preserve">პიქსიმი </w:t>
      </w:r>
      <w:r w:rsidR="00B6039B">
        <w:rPr>
          <w:rFonts w:ascii="Sylfaen" w:eastAsia="TimesNewRoman,Bold" w:hAnsi="Sylfaen"/>
          <w:szCs w:val="24"/>
          <w:lang w:val="ka-GE"/>
        </w:rPr>
        <w:t>1</w:t>
      </w:r>
      <w:r>
        <w:rPr>
          <w:rFonts w:ascii="Sylfaen" w:eastAsia="TimesNewRoman,Bold" w:hAnsi="Sylfaen"/>
          <w:szCs w:val="24"/>
          <w:lang w:val="ka-GE"/>
        </w:rPr>
        <w:t>00 მგ</w:t>
      </w:r>
      <w:r w:rsidR="00B6039B">
        <w:rPr>
          <w:rFonts w:ascii="Sylfaen" w:eastAsia="TimesNewRoman,Bold" w:hAnsi="Sylfaen"/>
          <w:szCs w:val="24"/>
          <w:lang w:val="ka-GE"/>
        </w:rPr>
        <w:t>/5 მლ მშრალი ფხვნილი</w:t>
      </w:r>
      <w:r>
        <w:rPr>
          <w:rFonts w:ascii="Sylfaen" w:eastAsia="TimesNewRoman,Bold" w:hAnsi="Sylfaen"/>
          <w:szCs w:val="24"/>
          <w:lang w:val="ka-GE"/>
        </w:rPr>
        <w:t xml:space="preserve"> </w:t>
      </w:r>
      <w:r w:rsidR="00B6039B">
        <w:rPr>
          <w:rFonts w:ascii="Sylfaen" w:eastAsia="TimesNewRoman,Bold" w:hAnsi="Sylfaen"/>
          <w:szCs w:val="24"/>
          <w:lang w:val="ka-GE"/>
        </w:rPr>
        <w:t>პედიატრიული პერორალური სუსპენზიისთვის</w:t>
      </w:r>
    </w:p>
    <w:p w14:paraId="2FB2458B" w14:textId="77777777" w:rsidR="00CB3779" w:rsidRPr="007B5EA9" w:rsidRDefault="00CB3779" w:rsidP="000A1C39">
      <w:pPr>
        <w:pStyle w:val="Header"/>
        <w:tabs>
          <w:tab w:val="num" w:pos="0"/>
          <w:tab w:val="left" w:pos="284"/>
          <w:tab w:val="left" w:pos="567"/>
        </w:tabs>
        <w:spacing w:line="360" w:lineRule="atLeast"/>
        <w:rPr>
          <w:rFonts w:ascii="Sylfaen" w:hAnsi="Sylfaen"/>
          <w:b/>
          <w:szCs w:val="24"/>
          <w:lang w:val="ka-GE"/>
        </w:rPr>
      </w:pPr>
    </w:p>
    <w:p w14:paraId="6522C447" w14:textId="77777777" w:rsidR="00496238" w:rsidRPr="007B5EA9" w:rsidRDefault="00AF7707" w:rsidP="000A1C39">
      <w:pPr>
        <w:pStyle w:val="Header"/>
        <w:tabs>
          <w:tab w:val="left" w:pos="284"/>
          <w:tab w:val="left" w:pos="567"/>
        </w:tabs>
        <w:spacing w:line="360" w:lineRule="atLeast"/>
        <w:rPr>
          <w:rFonts w:ascii="Sylfaen" w:hAnsi="Sylfaen"/>
          <w:b/>
          <w:szCs w:val="24"/>
          <w:lang w:val="ka-GE"/>
        </w:rPr>
      </w:pPr>
      <w:r w:rsidRPr="007B5EA9">
        <w:rPr>
          <w:rFonts w:ascii="Sylfaen" w:hAnsi="Sylfaen"/>
          <w:b/>
          <w:szCs w:val="24"/>
          <w:lang w:val="ka-GE"/>
        </w:rPr>
        <w:t>2. თვისებრივი</w:t>
      </w:r>
      <w:r w:rsidR="0017784F" w:rsidRPr="007B5EA9">
        <w:rPr>
          <w:rFonts w:ascii="Sylfaen" w:hAnsi="Sylfaen"/>
          <w:b/>
          <w:szCs w:val="24"/>
          <w:lang w:val="ka-GE"/>
        </w:rPr>
        <w:t xml:space="preserve"> და რაოდენობრივი შემადგენლობა</w:t>
      </w:r>
    </w:p>
    <w:p w14:paraId="123E1605" w14:textId="0D69D62E" w:rsidR="00542758" w:rsidRDefault="00B6039B" w:rsidP="000A1C39">
      <w:pPr>
        <w:tabs>
          <w:tab w:val="left" w:pos="284"/>
          <w:tab w:val="left" w:pos="567"/>
        </w:tabs>
        <w:spacing w:line="360" w:lineRule="atLeast"/>
        <w:rPr>
          <w:rFonts w:ascii="Sylfaen" w:hAnsi="Sylfaen"/>
          <w:iCs/>
          <w:szCs w:val="24"/>
          <w:lang w:val="ka-GE"/>
        </w:rPr>
      </w:pPr>
      <w:r>
        <w:rPr>
          <w:rFonts w:ascii="Sylfaen" w:hAnsi="Sylfaen"/>
          <w:iCs/>
          <w:szCs w:val="24"/>
          <w:lang w:val="ka-GE"/>
        </w:rPr>
        <w:t>თითოეული 5 მლ მომზადებული სუსპენზია (1 კოვზი) შეიცავს:</w:t>
      </w:r>
    </w:p>
    <w:p w14:paraId="01D0CF62" w14:textId="2309A8D2" w:rsidR="00496238" w:rsidRDefault="0017784F" w:rsidP="000A1C39">
      <w:pPr>
        <w:tabs>
          <w:tab w:val="left" w:pos="284"/>
          <w:tab w:val="left" w:pos="567"/>
        </w:tabs>
        <w:spacing w:line="360" w:lineRule="atLeast"/>
        <w:rPr>
          <w:rFonts w:ascii="Sylfaen" w:hAnsi="Sylfaen"/>
          <w:szCs w:val="24"/>
          <w:lang w:val="ka-GE" w:bidi="hi-IN"/>
        </w:rPr>
      </w:pPr>
      <w:r w:rsidRPr="007B5EA9">
        <w:rPr>
          <w:rFonts w:ascii="Sylfaen" w:hAnsi="Sylfaen"/>
          <w:b/>
          <w:bCs/>
          <w:iCs/>
          <w:szCs w:val="24"/>
          <w:lang w:val="ka-GE"/>
        </w:rPr>
        <w:t>აქტიურ ნივთიერება</w:t>
      </w:r>
      <w:r w:rsidR="00542758">
        <w:rPr>
          <w:rFonts w:ascii="Sylfaen" w:hAnsi="Sylfaen"/>
          <w:b/>
          <w:bCs/>
          <w:iCs/>
          <w:szCs w:val="24"/>
          <w:lang w:val="ka-GE"/>
        </w:rPr>
        <w:t>ს</w:t>
      </w:r>
      <w:r w:rsidR="006F551E" w:rsidRPr="007B5EA9">
        <w:rPr>
          <w:rFonts w:ascii="Sylfaen" w:hAnsi="Sylfaen"/>
          <w:b/>
          <w:szCs w:val="24"/>
          <w:lang w:val="ka-GE" w:bidi="hi-IN"/>
        </w:rPr>
        <w:t>:</w:t>
      </w:r>
      <w:r w:rsidR="00955500" w:rsidRPr="007B5EA9">
        <w:rPr>
          <w:rFonts w:ascii="Sylfaen" w:hAnsi="Sylfaen"/>
          <w:b/>
          <w:szCs w:val="24"/>
          <w:lang w:val="ka-GE" w:bidi="hi-IN"/>
        </w:rPr>
        <w:t xml:space="preserve"> </w:t>
      </w:r>
    </w:p>
    <w:p w14:paraId="5301E6D6" w14:textId="62087350" w:rsidR="007B5EA9" w:rsidRPr="007B5EA9" w:rsidRDefault="00542758" w:rsidP="000A1C39">
      <w:pPr>
        <w:tabs>
          <w:tab w:val="left" w:pos="284"/>
          <w:tab w:val="left" w:pos="567"/>
        </w:tabs>
        <w:spacing w:line="360" w:lineRule="atLeast"/>
        <w:rPr>
          <w:rFonts w:ascii="Sylfaen" w:hAnsi="Sylfaen"/>
          <w:szCs w:val="24"/>
          <w:lang w:val="ka-GE" w:eastAsia="tr-TR"/>
        </w:rPr>
      </w:pPr>
      <w:r>
        <w:rPr>
          <w:rFonts w:ascii="Sylfaen" w:hAnsi="Sylfaen"/>
          <w:szCs w:val="24"/>
          <w:lang w:val="ka-GE" w:bidi="hi-IN"/>
        </w:rPr>
        <w:t>ცეფიქსიმის ტრიჰიდრატი</w:t>
      </w:r>
      <w:r w:rsidR="00B6039B">
        <w:rPr>
          <w:rFonts w:ascii="Sylfaen" w:hAnsi="Sylfaen"/>
          <w:szCs w:val="24"/>
          <w:lang w:val="ka-GE" w:bidi="hi-IN"/>
        </w:rPr>
        <w:t>....................111.9</w:t>
      </w:r>
      <w:r>
        <w:rPr>
          <w:rFonts w:ascii="Sylfaen" w:hAnsi="Sylfaen"/>
          <w:szCs w:val="24"/>
          <w:lang w:val="ka-GE" w:bidi="hi-IN"/>
        </w:rPr>
        <w:t xml:space="preserve"> მგ (შეესაბამება </w:t>
      </w:r>
      <w:r w:rsidR="00B6039B">
        <w:rPr>
          <w:rFonts w:ascii="Sylfaen" w:hAnsi="Sylfaen"/>
          <w:szCs w:val="24"/>
          <w:lang w:val="ka-GE" w:bidi="hi-IN"/>
        </w:rPr>
        <w:t>1</w:t>
      </w:r>
      <w:r>
        <w:rPr>
          <w:rFonts w:ascii="Sylfaen" w:hAnsi="Sylfaen"/>
          <w:szCs w:val="24"/>
          <w:lang w:val="ka-GE" w:bidi="hi-IN"/>
        </w:rPr>
        <w:t>00 მგ ცეფიქსიმს)</w:t>
      </w:r>
    </w:p>
    <w:p w14:paraId="42B0922E" w14:textId="65364C07" w:rsidR="00CB3779" w:rsidRDefault="00D20F1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დამხმარე ნივთიერებებ</w:t>
      </w:r>
      <w:r w:rsidR="00542758">
        <w:rPr>
          <w:rFonts w:ascii="Sylfaen" w:hAnsi="Sylfaen"/>
          <w:b/>
          <w:szCs w:val="24"/>
          <w:lang w:val="ka-GE"/>
        </w:rPr>
        <w:t>ს</w:t>
      </w:r>
      <w:r w:rsidR="006934ED">
        <w:rPr>
          <w:rFonts w:ascii="Sylfaen" w:hAnsi="Sylfaen"/>
          <w:b/>
          <w:szCs w:val="24"/>
        </w:rPr>
        <w:t xml:space="preserve"> </w:t>
      </w:r>
      <w:r w:rsidR="006934ED">
        <w:rPr>
          <w:rFonts w:ascii="Sylfaen" w:hAnsi="Sylfaen"/>
          <w:b/>
          <w:szCs w:val="24"/>
          <w:lang w:val="ka-GE"/>
        </w:rPr>
        <w:t>ცნობილი მოქმედებით</w:t>
      </w:r>
      <w:r w:rsidR="009B3A3E" w:rsidRPr="007B5EA9">
        <w:rPr>
          <w:rFonts w:ascii="Sylfaen" w:hAnsi="Sylfaen"/>
          <w:b/>
          <w:szCs w:val="24"/>
          <w:lang w:val="ka-GE"/>
        </w:rPr>
        <w:t>:</w:t>
      </w:r>
      <w:r w:rsidR="00955500" w:rsidRPr="007B5EA9">
        <w:rPr>
          <w:rFonts w:ascii="Sylfaen" w:hAnsi="Sylfaen"/>
          <w:b/>
          <w:szCs w:val="24"/>
          <w:lang w:val="ka-GE"/>
        </w:rPr>
        <w:t xml:space="preserve"> </w:t>
      </w:r>
    </w:p>
    <w:p w14:paraId="642BA240" w14:textId="44D54F90" w:rsidR="00B6039B" w:rsidRPr="00B6039B" w:rsidRDefault="00B6039B" w:rsidP="000A1C39">
      <w:pPr>
        <w:tabs>
          <w:tab w:val="left" w:pos="284"/>
          <w:tab w:val="left" w:pos="567"/>
        </w:tabs>
        <w:spacing w:line="360" w:lineRule="atLeast"/>
        <w:rPr>
          <w:rFonts w:ascii="Sylfaen" w:hAnsi="Sylfaen"/>
          <w:bCs/>
          <w:szCs w:val="24"/>
          <w:lang w:val="ka-GE"/>
        </w:rPr>
      </w:pPr>
      <w:r>
        <w:rPr>
          <w:rFonts w:ascii="Sylfaen" w:hAnsi="Sylfaen"/>
          <w:bCs/>
          <w:szCs w:val="24"/>
          <w:lang w:val="ka-GE"/>
        </w:rPr>
        <w:t>საქაროზა.....................................................2511.9 მ</w:t>
      </w:r>
      <w:r w:rsidR="006934ED">
        <w:rPr>
          <w:rFonts w:ascii="Sylfaen" w:hAnsi="Sylfaen"/>
          <w:bCs/>
          <w:szCs w:val="24"/>
          <w:lang w:val="ka-GE"/>
        </w:rPr>
        <w:t>გ</w:t>
      </w:r>
    </w:p>
    <w:p w14:paraId="1E642CA3" w14:textId="321AC6EE" w:rsidR="00496238" w:rsidRPr="007B5EA9" w:rsidRDefault="00D20F17" w:rsidP="000A1C39">
      <w:pPr>
        <w:tabs>
          <w:tab w:val="left" w:pos="284"/>
          <w:tab w:val="left" w:pos="567"/>
        </w:tabs>
        <w:spacing w:line="360" w:lineRule="atLeast"/>
        <w:rPr>
          <w:rFonts w:ascii="Sylfaen" w:hAnsi="Sylfaen"/>
          <w:b/>
          <w:szCs w:val="24"/>
          <w:lang w:val="ka-GE"/>
        </w:rPr>
      </w:pPr>
      <w:r w:rsidRPr="007B5EA9">
        <w:rPr>
          <w:rFonts w:ascii="Sylfaen" w:hAnsi="Sylfaen"/>
          <w:szCs w:val="24"/>
          <w:lang w:val="ka-GE"/>
        </w:rPr>
        <w:t xml:space="preserve">დამხმარე ნივთიერებების სრული ჩამონათვალი იხ. </w:t>
      </w:r>
      <w:r w:rsidR="00752FC5" w:rsidRPr="007B5EA9">
        <w:rPr>
          <w:rFonts w:ascii="Sylfaen" w:hAnsi="Sylfaen"/>
          <w:szCs w:val="24"/>
          <w:lang w:val="ka-GE"/>
        </w:rPr>
        <w:t>პარაგრაფში</w:t>
      </w:r>
      <w:r w:rsidRPr="007B5EA9">
        <w:rPr>
          <w:rFonts w:ascii="Sylfaen" w:hAnsi="Sylfaen"/>
          <w:szCs w:val="24"/>
          <w:lang w:val="ka-GE"/>
        </w:rPr>
        <w:t xml:space="preserve"> </w:t>
      </w:r>
      <w:r w:rsidR="00496238" w:rsidRPr="007B5EA9">
        <w:rPr>
          <w:rFonts w:ascii="Sylfaen" w:hAnsi="Sylfaen"/>
          <w:szCs w:val="24"/>
          <w:lang w:val="ka-GE"/>
        </w:rPr>
        <w:t>6.1.</w:t>
      </w:r>
    </w:p>
    <w:p w14:paraId="04112E74" w14:textId="77777777" w:rsidR="007D7416" w:rsidRPr="007B5EA9" w:rsidRDefault="007D7416" w:rsidP="000A1C39">
      <w:pPr>
        <w:pStyle w:val="Header"/>
        <w:tabs>
          <w:tab w:val="num" w:pos="0"/>
          <w:tab w:val="left" w:pos="284"/>
          <w:tab w:val="left" w:pos="567"/>
        </w:tabs>
        <w:spacing w:line="360" w:lineRule="atLeast"/>
        <w:rPr>
          <w:rFonts w:ascii="Sylfaen" w:hAnsi="Sylfaen"/>
          <w:szCs w:val="24"/>
          <w:lang w:val="ka-GE"/>
        </w:rPr>
      </w:pPr>
    </w:p>
    <w:p w14:paraId="222FC553" w14:textId="77777777" w:rsidR="00496238" w:rsidRPr="007B5EA9" w:rsidRDefault="00AF770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3. </w:t>
      </w:r>
      <w:r w:rsidR="00D20F17" w:rsidRPr="007B5EA9">
        <w:rPr>
          <w:rFonts w:ascii="Sylfaen" w:hAnsi="Sylfaen"/>
          <w:b/>
          <w:szCs w:val="24"/>
          <w:lang w:val="ka-GE"/>
        </w:rPr>
        <w:t>ფარმაცევტული ფორმა</w:t>
      </w:r>
    </w:p>
    <w:p w14:paraId="70C96637" w14:textId="638F6ABA" w:rsidR="00542758" w:rsidRDefault="00B6039B" w:rsidP="00542758">
      <w:pPr>
        <w:tabs>
          <w:tab w:val="left" w:pos="284"/>
          <w:tab w:val="left" w:pos="567"/>
        </w:tabs>
        <w:rPr>
          <w:rFonts w:ascii="Sylfaen" w:eastAsia="TimesNewRoman,Bold" w:hAnsi="Sylfaen"/>
          <w:szCs w:val="24"/>
          <w:lang w:val="ka-GE"/>
        </w:rPr>
      </w:pPr>
      <w:r>
        <w:rPr>
          <w:rFonts w:ascii="Sylfaen" w:eastAsia="TimesNewRoman,Bold" w:hAnsi="Sylfaen"/>
          <w:szCs w:val="24"/>
          <w:lang w:val="ka-GE"/>
        </w:rPr>
        <w:t>ფხვნილი პერორალური სუსპენზიისთვის.</w:t>
      </w:r>
    </w:p>
    <w:p w14:paraId="0FFE4501" w14:textId="412136A1" w:rsidR="00B6039B" w:rsidRDefault="00B6039B" w:rsidP="00542758">
      <w:pPr>
        <w:tabs>
          <w:tab w:val="left" w:pos="284"/>
          <w:tab w:val="left" w:pos="567"/>
        </w:tabs>
        <w:rPr>
          <w:rFonts w:ascii="Sylfaen" w:eastAsia="TimesNewRoman,Bold" w:hAnsi="Sylfaen"/>
          <w:szCs w:val="24"/>
          <w:lang w:val="ka-GE"/>
        </w:rPr>
      </w:pPr>
      <w:bookmarkStart w:id="0" w:name="_Hlk219587457"/>
      <w:r>
        <w:rPr>
          <w:rFonts w:ascii="Sylfaen" w:eastAsia="TimesNewRoman,Bold" w:hAnsi="Sylfaen"/>
          <w:szCs w:val="24"/>
          <w:lang w:val="ka-GE"/>
        </w:rPr>
        <w:t xml:space="preserve">თეთრიდან მოთეთრო ფერის ფხვნილი </w:t>
      </w:r>
      <w:r w:rsidR="00381F12">
        <w:rPr>
          <w:rFonts w:ascii="Sylfaen" w:eastAsia="TimesNewRoman,Bold" w:hAnsi="Sylfaen"/>
          <w:szCs w:val="24"/>
          <w:lang w:val="ka-GE"/>
        </w:rPr>
        <w:t xml:space="preserve">აღდგენისას </w:t>
      </w:r>
      <w:r>
        <w:rPr>
          <w:rFonts w:ascii="Sylfaen" w:eastAsia="TimesNewRoman,Bold" w:hAnsi="Sylfaen"/>
          <w:szCs w:val="24"/>
          <w:lang w:val="ka-GE"/>
        </w:rPr>
        <w:t xml:space="preserve">წარმოადგენს </w:t>
      </w:r>
      <w:r w:rsidR="00BA3E4C">
        <w:rPr>
          <w:rFonts w:ascii="Sylfaen" w:eastAsia="TimesNewRoman,Bold" w:hAnsi="Sylfaen"/>
          <w:szCs w:val="24"/>
          <w:lang w:val="ka-GE"/>
        </w:rPr>
        <w:t xml:space="preserve">თეთრიდან მოთეთრო ფერის სუსპენზიას </w:t>
      </w:r>
      <w:r w:rsidR="00381F12">
        <w:rPr>
          <w:rFonts w:ascii="Sylfaen" w:eastAsia="TimesNewRoman,Bold" w:hAnsi="Sylfaen"/>
          <w:szCs w:val="24"/>
          <w:lang w:val="ka-GE"/>
        </w:rPr>
        <w:t>ჟოლოს სუნით.</w:t>
      </w:r>
    </w:p>
    <w:bookmarkEnd w:id="0"/>
    <w:p w14:paraId="6080327E" w14:textId="77777777" w:rsidR="007B5EA9" w:rsidRPr="007B5EA9" w:rsidRDefault="007B5EA9" w:rsidP="000A1C39">
      <w:pPr>
        <w:tabs>
          <w:tab w:val="num" w:pos="0"/>
          <w:tab w:val="left" w:pos="284"/>
          <w:tab w:val="left" w:pos="567"/>
        </w:tabs>
        <w:spacing w:line="360" w:lineRule="atLeast"/>
        <w:rPr>
          <w:rFonts w:ascii="Sylfaen" w:hAnsi="Sylfaen"/>
          <w:b/>
          <w:szCs w:val="24"/>
          <w:lang w:val="ka-GE"/>
        </w:rPr>
      </w:pPr>
    </w:p>
    <w:p w14:paraId="2A3F71B2" w14:textId="77777777" w:rsidR="00496238" w:rsidRPr="007B5EA9" w:rsidRDefault="00AF770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4. </w:t>
      </w:r>
      <w:r w:rsidR="00D20F17" w:rsidRPr="007B5EA9">
        <w:rPr>
          <w:rFonts w:ascii="Sylfaen" w:hAnsi="Sylfaen"/>
          <w:b/>
          <w:szCs w:val="24"/>
          <w:lang w:val="ka-GE"/>
        </w:rPr>
        <w:t>კლინიკური მახასიათებლები</w:t>
      </w:r>
    </w:p>
    <w:p w14:paraId="5EF98A36" w14:textId="665E1458" w:rsidR="00496238" w:rsidRDefault="007D7416" w:rsidP="000A1C39">
      <w:pPr>
        <w:spacing w:line="360" w:lineRule="atLeast"/>
        <w:rPr>
          <w:rFonts w:ascii="Sylfaen" w:hAnsi="Sylfaen"/>
          <w:b/>
          <w:szCs w:val="24"/>
          <w:lang w:val="ka-GE"/>
        </w:rPr>
      </w:pPr>
      <w:r w:rsidRPr="007B5EA9">
        <w:rPr>
          <w:rFonts w:ascii="Sylfaen" w:hAnsi="Sylfaen"/>
          <w:b/>
          <w:szCs w:val="24"/>
          <w:lang w:val="ka-GE"/>
        </w:rPr>
        <w:t>4.1</w:t>
      </w:r>
      <w:r w:rsidR="00AF7707" w:rsidRPr="007B5EA9">
        <w:rPr>
          <w:rFonts w:ascii="Sylfaen" w:hAnsi="Sylfaen"/>
          <w:b/>
          <w:szCs w:val="24"/>
          <w:lang w:val="ka-GE"/>
        </w:rPr>
        <w:t>.</w:t>
      </w:r>
      <w:r w:rsidRPr="007B5EA9">
        <w:rPr>
          <w:rFonts w:ascii="Sylfaen" w:hAnsi="Sylfaen"/>
          <w:b/>
          <w:szCs w:val="24"/>
          <w:lang w:val="ka-GE"/>
        </w:rPr>
        <w:t xml:space="preserve"> </w:t>
      </w:r>
      <w:r w:rsidR="00D20F17" w:rsidRPr="007B5EA9">
        <w:rPr>
          <w:rFonts w:ascii="Sylfaen" w:hAnsi="Sylfaen"/>
          <w:b/>
          <w:szCs w:val="24"/>
          <w:lang w:val="ka-GE"/>
        </w:rPr>
        <w:t>თერაპიული ჩვენებები</w:t>
      </w:r>
    </w:p>
    <w:p w14:paraId="423F6C9A" w14:textId="58062F17" w:rsidR="009A4E2F" w:rsidRDefault="009A4E2F" w:rsidP="000A1C39">
      <w:pPr>
        <w:spacing w:line="360" w:lineRule="atLeast"/>
        <w:rPr>
          <w:rFonts w:ascii="Sylfaen" w:hAnsi="Sylfaen"/>
          <w:bCs/>
          <w:szCs w:val="24"/>
          <w:lang w:val="ka-GE"/>
        </w:rPr>
      </w:pPr>
      <w:r w:rsidRPr="009A4E2F">
        <w:rPr>
          <w:rFonts w:ascii="Sylfaen" w:hAnsi="Sylfaen"/>
          <w:bCs/>
          <w:szCs w:val="24"/>
          <w:lang w:val="ka-GE"/>
        </w:rPr>
        <w:t>პიქსიმი</w:t>
      </w:r>
      <w:r>
        <w:rPr>
          <w:rFonts w:ascii="Sylfaen" w:hAnsi="Sylfaen"/>
          <w:bCs/>
          <w:szCs w:val="24"/>
          <w:lang w:val="ka-GE"/>
        </w:rPr>
        <w:t xml:space="preserve"> </w:t>
      </w:r>
      <w:r w:rsidR="009A507E">
        <w:rPr>
          <w:rFonts w:ascii="Sylfaen" w:hAnsi="Sylfaen"/>
          <w:bCs/>
          <w:szCs w:val="24"/>
          <w:lang w:val="ka-GE"/>
        </w:rPr>
        <w:t>ეფექტიანია</w:t>
      </w:r>
      <w:r>
        <w:rPr>
          <w:rFonts w:ascii="Sylfaen" w:hAnsi="Sylfaen"/>
          <w:bCs/>
          <w:szCs w:val="24"/>
          <w:lang w:val="ka-GE"/>
        </w:rPr>
        <w:t xml:space="preserve"> შემდეგი ინფექციების წინააღმდეგ: </w:t>
      </w:r>
    </w:p>
    <w:p w14:paraId="648445A9" w14:textId="514B614D"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შუა ყურის მწვავე ოტიტი</w:t>
      </w:r>
      <w:r w:rsidR="009A507E">
        <w:rPr>
          <w:rFonts w:ascii="Sylfaen" w:hAnsi="Sylfaen" w:cs="Times New Roman"/>
          <w:szCs w:val="24"/>
          <w:lang w:val="ka-GE"/>
        </w:rPr>
        <w:t>:</w:t>
      </w:r>
      <w:r w:rsidRPr="00923CC3">
        <w:rPr>
          <w:rFonts w:cs="Times New Roman"/>
          <w:szCs w:val="24"/>
        </w:rPr>
        <w:t xml:space="preserve"> </w:t>
      </w:r>
      <w:r w:rsidRPr="00923CC3">
        <w:rPr>
          <w:rFonts w:ascii="Sylfaen" w:hAnsi="Sylfaen" w:cs="Times New Roman"/>
          <w:szCs w:val="24"/>
          <w:lang w:val="ka-GE"/>
        </w:rPr>
        <w:t>გამოწვეული</w:t>
      </w:r>
      <w:r w:rsidRPr="00923CC3">
        <w:rPr>
          <w:rFonts w:cs="Times New Roman"/>
          <w:szCs w:val="24"/>
        </w:rPr>
        <w:t xml:space="preserve"> </w:t>
      </w:r>
      <w:r w:rsidRPr="00923CC3">
        <w:rPr>
          <w:rFonts w:cs="Times New Roman"/>
          <w:i/>
          <w:szCs w:val="24"/>
        </w:rPr>
        <w:t xml:space="preserve">Streptococcus pneumoniae, </w:t>
      </w:r>
      <w:proofErr w:type="spellStart"/>
      <w:r w:rsidRPr="00923CC3">
        <w:rPr>
          <w:rFonts w:cs="Times New Roman"/>
          <w:i/>
          <w:szCs w:val="24"/>
        </w:rPr>
        <w:t>Haemophilus</w:t>
      </w:r>
      <w:proofErr w:type="spellEnd"/>
      <w:r w:rsidRPr="00923CC3">
        <w:rPr>
          <w:rFonts w:cs="Times New Roman"/>
          <w:i/>
          <w:szCs w:val="24"/>
        </w:rPr>
        <w:t xml:space="preserve"> influenzae</w:t>
      </w:r>
      <w:r w:rsidR="009A507E">
        <w:rPr>
          <w:rFonts w:ascii="Sylfaen" w:hAnsi="Sylfaen" w:cs="Times New Roman"/>
          <w:i/>
          <w:szCs w:val="24"/>
          <w:lang w:val="ka-GE"/>
        </w:rPr>
        <w:t xml:space="preserve"> და</w:t>
      </w:r>
      <w:r w:rsidRPr="00923CC3">
        <w:rPr>
          <w:rFonts w:cs="Times New Roman"/>
          <w:i/>
          <w:szCs w:val="24"/>
        </w:rPr>
        <w:t xml:space="preserve"> Moraxella catarrhalis</w:t>
      </w:r>
      <w:r w:rsidRPr="00923CC3">
        <w:rPr>
          <w:rFonts w:ascii="Sylfaen" w:hAnsi="Sylfaen" w:cs="Times New Roman"/>
          <w:i/>
          <w:szCs w:val="24"/>
          <w:lang w:val="ka-GE"/>
        </w:rPr>
        <w:t>-ი</w:t>
      </w:r>
      <w:r w:rsidRPr="009A507E">
        <w:rPr>
          <w:rFonts w:ascii="Sylfaen" w:hAnsi="Sylfaen" w:cs="Times New Roman"/>
          <w:i/>
          <w:szCs w:val="24"/>
          <w:lang w:val="ka-GE"/>
        </w:rPr>
        <w:t>თ</w:t>
      </w:r>
      <w:r w:rsidR="009A507E">
        <w:rPr>
          <w:rFonts w:ascii="Sylfaen" w:hAnsi="Sylfaen" w:cs="Times New Roman"/>
          <w:szCs w:val="24"/>
          <w:lang w:val="ka-GE"/>
        </w:rPr>
        <w:t>;</w:t>
      </w:r>
    </w:p>
    <w:p w14:paraId="4171431B" w14:textId="08DF3C0E"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მწვავე სინუსიტი</w:t>
      </w:r>
      <w:r w:rsidR="006934ED">
        <w:rPr>
          <w:rFonts w:ascii="Sylfaen" w:hAnsi="Sylfaen" w:cs="Times New Roman"/>
          <w:szCs w:val="24"/>
          <w:lang w:val="ka-GE"/>
        </w:rPr>
        <w:t>:</w:t>
      </w:r>
      <w:r w:rsidR="00C536D4">
        <w:rPr>
          <w:rFonts w:ascii="Sylfaen" w:hAnsi="Sylfaen" w:cs="Times New Roman"/>
          <w:szCs w:val="24"/>
          <w:lang w:val="ka-GE"/>
        </w:rPr>
        <w:t xml:space="preserve"> </w:t>
      </w:r>
      <w:r w:rsidRPr="00923CC3">
        <w:rPr>
          <w:rFonts w:ascii="Sylfaen" w:hAnsi="Sylfaen" w:cs="Times New Roman"/>
          <w:szCs w:val="24"/>
          <w:lang w:val="ka-GE"/>
        </w:rPr>
        <w:t xml:space="preserve">გამოწვეული </w:t>
      </w:r>
      <w:r w:rsidRPr="00923CC3">
        <w:rPr>
          <w:rFonts w:cs="Times New Roman"/>
          <w:szCs w:val="24"/>
        </w:rPr>
        <w:t xml:space="preserve"> </w:t>
      </w:r>
      <w:r w:rsidRPr="00923CC3">
        <w:rPr>
          <w:rFonts w:cs="Times New Roman"/>
          <w:i/>
          <w:szCs w:val="24"/>
        </w:rPr>
        <w:t xml:space="preserve">Streptococcus pneumoniae, </w:t>
      </w:r>
      <w:proofErr w:type="spellStart"/>
      <w:r w:rsidRPr="00923CC3">
        <w:rPr>
          <w:rFonts w:cs="Times New Roman"/>
          <w:i/>
          <w:szCs w:val="24"/>
        </w:rPr>
        <w:t>Haemophilus</w:t>
      </w:r>
      <w:proofErr w:type="spellEnd"/>
      <w:r w:rsidRPr="00923CC3">
        <w:rPr>
          <w:rFonts w:cs="Times New Roman"/>
          <w:i/>
          <w:szCs w:val="24"/>
        </w:rPr>
        <w:t xml:space="preserve"> influenzae</w:t>
      </w:r>
      <w:r w:rsidR="009A507E">
        <w:rPr>
          <w:rFonts w:ascii="Sylfaen" w:hAnsi="Sylfaen" w:cs="Times New Roman"/>
          <w:i/>
          <w:szCs w:val="24"/>
          <w:lang w:val="ka-GE"/>
        </w:rPr>
        <w:t xml:space="preserve"> </w:t>
      </w:r>
      <w:r w:rsidR="009A507E">
        <w:rPr>
          <w:rFonts w:ascii="Sylfaen" w:hAnsi="Sylfaen" w:cs="Times New Roman"/>
          <w:iCs/>
          <w:szCs w:val="24"/>
          <w:lang w:val="ka-GE"/>
        </w:rPr>
        <w:t>და</w:t>
      </w:r>
      <w:r w:rsidRPr="00923CC3">
        <w:rPr>
          <w:rFonts w:cs="Times New Roman"/>
          <w:i/>
          <w:szCs w:val="24"/>
        </w:rPr>
        <w:t xml:space="preserve"> Moraxella catarrhalis</w:t>
      </w:r>
      <w:r w:rsidRPr="00923CC3">
        <w:rPr>
          <w:rFonts w:ascii="Sylfaen" w:hAnsi="Sylfaen" w:cs="Times New Roman"/>
          <w:i/>
          <w:szCs w:val="24"/>
          <w:lang w:val="ka-GE"/>
        </w:rPr>
        <w:t>-</w:t>
      </w:r>
      <w:r w:rsidRPr="009A507E">
        <w:rPr>
          <w:rFonts w:ascii="Sylfaen" w:hAnsi="Sylfaen" w:cs="Times New Roman"/>
          <w:iCs/>
          <w:szCs w:val="24"/>
          <w:lang w:val="ka-GE"/>
        </w:rPr>
        <w:t>ი</w:t>
      </w:r>
      <w:r w:rsidRPr="00923CC3">
        <w:rPr>
          <w:rFonts w:ascii="Sylfaen" w:hAnsi="Sylfaen" w:cs="Times New Roman"/>
          <w:iCs/>
          <w:szCs w:val="24"/>
          <w:lang w:val="ka-GE"/>
        </w:rPr>
        <w:t>თ</w:t>
      </w:r>
      <w:r w:rsidR="009A507E">
        <w:rPr>
          <w:rFonts w:ascii="Sylfaen" w:hAnsi="Sylfaen" w:cs="Times New Roman"/>
          <w:iCs/>
          <w:szCs w:val="24"/>
          <w:lang w:val="ka-GE"/>
        </w:rPr>
        <w:t>;</w:t>
      </w:r>
    </w:p>
    <w:p w14:paraId="6D5598E0" w14:textId="2A17F81C" w:rsidR="009A4E2F" w:rsidRPr="00923CC3" w:rsidRDefault="009A4E2F" w:rsidP="009A4E2F">
      <w:pPr>
        <w:pStyle w:val="ListParagraph"/>
        <w:numPr>
          <w:ilvl w:val="0"/>
          <w:numId w:val="11"/>
        </w:numPr>
        <w:tabs>
          <w:tab w:val="left" w:pos="284"/>
          <w:tab w:val="left" w:pos="567"/>
        </w:tabs>
        <w:ind w:left="284" w:hanging="284"/>
        <w:rPr>
          <w:rFonts w:cs="Times New Roman"/>
          <w:szCs w:val="24"/>
        </w:rPr>
      </w:pPr>
      <w:bookmarkStart w:id="1" w:name="_Hlk219586960"/>
      <w:r w:rsidRPr="00923CC3">
        <w:rPr>
          <w:rFonts w:ascii="Sylfaen" w:hAnsi="Sylfaen" w:cs="Times New Roman"/>
          <w:szCs w:val="24"/>
          <w:lang w:val="ka-GE"/>
        </w:rPr>
        <w:t>მწვავე ტონზილ</w:t>
      </w:r>
      <w:r w:rsidR="009A507E">
        <w:rPr>
          <w:rFonts w:ascii="Sylfaen" w:hAnsi="Sylfaen" w:cs="Times New Roman"/>
          <w:szCs w:val="24"/>
          <w:lang w:val="ka-GE"/>
        </w:rPr>
        <w:t xml:space="preserve">იტი ან </w:t>
      </w:r>
      <w:r w:rsidRPr="00923CC3">
        <w:rPr>
          <w:rFonts w:ascii="Sylfaen" w:hAnsi="Sylfaen" w:cs="Times New Roman"/>
          <w:szCs w:val="24"/>
          <w:lang w:val="ka-GE"/>
        </w:rPr>
        <w:t>ფარინგიტი</w:t>
      </w:r>
      <w:r w:rsidR="006934ED">
        <w:rPr>
          <w:rFonts w:ascii="Sylfaen" w:hAnsi="Sylfaen"/>
          <w:szCs w:val="24"/>
          <w:lang w:val="ka-GE"/>
        </w:rPr>
        <w:t>:</w:t>
      </w:r>
      <w:r w:rsidR="009A507E">
        <w:rPr>
          <w:rFonts w:ascii="Sylfaen" w:hAnsi="Sylfaen"/>
          <w:szCs w:val="24"/>
          <w:lang w:val="ka-GE"/>
        </w:rPr>
        <w:t xml:space="preserve"> ანტიბაქტერიული </w:t>
      </w:r>
      <w:r w:rsidR="00DF2799">
        <w:rPr>
          <w:rFonts w:ascii="Sylfaen" w:hAnsi="Sylfaen"/>
          <w:szCs w:val="24"/>
          <w:lang w:val="ka-GE"/>
        </w:rPr>
        <w:t xml:space="preserve">თერაპია ინიშნება მხოლოდ იმ შემთხვევაში, თუ გამოწვეულია </w:t>
      </w:r>
      <w:r w:rsidR="00DF2799" w:rsidRPr="00923CC3">
        <w:rPr>
          <w:rFonts w:cs="Times New Roman"/>
          <w:i/>
          <w:szCs w:val="24"/>
        </w:rPr>
        <w:t>Streptococcus</w:t>
      </w:r>
      <w:r w:rsidR="00DF2799">
        <w:rPr>
          <w:rFonts w:ascii="Sylfaen" w:hAnsi="Sylfaen" w:cs="Times New Roman"/>
          <w:i/>
          <w:szCs w:val="24"/>
          <w:lang w:val="ka-GE"/>
        </w:rPr>
        <w:t xml:space="preserve"> </w:t>
      </w:r>
      <w:r w:rsidR="00DF2799">
        <w:rPr>
          <w:rFonts w:ascii="Sylfaen" w:hAnsi="Sylfaen" w:cs="Times New Roman"/>
          <w:i/>
          <w:szCs w:val="24"/>
        </w:rPr>
        <w:t>pyogenes</w:t>
      </w:r>
      <w:r w:rsidR="00DF2799">
        <w:rPr>
          <w:rFonts w:ascii="Sylfaen" w:hAnsi="Sylfaen" w:cs="Times New Roman"/>
          <w:i/>
          <w:szCs w:val="24"/>
          <w:lang w:val="ru-RU"/>
        </w:rPr>
        <w:t>-</w:t>
      </w:r>
      <w:r w:rsidR="00DF2799">
        <w:rPr>
          <w:rFonts w:ascii="Sylfaen" w:hAnsi="Sylfaen" w:cs="Times New Roman"/>
          <w:i/>
          <w:szCs w:val="24"/>
          <w:lang w:val="ka-GE"/>
        </w:rPr>
        <w:t>ით</w:t>
      </w:r>
      <w:r w:rsidRPr="00923CC3">
        <w:rPr>
          <w:rFonts w:cs="Times New Roman"/>
          <w:i/>
          <w:szCs w:val="24"/>
        </w:rPr>
        <w:t>.</w:t>
      </w:r>
    </w:p>
    <w:p w14:paraId="07D6AFF5" w14:textId="1FD8F57B"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 xml:space="preserve">ქრონიკული ბრონქიტის </w:t>
      </w:r>
      <w:r w:rsidR="00F07F0C">
        <w:rPr>
          <w:rFonts w:ascii="Sylfaen" w:hAnsi="Sylfaen" w:cs="Times New Roman"/>
          <w:szCs w:val="24"/>
          <w:lang w:val="ka-GE"/>
        </w:rPr>
        <w:t xml:space="preserve">მძიმე </w:t>
      </w:r>
      <w:r w:rsidR="00F0173E">
        <w:rPr>
          <w:rFonts w:ascii="Sylfaen" w:hAnsi="Sylfaen" w:cs="Times New Roman"/>
          <w:szCs w:val="24"/>
          <w:lang w:val="ka-GE"/>
        </w:rPr>
        <w:t xml:space="preserve">ბაქტერიული </w:t>
      </w:r>
      <w:r w:rsidRPr="00923CC3">
        <w:rPr>
          <w:rFonts w:ascii="Sylfaen" w:hAnsi="Sylfaen" w:cs="Times New Roman"/>
          <w:szCs w:val="24"/>
          <w:lang w:val="ka-GE"/>
        </w:rPr>
        <w:t>გამწვავება</w:t>
      </w:r>
      <w:r w:rsidR="00F0173E">
        <w:rPr>
          <w:rFonts w:ascii="Sylfaen" w:hAnsi="Sylfaen" w:cs="Times New Roman"/>
          <w:szCs w:val="24"/>
          <w:lang w:val="ka-GE"/>
        </w:rPr>
        <w:t>:</w:t>
      </w:r>
      <w:r w:rsidRPr="00923CC3">
        <w:rPr>
          <w:rFonts w:ascii="Sylfaen" w:hAnsi="Sylfaen" w:cs="Times New Roman"/>
          <w:szCs w:val="24"/>
          <w:lang w:val="ka-GE"/>
        </w:rPr>
        <w:t xml:space="preserve"> გამოწვეული </w:t>
      </w:r>
      <w:r w:rsidRPr="00923CC3">
        <w:rPr>
          <w:rFonts w:cs="Times New Roman"/>
          <w:i/>
          <w:szCs w:val="24"/>
        </w:rPr>
        <w:t>Streptococcus pneumoniae</w:t>
      </w:r>
      <w:r w:rsidR="00F0173E">
        <w:rPr>
          <w:rFonts w:ascii="Sylfaen" w:hAnsi="Sylfaen" w:cs="Times New Roman"/>
          <w:i/>
          <w:szCs w:val="24"/>
          <w:lang w:val="ka-GE"/>
        </w:rPr>
        <w:t xml:space="preserve"> </w:t>
      </w:r>
      <w:r w:rsidR="00F0173E" w:rsidRPr="009E1DBF">
        <w:rPr>
          <w:rFonts w:ascii="Sylfaen" w:hAnsi="Sylfaen" w:cs="Times New Roman"/>
          <w:iCs/>
          <w:szCs w:val="24"/>
          <w:lang w:val="ka-GE"/>
        </w:rPr>
        <w:t>და</w:t>
      </w:r>
      <w:r w:rsidRPr="00923CC3">
        <w:rPr>
          <w:rFonts w:cs="Times New Roman"/>
          <w:i/>
          <w:szCs w:val="24"/>
        </w:rPr>
        <w:t xml:space="preserve"> </w:t>
      </w:r>
      <w:proofErr w:type="spellStart"/>
      <w:r w:rsidRPr="00923CC3">
        <w:rPr>
          <w:rFonts w:cs="Times New Roman"/>
          <w:i/>
          <w:szCs w:val="24"/>
        </w:rPr>
        <w:t>Haemophilus</w:t>
      </w:r>
      <w:proofErr w:type="spellEnd"/>
      <w:r w:rsidRPr="00923CC3">
        <w:rPr>
          <w:rFonts w:cs="Times New Roman"/>
          <w:i/>
          <w:szCs w:val="24"/>
        </w:rPr>
        <w:t xml:space="preserve"> influenzae</w:t>
      </w:r>
      <w:r w:rsidRPr="00923CC3">
        <w:rPr>
          <w:rFonts w:ascii="Sylfaen" w:hAnsi="Sylfaen" w:cs="Times New Roman"/>
          <w:i/>
          <w:szCs w:val="24"/>
          <w:lang w:val="ka-GE"/>
        </w:rPr>
        <w:t>-</w:t>
      </w:r>
      <w:r w:rsidR="00F0173E">
        <w:rPr>
          <w:rFonts w:ascii="Sylfaen" w:hAnsi="Sylfaen" w:cs="Times New Roman"/>
          <w:i/>
          <w:szCs w:val="24"/>
          <w:lang w:val="ka-GE"/>
        </w:rPr>
        <w:t>თი;</w:t>
      </w:r>
    </w:p>
    <w:p w14:paraId="5228F0BE" w14:textId="6A289389"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საშარდე გზების გაურთულებელი ინფექციები</w:t>
      </w:r>
      <w:r w:rsidR="009E1DBF">
        <w:rPr>
          <w:rFonts w:ascii="Sylfaen" w:hAnsi="Sylfaen" w:cs="Times New Roman"/>
          <w:szCs w:val="24"/>
          <w:lang w:val="ka-GE"/>
        </w:rPr>
        <w:t>;</w:t>
      </w:r>
      <w:r w:rsidRPr="00923CC3">
        <w:rPr>
          <w:rFonts w:cs="Times New Roman"/>
          <w:szCs w:val="24"/>
        </w:rPr>
        <w:t xml:space="preserve"> </w:t>
      </w:r>
      <w:r w:rsidR="00116C29">
        <w:rPr>
          <w:rFonts w:ascii="Sylfaen" w:hAnsi="Sylfaen" w:cs="Times New Roman"/>
          <w:szCs w:val="24"/>
          <w:lang w:val="ka-GE"/>
        </w:rPr>
        <w:t xml:space="preserve"> </w:t>
      </w:r>
    </w:p>
    <w:p w14:paraId="27723C69" w14:textId="6AA199A1" w:rsidR="009A4E2F" w:rsidRPr="00116C29" w:rsidRDefault="009A4E2F" w:rsidP="00F756EF">
      <w:pPr>
        <w:pStyle w:val="ListParagraph"/>
        <w:numPr>
          <w:ilvl w:val="0"/>
          <w:numId w:val="11"/>
        </w:numPr>
        <w:tabs>
          <w:tab w:val="left" w:pos="284"/>
          <w:tab w:val="left" w:pos="567"/>
        </w:tabs>
        <w:spacing w:line="360" w:lineRule="atLeast"/>
        <w:ind w:left="284" w:hanging="284"/>
        <w:rPr>
          <w:rFonts w:ascii="Sylfaen" w:hAnsi="Sylfaen"/>
          <w:bCs/>
          <w:szCs w:val="24"/>
          <w:lang w:val="ka-GE"/>
        </w:rPr>
      </w:pPr>
      <w:r w:rsidRPr="00116C29">
        <w:rPr>
          <w:rFonts w:ascii="Sylfaen" w:hAnsi="Sylfaen" w:cs="Times New Roman"/>
          <w:szCs w:val="24"/>
          <w:lang w:val="ka-GE"/>
        </w:rPr>
        <w:t xml:space="preserve">გაურთულებელი </w:t>
      </w:r>
      <w:r w:rsidR="00F0173E">
        <w:rPr>
          <w:rFonts w:ascii="Sylfaen" w:hAnsi="Sylfaen" w:cs="Times New Roman"/>
          <w:szCs w:val="24"/>
          <w:lang w:val="ka-GE"/>
        </w:rPr>
        <w:t>გონოკოკური ინფექციები.</w:t>
      </w:r>
      <w:r w:rsidRPr="00116C29">
        <w:rPr>
          <w:rFonts w:cs="Times New Roman"/>
          <w:szCs w:val="24"/>
        </w:rPr>
        <w:t xml:space="preserve"> </w:t>
      </w:r>
      <w:r w:rsidR="00116C29" w:rsidRPr="00116C29">
        <w:rPr>
          <w:rFonts w:ascii="Sylfaen" w:hAnsi="Sylfaen" w:cs="Times New Roman"/>
          <w:szCs w:val="24"/>
          <w:lang w:val="ka-GE"/>
        </w:rPr>
        <w:t xml:space="preserve"> </w:t>
      </w:r>
    </w:p>
    <w:bookmarkEnd w:id="1"/>
    <w:p w14:paraId="0A71F80D" w14:textId="77777777" w:rsidR="00752FC5" w:rsidRPr="007B5EA9" w:rsidRDefault="00752FC5" w:rsidP="000A1C39">
      <w:pPr>
        <w:tabs>
          <w:tab w:val="left" w:pos="284"/>
          <w:tab w:val="left" w:pos="567"/>
        </w:tabs>
        <w:spacing w:line="360" w:lineRule="atLeast"/>
        <w:rPr>
          <w:rFonts w:ascii="Sylfaen" w:hAnsi="Sylfaen"/>
          <w:szCs w:val="24"/>
          <w:highlight w:val="yellow"/>
          <w:lang w:val="it-IT"/>
        </w:rPr>
      </w:pPr>
    </w:p>
    <w:p w14:paraId="32A60BFA" w14:textId="77777777" w:rsidR="00496238" w:rsidRPr="007B5EA9" w:rsidRDefault="007D7416" w:rsidP="000A1C39">
      <w:pPr>
        <w:numPr>
          <w:ilvl w:val="1"/>
          <w:numId w:val="1"/>
        </w:num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 xml:space="preserve">4.2 </w:t>
      </w:r>
      <w:r w:rsidR="00985A0D" w:rsidRPr="007B5EA9">
        <w:rPr>
          <w:rFonts w:ascii="Sylfaen" w:hAnsi="Sylfaen"/>
          <w:b/>
          <w:bCs/>
          <w:szCs w:val="24"/>
          <w:lang w:val="ka-GE"/>
        </w:rPr>
        <w:t>დოზირება და მიღების წესი</w:t>
      </w:r>
    </w:p>
    <w:p w14:paraId="27265043" w14:textId="4CE1FD1B" w:rsidR="00985A0D" w:rsidRPr="007B5EA9" w:rsidRDefault="00985A0D"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დოზირება/მიღების </w:t>
      </w:r>
      <w:r w:rsidR="00116C29" w:rsidRPr="007B5EA9">
        <w:rPr>
          <w:rFonts w:ascii="Sylfaen" w:hAnsi="Sylfaen"/>
          <w:b/>
          <w:szCs w:val="24"/>
          <w:lang w:val="ka-GE"/>
        </w:rPr>
        <w:t xml:space="preserve">ხანგრძლივობა და </w:t>
      </w:r>
      <w:r w:rsidRPr="007B5EA9">
        <w:rPr>
          <w:rFonts w:ascii="Sylfaen" w:hAnsi="Sylfaen"/>
          <w:b/>
          <w:szCs w:val="24"/>
          <w:lang w:val="ka-GE"/>
        </w:rPr>
        <w:t>სიხშირე</w:t>
      </w:r>
      <w:r w:rsidR="00116C29">
        <w:rPr>
          <w:rFonts w:ascii="Sylfaen" w:hAnsi="Sylfaen"/>
          <w:b/>
          <w:szCs w:val="24"/>
          <w:lang w:val="ka-GE"/>
        </w:rPr>
        <w:t xml:space="preserve"> </w:t>
      </w:r>
      <w:r w:rsidRPr="007B5EA9">
        <w:rPr>
          <w:rFonts w:ascii="Sylfaen" w:hAnsi="Sylfaen"/>
          <w:b/>
          <w:szCs w:val="24"/>
          <w:lang w:val="ka-GE"/>
        </w:rPr>
        <w:t xml:space="preserve"> </w:t>
      </w:r>
    </w:p>
    <w:p w14:paraId="27DBB38F" w14:textId="0AD9EE3A" w:rsidR="00116C29" w:rsidRPr="00923CC3" w:rsidRDefault="00116C29" w:rsidP="00116C29">
      <w:pPr>
        <w:tabs>
          <w:tab w:val="left" w:pos="284"/>
          <w:tab w:val="left" w:pos="567"/>
          <w:tab w:val="left" w:pos="1650"/>
        </w:tabs>
        <w:rPr>
          <w:rFonts w:ascii="Sylfaen" w:hAnsi="Sylfaen"/>
          <w:szCs w:val="24"/>
          <w:u w:val="single"/>
          <w:lang w:val="ka-GE"/>
        </w:rPr>
      </w:pPr>
      <w:bookmarkStart w:id="2" w:name="_Hlk219589903"/>
      <w:r>
        <w:rPr>
          <w:rFonts w:ascii="Sylfaen" w:hAnsi="Sylfaen"/>
          <w:szCs w:val="24"/>
          <w:u w:val="single"/>
          <w:lang w:val="ka-GE"/>
        </w:rPr>
        <w:t xml:space="preserve">დოზა </w:t>
      </w:r>
      <w:r w:rsidRPr="00923CC3">
        <w:rPr>
          <w:rFonts w:ascii="Sylfaen" w:hAnsi="Sylfaen"/>
          <w:szCs w:val="24"/>
          <w:u w:val="single"/>
          <w:lang w:val="ka-GE"/>
        </w:rPr>
        <w:t>12 წ</w:t>
      </w:r>
      <w:r w:rsidR="00F0173E">
        <w:rPr>
          <w:rFonts w:ascii="Sylfaen" w:hAnsi="Sylfaen"/>
          <w:szCs w:val="24"/>
          <w:u w:val="single"/>
          <w:lang w:val="ka-GE"/>
        </w:rPr>
        <w:t>ლის და უმცროსი</w:t>
      </w:r>
      <w:r w:rsidRPr="00923CC3">
        <w:rPr>
          <w:rFonts w:ascii="Sylfaen" w:hAnsi="Sylfaen"/>
          <w:szCs w:val="24"/>
          <w:u w:val="single"/>
          <w:lang w:val="ka-GE"/>
        </w:rPr>
        <w:t xml:space="preserve"> ასაკის ბავშვებისთვის:</w:t>
      </w:r>
    </w:p>
    <w:p w14:paraId="3284463F" w14:textId="25EDCCF4" w:rsidR="00116C29" w:rsidRDefault="00F0173E" w:rsidP="00116C29">
      <w:pPr>
        <w:tabs>
          <w:tab w:val="left" w:pos="284"/>
          <w:tab w:val="left" w:pos="567"/>
          <w:tab w:val="left" w:pos="1650"/>
        </w:tabs>
        <w:rPr>
          <w:rFonts w:ascii="Sylfaen" w:hAnsi="Sylfaen"/>
          <w:szCs w:val="24"/>
          <w:lang w:val="ka-GE"/>
        </w:rPr>
      </w:pPr>
      <w:r>
        <w:rPr>
          <w:rFonts w:ascii="Sylfaen" w:hAnsi="Sylfaen"/>
          <w:szCs w:val="24"/>
          <w:lang w:val="ka-GE"/>
        </w:rPr>
        <w:t>რეკომენდებული საერთო სადღეღამისო დოზა შეადგენს 8 მგ/კგ.</w:t>
      </w:r>
      <w:r w:rsidR="003E7702">
        <w:rPr>
          <w:rFonts w:ascii="Sylfaen" w:hAnsi="Sylfaen"/>
          <w:szCs w:val="24"/>
          <w:lang w:val="ka-GE"/>
        </w:rPr>
        <w:t xml:space="preserve"> კლინიკური გამოყენებისას რეკომენდებულია დღეში 8 მგ/კგ ერთჯერადი დოზა ან დღეში 8 მგ/კგ, განაწილებული 4 მგ/კგ ორ დოზაზე. </w:t>
      </w:r>
    </w:p>
    <w:p w14:paraId="2EDC716D" w14:textId="5CA1582A" w:rsidR="003E7702" w:rsidRDefault="003E7702" w:rsidP="00116C29">
      <w:pPr>
        <w:tabs>
          <w:tab w:val="left" w:pos="284"/>
          <w:tab w:val="left" w:pos="567"/>
          <w:tab w:val="left" w:pos="1650"/>
        </w:tabs>
        <w:rPr>
          <w:rFonts w:ascii="Sylfaen" w:hAnsi="Sylfaen"/>
          <w:szCs w:val="24"/>
          <w:lang w:val="ka-GE"/>
        </w:rPr>
      </w:pPr>
    </w:p>
    <w:tbl>
      <w:tblPr>
        <w:tblStyle w:val="TableGrid"/>
        <w:tblW w:w="0" w:type="auto"/>
        <w:tblLook w:val="04A0" w:firstRow="1" w:lastRow="0" w:firstColumn="1" w:lastColumn="0" w:noHBand="0" w:noVBand="1"/>
      </w:tblPr>
      <w:tblGrid>
        <w:gridCol w:w="3284"/>
        <w:gridCol w:w="3285"/>
        <w:gridCol w:w="3285"/>
      </w:tblGrid>
      <w:tr w:rsidR="003E7702" w14:paraId="6BC5CEA3" w14:textId="77777777" w:rsidTr="003E7702">
        <w:tc>
          <w:tcPr>
            <w:tcW w:w="3284" w:type="dxa"/>
          </w:tcPr>
          <w:p w14:paraId="7E4FD91F" w14:textId="7072C8A0" w:rsidR="003E7702" w:rsidRPr="003E7702" w:rsidRDefault="003E7702" w:rsidP="003E7702">
            <w:pPr>
              <w:tabs>
                <w:tab w:val="left" w:pos="284"/>
                <w:tab w:val="left" w:pos="567"/>
                <w:tab w:val="left" w:pos="1650"/>
              </w:tabs>
              <w:jc w:val="center"/>
              <w:rPr>
                <w:rFonts w:ascii="Sylfaen" w:hAnsi="Sylfaen"/>
                <w:b/>
                <w:bCs/>
                <w:sz w:val="24"/>
                <w:szCs w:val="28"/>
                <w:lang w:val="ka-GE"/>
              </w:rPr>
            </w:pPr>
            <w:r w:rsidRPr="003E7702">
              <w:rPr>
                <w:rFonts w:ascii="Sylfaen" w:hAnsi="Sylfaen"/>
                <w:b/>
                <w:bCs/>
                <w:sz w:val="24"/>
                <w:szCs w:val="28"/>
                <w:lang w:val="ka-GE"/>
              </w:rPr>
              <w:t>სხეულის მასა (კგ)</w:t>
            </w:r>
          </w:p>
        </w:tc>
        <w:tc>
          <w:tcPr>
            <w:tcW w:w="3285" w:type="dxa"/>
          </w:tcPr>
          <w:p w14:paraId="58496D20" w14:textId="5A05C8A7" w:rsidR="003E7702" w:rsidRPr="003E7702" w:rsidRDefault="003E7702" w:rsidP="003E7702">
            <w:pPr>
              <w:tabs>
                <w:tab w:val="left" w:pos="284"/>
                <w:tab w:val="left" w:pos="567"/>
                <w:tab w:val="left" w:pos="1650"/>
              </w:tabs>
              <w:jc w:val="center"/>
              <w:rPr>
                <w:rFonts w:ascii="Sylfaen" w:hAnsi="Sylfaen"/>
                <w:b/>
                <w:bCs/>
                <w:sz w:val="24"/>
                <w:szCs w:val="28"/>
                <w:lang w:val="ka-GE"/>
              </w:rPr>
            </w:pPr>
            <w:r w:rsidRPr="003E7702">
              <w:rPr>
                <w:rFonts w:ascii="Sylfaen" w:hAnsi="Sylfaen"/>
                <w:b/>
                <w:bCs/>
                <w:sz w:val="24"/>
                <w:szCs w:val="28"/>
                <w:lang w:val="ka-GE"/>
              </w:rPr>
              <w:t>სადღეღამისო დოზა (მგ)</w:t>
            </w:r>
          </w:p>
        </w:tc>
        <w:tc>
          <w:tcPr>
            <w:tcW w:w="3285" w:type="dxa"/>
          </w:tcPr>
          <w:p w14:paraId="13EC5000" w14:textId="12C0EFBE" w:rsidR="003E7702" w:rsidRPr="003E7702" w:rsidRDefault="003E7702" w:rsidP="003E7702">
            <w:pPr>
              <w:tabs>
                <w:tab w:val="left" w:pos="284"/>
                <w:tab w:val="left" w:pos="567"/>
                <w:tab w:val="left" w:pos="1650"/>
              </w:tabs>
              <w:jc w:val="center"/>
              <w:rPr>
                <w:rFonts w:ascii="Sylfaen" w:hAnsi="Sylfaen"/>
                <w:b/>
                <w:bCs/>
                <w:sz w:val="24"/>
                <w:szCs w:val="28"/>
                <w:lang w:val="ka-GE"/>
              </w:rPr>
            </w:pPr>
            <w:r w:rsidRPr="003E7702">
              <w:rPr>
                <w:rFonts w:ascii="Sylfaen" w:hAnsi="Sylfaen"/>
                <w:b/>
                <w:bCs/>
                <w:sz w:val="24"/>
                <w:szCs w:val="28"/>
                <w:lang w:val="ka-GE"/>
              </w:rPr>
              <w:t>სადღეღამისო დოზა (მლ)</w:t>
            </w:r>
          </w:p>
        </w:tc>
      </w:tr>
      <w:tr w:rsidR="003E7702" w14:paraId="6BB8F06A" w14:textId="77777777" w:rsidTr="003E7702">
        <w:tc>
          <w:tcPr>
            <w:tcW w:w="3284" w:type="dxa"/>
          </w:tcPr>
          <w:p w14:paraId="6A920E3E" w14:textId="246BA917" w:rsidR="003E7702" w:rsidRPr="003E7702" w:rsidRDefault="003E7702" w:rsidP="003E7702">
            <w:pPr>
              <w:tabs>
                <w:tab w:val="left" w:pos="284"/>
                <w:tab w:val="left" w:pos="567"/>
                <w:tab w:val="left" w:pos="1650"/>
              </w:tabs>
              <w:jc w:val="center"/>
              <w:rPr>
                <w:rFonts w:ascii="Sylfaen" w:hAnsi="Sylfaen"/>
                <w:sz w:val="24"/>
                <w:szCs w:val="28"/>
                <w:lang w:val="ka-GE"/>
              </w:rPr>
            </w:pPr>
            <w:r>
              <w:rPr>
                <w:rFonts w:ascii="Sylfaen" w:hAnsi="Sylfaen"/>
                <w:sz w:val="24"/>
                <w:szCs w:val="28"/>
                <w:lang w:val="ka-GE"/>
              </w:rPr>
              <w:lastRenderedPageBreak/>
              <w:t>5-7.5</w:t>
            </w:r>
          </w:p>
        </w:tc>
        <w:tc>
          <w:tcPr>
            <w:tcW w:w="3285" w:type="dxa"/>
          </w:tcPr>
          <w:p w14:paraId="00394708" w14:textId="058668FF" w:rsidR="003E7702" w:rsidRPr="003E7702" w:rsidRDefault="003E7702" w:rsidP="003E7702">
            <w:pPr>
              <w:tabs>
                <w:tab w:val="left" w:pos="284"/>
                <w:tab w:val="left" w:pos="567"/>
                <w:tab w:val="left" w:pos="1650"/>
              </w:tabs>
              <w:jc w:val="center"/>
              <w:rPr>
                <w:rFonts w:ascii="Sylfaen" w:hAnsi="Sylfaen"/>
                <w:sz w:val="24"/>
                <w:szCs w:val="28"/>
                <w:lang w:val="ka-GE"/>
              </w:rPr>
            </w:pPr>
            <w:r>
              <w:rPr>
                <w:rFonts w:ascii="Sylfaen" w:hAnsi="Sylfaen"/>
                <w:sz w:val="24"/>
                <w:szCs w:val="28"/>
                <w:lang w:val="ka-GE"/>
              </w:rPr>
              <w:t>50</w:t>
            </w:r>
          </w:p>
        </w:tc>
        <w:tc>
          <w:tcPr>
            <w:tcW w:w="3285" w:type="dxa"/>
          </w:tcPr>
          <w:p w14:paraId="30669D9A" w14:textId="00AA679D" w:rsidR="003E7702" w:rsidRPr="003E7702" w:rsidRDefault="003E7702" w:rsidP="003E7702">
            <w:pPr>
              <w:tabs>
                <w:tab w:val="left" w:pos="284"/>
                <w:tab w:val="left" w:pos="567"/>
                <w:tab w:val="left" w:pos="1650"/>
              </w:tabs>
              <w:jc w:val="center"/>
              <w:rPr>
                <w:rFonts w:ascii="Sylfaen" w:hAnsi="Sylfaen"/>
                <w:sz w:val="24"/>
                <w:szCs w:val="28"/>
                <w:lang w:val="ka-GE"/>
              </w:rPr>
            </w:pPr>
            <w:r>
              <w:rPr>
                <w:rFonts w:ascii="Sylfaen" w:hAnsi="Sylfaen"/>
                <w:sz w:val="24"/>
                <w:szCs w:val="28"/>
                <w:lang w:val="ka-GE"/>
              </w:rPr>
              <w:t>2.5</w:t>
            </w:r>
          </w:p>
        </w:tc>
      </w:tr>
      <w:tr w:rsidR="003E7702" w14:paraId="3FD2A47B" w14:textId="77777777" w:rsidTr="003E7702">
        <w:tc>
          <w:tcPr>
            <w:tcW w:w="3284" w:type="dxa"/>
          </w:tcPr>
          <w:p w14:paraId="0FBEFBEB" w14:textId="1500AB7D"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7.6-10</w:t>
            </w:r>
          </w:p>
        </w:tc>
        <w:tc>
          <w:tcPr>
            <w:tcW w:w="3285" w:type="dxa"/>
          </w:tcPr>
          <w:p w14:paraId="2CD32816" w14:textId="30B5EF02"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80</w:t>
            </w:r>
          </w:p>
        </w:tc>
        <w:tc>
          <w:tcPr>
            <w:tcW w:w="3285" w:type="dxa"/>
          </w:tcPr>
          <w:p w14:paraId="3BB592EF" w14:textId="4E9EF4FF"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4</w:t>
            </w:r>
          </w:p>
        </w:tc>
      </w:tr>
      <w:tr w:rsidR="003E7702" w14:paraId="7AC230FD" w14:textId="77777777" w:rsidTr="003E7702">
        <w:tc>
          <w:tcPr>
            <w:tcW w:w="3284" w:type="dxa"/>
          </w:tcPr>
          <w:p w14:paraId="44D41391" w14:textId="358A8F74"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10.1-12.5</w:t>
            </w:r>
          </w:p>
        </w:tc>
        <w:tc>
          <w:tcPr>
            <w:tcW w:w="3285" w:type="dxa"/>
          </w:tcPr>
          <w:p w14:paraId="16FF8AF4" w14:textId="2343B22E"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100</w:t>
            </w:r>
          </w:p>
        </w:tc>
        <w:tc>
          <w:tcPr>
            <w:tcW w:w="3285" w:type="dxa"/>
          </w:tcPr>
          <w:p w14:paraId="64826DFB" w14:textId="771755F7"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5</w:t>
            </w:r>
          </w:p>
        </w:tc>
      </w:tr>
      <w:tr w:rsidR="003E7702" w14:paraId="0D3C44DC" w14:textId="77777777" w:rsidTr="003E7702">
        <w:tc>
          <w:tcPr>
            <w:tcW w:w="3284" w:type="dxa"/>
          </w:tcPr>
          <w:p w14:paraId="465D9515" w14:textId="4EE2CD7E"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12.6-20.5</w:t>
            </w:r>
          </w:p>
        </w:tc>
        <w:tc>
          <w:tcPr>
            <w:tcW w:w="3285" w:type="dxa"/>
          </w:tcPr>
          <w:p w14:paraId="0F2D1B27" w14:textId="208EB16D"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150</w:t>
            </w:r>
          </w:p>
        </w:tc>
        <w:tc>
          <w:tcPr>
            <w:tcW w:w="3285" w:type="dxa"/>
          </w:tcPr>
          <w:p w14:paraId="50775672" w14:textId="27215CBF"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7.5</w:t>
            </w:r>
          </w:p>
        </w:tc>
      </w:tr>
      <w:tr w:rsidR="003E7702" w14:paraId="47BE325A" w14:textId="77777777" w:rsidTr="003E7702">
        <w:tc>
          <w:tcPr>
            <w:tcW w:w="3284" w:type="dxa"/>
          </w:tcPr>
          <w:p w14:paraId="395A357E" w14:textId="004738D5"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20.6-28</w:t>
            </w:r>
          </w:p>
        </w:tc>
        <w:tc>
          <w:tcPr>
            <w:tcW w:w="3285" w:type="dxa"/>
          </w:tcPr>
          <w:p w14:paraId="54C30561" w14:textId="5DB0D657"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200</w:t>
            </w:r>
          </w:p>
        </w:tc>
        <w:tc>
          <w:tcPr>
            <w:tcW w:w="3285" w:type="dxa"/>
          </w:tcPr>
          <w:p w14:paraId="58B23593" w14:textId="1612A14D"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10</w:t>
            </w:r>
          </w:p>
        </w:tc>
      </w:tr>
      <w:tr w:rsidR="003E7702" w14:paraId="3BE2F4D0" w14:textId="77777777" w:rsidTr="003E7702">
        <w:tc>
          <w:tcPr>
            <w:tcW w:w="3284" w:type="dxa"/>
          </w:tcPr>
          <w:p w14:paraId="16707161" w14:textId="799A6D61"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28.1-33</w:t>
            </w:r>
          </w:p>
        </w:tc>
        <w:tc>
          <w:tcPr>
            <w:tcW w:w="3285" w:type="dxa"/>
          </w:tcPr>
          <w:p w14:paraId="72BA55ED" w14:textId="6A2C116B"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250</w:t>
            </w:r>
          </w:p>
        </w:tc>
        <w:tc>
          <w:tcPr>
            <w:tcW w:w="3285" w:type="dxa"/>
          </w:tcPr>
          <w:p w14:paraId="717F4E12" w14:textId="2D2BE5FE"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12.5</w:t>
            </w:r>
          </w:p>
        </w:tc>
      </w:tr>
      <w:tr w:rsidR="003E7702" w14:paraId="105486C9" w14:textId="77777777" w:rsidTr="003E7702">
        <w:tc>
          <w:tcPr>
            <w:tcW w:w="3284" w:type="dxa"/>
          </w:tcPr>
          <w:p w14:paraId="043A4295" w14:textId="5AAD12B4"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33.1-40</w:t>
            </w:r>
          </w:p>
        </w:tc>
        <w:tc>
          <w:tcPr>
            <w:tcW w:w="3285" w:type="dxa"/>
          </w:tcPr>
          <w:p w14:paraId="4A18EE46" w14:textId="4DB629F3"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300</w:t>
            </w:r>
          </w:p>
        </w:tc>
        <w:tc>
          <w:tcPr>
            <w:tcW w:w="3285" w:type="dxa"/>
          </w:tcPr>
          <w:p w14:paraId="3979CA59" w14:textId="644E8A93"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15</w:t>
            </w:r>
          </w:p>
        </w:tc>
      </w:tr>
      <w:tr w:rsidR="003E7702" w14:paraId="1E103D1C" w14:textId="77777777" w:rsidTr="003E7702">
        <w:tc>
          <w:tcPr>
            <w:tcW w:w="3284" w:type="dxa"/>
          </w:tcPr>
          <w:p w14:paraId="117044D4" w14:textId="31AD4D20"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40.1-45</w:t>
            </w:r>
          </w:p>
        </w:tc>
        <w:tc>
          <w:tcPr>
            <w:tcW w:w="3285" w:type="dxa"/>
          </w:tcPr>
          <w:p w14:paraId="1B0D394F" w14:textId="0D3C33F2"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350</w:t>
            </w:r>
          </w:p>
        </w:tc>
        <w:tc>
          <w:tcPr>
            <w:tcW w:w="3285" w:type="dxa"/>
          </w:tcPr>
          <w:p w14:paraId="655C3954" w14:textId="009B724E"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17.5</w:t>
            </w:r>
          </w:p>
        </w:tc>
      </w:tr>
      <w:tr w:rsidR="003E7702" w14:paraId="4B74C04D" w14:textId="77777777" w:rsidTr="003E7702">
        <w:tc>
          <w:tcPr>
            <w:tcW w:w="3284" w:type="dxa"/>
          </w:tcPr>
          <w:p w14:paraId="2BDD6C6F" w14:textId="277EA216"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45.1 და მეტი</w:t>
            </w:r>
          </w:p>
        </w:tc>
        <w:tc>
          <w:tcPr>
            <w:tcW w:w="3285" w:type="dxa"/>
          </w:tcPr>
          <w:p w14:paraId="6895B3BE" w14:textId="5DEDAE82"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400</w:t>
            </w:r>
          </w:p>
        </w:tc>
        <w:tc>
          <w:tcPr>
            <w:tcW w:w="3285" w:type="dxa"/>
          </w:tcPr>
          <w:p w14:paraId="521D5C8F" w14:textId="4D65FE03" w:rsidR="003E7702" w:rsidRDefault="003E7702" w:rsidP="003E7702">
            <w:pPr>
              <w:tabs>
                <w:tab w:val="left" w:pos="284"/>
                <w:tab w:val="left" w:pos="567"/>
                <w:tab w:val="left" w:pos="1650"/>
              </w:tabs>
              <w:jc w:val="center"/>
              <w:rPr>
                <w:rFonts w:ascii="Sylfaen" w:hAnsi="Sylfaen"/>
                <w:szCs w:val="28"/>
                <w:lang w:val="ka-GE"/>
              </w:rPr>
            </w:pPr>
            <w:r>
              <w:rPr>
                <w:rFonts w:ascii="Sylfaen" w:hAnsi="Sylfaen"/>
                <w:szCs w:val="28"/>
                <w:lang w:val="ka-GE"/>
              </w:rPr>
              <w:t>20</w:t>
            </w:r>
          </w:p>
        </w:tc>
      </w:tr>
    </w:tbl>
    <w:p w14:paraId="34C02EEE" w14:textId="55D73194" w:rsidR="003E7702" w:rsidRDefault="003E7702" w:rsidP="00116C29">
      <w:pPr>
        <w:tabs>
          <w:tab w:val="left" w:pos="284"/>
          <w:tab w:val="left" w:pos="567"/>
          <w:tab w:val="left" w:pos="1650"/>
        </w:tabs>
        <w:rPr>
          <w:rFonts w:ascii="Sylfaen" w:hAnsi="Sylfaen"/>
          <w:szCs w:val="24"/>
          <w:lang w:val="ka-GE"/>
        </w:rPr>
      </w:pPr>
    </w:p>
    <w:p w14:paraId="3B95D91A" w14:textId="35F5EC16" w:rsidR="00F90C31" w:rsidRPr="00F90C31" w:rsidRDefault="00F90C31" w:rsidP="00116C29">
      <w:pPr>
        <w:tabs>
          <w:tab w:val="left" w:pos="284"/>
          <w:tab w:val="left" w:pos="567"/>
          <w:tab w:val="left" w:pos="1650"/>
        </w:tabs>
        <w:rPr>
          <w:rFonts w:ascii="Sylfaen" w:hAnsi="Sylfaen"/>
          <w:szCs w:val="24"/>
          <w:u w:val="single"/>
          <w:lang w:val="ka-GE"/>
        </w:rPr>
      </w:pPr>
      <w:r w:rsidRPr="00F90C31">
        <w:rPr>
          <w:rFonts w:ascii="Sylfaen" w:hAnsi="Sylfaen"/>
          <w:szCs w:val="24"/>
          <w:u w:val="single"/>
          <w:lang w:val="ka-GE"/>
        </w:rPr>
        <w:t>დოზა</w:t>
      </w:r>
      <w:r>
        <w:rPr>
          <w:rFonts w:ascii="Sylfaen" w:hAnsi="Sylfaen"/>
          <w:szCs w:val="24"/>
          <w:u w:val="single"/>
          <w:lang w:val="ka-GE"/>
        </w:rPr>
        <w:t xml:space="preserve"> მოზრდილებისთვის და 12 წელზე უფროსი ასაკის ბავშვებისთვის</w:t>
      </w:r>
    </w:p>
    <w:p w14:paraId="03E230CD" w14:textId="3A62F15C" w:rsidR="00F90C31" w:rsidRPr="00923CC3" w:rsidRDefault="00F90C31" w:rsidP="00F90C31">
      <w:pPr>
        <w:tabs>
          <w:tab w:val="left" w:pos="284"/>
          <w:tab w:val="left" w:pos="567"/>
          <w:tab w:val="left" w:pos="1650"/>
        </w:tabs>
        <w:rPr>
          <w:rFonts w:ascii="Sylfaen" w:hAnsi="Sylfaen"/>
          <w:szCs w:val="24"/>
          <w:lang w:val="ka-GE"/>
        </w:rPr>
      </w:pPr>
      <w:r>
        <w:rPr>
          <w:rFonts w:ascii="Sylfaen" w:hAnsi="Sylfaen"/>
          <w:szCs w:val="24"/>
          <w:lang w:val="ka-GE"/>
        </w:rPr>
        <w:t>მოზრდილებისთვის რეკომენდებული დოზა შეადგენს 400 მგ-ს</w:t>
      </w:r>
      <w:r w:rsidRPr="00923CC3">
        <w:rPr>
          <w:rFonts w:ascii="Sylfaen" w:hAnsi="Sylfaen"/>
          <w:szCs w:val="24"/>
          <w:lang w:val="ka-GE"/>
        </w:rPr>
        <w:t xml:space="preserve"> დღე-ღამეში</w:t>
      </w:r>
      <w:r w:rsidR="00DC4D56">
        <w:rPr>
          <w:rFonts w:ascii="Sylfaen" w:hAnsi="Sylfaen"/>
          <w:szCs w:val="24"/>
          <w:lang w:val="ka-GE"/>
        </w:rPr>
        <w:t>, რომელიც მიიღება ერთჯერადი დოზის სახით ან განაწილებული თითოეული 200 მგ-იან ორ დოზად</w:t>
      </w:r>
      <w:r w:rsidRPr="00923CC3">
        <w:rPr>
          <w:rFonts w:ascii="Sylfaen" w:hAnsi="Sylfaen"/>
          <w:szCs w:val="24"/>
          <w:lang w:val="ka-GE"/>
        </w:rPr>
        <w:t xml:space="preserve">. პიქსიმის მიღება შეიძლება ცარიელ ან სავსე კუჭზე. </w:t>
      </w:r>
    </w:p>
    <w:p w14:paraId="03752EBA" w14:textId="18FCFE40" w:rsidR="003E7702" w:rsidRDefault="003E7702" w:rsidP="00116C29">
      <w:pPr>
        <w:tabs>
          <w:tab w:val="left" w:pos="284"/>
          <w:tab w:val="left" w:pos="567"/>
          <w:tab w:val="left" w:pos="1650"/>
        </w:tabs>
        <w:rPr>
          <w:rFonts w:ascii="Sylfaen" w:hAnsi="Sylfaen"/>
          <w:szCs w:val="24"/>
          <w:lang w:val="ka-GE"/>
        </w:rPr>
      </w:pPr>
      <w:r>
        <w:rPr>
          <w:rFonts w:ascii="Sylfaen" w:hAnsi="Sylfaen"/>
          <w:szCs w:val="24"/>
          <w:lang w:val="ka-GE"/>
        </w:rPr>
        <w:t xml:space="preserve"> </w:t>
      </w:r>
      <w:r w:rsidR="00DC4D56">
        <w:rPr>
          <w:rFonts w:ascii="Sylfaen" w:hAnsi="Sylfaen"/>
          <w:szCs w:val="24"/>
          <w:lang w:val="ka-GE"/>
        </w:rPr>
        <w:t xml:space="preserve"> </w:t>
      </w:r>
    </w:p>
    <w:p w14:paraId="3CB295E6" w14:textId="21EACDC9" w:rsidR="00DC4D56" w:rsidRPr="00BB4EE5" w:rsidRDefault="00DC4D56" w:rsidP="00116C29">
      <w:pPr>
        <w:tabs>
          <w:tab w:val="left" w:pos="284"/>
          <w:tab w:val="left" w:pos="567"/>
          <w:tab w:val="left" w:pos="1650"/>
        </w:tabs>
        <w:rPr>
          <w:rFonts w:ascii="Sylfaen" w:hAnsi="Sylfaen"/>
          <w:szCs w:val="24"/>
        </w:rPr>
      </w:pPr>
      <w:r w:rsidRPr="00923CC3">
        <w:rPr>
          <w:rFonts w:ascii="Sylfaen" w:hAnsi="Sylfaen"/>
          <w:szCs w:val="24"/>
          <w:lang w:val="ka-GE"/>
        </w:rPr>
        <w:t xml:space="preserve">გაურთულებელი </w:t>
      </w:r>
      <w:r w:rsidR="009E1DBF">
        <w:rPr>
          <w:rFonts w:ascii="Sylfaen" w:hAnsi="Sylfaen"/>
          <w:szCs w:val="24"/>
          <w:lang w:val="ka-GE"/>
        </w:rPr>
        <w:t>გონოკოკური ინფექციების</w:t>
      </w:r>
      <w:r w:rsidRPr="00923CC3">
        <w:rPr>
          <w:rFonts w:ascii="Sylfaen" w:hAnsi="Sylfaen"/>
          <w:szCs w:val="24"/>
          <w:lang w:val="ka-GE"/>
        </w:rPr>
        <w:t xml:space="preserve"> შემთხვევაში </w:t>
      </w:r>
      <w:r>
        <w:rPr>
          <w:rFonts w:ascii="Sylfaen" w:hAnsi="Sylfaen"/>
          <w:szCs w:val="24"/>
          <w:lang w:val="ka-GE"/>
        </w:rPr>
        <w:t>უნდა იქნას გამოყენებული 400 მგ ერთჯერადი დოზა</w:t>
      </w:r>
      <w:r w:rsidR="00BB4EE5">
        <w:rPr>
          <w:rFonts w:ascii="Sylfaen" w:hAnsi="Sylfaen"/>
          <w:szCs w:val="24"/>
        </w:rPr>
        <w:t>.</w:t>
      </w:r>
    </w:p>
    <w:p w14:paraId="54ABFF8C" w14:textId="0FA42869" w:rsidR="00116C29" w:rsidRPr="00923CC3"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 xml:space="preserve">სტრეპტოკოკური ტონზილოფარინგიტის მკურნალობა </w:t>
      </w:r>
      <w:r w:rsidR="00344F83">
        <w:rPr>
          <w:rFonts w:ascii="Sylfaen" w:hAnsi="Sylfaen"/>
          <w:szCs w:val="24"/>
          <w:lang w:val="ka-GE"/>
        </w:rPr>
        <w:t>უნდა შეადგენდეს</w:t>
      </w:r>
      <w:r w:rsidRPr="00923CC3">
        <w:rPr>
          <w:rFonts w:ascii="Sylfaen" w:hAnsi="Sylfaen"/>
          <w:szCs w:val="24"/>
          <w:lang w:val="ka-GE"/>
        </w:rPr>
        <w:t xml:space="preserve"> 10 დღეს.</w:t>
      </w:r>
    </w:p>
    <w:p w14:paraId="657772AD" w14:textId="77777777" w:rsidR="00116C29" w:rsidRPr="00923CC3" w:rsidRDefault="00116C29" w:rsidP="00116C29">
      <w:pPr>
        <w:tabs>
          <w:tab w:val="left" w:pos="284"/>
          <w:tab w:val="left" w:pos="567"/>
          <w:tab w:val="left" w:pos="1650"/>
        </w:tabs>
        <w:rPr>
          <w:rFonts w:ascii="Sylfaen" w:hAnsi="Sylfaen"/>
          <w:szCs w:val="24"/>
          <w:lang w:val="ka-GE"/>
        </w:rPr>
      </w:pPr>
    </w:p>
    <w:p w14:paraId="3277485D" w14:textId="77777777" w:rsidR="00116C29" w:rsidRPr="00923CC3"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 xml:space="preserve">მოზრდილებმა უნდა გამოიყენონ რეკომენდებული დოზები და მოზრდილებისთვის შესაფერისი ფარმაცევტული დოზირებული ფორმები. პერორალური სუსპენზიისა და საშეტების ფორმების გამოყენება შეიძლება პაციენტებში, რომლებსაც უჭირთ მყარი საკვების გადაყლაპვა. </w:t>
      </w:r>
    </w:p>
    <w:p w14:paraId="251FF8BF" w14:textId="77777777" w:rsidR="00116C29" w:rsidRPr="00923CC3" w:rsidRDefault="00116C29" w:rsidP="00116C29">
      <w:pPr>
        <w:tabs>
          <w:tab w:val="left" w:pos="284"/>
          <w:tab w:val="left" w:pos="567"/>
          <w:tab w:val="left" w:pos="1650"/>
        </w:tabs>
        <w:rPr>
          <w:rFonts w:ascii="Sylfaen" w:hAnsi="Sylfaen"/>
          <w:szCs w:val="24"/>
          <w:lang w:val="ka-GE"/>
        </w:rPr>
      </w:pPr>
    </w:p>
    <w:p w14:paraId="56966C83" w14:textId="5F38E9E8" w:rsidR="00116C29" w:rsidRPr="00923CC3" w:rsidRDefault="00116C29" w:rsidP="00116C29">
      <w:pPr>
        <w:tabs>
          <w:tab w:val="left" w:pos="284"/>
          <w:tab w:val="left" w:pos="567"/>
          <w:tab w:val="left" w:pos="1650"/>
        </w:tabs>
        <w:rPr>
          <w:rFonts w:ascii="Sylfaen" w:hAnsi="Sylfaen"/>
          <w:b/>
          <w:bCs/>
          <w:szCs w:val="24"/>
          <w:lang w:val="ka-GE"/>
        </w:rPr>
      </w:pPr>
      <w:r w:rsidRPr="00923CC3">
        <w:rPr>
          <w:rFonts w:ascii="Sylfaen" w:hAnsi="Sylfaen"/>
          <w:b/>
          <w:bCs/>
          <w:szCs w:val="24"/>
          <w:lang w:val="ka-GE"/>
        </w:rPr>
        <w:t>მიღების მეთოდი</w:t>
      </w:r>
    </w:p>
    <w:p w14:paraId="1611B96D" w14:textId="77777777" w:rsidR="00DC4D56"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 xml:space="preserve">პერორალური </w:t>
      </w:r>
      <w:r w:rsidR="00DC4D56">
        <w:rPr>
          <w:rFonts w:ascii="Sylfaen" w:hAnsi="Sylfaen"/>
          <w:szCs w:val="24"/>
          <w:lang w:val="ka-GE"/>
        </w:rPr>
        <w:t>მიღება.</w:t>
      </w:r>
    </w:p>
    <w:p w14:paraId="3687D885" w14:textId="594FE055" w:rsidR="00DC4D56" w:rsidRDefault="00DC4D56" w:rsidP="00116C29">
      <w:pPr>
        <w:tabs>
          <w:tab w:val="left" w:pos="284"/>
          <w:tab w:val="left" w:pos="567"/>
          <w:tab w:val="left" w:pos="1650"/>
        </w:tabs>
        <w:rPr>
          <w:rFonts w:ascii="Sylfaen" w:hAnsi="Sylfaen"/>
          <w:szCs w:val="24"/>
          <w:lang w:val="ka-GE"/>
        </w:rPr>
      </w:pPr>
    </w:p>
    <w:p w14:paraId="685E0B3F" w14:textId="506EE0C0" w:rsidR="00344DC9" w:rsidRPr="00344DC9" w:rsidRDefault="00344DC9" w:rsidP="00116C29">
      <w:pPr>
        <w:tabs>
          <w:tab w:val="left" w:pos="284"/>
          <w:tab w:val="left" w:pos="567"/>
          <w:tab w:val="left" w:pos="1650"/>
        </w:tabs>
        <w:rPr>
          <w:rFonts w:ascii="Sylfaen" w:hAnsi="Sylfaen"/>
          <w:szCs w:val="24"/>
          <w:u w:val="single"/>
          <w:lang w:val="ka-GE"/>
        </w:rPr>
      </w:pPr>
      <w:r w:rsidRPr="00344DC9">
        <w:rPr>
          <w:rFonts w:ascii="Sylfaen" w:hAnsi="Sylfaen"/>
          <w:szCs w:val="24"/>
          <w:u w:val="single"/>
          <w:lang w:val="ka-GE"/>
        </w:rPr>
        <w:t>პიქსიმის სუსპენზიის მომზადება</w:t>
      </w:r>
    </w:p>
    <w:p w14:paraId="16D78FB0" w14:textId="2CB6A129" w:rsidR="00DC4D56" w:rsidRDefault="00DC4D56" w:rsidP="00116C29">
      <w:pPr>
        <w:tabs>
          <w:tab w:val="left" w:pos="284"/>
          <w:tab w:val="left" w:pos="567"/>
          <w:tab w:val="left" w:pos="1650"/>
        </w:tabs>
        <w:rPr>
          <w:rFonts w:ascii="Sylfaen" w:hAnsi="Sylfaen"/>
          <w:szCs w:val="24"/>
          <w:lang w:val="ka-GE"/>
        </w:rPr>
      </w:pPr>
      <w:r w:rsidRPr="00DC4D56">
        <w:rPr>
          <w:rFonts w:ascii="Sylfaen" w:hAnsi="Sylfaen"/>
          <w:szCs w:val="24"/>
          <w:lang w:val="ka-GE"/>
        </w:rPr>
        <w:t>პ</w:t>
      </w:r>
      <w:r>
        <w:rPr>
          <w:rFonts w:ascii="Sylfaen" w:hAnsi="Sylfaen"/>
          <w:szCs w:val="24"/>
          <w:lang w:val="ka-GE"/>
        </w:rPr>
        <w:t xml:space="preserve">იქსიმი წარმოდგენილია ფხვნილის </w:t>
      </w:r>
      <w:r w:rsidR="004875DA">
        <w:rPr>
          <w:rFonts w:ascii="Sylfaen" w:hAnsi="Sylfaen"/>
          <w:szCs w:val="24"/>
          <w:lang w:val="ka-GE"/>
        </w:rPr>
        <w:t>ფორმით, ამიტომ თავდაპირველად უნდა აღდგეს.</w:t>
      </w:r>
    </w:p>
    <w:p w14:paraId="75517D61" w14:textId="5243EA1F" w:rsidR="004875DA" w:rsidRDefault="004875DA" w:rsidP="00116C29">
      <w:pPr>
        <w:tabs>
          <w:tab w:val="left" w:pos="284"/>
          <w:tab w:val="left" w:pos="567"/>
          <w:tab w:val="left" w:pos="1650"/>
        </w:tabs>
        <w:rPr>
          <w:rFonts w:ascii="Sylfaen" w:hAnsi="Sylfaen"/>
          <w:szCs w:val="24"/>
          <w:lang w:val="ka-GE"/>
        </w:rPr>
      </w:pPr>
    </w:p>
    <w:p w14:paraId="12799915" w14:textId="50685745" w:rsidR="004875DA" w:rsidRDefault="004875DA" w:rsidP="00116C29">
      <w:pPr>
        <w:tabs>
          <w:tab w:val="left" w:pos="284"/>
          <w:tab w:val="left" w:pos="567"/>
          <w:tab w:val="left" w:pos="1650"/>
        </w:tabs>
        <w:rPr>
          <w:rFonts w:ascii="Sylfaen" w:hAnsi="Sylfaen"/>
          <w:szCs w:val="24"/>
          <w:lang w:val="ka-GE"/>
        </w:rPr>
      </w:pPr>
      <w:r>
        <w:rPr>
          <w:rFonts w:ascii="Sylfaen" w:hAnsi="Sylfaen"/>
          <w:szCs w:val="24"/>
          <w:lang w:val="ka-GE"/>
        </w:rPr>
        <w:t xml:space="preserve">პიქსიმის აღდგენის მიზნით დაიცავით შემდეგი ეტაპები: </w:t>
      </w:r>
    </w:p>
    <w:p w14:paraId="4DE8D652" w14:textId="287B098C" w:rsidR="004875DA" w:rsidRDefault="004875DA" w:rsidP="00116C29">
      <w:pPr>
        <w:tabs>
          <w:tab w:val="left" w:pos="284"/>
          <w:tab w:val="left" w:pos="567"/>
          <w:tab w:val="left" w:pos="1650"/>
        </w:tabs>
        <w:rPr>
          <w:rFonts w:ascii="Sylfaen" w:hAnsi="Sylfaen"/>
          <w:szCs w:val="24"/>
          <w:lang w:val="ka-GE"/>
        </w:rPr>
      </w:pPr>
      <w:r>
        <w:rPr>
          <w:rFonts w:ascii="Sylfaen" w:hAnsi="Sylfaen"/>
          <w:szCs w:val="24"/>
          <w:lang w:val="ka-GE"/>
        </w:rPr>
        <w:t xml:space="preserve">მსუბუქად </w:t>
      </w:r>
      <w:r w:rsidR="00344DC9">
        <w:rPr>
          <w:rFonts w:ascii="Sylfaen" w:hAnsi="Sylfaen"/>
          <w:szCs w:val="24"/>
          <w:lang w:val="ka-GE"/>
        </w:rPr>
        <w:t>დააკაკუნეთ</w:t>
      </w:r>
      <w:r>
        <w:rPr>
          <w:rFonts w:ascii="Sylfaen" w:hAnsi="Sylfaen"/>
          <w:szCs w:val="24"/>
          <w:lang w:val="ka-GE"/>
        </w:rPr>
        <w:t xml:space="preserve"> ბოთლ</w:t>
      </w:r>
      <w:r w:rsidR="00344DC9">
        <w:rPr>
          <w:rFonts w:ascii="Sylfaen" w:hAnsi="Sylfaen"/>
          <w:szCs w:val="24"/>
          <w:lang w:val="ka-GE"/>
        </w:rPr>
        <w:t>ზე</w:t>
      </w:r>
      <w:r>
        <w:rPr>
          <w:rFonts w:ascii="Sylfaen" w:hAnsi="Sylfaen"/>
          <w:szCs w:val="24"/>
          <w:lang w:val="ka-GE"/>
        </w:rPr>
        <w:t xml:space="preserve">, რომ </w:t>
      </w:r>
      <w:bookmarkStart w:id="3" w:name="_Hlk219833471"/>
      <w:r w:rsidR="00344DC9">
        <w:rPr>
          <w:rFonts w:ascii="Sylfaen" w:hAnsi="Sylfaen"/>
          <w:szCs w:val="24"/>
          <w:lang w:val="ka-GE"/>
        </w:rPr>
        <w:t xml:space="preserve">სრულად </w:t>
      </w:r>
      <w:bookmarkEnd w:id="3"/>
      <w:r>
        <w:rPr>
          <w:rFonts w:ascii="Sylfaen" w:hAnsi="Sylfaen"/>
          <w:szCs w:val="24"/>
          <w:lang w:val="ka-GE"/>
        </w:rPr>
        <w:t xml:space="preserve">მოცილდეს ფხვნილი. </w:t>
      </w:r>
    </w:p>
    <w:p w14:paraId="063D9C04" w14:textId="0496F63C" w:rsidR="004875DA" w:rsidRDefault="004875DA" w:rsidP="00116C29">
      <w:pPr>
        <w:tabs>
          <w:tab w:val="left" w:pos="284"/>
          <w:tab w:val="left" w:pos="567"/>
          <w:tab w:val="left" w:pos="1650"/>
        </w:tabs>
        <w:rPr>
          <w:rFonts w:ascii="Sylfaen" w:hAnsi="Sylfaen"/>
          <w:szCs w:val="24"/>
          <w:lang w:val="ka-GE"/>
        </w:rPr>
      </w:pPr>
    </w:p>
    <w:p w14:paraId="2E7118CA" w14:textId="3A763313" w:rsidR="004875DA" w:rsidRDefault="004875DA" w:rsidP="00116C29">
      <w:pPr>
        <w:tabs>
          <w:tab w:val="left" w:pos="284"/>
          <w:tab w:val="left" w:pos="567"/>
          <w:tab w:val="left" w:pos="1650"/>
        </w:tabs>
        <w:rPr>
          <w:rFonts w:ascii="Sylfaen" w:hAnsi="Sylfaen"/>
          <w:szCs w:val="24"/>
          <w:lang w:val="ka-GE"/>
        </w:rPr>
      </w:pPr>
      <w:r>
        <w:rPr>
          <w:rFonts w:ascii="Sylfaen" w:hAnsi="Sylfaen"/>
          <w:szCs w:val="24"/>
          <w:lang w:val="ka-GE"/>
        </w:rPr>
        <w:t xml:space="preserve">1. თანდათანობით დაამატეთ წყალი ბოთლის ნიშნულის 2/3-მდე და კარგად შეანჯღრიეთ (სუსპენზიის მოსამზადებლად </w:t>
      </w:r>
      <w:r w:rsidR="008B1493">
        <w:rPr>
          <w:rFonts w:ascii="Sylfaen" w:hAnsi="Sylfaen"/>
          <w:szCs w:val="24"/>
          <w:lang w:val="ka-GE"/>
        </w:rPr>
        <w:t xml:space="preserve">სასურველია </w:t>
      </w:r>
      <w:r>
        <w:rPr>
          <w:rFonts w:ascii="Sylfaen" w:hAnsi="Sylfaen"/>
          <w:szCs w:val="24"/>
          <w:lang w:val="ka-GE"/>
        </w:rPr>
        <w:t>ადუღებული და გაგრილებული წყლის გამოყენება).</w:t>
      </w:r>
    </w:p>
    <w:p w14:paraId="09BE216C" w14:textId="76E9852B" w:rsidR="004875DA" w:rsidRDefault="00000000" w:rsidP="00116C29">
      <w:pPr>
        <w:tabs>
          <w:tab w:val="left" w:pos="284"/>
          <w:tab w:val="left" w:pos="567"/>
          <w:tab w:val="left" w:pos="1650"/>
        </w:tabs>
        <w:rPr>
          <w:rFonts w:ascii="Sylfaen" w:hAnsi="Sylfaen"/>
          <w:szCs w:val="24"/>
          <w:lang w:val="ka-GE"/>
        </w:rPr>
      </w:pPr>
      <w:r>
        <w:rPr>
          <w:rFonts w:ascii="Sylfaen" w:hAnsi="Sylfaen"/>
          <w:noProof/>
          <w:szCs w:val="24"/>
          <w:lang w:val="ka-GE"/>
        </w:rPr>
        <w:pict w14:anchorId="77A6CBBD">
          <v:shapetype id="_x0000_t202" coordsize="21600,21600" o:spt="202" path="m,l,21600r21600,l21600,xe">
            <v:stroke joinstyle="miter"/>
            <v:path gradientshapeok="t" o:connecttype="rect"/>
          </v:shapetype>
          <v:shape id="_x0000_s2050" type="#_x0000_t202" style="position:absolute;left:0;text-align:left;margin-left:.7pt;margin-top:2.55pt;width:100.2pt;height:70.85pt;z-index:251658240" strokecolor="white [3212]">
            <v:textbox>
              <w:txbxContent>
                <w:p w14:paraId="5195DD80" w14:textId="5ADBF99E" w:rsidR="00B20708" w:rsidRDefault="00B20708">
                  <w:r w:rsidRPr="004875DA">
                    <w:rPr>
                      <w:noProof/>
                    </w:rPr>
                    <w:drawing>
                      <wp:inline distT="0" distB="0" distL="0" distR="0" wp14:anchorId="78166AC7" wp14:editId="3BC6F619">
                        <wp:extent cx="1024890" cy="7988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890" cy="798830"/>
                                </a:xfrm>
                                <a:prstGeom prst="rect">
                                  <a:avLst/>
                                </a:prstGeom>
                                <a:noFill/>
                                <a:ln>
                                  <a:noFill/>
                                </a:ln>
                              </pic:spPr>
                            </pic:pic>
                          </a:graphicData>
                        </a:graphic>
                      </wp:inline>
                    </w:drawing>
                  </w:r>
                </w:p>
              </w:txbxContent>
            </v:textbox>
          </v:shape>
        </w:pict>
      </w:r>
    </w:p>
    <w:p w14:paraId="758DB1ED" w14:textId="57EFB9C5" w:rsidR="004875DA" w:rsidRDefault="004875DA" w:rsidP="00116C29">
      <w:pPr>
        <w:tabs>
          <w:tab w:val="left" w:pos="284"/>
          <w:tab w:val="left" w:pos="567"/>
          <w:tab w:val="left" w:pos="1650"/>
        </w:tabs>
        <w:rPr>
          <w:rFonts w:ascii="Sylfaen" w:hAnsi="Sylfaen"/>
          <w:szCs w:val="24"/>
          <w:lang w:val="ka-GE"/>
        </w:rPr>
      </w:pPr>
    </w:p>
    <w:p w14:paraId="22B6B154" w14:textId="55BDB988" w:rsidR="004875DA" w:rsidRDefault="004875DA" w:rsidP="00116C29">
      <w:pPr>
        <w:tabs>
          <w:tab w:val="left" w:pos="284"/>
          <w:tab w:val="left" w:pos="567"/>
          <w:tab w:val="left" w:pos="1650"/>
        </w:tabs>
        <w:rPr>
          <w:rFonts w:ascii="Sylfaen" w:hAnsi="Sylfaen"/>
          <w:szCs w:val="24"/>
          <w:lang w:val="ka-GE"/>
        </w:rPr>
      </w:pPr>
    </w:p>
    <w:p w14:paraId="6A838453" w14:textId="6027EE30" w:rsidR="004875DA" w:rsidRPr="004875DA" w:rsidRDefault="004875DA" w:rsidP="00116C29">
      <w:pPr>
        <w:tabs>
          <w:tab w:val="left" w:pos="284"/>
          <w:tab w:val="left" w:pos="567"/>
          <w:tab w:val="left" w:pos="1650"/>
        </w:tabs>
        <w:rPr>
          <w:rFonts w:ascii="Sylfaen" w:hAnsi="Sylfaen"/>
          <w:szCs w:val="24"/>
          <w:lang w:val="ka-GE"/>
        </w:rPr>
      </w:pPr>
      <w:r>
        <w:rPr>
          <w:rFonts w:ascii="Sylfaen" w:hAnsi="Sylfaen" w:cs="Helvetica"/>
          <w:color w:val="3C4043"/>
          <w:sz w:val="27"/>
          <w:szCs w:val="27"/>
          <w:shd w:val="clear" w:color="auto" w:fill="D2E3FC"/>
          <w:lang w:val="ka-GE"/>
        </w:rPr>
        <w:t xml:space="preserve"> </w:t>
      </w:r>
    </w:p>
    <w:p w14:paraId="6C9E0C09" w14:textId="06409B2D" w:rsidR="004875DA" w:rsidRDefault="004875DA" w:rsidP="00116C29">
      <w:pPr>
        <w:tabs>
          <w:tab w:val="left" w:pos="284"/>
          <w:tab w:val="left" w:pos="567"/>
          <w:tab w:val="left" w:pos="1650"/>
        </w:tabs>
        <w:rPr>
          <w:rFonts w:ascii="Sylfaen" w:hAnsi="Sylfaen"/>
          <w:szCs w:val="24"/>
          <w:lang w:val="ka-GE"/>
        </w:rPr>
      </w:pPr>
    </w:p>
    <w:p w14:paraId="671D6E06" w14:textId="77777777" w:rsidR="00B83C71" w:rsidRDefault="004875DA" w:rsidP="00116C29">
      <w:pPr>
        <w:tabs>
          <w:tab w:val="left" w:pos="284"/>
          <w:tab w:val="left" w:pos="567"/>
          <w:tab w:val="left" w:pos="1650"/>
        </w:tabs>
        <w:rPr>
          <w:rFonts w:ascii="Sylfaen" w:hAnsi="Sylfaen"/>
          <w:szCs w:val="24"/>
          <w:lang w:val="ka-GE"/>
        </w:rPr>
      </w:pPr>
      <w:r>
        <w:rPr>
          <w:rFonts w:ascii="Sylfaen" w:hAnsi="Sylfaen"/>
          <w:szCs w:val="24"/>
          <w:lang w:val="ka-GE"/>
        </w:rPr>
        <w:t xml:space="preserve">2. </w:t>
      </w:r>
      <w:r w:rsidR="00B83C71">
        <w:rPr>
          <w:rFonts w:ascii="Sylfaen" w:hAnsi="Sylfaen"/>
          <w:szCs w:val="24"/>
          <w:lang w:val="ka-GE"/>
        </w:rPr>
        <w:t xml:space="preserve">იმისათვის, რომ უზრუნველყოფილი იქნას სრული დაშლა, </w:t>
      </w:r>
      <w:r>
        <w:rPr>
          <w:rFonts w:ascii="Sylfaen" w:hAnsi="Sylfaen"/>
          <w:szCs w:val="24"/>
          <w:lang w:val="ka-GE"/>
        </w:rPr>
        <w:t>გააჩერეთ 5 წუთი</w:t>
      </w:r>
      <w:r w:rsidR="00B83C71">
        <w:rPr>
          <w:rFonts w:ascii="Sylfaen" w:hAnsi="Sylfaen"/>
          <w:szCs w:val="24"/>
          <w:lang w:val="ka-GE"/>
        </w:rPr>
        <w:t>.</w:t>
      </w:r>
    </w:p>
    <w:p w14:paraId="63CDAF1C" w14:textId="63923C23" w:rsidR="00116C29" w:rsidRDefault="00B83C71" w:rsidP="00116C29">
      <w:pPr>
        <w:tabs>
          <w:tab w:val="left" w:pos="284"/>
          <w:tab w:val="left" w:pos="567"/>
          <w:tab w:val="left" w:pos="1650"/>
        </w:tabs>
        <w:rPr>
          <w:rFonts w:ascii="Sylfaen" w:hAnsi="Sylfaen"/>
          <w:szCs w:val="24"/>
          <w:lang w:val="ka-GE"/>
        </w:rPr>
      </w:pPr>
      <w:r>
        <w:rPr>
          <w:rFonts w:ascii="Sylfaen" w:hAnsi="Sylfaen"/>
          <w:szCs w:val="24"/>
          <w:lang w:val="ka-GE"/>
        </w:rPr>
        <w:t xml:space="preserve">3. </w:t>
      </w:r>
      <w:r w:rsidR="008B1493">
        <w:rPr>
          <w:rFonts w:ascii="Sylfaen" w:hAnsi="Sylfaen"/>
          <w:szCs w:val="24"/>
          <w:lang w:val="ka-GE"/>
        </w:rPr>
        <w:t xml:space="preserve">შეავსეთ წყალი ბოთლის ნიშნამდე (დარჩენილი 1/3) და კვლავ კარგად შეანჯღრიეთ (სუსპენზიის მოსამზადებლად სასურველია ადუღებული და გაგრილებული წყლის </w:t>
      </w:r>
      <w:r w:rsidR="008B1493">
        <w:rPr>
          <w:rFonts w:ascii="Sylfaen" w:hAnsi="Sylfaen"/>
          <w:szCs w:val="24"/>
          <w:lang w:val="ka-GE"/>
        </w:rPr>
        <w:lastRenderedPageBreak/>
        <w:t xml:space="preserve">გამოყენება). </w:t>
      </w:r>
      <w:r>
        <w:rPr>
          <w:rFonts w:ascii="Sylfaen" w:hAnsi="Sylfaen"/>
          <w:szCs w:val="24"/>
          <w:lang w:val="ka-GE"/>
        </w:rPr>
        <w:t xml:space="preserve"> </w:t>
      </w:r>
      <w:r w:rsidR="004875DA">
        <w:rPr>
          <w:rFonts w:ascii="Sylfaen" w:hAnsi="Sylfaen"/>
          <w:szCs w:val="24"/>
          <w:lang w:val="ka-GE"/>
        </w:rPr>
        <w:t xml:space="preserve"> </w:t>
      </w:r>
      <w:r w:rsidR="00116C29" w:rsidRPr="00923CC3">
        <w:rPr>
          <w:rFonts w:ascii="Sylfaen" w:hAnsi="Sylfaen"/>
          <w:szCs w:val="24"/>
          <w:lang w:val="ka-GE"/>
        </w:rPr>
        <w:t xml:space="preserve"> </w:t>
      </w:r>
    </w:p>
    <w:p w14:paraId="5175B49E" w14:textId="77777777" w:rsidR="008B1493" w:rsidRDefault="008B1493" w:rsidP="00116C29">
      <w:pPr>
        <w:tabs>
          <w:tab w:val="left" w:pos="284"/>
          <w:tab w:val="left" w:pos="567"/>
          <w:tab w:val="left" w:pos="1650"/>
        </w:tabs>
        <w:rPr>
          <w:rFonts w:ascii="Sylfaen" w:hAnsi="Sylfaen"/>
          <w:szCs w:val="24"/>
          <w:lang w:val="ka-GE"/>
        </w:rPr>
      </w:pPr>
      <w:r>
        <w:rPr>
          <w:rFonts w:ascii="Sylfaen" w:hAnsi="Sylfaen"/>
          <w:szCs w:val="24"/>
          <w:lang w:val="ka-GE"/>
        </w:rPr>
        <w:t xml:space="preserve">4. პაციენტმა უნდა მიიღოს ექიმის მიერ რეკომენდებული დოზა 5 მლ საზომი კოვზის გამოყენებით, რომელიც მოწოდებულია ბოთლთან ერთად. </w:t>
      </w:r>
    </w:p>
    <w:p w14:paraId="0B236FCB" w14:textId="60C81477" w:rsidR="008B1493" w:rsidRDefault="00000000" w:rsidP="00116C29">
      <w:pPr>
        <w:tabs>
          <w:tab w:val="left" w:pos="284"/>
          <w:tab w:val="left" w:pos="567"/>
          <w:tab w:val="left" w:pos="1650"/>
        </w:tabs>
        <w:rPr>
          <w:rFonts w:ascii="Sylfaen" w:hAnsi="Sylfaen"/>
          <w:szCs w:val="24"/>
          <w:lang w:val="ka-GE"/>
        </w:rPr>
      </w:pPr>
      <w:r>
        <w:rPr>
          <w:rFonts w:ascii="Sylfaen" w:hAnsi="Sylfaen"/>
          <w:noProof/>
          <w:szCs w:val="24"/>
          <w:lang w:val="ka-GE"/>
        </w:rPr>
        <w:pict w14:anchorId="76C5F085">
          <v:shape id="_x0000_s2051" type="#_x0000_t202" style="position:absolute;left:0;text-align:left;margin-left:1.4pt;margin-top:2pt;width:103.7pt;height:78.35pt;z-index:251659264" strokecolor="white [3212]">
            <v:textbox>
              <w:txbxContent>
                <w:p w14:paraId="4AC89FB9" w14:textId="0385D597" w:rsidR="00B20708" w:rsidRDefault="00B20708">
                  <w:r w:rsidRPr="008B1493">
                    <w:rPr>
                      <w:noProof/>
                    </w:rPr>
                    <w:drawing>
                      <wp:inline distT="0" distB="0" distL="0" distR="0" wp14:anchorId="623EDFC0" wp14:editId="5506DE2A">
                        <wp:extent cx="859790" cy="8940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9790" cy="894080"/>
                                </a:xfrm>
                                <a:prstGeom prst="rect">
                                  <a:avLst/>
                                </a:prstGeom>
                                <a:noFill/>
                                <a:ln>
                                  <a:noFill/>
                                </a:ln>
                              </pic:spPr>
                            </pic:pic>
                          </a:graphicData>
                        </a:graphic>
                      </wp:inline>
                    </w:drawing>
                  </w:r>
                </w:p>
              </w:txbxContent>
            </v:textbox>
          </v:shape>
        </w:pict>
      </w:r>
    </w:p>
    <w:p w14:paraId="17F6B3B4" w14:textId="6E58B5E3" w:rsidR="008B1493" w:rsidRDefault="008B1493" w:rsidP="00116C29">
      <w:pPr>
        <w:tabs>
          <w:tab w:val="left" w:pos="284"/>
          <w:tab w:val="left" w:pos="567"/>
          <w:tab w:val="left" w:pos="1650"/>
        </w:tabs>
        <w:rPr>
          <w:rFonts w:ascii="Sylfaen" w:hAnsi="Sylfaen"/>
          <w:szCs w:val="24"/>
          <w:lang w:val="ka-GE"/>
        </w:rPr>
      </w:pPr>
    </w:p>
    <w:p w14:paraId="5C46B9D4" w14:textId="2053D74E" w:rsidR="008B1493" w:rsidRDefault="008B1493" w:rsidP="00116C29">
      <w:pPr>
        <w:tabs>
          <w:tab w:val="left" w:pos="284"/>
          <w:tab w:val="left" w:pos="567"/>
          <w:tab w:val="left" w:pos="1650"/>
        </w:tabs>
        <w:rPr>
          <w:rFonts w:ascii="Sylfaen" w:hAnsi="Sylfaen"/>
          <w:szCs w:val="24"/>
          <w:lang w:val="ka-GE"/>
        </w:rPr>
      </w:pPr>
    </w:p>
    <w:p w14:paraId="4B778448" w14:textId="431A99CB" w:rsidR="008B1493" w:rsidRDefault="008B1493" w:rsidP="00116C29">
      <w:pPr>
        <w:tabs>
          <w:tab w:val="left" w:pos="284"/>
          <w:tab w:val="left" w:pos="567"/>
          <w:tab w:val="left" w:pos="1650"/>
        </w:tabs>
        <w:rPr>
          <w:rFonts w:ascii="Sylfaen" w:hAnsi="Sylfaen"/>
          <w:szCs w:val="24"/>
          <w:lang w:val="ka-GE"/>
        </w:rPr>
      </w:pPr>
    </w:p>
    <w:p w14:paraId="6E8AE034" w14:textId="77777777" w:rsidR="008B1493" w:rsidRDefault="008B1493" w:rsidP="00116C29">
      <w:pPr>
        <w:tabs>
          <w:tab w:val="left" w:pos="284"/>
          <w:tab w:val="left" w:pos="567"/>
          <w:tab w:val="left" w:pos="1650"/>
        </w:tabs>
        <w:rPr>
          <w:rFonts w:ascii="Sylfaen" w:hAnsi="Sylfaen"/>
          <w:szCs w:val="24"/>
          <w:lang w:val="ka-GE"/>
        </w:rPr>
      </w:pPr>
    </w:p>
    <w:p w14:paraId="7C19FB8E" w14:textId="1C801D0A" w:rsidR="008B1493" w:rsidRDefault="008B1493" w:rsidP="00116C29">
      <w:pPr>
        <w:tabs>
          <w:tab w:val="left" w:pos="284"/>
          <w:tab w:val="left" w:pos="567"/>
          <w:tab w:val="left" w:pos="1650"/>
        </w:tabs>
        <w:rPr>
          <w:rFonts w:ascii="Sylfaen" w:hAnsi="Sylfaen"/>
          <w:szCs w:val="24"/>
          <w:lang w:val="ka-GE"/>
        </w:rPr>
      </w:pPr>
      <w:r>
        <w:rPr>
          <w:rFonts w:ascii="Sylfaen" w:hAnsi="Sylfaen"/>
          <w:szCs w:val="24"/>
          <w:lang w:val="ka-GE"/>
        </w:rPr>
        <w:t xml:space="preserve">ყოველი დოზის მიღების წინ კარგად შეანჯღრიეთ ბოთლი. </w:t>
      </w:r>
    </w:p>
    <w:p w14:paraId="79E6B94C" w14:textId="3E332148" w:rsidR="008B1493" w:rsidRDefault="008B1493" w:rsidP="00116C29">
      <w:pPr>
        <w:tabs>
          <w:tab w:val="left" w:pos="284"/>
          <w:tab w:val="left" w:pos="567"/>
          <w:tab w:val="left" w:pos="1650"/>
        </w:tabs>
        <w:rPr>
          <w:rFonts w:ascii="Sylfaen" w:hAnsi="Sylfaen"/>
          <w:szCs w:val="24"/>
          <w:lang w:val="ka-GE"/>
        </w:rPr>
      </w:pPr>
      <w:r>
        <w:rPr>
          <w:rFonts w:ascii="Sylfaen" w:hAnsi="Sylfaen"/>
          <w:szCs w:val="24"/>
          <w:lang w:val="ka-GE"/>
        </w:rPr>
        <w:t xml:space="preserve">მიღების დასრულებისთანავე მჭიდროდ დაახურეთ ბოთლს. </w:t>
      </w:r>
    </w:p>
    <w:p w14:paraId="4A90AF75" w14:textId="4A8D90F7" w:rsidR="008B1493" w:rsidRDefault="008B1493" w:rsidP="00116C29">
      <w:pPr>
        <w:tabs>
          <w:tab w:val="left" w:pos="284"/>
          <w:tab w:val="left" w:pos="567"/>
          <w:tab w:val="left" w:pos="1650"/>
        </w:tabs>
        <w:rPr>
          <w:rFonts w:ascii="Sylfaen" w:hAnsi="Sylfaen"/>
          <w:szCs w:val="24"/>
          <w:lang w:val="ka-GE"/>
        </w:rPr>
      </w:pPr>
      <w:r>
        <w:rPr>
          <w:rFonts w:ascii="Sylfaen" w:hAnsi="Sylfaen"/>
          <w:szCs w:val="24"/>
          <w:lang w:val="ka-GE"/>
        </w:rPr>
        <w:t xml:space="preserve">მომზადებული სუსპენზიის თითოეული 5 მლ (1 საზომი კოვზი) შეიცავს 100 მგ ცეფიქსიმს. </w:t>
      </w:r>
    </w:p>
    <w:p w14:paraId="33FF428D" w14:textId="62A8E77F" w:rsidR="008B1493" w:rsidRDefault="008B1493" w:rsidP="00116C29">
      <w:pPr>
        <w:tabs>
          <w:tab w:val="left" w:pos="284"/>
          <w:tab w:val="left" w:pos="567"/>
          <w:tab w:val="left" w:pos="1650"/>
        </w:tabs>
        <w:rPr>
          <w:rFonts w:ascii="Sylfaen" w:hAnsi="Sylfaen"/>
          <w:szCs w:val="24"/>
          <w:lang w:val="ka-GE"/>
        </w:rPr>
      </w:pPr>
    </w:p>
    <w:p w14:paraId="04C5EFE5" w14:textId="22B3A7F5" w:rsidR="008B1493" w:rsidRDefault="008B1493" w:rsidP="00116C29">
      <w:pPr>
        <w:tabs>
          <w:tab w:val="left" w:pos="284"/>
          <w:tab w:val="left" w:pos="567"/>
          <w:tab w:val="left" w:pos="1650"/>
        </w:tabs>
        <w:rPr>
          <w:rFonts w:ascii="Sylfaen" w:hAnsi="Sylfaen"/>
          <w:szCs w:val="24"/>
          <w:lang w:val="ka-GE"/>
        </w:rPr>
      </w:pPr>
      <w:r>
        <w:rPr>
          <w:rFonts w:ascii="Sylfaen" w:hAnsi="Sylfaen"/>
          <w:szCs w:val="24"/>
          <w:lang w:val="ka-GE"/>
        </w:rPr>
        <w:t>მომზადებული სუსპენზიის შენახვა შეიძლება 14 დღის განმავლობაში 25˚</w:t>
      </w:r>
      <w:r>
        <w:rPr>
          <w:rFonts w:ascii="Sylfaen" w:hAnsi="Sylfaen"/>
          <w:szCs w:val="24"/>
        </w:rPr>
        <w:t>C</w:t>
      </w:r>
      <w:r>
        <w:rPr>
          <w:rFonts w:ascii="Sylfaen" w:hAnsi="Sylfaen"/>
          <w:szCs w:val="24"/>
          <w:lang w:val="ka-GE"/>
        </w:rPr>
        <w:t>-ზე დაბალ ოთახის ტემპერატურაზე ეფექტიანობის დაკარგვის გარეშე. 14 დღის შემდეგ ბოთლში დარჩენილი სუსპენზი</w:t>
      </w:r>
      <w:r w:rsidR="001814DD">
        <w:rPr>
          <w:rFonts w:ascii="Sylfaen" w:hAnsi="Sylfaen"/>
          <w:szCs w:val="24"/>
          <w:lang w:val="ka-GE"/>
        </w:rPr>
        <w:t xml:space="preserve">ა არ გამოიყენება. ის არ უნდა შეინახოთ მაცივარში. </w:t>
      </w:r>
    </w:p>
    <w:bookmarkEnd w:id="2"/>
    <w:p w14:paraId="613F3792" w14:textId="5143C683" w:rsidR="001814DD" w:rsidRDefault="001814DD" w:rsidP="00116C29">
      <w:pPr>
        <w:tabs>
          <w:tab w:val="left" w:pos="284"/>
          <w:tab w:val="left" w:pos="567"/>
          <w:tab w:val="left" w:pos="1650"/>
        </w:tabs>
        <w:rPr>
          <w:rFonts w:ascii="Sylfaen" w:hAnsi="Sylfaen"/>
          <w:szCs w:val="24"/>
          <w:lang w:val="ka-GE"/>
        </w:rPr>
      </w:pPr>
    </w:p>
    <w:p w14:paraId="2BB2D941" w14:textId="135FCA61" w:rsidR="007F1924" w:rsidRPr="007B5EA9" w:rsidRDefault="00C45756" w:rsidP="000A1C39">
      <w:pPr>
        <w:tabs>
          <w:tab w:val="num" w:pos="0"/>
          <w:tab w:val="left" w:pos="284"/>
          <w:tab w:val="left" w:pos="567"/>
        </w:tabs>
        <w:spacing w:line="360" w:lineRule="atLeast"/>
        <w:rPr>
          <w:rFonts w:ascii="Sylfaen" w:hAnsi="Sylfaen"/>
          <w:b/>
          <w:bCs/>
          <w:iCs/>
          <w:szCs w:val="24"/>
          <w:lang w:val="ka-GE"/>
        </w:rPr>
      </w:pPr>
      <w:r w:rsidRPr="007B5EA9">
        <w:rPr>
          <w:rFonts w:ascii="Sylfaen" w:hAnsi="Sylfaen"/>
          <w:b/>
          <w:bCs/>
          <w:iCs/>
          <w:szCs w:val="24"/>
          <w:lang w:val="ka-GE"/>
        </w:rPr>
        <w:t xml:space="preserve">დამატებითი ინფორმაცია </w:t>
      </w:r>
      <w:r w:rsidR="007F1924" w:rsidRPr="007B5EA9">
        <w:rPr>
          <w:rFonts w:ascii="Sylfaen" w:hAnsi="Sylfaen"/>
          <w:b/>
          <w:bCs/>
          <w:iCs/>
          <w:szCs w:val="24"/>
          <w:lang w:val="ka-GE"/>
        </w:rPr>
        <w:t>სპეციალური</w:t>
      </w:r>
      <w:r w:rsidRPr="007B5EA9">
        <w:rPr>
          <w:rFonts w:ascii="Sylfaen" w:hAnsi="Sylfaen"/>
          <w:b/>
          <w:bCs/>
          <w:iCs/>
          <w:szCs w:val="24"/>
          <w:lang w:val="ka-GE"/>
        </w:rPr>
        <w:t xml:space="preserve"> </w:t>
      </w:r>
      <w:r w:rsidR="007F1924" w:rsidRPr="007B5EA9">
        <w:rPr>
          <w:rFonts w:ascii="Sylfaen" w:hAnsi="Sylfaen"/>
          <w:b/>
          <w:bCs/>
          <w:iCs/>
          <w:szCs w:val="24"/>
          <w:lang w:val="ka-GE"/>
        </w:rPr>
        <w:t>პოპულაცი</w:t>
      </w:r>
      <w:r w:rsidR="0031173E">
        <w:rPr>
          <w:rFonts w:ascii="Sylfaen" w:hAnsi="Sylfaen"/>
          <w:b/>
          <w:bCs/>
          <w:iCs/>
          <w:szCs w:val="24"/>
          <w:lang w:val="ka-GE"/>
        </w:rPr>
        <w:t>ებ</w:t>
      </w:r>
      <w:r w:rsidR="007F1924" w:rsidRPr="007B5EA9">
        <w:rPr>
          <w:rFonts w:ascii="Sylfaen" w:hAnsi="Sylfaen"/>
          <w:b/>
          <w:bCs/>
          <w:iCs/>
          <w:szCs w:val="24"/>
          <w:lang w:val="ka-GE"/>
        </w:rPr>
        <w:t>ის შესახებ</w:t>
      </w:r>
      <w:r w:rsidRPr="007B5EA9">
        <w:rPr>
          <w:rFonts w:ascii="Sylfaen" w:hAnsi="Sylfaen"/>
          <w:b/>
          <w:bCs/>
          <w:iCs/>
          <w:szCs w:val="24"/>
          <w:lang w:val="ka-GE"/>
        </w:rPr>
        <w:t xml:space="preserve"> </w:t>
      </w:r>
    </w:p>
    <w:p w14:paraId="49AB8B04" w14:textId="77777777" w:rsidR="001814DD" w:rsidRPr="001814DD" w:rsidRDefault="001814DD" w:rsidP="001814DD">
      <w:pPr>
        <w:tabs>
          <w:tab w:val="left" w:pos="284"/>
          <w:tab w:val="left" w:pos="567"/>
        </w:tabs>
        <w:spacing w:line="360" w:lineRule="atLeast"/>
        <w:rPr>
          <w:rFonts w:ascii="Sylfaen" w:hAnsi="Sylfaen"/>
          <w:szCs w:val="24"/>
          <w:u w:val="single"/>
          <w:lang w:val="ka-GE"/>
        </w:rPr>
      </w:pPr>
      <w:r w:rsidRPr="001814DD">
        <w:rPr>
          <w:rFonts w:ascii="Sylfaen" w:hAnsi="Sylfaen"/>
          <w:szCs w:val="24"/>
          <w:u w:val="single"/>
          <w:lang w:val="ka-GE"/>
        </w:rPr>
        <w:t>პედიატრიული პოპულაცია</w:t>
      </w:r>
    </w:p>
    <w:p w14:paraId="5500E2B5" w14:textId="13DC21DC" w:rsidR="001814DD" w:rsidRDefault="001814DD" w:rsidP="001814DD">
      <w:pPr>
        <w:tabs>
          <w:tab w:val="left" w:pos="284"/>
          <w:tab w:val="left" w:pos="567"/>
        </w:tabs>
        <w:spacing w:line="360" w:lineRule="atLeast"/>
        <w:rPr>
          <w:rFonts w:ascii="Sylfaen" w:hAnsi="Sylfaen"/>
          <w:szCs w:val="24"/>
          <w:lang w:val="ka-GE"/>
        </w:rPr>
      </w:pPr>
      <w:r>
        <w:rPr>
          <w:rFonts w:ascii="Sylfaen" w:hAnsi="Sylfaen"/>
          <w:szCs w:val="24"/>
          <w:lang w:val="ka-GE"/>
        </w:rPr>
        <w:t xml:space="preserve">6 თვემდე ასაკის ბავშვებში ცეფიქსიმის უსაფრთხოება და ეფექტიანობა არ არის დადგენილი. </w:t>
      </w:r>
    </w:p>
    <w:p w14:paraId="7F0BA58C" w14:textId="77777777" w:rsidR="00344DC9" w:rsidRDefault="00344DC9" w:rsidP="001814DD">
      <w:pPr>
        <w:tabs>
          <w:tab w:val="left" w:pos="284"/>
          <w:tab w:val="left" w:pos="567"/>
        </w:tabs>
        <w:spacing w:line="360" w:lineRule="atLeast"/>
        <w:rPr>
          <w:rFonts w:ascii="Sylfaen" w:hAnsi="Sylfaen"/>
          <w:szCs w:val="24"/>
          <w:lang w:val="ka-GE"/>
        </w:rPr>
      </w:pPr>
    </w:p>
    <w:p w14:paraId="07456CFB" w14:textId="02F384E0" w:rsidR="00496238" w:rsidRPr="001814DD" w:rsidRDefault="007F1924" w:rsidP="000A1C39">
      <w:pPr>
        <w:tabs>
          <w:tab w:val="left" w:pos="284"/>
          <w:tab w:val="left" w:pos="567"/>
        </w:tabs>
        <w:spacing w:line="360" w:lineRule="atLeast"/>
        <w:rPr>
          <w:rFonts w:ascii="Sylfaen" w:hAnsi="Sylfaen"/>
          <w:bCs/>
          <w:szCs w:val="24"/>
          <w:u w:val="single"/>
          <w:lang w:val="ka-GE"/>
        </w:rPr>
      </w:pPr>
      <w:r w:rsidRPr="001814DD">
        <w:rPr>
          <w:rFonts w:ascii="Sylfaen" w:hAnsi="Sylfaen"/>
          <w:bCs/>
          <w:szCs w:val="24"/>
          <w:u w:val="single"/>
          <w:lang w:val="ka-GE"/>
        </w:rPr>
        <w:t xml:space="preserve">თირკმლის </w:t>
      </w:r>
      <w:r w:rsidR="00863A96" w:rsidRPr="001814DD">
        <w:rPr>
          <w:rFonts w:ascii="Sylfaen" w:hAnsi="Sylfaen"/>
          <w:bCs/>
          <w:szCs w:val="24"/>
          <w:u w:val="single"/>
          <w:lang w:val="ka-GE"/>
        </w:rPr>
        <w:t>ფუნქციის დარღვევა</w:t>
      </w:r>
    </w:p>
    <w:p w14:paraId="69D12657" w14:textId="6C3F93F1" w:rsidR="00863A96" w:rsidRDefault="00863A96"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თირკმელების ფუნქციის </w:t>
      </w:r>
      <w:r w:rsidR="001814DD">
        <w:rPr>
          <w:rFonts w:ascii="Sylfaen" w:hAnsi="Sylfaen"/>
          <w:szCs w:val="24"/>
          <w:lang w:val="ka-GE"/>
        </w:rPr>
        <w:t>მნიშვნელოვანი</w:t>
      </w:r>
      <w:r>
        <w:rPr>
          <w:rFonts w:ascii="Sylfaen" w:hAnsi="Sylfaen"/>
          <w:szCs w:val="24"/>
          <w:lang w:val="ka-GE"/>
        </w:rPr>
        <w:t xml:space="preserve"> დარღვევის მქონე პაციენტებში დოზა უნდა შემცირდეს.</w:t>
      </w:r>
      <w:r w:rsidR="00E43D85">
        <w:rPr>
          <w:rFonts w:ascii="Sylfaen" w:hAnsi="Sylfaen"/>
          <w:szCs w:val="24"/>
          <w:lang w:val="ka-GE"/>
        </w:rPr>
        <w:t xml:space="preserve"> თუ კრეატინინის კლირენსი &lt;20 მლ/წთ/1.73 მ</w:t>
      </w:r>
      <w:r w:rsidR="00E43D85" w:rsidRPr="00822005">
        <w:rPr>
          <w:rFonts w:ascii="Sylfaen" w:hAnsi="Sylfaen"/>
          <w:szCs w:val="24"/>
          <w:vertAlign w:val="superscript"/>
          <w:lang w:val="ka-GE"/>
        </w:rPr>
        <w:t>2</w:t>
      </w:r>
      <w:r w:rsidR="00E43D85">
        <w:rPr>
          <w:rFonts w:ascii="Sylfaen" w:hAnsi="Sylfaen"/>
          <w:szCs w:val="24"/>
          <w:lang w:val="ka-GE"/>
        </w:rPr>
        <w:t xml:space="preserve"> ან თუ მოზრდილები ან 12 წელზე უფროსი ასაკის ბავშვები იმყოფებიან ქრონიკულ </w:t>
      </w:r>
      <w:r w:rsidR="00553927">
        <w:rPr>
          <w:rFonts w:ascii="Sylfaen" w:hAnsi="Sylfaen"/>
          <w:szCs w:val="24"/>
          <w:lang w:val="ka-GE"/>
        </w:rPr>
        <w:t>ამბულატორიულ პერიტონეალურ დიალიზზე, ცეფიქსიმის სადღე</w:t>
      </w:r>
      <w:r w:rsidR="00D471D4">
        <w:rPr>
          <w:rFonts w:ascii="Sylfaen" w:hAnsi="Sylfaen"/>
          <w:szCs w:val="24"/>
          <w:lang w:val="ka-GE"/>
        </w:rPr>
        <w:t>ღ</w:t>
      </w:r>
      <w:r w:rsidR="00553927">
        <w:rPr>
          <w:rFonts w:ascii="Sylfaen" w:hAnsi="Sylfaen"/>
          <w:szCs w:val="24"/>
          <w:lang w:val="ka-GE"/>
        </w:rPr>
        <w:t>ამისო დოზა უნდა იყოს 1</w:t>
      </w:r>
      <w:r w:rsidR="00553927">
        <w:rPr>
          <w:rFonts w:ascii="Sylfaen" w:hAnsi="Sylfaen"/>
          <w:szCs w:val="24"/>
        </w:rPr>
        <w:t>x</w:t>
      </w:r>
      <w:r w:rsidR="00553927">
        <w:rPr>
          <w:rFonts w:ascii="Sylfaen" w:hAnsi="Sylfaen"/>
          <w:szCs w:val="24"/>
          <w:lang w:val="ru-RU"/>
        </w:rPr>
        <w:t>2</w:t>
      </w:r>
      <w:r w:rsidR="00553927">
        <w:rPr>
          <w:rFonts w:ascii="Sylfaen" w:hAnsi="Sylfaen"/>
          <w:szCs w:val="24"/>
          <w:lang w:val="ka-GE"/>
        </w:rPr>
        <w:t xml:space="preserve">00 მგ. </w:t>
      </w:r>
      <w:r w:rsidR="00822005">
        <w:rPr>
          <w:rFonts w:ascii="Sylfaen" w:hAnsi="Sylfaen"/>
          <w:szCs w:val="24"/>
          <w:lang w:val="ka-GE"/>
        </w:rPr>
        <w:t xml:space="preserve">ჰემოდიალიზი და პერიტონეალური დიალიზი არ უზრუნველყოფს </w:t>
      </w:r>
      <w:r w:rsidR="008D15C4">
        <w:rPr>
          <w:rFonts w:ascii="Sylfaen" w:hAnsi="Sylfaen"/>
          <w:szCs w:val="24"/>
          <w:lang w:val="ka-GE"/>
        </w:rPr>
        <w:t xml:space="preserve">პრეპარატის მნიშვნელოვანი ხარისხით გამოყოფას. </w:t>
      </w:r>
    </w:p>
    <w:p w14:paraId="5C2F680E" w14:textId="77777777" w:rsidR="00E43D85" w:rsidRDefault="00E43D85" w:rsidP="000A1C39">
      <w:pPr>
        <w:tabs>
          <w:tab w:val="left" w:pos="284"/>
          <w:tab w:val="left" w:pos="567"/>
        </w:tabs>
        <w:spacing w:line="360" w:lineRule="atLeast"/>
        <w:rPr>
          <w:rFonts w:ascii="Sylfaen" w:hAnsi="Sylfaen"/>
          <w:szCs w:val="24"/>
          <w:lang w:val="ka-GE"/>
        </w:rPr>
      </w:pPr>
    </w:p>
    <w:p w14:paraId="099029D3" w14:textId="4FE65748" w:rsidR="008D15C4" w:rsidRPr="00553927" w:rsidRDefault="008D15C4" w:rsidP="000A1C39">
      <w:pPr>
        <w:tabs>
          <w:tab w:val="left" w:pos="284"/>
          <w:tab w:val="left" w:pos="567"/>
        </w:tabs>
        <w:spacing w:line="360" w:lineRule="atLeast"/>
        <w:rPr>
          <w:rFonts w:ascii="Sylfaen" w:hAnsi="Sylfaen"/>
          <w:szCs w:val="24"/>
          <w:u w:val="single"/>
          <w:lang w:val="ka-GE"/>
        </w:rPr>
      </w:pPr>
      <w:r w:rsidRPr="00553927">
        <w:rPr>
          <w:rFonts w:ascii="Sylfaen" w:hAnsi="Sylfaen"/>
          <w:szCs w:val="24"/>
          <w:u w:val="single"/>
          <w:lang w:val="ka-GE"/>
        </w:rPr>
        <w:t>ღვიძლის ფუნქციის დარღვევა</w:t>
      </w:r>
    </w:p>
    <w:p w14:paraId="52AF36D4" w14:textId="61CE4951" w:rsidR="008D15C4" w:rsidRDefault="008D15C4" w:rsidP="000A1C39">
      <w:pPr>
        <w:tabs>
          <w:tab w:val="left" w:pos="284"/>
          <w:tab w:val="left" w:pos="567"/>
        </w:tabs>
        <w:spacing w:line="360" w:lineRule="atLeast"/>
        <w:rPr>
          <w:rFonts w:ascii="Sylfaen" w:hAnsi="Sylfaen"/>
          <w:szCs w:val="24"/>
          <w:lang w:val="ka-GE"/>
        </w:rPr>
      </w:pPr>
      <w:r w:rsidRPr="008D15C4">
        <w:rPr>
          <w:rFonts w:ascii="Sylfaen" w:hAnsi="Sylfaen"/>
          <w:szCs w:val="24"/>
          <w:lang w:val="ka-GE"/>
        </w:rPr>
        <w:t>დოზის კორექტირება არ არის საჭირო</w:t>
      </w:r>
      <w:r>
        <w:rPr>
          <w:rFonts w:ascii="Sylfaen" w:hAnsi="Sylfaen"/>
          <w:szCs w:val="24"/>
          <w:lang w:val="ka-GE"/>
        </w:rPr>
        <w:t xml:space="preserve">. </w:t>
      </w:r>
    </w:p>
    <w:p w14:paraId="41DF9D8A" w14:textId="3AAB8D4D" w:rsidR="008D15C4" w:rsidRDefault="008D15C4" w:rsidP="000A1C39">
      <w:pPr>
        <w:tabs>
          <w:tab w:val="left" w:pos="284"/>
          <w:tab w:val="left" w:pos="567"/>
        </w:tabs>
        <w:spacing w:line="360" w:lineRule="atLeast"/>
        <w:rPr>
          <w:rFonts w:ascii="Sylfaen" w:hAnsi="Sylfaen"/>
          <w:szCs w:val="24"/>
          <w:lang w:val="ka-GE"/>
        </w:rPr>
      </w:pPr>
    </w:p>
    <w:p w14:paraId="7893FBE7" w14:textId="77777777" w:rsidR="008D15C4" w:rsidRPr="00553927" w:rsidRDefault="008D15C4" w:rsidP="000A1C39">
      <w:pPr>
        <w:tabs>
          <w:tab w:val="left" w:pos="284"/>
          <w:tab w:val="left" w:pos="567"/>
        </w:tabs>
        <w:spacing w:line="360" w:lineRule="atLeast"/>
        <w:rPr>
          <w:rFonts w:ascii="Sylfaen" w:hAnsi="Sylfaen"/>
          <w:szCs w:val="24"/>
          <w:u w:val="single"/>
          <w:lang w:val="ka-GE"/>
        </w:rPr>
      </w:pPr>
      <w:r w:rsidRPr="00553927">
        <w:rPr>
          <w:rFonts w:ascii="Sylfaen" w:hAnsi="Sylfaen"/>
          <w:szCs w:val="24"/>
          <w:u w:val="single"/>
          <w:lang w:val="ka-GE"/>
        </w:rPr>
        <w:t>გერიატრიული პოპულაცია</w:t>
      </w:r>
    </w:p>
    <w:p w14:paraId="1EB628E5" w14:textId="74FC9823" w:rsidR="008D15C4" w:rsidRDefault="008D15C4"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სპეციალური გაფრთხილება არ არის.  ხანდაზმულ პაციენტებს შეიძლება მიეცეს იგივე დოზა, რომელიც რეკომენდებულია მოზრდილებისთვის. </w:t>
      </w:r>
    </w:p>
    <w:p w14:paraId="19657AAB" w14:textId="651FA0A6" w:rsidR="008D15C4" w:rsidRDefault="008D15C4" w:rsidP="000A1C39">
      <w:pPr>
        <w:tabs>
          <w:tab w:val="left" w:pos="284"/>
          <w:tab w:val="left" w:pos="567"/>
        </w:tabs>
        <w:spacing w:line="360" w:lineRule="atLeast"/>
        <w:rPr>
          <w:rFonts w:ascii="Sylfaen" w:hAnsi="Sylfaen"/>
          <w:szCs w:val="24"/>
          <w:lang w:val="ka-GE"/>
        </w:rPr>
      </w:pPr>
    </w:p>
    <w:p w14:paraId="0962F8CB" w14:textId="1CCFE44F" w:rsidR="008D15C4" w:rsidRDefault="008D15C4" w:rsidP="000A1C39">
      <w:pPr>
        <w:tabs>
          <w:tab w:val="left" w:pos="284"/>
          <w:tab w:val="left" w:pos="567"/>
        </w:tabs>
        <w:spacing w:line="360" w:lineRule="atLeast"/>
        <w:rPr>
          <w:rFonts w:ascii="Sylfaen" w:hAnsi="Sylfaen"/>
          <w:b/>
          <w:bCs/>
          <w:szCs w:val="24"/>
          <w:lang w:val="ka-GE"/>
        </w:rPr>
      </w:pPr>
      <w:r w:rsidRPr="008D15C4">
        <w:rPr>
          <w:rFonts w:ascii="Sylfaen" w:hAnsi="Sylfaen"/>
          <w:b/>
          <w:bCs/>
          <w:szCs w:val="24"/>
          <w:lang w:val="ka-GE"/>
        </w:rPr>
        <w:t>4.3 უკუჩვენებები</w:t>
      </w:r>
    </w:p>
    <w:p w14:paraId="6E7672ED" w14:textId="6CC7DDB6" w:rsidR="008D15C4" w:rsidRDefault="008D15C4" w:rsidP="000A1C39">
      <w:pPr>
        <w:tabs>
          <w:tab w:val="left" w:pos="284"/>
          <w:tab w:val="left" w:pos="567"/>
        </w:tabs>
        <w:spacing w:line="360" w:lineRule="atLeast"/>
        <w:rPr>
          <w:rFonts w:ascii="Sylfaen" w:hAnsi="Sylfaen"/>
          <w:szCs w:val="24"/>
          <w:lang w:val="ka-GE"/>
        </w:rPr>
      </w:pPr>
      <w:r w:rsidRPr="008D15C4">
        <w:rPr>
          <w:rFonts w:ascii="Sylfaen" w:hAnsi="Sylfaen"/>
          <w:szCs w:val="24"/>
          <w:lang w:val="ka-GE"/>
        </w:rPr>
        <w:t>პრეპარატი</w:t>
      </w:r>
      <w:r>
        <w:rPr>
          <w:rFonts w:ascii="Sylfaen" w:hAnsi="Sylfaen"/>
          <w:szCs w:val="24"/>
          <w:lang w:val="ka-GE"/>
        </w:rPr>
        <w:t xml:space="preserve"> უკუნაჩვენებია პაციენტებისთვის ცნობილი ჰიპერმგრძნობელობით </w:t>
      </w:r>
      <w:r w:rsidR="00390AB3">
        <w:rPr>
          <w:rFonts w:ascii="Sylfaen" w:hAnsi="Sylfaen"/>
          <w:szCs w:val="24"/>
          <w:lang w:val="ka-GE"/>
        </w:rPr>
        <w:t xml:space="preserve">ცეფიქსიმის, სხვა </w:t>
      </w:r>
      <w:r>
        <w:rPr>
          <w:rFonts w:ascii="Sylfaen" w:hAnsi="Sylfaen"/>
          <w:szCs w:val="24"/>
          <w:lang w:val="ka-GE"/>
        </w:rPr>
        <w:t xml:space="preserve">ცეფალოსპორინული ანტიბიოტიკების ან პრეპარატის ნებისმიერი </w:t>
      </w:r>
      <w:r>
        <w:rPr>
          <w:rFonts w:ascii="Sylfaen" w:hAnsi="Sylfaen"/>
          <w:szCs w:val="24"/>
          <w:lang w:val="ka-GE"/>
        </w:rPr>
        <w:lastRenderedPageBreak/>
        <w:t xml:space="preserve">სხვა კომპონენტის მიმართ. </w:t>
      </w:r>
    </w:p>
    <w:p w14:paraId="19C734B3" w14:textId="214CA3E8" w:rsidR="00167B51" w:rsidRPr="007B5EA9" w:rsidRDefault="00167B51" w:rsidP="000A1C39">
      <w:pPr>
        <w:spacing w:line="360" w:lineRule="atLeast"/>
        <w:rPr>
          <w:rFonts w:ascii="Sylfaen" w:hAnsi="Sylfaen"/>
          <w:szCs w:val="24"/>
          <w:lang w:val="ka-GE"/>
        </w:rPr>
      </w:pPr>
    </w:p>
    <w:p w14:paraId="684B1D90" w14:textId="4785C907" w:rsidR="00496238" w:rsidRPr="00856D20" w:rsidRDefault="007D7416" w:rsidP="000A1C39">
      <w:pPr>
        <w:tabs>
          <w:tab w:val="num" w:pos="0"/>
          <w:tab w:val="left" w:pos="284"/>
          <w:tab w:val="left" w:pos="567"/>
        </w:tabs>
        <w:spacing w:line="360" w:lineRule="atLeast"/>
        <w:rPr>
          <w:rFonts w:ascii="Sylfaen" w:hAnsi="Sylfaen"/>
          <w:b/>
          <w:bCs/>
          <w:szCs w:val="24"/>
          <w:lang w:val="ka-GE"/>
        </w:rPr>
      </w:pPr>
      <w:r w:rsidRPr="00856D20">
        <w:rPr>
          <w:rFonts w:ascii="Sylfaen" w:hAnsi="Sylfaen"/>
          <w:b/>
          <w:szCs w:val="24"/>
          <w:lang w:val="ka-GE"/>
        </w:rPr>
        <w:t>4.4</w:t>
      </w:r>
      <w:r w:rsidR="00AF7707" w:rsidRPr="00856D20">
        <w:rPr>
          <w:rFonts w:ascii="Sylfaen" w:hAnsi="Sylfaen"/>
          <w:b/>
          <w:szCs w:val="24"/>
          <w:lang w:val="ka-GE"/>
        </w:rPr>
        <w:t>.</w:t>
      </w:r>
      <w:r w:rsidRPr="00856D20">
        <w:rPr>
          <w:rFonts w:ascii="Sylfaen" w:hAnsi="Sylfaen"/>
          <w:b/>
          <w:szCs w:val="24"/>
          <w:lang w:val="ka-GE"/>
        </w:rPr>
        <w:t xml:space="preserve"> </w:t>
      </w:r>
      <w:r w:rsidR="00C850F2" w:rsidRPr="00856D20">
        <w:rPr>
          <w:rFonts w:ascii="Sylfaen" w:hAnsi="Sylfaen"/>
          <w:b/>
          <w:szCs w:val="24"/>
          <w:lang w:val="ka-GE"/>
        </w:rPr>
        <w:t>განსაკუთრებული მით</w:t>
      </w:r>
      <w:r w:rsidR="0003704F" w:rsidRPr="00856D20">
        <w:rPr>
          <w:rFonts w:ascii="Sylfaen" w:hAnsi="Sylfaen"/>
          <w:b/>
          <w:szCs w:val="24"/>
          <w:lang w:val="ka-GE"/>
        </w:rPr>
        <w:t>ი</w:t>
      </w:r>
      <w:r w:rsidR="00C850F2" w:rsidRPr="00856D20">
        <w:rPr>
          <w:rFonts w:ascii="Sylfaen" w:hAnsi="Sylfaen"/>
          <w:b/>
          <w:szCs w:val="24"/>
          <w:lang w:val="ka-GE"/>
        </w:rPr>
        <w:t xml:space="preserve">თებანი და უსაფრთხოების ზომები გამოყენებისას </w:t>
      </w:r>
    </w:p>
    <w:p w14:paraId="297EB57D" w14:textId="4A918ECB" w:rsidR="007B4F25" w:rsidRDefault="008D15C4" w:rsidP="000A1C39">
      <w:pPr>
        <w:tabs>
          <w:tab w:val="left" w:pos="284"/>
          <w:tab w:val="left" w:pos="567"/>
        </w:tabs>
        <w:spacing w:line="360" w:lineRule="atLeast"/>
        <w:rPr>
          <w:rFonts w:ascii="Sylfaen" w:hAnsi="Sylfaen"/>
          <w:lang w:val="ka-GE"/>
        </w:rPr>
      </w:pPr>
      <w:r>
        <w:rPr>
          <w:rFonts w:ascii="Sylfaen" w:hAnsi="Sylfaen"/>
          <w:lang w:val="ka-GE"/>
        </w:rPr>
        <w:t xml:space="preserve">პიქსიმი სიფრთხილის ზომების დაცვით გამოიყენება პაციენტებში, რომლებსაც აღენიშნებათ ჰიპერმგრძნობელობა პრეპარატების მიმართ. </w:t>
      </w:r>
      <w:r w:rsidR="007B4F25">
        <w:rPr>
          <w:rFonts w:ascii="Sylfaen" w:hAnsi="Sylfaen"/>
          <w:lang w:val="ka-GE"/>
        </w:rPr>
        <w:t xml:space="preserve">როგორც სხვა ცეფალოსპორინების შემთხვევაში, ცეფიქსიმი სიფრთხილით უნდა დაინიშნოს პაციენტებში, რომლებსაც ანამნეზში აქვთ ჰიპერმგრძნობელობა პენიცილინის მიმართ, რადგან არსებობს პენიცილინებსა და ცეფალოსპორინებს შორის ნაწილობრივი ჯვარედინი ალერგიულობის გარკვეული მტკიცებულება. პაციენტებში აღინიშნა მძიმე რეაქციები (მათ შორის ანაფილაქსია) პრეპარატების ორივე კლასზე. პიქსიმის მიმართ ალერგიული ეფექტის განვითარების შემთხვევაში  პრეპარატი უნდა მოიხსნას და საჭიროების შემთხვევაში პაციენტს </w:t>
      </w:r>
      <w:r w:rsidR="00E41CDC">
        <w:rPr>
          <w:rFonts w:ascii="Sylfaen" w:hAnsi="Sylfaen"/>
          <w:lang w:val="ka-GE"/>
        </w:rPr>
        <w:t xml:space="preserve">უნდა </w:t>
      </w:r>
      <w:r w:rsidR="007B4F25">
        <w:rPr>
          <w:rFonts w:ascii="Sylfaen" w:hAnsi="Sylfaen"/>
          <w:lang w:val="ka-GE"/>
        </w:rPr>
        <w:t xml:space="preserve">ჩაუტარდეს </w:t>
      </w:r>
      <w:r w:rsidR="00E41CDC">
        <w:rPr>
          <w:rFonts w:ascii="Sylfaen" w:hAnsi="Sylfaen"/>
          <w:lang w:val="ka-GE"/>
        </w:rPr>
        <w:t xml:space="preserve">მკურნალობა შესაბამისი საშუალებებით. </w:t>
      </w:r>
    </w:p>
    <w:p w14:paraId="447BDF94" w14:textId="5F3D17F1" w:rsidR="00E41CDC" w:rsidRDefault="00E41CDC" w:rsidP="000A1C39">
      <w:pPr>
        <w:tabs>
          <w:tab w:val="left" w:pos="284"/>
          <w:tab w:val="left" w:pos="567"/>
        </w:tabs>
        <w:spacing w:line="360" w:lineRule="atLeast"/>
        <w:rPr>
          <w:rFonts w:ascii="Sylfaen" w:hAnsi="Sylfaen"/>
          <w:lang w:val="ka-GE"/>
        </w:rPr>
      </w:pPr>
    </w:p>
    <w:p w14:paraId="45CC56F6" w14:textId="7C51D6AD" w:rsidR="00E41CDC" w:rsidRDefault="00E41CDC" w:rsidP="000A1C39">
      <w:pPr>
        <w:tabs>
          <w:tab w:val="left" w:pos="284"/>
          <w:tab w:val="left" w:pos="567"/>
        </w:tabs>
        <w:spacing w:line="360" w:lineRule="atLeast"/>
        <w:rPr>
          <w:rFonts w:ascii="Sylfaen" w:hAnsi="Sylfaen"/>
          <w:lang w:val="ka-GE"/>
        </w:rPr>
      </w:pPr>
      <w:r>
        <w:rPr>
          <w:rFonts w:ascii="Sylfaen" w:hAnsi="Sylfaen"/>
          <w:lang w:val="ka-GE"/>
        </w:rPr>
        <w:t>პიქსიმი სიფრთხილის ზომების დაცვით ინიშნება პაციენტებში თირკმელების ფუნქციის გამოხატული დარღვევით (კრეატინინის კლირენსი &lt;10 მლ/წთ/1.73მ</w:t>
      </w:r>
      <w:r w:rsidRPr="00E41CDC">
        <w:rPr>
          <w:rFonts w:ascii="Sylfaen" w:hAnsi="Sylfaen"/>
          <w:vertAlign w:val="superscript"/>
          <w:lang w:val="ka-GE"/>
        </w:rPr>
        <w:t>2</w:t>
      </w:r>
      <w:r>
        <w:rPr>
          <w:rFonts w:ascii="Sylfaen" w:hAnsi="Sylfaen"/>
          <w:lang w:val="ka-GE"/>
        </w:rPr>
        <w:t>) (იხ. პარაგრაფი 4.2</w:t>
      </w:r>
      <w:r w:rsidR="00390AB3">
        <w:rPr>
          <w:rFonts w:ascii="Sylfaen" w:hAnsi="Sylfaen"/>
          <w:lang w:val="ka-GE"/>
        </w:rPr>
        <w:t xml:space="preserve"> „დოზირება თირკმელების ფუნქციის დარღვევის დროს“</w:t>
      </w:r>
      <w:r>
        <w:rPr>
          <w:rFonts w:ascii="Sylfaen" w:hAnsi="Sylfaen"/>
          <w:lang w:val="ka-GE"/>
        </w:rPr>
        <w:t>).</w:t>
      </w:r>
    </w:p>
    <w:p w14:paraId="15426906" w14:textId="2FC3C95F" w:rsidR="00E41CDC" w:rsidRDefault="00E41CDC" w:rsidP="000A1C39">
      <w:pPr>
        <w:tabs>
          <w:tab w:val="left" w:pos="284"/>
          <w:tab w:val="left" w:pos="567"/>
        </w:tabs>
        <w:spacing w:line="360" w:lineRule="atLeast"/>
        <w:rPr>
          <w:rFonts w:ascii="Sylfaen" w:hAnsi="Sylfaen"/>
          <w:lang w:val="ka-GE"/>
        </w:rPr>
      </w:pPr>
    </w:p>
    <w:p w14:paraId="05111237" w14:textId="26958F1B" w:rsidR="00E41CDC" w:rsidRDefault="00E41CDC" w:rsidP="000A1C39">
      <w:pPr>
        <w:tabs>
          <w:tab w:val="left" w:pos="284"/>
          <w:tab w:val="left" w:pos="567"/>
        </w:tabs>
        <w:spacing w:line="360" w:lineRule="atLeast"/>
        <w:rPr>
          <w:rFonts w:ascii="Sylfaen" w:hAnsi="Sylfaen"/>
          <w:b/>
          <w:bCs/>
          <w:lang w:val="ka-GE"/>
        </w:rPr>
      </w:pPr>
      <w:r w:rsidRPr="00E41CDC">
        <w:rPr>
          <w:rFonts w:ascii="Sylfaen" w:hAnsi="Sylfaen"/>
          <w:b/>
          <w:bCs/>
          <w:lang w:val="ka-GE"/>
        </w:rPr>
        <w:t xml:space="preserve">კანის მძიმე </w:t>
      </w:r>
      <w:r>
        <w:rPr>
          <w:rFonts w:ascii="Sylfaen" w:hAnsi="Sylfaen"/>
          <w:b/>
          <w:bCs/>
          <w:lang w:val="ka-GE"/>
        </w:rPr>
        <w:t>გვერდითი რეაქციები</w:t>
      </w:r>
    </w:p>
    <w:p w14:paraId="45CC5B04" w14:textId="0EB9363C" w:rsidR="00E41CDC" w:rsidRDefault="00E41CDC" w:rsidP="000A1C39">
      <w:pPr>
        <w:tabs>
          <w:tab w:val="left" w:pos="284"/>
          <w:tab w:val="left" w:pos="567"/>
        </w:tabs>
        <w:spacing w:line="360" w:lineRule="atLeast"/>
        <w:rPr>
          <w:rFonts w:ascii="Sylfaen" w:hAnsi="Sylfaen"/>
          <w:lang w:val="ka-GE"/>
        </w:rPr>
      </w:pPr>
      <w:r>
        <w:rPr>
          <w:rFonts w:ascii="Sylfaen" w:hAnsi="Sylfaen"/>
          <w:lang w:val="ka-GE"/>
        </w:rPr>
        <w:t xml:space="preserve">ზოგ პაციენტში, რომელიც იღებდა ცეფიქსიმს, რეგისტრირებულია კანის მძიმე გვერდითი რეაქციები, როგორიცაა ტოქსიკური ეპიდერმული ნეკროლიზი და სტივენს-ჯონსონის სინდრომი. </w:t>
      </w:r>
      <w:r w:rsidR="003252C3">
        <w:rPr>
          <w:rFonts w:ascii="Sylfaen" w:hAnsi="Sylfaen"/>
          <w:lang w:val="ka-GE"/>
        </w:rPr>
        <w:t>კანის მძიმე გვერდითი რეაქციების განვი</w:t>
      </w:r>
      <w:r w:rsidR="00E13670">
        <w:rPr>
          <w:rFonts w:ascii="Sylfaen" w:hAnsi="Sylfaen"/>
          <w:lang w:val="ka-GE"/>
        </w:rPr>
        <w:t>თ</w:t>
      </w:r>
      <w:r w:rsidR="003252C3">
        <w:rPr>
          <w:rFonts w:ascii="Sylfaen" w:hAnsi="Sylfaen"/>
          <w:lang w:val="ka-GE"/>
        </w:rPr>
        <w:t xml:space="preserve">არების შემთხვევაში ცეფიქსიმის მიღება უნდა შეწყდეს და დაწყებული იქნას შესაბამისი თერაპია ან/და ზომები. </w:t>
      </w:r>
    </w:p>
    <w:p w14:paraId="3D49E879" w14:textId="576838DB" w:rsidR="003252C3" w:rsidRDefault="003252C3" w:rsidP="000A1C39">
      <w:pPr>
        <w:tabs>
          <w:tab w:val="left" w:pos="284"/>
          <w:tab w:val="left" w:pos="567"/>
        </w:tabs>
        <w:spacing w:line="360" w:lineRule="atLeast"/>
        <w:rPr>
          <w:rFonts w:ascii="Sylfaen" w:hAnsi="Sylfaen"/>
          <w:lang w:val="ka-GE"/>
        </w:rPr>
      </w:pPr>
    </w:p>
    <w:p w14:paraId="440BB99F" w14:textId="77777777" w:rsidR="00E13670" w:rsidRDefault="003252C3" w:rsidP="000A1C39">
      <w:pPr>
        <w:tabs>
          <w:tab w:val="left" w:pos="284"/>
          <w:tab w:val="left" w:pos="567"/>
        </w:tabs>
        <w:spacing w:line="360" w:lineRule="atLeast"/>
        <w:rPr>
          <w:rFonts w:ascii="Sylfaen" w:hAnsi="Sylfaen"/>
          <w:lang w:val="ka-GE"/>
        </w:rPr>
      </w:pPr>
      <w:r>
        <w:rPr>
          <w:rFonts w:ascii="Sylfaen" w:hAnsi="Sylfaen"/>
          <w:lang w:val="ka-GE"/>
        </w:rPr>
        <w:t xml:space="preserve">პიქსიმის ხანგრძლივი გამოყენება შეიძლება იწვევდეს არამგრძნობიარე ორგანიზმების ძლიერ ზრდას. </w:t>
      </w:r>
    </w:p>
    <w:p w14:paraId="545A0DA9" w14:textId="7A07F7FC" w:rsidR="003252C3" w:rsidRDefault="003252C3" w:rsidP="000A1C39">
      <w:pPr>
        <w:tabs>
          <w:tab w:val="left" w:pos="284"/>
          <w:tab w:val="left" w:pos="567"/>
        </w:tabs>
        <w:spacing w:line="360" w:lineRule="atLeast"/>
        <w:rPr>
          <w:rFonts w:ascii="Sylfaen" w:hAnsi="Sylfaen"/>
          <w:lang w:val="ka-GE"/>
        </w:rPr>
      </w:pPr>
      <w:r>
        <w:rPr>
          <w:rFonts w:ascii="Sylfaen" w:hAnsi="Sylfaen"/>
          <w:lang w:val="ka-GE"/>
        </w:rPr>
        <w:t>ფართო სპექტრის ანტიბიოტიკები</w:t>
      </w:r>
      <w:r w:rsidR="00E13670">
        <w:rPr>
          <w:rFonts w:ascii="Sylfaen" w:hAnsi="Sylfaen"/>
          <w:lang w:val="ka-GE"/>
        </w:rPr>
        <w:t>თ</w:t>
      </w:r>
      <w:r>
        <w:rPr>
          <w:rFonts w:ascii="Sylfaen" w:hAnsi="Sylfaen"/>
          <w:lang w:val="ka-GE"/>
        </w:rPr>
        <w:t xml:space="preserve"> მკურნალობა ცვლის მსხვილი ნაწლავის ნორმალურ ფლორას და შეიძლება გამოიწვიოს </w:t>
      </w:r>
      <w:r w:rsidRPr="00E13670">
        <w:rPr>
          <w:rFonts w:ascii="Sylfaen" w:hAnsi="Sylfaen"/>
          <w:i/>
          <w:iCs/>
          <w:lang w:val="ka-GE"/>
        </w:rPr>
        <w:t>Clostridium</w:t>
      </w:r>
      <w:r>
        <w:rPr>
          <w:rFonts w:ascii="Sylfaen" w:hAnsi="Sylfaen"/>
          <w:lang w:val="ka-GE"/>
        </w:rPr>
        <w:t xml:space="preserve">-ის ძლიერი ზრდა. კვლევებით ნაჩვენებია, რომ </w:t>
      </w:r>
      <w:r w:rsidRPr="00E41CDC">
        <w:rPr>
          <w:rFonts w:ascii="Sylfaen" w:hAnsi="Sylfaen"/>
          <w:lang w:val="ka-GE"/>
        </w:rPr>
        <w:t>Clostridium difficile</w:t>
      </w:r>
      <w:r>
        <w:rPr>
          <w:rFonts w:ascii="Sylfaen" w:hAnsi="Sylfaen"/>
          <w:lang w:val="ka-GE"/>
        </w:rPr>
        <w:t xml:space="preserve">-თი გამომუშავებული ტოქსინი წარმოადგენს ანტიბიოტიკებით გამოწვეული დიარეის ძირითად მიზეზს. პრეპარატის მიღება უნდა შეწყდეს, თუ პრეპარატის მიღების დროს აღინიშნება ძლიერი დიარეა. </w:t>
      </w:r>
    </w:p>
    <w:p w14:paraId="07FA49E4" w14:textId="0A8A6187" w:rsidR="003252C3" w:rsidRDefault="003252C3" w:rsidP="000A1C39">
      <w:pPr>
        <w:tabs>
          <w:tab w:val="left" w:pos="284"/>
          <w:tab w:val="left" w:pos="567"/>
        </w:tabs>
        <w:spacing w:line="360" w:lineRule="atLeast"/>
        <w:rPr>
          <w:rFonts w:ascii="Sylfaen" w:hAnsi="Sylfaen"/>
          <w:lang w:val="ka-GE"/>
        </w:rPr>
      </w:pPr>
    </w:p>
    <w:p w14:paraId="79CC39E7" w14:textId="319AA448" w:rsidR="003252C3" w:rsidRDefault="003252C3" w:rsidP="000A1C39">
      <w:pPr>
        <w:tabs>
          <w:tab w:val="left" w:pos="284"/>
          <w:tab w:val="left" w:pos="567"/>
        </w:tabs>
        <w:spacing w:line="360" w:lineRule="atLeast"/>
        <w:rPr>
          <w:rFonts w:ascii="Sylfaen" w:hAnsi="Sylfaen"/>
          <w:lang w:val="ka-GE"/>
        </w:rPr>
      </w:pPr>
      <w:r>
        <w:rPr>
          <w:rFonts w:ascii="Sylfaen" w:hAnsi="Sylfaen"/>
          <w:lang w:val="ka-GE"/>
        </w:rPr>
        <w:t xml:space="preserve">ფსევდომემბრანული კოლიტის მკურნალობა უნდა ითვალისწინებდეს სიგმოიდოსკოპიას, შესაბამის ბაქტერიოლოგიურ კვლევებს, სითხის, ელექტროლიტებისა და ცილოვანი დანამატების მიღებას. თუ კოლიტის გაუმჯობესება არ ხდება პრეპარატის მოხსნის შემდეგ ან თუ სიმპტომები მძიმეა, პერორალური ვანკომიცინი წარმოადგენს </w:t>
      </w:r>
      <w:r w:rsidR="00550ABF">
        <w:rPr>
          <w:rFonts w:ascii="Sylfaen" w:hAnsi="Sylfaen"/>
          <w:lang w:val="ka-GE"/>
        </w:rPr>
        <w:t xml:space="preserve">არჩევის პრეპარატს </w:t>
      </w:r>
      <w:r w:rsidRPr="00E13670">
        <w:rPr>
          <w:rFonts w:ascii="Sylfaen" w:hAnsi="Sylfaen"/>
          <w:i/>
          <w:iCs/>
          <w:lang w:val="ka-GE"/>
        </w:rPr>
        <w:t>C. difficile</w:t>
      </w:r>
      <w:r>
        <w:rPr>
          <w:rFonts w:ascii="Sylfaen" w:hAnsi="Sylfaen"/>
          <w:lang w:val="ka-GE"/>
        </w:rPr>
        <w:t xml:space="preserve">-თი გამოწვეულ </w:t>
      </w:r>
      <w:r>
        <w:rPr>
          <w:rFonts w:ascii="Sylfaen" w:hAnsi="Sylfaen"/>
          <w:lang w:val="ka-GE"/>
        </w:rPr>
        <w:lastRenderedPageBreak/>
        <w:t>ანტიობიოტიკებთან ასოცირებული ფსევდომემბრანული კოლიტის სამკურნალოდ</w:t>
      </w:r>
      <w:r w:rsidR="00550ABF">
        <w:rPr>
          <w:rFonts w:ascii="Sylfaen" w:hAnsi="Sylfaen"/>
          <w:lang w:val="ka-GE"/>
        </w:rPr>
        <w:t xml:space="preserve">. კოლიტის სხვა მიზეზები უნდა გამოირიცხოს. </w:t>
      </w:r>
    </w:p>
    <w:p w14:paraId="2F57FE2A" w14:textId="5DBE56A4" w:rsidR="00EB7EDC" w:rsidRDefault="00EB7EDC" w:rsidP="000A1C39">
      <w:pPr>
        <w:tabs>
          <w:tab w:val="left" w:pos="284"/>
          <w:tab w:val="left" w:pos="567"/>
        </w:tabs>
        <w:spacing w:line="360" w:lineRule="atLeast"/>
        <w:rPr>
          <w:rFonts w:ascii="Sylfaen" w:hAnsi="Sylfaen"/>
          <w:lang w:val="ka-GE"/>
        </w:rPr>
      </w:pPr>
    </w:p>
    <w:p w14:paraId="6A0EB30F" w14:textId="58C41A41" w:rsidR="00EB7EDC" w:rsidRDefault="00EB7EDC" w:rsidP="000A1C39">
      <w:pPr>
        <w:tabs>
          <w:tab w:val="left" w:pos="284"/>
          <w:tab w:val="left" w:pos="567"/>
        </w:tabs>
        <w:spacing w:line="360" w:lineRule="atLeast"/>
        <w:rPr>
          <w:rFonts w:ascii="Sylfaen" w:hAnsi="Sylfaen"/>
          <w:lang w:val="ka-GE"/>
        </w:rPr>
      </w:pPr>
      <w:r>
        <w:rPr>
          <w:rFonts w:ascii="Sylfaen" w:hAnsi="Sylfaen"/>
          <w:lang w:val="ka-GE"/>
        </w:rPr>
        <w:t xml:space="preserve">შუა ყურის ოტიტის მკურნალობა უნდა ჩატარდეს სუსპენზიით. შუა ყურის ოტიტის კლინიკური კვლევები ჩატარდა სუსპენზიის გამოყენებით და სუსპენზია იწვევს სისხლში უფრო მაღალ პიკურ დონეებს, ვიდრე ტაბლეტები იმავე დოზით. </w:t>
      </w:r>
    </w:p>
    <w:p w14:paraId="3D41F9FE" w14:textId="27206C87" w:rsidR="00257C3D" w:rsidRDefault="00257C3D" w:rsidP="000A1C39">
      <w:pPr>
        <w:tabs>
          <w:tab w:val="left" w:pos="284"/>
          <w:tab w:val="left" w:pos="567"/>
        </w:tabs>
        <w:spacing w:line="360" w:lineRule="atLeast"/>
        <w:rPr>
          <w:rFonts w:ascii="Sylfaen" w:hAnsi="Sylfaen"/>
          <w:lang w:val="ka-GE"/>
        </w:rPr>
      </w:pPr>
    </w:p>
    <w:p w14:paraId="21F0360F" w14:textId="54C98EA6" w:rsidR="00257C3D" w:rsidRDefault="00257C3D" w:rsidP="000A1C39">
      <w:pPr>
        <w:tabs>
          <w:tab w:val="left" w:pos="284"/>
          <w:tab w:val="left" w:pos="567"/>
        </w:tabs>
        <w:spacing w:line="360" w:lineRule="atLeast"/>
        <w:rPr>
          <w:rFonts w:ascii="Sylfaen" w:hAnsi="Sylfaen"/>
          <w:lang w:val="ka-GE"/>
        </w:rPr>
      </w:pPr>
      <w:bookmarkStart w:id="4" w:name="_Hlk219589473"/>
      <w:r>
        <w:rPr>
          <w:rFonts w:ascii="Sylfaen" w:hAnsi="Sylfaen"/>
          <w:lang w:val="ka-GE"/>
        </w:rPr>
        <w:t>პიქსიმის თითოეული 5 მლ შეიცავს 2510.2 მგ საქაროზას. ეს გასათვალისწინებელია დიაბეტის მქონე პაციენტებში. პაციენტებ</w:t>
      </w:r>
      <w:r w:rsidR="00406E0B">
        <w:rPr>
          <w:rFonts w:ascii="Sylfaen" w:hAnsi="Sylfaen"/>
          <w:lang w:val="ka-GE"/>
        </w:rPr>
        <w:t>მა</w:t>
      </w:r>
      <w:r>
        <w:rPr>
          <w:rFonts w:ascii="Sylfaen" w:hAnsi="Sylfaen"/>
          <w:lang w:val="ka-GE"/>
        </w:rPr>
        <w:t xml:space="preserve"> ფრუქტოზის აუტანლობის იშვიათი მემკვიდრეობითი დარღვევებით, გლუკოზა-გალაქტოზის შეწოვის დარღვევით ან საქაროზა-იზომალტაზას დეფიციტით, მოცემული პრეპარატი არ უნდა მიიღონ. </w:t>
      </w:r>
    </w:p>
    <w:bookmarkEnd w:id="4"/>
    <w:p w14:paraId="71EE9F58" w14:textId="77777777" w:rsidR="003252C3" w:rsidRPr="00E41CDC" w:rsidRDefault="003252C3" w:rsidP="000A1C39">
      <w:pPr>
        <w:tabs>
          <w:tab w:val="left" w:pos="284"/>
          <w:tab w:val="left" w:pos="567"/>
        </w:tabs>
        <w:spacing w:line="360" w:lineRule="atLeast"/>
        <w:rPr>
          <w:rFonts w:ascii="Sylfaen" w:hAnsi="Sylfaen"/>
          <w:lang w:val="ka-GE"/>
        </w:rPr>
      </w:pPr>
    </w:p>
    <w:p w14:paraId="58A9A17B" w14:textId="3C500BA8" w:rsidR="007D2093" w:rsidRPr="007B5EA9" w:rsidRDefault="007D7416" w:rsidP="000A1C39">
      <w:pPr>
        <w:pStyle w:val="BodyText3"/>
        <w:tabs>
          <w:tab w:val="left" w:pos="284"/>
          <w:tab w:val="left" w:pos="567"/>
        </w:tabs>
        <w:spacing w:line="360" w:lineRule="atLeast"/>
        <w:rPr>
          <w:rFonts w:ascii="Sylfaen" w:hAnsi="Sylfaen" w:cs="Times New Roman"/>
          <w:b/>
          <w:sz w:val="24"/>
          <w:szCs w:val="24"/>
          <w:lang w:val="ka-GE"/>
        </w:rPr>
      </w:pPr>
      <w:r w:rsidRPr="007B5EA9">
        <w:rPr>
          <w:rFonts w:ascii="Sylfaen" w:hAnsi="Sylfaen" w:cs="Times New Roman"/>
          <w:b/>
          <w:sz w:val="24"/>
          <w:szCs w:val="24"/>
          <w:lang w:val="ka-GE"/>
        </w:rPr>
        <w:t xml:space="preserve">4.5 </w:t>
      </w:r>
      <w:r w:rsidR="00113FF6" w:rsidRPr="007B5EA9">
        <w:rPr>
          <w:rFonts w:ascii="Sylfaen" w:hAnsi="Sylfaen" w:cs="Times New Roman"/>
          <w:b/>
          <w:sz w:val="24"/>
          <w:szCs w:val="24"/>
          <w:lang w:val="ka-GE"/>
        </w:rPr>
        <w:t>ურთიერთქმედე</w:t>
      </w:r>
      <w:r w:rsidR="006223C8" w:rsidRPr="007B5EA9">
        <w:rPr>
          <w:rFonts w:ascii="Sylfaen" w:hAnsi="Sylfaen" w:cs="Times New Roman"/>
          <w:b/>
          <w:sz w:val="24"/>
          <w:szCs w:val="24"/>
          <w:lang w:val="ka-GE"/>
        </w:rPr>
        <w:t>ბ</w:t>
      </w:r>
      <w:r w:rsidR="00113FF6" w:rsidRPr="007B5EA9">
        <w:rPr>
          <w:rFonts w:ascii="Sylfaen" w:hAnsi="Sylfaen" w:cs="Times New Roman"/>
          <w:b/>
          <w:sz w:val="24"/>
          <w:szCs w:val="24"/>
          <w:lang w:val="ka-GE"/>
        </w:rPr>
        <w:t xml:space="preserve">ა სხვა სამკურნალო საშუალებებთან და </w:t>
      </w:r>
      <w:r w:rsidR="00F675E5" w:rsidRPr="007B5EA9">
        <w:rPr>
          <w:rFonts w:ascii="Sylfaen" w:hAnsi="Sylfaen" w:cs="Times New Roman"/>
          <w:b/>
          <w:sz w:val="24"/>
          <w:szCs w:val="24"/>
          <w:lang w:val="ka-GE"/>
        </w:rPr>
        <w:t xml:space="preserve">ურთიერთქმედების </w:t>
      </w:r>
      <w:r w:rsidR="00113FF6" w:rsidRPr="007B5EA9">
        <w:rPr>
          <w:rFonts w:ascii="Sylfaen" w:hAnsi="Sylfaen" w:cs="Times New Roman"/>
          <w:b/>
          <w:sz w:val="24"/>
          <w:szCs w:val="24"/>
          <w:lang w:val="ka-GE"/>
        </w:rPr>
        <w:t>სხვა ფორმ</w:t>
      </w:r>
      <w:r w:rsidR="00F675E5" w:rsidRPr="007B5EA9">
        <w:rPr>
          <w:rFonts w:ascii="Sylfaen" w:hAnsi="Sylfaen" w:cs="Times New Roman"/>
          <w:b/>
          <w:sz w:val="24"/>
          <w:szCs w:val="24"/>
          <w:lang w:val="ka-GE"/>
        </w:rPr>
        <w:t>ები</w:t>
      </w:r>
    </w:p>
    <w:p w14:paraId="65E07647" w14:textId="2FEFA456" w:rsidR="001D7CC3" w:rsidRDefault="00257C3D"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ცეფალოსპორინების გამოყენებამ შეიძლება შეცვალოს ზოგიერთი ლაბორატორიული ანალიზების შედეგები. ბენედიქტის, ფელინგის ტესტებმა და კლინიტესტმა შეიძლება აჩვენოს ცრუდადებითი შედეგი. </w:t>
      </w:r>
    </w:p>
    <w:p w14:paraId="1780494B" w14:textId="626D432D" w:rsidR="00257C3D" w:rsidRDefault="00257C3D" w:rsidP="000A1C39">
      <w:pPr>
        <w:tabs>
          <w:tab w:val="left" w:pos="284"/>
          <w:tab w:val="left" w:pos="567"/>
        </w:tabs>
        <w:spacing w:line="360" w:lineRule="atLeast"/>
        <w:rPr>
          <w:rFonts w:ascii="Sylfaen" w:hAnsi="Sylfaen"/>
          <w:szCs w:val="24"/>
          <w:lang w:val="ka-GE"/>
        </w:rPr>
      </w:pPr>
    </w:p>
    <w:p w14:paraId="14B6F33C" w14:textId="24A6812A" w:rsidR="00257C3D" w:rsidRDefault="00257C3D"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პრეპარატების ერთდროულად გამოყენების შემთხვევაში რეკომენდებულია მკურნალ ექიმთან კონსულტაცია. </w:t>
      </w:r>
    </w:p>
    <w:p w14:paraId="22B5FF40" w14:textId="35CDA59B" w:rsidR="00257C3D" w:rsidRDefault="00257C3D"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პრობენეციდი ზრდის ცეფიქსიმის კონცენტრაციას </w:t>
      </w:r>
    </w:p>
    <w:p w14:paraId="2D570839" w14:textId="21F3DE15" w:rsidR="00257C3D" w:rsidRDefault="00257C3D"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ცეფიქსიმი ზრდის კარბამაზეპინის დონეს. </w:t>
      </w:r>
    </w:p>
    <w:p w14:paraId="239B87A6" w14:textId="537269FE" w:rsidR="00257C3D" w:rsidRDefault="00257C3D"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საკვებმა შეიძლება გაახანგრძლივოს ცეფიქსიმის შეწოვა. </w:t>
      </w:r>
    </w:p>
    <w:p w14:paraId="572B32F6" w14:textId="2F4EF5E3" w:rsidR="001D7CC3" w:rsidRDefault="001D7CC3" w:rsidP="000A1C39">
      <w:pPr>
        <w:tabs>
          <w:tab w:val="left" w:pos="284"/>
          <w:tab w:val="left" w:pos="567"/>
        </w:tabs>
        <w:spacing w:line="360" w:lineRule="atLeast"/>
        <w:rPr>
          <w:rFonts w:ascii="Sylfaen" w:hAnsi="Sylfaen"/>
          <w:szCs w:val="24"/>
          <w:lang w:val="ka-GE"/>
        </w:rPr>
      </w:pPr>
    </w:p>
    <w:p w14:paraId="033BDC3C" w14:textId="12A43523" w:rsidR="001D7CC3"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როგორც სხვა ცეფალოსპორინების შემთხვევაში, </w:t>
      </w:r>
      <w:r w:rsidR="00257C3D">
        <w:rPr>
          <w:rFonts w:ascii="Sylfaen" w:hAnsi="Sylfaen"/>
          <w:szCs w:val="24"/>
          <w:lang w:val="ka-GE"/>
        </w:rPr>
        <w:t>რამდენიმე</w:t>
      </w:r>
      <w:r>
        <w:rPr>
          <w:rFonts w:ascii="Sylfaen" w:hAnsi="Sylfaen"/>
          <w:szCs w:val="24"/>
          <w:lang w:val="ka-GE"/>
        </w:rPr>
        <w:t xml:space="preserve"> პაციენტში აღინ</w:t>
      </w:r>
      <w:r w:rsidR="00257C3D">
        <w:rPr>
          <w:rFonts w:ascii="Sylfaen" w:hAnsi="Sylfaen"/>
          <w:szCs w:val="24"/>
          <w:lang w:val="ka-GE"/>
        </w:rPr>
        <w:t>ი</w:t>
      </w:r>
      <w:r>
        <w:rPr>
          <w:rFonts w:ascii="Sylfaen" w:hAnsi="Sylfaen"/>
          <w:szCs w:val="24"/>
          <w:lang w:val="ka-GE"/>
        </w:rPr>
        <w:t xml:space="preserve">შნა პროთრომბინული დროის გაზრდა. ამიტომ, ანტიკოაგულაციურ თერაპიაზე მყოფ პაციენტებში საჭიროა სიფრთხილის ზომების დაცვა. </w:t>
      </w:r>
    </w:p>
    <w:p w14:paraId="50B9CC84" w14:textId="77777777" w:rsidR="00C4169F" w:rsidRDefault="00C4169F" w:rsidP="000A1C39">
      <w:pPr>
        <w:tabs>
          <w:tab w:val="left" w:pos="284"/>
          <w:tab w:val="left" w:pos="567"/>
        </w:tabs>
        <w:spacing w:line="360" w:lineRule="atLeast"/>
        <w:rPr>
          <w:rFonts w:ascii="Sylfaen" w:hAnsi="Sylfaen"/>
          <w:b/>
          <w:bCs/>
          <w:szCs w:val="24"/>
          <w:lang w:val="ka-GE"/>
        </w:rPr>
      </w:pPr>
    </w:p>
    <w:p w14:paraId="587CA056" w14:textId="57757942" w:rsidR="00882749" w:rsidRDefault="00882749" w:rsidP="000A1C39">
      <w:pPr>
        <w:tabs>
          <w:tab w:val="left" w:pos="284"/>
          <w:tab w:val="left" w:pos="567"/>
        </w:tabs>
        <w:spacing w:line="360" w:lineRule="atLeast"/>
        <w:rPr>
          <w:rFonts w:ascii="Sylfaen" w:hAnsi="Sylfaen"/>
          <w:b/>
          <w:bCs/>
          <w:szCs w:val="24"/>
          <w:lang w:val="ka-GE"/>
        </w:rPr>
      </w:pPr>
      <w:r w:rsidRPr="00882749">
        <w:rPr>
          <w:rFonts w:ascii="Sylfaen" w:hAnsi="Sylfaen"/>
          <w:b/>
          <w:bCs/>
          <w:szCs w:val="24"/>
          <w:lang w:val="ka-GE"/>
        </w:rPr>
        <w:t>დამატებითი ინფორმაცია განსაკუთრებულ ჯგუფებთან დაკავშირებით</w:t>
      </w:r>
    </w:p>
    <w:p w14:paraId="110753C2" w14:textId="77777777" w:rsidR="001D7CC3" w:rsidRDefault="00882749"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განსაკუთრებულ ჯგუფებთან დაკავშირებით </w:t>
      </w:r>
      <w:r w:rsidR="001D7CC3">
        <w:rPr>
          <w:rFonts w:ascii="Sylfaen" w:hAnsi="Sylfaen"/>
          <w:szCs w:val="24"/>
          <w:lang w:val="ka-GE"/>
        </w:rPr>
        <w:t>მონაცემები</w:t>
      </w:r>
      <w:r>
        <w:rPr>
          <w:rFonts w:ascii="Sylfaen" w:hAnsi="Sylfaen"/>
          <w:szCs w:val="24"/>
          <w:lang w:val="ka-GE"/>
        </w:rPr>
        <w:t xml:space="preserve"> არ არის </w:t>
      </w:r>
      <w:r w:rsidR="001D7CC3">
        <w:rPr>
          <w:rFonts w:ascii="Sylfaen" w:hAnsi="Sylfaen"/>
          <w:szCs w:val="24"/>
          <w:lang w:val="ka-GE"/>
        </w:rPr>
        <w:t>ხელმისაწვდომი.</w:t>
      </w:r>
    </w:p>
    <w:p w14:paraId="5FD7077E" w14:textId="77777777" w:rsidR="001D7CC3" w:rsidRDefault="001D7CC3" w:rsidP="000A1C39">
      <w:pPr>
        <w:tabs>
          <w:tab w:val="left" w:pos="284"/>
          <w:tab w:val="left" w:pos="567"/>
        </w:tabs>
        <w:spacing w:line="360" w:lineRule="atLeast"/>
        <w:rPr>
          <w:rFonts w:ascii="Sylfaen" w:hAnsi="Sylfaen"/>
          <w:szCs w:val="24"/>
          <w:lang w:val="ka-GE"/>
        </w:rPr>
      </w:pPr>
    </w:p>
    <w:p w14:paraId="03830768" w14:textId="77777777" w:rsidR="001D7CC3" w:rsidRDefault="001D7CC3" w:rsidP="000A1C39">
      <w:pPr>
        <w:tabs>
          <w:tab w:val="left" w:pos="284"/>
          <w:tab w:val="left" w:pos="567"/>
        </w:tabs>
        <w:spacing w:line="360" w:lineRule="atLeast"/>
        <w:rPr>
          <w:rFonts w:ascii="Sylfaen" w:hAnsi="Sylfaen"/>
          <w:b/>
          <w:bCs/>
          <w:szCs w:val="24"/>
          <w:lang w:val="ka-GE"/>
        </w:rPr>
      </w:pPr>
      <w:r>
        <w:rPr>
          <w:rFonts w:ascii="Sylfaen" w:hAnsi="Sylfaen"/>
          <w:b/>
          <w:bCs/>
          <w:szCs w:val="24"/>
          <w:lang w:val="ka-GE"/>
        </w:rPr>
        <w:t>პედიატრიული პოპულაცია</w:t>
      </w:r>
    </w:p>
    <w:p w14:paraId="2E4F4603" w14:textId="442A77D9" w:rsidR="00882749"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პედიატრიულ პოპულაციასთან დაკავშირებით მონაცემები არ არის. </w:t>
      </w:r>
      <w:r w:rsidR="00882749">
        <w:rPr>
          <w:rFonts w:ascii="Sylfaen" w:hAnsi="Sylfaen"/>
          <w:szCs w:val="24"/>
          <w:lang w:val="ka-GE"/>
        </w:rPr>
        <w:t xml:space="preserve"> </w:t>
      </w:r>
    </w:p>
    <w:p w14:paraId="624B2733" w14:textId="77777777" w:rsidR="00212F91" w:rsidRPr="007B5EA9" w:rsidRDefault="00212F91" w:rsidP="000A1C39">
      <w:pPr>
        <w:tabs>
          <w:tab w:val="left" w:pos="284"/>
          <w:tab w:val="left" w:pos="567"/>
        </w:tabs>
        <w:spacing w:line="360" w:lineRule="atLeast"/>
        <w:rPr>
          <w:rFonts w:ascii="Sylfaen" w:hAnsi="Sylfaen"/>
          <w:szCs w:val="24"/>
          <w:lang w:val="ka-GE"/>
        </w:rPr>
      </w:pPr>
    </w:p>
    <w:p w14:paraId="67AA4721" w14:textId="77777777" w:rsidR="00D74A90" w:rsidRPr="007B5EA9" w:rsidRDefault="00D74A90" w:rsidP="000A1C39">
      <w:pPr>
        <w:tabs>
          <w:tab w:val="left" w:pos="284"/>
          <w:tab w:val="left" w:pos="567"/>
        </w:tabs>
        <w:spacing w:line="360" w:lineRule="atLeast"/>
        <w:contextualSpacing/>
        <w:rPr>
          <w:rFonts w:ascii="Sylfaen" w:hAnsi="Sylfaen"/>
          <w:b/>
          <w:szCs w:val="24"/>
          <w:lang w:val="ka-GE"/>
        </w:rPr>
      </w:pPr>
      <w:r w:rsidRPr="007B5EA9">
        <w:rPr>
          <w:rFonts w:ascii="Sylfaen" w:hAnsi="Sylfaen"/>
          <w:b/>
          <w:bCs/>
          <w:szCs w:val="24"/>
          <w:lang w:val="ka-GE"/>
        </w:rPr>
        <w:t xml:space="preserve">4.6 </w:t>
      </w:r>
      <w:r w:rsidR="00551280" w:rsidRPr="007B5EA9">
        <w:rPr>
          <w:rFonts w:ascii="Sylfaen" w:hAnsi="Sylfaen"/>
          <w:b/>
          <w:bCs/>
          <w:szCs w:val="24"/>
          <w:lang w:val="ka-GE"/>
        </w:rPr>
        <w:t>ფერტილობა, ორსულობა და ლაქტაცია</w:t>
      </w:r>
    </w:p>
    <w:p w14:paraId="0A77ABBC" w14:textId="4E2700E5" w:rsidR="007D7416" w:rsidRPr="007B5EA9" w:rsidRDefault="00E84A34" w:rsidP="000A1C39">
      <w:pPr>
        <w:tabs>
          <w:tab w:val="left" w:pos="284"/>
          <w:tab w:val="left" w:pos="567"/>
        </w:tabs>
        <w:spacing w:line="360" w:lineRule="atLeast"/>
        <w:rPr>
          <w:rFonts w:ascii="Sylfaen" w:hAnsi="Sylfaen"/>
          <w:b/>
          <w:szCs w:val="24"/>
          <w:lang w:val="ka-GE"/>
        </w:rPr>
      </w:pPr>
      <w:r w:rsidRPr="007B5EA9">
        <w:rPr>
          <w:rFonts w:ascii="Sylfaen" w:hAnsi="Sylfaen"/>
          <w:b/>
          <w:bCs/>
          <w:szCs w:val="24"/>
          <w:lang w:val="ka-GE"/>
        </w:rPr>
        <w:t xml:space="preserve">ზოგადი </w:t>
      </w:r>
      <w:r w:rsidR="00882749">
        <w:rPr>
          <w:rFonts w:ascii="Sylfaen" w:hAnsi="Sylfaen"/>
          <w:b/>
          <w:bCs/>
          <w:szCs w:val="24"/>
          <w:lang w:val="ka-GE"/>
        </w:rPr>
        <w:t>რეკომენდაცია</w:t>
      </w:r>
    </w:p>
    <w:p w14:paraId="2C04109B" w14:textId="61C8EEF0" w:rsidR="007D7416" w:rsidRPr="007B5EA9" w:rsidRDefault="008C5F39"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ორსულობის კატეგორია</w:t>
      </w:r>
      <w:r w:rsidR="00AF7707" w:rsidRPr="007B5EA9">
        <w:rPr>
          <w:rFonts w:ascii="Sylfaen" w:hAnsi="Sylfaen"/>
          <w:szCs w:val="24"/>
          <w:lang w:val="ka-GE"/>
        </w:rPr>
        <w:t xml:space="preserve"> არის </w:t>
      </w:r>
      <w:r w:rsidR="007D7416" w:rsidRPr="007B5EA9">
        <w:rPr>
          <w:rFonts w:ascii="Sylfaen" w:hAnsi="Sylfaen"/>
          <w:szCs w:val="24"/>
          <w:lang w:val="ka-GE"/>
        </w:rPr>
        <w:t xml:space="preserve"> </w:t>
      </w:r>
      <w:r w:rsidR="00C4169F">
        <w:rPr>
          <w:rFonts w:ascii="Sylfaen" w:hAnsi="Sylfaen"/>
          <w:szCs w:val="24"/>
          <w:lang w:val="ka-GE"/>
        </w:rPr>
        <w:t>„</w:t>
      </w:r>
      <w:r w:rsidR="00882749">
        <w:rPr>
          <w:rFonts w:ascii="Sylfaen" w:hAnsi="Sylfaen"/>
          <w:szCs w:val="24"/>
        </w:rPr>
        <w:t>B</w:t>
      </w:r>
      <w:r w:rsidR="00C4169F">
        <w:rPr>
          <w:rFonts w:ascii="Sylfaen" w:hAnsi="Sylfaen"/>
          <w:szCs w:val="24"/>
          <w:lang w:val="ka-GE"/>
        </w:rPr>
        <w:t>“</w:t>
      </w:r>
      <w:r w:rsidR="007D7416" w:rsidRPr="007B5EA9">
        <w:rPr>
          <w:rFonts w:ascii="Sylfaen" w:hAnsi="Sylfaen"/>
          <w:szCs w:val="24"/>
          <w:lang w:val="ka-GE"/>
        </w:rPr>
        <w:t>.</w:t>
      </w:r>
    </w:p>
    <w:p w14:paraId="32FDE4D3" w14:textId="77777777" w:rsidR="007D7416" w:rsidRPr="007B5EA9" w:rsidRDefault="007D7416" w:rsidP="000A1C39">
      <w:pPr>
        <w:tabs>
          <w:tab w:val="left" w:pos="284"/>
          <w:tab w:val="left" w:pos="567"/>
        </w:tabs>
        <w:spacing w:line="360" w:lineRule="atLeast"/>
        <w:rPr>
          <w:rFonts w:ascii="Sylfaen" w:hAnsi="Sylfaen"/>
          <w:szCs w:val="24"/>
          <w:lang w:val="ka-GE"/>
        </w:rPr>
      </w:pPr>
    </w:p>
    <w:p w14:paraId="51403650" w14:textId="77777777" w:rsidR="002A2808" w:rsidRPr="007B5EA9" w:rsidRDefault="00E84A34"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lastRenderedPageBreak/>
        <w:t xml:space="preserve">რეპროდუქციული უნარის ქალები/ კონტრაცეფცია </w:t>
      </w:r>
    </w:p>
    <w:p w14:paraId="593616D9" w14:textId="0CF1BB6D" w:rsidR="00882749" w:rsidRDefault="00AD1F58" w:rsidP="000A1C39">
      <w:pPr>
        <w:tabs>
          <w:tab w:val="left" w:pos="284"/>
          <w:tab w:val="left" w:pos="567"/>
          <w:tab w:val="left" w:pos="3660"/>
        </w:tabs>
        <w:spacing w:line="360" w:lineRule="atLeast"/>
        <w:rPr>
          <w:rFonts w:ascii="Sylfaen" w:hAnsi="Sylfaen"/>
          <w:bCs/>
          <w:szCs w:val="24"/>
          <w:lang w:val="ka-GE"/>
        </w:rPr>
      </w:pPr>
      <w:r>
        <w:rPr>
          <w:rFonts w:ascii="Sylfaen" w:hAnsi="Sylfaen"/>
          <w:bCs/>
          <w:szCs w:val="24"/>
          <w:lang w:val="ka-GE"/>
        </w:rPr>
        <w:t xml:space="preserve">რეპროდუქციული უნარის მქონე ქალებში რეკომენდებულია სიფრთხილის ზომების დაცვა. ორალურ კონტრაცეპტივებთან ურთიერთქმედების შესახებ ინფორმაცია არ არის. </w:t>
      </w:r>
    </w:p>
    <w:p w14:paraId="7EDEF4BD" w14:textId="0A8D6539" w:rsidR="00882749" w:rsidRPr="00882749" w:rsidRDefault="00882749" w:rsidP="000A1C39">
      <w:pPr>
        <w:tabs>
          <w:tab w:val="left" w:pos="284"/>
          <w:tab w:val="left" w:pos="567"/>
          <w:tab w:val="left" w:pos="3660"/>
        </w:tabs>
        <w:spacing w:line="360" w:lineRule="atLeast"/>
        <w:rPr>
          <w:rFonts w:ascii="Sylfaen" w:hAnsi="Sylfaen"/>
          <w:bCs/>
          <w:szCs w:val="24"/>
          <w:lang w:val="ka-GE"/>
        </w:rPr>
      </w:pPr>
    </w:p>
    <w:p w14:paraId="4BCE6E0B" w14:textId="6F52DEB1" w:rsidR="007D7416" w:rsidRPr="007B5EA9" w:rsidRDefault="00E84A34" w:rsidP="000A1C39">
      <w:pPr>
        <w:tabs>
          <w:tab w:val="left" w:pos="284"/>
          <w:tab w:val="left" w:pos="567"/>
          <w:tab w:val="left" w:pos="3660"/>
        </w:tabs>
        <w:spacing w:line="360" w:lineRule="atLeast"/>
        <w:rPr>
          <w:rFonts w:ascii="Sylfaen" w:hAnsi="Sylfaen"/>
          <w:b/>
          <w:szCs w:val="24"/>
          <w:lang w:val="ka-GE"/>
        </w:rPr>
      </w:pPr>
      <w:r w:rsidRPr="007B5EA9">
        <w:rPr>
          <w:rFonts w:ascii="Sylfaen" w:hAnsi="Sylfaen"/>
          <w:b/>
          <w:szCs w:val="24"/>
          <w:lang w:val="ka-GE"/>
        </w:rPr>
        <w:t>ორსულობა</w:t>
      </w:r>
    </w:p>
    <w:p w14:paraId="3151C276" w14:textId="411D4EF3" w:rsidR="009C7706" w:rsidRDefault="00AD1F58"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 xml:space="preserve">ორსულებში </w:t>
      </w:r>
      <w:r w:rsidR="006909E6">
        <w:rPr>
          <w:rFonts w:ascii="Sylfaen" w:hAnsi="Sylfaen" w:cs="Times New Roman"/>
          <w:szCs w:val="24"/>
          <w:lang w:val="ka-GE"/>
        </w:rPr>
        <w:t>ადეკვატური და კარგად კონტროლირებული კვლევები არ არის ჩატარებული</w:t>
      </w:r>
      <w:r w:rsidR="00F86134">
        <w:rPr>
          <w:rFonts w:ascii="Sylfaen" w:hAnsi="Sylfaen" w:cs="Times New Roman"/>
          <w:szCs w:val="24"/>
          <w:lang w:val="ka-GE"/>
        </w:rPr>
        <w:t>.</w:t>
      </w:r>
    </w:p>
    <w:p w14:paraId="2E7A186D" w14:textId="0A98DF2E" w:rsidR="006909E6" w:rsidRDefault="006909E6"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ცხოველებში ჩატარებული კვლევებით არ არის გამოვლენილი პირდ</w:t>
      </w:r>
      <w:r w:rsidR="00406E0B">
        <w:rPr>
          <w:rFonts w:ascii="Sylfaen" w:hAnsi="Sylfaen" w:cs="Times New Roman"/>
          <w:szCs w:val="24"/>
          <w:lang w:val="ka-GE"/>
        </w:rPr>
        <w:t>ა</w:t>
      </w:r>
      <w:r>
        <w:rPr>
          <w:rFonts w:ascii="Sylfaen" w:hAnsi="Sylfaen" w:cs="Times New Roman"/>
          <w:szCs w:val="24"/>
          <w:lang w:val="ka-GE"/>
        </w:rPr>
        <w:t>პირი ან არაპირდაპირი მავნე ეფექტები ორსულობის, ემბრიონის/ნაყოფის განვი</w:t>
      </w:r>
      <w:r w:rsidR="00F86134">
        <w:rPr>
          <w:rFonts w:ascii="Sylfaen" w:hAnsi="Sylfaen" w:cs="Times New Roman"/>
          <w:szCs w:val="24"/>
          <w:lang w:val="ka-GE"/>
        </w:rPr>
        <w:t>თ</w:t>
      </w:r>
      <w:r>
        <w:rPr>
          <w:rFonts w:ascii="Sylfaen" w:hAnsi="Sylfaen" w:cs="Times New Roman"/>
          <w:szCs w:val="24"/>
          <w:lang w:val="ka-GE"/>
        </w:rPr>
        <w:t xml:space="preserve">არების, მშობიარობის ან პოსტნატალური განვითარების მხრივ (იხ. პარაგრაფი 5.3). </w:t>
      </w:r>
      <w:r w:rsidR="00406E0B">
        <w:rPr>
          <w:rFonts w:ascii="Sylfaen" w:hAnsi="Sylfaen" w:cs="Times New Roman"/>
          <w:szCs w:val="24"/>
          <w:lang w:val="ka-GE"/>
        </w:rPr>
        <w:t xml:space="preserve"> </w:t>
      </w:r>
    </w:p>
    <w:p w14:paraId="73A1ADB8" w14:textId="645F183F" w:rsidR="006909E6" w:rsidRDefault="006909E6"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ორსულებისთვის დანიშვნისას რეკომენდებულია სიფრთხილის ზომების დაცვა. ცეფიქსიმი გადის პლაცენტურ ბარიერს; კონცენტრაცია ჭიპლარის სისხლში შეადგენს დედის შრატში კონცენტრაციის 1/6-1/2.</w:t>
      </w:r>
    </w:p>
    <w:p w14:paraId="2A53416B" w14:textId="77777777" w:rsidR="006909E6" w:rsidRDefault="006909E6" w:rsidP="000A1C39">
      <w:pPr>
        <w:tabs>
          <w:tab w:val="left" w:pos="284"/>
          <w:tab w:val="left" w:pos="567"/>
          <w:tab w:val="left" w:pos="3660"/>
        </w:tabs>
        <w:spacing w:line="360" w:lineRule="atLeast"/>
        <w:rPr>
          <w:rFonts w:ascii="Sylfaen" w:hAnsi="Sylfaen" w:cs="Times New Roman"/>
          <w:szCs w:val="24"/>
          <w:lang w:val="ka-GE"/>
        </w:rPr>
      </w:pPr>
    </w:p>
    <w:p w14:paraId="62123AA4" w14:textId="54C75698" w:rsidR="001C3BB6" w:rsidRPr="007B5EA9" w:rsidRDefault="006909E6" w:rsidP="000A1C39">
      <w:pPr>
        <w:tabs>
          <w:tab w:val="left" w:pos="284"/>
          <w:tab w:val="left" w:pos="567"/>
          <w:tab w:val="left" w:pos="3660"/>
        </w:tabs>
        <w:spacing w:line="360" w:lineRule="atLeast"/>
        <w:rPr>
          <w:rFonts w:ascii="Sylfaen" w:hAnsi="Sylfaen"/>
          <w:szCs w:val="24"/>
          <w:lang w:val="ka-GE" w:eastAsia="tr-TR"/>
        </w:rPr>
      </w:pPr>
      <w:r>
        <w:rPr>
          <w:rFonts w:ascii="Sylfaen" w:hAnsi="Sylfaen"/>
          <w:b/>
          <w:szCs w:val="24"/>
          <w:lang w:val="ka-GE"/>
        </w:rPr>
        <w:t>ძუძუთი კვება</w:t>
      </w:r>
    </w:p>
    <w:p w14:paraId="1782B251" w14:textId="25B68F20" w:rsidR="00656486" w:rsidRDefault="00495950" w:rsidP="000A1C39">
      <w:pPr>
        <w:tabs>
          <w:tab w:val="left" w:pos="284"/>
          <w:tab w:val="left" w:pos="567"/>
          <w:tab w:val="left" w:pos="3660"/>
        </w:tabs>
        <w:spacing w:line="360" w:lineRule="atLeast"/>
        <w:rPr>
          <w:rFonts w:ascii="Sylfaen" w:hAnsi="Sylfaen" w:cs="Times New Roman"/>
          <w:szCs w:val="24"/>
          <w:lang w:val="ka-GE" w:eastAsia="nl-NL"/>
        </w:rPr>
      </w:pPr>
      <w:r>
        <w:rPr>
          <w:rFonts w:ascii="Sylfaen" w:hAnsi="Sylfaen" w:cs="Times New Roman"/>
          <w:szCs w:val="24"/>
          <w:lang w:val="ka-GE" w:eastAsia="nl-NL"/>
        </w:rPr>
        <w:t xml:space="preserve">ცეფიქსიმი არ განისაზღვრება დედის რძეში. თუმცა, საკმარისი კლინიკური მონაცემების მიღებამდე ცეფიქსიმი არ უნდა დაენიშნოს მეძუძურ დედებს. </w:t>
      </w:r>
    </w:p>
    <w:p w14:paraId="27A78AE1" w14:textId="6187A903" w:rsidR="00495950" w:rsidRDefault="00495950" w:rsidP="000A1C39">
      <w:pPr>
        <w:tabs>
          <w:tab w:val="left" w:pos="284"/>
          <w:tab w:val="left" w:pos="567"/>
          <w:tab w:val="left" w:pos="3660"/>
        </w:tabs>
        <w:spacing w:line="360" w:lineRule="atLeast"/>
        <w:rPr>
          <w:rFonts w:ascii="Sylfaen" w:hAnsi="Sylfaen" w:cs="Times New Roman"/>
          <w:szCs w:val="24"/>
          <w:lang w:val="ka-GE" w:eastAsia="nl-NL"/>
        </w:rPr>
      </w:pPr>
    </w:p>
    <w:p w14:paraId="7518F724" w14:textId="77777777" w:rsidR="00510CCF" w:rsidRPr="007B5EA9" w:rsidRDefault="00E84A34" w:rsidP="000A1C39">
      <w:pPr>
        <w:pStyle w:val="BodyText3"/>
        <w:tabs>
          <w:tab w:val="left" w:pos="284"/>
          <w:tab w:val="left" w:pos="567"/>
        </w:tabs>
        <w:spacing w:line="360" w:lineRule="atLeast"/>
        <w:rPr>
          <w:rFonts w:ascii="Sylfaen" w:hAnsi="Sylfaen" w:cs="Times New Roman"/>
          <w:b/>
          <w:bCs/>
          <w:sz w:val="24"/>
          <w:szCs w:val="24"/>
          <w:lang w:val="ka-GE"/>
        </w:rPr>
      </w:pPr>
      <w:r w:rsidRPr="007B5EA9">
        <w:rPr>
          <w:rFonts w:ascii="Sylfaen" w:hAnsi="Sylfaen" w:cs="Times New Roman"/>
          <w:b/>
          <w:bCs/>
          <w:sz w:val="24"/>
          <w:szCs w:val="24"/>
          <w:lang w:val="ka-GE"/>
        </w:rPr>
        <w:t>ფერტილობა</w:t>
      </w:r>
    </w:p>
    <w:p w14:paraId="17E7648A" w14:textId="190747E1" w:rsidR="00656486" w:rsidRDefault="00BE6E61" w:rsidP="000A1C39">
      <w:pPr>
        <w:spacing w:line="360" w:lineRule="atLeast"/>
        <w:rPr>
          <w:rFonts w:ascii="Sylfaen" w:hAnsi="Sylfaen" w:cs="Times New Roman"/>
          <w:szCs w:val="24"/>
          <w:lang w:val="ka-GE"/>
        </w:rPr>
      </w:pPr>
      <w:r>
        <w:rPr>
          <w:rFonts w:ascii="Sylfaen" w:hAnsi="Sylfaen" w:cs="Times New Roman"/>
          <w:bCs/>
          <w:szCs w:val="24"/>
          <w:lang w:val="ka-GE" w:eastAsia="tr-TR"/>
        </w:rPr>
        <w:t xml:space="preserve">ექსპერიმენტულ კვლევებში ემბრიოტოქსიკური ეფექტები არ არის გამოვლენილი. </w:t>
      </w:r>
      <w:r w:rsidR="006909E6">
        <w:rPr>
          <w:rFonts w:ascii="Sylfaen" w:hAnsi="Sylfaen" w:cs="Times New Roman"/>
          <w:bCs/>
          <w:szCs w:val="24"/>
          <w:lang w:val="ka-GE" w:eastAsia="tr-TR"/>
        </w:rPr>
        <w:t xml:space="preserve"> </w:t>
      </w:r>
    </w:p>
    <w:p w14:paraId="332148C6" w14:textId="77777777" w:rsidR="00656486" w:rsidRPr="007B5EA9" w:rsidRDefault="00656486" w:rsidP="000A1C39">
      <w:pPr>
        <w:spacing w:line="360" w:lineRule="atLeast"/>
        <w:rPr>
          <w:rFonts w:ascii="Sylfaen" w:hAnsi="Sylfaen" w:cs="Times New Roman"/>
          <w:szCs w:val="24"/>
          <w:lang w:val="ka-GE"/>
        </w:rPr>
      </w:pPr>
    </w:p>
    <w:p w14:paraId="559DA2E3" w14:textId="1449DAF3" w:rsidR="00E11107" w:rsidRDefault="007D7416"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t>4.7</w:t>
      </w:r>
      <w:r w:rsidR="00AF7707" w:rsidRPr="007B5EA9">
        <w:rPr>
          <w:rFonts w:ascii="Sylfaen" w:hAnsi="Sylfaen" w:cs="Times New Roman"/>
          <w:b/>
          <w:sz w:val="24"/>
          <w:szCs w:val="24"/>
          <w:lang w:val="ka-GE" w:eastAsia="nl-NL"/>
        </w:rPr>
        <w:t>.</w:t>
      </w:r>
      <w:r w:rsidRPr="007B5EA9">
        <w:rPr>
          <w:rFonts w:ascii="Sylfaen" w:hAnsi="Sylfaen" w:cs="Times New Roman"/>
          <w:b/>
          <w:sz w:val="24"/>
          <w:szCs w:val="24"/>
          <w:lang w:val="ka-GE" w:eastAsia="nl-NL"/>
        </w:rPr>
        <w:t xml:space="preserve"> </w:t>
      </w:r>
      <w:r w:rsidR="00776215" w:rsidRPr="007B5EA9">
        <w:rPr>
          <w:rFonts w:ascii="Sylfaen" w:hAnsi="Sylfaen" w:cs="Times New Roman"/>
          <w:b/>
          <w:sz w:val="24"/>
          <w:szCs w:val="24"/>
          <w:lang w:val="ka-GE" w:eastAsia="nl-NL"/>
        </w:rPr>
        <w:t xml:space="preserve">ზემოქმედება სატრანსპორტო საშუალებების მართვის და მექანიზმებთან მუშაობის უნარზე </w:t>
      </w:r>
      <w:r w:rsidR="00E11107" w:rsidRPr="007B5EA9">
        <w:rPr>
          <w:rFonts w:ascii="Sylfaen" w:hAnsi="Sylfaen" w:cs="Times New Roman"/>
          <w:b/>
          <w:sz w:val="24"/>
          <w:szCs w:val="24"/>
          <w:lang w:val="ka-GE" w:eastAsia="nl-NL"/>
        </w:rPr>
        <w:t xml:space="preserve"> </w:t>
      </w:r>
    </w:p>
    <w:p w14:paraId="34518208" w14:textId="0C33D9A5" w:rsidR="00656486" w:rsidRPr="00A10DFD" w:rsidRDefault="00BE6E61" w:rsidP="00A10DFD">
      <w:pPr>
        <w:pStyle w:val="ListParagraph"/>
        <w:tabs>
          <w:tab w:val="left" w:pos="284"/>
          <w:tab w:val="left" w:pos="567"/>
        </w:tabs>
        <w:ind w:left="0"/>
        <w:rPr>
          <w:rFonts w:ascii="Sylfaen" w:hAnsi="Sylfaen" w:cs="Times New Roman"/>
          <w:szCs w:val="24"/>
          <w:lang w:val="ka-GE"/>
        </w:rPr>
      </w:pPr>
      <w:r w:rsidRPr="00923CC3">
        <w:rPr>
          <w:rFonts w:ascii="Sylfaen" w:hAnsi="Sylfaen" w:cs="Times New Roman"/>
          <w:szCs w:val="24"/>
          <w:lang w:val="ka-GE"/>
        </w:rPr>
        <w:t xml:space="preserve">არ არის ინფორმაცია იმის შესახებ, რომ ცეფიქსიმი ახდენს </w:t>
      </w:r>
      <w:r>
        <w:rPr>
          <w:rFonts w:ascii="Sylfaen" w:hAnsi="Sylfaen" w:cs="Times New Roman"/>
          <w:szCs w:val="24"/>
          <w:lang w:val="ka-GE"/>
        </w:rPr>
        <w:t>პირდაპირ</w:t>
      </w:r>
      <w:r w:rsidRPr="00923CC3">
        <w:rPr>
          <w:rFonts w:ascii="Sylfaen" w:hAnsi="Sylfaen" w:cs="Times New Roman"/>
          <w:szCs w:val="24"/>
          <w:lang w:val="ka-GE"/>
        </w:rPr>
        <w:t xml:space="preserve"> არასასურველ გავლენას სატრანსპორტო საშუალებების მართვის და მექანიზმებთან მუშაობის უნარზე.  თუმცა, ძირითადი დაავადება ან ცეფიქსიმის ზოგიერთი არასასურველი ეფექტი (მაგალითად, დარღვევები კუჭ-ნაწლავის ტრაქტის მხრივ) შეიძლება გავლენას ახდენდეს სატრანსპორტო საშუალებების მართვის და მექანიზმებთან მუშაობის უნარზე.  </w:t>
      </w:r>
    </w:p>
    <w:p w14:paraId="2652C52B" w14:textId="77777777" w:rsidR="00776215" w:rsidRPr="007B5EA9" w:rsidRDefault="00776215" w:rsidP="000A1C39">
      <w:pPr>
        <w:pStyle w:val="BodyText3"/>
        <w:tabs>
          <w:tab w:val="left" w:pos="284"/>
          <w:tab w:val="left" w:pos="567"/>
        </w:tabs>
        <w:spacing w:line="360" w:lineRule="atLeast"/>
        <w:rPr>
          <w:rFonts w:ascii="Sylfaen" w:hAnsi="Sylfaen" w:cs="Times New Roman"/>
          <w:sz w:val="24"/>
          <w:szCs w:val="24"/>
          <w:lang w:val="ka-GE" w:eastAsia="nl-NL"/>
        </w:rPr>
      </w:pPr>
    </w:p>
    <w:p w14:paraId="68C48ABF" w14:textId="7E4E8C1F" w:rsidR="007D7416" w:rsidRDefault="007D7416" w:rsidP="000A1C39">
      <w:pPr>
        <w:pStyle w:val="BodyText3"/>
        <w:tabs>
          <w:tab w:val="left" w:pos="284"/>
          <w:tab w:val="left" w:pos="567"/>
        </w:tabs>
        <w:spacing w:line="360" w:lineRule="atLeast"/>
        <w:rPr>
          <w:rFonts w:ascii="Sylfaen" w:hAnsi="Sylfaen" w:cs="Times New Roman"/>
          <w:b/>
          <w:sz w:val="24"/>
          <w:szCs w:val="24"/>
          <w:lang w:val="ka-GE"/>
        </w:rPr>
      </w:pPr>
      <w:r w:rsidRPr="007B5EA9">
        <w:rPr>
          <w:rFonts w:ascii="Sylfaen" w:hAnsi="Sylfaen" w:cs="Times New Roman"/>
          <w:b/>
          <w:sz w:val="24"/>
          <w:szCs w:val="24"/>
          <w:lang w:val="ka-GE"/>
        </w:rPr>
        <w:t>4.8</w:t>
      </w:r>
      <w:r w:rsidR="00AF7707" w:rsidRPr="007B5EA9">
        <w:rPr>
          <w:rFonts w:ascii="Sylfaen" w:hAnsi="Sylfaen" w:cs="Times New Roman"/>
          <w:b/>
          <w:sz w:val="24"/>
          <w:szCs w:val="24"/>
          <w:lang w:val="ka-GE"/>
        </w:rPr>
        <w:t>.</w:t>
      </w:r>
      <w:r w:rsidRPr="007B5EA9">
        <w:rPr>
          <w:rFonts w:ascii="Sylfaen" w:hAnsi="Sylfaen" w:cs="Times New Roman"/>
          <w:b/>
          <w:sz w:val="24"/>
          <w:szCs w:val="24"/>
          <w:lang w:val="ka-GE"/>
        </w:rPr>
        <w:t xml:space="preserve"> </w:t>
      </w:r>
      <w:r w:rsidR="00776215" w:rsidRPr="007B5EA9">
        <w:rPr>
          <w:rFonts w:ascii="Sylfaen" w:hAnsi="Sylfaen" w:cs="Times New Roman"/>
          <w:b/>
          <w:sz w:val="24"/>
          <w:szCs w:val="24"/>
          <w:lang w:val="ka-GE"/>
        </w:rPr>
        <w:t>არასასურველი</w:t>
      </w:r>
      <w:r w:rsidR="00E11107" w:rsidRPr="007B5EA9">
        <w:rPr>
          <w:rFonts w:ascii="Sylfaen" w:hAnsi="Sylfaen" w:cs="Times New Roman"/>
          <w:b/>
          <w:sz w:val="24"/>
          <w:szCs w:val="24"/>
          <w:lang w:val="ka-GE"/>
        </w:rPr>
        <w:t xml:space="preserve"> </w:t>
      </w:r>
      <w:r w:rsidR="00045FE8">
        <w:rPr>
          <w:rFonts w:ascii="Sylfaen" w:hAnsi="Sylfaen" w:cs="Times New Roman"/>
          <w:b/>
          <w:sz w:val="24"/>
          <w:szCs w:val="24"/>
          <w:lang w:val="ka-GE"/>
        </w:rPr>
        <w:t>ეფექტები</w:t>
      </w:r>
    </w:p>
    <w:p w14:paraId="4B3AB89C" w14:textId="1CF3C372" w:rsidR="00A10DFD" w:rsidRDefault="002E3D5B" w:rsidP="000A1C39">
      <w:pPr>
        <w:pStyle w:val="BodyText3"/>
        <w:tabs>
          <w:tab w:val="left" w:pos="284"/>
          <w:tab w:val="left" w:pos="567"/>
        </w:tabs>
        <w:spacing w:line="360" w:lineRule="atLeast"/>
        <w:rPr>
          <w:rFonts w:ascii="Sylfaen" w:hAnsi="Sylfaen" w:cs="Times New Roman"/>
          <w:bCs/>
          <w:sz w:val="24"/>
          <w:szCs w:val="24"/>
          <w:lang w:val="ka-GE"/>
        </w:rPr>
      </w:pPr>
      <w:r w:rsidRPr="002E3D5B">
        <w:rPr>
          <w:rFonts w:ascii="Sylfaen" w:hAnsi="Sylfaen" w:cs="Times New Roman"/>
          <w:bCs/>
          <w:sz w:val="24"/>
          <w:szCs w:val="24"/>
          <w:lang w:val="ka-GE"/>
        </w:rPr>
        <w:t xml:space="preserve">როგორც ყველა მედიკამენტის შემთხვევაში, შეიძლება აღინიშნოს გვერდითი </w:t>
      </w:r>
      <w:r w:rsidR="00045FE8">
        <w:rPr>
          <w:rFonts w:ascii="Sylfaen" w:hAnsi="Sylfaen" w:cs="Times New Roman"/>
          <w:bCs/>
          <w:sz w:val="24"/>
          <w:szCs w:val="24"/>
          <w:lang w:val="ka-GE"/>
        </w:rPr>
        <w:t>ეფექტები</w:t>
      </w:r>
      <w:r w:rsidRPr="002E3D5B">
        <w:rPr>
          <w:rFonts w:ascii="Sylfaen" w:hAnsi="Sylfaen" w:cs="Times New Roman"/>
          <w:bCs/>
          <w:sz w:val="24"/>
          <w:szCs w:val="24"/>
          <w:lang w:val="ka-GE"/>
        </w:rPr>
        <w:t>.</w:t>
      </w:r>
      <w:r w:rsidR="00045FE8">
        <w:rPr>
          <w:rFonts w:ascii="Sylfaen" w:hAnsi="Sylfaen" w:cs="Times New Roman"/>
          <w:bCs/>
          <w:sz w:val="24"/>
          <w:szCs w:val="24"/>
          <w:lang w:val="ka-GE"/>
        </w:rPr>
        <w:t xml:space="preserve"> ცეფალოსპორინებში ეს ეფექტები ჩვეულებრივ შემოიფარგლება კუჭ-ნაწლავური აშლილობებით, იშვიათ შემთხვევებში შეიძლება გამოვლინდეს ჰიპერმგრძნობელობის რეაქციები. ასეთი ეფექტების გამოვლენის ალბათობა უფრო მაღალია პირებში, რომლებსაც მანამდე ჰქონდა ჰიპერმგრძნობელობის ან ალერგიის რეაქციები, ალერგიული ცხელება, ჭინჭრის ციება და ალერგიული ასთმა. </w:t>
      </w:r>
    </w:p>
    <w:p w14:paraId="5B1A8E1A" w14:textId="6964247A" w:rsidR="002E3D5B" w:rsidRDefault="00045FE8" w:rsidP="002E3D5B">
      <w:pPr>
        <w:pStyle w:val="BodyText3"/>
        <w:tabs>
          <w:tab w:val="left" w:pos="284"/>
          <w:tab w:val="left" w:pos="567"/>
        </w:tabs>
        <w:spacing w:line="360" w:lineRule="atLeast"/>
        <w:rPr>
          <w:rFonts w:ascii="Sylfaen" w:hAnsi="Sylfaen" w:cs="Times New Roman"/>
          <w:bCs/>
          <w:sz w:val="24"/>
          <w:szCs w:val="24"/>
          <w:lang w:val="ka-GE"/>
        </w:rPr>
      </w:pPr>
      <w:r>
        <w:rPr>
          <w:rFonts w:ascii="Sylfaen" w:hAnsi="Sylfaen" w:cs="Times New Roman"/>
          <w:bCs/>
          <w:sz w:val="24"/>
          <w:szCs w:val="24"/>
          <w:lang w:val="ka-GE"/>
        </w:rPr>
        <w:t>არასასურველი მოვლენები, რომლებიც</w:t>
      </w:r>
      <w:r w:rsidR="008C1F26">
        <w:rPr>
          <w:rFonts w:ascii="Sylfaen" w:hAnsi="Sylfaen" w:cs="Times New Roman"/>
          <w:bCs/>
          <w:sz w:val="24"/>
          <w:szCs w:val="24"/>
          <w:lang w:val="ka-GE"/>
        </w:rPr>
        <w:t xml:space="preserve"> პლაცებოსთან შედარებით</w:t>
      </w:r>
      <w:r>
        <w:rPr>
          <w:rFonts w:ascii="Sylfaen" w:hAnsi="Sylfaen" w:cs="Times New Roman"/>
          <w:bCs/>
          <w:sz w:val="24"/>
          <w:szCs w:val="24"/>
          <w:lang w:val="ka-GE"/>
        </w:rPr>
        <w:t xml:space="preserve"> უფრო ხშირად </w:t>
      </w:r>
      <w:r>
        <w:rPr>
          <w:rFonts w:ascii="Sylfaen" w:hAnsi="Sylfaen" w:cs="Times New Roman"/>
          <w:bCs/>
          <w:sz w:val="24"/>
          <w:szCs w:val="24"/>
          <w:lang w:val="ka-GE"/>
        </w:rPr>
        <w:lastRenderedPageBreak/>
        <w:t>დაფიქსირდა</w:t>
      </w:r>
      <w:r w:rsidR="008C1F26">
        <w:rPr>
          <w:rFonts w:ascii="Sylfaen" w:hAnsi="Sylfaen" w:cs="Times New Roman"/>
          <w:bCs/>
          <w:sz w:val="24"/>
          <w:szCs w:val="24"/>
          <w:lang w:val="ka-GE"/>
        </w:rPr>
        <w:t xml:space="preserve"> ორმაგად ბრმა კლინიკურ კვლევებში, და რომლებიც, მიზეზობრივ-შედეგობრივი კავშირის თვალსაზრისით არსებული მონაცემების შეფასების შედეგებით, ნაკლები ალბათობით უკავშირდება ცეფიქსიმით მკურნალობას, ჩამოთვლილია ქვემოთ შემდეგი კლასიფიკაციის გამოყენებით: </w:t>
      </w:r>
    </w:p>
    <w:p w14:paraId="66D6A6F6" w14:textId="41FD895B" w:rsidR="008C1F26" w:rsidRDefault="008C1F26" w:rsidP="008C1F26">
      <w:pPr>
        <w:pStyle w:val="BodyText3"/>
        <w:tabs>
          <w:tab w:val="left" w:pos="284"/>
          <w:tab w:val="left" w:pos="567"/>
        </w:tabs>
        <w:rPr>
          <w:rFonts w:ascii="Sylfaen" w:hAnsi="Sylfaen" w:cs="Times New Roman"/>
          <w:color w:val="000000"/>
          <w:sz w:val="24"/>
          <w:szCs w:val="24"/>
          <w:lang w:val="ka-GE"/>
        </w:rPr>
      </w:pPr>
      <w:r w:rsidRPr="007B5EA9">
        <w:rPr>
          <w:rFonts w:ascii="Sylfaen" w:hAnsi="Sylfaen" w:cs="Times New Roman"/>
          <w:color w:val="000000"/>
          <w:sz w:val="24"/>
          <w:szCs w:val="24"/>
          <w:lang w:val="ka-GE"/>
        </w:rPr>
        <w:t>ძალიან ხშირი ≥1/10</w:t>
      </w:r>
      <w:r w:rsidR="0035187F">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w:t>
      </w:r>
      <w:r w:rsidRPr="007B5EA9">
        <w:rPr>
          <w:rFonts w:ascii="Sylfaen" w:hAnsi="Sylfaen"/>
          <w:sz w:val="24"/>
          <w:szCs w:val="24"/>
          <w:lang w:val="ka-GE"/>
        </w:rPr>
        <w:t>ხშირი</w:t>
      </w:r>
      <w:r w:rsidRPr="007B5EA9">
        <w:rPr>
          <w:rFonts w:ascii="Sylfaen" w:hAnsi="Sylfaen" w:cs="Times New Roman"/>
          <w:color w:val="000000"/>
          <w:sz w:val="24"/>
          <w:szCs w:val="24"/>
          <w:lang w:val="ka-GE"/>
        </w:rPr>
        <w:t xml:space="preserve"> ≥1/100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&lt;1/10; არ</w:t>
      </w:r>
      <w:r>
        <w:rPr>
          <w:rFonts w:ascii="Sylfaen" w:hAnsi="Sylfaen" w:cs="Times New Roman"/>
          <w:color w:val="000000"/>
          <w:sz w:val="24"/>
          <w:szCs w:val="24"/>
          <w:lang w:val="ka-GE"/>
        </w:rPr>
        <w:t xml:space="preserve">ც ისე </w:t>
      </w:r>
      <w:r w:rsidRPr="007B5EA9">
        <w:rPr>
          <w:rFonts w:ascii="Sylfaen" w:hAnsi="Sylfaen" w:cs="Times New Roman"/>
          <w:color w:val="000000"/>
          <w:sz w:val="24"/>
          <w:szCs w:val="24"/>
          <w:lang w:val="ka-GE"/>
        </w:rPr>
        <w:t>ხშირი ≥1/1000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&lt;1/100</w:t>
      </w:r>
      <w:r w:rsidR="0035187F">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w:t>
      </w:r>
      <w:r w:rsidRPr="007B5EA9">
        <w:rPr>
          <w:rFonts w:ascii="Sylfaen" w:hAnsi="Sylfaen"/>
          <w:sz w:val="24"/>
          <w:szCs w:val="24"/>
          <w:lang w:val="ka-GE"/>
        </w:rPr>
        <w:t>იშვიათი</w:t>
      </w:r>
      <w:r w:rsidRPr="007B5EA9">
        <w:rPr>
          <w:rFonts w:ascii="Sylfaen" w:hAnsi="Sylfaen" w:cs="Times New Roman"/>
          <w:color w:val="000000"/>
          <w:sz w:val="24"/>
          <w:szCs w:val="24"/>
          <w:lang w:val="ka-GE"/>
        </w:rPr>
        <w:t xml:space="preserve"> ≥1/10000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&lt;1/1000</w:t>
      </w:r>
      <w:r w:rsidR="0035187F">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ძალიან იშვიათი &lt;1/10000</w:t>
      </w:r>
      <w:r w:rsidR="0035187F">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უცნობი</w:t>
      </w:r>
      <w:r>
        <w:rPr>
          <w:rFonts w:ascii="Sylfaen" w:hAnsi="Sylfaen" w:cs="Times New Roman"/>
          <w:color w:val="000000"/>
          <w:sz w:val="24"/>
          <w:szCs w:val="24"/>
          <w:lang w:val="ka-GE"/>
        </w:rPr>
        <w:t>ა</w:t>
      </w:r>
      <w:r w:rsidRPr="007B5EA9">
        <w:rPr>
          <w:rFonts w:ascii="Sylfaen" w:hAnsi="Sylfaen" w:cs="Times New Roman"/>
          <w:color w:val="000000"/>
          <w:sz w:val="24"/>
          <w:szCs w:val="24"/>
          <w:lang w:val="ka-GE"/>
        </w:rPr>
        <w:t xml:space="preserve"> (არსებული მონაცემებით შეფასება ვერ ხერხდება)</w:t>
      </w:r>
      <w:r w:rsidR="0035187F">
        <w:rPr>
          <w:rFonts w:ascii="Sylfaen" w:hAnsi="Sylfaen" w:cs="Times New Roman"/>
          <w:color w:val="000000"/>
          <w:sz w:val="24"/>
          <w:szCs w:val="24"/>
          <w:lang w:val="ka-GE"/>
        </w:rPr>
        <w:t>.</w:t>
      </w:r>
    </w:p>
    <w:p w14:paraId="7A4B09D5" w14:textId="1DE1C843" w:rsidR="008C1F26" w:rsidRDefault="008C1F26" w:rsidP="002E3D5B">
      <w:pPr>
        <w:pStyle w:val="BodyText3"/>
        <w:tabs>
          <w:tab w:val="left" w:pos="284"/>
          <w:tab w:val="left" w:pos="567"/>
        </w:tabs>
        <w:spacing w:line="360" w:lineRule="atLeast"/>
        <w:rPr>
          <w:rFonts w:ascii="Sylfaen" w:hAnsi="Sylfaen" w:cs="Times New Roman"/>
          <w:b/>
          <w:sz w:val="24"/>
          <w:szCs w:val="24"/>
          <w:lang w:val="ka-GE"/>
        </w:rPr>
      </w:pPr>
    </w:p>
    <w:tbl>
      <w:tblPr>
        <w:tblStyle w:val="TableGrid"/>
        <w:tblW w:w="5000" w:type="pct"/>
        <w:tblLook w:val="04A0" w:firstRow="1" w:lastRow="0" w:firstColumn="1" w:lastColumn="0" w:noHBand="0" w:noVBand="1"/>
      </w:tblPr>
      <w:tblGrid>
        <w:gridCol w:w="1908"/>
        <w:gridCol w:w="7946"/>
      </w:tblGrid>
      <w:tr w:rsidR="008C1F26" w:rsidRPr="009A1CA1" w14:paraId="738FE80B" w14:textId="77777777" w:rsidTr="00F756EF">
        <w:trPr>
          <w:trHeight w:val="284"/>
        </w:trPr>
        <w:tc>
          <w:tcPr>
            <w:tcW w:w="5000" w:type="pct"/>
            <w:gridSpan w:val="2"/>
            <w:vAlign w:val="center"/>
          </w:tcPr>
          <w:p w14:paraId="35A0C41A" w14:textId="4DF0611A" w:rsidR="008C1F26" w:rsidRPr="008C1F26" w:rsidRDefault="008C1F26" w:rsidP="00F756EF">
            <w:pPr>
              <w:tabs>
                <w:tab w:val="left" w:pos="284"/>
                <w:tab w:val="left" w:pos="567"/>
              </w:tabs>
              <w:jc w:val="left"/>
              <w:rPr>
                <w:rFonts w:ascii="Sylfaen" w:hAnsi="Sylfaen" w:cs="Times New Roman"/>
                <w:iCs/>
                <w:lang w:val="ka-GE"/>
              </w:rPr>
            </w:pPr>
            <w:r>
              <w:rPr>
                <w:rFonts w:ascii="Sylfaen" w:hAnsi="Sylfaen" w:cs="Times New Roman"/>
                <w:b/>
                <w:lang w:val="ka-GE"/>
              </w:rPr>
              <w:t>ინფექციები და ინვაზიები</w:t>
            </w:r>
          </w:p>
        </w:tc>
      </w:tr>
      <w:tr w:rsidR="008C1F26" w:rsidRPr="009A1CA1" w14:paraId="108205B0" w14:textId="77777777" w:rsidTr="008C1F26">
        <w:trPr>
          <w:trHeight w:val="284"/>
        </w:trPr>
        <w:tc>
          <w:tcPr>
            <w:tcW w:w="968" w:type="pct"/>
          </w:tcPr>
          <w:p w14:paraId="72C5DC96" w14:textId="2D47A9F5"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უცნობია</w:t>
            </w:r>
          </w:p>
        </w:tc>
        <w:tc>
          <w:tcPr>
            <w:tcW w:w="4032" w:type="pct"/>
          </w:tcPr>
          <w:p w14:paraId="2BAC6A98" w14:textId="1C0C0B8F" w:rsidR="008C1F26" w:rsidRPr="008C1F26" w:rsidRDefault="008C1F26" w:rsidP="00F756EF">
            <w:pPr>
              <w:tabs>
                <w:tab w:val="left" w:pos="284"/>
                <w:tab w:val="left" w:pos="567"/>
              </w:tabs>
              <w:rPr>
                <w:rFonts w:ascii="Sylfaen" w:hAnsi="Sylfaen" w:cs="Times New Roman"/>
                <w:iCs/>
                <w:lang w:val="ka-GE"/>
              </w:rPr>
            </w:pPr>
            <w:r>
              <w:rPr>
                <w:rFonts w:ascii="Sylfaen" w:hAnsi="Sylfaen" w:cs="Times New Roman"/>
                <w:lang w:val="ka-GE"/>
              </w:rPr>
              <w:t>ფსევ</w:t>
            </w:r>
            <w:r w:rsidR="0035187F">
              <w:rPr>
                <w:rFonts w:ascii="Sylfaen" w:hAnsi="Sylfaen" w:cs="Times New Roman"/>
                <w:lang w:val="ka-GE"/>
              </w:rPr>
              <w:t>დ</w:t>
            </w:r>
            <w:r>
              <w:rPr>
                <w:rFonts w:ascii="Sylfaen" w:hAnsi="Sylfaen" w:cs="Times New Roman"/>
                <w:lang w:val="ka-GE"/>
              </w:rPr>
              <w:t>ომემბრანული კოლიტი</w:t>
            </w:r>
          </w:p>
        </w:tc>
      </w:tr>
      <w:tr w:rsidR="008C1F26" w:rsidRPr="009A1CA1" w14:paraId="77430182" w14:textId="77777777" w:rsidTr="00F756EF">
        <w:trPr>
          <w:trHeight w:val="284"/>
        </w:trPr>
        <w:tc>
          <w:tcPr>
            <w:tcW w:w="5000" w:type="pct"/>
            <w:gridSpan w:val="2"/>
            <w:vAlign w:val="center"/>
          </w:tcPr>
          <w:p w14:paraId="6720FAD1" w14:textId="4A500FE0" w:rsidR="008C1F26" w:rsidRPr="008C1F26" w:rsidRDefault="008C1F26" w:rsidP="00F756EF">
            <w:pPr>
              <w:tabs>
                <w:tab w:val="left" w:pos="284"/>
                <w:tab w:val="left" w:pos="567"/>
              </w:tabs>
              <w:jc w:val="left"/>
              <w:rPr>
                <w:rFonts w:ascii="Sylfaen" w:hAnsi="Sylfaen" w:cs="Times New Roman"/>
                <w:iCs/>
                <w:lang w:val="ka-GE"/>
              </w:rPr>
            </w:pPr>
            <w:r>
              <w:rPr>
                <w:rFonts w:ascii="Sylfaen" w:hAnsi="Sylfaen" w:cs="Times New Roman"/>
                <w:b/>
                <w:lang w:val="ka-GE"/>
              </w:rPr>
              <w:t>სისხლისა და ლიმფური სისტემის დარღვევები</w:t>
            </w:r>
          </w:p>
        </w:tc>
      </w:tr>
      <w:tr w:rsidR="008C1F26" w:rsidRPr="009A1CA1" w14:paraId="7E30FA90" w14:textId="77777777" w:rsidTr="008C1F26">
        <w:trPr>
          <w:trHeight w:val="284"/>
        </w:trPr>
        <w:tc>
          <w:tcPr>
            <w:tcW w:w="968" w:type="pct"/>
          </w:tcPr>
          <w:p w14:paraId="609DD368" w14:textId="62C10B48"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იშვიათი</w:t>
            </w:r>
          </w:p>
        </w:tc>
        <w:tc>
          <w:tcPr>
            <w:tcW w:w="4032" w:type="pct"/>
          </w:tcPr>
          <w:p w14:paraId="21C42E4D" w14:textId="06935369" w:rsidR="008C1F26" w:rsidRPr="008C1F26" w:rsidRDefault="008C1F26" w:rsidP="00F756EF">
            <w:pPr>
              <w:tabs>
                <w:tab w:val="left" w:pos="284"/>
                <w:tab w:val="left" w:pos="567"/>
              </w:tabs>
              <w:rPr>
                <w:rFonts w:ascii="Sylfaen" w:hAnsi="Sylfaen" w:cs="Times New Roman"/>
                <w:lang w:val="ka-GE"/>
              </w:rPr>
            </w:pPr>
            <w:r>
              <w:rPr>
                <w:rFonts w:ascii="Sylfaen" w:hAnsi="Sylfaen" w:cs="Times New Roman"/>
                <w:lang w:val="ka-GE"/>
              </w:rPr>
              <w:t>ცვლილებები ჰემოგრამაში (ლეიკოპენია, აგრანულოციტოზი, პანციტოპენია, თრომბოციტოპენია,  ეოზინოფილია)</w:t>
            </w:r>
            <w:r w:rsidRPr="009A1CA1">
              <w:rPr>
                <w:rFonts w:cs="Times New Roman"/>
              </w:rPr>
              <w:t xml:space="preserve"> </w:t>
            </w:r>
            <w:r>
              <w:rPr>
                <w:rFonts w:ascii="Sylfaen" w:hAnsi="Sylfaen" w:cs="Times New Roman"/>
                <w:lang w:val="ka-GE"/>
              </w:rPr>
              <w:t xml:space="preserve"> </w:t>
            </w:r>
          </w:p>
        </w:tc>
      </w:tr>
      <w:tr w:rsidR="008C1F26" w:rsidRPr="009A1CA1" w14:paraId="507177FB" w14:textId="77777777" w:rsidTr="008C1F26">
        <w:trPr>
          <w:trHeight w:val="284"/>
        </w:trPr>
        <w:tc>
          <w:tcPr>
            <w:tcW w:w="968" w:type="pct"/>
          </w:tcPr>
          <w:p w14:paraId="3809682A" w14:textId="373AB3D4"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5BEDE4DA" w14:textId="4F761D55" w:rsidR="008C1F26" w:rsidRPr="008C1F26" w:rsidRDefault="008C1F26" w:rsidP="00F756EF">
            <w:pPr>
              <w:tabs>
                <w:tab w:val="left" w:pos="284"/>
                <w:tab w:val="left" w:pos="567"/>
              </w:tabs>
              <w:rPr>
                <w:rFonts w:ascii="Sylfaen" w:hAnsi="Sylfaen" w:cs="Times New Roman"/>
                <w:iCs/>
                <w:lang w:val="ka-GE"/>
              </w:rPr>
            </w:pPr>
            <w:r>
              <w:rPr>
                <w:rFonts w:ascii="Sylfaen" w:hAnsi="Sylfaen" w:cs="Times New Roman"/>
                <w:iCs/>
                <w:lang w:val="ka-GE"/>
              </w:rPr>
              <w:t>სისხლის შედედების დარღვევები</w:t>
            </w:r>
          </w:p>
        </w:tc>
      </w:tr>
      <w:tr w:rsidR="008C1F26" w:rsidRPr="009A1CA1" w14:paraId="2FDEEEC9" w14:textId="77777777" w:rsidTr="00F756EF">
        <w:trPr>
          <w:trHeight w:val="284"/>
        </w:trPr>
        <w:tc>
          <w:tcPr>
            <w:tcW w:w="5000" w:type="pct"/>
            <w:gridSpan w:val="2"/>
            <w:vAlign w:val="center"/>
          </w:tcPr>
          <w:p w14:paraId="2C14AA88" w14:textId="48D41785" w:rsidR="008C1F26" w:rsidRPr="008C1F26" w:rsidRDefault="008C1F26"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იმუნური სისტემის დარღვევები</w:t>
            </w:r>
          </w:p>
        </w:tc>
      </w:tr>
      <w:tr w:rsidR="008C1F26" w:rsidRPr="009A1CA1" w14:paraId="2DC5EEB3" w14:textId="77777777" w:rsidTr="008C1F26">
        <w:trPr>
          <w:trHeight w:val="284"/>
        </w:trPr>
        <w:tc>
          <w:tcPr>
            <w:tcW w:w="968" w:type="pct"/>
          </w:tcPr>
          <w:p w14:paraId="167B6485" w14:textId="22176904" w:rsidR="008C1F26" w:rsidRPr="009A1CA1" w:rsidRDefault="008C1F26" w:rsidP="008C1F26">
            <w:pPr>
              <w:tabs>
                <w:tab w:val="left" w:pos="284"/>
                <w:tab w:val="left" w:pos="567"/>
              </w:tabs>
              <w:rPr>
                <w:rFonts w:cs="Times New Roman"/>
                <w:i/>
                <w:iCs/>
              </w:rPr>
            </w:pPr>
            <w:r>
              <w:rPr>
                <w:rFonts w:ascii="Sylfaen" w:hAnsi="Sylfaen" w:cs="Times New Roman"/>
                <w:i/>
                <w:lang w:val="ka-GE"/>
              </w:rPr>
              <w:t>იშვიათი</w:t>
            </w:r>
          </w:p>
        </w:tc>
        <w:tc>
          <w:tcPr>
            <w:tcW w:w="4032" w:type="pct"/>
          </w:tcPr>
          <w:p w14:paraId="16CC1172" w14:textId="71F3C356" w:rsidR="008C1F26" w:rsidRPr="000B7EA5" w:rsidRDefault="008C1F26" w:rsidP="008C1F26">
            <w:pPr>
              <w:tabs>
                <w:tab w:val="left" w:pos="284"/>
                <w:tab w:val="left" w:pos="567"/>
              </w:tabs>
              <w:rPr>
                <w:rFonts w:ascii="Sylfaen" w:hAnsi="Sylfaen" w:cs="Times New Roman"/>
                <w:lang w:val="ka-GE"/>
              </w:rPr>
            </w:pPr>
            <w:r>
              <w:rPr>
                <w:rFonts w:ascii="Sylfaen" w:hAnsi="Sylfaen" w:cs="Times New Roman"/>
                <w:lang w:val="ka-GE"/>
              </w:rPr>
              <w:t>ჭინჭრის ციება და ანგიონევროზული შეშუპება</w:t>
            </w:r>
            <w:r w:rsidRPr="009A1CA1">
              <w:rPr>
                <w:rFonts w:cs="Times New Roman"/>
              </w:rPr>
              <w:t>.</w:t>
            </w:r>
            <w:r>
              <w:rPr>
                <w:rFonts w:ascii="Sylfaen" w:hAnsi="Sylfaen" w:cs="Times New Roman"/>
                <w:lang w:val="ka-GE"/>
              </w:rPr>
              <w:t xml:space="preserve"> მკურნალობის შეწყვეტის შემდეგ ეს რეაქცი</w:t>
            </w:r>
            <w:r w:rsidR="00F4797A">
              <w:rPr>
                <w:rFonts w:ascii="Sylfaen" w:hAnsi="Sylfaen" w:cs="Times New Roman"/>
                <w:lang w:val="ka-GE"/>
              </w:rPr>
              <w:t>ები</w:t>
            </w:r>
            <w:r>
              <w:rPr>
                <w:rFonts w:ascii="Sylfaen" w:hAnsi="Sylfaen" w:cs="Times New Roman"/>
                <w:lang w:val="ka-GE"/>
              </w:rPr>
              <w:t xml:space="preserve"> ჩვეულებრივ ქრება. </w:t>
            </w:r>
            <w:r w:rsidR="000B7EA5">
              <w:rPr>
                <w:rFonts w:ascii="Sylfaen" w:hAnsi="Sylfaen" w:cs="Times New Roman"/>
                <w:lang w:val="ka-GE"/>
              </w:rPr>
              <w:t>მულტიფორმული ერითემა, სტივენს-ჯონსონის სინდრომი და ტოქსიკური ეპიდერმული ნეკროლიზი ასევე იშვიათად აღინიშნა. ჰიპერმგრძნობელობის რეაქციები მერყეობს კანის ალერგიული რეაქციებიდან ანაფილაქსიურ შოკამდე (მაგალითად, სახის შეშუპება, ენის შეშუპება, ხახ</w:t>
            </w:r>
            <w:r w:rsidR="00F4797A">
              <w:rPr>
                <w:rFonts w:ascii="Sylfaen" w:hAnsi="Sylfaen" w:cs="Times New Roman"/>
                <w:lang w:val="ka-GE"/>
              </w:rPr>
              <w:t>ის</w:t>
            </w:r>
            <w:r w:rsidR="000B7EA5">
              <w:rPr>
                <w:rFonts w:ascii="Sylfaen" w:hAnsi="Sylfaen" w:cs="Times New Roman"/>
                <w:lang w:val="ka-GE"/>
              </w:rPr>
              <w:t xml:space="preserve"> შეშუპება სასუნთქი ორგანოების შევიწროებით, ტაქიკარდია, დისპნოე, არტერიული წნევის დაქვეითება, რაც შოკს</w:t>
            </w:r>
            <w:r w:rsidR="00F4797A">
              <w:rPr>
                <w:rFonts w:ascii="Sylfaen" w:hAnsi="Sylfaen" w:cs="Times New Roman"/>
                <w:lang w:val="ka-GE"/>
              </w:rPr>
              <w:t>აც კი იწვევს</w:t>
            </w:r>
            <w:r w:rsidR="000B7EA5">
              <w:rPr>
                <w:rFonts w:ascii="Sylfaen" w:hAnsi="Sylfaen" w:cs="Times New Roman"/>
                <w:lang w:val="ka-GE"/>
              </w:rPr>
              <w:t>)</w:t>
            </w:r>
          </w:p>
        </w:tc>
      </w:tr>
      <w:tr w:rsidR="008C1F26" w:rsidRPr="009A1CA1" w14:paraId="01731598" w14:textId="77777777" w:rsidTr="008C1F26">
        <w:trPr>
          <w:trHeight w:val="284"/>
        </w:trPr>
        <w:tc>
          <w:tcPr>
            <w:tcW w:w="968" w:type="pct"/>
          </w:tcPr>
          <w:p w14:paraId="1D6309EB" w14:textId="4D55DC12" w:rsidR="008C1F26" w:rsidRPr="009A1CA1" w:rsidRDefault="008C1F26" w:rsidP="008C1F26">
            <w:pPr>
              <w:tabs>
                <w:tab w:val="left" w:pos="284"/>
                <w:tab w:val="left" w:pos="567"/>
              </w:tabs>
              <w:rPr>
                <w:rFonts w:cs="Times New Roman"/>
                <w:i/>
              </w:rPr>
            </w:pPr>
            <w:r>
              <w:rPr>
                <w:rFonts w:ascii="Sylfaen" w:hAnsi="Sylfaen" w:cs="Times New Roman"/>
                <w:i/>
                <w:lang w:val="ka-GE"/>
              </w:rPr>
              <w:t>ძალიან იშვიათი</w:t>
            </w:r>
          </w:p>
        </w:tc>
        <w:tc>
          <w:tcPr>
            <w:tcW w:w="4032" w:type="pct"/>
          </w:tcPr>
          <w:p w14:paraId="7B803B62" w14:textId="089BE3CE" w:rsidR="008C1F26" w:rsidRPr="009B3C75" w:rsidRDefault="000B7EA5" w:rsidP="008C1F26">
            <w:pPr>
              <w:pStyle w:val="ListParagraph"/>
              <w:numPr>
                <w:ilvl w:val="0"/>
                <w:numId w:val="13"/>
              </w:numPr>
              <w:tabs>
                <w:tab w:val="left" w:pos="284"/>
                <w:tab w:val="left" w:pos="567"/>
              </w:tabs>
              <w:ind w:left="284" w:hanging="284"/>
              <w:rPr>
                <w:rFonts w:cs="Times New Roman"/>
                <w:szCs w:val="24"/>
              </w:rPr>
            </w:pPr>
            <w:r>
              <w:rPr>
                <w:rFonts w:ascii="Sylfaen" w:hAnsi="Sylfaen" w:cs="Times New Roman"/>
                <w:lang w:val="ka-GE"/>
              </w:rPr>
              <w:t xml:space="preserve">სამკურნალწამლო ცხელება, </w:t>
            </w:r>
            <w:r w:rsidR="00576127">
              <w:rPr>
                <w:rFonts w:ascii="Sylfaen" w:hAnsi="Sylfaen" w:cs="Times New Roman"/>
                <w:szCs w:val="24"/>
                <w:lang w:val="ka-GE"/>
              </w:rPr>
              <w:t>შრატისმიერი დაავადების ტიპის რეაქცია</w:t>
            </w:r>
            <w:r w:rsidR="008C1F26" w:rsidRPr="009B3C75">
              <w:rPr>
                <w:rFonts w:cs="Times New Roman"/>
              </w:rPr>
              <w:t>,</w:t>
            </w:r>
            <w:r w:rsidRPr="009B3C75">
              <w:rPr>
                <w:rFonts w:ascii="Sylfaen" w:hAnsi="Sylfaen" w:cs="Times New Roman"/>
                <w:lang w:val="ka-GE"/>
              </w:rPr>
              <w:t xml:space="preserve"> ჰემოლიზური ანემია, ინტერსტიციული ნეფრიტი</w:t>
            </w:r>
            <w:r w:rsidR="008C1F26" w:rsidRPr="009B3C75">
              <w:rPr>
                <w:rFonts w:cs="Times New Roman"/>
              </w:rPr>
              <w:t xml:space="preserve"> </w:t>
            </w:r>
          </w:p>
        </w:tc>
      </w:tr>
      <w:tr w:rsidR="008C1F26" w:rsidRPr="009A1CA1" w14:paraId="7CD2F210" w14:textId="77777777" w:rsidTr="00F756EF">
        <w:trPr>
          <w:trHeight w:val="284"/>
        </w:trPr>
        <w:tc>
          <w:tcPr>
            <w:tcW w:w="5000" w:type="pct"/>
            <w:gridSpan w:val="2"/>
            <w:vAlign w:val="center"/>
          </w:tcPr>
          <w:p w14:paraId="3710066A" w14:textId="5F68E197" w:rsidR="008C1F26" w:rsidRPr="000B7EA5" w:rsidRDefault="000B7EA5" w:rsidP="00F756EF">
            <w:pPr>
              <w:tabs>
                <w:tab w:val="left" w:pos="284"/>
                <w:tab w:val="left" w:pos="567"/>
              </w:tabs>
              <w:jc w:val="left"/>
              <w:rPr>
                <w:rFonts w:ascii="Sylfaen" w:hAnsi="Sylfaen" w:cs="Times New Roman"/>
                <w:lang w:val="ka-GE"/>
              </w:rPr>
            </w:pPr>
            <w:r>
              <w:rPr>
                <w:rFonts w:ascii="Sylfaen" w:hAnsi="Sylfaen" w:cs="Times New Roman"/>
                <w:b/>
                <w:lang w:val="ka-GE"/>
              </w:rPr>
              <w:t>ნერვული სისტემის დარღვევები</w:t>
            </w:r>
          </w:p>
        </w:tc>
      </w:tr>
      <w:tr w:rsidR="008C1F26" w:rsidRPr="009A1CA1" w14:paraId="1C8BA53D" w14:textId="77777777" w:rsidTr="008C1F26">
        <w:trPr>
          <w:trHeight w:val="284"/>
        </w:trPr>
        <w:tc>
          <w:tcPr>
            <w:tcW w:w="968" w:type="pct"/>
          </w:tcPr>
          <w:p w14:paraId="439D4826" w14:textId="4E8A7E5D" w:rsidR="008C1F26" w:rsidRPr="009A1CA1" w:rsidRDefault="008C1F26" w:rsidP="008C1F26">
            <w:pPr>
              <w:tabs>
                <w:tab w:val="left" w:pos="284"/>
                <w:tab w:val="left" w:pos="567"/>
              </w:tabs>
              <w:rPr>
                <w:rFonts w:cs="Times New Roman"/>
                <w:i/>
              </w:rPr>
            </w:pPr>
            <w:r>
              <w:rPr>
                <w:rFonts w:ascii="Sylfaen" w:hAnsi="Sylfaen" w:cs="Times New Roman"/>
                <w:i/>
                <w:lang w:val="ka-GE"/>
              </w:rPr>
              <w:t>იშვიათი</w:t>
            </w:r>
          </w:p>
        </w:tc>
        <w:tc>
          <w:tcPr>
            <w:tcW w:w="4032" w:type="pct"/>
          </w:tcPr>
          <w:p w14:paraId="03E5A8DC" w14:textId="3CF6FB8D" w:rsidR="008C1F26" w:rsidRPr="000B7EA5" w:rsidRDefault="00F4797A" w:rsidP="008C1F26">
            <w:pPr>
              <w:tabs>
                <w:tab w:val="left" w:pos="284"/>
                <w:tab w:val="left" w:pos="567"/>
              </w:tabs>
              <w:rPr>
                <w:rFonts w:ascii="Sylfaen" w:hAnsi="Sylfaen" w:cs="Times New Roman"/>
                <w:lang w:val="ka-GE"/>
              </w:rPr>
            </w:pPr>
            <w:r>
              <w:rPr>
                <w:rFonts w:ascii="Sylfaen" w:hAnsi="Sylfaen" w:cs="Times New Roman"/>
                <w:lang w:val="ka-GE"/>
              </w:rPr>
              <w:t>თავბრუსხვევა,</w:t>
            </w:r>
            <w:r w:rsidR="000B7EA5">
              <w:rPr>
                <w:rFonts w:ascii="Sylfaen" w:hAnsi="Sylfaen" w:cs="Times New Roman"/>
                <w:lang w:val="ka-GE"/>
              </w:rPr>
              <w:t xml:space="preserve"> თავის ტკივილი</w:t>
            </w:r>
          </w:p>
        </w:tc>
      </w:tr>
      <w:tr w:rsidR="008C1F26" w:rsidRPr="009A1CA1" w14:paraId="3ECA3645" w14:textId="77777777" w:rsidTr="008C1F26">
        <w:trPr>
          <w:trHeight w:val="284"/>
        </w:trPr>
        <w:tc>
          <w:tcPr>
            <w:tcW w:w="968" w:type="pct"/>
          </w:tcPr>
          <w:p w14:paraId="344EDA2C" w14:textId="5C7DFC02" w:rsidR="008C1F26" w:rsidRPr="009A1CA1" w:rsidRDefault="008C1F26" w:rsidP="008C1F26">
            <w:pPr>
              <w:tabs>
                <w:tab w:val="left" w:pos="284"/>
                <w:tab w:val="left" w:pos="567"/>
              </w:tabs>
              <w:rPr>
                <w:rFonts w:cs="Times New Roman"/>
                <w:i/>
                <w:iCs/>
              </w:rPr>
            </w:pPr>
            <w:r>
              <w:rPr>
                <w:rFonts w:ascii="Sylfaen" w:hAnsi="Sylfaen" w:cs="Times New Roman"/>
                <w:i/>
                <w:lang w:val="ka-GE"/>
              </w:rPr>
              <w:t>ძალიან იშვიათი</w:t>
            </w:r>
          </w:p>
        </w:tc>
        <w:tc>
          <w:tcPr>
            <w:tcW w:w="4032" w:type="pct"/>
          </w:tcPr>
          <w:p w14:paraId="501488A0" w14:textId="075E5A76" w:rsidR="008C1F26" w:rsidRPr="009A1CA1" w:rsidRDefault="000B7EA5" w:rsidP="008C1F26">
            <w:pPr>
              <w:tabs>
                <w:tab w:val="left" w:pos="284"/>
                <w:tab w:val="left" w:pos="567"/>
              </w:tabs>
              <w:rPr>
                <w:rFonts w:cs="Times New Roman"/>
              </w:rPr>
            </w:pPr>
            <w:r>
              <w:rPr>
                <w:rFonts w:ascii="Sylfaen" w:hAnsi="Sylfaen" w:cs="Times New Roman"/>
                <w:lang w:val="ka-GE"/>
              </w:rPr>
              <w:t xml:space="preserve">დროებითი ჰიპერაქტივობა, მიდრეკილება კრუნჩხვების მიმართ  </w:t>
            </w:r>
            <w:r w:rsidR="008C1F26" w:rsidRPr="009A1CA1">
              <w:rPr>
                <w:rFonts w:cs="Times New Roman"/>
              </w:rPr>
              <w:t xml:space="preserve"> </w:t>
            </w:r>
          </w:p>
        </w:tc>
      </w:tr>
      <w:tr w:rsidR="008C1F26" w:rsidRPr="009A1CA1" w14:paraId="44448D1E" w14:textId="77777777" w:rsidTr="00F756EF">
        <w:trPr>
          <w:trHeight w:val="284"/>
        </w:trPr>
        <w:tc>
          <w:tcPr>
            <w:tcW w:w="5000" w:type="pct"/>
            <w:gridSpan w:val="2"/>
          </w:tcPr>
          <w:p w14:paraId="6E90CE3B" w14:textId="6130E4D5" w:rsidR="008C1F26" w:rsidRPr="009A1CA1" w:rsidRDefault="00822E85" w:rsidP="00F756EF">
            <w:pPr>
              <w:rPr>
                <w:rFonts w:cs="Times New Roman"/>
                <w:b/>
              </w:rPr>
            </w:pPr>
            <w:r>
              <w:rPr>
                <w:rFonts w:ascii="Sylfaen" w:hAnsi="Sylfaen" w:cs="Times New Roman"/>
                <w:b/>
                <w:lang w:val="ka-GE"/>
              </w:rPr>
              <w:t>დარღვევები სასუნთქი სისტემის, გულ-მკერდის ორგანოებისა</w:t>
            </w:r>
            <w:r w:rsidR="00F4797A">
              <w:rPr>
                <w:rFonts w:ascii="Sylfaen" w:hAnsi="Sylfaen" w:cs="Times New Roman"/>
                <w:b/>
                <w:lang w:val="ka-GE"/>
              </w:rPr>
              <w:t xml:space="preserve"> და შუასაყარის მხრივ</w:t>
            </w:r>
            <w:r w:rsidR="008C1F26" w:rsidRPr="009A1CA1">
              <w:rPr>
                <w:rFonts w:cs="Times New Roman"/>
                <w:b/>
              </w:rPr>
              <w:t>:</w:t>
            </w:r>
          </w:p>
        </w:tc>
      </w:tr>
      <w:tr w:rsidR="008C1F26" w:rsidRPr="009A1CA1" w14:paraId="6B6B69AC" w14:textId="77777777" w:rsidTr="008C1F26">
        <w:trPr>
          <w:trHeight w:val="284"/>
        </w:trPr>
        <w:tc>
          <w:tcPr>
            <w:tcW w:w="968" w:type="pct"/>
          </w:tcPr>
          <w:p w14:paraId="14E69018" w14:textId="694999E9"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უცნობია</w:t>
            </w:r>
          </w:p>
        </w:tc>
        <w:tc>
          <w:tcPr>
            <w:tcW w:w="4032" w:type="pct"/>
            <w:vAlign w:val="center"/>
          </w:tcPr>
          <w:p w14:paraId="6C32942D" w14:textId="6E5A376C" w:rsidR="008C1F26" w:rsidRPr="009A1CA1" w:rsidRDefault="00822E85" w:rsidP="00F756EF">
            <w:pPr>
              <w:tabs>
                <w:tab w:val="left" w:pos="284"/>
                <w:tab w:val="left" w:pos="567"/>
                <w:tab w:val="left" w:pos="1843"/>
              </w:tabs>
              <w:ind w:left="1276" w:hanging="1276"/>
              <w:jc w:val="left"/>
              <w:rPr>
                <w:rFonts w:cs="Times New Roman"/>
              </w:rPr>
            </w:pPr>
            <w:r>
              <w:rPr>
                <w:rFonts w:ascii="Sylfaen" w:hAnsi="Sylfaen" w:cs="Times New Roman"/>
                <w:lang w:val="ka-GE"/>
              </w:rPr>
              <w:t>დისპნოე</w:t>
            </w:r>
            <w:r w:rsidR="008C1F26" w:rsidRPr="009A1CA1">
              <w:rPr>
                <w:rFonts w:cs="Times New Roman"/>
              </w:rPr>
              <w:t xml:space="preserve"> </w:t>
            </w:r>
          </w:p>
        </w:tc>
      </w:tr>
      <w:tr w:rsidR="008C1F26" w:rsidRPr="009A1CA1" w14:paraId="3184B2D4" w14:textId="77777777" w:rsidTr="00F756EF">
        <w:trPr>
          <w:trHeight w:val="284"/>
        </w:trPr>
        <w:tc>
          <w:tcPr>
            <w:tcW w:w="5000" w:type="pct"/>
            <w:gridSpan w:val="2"/>
            <w:vAlign w:val="center"/>
          </w:tcPr>
          <w:p w14:paraId="12C1D7E9" w14:textId="5C2BCD84" w:rsidR="008C1F26" w:rsidRPr="00822E85" w:rsidRDefault="00822E85"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დარღვევები კუჭ-ნაწლავის ტრაქტის მხრივ</w:t>
            </w:r>
          </w:p>
        </w:tc>
      </w:tr>
      <w:tr w:rsidR="008C1F26" w:rsidRPr="009A1CA1" w14:paraId="71E7C02C" w14:textId="77777777" w:rsidTr="008C1F26">
        <w:trPr>
          <w:trHeight w:val="284"/>
        </w:trPr>
        <w:tc>
          <w:tcPr>
            <w:tcW w:w="968" w:type="pct"/>
          </w:tcPr>
          <w:p w14:paraId="4ACD36CC" w14:textId="05C1ECC6"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i/>
                <w:lang w:val="ka-GE"/>
              </w:rPr>
              <w:t xml:space="preserve">ძალიან ხშირი </w:t>
            </w:r>
          </w:p>
        </w:tc>
        <w:tc>
          <w:tcPr>
            <w:tcW w:w="4032" w:type="pct"/>
          </w:tcPr>
          <w:p w14:paraId="3DBC0A66" w14:textId="69818C12" w:rsidR="008C1F26" w:rsidRPr="00822E85" w:rsidRDefault="00822E85" w:rsidP="00822E85">
            <w:pPr>
              <w:pStyle w:val="ListParagraph"/>
              <w:ind w:left="-20" w:firstLine="20"/>
              <w:rPr>
                <w:rFonts w:ascii="Sylfaen" w:eastAsia="Times New Roman" w:hAnsi="Sylfaen" w:cs="Times New Roman"/>
                <w:szCs w:val="24"/>
                <w:lang w:val="ka-GE"/>
              </w:rPr>
            </w:pPr>
            <w:r w:rsidRPr="00923CC3">
              <w:rPr>
                <w:rFonts w:ascii="Sylfaen" w:eastAsia="Times New Roman" w:hAnsi="Sylfaen" w:cs="Times New Roman"/>
                <w:szCs w:val="24"/>
                <w:lang w:val="ka-GE"/>
              </w:rPr>
              <w:t>სისავსე კუჭის არეში</w:t>
            </w:r>
            <w:r w:rsidR="008C1F26" w:rsidRPr="00822E85">
              <w:rPr>
                <w:rFonts w:cs="Times New Roman"/>
              </w:rPr>
              <w:t xml:space="preserve">, </w:t>
            </w:r>
            <w:r>
              <w:rPr>
                <w:rFonts w:ascii="Sylfaen" w:hAnsi="Sylfaen" w:cs="Times New Roman"/>
                <w:lang w:val="ka-GE"/>
              </w:rPr>
              <w:t>გულისრევა</w:t>
            </w:r>
            <w:r w:rsidR="008C1F26" w:rsidRPr="00822E85">
              <w:rPr>
                <w:rFonts w:cs="Times New Roman"/>
              </w:rPr>
              <w:t>,</w:t>
            </w:r>
            <w:r>
              <w:rPr>
                <w:rFonts w:ascii="Sylfaen" w:hAnsi="Sylfaen" w:cs="Times New Roman"/>
                <w:lang w:val="ka-GE"/>
              </w:rPr>
              <w:t xml:space="preserve"> ღებინება, მადის დაკარგვა და მეტეორიზმი</w:t>
            </w:r>
            <w:r w:rsidR="008C1F26" w:rsidRPr="00822E85">
              <w:rPr>
                <w:rFonts w:cs="Times New Roman"/>
              </w:rPr>
              <w:t>.</w:t>
            </w:r>
          </w:p>
        </w:tc>
      </w:tr>
      <w:tr w:rsidR="008C1F26" w:rsidRPr="009A1CA1" w14:paraId="56811F2B" w14:textId="77777777" w:rsidTr="008C1F26">
        <w:trPr>
          <w:trHeight w:val="284"/>
        </w:trPr>
        <w:tc>
          <w:tcPr>
            <w:tcW w:w="968" w:type="pct"/>
          </w:tcPr>
          <w:p w14:paraId="62C43F02" w14:textId="44C09B25"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i/>
                <w:lang w:val="ka-GE"/>
              </w:rPr>
              <w:t>ხშირი</w:t>
            </w:r>
          </w:p>
        </w:tc>
        <w:tc>
          <w:tcPr>
            <w:tcW w:w="4032" w:type="pct"/>
          </w:tcPr>
          <w:p w14:paraId="1DB226A4" w14:textId="18437B99" w:rsidR="008C1F26" w:rsidRPr="009A1CA1" w:rsidRDefault="00822E85" w:rsidP="00F756EF">
            <w:pPr>
              <w:tabs>
                <w:tab w:val="left" w:pos="284"/>
                <w:tab w:val="left" w:pos="567"/>
              </w:tabs>
              <w:rPr>
                <w:rFonts w:cs="Times New Roman"/>
              </w:rPr>
            </w:pPr>
            <w:r>
              <w:rPr>
                <w:rFonts w:ascii="Sylfaen" w:hAnsi="Sylfaen" w:cs="Times New Roman"/>
                <w:lang w:val="ka-GE"/>
              </w:rPr>
              <w:t>რბილი განავალი ან დიარეა</w:t>
            </w:r>
            <w:r w:rsidR="008C1F26" w:rsidRPr="009A1CA1">
              <w:rPr>
                <w:rFonts w:cs="Times New Roman"/>
              </w:rPr>
              <w:t xml:space="preserve"> </w:t>
            </w:r>
          </w:p>
        </w:tc>
      </w:tr>
      <w:tr w:rsidR="008C1F26" w:rsidRPr="009A1CA1" w14:paraId="1EEDE040" w14:textId="77777777" w:rsidTr="008C1F26">
        <w:trPr>
          <w:trHeight w:val="284"/>
        </w:trPr>
        <w:tc>
          <w:tcPr>
            <w:tcW w:w="968" w:type="pct"/>
          </w:tcPr>
          <w:p w14:paraId="32959A4D" w14:textId="63C83B95"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304D421B" w14:textId="08A0F260"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lang w:val="ka-GE"/>
              </w:rPr>
              <w:t xml:space="preserve">ანტიბიოტიკებით გამოწვეული კოლიტი (მაგალითად, ფსევდომემბრანული კოლიტი), სუპერინფექციები, გამოწვეული </w:t>
            </w:r>
            <w:r w:rsidR="00F4797A">
              <w:rPr>
                <w:rFonts w:ascii="Sylfaen" w:hAnsi="Sylfaen" w:cs="Times New Roman"/>
                <w:szCs w:val="24"/>
                <w:lang w:val="ka-GE"/>
              </w:rPr>
              <w:t>რეზისტენტული</w:t>
            </w:r>
            <w:r w:rsidRPr="00923CC3">
              <w:rPr>
                <w:rFonts w:ascii="Sylfaen" w:hAnsi="Sylfaen" w:cs="Times New Roman"/>
                <w:szCs w:val="24"/>
                <w:lang w:val="ka-GE"/>
              </w:rPr>
              <w:t xml:space="preserve"> ბაქტერიებით ან </w:t>
            </w:r>
            <w:r w:rsidRPr="00923CC3">
              <w:rPr>
                <w:rFonts w:cs="Times New Roman"/>
                <w:i/>
                <w:iCs/>
                <w:szCs w:val="24"/>
              </w:rPr>
              <w:t>Blastomyces</w:t>
            </w:r>
            <w:r>
              <w:rPr>
                <w:rFonts w:ascii="Sylfaen" w:hAnsi="Sylfaen" w:cs="Times New Roman"/>
                <w:i/>
                <w:iCs/>
                <w:szCs w:val="24"/>
                <w:lang w:val="ka-GE"/>
              </w:rPr>
              <w:t>-ით</w:t>
            </w:r>
            <w:r>
              <w:rPr>
                <w:rFonts w:ascii="Sylfaen" w:hAnsi="Sylfaen" w:cs="Times New Roman"/>
                <w:i/>
                <w:lang w:val="ka-GE"/>
              </w:rPr>
              <w:t xml:space="preserve"> </w:t>
            </w:r>
          </w:p>
        </w:tc>
      </w:tr>
      <w:tr w:rsidR="008C1F26" w:rsidRPr="009A1CA1" w14:paraId="49C40356" w14:textId="77777777" w:rsidTr="00F756EF">
        <w:trPr>
          <w:trHeight w:val="284"/>
        </w:trPr>
        <w:tc>
          <w:tcPr>
            <w:tcW w:w="5000" w:type="pct"/>
            <w:gridSpan w:val="2"/>
            <w:vAlign w:val="center"/>
          </w:tcPr>
          <w:p w14:paraId="26C0B3F2" w14:textId="7D973919" w:rsidR="008C1F26" w:rsidRPr="00822E85" w:rsidRDefault="00822E85"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ჰეპატობილიარული დარღვევები</w:t>
            </w:r>
          </w:p>
        </w:tc>
      </w:tr>
      <w:tr w:rsidR="008C1F26" w:rsidRPr="009A1CA1" w14:paraId="1BD80103" w14:textId="77777777" w:rsidTr="008C1F26">
        <w:trPr>
          <w:trHeight w:val="284"/>
        </w:trPr>
        <w:tc>
          <w:tcPr>
            <w:tcW w:w="968" w:type="pct"/>
          </w:tcPr>
          <w:p w14:paraId="7FC0CB76" w14:textId="517A4155" w:rsidR="008C1F26" w:rsidRPr="00822E85" w:rsidRDefault="00822E85" w:rsidP="00F756EF">
            <w:pPr>
              <w:tabs>
                <w:tab w:val="left" w:pos="284"/>
                <w:tab w:val="left" w:pos="567"/>
              </w:tabs>
              <w:rPr>
                <w:rFonts w:ascii="Sylfaen" w:hAnsi="Sylfaen" w:cs="Times New Roman"/>
                <w:i/>
                <w:lang w:val="ka-GE"/>
              </w:rPr>
            </w:pPr>
            <w:r>
              <w:rPr>
                <w:rFonts w:ascii="Sylfaen" w:hAnsi="Sylfaen" w:cs="Times New Roman"/>
                <w:i/>
                <w:lang w:val="ka-GE"/>
              </w:rPr>
              <w:t>იშვიათი</w:t>
            </w:r>
          </w:p>
        </w:tc>
        <w:tc>
          <w:tcPr>
            <w:tcW w:w="4032" w:type="pct"/>
          </w:tcPr>
          <w:p w14:paraId="224A6A2D" w14:textId="43EC5372" w:rsidR="008C1F26" w:rsidRPr="009A1CA1" w:rsidRDefault="00822E85" w:rsidP="00F756EF">
            <w:pPr>
              <w:tabs>
                <w:tab w:val="left" w:pos="284"/>
                <w:tab w:val="left" w:pos="567"/>
              </w:tabs>
              <w:rPr>
                <w:rFonts w:cs="Times New Roman"/>
              </w:rPr>
            </w:pPr>
            <w:r>
              <w:rPr>
                <w:rFonts w:ascii="Sylfaen" w:hAnsi="Sylfaen" w:cs="Times New Roman"/>
                <w:lang w:val="ka-GE"/>
              </w:rPr>
              <w:t xml:space="preserve">შრატში ღვიძლის ფერმენტების </w:t>
            </w:r>
            <w:r w:rsidR="008C1F26" w:rsidRPr="009A1CA1">
              <w:rPr>
                <w:rFonts w:cs="Times New Roman"/>
              </w:rPr>
              <w:t>(</w:t>
            </w:r>
            <w:r>
              <w:rPr>
                <w:rFonts w:ascii="Sylfaen" w:hAnsi="Sylfaen" w:cs="Times New Roman"/>
                <w:lang w:val="ka-GE"/>
              </w:rPr>
              <w:t>ტრანსამინაზები, ტუტე ფოსფატაზა</w:t>
            </w:r>
            <w:r w:rsidR="008C1F26" w:rsidRPr="009A1CA1">
              <w:rPr>
                <w:rFonts w:cs="Times New Roman"/>
              </w:rPr>
              <w:t>)</w:t>
            </w:r>
            <w:r w:rsidR="004A71E9">
              <w:rPr>
                <w:rFonts w:ascii="Sylfaen" w:hAnsi="Sylfaen" w:cs="Times New Roman"/>
                <w:lang w:val="ka-GE"/>
              </w:rPr>
              <w:t xml:space="preserve"> დონის მომატება</w:t>
            </w:r>
            <w:r w:rsidR="008C1F26" w:rsidRPr="009A1CA1">
              <w:rPr>
                <w:rFonts w:cs="Times New Roman"/>
              </w:rPr>
              <w:t>.</w:t>
            </w:r>
          </w:p>
        </w:tc>
      </w:tr>
      <w:tr w:rsidR="008C1F26" w:rsidRPr="009A1CA1" w14:paraId="3741FA69" w14:textId="77777777" w:rsidTr="008C1F26">
        <w:trPr>
          <w:trHeight w:val="284"/>
        </w:trPr>
        <w:tc>
          <w:tcPr>
            <w:tcW w:w="968" w:type="pct"/>
          </w:tcPr>
          <w:p w14:paraId="48ABA090" w14:textId="79CA08E5"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7B3B914C" w14:textId="73CF5AC1"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lang w:val="ka-GE"/>
              </w:rPr>
              <w:t>ჰეპატიტი, ქოლესტაზური ჰეპატიტი</w:t>
            </w:r>
          </w:p>
        </w:tc>
      </w:tr>
      <w:tr w:rsidR="008C1F26" w:rsidRPr="009A1CA1" w14:paraId="48E8632F" w14:textId="77777777" w:rsidTr="00F756EF">
        <w:trPr>
          <w:trHeight w:val="284"/>
        </w:trPr>
        <w:tc>
          <w:tcPr>
            <w:tcW w:w="5000" w:type="pct"/>
            <w:gridSpan w:val="2"/>
            <w:vAlign w:val="center"/>
          </w:tcPr>
          <w:p w14:paraId="4E0FA2E1" w14:textId="18BBC04C" w:rsidR="008C1F26" w:rsidRPr="0030636F" w:rsidRDefault="0030636F"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დარღვევები კანისა და კანქვეშა ქსოვილის მხრივ</w:t>
            </w:r>
          </w:p>
        </w:tc>
      </w:tr>
      <w:tr w:rsidR="008C1F26" w:rsidRPr="009A1CA1" w14:paraId="005BDEC9" w14:textId="77777777" w:rsidTr="008C1F26">
        <w:trPr>
          <w:trHeight w:val="284"/>
        </w:trPr>
        <w:tc>
          <w:tcPr>
            <w:tcW w:w="968" w:type="pct"/>
          </w:tcPr>
          <w:p w14:paraId="1631ECED" w14:textId="65C8C5B7" w:rsidR="008C1F26" w:rsidRPr="0030636F" w:rsidRDefault="0030636F" w:rsidP="00F756EF">
            <w:pPr>
              <w:tabs>
                <w:tab w:val="left" w:pos="284"/>
                <w:tab w:val="left" w:pos="567"/>
              </w:tabs>
              <w:rPr>
                <w:rFonts w:ascii="Sylfaen" w:hAnsi="Sylfaen" w:cs="Times New Roman"/>
                <w:i/>
                <w:lang w:val="ka-GE"/>
              </w:rPr>
            </w:pPr>
            <w:r>
              <w:rPr>
                <w:rFonts w:ascii="Sylfaen" w:hAnsi="Sylfaen" w:cs="Times New Roman"/>
                <w:i/>
                <w:lang w:val="ka-GE"/>
              </w:rPr>
              <w:t>არც ისე ხშირი</w:t>
            </w:r>
          </w:p>
        </w:tc>
        <w:tc>
          <w:tcPr>
            <w:tcW w:w="4032" w:type="pct"/>
          </w:tcPr>
          <w:p w14:paraId="145AF453" w14:textId="0BB27BE6" w:rsidR="008C1F26" w:rsidRPr="0030636F" w:rsidRDefault="0030636F" w:rsidP="0030636F">
            <w:pPr>
              <w:pStyle w:val="ListParagraph"/>
              <w:ind w:left="0"/>
              <w:rPr>
                <w:rFonts w:ascii="Sylfaen" w:eastAsia="Times New Roman" w:hAnsi="Sylfaen" w:cs="Times New Roman"/>
                <w:szCs w:val="24"/>
                <w:lang w:val="ka-GE"/>
              </w:rPr>
            </w:pPr>
            <w:r w:rsidRPr="00923CC3">
              <w:rPr>
                <w:rFonts w:ascii="Sylfaen" w:eastAsia="Times New Roman" w:hAnsi="Sylfaen" w:cs="Times New Roman"/>
                <w:szCs w:val="24"/>
                <w:lang w:val="ka-GE"/>
              </w:rPr>
              <w:t>გამონაყარი კანზე (ეგზანთება, ერითემა, მულტიფორმული</w:t>
            </w:r>
            <w:r>
              <w:rPr>
                <w:rFonts w:ascii="Sylfaen" w:eastAsia="Times New Roman" w:hAnsi="Sylfaen" w:cs="Times New Roman"/>
                <w:szCs w:val="24"/>
                <w:lang w:val="ka-GE"/>
              </w:rPr>
              <w:t xml:space="preserve"> (</w:t>
            </w:r>
            <w:r w:rsidRPr="0030636F">
              <w:rPr>
                <w:rFonts w:ascii="Sylfaen" w:eastAsia="Times New Roman" w:hAnsi="Sylfaen" w:cs="Times New Roman"/>
                <w:i/>
                <w:iCs/>
                <w:szCs w:val="24"/>
                <w:lang w:val="ka-GE"/>
              </w:rPr>
              <w:t>excitativum</w:t>
            </w:r>
            <w:r>
              <w:rPr>
                <w:rFonts w:ascii="Sylfaen" w:eastAsia="Times New Roman" w:hAnsi="Sylfaen" w:cs="Times New Roman"/>
                <w:szCs w:val="24"/>
                <w:lang w:val="ka-GE"/>
              </w:rPr>
              <w:t>)</w:t>
            </w:r>
            <w:r w:rsidRPr="00923CC3">
              <w:rPr>
                <w:rFonts w:ascii="Sylfaen" w:eastAsia="Times New Roman" w:hAnsi="Sylfaen" w:cs="Times New Roman"/>
                <w:szCs w:val="24"/>
                <w:lang w:val="ka-GE"/>
              </w:rPr>
              <w:t xml:space="preserve"> ერითემა და</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ლაიელის სინდრომი ერთეულ შემთხვევებში)</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პრურიტუსი</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ლორწოვანი გარსის ანთება</w:t>
            </w:r>
            <w:r w:rsidR="00C27A8E">
              <w:rPr>
                <w:rFonts w:ascii="Sylfaen" w:eastAsia="Times New Roman" w:hAnsi="Sylfaen" w:cs="Times New Roman"/>
                <w:szCs w:val="24"/>
                <w:lang w:val="ka-GE"/>
              </w:rPr>
              <w:t>.</w:t>
            </w:r>
          </w:p>
        </w:tc>
      </w:tr>
      <w:tr w:rsidR="008C1F26" w:rsidRPr="009A1CA1" w14:paraId="1162F781" w14:textId="77777777" w:rsidTr="00F756EF">
        <w:trPr>
          <w:trHeight w:val="284"/>
        </w:trPr>
        <w:tc>
          <w:tcPr>
            <w:tcW w:w="5000" w:type="pct"/>
            <w:gridSpan w:val="2"/>
            <w:vAlign w:val="center"/>
          </w:tcPr>
          <w:p w14:paraId="5F7E7532" w14:textId="32F3DA71" w:rsidR="008C1F26" w:rsidRPr="0030636F" w:rsidRDefault="0030636F"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lastRenderedPageBreak/>
              <w:t>დარღვევები თირკმელებისა და საშარდე გზების მხრივ</w:t>
            </w:r>
          </w:p>
        </w:tc>
      </w:tr>
      <w:tr w:rsidR="008C1F26" w:rsidRPr="009A1CA1" w14:paraId="419A2E27" w14:textId="77777777" w:rsidTr="008C1F26">
        <w:trPr>
          <w:trHeight w:val="284"/>
        </w:trPr>
        <w:tc>
          <w:tcPr>
            <w:tcW w:w="968" w:type="pct"/>
          </w:tcPr>
          <w:p w14:paraId="1CBDC6CA" w14:textId="58E28F61" w:rsidR="008C1F26" w:rsidRPr="0030636F" w:rsidRDefault="0030636F" w:rsidP="00F756EF">
            <w:pPr>
              <w:tabs>
                <w:tab w:val="left" w:pos="284"/>
                <w:tab w:val="left" w:pos="567"/>
              </w:tabs>
              <w:rPr>
                <w:rFonts w:ascii="Sylfaen" w:hAnsi="Sylfaen" w:cs="Times New Roman"/>
                <w:i/>
                <w:lang w:val="ka-GE"/>
              </w:rPr>
            </w:pPr>
            <w:r>
              <w:rPr>
                <w:rFonts w:ascii="Sylfaen" w:hAnsi="Sylfaen" w:cs="Times New Roman"/>
                <w:i/>
                <w:lang w:val="ka-GE"/>
              </w:rPr>
              <w:t>იშვიათი</w:t>
            </w:r>
          </w:p>
        </w:tc>
        <w:tc>
          <w:tcPr>
            <w:tcW w:w="4032" w:type="pct"/>
          </w:tcPr>
          <w:p w14:paraId="377FEC54" w14:textId="29E52585" w:rsidR="008C1F26" w:rsidRPr="0030636F" w:rsidRDefault="0030636F" w:rsidP="00F756EF">
            <w:pPr>
              <w:tabs>
                <w:tab w:val="left" w:pos="284"/>
                <w:tab w:val="left" w:pos="567"/>
              </w:tabs>
              <w:rPr>
                <w:rFonts w:ascii="Sylfaen" w:hAnsi="Sylfaen" w:cs="Times New Roman"/>
                <w:lang w:val="ka-GE"/>
              </w:rPr>
            </w:pPr>
            <w:r>
              <w:rPr>
                <w:rFonts w:ascii="Sylfaen" w:hAnsi="Sylfaen" w:cs="Times New Roman"/>
                <w:lang w:val="ka-GE"/>
              </w:rPr>
              <w:t>შრატში კრეატინინის ან შარდოვანას კონცენტრაციის მომატება</w:t>
            </w:r>
          </w:p>
        </w:tc>
      </w:tr>
      <w:tr w:rsidR="008C1F26" w:rsidRPr="009A1CA1" w14:paraId="601F7CB3" w14:textId="77777777" w:rsidTr="00F756EF">
        <w:trPr>
          <w:trHeight w:val="284"/>
        </w:trPr>
        <w:tc>
          <w:tcPr>
            <w:tcW w:w="5000" w:type="pct"/>
            <w:gridSpan w:val="2"/>
          </w:tcPr>
          <w:p w14:paraId="52E96DA0" w14:textId="078E6700" w:rsidR="008C1F26" w:rsidRPr="0030636F" w:rsidRDefault="0030636F" w:rsidP="00F756EF">
            <w:pPr>
              <w:tabs>
                <w:tab w:val="left" w:pos="284"/>
                <w:tab w:val="left" w:pos="567"/>
              </w:tabs>
              <w:rPr>
                <w:rFonts w:ascii="Sylfaen" w:hAnsi="Sylfaen" w:cs="Times New Roman"/>
                <w:b/>
                <w:bCs/>
                <w:iCs/>
                <w:lang w:val="ka-GE"/>
              </w:rPr>
            </w:pPr>
            <w:r>
              <w:rPr>
                <w:rFonts w:ascii="Sylfaen" w:hAnsi="Sylfaen" w:cs="Times New Roman"/>
                <w:b/>
                <w:bCs/>
                <w:iCs/>
                <w:lang w:val="ka-GE"/>
              </w:rPr>
              <w:t>ზოგადი დარღვევები და მდგომარეობები შეყვანის ადგილზე</w:t>
            </w:r>
          </w:p>
        </w:tc>
      </w:tr>
      <w:tr w:rsidR="008C1F26" w:rsidRPr="009A1CA1" w14:paraId="5C1A1F01" w14:textId="77777777" w:rsidTr="008C1F26">
        <w:trPr>
          <w:trHeight w:val="284"/>
        </w:trPr>
        <w:tc>
          <w:tcPr>
            <w:tcW w:w="968" w:type="pct"/>
          </w:tcPr>
          <w:p w14:paraId="32FFB63F" w14:textId="4A28DC6F" w:rsidR="008C1F26" w:rsidRPr="0030636F" w:rsidRDefault="0030636F" w:rsidP="00F756EF">
            <w:pPr>
              <w:tabs>
                <w:tab w:val="left" w:pos="284"/>
                <w:tab w:val="left" w:pos="567"/>
              </w:tabs>
              <w:rPr>
                <w:rFonts w:ascii="Sylfaen" w:hAnsi="Sylfaen" w:cs="Times New Roman"/>
                <w:i/>
                <w:iCs/>
                <w:lang w:val="ka-GE"/>
              </w:rPr>
            </w:pPr>
            <w:r>
              <w:rPr>
                <w:rFonts w:ascii="Sylfaen" w:hAnsi="Sylfaen" w:cs="Times New Roman"/>
                <w:i/>
                <w:lang w:val="ka-GE"/>
              </w:rPr>
              <w:t>უცნობია</w:t>
            </w:r>
          </w:p>
        </w:tc>
        <w:tc>
          <w:tcPr>
            <w:tcW w:w="4032" w:type="pct"/>
          </w:tcPr>
          <w:p w14:paraId="16FF52D9" w14:textId="3FB819A7" w:rsidR="008C1F26" w:rsidRPr="009A1CA1" w:rsidRDefault="0030636F" w:rsidP="00F756EF">
            <w:pPr>
              <w:tabs>
                <w:tab w:val="left" w:pos="284"/>
                <w:tab w:val="left" w:pos="567"/>
              </w:tabs>
              <w:rPr>
                <w:rFonts w:cs="Times New Roman"/>
              </w:rPr>
            </w:pPr>
            <w:r w:rsidRPr="00923CC3">
              <w:rPr>
                <w:rFonts w:ascii="Sylfaen" w:hAnsi="Sylfaen" w:cs="Times New Roman"/>
                <w:szCs w:val="24"/>
                <w:lang w:val="ka-GE"/>
              </w:rPr>
              <w:t>ქავილი გენიტალიების არეში და ვაგინიტი</w:t>
            </w:r>
          </w:p>
        </w:tc>
      </w:tr>
    </w:tbl>
    <w:p w14:paraId="099BCB7E" w14:textId="14BCE9F9" w:rsidR="00A10DFD" w:rsidRPr="007B5EA9" w:rsidRDefault="00A10DFD" w:rsidP="000A1C39">
      <w:pPr>
        <w:pStyle w:val="BodyText3"/>
        <w:tabs>
          <w:tab w:val="left" w:pos="284"/>
          <w:tab w:val="left" w:pos="567"/>
        </w:tabs>
        <w:spacing w:line="360" w:lineRule="atLeast"/>
        <w:rPr>
          <w:rFonts w:ascii="Sylfaen" w:hAnsi="Sylfaen" w:cs="Times New Roman"/>
          <w:b/>
          <w:sz w:val="24"/>
          <w:szCs w:val="24"/>
          <w:lang w:val="ka-GE"/>
        </w:rPr>
      </w:pPr>
    </w:p>
    <w:p w14:paraId="1C3A8F90" w14:textId="36A09E44" w:rsidR="00B4575C" w:rsidRPr="007B5EA9" w:rsidRDefault="000028B5" w:rsidP="000A1C39">
      <w:pPr>
        <w:tabs>
          <w:tab w:val="left" w:pos="284"/>
          <w:tab w:val="left" w:pos="567"/>
        </w:tabs>
        <w:spacing w:line="360" w:lineRule="atLeast"/>
        <w:rPr>
          <w:rFonts w:ascii="Sylfaen" w:hAnsi="Sylfaen"/>
          <w:color w:val="000000" w:themeColor="text1"/>
          <w:szCs w:val="24"/>
          <w:u w:val="single"/>
          <w:lang w:val="ka-GE"/>
        </w:rPr>
      </w:pPr>
      <w:r w:rsidRPr="007B5EA9">
        <w:rPr>
          <w:rFonts w:ascii="Sylfaen" w:hAnsi="Sylfaen"/>
          <w:color w:val="000000" w:themeColor="text1"/>
          <w:szCs w:val="24"/>
          <w:u w:val="single"/>
          <w:lang w:val="ka-GE"/>
        </w:rPr>
        <w:t xml:space="preserve">საეჭვო გვერდითი მოვლენების </w:t>
      </w:r>
      <w:r w:rsidR="00FD3EBE" w:rsidRPr="007B5EA9">
        <w:rPr>
          <w:rFonts w:ascii="Sylfaen" w:hAnsi="Sylfaen"/>
          <w:color w:val="000000" w:themeColor="text1"/>
          <w:szCs w:val="24"/>
          <w:u w:val="single"/>
          <w:lang w:val="ka-GE"/>
        </w:rPr>
        <w:t>შესახებ ანგარიშგება</w:t>
      </w:r>
      <w:r w:rsidR="00C27A8E" w:rsidRPr="00C27A8E">
        <w:rPr>
          <w:rFonts w:ascii="Sylfaen" w:hAnsi="Sylfaen"/>
          <w:color w:val="000000" w:themeColor="text1"/>
          <w:szCs w:val="24"/>
          <w:lang w:val="ka-GE"/>
        </w:rPr>
        <w:t>:</w:t>
      </w:r>
    </w:p>
    <w:p w14:paraId="68C9ABC8" w14:textId="1E44E4A4" w:rsidR="00402530" w:rsidRPr="00923CC3" w:rsidRDefault="00487D61" w:rsidP="00402530">
      <w:pPr>
        <w:tabs>
          <w:tab w:val="left" w:pos="284"/>
          <w:tab w:val="left" w:pos="567"/>
        </w:tabs>
        <w:autoSpaceDE w:val="0"/>
        <w:autoSpaceDN w:val="0"/>
        <w:adjustRightInd w:val="0"/>
        <w:spacing w:line="360" w:lineRule="atLeast"/>
        <w:rPr>
          <w:rFonts w:ascii="Sylfaen" w:hAnsi="Sylfaen"/>
          <w:szCs w:val="24"/>
          <w:lang w:val="ka-GE"/>
        </w:rPr>
      </w:pPr>
      <w:r w:rsidRPr="007B5EA9">
        <w:rPr>
          <w:rFonts w:ascii="Sylfaen" w:hAnsi="Sylfaen"/>
          <w:color w:val="000000" w:themeColor="text1"/>
          <w:szCs w:val="24"/>
          <w:lang w:val="ka-GE"/>
        </w:rPr>
        <w:t xml:space="preserve">სამკურნალო </w:t>
      </w:r>
      <w:r w:rsidR="00420424">
        <w:rPr>
          <w:rFonts w:ascii="Sylfaen" w:hAnsi="Sylfaen"/>
          <w:color w:val="000000" w:themeColor="text1"/>
          <w:szCs w:val="24"/>
          <w:lang w:val="ka-GE"/>
        </w:rPr>
        <w:t>საშუალების რეგისტრაციის</w:t>
      </w:r>
      <w:r w:rsidRPr="007B5EA9">
        <w:rPr>
          <w:rFonts w:ascii="Sylfaen" w:hAnsi="Sylfaen"/>
          <w:color w:val="000000" w:themeColor="text1"/>
          <w:szCs w:val="24"/>
          <w:lang w:val="ka-GE"/>
        </w:rPr>
        <w:t xml:space="preserve"> შემდეგ საეჭვო გვერდითი </w:t>
      </w:r>
      <w:r w:rsidR="00402530">
        <w:rPr>
          <w:rFonts w:ascii="Sylfaen" w:hAnsi="Sylfaen"/>
          <w:color w:val="000000" w:themeColor="text1"/>
          <w:szCs w:val="24"/>
          <w:lang w:val="ka-GE"/>
        </w:rPr>
        <w:t>რეაქციების</w:t>
      </w:r>
      <w:r w:rsidRPr="007B5EA9">
        <w:rPr>
          <w:rFonts w:ascii="Sylfaen" w:hAnsi="Sylfaen"/>
          <w:color w:val="000000" w:themeColor="text1"/>
          <w:szCs w:val="24"/>
          <w:lang w:val="ka-GE"/>
        </w:rPr>
        <w:t xml:space="preserve"> </w:t>
      </w:r>
      <w:r w:rsidR="004E5511" w:rsidRPr="007B5EA9">
        <w:rPr>
          <w:rFonts w:ascii="Sylfaen" w:hAnsi="Sylfaen"/>
          <w:color w:val="000000" w:themeColor="text1"/>
          <w:szCs w:val="24"/>
          <w:lang w:val="ka-GE"/>
        </w:rPr>
        <w:t>შესახებ ანგარიშგება</w:t>
      </w:r>
      <w:r w:rsidRPr="007B5EA9">
        <w:rPr>
          <w:rFonts w:ascii="Sylfaen" w:hAnsi="Sylfaen"/>
          <w:color w:val="000000" w:themeColor="text1"/>
          <w:szCs w:val="24"/>
          <w:lang w:val="ka-GE"/>
        </w:rPr>
        <w:t xml:space="preserve"> მნიშვნელოვანია. ეს</w:t>
      </w:r>
      <w:r w:rsidR="004E5511" w:rsidRPr="007B5EA9">
        <w:rPr>
          <w:rFonts w:ascii="Sylfaen" w:hAnsi="Sylfaen"/>
          <w:color w:val="000000" w:themeColor="text1"/>
          <w:szCs w:val="24"/>
          <w:lang w:val="ka-GE"/>
        </w:rPr>
        <w:t xml:space="preserve"> გვაძლევს</w:t>
      </w:r>
      <w:r w:rsidR="00420424">
        <w:rPr>
          <w:rFonts w:ascii="Sylfaen" w:hAnsi="Sylfaen"/>
          <w:color w:val="000000" w:themeColor="text1"/>
          <w:szCs w:val="24"/>
          <w:lang w:val="ka-GE"/>
        </w:rPr>
        <w:t xml:space="preserve"> საშუალებას გავაგრძელოთ</w:t>
      </w:r>
      <w:r w:rsidRPr="007B5EA9">
        <w:rPr>
          <w:rFonts w:ascii="Sylfaen" w:hAnsi="Sylfaen"/>
          <w:color w:val="000000" w:themeColor="text1"/>
          <w:szCs w:val="24"/>
          <w:lang w:val="ka-GE"/>
        </w:rPr>
        <w:t xml:space="preserve"> სარგებელი/რისკის </w:t>
      </w:r>
      <w:r w:rsidR="00420424">
        <w:rPr>
          <w:rFonts w:ascii="Sylfaen" w:hAnsi="Sylfaen"/>
          <w:color w:val="000000" w:themeColor="text1"/>
          <w:szCs w:val="24"/>
          <w:lang w:val="ka-GE"/>
        </w:rPr>
        <w:t>თანაფარდობის</w:t>
      </w:r>
      <w:r w:rsidRPr="007B5EA9">
        <w:rPr>
          <w:rFonts w:ascii="Sylfaen" w:hAnsi="Sylfaen"/>
          <w:color w:val="000000" w:themeColor="text1"/>
          <w:szCs w:val="24"/>
          <w:lang w:val="ka-GE"/>
        </w:rPr>
        <w:t xml:space="preserve"> მონიტორინგი </w:t>
      </w:r>
      <w:r w:rsidR="00420424" w:rsidRPr="007B5EA9">
        <w:rPr>
          <w:rFonts w:ascii="Sylfaen" w:hAnsi="Sylfaen"/>
          <w:color w:val="000000" w:themeColor="text1"/>
          <w:szCs w:val="24"/>
          <w:lang w:val="ka-GE"/>
        </w:rPr>
        <w:t>სამკურნალო საშუალებ</w:t>
      </w:r>
      <w:r w:rsidR="00420424">
        <w:rPr>
          <w:rFonts w:ascii="Sylfaen" w:hAnsi="Sylfaen"/>
          <w:color w:val="000000" w:themeColor="text1"/>
          <w:szCs w:val="24"/>
          <w:lang w:val="ka-GE"/>
        </w:rPr>
        <w:t>ასთან დაკავშირებით.</w:t>
      </w:r>
      <w:r w:rsidRPr="007B5EA9">
        <w:rPr>
          <w:rFonts w:ascii="Sylfaen" w:hAnsi="Sylfaen"/>
          <w:color w:val="000000" w:themeColor="text1"/>
          <w:szCs w:val="24"/>
          <w:lang w:val="ka-GE"/>
        </w:rPr>
        <w:t xml:space="preserve"> ჯანდაცვის სპეციალისტებს სთხოვენ ნებისმიერი საეჭვო გვერდითი </w:t>
      </w:r>
      <w:r w:rsidR="00402530">
        <w:rPr>
          <w:rFonts w:ascii="Sylfaen" w:hAnsi="Sylfaen"/>
          <w:color w:val="000000" w:themeColor="text1"/>
          <w:szCs w:val="24"/>
          <w:lang w:val="ka-GE"/>
        </w:rPr>
        <w:t>რეაქციის</w:t>
      </w:r>
      <w:r w:rsidRPr="007B5EA9">
        <w:rPr>
          <w:rFonts w:ascii="Sylfaen" w:hAnsi="Sylfaen"/>
          <w:color w:val="000000" w:themeColor="text1"/>
          <w:szCs w:val="24"/>
          <w:lang w:val="ka-GE"/>
        </w:rPr>
        <w:t xml:space="preserve"> შესახებ </w:t>
      </w:r>
      <w:r w:rsidR="000F544E">
        <w:rPr>
          <w:rFonts w:ascii="Sylfaen" w:hAnsi="Sylfaen"/>
          <w:color w:val="000000" w:themeColor="text1"/>
          <w:szCs w:val="24"/>
          <w:lang w:val="ka-GE"/>
        </w:rPr>
        <w:t xml:space="preserve">შეტყობინება გააგზავნონ </w:t>
      </w:r>
      <w:r w:rsidR="00C27A8E">
        <w:rPr>
          <w:rFonts w:ascii="Sylfaen" w:hAnsi="Sylfaen"/>
          <w:color w:val="000000" w:themeColor="text1"/>
          <w:szCs w:val="24"/>
          <w:lang w:val="ka-GE"/>
        </w:rPr>
        <w:t xml:space="preserve">ანგარიშგების </w:t>
      </w:r>
      <w:r w:rsidR="00C27A8E">
        <w:rPr>
          <w:rFonts w:ascii="Sylfaen" w:hAnsi="Sylfaen"/>
          <w:szCs w:val="24"/>
          <w:lang w:val="ka-GE"/>
        </w:rPr>
        <w:t>ნაციონალური სისტემის საშუალებით</w:t>
      </w:r>
      <w:r w:rsidR="00402530" w:rsidRPr="00923CC3">
        <w:rPr>
          <w:rFonts w:ascii="Sylfaen" w:hAnsi="Sylfaen"/>
          <w:szCs w:val="24"/>
          <w:lang w:val="ka-GE"/>
        </w:rPr>
        <w:t xml:space="preserve">. </w:t>
      </w:r>
    </w:p>
    <w:p w14:paraId="469F4FEA" w14:textId="77777777" w:rsidR="00402530" w:rsidRPr="007B5EA9" w:rsidRDefault="00402530" w:rsidP="000A1C39">
      <w:pPr>
        <w:tabs>
          <w:tab w:val="left" w:pos="284"/>
          <w:tab w:val="left" w:pos="567"/>
          <w:tab w:val="num" w:pos="3336"/>
        </w:tabs>
        <w:spacing w:line="360" w:lineRule="atLeast"/>
        <w:rPr>
          <w:rFonts w:ascii="Sylfaen" w:hAnsi="Sylfaen"/>
          <w:b/>
          <w:szCs w:val="24"/>
          <w:lang w:val="ka-GE"/>
        </w:rPr>
      </w:pPr>
    </w:p>
    <w:p w14:paraId="576B7F09" w14:textId="77777777" w:rsidR="007D7416" w:rsidRPr="007B5EA9" w:rsidRDefault="007D7416" w:rsidP="000A1C39">
      <w:pPr>
        <w:tabs>
          <w:tab w:val="left" w:pos="284"/>
          <w:tab w:val="left" w:pos="567"/>
          <w:tab w:val="num" w:pos="3336"/>
        </w:tabs>
        <w:spacing w:line="360" w:lineRule="atLeast"/>
        <w:rPr>
          <w:rFonts w:ascii="Sylfaen" w:hAnsi="Sylfaen"/>
          <w:szCs w:val="24"/>
          <w:lang w:val="ka-GE"/>
        </w:rPr>
      </w:pPr>
      <w:r w:rsidRPr="007B5EA9">
        <w:rPr>
          <w:rFonts w:ascii="Sylfaen" w:hAnsi="Sylfaen"/>
          <w:b/>
          <w:szCs w:val="24"/>
          <w:lang w:val="ka-GE"/>
        </w:rPr>
        <w:t>4.9</w:t>
      </w:r>
      <w:r w:rsidRPr="007B5EA9">
        <w:rPr>
          <w:rFonts w:ascii="Sylfaen" w:hAnsi="Sylfaen"/>
          <w:szCs w:val="24"/>
          <w:lang w:val="ka-GE"/>
        </w:rPr>
        <w:t xml:space="preserve"> </w:t>
      </w:r>
      <w:r w:rsidR="00E11107" w:rsidRPr="007B5EA9">
        <w:rPr>
          <w:rFonts w:ascii="Sylfaen" w:hAnsi="Sylfaen"/>
          <w:b/>
          <w:szCs w:val="24"/>
          <w:lang w:val="ka-GE"/>
        </w:rPr>
        <w:t>ჭარბი დოზირება</w:t>
      </w:r>
    </w:p>
    <w:p w14:paraId="1CD89E13" w14:textId="5404277E" w:rsidR="000F544E" w:rsidRDefault="00AE31D7" w:rsidP="000A1C39">
      <w:pPr>
        <w:spacing w:line="360" w:lineRule="atLeast"/>
        <w:rPr>
          <w:rFonts w:ascii="Sylfaen" w:hAnsi="Sylfaen"/>
          <w:szCs w:val="24"/>
          <w:lang w:val="ka-GE"/>
        </w:rPr>
      </w:pPr>
      <w:r>
        <w:rPr>
          <w:rFonts w:ascii="Sylfaen" w:hAnsi="Sylfaen"/>
          <w:szCs w:val="24"/>
          <w:lang w:val="ka-GE"/>
        </w:rPr>
        <w:t>ზუსტად განსაზღვრული ინტოქსიკაციის შემთხვევები</w:t>
      </w:r>
      <w:r w:rsidR="000F544E">
        <w:rPr>
          <w:rFonts w:ascii="Sylfaen" w:hAnsi="Sylfaen"/>
          <w:szCs w:val="24"/>
          <w:lang w:val="ka-GE"/>
        </w:rPr>
        <w:t xml:space="preserve"> უცნობია</w:t>
      </w:r>
      <w:r w:rsidR="00282627" w:rsidRPr="007B5EA9">
        <w:rPr>
          <w:rFonts w:ascii="Sylfaen" w:hAnsi="Sylfaen"/>
          <w:szCs w:val="24"/>
          <w:lang w:val="ka-GE"/>
        </w:rPr>
        <w:t>.</w:t>
      </w:r>
    </w:p>
    <w:p w14:paraId="3E6BE44A" w14:textId="77777777" w:rsidR="00C27A8E" w:rsidRDefault="00C27A8E" w:rsidP="000A1C39">
      <w:pPr>
        <w:spacing w:line="360" w:lineRule="atLeast"/>
        <w:rPr>
          <w:rFonts w:ascii="Sylfaen" w:hAnsi="Sylfaen"/>
          <w:szCs w:val="24"/>
          <w:lang w:val="ka-GE"/>
        </w:rPr>
      </w:pPr>
    </w:p>
    <w:p w14:paraId="5F422E7F" w14:textId="03471399" w:rsidR="00AE31D7" w:rsidRDefault="00AE31D7" w:rsidP="000A1C39">
      <w:pPr>
        <w:spacing w:line="360" w:lineRule="atLeast"/>
        <w:rPr>
          <w:rFonts w:ascii="Sylfaen" w:hAnsi="Sylfaen"/>
          <w:szCs w:val="24"/>
          <w:lang w:val="ka-GE"/>
        </w:rPr>
      </w:pPr>
      <w:r>
        <w:rPr>
          <w:rFonts w:ascii="Sylfaen" w:hAnsi="Sylfaen"/>
          <w:szCs w:val="24"/>
          <w:lang w:val="ka-GE"/>
        </w:rPr>
        <w:t xml:space="preserve">თუ მკურნალობის პერიოდში ან მისი დასრულების შემდეგ შენარჩუნდა მძიმე დიარეა, განიხილება ფსევდომემბრანული კოლიტი. შეწყვიტეთ მკურნალობა და დაიწყეთ შესაბამისი თერაპია (მაგალითად, ვანკომიცინი </w:t>
      </w:r>
      <w:bookmarkStart w:id="5" w:name="_Hlk219579727"/>
      <w:r w:rsidR="00C27A8E">
        <w:rPr>
          <w:rFonts w:ascii="Sylfaen" w:hAnsi="Sylfaen"/>
          <w:szCs w:val="24"/>
          <w:lang w:val="ka-GE"/>
        </w:rPr>
        <w:t>პერორალურად</w:t>
      </w:r>
      <w:r>
        <w:rPr>
          <w:rFonts w:ascii="Sylfaen" w:hAnsi="Sylfaen"/>
          <w:szCs w:val="24"/>
          <w:lang w:val="ka-GE"/>
        </w:rPr>
        <w:t xml:space="preserve"> </w:t>
      </w:r>
      <w:bookmarkEnd w:id="5"/>
      <w:r w:rsidRPr="00AE31D7">
        <w:rPr>
          <w:rFonts w:ascii="Sylfaen" w:hAnsi="Sylfaen" w:cs="Times New Roman"/>
          <w:szCs w:val="24"/>
          <w:lang w:val="ka-GE"/>
        </w:rPr>
        <w:t xml:space="preserve">4×250 </w:t>
      </w:r>
      <w:r>
        <w:rPr>
          <w:rFonts w:ascii="Sylfaen" w:hAnsi="Sylfaen" w:cs="Times New Roman"/>
          <w:szCs w:val="24"/>
          <w:lang w:val="ka-GE"/>
        </w:rPr>
        <w:t>მგ</w:t>
      </w:r>
      <w:r>
        <w:rPr>
          <w:rFonts w:ascii="Sylfaen" w:hAnsi="Sylfaen"/>
          <w:szCs w:val="24"/>
          <w:lang w:val="ka-GE"/>
        </w:rPr>
        <w:t xml:space="preserve">). ნაწლავის პერისტალტიკის დამთრგუნველი პრეპარატები უკუნაჩვენებია. ანაფილაქსიური შოკის შემთხვევაში საჭიროა სასწრაფო ზომების მიღება შოკის პირველივე სიმპტომების გამოვლენისთანავე. </w:t>
      </w:r>
    </w:p>
    <w:p w14:paraId="1B1041B4" w14:textId="59B551CF" w:rsidR="00AE31D7" w:rsidRDefault="00AE31D7" w:rsidP="000A1C39">
      <w:pPr>
        <w:spacing w:line="360" w:lineRule="atLeast"/>
        <w:rPr>
          <w:rFonts w:ascii="Sylfaen" w:hAnsi="Sylfaen"/>
          <w:szCs w:val="24"/>
          <w:lang w:val="ka-GE"/>
        </w:rPr>
      </w:pPr>
    </w:p>
    <w:p w14:paraId="1C104D9D" w14:textId="78EE3EE6" w:rsidR="00AE31D7" w:rsidRDefault="00666453" w:rsidP="000A1C39">
      <w:pPr>
        <w:spacing w:line="360" w:lineRule="atLeast"/>
        <w:rPr>
          <w:rFonts w:ascii="Sylfaen" w:hAnsi="Sylfaen"/>
          <w:szCs w:val="24"/>
          <w:lang w:val="ka-GE"/>
        </w:rPr>
      </w:pPr>
      <w:r>
        <w:rPr>
          <w:rFonts w:ascii="Sylfaen" w:hAnsi="Sylfaen"/>
          <w:szCs w:val="24"/>
          <w:u w:val="single"/>
          <w:lang w:val="ka-GE"/>
        </w:rPr>
        <w:t xml:space="preserve">მკურნალობა </w:t>
      </w:r>
      <w:r w:rsidR="00AE31D7" w:rsidRPr="00666453">
        <w:rPr>
          <w:rFonts w:ascii="Sylfaen" w:hAnsi="Sylfaen"/>
          <w:szCs w:val="24"/>
          <w:u w:val="single"/>
          <w:lang w:val="ka-GE"/>
        </w:rPr>
        <w:t>ანაფილაქსიური შოკის შემთხვევაში</w:t>
      </w:r>
      <w:r w:rsidR="00AE31D7" w:rsidRPr="00666453">
        <w:rPr>
          <w:rFonts w:ascii="Sylfaen" w:hAnsi="Sylfaen"/>
          <w:szCs w:val="24"/>
          <w:lang w:val="ka-GE"/>
        </w:rPr>
        <w:t>:</w:t>
      </w:r>
      <w:r w:rsidR="00AE31D7">
        <w:rPr>
          <w:rFonts w:ascii="Sylfaen" w:hAnsi="Sylfaen"/>
          <w:i/>
          <w:iCs/>
          <w:szCs w:val="24"/>
          <w:lang w:val="ka-GE"/>
        </w:rPr>
        <w:t xml:space="preserve"> </w:t>
      </w:r>
      <w:r w:rsidR="00AE31D7">
        <w:rPr>
          <w:rFonts w:ascii="Sylfaen" w:hAnsi="Sylfaen"/>
          <w:szCs w:val="24"/>
          <w:lang w:val="ka-GE"/>
        </w:rPr>
        <w:t xml:space="preserve">გადაუდებელი დახმარების ზოგადად მიღებულ ღონისძიებებთან ერთად საჭიროა სასუნთქი გზების გამავლობის შენარჩუნება. </w:t>
      </w:r>
    </w:p>
    <w:p w14:paraId="66EFEF12" w14:textId="77777777" w:rsidR="00077CC2" w:rsidRDefault="00077CC2" w:rsidP="000A1C39">
      <w:pPr>
        <w:spacing w:line="360" w:lineRule="atLeast"/>
        <w:rPr>
          <w:rFonts w:ascii="Sylfaen" w:hAnsi="Sylfaen"/>
          <w:szCs w:val="24"/>
          <w:lang w:val="ka-GE"/>
        </w:rPr>
      </w:pPr>
    </w:p>
    <w:p w14:paraId="6F8AFC6C" w14:textId="42F4DAA7" w:rsidR="00AE31D7" w:rsidRDefault="00AE31D7" w:rsidP="000A1C39">
      <w:pPr>
        <w:spacing w:line="360" w:lineRule="atLeast"/>
        <w:rPr>
          <w:rFonts w:ascii="Sylfaen" w:hAnsi="Sylfaen"/>
          <w:szCs w:val="24"/>
          <w:lang w:val="ka-GE"/>
        </w:rPr>
      </w:pPr>
      <w:r>
        <w:rPr>
          <w:rFonts w:ascii="Sylfaen" w:hAnsi="Sylfaen"/>
          <w:szCs w:val="24"/>
          <w:lang w:val="ka-GE"/>
        </w:rPr>
        <w:t xml:space="preserve">გადაუდებელი დახმარებისთვის ეპინეფრინი შეჰყავთ ანტიჰისტამინურ პრეპარატებთან და გლუკოკორტიკოიდებთან (პრედნიზოლონთან) ერთად. ასევე, </w:t>
      </w:r>
      <w:r w:rsidR="00C755C1">
        <w:rPr>
          <w:rFonts w:ascii="Sylfaen" w:hAnsi="Sylfaen"/>
          <w:szCs w:val="24"/>
          <w:lang w:val="ka-GE"/>
        </w:rPr>
        <w:t xml:space="preserve">გასათვალისწინებელია ხელოვნური სუნთქვის, ჟანგბადის ინჰალაციის, კალციუმის შეყვანის შესაძლებლობა. პაციენტები უნდა იმყოფებოდნენ გულდასმით დაკვირვების ქვეშ. </w:t>
      </w:r>
    </w:p>
    <w:p w14:paraId="46751BDF" w14:textId="15BB26BC" w:rsidR="00C755C1" w:rsidRDefault="00C755C1" w:rsidP="000A1C39">
      <w:pPr>
        <w:spacing w:line="360" w:lineRule="atLeast"/>
        <w:rPr>
          <w:rFonts w:ascii="Sylfaen" w:hAnsi="Sylfaen"/>
          <w:szCs w:val="24"/>
          <w:lang w:val="ka-GE"/>
        </w:rPr>
      </w:pPr>
    </w:p>
    <w:p w14:paraId="47C9C347" w14:textId="1AB050CF" w:rsidR="00C755C1" w:rsidRDefault="00C755C1" w:rsidP="000A1C39">
      <w:pPr>
        <w:spacing w:line="360" w:lineRule="atLeast"/>
        <w:rPr>
          <w:rFonts w:ascii="Sylfaen" w:hAnsi="Sylfaen"/>
          <w:szCs w:val="24"/>
          <w:lang w:val="ka-GE"/>
        </w:rPr>
      </w:pPr>
      <w:r>
        <w:rPr>
          <w:rFonts w:ascii="Sylfaen" w:hAnsi="Sylfaen"/>
          <w:szCs w:val="24"/>
          <w:lang w:val="ka-GE"/>
        </w:rPr>
        <w:t xml:space="preserve">ცეფიქსიმის მნიშვნელოვანი რაოდენობა არ გამოიყოფა სისხლიდან ჰემოდიალიზის ან პერიტონეალური დიალიზის საშუალებით. </w:t>
      </w:r>
    </w:p>
    <w:p w14:paraId="25C41883" w14:textId="694818BA" w:rsidR="00AE31D7" w:rsidRPr="007B5EA9" w:rsidRDefault="00C755C1" w:rsidP="00AE31D7">
      <w:pPr>
        <w:pStyle w:val="BodyText3"/>
        <w:tabs>
          <w:tab w:val="left" w:pos="284"/>
          <w:tab w:val="left" w:pos="567"/>
          <w:tab w:val="left" w:pos="5460"/>
        </w:tabs>
        <w:spacing w:line="360" w:lineRule="atLeast"/>
        <w:rPr>
          <w:rFonts w:ascii="Sylfaen" w:hAnsi="Sylfaen" w:cs="Times New Roman"/>
          <w:sz w:val="24"/>
          <w:szCs w:val="24"/>
          <w:lang w:val="ka-GE"/>
        </w:rPr>
      </w:pPr>
      <w:r>
        <w:rPr>
          <w:rFonts w:ascii="Sylfaen" w:hAnsi="Sylfaen" w:cs="Times New Roman"/>
          <w:sz w:val="24"/>
          <w:szCs w:val="24"/>
          <w:lang w:val="ka-GE"/>
        </w:rPr>
        <w:t xml:space="preserve"> </w:t>
      </w:r>
    </w:p>
    <w:p w14:paraId="5291F76C" w14:textId="77777777" w:rsidR="00496238" w:rsidRPr="007B5EA9" w:rsidRDefault="00FD3EBE"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5. </w:t>
      </w:r>
      <w:r w:rsidR="00E11107" w:rsidRPr="007B5EA9">
        <w:rPr>
          <w:rFonts w:ascii="Sylfaen" w:hAnsi="Sylfaen"/>
          <w:b/>
          <w:szCs w:val="24"/>
          <w:lang w:val="ka-GE"/>
        </w:rPr>
        <w:t>ფარმაკოლოგიური თვისებები</w:t>
      </w:r>
    </w:p>
    <w:p w14:paraId="44CDD2FC" w14:textId="6C05033F" w:rsidR="00496238" w:rsidRPr="007B5EA9" w:rsidRDefault="007D7416" w:rsidP="000A1C39">
      <w:pPr>
        <w:numPr>
          <w:ilvl w:val="1"/>
          <w:numId w:val="1"/>
        </w:num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 xml:space="preserve">5.1 </w:t>
      </w:r>
      <w:r w:rsidR="00E11107" w:rsidRPr="007B5EA9">
        <w:rPr>
          <w:rFonts w:ascii="Sylfaen" w:hAnsi="Sylfaen"/>
          <w:b/>
          <w:szCs w:val="24"/>
          <w:lang w:val="ka-GE"/>
        </w:rPr>
        <w:t>ფარმაკოდინამიკური თვისებები</w:t>
      </w:r>
    </w:p>
    <w:p w14:paraId="2723E4D7" w14:textId="6586761B" w:rsidR="00FE12B5" w:rsidRPr="007B5EA9" w:rsidRDefault="00E11107" w:rsidP="000A1C39">
      <w:pPr>
        <w:tabs>
          <w:tab w:val="left" w:pos="284"/>
          <w:tab w:val="left" w:pos="567"/>
        </w:tabs>
        <w:spacing w:line="360" w:lineRule="atLeast"/>
        <w:rPr>
          <w:rFonts w:ascii="Sylfaen" w:hAnsi="Sylfaen"/>
          <w:szCs w:val="24"/>
          <w:lang w:val="ka-GE"/>
        </w:rPr>
      </w:pPr>
      <w:r w:rsidRPr="00C755C1">
        <w:rPr>
          <w:rFonts w:ascii="Sylfaen" w:hAnsi="Sylfaen"/>
          <w:b/>
          <w:szCs w:val="24"/>
          <w:lang w:val="ka-GE"/>
        </w:rPr>
        <w:t>ფარმაკოთერაპიული ჯგუფი</w:t>
      </w:r>
      <w:r w:rsidR="00FE12B5" w:rsidRPr="007B5EA9">
        <w:rPr>
          <w:rFonts w:ascii="Sylfaen" w:hAnsi="Sylfaen"/>
          <w:b/>
          <w:szCs w:val="24"/>
          <w:lang w:val="ka-GE"/>
        </w:rPr>
        <w:t>:</w:t>
      </w:r>
      <w:r w:rsidR="00FE12B5" w:rsidRPr="007B5EA9">
        <w:rPr>
          <w:rFonts w:ascii="Sylfaen" w:hAnsi="Sylfaen"/>
          <w:szCs w:val="24"/>
          <w:lang w:val="ka-GE"/>
        </w:rPr>
        <w:t xml:space="preserve"> </w:t>
      </w:r>
      <w:r w:rsidR="00077CC2">
        <w:rPr>
          <w:rFonts w:ascii="Sylfaen" w:hAnsi="Sylfaen"/>
          <w:szCs w:val="24"/>
          <w:lang w:val="ka-GE"/>
        </w:rPr>
        <w:t xml:space="preserve">მესამე </w:t>
      </w:r>
      <w:r w:rsidR="002527FA">
        <w:rPr>
          <w:rFonts w:ascii="Sylfaen" w:hAnsi="Sylfaen"/>
          <w:szCs w:val="24"/>
          <w:lang w:val="ka-GE"/>
        </w:rPr>
        <w:t>თ</w:t>
      </w:r>
      <w:r w:rsidR="00077CC2">
        <w:rPr>
          <w:rFonts w:ascii="Sylfaen" w:hAnsi="Sylfaen"/>
          <w:szCs w:val="24"/>
          <w:lang w:val="ka-GE"/>
        </w:rPr>
        <w:t>აობის ცეფალოსპორინები</w:t>
      </w:r>
    </w:p>
    <w:p w14:paraId="270ED709" w14:textId="6D6BB5F5" w:rsidR="00FE12B5" w:rsidRPr="00A534CD" w:rsidRDefault="001E5932" w:rsidP="000A1C39">
      <w:pPr>
        <w:tabs>
          <w:tab w:val="left" w:pos="284"/>
          <w:tab w:val="left" w:pos="567"/>
        </w:tabs>
        <w:spacing w:line="360" w:lineRule="atLeast"/>
        <w:rPr>
          <w:rFonts w:ascii="Sylfaen" w:hAnsi="Sylfaen"/>
          <w:bCs/>
          <w:szCs w:val="24"/>
        </w:rPr>
      </w:pPr>
      <w:r w:rsidRPr="00C755C1">
        <w:rPr>
          <w:rFonts w:ascii="Sylfaen" w:hAnsi="Sylfaen"/>
          <w:b/>
          <w:szCs w:val="24"/>
          <w:lang w:val="ka-GE"/>
        </w:rPr>
        <w:lastRenderedPageBreak/>
        <w:t xml:space="preserve">ათქ </w:t>
      </w:r>
      <w:r w:rsidR="00E11107" w:rsidRPr="00C755C1">
        <w:rPr>
          <w:rFonts w:ascii="Sylfaen" w:hAnsi="Sylfaen"/>
          <w:b/>
          <w:szCs w:val="24"/>
          <w:lang w:val="ka-GE"/>
        </w:rPr>
        <w:t>კოდი</w:t>
      </w:r>
      <w:r w:rsidR="00FE12B5" w:rsidRPr="00A534CD">
        <w:rPr>
          <w:rFonts w:ascii="Sylfaen" w:hAnsi="Sylfaen"/>
          <w:bCs/>
          <w:szCs w:val="24"/>
          <w:lang w:val="ka-GE"/>
        </w:rPr>
        <w:t xml:space="preserve">: </w:t>
      </w:r>
      <w:r w:rsidR="00C755C1">
        <w:rPr>
          <w:rFonts w:ascii="Sylfaen" w:eastAsia="MS Mincho" w:hAnsi="Sylfaen" w:cs="Times New Roman"/>
          <w:bCs/>
          <w:szCs w:val="24"/>
          <w:lang w:eastAsia="ja-JP"/>
        </w:rPr>
        <w:t>J01DD08</w:t>
      </w:r>
    </w:p>
    <w:p w14:paraId="7F5C4051" w14:textId="77777777" w:rsidR="00FE12B5" w:rsidRPr="007B5EA9" w:rsidRDefault="00FE12B5" w:rsidP="000A1C39">
      <w:pPr>
        <w:tabs>
          <w:tab w:val="left" w:pos="284"/>
          <w:tab w:val="left" w:pos="567"/>
        </w:tabs>
        <w:spacing w:line="360" w:lineRule="atLeast"/>
        <w:rPr>
          <w:rFonts w:ascii="Sylfaen" w:hAnsi="Sylfaen"/>
          <w:szCs w:val="24"/>
          <w:lang w:val="ka-GE"/>
        </w:rPr>
      </w:pPr>
    </w:p>
    <w:p w14:paraId="111C71A5" w14:textId="77777777" w:rsidR="00A15E26" w:rsidRPr="00C755C1" w:rsidRDefault="00E11107" w:rsidP="000A1C39">
      <w:pPr>
        <w:tabs>
          <w:tab w:val="left" w:pos="284"/>
          <w:tab w:val="left" w:pos="567"/>
        </w:tabs>
        <w:spacing w:line="360" w:lineRule="atLeast"/>
        <w:rPr>
          <w:rFonts w:ascii="Sylfaen" w:hAnsi="Sylfaen"/>
          <w:b/>
          <w:szCs w:val="24"/>
          <w:lang w:val="ka-GE"/>
        </w:rPr>
      </w:pPr>
      <w:r w:rsidRPr="00C755C1">
        <w:rPr>
          <w:rFonts w:ascii="Sylfaen" w:hAnsi="Sylfaen"/>
          <w:b/>
          <w:szCs w:val="24"/>
          <w:lang w:val="ka-GE"/>
        </w:rPr>
        <w:t>მოქმედების მექანიზმი</w:t>
      </w:r>
    </w:p>
    <w:p w14:paraId="6BF3C5A5" w14:textId="726DCD03" w:rsidR="00BC6C27" w:rsidRDefault="00BC6C27" w:rsidP="000A1C39">
      <w:pPr>
        <w:spacing w:line="360" w:lineRule="atLeast"/>
        <w:rPr>
          <w:rFonts w:ascii="Sylfaen" w:hAnsi="Sylfaen"/>
          <w:szCs w:val="24"/>
          <w:lang w:val="ka-GE"/>
        </w:rPr>
      </w:pPr>
      <w:r>
        <w:rPr>
          <w:rFonts w:ascii="Sylfaen" w:hAnsi="Sylfaen"/>
          <w:szCs w:val="24"/>
          <w:lang w:val="ka-GE"/>
        </w:rPr>
        <w:t>ცეფიქსიმი, პერორალური გამოყენების ცეფალოსპორინი, სტრუქტურით, მოქმედების სპექტრითა და ბეტა-ლაქტამაზას მიმართ რეზისტენტობით</w:t>
      </w:r>
      <w:r w:rsidR="00C755C1">
        <w:rPr>
          <w:rFonts w:ascii="Sylfaen" w:hAnsi="Sylfaen"/>
          <w:szCs w:val="24"/>
        </w:rPr>
        <w:t xml:space="preserve"> </w:t>
      </w:r>
      <w:r>
        <w:rPr>
          <w:rFonts w:ascii="Sylfaen" w:hAnsi="Sylfaen"/>
          <w:szCs w:val="24"/>
          <w:lang w:val="ka-GE"/>
        </w:rPr>
        <w:t xml:space="preserve">მსგავსია პარენტერალური გამოყენების ცეფალოსპორინისა - ცეფოტაქსიმისა. ისევე, როგორც ამ მოლეკულური  ჯგუფის ყველა წევრს, ცეფიქსიმს გააჩნია ბაქტერიციდული მოქმედება. ცეფიქსიმი მოქმედებს ბაქტერიების უჯრედული კედლის სინთეზის ინჰიბირების გზით. </w:t>
      </w:r>
    </w:p>
    <w:p w14:paraId="1EC54FDC" w14:textId="77777777" w:rsidR="00077CC2" w:rsidRDefault="00077CC2" w:rsidP="000A1C39">
      <w:pPr>
        <w:spacing w:line="360" w:lineRule="atLeast"/>
        <w:rPr>
          <w:rFonts w:ascii="Sylfaen" w:hAnsi="Sylfaen"/>
          <w:szCs w:val="24"/>
          <w:lang w:val="ka-GE"/>
        </w:rPr>
      </w:pPr>
    </w:p>
    <w:p w14:paraId="779E49A0" w14:textId="12956119" w:rsidR="00BC6C27" w:rsidRDefault="00BC6C27" w:rsidP="000A1C39">
      <w:pPr>
        <w:spacing w:line="360" w:lineRule="atLeast"/>
        <w:rPr>
          <w:rFonts w:ascii="Sylfaen" w:hAnsi="Sylfaen"/>
          <w:szCs w:val="24"/>
          <w:lang w:val="ka-GE"/>
        </w:rPr>
      </w:pPr>
      <w:r>
        <w:rPr>
          <w:rFonts w:ascii="Sylfaen" w:hAnsi="Sylfaen"/>
          <w:szCs w:val="24"/>
          <w:lang w:val="ka-GE"/>
        </w:rPr>
        <w:t xml:space="preserve">ის ძლიერ რეზისტენტურია ბეტა-ლაქტამაზას ფერმენტების მიმართ. შესაბამისად, ეფექტიანია პენიცილინების მიმართ რეზისტენტური მიკროორგანიზმების წინააღმდეგ  ბეტა-ლაქტამაზას არსებობის გამო, ასევე ზოგიერთი მიკროორგანიზმის წინააღმდეგ, რომლებიც რეზისტენტურია ზოგიერთი ცეფალოსპორინის მიმართ. </w:t>
      </w:r>
    </w:p>
    <w:p w14:paraId="18B0A8DA" w14:textId="4C4A83BF" w:rsidR="00802545" w:rsidRDefault="00802545" w:rsidP="000A1C39">
      <w:pPr>
        <w:spacing w:line="360" w:lineRule="atLeast"/>
        <w:rPr>
          <w:rFonts w:ascii="Sylfaen" w:hAnsi="Sylfaen"/>
          <w:szCs w:val="24"/>
          <w:lang w:val="ka-GE"/>
        </w:rPr>
      </w:pPr>
    </w:p>
    <w:p w14:paraId="61AD0AFB" w14:textId="096C2854" w:rsidR="00802545" w:rsidRDefault="00802545" w:rsidP="000A1C39">
      <w:pPr>
        <w:spacing w:line="360" w:lineRule="atLeast"/>
        <w:rPr>
          <w:rFonts w:ascii="Sylfaen" w:hAnsi="Sylfaen"/>
          <w:szCs w:val="24"/>
          <w:lang w:val="ka-GE"/>
        </w:rPr>
      </w:pPr>
      <w:r>
        <w:rPr>
          <w:rFonts w:ascii="Sylfaen" w:hAnsi="Sylfaen"/>
          <w:szCs w:val="24"/>
          <w:lang w:val="ka-GE"/>
        </w:rPr>
        <w:t xml:space="preserve">ცეფიქსიმი ეფექტიანია ამ პათოგენების წინააღმდეგ: </w:t>
      </w:r>
    </w:p>
    <w:p w14:paraId="0DABE47E" w14:textId="77777777" w:rsidR="00802545" w:rsidRPr="009A1CA1" w:rsidRDefault="00802545" w:rsidP="00802545">
      <w:pPr>
        <w:tabs>
          <w:tab w:val="left" w:pos="284"/>
          <w:tab w:val="left" w:pos="567"/>
        </w:tabs>
        <w:rPr>
          <w:rFonts w:cs="Times New Roman"/>
          <w:i/>
          <w:iCs/>
          <w:szCs w:val="24"/>
        </w:rPr>
      </w:pPr>
      <w:r w:rsidRPr="009A1CA1">
        <w:rPr>
          <w:rFonts w:cs="Times New Roman"/>
          <w:i/>
          <w:iCs/>
          <w:szCs w:val="24"/>
        </w:rPr>
        <w:t xml:space="preserve">Streptococcus pneumoniae, Streptococcus pyogenes, </w:t>
      </w:r>
      <w:proofErr w:type="spellStart"/>
      <w:r w:rsidRPr="009A1CA1">
        <w:rPr>
          <w:rFonts w:cs="Times New Roman"/>
          <w:i/>
          <w:iCs/>
          <w:szCs w:val="24"/>
        </w:rPr>
        <w:t>Haemophilus</w:t>
      </w:r>
      <w:proofErr w:type="spellEnd"/>
      <w:r w:rsidRPr="009A1CA1">
        <w:rPr>
          <w:rFonts w:cs="Times New Roman"/>
          <w:i/>
          <w:iCs/>
          <w:szCs w:val="24"/>
        </w:rPr>
        <w:t xml:space="preserve"> influenzae, Moraxella catarrhalis, Neisseria gonorrhoeae, Escherichia coli, Proteus mirabilis, Klebsiella pneumoniae, Klebsiella </w:t>
      </w:r>
      <w:proofErr w:type="spellStart"/>
      <w:r w:rsidRPr="009A1CA1">
        <w:rPr>
          <w:rFonts w:cs="Times New Roman"/>
          <w:i/>
          <w:iCs/>
          <w:szCs w:val="24"/>
        </w:rPr>
        <w:t>oxytoca</w:t>
      </w:r>
      <w:proofErr w:type="spellEnd"/>
      <w:r w:rsidRPr="009A1CA1">
        <w:rPr>
          <w:rFonts w:cs="Times New Roman"/>
          <w:i/>
          <w:iCs/>
          <w:szCs w:val="24"/>
        </w:rPr>
        <w:t>.</w:t>
      </w:r>
    </w:p>
    <w:p w14:paraId="16697803" w14:textId="77777777" w:rsidR="00802545" w:rsidRPr="009A1CA1" w:rsidRDefault="00802545" w:rsidP="00802545">
      <w:pPr>
        <w:tabs>
          <w:tab w:val="left" w:pos="284"/>
          <w:tab w:val="left" w:pos="567"/>
        </w:tabs>
        <w:rPr>
          <w:rFonts w:cs="Times New Roman"/>
          <w:szCs w:val="24"/>
        </w:rPr>
      </w:pPr>
    </w:p>
    <w:p w14:paraId="672DD471" w14:textId="5B30FDE2" w:rsidR="00802545" w:rsidRPr="00802545" w:rsidRDefault="00802545" w:rsidP="00802545">
      <w:pPr>
        <w:tabs>
          <w:tab w:val="left" w:pos="284"/>
          <w:tab w:val="left" w:pos="567"/>
        </w:tabs>
        <w:rPr>
          <w:rFonts w:ascii="Sylfaen" w:hAnsi="Sylfaen" w:cs="Times New Roman"/>
          <w:szCs w:val="24"/>
          <w:u w:val="single"/>
          <w:lang w:val="ka-GE"/>
        </w:rPr>
      </w:pPr>
      <w:r>
        <w:rPr>
          <w:rFonts w:ascii="Sylfaen" w:hAnsi="Sylfaen" w:cs="Times New Roman"/>
          <w:szCs w:val="24"/>
          <w:u w:val="single"/>
          <w:lang w:val="ka-GE"/>
        </w:rPr>
        <w:t>რეზისტენტური მიკროორგანიზმები</w:t>
      </w:r>
    </w:p>
    <w:p w14:paraId="643BEC95" w14:textId="36D84271" w:rsidR="00802545" w:rsidRDefault="00802545" w:rsidP="00802545">
      <w:pPr>
        <w:tabs>
          <w:tab w:val="left" w:pos="284"/>
          <w:tab w:val="left" w:pos="567"/>
        </w:tabs>
        <w:rPr>
          <w:rFonts w:cs="Times New Roman"/>
          <w:iCs/>
          <w:szCs w:val="24"/>
        </w:rPr>
      </w:pPr>
      <w:r w:rsidRPr="009A1CA1">
        <w:rPr>
          <w:rFonts w:cs="Times New Roman"/>
          <w:i/>
          <w:iCs/>
          <w:szCs w:val="24"/>
        </w:rPr>
        <w:t>Pseudomonas spp.,</w:t>
      </w:r>
      <w:r w:rsidRPr="009A1CA1">
        <w:rPr>
          <w:rFonts w:cs="Times New Roman"/>
          <w:iCs/>
          <w:szCs w:val="24"/>
        </w:rPr>
        <w:t xml:space="preserve"> </w:t>
      </w:r>
      <w:r w:rsidRPr="009A1CA1">
        <w:rPr>
          <w:rFonts w:cs="Times New Roman"/>
          <w:i/>
          <w:iCs/>
          <w:szCs w:val="24"/>
        </w:rPr>
        <w:t>enterococci</w:t>
      </w:r>
      <w:r>
        <w:rPr>
          <w:rFonts w:cs="Times New Roman"/>
          <w:iCs/>
          <w:szCs w:val="24"/>
        </w:rPr>
        <w:t xml:space="preserve">, </w:t>
      </w:r>
      <w:r w:rsidRPr="009A1CA1">
        <w:rPr>
          <w:rFonts w:cs="Times New Roman"/>
          <w:i/>
          <w:iCs/>
          <w:szCs w:val="24"/>
        </w:rPr>
        <w:t>Listeria monocytogenes</w:t>
      </w:r>
      <w:r w:rsidRPr="009A1CA1">
        <w:rPr>
          <w:rFonts w:cs="Times New Roman"/>
          <w:iCs/>
          <w:szCs w:val="24"/>
        </w:rPr>
        <w:t xml:space="preserve">, </w:t>
      </w:r>
      <w:r>
        <w:rPr>
          <w:rFonts w:ascii="Sylfaen" w:hAnsi="Sylfaen" w:cs="Times New Roman"/>
          <w:iCs/>
          <w:szCs w:val="24"/>
          <w:lang w:val="ka-GE"/>
        </w:rPr>
        <w:t>უმრავლესი</w:t>
      </w:r>
      <w:r>
        <w:rPr>
          <w:rFonts w:cs="Times New Roman"/>
          <w:iCs/>
          <w:szCs w:val="24"/>
        </w:rPr>
        <w:t xml:space="preserve"> </w:t>
      </w:r>
      <w:r w:rsidRPr="009A1CA1">
        <w:rPr>
          <w:rFonts w:cs="Times New Roman"/>
          <w:i/>
          <w:iCs/>
          <w:szCs w:val="24"/>
        </w:rPr>
        <w:t>Staphylococci</w:t>
      </w:r>
      <w:r w:rsidRPr="009A1CA1">
        <w:rPr>
          <w:rFonts w:cs="Times New Roman"/>
          <w:iCs/>
          <w:szCs w:val="24"/>
        </w:rPr>
        <w:t xml:space="preserve"> (</w:t>
      </w:r>
      <w:r>
        <w:rPr>
          <w:rFonts w:ascii="Sylfaen" w:hAnsi="Sylfaen" w:cs="Times New Roman"/>
          <w:iCs/>
          <w:szCs w:val="24"/>
          <w:lang w:val="ka-GE"/>
        </w:rPr>
        <w:t>კოაგულაზა დადებითი ან უარყოფითი შტამები, ასევე მეთიცილინ რეზისტენტური შტამები</w:t>
      </w:r>
      <w:r w:rsidRPr="009A1CA1">
        <w:rPr>
          <w:rFonts w:cs="Times New Roman"/>
          <w:iCs/>
          <w:szCs w:val="24"/>
        </w:rPr>
        <w:t xml:space="preserve">), </w:t>
      </w:r>
      <w:r>
        <w:rPr>
          <w:rFonts w:ascii="Sylfaen" w:hAnsi="Sylfaen" w:cs="Times New Roman"/>
          <w:iCs/>
          <w:szCs w:val="24"/>
          <w:lang w:val="ka-GE"/>
        </w:rPr>
        <w:t>უმრავლესი</w:t>
      </w:r>
      <w:r>
        <w:rPr>
          <w:rFonts w:cs="Times New Roman"/>
          <w:iCs/>
          <w:szCs w:val="24"/>
        </w:rPr>
        <w:t xml:space="preserve"> </w:t>
      </w:r>
      <w:r w:rsidRPr="009A1CA1">
        <w:rPr>
          <w:rFonts w:cs="Times New Roman"/>
          <w:i/>
          <w:iCs/>
          <w:szCs w:val="24"/>
        </w:rPr>
        <w:t>Enterobacter</w:t>
      </w:r>
      <w:r w:rsidRPr="009A1CA1">
        <w:rPr>
          <w:rFonts w:cs="Times New Roman"/>
          <w:iCs/>
          <w:szCs w:val="24"/>
        </w:rPr>
        <w:t xml:space="preserve"> </w:t>
      </w:r>
      <w:r>
        <w:rPr>
          <w:rFonts w:ascii="Sylfaen" w:hAnsi="Sylfaen" w:cs="Times New Roman"/>
          <w:iCs/>
          <w:szCs w:val="24"/>
          <w:lang w:val="ka-GE"/>
        </w:rPr>
        <w:t>შტამი</w:t>
      </w:r>
      <w:r w:rsidRPr="009A1CA1">
        <w:rPr>
          <w:rFonts w:cs="Times New Roman"/>
          <w:iCs/>
          <w:szCs w:val="24"/>
        </w:rPr>
        <w:t xml:space="preserve">, </w:t>
      </w:r>
      <w:r w:rsidRPr="009A1CA1">
        <w:rPr>
          <w:rFonts w:cs="Times New Roman"/>
          <w:i/>
          <w:iCs/>
          <w:szCs w:val="24"/>
        </w:rPr>
        <w:t>Bacteroides fragilis</w:t>
      </w:r>
      <w:r w:rsidRPr="009A1CA1">
        <w:rPr>
          <w:rFonts w:cs="Times New Roman"/>
          <w:iCs/>
          <w:szCs w:val="24"/>
        </w:rPr>
        <w:t xml:space="preserve"> </w:t>
      </w:r>
      <w:r>
        <w:rPr>
          <w:rFonts w:ascii="Sylfaen" w:hAnsi="Sylfaen" w:cs="Times New Roman"/>
          <w:iCs/>
          <w:szCs w:val="24"/>
          <w:lang w:val="ka-GE"/>
        </w:rPr>
        <w:t>შტამები და</w:t>
      </w:r>
      <w:r w:rsidRPr="009A1CA1">
        <w:rPr>
          <w:rFonts w:cs="Times New Roman"/>
          <w:iCs/>
          <w:szCs w:val="24"/>
        </w:rPr>
        <w:t xml:space="preserve"> </w:t>
      </w:r>
      <w:r w:rsidRPr="009A1CA1">
        <w:rPr>
          <w:rFonts w:cs="Times New Roman"/>
          <w:i/>
          <w:iCs/>
          <w:szCs w:val="24"/>
        </w:rPr>
        <w:t>Clostridium spp.</w:t>
      </w:r>
      <w:r w:rsidRPr="009A1CA1">
        <w:rPr>
          <w:rFonts w:cs="Times New Roman"/>
          <w:iCs/>
          <w:szCs w:val="24"/>
        </w:rPr>
        <w:t xml:space="preserve"> </w:t>
      </w:r>
      <w:r>
        <w:rPr>
          <w:rFonts w:ascii="Sylfaen" w:hAnsi="Sylfaen" w:cs="Times New Roman"/>
          <w:iCs/>
          <w:szCs w:val="24"/>
          <w:lang w:val="ka-GE"/>
        </w:rPr>
        <w:t>რეზისტენტულია ცეფიქსიმის მიმართ</w:t>
      </w:r>
      <w:r w:rsidRPr="009A1CA1">
        <w:rPr>
          <w:rFonts w:cs="Times New Roman"/>
          <w:iCs/>
          <w:szCs w:val="24"/>
        </w:rPr>
        <w:t>.</w:t>
      </w:r>
    </w:p>
    <w:p w14:paraId="2179ADE9" w14:textId="77777777" w:rsidR="00802545" w:rsidRPr="009A1CA1" w:rsidRDefault="00802545" w:rsidP="00802545">
      <w:pPr>
        <w:tabs>
          <w:tab w:val="left" w:pos="284"/>
          <w:tab w:val="left" w:pos="567"/>
        </w:tabs>
        <w:rPr>
          <w:rFonts w:cs="Times New Roman"/>
          <w:szCs w:val="24"/>
        </w:rPr>
      </w:pPr>
    </w:p>
    <w:p w14:paraId="613E452A" w14:textId="50C638B5" w:rsidR="00925F9F" w:rsidRPr="009D5B69" w:rsidRDefault="007D7416" w:rsidP="000A1C39">
      <w:pPr>
        <w:spacing w:line="360" w:lineRule="atLeast"/>
        <w:rPr>
          <w:rFonts w:ascii="Sylfaen" w:hAnsi="Sylfaen"/>
          <w:szCs w:val="24"/>
          <w:lang w:val="ka-GE"/>
        </w:rPr>
      </w:pPr>
      <w:r w:rsidRPr="007B5EA9">
        <w:rPr>
          <w:rFonts w:ascii="Sylfaen" w:hAnsi="Sylfaen"/>
          <w:b/>
          <w:szCs w:val="24"/>
          <w:lang w:val="ka-GE"/>
        </w:rPr>
        <w:t xml:space="preserve">5.2 </w:t>
      </w:r>
      <w:r w:rsidR="00E11107" w:rsidRPr="007B5EA9">
        <w:rPr>
          <w:rFonts w:ascii="Sylfaen" w:hAnsi="Sylfaen"/>
          <w:b/>
          <w:szCs w:val="24"/>
          <w:lang w:val="ka-GE"/>
        </w:rPr>
        <w:t>ფარმაკოკინეტიკური თვისებები</w:t>
      </w:r>
    </w:p>
    <w:p w14:paraId="4308D313" w14:textId="02159CEA" w:rsidR="009D5B69" w:rsidRPr="009D5B69" w:rsidRDefault="009D5B69" w:rsidP="000A1C39">
      <w:pPr>
        <w:spacing w:line="360" w:lineRule="atLeast"/>
        <w:rPr>
          <w:rFonts w:ascii="Sylfaen" w:hAnsi="Sylfaen"/>
          <w:b/>
          <w:bCs/>
          <w:szCs w:val="24"/>
          <w:lang w:val="ka-GE"/>
        </w:rPr>
      </w:pPr>
      <w:r w:rsidRPr="009D5B69">
        <w:rPr>
          <w:rFonts w:ascii="Sylfaen" w:hAnsi="Sylfaen"/>
          <w:b/>
          <w:bCs/>
          <w:szCs w:val="24"/>
          <w:lang w:val="ka-GE"/>
        </w:rPr>
        <w:t xml:space="preserve">ზოგადი </w:t>
      </w:r>
      <w:r w:rsidR="00802545">
        <w:rPr>
          <w:rFonts w:ascii="Sylfaen" w:hAnsi="Sylfaen"/>
          <w:b/>
          <w:bCs/>
          <w:szCs w:val="24"/>
          <w:lang w:val="ka-GE"/>
        </w:rPr>
        <w:t>თვისებები</w:t>
      </w:r>
    </w:p>
    <w:p w14:paraId="367C3156" w14:textId="0DBDB656" w:rsidR="009D5B69" w:rsidRPr="00802545" w:rsidRDefault="009D5B69" w:rsidP="000A1C39">
      <w:pPr>
        <w:spacing w:line="360" w:lineRule="atLeast"/>
        <w:rPr>
          <w:rFonts w:ascii="Sylfaen" w:hAnsi="Sylfaen"/>
          <w:szCs w:val="24"/>
          <w:lang w:val="ka-GE"/>
        </w:rPr>
      </w:pPr>
      <w:r>
        <w:rPr>
          <w:rFonts w:ascii="Sylfaen" w:hAnsi="Sylfaen"/>
          <w:szCs w:val="24"/>
          <w:u w:val="single"/>
          <w:lang w:val="ka-GE"/>
        </w:rPr>
        <w:t>შეწოვა</w:t>
      </w:r>
      <w:r w:rsidR="00802545">
        <w:rPr>
          <w:rFonts w:ascii="Sylfaen" w:hAnsi="Sylfaen"/>
          <w:szCs w:val="24"/>
          <w:lang w:val="ka-GE"/>
        </w:rPr>
        <w:t xml:space="preserve">: </w:t>
      </w:r>
    </w:p>
    <w:p w14:paraId="4DDA6FA6" w14:textId="63C4D784" w:rsidR="00AE2883" w:rsidRDefault="00077CC2" w:rsidP="000A1C39">
      <w:pPr>
        <w:spacing w:line="360" w:lineRule="atLeast"/>
        <w:rPr>
          <w:rFonts w:ascii="Sylfaen" w:hAnsi="Sylfaen"/>
          <w:szCs w:val="24"/>
          <w:lang w:val="ka-GE"/>
        </w:rPr>
      </w:pPr>
      <w:r>
        <w:rPr>
          <w:rFonts w:ascii="Sylfaen" w:hAnsi="Sylfaen"/>
          <w:szCs w:val="24"/>
          <w:lang w:val="ka-GE"/>
        </w:rPr>
        <w:t xml:space="preserve">ცეფიქსიმი მარტივად შეიწოვება პერორალურად მიღებისას. საკვები არ ახდენს გავლენას შეწოვაზე. </w:t>
      </w:r>
      <w:r w:rsidR="003B27DD">
        <w:rPr>
          <w:rFonts w:ascii="Sylfaen" w:hAnsi="Sylfaen"/>
          <w:szCs w:val="24"/>
          <w:lang w:val="ka-GE"/>
        </w:rPr>
        <w:t xml:space="preserve"> </w:t>
      </w:r>
    </w:p>
    <w:p w14:paraId="54294049" w14:textId="77777777" w:rsidR="009D5B69" w:rsidRPr="00572183" w:rsidRDefault="009D5B69" w:rsidP="000A1C39">
      <w:pPr>
        <w:spacing w:line="360" w:lineRule="atLeast"/>
        <w:rPr>
          <w:rFonts w:ascii="Sylfaen" w:hAnsi="Sylfaen"/>
          <w:szCs w:val="24"/>
          <w:lang w:val="ka-GE"/>
        </w:rPr>
      </w:pPr>
    </w:p>
    <w:p w14:paraId="4D940C9B" w14:textId="4340298D" w:rsidR="009D5B69" w:rsidRPr="003B27DD" w:rsidRDefault="009D5B69" w:rsidP="000A1C39">
      <w:pPr>
        <w:spacing w:line="360" w:lineRule="atLeast"/>
        <w:rPr>
          <w:rFonts w:ascii="Sylfaen" w:hAnsi="Sylfaen"/>
          <w:szCs w:val="24"/>
          <w:lang w:val="ka-GE"/>
        </w:rPr>
      </w:pPr>
      <w:r w:rsidRPr="00572183">
        <w:rPr>
          <w:rFonts w:ascii="Sylfaen" w:hAnsi="Sylfaen"/>
          <w:szCs w:val="24"/>
          <w:u w:val="single"/>
          <w:lang w:val="ka-GE"/>
        </w:rPr>
        <w:t>განაწილება</w:t>
      </w:r>
      <w:r w:rsidR="003B27DD">
        <w:rPr>
          <w:rFonts w:ascii="Sylfaen" w:hAnsi="Sylfaen"/>
          <w:szCs w:val="24"/>
          <w:lang w:val="ka-GE"/>
        </w:rPr>
        <w:t>:</w:t>
      </w:r>
    </w:p>
    <w:p w14:paraId="679BF1FF" w14:textId="77777777" w:rsidR="009D314F" w:rsidRDefault="00077CC2" w:rsidP="000A1C39">
      <w:pPr>
        <w:spacing w:line="360" w:lineRule="atLeast"/>
        <w:rPr>
          <w:rFonts w:ascii="Sylfaen" w:hAnsi="Sylfaen"/>
          <w:szCs w:val="24"/>
          <w:lang w:val="ka-GE"/>
        </w:rPr>
      </w:pPr>
      <w:r>
        <w:rPr>
          <w:rFonts w:ascii="Sylfaen" w:hAnsi="Sylfaen"/>
          <w:szCs w:val="24"/>
          <w:lang w:val="ka-GE"/>
        </w:rPr>
        <w:t xml:space="preserve">200-დან 2000 მგ-მდე დოზების მიღებისას სისხლის შრატში მაქსიმალური კონცენტრაცია და </w:t>
      </w:r>
      <w:r w:rsidR="00FE080F">
        <w:rPr>
          <w:rFonts w:ascii="Sylfaen" w:hAnsi="Sylfaen"/>
          <w:szCs w:val="24"/>
          <w:lang w:val="ka-GE"/>
        </w:rPr>
        <w:t xml:space="preserve">შრატისმიერი კონცენტრაციების </w:t>
      </w:r>
      <w:r>
        <w:rPr>
          <w:rFonts w:ascii="Sylfaen" w:hAnsi="Sylfaen"/>
          <w:szCs w:val="24"/>
          <w:lang w:val="ka-GE"/>
        </w:rPr>
        <w:t>მრუდის ქვეშ ფართობ</w:t>
      </w:r>
      <w:r w:rsidR="009D314F">
        <w:rPr>
          <w:rFonts w:ascii="Sylfaen" w:hAnsi="Sylfaen"/>
          <w:szCs w:val="24"/>
          <w:lang w:val="ka-GE"/>
        </w:rPr>
        <w:t>ი</w:t>
      </w:r>
      <w:r>
        <w:rPr>
          <w:rFonts w:ascii="Sylfaen" w:hAnsi="Sylfaen"/>
          <w:szCs w:val="24"/>
          <w:lang w:val="ka-GE"/>
        </w:rPr>
        <w:t xml:space="preserve"> (</w:t>
      </w:r>
      <w:r>
        <w:rPr>
          <w:rFonts w:ascii="Sylfaen" w:hAnsi="Sylfaen"/>
          <w:szCs w:val="24"/>
        </w:rPr>
        <w:t>AUC</w:t>
      </w:r>
      <w:r>
        <w:rPr>
          <w:rFonts w:ascii="Sylfaen" w:hAnsi="Sylfaen"/>
          <w:szCs w:val="24"/>
          <w:lang w:val="ka-GE"/>
        </w:rPr>
        <w:t>)</w:t>
      </w:r>
      <w:r w:rsidR="009D314F">
        <w:rPr>
          <w:rFonts w:ascii="Sylfaen" w:hAnsi="Sylfaen"/>
          <w:szCs w:val="24"/>
          <w:lang w:val="ka-GE"/>
        </w:rPr>
        <w:t xml:space="preserve"> ხაზოვნად იზრდება. </w:t>
      </w:r>
    </w:p>
    <w:p w14:paraId="021E852E" w14:textId="77777777" w:rsidR="009D314F" w:rsidRDefault="009D314F" w:rsidP="000A1C39">
      <w:pPr>
        <w:spacing w:line="360" w:lineRule="atLeast"/>
        <w:rPr>
          <w:rFonts w:ascii="Sylfaen" w:hAnsi="Sylfaen"/>
          <w:szCs w:val="24"/>
          <w:lang w:val="ka-GE"/>
        </w:rPr>
      </w:pPr>
    </w:p>
    <w:p w14:paraId="43549A87" w14:textId="2AB51383" w:rsidR="006257C9" w:rsidRDefault="009D314F" w:rsidP="000A1C39">
      <w:pPr>
        <w:spacing w:line="360" w:lineRule="atLeast"/>
        <w:rPr>
          <w:rFonts w:ascii="Sylfaen" w:hAnsi="Sylfaen"/>
          <w:szCs w:val="24"/>
          <w:lang w:val="ka-GE"/>
        </w:rPr>
      </w:pPr>
      <w:r>
        <w:rPr>
          <w:rFonts w:ascii="Sylfaen" w:hAnsi="Sylfaen"/>
          <w:szCs w:val="24"/>
          <w:lang w:val="ka-GE"/>
        </w:rPr>
        <w:t xml:space="preserve">2-4 მკგ/მლ ან 3-5 მკგ/მლ-ის მაქსიმალური კონცენტრაციები სისხლის შრატში მიიღწევა შესაბამისად 200 მგ და 400 მგ-ის პერორალური მიღებიდან 3-4 საათში. პრეპარატის განმეორებით მიღებისას პრეპარატი არ გროვდება შრატსა თუ შარდში. </w:t>
      </w:r>
      <w:r w:rsidR="00B20708">
        <w:rPr>
          <w:rFonts w:ascii="Sylfaen" w:hAnsi="Sylfaen"/>
          <w:szCs w:val="24"/>
          <w:lang w:val="ka-GE"/>
        </w:rPr>
        <w:t>შრატის ცილებთან შეკავ</w:t>
      </w:r>
      <w:r w:rsidR="00380184">
        <w:rPr>
          <w:rFonts w:ascii="Sylfaen" w:hAnsi="Sylfaen"/>
          <w:szCs w:val="24"/>
          <w:lang w:val="ka-GE"/>
        </w:rPr>
        <w:t>შ</w:t>
      </w:r>
      <w:r w:rsidR="00B20708">
        <w:rPr>
          <w:rFonts w:ascii="Sylfaen" w:hAnsi="Sylfaen"/>
          <w:szCs w:val="24"/>
          <w:lang w:val="ka-GE"/>
        </w:rPr>
        <w:t xml:space="preserve">ირება შეადგენს 65%-ს; ჯანმრთელ მოხალისეებში შრატიდან </w:t>
      </w:r>
      <w:r w:rsidR="00B20708">
        <w:rPr>
          <w:rFonts w:ascii="Sylfaen" w:hAnsi="Sylfaen"/>
          <w:szCs w:val="24"/>
          <w:lang w:val="ka-GE"/>
        </w:rPr>
        <w:lastRenderedPageBreak/>
        <w:t xml:space="preserve">ნახევარგამოყოფის პერიოდი შეადგენს 3-4 საათს. </w:t>
      </w:r>
    </w:p>
    <w:p w14:paraId="2F38B2AB" w14:textId="77777777" w:rsidR="009D314F" w:rsidRDefault="009D314F" w:rsidP="000A1C39">
      <w:pPr>
        <w:spacing w:line="360" w:lineRule="atLeast"/>
        <w:rPr>
          <w:rFonts w:ascii="Sylfaen" w:hAnsi="Sylfaen"/>
          <w:szCs w:val="24"/>
          <w:lang w:val="ka-GE"/>
        </w:rPr>
      </w:pPr>
    </w:p>
    <w:p w14:paraId="3EEEB57B" w14:textId="3A58F94E" w:rsidR="009D5B69" w:rsidRPr="00572183" w:rsidRDefault="009D5B69" w:rsidP="000A1C39">
      <w:pPr>
        <w:spacing w:line="360" w:lineRule="atLeast"/>
        <w:rPr>
          <w:rFonts w:ascii="Sylfaen" w:hAnsi="Sylfaen"/>
          <w:szCs w:val="24"/>
          <w:u w:val="single"/>
          <w:lang w:val="ka-GE"/>
        </w:rPr>
      </w:pPr>
      <w:r w:rsidRPr="00572183">
        <w:rPr>
          <w:rFonts w:ascii="Sylfaen" w:hAnsi="Sylfaen"/>
          <w:szCs w:val="24"/>
          <w:u w:val="single"/>
          <w:lang w:val="ka-GE"/>
        </w:rPr>
        <w:t>ბიოტრანსფორმაცია</w:t>
      </w:r>
      <w:r w:rsidR="00B20708">
        <w:rPr>
          <w:rFonts w:ascii="Sylfaen" w:hAnsi="Sylfaen"/>
          <w:szCs w:val="24"/>
          <w:u w:val="single"/>
          <w:lang w:val="ka-GE"/>
        </w:rPr>
        <w:t>:</w:t>
      </w:r>
    </w:p>
    <w:p w14:paraId="66B50506" w14:textId="3245C9BC" w:rsidR="009D5B69" w:rsidRPr="00572183" w:rsidRDefault="00B20708" w:rsidP="000A1C39">
      <w:pPr>
        <w:spacing w:line="360" w:lineRule="atLeast"/>
        <w:rPr>
          <w:rFonts w:ascii="Sylfaen" w:hAnsi="Sylfaen"/>
          <w:szCs w:val="24"/>
          <w:lang w:val="ka-GE"/>
        </w:rPr>
      </w:pPr>
      <w:r w:rsidRPr="00B20708">
        <w:rPr>
          <w:rFonts w:ascii="Sylfaen" w:hAnsi="Sylfaen"/>
          <w:i/>
          <w:iCs/>
          <w:szCs w:val="24"/>
        </w:rPr>
        <w:t>in vivo</w:t>
      </w:r>
      <w:r>
        <w:rPr>
          <w:rFonts w:ascii="Sylfaen" w:hAnsi="Sylfaen"/>
          <w:szCs w:val="24"/>
        </w:rPr>
        <w:t xml:space="preserve"> </w:t>
      </w:r>
      <w:r w:rsidR="00E00FD7">
        <w:rPr>
          <w:rFonts w:ascii="Sylfaen" w:hAnsi="Sylfaen"/>
          <w:szCs w:val="24"/>
          <w:lang w:val="ka-GE"/>
        </w:rPr>
        <w:t>ცეფიქსიმი</w:t>
      </w:r>
      <w:r>
        <w:rPr>
          <w:rFonts w:ascii="Sylfaen" w:hAnsi="Sylfaen"/>
          <w:szCs w:val="24"/>
        </w:rPr>
        <w:t xml:space="preserve"> </w:t>
      </w:r>
      <w:r>
        <w:rPr>
          <w:rFonts w:ascii="Sylfaen" w:hAnsi="Sylfaen"/>
          <w:szCs w:val="24"/>
          <w:lang w:val="ka-GE"/>
        </w:rPr>
        <w:t>არ</w:t>
      </w:r>
      <w:r w:rsidR="00E00FD7">
        <w:rPr>
          <w:rFonts w:ascii="Sylfaen" w:hAnsi="Sylfaen"/>
          <w:szCs w:val="24"/>
          <w:lang w:val="ka-GE"/>
        </w:rPr>
        <w:t xml:space="preserve"> მეტაბოლიზ</w:t>
      </w:r>
      <w:r>
        <w:rPr>
          <w:rFonts w:ascii="Sylfaen" w:hAnsi="Sylfaen"/>
          <w:szCs w:val="24"/>
          <w:lang w:val="ka-GE"/>
        </w:rPr>
        <w:t xml:space="preserve">დება. </w:t>
      </w:r>
    </w:p>
    <w:p w14:paraId="498EB31C" w14:textId="77777777" w:rsidR="009D5B69" w:rsidRPr="00572183" w:rsidRDefault="009D5B69" w:rsidP="000A1C39">
      <w:pPr>
        <w:spacing w:line="360" w:lineRule="atLeast"/>
        <w:rPr>
          <w:rFonts w:ascii="Sylfaen" w:hAnsi="Sylfaen"/>
          <w:szCs w:val="24"/>
          <w:lang w:val="ka-GE"/>
        </w:rPr>
      </w:pPr>
    </w:p>
    <w:p w14:paraId="027A23A6" w14:textId="0260EE2C" w:rsidR="009D5B69" w:rsidRDefault="009D5B69" w:rsidP="000A1C39">
      <w:pPr>
        <w:spacing w:line="360" w:lineRule="atLeast"/>
        <w:rPr>
          <w:rFonts w:ascii="Sylfaen" w:hAnsi="Sylfaen"/>
          <w:szCs w:val="24"/>
          <w:lang w:val="ka-GE"/>
        </w:rPr>
      </w:pPr>
      <w:r w:rsidRPr="00572183">
        <w:rPr>
          <w:rFonts w:ascii="Sylfaen" w:hAnsi="Sylfaen"/>
          <w:szCs w:val="24"/>
          <w:u w:val="single"/>
          <w:lang w:val="ka-GE"/>
        </w:rPr>
        <w:t>გამოყოფა</w:t>
      </w:r>
      <w:r w:rsidR="00B20708" w:rsidRPr="00380184">
        <w:rPr>
          <w:rFonts w:ascii="Sylfaen" w:hAnsi="Sylfaen"/>
          <w:szCs w:val="24"/>
          <w:lang w:val="ka-GE"/>
        </w:rPr>
        <w:t>:</w:t>
      </w:r>
    </w:p>
    <w:p w14:paraId="2AE96741" w14:textId="77777777" w:rsidR="00B20708" w:rsidRDefault="00B20708" w:rsidP="00B20708">
      <w:pPr>
        <w:spacing w:line="360" w:lineRule="atLeast"/>
        <w:rPr>
          <w:rFonts w:ascii="Sylfaen" w:hAnsi="Sylfaen"/>
          <w:szCs w:val="24"/>
          <w:lang w:val="ka-GE"/>
        </w:rPr>
      </w:pPr>
      <w:r>
        <w:rPr>
          <w:rFonts w:ascii="Sylfaen" w:hAnsi="Sylfaen"/>
          <w:szCs w:val="24"/>
          <w:lang w:val="ka-GE"/>
        </w:rPr>
        <w:t xml:space="preserve">აბსორბირებული დოზის დაახლოებით 50% გამოიყოფა შარდში უცვლელი სახით 24 საათში. მიღებული დოზის 10% გამოიყოფა ნაღველში. თირკმელების ფუნქციის ზომიერი დარღვევის შემთხვევაში (კრეატინინის კლირენსი 20-40 მლ/წთ) ცეფიქსიმის შრატში ნახევარგამოყოფის პერიოდი შეადგენს 6.4 საათს, და თირკმელების ფუნქციის მძიმე დარღვევის შემთხვევაში (კრეატინინის კლირენსი 5-20 მლ/წთ) ნახევარგამოყოფის პერიოდი გახანგრძლივებულია 11.5 საათამდე. </w:t>
      </w:r>
    </w:p>
    <w:p w14:paraId="242FFA2C" w14:textId="25637622" w:rsidR="00B20708" w:rsidRDefault="00B20708" w:rsidP="00B20708">
      <w:pPr>
        <w:spacing w:line="360" w:lineRule="atLeast"/>
        <w:rPr>
          <w:rFonts w:ascii="Sylfaen" w:hAnsi="Sylfaen"/>
          <w:szCs w:val="24"/>
          <w:lang w:val="ka-GE"/>
        </w:rPr>
      </w:pPr>
    </w:p>
    <w:p w14:paraId="73B7B969" w14:textId="776469BA" w:rsidR="00B20708" w:rsidRDefault="00B20708" w:rsidP="00B20708">
      <w:pPr>
        <w:spacing w:line="360" w:lineRule="atLeast"/>
        <w:rPr>
          <w:rFonts w:ascii="Sylfaen" w:hAnsi="Sylfaen"/>
          <w:b/>
          <w:bCs/>
          <w:szCs w:val="24"/>
          <w:lang w:val="ka-GE"/>
        </w:rPr>
      </w:pPr>
      <w:r w:rsidRPr="00B20708">
        <w:rPr>
          <w:rFonts w:ascii="Sylfaen" w:hAnsi="Sylfaen"/>
          <w:b/>
          <w:bCs/>
          <w:szCs w:val="24"/>
          <w:lang w:val="ka-GE"/>
        </w:rPr>
        <w:t>დახასიათება პაციენტებში</w:t>
      </w:r>
    </w:p>
    <w:p w14:paraId="623900BA" w14:textId="2EB619A9" w:rsidR="00B20708" w:rsidRDefault="00B20708" w:rsidP="00B20708">
      <w:pPr>
        <w:spacing w:line="360" w:lineRule="atLeast"/>
        <w:rPr>
          <w:rFonts w:ascii="Sylfaen" w:hAnsi="Sylfaen"/>
          <w:szCs w:val="24"/>
          <w:u w:val="single"/>
          <w:lang w:val="ka-GE"/>
        </w:rPr>
      </w:pPr>
      <w:r w:rsidRPr="00B20708">
        <w:rPr>
          <w:rFonts w:ascii="Sylfaen" w:hAnsi="Sylfaen"/>
          <w:szCs w:val="24"/>
          <w:u w:val="single"/>
          <w:lang w:val="ka-GE"/>
        </w:rPr>
        <w:t>ხანდაზმულები</w:t>
      </w:r>
      <w:r>
        <w:rPr>
          <w:rFonts w:ascii="Sylfaen" w:hAnsi="Sylfaen"/>
          <w:szCs w:val="24"/>
          <w:u w:val="single"/>
          <w:lang w:val="ka-GE"/>
        </w:rPr>
        <w:t>:</w:t>
      </w:r>
    </w:p>
    <w:p w14:paraId="1B032B29" w14:textId="539817A7" w:rsidR="00B20708" w:rsidRDefault="00B20708" w:rsidP="00B20708">
      <w:pPr>
        <w:spacing w:line="360" w:lineRule="atLeast"/>
        <w:rPr>
          <w:rFonts w:ascii="Sylfaen" w:hAnsi="Sylfaen"/>
          <w:szCs w:val="24"/>
          <w:lang w:val="ka-GE"/>
        </w:rPr>
      </w:pPr>
      <w:r w:rsidRPr="00B20708">
        <w:rPr>
          <w:rFonts w:ascii="Sylfaen" w:hAnsi="Sylfaen"/>
          <w:szCs w:val="24"/>
          <w:lang w:val="ka-GE"/>
        </w:rPr>
        <w:t>ასაკი</w:t>
      </w:r>
      <w:r>
        <w:rPr>
          <w:rFonts w:ascii="Sylfaen" w:hAnsi="Sylfaen"/>
          <w:szCs w:val="24"/>
          <w:lang w:val="ka-GE"/>
        </w:rPr>
        <w:t xml:space="preserve"> მნიშვნელოვნად არ ცვლის პრეპარატის ფარმაკოკინეტიკურ თვისებებს. </w:t>
      </w:r>
    </w:p>
    <w:p w14:paraId="0CD03478" w14:textId="2A79880F" w:rsidR="00B20708" w:rsidRDefault="00B20708" w:rsidP="00B20708">
      <w:pPr>
        <w:spacing w:line="360" w:lineRule="atLeast"/>
        <w:rPr>
          <w:rFonts w:ascii="Sylfaen" w:hAnsi="Sylfaen"/>
          <w:szCs w:val="24"/>
          <w:lang w:val="ka-GE"/>
        </w:rPr>
      </w:pPr>
    </w:p>
    <w:p w14:paraId="13655E3A" w14:textId="74AAC57C" w:rsidR="00B20708" w:rsidRDefault="00B20708" w:rsidP="00B20708">
      <w:pPr>
        <w:spacing w:line="360" w:lineRule="atLeast"/>
        <w:rPr>
          <w:rFonts w:ascii="Sylfaen" w:hAnsi="Sylfaen"/>
          <w:szCs w:val="24"/>
          <w:lang w:val="ka-GE"/>
        </w:rPr>
      </w:pPr>
      <w:r>
        <w:rPr>
          <w:rFonts w:ascii="Sylfaen" w:hAnsi="Sylfaen"/>
          <w:szCs w:val="24"/>
          <w:u w:val="single"/>
          <w:lang w:val="ka-GE"/>
        </w:rPr>
        <w:t>თირკმელების ფუნქციის დარღვევა</w:t>
      </w:r>
      <w:r w:rsidRPr="00B20708">
        <w:rPr>
          <w:rFonts w:ascii="Sylfaen" w:hAnsi="Sylfaen"/>
          <w:szCs w:val="24"/>
          <w:lang w:val="ka-GE"/>
        </w:rPr>
        <w:t>:</w:t>
      </w:r>
    </w:p>
    <w:p w14:paraId="56672BB8" w14:textId="4B097C4F" w:rsidR="00B20708" w:rsidRPr="00B20708" w:rsidRDefault="009576CA" w:rsidP="00B20708">
      <w:pPr>
        <w:spacing w:line="360" w:lineRule="atLeast"/>
        <w:rPr>
          <w:rFonts w:ascii="Sylfaen" w:hAnsi="Sylfaen"/>
          <w:szCs w:val="24"/>
          <w:u w:val="single"/>
          <w:lang w:val="ka-GE"/>
        </w:rPr>
      </w:pPr>
      <w:r>
        <w:rPr>
          <w:rFonts w:ascii="Sylfaen" w:hAnsi="Sylfaen"/>
          <w:szCs w:val="24"/>
          <w:lang w:val="ka-GE"/>
        </w:rPr>
        <w:t xml:space="preserve">პრეპარატი მნიშვნელოვანი ხარისხით არ გამოიყოფა სისხლიდან ჰემოდიალიზის ან პერიტონეალური დიალიზის საშუალებით. </w:t>
      </w:r>
    </w:p>
    <w:p w14:paraId="29B94DEC" w14:textId="44EF1214" w:rsidR="00705EBE" w:rsidRDefault="00705EBE" w:rsidP="000A1C39">
      <w:pPr>
        <w:spacing w:line="360" w:lineRule="atLeast"/>
        <w:rPr>
          <w:rFonts w:ascii="Sylfaen" w:hAnsi="Sylfaen"/>
          <w:szCs w:val="24"/>
          <w:lang w:val="ka-GE"/>
        </w:rPr>
      </w:pPr>
    </w:p>
    <w:p w14:paraId="256FC5D5" w14:textId="61EE0E53" w:rsidR="007D7416" w:rsidRPr="007B5EA9" w:rsidRDefault="007D7416"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t xml:space="preserve">5.3 </w:t>
      </w:r>
      <w:r w:rsidR="00C26B24" w:rsidRPr="007B5EA9">
        <w:rPr>
          <w:rFonts w:ascii="Sylfaen" w:hAnsi="Sylfaen" w:cs="Times New Roman"/>
          <w:b/>
          <w:sz w:val="24"/>
          <w:szCs w:val="24"/>
          <w:lang w:val="ka-GE" w:eastAsia="nl-NL"/>
        </w:rPr>
        <w:t xml:space="preserve">უსაფრთხოების </w:t>
      </w:r>
      <w:r w:rsidR="00E11107" w:rsidRPr="007B5EA9">
        <w:rPr>
          <w:rFonts w:ascii="Sylfaen" w:hAnsi="Sylfaen" w:cs="Times New Roman"/>
          <w:b/>
          <w:sz w:val="24"/>
          <w:szCs w:val="24"/>
          <w:lang w:val="ka-GE" w:eastAsia="nl-NL"/>
        </w:rPr>
        <w:t xml:space="preserve">პრეკლინიკური მონაცემები </w:t>
      </w:r>
      <w:r w:rsidR="00C26B24" w:rsidRPr="007B5EA9">
        <w:rPr>
          <w:rFonts w:ascii="Sylfaen" w:hAnsi="Sylfaen" w:cs="Times New Roman"/>
          <w:b/>
          <w:sz w:val="24"/>
          <w:szCs w:val="24"/>
          <w:lang w:val="ka-GE" w:eastAsia="nl-NL"/>
        </w:rPr>
        <w:t xml:space="preserve"> </w:t>
      </w:r>
    </w:p>
    <w:p w14:paraId="365CA0B6" w14:textId="77777777" w:rsidR="009576CA" w:rsidRDefault="00B145C9" w:rsidP="000A1C39">
      <w:pPr>
        <w:spacing w:line="360" w:lineRule="atLeast"/>
        <w:rPr>
          <w:rFonts w:ascii="Sylfaen" w:hAnsi="Sylfaen"/>
          <w:szCs w:val="24"/>
          <w:lang w:val="ka-GE"/>
        </w:rPr>
      </w:pPr>
      <w:bookmarkStart w:id="6" w:name="OLE_LINK1"/>
      <w:bookmarkStart w:id="7" w:name="OLE_LINK2"/>
      <w:r>
        <w:rPr>
          <w:rFonts w:ascii="Sylfaen" w:hAnsi="Sylfaen"/>
          <w:szCs w:val="24"/>
          <w:lang w:val="ka-GE"/>
        </w:rPr>
        <w:t xml:space="preserve">პარენტერალური მიღების შემდეგ </w:t>
      </w:r>
      <w:r w:rsidR="00E00FD7">
        <w:rPr>
          <w:rFonts w:ascii="Sylfaen" w:hAnsi="Sylfaen"/>
          <w:szCs w:val="24"/>
        </w:rPr>
        <w:t>LD50-</w:t>
      </w:r>
      <w:r w:rsidR="00E00FD7">
        <w:rPr>
          <w:rFonts w:ascii="Sylfaen" w:hAnsi="Sylfaen"/>
          <w:szCs w:val="24"/>
          <w:lang w:val="ka-GE"/>
        </w:rPr>
        <w:t xml:space="preserve">ის მნიშვნელობები </w:t>
      </w:r>
      <w:r>
        <w:rPr>
          <w:rFonts w:ascii="Sylfaen" w:hAnsi="Sylfaen"/>
          <w:szCs w:val="24"/>
          <w:lang w:val="ka-GE"/>
        </w:rPr>
        <w:t xml:space="preserve">აღინიშნა </w:t>
      </w:r>
      <w:r w:rsidR="00E00FD7">
        <w:rPr>
          <w:rFonts w:ascii="Sylfaen" w:hAnsi="Sylfaen"/>
          <w:szCs w:val="24"/>
          <w:lang w:val="ka-GE"/>
        </w:rPr>
        <w:t>3.5 გ/კგ და 10 გ/კგ</w:t>
      </w:r>
      <w:r>
        <w:rPr>
          <w:rFonts w:ascii="Sylfaen" w:hAnsi="Sylfaen"/>
          <w:szCs w:val="24"/>
          <w:lang w:val="ka-GE"/>
        </w:rPr>
        <w:t xml:space="preserve"> დიაპაზონში</w:t>
      </w:r>
      <w:r w:rsidR="009576CA">
        <w:rPr>
          <w:rFonts w:ascii="Sylfaen" w:hAnsi="Sylfaen"/>
          <w:szCs w:val="24"/>
          <w:lang w:val="ka-GE"/>
        </w:rPr>
        <w:t>,</w:t>
      </w:r>
      <w:r>
        <w:rPr>
          <w:rFonts w:ascii="Sylfaen" w:hAnsi="Sylfaen"/>
          <w:szCs w:val="24"/>
          <w:lang w:val="ka-GE"/>
        </w:rPr>
        <w:t xml:space="preserve"> მაქსიმალური დოზა 10 გ/კგ ზოგადად აიტანებოდა პერორალური მიღების შემდეგ. </w:t>
      </w:r>
    </w:p>
    <w:p w14:paraId="5B69CC02" w14:textId="77777777" w:rsidR="009576CA" w:rsidRDefault="009576CA" w:rsidP="000A1C39">
      <w:pPr>
        <w:spacing w:line="360" w:lineRule="atLeast"/>
        <w:rPr>
          <w:rFonts w:ascii="Sylfaen" w:hAnsi="Sylfaen"/>
          <w:szCs w:val="24"/>
          <w:lang w:val="ka-GE"/>
        </w:rPr>
      </w:pPr>
    </w:p>
    <w:p w14:paraId="1DD2FBC9" w14:textId="69F4F24B" w:rsidR="00B145C9" w:rsidRDefault="009576CA" w:rsidP="000A1C39">
      <w:pPr>
        <w:spacing w:line="360" w:lineRule="atLeast"/>
        <w:rPr>
          <w:rFonts w:ascii="Sylfaen" w:hAnsi="Sylfaen"/>
          <w:szCs w:val="24"/>
          <w:lang w:val="ka-GE"/>
        </w:rPr>
      </w:pPr>
      <w:r>
        <w:rPr>
          <w:rFonts w:ascii="Sylfaen" w:hAnsi="Sylfaen"/>
          <w:szCs w:val="24"/>
          <w:lang w:val="ka-GE"/>
        </w:rPr>
        <w:t>განმეორებითი მიღების</w:t>
      </w:r>
      <w:r w:rsidR="00B145C9">
        <w:rPr>
          <w:rFonts w:ascii="Sylfaen" w:hAnsi="Sylfaen"/>
          <w:szCs w:val="24"/>
          <w:lang w:val="ka-GE"/>
        </w:rPr>
        <w:t xml:space="preserve"> შემდეგ ტოქსიკურობის კვლევებით გამოვლენილია ნივთიერებით გამოწვეული ეფექტები კუჭ-ნაწლავის ტრაქტსა და თირკმელებში. სხვა ცეფალოსპორინების მსგავსად, ცეფიქსიმი კლასიფიცირდება, როგორც პოტენციურად ნეფროტოქსიკური პრეპარატი. </w:t>
      </w:r>
    </w:p>
    <w:p w14:paraId="629ECD40" w14:textId="0134FE66" w:rsidR="00B145C9" w:rsidRDefault="00B145C9" w:rsidP="000A1C39">
      <w:pPr>
        <w:spacing w:line="360" w:lineRule="atLeast"/>
        <w:rPr>
          <w:rFonts w:ascii="Sylfaen" w:hAnsi="Sylfaen"/>
          <w:szCs w:val="24"/>
          <w:lang w:val="ka-GE"/>
        </w:rPr>
      </w:pPr>
    </w:p>
    <w:p w14:paraId="691042FA" w14:textId="793FACD5" w:rsidR="00B145C9" w:rsidRDefault="00B145C9" w:rsidP="000A1C39">
      <w:pPr>
        <w:spacing w:line="360" w:lineRule="atLeast"/>
        <w:rPr>
          <w:rFonts w:ascii="Sylfaen" w:hAnsi="Sylfaen"/>
          <w:szCs w:val="24"/>
          <w:lang w:val="ka-GE"/>
        </w:rPr>
      </w:pPr>
      <w:r>
        <w:rPr>
          <w:rFonts w:ascii="Sylfaen" w:hAnsi="Sylfaen"/>
          <w:szCs w:val="24"/>
          <w:lang w:val="ka-GE"/>
        </w:rPr>
        <w:t xml:space="preserve">3 კვირის </w:t>
      </w:r>
      <w:r w:rsidR="009576CA">
        <w:rPr>
          <w:rFonts w:ascii="Sylfaen" w:hAnsi="Sylfaen"/>
          <w:szCs w:val="24"/>
          <w:lang w:val="ka-GE"/>
        </w:rPr>
        <w:t xml:space="preserve">ასაკის </w:t>
      </w:r>
      <w:r>
        <w:rPr>
          <w:rFonts w:ascii="Sylfaen" w:hAnsi="Sylfaen"/>
          <w:szCs w:val="24"/>
          <w:lang w:val="ka-GE"/>
        </w:rPr>
        <w:t xml:space="preserve">ძაღლებში 400 მგ/კგ/დღე-ღამეში დოზით ცეფიქსიმის ყოველდღიური პერორალური შეყვანა 5 კვირის განმავლობაში იწვევდა თირკმელების მილაკების ეპითელიუმის პერიოდულ ნეკროზს. ამ კვლევაში არატოქსიკური დოზა განისაზღვრა 100 მგ/კგ/დღე-ღამეში დონეზე, რომელიც დაახლოებით თხუთმეტჯერადი თერაპიული დოზის ეკვივალენტურია. მოზრდილ ძაღლებში ნეფროტოქსიკურობის ჰისტოლოგიური ნიშნები აღინიშნა დღე-ღამეში 1 გ/კგ ცეფიქსიმის 14 დღიანი ინტრავენური შეყვანის შემდეგ (თირკმლის მილაკების რეგენერაცია მანამდე არსებული </w:t>
      </w:r>
      <w:r>
        <w:rPr>
          <w:rFonts w:ascii="Sylfaen" w:hAnsi="Sylfaen"/>
          <w:szCs w:val="24"/>
          <w:lang w:val="ka-GE"/>
        </w:rPr>
        <w:lastRenderedPageBreak/>
        <w:t xml:space="preserve">ნეკროზის შემდეგ). </w:t>
      </w:r>
    </w:p>
    <w:p w14:paraId="35A3DBCD" w14:textId="2347CA5D" w:rsidR="00B145C9" w:rsidRDefault="00B145C9" w:rsidP="000A1C39">
      <w:pPr>
        <w:spacing w:line="360" w:lineRule="atLeast"/>
        <w:rPr>
          <w:rFonts w:ascii="Sylfaen" w:hAnsi="Sylfaen"/>
          <w:szCs w:val="24"/>
          <w:lang w:val="ka-GE"/>
        </w:rPr>
      </w:pPr>
    </w:p>
    <w:p w14:paraId="4BFAA6D4" w14:textId="794C7261" w:rsidR="00B145C9" w:rsidRDefault="00B145C9" w:rsidP="000A1C39">
      <w:pPr>
        <w:spacing w:line="360" w:lineRule="atLeast"/>
        <w:rPr>
          <w:rFonts w:ascii="Sylfaen" w:hAnsi="Sylfaen"/>
          <w:szCs w:val="24"/>
          <w:lang w:val="ka-GE"/>
        </w:rPr>
      </w:pPr>
      <w:r>
        <w:rPr>
          <w:rFonts w:ascii="Sylfaen" w:hAnsi="Sylfaen"/>
          <w:szCs w:val="24"/>
          <w:lang w:val="ka-GE"/>
        </w:rPr>
        <w:t xml:space="preserve">ვირთაგვებში დღე-ღამეში 1 გ/კგ ერთი წლის განმავლობაში შეყვანა იწვევდა </w:t>
      </w:r>
      <w:r w:rsidR="0077723D">
        <w:rPr>
          <w:rFonts w:ascii="Sylfaen" w:hAnsi="Sylfaen"/>
          <w:szCs w:val="24"/>
          <w:lang w:val="ka-GE"/>
        </w:rPr>
        <w:t xml:space="preserve">ქრონიკულ ნეფროპათიას თირკმელების მასის გაზრდით და პროტეინურიით. ერთადერთი დამატებითი ნიშანი იყო </w:t>
      </w:r>
      <w:r w:rsidR="00380184">
        <w:rPr>
          <w:rFonts w:ascii="Sylfaen" w:hAnsi="Sylfaen"/>
          <w:szCs w:val="24"/>
          <w:lang w:val="ka-GE"/>
        </w:rPr>
        <w:t>ბრმა ნაწლავის გადიდება</w:t>
      </w:r>
      <w:r w:rsidR="0077723D">
        <w:rPr>
          <w:rFonts w:ascii="Sylfaen" w:hAnsi="Sylfaen"/>
          <w:szCs w:val="24"/>
          <w:lang w:val="ka-GE"/>
        </w:rPr>
        <w:t xml:space="preserve">, რაც დამახასიათებელია ანტიბიოტიკებისთვის. </w:t>
      </w:r>
    </w:p>
    <w:p w14:paraId="7C473D5D" w14:textId="540A1816" w:rsidR="0077723D" w:rsidRDefault="0077723D" w:rsidP="000A1C39">
      <w:pPr>
        <w:spacing w:line="360" w:lineRule="atLeast"/>
        <w:rPr>
          <w:rFonts w:ascii="Sylfaen" w:hAnsi="Sylfaen"/>
          <w:szCs w:val="24"/>
          <w:lang w:val="ka-GE"/>
        </w:rPr>
      </w:pPr>
    </w:p>
    <w:p w14:paraId="224AF536" w14:textId="6D8EDAED" w:rsidR="0077723D" w:rsidRDefault="0077723D" w:rsidP="000A1C39">
      <w:pPr>
        <w:spacing w:line="360" w:lineRule="atLeast"/>
        <w:rPr>
          <w:rFonts w:ascii="Sylfaen" w:hAnsi="Sylfaen"/>
          <w:szCs w:val="24"/>
          <w:lang w:val="ka-GE"/>
        </w:rPr>
      </w:pPr>
      <w:bookmarkStart w:id="8" w:name="_Hlk219839967"/>
      <w:r>
        <w:rPr>
          <w:rFonts w:ascii="Sylfaen" w:hAnsi="Sylfaen"/>
          <w:szCs w:val="24"/>
          <w:lang w:val="ka-GE"/>
        </w:rPr>
        <w:t>ბოცვრებში ცეფიქსიმი</w:t>
      </w:r>
      <w:r w:rsidR="009576CA">
        <w:rPr>
          <w:rFonts w:ascii="Sylfaen" w:hAnsi="Sylfaen"/>
          <w:szCs w:val="24"/>
          <w:lang w:val="ka-GE"/>
        </w:rPr>
        <w:t>ს</w:t>
      </w:r>
      <w:r>
        <w:rPr>
          <w:rFonts w:ascii="Sylfaen" w:hAnsi="Sylfaen"/>
          <w:szCs w:val="24"/>
          <w:lang w:val="ka-GE"/>
        </w:rPr>
        <w:t xml:space="preserve"> დაბალ</w:t>
      </w:r>
      <w:r w:rsidR="00516BAE">
        <w:rPr>
          <w:rFonts w:ascii="Sylfaen" w:hAnsi="Sylfaen"/>
          <w:szCs w:val="24"/>
          <w:lang w:val="ka-GE"/>
        </w:rPr>
        <w:t>ი</w:t>
      </w:r>
      <w:r>
        <w:rPr>
          <w:rFonts w:ascii="Sylfaen" w:hAnsi="Sylfaen"/>
          <w:szCs w:val="24"/>
          <w:lang w:val="ka-GE"/>
        </w:rPr>
        <w:t xml:space="preserve"> დოზებ</w:t>
      </w:r>
      <w:r w:rsidR="009576CA">
        <w:rPr>
          <w:rFonts w:ascii="Sylfaen" w:hAnsi="Sylfaen"/>
          <w:szCs w:val="24"/>
          <w:lang w:val="ka-GE"/>
        </w:rPr>
        <w:t>იც კი</w:t>
      </w:r>
      <w:r>
        <w:rPr>
          <w:rFonts w:ascii="Sylfaen" w:hAnsi="Sylfaen"/>
          <w:szCs w:val="24"/>
          <w:lang w:val="ka-GE"/>
        </w:rPr>
        <w:t xml:space="preserve"> </w:t>
      </w:r>
      <w:bookmarkEnd w:id="8"/>
      <w:r>
        <w:rPr>
          <w:rFonts w:ascii="Sylfaen" w:hAnsi="Sylfaen"/>
          <w:szCs w:val="24"/>
          <w:lang w:val="ka-GE"/>
        </w:rPr>
        <w:t xml:space="preserve">ახდენდა ტოქსიკურ მოქმედებას. ეს პირველ რიგში დაკავშირებულია გრამდადებითი ნაწლავური ფლორის დაზიანებასთან ცხოველის სახეობის მიხედვით. </w:t>
      </w:r>
    </w:p>
    <w:p w14:paraId="3699760D" w14:textId="3852B068" w:rsidR="0077723D" w:rsidRDefault="0077723D" w:rsidP="000A1C39">
      <w:pPr>
        <w:spacing w:line="360" w:lineRule="atLeast"/>
        <w:rPr>
          <w:rFonts w:ascii="Sylfaen" w:hAnsi="Sylfaen"/>
          <w:szCs w:val="24"/>
          <w:lang w:val="ka-GE"/>
        </w:rPr>
      </w:pPr>
    </w:p>
    <w:p w14:paraId="14BC6E72" w14:textId="0E7B0446" w:rsidR="0077723D" w:rsidRDefault="0077723D" w:rsidP="000A1C39">
      <w:pPr>
        <w:spacing w:line="360" w:lineRule="atLeast"/>
        <w:rPr>
          <w:rFonts w:ascii="Sylfaen" w:hAnsi="Sylfaen"/>
          <w:szCs w:val="24"/>
          <w:lang w:val="ka-GE"/>
        </w:rPr>
      </w:pPr>
      <w:r>
        <w:rPr>
          <w:rFonts w:ascii="Sylfaen" w:hAnsi="Sylfaen"/>
          <w:szCs w:val="24"/>
          <w:lang w:val="ka-GE"/>
        </w:rPr>
        <w:t xml:space="preserve">ვირთაგვებისა და ბოცვერებისთვის განსაზღვრულია ზღვრული დოზა დაახლოებით 500 მგ/კგ/დღე-ღამეში თირკმლის პროქსიმალურ არხებზე ტოქსიკური მოქმედებისთვის ერთი ან რამდენიმე პარენტერალური გამოყენების შემდეგ. </w:t>
      </w:r>
    </w:p>
    <w:p w14:paraId="205FB4CB" w14:textId="77777777" w:rsidR="009576CA" w:rsidRDefault="009576CA" w:rsidP="000A1C39">
      <w:pPr>
        <w:spacing w:line="360" w:lineRule="atLeast"/>
        <w:rPr>
          <w:rFonts w:ascii="Sylfaen" w:hAnsi="Sylfaen"/>
          <w:szCs w:val="24"/>
          <w:lang w:val="ka-GE"/>
        </w:rPr>
      </w:pPr>
    </w:p>
    <w:p w14:paraId="05D0ED7D" w14:textId="45935711" w:rsidR="0077723D" w:rsidRDefault="0077723D" w:rsidP="000A1C39">
      <w:pPr>
        <w:spacing w:line="360" w:lineRule="atLeast"/>
        <w:rPr>
          <w:rFonts w:ascii="Sylfaen" w:hAnsi="Sylfaen"/>
          <w:szCs w:val="24"/>
          <w:lang w:val="ka-GE"/>
        </w:rPr>
      </w:pPr>
      <w:r>
        <w:rPr>
          <w:rFonts w:ascii="Sylfaen" w:hAnsi="Sylfaen"/>
          <w:szCs w:val="24"/>
          <w:lang w:val="ka-GE"/>
        </w:rPr>
        <w:t>3 სახეობის ცხოველის (ვირთაგვი, თაგვი, ბოცვერი) კვლევებმა არ გამოავლინა ტერატოგენური თვისებები. ვირთაგვებში პერინატალურ ან პოსტნატალურ განვითარებ</w:t>
      </w:r>
      <w:r w:rsidR="0061298E">
        <w:rPr>
          <w:rFonts w:ascii="Sylfaen" w:hAnsi="Sylfaen"/>
          <w:szCs w:val="24"/>
          <w:lang w:val="ka-GE"/>
        </w:rPr>
        <w:t>ა</w:t>
      </w:r>
      <w:r>
        <w:rPr>
          <w:rFonts w:ascii="Sylfaen" w:hAnsi="Sylfaen"/>
          <w:szCs w:val="24"/>
          <w:lang w:val="ka-GE"/>
        </w:rPr>
        <w:t>სა და ფერტილობაზე გავლენა არ არის დადგენილი.  ცეფიქსიმი გადადის პლაცენტაში. ჭიპლარის სისხლში კონცენტრაცია</w:t>
      </w:r>
      <w:r w:rsidR="00F756EF">
        <w:rPr>
          <w:rFonts w:ascii="Sylfaen" w:hAnsi="Sylfaen"/>
          <w:szCs w:val="24"/>
          <w:lang w:val="ka-GE"/>
        </w:rPr>
        <w:t xml:space="preserve"> შეადგენდა დედის შრატში აღნიშნული კონცენტრაციის 1/6-1/2-ს. დედის რძეში ცეფიქსიმის კონცენტრაცია არ არის დამტკიცებული. მხოლოდ შეზღუდული გამოცდილება არსებობს პრეპარატის გამოყენებასთან დაკავშირებით ადამიანებში ორსულობისა და ძუძუთი კვების პერიოდში. </w:t>
      </w:r>
    </w:p>
    <w:p w14:paraId="2F7A9861" w14:textId="54B7ED36" w:rsidR="00F756EF" w:rsidRDefault="00F756EF" w:rsidP="000A1C39">
      <w:pPr>
        <w:spacing w:line="360" w:lineRule="atLeast"/>
        <w:rPr>
          <w:rFonts w:ascii="Sylfaen" w:hAnsi="Sylfaen"/>
          <w:szCs w:val="24"/>
          <w:lang w:val="ka-GE"/>
        </w:rPr>
      </w:pPr>
    </w:p>
    <w:p w14:paraId="2F140849" w14:textId="507D8527" w:rsidR="00F756EF" w:rsidRPr="00F756EF" w:rsidRDefault="0061298E" w:rsidP="000A1C39">
      <w:pPr>
        <w:spacing w:line="360" w:lineRule="atLeast"/>
        <w:rPr>
          <w:rFonts w:ascii="Sylfaen" w:hAnsi="Sylfaen"/>
          <w:szCs w:val="24"/>
          <w:lang w:val="ka-GE"/>
        </w:rPr>
      </w:pPr>
      <w:r>
        <w:rPr>
          <w:rFonts w:ascii="Sylfaen" w:hAnsi="Sylfaen"/>
          <w:szCs w:val="24"/>
          <w:lang w:val="ka-GE"/>
        </w:rPr>
        <w:t xml:space="preserve">მუტაგენობის </w:t>
      </w:r>
      <w:r w:rsidR="00F756EF">
        <w:rPr>
          <w:rFonts w:ascii="Sylfaen" w:hAnsi="Sylfaen"/>
          <w:szCs w:val="24"/>
          <w:lang w:val="ka-GE"/>
        </w:rPr>
        <w:t xml:space="preserve">რამდენიმე </w:t>
      </w:r>
      <w:r w:rsidR="00F756EF" w:rsidRPr="00F756EF">
        <w:rPr>
          <w:rFonts w:ascii="Sylfaen" w:hAnsi="Sylfaen"/>
          <w:i/>
          <w:iCs/>
          <w:szCs w:val="24"/>
        </w:rPr>
        <w:t>in vitro</w:t>
      </w:r>
      <w:r w:rsidR="00F756EF">
        <w:rPr>
          <w:rFonts w:ascii="Sylfaen" w:hAnsi="Sylfaen"/>
          <w:szCs w:val="24"/>
          <w:lang w:val="ru-RU"/>
        </w:rPr>
        <w:t xml:space="preserve"> </w:t>
      </w:r>
      <w:r w:rsidR="00F756EF">
        <w:rPr>
          <w:rFonts w:ascii="Sylfaen" w:hAnsi="Sylfaen"/>
          <w:szCs w:val="24"/>
          <w:lang w:val="ka-GE"/>
        </w:rPr>
        <w:t>და</w:t>
      </w:r>
      <w:r w:rsidR="00F756EF">
        <w:rPr>
          <w:rFonts w:ascii="Sylfaen" w:hAnsi="Sylfaen"/>
          <w:szCs w:val="24"/>
        </w:rPr>
        <w:t xml:space="preserve"> </w:t>
      </w:r>
      <w:r w:rsidR="00F756EF" w:rsidRPr="00F756EF">
        <w:rPr>
          <w:rFonts w:ascii="Sylfaen" w:hAnsi="Sylfaen"/>
          <w:i/>
          <w:iCs/>
          <w:szCs w:val="24"/>
        </w:rPr>
        <w:t>in vivo</w:t>
      </w:r>
      <w:r w:rsidR="00F756EF">
        <w:rPr>
          <w:rFonts w:ascii="Sylfaen" w:hAnsi="Sylfaen"/>
          <w:szCs w:val="24"/>
          <w:lang w:val="ru-RU"/>
        </w:rPr>
        <w:t xml:space="preserve"> </w:t>
      </w:r>
      <w:r w:rsidR="00F756EF">
        <w:rPr>
          <w:rFonts w:ascii="Sylfaen" w:hAnsi="Sylfaen"/>
          <w:szCs w:val="24"/>
          <w:lang w:val="ka-GE"/>
        </w:rPr>
        <w:t xml:space="preserve">ტესტები უარყოფითია. შესაბამისად, ადამიანში ცეფიქსიმის მუტაგენური მოქმედება დარწმუნებით შეიძლება გამოირიცხოს. </w:t>
      </w:r>
    </w:p>
    <w:p w14:paraId="33C6FB9D" w14:textId="77777777" w:rsidR="00F756EF" w:rsidRDefault="00F756EF" w:rsidP="000A1C39">
      <w:pPr>
        <w:spacing w:line="360" w:lineRule="atLeast"/>
        <w:rPr>
          <w:rFonts w:ascii="Sylfaen" w:hAnsi="Sylfaen"/>
          <w:szCs w:val="24"/>
          <w:lang w:val="ka-GE"/>
        </w:rPr>
      </w:pPr>
    </w:p>
    <w:bookmarkEnd w:id="6"/>
    <w:bookmarkEnd w:id="7"/>
    <w:p w14:paraId="6DA40EDC" w14:textId="4F562DB5" w:rsidR="00496238" w:rsidRPr="007B5EA9" w:rsidRDefault="00FD3EBE" w:rsidP="000A1C39">
      <w:pPr>
        <w:tabs>
          <w:tab w:val="left" w:pos="284"/>
          <w:tab w:val="left" w:pos="567"/>
          <w:tab w:val="num" w:pos="2629"/>
        </w:tabs>
        <w:spacing w:line="360" w:lineRule="atLeast"/>
        <w:rPr>
          <w:rFonts w:ascii="Sylfaen" w:hAnsi="Sylfaen"/>
          <w:b/>
          <w:szCs w:val="24"/>
          <w:lang w:val="ka-GE"/>
        </w:rPr>
      </w:pPr>
      <w:r w:rsidRPr="007B5EA9">
        <w:rPr>
          <w:rFonts w:ascii="Sylfaen" w:hAnsi="Sylfaen"/>
          <w:b/>
          <w:szCs w:val="24"/>
          <w:lang w:val="ka-GE"/>
        </w:rPr>
        <w:t xml:space="preserve">6. </w:t>
      </w:r>
      <w:r w:rsidR="00C0770B" w:rsidRPr="007B5EA9">
        <w:rPr>
          <w:rFonts w:ascii="Sylfaen" w:hAnsi="Sylfaen"/>
          <w:b/>
          <w:szCs w:val="24"/>
          <w:lang w:val="ka-GE"/>
        </w:rPr>
        <w:t>ფარმაცევტული მახასიათებლები</w:t>
      </w:r>
    </w:p>
    <w:p w14:paraId="49DAFA91" w14:textId="77777777" w:rsidR="007D7416" w:rsidRPr="007B5EA9" w:rsidRDefault="007D7416" w:rsidP="000A1C39">
      <w:pPr>
        <w:numPr>
          <w:ilvl w:val="1"/>
          <w:numId w:val="1"/>
        </w:numPr>
        <w:tabs>
          <w:tab w:val="num" w:pos="0"/>
          <w:tab w:val="left" w:pos="284"/>
          <w:tab w:val="left" w:pos="567"/>
        </w:tabs>
        <w:spacing w:line="360" w:lineRule="atLeast"/>
        <w:rPr>
          <w:rFonts w:ascii="Sylfaen" w:hAnsi="Sylfaen"/>
          <w:b/>
          <w:szCs w:val="24"/>
          <w:lang w:val="ka-GE"/>
        </w:rPr>
      </w:pPr>
      <w:r w:rsidRPr="007B5EA9">
        <w:rPr>
          <w:rFonts w:ascii="Sylfaen" w:hAnsi="Sylfaen"/>
          <w:b/>
          <w:bCs/>
          <w:szCs w:val="24"/>
          <w:lang w:val="ka-GE"/>
        </w:rPr>
        <w:t xml:space="preserve">6.1 </w:t>
      </w:r>
      <w:r w:rsidR="00C0770B" w:rsidRPr="007B5EA9">
        <w:rPr>
          <w:rFonts w:ascii="Sylfaen" w:hAnsi="Sylfaen"/>
          <w:b/>
          <w:szCs w:val="24"/>
          <w:lang w:val="ka-GE"/>
        </w:rPr>
        <w:t>დამხმარე ნივთიერებები</w:t>
      </w:r>
    </w:p>
    <w:p w14:paraId="37839501" w14:textId="1546BF23" w:rsidR="009571DF" w:rsidRDefault="0061298E" w:rsidP="000A1C39">
      <w:pPr>
        <w:pStyle w:val="BodyText3"/>
        <w:tabs>
          <w:tab w:val="left" w:pos="284"/>
          <w:tab w:val="left" w:pos="567"/>
        </w:tabs>
        <w:spacing w:line="360" w:lineRule="atLeast"/>
        <w:rPr>
          <w:rFonts w:ascii="Sylfaen" w:hAnsi="Sylfaen" w:cs="Times New Roman"/>
          <w:sz w:val="24"/>
          <w:szCs w:val="24"/>
          <w:lang w:val="ka-GE" w:bidi="hi-IN"/>
        </w:rPr>
      </w:pPr>
      <w:r>
        <w:rPr>
          <w:rFonts w:ascii="Sylfaen" w:hAnsi="Sylfaen" w:cs="Times New Roman"/>
          <w:sz w:val="24"/>
          <w:szCs w:val="24"/>
          <w:lang w:val="ka-GE" w:bidi="hi-IN"/>
        </w:rPr>
        <w:t>საქაროზა</w:t>
      </w:r>
    </w:p>
    <w:p w14:paraId="561F715D" w14:textId="54D28BD7" w:rsidR="0061298E" w:rsidRDefault="0061298E" w:rsidP="000A1C39">
      <w:pPr>
        <w:pStyle w:val="BodyText3"/>
        <w:tabs>
          <w:tab w:val="left" w:pos="284"/>
          <w:tab w:val="left" w:pos="567"/>
        </w:tabs>
        <w:spacing w:line="360" w:lineRule="atLeast"/>
        <w:rPr>
          <w:rFonts w:ascii="Sylfaen" w:hAnsi="Sylfaen" w:cs="Times New Roman"/>
          <w:sz w:val="24"/>
          <w:szCs w:val="24"/>
          <w:lang w:val="ka-GE" w:bidi="hi-IN"/>
        </w:rPr>
      </w:pPr>
      <w:r>
        <w:rPr>
          <w:rFonts w:ascii="Sylfaen" w:hAnsi="Sylfaen" w:cs="Times New Roman"/>
          <w:sz w:val="24"/>
          <w:szCs w:val="24"/>
          <w:lang w:val="ka-GE" w:bidi="hi-IN"/>
        </w:rPr>
        <w:t>ქსანტანის გომიზი</w:t>
      </w:r>
    </w:p>
    <w:p w14:paraId="2C4B8E8C" w14:textId="2F32871F" w:rsidR="0061298E" w:rsidRDefault="0061298E" w:rsidP="000A1C39">
      <w:pPr>
        <w:pStyle w:val="BodyText3"/>
        <w:tabs>
          <w:tab w:val="left" w:pos="284"/>
          <w:tab w:val="left" w:pos="567"/>
        </w:tabs>
        <w:spacing w:line="360" w:lineRule="atLeast"/>
        <w:rPr>
          <w:rFonts w:ascii="Sylfaen" w:hAnsi="Sylfaen" w:cs="Times New Roman"/>
          <w:sz w:val="24"/>
          <w:szCs w:val="24"/>
          <w:lang w:val="ka-GE" w:bidi="hi-IN"/>
        </w:rPr>
      </w:pPr>
      <w:r>
        <w:rPr>
          <w:rFonts w:ascii="Sylfaen" w:hAnsi="Sylfaen" w:cs="Times New Roman"/>
          <w:sz w:val="24"/>
          <w:szCs w:val="24"/>
          <w:lang w:val="ka-GE" w:bidi="hi-IN"/>
        </w:rPr>
        <w:t>ნატრიუმის ბენზოატი</w:t>
      </w:r>
    </w:p>
    <w:p w14:paraId="40768E86" w14:textId="0119A5C0" w:rsidR="0061298E" w:rsidRDefault="0061298E" w:rsidP="000A1C39">
      <w:pPr>
        <w:pStyle w:val="BodyText3"/>
        <w:tabs>
          <w:tab w:val="left" w:pos="284"/>
          <w:tab w:val="left" w:pos="567"/>
        </w:tabs>
        <w:spacing w:line="360" w:lineRule="atLeast"/>
        <w:rPr>
          <w:rFonts w:ascii="Sylfaen" w:hAnsi="Sylfaen" w:cs="Times New Roman"/>
          <w:sz w:val="24"/>
          <w:szCs w:val="24"/>
          <w:lang w:val="ka-GE" w:bidi="hi-IN"/>
        </w:rPr>
      </w:pPr>
      <w:bookmarkStart w:id="9" w:name="_Hlk219586422"/>
      <w:r>
        <w:rPr>
          <w:rFonts w:ascii="Sylfaen" w:hAnsi="Sylfaen" w:cs="Times New Roman"/>
          <w:sz w:val="24"/>
          <w:szCs w:val="24"/>
          <w:lang w:val="ka-GE" w:bidi="hi-IN"/>
        </w:rPr>
        <w:t>ჟოლოს არომატიზატორი</w:t>
      </w:r>
    </w:p>
    <w:p w14:paraId="4FF86CC6" w14:textId="50612236" w:rsidR="0061298E" w:rsidRPr="00AE72AD" w:rsidRDefault="0061298E" w:rsidP="000A1C39">
      <w:pPr>
        <w:pStyle w:val="BodyText3"/>
        <w:tabs>
          <w:tab w:val="left" w:pos="284"/>
          <w:tab w:val="left" w:pos="567"/>
        </w:tabs>
        <w:spacing w:line="360" w:lineRule="atLeast"/>
        <w:rPr>
          <w:rFonts w:ascii="Sylfaen" w:hAnsi="Sylfaen" w:cs="Times New Roman"/>
          <w:sz w:val="24"/>
          <w:szCs w:val="24"/>
          <w:lang w:val="ka-GE" w:bidi="hi-IN"/>
        </w:rPr>
      </w:pPr>
      <w:r>
        <w:rPr>
          <w:rFonts w:ascii="Sylfaen" w:hAnsi="Sylfaen" w:cs="Times New Roman"/>
          <w:sz w:val="24"/>
          <w:szCs w:val="24"/>
          <w:lang w:val="ka-GE" w:bidi="hi-IN"/>
        </w:rPr>
        <w:t>კოლოიდური სილიციუმის დიოქსიდი</w:t>
      </w:r>
    </w:p>
    <w:bookmarkEnd w:id="9"/>
    <w:p w14:paraId="2EB41826" w14:textId="77777777" w:rsidR="005F380F" w:rsidRPr="007B5EA9" w:rsidRDefault="005F380F" w:rsidP="000A1C39">
      <w:pPr>
        <w:pStyle w:val="BodyText3"/>
        <w:tabs>
          <w:tab w:val="left" w:pos="284"/>
          <w:tab w:val="left" w:pos="567"/>
        </w:tabs>
        <w:spacing w:line="360" w:lineRule="atLeast"/>
        <w:rPr>
          <w:rFonts w:ascii="Sylfaen" w:hAnsi="Sylfaen" w:cs="Times New Roman"/>
          <w:sz w:val="24"/>
          <w:szCs w:val="24"/>
          <w:lang w:val="ka-GE" w:eastAsia="nl-NL"/>
        </w:rPr>
      </w:pPr>
    </w:p>
    <w:p w14:paraId="4E0F3CF9" w14:textId="77777777" w:rsidR="007D7416" w:rsidRPr="007B5EA9" w:rsidRDefault="00FD3EBE" w:rsidP="000A1C39">
      <w:pPr>
        <w:numPr>
          <w:ilvl w:val="1"/>
          <w:numId w:val="1"/>
        </w:num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t>6.2. არათავსებადობა</w:t>
      </w:r>
    </w:p>
    <w:p w14:paraId="39A30E20" w14:textId="03765751" w:rsidR="007D7416" w:rsidRPr="007B5EA9" w:rsidRDefault="00AE72AD" w:rsidP="000A1C39">
      <w:pPr>
        <w:pStyle w:val="BodyText3"/>
        <w:tabs>
          <w:tab w:val="left" w:pos="284"/>
          <w:tab w:val="left" w:pos="567"/>
        </w:tabs>
        <w:spacing w:line="360" w:lineRule="atLeast"/>
        <w:rPr>
          <w:rFonts w:ascii="Sylfaen" w:hAnsi="Sylfaen" w:cs="Times New Roman"/>
          <w:sz w:val="24"/>
          <w:szCs w:val="24"/>
          <w:lang w:val="ka-GE" w:eastAsia="nl-NL"/>
        </w:rPr>
      </w:pPr>
      <w:r>
        <w:rPr>
          <w:rFonts w:ascii="Sylfaen" w:hAnsi="Sylfaen" w:cs="Times New Roman"/>
          <w:sz w:val="24"/>
          <w:szCs w:val="24"/>
          <w:lang w:val="ka-GE" w:eastAsia="nl-NL"/>
        </w:rPr>
        <w:t>არ არის.</w:t>
      </w:r>
    </w:p>
    <w:p w14:paraId="3F61AA28" w14:textId="77777777" w:rsidR="007025BA" w:rsidRPr="007B5EA9" w:rsidRDefault="007025BA" w:rsidP="000A1C39">
      <w:pPr>
        <w:pStyle w:val="BodyText3"/>
        <w:tabs>
          <w:tab w:val="left" w:pos="284"/>
          <w:tab w:val="left" w:pos="567"/>
        </w:tabs>
        <w:spacing w:line="360" w:lineRule="atLeast"/>
        <w:rPr>
          <w:rFonts w:ascii="Sylfaen" w:hAnsi="Sylfaen" w:cs="Times New Roman"/>
          <w:sz w:val="24"/>
          <w:szCs w:val="24"/>
          <w:lang w:val="ka-GE" w:eastAsia="nl-NL"/>
        </w:rPr>
      </w:pPr>
    </w:p>
    <w:p w14:paraId="20C993C7"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lastRenderedPageBreak/>
        <w:t>6.3</w:t>
      </w:r>
      <w:r w:rsidR="00FD3EBE" w:rsidRPr="007B5EA9">
        <w:rPr>
          <w:rFonts w:ascii="Sylfaen" w:hAnsi="Sylfaen"/>
          <w:b/>
          <w:bCs/>
          <w:szCs w:val="24"/>
          <w:lang w:val="ka-GE"/>
        </w:rPr>
        <w:t>. ვარგისობის ვადა</w:t>
      </w:r>
    </w:p>
    <w:p w14:paraId="70370B90" w14:textId="3229B726" w:rsidR="00496238" w:rsidRPr="007B5EA9" w:rsidRDefault="00AE72AD" w:rsidP="000A1C39">
      <w:pPr>
        <w:spacing w:line="360" w:lineRule="atLeast"/>
        <w:rPr>
          <w:rFonts w:ascii="Sylfaen" w:hAnsi="Sylfaen"/>
          <w:szCs w:val="24"/>
          <w:lang w:val="ka-GE"/>
        </w:rPr>
      </w:pPr>
      <w:r>
        <w:rPr>
          <w:rFonts w:ascii="Sylfaen" w:hAnsi="Sylfaen"/>
          <w:szCs w:val="24"/>
          <w:lang w:val="ka-GE"/>
        </w:rPr>
        <w:t>24</w:t>
      </w:r>
      <w:r w:rsidR="00510CCF" w:rsidRPr="007B5EA9">
        <w:rPr>
          <w:rFonts w:ascii="Sylfaen" w:hAnsi="Sylfaen"/>
          <w:szCs w:val="24"/>
          <w:lang w:val="ka-GE"/>
        </w:rPr>
        <w:t xml:space="preserve"> </w:t>
      </w:r>
      <w:r w:rsidR="00B85FF5" w:rsidRPr="007B5EA9">
        <w:rPr>
          <w:rFonts w:ascii="Sylfaen" w:hAnsi="Sylfaen"/>
          <w:szCs w:val="24"/>
          <w:lang w:val="ka-GE" w:eastAsia="nl-NL"/>
        </w:rPr>
        <w:t xml:space="preserve">თვე. </w:t>
      </w:r>
    </w:p>
    <w:p w14:paraId="0AC37E17" w14:textId="77777777" w:rsidR="007D7416" w:rsidRPr="007B5EA9" w:rsidRDefault="007D7416" w:rsidP="000A1C39">
      <w:pPr>
        <w:pStyle w:val="BodyText3"/>
        <w:tabs>
          <w:tab w:val="left" w:pos="284"/>
          <w:tab w:val="left" w:pos="567"/>
        </w:tabs>
        <w:spacing w:line="360" w:lineRule="atLeast"/>
        <w:rPr>
          <w:rFonts w:ascii="Sylfaen" w:hAnsi="Sylfaen" w:cs="Times New Roman"/>
          <w:sz w:val="24"/>
          <w:szCs w:val="24"/>
          <w:lang w:val="ka-GE"/>
        </w:rPr>
      </w:pPr>
    </w:p>
    <w:p w14:paraId="08C8E5B1"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t xml:space="preserve">6.4 </w:t>
      </w:r>
      <w:r w:rsidR="00B85FF5" w:rsidRPr="007B5EA9">
        <w:rPr>
          <w:rFonts w:ascii="Sylfaen" w:hAnsi="Sylfaen"/>
          <w:b/>
          <w:szCs w:val="24"/>
          <w:lang w:val="ka-GE"/>
        </w:rPr>
        <w:t>შენახვის განსაკუთრებული პირობები</w:t>
      </w:r>
    </w:p>
    <w:p w14:paraId="531B7F4D" w14:textId="77777777" w:rsidR="00FB7CFB" w:rsidRDefault="0061298E" w:rsidP="000A1C39">
      <w:pPr>
        <w:pStyle w:val="BodyText3"/>
        <w:tabs>
          <w:tab w:val="left" w:pos="284"/>
          <w:tab w:val="left" w:pos="567"/>
        </w:tabs>
        <w:spacing w:line="360" w:lineRule="atLeast"/>
        <w:rPr>
          <w:rFonts w:ascii="Sylfaen" w:hAnsi="Sylfaen" w:cs="Times New Roman"/>
          <w:sz w:val="24"/>
          <w:szCs w:val="24"/>
          <w:lang w:val="ka-GE" w:eastAsia="nl-NL"/>
        </w:rPr>
      </w:pPr>
      <w:r>
        <w:rPr>
          <w:rFonts w:ascii="Sylfaen" w:hAnsi="Sylfaen" w:cs="Times New Roman"/>
          <w:sz w:val="24"/>
          <w:szCs w:val="24"/>
          <w:lang w:val="ka-GE" w:eastAsia="nl-NL"/>
        </w:rPr>
        <w:t>მშრალი ფხვნილი უნდა შეინახოთ</w:t>
      </w:r>
      <w:r w:rsidR="00B85FF5" w:rsidRPr="007B5EA9">
        <w:rPr>
          <w:rFonts w:ascii="Sylfaen" w:hAnsi="Sylfaen" w:cs="Times New Roman"/>
          <w:sz w:val="24"/>
          <w:szCs w:val="24"/>
          <w:lang w:val="ka-GE" w:eastAsia="nl-NL"/>
        </w:rPr>
        <w:t xml:space="preserve"> </w:t>
      </w:r>
      <w:r w:rsidR="00AE72AD" w:rsidRPr="007B5EA9">
        <w:rPr>
          <w:rFonts w:ascii="Sylfaen" w:hAnsi="Sylfaen" w:cs="Times New Roman"/>
          <w:sz w:val="24"/>
          <w:szCs w:val="24"/>
          <w:lang w:val="ka-GE" w:eastAsia="nl-NL"/>
        </w:rPr>
        <w:t>25</w:t>
      </w:r>
      <w:r w:rsidR="00AE72AD" w:rsidRPr="007B5EA9">
        <w:rPr>
          <w:rFonts w:ascii="Sylfaen" w:hAnsi="Sylfaen" w:cs="Times New Roman"/>
          <w:sz w:val="24"/>
          <w:szCs w:val="24"/>
          <w:lang w:val="ka-GE" w:eastAsia="nl-NL"/>
        </w:rPr>
        <w:sym w:font="Symbol" w:char="F0B0"/>
      </w:r>
      <w:r w:rsidR="00AE72AD" w:rsidRPr="007B5EA9">
        <w:rPr>
          <w:rFonts w:ascii="Sylfaen" w:hAnsi="Sylfaen" w:cs="Times New Roman"/>
          <w:sz w:val="24"/>
          <w:szCs w:val="24"/>
          <w:lang w:val="ka-GE" w:eastAsia="nl-NL"/>
        </w:rPr>
        <w:t>C</w:t>
      </w:r>
      <w:r w:rsidR="00AE72AD">
        <w:rPr>
          <w:rFonts w:ascii="Sylfaen" w:hAnsi="Sylfaen" w:cs="Times New Roman"/>
          <w:sz w:val="24"/>
          <w:szCs w:val="24"/>
          <w:lang w:val="ka-GE" w:eastAsia="nl-NL"/>
        </w:rPr>
        <w:t>-ზე დაბალ</w:t>
      </w:r>
      <w:r w:rsidR="00AE72AD" w:rsidRPr="007B5EA9">
        <w:rPr>
          <w:rFonts w:ascii="Sylfaen" w:hAnsi="Sylfaen" w:cs="Times New Roman"/>
          <w:sz w:val="24"/>
          <w:szCs w:val="24"/>
          <w:lang w:val="ka-GE" w:eastAsia="nl-NL"/>
        </w:rPr>
        <w:t xml:space="preserve"> </w:t>
      </w:r>
      <w:r w:rsidR="00B85FF5" w:rsidRPr="007B5EA9">
        <w:rPr>
          <w:rFonts w:ascii="Sylfaen" w:hAnsi="Sylfaen" w:cs="Times New Roman"/>
          <w:sz w:val="24"/>
          <w:szCs w:val="24"/>
          <w:lang w:val="ka-GE" w:eastAsia="nl-NL"/>
        </w:rPr>
        <w:t>ოთახის ტემპერატურაზე</w:t>
      </w:r>
      <w:r w:rsidR="007D7416" w:rsidRPr="007B5EA9">
        <w:rPr>
          <w:rFonts w:ascii="Sylfaen" w:hAnsi="Sylfaen" w:cs="Times New Roman"/>
          <w:sz w:val="24"/>
          <w:szCs w:val="24"/>
          <w:lang w:val="ka-GE" w:eastAsia="nl-NL"/>
        </w:rPr>
        <w:t>.</w:t>
      </w:r>
      <w:r w:rsidR="005F380F" w:rsidRPr="007B5EA9">
        <w:rPr>
          <w:rFonts w:ascii="Sylfaen" w:hAnsi="Sylfaen" w:cs="Times New Roman"/>
          <w:sz w:val="24"/>
          <w:szCs w:val="24"/>
          <w:lang w:val="ka-GE" w:eastAsia="nl-NL"/>
        </w:rPr>
        <w:t xml:space="preserve"> </w:t>
      </w:r>
      <w:r w:rsidR="000A0871">
        <w:rPr>
          <w:rFonts w:ascii="Sylfaen" w:hAnsi="Sylfaen" w:cs="Times New Roman"/>
          <w:sz w:val="24"/>
          <w:szCs w:val="24"/>
          <w:lang w:val="en-US" w:eastAsia="nl-NL"/>
        </w:rPr>
        <w:t xml:space="preserve"> </w:t>
      </w:r>
      <w:r w:rsidR="00FB7CFB">
        <w:rPr>
          <w:rFonts w:ascii="Sylfaen" w:hAnsi="Sylfaen" w:cs="Times New Roman"/>
          <w:sz w:val="24"/>
          <w:szCs w:val="24"/>
          <w:lang w:val="ka-GE" w:eastAsia="nl-NL"/>
        </w:rPr>
        <w:t xml:space="preserve">აღდგენილი ხსნარი უნდა ინახებოდეს </w:t>
      </w:r>
      <w:r w:rsidR="00FB7CFB" w:rsidRPr="007B5EA9">
        <w:rPr>
          <w:rFonts w:ascii="Sylfaen" w:hAnsi="Sylfaen" w:cs="Times New Roman"/>
          <w:sz w:val="24"/>
          <w:szCs w:val="24"/>
          <w:lang w:val="ka-GE" w:eastAsia="nl-NL"/>
        </w:rPr>
        <w:t>25</w:t>
      </w:r>
      <w:r w:rsidR="00FB7CFB" w:rsidRPr="007B5EA9">
        <w:rPr>
          <w:rFonts w:ascii="Sylfaen" w:hAnsi="Sylfaen" w:cs="Times New Roman"/>
          <w:sz w:val="24"/>
          <w:szCs w:val="24"/>
          <w:lang w:val="ka-GE" w:eastAsia="nl-NL"/>
        </w:rPr>
        <w:sym w:font="Symbol" w:char="F0B0"/>
      </w:r>
      <w:r w:rsidR="00FB7CFB" w:rsidRPr="007B5EA9">
        <w:rPr>
          <w:rFonts w:ascii="Sylfaen" w:hAnsi="Sylfaen" w:cs="Times New Roman"/>
          <w:sz w:val="24"/>
          <w:szCs w:val="24"/>
          <w:lang w:val="ka-GE" w:eastAsia="nl-NL"/>
        </w:rPr>
        <w:t>C</w:t>
      </w:r>
      <w:r w:rsidR="00FB7CFB">
        <w:rPr>
          <w:rFonts w:ascii="Sylfaen" w:hAnsi="Sylfaen" w:cs="Times New Roman"/>
          <w:sz w:val="24"/>
          <w:szCs w:val="24"/>
          <w:lang w:val="ka-GE" w:eastAsia="nl-NL"/>
        </w:rPr>
        <w:t>-ზე დაბალ</w:t>
      </w:r>
      <w:r w:rsidR="00FB7CFB" w:rsidRPr="007B5EA9">
        <w:rPr>
          <w:rFonts w:ascii="Sylfaen" w:hAnsi="Sylfaen" w:cs="Times New Roman"/>
          <w:sz w:val="24"/>
          <w:szCs w:val="24"/>
          <w:lang w:val="ka-GE" w:eastAsia="nl-NL"/>
        </w:rPr>
        <w:t xml:space="preserve"> ოთახის ტემპერატურაზე</w:t>
      </w:r>
      <w:r w:rsidR="00FB7CFB">
        <w:rPr>
          <w:rFonts w:ascii="Sylfaen" w:hAnsi="Sylfaen" w:cs="Times New Roman"/>
          <w:sz w:val="24"/>
          <w:szCs w:val="24"/>
          <w:lang w:val="ka-GE" w:eastAsia="nl-NL"/>
        </w:rPr>
        <w:t xml:space="preserve"> და გამოყენებული იქნას 14 დღის განმავლობაში. </w:t>
      </w:r>
    </w:p>
    <w:p w14:paraId="6D0164A6" w14:textId="77777777" w:rsidR="00FB7CFB" w:rsidRDefault="00FB7CFB" w:rsidP="000A1C39">
      <w:pPr>
        <w:tabs>
          <w:tab w:val="num" w:pos="0"/>
          <w:tab w:val="left" w:pos="284"/>
          <w:tab w:val="left" w:pos="567"/>
        </w:tabs>
        <w:spacing w:line="360" w:lineRule="atLeast"/>
        <w:rPr>
          <w:rFonts w:ascii="Sylfaen" w:hAnsi="Sylfaen"/>
          <w:b/>
          <w:bCs/>
          <w:szCs w:val="24"/>
          <w:lang w:val="ka-GE"/>
        </w:rPr>
      </w:pPr>
    </w:p>
    <w:p w14:paraId="60DA8E55" w14:textId="63B9E134" w:rsidR="00496238" w:rsidRPr="007B5EA9" w:rsidRDefault="007D7416" w:rsidP="000A1C39">
      <w:p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6.5</w:t>
      </w:r>
      <w:r w:rsidR="00FD3EBE" w:rsidRPr="007B5EA9">
        <w:rPr>
          <w:rFonts w:ascii="Sylfaen" w:hAnsi="Sylfaen"/>
          <w:b/>
          <w:bCs/>
          <w:szCs w:val="24"/>
          <w:lang w:val="ka-GE"/>
        </w:rPr>
        <w:t>.</w:t>
      </w:r>
      <w:r w:rsidRPr="007B5EA9">
        <w:rPr>
          <w:rFonts w:ascii="Sylfaen" w:hAnsi="Sylfaen"/>
          <w:b/>
          <w:bCs/>
          <w:szCs w:val="24"/>
          <w:lang w:val="ka-GE"/>
        </w:rPr>
        <w:t xml:space="preserve"> </w:t>
      </w:r>
      <w:r w:rsidR="00952D6A">
        <w:rPr>
          <w:rFonts w:ascii="Sylfaen" w:hAnsi="Sylfaen"/>
          <w:b/>
          <w:szCs w:val="24"/>
          <w:lang w:val="ka-GE"/>
        </w:rPr>
        <w:t>შეფუთვის</w:t>
      </w:r>
      <w:r w:rsidR="00FD3EBE" w:rsidRPr="007B5EA9">
        <w:rPr>
          <w:rFonts w:ascii="Sylfaen" w:hAnsi="Sylfaen"/>
          <w:b/>
          <w:szCs w:val="24"/>
          <w:lang w:val="ka-GE"/>
        </w:rPr>
        <w:t xml:space="preserve"> აღწერილობა და შიგთავსი</w:t>
      </w:r>
      <w:r w:rsidR="00B85FF5" w:rsidRPr="007B5EA9">
        <w:rPr>
          <w:rFonts w:ascii="Sylfaen" w:hAnsi="Sylfaen"/>
          <w:b/>
          <w:szCs w:val="24"/>
          <w:lang w:val="ka-GE"/>
        </w:rPr>
        <w:t xml:space="preserve"> </w:t>
      </w:r>
    </w:p>
    <w:p w14:paraId="1C129362" w14:textId="64011540" w:rsidR="005F380F" w:rsidRDefault="00876D22" w:rsidP="000A1C39">
      <w:pPr>
        <w:tabs>
          <w:tab w:val="left" w:pos="284"/>
          <w:tab w:val="left" w:pos="567"/>
        </w:tabs>
        <w:spacing w:line="360" w:lineRule="atLeast"/>
        <w:rPr>
          <w:rFonts w:ascii="Sylfaen" w:hAnsi="Sylfaen" w:cs="Times New Roman"/>
          <w:bCs/>
          <w:szCs w:val="24"/>
          <w:lang w:val="ka-GE"/>
        </w:rPr>
      </w:pPr>
      <w:r>
        <w:rPr>
          <w:rFonts w:ascii="Sylfaen" w:hAnsi="Sylfaen" w:cs="Times New Roman"/>
          <w:bCs/>
          <w:szCs w:val="24"/>
          <w:lang w:val="ka-GE"/>
        </w:rPr>
        <w:t>მშრალი ფხვნილი ფერადი მინის ფლაკონში მაღალი სიმკვრივის პოლიეთილენის თავსახურით</w:t>
      </w:r>
      <w:r w:rsidR="004C009E">
        <w:rPr>
          <w:rFonts w:ascii="Sylfaen" w:hAnsi="Sylfaen" w:cs="Times New Roman"/>
          <w:bCs/>
          <w:szCs w:val="24"/>
          <w:lang w:val="ka-GE"/>
        </w:rPr>
        <w:t xml:space="preserve"> პირველი გახსნის კონტროლის მექანიზმით</w:t>
      </w:r>
      <w:r>
        <w:rPr>
          <w:rFonts w:ascii="Sylfaen" w:hAnsi="Sylfaen" w:cs="Times New Roman"/>
          <w:bCs/>
          <w:szCs w:val="24"/>
          <w:lang w:val="ka-GE"/>
        </w:rPr>
        <w:t xml:space="preserve"> მუყაოს კოლოფში + პოლიპროპილენის საზომი კოვზი (50 მლ). </w:t>
      </w:r>
    </w:p>
    <w:p w14:paraId="37B2159E" w14:textId="174D018D" w:rsidR="00876D22" w:rsidRDefault="00876D22" w:rsidP="000A1C39">
      <w:pPr>
        <w:tabs>
          <w:tab w:val="left" w:pos="284"/>
          <w:tab w:val="left" w:pos="567"/>
        </w:tabs>
        <w:spacing w:line="360" w:lineRule="atLeast"/>
        <w:rPr>
          <w:rFonts w:ascii="Sylfaen" w:hAnsi="Sylfaen" w:cs="Times New Roman"/>
          <w:bCs/>
          <w:szCs w:val="24"/>
          <w:lang w:val="ka-GE"/>
        </w:rPr>
      </w:pPr>
    </w:p>
    <w:p w14:paraId="00414D34" w14:textId="65974C1C" w:rsidR="00876D22" w:rsidRDefault="00876D22" w:rsidP="000A1C39">
      <w:pPr>
        <w:tabs>
          <w:tab w:val="left" w:pos="284"/>
          <w:tab w:val="left" w:pos="567"/>
        </w:tabs>
        <w:spacing w:line="360" w:lineRule="atLeast"/>
        <w:rPr>
          <w:rFonts w:ascii="Sylfaen" w:hAnsi="Sylfaen" w:cs="Times New Roman"/>
          <w:bCs/>
          <w:szCs w:val="24"/>
          <w:lang w:val="ka-GE"/>
        </w:rPr>
      </w:pPr>
      <w:r>
        <w:rPr>
          <w:rFonts w:ascii="Sylfaen" w:hAnsi="Sylfaen" w:cs="Times New Roman"/>
          <w:bCs/>
          <w:szCs w:val="24"/>
          <w:lang w:val="ka-GE"/>
        </w:rPr>
        <w:t>მშრალი ფხვნილი ფერადი მინის ფლაკონში ბავშვების მიერ გახსნისგან დამცავი პე/პპ  თავსახურით მუყაოს კოლოფში + პოლიპროპილენის საზომი კოვზი (100 მლ).</w:t>
      </w:r>
    </w:p>
    <w:p w14:paraId="4F507982" w14:textId="5D525408" w:rsidR="00FB7CFB" w:rsidRDefault="00FB7CFB" w:rsidP="000A1C39">
      <w:pPr>
        <w:tabs>
          <w:tab w:val="left" w:pos="284"/>
          <w:tab w:val="left" w:pos="567"/>
        </w:tabs>
        <w:spacing w:line="360" w:lineRule="atLeast"/>
        <w:rPr>
          <w:rFonts w:ascii="Sylfaen" w:hAnsi="Sylfaen" w:cs="Times New Roman"/>
          <w:bCs/>
          <w:szCs w:val="24"/>
          <w:lang w:val="ka-GE"/>
        </w:rPr>
      </w:pPr>
    </w:p>
    <w:p w14:paraId="6E3F24FF" w14:textId="77777777" w:rsidR="00876D22" w:rsidRPr="00876D22" w:rsidRDefault="00876D22" w:rsidP="00876D22">
      <w:pPr>
        <w:tabs>
          <w:tab w:val="left" w:pos="284"/>
          <w:tab w:val="left" w:pos="567"/>
          <w:tab w:val="num" w:pos="720"/>
        </w:tabs>
        <w:spacing w:line="360" w:lineRule="atLeast"/>
        <w:rPr>
          <w:rFonts w:ascii="Sylfaen" w:hAnsi="Sylfaen"/>
          <w:b/>
          <w:szCs w:val="24"/>
          <w:lang w:val="ka-GE"/>
        </w:rPr>
      </w:pPr>
      <w:r w:rsidRPr="00876D22">
        <w:rPr>
          <w:rFonts w:ascii="Sylfaen" w:hAnsi="Sylfaen" w:cs="Times New Roman"/>
          <w:b/>
          <w:szCs w:val="24"/>
          <w:lang w:val="ka-GE"/>
        </w:rPr>
        <w:t xml:space="preserve">6.6. </w:t>
      </w:r>
      <w:r w:rsidRPr="00876D22">
        <w:rPr>
          <w:rFonts w:ascii="Sylfaen" w:hAnsi="Sylfaen"/>
          <w:b/>
          <w:szCs w:val="24"/>
          <w:lang w:val="ka-GE"/>
        </w:rPr>
        <w:t xml:space="preserve">განსაკუთრებული ზომები უტილიზაციის და მოხმარების დროს </w:t>
      </w:r>
    </w:p>
    <w:p w14:paraId="15BB6803" w14:textId="242EA235" w:rsidR="00690B24" w:rsidRPr="007B5EA9" w:rsidRDefault="00690B24" w:rsidP="00690B24">
      <w:pPr>
        <w:tabs>
          <w:tab w:val="num" w:pos="0"/>
          <w:tab w:val="left" w:pos="284"/>
          <w:tab w:val="left" w:pos="567"/>
        </w:tabs>
        <w:spacing w:line="360" w:lineRule="atLeast"/>
        <w:rPr>
          <w:rFonts w:ascii="Sylfaen" w:hAnsi="Sylfaen" w:cs="Times New Roman"/>
          <w:color w:val="000000"/>
          <w:szCs w:val="24"/>
          <w:lang w:val="ka-GE"/>
        </w:rPr>
      </w:pPr>
      <w:r w:rsidRPr="007B5EA9">
        <w:rPr>
          <w:rFonts w:ascii="Sylfaen" w:hAnsi="Sylfaen" w:cs="Times New Roman"/>
          <w:color w:val="000000"/>
          <w:szCs w:val="24"/>
          <w:lang w:val="ka-GE"/>
        </w:rPr>
        <w:t>ნებისმიერი გამოუყენებელი</w:t>
      </w:r>
      <w:r>
        <w:rPr>
          <w:rFonts w:ascii="Sylfaen" w:hAnsi="Sylfaen" w:cs="Times New Roman"/>
          <w:color w:val="000000"/>
          <w:szCs w:val="24"/>
          <w:lang w:val="ka-GE"/>
        </w:rPr>
        <w:t xml:space="preserve"> სამედიცინო პროდუქტის ან ნარჩენი</w:t>
      </w:r>
      <w:r w:rsidRPr="007B5EA9">
        <w:rPr>
          <w:rFonts w:ascii="Sylfaen" w:hAnsi="Sylfaen" w:cs="Times New Roman"/>
          <w:color w:val="000000"/>
          <w:szCs w:val="24"/>
          <w:lang w:val="ka-GE"/>
        </w:rPr>
        <w:t xml:space="preserve"> მასალის </w:t>
      </w:r>
      <w:r>
        <w:rPr>
          <w:rFonts w:ascii="Sylfaen" w:hAnsi="Sylfaen" w:cs="Times New Roman"/>
          <w:color w:val="000000"/>
          <w:szCs w:val="24"/>
          <w:lang w:val="ka-GE"/>
        </w:rPr>
        <w:t>უტილიზაცია</w:t>
      </w:r>
      <w:r w:rsidRPr="007B5EA9">
        <w:rPr>
          <w:rFonts w:ascii="Sylfaen" w:hAnsi="Sylfaen" w:cs="Times New Roman"/>
          <w:color w:val="000000"/>
          <w:szCs w:val="24"/>
          <w:lang w:val="ka-GE"/>
        </w:rPr>
        <w:t xml:space="preserve"> უნდა მოხდეს ადგილობრივი მოთხოვნების შესაბამისად. </w:t>
      </w:r>
      <w:r>
        <w:rPr>
          <w:rFonts w:ascii="Sylfaen" w:hAnsi="Sylfaen" w:cs="Times New Roman"/>
          <w:color w:val="000000"/>
          <w:szCs w:val="24"/>
          <w:lang w:val="ka-GE"/>
        </w:rPr>
        <w:t xml:space="preserve"> </w:t>
      </w:r>
    </w:p>
    <w:p w14:paraId="36BF74B2" w14:textId="77777777" w:rsidR="00925F9F" w:rsidRDefault="00925F9F" w:rsidP="000A1C39">
      <w:pPr>
        <w:tabs>
          <w:tab w:val="num" w:pos="0"/>
          <w:tab w:val="left" w:pos="284"/>
          <w:tab w:val="left" w:pos="567"/>
        </w:tabs>
        <w:spacing w:line="360" w:lineRule="atLeast"/>
        <w:rPr>
          <w:rFonts w:ascii="Sylfaen" w:hAnsi="Sylfaen"/>
          <w:szCs w:val="24"/>
          <w:lang w:val="ka-GE"/>
        </w:rPr>
      </w:pPr>
    </w:p>
    <w:p w14:paraId="0A7FD99B" w14:textId="77777777" w:rsidR="00302B00" w:rsidRDefault="00302B00" w:rsidP="00302B00">
      <w:pPr>
        <w:autoSpaceDE w:val="0"/>
        <w:autoSpaceDN w:val="0"/>
        <w:adjustRightInd w:val="0"/>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65CBC82D" w14:textId="77777777" w:rsidR="00302B00" w:rsidRPr="000F4D22" w:rsidRDefault="00302B00" w:rsidP="00302B00">
      <w:pPr>
        <w:autoSpaceDE w:val="0"/>
        <w:autoSpaceDN w:val="0"/>
        <w:adjustRightInd w:val="0"/>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4FE47596" w14:textId="77777777" w:rsidR="00302B00" w:rsidRPr="007B5EA9" w:rsidRDefault="00302B00" w:rsidP="000A1C39">
      <w:pPr>
        <w:tabs>
          <w:tab w:val="num" w:pos="0"/>
          <w:tab w:val="left" w:pos="284"/>
          <w:tab w:val="left" w:pos="567"/>
        </w:tabs>
        <w:spacing w:line="360" w:lineRule="atLeast"/>
        <w:rPr>
          <w:rFonts w:ascii="Sylfaen" w:hAnsi="Sylfaen"/>
          <w:szCs w:val="24"/>
          <w:lang w:val="ka-GE"/>
        </w:rPr>
      </w:pPr>
    </w:p>
    <w:p w14:paraId="69ECB1B2" w14:textId="6B61DB80" w:rsidR="00027B01" w:rsidRPr="007B5EA9" w:rsidRDefault="00FD3EBE" w:rsidP="000A1C39">
      <w:pPr>
        <w:tabs>
          <w:tab w:val="left" w:pos="284"/>
          <w:tab w:val="left" w:pos="567"/>
          <w:tab w:val="num" w:pos="5038"/>
        </w:tabs>
        <w:spacing w:line="360" w:lineRule="atLeast"/>
        <w:rPr>
          <w:rFonts w:ascii="Sylfaen" w:hAnsi="Sylfaen"/>
          <w:szCs w:val="24"/>
          <w:lang w:val="ka-GE"/>
        </w:rPr>
      </w:pPr>
      <w:r w:rsidRPr="007B5EA9">
        <w:rPr>
          <w:rFonts w:ascii="Sylfaen" w:hAnsi="Sylfaen"/>
          <w:b/>
          <w:szCs w:val="24"/>
          <w:lang w:val="ka-GE"/>
        </w:rPr>
        <w:t>7. სავაჭრო ლიცენზიის</w:t>
      </w:r>
      <w:r w:rsidR="00A6170D" w:rsidRPr="007B5EA9">
        <w:rPr>
          <w:rFonts w:ascii="Sylfaen" w:hAnsi="Sylfaen"/>
          <w:b/>
          <w:szCs w:val="24"/>
          <w:lang w:val="ka-GE"/>
        </w:rPr>
        <w:t xml:space="preserve"> მფლობელი </w:t>
      </w:r>
      <w:r w:rsidR="00690B24">
        <w:rPr>
          <w:rFonts w:ascii="Sylfaen" w:hAnsi="Sylfaen"/>
          <w:b/>
          <w:szCs w:val="24"/>
          <w:lang w:val="ka-GE"/>
        </w:rPr>
        <w:t xml:space="preserve"> </w:t>
      </w:r>
    </w:p>
    <w:p w14:paraId="3869DC1F" w14:textId="67EF88D9" w:rsidR="00496238" w:rsidRPr="00690B24" w:rsidRDefault="00FD3EBE" w:rsidP="000A1C39">
      <w:pPr>
        <w:spacing w:line="360" w:lineRule="atLeast"/>
        <w:rPr>
          <w:rFonts w:ascii="Sylfaen" w:hAnsi="Sylfaen"/>
          <w:szCs w:val="24"/>
          <w:lang w:val="ka-GE"/>
        </w:rPr>
      </w:pPr>
      <w:r w:rsidRPr="007B5EA9">
        <w:rPr>
          <w:rFonts w:ascii="Sylfaen" w:hAnsi="Sylfaen"/>
          <w:szCs w:val="24"/>
          <w:lang w:val="ka-GE"/>
        </w:rPr>
        <w:t>დევა ჰოლდინგ</w:t>
      </w:r>
      <w:r w:rsidR="00A80AF8" w:rsidRPr="007B5EA9">
        <w:rPr>
          <w:rFonts w:ascii="Sylfaen" w:hAnsi="Sylfaen"/>
          <w:szCs w:val="24"/>
          <w:lang w:val="ka-GE"/>
        </w:rPr>
        <w:t xml:space="preserve"> ა.ს. </w:t>
      </w:r>
      <w:r w:rsidR="00A80AF8" w:rsidRPr="007B5EA9">
        <w:rPr>
          <w:rFonts w:ascii="AcadNusx" w:hAnsi="AcadNusx"/>
          <w:szCs w:val="24"/>
          <w:lang w:val="it-IT"/>
        </w:rPr>
        <w:t>(</w:t>
      </w:r>
      <w:r w:rsidR="00A80AF8" w:rsidRPr="007B5EA9">
        <w:rPr>
          <w:szCs w:val="24"/>
          <w:lang w:val="it-IT"/>
        </w:rPr>
        <w:t>DEVA Holding A.Ş</w:t>
      </w:r>
      <w:r w:rsidR="00A80AF8" w:rsidRPr="007B5EA9">
        <w:rPr>
          <w:rFonts w:ascii="AcadNusx" w:hAnsi="AcadNusx"/>
          <w:szCs w:val="24"/>
          <w:lang w:val="it-IT"/>
        </w:rPr>
        <w:t>)</w:t>
      </w:r>
      <w:r w:rsidR="00690B24">
        <w:rPr>
          <w:rFonts w:ascii="Sylfaen" w:hAnsi="Sylfaen"/>
          <w:szCs w:val="24"/>
          <w:lang w:val="ka-GE"/>
        </w:rPr>
        <w:t xml:space="preserve"> </w:t>
      </w:r>
    </w:p>
    <w:p w14:paraId="502E5EA9" w14:textId="47200526" w:rsidR="007D7416" w:rsidRPr="007B5EA9" w:rsidRDefault="00FD3EBE"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ჰალკალი მერკეზ მაჰ</w:t>
      </w:r>
      <w:r w:rsidR="007D7416" w:rsidRPr="007B5EA9">
        <w:rPr>
          <w:rFonts w:ascii="Sylfaen" w:hAnsi="Sylfaen"/>
          <w:szCs w:val="24"/>
          <w:lang w:val="ka-GE"/>
        </w:rPr>
        <w:t xml:space="preserve">. </w:t>
      </w:r>
      <w:r w:rsidRPr="007B5EA9">
        <w:rPr>
          <w:rFonts w:ascii="Sylfaen" w:hAnsi="Sylfaen"/>
          <w:szCs w:val="24"/>
          <w:lang w:val="ka-GE"/>
        </w:rPr>
        <w:t xml:space="preserve">ბასინ ექსპრესის ქუჩა </w:t>
      </w:r>
      <w:r w:rsidR="004C009E">
        <w:rPr>
          <w:rFonts w:ascii="Sylfaen" w:hAnsi="Sylfaen"/>
          <w:szCs w:val="24"/>
          <w:lang w:val="ru-RU"/>
        </w:rPr>
        <w:t>№</w:t>
      </w:r>
      <w:r w:rsidR="00925F9F" w:rsidRPr="007B5EA9">
        <w:rPr>
          <w:rFonts w:ascii="Sylfaen" w:hAnsi="Sylfaen"/>
          <w:szCs w:val="24"/>
          <w:lang w:val="ka-GE"/>
        </w:rPr>
        <w:t>1</w:t>
      </w:r>
      <w:r w:rsidR="00690B24">
        <w:rPr>
          <w:rFonts w:ascii="Sylfaen" w:hAnsi="Sylfaen"/>
          <w:szCs w:val="24"/>
          <w:lang w:val="ka-GE"/>
        </w:rPr>
        <w:t xml:space="preserve"> </w:t>
      </w:r>
    </w:p>
    <w:p w14:paraId="1DF26B96" w14:textId="55B6E9AD" w:rsidR="007D7416" w:rsidRPr="007B5EA9" w:rsidRDefault="007D7416"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34303</w:t>
      </w:r>
      <w:r w:rsidR="00925F9F" w:rsidRPr="007B5EA9">
        <w:rPr>
          <w:rFonts w:ascii="Sylfaen" w:hAnsi="Sylfaen"/>
          <w:szCs w:val="24"/>
          <w:lang w:val="ka-GE"/>
        </w:rPr>
        <w:t xml:space="preserve"> </w:t>
      </w:r>
      <w:r w:rsidR="00FD3EBE" w:rsidRPr="007B5EA9">
        <w:rPr>
          <w:rFonts w:ascii="Sylfaen" w:hAnsi="Sylfaen"/>
          <w:szCs w:val="24"/>
          <w:lang w:val="ka-GE"/>
        </w:rPr>
        <w:t>კუჯუკჯექმეჩე</w:t>
      </w:r>
      <w:r w:rsidR="003B5C4F">
        <w:rPr>
          <w:rFonts w:ascii="Sylfaen" w:hAnsi="Sylfaen"/>
          <w:szCs w:val="24"/>
          <w:lang w:val="ka-GE"/>
        </w:rPr>
        <w:t>-</w:t>
      </w:r>
      <w:r w:rsidR="00A6170D" w:rsidRPr="007B5EA9">
        <w:rPr>
          <w:rFonts w:ascii="Sylfaen" w:hAnsi="Sylfaen"/>
          <w:szCs w:val="24"/>
          <w:lang w:val="ka-GE"/>
        </w:rPr>
        <w:t>სტამბ</w:t>
      </w:r>
      <w:r w:rsidR="00A80AF8" w:rsidRPr="007B5EA9">
        <w:rPr>
          <w:rFonts w:ascii="Sylfaen" w:hAnsi="Sylfaen"/>
          <w:szCs w:val="24"/>
          <w:lang w:val="ka-GE"/>
        </w:rPr>
        <w:t>ო</w:t>
      </w:r>
      <w:r w:rsidR="00A6170D" w:rsidRPr="007B5EA9">
        <w:rPr>
          <w:rFonts w:ascii="Sylfaen" w:hAnsi="Sylfaen"/>
          <w:szCs w:val="24"/>
          <w:lang w:val="ka-GE"/>
        </w:rPr>
        <w:t xml:space="preserve">ლი </w:t>
      </w:r>
      <w:r w:rsidR="003B5C4F">
        <w:rPr>
          <w:rFonts w:ascii="Sylfaen" w:hAnsi="Sylfaen"/>
          <w:szCs w:val="24"/>
          <w:lang w:val="ka-GE"/>
        </w:rPr>
        <w:t>/</w:t>
      </w:r>
      <w:r w:rsidR="00A6170D" w:rsidRPr="007B5EA9">
        <w:rPr>
          <w:rFonts w:ascii="Sylfaen" w:hAnsi="Sylfaen"/>
          <w:szCs w:val="24"/>
          <w:lang w:val="ka-GE"/>
        </w:rPr>
        <w:t xml:space="preserve"> თურქეთი </w:t>
      </w:r>
      <w:r w:rsidR="00690B24">
        <w:rPr>
          <w:rFonts w:ascii="Sylfaen" w:hAnsi="Sylfaen"/>
          <w:szCs w:val="24"/>
          <w:lang w:val="ka-GE"/>
        </w:rPr>
        <w:t xml:space="preserve"> </w:t>
      </w:r>
    </w:p>
    <w:p w14:paraId="57458DD2"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p>
    <w:p w14:paraId="225E9159" w14:textId="7832F391" w:rsidR="00027B01" w:rsidRPr="007B5EA9" w:rsidRDefault="00FD3EBE" w:rsidP="000A1C39">
      <w:pPr>
        <w:tabs>
          <w:tab w:val="left" w:pos="284"/>
          <w:tab w:val="left" w:pos="567"/>
          <w:tab w:val="num" w:pos="5038"/>
        </w:tabs>
        <w:spacing w:line="360" w:lineRule="atLeast"/>
        <w:rPr>
          <w:rFonts w:ascii="Sylfaen" w:hAnsi="Sylfaen"/>
          <w:b/>
          <w:szCs w:val="24"/>
          <w:lang w:val="ka-GE"/>
        </w:rPr>
      </w:pPr>
      <w:r w:rsidRPr="007B5EA9">
        <w:rPr>
          <w:rFonts w:ascii="Sylfaen" w:hAnsi="Sylfaen"/>
          <w:b/>
          <w:szCs w:val="24"/>
          <w:lang w:val="ka-GE"/>
        </w:rPr>
        <w:t xml:space="preserve">8. სავაჭრო ლიცენზიის </w:t>
      </w:r>
      <w:r w:rsidR="00A6170D" w:rsidRPr="007B5EA9">
        <w:rPr>
          <w:rFonts w:ascii="Sylfaen" w:hAnsi="Sylfaen"/>
          <w:b/>
          <w:szCs w:val="24"/>
          <w:lang w:val="ka-GE"/>
        </w:rPr>
        <w:t>ნომერი</w:t>
      </w:r>
      <w:r w:rsidR="003B5C4F">
        <w:rPr>
          <w:rFonts w:ascii="Sylfaen" w:hAnsi="Sylfaen"/>
          <w:b/>
          <w:szCs w:val="24"/>
          <w:lang w:val="ka-GE"/>
        </w:rPr>
        <w:t>(ნომრები)</w:t>
      </w:r>
      <w:r w:rsidR="00690B24">
        <w:rPr>
          <w:rFonts w:ascii="Sylfaen" w:hAnsi="Sylfaen"/>
          <w:b/>
          <w:szCs w:val="24"/>
          <w:lang w:val="ka-GE"/>
        </w:rPr>
        <w:t xml:space="preserve"> </w:t>
      </w:r>
    </w:p>
    <w:p w14:paraId="523A7BB5" w14:textId="77777777" w:rsidR="007D7416" w:rsidRPr="007B5EA9" w:rsidRDefault="007D7416" w:rsidP="000A1C39">
      <w:pPr>
        <w:tabs>
          <w:tab w:val="num" w:pos="0"/>
          <w:tab w:val="left" w:pos="284"/>
          <w:tab w:val="left" w:pos="567"/>
        </w:tabs>
        <w:spacing w:line="360" w:lineRule="atLeast"/>
        <w:rPr>
          <w:rFonts w:ascii="Sylfaen" w:hAnsi="Sylfaen"/>
          <w:b/>
          <w:szCs w:val="24"/>
          <w:lang w:val="ka-GE"/>
        </w:rPr>
      </w:pPr>
    </w:p>
    <w:p w14:paraId="28A8BC13" w14:textId="62F8A731" w:rsidR="00027B01" w:rsidRPr="007B5EA9" w:rsidRDefault="00FD3EBE" w:rsidP="000A1C39">
      <w:pPr>
        <w:tabs>
          <w:tab w:val="left" w:pos="284"/>
          <w:tab w:val="left" w:pos="567"/>
          <w:tab w:val="num" w:pos="2629"/>
        </w:tabs>
        <w:spacing w:line="360" w:lineRule="atLeast"/>
        <w:rPr>
          <w:rFonts w:ascii="Sylfaen" w:hAnsi="Sylfaen"/>
          <w:b/>
          <w:szCs w:val="24"/>
          <w:lang w:val="ka-GE"/>
        </w:rPr>
      </w:pPr>
      <w:r w:rsidRPr="007B5EA9">
        <w:rPr>
          <w:rFonts w:ascii="Sylfaen" w:hAnsi="Sylfaen"/>
          <w:b/>
          <w:szCs w:val="24"/>
          <w:lang w:val="ka-GE"/>
        </w:rPr>
        <w:t>9. პირველი ლიცენზიის გაცემის/ლიცენზიის განახლების თარიღი</w:t>
      </w:r>
      <w:r w:rsidR="00A6170D" w:rsidRPr="007B5EA9">
        <w:rPr>
          <w:rFonts w:ascii="Sylfaen" w:hAnsi="Sylfaen"/>
          <w:b/>
          <w:szCs w:val="24"/>
          <w:lang w:val="ka-GE"/>
        </w:rPr>
        <w:t xml:space="preserve"> </w:t>
      </w:r>
      <w:r w:rsidR="00690B24">
        <w:rPr>
          <w:rFonts w:ascii="Sylfaen" w:hAnsi="Sylfaen"/>
          <w:b/>
          <w:szCs w:val="24"/>
          <w:lang w:val="ka-GE"/>
        </w:rPr>
        <w:t xml:space="preserve"> </w:t>
      </w:r>
    </w:p>
    <w:p w14:paraId="54168F00" w14:textId="1009CC8B" w:rsidR="003B5C4F" w:rsidRDefault="003B5C4F"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ბოლო </w:t>
      </w:r>
      <w:r w:rsidR="00A6170D" w:rsidRPr="007B5EA9">
        <w:rPr>
          <w:rFonts w:ascii="Sylfaen" w:hAnsi="Sylfaen"/>
          <w:szCs w:val="24"/>
          <w:lang w:val="ka-GE"/>
        </w:rPr>
        <w:t>განახლების</w:t>
      </w:r>
      <w:r w:rsidR="00FD3EBE" w:rsidRPr="007B5EA9">
        <w:rPr>
          <w:rFonts w:ascii="Sylfaen" w:hAnsi="Sylfaen"/>
          <w:szCs w:val="24"/>
          <w:lang w:val="ka-GE"/>
        </w:rPr>
        <w:t xml:space="preserve"> </w:t>
      </w:r>
      <w:r w:rsidR="00A6170D" w:rsidRPr="007B5EA9">
        <w:rPr>
          <w:rFonts w:ascii="Sylfaen" w:hAnsi="Sylfaen"/>
          <w:szCs w:val="24"/>
          <w:lang w:val="ka-GE"/>
        </w:rPr>
        <w:t>თარიღი</w:t>
      </w:r>
      <w:r>
        <w:rPr>
          <w:rFonts w:ascii="Sylfaen" w:hAnsi="Sylfaen"/>
          <w:szCs w:val="24"/>
          <w:lang w:val="ka-GE"/>
        </w:rPr>
        <w:tab/>
      </w:r>
      <w:r>
        <w:rPr>
          <w:rFonts w:ascii="Sylfaen" w:hAnsi="Sylfaen"/>
          <w:szCs w:val="24"/>
          <w:lang w:val="ka-GE"/>
        </w:rPr>
        <w:tab/>
      </w:r>
      <w:r>
        <w:rPr>
          <w:rFonts w:ascii="Sylfaen" w:hAnsi="Sylfaen"/>
          <w:szCs w:val="24"/>
          <w:lang w:val="ka-GE"/>
        </w:rPr>
        <w:tab/>
      </w:r>
      <w:r w:rsidR="007D7416" w:rsidRPr="007B5EA9">
        <w:rPr>
          <w:rFonts w:ascii="Sylfaen" w:hAnsi="Sylfaen"/>
          <w:szCs w:val="24"/>
          <w:lang w:val="ka-GE"/>
        </w:rPr>
        <w:t>:</w:t>
      </w:r>
      <w:r>
        <w:rPr>
          <w:rFonts w:ascii="Sylfaen" w:hAnsi="Sylfaen"/>
          <w:szCs w:val="24"/>
          <w:lang w:val="ka-GE"/>
        </w:rPr>
        <w:t xml:space="preserve"> </w:t>
      </w:r>
      <w:r w:rsidR="00426D8F">
        <w:rPr>
          <w:rFonts w:ascii="Sylfaen" w:hAnsi="Sylfaen"/>
          <w:szCs w:val="24"/>
          <w:lang w:val="ka-GE"/>
        </w:rPr>
        <w:t xml:space="preserve"> </w:t>
      </w:r>
      <w:r w:rsidR="00690B24">
        <w:rPr>
          <w:rFonts w:ascii="Sylfaen" w:hAnsi="Sylfaen"/>
          <w:szCs w:val="24"/>
          <w:lang w:val="ka-GE"/>
        </w:rPr>
        <w:t xml:space="preserve"> </w:t>
      </w:r>
    </w:p>
    <w:p w14:paraId="07A4AFCB" w14:textId="7F82B2E9" w:rsidR="00510CCF" w:rsidRPr="007B5EA9" w:rsidRDefault="003B5C4F" w:rsidP="000A1C39">
      <w:pPr>
        <w:tabs>
          <w:tab w:val="left" w:pos="284"/>
          <w:tab w:val="left" w:pos="567"/>
        </w:tabs>
        <w:spacing w:line="360" w:lineRule="atLeast"/>
        <w:rPr>
          <w:rFonts w:ascii="Sylfaen" w:hAnsi="Sylfaen"/>
          <w:szCs w:val="24"/>
          <w:lang w:val="ka-GE"/>
        </w:rPr>
      </w:pPr>
      <w:r>
        <w:rPr>
          <w:rFonts w:ascii="Sylfaen" w:hAnsi="Sylfaen"/>
          <w:szCs w:val="24"/>
          <w:lang w:val="ka-GE"/>
        </w:rPr>
        <w:tab/>
      </w:r>
      <w:r>
        <w:rPr>
          <w:rFonts w:ascii="Sylfaen" w:hAnsi="Sylfaen"/>
          <w:szCs w:val="24"/>
          <w:lang w:val="ka-GE"/>
        </w:rPr>
        <w:tab/>
      </w:r>
    </w:p>
    <w:p w14:paraId="0838B69B" w14:textId="0CD2DA35" w:rsidR="00027B01" w:rsidRPr="007B5EA9" w:rsidRDefault="007D7416" w:rsidP="000A1C39">
      <w:pPr>
        <w:pStyle w:val="BodyText3"/>
        <w:tabs>
          <w:tab w:val="left" w:pos="284"/>
          <w:tab w:val="left" w:pos="567"/>
        </w:tabs>
        <w:spacing w:line="360" w:lineRule="atLeast"/>
        <w:rPr>
          <w:rFonts w:ascii="Sylfaen" w:hAnsi="Sylfaen"/>
          <w:sz w:val="24"/>
          <w:szCs w:val="24"/>
          <w:lang w:val="ka-GE"/>
        </w:rPr>
      </w:pPr>
      <w:r w:rsidRPr="007B5EA9">
        <w:rPr>
          <w:rFonts w:ascii="Sylfaen" w:hAnsi="Sylfaen" w:cs="Times New Roman"/>
          <w:b/>
          <w:sz w:val="24"/>
          <w:szCs w:val="24"/>
          <w:lang w:val="ka-GE" w:eastAsia="nl-NL"/>
        </w:rPr>
        <w:t>10.</w:t>
      </w:r>
      <w:r w:rsidR="00925F9F" w:rsidRPr="007B5EA9">
        <w:rPr>
          <w:rFonts w:ascii="Sylfaen" w:hAnsi="Sylfaen" w:cs="Times New Roman"/>
          <w:b/>
          <w:sz w:val="24"/>
          <w:szCs w:val="24"/>
          <w:lang w:val="ka-GE" w:eastAsia="nl-NL"/>
        </w:rPr>
        <w:t xml:space="preserve"> </w:t>
      </w:r>
      <w:r w:rsidR="00A6170D" w:rsidRPr="007B5EA9">
        <w:rPr>
          <w:rFonts w:ascii="Sylfaen" w:hAnsi="Sylfaen" w:cs="Times New Roman"/>
          <w:b/>
          <w:sz w:val="24"/>
          <w:szCs w:val="24"/>
          <w:lang w:val="ka-GE" w:eastAsia="nl-NL"/>
        </w:rPr>
        <w:t xml:space="preserve">ტექსტის გადახედვის თარიღი </w:t>
      </w:r>
      <w:r w:rsidR="00690B24">
        <w:rPr>
          <w:rFonts w:ascii="Sylfaen" w:hAnsi="Sylfaen" w:cs="Times New Roman"/>
          <w:b/>
          <w:sz w:val="24"/>
          <w:szCs w:val="24"/>
          <w:lang w:val="ka-GE" w:eastAsia="nl-NL"/>
        </w:rPr>
        <w:t xml:space="preserve"> </w:t>
      </w:r>
    </w:p>
    <w:p w14:paraId="66E91E53" w14:textId="1ABE840F" w:rsidR="00B83423" w:rsidRDefault="00426D8F" w:rsidP="000A1C39">
      <w:pPr>
        <w:tabs>
          <w:tab w:val="left" w:pos="284"/>
          <w:tab w:val="left" w:pos="567"/>
          <w:tab w:val="left" w:pos="1650"/>
        </w:tabs>
        <w:spacing w:line="360" w:lineRule="atLeast"/>
        <w:rPr>
          <w:rFonts w:ascii="Sylfaen" w:hAnsi="Sylfaen"/>
          <w:szCs w:val="24"/>
          <w:lang w:val="ka-GE"/>
        </w:rPr>
      </w:pPr>
      <w:r>
        <w:rPr>
          <w:rFonts w:ascii="Sylfaen" w:hAnsi="Sylfaen"/>
          <w:szCs w:val="24"/>
          <w:lang w:val="ka-GE"/>
        </w:rPr>
        <w:t xml:space="preserve"> </w:t>
      </w:r>
    </w:p>
    <w:p w14:paraId="37D711AC" w14:textId="4B09FD60" w:rsidR="000A1C39" w:rsidRPr="000A1C39" w:rsidRDefault="00890623" w:rsidP="000A1C39">
      <w:pPr>
        <w:tabs>
          <w:tab w:val="left" w:pos="284"/>
          <w:tab w:val="left" w:pos="567"/>
          <w:tab w:val="left" w:pos="1650"/>
        </w:tabs>
        <w:spacing w:line="360" w:lineRule="atLeast"/>
        <w:rPr>
          <w:rFonts w:ascii="Sylfaen" w:hAnsi="Sylfaen"/>
          <w:i/>
          <w:iCs/>
          <w:szCs w:val="24"/>
          <w:lang w:val="ka-GE"/>
        </w:rPr>
      </w:pPr>
      <w:r>
        <w:rPr>
          <w:rFonts w:ascii="Sylfaen" w:hAnsi="Sylfaen"/>
          <w:i/>
          <w:iCs/>
          <w:szCs w:val="24"/>
          <w:lang w:val="ka-GE"/>
        </w:rPr>
        <w:t xml:space="preserve"> </w:t>
      </w:r>
    </w:p>
    <w:sectPr w:rsidR="000A1C39" w:rsidRPr="000A1C39" w:rsidSect="00B83423">
      <w:headerReference w:type="default" r:id="rId10"/>
      <w:footerReference w:type="default" r:id="rId11"/>
      <w:pgSz w:w="11906" w:h="16838"/>
      <w:pgMar w:top="630" w:right="1134" w:bottom="630"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7E759" w14:textId="77777777" w:rsidR="00673798" w:rsidRDefault="00673798" w:rsidP="0091555B">
      <w:r>
        <w:separator/>
      </w:r>
    </w:p>
  </w:endnote>
  <w:endnote w:type="continuationSeparator" w:id="0">
    <w:p w14:paraId="6751E3A6" w14:textId="77777777" w:rsidR="00673798" w:rsidRDefault="00673798" w:rsidP="0091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8"/>
      </w:rPr>
      <w:id w:val="30707833"/>
      <w:docPartObj>
        <w:docPartGallery w:val="Page Numbers (Bottom of Page)"/>
        <w:docPartUnique/>
      </w:docPartObj>
    </w:sdtPr>
    <w:sdtContent>
      <w:sdt>
        <w:sdtPr>
          <w:rPr>
            <w:sz w:val="20"/>
            <w:szCs w:val="18"/>
          </w:rPr>
          <w:id w:val="861459903"/>
          <w:docPartObj>
            <w:docPartGallery w:val="Page Numbers (Top of Page)"/>
            <w:docPartUnique/>
          </w:docPartObj>
        </w:sdtPr>
        <w:sdtContent>
          <w:p w14:paraId="336F971F" w14:textId="19110524" w:rsidR="00B20708" w:rsidRPr="00B07B4C" w:rsidRDefault="00B20708" w:rsidP="00592F83">
            <w:pPr>
              <w:pStyle w:val="Footer"/>
              <w:pBdr>
                <w:top w:val="single" w:sz="4" w:space="1" w:color="auto"/>
              </w:pBdr>
              <w:tabs>
                <w:tab w:val="clear" w:pos="9072"/>
                <w:tab w:val="left" w:pos="142"/>
                <w:tab w:val="right" w:pos="9639"/>
              </w:tabs>
              <w:spacing w:before="120"/>
              <w:rPr>
                <w:sz w:val="20"/>
                <w:szCs w:val="18"/>
              </w:rPr>
            </w:pPr>
            <w:r w:rsidRPr="00B07B4C">
              <w:rPr>
                <w:rFonts w:ascii="Sylfaen" w:hAnsi="Sylfaen"/>
                <w:sz w:val="20"/>
                <w:szCs w:val="18"/>
                <w:lang w:val="ka-GE"/>
              </w:rPr>
              <w:t xml:space="preserve">დევა ჰოლდინგ </w:t>
            </w:r>
            <w:proofErr w:type="spellStart"/>
            <w:r w:rsidRPr="00B07B4C">
              <w:rPr>
                <w:rFonts w:ascii="Sylfaen" w:hAnsi="Sylfaen"/>
                <w:sz w:val="20"/>
                <w:szCs w:val="18"/>
                <w:lang w:val="ka-GE"/>
              </w:rPr>
              <w:t>ა.ს</w:t>
            </w:r>
            <w:proofErr w:type="spellEnd"/>
            <w:r w:rsidRPr="00B07B4C">
              <w:rPr>
                <w:rFonts w:ascii="Sylfaen" w:hAnsi="Sylfaen"/>
                <w:sz w:val="20"/>
                <w:szCs w:val="18"/>
                <w:lang w:val="ka-GE"/>
              </w:rPr>
              <w:t>.-ს საკუთრება -</w:t>
            </w:r>
            <w:r w:rsidRPr="00B07B4C">
              <w:rPr>
                <w:sz w:val="20"/>
                <w:szCs w:val="18"/>
              </w:rPr>
              <w:tab/>
            </w:r>
            <w:r w:rsidR="00302B00">
              <w:rPr>
                <w:sz w:val="20"/>
                <w:szCs w:val="18"/>
              </w:rPr>
              <w:tab/>
            </w:r>
            <w:r w:rsidRPr="00B07B4C">
              <w:rPr>
                <w:rFonts w:ascii="Sylfaen" w:hAnsi="Sylfaen"/>
                <w:sz w:val="20"/>
                <w:szCs w:val="18"/>
                <w:lang w:val="ka-GE"/>
              </w:rPr>
              <w:t>გვერდი</w:t>
            </w:r>
            <w:r w:rsidRPr="00B07B4C">
              <w:rPr>
                <w:sz w:val="20"/>
                <w:szCs w:val="18"/>
              </w:rPr>
              <w:t xml:space="preserve"> </w:t>
            </w:r>
            <w:r w:rsidRPr="00B07B4C">
              <w:rPr>
                <w:noProof/>
                <w:sz w:val="20"/>
                <w:szCs w:val="18"/>
              </w:rPr>
              <w:fldChar w:fldCharType="begin"/>
            </w:r>
            <w:r w:rsidRPr="00B07B4C">
              <w:rPr>
                <w:noProof/>
                <w:sz w:val="20"/>
                <w:szCs w:val="18"/>
              </w:rPr>
              <w:instrText>PAGE</w:instrText>
            </w:r>
            <w:r w:rsidRPr="00B07B4C">
              <w:rPr>
                <w:noProof/>
                <w:sz w:val="20"/>
                <w:szCs w:val="18"/>
              </w:rPr>
              <w:fldChar w:fldCharType="separate"/>
            </w:r>
            <w:r>
              <w:rPr>
                <w:noProof/>
                <w:sz w:val="20"/>
                <w:szCs w:val="18"/>
              </w:rPr>
              <w:t>1</w:t>
            </w:r>
            <w:r w:rsidRPr="00B07B4C">
              <w:rPr>
                <w:noProof/>
                <w:sz w:val="20"/>
                <w:szCs w:val="18"/>
              </w:rPr>
              <w:fldChar w:fldCharType="end"/>
            </w:r>
            <w:r w:rsidRPr="00B07B4C">
              <w:rPr>
                <w:sz w:val="20"/>
                <w:szCs w:val="18"/>
              </w:rPr>
              <w:t xml:space="preserve"> / </w:t>
            </w:r>
            <w:r w:rsidRPr="00B07B4C">
              <w:rPr>
                <w:noProof/>
                <w:sz w:val="20"/>
                <w:szCs w:val="18"/>
              </w:rPr>
              <w:fldChar w:fldCharType="begin"/>
            </w:r>
            <w:r w:rsidRPr="00B07B4C">
              <w:rPr>
                <w:noProof/>
                <w:sz w:val="20"/>
                <w:szCs w:val="18"/>
              </w:rPr>
              <w:instrText>NUMPAGES</w:instrText>
            </w:r>
            <w:r w:rsidRPr="00B07B4C">
              <w:rPr>
                <w:noProof/>
                <w:sz w:val="20"/>
                <w:szCs w:val="18"/>
              </w:rPr>
              <w:fldChar w:fldCharType="separate"/>
            </w:r>
            <w:r>
              <w:rPr>
                <w:noProof/>
                <w:sz w:val="20"/>
                <w:szCs w:val="18"/>
              </w:rPr>
              <w:t>8</w:t>
            </w:r>
            <w:r w:rsidRPr="00B07B4C">
              <w:rPr>
                <w:noProof/>
                <w:sz w:val="20"/>
                <w:szCs w:val="18"/>
              </w:rPr>
              <w:fldChar w:fldCharType="end"/>
            </w:r>
          </w:p>
        </w:sdtContent>
      </w:sdt>
    </w:sdtContent>
  </w:sdt>
  <w:p w14:paraId="39678C5D" w14:textId="4DA8FBB6" w:rsidR="00B20708" w:rsidRPr="00592F83" w:rsidRDefault="00B20708" w:rsidP="00592F83">
    <w:pPr>
      <w:pStyle w:val="Footer"/>
      <w:pBdr>
        <w:top w:val="single" w:sz="4" w:space="1" w:color="auto"/>
      </w:pBdr>
      <w:rPr>
        <w:rFonts w:ascii="Sylfaen" w:hAnsi="Sylfaen"/>
        <w:sz w:val="20"/>
        <w:szCs w:val="18"/>
        <w:lang w:val="ka-GE"/>
      </w:rPr>
    </w:pPr>
    <w:r w:rsidRPr="00B07B4C">
      <w:rPr>
        <w:rFonts w:ascii="Sylfaen" w:hAnsi="Sylfaen"/>
        <w:sz w:val="20"/>
        <w:szCs w:val="18"/>
        <w:lang w:val="ka-GE"/>
      </w:rPr>
      <w:t>ვერსია</w:t>
    </w:r>
    <w:r w:rsidRPr="00B07B4C">
      <w:rPr>
        <w:sz w:val="20"/>
        <w:szCs w:val="18"/>
        <w:lang w:val="en-GB"/>
      </w:rPr>
      <w:t>: V0</w:t>
    </w:r>
    <w:r w:rsidR="009F6C80">
      <w:rPr>
        <w:rFonts w:ascii="Sylfaen" w:hAnsi="Sylfaen"/>
        <w:sz w:val="20"/>
        <w:szCs w:val="18"/>
      </w:rPr>
      <w:t>6</w:t>
    </w:r>
    <w:r w:rsidRPr="00B07B4C">
      <w:rPr>
        <w:rFonts w:ascii="Sylfaen" w:hAnsi="Sylfaen"/>
        <w:sz w:val="20"/>
        <w:szCs w:val="18"/>
        <w:lang w:val="ka-GE"/>
      </w:rPr>
      <w:t>_(</w:t>
    </w:r>
    <w:r w:rsidRPr="00B07B4C">
      <w:rPr>
        <w:rFonts w:ascii="Sylfaen" w:hAnsi="Sylfaen"/>
        <w:sz w:val="20"/>
        <w:szCs w:val="18"/>
      </w:rPr>
      <w:t>GE</w:t>
    </w:r>
    <w:r w:rsidRPr="00B07B4C">
      <w:rPr>
        <w:rFonts w:ascii="Sylfaen" w:hAnsi="Sylfaen"/>
        <w:sz w:val="20"/>
        <w:szCs w:val="18"/>
        <w:lang w:val="ka-GE"/>
      </w:rPr>
      <w:t>)</w:t>
    </w:r>
    <w:r w:rsidR="009F6C80">
      <w:rPr>
        <w:rFonts w:ascii="Sylfaen" w:hAnsi="Sylfaen"/>
        <w:sz w:val="20"/>
        <w:szCs w:val="18"/>
        <w:lang w:val="ka-GE"/>
      </w:rPr>
      <w:t>/ივლისი</w:t>
    </w:r>
    <w:r w:rsidRPr="00B07B4C">
      <w:rPr>
        <w:sz w:val="20"/>
        <w:szCs w:val="18"/>
        <w:lang w:val="en-GB"/>
      </w:rPr>
      <w:t xml:space="preserve"> 20</w:t>
    </w:r>
    <w:r w:rsidRPr="00B07B4C">
      <w:rPr>
        <w:rFonts w:ascii="Sylfaen" w:hAnsi="Sylfaen"/>
        <w:sz w:val="20"/>
        <w:szCs w:val="18"/>
        <w:lang w:val="ka-GE"/>
      </w:rPr>
      <w:t>2</w:t>
    </w:r>
    <w:r w:rsidR="009F6C80">
      <w:rPr>
        <w:rFonts w:ascii="Sylfaen" w:hAnsi="Sylfaen"/>
        <w:sz w:val="20"/>
        <w:szCs w:val="18"/>
        <w:lang w:val="ka-GE"/>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772B2" w14:textId="77777777" w:rsidR="00673798" w:rsidRDefault="00673798" w:rsidP="0091555B">
      <w:r>
        <w:separator/>
      </w:r>
    </w:p>
  </w:footnote>
  <w:footnote w:type="continuationSeparator" w:id="0">
    <w:p w14:paraId="47FFFD85" w14:textId="77777777" w:rsidR="00673798" w:rsidRDefault="00673798" w:rsidP="00915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ayout w:type="fixed"/>
      <w:tblLook w:val="00A0" w:firstRow="1" w:lastRow="0" w:firstColumn="1" w:lastColumn="0" w:noHBand="0" w:noVBand="0"/>
    </w:tblPr>
    <w:tblGrid>
      <w:gridCol w:w="879"/>
      <w:gridCol w:w="7310"/>
      <w:gridCol w:w="1665"/>
    </w:tblGrid>
    <w:tr w:rsidR="00B20708" w:rsidRPr="00925F9F" w14:paraId="60269D4D" w14:textId="77777777" w:rsidTr="00A76AD2">
      <w:trPr>
        <w:trHeight w:val="897"/>
      </w:trPr>
      <w:tc>
        <w:tcPr>
          <w:tcW w:w="446" w:type="pct"/>
          <w:tcBorders>
            <w:bottom w:val="single" w:sz="4" w:space="0" w:color="auto"/>
          </w:tcBorders>
          <w:vAlign w:val="center"/>
        </w:tcPr>
        <w:p w14:paraId="74148AC4" w14:textId="77777777" w:rsidR="00B20708" w:rsidRPr="00925F9F" w:rsidRDefault="00B20708" w:rsidP="00027B01">
          <w:r w:rsidRPr="00925F9F">
            <w:rPr>
              <w:noProof/>
              <w:lang w:val="ru-RU" w:eastAsia="ru-RU"/>
            </w:rPr>
            <w:drawing>
              <wp:inline distT="0" distB="0" distL="0" distR="0" wp14:anchorId="653E6608" wp14:editId="25DD21DE">
                <wp:extent cx="308610" cy="563245"/>
                <wp:effectExtent l="19050" t="0" r="0" b="0"/>
                <wp:docPr id="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srcRect/>
                        <a:stretch>
                          <a:fillRect/>
                        </a:stretch>
                      </pic:blipFill>
                      <pic:spPr bwMode="auto">
                        <a:xfrm>
                          <a:off x="0" y="0"/>
                          <a:ext cx="308610" cy="563245"/>
                        </a:xfrm>
                        <a:prstGeom prst="rect">
                          <a:avLst/>
                        </a:prstGeom>
                        <a:noFill/>
                        <a:ln w="9525">
                          <a:noFill/>
                          <a:miter lim="800000"/>
                          <a:headEnd/>
                          <a:tailEnd/>
                        </a:ln>
                      </pic:spPr>
                    </pic:pic>
                  </a:graphicData>
                </a:graphic>
              </wp:inline>
            </w:drawing>
          </w:r>
        </w:p>
      </w:tc>
      <w:tc>
        <w:tcPr>
          <w:tcW w:w="3709" w:type="pct"/>
          <w:tcBorders>
            <w:bottom w:val="single" w:sz="4" w:space="0" w:color="auto"/>
          </w:tcBorders>
          <w:vAlign w:val="center"/>
        </w:tcPr>
        <w:p w14:paraId="44FD2892" w14:textId="07D5F634" w:rsidR="00B20708" w:rsidRPr="00592F83" w:rsidRDefault="00B20708" w:rsidP="00592F83">
          <w:pPr>
            <w:tabs>
              <w:tab w:val="left" w:pos="284"/>
              <w:tab w:val="left" w:pos="567"/>
            </w:tabs>
            <w:jc w:val="left"/>
            <w:rPr>
              <w:rFonts w:cs="Times New Roman"/>
              <w:b/>
              <w:sz w:val="20"/>
              <w:szCs w:val="20"/>
              <w:lang w:val="ka-GE"/>
            </w:rPr>
          </w:pPr>
          <w:r w:rsidRPr="00592F83">
            <w:rPr>
              <w:rFonts w:ascii="Sylfaen" w:hAnsi="Sylfaen" w:cs="Sylfaen"/>
              <w:b/>
              <w:sz w:val="20"/>
              <w:szCs w:val="20"/>
              <w:lang w:val="ka-GE"/>
            </w:rPr>
            <w:t>პიქსიმი</w:t>
          </w:r>
          <w:r w:rsidRPr="00592F83">
            <w:rPr>
              <w:rFonts w:cs="Times New Roman"/>
              <w:b/>
              <w:sz w:val="20"/>
              <w:szCs w:val="20"/>
            </w:rPr>
            <w:t xml:space="preserve"> </w:t>
          </w:r>
          <w:r>
            <w:rPr>
              <w:rFonts w:cs="Times New Roman"/>
              <w:b/>
              <w:sz w:val="20"/>
              <w:szCs w:val="20"/>
            </w:rPr>
            <w:t>1</w:t>
          </w:r>
          <w:r w:rsidRPr="00592F83">
            <w:rPr>
              <w:rFonts w:cs="Times New Roman"/>
              <w:b/>
              <w:sz w:val="20"/>
              <w:szCs w:val="20"/>
            </w:rPr>
            <w:t xml:space="preserve">00 </w:t>
          </w:r>
          <w:r w:rsidRPr="00592F83">
            <w:rPr>
              <w:rFonts w:ascii="Sylfaen" w:hAnsi="Sylfaen" w:cs="Sylfaen"/>
              <w:b/>
              <w:sz w:val="20"/>
              <w:szCs w:val="20"/>
              <w:lang w:val="ka-GE"/>
            </w:rPr>
            <w:t>მგ</w:t>
          </w:r>
          <w:r>
            <w:rPr>
              <w:rFonts w:ascii="Sylfaen" w:hAnsi="Sylfaen" w:cs="Sylfaen"/>
              <w:b/>
              <w:sz w:val="20"/>
              <w:szCs w:val="20"/>
            </w:rPr>
            <w:t>/5</w:t>
          </w:r>
          <w:r>
            <w:rPr>
              <w:rFonts w:ascii="Sylfaen" w:hAnsi="Sylfaen" w:cs="Sylfaen"/>
              <w:b/>
              <w:sz w:val="20"/>
              <w:szCs w:val="20"/>
              <w:lang w:val="ka-GE"/>
            </w:rPr>
            <w:t xml:space="preserve"> მლ</w:t>
          </w:r>
          <w:r w:rsidRPr="00592F83">
            <w:rPr>
              <w:rFonts w:cs="Times New Roman"/>
              <w:b/>
              <w:sz w:val="20"/>
              <w:szCs w:val="20"/>
              <w:lang w:val="ka-GE"/>
            </w:rPr>
            <w:t xml:space="preserve"> </w:t>
          </w:r>
          <w:r>
            <w:rPr>
              <w:rFonts w:ascii="Sylfaen" w:hAnsi="Sylfaen" w:cs="Sylfaen"/>
              <w:b/>
              <w:sz w:val="20"/>
              <w:szCs w:val="20"/>
              <w:lang w:val="ka-GE"/>
            </w:rPr>
            <w:t>მშრალი ფხვნილი პედიატრიული პერორალური სუსპენზიისთვის</w:t>
          </w:r>
        </w:p>
        <w:p w14:paraId="04A94678" w14:textId="3F0A2FFF" w:rsidR="00B20708" w:rsidRPr="00AF7707" w:rsidRDefault="00B20708" w:rsidP="00592F83">
          <w:pPr>
            <w:pStyle w:val="Header"/>
            <w:tabs>
              <w:tab w:val="num" w:pos="0"/>
              <w:tab w:val="left" w:pos="284"/>
              <w:tab w:val="left" w:pos="567"/>
            </w:tabs>
            <w:spacing w:line="276" w:lineRule="auto"/>
            <w:rPr>
              <w:rFonts w:ascii="Sylfaen" w:hAnsi="Sylfaen" w:cs="Times New Roman"/>
              <w:b/>
              <w:lang w:val="ka-GE"/>
            </w:rPr>
          </w:pPr>
          <w:r w:rsidRPr="00592F83">
            <w:rPr>
              <w:rFonts w:ascii="Sylfaen" w:hAnsi="Sylfaen" w:cs="Sylfaen"/>
              <w:b/>
              <w:sz w:val="20"/>
              <w:szCs w:val="18"/>
              <w:lang w:val="ka-GE"/>
            </w:rPr>
            <w:t>მოდული</w:t>
          </w:r>
          <w:r w:rsidRPr="00592F83">
            <w:rPr>
              <w:rFonts w:cs="Times New Roman"/>
              <w:b/>
              <w:sz w:val="20"/>
              <w:szCs w:val="18"/>
              <w:lang w:val="en-GB"/>
            </w:rPr>
            <w:t xml:space="preserve"> 1.3.1 </w:t>
          </w:r>
          <w:r w:rsidRPr="00592F83">
            <w:rPr>
              <w:rFonts w:ascii="Sylfaen" w:hAnsi="Sylfaen" w:cs="Sylfaen"/>
              <w:b/>
              <w:sz w:val="20"/>
              <w:szCs w:val="20"/>
              <w:lang w:val="ka-GE"/>
            </w:rPr>
            <w:t>პროდუქტის</w:t>
          </w:r>
          <w:r w:rsidRPr="00592F83">
            <w:rPr>
              <w:rFonts w:cs="Times New Roman"/>
              <w:b/>
              <w:sz w:val="20"/>
              <w:szCs w:val="20"/>
              <w:lang w:val="ka-GE"/>
            </w:rPr>
            <w:t xml:space="preserve"> </w:t>
          </w:r>
          <w:r w:rsidRPr="00592F83">
            <w:rPr>
              <w:rFonts w:ascii="Sylfaen" w:hAnsi="Sylfaen" w:cs="Sylfaen"/>
              <w:b/>
              <w:sz w:val="20"/>
              <w:szCs w:val="20"/>
              <w:lang w:val="ka-GE"/>
            </w:rPr>
            <w:t>ზოგადი</w:t>
          </w:r>
          <w:r w:rsidRPr="00592F83">
            <w:rPr>
              <w:rFonts w:cs="Times New Roman"/>
              <w:b/>
              <w:sz w:val="20"/>
              <w:szCs w:val="20"/>
              <w:lang w:val="ka-GE"/>
            </w:rPr>
            <w:t xml:space="preserve"> </w:t>
          </w:r>
          <w:r w:rsidRPr="00592F83">
            <w:rPr>
              <w:rFonts w:ascii="Sylfaen" w:hAnsi="Sylfaen" w:cs="Sylfaen"/>
              <w:b/>
              <w:sz w:val="20"/>
              <w:szCs w:val="20"/>
              <w:lang w:val="ka-GE"/>
            </w:rPr>
            <w:t>დახასიათება</w:t>
          </w:r>
        </w:p>
      </w:tc>
      <w:tc>
        <w:tcPr>
          <w:tcW w:w="845" w:type="pct"/>
          <w:tcBorders>
            <w:bottom w:val="single" w:sz="4" w:space="0" w:color="auto"/>
          </w:tcBorders>
          <w:vAlign w:val="center"/>
        </w:tcPr>
        <w:p w14:paraId="6D012649" w14:textId="77777777" w:rsidR="00B20708" w:rsidRPr="00925F9F" w:rsidRDefault="00B20708" w:rsidP="00496238">
          <w:pPr>
            <w:spacing w:line="276" w:lineRule="auto"/>
            <w:jc w:val="left"/>
            <w:rPr>
              <w:rFonts w:cs="Times New Roman"/>
              <w:b/>
            </w:rPr>
          </w:pPr>
          <w:r w:rsidRPr="00925F9F">
            <w:rPr>
              <w:rFonts w:cs="Times New Roman"/>
              <w:b/>
              <w:noProof/>
              <w:lang w:val="ru-RU" w:eastAsia="ru-RU"/>
            </w:rPr>
            <w:drawing>
              <wp:inline distT="0" distB="0" distL="0" distR="0" wp14:anchorId="2F68F6C6" wp14:editId="68CFDB73">
                <wp:extent cx="956945" cy="276225"/>
                <wp:effectExtent l="19050" t="0" r="0" b="0"/>
                <wp:docPr id="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srcRect/>
                        <a:stretch>
                          <a:fillRect/>
                        </a:stretch>
                      </pic:blipFill>
                      <pic:spPr bwMode="auto">
                        <a:xfrm>
                          <a:off x="0" y="0"/>
                          <a:ext cx="956945" cy="276225"/>
                        </a:xfrm>
                        <a:prstGeom prst="rect">
                          <a:avLst/>
                        </a:prstGeom>
                        <a:noFill/>
                        <a:ln w="9525">
                          <a:noFill/>
                          <a:miter lim="800000"/>
                          <a:headEnd/>
                          <a:tailEnd/>
                        </a:ln>
                      </pic:spPr>
                    </pic:pic>
                  </a:graphicData>
                </a:graphic>
              </wp:inline>
            </w:drawing>
          </w:r>
        </w:p>
      </w:tc>
    </w:tr>
  </w:tbl>
  <w:p w14:paraId="446D8AA2" w14:textId="77777777" w:rsidR="00B20708" w:rsidRPr="008D6017" w:rsidRDefault="00B20708" w:rsidP="00027B01">
    <w:pPr>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7331F"/>
    <w:multiLevelType w:val="hybridMultilevel"/>
    <w:tmpl w:val="B400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C4EC5"/>
    <w:multiLevelType w:val="multilevel"/>
    <w:tmpl w:val="58AC57F4"/>
    <w:lvl w:ilvl="0">
      <w:start w:val="6"/>
      <w:numFmt w:val="decimal"/>
      <w:lvlText w:val="%1"/>
      <w:lvlJc w:val="left"/>
      <w:pPr>
        <w:tabs>
          <w:tab w:val="num" w:pos="360"/>
        </w:tabs>
        <w:ind w:left="360" w:hanging="360"/>
      </w:pPr>
      <w:rPr>
        <w:rFonts w:hint="default"/>
        <w:b/>
      </w:rPr>
    </w:lvl>
    <w:lvl w:ilvl="1">
      <w:start w:val="6"/>
      <w:numFmt w:val="decimal"/>
      <w:lvlText w:val="%1.%2"/>
      <w:lvlJc w:val="left"/>
      <w:pPr>
        <w:tabs>
          <w:tab w:val="num" w:pos="720"/>
        </w:tabs>
        <w:ind w:left="720" w:hanging="360"/>
      </w:pPr>
      <w:rPr>
        <w:rFonts w:hint="default"/>
        <w:b/>
        <w:color w:val="auto"/>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2" w15:restartNumberingAfterBreak="0">
    <w:nsid w:val="1EBE124C"/>
    <w:multiLevelType w:val="hybridMultilevel"/>
    <w:tmpl w:val="146A88B4"/>
    <w:lvl w:ilvl="0" w:tplc="0C7404AC">
      <w:start w:val="1"/>
      <w:numFmt w:val="decimal"/>
      <w:lvlText w:val="%1."/>
      <w:lvlJc w:val="left"/>
      <w:pPr>
        <w:tabs>
          <w:tab w:val="num" w:pos="5038"/>
        </w:tabs>
        <w:ind w:left="5038" w:hanging="360"/>
      </w:pPr>
      <w:rPr>
        <w:rFonts w:hint="default"/>
        <w:b/>
        <w:color w:val="auto"/>
      </w:rPr>
    </w:lvl>
    <w:lvl w:ilvl="1" w:tplc="A9884E1A">
      <w:numFmt w:val="none"/>
      <w:lvlText w:val=""/>
      <w:lvlJc w:val="left"/>
      <w:pPr>
        <w:tabs>
          <w:tab w:val="num" w:pos="360"/>
        </w:tabs>
      </w:pPr>
    </w:lvl>
    <w:lvl w:ilvl="2" w:tplc="C7A6E568">
      <w:numFmt w:val="none"/>
      <w:lvlText w:val=""/>
      <w:lvlJc w:val="left"/>
      <w:pPr>
        <w:tabs>
          <w:tab w:val="num" w:pos="360"/>
        </w:tabs>
      </w:pPr>
    </w:lvl>
    <w:lvl w:ilvl="3" w:tplc="45B0DB72">
      <w:numFmt w:val="none"/>
      <w:lvlText w:val=""/>
      <w:lvlJc w:val="left"/>
      <w:pPr>
        <w:tabs>
          <w:tab w:val="num" w:pos="360"/>
        </w:tabs>
      </w:pPr>
    </w:lvl>
    <w:lvl w:ilvl="4" w:tplc="3180528C">
      <w:numFmt w:val="none"/>
      <w:lvlText w:val=""/>
      <w:lvlJc w:val="left"/>
      <w:pPr>
        <w:tabs>
          <w:tab w:val="num" w:pos="360"/>
        </w:tabs>
      </w:pPr>
    </w:lvl>
    <w:lvl w:ilvl="5" w:tplc="48D0CA0A">
      <w:numFmt w:val="none"/>
      <w:lvlText w:val=""/>
      <w:lvlJc w:val="left"/>
      <w:pPr>
        <w:tabs>
          <w:tab w:val="num" w:pos="360"/>
        </w:tabs>
      </w:pPr>
    </w:lvl>
    <w:lvl w:ilvl="6" w:tplc="9DB46A2E">
      <w:numFmt w:val="none"/>
      <w:lvlText w:val=""/>
      <w:lvlJc w:val="left"/>
      <w:pPr>
        <w:tabs>
          <w:tab w:val="num" w:pos="360"/>
        </w:tabs>
      </w:pPr>
    </w:lvl>
    <w:lvl w:ilvl="7" w:tplc="E9B44BA0">
      <w:numFmt w:val="none"/>
      <w:lvlText w:val=""/>
      <w:lvlJc w:val="left"/>
      <w:pPr>
        <w:tabs>
          <w:tab w:val="num" w:pos="360"/>
        </w:tabs>
      </w:pPr>
    </w:lvl>
    <w:lvl w:ilvl="8" w:tplc="872895B8">
      <w:numFmt w:val="none"/>
      <w:lvlText w:val=""/>
      <w:lvlJc w:val="left"/>
      <w:pPr>
        <w:tabs>
          <w:tab w:val="num" w:pos="360"/>
        </w:tabs>
      </w:pPr>
    </w:lvl>
  </w:abstractNum>
  <w:abstractNum w:abstractNumId="3" w15:restartNumberingAfterBreak="0">
    <w:nsid w:val="30FD299B"/>
    <w:multiLevelType w:val="hybridMultilevel"/>
    <w:tmpl w:val="9CBC7E5A"/>
    <w:lvl w:ilvl="0" w:tplc="45FC525A">
      <w:numFmt w:val="bullet"/>
      <w:lvlText w:val="-"/>
      <w:lvlJc w:val="left"/>
      <w:pPr>
        <w:ind w:left="720" w:hanging="360"/>
      </w:pPr>
      <w:rPr>
        <w:rFonts w:ascii="Sylfaen" w:eastAsiaTheme="minorHAnsi"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FD7B48"/>
    <w:multiLevelType w:val="hybridMultilevel"/>
    <w:tmpl w:val="7AAA5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F932E83"/>
    <w:multiLevelType w:val="hybridMultilevel"/>
    <w:tmpl w:val="635EACAA"/>
    <w:lvl w:ilvl="0" w:tplc="C3308B3E">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C16259F"/>
    <w:multiLevelType w:val="hybridMultilevel"/>
    <w:tmpl w:val="3558E14A"/>
    <w:lvl w:ilvl="0" w:tplc="98BCD69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E7A55"/>
    <w:multiLevelType w:val="hybridMultilevel"/>
    <w:tmpl w:val="C4604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09F0268"/>
    <w:multiLevelType w:val="hybridMultilevel"/>
    <w:tmpl w:val="1304FC7A"/>
    <w:lvl w:ilvl="0" w:tplc="98BCD694">
      <w:start w:val="1"/>
      <w:numFmt w:val="bullet"/>
      <w:lvlText w:val=""/>
      <w:lvlJc w:val="left"/>
      <w:pPr>
        <w:ind w:left="720" w:hanging="360"/>
      </w:pPr>
      <w:rPr>
        <w:rFonts w:ascii="Symbol" w:hAnsi="Symbol" w:hint="default"/>
        <w:sz w:val="22"/>
        <w:szCs w:val="22"/>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617C10CB"/>
    <w:multiLevelType w:val="hybridMultilevel"/>
    <w:tmpl w:val="D0F853AE"/>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0" w15:restartNumberingAfterBreak="0">
    <w:nsid w:val="75B279F3"/>
    <w:multiLevelType w:val="hybridMultilevel"/>
    <w:tmpl w:val="FEAE0A6C"/>
    <w:lvl w:ilvl="0" w:tplc="1898C1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483C35"/>
    <w:multiLevelType w:val="hybridMultilevel"/>
    <w:tmpl w:val="08C618D8"/>
    <w:lvl w:ilvl="0" w:tplc="98BCD694">
      <w:start w:val="1"/>
      <w:numFmt w:val="bullet"/>
      <w:lvlText w:val=""/>
      <w:lvlJc w:val="left"/>
      <w:pPr>
        <w:ind w:left="360" w:hanging="360"/>
      </w:pPr>
      <w:rPr>
        <w:rFonts w:ascii="Symbol" w:hAnsi="Symbol" w:hint="default"/>
        <w:sz w:val="22"/>
        <w:szCs w:val="22"/>
      </w:rPr>
    </w:lvl>
    <w:lvl w:ilvl="1" w:tplc="04370003" w:tentative="1">
      <w:start w:val="1"/>
      <w:numFmt w:val="bullet"/>
      <w:lvlText w:val="o"/>
      <w:lvlJc w:val="left"/>
      <w:pPr>
        <w:ind w:left="1080" w:hanging="360"/>
      </w:pPr>
      <w:rPr>
        <w:rFonts w:ascii="Courier New" w:hAnsi="Courier New" w:cs="Courier New" w:hint="default"/>
      </w:rPr>
    </w:lvl>
    <w:lvl w:ilvl="2" w:tplc="04370005" w:tentative="1">
      <w:start w:val="1"/>
      <w:numFmt w:val="bullet"/>
      <w:lvlText w:val=""/>
      <w:lvlJc w:val="left"/>
      <w:pPr>
        <w:ind w:left="1800" w:hanging="360"/>
      </w:pPr>
      <w:rPr>
        <w:rFonts w:ascii="Wingdings" w:hAnsi="Wingdings" w:hint="default"/>
      </w:rPr>
    </w:lvl>
    <w:lvl w:ilvl="3" w:tplc="04370001" w:tentative="1">
      <w:start w:val="1"/>
      <w:numFmt w:val="bullet"/>
      <w:lvlText w:val=""/>
      <w:lvlJc w:val="left"/>
      <w:pPr>
        <w:ind w:left="2520" w:hanging="360"/>
      </w:pPr>
      <w:rPr>
        <w:rFonts w:ascii="Symbol" w:hAnsi="Symbol" w:hint="default"/>
      </w:rPr>
    </w:lvl>
    <w:lvl w:ilvl="4" w:tplc="04370003" w:tentative="1">
      <w:start w:val="1"/>
      <w:numFmt w:val="bullet"/>
      <w:lvlText w:val="o"/>
      <w:lvlJc w:val="left"/>
      <w:pPr>
        <w:ind w:left="3240" w:hanging="360"/>
      </w:pPr>
      <w:rPr>
        <w:rFonts w:ascii="Courier New" w:hAnsi="Courier New" w:cs="Courier New" w:hint="default"/>
      </w:rPr>
    </w:lvl>
    <w:lvl w:ilvl="5" w:tplc="04370005" w:tentative="1">
      <w:start w:val="1"/>
      <w:numFmt w:val="bullet"/>
      <w:lvlText w:val=""/>
      <w:lvlJc w:val="left"/>
      <w:pPr>
        <w:ind w:left="3960" w:hanging="360"/>
      </w:pPr>
      <w:rPr>
        <w:rFonts w:ascii="Wingdings" w:hAnsi="Wingdings" w:hint="default"/>
      </w:rPr>
    </w:lvl>
    <w:lvl w:ilvl="6" w:tplc="04370001" w:tentative="1">
      <w:start w:val="1"/>
      <w:numFmt w:val="bullet"/>
      <w:lvlText w:val=""/>
      <w:lvlJc w:val="left"/>
      <w:pPr>
        <w:ind w:left="4680" w:hanging="360"/>
      </w:pPr>
      <w:rPr>
        <w:rFonts w:ascii="Symbol" w:hAnsi="Symbol" w:hint="default"/>
      </w:rPr>
    </w:lvl>
    <w:lvl w:ilvl="7" w:tplc="04370003" w:tentative="1">
      <w:start w:val="1"/>
      <w:numFmt w:val="bullet"/>
      <w:lvlText w:val="o"/>
      <w:lvlJc w:val="left"/>
      <w:pPr>
        <w:ind w:left="5400" w:hanging="360"/>
      </w:pPr>
      <w:rPr>
        <w:rFonts w:ascii="Courier New" w:hAnsi="Courier New" w:cs="Courier New" w:hint="default"/>
      </w:rPr>
    </w:lvl>
    <w:lvl w:ilvl="8" w:tplc="04370005" w:tentative="1">
      <w:start w:val="1"/>
      <w:numFmt w:val="bullet"/>
      <w:lvlText w:val=""/>
      <w:lvlJc w:val="left"/>
      <w:pPr>
        <w:ind w:left="6120" w:hanging="360"/>
      </w:pPr>
      <w:rPr>
        <w:rFonts w:ascii="Wingdings" w:hAnsi="Wingdings" w:hint="default"/>
      </w:rPr>
    </w:lvl>
  </w:abstractNum>
  <w:abstractNum w:abstractNumId="12" w15:restartNumberingAfterBreak="0">
    <w:nsid w:val="7C953613"/>
    <w:multiLevelType w:val="hybridMultilevel"/>
    <w:tmpl w:val="DDC8FC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7248632">
    <w:abstractNumId w:val="2"/>
  </w:num>
  <w:num w:numId="2" w16cid:durableId="389965712">
    <w:abstractNumId w:val="1"/>
  </w:num>
  <w:num w:numId="3" w16cid:durableId="1315137942">
    <w:abstractNumId w:val="7"/>
  </w:num>
  <w:num w:numId="4" w16cid:durableId="1972320067">
    <w:abstractNumId w:val="12"/>
  </w:num>
  <w:num w:numId="5" w16cid:durableId="1452699565">
    <w:abstractNumId w:val="5"/>
  </w:num>
  <w:num w:numId="6" w16cid:durableId="1174030521">
    <w:abstractNumId w:val="6"/>
  </w:num>
  <w:num w:numId="7" w16cid:durableId="597056098">
    <w:abstractNumId w:val="10"/>
  </w:num>
  <w:num w:numId="8" w16cid:durableId="542013606">
    <w:abstractNumId w:val="3"/>
  </w:num>
  <w:num w:numId="9" w16cid:durableId="843134622">
    <w:abstractNumId w:val="11"/>
  </w:num>
  <w:num w:numId="10" w16cid:durableId="1636911150">
    <w:abstractNumId w:val="8"/>
  </w:num>
  <w:num w:numId="11" w16cid:durableId="1936596636">
    <w:abstractNumId w:val="0"/>
  </w:num>
  <w:num w:numId="12" w16cid:durableId="1743673169">
    <w:abstractNumId w:val="9"/>
  </w:num>
  <w:num w:numId="13" w16cid:durableId="979385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grammar="clean"/>
  <w:defaultTabStop w:val="708"/>
  <w:hyphenationZone w:val="425"/>
  <w:drawingGridHorizontalSpacing w:val="12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7416"/>
    <w:rsid w:val="000028B5"/>
    <w:rsid w:val="00012129"/>
    <w:rsid w:val="000162DE"/>
    <w:rsid w:val="0001733D"/>
    <w:rsid w:val="000202D1"/>
    <w:rsid w:val="0002429B"/>
    <w:rsid w:val="00024E7B"/>
    <w:rsid w:val="0002516E"/>
    <w:rsid w:val="00027B01"/>
    <w:rsid w:val="00027BE6"/>
    <w:rsid w:val="00032F66"/>
    <w:rsid w:val="0003704F"/>
    <w:rsid w:val="0004553E"/>
    <w:rsid w:val="00045FE8"/>
    <w:rsid w:val="00051B68"/>
    <w:rsid w:val="00052B97"/>
    <w:rsid w:val="00062BCF"/>
    <w:rsid w:val="00067044"/>
    <w:rsid w:val="000757E0"/>
    <w:rsid w:val="00077504"/>
    <w:rsid w:val="00077CC2"/>
    <w:rsid w:val="000900F5"/>
    <w:rsid w:val="00095E15"/>
    <w:rsid w:val="000A0871"/>
    <w:rsid w:val="000A1C39"/>
    <w:rsid w:val="000A5064"/>
    <w:rsid w:val="000A7BF4"/>
    <w:rsid w:val="000B2C85"/>
    <w:rsid w:val="000B7EA5"/>
    <w:rsid w:val="000C2F84"/>
    <w:rsid w:val="000C3C62"/>
    <w:rsid w:val="000D0BE6"/>
    <w:rsid w:val="000D6874"/>
    <w:rsid w:val="000F00FB"/>
    <w:rsid w:val="000F544E"/>
    <w:rsid w:val="001035FB"/>
    <w:rsid w:val="00105EA6"/>
    <w:rsid w:val="00107705"/>
    <w:rsid w:val="00113FF6"/>
    <w:rsid w:val="0011672F"/>
    <w:rsid w:val="00116C29"/>
    <w:rsid w:val="00116E29"/>
    <w:rsid w:val="001277DD"/>
    <w:rsid w:val="001348A8"/>
    <w:rsid w:val="00134DC0"/>
    <w:rsid w:val="00153B62"/>
    <w:rsid w:val="00165E53"/>
    <w:rsid w:val="00166185"/>
    <w:rsid w:val="0016714B"/>
    <w:rsid w:val="00167B51"/>
    <w:rsid w:val="00170B26"/>
    <w:rsid w:val="00172240"/>
    <w:rsid w:val="00174BD8"/>
    <w:rsid w:val="0017784F"/>
    <w:rsid w:val="001814DD"/>
    <w:rsid w:val="00194DFB"/>
    <w:rsid w:val="00196F0F"/>
    <w:rsid w:val="001A5699"/>
    <w:rsid w:val="001B2D88"/>
    <w:rsid w:val="001B75F6"/>
    <w:rsid w:val="001C3BB6"/>
    <w:rsid w:val="001C6212"/>
    <w:rsid w:val="001C6575"/>
    <w:rsid w:val="001C6579"/>
    <w:rsid w:val="001D7CC3"/>
    <w:rsid w:val="001E0C99"/>
    <w:rsid w:val="001E49C9"/>
    <w:rsid w:val="001E5932"/>
    <w:rsid w:val="001F0842"/>
    <w:rsid w:val="001F6336"/>
    <w:rsid w:val="00207140"/>
    <w:rsid w:val="002079B8"/>
    <w:rsid w:val="00212F91"/>
    <w:rsid w:val="00216589"/>
    <w:rsid w:val="002228F8"/>
    <w:rsid w:val="00230CB3"/>
    <w:rsid w:val="00233B0A"/>
    <w:rsid w:val="00235A92"/>
    <w:rsid w:val="00241CB0"/>
    <w:rsid w:val="0024505D"/>
    <w:rsid w:val="00247AE2"/>
    <w:rsid w:val="00250E0E"/>
    <w:rsid w:val="002527FA"/>
    <w:rsid w:val="0025579D"/>
    <w:rsid w:val="00257C3D"/>
    <w:rsid w:val="002620B5"/>
    <w:rsid w:val="00263D0D"/>
    <w:rsid w:val="002679D8"/>
    <w:rsid w:val="00270884"/>
    <w:rsid w:val="0027194D"/>
    <w:rsid w:val="002719FD"/>
    <w:rsid w:val="00282627"/>
    <w:rsid w:val="00282689"/>
    <w:rsid w:val="00292C83"/>
    <w:rsid w:val="002A2808"/>
    <w:rsid w:val="002B259F"/>
    <w:rsid w:val="002C0EFA"/>
    <w:rsid w:val="002D792B"/>
    <w:rsid w:val="002D7AC6"/>
    <w:rsid w:val="002E3C4D"/>
    <w:rsid w:val="002E3D5B"/>
    <w:rsid w:val="002F1CE2"/>
    <w:rsid w:val="002F64AA"/>
    <w:rsid w:val="00302B00"/>
    <w:rsid w:val="0030636F"/>
    <w:rsid w:val="0031173E"/>
    <w:rsid w:val="00311BC7"/>
    <w:rsid w:val="00312CA5"/>
    <w:rsid w:val="00321E24"/>
    <w:rsid w:val="003252C3"/>
    <w:rsid w:val="00334B96"/>
    <w:rsid w:val="003362AD"/>
    <w:rsid w:val="0034076A"/>
    <w:rsid w:val="00341DD0"/>
    <w:rsid w:val="00344DC9"/>
    <w:rsid w:val="00344F83"/>
    <w:rsid w:val="00346CB4"/>
    <w:rsid w:val="00351336"/>
    <w:rsid w:val="0035187F"/>
    <w:rsid w:val="00353F3B"/>
    <w:rsid w:val="00357442"/>
    <w:rsid w:val="0036027D"/>
    <w:rsid w:val="00361C1B"/>
    <w:rsid w:val="0037445A"/>
    <w:rsid w:val="00375531"/>
    <w:rsid w:val="00380184"/>
    <w:rsid w:val="00381F12"/>
    <w:rsid w:val="00390AB3"/>
    <w:rsid w:val="0039104B"/>
    <w:rsid w:val="00393965"/>
    <w:rsid w:val="003B01A0"/>
    <w:rsid w:val="003B03A5"/>
    <w:rsid w:val="003B0F1E"/>
    <w:rsid w:val="003B27DD"/>
    <w:rsid w:val="003B47CA"/>
    <w:rsid w:val="003B5C4F"/>
    <w:rsid w:val="003B73A0"/>
    <w:rsid w:val="003C0D6C"/>
    <w:rsid w:val="003D4B64"/>
    <w:rsid w:val="003D61AA"/>
    <w:rsid w:val="003E3F11"/>
    <w:rsid w:val="003E7702"/>
    <w:rsid w:val="00402530"/>
    <w:rsid w:val="00406E0B"/>
    <w:rsid w:val="00420424"/>
    <w:rsid w:val="004230AD"/>
    <w:rsid w:val="00426949"/>
    <w:rsid w:val="00426D8F"/>
    <w:rsid w:val="00426EAE"/>
    <w:rsid w:val="0043275C"/>
    <w:rsid w:val="004451AD"/>
    <w:rsid w:val="00445A77"/>
    <w:rsid w:val="00455FBD"/>
    <w:rsid w:val="004577B6"/>
    <w:rsid w:val="00474583"/>
    <w:rsid w:val="00474E8C"/>
    <w:rsid w:val="0047543E"/>
    <w:rsid w:val="00480D04"/>
    <w:rsid w:val="0048108D"/>
    <w:rsid w:val="00485A57"/>
    <w:rsid w:val="004875DA"/>
    <w:rsid w:val="00487D61"/>
    <w:rsid w:val="00492749"/>
    <w:rsid w:val="00495950"/>
    <w:rsid w:val="00496238"/>
    <w:rsid w:val="004A0AFA"/>
    <w:rsid w:val="004A39EC"/>
    <w:rsid w:val="004A65D0"/>
    <w:rsid w:val="004A71E9"/>
    <w:rsid w:val="004C009E"/>
    <w:rsid w:val="004C0D34"/>
    <w:rsid w:val="004D1BC6"/>
    <w:rsid w:val="004E1B30"/>
    <w:rsid w:val="004E2DC2"/>
    <w:rsid w:val="004E5511"/>
    <w:rsid w:val="004E799E"/>
    <w:rsid w:val="004F2D1C"/>
    <w:rsid w:val="004F303C"/>
    <w:rsid w:val="004F35E2"/>
    <w:rsid w:val="00506E65"/>
    <w:rsid w:val="00510CCF"/>
    <w:rsid w:val="00516BAE"/>
    <w:rsid w:val="00521BA4"/>
    <w:rsid w:val="00540DCF"/>
    <w:rsid w:val="00542758"/>
    <w:rsid w:val="005431F3"/>
    <w:rsid w:val="0054414D"/>
    <w:rsid w:val="00550ABF"/>
    <w:rsid w:val="00551203"/>
    <w:rsid w:val="00551280"/>
    <w:rsid w:val="0055368F"/>
    <w:rsid w:val="00553927"/>
    <w:rsid w:val="00555040"/>
    <w:rsid w:val="0057152D"/>
    <w:rsid w:val="005744F5"/>
    <w:rsid w:val="00576127"/>
    <w:rsid w:val="0058044D"/>
    <w:rsid w:val="00583650"/>
    <w:rsid w:val="00584BA8"/>
    <w:rsid w:val="00586907"/>
    <w:rsid w:val="00591763"/>
    <w:rsid w:val="00592F83"/>
    <w:rsid w:val="00593766"/>
    <w:rsid w:val="005A14C6"/>
    <w:rsid w:val="005A4C6A"/>
    <w:rsid w:val="005B2FCF"/>
    <w:rsid w:val="005B390A"/>
    <w:rsid w:val="005C590A"/>
    <w:rsid w:val="005C751C"/>
    <w:rsid w:val="005F1547"/>
    <w:rsid w:val="005F380F"/>
    <w:rsid w:val="006008EE"/>
    <w:rsid w:val="0060156B"/>
    <w:rsid w:val="00606E15"/>
    <w:rsid w:val="00611388"/>
    <w:rsid w:val="00611DE6"/>
    <w:rsid w:val="00612283"/>
    <w:rsid w:val="0061298E"/>
    <w:rsid w:val="006139A1"/>
    <w:rsid w:val="006141C7"/>
    <w:rsid w:val="00616BBD"/>
    <w:rsid w:val="006223C8"/>
    <w:rsid w:val="006240DD"/>
    <w:rsid w:val="006257C9"/>
    <w:rsid w:val="006407B7"/>
    <w:rsid w:val="00642827"/>
    <w:rsid w:val="00645E76"/>
    <w:rsid w:val="00650806"/>
    <w:rsid w:val="0065206F"/>
    <w:rsid w:val="00656486"/>
    <w:rsid w:val="00666453"/>
    <w:rsid w:val="006722EB"/>
    <w:rsid w:val="0067347C"/>
    <w:rsid w:val="00673798"/>
    <w:rsid w:val="00673851"/>
    <w:rsid w:val="00676F21"/>
    <w:rsid w:val="006819EF"/>
    <w:rsid w:val="00684D71"/>
    <w:rsid w:val="006909E6"/>
    <w:rsid w:val="00690B24"/>
    <w:rsid w:val="00691F41"/>
    <w:rsid w:val="006934ED"/>
    <w:rsid w:val="0069653A"/>
    <w:rsid w:val="00696EF4"/>
    <w:rsid w:val="006A1FEC"/>
    <w:rsid w:val="006A2DB8"/>
    <w:rsid w:val="006B13F6"/>
    <w:rsid w:val="006B3520"/>
    <w:rsid w:val="006D26AB"/>
    <w:rsid w:val="006D4F33"/>
    <w:rsid w:val="006E5FB0"/>
    <w:rsid w:val="006E6ACA"/>
    <w:rsid w:val="006E704A"/>
    <w:rsid w:val="006F4AFF"/>
    <w:rsid w:val="006F551E"/>
    <w:rsid w:val="006F6DD0"/>
    <w:rsid w:val="006F6DD5"/>
    <w:rsid w:val="00700738"/>
    <w:rsid w:val="00701087"/>
    <w:rsid w:val="007025BA"/>
    <w:rsid w:val="00705EBE"/>
    <w:rsid w:val="007114F6"/>
    <w:rsid w:val="00711EB4"/>
    <w:rsid w:val="007244FA"/>
    <w:rsid w:val="007255EC"/>
    <w:rsid w:val="007327C4"/>
    <w:rsid w:val="00735387"/>
    <w:rsid w:val="0073626E"/>
    <w:rsid w:val="00737EF2"/>
    <w:rsid w:val="00742459"/>
    <w:rsid w:val="007456E8"/>
    <w:rsid w:val="00747372"/>
    <w:rsid w:val="00747E55"/>
    <w:rsid w:val="007504D5"/>
    <w:rsid w:val="00750E8F"/>
    <w:rsid w:val="00752FC5"/>
    <w:rsid w:val="00754D23"/>
    <w:rsid w:val="00755C47"/>
    <w:rsid w:val="007579B4"/>
    <w:rsid w:val="0076361C"/>
    <w:rsid w:val="00772ED9"/>
    <w:rsid w:val="00776215"/>
    <w:rsid w:val="00776D66"/>
    <w:rsid w:val="0077723D"/>
    <w:rsid w:val="007836B2"/>
    <w:rsid w:val="00791AB1"/>
    <w:rsid w:val="00794F87"/>
    <w:rsid w:val="007956AA"/>
    <w:rsid w:val="00796F44"/>
    <w:rsid w:val="007A0656"/>
    <w:rsid w:val="007A3B31"/>
    <w:rsid w:val="007B4220"/>
    <w:rsid w:val="007B4F25"/>
    <w:rsid w:val="007B5EA9"/>
    <w:rsid w:val="007B69D3"/>
    <w:rsid w:val="007C7E00"/>
    <w:rsid w:val="007D194F"/>
    <w:rsid w:val="007D1CA3"/>
    <w:rsid w:val="007D2093"/>
    <w:rsid w:val="007D324B"/>
    <w:rsid w:val="007D4881"/>
    <w:rsid w:val="007D7416"/>
    <w:rsid w:val="007E00E1"/>
    <w:rsid w:val="007E383A"/>
    <w:rsid w:val="007F1924"/>
    <w:rsid w:val="007F6CD3"/>
    <w:rsid w:val="007F73AB"/>
    <w:rsid w:val="00802545"/>
    <w:rsid w:val="00803A02"/>
    <w:rsid w:val="008046B7"/>
    <w:rsid w:val="008125B9"/>
    <w:rsid w:val="008153F3"/>
    <w:rsid w:val="008173BD"/>
    <w:rsid w:val="00817B1C"/>
    <w:rsid w:val="00821B22"/>
    <w:rsid w:val="00822005"/>
    <w:rsid w:val="00822E85"/>
    <w:rsid w:val="008419F4"/>
    <w:rsid w:val="0084218D"/>
    <w:rsid w:val="0084448D"/>
    <w:rsid w:val="00845C58"/>
    <w:rsid w:val="00847566"/>
    <w:rsid w:val="0085288B"/>
    <w:rsid w:val="00856D20"/>
    <w:rsid w:val="00857FF4"/>
    <w:rsid w:val="00860C7C"/>
    <w:rsid w:val="00863A96"/>
    <w:rsid w:val="00865A85"/>
    <w:rsid w:val="0087557C"/>
    <w:rsid w:val="00876D22"/>
    <w:rsid w:val="00882749"/>
    <w:rsid w:val="00883122"/>
    <w:rsid w:val="008858CA"/>
    <w:rsid w:val="008904E7"/>
    <w:rsid w:val="00890623"/>
    <w:rsid w:val="00893131"/>
    <w:rsid w:val="00893D35"/>
    <w:rsid w:val="00896F65"/>
    <w:rsid w:val="008975B1"/>
    <w:rsid w:val="008A0EAC"/>
    <w:rsid w:val="008A3469"/>
    <w:rsid w:val="008A3707"/>
    <w:rsid w:val="008B1493"/>
    <w:rsid w:val="008B25D2"/>
    <w:rsid w:val="008C1F26"/>
    <w:rsid w:val="008C5F39"/>
    <w:rsid w:val="008C6CC1"/>
    <w:rsid w:val="008D15C4"/>
    <w:rsid w:val="008D3F5D"/>
    <w:rsid w:val="008D6017"/>
    <w:rsid w:val="008E04FD"/>
    <w:rsid w:val="008F5188"/>
    <w:rsid w:val="00900C99"/>
    <w:rsid w:val="0090208C"/>
    <w:rsid w:val="00911562"/>
    <w:rsid w:val="00912139"/>
    <w:rsid w:val="0091555B"/>
    <w:rsid w:val="00921E3B"/>
    <w:rsid w:val="00924547"/>
    <w:rsid w:val="00925F9F"/>
    <w:rsid w:val="00926AA2"/>
    <w:rsid w:val="0093413B"/>
    <w:rsid w:val="00943C37"/>
    <w:rsid w:val="009463FC"/>
    <w:rsid w:val="009464A4"/>
    <w:rsid w:val="00950A9D"/>
    <w:rsid w:val="00952D6A"/>
    <w:rsid w:val="00955500"/>
    <w:rsid w:val="009571DF"/>
    <w:rsid w:val="009576CA"/>
    <w:rsid w:val="0096381F"/>
    <w:rsid w:val="00973E30"/>
    <w:rsid w:val="00974051"/>
    <w:rsid w:val="0097467A"/>
    <w:rsid w:val="00976806"/>
    <w:rsid w:val="00984628"/>
    <w:rsid w:val="00985A0D"/>
    <w:rsid w:val="00985F7A"/>
    <w:rsid w:val="009942AD"/>
    <w:rsid w:val="00995FFE"/>
    <w:rsid w:val="009A41B3"/>
    <w:rsid w:val="009A4E2F"/>
    <w:rsid w:val="009A507E"/>
    <w:rsid w:val="009A6BA8"/>
    <w:rsid w:val="009A6C04"/>
    <w:rsid w:val="009A76AE"/>
    <w:rsid w:val="009B3A3E"/>
    <w:rsid w:val="009B3C75"/>
    <w:rsid w:val="009B479C"/>
    <w:rsid w:val="009B5AC9"/>
    <w:rsid w:val="009C3F02"/>
    <w:rsid w:val="009C7706"/>
    <w:rsid w:val="009D1F03"/>
    <w:rsid w:val="009D314F"/>
    <w:rsid w:val="009D5B69"/>
    <w:rsid w:val="009E1693"/>
    <w:rsid w:val="009E1DBF"/>
    <w:rsid w:val="009E23E5"/>
    <w:rsid w:val="009E79DF"/>
    <w:rsid w:val="009F6C80"/>
    <w:rsid w:val="00A058F9"/>
    <w:rsid w:val="00A10DFD"/>
    <w:rsid w:val="00A15E26"/>
    <w:rsid w:val="00A25E01"/>
    <w:rsid w:val="00A26479"/>
    <w:rsid w:val="00A36D8E"/>
    <w:rsid w:val="00A4235E"/>
    <w:rsid w:val="00A534CD"/>
    <w:rsid w:val="00A6170D"/>
    <w:rsid w:val="00A62338"/>
    <w:rsid w:val="00A7361F"/>
    <w:rsid w:val="00A76AD2"/>
    <w:rsid w:val="00A80AF8"/>
    <w:rsid w:val="00A8101E"/>
    <w:rsid w:val="00A86119"/>
    <w:rsid w:val="00AB0A16"/>
    <w:rsid w:val="00AB1674"/>
    <w:rsid w:val="00AB185A"/>
    <w:rsid w:val="00AC3FBC"/>
    <w:rsid w:val="00AC4220"/>
    <w:rsid w:val="00AD02C0"/>
    <w:rsid w:val="00AD0B18"/>
    <w:rsid w:val="00AD1A66"/>
    <w:rsid w:val="00AD1F58"/>
    <w:rsid w:val="00AE11AB"/>
    <w:rsid w:val="00AE2883"/>
    <w:rsid w:val="00AE31D7"/>
    <w:rsid w:val="00AE72AD"/>
    <w:rsid w:val="00AF2B0D"/>
    <w:rsid w:val="00AF34C6"/>
    <w:rsid w:val="00AF52FC"/>
    <w:rsid w:val="00AF5F5B"/>
    <w:rsid w:val="00AF6802"/>
    <w:rsid w:val="00AF68AA"/>
    <w:rsid w:val="00AF7707"/>
    <w:rsid w:val="00B12158"/>
    <w:rsid w:val="00B139ED"/>
    <w:rsid w:val="00B145C9"/>
    <w:rsid w:val="00B20708"/>
    <w:rsid w:val="00B234AE"/>
    <w:rsid w:val="00B3626E"/>
    <w:rsid w:val="00B37C4C"/>
    <w:rsid w:val="00B42170"/>
    <w:rsid w:val="00B450CF"/>
    <w:rsid w:val="00B4575C"/>
    <w:rsid w:val="00B4576D"/>
    <w:rsid w:val="00B46AA7"/>
    <w:rsid w:val="00B6039B"/>
    <w:rsid w:val="00B614CA"/>
    <w:rsid w:val="00B709CB"/>
    <w:rsid w:val="00B7312F"/>
    <w:rsid w:val="00B777B0"/>
    <w:rsid w:val="00B822FF"/>
    <w:rsid w:val="00B82842"/>
    <w:rsid w:val="00B83423"/>
    <w:rsid w:val="00B83C71"/>
    <w:rsid w:val="00B85FF5"/>
    <w:rsid w:val="00B90A95"/>
    <w:rsid w:val="00B9342E"/>
    <w:rsid w:val="00B94A04"/>
    <w:rsid w:val="00BA3E4C"/>
    <w:rsid w:val="00BA3EAC"/>
    <w:rsid w:val="00BA61BE"/>
    <w:rsid w:val="00BB002A"/>
    <w:rsid w:val="00BB4EE5"/>
    <w:rsid w:val="00BC6C27"/>
    <w:rsid w:val="00BD4872"/>
    <w:rsid w:val="00BE3089"/>
    <w:rsid w:val="00BE6E4A"/>
    <w:rsid w:val="00BE6E61"/>
    <w:rsid w:val="00BE73CA"/>
    <w:rsid w:val="00C02EBD"/>
    <w:rsid w:val="00C03267"/>
    <w:rsid w:val="00C03282"/>
    <w:rsid w:val="00C043B5"/>
    <w:rsid w:val="00C0513D"/>
    <w:rsid w:val="00C0770B"/>
    <w:rsid w:val="00C11C8B"/>
    <w:rsid w:val="00C26B24"/>
    <w:rsid w:val="00C27A8E"/>
    <w:rsid w:val="00C4077F"/>
    <w:rsid w:val="00C4169F"/>
    <w:rsid w:val="00C45756"/>
    <w:rsid w:val="00C46826"/>
    <w:rsid w:val="00C536D4"/>
    <w:rsid w:val="00C56FCE"/>
    <w:rsid w:val="00C609CD"/>
    <w:rsid w:val="00C6106C"/>
    <w:rsid w:val="00C62A94"/>
    <w:rsid w:val="00C67878"/>
    <w:rsid w:val="00C7107E"/>
    <w:rsid w:val="00C755C1"/>
    <w:rsid w:val="00C765FD"/>
    <w:rsid w:val="00C775D7"/>
    <w:rsid w:val="00C833F2"/>
    <w:rsid w:val="00C850F2"/>
    <w:rsid w:val="00C9560B"/>
    <w:rsid w:val="00CA1B0A"/>
    <w:rsid w:val="00CA686F"/>
    <w:rsid w:val="00CB3779"/>
    <w:rsid w:val="00CC0C25"/>
    <w:rsid w:val="00CE30B5"/>
    <w:rsid w:val="00CE3586"/>
    <w:rsid w:val="00CE6319"/>
    <w:rsid w:val="00CF0113"/>
    <w:rsid w:val="00CF21D5"/>
    <w:rsid w:val="00CF38A0"/>
    <w:rsid w:val="00D03673"/>
    <w:rsid w:val="00D0664A"/>
    <w:rsid w:val="00D17DE9"/>
    <w:rsid w:val="00D20F17"/>
    <w:rsid w:val="00D22973"/>
    <w:rsid w:val="00D2700C"/>
    <w:rsid w:val="00D3087F"/>
    <w:rsid w:val="00D44B37"/>
    <w:rsid w:val="00D45B16"/>
    <w:rsid w:val="00D471D4"/>
    <w:rsid w:val="00D5291F"/>
    <w:rsid w:val="00D60F35"/>
    <w:rsid w:val="00D60FAB"/>
    <w:rsid w:val="00D6248C"/>
    <w:rsid w:val="00D67C90"/>
    <w:rsid w:val="00D7140C"/>
    <w:rsid w:val="00D74A90"/>
    <w:rsid w:val="00D77FC4"/>
    <w:rsid w:val="00D80DAF"/>
    <w:rsid w:val="00D82FA8"/>
    <w:rsid w:val="00D95104"/>
    <w:rsid w:val="00D9681B"/>
    <w:rsid w:val="00DA70B0"/>
    <w:rsid w:val="00DB2563"/>
    <w:rsid w:val="00DB60C3"/>
    <w:rsid w:val="00DC4D56"/>
    <w:rsid w:val="00DC7D1A"/>
    <w:rsid w:val="00DE45E7"/>
    <w:rsid w:val="00DE7BE2"/>
    <w:rsid w:val="00DF2799"/>
    <w:rsid w:val="00DF345F"/>
    <w:rsid w:val="00E00FD7"/>
    <w:rsid w:val="00E02ABA"/>
    <w:rsid w:val="00E06398"/>
    <w:rsid w:val="00E11107"/>
    <w:rsid w:val="00E13670"/>
    <w:rsid w:val="00E1661C"/>
    <w:rsid w:val="00E2768F"/>
    <w:rsid w:val="00E32453"/>
    <w:rsid w:val="00E416BC"/>
    <w:rsid w:val="00E41CDC"/>
    <w:rsid w:val="00E43D85"/>
    <w:rsid w:val="00E44BBC"/>
    <w:rsid w:val="00E65929"/>
    <w:rsid w:val="00E66409"/>
    <w:rsid w:val="00E74615"/>
    <w:rsid w:val="00E7653F"/>
    <w:rsid w:val="00E77FAC"/>
    <w:rsid w:val="00E84A34"/>
    <w:rsid w:val="00E94100"/>
    <w:rsid w:val="00E9439C"/>
    <w:rsid w:val="00E95453"/>
    <w:rsid w:val="00EA2212"/>
    <w:rsid w:val="00EB05B9"/>
    <w:rsid w:val="00EB136C"/>
    <w:rsid w:val="00EB7EDC"/>
    <w:rsid w:val="00EC00FB"/>
    <w:rsid w:val="00EC149D"/>
    <w:rsid w:val="00EC4A0D"/>
    <w:rsid w:val="00EC7088"/>
    <w:rsid w:val="00ED6B63"/>
    <w:rsid w:val="00EE3FCD"/>
    <w:rsid w:val="00EE4C27"/>
    <w:rsid w:val="00EE5760"/>
    <w:rsid w:val="00EF1773"/>
    <w:rsid w:val="00EF3038"/>
    <w:rsid w:val="00EF690A"/>
    <w:rsid w:val="00F00467"/>
    <w:rsid w:val="00F0173E"/>
    <w:rsid w:val="00F023B3"/>
    <w:rsid w:val="00F063B3"/>
    <w:rsid w:val="00F06811"/>
    <w:rsid w:val="00F06D37"/>
    <w:rsid w:val="00F07F0C"/>
    <w:rsid w:val="00F115C6"/>
    <w:rsid w:val="00F120D4"/>
    <w:rsid w:val="00F129D3"/>
    <w:rsid w:val="00F244B0"/>
    <w:rsid w:val="00F26954"/>
    <w:rsid w:val="00F33946"/>
    <w:rsid w:val="00F40ED4"/>
    <w:rsid w:val="00F41A3C"/>
    <w:rsid w:val="00F43BB5"/>
    <w:rsid w:val="00F4797A"/>
    <w:rsid w:val="00F53A29"/>
    <w:rsid w:val="00F675E5"/>
    <w:rsid w:val="00F678CB"/>
    <w:rsid w:val="00F71204"/>
    <w:rsid w:val="00F71361"/>
    <w:rsid w:val="00F748A7"/>
    <w:rsid w:val="00F756EF"/>
    <w:rsid w:val="00F86134"/>
    <w:rsid w:val="00F90C31"/>
    <w:rsid w:val="00F9122E"/>
    <w:rsid w:val="00F91F4F"/>
    <w:rsid w:val="00F92C5E"/>
    <w:rsid w:val="00F97E38"/>
    <w:rsid w:val="00FA4466"/>
    <w:rsid w:val="00FB3096"/>
    <w:rsid w:val="00FB539F"/>
    <w:rsid w:val="00FB7CFB"/>
    <w:rsid w:val="00FC2416"/>
    <w:rsid w:val="00FC493C"/>
    <w:rsid w:val="00FC5042"/>
    <w:rsid w:val="00FC63E8"/>
    <w:rsid w:val="00FD3EBE"/>
    <w:rsid w:val="00FD79EE"/>
    <w:rsid w:val="00FE080F"/>
    <w:rsid w:val="00FE12B5"/>
    <w:rsid w:val="00FE1748"/>
    <w:rsid w:val="00FE1B4B"/>
    <w:rsid w:val="00FE57FF"/>
    <w:rsid w:val="00FE7EE1"/>
    <w:rsid w:val="00FF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4A9E9B0"/>
  <w15:docId w15:val="{8AF74E21-43C0-4895-848A-56680857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80F"/>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5F380F"/>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5F380F"/>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5F380F"/>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D7416"/>
    <w:pPr>
      <w:tabs>
        <w:tab w:val="center" w:pos="4536"/>
        <w:tab w:val="right" w:pos="9072"/>
      </w:tabs>
    </w:pPr>
  </w:style>
  <w:style w:type="character" w:customStyle="1" w:styleId="HeaderChar">
    <w:name w:val="Header Char"/>
    <w:basedOn w:val="DefaultParagraphFont"/>
    <w:link w:val="Header"/>
    <w:uiPriority w:val="99"/>
    <w:rsid w:val="007D7416"/>
    <w:rPr>
      <w:rFonts w:ascii="Times New Roman" w:eastAsia="Times New Roman" w:hAnsi="Times New Roman" w:cs="Times New Roman"/>
      <w:sz w:val="24"/>
      <w:szCs w:val="24"/>
      <w:lang w:val="en-US" w:eastAsia="nl-NL"/>
    </w:rPr>
  </w:style>
  <w:style w:type="paragraph" w:styleId="Footer">
    <w:name w:val="footer"/>
    <w:basedOn w:val="Normal"/>
    <w:link w:val="FooterChar"/>
    <w:uiPriority w:val="99"/>
    <w:rsid w:val="007D7416"/>
    <w:pPr>
      <w:tabs>
        <w:tab w:val="center" w:pos="4536"/>
        <w:tab w:val="right" w:pos="9072"/>
      </w:tabs>
    </w:pPr>
  </w:style>
  <w:style w:type="character" w:customStyle="1" w:styleId="FooterChar">
    <w:name w:val="Footer Char"/>
    <w:basedOn w:val="DefaultParagraphFont"/>
    <w:link w:val="Footer"/>
    <w:uiPriority w:val="99"/>
    <w:rsid w:val="007D7416"/>
    <w:rPr>
      <w:rFonts w:ascii="Times New Roman" w:eastAsia="Times New Roman" w:hAnsi="Times New Roman" w:cs="Times New Roman"/>
      <w:sz w:val="24"/>
      <w:szCs w:val="24"/>
      <w:lang w:val="en-US" w:eastAsia="nl-NL"/>
    </w:rPr>
  </w:style>
  <w:style w:type="character" w:styleId="PageNumber">
    <w:name w:val="page number"/>
    <w:basedOn w:val="DefaultParagraphFont"/>
    <w:rsid w:val="007D7416"/>
  </w:style>
  <w:style w:type="paragraph" w:styleId="BodyText3">
    <w:name w:val="Body Text 3"/>
    <w:basedOn w:val="Normal"/>
    <w:link w:val="BodyText3Char"/>
    <w:rsid w:val="007D7416"/>
    <w:rPr>
      <w:rFonts w:ascii="Arial" w:hAnsi="Arial" w:cs="Arial"/>
      <w:sz w:val="22"/>
      <w:szCs w:val="20"/>
      <w:lang w:val="tr-TR" w:eastAsia="tr-TR"/>
    </w:rPr>
  </w:style>
  <w:style w:type="character" w:customStyle="1" w:styleId="BodyText3Char">
    <w:name w:val="Body Text 3 Char"/>
    <w:basedOn w:val="DefaultParagraphFont"/>
    <w:link w:val="BodyText3"/>
    <w:rsid w:val="007D7416"/>
    <w:rPr>
      <w:rFonts w:ascii="Arial" w:eastAsia="Times New Roman" w:hAnsi="Arial" w:cs="Arial"/>
      <w:szCs w:val="20"/>
      <w:lang w:eastAsia="tr-TR"/>
    </w:rPr>
  </w:style>
  <w:style w:type="paragraph" w:styleId="NormalWeb">
    <w:name w:val="Normal (Web)"/>
    <w:basedOn w:val="Normal"/>
    <w:uiPriority w:val="99"/>
    <w:unhideWhenUsed/>
    <w:rsid w:val="007D7416"/>
    <w:pPr>
      <w:spacing w:before="100" w:beforeAutospacing="1" w:after="50"/>
    </w:pPr>
    <w:rPr>
      <w:color w:val="000000"/>
      <w:lang w:val="tr-TR" w:eastAsia="tr-TR"/>
    </w:rPr>
  </w:style>
  <w:style w:type="character" w:customStyle="1" w:styleId="apple-style-span">
    <w:name w:val="apple-style-span"/>
    <w:basedOn w:val="DefaultParagraphFont"/>
    <w:uiPriority w:val="99"/>
    <w:rsid w:val="007D7416"/>
    <w:rPr>
      <w:rFonts w:cs="Times New Roman"/>
    </w:rPr>
  </w:style>
  <w:style w:type="paragraph" w:styleId="BalloonText">
    <w:name w:val="Balloon Text"/>
    <w:basedOn w:val="Normal"/>
    <w:link w:val="BalloonTextChar"/>
    <w:uiPriority w:val="99"/>
    <w:semiHidden/>
    <w:unhideWhenUsed/>
    <w:rsid w:val="007D7416"/>
    <w:rPr>
      <w:rFonts w:ascii="Tahoma" w:hAnsi="Tahoma" w:cs="Tahoma"/>
      <w:sz w:val="16"/>
      <w:szCs w:val="16"/>
    </w:rPr>
  </w:style>
  <w:style w:type="character" w:customStyle="1" w:styleId="BalloonTextChar">
    <w:name w:val="Balloon Text Char"/>
    <w:basedOn w:val="DefaultParagraphFont"/>
    <w:link w:val="BalloonText"/>
    <w:uiPriority w:val="99"/>
    <w:semiHidden/>
    <w:rsid w:val="007D7416"/>
    <w:rPr>
      <w:rFonts w:ascii="Tahoma" w:eastAsia="Times New Roman" w:hAnsi="Tahoma" w:cs="Tahoma"/>
      <w:sz w:val="16"/>
      <w:szCs w:val="16"/>
      <w:lang w:val="en-US" w:eastAsia="nl-NL"/>
    </w:rPr>
  </w:style>
  <w:style w:type="paragraph" w:styleId="ListParagraph">
    <w:name w:val="List Paragraph"/>
    <w:basedOn w:val="Normal"/>
    <w:uiPriority w:val="1"/>
    <w:qFormat/>
    <w:rsid w:val="005F380F"/>
    <w:pPr>
      <w:ind w:left="720"/>
      <w:contextualSpacing/>
    </w:pPr>
  </w:style>
  <w:style w:type="paragraph" w:customStyle="1" w:styleId="Default">
    <w:name w:val="Default"/>
    <w:rsid w:val="00510C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rsid w:val="00B4575C"/>
    <w:rPr>
      <w:color w:val="0000FF"/>
      <w:u w:val="single"/>
    </w:rPr>
  </w:style>
  <w:style w:type="character" w:customStyle="1" w:styleId="Heading1Char">
    <w:name w:val="Heading 1 Char"/>
    <w:basedOn w:val="DefaultParagraphFont"/>
    <w:link w:val="Heading1"/>
    <w:uiPriority w:val="9"/>
    <w:rsid w:val="005F380F"/>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5F380F"/>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5F380F"/>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5F380F"/>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5F380F"/>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5F380F"/>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5F380F"/>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styleId="DocumentMap">
    <w:name w:val="Document Map"/>
    <w:basedOn w:val="Normal"/>
    <w:link w:val="DocumentMapChar"/>
    <w:uiPriority w:val="99"/>
    <w:semiHidden/>
    <w:unhideWhenUsed/>
    <w:rsid w:val="00925F9F"/>
    <w:rPr>
      <w:rFonts w:ascii="Tahoma" w:hAnsi="Tahoma" w:cs="Tahoma"/>
      <w:sz w:val="16"/>
      <w:szCs w:val="16"/>
    </w:rPr>
  </w:style>
  <w:style w:type="character" w:customStyle="1" w:styleId="DocumentMapChar">
    <w:name w:val="Document Map Char"/>
    <w:basedOn w:val="DefaultParagraphFont"/>
    <w:link w:val="DocumentMap"/>
    <w:uiPriority w:val="99"/>
    <w:semiHidden/>
    <w:rsid w:val="00925F9F"/>
    <w:rPr>
      <w:rFonts w:ascii="Tahoma" w:hAnsi="Tahoma" w:cs="Tahoma"/>
      <w:sz w:val="16"/>
      <w:szCs w:val="16"/>
      <w:lang w:val="en-US"/>
    </w:rPr>
  </w:style>
  <w:style w:type="table" w:styleId="TableGrid">
    <w:name w:val="Table Grid"/>
    <w:basedOn w:val="TableNormal"/>
    <w:uiPriority w:val="59"/>
    <w:rsid w:val="00C76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rsid w:val="00B6039B"/>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1269">
      <w:bodyDiv w:val="1"/>
      <w:marLeft w:val="0"/>
      <w:marRight w:val="0"/>
      <w:marTop w:val="0"/>
      <w:marBottom w:val="0"/>
      <w:divBdr>
        <w:top w:val="none" w:sz="0" w:space="0" w:color="auto"/>
        <w:left w:val="none" w:sz="0" w:space="0" w:color="auto"/>
        <w:bottom w:val="none" w:sz="0" w:space="0" w:color="auto"/>
        <w:right w:val="none" w:sz="0" w:space="0" w:color="auto"/>
      </w:divBdr>
    </w:div>
    <w:div w:id="98837661">
      <w:bodyDiv w:val="1"/>
      <w:marLeft w:val="0"/>
      <w:marRight w:val="0"/>
      <w:marTop w:val="0"/>
      <w:marBottom w:val="0"/>
      <w:divBdr>
        <w:top w:val="none" w:sz="0" w:space="0" w:color="auto"/>
        <w:left w:val="none" w:sz="0" w:space="0" w:color="auto"/>
        <w:bottom w:val="none" w:sz="0" w:space="0" w:color="auto"/>
        <w:right w:val="none" w:sz="0" w:space="0" w:color="auto"/>
      </w:divBdr>
    </w:div>
    <w:div w:id="220484387">
      <w:bodyDiv w:val="1"/>
      <w:marLeft w:val="0"/>
      <w:marRight w:val="0"/>
      <w:marTop w:val="0"/>
      <w:marBottom w:val="0"/>
      <w:divBdr>
        <w:top w:val="none" w:sz="0" w:space="0" w:color="auto"/>
        <w:left w:val="none" w:sz="0" w:space="0" w:color="auto"/>
        <w:bottom w:val="none" w:sz="0" w:space="0" w:color="auto"/>
        <w:right w:val="none" w:sz="0" w:space="0" w:color="auto"/>
      </w:divBdr>
    </w:div>
    <w:div w:id="394472096">
      <w:bodyDiv w:val="1"/>
      <w:marLeft w:val="0"/>
      <w:marRight w:val="0"/>
      <w:marTop w:val="0"/>
      <w:marBottom w:val="0"/>
      <w:divBdr>
        <w:top w:val="none" w:sz="0" w:space="0" w:color="auto"/>
        <w:left w:val="none" w:sz="0" w:space="0" w:color="auto"/>
        <w:bottom w:val="none" w:sz="0" w:space="0" w:color="auto"/>
        <w:right w:val="none" w:sz="0" w:space="0" w:color="auto"/>
      </w:divBdr>
    </w:div>
    <w:div w:id="400063549">
      <w:bodyDiv w:val="1"/>
      <w:marLeft w:val="0"/>
      <w:marRight w:val="0"/>
      <w:marTop w:val="0"/>
      <w:marBottom w:val="0"/>
      <w:divBdr>
        <w:top w:val="none" w:sz="0" w:space="0" w:color="auto"/>
        <w:left w:val="none" w:sz="0" w:space="0" w:color="auto"/>
        <w:bottom w:val="none" w:sz="0" w:space="0" w:color="auto"/>
        <w:right w:val="none" w:sz="0" w:space="0" w:color="auto"/>
      </w:divBdr>
    </w:div>
    <w:div w:id="442727380">
      <w:bodyDiv w:val="1"/>
      <w:marLeft w:val="0"/>
      <w:marRight w:val="0"/>
      <w:marTop w:val="0"/>
      <w:marBottom w:val="0"/>
      <w:divBdr>
        <w:top w:val="none" w:sz="0" w:space="0" w:color="auto"/>
        <w:left w:val="none" w:sz="0" w:space="0" w:color="auto"/>
        <w:bottom w:val="none" w:sz="0" w:space="0" w:color="auto"/>
        <w:right w:val="none" w:sz="0" w:space="0" w:color="auto"/>
      </w:divBdr>
    </w:div>
    <w:div w:id="446506582">
      <w:bodyDiv w:val="1"/>
      <w:marLeft w:val="0"/>
      <w:marRight w:val="0"/>
      <w:marTop w:val="0"/>
      <w:marBottom w:val="0"/>
      <w:divBdr>
        <w:top w:val="none" w:sz="0" w:space="0" w:color="auto"/>
        <w:left w:val="none" w:sz="0" w:space="0" w:color="auto"/>
        <w:bottom w:val="none" w:sz="0" w:space="0" w:color="auto"/>
        <w:right w:val="none" w:sz="0" w:space="0" w:color="auto"/>
      </w:divBdr>
    </w:div>
    <w:div w:id="571624642">
      <w:bodyDiv w:val="1"/>
      <w:marLeft w:val="0"/>
      <w:marRight w:val="0"/>
      <w:marTop w:val="0"/>
      <w:marBottom w:val="0"/>
      <w:divBdr>
        <w:top w:val="none" w:sz="0" w:space="0" w:color="auto"/>
        <w:left w:val="none" w:sz="0" w:space="0" w:color="auto"/>
        <w:bottom w:val="none" w:sz="0" w:space="0" w:color="auto"/>
        <w:right w:val="none" w:sz="0" w:space="0" w:color="auto"/>
      </w:divBdr>
    </w:div>
    <w:div w:id="695086737">
      <w:bodyDiv w:val="1"/>
      <w:marLeft w:val="0"/>
      <w:marRight w:val="0"/>
      <w:marTop w:val="0"/>
      <w:marBottom w:val="0"/>
      <w:divBdr>
        <w:top w:val="none" w:sz="0" w:space="0" w:color="auto"/>
        <w:left w:val="none" w:sz="0" w:space="0" w:color="auto"/>
        <w:bottom w:val="none" w:sz="0" w:space="0" w:color="auto"/>
        <w:right w:val="none" w:sz="0" w:space="0" w:color="auto"/>
      </w:divBdr>
    </w:div>
    <w:div w:id="703363873">
      <w:bodyDiv w:val="1"/>
      <w:marLeft w:val="0"/>
      <w:marRight w:val="0"/>
      <w:marTop w:val="0"/>
      <w:marBottom w:val="0"/>
      <w:divBdr>
        <w:top w:val="none" w:sz="0" w:space="0" w:color="auto"/>
        <w:left w:val="none" w:sz="0" w:space="0" w:color="auto"/>
        <w:bottom w:val="none" w:sz="0" w:space="0" w:color="auto"/>
        <w:right w:val="none" w:sz="0" w:space="0" w:color="auto"/>
      </w:divBdr>
    </w:div>
    <w:div w:id="764499781">
      <w:bodyDiv w:val="1"/>
      <w:marLeft w:val="0"/>
      <w:marRight w:val="0"/>
      <w:marTop w:val="0"/>
      <w:marBottom w:val="0"/>
      <w:divBdr>
        <w:top w:val="none" w:sz="0" w:space="0" w:color="auto"/>
        <w:left w:val="none" w:sz="0" w:space="0" w:color="auto"/>
        <w:bottom w:val="none" w:sz="0" w:space="0" w:color="auto"/>
        <w:right w:val="none" w:sz="0" w:space="0" w:color="auto"/>
      </w:divBdr>
    </w:div>
    <w:div w:id="797340076">
      <w:bodyDiv w:val="1"/>
      <w:marLeft w:val="0"/>
      <w:marRight w:val="0"/>
      <w:marTop w:val="0"/>
      <w:marBottom w:val="0"/>
      <w:divBdr>
        <w:top w:val="none" w:sz="0" w:space="0" w:color="auto"/>
        <w:left w:val="none" w:sz="0" w:space="0" w:color="auto"/>
        <w:bottom w:val="none" w:sz="0" w:space="0" w:color="auto"/>
        <w:right w:val="none" w:sz="0" w:space="0" w:color="auto"/>
      </w:divBdr>
    </w:div>
    <w:div w:id="798836591">
      <w:bodyDiv w:val="1"/>
      <w:marLeft w:val="0"/>
      <w:marRight w:val="0"/>
      <w:marTop w:val="0"/>
      <w:marBottom w:val="0"/>
      <w:divBdr>
        <w:top w:val="none" w:sz="0" w:space="0" w:color="auto"/>
        <w:left w:val="none" w:sz="0" w:space="0" w:color="auto"/>
        <w:bottom w:val="none" w:sz="0" w:space="0" w:color="auto"/>
        <w:right w:val="none" w:sz="0" w:space="0" w:color="auto"/>
      </w:divBdr>
    </w:div>
    <w:div w:id="807823386">
      <w:bodyDiv w:val="1"/>
      <w:marLeft w:val="0"/>
      <w:marRight w:val="0"/>
      <w:marTop w:val="0"/>
      <w:marBottom w:val="0"/>
      <w:divBdr>
        <w:top w:val="none" w:sz="0" w:space="0" w:color="auto"/>
        <w:left w:val="none" w:sz="0" w:space="0" w:color="auto"/>
        <w:bottom w:val="none" w:sz="0" w:space="0" w:color="auto"/>
        <w:right w:val="none" w:sz="0" w:space="0" w:color="auto"/>
      </w:divBdr>
    </w:div>
    <w:div w:id="816187046">
      <w:bodyDiv w:val="1"/>
      <w:marLeft w:val="0"/>
      <w:marRight w:val="0"/>
      <w:marTop w:val="0"/>
      <w:marBottom w:val="0"/>
      <w:divBdr>
        <w:top w:val="none" w:sz="0" w:space="0" w:color="auto"/>
        <w:left w:val="none" w:sz="0" w:space="0" w:color="auto"/>
        <w:bottom w:val="none" w:sz="0" w:space="0" w:color="auto"/>
        <w:right w:val="none" w:sz="0" w:space="0" w:color="auto"/>
      </w:divBdr>
    </w:div>
    <w:div w:id="821897663">
      <w:bodyDiv w:val="1"/>
      <w:marLeft w:val="0"/>
      <w:marRight w:val="0"/>
      <w:marTop w:val="0"/>
      <w:marBottom w:val="0"/>
      <w:divBdr>
        <w:top w:val="none" w:sz="0" w:space="0" w:color="auto"/>
        <w:left w:val="none" w:sz="0" w:space="0" w:color="auto"/>
        <w:bottom w:val="none" w:sz="0" w:space="0" w:color="auto"/>
        <w:right w:val="none" w:sz="0" w:space="0" w:color="auto"/>
      </w:divBdr>
      <w:divsChild>
        <w:div w:id="1975210708">
          <w:marLeft w:val="0"/>
          <w:marRight w:val="0"/>
          <w:marTop w:val="0"/>
          <w:marBottom w:val="0"/>
          <w:divBdr>
            <w:top w:val="none" w:sz="0" w:space="0" w:color="auto"/>
            <w:left w:val="none" w:sz="0" w:space="0" w:color="auto"/>
            <w:bottom w:val="none" w:sz="0" w:space="0" w:color="auto"/>
            <w:right w:val="none" w:sz="0" w:space="0" w:color="auto"/>
          </w:divBdr>
        </w:div>
      </w:divsChild>
    </w:div>
    <w:div w:id="919633771">
      <w:bodyDiv w:val="1"/>
      <w:marLeft w:val="0"/>
      <w:marRight w:val="0"/>
      <w:marTop w:val="0"/>
      <w:marBottom w:val="0"/>
      <w:divBdr>
        <w:top w:val="none" w:sz="0" w:space="0" w:color="auto"/>
        <w:left w:val="none" w:sz="0" w:space="0" w:color="auto"/>
        <w:bottom w:val="none" w:sz="0" w:space="0" w:color="auto"/>
        <w:right w:val="none" w:sz="0" w:space="0" w:color="auto"/>
      </w:divBdr>
    </w:div>
    <w:div w:id="982345513">
      <w:bodyDiv w:val="1"/>
      <w:marLeft w:val="0"/>
      <w:marRight w:val="0"/>
      <w:marTop w:val="0"/>
      <w:marBottom w:val="0"/>
      <w:divBdr>
        <w:top w:val="none" w:sz="0" w:space="0" w:color="auto"/>
        <w:left w:val="none" w:sz="0" w:space="0" w:color="auto"/>
        <w:bottom w:val="none" w:sz="0" w:space="0" w:color="auto"/>
        <w:right w:val="none" w:sz="0" w:space="0" w:color="auto"/>
      </w:divBdr>
    </w:div>
    <w:div w:id="1083840804">
      <w:bodyDiv w:val="1"/>
      <w:marLeft w:val="0"/>
      <w:marRight w:val="0"/>
      <w:marTop w:val="0"/>
      <w:marBottom w:val="0"/>
      <w:divBdr>
        <w:top w:val="none" w:sz="0" w:space="0" w:color="auto"/>
        <w:left w:val="none" w:sz="0" w:space="0" w:color="auto"/>
        <w:bottom w:val="none" w:sz="0" w:space="0" w:color="auto"/>
        <w:right w:val="none" w:sz="0" w:space="0" w:color="auto"/>
      </w:divBdr>
    </w:div>
    <w:div w:id="1087926498">
      <w:bodyDiv w:val="1"/>
      <w:marLeft w:val="0"/>
      <w:marRight w:val="0"/>
      <w:marTop w:val="0"/>
      <w:marBottom w:val="0"/>
      <w:divBdr>
        <w:top w:val="none" w:sz="0" w:space="0" w:color="auto"/>
        <w:left w:val="none" w:sz="0" w:space="0" w:color="auto"/>
        <w:bottom w:val="none" w:sz="0" w:space="0" w:color="auto"/>
        <w:right w:val="none" w:sz="0" w:space="0" w:color="auto"/>
      </w:divBdr>
    </w:div>
    <w:div w:id="1090588588">
      <w:bodyDiv w:val="1"/>
      <w:marLeft w:val="0"/>
      <w:marRight w:val="0"/>
      <w:marTop w:val="0"/>
      <w:marBottom w:val="0"/>
      <w:divBdr>
        <w:top w:val="none" w:sz="0" w:space="0" w:color="auto"/>
        <w:left w:val="none" w:sz="0" w:space="0" w:color="auto"/>
        <w:bottom w:val="none" w:sz="0" w:space="0" w:color="auto"/>
        <w:right w:val="none" w:sz="0" w:space="0" w:color="auto"/>
      </w:divBdr>
    </w:div>
    <w:div w:id="1140534236">
      <w:bodyDiv w:val="1"/>
      <w:marLeft w:val="0"/>
      <w:marRight w:val="0"/>
      <w:marTop w:val="0"/>
      <w:marBottom w:val="0"/>
      <w:divBdr>
        <w:top w:val="none" w:sz="0" w:space="0" w:color="auto"/>
        <w:left w:val="none" w:sz="0" w:space="0" w:color="auto"/>
        <w:bottom w:val="none" w:sz="0" w:space="0" w:color="auto"/>
        <w:right w:val="none" w:sz="0" w:space="0" w:color="auto"/>
      </w:divBdr>
    </w:div>
    <w:div w:id="1149009884">
      <w:bodyDiv w:val="1"/>
      <w:marLeft w:val="0"/>
      <w:marRight w:val="0"/>
      <w:marTop w:val="0"/>
      <w:marBottom w:val="0"/>
      <w:divBdr>
        <w:top w:val="none" w:sz="0" w:space="0" w:color="auto"/>
        <w:left w:val="none" w:sz="0" w:space="0" w:color="auto"/>
        <w:bottom w:val="none" w:sz="0" w:space="0" w:color="auto"/>
        <w:right w:val="none" w:sz="0" w:space="0" w:color="auto"/>
      </w:divBdr>
    </w:div>
    <w:div w:id="1204712615">
      <w:bodyDiv w:val="1"/>
      <w:marLeft w:val="0"/>
      <w:marRight w:val="0"/>
      <w:marTop w:val="0"/>
      <w:marBottom w:val="0"/>
      <w:divBdr>
        <w:top w:val="none" w:sz="0" w:space="0" w:color="auto"/>
        <w:left w:val="none" w:sz="0" w:space="0" w:color="auto"/>
        <w:bottom w:val="none" w:sz="0" w:space="0" w:color="auto"/>
        <w:right w:val="none" w:sz="0" w:space="0" w:color="auto"/>
      </w:divBdr>
    </w:div>
    <w:div w:id="1230727995">
      <w:bodyDiv w:val="1"/>
      <w:marLeft w:val="0"/>
      <w:marRight w:val="0"/>
      <w:marTop w:val="0"/>
      <w:marBottom w:val="0"/>
      <w:divBdr>
        <w:top w:val="none" w:sz="0" w:space="0" w:color="auto"/>
        <w:left w:val="none" w:sz="0" w:space="0" w:color="auto"/>
        <w:bottom w:val="none" w:sz="0" w:space="0" w:color="auto"/>
        <w:right w:val="none" w:sz="0" w:space="0" w:color="auto"/>
      </w:divBdr>
    </w:div>
    <w:div w:id="1252928979">
      <w:bodyDiv w:val="1"/>
      <w:marLeft w:val="0"/>
      <w:marRight w:val="0"/>
      <w:marTop w:val="0"/>
      <w:marBottom w:val="0"/>
      <w:divBdr>
        <w:top w:val="none" w:sz="0" w:space="0" w:color="auto"/>
        <w:left w:val="none" w:sz="0" w:space="0" w:color="auto"/>
        <w:bottom w:val="none" w:sz="0" w:space="0" w:color="auto"/>
        <w:right w:val="none" w:sz="0" w:space="0" w:color="auto"/>
      </w:divBdr>
    </w:div>
    <w:div w:id="1294409475">
      <w:bodyDiv w:val="1"/>
      <w:marLeft w:val="0"/>
      <w:marRight w:val="0"/>
      <w:marTop w:val="0"/>
      <w:marBottom w:val="0"/>
      <w:divBdr>
        <w:top w:val="none" w:sz="0" w:space="0" w:color="auto"/>
        <w:left w:val="none" w:sz="0" w:space="0" w:color="auto"/>
        <w:bottom w:val="none" w:sz="0" w:space="0" w:color="auto"/>
        <w:right w:val="none" w:sz="0" w:space="0" w:color="auto"/>
      </w:divBdr>
    </w:div>
    <w:div w:id="1302617728">
      <w:bodyDiv w:val="1"/>
      <w:marLeft w:val="0"/>
      <w:marRight w:val="0"/>
      <w:marTop w:val="0"/>
      <w:marBottom w:val="0"/>
      <w:divBdr>
        <w:top w:val="none" w:sz="0" w:space="0" w:color="auto"/>
        <w:left w:val="none" w:sz="0" w:space="0" w:color="auto"/>
        <w:bottom w:val="none" w:sz="0" w:space="0" w:color="auto"/>
        <w:right w:val="none" w:sz="0" w:space="0" w:color="auto"/>
      </w:divBdr>
    </w:div>
    <w:div w:id="1304047608">
      <w:bodyDiv w:val="1"/>
      <w:marLeft w:val="0"/>
      <w:marRight w:val="0"/>
      <w:marTop w:val="0"/>
      <w:marBottom w:val="0"/>
      <w:divBdr>
        <w:top w:val="none" w:sz="0" w:space="0" w:color="auto"/>
        <w:left w:val="none" w:sz="0" w:space="0" w:color="auto"/>
        <w:bottom w:val="none" w:sz="0" w:space="0" w:color="auto"/>
        <w:right w:val="none" w:sz="0" w:space="0" w:color="auto"/>
      </w:divBdr>
    </w:div>
    <w:div w:id="1353453419">
      <w:bodyDiv w:val="1"/>
      <w:marLeft w:val="0"/>
      <w:marRight w:val="0"/>
      <w:marTop w:val="0"/>
      <w:marBottom w:val="0"/>
      <w:divBdr>
        <w:top w:val="none" w:sz="0" w:space="0" w:color="auto"/>
        <w:left w:val="none" w:sz="0" w:space="0" w:color="auto"/>
        <w:bottom w:val="none" w:sz="0" w:space="0" w:color="auto"/>
        <w:right w:val="none" w:sz="0" w:space="0" w:color="auto"/>
      </w:divBdr>
    </w:div>
    <w:div w:id="1385788337">
      <w:bodyDiv w:val="1"/>
      <w:marLeft w:val="0"/>
      <w:marRight w:val="0"/>
      <w:marTop w:val="0"/>
      <w:marBottom w:val="0"/>
      <w:divBdr>
        <w:top w:val="none" w:sz="0" w:space="0" w:color="auto"/>
        <w:left w:val="none" w:sz="0" w:space="0" w:color="auto"/>
        <w:bottom w:val="none" w:sz="0" w:space="0" w:color="auto"/>
        <w:right w:val="none" w:sz="0" w:space="0" w:color="auto"/>
      </w:divBdr>
    </w:div>
    <w:div w:id="1416127931">
      <w:bodyDiv w:val="1"/>
      <w:marLeft w:val="0"/>
      <w:marRight w:val="0"/>
      <w:marTop w:val="0"/>
      <w:marBottom w:val="0"/>
      <w:divBdr>
        <w:top w:val="none" w:sz="0" w:space="0" w:color="auto"/>
        <w:left w:val="none" w:sz="0" w:space="0" w:color="auto"/>
        <w:bottom w:val="none" w:sz="0" w:space="0" w:color="auto"/>
        <w:right w:val="none" w:sz="0" w:space="0" w:color="auto"/>
      </w:divBdr>
      <w:divsChild>
        <w:div w:id="1716660716">
          <w:marLeft w:val="0"/>
          <w:marRight w:val="0"/>
          <w:marTop w:val="0"/>
          <w:marBottom w:val="0"/>
          <w:divBdr>
            <w:top w:val="none" w:sz="0" w:space="0" w:color="auto"/>
            <w:left w:val="none" w:sz="0" w:space="0" w:color="auto"/>
            <w:bottom w:val="none" w:sz="0" w:space="0" w:color="auto"/>
            <w:right w:val="none" w:sz="0" w:space="0" w:color="auto"/>
          </w:divBdr>
        </w:div>
      </w:divsChild>
    </w:div>
    <w:div w:id="1446267047">
      <w:bodyDiv w:val="1"/>
      <w:marLeft w:val="0"/>
      <w:marRight w:val="0"/>
      <w:marTop w:val="0"/>
      <w:marBottom w:val="0"/>
      <w:divBdr>
        <w:top w:val="none" w:sz="0" w:space="0" w:color="auto"/>
        <w:left w:val="none" w:sz="0" w:space="0" w:color="auto"/>
        <w:bottom w:val="none" w:sz="0" w:space="0" w:color="auto"/>
        <w:right w:val="none" w:sz="0" w:space="0" w:color="auto"/>
      </w:divBdr>
    </w:div>
    <w:div w:id="1501769236">
      <w:bodyDiv w:val="1"/>
      <w:marLeft w:val="0"/>
      <w:marRight w:val="0"/>
      <w:marTop w:val="0"/>
      <w:marBottom w:val="0"/>
      <w:divBdr>
        <w:top w:val="none" w:sz="0" w:space="0" w:color="auto"/>
        <w:left w:val="none" w:sz="0" w:space="0" w:color="auto"/>
        <w:bottom w:val="none" w:sz="0" w:space="0" w:color="auto"/>
        <w:right w:val="none" w:sz="0" w:space="0" w:color="auto"/>
      </w:divBdr>
    </w:div>
    <w:div w:id="1502159347">
      <w:bodyDiv w:val="1"/>
      <w:marLeft w:val="0"/>
      <w:marRight w:val="0"/>
      <w:marTop w:val="0"/>
      <w:marBottom w:val="0"/>
      <w:divBdr>
        <w:top w:val="none" w:sz="0" w:space="0" w:color="auto"/>
        <w:left w:val="none" w:sz="0" w:space="0" w:color="auto"/>
        <w:bottom w:val="none" w:sz="0" w:space="0" w:color="auto"/>
        <w:right w:val="none" w:sz="0" w:space="0" w:color="auto"/>
      </w:divBdr>
      <w:divsChild>
        <w:div w:id="1092819825">
          <w:marLeft w:val="0"/>
          <w:marRight w:val="0"/>
          <w:marTop w:val="100"/>
          <w:marBottom w:val="100"/>
          <w:divBdr>
            <w:top w:val="none" w:sz="0" w:space="0" w:color="auto"/>
            <w:left w:val="none" w:sz="0" w:space="0" w:color="auto"/>
            <w:bottom w:val="none" w:sz="0" w:space="0" w:color="auto"/>
            <w:right w:val="none" w:sz="0" w:space="0" w:color="auto"/>
          </w:divBdr>
          <w:divsChild>
            <w:div w:id="2121991834">
              <w:marLeft w:val="0"/>
              <w:marRight w:val="0"/>
              <w:marTop w:val="0"/>
              <w:marBottom w:val="0"/>
              <w:divBdr>
                <w:top w:val="none" w:sz="0" w:space="0" w:color="auto"/>
                <w:left w:val="none" w:sz="0" w:space="0" w:color="auto"/>
                <w:bottom w:val="none" w:sz="0" w:space="0" w:color="auto"/>
                <w:right w:val="none" w:sz="0" w:space="0" w:color="auto"/>
              </w:divBdr>
              <w:divsChild>
                <w:div w:id="1557594422">
                  <w:marLeft w:val="0"/>
                  <w:marRight w:val="0"/>
                  <w:marTop w:val="0"/>
                  <w:marBottom w:val="0"/>
                  <w:divBdr>
                    <w:top w:val="none" w:sz="0" w:space="0" w:color="auto"/>
                    <w:left w:val="none" w:sz="0" w:space="0" w:color="auto"/>
                    <w:bottom w:val="none" w:sz="0" w:space="0" w:color="auto"/>
                    <w:right w:val="none" w:sz="0" w:space="0" w:color="auto"/>
                  </w:divBdr>
                  <w:divsChild>
                    <w:div w:id="738334340">
                      <w:marLeft w:val="0"/>
                      <w:marRight w:val="0"/>
                      <w:marTop w:val="0"/>
                      <w:marBottom w:val="0"/>
                      <w:divBdr>
                        <w:top w:val="none" w:sz="0" w:space="0" w:color="auto"/>
                        <w:left w:val="none" w:sz="0" w:space="0" w:color="auto"/>
                        <w:bottom w:val="none" w:sz="0" w:space="0" w:color="auto"/>
                        <w:right w:val="none" w:sz="0" w:space="0" w:color="auto"/>
                      </w:divBdr>
                      <w:divsChild>
                        <w:div w:id="2018120673">
                          <w:marLeft w:val="0"/>
                          <w:marRight w:val="0"/>
                          <w:marTop w:val="0"/>
                          <w:marBottom w:val="0"/>
                          <w:divBdr>
                            <w:top w:val="none" w:sz="0" w:space="0" w:color="auto"/>
                            <w:left w:val="none" w:sz="0" w:space="0" w:color="auto"/>
                            <w:bottom w:val="none" w:sz="0" w:space="0" w:color="auto"/>
                            <w:right w:val="none" w:sz="0" w:space="0" w:color="auto"/>
                          </w:divBdr>
                          <w:divsChild>
                            <w:div w:id="144703574">
                              <w:marLeft w:val="0"/>
                              <w:marRight w:val="0"/>
                              <w:marTop w:val="0"/>
                              <w:marBottom w:val="0"/>
                              <w:divBdr>
                                <w:top w:val="none" w:sz="0" w:space="0" w:color="auto"/>
                                <w:left w:val="none" w:sz="0" w:space="0" w:color="auto"/>
                                <w:bottom w:val="none" w:sz="0" w:space="0" w:color="auto"/>
                                <w:right w:val="none" w:sz="0" w:space="0" w:color="auto"/>
                              </w:divBdr>
                              <w:divsChild>
                                <w:div w:id="144008396">
                                  <w:marLeft w:val="0"/>
                                  <w:marRight w:val="0"/>
                                  <w:marTop w:val="0"/>
                                  <w:marBottom w:val="0"/>
                                  <w:divBdr>
                                    <w:top w:val="none" w:sz="0" w:space="0" w:color="auto"/>
                                    <w:left w:val="none" w:sz="0" w:space="0" w:color="auto"/>
                                    <w:bottom w:val="none" w:sz="0" w:space="0" w:color="auto"/>
                                    <w:right w:val="none" w:sz="0" w:space="0" w:color="auto"/>
                                  </w:divBdr>
                                  <w:divsChild>
                                    <w:div w:id="2065055195">
                                      <w:marLeft w:val="0"/>
                                      <w:marRight w:val="0"/>
                                      <w:marTop w:val="0"/>
                                      <w:marBottom w:val="0"/>
                                      <w:divBdr>
                                        <w:top w:val="none" w:sz="0" w:space="0" w:color="auto"/>
                                        <w:left w:val="none" w:sz="0" w:space="0" w:color="auto"/>
                                        <w:bottom w:val="none" w:sz="0" w:space="0" w:color="auto"/>
                                        <w:right w:val="none" w:sz="0" w:space="0" w:color="auto"/>
                                      </w:divBdr>
                                      <w:divsChild>
                                        <w:div w:id="1406031714">
                                          <w:marLeft w:val="0"/>
                                          <w:marRight w:val="0"/>
                                          <w:marTop w:val="0"/>
                                          <w:marBottom w:val="0"/>
                                          <w:divBdr>
                                            <w:top w:val="none" w:sz="0" w:space="0" w:color="auto"/>
                                            <w:left w:val="none" w:sz="0" w:space="0" w:color="auto"/>
                                            <w:bottom w:val="none" w:sz="0" w:space="0" w:color="auto"/>
                                            <w:right w:val="none" w:sz="0" w:space="0" w:color="auto"/>
                                          </w:divBdr>
                                          <w:divsChild>
                                            <w:div w:id="126873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651476">
      <w:bodyDiv w:val="1"/>
      <w:marLeft w:val="0"/>
      <w:marRight w:val="0"/>
      <w:marTop w:val="0"/>
      <w:marBottom w:val="0"/>
      <w:divBdr>
        <w:top w:val="none" w:sz="0" w:space="0" w:color="auto"/>
        <w:left w:val="none" w:sz="0" w:space="0" w:color="auto"/>
        <w:bottom w:val="none" w:sz="0" w:space="0" w:color="auto"/>
        <w:right w:val="none" w:sz="0" w:space="0" w:color="auto"/>
      </w:divBdr>
    </w:div>
    <w:div w:id="1649507281">
      <w:bodyDiv w:val="1"/>
      <w:marLeft w:val="0"/>
      <w:marRight w:val="0"/>
      <w:marTop w:val="0"/>
      <w:marBottom w:val="0"/>
      <w:divBdr>
        <w:top w:val="none" w:sz="0" w:space="0" w:color="auto"/>
        <w:left w:val="none" w:sz="0" w:space="0" w:color="auto"/>
        <w:bottom w:val="none" w:sz="0" w:space="0" w:color="auto"/>
        <w:right w:val="none" w:sz="0" w:space="0" w:color="auto"/>
      </w:divBdr>
    </w:div>
    <w:div w:id="1657027430">
      <w:bodyDiv w:val="1"/>
      <w:marLeft w:val="0"/>
      <w:marRight w:val="0"/>
      <w:marTop w:val="0"/>
      <w:marBottom w:val="0"/>
      <w:divBdr>
        <w:top w:val="none" w:sz="0" w:space="0" w:color="auto"/>
        <w:left w:val="none" w:sz="0" w:space="0" w:color="auto"/>
        <w:bottom w:val="none" w:sz="0" w:space="0" w:color="auto"/>
        <w:right w:val="none" w:sz="0" w:space="0" w:color="auto"/>
      </w:divBdr>
      <w:divsChild>
        <w:div w:id="1210728678">
          <w:marLeft w:val="0"/>
          <w:marRight w:val="0"/>
          <w:marTop w:val="100"/>
          <w:marBottom w:val="100"/>
          <w:divBdr>
            <w:top w:val="none" w:sz="0" w:space="0" w:color="auto"/>
            <w:left w:val="none" w:sz="0" w:space="0" w:color="auto"/>
            <w:bottom w:val="none" w:sz="0" w:space="0" w:color="auto"/>
            <w:right w:val="none" w:sz="0" w:space="0" w:color="auto"/>
          </w:divBdr>
          <w:divsChild>
            <w:div w:id="372392229">
              <w:marLeft w:val="0"/>
              <w:marRight w:val="0"/>
              <w:marTop w:val="0"/>
              <w:marBottom w:val="0"/>
              <w:divBdr>
                <w:top w:val="none" w:sz="0" w:space="0" w:color="auto"/>
                <w:left w:val="none" w:sz="0" w:space="0" w:color="auto"/>
                <w:bottom w:val="none" w:sz="0" w:space="0" w:color="auto"/>
                <w:right w:val="none" w:sz="0" w:space="0" w:color="auto"/>
              </w:divBdr>
              <w:divsChild>
                <w:div w:id="588778053">
                  <w:marLeft w:val="0"/>
                  <w:marRight w:val="0"/>
                  <w:marTop w:val="0"/>
                  <w:marBottom w:val="0"/>
                  <w:divBdr>
                    <w:top w:val="none" w:sz="0" w:space="0" w:color="auto"/>
                    <w:left w:val="none" w:sz="0" w:space="0" w:color="auto"/>
                    <w:bottom w:val="none" w:sz="0" w:space="0" w:color="auto"/>
                    <w:right w:val="none" w:sz="0" w:space="0" w:color="auto"/>
                  </w:divBdr>
                  <w:divsChild>
                    <w:div w:id="1914925939">
                      <w:marLeft w:val="0"/>
                      <w:marRight w:val="0"/>
                      <w:marTop w:val="0"/>
                      <w:marBottom w:val="0"/>
                      <w:divBdr>
                        <w:top w:val="none" w:sz="0" w:space="0" w:color="auto"/>
                        <w:left w:val="none" w:sz="0" w:space="0" w:color="auto"/>
                        <w:bottom w:val="none" w:sz="0" w:space="0" w:color="auto"/>
                        <w:right w:val="none" w:sz="0" w:space="0" w:color="auto"/>
                      </w:divBdr>
                      <w:divsChild>
                        <w:div w:id="1286275348">
                          <w:marLeft w:val="0"/>
                          <w:marRight w:val="0"/>
                          <w:marTop w:val="0"/>
                          <w:marBottom w:val="0"/>
                          <w:divBdr>
                            <w:top w:val="none" w:sz="0" w:space="0" w:color="auto"/>
                            <w:left w:val="none" w:sz="0" w:space="0" w:color="auto"/>
                            <w:bottom w:val="none" w:sz="0" w:space="0" w:color="auto"/>
                            <w:right w:val="none" w:sz="0" w:space="0" w:color="auto"/>
                          </w:divBdr>
                          <w:divsChild>
                            <w:div w:id="1564561362">
                              <w:marLeft w:val="0"/>
                              <w:marRight w:val="0"/>
                              <w:marTop w:val="0"/>
                              <w:marBottom w:val="0"/>
                              <w:divBdr>
                                <w:top w:val="none" w:sz="0" w:space="0" w:color="auto"/>
                                <w:left w:val="none" w:sz="0" w:space="0" w:color="auto"/>
                                <w:bottom w:val="none" w:sz="0" w:space="0" w:color="auto"/>
                                <w:right w:val="none" w:sz="0" w:space="0" w:color="auto"/>
                              </w:divBdr>
                              <w:divsChild>
                                <w:div w:id="287322074">
                                  <w:marLeft w:val="0"/>
                                  <w:marRight w:val="0"/>
                                  <w:marTop w:val="0"/>
                                  <w:marBottom w:val="0"/>
                                  <w:divBdr>
                                    <w:top w:val="none" w:sz="0" w:space="0" w:color="auto"/>
                                    <w:left w:val="none" w:sz="0" w:space="0" w:color="auto"/>
                                    <w:bottom w:val="none" w:sz="0" w:space="0" w:color="auto"/>
                                    <w:right w:val="none" w:sz="0" w:space="0" w:color="auto"/>
                                  </w:divBdr>
                                  <w:divsChild>
                                    <w:div w:id="2081176507">
                                      <w:marLeft w:val="0"/>
                                      <w:marRight w:val="0"/>
                                      <w:marTop w:val="0"/>
                                      <w:marBottom w:val="0"/>
                                      <w:divBdr>
                                        <w:top w:val="none" w:sz="0" w:space="0" w:color="auto"/>
                                        <w:left w:val="none" w:sz="0" w:space="0" w:color="auto"/>
                                        <w:bottom w:val="none" w:sz="0" w:space="0" w:color="auto"/>
                                        <w:right w:val="none" w:sz="0" w:space="0" w:color="auto"/>
                                      </w:divBdr>
                                      <w:divsChild>
                                        <w:div w:id="12501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149464">
      <w:bodyDiv w:val="1"/>
      <w:marLeft w:val="0"/>
      <w:marRight w:val="0"/>
      <w:marTop w:val="0"/>
      <w:marBottom w:val="0"/>
      <w:divBdr>
        <w:top w:val="none" w:sz="0" w:space="0" w:color="auto"/>
        <w:left w:val="none" w:sz="0" w:space="0" w:color="auto"/>
        <w:bottom w:val="none" w:sz="0" w:space="0" w:color="auto"/>
        <w:right w:val="none" w:sz="0" w:space="0" w:color="auto"/>
      </w:divBdr>
    </w:div>
    <w:div w:id="1781757804">
      <w:bodyDiv w:val="1"/>
      <w:marLeft w:val="0"/>
      <w:marRight w:val="0"/>
      <w:marTop w:val="0"/>
      <w:marBottom w:val="0"/>
      <w:divBdr>
        <w:top w:val="none" w:sz="0" w:space="0" w:color="auto"/>
        <w:left w:val="none" w:sz="0" w:space="0" w:color="auto"/>
        <w:bottom w:val="none" w:sz="0" w:space="0" w:color="auto"/>
        <w:right w:val="none" w:sz="0" w:space="0" w:color="auto"/>
      </w:divBdr>
    </w:div>
    <w:div w:id="1883596312">
      <w:bodyDiv w:val="1"/>
      <w:marLeft w:val="0"/>
      <w:marRight w:val="0"/>
      <w:marTop w:val="0"/>
      <w:marBottom w:val="0"/>
      <w:divBdr>
        <w:top w:val="none" w:sz="0" w:space="0" w:color="auto"/>
        <w:left w:val="none" w:sz="0" w:space="0" w:color="auto"/>
        <w:bottom w:val="none" w:sz="0" w:space="0" w:color="auto"/>
        <w:right w:val="none" w:sz="0" w:space="0" w:color="auto"/>
      </w:divBdr>
    </w:div>
    <w:div w:id="1903709197">
      <w:bodyDiv w:val="1"/>
      <w:marLeft w:val="0"/>
      <w:marRight w:val="0"/>
      <w:marTop w:val="0"/>
      <w:marBottom w:val="0"/>
      <w:divBdr>
        <w:top w:val="none" w:sz="0" w:space="0" w:color="auto"/>
        <w:left w:val="none" w:sz="0" w:space="0" w:color="auto"/>
        <w:bottom w:val="none" w:sz="0" w:space="0" w:color="auto"/>
        <w:right w:val="none" w:sz="0" w:space="0" w:color="auto"/>
      </w:divBdr>
    </w:div>
    <w:div w:id="1925188404">
      <w:bodyDiv w:val="1"/>
      <w:marLeft w:val="0"/>
      <w:marRight w:val="0"/>
      <w:marTop w:val="0"/>
      <w:marBottom w:val="0"/>
      <w:divBdr>
        <w:top w:val="none" w:sz="0" w:space="0" w:color="auto"/>
        <w:left w:val="none" w:sz="0" w:space="0" w:color="auto"/>
        <w:bottom w:val="none" w:sz="0" w:space="0" w:color="auto"/>
        <w:right w:val="none" w:sz="0" w:space="0" w:color="auto"/>
      </w:divBdr>
    </w:div>
    <w:div w:id="1949971203">
      <w:bodyDiv w:val="1"/>
      <w:marLeft w:val="0"/>
      <w:marRight w:val="0"/>
      <w:marTop w:val="0"/>
      <w:marBottom w:val="0"/>
      <w:divBdr>
        <w:top w:val="none" w:sz="0" w:space="0" w:color="auto"/>
        <w:left w:val="none" w:sz="0" w:space="0" w:color="auto"/>
        <w:bottom w:val="none" w:sz="0" w:space="0" w:color="auto"/>
        <w:right w:val="none" w:sz="0" w:space="0" w:color="auto"/>
      </w:divBdr>
    </w:div>
    <w:div w:id="1977487379">
      <w:bodyDiv w:val="1"/>
      <w:marLeft w:val="0"/>
      <w:marRight w:val="0"/>
      <w:marTop w:val="0"/>
      <w:marBottom w:val="0"/>
      <w:divBdr>
        <w:top w:val="none" w:sz="0" w:space="0" w:color="auto"/>
        <w:left w:val="none" w:sz="0" w:space="0" w:color="auto"/>
        <w:bottom w:val="none" w:sz="0" w:space="0" w:color="auto"/>
        <w:right w:val="none" w:sz="0" w:space="0" w:color="auto"/>
      </w:divBdr>
    </w:div>
    <w:div w:id="1998486665">
      <w:bodyDiv w:val="1"/>
      <w:marLeft w:val="0"/>
      <w:marRight w:val="0"/>
      <w:marTop w:val="0"/>
      <w:marBottom w:val="0"/>
      <w:divBdr>
        <w:top w:val="none" w:sz="0" w:space="0" w:color="auto"/>
        <w:left w:val="none" w:sz="0" w:space="0" w:color="auto"/>
        <w:bottom w:val="none" w:sz="0" w:space="0" w:color="auto"/>
        <w:right w:val="none" w:sz="0" w:space="0" w:color="auto"/>
      </w:divBdr>
    </w:div>
    <w:div w:id="2002999448">
      <w:bodyDiv w:val="1"/>
      <w:marLeft w:val="0"/>
      <w:marRight w:val="0"/>
      <w:marTop w:val="0"/>
      <w:marBottom w:val="0"/>
      <w:divBdr>
        <w:top w:val="none" w:sz="0" w:space="0" w:color="auto"/>
        <w:left w:val="none" w:sz="0" w:space="0" w:color="auto"/>
        <w:bottom w:val="none" w:sz="0" w:space="0" w:color="auto"/>
        <w:right w:val="none" w:sz="0" w:space="0" w:color="auto"/>
      </w:divBdr>
    </w:div>
    <w:div w:id="2011593367">
      <w:bodyDiv w:val="1"/>
      <w:marLeft w:val="0"/>
      <w:marRight w:val="0"/>
      <w:marTop w:val="0"/>
      <w:marBottom w:val="0"/>
      <w:divBdr>
        <w:top w:val="none" w:sz="0" w:space="0" w:color="auto"/>
        <w:left w:val="none" w:sz="0" w:space="0" w:color="auto"/>
        <w:bottom w:val="none" w:sz="0" w:space="0" w:color="auto"/>
        <w:right w:val="none" w:sz="0" w:space="0" w:color="auto"/>
      </w:divBdr>
    </w:div>
    <w:div w:id="2091347172">
      <w:bodyDiv w:val="1"/>
      <w:marLeft w:val="0"/>
      <w:marRight w:val="0"/>
      <w:marTop w:val="0"/>
      <w:marBottom w:val="0"/>
      <w:divBdr>
        <w:top w:val="none" w:sz="0" w:space="0" w:color="auto"/>
        <w:left w:val="none" w:sz="0" w:space="0" w:color="auto"/>
        <w:bottom w:val="none" w:sz="0" w:space="0" w:color="auto"/>
        <w:right w:val="none" w:sz="0" w:space="0" w:color="auto"/>
      </w:divBdr>
    </w:div>
    <w:div w:id="21450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6EEDF8-BF15-45E2-B1EA-C5EA0ABE0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4587</TotalTime>
  <Pages>12</Pages>
  <Words>3023</Words>
  <Characters>17236</Characters>
  <Application>Microsoft Office Word</Application>
  <DocSecurity>0</DocSecurity>
  <Lines>143</Lines>
  <Paragraphs>40</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Deva Holding A.S.</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dmerdivan</dc:creator>
  <cp:lastModifiedBy>Zaza Chapichadze</cp:lastModifiedBy>
  <cp:revision>184</cp:revision>
  <cp:lastPrinted>2026-02-23T09:20:00Z</cp:lastPrinted>
  <dcterms:created xsi:type="dcterms:W3CDTF">2017-09-12T11:14:00Z</dcterms:created>
  <dcterms:modified xsi:type="dcterms:W3CDTF">2026-06-19T12:32:00Z</dcterms:modified>
</cp:coreProperties>
</file>