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6F584F" w14:textId="77777777" w:rsidR="000D6877" w:rsidRPr="00E470D1" w:rsidRDefault="000D6877" w:rsidP="00A240E0">
      <w:pPr>
        <w:pStyle w:val="P68B1DB1-Normal1"/>
        <w:jc w:val="center"/>
        <w:rPr>
          <w:szCs w:val="24"/>
          <w:lang w:val="en-US"/>
        </w:rPr>
      </w:pPr>
    </w:p>
    <w:p w14:paraId="79655A6D" w14:textId="41EA8EA6" w:rsidR="002462D3" w:rsidRPr="00E470D1" w:rsidRDefault="00346DD2" w:rsidP="00A240E0">
      <w:pPr>
        <w:pStyle w:val="P68B1DB1-Normal1"/>
        <w:jc w:val="center"/>
        <w:rPr>
          <w:szCs w:val="24"/>
        </w:rPr>
      </w:pPr>
      <w:proofErr w:type="spellStart"/>
      <w:r w:rsidRPr="00E470D1">
        <w:rPr>
          <w:szCs w:val="24"/>
        </w:rPr>
        <w:t>სამკურნალო</w:t>
      </w:r>
      <w:proofErr w:type="spellEnd"/>
      <w:r w:rsidRPr="00E470D1">
        <w:rPr>
          <w:szCs w:val="24"/>
        </w:rPr>
        <w:t xml:space="preserve"> </w:t>
      </w:r>
      <w:proofErr w:type="spellStart"/>
      <w:r w:rsidRPr="00E470D1">
        <w:rPr>
          <w:szCs w:val="24"/>
        </w:rPr>
        <w:t>პრეპარატის</w:t>
      </w:r>
      <w:proofErr w:type="spellEnd"/>
    </w:p>
    <w:p w14:paraId="404B03AE" w14:textId="59B68EBF" w:rsidR="002462D3" w:rsidRPr="00E470D1" w:rsidRDefault="00346DD2" w:rsidP="00A240E0">
      <w:pPr>
        <w:pStyle w:val="P68B1DB1-Normal1"/>
        <w:jc w:val="center"/>
        <w:rPr>
          <w:szCs w:val="24"/>
        </w:rPr>
      </w:pPr>
      <w:proofErr w:type="spellStart"/>
      <w:r w:rsidRPr="00E470D1">
        <w:rPr>
          <w:szCs w:val="24"/>
        </w:rPr>
        <w:t>სამედიცინო</w:t>
      </w:r>
      <w:proofErr w:type="spellEnd"/>
      <w:r w:rsidRPr="00E470D1">
        <w:rPr>
          <w:szCs w:val="24"/>
        </w:rPr>
        <w:t xml:space="preserve"> </w:t>
      </w:r>
      <w:proofErr w:type="spellStart"/>
      <w:r w:rsidRPr="00E470D1">
        <w:rPr>
          <w:szCs w:val="24"/>
        </w:rPr>
        <w:t>გამოყენების</w:t>
      </w:r>
      <w:proofErr w:type="spellEnd"/>
      <w:r w:rsidRPr="00E470D1">
        <w:rPr>
          <w:szCs w:val="24"/>
        </w:rPr>
        <w:t xml:space="preserve"> </w:t>
      </w:r>
      <w:proofErr w:type="spellStart"/>
      <w:r w:rsidRPr="00E470D1">
        <w:rPr>
          <w:szCs w:val="24"/>
        </w:rPr>
        <w:t>ინსტრუქცია</w:t>
      </w:r>
      <w:proofErr w:type="spellEnd"/>
    </w:p>
    <w:p w14:paraId="4B8F1F43" w14:textId="77777777" w:rsidR="00B4447E" w:rsidRPr="00E470D1" w:rsidRDefault="00B4447E" w:rsidP="00A240E0">
      <w:pPr>
        <w:pStyle w:val="P68B1DB1-Normal1"/>
        <w:jc w:val="center"/>
        <w:rPr>
          <w:szCs w:val="24"/>
          <w:lang w:val="ka-GE"/>
        </w:rPr>
      </w:pPr>
    </w:p>
    <w:p w14:paraId="575245D8" w14:textId="77777777" w:rsidR="002462D3" w:rsidRPr="00E470D1" w:rsidRDefault="00346DD2" w:rsidP="00A240E0">
      <w:pPr>
        <w:pStyle w:val="P68B1DB1-Normal2"/>
        <w:jc w:val="center"/>
        <w:rPr>
          <w:szCs w:val="24"/>
        </w:rPr>
      </w:pPr>
      <w:proofErr w:type="spellStart"/>
      <w:r w:rsidRPr="00E470D1">
        <w:rPr>
          <w:szCs w:val="24"/>
        </w:rPr>
        <w:t>როლინოზი</w:t>
      </w:r>
      <w:proofErr w:type="spellEnd"/>
    </w:p>
    <w:p w14:paraId="0A4E4F75" w14:textId="77777777" w:rsidR="002462D3" w:rsidRPr="00E470D1" w:rsidRDefault="002462D3" w:rsidP="00A240E0">
      <w:pPr>
        <w:jc w:val="both"/>
        <w:rPr>
          <w:rFonts w:ascii="Sylfaen" w:hAnsi="Sylfaen"/>
          <w:szCs w:val="24"/>
        </w:rPr>
      </w:pPr>
    </w:p>
    <w:p w14:paraId="64A4796F" w14:textId="77777777" w:rsidR="0085035B" w:rsidRPr="00E470D1" w:rsidRDefault="0085035B" w:rsidP="0085035B">
      <w:pPr>
        <w:pStyle w:val="P68B1DB1-a3"/>
        <w:jc w:val="both"/>
        <w:rPr>
          <w:rFonts w:ascii="Sylfaen" w:hAnsi="Sylfaen"/>
          <w:b/>
          <w:bCs/>
          <w:szCs w:val="24"/>
          <w:lang w:val="ka-GE"/>
        </w:rPr>
      </w:pPr>
      <w:r w:rsidRPr="00E470D1">
        <w:rPr>
          <w:rFonts w:ascii="Sylfaen" w:hAnsi="Sylfaen"/>
          <w:b/>
          <w:bCs/>
          <w:szCs w:val="24"/>
          <w:lang w:val="ka-GE"/>
        </w:rPr>
        <w:t>სამკურნალო პრეპარატის დასახელება</w:t>
      </w:r>
    </w:p>
    <w:p w14:paraId="48EA59EF" w14:textId="77777777" w:rsidR="002462D3" w:rsidRPr="00E470D1" w:rsidRDefault="00346DD2" w:rsidP="00A240E0">
      <w:pPr>
        <w:pStyle w:val="P68B1DB1-Normal4"/>
        <w:jc w:val="both"/>
        <w:rPr>
          <w:szCs w:val="24"/>
        </w:rPr>
      </w:pPr>
      <w:proofErr w:type="spellStart"/>
      <w:r w:rsidRPr="00E470D1">
        <w:rPr>
          <w:szCs w:val="24"/>
        </w:rPr>
        <w:t>როლინოზი</w:t>
      </w:r>
      <w:proofErr w:type="spellEnd"/>
      <w:r w:rsidRPr="00E470D1">
        <w:rPr>
          <w:szCs w:val="24"/>
        </w:rPr>
        <w:t xml:space="preserve">, </w:t>
      </w:r>
      <w:proofErr w:type="spellStart"/>
      <w:r w:rsidRPr="00E470D1">
        <w:rPr>
          <w:szCs w:val="24"/>
        </w:rPr>
        <w:t>Rolinoz</w:t>
      </w:r>
      <w:proofErr w:type="spellEnd"/>
    </w:p>
    <w:p w14:paraId="618912D8" w14:textId="77777777" w:rsidR="002462D3" w:rsidRPr="00E470D1" w:rsidRDefault="002462D3" w:rsidP="00A240E0">
      <w:pPr>
        <w:jc w:val="both"/>
        <w:rPr>
          <w:rFonts w:ascii="Sylfaen" w:hAnsi="Sylfaen"/>
          <w:szCs w:val="24"/>
        </w:rPr>
      </w:pPr>
    </w:p>
    <w:p w14:paraId="36AF3146" w14:textId="77777777" w:rsidR="0085035B" w:rsidRPr="00E470D1" w:rsidRDefault="0085035B" w:rsidP="0085035B">
      <w:pPr>
        <w:pStyle w:val="P68B1DB1-a3"/>
        <w:jc w:val="both"/>
        <w:rPr>
          <w:rFonts w:ascii="Sylfaen" w:hAnsi="Sylfaen"/>
          <w:b/>
          <w:bCs/>
          <w:szCs w:val="24"/>
          <w:lang w:val="ka-GE"/>
        </w:rPr>
      </w:pPr>
      <w:r w:rsidRPr="00E470D1">
        <w:rPr>
          <w:rFonts w:ascii="Sylfaen" w:hAnsi="Sylfaen"/>
          <w:b/>
          <w:bCs/>
          <w:szCs w:val="24"/>
          <w:lang w:val="ka-GE"/>
        </w:rPr>
        <w:t>საერთაშორისო არაპატენტირებული დასახელება</w:t>
      </w:r>
    </w:p>
    <w:p w14:paraId="6765AF5C" w14:textId="77777777" w:rsidR="002462D3" w:rsidRPr="00E470D1" w:rsidRDefault="00346DD2" w:rsidP="00A240E0">
      <w:pPr>
        <w:pStyle w:val="P68B1DB1-Normal4"/>
        <w:jc w:val="both"/>
        <w:rPr>
          <w:szCs w:val="24"/>
        </w:rPr>
      </w:pPr>
      <w:proofErr w:type="spellStart"/>
      <w:r w:rsidRPr="00E470D1">
        <w:rPr>
          <w:szCs w:val="24"/>
        </w:rPr>
        <w:t>ცეტირიზინი</w:t>
      </w:r>
      <w:proofErr w:type="spellEnd"/>
      <w:r w:rsidRPr="00E470D1">
        <w:rPr>
          <w:szCs w:val="24"/>
        </w:rPr>
        <w:t>, Cetirizine</w:t>
      </w:r>
    </w:p>
    <w:p w14:paraId="43053DD4" w14:textId="2E4B0BE9" w:rsidR="002462D3" w:rsidRPr="00E470D1" w:rsidRDefault="002462D3" w:rsidP="00A240E0">
      <w:pPr>
        <w:jc w:val="both"/>
        <w:rPr>
          <w:rFonts w:ascii="Sylfaen" w:hAnsi="Sylfaen"/>
          <w:szCs w:val="24"/>
        </w:rPr>
      </w:pPr>
    </w:p>
    <w:p w14:paraId="6699A2E7" w14:textId="77777777" w:rsidR="0085035B" w:rsidRPr="00E470D1" w:rsidRDefault="0085035B" w:rsidP="0085035B">
      <w:pPr>
        <w:pStyle w:val="P68B1DB1-Normal3"/>
        <w:jc w:val="both"/>
        <w:rPr>
          <w:b/>
          <w:bCs/>
          <w:szCs w:val="24"/>
        </w:rPr>
      </w:pPr>
      <w:proofErr w:type="spellStart"/>
      <w:r w:rsidRPr="00E470D1">
        <w:rPr>
          <w:b/>
          <w:bCs/>
          <w:szCs w:val="24"/>
        </w:rPr>
        <w:t>შემადგენლობა</w:t>
      </w:r>
      <w:proofErr w:type="spellEnd"/>
    </w:p>
    <w:p w14:paraId="33BF1F78" w14:textId="77777777" w:rsidR="00C7691D" w:rsidRPr="00E470D1" w:rsidRDefault="00C7691D" w:rsidP="00C7691D">
      <w:pPr>
        <w:jc w:val="both"/>
        <w:rPr>
          <w:rFonts w:ascii="Sylfaen" w:hAnsi="Sylfaen"/>
          <w:szCs w:val="24"/>
          <w:lang w:val="ka-GE"/>
        </w:rPr>
      </w:pPr>
      <w:r w:rsidRPr="00E470D1">
        <w:rPr>
          <w:rFonts w:ascii="Sylfaen" w:hAnsi="Sylfaen"/>
          <w:szCs w:val="24"/>
          <w:lang w:val="ka-GE"/>
        </w:rPr>
        <w:t>პრეპარატის 1 მლ შეიცავს:</w:t>
      </w:r>
    </w:p>
    <w:p w14:paraId="46270D7E" w14:textId="77777777" w:rsidR="00C7691D" w:rsidRPr="00E470D1" w:rsidRDefault="00C7691D" w:rsidP="00C7691D">
      <w:pPr>
        <w:jc w:val="both"/>
        <w:rPr>
          <w:rFonts w:ascii="Sylfaen" w:hAnsi="Sylfaen"/>
          <w:szCs w:val="24"/>
          <w:lang w:val="ka-GE"/>
        </w:rPr>
      </w:pPr>
      <w:r w:rsidRPr="00E470D1">
        <w:rPr>
          <w:rFonts w:ascii="Sylfaen" w:hAnsi="Sylfaen"/>
          <w:i/>
          <w:iCs/>
          <w:szCs w:val="24"/>
          <w:lang w:val="ka-GE"/>
        </w:rPr>
        <w:t>აქტიური ნივთიერება:</w:t>
      </w:r>
      <w:r w:rsidRPr="00E470D1">
        <w:rPr>
          <w:rFonts w:ascii="Sylfaen" w:hAnsi="Sylfaen"/>
          <w:szCs w:val="24"/>
          <w:lang w:val="ka-GE"/>
        </w:rPr>
        <w:t xml:space="preserve"> ცეტირიზინის დიჰიდროქლორიდი 10 მგ.</w:t>
      </w:r>
    </w:p>
    <w:p w14:paraId="633D7EE0" w14:textId="77777777" w:rsidR="00C7691D" w:rsidRPr="00E470D1" w:rsidRDefault="00C7691D" w:rsidP="00C7691D">
      <w:pPr>
        <w:jc w:val="both"/>
        <w:rPr>
          <w:rFonts w:ascii="Sylfaen" w:hAnsi="Sylfaen"/>
          <w:szCs w:val="24"/>
          <w:lang w:val="ka-GE"/>
        </w:rPr>
      </w:pPr>
      <w:r w:rsidRPr="00E470D1">
        <w:rPr>
          <w:rFonts w:ascii="Sylfaen" w:hAnsi="Sylfaen"/>
          <w:i/>
          <w:iCs/>
          <w:szCs w:val="24"/>
          <w:lang w:val="ka-GE"/>
        </w:rPr>
        <w:t>დამხმარე ნივთიერებები:</w:t>
      </w:r>
      <w:r w:rsidRPr="00E470D1">
        <w:rPr>
          <w:rFonts w:ascii="Sylfaen" w:hAnsi="Sylfaen"/>
          <w:szCs w:val="24"/>
          <w:lang w:val="ka-GE"/>
        </w:rPr>
        <w:t xml:space="preserve"> გლიცერინი, პროპილენგლიკოლი, ნატრიუმის საქარინი, მეთილპარაჰიდროქსიბენზოატი, პროპილპარაჰიდროქსიბენზოატი, ნატრიუმის აცეტატ ტრიჰიდრატი, ყინულოვანი ძმარმჟავა, გასუფთავებული წყალი.</w:t>
      </w:r>
    </w:p>
    <w:p w14:paraId="14A0291D" w14:textId="77777777" w:rsidR="0085035B" w:rsidRPr="00E470D1" w:rsidRDefault="0085035B" w:rsidP="00A240E0">
      <w:pPr>
        <w:jc w:val="both"/>
        <w:rPr>
          <w:rFonts w:ascii="Sylfaen" w:hAnsi="Sylfaen"/>
          <w:szCs w:val="24"/>
        </w:rPr>
      </w:pPr>
    </w:p>
    <w:p w14:paraId="3B21CCF3" w14:textId="77777777" w:rsidR="002462D3" w:rsidRPr="00E470D1" w:rsidRDefault="00346DD2" w:rsidP="00A240E0">
      <w:pPr>
        <w:pStyle w:val="P68B1DB1-Normal3"/>
        <w:jc w:val="both"/>
        <w:rPr>
          <w:b/>
          <w:bCs/>
          <w:szCs w:val="24"/>
        </w:rPr>
      </w:pPr>
      <w:proofErr w:type="spellStart"/>
      <w:r w:rsidRPr="00E470D1">
        <w:rPr>
          <w:b/>
          <w:bCs/>
          <w:szCs w:val="24"/>
        </w:rPr>
        <w:t>სამკურნალწამლო</w:t>
      </w:r>
      <w:proofErr w:type="spellEnd"/>
      <w:r w:rsidRPr="00E470D1">
        <w:rPr>
          <w:b/>
          <w:bCs/>
          <w:szCs w:val="24"/>
        </w:rPr>
        <w:t xml:space="preserve"> </w:t>
      </w:r>
      <w:proofErr w:type="spellStart"/>
      <w:r w:rsidRPr="00E470D1">
        <w:rPr>
          <w:b/>
          <w:bCs/>
          <w:szCs w:val="24"/>
        </w:rPr>
        <w:t>ფორმა</w:t>
      </w:r>
      <w:proofErr w:type="spellEnd"/>
    </w:p>
    <w:p w14:paraId="3D540489" w14:textId="77777777" w:rsidR="00C7691D" w:rsidRPr="00E470D1" w:rsidRDefault="00C7691D" w:rsidP="00C7691D">
      <w:pPr>
        <w:jc w:val="both"/>
        <w:rPr>
          <w:rFonts w:ascii="Sylfaen" w:hAnsi="Sylfaen"/>
          <w:szCs w:val="24"/>
          <w:lang w:val="ka-GE"/>
        </w:rPr>
      </w:pPr>
      <w:r w:rsidRPr="00E470D1">
        <w:rPr>
          <w:rFonts w:ascii="Sylfaen" w:hAnsi="Sylfaen"/>
          <w:szCs w:val="24"/>
          <w:lang w:val="ka-GE"/>
        </w:rPr>
        <w:t>წვეთები შიგნით მისაღებად.</w:t>
      </w:r>
    </w:p>
    <w:p w14:paraId="5B3ED0BD" w14:textId="77777777" w:rsidR="00C7691D" w:rsidRPr="00E470D1" w:rsidRDefault="00C7691D" w:rsidP="00C7691D">
      <w:pPr>
        <w:jc w:val="both"/>
        <w:rPr>
          <w:rFonts w:ascii="Sylfaen" w:hAnsi="Sylfaen"/>
          <w:szCs w:val="24"/>
          <w:lang w:val="ka-GE"/>
        </w:rPr>
      </w:pPr>
      <w:r w:rsidRPr="00E470D1">
        <w:rPr>
          <w:rFonts w:ascii="Sylfaen" w:hAnsi="Sylfaen"/>
          <w:i/>
          <w:iCs/>
          <w:szCs w:val="24"/>
          <w:lang w:val="ka-GE"/>
        </w:rPr>
        <w:t>აღწერილობა:</w:t>
      </w:r>
      <w:r w:rsidRPr="00E470D1">
        <w:rPr>
          <w:rFonts w:ascii="Sylfaen" w:hAnsi="Sylfaen"/>
          <w:szCs w:val="24"/>
          <w:lang w:val="ka-GE"/>
        </w:rPr>
        <w:t xml:space="preserve"> გამჭვირვალე, უფერო სითხე.</w:t>
      </w:r>
    </w:p>
    <w:p w14:paraId="3FBF88AA" w14:textId="77777777" w:rsidR="002462D3" w:rsidRPr="00E470D1" w:rsidRDefault="002462D3" w:rsidP="00A240E0">
      <w:pPr>
        <w:jc w:val="both"/>
        <w:rPr>
          <w:rFonts w:ascii="Sylfaen" w:hAnsi="Sylfaen"/>
          <w:szCs w:val="24"/>
        </w:rPr>
      </w:pPr>
    </w:p>
    <w:p w14:paraId="11F03651" w14:textId="77777777" w:rsidR="0085035B" w:rsidRPr="00E470D1" w:rsidRDefault="0085035B" w:rsidP="0085035B">
      <w:pPr>
        <w:pStyle w:val="P68B1DB1-Normal3"/>
        <w:jc w:val="both"/>
        <w:rPr>
          <w:b/>
          <w:bCs/>
          <w:szCs w:val="24"/>
        </w:rPr>
      </w:pPr>
      <w:proofErr w:type="spellStart"/>
      <w:r w:rsidRPr="00E470D1">
        <w:rPr>
          <w:b/>
          <w:bCs/>
          <w:szCs w:val="24"/>
        </w:rPr>
        <w:t>გამოყენების</w:t>
      </w:r>
      <w:proofErr w:type="spellEnd"/>
      <w:r w:rsidRPr="00E470D1">
        <w:rPr>
          <w:b/>
          <w:bCs/>
          <w:szCs w:val="24"/>
        </w:rPr>
        <w:t xml:space="preserve"> </w:t>
      </w:r>
      <w:proofErr w:type="spellStart"/>
      <w:r w:rsidRPr="00E470D1">
        <w:rPr>
          <w:b/>
          <w:bCs/>
          <w:szCs w:val="24"/>
        </w:rPr>
        <w:t>ჩვენებები</w:t>
      </w:r>
      <w:proofErr w:type="spellEnd"/>
    </w:p>
    <w:p w14:paraId="47608E87" w14:textId="677BEA85" w:rsidR="0085035B" w:rsidRPr="00E470D1" w:rsidRDefault="0085035B" w:rsidP="0085035B">
      <w:pPr>
        <w:pStyle w:val="P68B1DB1-Normal4"/>
        <w:jc w:val="both"/>
        <w:rPr>
          <w:szCs w:val="24"/>
        </w:rPr>
      </w:pPr>
      <w:proofErr w:type="spellStart"/>
      <w:r w:rsidRPr="00E470D1">
        <w:rPr>
          <w:szCs w:val="24"/>
        </w:rPr>
        <w:t>მოზრდილებში</w:t>
      </w:r>
      <w:proofErr w:type="spellEnd"/>
      <w:r w:rsidRPr="00E470D1">
        <w:rPr>
          <w:szCs w:val="24"/>
        </w:rPr>
        <w:t xml:space="preserve"> </w:t>
      </w:r>
      <w:proofErr w:type="spellStart"/>
      <w:r w:rsidRPr="00E470D1">
        <w:rPr>
          <w:szCs w:val="24"/>
        </w:rPr>
        <w:t>და</w:t>
      </w:r>
      <w:proofErr w:type="spellEnd"/>
      <w:r w:rsidRPr="00E470D1">
        <w:rPr>
          <w:szCs w:val="24"/>
        </w:rPr>
        <w:t xml:space="preserve"> </w:t>
      </w:r>
      <w:r w:rsidR="00D83EDB" w:rsidRPr="00E470D1">
        <w:rPr>
          <w:szCs w:val="24"/>
          <w:lang w:val="ka-GE"/>
        </w:rPr>
        <w:t xml:space="preserve">ბავშვებში </w:t>
      </w:r>
      <w:r w:rsidR="00C7691D" w:rsidRPr="00E470D1">
        <w:rPr>
          <w:szCs w:val="24"/>
        </w:rPr>
        <w:t>2</w:t>
      </w:r>
      <w:r w:rsidRPr="00E470D1">
        <w:rPr>
          <w:szCs w:val="24"/>
        </w:rPr>
        <w:t xml:space="preserve"> </w:t>
      </w:r>
      <w:proofErr w:type="spellStart"/>
      <w:r w:rsidRPr="00E470D1">
        <w:rPr>
          <w:szCs w:val="24"/>
        </w:rPr>
        <w:t>წლი</w:t>
      </w:r>
      <w:proofErr w:type="spellEnd"/>
      <w:r w:rsidR="00D83EDB" w:rsidRPr="00E470D1">
        <w:rPr>
          <w:szCs w:val="24"/>
          <w:lang w:val="ka-GE"/>
        </w:rPr>
        <w:t>დან</w:t>
      </w:r>
      <w:r w:rsidRPr="00E470D1">
        <w:rPr>
          <w:szCs w:val="24"/>
        </w:rPr>
        <w:t xml:space="preserve"> </w:t>
      </w:r>
      <w:proofErr w:type="spellStart"/>
      <w:proofErr w:type="gramStart"/>
      <w:r w:rsidRPr="00E470D1">
        <w:rPr>
          <w:b/>
          <w:szCs w:val="24"/>
        </w:rPr>
        <w:t>როლინოზი</w:t>
      </w:r>
      <w:proofErr w:type="spellEnd"/>
      <w:r w:rsidRPr="00E470D1">
        <w:rPr>
          <w:b/>
          <w:szCs w:val="24"/>
        </w:rPr>
        <w:t xml:space="preserve"> </w:t>
      </w:r>
      <w:r w:rsidRPr="00E470D1">
        <w:rPr>
          <w:szCs w:val="24"/>
        </w:rPr>
        <w:t xml:space="preserve"> </w:t>
      </w:r>
      <w:proofErr w:type="spellStart"/>
      <w:r w:rsidRPr="00E470D1">
        <w:rPr>
          <w:szCs w:val="24"/>
        </w:rPr>
        <w:t>ნაჩვენებია</w:t>
      </w:r>
      <w:proofErr w:type="spellEnd"/>
      <w:proofErr w:type="gramEnd"/>
      <w:r w:rsidRPr="00E470D1">
        <w:rPr>
          <w:szCs w:val="24"/>
          <w:lang w:val="ka-GE"/>
        </w:rPr>
        <w:t xml:space="preserve"> შემდეგი მდგომარეობების სიმპტომური მკურნალობისთვის</w:t>
      </w:r>
      <w:r w:rsidRPr="00E470D1">
        <w:rPr>
          <w:szCs w:val="24"/>
        </w:rPr>
        <w:t>:</w:t>
      </w:r>
    </w:p>
    <w:p w14:paraId="5E48BE5D" w14:textId="77777777" w:rsidR="0085035B" w:rsidRPr="00E470D1" w:rsidRDefault="0085035B" w:rsidP="0085035B">
      <w:pPr>
        <w:pStyle w:val="P68B1DB1-Normal4"/>
        <w:jc w:val="both"/>
        <w:rPr>
          <w:szCs w:val="24"/>
        </w:rPr>
      </w:pPr>
      <w:r w:rsidRPr="00E470D1">
        <w:rPr>
          <w:szCs w:val="24"/>
        </w:rPr>
        <w:t xml:space="preserve">-  </w:t>
      </w:r>
      <w:proofErr w:type="spellStart"/>
      <w:r w:rsidRPr="00E470D1">
        <w:rPr>
          <w:szCs w:val="24"/>
        </w:rPr>
        <w:t>სეზონური</w:t>
      </w:r>
      <w:proofErr w:type="spellEnd"/>
      <w:r w:rsidRPr="00E470D1">
        <w:rPr>
          <w:szCs w:val="24"/>
        </w:rPr>
        <w:t xml:space="preserve"> </w:t>
      </w:r>
      <w:proofErr w:type="spellStart"/>
      <w:r w:rsidRPr="00E470D1">
        <w:rPr>
          <w:szCs w:val="24"/>
        </w:rPr>
        <w:t>ალერგიული</w:t>
      </w:r>
      <w:proofErr w:type="spellEnd"/>
      <w:r w:rsidRPr="00E470D1">
        <w:rPr>
          <w:szCs w:val="24"/>
        </w:rPr>
        <w:t xml:space="preserve"> </w:t>
      </w:r>
      <w:proofErr w:type="spellStart"/>
      <w:r w:rsidRPr="00E470D1">
        <w:rPr>
          <w:szCs w:val="24"/>
        </w:rPr>
        <w:t>რინიტი</w:t>
      </w:r>
      <w:proofErr w:type="spellEnd"/>
      <w:r w:rsidRPr="00E470D1">
        <w:rPr>
          <w:szCs w:val="24"/>
        </w:rPr>
        <w:t xml:space="preserve"> </w:t>
      </w:r>
      <w:proofErr w:type="spellStart"/>
      <w:r w:rsidRPr="00E470D1">
        <w:rPr>
          <w:szCs w:val="24"/>
        </w:rPr>
        <w:t>და</w:t>
      </w:r>
      <w:proofErr w:type="spellEnd"/>
      <w:r w:rsidRPr="00E470D1">
        <w:rPr>
          <w:szCs w:val="24"/>
        </w:rPr>
        <w:t xml:space="preserve"> </w:t>
      </w:r>
      <w:proofErr w:type="spellStart"/>
      <w:r w:rsidRPr="00E470D1">
        <w:rPr>
          <w:szCs w:val="24"/>
        </w:rPr>
        <w:t>მთელი</w:t>
      </w:r>
      <w:proofErr w:type="spellEnd"/>
      <w:r w:rsidRPr="00E470D1">
        <w:rPr>
          <w:szCs w:val="24"/>
        </w:rPr>
        <w:t xml:space="preserve"> </w:t>
      </w:r>
      <w:proofErr w:type="spellStart"/>
      <w:r w:rsidRPr="00E470D1">
        <w:rPr>
          <w:szCs w:val="24"/>
        </w:rPr>
        <w:t>წლის</w:t>
      </w:r>
      <w:proofErr w:type="spellEnd"/>
      <w:r w:rsidRPr="00E470D1">
        <w:rPr>
          <w:szCs w:val="24"/>
        </w:rPr>
        <w:t xml:space="preserve"> </w:t>
      </w:r>
      <w:proofErr w:type="spellStart"/>
      <w:r w:rsidRPr="00E470D1">
        <w:rPr>
          <w:szCs w:val="24"/>
        </w:rPr>
        <w:t>განმავლობაში</w:t>
      </w:r>
      <w:proofErr w:type="spellEnd"/>
      <w:r w:rsidRPr="00E470D1">
        <w:rPr>
          <w:szCs w:val="24"/>
        </w:rPr>
        <w:t xml:space="preserve"> </w:t>
      </w:r>
      <w:proofErr w:type="spellStart"/>
      <w:r w:rsidRPr="00E470D1">
        <w:rPr>
          <w:szCs w:val="24"/>
        </w:rPr>
        <w:t>მიმდინარე</w:t>
      </w:r>
      <w:proofErr w:type="spellEnd"/>
      <w:r w:rsidRPr="00E470D1">
        <w:rPr>
          <w:szCs w:val="24"/>
        </w:rPr>
        <w:t xml:space="preserve"> </w:t>
      </w:r>
      <w:proofErr w:type="spellStart"/>
      <w:r w:rsidRPr="00E470D1">
        <w:rPr>
          <w:szCs w:val="24"/>
        </w:rPr>
        <w:t>ალერგიული</w:t>
      </w:r>
      <w:proofErr w:type="spellEnd"/>
      <w:r w:rsidRPr="00E470D1">
        <w:rPr>
          <w:szCs w:val="24"/>
        </w:rPr>
        <w:t xml:space="preserve"> </w:t>
      </w:r>
      <w:proofErr w:type="spellStart"/>
      <w:r w:rsidRPr="00E470D1">
        <w:rPr>
          <w:szCs w:val="24"/>
        </w:rPr>
        <w:t>რინიტი</w:t>
      </w:r>
      <w:proofErr w:type="spellEnd"/>
      <w:r w:rsidRPr="00E470D1">
        <w:rPr>
          <w:szCs w:val="24"/>
        </w:rPr>
        <w:t xml:space="preserve"> (</w:t>
      </w:r>
      <w:proofErr w:type="spellStart"/>
      <w:r w:rsidRPr="00E470D1">
        <w:rPr>
          <w:szCs w:val="24"/>
        </w:rPr>
        <w:t>ნაზალური</w:t>
      </w:r>
      <w:proofErr w:type="spellEnd"/>
      <w:r w:rsidRPr="00E470D1">
        <w:rPr>
          <w:szCs w:val="24"/>
        </w:rPr>
        <w:t xml:space="preserve"> </w:t>
      </w:r>
      <w:proofErr w:type="spellStart"/>
      <w:r w:rsidRPr="00E470D1">
        <w:rPr>
          <w:szCs w:val="24"/>
        </w:rPr>
        <w:t>და</w:t>
      </w:r>
      <w:proofErr w:type="spellEnd"/>
      <w:r w:rsidRPr="00E470D1">
        <w:rPr>
          <w:szCs w:val="24"/>
        </w:rPr>
        <w:t xml:space="preserve"> </w:t>
      </w:r>
      <w:proofErr w:type="spellStart"/>
      <w:r w:rsidRPr="00E470D1">
        <w:rPr>
          <w:szCs w:val="24"/>
        </w:rPr>
        <w:t>ოფთალმოლოგიური</w:t>
      </w:r>
      <w:proofErr w:type="spellEnd"/>
      <w:r w:rsidRPr="00E470D1">
        <w:rPr>
          <w:szCs w:val="24"/>
        </w:rPr>
        <w:t xml:space="preserve"> </w:t>
      </w:r>
      <w:proofErr w:type="spellStart"/>
      <w:r w:rsidRPr="00E470D1">
        <w:rPr>
          <w:szCs w:val="24"/>
        </w:rPr>
        <w:t>სიმპტომები</w:t>
      </w:r>
      <w:proofErr w:type="spellEnd"/>
      <w:r w:rsidRPr="00E470D1">
        <w:rPr>
          <w:szCs w:val="24"/>
        </w:rPr>
        <w:t>);</w:t>
      </w:r>
    </w:p>
    <w:p w14:paraId="27BBD027" w14:textId="77777777" w:rsidR="0085035B" w:rsidRPr="00E470D1" w:rsidRDefault="0085035B" w:rsidP="0085035B">
      <w:pPr>
        <w:pStyle w:val="P68B1DB1-Normal4"/>
        <w:rPr>
          <w:szCs w:val="24"/>
        </w:rPr>
      </w:pPr>
      <w:r w:rsidRPr="00E470D1">
        <w:rPr>
          <w:szCs w:val="24"/>
        </w:rPr>
        <w:t xml:space="preserve">- </w:t>
      </w:r>
      <w:proofErr w:type="spellStart"/>
      <w:r w:rsidRPr="00E470D1">
        <w:rPr>
          <w:szCs w:val="24"/>
        </w:rPr>
        <w:t>ქრონიკული</w:t>
      </w:r>
      <w:proofErr w:type="spellEnd"/>
      <w:r w:rsidRPr="00E470D1">
        <w:rPr>
          <w:szCs w:val="24"/>
        </w:rPr>
        <w:t xml:space="preserve"> </w:t>
      </w:r>
      <w:proofErr w:type="spellStart"/>
      <w:r w:rsidRPr="00E470D1">
        <w:rPr>
          <w:szCs w:val="24"/>
        </w:rPr>
        <w:t>იდიოპათიური</w:t>
      </w:r>
      <w:proofErr w:type="spellEnd"/>
      <w:r w:rsidRPr="00E470D1">
        <w:rPr>
          <w:szCs w:val="24"/>
        </w:rPr>
        <w:t xml:space="preserve"> </w:t>
      </w:r>
      <w:proofErr w:type="spellStart"/>
      <w:r w:rsidRPr="00E470D1">
        <w:rPr>
          <w:szCs w:val="24"/>
        </w:rPr>
        <w:t>ჭინჭრის</w:t>
      </w:r>
      <w:proofErr w:type="spellEnd"/>
      <w:r w:rsidRPr="00E470D1">
        <w:rPr>
          <w:szCs w:val="24"/>
        </w:rPr>
        <w:t xml:space="preserve"> </w:t>
      </w:r>
      <w:proofErr w:type="spellStart"/>
      <w:r w:rsidRPr="00E470D1">
        <w:rPr>
          <w:szCs w:val="24"/>
        </w:rPr>
        <w:t>ციებ</w:t>
      </w:r>
      <w:proofErr w:type="spellEnd"/>
      <w:r w:rsidRPr="00E470D1">
        <w:rPr>
          <w:szCs w:val="24"/>
          <w:lang w:val="ka-GE"/>
        </w:rPr>
        <w:t>ა.</w:t>
      </w:r>
      <w:r w:rsidRPr="00E470D1">
        <w:rPr>
          <w:szCs w:val="24"/>
        </w:rPr>
        <w:br/>
      </w:r>
    </w:p>
    <w:p w14:paraId="6B2D1DE4" w14:textId="77777777" w:rsidR="0085035B" w:rsidRPr="00E470D1" w:rsidRDefault="0085035B" w:rsidP="0085035B">
      <w:pPr>
        <w:pStyle w:val="P68B1DB1-Normal3"/>
        <w:jc w:val="both"/>
        <w:rPr>
          <w:b/>
          <w:bCs/>
          <w:szCs w:val="24"/>
        </w:rPr>
      </w:pPr>
      <w:proofErr w:type="spellStart"/>
      <w:r w:rsidRPr="00E470D1">
        <w:rPr>
          <w:b/>
          <w:bCs/>
          <w:szCs w:val="24"/>
        </w:rPr>
        <w:t>გამოყენების</w:t>
      </w:r>
      <w:proofErr w:type="spellEnd"/>
      <w:r w:rsidRPr="00E470D1">
        <w:rPr>
          <w:b/>
          <w:bCs/>
          <w:szCs w:val="24"/>
        </w:rPr>
        <w:t xml:space="preserve"> </w:t>
      </w:r>
      <w:proofErr w:type="spellStart"/>
      <w:r w:rsidRPr="00E470D1">
        <w:rPr>
          <w:b/>
          <w:bCs/>
          <w:szCs w:val="24"/>
        </w:rPr>
        <w:t>წესი</w:t>
      </w:r>
      <w:proofErr w:type="spellEnd"/>
      <w:r w:rsidRPr="00E470D1">
        <w:rPr>
          <w:b/>
          <w:bCs/>
          <w:szCs w:val="24"/>
        </w:rPr>
        <w:t xml:space="preserve"> </w:t>
      </w:r>
      <w:proofErr w:type="spellStart"/>
      <w:r w:rsidRPr="00E470D1">
        <w:rPr>
          <w:b/>
          <w:bCs/>
          <w:szCs w:val="24"/>
        </w:rPr>
        <w:t>და</w:t>
      </w:r>
      <w:proofErr w:type="spellEnd"/>
      <w:r w:rsidRPr="00E470D1">
        <w:rPr>
          <w:b/>
          <w:bCs/>
          <w:szCs w:val="24"/>
        </w:rPr>
        <w:t xml:space="preserve"> </w:t>
      </w:r>
      <w:proofErr w:type="spellStart"/>
      <w:r w:rsidRPr="00E470D1">
        <w:rPr>
          <w:b/>
          <w:bCs/>
          <w:szCs w:val="24"/>
        </w:rPr>
        <w:t>დოზები</w:t>
      </w:r>
      <w:proofErr w:type="spellEnd"/>
    </w:p>
    <w:p w14:paraId="3CE096BC" w14:textId="77777777" w:rsidR="0085035B" w:rsidRPr="00E470D1" w:rsidRDefault="0085035B" w:rsidP="0085035B">
      <w:pPr>
        <w:pStyle w:val="P68B1DB1-NormalWeb11"/>
        <w:spacing w:before="0" w:beforeAutospacing="0" w:after="0" w:afterAutospacing="0"/>
        <w:jc w:val="both"/>
        <w:rPr>
          <w:szCs w:val="24"/>
        </w:rPr>
      </w:pPr>
      <w:proofErr w:type="spellStart"/>
      <w:r w:rsidRPr="00E470D1">
        <w:rPr>
          <w:szCs w:val="24"/>
        </w:rPr>
        <w:t>დოზირება</w:t>
      </w:r>
      <w:proofErr w:type="spellEnd"/>
    </w:p>
    <w:p w14:paraId="2C4BDA71" w14:textId="77777777" w:rsidR="00C7691D" w:rsidRPr="00E470D1" w:rsidRDefault="00C7691D" w:rsidP="00C7691D">
      <w:pPr>
        <w:jc w:val="both"/>
        <w:rPr>
          <w:rFonts w:ascii="Sylfaen" w:hAnsi="Sylfaen"/>
          <w:szCs w:val="24"/>
          <w:lang w:val="ka-GE"/>
        </w:rPr>
      </w:pPr>
      <w:r w:rsidRPr="00E470D1">
        <w:rPr>
          <w:rFonts w:ascii="Sylfaen" w:hAnsi="Sylfaen"/>
          <w:szCs w:val="24"/>
          <w:lang w:val="ka-GE"/>
        </w:rPr>
        <w:t>რეკომენდებული დოზა შეადგენს 10 მგ (ხსნარის 20 წვეთი) დღეღამეში ერთხელ.</w:t>
      </w:r>
    </w:p>
    <w:p w14:paraId="139813E9" w14:textId="77777777" w:rsidR="0085035B" w:rsidRPr="00E470D1" w:rsidRDefault="0085035B" w:rsidP="0085035B">
      <w:pPr>
        <w:pStyle w:val="P68B1DB1-Normal1"/>
        <w:jc w:val="both"/>
        <w:rPr>
          <w:szCs w:val="24"/>
        </w:rPr>
      </w:pPr>
      <w:proofErr w:type="spellStart"/>
      <w:r w:rsidRPr="00E470D1">
        <w:rPr>
          <w:szCs w:val="24"/>
        </w:rPr>
        <w:t>პაციენტ</w:t>
      </w:r>
      <w:proofErr w:type="spellEnd"/>
      <w:r w:rsidRPr="00E470D1">
        <w:rPr>
          <w:szCs w:val="24"/>
          <w:lang w:val="ka-GE"/>
        </w:rPr>
        <w:t>თა</w:t>
      </w:r>
      <w:r w:rsidRPr="00E470D1">
        <w:rPr>
          <w:szCs w:val="24"/>
        </w:rPr>
        <w:t xml:space="preserve"> </w:t>
      </w:r>
      <w:proofErr w:type="spellStart"/>
      <w:r w:rsidRPr="00E470D1">
        <w:rPr>
          <w:szCs w:val="24"/>
        </w:rPr>
        <w:t>განსაკუთრებული</w:t>
      </w:r>
      <w:proofErr w:type="spellEnd"/>
      <w:r w:rsidRPr="00E470D1">
        <w:rPr>
          <w:szCs w:val="24"/>
        </w:rPr>
        <w:t xml:space="preserve"> </w:t>
      </w:r>
      <w:proofErr w:type="spellStart"/>
      <w:r w:rsidRPr="00E470D1">
        <w:rPr>
          <w:szCs w:val="24"/>
        </w:rPr>
        <w:t>ჯგუფები</w:t>
      </w:r>
      <w:proofErr w:type="spellEnd"/>
    </w:p>
    <w:p w14:paraId="4C408079" w14:textId="77777777" w:rsidR="0085035B" w:rsidRPr="00E470D1" w:rsidRDefault="0085035B" w:rsidP="0085035B">
      <w:pPr>
        <w:pStyle w:val="P68B1DB1-Normal3"/>
        <w:jc w:val="both"/>
        <w:rPr>
          <w:szCs w:val="24"/>
          <w:u w:val="single"/>
        </w:rPr>
      </w:pPr>
      <w:proofErr w:type="spellStart"/>
      <w:r w:rsidRPr="00E470D1">
        <w:rPr>
          <w:szCs w:val="24"/>
        </w:rPr>
        <w:t>ხანდაზმული</w:t>
      </w:r>
      <w:proofErr w:type="spellEnd"/>
      <w:r w:rsidRPr="00E470D1">
        <w:rPr>
          <w:szCs w:val="24"/>
        </w:rPr>
        <w:t xml:space="preserve"> </w:t>
      </w:r>
      <w:proofErr w:type="spellStart"/>
      <w:r w:rsidRPr="00E470D1">
        <w:rPr>
          <w:szCs w:val="24"/>
        </w:rPr>
        <w:t>ასაკის</w:t>
      </w:r>
      <w:proofErr w:type="spellEnd"/>
      <w:r w:rsidRPr="00E470D1">
        <w:rPr>
          <w:szCs w:val="24"/>
        </w:rPr>
        <w:t xml:space="preserve"> </w:t>
      </w:r>
      <w:proofErr w:type="spellStart"/>
      <w:r w:rsidRPr="00E470D1">
        <w:rPr>
          <w:szCs w:val="24"/>
        </w:rPr>
        <w:t>პაციენტები</w:t>
      </w:r>
      <w:proofErr w:type="spellEnd"/>
    </w:p>
    <w:p w14:paraId="618D8FF3" w14:textId="77777777" w:rsidR="0085035B" w:rsidRPr="00E470D1" w:rsidRDefault="0085035B" w:rsidP="0085035B">
      <w:pPr>
        <w:pStyle w:val="P68B1DB1-Normal4"/>
        <w:jc w:val="both"/>
        <w:rPr>
          <w:szCs w:val="24"/>
        </w:rPr>
      </w:pPr>
      <w:proofErr w:type="spellStart"/>
      <w:r w:rsidRPr="00E470D1">
        <w:rPr>
          <w:szCs w:val="24"/>
        </w:rPr>
        <w:t>არსებული</w:t>
      </w:r>
      <w:proofErr w:type="spellEnd"/>
      <w:r w:rsidRPr="00E470D1">
        <w:rPr>
          <w:szCs w:val="24"/>
        </w:rPr>
        <w:t xml:space="preserve"> </w:t>
      </w:r>
      <w:proofErr w:type="spellStart"/>
      <w:r w:rsidRPr="00E470D1">
        <w:rPr>
          <w:szCs w:val="24"/>
        </w:rPr>
        <w:t>მონაცემების</w:t>
      </w:r>
      <w:proofErr w:type="spellEnd"/>
      <w:r w:rsidRPr="00E470D1">
        <w:rPr>
          <w:szCs w:val="24"/>
        </w:rPr>
        <w:t xml:space="preserve"> </w:t>
      </w:r>
      <w:proofErr w:type="spellStart"/>
      <w:r w:rsidRPr="00E470D1">
        <w:rPr>
          <w:szCs w:val="24"/>
        </w:rPr>
        <w:t>მიხედვით</w:t>
      </w:r>
      <w:proofErr w:type="spellEnd"/>
      <w:r w:rsidRPr="00E470D1">
        <w:rPr>
          <w:szCs w:val="24"/>
        </w:rPr>
        <w:t xml:space="preserve">, </w:t>
      </w:r>
      <w:proofErr w:type="spellStart"/>
      <w:r w:rsidRPr="00E470D1">
        <w:rPr>
          <w:szCs w:val="24"/>
        </w:rPr>
        <w:t>ხანდაზმული</w:t>
      </w:r>
      <w:proofErr w:type="spellEnd"/>
      <w:r w:rsidRPr="00E470D1">
        <w:rPr>
          <w:szCs w:val="24"/>
        </w:rPr>
        <w:t xml:space="preserve"> </w:t>
      </w:r>
      <w:proofErr w:type="spellStart"/>
      <w:r w:rsidRPr="00E470D1">
        <w:rPr>
          <w:szCs w:val="24"/>
        </w:rPr>
        <w:t>ასაკის</w:t>
      </w:r>
      <w:proofErr w:type="spellEnd"/>
      <w:r w:rsidRPr="00E470D1">
        <w:rPr>
          <w:szCs w:val="24"/>
        </w:rPr>
        <w:t xml:space="preserve"> </w:t>
      </w:r>
      <w:proofErr w:type="spellStart"/>
      <w:r w:rsidRPr="00E470D1">
        <w:rPr>
          <w:szCs w:val="24"/>
        </w:rPr>
        <w:t>პაციენტებში</w:t>
      </w:r>
      <w:proofErr w:type="spellEnd"/>
      <w:r w:rsidRPr="00E470D1">
        <w:rPr>
          <w:szCs w:val="24"/>
        </w:rPr>
        <w:t xml:space="preserve"> </w:t>
      </w:r>
      <w:proofErr w:type="spellStart"/>
      <w:r w:rsidRPr="00E470D1">
        <w:rPr>
          <w:szCs w:val="24"/>
        </w:rPr>
        <w:t>თირკმლის</w:t>
      </w:r>
      <w:proofErr w:type="spellEnd"/>
      <w:r w:rsidRPr="00E470D1">
        <w:rPr>
          <w:szCs w:val="24"/>
        </w:rPr>
        <w:t xml:space="preserve"> </w:t>
      </w:r>
      <w:proofErr w:type="spellStart"/>
      <w:r w:rsidRPr="00E470D1">
        <w:rPr>
          <w:szCs w:val="24"/>
        </w:rPr>
        <w:t>ნორმალური</w:t>
      </w:r>
      <w:proofErr w:type="spellEnd"/>
      <w:r w:rsidRPr="00E470D1">
        <w:rPr>
          <w:szCs w:val="24"/>
        </w:rPr>
        <w:t xml:space="preserve"> </w:t>
      </w:r>
      <w:proofErr w:type="spellStart"/>
      <w:r w:rsidRPr="00E470D1">
        <w:rPr>
          <w:szCs w:val="24"/>
        </w:rPr>
        <w:t>ფუნქციის</w:t>
      </w:r>
      <w:proofErr w:type="spellEnd"/>
      <w:r w:rsidRPr="00E470D1">
        <w:rPr>
          <w:szCs w:val="24"/>
        </w:rPr>
        <w:t xml:space="preserve"> </w:t>
      </w:r>
      <w:proofErr w:type="spellStart"/>
      <w:r w:rsidRPr="00E470D1">
        <w:rPr>
          <w:szCs w:val="24"/>
        </w:rPr>
        <w:t>პირობებში</w:t>
      </w:r>
      <w:proofErr w:type="spellEnd"/>
      <w:r w:rsidRPr="00E470D1">
        <w:rPr>
          <w:szCs w:val="24"/>
        </w:rPr>
        <w:t xml:space="preserve"> </w:t>
      </w:r>
      <w:proofErr w:type="spellStart"/>
      <w:r w:rsidRPr="00E470D1">
        <w:rPr>
          <w:szCs w:val="24"/>
        </w:rPr>
        <w:t>პრეპარატის</w:t>
      </w:r>
      <w:proofErr w:type="spellEnd"/>
      <w:r w:rsidRPr="00E470D1">
        <w:rPr>
          <w:szCs w:val="24"/>
        </w:rPr>
        <w:t xml:space="preserve"> </w:t>
      </w:r>
      <w:proofErr w:type="spellStart"/>
      <w:r w:rsidRPr="00E470D1">
        <w:rPr>
          <w:szCs w:val="24"/>
        </w:rPr>
        <w:t>დოზის</w:t>
      </w:r>
      <w:proofErr w:type="spellEnd"/>
      <w:r w:rsidRPr="00E470D1">
        <w:rPr>
          <w:szCs w:val="24"/>
        </w:rPr>
        <w:t xml:space="preserve"> </w:t>
      </w:r>
      <w:proofErr w:type="spellStart"/>
      <w:r w:rsidRPr="00E470D1">
        <w:rPr>
          <w:szCs w:val="24"/>
        </w:rPr>
        <w:t>შემცირება</w:t>
      </w:r>
      <w:proofErr w:type="spellEnd"/>
      <w:r w:rsidRPr="00E470D1">
        <w:rPr>
          <w:szCs w:val="24"/>
        </w:rPr>
        <w:t xml:space="preserve"> </w:t>
      </w:r>
      <w:proofErr w:type="spellStart"/>
      <w:r w:rsidRPr="00E470D1">
        <w:rPr>
          <w:szCs w:val="24"/>
        </w:rPr>
        <w:t>აუცილებელი</w:t>
      </w:r>
      <w:proofErr w:type="spellEnd"/>
      <w:r w:rsidRPr="00E470D1">
        <w:rPr>
          <w:szCs w:val="24"/>
        </w:rPr>
        <w:t xml:space="preserve"> </w:t>
      </w:r>
      <w:proofErr w:type="spellStart"/>
      <w:r w:rsidRPr="00E470D1">
        <w:rPr>
          <w:szCs w:val="24"/>
        </w:rPr>
        <w:t>არ</w:t>
      </w:r>
      <w:proofErr w:type="spellEnd"/>
      <w:r w:rsidRPr="00E470D1">
        <w:rPr>
          <w:szCs w:val="24"/>
        </w:rPr>
        <w:t xml:space="preserve"> </w:t>
      </w:r>
      <w:proofErr w:type="spellStart"/>
      <w:r w:rsidRPr="00E470D1">
        <w:rPr>
          <w:szCs w:val="24"/>
        </w:rPr>
        <w:t>არის</w:t>
      </w:r>
      <w:proofErr w:type="spellEnd"/>
      <w:r w:rsidRPr="00E470D1">
        <w:rPr>
          <w:szCs w:val="24"/>
        </w:rPr>
        <w:t>.</w:t>
      </w:r>
    </w:p>
    <w:p w14:paraId="0ED84FFF" w14:textId="77777777" w:rsidR="0085035B" w:rsidRPr="00E470D1" w:rsidRDefault="0085035B" w:rsidP="0085035B">
      <w:pPr>
        <w:pStyle w:val="P68B1DB1-Normal3"/>
        <w:tabs>
          <w:tab w:val="left" w:pos="4986"/>
        </w:tabs>
        <w:jc w:val="both"/>
        <w:rPr>
          <w:szCs w:val="24"/>
        </w:rPr>
      </w:pPr>
      <w:proofErr w:type="spellStart"/>
      <w:r w:rsidRPr="00E470D1">
        <w:rPr>
          <w:szCs w:val="24"/>
        </w:rPr>
        <w:t>თირკმლის</w:t>
      </w:r>
      <w:proofErr w:type="spellEnd"/>
      <w:r w:rsidRPr="00E470D1">
        <w:rPr>
          <w:szCs w:val="24"/>
        </w:rPr>
        <w:t xml:space="preserve"> </w:t>
      </w:r>
      <w:proofErr w:type="spellStart"/>
      <w:r w:rsidRPr="00E470D1">
        <w:rPr>
          <w:szCs w:val="24"/>
        </w:rPr>
        <w:t>უკმარისობის</w:t>
      </w:r>
      <w:proofErr w:type="spellEnd"/>
      <w:r w:rsidRPr="00E470D1">
        <w:rPr>
          <w:szCs w:val="24"/>
        </w:rPr>
        <w:t xml:space="preserve"> </w:t>
      </w:r>
      <w:proofErr w:type="spellStart"/>
      <w:r w:rsidRPr="00E470D1">
        <w:rPr>
          <w:szCs w:val="24"/>
        </w:rPr>
        <w:t>მქონე</w:t>
      </w:r>
      <w:proofErr w:type="spellEnd"/>
      <w:r w:rsidRPr="00E470D1">
        <w:rPr>
          <w:szCs w:val="24"/>
        </w:rPr>
        <w:t xml:space="preserve"> </w:t>
      </w:r>
      <w:proofErr w:type="spellStart"/>
      <w:r w:rsidRPr="00E470D1">
        <w:rPr>
          <w:szCs w:val="24"/>
        </w:rPr>
        <w:t>პაციენტები</w:t>
      </w:r>
      <w:proofErr w:type="spellEnd"/>
    </w:p>
    <w:p w14:paraId="1B81A0A3" w14:textId="77777777" w:rsidR="0085035B" w:rsidRPr="00E470D1" w:rsidRDefault="0085035B" w:rsidP="0085035B">
      <w:pPr>
        <w:pStyle w:val="P68B1DB1-Normal4"/>
        <w:jc w:val="both"/>
        <w:rPr>
          <w:szCs w:val="24"/>
        </w:rPr>
      </w:pPr>
      <w:proofErr w:type="spellStart"/>
      <w:r w:rsidRPr="00E470D1">
        <w:rPr>
          <w:szCs w:val="24"/>
        </w:rPr>
        <w:t>არ</w:t>
      </w:r>
      <w:proofErr w:type="spellEnd"/>
      <w:r w:rsidRPr="00E470D1">
        <w:rPr>
          <w:szCs w:val="24"/>
        </w:rPr>
        <w:t xml:space="preserve"> </w:t>
      </w:r>
      <w:proofErr w:type="spellStart"/>
      <w:r w:rsidRPr="00E470D1">
        <w:rPr>
          <w:szCs w:val="24"/>
        </w:rPr>
        <w:t>არსებობს</w:t>
      </w:r>
      <w:proofErr w:type="spellEnd"/>
      <w:r w:rsidRPr="00E470D1">
        <w:rPr>
          <w:szCs w:val="24"/>
        </w:rPr>
        <w:t xml:space="preserve"> </w:t>
      </w:r>
      <w:proofErr w:type="spellStart"/>
      <w:r w:rsidRPr="00E470D1">
        <w:rPr>
          <w:szCs w:val="24"/>
        </w:rPr>
        <w:t>მონაცემები</w:t>
      </w:r>
      <w:proofErr w:type="spellEnd"/>
      <w:r w:rsidRPr="00E470D1">
        <w:rPr>
          <w:szCs w:val="24"/>
        </w:rPr>
        <w:t xml:space="preserve"> </w:t>
      </w:r>
      <w:proofErr w:type="spellStart"/>
      <w:r w:rsidRPr="00E470D1">
        <w:rPr>
          <w:szCs w:val="24"/>
        </w:rPr>
        <w:t>თირკმლის</w:t>
      </w:r>
      <w:proofErr w:type="spellEnd"/>
      <w:r w:rsidRPr="00E470D1">
        <w:rPr>
          <w:szCs w:val="24"/>
        </w:rPr>
        <w:t xml:space="preserve"> </w:t>
      </w:r>
      <w:proofErr w:type="spellStart"/>
      <w:r w:rsidRPr="00E470D1">
        <w:rPr>
          <w:szCs w:val="24"/>
        </w:rPr>
        <w:t>უკმარისობის</w:t>
      </w:r>
      <w:proofErr w:type="spellEnd"/>
      <w:r w:rsidRPr="00E470D1">
        <w:rPr>
          <w:szCs w:val="24"/>
        </w:rPr>
        <w:t xml:space="preserve"> </w:t>
      </w:r>
      <w:proofErr w:type="spellStart"/>
      <w:r w:rsidRPr="00E470D1">
        <w:rPr>
          <w:szCs w:val="24"/>
        </w:rPr>
        <w:t>მქონე</w:t>
      </w:r>
      <w:proofErr w:type="spellEnd"/>
      <w:r w:rsidRPr="00E470D1">
        <w:rPr>
          <w:szCs w:val="24"/>
        </w:rPr>
        <w:t xml:space="preserve"> </w:t>
      </w:r>
      <w:proofErr w:type="spellStart"/>
      <w:r w:rsidRPr="00E470D1">
        <w:rPr>
          <w:szCs w:val="24"/>
        </w:rPr>
        <w:t>პაციენტებში</w:t>
      </w:r>
      <w:proofErr w:type="spellEnd"/>
      <w:r w:rsidRPr="00E470D1">
        <w:rPr>
          <w:szCs w:val="24"/>
        </w:rPr>
        <w:t xml:space="preserve"> </w:t>
      </w:r>
      <w:proofErr w:type="spellStart"/>
      <w:r w:rsidRPr="00E470D1">
        <w:rPr>
          <w:szCs w:val="24"/>
        </w:rPr>
        <w:t>ცეტირიზინის</w:t>
      </w:r>
      <w:proofErr w:type="spellEnd"/>
      <w:r w:rsidRPr="00E470D1">
        <w:rPr>
          <w:szCs w:val="24"/>
        </w:rPr>
        <w:t xml:space="preserve"> </w:t>
      </w:r>
      <w:proofErr w:type="spellStart"/>
      <w:r w:rsidRPr="00E470D1">
        <w:rPr>
          <w:szCs w:val="24"/>
        </w:rPr>
        <w:t>გამოყენების</w:t>
      </w:r>
      <w:proofErr w:type="spellEnd"/>
      <w:r w:rsidRPr="00E470D1">
        <w:rPr>
          <w:szCs w:val="24"/>
        </w:rPr>
        <w:t xml:space="preserve"> </w:t>
      </w:r>
      <w:proofErr w:type="spellStart"/>
      <w:r w:rsidRPr="00E470D1">
        <w:rPr>
          <w:szCs w:val="24"/>
        </w:rPr>
        <w:t>დროს</w:t>
      </w:r>
      <w:proofErr w:type="spellEnd"/>
      <w:r w:rsidRPr="00E470D1">
        <w:rPr>
          <w:szCs w:val="24"/>
        </w:rPr>
        <w:t xml:space="preserve"> </w:t>
      </w:r>
      <w:proofErr w:type="spellStart"/>
      <w:r w:rsidRPr="00E470D1">
        <w:rPr>
          <w:szCs w:val="24"/>
        </w:rPr>
        <w:t>ეფექტურობა</w:t>
      </w:r>
      <w:proofErr w:type="spellEnd"/>
      <w:r w:rsidRPr="00E470D1">
        <w:rPr>
          <w:szCs w:val="24"/>
        </w:rPr>
        <w:t>/</w:t>
      </w:r>
      <w:proofErr w:type="spellStart"/>
      <w:r w:rsidRPr="00E470D1">
        <w:rPr>
          <w:szCs w:val="24"/>
        </w:rPr>
        <w:t>უსაფრთხოება</w:t>
      </w:r>
      <w:proofErr w:type="spellEnd"/>
      <w:r w:rsidRPr="00E470D1">
        <w:rPr>
          <w:szCs w:val="24"/>
        </w:rPr>
        <w:t xml:space="preserve"> </w:t>
      </w:r>
      <w:proofErr w:type="spellStart"/>
      <w:r w:rsidRPr="00E470D1">
        <w:rPr>
          <w:szCs w:val="24"/>
        </w:rPr>
        <w:t>თანაფარდობის</w:t>
      </w:r>
      <w:proofErr w:type="spellEnd"/>
      <w:r w:rsidRPr="00E470D1">
        <w:rPr>
          <w:szCs w:val="24"/>
        </w:rPr>
        <w:t xml:space="preserve"> </w:t>
      </w:r>
      <w:proofErr w:type="spellStart"/>
      <w:r w:rsidRPr="00E470D1">
        <w:rPr>
          <w:szCs w:val="24"/>
        </w:rPr>
        <w:t>შესახებ</w:t>
      </w:r>
      <w:proofErr w:type="spellEnd"/>
      <w:r w:rsidRPr="00E470D1">
        <w:rPr>
          <w:szCs w:val="24"/>
        </w:rPr>
        <w:t>.</w:t>
      </w:r>
    </w:p>
    <w:p w14:paraId="7537FD74" w14:textId="2C01163D" w:rsidR="0085035B" w:rsidRPr="00E470D1" w:rsidRDefault="0002648C" w:rsidP="0085035B">
      <w:pPr>
        <w:pStyle w:val="P68B1DB1-Normal4"/>
        <w:jc w:val="both"/>
        <w:rPr>
          <w:rFonts w:eastAsia="Calibri"/>
          <w:szCs w:val="24"/>
          <w:lang w:val="ka-GE"/>
        </w:rPr>
      </w:pPr>
      <w:r w:rsidRPr="00E470D1">
        <w:rPr>
          <w:szCs w:val="24"/>
          <w:lang w:val="ka-GE"/>
        </w:rPr>
        <w:t>სამკურნალო საშუალება</w:t>
      </w:r>
      <w:r w:rsidR="0085035B" w:rsidRPr="00E470D1">
        <w:rPr>
          <w:szCs w:val="24"/>
        </w:rPr>
        <w:t xml:space="preserve"> </w:t>
      </w:r>
      <w:proofErr w:type="spellStart"/>
      <w:r w:rsidR="0085035B" w:rsidRPr="00E470D1">
        <w:rPr>
          <w:szCs w:val="24"/>
        </w:rPr>
        <w:t>ორგანიზმიდან</w:t>
      </w:r>
      <w:proofErr w:type="spellEnd"/>
      <w:r w:rsidR="0085035B" w:rsidRPr="00E470D1">
        <w:rPr>
          <w:szCs w:val="24"/>
        </w:rPr>
        <w:t xml:space="preserve"> </w:t>
      </w:r>
      <w:proofErr w:type="spellStart"/>
      <w:r w:rsidR="0085035B" w:rsidRPr="00E470D1">
        <w:rPr>
          <w:szCs w:val="24"/>
        </w:rPr>
        <w:t>ძირითადად</w:t>
      </w:r>
      <w:proofErr w:type="spellEnd"/>
      <w:r w:rsidR="0085035B" w:rsidRPr="00E470D1">
        <w:rPr>
          <w:szCs w:val="24"/>
        </w:rPr>
        <w:t xml:space="preserve"> </w:t>
      </w:r>
      <w:proofErr w:type="spellStart"/>
      <w:r w:rsidR="0085035B" w:rsidRPr="00E470D1">
        <w:rPr>
          <w:szCs w:val="24"/>
        </w:rPr>
        <w:t>თირკმელებით</w:t>
      </w:r>
      <w:proofErr w:type="spellEnd"/>
      <w:r w:rsidR="0085035B" w:rsidRPr="00E470D1">
        <w:rPr>
          <w:szCs w:val="24"/>
        </w:rPr>
        <w:t xml:space="preserve"> </w:t>
      </w:r>
      <w:proofErr w:type="spellStart"/>
      <w:r w:rsidR="0085035B" w:rsidRPr="00E470D1">
        <w:rPr>
          <w:szCs w:val="24"/>
        </w:rPr>
        <w:t>გამოიყოფა</w:t>
      </w:r>
      <w:proofErr w:type="spellEnd"/>
      <w:r w:rsidR="0085035B" w:rsidRPr="00E470D1">
        <w:rPr>
          <w:szCs w:val="24"/>
        </w:rPr>
        <w:t xml:space="preserve">, </w:t>
      </w:r>
      <w:proofErr w:type="spellStart"/>
      <w:r w:rsidR="0085035B" w:rsidRPr="00E470D1">
        <w:rPr>
          <w:szCs w:val="24"/>
        </w:rPr>
        <w:t>ამიტომ</w:t>
      </w:r>
      <w:proofErr w:type="spellEnd"/>
      <w:r w:rsidR="0085035B" w:rsidRPr="00E470D1">
        <w:rPr>
          <w:szCs w:val="24"/>
        </w:rPr>
        <w:t xml:space="preserve">, </w:t>
      </w:r>
      <w:proofErr w:type="spellStart"/>
      <w:r w:rsidR="0085035B" w:rsidRPr="00E470D1">
        <w:rPr>
          <w:szCs w:val="24"/>
        </w:rPr>
        <w:t>იმ</w:t>
      </w:r>
      <w:proofErr w:type="spellEnd"/>
      <w:r w:rsidR="0085035B" w:rsidRPr="00E470D1">
        <w:rPr>
          <w:szCs w:val="24"/>
        </w:rPr>
        <w:t xml:space="preserve"> </w:t>
      </w:r>
      <w:proofErr w:type="spellStart"/>
      <w:r w:rsidR="0085035B" w:rsidRPr="00E470D1">
        <w:rPr>
          <w:szCs w:val="24"/>
        </w:rPr>
        <w:t>შემთხვევებში</w:t>
      </w:r>
      <w:proofErr w:type="spellEnd"/>
      <w:r w:rsidR="0085035B" w:rsidRPr="00E470D1">
        <w:rPr>
          <w:szCs w:val="24"/>
        </w:rPr>
        <w:t xml:space="preserve">, </w:t>
      </w:r>
      <w:proofErr w:type="spellStart"/>
      <w:r w:rsidR="0085035B" w:rsidRPr="00E470D1">
        <w:rPr>
          <w:szCs w:val="24"/>
        </w:rPr>
        <w:t>როდესაც</w:t>
      </w:r>
      <w:proofErr w:type="spellEnd"/>
      <w:r w:rsidR="0085035B" w:rsidRPr="00E470D1">
        <w:rPr>
          <w:szCs w:val="24"/>
        </w:rPr>
        <w:t xml:space="preserve"> </w:t>
      </w:r>
      <w:proofErr w:type="spellStart"/>
      <w:r w:rsidR="0085035B" w:rsidRPr="00E470D1">
        <w:rPr>
          <w:szCs w:val="24"/>
        </w:rPr>
        <w:t>მკურნალობის</w:t>
      </w:r>
      <w:proofErr w:type="spellEnd"/>
      <w:r w:rsidR="0085035B" w:rsidRPr="00E470D1">
        <w:rPr>
          <w:szCs w:val="24"/>
        </w:rPr>
        <w:t xml:space="preserve"> </w:t>
      </w:r>
      <w:proofErr w:type="spellStart"/>
      <w:r w:rsidR="0085035B" w:rsidRPr="00E470D1">
        <w:rPr>
          <w:szCs w:val="24"/>
        </w:rPr>
        <w:t>ალტერნატიული</w:t>
      </w:r>
      <w:proofErr w:type="spellEnd"/>
      <w:r w:rsidR="0085035B" w:rsidRPr="00E470D1">
        <w:rPr>
          <w:szCs w:val="24"/>
        </w:rPr>
        <w:t xml:space="preserve"> </w:t>
      </w:r>
      <w:proofErr w:type="spellStart"/>
      <w:r w:rsidR="0085035B" w:rsidRPr="00E470D1">
        <w:rPr>
          <w:szCs w:val="24"/>
        </w:rPr>
        <w:t>მეთოდები</w:t>
      </w:r>
      <w:proofErr w:type="spellEnd"/>
      <w:r w:rsidR="0085035B" w:rsidRPr="00E470D1">
        <w:rPr>
          <w:szCs w:val="24"/>
        </w:rPr>
        <w:t xml:space="preserve"> </w:t>
      </w:r>
      <w:proofErr w:type="spellStart"/>
      <w:r w:rsidR="0085035B" w:rsidRPr="00E470D1">
        <w:rPr>
          <w:szCs w:val="24"/>
        </w:rPr>
        <w:t>არ</w:t>
      </w:r>
      <w:proofErr w:type="spellEnd"/>
      <w:r w:rsidR="0085035B" w:rsidRPr="00E470D1">
        <w:rPr>
          <w:szCs w:val="24"/>
        </w:rPr>
        <w:t xml:space="preserve"> </w:t>
      </w:r>
      <w:proofErr w:type="spellStart"/>
      <w:r w:rsidR="0085035B" w:rsidRPr="00E470D1">
        <w:rPr>
          <w:szCs w:val="24"/>
        </w:rPr>
        <w:t>არის</w:t>
      </w:r>
      <w:proofErr w:type="spellEnd"/>
      <w:r w:rsidR="0085035B" w:rsidRPr="00E470D1">
        <w:rPr>
          <w:szCs w:val="24"/>
        </w:rPr>
        <w:t xml:space="preserve"> </w:t>
      </w:r>
      <w:proofErr w:type="spellStart"/>
      <w:r w:rsidR="0085035B" w:rsidRPr="00E470D1">
        <w:rPr>
          <w:szCs w:val="24"/>
        </w:rPr>
        <w:t>მისაღები</w:t>
      </w:r>
      <w:proofErr w:type="spellEnd"/>
      <w:r w:rsidR="0085035B" w:rsidRPr="00E470D1">
        <w:rPr>
          <w:szCs w:val="24"/>
        </w:rPr>
        <w:t xml:space="preserve">, </w:t>
      </w:r>
      <w:proofErr w:type="spellStart"/>
      <w:r w:rsidR="0085035B" w:rsidRPr="00E470D1">
        <w:rPr>
          <w:b/>
          <w:szCs w:val="24"/>
        </w:rPr>
        <w:t>როლინოზის</w:t>
      </w:r>
      <w:proofErr w:type="spellEnd"/>
      <w:r w:rsidR="0085035B" w:rsidRPr="00E470D1">
        <w:rPr>
          <w:szCs w:val="24"/>
        </w:rPr>
        <w:t xml:space="preserve"> </w:t>
      </w:r>
      <w:proofErr w:type="spellStart"/>
      <w:r w:rsidR="0085035B" w:rsidRPr="00E470D1">
        <w:rPr>
          <w:szCs w:val="24"/>
        </w:rPr>
        <w:t>დოზირების</w:t>
      </w:r>
      <w:proofErr w:type="spellEnd"/>
      <w:r w:rsidR="0085035B" w:rsidRPr="00E470D1">
        <w:rPr>
          <w:szCs w:val="24"/>
        </w:rPr>
        <w:t xml:space="preserve"> </w:t>
      </w:r>
      <w:proofErr w:type="spellStart"/>
      <w:r w:rsidR="0085035B" w:rsidRPr="00E470D1">
        <w:rPr>
          <w:szCs w:val="24"/>
        </w:rPr>
        <w:t>რეჟიმის</w:t>
      </w:r>
      <w:proofErr w:type="spellEnd"/>
      <w:r w:rsidR="0085035B" w:rsidRPr="00E470D1">
        <w:rPr>
          <w:szCs w:val="24"/>
        </w:rPr>
        <w:t xml:space="preserve"> </w:t>
      </w:r>
      <w:proofErr w:type="spellStart"/>
      <w:r w:rsidR="0085035B" w:rsidRPr="00E470D1">
        <w:rPr>
          <w:szCs w:val="24"/>
        </w:rPr>
        <w:t>შერჩევა</w:t>
      </w:r>
      <w:proofErr w:type="spellEnd"/>
      <w:r w:rsidR="0085035B" w:rsidRPr="00E470D1">
        <w:rPr>
          <w:szCs w:val="24"/>
        </w:rPr>
        <w:t xml:space="preserve"> </w:t>
      </w:r>
      <w:proofErr w:type="spellStart"/>
      <w:r w:rsidR="0085035B" w:rsidRPr="00E470D1">
        <w:rPr>
          <w:szCs w:val="24"/>
        </w:rPr>
        <w:t>უნდა</w:t>
      </w:r>
      <w:proofErr w:type="spellEnd"/>
      <w:r w:rsidR="0085035B" w:rsidRPr="00E470D1">
        <w:rPr>
          <w:szCs w:val="24"/>
        </w:rPr>
        <w:t xml:space="preserve"> </w:t>
      </w:r>
      <w:proofErr w:type="spellStart"/>
      <w:r w:rsidR="0085035B" w:rsidRPr="00E470D1">
        <w:rPr>
          <w:szCs w:val="24"/>
        </w:rPr>
        <w:t>მოხდეს</w:t>
      </w:r>
      <w:proofErr w:type="spellEnd"/>
      <w:r w:rsidR="0085035B" w:rsidRPr="00E470D1">
        <w:rPr>
          <w:szCs w:val="24"/>
        </w:rPr>
        <w:t xml:space="preserve"> </w:t>
      </w:r>
      <w:proofErr w:type="spellStart"/>
      <w:r w:rsidR="0085035B" w:rsidRPr="00E470D1">
        <w:rPr>
          <w:szCs w:val="24"/>
        </w:rPr>
        <w:t>თირკმელების</w:t>
      </w:r>
      <w:proofErr w:type="spellEnd"/>
      <w:r w:rsidR="0085035B" w:rsidRPr="00E470D1">
        <w:rPr>
          <w:szCs w:val="24"/>
        </w:rPr>
        <w:t xml:space="preserve"> </w:t>
      </w:r>
      <w:proofErr w:type="spellStart"/>
      <w:r w:rsidR="0085035B" w:rsidRPr="00E470D1">
        <w:rPr>
          <w:szCs w:val="24"/>
        </w:rPr>
        <w:t>ფუნქციის</w:t>
      </w:r>
      <w:proofErr w:type="spellEnd"/>
      <w:r w:rsidR="0085035B" w:rsidRPr="00E470D1">
        <w:rPr>
          <w:szCs w:val="24"/>
        </w:rPr>
        <w:t xml:space="preserve"> </w:t>
      </w:r>
      <w:proofErr w:type="spellStart"/>
      <w:r w:rsidR="0085035B" w:rsidRPr="00E470D1">
        <w:rPr>
          <w:szCs w:val="24"/>
        </w:rPr>
        <w:t>მდგომარეობის</w:t>
      </w:r>
      <w:proofErr w:type="spellEnd"/>
      <w:r w:rsidR="0085035B" w:rsidRPr="00E470D1">
        <w:rPr>
          <w:szCs w:val="24"/>
        </w:rPr>
        <w:t xml:space="preserve"> </w:t>
      </w:r>
      <w:proofErr w:type="spellStart"/>
      <w:r w:rsidR="0085035B" w:rsidRPr="00E470D1">
        <w:rPr>
          <w:szCs w:val="24"/>
        </w:rPr>
        <w:t>მიხედვით</w:t>
      </w:r>
      <w:proofErr w:type="spellEnd"/>
      <w:r w:rsidR="0085035B" w:rsidRPr="00E470D1">
        <w:rPr>
          <w:szCs w:val="24"/>
        </w:rPr>
        <w:t xml:space="preserve"> </w:t>
      </w:r>
      <w:proofErr w:type="spellStart"/>
      <w:r w:rsidR="0085035B" w:rsidRPr="00E470D1">
        <w:rPr>
          <w:szCs w:val="24"/>
        </w:rPr>
        <w:t>ინდივიდუალურად</w:t>
      </w:r>
      <w:proofErr w:type="spellEnd"/>
      <w:r w:rsidR="000D3C3B" w:rsidRPr="00E470D1">
        <w:rPr>
          <w:szCs w:val="24"/>
          <w:lang w:val="ka-GE"/>
        </w:rPr>
        <w:t xml:space="preserve"> </w:t>
      </w:r>
      <w:r w:rsidR="000D3C3B" w:rsidRPr="00E470D1">
        <w:rPr>
          <w:szCs w:val="24"/>
        </w:rPr>
        <w:t>(</w:t>
      </w:r>
      <w:proofErr w:type="spellStart"/>
      <w:r w:rsidR="000D3C3B" w:rsidRPr="00E470D1">
        <w:rPr>
          <w:szCs w:val="24"/>
        </w:rPr>
        <w:t>იხ</w:t>
      </w:r>
      <w:proofErr w:type="spellEnd"/>
      <w:r w:rsidR="000D3C3B" w:rsidRPr="00E470D1">
        <w:rPr>
          <w:szCs w:val="24"/>
        </w:rPr>
        <w:t xml:space="preserve">. </w:t>
      </w:r>
      <w:proofErr w:type="spellStart"/>
      <w:r w:rsidR="000D3C3B" w:rsidRPr="00E470D1">
        <w:rPr>
          <w:szCs w:val="24"/>
        </w:rPr>
        <w:t>ცხრილი</w:t>
      </w:r>
      <w:proofErr w:type="spellEnd"/>
      <w:r w:rsidR="000D3C3B" w:rsidRPr="00E470D1">
        <w:rPr>
          <w:szCs w:val="24"/>
        </w:rPr>
        <w:t>)</w:t>
      </w:r>
      <w:r w:rsidR="0085035B" w:rsidRPr="00E470D1">
        <w:rPr>
          <w:szCs w:val="24"/>
        </w:rPr>
        <w:t xml:space="preserve">. </w:t>
      </w:r>
    </w:p>
    <w:p w14:paraId="00033757" w14:textId="77777777" w:rsidR="0085035B" w:rsidRPr="00E470D1" w:rsidRDefault="0085035B" w:rsidP="0085035B">
      <w:pPr>
        <w:ind w:left="708" w:firstLine="708"/>
        <w:jc w:val="both"/>
        <w:rPr>
          <w:rFonts w:ascii="Sylfaen" w:hAnsi="Sylfaen"/>
          <w:b/>
          <w:szCs w:val="24"/>
        </w:rPr>
      </w:pPr>
    </w:p>
    <w:p w14:paraId="166EC32C" w14:textId="77777777" w:rsidR="0085035B" w:rsidRPr="00E470D1" w:rsidRDefault="0085035B" w:rsidP="0085035B">
      <w:pPr>
        <w:pStyle w:val="P68B1DB1-Normal2"/>
        <w:spacing w:after="120"/>
        <w:jc w:val="both"/>
        <w:rPr>
          <w:szCs w:val="24"/>
        </w:rPr>
      </w:pPr>
      <w:proofErr w:type="spellStart"/>
      <w:r w:rsidRPr="00E470D1">
        <w:rPr>
          <w:szCs w:val="24"/>
        </w:rPr>
        <w:t>ცხრილი</w:t>
      </w:r>
      <w:proofErr w:type="spellEnd"/>
      <w:r w:rsidRPr="00E470D1">
        <w:rPr>
          <w:szCs w:val="24"/>
        </w:rPr>
        <w:t xml:space="preserve">. </w:t>
      </w:r>
      <w:proofErr w:type="spellStart"/>
      <w:r w:rsidRPr="00E470D1">
        <w:rPr>
          <w:szCs w:val="24"/>
        </w:rPr>
        <w:t>როლინოზის</w:t>
      </w:r>
      <w:proofErr w:type="spellEnd"/>
      <w:r w:rsidRPr="00E470D1">
        <w:rPr>
          <w:szCs w:val="24"/>
        </w:rPr>
        <w:t xml:space="preserve"> </w:t>
      </w:r>
      <w:proofErr w:type="spellStart"/>
      <w:r w:rsidRPr="00E470D1">
        <w:rPr>
          <w:szCs w:val="24"/>
        </w:rPr>
        <w:t>დოზირების</w:t>
      </w:r>
      <w:proofErr w:type="spellEnd"/>
      <w:r w:rsidRPr="00E470D1">
        <w:rPr>
          <w:szCs w:val="24"/>
        </w:rPr>
        <w:t xml:space="preserve"> </w:t>
      </w:r>
      <w:proofErr w:type="spellStart"/>
      <w:r w:rsidRPr="00E470D1">
        <w:rPr>
          <w:szCs w:val="24"/>
        </w:rPr>
        <w:t>რეჟიმები</w:t>
      </w:r>
      <w:proofErr w:type="spellEnd"/>
      <w:r w:rsidRPr="00E470D1">
        <w:rPr>
          <w:szCs w:val="24"/>
          <w:lang w:val="ka-GE"/>
        </w:rPr>
        <w:t xml:space="preserve"> </w:t>
      </w:r>
      <w:proofErr w:type="spellStart"/>
      <w:r w:rsidRPr="00E470D1">
        <w:rPr>
          <w:szCs w:val="24"/>
        </w:rPr>
        <w:t>თირკმლის</w:t>
      </w:r>
      <w:proofErr w:type="spellEnd"/>
      <w:r w:rsidRPr="00E470D1">
        <w:rPr>
          <w:szCs w:val="24"/>
        </w:rPr>
        <w:t xml:space="preserve"> </w:t>
      </w:r>
      <w:proofErr w:type="spellStart"/>
      <w:r w:rsidRPr="00E470D1">
        <w:rPr>
          <w:szCs w:val="24"/>
        </w:rPr>
        <w:t>უკმარისობის</w:t>
      </w:r>
      <w:proofErr w:type="spellEnd"/>
      <w:r w:rsidRPr="00E470D1">
        <w:rPr>
          <w:szCs w:val="24"/>
        </w:rPr>
        <w:t xml:space="preserve"> </w:t>
      </w:r>
      <w:proofErr w:type="spellStart"/>
      <w:r w:rsidRPr="00E470D1">
        <w:rPr>
          <w:szCs w:val="24"/>
        </w:rPr>
        <w:t>მქონე</w:t>
      </w:r>
      <w:proofErr w:type="spellEnd"/>
      <w:r w:rsidRPr="00E470D1">
        <w:rPr>
          <w:szCs w:val="24"/>
        </w:rPr>
        <w:t xml:space="preserve"> </w:t>
      </w:r>
      <w:r w:rsidRPr="00E470D1">
        <w:rPr>
          <w:szCs w:val="24"/>
          <w:lang w:val="ka-GE"/>
        </w:rPr>
        <w:t xml:space="preserve">მოზრდილ </w:t>
      </w:r>
      <w:proofErr w:type="spellStart"/>
      <w:r w:rsidRPr="00E470D1">
        <w:rPr>
          <w:szCs w:val="24"/>
        </w:rPr>
        <w:t>პაციენტებში</w:t>
      </w:r>
      <w:proofErr w:type="spellEnd"/>
    </w:p>
    <w:tbl>
      <w:tblPr>
        <w:tblW w:w="9640" w:type="dxa"/>
        <w:tblInd w:w="-112" w:type="dxa"/>
        <w:tblBorders>
          <w:top w:val="outset" w:sz="6" w:space="0" w:color="auto"/>
          <w:left w:val="outset" w:sz="6" w:space="0" w:color="auto"/>
          <w:bottom w:val="outset" w:sz="6" w:space="0" w:color="auto"/>
          <w:right w:val="outset" w:sz="6" w:space="0" w:color="auto"/>
        </w:tblBorders>
        <w:shd w:val="clear" w:color="auto" w:fill="FFFFFF"/>
        <w:tblCellMar>
          <w:top w:w="30" w:type="dxa"/>
          <w:left w:w="30" w:type="dxa"/>
          <w:bottom w:w="30" w:type="dxa"/>
          <w:right w:w="30" w:type="dxa"/>
        </w:tblCellMar>
        <w:tblLook w:val="04A0" w:firstRow="1" w:lastRow="0" w:firstColumn="1" w:lastColumn="0" w:noHBand="0" w:noVBand="1"/>
      </w:tblPr>
      <w:tblGrid>
        <w:gridCol w:w="5813"/>
        <w:gridCol w:w="1417"/>
        <w:gridCol w:w="2410"/>
      </w:tblGrid>
      <w:tr w:rsidR="0085035B" w:rsidRPr="00E470D1" w14:paraId="50A4DE48" w14:textId="77777777" w:rsidTr="00071C66">
        <w:trPr>
          <w:trHeight w:val="20"/>
        </w:trPr>
        <w:tc>
          <w:tcPr>
            <w:tcW w:w="3015"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32423C2A" w14:textId="77777777" w:rsidR="0085035B" w:rsidRPr="00E470D1" w:rsidRDefault="0085035B" w:rsidP="00071C66">
            <w:pPr>
              <w:pStyle w:val="P68B1DB1-Normal4"/>
              <w:jc w:val="center"/>
              <w:rPr>
                <w:szCs w:val="24"/>
              </w:rPr>
            </w:pPr>
            <w:proofErr w:type="spellStart"/>
            <w:r w:rsidRPr="00E470D1">
              <w:rPr>
                <w:szCs w:val="24"/>
              </w:rPr>
              <w:t>თირკმლის</w:t>
            </w:r>
            <w:proofErr w:type="spellEnd"/>
            <w:r w:rsidRPr="00E470D1">
              <w:rPr>
                <w:szCs w:val="24"/>
              </w:rPr>
              <w:t xml:space="preserve"> </w:t>
            </w:r>
            <w:proofErr w:type="spellStart"/>
            <w:r w:rsidRPr="00E470D1">
              <w:rPr>
                <w:szCs w:val="24"/>
              </w:rPr>
              <w:t>ფუნქციის</w:t>
            </w:r>
            <w:proofErr w:type="spellEnd"/>
            <w:r w:rsidRPr="00E470D1">
              <w:rPr>
                <w:szCs w:val="24"/>
              </w:rPr>
              <w:t xml:space="preserve"> </w:t>
            </w:r>
            <w:proofErr w:type="spellStart"/>
            <w:r w:rsidRPr="00E470D1">
              <w:rPr>
                <w:szCs w:val="24"/>
              </w:rPr>
              <w:t>მდგომარეობა</w:t>
            </w:r>
            <w:proofErr w:type="spellEnd"/>
          </w:p>
        </w:tc>
        <w:tc>
          <w:tcPr>
            <w:tcW w:w="735"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320ADC01" w14:textId="77777777" w:rsidR="0085035B" w:rsidRPr="00E470D1" w:rsidRDefault="0085035B" w:rsidP="00071C66">
            <w:pPr>
              <w:pStyle w:val="P68B1DB1-Normal4"/>
              <w:jc w:val="both"/>
              <w:rPr>
                <w:szCs w:val="24"/>
              </w:rPr>
            </w:pPr>
            <w:r w:rsidRPr="00E470D1">
              <w:rPr>
                <w:szCs w:val="24"/>
              </w:rPr>
              <w:t>eGFR (</w:t>
            </w:r>
            <w:proofErr w:type="spellStart"/>
            <w:r w:rsidRPr="00E470D1">
              <w:rPr>
                <w:szCs w:val="24"/>
              </w:rPr>
              <w:t>მლ</w:t>
            </w:r>
            <w:proofErr w:type="spellEnd"/>
            <w:r w:rsidRPr="00E470D1">
              <w:rPr>
                <w:szCs w:val="24"/>
              </w:rPr>
              <w:t>/</w:t>
            </w:r>
            <w:proofErr w:type="spellStart"/>
            <w:r w:rsidRPr="00E470D1">
              <w:rPr>
                <w:szCs w:val="24"/>
              </w:rPr>
              <w:t>წთ</w:t>
            </w:r>
            <w:proofErr w:type="spellEnd"/>
            <w:r w:rsidRPr="00E470D1">
              <w:rPr>
                <w:szCs w:val="24"/>
              </w:rPr>
              <w:t>)</w:t>
            </w:r>
          </w:p>
        </w:tc>
        <w:tc>
          <w:tcPr>
            <w:tcW w:w="1250"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65A6F228" w14:textId="77777777" w:rsidR="0085035B" w:rsidRPr="00E470D1" w:rsidRDefault="0085035B" w:rsidP="00071C66">
            <w:pPr>
              <w:pStyle w:val="P68B1DB1-Normal4"/>
              <w:jc w:val="both"/>
              <w:rPr>
                <w:szCs w:val="24"/>
              </w:rPr>
            </w:pPr>
            <w:proofErr w:type="spellStart"/>
            <w:r w:rsidRPr="00E470D1">
              <w:rPr>
                <w:szCs w:val="24"/>
              </w:rPr>
              <w:t>დოზა</w:t>
            </w:r>
            <w:proofErr w:type="spellEnd"/>
            <w:r w:rsidRPr="00E470D1">
              <w:rPr>
                <w:szCs w:val="24"/>
              </w:rPr>
              <w:t xml:space="preserve"> </w:t>
            </w:r>
            <w:proofErr w:type="spellStart"/>
            <w:r w:rsidRPr="00E470D1">
              <w:rPr>
                <w:szCs w:val="24"/>
              </w:rPr>
              <w:t>და</w:t>
            </w:r>
            <w:proofErr w:type="spellEnd"/>
            <w:r w:rsidRPr="00E470D1">
              <w:rPr>
                <w:szCs w:val="24"/>
              </w:rPr>
              <w:t xml:space="preserve"> </w:t>
            </w:r>
            <w:proofErr w:type="spellStart"/>
            <w:r w:rsidRPr="00E470D1">
              <w:rPr>
                <w:szCs w:val="24"/>
              </w:rPr>
              <w:t>მიღების</w:t>
            </w:r>
            <w:proofErr w:type="spellEnd"/>
            <w:r w:rsidRPr="00E470D1">
              <w:rPr>
                <w:szCs w:val="24"/>
              </w:rPr>
              <w:t xml:space="preserve"> </w:t>
            </w:r>
            <w:proofErr w:type="spellStart"/>
            <w:r w:rsidRPr="00E470D1">
              <w:rPr>
                <w:szCs w:val="24"/>
              </w:rPr>
              <w:t>სიხშირე</w:t>
            </w:r>
            <w:proofErr w:type="spellEnd"/>
          </w:p>
        </w:tc>
      </w:tr>
      <w:tr w:rsidR="0085035B" w:rsidRPr="00E470D1" w14:paraId="07CE701C" w14:textId="77777777" w:rsidTr="00071C66">
        <w:trPr>
          <w:trHeight w:val="20"/>
        </w:trPr>
        <w:tc>
          <w:tcPr>
            <w:tcW w:w="3015"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5FF047F8" w14:textId="77777777" w:rsidR="0085035B" w:rsidRPr="00E470D1" w:rsidRDefault="0085035B" w:rsidP="00071C66">
            <w:pPr>
              <w:pStyle w:val="P68B1DB1-Normal4"/>
              <w:jc w:val="both"/>
              <w:rPr>
                <w:szCs w:val="24"/>
              </w:rPr>
            </w:pPr>
            <w:proofErr w:type="spellStart"/>
            <w:r w:rsidRPr="00E470D1">
              <w:rPr>
                <w:szCs w:val="24"/>
              </w:rPr>
              <w:lastRenderedPageBreak/>
              <w:t>თირკმლის</w:t>
            </w:r>
            <w:proofErr w:type="spellEnd"/>
            <w:r w:rsidRPr="00E470D1">
              <w:rPr>
                <w:szCs w:val="24"/>
              </w:rPr>
              <w:t xml:space="preserve"> </w:t>
            </w:r>
            <w:proofErr w:type="spellStart"/>
            <w:r w:rsidRPr="00E470D1">
              <w:rPr>
                <w:szCs w:val="24"/>
              </w:rPr>
              <w:t>ნორმალური</w:t>
            </w:r>
            <w:proofErr w:type="spellEnd"/>
            <w:r w:rsidRPr="00E470D1">
              <w:rPr>
                <w:szCs w:val="24"/>
              </w:rPr>
              <w:t xml:space="preserve"> </w:t>
            </w:r>
            <w:proofErr w:type="spellStart"/>
            <w:r w:rsidRPr="00E470D1">
              <w:rPr>
                <w:szCs w:val="24"/>
              </w:rPr>
              <w:t>ფუნქცია</w:t>
            </w:r>
            <w:proofErr w:type="spellEnd"/>
          </w:p>
        </w:tc>
        <w:tc>
          <w:tcPr>
            <w:tcW w:w="735"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2005F0CD" w14:textId="77777777" w:rsidR="0085035B" w:rsidRPr="00E470D1" w:rsidRDefault="0085035B" w:rsidP="00071C66">
            <w:pPr>
              <w:pStyle w:val="P68B1DB1-Normal4"/>
              <w:jc w:val="both"/>
              <w:rPr>
                <w:szCs w:val="24"/>
              </w:rPr>
            </w:pPr>
            <w:r w:rsidRPr="00E470D1">
              <w:rPr>
                <w:color w:val="000000"/>
                <w:szCs w:val="24"/>
              </w:rPr>
              <w:t>≥ 90</w:t>
            </w:r>
          </w:p>
        </w:tc>
        <w:tc>
          <w:tcPr>
            <w:tcW w:w="1250"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1EF3BE0B" w14:textId="77777777" w:rsidR="0085035B" w:rsidRPr="00E470D1" w:rsidRDefault="0085035B" w:rsidP="00071C66">
            <w:pPr>
              <w:pStyle w:val="P68B1DB1-Normal4"/>
              <w:jc w:val="both"/>
              <w:rPr>
                <w:szCs w:val="24"/>
              </w:rPr>
            </w:pPr>
            <w:r w:rsidRPr="00E470D1">
              <w:rPr>
                <w:szCs w:val="24"/>
              </w:rPr>
              <w:t xml:space="preserve">10 </w:t>
            </w:r>
            <w:proofErr w:type="spellStart"/>
            <w:r w:rsidRPr="00E470D1">
              <w:rPr>
                <w:szCs w:val="24"/>
              </w:rPr>
              <w:t>მგ</w:t>
            </w:r>
            <w:proofErr w:type="spellEnd"/>
            <w:r w:rsidRPr="00E470D1">
              <w:rPr>
                <w:szCs w:val="24"/>
              </w:rPr>
              <w:t xml:space="preserve"> </w:t>
            </w:r>
            <w:proofErr w:type="spellStart"/>
            <w:r w:rsidRPr="00E470D1">
              <w:rPr>
                <w:szCs w:val="24"/>
              </w:rPr>
              <w:t>დღე-ღამეში</w:t>
            </w:r>
            <w:proofErr w:type="spellEnd"/>
            <w:r w:rsidRPr="00E470D1">
              <w:rPr>
                <w:szCs w:val="24"/>
              </w:rPr>
              <w:t xml:space="preserve"> </w:t>
            </w:r>
            <w:proofErr w:type="spellStart"/>
            <w:r w:rsidRPr="00E470D1">
              <w:rPr>
                <w:szCs w:val="24"/>
              </w:rPr>
              <w:t>ერთხელ</w:t>
            </w:r>
            <w:proofErr w:type="spellEnd"/>
          </w:p>
        </w:tc>
      </w:tr>
      <w:tr w:rsidR="0085035B" w:rsidRPr="00E470D1" w14:paraId="4B54B366" w14:textId="77777777" w:rsidTr="00071C66">
        <w:trPr>
          <w:trHeight w:val="20"/>
        </w:trPr>
        <w:tc>
          <w:tcPr>
            <w:tcW w:w="3015"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15AF99EC" w14:textId="77777777" w:rsidR="0085035B" w:rsidRPr="00E470D1" w:rsidRDefault="0085035B" w:rsidP="00071C66">
            <w:pPr>
              <w:pStyle w:val="P68B1DB1-Normal4"/>
              <w:jc w:val="both"/>
              <w:rPr>
                <w:szCs w:val="24"/>
              </w:rPr>
            </w:pPr>
            <w:proofErr w:type="spellStart"/>
            <w:r w:rsidRPr="00E470D1">
              <w:rPr>
                <w:szCs w:val="24"/>
              </w:rPr>
              <w:t>უმნიშვნელოდ</w:t>
            </w:r>
            <w:proofErr w:type="spellEnd"/>
            <w:r w:rsidRPr="00E470D1">
              <w:rPr>
                <w:szCs w:val="24"/>
              </w:rPr>
              <w:t xml:space="preserve"> </w:t>
            </w:r>
            <w:proofErr w:type="spellStart"/>
            <w:r w:rsidRPr="00E470D1">
              <w:rPr>
                <w:szCs w:val="24"/>
              </w:rPr>
              <w:t>გამოხატული</w:t>
            </w:r>
            <w:proofErr w:type="spellEnd"/>
            <w:r w:rsidRPr="00E470D1">
              <w:rPr>
                <w:szCs w:val="24"/>
              </w:rPr>
              <w:t xml:space="preserve"> </w:t>
            </w:r>
            <w:proofErr w:type="spellStart"/>
            <w:r w:rsidRPr="00E470D1">
              <w:rPr>
                <w:szCs w:val="24"/>
              </w:rPr>
              <w:t>თირკმლის</w:t>
            </w:r>
            <w:proofErr w:type="spellEnd"/>
            <w:r w:rsidRPr="00E470D1">
              <w:rPr>
                <w:szCs w:val="24"/>
              </w:rPr>
              <w:t xml:space="preserve"> </w:t>
            </w:r>
            <w:proofErr w:type="spellStart"/>
            <w:r w:rsidRPr="00E470D1">
              <w:rPr>
                <w:szCs w:val="24"/>
              </w:rPr>
              <w:t>ფუნქციის</w:t>
            </w:r>
            <w:proofErr w:type="spellEnd"/>
            <w:r w:rsidRPr="00E470D1">
              <w:rPr>
                <w:szCs w:val="24"/>
              </w:rPr>
              <w:t xml:space="preserve"> </w:t>
            </w:r>
            <w:proofErr w:type="spellStart"/>
            <w:r w:rsidRPr="00E470D1">
              <w:rPr>
                <w:szCs w:val="24"/>
              </w:rPr>
              <w:t>დარღვევები</w:t>
            </w:r>
            <w:proofErr w:type="spellEnd"/>
          </w:p>
        </w:tc>
        <w:tc>
          <w:tcPr>
            <w:tcW w:w="735"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0CB0AB9C" w14:textId="77777777" w:rsidR="0085035B" w:rsidRPr="00E470D1" w:rsidRDefault="0085035B" w:rsidP="00071C66">
            <w:pPr>
              <w:pStyle w:val="P68B1DB1-Normal4"/>
              <w:jc w:val="both"/>
              <w:rPr>
                <w:szCs w:val="24"/>
                <w:lang w:val="ka-GE"/>
              </w:rPr>
            </w:pPr>
            <w:r w:rsidRPr="00E470D1">
              <w:rPr>
                <w:color w:val="000000"/>
                <w:szCs w:val="24"/>
              </w:rPr>
              <w:t>60</w:t>
            </w:r>
            <w:r w:rsidRPr="00E470D1">
              <w:rPr>
                <w:color w:val="000000"/>
                <w:szCs w:val="24"/>
                <w:lang w:val="en-US"/>
              </w:rPr>
              <w:t xml:space="preserve"> </w:t>
            </w:r>
            <w:r w:rsidRPr="00E470D1">
              <w:rPr>
                <w:color w:val="000000"/>
                <w:szCs w:val="24"/>
              </w:rPr>
              <w:t>-</w:t>
            </w:r>
            <w:r w:rsidRPr="00E470D1">
              <w:rPr>
                <w:color w:val="000000"/>
                <w:szCs w:val="24"/>
                <w:lang w:val="en-US"/>
              </w:rPr>
              <w:t xml:space="preserve"> </w:t>
            </w:r>
            <w:r w:rsidRPr="00E470D1">
              <w:rPr>
                <w:color w:val="000000"/>
                <w:szCs w:val="24"/>
              </w:rPr>
              <w:t>&lt;90</w:t>
            </w:r>
          </w:p>
        </w:tc>
        <w:tc>
          <w:tcPr>
            <w:tcW w:w="1250"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70B42DFA" w14:textId="77777777" w:rsidR="0085035B" w:rsidRPr="00E470D1" w:rsidRDefault="0085035B" w:rsidP="00071C66">
            <w:pPr>
              <w:pStyle w:val="P68B1DB1-Normal4"/>
              <w:jc w:val="both"/>
              <w:rPr>
                <w:szCs w:val="24"/>
              </w:rPr>
            </w:pPr>
            <w:r w:rsidRPr="00E470D1">
              <w:rPr>
                <w:szCs w:val="24"/>
              </w:rPr>
              <w:t xml:space="preserve">10 </w:t>
            </w:r>
            <w:proofErr w:type="spellStart"/>
            <w:r w:rsidRPr="00E470D1">
              <w:rPr>
                <w:szCs w:val="24"/>
              </w:rPr>
              <w:t>მგ</w:t>
            </w:r>
            <w:proofErr w:type="spellEnd"/>
            <w:r w:rsidRPr="00E470D1">
              <w:rPr>
                <w:szCs w:val="24"/>
              </w:rPr>
              <w:t xml:space="preserve"> </w:t>
            </w:r>
            <w:proofErr w:type="spellStart"/>
            <w:r w:rsidRPr="00E470D1">
              <w:rPr>
                <w:szCs w:val="24"/>
              </w:rPr>
              <w:t>დღე-ღამეში</w:t>
            </w:r>
            <w:proofErr w:type="spellEnd"/>
            <w:r w:rsidRPr="00E470D1">
              <w:rPr>
                <w:szCs w:val="24"/>
              </w:rPr>
              <w:t xml:space="preserve"> </w:t>
            </w:r>
            <w:proofErr w:type="spellStart"/>
            <w:r w:rsidRPr="00E470D1">
              <w:rPr>
                <w:szCs w:val="24"/>
              </w:rPr>
              <w:t>ერთხელ</w:t>
            </w:r>
            <w:proofErr w:type="spellEnd"/>
          </w:p>
        </w:tc>
      </w:tr>
      <w:tr w:rsidR="0085035B" w:rsidRPr="00E470D1" w14:paraId="734F7ED7" w14:textId="77777777" w:rsidTr="00071C66">
        <w:trPr>
          <w:trHeight w:val="20"/>
        </w:trPr>
        <w:tc>
          <w:tcPr>
            <w:tcW w:w="3015"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0B733955" w14:textId="77777777" w:rsidR="0085035B" w:rsidRPr="00E470D1" w:rsidRDefault="0085035B" w:rsidP="00071C66">
            <w:pPr>
              <w:pStyle w:val="P68B1DB1-Normal4"/>
              <w:jc w:val="both"/>
              <w:rPr>
                <w:szCs w:val="24"/>
              </w:rPr>
            </w:pPr>
            <w:proofErr w:type="spellStart"/>
            <w:r w:rsidRPr="00E470D1">
              <w:rPr>
                <w:szCs w:val="24"/>
              </w:rPr>
              <w:t>ზომიერად</w:t>
            </w:r>
            <w:proofErr w:type="spellEnd"/>
            <w:r w:rsidRPr="00E470D1">
              <w:rPr>
                <w:szCs w:val="24"/>
              </w:rPr>
              <w:t xml:space="preserve"> </w:t>
            </w:r>
            <w:proofErr w:type="spellStart"/>
            <w:r w:rsidRPr="00E470D1">
              <w:rPr>
                <w:szCs w:val="24"/>
              </w:rPr>
              <w:t>გამოხატული</w:t>
            </w:r>
            <w:proofErr w:type="spellEnd"/>
            <w:r w:rsidRPr="00E470D1">
              <w:rPr>
                <w:szCs w:val="24"/>
              </w:rPr>
              <w:t xml:space="preserve"> </w:t>
            </w:r>
            <w:proofErr w:type="spellStart"/>
            <w:r w:rsidRPr="00E470D1">
              <w:rPr>
                <w:szCs w:val="24"/>
              </w:rPr>
              <w:t>თირკმლის</w:t>
            </w:r>
            <w:proofErr w:type="spellEnd"/>
            <w:r w:rsidRPr="00E470D1">
              <w:rPr>
                <w:szCs w:val="24"/>
              </w:rPr>
              <w:t xml:space="preserve"> </w:t>
            </w:r>
            <w:proofErr w:type="spellStart"/>
            <w:r w:rsidRPr="00E470D1">
              <w:rPr>
                <w:szCs w:val="24"/>
              </w:rPr>
              <w:t>ფუნქციის</w:t>
            </w:r>
            <w:proofErr w:type="spellEnd"/>
            <w:r w:rsidRPr="00E470D1">
              <w:rPr>
                <w:szCs w:val="24"/>
              </w:rPr>
              <w:t xml:space="preserve"> </w:t>
            </w:r>
            <w:proofErr w:type="spellStart"/>
            <w:r w:rsidRPr="00E470D1">
              <w:rPr>
                <w:szCs w:val="24"/>
              </w:rPr>
              <w:t>დარღვევები</w:t>
            </w:r>
            <w:proofErr w:type="spellEnd"/>
          </w:p>
        </w:tc>
        <w:tc>
          <w:tcPr>
            <w:tcW w:w="735"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5E6B2D38" w14:textId="77777777" w:rsidR="0085035B" w:rsidRPr="00E470D1" w:rsidRDefault="0085035B" w:rsidP="00071C66">
            <w:pPr>
              <w:pStyle w:val="P68B1DB1-Normal4"/>
              <w:jc w:val="both"/>
              <w:rPr>
                <w:szCs w:val="24"/>
              </w:rPr>
            </w:pPr>
            <w:r w:rsidRPr="00E470D1">
              <w:rPr>
                <w:color w:val="000000"/>
                <w:szCs w:val="24"/>
              </w:rPr>
              <w:t>30</w:t>
            </w:r>
            <w:r w:rsidRPr="00E470D1">
              <w:rPr>
                <w:color w:val="000000"/>
                <w:szCs w:val="24"/>
                <w:lang w:val="en-US"/>
              </w:rPr>
              <w:t xml:space="preserve"> </w:t>
            </w:r>
            <w:r w:rsidRPr="00E470D1">
              <w:rPr>
                <w:color w:val="000000"/>
                <w:szCs w:val="24"/>
              </w:rPr>
              <w:t>-</w:t>
            </w:r>
            <w:r w:rsidRPr="00E470D1">
              <w:rPr>
                <w:color w:val="000000"/>
                <w:szCs w:val="24"/>
                <w:lang w:val="en-US"/>
              </w:rPr>
              <w:t xml:space="preserve"> </w:t>
            </w:r>
            <w:r w:rsidRPr="00E470D1">
              <w:rPr>
                <w:color w:val="000000"/>
                <w:szCs w:val="24"/>
              </w:rPr>
              <w:t>&lt;</w:t>
            </w:r>
            <w:r w:rsidRPr="00E470D1">
              <w:rPr>
                <w:color w:val="000000"/>
                <w:szCs w:val="24"/>
                <w:lang w:val="en-US"/>
              </w:rPr>
              <w:t xml:space="preserve"> </w:t>
            </w:r>
            <w:r w:rsidRPr="00E470D1">
              <w:rPr>
                <w:color w:val="000000"/>
                <w:szCs w:val="24"/>
              </w:rPr>
              <w:t>60</w:t>
            </w:r>
          </w:p>
        </w:tc>
        <w:tc>
          <w:tcPr>
            <w:tcW w:w="1250"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50B2B827" w14:textId="77777777" w:rsidR="0085035B" w:rsidRPr="00E470D1" w:rsidRDefault="0085035B" w:rsidP="00071C66">
            <w:pPr>
              <w:pStyle w:val="P68B1DB1-Normal4"/>
              <w:jc w:val="both"/>
              <w:rPr>
                <w:szCs w:val="24"/>
              </w:rPr>
            </w:pPr>
            <w:r w:rsidRPr="00E470D1">
              <w:rPr>
                <w:szCs w:val="24"/>
              </w:rPr>
              <w:t xml:space="preserve">5 </w:t>
            </w:r>
            <w:proofErr w:type="spellStart"/>
            <w:r w:rsidRPr="00E470D1">
              <w:rPr>
                <w:szCs w:val="24"/>
              </w:rPr>
              <w:t>მგ</w:t>
            </w:r>
            <w:proofErr w:type="spellEnd"/>
            <w:r w:rsidRPr="00E470D1">
              <w:rPr>
                <w:szCs w:val="24"/>
              </w:rPr>
              <w:t xml:space="preserve"> </w:t>
            </w:r>
            <w:proofErr w:type="spellStart"/>
            <w:r w:rsidRPr="00E470D1">
              <w:rPr>
                <w:szCs w:val="24"/>
              </w:rPr>
              <w:t>დღე-ღამეში</w:t>
            </w:r>
            <w:proofErr w:type="spellEnd"/>
            <w:r w:rsidRPr="00E470D1">
              <w:rPr>
                <w:szCs w:val="24"/>
              </w:rPr>
              <w:t xml:space="preserve"> </w:t>
            </w:r>
            <w:proofErr w:type="spellStart"/>
            <w:r w:rsidRPr="00E470D1">
              <w:rPr>
                <w:szCs w:val="24"/>
              </w:rPr>
              <w:t>ერთხელ</w:t>
            </w:r>
            <w:proofErr w:type="spellEnd"/>
          </w:p>
        </w:tc>
      </w:tr>
      <w:tr w:rsidR="0085035B" w:rsidRPr="00E470D1" w14:paraId="48B3D83E" w14:textId="77777777" w:rsidTr="00071C66">
        <w:trPr>
          <w:trHeight w:val="20"/>
        </w:trPr>
        <w:tc>
          <w:tcPr>
            <w:tcW w:w="3015"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4BC1F3AB" w14:textId="0E865719" w:rsidR="0085035B" w:rsidRPr="00E470D1" w:rsidRDefault="0085035B" w:rsidP="00071C66">
            <w:pPr>
              <w:pStyle w:val="P68B1DB1-Normal4"/>
              <w:jc w:val="both"/>
              <w:rPr>
                <w:szCs w:val="24"/>
                <w:lang w:val="ka-GE"/>
              </w:rPr>
            </w:pPr>
            <w:proofErr w:type="spellStart"/>
            <w:r w:rsidRPr="00E470D1">
              <w:rPr>
                <w:szCs w:val="24"/>
              </w:rPr>
              <w:t>მნიშვნელოვნად</w:t>
            </w:r>
            <w:proofErr w:type="spellEnd"/>
            <w:r w:rsidRPr="00E470D1">
              <w:rPr>
                <w:szCs w:val="24"/>
              </w:rPr>
              <w:t xml:space="preserve"> </w:t>
            </w:r>
            <w:proofErr w:type="spellStart"/>
            <w:r w:rsidRPr="00E470D1">
              <w:rPr>
                <w:szCs w:val="24"/>
              </w:rPr>
              <w:t>გამოხატული</w:t>
            </w:r>
            <w:proofErr w:type="spellEnd"/>
            <w:r w:rsidRPr="00E470D1">
              <w:rPr>
                <w:szCs w:val="24"/>
              </w:rPr>
              <w:t xml:space="preserve"> </w:t>
            </w:r>
            <w:proofErr w:type="spellStart"/>
            <w:r w:rsidRPr="00E470D1">
              <w:rPr>
                <w:szCs w:val="24"/>
              </w:rPr>
              <w:t>თირკმლის</w:t>
            </w:r>
            <w:proofErr w:type="spellEnd"/>
            <w:r w:rsidRPr="00E470D1">
              <w:rPr>
                <w:szCs w:val="24"/>
              </w:rPr>
              <w:t xml:space="preserve"> </w:t>
            </w:r>
            <w:proofErr w:type="spellStart"/>
            <w:r w:rsidRPr="00E470D1">
              <w:rPr>
                <w:szCs w:val="24"/>
              </w:rPr>
              <w:t>ფუნქციის</w:t>
            </w:r>
            <w:proofErr w:type="spellEnd"/>
            <w:r w:rsidRPr="00E470D1">
              <w:rPr>
                <w:szCs w:val="24"/>
              </w:rPr>
              <w:t xml:space="preserve"> </w:t>
            </w:r>
            <w:proofErr w:type="spellStart"/>
            <w:r w:rsidRPr="00E470D1">
              <w:rPr>
                <w:szCs w:val="24"/>
              </w:rPr>
              <w:t>დარღვევები</w:t>
            </w:r>
            <w:proofErr w:type="spellEnd"/>
            <w:r w:rsidRPr="00E470D1">
              <w:rPr>
                <w:szCs w:val="24"/>
                <w:lang w:val="ka-GE"/>
              </w:rPr>
              <w:t xml:space="preserve"> </w:t>
            </w:r>
          </w:p>
        </w:tc>
        <w:tc>
          <w:tcPr>
            <w:tcW w:w="735"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6AADC0CF" w14:textId="77777777" w:rsidR="0085035B" w:rsidRPr="00E470D1" w:rsidRDefault="0085035B" w:rsidP="00071C66">
            <w:pPr>
              <w:pStyle w:val="P68B1DB1-Normal4"/>
              <w:jc w:val="both"/>
              <w:rPr>
                <w:szCs w:val="24"/>
              </w:rPr>
            </w:pPr>
            <w:r w:rsidRPr="00E470D1">
              <w:rPr>
                <w:color w:val="000000"/>
                <w:szCs w:val="24"/>
              </w:rPr>
              <w:t>15</w:t>
            </w:r>
            <w:r w:rsidRPr="00E470D1">
              <w:rPr>
                <w:color w:val="000000"/>
                <w:szCs w:val="24"/>
                <w:lang w:val="en-US"/>
              </w:rPr>
              <w:t xml:space="preserve"> </w:t>
            </w:r>
            <w:r w:rsidRPr="00E470D1">
              <w:rPr>
                <w:color w:val="000000"/>
                <w:szCs w:val="24"/>
              </w:rPr>
              <w:t>-</w:t>
            </w:r>
            <w:r w:rsidRPr="00E470D1">
              <w:rPr>
                <w:color w:val="000000"/>
                <w:szCs w:val="24"/>
                <w:lang w:val="en-US"/>
              </w:rPr>
              <w:t xml:space="preserve"> </w:t>
            </w:r>
            <w:r w:rsidRPr="00E470D1">
              <w:rPr>
                <w:color w:val="000000"/>
                <w:szCs w:val="24"/>
              </w:rPr>
              <w:t>&lt;</w:t>
            </w:r>
            <w:r w:rsidRPr="00E470D1">
              <w:rPr>
                <w:color w:val="000000"/>
                <w:szCs w:val="24"/>
                <w:lang w:val="en-US"/>
              </w:rPr>
              <w:t xml:space="preserve"> </w:t>
            </w:r>
            <w:r w:rsidRPr="00E470D1">
              <w:rPr>
                <w:color w:val="000000"/>
                <w:szCs w:val="24"/>
              </w:rPr>
              <w:t>30</w:t>
            </w:r>
          </w:p>
        </w:tc>
        <w:tc>
          <w:tcPr>
            <w:tcW w:w="1250"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26CAAF4D" w14:textId="77777777" w:rsidR="0085035B" w:rsidRPr="00E470D1" w:rsidRDefault="0085035B" w:rsidP="00071C66">
            <w:pPr>
              <w:pStyle w:val="P68B1DB1-Normal4"/>
              <w:jc w:val="both"/>
              <w:rPr>
                <w:szCs w:val="24"/>
              </w:rPr>
            </w:pPr>
            <w:r w:rsidRPr="00E470D1">
              <w:rPr>
                <w:szCs w:val="24"/>
              </w:rPr>
              <w:t xml:space="preserve">5 </w:t>
            </w:r>
            <w:proofErr w:type="spellStart"/>
            <w:r w:rsidRPr="00E470D1">
              <w:rPr>
                <w:szCs w:val="24"/>
              </w:rPr>
              <w:t>მგ</w:t>
            </w:r>
            <w:proofErr w:type="spellEnd"/>
            <w:r w:rsidRPr="00E470D1">
              <w:rPr>
                <w:szCs w:val="24"/>
              </w:rPr>
              <w:t xml:space="preserve"> </w:t>
            </w:r>
            <w:proofErr w:type="spellStart"/>
            <w:r w:rsidRPr="00E470D1">
              <w:rPr>
                <w:szCs w:val="24"/>
              </w:rPr>
              <w:t>ყოველ</w:t>
            </w:r>
            <w:proofErr w:type="spellEnd"/>
            <w:r w:rsidRPr="00E470D1">
              <w:rPr>
                <w:szCs w:val="24"/>
              </w:rPr>
              <w:t xml:space="preserve"> </w:t>
            </w:r>
            <w:proofErr w:type="spellStart"/>
            <w:r w:rsidRPr="00E470D1">
              <w:rPr>
                <w:szCs w:val="24"/>
              </w:rPr>
              <w:t>მეორე</w:t>
            </w:r>
            <w:proofErr w:type="spellEnd"/>
            <w:r w:rsidRPr="00E470D1">
              <w:rPr>
                <w:szCs w:val="24"/>
              </w:rPr>
              <w:t xml:space="preserve"> </w:t>
            </w:r>
            <w:proofErr w:type="spellStart"/>
            <w:r w:rsidRPr="00E470D1">
              <w:rPr>
                <w:szCs w:val="24"/>
              </w:rPr>
              <w:t>დღეს</w:t>
            </w:r>
            <w:proofErr w:type="spellEnd"/>
          </w:p>
        </w:tc>
      </w:tr>
      <w:tr w:rsidR="0085035B" w:rsidRPr="00E470D1" w14:paraId="15373FF7" w14:textId="77777777" w:rsidTr="00071C66">
        <w:trPr>
          <w:trHeight w:val="20"/>
        </w:trPr>
        <w:tc>
          <w:tcPr>
            <w:tcW w:w="3015"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367B9000" w14:textId="77777777" w:rsidR="0085035B" w:rsidRPr="00E470D1" w:rsidRDefault="0085035B" w:rsidP="00071C66">
            <w:pPr>
              <w:pStyle w:val="P68B1DB1-Normal4"/>
              <w:jc w:val="both"/>
              <w:rPr>
                <w:szCs w:val="24"/>
              </w:rPr>
            </w:pPr>
            <w:proofErr w:type="spellStart"/>
            <w:r w:rsidRPr="00E470D1">
              <w:rPr>
                <w:szCs w:val="24"/>
              </w:rPr>
              <w:t>თირკმლის</w:t>
            </w:r>
            <w:proofErr w:type="spellEnd"/>
            <w:r w:rsidRPr="00E470D1">
              <w:rPr>
                <w:szCs w:val="24"/>
              </w:rPr>
              <w:t xml:space="preserve"> </w:t>
            </w:r>
            <w:proofErr w:type="spellStart"/>
            <w:r w:rsidRPr="00E470D1">
              <w:rPr>
                <w:szCs w:val="24"/>
              </w:rPr>
              <w:t>უკმარისობის</w:t>
            </w:r>
            <w:proofErr w:type="spellEnd"/>
            <w:r w:rsidRPr="00E470D1">
              <w:rPr>
                <w:szCs w:val="24"/>
              </w:rPr>
              <w:t xml:space="preserve"> </w:t>
            </w:r>
            <w:proofErr w:type="spellStart"/>
            <w:r w:rsidRPr="00E470D1">
              <w:rPr>
                <w:szCs w:val="24"/>
              </w:rPr>
              <w:t>ტერმინალური</w:t>
            </w:r>
            <w:proofErr w:type="spellEnd"/>
            <w:r w:rsidRPr="00E470D1">
              <w:rPr>
                <w:szCs w:val="24"/>
              </w:rPr>
              <w:t xml:space="preserve"> </w:t>
            </w:r>
            <w:proofErr w:type="spellStart"/>
            <w:r w:rsidRPr="00E470D1">
              <w:rPr>
                <w:szCs w:val="24"/>
              </w:rPr>
              <w:t>სტადია</w:t>
            </w:r>
            <w:proofErr w:type="spellEnd"/>
            <w:r w:rsidRPr="00E470D1">
              <w:rPr>
                <w:szCs w:val="24"/>
              </w:rPr>
              <w:t xml:space="preserve"> (</w:t>
            </w:r>
            <w:proofErr w:type="spellStart"/>
            <w:r w:rsidRPr="00E470D1">
              <w:rPr>
                <w:szCs w:val="24"/>
              </w:rPr>
              <w:t>დიალიზზე</w:t>
            </w:r>
            <w:proofErr w:type="spellEnd"/>
            <w:r w:rsidRPr="00E470D1">
              <w:rPr>
                <w:szCs w:val="24"/>
              </w:rPr>
              <w:t xml:space="preserve"> </w:t>
            </w:r>
            <w:proofErr w:type="spellStart"/>
            <w:r w:rsidRPr="00E470D1">
              <w:rPr>
                <w:szCs w:val="24"/>
              </w:rPr>
              <w:t>მყოფი</w:t>
            </w:r>
            <w:proofErr w:type="spellEnd"/>
            <w:r w:rsidRPr="00E470D1">
              <w:rPr>
                <w:szCs w:val="24"/>
              </w:rPr>
              <w:t xml:space="preserve"> </w:t>
            </w:r>
            <w:proofErr w:type="spellStart"/>
            <w:r w:rsidRPr="00E470D1">
              <w:rPr>
                <w:szCs w:val="24"/>
              </w:rPr>
              <w:t>პაციენტები</w:t>
            </w:r>
            <w:proofErr w:type="spellEnd"/>
            <w:r w:rsidRPr="00E470D1">
              <w:rPr>
                <w:szCs w:val="24"/>
              </w:rPr>
              <w:t>)</w:t>
            </w:r>
          </w:p>
        </w:tc>
        <w:tc>
          <w:tcPr>
            <w:tcW w:w="735"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3D5022CC" w14:textId="77777777" w:rsidR="0085035B" w:rsidRPr="00E470D1" w:rsidRDefault="0085035B" w:rsidP="00071C66">
            <w:pPr>
              <w:pStyle w:val="P68B1DB1-Normal4"/>
              <w:jc w:val="both"/>
              <w:rPr>
                <w:szCs w:val="24"/>
              </w:rPr>
            </w:pPr>
            <w:r w:rsidRPr="00E470D1">
              <w:rPr>
                <w:color w:val="000000"/>
                <w:szCs w:val="24"/>
              </w:rPr>
              <w:t>&lt;</w:t>
            </w:r>
            <w:r w:rsidRPr="00E470D1">
              <w:rPr>
                <w:color w:val="000000"/>
                <w:szCs w:val="24"/>
                <w:lang w:val="en-US"/>
              </w:rPr>
              <w:t xml:space="preserve"> </w:t>
            </w:r>
            <w:r w:rsidRPr="00E470D1">
              <w:rPr>
                <w:color w:val="000000"/>
                <w:szCs w:val="24"/>
              </w:rPr>
              <w:t>15</w:t>
            </w:r>
          </w:p>
        </w:tc>
        <w:tc>
          <w:tcPr>
            <w:tcW w:w="1250" w:type="pct"/>
            <w:tcBorders>
              <w:top w:val="outset" w:sz="6" w:space="0" w:color="auto"/>
              <w:left w:val="outset" w:sz="6" w:space="0" w:color="auto"/>
              <w:bottom w:val="outset" w:sz="6" w:space="0" w:color="auto"/>
              <w:right w:val="outset" w:sz="6" w:space="0" w:color="auto"/>
            </w:tcBorders>
            <w:shd w:val="clear" w:color="auto" w:fill="FFFFFF"/>
            <w:vAlign w:val="center"/>
            <w:hideMark/>
          </w:tcPr>
          <w:p w14:paraId="4653BAEF" w14:textId="77777777" w:rsidR="0085035B" w:rsidRPr="00E470D1" w:rsidRDefault="0085035B" w:rsidP="00071C66">
            <w:pPr>
              <w:pStyle w:val="P68B1DB1-Normal4"/>
              <w:jc w:val="both"/>
              <w:rPr>
                <w:szCs w:val="24"/>
              </w:rPr>
            </w:pPr>
            <w:proofErr w:type="spellStart"/>
            <w:r w:rsidRPr="00E470D1">
              <w:rPr>
                <w:szCs w:val="24"/>
              </w:rPr>
              <w:t>გამოყენება</w:t>
            </w:r>
            <w:proofErr w:type="spellEnd"/>
            <w:r w:rsidRPr="00E470D1">
              <w:rPr>
                <w:szCs w:val="24"/>
              </w:rPr>
              <w:t xml:space="preserve"> </w:t>
            </w:r>
            <w:proofErr w:type="spellStart"/>
            <w:r w:rsidRPr="00E470D1">
              <w:rPr>
                <w:szCs w:val="24"/>
              </w:rPr>
              <w:t>უკუნაჩვენებია</w:t>
            </w:r>
            <w:proofErr w:type="spellEnd"/>
          </w:p>
        </w:tc>
      </w:tr>
    </w:tbl>
    <w:p w14:paraId="4EECE38A" w14:textId="77777777" w:rsidR="0085035B" w:rsidRPr="00E470D1" w:rsidRDefault="0085035B" w:rsidP="0085035B">
      <w:pPr>
        <w:pStyle w:val="P68B1DB1-Normal3"/>
        <w:tabs>
          <w:tab w:val="left" w:pos="4986"/>
        </w:tabs>
        <w:jc w:val="both"/>
        <w:rPr>
          <w:i w:val="0"/>
          <w:iCs/>
          <w:szCs w:val="24"/>
        </w:rPr>
      </w:pPr>
      <w:r w:rsidRPr="00E470D1">
        <w:rPr>
          <w:i w:val="0"/>
          <w:iCs/>
          <w:szCs w:val="24"/>
        </w:rPr>
        <w:t xml:space="preserve">GFR - </w:t>
      </w:r>
      <w:proofErr w:type="spellStart"/>
      <w:r w:rsidRPr="00E470D1">
        <w:rPr>
          <w:i w:val="0"/>
          <w:iCs/>
          <w:szCs w:val="24"/>
        </w:rPr>
        <w:t>გლომერულური</w:t>
      </w:r>
      <w:proofErr w:type="spellEnd"/>
      <w:r w:rsidRPr="00E470D1">
        <w:rPr>
          <w:i w:val="0"/>
          <w:iCs/>
          <w:szCs w:val="24"/>
        </w:rPr>
        <w:t xml:space="preserve"> </w:t>
      </w:r>
      <w:proofErr w:type="spellStart"/>
      <w:r w:rsidRPr="00E470D1">
        <w:rPr>
          <w:i w:val="0"/>
          <w:iCs/>
          <w:szCs w:val="24"/>
        </w:rPr>
        <w:t>ფილტრაციის</w:t>
      </w:r>
      <w:proofErr w:type="spellEnd"/>
      <w:r w:rsidRPr="00E470D1">
        <w:rPr>
          <w:i w:val="0"/>
          <w:iCs/>
          <w:szCs w:val="24"/>
        </w:rPr>
        <w:t xml:space="preserve"> </w:t>
      </w:r>
      <w:proofErr w:type="spellStart"/>
      <w:r w:rsidRPr="00E470D1">
        <w:rPr>
          <w:i w:val="0"/>
          <w:iCs/>
          <w:szCs w:val="24"/>
        </w:rPr>
        <w:t>სავარაუდო</w:t>
      </w:r>
      <w:proofErr w:type="spellEnd"/>
      <w:r w:rsidRPr="00E470D1">
        <w:rPr>
          <w:i w:val="0"/>
          <w:iCs/>
          <w:szCs w:val="24"/>
        </w:rPr>
        <w:t xml:space="preserve"> </w:t>
      </w:r>
      <w:proofErr w:type="spellStart"/>
      <w:r w:rsidRPr="00E470D1">
        <w:rPr>
          <w:i w:val="0"/>
          <w:iCs/>
          <w:szCs w:val="24"/>
        </w:rPr>
        <w:t>სიჩქარე</w:t>
      </w:r>
      <w:proofErr w:type="spellEnd"/>
      <w:r w:rsidRPr="00E470D1">
        <w:rPr>
          <w:i w:val="0"/>
          <w:iCs/>
          <w:szCs w:val="24"/>
        </w:rPr>
        <w:t>.</w:t>
      </w:r>
    </w:p>
    <w:p w14:paraId="70E203D7" w14:textId="77777777" w:rsidR="0085035B" w:rsidRPr="00E470D1" w:rsidRDefault="0085035B" w:rsidP="0085035B">
      <w:pPr>
        <w:pStyle w:val="P68B1DB1-Normal3"/>
        <w:tabs>
          <w:tab w:val="left" w:pos="4986"/>
        </w:tabs>
        <w:jc w:val="both"/>
        <w:rPr>
          <w:szCs w:val="24"/>
        </w:rPr>
      </w:pPr>
    </w:p>
    <w:p w14:paraId="33810CBD" w14:textId="77777777" w:rsidR="0002648C" w:rsidRPr="00E470D1" w:rsidRDefault="0002648C" w:rsidP="0002648C">
      <w:pPr>
        <w:jc w:val="both"/>
        <w:rPr>
          <w:rFonts w:ascii="Sylfaen" w:hAnsi="Sylfaen"/>
          <w:i/>
          <w:iCs/>
          <w:szCs w:val="24"/>
          <w:lang w:val="ka-GE"/>
        </w:rPr>
      </w:pPr>
      <w:proofErr w:type="spellStart"/>
      <w:r w:rsidRPr="00E470D1">
        <w:rPr>
          <w:rFonts w:ascii="Sylfaen" w:hAnsi="Sylfaen"/>
          <w:i/>
          <w:iCs/>
          <w:szCs w:val="24"/>
        </w:rPr>
        <w:t>ღვიძლის</w:t>
      </w:r>
      <w:proofErr w:type="spellEnd"/>
      <w:r w:rsidRPr="00E470D1">
        <w:rPr>
          <w:rFonts w:ascii="Sylfaen" w:hAnsi="Sylfaen"/>
          <w:i/>
          <w:iCs/>
          <w:szCs w:val="24"/>
        </w:rPr>
        <w:t xml:space="preserve"> </w:t>
      </w:r>
      <w:proofErr w:type="spellStart"/>
      <w:r w:rsidRPr="00E470D1">
        <w:rPr>
          <w:rFonts w:ascii="Sylfaen" w:hAnsi="Sylfaen"/>
          <w:i/>
          <w:iCs/>
          <w:szCs w:val="24"/>
        </w:rPr>
        <w:t>უკმარისობი</w:t>
      </w:r>
      <w:proofErr w:type="spellEnd"/>
      <w:r w:rsidRPr="00E470D1">
        <w:rPr>
          <w:rFonts w:ascii="Sylfaen" w:hAnsi="Sylfaen"/>
          <w:i/>
          <w:iCs/>
          <w:szCs w:val="24"/>
          <w:lang w:val="ka-GE"/>
        </w:rPr>
        <w:t xml:space="preserve">ს მქონე </w:t>
      </w:r>
      <w:proofErr w:type="spellStart"/>
      <w:r w:rsidRPr="00E470D1">
        <w:rPr>
          <w:rFonts w:ascii="Sylfaen" w:hAnsi="Sylfaen"/>
          <w:i/>
          <w:iCs/>
          <w:szCs w:val="24"/>
        </w:rPr>
        <w:t>პაციენტები</w:t>
      </w:r>
      <w:proofErr w:type="spellEnd"/>
    </w:p>
    <w:p w14:paraId="78D27AB6" w14:textId="77777777" w:rsidR="0002648C" w:rsidRPr="00E470D1" w:rsidRDefault="0002648C" w:rsidP="0002648C">
      <w:pPr>
        <w:jc w:val="both"/>
        <w:rPr>
          <w:rFonts w:ascii="Sylfaen" w:hAnsi="Sylfaen"/>
          <w:szCs w:val="24"/>
          <w:lang w:val="ka-GE"/>
        </w:rPr>
      </w:pPr>
      <w:proofErr w:type="spellStart"/>
      <w:r w:rsidRPr="00E470D1">
        <w:rPr>
          <w:rFonts w:ascii="Sylfaen" w:hAnsi="Sylfaen"/>
          <w:szCs w:val="24"/>
        </w:rPr>
        <w:t>ღვიძლის</w:t>
      </w:r>
      <w:proofErr w:type="spellEnd"/>
      <w:r w:rsidRPr="00E470D1">
        <w:rPr>
          <w:rFonts w:ascii="Sylfaen" w:hAnsi="Sylfaen"/>
          <w:szCs w:val="24"/>
        </w:rPr>
        <w:t xml:space="preserve"> </w:t>
      </w:r>
      <w:r w:rsidRPr="00E470D1">
        <w:rPr>
          <w:rFonts w:ascii="Sylfaen" w:hAnsi="Sylfaen"/>
          <w:szCs w:val="24"/>
          <w:lang w:val="ka-GE"/>
        </w:rPr>
        <w:t xml:space="preserve">იზოლირებული </w:t>
      </w:r>
      <w:proofErr w:type="spellStart"/>
      <w:r w:rsidRPr="00E470D1">
        <w:rPr>
          <w:rFonts w:ascii="Sylfaen" w:hAnsi="Sylfaen"/>
          <w:szCs w:val="24"/>
        </w:rPr>
        <w:t>უკმარისობი</w:t>
      </w:r>
      <w:proofErr w:type="spellEnd"/>
      <w:r w:rsidRPr="00E470D1">
        <w:rPr>
          <w:rFonts w:ascii="Sylfaen" w:hAnsi="Sylfaen"/>
          <w:szCs w:val="24"/>
          <w:lang w:val="ka-GE"/>
        </w:rPr>
        <w:t xml:space="preserve">ს მქონე </w:t>
      </w:r>
      <w:proofErr w:type="spellStart"/>
      <w:r w:rsidRPr="00E470D1">
        <w:rPr>
          <w:rFonts w:ascii="Sylfaen" w:hAnsi="Sylfaen"/>
          <w:szCs w:val="24"/>
        </w:rPr>
        <w:t>პაციენტებ</w:t>
      </w:r>
      <w:proofErr w:type="spellEnd"/>
      <w:r w:rsidRPr="00E470D1">
        <w:rPr>
          <w:rFonts w:ascii="Sylfaen" w:hAnsi="Sylfaen"/>
          <w:szCs w:val="24"/>
          <w:lang w:val="ka-GE"/>
        </w:rPr>
        <w:t>შ</w:t>
      </w:r>
      <w:r w:rsidRPr="00E470D1">
        <w:rPr>
          <w:rFonts w:ascii="Sylfaen" w:hAnsi="Sylfaen"/>
          <w:szCs w:val="24"/>
        </w:rPr>
        <w:t>ი</w:t>
      </w:r>
      <w:r w:rsidRPr="00E470D1">
        <w:rPr>
          <w:rFonts w:ascii="Sylfaen" w:hAnsi="Sylfaen"/>
          <w:szCs w:val="24"/>
          <w:lang w:val="ka-GE"/>
        </w:rPr>
        <w:t xml:space="preserve"> პრეპარატის </w:t>
      </w:r>
      <w:proofErr w:type="spellStart"/>
      <w:r w:rsidRPr="00E470D1">
        <w:rPr>
          <w:rFonts w:ascii="Sylfaen" w:hAnsi="Sylfaen"/>
          <w:szCs w:val="24"/>
        </w:rPr>
        <w:t>დოზის</w:t>
      </w:r>
      <w:proofErr w:type="spellEnd"/>
      <w:r w:rsidRPr="00E470D1">
        <w:rPr>
          <w:rFonts w:ascii="Sylfaen" w:hAnsi="Sylfaen"/>
          <w:szCs w:val="24"/>
        </w:rPr>
        <w:t xml:space="preserve"> </w:t>
      </w:r>
      <w:proofErr w:type="spellStart"/>
      <w:r w:rsidRPr="00E470D1">
        <w:rPr>
          <w:rFonts w:ascii="Sylfaen" w:hAnsi="Sylfaen"/>
          <w:szCs w:val="24"/>
        </w:rPr>
        <w:t>კორექცია</w:t>
      </w:r>
      <w:proofErr w:type="spellEnd"/>
      <w:r w:rsidRPr="00E470D1">
        <w:rPr>
          <w:rFonts w:ascii="Sylfaen" w:hAnsi="Sylfaen"/>
          <w:szCs w:val="24"/>
        </w:rPr>
        <w:t xml:space="preserve"> </w:t>
      </w:r>
      <w:proofErr w:type="spellStart"/>
      <w:r w:rsidRPr="00E470D1">
        <w:rPr>
          <w:rFonts w:ascii="Sylfaen" w:hAnsi="Sylfaen"/>
          <w:szCs w:val="24"/>
        </w:rPr>
        <w:t>არ</w:t>
      </w:r>
      <w:proofErr w:type="spellEnd"/>
      <w:r w:rsidRPr="00E470D1">
        <w:rPr>
          <w:rFonts w:ascii="Sylfaen" w:hAnsi="Sylfaen"/>
          <w:szCs w:val="24"/>
        </w:rPr>
        <w:t xml:space="preserve"> </w:t>
      </w:r>
      <w:proofErr w:type="spellStart"/>
      <w:r w:rsidRPr="00E470D1">
        <w:rPr>
          <w:rFonts w:ascii="Sylfaen" w:hAnsi="Sylfaen"/>
          <w:szCs w:val="24"/>
        </w:rPr>
        <w:t>არის</w:t>
      </w:r>
      <w:proofErr w:type="spellEnd"/>
      <w:r w:rsidRPr="00E470D1">
        <w:rPr>
          <w:rFonts w:ascii="Sylfaen" w:hAnsi="Sylfaen"/>
          <w:szCs w:val="24"/>
        </w:rPr>
        <w:t xml:space="preserve"> </w:t>
      </w:r>
      <w:proofErr w:type="spellStart"/>
      <w:r w:rsidRPr="00E470D1">
        <w:rPr>
          <w:rFonts w:ascii="Sylfaen" w:hAnsi="Sylfaen"/>
          <w:szCs w:val="24"/>
        </w:rPr>
        <w:t>საჭირო</w:t>
      </w:r>
      <w:proofErr w:type="spellEnd"/>
      <w:r w:rsidRPr="00E470D1">
        <w:rPr>
          <w:rFonts w:ascii="Sylfaen" w:hAnsi="Sylfaen"/>
          <w:szCs w:val="24"/>
        </w:rPr>
        <w:t xml:space="preserve">; </w:t>
      </w:r>
      <w:proofErr w:type="spellStart"/>
      <w:r w:rsidRPr="00E470D1">
        <w:rPr>
          <w:rFonts w:ascii="Sylfaen" w:hAnsi="Sylfaen"/>
          <w:szCs w:val="24"/>
        </w:rPr>
        <w:t>ღვიძლის</w:t>
      </w:r>
      <w:proofErr w:type="spellEnd"/>
      <w:r w:rsidRPr="00E470D1">
        <w:rPr>
          <w:rFonts w:ascii="Sylfaen" w:hAnsi="Sylfaen"/>
          <w:szCs w:val="24"/>
        </w:rPr>
        <w:t xml:space="preserve"> </w:t>
      </w:r>
      <w:proofErr w:type="spellStart"/>
      <w:r w:rsidRPr="00E470D1">
        <w:rPr>
          <w:rFonts w:ascii="Sylfaen" w:hAnsi="Sylfaen"/>
          <w:szCs w:val="24"/>
        </w:rPr>
        <w:t>და</w:t>
      </w:r>
      <w:proofErr w:type="spellEnd"/>
      <w:r w:rsidRPr="00E470D1">
        <w:rPr>
          <w:rFonts w:ascii="Sylfaen" w:hAnsi="Sylfaen"/>
          <w:szCs w:val="24"/>
        </w:rPr>
        <w:t xml:space="preserve"> </w:t>
      </w:r>
      <w:proofErr w:type="spellStart"/>
      <w:r w:rsidRPr="00E470D1">
        <w:rPr>
          <w:rFonts w:ascii="Sylfaen" w:hAnsi="Sylfaen"/>
          <w:szCs w:val="24"/>
        </w:rPr>
        <w:t>თირკმლის</w:t>
      </w:r>
      <w:proofErr w:type="spellEnd"/>
      <w:r w:rsidRPr="00E470D1">
        <w:rPr>
          <w:rFonts w:ascii="Sylfaen" w:hAnsi="Sylfaen"/>
          <w:szCs w:val="24"/>
        </w:rPr>
        <w:t xml:space="preserve"> </w:t>
      </w:r>
      <w:proofErr w:type="spellStart"/>
      <w:r w:rsidRPr="00E470D1">
        <w:rPr>
          <w:rFonts w:ascii="Sylfaen" w:hAnsi="Sylfaen"/>
          <w:szCs w:val="24"/>
        </w:rPr>
        <w:t>უკმარისობი</w:t>
      </w:r>
      <w:proofErr w:type="spellEnd"/>
      <w:r w:rsidRPr="00E470D1">
        <w:rPr>
          <w:rFonts w:ascii="Sylfaen" w:hAnsi="Sylfaen"/>
          <w:szCs w:val="24"/>
          <w:lang w:val="ka-GE"/>
        </w:rPr>
        <w:t xml:space="preserve">ს მქონე </w:t>
      </w:r>
      <w:proofErr w:type="spellStart"/>
      <w:r w:rsidRPr="00E470D1">
        <w:rPr>
          <w:rFonts w:ascii="Sylfaen" w:hAnsi="Sylfaen"/>
          <w:szCs w:val="24"/>
        </w:rPr>
        <w:t>პაციენტებში</w:t>
      </w:r>
      <w:proofErr w:type="spellEnd"/>
      <w:r w:rsidRPr="00E470D1">
        <w:rPr>
          <w:rFonts w:ascii="Sylfaen" w:hAnsi="Sylfaen"/>
          <w:szCs w:val="24"/>
          <w:lang w:val="ka-GE"/>
        </w:rPr>
        <w:t>,</w:t>
      </w:r>
      <w:r w:rsidRPr="00E470D1">
        <w:rPr>
          <w:rFonts w:ascii="Sylfaen" w:hAnsi="Sylfaen"/>
          <w:szCs w:val="24"/>
        </w:rPr>
        <w:t xml:space="preserve"> </w:t>
      </w:r>
      <w:r w:rsidRPr="00E470D1">
        <w:rPr>
          <w:rFonts w:ascii="Sylfaen" w:hAnsi="Sylfaen"/>
          <w:szCs w:val="24"/>
          <w:lang w:val="ka-GE"/>
        </w:rPr>
        <w:t xml:space="preserve">უნდა მოხდეს </w:t>
      </w:r>
      <w:proofErr w:type="spellStart"/>
      <w:r w:rsidRPr="00E470D1">
        <w:rPr>
          <w:rFonts w:ascii="Sylfaen" w:hAnsi="Sylfaen"/>
          <w:szCs w:val="24"/>
        </w:rPr>
        <w:t>დოზირების</w:t>
      </w:r>
      <w:proofErr w:type="spellEnd"/>
      <w:r w:rsidRPr="00E470D1">
        <w:rPr>
          <w:rFonts w:ascii="Sylfaen" w:hAnsi="Sylfaen"/>
          <w:szCs w:val="24"/>
        </w:rPr>
        <w:t xml:space="preserve"> </w:t>
      </w:r>
      <w:proofErr w:type="spellStart"/>
      <w:r w:rsidRPr="00E470D1">
        <w:rPr>
          <w:rFonts w:ascii="Sylfaen" w:hAnsi="Sylfaen"/>
          <w:szCs w:val="24"/>
        </w:rPr>
        <w:t>რეჟიმი</w:t>
      </w:r>
      <w:proofErr w:type="spellEnd"/>
      <w:r w:rsidRPr="00E470D1">
        <w:rPr>
          <w:rFonts w:ascii="Sylfaen" w:hAnsi="Sylfaen"/>
          <w:szCs w:val="24"/>
          <w:lang w:val="ka-GE"/>
        </w:rPr>
        <w:t>ს</w:t>
      </w:r>
      <w:r w:rsidRPr="00E470D1">
        <w:rPr>
          <w:rFonts w:ascii="Sylfaen" w:hAnsi="Sylfaen"/>
          <w:szCs w:val="24"/>
        </w:rPr>
        <w:t xml:space="preserve"> </w:t>
      </w:r>
      <w:proofErr w:type="spellStart"/>
      <w:r w:rsidRPr="00E470D1">
        <w:rPr>
          <w:rFonts w:ascii="Sylfaen" w:hAnsi="Sylfaen"/>
          <w:szCs w:val="24"/>
        </w:rPr>
        <w:t>კორექტირებ</w:t>
      </w:r>
      <w:proofErr w:type="spellEnd"/>
      <w:r w:rsidRPr="00E470D1">
        <w:rPr>
          <w:rFonts w:ascii="Sylfaen" w:hAnsi="Sylfaen"/>
          <w:szCs w:val="24"/>
          <w:lang w:val="ka-GE"/>
        </w:rPr>
        <w:t>ა</w:t>
      </w:r>
      <w:r w:rsidRPr="00E470D1">
        <w:rPr>
          <w:rFonts w:ascii="Sylfaen" w:hAnsi="Sylfaen"/>
          <w:szCs w:val="24"/>
        </w:rPr>
        <w:t xml:space="preserve"> </w:t>
      </w:r>
      <w:proofErr w:type="spellStart"/>
      <w:r w:rsidRPr="00E470D1">
        <w:rPr>
          <w:rFonts w:ascii="Sylfaen" w:hAnsi="Sylfaen"/>
          <w:szCs w:val="24"/>
        </w:rPr>
        <w:t>თირკმლის</w:t>
      </w:r>
      <w:proofErr w:type="spellEnd"/>
      <w:r w:rsidRPr="00E470D1">
        <w:rPr>
          <w:rFonts w:ascii="Sylfaen" w:hAnsi="Sylfaen"/>
          <w:szCs w:val="24"/>
        </w:rPr>
        <w:t xml:space="preserve"> </w:t>
      </w:r>
      <w:proofErr w:type="spellStart"/>
      <w:r w:rsidRPr="00E470D1">
        <w:rPr>
          <w:rFonts w:ascii="Sylfaen" w:hAnsi="Sylfaen"/>
          <w:szCs w:val="24"/>
        </w:rPr>
        <w:t>ფუნქციის</w:t>
      </w:r>
      <w:proofErr w:type="spellEnd"/>
      <w:r w:rsidRPr="00E470D1">
        <w:rPr>
          <w:rFonts w:ascii="Sylfaen" w:hAnsi="Sylfaen"/>
          <w:szCs w:val="24"/>
        </w:rPr>
        <w:t xml:space="preserve"> </w:t>
      </w:r>
      <w:proofErr w:type="spellStart"/>
      <w:r w:rsidRPr="00E470D1">
        <w:rPr>
          <w:rFonts w:ascii="Sylfaen" w:hAnsi="Sylfaen"/>
          <w:szCs w:val="24"/>
        </w:rPr>
        <w:t>შესაბამისად</w:t>
      </w:r>
      <w:proofErr w:type="spellEnd"/>
      <w:r w:rsidRPr="00E470D1">
        <w:rPr>
          <w:rFonts w:ascii="Sylfaen" w:hAnsi="Sylfaen"/>
          <w:szCs w:val="24"/>
        </w:rPr>
        <w:t xml:space="preserve"> (</w:t>
      </w:r>
      <w:proofErr w:type="spellStart"/>
      <w:r w:rsidRPr="00E470D1">
        <w:rPr>
          <w:rFonts w:ascii="Sylfaen" w:hAnsi="Sylfaen"/>
          <w:szCs w:val="24"/>
        </w:rPr>
        <w:t>იხ</w:t>
      </w:r>
      <w:proofErr w:type="spellEnd"/>
      <w:r w:rsidRPr="00E470D1">
        <w:rPr>
          <w:rFonts w:ascii="Sylfaen" w:hAnsi="Sylfaen"/>
          <w:szCs w:val="24"/>
        </w:rPr>
        <w:t xml:space="preserve">. </w:t>
      </w:r>
      <w:proofErr w:type="spellStart"/>
      <w:r w:rsidRPr="00E470D1">
        <w:rPr>
          <w:rFonts w:ascii="Sylfaen" w:hAnsi="Sylfaen"/>
          <w:szCs w:val="24"/>
        </w:rPr>
        <w:t>ცხრილი</w:t>
      </w:r>
      <w:proofErr w:type="spellEnd"/>
      <w:r w:rsidRPr="00E470D1">
        <w:rPr>
          <w:rFonts w:ascii="Sylfaen" w:hAnsi="Sylfaen"/>
          <w:szCs w:val="24"/>
        </w:rPr>
        <w:t>).</w:t>
      </w:r>
    </w:p>
    <w:p w14:paraId="3DBA7FF8" w14:textId="77777777" w:rsidR="0002648C" w:rsidRPr="00E470D1" w:rsidRDefault="0002648C" w:rsidP="0002648C">
      <w:pPr>
        <w:jc w:val="both"/>
        <w:rPr>
          <w:rFonts w:ascii="Sylfaen" w:hAnsi="Sylfaen"/>
          <w:i/>
          <w:iCs/>
          <w:szCs w:val="24"/>
        </w:rPr>
      </w:pPr>
      <w:proofErr w:type="spellStart"/>
      <w:r w:rsidRPr="00E470D1">
        <w:rPr>
          <w:rFonts w:ascii="Sylfaen" w:hAnsi="Sylfaen"/>
          <w:i/>
          <w:iCs/>
          <w:szCs w:val="24"/>
        </w:rPr>
        <w:t>ბავშვები</w:t>
      </w:r>
      <w:proofErr w:type="spellEnd"/>
      <w:r w:rsidRPr="00E470D1">
        <w:rPr>
          <w:rFonts w:ascii="Sylfaen" w:hAnsi="Sylfaen"/>
          <w:i/>
          <w:iCs/>
          <w:szCs w:val="24"/>
        </w:rPr>
        <w:t xml:space="preserve"> </w:t>
      </w:r>
      <w:proofErr w:type="spellStart"/>
      <w:r w:rsidRPr="00E470D1">
        <w:rPr>
          <w:rFonts w:ascii="Sylfaen" w:hAnsi="Sylfaen"/>
          <w:i/>
          <w:iCs/>
          <w:szCs w:val="24"/>
        </w:rPr>
        <w:t>და</w:t>
      </w:r>
      <w:proofErr w:type="spellEnd"/>
      <w:r w:rsidRPr="00E470D1">
        <w:rPr>
          <w:rFonts w:ascii="Sylfaen" w:hAnsi="Sylfaen"/>
          <w:i/>
          <w:iCs/>
          <w:szCs w:val="24"/>
        </w:rPr>
        <w:t xml:space="preserve"> </w:t>
      </w:r>
      <w:proofErr w:type="spellStart"/>
      <w:r w:rsidRPr="00E470D1">
        <w:rPr>
          <w:rFonts w:ascii="Sylfaen" w:hAnsi="Sylfaen"/>
          <w:i/>
          <w:iCs/>
          <w:szCs w:val="24"/>
        </w:rPr>
        <w:t>მოზარდები</w:t>
      </w:r>
      <w:proofErr w:type="spellEnd"/>
    </w:p>
    <w:p w14:paraId="36CC1DA4" w14:textId="77777777" w:rsidR="0002648C" w:rsidRPr="00E470D1" w:rsidRDefault="0002648C" w:rsidP="0002648C">
      <w:pPr>
        <w:jc w:val="both"/>
        <w:rPr>
          <w:rFonts w:ascii="Sylfaen" w:hAnsi="Sylfaen"/>
          <w:szCs w:val="24"/>
        </w:rPr>
      </w:pPr>
      <w:proofErr w:type="spellStart"/>
      <w:r w:rsidRPr="00E470D1">
        <w:rPr>
          <w:rFonts w:ascii="Sylfaen" w:hAnsi="Sylfaen"/>
          <w:szCs w:val="24"/>
        </w:rPr>
        <w:t>რეკომენდებული</w:t>
      </w:r>
      <w:proofErr w:type="spellEnd"/>
      <w:r w:rsidRPr="00E470D1">
        <w:rPr>
          <w:rFonts w:ascii="Sylfaen" w:hAnsi="Sylfaen"/>
          <w:szCs w:val="24"/>
        </w:rPr>
        <w:t xml:space="preserve"> </w:t>
      </w:r>
      <w:proofErr w:type="spellStart"/>
      <w:r w:rsidRPr="00E470D1">
        <w:rPr>
          <w:rFonts w:ascii="Sylfaen" w:hAnsi="Sylfaen"/>
          <w:szCs w:val="24"/>
        </w:rPr>
        <w:t>დოზა</w:t>
      </w:r>
      <w:proofErr w:type="spellEnd"/>
      <w:r w:rsidRPr="00E470D1">
        <w:rPr>
          <w:rFonts w:ascii="Sylfaen" w:hAnsi="Sylfaen"/>
          <w:szCs w:val="24"/>
          <w:lang w:val="ka-GE"/>
        </w:rPr>
        <w:t xml:space="preserve"> არის</w:t>
      </w:r>
      <w:r w:rsidRPr="00E470D1">
        <w:rPr>
          <w:rFonts w:ascii="Sylfaen" w:hAnsi="Sylfaen"/>
          <w:szCs w:val="24"/>
        </w:rPr>
        <w:t>:</w:t>
      </w:r>
    </w:p>
    <w:p w14:paraId="4F9A0088" w14:textId="68DA2CB1" w:rsidR="0002648C" w:rsidRPr="00E470D1" w:rsidRDefault="0002648C" w:rsidP="0002648C">
      <w:pPr>
        <w:jc w:val="both"/>
        <w:rPr>
          <w:rFonts w:ascii="Sylfaen" w:hAnsi="Sylfaen"/>
          <w:szCs w:val="24"/>
        </w:rPr>
      </w:pPr>
      <w:r w:rsidRPr="00E470D1">
        <w:rPr>
          <w:rFonts w:ascii="Sylfaen" w:hAnsi="Sylfaen"/>
          <w:szCs w:val="24"/>
        </w:rPr>
        <w:t xml:space="preserve">- 2-დან 6 </w:t>
      </w:r>
      <w:proofErr w:type="spellStart"/>
      <w:r w:rsidRPr="00E470D1">
        <w:rPr>
          <w:rFonts w:ascii="Sylfaen" w:hAnsi="Sylfaen"/>
          <w:szCs w:val="24"/>
        </w:rPr>
        <w:t>წლამდე</w:t>
      </w:r>
      <w:proofErr w:type="spellEnd"/>
      <w:r w:rsidRPr="00E470D1">
        <w:rPr>
          <w:rFonts w:ascii="Sylfaen" w:hAnsi="Sylfaen"/>
          <w:szCs w:val="24"/>
        </w:rPr>
        <w:t xml:space="preserve"> </w:t>
      </w:r>
      <w:proofErr w:type="spellStart"/>
      <w:r w:rsidRPr="00E470D1">
        <w:rPr>
          <w:rFonts w:ascii="Sylfaen" w:hAnsi="Sylfaen"/>
          <w:szCs w:val="24"/>
        </w:rPr>
        <w:t>ასაკის</w:t>
      </w:r>
      <w:proofErr w:type="spellEnd"/>
      <w:r w:rsidRPr="00E470D1">
        <w:rPr>
          <w:rFonts w:ascii="Sylfaen" w:hAnsi="Sylfaen"/>
          <w:szCs w:val="24"/>
        </w:rPr>
        <w:t xml:space="preserve"> </w:t>
      </w:r>
      <w:proofErr w:type="spellStart"/>
      <w:r w:rsidRPr="00E470D1">
        <w:rPr>
          <w:rFonts w:ascii="Sylfaen" w:hAnsi="Sylfaen"/>
          <w:szCs w:val="24"/>
        </w:rPr>
        <w:t>ბავშვები</w:t>
      </w:r>
      <w:proofErr w:type="spellEnd"/>
      <w:r w:rsidRPr="00E470D1">
        <w:rPr>
          <w:rFonts w:ascii="Sylfaen" w:hAnsi="Sylfaen"/>
          <w:szCs w:val="24"/>
        </w:rPr>
        <w:t xml:space="preserve"> - 2</w:t>
      </w:r>
      <w:r w:rsidR="00E470D1">
        <w:rPr>
          <w:rFonts w:ascii="Sylfaen" w:hAnsi="Sylfaen"/>
          <w:szCs w:val="24"/>
          <w:lang w:val="ka-GE"/>
        </w:rPr>
        <w:t>,</w:t>
      </w:r>
      <w:r w:rsidRPr="00E470D1">
        <w:rPr>
          <w:rFonts w:ascii="Sylfaen" w:hAnsi="Sylfaen"/>
          <w:szCs w:val="24"/>
        </w:rPr>
        <w:t xml:space="preserve">5 </w:t>
      </w:r>
      <w:proofErr w:type="spellStart"/>
      <w:r w:rsidRPr="00E470D1">
        <w:rPr>
          <w:rFonts w:ascii="Sylfaen" w:hAnsi="Sylfaen"/>
          <w:szCs w:val="24"/>
        </w:rPr>
        <w:t>მგ</w:t>
      </w:r>
      <w:proofErr w:type="spellEnd"/>
      <w:r w:rsidRPr="00E470D1">
        <w:rPr>
          <w:rFonts w:ascii="Sylfaen" w:hAnsi="Sylfaen"/>
          <w:szCs w:val="24"/>
        </w:rPr>
        <w:t xml:space="preserve"> (</w:t>
      </w:r>
      <w:proofErr w:type="spellStart"/>
      <w:r w:rsidRPr="00E470D1">
        <w:rPr>
          <w:rFonts w:ascii="Sylfaen" w:hAnsi="Sylfaen"/>
          <w:szCs w:val="24"/>
        </w:rPr>
        <w:t>ხსნარის</w:t>
      </w:r>
      <w:proofErr w:type="spellEnd"/>
      <w:r w:rsidRPr="00E470D1">
        <w:rPr>
          <w:rFonts w:ascii="Sylfaen" w:hAnsi="Sylfaen"/>
          <w:szCs w:val="24"/>
        </w:rPr>
        <w:t xml:space="preserve"> 5 </w:t>
      </w:r>
      <w:proofErr w:type="spellStart"/>
      <w:r w:rsidRPr="00E470D1">
        <w:rPr>
          <w:rFonts w:ascii="Sylfaen" w:hAnsi="Sylfaen"/>
          <w:szCs w:val="24"/>
        </w:rPr>
        <w:t>წვეთი</w:t>
      </w:r>
      <w:proofErr w:type="spellEnd"/>
      <w:r w:rsidRPr="00E470D1">
        <w:rPr>
          <w:rFonts w:ascii="Sylfaen" w:hAnsi="Sylfaen"/>
          <w:szCs w:val="24"/>
        </w:rPr>
        <w:t xml:space="preserve">) </w:t>
      </w:r>
      <w:proofErr w:type="spellStart"/>
      <w:r w:rsidRPr="00E470D1">
        <w:rPr>
          <w:rFonts w:ascii="Sylfaen" w:hAnsi="Sylfaen"/>
          <w:szCs w:val="24"/>
        </w:rPr>
        <w:t>დღე</w:t>
      </w:r>
      <w:proofErr w:type="spellEnd"/>
      <w:r w:rsidRPr="00E470D1">
        <w:rPr>
          <w:rFonts w:ascii="Sylfaen" w:hAnsi="Sylfaen"/>
          <w:szCs w:val="24"/>
          <w:lang w:val="ka-GE"/>
        </w:rPr>
        <w:t>-ღამეში</w:t>
      </w:r>
      <w:r w:rsidRPr="00E470D1">
        <w:rPr>
          <w:rFonts w:ascii="Sylfaen" w:hAnsi="Sylfaen"/>
          <w:szCs w:val="24"/>
        </w:rPr>
        <w:t xml:space="preserve"> </w:t>
      </w:r>
      <w:proofErr w:type="spellStart"/>
      <w:r w:rsidRPr="00E470D1">
        <w:rPr>
          <w:rFonts w:ascii="Sylfaen" w:hAnsi="Sylfaen"/>
          <w:szCs w:val="24"/>
        </w:rPr>
        <w:t>ორჯერ</w:t>
      </w:r>
      <w:proofErr w:type="spellEnd"/>
      <w:r w:rsidRPr="00E470D1">
        <w:rPr>
          <w:rFonts w:ascii="Sylfaen" w:hAnsi="Sylfaen"/>
          <w:szCs w:val="24"/>
        </w:rPr>
        <w:t>;</w:t>
      </w:r>
    </w:p>
    <w:p w14:paraId="62134715" w14:textId="77777777" w:rsidR="0002648C" w:rsidRPr="00E470D1" w:rsidRDefault="0002648C" w:rsidP="0002648C">
      <w:pPr>
        <w:jc w:val="both"/>
        <w:rPr>
          <w:rFonts w:ascii="Sylfaen" w:hAnsi="Sylfaen"/>
          <w:szCs w:val="24"/>
        </w:rPr>
      </w:pPr>
      <w:r w:rsidRPr="00E470D1">
        <w:rPr>
          <w:rFonts w:ascii="Sylfaen" w:hAnsi="Sylfaen"/>
          <w:szCs w:val="24"/>
        </w:rPr>
        <w:t xml:space="preserve">- 6-დან 12 </w:t>
      </w:r>
      <w:proofErr w:type="spellStart"/>
      <w:r w:rsidRPr="00E470D1">
        <w:rPr>
          <w:rFonts w:ascii="Sylfaen" w:hAnsi="Sylfaen"/>
          <w:szCs w:val="24"/>
        </w:rPr>
        <w:t>წლამდე</w:t>
      </w:r>
      <w:proofErr w:type="spellEnd"/>
      <w:r w:rsidRPr="00E470D1">
        <w:rPr>
          <w:rFonts w:ascii="Sylfaen" w:hAnsi="Sylfaen"/>
          <w:szCs w:val="24"/>
        </w:rPr>
        <w:t xml:space="preserve"> </w:t>
      </w:r>
      <w:proofErr w:type="spellStart"/>
      <w:r w:rsidRPr="00E470D1">
        <w:rPr>
          <w:rFonts w:ascii="Sylfaen" w:hAnsi="Sylfaen"/>
          <w:szCs w:val="24"/>
        </w:rPr>
        <w:t>ასაკის</w:t>
      </w:r>
      <w:proofErr w:type="spellEnd"/>
      <w:r w:rsidRPr="00E470D1">
        <w:rPr>
          <w:rFonts w:ascii="Sylfaen" w:hAnsi="Sylfaen"/>
          <w:szCs w:val="24"/>
        </w:rPr>
        <w:t xml:space="preserve"> </w:t>
      </w:r>
      <w:proofErr w:type="spellStart"/>
      <w:r w:rsidRPr="00E470D1">
        <w:rPr>
          <w:rFonts w:ascii="Sylfaen" w:hAnsi="Sylfaen"/>
          <w:szCs w:val="24"/>
        </w:rPr>
        <w:t>ბავშვები</w:t>
      </w:r>
      <w:proofErr w:type="spellEnd"/>
      <w:r w:rsidRPr="00E470D1">
        <w:rPr>
          <w:rFonts w:ascii="Sylfaen" w:hAnsi="Sylfaen"/>
          <w:szCs w:val="24"/>
        </w:rPr>
        <w:t xml:space="preserve"> - 5 </w:t>
      </w:r>
      <w:proofErr w:type="spellStart"/>
      <w:r w:rsidRPr="00E470D1">
        <w:rPr>
          <w:rFonts w:ascii="Sylfaen" w:hAnsi="Sylfaen"/>
          <w:szCs w:val="24"/>
        </w:rPr>
        <w:t>მგ</w:t>
      </w:r>
      <w:proofErr w:type="spellEnd"/>
      <w:r w:rsidRPr="00E470D1">
        <w:rPr>
          <w:rFonts w:ascii="Sylfaen" w:hAnsi="Sylfaen"/>
          <w:szCs w:val="24"/>
        </w:rPr>
        <w:t xml:space="preserve"> (</w:t>
      </w:r>
      <w:proofErr w:type="spellStart"/>
      <w:r w:rsidRPr="00E470D1">
        <w:rPr>
          <w:rFonts w:ascii="Sylfaen" w:hAnsi="Sylfaen"/>
          <w:szCs w:val="24"/>
        </w:rPr>
        <w:t>ხსნარის</w:t>
      </w:r>
      <w:proofErr w:type="spellEnd"/>
      <w:r w:rsidRPr="00E470D1">
        <w:rPr>
          <w:rFonts w:ascii="Sylfaen" w:hAnsi="Sylfaen"/>
          <w:szCs w:val="24"/>
        </w:rPr>
        <w:t xml:space="preserve"> 10 </w:t>
      </w:r>
      <w:proofErr w:type="spellStart"/>
      <w:r w:rsidRPr="00E470D1">
        <w:rPr>
          <w:rFonts w:ascii="Sylfaen" w:hAnsi="Sylfaen"/>
          <w:szCs w:val="24"/>
        </w:rPr>
        <w:t>წვეთი</w:t>
      </w:r>
      <w:proofErr w:type="spellEnd"/>
      <w:r w:rsidRPr="00E470D1">
        <w:rPr>
          <w:rFonts w:ascii="Sylfaen" w:hAnsi="Sylfaen"/>
          <w:szCs w:val="24"/>
        </w:rPr>
        <w:t xml:space="preserve">) </w:t>
      </w:r>
      <w:proofErr w:type="spellStart"/>
      <w:r w:rsidRPr="00E470D1">
        <w:rPr>
          <w:rFonts w:ascii="Sylfaen" w:hAnsi="Sylfaen"/>
          <w:szCs w:val="24"/>
        </w:rPr>
        <w:t>დღე</w:t>
      </w:r>
      <w:proofErr w:type="spellEnd"/>
      <w:r w:rsidRPr="00E470D1">
        <w:rPr>
          <w:rFonts w:ascii="Sylfaen" w:hAnsi="Sylfaen"/>
          <w:szCs w:val="24"/>
          <w:lang w:val="ka-GE"/>
        </w:rPr>
        <w:t xml:space="preserve">-ღამეში </w:t>
      </w:r>
      <w:proofErr w:type="spellStart"/>
      <w:r w:rsidRPr="00E470D1">
        <w:rPr>
          <w:rFonts w:ascii="Sylfaen" w:hAnsi="Sylfaen"/>
          <w:szCs w:val="24"/>
        </w:rPr>
        <w:t>ორჯერ</w:t>
      </w:r>
      <w:proofErr w:type="spellEnd"/>
      <w:r w:rsidRPr="00E470D1">
        <w:rPr>
          <w:rFonts w:ascii="Sylfaen" w:hAnsi="Sylfaen"/>
          <w:szCs w:val="24"/>
        </w:rPr>
        <w:t>;</w:t>
      </w:r>
    </w:p>
    <w:p w14:paraId="189ADD21" w14:textId="77777777" w:rsidR="0002648C" w:rsidRPr="00E470D1" w:rsidRDefault="0002648C" w:rsidP="0002648C">
      <w:pPr>
        <w:jc w:val="both"/>
        <w:rPr>
          <w:rFonts w:ascii="Sylfaen" w:hAnsi="Sylfaen"/>
          <w:szCs w:val="24"/>
        </w:rPr>
      </w:pPr>
      <w:r w:rsidRPr="00E470D1">
        <w:rPr>
          <w:rFonts w:ascii="Sylfaen" w:hAnsi="Sylfaen"/>
          <w:szCs w:val="24"/>
        </w:rPr>
        <w:t xml:space="preserve">- 12 </w:t>
      </w:r>
      <w:proofErr w:type="spellStart"/>
      <w:r w:rsidRPr="00E470D1">
        <w:rPr>
          <w:rFonts w:ascii="Sylfaen" w:hAnsi="Sylfaen"/>
          <w:szCs w:val="24"/>
        </w:rPr>
        <w:t>წელზე</w:t>
      </w:r>
      <w:proofErr w:type="spellEnd"/>
      <w:r w:rsidRPr="00E470D1">
        <w:rPr>
          <w:rFonts w:ascii="Sylfaen" w:hAnsi="Sylfaen"/>
          <w:szCs w:val="24"/>
        </w:rPr>
        <w:t xml:space="preserve"> </w:t>
      </w:r>
      <w:proofErr w:type="spellStart"/>
      <w:r w:rsidRPr="00E470D1">
        <w:rPr>
          <w:rFonts w:ascii="Sylfaen" w:hAnsi="Sylfaen"/>
          <w:szCs w:val="24"/>
        </w:rPr>
        <w:t>უფროსი</w:t>
      </w:r>
      <w:proofErr w:type="spellEnd"/>
      <w:r w:rsidRPr="00E470D1">
        <w:rPr>
          <w:rFonts w:ascii="Sylfaen" w:hAnsi="Sylfaen"/>
          <w:szCs w:val="24"/>
        </w:rPr>
        <w:t xml:space="preserve"> </w:t>
      </w:r>
      <w:proofErr w:type="spellStart"/>
      <w:r w:rsidRPr="00E470D1">
        <w:rPr>
          <w:rFonts w:ascii="Sylfaen" w:hAnsi="Sylfaen"/>
          <w:szCs w:val="24"/>
        </w:rPr>
        <w:t>ასაკის</w:t>
      </w:r>
      <w:proofErr w:type="spellEnd"/>
      <w:r w:rsidRPr="00E470D1">
        <w:rPr>
          <w:rFonts w:ascii="Sylfaen" w:hAnsi="Sylfaen"/>
          <w:szCs w:val="24"/>
        </w:rPr>
        <w:t xml:space="preserve"> </w:t>
      </w:r>
      <w:proofErr w:type="spellStart"/>
      <w:r w:rsidRPr="00E470D1">
        <w:rPr>
          <w:rFonts w:ascii="Sylfaen" w:hAnsi="Sylfaen"/>
          <w:szCs w:val="24"/>
        </w:rPr>
        <w:t>მოზარდები</w:t>
      </w:r>
      <w:proofErr w:type="spellEnd"/>
      <w:r w:rsidRPr="00E470D1">
        <w:rPr>
          <w:rFonts w:ascii="Sylfaen" w:hAnsi="Sylfaen"/>
          <w:szCs w:val="24"/>
        </w:rPr>
        <w:t xml:space="preserve"> - 10 </w:t>
      </w:r>
      <w:proofErr w:type="spellStart"/>
      <w:r w:rsidRPr="00E470D1">
        <w:rPr>
          <w:rFonts w:ascii="Sylfaen" w:hAnsi="Sylfaen"/>
          <w:szCs w:val="24"/>
        </w:rPr>
        <w:t>მგ</w:t>
      </w:r>
      <w:proofErr w:type="spellEnd"/>
      <w:r w:rsidRPr="00E470D1">
        <w:rPr>
          <w:rFonts w:ascii="Sylfaen" w:hAnsi="Sylfaen"/>
          <w:szCs w:val="24"/>
        </w:rPr>
        <w:t xml:space="preserve"> (</w:t>
      </w:r>
      <w:proofErr w:type="spellStart"/>
      <w:r w:rsidRPr="00E470D1">
        <w:rPr>
          <w:rFonts w:ascii="Sylfaen" w:hAnsi="Sylfaen"/>
          <w:szCs w:val="24"/>
        </w:rPr>
        <w:t>ხსნარის</w:t>
      </w:r>
      <w:proofErr w:type="spellEnd"/>
      <w:r w:rsidRPr="00E470D1">
        <w:rPr>
          <w:rFonts w:ascii="Sylfaen" w:hAnsi="Sylfaen"/>
          <w:szCs w:val="24"/>
        </w:rPr>
        <w:t xml:space="preserve"> 20 </w:t>
      </w:r>
      <w:proofErr w:type="spellStart"/>
      <w:r w:rsidRPr="00E470D1">
        <w:rPr>
          <w:rFonts w:ascii="Sylfaen" w:hAnsi="Sylfaen"/>
          <w:szCs w:val="24"/>
        </w:rPr>
        <w:t>წვეთი</w:t>
      </w:r>
      <w:proofErr w:type="spellEnd"/>
      <w:r w:rsidRPr="00E470D1">
        <w:rPr>
          <w:rFonts w:ascii="Sylfaen" w:hAnsi="Sylfaen"/>
          <w:szCs w:val="24"/>
        </w:rPr>
        <w:t xml:space="preserve">) </w:t>
      </w:r>
      <w:proofErr w:type="spellStart"/>
      <w:r w:rsidRPr="00E470D1">
        <w:rPr>
          <w:rFonts w:ascii="Sylfaen" w:hAnsi="Sylfaen"/>
          <w:szCs w:val="24"/>
        </w:rPr>
        <w:t>დღე</w:t>
      </w:r>
      <w:proofErr w:type="spellEnd"/>
      <w:r w:rsidRPr="00E470D1">
        <w:rPr>
          <w:rFonts w:ascii="Sylfaen" w:hAnsi="Sylfaen"/>
          <w:szCs w:val="24"/>
          <w:lang w:val="ka-GE"/>
        </w:rPr>
        <w:t xml:space="preserve">-ღამეში </w:t>
      </w:r>
      <w:proofErr w:type="spellStart"/>
      <w:r w:rsidRPr="00E470D1">
        <w:rPr>
          <w:rFonts w:ascii="Sylfaen" w:hAnsi="Sylfaen"/>
          <w:szCs w:val="24"/>
        </w:rPr>
        <w:t>ერთხელ</w:t>
      </w:r>
      <w:proofErr w:type="spellEnd"/>
      <w:r w:rsidRPr="00E470D1">
        <w:rPr>
          <w:rFonts w:ascii="Sylfaen" w:hAnsi="Sylfaen"/>
          <w:szCs w:val="24"/>
        </w:rPr>
        <w:t>.</w:t>
      </w:r>
    </w:p>
    <w:p w14:paraId="0821EF11" w14:textId="77777777" w:rsidR="0002648C" w:rsidRPr="00E470D1" w:rsidRDefault="0002648C" w:rsidP="0002648C">
      <w:pPr>
        <w:jc w:val="both"/>
        <w:rPr>
          <w:rFonts w:ascii="Sylfaen" w:hAnsi="Sylfaen"/>
          <w:szCs w:val="24"/>
        </w:rPr>
      </w:pPr>
      <w:proofErr w:type="spellStart"/>
      <w:r w:rsidRPr="00E470D1">
        <w:rPr>
          <w:rFonts w:ascii="Sylfaen" w:hAnsi="Sylfaen"/>
          <w:szCs w:val="24"/>
        </w:rPr>
        <w:t>თირკმლის</w:t>
      </w:r>
      <w:proofErr w:type="spellEnd"/>
      <w:r w:rsidRPr="00E470D1">
        <w:rPr>
          <w:rFonts w:ascii="Sylfaen" w:hAnsi="Sylfaen"/>
          <w:szCs w:val="24"/>
        </w:rPr>
        <w:t xml:space="preserve"> </w:t>
      </w:r>
      <w:proofErr w:type="spellStart"/>
      <w:r w:rsidRPr="00E470D1">
        <w:rPr>
          <w:rFonts w:ascii="Sylfaen" w:hAnsi="Sylfaen"/>
          <w:szCs w:val="24"/>
        </w:rPr>
        <w:t>უკმარისობის</w:t>
      </w:r>
      <w:proofErr w:type="spellEnd"/>
      <w:r w:rsidRPr="00E470D1">
        <w:rPr>
          <w:rFonts w:ascii="Sylfaen" w:hAnsi="Sylfaen"/>
          <w:szCs w:val="24"/>
        </w:rPr>
        <w:t xml:space="preserve"> </w:t>
      </w:r>
      <w:proofErr w:type="spellStart"/>
      <w:r w:rsidRPr="00E470D1">
        <w:rPr>
          <w:rFonts w:ascii="Sylfaen" w:hAnsi="Sylfaen"/>
          <w:szCs w:val="24"/>
        </w:rPr>
        <w:t>მქონე</w:t>
      </w:r>
      <w:proofErr w:type="spellEnd"/>
      <w:r w:rsidRPr="00E470D1">
        <w:rPr>
          <w:rFonts w:ascii="Sylfaen" w:hAnsi="Sylfaen"/>
          <w:szCs w:val="24"/>
        </w:rPr>
        <w:t xml:space="preserve"> 2 </w:t>
      </w:r>
      <w:proofErr w:type="spellStart"/>
      <w:r w:rsidRPr="00E470D1">
        <w:rPr>
          <w:rFonts w:ascii="Sylfaen" w:hAnsi="Sylfaen"/>
          <w:szCs w:val="24"/>
        </w:rPr>
        <w:t>წელზე</w:t>
      </w:r>
      <w:proofErr w:type="spellEnd"/>
      <w:r w:rsidRPr="00E470D1">
        <w:rPr>
          <w:rFonts w:ascii="Sylfaen" w:hAnsi="Sylfaen"/>
          <w:szCs w:val="24"/>
        </w:rPr>
        <w:t xml:space="preserve"> </w:t>
      </w:r>
      <w:proofErr w:type="spellStart"/>
      <w:r w:rsidRPr="00E470D1">
        <w:rPr>
          <w:rFonts w:ascii="Sylfaen" w:hAnsi="Sylfaen"/>
          <w:szCs w:val="24"/>
        </w:rPr>
        <w:t>უფროსი</w:t>
      </w:r>
      <w:proofErr w:type="spellEnd"/>
      <w:r w:rsidRPr="00E470D1">
        <w:rPr>
          <w:rFonts w:ascii="Sylfaen" w:hAnsi="Sylfaen"/>
          <w:szCs w:val="24"/>
        </w:rPr>
        <w:t xml:space="preserve"> </w:t>
      </w:r>
      <w:proofErr w:type="spellStart"/>
      <w:r w:rsidRPr="00E470D1">
        <w:rPr>
          <w:rFonts w:ascii="Sylfaen" w:hAnsi="Sylfaen"/>
          <w:szCs w:val="24"/>
        </w:rPr>
        <w:t>ასაკის</w:t>
      </w:r>
      <w:proofErr w:type="spellEnd"/>
      <w:r w:rsidRPr="00E470D1">
        <w:rPr>
          <w:rFonts w:ascii="Sylfaen" w:hAnsi="Sylfaen"/>
          <w:szCs w:val="24"/>
        </w:rPr>
        <w:t xml:space="preserve"> </w:t>
      </w:r>
      <w:proofErr w:type="spellStart"/>
      <w:r w:rsidRPr="00E470D1">
        <w:rPr>
          <w:rFonts w:ascii="Sylfaen" w:hAnsi="Sylfaen"/>
          <w:szCs w:val="24"/>
        </w:rPr>
        <w:t>ბავშვებში</w:t>
      </w:r>
      <w:proofErr w:type="spellEnd"/>
      <w:r w:rsidRPr="00E470D1">
        <w:rPr>
          <w:rFonts w:ascii="Sylfaen" w:hAnsi="Sylfaen"/>
          <w:szCs w:val="24"/>
          <w:lang w:val="ka-GE"/>
        </w:rPr>
        <w:t>,</w:t>
      </w:r>
      <w:r w:rsidRPr="00E470D1">
        <w:rPr>
          <w:rFonts w:ascii="Sylfaen" w:hAnsi="Sylfaen"/>
          <w:szCs w:val="24"/>
        </w:rPr>
        <w:t xml:space="preserve"> </w:t>
      </w:r>
      <w:proofErr w:type="spellStart"/>
      <w:r w:rsidRPr="00E470D1">
        <w:rPr>
          <w:rFonts w:ascii="Sylfaen" w:hAnsi="Sylfaen"/>
          <w:szCs w:val="24"/>
        </w:rPr>
        <w:t>დოზირების</w:t>
      </w:r>
      <w:proofErr w:type="spellEnd"/>
      <w:r w:rsidRPr="00E470D1">
        <w:rPr>
          <w:rFonts w:ascii="Sylfaen" w:hAnsi="Sylfaen"/>
          <w:szCs w:val="24"/>
        </w:rPr>
        <w:t xml:space="preserve"> </w:t>
      </w:r>
      <w:proofErr w:type="spellStart"/>
      <w:r w:rsidRPr="00E470D1">
        <w:rPr>
          <w:rFonts w:ascii="Sylfaen" w:hAnsi="Sylfaen"/>
          <w:szCs w:val="24"/>
        </w:rPr>
        <w:t>რეჟიმი</w:t>
      </w:r>
      <w:proofErr w:type="spellEnd"/>
      <w:r w:rsidRPr="00E470D1">
        <w:rPr>
          <w:rFonts w:ascii="Sylfaen" w:hAnsi="Sylfaen"/>
          <w:szCs w:val="24"/>
        </w:rPr>
        <w:t xml:space="preserve"> </w:t>
      </w:r>
      <w:proofErr w:type="spellStart"/>
      <w:r w:rsidRPr="00E470D1">
        <w:rPr>
          <w:rFonts w:ascii="Sylfaen" w:hAnsi="Sylfaen"/>
          <w:szCs w:val="24"/>
        </w:rPr>
        <w:t>უნდა</w:t>
      </w:r>
      <w:proofErr w:type="spellEnd"/>
      <w:r w:rsidRPr="00E470D1">
        <w:rPr>
          <w:rFonts w:ascii="Sylfaen" w:hAnsi="Sylfaen"/>
          <w:szCs w:val="24"/>
        </w:rPr>
        <w:t xml:space="preserve"> </w:t>
      </w:r>
      <w:proofErr w:type="spellStart"/>
      <w:r w:rsidRPr="00E470D1">
        <w:rPr>
          <w:rFonts w:ascii="Sylfaen" w:hAnsi="Sylfaen"/>
          <w:szCs w:val="24"/>
        </w:rPr>
        <w:t>შეირჩეს</w:t>
      </w:r>
      <w:proofErr w:type="spellEnd"/>
      <w:r w:rsidRPr="00E470D1">
        <w:rPr>
          <w:rFonts w:ascii="Sylfaen" w:hAnsi="Sylfaen"/>
          <w:szCs w:val="24"/>
        </w:rPr>
        <w:t xml:space="preserve"> </w:t>
      </w:r>
      <w:proofErr w:type="spellStart"/>
      <w:r w:rsidRPr="00E470D1">
        <w:rPr>
          <w:rFonts w:ascii="Sylfaen" w:hAnsi="Sylfaen"/>
          <w:szCs w:val="24"/>
        </w:rPr>
        <w:t>ინდივიდუალურად</w:t>
      </w:r>
      <w:proofErr w:type="spellEnd"/>
      <w:r w:rsidRPr="00E470D1">
        <w:rPr>
          <w:rFonts w:ascii="Sylfaen" w:hAnsi="Sylfaen"/>
          <w:szCs w:val="24"/>
        </w:rPr>
        <w:t xml:space="preserve">, </w:t>
      </w:r>
      <w:proofErr w:type="spellStart"/>
      <w:r w:rsidRPr="00E470D1">
        <w:rPr>
          <w:rFonts w:ascii="Sylfaen" w:hAnsi="Sylfaen"/>
          <w:szCs w:val="24"/>
        </w:rPr>
        <w:t>თირკმლის</w:t>
      </w:r>
      <w:proofErr w:type="spellEnd"/>
      <w:r w:rsidRPr="00E470D1">
        <w:rPr>
          <w:rFonts w:ascii="Sylfaen" w:hAnsi="Sylfaen"/>
          <w:szCs w:val="24"/>
        </w:rPr>
        <w:t xml:space="preserve"> </w:t>
      </w:r>
      <w:proofErr w:type="spellStart"/>
      <w:r w:rsidRPr="00E470D1">
        <w:rPr>
          <w:rFonts w:ascii="Sylfaen" w:hAnsi="Sylfaen"/>
          <w:szCs w:val="24"/>
        </w:rPr>
        <w:t>ფუნქციის</w:t>
      </w:r>
      <w:proofErr w:type="spellEnd"/>
      <w:r w:rsidRPr="00E470D1">
        <w:rPr>
          <w:rFonts w:ascii="Sylfaen" w:hAnsi="Sylfaen"/>
          <w:szCs w:val="24"/>
        </w:rPr>
        <w:t xml:space="preserve">, </w:t>
      </w:r>
      <w:proofErr w:type="spellStart"/>
      <w:r w:rsidRPr="00E470D1">
        <w:rPr>
          <w:rFonts w:ascii="Sylfaen" w:hAnsi="Sylfaen"/>
          <w:szCs w:val="24"/>
        </w:rPr>
        <w:t>ასაკის</w:t>
      </w:r>
      <w:proofErr w:type="spellEnd"/>
      <w:r w:rsidRPr="00E470D1">
        <w:rPr>
          <w:rFonts w:ascii="Sylfaen" w:hAnsi="Sylfaen"/>
          <w:szCs w:val="24"/>
        </w:rPr>
        <w:t xml:space="preserve"> </w:t>
      </w:r>
      <w:proofErr w:type="spellStart"/>
      <w:r w:rsidRPr="00E470D1">
        <w:rPr>
          <w:rFonts w:ascii="Sylfaen" w:hAnsi="Sylfaen"/>
          <w:szCs w:val="24"/>
        </w:rPr>
        <w:t>და</w:t>
      </w:r>
      <w:proofErr w:type="spellEnd"/>
      <w:r w:rsidRPr="00E470D1">
        <w:rPr>
          <w:rFonts w:ascii="Sylfaen" w:hAnsi="Sylfaen"/>
          <w:szCs w:val="24"/>
        </w:rPr>
        <w:t xml:space="preserve"> </w:t>
      </w:r>
      <w:proofErr w:type="spellStart"/>
      <w:r w:rsidRPr="00E470D1">
        <w:rPr>
          <w:rFonts w:ascii="Sylfaen" w:hAnsi="Sylfaen"/>
          <w:szCs w:val="24"/>
        </w:rPr>
        <w:t>სხეულის</w:t>
      </w:r>
      <w:proofErr w:type="spellEnd"/>
      <w:r w:rsidRPr="00E470D1">
        <w:rPr>
          <w:rFonts w:ascii="Sylfaen" w:hAnsi="Sylfaen"/>
          <w:szCs w:val="24"/>
        </w:rPr>
        <w:t xml:space="preserve"> </w:t>
      </w:r>
      <w:proofErr w:type="spellStart"/>
      <w:r w:rsidRPr="00E470D1">
        <w:rPr>
          <w:rFonts w:ascii="Sylfaen" w:hAnsi="Sylfaen"/>
          <w:szCs w:val="24"/>
        </w:rPr>
        <w:t>მასის</w:t>
      </w:r>
      <w:proofErr w:type="spellEnd"/>
      <w:r w:rsidRPr="00E470D1">
        <w:rPr>
          <w:rFonts w:ascii="Sylfaen" w:hAnsi="Sylfaen"/>
          <w:szCs w:val="24"/>
          <w:lang w:val="ka-GE"/>
        </w:rPr>
        <w:t xml:space="preserve"> </w:t>
      </w:r>
      <w:proofErr w:type="spellStart"/>
      <w:r w:rsidRPr="00E470D1">
        <w:rPr>
          <w:rFonts w:ascii="Sylfaen" w:hAnsi="Sylfaen"/>
          <w:szCs w:val="24"/>
        </w:rPr>
        <w:t>გათვალისწინებით</w:t>
      </w:r>
      <w:proofErr w:type="spellEnd"/>
      <w:r w:rsidRPr="00E470D1">
        <w:rPr>
          <w:rFonts w:ascii="Sylfaen" w:hAnsi="Sylfaen"/>
          <w:szCs w:val="24"/>
        </w:rPr>
        <w:t>.</w:t>
      </w:r>
    </w:p>
    <w:p w14:paraId="18DD1BDF" w14:textId="77777777" w:rsidR="0002648C" w:rsidRPr="00E470D1" w:rsidRDefault="0002648C" w:rsidP="0002648C">
      <w:pPr>
        <w:jc w:val="both"/>
        <w:rPr>
          <w:rFonts w:ascii="Sylfaen" w:hAnsi="Sylfaen"/>
          <w:b/>
          <w:bCs/>
          <w:szCs w:val="24"/>
          <w:lang w:val="ka-GE"/>
        </w:rPr>
      </w:pPr>
      <w:proofErr w:type="spellStart"/>
      <w:r w:rsidRPr="00E470D1">
        <w:rPr>
          <w:rFonts w:ascii="Sylfaen" w:hAnsi="Sylfaen"/>
          <w:b/>
          <w:bCs/>
          <w:szCs w:val="24"/>
        </w:rPr>
        <w:t>გამოყენების</w:t>
      </w:r>
      <w:proofErr w:type="spellEnd"/>
      <w:r w:rsidRPr="00E470D1">
        <w:rPr>
          <w:rFonts w:ascii="Sylfaen" w:hAnsi="Sylfaen"/>
          <w:b/>
          <w:bCs/>
          <w:szCs w:val="24"/>
        </w:rPr>
        <w:t xml:space="preserve"> </w:t>
      </w:r>
      <w:r w:rsidRPr="00E470D1">
        <w:rPr>
          <w:rFonts w:ascii="Sylfaen" w:hAnsi="Sylfaen"/>
          <w:b/>
          <w:bCs/>
          <w:szCs w:val="24"/>
          <w:lang w:val="ka-GE"/>
        </w:rPr>
        <w:t>წესი</w:t>
      </w:r>
    </w:p>
    <w:p w14:paraId="7582F26E" w14:textId="77777777" w:rsidR="0002648C" w:rsidRPr="00E470D1" w:rsidRDefault="0002648C" w:rsidP="0002648C">
      <w:pPr>
        <w:jc w:val="both"/>
        <w:rPr>
          <w:rFonts w:ascii="Sylfaen" w:hAnsi="Sylfaen"/>
          <w:szCs w:val="24"/>
        </w:rPr>
      </w:pPr>
      <w:proofErr w:type="spellStart"/>
      <w:r w:rsidRPr="00E470D1">
        <w:rPr>
          <w:rFonts w:ascii="Sylfaen" w:hAnsi="Sylfaen"/>
          <w:szCs w:val="24"/>
        </w:rPr>
        <w:t>წვეთები</w:t>
      </w:r>
      <w:proofErr w:type="spellEnd"/>
      <w:r w:rsidRPr="00E470D1">
        <w:rPr>
          <w:rFonts w:ascii="Sylfaen" w:hAnsi="Sylfaen"/>
          <w:szCs w:val="24"/>
        </w:rPr>
        <w:t xml:space="preserve"> </w:t>
      </w:r>
      <w:proofErr w:type="spellStart"/>
      <w:r w:rsidRPr="00E470D1">
        <w:rPr>
          <w:rFonts w:ascii="Sylfaen" w:hAnsi="Sylfaen"/>
          <w:szCs w:val="24"/>
        </w:rPr>
        <w:t>მიიღება</w:t>
      </w:r>
      <w:proofErr w:type="spellEnd"/>
      <w:r w:rsidRPr="00E470D1">
        <w:rPr>
          <w:rFonts w:ascii="Sylfaen" w:hAnsi="Sylfaen"/>
          <w:szCs w:val="24"/>
        </w:rPr>
        <w:t xml:space="preserve"> </w:t>
      </w:r>
      <w:proofErr w:type="spellStart"/>
      <w:r w:rsidRPr="00E470D1">
        <w:rPr>
          <w:rFonts w:ascii="Sylfaen" w:hAnsi="Sylfaen"/>
          <w:szCs w:val="24"/>
        </w:rPr>
        <w:t>პერორალურად</w:t>
      </w:r>
      <w:proofErr w:type="spellEnd"/>
      <w:r w:rsidRPr="00E470D1">
        <w:rPr>
          <w:rFonts w:ascii="Sylfaen" w:hAnsi="Sylfaen"/>
          <w:szCs w:val="24"/>
        </w:rPr>
        <w:t xml:space="preserve">. </w:t>
      </w:r>
      <w:proofErr w:type="spellStart"/>
      <w:r w:rsidRPr="00E470D1">
        <w:rPr>
          <w:rFonts w:ascii="Sylfaen" w:hAnsi="Sylfaen"/>
          <w:szCs w:val="24"/>
        </w:rPr>
        <w:t>პრეპარატის</w:t>
      </w:r>
      <w:proofErr w:type="spellEnd"/>
      <w:r w:rsidRPr="00E470D1">
        <w:rPr>
          <w:rFonts w:ascii="Sylfaen" w:hAnsi="Sylfaen"/>
          <w:szCs w:val="24"/>
        </w:rPr>
        <w:t xml:space="preserve"> </w:t>
      </w:r>
      <w:proofErr w:type="spellStart"/>
      <w:r w:rsidRPr="00E470D1">
        <w:rPr>
          <w:rFonts w:ascii="Sylfaen" w:hAnsi="Sylfaen"/>
          <w:szCs w:val="24"/>
        </w:rPr>
        <w:t>მიღება</w:t>
      </w:r>
      <w:proofErr w:type="spellEnd"/>
      <w:r w:rsidRPr="00E470D1">
        <w:rPr>
          <w:rFonts w:ascii="Sylfaen" w:hAnsi="Sylfaen"/>
          <w:szCs w:val="24"/>
        </w:rPr>
        <w:t xml:space="preserve"> </w:t>
      </w:r>
      <w:proofErr w:type="spellStart"/>
      <w:r w:rsidRPr="00E470D1">
        <w:rPr>
          <w:rFonts w:ascii="Sylfaen" w:hAnsi="Sylfaen"/>
          <w:szCs w:val="24"/>
        </w:rPr>
        <w:t>შესაძლებელია</w:t>
      </w:r>
      <w:proofErr w:type="spellEnd"/>
      <w:r w:rsidRPr="00E470D1">
        <w:rPr>
          <w:rFonts w:ascii="Sylfaen" w:hAnsi="Sylfaen"/>
          <w:szCs w:val="24"/>
        </w:rPr>
        <w:t xml:space="preserve"> </w:t>
      </w:r>
      <w:r w:rsidRPr="00E470D1">
        <w:rPr>
          <w:rFonts w:ascii="Sylfaen" w:hAnsi="Sylfaen"/>
          <w:szCs w:val="24"/>
          <w:lang w:val="ka-GE"/>
        </w:rPr>
        <w:t xml:space="preserve">განუზავებელი </w:t>
      </w:r>
      <w:r w:rsidRPr="00E470D1">
        <w:rPr>
          <w:rFonts w:ascii="Sylfaen" w:hAnsi="Sylfaen"/>
          <w:szCs w:val="24"/>
        </w:rPr>
        <w:t>(</w:t>
      </w:r>
      <w:proofErr w:type="spellStart"/>
      <w:r w:rsidRPr="00E470D1">
        <w:rPr>
          <w:rFonts w:ascii="Sylfaen" w:hAnsi="Sylfaen"/>
          <w:szCs w:val="24"/>
        </w:rPr>
        <w:t>კოვზით</w:t>
      </w:r>
      <w:proofErr w:type="spellEnd"/>
      <w:r w:rsidRPr="00E470D1">
        <w:rPr>
          <w:rFonts w:ascii="Sylfaen" w:hAnsi="Sylfaen"/>
          <w:szCs w:val="24"/>
        </w:rPr>
        <w:t xml:space="preserve">) </w:t>
      </w:r>
      <w:proofErr w:type="spellStart"/>
      <w:r w:rsidRPr="00E470D1">
        <w:rPr>
          <w:rFonts w:ascii="Sylfaen" w:hAnsi="Sylfaen"/>
          <w:szCs w:val="24"/>
        </w:rPr>
        <w:t>ან</w:t>
      </w:r>
      <w:proofErr w:type="spellEnd"/>
      <w:r w:rsidRPr="00E470D1">
        <w:rPr>
          <w:rFonts w:ascii="Sylfaen" w:hAnsi="Sylfaen"/>
          <w:szCs w:val="24"/>
        </w:rPr>
        <w:t xml:space="preserve"> </w:t>
      </w:r>
      <w:proofErr w:type="spellStart"/>
      <w:r w:rsidRPr="00E470D1">
        <w:rPr>
          <w:rFonts w:ascii="Sylfaen" w:hAnsi="Sylfaen"/>
          <w:szCs w:val="24"/>
        </w:rPr>
        <w:t>წყლით</w:t>
      </w:r>
      <w:proofErr w:type="spellEnd"/>
      <w:r w:rsidRPr="00E470D1">
        <w:rPr>
          <w:rFonts w:ascii="Sylfaen" w:hAnsi="Sylfaen"/>
          <w:szCs w:val="24"/>
          <w:lang w:val="ka-GE"/>
        </w:rPr>
        <w:t xml:space="preserve"> წინასწარ განზავებული სახით</w:t>
      </w:r>
      <w:r w:rsidRPr="00E470D1">
        <w:rPr>
          <w:rFonts w:ascii="Sylfaen" w:hAnsi="Sylfaen"/>
          <w:szCs w:val="24"/>
        </w:rPr>
        <w:t>.</w:t>
      </w:r>
      <w:r w:rsidRPr="00E470D1">
        <w:rPr>
          <w:rFonts w:ascii="Sylfaen" w:hAnsi="Sylfaen"/>
          <w:szCs w:val="24"/>
          <w:lang w:val="ka-GE"/>
        </w:rPr>
        <w:t xml:space="preserve"> </w:t>
      </w:r>
      <w:proofErr w:type="spellStart"/>
      <w:r w:rsidRPr="00E470D1">
        <w:rPr>
          <w:rFonts w:ascii="Sylfaen" w:hAnsi="Sylfaen"/>
          <w:szCs w:val="24"/>
        </w:rPr>
        <w:t>განსაკუთრებით</w:t>
      </w:r>
      <w:proofErr w:type="spellEnd"/>
      <w:r w:rsidRPr="00E470D1">
        <w:rPr>
          <w:rFonts w:ascii="Sylfaen" w:hAnsi="Sylfaen"/>
          <w:szCs w:val="24"/>
          <w:lang w:val="ka-GE"/>
        </w:rPr>
        <w:t xml:space="preserve"> </w:t>
      </w:r>
      <w:proofErr w:type="spellStart"/>
      <w:r w:rsidRPr="00E470D1">
        <w:rPr>
          <w:rFonts w:ascii="Sylfaen" w:hAnsi="Sylfaen"/>
          <w:szCs w:val="24"/>
        </w:rPr>
        <w:t>ბავშვებში</w:t>
      </w:r>
      <w:proofErr w:type="spellEnd"/>
      <w:r w:rsidRPr="00E470D1">
        <w:rPr>
          <w:rFonts w:ascii="Sylfaen" w:hAnsi="Sylfaen"/>
          <w:szCs w:val="24"/>
        </w:rPr>
        <w:t xml:space="preserve"> </w:t>
      </w:r>
      <w:proofErr w:type="spellStart"/>
      <w:r w:rsidRPr="00E470D1">
        <w:rPr>
          <w:rFonts w:ascii="Sylfaen" w:hAnsi="Sylfaen"/>
          <w:szCs w:val="24"/>
        </w:rPr>
        <w:t>გამოყენებისას</w:t>
      </w:r>
      <w:proofErr w:type="spellEnd"/>
      <w:r w:rsidRPr="00E470D1">
        <w:rPr>
          <w:rFonts w:ascii="Sylfaen" w:hAnsi="Sylfaen"/>
          <w:szCs w:val="24"/>
          <w:lang w:val="ka-GE"/>
        </w:rPr>
        <w:t>,</w:t>
      </w:r>
      <w:r w:rsidRPr="00E470D1">
        <w:rPr>
          <w:rFonts w:ascii="Sylfaen" w:hAnsi="Sylfaen"/>
          <w:szCs w:val="24"/>
        </w:rPr>
        <w:t xml:space="preserve"> </w:t>
      </w:r>
      <w:proofErr w:type="spellStart"/>
      <w:r w:rsidRPr="00E470D1">
        <w:rPr>
          <w:rFonts w:ascii="Sylfaen" w:hAnsi="Sylfaen"/>
          <w:szCs w:val="24"/>
        </w:rPr>
        <w:t>პრეპარატის</w:t>
      </w:r>
      <w:proofErr w:type="spellEnd"/>
      <w:r w:rsidRPr="00E470D1">
        <w:rPr>
          <w:rFonts w:ascii="Sylfaen" w:hAnsi="Sylfaen"/>
          <w:szCs w:val="24"/>
        </w:rPr>
        <w:t xml:space="preserve"> </w:t>
      </w:r>
      <w:proofErr w:type="spellStart"/>
      <w:r w:rsidRPr="00E470D1">
        <w:rPr>
          <w:rFonts w:ascii="Sylfaen" w:hAnsi="Sylfaen"/>
          <w:szCs w:val="24"/>
        </w:rPr>
        <w:t>განზავების</w:t>
      </w:r>
      <w:proofErr w:type="spellEnd"/>
      <w:r w:rsidRPr="00E470D1">
        <w:rPr>
          <w:rFonts w:ascii="Sylfaen" w:hAnsi="Sylfaen"/>
          <w:szCs w:val="24"/>
          <w:lang w:val="ka-GE"/>
        </w:rPr>
        <w:t xml:space="preserve"> დროს </w:t>
      </w:r>
      <w:proofErr w:type="spellStart"/>
      <w:r w:rsidRPr="00E470D1">
        <w:rPr>
          <w:rFonts w:ascii="Sylfaen" w:hAnsi="Sylfaen"/>
          <w:szCs w:val="24"/>
        </w:rPr>
        <w:t>უნდა</w:t>
      </w:r>
      <w:proofErr w:type="spellEnd"/>
      <w:r w:rsidRPr="00E470D1">
        <w:rPr>
          <w:rFonts w:ascii="Sylfaen" w:hAnsi="Sylfaen"/>
          <w:szCs w:val="24"/>
        </w:rPr>
        <w:t xml:space="preserve"> </w:t>
      </w:r>
      <w:r w:rsidRPr="00E470D1">
        <w:rPr>
          <w:rFonts w:ascii="Sylfaen" w:hAnsi="Sylfaen"/>
          <w:szCs w:val="24"/>
          <w:lang w:val="ka-GE"/>
        </w:rPr>
        <w:t>მოხდეს გათვალისწინება</w:t>
      </w:r>
      <w:r w:rsidRPr="00E470D1">
        <w:rPr>
          <w:rFonts w:ascii="Sylfaen" w:hAnsi="Sylfaen"/>
          <w:szCs w:val="24"/>
        </w:rPr>
        <w:t xml:space="preserve">, </w:t>
      </w:r>
      <w:proofErr w:type="spellStart"/>
      <w:r w:rsidRPr="00E470D1">
        <w:rPr>
          <w:rFonts w:ascii="Sylfaen" w:hAnsi="Sylfaen"/>
          <w:szCs w:val="24"/>
        </w:rPr>
        <w:t>რომ</w:t>
      </w:r>
      <w:proofErr w:type="spellEnd"/>
      <w:r w:rsidRPr="00E470D1">
        <w:rPr>
          <w:rFonts w:ascii="Sylfaen" w:hAnsi="Sylfaen"/>
          <w:szCs w:val="24"/>
        </w:rPr>
        <w:t xml:space="preserve"> </w:t>
      </w:r>
      <w:proofErr w:type="spellStart"/>
      <w:r w:rsidRPr="00E470D1">
        <w:rPr>
          <w:rFonts w:ascii="Sylfaen" w:hAnsi="Sylfaen"/>
          <w:szCs w:val="24"/>
        </w:rPr>
        <w:t>წყლის</w:t>
      </w:r>
      <w:proofErr w:type="spellEnd"/>
      <w:r w:rsidRPr="00E470D1">
        <w:rPr>
          <w:rFonts w:ascii="Sylfaen" w:hAnsi="Sylfaen"/>
          <w:szCs w:val="24"/>
        </w:rPr>
        <w:t xml:space="preserve"> </w:t>
      </w:r>
      <w:proofErr w:type="spellStart"/>
      <w:r w:rsidRPr="00E470D1">
        <w:rPr>
          <w:rFonts w:ascii="Sylfaen" w:hAnsi="Sylfaen"/>
          <w:szCs w:val="24"/>
        </w:rPr>
        <w:t>მოცულობა</w:t>
      </w:r>
      <w:proofErr w:type="spellEnd"/>
      <w:r w:rsidRPr="00E470D1">
        <w:rPr>
          <w:rFonts w:ascii="Sylfaen" w:hAnsi="Sylfaen"/>
          <w:szCs w:val="24"/>
        </w:rPr>
        <w:t xml:space="preserve">, </w:t>
      </w:r>
      <w:proofErr w:type="spellStart"/>
      <w:r w:rsidRPr="00E470D1">
        <w:rPr>
          <w:rFonts w:ascii="Sylfaen" w:hAnsi="Sylfaen"/>
          <w:szCs w:val="24"/>
        </w:rPr>
        <w:t>რომელსაც</w:t>
      </w:r>
      <w:proofErr w:type="spellEnd"/>
      <w:r w:rsidRPr="00E470D1">
        <w:rPr>
          <w:rFonts w:ascii="Sylfaen" w:hAnsi="Sylfaen"/>
          <w:szCs w:val="24"/>
        </w:rPr>
        <w:t xml:space="preserve"> </w:t>
      </w:r>
      <w:proofErr w:type="spellStart"/>
      <w:r w:rsidRPr="00E470D1">
        <w:rPr>
          <w:rFonts w:ascii="Sylfaen" w:hAnsi="Sylfaen"/>
          <w:szCs w:val="24"/>
        </w:rPr>
        <w:t>წვეთები</w:t>
      </w:r>
      <w:proofErr w:type="spellEnd"/>
      <w:r w:rsidRPr="00E470D1">
        <w:rPr>
          <w:rFonts w:ascii="Sylfaen" w:hAnsi="Sylfaen"/>
          <w:szCs w:val="24"/>
        </w:rPr>
        <w:t xml:space="preserve"> </w:t>
      </w:r>
      <w:proofErr w:type="spellStart"/>
      <w:r w:rsidRPr="00E470D1">
        <w:rPr>
          <w:rFonts w:ascii="Sylfaen" w:hAnsi="Sylfaen"/>
          <w:szCs w:val="24"/>
        </w:rPr>
        <w:t>ემატება</w:t>
      </w:r>
      <w:proofErr w:type="spellEnd"/>
      <w:r w:rsidRPr="00E470D1">
        <w:rPr>
          <w:rFonts w:ascii="Sylfaen" w:hAnsi="Sylfaen"/>
          <w:szCs w:val="24"/>
        </w:rPr>
        <w:t xml:space="preserve">, </w:t>
      </w:r>
      <w:proofErr w:type="spellStart"/>
      <w:r w:rsidRPr="00E470D1">
        <w:rPr>
          <w:rFonts w:ascii="Sylfaen" w:hAnsi="Sylfaen"/>
          <w:szCs w:val="24"/>
        </w:rPr>
        <w:t>უნდა</w:t>
      </w:r>
      <w:proofErr w:type="spellEnd"/>
      <w:r w:rsidRPr="00E470D1">
        <w:rPr>
          <w:rFonts w:ascii="Sylfaen" w:hAnsi="Sylfaen"/>
          <w:szCs w:val="24"/>
        </w:rPr>
        <w:t xml:space="preserve"> </w:t>
      </w:r>
      <w:proofErr w:type="spellStart"/>
      <w:r w:rsidRPr="00E470D1">
        <w:rPr>
          <w:rFonts w:ascii="Sylfaen" w:hAnsi="Sylfaen"/>
          <w:szCs w:val="24"/>
        </w:rPr>
        <w:t>შეესაბამებოდეს</w:t>
      </w:r>
      <w:proofErr w:type="spellEnd"/>
      <w:r w:rsidRPr="00E470D1">
        <w:rPr>
          <w:rFonts w:ascii="Sylfaen" w:hAnsi="Sylfaen"/>
          <w:szCs w:val="24"/>
        </w:rPr>
        <w:t xml:space="preserve"> </w:t>
      </w:r>
      <w:proofErr w:type="spellStart"/>
      <w:r w:rsidRPr="00E470D1">
        <w:rPr>
          <w:rFonts w:ascii="Sylfaen" w:hAnsi="Sylfaen"/>
          <w:szCs w:val="24"/>
        </w:rPr>
        <w:t>იმ</w:t>
      </w:r>
      <w:proofErr w:type="spellEnd"/>
      <w:r w:rsidRPr="00E470D1">
        <w:rPr>
          <w:rFonts w:ascii="Sylfaen" w:hAnsi="Sylfaen"/>
          <w:szCs w:val="24"/>
        </w:rPr>
        <w:t xml:space="preserve"> </w:t>
      </w:r>
      <w:proofErr w:type="spellStart"/>
      <w:r w:rsidRPr="00E470D1">
        <w:rPr>
          <w:rFonts w:ascii="Sylfaen" w:hAnsi="Sylfaen"/>
          <w:szCs w:val="24"/>
        </w:rPr>
        <w:t>მოცულობას</w:t>
      </w:r>
      <w:proofErr w:type="spellEnd"/>
      <w:r w:rsidRPr="00E470D1">
        <w:rPr>
          <w:rFonts w:ascii="Sylfaen" w:hAnsi="Sylfaen"/>
          <w:szCs w:val="24"/>
        </w:rPr>
        <w:t xml:space="preserve">, </w:t>
      </w:r>
      <w:proofErr w:type="spellStart"/>
      <w:r w:rsidRPr="00E470D1">
        <w:rPr>
          <w:rFonts w:ascii="Sylfaen" w:hAnsi="Sylfaen"/>
          <w:szCs w:val="24"/>
        </w:rPr>
        <w:t>რომელიც</w:t>
      </w:r>
      <w:proofErr w:type="spellEnd"/>
      <w:r w:rsidRPr="00E470D1">
        <w:rPr>
          <w:rFonts w:ascii="Sylfaen" w:hAnsi="Sylfaen"/>
          <w:szCs w:val="24"/>
        </w:rPr>
        <w:t xml:space="preserve"> </w:t>
      </w:r>
      <w:proofErr w:type="spellStart"/>
      <w:r w:rsidRPr="00E470D1">
        <w:rPr>
          <w:rFonts w:ascii="Sylfaen" w:hAnsi="Sylfaen"/>
          <w:szCs w:val="24"/>
        </w:rPr>
        <w:t>პაციენტს</w:t>
      </w:r>
      <w:proofErr w:type="spellEnd"/>
      <w:r w:rsidRPr="00E470D1">
        <w:rPr>
          <w:rFonts w:ascii="Sylfaen" w:hAnsi="Sylfaen"/>
          <w:szCs w:val="24"/>
        </w:rPr>
        <w:t xml:space="preserve"> </w:t>
      </w:r>
      <w:proofErr w:type="spellStart"/>
      <w:r w:rsidRPr="00E470D1">
        <w:rPr>
          <w:rFonts w:ascii="Sylfaen" w:hAnsi="Sylfaen"/>
          <w:szCs w:val="24"/>
        </w:rPr>
        <w:t>ერთდროულად</w:t>
      </w:r>
      <w:proofErr w:type="spellEnd"/>
      <w:r w:rsidRPr="00E470D1">
        <w:rPr>
          <w:rFonts w:ascii="Sylfaen" w:hAnsi="Sylfaen"/>
          <w:szCs w:val="24"/>
        </w:rPr>
        <w:t xml:space="preserve"> </w:t>
      </w:r>
      <w:proofErr w:type="spellStart"/>
      <w:r w:rsidRPr="00E470D1">
        <w:rPr>
          <w:rFonts w:ascii="Sylfaen" w:hAnsi="Sylfaen"/>
          <w:szCs w:val="24"/>
        </w:rPr>
        <w:t>შეუძლია</w:t>
      </w:r>
      <w:proofErr w:type="spellEnd"/>
      <w:r w:rsidRPr="00E470D1">
        <w:rPr>
          <w:rFonts w:ascii="Sylfaen" w:hAnsi="Sylfaen"/>
          <w:szCs w:val="24"/>
        </w:rPr>
        <w:t xml:space="preserve"> </w:t>
      </w:r>
      <w:proofErr w:type="spellStart"/>
      <w:r w:rsidRPr="00E470D1">
        <w:rPr>
          <w:rFonts w:ascii="Sylfaen" w:hAnsi="Sylfaen"/>
          <w:szCs w:val="24"/>
        </w:rPr>
        <w:t>დალიოს</w:t>
      </w:r>
      <w:proofErr w:type="spellEnd"/>
      <w:r w:rsidRPr="00E470D1">
        <w:rPr>
          <w:rFonts w:ascii="Sylfaen" w:hAnsi="Sylfaen"/>
          <w:szCs w:val="24"/>
        </w:rPr>
        <w:t xml:space="preserve">. </w:t>
      </w:r>
      <w:proofErr w:type="spellStart"/>
      <w:r w:rsidRPr="00E470D1">
        <w:rPr>
          <w:rFonts w:ascii="Sylfaen" w:hAnsi="Sylfaen"/>
          <w:szCs w:val="24"/>
        </w:rPr>
        <w:t>განზავებული</w:t>
      </w:r>
      <w:proofErr w:type="spellEnd"/>
      <w:r w:rsidRPr="00E470D1">
        <w:rPr>
          <w:rFonts w:ascii="Sylfaen" w:hAnsi="Sylfaen"/>
          <w:szCs w:val="24"/>
        </w:rPr>
        <w:t xml:space="preserve"> </w:t>
      </w:r>
      <w:proofErr w:type="spellStart"/>
      <w:r w:rsidRPr="00E470D1">
        <w:rPr>
          <w:rFonts w:ascii="Sylfaen" w:hAnsi="Sylfaen"/>
          <w:szCs w:val="24"/>
        </w:rPr>
        <w:t>ხსნარი</w:t>
      </w:r>
      <w:proofErr w:type="spellEnd"/>
      <w:r w:rsidRPr="00E470D1">
        <w:rPr>
          <w:rFonts w:ascii="Sylfaen" w:hAnsi="Sylfaen"/>
          <w:szCs w:val="24"/>
          <w:lang w:val="ka-GE"/>
        </w:rPr>
        <w:t>ს</w:t>
      </w:r>
      <w:r w:rsidRPr="00E470D1">
        <w:rPr>
          <w:rFonts w:ascii="Sylfaen" w:hAnsi="Sylfaen"/>
          <w:szCs w:val="24"/>
        </w:rPr>
        <w:t xml:space="preserve"> </w:t>
      </w:r>
      <w:proofErr w:type="spellStart"/>
      <w:r w:rsidRPr="00E470D1">
        <w:rPr>
          <w:rFonts w:ascii="Sylfaen" w:hAnsi="Sylfaen"/>
          <w:szCs w:val="24"/>
        </w:rPr>
        <w:t>გამოყენებ</w:t>
      </w:r>
      <w:proofErr w:type="spellEnd"/>
      <w:r w:rsidRPr="00E470D1">
        <w:rPr>
          <w:rFonts w:ascii="Sylfaen" w:hAnsi="Sylfaen"/>
          <w:szCs w:val="24"/>
          <w:lang w:val="ka-GE"/>
        </w:rPr>
        <w:t>ა უნდა მოხდეს</w:t>
      </w:r>
      <w:r w:rsidRPr="00E470D1">
        <w:rPr>
          <w:rFonts w:ascii="Sylfaen" w:hAnsi="Sylfaen"/>
          <w:szCs w:val="24"/>
        </w:rPr>
        <w:t xml:space="preserve"> </w:t>
      </w:r>
      <w:proofErr w:type="spellStart"/>
      <w:r w:rsidRPr="00E470D1">
        <w:rPr>
          <w:rFonts w:ascii="Sylfaen" w:hAnsi="Sylfaen"/>
          <w:szCs w:val="24"/>
        </w:rPr>
        <w:t>მომზადებისთანავე</w:t>
      </w:r>
      <w:proofErr w:type="spellEnd"/>
      <w:r w:rsidRPr="00E470D1">
        <w:rPr>
          <w:rFonts w:ascii="Sylfaen" w:hAnsi="Sylfaen"/>
          <w:szCs w:val="24"/>
        </w:rPr>
        <w:t>.</w:t>
      </w:r>
    </w:p>
    <w:p w14:paraId="33F9EAD9" w14:textId="77777777" w:rsidR="0085035B" w:rsidRPr="00E470D1" w:rsidRDefault="0085035B" w:rsidP="0085035B">
      <w:pPr>
        <w:jc w:val="both"/>
        <w:rPr>
          <w:rFonts w:ascii="Sylfaen" w:hAnsi="Sylfaen"/>
          <w:szCs w:val="24"/>
        </w:rPr>
      </w:pPr>
    </w:p>
    <w:p w14:paraId="15B3439A" w14:textId="77777777" w:rsidR="0085035B" w:rsidRPr="00E470D1" w:rsidRDefault="0085035B" w:rsidP="0085035B">
      <w:pPr>
        <w:pStyle w:val="P68B1DB1-Normal3"/>
        <w:jc w:val="both"/>
        <w:rPr>
          <w:b/>
          <w:bCs/>
          <w:szCs w:val="24"/>
        </w:rPr>
      </w:pPr>
      <w:proofErr w:type="spellStart"/>
      <w:r w:rsidRPr="00E470D1">
        <w:rPr>
          <w:b/>
          <w:bCs/>
          <w:szCs w:val="24"/>
        </w:rPr>
        <w:t>უკუჩვენებები</w:t>
      </w:r>
      <w:proofErr w:type="spellEnd"/>
    </w:p>
    <w:p w14:paraId="19352A56" w14:textId="32AD98CA" w:rsidR="0085035B" w:rsidRPr="00E470D1" w:rsidRDefault="0085035B" w:rsidP="0085035B">
      <w:pPr>
        <w:pStyle w:val="P68B1DB1-Normal4"/>
        <w:jc w:val="both"/>
        <w:rPr>
          <w:szCs w:val="24"/>
        </w:rPr>
      </w:pPr>
      <w:r w:rsidRPr="00E470D1">
        <w:rPr>
          <w:szCs w:val="24"/>
        </w:rPr>
        <w:t xml:space="preserve">- </w:t>
      </w:r>
      <w:proofErr w:type="spellStart"/>
      <w:r w:rsidRPr="00E470D1">
        <w:rPr>
          <w:szCs w:val="24"/>
        </w:rPr>
        <w:t>ჰიპერმგრძნობელობა</w:t>
      </w:r>
      <w:proofErr w:type="spellEnd"/>
      <w:r w:rsidRPr="00E470D1">
        <w:rPr>
          <w:szCs w:val="24"/>
        </w:rPr>
        <w:t xml:space="preserve"> </w:t>
      </w:r>
      <w:proofErr w:type="spellStart"/>
      <w:r w:rsidRPr="00E470D1">
        <w:rPr>
          <w:szCs w:val="24"/>
        </w:rPr>
        <w:t>აქტიური</w:t>
      </w:r>
      <w:proofErr w:type="spellEnd"/>
      <w:r w:rsidRPr="00E470D1">
        <w:rPr>
          <w:szCs w:val="24"/>
        </w:rPr>
        <w:t xml:space="preserve"> </w:t>
      </w:r>
      <w:proofErr w:type="spellStart"/>
      <w:r w:rsidRPr="00E470D1">
        <w:rPr>
          <w:szCs w:val="24"/>
        </w:rPr>
        <w:t>ნივთიერების</w:t>
      </w:r>
      <w:proofErr w:type="spellEnd"/>
      <w:r w:rsidRPr="00E470D1">
        <w:rPr>
          <w:szCs w:val="24"/>
        </w:rPr>
        <w:t xml:space="preserve">, </w:t>
      </w:r>
      <w:proofErr w:type="spellStart"/>
      <w:r w:rsidRPr="00E470D1">
        <w:rPr>
          <w:szCs w:val="24"/>
        </w:rPr>
        <w:t>ჰიდროქსიზინის</w:t>
      </w:r>
      <w:proofErr w:type="spellEnd"/>
      <w:r w:rsidRPr="00E470D1">
        <w:rPr>
          <w:szCs w:val="24"/>
        </w:rPr>
        <w:t xml:space="preserve"> </w:t>
      </w:r>
      <w:proofErr w:type="spellStart"/>
      <w:r w:rsidRPr="00E470D1">
        <w:rPr>
          <w:szCs w:val="24"/>
        </w:rPr>
        <w:t>და</w:t>
      </w:r>
      <w:proofErr w:type="spellEnd"/>
      <w:r w:rsidRPr="00E470D1">
        <w:rPr>
          <w:szCs w:val="24"/>
        </w:rPr>
        <w:t xml:space="preserve"> </w:t>
      </w:r>
      <w:proofErr w:type="spellStart"/>
      <w:r w:rsidRPr="00E470D1">
        <w:rPr>
          <w:szCs w:val="24"/>
        </w:rPr>
        <w:t>პიპერაზინის</w:t>
      </w:r>
      <w:proofErr w:type="spellEnd"/>
      <w:r w:rsidRPr="00E470D1">
        <w:rPr>
          <w:szCs w:val="24"/>
        </w:rPr>
        <w:t xml:space="preserve"> </w:t>
      </w:r>
      <w:proofErr w:type="spellStart"/>
      <w:r w:rsidRPr="00E470D1">
        <w:rPr>
          <w:szCs w:val="24"/>
        </w:rPr>
        <w:t>სხვა</w:t>
      </w:r>
      <w:proofErr w:type="spellEnd"/>
      <w:r w:rsidRPr="00E470D1">
        <w:rPr>
          <w:szCs w:val="24"/>
        </w:rPr>
        <w:t xml:space="preserve"> </w:t>
      </w:r>
      <w:proofErr w:type="spellStart"/>
      <w:r w:rsidRPr="00E470D1">
        <w:rPr>
          <w:szCs w:val="24"/>
        </w:rPr>
        <w:t>წარმოებულების</w:t>
      </w:r>
      <w:proofErr w:type="spellEnd"/>
      <w:r w:rsidRPr="00E470D1">
        <w:rPr>
          <w:szCs w:val="24"/>
        </w:rPr>
        <w:t xml:space="preserve"> </w:t>
      </w:r>
      <w:proofErr w:type="spellStart"/>
      <w:r w:rsidRPr="00E470D1">
        <w:rPr>
          <w:szCs w:val="24"/>
        </w:rPr>
        <w:t>ან</w:t>
      </w:r>
      <w:proofErr w:type="spellEnd"/>
      <w:r w:rsidRPr="00E470D1">
        <w:rPr>
          <w:szCs w:val="24"/>
        </w:rPr>
        <w:t xml:space="preserve"> </w:t>
      </w:r>
      <w:proofErr w:type="spellStart"/>
      <w:r w:rsidRPr="00E470D1">
        <w:rPr>
          <w:szCs w:val="24"/>
        </w:rPr>
        <w:t>რომელიმე</w:t>
      </w:r>
      <w:proofErr w:type="spellEnd"/>
      <w:r w:rsidRPr="00E470D1">
        <w:rPr>
          <w:szCs w:val="24"/>
        </w:rPr>
        <w:t xml:space="preserve"> </w:t>
      </w:r>
      <w:proofErr w:type="spellStart"/>
      <w:r w:rsidRPr="00E470D1">
        <w:rPr>
          <w:szCs w:val="24"/>
        </w:rPr>
        <w:t>დამხმარე</w:t>
      </w:r>
      <w:proofErr w:type="spellEnd"/>
      <w:r w:rsidRPr="00E470D1">
        <w:rPr>
          <w:szCs w:val="24"/>
        </w:rPr>
        <w:t xml:space="preserve"> </w:t>
      </w:r>
      <w:proofErr w:type="spellStart"/>
      <w:r w:rsidRPr="00E470D1">
        <w:rPr>
          <w:szCs w:val="24"/>
        </w:rPr>
        <w:t>ნივთიერების</w:t>
      </w:r>
      <w:proofErr w:type="spellEnd"/>
      <w:r w:rsidRPr="00E470D1">
        <w:rPr>
          <w:szCs w:val="24"/>
        </w:rPr>
        <w:t xml:space="preserve"> </w:t>
      </w:r>
      <w:proofErr w:type="spellStart"/>
      <w:r w:rsidRPr="00E470D1">
        <w:rPr>
          <w:szCs w:val="24"/>
        </w:rPr>
        <w:t>მიმართ</w:t>
      </w:r>
      <w:proofErr w:type="spellEnd"/>
      <w:r w:rsidRPr="00E470D1">
        <w:rPr>
          <w:szCs w:val="24"/>
        </w:rPr>
        <w:t>;</w:t>
      </w:r>
    </w:p>
    <w:p w14:paraId="27A5F258" w14:textId="77777777" w:rsidR="0085035B" w:rsidRPr="00E470D1" w:rsidRDefault="0085035B" w:rsidP="0085035B">
      <w:pPr>
        <w:pStyle w:val="P68B1DB1-Normal4"/>
        <w:jc w:val="both"/>
        <w:rPr>
          <w:szCs w:val="24"/>
        </w:rPr>
      </w:pPr>
      <w:r w:rsidRPr="00E470D1">
        <w:rPr>
          <w:szCs w:val="24"/>
        </w:rPr>
        <w:t xml:space="preserve">- </w:t>
      </w:r>
      <w:proofErr w:type="spellStart"/>
      <w:r w:rsidRPr="00E470D1">
        <w:rPr>
          <w:szCs w:val="24"/>
        </w:rPr>
        <w:t>თირკმლის</w:t>
      </w:r>
      <w:proofErr w:type="spellEnd"/>
      <w:r w:rsidRPr="00E470D1">
        <w:rPr>
          <w:szCs w:val="24"/>
        </w:rPr>
        <w:t xml:space="preserve"> </w:t>
      </w:r>
      <w:proofErr w:type="spellStart"/>
      <w:r w:rsidRPr="00E470D1">
        <w:rPr>
          <w:szCs w:val="24"/>
        </w:rPr>
        <w:t>უკმარისობის</w:t>
      </w:r>
      <w:proofErr w:type="spellEnd"/>
      <w:r w:rsidRPr="00E470D1">
        <w:rPr>
          <w:szCs w:val="24"/>
        </w:rPr>
        <w:t xml:space="preserve"> </w:t>
      </w:r>
      <w:proofErr w:type="spellStart"/>
      <w:r w:rsidRPr="00E470D1">
        <w:rPr>
          <w:szCs w:val="24"/>
        </w:rPr>
        <w:t>ბოლო</w:t>
      </w:r>
      <w:proofErr w:type="spellEnd"/>
      <w:r w:rsidRPr="00E470D1">
        <w:rPr>
          <w:szCs w:val="24"/>
        </w:rPr>
        <w:t xml:space="preserve"> </w:t>
      </w:r>
      <w:proofErr w:type="spellStart"/>
      <w:r w:rsidRPr="00E470D1">
        <w:rPr>
          <w:szCs w:val="24"/>
        </w:rPr>
        <w:t>სტადია</w:t>
      </w:r>
      <w:proofErr w:type="spellEnd"/>
      <w:r w:rsidRPr="00E470D1">
        <w:rPr>
          <w:szCs w:val="24"/>
        </w:rPr>
        <w:t xml:space="preserve"> (</w:t>
      </w:r>
      <w:proofErr w:type="spellStart"/>
      <w:r w:rsidRPr="00E470D1">
        <w:rPr>
          <w:szCs w:val="24"/>
          <w:lang w:val="ka-GE"/>
        </w:rPr>
        <w:t>გლომერულური</w:t>
      </w:r>
      <w:proofErr w:type="spellEnd"/>
      <w:r w:rsidRPr="00E470D1">
        <w:rPr>
          <w:szCs w:val="24"/>
        </w:rPr>
        <w:t xml:space="preserve"> </w:t>
      </w:r>
      <w:proofErr w:type="spellStart"/>
      <w:r w:rsidRPr="00E470D1">
        <w:rPr>
          <w:szCs w:val="24"/>
        </w:rPr>
        <w:t>ფილტრაციის</w:t>
      </w:r>
      <w:proofErr w:type="spellEnd"/>
      <w:r w:rsidRPr="00E470D1">
        <w:rPr>
          <w:szCs w:val="24"/>
        </w:rPr>
        <w:t xml:space="preserve"> </w:t>
      </w:r>
      <w:proofErr w:type="spellStart"/>
      <w:r w:rsidRPr="00E470D1">
        <w:rPr>
          <w:szCs w:val="24"/>
        </w:rPr>
        <w:t>სავარაუდო</w:t>
      </w:r>
      <w:proofErr w:type="spellEnd"/>
      <w:r w:rsidRPr="00E470D1">
        <w:rPr>
          <w:szCs w:val="24"/>
        </w:rPr>
        <w:t xml:space="preserve"> </w:t>
      </w:r>
      <w:proofErr w:type="spellStart"/>
      <w:r w:rsidRPr="00E470D1">
        <w:rPr>
          <w:szCs w:val="24"/>
        </w:rPr>
        <w:t>სიჩქარე</w:t>
      </w:r>
      <w:proofErr w:type="spellEnd"/>
      <w:r w:rsidRPr="00E470D1">
        <w:rPr>
          <w:szCs w:val="24"/>
        </w:rPr>
        <w:t xml:space="preserve"> (eGFR) 15 </w:t>
      </w:r>
      <w:proofErr w:type="spellStart"/>
      <w:r w:rsidRPr="00E470D1">
        <w:rPr>
          <w:szCs w:val="24"/>
        </w:rPr>
        <w:t>მლ</w:t>
      </w:r>
      <w:proofErr w:type="spellEnd"/>
      <w:r w:rsidRPr="00E470D1">
        <w:rPr>
          <w:szCs w:val="24"/>
        </w:rPr>
        <w:t>/</w:t>
      </w:r>
      <w:proofErr w:type="spellStart"/>
      <w:r w:rsidRPr="00E470D1">
        <w:rPr>
          <w:szCs w:val="24"/>
        </w:rPr>
        <w:t>წთ-ზე</w:t>
      </w:r>
      <w:proofErr w:type="spellEnd"/>
      <w:r w:rsidRPr="00E470D1">
        <w:rPr>
          <w:szCs w:val="24"/>
        </w:rPr>
        <w:t xml:space="preserve"> </w:t>
      </w:r>
      <w:proofErr w:type="spellStart"/>
      <w:r w:rsidRPr="00E470D1">
        <w:rPr>
          <w:szCs w:val="24"/>
        </w:rPr>
        <w:t>ნაკლები</w:t>
      </w:r>
      <w:proofErr w:type="spellEnd"/>
      <w:r w:rsidRPr="00E470D1">
        <w:rPr>
          <w:szCs w:val="24"/>
        </w:rPr>
        <w:t>).</w:t>
      </w:r>
    </w:p>
    <w:p w14:paraId="605242F0" w14:textId="02F1F545" w:rsidR="002462D3" w:rsidRPr="00E470D1" w:rsidRDefault="002462D3" w:rsidP="00A240E0">
      <w:pPr>
        <w:jc w:val="both"/>
        <w:rPr>
          <w:rFonts w:ascii="Sylfaen" w:hAnsi="Sylfaen"/>
          <w:szCs w:val="24"/>
        </w:rPr>
      </w:pPr>
    </w:p>
    <w:p w14:paraId="6F0C217A" w14:textId="77777777" w:rsidR="00AD5AA2" w:rsidRPr="00E470D1" w:rsidRDefault="00AD5AA2" w:rsidP="00AD5AA2">
      <w:pPr>
        <w:pStyle w:val="P68B1DB1-a3"/>
        <w:jc w:val="both"/>
        <w:rPr>
          <w:rFonts w:ascii="Sylfaen" w:hAnsi="Sylfaen"/>
          <w:b/>
          <w:bCs/>
          <w:szCs w:val="24"/>
          <w:lang w:val="ka-GE"/>
        </w:rPr>
      </w:pPr>
      <w:r w:rsidRPr="00E470D1">
        <w:rPr>
          <w:rFonts w:ascii="Sylfaen" w:hAnsi="Sylfaen"/>
          <w:b/>
          <w:bCs/>
          <w:szCs w:val="24"/>
          <w:lang w:val="ka-GE"/>
        </w:rPr>
        <w:t>განსაკუთრებული გაფრთხილებები და სიფრთხილის ზომები გამოყენებისას</w:t>
      </w:r>
    </w:p>
    <w:p w14:paraId="67E2988D" w14:textId="77777777" w:rsidR="003D62F3" w:rsidRPr="00E470D1" w:rsidRDefault="003D62F3" w:rsidP="003D62F3">
      <w:pPr>
        <w:jc w:val="both"/>
        <w:rPr>
          <w:rFonts w:ascii="Sylfaen" w:hAnsi="Sylfaen"/>
          <w:szCs w:val="24"/>
          <w:lang w:val="ka-GE"/>
        </w:rPr>
      </w:pPr>
      <w:r w:rsidRPr="00E470D1">
        <w:rPr>
          <w:rFonts w:ascii="Sylfaen" w:hAnsi="Sylfaen"/>
          <w:szCs w:val="24"/>
          <w:lang w:val="ka-GE"/>
        </w:rPr>
        <w:t xml:space="preserve">თერაპიულ დოზებში ცეტირიზინის კლინიკურად მნიშვნელოვანი ურთიერთქმედება ალკოჰოლთან (ეთილის სპირტის კონცენტრაცია სისხლის პლაზმაში იყო 0,5 გ/ლ) არ გამოვლენილა. ამის მიუხედავად, </w:t>
      </w:r>
      <w:r w:rsidRPr="00E470D1">
        <w:rPr>
          <w:rFonts w:ascii="Sylfaen" w:hAnsi="Sylfaen"/>
          <w:b/>
          <w:bCs/>
          <w:szCs w:val="24"/>
          <w:lang w:val="ka-GE"/>
        </w:rPr>
        <w:t xml:space="preserve">როლინოზით </w:t>
      </w:r>
      <w:r w:rsidRPr="00E470D1">
        <w:rPr>
          <w:rFonts w:ascii="Sylfaen" w:hAnsi="Sylfaen"/>
          <w:szCs w:val="24"/>
          <w:lang w:val="ka-GE"/>
        </w:rPr>
        <w:t>მკურნალობის დროს ალკოჰოლის მიღება უნდა მოხდეს სიფრთხილით.</w:t>
      </w:r>
    </w:p>
    <w:p w14:paraId="7B033CE0" w14:textId="77777777" w:rsidR="003D62F3" w:rsidRPr="00E470D1" w:rsidRDefault="003D62F3" w:rsidP="003D62F3">
      <w:pPr>
        <w:jc w:val="both"/>
        <w:rPr>
          <w:rFonts w:ascii="Sylfaen" w:hAnsi="Sylfaen"/>
          <w:szCs w:val="24"/>
          <w:lang w:val="ka-GE"/>
        </w:rPr>
      </w:pPr>
      <w:r w:rsidRPr="00E470D1">
        <w:rPr>
          <w:rFonts w:ascii="Sylfaen" w:hAnsi="Sylfaen"/>
          <w:szCs w:val="24"/>
          <w:lang w:val="ka-GE"/>
        </w:rPr>
        <w:t>პრეპარატის გამოყენება პაციენტებში, რომლებსაც აქვთ მიდრეკილება შარდის შეკავებისკენ (მაგალითად, ზურგის ტვინის დაზიანება, წინამდებარე ჯირკვლის ჰიპერპლაზია) უნდა მოხდეს სიფრთხილით, რადგან ცეტირიზინის გამოყენებისას შეიძლება გაიზარდოს შარდის შეკავების რისკი.</w:t>
      </w:r>
    </w:p>
    <w:p w14:paraId="46434D8B" w14:textId="77777777" w:rsidR="003D62F3" w:rsidRPr="00E470D1" w:rsidRDefault="003D62F3" w:rsidP="003D62F3">
      <w:pPr>
        <w:jc w:val="both"/>
        <w:rPr>
          <w:rFonts w:ascii="Sylfaen" w:hAnsi="Sylfaen"/>
          <w:szCs w:val="24"/>
          <w:lang w:val="ka-GE"/>
        </w:rPr>
      </w:pPr>
      <w:r w:rsidRPr="00E470D1">
        <w:rPr>
          <w:rFonts w:ascii="Sylfaen" w:hAnsi="Sylfaen"/>
          <w:szCs w:val="24"/>
          <w:lang w:val="ka-GE"/>
        </w:rPr>
        <w:lastRenderedPageBreak/>
        <w:t xml:space="preserve">რეკომენდებულია სიფრთხილის დაცვა </w:t>
      </w:r>
      <w:r w:rsidRPr="00E470D1">
        <w:rPr>
          <w:rFonts w:ascii="Sylfaen" w:hAnsi="Sylfaen"/>
          <w:b/>
          <w:bCs/>
          <w:szCs w:val="24"/>
          <w:lang w:val="ka-GE"/>
        </w:rPr>
        <w:t>როლინოზის</w:t>
      </w:r>
      <w:r w:rsidRPr="00E470D1">
        <w:rPr>
          <w:rFonts w:ascii="Sylfaen" w:hAnsi="Sylfaen"/>
          <w:szCs w:val="24"/>
          <w:lang w:val="ka-GE"/>
        </w:rPr>
        <w:t xml:space="preserve"> გამოყენების დროს ეპილეფსიით დაავადებულ პაციენტებში, ასევე  კრუნჩხვების განვითარების რისკის ფაქტორების მქონე პაციენტებში.</w:t>
      </w:r>
    </w:p>
    <w:p w14:paraId="1F02A431" w14:textId="77777777" w:rsidR="003D62F3" w:rsidRPr="00E470D1" w:rsidRDefault="003D62F3" w:rsidP="003D62F3">
      <w:pPr>
        <w:jc w:val="both"/>
        <w:rPr>
          <w:rFonts w:ascii="Sylfaen" w:hAnsi="Sylfaen"/>
          <w:szCs w:val="24"/>
          <w:lang w:val="ka-GE"/>
        </w:rPr>
      </w:pPr>
      <w:r w:rsidRPr="00E470D1">
        <w:rPr>
          <w:rFonts w:ascii="Sylfaen" w:hAnsi="Sylfaen"/>
          <w:szCs w:val="24"/>
          <w:lang w:val="ka-GE"/>
        </w:rPr>
        <w:t xml:space="preserve">ანტიჰისტამინური საშუალებები თრგუნავს კანის რეაქციებს, კანის ალერგიის ტესტების ჩატარების დროს, ამიტომ </w:t>
      </w:r>
      <w:r w:rsidRPr="00E470D1">
        <w:rPr>
          <w:rFonts w:ascii="Sylfaen" w:hAnsi="Sylfaen"/>
          <w:b/>
          <w:bCs/>
          <w:szCs w:val="24"/>
          <w:lang w:val="ka-GE"/>
        </w:rPr>
        <w:t>როლინოზის</w:t>
      </w:r>
      <w:r w:rsidRPr="00E470D1">
        <w:rPr>
          <w:rFonts w:ascii="Sylfaen" w:hAnsi="Sylfaen"/>
          <w:szCs w:val="24"/>
          <w:lang w:val="ka-GE"/>
        </w:rPr>
        <w:t xml:space="preserve"> გამოყენება უნდა შეწყდეს ტესტირებამდე სამი დღით ადრე.</w:t>
      </w:r>
    </w:p>
    <w:p w14:paraId="4361A559" w14:textId="77777777" w:rsidR="003D62F3" w:rsidRPr="00E470D1" w:rsidRDefault="003D62F3" w:rsidP="003D62F3">
      <w:pPr>
        <w:jc w:val="both"/>
        <w:rPr>
          <w:rFonts w:ascii="Sylfaen" w:hAnsi="Sylfaen"/>
          <w:szCs w:val="24"/>
          <w:lang w:val="ka-GE"/>
        </w:rPr>
      </w:pPr>
      <w:r w:rsidRPr="00E470D1">
        <w:rPr>
          <w:rFonts w:ascii="Sylfaen" w:hAnsi="Sylfaen"/>
          <w:szCs w:val="24"/>
          <w:lang w:val="ka-GE"/>
        </w:rPr>
        <w:t>ცეტირიზინით თერაპიის შეწყვეტის შემდეგ შეიძლება განვითარდეს ისეთი სიმპტომები, როგორიც არის ქავილი და/ან ჭინჭრის ციება, მაშინაც კი, თუ ისინი არ აღინიშნებოდა მკურნალობის დაწყებამდე. ზოგიერთ შემთხვევაში, ეს სიმპტომები შეიძლება მნიშვნელოვნად იყოს გამოხატული, რამაც შეიძლება მოითხოვოს თერაპიის განახლება; როგორც წესი, ისინი  ქრებიან პრეპარატის გამოყენების განახლების შემდეგ.</w:t>
      </w:r>
    </w:p>
    <w:p w14:paraId="14110DFE" w14:textId="77777777" w:rsidR="003D62F3" w:rsidRPr="00E470D1" w:rsidRDefault="003D62F3" w:rsidP="003D62F3">
      <w:pPr>
        <w:jc w:val="both"/>
        <w:rPr>
          <w:rFonts w:ascii="Sylfaen" w:hAnsi="Sylfaen"/>
          <w:i/>
          <w:iCs/>
          <w:szCs w:val="24"/>
          <w:lang w:val="ka-GE"/>
        </w:rPr>
      </w:pPr>
      <w:r w:rsidRPr="00E470D1">
        <w:rPr>
          <w:rFonts w:ascii="Sylfaen" w:hAnsi="Sylfaen"/>
          <w:i/>
          <w:iCs/>
          <w:szCs w:val="24"/>
          <w:lang w:val="ka-GE"/>
        </w:rPr>
        <w:t>ბავშვები</w:t>
      </w:r>
    </w:p>
    <w:p w14:paraId="6D5287C3" w14:textId="77777777" w:rsidR="003D62F3" w:rsidRPr="00E470D1" w:rsidRDefault="003D62F3" w:rsidP="003D62F3">
      <w:pPr>
        <w:jc w:val="both"/>
        <w:rPr>
          <w:rFonts w:ascii="Sylfaen" w:hAnsi="Sylfaen"/>
          <w:szCs w:val="24"/>
          <w:lang w:val="ka-GE"/>
        </w:rPr>
      </w:pPr>
      <w:r w:rsidRPr="00E470D1">
        <w:rPr>
          <w:rFonts w:ascii="Sylfaen" w:hAnsi="Sylfaen"/>
          <w:szCs w:val="24"/>
          <w:lang w:val="ka-GE"/>
        </w:rPr>
        <w:t xml:space="preserve">არ არის რეკომენდებული </w:t>
      </w:r>
      <w:r w:rsidRPr="00E470D1">
        <w:rPr>
          <w:rFonts w:ascii="Sylfaen" w:hAnsi="Sylfaen"/>
          <w:b/>
          <w:bCs/>
          <w:szCs w:val="24"/>
          <w:lang w:val="ka-GE"/>
        </w:rPr>
        <w:t>როლინოზის</w:t>
      </w:r>
      <w:r w:rsidRPr="00E470D1">
        <w:rPr>
          <w:rFonts w:ascii="Sylfaen" w:hAnsi="Sylfaen"/>
          <w:szCs w:val="24"/>
          <w:lang w:val="ka-GE"/>
        </w:rPr>
        <w:t xml:space="preserve"> გამოყენება 2 წლამდე ასაკის ბავშვებში.</w:t>
      </w:r>
    </w:p>
    <w:p w14:paraId="122F306A" w14:textId="77777777" w:rsidR="003D62F3" w:rsidRPr="00E470D1" w:rsidRDefault="003D62F3" w:rsidP="003D62F3">
      <w:pPr>
        <w:jc w:val="both"/>
        <w:rPr>
          <w:rFonts w:ascii="Sylfaen" w:hAnsi="Sylfaen"/>
          <w:i/>
          <w:iCs/>
          <w:szCs w:val="24"/>
          <w:lang w:val="ka-GE"/>
        </w:rPr>
      </w:pPr>
      <w:r w:rsidRPr="00E470D1">
        <w:rPr>
          <w:rFonts w:ascii="Sylfaen" w:hAnsi="Sylfaen"/>
          <w:i/>
          <w:iCs/>
          <w:szCs w:val="24"/>
          <w:lang w:val="ka-GE"/>
        </w:rPr>
        <w:t>დამხმარე ნივთიერებები</w:t>
      </w:r>
    </w:p>
    <w:p w14:paraId="37610DA1" w14:textId="77777777" w:rsidR="003D62F3" w:rsidRPr="00E470D1" w:rsidRDefault="003D62F3" w:rsidP="003D62F3">
      <w:pPr>
        <w:jc w:val="both"/>
        <w:rPr>
          <w:rFonts w:ascii="Sylfaen" w:hAnsi="Sylfaen"/>
          <w:szCs w:val="24"/>
          <w:lang w:val="ka-GE"/>
        </w:rPr>
      </w:pPr>
      <w:r w:rsidRPr="00E470D1">
        <w:rPr>
          <w:rFonts w:ascii="Sylfaen" w:hAnsi="Sylfaen"/>
          <w:b/>
          <w:bCs/>
          <w:szCs w:val="24"/>
          <w:lang w:val="ka-GE"/>
        </w:rPr>
        <w:t>როლინოზი</w:t>
      </w:r>
      <w:r w:rsidRPr="00E470D1">
        <w:rPr>
          <w:rFonts w:ascii="Sylfaen" w:hAnsi="Sylfaen"/>
          <w:szCs w:val="24"/>
          <w:lang w:val="ka-GE"/>
        </w:rPr>
        <w:t xml:space="preserve"> შეიცავს მეთილპარაჰიდროქსიბენზოატს და პროპილპარაჰიდროქსიბენზოატს, რომლებმაც შეიძლება გამოიწვიოს ალერგიული რეაქციები (მათ შორის დაყოვნებული).</w:t>
      </w:r>
    </w:p>
    <w:p w14:paraId="21549908" w14:textId="77777777" w:rsidR="003D62F3" w:rsidRPr="00E470D1" w:rsidRDefault="003D62F3" w:rsidP="003D62F3">
      <w:pPr>
        <w:jc w:val="both"/>
        <w:rPr>
          <w:rFonts w:ascii="Sylfaen" w:hAnsi="Sylfaen"/>
          <w:szCs w:val="24"/>
          <w:lang w:val="ka-GE"/>
        </w:rPr>
      </w:pPr>
      <w:r w:rsidRPr="00E470D1">
        <w:rPr>
          <w:rFonts w:ascii="Sylfaen" w:hAnsi="Sylfaen"/>
          <w:b/>
          <w:bCs/>
          <w:szCs w:val="24"/>
          <w:lang w:val="ka-GE"/>
        </w:rPr>
        <w:t xml:space="preserve">როლინოზი </w:t>
      </w:r>
      <w:r w:rsidRPr="00E470D1">
        <w:rPr>
          <w:rFonts w:ascii="Sylfaen" w:hAnsi="Sylfaen"/>
          <w:szCs w:val="24"/>
          <w:lang w:val="ka-GE"/>
        </w:rPr>
        <w:t>შეიცავს 1 მმოლ-ზე (23 მგ) ნაკლებ ნატრიუმს 1 მლ ხსნარში, ე.ი. პრაქტიკულად "არ შეიცავს ნატრიუმს".</w:t>
      </w:r>
    </w:p>
    <w:p w14:paraId="457F7C95" w14:textId="77777777" w:rsidR="003D62F3" w:rsidRPr="00E470D1" w:rsidRDefault="003D62F3" w:rsidP="003D62F3">
      <w:pPr>
        <w:jc w:val="both"/>
        <w:rPr>
          <w:rFonts w:ascii="Sylfaen" w:hAnsi="Sylfaen"/>
          <w:szCs w:val="24"/>
          <w:lang w:val="ka-GE"/>
        </w:rPr>
      </w:pPr>
      <w:r w:rsidRPr="00E470D1">
        <w:rPr>
          <w:rFonts w:ascii="Sylfaen" w:hAnsi="Sylfaen"/>
          <w:b/>
          <w:bCs/>
          <w:szCs w:val="24"/>
          <w:lang w:val="ka-GE"/>
        </w:rPr>
        <w:t xml:space="preserve">როლინოზი </w:t>
      </w:r>
      <w:r w:rsidRPr="00E470D1">
        <w:rPr>
          <w:rFonts w:ascii="Sylfaen" w:hAnsi="Sylfaen"/>
          <w:szCs w:val="24"/>
          <w:lang w:val="ka-GE"/>
        </w:rPr>
        <w:t>შეიცავს 350 მგ პროპილენგლიკოლს 1 მლ ხსნარში.</w:t>
      </w:r>
    </w:p>
    <w:p w14:paraId="175B125D" w14:textId="27771947" w:rsidR="0085035B" w:rsidRPr="00E470D1" w:rsidRDefault="00D31094" w:rsidP="00A240E0">
      <w:pPr>
        <w:jc w:val="both"/>
        <w:rPr>
          <w:rFonts w:ascii="Sylfaen" w:hAnsi="Sylfaen"/>
          <w:i/>
          <w:iCs/>
          <w:szCs w:val="24"/>
          <w:lang w:val="ka-GE"/>
        </w:rPr>
      </w:pPr>
      <w:r w:rsidRPr="00E470D1">
        <w:rPr>
          <w:rFonts w:ascii="Sylfaen" w:hAnsi="Sylfaen"/>
          <w:i/>
          <w:iCs/>
          <w:szCs w:val="24"/>
          <w:lang w:val="ka-GE"/>
        </w:rPr>
        <w:t>შეუთავსებლობა</w:t>
      </w:r>
    </w:p>
    <w:p w14:paraId="1F11702B" w14:textId="09A41DBC" w:rsidR="00D31094" w:rsidRPr="00E470D1" w:rsidRDefault="00D31094" w:rsidP="00A240E0">
      <w:pPr>
        <w:jc w:val="both"/>
        <w:rPr>
          <w:rFonts w:ascii="Sylfaen" w:hAnsi="Sylfaen"/>
          <w:szCs w:val="24"/>
          <w:lang w:val="ka-GE"/>
        </w:rPr>
      </w:pPr>
      <w:r w:rsidRPr="00E470D1">
        <w:rPr>
          <w:rFonts w:ascii="Sylfaen" w:hAnsi="Sylfaen"/>
          <w:szCs w:val="24"/>
          <w:lang w:val="ka-GE"/>
        </w:rPr>
        <w:t xml:space="preserve">არ გამოიყენება. </w:t>
      </w:r>
    </w:p>
    <w:p w14:paraId="6A92F710" w14:textId="47922E60" w:rsidR="0085035B" w:rsidRPr="00E470D1" w:rsidRDefault="0085035B" w:rsidP="00A240E0">
      <w:pPr>
        <w:jc w:val="both"/>
        <w:rPr>
          <w:rFonts w:ascii="Sylfaen" w:hAnsi="Sylfaen"/>
          <w:szCs w:val="24"/>
        </w:rPr>
      </w:pPr>
    </w:p>
    <w:p w14:paraId="18AF7CE7" w14:textId="77777777" w:rsidR="00B40686" w:rsidRPr="00E470D1" w:rsidRDefault="00B40686" w:rsidP="00B40686">
      <w:pPr>
        <w:pStyle w:val="P68B1DB1-a3"/>
        <w:jc w:val="both"/>
        <w:rPr>
          <w:rFonts w:ascii="Sylfaen" w:hAnsi="Sylfaen"/>
          <w:b/>
          <w:bCs/>
          <w:szCs w:val="24"/>
          <w:lang w:val="ka-GE"/>
        </w:rPr>
      </w:pPr>
      <w:r w:rsidRPr="00E470D1">
        <w:rPr>
          <w:rFonts w:ascii="Sylfaen" w:hAnsi="Sylfaen"/>
          <w:b/>
          <w:bCs/>
          <w:szCs w:val="24"/>
          <w:lang w:val="ka-GE"/>
        </w:rPr>
        <w:t>ურთიერთქმედება სხვა სამკურნალო საშუალებებთან და ურთიერთქმედების სხვა ფორმები</w:t>
      </w:r>
    </w:p>
    <w:p w14:paraId="76092F41" w14:textId="77777777" w:rsidR="00B40686" w:rsidRPr="00E470D1" w:rsidRDefault="00B40686" w:rsidP="00B40686">
      <w:pPr>
        <w:pStyle w:val="P68B1DB1-Normal4"/>
        <w:jc w:val="both"/>
        <w:rPr>
          <w:szCs w:val="24"/>
          <w:lang w:val="ka-GE"/>
        </w:rPr>
      </w:pPr>
      <w:r w:rsidRPr="00E470D1">
        <w:rPr>
          <w:szCs w:val="24"/>
          <w:lang w:val="ka-GE"/>
        </w:rPr>
        <w:t>ფარმაკოკინეტიკური და ფარმაკოდინამიკური პროფილის, ასევე ცეტირიზინის უსაფრთხოების პროფილის შესახებ მონაცემების საფუძველზე, სხვა სამკურნალო საშუალებებთან რაიმე ურთიერთქმედება მოსალოდნელი არ არის. წამლისმიერი ურთიერთქმედების კვლევებში, არ არის აღნიშნული ცეტირიზინის მნიშვნელოვანი ფარმაკოდინამიკური ან ფარმაკოკინეტიკური ურთიერთქმედება, კერძოდ, ფსევდოეფედრინთან ან თეოფილინთან (400 მგ დღე-ღამეში დოზა).</w:t>
      </w:r>
    </w:p>
    <w:p w14:paraId="5966C101" w14:textId="77777777" w:rsidR="00B40686" w:rsidRPr="00E470D1" w:rsidRDefault="00B40686" w:rsidP="00B40686">
      <w:pPr>
        <w:pStyle w:val="P68B1DB1-Normal4"/>
        <w:jc w:val="both"/>
        <w:rPr>
          <w:szCs w:val="24"/>
          <w:lang w:val="ka-GE"/>
        </w:rPr>
      </w:pPr>
      <w:r w:rsidRPr="00E470D1">
        <w:rPr>
          <w:szCs w:val="24"/>
          <w:lang w:val="ka-GE"/>
        </w:rPr>
        <w:t>საკვებთან ერთად მიღების დროს სამკურნალო საშუალების შეწოვის ხარისხი არ მცირდება, თუმცა შეწოვის სიჩქარე მცირდება.</w:t>
      </w:r>
    </w:p>
    <w:p w14:paraId="56072EE2" w14:textId="77777777" w:rsidR="00B40686" w:rsidRPr="00E470D1" w:rsidRDefault="00B40686" w:rsidP="00B40686">
      <w:pPr>
        <w:pStyle w:val="P68B1DB1-Normal4"/>
        <w:jc w:val="both"/>
        <w:rPr>
          <w:szCs w:val="24"/>
          <w:lang w:val="ka-GE"/>
        </w:rPr>
      </w:pPr>
      <w:r w:rsidRPr="00E470D1">
        <w:rPr>
          <w:szCs w:val="24"/>
          <w:lang w:val="ka-GE"/>
        </w:rPr>
        <w:t>მომატებული მგრძნობელობის მქონე პაციენტებში ცეტირიზინით თერაპიის დროს ალკოჰოლის ან ისეთი სხვა პრეპარატების გამოყენებამ, რომლებიც დამთრგუნველ გავლენას ახდენენ ცენტრალურ ნერვულ სისტემაზე, შეიძლება გამოიწვიოს ყურადღების და შრომისუნარიანობის დამატებითი შემცირება, მიუხედავად იმისა, რომ ცეტირიზინი არ აძლიერებს ალკოჰოლის მოქმედებას (0,5 გ/ლ ეთილის სპირტის კონცენტრაცია სისხლის პლაზმაში).</w:t>
      </w:r>
    </w:p>
    <w:p w14:paraId="4E09EF6B" w14:textId="6E32ADD7" w:rsidR="00AD5AA2" w:rsidRPr="00E470D1" w:rsidRDefault="00AD5AA2" w:rsidP="00A240E0">
      <w:pPr>
        <w:jc w:val="both"/>
        <w:rPr>
          <w:rFonts w:ascii="Sylfaen" w:hAnsi="Sylfaen"/>
          <w:szCs w:val="24"/>
          <w:lang w:val="ka-GE"/>
        </w:rPr>
      </w:pPr>
    </w:p>
    <w:p w14:paraId="4D7BB6A6" w14:textId="4403AC28" w:rsidR="004807C6" w:rsidRPr="00E470D1" w:rsidRDefault="004807C6" w:rsidP="004807C6">
      <w:pPr>
        <w:pStyle w:val="P68B1DB1-Normal3"/>
        <w:jc w:val="both"/>
        <w:rPr>
          <w:b/>
          <w:bCs/>
          <w:szCs w:val="24"/>
          <w:lang w:val="ka-GE"/>
        </w:rPr>
      </w:pPr>
      <w:r w:rsidRPr="00E470D1">
        <w:rPr>
          <w:b/>
          <w:bCs/>
          <w:szCs w:val="24"/>
          <w:lang w:val="ka-GE"/>
        </w:rPr>
        <w:t>ფერტილობა, ორსულობა და ლაქტაცია</w:t>
      </w:r>
    </w:p>
    <w:p w14:paraId="5BF060E2" w14:textId="4200E468" w:rsidR="00C46540" w:rsidRPr="00E470D1" w:rsidRDefault="00C46540" w:rsidP="004807C6">
      <w:pPr>
        <w:pStyle w:val="P68B1DB1-Normal3"/>
        <w:jc w:val="both"/>
        <w:rPr>
          <w:szCs w:val="24"/>
          <w:lang w:val="ka-GE"/>
        </w:rPr>
      </w:pPr>
      <w:r w:rsidRPr="00E470D1">
        <w:rPr>
          <w:szCs w:val="24"/>
          <w:lang w:val="ka-GE"/>
        </w:rPr>
        <w:t>ორსულობა</w:t>
      </w:r>
    </w:p>
    <w:p w14:paraId="0A5C377E" w14:textId="77777777" w:rsidR="00C46540" w:rsidRPr="00E470D1" w:rsidRDefault="00C46540" w:rsidP="00C46540">
      <w:pPr>
        <w:jc w:val="both"/>
        <w:rPr>
          <w:rFonts w:ascii="Sylfaen" w:hAnsi="Sylfaen"/>
          <w:szCs w:val="24"/>
          <w:lang w:val="ka-GE"/>
        </w:rPr>
      </w:pPr>
      <w:r w:rsidRPr="00E470D1">
        <w:rPr>
          <w:rFonts w:ascii="Sylfaen" w:hAnsi="Sylfaen"/>
          <w:szCs w:val="24"/>
          <w:lang w:val="ka-GE"/>
        </w:rPr>
        <w:t>ორსულობის დროს ქალებში ცეტირიზინის გამოყენების შესახებ მონაცემების თანახმად, რომლებიც მიღებულია პროსპექტიულ კვლევებში, სამკურნალო საშუალება არ ახდენს პოტენციურად ტოქსიკურ ზემოქმედებას დედის ორგანიზმზე ან ემბრიონზე/ნაყოფზე.</w:t>
      </w:r>
    </w:p>
    <w:p w14:paraId="0EC99340" w14:textId="77777777" w:rsidR="00C46540" w:rsidRPr="00E470D1" w:rsidRDefault="00C46540" w:rsidP="00C46540">
      <w:pPr>
        <w:jc w:val="both"/>
        <w:rPr>
          <w:rFonts w:ascii="Sylfaen" w:hAnsi="Sylfaen"/>
          <w:szCs w:val="24"/>
          <w:lang w:val="ka-GE"/>
        </w:rPr>
      </w:pPr>
      <w:r w:rsidRPr="00E470D1">
        <w:rPr>
          <w:rFonts w:ascii="Sylfaen" w:hAnsi="Sylfaen"/>
          <w:szCs w:val="24"/>
          <w:lang w:val="ka-GE"/>
        </w:rPr>
        <w:t xml:space="preserve">ცხოველებზე ჩატარებულ კვლევებში დადგენილია, რომ ცეტირიზინი არ ახდენს რაიმე პირდაპირ ან არაპირდაპირ ნეგატიურ გავლენას ორსულობაზე, ემბრიონის/ნაყოფის განვითარებაზე, მშობიარობაზე ან მშობიარობის შემდგომ განვითარებაზე. ორსულობის პერიოდში ქალებში </w:t>
      </w:r>
      <w:r w:rsidRPr="00E470D1">
        <w:rPr>
          <w:rFonts w:ascii="Sylfaen" w:hAnsi="Sylfaen"/>
          <w:b/>
          <w:bCs/>
          <w:szCs w:val="24"/>
          <w:lang w:val="ka-GE"/>
        </w:rPr>
        <w:t>როლინოზის</w:t>
      </w:r>
      <w:r w:rsidRPr="00E470D1">
        <w:rPr>
          <w:rFonts w:ascii="Sylfaen" w:hAnsi="Sylfaen"/>
          <w:szCs w:val="24"/>
          <w:lang w:val="ka-GE"/>
        </w:rPr>
        <w:t xml:space="preserve"> გამოყენება უნდა მოხდეს სიფრთხილით.</w:t>
      </w:r>
    </w:p>
    <w:p w14:paraId="6622B3BF" w14:textId="77777777" w:rsidR="00C46540" w:rsidRPr="00E470D1" w:rsidRDefault="00C46540" w:rsidP="00C46540">
      <w:pPr>
        <w:jc w:val="both"/>
        <w:rPr>
          <w:rFonts w:ascii="Sylfaen" w:hAnsi="Sylfaen"/>
          <w:i/>
          <w:iCs/>
          <w:szCs w:val="24"/>
          <w:lang w:val="ka-GE"/>
        </w:rPr>
      </w:pPr>
      <w:r w:rsidRPr="00E470D1">
        <w:rPr>
          <w:rFonts w:ascii="Sylfaen" w:hAnsi="Sylfaen"/>
          <w:i/>
          <w:iCs/>
          <w:szCs w:val="24"/>
          <w:lang w:val="ka-GE"/>
        </w:rPr>
        <w:lastRenderedPageBreak/>
        <w:t>ლაქტაცია</w:t>
      </w:r>
    </w:p>
    <w:p w14:paraId="5C569AC0" w14:textId="77777777" w:rsidR="00C46540" w:rsidRPr="00E470D1" w:rsidRDefault="00C46540" w:rsidP="00C46540">
      <w:pPr>
        <w:jc w:val="both"/>
        <w:rPr>
          <w:rFonts w:ascii="Sylfaen" w:hAnsi="Sylfaen"/>
          <w:szCs w:val="24"/>
          <w:lang w:val="ka-GE"/>
        </w:rPr>
      </w:pPr>
      <w:r w:rsidRPr="00E470D1">
        <w:rPr>
          <w:rFonts w:ascii="Sylfaen" w:hAnsi="Sylfaen"/>
          <w:szCs w:val="24"/>
          <w:lang w:val="ka-GE"/>
        </w:rPr>
        <w:t xml:space="preserve">ცეტირიზინი გამოიყოფა დედის რძესთან ერთად; მისი კონცენტრაცია დედის რძეში არის სისხლის პლაზმაში კონცენტრაციის 25-90% -ის დიაპაზონში, რაც დამოკიდებულია სამკურნალო საშუალების გამოყენების შემდეგ სინჯების აღების დროზე. არ არის გამორიცხული ბავშვისთვის გვერდითი რეაქციების განვითარების რისკი, ამიტომ ქალებში ძუძუთი კვების დროს </w:t>
      </w:r>
      <w:r w:rsidRPr="00E470D1">
        <w:rPr>
          <w:rFonts w:ascii="Sylfaen" w:hAnsi="Sylfaen"/>
          <w:b/>
          <w:bCs/>
          <w:szCs w:val="24"/>
          <w:lang w:val="ka-GE"/>
        </w:rPr>
        <w:t>როლინოზის</w:t>
      </w:r>
      <w:r w:rsidRPr="00E470D1">
        <w:rPr>
          <w:rFonts w:ascii="Sylfaen" w:hAnsi="Sylfaen"/>
          <w:szCs w:val="24"/>
          <w:lang w:val="ka-GE"/>
        </w:rPr>
        <w:t xml:space="preserve"> გამოყენება უნდა მოხდეს სიფრთხილით.</w:t>
      </w:r>
    </w:p>
    <w:p w14:paraId="017B94F7" w14:textId="77777777" w:rsidR="00C46540" w:rsidRPr="00E470D1" w:rsidRDefault="00C46540" w:rsidP="00C46540">
      <w:pPr>
        <w:jc w:val="both"/>
        <w:rPr>
          <w:rFonts w:ascii="Sylfaen" w:hAnsi="Sylfaen"/>
          <w:i/>
          <w:iCs/>
          <w:szCs w:val="24"/>
          <w:lang w:val="ka-GE"/>
        </w:rPr>
      </w:pPr>
      <w:r w:rsidRPr="00E470D1">
        <w:rPr>
          <w:rFonts w:ascii="Sylfaen" w:hAnsi="Sylfaen"/>
          <w:i/>
          <w:iCs/>
          <w:szCs w:val="24"/>
          <w:lang w:val="ka-GE"/>
        </w:rPr>
        <w:t>ფერტილობა</w:t>
      </w:r>
    </w:p>
    <w:p w14:paraId="7D0E79B4" w14:textId="77777777" w:rsidR="00C46540" w:rsidRPr="00E470D1" w:rsidRDefault="00C46540" w:rsidP="00C46540">
      <w:pPr>
        <w:jc w:val="both"/>
        <w:rPr>
          <w:rFonts w:ascii="Sylfaen" w:hAnsi="Sylfaen"/>
          <w:szCs w:val="24"/>
          <w:lang w:val="ka-GE"/>
        </w:rPr>
      </w:pPr>
      <w:r w:rsidRPr="00E470D1">
        <w:rPr>
          <w:rFonts w:ascii="Sylfaen" w:hAnsi="Sylfaen"/>
          <w:szCs w:val="24"/>
          <w:lang w:val="ka-GE"/>
        </w:rPr>
        <w:t>ცეტირიზინის ადამიანის ფერტილობაზე გავლენის შესახებ მონაცემები შეზღუდულია, თუმცა პოტენციური რისკები სამკურნალო საშუალების გამოყენებისას აღმოჩენილი არ არის.</w:t>
      </w:r>
    </w:p>
    <w:p w14:paraId="2F5FF484" w14:textId="77777777" w:rsidR="00C46540" w:rsidRPr="00E470D1" w:rsidRDefault="00C46540" w:rsidP="00C46540">
      <w:pPr>
        <w:jc w:val="both"/>
        <w:rPr>
          <w:rFonts w:ascii="Sylfaen" w:hAnsi="Sylfaen"/>
          <w:szCs w:val="24"/>
          <w:lang w:val="ka-GE"/>
        </w:rPr>
      </w:pPr>
      <w:r w:rsidRPr="00E470D1">
        <w:rPr>
          <w:rFonts w:ascii="Sylfaen" w:hAnsi="Sylfaen"/>
          <w:szCs w:val="24"/>
          <w:lang w:val="ka-GE"/>
        </w:rPr>
        <w:t xml:space="preserve">ცხოველებზე ჩატარებული კვლევებიდან მიღებული მონაცემების საფუძველზე, არ არის მოსალოდნელი ადამიანის რეპროდუქციულ ფუნქციაზე პრეპარატის ნეგატიური გავლენა. </w:t>
      </w:r>
    </w:p>
    <w:p w14:paraId="4D2FF62B" w14:textId="77777777" w:rsidR="00C46540" w:rsidRPr="00E470D1" w:rsidRDefault="00C46540" w:rsidP="004807C6">
      <w:pPr>
        <w:pStyle w:val="P68B1DB1-Normal3"/>
        <w:jc w:val="both"/>
        <w:rPr>
          <w:b/>
          <w:bCs/>
          <w:szCs w:val="24"/>
          <w:lang w:val="ka-GE"/>
        </w:rPr>
      </w:pPr>
    </w:p>
    <w:p w14:paraId="1842674B" w14:textId="57A417C0" w:rsidR="004807C6" w:rsidRPr="00E470D1" w:rsidRDefault="004807C6" w:rsidP="004807C6">
      <w:pPr>
        <w:pStyle w:val="P68B1DB1-Normal3"/>
        <w:jc w:val="both"/>
        <w:rPr>
          <w:b/>
          <w:bCs/>
          <w:szCs w:val="24"/>
          <w:lang w:val="ka-GE"/>
        </w:rPr>
      </w:pPr>
      <w:r w:rsidRPr="00E470D1">
        <w:rPr>
          <w:b/>
          <w:bCs/>
          <w:szCs w:val="24"/>
          <w:lang w:val="ka-GE"/>
        </w:rPr>
        <w:t>ზემოქმედება ავტოტრანსპორტის და მექანიზმების მართვის უნარზე</w:t>
      </w:r>
    </w:p>
    <w:p w14:paraId="4638E291" w14:textId="77777777" w:rsidR="00C46540" w:rsidRPr="00E470D1" w:rsidRDefault="00C46540" w:rsidP="00C46540">
      <w:pPr>
        <w:jc w:val="both"/>
        <w:rPr>
          <w:rFonts w:ascii="Sylfaen" w:hAnsi="Sylfaen"/>
          <w:szCs w:val="24"/>
          <w:lang w:val="ka-GE"/>
        </w:rPr>
      </w:pPr>
      <w:r w:rsidRPr="00E470D1">
        <w:rPr>
          <w:rFonts w:ascii="Sylfaen" w:hAnsi="Sylfaen"/>
          <w:szCs w:val="24"/>
          <w:lang w:val="ka-GE"/>
        </w:rPr>
        <w:t xml:space="preserve">10 მგ რეკომენდებული დოზის დროს, ცეტირიზინის კლინიკურად მნიშვნელოვანი ზემოქმედება ავტოტრანსპორტის მართვის უნარზე, კონვეიერზე შრომის პროდუქტიულობაზე და ობიექტური შეფასების დროს ძილის ხანგრძლივობაზე არ გამოვლენილა. ამის მიუხედავად, პაციენტებს, რომლებსაც </w:t>
      </w:r>
      <w:r w:rsidRPr="00E470D1">
        <w:rPr>
          <w:rFonts w:ascii="Sylfaen" w:hAnsi="Sylfaen"/>
          <w:b/>
          <w:bCs/>
          <w:szCs w:val="24"/>
          <w:lang w:val="ka-GE"/>
        </w:rPr>
        <w:t>როლინოზის</w:t>
      </w:r>
      <w:r w:rsidRPr="00E470D1">
        <w:rPr>
          <w:rFonts w:ascii="Sylfaen" w:hAnsi="Sylfaen"/>
          <w:szCs w:val="24"/>
          <w:lang w:val="ka-GE"/>
        </w:rPr>
        <w:t xml:space="preserve"> გამოყენების დროს უვითარდებათ ძილიანობა, არ უნდა მართონ ავტოტრანსპორტი ან მექანიზმები და დაკავდნენ სიცოცხლისთვის პოტენციურად საშიში საქმიანობით; მათ არ უნდა მიიღონ ცეტირიზინი რეკომენდებულზე უფრო მაღალი დოზებით, ასევე რეკომენდებულია, რომ გაითვალისწინონ  სამკურნალო პრეპარატზე ორგანიზმის რეაქცია. </w:t>
      </w:r>
    </w:p>
    <w:p w14:paraId="28CEB586" w14:textId="1D16AE2C" w:rsidR="00AD5AA2" w:rsidRPr="00E470D1" w:rsidRDefault="00AD5AA2" w:rsidP="00A240E0">
      <w:pPr>
        <w:jc w:val="both"/>
        <w:rPr>
          <w:rFonts w:ascii="Sylfaen" w:hAnsi="Sylfaen"/>
          <w:szCs w:val="24"/>
          <w:lang w:val="ka-GE"/>
        </w:rPr>
      </w:pPr>
    </w:p>
    <w:p w14:paraId="08A07453" w14:textId="77777777" w:rsidR="007825CA" w:rsidRPr="00E470D1" w:rsidRDefault="007825CA" w:rsidP="007825CA">
      <w:pPr>
        <w:jc w:val="both"/>
        <w:rPr>
          <w:rFonts w:ascii="Sylfaen" w:hAnsi="Sylfaen"/>
          <w:i/>
          <w:iCs/>
          <w:szCs w:val="24"/>
          <w:lang w:val="ka-GE"/>
        </w:rPr>
      </w:pPr>
      <w:r w:rsidRPr="00E470D1">
        <w:rPr>
          <w:rFonts w:ascii="Sylfaen" w:hAnsi="Sylfaen"/>
          <w:i/>
          <w:iCs/>
          <w:szCs w:val="24"/>
          <w:lang w:val="ka-GE"/>
        </w:rPr>
        <w:t>არასასურველი რეაქციები</w:t>
      </w:r>
    </w:p>
    <w:p w14:paraId="0E9B5AAA" w14:textId="77777777" w:rsidR="007825CA" w:rsidRPr="00E470D1" w:rsidRDefault="007825CA" w:rsidP="007825CA">
      <w:pPr>
        <w:jc w:val="both"/>
        <w:rPr>
          <w:rFonts w:ascii="Sylfaen" w:hAnsi="Sylfaen"/>
          <w:b/>
          <w:bCs/>
          <w:szCs w:val="24"/>
          <w:lang w:val="ka-GE"/>
        </w:rPr>
      </w:pPr>
      <w:r w:rsidRPr="00E470D1">
        <w:rPr>
          <w:rFonts w:ascii="Sylfaen" w:hAnsi="Sylfaen"/>
          <w:b/>
          <w:bCs/>
          <w:szCs w:val="24"/>
          <w:lang w:val="ka-GE"/>
        </w:rPr>
        <w:t xml:space="preserve">კლინიკური კვლევებში მიღებული მონაცემები </w:t>
      </w:r>
    </w:p>
    <w:p w14:paraId="78F1DC4F" w14:textId="77777777" w:rsidR="007825CA" w:rsidRPr="00E470D1" w:rsidRDefault="007825CA" w:rsidP="007825CA">
      <w:pPr>
        <w:jc w:val="both"/>
        <w:rPr>
          <w:rFonts w:ascii="Sylfaen" w:hAnsi="Sylfaen"/>
          <w:szCs w:val="24"/>
          <w:u w:val="single"/>
          <w:lang w:val="ka-GE"/>
        </w:rPr>
      </w:pPr>
      <w:r w:rsidRPr="00E470D1">
        <w:rPr>
          <w:rFonts w:ascii="Sylfaen" w:hAnsi="Sylfaen"/>
          <w:szCs w:val="24"/>
          <w:u w:val="single"/>
          <w:lang w:val="ka-GE"/>
        </w:rPr>
        <w:t>უსაფრთხოების პროფილის მოკლე აღწერა</w:t>
      </w:r>
    </w:p>
    <w:p w14:paraId="719DB782" w14:textId="77777777" w:rsidR="007825CA" w:rsidRPr="00E470D1" w:rsidRDefault="007825CA" w:rsidP="007825CA">
      <w:pPr>
        <w:jc w:val="both"/>
        <w:rPr>
          <w:rFonts w:ascii="Sylfaen" w:hAnsi="Sylfaen"/>
          <w:szCs w:val="24"/>
          <w:lang w:val="ka-GE"/>
        </w:rPr>
      </w:pPr>
      <w:r w:rsidRPr="00E470D1">
        <w:rPr>
          <w:rFonts w:ascii="Sylfaen" w:hAnsi="Sylfaen"/>
          <w:szCs w:val="24"/>
          <w:lang w:val="ka-GE"/>
        </w:rPr>
        <w:t>კლინიკურ კვლევებში, ცეტირიზინის თერაპიული გამოყენებისათვის რეკომენდებული დოზების გამოყენების დროს აღინიშნა ცენტრალური ნერვული სისტემის (ცნს) მხრივ უმნიშვნელოდ გამოხატული გვერდითი რეაქციები, მათ შორის ძილიანობა, დაღლილობა, თავბრუსხვევა და თავის ტკივილი. ზოგიერთ შემთხვევაში აღინიშნა პარადოქსული მასტიმულირებელი მოქმედება ცენტრალურ ნერვულ სისტემაზე.</w:t>
      </w:r>
    </w:p>
    <w:p w14:paraId="4A95FD52" w14:textId="77777777" w:rsidR="007825CA" w:rsidRPr="00E470D1" w:rsidRDefault="007825CA" w:rsidP="007825CA">
      <w:pPr>
        <w:jc w:val="both"/>
        <w:rPr>
          <w:rFonts w:ascii="Sylfaen" w:hAnsi="Sylfaen"/>
          <w:szCs w:val="24"/>
          <w:lang w:val="ka-GE"/>
        </w:rPr>
      </w:pPr>
      <w:r w:rsidRPr="00E470D1">
        <w:rPr>
          <w:rFonts w:ascii="Sylfaen" w:hAnsi="Sylfaen"/>
          <w:szCs w:val="24"/>
          <w:lang w:val="ka-GE"/>
        </w:rPr>
        <w:t>მიუხედავად იმისა, რომ ცეტირიზინი არის პერიფერიული H</w:t>
      </w:r>
      <w:r w:rsidRPr="00E470D1">
        <w:rPr>
          <w:rFonts w:ascii="Sylfaen" w:hAnsi="Sylfaen"/>
          <w:szCs w:val="24"/>
          <w:vertAlign w:val="subscript"/>
          <w:lang w:val="ka-GE"/>
        </w:rPr>
        <w:t>1</w:t>
      </w:r>
      <w:r w:rsidRPr="00E470D1">
        <w:rPr>
          <w:rFonts w:ascii="Sylfaen" w:hAnsi="Sylfaen"/>
          <w:szCs w:val="24"/>
          <w:lang w:val="ka-GE"/>
        </w:rPr>
        <w:t>- ჰისტამინური რეცეპტორების სელექციური ანტაგონისტი და პრაქტიკულად არ ფლობს ანტიქოლინერგულ აქტივობას, არსებობს შეტყობინებები შარდვის გაძნელების, აკომოდაციის დარღვევის და პირის სიმშრალის შესახებ პრეპარატის გამოყენებისას.</w:t>
      </w:r>
    </w:p>
    <w:p w14:paraId="77241FCF" w14:textId="77777777" w:rsidR="007825CA" w:rsidRPr="00E470D1" w:rsidRDefault="007825CA" w:rsidP="007825CA">
      <w:pPr>
        <w:jc w:val="both"/>
        <w:rPr>
          <w:rFonts w:ascii="Sylfaen" w:hAnsi="Sylfaen"/>
          <w:szCs w:val="24"/>
          <w:lang w:val="ka-GE"/>
        </w:rPr>
      </w:pPr>
      <w:r w:rsidRPr="00E470D1">
        <w:rPr>
          <w:rFonts w:ascii="Sylfaen" w:hAnsi="Sylfaen"/>
          <w:szCs w:val="24"/>
          <w:lang w:val="ka-GE"/>
        </w:rPr>
        <w:t>იყო შეტყობინებები ღვიძლის ფუნქციის დარღვევის შესახებ, მათ შორის სისხლის პლაზმაში ღვიძლისმიერი ფერმენტების და ბილირუბინის დონის მატების შესახებ; ზემოთ მითითებული ცვლილებების უმეტესობას შექცევადი ხასიათი ჰქონდა და ქრებოდა ცეტირიზინით თერაპიის შეწყვეტის შემდეგ.</w:t>
      </w:r>
    </w:p>
    <w:p w14:paraId="3FE52D0E" w14:textId="77777777" w:rsidR="007825CA" w:rsidRPr="00E470D1" w:rsidRDefault="007825CA" w:rsidP="007825CA">
      <w:pPr>
        <w:jc w:val="both"/>
        <w:rPr>
          <w:rFonts w:ascii="Sylfaen" w:hAnsi="Sylfaen"/>
          <w:szCs w:val="24"/>
          <w:u w:val="single"/>
          <w:lang w:val="ka-GE"/>
        </w:rPr>
      </w:pPr>
      <w:r w:rsidRPr="00E470D1">
        <w:rPr>
          <w:rFonts w:ascii="Sylfaen" w:hAnsi="Sylfaen"/>
          <w:szCs w:val="24"/>
          <w:u w:val="single"/>
          <w:lang w:val="ka-GE"/>
        </w:rPr>
        <w:t>არასასურველი რეაქციების ჩამონათვალი</w:t>
      </w:r>
    </w:p>
    <w:p w14:paraId="55FE3871" w14:textId="77777777" w:rsidR="007825CA" w:rsidRPr="00E470D1" w:rsidRDefault="007825CA" w:rsidP="007825CA">
      <w:pPr>
        <w:jc w:val="both"/>
        <w:rPr>
          <w:rFonts w:ascii="Sylfaen" w:hAnsi="Sylfaen"/>
          <w:szCs w:val="24"/>
          <w:lang w:val="ka-GE"/>
        </w:rPr>
      </w:pPr>
      <w:r w:rsidRPr="00E470D1">
        <w:rPr>
          <w:rFonts w:ascii="Sylfaen" w:hAnsi="Sylfaen"/>
          <w:szCs w:val="24"/>
          <w:lang w:val="ka-GE"/>
        </w:rPr>
        <w:t xml:space="preserve">ორმაგ ბრმა კონტროლირებად კლინიკურ კვლევებში (3200-ზე მეტი პაციენტი), რომლებშიც აფასებდნენ რეკომენდებული დოზით - დღეღამეში 10 მგ-ით ცეტირიზინის გამოყენების უსაფრთხოებას, პლაცებოსთან ან სხვა ანტიჰისტამინურ საშუალებებთან შედარებით, პაციენტების 1% -ზე მეტს (პლაცებო კონტროლირებად კვლევებში) აღენიშნებოდა შემდეგი გვერდითი რეაქციები: </w:t>
      </w:r>
    </w:p>
    <w:p w14:paraId="14C83666" w14:textId="77777777" w:rsidR="007825CA" w:rsidRPr="00E470D1" w:rsidRDefault="007825CA" w:rsidP="007825CA">
      <w:pPr>
        <w:jc w:val="both"/>
        <w:rPr>
          <w:rFonts w:ascii="Sylfaen" w:hAnsi="Sylfaen"/>
          <w:szCs w:val="24"/>
          <w:lang w:val="ka-GE"/>
        </w:rPr>
      </w:pPr>
      <w:r w:rsidRPr="00E470D1">
        <w:rPr>
          <w:rFonts w:ascii="Sylfaen" w:hAnsi="Sylfaen"/>
          <w:szCs w:val="24"/>
          <w:lang w:val="ka-GE"/>
        </w:rPr>
        <w:t xml:space="preserve">- </w:t>
      </w:r>
      <w:r w:rsidRPr="00E470D1">
        <w:rPr>
          <w:rFonts w:ascii="Sylfaen" w:hAnsi="Sylfaen"/>
          <w:i/>
          <w:iCs/>
          <w:szCs w:val="24"/>
          <w:lang w:val="ka-GE"/>
        </w:rPr>
        <w:t>ფსიქიკის დარღვევები:</w:t>
      </w:r>
      <w:r w:rsidRPr="00E470D1">
        <w:rPr>
          <w:rFonts w:ascii="Sylfaen" w:hAnsi="Sylfaen"/>
          <w:szCs w:val="24"/>
          <w:lang w:val="ka-GE"/>
        </w:rPr>
        <w:t xml:space="preserve"> ძილიანობა (9,63%);</w:t>
      </w:r>
    </w:p>
    <w:p w14:paraId="5FDB9762" w14:textId="77777777" w:rsidR="007825CA" w:rsidRPr="00E470D1" w:rsidRDefault="007825CA" w:rsidP="007825CA">
      <w:pPr>
        <w:jc w:val="both"/>
        <w:rPr>
          <w:rFonts w:ascii="Sylfaen" w:hAnsi="Sylfaen"/>
          <w:szCs w:val="24"/>
          <w:lang w:val="ka-GE"/>
        </w:rPr>
      </w:pPr>
      <w:r w:rsidRPr="00E470D1">
        <w:rPr>
          <w:rFonts w:ascii="Sylfaen" w:hAnsi="Sylfaen"/>
          <w:szCs w:val="24"/>
          <w:lang w:val="ka-GE"/>
        </w:rPr>
        <w:t xml:space="preserve">- </w:t>
      </w:r>
      <w:r w:rsidRPr="00E470D1">
        <w:rPr>
          <w:rFonts w:ascii="Sylfaen" w:hAnsi="Sylfaen"/>
          <w:i/>
          <w:iCs/>
          <w:szCs w:val="24"/>
          <w:lang w:val="ka-GE"/>
        </w:rPr>
        <w:t xml:space="preserve">ნერვული სისტემის მხრივ: </w:t>
      </w:r>
      <w:r w:rsidRPr="00E470D1">
        <w:rPr>
          <w:rFonts w:ascii="Sylfaen" w:hAnsi="Sylfaen"/>
          <w:szCs w:val="24"/>
          <w:lang w:val="ka-GE"/>
        </w:rPr>
        <w:t>თავბრუსხვევა (1,10%), თავის ტკივილი (7,42%);</w:t>
      </w:r>
    </w:p>
    <w:p w14:paraId="064B6A83" w14:textId="77777777" w:rsidR="007825CA" w:rsidRPr="00E470D1" w:rsidRDefault="007825CA" w:rsidP="007825CA">
      <w:pPr>
        <w:jc w:val="both"/>
        <w:rPr>
          <w:rFonts w:ascii="Sylfaen" w:hAnsi="Sylfaen"/>
          <w:szCs w:val="24"/>
          <w:lang w:val="ka-GE"/>
        </w:rPr>
      </w:pPr>
      <w:r w:rsidRPr="00E470D1">
        <w:rPr>
          <w:rFonts w:ascii="Sylfaen" w:hAnsi="Sylfaen"/>
          <w:szCs w:val="24"/>
          <w:lang w:val="ka-GE"/>
        </w:rPr>
        <w:lastRenderedPageBreak/>
        <w:t xml:space="preserve">- </w:t>
      </w:r>
      <w:r w:rsidRPr="00E470D1">
        <w:rPr>
          <w:rFonts w:ascii="Sylfaen" w:hAnsi="Sylfaen"/>
          <w:i/>
          <w:iCs/>
          <w:szCs w:val="24"/>
          <w:lang w:val="ka-GE"/>
        </w:rPr>
        <w:t>კუჭ-ნაწლავის ტრაქტის მხრივ:</w:t>
      </w:r>
      <w:r w:rsidRPr="00E470D1">
        <w:rPr>
          <w:rFonts w:ascii="Sylfaen" w:hAnsi="Sylfaen"/>
          <w:szCs w:val="24"/>
          <w:lang w:val="ka-GE"/>
        </w:rPr>
        <w:t xml:space="preserve"> მუცლის ტკივილი (0,98%), პირის სიმშრალე (2,09%), გულისრევა (1,07%);</w:t>
      </w:r>
    </w:p>
    <w:p w14:paraId="1641EA40" w14:textId="77777777" w:rsidR="007825CA" w:rsidRPr="00E470D1" w:rsidRDefault="007825CA" w:rsidP="007825CA">
      <w:pPr>
        <w:jc w:val="both"/>
        <w:rPr>
          <w:rFonts w:ascii="Sylfaen" w:hAnsi="Sylfaen"/>
          <w:szCs w:val="24"/>
          <w:lang w:val="ka-GE"/>
        </w:rPr>
      </w:pPr>
      <w:r w:rsidRPr="00E470D1">
        <w:rPr>
          <w:rFonts w:ascii="Sylfaen" w:hAnsi="Sylfaen"/>
          <w:szCs w:val="24"/>
          <w:lang w:val="ka-GE"/>
        </w:rPr>
        <w:t xml:space="preserve">- </w:t>
      </w:r>
      <w:r w:rsidRPr="00E470D1">
        <w:rPr>
          <w:rFonts w:ascii="Sylfaen" w:hAnsi="Sylfaen"/>
          <w:i/>
          <w:iCs/>
          <w:szCs w:val="24"/>
          <w:lang w:val="ka-GE"/>
        </w:rPr>
        <w:t>სასუნთქი სისტემის, გულმკერდისა და შუასაყრის ორგანოების მხრივ:</w:t>
      </w:r>
      <w:r w:rsidRPr="00E470D1">
        <w:rPr>
          <w:rFonts w:ascii="Sylfaen" w:hAnsi="Sylfaen"/>
          <w:szCs w:val="24"/>
          <w:lang w:val="ka-GE"/>
        </w:rPr>
        <w:t xml:space="preserve"> ფარინგიტი (1,29%);</w:t>
      </w:r>
    </w:p>
    <w:p w14:paraId="79C457BD" w14:textId="77777777" w:rsidR="007825CA" w:rsidRPr="00E470D1" w:rsidRDefault="007825CA" w:rsidP="007825CA">
      <w:pPr>
        <w:jc w:val="both"/>
        <w:rPr>
          <w:rFonts w:ascii="Sylfaen" w:hAnsi="Sylfaen"/>
          <w:szCs w:val="24"/>
          <w:lang w:val="ka-GE"/>
        </w:rPr>
      </w:pPr>
      <w:r w:rsidRPr="00E470D1">
        <w:rPr>
          <w:rFonts w:ascii="Sylfaen" w:hAnsi="Sylfaen"/>
          <w:szCs w:val="24"/>
          <w:lang w:val="ka-GE"/>
        </w:rPr>
        <w:t>- ზოგადი დარღვევები და დარღვევები შეყვანის ადგილას: დაღლილობა (1,63%).</w:t>
      </w:r>
    </w:p>
    <w:p w14:paraId="7C66DA3A" w14:textId="77777777" w:rsidR="007825CA" w:rsidRPr="00E470D1" w:rsidRDefault="007825CA" w:rsidP="007825CA">
      <w:pPr>
        <w:jc w:val="both"/>
        <w:rPr>
          <w:rFonts w:ascii="Sylfaen" w:hAnsi="Sylfaen"/>
          <w:szCs w:val="24"/>
          <w:lang w:val="ka-GE"/>
        </w:rPr>
      </w:pPr>
      <w:r w:rsidRPr="00E470D1">
        <w:rPr>
          <w:rFonts w:ascii="Sylfaen" w:hAnsi="Sylfaen"/>
          <w:szCs w:val="24"/>
          <w:lang w:val="ka-GE"/>
        </w:rPr>
        <w:t>მიუხედავად იმისა, რომ ძილიანობა სტატისტიკურად უფრო ხშირად აღინიშნებოდა ცეტირიზინის მიღების დროს, ვიდრე პლაცებოს ჯგუფში, უმეტეს შემთხვევაში იგი იყო უმნიშვნელო ან ზომიერად გამოხატული. ჯანმრთელ ახალგაზრდა მოხალისეებში ჩატარებულ ობიექტურ კვლევებში დადგინდა, რომ ცეტირიზინი რეკომენდებული დოზით არ ახდენს გავლენას ყოველდღიურ საქმიანობაზე.</w:t>
      </w:r>
    </w:p>
    <w:p w14:paraId="10CEEAEB" w14:textId="77777777" w:rsidR="007825CA" w:rsidRPr="00E470D1" w:rsidRDefault="007825CA" w:rsidP="007825CA">
      <w:pPr>
        <w:jc w:val="both"/>
        <w:rPr>
          <w:rFonts w:ascii="Sylfaen" w:hAnsi="Sylfaen"/>
          <w:szCs w:val="24"/>
          <w:lang w:val="ka-GE"/>
        </w:rPr>
      </w:pPr>
      <w:r w:rsidRPr="00E470D1">
        <w:rPr>
          <w:rFonts w:ascii="Sylfaen" w:hAnsi="Sylfaen"/>
          <w:szCs w:val="24"/>
          <w:lang w:val="ka-GE"/>
        </w:rPr>
        <w:t>პლაცებო კონტროლირებად კლინიკურ კვლევებში, 6 თვიდან 12 წლამდე ასაკის პაციენტების 1% -ზე მეტს აღენიშნებოდა შემდეგი გვერდითი რეაქციები:</w:t>
      </w:r>
    </w:p>
    <w:p w14:paraId="6D16F8FC" w14:textId="77777777" w:rsidR="007825CA" w:rsidRPr="00E470D1" w:rsidRDefault="007825CA" w:rsidP="007825CA">
      <w:pPr>
        <w:jc w:val="both"/>
        <w:rPr>
          <w:rFonts w:ascii="Sylfaen" w:hAnsi="Sylfaen"/>
          <w:szCs w:val="24"/>
          <w:lang w:val="ka-GE"/>
        </w:rPr>
      </w:pPr>
      <w:r w:rsidRPr="00E470D1">
        <w:rPr>
          <w:rFonts w:ascii="Sylfaen" w:hAnsi="Sylfaen"/>
          <w:szCs w:val="24"/>
          <w:lang w:val="ka-GE"/>
        </w:rPr>
        <w:t xml:space="preserve">- </w:t>
      </w:r>
      <w:r w:rsidRPr="00E470D1">
        <w:rPr>
          <w:rFonts w:ascii="Sylfaen" w:hAnsi="Sylfaen"/>
          <w:i/>
          <w:iCs/>
          <w:szCs w:val="24"/>
          <w:lang w:val="ka-GE"/>
        </w:rPr>
        <w:t>ფსიქიკის დარღვევები:</w:t>
      </w:r>
      <w:r w:rsidRPr="00E470D1">
        <w:rPr>
          <w:rFonts w:ascii="Sylfaen" w:hAnsi="Sylfaen"/>
          <w:szCs w:val="24"/>
          <w:lang w:val="ka-GE"/>
        </w:rPr>
        <w:t xml:space="preserve"> ძილიანობა (1,8%);</w:t>
      </w:r>
    </w:p>
    <w:p w14:paraId="255ABD8E" w14:textId="77777777" w:rsidR="007825CA" w:rsidRPr="00E470D1" w:rsidRDefault="007825CA" w:rsidP="007825CA">
      <w:pPr>
        <w:jc w:val="both"/>
        <w:rPr>
          <w:rFonts w:ascii="Sylfaen" w:hAnsi="Sylfaen"/>
          <w:szCs w:val="24"/>
          <w:lang w:val="ka-GE"/>
        </w:rPr>
      </w:pPr>
      <w:r w:rsidRPr="00E470D1">
        <w:rPr>
          <w:rFonts w:ascii="Sylfaen" w:hAnsi="Sylfaen"/>
          <w:szCs w:val="24"/>
          <w:lang w:val="ka-GE"/>
        </w:rPr>
        <w:t xml:space="preserve">- </w:t>
      </w:r>
      <w:r w:rsidRPr="00E470D1">
        <w:rPr>
          <w:rFonts w:ascii="Sylfaen" w:hAnsi="Sylfaen"/>
          <w:i/>
          <w:iCs/>
          <w:szCs w:val="24"/>
          <w:lang w:val="ka-GE"/>
        </w:rPr>
        <w:t>კუჭ-ნაწლავის ტრაქტის მხრივ:</w:t>
      </w:r>
      <w:r w:rsidRPr="00E470D1">
        <w:rPr>
          <w:rFonts w:ascii="Sylfaen" w:hAnsi="Sylfaen"/>
          <w:szCs w:val="24"/>
          <w:lang w:val="ka-GE"/>
        </w:rPr>
        <w:t xml:space="preserve"> დიარეა (1.0%);</w:t>
      </w:r>
    </w:p>
    <w:p w14:paraId="2526BA8B" w14:textId="77777777" w:rsidR="007825CA" w:rsidRPr="00E470D1" w:rsidRDefault="007825CA" w:rsidP="007825CA">
      <w:pPr>
        <w:jc w:val="both"/>
        <w:rPr>
          <w:rFonts w:ascii="Sylfaen" w:hAnsi="Sylfaen"/>
          <w:szCs w:val="24"/>
          <w:lang w:val="ka-GE"/>
        </w:rPr>
      </w:pPr>
      <w:r w:rsidRPr="00E470D1">
        <w:rPr>
          <w:rFonts w:ascii="Sylfaen" w:hAnsi="Sylfaen"/>
          <w:i/>
          <w:iCs/>
          <w:szCs w:val="24"/>
          <w:lang w:val="ka-GE"/>
        </w:rPr>
        <w:t>- სასუნთქი სისტემის, გულმკერდის და შუასაყრის ორგანოების მხრივ:</w:t>
      </w:r>
      <w:r w:rsidRPr="00E470D1">
        <w:rPr>
          <w:rFonts w:ascii="Sylfaen" w:hAnsi="Sylfaen"/>
          <w:szCs w:val="24"/>
          <w:lang w:val="ka-GE"/>
        </w:rPr>
        <w:t xml:space="preserve"> რინიტი (1,4%);</w:t>
      </w:r>
    </w:p>
    <w:p w14:paraId="59CF24AF" w14:textId="77777777" w:rsidR="007825CA" w:rsidRPr="00E470D1" w:rsidRDefault="007825CA" w:rsidP="007825CA">
      <w:pPr>
        <w:jc w:val="both"/>
        <w:rPr>
          <w:rFonts w:ascii="Sylfaen" w:hAnsi="Sylfaen"/>
          <w:szCs w:val="24"/>
          <w:lang w:val="ka-GE"/>
        </w:rPr>
      </w:pPr>
      <w:r w:rsidRPr="00E470D1">
        <w:rPr>
          <w:rFonts w:ascii="Sylfaen" w:hAnsi="Sylfaen"/>
          <w:i/>
          <w:iCs/>
          <w:szCs w:val="24"/>
          <w:lang w:val="ka-GE"/>
        </w:rPr>
        <w:t>- ზოგადი დარღვევები და დარღვევები შეყვანის ადგილას:</w:t>
      </w:r>
      <w:r w:rsidRPr="00E470D1">
        <w:rPr>
          <w:rFonts w:ascii="Sylfaen" w:hAnsi="Sylfaen"/>
          <w:szCs w:val="24"/>
          <w:lang w:val="ka-GE"/>
        </w:rPr>
        <w:t xml:space="preserve"> დაღლილობა (1,0%).</w:t>
      </w:r>
    </w:p>
    <w:p w14:paraId="7ABF44A2" w14:textId="77777777" w:rsidR="007825CA" w:rsidRPr="00E470D1" w:rsidRDefault="007825CA" w:rsidP="007825CA">
      <w:pPr>
        <w:jc w:val="both"/>
        <w:rPr>
          <w:rFonts w:ascii="Sylfaen" w:hAnsi="Sylfaen"/>
          <w:b/>
          <w:bCs/>
          <w:szCs w:val="24"/>
          <w:lang w:val="ka-GE"/>
        </w:rPr>
      </w:pPr>
      <w:r w:rsidRPr="00E470D1">
        <w:rPr>
          <w:rFonts w:ascii="Sylfaen" w:hAnsi="Sylfaen"/>
          <w:b/>
          <w:bCs/>
          <w:szCs w:val="24"/>
          <w:lang w:val="ka-GE"/>
        </w:rPr>
        <w:t>პოსტმარკეტინგულ კვლევებში მიღებული მონაცემები</w:t>
      </w:r>
    </w:p>
    <w:p w14:paraId="16B8ECBF" w14:textId="77777777" w:rsidR="007825CA" w:rsidRPr="00E470D1" w:rsidRDefault="007825CA" w:rsidP="007825CA">
      <w:pPr>
        <w:jc w:val="both"/>
        <w:rPr>
          <w:rFonts w:ascii="Sylfaen" w:hAnsi="Sylfaen" w:cs="Sylfaen"/>
          <w:szCs w:val="24"/>
          <w:lang w:val="ka-GE"/>
        </w:rPr>
      </w:pPr>
      <w:r w:rsidRPr="00E470D1">
        <w:rPr>
          <w:rFonts w:ascii="Sylfaen" w:hAnsi="Sylfaen"/>
          <w:szCs w:val="24"/>
          <w:lang w:val="ka-GE"/>
        </w:rPr>
        <w:t xml:space="preserve">ზემოთ მითითებული კლინიკურ კვლევებში აღნიშნული გვერდითი რეაქციების გარდა, პოსტმარკეტინგულ პერიოდში იყო შეტყობინებები შემდეგი გვერდითი რეაქციების შესახებ, რომლებიც ჩამოთვლილია სტრუქტურულ-ორგანოთა კლასების შესაბამისად, MedDRA-ს მიხედვით. გვერდითი რეაქციების სიხშირის პარამეტრები განისაზღვრება შემდეგნაირად: ძალიან ხშირად (≥1/10); ხშირად (≥1/100, მაგრამ &lt;1/10); არახშირად (≥1/1000, მაგრამ &lt;1/100); იშვიათად (≥1/10000, მაგრამ &lt;1/1000); ძალიან იშვიათად (&lt;1/10000); სიხშირე უცნობია </w:t>
      </w:r>
      <w:r w:rsidRPr="00E470D1">
        <w:rPr>
          <w:rFonts w:ascii="Sylfaen" w:hAnsi="Sylfaen" w:cs="Sylfaen"/>
          <w:szCs w:val="24"/>
          <w:lang w:val="ka-GE"/>
        </w:rPr>
        <w:t>(არსებული მონაცემებით შეფასება შეუძლებელია).</w:t>
      </w:r>
    </w:p>
    <w:p w14:paraId="4F5F1275" w14:textId="77777777" w:rsidR="007825CA" w:rsidRPr="00E470D1" w:rsidRDefault="007825CA" w:rsidP="007825CA">
      <w:pPr>
        <w:jc w:val="both"/>
        <w:rPr>
          <w:rFonts w:ascii="Sylfaen" w:hAnsi="Sylfaen"/>
          <w:szCs w:val="24"/>
          <w:lang w:val="ka-GE"/>
        </w:rPr>
      </w:pPr>
      <w:r w:rsidRPr="00E470D1">
        <w:rPr>
          <w:rFonts w:ascii="Sylfaen" w:hAnsi="Sylfaen"/>
          <w:i/>
          <w:iCs/>
          <w:szCs w:val="24"/>
          <w:lang w:val="ka-GE"/>
        </w:rPr>
        <w:t>სისხლის და ლიმფური სისტემის მხრივ:</w:t>
      </w:r>
      <w:r w:rsidRPr="00E470D1">
        <w:rPr>
          <w:rFonts w:ascii="Sylfaen" w:hAnsi="Sylfaen"/>
          <w:szCs w:val="24"/>
          <w:lang w:val="ka-GE"/>
        </w:rPr>
        <w:t xml:space="preserve"> ძალიან იშვიათად - თრომბოციტოპენია.</w:t>
      </w:r>
    </w:p>
    <w:p w14:paraId="0D53FFC1" w14:textId="77777777" w:rsidR="007825CA" w:rsidRPr="00E470D1" w:rsidRDefault="007825CA" w:rsidP="007825CA">
      <w:pPr>
        <w:jc w:val="both"/>
        <w:rPr>
          <w:rFonts w:ascii="Sylfaen" w:hAnsi="Sylfaen"/>
          <w:szCs w:val="24"/>
          <w:lang w:val="ka-GE"/>
        </w:rPr>
      </w:pPr>
      <w:r w:rsidRPr="00E470D1">
        <w:rPr>
          <w:rFonts w:ascii="Sylfaen" w:hAnsi="Sylfaen"/>
          <w:i/>
          <w:iCs/>
          <w:szCs w:val="24"/>
          <w:lang w:val="ka-GE"/>
        </w:rPr>
        <w:t>იმუნური სისტემის მხრივ:</w:t>
      </w:r>
      <w:r w:rsidRPr="00E470D1">
        <w:rPr>
          <w:rFonts w:ascii="Sylfaen" w:hAnsi="Sylfaen"/>
          <w:szCs w:val="24"/>
          <w:lang w:val="ka-GE"/>
        </w:rPr>
        <w:t xml:space="preserve"> იშვიათად - ჰიპერმგრძნობელობის რეაქციები; ძალიან იშვიათად - ანაფილაქსიური შოკი.</w:t>
      </w:r>
    </w:p>
    <w:p w14:paraId="6A873C25" w14:textId="77777777" w:rsidR="007825CA" w:rsidRPr="00E470D1" w:rsidRDefault="007825CA" w:rsidP="007825CA">
      <w:pPr>
        <w:jc w:val="both"/>
        <w:rPr>
          <w:rFonts w:ascii="Sylfaen" w:hAnsi="Sylfaen"/>
          <w:szCs w:val="24"/>
          <w:lang w:val="ka-GE"/>
        </w:rPr>
      </w:pPr>
      <w:r w:rsidRPr="00E470D1">
        <w:rPr>
          <w:rFonts w:ascii="Sylfaen" w:hAnsi="Sylfaen"/>
          <w:i/>
          <w:iCs/>
          <w:szCs w:val="24"/>
          <w:lang w:val="ka-GE"/>
        </w:rPr>
        <w:t>ნივთიერებათა ცვლის და კვების მხრივ:</w:t>
      </w:r>
      <w:r w:rsidRPr="00E470D1">
        <w:rPr>
          <w:rFonts w:ascii="Sylfaen" w:hAnsi="Sylfaen"/>
          <w:szCs w:val="24"/>
          <w:lang w:val="ka-GE"/>
        </w:rPr>
        <w:t xml:space="preserve"> სიხშირე უცნობია -  მადის მომატება.</w:t>
      </w:r>
    </w:p>
    <w:p w14:paraId="611B37A6" w14:textId="77777777" w:rsidR="007825CA" w:rsidRPr="00E470D1" w:rsidRDefault="007825CA" w:rsidP="007825CA">
      <w:pPr>
        <w:jc w:val="both"/>
        <w:rPr>
          <w:rFonts w:ascii="Sylfaen" w:hAnsi="Sylfaen"/>
          <w:szCs w:val="24"/>
          <w:lang w:val="ka-GE"/>
        </w:rPr>
      </w:pPr>
      <w:r w:rsidRPr="00E470D1">
        <w:rPr>
          <w:rFonts w:ascii="Sylfaen" w:hAnsi="Sylfaen"/>
          <w:i/>
          <w:iCs/>
          <w:szCs w:val="24"/>
          <w:lang w:val="ka-GE"/>
        </w:rPr>
        <w:t>ფსიქიკის დარღვევები:</w:t>
      </w:r>
      <w:r w:rsidRPr="00E470D1">
        <w:rPr>
          <w:rFonts w:ascii="Sylfaen" w:hAnsi="Sylfaen"/>
          <w:szCs w:val="24"/>
          <w:lang w:val="ka-GE"/>
        </w:rPr>
        <w:t xml:space="preserve"> არახშირად - აჟიტაცია; იშვიათად - აგრესიულობა, დაბნეულობა, დეპრესია, ჰალუცინაციები, უძილობა; ძალიან იშვიათად - ტიკი; სიხშირე უცნობია - სუიციდური აზრები, ღამის კოშმარები.</w:t>
      </w:r>
    </w:p>
    <w:p w14:paraId="6C32BDD5" w14:textId="77777777" w:rsidR="007825CA" w:rsidRPr="00E470D1" w:rsidRDefault="007825CA" w:rsidP="007825CA">
      <w:pPr>
        <w:jc w:val="both"/>
        <w:rPr>
          <w:rFonts w:ascii="Sylfaen" w:hAnsi="Sylfaen"/>
          <w:szCs w:val="24"/>
          <w:lang w:val="ka-GE"/>
        </w:rPr>
      </w:pPr>
      <w:r w:rsidRPr="00E470D1">
        <w:rPr>
          <w:rFonts w:ascii="Sylfaen" w:hAnsi="Sylfaen"/>
          <w:i/>
          <w:iCs/>
          <w:szCs w:val="24"/>
          <w:lang w:val="ka-GE"/>
        </w:rPr>
        <w:t>ნერვული სისტემის მხრივ:</w:t>
      </w:r>
      <w:r w:rsidRPr="00E470D1">
        <w:rPr>
          <w:rFonts w:ascii="Sylfaen" w:hAnsi="Sylfaen"/>
          <w:szCs w:val="24"/>
          <w:lang w:val="ka-GE"/>
        </w:rPr>
        <w:t xml:space="preserve"> არახშირად - პარესთეზია; იშვიათად - კრუნჩხვები; ძალიან იშვიათად - დისგევზია, გონების დაკარგვა, ტრემორი, დისტონია, დისკინეზია; სიხშირე უცნობია - ამნეზია, მეხსიერების გაუარესება.</w:t>
      </w:r>
    </w:p>
    <w:p w14:paraId="71A98F1C" w14:textId="77777777" w:rsidR="007825CA" w:rsidRPr="00E470D1" w:rsidRDefault="007825CA" w:rsidP="007825CA">
      <w:pPr>
        <w:jc w:val="both"/>
        <w:rPr>
          <w:rFonts w:ascii="Sylfaen" w:hAnsi="Sylfaen"/>
          <w:szCs w:val="24"/>
          <w:lang w:val="ka-GE"/>
        </w:rPr>
      </w:pPr>
      <w:r w:rsidRPr="00E470D1">
        <w:rPr>
          <w:rFonts w:ascii="Sylfaen" w:hAnsi="Sylfaen"/>
          <w:i/>
          <w:iCs/>
          <w:szCs w:val="24"/>
          <w:lang w:val="ka-GE"/>
        </w:rPr>
        <w:t>მხედველობის ორგანოს მხრივ:</w:t>
      </w:r>
      <w:r w:rsidRPr="00E470D1">
        <w:rPr>
          <w:rFonts w:ascii="Sylfaen" w:hAnsi="Sylfaen"/>
          <w:szCs w:val="24"/>
          <w:lang w:val="ka-GE"/>
        </w:rPr>
        <w:t xml:space="preserve"> ძალიან იშვიათად - აკომოდაციის დარღვევა, მხედველობის სიმკვეთრის დარღვევა, ოკულოგირული კრიზი.</w:t>
      </w:r>
    </w:p>
    <w:p w14:paraId="10E41365" w14:textId="77777777" w:rsidR="007825CA" w:rsidRPr="00E470D1" w:rsidRDefault="007825CA" w:rsidP="007825CA">
      <w:pPr>
        <w:jc w:val="both"/>
        <w:rPr>
          <w:rFonts w:ascii="Sylfaen" w:hAnsi="Sylfaen"/>
          <w:szCs w:val="24"/>
          <w:lang w:val="ka-GE"/>
        </w:rPr>
      </w:pPr>
      <w:r w:rsidRPr="00E470D1">
        <w:rPr>
          <w:rFonts w:ascii="Sylfaen" w:hAnsi="Sylfaen"/>
          <w:i/>
          <w:iCs/>
          <w:szCs w:val="24"/>
          <w:lang w:val="ka-GE"/>
        </w:rPr>
        <w:t>სმენის ორგანოს მხრივს და ლაბირინთის დარღვევები:</w:t>
      </w:r>
      <w:r w:rsidRPr="00E470D1">
        <w:rPr>
          <w:rFonts w:ascii="Sylfaen" w:hAnsi="Sylfaen"/>
          <w:szCs w:val="24"/>
          <w:lang w:val="ka-GE"/>
        </w:rPr>
        <w:t xml:space="preserve"> სიხშირე უცნობია - ვერტიგო.</w:t>
      </w:r>
    </w:p>
    <w:p w14:paraId="18C8C4AA" w14:textId="77777777" w:rsidR="007825CA" w:rsidRPr="00E470D1" w:rsidRDefault="007825CA" w:rsidP="007825CA">
      <w:pPr>
        <w:jc w:val="both"/>
        <w:rPr>
          <w:rFonts w:ascii="Sylfaen" w:hAnsi="Sylfaen"/>
          <w:szCs w:val="24"/>
          <w:lang w:val="ka-GE"/>
        </w:rPr>
      </w:pPr>
      <w:r w:rsidRPr="00E470D1">
        <w:rPr>
          <w:rFonts w:ascii="Sylfaen" w:hAnsi="Sylfaen"/>
          <w:i/>
          <w:iCs/>
          <w:szCs w:val="24"/>
          <w:lang w:val="ka-GE"/>
        </w:rPr>
        <w:t>გულის მხრივ:</w:t>
      </w:r>
      <w:r w:rsidRPr="00E470D1">
        <w:rPr>
          <w:rFonts w:ascii="Sylfaen" w:hAnsi="Sylfaen"/>
          <w:szCs w:val="24"/>
          <w:lang w:val="ka-GE"/>
        </w:rPr>
        <w:t xml:space="preserve"> იშვიათად - ტაქიკარდია.</w:t>
      </w:r>
    </w:p>
    <w:p w14:paraId="692D5F5C" w14:textId="77777777" w:rsidR="007825CA" w:rsidRPr="00E470D1" w:rsidRDefault="007825CA" w:rsidP="007825CA">
      <w:pPr>
        <w:jc w:val="both"/>
        <w:rPr>
          <w:rFonts w:ascii="Sylfaen" w:hAnsi="Sylfaen"/>
          <w:szCs w:val="24"/>
          <w:lang w:val="ka-GE"/>
        </w:rPr>
      </w:pPr>
      <w:r w:rsidRPr="00E470D1">
        <w:rPr>
          <w:rFonts w:ascii="Sylfaen" w:hAnsi="Sylfaen"/>
          <w:szCs w:val="24"/>
          <w:lang w:val="ka-GE"/>
        </w:rPr>
        <w:t>კუჭ-ნაწლავის ტრაქტის მხრივ: არახშირად - დიარეა.</w:t>
      </w:r>
    </w:p>
    <w:p w14:paraId="0CB02FB5" w14:textId="77777777" w:rsidR="007825CA" w:rsidRPr="00E470D1" w:rsidRDefault="007825CA" w:rsidP="007825CA">
      <w:pPr>
        <w:jc w:val="both"/>
        <w:rPr>
          <w:rFonts w:ascii="Sylfaen" w:hAnsi="Sylfaen"/>
          <w:szCs w:val="24"/>
          <w:lang w:val="ka-GE"/>
        </w:rPr>
      </w:pPr>
      <w:r w:rsidRPr="00E470D1">
        <w:rPr>
          <w:rFonts w:ascii="Sylfaen" w:hAnsi="Sylfaen"/>
          <w:i/>
          <w:iCs/>
          <w:szCs w:val="24"/>
          <w:lang w:val="ka-GE"/>
        </w:rPr>
        <w:t>ღვიძლის და სანაღვლე გზების მხრივ:</w:t>
      </w:r>
      <w:r w:rsidRPr="00E470D1">
        <w:rPr>
          <w:rFonts w:ascii="Sylfaen" w:hAnsi="Sylfaen"/>
          <w:szCs w:val="24"/>
          <w:lang w:val="ka-GE"/>
        </w:rPr>
        <w:t xml:space="preserve"> იშვიათად - ღვიძლის ფუნქცის დარღვევა (ტრანსამინაზების, ტუტე ფოსფატაზის, </w:t>
      </w:r>
      <w:r w:rsidRPr="00E470D1">
        <w:rPr>
          <w:rFonts w:ascii="Sylfaen" w:hAnsi="Sylfaen"/>
          <w:szCs w:val="24"/>
        </w:rPr>
        <w:t>γ</w:t>
      </w:r>
      <w:r w:rsidRPr="00E470D1">
        <w:rPr>
          <w:rFonts w:ascii="Sylfaen" w:hAnsi="Sylfaen"/>
          <w:szCs w:val="24"/>
          <w:lang w:val="ka-GE"/>
        </w:rPr>
        <w:t>- გლუტამილტრანსპეპტიდაზას და ბილირუბინის დონის მომატება სისხლის პლაზმაში); სიხშირე უცნობია - ჰეპატიტი.</w:t>
      </w:r>
    </w:p>
    <w:p w14:paraId="5E22D9B7" w14:textId="77777777" w:rsidR="007825CA" w:rsidRPr="00E470D1" w:rsidRDefault="007825CA" w:rsidP="007825CA">
      <w:pPr>
        <w:jc w:val="both"/>
        <w:rPr>
          <w:rFonts w:ascii="Sylfaen" w:hAnsi="Sylfaen"/>
          <w:szCs w:val="24"/>
          <w:lang w:val="ka-GE"/>
        </w:rPr>
      </w:pPr>
      <w:r w:rsidRPr="00E470D1">
        <w:rPr>
          <w:rFonts w:ascii="Sylfaen" w:hAnsi="Sylfaen"/>
          <w:i/>
          <w:iCs/>
          <w:szCs w:val="24"/>
          <w:lang w:val="ka-GE"/>
        </w:rPr>
        <w:t>კანის და კანქვეშა ქსოვილების მხრივ:</w:t>
      </w:r>
      <w:r w:rsidRPr="00E470D1">
        <w:rPr>
          <w:rFonts w:ascii="Sylfaen" w:hAnsi="Sylfaen"/>
          <w:szCs w:val="24"/>
          <w:lang w:val="ka-GE"/>
        </w:rPr>
        <w:t xml:space="preserve"> არახშირად - ქავილი, გამონაყარი; იშვიათად - ჭინჭრის ციება; ძალიან იშვიათად - ანგიონევროზული შეშუპება, მდგრადი წამლისმიერი ერითემა; მწვავე გენერალიზებული ეგზანთემატური პუსტულოზი.</w:t>
      </w:r>
    </w:p>
    <w:p w14:paraId="7A072CB3" w14:textId="18506D40" w:rsidR="007825CA" w:rsidRPr="00E470D1" w:rsidRDefault="007825CA" w:rsidP="007825CA">
      <w:pPr>
        <w:jc w:val="both"/>
        <w:rPr>
          <w:rFonts w:ascii="Sylfaen" w:hAnsi="Sylfaen"/>
          <w:szCs w:val="24"/>
          <w:lang w:val="ka-GE"/>
        </w:rPr>
      </w:pPr>
      <w:r w:rsidRPr="00E470D1">
        <w:rPr>
          <w:rFonts w:ascii="Sylfaen" w:hAnsi="Sylfaen"/>
          <w:i/>
          <w:iCs/>
          <w:szCs w:val="24"/>
          <w:lang w:val="ka-GE"/>
        </w:rPr>
        <w:t>ძვალ-კუნთოვანი და შემაერთებელი ქსოვილის მხრივ:</w:t>
      </w:r>
      <w:r w:rsidRPr="00E470D1">
        <w:rPr>
          <w:rFonts w:ascii="Sylfaen" w:hAnsi="Sylfaen"/>
          <w:szCs w:val="24"/>
          <w:lang w:val="ka-GE"/>
        </w:rPr>
        <w:t xml:space="preserve"> სიხშირე უცნობია - ართრალგია</w:t>
      </w:r>
      <w:r w:rsidRPr="00E470D1">
        <w:rPr>
          <w:rFonts w:ascii="Sylfaen" w:hAnsi="Sylfaen"/>
          <w:szCs w:val="24"/>
          <w:lang w:val="en-US"/>
        </w:rPr>
        <w:t xml:space="preserve">, </w:t>
      </w:r>
      <w:r w:rsidRPr="00E470D1">
        <w:rPr>
          <w:rFonts w:ascii="Sylfaen" w:hAnsi="Sylfaen"/>
          <w:szCs w:val="24"/>
          <w:lang w:val="ka-GE"/>
        </w:rPr>
        <w:t xml:space="preserve">მიალგია. </w:t>
      </w:r>
    </w:p>
    <w:p w14:paraId="004ACC76" w14:textId="77777777" w:rsidR="007825CA" w:rsidRPr="00E470D1" w:rsidRDefault="007825CA" w:rsidP="007825CA">
      <w:pPr>
        <w:jc w:val="both"/>
        <w:rPr>
          <w:rFonts w:ascii="Sylfaen" w:hAnsi="Sylfaen"/>
          <w:szCs w:val="24"/>
          <w:lang w:val="ka-GE"/>
        </w:rPr>
      </w:pPr>
      <w:r w:rsidRPr="00E470D1">
        <w:rPr>
          <w:rFonts w:ascii="Sylfaen" w:hAnsi="Sylfaen"/>
          <w:i/>
          <w:iCs/>
          <w:szCs w:val="24"/>
          <w:lang w:val="ka-GE"/>
        </w:rPr>
        <w:t>თირკმელების და საშარდე გზების მხრივ:</w:t>
      </w:r>
      <w:r w:rsidRPr="00E470D1">
        <w:rPr>
          <w:rFonts w:ascii="Sylfaen" w:hAnsi="Sylfaen"/>
          <w:szCs w:val="24"/>
          <w:lang w:val="ka-GE"/>
        </w:rPr>
        <w:t xml:space="preserve"> ძალიან იშვიათად - დიზურია, ენურეზი; სიხშირე უცნობია - შარდის შეკავება.</w:t>
      </w:r>
    </w:p>
    <w:p w14:paraId="5092810A" w14:textId="77777777" w:rsidR="007825CA" w:rsidRPr="00E470D1" w:rsidRDefault="007825CA" w:rsidP="007825CA">
      <w:pPr>
        <w:jc w:val="both"/>
        <w:rPr>
          <w:rFonts w:ascii="Sylfaen" w:hAnsi="Sylfaen"/>
          <w:szCs w:val="24"/>
          <w:lang w:val="ka-GE"/>
        </w:rPr>
      </w:pPr>
      <w:r w:rsidRPr="00E470D1">
        <w:rPr>
          <w:rFonts w:ascii="Sylfaen" w:hAnsi="Sylfaen"/>
          <w:szCs w:val="24"/>
          <w:lang w:val="ka-GE"/>
        </w:rPr>
        <w:lastRenderedPageBreak/>
        <w:t>ზოგადი დარღვევები და დარღვევები შეყვანის ადგილას: არახშირად - ასთენია, შეუძლოდ ყოფნა; იშვიათად - შეშუპებები.</w:t>
      </w:r>
    </w:p>
    <w:p w14:paraId="1F6D42FD" w14:textId="77777777" w:rsidR="007825CA" w:rsidRPr="00E470D1" w:rsidRDefault="007825CA" w:rsidP="007825CA">
      <w:pPr>
        <w:jc w:val="both"/>
        <w:rPr>
          <w:rFonts w:ascii="Sylfaen" w:hAnsi="Sylfaen"/>
          <w:szCs w:val="24"/>
          <w:lang w:val="ka-GE"/>
        </w:rPr>
      </w:pPr>
      <w:r w:rsidRPr="00E470D1">
        <w:rPr>
          <w:rFonts w:ascii="Sylfaen" w:hAnsi="Sylfaen"/>
          <w:i/>
          <w:iCs/>
          <w:szCs w:val="24"/>
          <w:lang w:val="ka-GE"/>
        </w:rPr>
        <w:t>გავლენა ლაბორატორიული და ინსტრუმენტული კვლევების შედეგებზე:</w:t>
      </w:r>
      <w:r w:rsidRPr="00E470D1">
        <w:rPr>
          <w:rFonts w:ascii="Sylfaen" w:hAnsi="Sylfaen"/>
          <w:szCs w:val="24"/>
          <w:lang w:val="ka-GE"/>
        </w:rPr>
        <w:t xml:space="preserve"> იშვიათად - სხეულის მასის მომატება.</w:t>
      </w:r>
    </w:p>
    <w:p w14:paraId="3DAFAA6B" w14:textId="77777777" w:rsidR="007825CA" w:rsidRPr="00E470D1" w:rsidRDefault="007825CA" w:rsidP="007825CA">
      <w:pPr>
        <w:jc w:val="both"/>
        <w:rPr>
          <w:rFonts w:ascii="Sylfaen" w:hAnsi="Sylfaen"/>
          <w:szCs w:val="24"/>
          <w:u w:val="single"/>
          <w:lang w:val="ka-GE"/>
        </w:rPr>
      </w:pPr>
      <w:r w:rsidRPr="00E470D1">
        <w:rPr>
          <w:rFonts w:ascii="Sylfaen" w:hAnsi="Sylfaen"/>
          <w:szCs w:val="24"/>
          <w:u w:val="single"/>
          <w:lang w:val="ka-GE"/>
        </w:rPr>
        <w:t>ცალკეული გვერდითი რეაქციების აღწერა</w:t>
      </w:r>
    </w:p>
    <w:p w14:paraId="1729A1CA" w14:textId="77777777" w:rsidR="007825CA" w:rsidRPr="00E470D1" w:rsidRDefault="007825CA" w:rsidP="007825CA">
      <w:pPr>
        <w:jc w:val="both"/>
        <w:rPr>
          <w:rFonts w:ascii="Sylfaen" w:hAnsi="Sylfaen"/>
          <w:szCs w:val="24"/>
          <w:lang w:val="ka-GE"/>
        </w:rPr>
      </w:pPr>
      <w:r w:rsidRPr="00E470D1">
        <w:rPr>
          <w:rFonts w:ascii="Sylfaen" w:hAnsi="Sylfaen"/>
          <w:szCs w:val="24"/>
          <w:lang w:val="ka-GE"/>
        </w:rPr>
        <w:t>იყო შეტყობინებები ცეტირიზინით თერაპიის შეწყვეტის შემდეგ ქავილის (მათ შორის მნიშვნელოვნად გამოხატული) და/ან ჭინჭრის ციების განვითარების შემთხვევების შესახებ.</w:t>
      </w:r>
    </w:p>
    <w:p w14:paraId="333090D5" w14:textId="77777777" w:rsidR="007825CA" w:rsidRPr="00E470D1" w:rsidRDefault="007825CA" w:rsidP="007825CA">
      <w:pPr>
        <w:jc w:val="both"/>
        <w:rPr>
          <w:rFonts w:ascii="Sylfaen" w:hAnsi="Sylfaen" w:cs="Sylfaen"/>
          <w:b/>
          <w:bCs/>
          <w:szCs w:val="24"/>
          <w:lang w:val="ka-GE"/>
        </w:rPr>
      </w:pPr>
      <w:r w:rsidRPr="00E470D1">
        <w:rPr>
          <w:rFonts w:ascii="Sylfaen" w:hAnsi="Sylfaen" w:cs="Sylfaen"/>
          <w:b/>
          <w:bCs/>
          <w:szCs w:val="24"/>
          <w:lang w:val="ka-GE"/>
        </w:rPr>
        <w:t xml:space="preserve">საეჭვო გვერდითი რეაქციების შეტყობინება </w:t>
      </w:r>
    </w:p>
    <w:p w14:paraId="69311C09" w14:textId="77777777" w:rsidR="007825CA" w:rsidRPr="00E470D1" w:rsidRDefault="007825CA" w:rsidP="007825CA">
      <w:pPr>
        <w:jc w:val="both"/>
        <w:rPr>
          <w:rFonts w:ascii="Sylfaen" w:hAnsi="Sylfaen" w:cs="Sylfaen"/>
          <w:szCs w:val="24"/>
          <w:lang w:val="ka-GE"/>
        </w:rPr>
      </w:pPr>
      <w:r w:rsidRPr="00E470D1">
        <w:rPr>
          <w:rFonts w:ascii="Sylfaen" w:hAnsi="Sylfaen" w:cs="Sylfaen"/>
          <w:szCs w:val="24"/>
          <w:lang w:val="ka-GE"/>
        </w:rPr>
        <w:t xml:space="preserve">სამკურნალო საშუალების რეგისტრაციის შემდეგ, მნიშვნელოვანია საეჭვო გვერდითი რეაქციების შეტყობინება. სამკურნალო საშუალების მიმართ სერიოზული გვერდითი რეაქციის  განვითარების ან ისეთი ახალი გვერდითი რეაქციის განვითარების შემთხვევაში, რომელიც ამ პუნქტში აღწერილი არ არის, გთხოვთ, ინფორმაცია მიაწოდოთ ეროვნული ფარმაკოზედამხედველობის სისტემის შესაბამისად.  </w:t>
      </w:r>
    </w:p>
    <w:p w14:paraId="4E4D33C3" w14:textId="77777777" w:rsidR="004807C6" w:rsidRPr="00E470D1" w:rsidRDefault="004807C6" w:rsidP="004807C6">
      <w:pPr>
        <w:jc w:val="both"/>
        <w:rPr>
          <w:rFonts w:ascii="Sylfaen" w:hAnsi="Sylfaen"/>
          <w:szCs w:val="24"/>
          <w:lang w:val="ka-GE"/>
        </w:rPr>
      </w:pPr>
    </w:p>
    <w:p w14:paraId="02C78EBE" w14:textId="2FD05118" w:rsidR="004807C6" w:rsidRPr="00E470D1" w:rsidRDefault="004807C6" w:rsidP="004807C6">
      <w:pPr>
        <w:pStyle w:val="P68B1DB1-Normal3"/>
        <w:jc w:val="both"/>
        <w:rPr>
          <w:b/>
          <w:bCs/>
          <w:szCs w:val="24"/>
          <w:lang w:val="ka-GE"/>
        </w:rPr>
      </w:pPr>
      <w:r w:rsidRPr="00E470D1">
        <w:rPr>
          <w:b/>
          <w:bCs/>
          <w:szCs w:val="24"/>
          <w:lang w:val="ka-GE"/>
        </w:rPr>
        <w:t>ჭარბი დოზირება</w:t>
      </w:r>
    </w:p>
    <w:p w14:paraId="6FEF642C" w14:textId="77777777" w:rsidR="007825CA" w:rsidRPr="00E470D1" w:rsidRDefault="007825CA" w:rsidP="007825CA">
      <w:pPr>
        <w:jc w:val="both"/>
        <w:rPr>
          <w:rFonts w:ascii="Sylfaen" w:hAnsi="Sylfaen" w:cs="Sylfaen"/>
          <w:i/>
          <w:iCs/>
          <w:szCs w:val="24"/>
          <w:lang w:val="ka-GE"/>
        </w:rPr>
      </w:pPr>
      <w:r w:rsidRPr="00E470D1">
        <w:rPr>
          <w:rFonts w:ascii="Sylfaen" w:hAnsi="Sylfaen" w:cs="Sylfaen"/>
          <w:i/>
          <w:iCs/>
          <w:szCs w:val="24"/>
          <w:lang w:val="ka-GE"/>
        </w:rPr>
        <w:t>სიმპტომები</w:t>
      </w:r>
    </w:p>
    <w:p w14:paraId="4DE2DA47" w14:textId="77777777" w:rsidR="007825CA" w:rsidRPr="00E470D1" w:rsidRDefault="007825CA" w:rsidP="007825CA">
      <w:pPr>
        <w:jc w:val="both"/>
        <w:rPr>
          <w:rFonts w:ascii="Sylfaen" w:hAnsi="Sylfaen" w:cs="Sylfaen"/>
          <w:szCs w:val="24"/>
          <w:lang w:val="ka-GE"/>
        </w:rPr>
      </w:pPr>
      <w:r w:rsidRPr="00E470D1">
        <w:rPr>
          <w:rFonts w:ascii="Sylfaen" w:hAnsi="Sylfaen" w:cs="Sylfaen"/>
          <w:szCs w:val="24"/>
          <w:lang w:val="ka-GE"/>
        </w:rPr>
        <w:t>სიმპტომები, რომლებიც ვითარდება ცეტირიზინის დოზის გადაჭარბებისას ძირითადად განპირობებულია სამკურნალო საშუალების ცენტრალურ ნერვულ სისტემაზე გავლენით ან მისი ანტიქოლინერგული მოქმედებით.</w:t>
      </w:r>
    </w:p>
    <w:p w14:paraId="12DCBE05" w14:textId="77777777" w:rsidR="007825CA" w:rsidRPr="00E470D1" w:rsidRDefault="007825CA" w:rsidP="007825CA">
      <w:pPr>
        <w:jc w:val="both"/>
        <w:rPr>
          <w:rFonts w:ascii="Sylfaen" w:hAnsi="Sylfaen" w:cs="Sylfaen"/>
          <w:szCs w:val="24"/>
          <w:lang w:val="ka-GE"/>
        </w:rPr>
      </w:pPr>
      <w:r w:rsidRPr="00E470D1">
        <w:rPr>
          <w:rFonts w:ascii="Sylfaen" w:hAnsi="Sylfaen" w:cs="Sylfaen"/>
          <w:szCs w:val="24"/>
          <w:lang w:val="ka-GE"/>
        </w:rPr>
        <w:t>არასასურველი რეაქციები, რომლებიც აღინიშნებოდა ცეტირიზინის გამოყენების შემდეგ რეკომენდებულზე მინიმუმ 5 – ჯერ უფრო მაღალი დოზებით, მოიცავდა დაბნეულობას, დიარეას, თავბრუსხვევას, დაღლილობას, თავის ტკივილს, შეუძლოდ ყოფნას, მიდრიაზს, ქავილს, ნერვოზულობას, სედაციას, ძილიანობას, სტუპორს, ტაქიკარდიას, ტრემორს და შარდის შეკავებას.</w:t>
      </w:r>
    </w:p>
    <w:p w14:paraId="397292B2" w14:textId="77777777" w:rsidR="007825CA" w:rsidRPr="00E470D1" w:rsidRDefault="007825CA" w:rsidP="007825CA">
      <w:pPr>
        <w:jc w:val="both"/>
        <w:rPr>
          <w:rFonts w:ascii="Sylfaen" w:hAnsi="Sylfaen" w:cs="Sylfaen"/>
          <w:i/>
          <w:iCs/>
          <w:szCs w:val="24"/>
          <w:lang w:val="ka-GE"/>
        </w:rPr>
      </w:pPr>
      <w:r w:rsidRPr="00E470D1">
        <w:rPr>
          <w:rFonts w:ascii="Sylfaen" w:hAnsi="Sylfaen" w:cs="Sylfaen"/>
          <w:i/>
          <w:iCs/>
          <w:szCs w:val="24"/>
          <w:lang w:val="ka-GE"/>
        </w:rPr>
        <w:t>მკურნალობა</w:t>
      </w:r>
    </w:p>
    <w:p w14:paraId="7B727813" w14:textId="77777777" w:rsidR="007825CA" w:rsidRPr="00E470D1" w:rsidRDefault="007825CA" w:rsidP="007825CA">
      <w:pPr>
        <w:jc w:val="both"/>
        <w:rPr>
          <w:rFonts w:ascii="Sylfaen" w:hAnsi="Sylfaen" w:cs="Sylfaen"/>
          <w:szCs w:val="24"/>
          <w:lang w:val="ka-GE"/>
        </w:rPr>
      </w:pPr>
      <w:r w:rsidRPr="00E470D1">
        <w:rPr>
          <w:rFonts w:ascii="Sylfaen" w:hAnsi="Sylfaen" w:cs="Sylfaen"/>
          <w:szCs w:val="24"/>
          <w:lang w:val="ka-GE"/>
        </w:rPr>
        <w:t>არ არსებობს სპეციფიკური ანტიდოტი. ცეტირიზინის დოზის გადაჭარბების შემთხვევაში რეკომენდებულია სიმპტომური ან დამხმარე მკურნალობა. კუჭის ამორეცხვის საკითხი უნდა  განიხილებოდეს მხოლოდ იმ შემთხვევაში, თუ პრეპარატის პერორალური მიღებიდან გასულია  2 საათზე მეტი.</w:t>
      </w:r>
    </w:p>
    <w:p w14:paraId="717560B1" w14:textId="77777777" w:rsidR="007825CA" w:rsidRPr="00E470D1" w:rsidRDefault="007825CA" w:rsidP="007825CA">
      <w:pPr>
        <w:jc w:val="both"/>
        <w:rPr>
          <w:rFonts w:ascii="Sylfaen" w:hAnsi="Sylfaen" w:cs="Sylfaen"/>
          <w:szCs w:val="24"/>
          <w:lang w:val="ka-GE"/>
        </w:rPr>
      </w:pPr>
      <w:r w:rsidRPr="00E470D1">
        <w:rPr>
          <w:rFonts w:ascii="Sylfaen" w:hAnsi="Sylfaen" w:cs="Sylfaen"/>
          <w:szCs w:val="24"/>
          <w:lang w:val="ka-GE"/>
        </w:rPr>
        <w:t>ცეტირიზინი პრაქტიკულად არ გამოიყოფა ორგანიზმიდან ჰემოდიალიზის საშუალებით.</w:t>
      </w:r>
    </w:p>
    <w:p w14:paraId="0A249552" w14:textId="4F28315C" w:rsidR="00AD5AA2" w:rsidRPr="00E470D1" w:rsidRDefault="00AD5AA2" w:rsidP="00A240E0">
      <w:pPr>
        <w:jc w:val="both"/>
        <w:rPr>
          <w:rFonts w:ascii="Sylfaen" w:hAnsi="Sylfaen"/>
          <w:szCs w:val="24"/>
          <w:lang w:val="ka-GE"/>
        </w:rPr>
      </w:pPr>
    </w:p>
    <w:p w14:paraId="6A1642EA" w14:textId="77777777" w:rsidR="002462D3" w:rsidRPr="00E470D1" w:rsidRDefault="00346DD2" w:rsidP="00A240E0">
      <w:pPr>
        <w:pStyle w:val="P68B1DB1-Normal3"/>
        <w:jc w:val="both"/>
        <w:rPr>
          <w:b/>
          <w:bCs/>
          <w:szCs w:val="24"/>
          <w:lang w:val="ka-GE"/>
        </w:rPr>
      </w:pPr>
      <w:r w:rsidRPr="00E470D1">
        <w:rPr>
          <w:b/>
          <w:bCs/>
          <w:szCs w:val="24"/>
          <w:lang w:val="ka-GE"/>
        </w:rPr>
        <w:t>ფარმაკოლოგიური თვისებები</w:t>
      </w:r>
    </w:p>
    <w:p w14:paraId="731207E9" w14:textId="631D1C5D" w:rsidR="002462D3" w:rsidRPr="00E470D1" w:rsidRDefault="00346DD2" w:rsidP="00A240E0">
      <w:pPr>
        <w:pStyle w:val="P68B1DB1-Normal3"/>
        <w:jc w:val="both"/>
        <w:rPr>
          <w:b/>
          <w:bCs/>
          <w:szCs w:val="24"/>
          <w:lang w:val="ka-GE"/>
        </w:rPr>
      </w:pPr>
      <w:r w:rsidRPr="00E470D1">
        <w:rPr>
          <w:b/>
          <w:bCs/>
          <w:szCs w:val="24"/>
          <w:lang w:val="ka-GE"/>
        </w:rPr>
        <w:t>ფარმაკოდინამიკ</w:t>
      </w:r>
      <w:r w:rsidR="004807C6" w:rsidRPr="00E470D1">
        <w:rPr>
          <w:b/>
          <w:bCs/>
          <w:szCs w:val="24"/>
          <w:lang w:val="ka-GE"/>
        </w:rPr>
        <w:t>ური თვისებები</w:t>
      </w:r>
    </w:p>
    <w:p w14:paraId="6ED619F7" w14:textId="78D0CC97" w:rsidR="004807C6" w:rsidRPr="00E470D1" w:rsidRDefault="004807C6" w:rsidP="007825CA">
      <w:pPr>
        <w:jc w:val="both"/>
        <w:rPr>
          <w:rFonts w:ascii="Sylfaen" w:hAnsi="Sylfaen"/>
          <w:szCs w:val="24"/>
          <w:lang w:val="ka-GE"/>
        </w:rPr>
      </w:pPr>
      <w:r w:rsidRPr="00E470D1">
        <w:rPr>
          <w:rFonts w:ascii="Sylfaen" w:hAnsi="Sylfaen" w:cs="Sylfaen"/>
          <w:szCs w:val="24"/>
          <w:lang w:val="ka-GE"/>
        </w:rPr>
        <w:t>ფარმაკოთერაპიული</w:t>
      </w:r>
      <w:r w:rsidRPr="00E470D1">
        <w:rPr>
          <w:szCs w:val="24"/>
          <w:lang w:val="ka-GE"/>
        </w:rPr>
        <w:t xml:space="preserve"> </w:t>
      </w:r>
      <w:r w:rsidRPr="00E470D1">
        <w:rPr>
          <w:rFonts w:ascii="Sylfaen" w:hAnsi="Sylfaen" w:cs="Sylfaen"/>
          <w:szCs w:val="24"/>
          <w:lang w:val="ka-GE"/>
        </w:rPr>
        <w:t>ჯგუფი</w:t>
      </w:r>
      <w:r w:rsidRPr="00E470D1">
        <w:rPr>
          <w:szCs w:val="24"/>
          <w:lang w:val="ka-GE"/>
        </w:rPr>
        <w:t xml:space="preserve">: </w:t>
      </w:r>
      <w:r w:rsidRPr="00E470D1">
        <w:rPr>
          <w:rFonts w:ascii="Sylfaen" w:hAnsi="Sylfaen" w:cs="Sylfaen"/>
          <w:szCs w:val="24"/>
          <w:lang w:val="ka-GE"/>
        </w:rPr>
        <w:t>ანტიჰისტამინური</w:t>
      </w:r>
      <w:r w:rsidRPr="00E470D1">
        <w:rPr>
          <w:szCs w:val="24"/>
          <w:lang w:val="ka-GE"/>
        </w:rPr>
        <w:t xml:space="preserve"> </w:t>
      </w:r>
      <w:r w:rsidRPr="00E470D1">
        <w:rPr>
          <w:rFonts w:ascii="Sylfaen" w:hAnsi="Sylfaen" w:cs="Sylfaen"/>
          <w:szCs w:val="24"/>
          <w:lang w:val="ka-GE"/>
        </w:rPr>
        <w:t>საშუალებები</w:t>
      </w:r>
      <w:r w:rsidRPr="00E470D1">
        <w:rPr>
          <w:szCs w:val="24"/>
          <w:lang w:val="ka-GE"/>
        </w:rPr>
        <w:t xml:space="preserve"> </w:t>
      </w:r>
      <w:r w:rsidRPr="00E470D1">
        <w:rPr>
          <w:rFonts w:ascii="Sylfaen" w:hAnsi="Sylfaen" w:cs="Sylfaen"/>
          <w:szCs w:val="24"/>
          <w:lang w:val="ka-GE"/>
        </w:rPr>
        <w:t>სისტემური</w:t>
      </w:r>
      <w:r w:rsidRPr="00E470D1">
        <w:rPr>
          <w:szCs w:val="24"/>
          <w:lang w:val="ka-GE"/>
        </w:rPr>
        <w:t xml:space="preserve"> </w:t>
      </w:r>
      <w:r w:rsidRPr="00E470D1">
        <w:rPr>
          <w:rFonts w:ascii="Sylfaen" w:hAnsi="Sylfaen" w:cs="Sylfaen"/>
          <w:szCs w:val="24"/>
          <w:lang w:val="ka-GE"/>
        </w:rPr>
        <w:t>გამოყენებისათვის</w:t>
      </w:r>
      <w:r w:rsidRPr="00E470D1">
        <w:rPr>
          <w:szCs w:val="24"/>
          <w:lang w:val="ka-GE"/>
        </w:rPr>
        <w:t xml:space="preserve">. </w:t>
      </w:r>
      <w:r w:rsidRPr="00E470D1">
        <w:rPr>
          <w:rFonts w:ascii="Sylfaen" w:hAnsi="Sylfaen" w:cs="Sylfaen"/>
          <w:szCs w:val="24"/>
          <w:lang w:val="ka-GE"/>
        </w:rPr>
        <w:t>პიპერაზინის</w:t>
      </w:r>
      <w:r w:rsidRPr="00E470D1">
        <w:rPr>
          <w:szCs w:val="24"/>
          <w:lang w:val="ka-GE"/>
        </w:rPr>
        <w:t xml:space="preserve"> </w:t>
      </w:r>
      <w:r w:rsidRPr="00E470D1">
        <w:rPr>
          <w:rFonts w:ascii="Sylfaen" w:hAnsi="Sylfaen" w:cs="Sylfaen"/>
          <w:szCs w:val="24"/>
          <w:lang w:val="ka-GE"/>
        </w:rPr>
        <w:t>წარმოებულები</w:t>
      </w:r>
      <w:r w:rsidRPr="00E470D1">
        <w:rPr>
          <w:szCs w:val="24"/>
          <w:lang w:val="ka-GE"/>
        </w:rPr>
        <w:t xml:space="preserve">. </w:t>
      </w:r>
      <w:r w:rsidRPr="00E470D1">
        <w:rPr>
          <w:rFonts w:ascii="Sylfaen" w:hAnsi="Sylfaen"/>
          <w:szCs w:val="24"/>
          <w:lang w:val="ka-GE"/>
        </w:rPr>
        <w:t xml:space="preserve">ათქ კოდი   </w:t>
      </w:r>
      <w:r w:rsidRPr="00E470D1">
        <w:rPr>
          <w:rFonts w:ascii="Sylfaen" w:eastAsia="TimesNewRomanPSMT" w:hAnsi="Sylfaen"/>
          <w:szCs w:val="24"/>
          <w:lang w:val="ka-GE"/>
        </w:rPr>
        <w:t>R06AE07.</w:t>
      </w:r>
    </w:p>
    <w:p w14:paraId="15C66DFB" w14:textId="77777777" w:rsidR="002462D3" w:rsidRPr="00E470D1" w:rsidRDefault="00346DD2" w:rsidP="00A240E0">
      <w:pPr>
        <w:pStyle w:val="P68B1DB1-Heading15"/>
        <w:shd w:val="clear" w:color="auto" w:fill="FFFFFF"/>
        <w:spacing w:before="0" w:beforeAutospacing="0" w:after="0" w:afterAutospacing="0"/>
        <w:jc w:val="both"/>
        <w:rPr>
          <w:szCs w:val="24"/>
          <w:lang w:val="ka-GE"/>
        </w:rPr>
      </w:pPr>
      <w:r w:rsidRPr="00E470D1">
        <w:rPr>
          <w:szCs w:val="24"/>
          <w:lang w:val="ka-GE"/>
        </w:rPr>
        <w:t>მოქმედების მექანიზმი</w:t>
      </w:r>
    </w:p>
    <w:p w14:paraId="7876053B" w14:textId="7D45AED1" w:rsidR="002462D3" w:rsidRPr="00E470D1" w:rsidRDefault="00346DD2" w:rsidP="00A240E0">
      <w:pPr>
        <w:pStyle w:val="P68B1DB1-Heading16"/>
        <w:shd w:val="clear" w:color="auto" w:fill="FFFFFF"/>
        <w:spacing w:before="0" w:beforeAutospacing="0" w:after="0" w:afterAutospacing="0"/>
        <w:jc w:val="both"/>
        <w:rPr>
          <w:szCs w:val="24"/>
          <w:lang w:val="ka-GE"/>
        </w:rPr>
      </w:pPr>
      <w:r w:rsidRPr="00E470D1">
        <w:rPr>
          <w:szCs w:val="24"/>
          <w:lang w:val="ka-GE"/>
        </w:rPr>
        <w:t>ცეტირიზინი არის ჰიდროქსიზინის მეტაბოლიტი; ის არის პერიფერიული H</w:t>
      </w:r>
      <w:r w:rsidRPr="00E470D1">
        <w:rPr>
          <w:szCs w:val="24"/>
          <w:vertAlign w:val="subscript"/>
          <w:lang w:val="ka-GE"/>
        </w:rPr>
        <w:t>1</w:t>
      </w:r>
      <w:r w:rsidRPr="00E470D1">
        <w:rPr>
          <w:szCs w:val="24"/>
          <w:lang w:val="ka-GE"/>
        </w:rPr>
        <w:t xml:space="preserve">-ჰისტამინური რეცეპტორების ძლიერმოქმედი სელექციური ანტაგონისტი. </w:t>
      </w:r>
      <w:r w:rsidRPr="00E470D1">
        <w:rPr>
          <w:i/>
          <w:szCs w:val="24"/>
          <w:lang w:val="ka-GE"/>
        </w:rPr>
        <w:t xml:space="preserve">in vitro </w:t>
      </w:r>
      <w:r w:rsidRPr="00E470D1">
        <w:rPr>
          <w:szCs w:val="24"/>
          <w:lang w:val="ka-GE"/>
        </w:rPr>
        <w:t xml:space="preserve"> კვლევებში, </w:t>
      </w:r>
      <w:r w:rsidRPr="00E470D1">
        <w:rPr>
          <w:i/>
          <w:szCs w:val="24"/>
          <w:lang w:val="ka-GE"/>
        </w:rPr>
        <w:t xml:space="preserve"> </w:t>
      </w:r>
      <w:r w:rsidRPr="00E470D1">
        <w:rPr>
          <w:szCs w:val="24"/>
          <w:lang w:val="ka-GE"/>
        </w:rPr>
        <w:t>სხვადასხვა ტიპის რეცეპტორებთან სამკურნალო საშუალების შეკავშირების შესწავლის დროს დადგინდა, რომ ცეტირიზინს აფინურობა (იზომება რაოდენობრივად) მხოლოდ H</w:t>
      </w:r>
      <w:r w:rsidRPr="00E470D1">
        <w:rPr>
          <w:szCs w:val="24"/>
          <w:vertAlign w:val="subscript"/>
          <w:lang w:val="ka-GE"/>
        </w:rPr>
        <w:t>1</w:t>
      </w:r>
      <w:r w:rsidRPr="00E470D1">
        <w:rPr>
          <w:szCs w:val="24"/>
          <w:lang w:val="ka-GE"/>
        </w:rPr>
        <w:t>-ჰისტამინურ რეცეპტორებთან გააჩნია.</w:t>
      </w:r>
    </w:p>
    <w:p w14:paraId="62B39A79" w14:textId="77777777" w:rsidR="002462D3" w:rsidRPr="00E470D1" w:rsidRDefault="00346DD2" w:rsidP="00A240E0">
      <w:pPr>
        <w:pStyle w:val="P68B1DB1-Heading17"/>
        <w:shd w:val="clear" w:color="auto" w:fill="FFFFFF"/>
        <w:spacing w:before="0" w:beforeAutospacing="0" w:after="0" w:afterAutospacing="0"/>
        <w:jc w:val="both"/>
        <w:rPr>
          <w:szCs w:val="24"/>
          <w:lang w:val="ka-GE"/>
        </w:rPr>
      </w:pPr>
      <w:r w:rsidRPr="00E470D1">
        <w:rPr>
          <w:szCs w:val="24"/>
          <w:lang w:val="ka-GE"/>
        </w:rPr>
        <w:t>ფარმაკოდინამიკური ეფექტები</w:t>
      </w:r>
    </w:p>
    <w:p w14:paraId="1F39FF7B" w14:textId="77777777" w:rsidR="002462D3" w:rsidRPr="00E470D1" w:rsidRDefault="00346DD2" w:rsidP="00A240E0">
      <w:pPr>
        <w:pStyle w:val="P68B1DB1-Heading16"/>
        <w:shd w:val="clear" w:color="auto" w:fill="FFFFFF"/>
        <w:spacing w:before="0" w:beforeAutospacing="0" w:after="0" w:afterAutospacing="0"/>
        <w:jc w:val="both"/>
        <w:rPr>
          <w:rFonts w:eastAsia="Calibri"/>
          <w:szCs w:val="24"/>
          <w:lang w:val="ka-GE"/>
        </w:rPr>
      </w:pPr>
      <w:r w:rsidRPr="00E470D1">
        <w:rPr>
          <w:szCs w:val="24"/>
          <w:lang w:val="ka-GE"/>
        </w:rPr>
        <w:t>ცეტირიზინს, ანტიჰისტამინური მოქმედების გარდა, გააჩნია ანტიალერგიული მოქმედებაც: ატოპიის მქონე პაციენტებში, რომლებიც განიცდიან ალერგენების ზემოქმედებას, 10 მგ დოზით დღე-ღამეში ერთხელ ან ორჯერ იგი აინჰიბირებს ეოზინოფილების კანში და კონიუნქტივაში მიგრაციის გვიანდელ ფაზას.</w:t>
      </w:r>
    </w:p>
    <w:p w14:paraId="0F0ADE43" w14:textId="77777777" w:rsidR="002462D3" w:rsidRPr="00E470D1" w:rsidRDefault="00346DD2" w:rsidP="00A240E0">
      <w:pPr>
        <w:pStyle w:val="P68B1DB1-Heading15"/>
        <w:shd w:val="clear" w:color="auto" w:fill="FFFFFF"/>
        <w:spacing w:before="0" w:beforeAutospacing="0" w:after="0" w:afterAutospacing="0"/>
        <w:jc w:val="both"/>
        <w:rPr>
          <w:szCs w:val="24"/>
          <w:lang w:val="ka-GE"/>
        </w:rPr>
      </w:pPr>
      <w:r w:rsidRPr="00E470D1">
        <w:rPr>
          <w:szCs w:val="24"/>
          <w:lang w:val="ka-GE"/>
        </w:rPr>
        <w:t>კლინიკური ეფექტურობა და უსაფრთხოება</w:t>
      </w:r>
    </w:p>
    <w:p w14:paraId="2EFD7C3E" w14:textId="77777777" w:rsidR="002462D3" w:rsidRPr="00E470D1" w:rsidRDefault="00346DD2" w:rsidP="00A240E0">
      <w:pPr>
        <w:pStyle w:val="P68B1DB1-Heading18"/>
        <w:shd w:val="clear" w:color="auto" w:fill="FFFFFF"/>
        <w:spacing w:before="0" w:beforeAutospacing="0" w:after="0" w:afterAutospacing="0"/>
        <w:jc w:val="both"/>
        <w:rPr>
          <w:szCs w:val="24"/>
          <w:lang w:val="ka-GE"/>
        </w:rPr>
      </w:pPr>
      <w:r w:rsidRPr="00E470D1">
        <w:rPr>
          <w:szCs w:val="24"/>
          <w:lang w:val="ka-GE"/>
        </w:rPr>
        <w:lastRenderedPageBreak/>
        <w:t>ჯანმრთელი მოხალისეების მონაწილეობით ჩატარებულ კვლევებში დადგინდა, რომ 5 მგ და 10 მგ დოზით ცეტირიზინი მნიშვნელოვანი ხარისხით აინჰიბირებს ჰისტამინის ძალიან მაღალი კონცენტრაციებით კანში შეყვანასთან დაკავშირებულ ბუშტუკების და ერითემის წარმოქმნას; თუმცა, ეფექტურობასთან კორელაცია დადგენილი არ არის.</w:t>
      </w:r>
    </w:p>
    <w:p w14:paraId="4D943070" w14:textId="77777777" w:rsidR="002462D3" w:rsidRPr="00E470D1" w:rsidRDefault="00346DD2" w:rsidP="00A240E0">
      <w:pPr>
        <w:pStyle w:val="P68B1DB1-Heading18"/>
        <w:shd w:val="clear" w:color="auto" w:fill="FFFFFF"/>
        <w:spacing w:before="0" w:beforeAutospacing="0" w:after="0" w:afterAutospacing="0"/>
        <w:jc w:val="both"/>
        <w:rPr>
          <w:szCs w:val="24"/>
          <w:lang w:val="ka-GE"/>
        </w:rPr>
      </w:pPr>
      <w:r w:rsidRPr="00E470D1">
        <w:rPr>
          <w:szCs w:val="24"/>
          <w:lang w:val="ka-GE"/>
        </w:rPr>
        <w:t>ალერგიული რინიტის და მსუბუქი და საშუალო ხარისხის სიმძიმის ბრონქული ასთმის მქონე 186 პაციენტის მონაწილეობით ჩატარებულ 6 კვირიან პლაცებო-კონტროლირებულ კვლევაში დაგინდა, რომ დღე-ღამეში ერთხელ 10 მგ დოზით ცეტირიზინი აუმჯობესებდა რინიტის სიმპტომებს, ამავდროულად, ფილტვების ფუნქცია არ იცვლებოდა. ამ კვლევის შედეგები ადასტურებს ალერგიის და მსუბუქი ან საშუალო ხარისხის სიმძიმის ბრონქული ასთმის მქონე პაციენტებში ცეტირიზინის გამოყენების უსაფრთხოებას.</w:t>
      </w:r>
    </w:p>
    <w:p w14:paraId="49131154" w14:textId="77777777" w:rsidR="002462D3" w:rsidRPr="00E470D1" w:rsidRDefault="00346DD2" w:rsidP="00A240E0">
      <w:pPr>
        <w:pStyle w:val="P68B1DB1-Heading18"/>
        <w:shd w:val="clear" w:color="auto" w:fill="FFFFFF"/>
        <w:spacing w:before="0" w:beforeAutospacing="0" w:after="0" w:afterAutospacing="0"/>
        <w:jc w:val="both"/>
        <w:rPr>
          <w:szCs w:val="24"/>
          <w:lang w:val="ka-GE"/>
        </w:rPr>
      </w:pPr>
      <w:r w:rsidRPr="00E470D1">
        <w:rPr>
          <w:szCs w:val="24"/>
          <w:lang w:val="ka-GE"/>
        </w:rPr>
        <w:t>პლაცებო-კონტროლირებულ კვლევაში 7 დღის განმავლობაში ცეტირიზინის მაღალი სადღეღამისო დოზით - 60 მგ გამოყენების დროს, QT ინტერვალის სტატისტიკურად მნიშვნელოვანი გახანგრძლივება არ აღნიშნულა.</w:t>
      </w:r>
    </w:p>
    <w:p w14:paraId="7B8C98C8" w14:textId="77777777" w:rsidR="002462D3" w:rsidRPr="00E470D1" w:rsidRDefault="00346DD2" w:rsidP="00A240E0">
      <w:pPr>
        <w:pStyle w:val="P68B1DB1-Heading16"/>
        <w:shd w:val="clear" w:color="auto" w:fill="FFFFFF"/>
        <w:spacing w:before="0" w:beforeAutospacing="0" w:after="0" w:afterAutospacing="0"/>
        <w:jc w:val="both"/>
        <w:rPr>
          <w:rFonts w:eastAsia="Calibri"/>
          <w:szCs w:val="24"/>
          <w:lang w:val="ka-GE"/>
        </w:rPr>
      </w:pPr>
      <w:r w:rsidRPr="00E470D1">
        <w:rPr>
          <w:szCs w:val="24"/>
          <w:lang w:val="ka-GE"/>
        </w:rPr>
        <w:t>ნაჩვენებია, რომ რეკომენდებული დოზით გამოყენების დროს, ცეტირიზინი აუმჯობესებს სეზონური და მთელი წლის განმავლობაში მიმდინარე ალერგიული რინიტის მქონე პაციენტების ცხოვრების ხარისხს.</w:t>
      </w:r>
    </w:p>
    <w:p w14:paraId="5BCE259E" w14:textId="755092C4" w:rsidR="002462D3" w:rsidRPr="00E470D1" w:rsidRDefault="00346DD2" w:rsidP="00A240E0">
      <w:pPr>
        <w:pStyle w:val="P68B1DB1-Heading15"/>
        <w:shd w:val="clear" w:color="auto" w:fill="FFFFFF"/>
        <w:spacing w:before="0" w:beforeAutospacing="0" w:after="0" w:afterAutospacing="0"/>
        <w:jc w:val="both"/>
        <w:rPr>
          <w:szCs w:val="24"/>
          <w:lang w:val="ka-GE"/>
        </w:rPr>
      </w:pPr>
      <w:r w:rsidRPr="00E470D1">
        <w:rPr>
          <w:szCs w:val="24"/>
          <w:lang w:val="ka-GE"/>
        </w:rPr>
        <w:t xml:space="preserve">ბავშვები </w:t>
      </w:r>
    </w:p>
    <w:p w14:paraId="0E860D12" w14:textId="77777777" w:rsidR="002462D3" w:rsidRPr="00E470D1" w:rsidRDefault="00346DD2" w:rsidP="00A240E0">
      <w:pPr>
        <w:pStyle w:val="P68B1DB1-Heading18"/>
        <w:shd w:val="clear" w:color="auto" w:fill="FFFFFF"/>
        <w:spacing w:before="0" w:beforeAutospacing="0" w:after="0" w:afterAutospacing="0"/>
        <w:jc w:val="both"/>
        <w:rPr>
          <w:szCs w:val="24"/>
          <w:lang w:val="ka-GE"/>
        </w:rPr>
      </w:pPr>
      <w:r w:rsidRPr="00E470D1">
        <w:rPr>
          <w:szCs w:val="24"/>
          <w:lang w:val="ka-GE"/>
        </w:rPr>
        <w:t>5-12 წლის ასაკის ბავშვების მონაწილეობით ჩატარებულ 35 დღიან კვლევაში დადგინდა, რომ ცეტირიზინის ანტიჰისტამინური მოქმედების (ბუშტუკების და ერითემის წარმოქმნის ინჰიბირება) მიმართ ტოლერანტობა არ ვითარდება. ცეტირიზინის მრავალჯერადი გამოყენების შეწყვეტის შემდეგ, ჰისტამინის მიმართ კანის ნორმალური რეაქციის აღდგენა ხდება 3 დღის განმავლობაში.</w:t>
      </w:r>
    </w:p>
    <w:p w14:paraId="47B029E1" w14:textId="77777777" w:rsidR="002462D3" w:rsidRPr="00E470D1" w:rsidRDefault="00346DD2" w:rsidP="00A240E0">
      <w:pPr>
        <w:pStyle w:val="P68B1DB1-Normal3"/>
        <w:jc w:val="both"/>
        <w:rPr>
          <w:szCs w:val="24"/>
          <w:lang w:val="ka-GE"/>
        </w:rPr>
      </w:pPr>
      <w:r w:rsidRPr="00E470D1">
        <w:rPr>
          <w:szCs w:val="24"/>
          <w:lang w:val="ka-GE"/>
        </w:rPr>
        <w:t>ფარმაკოკინეტიკა</w:t>
      </w:r>
    </w:p>
    <w:p w14:paraId="4C437B5F" w14:textId="77777777" w:rsidR="002462D3" w:rsidRPr="00E470D1" w:rsidRDefault="00346DD2" w:rsidP="00A240E0">
      <w:pPr>
        <w:pStyle w:val="P68B1DB1-Normal3"/>
        <w:jc w:val="both"/>
        <w:rPr>
          <w:szCs w:val="24"/>
          <w:lang w:val="ka-GE"/>
        </w:rPr>
      </w:pPr>
      <w:r w:rsidRPr="00E470D1">
        <w:rPr>
          <w:szCs w:val="24"/>
          <w:lang w:val="ka-GE"/>
        </w:rPr>
        <w:t>შეწოვა</w:t>
      </w:r>
    </w:p>
    <w:p w14:paraId="53E0D529" w14:textId="77777777" w:rsidR="002462D3" w:rsidRPr="00E470D1" w:rsidRDefault="00346DD2" w:rsidP="00A240E0">
      <w:pPr>
        <w:jc w:val="both"/>
        <w:rPr>
          <w:rFonts w:ascii="Sylfaen" w:eastAsia="Calibri" w:hAnsi="Sylfaen"/>
          <w:szCs w:val="24"/>
          <w:lang w:val="ka-GE"/>
        </w:rPr>
      </w:pPr>
      <w:r w:rsidRPr="00E470D1">
        <w:rPr>
          <w:rFonts w:ascii="Sylfaen" w:hAnsi="Sylfaen"/>
          <w:szCs w:val="24"/>
          <w:lang w:val="ka-GE"/>
        </w:rPr>
        <w:t>ცეტირიზინის მაქსიმალური კონცენტრაცია სისხლის პლაზმაში (C</w:t>
      </w:r>
      <w:r w:rsidRPr="00E470D1">
        <w:rPr>
          <w:rFonts w:ascii="Sylfaen" w:hAnsi="Sylfaen"/>
          <w:szCs w:val="24"/>
          <w:vertAlign w:val="subscript"/>
          <w:lang w:val="ka-GE"/>
        </w:rPr>
        <w:t>max</w:t>
      </w:r>
      <w:r w:rsidRPr="00E470D1">
        <w:rPr>
          <w:rFonts w:ascii="Sylfaen" w:eastAsia="Calibri" w:hAnsi="Sylfaen"/>
          <w:szCs w:val="24"/>
          <w:lang w:val="ka-GE"/>
        </w:rPr>
        <w:t>) მიიღწევა 1,0 ± 0,5 საათის შემდეგ და წონასწორულ მდგომარეობაში დაახლოებით 300 ნგ/მლ-ს შეადგენს.</w:t>
      </w:r>
    </w:p>
    <w:p w14:paraId="735E6414" w14:textId="44B11D8C" w:rsidR="002462D3" w:rsidRPr="00E470D1" w:rsidRDefault="00346DD2" w:rsidP="00A240E0">
      <w:pPr>
        <w:pStyle w:val="P68B1DB1-Normal4"/>
        <w:jc w:val="both"/>
        <w:rPr>
          <w:szCs w:val="24"/>
          <w:lang w:val="ka-GE"/>
        </w:rPr>
      </w:pPr>
      <w:r w:rsidRPr="00E470D1">
        <w:rPr>
          <w:szCs w:val="24"/>
          <w:lang w:val="ka-GE"/>
        </w:rPr>
        <w:t xml:space="preserve"> ისეთი ფარმაკოკინეტიკური პარამეტრების შეფასების დროს, როგორებიც არის C</w:t>
      </w:r>
      <w:r w:rsidRPr="00E470D1">
        <w:rPr>
          <w:szCs w:val="24"/>
          <w:vertAlign w:val="subscript"/>
          <w:lang w:val="ka-GE"/>
        </w:rPr>
        <w:t>max</w:t>
      </w:r>
      <w:r w:rsidRPr="00E470D1">
        <w:rPr>
          <w:szCs w:val="24"/>
          <w:lang w:val="ka-GE"/>
        </w:rPr>
        <w:t xml:space="preserve"> და </w:t>
      </w:r>
      <w:r w:rsidR="007825CA" w:rsidRPr="00E470D1">
        <w:rPr>
          <w:szCs w:val="24"/>
          <w:lang w:val="ka-GE"/>
        </w:rPr>
        <w:t>„</w:t>
      </w:r>
      <w:r w:rsidRPr="00E470D1">
        <w:rPr>
          <w:szCs w:val="24"/>
          <w:lang w:val="ka-GE"/>
        </w:rPr>
        <w:t>კონცენტრაცია-დრო</w:t>
      </w:r>
      <w:r w:rsidR="007825CA" w:rsidRPr="00E470D1">
        <w:rPr>
          <w:szCs w:val="24"/>
          <w:lang w:val="ka-GE"/>
        </w:rPr>
        <w:t>“</w:t>
      </w:r>
      <w:r w:rsidRPr="00E470D1">
        <w:rPr>
          <w:szCs w:val="24"/>
          <w:lang w:val="ka-GE"/>
        </w:rPr>
        <w:t xml:space="preserve"> მრუდის ქვეშ არსებული ფართობი (AUC) დადგინდა, რომ სისხლის პლაზმაში ცეტირიზინის კონცენტრაცია იცვლება ერთკამერიანი ფარმაკოკინეტიკური მოდელის რაოდენობრივი კანონების შესაბამისად. საკვების მიღება გავლენას არ ახდენს ცეტირიზინის სისტემური შეწოვის ხარისხზე, თუმცა, ამასთან ერთად სამკურნალო საშუალების შეწოვის სიჩქარე მცირდება. ცეტირიზინის როგორც წვეთების, ისე კაფსულების ან ტაბლეტების ფორმით პერორალურად მიღების დროს, ბიოშეღწევადობის მაჩვენებლებს აქვთ </w:t>
      </w:r>
      <w:r w:rsidR="00414A1D" w:rsidRPr="00E470D1">
        <w:rPr>
          <w:szCs w:val="24"/>
          <w:lang w:val="ka-GE"/>
        </w:rPr>
        <w:t>ანალოგიური</w:t>
      </w:r>
      <w:r w:rsidRPr="00E470D1">
        <w:rPr>
          <w:szCs w:val="24"/>
          <w:lang w:val="ka-GE"/>
        </w:rPr>
        <w:t xml:space="preserve"> მნიშვნელობები.</w:t>
      </w:r>
    </w:p>
    <w:p w14:paraId="07323979" w14:textId="77777777" w:rsidR="002462D3" w:rsidRPr="00E470D1" w:rsidRDefault="00346DD2" w:rsidP="00A240E0">
      <w:pPr>
        <w:pStyle w:val="P68B1DB1-Normal3"/>
        <w:jc w:val="both"/>
        <w:rPr>
          <w:szCs w:val="24"/>
          <w:lang w:val="ka-GE"/>
        </w:rPr>
      </w:pPr>
      <w:r w:rsidRPr="00E470D1">
        <w:rPr>
          <w:szCs w:val="24"/>
          <w:lang w:val="ka-GE"/>
        </w:rPr>
        <w:t>განაწილება</w:t>
      </w:r>
    </w:p>
    <w:p w14:paraId="2CD38125" w14:textId="77777777" w:rsidR="002462D3" w:rsidRPr="00E470D1" w:rsidRDefault="00346DD2" w:rsidP="00A240E0">
      <w:pPr>
        <w:pStyle w:val="P68B1DB1-Normal4"/>
        <w:jc w:val="both"/>
        <w:rPr>
          <w:rFonts w:eastAsia="Calibri"/>
          <w:szCs w:val="24"/>
          <w:lang w:val="ka-GE"/>
        </w:rPr>
      </w:pPr>
      <w:r w:rsidRPr="00E470D1">
        <w:rPr>
          <w:szCs w:val="24"/>
          <w:lang w:val="ka-GE"/>
        </w:rPr>
        <w:t>ცეტირიზინის განაწილების მოცულობა არის 0,50 ლ/კგ; სისხლის პლაზმის ცილებთან სამკურნალო საშუალების შეკავშირების ხარისხი არის 93 ± 0,3%. ცეტირიზინი გავლენას არ ახდენს სისხლის პლაზმის ცილებთან ვარფარინის შეკავშირების ხარისხზე.</w:t>
      </w:r>
    </w:p>
    <w:p w14:paraId="490E2608" w14:textId="77777777" w:rsidR="002462D3" w:rsidRPr="00E470D1" w:rsidRDefault="00346DD2" w:rsidP="00A240E0">
      <w:pPr>
        <w:pStyle w:val="P68B1DB1-Normal3"/>
        <w:jc w:val="both"/>
        <w:rPr>
          <w:rFonts w:eastAsiaTheme="minorHAnsi"/>
          <w:szCs w:val="24"/>
          <w:lang w:val="ka-GE"/>
        </w:rPr>
      </w:pPr>
      <w:r w:rsidRPr="00E470D1">
        <w:rPr>
          <w:szCs w:val="24"/>
          <w:lang w:val="ka-GE"/>
        </w:rPr>
        <w:t>მეტაბოლიზმი</w:t>
      </w:r>
    </w:p>
    <w:p w14:paraId="3ED5E696" w14:textId="77777777" w:rsidR="002462D3" w:rsidRPr="00E470D1" w:rsidRDefault="00346DD2" w:rsidP="00A240E0">
      <w:pPr>
        <w:pStyle w:val="P68B1DB1-Normal4"/>
        <w:jc w:val="both"/>
        <w:rPr>
          <w:szCs w:val="24"/>
          <w:lang w:val="ka-GE"/>
        </w:rPr>
      </w:pPr>
      <w:r w:rsidRPr="00E470D1">
        <w:rPr>
          <w:szCs w:val="24"/>
          <w:lang w:val="ka-GE"/>
        </w:rPr>
        <w:t>ცეტირიზინი არ განიცდის მნიშვნელოვან პრესისტემურ ელიმინაციას.</w:t>
      </w:r>
    </w:p>
    <w:p w14:paraId="2EFBCEA0" w14:textId="77777777" w:rsidR="002462D3" w:rsidRPr="00E470D1" w:rsidRDefault="00346DD2" w:rsidP="00A240E0">
      <w:pPr>
        <w:pStyle w:val="P68B1DB1-Normal3"/>
        <w:jc w:val="both"/>
        <w:rPr>
          <w:szCs w:val="24"/>
          <w:lang w:val="ka-GE"/>
        </w:rPr>
      </w:pPr>
      <w:r w:rsidRPr="00E470D1">
        <w:rPr>
          <w:szCs w:val="24"/>
          <w:lang w:val="ka-GE"/>
        </w:rPr>
        <w:t>გამოყოფა</w:t>
      </w:r>
    </w:p>
    <w:p w14:paraId="0D32AA91" w14:textId="531BF444" w:rsidR="002462D3" w:rsidRPr="00E470D1" w:rsidRDefault="00346DD2" w:rsidP="00A240E0">
      <w:pPr>
        <w:pStyle w:val="P68B1DB1-Normal9"/>
        <w:jc w:val="both"/>
        <w:rPr>
          <w:b/>
          <w:szCs w:val="24"/>
          <w:lang w:val="ka-GE"/>
        </w:rPr>
      </w:pPr>
      <w:r w:rsidRPr="00E470D1">
        <w:rPr>
          <w:szCs w:val="24"/>
          <w:lang w:val="ka-GE"/>
        </w:rPr>
        <w:t>სამკურნალო საშუალების საბოლოო ნახევრადგამოყოფის პერიოდი შეადგენს დაახლოებით 10 საათს. დადგინდა, რომ ცეტირიზინი არ გროვდება ორგანიზმში 10 დღის განმავლობაში დღე-ღამეში 10 მგ დოზით გამოყენების</w:t>
      </w:r>
      <w:r w:rsidR="008E3F39" w:rsidRPr="00E470D1">
        <w:rPr>
          <w:szCs w:val="24"/>
          <w:lang w:val="ka-GE"/>
        </w:rPr>
        <w:t xml:space="preserve"> დროს</w:t>
      </w:r>
      <w:r w:rsidRPr="00E470D1">
        <w:rPr>
          <w:szCs w:val="24"/>
          <w:lang w:val="ka-GE"/>
        </w:rPr>
        <w:t>. სამკურნალო საშუალების შეყვანილი დოზის დაახლოებით 2/3 გამოიყოფა უცვლელი სახით შარდთან ერთად.</w:t>
      </w:r>
    </w:p>
    <w:p w14:paraId="71EB071E" w14:textId="7EA54EA9" w:rsidR="002462D3" w:rsidRPr="00E470D1" w:rsidRDefault="00346DD2" w:rsidP="00A240E0">
      <w:pPr>
        <w:pStyle w:val="P68B1DB1-Normal1"/>
        <w:jc w:val="both"/>
        <w:rPr>
          <w:rFonts w:eastAsiaTheme="minorHAnsi"/>
          <w:szCs w:val="24"/>
          <w:lang w:val="ka-GE"/>
        </w:rPr>
      </w:pPr>
      <w:r w:rsidRPr="00E470D1">
        <w:rPr>
          <w:szCs w:val="24"/>
          <w:lang w:val="ka-GE"/>
        </w:rPr>
        <w:t>პაციენტ</w:t>
      </w:r>
      <w:r w:rsidR="007825CA" w:rsidRPr="00E470D1">
        <w:rPr>
          <w:szCs w:val="24"/>
          <w:lang w:val="ka-GE"/>
        </w:rPr>
        <w:t>თა</w:t>
      </w:r>
      <w:r w:rsidRPr="00E470D1">
        <w:rPr>
          <w:szCs w:val="24"/>
          <w:lang w:val="ka-GE"/>
        </w:rPr>
        <w:t xml:space="preserve"> განსაკუთრებული ჯგუფები</w:t>
      </w:r>
    </w:p>
    <w:p w14:paraId="607D0D2C" w14:textId="77777777" w:rsidR="002462D3" w:rsidRPr="00E470D1" w:rsidRDefault="00346DD2" w:rsidP="00A240E0">
      <w:pPr>
        <w:pStyle w:val="P68B1DB1-Normal3"/>
        <w:tabs>
          <w:tab w:val="left" w:pos="4986"/>
        </w:tabs>
        <w:jc w:val="both"/>
        <w:rPr>
          <w:szCs w:val="24"/>
          <w:lang w:val="ka-GE"/>
        </w:rPr>
      </w:pPr>
      <w:r w:rsidRPr="00E470D1">
        <w:rPr>
          <w:szCs w:val="24"/>
          <w:lang w:val="ka-GE"/>
        </w:rPr>
        <w:t>თირკმლის უკმარისობის მქონე პაციენტები</w:t>
      </w:r>
    </w:p>
    <w:p w14:paraId="386F33D1" w14:textId="52E219DA" w:rsidR="002462D3" w:rsidRPr="00E470D1" w:rsidRDefault="00346DD2" w:rsidP="00A240E0">
      <w:pPr>
        <w:pStyle w:val="P68B1DB1-Normal4"/>
        <w:jc w:val="both"/>
        <w:rPr>
          <w:szCs w:val="24"/>
          <w:lang w:val="ka-GE"/>
        </w:rPr>
      </w:pPr>
      <w:r w:rsidRPr="00E470D1">
        <w:rPr>
          <w:szCs w:val="24"/>
          <w:lang w:val="ka-GE"/>
        </w:rPr>
        <w:t xml:space="preserve">თირკმელების ფუნქციის უმნიშვნელოდ გამოხატული დარღვევების მქონე პაციენტებში ცეტირიზინის ფარმაკოკინეტიკური პარამეტრები (40 მლ/წთ-ზე მეტი კრეატინინის </w:t>
      </w:r>
      <w:r w:rsidRPr="00E470D1">
        <w:rPr>
          <w:szCs w:val="24"/>
          <w:lang w:val="ka-GE"/>
        </w:rPr>
        <w:lastRenderedPageBreak/>
        <w:t xml:space="preserve">კლირენსი </w:t>
      </w:r>
      <w:r w:rsidR="007E03A5" w:rsidRPr="00E470D1">
        <w:rPr>
          <w:szCs w:val="24"/>
          <w:lang w:val="ka-GE"/>
        </w:rPr>
        <w:t>(</w:t>
      </w:r>
      <w:r w:rsidRPr="00E470D1">
        <w:rPr>
          <w:szCs w:val="24"/>
          <w:lang w:val="ka-GE"/>
        </w:rPr>
        <w:t>Cl</w:t>
      </w:r>
      <w:r w:rsidRPr="00E470D1">
        <w:rPr>
          <w:szCs w:val="24"/>
          <w:vertAlign w:val="subscript"/>
          <w:lang w:val="ka-GE"/>
        </w:rPr>
        <w:t>cr</w:t>
      </w:r>
      <w:r w:rsidRPr="00E470D1">
        <w:rPr>
          <w:szCs w:val="24"/>
          <w:lang w:val="ka-GE"/>
        </w:rPr>
        <w:t>)</w:t>
      </w:r>
      <w:r w:rsidR="007E03A5" w:rsidRPr="00E470D1">
        <w:rPr>
          <w:szCs w:val="24"/>
          <w:lang w:val="ka-GE"/>
        </w:rPr>
        <w:t>)</w:t>
      </w:r>
      <w:r w:rsidRPr="00E470D1">
        <w:rPr>
          <w:szCs w:val="24"/>
          <w:lang w:val="ka-GE"/>
        </w:rPr>
        <w:t xml:space="preserve"> ჯანმრთელი მოხალისეების პარამეტრების მსგავსი იყო. საშუალო ხარისხის სიმძიმის თირკმლის უკმარისობის მქონე პაციენტებში, სამკურნალო საშუალების ნახევრგამოყოფის პერიოდი იზრდებოდა 3-ჯერ, ხოლო კლირენსი მცირდებოდა 70%-ით, ჯანმრთელ მოხალისეებში ანალოგიურ მაჩვენებლებთან შედარებით. ფარმაკოკინეტიკური პარამეტრების მსგავსი ცვლილებები ასევე აღინიშნებოდა</w:t>
      </w:r>
      <w:r w:rsidR="007E03A5" w:rsidRPr="00E470D1">
        <w:rPr>
          <w:szCs w:val="24"/>
          <w:lang w:val="ka-GE"/>
        </w:rPr>
        <w:t xml:space="preserve"> </w:t>
      </w:r>
      <w:r w:rsidRPr="00E470D1">
        <w:rPr>
          <w:szCs w:val="24"/>
          <w:lang w:val="ka-GE"/>
        </w:rPr>
        <w:t>ჰემოდიალიზზე მყოფ პაციენტებში (7 მლ/წთ-ზე ნაკლები Cl</w:t>
      </w:r>
      <w:r w:rsidRPr="00E470D1">
        <w:rPr>
          <w:szCs w:val="24"/>
          <w:vertAlign w:val="subscript"/>
          <w:lang w:val="ka-GE"/>
        </w:rPr>
        <w:t>cr</w:t>
      </w:r>
      <w:r w:rsidRPr="00E470D1">
        <w:rPr>
          <w:szCs w:val="24"/>
          <w:lang w:val="ka-GE"/>
        </w:rPr>
        <w:t>) 10 მგ დოზით ცეტირიზინის ერთჯერადი მიღების დროს.</w:t>
      </w:r>
    </w:p>
    <w:p w14:paraId="7B29966B" w14:textId="596D627A" w:rsidR="002462D3" w:rsidRPr="00E470D1" w:rsidRDefault="00346DD2" w:rsidP="00A240E0">
      <w:pPr>
        <w:pStyle w:val="P68B1DB1-Normal4"/>
        <w:jc w:val="both"/>
        <w:rPr>
          <w:rFonts w:eastAsia="Calibri"/>
          <w:i/>
          <w:szCs w:val="24"/>
          <w:lang w:val="ka-GE"/>
        </w:rPr>
      </w:pPr>
      <w:r w:rsidRPr="00E470D1">
        <w:rPr>
          <w:szCs w:val="24"/>
          <w:lang w:val="ka-GE"/>
        </w:rPr>
        <w:t xml:space="preserve">ცეტირიზინი მხოლოდ უმნიშვნელო ხარისხით გამოიყოფა ორგანიზმიდან ჰემოდიალიზის საშუალებით. თირკმლის მძიმე უკმარისობის ან თირკმლის საშუალო ხარისხის სიმძიმის უკმარისობის მქონე პაციენტებში საჭიროა </w:t>
      </w:r>
      <w:r w:rsidRPr="00E470D1">
        <w:rPr>
          <w:b/>
          <w:szCs w:val="24"/>
          <w:lang w:val="ka-GE"/>
        </w:rPr>
        <w:t>როლინოზის</w:t>
      </w:r>
      <w:r w:rsidRPr="00E470D1">
        <w:rPr>
          <w:szCs w:val="24"/>
          <w:lang w:val="ka-GE"/>
        </w:rPr>
        <w:t xml:space="preserve"> დოზის კორექცია.</w:t>
      </w:r>
    </w:p>
    <w:p w14:paraId="057C820F" w14:textId="77777777" w:rsidR="002462D3" w:rsidRPr="00E470D1" w:rsidRDefault="00346DD2" w:rsidP="00A240E0">
      <w:pPr>
        <w:pStyle w:val="P68B1DB1-Normal3"/>
        <w:jc w:val="both"/>
        <w:rPr>
          <w:szCs w:val="24"/>
          <w:lang w:val="ka-GE"/>
        </w:rPr>
      </w:pPr>
      <w:r w:rsidRPr="00E470D1">
        <w:rPr>
          <w:szCs w:val="24"/>
          <w:lang w:val="ka-GE"/>
        </w:rPr>
        <w:t>ღვიძლის უკმარისობის მქონე პაციენტები</w:t>
      </w:r>
    </w:p>
    <w:p w14:paraId="14961E3E" w14:textId="520CFB8E" w:rsidR="002462D3" w:rsidRPr="00E470D1" w:rsidRDefault="00346DD2" w:rsidP="00A240E0">
      <w:pPr>
        <w:pStyle w:val="P68B1DB1-Normal9"/>
        <w:jc w:val="both"/>
        <w:rPr>
          <w:szCs w:val="24"/>
          <w:lang w:val="ka-GE"/>
        </w:rPr>
      </w:pPr>
      <w:r w:rsidRPr="00E470D1">
        <w:rPr>
          <w:szCs w:val="24"/>
          <w:lang w:val="ka-GE"/>
        </w:rPr>
        <w:t>ღვიძლის ქრონიკული დაავადებების (ჰეპატოცელულარული, ქოლესტაზური და ბილიარული ციროზი) მქონე პაციენტებში, რომლებიც ერთჯერადად იღებდნენ 10 ან 20 მგ დოზებით ცეტირიზინს, აღინიშნა ნახევრადგამოყოფის პერიოდის 50%-ით გახანგრძლივება და კლირენსის 40%-ით შემცირება</w:t>
      </w:r>
      <w:r w:rsidR="00B3391B" w:rsidRPr="00E470D1">
        <w:rPr>
          <w:szCs w:val="24"/>
          <w:lang w:val="ka-GE"/>
        </w:rPr>
        <w:t>,</w:t>
      </w:r>
      <w:r w:rsidRPr="00E470D1">
        <w:rPr>
          <w:szCs w:val="24"/>
          <w:lang w:val="ka-GE"/>
        </w:rPr>
        <w:t xml:space="preserve"> ჯანმრთელ </w:t>
      </w:r>
      <w:r w:rsidR="00B3391B" w:rsidRPr="00E470D1">
        <w:rPr>
          <w:szCs w:val="24"/>
          <w:lang w:val="ka-GE"/>
        </w:rPr>
        <w:t>მოხალისეებში</w:t>
      </w:r>
      <w:r w:rsidRPr="00E470D1">
        <w:rPr>
          <w:szCs w:val="24"/>
          <w:lang w:val="ka-GE"/>
        </w:rPr>
        <w:t xml:space="preserve"> სამკურნალო საშუალების </w:t>
      </w:r>
      <w:r w:rsidR="00B3391B" w:rsidRPr="00E470D1">
        <w:rPr>
          <w:szCs w:val="24"/>
          <w:lang w:val="ka-GE"/>
        </w:rPr>
        <w:t>ანალოგიურ</w:t>
      </w:r>
      <w:r w:rsidRPr="00E470D1">
        <w:rPr>
          <w:szCs w:val="24"/>
          <w:lang w:val="ka-GE"/>
        </w:rPr>
        <w:t xml:space="preserve"> პარამეტრებთან შედარებით.</w:t>
      </w:r>
    </w:p>
    <w:p w14:paraId="5E12EB1E" w14:textId="77777777" w:rsidR="002462D3" w:rsidRPr="00E470D1" w:rsidRDefault="00346DD2" w:rsidP="00A240E0">
      <w:pPr>
        <w:pStyle w:val="P68B1DB1-Normal4"/>
        <w:jc w:val="both"/>
        <w:rPr>
          <w:szCs w:val="24"/>
          <w:lang w:val="ka-GE"/>
        </w:rPr>
      </w:pPr>
      <w:r w:rsidRPr="00E470D1">
        <w:rPr>
          <w:b/>
          <w:szCs w:val="24"/>
          <w:lang w:val="ka-GE"/>
        </w:rPr>
        <w:t>როლინოზის</w:t>
      </w:r>
      <w:r w:rsidRPr="00E470D1">
        <w:rPr>
          <w:szCs w:val="24"/>
          <w:lang w:val="ka-GE"/>
        </w:rPr>
        <w:t xml:space="preserve"> დოზის კორექცია აუცილებელია მხოლოდ იმ პაციენტებში, რომლებსაც  ღვიძლის უკმარისობასთან ერთად აქვთ თირკმლის უკმარისობა.</w:t>
      </w:r>
    </w:p>
    <w:p w14:paraId="16D2B964" w14:textId="77777777" w:rsidR="002462D3" w:rsidRPr="00E470D1" w:rsidRDefault="00346DD2" w:rsidP="00A240E0">
      <w:pPr>
        <w:pStyle w:val="P68B1DB1-Normal3"/>
        <w:jc w:val="both"/>
        <w:rPr>
          <w:szCs w:val="24"/>
          <w:lang w:val="ka-GE"/>
        </w:rPr>
      </w:pPr>
      <w:r w:rsidRPr="00E470D1">
        <w:rPr>
          <w:szCs w:val="24"/>
          <w:lang w:val="ka-GE"/>
        </w:rPr>
        <w:t>ხანდაზმული ასაკის პაციენტები</w:t>
      </w:r>
    </w:p>
    <w:p w14:paraId="2D1EDC7D" w14:textId="4FD1E6D0" w:rsidR="002462D3" w:rsidRPr="00E470D1" w:rsidRDefault="00346DD2" w:rsidP="00A240E0">
      <w:pPr>
        <w:pStyle w:val="P68B1DB1-Normal9"/>
        <w:jc w:val="both"/>
        <w:rPr>
          <w:szCs w:val="24"/>
          <w:lang w:val="ka-GE"/>
        </w:rPr>
      </w:pPr>
      <w:r w:rsidRPr="00E470D1">
        <w:rPr>
          <w:szCs w:val="24"/>
          <w:lang w:val="ka-GE"/>
        </w:rPr>
        <w:t xml:space="preserve">ხანდაზმული ასაკის პაციენტებში 10 მგ დოზით ცეტირიზინის ერთჯერადი პერორალური მიღების შემდეგ, სამკურნალო საშუალების ნახევრადგამოყოფის პერიოდი იზრდებოდა 50%-ით, ხოლო კლირენსი 40%-ით მცირდებოდა, უფრო ახალგაზრდა პაციენტების </w:t>
      </w:r>
      <w:r w:rsidR="009F7A02" w:rsidRPr="00E470D1">
        <w:rPr>
          <w:szCs w:val="24"/>
          <w:lang w:val="ka-GE"/>
        </w:rPr>
        <w:t>ანალოგიურ</w:t>
      </w:r>
      <w:r w:rsidRPr="00E470D1">
        <w:rPr>
          <w:szCs w:val="24"/>
          <w:lang w:val="ka-GE"/>
        </w:rPr>
        <w:t xml:space="preserve"> ფარმაკოკინეტიკურ პარამეტრებთან შედარებით. ხანდაზმული ასაკის პაციენტებში ცეტირიზინის კლირენსის შემცირება, როგორც ჩანს, თირკმელების ფუნქციის დაქვეითებასთან იყო დაკავშირებული.</w:t>
      </w:r>
    </w:p>
    <w:p w14:paraId="13FD72DE" w14:textId="47069743" w:rsidR="002462D3" w:rsidRPr="00E470D1" w:rsidRDefault="00346DD2" w:rsidP="00A240E0">
      <w:pPr>
        <w:pStyle w:val="P68B1DB1-Normal10"/>
        <w:jc w:val="both"/>
        <w:rPr>
          <w:szCs w:val="24"/>
          <w:lang w:val="ka-GE"/>
        </w:rPr>
      </w:pPr>
      <w:r w:rsidRPr="00E470D1">
        <w:rPr>
          <w:szCs w:val="24"/>
          <w:lang w:val="ka-GE"/>
        </w:rPr>
        <w:t xml:space="preserve">ბავშვები </w:t>
      </w:r>
    </w:p>
    <w:p w14:paraId="7D2C5EC0" w14:textId="2345D4FD" w:rsidR="002462D3" w:rsidRPr="00E470D1" w:rsidRDefault="00346DD2" w:rsidP="00A240E0">
      <w:pPr>
        <w:pStyle w:val="P68B1DB1-Normal9"/>
        <w:jc w:val="both"/>
        <w:rPr>
          <w:rFonts w:eastAsiaTheme="minorHAnsi"/>
          <w:szCs w:val="24"/>
          <w:lang w:val="ka-GE"/>
        </w:rPr>
      </w:pPr>
      <w:r w:rsidRPr="00E470D1">
        <w:rPr>
          <w:szCs w:val="24"/>
          <w:lang w:val="ka-GE"/>
        </w:rPr>
        <w:t>6-12 წლის ასაკის პაციენტებში ცეტირიზინის ნახევრგამოყოფის პერიოდი იყო 6 საათი, ხოლო 2-6 წლის ასაკის პაციენტებში - 5 საათი; 6-24 თვის ასაკის პაციენტებში იგი 3,1</w:t>
      </w:r>
      <w:r w:rsidR="00543DAC" w:rsidRPr="00E470D1">
        <w:rPr>
          <w:szCs w:val="24"/>
          <w:lang w:val="ka-GE"/>
        </w:rPr>
        <w:t xml:space="preserve"> </w:t>
      </w:r>
      <w:r w:rsidRPr="00E470D1">
        <w:rPr>
          <w:szCs w:val="24"/>
          <w:lang w:val="ka-GE"/>
        </w:rPr>
        <w:t>საათამდე მცირდებოდა.</w:t>
      </w:r>
    </w:p>
    <w:p w14:paraId="1ADED236" w14:textId="4A120A8C" w:rsidR="004807C6" w:rsidRPr="00E470D1" w:rsidRDefault="004807C6" w:rsidP="004807C6">
      <w:pPr>
        <w:pStyle w:val="P68B1DB1-Normal3"/>
        <w:jc w:val="both"/>
        <w:rPr>
          <w:szCs w:val="24"/>
          <w:lang w:val="ka-GE"/>
        </w:rPr>
      </w:pPr>
    </w:p>
    <w:p w14:paraId="79A0E633" w14:textId="73D704C4" w:rsidR="004807C6" w:rsidRPr="00E470D1" w:rsidRDefault="004807C6" w:rsidP="004807C6">
      <w:pPr>
        <w:pStyle w:val="P68B1DB1-Normal3"/>
        <w:jc w:val="both"/>
        <w:rPr>
          <w:b/>
          <w:bCs/>
          <w:szCs w:val="24"/>
          <w:lang w:val="ka-GE"/>
        </w:rPr>
      </w:pPr>
      <w:r w:rsidRPr="00E470D1">
        <w:rPr>
          <w:b/>
          <w:bCs/>
          <w:szCs w:val="24"/>
          <w:lang w:val="ka-GE"/>
        </w:rPr>
        <w:t>ვარგისობის ვადა</w:t>
      </w:r>
    </w:p>
    <w:p w14:paraId="2CAC23BF" w14:textId="77777777" w:rsidR="004807C6" w:rsidRPr="00E470D1" w:rsidRDefault="004807C6" w:rsidP="004807C6">
      <w:pPr>
        <w:pStyle w:val="P68B1DB1-Normal4"/>
        <w:jc w:val="both"/>
        <w:rPr>
          <w:szCs w:val="24"/>
          <w:lang w:val="ka-GE"/>
        </w:rPr>
      </w:pPr>
      <w:r w:rsidRPr="00E470D1">
        <w:rPr>
          <w:szCs w:val="24"/>
          <w:lang w:val="ka-GE"/>
        </w:rPr>
        <w:t>5 წელი წარმოების თარიღიდან.</w:t>
      </w:r>
    </w:p>
    <w:p w14:paraId="62E41B8B" w14:textId="77777777" w:rsidR="004807C6" w:rsidRPr="00E470D1" w:rsidRDefault="004807C6" w:rsidP="004807C6">
      <w:pPr>
        <w:pStyle w:val="P68B1DB1-Normal4"/>
        <w:jc w:val="both"/>
        <w:rPr>
          <w:szCs w:val="24"/>
          <w:lang w:val="ka-GE"/>
        </w:rPr>
      </w:pPr>
      <w:r w:rsidRPr="00E470D1">
        <w:rPr>
          <w:szCs w:val="24"/>
          <w:lang w:val="ka-GE"/>
        </w:rPr>
        <w:t>არ გამოიყენოთ ვარგისობის ვადის გასვლის შემდეგ.</w:t>
      </w:r>
    </w:p>
    <w:p w14:paraId="5730790E" w14:textId="77777777" w:rsidR="004807C6" w:rsidRPr="00E470D1" w:rsidRDefault="004807C6" w:rsidP="00A240E0">
      <w:pPr>
        <w:pStyle w:val="P68B1DB1-Normal3"/>
        <w:jc w:val="both"/>
        <w:rPr>
          <w:szCs w:val="24"/>
          <w:lang w:val="ka-GE"/>
        </w:rPr>
      </w:pPr>
    </w:p>
    <w:p w14:paraId="4F109326" w14:textId="04D03D10" w:rsidR="004807C6" w:rsidRPr="00E470D1" w:rsidRDefault="004807C6" w:rsidP="004807C6">
      <w:pPr>
        <w:pStyle w:val="P68B1DB1-a3"/>
        <w:jc w:val="both"/>
        <w:rPr>
          <w:rFonts w:ascii="Sylfaen" w:hAnsi="Sylfaen"/>
          <w:b/>
          <w:bCs/>
          <w:szCs w:val="24"/>
          <w:lang w:val="ka-GE"/>
        </w:rPr>
      </w:pPr>
      <w:r w:rsidRPr="00E470D1">
        <w:rPr>
          <w:rFonts w:ascii="Sylfaen" w:hAnsi="Sylfaen"/>
          <w:b/>
          <w:bCs/>
          <w:szCs w:val="24"/>
          <w:lang w:val="ka-GE"/>
        </w:rPr>
        <w:t>განსაკუთრებული მითითებები შენახვისას</w:t>
      </w:r>
    </w:p>
    <w:p w14:paraId="7D30156A" w14:textId="77777777" w:rsidR="004807C6" w:rsidRPr="00E470D1" w:rsidRDefault="004807C6" w:rsidP="004807C6">
      <w:pPr>
        <w:pStyle w:val="P68B1DB1-Normal4"/>
        <w:jc w:val="both"/>
        <w:rPr>
          <w:szCs w:val="24"/>
          <w:lang w:val="ka-GE"/>
        </w:rPr>
      </w:pPr>
      <w:r w:rsidRPr="00E470D1">
        <w:rPr>
          <w:szCs w:val="24"/>
          <w:lang w:val="ka-GE"/>
        </w:rPr>
        <w:t>შეინახეთ არაუმეტეს 25°C ტემპერატურაზე.</w:t>
      </w:r>
    </w:p>
    <w:p w14:paraId="38B26D9B" w14:textId="77777777" w:rsidR="004807C6" w:rsidRPr="00E470D1" w:rsidRDefault="004807C6" w:rsidP="004807C6">
      <w:pPr>
        <w:pStyle w:val="P68B1DB1-Normal4"/>
        <w:jc w:val="both"/>
        <w:rPr>
          <w:szCs w:val="24"/>
          <w:lang w:val="ka-GE"/>
        </w:rPr>
      </w:pPr>
      <w:r w:rsidRPr="00E470D1">
        <w:rPr>
          <w:szCs w:val="24"/>
          <w:lang w:val="ka-GE"/>
        </w:rPr>
        <w:t>შეინახეთ ბავშვებისათვის მიუწვდომელ ადგილას!</w:t>
      </w:r>
    </w:p>
    <w:p w14:paraId="43C34ECD" w14:textId="36B2ECF5" w:rsidR="004807C6" w:rsidRPr="00E470D1" w:rsidRDefault="004807C6" w:rsidP="004807C6">
      <w:pPr>
        <w:pStyle w:val="P68B1DB1-a3"/>
        <w:jc w:val="both"/>
        <w:rPr>
          <w:rFonts w:ascii="Sylfaen" w:hAnsi="Sylfaen"/>
          <w:b/>
          <w:bCs/>
          <w:szCs w:val="24"/>
          <w:lang w:val="ka-GE"/>
        </w:rPr>
      </w:pPr>
    </w:p>
    <w:p w14:paraId="09394EB8" w14:textId="192CC0E5" w:rsidR="004807C6" w:rsidRPr="00E470D1" w:rsidRDefault="004807C6" w:rsidP="004807C6">
      <w:pPr>
        <w:pStyle w:val="P68B1DB1-a3"/>
        <w:jc w:val="both"/>
        <w:rPr>
          <w:rFonts w:ascii="Sylfaen" w:hAnsi="Sylfaen"/>
          <w:b/>
          <w:bCs/>
          <w:szCs w:val="24"/>
          <w:lang w:val="ka-GE"/>
        </w:rPr>
      </w:pPr>
      <w:r w:rsidRPr="00E470D1">
        <w:rPr>
          <w:rFonts w:ascii="Sylfaen" w:hAnsi="Sylfaen"/>
          <w:b/>
          <w:bCs/>
          <w:szCs w:val="24"/>
          <w:lang w:val="ka-GE"/>
        </w:rPr>
        <w:t>შეფუთვის ტიპი და შიგთავსი</w:t>
      </w:r>
    </w:p>
    <w:p w14:paraId="7BED7FCC" w14:textId="27F73C25" w:rsidR="007825CA" w:rsidRPr="00E470D1" w:rsidRDefault="007825CA" w:rsidP="007825CA">
      <w:pPr>
        <w:jc w:val="both"/>
        <w:rPr>
          <w:rFonts w:ascii="Sylfaen" w:hAnsi="Sylfaen" w:cs="Sylfaen"/>
          <w:szCs w:val="24"/>
          <w:lang w:val="ka-GE"/>
        </w:rPr>
      </w:pPr>
      <w:r w:rsidRPr="00E470D1">
        <w:rPr>
          <w:rFonts w:ascii="Sylfaen" w:hAnsi="Sylfaen"/>
          <w:szCs w:val="24"/>
          <w:lang w:val="ka-GE"/>
        </w:rPr>
        <w:t>შიგნით მისაღები წვეთების</w:t>
      </w:r>
      <w:r w:rsidRPr="00E470D1">
        <w:rPr>
          <w:rFonts w:ascii="Sylfaen" w:hAnsi="Sylfaen" w:cs="Sylfaen"/>
          <w:szCs w:val="24"/>
          <w:lang w:val="ka-GE"/>
        </w:rPr>
        <w:t xml:space="preserve"> </w:t>
      </w:r>
      <w:r w:rsidRPr="00E470D1">
        <w:rPr>
          <w:rFonts w:ascii="Sylfaen" w:hAnsi="Sylfaen"/>
          <w:szCs w:val="24"/>
          <w:lang w:val="ka-GE"/>
        </w:rPr>
        <w:t xml:space="preserve">20 მლ </w:t>
      </w:r>
      <w:r w:rsidRPr="00E470D1">
        <w:rPr>
          <w:rFonts w:ascii="Sylfaen" w:hAnsi="Sylfaen" w:cs="Sylfaen"/>
          <w:szCs w:val="24"/>
          <w:lang w:val="ka-GE"/>
        </w:rPr>
        <w:t>ყვითელი მინის ფლაკონში, რომელიც აღჭურვილია საწვეთურიანი საცობით და  დამცავი ხრახნიანი თავსახურით.</w:t>
      </w:r>
    </w:p>
    <w:p w14:paraId="614C9D7C" w14:textId="77777777" w:rsidR="007825CA" w:rsidRPr="00E470D1" w:rsidRDefault="007825CA" w:rsidP="007825CA">
      <w:pPr>
        <w:jc w:val="both"/>
        <w:rPr>
          <w:rFonts w:ascii="Sylfaen" w:hAnsi="Sylfaen"/>
          <w:szCs w:val="24"/>
          <w:lang w:val="ka-GE"/>
        </w:rPr>
      </w:pPr>
      <w:r w:rsidRPr="00E470D1">
        <w:rPr>
          <w:rFonts w:ascii="Sylfaen" w:hAnsi="Sylfaen" w:cs="Sylfaen"/>
          <w:color w:val="000000"/>
          <w:szCs w:val="24"/>
          <w:lang w:val="ka-GE"/>
        </w:rPr>
        <w:t>1 ფლაკონი სამედიცინო გამოყენების ინსტრუქციასთან ერთად</w:t>
      </w:r>
      <w:r w:rsidRPr="00E470D1">
        <w:rPr>
          <w:rFonts w:ascii="Sylfaen" w:hAnsi="Sylfaen"/>
          <w:color w:val="000000"/>
          <w:szCs w:val="24"/>
          <w:lang w:val="ka-GE"/>
        </w:rPr>
        <w:t xml:space="preserve"> </w:t>
      </w:r>
      <w:r w:rsidRPr="00E470D1">
        <w:rPr>
          <w:rFonts w:ascii="Sylfaen" w:hAnsi="Sylfaen" w:cs="Sylfaen"/>
          <w:color w:val="000000"/>
          <w:szCs w:val="24"/>
          <w:lang w:val="ka-GE"/>
        </w:rPr>
        <w:t>მოთავსებულია</w:t>
      </w:r>
      <w:r w:rsidRPr="00E470D1">
        <w:rPr>
          <w:rFonts w:ascii="Sylfaen" w:hAnsi="Sylfaen"/>
          <w:color w:val="000000"/>
          <w:szCs w:val="24"/>
          <w:lang w:val="ka-GE"/>
        </w:rPr>
        <w:t xml:space="preserve"> </w:t>
      </w:r>
      <w:r w:rsidRPr="00E470D1">
        <w:rPr>
          <w:rFonts w:ascii="Sylfaen" w:hAnsi="Sylfaen" w:cs="Sylfaen"/>
          <w:color w:val="000000"/>
          <w:szCs w:val="24"/>
          <w:lang w:val="ka-GE"/>
        </w:rPr>
        <w:t>მუყაოს</w:t>
      </w:r>
      <w:r w:rsidRPr="00E470D1">
        <w:rPr>
          <w:rFonts w:ascii="Sylfaen" w:hAnsi="Sylfaen"/>
          <w:color w:val="000000"/>
          <w:szCs w:val="24"/>
          <w:lang w:val="ka-GE"/>
        </w:rPr>
        <w:t xml:space="preserve"> </w:t>
      </w:r>
      <w:r w:rsidRPr="00E470D1">
        <w:rPr>
          <w:rFonts w:ascii="Sylfaen" w:hAnsi="Sylfaen" w:cs="Sylfaen"/>
          <w:color w:val="000000"/>
          <w:szCs w:val="24"/>
          <w:lang w:val="ka-GE"/>
        </w:rPr>
        <w:t>კოლოფში</w:t>
      </w:r>
      <w:r w:rsidRPr="00E470D1">
        <w:rPr>
          <w:rFonts w:ascii="Sylfaen" w:hAnsi="Sylfaen"/>
          <w:color w:val="000000"/>
          <w:szCs w:val="24"/>
          <w:lang w:val="ka-GE"/>
        </w:rPr>
        <w:t>.</w:t>
      </w:r>
    </w:p>
    <w:p w14:paraId="0769DCA3" w14:textId="77777777" w:rsidR="002462D3" w:rsidRPr="00E470D1" w:rsidRDefault="002462D3" w:rsidP="00A240E0">
      <w:pPr>
        <w:jc w:val="both"/>
        <w:rPr>
          <w:rFonts w:ascii="Sylfaen" w:hAnsi="Sylfaen"/>
          <w:szCs w:val="24"/>
          <w:lang w:val="ka-GE"/>
        </w:rPr>
      </w:pPr>
    </w:p>
    <w:p w14:paraId="2B179328" w14:textId="77777777" w:rsidR="00B76981" w:rsidRDefault="00B76981" w:rsidP="00B76981">
      <w:pPr>
        <w:autoSpaceDE w:val="0"/>
        <w:autoSpaceDN w:val="0"/>
        <w:adjustRightInd w:val="0"/>
        <w:jc w:val="both"/>
        <w:rPr>
          <w:rFonts w:ascii="Sylfaen" w:hAnsi="Sylfaen" w:cs="Sylfaen"/>
          <w:b/>
          <w:noProof/>
          <w:color w:val="000000"/>
          <w:lang w:val="ka-GE"/>
        </w:rPr>
      </w:pPr>
      <w:r w:rsidRPr="000F4D22">
        <w:rPr>
          <w:rFonts w:ascii="Sylfaen" w:hAnsi="Sylfaen" w:cs="Sylfaen"/>
          <w:b/>
          <w:noProof/>
          <w:color w:val="000000"/>
          <w:lang w:val="ka-GE"/>
        </w:rPr>
        <w:t>გაცემის რეჟიმი:</w:t>
      </w:r>
    </w:p>
    <w:p w14:paraId="42752273" w14:textId="77777777" w:rsidR="00B76981" w:rsidRPr="000F4D22" w:rsidRDefault="00B76981" w:rsidP="00B76981">
      <w:pPr>
        <w:autoSpaceDE w:val="0"/>
        <w:autoSpaceDN w:val="0"/>
        <w:adjustRightInd w:val="0"/>
        <w:jc w:val="both"/>
        <w:rPr>
          <w:rFonts w:ascii="Sylfaen" w:hAnsi="Sylfaen" w:cs="Sylfaen"/>
          <w:noProof/>
          <w:lang w:val="ka-GE"/>
        </w:rPr>
      </w:pPr>
      <w:r w:rsidRPr="000F4D22">
        <w:rPr>
          <w:rFonts w:ascii="Sylfaen" w:hAnsi="Sylfaen" w:cs="Sylfaen"/>
          <w:b/>
          <w:noProof/>
          <w:color w:val="000000"/>
          <w:lang w:val="ka-GE"/>
        </w:rPr>
        <w:t>ფარმაცევტული</w:t>
      </w:r>
      <w:r w:rsidRPr="000F4D22">
        <w:rPr>
          <w:rFonts w:ascii="Sylfaen" w:hAnsi="Sylfaen"/>
          <w:b/>
          <w:noProof/>
          <w:color w:val="000000"/>
          <w:lang w:val="ka-GE"/>
        </w:rPr>
        <w:t xml:space="preserve"> </w:t>
      </w:r>
      <w:r w:rsidRPr="000F4D22">
        <w:rPr>
          <w:rFonts w:ascii="Sylfaen" w:hAnsi="Sylfaen" w:cs="Sylfaen"/>
          <w:b/>
          <w:noProof/>
          <w:color w:val="000000"/>
          <w:lang w:val="ka-GE"/>
        </w:rPr>
        <w:t>პროდუქტის</w:t>
      </w:r>
      <w:r w:rsidRPr="000F4D22">
        <w:rPr>
          <w:rFonts w:ascii="Sylfaen" w:hAnsi="Sylfaen"/>
          <w:b/>
          <w:noProof/>
          <w:color w:val="000000"/>
          <w:lang w:val="ka-GE"/>
        </w:rPr>
        <w:t xml:space="preserve"> </w:t>
      </w:r>
      <w:r w:rsidRPr="000F4D22">
        <w:rPr>
          <w:rFonts w:ascii="Sylfaen" w:hAnsi="Sylfaen" w:cs="Sylfaen"/>
          <w:b/>
          <w:noProof/>
          <w:color w:val="000000"/>
          <w:lang w:val="ka-GE"/>
        </w:rPr>
        <w:t>ჯგუფი -</w:t>
      </w:r>
      <w:r w:rsidRPr="000F4D22">
        <w:rPr>
          <w:rFonts w:ascii="Sylfaen" w:hAnsi="Sylfaen" w:cs="Sylfaen"/>
          <w:noProof/>
          <w:color w:val="000000"/>
          <w:lang w:val="en-US"/>
        </w:rPr>
        <w:t xml:space="preserve"> </w:t>
      </w:r>
      <w:r w:rsidRPr="00490528">
        <w:rPr>
          <w:rFonts w:ascii="Sylfaen" w:hAnsi="Sylfaen" w:cs="Sylfaen"/>
          <w:noProof/>
          <w:lang w:val="ka-GE"/>
        </w:rPr>
        <w:t>II, გაიცემა ფორმა №3 რეცეპტით</w:t>
      </w:r>
    </w:p>
    <w:p w14:paraId="7FD50CD2" w14:textId="52CB1196" w:rsidR="002462D3" w:rsidRPr="00E470D1" w:rsidRDefault="002462D3" w:rsidP="00A240E0">
      <w:pPr>
        <w:jc w:val="both"/>
        <w:rPr>
          <w:rFonts w:ascii="Sylfaen" w:hAnsi="Sylfaen"/>
          <w:szCs w:val="24"/>
          <w:lang w:val="ka-GE"/>
        </w:rPr>
      </w:pPr>
    </w:p>
    <w:p w14:paraId="536E7F88" w14:textId="77777777" w:rsidR="007825CA" w:rsidRPr="00E470D1" w:rsidRDefault="007825CA" w:rsidP="00A240E0">
      <w:pPr>
        <w:jc w:val="both"/>
        <w:rPr>
          <w:rFonts w:ascii="Sylfaen" w:hAnsi="Sylfaen"/>
          <w:szCs w:val="24"/>
          <w:lang w:val="ka-GE"/>
        </w:rPr>
      </w:pPr>
    </w:p>
    <w:p w14:paraId="2B59E14E" w14:textId="77777777" w:rsidR="002462D3" w:rsidRPr="00E470D1" w:rsidRDefault="00346DD2" w:rsidP="00A240E0">
      <w:pPr>
        <w:pStyle w:val="P68B1DB1-Normal3"/>
        <w:jc w:val="both"/>
        <w:rPr>
          <w:b/>
          <w:bCs/>
          <w:szCs w:val="24"/>
          <w:lang w:val="ka-GE"/>
        </w:rPr>
      </w:pPr>
      <w:r w:rsidRPr="00E470D1">
        <w:rPr>
          <w:b/>
          <w:bCs/>
          <w:szCs w:val="24"/>
          <w:lang w:val="ka-GE"/>
        </w:rPr>
        <w:lastRenderedPageBreak/>
        <w:t>წარმოებულია</w:t>
      </w:r>
    </w:p>
    <w:p w14:paraId="3225417B" w14:textId="66C7AE7D" w:rsidR="002462D3" w:rsidRPr="00E470D1" w:rsidRDefault="00E01F38" w:rsidP="00A240E0">
      <w:pPr>
        <w:pStyle w:val="P68B1DB1-Normal2"/>
        <w:jc w:val="both"/>
        <w:rPr>
          <w:szCs w:val="24"/>
          <w:lang w:val="ka-GE"/>
        </w:rPr>
      </w:pPr>
      <w:r w:rsidRPr="00E470D1">
        <w:rPr>
          <w:szCs w:val="24"/>
          <w:lang w:val="ka-GE"/>
        </w:rPr>
        <w:t>„</w:t>
      </w:r>
      <w:r w:rsidR="00346DD2" w:rsidRPr="00E470D1">
        <w:rPr>
          <w:szCs w:val="24"/>
          <w:lang w:val="ka-GE"/>
        </w:rPr>
        <w:t>ვორლდ მედიცინ ილაჩ სან. ვე ტიჟ. ა.შ.</w:t>
      </w:r>
      <w:r w:rsidRPr="00E470D1">
        <w:rPr>
          <w:szCs w:val="24"/>
          <w:lang w:val="ka-GE"/>
        </w:rPr>
        <w:t>“</w:t>
      </w:r>
      <w:r w:rsidR="004807C6" w:rsidRPr="00E470D1">
        <w:rPr>
          <w:szCs w:val="24"/>
          <w:lang w:val="ka-GE"/>
        </w:rPr>
        <w:t>-ს მიერ</w:t>
      </w:r>
      <w:r w:rsidR="00346DD2" w:rsidRPr="00E470D1">
        <w:rPr>
          <w:szCs w:val="24"/>
          <w:lang w:val="ka-GE"/>
        </w:rPr>
        <w:t>, თუქეთი</w:t>
      </w:r>
    </w:p>
    <w:p w14:paraId="5A4DE4D9" w14:textId="77777777" w:rsidR="002462D3" w:rsidRPr="00E470D1" w:rsidRDefault="00346DD2" w:rsidP="00A240E0">
      <w:pPr>
        <w:pStyle w:val="P68B1DB1-Normal4"/>
        <w:jc w:val="both"/>
        <w:rPr>
          <w:szCs w:val="24"/>
          <w:lang w:val="ka-GE"/>
        </w:rPr>
      </w:pPr>
      <w:r w:rsidRPr="00E470D1">
        <w:rPr>
          <w:szCs w:val="24"/>
          <w:lang w:val="ka-GE"/>
        </w:rPr>
        <w:t>(15 თემუზ მაჰ. ჯამი იოლუ ჯად. №50 გიუნეშლი ბაგჯილარ/სტამბოლი)</w:t>
      </w:r>
    </w:p>
    <w:p w14:paraId="79513883" w14:textId="77777777" w:rsidR="002462D3" w:rsidRPr="00E470D1" w:rsidRDefault="00346DD2" w:rsidP="00A240E0">
      <w:pPr>
        <w:pStyle w:val="P68B1DB1-Normal2"/>
        <w:jc w:val="both"/>
        <w:rPr>
          <w:szCs w:val="24"/>
          <w:lang w:val="ka-GE"/>
        </w:rPr>
      </w:pPr>
      <w:r w:rsidRPr="00E470D1">
        <w:rPr>
          <w:szCs w:val="24"/>
          <w:lang w:val="ka-GE"/>
        </w:rPr>
        <w:t>"WORLD MEDICINE İLAÇ SAN. VE TİC. A.Ş.", TURKEY</w:t>
      </w:r>
    </w:p>
    <w:p w14:paraId="3BF1F812" w14:textId="77777777" w:rsidR="002462D3" w:rsidRPr="00E470D1" w:rsidRDefault="00346DD2" w:rsidP="00A240E0">
      <w:pPr>
        <w:pStyle w:val="P68B1DB1-Normal4"/>
        <w:jc w:val="both"/>
        <w:rPr>
          <w:szCs w:val="24"/>
        </w:rPr>
      </w:pPr>
      <w:r w:rsidRPr="00E470D1">
        <w:rPr>
          <w:szCs w:val="24"/>
          <w:lang w:val="ka-GE"/>
        </w:rPr>
        <w:t xml:space="preserve">(15 Temmuz Mah. Cami Yolu Cad. </w:t>
      </w:r>
      <w:proofErr w:type="spellStart"/>
      <w:r w:rsidRPr="00E470D1">
        <w:rPr>
          <w:szCs w:val="24"/>
          <w:lang w:val="ka-GE"/>
        </w:rPr>
        <w:t>No</w:t>
      </w:r>
      <w:proofErr w:type="spellEnd"/>
      <w:r w:rsidRPr="00E470D1">
        <w:rPr>
          <w:szCs w:val="24"/>
          <w:lang w:val="ka-GE"/>
        </w:rPr>
        <w:t xml:space="preserve">: 50 </w:t>
      </w:r>
      <w:proofErr w:type="spellStart"/>
      <w:r w:rsidRPr="00E470D1">
        <w:rPr>
          <w:szCs w:val="24"/>
          <w:lang w:val="ka-GE"/>
        </w:rPr>
        <w:t>Güneşli</w:t>
      </w:r>
      <w:proofErr w:type="spellEnd"/>
      <w:r w:rsidRPr="00E470D1">
        <w:rPr>
          <w:szCs w:val="24"/>
          <w:lang w:val="ka-GE"/>
        </w:rPr>
        <w:t xml:space="preserve"> </w:t>
      </w:r>
      <w:proofErr w:type="spellStart"/>
      <w:r w:rsidRPr="00E470D1">
        <w:rPr>
          <w:szCs w:val="24"/>
          <w:lang w:val="ka-GE"/>
        </w:rPr>
        <w:t>Ba</w:t>
      </w:r>
      <w:r w:rsidRPr="00E470D1">
        <w:rPr>
          <w:szCs w:val="24"/>
        </w:rPr>
        <w:t>ğcılar</w:t>
      </w:r>
      <w:proofErr w:type="spellEnd"/>
      <w:r w:rsidRPr="00E470D1">
        <w:rPr>
          <w:szCs w:val="24"/>
        </w:rPr>
        <w:t xml:space="preserve"> / İstanbul).</w:t>
      </w:r>
    </w:p>
    <w:sectPr w:rsidR="002462D3" w:rsidRPr="00E470D1" w:rsidSect="00A240E0">
      <w:pgSz w:w="11906" w:h="16838"/>
      <w:pgMar w:top="450" w:right="1080" w:bottom="63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57D184" w14:textId="77777777" w:rsidR="00975224" w:rsidRDefault="00975224">
      <w:r>
        <w:separator/>
      </w:r>
    </w:p>
  </w:endnote>
  <w:endnote w:type="continuationSeparator" w:id="0">
    <w:p w14:paraId="1777699C" w14:textId="77777777" w:rsidR="00975224" w:rsidRDefault="009752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ylfaen">
    <w:panose1 w:val="010A0502050306030303"/>
    <w:charset w:val="00"/>
    <w:family w:val="roman"/>
    <w:pitch w:val="variable"/>
    <w:sig w:usb0="04000687" w:usb1="00000000" w:usb2="00000000" w:usb3="00000000" w:csb0="0000009F" w:csb1="00000000"/>
  </w:font>
  <w:font w:name="TimesNewRomanPSMT">
    <w:altName w:val="Times New Roman"/>
    <w:panose1 w:val="00000000000000000000"/>
    <w:charset w:val="80"/>
    <w:family w:val="auto"/>
    <w:notTrueType/>
    <w:pitch w:val="default"/>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B8C507" w14:textId="77777777" w:rsidR="00975224" w:rsidRDefault="00975224">
      <w:r>
        <w:separator/>
      </w:r>
    </w:p>
  </w:footnote>
  <w:footnote w:type="continuationSeparator" w:id="0">
    <w:p w14:paraId="1E50BF96" w14:textId="77777777" w:rsidR="00975224" w:rsidRDefault="0097522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A258B6"/>
    <w:multiLevelType w:val="hybridMultilevel"/>
    <w:tmpl w:val="C21AF25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56D2241"/>
    <w:multiLevelType w:val="hybridMultilevel"/>
    <w:tmpl w:val="AB4E7ED8"/>
    <w:lvl w:ilvl="0" w:tplc="C3BEF4C6">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725B4FD4"/>
    <w:multiLevelType w:val="hybridMultilevel"/>
    <w:tmpl w:val="8D30ED3A"/>
    <w:lvl w:ilvl="0" w:tplc="C3BEF4C6">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504710317">
    <w:abstractNumId w:val="1"/>
  </w:num>
  <w:num w:numId="2" w16cid:durableId="584654799">
    <w:abstractNumId w:val="2"/>
  </w:num>
  <w:num w:numId="3" w16cid:durableId="13947404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4BCB"/>
    <w:rsid w:val="0000297A"/>
    <w:rsid w:val="00006C7F"/>
    <w:rsid w:val="0002648C"/>
    <w:rsid w:val="00030B64"/>
    <w:rsid w:val="0004481D"/>
    <w:rsid w:val="00053F57"/>
    <w:rsid w:val="00054BF8"/>
    <w:rsid w:val="000772F5"/>
    <w:rsid w:val="000A093F"/>
    <w:rsid w:val="000A1293"/>
    <w:rsid w:val="000A37B1"/>
    <w:rsid w:val="000A385A"/>
    <w:rsid w:val="000B5A67"/>
    <w:rsid w:val="000B6A8B"/>
    <w:rsid w:val="000D1328"/>
    <w:rsid w:val="000D3C3B"/>
    <w:rsid w:val="000D6877"/>
    <w:rsid w:val="000E6D2C"/>
    <w:rsid w:val="000F0BFE"/>
    <w:rsid w:val="000F3F78"/>
    <w:rsid w:val="000F6E3A"/>
    <w:rsid w:val="00101B04"/>
    <w:rsid w:val="0012175A"/>
    <w:rsid w:val="00133791"/>
    <w:rsid w:val="001349B7"/>
    <w:rsid w:val="001417D6"/>
    <w:rsid w:val="00154284"/>
    <w:rsid w:val="001776F1"/>
    <w:rsid w:val="00177C18"/>
    <w:rsid w:val="00180B5D"/>
    <w:rsid w:val="001841A5"/>
    <w:rsid w:val="00190988"/>
    <w:rsid w:val="0019194E"/>
    <w:rsid w:val="00194E56"/>
    <w:rsid w:val="001A1285"/>
    <w:rsid w:val="001A5773"/>
    <w:rsid w:val="001A6AA5"/>
    <w:rsid w:val="001A76C2"/>
    <w:rsid w:val="001B0BC3"/>
    <w:rsid w:val="001C5FF3"/>
    <w:rsid w:val="00225919"/>
    <w:rsid w:val="00226AF7"/>
    <w:rsid w:val="0024154D"/>
    <w:rsid w:val="002462D3"/>
    <w:rsid w:val="002673B6"/>
    <w:rsid w:val="00274DC3"/>
    <w:rsid w:val="0028327B"/>
    <w:rsid w:val="002853BD"/>
    <w:rsid w:val="00294A30"/>
    <w:rsid w:val="002A4E76"/>
    <w:rsid w:val="002B2174"/>
    <w:rsid w:val="002C015E"/>
    <w:rsid w:val="002C5B54"/>
    <w:rsid w:val="002C74DF"/>
    <w:rsid w:val="002F167F"/>
    <w:rsid w:val="0030572B"/>
    <w:rsid w:val="00321424"/>
    <w:rsid w:val="00327A38"/>
    <w:rsid w:val="00342970"/>
    <w:rsid w:val="00346DD2"/>
    <w:rsid w:val="00357EE2"/>
    <w:rsid w:val="00366954"/>
    <w:rsid w:val="00372CF7"/>
    <w:rsid w:val="00376E2E"/>
    <w:rsid w:val="0038075A"/>
    <w:rsid w:val="0038438E"/>
    <w:rsid w:val="0039133D"/>
    <w:rsid w:val="00392417"/>
    <w:rsid w:val="00393ED6"/>
    <w:rsid w:val="003B4463"/>
    <w:rsid w:val="003B7415"/>
    <w:rsid w:val="003C0E7A"/>
    <w:rsid w:val="003D62F3"/>
    <w:rsid w:val="003E2711"/>
    <w:rsid w:val="003E68F9"/>
    <w:rsid w:val="003F070C"/>
    <w:rsid w:val="00410E4E"/>
    <w:rsid w:val="00414A1D"/>
    <w:rsid w:val="00417764"/>
    <w:rsid w:val="00426D06"/>
    <w:rsid w:val="00443A5E"/>
    <w:rsid w:val="00456D6D"/>
    <w:rsid w:val="0046342B"/>
    <w:rsid w:val="00466C59"/>
    <w:rsid w:val="004757D7"/>
    <w:rsid w:val="004779CF"/>
    <w:rsid w:val="004807C6"/>
    <w:rsid w:val="00480952"/>
    <w:rsid w:val="00487896"/>
    <w:rsid w:val="004A3A08"/>
    <w:rsid w:val="004C0275"/>
    <w:rsid w:val="004D2A8A"/>
    <w:rsid w:val="004D7C96"/>
    <w:rsid w:val="005148B0"/>
    <w:rsid w:val="00521E3D"/>
    <w:rsid w:val="005261F6"/>
    <w:rsid w:val="00530D7A"/>
    <w:rsid w:val="005341BD"/>
    <w:rsid w:val="00543DAC"/>
    <w:rsid w:val="00550743"/>
    <w:rsid w:val="00554194"/>
    <w:rsid w:val="00571CEB"/>
    <w:rsid w:val="00576310"/>
    <w:rsid w:val="00584306"/>
    <w:rsid w:val="00590216"/>
    <w:rsid w:val="00590388"/>
    <w:rsid w:val="005E3123"/>
    <w:rsid w:val="005F0179"/>
    <w:rsid w:val="005F2EBE"/>
    <w:rsid w:val="00600BA2"/>
    <w:rsid w:val="00610644"/>
    <w:rsid w:val="00612A8F"/>
    <w:rsid w:val="0061376B"/>
    <w:rsid w:val="006354F7"/>
    <w:rsid w:val="006369EB"/>
    <w:rsid w:val="0066227E"/>
    <w:rsid w:val="006721AD"/>
    <w:rsid w:val="00682E20"/>
    <w:rsid w:val="00695C51"/>
    <w:rsid w:val="006A421E"/>
    <w:rsid w:val="006B04D9"/>
    <w:rsid w:val="006C63CA"/>
    <w:rsid w:val="006D3AAE"/>
    <w:rsid w:val="006E252A"/>
    <w:rsid w:val="006F6F5C"/>
    <w:rsid w:val="007028BD"/>
    <w:rsid w:val="0071085D"/>
    <w:rsid w:val="00712831"/>
    <w:rsid w:val="00714E2D"/>
    <w:rsid w:val="00723D97"/>
    <w:rsid w:val="00724155"/>
    <w:rsid w:val="00743A5B"/>
    <w:rsid w:val="00743DE8"/>
    <w:rsid w:val="007448B8"/>
    <w:rsid w:val="00752753"/>
    <w:rsid w:val="00752803"/>
    <w:rsid w:val="007638FD"/>
    <w:rsid w:val="007666F9"/>
    <w:rsid w:val="00771486"/>
    <w:rsid w:val="007825CA"/>
    <w:rsid w:val="00784876"/>
    <w:rsid w:val="00790926"/>
    <w:rsid w:val="00794228"/>
    <w:rsid w:val="00797BA0"/>
    <w:rsid w:val="007A2A74"/>
    <w:rsid w:val="007A6F2A"/>
    <w:rsid w:val="007B52F7"/>
    <w:rsid w:val="007B6CC4"/>
    <w:rsid w:val="007B6EFE"/>
    <w:rsid w:val="007C0A59"/>
    <w:rsid w:val="007D03B2"/>
    <w:rsid w:val="007E03A5"/>
    <w:rsid w:val="007F045A"/>
    <w:rsid w:val="00802E17"/>
    <w:rsid w:val="00816D07"/>
    <w:rsid w:val="0085035B"/>
    <w:rsid w:val="008539F6"/>
    <w:rsid w:val="00855EFF"/>
    <w:rsid w:val="00865942"/>
    <w:rsid w:val="00865B0D"/>
    <w:rsid w:val="00870579"/>
    <w:rsid w:val="00876FC5"/>
    <w:rsid w:val="0088648D"/>
    <w:rsid w:val="00892434"/>
    <w:rsid w:val="00892E86"/>
    <w:rsid w:val="00897BB0"/>
    <w:rsid w:val="008B48CD"/>
    <w:rsid w:val="008C047F"/>
    <w:rsid w:val="008C3311"/>
    <w:rsid w:val="008E3F39"/>
    <w:rsid w:val="008E4167"/>
    <w:rsid w:val="008E5A8D"/>
    <w:rsid w:val="008F3428"/>
    <w:rsid w:val="00900082"/>
    <w:rsid w:val="00900902"/>
    <w:rsid w:val="00905088"/>
    <w:rsid w:val="0090701F"/>
    <w:rsid w:val="00910521"/>
    <w:rsid w:val="0092339E"/>
    <w:rsid w:val="0092728A"/>
    <w:rsid w:val="00927F89"/>
    <w:rsid w:val="00945B06"/>
    <w:rsid w:val="00950811"/>
    <w:rsid w:val="009510AA"/>
    <w:rsid w:val="009605DB"/>
    <w:rsid w:val="00960B28"/>
    <w:rsid w:val="00971E5A"/>
    <w:rsid w:val="00975224"/>
    <w:rsid w:val="0097742B"/>
    <w:rsid w:val="00980D7F"/>
    <w:rsid w:val="009817B7"/>
    <w:rsid w:val="009945FE"/>
    <w:rsid w:val="009B224A"/>
    <w:rsid w:val="009C04A0"/>
    <w:rsid w:val="009C1075"/>
    <w:rsid w:val="009C6C56"/>
    <w:rsid w:val="009F7A02"/>
    <w:rsid w:val="00A0783D"/>
    <w:rsid w:val="00A10B94"/>
    <w:rsid w:val="00A14E44"/>
    <w:rsid w:val="00A174F3"/>
    <w:rsid w:val="00A22428"/>
    <w:rsid w:val="00A22AC6"/>
    <w:rsid w:val="00A240E0"/>
    <w:rsid w:val="00A25737"/>
    <w:rsid w:val="00A37395"/>
    <w:rsid w:val="00A452C5"/>
    <w:rsid w:val="00A517BD"/>
    <w:rsid w:val="00A54EF2"/>
    <w:rsid w:val="00A64DA9"/>
    <w:rsid w:val="00A700E1"/>
    <w:rsid w:val="00A83329"/>
    <w:rsid w:val="00A8645C"/>
    <w:rsid w:val="00A9220E"/>
    <w:rsid w:val="00AB442D"/>
    <w:rsid w:val="00AC42B5"/>
    <w:rsid w:val="00AD1A8C"/>
    <w:rsid w:val="00AD5AA2"/>
    <w:rsid w:val="00AD6683"/>
    <w:rsid w:val="00AE0244"/>
    <w:rsid w:val="00AF1A32"/>
    <w:rsid w:val="00B07A0E"/>
    <w:rsid w:val="00B3391B"/>
    <w:rsid w:val="00B40686"/>
    <w:rsid w:val="00B4447E"/>
    <w:rsid w:val="00B4472C"/>
    <w:rsid w:val="00B50A7C"/>
    <w:rsid w:val="00B538F9"/>
    <w:rsid w:val="00B56093"/>
    <w:rsid w:val="00B610A4"/>
    <w:rsid w:val="00B62ABC"/>
    <w:rsid w:val="00B647F7"/>
    <w:rsid w:val="00B64AC4"/>
    <w:rsid w:val="00B64D91"/>
    <w:rsid w:val="00B76981"/>
    <w:rsid w:val="00B852A0"/>
    <w:rsid w:val="00B9040C"/>
    <w:rsid w:val="00B909D2"/>
    <w:rsid w:val="00BB501A"/>
    <w:rsid w:val="00BB5912"/>
    <w:rsid w:val="00BC4656"/>
    <w:rsid w:val="00BC74AC"/>
    <w:rsid w:val="00BD02F2"/>
    <w:rsid w:val="00C01CEE"/>
    <w:rsid w:val="00C01DCB"/>
    <w:rsid w:val="00C026F0"/>
    <w:rsid w:val="00C05739"/>
    <w:rsid w:val="00C10004"/>
    <w:rsid w:val="00C17261"/>
    <w:rsid w:val="00C322B8"/>
    <w:rsid w:val="00C40217"/>
    <w:rsid w:val="00C40767"/>
    <w:rsid w:val="00C46540"/>
    <w:rsid w:val="00C60086"/>
    <w:rsid w:val="00C66DDB"/>
    <w:rsid w:val="00C725CC"/>
    <w:rsid w:val="00C7691D"/>
    <w:rsid w:val="00C77C03"/>
    <w:rsid w:val="00CA72D1"/>
    <w:rsid w:val="00CB2774"/>
    <w:rsid w:val="00CB757B"/>
    <w:rsid w:val="00CC40AE"/>
    <w:rsid w:val="00CD4E79"/>
    <w:rsid w:val="00CD6A43"/>
    <w:rsid w:val="00CE1BE1"/>
    <w:rsid w:val="00CE2AD9"/>
    <w:rsid w:val="00CE7696"/>
    <w:rsid w:val="00CF12D2"/>
    <w:rsid w:val="00CF14EF"/>
    <w:rsid w:val="00D117DF"/>
    <w:rsid w:val="00D205FE"/>
    <w:rsid w:val="00D2400A"/>
    <w:rsid w:val="00D2429D"/>
    <w:rsid w:val="00D25D09"/>
    <w:rsid w:val="00D27DE8"/>
    <w:rsid w:val="00D31094"/>
    <w:rsid w:val="00D36C48"/>
    <w:rsid w:val="00D63C79"/>
    <w:rsid w:val="00D64FFF"/>
    <w:rsid w:val="00D83EDB"/>
    <w:rsid w:val="00D871DB"/>
    <w:rsid w:val="00DC41C9"/>
    <w:rsid w:val="00DD2A1A"/>
    <w:rsid w:val="00E01F38"/>
    <w:rsid w:val="00E1166B"/>
    <w:rsid w:val="00E13645"/>
    <w:rsid w:val="00E263E3"/>
    <w:rsid w:val="00E470D1"/>
    <w:rsid w:val="00E5333B"/>
    <w:rsid w:val="00E7068E"/>
    <w:rsid w:val="00E773EE"/>
    <w:rsid w:val="00E84E51"/>
    <w:rsid w:val="00E93C28"/>
    <w:rsid w:val="00EA0ECE"/>
    <w:rsid w:val="00EB224C"/>
    <w:rsid w:val="00EB49D5"/>
    <w:rsid w:val="00EC2FF9"/>
    <w:rsid w:val="00ED7609"/>
    <w:rsid w:val="00ED7A66"/>
    <w:rsid w:val="00F1759B"/>
    <w:rsid w:val="00F21D04"/>
    <w:rsid w:val="00F22114"/>
    <w:rsid w:val="00F226CE"/>
    <w:rsid w:val="00F3127E"/>
    <w:rsid w:val="00F34319"/>
    <w:rsid w:val="00F453C0"/>
    <w:rsid w:val="00F4614E"/>
    <w:rsid w:val="00F72E57"/>
    <w:rsid w:val="00F74BCB"/>
    <w:rsid w:val="00FB0134"/>
    <w:rsid w:val="00FB2821"/>
    <w:rsid w:val="00FB4A8B"/>
    <w:rsid w:val="00FC1B7E"/>
    <w:rsid w:val="00FC3749"/>
    <w:rsid w:val="00FD66E8"/>
    <w:rsid w:val="00FE12AE"/>
    <w:rsid w:val="00FE23F1"/>
    <w:rsid w:val="00FE6AA9"/>
    <w:rsid w:val="00FF0A78"/>
    <w:rsid w:val="00FF3992"/>
    <w:rsid w:val="00FF6E64"/>
  </w:rsids>
  <m:mathPr>
    <m:mathFont m:val="Cambria Math"/>
    <m:brkBin m:val="before"/>
    <m:brkBinSub m:val="--"/>
    <m:smallFrac m:val="0"/>
    <m:dispDef/>
    <m:lMargin m:val="0"/>
    <m:rMargin m:val="0"/>
    <m:defJc m:val="centerGroup"/>
    <m:wrapIndent m:val="1440"/>
    <m:intLim m:val="subSup"/>
    <m:naryLim m:val="undOvr"/>
  </m:mathPr>
  <w:themeFontLang w:val="ka-G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AEED65"/>
  <w15:docId w15:val="{9E69F368-BB4E-AA4F-87C3-1AB6A9EC23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4BCB"/>
    <w:pPr>
      <w:spacing w:after="0" w:line="240" w:lineRule="auto"/>
    </w:pPr>
    <w:rPr>
      <w:rFonts w:ascii="Times New Roman" w:eastAsia="Times New Roman" w:hAnsi="Times New Roman" w:cs="Times New Roman"/>
      <w:sz w:val="24"/>
    </w:rPr>
  </w:style>
  <w:style w:type="paragraph" w:styleId="Heading1">
    <w:name w:val="heading 1"/>
    <w:basedOn w:val="Normal"/>
    <w:link w:val="Heading1Char"/>
    <w:uiPriority w:val="9"/>
    <w:qFormat/>
    <w:rsid w:val="00960B28"/>
    <w:pPr>
      <w:spacing w:before="100" w:beforeAutospacing="1" w:after="100" w:afterAutospacing="1"/>
      <w:outlineLvl w:val="0"/>
    </w:pPr>
    <w:rPr>
      <w:b/>
      <w:kern w:val="36"/>
      <w:sz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F3428"/>
    <w:pPr>
      <w:ind w:left="720"/>
      <w:contextualSpacing/>
    </w:pPr>
  </w:style>
  <w:style w:type="character" w:customStyle="1" w:styleId="ilfuvd">
    <w:name w:val="ilfuvd"/>
    <w:basedOn w:val="DefaultParagraphFont"/>
    <w:rsid w:val="00971E5A"/>
  </w:style>
  <w:style w:type="paragraph" w:styleId="PlainText">
    <w:name w:val="Plain Text"/>
    <w:basedOn w:val="Normal"/>
    <w:link w:val="PlainTextChar"/>
    <w:rsid w:val="00A10B94"/>
    <w:rPr>
      <w:rFonts w:ascii="Courier New" w:hAnsi="Courier New" w:cs="Courier New"/>
      <w:sz w:val="20"/>
    </w:rPr>
  </w:style>
  <w:style w:type="character" w:customStyle="1" w:styleId="PlainTextChar">
    <w:name w:val="Plain Text Char"/>
    <w:basedOn w:val="DefaultParagraphFont"/>
    <w:link w:val="PlainText"/>
    <w:rsid w:val="00A10B94"/>
    <w:rPr>
      <w:rFonts w:ascii="Courier New" w:eastAsia="Times New Roman" w:hAnsi="Courier New" w:cs="Courier New"/>
      <w:sz w:val="20"/>
    </w:rPr>
  </w:style>
  <w:style w:type="table" w:styleId="TableGrid">
    <w:name w:val="Table Grid"/>
    <w:basedOn w:val="TableNormal"/>
    <w:uiPriority w:val="59"/>
    <w:rsid w:val="00D25D09"/>
    <w:pPr>
      <w:spacing w:after="0" w:line="240" w:lineRule="auto"/>
    </w:pPr>
    <w:rPr>
      <w:rFonts w:ascii="Times New Roman"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F72E57"/>
  </w:style>
  <w:style w:type="paragraph" w:styleId="Header">
    <w:name w:val="header"/>
    <w:basedOn w:val="Normal"/>
    <w:link w:val="HeaderChar"/>
    <w:unhideWhenUsed/>
    <w:rsid w:val="002A4E76"/>
    <w:pPr>
      <w:tabs>
        <w:tab w:val="center" w:pos="4677"/>
        <w:tab w:val="right" w:pos="9355"/>
      </w:tabs>
    </w:pPr>
  </w:style>
  <w:style w:type="character" w:customStyle="1" w:styleId="HeaderChar">
    <w:name w:val="Header Char"/>
    <w:basedOn w:val="DefaultParagraphFont"/>
    <w:link w:val="Header"/>
    <w:uiPriority w:val="99"/>
    <w:rsid w:val="002A4E76"/>
    <w:rPr>
      <w:rFonts w:ascii="Times New Roman" w:eastAsia="Times New Roman" w:hAnsi="Times New Roman" w:cs="Times New Roman"/>
      <w:sz w:val="24"/>
    </w:rPr>
  </w:style>
  <w:style w:type="paragraph" w:styleId="Footer">
    <w:name w:val="footer"/>
    <w:basedOn w:val="Normal"/>
    <w:link w:val="FooterChar"/>
    <w:uiPriority w:val="99"/>
    <w:unhideWhenUsed/>
    <w:rsid w:val="002A4E76"/>
    <w:pPr>
      <w:tabs>
        <w:tab w:val="center" w:pos="4677"/>
        <w:tab w:val="right" w:pos="9355"/>
      </w:tabs>
    </w:pPr>
  </w:style>
  <w:style w:type="character" w:customStyle="1" w:styleId="FooterChar">
    <w:name w:val="Footer Char"/>
    <w:basedOn w:val="DefaultParagraphFont"/>
    <w:link w:val="Footer"/>
    <w:uiPriority w:val="99"/>
    <w:rsid w:val="002A4E76"/>
    <w:rPr>
      <w:rFonts w:ascii="Times New Roman" w:eastAsia="Times New Roman" w:hAnsi="Times New Roman" w:cs="Times New Roman"/>
      <w:sz w:val="24"/>
    </w:rPr>
  </w:style>
  <w:style w:type="paragraph" w:styleId="BalloonText">
    <w:name w:val="Balloon Text"/>
    <w:basedOn w:val="Normal"/>
    <w:link w:val="BalloonTextChar"/>
    <w:uiPriority w:val="99"/>
    <w:semiHidden/>
    <w:unhideWhenUsed/>
    <w:rsid w:val="002A4E76"/>
    <w:rPr>
      <w:rFonts w:ascii="Tahoma" w:hAnsi="Tahoma" w:cs="Tahoma"/>
      <w:sz w:val="16"/>
    </w:rPr>
  </w:style>
  <w:style w:type="character" w:customStyle="1" w:styleId="BalloonTextChar">
    <w:name w:val="Balloon Text Char"/>
    <w:basedOn w:val="DefaultParagraphFont"/>
    <w:link w:val="BalloonText"/>
    <w:uiPriority w:val="99"/>
    <w:semiHidden/>
    <w:rsid w:val="002A4E76"/>
    <w:rPr>
      <w:rFonts w:ascii="Tahoma" w:eastAsia="Times New Roman" w:hAnsi="Tahoma" w:cs="Tahoma"/>
      <w:sz w:val="16"/>
    </w:rPr>
  </w:style>
  <w:style w:type="character" w:customStyle="1" w:styleId="Heading1Char">
    <w:name w:val="Heading 1 Char"/>
    <w:basedOn w:val="DefaultParagraphFont"/>
    <w:link w:val="Heading1"/>
    <w:uiPriority w:val="9"/>
    <w:rsid w:val="00960B28"/>
    <w:rPr>
      <w:rFonts w:ascii="Times New Roman" w:eastAsia="Times New Roman" w:hAnsi="Times New Roman" w:cs="Times New Roman"/>
      <w:b/>
      <w:kern w:val="36"/>
      <w:sz w:val="48"/>
    </w:rPr>
  </w:style>
  <w:style w:type="character" w:styleId="Hyperlink">
    <w:name w:val="Hyperlink"/>
    <w:basedOn w:val="DefaultParagraphFont"/>
    <w:uiPriority w:val="99"/>
    <w:semiHidden/>
    <w:unhideWhenUsed/>
    <w:rsid w:val="00960B28"/>
    <w:rPr>
      <w:color w:val="0000FF"/>
      <w:u w:val="single"/>
    </w:rPr>
  </w:style>
  <w:style w:type="character" w:styleId="Emphasis">
    <w:name w:val="Emphasis"/>
    <w:basedOn w:val="DefaultParagraphFont"/>
    <w:uiPriority w:val="20"/>
    <w:qFormat/>
    <w:rsid w:val="007F045A"/>
    <w:rPr>
      <w:i/>
    </w:rPr>
  </w:style>
  <w:style w:type="character" w:customStyle="1" w:styleId="2">
    <w:name w:val="Основной текст (2)_"/>
    <w:link w:val="20"/>
    <w:rsid w:val="007F045A"/>
    <w:rPr>
      <w:rFonts w:ascii="Arial" w:eastAsia="Arial" w:hAnsi="Arial" w:cs="Arial"/>
      <w:sz w:val="11"/>
      <w:shd w:val="clear" w:color="auto" w:fill="FFFFFF"/>
    </w:rPr>
  </w:style>
  <w:style w:type="paragraph" w:customStyle="1" w:styleId="20">
    <w:name w:val="Основной текст (2)"/>
    <w:basedOn w:val="Normal"/>
    <w:link w:val="2"/>
    <w:rsid w:val="007F045A"/>
    <w:pPr>
      <w:widowControl w:val="0"/>
      <w:shd w:val="clear" w:color="auto" w:fill="FFFFFF"/>
      <w:spacing w:line="0" w:lineRule="atLeast"/>
      <w:jc w:val="center"/>
    </w:pPr>
    <w:rPr>
      <w:rFonts w:ascii="Arial" w:eastAsia="Arial" w:hAnsi="Arial" w:cs="Arial"/>
      <w:sz w:val="11"/>
    </w:rPr>
  </w:style>
  <w:style w:type="paragraph" w:styleId="Title">
    <w:name w:val="Title"/>
    <w:basedOn w:val="Normal"/>
    <w:link w:val="TitleChar"/>
    <w:qFormat/>
    <w:rsid w:val="00BB501A"/>
    <w:pPr>
      <w:jc w:val="center"/>
    </w:pPr>
    <w:rPr>
      <w:b/>
      <w:color w:val="000000"/>
      <w:sz w:val="28"/>
    </w:rPr>
  </w:style>
  <w:style w:type="character" w:customStyle="1" w:styleId="TitleChar">
    <w:name w:val="Title Char"/>
    <w:basedOn w:val="DefaultParagraphFont"/>
    <w:link w:val="Title"/>
    <w:rsid w:val="00BB501A"/>
    <w:rPr>
      <w:rFonts w:ascii="Times New Roman" w:eastAsia="Times New Roman" w:hAnsi="Times New Roman" w:cs="Times New Roman"/>
      <w:b/>
      <w:color w:val="000000"/>
      <w:sz w:val="28"/>
    </w:rPr>
  </w:style>
  <w:style w:type="paragraph" w:styleId="NormalWeb">
    <w:name w:val="Normal (Web)"/>
    <w:basedOn w:val="Normal"/>
    <w:uiPriority w:val="99"/>
    <w:unhideWhenUsed/>
    <w:rsid w:val="00BB501A"/>
    <w:pPr>
      <w:spacing w:before="100" w:beforeAutospacing="1" w:after="100" w:afterAutospacing="1"/>
    </w:pPr>
  </w:style>
  <w:style w:type="paragraph" w:customStyle="1" w:styleId="P68B1DB1-Normal1">
    <w:name w:val="P68B1DB1-Normal1"/>
    <w:basedOn w:val="Normal"/>
    <w:rPr>
      <w:rFonts w:ascii="Sylfaen" w:hAnsi="Sylfaen"/>
      <w:u w:val="single"/>
    </w:rPr>
  </w:style>
  <w:style w:type="paragraph" w:customStyle="1" w:styleId="P68B1DB1-Normal2">
    <w:name w:val="P68B1DB1-Normal2"/>
    <w:basedOn w:val="Normal"/>
    <w:rPr>
      <w:rFonts w:ascii="Sylfaen" w:hAnsi="Sylfaen"/>
      <w:b/>
    </w:rPr>
  </w:style>
  <w:style w:type="paragraph" w:customStyle="1" w:styleId="P68B1DB1-Normal3">
    <w:name w:val="P68B1DB1-Normal3"/>
    <w:basedOn w:val="Normal"/>
    <w:rPr>
      <w:rFonts w:ascii="Sylfaen" w:hAnsi="Sylfaen"/>
      <w:i/>
    </w:rPr>
  </w:style>
  <w:style w:type="paragraph" w:customStyle="1" w:styleId="P68B1DB1-Normal4">
    <w:name w:val="P68B1DB1-Normal4"/>
    <w:basedOn w:val="Normal"/>
    <w:rPr>
      <w:rFonts w:ascii="Sylfaen" w:hAnsi="Sylfaen"/>
    </w:rPr>
  </w:style>
  <w:style w:type="paragraph" w:customStyle="1" w:styleId="P68B1DB1-Heading15">
    <w:name w:val="P68B1DB1-Heading15"/>
    <w:basedOn w:val="Heading1"/>
    <w:rPr>
      <w:rFonts w:ascii="Sylfaen" w:eastAsia="Calibri" w:hAnsi="Sylfaen"/>
      <w:b w:val="0"/>
      <w:sz w:val="24"/>
      <w:u w:val="single"/>
    </w:rPr>
  </w:style>
  <w:style w:type="paragraph" w:customStyle="1" w:styleId="P68B1DB1-Heading16">
    <w:name w:val="P68B1DB1-Heading16"/>
    <w:basedOn w:val="Heading1"/>
    <w:rPr>
      <w:rFonts w:ascii="Sylfaen" w:hAnsi="Sylfaen"/>
      <w:b w:val="0"/>
      <w:sz w:val="24"/>
    </w:rPr>
  </w:style>
  <w:style w:type="paragraph" w:customStyle="1" w:styleId="P68B1DB1-Heading17">
    <w:name w:val="P68B1DB1-Heading17"/>
    <w:basedOn w:val="Heading1"/>
    <w:rPr>
      <w:rFonts w:ascii="Sylfaen" w:hAnsi="Sylfaen"/>
      <w:b w:val="0"/>
      <w:sz w:val="24"/>
      <w:u w:val="single"/>
    </w:rPr>
  </w:style>
  <w:style w:type="paragraph" w:customStyle="1" w:styleId="P68B1DB1-Heading18">
    <w:name w:val="P68B1DB1-Heading18"/>
    <w:basedOn w:val="Heading1"/>
    <w:rPr>
      <w:rFonts w:ascii="Sylfaen" w:eastAsia="Calibri" w:hAnsi="Sylfaen"/>
      <w:b w:val="0"/>
      <w:sz w:val="24"/>
    </w:rPr>
  </w:style>
  <w:style w:type="paragraph" w:customStyle="1" w:styleId="P68B1DB1-Normal9">
    <w:name w:val="P68B1DB1-Normal9"/>
    <w:basedOn w:val="Normal"/>
    <w:rPr>
      <w:rFonts w:ascii="Sylfaen" w:eastAsia="Calibri" w:hAnsi="Sylfaen"/>
    </w:rPr>
  </w:style>
  <w:style w:type="paragraph" w:customStyle="1" w:styleId="P68B1DB1-Normal10">
    <w:name w:val="P68B1DB1-Normal10"/>
    <w:basedOn w:val="Normal"/>
    <w:rPr>
      <w:rFonts w:ascii="Sylfaen" w:eastAsia="Calibri" w:hAnsi="Sylfaen"/>
      <w:i/>
    </w:rPr>
  </w:style>
  <w:style w:type="paragraph" w:customStyle="1" w:styleId="P68B1DB1-NormalWeb11">
    <w:name w:val="P68B1DB1-NormalWeb11"/>
    <w:basedOn w:val="NormalWeb"/>
    <w:rPr>
      <w:rFonts w:ascii="Sylfaen" w:hAnsi="Sylfaen"/>
      <w:b/>
    </w:rPr>
  </w:style>
  <w:style w:type="paragraph" w:customStyle="1" w:styleId="P68B1DB1-2012">
    <w:name w:val="P68B1DB1-2012"/>
    <w:basedOn w:val="20"/>
    <w:rPr>
      <w:rFonts w:ascii="Sylfaen" w:hAnsi="Sylfaen" w:cs="Times New Roman"/>
      <w:sz w:val="24"/>
      <w:u w:val="single"/>
    </w:rPr>
  </w:style>
  <w:style w:type="paragraph" w:customStyle="1" w:styleId="P68B1DB1-2013">
    <w:name w:val="P68B1DB1-2013"/>
    <w:basedOn w:val="20"/>
    <w:rPr>
      <w:sz w:val="24"/>
    </w:rPr>
  </w:style>
  <w:style w:type="paragraph" w:customStyle="1" w:styleId="P68B1DB1-a3">
    <w:name w:val="P68B1DB1-a3"/>
    <w:basedOn w:val="Normal"/>
    <w:rsid w:val="0085035B"/>
    <w:rPr>
      <w:i/>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35444">
      <w:bodyDiv w:val="1"/>
      <w:marLeft w:val="0"/>
      <w:marRight w:val="0"/>
      <w:marTop w:val="0"/>
      <w:marBottom w:val="0"/>
      <w:divBdr>
        <w:top w:val="none" w:sz="0" w:space="0" w:color="auto"/>
        <w:left w:val="none" w:sz="0" w:space="0" w:color="auto"/>
        <w:bottom w:val="none" w:sz="0" w:space="0" w:color="auto"/>
        <w:right w:val="none" w:sz="0" w:space="0" w:color="auto"/>
      </w:divBdr>
    </w:div>
    <w:div w:id="64496097">
      <w:bodyDiv w:val="1"/>
      <w:marLeft w:val="0"/>
      <w:marRight w:val="0"/>
      <w:marTop w:val="0"/>
      <w:marBottom w:val="0"/>
      <w:divBdr>
        <w:top w:val="none" w:sz="0" w:space="0" w:color="auto"/>
        <w:left w:val="none" w:sz="0" w:space="0" w:color="auto"/>
        <w:bottom w:val="none" w:sz="0" w:space="0" w:color="auto"/>
        <w:right w:val="none" w:sz="0" w:space="0" w:color="auto"/>
      </w:divBdr>
    </w:div>
    <w:div w:id="68891243">
      <w:bodyDiv w:val="1"/>
      <w:marLeft w:val="0"/>
      <w:marRight w:val="0"/>
      <w:marTop w:val="0"/>
      <w:marBottom w:val="0"/>
      <w:divBdr>
        <w:top w:val="none" w:sz="0" w:space="0" w:color="auto"/>
        <w:left w:val="none" w:sz="0" w:space="0" w:color="auto"/>
        <w:bottom w:val="none" w:sz="0" w:space="0" w:color="auto"/>
        <w:right w:val="none" w:sz="0" w:space="0" w:color="auto"/>
      </w:divBdr>
    </w:div>
    <w:div w:id="80421352">
      <w:bodyDiv w:val="1"/>
      <w:marLeft w:val="0"/>
      <w:marRight w:val="0"/>
      <w:marTop w:val="0"/>
      <w:marBottom w:val="0"/>
      <w:divBdr>
        <w:top w:val="none" w:sz="0" w:space="0" w:color="auto"/>
        <w:left w:val="none" w:sz="0" w:space="0" w:color="auto"/>
        <w:bottom w:val="none" w:sz="0" w:space="0" w:color="auto"/>
        <w:right w:val="none" w:sz="0" w:space="0" w:color="auto"/>
      </w:divBdr>
    </w:div>
    <w:div w:id="86388318">
      <w:bodyDiv w:val="1"/>
      <w:marLeft w:val="0"/>
      <w:marRight w:val="0"/>
      <w:marTop w:val="0"/>
      <w:marBottom w:val="0"/>
      <w:divBdr>
        <w:top w:val="none" w:sz="0" w:space="0" w:color="auto"/>
        <w:left w:val="none" w:sz="0" w:space="0" w:color="auto"/>
        <w:bottom w:val="none" w:sz="0" w:space="0" w:color="auto"/>
        <w:right w:val="none" w:sz="0" w:space="0" w:color="auto"/>
      </w:divBdr>
    </w:div>
    <w:div w:id="109712324">
      <w:bodyDiv w:val="1"/>
      <w:marLeft w:val="0"/>
      <w:marRight w:val="0"/>
      <w:marTop w:val="0"/>
      <w:marBottom w:val="0"/>
      <w:divBdr>
        <w:top w:val="none" w:sz="0" w:space="0" w:color="auto"/>
        <w:left w:val="none" w:sz="0" w:space="0" w:color="auto"/>
        <w:bottom w:val="none" w:sz="0" w:space="0" w:color="auto"/>
        <w:right w:val="none" w:sz="0" w:space="0" w:color="auto"/>
      </w:divBdr>
    </w:div>
    <w:div w:id="131993376">
      <w:bodyDiv w:val="1"/>
      <w:marLeft w:val="0"/>
      <w:marRight w:val="0"/>
      <w:marTop w:val="0"/>
      <w:marBottom w:val="0"/>
      <w:divBdr>
        <w:top w:val="none" w:sz="0" w:space="0" w:color="auto"/>
        <w:left w:val="none" w:sz="0" w:space="0" w:color="auto"/>
        <w:bottom w:val="none" w:sz="0" w:space="0" w:color="auto"/>
        <w:right w:val="none" w:sz="0" w:space="0" w:color="auto"/>
      </w:divBdr>
    </w:div>
    <w:div w:id="183792354">
      <w:bodyDiv w:val="1"/>
      <w:marLeft w:val="0"/>
      <w:marRight w:val="0"/>
      <w:marTop w:val="0"/>
      <w:marBottom w:val="0"/>
      <w:divBdr>
        <w:top w:val="none" w:sz="0" w:space="0" w:color="auto"/>
        <w:left w:val="none" w:sz="0" w:space="0" w:color="auto"/>
        <w:bottom w:val="none" w:sz="0" w:space="0" w:color="auto"/>
        <w:right w:val="none" w:sz="0" w:space="0" w:color="auto"/>
      </w:divBdr>
    </w:div>
    <w:div w:id="232082934">
      <w:bodyDiv w:val="1"/>
      <w:marLeft w:val="0"/>
      <w:marRight w:val="0"/>
      <w:marTop w:val="0"/>
      <w:marBottom w:val="0"/>
      <w:divBdr>
        <w:top w:val="none" w:sz="0" w:space="0" w:color="auto"/>
        <w:left w:val="none" w:sz="0" w:space="0" w:color="auto"/>
        <w:bottom w:val="none" w:sz="0" w:space="0" w:color="auto"/>
        <w:right w:val="none" w:sz="0" w:space="0" w:color="auto"/>
      </w:divBdr>
    </w:div>
    <w:div w:id="266931611">
      <w:bodyDiv w:val="1"/>
      <w:marLeft w:val="0"/>
      <w:marRight w:val="0"/>
      <w:marTop w:val="0"/>
      <w:marBottom w:val="0"/>
      <w:divBdr>
        <w:top w:val="none" w:sz="0" w:space="0" w:color="auto"/>
        <w:left w:val="none" w:sz="0" w:space="0" w:color="auto"/>
        <w:bottom w:val="none" w:sz="0" w:space="0" w:color="auto"/>
        <w:right w:val="none" w:sz="0" w:space="0" w:color="auto"/>
      </w:divBdr>
    </w:div>
    <w:div w:id="294221028">
      <w:bodyDiv w:val="1"/>
      <w:marLeft w:val="0"/>
      <w:marRight w:val="0"/>
      <w:marTop w:val="0"/>
      <w:marBottom w:val="0"/>
      <w:divBdr>
        <w:top w:val="none" w:sz="0" w:space="0" w:color="auto"/>
        <w:left w:val="none" w:sz="0" w:space="0" w:color="auto"/>
        <w:bottom w:val="none" w:sz="0" w:space="0" w:color="auto"/>
        <w:right w:val="none" w:sz="0" w:space="0" w:color="auto"/>
      </w:divBdr>
    </w:div>
    <w:div w:id="304968143">
      <w:bodyDiv w:val="1"/>
      <w:marLeft w:val="0"/>
      <w:marRight w:val="0"/>
      <w:marTop w:val="0"/>
      <w:marBottom w:val="0"/>
      <w:divBdr>
        <w:top w:val="none" w:sz="0" w:space="0" w:color="auto"/>
        <w:left w:val="none" w:sz="0" w:space="0" w:color="auto"/>
        <w:bottom w:val="none" w:sz="0" w:space="0" w:color="auto"/>
        <w:right w:val="none" w:sz="0" w:space="0" w:color="auto"/>
      </w:divBdr>
    </w:div>
    <w:div w:id="328874875">
      <w:bodyDiv w:val="1"/>
      <w:marLeft w:val="0"/>
      <w:marRight w:val="0"/>
      <w:marTop w:val="0"/>
      <w:marBottom w:val="0"/>
      <w:divBdr>
        <w:top w:val="none" w:sz="0" w:space="0" w:color="auto"/>
        <w:left w:val="none" w:sz="0" w:space="0" w:color="auto"/>
        <w:bottom w:val="none" w:sz="0" w:space="0" w:color="auto"/>
        <w:right w:val="none" w:sz="0" w:space="0" w:color="auto"/>
      </w:divBdr>
    </w:div>
    <w:div w:id="366637542">
      <w:bodyDiv w:val="1"/>
      <w:marLeft w:val="0"/>
      <w:marRight w:val="0"/>
      <w:marTop w:val="0"/>
      <w:marBottom w:val="0"/>
      <w:divBdr>
        <w:top w:val="none" w:sz="0" w:space="0" w:color="auto"/>
        <w:left w:val="none" w:sz="0" w:space="0" w:color="auto"/>
        <w:bottom w:val="none" w:sz="0" w:space="0" w:color="auto"/>
        <w:right w:val="none" w:sz="0" w:space="0" w:color="auto"/>
      </w:divBdr>
    </w:div>
    <w:div w:id="394746563">
      <w:bodyDiv w:val="1"/>
      <w:marLeft w:val="0"/>
      <w:marRight w:val="0"/>
      <w:marTop w:val="0"/>
      <w:marBottom w:val="0"/>
      <w:divBdr>
        <w:top w:val="none" w:sz="0" w:space="0" w:color="auto"/>
        <w:left w:val="none" w:sz="0" w:space="0" w:color="auto"/>
        <w:bottom w:val="none" w:sz="0" w:space="0" w:color="auto"/>
        <w:right w:val="none" w:sz="0" w:space="0" w:color="auto"/>
      </w:divBdr>
    </w:div>
    <w:div w:id="414716041">
      <w:bodyDiv w:val="1"/>
      <w:marLeft w:val="0"/>
      <w:marRight w:val="0"/>
      <w:marTop w:val="0"/>
      <w:marBottom w:val="0"/>
      <w:divBdr>
        <w:top w:val="none" w:sz="0" w:space="0" w:color="auto"/>
        <w:left w:val="none" w:sz="0" w:space="0" w:color="auto"/>
        <w:bottom w:val="none" w:sz="0" w:space="0" w:color="auto"/>
        <w:right w:val="none" w:sz="0" w:space="0" w:color="auto"/>
      </w:divBdr>
    </w:div>
    <w:div w:id="463039902">
      <w:bodyDiv w:val="1"/>
      <w:marLeft w:val="0"/>
      <w:marRight w:val="0"/>
      <w:marTop w:val="0"/>
      <w:marBottom w:val="0"/>
      <w:divBdr>
        <w:top w:val="none" w:sz="0" w:space="0" w:color="auto"/>
        <w:left w:val="none" w:sz="0" w:space="0" w:color="auto"/>
        <w:bottom w:val="none" w:sz="0" w:space="0" w:color="auto"/>
        <w:right w:val="none" w:sz="0" w:space="0" w:color="auto"/>
      </w:divBdr>
    </w:div>
    <w:div w:id="474297897">
      <w:bodyDiv w:val="1"/>
      <w:marLeft w:val="0"/>
      <w:marRight w:val="0"/>
      <w:marTop w:val="0"/>
      <w:marBottom w:val="0"/>
      <w:divBdr>
        <w:top w:val="none" w:sz="0" w:space="0" w:color="auto"/>
        <w:left w:val="none" w:sz="0" w:space="0" w:color="auto"/>
        <w:bottom w:val="none" w:sz="0" w:space="0" w:color="auto"/>
        <w:right w:val="none" w:sz="0" w:space="0" w:color="auto"/>
      </w:divBdr>
    </w:div>
    <w:div w:id="492255927">
      <w:bodyDiv w:val="1"/>
      <w:marLeft w:val="0"/>
      <w:marRight w:val="0"/>
      <w:marTop w:val="0"/>
      <w:marBottom w:val="0"/>
      <w:divBdr>
        <w:top w:val="none" w:sz="0" w:space="0" w:color="auto"/>
        <w:left w:val="none" w:sz="0" w:space="0" w:color="auto"/>
        <w:bottom w:val="none" w:sz="0" w:space="0" w:color="auto"/>
        <w:right w:val="none" w:sz="0" w:space="0" w:color="auto"/>
      </w:divBdr>
    </w:div>
    <w:div w:id="503739091">
      <w:bodyDiv w:val="1"/>
      <w:marLeft w:val="0"/>
      <w:marRight w:val="0"/>
      <w:marTop w:val="0"/>
      <w:marBottom w:val="0"/>
      <w:divBdr>
        <w:top w:val="none" w:sz="0" w:space="0" w:color="auto"/>
        <w:left w:val="none" w:sz="0" w:space="0" w:color="auto"/>
        <w:bottom w:val="none" w:sz="0" w:space="0" w:color="auto"/>
        <w:right w:val="none" w:sz="0" w:space="0" w:color="auto"/>
      </w:divBdr>
    </w:div>
    <w:div w:id="516234435">
      <w:bodyDiv w:val="1"/>
      <w:marLeft w:val="0"/>
      <w:marRight w:val="0"/>
      <w:marTop w:val="0"/>
      <w:marBottom w:val="0"/>
      <w:divBdr>
        <w:top w:val="none" w:sz="0" w:space="0" w:color="auto"/>
        <w:left w:val="none" w:sz="0" w:space="0" w:color="auto"/>
        <w:bottom w:val="none" w:sz="0" w:space="0" w:color="auto"/>
        <w:right w:val="none" w:sz="0" w:space="0" w:color="auto"/>
      </w:divBdr>
    </w:div>
    <w:div w:id="530460943">
      <w:bodyDiv w:val="1"/>
      <w:marLeft w:val="0"/>
      <w:marRight w:val="0"/>
      <w:marTop w:val="0"/>
      <w:marBottom w:val="0"/>
      <w:divBdr>
        <w:top w:val="none" w:sz="0" w:space="0" w:color="auto"/>
        <w:left w:val="none" w:sz="0" w:space="0" w:color="auto"/>
        <w:bottom w:val="none" w:sz="0" w:space="0" w:color="auto"/>
        <w:right w:val="none" w:sz="0" w:space="0" w:color="auto"/>
      </w:divBdr>
    </w:div>
    <w:div w:id="599340081">
      <w:bodyDiv w:val="1"/>
      <w:marLeft w:val="0"/>
      <w:marRight w:val="0"/>
      <w:marTop w:val="0"/>
      <w:marBottom w:val="0"/>
      <w:divBdr>
        <w:top w:val="none" w:sz="0" w:space="0" w:color="auto"/>
        <w:left w:val="none" w:sz="0" w:space="0" w:color="auto"/>
        <w:bottom w:val="none" w:sz="0" w:space="0" w:color="auto"/>
        <w:right w:val="none" w:sz="0" w:space="0" w:color="auto"/>
      </w:divBdr>
    </w:div>
    <w:div w:id="637032627">
      <w:bodyDiv w:val="1"/>
      <w:marLeft w:val="0"/>
      <w:marRight w:val="0"/>
      <w:marTop w:val="0"/>
      <w:marBottom w:val="0"/>
      <w:divBdr>
        <w:top w:val="none" w:sz="0" w:space="0" w:color="auto"/>
        <w:left w:val="none" w:sz="0" w:space="0" w:color="auto"/>
        <w:bottom w:val="none" w:sz="0" w:space="0" w:color="auto"/>
        <w:right w:val="none" w:sz="0" w:space="0" w:color="auto"/>
      </w:divBdr>
    </w:div>
    <w:div w:id="637150472">
      <w:bodyDiv w:val="1"/>
      <w:marLeft w:val="0"/>
      <w:marRight w:val="0"/>
      <w:marTop w:val="0"/>
      <w:marBottom w:val="0"/>
      <w:divBdr>
        <w:top w:val="none" w:sz="0" w:space="0" w:color="auto"/>
        <w:left w:val="none" w:sz="0" w:space="0" w:color="auto"/>
        <w:bottom w:val="none" w:sz="0" w:space="0" w:color="auto"/>
        <w:right w:val="none" w:sz="0" w:space="0" w:color="auto"/>
      </w:divBdr>
    </w:div>
    <w:div w:id="694499413">
      <w:bodyDiv w:val="1"/>
      <w:marLeft w:val="0"/>
      <w:marRight w:val="0"/>
      <w:marTop w:val="0"/>
      <w:marBottom w:val="0"/>
      <w:divBdr>
        <w:top w:val="none" w:sz="0" w:space="0" w:color="auto"/>
        <w:left w:val="none" w:sz="0" w:space="0" w:color="auto"/>
        <w:bottom w:val="none" w:sz="0" w:space="0" w:color="auto"/>
        <w:right w:val="none" w:sz="0" w:space="0" w:color="auto"/>
      </w:divBdr>
    </w:div>
    <w:div w:id="697044757">
      <w:bodyDiv w:val="1"/>
      <w:marLeft w:val="0"/>
      <w:marRight w:val="0"/>
      <w:marTop w:val="0"/>
      <w:marBottom w:val="0"/>
      <w:divBdr>
        <w:top w:val="none" w:sz="0" w:space="0" w:color="auto"/>
        <w:left w:val="none" w:sz="0" w:space="0" w:color="auto"/>
        <w:bottom w:val="none" w:sz="0" w:space="0" w:color="auto"/>
        <w:right w:val="none" w:sz="0" w:space="0" w:color="auto"/>
      </w:divBdr>
    </w:div>
    <w:div w:id="761493899">
      <w:bodyDiv w:val="1"/>
      <w:marLeft w:val="0"/>
      <w:marRight w:val="0"/>
      <w:marTop w:val="0"/>
      <w:marBottom w:val="0"/>
      <w:divBdr>
        <w:top w:val="none" w:sz="0" w:space="0" w:color="auto"/>
        <w:left w:val="none" w:sz="0" w:space="0" w:color="auto"/>
        <w:bottom w:val="none" w:sz="0" w:space="0" w:color="auto"/>
        <w:right w:val="none" w:sz="0" w:space="0" w:color="auto"/>
      </w:divBdr>
    </w:div>
    <w:div w:id="765080136">
      <w:bodyDiv w:val="1"/>
      <w:marLeft w:val="0"/>
      <w:marRight w:val="0"/>
      <w:marTop w:val="0"/>
      <w:marBottom w:val="0"/>
      <w:divBdr>
        <w:top w:val="none" w:sz="0" w:space="0" w:color="auto"/>
        <w:left w:val="none" w:sz="0" w:space="0" w:color="auto"/>
        <w:bottom w:val="none" w:sz="0" w:space="0" w:color="auto"/>
        <w:right w:val="none" w:sz="0" w:space="0" w:color="auto"/>
      </w:divBdr>
    </w:div>
    <w:div w:id="769738660">
      <w:bodyDiv w:val="1"/>
      <w:marLeft w:val="0"/>
      <w:marRight w:val="0"/>
      <w:marTop w:val="0"/>
      <w:marBottom w:val="0"/>
      <w:divBdr>
        <w:top w:val="none" w:sz="0" w:space="0" w:color="auto"/>
        <w:left w:val="none" w:sz="0" w:space="0" w:color="auto"/>
        <w:bottom w:val="none" w:sz="0" w:space="0" w:color="auto"/>
        <w:right w:val="none" w:sz="0" w:space="0" w:color="auto"/>
      </w:divBdr>
    </w:div>
    <w:div w:id="787240973">
      <w:bodyDiv w:val="1"/>
      <w:marLeft w:val="0"/>
      <w:marRight w:val="0"/>
      <w:marTop w:val="0"/>
      <w:marBottom w:val="0"/>
      <w:divBdr>
        <w:top w:val="none" w:sz="0" w:space="0" w:color="auto"/>
        <w:left w:val="none" w:sz="0" w:space="0" w:color="auto"/>
        <w:bottom w:val="none" w:sz="0" w:space="0" w:color="auto"/>
        <w:right w:val="none" w:sz="0" w:space="0" w:color="auto"/>
      </w:divBdr>
    </w:div>
    <w:div w:id="865102721">
      <w:bodyDiv w:val="1"/>
      <w:marLeft w:val="0"/>
      <w:marRight w:val="0"/>
      <w:marTop w:val="0"/>
      <w:marBottom w:val="0"/>
      <w:divBdr>
        <w:top w:val="none" w:sz="0" w:space="0" w:color="auto"/>
        <w:left w:val="none" w:sz="0" w:space="0" w:color="auto"/>
        <w:bottom w:val="none" w:sz="0" w:space="0" w:color="auto"/>
        <w:right w:val="none" w:sz="0" w:space="0" w:color="auto"/>
      </w:divBdr>
    </w:div>
    <w:div w:id="868646750">
      <w:bodyDiv w:val="1"/>
      <w:marLeft w:val="0"/>
      <w:marRight w:val="0"/>
      <w:marTop w:val="0"/>
      <w:marBottom w:val="0"/>
      <w:divBdr>
        <w:top w:val="none" w:sz="0" w:space="0" w:color="auto"/>
        <w:left w:val="none" w:sz="0" w:space="0" w:color="auto"/>
        <w:bottom w:val="none" w:sz="0" w:space="0" w:color="auto"/>
        <w:right w:val="none" w:sz="0" w:space="0" w:color="auto"/>
      </w:divBdr>
    </w:div>
    <w:div w:id="932320499">
      <w:bodyDiv w:val="1"/>
      <w:marLeft w:val="0"/>
      <w:marRight w:val="0"/>
      <w:marTop w:val="0"/>
      <w:marBottom w:val="0"/>
      <w:divBdr>
        <w:top w:val="none" w:sz="0" w:space="0" w:color="auto"/>
        <w:left w:val="none" w:sz="0" w:space="0" w:color="auto"/>
        <w:bottom w:val="none" w:sz="0" w:space="0" w:color="auto"/>
        <w:right w:val="none" w:sz="0" w:space="0" w:color="auto"/>
      </w:divBdr>
    </w:div>
    <w:div w:id="951940924">
      <w:bodyDiv w:val="1"/>
      <w:marLeft w:val="0"/>
      <w:marRight w:val="0"/>
      <w:marTop w:val="0"/>
      <w:marBottom w:val="0"/>
      <w:divBdr>
        <w:top w:val="none" w:sz="0" w:space="0" w:color="auto"/>
        <w:left w:val="none" w:sz="0" w:space="0" w:color="auto"/>
        <w:bottom w:val="none" w:sz="0" w:space="0" w:color="auto"/>
        <w:right w:val="none" w:sz="0" w:space="0" w:color="auto"/>
      </w:divBdr>
    </w:div>
    <w:div w:id="962804985">
      <w:bodyDiv w:val="1"/>
      <w:marLeft w:val="0"/>
      <w:marRight w:val="0"/>
      <w:marTop w:val="0"/>
      <w:marBottom w:val="0"/>
      <w:divBdr>
        <w:top w:val="none" w:sz="0" w:space="0" w:color="auto"/>
        <w:left w:val="none" w:sz="0" w:space="0" w:color="auto"/>
        <w:bottom w:val="none" w:sz="0" w:space="0" w:color="auto"/>
        <w:right w:val="none" w:sz="0" w:space="0" w:color="auto"/>
      </w:divBdr>
    </w:div>
    <w:div w:id="988244991">
      <w:bodyDiv w:val="1"/>
      <w:marLeft w:val="0"/>
      <w:marRight w:val="0"/>
      <w:marTop w:val="0"/>
      <w:marBottom w:val="0"/>
      <w:divBdr>
        <w:top w:val="none" w:sz="0" w:space="0" w:color="auto"/>
        <w:left w:val="none" w:sz="0" w:space="0" w:color="auto"/>
        <w:bottom w:val="none" w:sz="0" w:space="0" w:color="auto"/>
        <w:right w:val="none" w:sz="0" w:space="0" w:color="auto"/>
      </w:divBdr>
    </w:div>
    <w:div w:id="999698526">
      <w:bodyDiv w:val="1"/>
      <w:marLeft w:val="0"/>
      <w:marRight w:val="0"/>
      <w:marTop w:val="0"/>
      <w:marBottom w:val="0"/>
      <w:divBdr>
        <w:top w:val="none" w:sz="0" w:space="0" w:color="auto"/>
        <w:left w:val="none" w:sz="0" w:space="0" w:color="auto"/>
        <w:bottom w:val="none" w:sz="0" w:space="0" w:color="auto"/>
        <w:right w:val="none" w:sz="0" w:space="0" w:color="auto"/>
      </w:divBdr>
    </w:div>
    <w:div w:id="1032876603">
      <w:bodyDiv w:val="1"/>
      <w:marLeft w:val="0"/>
      <w:marRight w:val="0"/>
      <w:marTop w:val="0"/>
      <w:marBottom w:val="0"/>
      <w:divBdr>
        <w:top w:val="none" w:sz="0" w:space="0" w:color="auto"/>
        <w:left w:val="none" w:sz="0" w:space="0" w:color="auto"/>
        <w:bottom w:val="none" w:sz="0" w:space="0" w:color="auto"/>
        <w:right w:val="none" w:sz="0" w:space="0" w:color="auto"/>
      </w:divBdr>
    </w:div>
    <w:div w:id="1095713169">
      <w:bodyDiv w:val="1"/>
      <w:marLeft w:val="0"/>
      <w:marRight w:val="0"/>
      <w:marTop w:val="0"/>
      <w:marBottom w:val="0"/>
      <w:divBdr>
        <w:top w:val="none" w:sz="0" w:space="0" w:color="auto"/>
        <w:left w:val="none" w:sz="0" w:space="0" w:color="auto"/>
        <w:bottom w:val="none" w:sz="0" w:space="0" w:color="auto"/>
        <w:right w:val="none" w:sz="0" w:space="0" w:color="auto"/>
      </w:divBdr>
    </w:div>
    <w:div w:id="1101223209">
      <w:bodyDiv w:val="1"/>
      <w:marLeft w:val="0"/>
      <w:marRight w:val="0"/>
      <w:marTop w:val="0"/>
      <w:marBottom w:val="0"/>
      <w:divBdr>
        <w:top w:val="none" w:sz="0" w:space="0" w:color="auto"/>
        <w:left w:val="none" w:sz="0" w:space="0" w:color="auto"/>
        <w:bottom w:val="none" w:sz="0" w:space="0" w:color="auto"/>
        <w:right w:val="none" w:sz="0" w:space="0" w:color="auto"/>
      </w:divBdr>
    </w:div>
    <w:div w:id="1105541224">
      <w:bodyDiv w:val="1"/>
      <w:marLeft w:val="0"/>
      <w:marRight w:val="0"/>
      <w:marTop w:val="0"/>
      <w:marBottom w:val="0"/>
      <w:divBdr>
        <w:top w:val="none" w:sz="0" w:space="0" w:color="auto"/>
        <w:left w:val="none" w:sz="0" w:space="0" w:color="auto"/>
        <w:bottom w:val="none" w:sz="0" w:space="0" w:color="auto"/>
        <w:right w:val="none" w:sz="0" w:space="0" w:color="auto"/>
      </w:divBdr>
    </w:div>
    <w:div w:id="1150748709">
      <w:bodyDiv w:val="1"/>
      <w:marLeft w:val="0"/>
      <w:marRight w:val="0"/>
      <w:marTop w:val="0"/>
      <w:marBottom w:val="0"/>
      <w:divBdr>
        <w:top w:val="none" w:sz="0" w:space="0" w:color="auto"/>
        <w:left w:val="none" w:sz="0" w:space="0" w:color="auto"/>
        <w:bottom w:val="none" w:sz="0" w:space="0" w:color="auto"/>
        <w:right w:val="none" w:sz="0" w:space="0" w:color="auto"/>
      </w:divBdr>
    </w:div>
    <w:div w:id="1160465389">
      <w:bodyDiv w:val="1"/>
      <w:marLeft w:val="0"/>
      <w:marRight w:val="0"/>
      <w:marTop w:val="0"/>
      <w:marBottom w:val="0"/>
      <w:divBdr>
        <w:top w:val="none" w:sz="0" w:space="0" w:color="auto"/>
        <w:left w:val="none" w:sz="0" w:space="0" w:color="auto"/>
        <w:bottom w:val="none" w:sz="0" w:space="0" w:color="auto"/>
        <w:right w:val="none" w:sz="0" w:space="0" w:color="auto"/>
      </w:divBdr>
    </w:div>
    <w:div w:id="1166897944">
      <w:bodyDiv w:val="1"/>
      <w:marLeft w:val="0"/>
      <w:marRight w:val="0"/>
      <w:marTop w:val="0"/>
      <w:marBottom w:val="0"/>
      <w:divBdr>
        <w:top w:val="none" w:sz="0" w:space="0" w:color="auto"/>
        <w:left w:val="none" w:sz="0" w:space="0" w:color="auto"/>
        <w:bottom w:val="none" w:sz="0" w:space="0" w:color="auto"/>
        <w:right w:val="none" w:sz="0" w:space="0" w:color="auto"/>
      </w:divBdr>
    </w:div>
    <w:div w:id="1202938556">
      <w:bodyDiv w:val="1"/>
      <w:marLeft w:val="0"/>
      <w:marRight w:val="0"/>
      <w:marTop w:val="0"/>
      <w:marBottom w:val="0"/>
      <w:divBdr>
        <w:top w:val="none" w:sz="0" w:space="0" w:color="auto"/>
        <w:left w:val="none" w:sz="0" w:space="0" w:color="auto"/>
        <w:bottom w:val="none" w:sz="0" w:space="0" w:color="auto"/>
        <w:right w:val="none" w:sz="0" w:space="0" w:color="auto"/>
      </w:divBdr>
    </w:div>
    <w:div w:id="1252546867">
      <w:bodyDiv w:val="1"/>
      <w:marLeft w:val="0"/>
      <w:marRight w:val="0"/>
      <w:marTop w:val="0"/>
      <w:marBottom w:val="0"/>
      <w:divBdr>
        <w:top w:val="none" w:sz="0" w:space="0" w:color="auto"/>
        <w:left w:val="none" w:sz="0" w:space="0" w:color="auto"/>
        <w:bottom w:val="none" w:sz="0" w:space="0" w:color="auto"/>
        <w:right w:val="none" w:sz="0" w:space="0" w:color="auto"/>
      </w:divBdr>
    </w:div>
    <w:div w:id="1253395116">
      <w:bodyDiv w:val="1"/>
      <w:marLeft w:val="0"/>
      <w:marRight w:val="0"/>
      <w:marTop w:val="0"/>
      <w:marBottom w:val="0"/>
      <w:divBdr>
        <w:top w:val="none" w:sz="0" w:space="0" w:color="auto"/>
        <w:left w:val="none" w:sz="0" w:space="0" w:color="auto"/>
        <w:bottom w:val="none" w:sz="0" w:space="0" w:color="auto"/>
        <w:right w:val="none" w:sz="0" w:space="0" w:color="auto"/>
      </w:divBdr>
    </w:div>
    <w:div w:id="1271234126">
      <w:bodyDiv w:val="1"/>
      <w:marLeft w:val="0"/>
      <w:marRight w:val="0"/>
      <w:marTop w:val="0"/>
      <w:marBottom w:val="0"/>
      <w:divBdr>
        <w:top w:val="none" w:sz="0" w:space="0" w:color="auto"/>
        <w:left w:val="none" w:sz="0" w:space="0" w:color="auto"/>
        <w:bottom w:val="none" w:sz="0" w:space="0" w:color="auto"/>
        <w:right w:val="none" w:sz="0" w:space="0" w:color="auto"/>
      </w:divBdr>
    </w:div>
    <w:div w:id="1272514611">
      <w:bodyDiv w:val="1"/>
      <w:marLeft w:val="0"/>
      <w:marRight w:val="0"/>
      <w:marTop w:val="0"/>
      <w:marBottom w:val="0"/>
      <w:divBdr>
        <w:top w:val="none" w:sz="0" w:space="0" w:color="auto"/>
        <w:left w:val="none" w:sz="0" w:space="0" w:color="auto"/>
        <w:bottom w:val="none" w:sz="0" w:space="0" w:color="auto"/>
        <w:right w:val="none" w:sz="0" w:space="0" w:color="auto"/>
      </w:divBdr>
    </w:div>
    <w:div w:id="1286429039">
      <w:bodyDiv w:val="1"/>
      <w:marLeft w:val="0"/>
      <w:marRight w:val="0"/>
      <w:marTop w:val="0"/>
      <w:marBottom w:val="0"/>
      <w:divBdr>
        <w:top w:val="none" w:sz="0" w:space="0" w:color="auto"/>
        <w:left w:val="none" w:sz="0" w:space="0" w:color="auto"/>
        <w:bottom w:val="none" w:sz="0" w:space="0" w:color="auto"/>
        <w:right w:val="none" w:sz="0" w:space="0" w:color="auto"/>
      </w:divBdr>
    </w:div>
    <w:div w:id="1305695729">
      <w:bodyDiv w:val="1"/>
      <w:marLeft w:val="0"/>
      <w:marRight w:val="0"/>
      <w:marTop w:val="0"/>
      <w:marBottom w:val="0"/>
      <w:divBdr>
        <w:top w:val="none" w:sz="0" w:space="0" w:color="auto"/>
        <w:left w:val="none" w:sz="0" w:space="0" w:color="auto"/>
        <w:bottom w:val="none" w:sz="0" w:space="0" w:color="auto"/>
        <w:right w:val="none" w:sz="0" w:space="0" w:color="auto"/>
      </w:divBdr>
    </w:div>
    <w:div w:id="1319071620">
      <w:bodyDiv w:val="1"/>
      <w:marLeft w:val="0"/>
      <w:marRight w:val="0"/>
      <w:marTop w:val="0"/>
      <w:marBottom w:val="0"/>
      <w:divBdr>
        <w:top w:val="none" w:sz="0" w:space="0" w:color="auto"/>
        <w:left w:val="none" w:sz="0" w:space="0" w:color="auto"/>
        <w:bottom w:val="none" w:sz="0" w:space="0" w:color="auto"/>
        <w:right w:val="none" w:sz="0" w:space="0" w:color="auto"/>
      </w:divBdr>
    </w:div>
    <w:div w:id="1348023993">
      <w:bodyDiv w:val="1"/>
      <w:marLeft w:val="0"/>
      <w:marRight w:val="0"/>
      <w:marTop w:val="0"/>
      <w:marBottom w:val="0"/>
      <w:divBdr>
        <w:top w:val="none" w:sz="0" w:space="0" w:color="auto"/>
        <w:left w:val="none" w:sz="0" w:space="0" w:color="auto"/>
        <w:bottom w:val="none" w:sz="0" w:space="0" w:color="auto"/>
        <w:right w:val="none" w:sz="0" w:space="0" w:color="auto"/>
      </w:divBdr>
    </w:div>
    <w:div w:id="1350983098">
      <w:bodyDiv w:val="1"/>
      <w:marLeft w:val="0"/>
      <w:marRight w:val="0"/>
      <w:marTop w:val="0"/>
      <w:marBottom w:val="0"/>
      <w:divBdr>
        <w:top w:val="none" w:sz="0" w:space="0" w:color="auto"/>
        <w:left w:val="none" w:sz="0" w:space="0" w:color="auto"/>
        <w:bottom w:val="none" w:sz="0" w:space="0" w:color="auto"/>
        <w:right w:val="none" w:sz="0" w:space="0" w:color="auto"/>
      </w:divBdr>
    </w:div>
    <w:div w:id="1373190241">
      <w:bodyDiv w:val="1"/>
      <w:marLeft w:val="0"/>
      <w:marRight w:val="0"/>
      <w:marTop w:val="0"/>
      <w:marBottom w:val="0"/>
      <w:divBdr>
        <w:top w:val="none" w:sz="0" w:space="0" w:color="auto"/>
        <w:left w:val="none" w:sz="0" w:space="0" w:color="auto"/>
        <w:bottom w:val="none" w:sz="0" w:space="0" w:color="auto"/>
        <w:right w:val="none" w:sz="0" w:space="0" w:color="auto"/>
      </w:divBdr>
    </w:div>
    <w:div w:id="1450777087">
      <w:bodyDiv w:val="1"/>
      <w:marLeft w:val="0"/>
      <w:marRight w:val="0"/>
      <w:marTop w:val="0"/>
      <w:marBottom w:val="0"/>
      <w:divBdr>
        <w:top w:val="none" w:sz="0" w:space="0" w:color="auto"/>
        <w:left w:val="none" w:sz="0" w:space="0" w:color="auto"/>
        <w:bottom w:val="none" w:sz="0" w:space="0" w:color="auto"/>
        <w:right w:val="none" w:sz="0" w:space="0" w:color="auto"/>
      </w:divBdr>
    </w:div>
    <w:div w:id="1538930702">
      <w:bodyDiv w:val="1"/>
      <w:marLeft w:val="0"/>
      <w:marRight w:val="0"/>
      <w:marTop w:val="0"/>
      <w:marBottom w:val="0"/>
      <w:divBdr>
        <w:top w:val="none" w:sz="0" w:space="0" w:color="auto"/>
        <w:left w:val="none" w:sz="0" w:space="0" w:color="auto"/>
        <w:bottom w:val="none" w:sz="0" w:space="0" w:color="auto"/>
        <w:right w:val="none" w:sz="0" w:space="0" w:color="auto"/>
      </w:divBdr>
    </w:div>
    <w:div w:id="1565336819">
      <w:bodyDiv w:val="1"/>
      <w:marLeft w:val="0"/>
      <w:marRight w:val="0"/>
      <w:marTop w:val="0"/>
      <w:marBottom w:val="0"/>
      <w:divBdr>
        <w:top w:val="none" w:sz="0" w:space="0" w:color="auto"/>
        <w:left w:val="none" w:sz="0" w:space="0" w:color="auto"/>
        <w:bottom w:val="none" w:sz="0" w:space="0" w:color="auto"/>
        <w:right w:val="none" w:sz="0" w:space="0" w:color="auto"/>
      </w:divBdr>
    </w:div>
    <w:div w:id="1593129510">
      <w:bodyDiv w:val="1"/>
      <w:marLeft w:val="0"/>
      <w:marRight w:val="0"/>
      <w:marTop w:val="0"/>
      <w:marBottom w:val="0"/>
      <w:divBdr>
        <w:top w:val="none" w:sz="0" w:space="0" w:color="auto"/>
        <w:left w:val="none" w:sz="0" w:space="0" w:color="auto"/>
        <w:bottom w:val="none" w:sz="0" w:space="0" w:color="auto"/>
        <w:right w:val="none" w:sz="0" w:space="0" w:color="auto"/>
      </w:divBdr>
    </w:div>
    <w:div w:id="1612780877">
      <w:bodyDiv w:val="1"/>
      <w:marLeft w:val="0"/>
      <w:marRight w:val="0"/>
      <w:marTop w:val="0"/>
      <w:marBottom w:val="0"/>
      <w:divBdr>
        <w:top w:val="none" w:sz="0" w:space="0" w:color="auto"/>
        <w:left w:val="none" w:sz="0" w:space="0" w:color="auto"/>
        <w:bottom w:val="none" w:sz="0" w:space="0" w:color="auto"/>
        <w:right w:val="none" w:sz="0" w:space="0" w:color="auto"/>
      </w:divBdr>
    </w:div>
    <w:div w:id="1645741687">
      <w:bodyDiv w:val="1"/>
      <w:marLeft w:val="0"/>
      <w:marRight w:val="0"/>
      <w:marTop w:val="0"/>
      <w:marBottom w:val="0"/>
      <w:divBdr>
        <w:top w:val="none" w:sz="0" w:space="0" w:color="auto"/>
        <w:left w:val="none" w:sz="0" w:space="0" w:color="auto"/>
        <w:bottom w:val="none" w:sz="0" w:space="0" w:color="auto"/>
        <w:right w:val="none" w:sz="0" w:space="0" w:color="auto"/>
      </w:divBdr>
    </w:div>
    <w:div w:id="1664625780">
      <w:bodyDiv w:val="1"/>
      <w:marLeft w:val="0"/>
      <w:marRight w:val="0"/>
      <w:marTop w:val="0"/>
      <w:marBottom w:val="0"/>
      <w:divBdr>
        <w:top w:val="none" w:sz="0" w:space="0" w:color="auto"/>
        <w:left w:val="none" w:sz="0" w:space="0" w:color="auto"/>
        <w:bottom w:val="none" w:sz="0" w:space="0" w:color="auto"/>
        <w:right w:val="none" w:sz="0" w:space="0" w:color="auto"/>
      </w:divBdr>
    </w:div>
    <w:div w:id="1685086815">
      <w:bodyDiv w:val="1"/>
      <w:marLeft w:val="0"/>
      <w:marRight w:val="0"/>
      <w:marTop w:val="0"/>
      <w:marBottom w:val="0"/>
      <w:divBdr>
        <w:top w:val="none" w:sz="0" w:space="0" w:color="auto"/>
        <w:left w:val="none" w:sz="0" w:space="0" w:color="auto"/>
        <w:bottom w:val="none" w:sz="0" w:space="0" w:color="auto"/>
        <w:right w:val="none" w:sz="0" w:space="0" w:color="auto"/>
      </w:divBdr>
    </w:div>
    <w:div w:id="1722440497">
      <w:bodyDiv w:val="1"/>
      <w:marLeft w:val="0"/>
      <w:marRight w:val="0"/>
      <w:marTop w:val="0"/>
      <w:marBottom w:val="0"/>
      <w:divBdr>
        <w:top w:val="none" w:sz="0" w:space="0" w:color="auto"/>
        <w:left w:val="none" w:sz="0" w:space="0" w:color="auto"/>
        <w:bottom w:val="none" w:sz="0" w:space="0" w:color="auto"/>
        <w:right w:val="none" w:sz="0" w:space="0" w:color="auto"/>
      </w:divBdr>
    </w:div>
    <w:div w:id="1724912930">
      <w:bodyDiv w:val="1"/>
      <w:marLeft w:val="0"/>
      <w:marRight w:val="0"/>
      <w:marTop w:val="0"/>
      <w:marBottom w:val="0"/>
      <w:divBdr>
        <w:top w:val="none" w:sz="0" w:space="0" w:color="auto"/>
        <w:left w:val="none" w:sz="0" w:space="0" w:color="auto"/>
        <w:bottom w:val="none" w:sz="0" w:space="0" w:color="auto"/>
        <w:right w:val="none" w:sz="0" w:space="0" w:color="auto"/>
      </w:divBdr>
    </w:div>
    <w:div w:id="1734232791">
      <w:bodyDiv w:val="1"/>
      <w:marLeft w:val="0"/>
      <w:marRight w:val="0"/>
      <w:marTop w:val="0"/>
      <w:marBottom w:val="0"/>
      <w:divBdr>
        <w:top w:val="none" w:sz="0" w:space="0" w:color="auto"/>
        <w:left w:val="none" w:sz="0" w:space="0" w:color="auto"/>
        <w:bottom w:val="none" w:sz="0" w:space="0" w:color="auto"/>
        <w:right w:val="none" w:sz="0" w:space="0" w:color="auto"/>
      </w:divBdr>
    </w:div>
    <w:div w:id="1735081622">
      <w:bodyDiv w:val="1"/>
      <w:marLeft w:val="0"/>
      <w:marRight w:val="0"/>
      <w:marTop w:val="0"/>
      <w:marBottom w:val="0"/>
      <w:divBdr>
        <w:top w:val="none" w:sz="0" w:space="0" w:color="auto"/>
        <w:left w:val="none" w:sz="0" w:space="0" w:color="auto"/>
        <w:bottom w:val="none" w:sz="0" w:space="0" w:color="auto"/>
        <w:right w:val="none" w:sz="0" w:space="0" w:color="auto"/>
      </w:divBdr>
    </w:div>
    <w:div w:id="1778941838">
      <w:bodyDiv w:val="1"/>
      <w:marLeft w:val="0"/>
      <w:marRight w:val="0"/>
      <w:marTop w:val="0"/>
      <w:marBottom w:val="0"/>
      <w:divBdr>
        <w:top w:val="none" w:sz="0" w:space="0" w:color="auto"/>
        <w:left w:val="none" w:sz="0" w:space="0" w:color="auto"/>
        <w:bottom w:val="none" w:sz="0" w:space="0" w:color="auto"/>
        <w:right w:val="none" w:sz="0" w:space="0" w:color="auto"/>
      </w:divBdr>
    </w:div>
    <w:div w:id="1895700190">
      <w:bodyDiv w:val="1"/>
      <w:marLeft w:val="0"/>
      <w:marRight w:val="0"/>
      <w:marTop w:val="0"/>
      <w:marBottom w:val="0"/>
      <w:divBdr>
        <w:top w:val="none" w:sz="0" w:space="0" w:color="auto"/>
        <w:left w:val="none" w:sz="0" w:space="0" w:color="auto"/>
        <w:bottom w:val="none" w:sz="0" w:space="0" w:color="auto"/>
        <w:right w:val="none" w:sz="0" w:space="0" w:color="auto"/>
      </w:divBdr>
    </w:div>
    <w:div w:id="1923755291">
      <w:bodyDiv w:val="1"/>
      <w:marLeft w:val="0"/>
      <w:marRight w:val="0"/>
      <w:marTop w:val="0"/>
      <w:marBottom w:val="0"/>
      <w:divBdr>
        <w:top w:val="none" w:sz="0" w:space="0" w:color="auto"/>
        <w:left w:val="none" w:sz="0" w:space="0" w:color="auto"/>
        <w:bottom w:val="none" w:sz="0" w:space="0" w:color="auto"/>
        <w:right w:val="none" w:sz="0" w:space="0" w:color="auto"/>
      </w:divBdr>
    </w:div>
    <w:div w:id="1971008756">
      <w:bodyDiv w:val="1"/>
      <w:marLeft w:val="0"/>
      <w:marRight w:val="0"/>
      <w:marTop w:val="0"/>
      <w:marBottom w:val="0"/>
      <w:divBdr>
        <w:top w:val="none" w:sz="0" w:space="0" w:color="auto"/>
        <w:left w:val="none" w:sz="0" w:space="0" w:color="auto"/>
        <w:bottom w:val="none" w:sz="0" w:space="0" w:color="auto"/>
        <w:right w:val="none" w:sz="0" w:space="0" w:color="auto"/>
      </w:divBdr>
    </w:div>
    <w:div w:id="2021615320">
      <w:bodyDiv w:val="1"/>
      <w:marLeft w:val="0"/>
      <w:marRight w:val="0"/>
      <w:marTop w:val="0"/>
      <w:marBottom w:val="0"/>
      <w:divBdr>
        <w:top w:val="none" w:sz="0" w:space="0" w:color="auto"/>
        <w:left w:val="none" w:sz="0" w:space="0" w:color="auto"/>
        <w:bottom w:val="none" w:sz="0" w:space="0" w:color="auto"/>
        <w:right w:val="none" w:sz="0" w:space="0" w:color="auto"/>
      </w:divBdr>
    </w:div>
    <w:div w:id="2071534879">
      <w:bodyDiv w:val="1"/>
      <w:marLeft w:val="0"/>
      <w:marRight w:val="0"/>
      <w:marTop w:val="0"/>
      <w:marBottom w:val="0"/>
      <w:divBdr>
        <w:top w:val="none" w:sz="0" w:space="0" w:color="auto"/>
        <w:left w:val="none" w:sz="0" w:space="0" w:color="auto"/>
        <w:bottom w:val="none" w:sz="0" w:space="0" w:color="auto"/>
        <w:right w:val="none" w:sz="0" w:space="0" w:color="auto"/>
      </w:divBdr>
    </w:div>
    <w:div w:id="2076737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608A599-16AF-4D31-82EC-FDFB1A5162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TotalTime>
  <Pages>1</Pages>
  <Words>3093</Words>
  <Characters>17631</Characters>
  <Application>Microsoft Office Word</Application>
  <DocSecurity>0</DocSecurity>
  <Lines>146</Lines>
  <Paragraphs>41</Paragraphs>
  <ScaleCrop>false</ScaleCrop>
  <HeadingPairs>
    <vt:vector size="8" baseType="variant">
      <vt:variant>
        <vt:lpstr>Title</vt:lpstr>
      </vt:variant>
      <vt:variant>
        <vt:i4>1</vt:i4>
      </vt:variant>
      <vt:variant>
        <vt:lpstr>Название</vt:lpstr>
      </vt:variant>
      <vt:variant>
        <vt:i4>1</vt:i4>
      </vt:variant>
      <vt:variant>
        <vt:lpstr>Заголовки</vt:lpstr>
      </vt:variant>
      <vt:variant>
        <vt:i4>11</vt:i4>
      </vt:variant>
      <vt:variant>
        <vt:lpstr>Konu Başlığı</vt:lpstr>
      </vt:variant>
      <vt:variant>
        <vt:i4>1</vt:i4>
      </vt:variant>
    </vt:vector>
  </HeadingPairs>
  <TitlesOfParts>
    <vt:vector size="14" baseType="lpstr">
      <vt:lpstr/>
      <vt:lpstr/>
      <vt:lpstr>Механизм действия</vt:lpstr>
      <vt:lpstr>Цетиризин представляет собой метаболит гидроксизина; он является сильнодействующ</vt:lpstr>
      <vt:lpstr>Фармакодинамические эффекты</vt:lpstr>
      <vt:lpstr>Цетиризин, помимо антигистаминного, также обладает противоаллергическим действие</vt:lpstr>
      <vt:lpstr>Клиническая эффективность и безопасность</vt:lpstr>
      <vt:lpstr>В исследованиях с участием здоровых добровольцев установлено, что цетиризин в до</vt:lpstr>
      <vt:lpstr>В 6-недельном плацебо-контролируемом исследовании с участием 186 пациентов с алл</vt:lpstr>
      <vt:lpstr>В плацебо-контролируемом исследовании при использовании цетиризина в высокой сут</vt:lpstr>
      <vt:lpstr>Было показано, что цетиризин при применении в рекомендованной дозе улучшает каче</vt:lpstr>
      <vt:lpstr>Дети и подростки</vt:lpstr>
      <vt:lpstr>В исследовании продолжительностью 35 дней с участием детей в возрасте 5-12 лет у</vt:lpstr>
      <vt:lpstr/>
    </vt:vector>
  </TitlesOfParts>
  <Company/>
  <LinksUpToDate>false</LinksUpToDate>
  <CharactersWithSpaces>20683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elena.sharshavina</dc:creator>
  <cp:lastModifiedBy>Zaza Chapichadze</cp:lastModifiedBy>
  <cp:revision>25</cp:revision>
  <cp:lastPrinted>2019-06-05T19:05:00Z</cp:lastPrinted>
  <dcterms:created xsi:type="dcterms:W3CDTF">2021-04-23T09:00:00Z</dcterms:created>
  <dcterms:modified xsi:type="dcterms:W3CDTF">2026-08-20T12:47:00Z</dcterms:modified>
</cp:coreProperties>
</file>