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806A1" w14:textId="7F604C36" w:rsidR="00792C1E" w:rsidRDefault="00792C1E" w:rsidP="006F2B7C">
      <w:pPr>
        <w:spacing w:after="0" w:line="276" w:lineRule="auto"/>
        <w:ind w:left="-540" w:right="-540"/>
        <w:jc w:val="center"/>
        <w:rPr>
          <w:rFonts w:ascii="Sylfaen" w:hAnsi="Sylfaen"/>
          <w:b/>
          <w:sz w:val="24"/>
          <w:szCs w:val="24"/>
          <w:lang w:val="ka-GE"/>
        </w:rPr>
      </w:pPr>
      <w:r>
        <w:rPr>
          <w:rFonts w:ascii="Sylfaen" w:hAnsi="Sylfaen"/>
          <w:b/>
          <w:sz w:val="24"/>
          <w:szCs w:val="24"/>
          <w:lang w:val="ka-GE"/>
        </w:rPr>
        <w:t>გამოყენების ინსტრუქცია</w:t>
      </w:r>
    </w:p>
    <w:p w14:paraId="63E2DAFF" w14:textId="77777777" w:rsidR="00792C1E" w:rsidRDefault="00792C1E" w:rsidP="006F2B7C">
      <w:pPr>
        <w:spacing w:after="0" w:line="276" w:lineRule="auto"/>
        <w:ind w:left="-540" w:right="-540"/>
        <w:jc w:val="center"/>
        <w:rPr>
          <w:rFonts w:ascii="Sylfaen" w:hAnsi="Sylfaen"/>
          <w:b/>
          <w:sz w:val="24"/>
          <w:szCs w:val="24"/>
          <w:lang w:val="ka-GE"/>
        </w:rPr>
      </w:pPr>
    </w:p>
    <w:p w14:paraId="7A31E3E9" w14:textId="3874A62E" w:rsidR="006A1266" w:rsidRPr="006F2B7C" w:rsidRDefault="00702CD2" w:rsidP="006F2B7C">
      <w:pPr>
        <w:spacing w:after="0" w:line="276" w:lineRule="auto"/>
        <w:ind w:left="-540" w:right="-540"/>
        <w:jc w:val="center"/>
        <w:rPr>
          <w:rFonts w:ascii="Sylfaen" w:hAnsi="Sylfaen"/>
          <w:b/>
          <w:sz w:val="24"/>
          <w:szCs w:val="24"/>
        </w:rPr>
      </w:pPr>
      <w:proofErr w:type="spellStart"/>
      <w:r w:rsidRPr="006F2B7C">
        <w:rPr>
          <w:rFonts w:ascii="Sylfaen" w:hAnsi="Sylfaen"/>
          <w:b/>
          <w:sz w:val="24"/>
          <w:szCs w:val="24"/>
          <w:lang w:val="ka-GE"/>
        </w:rPr>
        <w:t>მაკროფლუდი</w:t>
      </w:r>
      <w:proofErr w:type="spellEnd"/>
      <w:r w:rsidRPr="006F2B7C">
        <w:rPr>
          <w:rFonts w:ascii="Sylfaen" w:hAnsi="Sylfaen"/>
          <w:b/>
          <w:sz w:val="24"/>
          <w:szCs w:val="24"/>
          <w:lang w:val="ka-GE"/>
        </w:rPr>
        <w:t xml:space="preserve"> /</w:t>
      </w:r>
      <w:r w:rsidRPr="006F2B7C">
        <w:rPr>
          <w:rFonts w:ascii="Sylfaen" w:hAnsi="Sylfaen"/>
          <w:b/>
          <w:sz w:val="24"/>
          <w:szCs w:val="24"/>
        </w:rPr>
        <w:t>MACROFLUD/</w:t>
      </w:r>
    </w:p>
    <w:p w14:paraId="670166CA" w14:textId="77777777" w:rsidR="00425BA6" w:rsidRPr="006F2B7C" w:rsidRDefault="00702CD2" w:rsidP="006F2B7C">
      <w:pPr>
        <w:spacing w:after="0" w:line="276" w:lineRule="auto"/>
        <w:ind w:left="-540" w:right="-540"/>
        <w:jc w:val="center"/>
        <w:rPr>
          <w:rFonts w:ascii="Sylfaen" w:hAnsi="Sylfaen"/>
          <w:b/>
          <w:sz w:val="24"/>
          <w:szCs w:val="24"/>
          <w:lang w:val="ka-GE"/>
        </w:rPr>
      </w:pPr>
      <w:r w:rsidRPr="006F2B7C">
        <w:rPr>
          <w:rFonts w:ascii="Sylfaen" w:hAnsi="Sylfaen"/>
          <w:b/>
          <w:sz w:val="24"/>
          <w:szCs w:val="24"/>
          <w:lang w:val="ka-GE"/>
        </w:rPr>
        <w:t>აზითრომიცინის ტაბლეტები USP 500მგ</w:t>
      </w:r>
    </w:p>
    <w:p w14:paraId="3BD14B0B" w14:textId="77777777" w:rsidR="00425BA6" w:rsidRPr="006F2B7C" w:rsidRDefault="00702CD2" w:rsidP="006F2B7C">
      <w:pPr>
        <w:spacing w:after="0" w:line="276" w:lineRule="auto"/>
        <w:ind w:left="-540" w:right="-540"/>
        <w:jc w:val="both"/>
        <w:rPr>
          <w:rFonts w:ascii="Sylfaen" w:hAnsi="Sylfaen"/>
          <w:sz w:val="24"/>
          <w:szCs w:val="24"/>
          <w:lang w:val="ka-GE"/>
        </w:rPr>
      </w:pPr>
      <w:r w:rsidRPr="006F2B7C">
        <w:rPr>
          <w:rFonts w:ascii="Sylfaen" w:hAnsi="Sylfaen"/>
          <w:b/>
          <w:sz w:val="24"/>
          <w:szCs w:val="24"/>
          <w:lang w:val="ka-GE"/>
        </w:rPr>
        <w:t>შემადგენლობა:</w:t>
      </w:r>
      <w:r w:rsidRPr="006F2B7C">
        <w:rPr>
          <w:rFonts w:ascii="Sylfaen" w:hAnsi="Sylfaen"/>
          <w:sz w:val="24"/>
          <w:szCs w:val="24"/>
          <w:lang w:val="ka-GE"/>
        </w:rPr>
        <w:t xml:space="preserve"> </w:t>
      </w:r>
      <w:r w:rsidR="00425BA6" w:rsidRPr="006F2B7C">
        <w:rPr>
          <w:rFonts w:ascii="Sylfaen" w:hAnsi="Sylfaen" w:cs="Sylfaen"/>
          <w:bCs/>
          <w:sz w:val="24"/>
          <w:szCs w:val="24"/>
          <w:lang w:val="ka-GE"/>
        </w:rPr>
        <w:t xml:space="preserve">თითო შემოგარსული ტაბლეტის შემადგენლობაში შედის: </w:t>
      </w:r>
      <w:r w:rsidR="00425BA6" w:rsidRPr="006F2B7C">
        <w:rPr>
          <w:rFonts w:ascii="Sylfaen" w:hAnsi="Sylfaen"/>
          <w:sz w:val="24"/>
          <w:szCs w:val="24"/>
          <w:lang w:val="ka-GE"/>
        </w:rPr>
        <w:t>აზითრომიცინის დიჰიდრატი USP, 500მგ აზითრომიცინის ეკვივალენტური.</w:t>
      </w:r>
    </w:p>
    <w:p w14:paraId="6738C1E8" w14:textId="77777777" w:rsidR="00425BA6" w:rsidRPr="006F2B7C" w:rsidRDefault="009D74C3" w:rsidP="006F2B7C">
      <w:pPr>
        <w:spacing w:after="0" w:line="276" w:lineRule="auto"/>
        <w:ind w:left="-540" w:right="-540"/>
        <w:jc w:val="both"/>
        <w:rPr>
          <w:rFonts w:ascii="Sylfaen" w:hAnsi="Sylfaen"/>
          <w:sz w:val="24"/>
          <w:szCs w:val="24"/>
          <w:lang w:val="ka-GE"/>
        </w:rPr>
      </w:pPr>
      <w:r w:rsidRPr="006F2B7C">
        <w:rPr>
          <w:rFonts w:ascii="Sylfaen" w:hAnsi="Sylfaen"/>
          <w:b/>
          <w:sz w:val="24"/>
          <w:szCs w:val="24"/>
          <w:lang w:val="ka-GE"/>
        </w:rPr>
        <w:t>აღწერა:</w:t>
      </w:r>
      <w:r w:rsidRPr="006F2B7C">
        <w:rPr>
          <w:rFonts w:ascii="Sylfaen" w:hAnsi="Sylfaen"/>
          <w:sz w:val="24"/>
          <w:szCs w:val="24"/>
          <w:lang w:val="ka-GE"/>
        </w:rPr>
        <w:t xml:space="preserve"> </w:t>
      </w:r>
      <w:r w:rsidR="00B15392" w:rsidRPr="006F2B7C">
        <w:rPr>
          <w:rFonts w:ascii="Sylfaen" w:hAnsi="Sylfaen"/>
          <w:sz w:val="24"/>
          <w:szCs w:val="24"/>
          <w:lang w:val="ka-GE"/>
        </w:rPr>
        <w:t>აზითრომიცინის ტაბლეტები და აზითრომიცინი</w:t>
      </w:r>
      <w:r w:rsidR="00D84F78" w:rsidRPr="006F2B7C">
        <w:rPr>
          <w:rFonts w:ascii="Sylfaen" w:hAnsi="Sylfaen"/>
          <w:sz w:val="24"/>
          <w:szCs w:val="24"/>
          <w:lang w:val="ka-GE"/>
        </w:rPr>
        <w:t>ს ფხვნილი პერორალური სუსპენზიის მოსამზადებლად</w:t>
      </w:r>
      <w:r w:rsidR="00B15392" w:rsidRPr="006F2B7C">
        <w:rPr>
          <w:rFonts w:ascii="Sylfaen" w:hAnsi="Sylfaen"/>
          <w:sz w:val="24"/>
          <w:szCs w:val="24"/>
          <w:lang w:val="ka-GE"/>
        </w:rPr>
        <w:t xml:space="preserve"> შეიცავს აქტიურ ნივთიერებას — აზითრომიცინს (აზალიდი, მაკროლიდური ანტიბიოტიკების ქვეკლასი) და განკუთვნილია პერორალური გამოყენებისთვის.</w:t>
      </w:r>
      <w:r w:rsidR="00D84F78" w:rsidRPr="006F2B7C">
        <w:rPr>
          <w:rFonts w:ascii="Sylfaen" w:hAnsi="Sylfaen"/>
          <w:sz w:val="24"/>
          <w:szCs w:val="24"/>
          <w:lang w:val="ka-GE"/>
        </w:rPr>
        <w:t xml:space="preserve"> აზითრომიცინს აქვს შემდეგი ქიმიური სახელწოდება:</w:t>
      </w:r>
      <w:r w:rsidR="00AC33A2" w:rsidRPr="006F2B7C">
        <w:rPr>
          <w:rFonts w:ascii="Sylfaen" w:hAnsi="Sylfaen"/>
          <w:sz w:val="24"/>
          <w:szCs w:val="24"/>
          <w:lang w:val="ka-GE"/>
        </w:rPr>
        <w:t xml:space="preserve"> </w:t>
      </w:r>
      <w:r w:rsidR="00D84F78" w:rsidRPr="006F2B7C">
        <w:rPr>
          <w:rFonts w:ascii="Sylfaen" w:hAnsi="Sylfaen"/>
          <w:sz w:val="24"/>
          <w:szCs w:val="24"/>
          <w:lang w:val="ka-GE"/>
        </w:rPr>
        <w:t>(2R,3S,4R,5R,8R,10R,11R,12S,13S,14R) 13-[(2,6-dideoxy-3-C-methyl-3-O -methyl-α-L-ribo- hexopyranosyl) oxy]-2-ethyl-3,4,10 -trihydroxy -3,5,6,8,10,12,14-hepta- methyl-11-[[3,4,6-trideoxy-3-(dimethylamino) -β-D-xylo-hexopyranosyl] oxy]-1-oxa- 6-azacyclopentadecan-15-one.</w:t>
      </w:r>
      <w:r w:rsidR="00CB6F14" w:rsidRPr="006F2B7C">
        <w:rPr>
          <w:rFonts w:ascii="Sylfaen" w:hAnsi="Sylfaen"/>
          <w:sz w:val="24"/>
          <w:szCs w:val="24"/>
          <w:lang w:val="ka-GE"/>
        </w:rPr>
        <w:t xml:space="preserve"> აზითრომიცინი ერითრომიცინის წარმოებულია; თუმცა, ქიმიურად განსხვავდება ერითრომიცინისგან იმით, რომ ლაქტონის რგოლში შედის მეთილ-ჩანაცვლებული აზოტის ატომი.</w:t>
      </w:r>
      <w:r w:rsidR="00F2769D" w:rsidRPr="006F2B7C">
        <w:rPr>
          <w:rFonts w:ascii="Sylfaen" w:hAnsi="Sylfaen"/>
          <w:sz w:val="24"/>
          <w:szCs w:val="24"/>
          <w:lang w:val="ka-GE"/>
        </w:rPr>
        <w:t xml:space="preserve"> მისი მოლეკულური ფორმულა: C38H72N2O12 და მისი მოლეკულური წონა: 749.00. აზითრომიცინის სტრუქტურული ფორმულა:</w:t>
      </w:r>
    </w:p>
    <w:p w14:paraId="0773C41E" w14:textId="77777777" w:rsidR="00DC6C09" w:rsidRPr="006F2B7C" w:rsidRDefault="00DC6C09" w:rsidP="006F2B7C">
      <w:pPr>
        <w:spacing w:after="0" w:line="276" w:lineRule="auto"/>
        <w:ind w:left="-540" w:right="-540"/>
        <w:jc w:val="center"/>
        <w:rPr>
          <w:rFonts w:ascii="Sylfaen" w:hAnsi="Sylfaen"/>
          <w:sz w:val="24"/>
          <w:szCs w:val="24"/>
          <w:lang w:val="ka-GE"/>
        </w:rPr>
      </w:pPr>
      <w:r w:rsidRPr="006F2B7C">
        <w:rPr>
          <w:rFonts w:ascii="Sylfaen" w:hAnsi="Sylfaen"/>
          <w:noProof/>
          <w:sz w:val="24"/>
          <w:szCs w:val="24"/>
        </w:rPr>
        <w:drawing>
          <wp:inline distT="0" distB="0" distL="0" distR="0" wp14:anchorId="033E34D8" wp14:editId="047DF067">
            <wp:extent cx="1993272" cy="1280160"/>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93272" cy="1280160"/>
                    </a:xfrm>
                    <a:prstGeom prst="rect">
                      <a:avLst/>
                    </a:prstGeom>
                    <a:noFill/>
                    <a:ln>
                      <a:noFill/>
                    </a:ln>
                  </pic:spPr>
                </pic:pic>
              </a:graphicData>
            </a:graphic>
          </wp:inline>
        </w:drawing>
      </w:r>
    </w:p>
    <w:p w14:paraId="7F375669" w14:textId="77777777" w:rsidR="00E76C8A" w:rsidRPr="006F2B7C" w:rsidRDefault="00E76C8A" w:rsidP="006F2B7C">
      <w:pPr>
        <w:spacing w:after="0" w:line="276" w:lineRule="auto"/>
        <w:ind w:left="-540" w:right="-540"/>
        <w:jc w:val="both"/>
        <w:rPr>
          <w:rFonts w:ascii="Sylfaen" w:hAnsi="Sylfaen"/>
          <w:b/>
          <w:sz w:val="24"/>
          <w:szCs w:val="24"/>
          <w:lang w:val="ka-GE"/>
        </w:rPr>
      </w:pPr>
      <w:r w:rsidRPr="006F2B7C">
        <w:rPr>
          <w:rFonts w:ascii="Sylfaen" w:hAnsi="Sylfaen"/>
          <w:b/>
          <w:sz w:val="24"/>
          <w:szCs w:val="24"/>
          <w:lang w:val="ka-GE"/>
        </w:rPr>
        <w:t>ფარმაკოლოგია:</w:t>
      </w:r>
    </w:p>
    <w:p w14:paraId="08FAFE19" w14:textId="77777777" w:rsidR="00E76C8A" w:rsidRPr="006F2B7C" w:rsidRDefault="00E76C8A" w:rsidP="006F2B7C">
      <w:pPr>
        <w:spacing w:after="0" w:line="276" w:lineRule="auto"/>
        <w:ind w:left="-540" w:right="-540"/>
        <w:jc w:val="both"/>
        <w:rPr>
          <w:rFonts w:ascii="Sylfaen" w:hAnsi="Sylfaen"/>
          <w:b/>
          <w:sz w:val="24"/>
          <w:szCs w:val="24"/>
          <w:lang w:val="ka-GE"/>
        </w:rPr>
      </w:pPr>
      <w:r w:rsidRPr="006F2B7C">
        <w:rPr>
          <w:rFonts w:ascii="Sylfaen" w:hAnsi="Sylfaen"/>
          <w:b/>
          <w:sz w:val="24"/>
          <w:szCs w:val="24"/>
          <w:lang w:val="ka-GE"/>
        </w:rPr>
        <w:t>ზოგადი თვისებები</w:t>
      </w:r>
    </w:p>
    <w:p w14:paraId="1FF2B39D" w14:textId="77777777" w:rsidR="00AC33A2" w:rsidRPr="006F2B7C" w:rsidRDefault="00E76C8A" w:rsidP="006F2B7C">
      <w:pPr>
        <w:spacing w:after="0" w:line="276" w:lineRule="auto"/>
        <w:ind w:left="-540" w:right="-540"/>
        <w:jc w:val="both"/>
        <w:rPr>
          <w:rFonts w:ascii="Sylfaen" w:hAnsi="Sylfaen"/>
          <w:sz w:val="24"/>
          <w:szCs w:val="24"/>
          <w:lang w:val="ka-GE"/>
        </w:rPr>
      </w:pPr>
      <w:r w:rsidRPr="006F2B7C">
        <w:rPr>
          <w:rFonts w:ascii="Sylfaen" w:hAnsi="Sylfaen" w:cs="Sylfaen"/>
          <w:b/>
          <w:sz w:val="24"/>
          <w:szCs w:val="24"/>
          <w:lang w:val="ka-GE"/>
        </w:rPr>
        <w:t>ფარმაკოთერაპიული ჯგუფი:</w:t>
      </w:r>
      <w:r w:rsidRPr="006F2B7C">
        <w:rPr>
          <w:rFonts w:ascii="Sylfaen" w:hAnsi="Sylfaen" w:cs="Sylfaen"/>
          <w:sz w:val="24"/>
          <w:szCs w:val="24"/>
          <w:lang w:val="ka-GE"/>
        </w:rPr>
        <w:t xml:space="preserve">  სისტემური გამოყენების ანტიბაქტერიული საშუალებები; მაკროლიდები; </w:t>
      </w:r>
      <w:proofErr w:type="spellStart"/>
      <w:r w:rsidRPr="006F2B7C">
        <w:rPr>
          <w:rFonts w:ascii="Sylfaen" w:hAnsi="Sylfaen" w:cs="Sylfaen"/>
          <w:sz w:val="24"/>
          <w:szCs w:val="24"/>
          <w:lang w:val="ka-GE"/>
        </w:rPr>
        <w:t>აზითრომიცინი</w:t>
      </w:r>
      <w:proofErr w:type="spellEnd"/>
      <w:r w:rsidRPr="006F2B7C">
        <w:rPr>
          <w:rFonts w:ascii="Sylfaen" w:hAnsi="Sylfaen" w:cs="Sylfaen"/>
          <w:sz w:val="24"/>
          <w:szCs w:val="24"/>
          <w:lang w:val="ka-GE"/>
        </w:rPr>
        <w:t>,</w:t>
      </w:r>
      <w:r w:rsidRPr="006F2B7C">
        <w:rPr>
          <w:rFonts w:ascii="Sylfaen" w:hAnsi="Sylfaen"/>
          <w:sz w:val="24"/>
          <w:szCs w:val="24"/>
          <w:lang w:val="ka-GE"/>
        </w:rPr>
        <w:t xml:space="preserve"> </w:t>
      </w:r>
      <w:proofErr w:type="spellStart"/>
      <w:r w:rsidRPr="006F2B7C">
        <w:rPr>
          <w:rFonts w:ascii="Sylfaen" w:hAnsi="Sylfaen" w:cs="Sylfaen"/>
          <w:sz w:val="24"/>
          <w:szCs w:val="24"/>
          <w:lang w:val="ka-GE"/>
        </w:rPr>
        <w:t>ათქ</w:t>
      </w:r>
      <w:proofErr w:type="spellEnd"/>
      <w:r w:rsidRPr="006F2B7C">
        <w:rPr>
          <w:rFonts w:ascii="Sylfaen" w:hAnsi="Sylfaen" w:cs="Sylfaen"/>
          <w:sz w:val="24"/>
          <w:szCs w:val="24"/>
          <w:lang w:val="ka-GE"/>
        </w:rPr>
        <w:t xml:space="preserve"> კოდი: </w:t>
      </w:r>
      <w:r w:rsidRPr="006F2B7C">
        <w:rPr>
          <w:rFonts w:ascii="Sylfaen" w:hAnsi="Sylfaen"/>
          <w:sz w:val="24"/>
          <w:szCs w:val="24"/>
          <w:lang w:val="ka-GE"/>
        </w:rPr>
        <w:t>J01FA10</w:t>
      </w:r>
      <w:r w:rsidR="00AC33A2" w:rsidRPr="006F2B7C">
        <w:rPr>
          <w:rFonts w:ascii="Sylfaen" w:hAnsi="Sylfaen"/>
          <w:sz w:val="24"/>
          <w:szCs w:val="24"/>
          <w:lang w:val="ka-GE"/>
        </w:rPr>
        <w:t>.</w:t>
      </w:r>
    </w:p>
    <w:p w14:paraId="3CE16028" w14:textId="77777777" w:rsidR="00AC33A2" w:rsidRPr="006F2B7C" w:rsidRDefault="00AC33A2" w:rsidP="006F2B7C">
      <w:pPr>
        <w:spacing w:after="0" w:line="276" w:lineRule="auto"/>
        <w:ind w:left="-540" w:right="-540"/>
        <w:jc w:val="both"/>
        <w:rPr>
          <w:rFonts w:ascii="Sylfaen" w:hAnsi="Sylfaen"/>
          <w:sz w:val="24"/>
          <w:szCs w:val="24"/>
          <w:lang w:val="ka-GE"/>
        </w:rPr>
      </w:pPr>
      <w:r w:rsidRPr="006F2B7C">
        <w:rPr>
          <w:rFonts w:ascii="Sylfaen" w:hAnsi="Sylfaen" w:cs="Sylfaen"/>
          <w:b/>
          <w:bCs/>
          <w:sz w:val="24"/>
          <w:szCs w:val="24"/>
          <w:lang w:val="ka-GE"/>
        </w:rPr>
        <w:t>მოქმედების მექანიზმი:</w:t>
      </w:r>
    </w:p>
    <w:p w14:paraId="2D32BB5E" w14:textId="77777777" w:rsidR="00AC33A2" w:rsidRPr="006F2B7C" w:rsidRDefault="00AC33A2" w:rsidP="006F2B7C">
      <w:pPr>
        <w:spacing w:after="0" w:line="276" w:lineRule="auto"/>
        <w:ind w:left="-540" w:right="-540"/>
        <w:jc w:val="both"/>
        <w:rPr>
          <w:rFonts w:ascii="Sylfaen" w:hAnsi="Sylfaen"/>
          <w:sz w:val="24"/>
          <w:szCs w:val="24"/>
          <w:lang w:val="ka-GE"/>
        </w:rPr>
      </w:pPr>
      <w:r w:rsidRPr="006F2B7C">
        <w:rPr>
          <w:rFonts w:ascii="Sylfaen" w:hAnsi="Sylfaen"/>
          <w:sz w:val="24"/>
          <w:szCs w:val="24"/>
          <w:lang w:val="ka-GE"/>
        </w:rPr>
        <w:t>აზითრომიცინი არის აზალიდების ჯგუფის ანტიბიოტიკი, რომელიც წარმოადგენს მაკროლიდური ანტიბიოტიკების ქვეკლასს.</w:t>
      </w:r>
      <w:r w:rsidR="00FB6170" w:rsidRPr="006F2B7C">
        <w:rPr>
          <w:rFonts w:ascii="Sylfaen" w:hAnsi="Sylfaen"/>
          <w:sz w:val="24"/>
          <w:szCs w:val="24"/>
          <w:lang w:val="ka-GE"/>
        </w:rPr>
        <w:t xml:space="preserve"> რიბოსომის 50S სუბერთეულთან შეკავშირებით, აზითრომიცინი ხელს უშლის პეპტიდური ჯაჭვების ტრანსლოკაციას რიბოსომის ერთი მხრიდან მეორეზე. შედეგად, მგრძნობიარე ორგანიზმებში რნმ-დამოკიდებული ცილის სინთეზი ფერხდება.</w:t>
      </w:r>
    </w:p>
    <w:p w14:paraId="0E4AE104" w14:textId="77777777" w:rsidR="00AC33A2" w:rsidRPr="006F2B7C" w:rsidRDefault="005B6782" w:rsidP="006F2B7C">
      <w:pPr>
        <w:spacing w:after="0" w:line="276" w:lineRule="auto"/>
        <w:ind w:left="-540" w:right="-540"/>
        <w:jc w:val="both"/>
        <w:rPr>
          <w:rFonts w:ascii="Sylfaen" w:hAnsi="Sylfaen"/>
          <w:b/>
          <w:sz w:val="24"/>
          <w:szCs w:val="24"/>
          <w:lang w:val="ka-GE"/>
        </w:rPr>
      </w:pPr>
      <w:r w:rsidRPr="006F2B7C">
        <w:rPr>
          <w:rFonts w:ascii="Sylfaen" w:hAnsi="Sylfaen"/>
          <w:b/>
          <w:sz w:val="24"/>
          <w:szCs w:val="24"/>
          <w:lang w:val="ka-GE"/>
        </w:rPr>
        <w:t>ფარმაკოკინეტიკური/ფარმაკოდინამიკური (PK/PD) ურთიერთკავშირი</w:t>
      </w:r>
    </w:p>
    <w:p w14:paraId="69A6FE17" w14:textId="77777777" w:rsidR="00AC33A2" w:rsidRPr="006F2B7C" w:rsidRDefault="005B6782" w:rsidP="006F2B7C">
      <w:pPr>
        <w:spacing w:after="0" w:line="276" w:lineRule="auto"/>
        <w:ind w:left="-540" w:right="-540"/>
        <w:jc w:val="both"/>
        <w:rPr>
          <w:rFonts w:ascii="Sylfaen" w:hAnsi="Sylfaen"/>
          <w:sz w:val="24"/>
          <w:szCs w:val="24"/>
          <w:lang w:val="ka-GE"/>
        </w:rPr>
      </w:pPr>
      <w:r w:rsidRPr="006F2B7C">
        <w:rPr>
          <w:rFonts w:ascii="Sylfaen" w:hAnsi="Sylfaen"/>
          <w:sz w:val="24"/>
          <w:szCs w:val="24"/>
          <w:lang w:val="ka-GE"/>
        </w:rPr>
        <w:t>აზითრომიცინის შემთხვევაში, AUC/MIC არის ძირითადი PK/PD პარამეტრი, რომელიც საუკეთესოდ კორელირებს აზითრომიცინის ეფექტურობასთან.</w:t>
      </w:r>
      <w:r w:rsidR="00AC33A2" w:rsidRPr="006F2B7C">
        <w:rPr>
          <w:rFonts w:ascii="Sylfaen" w:hAnsi="Sylfaen"/>
          <w:sz w:val="24"/>
          <w:szCs w:val="24"/>
          <w:lang w:val="ka-GE"/>
        </w:rPr>
        <w:t xml:space="preserve"> </w:t>
      </w:r>
    </w:p>
    <w:p w14:paraId="466E9591" w14:textId="77777777" w:rsidR="00C8002D" w:rsidRPr="006F2B7C" w:rsidRDefault="00C8002D" w:rsidP="006F2B7C">
      <w:pPr>
        <w:spacing w:after="0" w:line="276" w:lineRule="auto"/>
        <w:ind w:left="-540" w:right="-540"/>
        <w:jc w:val="both"/>
        <w:rPr>
          <w:rFonts w:ascii="Sylfaen" w:hAnsi="Sylfaen"/>
          <w:b/>
          <w:sz w:val="24"/>
          <w:szCs w:val="24"/>
          <w:lang w:val="ka-GE"/>
        </w:rPr>
      </w:pPr>
      <w:r w:rsidRPr="006F2B7C">
        <w:rPr>
          <w:rFonts w:ascii="Sylfaen" w:hAnsi="Sylfaen"/>
          <w:b/>
          <w:sz w:val="24"/>
          <w:szCs w:val="24"/>
          <w:lang w:val="ka-GE"/>
        </w:rPr>
        <w:t>რეზისტენტობის მექანიზმი</w:t>
      </w:r>
      <w:r w:rsidR="00605387" w:rsidRPr="006F2B7C">
        <w:rPr>
          <w:rFonts w:ascii="Sylfaen" w:hAnsi="Sylfaen"/>
          <w:b/>
          <w:sz w:val="24"/>
          <w:szCs w:val="24"/>
          <w:lang w:val="ka-GE"/>
        </w:rPr>
        <w:t>:</w:t>
      </w:r>
    </w:p>
    <w:p w14:paraId="1B6CB405" w14:textId="77777777" w:rsidR="00C8002D" w:rsidRPr="006F2B7C" w:rsidRDefault="00C8002D" w:rsidP="006F2B7C">
      <w:pPr>
        <w:spacing w:after="0" w:line="276" w:lineRule="auto"/>
        <w:ind w:left="-540" w:right="-540"/>
        <w:jc w:val="both"/>
        <w:rPr>
          <w:rFonts w:ascii="Sylfaen" w:hAnsi="Sylfaen"/>
          <w:sz w:val="24"/>
          <w:szCs w:val="24"/>
          <w:lang w:val="ka-GE"/>
        </w:rPr>
      </w:pPr>
      <w:r w:rsidRPr="006F2B7C">
        <w:rPr>
          <w:rFonts w:ascii="Sylfaen" w:hAnsi="Sylfaen"/>
          <w:sz w:val="24"/>
          <w:szCs w:val="24"/>
          <w:lang w:val="ka-GE"/>
        </w:rPr>
        <w:t>აზითრომიცინის მიმართ რეზისტენტობა შეიძლება იყოს თანდაყოლილი ან შეძენილი. ბაქტერიული რეზისტენტობის სამი ძირითადი მექანიზმია: ანტიბიოტიკის სამიზნე უბნის შეცვლა, ანტიბიოტიკის ტრანსპორტირების შეცვლა და ანტიბიოტიკის მოდიფიკაცია.</w:t>
      </w:r>
      <w:r w:rsidR="005F2F3D" w:rsidRPr="006F2B7C">
        <w:rPr>
          <w:rFonts w:ascii="Sylfaen" w:hAnsi="Sylfaen"/>
          <w:sz w:val="24"/>
          <w:szCs w:val="24"/>
          <w:lang w:val="ka-GE"/>
        </w:rPr>
        <w:t xml:space="preserve"> Streptococcus pneumoniae-ს, A ჯგუფის β-ჰემოლიზურ სტრეპტოკოკს (GABHS), Enterococcus </w:t>
      </w:r>
      <w:r w:rsidR="005F2F3D" w:rsidRPr="006F2B7C">
        <w:rPr>
          <w:rFonts w:ascii="Sylfaen" w:hAnsi="Sylfaen"/>
          <w:sz w:val="24"/>
          <w:szCs w:val="24"/>
          <w:lang w:val="ka-GE"/>
        </w:rPr>
        <w:lastRenderedPageBreak/>
        <w:t>faecalis-სა და Staphylococcus aureus-ს, მათ შორის მეთიცილინ-</w:t>
      </w:r>
      <w:r w:rsidR="00DD76CF" w:rsidRPr="006F2B7C">
        <w:rPr>
          <w:rFonts w:ascii="Sylfaen" w:hAnsi="Sylfaen"/>
          <w:sz w:val="24"/>
          <w:szCs w:val="24"/>
          <w:lang w:val="ka-GE"/>
        </w:rPr>
        <w:t>რეზისტენტულ</w:t>
      </w:r>
      <w:r w:rsidR="005F2F3D" w:rsidRPr="006F2B7C">
        <w:rPr>
          <w:rFonts w:ascii="Sylfaen" w:hAnsi="Sylfaen"/>
          <w:sz w:val="24"/>
          <w:szCs w:val="24"/>
          <w:lang w:val="ka-GE"/>
        </w:rPr>
        <w:t xml:space="preserve"> S. aureus-ს (MRSA) აქვს სრული ჯვარედინი რეზისტენტობა ერითრომიცინის, აზითრომიცინის, სხვა მაკროლიდებისა და ლინკოზამიდების მიმართ.</w:t>
      </w:r>
    </w:p>
    <w:tbl>
      <w:tblPr>
        <w:tblStyle w:val="TableGrid"/>
        <w:tblW w:w="10080" w:type="dxa"/>
        <w:tblInd w:w="-455" w:type="dxa"/>
        <w:tblLook w:val="04A0" w:firstRow="1" w:lastRow="0" w:firstColumn="1" w:lastColumn="0" w:noHBand="0" w:noVBand="1"/>
      </w:tblPr>
      <w:tblGrid>
        <w:gridCol w:w="4410"/>
        <w:gridCol w:w="2790"/>
        <w:gridCol w:w="2880"/>
      </w:tblGrid>
      <w:tr w:rsidR="005A1005" w:rsidRPr="006F2B7C" w14:paraId="0F0BC816" w14:textId="77777777" w:rsidTr="009B542D">
        <w:tc>
          <w:tcPr>
            <w:tcW w:w="4410" w:type="dxa"/>
          </w:tcPr>
          <w:p w14:paraId="3442DD36" w14:textId="77777777" w:rsidR="00DD76CF" w:rsidRPr="006F2B7C" w:rsidRDefault="00DD76CF" w:rsidP="006F2B7C">
            <w:pPr>
              <w:spacing w:line="276" w:lineRule="auto"/>
              <w:ind w:right="-540"/>
              <w:jc w:val="both"/>
              <w:rPr>
                <w:rFonts w:ascii="Sylfaen" w:hAnsi="Sylfaen"/>
                <w:b/>
                <w:sz w:val="24"/>
                <w:szCs w:val="24"/>
                <w:lang w:val="ka-GE"/>
              </w:rPr>
            </w:pPr>
            <w:r w:rsidRPr="006F2B7C">
              <w:rPr>
                <w:rFonts w:ascii="Sylfaen" w:hAnsi="Sylfaen" w:cs="Sylfaen"/>
                <w:b/>
                <w:sz w:val="24"/>
                <w:szCs w:val="24"/>
                <w:lang w:val="ka-GE"/>
              </w:rPr>
              <w:t>პათოგენები</w:t>
            </w:r>
          </w:p>
        </w:tc>
        <w:tc>
          <w:tcPr>
            <w:tcW w:w="2790" w:type="dxa"/>
          </w:tcPr>
          <w:p w14:paraId="042D3FB5" w14:textId="77777777" w:rsidR="00DD76CF" w:rsidRPr="006F2B7C" w:rsidRDefault="00DD76CF" w:rsidP="006F2B7C">
            <w:pPr>
              <w:spacing w:line="276" w:lineRule="auto"/>
              <w:ind w:right="-540"/>
              <w:jc w:val="both"/>
              <w:rPr>
                <w:rFonts w:ascii="Sylfaen" w:hAnsi="Sylfaen"/>
                <w:b/>
                <w:sz w:val="24"/>
                <w:szCs w:val="24"/>
                <w:lang w:val="ka-GE"/>
              </w:rPr>
            </w:pPr>
            <w:r w:rsidRPr="006F2B7C">
              <w:rPr>
                <w:rFonts w:ascii="Sylfaen" w:hAnsi="Sylfaen"/>
                <w:b/>
                <w:sz w:val="24"/>
                <w:szCs w:val="24"/>
                <w:lang w:val="ka-GE"/>
              </w:rPr>
              <w:t xml:space="preserve">მგრძნობიარე (მგ/ლ)  </w:t>
            </w:r>
          </w:p>
        </w:tc>
        <w:tc>
          <w:tcPr>
            <w:tcW w:w="2880" w:type="dxa"/>
          </w:tcPr>
          <w:p w14:paraId="56F1A31F" w14:textId="77777777" w:rsidR="00DD76CF" w:rsidRPr="006F2B7C" w:rsidRDefault="00DD76CF" w:rsidP="006F2B7C">
            <w:pPr>
              <w:spacing w:line="276" w:lineRule="auto"/>
              <w:ind w:right="-540"/>
              <w:jc w:val="both"/>
              <w:rPr>
                <w:rFonts w:ascii="Sylfaen" w:hAnsi="Sylfaen"/>
                <w:b/>
                <w:sz w:val="24"/>
                <w:szCs w:val="24"/>
              </w:rPr>
            </w:pPr>
            <w:r w:rsidRPr="006F2B7C">
              <w:rPr>
                <w:rFonts w:ascii="Sylfaen" w:hAnsi="Sylfaen"/>
                <w:b/>
                <w:sz w:val="24"/>
                <w:szCs w:val="24"/>
                <w:lang w:val="ka-GE"/>
              </w:rPr>
              <w:t xml:space="preserve">რეზისტენტული(მგ/ლ)  </w:t>
            </w:r>
          </w:p>
        </w:tc>
      </w:tr>
      <w:tr w:rsidR="005A1005" w:rsidRPr="006F2B7C" w14:paraId="1632587C" w14:textId="77777777" w:rsidTr="009B542D">
        <w:tc>
          <w:tcPr>
            <w:tcW w:w="4410" w:type="dxa"/>
          </w:tcPr>
          <w:p w14:paraId="5207B614" w14:textId="77777777" w:rsidR="00DD76CF" w:rsidRPr="006F2B7C" w:rsidRDefault="00DD76CF" w:rsidP="006F2B7C">
            <w:pPr>
              <w:spacing w:line="276" w:lineRule="auto"/>
              <w:ind w:right="-540"/>
              <w:jc w:val="both"/>
              <w:rPr>
                <w:rFonts w:ascii="Sylfaen" w:hAnsi="Sylfaen" w:cs="Sylfaen"/>
                <w:sz w:val="24"/>
                <w:szCs w:val="24"/>
                <w:lang w:val="ka-GE"/>
              </w:rPr>
            </w:pPr>
            <w:r w:rsidRPr="006F2B7C">
              <w:rPr>
                <w:rFonts w:ascii="Sylfaen" w:hAnsi="Sylfaen" w:cs="Sylfaen"/>
                <w:sz w:val="24"/>
                <w:szCs w:val="24"/>
                <w:lang w:val="ka-GE"/>
              </w:rPr>
              <w:t>Staphylococcus spp.</w:t>
            </w:r>
          </w:p>
        </w:tc>
        <w:tc>
          <w:tcPr>
            <w:tcW w:w="2790" w:type="dxa"/>
          </w:tcPr>
          <w:p w14:paraId="0CE0FF0D" w14:textId="77777777" w:rsidR="00DD76CF" w:rsidRPr="006F2B7C" w:rsidRDefault="00DD76CF" w:rsidP="006F2B7C">
            <w:pPr>
              <w:spacing w:line="276" w:lineRule="auto"/>
              <w:ind w:right="-540"/>
              <w:jc w:val="both"/>
              <w:rPr>
                <w:rFonts w:ascii="Sylfaen" w:hAnsi="Sylfaen"/>
                <w:sz w:val="24"/>
                <w:szCs w:val="24"/>
              </w:rPr>
            </w:pPr>
            <w:r w:rsidRPr="006F2B7C">
              <w:rPr>
                <w:rFonts w:ascii="Sylfaen" w:hAnsi="Sylfaen"/>
                <w:sz w:val="24"/>
                <w:szCs w:val="24"/>
              </w:rPr>
              <w:t>=1</w:t>
            </w:r>
          </w:p>
        </w:tc>
        <w:tc>
          <w:tcPr>
            <w:tcW w:w="2880" w:type="dxa"/>
          </w:tcPr>
          <w:p w14:paraId="2EA54AC6" w14:textId="77777777" w:rsidR="00DD76CF" w:rsidRPr="006F2B7C" w:rsidRDefault="00DD76CF" w:rsidP="006F2B7C">
            <w:pPr>
              <w:spacing w:line="276" w:lineRule="auto"/>
              <w:ind w:right="-540"/>
              <w:jc w:val="both"/>
              <w:rPr>
                <w:rFonts w:ascii="Sylfaen" w:hAnsi="Sylfaen"/>
                <w:sz w:val="24"/>
                <w:szCs w:val="24"/>
              </w:rPr>
            </w:pPr>
            <w:r w:rsidRPr="006F2B7C">
              <w:rPr>
                <w:rFonts w:ascii="Sylfaen" w:hAnsi="Sylfaen"/>
                <w:sz w:val="24"/>
                <w:szCs w:val="24"/>
              </w:rPr>
              <w:t>&gt;2</w:t>
            </w:r>
          </w:p>
        </w:tc>
      </w:tr>
      <w:tr w:rsidR="005A1005" w:rsidRPr="006F2B7C" w14:paraId="122FAA42" w14:textId="77777777" w:rsidTr="009B542D">
        <w:tc>
          <w:tcPr>
            <w:tcW w:w="4410" w:type="dxa"/>
          </w:tcPr>
          <w:p w14:paraId="24795C9F" w14:textId="77777777" w:rsidR="00DD76CF" w:rsidRPr="006F2B7C" w:rsidRDefault="00DD76CF" w:rsidP="006F2B7C">
            <w:pPr>
              <w:spacing w:line="276" w:lineRule="auto"/>
              <w:ind w:right="-540"/>
              <w:jc w:val="both"/>
              <w:rPr>
                <w:rFonts w:ascii="Sylfaen" w:hAnsi="Sylfaen" w:cs="Sylfaen"/>
                <w:sz w:val="24"/>
                <w:szCs w:val="24"/>
                <w:lang w:val="ka-GE"/>
              </w:rPr>
            </w:pPr>
            <w:r w:rsidRPr="006F2B7C">
              <w:rPr>
                <w:rFonts w:ascii="Sylfaen" w:hAnsi="Sylfaen" w:cs="Sylfaen"/>
                <w:sz w:val="24"/>
                <w:szCs w:val="24"/>
                <w:lang w:val="ka-GE"/>
              </w:rPr>
              <w:t>Streptococcus spp.</w:t>
            </w:r>
            <w:r w:rsidR="009B542D" w:rsidRPr="006F2B7C">
              <w:rPr>
                <w:rFonts w:ascii="Sylfaen" w:hAnsi="Sylfaen" w:cs="Sylfaen"/>
                <w:sz w:val="24"/>
                <w:szCs w:val="24"/>
              </w:rPr>
              <w:t xml:space="preserve"> </w:t>
            </w:r>
            <w:r w:rsidRPr="006F2B7C">
              <w:rPr>
                <w:rFonts w:ascii="Sylfaen" w:hAnsi="Sylfaen" w:cs="Sylfaen"/>
                <w:sz w:val="24"/>
                <w:szCs w:val="24"/>
              </w:rPr>
              <w:t>(Groups</w:t>
            </w:r>
            <w:r w:rsidRPr="006F2B7C">
              <w:rPr>
                <w:rFonts w:ascii="Sylfaen" w:hAnsi="Sylfaen" w:cs="Sylfaen"/>
                <w:sz w:val="24"/>
                <w:szCs w:val="24"/>
                <w:lang w:val="ka-GE"/>
              </w:rPr>
              <w:t xml:space="preserve"> A, B, C, G</w:t>
            </w:r>
            <w:r w:rsidRPr="006F2B7C">
              <w:rPr>
                <w:rFonts w:ascii="Sylfaen" w:hAnsi="Sylfaen" w:cs="Sylfaen"/>
                <w:sz w:val="24"/>
                <w:szCs w:val="24"/>
              </w:rPr>
              <w:t>)</w:t>
            </w:r>
          </w:p>
        </w:tc>
        <w:tc>
          <w:tcPr>
            <w:tcW w:w="2790" w:type="dxa"/>
          </w:tcPr>
          <w:p w14:paraId="5EE315DA" w14:textId="77777777" w:rsidR="00DD76CF" w:rsidRPr="006F2B7C" w:rsidRDefault="00DD76CF" w:rsidP="006F2B7C">
            <w:pPr>
              <w:spacing w:line="276" w:lineRule="auto"/>
              <w:ind w:right="-540"/>
              <w:jc w:val="both"/>
              <w:rPr>
                <w:rFonts w:ascii="Sylfaen" w:hAnsi="Sylfaen"/>
                <w:sz w:val="24"/>
                <w:szCs w:val="24"/>
              </w:rPr>
            </w:pPr>
            <w:r w:rsidRPr="006F2B7C">
              <w:rPr>
                <w:rFonts w:ascii="Sylfaen" w:hAnsi="Sylfaen"/>
                <w:sz w:val="24"/>
                <w:szCs w:val="24"/>
              </w:rPr>
              <w:t>=0.25</w:t>
            </w:r>
          </w:p>
        </w:tc>
        <w:tc>
          <w:tcPr>
            <w:tcW w:w="2880" w:type="dxa"/>
          </w:tcPr>
          <w:p w14:paraId="48CA4115" w14:textId="77777777" w:rsidR="00DD76CF" w:rsidRPr="006F2B7C" w:rsidRDefault="00DD76CF" w:rsidP="006F2B7C">
            <w:pPr>
              <w:spacing w:line="276" w:lineRule="auto"/>
              <w:ind w:right="-540"/>
              <w:jc w:val="both"/>
              <w:rPr>
                <w:rFonts w:ascii="Sylfaen" w:hAnsi="Sylfaen"/>
                <w:sz w:val="24"/>
                <w:szCs w:val="24"/>
              </w:rPr>
            </w:pPr>
            <w:r w:rsidRPr="006F2B7C">
              <w:rPr>
                <w:rFonts w:ascii="Sylfaen" w:hAnsi="Sylfaen"/>
                <w:sz w:val="24"/>
                <w:szCs w:val="24"/>
              </w:rPr>
              <w:t>&gt;0.5</w:t>
            </w:r>
          </w:p>
        </w:tc>
      </w:tr>
      <w:tr w:rsidR="005A1005" w:rsidRPr="006F2B7C" w14:paraId="6FC2208F" w14:textId="77777777" w:rsidTr="009B542D">
        <w:tc>
          <w:tcPr>
            <w:tcW w:w="4410" w:type="dxa"/>
          </w:tcPr>
          <w:p w14:paraId="49A36178" w14:textId="77777777" w:rsidR="00DD76CF" w:rsidRPr="006F2B7C" w:rsidRDefault="00DD76CF" w:rsidP="006F2B7C">
            <w:pPr>
              <w:spacing w:line="276" w:lineRule="auto"/>
              <w:ind w:right="-540"/>
              <w:jc w:val="both"/>
              <w:rPr>
                <w:rFonts w:ascii="Sylfaen" w:hAnsi="Sylfaen" w:cs="Sylfaen"/>
                <w:sz w:val="24"/>
                <w:szCs w:val="24"/>
                <w:lang w:val="ka-GE"/>
              </w:rPr>
            </w:pPr>
            <w:r w:rsidRPr="006F2B7C">
              <w:rPr>
                <w:rFonts w:ascii="Sylfaen" w:hAnsi="Sylfaen" w:cs="Sylfaen"/>
                <w:sz w:val="24"/>
                <w:szCs w:val="24"/>
                <w:lang w:val="ka-GE"/>
              </w:rPr>
              <w:t>Streptococcus pneumoniae</w:t>
            </w:r>
          </w:p>
        </w:tc>
        <w:tc>
          <w:tcPr>
            <w:tcW w:w="2790" w:type="dxa"/>
          </w:tcPr>
          <w:p w14:paraId="1BDF1AFA" w14:textId="77777777" w:rsidR="00DD76CF" w:rsidRPr="006F2B7C" w:rsidRDefault="00DD76CF" w:rsidP="006F2B7C">
            <w:pPr>
              <w:spacing w:line="276" w:lineRule="auto"/>
              <w:ind w:right="-540"/>
              <w:jc w:val="both"/>
              <w:rPr>
                <w:rFonts w:ascii="Sylfaen" w:hAnsi="Sylfaen"/>
                <w:sz w:val="24"/>
                <w:szCs w:val="24"/>
              </w:rPr>
            </w:pPr>
            <w:r w:rsidRPr="006F2B7C">
              <w:rPr>
                <w:rFonts w:ascii="Sylfaen" w:hAnsi="Sylfaen"/>
                <w:sz w:val="24"/>
                <w:szCs w:val="24"/>
              </w:rPr>
              <w:t>=0.25</w:t>
            </w:r>
          </w:p>
        </w:tc>
        <w:tc>
          <w:tcPr>
            <w:tcW w:w="2880" w:type="dxa"/>
          </w:tcPr>
          <w:p w14:paraId="591AAF40" w14:textId="77777777" w:rsidR="00DD76CF" w:rsidRPr="006F2B7C" w:rsidRDefault="00DD76CF" w:rsidP="006F2B7C">
            <w:pPr>
              <w:spacing w:line="276" w:lineRule="auto"/>
              <w:ind w:right="-540"/>
              <w:jc w:val="both"/>
              <w:rPr>
                <w:rFonts w:ascii="Sylfaen" w:hAnsi="Sylfaen"/>
                <w:sz w:val="24"/>
                <w:szCs w:val="24"/>
              </w:rPr>
            </w:pPr>
            <w:r w:rsidRPr="006F2B7C">
              <w:rPr>
                <w:rFonts w:ascii="Sylfaen" w:hAnsi="Sylfaen"/>
                <w:sz w:val="24"/>
                <w:szCs w:val="24"/>
              </w:rPr>
              <w:t>&gt;0.5</w:t>
            </w:r>
          </w:p>
        </w:tc>
      </w:tr>
      <w:tr w:rsidR="005A1005" w:rsidRPr="006F2B7C" w14:paraId="570B6A7A" w14:textId="77777777" w:rsidTr="009B542D">
        <w:tc>
          <w:tcPr>
            <w:tcW w:w="4410" w:type="dxa"/>
          </w:tcPr>
          <w:p w14:paraId="056806E3" w14:textId="77777777" w:rsidR="00DD76CF" w:rsidRPr="006F2B7C" w:rsidRDefault="00DD76CF" w:rsidP="006F2B7C">
            <w:pPr>
              <w:spacing w:line="276" w:lineRule="auto"/>
              <w:ind w:right="-540"/>
              <w:jc w:val="both"/>
              <w:rPr>
                <w:rFonts w:ascii="Sylfaen" w:hAnsi="Sylfaen" w:cs="Sylfaen"/>
                <w:sz w:val="24"/>
                <w:szCs w:val="24"/>
                <w:lang w:val="ka-GE"/>
              </w:rPr>
            </w:pPr>
            <w:r w:rsidRPr="006F2B7C">
              <w:rPr>
                <w:rFonts w:ascii="Sylfaen" w:hAnsi="Sylfaen" w:cs="Sylfaen"/>
                <w:sz w:val="24"/>
                <w:szCs w:val="24"/>
                <w:lang w:val="ka-GE"/>
              </w:rPr>
              <w:t xml:space="preserve">Haemophilus influenzae  </w:t>
            </w:r>
          </w:p>
        </w:tc>
        <w:tc>
          <w:tcPr>
            <w:tcW w:w="2790" w:type="dxa"/>
          </w:tcPr>
          <w:p w14:paraId="02DCEC8A" w14:textId="77777777" w:rsidR="00DD76CF" w:rsidRPr="006F2B7C" w:rsidRDefault="00DD76CF" w:rsidP="006F2B7C">
            <w:pPr>
              <w:spacing w:line="276" w:lineRule="auto"/>
              <w:ind w:right="-540"/>
              <w:jc w:val="both"/>
              <w:rPr>
                <w:rFonts w:ascii="Sylfaen" w:hAnsi="Sylfaen"/>
                <w:sz w:val="24"/>
                <w:szCs w:val="24"/>
              </w:rPr>
            </w:pPr>
            <w:r w:rsidRPr="006F2B7C">
              <w:rPr>
                <w:rFonts w:ascii="Sylfaen" w:hAnsi="Sylfaen"/>
                <w:sz w:val="24"/>
                <w:szCs w:val="24"/>
              </w:rPr>
              <w:t>=0.12</w:t>
            </w:r>
          </w:p>
        </w:tc>
        <w:tc>
          <w:tcPr>
            <w:tcW w:w="2880" w:type="dxa"/>
          </w:tcPr>
          <w:p w14:paraId="706B14D7" w14:textId="77777777" w:rsidR="00DD76CF" w:rsidRPr="006F2B7C" w:rsidRDefault="00DD76CF" w:rsidP="006F2B7C">
            <w:pPr>
              <w:spacing w:line="276" w:lineRule="auto"/>
              <w:ind w:right="-540"/>
              <w:jc w:val="both"/>
              <w:rPr>
                <w:rFonts w:ascii="Sylfaen" w:hAnsi="Sylfaen"/>
                <w:sz w:val="24"/>
                <w:szCs w:val="24"/>
              </w:rPr>
            </w:pPr>
            <w:r w:rsidRPr="006F2B7C">
              <w:rPr>
                <w:rFonts w:ascii="Sylfaen" w:hAnsi="Sylfaen"/>
                <w:sz w:val="24"/>
                <w:szCs w:val="24"/>
              </w:rPr>
              <w:t>&gt;4</w:t>
            </w:r>
          </w:p>
        </w:tc>
      </w:tr>
      <w:tr w:rsidR="005A1005" w:rsidRPr="006F2B7C" w14:paraId="341A4871" w14:textId="77777777" w:rsidTr="009B542D">
        <w:tc>
          <w:tcPr>
            <w:tcW w:w="4410" w:type="dxa"/>
          </w:tcPr>
          <w:p w14:paraId="6C00AA27" w14:textId="77777777" w:rsidR="00DD76CF" w:rsidRPr="006F2B7C" w:rsidRDefault="00DD76CF" w:rsidP="006F2B7C">
            <w:pPr>
              <w:spacing w:line="276" w:lineRule="auto"/>
              <w:ind w:right="-540"/>
              <w:jc w:val="both"/>
              <w:rPr>
                <w:rFonts w:ascii="Sylfaen" w:hAnsi="Sylfaen" w:cs="Sylfaen"/>
                <w:sz w:val="24"/>
                <w:szCs w:val="24"/>
                <w:lang w:val="ka-GE"/>
              </w:rPr>
            </w:pPr>
            <w:r w:rsidRPr="006F2B7C">
              <w:rPr>
                <w:rFonts w:ascii="Sylfaen" w:hAnsi="Sylfaen" w:cs="Sylfaen"/>
                <w:sz w:val="24"/>
                <w:szCs w:val="24"/>
                <w:lang w:val="ka-GE"/>
              </w:rPr>
              <w:t>Moraxella catarrhalis</w:t>
            </w:r>
          </w:p>
        </w:tc>
        <w:tc>
          <w:tcPr>
            <w:tcW w:w="2790" w:type="dxa"/>
          </w:tcPr>
          <w:p w14:paraId="708C8038" w14:textId="77777777" w:rsidR="00DD76CF" w:rsidRPr="006F2B7C" w:rsidRDefault="00DD76CF" w:rsidP="006F2B7C">
            <w:pPr>
              <w:spacing w:line="276" w:lineRule="auto"/>
              <w:ind w:right="-540"/>
              <w:jc w:val="both"/>
              <w:rPr>
                <w:rFonts w:ascii="Sylfaen" w:hAnsi="Sylfaen"/>
                <w:sz w:val="24"/>
                <w:szCs w:val="24"/>
              </w:rPr>
            </w:pPr>
            <w:r w:rsidRPr="006F2B7C">
              <w:rPr>
                <w:rFonts w:ascii="Sylfaen" w:hAnsi="Sylfaen"/>
                <w:sz w:val="24"/>
                <w:szCs w:val="24"/>
              </w:rPr>
              <w:t>=0.5</w:t>
            </w:r>
          </w:p>
        </w:tc>
        <w:tc>
          <w:tcPr>
            <w:tcW w:w="2880" w:type="dxa"/>
          </w:tcPr>
          <w:p w14:paraId="591FCD78" w14:textId="77777777" w:rsidR="00DD76CF" w:rsidRPr="006F2B7C" w:rsidRDefault="00DD76CF" w:rsidP="006F2B7C">
            <w:pPr>
              <w:spacing w:line="276" w:lineRule="auto"/>
              <w:ind w:right="-540"/>
              <w:jc w:val="both"/>
              <w:rPr>
                <w:rFonts w:ascii="Sylfaen" w:hAnsi="Sylfaen"/>
                <w:sz w:val="24"/>
                <w:szCs w:val="24"/>
              </w:rPr>
            </w:pPr>
            <w:r w:rsidRPr="006F2B7C">
              <w:rPr>
                <w:rFonts w:ascii="Sylfaen" w:hAnsi="Sylfaen"/>
                <w:sz w:val="24"/>
                <w:szCs w:val="24"/>
              </w:rPr>
              <w:t>&gt;0.5</w:t>
            </w:r>
          </w:p>
        </w:tc>
      </w:tr>
      <w:tr w:rsidR="005A1005" w:rsidRPr="006F2B7C" w14:paraId="1A7C92AC" w14:textId="77777777" w:rsidTr="009B542D">
        <w:tc>
          <w:tcPr>
            <w:tcW w:w="4410" w:type="dxa"/>
          </w:tcPr>
          <w:p w14:paraId="6F59D457" w14:textId="77777777" w:rsidR="00DD76CF" w:rsidRPr="006F2B7C" w:rsidRDefault="00DD76CF" w:rsidP="006F2B7C">
            <w:pPr>
              <w:spacing w:line="276" w:lineRule="auto"/>
              <w:ind w:right="-540"/>
              <w:jc w:val="both"/>
              <w:rPr>
                <w:rFonts w:ascii="Sylfaen" w:hAnsi="Sylfaen" w:cs="Sylfaen"/>
                <w:sz w:val="24"/>
                <w:szCs w:val="24"/>
                <w:lang w:val="ka-GE"/>
              </w:rPr>
            </w:pPr>
            <w:r w:rsidRPr="006F2B7C">
              <w:rPr>
                <w:rFonts w:ascii="Sylfaen" w:hAnsi="Sylfaen" w:cs="Sylfaen"/>
                <w:sz w:val="24"/>
                <w:szCs w:val="24"/>
                <w:lang w:val="ka-GE"/>
              </w:rPr>
              <w:t>Neisseria gonorrhoeae</w:t>
            </w:r>
          </w:p>
        </w:tc>
        <w:tc>
          <w:tcPr>
            <w:tcW w:w="2790" w:type="dxa"/>
          </w:tcPr>
          <w:p w14:paraId="6433FDC5" w14:textId="77777777" w:rsidR="00DD76CF" w:rsidRPr="006F2B7C" w:rsidRDefault="00DD76CF" w:rsidP="006F2B7C">
            <w:pPr>
              <w:spacing w:line="276" w:lineRule="auto"/>
              <w:ind w:right="-540"/>
              <w:jc w:val="both"/>
              <w:rPr>
                <w:rFonts w:ascii="Sylfaen" w:hAnsi="Sylfaen"/>
                <w:sz w:val="24"/>
                <w:szCs w:val="24"/>
              </w:rPr>
            </w:pPr>
            <w:r w:rsidRPr="006F2B7C">
              <w:rPr>
                <w:rFonts w:ascii="Sylfaen" w:hAnsi="Sylfaen"/>
                <w:sz w:val="24"/>
                <w:szCs w:val="24"/>
              </w:rPr>
              <w:t>=0.25</w:t>
            </w:r>
          </w:p>
        </w:tc>
        <w:tc>
          <w:tcPr>
            <w:tcW w:w="2880" w:type="dxa"/>
          </w:tcPr>
          <w:p w14:paraId="399B6B9F" w14:textId="77777777" w:rsidR="00DD76CF" w:rsidRPr="006F2B7C" w:rsidRDefault="00DD76CF" w:rsidP="006F2B7C">
            <w:pPr>
              <w:spacing w:line="276" w:lineRule="auto"/>
              <w:ind w:right="-540"/>
              <w:jc w:val="both"/>
              <w:rPr>
                <w:rFonts w:ascii="Sylfaen" w:hAnsi="Sylfaen"/>
                <w:sz w:val="24"/>
                <w:szCs w:val="24"/>
              </w:rPr>
            </w:pPr>
            <w:r w:rsidRPr="006F2B7C">
              <w:rPr>
                <w:rFonts w:ascii="Sylfaen" w:hAnsi="Sylfaen"/>
                <w:sz w:val="24"/>
                <w:szCs w:val="24"/>
              </w:rPr>
              <w:t>&gt;0.5</w:t>
            </w:r>
          </w:p>
        </w:tc>
      </w:tr>
    </w:tbl>
    <w:p w14:paraId="38139724" w14:textId="77777777" w:rsidR="00DD76CF" w:rsidRPr="006F2B7C" w:rsidRDefault="00423A1C" w:rsidP="006F2B7C">
      <w:pPr>
        <w:spacing w:after="0" w:line="276" w:lineRule="auto"/>
        <w:ind w:left="-540" w:right="-540"/>
        <w:jc w:val="both"/>
        <w:rPr>
          <w:rFonts w:ascii="Sylfaen" w:hAnsi="Sylfaen"/>
          <w:b/>
          <w:sz w:val="24"/>
          <w:szCs w:val="24"/>
          <w:lang w:val="ka-GE"/>
        </w:rPr>
      </w:pPr>
      <w:r w:rsidRPr="006F2B7C">
        <w:rPr>
          <w:rFonts w:ascii="Sylfaen" w:hAnsi="Sylfaen"/>
          <w:b/>
          <w:sz w:val="24"/>
          <w:szCs w:val="24"/>
          <w:lang w:val="ka-GE"/>
        </w:rPr>
        <w:t>მგრძნობელობა:</w:t>
      </w:r>
    </w:p>
    <w:p w14:paraId="629A24EE" w14:textId="77777777" w:rsidR="00AF553E" w:rsidRPr="006F2B7C" w:rsidRDefault="00FE4A05" w:rsidP="006F2B7C">
      <w:pPr>
        <w:spacing w:after="0" w:line="276" w:lineRule="auto"/>
        <w:ind w:left="-540" w:right="-540"/>
        <w:jc w:val="both"/>
        <w:rPr>
          <w:rFonts w:ascii="Sylfaen" w:hAnsi="Sylfaen" w:cs="Sylfaen"/>
          <w:sz w:val="24"/>
          <w:szCs w:val="24"/>
          <w:lang w:val="ka-GE"/>
        </w:rPr>
      </w:pPr>
      <w:r w:rsidRPr="006F2B7C">
        <w:rPr>
          <w:rFonts w:ascii="Sylfaen" w:hAnsi="Sylfaen"/>
          <w:sz w:val="24"/>
          <w:szCs w:val="24"/>
          <w:lang w:val="ka-GE"/>
        </w:rPr>
        <w:t>შეძენილი რეზისტენტობის გავრცელება შეიძლება გეოგრაფიულ</w:t>
      </w:r>
      <w:r w:rsidR="00A023E3" w:rsidRPr="006F2B7C">
        <w:rPr>
          <w:rFonts w:ascii="Sylfaen" w:hAnsi="Sylfaen"/>
          <w:sz w:val="24"/>
          <w:szCs w:val="24"/>
          <w:lang w:val="ka-GE"/>
        </w:rPr>
        <w:t>ი არეალისა</w:t>
      </w:r>
      <w:r w:rsidRPr="006F2B7C">
        <w:rPr>
          <w:rFonts w:ascii="Sylfaen" w:hAnsi="Sylfaen"/>
          <w:sz w:val="24"/>
          <w:szCs w:val="24"/>
          <w:lang w:val="ka-GE"/>
        </w:rPr>
        <w:t xml:space="preserve"> და დროის მიხედვით განსხვავდებოდეს გარკვეული სახეობებისათვის, ამიტომ</w:t>
      </w:r>
      <w:r w:rsidR="00A023E3" w:rsidRPr="006F2B7C">
        <w:rPr>
          <w:rFonts w:ascii="Sylfaen" w:hAnsi="Sylfaen"/>
          <w:sz w:val="24"/>
          <w:szCs w:val="24"/>
          <w:lang w:val="ka-GE"/>
        </w:rPr>
        <w:t xml:space="preserve">, </w:t>
      </w:r>
      <w:r w:rsidR="00A023E3" w:rsidRPr="006F2B7C">
        <w:rPr>
          <w:rFonts w:ascii="Sylfaen" w:hAnsi="Sylfaen" w:cs="Sylfaen"/>
          <w:sz w:val="24"/>
          <w:szCs w:val="24"/>
          <w:lang w:val="ka-GE"/>
        </w:rPr>
        <w:t>რეზისტენტობის შესახებ ადგილობრივი ინფორმაციის გამოყენება</w:t>
      </w:r>
      <w:r w:rsidR="00A023E3" w:rsidRPr="006F2B7C">
        <w:rPr>
          <w:rFonts w:ascii="Sylfaen" w:hAnsi="Sylfaen"/>
          <w:sz w:val="24"/>
          <w:szCs w:val="24"/>
          <w:lang w:val="ka-GE"/>
        </w:rPr>
        <w:t xml:space="preserve"> </w:t>
      </w:r>
      <w:r w:rsidRPr="006F2B7C">
        <w:rPr>
          <w:rFonts w:ascii="Sylfaen" w:hAnsi="Sylfaen"/>
          <w:sz w:val="24"/>
          <w:szCs w:val="24"/>
          <w:lang w:val="ka-GE"/>
        </w:rPr>
        <w:t>სასურველია, განსაკუთრებით მძიმე ინფექციების მკურნალობის დროს.</w:t>
      </w:r>
      <w:r w:rsidR="00AF553E" w:rsidRPr="006F2B7C">
        <w:rPr>
          <w:rFonts w:ascii="Sylfaen" w:hAnsi="Sylfaen"/>
          <w:sz w:val="24"/>
          <w:szCs w:val="24"/>
          <w:lang w:val="ka-GE"/>
        </w:rPr>
        <w:t xml:space="preserve"> </w:t>
      </w:r>
      <w:r w:rsidR="00AF553E" w:rsidRPr="006F2B7C">
        <w:rPr>
          <w:rFonts w:ascii="Sylfaen" w:hAnsi="Sylfaen" w:cs="Sylfaen"/>
          <w:sz w:val="24"/>
          <w:szCs w:val="24"/>
          <w:lang w:val="ka-GE"/>
        </w:rPr>
        <w:t xml:space="preserve">საჭიროების შემთხვევაში, როდესაც რეზისტენტობის ადგილობრივი  გავრცელება ზოგიერთი სახეობის ინფექციისას კითხვის ნიშნის ქვეშ აყენებს პრეპარატის გამოყენებას, ექსპერტის რჩევა უნდა იქნას გათვალისწინებული. პათოგენები, </w:t>
      </w:r>
      <w:r w:rsidR="0072412B" w:rsidRPr="006F2B7C">
        <w:rPr>
          <w:rFonts w:ascii="Sylfaen" w:hAnsi="Sylfaen"/>
          <w:sz w:val="24"/>
          <w:szCs w:val="24"/>
          <w:lang w:val="ka-GE"/>
        </w:rPr>
        <w:t xml:space="preserve">რომლებისთვისაც  </w:t>
      </w:r>
      <w:r w:rsidR="00AF553E" w:rsidRPr="006F2B7C">
        <w:rPr>
          <w:rFonts w:ascii="Sylfaen" w:hAnsi="Sylfaen" w:cs="Sylfaen"/>
          <w:sz w:val="24"/>
          <w:szCs w:val="24"/>
          <w:lang w:val="ka-GE"/>
        </w:rPr>
        <w:t>რეზისტენტობა შეიძლება პრობლემას წარმოადგენდეს: რეზისტენტობის გავრცელება ევროკავშირის სულ მცირე ერთ ქვეყანაში 10% ან მეტია.</w:t>
      </w:r>
    </w:p>
    <w:p w14:paraId="4E87AB08" w14:textId="77777777" w:rsidR="00AF553E" w:rsidRPr="006F2B7C" w:rsidRDefault="00AF553E" w:rsidP="006F2B7C">
      <w:pPr>
        <w:spacing w:after="0" w:line="276" w:lineRule="auto"/>
        <w:ind w:left="-540" w:right="-540"/>
        <w:jc w:val="both"/>
        <w:rPr>
          <w:rFonts w:ascii="Sylfaen" w:hAnsi="Sylfaen"/>
          <w:b/>
          <w:sz w:val="24"/>
          <w:szCs w:val="24"/>
          <w:lang w:val="ka-GE"/>
        </w:rPr>
      </w:pPr>
      <w:r w:rsidRPr="006F2B7C">
        <w:rPr>
          <w:rFonts w:ascii="Sylfaen" w:hAnsi="Sylfaen"/>
          <w:b/>
          <w:sz w:val="24"/>
          <w:szCs w:val="24"/>
          <w:lang w:val="ka-GE"/>
        </w:rPr>
        <w:t>მგრძნობელობის ცხრილი</w:t>
      </w:r>
    </w:p>
    <w:tbl>
      <w:tblPr>
        <w:tblStyle w:val="TableGrid"/>
        <w:tblW w:w="10170" w:type="dxa"/>
        <w:tblInd w:w="-365" w:type="dxa"/>
        <w:tblLook w:val="04A0" w:firstRow="1" w:lastRow="0" w:firstColumn="1" w:lastColumn="0" w:noHBand="0" w:noVBand="1"/>
      </w:tblPr>
      <w:tblGrid>
        <w:gridCol w:w="10170"/>
      </w:tblGrid>
      <w:tr w:rsidR="005A1005" w:rsidRPr="006F2B7C" w14:paraId="6CF262FF" w14:textId="77777777" w:rsidTr="0072412B">
        <w:tc>
          <w:tcPr>
            <w:tcW w:w="10170" w:type="dxa"/>
          </w:tcPr>
          <w:p w14:paraId="45B93350" w14:textId="77777777" w:rsidR="00AF553E" w:rsidRPr="006F2B7C" w:rsidRDefault="00AF553E" w:rsidP="006F2B7C">
            <w:pPr>
              <w:spacing w:line="276" w:lineRule="auto"/>
              <w:ind w:right="-540"/>
              <w:jc w:val="both"/>
              <w:rPr>
                <w:rFonts w:ascii="Sylfaen" w:hAnsi="Sylfaen"/>
                <w:sz w:val="24"/>
                <w:szCs w:val="24"/>
                <w:lang w:val="ka-GE"/>
              </w:rPr>
            </w:pPr>
            <w:r w:rsidRPr="006F2B7C">
              <w:rPr>
                <w:rFonts w:ascii="Sylfaen" w:hAnsi="Sylfaen"/>
                <w:sz w:val="24"/>
                <w:szCs w:val="24"/>
                <w:lang w:val="ka-GE"/>
              </w:rPr>
              <w:t>ჩვეულებრივ მგრძნობიარე სახეობები</w:t>
            </w:r>
          </w:p>
        </w:tc>
      </w:tr>
      <w:tr w:rsidR="005A1005" w:rsidRPr="006F2B7C" w14:paraId="2C80F2F6" w14:textId="77777777" w:rsidTr="0072412B">
        <w:tc>
          <w:tcPr>
            <w:tcW w:w="10170" w:type="dxa"/>
          </w:tcPr>
          <w:p w14:paraId="29CCAFCC" w14:textId="77777777" w:rsidR="00AF553E" w:rsidRPr="006F2B7C" w:rsidRDefault="00AF553E" w:rsidP="006F2B7C">
            <w:pPr>
              <w:spacing w:line="276" w:lineRule="auto"/>
              <w:ind w:right="-540"/>
              <w:jc w:val="both"/>
              <w:rPr>
                <w:rFonts w:ascii="Sylfaen" w:hAnsi="Sylfaen"/>
                <w:sz w:val="24"/>
                <w:szCs w:val="24"/>
                <w:lang w:val="ka-GE"/>
              </w:rPr>
            </w:pPr>
            <w:r w:rsidRPr="006F2B7C">
              <w:rPr>
                <w:rFonts w:ascii="Sylfaen" w:hAnsi="Sylfaen"/>
                <w:sz w:val="24"/>
                <w:szCs w:val="24"/>
                <w:lang w:val="ka-GE"/>
              </w:rPr>
              <w:t>აერობული გრამუარყოფითი მიკროორგანიზმები</w:t>
            </w:r>
          </w:p>
        </w:tc>
      </w:tr>
      <w:tr w:rsidR="005A1005" w:rsidRPr="006F2B7C" w14:paraId="0DA0F22A" w14:textId="77777777" w:rsidTr="0072412B">
        <w:tc>
          <w:tcPr>
            <w:tcW w:w="10170" w:type="dxa"/>
          </w:tcPr>
          <w:p w14:paraId="69F596A4" w14:textId="77777777" w:rsidR="00AF553E" w:rsidRPr="006F2B7C" w:rsidRDefault="00AF553E" w:rsidP="006F2B7C">
            <w:pPr>
              <w:spacing w:line="276" w:lineRule="auto"/>
              <w:ind w:right="-540"/>
              <w:jc w:val="both"/>
              <w:rPr>
                <w:rFonts w:ascii="Sylfaen" w:hAnsi="Sylfaen"/>
                <w:sz w:val="24"/>
                <w:szCs w:val="24"/>
                <w:lang w:val="ka-GE"/>
              </w:rPr>
            </w:pPr>
            <w:r w:rsidRPr="006F2B7C">
              <w:rPr>
                <w:rFonts w:ascii="Sylfaen" w:hAnsi="Sylfaen"/>
                <w:sz w:val="24"/>
                <w:szCs w:val="24"/>
                <w:lang w:val="ka-GE"/>
              </w:rPr>
              <w:t>Haemophilus influenzae*</w:t>
            </w:r>
          </w:p>
        </w:tc>
      </w:tr>
      <w:tr w:rsidR="005A1005" w:rsidRPr="006F2B7C" w14:paraId="57919D0B" w14:textId="77777777" w:rsidTr="0072412B">
        <w:tc>
          <w:tcPr>
            <w:tcW w:w="10170" w:type="dxa"/>
          </w:tcPr>
          <w:p w14:paraId="7276EDE7" w14:textId="77777777" w:rsidR="00AF553E" w:rsidRPr="006F2B7C" w:rsidRDefault="00AF553E" w:rsidP="006F2B7C">
            <w:pPr>
              <w:spacing w:line="276" w:lineRule="auto"/>
              <w:ind w:right="-540"/>
              <w:jc w:val="both"/>
              <w:rPr>
                <w:rFonts w:ascii="Sylfaen" w:hAnsi="Sylfaen"/>
                <w:sz w:val="24"/>
                <w:szCs w:val="24"/>
                <w:lang w:val="ka-GE"/>
              </w:rPr>
            </w:pPr>
            <w:r w:rsidRPr="006F2B7C">
              <w:rPr>
                <w:rFonts w:ascii="Sylfaen" w:hAnsi="Sylfaen"/>
                <w:sz w:val="24"/>
                <w:szCs w:val="24"/>
                <w:lang w:val="ka-GE"/>
              </w:rPr>
              <w:t>Moraxella catarrhalis*</w:t>
            </w:r>
          </w:p>
        </w:tc>
      </w:tr>
      <w:tr w:rsidR="005A1005" w:rsidRPr="006F2B7C" w14:paraId="7EDB2521" w14:textId="77777777" w:rsidTr="0072412B">
        <w:tc>
          <w:tcPr>
            <w:tcW w:w="10170" w:type="dxa"/>
          </w:tcPr>
          <w:p w14:paraId="08429F05" w14:textId="77777777" w:rsidR="00AF553E" w:rsidRPr="006F2B7C" w:rsidRDefault="00AF553E" w:rsidP="006F2B7C">
            <w:pPr>
              <w:spacing w:line="276" w:lineRule="auto"/>
              <w:ind w:right="-540"/>
              <w:jc w:val="both"/>
              <w:rPr>
                <w:rFonts w:ascii="Sylfaen" w:hAnsi="Sylfaen"/>
                <w:sz w:val="24"/>
                <w:szCs w:val="24"/>
                <w:lang w:val="ka-GE"/>
              </w:rPr>
            </w:pPr>
            <w:r w:rsidRPr="006F2B7C">
              <w:rPr>
                <w:rFonts w:ascii="Sylfaen" w:hAnsi="Sylfaen"/>
                <w:sz w:val="24"/>
                <w:szCs w:val="24"/>
                <w:lang w:val="ka-GE"/>
              </w:rPr>
              <w:t>სხვა მიკროორგანიზმები</w:t>
            </w:r>
          </w:p>
        </w:tc>
      </w:tr>
      <w:tr w:rsidR="005A1005" w:rsidRPr="006F2B7C" w14:paraId="1AFFD3E0" w14:textId="77777777" w:rsidTr="0072412B">
        <w:tc>
          <w:tcPr>
            <w:tcW w:w="10170" w:type="dxa"/>
          </w:tcPr>
          <w:p w14:paraId="382C6A89" w14:textId="77777777" w:rsidR="00AF553E" w:rsidRPr="006F2B7C" w:rsidRDefault="00AF553E" w:rsidP="006F2B7C">
            <w:pPr>
              <w:spacing w:line="276" w:lineRule="auto"/>
              <w:ind w:right="-540"/>
              <w:jc w:val="both"/>
              <w:rPr>
                <w:rFonts w:ascii="Sylfaen" w:hAnsi="Sylfaen"/>
                <w:sz w:val="24"/>
                <w:szCs w:val="24"/>
                <w:lang w:val="ka-GE"/>
              </w:rPr>
            </w:pPr>
            <w:r w:rsidRPr="006F2B7C">
              <w:rPr>
                <w:rFonts w:ascii="Sylfaen" w:hAnsi="Sylfaen"/>
                <w:sz w:val="24"/>
                <w:szCs w:val="24"/>
                <w:lang w:val="ka-GE"/>
              </w:rPr>
              <w:t>Chlamydophila pneumoniae</w:t>
            </w:r>
          </w:p>
        </w:tc>
      </w:tr>
      <w:tr w:rsidR="005A1005" w:rsidRPr="006F2B7C" w14:paraId="5B699151" w14:textId="77777777" w:rsidTr="0072412B">
        <w:tc>
          <w:tcPr>
            <w:tcW w:w="10170" w:type="dxa"/>
          </w:tcPr>
          <w:p w14:paraId="63700480" w14:textId="77777777" w:rsidR="00AF553E" w:rsidRPr="006F2B7C" w:rsidRDefault="00AF553E" w:rsidP="006F2B7C">
            <w:pPr>
              <w:spacing w:line="276" w:lineRule="auto"/>
              <w:ind w:right="-540"/>
              <w:jc w:val="both"/>
              <w:rPr>
                <w:rFonts w:ascii="Sylfaen" w:hAnsi="Sylfaen"/>
                <w:sz w:val="24"/>
                <w:szCs w:val="24"/>
                <w:lang w:val="ka-GE"/>
              </w:rPr>
            </w:pPr>
            <w:r w:rsidRPr="006F2B7C">
              <w:rPr>
                <w:rFonts w:ascii="Sylfaen" w:hAnsi="Sylfaen"/>
                <w:sz w:val="24"/>
                <w:szCs w:val="24"/>
                <w:lang w:val="ka-GE"/>
              </w:rPr>
              <w:t>Chlamydia trachomatis</w:t>
            </w:r>
          </w:p>
        </w:tc>
      </w:tr>
      <w:tr w:rsidR="005A1005" w:rsidRPr="006F2B7C" w14:paraId="11603992" w14:textId="77777777" w:rsidTr="0072412B">
        <w:tc>
          <w:tcPr>
            <w:tcW w:w="10170" w:type="dxa"/>
          </w:tcPr>
          <w:p w14:paraId="7BF8C310" w14:textId="77777777" w:rsidR="00AF553E" w:rsidRPr="006F2B7C" w:rsidRDefault="00AF553E" w:rsidP="006F2B7C">
            <w:pPr>
              <w:spacing w:line="276" w:lineRule="auto"/>
              <w:ind w:right="-540"/>
              <w:jc w:val="both"/>
              <w:rPr>
                <w:rFonts w:ascii="Sylfaen" w:hAnsi="Sylfaen"/>
                <w:sz w:val="24"/>
                <w:szCs w:val="24"/>
              </w:rPr>
            </w:pPr>
            <w:r w:rsidRPr="006F2B7C">
              <w:rPr>
                <w:rFonts w:ascii="Sylfaen" w:hAnsi="Sylfaen"/>
                <w:sz w:val="24"/>
                <w:szCs w:val="24"/>
              </w:rPr>
              <w:t>Legionella pneumophila</w:t>
            </w:r>
          </w:p>
        </w:tc>
      </w:tr>
      <w:tr w:rsidR="005A1005" w:rsidRPr="006F2B7C" w14:paraId="50C841EA" w14:textId="77777777" w:rsidTr="0072412B">
        <w:tc>
          <w:tcPr>
            <w:tcW w:w="10170" w:type="dxa"/>
          </w:tcPr>
          <w:p w14:paraId="338D5A26" w14:textId="77777777" w:rsidR="00AF553E" w:rsidRPr="006F2B7C" w:rsidRDefault="00AF553E" w:rsidP="006F2B7C">
            <w:pPr>
              <w:spacing w:line="276" w:lineRule="auto"/>
              <w:ind w:right="-540"/>
              <w:jc w:val="both"/>
              <w:rPr>
                <w:rFonts w:ascii="Sylfaen" w:hAnsi="Sylfaen"/>
                <w:sz w:val="24"/>
                <w:szCs w:val="24"/>
              </w:rPr>
            </w:pPr>
            <w:r w:rsidRPr="006F2B7C">
              <w:rPr>
                <w:rFonts w:ascii="Sylfaen" w:hAnsi="Sylfaen"/>
                <w:sz w:val="24"/>
                <w:szCs w:val="24"/>
              </w:rPr>
              <w:t>Mycobacterium avium</w:t>
            </w:r>
          </w:p>
        </w:tc>
      </w:tr>
      <w:tr w:rsidR="005A1005" w:rsidRPr="006F2B7C" w14:paraId="5D585831" w14:textId="77777777" w:rsidTr="0072412B">
        <w:tc>
          <w:tcPr>
            <w:tcW w:w="10170" w:type="dxa"/>
          </w:tcPr>
          <w:p w14:paraId="2D958D3E" w14:textId="77777777" w:rsidR="00AF553E" w:rsidRPr="006F2B7C" w:rsidRDefault="00AF553E" w:rsidP="006F2B7C">
            <w:pPr>
              <w:spacing w:line="276" w:lineRule="auto"/>
              <w:ind w:right="-540"/>
              <w:jc w:val="both"/>
              <w:rPr>
                <w:rFonts w:ascii="Sylfaen" w:hAnsi="Sylfaen"/>
                <w:sz w:val="24"/>
                <w:szCs w:val="24"/>
                <w:lang w:val="ka-GE"/>
              </w:rPr>
            </w:pPr>
            <w:r w:rsidRPr="006F2B7C">
              <w:rPr>
                <w:rFonts w:ascii="Sylfaen" w:hAnsi="Sylfaen"/>
                <w:sz w:val="24"/>
                <w:szCs w:val="24"/>
                <w:lang w:val="ka-GE"/>
              </w:rPr>
              <w:t>Mycoplasma pneumoniae*</w:t>
            </w:r>
          </w:p>
        </w:tc>
      </w:tr>
      <w:tr w:rsidR="005A1005" w:rsidRPr="006F2B7C" w14:paraId="1D8BF971" w14:textId="77777777" w:rsidTr="0072412B">
        <w:tc>
          <w:tcPr>
            <w:tcW w:w="10170" w:type="dxa"/>
          </w:tcPr>
          <w:p w14:paraId="213C3362" w14:textId="77777777" w:rsidR="00AF553E" w:rsidRPr="006F2B7C" w:rsidRDefault="0072412B" w:rsidP="006F2B7C">
            <w:pPr>
              <w:spacing w:line="276" w:lineRule="auto"/>
              <w:ind w:right="-540"/>
              <w:jc w:val="both"/>
              <w:rPr>
                <w:rFonts w:ascii="Sylfaen" w:hAnsi="Sylfaen"/>
                <w:sz w:val="24"/>
                <w:szCs w:val="24"/>
                <w:lang w:val="ka-GE"/>
              </w:rPr>
            </w:pPr>
            <w:r w:rsidRPr="006F2B7C">
              <w:rPr>
                <w:rFonts w:ascii="Sylfaen" w:hAnsi="Sylfaen"/>
                <w:sz w:val="24"/>
                <w:szCs w:val="24"/>
                <w:lang w:val="ka-GE"/>
              </w:rPr>
              <w:t>სახეობები, რომლებისთვისაც  შეძენილი რეზისტენტობა შესაძლოა პრობლემა იყოს</w:t>
            </w:r>
          </w:p>
        </w:tc>
      </w:tr>
      <w:tr w:rsidR="005A1005" w:rsidRPr="006F2B7C" w14:paraId="2BCEE62A" w14:textId="77777777" w:rsidTr="0072412B">
        <w:tc>
          <w:tcPr>
            <w:tcW w:w="10170" w:type="dxa"/>
          </w:tcPr>
          <w:p w14:paraId="1DED186E" w14:textId="77777777" w:rsidR="0072412B" w:rsidRPr="006F2B7C" w:rsidRDefault="0072412B" w:rsidP="006F2B7C">
            <w:pPr>
              <w:spacing w:line="276" w:lineRule="auto"/>
              <w:ind w:right="-540"/>
              <w:jc w:val="both"/>
              <w:rPr>
                <w:rFonts w:ascii="Sylfaen" w:hAnsi="Sylfaen"/>
                <w:sz w:val="24"/>
                <w:szCs w:val="24"/>
                <w:lang w:val="ka-GE"/>
              </w:rPr>
            </w:pPr>
            <w:r w:rsidRPr="006F2B7C">
              <w:rPr>
                <w:rFonts w:ascii="Sylfaen" w:hAnsi="Sylfaen"/>
                <w:sz w:val="24"/>
                <w:szCs w:val="24"/>
                <w:lang w:val="ka-GE"/>
              </w:rPr>
              <w:t>აერობული გრამდადებითი მიკროორგანიზმები</w:t>
            </w:r>
          </w:p>
        </w:tc>
      </w:tr>
      <w:tr w:rsidR="005A1005" w:rsidRPr="006F2B7C" w14:paraId="0608EBAD" w14:textId="77777777" w:rsidTr="0072412B">
        <w:tc>
          <w:tcPr>
            <w:tcW w:w="10170" w:type="dxa"/>
          </w:tcPr>
          <w:p w14:paraId="3B60A78F" w14:textId="77777777" w:rsidR="0072412B" w:rsidRPr="006F2B7C" w:rsidRDefault="0072412B" w:rsidP="006F2B7C">
            <w:pPr>
              <w:spacing w:line="276" w:lineRule="auto"/>
              <w:ind w:right="-540"/>
              <w:jc w:val="both"/>
              <w:rPr>
                <w:rFonts w:ascii="Sylfaen" w:hAnsi="Sylfaen"/>
                <w:sz w:val="24"/>
                <w:szCs w:val="24"/>
              </w:rPr>
            </w:pPr>
            <w:r w:rsidRPr="006F2B7C">
              <w:rPr>
                <w:rFonts w:ascii="Sylfaen" w:hAnsi="Sylfaen"/>
                <w:sz w:val="24"/>
                <w:szCs w:val="24"/>
                <w:lang w:val="ka-GE"/>
              </w:rPr>
              <w:t>Staphylococcus aureus</w:t>
            </w:r>
            <w:r w:rsidRPr="006F2B7C">
              <w:rPr>
                <w:rFonts w:ascii="Sylfaen" w:hAnsi="Sylfaen"/>
                <w:sz w:val="24"/>
                <w:szCs w:val="24"/>
              </w:rPr>
              <w:t>*</w:t>
            </w:r>
          </w:p>
        </w:tc>
      </w:tr>
      <w:tr w:rsidR="005A1005" w:rsidRPr="006F2B7C" w14:paraId="58AF03DC" w14:textId="77777777" w:rsidTr="0072412B">
        <w:tc>
          <w:tcPr>
            <w:tcW w:w="10170" w:type="dxa"/>
          </w:tcPr>
          <w:p w14:paraId="1F45ED58" w14:textId="77777777" w:rsidR="0072412B" w:rsidRPr="006F2B7C" w:rsidRDefault="0072412B" w:rsidP="006F2B7C">
            <w:pPr>
              <w:spacing w:line="276" w:lineRule="auto"/>
              <w:ind w:right="-540"/>
              <w:jc w:val="both"/>
              <w:rPr>
                <w:rFonts w:ascii="Sylfaen" w:hAnsi="Sylfaen"/>
                <w:sz w:val="24"/>
                <w:szCs w:val="24"/>
              </w:rPr>
            </w:pPr>
            <w:r w:rsidRPr="006F2B7C">
              <w:rPr>
                <w:rFonts w:ascii="Sylfaen" w:hAnsi="Sylfaen"/>
                <w:sz w:val="24"/>
                <w:szCs w:val="24"/>
              </w:rPr>
              <w:t>Streptococcus agalactiae</w:t>
            </w:r>
          </w:p>
        </w:tc>
      </w:tr>
      <w:tr w:rsidR="005A1005" w:rsidRPr="006F2B7C" w14:paraId="5FE1DF8E" w14:textId="77777777" w:rsidTr="0072412B">
        <w:tc>
          <w:tcPr>
            <w:tcW w:w="10170" w:type="dxa"/>
          </w:tcPr>
          <w:p w14:paraId="4D340648" w14:textId="77777777" w:rsidR="0072412B" w:rsidRPr="006F2B7C" w:rsidRDefault="0072412B" w:rsidP="006F2B7C">
            <w:pPr>
              <w:spacing w:line="276" w:lineRule="auto"/>
              <w:ind w:right="-540"/>
              <w:jc w:val="both"/>
              <w:rPr>
                <w:rFonts w:ascii="Sylfaen" w:hAnsi="Sylfaen"/>
                <w:sz w:val="24"/>
                <w:szCs w:val="24"/>
              </w:rPr>
            </w:pPr>
            <w:r w:rsidRPr="006F2B7C">
              <w:rPr>
                <w:rFonts w:ascii="Sylfaen" w:hAnsi="Sylfaen"/>
                <w:sz w:val="24"/>
                <w:szCs w:val="24"/>
              </w:rPr>
              <w:t>Streptococcus pneumoniae*</w:t>
            </w:r>
          </w:p>
        </w:tc>
      </w:tr>
      <w:tr w:rsidR="005A1005" w:rsidRPr="006F2B7C" w14:paraId="76358F4C" w14:textId="77777777" w:rsidTr="0072412B">
        <w:tc>
          <w:tcPr>
            <w:tcW w:w="10170" w:type="dxa"/>
          </w:tcPr>
          <w:p w14:paraId="774A3DE6" w14:textId="77777777" w:rsidR="0072412B" w:rsidRPr="006F2B7C" w:rsidRDefault="0072412B" w:rsidP="006F2B7C">
            <w:pPr>
              <w:spacing w:line="276" w:lineRule="auto"/>
              <w:ind w:right="-540"/>
              <w:jc w:val="both"/>
              <w:rPr>
                <w:rFonts w:ascii="Sylfaen" w:hAnsi="Sylfaen"/>
                <w:sz w:val="24"/>
                <w:szCs w:val="24"/>
              </w:rPr>
            </w:pPr>
            <w:r w:rsidRPr="006F2B7C">
              <w:rPr>
                <w:rFonts w:ascii="Sylfaen" w:hAnsi="Sylfaen"/>
                <w:sz w:val="24"/>
                <w:szCs w:val="24"/>
              </w:rPr>
              <w:t>Streptococcus pyogenes*</w:t>
            </w:r>
          </w:p>
        </w:tc>
      </w:tr>
    </w:tbl>
    <w:p w14:paraId="7FC7426D" w14:textId="77777777" w:rsidR="00AF553E" w:rsidRPr="006F2B7C" w:rsidRDefault="0099086B" w:rsidP="006F2B7C">
      <w:pPr>
        <w:spacing w:after="0" w:line="276" w:lineRule="auto"/>
        <w:ind w:left="-540" w:right="-540"/>
        <w:jc w:val="both"/>
        <w:rPr>
          <w:rFonts w:ascii="Sylfaen" w:hAnsi="Sylfaen"/>
          <w:sz w:val="24"/>
          <w:szCs w:val="24"/>
          <w:lang w:val="ka-GE"/>
        </w:rPr>
      </w:pPr>
      <w:r w:rsidRPr="006F2B7C">
        <w:rPr>
          <w:rFonts w:ascii="Sylfaen" w:hAnsi="Sylfaen"/>
          <w:sz w:val="24"/>
          <w:szCs w:val="24"/>
          <w:lang w:val="ka-GE"/>
        </w:rPr>
        <w:t>კლინიკური ეფექტურობა დადასტურებულია მგრძნობიარე იზოლირებულ ორგანიზმებში დამტკიცებული კლინიკური ჩვენებების მიხედვით.</w:t>
      </w:r>
    </w:p>
    <w:p w14:paraId="1A4C5E7D" w14:textId="77777777" w:rsidR="0099086B" w:rsidRPr="006F2B7C" w:rsidRDefault="0099086B" w:rsidP="006F2B7C">
      <w:pPr>
        <w:spacing w:after="0" w:line="276" w:lineRule="auto"/>
        <w:ind w:left="-540" w:right="-540"/>
        <w:jc w:val="both"/>
        <w:rPr>
          <w:rFonts w:ascii="Sylfaen" w:hAnsi="Sylfaen"/>
          <w:b/>
          <w:sz w:val="24"/>
          <w:szCs w:val="24"/>
          <w:lang w:val="ka-GE"/>
        </w:rPr>
      </w:pPr>
      <w:r w:rsidRPr="006F2B7C">
        <w:rPr>
          <w:rFonts w:ascii="Sylfaen" w:hAnsi="Sylfaen"/>
          <w:b/>
          <w:sz w:val="24"/>
          <w:szCs w:val="24"/>
          <w:lang w:val="ka-GE"/>
        </w:rPr>
        <w:t>ფარმაკოკინეტიკა:</w:t>
      </w:r>
    </w:p>
    <w:p w14:paraId="7ED1A3DE" w14:textId="77777777" w:rsidR="0099086B" w:rsidRPr="006F2B7C" w:rsidRDefault="0099086B" w:rsidP="006F2B7C">
      <w:pPr>
        <w:spacing w:after="0" w:line="276" w:lineRule="auto"/>
        <w:ind w:left="-540" w:right="-540"/>
        <w:jc w:val="both"/>
        <w:rPr>
          <w:rFonts w:ascii="Sylfaen" w:hAnsi="Sylfaen"/>
          <w:b/>
          <w:sz w:val="24"/>
          <w:szCs w:val="24"/>
          <w:lang w:val="ka-GE"/>
        </w:rPr>
      </w:pPr>
      <w:r w:rsidRPr="006F2B7C">
        <w:rPr>
          <w:rFonts w:ascii="Sylfaen" w:hAnsi="Sylfaen"/>
          <w:b/>
          <w:sz w:val="24"/>
          <w:szCs w:val="24"/>
          <w:lang w:val="ka-GE"/>
        </w:rPr>
        <w:lastRenderedPageBreak/>
        <w:t xml:space="preserve">აბსორბცია </w:t>
      </w:r>
    </w:p>
    <w:p w14:paraId="4B888045" w14:textId="77777777" w:rsidR="0099086B" w:rsidRPr="006F2B7C" w:rsidRDefault="0099086B" w:rsidP="006F2B7C">
      <w:pPr>
        <w:spacing w:after="0" w:line="276" w:lineRule="auto"/>
        <w:ind w:left="-540" w:right="-540"/>
        <w:jc w:val="both"/>
        <w:rPr>
          <w:rFonts w:ascii="Sylfaen" w:hAnsi="Sylfaen"/>
          <w:sz w:val="24"/>
          <w:szCs w:val="24"/>
          <w:lang w:val="ka-GE"/>
        </w:rPr>
      </w:pPr>
      <w:r w:rsidRPr="006F2B7C">
        <w:rPr>
          <w:rFonts w:ascii="Sylfaen" w:hAnsi="Sylfaen"/>
          <w:sz w:val="24"/>
          <w:szCs w:val="24"/>
          <w:lang w:val="ka-GE"/>
        </w:rPr>
        <w:t>პერორალურად მიღების შემდეგ აზითრომიცინის ბიოშეღწევადობა შეადგენს დაახლოებით 37%-ს. პლაზმაში პიკური კონცენტრაცია მიიღწევა 2-3 საათში (500 მგ ერთჯერადი პერორალური დოზის შემდეგ Cmax იყო დაახლოებით 0.4 მგ/ლ).</w:t>
      </w:r>
    </w:p>
    <w:p w14:paraId="4EADC463" w14:textId="77777777" w:rsidR="0021344E" w:rsidRPr="006F2B7C" w:rsidRDefault="0099086B" w:rsidP="006F2B7C">
      <w:pPr>
        <w:spacing w:after="0" w:line="276" w:lineRule="auto"/>
        <w:ind w:left="-540" w:right="-540"/>
        <w:jc w:val="both"/>
        <w:rPr>
          <w:rFonts w:ascii="Sylfaen" w:hAnsi="Sylfaen"/>
          <w:b/>
          <w:sz w:val="24"/>
          <w:szCs w:val="24"/>
          <w:lang w:val="ka-GE"/>
        </w:rPr>
      </w:pPr>
      <w:r w:rsidRPr="006F2B7C">
        <w:rPr>
          <w:rFonts w:ascii="Sylfaen" w:hAnsi="Sylfaen"/>
          <w:b/>
          <w:sz w:val="24"/>
          <w:szCs w:val="24"/>
          <w:lang w:val="ka-GE"/>
        </w:rPr>
        <w:t>განაწილება</w:t>
      </w:r>
      <w:r w:rsidRPr="006F2B7C">
        <w:rPr>
          <w:rFonts w:ascii="Sylfaen" w:hAnsi="Sylfaen"/>
          <w:b/>
          <w:sz w:val="24"/>
          <w:szCs w:val="24"/>
        </w:rPr>
        <w:t xml:space="preserve"> </w:t>
      </w:r>
      <w:r w:rsidRPr="006F2B7C">
        <w:rPr>
          <w:rFonts w:ascii="Sylfaen" w:hAnsi="Sylfaen"/>
          <w:b/>
          <w:sz w:val="24"/>
          <w:szCs w:val="24"/>
          <w:lang w:val="ka-GE"/>
        </w:rPr>
        <w:t xml:space="preserve"> </w:t>
      </w:r>
    </w:p>
    <w:p w14:paraId="7B53E453" w14:textId="77777777" w:rsidR="0021344E" w:rsidRPr="006F2B7C" w:rsidRDefault="0021344E" w:rsidP="006F2B7C">
      <w:pPr>
        <w:spacing w:after="0" w:line="276" w:lineRule="auto"/>
        <w:ind w:left="-540" w:right="-540"/>
        <w:jc w:val="both"/>
        <w:rPr>
          <w:rFonts w:ascii="Sylfaen" w:hAnsi="Sylfaen" w:cs="Sylfaen"/>
          <w:sz w:val="24"/>
          <w:szCs w:val="24"/>
          <w:lang w:val="ka-GE"/>
        </w:rPr>
      </w:pPr>
      <w:r w:rsidRPr="006F2B7C">
        <w:rPr>
          <w:rFonts w:ascii="Sylfaen" w:hAnsi="Sylfaen"/>
          <w:sz w:val="24"/>
          <w:szCs w:val="24"/>
          <w:lang w:val="ka-GE"/>
        </w:rPr>
        <w:t xml:space="preserve">კინეტიკური კვლევებით გამოვლინდა, რომ აზითრომიცინის კონცენტრაცია ქსოვილებში გაცილებით მაღალია (50-ჯერ მეტი), ვიდრე პლაზმაში, </w:t>
      </w:r>
      <w:r w:rsidRPr="006F2B7C">
        <w:rPr>
          <w:rFonts w:ascii="Sylfaen" w:hAnsi="Sylfaen" w:cs="Sylfaen"/>
          <w:sz w:val="24"/>
          <w:szCs w:val="24"/>
          <w:lang w:val="ka-GE"/>
        </w:rPr>
        <w:t>რაც იმაზე მიუთითებს, რომ აქტიური ნივთიერება ძლიერად უკავშირდება ქსოვილებს (განაწილების მოცულობა წონასწორულ  მდგომარეობაში დაახლოებით 31 ლ/კგ-ია). სამიზნე ქსოვილებში, როგორიცაა ფილტვები, ნუშურები და პროსტატა, კონცენტრაციები აღემატება MIC90-ს სავარაუდო პათოგენებისთვის</w:t>
      </w:r>
      <w:r w:rsidR="008B1880" w:rsidRPr="006F2B7C">
        <w:rPr>
          <w:rFonts w:ascii="Sylfaen" w:hAnsi="Sylfaen" w:cs="Sylfaen"/>
          <w:sz w:val="24"/>
          <w:szCs w:val="24"/>
          <w:lang w:val="ka-GE"/>
        </w:rPr>
        <w:t xml:space="preserve"> 500</w:t>
      </w:r>
      <w:r w:rsidRPr="006F2B7C">
        <w:rPr>
          <w:rFonts w:ascii="Sylfaen" w:hAnsi="Sylfaen" w:cs="Sylfaen"/>
          <w:sz w:val="24"/>
          <w:szCs w:val="24"/>
          <w:lang w:val="ka-GE"/>
        </w:rPr>
        <w:t>მგ ერთჯერადი დოზის შემდეგ.</w:t>
      </w:r>
      <w:r w:rsidR="00477525" w:rsidRPr="006F2B7C">
        <w:rPr>
          <w:rFonts w:ascii="Sylfaen" w:hAnsi="Sylfaen" w:cs="Sylfaen"/>
          <w:sz w:val="24"/>
          <w:szCs w:val="24"/>
          <w:lang w:val="ka-GE"/>
        </w:rPr>
        <w:t xml:space="preserve"> ექსპერიმენტულ in vitro და in vivo კვლევებში აზითრომიცინი აკუმულირდება ფაგოციტებში, ხოლო მისი გამოთავისუფლება სტიმულირდება აქტიური ფაგოციტოზისას. ცხოველებზე ჩატარებულმა კვლევებმა აჩვენა, რომ ეს პროცესი ხელს უწყობს აზითრომიცინის აკუმულაციას ქსოვილებში. სისხლის შრატში აზითრომიცინის შეკავშირება ცილებთან ცვალებადია და, შრატის კონცენტრაციიდან გამომდინარე, მერყეობს 0.05 მგ/ლ-ში 50%-დან 0.5 მგ/ლ-ში 12%-მდე.</w:t>
      </w:r>
    </w:p>
    <w:p w14:paraId="5C6B469A" w14:textId="77777777" w:rsidR="00477525" w:rsidRPr="006F2B7C" w:rsidRDefault="00477525" w:rsidP="006F2B7C">
      <w:pPr>
        <w:spacing w:after="0" w:line="276" w:lineRule="auto"/>
        <w:ind w:left="-540" w:right="-540"/>
        <w:jc w:val="both"/>
        <w:rPr>
          <w:rFonts w:ascii="Sylfaen" w:hAnsi="Sylfaen" w:cs="Sylfaen"/>
          <w:b/>
          <w:sz w:val="24"/>
          <w:szCs w:val="24"/>
          <w:lang w:val="ka-GE"/>
        </w:rPr>
      </w:pPr>
      <w:r w:rsidRPr="006F2B7C">
        <w:rPr>
          <w:rFonts w:ascii="Sylfaen" w:hAnsi="Sylfaen" w:cs="Sylfaen"/>
          <w:b/>
          <w:sz w:val="24"/>
          <w:szCs w:val="24"/>
          <w:lang w:val="ka-GE"/>
        </w:rPr>
        <w:t>გამოყოფა</w:t>
      </w:r>
    </w:p>
    <w:p w14:paraId="1A8064EE" w14:textId="77777777" w:rsidR="00477525" w:rsidRPr="006F2B7C" w:rsidRDefault="001C5FD9" w:rsidP="006F2B7C">
      <w:pPr>
        <w:spacing w:after="0" w:line="276" w:lineRule="auto"/>
        <w:ind w:left="-540" w:right="-540"/>
        <w:jc w:val="both"/>
        <w:rPr>
          <w:rFonts w:ascii="Sylfaen" w:hAnsi="Sylfaen" w:cs="Sylfaen"/>
          <w:sz w:val="24"/>
          <w:szCs w:val="24"/>
          <w:lang w:val="ka-GE"/>
        </w:rPr>
      </w:pPr>
      <w:r w:rsidRPr="006F2B7C">
        <w:rPr>
          <w:rFonts w:ascii="Sylfaen" w:hAnsi="Sylfaen" w:cs="Sylfaen"/>
          <w:sz w:val="24"/>
          <w:szCs w:val="24"/>
          <w:lang w:val="ka-GE"/>
        </w:rPr>
        <w:t xml:space="preserve">პლაზმიდან ტერმინალური ელიმინაციის ნახევარგამოყოფის პერიოდი ზუსტად ასახავს ქსოვილებიდან ელიმინაციის ნახევარგამოყოფის პერიოდს (2–4 დღე). </w:t>
      </w:r>
      <w:r w:rsidR="00377F98" w:rsidRPr="006F2B7C">
        <w:rPr>
          <w:rFonts w:ascii="Sylfaen" w:hAnsi="Sylfaen" w:cs="Sylfaen"/>
          <w:sz w:val="24"/>
          <w:szCs w:val="24"/>
          <w:lang w:val="ka-GE"/>
        </w:rPr>
        <w:t>ინტრავენურად შეყვანილი დოზის დაახლოებით 12% გამოიყოფა შარდში უცვლელი სახით 3 დღის განმავლობაში, უმეტესწილად პირველი 24 საათის განმავლობაში.</w:t>
      </w:r>
      <w:r w:rsidR="00A31896" w:rsidRPr="006F2B7C">
        <w:rPr>
          <w:rFonts w:ascii="Sylfaen" w:hAnsi="Sylfaen" w:cs="Sylfaen"/>
          <w:sz w:val="24"/>
          <w:szCs w:val="24"/>
          <w:lang w:val="ka-GE"/>
        </w:rPr>
        <w:t xml:space="preserve"> აზითრომიცინის ბილიარული ექსკრეცია, უპირატესად უცვლელი სახით, წარმოადგენს ელიმინაციის ძირითად გზას.</w:t>
      </w:r>
      <w:r w:rsidR="005C343D" w:rsidRPr="006F2B7C">
        <w:rPr>
          <w:rFonts w:ascii="Sylfaen" w:hAnsi="Sylfaen" w:cs="Sylfaen"/>
          <w:sz w:val="24"/>
          <w:szCs w:val="24"/>
          <w:lang w:val="ka-GE"/>
        </w:rPr>
        <w:t xml:space="preserve"> იდენტიფიცირებული მეტაბოლიტები (რომლებიც წარმოიქმნება N- და O-დემეთილირებით, დეზოზამინისა და აგლიკონის რგოლების ჰიდროქსილირებით და კლადინოზის კონიუგატის გაყოფით) მიკრობიოლოგიურად არააქტიურია. 5-დღიანი მკურნალობის შემდეგ ხანდაზმულ მოხალისეებში (&gt;65 წელი) ახალგაზრდა მოხალისეებთან (&lt;45 წელი) შედარებით აღინიშნა AUC მაჩვენებლების უმნიშვნელო მატება, თუმცა ეს ზრდა არ განიხილება, როგორც კლინიკურად მნიშვნელოვანი და, შესაბამისად, დოზის კორექცია არ არის რეკომენდებული.</w:t>
      </w:r>
    </w:p>
    <w:p w14:paraId="4AACAFEA" w14:textId="77777777" w:rsidR="00D068CB" w:rsidRPr="006F2B7C" w:rsidRDefault="00D068CB" w:rsidP="006F2B7C">
      <w:pPr>
        <w:spacing w:after="0" w:line="276" w:lineRule="auto"/>
        <w:ind w:left="-540" w:right="-540"/>
        <w:jc w:val="both"/>
        <w:rPr>
          <w:rFonts w:ascii="Sylfaen" w:hAnsi="Sylfaen" w:cs="Sylfaen"/>
          <w:b/>
          <w:sz w:val="24"/>
          <w:szCs w:val="24"/>
          <w:lang w:val="ka-GE"/>
        </w:rPr>
      </w:pPr>
      <w:r w:rsidRPr="006F2B7C">
        <w:rPr>
          <w:rFonts w:ascii="Sylfaen" w:hAnsi="Sylfaen" w:cs="Sylfaen"/>
          <w:b/>
          <w:sz w:val="24"/>
          <w:szCs w:val="24"/>
          <w:lang w:val="ka-GE"/>
        </w:rPr>
        <w:t>ურთიერთქმედება სხვა სამკურნალო საშუალებებთან:</w:t>
      </w:r>
    </w:p>
    <w:p w14:paraId="5DE5795A" w14:textId="77777777" w:rsidR="00D068CB" w:rsidRPr="006F2B7C" w:rsidRDefault="00D068CB" w:rsidP="006F2B7C">
      <w:pPr>
        <w:spacing w:after="0" w:line="276" w:lineRule="auto"/>
        <w:ind w:left="-540" w:right="-540"/>
        <w:jc w:val="both"/>
        <w:rPr>
          <w:rFonts w:ascii="Sylfaen" w:hAnsi="Sylfaen" w:cs="Sylfaen"/>
          <w:sz w:val="24"/>
          <w:szCs w:val="24"/>
          <w:lang w:val="ka-GE"/>
        </w:rPr>
      </w:pPr>
      <w:r w:rsidRPr="006F2B7C">
        <w:rPr>
          <w:rFonts w:ascii="Sylfaen" w:hAnsi="Sylfaen" w:cs="Sylfaen"/>
          <w:sz w:val="24"/>
          <w:szCs w:val="24"/>
          <w:lang w:val="ka-GE"/>
        </w:rPr>
        <w:t>სხვა სამკურნალო საშუალებების გავლენა აზითრომიცინზე</w:t>
      </w:r>
      <w:r w:rsidR="008B124C" w:rsidRPr="006F2B7C">
        <w:rPr>
          <w:rFonts w:ascii="Sylfaen" w:hAnsi="Sylfaen" w:cs="Sylfaen"/>
          <w:sz w:val="24"/>
          <w:szCs w:val="24"/>
          <w:lang w:val="ka-GE"/>
        </w:rPr>
        <w:t>:</w:t>
      </w:r>
    </w:p>
    <w:p w14:paraId="476D4743" w14:textId="77777777" w:rsidR="00D068CB" w:rsidRPr="006F2B7C" w:rsidRDefault="00D068CB" w:rsidP="006F2B7C">
      <w:pPr>
        <w:spacing w:after="0" w:line="276" w:lineRule="auto"/>
        <w:ind w:left="-540" w:right="-540"/>
        <w:jc w:val="both"/>
        <w:rPr>
          <w:rFonts w:ascii="Sylfaen" w:hAnsi="Sylfaen" w:cs="Sylfaen"/>
          <w:sz w:val="24"/>
          <w:szCs w:val="24"/>
          <w:lang w:val="ka-GE"/>
        </w:rPr>
      </w:pPr>
      <w:r w:rsidRPr="006F2B7C">
        <w:rPr>
          <w:rFonts w:ascii="Sylfaen" w:hAnsi="Sylfaen" w:cs="Sylfaen"/>
          <w:b/>
          <w:sz w:val="24"/>
          <w:szCs w:val="24"/>
          <w:lang w:val="ka-GE"/>
        </w:rPr>
        <w:t xml:space="preserve">ანტაციდები: </w:t>
      </w:r>
      <w:r w:rsidRPr="006F2B7C">
        <w:rPr>
          <w:rFonts w:ascii="Sylfaen" w:hAnsi="Sylfaen" w:cs="Sylfaen"/>
          <w:sz w:val="24"/>
          <w:szCs w:val="24"/>
          <w:lang w:val="ka-GE"/>
        </w:rPr>
        <w:t>ანტაციდებისა და აზითრომიცინის ერთდროული გამოყენების შედეგების შესწავლის მიზნით ჩატარებული ფარმაკოკინეტიკური კვლევით არ გამოვლინდა გავლენა საერთო ბიოშეღწევადობაზე, თუმცა მაქსიმალური კონცენტრაცია შრატში შემცირდა დაახლოებით 25%</w:t>
      </w:r>
      <w:r w:rsidR="008B124C" w:rsidRPr="006F2B7C">
        <w:rPr>
          <w:rFonts w:ascii="Sylfaen" w:hAnsi="Sylfaen" w:cs="Sylfaen"/>
          <w:sz w:val="24"/>
          <w:szCs w:val="24"/>
          <w:lang w:val="ka-GE"/>
        </w:rPr>
        <w:t xml:space="preserve"> -ით</w:t>
      </w:r>
      <w:r w:rsidRPr="006F2B7C">
        <w:rPr>
          <w:rFonts w:ascii="Sylfaen" w:hAnsi="Sylfaen" w:cs="Sylfaen"/>
          <w:sz w:val="24"/>
          <w:szCs w:val="24"/>
          <w:lang w:val="ka-GE"/>
        </w:rPr>
        <w:t>. პაციენტებისთვის, რომლებიც მკურნალობენ ანტაციდებითა და აზითრომიცინით, დაუშვებელია ორივე პრეპარატის ერთ</w:t>
      </w:r>
      <w:r w:rsidR="00DC0A8F" w:rsidRPr="006F2B7C">
        <w:rPr>
          <w:rFonts w:ascii="Sylfaen" w:hAnsi="Sylfaen" w:cs="Sylfaen"/>
          <w:sz w:val="24"/>
          <w:szCs w:val="24"/>
          <w:lang w:val="ka-GE"/>
        </w:rPr>
        <w:t>სა და იმავე დროს</w:t>
      </w:r>
      <w:r w:rsidRPr="006F2B7C">
        <w:rPr>
          <w:rFonts w:ascii="Sylfaen" w:hAnsi="Sylfaen" w:cs="Sylfaen"/>
          <w:sz w:val="24"/>
          <w:szCs w:val="24"/>
          <w:lang w:val="ka-GE"/>
        </w:rPr>
        <w:t xml:space="preserve"> მიღება. აზითრომიცინი უნდა დაინიშნოს ანტაციდების მიღებამდე სულ მცირე 1 საათით ადრე ან ანტაციდების მიღებიდან 2 საათის შემდეგ.</w:t>
      </w:r>
    </w:p>
    <w:p w14:paraId="4653BFD0" w14:textId="77777777" w:rsidR="00D068CB" w:rsidRPr="006F2B7C" w:rsidRDefault="00D068CB" w:rsidP="006F2B7C">
      <w:pPr>
        <w:spacing w:after="0" w:line="276" w:lineRule="auto"/>
        <w:ind w:left="-540" w:right="-540"/>
        <w:jc w:val="both"/>
        <w:rPr>
          <w:rFonts w:ascii="Sylfaen" w:hAnsi="Sylfaen" w:cs="Sylfaen"/>
          <w:sz w:val="24"/>
          <w:szCs w:val="24"/>
          <w:lang w:val="ka-GE"/>
        </w:rPr>
      </w:pPr>
      <w:r w:rsidRPr="006F2B7C">
        <w:rPr>
          <w:rFonts w:ascii="Sylfaen" w:hAnsi="Sylfaen" w:cs="Sylfaen"/>
          <w:b/>
          <w:sz w:val="24"/>
          <w:szCs w:val="24"/>
          <w:lang w:val="ka-GE"/>
        </w:rPr>
        <w:lastRenderedPageBreak/>
        <w:t xml:space="preserve">ფლუკონაზოლი: </w:t>
      </w:r>
      <w:r w:rsidRPr="006F2B7C">
        <w:rPr>
          <w:rFonts w:ascii="Sylfaen" w:hAnsi="Sylfaen" w:cs="Sylfaen"/>
          <w:sz w:val="24"/>
          <w:szCs w:val="24"/>
          <w:lang w:val="ka-GE"/>
        </w:rPr>
        <w:t>ერთდროული გამოყენებისას</w:t>
      </w:r>
      <w:r w:rsidRPr="006F2B7C">
        <w:rPr>
          <w:rFonts w:ascii="Sylfaen" w:hAnsi="Sylfaen" w:cs="Sylfaen"/>
          <w:b/>
          <w:sz w:val="24"/>
          <w:szCs w:val="24"/>
          <w:lang w:val="ka-GE"/>
        </w:rPr>
        <w:t xml:space="preserve"> </w:t>
      </w:r>
      <w:r w:rsidRPr="006F2B7C">
        <w:rPr>
          <w:rFonts w:ascii="Sylfaen" w:hAnsi="Sylfaen" w:cs="Sylfaen"/>
          <w:sz w:val="24"/>
          <w:szCs w:val="24"/>
          <w:lang w:val="ka-GE"/>
        </w:rPr>
        <w:t xml:space="preserve">აზოთრომიცინის 1200მგ ერთჯერადი დოზის გამოყენებამ არ შეცვალა ფლუკონაზოლის 800მგ ერთჯერადი დოზის ფარმაკოკინეტიკა. აზითრომიცინის საერთო ზემოქმედება და ნახევარგამოყოფის პერიოდი, ფლუკონაზოლთან ერთად გამოყენებისას, უცვლელი იყო, თუმცა, გამოვლინდა აზითრომიცინის Cmax -ის კლინიკურად უმნიშვნელო დაქვეითება (18%). </w:t>
      </w:r>
    </w:p>
    <w:p w14:paraId="15F26CAD" w14:textId="77777777" w:rsidR="00D068CB" w:rsidRPr="006F2B7C" w:rsidRDefault="00D068CB" w:rsidP="006F2B7C">
      <w:pPr>
        <w:spacing w:after="0" w:line="276" w:lineRule="auto"/>
        <w:ind w:left="-540" w:right="-540"/>
        <w:jc w:val="both"/>
        <w:rPr>
          <w:rFonts w:ascii="Sylfaen" w:hAnsi="Sylfaen" w:cs="Sylfaen"/>
          <w:sz w:val="24"/>
          <w:szCs w:val="24"/>
          <w:lang w:val="ka-GE"/>
        </w:rPr>
      </w:pPr>
      <w:r w:rsidRPr="006F2B7C">
        <w:rPr>
          <w:rFonts w:ascii="Sylfaen" w:hAnsi="Sylfaen" w:cs="Sylfaen"/>
          <w:b/>
          <w:sz w:val="24"/>
          <w:szCs w:val="24"/>
          <w:lang w:val="ka-GE"/>
        </w:rPr>
        <w:t xml:space="preserve">ნელფინავირი: </w:t>
      </w:r>
      <w:r w:rsidRPr="006F2B7C">
        <w:rPr>
          <w:rFonts w:ascii="Sylfaen" w:hAnsi="Sylfaen" w:cs="Sylfaen"/>
          <w:sz w:val="24"/>
          <w:szCs w:val="24"/>
          <w:lang w:val="ka-GE"/>
        </w:rPr>
        <w:t xml:space="preserve">აზითრომიცინისა (1200 მგ) და ნელფინავირის წონასწორული კონცენტრაციის პირობებში (750მგ დღეში სამჯერ) ერთად გამოყენებამ გამოიწვია აზითრომიცინის კონცენტრაციების ზრდა. კლინიკურად მნიშვნელოვანი გვერდითი მოვლენები არ დაფიქსირებულა და დოზის კორექცია არ არის აუცილებელი. </w:t>
      </w:r>
    </w:p>
    <w:p w14:paraId="103FE1B9" w14:textId="77777777" w:rsidR="00D068CB" w:rsidRPr="006F2B7C" w:rsidRDefault="00D068CB" w:rsidP="006F2B7C">
      <w:pPr>
        <w:spacing w:after="0" w:line="276" w:lineRule="auto"/>
        <w:ind w:left="-540" w:right="-540"/>
        <w:jc w:val="both"/>
        <w:rPr>
          <w:rFonts w:ascii="Sylfaen" w:hAnsi="Sylfaen" w:cs="Sylfaen"/>
          <w:b/>
          <w:sz w:val="24"/>
          <w:szCs w:val="24"/>
          <w:lang w:val="ka-GE"/>
        </w:rPr>
      </w:pPr>
      <w:r w:rsidRPr="006F2B7C">
        <w:rPr>
          <w:rFonts w:ascii="Sylfaen" w:hAnsi="Sylfaen" w:cs="Sylfaen"/>
          <w:b/>
          <w:sz w:val="24"/>
          <w:szCs w:val="24"/>
          <w:lang w:val="ka-GE"/>
        </w:rPr>
        <w:t>ჩვენებები:</w:t>
      </w:r>
    </w:p>
    <w:p w14:paraId="7DC32482" w14:textId="77777777" w:rsidR="00D068CB" w:rsidRPr="006F2B7C" w:rsidRDefault="00D068CB" w:rsidP="006F2B7C">
      <w:pPr>
        <w:spacing w:after="0" w:line="276" w:lineRule="auto"/>
        <w:ind w:left="-540" w:right="-540"/>
        <w:jc w:val="both"/>
        <w:rPr>
          <w:rFonts w:ascii="Sylfaen" w:hAnsi="Sylfaen"/>
          <w:bCs/>
          <w:sz w:val="24"/>
          <w:szCs w:val="24"/>
          <w:lang w:val="ka-GE"/>
        </w:rPr>
      </w:pPr>
      <w:r w:rsidRPr="006F2B7C">
        <w:rPr>
          <w:rFonts w:ascii="Sylfaen" w:hAnsi="Sylfaen" w:cs="Sylfaen"/>
          <w:sz w:val="24"/>
          <w:szCs w:val="24"/>
          <w:lang w:val="ka-GE"/>
        </w:rPr>
        <w:t>აზითრომიცინი</w:t>
      </w:r>
      <w:r w:rsidR="00BE198C" w:rsidRPr="006F2B7C">
        <w:rPr>
          <w:rFonts w:ascii="Sylfaen" w:hAnsi="Sylfaen" w:cs="Sylfaen"/>
          <w:sz w:val="24"/>
          <w:szCs w:val="24"/>
          <w:lang w:val="ka-GE"/>
        </w:rPr>
        <w:t>ს ტაბლეტები</w:t>
      </w:r>
      <w:r w:rsidRPr="006F2B7C">
        <w:rPr>
          <w:rFonts w:ascii="Sylfaen" w:hAnsi="Sylfaen" w:cs="Sylfaen"/>
          <w:sz w:val="24"/>
          <w:szCs w:val="24"/>
          <w:lang w:val="ka-GE"/>
        </w:rPr>
        <w:t xml:space="preserve"> </w:t>
      </w:r>
      <w:r w:rsidR="00BE198C" w:rsidRPr="006F2B7C">
        <w:rPr>
          <w:rFonts w:ascii="Sylfaen" w:hAnsi="Sylfaen"/>
          <w:bCs/>
          <w:sz w:val="24"/>
          <w:szCs w:val="24"/>
          <w:lang w:val="ka-GE"/>
        </w:rPr>
        <w:t>გამოიყენება</w:t>
      </w:r>
      <w:r w:rsidRPr="006F2B7C">
        <w:rPr>
          <w:rFonts w:ascii="Sylfaen" w:hAnsi="Sylfaen"/>
          <w:bCs/>
          <w:sz w:val="24"/>
          <w:szCs w:val="24"/>
          <w:lang w:val="ka-GE"/>
        </w:rPr>
        <w:t xml:space="preserve"> </w:t>
      </w:r>
      <w:r w:rsidRPr="006F2B7C">
        <w:rPr>
          <w:rFonts w:ascii="Sylfaen" w:hAnsi="Sylfaen" w:cs="Sylfaen"/>
          <w:sz w:val="24"/>
          <w:szCs w:val="24"/>
          <w:lang w:val="ka-GE"/>
        </w:rPr>
        <w:t xml:space="preserve">აზითრომიცინის მიმართ </w:t>
      </w:r>
      <w:r w:rsidRPr="006F2B7C">
        <w:rPr>
          <w:rFonts w:ascii="Sylfaen" w:hAnsi="Sylfaen"/>
          <w:bCs/>
          <w:sz w:val="24"/>
          <w:szCs w:val="24"/>
          <w:lang w:val="ka-GE"/>
        </w:rPr>
        <w:t xml:space="preserve">მგრძნობიარე </w:t>
      </w:r>
      <w:r w:rsidR="004A4611" w:rsidRPr="006F2B7C">
        <w:rPr>
          <w:rFonts w:ascii="Sylfaen" w:hAnsi="Sylfaen"/>
          <w:bCs/>
          <w:sz w:val="24"/>
          <w:szCs w:val="24"/>
          <w:lang w:val="ka-GE"/>
        </w:rPr>
        <w:t>მიკროორგანიზმები</w:t>
      </w:r>
      <w:r w:rsidRPr="006F2B7C">
        <w:rPr>
          <w:rFonts w:ascii="Sylfaen" w:hAnsi="Sylfaen"/>
          <w:bCs/>
          <w:sz w:val="24"/>
          <w:szCs w:val="24"/>
          <w:lang w:val="ka-GE"/>
        </w:rPr>
        <w:t xml:space="preserve">თ გამოწვეული შემდეგი  </w:t>
      </w:r>
      <w:r w:rsidR="00FE70BB" w:rsidRPr="006F2B7C">
        <w:rPr>
          <w:rFonts w:ascii="Sylfaen" w:hAnsi="Sylfaen" w:cs="Sylfaen"/>
          <w:sz w:val="24"/>
          <w:szCs w:val="24"/>
          <w:lang w:val="ka-GE"/>
        </w:rPr>
        <w:t>ბაქტერიული ინფექციების დროს</w:t>
      </w:r>
      <w:r w:rsidRPr="006F2B7C">
        <w:rPr>
          <w:rFonts w:ascii="Sylfaen" w:hAnsi="Sylfaen"/>
          <w:bCs/>
          <w:sz w:val="24"/>
          <w:szCs w:val="24"/>
          <w:lang w:val="ka-GE"/>
        </w:rPr>
        <w:t>:</w:t>
      </w:r>
    </w:p>
    <w:p w14:paraId="425C992B" w14:textId="77777777" w:rsidR="004D5127" w:rsidRPr="006F2B7C" w:rsidRDefault="004A4611" w:rsidP="006F2B7C">
      <w:pPr>
        <w:pStyle w:val="ListParagraph"/>
        <w:numPr>
          <w:ilvl w:val="0"/>
          <w:numId w:val="3"/>
        </w:numPr>
        <w:spacing w:after="0" w:line="276" w:lineRule="auto"/>
        <w:ind w:right="-720"/>
        <w:jc w:val="both"/>
        <w:rPr>
          <w:rFonts w:ascii="Sylfaen" w:hAnsi="Sylfaen" w:cs="Sylfaen"/>
          <w:sz w:val="24"/>
          <w:szCs w:val="24"/>
          <w:lang w:val="ka-GE"/>
        </w:rPr>
      </w:pPr>
      <w:r w:rsidRPr="006F2B7C">
        <w:rPr>
          <w:rFonts w:ascii="Sylfaen" w:hAnsi="Sylfaen" w:cs="Sylfaen"/>
          <w:sz w:val="24"/>
          <w:szCs w:val="24"/>
          <w:lang w:val="ka-GE"/>
        </w:rPr>
        <w:t>ქვედა სასუნთქი გზების ინფექციები: მწვავე: ბრონქიტი და მსუბუქი და საშუალო სიმძიმის საზოგადოებაში შეძენილი პნევმონია</w:t>
      </w:r>
    </w:p>
    <w:p w14:paraId="756CEFE4" w14:textId="77777777" w:rsidR="004A4611" w:rsidRPr="006F2B7C" w:rsidRDefault="004A4611" w:rsidP="006F2B7C">
      <w:pPr>
        <w:pStyle w:val="ListParagraph"/>
        <w:numPr>
          <w:ilvl w:val="0"/>
          <w:numId w:val="3"/>
        </w:numPr>
        <w:spacing w:after="0" w:line="276" w:lineRule="auto"/>
        <w:ind w:right="-720"/>
        <w:jc w:val="both"/>
        <w:rPr>
          <w:rFonts w:ascii="Sylfaen" w:hAnsi="Sylfaen" w:cs="Sylfaen"/>
          <w:sz w:val="24"/>
          <w:szCs w:val="24"/>
          <w:lang w:val="ka-GE"/>
        </w:rPr>
      </w:pPr>
      <w:r w:rsidRPr="006F2B7C">
        <w:rPr>
          <w:rFonts w:ascii="Sylfaen" w:hAnsi="Sylfaen" w:cs="Sylfaen"/>
          <w:sz w:val="24"/>
          <w:szCs w:val="24"/>
          <w:lang w:val="ka-GE"/>
        </w:rPr>
        <w:t>ზედა სასუნთქი გზების ინფექციები: სინუსიტი და ფარინგიტი/ტონზილიტი</w:t>
      </w:r>
    </w:p>
    <w:p w14:paraId="6F3C05E5" w14:textId="77777777" w:rsidR="004A4611" w:rsidRPr="006F2B7C" w:rsidRDefault="004A4611" w:rsidP="006F2B7C">
      <w:pPr>
        <w:pStyle w:val="ListParagraph"/>
        <w:numPr>
          <w:ilvl w:val="0"/>
          <w:numId w:val="3"/>
        </w:numPr>
        <w:spacing w:after="0" w:line="276" w:lineRule="auto"/>
        <w:ind w:right="-720"/>
        <w:jc w:val="both"/>
        <w:rPr>
          <w:rFonts w:ascii="Sylfaen" w:hAnsi="Sylfaen" w:cs="Sylfaen"/>
          <w:sz w:val="24"/>
          <w:szCs w:val="24"/>
          <w:lang w:val="ka-GE"/>
        </w:rPr>
      </w:pPr>
      <w:r w:rsidRPr="006F2B7C">
        <w:rPr>
          <w:rFonts w:ascii="Sylfaen" w:hAnsi="Sylfaen" w:cs="Sylfaen"/>
          <w:sz w:val="24"/>
          <w:szCs w:val="24"/>
          <w:lang w:val="ka-GE"/>
        </w:rPr>
        <w:t>მწვავე შუა ოტიტი</w:t>
      </w:r>
    </w:p>
    <w:p w14:paraId="6CBB1CFF" w14:textId="77777777" w:rsidR="004D5127" w:rsidRPr="006F2B7C" w:rsidRDefault="004A4611" w:rsidP="006F2B7C">
      <w:pPr>
        <w:pStyle w:val="ListParagraph"/>
        <w:numPr>
          <w:ilvl w:val="0"/>
          <w:numId w:val="3"/>
        </w:numPr>
        <w:spacing w:after="0" w:line="276" w:lineRule="auto"/>
        <w:ind w:right="-720"/>
        <w:jc w:val="both"/>
        <w:rPr>
          <w:rFonts w:ascii="Sylfaen" w:hAnsi="Sylfaen" w:cs="Sylfaen"/>
          <w:sz w:val="24"/>
          <w:szCs w:val="24"/>
          <w:lang w:val="ka-GE"/>
        </w:rPr>
      </w:pPr>
      <w:r w:rsidRPr="006F2B7C">
        <w:rPr>
          <w:rFonts w:ascii="Sylfaen" w:hAnsi="Sylfaen" w:cs="Sylfaen"/>
          <w:sz w:val="24"/>
          <w:szCs w:val="24"/>
          <w:lang w:val="ka-GE"/>
        </w:rPr>
        <w:t>კანისა და რბილი ქსოვილების მსუბუქი და საშუალო სიმძიმის ინფექციები, მაგ.: ფოლიკულიტი, ცელულიტი, ერიზიპელასი</w:t>
      </w:r>
    </w:p>
    <w:p w14:paraId="615457BF" w14:textId="77777777" w:rsidR="004A4611" w:rsidRPr="006F2B7C" w:rsidRDefault="004A4611" w:rsidP="006F2B7C">
      <w:pPr>
        <w:pStyle w:val="ListParagraph"/>
        <w:numPr>
          <w:ilvl w:val="0"/>
          <w:numId w:val="3"/>
        </w:numPr>
        <w:spacing w:after="0" w:line="276" w:lineRule="auto"/>
        <w:ind w:right="-720"/>
        <w:jc w:val="both"/>
        <w:rPr>
          <w:rFonts w:ascii="Sylfaen" w:hAnsi="Sylfaen" w:cs="Sylfaen"/>
          <w:sz w:val="24"/>
          <w:szCs w:val="24"/>
          <w:lang w:val="ka-GE"/>
        </w:rPr>
      </w:pPr>
      <w:r w:rsidRPr="006F2B7C">
        <w:rPr>
          <w:rFonts w:ascii="Sylfaen" w:hAnsi="Sylfaen"/>
          <w:bCs/>
          <w:sz w:val="24"/>
          <w:szCs w:val="24"/>
          <w:lang w:val="ka-GE"/>
        </w:rPr>
        <w:t>Chlamydia Trachomatis-ით გამოწვეული ურეთრიტი და ცერვიციტი, გაურთულებელი ფორმა</w:t>
      </w:r>
      <w:r w:rsidRPr="006F2B7C">
        <w:rPr>
          <w:rFonts w:ascii="Sylfaen" w:hAnsi="Sylfaen"/>
          <w:bCs/>
          <w:sz w:val="24"/>
          <w:szCs w:val="24"/>
        </w:rPr>
        <w:t>.</w:t>
      </w:r>
      <w:r w:rsidR="004D5127" w:rsidRPr="006F2B7C">
        <w:rPr>
          <w:rFonts w:ascii="Sylfaen" w:hAnsi="Sylfaen"/>
          <w:bCs/>
          <w:sz w:val="24"/>
          <w:szCs w:val="24"/>
          <w:lang w:val="ka-GE"/>
        </w:rPr>
        <w:t xml:space="preserve"> </w:t>
      </w:r>
      <w:r w:rsidRPr="006F2B7C">
        <w:rPr>
          <w:rFonts w:ascii="Sylfaen" w:hAnsi="Sylfaen" w:cs="Sylfaen"/>
          <w:sz w:val="24"/>
          <w:szCs w:val="24"/>
          <w:lang w:val="ka-GE"/>
        </w:rPr>
        <w:t>ყურადღება უნდა მიექცეს ანტიბაქტერიული საშუალებების სათანადო გამოყენების ოფიციალურ რეკომენდაციებს.</w:t>
      </w:r>
      <w:r w:rsidRPr="006F2B7C">
        <w:rPr>
          <w:rFonts w:ascii="Sylfaen" w:hAnsi="Sylfaen" w:cs="Sylfaen"/>
          <w:sz w:val="24"/>
          <w:szCs w:val="24"/>
        </w:rPr>
        <w:t xml:space="preserve"> </w:t>
      </w:r>
      <w:r w:rsidRPr="006F2B7C">
        <w:rPr>
          <w:rFonts w:ascii="Sylfaen" w:hAnsi="Sylfaen" w:cs="Sylfaen"/>
          <w:sz w:val="24"/>
          <w:szCs w:val="24"/>
          <w:lang w:val="ka-GE"/>
        </w:rPr>
        <w:t>აზითრომიცინი არ არის პირველი რიგის პრეპარატი ინფექციების ემპირიული მკურნალობისთვის იმ ადგილებში, სადაც რეზისტენტული შტამების პრევალენტობა 10% ან მეტია</w:t>
      </w:r>
      <w:r w:rsidRPr="006F2B7C">
        <w:rPr>
          <w:rFonts w:ascii="Sylfaen" w:hAnsi="Sylfaen" w:cs="Sylfaen"/>
          <w:sz w:val="24"/>
          <w:szCs w:val="24"/>
        </w:rPr>
        <w:t>.</w:t>
      </w:r>
    </w:p>
    <w:p w14:paraId="7BB736FD" w14:textId="77777777" w:rsidR="00F86ADC" w:rsidRPr="006F2B7C" w:rsidRDefault="00F76549" w:rsidP="006F2B7C">
      <w:pPr>
        <w:spacing w:after="0" w:line="276" w:lineRule="auto"/>
        <w:ind w:left="-540" w:right="-540"/>
        <w:jc w:val="both"/>
        <w:rPr>
          <w:rFonts w:ascii="Sylfaen" w:hAnsi="Sylfaen" w:cs="Sylfaen"/>
          <w:b/>
          <w:sz w:val="24"/>
          <w:szCs w:val="24"/>
          <w:lang w:val="ka-GE"/>
        </w:rPr>
      </w:pPr>
      <w:r w:rsidRPr="006F2B7C">
        <w:rPr>
          <w:rFonts w:ascii="Sylfaen" w:hAnsi="Sylfaen" w:cs="Sylfaen"/>
          <w:b/>
          <w:sz w:val="24"/>
          <w:szCs w:val="24"/>
          <w:lang w:val="ka-GE"/>
        </w:rPr>
        <w:t>უკუჩვენებები:</w:t>
      </w:r>
      <w:r w:rsidR="00251A75" w:rsidRPr="006F2B7C">
        <w:rPr>
          <w:rFonts w:ascii="Sylfaen" w:hAnsi="Sylfaen" w:cs="Sylfaen"/>
          <w:b/>
          <w:sz w:val="24"/>
          <w:szCs w:val="24"/>
          <w:lang w:val="ka-GE"/>
        </w:rPr>
        <w:t xml:space="preserve"> </w:t>
      </w:r>
      <w:r w:rsidR="007E67CA" w:rsidRPr="006F2B7C">
        <w:rPr>
          <w:rFonts w:ascii="Sylfaen" w:hAnsi="Sylfaen" w:cs="Sylfaen"/>
          <w:sz w:val="24"/>
          <w:szCs w:val="24"/>
          <w:lang w:val="ka-GE"/>
        </w:rPr>
        <w:t xml:space="preserve">აზითრომიცინის გამოყენება უკუნაჩვენებია პაციენტებში, რომლებსაც აღენიშნებათ მომატებული მგრძნობელობა აზითრომიცინის, ერითრომიცინის, </w:t>
      </w:r>
      <w:r w:rsidRPr="006F2B7C">
        <w:rPr>
          <w:rFonts w:ascii="Sylfaen" w:hAnsi="Sylfaen" w:cs="Sylfaen"/>
          <w:sz w:val="24"/>
          <w:szCs w:val="24"/>
          <w:lang w:val="ka-GE"/>
        </w:rPr>
        <w:t xml:space="preserve">მაკროლიდებისა და კეტოლიდების ჯგუფების რომელიმე ანტიბიოტიკის ან </w:t>
      </w:r>
      <w:r w:rsidR="007E67CA" w:rsidRPr="006F2B7C">
        <w:rPr>
          <w:rFonts w:ascii="Sylfaen" w:hAnsi="Sylfaen" w:cs="Sylfaen"/>
          <w:sz w:val="24"/>
          <w:szCs w:val="24"/>
          <w:lang w:val="ka-GE"/>
        </w:rPr>
        <w:t>მითითებული</w:t>
      </w:r>
      <w:r w:rsidRPr="006F2B7C">
        <w:rPr>
          <w:rFonts w:ascii="Sylfaen" w:hAnsi="Sylfaen" w:cs="Sylfaen"/>
          <w:sz w:val="24"/>
          <w:szCs w:val="24"/>
          <w:lang w:val="ka-GE"/>
        </w:rPr>
        <w:t xml:space="preserve"> დამხმარე ნივთიერებ</w:t>
      </w:r>
      <w:r w:rsidR="007E67CA" w:rsidRPr="006F2B7C">
        <w:rPr>
          <w:rFonts w:ascii="Sylfaen" w:hAnsi="Sylfaen" w:cs="Sylfaen"/>
          <w:sz w:val="24"/>
          <w:szCs w:val="24"/>
          <w:lang w:val="ka-GE"/>
        </w:rPr>
        <w:t>ებ</w:t>
      </w:r>
      <w:r w:rsidRPr="006F2B7C">
        <w:rPr>
          <w:rFonts w:ascii="Sylfaen" w:hAnsi="Sylfaen" w:cs="Sylfaen"/>
          <w:sz w:val="24"/>
          <w:szCs w:val="24"/>
          <w:lang w:val="ka-GE"/>
        </w:rPr>
        <w:t>ის მიმართ</w:t>
      </w:r>
      <w:r w:rsidR="00251A75" w:rsidRPr="006F2B7C">
        <w:rPr>
          <w:rFonts w:ascii="Sylfaen" w:hAnsi="Sylfaen" w:cs="Sylfaen"/>
          <w:sz w:val="24"/>
          <w:szCs w:val="24"/>
          <w:lang w:val="ka-GE"/>
        </w:rPr>
        <w:t>;</w:t>
      </w:r>
      <w:r w:rsidR="007E67CA" w:rsidRPr="006F2B7C">
        <w:rPr>
          <w:rFonts w:ascii="Sylfaen" w:hAnsi="Sylfaen" w:cs="Sylfaen"/>
          <w:sz w:val="24"/>
          <w:szCs w:val="24"/>
          <w:lang w:val="ka-GE"/>
        </w:rPr>
        <w:t xml:space="preserve"> ასევე</w:t>
      </w:r>
      <w:r w:rsidRPr="006F2B7C">
        <w:rPr>
          <w:rFonts w:ascii="Sylfaen" w:hAnsi="Sylfaen" w:cs="Sylfaen"/>
          <w:sz w:val="24"/>
          <w:szCs w:val="24"/>
          <w:lang w:val="ka-GE"/>
        </w:rPr>
        <w:t xml:space="preserve"> </w:t>
      </w:r>
      <w:r w:rsidR="007E67CA" w:rsidRPr="006F2B7C">
        <w:rPr>
          <w:rFonts w:ascii="Sylfaen" w:hAnsi="Sylfaen" w:cs="Sylfaen"/>
          <w:sz w:val="24"/>
          <w:szCs w:val="24"/>
          <w:lang w:val="ka-GE"/>
        </w:rPr>
        <w:t>ორსულობის, ძუძუთი კვების დროს და რეპროდუქციული ასაკის ქალებში, რომლებიც არ იყენებენ შესაბამის კონტრაცეფციას.</w:t>
      </w:r>
    </w:p>
    <w:p w14:paraId="3EC58ABC" w14:textId="77777777" w:rsidR="00F86ADC" w:rsidRPr="006F2B7C" w:rsidRDefault="00F86ADC" w:rsidP="006F2B7C">
      <w:pPr>
        <w:spacing w:after="0" w:line="276" w:lineRule="auto"/>
        <w:ind w:left="-540" w:right="-540"/>
        <w:jc w:val="both"/>
        <w:rPr>
          <w:rFonts w:ascii="Sylfaen" w:hAnsi="Sylfaen" w:cs="Sylfaen"/>
          <w:sz w:val="24"/>
          <w:szCs w:val="24"/>
          <w:lang w:val="ka-GE"/>
        </w:rPr>
      </w:pPr>
      <w:r w:rsidRPr="006F2B7C">
        <w:rPr>
          <w:rFonts w:ascii="Sylfaen" w:hAnsi="Sylfaen" w:cs="Sylfaen"/>
          <w:b/>
          <w:sz w:val="24"/>
          <w:szCs w:val="24"/>
          <w:lang w:val="ka-GE"/>
        </w:rPr>
        <w:t>განსაკუთრებული მითითებები და უსაფრთხოების ზომები</w:t>
      </w:r>
      <w:r w:rsidRPr="006F2B7C">
        <w:rPr>
          <w:rFonts w:ascii="Sylfaen" w:hAnsi="Sylfaen" w:cs="Sylfaen"/>
          <w:sz w:val="24"/>
          <w:szCs w:val="24"/>
          <w:lang w:val="ka-GE"/>
        </w:rPr>
        <w:t>:</w:t>
      </w:r>
    </w:p>
    <w:p w14:paraId="3B682DD5" w14:textId="77777777" w:rsidR="00F86ADC" w:rsidRPr="006F2B7C" w:rsidRDefault="00F86ADC" w:rsidP="006F2B7C">
      <w:pPr>
        <w:spacing w:after="0" w:line="276" w:lineRule="auto"/>
        <w:ind w:left="-540" w:right="-540"/>
        <w:jc w:val="both"/>
        <w:rPr>
          <w:rFonts w:ascii="Sylfaen" w:hAnsi="Sylfaen" w:cs="Sylfaen"/>
          <w:sz w:val="24"/>
          <w:szCs w:val="24"/>
          <w:lang w:val="ka-GE"/>
        </w:rPr>
      </w:pPr>
      <w:r w:rsidRPr="006F2B7C">
        <w:rPr>
          <w:rFonts w:ascii="Sylfaen" w:hAnsi="Sylfaen" w:cs="Sylfaen"/>
          <w:sz w:val="24"/>
          <w:szCs w:val="24"/>
          <w:lang w:val="ka-GE"/>
        </w:rPr>
        <w:t xml:space="preserve">როგორც ერითრომიცინის და სხვა მაკროლიდების შემთხვევაში, იშვიათად აღინიშნა სერიოზული ალერგიული რეაქციები, მათ შორის ანგიონევროზული შეშუპება და ანაფილაქსია (იშვიათად ფატალური). ზოგიერთი ასეთი რეაქცია აზითრომიცინის გამოყენების შემდეგ ვლინდება სიმპტომების სახით, რომელიც პერიოდულად განმეორებადია და  საჭიროებს ხანგრძლივ მონიტორინგსა და მკურნალობას. </w:t>
      </w:r>
    </w:p>
    <w:p w14:paraId="26B30E8F" w14:textId="77777777" w:rsidR="00361D65" w:rsidRPr="006F2B7C" w:rsidRDefault="00E541F8" w:rsidP="006F2B7C">
      <w:pPr>
        <w:spacing w:after="0" w:line="276" w:lineRule="auto"/>
        <w:ind w:left="-540" w:right="-540"/>
        <w:jc w:val="both"/>
        <w:rPr>
          <w:rFonts w:ascii="Sylfaen" w:hAnsi="Sylfaen" w:cs="Sylfaen"/>
          <w:sz w:val="24"/>
          <w:szCs w:val="24"/>
          <w:lang w:val="ka-GE"/>
        </w:rPr>
      </w:pPr>
      <w:r w:rsidRPr="006F2B7C">
        <w:rPr>
          <w:rFonts w:ascii="Sylfaen" w:hAnsi="Sylfaen" w:cs="Sylfaen"/>
          <w:sz w:val="24"/>
          <w:szCs w:val="24"/>
          <w:lang w:val="ka-GE"/>
        </w:rPr>
        <w:t xml:space="preserve">ვინაიდან, აზითრომიცინი ძირითადად ღვიძლის საშუალებით გამოიყოფა, სიფრთხილეა საჭიროა აზითრომიცინის დანიშვნისას პაციენტებში ღვიძლის ფუნქციის </w:t>
      </w:r>
      <w:r w:rsidR="00DB0CFC" w:rsidRPr="006F2B7C">
        <w:rPr>
          <w:rFonts w:ascii="Sylfaen" w:hAnsi="Sylfaen" w:cs="Sylfaen"/>
          <w:sz w:val="24"/>
          <w:szCs w:val="24"/>
          <w:lang w:val="ka-GE"/>
        </w:rPr>
        <w:t xml:space="preserve">მნიშვნელოვანი </w:t>
      </w:r>
      <w:r w:rsidRPr="006F2B7C">
        <w:rPr>
          <w:rFonts w:ascii="Sylfaen" w:hAnsi="Sylfaen" w:cs="Sylfaen"/>
          <w:sz w:val="24"/>
          <w:szCs w:val="24"/>
          <w:lang w:val="ka-GE"/>
        </w:rPr>
        <w:t xml:space="preserve">დარღვევებით.  აზითრომიცინის გამოყენებისას დაფიქსირდა ფულმინანტური ჰეპატიტის შემთხვევები, რამაც შესაძლოა სიცოცხლისთვის საშიში ღვიძლის უკმარისობა გამოიწვიოს. ზოგიერთ პაციენტს შესაძლოა უკვე ჰქონდა ღვიძლის დაავადება ან იღებდა სხვა </w:t>
      </w:r>
      <w:r w:rsidRPr="006F2B7C">
        <w:rPr>
          <w:rFonts w:ascii="Sylfaen" w:hAnsi="Sylfaen" w:cs="Sylfaen"/>
          <w:sz w:val="24"/>
          <w:szCs w:val="24"/>
          <w:lang w:val="ka-GE"/>
        </w:rPr>
        <w:lastRenderedPageBreak/>
        <w:t xml:space="preserve">ჰეპატოტოქსიურ სამკურნალო საშუალებებს. </w:t>
      </w:r>
      <w:r w:rsidR="00361D65" w:rsidRPr="006F2B7C">
        <w:rPr>
          <w:rFonts w:ascii="Sylfaen" w:hAnsi="Sylfaen" w:cs="Sylfaen"/>
          <w:sz w:val="24"/>
          <w:szCs w:val="24"/>
          <w:lang w:val="ka-GE"/>
        </w:rPr>
        <w:t xml:space="preserve">პაციენტებში, რომელთაც აღენიშნებათ ღვიძლის ფუნქციის დარღვევის ნიშნები და სიმპტომები, როგორიცაა სწრაფად განვითარებადი ასთენია, რომელსაც თან ახლავს სიყვითლე, მუქი შარდი, სისხლდენა ან ღვიძლის ენცეფალოპათია, ღვიძლის ფუნქციის შესამოწმებლად დაუყოვნებლივ უნდა ჩატარდეს შესაბამისი ლაბორატორიული </w:t>
      </w:r>
      <w:r w:rsidR="00B1616B" w:rsidRPr="006F2B7C">
        <w:rPr>
          <w:rFonts w:ascii="Sylfaen" w:hAnsi="Sylfaen" w:cs="Sylfaen"/>
          <w:sz w:val="24"/>
          <w:szCs w:val="24"/>
          <w:lang w:val="ka-GE"/>
        </w:rPr>
        <w:t>ანალიზები/</w:t>
      </w:r>
      <w:r w:rsidR="00361D65" w:rsidRPr="006F2B7C">
        <w:rPr>
          <w:rFonts w:ascii="Sylfaen" w:hAnsi="Sylfaen" w:cs="Sylfaen"/>
          <w:sz w:val="24"/>
          <w:szCs w:val="24"/>
          <w:lang w:val="ka-GE"/>
        </w:rPr>
        <w:t>კვლევები. ღვიძლის დისფუნქციის განვითარების შემთხვევაში, აზითრომიცინის მიღება უნდა შეწყდეს.</w:t>
      </w:r>
    </w:p>
    <w:p w14:paraId="3E42570C" w14:textId="77777777" w:rsidR="00F83F50" w:rsidRPr="006F2B7C" w:rsidRDefault="00361D65" w:rsidP="006F2B7C">
      <w:pPr>
        <w:spacing w:after="0" w:line="276" w:lineRule="auto"/>
        <w:ind w:left="-540" w:right="-540"/>
        <w:jc w:val="both"/>
        <w:rPr>
          <w:rFonts w:ascii="Sylfaen" w:hAnsi="Sylfaen" w:cs="Sylfaen"/>
          <w:b/>
          <w:sz w:val="24"/>
          <w:szCs w:val="24"/>
          <w:lang w:val="ka-GE"/>
        </w:rPr>
      </w:pPr>
      <w:r w:rsidRPr="006F2B7C">
        <w:rPr>
          <w:rFonts w:ascii="Sylfaen" w:hAnsi="Sylfaen" w:cs="Sylfaen"/>
          <w:b/>
          <w:sz w:val="24"/>
          <w:szCs w:val="24"/>
          <w:lang w:val="ka-GE"/>
        </w:rPr>
        <w:t>დოზირება და მიღების წესი:</w:t>
      </w:r>
    </w:p>
    <w:p w14:paraId="12122BB2" w14:textId="77777777" w:rsidR="00F83F50" w:rsidRPr="006F2B7C" w:rsidRDefault="00F83F50" w:rsidP="006F2B7C">
      <w:pPr>
        <w:spacing w:after="0" w:line="276" w:lineRule="auto"/>
        <w:ind w:left="-540" w:right="-540"/>
        <w:jc w:val="both"/>
        <w:rPr>
          <w:rFonts w:ascii="Sylfaen" w:hAnsi="Sylfaen" w:cs="Sylfaen"/>
          <w:sz w:val="24"/>
          <w:szCs w:val="24"/>
          <w:lang w:val="ka-GE"/>
        </w:rPr>
      </w:pPr>
      <w:r w:rsidRPr="006F2B7C">
        <w:rPr>
          <w:rFonts w:ascii="Sylfaen" w:hAnsi="Sylfaen" w:cs="Sylfaen"/>
          <w:b/>
          <w:sz w:val="24"/>
          <w:szCs w:val="24"/>
          <w:lang w:val="ka-GE"/>
        </w:rPr>
        <w:t xml:space="preserve">ზრდასრულები: </w:t>
      </w:r>
      <w:r w:rsidRPr="006F2B7C">
        <w:rPr>
          <w:rFonts w:ascii="Sylfaen" w:hAnsi="Sylfaen" w:cs="Sylfaen"/>
          <w:sz w:val="24"/>
          <w:szCs w:val="24"/>
          <w:lang w:val="ka-GE"/>
        </w:rPr>
        <w:t>Chlamydia trachomatis-ით გამოწვეული გაურთულებელი ურეთრიტისა და ცერვიციტის დროს დოზა შეადგენს 1000 მგ-ს ერთჯერადი პერორალური მიღების სახით.</w:t>
      </w:r>
      <w:r w:rsidRPr="006F2B7C">
        <w:rPr>
          <w:rFonts w:ascii="Sylfaen" w:hAnsi="Sylfaen" w:cs="Sylfaen"/>
          <w:b/>
          <w:sz w:val="24"/>
          <w:szCs w:val="24"/>
        </w:rPr>
        <w:t xml:space="preserve"> </w:t>
      </w:r>
      <w:r w:rsidRPr="006F2B7C">
        <w:rPr>
          <w:rFonts w:ascii="Sylfaen" w:hAnsi="Sylfaen" w:cs="Sylfaen"/>
          <w:sz w:val="24"/>
          <w:szCs w:val="24"/>
          <w:lang w:val="ka-GE"/>
        </w:rPr>
        <w:t>სხვა ინფექციების შემთხვევაში</w:t>
      </w:r>
      <w:r w:rsidRPr="006F2B7C">
        <w:rPr>
          <w:rFonts w:ascii="Sylfaen" w:hAnsi="Sylfaen"/>
          <w:bCs/>
          <w:sz w:val="24"/>
          <w:szCs w:val="24"/>
          <w:lang w:val="ka-GE"/>
        </w:rPr>
        <w:t xml:space="preserve"> </w:t>
      </w:r>
      <w:r w:rsidRPr="006F2B7C">
        <w:rPr>
          <w:rFonts w:ascii="Sylfaen" w:hAnsi="Sylfaen" w:cs="Sylfaen"/>
          <w:sz w:val="24"/>
          <w:szCs w:val="24"/>
          <w:lang w:val="ka-GE"/>
        </w:rPr>
        <w:t xml:space="preserve">ინიშნება 500მგ დღეში ერთხელ 3 დღის განმავლობაში (ჯამური დოზა 1500 მგ). </w:t>
      </w:r>
      <w:r w:rsidRPr="006F2B7C">
        <w:rPr>
          <w:rFonts w:ascii="Sylfaen" w:hAnsi="Sylfaen"/>
          <w:sz w:val="24"/>
          <w:szCs w:val="24"/>
          <w:lang w:val="ka-GE"/>
        </w:rPr>
        <w:t xml:space="preserve"> </w:t>
      </w:r>
      <w:r w:rsidRPr="006F2B7C">
        <w:rPr>
          <w:rFonts w:ascii="Sylfaen" w:hAnsi="Sylfaen" w:cs="Sylfaen"/>
          <w:sz w:val="24"/>
          <w:szCs w:val="24"/>
          <w:lang w:val="ka-GE"/>
        </w:rPr>
        <w:t>მკურნალობის ალტერნატიული ვარიანტის დროს, პირველ დღეს ინიშნება 500 მგ, შემდეგ 4 დღის განმავლობაში 250 მგ დღეში ერთხელ (5-დღიანი კურსი).</w:t>
      </w:r>
    </w:p>
    <w:p w14:paraId="5E231850" w14:textId="77777777" w:rsidR="00473041" w:rsidRPr="006F2B7C" w:rsidRDefault="00F83F50" w:rsidP="006F2B7C">
      <w:pPr>
        <w:spacing w:after="0" w:line="276" w:lineRule="auto"/>
        <w:ind w:left="-540" w:right="-540"/>
        <w:jc w:val="both"/>
        <w:rPr>
          <w:rFonts w:ascii="Sylfaen" w:hAnsi="Sylfaen" w:cs="Sylfaen"/>
          <w:sz w:val="24"/>
          <w:szCs w:val="24"/>
          <w:lang w:val="ka-GE"/>
        </w:rPr>
      </w:pPr>
      <w:r w:rsidRPr="006F2B7C">
        <w:rPr>
          <w:rFonts w:ascii="Sylfaen" w:hAnsi="Sylfaen" w:cs="Sylfaen"/>
          <w:b/>
          <w:sz w:val="24"/>
          <w:szCs w:val="24"/>
          <w:lang w:val="ka-GE"/>
        </w:rPr>
        <w:t>ხანდაზმულები</w:t>
      </w:r>
      <w:r w:rsidRPr="006F2B7C">
        <w:rPr>
          <w:rFonts w:ascii="Sylfaen" w:hAnsi="Sylfaen" w:cs="Sylfaen"/>
          <w:b/>
          <w:sz w:val="24"/>
          <w:szCs w:val="24"/>
        </w:rPr>
        <w:t>:</w:t>
      </w:r>
      <w:r w:rsidRPr="006F2B7C">
        <w:rPr>
          <w:rFonts w:ascii="Sylfaen" w:hAnsi="Sylfaen" w:cs="Sylfaen"/>
          <w:b/>
          <w:sz w:val="24"/>
          <w:szCs w:val="24"/>
          <w:lang w:val="ka-GE"/>
        </w:rPr>
        <w:t xml:space="preserve"> </w:t>
      </w:r>
      <w:r w:rsidRPr="006F2B7C">
        <w:rPr>
          <w:rFonts w:ascii="Sylfaen" w:hAnsi="Sylfaen" w:cs="Sylfaen"/>
          <w:sz w:val="24"/>
          <w:szCs w:val="24"/>
          <w:lang w:val="ka-GE"/>
        </w:rPr>
        <w:t>ხანდაზმული პაციენტებისთვის გამოიყენება იგივე დოზა, რაც ზრდასრული პაციენტებისთვის.</w:t>
      </w:r>
      <w:r w:rsidR="00C92FAB" w:rsidRPr="006F2B7C">
        <w:rPr>
          <w:rFonts w:ascii="Sylfaen" w:hAnsi="Sylfaen" w:cs="Sylfaen"/>
          <w:sz w:val="24"/>
          <w:szCs w:val="24"/>
          <w:lang w:val="ka-GE"/>
        </w:rPr>
        <w:t xml:space="preserve"> ვინაიდან</w:t>
      </w:r>
      <w:r w:rsidR="00473041" w:rsidRPr="006F2B7C">
        <w:rPr>
          <w:rFonts w:ascii="Sylfaen" w:hAnsi="Sylfaen" w:cs="Sylfaen"/>
          <w:sz w:val="24"/>
          <w:szCs w:val="24"/>
          <w:lang w:val="ka-GE"/>
        </w:rPr>
        <w:t>,</w:t>
      </w:r>
      <w:r w:rsidR="00C92FAB" w:rsidRPr="006F2B7C">
        <w:rPr>
          <w:rFonts w:ascii="Sylfaen" w:hAnsi="Sylfaen" w:cs="Sylfaen"/>
          <w:sz w:val="24"/>
          <w:szCs w:val="24"/>
          <w:lang w:val="ka-GE"/>
        </w:rPr>
        <w:t xml:space="preserve"> ხანდაზმულ ადამიანებს შეიძლება ჰქონდეთ მიმდინარე პროარითმული მდგომარეობები, განსაკუთრებული სიფრთხილეა რეკომენდებული გულის არითმიის და torsades de pointes-ის განვითარების რისკის გამო.</w:t>
      </w:r>
    </w:p>
    <w:p w14:paraId="0368AE4D" w14:textId="77777777" w:rsidR="001B6797" w:rsidRPr="006F2B7C" w:rsidRDefault="00473041" w:rsidP="006F2B7C">
      <w:pPr>
        <w:spacing w:after="0" w:line="276" w:lineRule="auto"/>
        <w:ind w:left="-540" w:right="-540"/>
        <w:jc w:val="both"/>
        <w:rPr>
          <w:rFonts w:ascii="Sylfaen" w:hAnsi="Sylfaen" w:cs="Sylfaen"/>
          <w:sz w:val="24"/>
          <w:szCs w:val="24"/>
          <w:lang w:val="ka-GE"/>
        </w:rPr>
      </w:pPr>
      <w:r w:rsidRPr="006F2B7C">
        <w:rPr>
          <w:rFonts w:ascii="Sylfaen" w:hAnsi="Sylfaen" w:cs="Sylfaen"/>
          <w:b/>
          <w:sz w:val="24"/>
          <w:szCs w:val="24"/>
          <w:lang w:val="ka-GE"/>
        </w:rPr>
        <w:t xml:space="preserve">ბავშვები: </w:t>
      </w:r>
      <w:r w:rsidR="001A265E" w:rsidRPr="006F2B7C">
        <w:rPr>
          <w:rFonts w:ascii="Sylfaen" w:hAnsi="Sylfaen" w:cs="Sylfaen"/>
          <w:sz w:val="24"/>
          <w:szCs w:val="24"/>
          <w:lang w:val="ka-GE"/>
        </w:rPr>
        <w:t>აზითრომიცინის ტაბლეტები უნდა დაენიშნოთ მხოლოდ იმ ბავშვებს, რომელთა სხეულის მასა აღემატება 45 კგ-ს; ასეთ შემთხვევაში გამოიყენება მოზრდილთა სტანდარტული დოზა.</w:t>
      </w:r>
      <w:r w:rsidR="001B6797" w:rsidRPr="006F2B7C">
        <w:rPr>
          <w:rFonts w:ascii="Sylfaen" w:hAnsi="Sylfaen" w:cs="Sylfaen"/>
          <w:sz w:val="24"/>
          <w:szCs w:val="24"/>
          <w:lang w:val="ka-GE"/>
        </w:rPr>
        <w:t xml:space="preserve"> 45 კგ-მდე წონის ბავშვებისთვის შეიძლება გამოყენებულ იქნას აზითრომიცინის სხვა ფარმაცევტული ფორმები, როგორიცაა სუსპენზიები.</w:t>
      </w:r>
    </w:p>
    <w:p w14:paraId="61F36F67" w14:textId="77777777" w:rsidR="001B6797" w:rsidRPr="006F2B7C" w:rsidRDefault="00640543" w:rsidP="006F2B7C">
      <w:pPr>
        <w:spacing w:after="0" w:line="276" w:lineRule="auto"/>
        <w:ind w:left="-540" w:right="-540"/>
        <w:jc w:val="both"/>
        <w:rPr>
          <w:rFonts w:ascii="Sylfaen" w:hAnsi="Sylfaen" w:cs="Sylfaen"/>
          <w:b/>
          <w:sz w:val="24"/>
          <w:szCs w:val="24"/>
          <w:lang w:val="ka-GE"/>
        </w:rPr>
      </w:pPr>
      <w:r w:rsidRPr="006F2B7C">
        <w:rPr>
          <w:rFonts w:ascii="Sylfaen" w:hAnsi="Sylfaen" w:cs="Sylfaen"/>
          <w:b/>
          <w:sz w:val="24"/>
          <w:szCs w:val="24"/>
          <w:lang w:val="ka-GE"/>
        </w:rPr>
        <w:t>თირკმლ</w:t>
      </w:r>
      <w:r w:rsidR="001B6797" w:rsidRPr="006F2B7C">
        <w:rPr>
          <w:rFonts w:ascii="Sylfaen" w:hAnsi="Sylfaen" w:cs="Sylfaen"/>
          <w:b/>
          <w:sz w:val="24"/>
          <w:szCs w:val="24"/>
          <w:lang w:val="ka-GE"/>
        </w:rPr>
        <w:t xml:space="preserve">ის ფუნქციის დარღვევის მქონე პაციენტები: </w:t>
      </w:r>
      <w:r w:rsidR="001B6797" w:rsidRPr="006F2B7C">
        <w:rPr>
          <w:rFonts w:ascii="Sylfaen" w:hAnsi="Sylfaen" w:cs="Sylfaen"/>
          <w:sz w:val="24"/>
          <w:szCs w:val="24"/>
          <w:lang w:val="ka-GE"/>
        </w:rPr>
        <w:t xml:space="preserve">თირკმლის ფუნქციის მსუბუქი ან საშუალო სიმძიმის დარღვევის მქონე პაციენტებში  (GFR 10-80 მლ/წთ) დოზის კორექცია საჭირო არ არის. </w:t>
      </w:r>
    </w:p>
    <w:p w14:paraId="53059B6F" w14:textId="77777777" w:rsidR="001B6797" w:rsidRPr="006F2B7C" w:rsidRDefault="001B6797" w:rsidP="006F2B7C">
      <w:pPr>
        <w:spacing w:after="0" w:line="276" w:lineRule="auto"/>
        <w:ind w:left="-540" w:right="-540"/>
        <w:jc w:val="both"/>
        <w:rPr>
          <w:rFonts w:ascii="Sylfaen" w:hAnsi="Sylfaen" w:cs="Sylfaen"/>
          <w:sz w:val="24"/>
          <w:szCs w:val="24"/>
          <w:lang w:val="ka-GE"/>
        </w:rPr>
      </w:pPr>
      <w:r w:rsidRPr="006F2B7C">
        <w:rPr>
          <w:rFonts w:ascii="Sylfaen" w:hAnsi="Sylfaen"/>
          <w:b/>
          <w:sz w:val="24"/>
          <w:szCs w:val="24"/>
          <w:lang w:val="ka-GE"/>
        </w:rPr>
        <w:t>ღვიძლის ფუნქციის დარღვევის მქონე პაციენტები:</w:t>
      </w:r>
      <w:r w:rsidRPr="006F2B7C">
        <w:rPr>
          <w:rFonts w:ascii="Sylfaen" w:hAnsi="Sylfaen" w:cs="Sylfaen"/>
          <w:b/>
          <w:sz w:val="24"/>
          <w:szCs w:val="24"/>
          <w:lang w:val="ka-GE"/>
        </w:rPr>
        <w:t xml:space="preserve"> </w:t>
      </w:r>
      <w:r w:rsidRPr="006F2B7C">
        <w:rPr>
          <w:rFonts w:ascii="Sylfaen" w:hAnsi="Sylfaen" w:cs="Sylfaen"/>
          <w:sz w:val="24"/>
          <w:szCs w:val="24"/>
          <w:lang w:val="ka-GE"/>
        </w:rPr>
        <w:t xml:space="preserve">ღვიძლის ფუნქციის მსუბუქი ან საშუალო სიმძიმის დარღვევის მქონე პაციენტებში დოზის კორექცია საჭირო არ არის. </w:t>
      </w:r>
    </w:p>
    <w:p w14:paraId="1928C313" w14:textId="77777777" w:rsidR="001B6797" w:rsidRPr="006F2B7C" w:rsidRDefault="001B6797" w:rsidP="006F2B7C">
      <w:pPr>
        <w:spacing w:after="0" w:line="276" w:lineRule="auto"/>
        <w:ind w:left="-540" w:right="-540"/>
        <w:jc w:val="both"/>
        <w:rPr>
          <w:rFonts w:ascii="Sylfaen" w:hAnsi="Sylfaen" w:cs="Sylfaen"/>
          <w:sz w:val="24"/>
          <w:szCs w:val="24"/>
          <w:lang w:val="ka-GE"/>
        </w:rPr>
      </w:pPr>
      <w:r w:rsidRPr="006F2B7C">
        <w:rPr>
          <w:rFonts w:ascii="Sylfaen" w:hAnsi="Sylfaen" w:cs="Sylfaen"/>
          <w:b/>
          <w:sz w:val="24"/>
          <w:szCs w:val="24"/>
          <w:lang w:val="ka-GE"/>
        </w:rPr>
        <w:t xml:space="preserve">მიღების წესი: </w:t>
      </w:r>
      <w:r w:rsidRPr="006F2B7C">
        <w:rPr>
          <w:rFonts w:ascii="Sylfaen" w:hAnsi="Sylfaen" w:cs="Sylfaen"/>
          <w:sz w:val="24"/>
          <w:szCs w:val="24"/>
          <w:lang w:val="ka-GE"/>
        </w:rPr>
        <w:t>აზითრომიცინის ტაბლეტები მიიღება დღეში ერთხელ.  ტაბლეტების მიღება შესაძლებელია საკვებთან ერთად.</w:t>
      </w:r>
    </w:p>
    <w:p w14:paraId="4BD069E5" w14:textId="77777777" w:rsidR="001B1853" w:rsidRPr="006F2B7C" w:rsidRDefault="001B6797" w:rsidP="006F2B7C">
      <w:pPr>
        <w:spacing w:after="0" w:line="276" w:lineRule="auto"/>
        <w:ind w:left="-540" w:right="-540"/>
        <w:jc w:val="both"/>
        <w:rPr>
          <w:rFonts w:ascii="Sylfaen" w:hAnsi="Sylfaen" w:cs="Sylfaen"/>
          <w:sz w:val="24"/>
          <w:szCs w:val="24"/>
          <w:lang w:val="ka-GE"/>
        </w:rPr>
      </w:pPr>
      <w:r w:rsidRPr="006F2B7C">
        <w:rPr>
          <w:rFonts w:ascii="Sylfaen" w:hAnsi="Sylfaen" w:cs="Sylfaen"/>
          <w:b/>
          <w:sz w:val="24"/>
          <w:szCs w:val="24"/>
          <w:lang w:val="ka-GE"/>
        </w:rPr>
        <w:t>გვერდითი რეაქციები</w:t>
      </w:r>
      <w:r w:rsidRPr="006F2B7C">
        <w:rPr>
          <w:rFonts w:ascii="Sylfaen" w:hAnsi="Sylfaen" w:cs="Sylfaen"/>
          <w:b/>
          <w:sz w:val="24"/>
          <w:szCs w:val="24"/>
        </w:rPr>
        <w:t xml:space="preserve">: </w:t>
      </w:r>
      <w:r w:rsidRPr="006F2B7C">
        <w:rPr>
          <w:rFonts w:ascii="Sylfaen" w:hAnsi="Sylfaen" w:cs="Sylfaen"/>
          <w:sz w:val="24"/>
          <w:szCs w:val="24"/>
          <w:lang w:val="ka-GE"/>
        </w:rPr>
        <w:t>კლინიკური კვლევისა და პოსტ-მარკეტინგული დაკვირვების შედეგად გამოვლენილი გვერდითი ეფექტები კლასიფიცირებული</w:t>
      </w:r>
      <w:r w:rsidR="001A7ED5" w:rsidRPr="006F2B7C">
        <w:rPr>
          <w:rFonts w:ascii="Sylfaen" w:hAnsi="Sylfaen" w:cs="Sylfaen"/>
          <w:sz w:val="24"/>
          <w:szCs w:val="24"/>
          <w:lang w:val="ka-GE"/>
        </w:rPr>
        <w:t>ა</w:t>
      </w:r>
      <w:r w:rsidRPr="006F2B7C">
        <w:rPr>
          <w:rFonts w:ascii="Sylfaen" w:hAnsi="Sylfaen" w:cs="Sylfaen"/>
          <w:sz w:val="24"/>
          <w:szCs w:val="24"/>
        </w:rPr>
        <w:t xml:space="preserve"> </w:t>
      </w:r>
      <w:r w:rsidRPr="006F2B7C">
        <w:rPr>
          <w:rFonts w:ascii="Sylfaen" w:hAnsi="Sylfaen" w:cs="Sylfaen"/>
          <w:sz w:val="24"/>
          <w:szCs w:val="24"/>
          <w:lang w:val="ka-GE"/>
        </w:rPr>
        <w:t>ორგანოთა სისტემის კლასისა და განვითარების სიხშირის მიხედვით.</w:t>
      </w:r>
    </w:p>
    <w:p w14:paraId="157B66A9" w14:textId="77777777" w:rsidR="001B1853" w:rsidRPr="006F2B7C" w:rsidRDefault="001B1853" w:rsidP="006F2B7C">
      <w:pPr>
        <w:spacing w:after="0" w:line="276" w:lineRule="auto"/>
        <w:ind w:left="-540" w:right="-540"/>
        <w:jc w:val="both"/>
        <w:rPr>
          <w:rFonts w:ascii="Sylfaen" w:hAnsi="Sylfaen" w:cs="Sylfaen"/>
          <w:sz w:val="24"/>
          <w:szCs w:val="24"/>
          <w:lang w:val="ka-GE"/>
        </w:rPr>
      </w:pPr>
      <w:r w:rsidRPr="006F2B7C">
        <w:rPr>
          <w:rFonts w:ascii="Sylfaen" w:hAnsi="Sylfaen" w:cs="Sylfaen"/>
          <w:b/>
          <w:sz w:val="24"/>
          <w:szCs w:val="24"/>
          <w:lang w:val="ka-GE"/>
        </w:rPr>
        <w:t>შენახვის პირობები:</w:t>
      </w:r>
      <w:r w:rsidRPr="006F2B7C">
        <w:rPr>
          <w:rFonts w:ascii="Sylfaen" w:hAnsi="Sylfaen" w:cs="Sylfaen"/>
          <w:sz w:val="24"/>
          <w:szCs w:val="24"/>
          <w:lang w:val="ka-GE"/>
        </w:rPr>
        <w:t xml:space="preserve"> </w:t>
      </w:r>
      <w:r w:rsidRPr="006F2B7C">
        <w:rPr>
          <w:rFonts w:ascii="Sylfaen" w:hAnsi="Sylfaen" w:cs="Sylfaen"/>
          <w:bCs/>
          <w:sz w:val="24"/>
          <w:szCs w:val="24"/>
          <w:lang w:val="ka-GE"/>
        </w:rPr>
        <w:t>შეინახეთ არაუმეტეს 30°C ტემპერატურაზე. შეინახეთ ბავშვებისთვის მიუწვდომელ ადგილას.</w:t>
      </w:r>
    </w:p>
    <w:p w14:paraId="3A1E2D86" w14:textId="77777777" w:rsidR="001B6797" w:rsidRPr="006F2B7C" w:rsidRDefault="001B6797" w:rsidP="006F2B7C">
      <w:pPr>
        <w:spacing w:after="0" w:line="276" w:lineRule="auto"/>
        <w:ind w:left="-540" w:right="-540"/>
        <w:jc w:val="both"/>
        <w:rPr>
          <w:rFonts w:ascii="Sylfaen" w:hAnsi="Sylfaen"/>
          <w:sz w:val="24"/>
          <w:szCs w:val="24"/>
          <w:lang w:val="ka-GE"/>
        </w:rPr>
      </w:pPr>
      <w:r w:rsidRPr="006F2B7C">
        <w:rPr>
          <w:rFonts w:ascii="Sylfaen" w:hAnsi="Sylfaen" w:cs="Sylfaen"/>
          <w:b/>
          <w:sz w:val="24"/>
          <w:szCs w:val="24"/>
          <w:lang w:val="ka-GE"/>
        </w:rPr>
        <w:t>ვარგისიანობის ვადა</w:t>
      </w:r>
      <w:r w:rsidRPr="006F2B7C">
        <w:rPr>
          <w:rFonts w:ascii="Sylfaen" w:hAnsi="Sylfaen" w:cs="Sylfaen"/>
          <w:sz w:val="24"/>
          <w:szCs w:val="24"/>
        </w:rPr>
        <w:t>:</w:t>
      </w:r>
      <w:r w:rsidRPr="006F2B7C">
        <w:rPr>
          <w:rFonts w:ascii="Sylfaen" w:hAnsi="Sylfaen"/>
          <w:sz w:val="24"/>
          <w:szCs w:val="24"/>
        </w:rPr>
        <w:t xml:space="preserve"> </w:t>
      </w:r>
      <w:r w:rsidRPr="006F2B7C">
        <w:rPr>
          <w:rFonts w:ascii="Sylfaen" w:hAnsi="Sylfaen"/>
          <w:sz w:val="24"/>
          <w:szCs w:val="24"/>
          <w:lang w:val="ka-GE"/>
        </w:rPr>
        <w:t xml:space="preserve">36 თვე </w:t>
      </w:r>
    </w:p>
    <w:p w14:paraId="44A24F09" w14:textId="66D0795A" w:rsidR="004F1583" w:rsidRPr="006F2B7C" w:rsidRDefault="004F1583" w:rsidP="006F2B7C">
      <w:pPr>
        <w:spacing w:after="0" w:line="276" w:lineRule="auto"/>
        <w:ind w:left="-540" w:right="-540"/>
        <w:jc w:val="both"/>
        <w:rPr>
          <w:rFonts w:ascii="Sylfaen" w:hAnsi="Sylfaen"/>
          <w:sz w:val="24"/>
          <w:szCs w:val="24"/>
          <w:lang w:val="ka-GE"/>
        </w:rPr>
      </w:pPr>
      <w:r w:rsidRPr="006F2B7C">
        <w:rPr>
          <w:rFonts w:ascii="Sylfaen" w:eastAsia="SimSun" w:hAnsi="Sylfaen"/>
          <w:b/>
          <w:sz w:val="24"/>
          <w:szCs w:val="24"/>
          <w:lang w:val="ka-GE"/>
        </w:rPr>
        <w:t>გაცემის წესი</w:t>
      </w:r>
      <w:r w:rsidRPr="006F2B7C">
        <w:rPr>
          <w:rFonts w:ascii="Sylfaen" w:eastAsia="SimSun" w:hAnsi="Sylfaen"/>
          <w:bCs/>
          <w:sz w:val="24"/>
          <w:szCs w:val="24"/>
          <w:lang w:val="ka-GE"/>
        </w:rPr>
        <w:t xml:space="preserve"> - </w:t>
      </w:r>
      <w:r w:rsidRPr="006F2B7C">
        <w:rPr>
          <w:rFonts w:ascii="Sylfaen" w:eastAsia="SimSun" w:hAnsi="Sylfaen"/>
          <w:bCs/>
          <w:sz w:val="24"/>
          <w:szCs w:val="24"/>
          <w:lang w:val="ka-GE"/>
        </w:rPr>
        <w:t xml:space="preserve">ფარმაცევტული პროდუქტის ჯგუფი II, გაიცემა ფორმა </w:t>
      </w:r>
      <w:r w:rsidRPr="006F2B7C">
        <w:rPr>
          <w:rFonts w:ascii="Sylfaen" w:hAnsi="Sylfaen"/>
          <w:sz w:val="24"/>
          <w:szCs w:val="24"/>
          <w:lang w:val="ka-GE"/>
        </w:rPr>
        <w:t>№</w:t>
      </w:r>
      <w:r w:rsidRPr="006F2B7C">
        <w:rPr>
          <w:rFonts w:ascii="Sylfaen" w:eastAsia="SimSun" w:hAnsi="Sylfaen"/>
          <w:bCs/>
          <w:sz w:val="24"/>
          <w:szCs w:val="24"/>
          <w:lang w:val="ka-GE"/>
        </w:rPr>
        <w:t>3 რეცეპტით</w:t>
      </w:r>
    </w:p>
    <w:p w14:paraId="32C53623" w14:textId="77777777" w:rsidR="001B6797" w:rsidRPr="006F2B7C" w:rsidRDefault="001B6797" w:rsidP="006F2B7C">
      <w:pPr>
        <w:spacing w:after="0" w:line="276" w:lineRule="auto"/>
        <w:ind w:left="-540" w:right="-540"/>
        <w:jc w:val="both"/>
        <w:rPr>
          <w:rFonts w:ascii="Sylfaen" w:hAnsi="Sylfaen" w:cs="Sylfaen"/>
          <w:sz w:val="24"/>
          <w:szCs w:val="24"/>
          <w:lang w:val="ka-GE"/>
        </w:rPr>
      </w:pPr>
      <w:r w:rsidRPr="006F2B7C">
        <w:rPr>
          <w:rFonts w:ascii="Sylfaen" w:hAnsi="Sylfaen" w:cs="Sylfaen"/>
          <w:b/>
          <w:sz w:val="24"/>
          <w:szCs w:val="24"/>
          <w:lang w:val="ka-GE"/>
        </w:rPr>
        <w:t>შეფუთვა:</w:t>
      </w:r>
      <w:r w:rsidRPr="006F2B7C">
        <w:rPr>
          <w:rFonts w:ascii="Sylfaen" w:hAnsi="Sylfaen" w:cs="Sylfaen"/>
          <w:sz w:val="24"/>
          <w:szCs w:val="24"/>
          <w:lang w:val="ka-GE"/>
        </w:rPr>
        <w:t xml:space="preserve"> ბლისტერული შეფუთვა: </w:t>
      </w:r>
      <w:r w:rsidRPr="006F2B7C">
        <w:rPr>
          <w:rFonts w:ascii="Sylfaen" w:hAnsi="Sylfaen" w:cs="Sylfaen"/>
          <w:sz w:val="24"/>
          <w:szCs w:val="24"/>
        </w:rPr>
        <w:t>1x 3</w:t>
      </w:r>
      <w:r w:rsidRPr="006F2B7C">
        <w:rPr>
          <w:rFonts w:ascii="Sylfaen" w:hAnsi="Sylfaen" w:cs="Sylfaen"/>
          <w:sz w:val="24"/>
          <w:szCs w:val="24"/>
          <w:lang w:val="ka-GE"/>
        </w:rPr>
        <w:t xml:space="preserve"> ტაბლეტები</w:t>
      </w:r>
    </w:p>
    <w:p w14:paraId="52BAA8FE" w14:textId="77777777" w:rsidR="001B6797" w:rsidRPr="006F2B7C" w:rsidRDefault="001B6797" w:rsidP="006F2B7C">
      <w:pPr>
        <w:spacing w:after="0" w:line="276" w:lineRule="auto"/>
        <w:ind w:left="-540" w:right="-540"/>
        <w:jc w:val="both"/>
        <w:rPr>
          <w:rFonts w:ascii="Sylfaen" w:hAnsi="Sylfaen" w:cs="Sylfaen"/>
          <w:sz w:val="24"/>
          <w:szCs w:val="24"/>
          <w:lang w:val="ka-GE"/>
        </w:rPr>
      </w:pPr>
      <w:r w:rsidRPr="006F2B7C">
        <w:rPr>
          <w:rFonts w:ascii="Sylfaen" w:hAnsi="Sylfaen" w:cs="Sylfaen"/>
          <w:b/>
          <w:sz w:val="24"/>
          <w:szCs w:val="24"/>
          <w:lang w:val="ka-GE"/>
        </w:rPr>
        <w:t>წარმოებულია BAFNA PHARMACEUTICALS LTD.</w:t>
      </w:r>
      <w:r w:rsidRPr="006F2B7C">
        <w:rPr>
          <w:rFonts w:ascii="Sylfaen" w:hAnsi="Sylfaen" w:cs="Sylfaen"/>
          <w:sz w:val="24"/>
          <w:szCs w:val="24"/>
          <w:lang w:val="ka-GE"/>
        </w:rPr>
        <w:t xml:space="preserve">,-ს </w:t>
      </w:r>
      <w:r w:rsidR="000222B3" w:rsidRPr="006F2B7C">
        <w:rPr>
          <w:rFonts w:ascii="Sylfaen" w:hAnsi="Sylfaen" w:cs="Sylfaen"/>
          <w:sz w:val="24"/>
          <w:szCs w:val="24"/>
          <w:lang w:val="ka-GE"/>
        </w:rPr>
        <w:t xml:space="preserve">(ინდოეთი, </w:t>
      </w:r>
      <w:proofErr w:type="spellStart"/>
      <w:r w:rsidR="000222B3" w:rsidRPr="006F2B7C">
        <w:rPr>
          <w:rFonts w:ascii="Sylfaen" w:hAnsi="Sylfaen" w:cs="Sylfaen"/>
          <w:sz w:val="24"/>
          <w:szCs w:val="24"/>
          <w:lang w:val="ka-GE"/>
        </w:rPr>
        <w:t>ჩენაი</w:t>
      </w:r>
      <w:proofErr w:type="spellEnd"/>
      <w:r w:rsidR="000222B3" w:rsidRPr="006F2B7C">
        <w:rPr>
          <w:rFonts w:ascii="Sylfaen" w:hAnsi="Sylfaen" w:cs="Sylfaen"/>
          <w:sz w:val="24"/>
          <w:szCs w:val="24"/>
          <w:lang w:val="ka-GE"/>
        </w:rPr>
        <w:t xml:space="preserve"> - 600052, ვადაკარაის ფოსტა, სოფელი გრანტლიონი, Madhavaram Redhills High Road #147) </w:t>
      </w:r>
      <w:r w:rsidRPr="006F2B7C">
        <w:rPr>
          <w:rFonts w:ascii="Sylfaen" w:hAnsi="Sylfaen" w:cs="Sylfaen"/>
          <w:sz w:val="24"/>
          <w:szCs w:val="24"/>
          <w:lang w:val="ka-GE"/>
        </w:rPr>
        <w:t>მიერ</w:t>
      </w:r>
    </w:p>
    <w:p w14:paraId="5DF1EEAA" w14:textId="77777777" w:rsidR="000222B3" w:rsidRPr="006F2B7C" w:rsidRDefault="000222B3" w:rsidP="006F2B7C">
      <w:pPr>
        <w:spacing w:after="0" w:line="276" w:lineRule="auto"/>
        <w:ind w:left="-540" w:right="-540"/>
        <w:jc w:val="both"/>
        <w:rPr>
          <w:rFonts w:ascii="Sylfaen" w:hAnsi="Sylfaen" w:cs="Sylfaen"/>
          <w:sz w:val="24"/>
          <w:szCs w:val="24"/>
          <w:lang w:val="ka-GE"/>
        </w:rPr>
      </w:pPr>
      <w:r w:rsidRPr="006F2B7C">
        <w:rPr>
          <w:rFonts w:ascii="Sylfaen" w:hAnsi="Sylfaen"/>
          <w:b/>
          <w:sz w:val="24"/>
          <w:szCs w:val="24"/>
          <w:lang w:val="ka-GE"/>
        </w:rPr>
        <w:t>წარმოებულია -თვის/</w:t>
      </w:r>
      <w:r w:rsidRPr="006F2B7C">
        <w:rPr>
          <w:rFonts w:ascii="Sylfaen" w:hAnsi="Sylfaen"/>
          <w:b/>
          <w:bCs/>
          <w:sz w:val="24"/>
          <w:szCs w:val="24"/>
          <w:lang w:val="ka-GE"/>
        </w:rPr>
        <w:t xml:space="preserve">სავაჭრო ლიცენზიის მფლობელი: </w:t>
      </w:r>
      <w:r w:rsidRPr="006F2B7C">
        <w:rPr>
          <w:rFonts w:ascii="Sylfaen" w:hAnsi="Sylfaen"/>
          <w:sz w:val="24"/>
          <w:szCs w:val="24"/>
          <w:lang w:val="ka-GE"/>
        </w:rPr>
        <w:t xml:space="preserve"> </w:t>
      </w:r>
      <w:proofErr w:type="spellStart"/>
      <w:r w:rsidRPr="006F2B7C">
        <w:rPr>
          <w:rFonts w:ascii="Sylfaen" w:hAnsi="Sylfaen"/>
          <w:sz w:val="24"/>
          <w:szCs w:val="24"/>
        </w:rPr>
        <w:t>Swasthya</w:t>
      </w:r>
      <w:proofErr w:type="spellEnd"/>
      <w:r w:rsidRPr="006F2B7C">
        <w:rPr>
          <w:rFonts w:ascii="Sylfaen" w:hAnsi="Sylfaen"/>
          <w:sz w:val="24"/>
          <w:szCs w:val="24"/>
        </w:rPr>
        <w:t xml:space="preserve"> Healthcare </w:t>
      </w:r>
      <w:proofErr w:type="spellStart"/>
      <w:r w:rsidRPr="006F2B7C">
        <w:rPr>
          <w:rFonts w:ascii="Sylfaen" w:hAnsi="Sylfaen"/>
          <w:sz w:val="24"/>
          <w:szCs w:val="24"/>
        </w:rPr>
        <w:t>Pvt.Ltd</w:t>
      </w:r>
      <w:proofErr w:type="spellEnd"/>
      <w:r w:rsidRPr="006F2B7C">
        <w:rPr>
          <w:rFonts w:ascii="Sylfaen" w:hAnsi="Sylfaen"/>
          <w:sz w:val="24"/>
          <w:szCs w:val="24"/>
        </w:rPr>
        <w:t>.</w:t>
      </w:r>
      <w:r w:rsidRPr="006F2B7C">
        <w:rPr>
          <w:rFonts w:ascii="Sylfaen" w:hAnsi="Sylfaen"/>
          <w:sz w:val="24"/>
          <w:szCs w:val="24"/>
          <w:lang w:val="ka-GE"/>
        </w:rPr>
        <w:t xml:space="preserve"> (ინდოეთი)</w:t>
      </w:r>
    </w:p>
    <w:p w14:paraId="255DDA28" w14:textId="77777777" w:rsidR="001026BC" w:rsidRPr="006F2B7C" w:rsidRDefault="000222B3" w:rsidP="006F2B7C">
      <w:pPr>
        <w:spacing w:after="0" w:line="276" w:lineRule="auto"/>
        <w:ind w:left="-540" w:right="-540"/>
        <w:jc w:val="both"/>
        <w:rPr>
          <w:rFonts w:ascii="Sylfaen" w:hAnsi="Sylfaen"/>
          <w:sz w:val="24"/>
          <w:szCs w:val="24"/>
          <w:lang w:val="ka-GE"/>
        </w:rPr>
      </w:pPr>
      <w:r w:rsidRPr="006F2B7C">
        <w:rPr>
          <w:rFonts w:ascii="Sylfaen" w:hAnsi="Sylfaen"/>
          <w:b/>
          <w:sz w:val="24"/>
          <w:szCs w:val="24"/>
          <w:lang w:val="ka-GE"/>
        </w:rPr>
        <w:t xml:space="preserve">ოფიციალური დისტრიბუტორი საქართველოში: </w:t>
      </w:r>
      <w:r w:rsidRPr="006F2B7C">
        <w:rPr>
          <w:rFonts w:ascii="Sylfaen" w:hAnsi="Sylfaen"/>
          <w:sz w:val="24"/>
          <w:szCs w:val="24"/>
          <w:lang w:val="ka-GE"/>
        </w:rPr>
        <w:t>შპს „ნიუ ფარმა“</w:t>
      </w:r>
    </w:p>
    <w:p w14:paraId="1C8707AD" w14:textId="77777777" w:rsidR="00702CD2" w:rsidRPr="006F2B7C" w:rsidRDefault="001026BC" w:rsidP="006F2B7C">
      <w:pPr>
        <w:spacing w:after="0" w:line="276" w:lineRule="auto"/>
        <w:ind w:left="-540" w:right="-540"/>
        <w:jc w:val="both"/>
        <w:rPr>
          <w:rFonts w:ascii="Sylfaen" w:hAnsi="Sylfaen"/>
          <w:i/>
          <w:sz w:val="24"/>
          <w:szCs w:val="24"/>
          <w:lang w:val="ka-GE"/>
        </w:rPr>
      </w:pPr>
      <w:r w:rsidRPr="006F2B7C">
        <w:rPr>
          <w:rFonts w:ascii="Sylfaen" w:hAnsi="Sylfaen"/>
          <w:i/>
          <w:sz w:val="24"/>
          <w:szCs w:val="24"/>
          <w:lang w:val="ka-GE"/>
        </w:rPr>
        <w:t xml:space="preserve">გამოქვეყნების ან გადახედვის თარიღი: </w:t>
      </w:r>
      <w:r w:rsidR="008963AC" w:rsidRPr="006F2B7C">
        <w:rPr>
          <w:rFonts w:ascii="Sylfaen" w:hAnsi="Sylfaen"/>
          <w:i/>
          <w:sz w:val="24"/>
          <w:szCs w:val="24"/>
          <w:lang w:val="ka-GE"/>
        </w:rPr>
        <w:t>2026 წლის 29 ივლისი.</w:t>
      </w:r>
    </w:p>
    <w:sectPr w:rsidR="00702CD2" w:rsidRPr="006F2B7C" w:rsidSect="007C70B3">
      <w:pgSz w:w="12240" w:h="15840"/>
      <w:pgMar w:top="630" w:right="144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lfaen">
    <w:panose1 w:val="010A0502050306030303"/>
    <w:charset w:val="00"/>
    <w:family w:val="roman"/>
    <w:pitch w:val="variable"/>
    <w:sig w:usb0="04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7D581C"/>
    <w:multiLevelType w:val="hybridMultilevel"/>
    <w:tmpl w:val="DD42ABF0"/>
    <w:lvl w:ilvl="0" w:tplc="81E831B8">
      <w:start w:val="4"/>
      <w:numFmt w:val="bullet"/>
      <w:lvlText w:val="-"/>
      <w:lvlJc w:val="left"/>
      <w:pPr>
        <w:ind w:left="-630" w:hanging="360"/>
      </w:pPr>
      <w:rPr>
        <w:rFonts w:ascii="Sylfaen" w:eastAsiaTheme="minorEastAsia" w:hAnsi="Sylfaen" w:cs="Sylfaen" w:hint="default"/>
      </w:rPr>
    </w:lvl>
    <w:lvl w:ilvl="1" w:tplc="04090003" w:tentative="1">
      <w:start w:val="1"/>
      <w:numFmt w:val="bullet"/>
      <w:lvlText w:val="o"/>
      <w:lvlJc w:val="left"/>
      <w:pPr>
        <w:ind w:left="90" w:hanging="360"/>
      </w:pPr>
      <w:rPr>
        <w:rFonts w:ascii="Courier New" w:hAnsi="Courier New" w:cs="Courier New" w:hint="default"/>
      </w:rPr>
    </w:lvl>
    <w:lvl w:ilvl="2" w:tplc="04090005" w:tentative="1">
      <w:start w:val="1"/>
      <w:numFmt w:val="bullet"/>
      <w:lvlText w:val=""/>
      <w:lvlJc w:val="left"/>
      <w:pPr>
        <w:ind w:left="810" w:hanging="360"/>
      </w:pPr>
      <w:rPr>
        <w:rFonts w:ascii="Wingdings" w:hAnsi="Wingdings" w:hint="default"/>
      </w:rPr>
    </w:lvl>
    <w:lvl w:ilvl="3" w:tplc="04090001" w:tentative="1">
      <w:start w:val="1"/>
      <w:numFmt w:val="bullet"/>
      <w:lvlText w:val=""/>
      <w:lvlJc w:val="left"/>
      <w:pPr>
        <w:ind w:left="1530" w:hanging="360"/>
      </w:pPr>
      <w:rPr>
        <w:rFonts w:ascii="Symbol" w:hAnsi="Symbol" w:hint="default"/>
      </w:rPr>
    </w:lvl>
    <w:lvl w:ilvl="4" w:tplc="04090003" w:tentative="1">
      <w:start w:val="1"/>
      <w:numFmt w:val="bullet"/>
      <w:lvlText w:val="o"/>
      <w:lvlJc w:val="left"/>
      <w:pPr>
        <w:ind w:left="2250" w:hanging="360"/>
      </w:pPr>
      <w:rPr>
        <w:rFonts w:ascii="Courier New" w:hAnsi="Courier New" w:cs="Courier New" w:hint="default"/>
      </w:rPr>
    </w:lvl>
    <w:lvl w:ilvl="5" w:tplc="04090005" w:tentative="1">
      <w:start w:val="1"/>
      <w:numFmt w:val="bullet"/>
      <w:lvlText w:val=""/>
      <w:lvlJc w:val="left"/>
      <w:pPr>
        <w:ind w:left="2970" w:hanging="360"/>
      </w:pPr>
      <w:rPr>
        <w:rFonts w:ascii="Wingdings" w:hAnsi="Wingdings" w:hint="default"/>
      </w:rPr>
    </w:lvl>
    <w:lvl w:ilvl="6" w:tplc="04090001" w:tentative="1">
      <w:start w:val="1"/>
      <w:numFmt w:val="bullet"/>
      <w:lvlText w:val=""/>
      <w:lvlJc w:val="left"/>
      <w:pPr>
        <w:ind w:left="3690" w:hanging="360"/>
      </w:pPr>
      <w:rPr>
        <w:rFonts w:ascii="Symbol" w:hAnsi="Symbol" w:hint="default"/>
      </w:rPr>
    </w:lvl>
    <w:lvl w:ilvl="7" w:tplc="04090003" w:tentative="1">
      <w:start w:val="1"/>
      <w:numFmt w:val="bullet"/>
      <w:lvlText w:val="o"/>
      <w:lvlJc w:val="left"/>
      <w:pPr>
        <w:ind w:left="4410" w:hanging="360"/>
      </w:pPr>
      <w:rPr>
        <w:rFonts w:ascii="Courier New" w:hAnsi="Courier New" w:cs="Courier New" w:hint="default"/>
      </w:rPr>
    </w:lvl>
    <w:lvl w:ilvl="8" w:tplc="04090005" w:tentative="1">
      <w:start w:val="1"/>
      <w:numFmt w:val="bullet"/>
      <w:lvlText w:val=""/>
      <w:lvlJc w:val="left"/>
      <w:pPr>
        <w:ind w:left="5130" w:hanging="360"/>
      </w:pPr>
      <w:rPr>
        <w:rFonts w:ascii="Wingdings" w:hAnsi="Wingdings" w:hint="default"/>
      </w:rPr>
    </w:lvl>
  </w:abstractNum>
  <w:abstractNum w:abstractNumId="1" w15:restartNumberingAfterBreak="0">
    <w:nsid w:val="606D0640"/>
    <w:multiLevelType w:val="hybridMultilevel"/>
    <w:tmpl w:val="3EB0622C"/>
    <w:lvl w:ilvl="0" w:tplc="D45ED886">
      <w:numFmt w:val="bullet"/>
      <w:lvlText w:val="-"/>
      <w:lvlJc w:val="left"/>
      <w:pPr>
        <w:ind w:left="-180" w:hanging="360"/>
      </w:pPr>
      <w:rPr>
        <w:rFonts w:ascii="Sylfaen" w:eastAsiaTheme="minorHAnsi" w:hAnsi="Sylfaen" w:cs="Sylfaen" w:hint="default"/>
      </w:rPr>
    </w:lvl>
    <w:lvl w:ilvl="1" w:tplc="04090003">
      <w:start w:val="1"/>
      <w:numFmt w:val="bullet"/>
      <w:lvlText w:val="o"/>
      <w:lvlJc w:val="left"/>
      <w:pPr>
        <w:ind w:left="540" w:hanging="360"/>
      </w:pPr>
      <w:rPr>
        <w:rFonts w:ascii="Courier New" w:hAnsi="Courier New" w:cs="Courier New" w:hint="default"/>
      </w:rPr>
    </w:lvl>
    <w:lvl w:ilvl="2" w:tplc="04090005" w:tentative="1">
      <w:start w:val="1"/>
      <w:numFmt w:val="bullet"/>
      <w:lvlText w:val=""/>
      <w:lvlJc w:val="left"/>
      <w:pPr>
        <w:ind w:left="1260" w:hanging="360"/>
      </w:pPr>
      <w:rPr>
        <w:rFonts w:ascii="Wingdings" w:hAnsi="Wingdings" w:hint="default"/>
      </w:rPr>
    </w:lvl>
    <w:lvl w:ilvl="3" w:tplc="04090001" w:tentative="1">
      <w:start w:val="1"/>
      <w:numFmt w:val="bullet"/>
      <w:lvlText w:val=""/>
      <w:lvlJc w:val="left"/>
      <w:pPr>
        <w:ind w:left="1980" w:hanging="360"/>
      </w:pPr>
      <w:rPr>
        <w:rFonts w:ascii="Symbol" w:hAnsi="Symbol" w:hint="default"/>
      </w:rPr>
    </w:lvl>
    <w:lvl w:ilvl="4" w:tplc="04090003" w:tentative="1">
      <w:start w:val="1"/>
      <w:numFmt w:val="bullet"/>
      <w:lvlText w:val="o"/>
      <w:lvlJc w:val="left"/>
      <w:pPr>
        <w:ind w:left="2700" w:hanging="360"/>
      </w:pPr>
      <w:rPr>
        <w:rFonts w:ascii="Courier New" w:hAnsi="Courier New" w:cs="Courier New" w:hint="default"/>
      </w:rPr>
    </w:lvl>
    <w:lvl w:ilvl="5" w:tplc="04090005" w:tentative="1">
      <w:start w:val="1"/>
      <w:numFmt w:val="bullet"/>
      <w:lvlText w:val=""/>
      <w:lvlJc w:val="left"/>
      <w:pPr>
        <w:ind w:left="3420" w:hanging="360"/>
      </w:pPr>
      <w:rPr>
        <w:rFonts w:ascii="Wingdings" w:hAnsi="Wingdings" w:hint="default"/>
      </w:rPr>
    </w:lvl>
    <w:lvl w:ilvl="6" w:tplc="04090001" w:tentative="1">
      <w:start w:val="1"/>
      <w:numFmt w:val="bullet"/>
      <w:lvlText w:val=""/>
      <w:lvlJc w:val="left"/>
      <w:pPr>
        <w:ind w:left="4140" w:hanging="360"/>
      </w:pPr>
      <w:rPr>
        <w:rFonts w:ascii="Symbol" w:hAnsi="Symbol" w:hint="default"/>
      </w:rPr>
    </w:lvl>
    <w:lvl w:ilvl="7" w:tplc="04090003" w:tentative="1">
      <w:start w:val="1"/>
      <w:numFmt w:val="bullet"/>
      <w:lvlText w:val="o"/>
      <w:lvlJc w:val="left"/>
      <w:pPr>
        <w:ind w:left="4860" w:hanging="360"/>
      </w:pPr>
      <w:rPr>
        <w:rFonts w:ascii="Courier New" w:hAnsi="Courier New" w:cs="Courier New" w:hint="default"/>
      </w:rPr>
    </w:lvl>
    <w:lvl w:ilvl="8" w:tplc="04090005" w:tentative="1">
      <w:start w:val="1"/>
      <w:numFmt w:val="bullet"/>
      <w:lvlText w:val=""/>
      <w:lvlJc w:val="left"/>
      <w:pPr>
        <w:ind w:left="5580" w:hanging="360"/>
      </w:pPr>
      <w:rPr>
        <w:rFonts w:ascii="Wingdings" w:hAnsi="Wingdings" w:hint="default"/>
      </w:rPr>
    </w:lvl>
  </w:abstractNum>
  <w:abstractNum w:abstractNumId="2" w15:restartNumberingAfterBreak="0">
    <w:nsid w:val="71A33D13"/>
    <w:multiLevelType w:val="hybridMultilevel"/>
    <w:tmpl w:val="796C85C2"/>
    <w:lvl w:ilvl="0" w:tplc="04090001">
      <w:start w:val="1"/>
      <w:numFmt w:val="bullet"/>
      <w:lvlText w:val=""/>
      <w:lvlJc w:val="left"/>
      <w:pPr>
        <w:ind w:left="180" w:hanging="360"/>
      </w:pPr>
      <w:rPr>
        <w:rFonts w:ascii="Symbol" w:hAnsi="Symbol"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3" w15:restartNumberingAfterBreak="0">
    <w:nsid w:val="74082DD6"/>
    <w:multiLevelType w:val="multilevel"/>
    <w:tmpl w:val="B70A7558"/>
    <w:lvl w:ilvl="0">
      <w:start w:val="1"/>
      <w:numFmt w:val="decimal"/>
      <w:lvlText w:val="%1."/>
      <w:lvlJc w:val="left"/>
      <w:pPr>
        <w:ind w:left="-450" w:hanging="360"/>
      </w:pPr>
      <w:rPr>
        <w:rFonts w:hint="default"/>
        <w:b/>
        <w:bCs/>
      </w:rPr>
    </w:lvl>
    <w:lvl w:ilvl="1">
      <w:start w:val="1"/>
      <w:numFmt w:val="decimal"/>
      <w:isLgl/>
      <w:lvlText w:val="%1.%2."/>
      <w:lvlJc w:val="left"/>
      <w:pPr>
        <w:ind w:left="-405" w:hanging="405"/>
      </w:pPr>
      <w:rPr>
        <w:rFonts w:hint="default"/>
        <w:b/>
        <w:bCs/>
        <w:i w:val="0"/>
        <w:iCs w:val="0"/>
      </w:rPr>
    </w:lvl>
    <w:lvl w:ilvl="2">
      <w:start w:val="1"/>
      <w:numFmt w:val="decimal"/>
      <w:isLgl/>
      <w:lvlText w:val="%1.%2.%3."/>
      <w:lvlJc w:val="left"/>
      <w:pPr>
        <w:ind w:left="-90" w:hanging="720"/>
      </w:pPr>
      <w:rPr>
        <w:rFonts w:hint="default"/>
      </w:rPr>
    </w:lvl>
    <w:lvl w:ilvl="3">
      <w:start w:val="1"/>
      <w:numFmt w:val="decimal"/>
      <w:isLgl/>
      <w:lvlText w:val="%1.%2.%3.%4."/>
      <w:lvlJc w:val="left"/>
      <w:pPr>
        <w:ind w:left="-90" w:hanging="720"/>
      </w:pPr>
      <w:rPr>
        <w:rFonts w:hint="default"/>
      </w:rPr>
    </w:lvl>
    <w:lvl w:ilvl="4">
      <w:start w:val="1"/>
      <w:numFmt w:val="decimal"/>
      <w:isLgl/>
      <w:lvlText w:val="%1.%2.%3.%4.%5."/>
      <w:lvlJc w:val="left"/>
      <w:pPr>
        <w:ind w:left="270" w:hanging="1080"/>
      </w:pPr>
      <w:rPr>
        <w:rFonts w:hint="default"/>
      </w:rPr>
    </w:lvl>
    <w:lvl w:ilvl="5">
      <w:start w:val="1"/>
      <w:numFmt w:val="decimal"/>
      <w:isLgl/>
      <w:lvlText w:val="%1.%2.%3.%4.%5.%6."/>
      <w:lvlJc w:val="left"/>
      <w:pPr>
        <w:ind w:left="630" w:hanging="1440"/>
      </w:pPr>
      <w:rPr>
        <w:rFonts w:hint="default"/>
      </w:rPr>
    </w:lvl>
    <w:lvl w:ilvl="6">
      <w:start w:val="1"/>
      <w:numFmt w:val="decimal"/>
      <w:isLgl/>
      <w:lvlText w:val="%1.%2.%3.%4.%5.%6.%7."/>
      <w:lvlJc w:val="left"/>
      <w:pPr>
        <w:ind w:left="630" w:hanging="1440"/>
      </w:pPr>
      <w:rPr>
        <w:rFonts w:hint="default"/>
      </w:rPr>
    </w:lvl>
    <w:lvl w:ilvl="7">
      <w:start w:val="1"/>
      <w:numFmt w:val="decimal"/>
      <w:isLgl/>
      <w:lvlText w:val="%1.%2.%3.%4.%5.%6.%7.%8."/>
      <w:lvlJc w:val="left"/>
      <w:pPr>
        <w:ind w:left="990" w:hanging="1800"/>
      </w:pPr>
      <w:rPr>
        <w:rFonts w:hint="default"/>
      </w:rPr>
    </w:lvl>
    <w:lvl w:ilvl="8">
      <w:start w:val="1"/>
      <w:numFmt w:val="decimal"/>
      <w:isLgl/>
      <w:lvlText w:val="%1.%2.%3.%4.%5.%6.%7.%8.%9."/>
      <w:lvlJc w:val="left"/>
      <w:pPr>
        <w:ind w:left="990" w:hanging="1800"/>
      </w:pPr>
      <w:rPr>
        <w:rFonts w:hint="default"/>
      </w:rPr>
    </w:lvl>
  </w:abstractNum>
  <w:num w:numId="1" w16cid:durableId="2067023472">
    <w:abstractNumId w:val="2"/>
  </w:num>
  <w:num w:numId="2" w16cid:durableId="1668361625">
    <w:abstractNumId w:val="3"/>
  </w:num>
  <w:num w:numId="3" w16cid:durableId="876703047">
    <w:abstractNumId w:val="1"/>
  </w:num>
  <w:num w:numId="4" w16cid:durableId="1380128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FA1"/>
    <w:rsid w:val="000222B3"/>
    <w:rsid w:val="00096ACA"/>
    <w:rsid w:val="000A58D7"/>
    <w:rsid w:val="000D1D15"/>
    <w:rsid w:val="001026BC"/>
    <w:rsid w:val="001A265E"/>
    <w:rsid w:val="001A7ED5"/>
    <w:rsid w:val="001B1853"/>
    <w:rsid w:val="001B6797"/>
    <w:rsid w:val="001C5FD9"/>
    <w:rsid w:val="0021344E"/>
    <w:rsid w:val="00251A75"/>
    <w:rsid w:val="00345BEF"/>
    <w:rsid w:val="00361D65"/>
    <w:rsid w:val="00367122"/>
    <w:rsid w:val="00377F98"/>
    <w:rsid w:val="00383432"/>
    <w:rsid w:val="0038755B"/>
    <w:rsid w:val="003A79B7"/>
    <w:rsid w:val="003C328C"/>
    <w:rsid w:val="0042136A"/>
    <w:rsid w:val="00423A1C"/>
    <w:rsid w:val="00425BA6"/>
    <w:rsid w:val="004678EC"/>
    <w:rsid w:val="00473041"/>
    <w:rsid w:val="00477525"/>
    <w:rsid w:val="004A4611"/>
    <w:rsid w:val="004D5127"/>
    <w:rsid w:val="004F1583"/>
    <w:rsid w:val="005A1005"/>
    <w:rsid w:val="005B6782"/>
    <w:rsid w:val="005C343D"/>
    <w:rsid w:val="005F2F3D"/>
    <w:rsid w:val="00605387"/>
    <w:rsid w:val="00640543"/>
    <w:rsid w:val="006A1266"/>
    <w:rsid w:val="006F2B7C"/>
    <w:rsid w:val="00702CD2"/>
    <w:rsid w:val="0072412B"/>
    <w:rsid w:val="00765FA1"/>
    <w:rsid w:val="00792C1E"/>
    <w:rsid w:val="007C70B3"/>
    <w:rsid w:val="007C7D43"/>
    <w:rsid w:val="007E67CA"/>
    <w:rsid w:val="008963AC"/>
    <w:rsid w:val="008B0DBE"/>
    <w:rsid w:val="008B124C"/>
    <w:rsid w:val="008B1880"/>
    <w:rsid w:val="0099086B"/>
    <w:rsid w:val="009B542D"/>
    <w:rsid w:val="009D74C3"/>
    <w:rsid w:val="00A023E3"/>
    <w:rsid w:val="00A31896"/>
    <w:rsid w:val="00AA3D4A"/>
    <w:rsid w:val="00AC33A2"/>
    <w:rsid w:val="00AF553E"/>
    <w:rsid w:val="00B15392"/>
    <w:rsid w:val="00B1616B"/>
    <w:rsid w:val="00BB7355"/>
    <w:rsid w:val="00BE198C"/>
    <w:rsid w:val="00C41CAD"/>
    <w:rsid w:val="00C8002D"/>
    <w:rsid w:val="00C92FAB"/>
    <w:rsid w:val="00C93E8A"/>
    <w:rsid w:val="00C96E72"/>
    <w:rsid w:val="00CB6F14"/>
    <w:rsid w:val="00D068CB"/>
    <w:rsid w:val="00D84F78"/>
    <w:rsid w:val="00DB0CFC"/>
    <w:rsid w:val="00DC0A8F"/>
    <w:rsid w:val="00DC6C09"/>
    <w:rsid w:val="00DD76CF"/>
    <w:rsid w:val="00E541F8"/>
    <w:rsid w:val="00E76C8A"/>
    <w:rsid w:val="00E8077E"/>
    <w:rsid w:val="00F2769D"/>
    <w:rsid w:val="00F76549"/>
    <w:rsid w:val="00F83F50"/>
    <w:rsid w:val="00F86ADC"/>
    <w:rsid w:val="00FB6170"/>
    <w:rsid w:val="00FE4A05"/>
    <w:rsid w:val="00FE70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106C1"/>
  <w15:chartTrackingRefBased/>
  <w15:docId w15:val="{61F8A59F-7ECA-40BA-AD2B-8533EB001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D76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BE198C"/>
    <w:pPr>
      <w:ind w:left="720"/>
      <w:contextualSpacing/>
    </w:pPr>
  </w:style>
  <w:style w:type="character" w:customStyle="1" w:styleId="ListParagraphChar">
    <w:name w:val="List Paragraph Char"/>
    <w:basedOn w:val="DefaultParagraphFont"/>
    <w:link w:val="ListParagraph"/>
    <w:uiPriority w:val="34"/>
    <w:locked/>
    <w:rsid w:val="00F765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1467</TotalTime>
  <Pages>5</Pages>
  <Words>1695</Words>
  <Characters>9667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Eteri Chokheli</cp:lastModifiedBy>
  <cp:revision>77</cp:revision>
  <dcterms:created xsi:type="dcterms:W3CDTF">2026-03-19T11:01:00Z</dcterms:created>
  <dcterms:modified xsi:type="dcterms:W3CDTF">2026-08-25T09:02:00Z</dcterms:modified>
</cp:coreProperties>
</file>