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E1602" w14:textId="77777777" w:rsidR="00A5056C" w:rsidRPr="009B27E7" w:rsidRDefault="00673595" w:rsidP="00D27EFA">
      <w:pPr>
        <w:spacing w:after="0" w:line="240" w:lineRule="auto"/>
        <w:rPr>
          <w:rFonts w:cstheme="minorHAnsi"/>
          <w:b/>
          <w:noProof/>
          <w:lang w:val="ka-GE"/>
        </w:rPr>
      </w:pPr>
      <w:r w:rsidRPr="009B27E7">
        <w:rPr>
          <w:rFonts w:cstheme="minorHAnsi"/>
          <w:b/>
          <w:noProof/>
          <w:lang w:val="ka-GE"/>
        </w:rPr>
        <w:t xml:space="preserve">                             სამკურნალო პრეპარატის ზოგადი დახასიათება</w:t>
      </w:r>
    </w:p>
    <w:p w14:paraId="356F500D" w14:textId="77777777" w:rsidR="00982E69" w:rsidRPr="009B27E7" w:rsidRDefault="00982E69" w:rsidP="00D27EFA">
      <w:pPr>
        <w:spacing w:after="0" w:line="240" w:lineRule="auto"/>
        <w:rPr>
          <w:rFonts w:cstheme="minorHAnsi"/>
          <w:b/>
          <w:noProof/>
          <w:lang w:val="ka-GE"/>
        </w:rPr>
      </w:pPr>
    </w:p>
    <w:p w14:paraId="616F1AAC" w14:textId="77777777" w:rsidR="00673595" w:rsidRPr="009B27E7" w:rsidRDefault="00C272DA" w:rsidP="00D27EFA">
      <w:pPr>
        <w:pStyle w:val="ListParagraph"/>
        <w:numPr>
          <w:ilvl w:val="0"/>
          <w:numId w:val="1"/>
        </w:numPr>
        <w:spacing w:after="0" w:line="240" w:lineRule="auto"/>
        <w:ind w:left="0" w:firstLine="0"/>
        <w:rPr>
          <w:rFonts w:cstheme="minorHAnsi"/>
          <w:b/>
          <w:noProof/>
          <w:lang w:val="ka-GE"/>
        </w:rPr>
      </w:pPr>
      <w:r w:rsidRPr="009B27E7">
        <w:rPr>
          <w:rFonts w:cstheme="minorHAnsi"/>
          <w:b/>
          <w:noProof/>
          <w:lang w:val="ka-GE"/>
        </w:rPr>
        <w:t>სამკურნალო პრეპარატის დასახელება</w:t>
      </w:r>
    </w:p>
    <w:p w14:paraId="7E5F316A" w14:textId="77777777" w:rsidR="00C272DA" w:rsidRPr="009B27E7" w:rsidRDefault="00C272DA" w:rsidP="00D27EFA">
      <w:pPr>
        <w:pStyle w:val="ListParagraph"/>
        <w:spacing w:after="0" w:line="240" w:lineRule="auto"/>
        <w:ind w:left="0"/>
        <w:rPr>
          <w:rFonts w:cstheme="minorHAnsi"/>
          <w:noProof/>
          <w:lang w:val="ka-GE"/>
        </w:rPr>
      </w:pPr>
      <w:r w:rsidRPr="009B27E7">
        <w:rPr>
          <w:rFonts w:cstheme="minorHAnsi"/>
          <w:noProof/>
          <w:lang w:val="ka-GE"/>
        </w:rPr>
        <w:t>ელოკომი, 1 მგ/გ მალამო</w:t>
      </w:r>
    </w:p>
    <w:p w14:paraId="24F7B628" w14:textId="77777777" w:rsidR="00CA03D1" w:rsidRPr="009B27E7" w:rsidRDefault="00CA03D1" w:rsidP="00D27EFA">
      <w:pPr>
        <w:pStyle w:val="ListParagraph"/>
        <w:spacing w:after="0" w:line="240" w:lineRule="auto"/>
        <w:ind w:left="0"/>
        <w:rPr>
          <w:rFonts w:cstheme="minorHAnsi"/>
          <w:b/>
          <w:noProof/>
          <w:lang w:val="ka-GE"/>
        </w:rPr>
      </w:pPr>
    </w:p>
    <w:p w14:paraId="4E13DFBE" w14:textId="77777777" w:rsidR="00C272DA" w:rsidRPr="009B27E7" w:rsidRDefault="00C272DA" w:rsidP="00D27EFA">
      <w:pPr>
        <w:pStyle w:val="ListParagraph"/>
        <w:numPr>
          <w:ilvl w:val="0"/>
          <w:numId w:val="1"/>
        </w:numPr>
        <w:spacing w:after="0" w:line="240" w:lineRule="auto"/>
        <w:ind w:left="0" w:firstLine="0"/>
        <w:rPr>
          <w:rFonts w:cstheme="minorHAnsi"/>
          <w:b/>
          <w:noProof/>
          <w:lang w:val="ka-GE"/>
        </w:rPr>
      </w:pPr>
      <w:r w:rsidRPr="009B27E7">
        <w:rPr>
          <w:rFonts w:cstheme="minorHAnsi"/>
          <w:b/>
          <w:noProof/>
          <w:lang w:val="ka-GE"/>
        </w:rPr>
        <w:t>ხარისხობრივი და რაოდენობრივი შემადგენლობა</w:t>
      </w:r>
    </w:p>
    <w:p w14:paraId="6B7B533D" w14:textId="77777777" w:rsidR="00C272DA" w:rsidRPr="009B27E7" w:rsidRDefault="00C272DA" w:rsidP="00D27EFA">
      <w:pPr>
        <w:pStyle w:val="ListParagraph"/>
        <w:numPr>
          <w:ilvl w:val="1"/>
          <w:numId w:val="1"/>
        </w:numPr>
        <w:spacing w:after="0" w:line="240" w:lineRule="auto"/>
        <w:ind w:left="0" w:firstLine="0"/>
        <w:rPr>
          <w:rFonts w:cstheme="minorHAnsi"/>
          <w:noProof/>
          <w:lang w:val="ka-GE"/>
        </w:rPr>
      </w:pPr>
      <w:r w:rsidRPr="009B27E7">
        <w:rPr>
          <w:rFonts w:cstheme="minorHAnsi"/>
          <w:noProof/>
          <w:lang w:val="ka-GE"/>
        </w:rPr>
        <w:t>ხარისხობრივი შემადგენლობა</w:t>
      </w:r>
    </w:p>
    <w:p w14:paraId="7535357B" w14:textId="2B503FF4" w:rsidR="00C272DA" w:rsidRPr="009B27E7" w:rsidRDefault="00C272DA" w:rsidP="00D27EFA">
      <w:pPr>
        <w:pStyle w:val="ListParagraph"/>
        <w:spacing w:after="0" w:line="240" w:lineRule="auto"/>
        <w:ind w:left="0"/>
        <w:rPr>
          <w:rFonts w:cstheme="minorHAnsi"/>
          <w:noProof/>
          <w:lang w:val="ka-GE"/>
        </w:rPr>
      </w:pPr>
      <w:r w:rsidRPr="009B27E7">
        <w:rPr>
          <w:rFonts w:cstheme="minorHAnsi"/>
          <w:noProof/>
          <w:lang w:val="ka-GE"/>
        </w:rPr>
        <w:t>მომეტაზონის ფუროატი</w:t>
      </w:r>
    </w:p>
    <w:p w14:paraId="40B245B0" w14:textId="77777777" w:rsidR="009F7280" w:rsidRPr="009B27E7" w:rsidRDefault="009F7280" w:rsidP="00D27EFA">
      <w:pPr>
        <w:pStyle w:val="ListParagraph"/>
        <w:spacing w:after="0" w:line="240" w:lineRule="auto"/>
        <w:ind w:left="0"/>
        <w:rPr>
          <w:rFonts w:cstheme="minorHAnsi"/>
          <w:noProof/>
          <w:lang w:val="ka-GE"/>
        </w:rPr>
      </w:pPr>
    </w:p>
    <w:p w14:paraId="1551A64C" w14:textId="77777777" w:rsidR="00C272DA" w:rsidRPr="009B27E7" w:rsidRDefault="00C272DA" w:rsidP="00D27EFA">
      <w:pPr>
        <w:pStyle w:val="ListParagraph"/>
        <w:numPr>
          <w:ilvl w:val="1"/>
          <w:numId w:val="1"/>
        </w:numPr>
        <w:spacing w:after="0" w:line="240" w:lineRule="auto"/>
        <w:ind w:left="0" w:firstLine="0"/>
        <w:rPr>
          <w:rFonts w:cstheme="minorHAnsi"/>
          <w:noProof/>
          <w:lang w:val="ka-GE"/>
        </w:rPr>
      </w:pPr>
      <w:r w:rsidRPr="009B27E7">
        <w:rPr>
          <w:rFonts w:cstheme="minorHAnsi"/>
          <w:noProof/>
          <w:lang w:val="ka-GE"/>
        </w:rPr>
        <w:t>რაოდენობრივი შემადგენლობა</w:t>
      </w:r>
    </w:p>
    <w:p w14:paraId="786579C3" w14:textId="70FFD0F5" w:rsidR="00C272DA" w:rsidRPr="009B27E7" w:rsidRDefault="00C272DA" w:rsidP="00D27EFA">
      <w:pPr>
        <w:pStyle w:val="ListParagraph"/>
        <w:spacing w:after="0" w:line="240" w:lineRule="auto"/>
        <w:ind w:left="0"/>
        <w:rPr>
          <w:rFonts w:cstheme="minorHAnsi"/>
          <w:noProof/>
          <w:lang w:val="ka-GE"/>
        </w:rPr>
      </w:pPr>
      <w:r w:rsidRPr="009B27E7">
        <w:rPr>
          <w:rFonts w:cstheme="minorHAnsi"/>
          <w:noProof/>
          <w:lang w:val="ka-GE"/>
        </w:rPr>
        <w:t xml:space="preserve">1 გ </w:t>
      </w:r>
      <w:r w:rsidR="003B7E5F" w:rsidRPr="009B27E7">
        <w:rPr>
          <w:rFonts w:cstheme="minorHAnsi"/>
          <w:noProof/>
          <w:lang w:val="ka-GE"/>
        </w:rPr>
        <w:t xml:space="preserve">მალამო </w:t>
      </w:r>
      <w:r w:rsidRPr="009B27E7">
        <w:rPr>
          <w:rFonts w:cstheme="minorHAnsi"/>
          <w:noProof/>
          <w:lang w:val="ka-GE"/>
        </w:rPr>
        <w:t>შეიცავს</w:t>
      </w:r>
    </w:p>
    <w:p w14:paraId="67FD2AF8" w14:textId="77777777" w:rsidR="00C272DA" w:rsidRPr="009B27E7" w:rsidRDefault="00C272DA" w:rsidP="00D27EFA">
      <w:pPr>
        <w:pStyle w:val="ListParagraph"/>
        <w:spacing w:after="0" w:line="240" w:lineRule="auto"/>
        <w:ind w:left="0"/>
        <w:rPr>
          <w:rFonts w:cstheme="minorHAnsi"/>
          <w:noProof/>
          <w:lang w:val="ka-GE"/>
        </w:rPr>
      </w:pPr>
      <w:r w:rsidRPr="009B27E7">
        <w:rPr>
          <w:rFonts w:cstheme="minorHAnsi"/>
          <w:i/>
          <w:noProof/>
          <w:lang w:val="ka-GE"/>
        </w:rPr>
        <w:t xml:space="preserve">აქტიური ნივთიერება: </w:t>
      </w:r>
      <w:r w:rsidRPr="009B27E7">
        <w:rPr>
          <w:rFonts w:cstheme="minorHAnsi"/>
          <w:noProof/>
          <w:lang w:val="ka-GE"/>
        </w:rPr>
        <w:t xml:space="preserve">მომეტაზონის ფუროატის 1 მგ; </w:t>
      </w:r>
    </w:p>
    <w:p w14:paraId="7666531E" w14:textId="77777777" w:rsidR="00C272DA" w:rsidRPr="009B27E7" w:rsidRDefault="00C272DA" w:rsidP="00D27EFA">
      <w:pPr>
        <w:pStyle w:val="ListParagraph"/>
        <w:spacing w:after="0" w:line="240" w:lineRule="auto"/>
        <w:ind w:left="0"/>
        <w:rPr>
          <w:rFonts w:cstheme="minorHAnsi"/>
          <w:noProof/>
          <w:lang w:val="ka-GE"/>
        </w:rPr>
      </w:pPr>
      <w:r w:rsidRPr="009B27E7">
        <w:rPr>
          <w:rFonts w:cstheme="minorHAnsi"/>
          <w:noProof/>
          <w:lang w:val="ka-GE"/>
        </w:rPr>
        <w:t xml:space="preserve">დამატებითი ნივთიერებების სრული სია იხ. </w:t>
      </w:r>
      <w:r w:rsidR="00CA03D1" w:rsidRPr="009B27E7">
        <w:rPr>
          <w:rFonts w:cstheme="minorHAnsi"/>
          <w:noProof/>
          <w:lang w:val="ka-GE"/>
        </w:rPr>
        <w:t>6.1 პუნქტში</w:t>
      </w:r>
    </w:p>
    <w:p w14:paraId="4D75D7FC" w14:textId="77777777" w:rsidR="003B7E5F" w:rsidRPr="009B27E7" w:rsidRDefault="003B7E5F" w:rsidP="00D27EFA">
      <w:pPr>
        <w:pStyle w:val="ListParagraph"/>
        <w:spacing w:after="0" w:line="240" w:lineRule="auto"/>
        <w:ind w:left="0"/>
        <w:rPr>
          <w:rFonts w:cstheme="minorHAnsi"/>
          <w:noProof/>
          <w:lang w:val="ka-GE"/>
        </w:rPr>
      </w:pPr>
    </w:p>
    <w:p w14:paraId="767CB56E" w14:textId="729A8EBD" w:rsidR="00CA03D1" w:rsidRPr="009B27E7" w:rsidRDefault="00CA03D1" w:rsidP="00D27EFA">
      <w:pPr>
        <w:pStyle w:val="ListParagraph"/>
        <w:numPr>
          <w:ilvl w:val="0"/>
          <w:numId w:val="1"/>
        </w:numPr>
        <w:spacing w:after="0" w:line="240" w:lineRule="auto"/>
        <w:ind w:left="0" w:firstLine="0"/>
        <w:rPr>
          <w:rFonts w:cstheme="minorHAnsi"/>
          <w:b/>
          <w:noProof/>
          <w:lang w:val="ka-GE"/>
        </w:rPr>
      </w:pPr>
      <w:r w:rsidRPr="009B27E7">
        <w:rPr>
          <w:rFonts w:cstheme="minorHAnsi"/>
          <w:b/>
          <w:noProof/>
          <w:lang w:val="ka-GE"/>
        </w:rPr>
        <w:t>სამკურნალ</w:t>
      </w:r>
      <w:r w:rsidR="009F7280" w:rsidRPr="009B27E7">
        <w:rPr>
          <w:rFonts w:cstheme="minorHAnsi"/>
          <w:b/>
          <w:noProof/>
          <w:lang w:val="ka-GE"/>
        </w:rPr>
        <w:t>წამლ</w:t>
      </w:r>
      <w:r w:rsidRPr="009B27E7">
        <w:rPr>
          <w:rFonts w:cstheme="minorHAnsi"/>
          <w:b/>
          <w:noProof/>
          <w:lang w:val="ka-GE"/>
        </w:rPr>
        <w:t>ო ფორმა</w:t>
      </w:r>
    </w:p>
    <w:p w14:paraId="294934B3" w14:textId="77777777" w:rsidR="00CA03D1" w:rsidRPr="009B27E7" w:rsidRDefault="00CA03D1" w:rsidP="00D27EFA">
      <w:pPr>
        <w:pStyle w:val="ListParagraph"/>
        <w:spacing w:after="0" w:line="240" w:lineRule="auto"/>
        <w:ind w:left="0"/>
        <w:rPr>
          <w:rFonts w:cstheme="minorHAnsi"/>
          <w:noProof/>
          <w:lang w:val="ka-GE"/>
        </w:rPr>
      </w:pPr>
      <w:r w:rsidRPr="009B27E7">
        <w:rPr>
          <w:rFonts w:cstheme="minorHAnsi"/>
          <w:noProof/>
          <w:lang w:val="ka-GE"/>
        </w:rPr>
        <w:t>მალამო, 1მგ/გ, 15 გ</w:t>
      </w:r>
    </w:p>
    <w:p w14:paraId="787774B1" w14:textId="3C03AF63" w:rsidR="00CA03D1" w:rsidRPr="009B27E7" w:rsidRDefault="00CA03D1" w:rsidP="00D27EFA">
      <w:pPr>
        <w:pStyle w:val="ListParagraph"/>
        <w:spacing w:after="0" w:line="240" w:lineRule="auto"/>
        <w:ind w:left="0"/>
        <w:rPr>
          <w:rFonts w:cstheme="minorHAnsi"/>
          <w:noProof/>
          <w:lang w:val="ka-GE"/>
        </w:rPr>
      </w:pPr>
      <w:r w:rsidRPr="009B27E7">
        <w:rPr>
          <w:rFonts w:cstheme="minorHAnsi"/>
          <w:noProof/>
          <w:lang w:val="ka-GE"/>
        </w:rPr>
        <w:t>თეთრი ან თითქმის თეთრი ფერის გაუმჭ</w:t>
      </w:r>
      <w:r w:rsidR="009F7280" w:rsidRPr="009B27E7">
        <w:rPr>
          <w:rFonts w:cstheme="minorHAnsi"/>
          <w:noProof/>
          <w:lang w:val="ka-GE"/>
        </w:rPr>
        <w:t>ვ</w:t>
      </w:r>
      <w:r w:rsidRPr="009B27E7">
        <w:rPr>
          <w:rFonts w:cstheme="minorHAnsi"/>
          <w:noProof/>
          <w:lang w:val="ka-GE"/>
        </w:rPr>
        <w:t xml:space="preserve">ირვალე მალამო, უცხო </w:t>
      </w:r>
      <w:r w:rsidR="003B7E5F" w:rsidRPr="009B27E7">
        <w:rPr>
          <w:rFonts w:cstheme="minorHAnsi"/>
          <w:noProof/>
          <w:lang w:val="ka-GE"/>
        </w:rPr>
        <w:t xml:space="preserve">ჩანართების </w:t>
      </w:r>
      <w:r w:rsidRPr="009B27E7">
        <w:rPr>
          <w:rFonts w:cstheme="minorHAnsi"/>
          <w:noProof/>
          <w:lang w:val="ka-GE"/>
        </w:rPr>
        <w:t xml:space="preserve"> გარეშე</w:t>
      </w:r>
    </w:p>
    <w:p w14:paraId="19C496F3" w14:textId="77777777" w:rsidR="00CA03D1" w:rsidRPr="009B27E7" w:rsidRDefault="00CA03D1" w:rsidP="00D27EFA">
      <w:pPr>
        <w:pStyle w:val="ListParagraph"/>
        <w:spacing w:after="0" w:line="240" w:lineRule="auto"/>
        <w:ind w:left="0"/>
        <w:rPr>
          <w:rFonts w:cstheme="minorHAnsi"/>
          <w:noProof/>
          <w:lang w:val="ka-GE"/>
        </w:rPr>
      </w:pPr>
    </w:p>
    <w:p w14:paraId="25DFAA71" w14:textId="77777777" w:rsidR="00CA03D1" w:rsidRPr="009B27E7" w:rsidRDefault="00CA03D1" w:rsidP="00D27EFA">
      <w:pPr>
        <w:pStyle w:val="ListParagraph"/>
        <w:numPr>
          <w:ilvl w:val="0"/>
          <w:numId w:val="1"/>
        </w:numPr>
        <w:spacing w:after="0" w:line="240" w:lineRule="auto"/>
        <w:ind w:left="0" w:firstLine="0"/>
        <w:rPr>
          <w:rFonts w:cstheme="minorHAnsi"/>
          <w:b/>
          <w:noProof/>
          <w:lang w:val="ka-GE"/>
        </w:rPr>
      </w:pPr>
      <w:r w:rsidRPr="009B27E7">
        <w:rPr>
          <w:rFonts w:cstheme="minorHAnsi"/>
          <w:b/>
          <w:noProof/>
          <w:lang w:val="ka-GE"/>
        </w:rPr>
        <w:t>კლინიკური მონაცემები</w:t>
      </w:r>
    </w:p>
    <w:p w14:paraId="109A7371" w14:textId="77777777" w:rsidR="00CA03D1" w:rsidRPr="009B27E7" w:rsidRDefault="008F62D8" w:rsidP="00D27EFA">
      <w:pPr>
        <w:pStyle w:val="ListParagraph"/>
        <w:numPr>
          <w:ilvl w:val="1"/>
          <w:numId w:val="1"/>
        </w:numPr>
        <w:spacing w:after="0" w:line="240" w:lineRule="auto"/>
        <w:ind w:left="0" w:firstLine="0"/>
        <w:jc w:val="both"/>
        <w:rPr>
          <w:rFonts w:cstheme="minorHAnsi"/>
          <w:b/>
          <w:noProof/>
          <w:lang w:val="ka-GE"/>
        </w:rPr>
      </w:pPr>
      <w:r w:rsidRPr="009B27E7">
        <w:rPr>
          <w:rFonts w:cstheme="minorHAnsi"/>
          <w:b/>
          <w:noProof/>
          <w:lang w:val="ka-GE"/>
        </w:rPr>
        <w:t>გამოყენების ჩვენებები</w:t>
      </w:r>
    </w:p>
    <w:p w14:paraId="104B66FB" w14:textId="77777777" w:rsidR="008F62D8" w:rsidRPr="009B27E7" w:rsidRDefault="008F62D8" w:rsidP="00D27EFA">
      <w:pPr>
        <w:spacing w:after="0" w:line="240" w:lineRule="auto"/>
        <w:jc w:val="both"/>
        <w:rPr>
          <w:rFonts w:cstheme="minorHAnsi"/>
          <w:noProof/>
          <w:lang w:val="ka-GE"/>
        </w:rPr>
      </w:pPr>
      <w:r w:rsidRPr="009B27E7">
        <w:rPr>
          <w:rFonts w:cstheme="minorHAnsi"/>
          <w:noProof/>
          <w:lang w:val="ka-GE"/>
        </w:rPr>
        <w:t>კანის დაავადებებისას ანთების და ქავილის სიმპტომების ადგილობრივი მკურნალობა, რომლებიც ექვემდებარებიან კორტიკოსტეროიდულ თერაპიას, მათ შორის ფსორიაზს და ატოპიურ დერმატიტს.</w:t>
      </w:r>
    </w:p>
    <w:p w14:paraId="37BA761D" w14:textId="77777777" w:rsidR="00C272DA" w:rsidRPr="009B27E7" w:rsidRDefault="00C272DA" w:rsidP="00D27EFA">
      <w:pPr>
        <w:pStyle w:val="ListParagraph"/>
        <w:spacing w:after="0" w:line="240" w:lineRule="auto"/>
        <w:ind w:left="0"/>
        <w:rPr>
          <w:rFonts w:cstheme="minorHAnsi"/>
          <w:noProof/>
          <w:lang w:val="ka-GE"/>
        </w:rPr>
      </w:pPr>
    </w:p>
    <w:p w14:paraId="07520297" w14:textId="77777777" w:rsidR="008F62D8" w:rsidRPr="009B27E7" w:rsidRDefault="00FC1D60" w:rsidP="00D27EFA">
      <w:pPr>
        <w:pStyle w:val="ListParagraph"/>
        <w:numPr>
          <w:ilvl w:val="1"/>
          <w:numId w:val="1"/>
        </w:numPr>
        <w:spacing w:after="0" w:line="240" w:lineRule="auto"/>
        <w:ind w:left="0" w:firstLine="0"/>
        <w:jc w:val="both"/>
        <w:rPr>
          <w:rFonts w:cstheme="minorHAnsi"/>
          <w:b/>
          <w:noProof/>
          <w:lang w:val="ka-GE"/>
        </w:rPr>
      </w:pPr>
      <w:r w:rsidRPr="009B27E7">
        <w:rPr>
          <w:rFonts w:cstheme="minorHAnsi"/>
          <w:b/>
          <w:noProof/>
          <w:lang w:val="ka-GE"/>
        </w:rPr>
        <w:t>დოზირების რეჟიმი და მიღების წესი</w:t>
      </w:r>
    </w:p>
    <w:p w14:paraId="703A1C57" w14:textId="77777777" w:rsidR="00FC1D60" w:rsidRPr="009B27E7" w:rsidRDefault="00FC1D60" w:rsidP="00D27EFA">
      <w:pPr>
        <w:pStyle w:val="ListParagraph"/>
        <w:spacing w:after="0" w:line="240" w:lineRule="auto"/>
        <w:ind w:left="0"/>
        <w:jc w:val="both"/>
        <w:rPr>
          <w:rFonts w:cstheme="minorHAnsi"/>
          <w:b/>
          <w:noProof/>
          <w:lang w:val="ka-GE"/>
        </w:rPr>
      </w:pPr>
      <w:r w:rsidRPr="009B27E7">
        <w:rPr>
          <w:rFonts w:cstheme="minorHAnsi"/>
          <w:b/>
          <w:noProof/>
          <w:lang w:val="ka-GE"/>
        </w:rPr>
        <w:t>დოზირების რეჟიმი</w:t>
      </w:r>
    </w:p>
    <w:p w14:paraId="570B7929" w14:textId="77777777" w:rsidR="003B7E5F" w:rsidRPr="009B27E7" w:rsidRDefault="00FC1D60" w:rsidP="00D27EFA">
      <w:pPr>
        <w:spacing w:after="0" w:line="240" w:lineRule="auto"/>
        <w:jc w:val="both"/>
        <w:rPr>
          <w:rFonts w:cstheme="minorHAnsi"/>
          <w:noProof/>
          <w:lang w:val="ka-GE"/>
        </w:rPr>
      </w:pPr>
      <w:r w:rsidRPr="009B27E7">
        <w:rPr>
          <w:rFonts w:cstheme="minorHAnsi"/>
          <w:noProof/>
          <w:lang w:val="ka-GE"/>
        </w:rPr>
        <w:t>მკურნალობის ხანგძლივობა განისაზღვრება ინდივიდუალურად, დაავადების სიმძიმის და მიმდინარეობის გათვალისწინებით. კორტიკოსტეროიდების გამოყენება ადგილობრივი მკურნა</w:t>
      </w:r>
      <w:r w:rsidR="004D07E5" w:rsidRPr="009B27E7">
        <w:rPr>
          <w:rFonts w:cstheme="minorHAnsi"/>
          <w:noProof/>
          <w:lang w:val="ka-GE"/>
        </w:rPr>
        <w:t>ლ</w:t>
      </w:r>
      <w:r w:rsidRPr="009B27E7">
        <w:rPr>
          <w:rFonts w:cstheme="minorHAnsi"/>
          <w:noProof/>
          <w:lang w:val="ka-GE"/>
        </w:rPr>
        <w:t>ობისთვის სახეზე</w:t>
      </w:r>
      <w:r w:rsidR="004D07E5" w:rsidRPr="009B27E7">
        <w:rPr>
          <w:rFonts w:cstheme="minorHAnsi"/>
          <w:noProof/>
          <w:lang w:val="ka-GE"/>
        </w:rPr>
        <w:t xml:space="preserve"> ბავშვებში და ზრდასრულებში არ უნდა აღემატებოდეს 5 დღეს. პრეპარატის უწყვეტი გამოყენება არ უნდა აღემატებოდეს 2-3 კვირას.</w:t>
      </w:r>
    </w:p>
    <w:p w14:paraId="0A147994" w14:textId="77777777" w:rsidR="00E21FD2" w:rsidRPr="009B27E7" w:rsidRDefault="00E21FD2" w:rsidP="00D27EFA">
      <w:pPr>
        <w:spacing w:after="0" w:line="240" w:lineRule="auto"/>
        <w:jc w:val="both"/>
        <w:rPr>
          <w:rFonts w:cstheme="minorHAnsi"/>
          <w:noProof/>
          <w:lang w:val="ka-GE"/>
        </w:rPr>
      </w:pPr>
    </w:p>
    <w:p w14:paraId="37D8E83E" w14:textId="77777777" w:rsidR="004D07E5" w:rsidRPr="009B27E7" w:rsidRDefault="004D07E5" w:rsidP="00D27EFA">
      <w:pPr>
        <w:pStyle w:val="ListParagraph"/>
        <w:spacing w:after="0" w:line="240" w:lineRule="auto"/>
        <w:ind w:left="0"/>
        <w:jc w:val="both"/>
        <w:rPr>
          <w:rFonts w:cstheme="minorHAnsi"/>
          <w:b/>
          <w:noProof/>
          <w:lang w:val="ka-GE"/>
        </w:rPr>
      </w:pPr>
      <w:r w:rsidRPr="009B27E7">
        <w:rPr>
          <w:rFonts w:cstheme="minorHAnsi"/>
          <w:b/>
          <w:noProof/>
          <w:lang w:val="ka-GE"/>
        </w:rPr>
        <w:t>პაციენტების განსაკუთრებული ჯგუფები</w:t>
      </w:r>
    </w:p>
    <w:p w14:paraId="1752610D" w14:textId="77777777" w:rsidR="004D07E5" w:rsidRPr="009B27E7" w:rsidRDefault="004D07E5" w:rsidP="00D27EFA">
      <w:pPr>
        <w:pStyle w:val="ListParagraph"/>
        <w:spacing w:after="0" w:line="240" w:lineRule="auto"/>
        <w:ind w:left="0"/>
        <w:jc w:val="both"/>
        <w:rPr>
          <w:rFonts w:cstheme="minorHAnsi"/>
          <w:i/>
          <w:noProof/>
          <w:lang w:val="ka-GE"/>
        </w:rPr>
      </w:pPr>
      <w:r w:rsidRPr="009B27E7">
        <w:rPr>
          <w:rFonts w:cstheme="minorHAnsi"/>
          <w:i/>
          <w:noProof/>
          <w:lang w:val="ka-GE"/>
        </w:rPr>
        <w:t>ბავშვები</w:t>
      </w:r>
    </w:p>
    <w:p w14:paraId="4E61FF5F" w14:textId="77777777" w:rsidR="004D07E5" w:rsidRPr="009B27E7" w:rsidRDefault="004D07E5" w:rsidP="00D27EFA">
      <w:pPr>
        <w:spacing w:after="0" w:line="240" w:lineRule="auto"/>
        <w:jc w:val="both"/>
        <w:rPr>
          <w:rFonts w:cstheme="minorHAnsi"/>
          <w:noProof/>
          <w:lang w:val="ka-GE"/>
        </w:rPr>
      </w:pPr>
      <w:r w:rsidRPr="009B27E7">
        <w:rPr>
          <w:rFonts w:cstheme="minorHAnsi"/>
          <w:noProof/>
          <w:lang w:val="ka-GE"/>
        </w:rPr>
        <w:t xml:space="preserve">2 წელზე უფროსი ასაკის ბავშვებში ელოკომი სიფრთხილით უნდა იქნას გამოყენებული. პრეპარატის გამოყენება არ არის ნაჩვენები 2 წელზე უმცროსი ასაკის ბავშვებში, </w:t>
      </w:r>
      <w:r w:rsidR="00A16561" w:rsidRPr="009B27E7">
        <w:rPr>
          <w:rFonts w:cstheme="minorHAnsi"/>
          <w:noProof/>
          <w:lang w:val="ka-GE"/>
        </w:rPr>
        <w:t xml:space="preserve">რადგან </w:t>
      </w:r>
      <w:r w:rsidRPr="009B27E7">
        <w:rPr>
          <w:rFonts w:cstheme="minorHAnsi"/>
          <w:noProof/>
          <w:lang w:val="ka-GE"/>
        </w:rPr>
        <w:t>ამ ასაკობრივ ჯგუფში მისი გამოყენების უსაფრთხოება და ეფექტურობა დადგენილი არ არის.</w:t>
      </w:r>
    </w:p>
    <w:p w14:paraId="7236BE34" w14:textId="77777777" w:rsidR="00E21FD2" w:rsidRPr="009B27E7" w:rsidRDefault="00E21FD2" w:rsidP="00D27EFA">
      <w:pPr>
        <w:spacing w:after="0" w:line="240" w:lineRule="auto"/>
        <w:jc w:val="both"/>
        <w:rPr>
          <w:rFonts w:cstheme="minorHAnsi"/>
          <w:noProof/>
          <w:lang w:val="ka-GE"/>
        </w:rPr>
      </w:pPr>
    </w:p>
    <w:p w14:paraId="208EBC93" w14:textId="1CD9417B" w:rsidR="00A16561" w:rsidRPr="009B27E7" w:rsidRDefault="009F7280" w:rsidP="00D27EFA">
      <w:pPr>
        <w:pStyle w:val="ListParagraph"/>
        <w:spacing w:after="0" w:line="240" w:lineRule="auto"/>
        <w:ind w:left="0"/>
        <w:jc w:val="both"/>
        <w:rPr>
          <w:rFonts w:cstheme="minorHAnsi"/>
          <w:b/>
          <w:noProof/>
          <w:lang w:val="ka-GE"/>
        </w:rPr>
      </w:pPr>
      <w:r w:rsidRPr="009B27E7">
        <w:rPr>
          <w:rFonts w:cstheme="minorHAnsi"/>
          <w:b/>
          <w:noProof/>
          <w:lang w:val="ka-GE"/>
        </w:rPr>
        <w:t>მიღების</w:t>
      </w:r>
      <w:r w:rsidR="00A16561" w:rsidRPr="009B27E7">
        <w:rPr>
          <w:rFonts w:cstheme="minorHAnsi"/>
          <w:b/>
          <w:noProof/>
          <w:lang w:val="ka-GE"/>
        </w:rPr>
        <w:t xml:space="preserve"> გზა</w:t>
      </w:r>
    </w:p>
    <w:p w14:paraId="1EE51DCF" w14:textId="77777777" w:rsidR="00A16561" w:rsidRPr="009B27E7" w:rsidRDefault="00A16561" w:rsidP="00D27EFA">
      <w:pPr>
        <w:spacing w:after="0" w:line="240" w:lineRule="auto"/>
        <w:jc w:val="both"/>
        <w:rPr>
          <w:rFonts w:cstheme="minorHAnsi"/>
          <w:noProof/>
          <w:lang w:val="ka-GE"/>
        </w:rPr>
      </w:pPr>
      <w:r w:rsidRPr="009B27E7">
        <w:rPr>
          <w:rFonts w:cstheme="minorHAnsi"/>
          <w:noProof/>
          <w:lang w:val="ka-GE"/>
        </w:rPr>
        <w:t>ელოკომის თხელ ფენას ადებენ კანის დაზიანებულ მონაკვეთზე ერთხელ დღეში.</w:t>
      </w:r>
    </w:p>
    <w:p w14:paraId="56B54FD6" w14:textId="77777777" w:rsidR="00A16561" w:rsidRPr="009B27E7" w:rsidRDefault="00A16561" w:rsidP="00D27EFA">
      <w:pPr>
        <w:pStyle w:val="ListParagraph"/>
        <w:spacing w:after="0" w:line="240" w:lineRule="auto"/>
        <w:ind w:left="0"/>
        <w:rPr>
          <w:rFonts w:cstheme="minorHAnsi"/>
          <w:noProof/>
          <w:lang w:val="ka-GE"/>
        </w:rPr>
      </w:pPr>
    </w:p>
    <w:p w14:paraId="04C4A315" w14:textId="77777777" w:rsidR="00A16561" w:rsidRPr="009B27E7" w:rsidRDefault="00A16561" w:rsidP="00D27EFA">
      <w:pPr>
        <w:pStyle w:val="ListParagraph"/>
        <w:numPr>
          <w:ilvl w:val="1"/>
          <w:numId w:val="1"/>
        </w:numPr>
        <w:spacing w:after="0" w:line="240" w:lineRule="auto"/>
        <w:ind w:left="0" w:firstLine="0"/>
        <w:rPr>
          <w:rFonts w:cstheme="minorHAnsi"/>
          <w:b/>
          <w:noProof/>
          <w:lang w:val="ka-GE"/>
        </w:rPr>
      </w:pPr>
      <w:r w:rsidRPr="009B27E7">
        <w:rPr>
          <w:rFonts w:cstheme="minorHAnsi"/>
          <w:b/>
          <w:noProof/>
          <w:lang w:val="ka-GE"/>
        </w:rPr>
        <w:t xml:space="preserve">უკუჩვენებები </w:t>
      </w:r>
    </w:p>
    <w:p w14:paraId="06B1040C" w14:textId="53AB5D6C" w:rsidR="00A16561" w:rsidRPr="009B27E7" w:rsidRDefault="00A16561" w:rsidP="00D27EFA">
      <w:pPr>
        <w:spacing w:after="0" w:line="240" w:lineRule="auto"/>
        <w:jc w:val="both"/>
        <w:rPr>
          <w:rFonts w:cstheme="minorHAnsi"/>
          <w:noProof/>
          <w:lang w:val="ka-GE"/>
        </w:rPr>
      </w:pPr>
      <w:r w:rsidRPr="009B27E7">
        <w:rPr>
          <w:rFonts w:cstheme="minorHAnsi"/>
          <w:noProof/>
          <w:lang w:val="ka-GE"/>
        </w:rPr>
        <w:t xml:space="preserve">ელოკომი უკუნაჩვენებია პაციენტებისთვის პრეპარატის რომელიმე </w:t>
      </w:r>
      <w:r w:rsidR="00001F40" w:rsidRPr="009B27E7">
        <w:rPr>
          <w:rFonts w:cstheme="minorHAnsi"/>
          <w:noProof/>
          <w:lang w:val="ka-GE"/>
        </w:rPr>
        <w:t>კომპონენტის</w:t>
      </w:r>
      <w:r w:rsidRPr="009B27E7">
        <w:rPr>
          <w:rFonts w:cstheme="minorHAnsi"/>
          <w:noProof/>
          <w:lang w:val="ka-GE"/>
        </w:rPr>
        <w:t xml:space="preserve"> მიმართ ჰიპერმგრძნობელობის შემთხვევაში.</w:t>
      </w:r>
      <w:r w:rsidR="00001F40" w:rsidRPr="009B27E7">
        <w:rPr>
          <w:rFonts w:cstheme="minorHAnsi"/>
          <w:noProof/>
          <w:lang w:val="ka-GE"/>
        </w:rPr>
        <w:t xml:space="preserve"> ისევე როგორც სხვა გლუკოკორტიკოიდები</w:t>
      </w:r>
      <w:r w:rsidR="00F643D5" w:rsidRPr="009B27E7">
        <w:rPr>
          <w:rFonts w:cstheme="minorHAnsi"/>
          <w:noProof/>
          <w:lang w:val="ka-GE"/>
        </w:rPr>
        <w:t>,</w:t>
      </w:r>
      <w:r w:rsidR="00001F40" w:rsidRPr="009B27E7">
        <w:rPr>
          <w:rFonts w:cstheme="minorHAnsi"/>
          <w:noProof/>
          <w:lang w:val="ka-GE"/>
        </w:rPr>
        <w:t xml:space="preserve"> ელოკომი უკუნაჩვენებია პაციენტებისთვის, რომლებსაც გააჩნიათ ვულგარული აკნე, როზაცეა, პერიორალური დერმატიტი, პერიანალური და სასქესო ორგანოების ქავილი, საფენისმიერი გამონაყარი, ბაქტერიული </w:t>
      </w:r>
      <w:r w:rsidR="003B7E5F" w:rsidRPr="009B27E7">
        <w:rPr>
          <w:rFonts w:cstheme="minorHAnsi"/>
          <w:noProof/>
          <w:lang w:val="ka-GE"/>
        </w:rPr>
        <w:t xml:space="preserve">ეტიოლოგიის კანის </w:t>
      </w:r>
      <w:r w:rsidR="00001F40" w:rsidRPr="009B27E7">
        <w:rPr>
          <w:rFonts w:cstheme="minorHAnsi"/>
          <w:noProof/>
          <w:lang w:val="ka-GE"/>
        </w:rPr>
        <w:t xml:space="preserve">ინფექციები (მაგ., იმპეტიგო, პიოდერმია), </w:t>
      </w:r>
      <w:r w:rsidR="00BE2818" w:rsidRPr="009B27E7">
        <w:rPr>
          <w:rFonts w:cstheme="minorHAnsi"/>
          <w:noProof/>
          <w:lang w:val="ka-GE"/>
        </w:rPr>
        <w:t>ვირუსული</w:t>
      </w:r>
      <w:r w:rsidR="003B7E5F" w:rsidRPr="009B27E7">
        <w:rPr>
          <w:rFonts w:cstheme="minorHAnsi"/>
          <w:noProof/>
          <w:lang w:val="ka-GE"/>
        </w:rPr>
        <w:t xml:space="preserve"> ეტიოლოგიის ინფექციები</w:t>
      </w:r>
      <w:r w:rsidR="00BE2818" w:rsidRPr="009B27E7">
        <w:rPr>
          <w:rFonts w:cstheme="minorHAnsi"/>
          <w:noProof/>
          <w:lang w:val="ka-GE"/>
        </w:rPr>
        <w:t xml:space="preserve"> (</w:t>
      </w:r>
      <w:r w:rsidR="003B7E5F" w:rsidRPr="009B27E7">
        <w:rPr>
          <w:rFonts w:cstheme="minorHAnsi"/>
          <w:noProof/>
          <w:lang w:val="ka-GE"/>
        </w:rPr>
        <w:t xml:space="preserve">მარტივი ჰერპესი, </w:t>
      </w:r>
      <w:r w:rsidR="00BE2818" w:rsidRPr="009B27E7">
        <w:rPr>
          <w:rFonts w:cstheme="minorHAnsi"/>
          <w:noProof/>
          <w:lang w:val="ka-GE"/>
        </w:rPr>
        <w:t xml:space="preserve">ჰერპეს ზოსტერი, ჩუტყვავილა, ვულგარული მეჭეჭები, </w:t>
      </w:r>
      <w:r w:rsidR="00D12562" w:rsidRPr="009B27E7">
        <w:rPr>
          <w:rFonts w:cstheme="minorHAnsi"/>
          <w:noProof/>
          <w:lang w:val="ka-GE"/>
        </w:rPr>
        <w:t>წვეტიანი კონდილომები</w:t>
      </w:r>
      <w:r w:rsidR="00BE2818" w:rsidRPr="009B27E7">
        <w:rPr>
          <w:rFonts w:cstheme="minorHAnsi"/>
          <w:noProof/>
          <w:lang w:val="ka-GE"/>
        </w:rPr>
        <w:t xml:space="preserve">, </w:t>
      </w:r>
      <w:r w:rsidR="003B7E5F" w:rsidRPr="009B27E7">
        <w:rPr>
          <w:rFonts w:cstheme="minorHAnsi"/>
          <w:noProof/>
          <w:lang w:val="ka-GE"/>
        </w:rPr>
        <w:t>კონტაგიოზური მოლუსკი</w:t>
      </w:r>
      <w:r w:rsidR="00BE2818" w:rsidRPr="009B27E7">
        <w:rPr>
          <w:rFonts w:cstheme="minorHAnsi"/>
          <w:noProof/>
          <w:lang w:val="ka-GE"/>
        </w:rPr>
        <w:t>) და სოკოვანი (მაგალითად, გამოწვეული საფუარის მსგავსი სოკოებითა და დერმატოფიტებით)</w:t>
      </w:r>
      <w:r w:rsidR="00D12562" w:rsidRPr="009B27E7">
        <w:rPr>
          <w:rFonts w:cstheme="minorHAnsi"/>
          <w:noProof/>
          <w:lang w:val="ka-GE"/>
        </w:rPr>
        <w:t>,</w:t>
      </w:r>
      <w:r w:rsidR="00BE2818" w:rsidRPr="009B27E7">
        <w:rPr>
          <w:rFonts w:cstheme="minorHAnsi"/>
          <w:noProof/>
          <w:lang w:val="ka-GE"/>
        </w:rPr>
        <w:t xml:space="preserve"> პარაზიტული ინვაზიები, ტუბერკულოზით დაავადებული პაციენტები, სიფილისი, ვაქცინაციის შემდგომი რეაქციები. პრეპარატი არ უნდა იქნას გამოყენებული ჭრილობებზე, წყლულებზე და ატროფირებული კანის უბნებზე.</w:t>
      </w:r>
    </w:p>
    <w:p w14:paraId="4FF4E24D" w14:textId="77777777" w:rsidR="00BE2818" w:rsidRPr="009B27E7" w:rsidRDefault="00BE2818" w:rsidP="00D27EFA">
      <w:pPr>
        <w:pStyle w:val="ListParagraph"/>
        <w:spacing w:after="0" w:line="240" w:lineRule="auto"/>
        <w:ind w:left="0"/>
        <w:rPr>
          <w:rFonts w:cstheme="minorHAnsi"/>
          <w:noProof/>
          <w:lang w:val="ka-GE"/>
        </w:rPr>
      </w:pPr>
    </w:p>
    <w:p w14:paraId="009A88AE" w14:textId="77777777" w:rsidR="00BE2818" w:rsidRPr="009B27E7" w:rsidRDefault="00A0334A" w:rsidP="00D27EFA">
      <w:pPr>
        <w:pStyle w:val="ListParagraph"/>
        <w:numPr>
          <w:ilvl w:val="1"/>
          <w:numId w:val="1"/>
        </w:numPr>
        <w:spacing w:after="0" w:line="240" w:lineRule="auto"/>
        <w:ind w:left="0" w:firstLine="0"/>
        <w:rPr>
          <w:rFonts w:cstheme="minorHAnsi"/>
          <w:b/>
          <w:noProof/>
          <w:lang w:val="ka-GE"/>
        </w:rPr>
      </w:pPr>
      <w:r w:rsidRPr="009B27E7">
        <w:rPr>
          <w:rFonts w:cstheme="minorHAnsi"/>
          <w:b/>
          <w:noProof/>
          <w:lang w:val="ka-GE"/>
        </w:rPr>
        <w:t>გამოყენების სპეციალური მითითებები და სიფრთხილის ზომები</w:t>
      </w:r>
    </w:p>
    <w:p w14:paraId="437A337B" w14:textId="77777777" w:rsidR="00A0334A" w:rsidRPr="009B27E7" w:rsidRDefault="00A0334A" w:rsidP="00D27EFA">
      <w:pPr>
        <w:spacing w:after="0" w:line="240" w:lineRule="auto"/>
        <w:jc w:val="both"/>
        <w:rPr>
          <w:rFonts w:cstheme="minorHAnsi"/>
          <w:noProof/>
          <w:lang w:val="ka-GE"/>
        </w:rPr>
      </w:pPr>
      <w:r w:rsidRPr="009B27E7">
        <w:rPr>
          <w:rFonts w:cstheme="minorHAnsi"/>
          <w:noProof/>
          <w:lang w:val="ka-GE"/>
        </w:rPr>
        <w:lastRenderedPageBreak/>
        <w:t>ელოკომი ნაჩვენებია მხოლოდ დერმატოლოგიური გამოყენებისთვის და არ არის განკუთვნილი ოფთალმოლოგიური გამოყენებისთვის. იმ შემთხვევაში თუ პრეპარატის გამოყენების შედეგად აღინიშნა გაღიზიანება ან მომატებული მგრძნობელობა, საჭიროა მკურნალობის შეწყვეტა და შესაბამისი თერაპიის დანიშვნა.</w:t>
      </w:r>
    </w:p>
    <w:p w14:paraId="2C7603E8" w14:textId="77777777" w:rsidR="00D12562" w:rsidRPr="009B27E7" w:rsidRDefault="004667CA" w:rsidP="00D27EFA">
      <w:pPr>
        <w:spacing w:after="0" w:line="240" w:lineRule="auto"/>
        <w:jc w:val="both"/>
        <w:rPr>
          <w:rFonts w:cstheme="minorHAnsi"/>
          <w:noProof/>
          <w:lang w:val="ka-GE"/>
        </w:rPr>
      </w:pPr>
      <w:r w:rsidRPr="009B27E7">
        <w:rPr>
          <w:rFonts w:cstheme="minorHAnsi"/>
          <w:noProof/>
          <w:lang w:val="ka-GE"/>
        </w:rPr>
        <w:t xml:space="preserve">ინფექციის განვითარების შემთხვევაში საჭიროა მიმართვა სოკოს საწინააღმდეგო ან ანტიბაქტერიული მკურნალობისთვის. იმ შემთხვევაში თუ მოკლე დროის მონაკვეთში ვერ ხერხდება დადებითი ეფექტის მიღწევა, საჭიროა პრეპარატის მიღების შეწყვეტა ინფექციის ნიშნების გაქრობამდე. სისტემური გლუკოკორტიკოსტეროიდების ნებისმიერი გვერდითი მოვლენა, მათ შორის თირკმელზედა ჯირკვლის ქერქის ფუნქციის დათრგუნვა, შეიძლება ასევე მოხდეს გლუკოკორტიკოსტეროიდების ადგილობრივი გამოყენებისას, განსაკუთრებით მცირეწლოვან ბავშვებში. </w:t>
      </w:r>
    </w:p>
    <w:p w14:paraId="7C3B9C96" w14:textId="702BD691" w:rsidR="00D12562" w:rsidRPr="009B27E7" w:rsidRDefault="004667CA" w:rsidP="00D27EFA">
      <w:pPr>
        <w:spacing w:after="0" w:line="240" w:lineRule="auto"/>
        <w:jc w:val="both"/>
        <w:rPr>
          <w:rFonts w:cstheme="minorHAnsi"/>
          <w:noProof/>
          <w:lang w:val="ka-GE"/>
        </w:rPr>
      </w:pPr>
      <w:r w:rsidRPr="009B27E7">
        <w:rPr>
          <w:rFonts w:cstheme="minorHAnsi"/>
          <w:noProof/>
          <w:lang w:val="ka-GE"/>
        </w:rPr>
        <w:t xml:space="preserve">სხეულის დიდ ზედაპირზე ან მაღალი დოზებით პრეპარატის გამოყენებისას რეკომენდებულია თირკმელზედა ჯირკვლების ფუნქციის პერიოდული </w:t>
      </w:r>
      <w:r w:rsidR="00D12562" w:rsidRPr="009B27E7">
        <w:rPr>
          <w:rFonts w:cstheme="minorHAnsi"/>
          <w:noProof/>
          <w:lang w:val="ka-GE"/>
        </w:rPr>
        <w:t>კონტროლი</w:t>
      </w:r>
      <w:r w:rsidRPr="009B27E7">
        <w:rPr>
          <w:rFonts w:cstheme="minorHAnsi"/>
          <w:noProof/>
          <w:lang w:val="ka-GE"/>
        </w:rPr>
        <w:t xml:space="preserve">. ის განსაკუთრებული სიფრთხილით უნდა იქნას გამოყენებული ფსორიაზის მქონე პაციენტებში, ვინაიდან ფსორიაზის დროს გლუკოკორტიკოსტეროიდების ადგილობრივი გამოყენება შეიძლება საშიში იყოს დაავადების რეციდივის </w:t>
      </w:r>
      <w:r w:rsidR="00D12562" w:rsidRPr="009B27E7">
        <w:rPr>
          <w:rFonts w:cstheme="minorHAnsi"/>
          <w:noProof/>
          <w:lang w:val="ka-GE"/>
        </w:rPr>
        <w:t>გამო</w:t>
      </w:r>
      <w:r w:rsidRPr="009B27E7">
        <w:rPr>
          <w:rFonts w:cstheme="minorHAnsi"/>
          <w:noProof/>
          <w:lang w:val="ka-GE"/>
        </w:rPr>
        <w:t xml:space="preserve"> </w:t>
      </w:r>
      <w:r w:rsidR="00D12562" w:rsidRPr="009B27E7">
        <w:rPr>
          <w:rFonts w:cstheme="minorHAnsi"/>
          <w:bCs/>
          <w:noProof/>
          <w:lang w:val="ka-GE"/>
        </w:rPr>
        <w:t>ამტანობის განვითარების მხრივ, პუსტულარული ფსორიაზის გენერალიზების რისკის და კანის ბარიერული ფუნქციის დარღვევის შედეგად ადგილობრივი ან სისტემური ტოქსი</w:t>
      </w:r>
      <w:r w:rsidR="00F643D5" w:rsidRPr="009B27E7">
        <w:rPr>
          <w:rFonts w:cstheme="minorHAnsi"/>
          <w:bCs/>
          <w:noProof/>
          <w:lang w:val="ka-GE"/>
        </w:rPr>
        <w:t>კ</w:t>
      </w:r>
      <w:r w:rsidR="00D12562" w:rsidRPr="009B27E7">
        <w:rPr>
          <w:rFonts w:cstheme="minorHAnsi"/>
          <w:bCs/>
          <w:noProof/>
          <w:lang w:val="ka-GE"/>
        </w:rPr>
        <w:t>ურობის განვითარების გამო.</w:t>
      </w:r>
    </w:p>
    <w:p w14:paraId="5C25A987" w14:textId="0CF3D442" w:rsidR="004667CA" w:rsidRPr="009B27E7" w:rsidRDefault="004667CA" w:rsidP="00D27EFA">
      <w:pPr>
        <w:spacing w:after="0" w:line="240" w:lineRule="auto"/>
        <w:jc w:val="both"/>
        <w:rPr>
          <w:rFonts w:cstheme="minorHAnsi"/>
          <w:noProof/>
          <w:lang w:val="ka-GE"/>
        </w:rPr>
      </w:pPr>
      <w:r w:rsidRPr="009B27E7">
        <w:rPr>
          <w:rFonts w:cstheme="minorHAnsi"/>
          <w:noProof/>
          <w:lang w:val="ka-GE"/>
        </w:rPr>
        <w:t xml:space="preserve">გლუკოკორტიკოსტეროიდების სისტემური </w:t>
      </w:r>
      <w:r w:rsidR="00D12562" w:rsidRPr="009B27E7">
        <w:rPr>
          <w:rFonts w:cstheme="minorHAnsi"/>
          <w:noProof/>
          <w:lang w:val="ka-GE"/>
        </w:rPr>
        <w:t xml:space="preserve">აბსორბცია </w:t>
      </w:r>
      <w:r w:rsidRPr="009B27E7">
        <w:rPr>
          <w:rFonts w:cstheme="minorHAnsi"/>
          <w:noProof/>
          <w:lang w:val="ka-GE"/>
        </w:rPr>
        <w:t>ადგილობრივი გამოყენებისას უფრო მაღალი იქნება, თუ მკურნალობა ტარდება სხეულის დიდ ზედაპირებზე ან ოკლუზიური სახვევების ქვეშ გამოყენებისას. ასეთ შემთხვევებში, ისევე როგორც პრეპარატის ხანგრძლივი გამოყენებისას, უნდა იქნას მიღებული სიფრთხილის ზომები.</w:t>
      </w:r>
    </w:p>
    <w:p w14:paraId="2BE57E3B" w14:textId="5CD36CD0" w:rsidR="004667CA" w:rsidRPr="009B27E7" w:rsidRDefault="004667CA" w:rsidP="00D27EFA">
      <w:pPr>
        <w:spacing w:after="0" w:line="240" w:lineRule="auto"/>
        <w:jc w:val="both"/>
        <w:rPr>
          <w:rFonts w:cstheme="minorHAnsi"/>
          <w:noProof/>
          <w:lang w:val="ka-GE"/>
        </w:rPr>
      </w:pPr>
      <w:r w:rsidRPr="009B27E7">
        <w:rPr>
          <w:rFonts w:cstheme="minorHAnsi"/>
          <w:noProof/>
          <w:lang w:val="ka-GE"/>
        </w:rPr>
        <w:t>როგორც ყველა ძლიერ გლუკოკორტიკოიდზე დაფუძნებული წამლის შემთხვევაში, თქვენ უნდა მოერიდოთ ელოკომის გამოყენებას ოკლუზიური სახვევების ქვეშ დიდი ხნის განმავლობაში. კანის დიდ უბნებზე, ასევე სახეზე და კანის ნაკეცებზე იღლიისა და საზარდულის მიდამოები). ელოკომი შეიცავს პროპილენგლიკოლს, რომელმაც შეიძლება გამოიწვიოს კანის გაღიზიანება</w:t>
      </w:r>
      <w:r w:rsidR="00D12562" w:rsidRPr="009B27E7">
        <w:rPr>
          <w:rFonts w:cstheme="minorHAnsi"/>
          <w:noProof/>
          <w:lang w:val="ka-GE"/>
        </w:rPr>
        <w:t>.</w:t>
      </w:r>
    </w:p>
    <w:p w14:paraId="1E285D46" w14:textId="7EADB362" w:rsidR="004667CA" w:rsidRPr="009B27E7" w:rsidRDefault="004667CA" w:rsidP="00D27EFA">
      <w:pPr>
        <w:spacing w:after="0" w:line="240" w:lineRule="auto"/>
        <w:jc w:val="both"/>
        <w:rPr>
          <w:rFonts w:cstheme="minorHAnsi"/>
          <w:noProof/>
          <w:lang w:val="ka-GE"/>
        </w:rPr>
      </w:pPr>
      <w:r w:rsidRPr="009B27E7">
        <w:rPr>
          <w:rFonts w:cstheme="minorHAnsi"/>
          <w:noProof/>
          <w:lang w:val="ka-GE"/>
        </w:rPr>
        <w:t>მოერიდეთ პრეპარატის მოხვედრას თვალებში (ქუთუთოების ჩათვლით), ჭრილობებსა და ლორწოვან გარსებში. გლუკოკორტიკოიდებს შეუძლიათ შეცვალონ კანის ზოგიერთი დაზიანების გარეგნობა, რაც ართულებს დიაგნოზის დასმას. პრეპარატი არ უნდა იქნას გამოყენებული ქუთუთოების მიდამოში გლაუკომის და სუბკაფსულუ</w:t>
      </w:r>
      <w:r w:rsidR="00F643D5" w:rsidRPr="009B27E7">
        <w:rPr>
          <w:rFonts w:cstheme="minorHAnsi"/>
          <w:noProof/>
          <w:lang w:val="ka-GE"/>
        </w:rPr>
        <w:t>რ</w:t>
      </w:r>
      <w:r w:rsidRPr="009B27E7">
        <w:rPr>
          <w:rFonts w:cstheme="minorHAnsi"/>
          <w:noProof/>
          <w:lang w:val="ka-GE"/>
        </w:rPr>
        <w:t>ი კატარაქტის განვითარების რისკის გამო.</w:t>
      </w:r>
    </w:p>
    <w:p w14:paraId="0D8F16FB" w14:textId="77777777" w:rsidR="004667CA" w:rsidRPr="009B27E7" w:rsidRDefault="004667CA" w:rsidP="00D27EFA">
      <w:pPr>
        <w:spacing w:after="0" w:line="240" w:lineRule="auto"/>
        <w:jc w:val="both"/>
        <w:rPr>
          <w:rFonts w:cstheme="minorHAnsi"/>
          <w:noProof/>
          <w:lang w:val="ka-GE"/>
        </w:rPr>
      </w:pPr>
      <w:r w:rsidRPr="009B27E7">
        <w:rPr>
          <w:rFonts w:cstheme="minorHAnsi"/>
          <w:noProof/>
          <w:lang w:val="ka-GE"/>
        </w:rPr>
        <w:t>პრეპარატი უნდა იქნას გამოყენებული მინიმალური რაოდენობით რაც შეიძლება მოკლე პერიოდის განმავლობაში, რომელიც აუცილებელია თერაპიული ეფექტის მისაღწევად.</w:t>
      </w:r>
    </w:p>
    <w:p w14:paraId="79B205ED" w14:textId="77777777" w:rsidR="009F7280" w:rsidRPr="009B27E7" w:rsidRDefault="004667CA" w:rsidP="00D27EFA">
      <w:pPr>
        <w:spacing w:after="0" w:line="240" w:lineRule="auto"/>
        <w:jc w:val="both"/>
        <w:rPr>
          <w:rFonts w:cstheme="minorHAnsi"/>
          <w:noProof/>
          <w:lang w:val="ka-GE"/>
        </w:rPr>
      </w:pPr>
      <w:r w:rsidRPr="009B27E7">
        <w:rPr>
          <w:rFonts w:cstheme="minorHAnsi"/>
          <w:noProof/>
          <w:lang w:val="ka-GE"/>
        </w:rPr>
        <w:t>როგორც სხვა ძლიერი გლუკოკორტიკოსტეროიდების შემთხვევაში, მოხსნის სინდრომის განვითარების თავიდან ასაცილებლად, აუცილებელია მკურნალობის შეწყვეტა თანდათანობით, გამოყენებას შორის ინტერვალების გაზრდით.</w:t>
      </w:r>
    </w:p>
    <w:p w14:paraId="2867899C" w14:textId="0D67E5D2" w:rsidR="004667CA" w:rsidRPr="009B27E7" w:rsidRDefault="004667CA" w:rsidP="00D27EFA">
      <w:pPr>
        <w:spacing w:after="0" w:line="240" w:lineRule="auto"/>
        <w:jc w:val="both"/>
        <w:rPr>
          <w:rFonts w:cstheme="minorHAnsi"/>
          <w:noProof/>
          <w:lang w:val="ka-GE"/>
        </w:rPr>
      </w:pPr>
      <w:r w:rsidRPr="009B27E7">
        <w:rPr>
          <w:rFonts w:cstheme="minorHAnsi"/>
          <w:noProof/>
          <w:lang w:val="ka-GE"/>
        </w:rPr>
        <w:t xml:space="preserve">სისტემური და ადგილობრივი კორტიკოსტეროიდების (მათ შორის ინტრანაზალური, </w:t>
      </w:r>
      <w:r w:rsidR="00573881" w:rsidRPr="009B27E7">
        <w:rPr>
          <w:rFonts w:cstheme="minorHAnsi"/>
          <w:noProof/>
          <w:lang w:val="ka-GE"/>
        </w:rPr>
        <w:t>სა</w:t>
      </w:r>
      <w:r w:rsidRPr="009B27E7">
        <w:rPr>
          <w:rFonts w:cstheme="minorHAnsi"/>
          <w:noProof/>
          <w:lang w:val="ka-GE"/>
        </w:rPr>
        <w:t>ინჰალაცი</w:t>
      </w:r>
      <w:r w:rsidR="00573881" w:rsidRPr="009B27E7">
        <w:rPr>
          <w:rFonts w:cstheme="minorHAnsi"/>
          <w:noProof/>
          <w:lang w:val="ka-GE"/>
        </w:rPr>
        <w:t>ო</w:t>
      </w:r>
      <w:r w:rsidRPr="009B27E7">
        <w:rPr>
          <w:rFonts w:cstheme="minorHAnsi"/>
          <w:noProof/>
          <w:lang w:val="ka-GE"/>
        </w:rPr>
        <w:t xml:space="preserve"> და თვალშიდა შეყვანის) გამოყენებისას შეიძლება მოხდეს მხედველობის დარღვევა. თუ გამოჩნდება ისეთი სიმპტომები, როგორიცაა მხედველობის დაბინდვა ან მხედველობის სხვა დარღვევები, პაციენტი უნდა იქნას გამოკვლეული ოფთალმოლოგის მიერ, მხედველობის დარღვევის შესაძლო მიზეზების შესაფასებლად, რომელიც შეიძლება მოიცავდეს კატარაქტას, გლაუკომას ან იშვიათ მდგომარეობას, როგორიცაა ცენტრალური სეროზული ქორიორეტინოპათია (CSC),  რის შესახებაც არსებობს ცნობები სისტემური და ადგილობრივი კორტიკოსტეროიდების გამოყენების შემდეგ.</w:t>
      </w:r>
    </w:p>
    <w:p w14:paraId="2716EBCE" w14:textId="77777777" w:rsidR="004667CA" w:rsidRPr="009B27E7" w:rsidRDefault="004667CA" w:rsidP="00D27EFA">
      <w:pPr>
        <w:spacing w:after="0" w:line="240" w:lineRule="auto"/>
        <w:jc w:val="both"/>
        <w:rPr>
          <w:rFonts w:cstheme="minorHAnsi"/>
          <w:noProof/>
          <w:lang w:val="ka-GE"/>
        </w:rPr>
      </w:pPr>
      <w:r w:rsidRPr="009B27E7">
        <w:rPr>
          <w:rFonts w:cstheme="minorHAnsi"/>
          <w:i/>
          <w:noProof/>
          <w:lang w:val="ka-GE"/>
        </w:rPr>
        <w:t>გამოყენება პედიატრიაში.</w:t>
      </w:r>
      <w:r w:rsidRPr="009B27E7">
        <w:rPr>
          <w:rFonts w:cstheme="minorHAnsi"/>
          <w:noProof/>
          <w:lang w:val="ka-GE"/>
        </w:rPr>
        <w:t xml:space="preserve"> ბავშვებში შეიძლება უფრო ხშირად გამოვლინდეს ჰიპოთალამურ-ჰიპოფიზურ-თირკმელზედა ჯირკვლის სისტემის დათრგუნვის ნიშნები და კუშინგის სინდრომი ადგილობრივი კორტიკოსტეროიდების გავლენის ქვეშ, ვიდრე მოზრდილებში, რაც დაკავშირებულია პრეპარატის უფრო მაღალ შეწოვასთან კანის ზედაპირის მონაკვეთის უფრო დიდი თანაფარდობით სხეულის წონასთან მიმართებაში. ამასთან დაკავშირებით, ბავშვებში ადგილობრივი კორტიკოსტეროიდების გამოყენება უნდა შემოიფარგლოს პრეპარატის მინიმალური ეფექტური რაოდენობით. ქრონიკულმა კორტიკოსტეროიდულმა თერაპიამ შეიძლება გამოიწვიოს ბავშვებში ზრდისა და განვითარების დარღვევა.</w:t>
      </w:r>
    </w:p>
    <w:p w14:paraId="35611846" w14:textId="77777777" w:rsidR="004667CA" w:rsidRPr="009B27E7" w:rsidRDefault="004667CA" w:rsidP="00D27EFA">
      <w:pPr>
        <w:spacing w:after="0" w:line="240" w:lineRule="auto"/>
        <w:jc w:val="both"/>
        <w:rPr>
          <w:rFonts w:cstheme="minorHAnsi"/>
          <w:noProof/>
          <w:lang w:val="ka-GE"/>
        </w:rPr>
      </w:pPr>
      <w:r w:rsidRPr="009B27E7">
        <w:rPr>
          <w:rFonts w:cstheme="minorHAnsi"/>
          <w:noProof/>
          <w:lang w:val="ka-GE"/>
        </w:rPr>
        <w:t>ელოკომი არ უნდა წაისვათ კანის უბნებზე საფენების ან წყალგაუმტარი ტრუსების ქვეშ, რადგან ამ შემთხვევაში პრეპარატი ხვდება ოკლუზიური სახვევის ქვეშ.</w:t>
      </w:r>
    </w:p>
    <w:p w14:paraId="68ED187C" w14:textId="77777777" w:rsidR="004667CA" w:rsidRPr="009B27E7" w:rsidRDefault="004667CA" w:rsidP="00D27EFA">
      <w:pPr>
        <w:spacing w:after="0" w:line="240" w:lineRule="auto"/>
        <w:jc w:val="both"/>
        <w:rPr>
          <w:rFonts w:cstheme="minorHAnsi"/>
          <w:noProof/>
          <w:lang w:val="ka-GE"/>
        </w:rPr>
      </w:pPr>
      <w:r w:rsidRPr="009B27E7">
        <w:rPr>
          <w:rFonts w:cstheme="minorHAnsi"/>
          <w:noProof/>
          <w:lang w:val="ka-GE"/>
        </w:rPr>
        <w:lastRenderedPageBreak/>
        <w:t>შეზღუდულია მონაცემები პრეპარატის გამოყენების შესახებ 2 წლამდე ასაკის ბავშვების სამკურნალოდ. ვინაიდან 2 წლამდე ასაკის ბავშვებში პრეპარატის უსაფრთხოება და ეფექტურობა დადგენილი არ არის, ამ ასაკობრივ ჯგუფში პრეპარატის გამოყენება არ არის რეკომენდებული.</w:t>
      </w:r>
    </w:p>
    <w:p w14:paraId="6AD12BD4" w14:textId="77777777" w:rsidR="00A16561" w:rsidRPr="009B27E7" w:rsidRDefault="004667CA" w:rsidP="00D27EFA">
      <w:pPr>
        <w:spacing w:after="0" w:line="240" w:lineRule="auto"/>
        <w:jc w:val="both"/>
        <w:rPr>
          <w:rFonts w:cstheme="minorHAnsi"/>
          <w:noProof/>
          <w:lang w:val="ka-GE"/>
        </w:rPr>
      </w:pPr>
      <w:r w:rsidRPr="009B27E7">
        <w:rPr>
          <w:rFonts w:cstheme="minorHAnsi"/>
          <w:noProof/>
          <w:lang w:val="ka-GE"/>
        </w:rPr>
        <w:t>2 წელზე უფროსი ასაკის ბავშვებში ელოკომის გამოყენება არ უნდა გაგრძელდეს 5 დღეზე მეტი ხნის განმავლობაში.</w:t>
      </w:r>
    </w:p>
    <w:p w14:paraId="758B5B99" w14:textId="77777777" w:rsidR="00BE6D17" w:rsidRPr="009B27E7" w:rsidRDefault="00BE6D17" w:rsidP="00D27EFA">
      <w:pPr>
        <w:pStyle w:val="ListParagraph"/>
        <w:spacing w:after="0" w:line="240" w:lineRule="auto"/>
        <w:ind w:left="0"/>
        <w:jc w:val="both"/>
        <w:rPr>
          <w:rFonts w:cstheme="minorHAnsi"/>
          <w:noProof/>
          <w:lang w:val="ka-GE"/>
        </w:rPr>
      </w:pPr>
    </w:p>
    <w:p w14:paraId="7E45F8E2" w14:textId="77777777" w:rsidR="00BE6D17" w:rsidRPr="009B27E7" w:rsidRDefault="00BE6D17" w:rsidP="00D27EFA">
      <w:pPr>
        <w:pStyle w:val="ListParagraph"/>
        <w:numPr>
          <w:ilvl w:val="1"/>
          <w:numId w:val="1"/>
        </w:numPr>
        <w:spacing w:after="0" w:line="240" w:lineRule="auto"/>
        <w:ind w:left="0" w:firstLine="0"/>
        <w:jc w:val="both"/>
        <w:rPr>
          <w:rFonts w:cstheme="minorHAnsi"/>
          <w:b/>
          <w:noProof/>
          <w:lang w:val="ka-GE"/>
        </w:rPr>
      </w:pPr>
      <w:r w:rsidRPr="009B27E7">
        <w:rPr>
          <w:rFonts w:cstheme="minorHAnsi"/>
          <w:b/>
          <w:noProof/>
          <w:lang w:val="ka-GE"/>
        </w:rPr>
        <w:t>ურთიერთქმედება სხვა სამკურნალო საშუალებებთან და ურთიერთქმედების სხვა სახეები</w:t>
      </w:r>
    </w:p>
    <w:p w14:paraId="5D6A037D" w14:textId="77777777" w:rsidR="004D07E5" w:rsidRPr="009B27E7" w:rsidRDefault="00BE6D17" w:rsidP="00D27EFA">
      <w:pPr>
        <w:spacing w:after="0" w:line="240" w:lineRule="auto"/>
        <w:jc w:val="both"/>
        <w:rPr>
          <w:rFonts w:cstheme="minorHAnsi"/>
          <w:noProof/>
          <w:lang w:val="ka-GE"/>
        </w:rPr>
      </w:pPr>
      <w:r w:rsidRPr="009B27E7">
        <w:rPr>
          <w:rFonts w:cstheme="minorHAnsi"/>
          <w:noProof/>
          <w:lang w:val="ka-GE"/>
        </w:rPr>
        <w:t>ურთიერთქმედება არ არის ცნობილი.</w:t>
      </w:r>
    </w:p>
    <w:p w14:paraId="4714C952" w14:textId="77777777" w:rsidR="00BE6D17" w:rsidRPr="009B27E7" w:rsidRDefault="00BE6D17" w:rsidP="00D27EFA">
      <w:pPr>
        <w:pStyle w:val="ListParagraph"/>
        <w:spacing w:after="0" w:line="240" w:lineRule="auto"/>
        <w:ind w:left="0"/>
        <w:rPr>
          <w:rFonts w:cstheme="minorHAnsi"/>
          <w:noProof/>
          <w:lang w:val="ka-GE"/>
        </w:rPr>
      </w:pPr>
    </w:p>
    <w:p w14:paraId="037C32BF" w14:textId="339745F6" w:rsidR="00BE6D17" w:rsidRPr="009B27E7" w:rsidRDefault="009F7280" w:rsidP="00D27EFA">
      <w:pPr>
        <w:pStyle w:val="ListParagraph"/>
        <w:numPr>
          <w:ilvl w:val="1"/>
          <w:numId w:val="1"/>
        </w:numPr>
        <w:spacing w:after="0" w:line="240" w:lineRule="auto"/>
        <w:ind w:left="0" w:firstLine="0"/>
        <w:rPr>
          <w:rFonts w:cstheme="minorHAnsi"/>
          <w:b/>
          <w:noProof/>
          <w:lang w:val="ka-GE"/>
        </w:rPr>
      </w:pPr>
      <w:r w:rsidRPr="009B27E7">
        <w:rPr>
          <w:rFonts w:cstheme="minorHAnsi"/>
          <w:b/>
          <w:noProof/>
          <w:lang w:val="ka-GE"/>
        </w:rPr>
        <w:t>ფერტილობა</w:t>
      </w:r>
      <w:r w:rsidR="001220B8" w:rsidRPr="009B27E7">
        <w:rPr>
          <w:rFonts w:cstheme="minorHAnsi"/>
          <w:b/>
          <w:noProof/>
          <w:lang w:val="ka-GE"/>
        </w:rPr>
        <w:t>, ორსულობა და ლაქტაცია</w:t>
      </w:r>
    </w:p>
    <w:p w14:paraId="4EB388B3" w14:textId="77777777" w:rsidR="001220B8" w:rsidRPr="009B27E7" w:rsidRDefault="001220B8" w:rsidP="00D27EFA">
      <w:pPr>
        <w:spacing w:after="0" w:line="240" w:lineRule="auto"/>
        <w:jc w:val="both"/>
        <w:rPr>
          <w:rFonts w:cstheme="minorHAnsi"/>
          <w:noProof/>
          <w:lang w:val="ka-GE"/>
        </w:rPr>
      </w:pPr>
      <w:r w:rsidRPr="009B27E7">
        <w:rPr>
          <w:rFonts w:cstheme="minorHAnsi"/>
          <w:i/>
          <w:noProof/>
          <w:lang w:val="ka-GE"/>
        </w:rPr>
        <w:t>ორსულობა.</w:t>
      </w:r>
      <w:r w:rsidRPr="009B27E7">
        <w:rPr>
          <w:rFonts w:cstheme="minorHAnsi"/>
          <w:noProof/>
          <w:lang w:val="ka-GE"/>
        </w:rPr>
        <w:t xml:space="preserve"> ორსულ ქალებში ადგილობრივი გლუკოკორტიკოსტეროიდების გამოყენების უსაფრთხოება არ არის დადასტურებული, ამიტომ ორსულობის დროს ამ ჯგუფის პრეპარატების დანიშვნა გამართლებულია მხოლოდ იმ შემთხვევაში, თუ ქალისთვის პოტენციური სარგებელი აღემატება ნაყოფისთვის პოტენციურ რისკს. ორსულობის დროს ამ ჯგუფის პრეპარატები არ უნდა იქნას გამოყენებული დიდი დოზებით ან დიდი ხნის განმავლობაში. როდესაც ელოკომი ინიშნება ორსული ქალისთვის, შესაძლებელია პლაცენტას გავლით გლუკოკორტიკოიდების შეღწევა და ნაყოფზე ზემოქმედება.</w:t>
      </w:r>
    </w:p>
    <w:p w14:paraId="54BFF2FF" w14:textId="77777777" w:rsidR="00573881" w:rsidRPr="009B27E7" w:rsidRDefault="001220B8" w:rsidP="00D27EFA">
      <w:pPr>
        <w:spacing w:after="0" w:line="240" w:lineRule="auto"/>
        <w:jc w:val="both"/>
        <w:rPr>
          <w:rFonts w:cstheme="minorHAnsi"/>
          <w:noProof/>
          <w:lang w:val="ka-GE"/>
        </w:rPr>
      </w:pPr>
      <w:r w:rsidRPr="009B27E7">
        <w:rPr>
          <w:rFonts w:cstheme="minorHAnsi"/>
          <w:i/>
          <w:noProof/>
          <w:lang w:val="ka-GE"/>
        </w:rPr>
        <w:t>ლაქტაცია.</w:t>
      </w:r>
      <w:r w:rsidR="00573881" w:rsidRPr="009B27E7">
        <w:rPr>
          <w:rFonts w:cstheme="minorHAnsi"/>
          <w:i/>
          <w:noProof/>
          <w:lang w:val="ka-GE"/>
        </w:rPr>
        <w:t xml:space="preserve"> </w:t>
      </w:r>
      <w:r w:rsidR="007970A6" w:rsidRPr="009B27E7">
        <w:rPr>
          <w:rFonts w:cstheme="minorHAnsi"/>
          <w:noProof/>
          <w:lang w:val="ka-GE"/>
        </w:rPr>
        <w:t xml:space="preserve">გაურკვეველია, შეიძლება თუ არა კორტიკოსტეროიდების ადგილობრივმა გამოყენებამ სისტემური შეწოვის გამო გამოიწვიოს მათი გამოჩენა დედის რძეში. გადაწყვეტილება ძუძუთი კვების შეწყვეტის ან პრეპარატის შეწყვეტის შესახებ უნდა იქნას მიღებული დედისთვის პრეპარატის გამოყენების აუცილებლობის გათვალისწინებით. </w:t>
      </w:r>
    </w:p>
    <w:p w14:paraId="58902786" w14:textId="62D9F215" w:rsidR="001220B8" w:rsidRPr="009B27E7" w:rsidRDefault="007970A6" w:rsidP="00D27EFA">
      <w:pPr>
        <w:spacing w:after="0" w:line="240" w:lineRule="auto"/>
        <w:jc w:val="both"/>
        <w:rPr>
          <w:rFonts w:cstheme="minorHAnsi"/>
          <w:noProof/>
          <w:lang w:val="ka-GE"/>
        </w:rPr>
      </w:pPr>
      <w:r w:rsidRPr="009B27E7">
        <w:rPr>
          <w:rFonts w:cstheme="minorHAnsi"/>
          <w:noProof/>
          <w:lang w:val="ka-GE"/>
        </w:rPr>
        <w:t>თუ საჭირო ხდება  პრეპარატის დიდი ხნის განმავლობაში ან კანის დიდ უბნებზე გამოყენება, აუცილებელია ძუძუთი კვების შეწყვეტა.</w:t>
      </w:r>
    </w:p>
    <w:p w14:paraId="2D491A1F" w14:textId="77777777" w:rsidR="007970A6" w:rsidRPr="009B27E7" w:rsidRDefault="007970A6" w:rsidP="00D27EFA">
      <w:pPr>
        <w:pStyle w:val="ListParagraph"/>
        <w:spacing w:after="0" w:line="240" w:lineRule="auto"/>
        <w:ind w:left="0"/>
        <w:jc w:val="both"/>
        <w:rPr>
          <w:rFonts w:cstheme="minorHAnsi"/>
          <w:noProof/>
          <w:lang w:val="ka-GE"/>
        </w:rPr>
      </w:pPr>
    </w:p>
    <w:p w14:paraId="687BD3F4" w14:textId="77777777" w:rsidR="007970A6" w:rsidRPr="009B27E7" w:rsidRDefault="00864ED0" w:rsidP="00D27EFA">
      <w:pPr>
        <w:pStyle w:val="ListParagraph"/>
        <w:numPr>
          <w:ilvl w:val="1"/>
          <w:numId w:val="1"/>
        </w:numPr>
        <w:spacing w:after="0" w:line="240" w:lineRule="auto"/>
        <w:ind w:left="0" w:firstLine="0"/>
        <w:jc w:val="both"/>
        <w:rPr>
          <w:rFonts w:cstheme="minorHAnsi"/>
          <w:b/>
          <w:noProof/>
          <w:lang w:val="ka-GE"/>
        </w:rPr>
      </w:pPr>
      <w:r w:rsidRPr="009B27E7">
        <w:rPr>
          <w:rFonts w:cstheme="minorHAnsi"/>
          <w:b/>
          <w:noProof/>
          <w:lang w:val="ka-GE"/>
        </w:rPr>
        <w:t>გავლენა სატრანსპორტო საშუალებების და პოტენციურად სახიფათო მექანიზმების მართვის უნარზე</w:t>
      </w:r>
    </w:p>
    <w:p w14:paraId="717F166C" w14:textId="77777777" w:rsidR="00864ED0" w:rsidRPr="009B27E7" w:rsidRDefault="00864ED0" w:rsidP="00D27EFA">
      <w:pPr>
        <w:spacing w:after="0" w:line="240" w:lineRule="auto"/>
        <w:jc w:val="both"/>
        <w:rPr>
          <w:rFonts w:cstheme="minorHAnsi"/>
          <w:noProof/>
          <w:lang w:val="ka-GE"/>
        </w:rPr>
      </w:pPr>
      <w:r w:rsidRPr="009B27E7">
        <w:rPr>
          <w:rFonts w:cstheme="minorHAnsi"/>
          <w:noProof/>
          <w:lang w:val="ka-GE"/>
        </w:rPr>
        <w:t>არ არსებობს ინფორმაცია იმის შესახებ, რომ მომეტაზონის ფუროატი გავლენას ახდენს ავტომობილის მართვისა და მოძრავ მექანიზმებთან მუშაობის უნარზე.</w:t>
      </w:r>
    </w:p>
    <w:p w14:paraId="338C24D2" w14:textId="77777777" w:rsidR="00864ED0" w:rsidRPr="009B27E7" w:rsidRDefault="00864ED0" w:rsidP="00D27EFA">
      <w:pPr>
        <w:pStyle w:val="ListParagraph"/>
        <w:spacing w:after="0" w:line="240" w:lineRule="auto"/>
        <w:ind w:left="0"/>
        <w:jc w:val="both"/>
        <w:rPr>
          <w:rFonts w:cstheme="minorHAnsi"/>
          <w:noProof/>
          <w:lang w:val="ka-GE"/>
        </w:rPr>
      </w:pPr>
    </w:p>
    <w:p w14:paraId="226D623C" w14:textId="69C385E1" w:rsidR="00864ED0" w:rsidRPr="009B27E7" w:rsidRDefault="009F7280" w:rsidP="00D27EFA">
      <w:pPr>
        <w:pStyle w:val="ListParagraph"/>
        <w:numPr>
          <w:ilvl w:val="1"/>
          <w:numId w:val="1"/>
        </w:numPr>
        <w:spacing w:after="0" w:line="240" w:lineRule="auto"/>
        <w:ind w:left="0" w:firstLine="0"/>
        <w:jc w:val="both"/>
        <w:rPr>
          <w:rFonts w:cstheme="minorHAnsi"/>
          <w:b/>
          <w:noProof/>
          <w:lang w:val="ka-GE"/>
        </w:rPr>
      </w:pPr>
      <w:r w:rsidRPr="009B27E7">
        <w:rPr>
          <w:rFonts w:cstheme="minorHAnsi"/>
          <w:b/>
          <w:noProof/>
          <w:lang w:val="ka-GE"/>
        </w:rPr>
        <w:t>გვერდითი</w:t>
      </w:r>
      <w:r w:rsidR="00864ED0" w:rsidRPr="009B27E7">
        <w:rPr>
          <w:rFonts w:cstheme="minorHAnsi"/>
          <w:b/>
          <w:noProof/>
          <w:lang w:val="ka-GE"/>
        </w:rPr>
        <w:t xml:space="preserve"> რეაქციები</w:t>
      </w:r>
    </w:p>
    <w:p w14:paraId="595E5862" w14:textId="46642922" w:rsidR="00864ED0" w:rsidRPr="009B27E7" w:rsidRDefault="00864ED0" w:rsidP="00D27EFA">
      <w:pPr>
        <w:spacing w:after="0" w:line="240" w:lineRule="auto"/>
        <w:jc w:val="both"/>
        <w:rPr>
          <w:rFonts w:cstheme="minorHAnsi"/>
          <w:noProof/>
          <w:lang w:val="ka-GE"/>
        </w:rPr>
      </w:pPr>
      <w:r w:rsidRPr="009B27E7">
        <w:rPr>
          <w:rFonts w:cstheme="minorHAnsi"/>
          <w:noProof/>
          <w:lang w:val="ka-GE"/>
        </w:rPr>
        <w:t>პრეპარატ ელოკომის გამოყენების შემდეგ გაჩნდა ცნობები შემდეგი ადგილობრივი გვერდითი რეაქციების შესახებ: ჩხვლეტა/</w:t>
      </w:r>
      <w:r w:rsidR="002A4B4E" w:rsidRPr="009B27E7">
        <w:rPr>
          <w:rFonts w:cstheme="minorHAnsi"/>
          <w:noProof/>
          <w:lang w:val="ka-GE"/>
        </w:rPr>
        <w:t>წიწკვნა</w:t>
      </w:r>
      <w:r w:rsidRPr="009B27E7">
        <w:rPr>
          <w:rFonts w:cstheme="minorHAnsi"/>
          <w:noProof/>
          <w:lang w:val="ka-GE"/>
        </w:rPr>
        <w:t>, ქავილი, კანის ატროფიის ნიშნები, წვის შეგრძნება, ფოლიკულიტი, აკნე, პაპულები, პუსტულები და ტელანგიექტაზიები (სიხშირე - ძალიან იშვიათი).</w:t>
      </w:r>
    </w:p>
    <w:p w14:paraId="13719779" w14:textId="77777777" w:rsidR="00AB6D54" w:rsidRPr="009B27E7" w:rsidRDefault="00AB6D54" w:rsidP="00D27EFA">
      <w:pPr>
        <w:spacing w:after="0" w:line="240" w:lineRule="auto"/>
        <w:jc w:val="both"/>
        <w:rPr>
          <w:rFonts w:cstheme="minorHAnsi"/>
          <w:noProof/>
          <w:lang w:val="ka-GE"/>
        </w:rPr>
      </w:pPr>
      <w:r w:rsidRPr="009B27E7">
        <w:rPr>
          <w:rFonts w:cstheme="minorHAnsi"/>
          <w:noProof/>
          <w:lang w:val="ka-GE"/>
        </w:rPr>
        <w:t>ასევე დაფიქსირდა შემდეგი გვერდითი რეაქციები (სიხშირე არ შეიძლება დადგინდეს არსებული მონაცემების მიხედვით): ინფექციები, ფურუნკული, კონტაქტური დერმატიტი, ჰიპოპიგმენტაცია, პარესთეზია, ჰიპერტრიქოზი, კანის ატროფიული ზოლები, აკნეფორმული დერმატიტი, ტკივილი გამოყენების ადგილზე.</w:t>
      </w:r>
    </w:p>
    <w:p w14:paraId="07CCB7B4" w14:textId="6211FA07" w:rsidR="00864ED0" w:rsidRPr="009B27E7" w:rsidRDefault="00AB6D54" w:rsidP="00D27EFA">
      <w:pPr>
        <w:spacing w:after="0" w:line="240" w:lineRule="auto"/>
        <w:jc w:val="both"/>
        <w:rPr>
          <w:rFonts w:cstheme="minorHAnsi"/>
          <w:noProof/>
          <w:lang w:val="ka-GE"/>
        </w:rPr>
      </w:pPr>
      <w:r w:rsidRPr="009B27E7">
        <w:rPr>
          <w:rFonts w:cstheme="minorHAnsi"/>
          <w:noProof/>
          <w:lang w:val="ka-GE"/>
        </w:rPr>
        <w:t xml:space="preserve">შემდეგი ადგილობრივი გვერდითი რეაქციები დაფიქსირდა სხვა ძლიერი გლუკოკორტიკოიდების გამოყენებისას, რაც ასევე  შესაძლებელია ელოკომის  გამოყენებისას: კანის გაღიზიანება, ჰიპერტრიქოზი, ჰიპოპიგმენტაცია, პერიორალური დერმატიტი, ალერგიული კონტაქტური დერმატიტი, კანის მაცერაცია, მეორადი ინფექცია, სტრიები, </w:t>
      </w:r>
      <w:r w:rsidR="002A4B4E" w:rsidRPr="009B27E7">
        <w:rPr>
          <w:rFonts w:cstheme="minorHAnsi"/>
          <w:noProof/>
          <w:lang w:val="ka-GE"/>
        </w:rPr>
        <w:t xml:space="preserve"> მილიარია </w:t>
      </w:r>
      <w:r w:rsidRPr="009B27E7">
        <w:rPr>
          <w:rFonts w:cstheme="minorHAnsi"/>
          <w:noProof/>
          <w:lang w:val="ka-GE"/>
        </w:rPr>
        <w:t>(სიხშირე- ძალიან იშვიათი).</w:t>
      </w:r>
    </w:p>
    <w:p w14:paraId="53B03773" w14:textId="77777777" w:rsidR="00AB6D54" w:rsidRPr="009B27E7" w:rsidRDefault="00AB6D54" w:rsidP="00D27EFA">
      <w:pPr>
        <w:spacing w:after="0" w:line="240" w:lineRule="auto"/>
        <w:jc w:val="both"/>
        <w:rPr>
          <w:rFonts w:cstheme="minorHAnsi"/>
          <w:noProof/>
          <w:lang w:val="ka-GE"/>
        </w:rPr>
      </w:pPr>
      <w:r w:rsidRPr="009B27E7">
        <w:rPr>
          <w:rFonts w:cstheme="minorHAnsi"/>
          <w:noProof/>
          <w:lang w:val="ka-GE"/>
        </w:rPr>
        <w:t>სისტემური გვერდითი რეაქციები (იხ. თავი "გამოყენების სპეციალური მითითებები და სიფრთხილის ზომები") შეიძლება განვითარდეს, როდესაც მალამო გამოიყენება კანის დიდ ზედაპირებზე დიდი ხნის განმავლობაში, განსაკუთრებით ოკლუზიური სახვევის გამოყენებისას.</w:t>
      </w:r>
    </w:p>
    <w:p w14:paraId="2A4C266C" w14:textId="77777777" w:rsidR="00AB6D54" w:rsidRPr="009B27E7" w:rsidRDefault="00AB6D54" w:rsidP="00D27EFA">
      <w:pPr>
        <w:spacing w:after="0" w:line="240" w:lineRule="auto"/>
        <w:jc w:val="both"/>
        <w:rPr>
          <w:rFonts w:cstheme="minorHAnsi"/>
          <w:noProof/>
          <w:lang w:val="ka-GE"/>
        </w:rPr>
      </w:pPr>
      <w:r w:rsidRPr="009B27E7">
        <w:rPr>
          <w:rFonts w:cstheme="minorHAnsi"/>
          <w:noProof/>
          <w:lang w:val="ka-GE"/>
        </w:rPr>
        <w:t>ყველა არასასურველი ეფექტი, რომელიც დაფიქსირდა სისტემური გლუკოკორტიკოიდების დანიშვნისას, მათ შორის ჰიპოთალამურ-ჰიპოფიზის სისტემის ფუნქციის დათრგუნვა, შეიძლება განვითარდეს ძლიერი გლუკოკორტიკოიდების დანიშვნისას, განსაკუთრებით ჩვილებში და ბავშვებში (იხ. თავი "გამოყენება პედიატრიაში").</w:t>
      </w:r>
    </w:p>
    <w:p w14:paraId="466AC970" w14:textId="77777777" w:rsidR="00AB6D54" w:rsidRPr="009B27E7" w:rsidRDefault="00AB6D54" w:rsidP="00D27EFA">
      <w:pPr>
        <w:spacing w:after="0" w:line="240" w:lineRule="auto"/>
        <w:jc w:val="both"/>
        <w:rPr>
          <w:rFonts w:cstheme="minorHAnsi"/>
          <w:noProof/>
          <w:lang w:val="ka-GE"/>
        </w:rPr>
      </w:pPr>
      <w:r w:rsidRPr="009B27E7">
        <w:rPr>
          <w:rFonts w:cstheme="minorHAnsi"/>
          <w:noProof/>
          <w:lang w:val="ka-GE"/>
        </w:rPr>
        <w:t>სისტემური გვერდითი რეაქციები, როგორიცაა ბუნდოვანი ხედვა, ასევე დაფიქსირდა ადგილობრივი კორტიკოსტეროიდების გამოყენებისას.</w:t>
      </w:r>
    </w:p>
    <w:p w14:paraId="091076D7" w14:textId="77777777" w:rsidR="009F7280" w:rsidRPr="009B27E7" w:rsidRDefault="009F7280" w:rsidP="00D27EFA">
      <w:pPr>
        <w:pStyle w:val="ListParagraph"/>
        <w:spacing w:after="0" w:line="240" w:lineRule="auto"/>
        <w:ind w:left="0"/>
        <w:jc w:val="both"/>
        <w:rPr>
          <w:rFonts w:cstheme="minorHAnsi"/>
          <w:b/>
          <w:noProof/>
          <w:lang w:val="ka-GE"/>
        </w:rPr>
      </w:pPr>
    </w:p>
    <w:p w14:paraId="09BE9D1D" w14:textId="0CF4092B" w:rsidR="00AB6D54" w:rsidRPr="009B27E7" w:rsidRDefault="00AB6D54" w:rsidP="00D27EFA">
      <w:pPr>
        <w:pStyle w:val="ListParagraph"/>
        <w:spacing w:after="0" w:line="240" w:lineRule="auto"/>
        <w:ind w:left="0"/>
        <w:jc w:val="both"/>
        <w:rPr>
          <w:rFonts w:cstheme="minorHAnsi"/>
          <w:b/>
          <w:noProof/>
          <w:lang w:val="ka-GE"/>
        </w:rPr>
      </w:pPr>
      <w:r w:rsidRPr="009B27E7">
        <w:rPr>
          <w:rFonts w:cstheme="minorHAnsi"/>
          <w:b/>
          <w:noProof/>
          <w:lang w:val="ka-GE"/>
        </w:rPr>
        <w:t>ცნობები საეჭვო გვერდითი რეაქციების შესახებ</w:t>
      </w:r>
    </w:p>
    <w:p w14:paraId="709E29B0" w14:textId="77777777" w:rsidR="00AB6D54" w:rsidRPr="009B27E7" w:rsidRDefault="000A2AAD" w:rsidP="00D27EFA">
      <w:pPr>
        <w:spacing w:after="0" w:line="240" w:lineRule="auto"/>
        <w:jc w:val="both"/>
        <w:rPr>
          <w:rFonts w:cstheme="minorHAnsi"/>
          <w:noProof/>
          <w:lang w:val="ka-GE"/>
        </w:rPr>
      </w:pPr>
      <w:r w:rsidRPr="009B27E7">
        <w:rPr>
          <w:rFonts w:cstheme="minorHAnsi"/>
          <w:noProof/>
          <w:lang w:val="ka-GE"/>
        </w:rPr>
        <w:lastRenderedPageBreak/>
        <w:t>მნიშვნელოვანია შეტყობინება საეჭვო არასასურველი რეაქციების შესახებ სამკურნალო პროდუქტის რეგისტრაციის შემდეგ, რათა უზრუნველყოფილ იქნას სამკურნალო პროდუქტის «სარგებელი-რისკის»  მიმართების  მუდმივი მონიტორინგი. ჯანდაცვის მუშაკებს მოუწოდებენ შეატყობინონ სამკურნალო პროდუქტის  ნებისმიერი საეჭვო არასასურველი რეაქციის შესახებ ეროვნული სისტემის მეშვეობით.</w:t>
      </w:r>
    </w:p>
    <w:p w14:paraId="7EB24210" w14:textId="77777777" w:rsidR="000A2AAD" w:rsidRPr="009B27E7" w:rsidRDefault="000A2AAD" w:rsidP="00D27EFA">
      <w:pPr>
        <w:spacing w:after="0" w:line="240" w:lineRule="auto"/>
        <w:jc w:val="both"/>
        <w:rPr>
          <w:rFonts w:cstheme="minorHAnsi"/>
          <w:b/>
          <w:bCs/>
          <w:i/>
          <w:noProof/>
          <w:lang w:val="ka-GE"/>
        </w:rPr>
      </w:pPr>
      <w:r w:rsidRPr="009B27E7">
        <w:rPr>
          <w:rFonts w:cstheme="minorHAnsi"/>
          <w:b/>
          <w:bCs/>
          <w:i/>
          <w:noProof/>
          <w:lang w:val="ka-GE"/>
        </w:rPr>
        <w:t>ბელარუსის რესპუბლიკა</w:t>
      </w:r>
    </w:p>
    <w:p w14:paraId="179D6D34" w14:textId="1F73FBFC" w:rsidR="00003782" w:rsidRPr="009B27E7" w:rsidRDefault="00003782" w:rsidP="00D27EFA">
      <w:pPr>
        <w:spacing w:after="0" w:line="240" w:lineRule="auto"/>
        <w:jc w:val="both"/>
        <w:rPr>
          <w:rFonts w:cstheme="minorHAnsi"/>
          <w:noProof/>
          <w:lang w:val="ka-GE"/>
        </w:rPr>
      </w:pPr>
      <w:r w:rsidRPr="009B27E7">
        <w:rPr>
          <w:rFonts w:cstheme="minorHAnsi"/>
          <w:noProof/>
          <w:lang w:val="ka-GE"/>
        </w:rPr>
        <w:t xml:space="preserve">220037, ბელორუსის რესპუბლიკა, მინსკი, </w:t>
      </w:r>
      <w:r w:rsidR="00683546" w:rsidRPr="009B27E7">
        <w:rPr>
          <w:rFonts w:cstheme="minorHAnsi"/>
          <w:noProof/>
          <w:lang w:val="ka-GE"/>
        </w:rPr>
        <w:t>ამხანაგობის შესახვევი</w:t>
      </w:r>
      <w:r w:rsidR="00844ECC" w:rsidRPr="009B27E7">
        <w:rPr>
          <w:rFonts w:cstheme="minorHAnsi"/>
          <w:noProof/>
          <w:lang w:val="ka-GE"/>
        </w:rPr>
        <w:t xml:space="preserve"> </w:t>
      </w:r>
      <w:r w:rsidRPr="009B27E7">
        <w:rPr>
          <w:rFonts w:cstheme="minorHAnsi"/>
          <w:noProof/>
          <w:lang w:val="ka-GE"/>
        </w:rPr>
        <w:t xml:space="preserve"> 2ა</w:t>
      </w:r>
    </w:p>
    <w:p w14:paraId="0D733471" w14:textId="2DF874FE" w:rsidR="00003782" w:rsidRPr="009B27E7" w:rsidRDefault="001C4A1C" w:rsidP="00D27EFA">
      <w:pPr>
        <w:spacing w:after="0" w:line="240" w:lineRule="auto"/>
        <w:jc w:val="both"/>
        <w:rPr>
          <w:rFonts w:cstheme="minorHAnsi"/>
          <w:noProof/>
          <w:lang w:val="ka-GE"/>
        </w:rPr>
      </w:pPr>
      <w:r w:rsidRPr="009B27E7">
        <w:rPr>
          <w:rFonts w:cstheme="minorHAnsi"/>
          <w:noProof/>
          <w:lang w:val="ka-GE"/>
        </w:rPr>
        <w:t>სს</w:t>
      </w:r>
      <w:r w:rsidR="00003782" w:rsidRPr="009B27E7">
        <w:rPr>
          <w:rFonts w:cstheme="minorHAnsi"/>
          <w:noProof/>
          <w:lang w:val="ka-GE"/>
        </w:rPr>
        <w:t xml:space="preserve"> "ჯანმრთელობის ექსპერტიზისა და ტესტირების ცენტრი"</w:t>
      </w:r>
    </w:p>
    <w:p w14:paraId="17AF90A5" w14:textId="77777777" w:rsidR="00003782" w:rsidRPr="009B27E7" w:rsidRDefault="00003782" w:rsidP="00D27EFA">
      <w:pPr>
        <w:spacing w:after="0" w:line="240" w:lineRule="auto"/>
        <w:jc w:val="both"/>
        <w:rPr>
          <w:rFonts w:cstheme="minorHAnsi"/>
          <w:noProof/>
          <w:lang w:val="ka-GE"/>
        </w:rPr>
      </w:pPr>
      <w:r w:rsidRPr="009B27E7">
        <w:rPr>
          <w:rFonts w:cstheme="minorHAnsi"/>
          <w:noProof/>
          <w:lang w:val="ka-GE"/>
        </w:rPr>
        <w:t>ტელეფონი: +375 17 2420029</w:t>
      </w:r>
    </w:p>
    <w:p w14:paraId="454CC941" w14:textId="77777777" w:rsidR="00003782" w:rsidRPr="009B27E7" w:rsidRDefault="00003782" w:rsidP="00D27EFA">
      <w:pPr>
        <w:spacing w:after="0" w:line="240" w:lineRule="auto"/>
        <w:jc w:val="both"/>
        <w:rPr>
          <w:rFonts w:cstheme="minorHAnsi"/>
          <w:noProof/>
          <w:lang w:val="ka-GE"/>
        </w:rPr>
      </w:pPr>
      <w:r w:rsidRPr="009B27E7">
        <w:rPr>
          <w:rFonts w:cstheme="minorHAnsi"/>
          <w:noProof/>
          <w:lang w:val="ka-GE"/>
        </w:rPr>
        <w:t>ფაქსი: +375 17 2995358</w:t>
      </w:r>
    </w:p>
    <w:p w14:paraId="2DD1AF1C" w14:textId="77777777" w:rsidR="00003782" w:rsidRPr="009B27E7" w:rsidRDefault="00003782" w:rsidP="00D27EFA">
      <w:pPr>
        <w:spacing w:after="0" w:line="240" w:lineRule="auto"/>
        <w:jc w:val="both"/>
        <w:rPr>
          <w:rFonts w:cstheme="minorHAnsi"/>
          <w:noProof/>
          <w:lang w:val="ka-GE"/>
        </w:rPr>
      </w:pPr>
      <w:r w:rsidRPr="009B27E7">
        <w:rPr>
          <w:rFonts w:cstheme="minorHAnsi"/>
          <w:noProof/>
          <w:lang w:val="ka-GE"/>
        </w:rPr>
        <w:t>rcpl@rceth.by</w:t>
      </w:r>
    </w:p>
    <w:p w14:paraId="60379F9C" w14:textId="77777777" w:rsidR="00003782" w:rsidRPr="009B27E7" w:rsidRDefault="00003782" w:rsidP="00D27EFA">
      <w:pPr>
        <w:spacing w:after="0" w:line="240" w:lineRule="auto"/>
        <w:jc w:val="both"/>
        <w:rPr>
          <w:rFonts w:cstheme="minorHAnsi"/>
          <w:noProof/>
          <w:lang w:val="ka-GE"/>
        </w:rPr>
      </w:pPr>
      <w:r w:rsidRPr="009B27E7">
        <w:rPr>
          <w:rFonts w:cstheme="minorHAnsi"/>
          <w:noProof/>
          <w:lang w:val="ka-GE"/>
        </w:rPr>
        <w:t>https://rceth.by</w:t>
      </w:r>
    </w:p>
    <w:p w14:paraId="50F306BA" w14:textId="77777777" w:rsidR="00003782" w:rsidRPr="009B27E7" w:rsidRDefault="00003782" w:rsidP="00D27EFA">
      <w:pPr>
        <w:spacing w:after="0" w:line="240" w:lineRule="auto"/>
        <w:jc w:val="both"/>
        <w:rPr>
          <w:rFonts w:cstheme="minorHAnsi"/>
          <w:b/>
          <w:bCs/>
          <w:i/>
          <w:iCs/>
          <w:noProof/>
          <w:lang w:val="ka-GE"/>
        </w:rPr>
      </w:pPr>
      <w:r w:rsidRPr="009B27E7">
        <w:rPr>
          <w:rFonts w:cstheme="minorHAnsi"/>
          <w:b/>
          <w:bCs/>
          <w:i/>
          <w:iCs/>
          <w:noProof/>
          <w:lang w:val="ka-GE"/>
        </w:rPr>
        <w:t>სომხეთის რესპუბლიკა</w:t>
      </w:r>
    </w:p>
    <w:p w14:paraId="1655EC5C" w14:textId="7FD56EDE" w:rsidR="00003782" w:rsidRPr="009B27E7" w:rsidRDefault="00003782" w:rsidP="00D27EFA">
      <w:pPr>
        <w:spacing w:after="0" w:line="240" w:lineRule="auto"/>
        <w:rPr>
          <w:rFonts w:cstheme="minorHAnsi"/>
          <w:noProof/>
          <w:lang w:val="ka-GE"/>
        </w:rPr>
      </w:pPr>
      <w:r w:rsidRPr="009B27E7">
        <w:rPr>
          <w:rFonts w:cstheme="minorHAnsi"/>
          <w:noProof/>
          <w:lang w:val="ka-GE"/>
        </w:rPr>
        <w:t>«აკადემიკოსი  ე.</w:t>
      </w:r>
      <w:r w:rsidR="0085486D" w:rsidRPr="009B27E7">
        <w:rPr>
          <w:rFonts w:cstheme="minorHAnsi"/>
          <w:noProof/>
          <w:lang w:val="ka-GE"/>
        </w:rPr>
        <w:t xml:space="preserve"> </w:t>
      </w:r>
      <w:r w:rsidRPr="009B27E7">
        <w:rPr>
          <w:rFonts w:cstheme="minorHAnsi"/>
          <w:noProof/>
          <w:lang w:val="ka-GE"/>
        </w:rPr>
        <w:t>გაბრიელიანის სახელობის წამლების და სამედიცინო ტექნოლოგიების ექსპერტიზის სამეცნიერო ცენტრი» დახურული სააქციო საზოგადოება</w:t>
      </w:r>
    </w:p>
    <w:p w14:paraId="79593047" w14:textId="77777777" w:rsidR="00003782" w:rsidRPr="009B27E7" w:rsidRDefault="00000000" w:rsidP="00D27EFA">
      <w:pPr>
        <w:spacing w:after="0" w:line="240" w:lineRule="auto"/>
        <w:rPr>
          <w:rFonts w:cstheme="minorHAnsi"/>
          <w:noProof/>
          <w:lang w:val="ka-GE"/>
        </w:rPr>
      </w:pPr>
      <w:hyperlink r:id="rId7" w:history="1">
        <w:r w:rsidR="00003782" w:rsidRPr="009B27E7">
          <w:rPr>
            <w:rStyle w:val="Hyperlink"/>
            <w:rFonts w:cstheme="minorHAnsi"/>
            <w:noProof/>
            <w:lang w:val="ka-GE"/>
          </w:rPr>
          <w:t>http://pharm.am</w:t>
        </w:r>
      </w:hyperlink>
      <w:r w:rsidR="00003782" w:rsidRPr="009B27E7">
        <w:rPr>
          <w:rFonts w:cstheme="minorHAnsi"/>
          <w:noProof/>
          <w:lang w:val="ka-GE"/>
        </w:rPr>
        <w:t>,</w:t>
      </w:r>
    </w:p>
    <w:p w14:paraId="6D9E1019" w14:textId="77777777" w:rsidR="00003782" w:rsidRPr="009B27E7" w:rsidRDefault="00003782" w:rsidP="00D27EFA">
      <w:pPr>
        <w:pStyle w:val="ListParagraph"/>
        <w:spacing w:after="0" w:line="240" w:lineRule="auto"/>
        <w:ind w:left="0"/>
        <w:rPr>
          <w:rFonts w:cstheme="minorHAnsi"/>
          <w:noProof/>
          <w:lang w:val="ka-GE"/>
        </w:rPr>
      </w:pPr>
    </w:p>
    <w:p w14:paraId="63DC761B" w14:textId="77777777" w:rsidR="00003782" w:rsidRPr="009B27E7" w:rsidRDefault="00003782" w:rsidP="00D27EFA">
      <w:pPr>
        <w:pStyle w:val="ListParagraph"/>
        <w:spacing w:after="0" w:line="240" w:lineRule="auto"/>
        <w:ind w:left="0"/>
        <w:rPr>
          <w:rFonts w:cstheme="minorHAnsi"/>
          <w:b/>
          <w:noProof/>
          <w:lang w:val="ka-GE"/>
        </w:rPr>
      </w:pPr>
      <w:r w:rsidRPr="009B27E7">
        <w:rPr>
          <w:rFonts w:cstheme="minorHAnsi"/>
          <w:b/>
          <w:noProof/>
          <w:lang w:val="ka-GE"/>
        </w:rPr>
        <w:t>4.9. დოზის გადაჭარბება</w:t>
      </w:r>
    </w:p>
    <w:p w14:paraId="1BABE0B9" w14:textId="77777777" w:rsidR="00003782" w:rsidRPr="009B27E7" w:rsidRDefault="00003782" w:rsidP="00D27EFA">
      <w:pPr>
        <w:spacing w:after="0" w:line="240" w:lineRule="auto"/>
        <w:jc w:val="both"/>
        <w:rPr>
          <w:rFonts w:cstheme="minorHAnsi"/>
          <w:noProof/>
          <w:lang w:val="ka-GE"/>
        </w:rPr>
      </w:pPr>
      <w:r w:rsidRPr="009B27E7">
        <w:rPr>
          <w:rFonts w:cstheme="minorHAnsi"/>
          <w:i/>
          <w:noProof/>
          <w:lang w:val="ka-GE"/>
        </w:rPr>
        <w:t>სიმპტომები:</w:t>
      </w:r>
      <w:r w:rsidRPr="009B27E7">
        <w:rPr>
          <w:rFonts w:cstheme="minorHAnsi"/>
          <w:noProof/>
          <w:lang w:val="ka-GE"/>
        </w:rPr>
        <w:t xml:space="preserve"> ადგილობრივი გლუკოკორტიკოსტეროიდების გადაჭარბებულმა, ხანგრძლივმა გამოყენებამ შეიძლება გამოიწვიოს ჰიპოფიზურ-თირკმელზედა ჯირკვლის სისტემის ფუნქციის დათრგუნვა, რამაც შეიძლება გამოიწვიოს თირკმელზედა ჯირკვლის ქერქის მეორადი უკმარისობის განვითარება.</w:t>
      </w:r>
    </w:p>
    <w:p w14:paraId="2BD8D6CD" w14:textId="5B3C962F" w:rsidR="00003782" w:rsidRPr="009B27E7" w:rsidRDefault="00003782" w:rsidP="00D27EFA">
      <w:pPr>
        <w:spacing w:after="0" w:line="240" w:lineRule="auto"/>
        <w:jc w:val="both"/>
        <w:rPr>
          <w:rFonts w:cstheme="minorHAnsi"/>
          <w:noProof/>
          <w:lang w:val="ka-GE"/>
        </w:rPr>
      </w:pPr>
      <w:r w:rsidRPr="009B27E7">
        <w:rPr>
          <w:rFonts w:cstheme="minorHAnsi"/>
          <w:i/>
          <w:noProof/>
          <w:lang w:val="ka-GE"/>
        </w:rPr>
        <w:t>მკურნალობა</w:t>
      </w:r>
      <w:r w:rsidR="0085486D" w:rsidRPr="009B27E7">
        <w:rPr>
          <w:rFonts w:cstheme="minorHAnsi"/>
          <w:i/>
          <w:noProof/>
          <w:lang w:val="ka-GE"/>
        </w:rPr>
        <w:t>:</w:t>
      </w:r>
      <w:r w:rsidRPr="009B27E7">
        <w:rPr>
          <w:rFonts w:cstheme="minorHAnsi"/>
          <w:noProof/>
          <w:lang w:val="ka-GE"/>
        </w:rPr>
        <w:t xml:space="preserve"> მითითებულია შესაბამისი სიმპტომური მკურნალობა. ჰიპერკორტიზოლიზმის მწვავე სიმპტომები ჩვეულებრივ შექცევადია. საჭიროების შემთხვევაში მითითებულია ელექტროლიტური დისბალანსის კორექტირება. გრძელვადიანი გამოყენების შემთხვევაში რეკომენდებულია კორტიკოსტეროიდების თანდათანობითი მოხსნა.</w:t>
      </w:r>
    </w:p>
    <w:p w14:paraId="38B535CA" w14:textId="77777777" w:rsidR="00003782" w:rsidRPr="009B27E7" w:rsidRDefault="00003782" w:rsidP="00D27EFA">
      <w:pPr>
        <w:pStyle w:val="ListParagraph"/>
        <w:spacing w:after="0" w:line="240" w:lineRule="auto"/>
        <w:ind w:left="0"/>
        <w:jc w:val="both"/>
        <w:rPr>
          <w:rFonts w:cstheme="minorHAnsi"/>
          <w:noProof/>
          <w:lang w:val="ka-GE"/>
        </w:rPr>
      </w:pPr>
    </w:p>
    <w:p w14:paraId="1ADD4C85" w14:textId="77777777" w:rsidR="00003782" w:rsidRPr="009B27E7" w:rsidRDefault="00003782" w:rsidP="00D27EFA">
      <w:pPr>
        <w:pStyle w:val="ListParagraph"/>
        <w:numPr>
          <w:ilvl w:val="0"/>
          <w:numId w:val="1"/>
        </w:numPr>
        <w:spacing w:after="0" w:line="240" w:lineRule="auto"/>
        <w:ind w:left="0" w:firstLine="0"/>
        <w:jc w:val="both"/>
        <w:rPr>
          <w:rFonts w:cstheme="minorHAnsi"/>
          <w:b/>
          <w:noProof/>
          <w:lang w:val="ka-GE"/>
        </w:rPr>
      </w:pPr>
      <w:r w:rsidRPr="009B27E7">
        <w:rPr>
          <w:rFonts w:cstheme="minorHAnsi"/>
          <w:b/>
          <w:noProof/>
          <w:lang w:val="ka-GE"/>
        </w:rPr>
        <w:t xml:space="preserve"> ფარმაკოლოგიური თვისებები</w:t>
      </w:r>
    </w:p>
    <w:p w14:paraId="36CD3E64" w14:textId="77777777" w:rsidR="00003782" w:rsidRPr="009B27E7" w:rsidRDefault="00056556" w:rsidP="00D27EFA">
      <w:pPr>
        <w:spacing w:after="0" w:line="240" w:lineRule="auto"/>
        <w:jc w:val="both"/>
        <w:rPr>
          <w:rFonts w:cstheme="minorHAnsi"/>
          <w:b/>
          <w:noProof/>
          <w:lang w:val="ka-GE"/>
        </w:rPr>
      </w:pPr>
      <w:r w:rsidRPr="009B27E7">
        <w:rPr>
          <w:rFonts w:cstheme="minorHAnsi"/>
          <w:b/>
          <w:noProof/>
          <w:lang w:val="ka-GE"/>
        </w:rPr>
        <w:t>5.1.  ფარმაკოდინამიკური თვისებები</w:t>
      </w:r>
    </w:p>
    <w:p w14:paraId="7ADF6561" w14:textId="77777777" w:rsidR="00056556" w:rsidRPr="009B27E7" w:rsidRDefault="00056556" w:rsidP="00D27EFA">
      <w:pPr>
        <w:spacing w:after="0" w:line="240" w:lineRule="auto"/>
        <w:jc w:val="both"/>
        <w:rPr>
          <w:rFonts w:cstheme="minorHAnsi"/>
          <w:noProof/>
          <w:lang w:val="ka-GE"/>
        </w:rPr>
      </w:pPr>
      <w:r w:rsidRPr="009B27E7">
        <w:rPr>
          <w:rFonts w:cstheme="minorHAnsi"/>
          <w:noProof/>
          <w:lang w:val="ka-GE"/>
        </w:rPr>
        <w:t>ფარმაკოთერაპიული ჯგუფი. კორტიკოსტეროიდების ადგილობრივი გამოყენება დერმატოლოგიაში. მაღალაქტიური კორტიკოსტეროიდები (III ჯგუფი).</w:t>
      </w:r>
    </w:p>
    <w:p w14:paraId="67413F62" w14:textId="52B5C1C9" w:rsidR="00056556" w:rsidRPr="009B27E7" w:rsidRDefault="0085486D" w:rsidP="00D27EFA">
      <w:pPr>
        <w:spacing w:after="0" w:line="240" w:lineRule="auto"/>
        <w:jc w:val="both"/>
        <w:rPr>
          <w:rFonts w:cstheme="minorHAnsi"/>
          <w:noProof/>
          <w:lang w:val="ka-GE"/>
        </w:rPr>
      </w:pPr>
      <w:r w:rsidRPr="009B27E7">
        <w:rPr>
          <w:rFonts w:cstheme="minorHAnsi"/>
          <w:noProof/>
          <w:lang w:val="ka-GE"/>
        </w:rPr>
        <w:t xml:space="preserve">АТС </w:t>
      </w:r>
      <w:r w:rsidR="00056556" w:rsidRPr="009B27E7">
        <w:rPr>
          <w:rFonts w:cstheme="minorHAnsi"/>
          <w:noProof/>
          <w:lang w:val="ka-GE"/>
        </w:rPr>
        <w:t>კოდი</w:t>
      </w:r>
      <w:r w:rsidRPr="009B27E7">
        <w:rPr>
          <w:rFonts w:cstheme="minorHAnsi"/>
          <w:noProof/>
          <w:lang w:val="ka-GE"/>
        </w:rPr>
        <w:t>:</w:t>
      </w:r>
      <w:r w:rsidR="00056556" w:rsidRPr="009B27E7">
        <w:rPr>
          <w:rFonts w:cstheme="minorHAnsi"/>
          <w:noProof/>
          <w:lang w:val="ka-GE"/>
        </w:rPr>
        <w:t xml:space="preserve"> D07A C13.</w:t>
      </w:r>
    </w:p>
    <w:p w14:paraId="4D298A43" w14:textId="4366A449" w:rsidR="00056556" w:rsidRPr="009B27E7" w:rsidRDefault="00056556" w:rsidP="00D27EFA">
      <w:pPr>
        <w:spacing w:after="0" w:line="240" w:lineRule="auto"/>
        <w:jc w:val="both"/>
        <w:rPr>
          <w:rFonts w:cstheme="minorHAnsi"/>
          <w:noProof/>
          <w:lang w:val="ka-GE"/>
        </w:rPr>
      </w:pPr>
      <w:r w:rsidRPr="009B27E7">
        <w:rPr>
          <w:rFonts w:cstheme="minorHAnsi"/>
          <w:noProof/>
          <w:lang w:val="ka-GE"/>
        </w:rPr>
        <w:t>მომეტაზონის ფუროატი</w:t>
      </w:r>
      <w:r w:rsidR="00D409A1" w:rsidRPr="009B27E7">
        <w:rPr>
          <w:rFonts w:cstheme="minorHAnsi"/>
          <w:noProof/>
          <w:lang w:val="ka-GE"/>
        </w:rPr>
        <w:t xml:space="preserve"> </w:t>
      </w:r>
      <w:r w:rsidRPr="009B27E7">
        <w:rPr>
          <w:rFonts w:cstheme="minorHAnsi"/>
          <w:noProof/>
          <w:lang w:val="ka-GE"/>
        </w:rPr>
        <w:t>- სინთეზური კორტიკოსტეროიდი, ანთების საწინააღმდეგო, ქავილის საწინააღმდეგო და  სისხლძარღვთა შევიწროების მოქმედებით.</w:t>
      </w:r>
    </w:p>
    <w:p w14:paraId="55138279" w14:textId="77777777" w:rsidR="00357318" w:rsidRPr="009B27E7" w:rsidRDefault="00357318" w:rsidP="00D27EFA">
      <w:pPr>
        <w:spacing w:after="0" w:line="240" w:lineRule="auto"/>
        <w:jc w:val="both"/>
        <w:rPr>
          <w:rFonts w:cstheme="minorHAnsi"/>
          <w:noProof/>
          <w:lang w:val="ka-GE"/>
        </w:rPr>
      </w:pPr>
    </w:p>
    <w:p w14:paraId="4DAA0940" w14:textId="77777777" w:rsidR="00056556" w:rsidRPr="009B27E7" w:rsidRDefault="00056556" w:rsidP="00D27EFA">
      <w:pPr>
        <w:spacing w:after="0" w:line="240" w:lineRule="auto"/>
        <w:jc w:val="both"/>
        <w:rPr>
          <w:rFonts w:cstheme="minorHAnsi"/>
          <w:b/>
          <w:noProof/>
          <w:lang w:val="ka-GE"/>
        </w:rPr>
      </w:pPr>
      <w:r w:rsidRPr="009B27E7">
        <w:rPr>
          <w:rFonts w:cstheme="minorHAnsi"/>
          <w:b/>
          <w:noProof/>
          <w:lang w:val="ka-GE"/>
        </w:rPr>
        <w:t>5.2 ფარმაკოკინეტიკური თვისებები</w:t>
      </w:r>
    </w:p>
    <w:p w14:paraId="2ED13AD8" w14:textId="77777777" w:rsidR="005B7A26" w:rsidRPr="009B27E7" w:rsidRDefault="00056556" w:rsidP="00D27EFA">
      <w:pPr>
        <w:spacing w:after="0" w:line="240" w:lineRule="auto"/>
        <w:jc w:val="both"/>
        <w:rPr>
          <w:rFonts w:cstheme="minorHAnsi"/>
          <w:noProof/>
          <w:lang w:val="ka-GE"/>
        </w:rPr>
      </w:pPr>
      <w:r w:rsidRPr="009B27E7">
        <w:rPr>
          <w:rFonts w:cstheme="minorHAnsi"/>
          <w:noProof/>
          <w:lang w:val="ka-GE"/>
        </w:rPr>
        <w:t xml:space="preserve">ადგილობრივი გამოყენების კორტიკოსტეროიდების კანის მეშვეობით შეღწევის ხარისხი დამოკიდებულია ბევრ ფაქტორზე, მათ შორის პრეპარატის შემადგენლობაზე და ეპიდერმული ბარიერის მთლიანობაზე. კანში მიმდინარე ანთებამ და სხვა პროცესებმა შეიძლება გამოიწვიოს კანში პრეპარატის შეღწევადობის გაზრდა. </w:t>
      </w:r>
    </w:p>
    <w:p w14:paraId="0F31BF15" w14:textId="4F35DB4B" w:rsidR="00056556" w:rsidRPr="009B27E7" w:rsidRDefault="00056556" w:rsidP="00D27EFA">
      <w:pPr>
        <w:spacing w:after="0" w:line="240" w:lineRule="auto"/>
        <w:jc w:val="both"/>
        <w:rPr>
          <w:rFonts w:cstheme="minorHAnsi"/>
          <w:noProof/>
          <w:lang w:val="ka-GE"/>
        </w:rPr>
      </w:pPr>
      <w:r w:rsidRPr="009B27E7">
        <w:rPr>
          <w:rFonts w:cstheme="minorHAnsi"/>
          <w:noProof/>
          <w:lang w:val="ka-GE"/>
        </w:rPr>
        <w:t>რადიოაქტიურად მარკირებული 3H-მომეტაზონის ფუროატით კანში მალამოს შეწოვის კვლევა ჩატარდა დაუზიანებელი კანის მქონე ზრდასრული მამაკაცი მოხალისეების მონაწილეობით. განავალში და შარდში გამოყოფილი იზოტოპის ოდენობიდან გამომდინარე, მალამოს გამოყენების 8 საათის შემდეგ (ოკლუზიური სახვევის გარეშე), გამოყენებული დოზის დაახლოებით</w:t>
      </w:r>
      <w:r w:rsidR="005B7A26" w:rsidRPr="009B27E7">
        <w:rPr>
          <w:rFonts w:cstheme="minorHAnsi"/>
          <w:noProof/>
          <w:lang w:val="ka-GE"/>
        </w:rPr>
        <w:t xml:space="preserve"> 0.7%</w:t>
      </w:r>
      <w:r w:rsidRPr="009B27E7">
        <w:rPr>
          <w:rFonts w:cstheme="minorHAnsi"/>
          <w:noProof/>
          <w:lang w:val="ka-GE"/>
        </w:rPr>
        <w:t xml:space="preserve"> </w:t>
      </w:r>
      <w:r w:rsidR="005B7A26" w:rsidRPr="009B27E7">
        <w:rPr>
          <w:rFonts w:cstheme="minorHAnsi"/>
          <w:noProof/>
          <w:lang w:val="ka-GE"/>
        </w:rPr>
        <w:t>დაექვემდებარა სისტემურ</w:t>
      </w:r>
      <w:r w:rsidRPr="009B27E7">
        <w:rPr>
          <w:rFonts w:cstheme="minorHAnsi"/>
          <w:noProof/>
          <w:lang w:val="ka-GE"/>
        </w:rPr>
        <w:t xml:space="preserve"> შეწოვა</w:t>
      </w:r>
      <w:r w:rsidR="005B7A26" w:rsidRPr="009B27E7">
        <w:rPr>
          <w:rFonts w:cstheme="minorHAnsi"/>
          <w:noProof/>
          <w:lang w:val="ka-GE"/>
        </w:rPr>
        <w:t>ს</w:t>
      </w:r>
      <w:r w:rsidRPr="009B27E7">
        <w:rPr>
          <w:rFonts w:cstheme="minorHAnsi"/>
          <w:noProof/>
          <w:lang w:val="ka-GE"/>
        </w:rPr>
        <w:t>.</w:t>
      </w:r>
    </w:p>
    <w:p w14:paraId="3EE2D154" w14:textId="77777777" w:rsidR="00357318" w:rsidRPr="009B27E7" w:rsidRDefault="00357318" w:rsidP="00D27EFA">
      <w:pPr>
        <w:spacing w:after="0" w:line="240" w:lineRule="auto"/>
        <w:jc w:val="both"/>
        <w:rPr>
          <w:rFonts w:cstheme="minorHAnsi"/>
          <w:noProof/>
          <w:lang w:val="ka-GE"/>
        </w:rPr>
      </w:pPr>
    </w:p>
    <w:p w14:paraId="027C5283" w14:textId="15880DCB" w:rsidR="00056556" w:rsidRPr="009B27E7" w:rsidRDefault="00056556" w:rsidP="00D27EFA">
      <w:pPr>
        <w:spacing w:after="0" w:line="240" w:lineRule="auto"/>
        <w:jc w:val="both"/>
        <w:rPr>
          <w:rFonts w:cstheme="minorHAnsi"/>
          <w:b/>
          <w:noProof/>
          <w:lang w:val="ka-GE"/>
        </w:rPr>
      </w:pPr>
      <w:r w:rsidRPr="009B27E7">
        <w:rPr>
          <w:rFonts w:cstheme="minorHAnsi"/>
          <w:b/>
          <w:noProof/>
          <w:lang w:val="ka-GE"/>
        </w:rPr>
        <w:t xml:space="preserve">5.3. </w:t>
      </w:r>
      <w:r w:rsidR="009F7280" w:rsidRPr="009B27E7">
        <w:rPr>
          <w:rFonts w:cstheme="minorHAnsi"/>
          <w:b/>
          <w:noProof/>
          <w:lang w:val="ka-GE"/>
        </w:rPr>
        <w:t>პრე</w:t>
      </w:r>
      <w:r w:rsidRPr="009B27E7">
        <w:rPr>
          <w:rFonts w:cstheme="minorHAnsi"/>
          <w:b/>
          <w:noProof/>
          <w:lang w:val="ka-GE"/>
        </w:rPr>
        <w:t>კლინიკური უსაფრთხოების მონაცემები</w:t>
      </w:r>
    </w:p>
    <w:p w14:paraId="767622CF" w14:textId="274BD2FE" w:rsidR="00293C7B" w:rsidRPr="009B27E7" w:rsidRDefault="009F7280" w:rsidP="00D27EFA">
      <w:pPr>
        <w:spacing w:after="0" w:line="240" w:lineRule="auto"/>
        <w:jc w:val="both"/>
        <w:rPr>
          <w:rFonts w:cstheme="minorHAnsi"/>
          <w:noProof/>
          <w:lang w:val="ka-GE"/>
        </w:rPr>
      </w:pPr>
      <w:r w:rsidRPr="009B27E7">
        <w:rPr>
          <w:rFonts w:cstheme="minorHAnsi"/>
          <w:noProof/>
          <w:lang w:val="ka-GE"/>
        </w:rPr>
        <w:t>პრე</w:t>
      </w:r>
      <w:r w:rsidR="00056556" w:rsidRPr="009B27E7">
        <w:rPr>
          <w:rFonts w:cstheme="minorHAnsi"/>
          <w:noProof/>
          <w:lang w:val="ka-GE"/>
        </w:rPr>
        <w:t>კლინიკური ტესტირებისას, არ დაფიქსირდა მომეტაზონის ფუროატის ექსპოზიციისთვის უნიკალური ტოქსიკოლოგიური ეფექტები. ყველა დაფიქსირებული ეფექტი დამახასიათებელია ამ კლასის ნაერთებისთვის და უკავშირდება გლუკოკორტიკოიდების გადაჭარბებულ ფარმაკოლოგიურ მოქმედებას.</w:t>
      </w:r>
    </w:p>
    <w:p w14:paraId="2D225A63" w14:textId="7118D25C" w:rsidR="00293C7B" w:rsidRPr="009B27E7" w:rsidRDefault="006D275D" w:rsidP="00D27EFA">
      <w:pPr>
        <w:spacing w:after="0" w:line="240" w:lineRule="auto"/>
        <w:jc w:val="both"/>
        <w:rPr>
          <w:rFonts w:cstheme="minorHAnsi"/>
          <w:noProof/>
          <w:lang w:val="ka-GE"/>
        </w:rPr>
      </w:pPr>
      <w:r w:rsidRPr="009B27E7">
        <w:rPr>
          <w:rFonts w:cstheme="minorHAnsi"/>
          <w:noProof/>
          <w:lang w:val="ka-GE"/>
        </w:rPr>
        <w:t>პრე</w:t>
      </w:r>
      <w:r w:rsidR="00293C7B" w:rsidRPr="009B27E7">
        <w:rPr>
          <w:rFonts w:cstheme="minorHAnsi"/>
          <w:noProof/>
          <w:lang w:val="ka-GE"/>
        </w:rPr>
        <w:t xml:space="preserve">კლინიკურმა კვლევებმა აჩვენა, რომ მომეტაზონის ფუროატს არ გააჩნია ანდროგენული, ანტიანდროგენული, ესტროგენული ან ანტიესტროგენული ეფექტები, მაგრამ, სხვა გლუკოკორტიკოიდების მსგავსად, ავლენს ზოგიერთ ანტიუტეროტროფულ ეფექტს და ანელებს </w:t>
      </w:r>
      <w:r w:rsidR="00293C7B" w:rsidRPr="009B27E7">
        <w:rPr>
          <w:rFonts w:cstheme="minorHAnsi"/>
          <w:noProof/>
          <w:lang w:val="ka-GE"/>
        </w:rPr>
        <w:lastRenderedPageBreak/>
        <w:t>ვაგინალურ გახსნას ცხოველურ მოდელებში მაღალი პერორალური დოზებით 56 მგ/კგ/დღეში და 28 მგ/</w:t>
      </w:r>
      <w:r w:rsidR="00230DDF" w:rsidRPr="009B27E7">
        <w:rPr>
          <w:rFonts w:cstheme="minorHAnsi"/>
          <w:noProof/>
          <w:lang w:val="ka-GE"/>
        </w:rPr>
        <w:t>კგ/</w:t>
      </w:r>
      <w:r w:rsidR="00293C7B" w:rsidRPr="009B27E7">
        <w:rPr>
          <w:rFonts w:cstheme="minorHAnsi"/>
          <w:noProof/>
          <w:lang w:val="ka-GE"/>
        </w:rPr>
        <w:t>დღეში</w:t>
      </w:r>
      <w:r w:rsidR="00230DDF" w:rsidRPr="009B27E7">
        <w:rPr>
          <w:rFonts w:cstheme="minorHAnsi"/>
          <w:noProof/>
          <w:lang w:val="ka-GE"/>
        </w:rPr>
        <w:t>.</w:t>
      </w:r>
    </w:p>
    <w:p w14:paraId="19F243D6" w14:textId="5851ECDD" w:rsidR="00293C7B" w:rsidRPr="009B27E7" w:rsidRDefault="00293C7B" w:rsidP="00D27EFA">
      <w:pPr>
        <w:spacing w:after="0" w:line="240" w:lineRule="auto"/>
        <w:jc w:val="both"/>
        <w:rPr>
          <w:rFonts w:cstheme="minorHAnsi"/>
          <w:noProof/>
          <w:lang w:val="ka-GE"/>
        </w:rPr>
      </w:pPr>
      <w:r w:rsidRPr="009B27E7">
        <w:rPr>
          <w:rFonts w:cstheme="minorHAnsi"/>
          <w:noProof/>
          <w:lang w:val="ka-GE"/>
        </w:rPr>
        <w:t xml:space="preserve">მომეტაზონის ფუროატი არ იყო მუტაგენური თაგვის ლიმფომასა და </w:t>
      </w:r>
      <w:r w:rsidR="00D409A1" w:rsidRPr="009B27E7">
        <w:rPr>
          <w:rFonts w:cstheme="minorHAnsi"/>
          <w:noProof/>
          <w:lang w:val="ka-GE"/>
        </w:rPr>
        <w:t>Salmonella</w:t>
      </w:r>
      <w:r w:rsidRPr="009B27E7">
        <w:rPr>
          <w:rFonts w:cstheme="minorHAnsi"/>
          <w:noProof/>
          <w:lang w:val="ka-GE"/>
        </w:rPr>
        <w:t>/E</w:t>
      </w:r>
      <w:r w:rsidR="00D409A1" w:rsidRPr="009B27E7">
        <w:rPr>
          <w:rFonts w:cstheme="minorHAnsi"/>
          <w:noProof/>
          <w:lang w:val="ka-GE"/>
        </w:rPr>
        <w:t>.</w:t>
      </w:r>
      <w:r w:rsidRPr="009B27E7">
        <w:rPr>
          <w:rFonts w:cstheme="minorHAnsi"/>
          <w:noProof/>
          <w:lang w:val="ka-GE"/>
        </w:rPr>
        <w:t>coli/ბიო</w:t>
      </w:r>
      <w:r w:rsidR="00D409A1" w:rsidRPr="009B27E7">
        <w:rPr>
          <w:rFonts w:cstheme="minorHAnsi"/>
          <w:noProof/>
          <w:lang w:val="ka-GE"/>
        </w:rPr>
        <w:t>ტესტი</w:t>
      </w:r>
      <w:r w:rsidRPr="009B27E7">
        <w:rPr>
          <w:rFonts w:cstheme="minorHAnsi"/>
          <w:noProof/>
          <w:lang w:val="ka-GE"/>
        </w:rPr>
        <w:t xml:space="preserve"> ძუძუმწოვრების მიკროსომების მუტაგენურობისათვის. მხოლოდ მომეტაზონის ციტოტოქსი</w:t>
      </w:r>
      <w:r w:rsidR="0016635D" w:rsidRPr="009B27E7">
        <w:rPr>
          <w:rFonts w:cstheme="minorHAnsi"/>
          <w:noProof/>
          <w:lang w:val="ka-GE"/>
        </w:rPr>
        <w:t>კ</w:t>
      </w:r>
      <w:r w:rsidRPr="009B27E7">
        <w:rPr>
          <w:rFonts w:cstheme="minorHAnsi"/>
          <w:noProof/>
          <w:lang w:val="ka-GE"/>
        </w:rPr>
        <w:t>ური დოზებით, ფუროატმა გამოიწვია ქრომოსომული აბერაციების ზრდა in vitro ჩინური ზაზუნის საკვერცხის (CHO) უჯრედულ კულტურებში არააქტივაციის ფაზაში, მაგრამ არა ვირთ</w:t>
      </w:r>
      <w:r w:rsidR="0016635D" w:rsidRPr="009B27E7">
        <w:rPr>
          <w:rFonts w:cstheme="minorHAnsi"/>
          <w:noProof/>
          <w:lang w:val="ka-GE"/>
        </w:rPr>
        <w:t>აგვ</w:t>
      </w:r>
      <w:r w:rsidRPr="009B27E7">
        <w:rPr>
          <w:rFonts w:cstheme="minorHAnsi"/>
          <w:noProof/>
          <w:lang w:val="ka-GE"/>
        </w:rPr>
        <w:t xml:space="preserve">ის ღვიძლის S9 ფრაქციის </w:t>
      </w:r>
      <w:r w:rsidR="00702208" w:rsidRPr="009B27E7">
        <w:rPr>
          <w:rFonts w:cstheme="minorHAnsi"/>
          <w:noProof/>
          <w:lang w:val="ka-GE"/>
        </w:rPr>
        <w:t>არსებობის პირობებში</w:t>
      </w:r>
      <w:r w:rsidRPr="009B27E7">
        <w:rPr>
          <w:rFonts w:cstheme="minorHAnsi"/>
          <w:noProof/>
          <w:lang w:val="ka-GE"/>
        </w:rPr>
        <w:t>. თუმცა, მომეტაზონის ფუროატმა არ გამოიწვია ქრომოსომული გადახრები ინ ვიტროში ჩინური ზაზუნის ფილტვების (CHL) უჯრედების ქრომოსომული გადახრების ან ინ ვივოში თაგვის ძვლის ტვინის-ერითროციტ-მიკრო ბირთვების ტესტში, ვირთ</w:t>
      </w:r>
      <w:r w:rsidR="0016635D" w:rsidRPr="009B27E7">
        <w:rPr>
          <w:rFonts w:cstheme="minorHAnsi"/>
          <w:noProof/>
          <w:lang w:val="ka-GE"/>
        </w:rPr>
        <w:t>აგვ</w:t>
      </w:r>
      <w:r w:rsidRPr="009B27E7">
        <w:rPr>
          <w:rFonts w:cstheme="minorHAnsi"/>
          <w:noProof/>
          <w:lang w:val="ka-GE"/>
        </w:rPr>
        <w:t>ების ძვლის ტვინის კლასტოგენურობის ტესტში და თაგვის მამრობითი ჩანასახოვანი უჯრედების კლასტოგენურობის ტესტში. მომეტაზონის ფუროატმა ასევე არ გამოიწვია დნმ-ის დაუგეგმავი სინთეზი in vivo ვირთ</w:t>
      </w:r>
      <w:r w:rsidR="0016635D" w:rsidRPr="009B27E7">
        <w:rPr>
          <w:rFonts w:cstheme="minorHAnsi"/>
          <w:noProof/>
          <w:lang w:val="ka-GE"/>
        </w:rPr>
        <w:t>აგვ</w:t>
      </w:r>
      <w:r w:rsidRPr="009B27E7">
        <w:rPr>
          <w:rFonts w:cstheme="minorHAnsi"/>
          <w:noProof/>
          <w:lang w:val="ka-GE"/>
        </w:rPr>
        <w:t>ის ჰეპატოციტებში. მარტივი ქრომოსომული აბერაციების გამოვლენა CHO ანალიზის არააქტივაციის ფაზაში მიჩნეულია</w:t>
      </w:r>
      <w:r w:rsidR="0016635D" w:rsidRPr="009B27E7">
        <w:rPr>
          <w:rFonts w:cstheme="minorHAnsi"/>
          <w:noProof/>
          <w:lang w:val="ka-GE"/>
        </w:rPr>
        <w:t>,</w:t>
      </w:r>
      <w:r w:rsidR="00702208" w:rsidRPr="009B27E7">
        <w:rPr>
          <w:rFonts w:cstheme="minorHAnsi"/>
          <w:noProof/>
          <w:lang w:val="ka-GE"/>
        </w:rPr>
        <w:t xml:space="preserve"> რომ უკავშირდება </w:t>
      </w:r>
      <w:r w:rsidRPr="009B27E7">
        <w:rPr>
          <w:rFonts w:cstheme="minorHAnsi"/>
          <w:noProof/>
          <w:lang w:val="ka-GE"/>
        </w:rPr>
        <w:t xml:space="preserve"> ციტოტოქსი</w:t>
      </w:r>
      <w:r w:rsidR="0016635D" w:rsidRPr="009B27E7">
        <w:rPr>
          <w:rFonts w:cstheme="minorHAnsi"/>
          <w:noProof/>
          <w:lang w:val="ka-GE"/>
        </w:rPr>
        <w:t>კ</w:t>
      </w:r>
      <w:r w:rsidRPr="009B27E7">
        <w:rPr>
          <w:rFonts w:cstheme="minorHAnsi"/>
          <w:noProof/>
          <w:lang w:val="ka-GE"/>
        </w:rPr>
        <w:t xml:space="preserve">ურობას და არ </w:t>
      </w:r>
      <w:r w:rsidR="00702208" w:rsidRPr="009B27E7">
        <w:rPr>
          <w:rFonts w:cstheme="minorHAnsi"/>
          <w:noProof/>
          <w:lang w:val="ka-GE"/>
        </w:rPr>
        <w:t>ითვლება</w:t>
      </w:r>
      <w:r w:rsidR="0016635D" w:rsidRPr="009B27E7">
        <w:rPr>
          <w:rFonts w:cstheme="minorHAnsi"/>
          <w:noProof/>
          <w:lang w:val="ka-GE"/>
        </w:rPr>
        <w:t>,</w:t>
      </w:r>
      <w:r w:rsidR="00702208" w:rsidRPr="009B27E7">
        <w:rPr>
          <w:rFonts w:cstheme="minorHAnsi"/>
          <w:noProof/>
          <w:lang w:val="ka-GE"/>
        </w:rPr>
        <w:t xml:space="preserve"> რომ </w:t>
      </w:r>
      <w:r w:rsidRPr="009B27E7">
        <w:rPr>
          <w:rFonts w:cstheme="minorHAnsi"/>
          <w:noProof/>
          <w:lang w:val="ka-GE"/>
        </w:rPr>
        <w:t>მნიშვნელოვანი</w:t>
      </w:r>
      <w:r w:rsidR="00702208" w:rsidRPr="009B27E7">
        <w:rPr>
          <w:rFonts w:cstheme="minorHAnsi"/>
          <w:noProof/>
          <w:lang w:val="ka-GE"/>
        </w:rPr>
        <w:t>ა</w:t>
      </w:r>
      <w:r w:rsidRPr="009B27E7">
        <w:rPr>
          <w:rFonts w:cstheme="minorHAnsi"/>
          <w:noProof/>
          <w:lang w:val="ka-GE"/>
        </w:rPr>
        <w:t xml:space="preserve"> მომეტაზონის ფუროატის რისკის შეფასებისთვის ამ ანალიზის S9 ფაზაში უარყოფითი შედეგების</w:t>
      </w:r>
      <w:r w:rsidR="00702208" w:rsidRPr="009B27E7">
        <w:rPr>
          <w:rFonts w:cstheme="minorHAnsi"/>
          <w:noProof/>
          <w:lang w:val="ka-GE"/>
        </w:rPr>
        <w:t xml:space="preserve">, </w:t>
      </w:r>
      <w:r w:rsidRPr="009B27E7">
        <w:rPr>
          <w:rFonts w:cstheme="minorHAnsi"/>
          <w:noProof/>
          <w:lang w:val="ka-GE"/>
        </w:rPr>
        <w:t xml:space="preserve">მეორე in vitro ქრომოსომული აბერაციის ანალიზში (CHL </w:t>
      </w:r>
      <w:r w:rsidR="00944040" w:rsidRPr="009B27E7">
        <w:rPr>
          <w:rFonts w:cstheme="minorHAnsi"/>
          <w:noProof/>
          <w:lang w:val="ka-GE"/>
        </w:rPr>
        <w:t xml:space="preserve"> </w:t>
      </w:r>
      <w:r w:rsidRPr="009B27E7">
        <w:rPr>
          <w:rFonts w:cstheme="minorHAnsi"/>
          <w:noProof/>
          <w:lang w:val="ka-GE"/>
        </w:rPr>
        <w:t xml:space="preserve">ანალიზი) </w:t>
      </w:r>
      <w:r w:rsidR="00702208" w:rsidRPr="009B27E7">
        <w:rPr>
          <w:rFonts w:cstheme="minorHAnsi"/>
          <w:noProof/>
          <w:lang w:val="ka-GE"/>
        </w:rPr>
        <w:t xml:space="preserve">უარყოფითი შედეგების </w:t>
      </w:r>
      <w:r w:rsidRPr="009B27E7">
        <w:rPr>
          <w:rFonts w:cstheme="minorHAnsi"/>
          <w:noProof/>
          <w:lang w:val="ka-GE"/>
        </w:rPr>
        <w:t>და სამ in vivo ქრომოსომული აბერაციის ანალიზში</w:t>
      </w:r>
      <w:r w:rsidR="0016635D" w:rsidRPr="009B27E7">
        <w:rPr>
          <w:rFonts w:cstheme="minorHAnsi"/>
          <w:noProof/>
          <w:lang w:val="ka-GE"/>
        </w:rPr>
        <w:t xml:space="preserve"> </w:t>
      </w:r>
      <w:r w:rsidR="00702208" w:rsidRPr="009B27E7">
        <w:rPr>
          <w:rFonts w:cstheme="minorHAnsi"/>
          <w:noProof/>
          <w:lang w:val="ka-GE"/>
        </w:rPr>
        <w:t xml:space="preserve">უარყოფითი შედეგების გამო. </w:t>
      </w:r>
    </w:p>
    <w:p w14:paraId="2D559720" w14:textId="77777777" w:rsidR="00BD5597" w:rsidRPr="009B27E7" w:rsidRDefault="00BD5597" w:rsidP="00D27EFA">
      <w:pPr>
        <w:spacing w:after="0" w:line="240" w:lineRule="auto"/>
        <w:jc w:val="both"/>
        <w:rPr>
          <w:rFonts w:cstheme="minorHAnsi"/>
          <w:noProof/>
          <w:lang w:val="ka-GE"/>
        </w:rPr>
      </w:pPr>
      <w:r w:rsidRPr="009B27E7">
        <w:rPr>
          <w:rFonts w:cstheme="minorHAnsi"/>
          <w:noProof/>
          <w:lang w:val="ka-GE"/>
        </w:rPr>
        <w:t xml:space="preserve">რეპროდუქციულ კვლევებში, მომეტაზონის ფუროატის კანქვეშა შეყვანა კარგად იყო გადატანილი 7,5 მკგ/კგ-მდე დოზების გამოყენებსას. 15 მკგ/კგ მომეტაზონის დოზის დროს, ფუროატმა გამოიწვია გესტაციის გახანგრძლივება, ადგილი ჰქონდა  ხანგრძლივ და რთულ მშობიარობას, რასაც თან ახლდა შთამომავლობის გადარჩენისა და სხეულის წონის შემცირება  ან სხეულის წონის მატება. ნაყოფიერებაზე გავლენა არ მოუხდენია. </w:t>
      </w:r>
    </w:p>
    <w:p w14:paraId="5804F95A" w14:textId="416A6462" w:rsidR="00944040" w:rsidRPr="009B27E7" w:rsidRDefault="00944040" w:rsidP="00D27EFA">
      <w:pPr>
        <w:spacing w:after="0" w:line="240" w:lineRule="auto"/>
        <w:jc w:val="both"/>
        <w:rPr>
          <w:rFonts w:cstheme="minorHAnsi"/>
          <w:noProof/>
          <w:lang w:val="ka-GE"/>
        </w:rPr>
      </w:pPr>
      <w:r w:rsidRPr="009B27E7">
        <w:rPr>
          <w:rFonts w:cstheme="minorHAnsi"/>
          <w:noProof/>
          <w:lang w:val="ka-GE"/>
        </w:rPr>
        <w:t xml:space="preserve">სხვა გლუკოკორტიკოიდების მსგავსად, მომეტაზონის ფუროატი ტერატოგენულია მღრღნელებსა და </w:t>
      </w:r>
      <w:r w:rsidR="00D00520" w:rsidRPr="009B27E7">
        <w:rPr>
          <w:rFonts w:cstheme="minorHAnsi"/>
          <w:noProof/>
          <w:lang w:val="ka-GE"/>
        </w:rPr>
        <w:t>ბოცვრ</w:t>
      </w:r>
      <w:r w:rsidRPr="009B27E7">
        <w:rPr>
          <w:rFonts w:cstheme="minorHAnsi"/>
          <w:noProof/>
          <w:lang w:val="ka-GE"/>
        </w:rPr>
        <w:t>ებში. ტერატოლოგიური კვლევები ჩატარდა ვირთ</w:t>
      </w:r>
      <w:r w:rsidR="00D00520" w:rsidRPr="009B27E7">
        <w:rPr>
          <w:rFonts w:cstheme="minorHAnsi"/>
          <w:noProof/>
          <w:lang w:val="ka-GE"/>
        </w:rPr>
        <w:t>აგვ</w:t>
      </w:r>
      <w:r w:rsidRPr="009B27E7">
        <w:rPr>
          <w:rFonts w:cstheme="minorHAnsi"/>
          <w:noProof/>
          <w:lang w:val="ka-GE"/>
        </w:rPr>
        <w:t xml:space="preserve">ებზე, თაგვებსა და </w:t>
      </w:r>
      <w:r w:rsidR="00D00520" w:rsidRPr="009B27E7">
        <w:rPr>
          <w:rFonts w:cstheme="minorHAnsi"/>
          <w:noProof/>
          <w:lang w:val="ka-GE"/>
        </w:rPr>
        <w:t>ბოცვრ</w:t>
      </w:r>
      <w:r w:rsidRPr="009B27E7">
        <w:rPr>
          <w:rFonts w:cstheme="minorHAnsi"/>
          <w:noProof/>
          <w:lang w:val="ka-GE"/>
        </w:rPr>
        <w:t>ებზე პერორალური, ადგილობრივი და/ან კანქვეშა მიღების გზით. დაფიქსირებული ეფექტები მოიცავდა ჭიპის თიაქარს ვირთ</w:t>
      </w:r>
      <w:r w:rsidR="00D00520" w:rsidRPr="009B27E7">
        <w:rPr>
          <w:rFonts w:cstheme="minorHAnsi"/>
          <w:noProof/>
          <w:lang w:val="ka-GE"/>
        </w:rPr>
        <w:t>აგვ</w:t>
      </w:r>
      <w:r w:rsidRPr="009B27E7">
        <w:rPr>
          <w:rFonts w:cstheme="minorHAnsi"/>
          <w:noProof/>
          <w:lang w:val="ka-GE"/>
        </w:rPr>
        <w:t xml:space="preserve">ებში, თაგვებში მყარი სასის </w:t>
      </w:r>
      <w:r w:rsidR="005814DE" w:rsidRPr="009B27E7">
        <w:rPr>
          <w:rFonts w:cstheme="minorHAnsi"/>
          <w:noProof/>
          <w:lang w:val="ka-GE"/>
        </w:rPr>
        <w:t>არ</w:t>
      </w:r>
      <w:r w:rsidRPr="009B27E7">
        <w:rPr>
          <w:rFonts w:cstheme="minorHAnsi"/>
          <w:noProof/>
          <w:lang w:val="ka-GE"/>
        </w:rPr>
        <w:t xml:space="preserve">დახურვას და ნაღვლის ბუშტის აგენეზიას, ჭიპის თიაქარს და მოხრილ წინა ფეხებს </w:t>
      </w:r>
      <w:r w:rsidR="00D00520" w:rsidRPr="009B27E7">
        <w:rPr>
          <w:rFonts w:cstheme="minorHAnsi"/>
          <w:noProof/>
          <w:lang w:val="ka-GE"/>
        </w:rPr>
        <w:t>ბოცვრ</w:t>
      </w:r>
      <w:r w:rsidRPr="009B27E7">
        <w:rPr>
          <w:rFonts w:cstheme="minorHAnsi"/>
          <w:noProof/>
          <w:lang w:val="ka-GE"/>
        </w:rPr>
        <w:t>ებში. ასევე დაფიქსირდა დედის წონის მატების შემცირება, გავლენა ნაყოფის ზრდაზე (ნაყოფის</w:t>
      </w:r>
      <w:r w:rsidR="005814DE" w:rsidRPr="009B27E7">
        <w:rPr>
          <w:rFonts w:cstheme="minorHAnsi"/>
          <w:noProof/>
          <w:lang w:val="ka-GE"/>
        </w:rPr>
        <w:t xml:space="preserve"> მცირე </w:t>
      </w:r>
      <w:r w:rsidRPr="009B27E7">
        <w:rPr>
          <w:rFonts w:cstheme="minorHAnsi"/>
          <w:noProof/>
          <w:lang w:val="ka-GE"/>
        </w:rPr>
        <w:t>წონა და/ან დაგვიანებული ოსიფიკაცია) ვირთ</w:t>
      </w:r>
      <w:r w:rsidR="00D00520" w:rsidRPr="009B27E7">
        <w:rPr>
          <w:rFonts w:cstheme="minorHAnsi"/>
          <w:noProof/>
          <w:lang w:val="ka-GE"/>
        </w:rPr>
        <w:t>აგვ</w:t>
      </w:r>
      <w:r w:rsidRPr="009B27E7">
        <w:rPr>
          <w:rFonts w:cstheme="minorHAnsi"/>
          <w:noProof/>
          <w:lang w:val="ka-GE"/>
        </w:rPr>
        <w:t xml:space="preserve">ებში, </w:t>
      </w:r>
      <w:r w:rsidR="00D00520" w:rsidRPr="009B27E7">
        <w:rPr>
          <w:rFonts w:cstheme="minorHAnsi"/>
          <w:noProof/>
          <w:lang w:val="ka-GE"/>
        </w:rPr>
        <w:t>ბოცვრ</w:t>
      </w:r>
      <w:r w:rsidRPr="009B27E7">
        <w:rPr>
          <w:rFonts w:cstheme="minorHAnsi"/>
          <w:noProof/>
          <w:lang w:val="ka-GE"/>
        </w:rPr>
        <w:t>ებში და თაგვებში და ასევე თაგვებში შთამომავლობის გადარჩენის შემცირება.</w:t>
      </w:r>
    </w:p>
    <w:p w14:paraId="51DEC397" w14:textId="4BCA4F66" w:rsidR="00944040" w:rsidRPr="009B27E7" w:rsidRDefault="00944040" w:rsidP="00D27EFA">
      <w:pPr>
        <w:spacing w:after="0" w:line="240" w:lineRule="auto"/>
        <w:jc w:val="both"/>
        <w:rPr>
          <w:rFonts w:cstheme="minorHAnsi"/>
          <w:noProof/>
          <w:lang w:val="ka-GE"/>
        </w:rPr>
      </w:pPr>
      <w:r w:rsidRPr="009B27E7">
        <w:rPr>
          <w:rFonts w:cstheme="minorHAnsi"/>
          <w:noProof/>
          <w:lang w:val="ka-GE"/>
        </w:rPr>
        <w:t xml:space="preserve">ტერატოლოგიის შესწავლისას </w:t>
      </w:r>
      <w:r w:rsidR="00D00520" w:rsidRPr="009B27E7">
        <w:rPr>
          <w:rFonts w:cstheme="minorHAnsi"/>
          <w:noProof/>
          <w:lang w:val="ka-GE"/>
        </w:rPr>
        <w:t>ბოცვრე</w:t>
      </w:r>
      <w:r w:rsidRPr="009B27E7">
        <w:rPr>
          <w:rFonts w:cstheme="minorHAnsi"/>
          <w:noProof/>
          <w:lang w:val="ka-GE"/>
        </w:rPr>
        <w:t>ბში 700 მკგ/კგ დოზი</w:t>
      </w:r>
      <w:r w:rsidR="005814DE" w:rsidRPr="009B27E7">
        <w:rPr>
          <w:rFonts w:cstheme="minorHAnsi"/>
          <w:noProof/>
          <w:lang w:val="ka-GE"/>
        </w:rPr>
        <w:t>ს</w:t>
      </w:r>
      <w:r w:rsidRPr="009B27E7">
        <w:rPr>
          <w:rFonts w:cstheme="minorHAnsi"/>
          <w:noProof/>
          <w:lang w:val="ka-GE"/>
        </w:rPr>
        <w:t xml:space="preserve"> პერორალურად მიღებისას აღინიშნა რეზორბციის და </w:t>
      </w:r>
      <w:r w:rsidR="005814DE" w:rsidRPr="009B27E7">
        <w:rPr>
          <w:rFonts w:cstheme="minorHAnsi"/>
          <w:noProof/>
          <w:lang w:val="ka-GE"/>
        </w:rPr>
        <w:t xml:space="preserve">განვითარების </w:t>
      </w:r>
      <w:r w:rsidRPr="009B27E7">
        <w:rPr>
          <w:rFonts w:cstheme="minorHAnsi"/>
          <w:noProof/>
          <w:lang w:val="ka-GE"/>
        </w:rPr>
        <w:t>დეფექტების სიხშირის ზრდა, მათ შორის მძიმე სასის</w:t>
      </w:r>
      <w:r w:rsidR="005814DE" w:rsidRPr="009B27E7">
        <w:rPr>
          <w:rFonts w:cstheme="minorHAnsi"/>
          <w:noProof/>
          <w:lang w:val="ka-GE"/>
        </w:rPr>
        <w:t xml:space="preserve"> არდახურვა</w:t>
      </w:r>
      <w:r w:rsidRPr="009B27E7">
        <w:rPr>
          <w:rFonts w:cstheme="minorHAnsi"/>
          <w:noProof/>
          <w:lang w:val="ka-GE"/>
        </w:rPr>
        <w:t xml:space="preserve"> და/ან თავის </w:t>
      </w:r>
      <w:r w:rsidR="005814DE" w:rsidRPr="009B27E7">
        <w:rPr>
          <w:rFonts w:cstheme="minorHAnsi"/>
          <w:noProof/>
          <w:lang w:val="ka-GE"/>
        </w:rPr>
        <w:t>განვითარების დეფექტები</w:t>
      </w:r>
      <w:r w:rsidRPr="009B27E7">
        <w:rPr>
          <w:rFonts w:cstheme="minorHAnsi"/>
          <w:noProof/>
          <w:lang w:val="ka-GE"/>
        </w:rPr>
        <w:t xml:space="preserve"> (ჰიდროცეფალია ან გუმბათოვანი</w:t>
      </w:r>
      <w:r w:rsidR="00D00520" w:rsidRPr="009B27E7">
        <w:rPr>
          <w:rFonts w:cstheme="minorHAnsi"/>
          <w:noProof/>
          <w:lang w:val="ka-GE"/>
        </w:rPr>
        <w:t xml:space="preserve"> თავი</w:t>
      </w:r>
      <w:r w:rsidRPr="009B27E7">
        <w:rPr>
          <w:rFonts w:cstheme="minorHAnsi"/>
          <w:noProof/>
          <w:lang w:val="ka-GE"/>
        </w:rPr>
        <w:t xml:space="preserve">).  </w:t>
      </w:r>
      <w:r w:rsidR="005814DE" w:rsidRPr="009B27E7">
        <w:rPr>
          <w:rFonts w:cstheme="minorHAnsi"/>
          <w:noProof/>
          <w:lang w:val="ka-GE"/>
        </w:rPr>
        <w:t xml:space="preserve">ნორმიდან გადახრილი </w:t>
      </w:r>
      <w:r w:rsidRPr="009B27E7">
        <w:rPr>
          <w:rFonts w:cstheme="minorHAnsi"/>
          <w:noProof/>
          <w:lang w:val="ka-GE"/>
        </w:rPr>
        <w:t xml:space="preserve">ორსულობა დაფიქსირდა </w:t>
      </w:r>
      <w:r w:rsidR="00D00520" w:rsidRPr="009B27E7">
        <w:rPr>
          <w:rFonts w:cstheme="minorHAnsi"/>
          <w:noProof/>
          <w:lang w:val="ka-GE"/>
        </w:rPr>
        <w:t>ბოცვრ</w:t>
      </w:r>
      <w:r w:rsidRPr="009B27E7">
        <w:rPr>
          <w:rFonts w:cstheme="minorHAnsi"/>
          <w:noProof/>
          <w:lang w:val="ka-GE"/>
        </w:rPr>
        <w:t xml:space="preserve">ების უმეტესობაში 2800 მკგ/კგ </w:t>
      </w:r>
      <w:r w:rsidR="005814DE" w:rsidRPr="009B27E7">
        <w:rPr>
          <w:rFonts w:cstheme="minorHAnsi"/>
          <w:noProof/>
          <w:lang w:val="ka-GE"/>
        </w:rPr>
        <w:t xml:space="preserve">დოზის გამოყენებისას. </w:t>
      </w:r>
    </w:p>
    <w:p w14:paraId="36E73BB8" w14:textId="2FBF89BC" w:rsidR="006D275D" w:rsidRPr="009B27E7" w:rsidRDefault="005814DE" w:rsidP="00D27EFA">
      <w:pPr>
        <w:spacing w:after="0" w:line="240" w:lineRule="auto"/>
        <w:jc w:val="both"/>
        <w:rPr>
          <w:rFonts w:cstheme="minorHAnsi"/>
          <w:noProof/>
          <w:lang w:val="ka-GE"/>
        </w:rPr>
      </w:pPr>
      <w:r w:rsidRPr="009B27E7">
        <w:rPr>
          <w:rFonts w:cstheme="minorHAnsi"/>
          <w:noProof/>
          <w:lang w:val="ka-GE"/>
        </w:rPr>
        <w:t>საინჰალაციო</w:t>
      </w:r>
      <w:r w:rsidR="00944040" w:rsidRPr="009B27E7">
        <w:rPr>
          <w:rFonts w:cstheme="minorHAnsi"/>
          <w:noProof/>
          <w:lang w:val="ka-GE"/>
        </w:rPr>
        <w:t xml:space="preserve"> მომეტაზონის ფუროატის</w:t>
      </w:r>
      <w:r w:rsidRPr="009B27E7">
        <w:rPr>
          <w:rFonts w:cstheme="minorHAnsi"/>
          <w:noProof/>
          <w:lang w:val="ka-GE"/>
        </w:rPr>
        <w:t xml:space="preserve"> (აეროზოლი CFC პროპელანტით და სურფაქტანტით) </w:t>
      </w:r>
      <w:r w:rsidR="00944040" w:rsidRPr="009B27E7">
        <w:rPr>
          <w:rFonts w:cstheme="minorHAnsi"/>
          <w:noProof/>
          <w:lang w:val="ka-GE"/>
        </w:rPr>
        <w:t xml:space="preserve"> კანცეროგენულობა და ტოქსიკოლოგიური პოტენციალი კონცენტრაციებში 0,25-დან 2,0 მკგ/ლ-მდე შესწავლილი იყო თაგვებსა და ვირთ</w:t>
      </w:r>
      <w:r w:rsidR="00D00520" w:rsidRPr="009B27E7">
        <w:rPr>
          <w:rFonts w:cstheme="minorHAnsi"/>
          <w:noProof/>
          <w:lang w:val="ka-GE"/>
        </w:rPr>
        <w:t>აგვ</w:t>
      </w:r>
      <w:r w:rsidR="00944040" w:rsidRPr="009B27E7">
        <w:rPr>
          <w:rFonts w:cstheme="minorHAnsi"/>
          <w:noProof/>
          <w:lang w:val="ka-GE"/>
        </w:rPr>
        <w:t xml:space="preserve">ებში 24 თვემდე ჩატარებულ კვლევებში. დაფიქსირდა გლუკოკორტიკოიდებთან დაკავშირებული </w:t>
      </w:r>
      <w:r w:rsidRPr="009B27E7">
        <w:rPr>
          <w:rFonts w:cstheme="minorHAnsi"/>
          <w:noProof/>
          <w:lang w:val="ka-GE"/>
        </w:rPr>
        <w:t>ტიპ</w:t>
      </w:r>
      <w:r w:rsidR="00944040" w:rsidRPr="009B27E7">
        <w:rPr>
          <w:rFonts w:cstheme="minorHAnsi"/>
          <w:noProof/>
          <w:lang w:val="ka-GE"/>
        </w:rPr>
        <w:t>ური ეფექტები, მათ შორის რამდენიმე არა</w:t>
      </w:r>
      <w:r w:rsidRPr="009B27E7">
        <w:rPr>
          <w:rFonts w:cstheme="minorHAnsi"/>
          <w:noProof/>
          <w:lang w:val="ka-GE"/>
        </w:rPr>
        <w:t>სიმსივნური</w:t>
      </w:r>
      <w:r w:rsidR="00944040" w:rsidRPr="009B27E7">
        <w:rPr>
          <w:rFonts w:cstheme="minorHAnsi"/>
          <w:noProof/>
          <w:lang w:val="ka-GE"/>
        </w:rPr>
        <w:t xml:space="preserve"> დაზიანება.  სტატისტიკურად მნიშვნელოვანი  «დოზა-პასუხის» </w:t>
      </w:r>
      <w:r w:rsidRPr="009B27E7">
        <w:rPr>
          <w:rFonts w:cstheme="minorHAnsi"/>
          <w:noProof/>
          <w:lang w:val="ka-GE"/>
        </w:rPr>
        <w:t>ურთიერთ</w:t>
      </w:r>
      <w:r w:rsidR="00944040" w:rsidRPr="009B27E7">
        <w:rPr>
          <w:rFonts w:cstheme="minorHAnsi"/>
          <w:noProof/>
          <w:lang w:val="ka-GE"/>
        </w:rPr>
        <w:t>კავშირი სიმსივნის რომელიმე ტიპზე</w:t>
      </w:r>
      <w:r w:rsidRPr="009B27E7">
        <w:rPr>
          <w:rFonts w:cstheme="minorHAnsi"/>
          <w:noProof/>
          <w:lang w:val="ka-GE"/>
        </w:rPr>
        <w:t xml:space="preserve"> არ  გამოვლინდა. </w:t>
      </w:r>
    </w:p>
    <w:p w14:paraId="5139ABE4" w14:textId="77777777" w:rsidR="006D275D" w:rsidRPr="009B27E7" w:rsidRDefault="006D275D" w:rsidP="00D27EFA">
      <w:pPr>
        <w:spacing w:after="0" w:line="240" w:lineRule="auto"/>
        <w:jc w:val="both"/>
        <w:rPr>
          <w:rFonts w:cstheme="minorHAnsi"/>
          <w:noProof/>
          <w:lang w:val="ka-GE"/>
        </w:rPr>
      </w:pPr>
    </w:p>
    <w:p w14:paraId="7915A807" w14:textId="77777777" w:rsidR="00944040" w:rsidRPr="009B27E7" w:rsidRDefault="00944040" w:rsidP="00D27EFA">
      <w:pPr>
        <w:pStyle w:val="ListParagraph"/>
        <w:numPr>
          <w:ilvl w:val="0"/>
          <w:numId w:val="1"/>
        </w:numPr>
        <w:spacing w:after="0" w:line="240" w:lineRule="auto"/>
        <w:ind w:left="0" w:firstLine="0"/>
        <w:jc w:val="both"/>
        <w:rPr>
          <w:rFonts w:cstheme="minorHAnsi"/>
          <w:b/>
          <w:noProof/>
          <w:lang w:val="ka-GE"/>
        </w:rPr>
      </w:pPr>
      <w:r w:rsidRPr="009B27E7">
        <w:rPr>
          <w:rFonts w:cstheme="minorHAnsi"/>
          <w:b/>
          <w:noProof/>
          <w:lang w:val="ka-GE"/>
        </w:rPr>
        <w:t>ფარმაცევტული თვისებები</w:t>
      </w:r>
    </w:p>
    <w:p w14:paraId="6A236B94" w14:textId="4D125344" w:rsidR="00E245E4" w:rsidRPr="009B27E7" w:rsidRDefault="00944040" w:rsidP="00D27EFA">
      <w:pPr>
        <w:pStyle w:val="ListParagraph"/>
        <w:numPr>
          <w:ilvl w:val="1"/>
          <w:numId w:val="4"/>
        </w:numPr>
        <w:spacing w:after="0" w:line="240" w:lineRule="auto"/>
        <w:ind w:left="0" w:firstLine="0"/>
        <w:jc w:val="both"/>
        <w:rPr>
          <w:rFonts w:cstheme="minorHAnsi"/>
          <w:b/>
          <w:noProof/>
          <w:lang w:val="ka-GE"/>
        </w:rPr>
      </w:pPr>
      <w:r w:rsidRPr="009B27E7">
        <w:rPr>
          <w:rFonts w:cstheme="minorHAnsi"/>
          <w:b/>
          <w:noProof/>
          <w:lang w:val="ka-GE"/>
        </w:rPr>
        <w:t>დამხმარე ნივთიერებების სია</w:t>
      </w:r>
    </w:p>
    <w:p w14:paraId="6BE30A7E" w14:textId="37F24948" w:rsidR="00944040" w:rsidRPr="009B27E7" w:rsidRDefault="00E245E4" w:rsidP="00D27EFA">
      <w:pPr>
        <w:spacing w:after="0" w:line="240" w:lineRule="auto"/>
        <w:jc w:val="both"/>
        <w:rPr>
          <w:rFonts w:cstheme="minorHAnsi"/>
          <w:noProof/>
          <w:lang w:val="ka-GE"/>
        </w:rPr>
      </w:pPr>
      <w:r w:rsidRPr="009B27E7">
        <w:rPr>
          <w:rFonts w:cstheme="minorHAnsi"/>
          <w:noProof/>
          <w:lang w:val="ka-GE"/>
        </w:rPr>
        <w:t xml:space="preserve">ჰექსილენგლიკოლი, </w:t>
      </w:r>
      <w:r w:rsidR="005814DE" w:rsidRPr="009B27E7">
        <w:rPr>
          <w:rFonts w:cstheme="minorHAnsi"/>
          <w:noProof/>
          <w:lang w:val="ka-GE"/>
        </w:rPr>
        <w:t xml:space="preserve">დისტილირებული </w:t>
      </w:r>
      <w:r w:rsidRPr="009B27E7">
        <w:rPr>
          <w:rFonts w:cstheme="minorHAnsi"/>
          <w:noProof/>
          <w:lang w:val="ka-GE"/>
        </w:rPr>
        <w:t>წყალი, ფოსფორის მჟავა, პროპილენგლიკოლის სტეარატი, თეთრი ცვილი, თეთრი ვაზელინი.</w:t>
      </w:r>
    </w:p>
    <w:p w14:paraId="5791FD0D" w14:textId="77777777" w:rsidR="00357318" w:rsidRPr="009B27E7" w:rsidRDefault="00357318" w:rsidP="00D27EFA">
      <w:pPr>
        <w:spacing w:after="0" w:line="240" w:lineRule="auto"/>
        <w:jc w:val="both"/>
        <w:rPr>
          <w:rFonts w:cstheme="minorHAnsi"/>
          <w:noProof/>
          <w:lang w:val="ka-GE"/>
        </w:rPr>
      </w:pPr>
    </w:p>
    <w:p w14:paraId="00167C0A" w14:textId="35217CF6" w:rsidR="00E245E4" w:rsidRPr="009B27E7" w:rsidRDefault="00E245E4" w:rsidP="00D27EFA">
      <w:pPr>
        <w:spacing w:after="0" w:line="240" w:lineRule="auto"/>
        <w:jc w:val="both"/>
        <w:rPr>
          <w:rFonts w:cstheme="minorHAnsi"/>
          <w:b/>
          <w:noProof/>
          <w:lang w:val="ka-GE"/>
        </w:rPr>
      </w:pPr>
      <w:r w:rsidRPr="009B27E7">
        <w:rPr>
          <w:rFonts w:cstheme="minorHAnsi"/>
          <w:b/>
          <w:noProof/>
          <w:lang w:val="ka-GE"/>
        </w:rPr>
        <w:t xml:space="preserve"> 6.2 . შეუთავსებლობა</w:t>
      </w:r>
    </w:p>
    <w:p w14:paraId="79A12D46" w14:textId="07EF13C3" w:rsidR="00E245E4" w:rsidRPr="009B27E7" w:rsidRDefault="00E245E4" w:rsidP="00D27EFA">
      <w:pPr>
        <w:spacing w:after="0" w:line="240" w:lineRule="auto"/>
        <w:jc w:val="both"/>
        <w:rPr>
          <w:rFonts w:cstheme="minorHAnsi"/>
          <w:noProof/>
          <w:lang w:val="ka-GE"/>
        </w:rPr>
      </w:pPr>
      <w:r w:rsidRPr="009B27E7">
        <w:rPr>
          <w:rFonts w:cstheme="minorHAnsi"/>
          <w:noProof/>
          <w:lang w:val="ka-GE"/>
        </w:rPr>
        <w:t>არ გამოიყენება.</w:t>
      </w:r>
    </w:p>
    <w:p w14:paraId="19E73105" w14:textId="77777777" w:rsidR="00357318" w:rsidRPr="009B27E7" w:rsidRDefault="00357318" w:rsidP="00D27EFA">
      <w:pPr>
        <w:spacing w:after="0" w:line="240" w:lineRule="auto"/>
        <w:jc w:val="both"/>
        <w:rPr>
          <w:rFonts w:cstheme="minorHAnsi"/>
          <w:noProof/>
          <w:lang w:val="ka-GE"/>
        </w:rPr>
      </w:pPr>
    </w:p>
    <w:p w14:paraId="3752C5A0" w14:textId="0428523A" w:rsidR="00E245E4" w:rsidRPr="009B27E7" w:rsidRDefault="00E245E4" w:rsidP="00D27EFA">
      <w:pPr>
        <w:spacing w:after="0" w:line="240" w:lineRule="auto"/>
        <w:jc w:val="both"/>
        <w:rPr>
          <w:rFonts w:cstheme="minorHAnsi"/>
          <w:b/>
          <w:noProof/>
          <w:lang w:val="ka-GE"/>
        </w:rPr>
      </w:pPr>
      <w:r w:rsidRPr="009B27E7">
        <w:rPr>
          <w:rFonts w:cstheme="minorHAnsi"/>
          <w:b/>
          <w:noProof/>
          <w:lang w:val="ka-GE"/>
        </w:rPr>
        <w:t>6.3   შენახვის ვადა</w:t>
      </w:r>
    </w:p>
    <w:p w14:paraId="1157ED0F" w14:textId="62C8F3B2" w:rsidR="00357318" w:rsidRPr="009B27E7" w:rsidRDefault="00E245E4" w:rsidP="00D27EFA">
      <w:pPr>
        <w:spacing w:after="0" w:line="240" w:lineRule="auto"/>
        <w:jc w:val="both"/>
        <w:rPr>
          <w:rFonts w:cstheme="minorHAnsi"/>
          <w:noProof/>
          <w:lang w:val="ka-GE"/>
        </w:rPr>
      </w:pPr>
      <w:r w:rsidRPr="009B27E7">
        <w:rPr>
          <w:rFonts w:cstheme="minorHAnsi"/>
          <w:noProof/>
          <w:lang w:val="ka-GE"/>
        </w:rPr>
        <w:t xml:space="preserve">შენახვის </w:t>
      </w:r>
      <w:r w:rsidR="00B92E55" w:rsidRPr="009B27E7">
        <w:rPr>
          <w:rFonts w:cstheme="minorHAnsi"/>
          <w:noProof/>
          <w:lang w:val="ka-GE"/>
        </w:rPr>
        <w:t>ვადა არის</w:t>
      </w:r>
      <w:r w:rsidRPr="009B27E7">
        <w:rPr>
          <w:rFonts w:cstheme="minorHAnsi"/>
          <w:noProof/>
          <w:lang w:val="ka-GE"/>
        </w:rPr>
        <w:t xml:space="preserve"> 3 წელი. არ არის რეკომენდებული პრეპარატის გამოყენება</w:t>
      </w:r>
      <w:r w:rsidR="00B92E55" w:rsidRPr="009B27E7">
        <w:rPr>
          <w:rFonts w:cstheme="minorHAnsi"/>
          <w:noProof/>
          <w:lang w:val="ka-GE"/>
        </w:rPr>
        <w:t xml:space="preserve"> </w:t>
      </w:r>
      <w:r w:rsidRPr="009B27E7">
        <w:rPr>
          <w:rFonts w:cstheme="minorHAnsi"/>
          <w:noProof/>
          <w:lang w:val="ka-GE"/>
        </w:rPr>
        <w:t>შეფუთვაზე მითითებული ვარგისიანობის ვადის გასვლის შემდეგ.</w:t>
      </w:r>
    </w:p>
    <w:p w14:paraId="02DFB106" w14:textId="77777777" w:rsidR="00357318" w:rsidRPr="009B27E7" w:rsidRDefault="00357318" w:rsidP="00D27EFA">
      <w:pPr>
        <w:spacing w:after="0" w:line="240" w:lineRule="auto"/>
        <w:jc w:val="both"/>
        <w:rPr>
          <w:rFonts w:cstheme="minorHAnsi"/>
          <w:noProof/>
          <w:lang w:val="ka-GE"/>
        </w:rPr>
      </w:pPr>
    </w:p>
    <w:p w14:paraId="74D3AF17" w14:textId="752E0E18" w:rsidR="00B92E55" w:rsidRPr="009B27E7" w:rsidRDefault="00B92E55" w:rsidP="00D27EFA">
      <w:pPr>
        <w:spacing w:after="0" w:line="240" w:lineRule="auto"/>
        <w:jc w:val="both"/>
        <w:rPr>
          <w:rFonts w:cstheme="minorHAnsi"/>
          <w:noProof/>
          <w:lang w:val="ka-GE"/>
        </w:rPr>
      </w:pPr>
      <w:r w:rsidRPr="009B27E7">
        <w:rPr>
          <w:rFonts w:cstheme="minorHAnsi"/>
          <w:b/>
          <w:noProof/>
          <w:lang w:val="ka-GE"/>
        </w:rPr>
        <w:t>6.4. შენახვის განსაკუთრებული სიფრთხილის ზომები</w:t>
      </w:r>
    </w:p>
    <w:p w14:paraId="77F0FAC4" w14:textId="28202AFA" w:rsidR="00B92E55" w:rsidRPr="009B27E7" w:rsidRDefault="00B92E55" w:rsidP="00D27EFA">
      <w:pPr>
        <w:spacing w:after="0" w:line="240" w:lineRule="auto"/>
        <w:jc w:val="both"/>
        <w:rPr>
          <w:rFonts w:cstheme="minorHAnsi"/>
          <w:noProof/>
          <w:lang w:val="ka-GE"/>
        </w:rPr>
      </w:pPr>
      <w:r w:rsidRPr="009B27E7">
        <w:rPr>
          <w:rFonts w:cstheme="minorHAnsi"/>
          <w:noProof/>
          <w:lang w:val="ka-GE"/>
        </w:rPr>
        <w:lastRenderedPageBreak/>
        <w:t xml:space="preserve"> შეინახეთ ბავშვებისთვის მიუწვდომელ ადგილას არაუმეტეს 25°C ტემპერატურაზე.</w:t>
      </w:r>
    </w:p>
    <w:p w14:paraId="3470FFB6" w14:textId="77777777" w:rsidR="00357318" w:rsidRPr="009B27E7" w:rsidRDefault="00357318" w:rsidP="00D27EFA">
      <w:pPr>
        <w:spacing w:after="0" w:line="240" w:lineRule="auto"/>
        <w:jc w:val="both"/>
        <w:rPr>
          <w:rFonts w:cstheme="minorHAnsi"/>
          <w:noProof/>
          <w:lang w:val="ka-GE"/>
        </w:rPr>
      </w:pPr>
    </w:p>
    <w:p w14:paraId="2F979197" w14:textId="77777777" w:rsidR="00357318" w:rsidRPr="009B27E7" w:rsidRDefault="00B92E55" w:rsidP="00D27EFA">
      <w:pPr>
        <w:spacing w:after="0" w:line="240" w:lineRule="auto"/>
        <w:jc w:val="both"/>
        <w:rPr>
          <w:rFonts w:cstheme="minorHAnsi"/>
          <w:b/>
          <w:noProof/>
          <w:lang w:val="ka-GE"/>
        </w:rPr>
      </w:pPr>
      <w:r w:rsidRPr="009B27E7">
        <w:rPr>
          <w:rFonts w:cstheme="minorHAnsi"/>
          <w:b/>
          <w:noProof/>
          <w:lang w:val="ka-GE"/>
        </w:rPr>
        <w:t xml:space="preserve">6.5. პირველადი შეფუთვის </w:t>
      </w:r>
      <w:r w:rsidR="006D275D" w:rsidRPr="009B27E7">
        <w:rPr>
          <w:rFonts w:cstheme="minorHAnsi"/>
          <w:b/>
          <w:noProof/>
          <w:lang w:val="ka-GE"/>
        </w:rPr>
        <w:t>იერსახე</w:t>
      </w:r>
      <w:r w:rsidRPr="009B27E7">
        <w:rPr>
          <w:rFonts w:cstheme="minorHAnsi"/>
          <w:b/>
          <w:noProof/>
          <w:lang w:val="ka-GE"/>
        </w:rPr>
        <w:t xml:space="preserve"> და</w:t>
      </w:r>
      <w:r w:rsidR="006D275D" w:rsidRPr="009B27E7">
        <w:rPr>
          <w:rFonts w:cstheme="minorHAnsi"/>
          <w:b/>
          <w:noProof/>
          <w:lang w:val="ka-GE"/>
        </w:rPr>
        <w:t xml:space="preserve"> შემცველობა</w:t>
      </w:r>
    </w:p>
    <w:p w14:paraId="5C44CCD7" w14:textId="7C1E4059" w:rsidR="00B92E55" w:rsidRPr="009B27E7" w:rsidRDefault="00B92E55" w:rsidP="00D27EFA">
      <w:pPr>
        <w:spacing w:after="0" w:line="240" w:lineRule="auto"/>
        <w:jc w:val="both"/>
        <w:rPr>
          <w:rFonts w:cstheme="minorHAnsi"/>
          <w:noProof/>
          <w:lang w:val="ka-GE"/>
        </w:rPr>
      </w:pPr>
      <w:r w:rsidRPr="009B27E7">
        <w:rPr>
          <w:rFonts w:cstheme="minorHAnsi"/>
          <w:noProof/>
          <w:lang w:val="ka-GE"/>
        </w:rPr>
        <w:t>15 გ თითო</w:t>
      </w:r>
      <w:r w:rsidR="006D275D" w:rsidRPr="009B27E7">
        <w:rPr>
          <w:rFonts w:cstheme="minorHAnsi"/>
          <w:noProof/>
          <w:lang w:val="ka-GE"/>
        </w:rPr>
        <w:t>ეული</w:t>
      </w:r>
      <w:r w:rsidRPr="009B27E7">
        <w:rPr>
          <w:rFonts w:cstheme="minorHAnsi"/>
          <w:noProof/>
          <w:lang w:val="ka-GE"/>
        </w:rPr>
        <w:t xml:space="preserve">  ალუმინის </w:t>
      </w:r>
      <w:r w:rsidR="006D275D" w:rsidRPr="009B27E7">
        <w:rPr>
          <w:rFonts w:cstheme="minorHAnsi"/>
          <w:noProof/>
          <w:lang w:val="ka-GE"/>
        </w:rPr>
        <w:t>ტუბი</w:t>
      </w:r>
      <w:r w:rsidRPr="009B27E7">
        <w:rPr>
          <w:rFonts w:cstheme="minorHAnsi"/>
          <w:noProof/>
          <w:lang w:val="ka-GE"/>
        </w:rPr>
        <w:t xml:space="preserve"> შიდა ეპოქსიდური ლაქის საფარით, დალუქული მემბრანით და პლასტმასის ხრახნიანი თავსახურით. 1 ტუბი სამედიცინო გამოყენების ინსტრუქცი</w:t>
      </w:r>
      <w:r w:rsidR="00211E16" w:rsidRPr="009B27E7">
        <w:rPr>
          <w:rFonts w:cstheme="minorHAnsi"/>
          <w:noProof/>
          <w:lang w:val="ka-GE"/>
        </w:rPr>
        <w:t>ასთან ერთად</w:t>
      </w:r>
      <w:r w:rsidRPr="009B27E7">
        <w:rPr>
          <w:rFonts w:cstheme="minorHAnsi"/>
          <w:noProof/>
          <w:lang w:val="ka-GE"/>
        </w:rPr>
        <w:t xml:space="preserve"> მუყაოს კოლოფში.</w:t>
      </w:r>
    </w:p>
    <w:p w14:paraId="2D0F7687" w14:textId="77777777" w:rsidR="00357318" w:rsidRPr="009B27E7" w:rsidRDefault="00357318" w:rsidP="00D27EFA">
      <w:pPr>
        <w:spacing w:after="0" w:line="240" w:lineRule="auto"/>
        <w:jc w:val="both"/>
        <w:rPr>
          <w:rFonts w:cstheme="minorHAnsi"/>
          <w:b/>
          <w:noProof/>
          <w:lang w:val="ka-GE"/>
        </w:rPr>
      </w:pPr>
    </w:p>
    <w:p w14:paraId="56733C08" w14:textId="77777777" w:rsidR="00B92E55" w:rsidRPr="009B27E7" w:rsidRDefault="00B92E55" w:rsidP="00D27EFA">
      <w:pPr>
        <w:spacing w:after="0" w:line="240" w:lineRule="auto"/>
        <w:jc w:val="both"/>
        <w:rPr>
          <w:rFonts w:cstheme="minorHAnsi"/>
          <w:b/>
          <w:noProof/>
          <w:lang w:val="ka-GE"/>
        </w:rPr>
      </w:pPr>
      <w:r w:rsidRPr="009B27E7">
        <w:rPr>
          <w:rFonts w:cstheme="minorHAnsi"/>
          <w:b/>
          <w:noProof/>
          <w:lang w:val="ka-GE"/>
        </w:rPr>
        <w:t>6.6</w:t>
      </w:r>
      <w:r w:rsidR="00420AFA" w:rsidRPr="009B27E7">
        <w:rPr>
          <w:rFonts w:cstheme="minorHAnsi"/>
          <w:b/>
          <w:noProof/>
          <w:lang w:val="ka-GE"/>
        </w:rPr>
        <w:t>.</w:t>
      </w:r>
      <w:r w:rsidRPr="009B27E7">
        <w:rPr>
          <w:rFonts w:cstheme="minorHAnsi"/>
          <w:b/>
          <w:noProof/>
          <w:lang w:val="ka-GE"/>
        </w:rPr>
        <w:t xml:space="preserve"> </w:t>
      </w:r>
      <w:r w:rsidR="00420AFA" w:rsidRPr="009B27E7">
        <w:rPr>
          <w:rFonts w:cstheme="minorHAnsi"/>
          <w:b/>
          <w:noProof/>
          <w:lang w:val="ka-GE"/>
        </w:rPr>
        <w:t>გამოყენებული სამკურნალო პრეპარატის ან ნარჩენების განადგურების უსაფრთხოების განსაკუთრებული ზომები, რომლებიც მიიღება სამკურნალო პრეპარატის გამოყენების შემდეგ და ასევე სხვა მანიპულაციები პრეპარატთან.</w:t>
      </w:r>
    </w:p>
    <w:p w14:paraId="1DD2D646" w14:textId="77777777" w:rsidR="00420AFA" w:rsidRPr="009B27E7" w:rsidRDefault="00420AFA" w:rsidP="00D27EFA">
      <w:pPr>
        <w:spacing w:after="0" w:line="240" w:lineRule="auto"/>
        <w:jc w:val="both"/>
        <w:rPr>
          <w:rFonts w:cstheme="minorHAnsi"/>
          <w:noProof/>
          <w:lang w:val="ka-GE"/>
        </w:rPr>
      </w:pPr>
      <w:r w:rsidRPr="009B27E7">
        <w:rPr>
          <w:rFonts w:cstheme="minorHAnsi"/>
          <w:noProof/>
          <w:lang w:val="ka-GE"/>
        </w:rPr>
        <w:t>არ არსებობს სპეციალური მოთხოვნები</w:t>
      </w:r>
    </w:p>
    <w:p w14:paraId="341C1D65" w14:textId="77777777" w:rsidR="00357318" w:rsidRPr="009B27E7" w:rsidRDefault="00357318" w:rsidP="00D27EFA">
      <w:pPr>
        <w:spacing w:after="0" w:line="240" w:lineRule="auto"/>
        <w:jc w:val="both"/>
        <w:rPr>
          <w:rFonts w:cstheme="minorHAnsi"/>
          <w:noProof/>
          <w:lang w:val="ka-GE"/>
        </w:rPr>
      </w:pPr>
    </w:p>
    <w:p w14:paraId="3C730D54" w14:textId="77777777" w:rsidR="00420AFA" w:rsidRPr="009B27E7" w:rsidRDefault="00420AFA" w:rsidP="00D27EFA">
      <w:pPr>
        <w:spacing w:after="0" w:line="240" w:lineRule="auto"/>
        <w:jc w:val="both"/>
        <w:rPr>
          <w:rFonts w:cstheme="minorHAnsi"/>
          <w:b/>
          <w:noProof/>
          <w:lang w:val="ka-GE"/>
        </w:rPr>
      </w:pPr>
      <w:r w:rsidRPr="009B27E7">
        <w:rPr>
          <w:rFonts w:cstheme="minorHAnsi"/>
          <w:b/>
          <w:noProof/>
          <w:lang w:val="ka-GE"/>
        </w:rPr>
        <w:t>6.7. აფთიაქებიდან გაცემის პირობები</w:t>
      </w:r>
    </w:p>
    <w:p w14:paraId="6A29C456" w14:textId="4D564B8A" w:rsidR="00357318" w:rsidRPr="009B27E7" w:rsidRDefault="00DE5194" w:rsidP="00D27EFA">
      <w:pPr>
        <w:spacing w:line="240" w:lineRule="auto"/>
        <w:jc w:val="both"/>
        <w:rPr>
          <w:rFonts w:ascii="Sylfaen" w:eastAsia="SimSun" w:hAnsi="Sylfaen"/>
          <w:bCs/>
          <w:lang w:val="ka-GE"/>
        </w:rPr>
      </w:pPr>
      <w:r w:rsidRPr="009B27E7">
        <w:rPr>
          <w:rFonts w:ascii="Sylfaen" w:eastAsia="SimSun" w:hAnsi="Sylfaen"/>
          <w:bCs/>
        </w:rPr>
        <w:t>ფ</w:t>
      </w:r>
      <w:r w:rsidRPr="009B27E7">
        <w:rPr>
          <w:rFonts w:ascii="Sylfaen" w:eastAsia="SimSun" w:hAnsi="Sylfaen" w:cs="Sylfaen"/>
          <w:bCs/>
        </w:rPr>
        <w:t>არმაცევტული</w:t>
      </w:r>
      <w:r w:rsidRPr="009B27E7">
        <w:rPr>
          <w:rFonts w:ascii="AcadNusx" w:eastAsia="SimSun" w:hAnsi="AcadNusx"/>
          <w:bCs/>
        </w:rPr>
        <w:t xml:space="preserve"> </w:t>
      </w:r>
      <w:r w:rsidRPr="009B27E7">
        <w:rPr>
          <w:rFonts w:ascii="Sylfaen" w:eastAsia="SimSun" w:hAnsi="Sylfaen" w:cs="Sylfaen"/>
          <w:bCs/>
        </w:rPr>
        <w:t>პროდუქტის</w:t>
      </w:r>
      <w:r w:rsidRPr="009B27E7">
        <w:rPr>
          <w:rFonts w:ascii="AcadNusx" w:eastAsia="SimSun" w:hAnsi="AcadNusx"/>
          <w:bCs/>
        </w:rPr>
        <w:t xml:space="preserve"> </w:t>
      </w:r>
      <w:r w:rsidRPr="009B27E7">
        <w:rPr>
          <w:rFonts w:ascii="Sylfaen" w:eastAsia="SimSun" w:hAnsi="Sylfaen" w:cs="Sylfaen"/>
          <w:bCs/>
        </w:rPr>
        <w:t>ჯგუფი</w:t>
      </w:r>
      <w:r w:rsidRPr="009B27E7">
        <w:rPr>
          <w:rFonts w:ascii="AcadNusx" w:eastAsia="SimSun" w:hAnsi="AcadNusx"/>
          <w:bCs/>
        </w:rPr>
        <w:t xml:space="preserve"> I</w:t>
      </w:r>
      <w:r w:rsidRPr="009B27E7">
        <w:rPr>
          <w:rFonts w:ascii="Sylfaen" w:eastAsia="SimSun" w:hAnsi="Sylfaen"/>
          <w:bCs/>
        </w:rPr>
        <w:t>I</w:t>
      </w:r>
      <w:r w:rsidRPr="009B27E7">
        <w:rPr>
          <w:rFonts w:ascii="AcadNusx" w:eastAsia="SimSun" w:hAnsi="AcadNusx"/>
          <w:bCs/>
        </w:rPr>
        <w:t>I</w:t>
      </w:r>
      <w:r w:rsidRPr="009B27E7">
        <w:rPr>
          <w:rFonts w:ascii="Sylfaen" w:eastAsia="SimSun" w:hAnsi="Sylfaen"/>
          <w:bCs/>
        </w:rPr>
        <w:t>, გაიცემა რეცეპტის გარეშე.</w:t>
      </w:r>
    </w:p>
    <w:p w14:paraId="513758A3" w14:textId="735C24A7" w:rsidR="00E245E4" w:rsidRPr="009B27E7" w:rsidRDefault="00DE5194" w:rsidP="00D27EFA">
      <w:pPr>
        <w:pStyle w:val="ListParagraph"/>
        <w:numPr>
          <w:ilvl w:val="0"/>
          <w:numId w:val="4"/>
        </w:numPr>
        <w:spacing w:after="0" w:line="240" w:lineRule="auto"/>
        <w:ind w:left="0" w:firstLine="0"/>
        <w:jc w:val="both"/>
        <w:rPr>
          <w:rFonts w:cstheme="minorHAnsi"/>
          <w:b/>
          <w:noProof/>
          <w:lang w:val="ka-GE"/>
        </w:rPr>
      </w:pPr>
      <w:r w:rsidRPr="009B27E7">
        <w:rPr>
          <w:rFonts w:cstheme="minorHAnsi"/>
          <w:b/>
          <w:noProof/>
          <w:lang w:val="ka-GE"/>
        </w:rPr>
        <w:t>სარეგისტრაციო მოწმობის</w:t>
      </w:r>
      <w:r w:rsidR="00211E16" w:rsidRPr="009B27E7">
        <w:rPr>
          <w:rFonts w:cstheme="minorHAnsi"/>
          <w:b/>
          <w:noProof/>
          <w:lang w:val="ka-GE"/>
        </w:rPr>
        <w:t xml:space="preserve"> </w:t>
      </w:r>
      <w:r w:rsidR="00420AFA" w:rsidRPr="009B27E7">
        <w:rPr>
          <w:rFonts w:cstheme="minorHAnsi"/>
          <w:b/>
          <w:noProof/>
          <w:lang w:val="ka-GE"/>
        </w:rPr>
        <w:t>მფლობელი</w:t>
      </w:r>
    </w:p>
    <w:p w14:paraId="53505874" w14:textId="77777777" w:rsidR="00420AFA" w:rsidRPr="009B27E7" w:rsidRDefault="00420AFA" w:rsidP="00D27EFA">
      <w:pPr>
        <w:spacing w:after="0" w:line="240" w:lineRule="auto"/>
        <w:jc w:val="both"/>
        <w:rPr>
          <w:rFonts w:cstheme="minorHAnsi"/>
          <w:noProof/>
          <w:lang w:val="ka-GE"/>
        </w:rPr>
      </w:pPr>
      <w:r w:rsidRPr="009B27E7">
        <w:rPr>
          <w:rFonts w:cstheme="minorHAnsi"/>
          <w:noProof/>
          <w:lang w:val="ka-GE"/>
        </w:rPr>
        <w:t>Organon Central East GmbH, Weystrasse 20, 6006 Luzern, Switzerland.</w:t>
      </w:r>
    </w:p>
    <w:p w14:paraId="4C5E41EA" w14:textId="77777777" w:rsidR="00420AFA" w:rsidRPr="009B27E7" w:rsidRDefault="00420AFA" w:rsidP="00D27EFA">
      <w:pPr>
        <w:spacing w:after="0" w:line="240" w:lineRule="auto"/>
        <w:jc w:val="both"/>
        <w:rPr>
          <w:rFonts w:cstheme="minorHAnsi"/>
          <w:noProof/>
          <w:lang w:val="ka-GE"/>
        </w:rPr>
      </w:pPr>
      <w:r w:rsidRPr="009B27E7">
        <w:rPr>
          <w:rFonts w:cstheme="minorHAnsi"/>
          <w:noProof/>
          <w:lang w:val="ka-GE"/>
        </w:rPr>
        <w:t>ორგანონ სენტრალ ისტ გმბჰ, ვეიშტრასე 20, 6006 ლუცერნი, შვეიცარია</w:t>
      </w:r>
    </w:p>
    <w:p w14:paraId="57139DCD" w14:textId="77777777" w:rsidR="00420AFA" w:rsidRPr="009B27E7" w:rsidRDefault="00420AFA" w:rsidP="00D27EFA">
      <w:pPr>
        <w:pStyle w:val="ListParagraph"/>
        <w:spacing w:after="0" w:line="240" w:lineRule="auto"/>
        <w:ind w:left="0"/>
        <w:jc w:val="both"/>
        <w:rPr>
          <w:rFonts w:cstheme="minorHAnsi"/>
          <w:noProof/>
          <w:lang w:val="ka-GE"/>
        </w:rPr>
      </w:pPr>
    </w:p>
    <w:p w14:paraId="26999B9D" w14:textId="09A338A9" w:rsidR="00420AFA" w:rsidRPr="009B27E7" w:rsidRDefault="00DE5194" w:rsidP="00D27EFA">
      <w:pPr>
        <w:pStyle w:val="ListParagraph"/>
        <w:numPr>
          <w:ilvl w:val="1"/>
          <w:numId w:val="4"/>
        </w:numPr>
        <w:spacing w:after="0" w:line="240" w:lineRule="auto"/>
        <w:ind w:left="0" w:firstLine="0"/>
        <w:jc w:val="both"/>
        <w:rPr>
          <w:rFonts w:cstheme="minorHAnsi"/>
          <w:b/>
          <w:noProof/>
          <w:lang w:val="ka-GE"/>
        </w:rPr>
      </w:pPr>
      <w:r w:rsidRPr="009B27E7">
        <w:rPr>
          <w:rFonts w:cstheme="minorHAnsi"/>
          <w:b/>
          <w:noProof/>
          <w:lang w:val="ka-GE"/>
        </w:rPr>
        <w:t xml:space="preserve">სარეგისტრაციო მოწმობის </w:t>
      </w:r>
      <w:r w:rsidR="00420AFA" w:rsidRPr="009B27E7">
        <w:rPr>
          <w:rFonts w:cstheme="minorHAnsi"/>
          <w:b/>
          <w:noProof/>
          <w:lang w:val="ka-GE"/>
        </w:rPr>
        <w:t>მფლობელის წარმომადგენელი</w:t>
      </w:r>
    </w:p>
    <w:p w14:paraId="6DF39D37" w14:textId="77777777" w:rsidR="00420AFA" w:rsidRPr="009B27E7" w:rsidRDefault="00420AFA" w:rsidP="00D27EFA">
      <w:pPr>
        <w:spacing w:after="0" w:line="240" w:lineRule="auto"/>
        <w:jc w:val="both"/>
        <w:rPr>
          <w:rFonts w:cstheme="minorHAnsi"/>
          <w:noProof/>
          <w:lang w:val="ka-GE"/>
        </w:rPr>
      </w:pPr>
      <w:r w:rsidRPr="009B27E7">
        <w:rPr>
          <w:rFonts w:cstheme="minorHAnsi"/>
          <w:noProof/>
          <w:lang w:val="ka-GE"/>
        </w:rPr>
        <w:t>ევრაზიული ეკონომიკური კავშირის ტერიტორიაზე:</w:t>
      </w:r>
    </w:p>
    <w:p w14:paraId="3CC81FAB" w14:textId="2656098D" w:rsidR="001E609E" w:rsidRPr="009B27E7" w:rsidRDefault="001E609E" w:rsidP="00D27EFA">
      <w:pPr>
        <w:pStyle w:val="ListParagraph"/>
        <w:spacing w:after="0" w:line="240" w:lineRule="auto"/>
        <w:ind w:hanging="720"/>
        <w:jc w:val="both"/>
        <w:rPr>
          <w:rFonts w:cstheme="minorHAnsi"/>
          <w:noProof/>
          <w:lang w:val="ka-GE"/>
        </w:rPr>
      </w:pPr>
      <w:r w:rsidRPr="009B27E7">
        <w:rPr>
          <w:rFonts w:cstheme="minorHAnsi"/>
          <w:noProof/>
          <w:lang w:val="ka-GE"/>
        </w:rPr>
        <w:t>შპს</w:t>
      </w:r>
      <w:r w:rsidR="006C76CA" w:rsidRPr="009B27E7">
        <w:rPr>
          <w:rFonts w:cstheme="minorHAnsi"/>
          <w:noProof/>
          <w:lang w:val="ka-GE"/>
        </w:rPr>
        <w:t xml:space="preserve"> „</w:t>
      </w:r>
      <w:r w:rsidRPr="009B27E7">
        <w:rPr>
          <w:rFonts w:cstheme="minorHAnsi"/>
          <w:noProof/>
          <w:lang w:val="ka-GE"/>
        </w:rPr>
        <w:t>ანკორ პერსონალ ცენტრალური აზია</w:t>
      </w:r>
      <w:r w:rsidR="006C76CA" w:rsidRPr="009B27E7">
        <w:rPr>
          <w:rFonts w:cstheme="minorHAnsi"/>
          <w:noProof/>
          <w:lang w:val="ka-GE"/>
        </w:rPr>
        <w:t>“</w:t>
      </w:r>
      <w:r w:rsidRPr="009B27E7">
        <w:rPr>
          <w:rFonts w:cstheme="minorHAnsi"/>
          <w:noProof/>
          <w:lang w:val="ka-GE"/>
        </w:rPr>
        <w:t>,</w:t>
      </w:r>
    </w:p>
    <w:p w14:paraId="6473B098" w14:textId="77777777" w:rsidR="001E609E" w:rsidRPr="009B27E7" w:rsidRDefault="001E609E" w:rsidP="00D27EFA">
      <w:pPr>
        <w:pStyle w:val="ListParagraph"/>
        <w:spacing w:after="0" w:line="240" w:lineRule="auto"/>
        <w:ind w:hanging="720"/>
        <w:jc w:val="both"/>
        <w:rPr>
          <w:rFonts w:cstheme="minorHAnsi"/>
          <w:noProof/>
          <w:lang w:val="ka-GE"/>
        </w:rPr>
      </w:pPr>
      <w:r w:rsidRPr="009B27E7">
        <w:rPr>
          <w:rFonts w:cstheme="minorHAnsi"/>
          <w:noProof/>
          <w:lang w:val="ka-GE"/>
        </w:rPr>
        <w:t>ყაზახეთი, ალმათი, დოსტიკის გამზ. 38, ბიზნეს ცენტრი "კენ დალა", მე-3 სართული, ოფისი 302С</w:t>
      </w:r>
    </w:p>
    <w:p w14:paraId="454AB061" w14:textId="77777777" w:rsidR="001E609E" w:rsidRPr="009B27E7" w:rsidRDefault="001E609E" w:rsidP="00D27EFA">
      <w:pPr>
        <w:pStyle w:val="ListParagraph"/>
        <w:spacing w:after="0" w:line="240" w:lineRule="auto"/>
        <w:ind w:hanging="720"/>
        <w:jc w:val="both"/>
        <w:rPr>
          <w:rFonts w:cstheme="minorHAnsi"/>
          <w:noProof/>
          <w:lang w:val="ka-GE"/>
        </w:rPr>
      </w:pPr>
      <w:r w:rsidRPr="009B27E7">
        <w:rPr>
          <w:rFonts w:cstheme="minorHAnsi"/>
          <w:noProof/>
          <w:lang w:val="ka-GE"/>
        </w:rPr>
        <w:t>ტელ: +7 727 291 89 49</w:t>
      </w:r>
    </w:p>
    <w:p w14:paraId="5D5D4810" w14:textId="77777777" w:rsidR="001E609E" w:rsidRPr="009B27E7" w:rsidRDefault="001E609E" w:rsidP="00D27EFA">
      <w:pPr>
        <w:pStyle w:val="ListParagraph"/>
        <w:spacing w:after="0" w:line="240" w:lineRule="auto"/>
        <w:ind w:hanging="720"/>
        <w:jc w:val="both"/>
        <w:rPr>
          <w:rFonts w:cstheme="minorHAnsi"/>
          <w:noProof/>
          <w:lang w:val="ka-GE"/>
        </w:rPr>
      </w:pPr>
      <w:r w:rsidRPr="009B27E7">
        <w:rPr>
          <w:rFonts w:cstheme="minorHAnsi"/>
          <w:noProof/>
          <w:lang w:val="ka-GE"/>
        </w:rPr>
        <w:t>ფაქსი: +7 727 291 78 94</w:t>
      </w:r>
    </w:p>
    <w:p w14:paraId="5EA26AF2" w14:textId="77777777" w:rsidR="001E609E" w:rsidRPr="009B27E7" w:rsidRDefault="001E609E" w:rsidP="00D27EFA">
      <w:pPr>
        <w:pStyle w:val="ListParagraph"/>
        <w:spacing w:after="0" w:line="240" w:lineRule="auto"/>
        <w:ind w:hanging="720"/>
        <w:jc w:val="both"/>
        <w:rPr>
          <w:rFonts w:cstheme="minorHAnsi"/>
          <w:noProof/>
          <w:lang w:val="ka-GE"/>
        </w:rPr>
      </w:pPr>
      <w:r w:rsidRPr="009B27E7">
        <w:rPr>
          <w:rFonts w:cstheme="minorHAnsi"/>
          <w:noProof/>
          <w:lang w:val="ka-GE"/>
        </w:rPr>
        <w:t>ელექტრონული ფოსტის მისამართი:</w:t>
      </w:r>
    </w:p>
    <w:p w14:paraId="17EDBDA7" w14:textId="2B9D11A4" w:rsidR="001E609E" w:rsidRPr="009B27E7" w:rsidRDefault="00000000" w:rsidP="00D27EFA">
      <w:pPr>
        <w:pStyle w:val="ListParagraph"/>
        <w:spacing w:after="0" w:line="240" w:lineRule="auto"/>
        <w:ind w:hanging="720"/>
        <w:jc w:val="both"/>
        <w:rPr>
          <w:rFonts w:cstheme="minorHAnsi"/>
          <w:noProof/>
          <w:lang w:val="ka-GE"/>
        </w:rPr>
      </w:pPr>
      <w:hyperlink r:id="rId8" w:history="1">
        <w:r w:rsidR="001E609E" w:rsidRPr="009B27E7">
          <w:rPr>
            <w:rStyle w:val="Hyperlink"/>
            <w:rFonts w:cstheme="minorHAnsi"/>
            <w:noProof/>
            <w:lang w:val="ka-GE"/>
          </w:rPr>
          <w:t>dpoc.kazakhstan@organon.com</w:t>
        </w:r>
      </w:hyperlink>
      <w:r w:rsidR="001E609E" w:rsidRPr="009B27E7">
        <w:rPr>
          <w:rFonts w:cstheme="minorHAnsi"/>
          <w:noProof/>
          <w:lang w:val="ka-GE"/>
        </w:rPr>
        <w:t xml:space="preserve"> </w:t>
      </w:r>
    </w:p>
    <w:p w14:paraId="16916D30" w14:textId="77777777" w:rsidR="001E609E" w:rsidRPr="009B27E7" w:rsidRDefault="001E609E" w:rsidP="00D27EFA">
      <w:pPr>
        <w:pStyle w:val="ListParagraph"/>
        <w:spacing w:after="0" w:line="240" w:lineRule="auto"/>
        <w:ind w:hanging="720"/>
        <w:jc w:val="both"/>
        <w:rPr>
          <w:rFonts w:cstheme="minorHAnsi"/>
          <w:noProof/>
          <w:lang w:val="ka-GE"/>
        </w:rPr>
      </w:pPr>
      <w:r w:rsidRPr="009B27E7">
        <w:rPr>
          <w:rFonts w:cstheme="minorHAnsi"/>
          <w:noProof/>
          <w:lang w:val="ka-GE"/>
        </w:rPr>
        <w:t>დსთ-ს სხვა ქვეყნებში:</w:t>
      </w:r>
    </w:p>
    <w:p w14:paraId="641682C8" w14:textId="4DB928AF" w:rsidR="001E609E" w:rsidRPr="009B27E7" w:rsidRDefault="001E609E" w:rsidP="00D27EFA">
      <w:pPr>
        <w:pStyle w:val="ListParagraph"/>
        <w:spacing w:after="0" w:line="240" w:lineRule="auto"/>
        <w:ind w:hanging="720"/>
        <w:jc w:val="both"/>
        <w:rPr>
          <w:rFonts w:cstheme="minorHAnsi"/>
          <w:noProof/>
          <w:lang w:val="ka-GE"/>
        </w:rPr>
      </w:pPr>
      <w:r w:rsidRPr="009B27E7">
        <w:rPr>
          <w:rFonts w:cstheme="minorHAnsi"/>
          <w:noProof/>
          <w:lang w:val="ka-GE"/>
        </w:rPr>
        <w:t>შპს "ორგანონ უკრაინა"</w:t>
      </w:r>
    </w:p>
    <w:p w14:paraId="4EA42346" w14:textId="3876AB15" w:rsidR="001E609E" w:rsidRPr="009B27E7" w:rsidRDefault="00DE5194" w:rsidP="00D27EFA">
      <w:pPr>
        <w:pStyle w:val="ListParagraph"/>
        <w:spacing w:after="0" w:line="240" w:lineRule="auto"/>
        <w:ind w:hanging="720"/>
        <w:jc w:val="both"/>
        <w:rPr>
          <w:rFonts w:cstheme="minorHAnsi"/>
          <w:noProof/>
          <w:lang w:val="ka-GE"/>
        </w:rPr>
      </w:pPr>
      <w:r w:rsidRPr="009B27E7">
        <w:rPr>
          <w:rFonts w:cstheme="minorHAnsi"/>
          <w:noProof/>
          <w:lang w:val="ka-GE"/>
        </w:rPr>
        <w:t>გამარჯვების</w:t>
      </w:r>
      <w:r w:rsidR="001E609E" w:rsidRPr="009B27E7">
        <w:rPr>
          <w:rFonts w:cstheme="minorHAnsi"/>
          <w:noProof/>
          <w:lang w:val="ka-GE"/>
        </w:rPr>
        <w:t xml:space="preserve"> გამზ., 53</w:t>
      </w:r>
    </w:p>
    <w:p w14:paraId="09EA0E7F" w14:textId="77777777" w:rsidR="001E609E" w:rsidRPr="009B27E7" w:rsidRDefault="001E609E" w:rsidP="00D27EFA">
      <w:pPr>
        <w:pStyle w:val="ListParagraph"/>
        <w:spacing w:after="0" w:line="240" w:lineRule="auto"/>
        <w:ind w:hanging="720"/>
        <w:jc w:val="both"/>
        <w:rPr>
          <w:rFonts w:cstheme="minorHAnsi"/>
          <w:noProof/>
          <w:lang w:val="ka-GE"/>
        </w:rPr>
      </w:pPr>
      <w:r w:rsidRPr="009B27E7">
        <w:rPr>
          <w:rFonts w:cstheme="minorHAnsi"/>
          <w:noProof/>
          <w:lang w:val="ka-GE"/>
        </w:rPr>
        <w:t>კიევი, უკრაინა 03067</w:t>
      </w:r>
    </w:p>
    <w:p w14:paraId="733ADE59" w14:textId="77777777" w:rsidR="001E609E" w:rsidRPr="009B27E7" w:rsidRDefault="001E609E" w:rsidP="00D27EFA">
      <w:pPr>
        <w:pStyle w:val="ListParagraph"/>
        <w:spacing w:after="0" w:line="240" w:lineRule="auto"/>
        <w:ind w:hanging="720"/>
        <w:jc w:val="both"/>
        <w:rPr>
          <w:rFonts w:cstheme="minorHAnsi"/>
          <w:noProof/>
          <w:lang w:val="ka-GE"/>
        </w:rPr>
      </w:pPr>
      <w:r w:rsidRPr="009B27E7">
        <w:rPr>
          <w:rFonts w:cstheme="minorHAnsi"/>
          <w:noProof/>
          <w:lang w:val="ka-GE"/>
        </w:rPr>
        <w:t>ტელ.: +38(044) 392-21-44</w:t>
      </w:r>
    </w:p>
    <w:p w14:paraId="3470EFB9" w14:textId="77777777" w:rsidR="001E609E" w:rsidRPr="009B27E7" w:rsidRDefault="001E609E" w:rsidP="00D27EFA">
      <w:pPr>
        <w:pStyle w:val="ListParagraph"/>
        <w:spacing w:after="0" w:line="240" w:lineRule="auto"/>
        <w:ind w:hanging="720"/>
        <w:jc w:val="both"/>
        <w:rPr>
          <w:rFonts w:cstheme="minorHAnsi"/>
          <w:noProof/>
          <w:lang w:val="ka-GE"/>
        </w:rPr>
      </w:pPr>
      <w:r w:rsidRPr="009B27E7">
        <w:rPr>
          <w:rFonts w:cstheme="minorHAnsi"/>
          <w:noProof/>
          <w:lang w:val="ka-GE"/>
        </w:rPr>
        <w:t>ფაქსი: 011 38 044 390 38 48</w:t>
      </w:r>
    </w:p>
    <w:p w14:paraId="6BA95B8E" w14:textId="77777777" w:rsidR="001E609E" w:rsidRPr="009B27E7" w:rsidRDefault="001E609E" w:rsidP="00D27EFA">
      <w:pPr>
        <w:pStyle w:val="ListParagraph"/>
        <w:spacing w:after="0" w:line="240" w:lineRule="auto"/>
        <w:ind w:hanging="720"/>
        <w:jc w:val="both"/>
        <w:rPr>
          <w:rFonts w:cstheme="minorHAnsi"/>
          <w:noProof/>
          <w:lang w:val="ka-GE"/>
        </w:rPr>
      </w:pPr>
      <w:r w:rsidRPr="009B27E7">
        <w:rPr>
          <w:rFonts w:cstheme="minorHAnsi"/>
          <w:noProof/>
          <w:lang w:val="ka-GE"/>
        </w:rPr>
        <w:t>ელექტრონული ფოსტის მისამართი:</w:t>
      </w:r>
    </w:p>
    <w:p w14:paraId="18DC5334" w14:textId="6131F6A1" w:rsidR="00420AFA" w:rsidRPr="009B27E7" w:rsidRDefault="00000000" w:rsidP="00D27EFA">
      <w:pPr>
        <w:pStyle w:val="ListParagraph"/>
        <w:spacing w:after="0" w:line="240" w:lineRule="auto"/>
        <w:ind w:left="0"/>
        <w:jc w:val="both"/>
        <w:rPr>
          <w:rFonts w:cstheme="minorHAnsi"/>
          <w:noProof/>
          <w:lang w:val="ka-GE"/>
        </w:rPr>
      </w:pPr>
      <w:hyperlink r:id="rId9" w:history="1">
        <w:r w:rsidR="001E609E" w:rsidRPr="009B27E7">
          <w:rPr>
            <w:rStyle w:val="Hyperlink"/>
            <w:rFonts w:cstheme="minorHAnsi"/>
            <w:noProof/>
            <w:lang w:val="ka-GE"/>
          </w:rPr>
          <w:t>dpoc.ukraine.cis@organon.com</w:t>
        </w:r>
      </w:hyperlink>
      <w:r w:rsidR="001E609E" w:rsidRPr="009B27E7">
        <w:rPr>
          <w:rFonts w:cstheme="minorHAnsi"/>
          <w:noProof/>
          <w:lang w:val="ka-GE"/>
        </w:rPr>
        <w:t xml:space="preserve"> </w:t>
      </w:r>
    </w:p>
    <w:p w14:paraId="332176DA" w14:textId="77777777" w:rsidR="00357318" w:rsidRPr="009B27E7" w:rsidRDefault="00357318" w:rsidP="00D27EFA">
      <w:pPr>
        <w:pStyle w:val="ListParagraph"/>
        <w:spacing w:after="0" w:line="240" w:lineRule="auto"/>
        <w:ind w:left="0"/>
        <w:rPr>
          <w:rFonts w:cstheme="minorHAnsi"/>
          <w:noProof/>
          <w:lang w:val="ka-GE"/>
        </w:rPr>
      </w:pPr>
    </w:p>
    <w:p w14:paraId="5770B972" w14:textId="77777777" w:rsidR="00420AFA" w:rsidRPr="009B27E7" w:rsidRDefault="00420AFA" w:rsidP="00D27EFA">
      <w:pPr>
        <w:pStyle w:val="ListParagraph"/>
        <w:numPr>
          <w:ilvl w:val="0"/>
          <w:numId w:val="4"/>
        </w:numPr>
        <w:spacing w:after="0" w:line="240" w:lineRule="auto"/>
        <w:ind w:left="0" w:firstLine="0"/>
        <w:jc w:val="both"/>
        <w:rPr>
          <w:rFonts w:cstheme="minorHAnsi"/>
          <w:b/>
          <w:noProof/>
          <w:lang w:val="ka-GE"/>
        </w:rPr>
      </w:pPr>
      <w:r w:rsidRPr="009B27E7">
        <w:rPr>
          <w:rFonts w:cstheme="minorHAnsi"/>
          <w:b/>
          <w:noProof/>
          <w:lang w:val="ka-GE"/>
        </w:rPr>
        <w:t>სარეგისტრაციო მოწმობის ნომერი</w:t>
      </w:r>
    </w:p>
    <w:p w14:paraId="1F25AD52" w14:textId="061FC5AA" w:rsidR="00A8188D" w:rsidRPr="009B27E7" w:rsidRDefault="00A8188D" w:rsidP="00D27EFA">
      <w:pPr>
        <w:pStyle w:val="ListParagraph"/>
        <w:spacing w:after="0" w:line="240" w:lineRule="auto"/>
        <w:ind w:left="0"/>
        <w:jc w:val="both"/>
        <w:rPr>
          <w:rFonts w:cstheme="minorHAnsi"/>
          <w:b/>
          <w:noProof/>
          <w:lang w:val="ka-GE"/>
        </w:rPr>
      </w:pPr>
    </w:p>
    <w:p w14:paraId="1A87362A" w14:textId="77777777" w:rsidR="00973D4E" w:rsidRPr="009B27E7" w:rsidRDefault="00973D4E" w:rsidP="00D27EFA">
      <w:pPr>
        <w:pStyle w:val="ListParagraph"/>
        <w:numPr>
          <w:ilvl w:val="0"/>
          <w:numId w:val="4"/>
        </w:numPr>
        <w:spacing w:after="0" w:line="240" w:lineRule="auto"/>
        <w:ind w:left="0" w:firstLine="0"/>
        <w:jc w:val="both"/>
        <w:rPr>
          <w:rFonts w:cstheme="minorHAnsi"/>
          <w:b/>
          <w:noProof/>
          <w:lang w:val="ka-GE"/>
        </w:rPr>
      </w:pPr>
      <w:r w:rsidRPr="009B27E7">
        <w:rPr>
          <w:rFonts w:cstheme="minorHAnsi"/>
          <w:b/>
          <w:noProof/>
          <w:lang w:val="ka-GE"/>
        </w:rPr>
        <w:t>პირველი რეგისტრაციის თარიღი (რეგისტრაციის დადასტურება, ხელახალი რეგისტრაცია)</w:t>
      </w:r>
    </w:p>
    <w:p w14:paraId="5035A460" w14:textId="77777777" w:rsidR="00973D4E" w:rsidRPr="009B27E7" w:rsidRDefault="00973D4E" w:rsidP="00D27EFA">
      <w:pPr>
        <w:pStyle w:val="ListParagraph"/>
        <w:spacing w:after="0" w:line="240" w:lineRule="auto"/>
        <w:ind w:left="0"/>
        <w:jc w:val="both"/>
        <w:rPr>
          <w:rFonts w:cstheme="minorHAnsi"/>
          <w:noProof/>
          <w:lang w:val="ka-GE"/>
        </w:rPr>
      </w:pPr>
      <w:r w:rsidRPr="009B27E7">
        <w:rPr>
          <w:rFonts w:cstheme="minorHAnsi"/>
          <w:noProof/>
          <w:lang w:val="ka-GE"/>
        </w:rPr>
        <w:t>პირველი რეგისტრაციის თარიღი:</w:t>
      </w:r>
    </w:p>
    <w:p w14:paraId="34EFDCC7" w14:textId="77777777" w:rsidR="00973D4E" w:rsidRPr="009B27E7" w:rsidRDefault="00973D4E" w:rsidP="00D27EFA">
      <w:pPr>
        <w:pStyle w:val="ListParagraph"/>
        <w:spacing w:after="0" w:line="240" w:lineRule="auto"/>
        <w:ind w:left="0"/>
        <w:jc w:val="both"/>
        <w:rPr>
          <w:rFonts w:cstheme="minorHAnsi"/>
          <w:noProof/>
          <w:lang w:val="ka-GE"/>
        </w:rPr>
      </w:pPr>
      <w:r w:rsidRPr="009B27E7">
        <w:rPr>
          <w:rFonts w:cstheme="minorHAnsi"/>
          <w:noProof/>
          <w:lang w:val="ka-GE"/>
        </w:rPr>
        <w:t>რეგისტრაციის ბოლო დადასტურების თარიღი (ხელახალი რეგისტრაცია):</w:t>
      </w:r>
    </w:p>
    <w:p w14:paraId="1EAAEE1A" w14:textId="77777777" w:rsidR="00357318" w:rsidRPr="009B27E7" w:rsidRDefault="00357318" w:rsidP="00D27EFA">
      <w:pPr>
        <w:pStyle w:val="ListParagraph"/>
        <w:spacing w:after="0" w:line="240" w:lineRule="auto"/>
        <w:ind w:left="0"/>
        <w:rPr>
          <w:rFonts w:cstheme="minorHAnsi"/>
          <w:noProof/>
          <w:lang w:val="ka-GE"/>
        </w:rPr>
      </w:pPr>
    </w:p>
    <w:p w14:paraId="70F59954" w14:textId="77777777" w:rsidR="00973D4E" w:rsidRPr="009B27E7" w:rsidRDefault="00973D4E" w:rsidP="00D27EFA">
      <w:pPr>
        <w:pStyle w:val="ListParagraph"/>
        <w:numPr>
          <w:ilvl w:val="0"/>
          <w:numId w:val="4"/>
        </w:numPr>
        <w:spacing w:after="0" w:line="240" w:lineRule="auto"/>
        <w:ind w:left="0" w:firstLine="0"/>
        <w:rPr>
          <w:rFonts w:cstheme="minorHAnsi"/>
          <w:b/>
          <w:noProof/>
          <w:lang w:val="ka-GE"/>
        </w:rPr>
      </w:pPr>
      <w:r w:rsidRPr="009B27E7">
        <w:rPr>
          <w:rFonts w:cstheme="minorHAnsi"/>
          <w:b/>
          <w:noProof/>
          <w:lang w:val="ka-GE"/>
        </w:rPr>
        <w:t>ტექსტის გადახედვის თარიღი</w:t>
      </w:r>
    </w:p>
    <w:p w14:paraId="19081FF5" w14:textId="3F02CBB1" w:rsidR="00973D4E" w:rsidRPr="009B27E7" w:rsidRDefault="00973D4E" w:rsidP="00D27EFA">
      <w:pPr>
        <w:spacing w:after="0" w:line="240" w:lineRule="auto"/>
        <w:rPr>
          <w:rFonts w:cstheme="minorHAnsi"/>
          <w:noProof/>
          <w:lang w:val="ka-GE"/>
        </w:rPr>
      </w:pPr>
      <w:r w:rsidRPr="009B27E7">
        <w:rPr>
          <w:rFonts w:cstheme="minorHAnsi"/>
          <w:noProof/>
          <w:lang w:val="ka-GE"/>
        </w:rPr>
        <w:t>სამკურნალო პროდუქტის ზოგადი მახასიათებლები ხელმისაწვდომია ოფიციალურ ვებ</w:t>
      </w:r>
      <w:r w:rsidR="00CE4F72" w:rsidRPr="009B27E7">
        <w:rPr>
          <w:rFonts w:cstheme="minorHAnsi"/>
          <w:noProof/>
          <w:lang w:val="ka-GE"/>
        </w:rPr>
        <w:t>გვრდზე</w:t>
      </w:r>
      <w:r w:rsidR="00211E16" w:rsidRPr="009B27E7">
        <w:rPr>
          <w:rFonts w:cstheme="minorHAnsi"/>
          <w:noProof/>
          <w:lang w:val="ka-GE"/>
        </w:rPr>
        <w:t xml:space="preserve"> XXXXXXX</w:t>
      </w:r>
    </w:p>
    <w:p w14:paraId="2CCF7AC7" w14:textId="77777777" w:rsidR="00673595" w:rsidRPr="009B27E7" w:rsidRDefault="00673595" w:rsidP="00D27EFA">
      <w:pPr>
        <w:spacing w:after="0" w:line="240" w:lineRule="auto"/>
        <w:rPr>
          <w:rFonts w:cstheme="minorHAnsi"/>
          <w:noProof/>
          <w:lang w:val="ka-GE"/>
        </w:rPr>
      </w:pPr>
    </w:p>
    <w:sectPr w:rsidR="00673595" w:rsidRPr="009B27E7" w:rsidSect="009F7280">
      <w:footerReference w:type="default" r:id="rId10"/>
      <w:pgSz w:w="11906" w:h="16838"/>
      <w:pgMar w:top="1134" w:right="850" w:bottom="450" w:left="1701" w:header="708" w:footer="3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E5794" w14:textId="77777777" w:rsidR="000E40F3" w:rsidRDefault="000E40F3" w:rsidP="009F7280">
      <w:pPr>
        <w:spacing w:after="0" w:line="240" w:lineRule="auto"/>
      </w:pPr>
      <w:r>
        <w:separator/>
      </w:r>
    </w:p>
  </w:endnote>
  <w:endnote w:type="continuationSeparator" w:id="0">
    <w:p w14:paraId="5C0D0310" w14:textId="77777777" w:rsidR="000E40F3" w:rsidRDefault="000E40F3" w:rsidP="009F7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3512878"/>
      <w:docPartObj>
        <w:docPartGallery w:val="Page Numbers (Bottom of Page)"/>
        <w:docPartUnique/>
      </w:docPartObj>
    </w:sdtPr>
    <w:sdtEndPr>
      <w:rPr>
        <w:noProof/>
        <w:sz w:val="16"/>
        <w:szCs w:val="16"/>
      </w:rPr>
    </w:sdtEndPr>
    <w:sdtContent>
      <w:p w14:paraId="22A37E3A" w14:textId="0B955B52" w:rsidR="009F7280" w:rsidRPr="009F7280" w:rsidRDefault="009F7280">
        <w:pPr>
          <w:pStyle w:val="Footer"/>
          <w:jc w:val="right"/>
          <w:rPr>
            <w:sz w:val="16"/>
            <w:szCs w:val="16"/>
          </w:rPr>
        </w:pPr>
        <w:r w:rsidRPr="009F7280">
          <w:rPr>
            <w:sz w:val="16"/>
            <w:szCs w:val="16"/>
          </w:rPr>
          <w:fldChar w:fldCharType="begin"/>
        </w:r>
        <w:r w:rsidRPr="009F7280">
          <w:rPr>
            <w:sz w:val="16"/>
            <w:szCs w:val="16"/>
          </w:rPr>
          <w:instrText xml:space="preserve"> PAGE   \* MERGEFORMAT </w:instrText>
        </w:r>
        <w:r w:rsidRPr="009F7280">
          <w:rPr>
            <w:sz w:val="16"/>
            <w:szCs w:val="16"/>
          </w:rPr>
          <w:fldChar w:fldCharType="separate"/>
        </w:r>
        <w:r w:rsidRPr="009F7280">
          <w:rPr>
            <w:noProof/>
            <w:sz w:val="16"/>
            <w:szCs w:val="16"/>
          </w:rPr>
          <w:t>2</w:t>
        </w:r>
        <w:r w:rsidRPr="009F7280">
          <w:rPr>
            <w:noProof/>
            <w:sz w:val="16"/>
            <w:szCs w:val="16"/>
          </w:rPr>
          <w:fldChar w:fldCharType="end"/>
        </w:r>
      </w:p>
    </w:sdtContent>
  </w:sdt>
  <w:p w14:paraId="08C398B7" w14:textId="77777777" w:rsidR="009F7280" w:rsidRDefault="009F72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3D50F" w14:textId="77777777" w:rsidR="000E40F3" w:rsidRDefault="000E40F3" w:rsidP="009F7280">
      <w:pPr>
        <w:spacing w:after="0" w:line="240" w:lineRule="auto"/>
      </w:pPr>
      <w:r>
        <w:separator/>
      </w:r>
    </w:p>
  </w:footnote>
  <w:footnote w:type="continuationSeparator" w:id="0">
    <w:p w14:paraId="45F90AE8" w14:textId="77777777" w:rsidR="000E40F3" w:rsidRDefault="000E40F3" w:rsidP="009F72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92740"/>
    <w:multiLevelType w:val="multilevel"/>
    <w:tmpl w:val="EBF0DFF6"/>
    <w:lvl w:ilvl="0">
      <w:start w:val="6"/>
      <w:numFmt w:val="decimal"/>
      <w:lvlText w:val="%1."/>
      <w:lvlJc w:val="left"/>
      <w:pPr>
        <w:ind w:left="360" w:hanging="360"/>
      </w:pPr>
      <w:rPr>
        <w:rFonts w:cs="Sylfaen" w:hint="default"/>
      </w:rPr>
    </w:lvl>
    <w:lvl w:ilvl="1">
      <w:start w:val="1"/>
      <w:numFmt w:val="decimal"/>
      <w:lvlText w:val="%1.%2."/>
      <w:lvlJc w:val="left"/>
      <w:pPr>
        <w:ind w:left="780" w:hanging="360"/>
      </w:pPr>
      <w:rPr>
        <w:rFonts w:cs="Sylfaen" w:hint="default"/>
      </w:rPr>
    </w:lvl>
    <w:lvl w:ilvl="2">
      <w:start w:val="1"/>
      <w:numFmt w:val="decimal"/>
      <w:lvlText w:val="%1.%2.%3."/>
      <w:lvlJc w:val="left"/>
      <w:pPr>
        <w:ind w:left="1560" w:hanging="720"/>
      </w:pPr>
      <w:rPr>
        <w:rFonts w:cs="Sylfaen" w:hint="default"/>
      </w:rPr>
    </w:lvl>
    <w:lvl w:ilvl="3">
      <w:start w:val="1"/>
      <w:numFmt w:val="decimal"/>
      <w:lvlText w:val="%1.%2.%3.%4."/>
      <w:lvlJc w:val="left"/>
      <w:pPr>
        <w:ind w:left="1980" w:hanging="720"/>
      </w:pPr>
      <w:rPr>
        <w:rFonts w:cs="Sylfaen" w:hint="default"/>
      </w:rPr>
    </w:lvl>
    <w:lvl w:ilvl="4">
      <w:start w:val="1"/>
      <w:numFmt w:val="decimal"/>
      <w:lvlText w:val="%1.%2.%3.%4.%5."/>
      <w:lvlJc w:val="left"/>
      <w:pPr>
        <w:ind w:left="2760" w:hanging="1080"/>
      </w:pPr>
      <w:rPr>
        <w:rFonts w:cs="Sylfaen" w:hint="default"/>
      </w:rPr>
    </w:lvl>
    <w:lvl w:ilvl="5">
      <w:start w:val="1"/>
      <w:numFmt w:val="decimal"/>
      <w:lvlText w:val="%1.%2.%3.%4.%5.%6."/>
      <w:lvlJc w:val="left"/>
      <w:pPr>
        <w:ind w:left="3180" w:hanging="1080"/>
      </w:pPr>
      <w:rPr>
        <w:rFonts w:cs="Sylfaen" w:hint="default"/>
      </w:rPr>
    </w:lvl>
    <w:lvl w:ilvl="6">
      <w:start w:val="1"/>
      <w:numFmt w:val="decimal"/>
      <w:lvlText w:val="%1.%2.%3.%4.%5.%6.%7."/>
      <w:lvlJc w:val="left"/>
      <w:pPr>
        <w:ind w:left="3960" w:hanging="1440"/>
      </w:pPr>
      <w:rPr>
        <w:rFonts w:cs="Sylfaen" w:hint="default"/>
      </w:rPr>
    </w:lvl>
    <w:lvl w:ilvl="7">
      <w:start w:val="1"/>
      <w:numFmt w:val="decimal"/>
      <w:lvlText w:val="%1.%2.%3.%4.%5.%6.%7.%8."/>
      <w:lvlJc w:val="left"/>
      <w:pPr>
        <w:ind w:left="4380" w:hanging="1440"/>
      </w:pPr>
      <w:rPr>
        <w:rFonts w:cs="Sylfaen" w:hint="default"/>
      </w:rPr>
    </w:lvl>
    <w:lvl w:ilvl="8">
      <w:start w:val="1"/>
      <w:numFmt w:val="decimal"/>
      <w:lvlText w:val="%1.%2.%3.%4.%5.%6.%7.%8.%9."/>
      <w:lvlJc w:val="left"/>
      <w:pPr>
        <w:ind w:left="5160" w:hanging="1800"/>
      </w:pPr>
      <w:rPr>
        <w:rFonts w:cs="Sylfaen" w:hint="default"/>
      </w:rPr>
    </w:lvl>
  </w:abstractNum>
  <w:abstractNum w:abstractNumId="1" w15:restartNumberingAfterBreak="0">
    <w:nsid w:val="15396BA1"/>
    <w:multiLevelType w:val="multilevel"/>
    <w:tmpl w:val="76F62802"/>
    <w:lvl w:ilvl="0">
      <w:start w:val="6"/>
      <w:numFmt w:val="decimal"/>
      <w:lvlText w:val="%1"/>
      <w:lvlJc w:val="left"/>
      <w:pPr>
        <w:ind w:left="360" w:hanging="360"/>
      </w:pPr>
      <w:rPr>
        <w:rFonts w:cs="Sylfaen" w:hint="default"/>
      </w:rPr>
    </w:lvl>
    <w:lvl w:ilvl="1">
      <w:start w:val="2"/>
      <w:numFmt w:val="decimal"/>
      <w:lvlText w:val="%1.%2"/>
      <w:lvlJc w:val="left"/>
      <w:pPr>
        <w:ind w:left="780" w:hanging="360"/>
      </w:pPr>
      <w:rPr>
        <w:rFonts w:cs="Sylfaen" w:hint="default"/>
      </w:rPr>
    </w:lvl>
    <w:lvl w:ilvl="2">
      <w:start w:val="1"/>
      <w:numFmt w:val="decimal"/>
      <w:lvlText w:val="%1.%2.%3"/>
      <w:lvlJc w:val="left"/>
      <w:pPr>
        <w:ind w:left="1560" w:hanging="720"/>
      </w:pPr>
      <w:rPr>
        <w:rFonts w:cs="Sylfaen" w:hint="default"/>
      </w:rPr>
    </w:lvl>
    <w:lvl w:ilvl="3">
      <w:start w:val="1"/>
      <w:numFmt w:val="decimal"/>
      <w:lvlText w:val="%1.%2.%3.%4"/>
      <w:lvlJc w:val="left"/>
      <w:pPr>
        <w:ind w:left="1980" w:hanging="720"/>
      </w:pPr>
      <w:rPr>
        <w:rFonts w:cs="Sylfaen" w:hint="default"/>
      </w:rPr>
    </w:lvl>
    <w:lvl w:ilvl="4">
      <w:start w:val="1"/>
      <w:numFmt w:val="decimal"/>
      <w:lvlText w:val="%1.%2.%3.%4.%5"/>
      <w:lvlJc w:val="left"/>
      <w:pPr>
        <w:ind w:left="2760" w:hanging="1080"/>
      </w:pPr>
      <w:rPr>
        <w:rFonts w:cs="Sylfaen" w:hint="default"/>
      </w:rPr>
    </w:lvl>
    <w:lvl w:ilvl="5">
      <w:start w:val="1"/>
      <w:numFmt w:val="decimal"/>
      <w:lvlText w:val="%1.%2.%3.%4.%5.%6"/>
      <w:lvlJc w:val="left"/>
      <w:pPr>
        <w:ind w:left="3180" w:hanging="1080"/>
      </w:pPr>
      <w:rPr>
        <w:rFonts w:cs="Sylfaen" w:hint="default"/>
      </w:rPr>
    </w:lvl>
    <w:lvl w:ilvl="6">
      <w:start w:val="1"/>
      <w:numFmt w:val="decimal"/>
      <w:lvlText w:val="%1.%2.%3.%4.%5.%6.%7"/>
      <w:lvlJc w:val="left"/>
      <w:pPr>
        <w:ind w:left="3960" w:hanging="1440"/>
      </w:pPr>
      <w:rPr>
        <w:rFonts w:cs="Sylfaen" w:hint="default"/>
      </w:rPr>
    </w:lvl>
    <w:lvl w:ilvl="7">
      <w:start w:val="1"/>
      <w:numFmt w:val="decimal"/>
      <w:lvlText w:val="%1.%2.%3.%4.%5.%6.%7.%8"/>
      <w:lvlJc w:val="left"/>
      <w:pPr>
        <w:ind w:left="4380" w:hanging="1440"/>
      </w:pPr>
      <w:rPr>
        <w:rFonts w:cs="Sylfaen" w:hint="default"/>
      </w:rPr>
    </w:lvl>
    <w:lvl w:ilvl="8">
      <w:start w:val="1"/>
      <w:numFmt w:val="decimal"/>
      <w:lvlText w:val="%1.%2.%3.%4.%5.%6.%7.%8.%9"/>
      <w:lvlJc w:val="left"/>
      <w:pPr>
        <w:ind w:left="4800" w:hanging="1440"/>
      </w:pPr>
      <w:rPr>
        <w:rFonts w:cs="Sylfaen" w:hint="default"/>
      </w:rPr>
    </w:lvl>
  </w:abstractNum>
  <w:abstractNum w:abstractNumId="2" w15:restartNumberingAfterBreak="0">
    <w:nsid w:val="389276A2"/>
    <w:multiLevelType w:val="multilevel"/>
    <w:tmpl w:val="DD3CD5D8"/>
    <w:lvl w:ilvl="0">
      <w:start w:val="6"/>
      <w:numFmt w:val="decimal"/>
      <w:lvlText w:val="%1."/>
      <w:lvlJc w:val="left"/>
      <w:pPr>
        <w:ind w:left="375" w:hanging="375"/>
      </w:pPr>
      <w:rPr>
        <w:rFonts w:cs="Sylfaen" w:hint="default"/>
      </w:rPr>
    </w:lvl>
    <w:lvl w:ilvl="1">
      <w:start w:val="1"/>
      <w:numFmt w:val="decimal"/>
      <w:lvlText w:val="%1.%2."/>
      <w:lvlJc w:val="left"/>
      <w:pPr>
        <w:ind w:left="1455" w:hanging="375"/>
      </w:pPr>
      <w:rPr>
        <w:rFonts w:cs="Sylfaen" w:hint="default"/>
      </w:rPr>
    </w:lvl>
    <w:lvl w:ilvl="2">
      <w:start w:val="1"/>
      <w:numFmt w:val="decimal"/>
      <w:lvlText w:val="%1.%2.%3."/>
      <w:lvlJc w:val="left"/>
      <w:pPr>
        <w:ind w:left="2880" w:hanging="720"/>
      </w:pPr>
      <w:rPr>
        <w:rFonts w:cs="Sylfaen" w:hint="default"/>
      </w:rPr>
    </w:lvl>
    <w:lvl w:ilvl="3">
      <w:start w:val="1"/>
      <w:numFmt w:val="decimal"/>
      <w:lvlText w:val="%1.%2.%3.%4."/>
      <w:lvlJc w:val="left"/>
      <w:pPr>
        <w:ind w:left="3960" w:hanging="720"/>
      </w:pPr>
      <w:rPr>
        <w:rFonts w:cs="Sylfaen" w:hint="default"/>
      </w:rPr>
    </w:lvl>
    <w:lvl w:ilvl="4">
      <w:start w:val="1"/>
      <w:numFmt w:val="decimal"/>
      <w:lvlText w:val="%1.%2.%3.%4.%5."/>
      <w:lvlJc w:val="left"/>
      <w:pPr>
        <w:ind w:left="5400" w:hanging="1080"/>
      </w:pPr>
      <w:rPr>
        <w:rFonts w:cs="Sylfaen" w:hint="default"/>
      </w:rPr>
    </w:lvl>
    <w:lvl w:ilvl="5">
      <w:start w:val="1"/>
      <w:numFmt w:val="decimal"/>
      <w:lvlText w:val="%1.%2.%3.%4.%5.%6."/>
      <w:lvlJc w:val="left"/>
      <w:pPr>
        <w:ind w:left="6480" w:hanging="1080"/>
      </w:pPr>
      <w:rPr>
        <w:rFonts w:cs="Sylfaen" w:hint="default"/>
      </w:rPr>
    </w:lvl>
    <w:lvl w:ilvl="6">
      <w:start w:val="1"/>
      <w:numFmt w:val="decimal"/>
      <w:lvlText w:val="%1.%2.%3.%4.%5.%6.%7."/>
      <w:lvlJc w:val="left"/>
      <w:pPr>
        <w:ind w:left="7920" w:hanging="1440"/>
      </w:pPr>
      <w:rPr>
        <w:rFonts w:cs="Sylfaen" w:hint="default"/>
      </w:rPr>
    </w:lvl>
    <w:lvl w:ilvl="7">
      <w:start w:val="1"/>
      <w:numFmt w:val="decimal"/>
      <w:lvlText w:val="%1.%2.%3.%4.%5.%6.%7.%8."/>
      <w:lvlJc w:val="left"/>
      <w:pPr>
        <w:ind w:left="9000" w:hanging="1440"/>
      </w:pPr>
      <w:rPr>
        <w:rFonts w:cs="Sylfaen" w:hint="default"/>
      </w:rPr>
    </w:lvl>
    <w:lvl w:ilvl="8">
      <w:start w:val="1"/>
      <w:numFmt w:val="decimal"/>
      <w:lvlText w:val="%1.%2.%3.%4.%5.%6.%7.%8.%9."/>
      <w:lvlJc w:val="left"/>
      <w:pPr>
        <w:ind w:left="10440" w:hanging="1800"/>
      </w:pPr>
      <w:rPr>
        <w:rFonts w:cs="Sylfaen" w:hint="default"/>
      </w:rPr>
    </w:lvl>
  </w:abstractNum>
  <w:abstractNum w:abstractNumId="3" w15:restartNumberingAfterBreak="0">
    <w:nsid w:val="6B672464"/>
    <w:multiLevelType w:val="multilevel"/>
    <w:tmpl w:val="D86C2DB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16cid:durableId="2008051236">
    <w:abstractNumId w:val="3"/>
  </w:num>
  <w:num w:numId="2" w16cid:durableId="279456879">
    <w:abstractNumId w:val="1"/>
  </w:num>
  <w:num w:numId="3" w16cid:durableId="1731921968">
    <w:abstractNumId w:val="2"/>
  </w:num>
  <w:num w:numId="4" w16cid:durableId="815534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95"/>
    <w:rsid w:val="00001F40"/>
    <w:rsid w:val="00003782"/>
    <w:rsid w:val="00056556"/>
    <w:rsid w:val="000A2AAD"/>
    <w:rsid w:val="000E40F3"/>
    <w:rsid w:val="000F286C"/>
    <w:rsid w:val="00117368"/>
    <w:rsid w:val="001220B8"/>
    <w:rsid w:val="0016635D"/>
    <w:rsid w:val="00183E4C"/>
    <w:rsid w:val="00197FA5"/>
    <w:rsid w:val="001C4A1C"/>
    <w:rsid w:val="001D111B"/>
    <w:rsid w:val="001E1FD8"/>
    <w:rsid w:val="001E609E"/>
    <w:rsid w:val="00211E16"/>
    <w:rsid w:val="00214085"/>
    <w:rsid w:val="00230DDF"/>
    <w:rsid w:val="00293C7B"/>
    <w:rsid w:val="002A4B4E"/>
    <w:rsid w:val="00323600"/>
    <w:rsid w:val="00357318"/>
    <w:rsid w:val="0038680D"/>
    <w:rsid w:val="003B7E5F"/>
    <w:rsid w:val="00420AFA"/>
    <w:rsid w:val="00441FE4"/>
    <w:rsid w:val="004667CA"/>
    <w:rsid w:val="004C0207"/>
    <w:rsid w:val="004C59F3"/>
    <w:rsid w:val="004D07E5"/>
    <w:rsid w:val="00573881"/>
    <w:rsid w:val="005814DE"/>
    <w:rsid w:val="005B7A26"/>
    <w:rsid w:val="00657745"/>
    <w:rsid w:val="00672F15"/>
    <w:rsid w:val="00673595"/>
    <w:rsid w:val="00683546"/>
    <w:rsid w:val="006B4C59"/>
    <w:rsid w:val="006C76CA"/>
    <w:rsid w:val="006D275D"/>
    <w:rsid w:val="00702208"/>
    <w:rsid w:val="0078232A"/>
    <w:rsid w:val="007970A6"/>
    <w:rsid w:val="00844ECC"/>
    <w:rsid w:val="00846DDD"/>
    <w:rsid w:val="00853AAE"/>
    <w:rsid w:val="0085486D"/>
    <w:rsid w:val="00864ED0"/>
    <w:rsid w:val="008F62D8"/>
    <w:rsid w:val="00944040"/>
    <w:rsid w:val="00973D4E"/>
    <w:rsid w:val="00982E69"/>
    <w:rsid w:val="009B27E7"/>
    <w:rsid w:val="009D18EF"/>
    <w:rsid w:val="009E6CEA"/>
    <w:rsid w:val="009F7280"/>
    <w:rsid w:val="00A0334A"/>
    <w:rsid w:val="00A16561"/>
    <w:rsid w:val="00A37CCC"/>
    <w:rsid w:val="00A5056C"/>
    <w:rsid w:val="00A8188D"/>
    <w:rsid w:val="00AB6D54"/>
    <w:rsid w:val="00B1324D"/>
    <w:rsid w:val="00B92E55"/>
    <w:rsid w:val="00BD5597"/>
    <w:rsid w:val="00BE0F5C"/>
    <w:rsid w:val="00BE2818"/>
    <w:rsid w:val="00BE6D17"/>
    <w:rsid w:val="00C11D17"/>
    <w:rsid w:val="00C224B0"/>
    <w:rsid w:val="00C272DA"/>
    <w:rsid w:val="00CA03D1"/>
    <w:rsid w:val="00CE4F72"/>
    <w:rsid w:val="00D00520"/>
    <w:rsid w:val="00D07593"/>
    <w:rsid w:val="00D12562"/>
    <w:rsid w:val="00D27EFA"/>
    <w:rsid w:val="00D310D4"/>
    <w:rsid w:val="00D409A1"/>
    <w:rsid w:val="00D8738C"/>
    <w:rsid w:val="00DC1D94"/>
    <w:rsid w:val="00DE5194"/>
    <w:rsid w:val="00E21FD2"/>
    <w:rsid w:val="00E245E4"/>
    <w:rsid w:val="00F23F87"/>
    <w:rsid w:val="00F643D5"/>
    <w:rsid w:val="00FC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FEEBB"/>
  <w15:docId w15:val="{027D9E72-CA69-4AD5-A038-FC681A70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72DA"/>
    <w:pPr>
      <w:ind w:left="720"/>
      <w:contextualSpacing/>
    </w:pPr>
  </w:style>
  <w:style w:type="character" w:styleId="Hyperlink">
    <w:name w:val="Hyperlink"/>
    <w:basedOn w:val="DefaultParagraphFont"/>
    <w:uiPriority w:val="99"/>
    <w:unhideWhenUsed/>
    <w:rsid w:val="00003782"/>
    <w:rPr>
      <w:color w:val="0000FF" w:themeColor="hyperlink"/>
      <w:u w:val="single"/>
    </w:rPr>
  </w:style>
  <w:style w:type="paragraph" w:styleId="BodyText3">
    <w:name w:val="Body Text 3"/>
    <w:basedOn w:val="Normal"/>
    <w:link w:val="BodyText3Char"/>
    <w:rsid w:val="00D12562"/>
    <w:pPr>
      <w:overflowPunct w:val="0"/>
      <w:autoSpaceDE w:val="0"/>
      <w:autoSpaceDN w:val="0"/>
      <w:adjustRightInd w:val="0"/>
      <w:spacing w:after="0" w:line="240" w:lineRule="auto"/>
      <w:ind w:right="-2"/>
      <w:jc w:val="both"/>
      <w:textAlignment w:val="baseline"/>
    </w:pPr>
    <w:rPr>
      <w:rFonts w:ascii="Arial" w:eastAsia="Times New Roman" w:hAnsi="Arial" w:cs="Times New Roman"/>
      <w:sz w:val="20"/>
      <w:szCs w:val="20"/>
      <w:lang w:val="uk-UA" w:eastAsia="ru-RU"/>
    </w:rPr>
  </w:style>
  <w:style w:type="character" w:customStyle="1" w:styleId="BodyText3Char">
    <w:name w:val="Body Text 3 Char"/>
    <w:basedOn w:val="DefaultParagraphFont"/>
    <w:link w:val="BodyText3"/>
    <w:rsid w:val="00D12562"/>
    <w:rPr>
      <w:rFonts w:ascii="Arial" w:eastAsia="Times New Roman" w:hAnsi="Arial" w:cs="Times New Roman"/>
      <w:sz w:val="20"/>
      <w:szCs w:val="20"/>
      <w:lang w:val="uk-UA" w:eastAsia="ru-RU"/>
    </w:rPr>
  </w:style>
  <w:style w:type="paragraph" w:styleId="Header">
    <w:name w:val="header"/>
    <w:basedOn w:val="Normal"/>
    <w:link w:val="HeaderChar"/>
    <w:uiPriority w:val="99"/>
    <w:unhideWhenUsed/>
    <w:rsid w:val="009F72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280"/>
  </w:style>
  <w:style w:type="paragraph" w:styleId="Footer">
    <w:name w:val="footer"/>
    <w:basedOn w:val="Normal"/>
    <w:link w:val="FooterChar"/>
    <w:uiPriority w:val="99"/>
    <w:unhideWhenUsed/>
    <w:rsid w:val="009F72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280"/>
  </w:style>
  <w:style w:type="character" w:styleId="UnresolvedMention">
    <w:name w:val="Unresolved Mention"/>
    <w:basedOn w:val="DefaultParagraphFont"/>
    <w:uiPriority w:val="99"/>
    <w:semiHidden/>
    <w:unhideWhenUsed/>
    <w:rsid w:val="001E60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c.kazakhstan@organon.com" TargetMode="External"/><Relationship Id="rId3" Type="http://schemas.openxmlformats.org/officeDocument/2006/relationships/settings" Target="settings.xml"/><Relationship Id="rId7" Type="http://schemas.openxmlformats.org/officeDocument/2006/relationships/hyperlink" Target="http://pharm.a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poc.ukraine.cis@organ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6</Pages>
  <Words>2588</Words>
  <Characters>14757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Nino Trokashvili</cp:lastModifiedBy>
  <cp:revision>32</cp:revision>
  <dcterms:created xsi:type="dcterms:W3CDTF">2021-11-16T08:40:00Z</dcterms:created>
  <dcterms:modified xsi:type="dcterms:W3CDTF">2026-08-20T11:55:00Z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875380883</vt:i4>
  </property>
  <property fmtid="{D5CDD505-2E9C-101B-9397-08002B2CF9AE}" pid="3" name="_NewReviewCycle">
    <vt:lpwstr/>
  </property>
  <property fmtid="{D5CDD505-2E9C-101B-9397-08002B2CF9AE}" pid="4" name="_EmailSubject">
    <vt:lpwstr>Elocom oint_Renewal_PIL and GMP</vt:lpwstr>
  </property>
  <property fmtid="{D5CDD505-2E9C-101B-9397-08002B2CF9AE}" pid="5" name="_AuthorEmail">
    <vt:lpwstr>ekaterine.khotivrishvili1@organon.com</vt:lpwstr>
  </property>
  <property fmtid="{D5CDD505-2E9C-101B-9397-08002B2CF9AE}" pid="6" name="_AuthorEmailDisplayName">
    <vt:lpwstr>Khotivrishvili, Ekaterine</vt:lpwstr>
  </property>
  <property fmtid="{D5CDD505-2E9C-101B-9397-08002B2CF9AE}" pid="7" name="_ReviewingToolsShownOnce">
    <vt:lpwstr/>
  </property>
</Properties>
</file>