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96305" w14:textId="15C998DE" w:rsidR="00EE3E95" w:rsidRPr="00E533F0" w:rsidRDefault="004F0B43" w:rsidP="00E533F0">
      <w:pPr>
        <w:shd w:val="clear" w:color="auto" w:fill="FFFFFF"/>
        <w:spacing w:line="276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შეფუთვის ფურცელი-ჩანართი:  ინფორმაცია მომხმარებლისთვის</w:t>
      </w:r>
    </w:p>
    <w:p w14:paraId="72A87D05" w14:textId="77777777" w:rsidR="005220AA" w:rsidRPr="00E533F0" w:rsidRDefault="005220AA" w:rsidP="00E533F0">
      <w:pPr>
        <w:shd w:val="clear" w:color="auto" w:fill="FFFFFF"/>
        <w:spacing w:line="276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3F844C5B" w14:textId="6DAAD6B2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bookmarkStart w:id="0" w:name="_Hlk218459696"/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 150 მგ ინტრამუსკულარული/ინტრავენური ლიოფილიზირებული ფხვნილი და გამხსნელი ინექციისთვის და ინჰალაციისთვის</w:t>
      </w:r>
    </w:p>
    <w:p w14:paraId="212F215C" w14:textId="4DFB548A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bookmarkStart w:id="1" w:name="_Hlk218459724"/>
      <w:bookmarkEnd w:id="0"/>
      <w:r w:rsidRPr="00E533F0">
        <w:rPr>
          <w:rFonts w:ascii="Sylfaen" w:hAnsi="Sylfaen"/>
          <w:b/>
          <w:bCs/>
          <w:sz w:val="24"/>
          <w:szCs w:val="24"/>
          <w:lang w:val="ka-GE"/>
        </w:rPr>
        <w:t>სტერილური.</w:t>
      </w:r>
    </w:p>
    <w:bookmarkEnd w:id="1"/>
    <w:p w14:paraId="281F7D92" w14:textId="77777777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ვენაში ან კუნთში ინექციისთვის. ასევე ინჰალაციისთვის.</w:t>
      </w:r>
    </w:p>
    <w:p w14:paraId="5B2117E3" w14:textId="77777777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3BEB855A" w14:textId="63BF0929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მოქმედი ნივთიერება</w:t>
      </w:r>
      <w:r w:rsidRPr="00E533F0">
        <w:rPr>
          <w:b/>
          <w:bCs/>
          <w:sz w:val="24"/>
          <w:szCs w:val="24"/>
        </w:rPr>
        <w:t>:</w:t>
      </w:r>
      <w:r w:rsidRPr="00E533F0">
        <w:rPr>
          <w:sz w:val="24"/>
          <w:szCs w:val="24"/>
        </w:rPr>
        <w:t xml:space="preserve"> </w:t>
      </w:r>
      <w:bookmarkStart w:id="2" w:name="_Hlk218459749"/>
      <w:r w:rsidRPr="00E533F0">
        <w:rPr>
          <w:rFonts w:ascii="Sylfaen" w:hAnsi="Sylfaen"/>
          <w:sz w:val="24"/>
          <w:szCs w:val="24"/>
          <w:lang w:val="ka-GE"/>
        </w:rPr>
        <w:t xml:space="preserve">თითოეული ფლაკონი შეიცავს </w:t>
      </w:r>
      <w:r w:rsidR="008774A4" w:rsidRPr="00E533F0">
        <w:rPr>
          <w:rFonts w:ascii="Sylfaen" w:hAnsi="Sylfaen"/>
          <w:sz w:val="24"/>
          <w:szCs w:val="24"/>
          <w:lang w:val="ka-GE"/>
        </w:rPr>
        <w:t>ნატრიუმის კოლისტიმეთატს</w:t>
      </w:r>
      <w:r w:rsidRPr="00E533F0">
        <w:rPr>
          <w:rFonts w:ascii="Sylfaen" w:hAnsi="Sylfaen"/>
          <w:sz w:val="24"/>
          <w:szCs w:val="24"/>
          <w:lang w:val="ka-GE"/>
        </w:rPr>
        <w:t>, რომელიც 150 მგ კოლისტინის ფუძის ექვივალენტურია.</w:t>
      </w:r>
    </w:p>
    <w:bookmarkEnd w:id="2"/>
    <w:p w14:paraId="1D6E7A2B" w14:textId="55223D22" w:rsidR="004F0B43" w:rsidRPr="00E533F0" w:rsidRDefault="004F0B4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დამხმარე ნივთიერებები: </w:t>
      </w:r>
      <w:r w:rsidRPr="00E533F0">
        <w:rPr>
          <w:rFonts w:ascii="Sylfaen" w:hAnsi="Sylfaen"/>
          <w:sz w:val="24"/>
          <w:szCs w:val="24"/>
          <w:lang w:val="ka-GE"/>
        </w:rPr>
        <w:t>საინექციო წყალი გამხსნელად.</w:t>
      </w:r>
    </w:p>
    <w:p w14:paraId="63DFE021" w14:textId="3D158A13" w:rsidR="00DE5635" w:rsidRPr="00E533F0" w:rsidRDefault="00DE5635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D21B5B" w:rsidRPr="00E533F0" w14:paraId="05AA5EEF" w14:textId="77777777" w:rsidTr="00220D03">
        <w:trPr>
          <w:trHeight w:val="2901"/>
        </w:trPr>
        <w:tc>
          <w:tcPr>
            <w:tcW w:w="10710" w:type="dxa"/>
          </w:tcPr>
          <w:p w14:paraId="1EA63319" w14:textId="4CCC331D" w:rsidR="00832A0A" w:rsidRPr="00E533F0" w:rsidRDefault="00832A0A" w:rsidP="00E533F0">
            <w:pPr>
              <w:spacing w:line="276" w:lineRule="auto"/>
              <w:ind w:right="15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>ამ პრეპარატის გამოყენებამდე, ყურადღებით</w:t>
            </w:r>
            <w:r w:rsidRPr="00E533F0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 xml:space="preserve"> გაეცანით</w:t>
            </w:r>
            <w:r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წინამდებარე </w:t>
            </w:r>
            <w:r w:rsidR="004F0B43"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>შეფუთვის</w:t>
            </w:r>
            <w:r w:rsidR="005F3F1E"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ფურცელ</w:t>
            </w:r>
            <w:r w:rsidR="000E0C46"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>-ჩანართს,</w:t>
            </w:r>
            <w:r w:rsidRPr="00E533F0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ინფორმაციას.</w:t>
            </w:r>
          </w:p>
          <w:p w14:paraId="69030924" w14:textId="50D1C7E9" w:rsidR="00832A0A" w:rsidRPr="00E533F0" w:rsidRDefault="00832A0A" w:rsidP="00E533F0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ind w:left="0" w:right="151" w:firstLine="8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შეინახეთ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="00325018" w:rsidRPr="00E533F0">
              <w:rPr>
                <w:rFonts w:ascii="Sylfaen" w:hAnsi="Sylfaen"/>
                <w:sz w:val="24"/>
                <w:szCs w:val="24"/>
                <w:lang w:val="ka-GE"/>
              </w:rPr>
              <w:t>ეს</w:t>
            </w:r>
            <w:r w:rsidR="00675B7F" w:rsidRPr="00E533F0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5F3F1E" w:rsidRPr="00E533F0">
              <w:rPr>
                <w:rFonts w:ascii="Sylfaen" w:hAnsi="Sylfaen"/>
                <w:sz w:val="24"/>
                <w:szCs w:val="24"/>
                <w:lang w:val="ka-GE"/>
              </w:rPr>
              <w:t>ფურცელ</w:t>
            </w:r>
            <w:r w:rsidR="000E0C46" w:rsidRPr="00E533F0">
              <w:rPr>
                <w:rFonts w:ascii="Sylfaen" w:hAnsi="Sylfaen"/>
                <w:sz w:val="24"/>
                <w:szCs w:val="24"/>
                <w:lang w:val="ka-GE"/>
              </w:rPr>
              <w:t>ი</w:t>
            </w:r>
            <w:r w:rsidR="005F3F1E" w:rsidRPr="00E533F0">
              <w:rPr>
                <w:rFonts w:ascii="Sylfaen" w:hAnsi="Sylfaen"/>
                <w:sz w:val="24"/>
                <w:szCs w:val="24"/>
                <w:lang w:val="ka-GE"/>
              </w:rPr>
              <w:t>-ჩანართი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.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შესაძლოა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დაგჭირდეთ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მისი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ხელახლა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წაკითხვა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>.</w:t>
            </w:r>
          </w:p>
          <w:p w14:paraId="348299B9" w14:textId="401373CA" w:rsidR="00325018" w:rsidRPr="00E533F0" w:rsidRDefault="00832A0A" w:rsidP="00E533F0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დამატებითი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კითხვების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შემთხვევაში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,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/>
                <w:sz w:val="24"/>
                <w:szCs w:val="24"/>
                <w:lang w:val="ka-GE"/>
              </w:rPr>
              <w:t xml:space="preserve">თქვენს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ექიმს</w:t>
            </w:r>
            <w:r w:rsidR="00675B7F" w:rsidRPr="00E533F0">
              <w:rPr>
                <w:rFonts w:ascii="Sylfaen" w:hAnsi="Sylfaen"/>
                <w:sz w:val="24"/>
                <w:szCs w:val="24"/>
                <w:lang w:val="ka-GE"/>
              </w:rPr>
              <w:t xml:space="preserve"> ან </w:t>
            </w:r>
            <w:r w:rsidRPr="00E533F0">
              <w:rPr>
                <w:rFonts w:ascii="Sylfaen" w:hAnsi="Sylfaen"/>
                <w:sz w:val="24"/>
                <w:szCs w:val="24"/>
                <w:lang w:val="ka-GE"/>
              </w:rPr>
              <w:t>ფარმაცევტს.</w:t>
            </w:r>
          </w:p>
          <w:p w14:paraId="11501A6A" w14:textId="1FB16E4A" w:rsidR="005F3F1E" w:rsidRPr="00E533F0" w:rsidRDefault="00832A0A" w:rsidP="00E533F0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ეს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სამკურნალო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საშუალება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გამოგეწერათ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პირადად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თქვენ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.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გადასცეთ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იგი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სხვა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პირებს</w:t>
            </w:r>
            <w:r w:rsidRPr="00E533F0">
              <w:rPr>
                <w:rFonts w:ascii="AcadNusx" w:hAnsi="AcadNusx"/>
                <w:sz w:val="24"/>
                <w:szCs w:val="24"/>
                <w:lang w:val="ka-GE"/>
              </w:rPr>
              <w:t xml:space="preserve">. </w:t>
            </w:r>
          </w:p>
          <w:p w14:paraId="4911FD91" w14:textId="0FBAE636" w:rsidR="005F3F1E" w:rsidRPr="00E533F0" w:rsidRDefault="00832A0A" w:rsidP="00E533F0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აღნიშული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პრეპარატის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პერიოდში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თუ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გექნებათ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ვიზიტი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ექიმთან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ან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საავადმყოფოში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აცნობეთ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4F0B43" w:rsidRPr="00E533F0">
              <w:rPr>
                <w:rFonts w:ascii="Sylfaen" w:hAnsi="Sylfaen"/>
                <w:sz w:val="24"/>
                <w:szCs w:val="24"/>
              </w:rPr>
              <w:t>თქვენს</w:t>
            </w:r>
            <w:proofErr w:type="spellEnd"/>
            <w:r w:rsidR="004F0B43" w:rsidRPr="00E533F0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="004F0B43" w:rsidRPr="00E533F0">
              <w:rPr>
                <w:rFonts w:ascii="Sylfaen" w:hAnsi="Sylfaen"/>
                <w:sz w:val="24"/>
                <w:szCs w:val="24"/>
              </w:rPr>
              <w:t>ექიმს</w:t>
            </w:r>
            <w:proofErr w:type="spellEnd"/>
            <w:r w:rsidR="004F0B43" w:rsidRPr="00E533F0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რომ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იყენებთ</w:t>
            </w:r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ამ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პრეპარატს</w:t>
            </w:r>
            <w:proofErr w:type="spellEnd"/>
            <w:r w:rsidRPr="00E533F0">
              <w:rPr>
                <w:rFonts w:ascii="AcadNusx" w:hAnsi="AcadNusx"/>
                <w:sz w:val="24"/>
                <w:szCs w:val="24"/>
              </w:rPr>
              <w:t>.</w:t>
            </w:r>
          </w:p>
          <w:p w14:paraId="52399232" w14:textId="5A86C1FC" w:rsidR="00832A0A" w:rsidRPr="00E533F0" w:rsidRDefault="00832A0A" w:rsidP="00E533F0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proofErr w:type="spellStart"/>
            <w:r w:rsidRPr="00E533F0">
              <w:rPr>
                <w:rFonts w:ascii="Sylfaen" w:hAnsi="Sylfaen" w:cs="Sylfaen"/>
                <w:sz w:val="24"/>
                <w:szCs w:val="24"/>
              </w:rPr>
              <w:t>ზუსტად</w:t>
            </w:r>
            <w:proofErr w:type="spellEnd"/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დაიცავით</w:t>
            </w:r>
            <w:r w:rsidR="004F0B43"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წინამდებარე </w:t>
            </w:r>
            <w:proofErr w:type="spellStart"/>
            <w:r w:rsidR="004F0B43"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დურცელ</w:t>
            </w:r>
            <w:proofErr w:type="spellEnd"/>
            <w:r w:rsidR="004F0B43" w:rsidRPr="00E533F0">
              <w:rPr>
                <w:rFonts w:ascii="Sylfaen" w:hAnsi="Sylfaen" w:cs="Sylfaen"/>
                <w:sz w:val="24"/>
                <w:szCs w:val="24"/>
                <w:lang w:val="ka-GE"/>
              </w:rPr>
              <w:t>-ჩანართში</w:t>
            </w:r>
            <w:r w:rsidR="00675B7F"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მოცემული ინსტრუქციები. არ გამოიყენოთ თქვენთვის რეკომენდებულ დოზაზე </w:t>
            </w:r>
            <w:r w:rsidRPr="00E533F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მაღალი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ან </w:t>
            </w:r>
            <w:r w:rsidRPr="00E533F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დაბალი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დოზა.</w:t>
            </w:r>
          </w:p>
        </w:tc>
      </w:tr>
    </w:tbl>
    <w:p w14:paraId="7408B756" w14:textId="77777777" w:rsidR="008F51A3" w:rsidRPr="00E533F0" w:rsidRDefault="008F51A3" w:rsidP="00E533F0">
      <w:pPr>
        <w:shd w:val="clear" w:color="auto" w:fill="FFFFFF"/>
        <w:spacing w:line="276" w:lineRule="auto"/>
        <w:jc w:val="both"/>
        <w:rPr>
          <w:b/>
          <w:bCs/>
          <w:spacing w:val="-8"/>
          <w:sz w:val="24"/>
          <w:szCs w:val="24"/>
        </w:rPr>
      </w:pPr>
    </w:p>
    <w:p w14:paraId="0D6E4725" w14:textId="77777777" w:rsidR="00832A0A" w:rsidRPr="00E533F0" w:rsidRDefault="00832A0A" w:rsidP="00E533F0">
      <w:pPr>
        <w:spacing w:line="276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მოცემული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ფურცელი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>-</w:t>
      </w: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ჩანართი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შეიცავს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შემდეგ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b/>
          <w:sz w:val="24"/>
          <w:szCs w:val="24"/>
          <w:u w:val="single"/>
          <w:lang w:val="ka-GE"/>
        </w:rPr>
        <w:t>ინფორმაციას</w:t>
      </w:r>
      <w:r w:rsidRPr="00E533F0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14:paraId="5AAC154E" w14:textId="7CF25C79" w:rsidR="00832A0A" w:rsidRPr="00E533F0" w:rsidRDefault="00832A0A" w:rsidP="00E533F0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142"/>
        <w:jc w:val="both"/>
        <w:rPr>
          <w:b/>
          <w:bCs/>
          <w:sz w:val="24"/>
          <w:szCs w:val="24"/>
        </w:rPr>
      </w:pP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რას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წარმოადგენს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4F0B43"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</w:t>
      </w:r>
      <w:proofErr w:type="spellEnd"/>
      <w:r w:rsidR="00675B7F" w:rsidRPr="00E533F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რისთვის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proofErr w:type="spellEnd"/>
    </w:p>
    <w:p w14:paraId="16BA3A63" w14:textId="3218A86E" w:rsidR="00832A0A" w:rsidRPr="00E533F0" w:rsidRDefault="004F0B43" w:rsidP="00E533F0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142"/>
        <w:jc w:val="both"/>
        <w:rPr>
          <w:b/>
          <w:bCs/>
          <w:sz w:val="24"/>
          <w:szCs w:val="24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რა უნდა იცოდეთ კოლიტიმის</w:t>
      </w:r>
      <w:r w:rsidR="00675B7F" w:rsidRPr="00E533F0">
        <w:rPr>
          <w:rFonts w:ascii="Sylfaen" w:hAnsi="Sylfaen"/>
          <w:b/>
          <w:bCs/>
          <w:sz w:val="24"/>
          <w:szCs w:val="24"/>
        </w:rPr>
        <w:t xml:space="preserve"> </w:t>
      </w:r>
      <w:r w:rsidR="007E0870"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გამოყენებამდე</w:t>
      </w:r>
    </w:p>
    <w:p w14:paraId="015EB4C5" w14:textId="4AAC0808" w:rsidR="00832A0A" w:rsidRPr="00E533F0" w:rsidRDefault="00832A0A" w:rsidP="00E533F0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142"/>
        <w:jc w:val="both"/>
        <w:rPr>
          <w:b/>
          <w:bCs/>
          <w:sz w:val="24"/>
          <w:szCs w:val="24"/>
        </w:rPr>
      </w:pP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როგორ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4F0B43" w:rsidRPr="00E533F0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proofErr w:type="spellEnd"/>
      <w:r w:rsidR="004F0B43"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4F0B43" w:rsidRPr="00E533F0">
        <w:rPr>
          <w:rFonts w:ascii="Sylfaen" w:hAnsi="Sylfaen" w:cs="Sylfaen"/>
          <w:b/>
          <w:bCs/>
          <w:sz w:val="24"/>
          <w:szCs w:val="24"/>
        </w:rPr>
        <w:t>კოლიტიმი</w:t>
      </w:r>
      <w:proofErr w:type="spellEnd"/>
    </w:p>
    <w:p w14:paraId="2949A403" w14:textId="77777777" w:rsidR="00832A0A" w:rsidRPr="00E533F0" w:rsidRDefault="00832A0A" w:rsidP="00E533F0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142"/>
        <w:jc w:val="both"/>
        <w:rPr>
          <w:b/>
          <w:bCs/>
          <w:sz w:val="24"/>
          <w:szCs w:val="24"/>
        </w:rPr>
      </w:pP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შესაძლო</w:t>
      </w:r>
      <w:proofErr w:type="spellEnd"/>
      <w:r w:rsidRPr="00E533F0">
        <w:rPr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გვერდითი</w:t>
      </w:r>
      <w:proofErr w:type="spellEnd"/>
      <w:r w:rsidRPr="00E533F0">
        <w:rPr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მოვლენები</w:t>
      </w:r>
      <w:proofErr w:type="spellEnd"/>
    </w:p>
    <w:p w14:paraId="0925D4A5" w14:textId="26F6B4C0" w:rsidR="00832A0A" w:rsidRPr="00E533F0" w:rsidRDefault="004F0B43" w:rsidP="00E533F0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142"/>
        <w:jc w:val="both"/>
        <w:rPr>
          <w:rFonts w:ascii="Sylfaen" w:hAnsi="Sylfaen" w:cs="Sylfaen"/>
          <w:b/>
          <w:bCs/>
          <w:sz w:val="24"/>
          <w:szCs w:val="24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როგორ ინახება კოლიტიმი</w:t>
      </w:r>
    </w:p>
    <w:p w14:paraId="0B5B7CD9" w14:textId="77777777" w:rsidR="00743747" w:rsidRPr="00E533F0" w:rsidRDefault="00743747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pacing w:val="-8"/>
          <w:sz w:val="24"/>
          <w:szCs w:val="24"/>
          <w:lang w:val="ka-GE"/>
        </w:rPr>
      </w:pPr>
    </w:p>
    <w:p w14:paraId="21AF6F5E" w14:textId="0F72FD68" w:rsidR="00D22645" w:rsidRPr="00E533F0" w:rsidRDefault="00156C31" w:rsidP="00E533F0">
      <w:pPr>
        <w:pStyle w:val="ListParagraph"/>
        <w:widowControl/>
        <w:numPr>
          <w:ilvl w:val="3"/>
          <w:numId w:val="1"/>
        </w:numPr>
        <w:autoSpaceDE/>
        <w:autoSpaceDN/>
        <w:adjustRightInd/>
        <w:spacing w:line="276" w:lineRule="auto"/>
        <w:ind w:left="284"/>
        <w:jc w:val="both"/>
        <w:rPr>
          <w:b/>
          <w:bCs/>
          <w:sz w:val="24"/>
          <w:szCs w:val="24"/>
        </w:rPr>
      </w:pP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რას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წარმოადგენს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</w:t>
      </w:r>
      <w:proofErr w:type="spellEnd"/>
      <w:r w:rsidRPr="00E533F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რისთვის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proofErr w:type="spellEnd"/>
    </w:p>
    <w:p w14:paraId="395815EA" w14:textId="005FCD51" w:rsidR="00D22645" w:rsidRPr="00E533F0" w:rsidRDefault="00D22645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/>
          <w:sz w:val="24"/>
          <w:lang w:val="ka-GE"/>
        </w:rPr>
        <w:t>კოლიტიმის</w:t>
      </w:r>
      <w:r w:rsidRPr="00E533F0">
        <w:rPr>
          <w:rFonts w:ascii="Sylfaen" w:hAnsi="Sylfaen" w:cs="Sylfaen"/>
          <w:bCs/>
          <w:sz w:val="24"/>
          <w:lang w:val="ka-GE"/>
        </w:rPr>
        <w:t xml:space="preserve"> მოქმედი ნივთიერებაა </w:t>
      </w:r>
      <w:r w:rsidR="008774A4" w:rsidRPr="00E533F0">
        <w:rPr>
          <w:rFonts w:ascii="Sylfaen" w:hAnsi="Sylfaen" w:cs="Sylfaen"/>
          <w:bCs/>
          <w:sz w:val="24"/>
          <w:lang w:val="ka-GE"/>
        </w:rPr>
        <w:t>ნატრიუმის კოლისტიმეთატი</w:t>
      </w:r>
      <w:r w:rsidRPr="00E533F0">
        <w:rPr>
          <w:rFonts w:ascii="Sylfaen" w:hAnsi="Sylfaen" w:cs="Sylfaen"/>
          <w:bCs/>
          <w:sz w:val="24"/>
          <w:lang w:val="ka-GE"/>
        </w:rPr>
        <w:t>, რომელიც მიეკუთვნება ანტიბიოტიკების ჯგუფს, რომელიც ცნობილია როგორც პოლიმიქსინები.</w:t>
      </w:r>
    </w:p>
    <w:p w14:paraId="5014DFD9" w14:textId="0701948D" w:rsidR="00D22645" w:rsidRPr="00E533F0" w:rsidRDefault="00D22645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Pr="00E533F0">
        <w:rPr>
          <w:rFonts w:ascii="Sylfaen" w:hAnsi="Sylfaen" w:cs="Sylfaen"/>
          <w:bCs/>
          <w:sz w:val="24"/>
          <w:lang w:val="ka-GE"/>
        </w:rPr>
        <w:t xml:space="preserve"> გამოიყენება ადამიანის ორგანიზმში გარკვეული ტიპის ბაქტერიებით გამოწვეული ინფექციების სამკურნალოდ. ყველა ანტიბიოტიკის მსგავსად, </w:t>
      </w:r>
      <w:r w:rsidRPr="00E533F0">
        <w:rPr>
          <w:rFonts w:ascii="Sylfaen" w:hAnsi="Sylfaen" w:cs="Sylfaen"/>
          <w:b/>
          <w:sz w:val="24"/>
          <w:lang w:val="ka-GE"/>
        </w:rPr>
        <w:t>კოლიტიმს</w:t>
      </w:r>
      <w:r w:rsidRPr="00E533F0">
        <w:rPr>
          <w:rFonts w:ascii="Sylfaen" w:hAnsi="Sylfaen" w:cs="Sylfaen"/>
          <w:bCs/>
          <w:sz w:val="24"/>
          <w:lang w:val="ka-GE"/>
        </w:rPr>
        <w:t xml:space="preserve"> შეუძლია მხოლოდ გარკვეული ტიპის ბაქტერიების განადგურება. ამიტომ, ის ნაჩვენებია სპეციფიკური ტიპის ინფექციების სამკურნალოდ.</w:t>
      </w:r>
    </w:p>
    <w:p w14:paraId="63F4859E" w14:textId="3C4BAD35" w:rsidR="00D22645" w:rsidRPr="00E533F0" w:rsidRDefault="00D22645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Pr="00E533F0">
        <w:rPr>
          <w:rFonts w:ascii="Sylfaen" w:hAnsi="Sylfaen" w:cs="Sylfaen"/>
          <w:bCs/>
          <w:sz w:val="24"/>
          <w:lang w:val="ka-GE"/>
        </w:rPr>
        <w:t xml:space="preserve"> წარმოდგენილია შეფუთვით, რომელშიც მოცემულია 10 მლ I ტიპის გამჭვირვალე შუშის ფლაკონი, რომელიც შეიცავს ლიოფილიზებულ ფხვნილს და I ტიპის გამჭვირვალე ამპულა, რომელიც შეიცავს 2 მლ საინექციო წყალს.</w:t>
      </w:r>
    </w:p>
    <w:p w14:paraId="23D3DCD2" w14:textId="442F90E9" w:rsidR="00D22645" w:rsidRPr="00E533F0" w:rsidRDefault="00D22645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Pr="00E533F0">
        <w:rPr>
          <w:rFonts w:ascii="Sylfaen" w:hAnsi="Sylfaen" w:cs="Sylfaen"/>
          <w:bCs/>
          <w:sz w:val="24"/>
          <w:lang w:val="ka-GE"/>
        </w:rPr>
        <w:t xml:space="preserve"> გამოიყენება ბაქტერიული ინფექციების სამკურნალოდ სხეულის სხვადასხვა ნაწილში.</w:t>
      </w:r>
    </w:p>
    <w:p w14:paraId="2CF622A5" w14:textId="14EE0E61" w:rsidR="00913E57" w:rsidRPr="00E533F0" w:rsidRDefault="00D22645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Pr="00E533F0">
        <w:rPr>
          <w:rFonts w:ascii="Sylfaen" w:hAnsi="Sylfaen" w:cs="Sylfaen"/>
          <w:bCs/>
          <w:sz w:val="24"/>
          <w:lang w:val="ka-GE"/>
        </w:rPr>
        <w:t xml:space="preserve">ს შეყვანა ხდება ინტრავენური ინფუზიის სახით აქტიური ბაქტერიებით </w:t>
      </w:r>
      <w:r w:rsidRPr="00E533F0">
        <w:rPr>
          <w:rFonts w:ascii="Sylfaen" w:hAnsi="Sylfaen" w:cs="Sylfaen"/>
          <w:bCs/>
          <w:sz w:val="24"/>
          <w:lang w:val="ka-GE"/>
        </w:rPr>
        <w:lastRenderedPageBreak/>
        <w:t>გამოწვეული სერიოზული ინფექციების სამკურნალოდ. ეს ინფექციები მოიცავს სპეციფიკურ პნევმონიას, თირკმლის და შარდის ბუშტის ინფექციებს.</w:t>
      </w:r>
      <w:r w:rsidR="00913E57" w:rsidRPr="00E533F0">
        <w:rPr>
          <w:rFonts w:ascii="Sylfaen" w:hAnsi="Sylfaen" w:cs="Sylfaen"/>
          <w:bCs/>
          <w:sz w:val="24"/>
          <w:lang w:val="ka-GE"/>
        </w:rPr>
        <w:t xml:space="preserve"> </w:t>
      </w:r>
      <w:r w:rsidR="00913E57"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="00913E57" w:rsidRPr="00E533F0">
        <w:rPr>
          <w:rFonts w:ascii="Sylfaen" w:hAnsi="Sylfaen" w:cs="Sylfaen"/>
          <w:bCs/>
          <w:sz w:val="24"/>
          <w:lang w:val="ka-GE"/>
        </w:rPr>
        <w:t xml:space="preserve"> არ არის ასეთი ინფექციების სამკურნალო პირველი არჩვევის პრეპარატი. თუმცა, </w:t>
      </w:r>
      <w:r w:rsidR="00913E57"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="00913E57" w:rsidRPr="00E533F0">
        <w:rPr>
          <w:rFonts w:ascii="Sylfaen" w:hAnsi="Sylfaen" w:cs="Sylfaen"/>
          <w:bCs/>
          <w:sz w:val="24"/>
          <w:lang w:val="ka-GE"/>
        </w:rPr>
        <w:t xml:space="preserve"> ნაჩვენებია, როდესაც სხვა ანტიბიოტიკები შეუსაბამოა რაიმე მიზეზით.</w:t>
      </w:r>
    </w:p>
    <w:p w14:paraId="799BD31A" w14:textId="462DB24B" w:rsidR="00913E57" w:rsidRPr="00E533F0" w:rsidRDefault="00913E57" w:rsidP="00E533F0">
      <w:pPr>
        <w:spacing w:line="276" w:lineRule="auto"/>
        <w:jc w:val="both"/>
        <w:rPr>
          <w:rFonts w:ascii="Sylfaen" w:hAnsi="Sylfaen" w:cs="Sylfaen"/>
          <w:bCs/>
          <w:sz w:val="24"/>
          <w:lang w:val="ka-GE"/>
        </w:rPr>
      </w:pPr>
      <w:bookmarkStart w:id="3" w:name="_Hlk218460251"/>
      <w:r w:rsidRPr="00E533F0">
        <w:rPr>
          <w:rFonts w:ascii="Sylfaen" w:hAnsi="Sylfaen" w:cs="Sylfaen"/>
          <w:bCs/>
          <w:sz w:val="24"/>
          <w:lang w:val="ka-GE"/>
        </w:rPr>
        <w:t xml:space="preserve">გარდა ამისა, </w:t>
      </w:r>
      <w:r w:rsidRPr="00E533F0">
        <w:rPr>
          <w:rFonts w:ascii="Sylfaen" w:hAnsi="Sylfaen" w:cs="Sylfaen"/>
          <w:b/>
          <w:sz w:val="24"/>
          <w:lang w:val="ka-GE"/>
        </w:rPr>
        <w:t>კოლიტიმი</w:t>
      </w:r>
      <w:r w:rsidRPr="00E533F0">
        <w:rPr>
          <w:rFonts w:ascii="Sylfaen" w:hAnsi="Sylfaen" w:cs="Sylfaen"/>
          <w:bCs/>
          <w:sz w:val="24"/>
          <w:lang w:val="ka-GE"/>
        </w:rPr>
        <w:t xml:space="preserve"> გამოიყენება ინჰალაციის სახით კისტოზური ფიბროზის მქონე პაციენტებში, მათ შორის პედიატრიულ პაციენტებში, Pseudomonas aeruginosa-თი გამოწვეული ფილტვის ინფექციების სამკურნალოდ და ნაჩვენებია შემდეგ შემთხვევებში:</w:t>
      </w:r>
    </w:p>
    <w:p w14:paraId="45F5AF98" w14:textId="77777777" w:rsidR="0079292E" w:rsidRPr="00E533F0" w:rsidRDefault="00913E57" w:rsidP="00E533F0">
      <w:pPr>
        <w:pStyle w:val="ListParagraph"/>
        <w:numPr>
          <w:ilvl w:val="0"/>
          <w:numId w:val="3"/>
        </w:numPr>
        <w:spacing w:line="276" w:lineRule="auto"/>
        <w:ind w:left="426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Cs/>
          <w:sz w:val="24"/>
          <w:lang w:val="ka-GE"/>
        </w:rPr>
        <w:t xml:space="preserve">გახანგრძლივებული ინჰალაციური თერაპია სისტემურ ანტიბიოტიკებთან </w:t>
      </w:r>
      <w:r w:rsidR="0079292E" w:rsidRPr="00E533F0">
        <w:rPr>
          <w:rFonts w:ascii="Sylfaen" w:hAnsi="Sylfaen" w:cs="Sylfaen"/>
          <w:bCs/>
          <w:sz w:val="24"/>
          <w:lang w:val="ka-GE"/>
        </w:rPr>
        <w:t>ერთად</w:t>
      </w:r>
      <w:r w:rsidRPr="00E533F0">
        <w:rPr>
          <w:rFonts w:ascii="Sylfaen" w:hAnsi="Sylfaen" w:cs="Sylfaen"/>
          <w:bCs/>
          <w:sz w:val="24"/>
          <w:lang w:val="ka-GE"/>
        </w:rPr>
        <w:t xml:space="preserve"> პაციენტებში სიმპტომებით ან მათ გარეშე, რომლებიც პირველად ავლენენ Pseudomonas aeruginosa-ს ზრდას სასუნთქი გზების იზოლატებში.</w:t>
      </w:r>
    </w:p>
    <w:p w14:paraId="5D48A612" w14:textId="77777777" w:rsidR="0079292E" w:rsidRPr="00E533F0" w:rsidRDefault="0079292E" w:rsidP="00E533F0">
      <w:pPr>
        <w:pStyle w:val="ListParagraph"/>
        <w:numPr>
          <w:ilvl w:val="0"/>
          <w:numId w:val="3"/>
        </w:numPr>
        <w:spacing w:line="276" w:lineRule="auto"/>
        <w:ind w:left="426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Cs/>
          <w:sz w:val="24"/>
          <w:lang w:val="ka-GE"/>
        </w:rPr>
        <w:t xml:space="preserve">გახანგრძლივებული </w:t>
      </w:r>
      <w:r w:rsidR="00913E57" w:rsidRPr="00E533F0">
        <w:rPr>
          <w:rFonts w:ascii="Sylfaen" w:hAnsi="Sylfaen" w:cs="Sylfaen"/>
          <w:bCs/>
          <w:sz w:val="24"/>
          <w:lang w:val="ka-GE"/>
        </w:rPr>
        <w:t>ინჰალაციური თერაპია, როდესაც სიმპტომები ვითარდება 6 წლამდე ასაკის პაციენტებში, რომლებსაც აქვთ Pseudomonas aeruginosa-ს კოლონიზაცია.</w:t>
      </w:r>
      <w:r w:rsidRPr="00E533F0">
        <w:rPr>
          <w:rFonts w:ascii="Sylfaen" w:hAnsi="Sylfaen" w:cs="Sylfaen"/>
          <w:bCs/>
          <w:sz w:val="24"/>
          <w:lang w:val="ka-GE"/>
        </w:rPr>
        <w:t xml:space="preserve"> </w:t>
      </w:r>
    </w:p>
    <w:p w14:paraId="13CEFC17" w14:textId="705D8543" w:rsidR="00D22645" w:rsidRPr="00E533F0" w:rsidRDefault="0079292E" w:rsidP="00E533F0">
      <w:pPr>
        <w:pStyle w:val="ListParagraph"/>
        <w:numPr>
          <w:ilvl w:val="0"/>
          <w:numId w:val="3"/>
        </w:numPr>
        <w:spacing w:line="276" w:lineRule="auto"/>
        <w:ind w:left="426"/>
        <w:jc w:val="both"/>
        <w:rPr>
          <w:rFonts w:ascii="Sylfaen" w:hAnsi="Sylfaen" w:cs="Sylfaen"/>
          <w:bCs/>
          <w:sz w:val="24"/>
          <w:lang w:val="ka-GE"/>
        </w:rPr>
      </w:pPr>
      <w:r w:rsidRPr="00E533F0">
        <w:rPr>
          <w:rFonts w:ascii="Sylfaen" w:hAnsi="Sylfaen" w:cs="Sylfaen"/>
          <w:bCs/>
          <w:sz w:val="24"/>
          <w:lang w:val="ka-GE"/>
        </w:rPr>
        <w:t xml:space="preserve">გახანგრძლივებული </w:t>
      </w:r>
      <w:r w:rsidR="00913E57" w:rsidRPr="00E533F0">
        <w:rPr>
          <w:rFonts w:ascii="Sylfaen" w:hAnsi="Sylfaen" w:cs="Sylfaen"/>
          <w:bCs/>
          <w:sz w:val="24"/>
          <w:lang w:val="ka-GE"/>
        </w:rPr>
        <w:t>ინჰალაციური თერაპია, როდესაც Pseudomonas aeruginosa-ს იზოლირებული შტამები რეზისტენტულია ტობრამიცინის მიმართ</w:t>
      </w:r>
      <w:r w:rsidRPr="00E533F0">
        <w:rPr>
          <w:rFonts w:ascii="Sylfaen" w:hAnsi="Sylfaen" w:cs="Sylfaen"/>
          <w:bCs/>
          <w:sz w:val="24"/>
          <w:lang w:val="ka-GE"/>
        </w:rPr>
        <w:t>.</w:t>
      </w:r>
    </w:p>
    <w:bookmarkEnd w:id="3"/>
    <w:p w14:paraId="26DA2C59" w14:textId="77777777" w:rsidR="00DC34FD" w:rsidRPr="00E533F0" w:rsidRDefault="00DC34FD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b/>
          <w:bCs/>
          <w:spacing w:val="-6"/>
          <w:sz w:val="24"/>
          <w:szCs w:val="24"/>
        </w:rPr>
      </w:pPr>
    </w:p>
    <w:p w14:paraId="11733B54" w14:textId="0390D0C0" w:rsidR="0079292E" w:rsidRPr="00E533F0" w:rsidRDefault="005505BC" w:rsidP="00E533F0">
      <w:pPr>
        <w:pStyle w:val="ListParagraph"/>
        <w:numPr>
          <w:ilvl w:val="3"/>
          <w:numId w:val="1"/>
        </w:numPr>
        <w:shd w:val="clear" w:color="auto" w:fill="FFFFFF"/>
        <w:tabs>
          <w:tab w:val="left" w:pos="426"/>
        </w:tabs>
        <w:spacing w:line="276" w:lineRule="auto"/>
        <w:ind w:left="426"/>
        <w:jc w:val="both"/>
        <w:rPr>
          <w:rFonts w:ascii="Sylfaen" w:hAnsi="Sylfaen"/>
          <w:b/>
          <w:sz w:val="24"/>
          <w:szCs w:val="24"/>
          <w:lang w:val="ka-GE"/>
        </w:rPr>
      </w:pPr>
      <w:r w:rsidRPr="00E533F0">
        <w:rPr>
          <w:b/>
          <w:bCs/>
          <w:sz w:val="24"/>
          <w:szCs w:val="24"/>
        </w:rPr>
        <w:t xml:space="preserve"> </w:t>
      </w:r>
      <w:r w:rsidR="0079292E" w:rsidRPr="00E533F0">
        <w:rPr>
          <w:rFonts w:ascii="Sylfaen" w:hAnsi="Sylfaen"/>
          <w:b/>
          <w:bCs/>
          <w:sz w:val="24"/>
          <w:szCs w:val="24"/>
          <w:lang w:val="ka-GE"/>
        </w:rPr>
        <w:t>რა უნდა იცოდეთ კოლიტიმის გამოყენებამდე</w:t>
      </w:r>
    </w:p>
    <w:p w14:paraId="3A3B16CD" w14:textId="744C4E81" w:rsidR="00B0016A" w:rsidRPr="00E533F0" w:rsidRDefault="00B0016A" w:rsidP="00E533F0">
      <w:pPr>
        <w:pStyle w:val="ListParagraph"/>
        <w:shd w:val="clear" w:color="auto" w:fill="FFFFFF"/>
        <w:tabs>
          <w:tab w:val="left" w:pos="426"/>
        </w:tabs>
        <w:spacing w:line="276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არ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b/>
          <w:bCs/>
          <w:sz w:val="24"/>
          <w:szCs w:val="24"/>
        </w:rPr>
        <w:t>გამოიყენოთ</w:t>
      </w:r>
      <w:proofErr w:type="spellEnd"/>
      <w:r w:rsidRPr="00E533F0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79292E"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</w:t>
      </w:r>
      <w:proofErr w:type="spellEnd"/>
      <w:r w:rsidR="004A3892" w:rsidRPr="00E533F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4A3892" w:rsidRPr="00E533F0">
        <w:rPr>
          <w:rFonts w:ascii="Sylfaen" w:hAnsi="Sylfaen"/>
          <w:b/>
          <w:bCs/>
          <w:sz w:val="24"/>
          <w:szCs w:val="24"/>
        </w:rPr>
        <w:t>შემდეგ</w:t>
      </w:r>
      <w:proofErr w:type="spellEnd"/>
      <w:r w:rsidR="004A3892" w:rsidRPr="00E533F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4A3892" w:rsidRPr="00E533F0">
        <w:rPr>
          <w:rFonts w:ascii="Sylfaen" w:hAnsi="Sylfaen"/>
          <w:b/>
          <w:bCs/>
          <w:sz w:val="24"/>
          <w:szCs w:val="24"/>
        </w:rPr>
        <w:t>შემთხვევებში</w:t>
      </w:r>
      <w:proofErr w:type="spellEnd"/>
      <w:r w:rsidRPr="00E533F0">
        <w:rPr>
          <w:rFonts w:ascii="Sylfaen" w:hAnsi="Sylfaen"/>
          <w:b/>
          <w:sz w:val="24"/>
          <w:szCs w:val="24"/>
          <w:lang w:val="ka-GE"/>
        </w:rPr>
        <w:t>:</w:t>
      </w:r>
    </w:p>
    <w:p w14:paraId="0BE41A80" w14:textId="42B9F1F0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თუ გაქვთ ჰიპერმგრძნობელობა </w:t>
      </w:r>
      <w:r w:rsidR="008774A4" w:rsidRPr="00E533F0">
        <w:rPr>
          <w:rFonts w:ascii="Sylfaen" w:hAnsi="Sylfaen"/>
          <w:sz w:val="24"/>
          <w:szCs w:val="24"/>
          <w:lang w:val="ka-GE"/>
        </w:rPr>
        <w:t xml:space="preserve">ნატრიუმის კოლისტიმეთატის </w:t>
      </w:r>
      <w:r w:rsidRPr="00E533F0">
        <w:rPr>
          <w:rFonts w:ascii="Sylfaen" w:hAnsi="Sylfaen"/>
          <w:sz w:val="24"/>
          <w:szCs w:val="24"/>
          <w:lang w:val="ka-GE"/>
        </w:rPr>
        <w:t xml:space="preserve">ან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შემადგენელი რომელიმე ინგრედიენტის მიმართ.</w:t>
      </w:r>
    </w:p>
    <w:p w14:paraId="48D95D7E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EB9647" w14:textId="5EEA2758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 განსაკუთრებული სიფრთხილით გამოიყენება შემდეგ შემთხვევებში:</w:t>
      </w:r>
    </w:p>
    <w:p w14:paraId="40964BAA" w14:textId="57F43CF9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თუ გაქვთ თირკმლის უკმარისობა.</w:t>
      </w:r>
    </w:p>
    <w:p w14:paraId="60E17C91" w14:textId="3BE175EA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მიმართეთ თქვენს ექიმს, თუ ზემოთ ჩამოთვლილი რომელიმე სიმპტომი გეხებათ, ან თუნდაც წარსულში გეხებოდათ გარკვეული პერიოდის განმავლობაში.</w:t>
      </w:r>
    </w:p>
    <w:p w14:paraId="4574AF47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B9384FA" w14:textId="680F9BB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 გამოყენება საკვებთან და სასმელებთან ერთად</w:t>
      </w:r>
    </w:p>
    <w:p w14:paraId="5561361F" w14:textId="04DF87FB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მიღების წესის გათვალისწინებით, საკვებთან ან სასმელებთან ურთიერთქმედება არ შეინიშნება.</w:t>
      </w:r>
    </w:p>
    <w:p w14:paraId="0D663229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49EFBC7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ორსულობა</w:t>
      </w:r>
    </w:p>
    <w:p w14:paraId="185E4BDB" w14:textId="77777777" w:rsidR="0079292E" w:rsidRPr="00E533F0" w:rsidRDefault="0079292E" w:rsidP="00E533F0">
      <w:pPr>
        <w:shd w:val="clear" w:color="auto" w:fill="FFFFFF"/>
        <w:spacing w:line="276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ამ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გაიარეთ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533F0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ფარმაცევტთან</w:t>
      </w:r>
      <w:r w:rsidRPr="00E533F0">
        <w:rPr>
          <w:sz w:val="24"/>
          <w:szCs w:val="24"/>
          <w:lang w:val="ka-GE"/>
        </w:rPr>
        <w:t>.</w:t>
      </w:r>
    </w:p>
    <w:p w14:paraId="7632B656" w14:textId="77777777" w:rsidR="001C28AC" w:rsidRPr="00E533F0" w:rsidRDefault="001C28AC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თუ ხართ ორსულად ან დაორსულდით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კოლიტიმით</w:t>
      </w:r>
      <w:r w:rsidRPr="00E533F0">
        <w:rPr>
          <w:rFonts w:ascii="Sylfaen" w:hAnsi="Sylfaen"/>
          <w:sz w:val="24"/>
          <w:szCs w:val="24"/>
          <w:lang w:val="ka-GE"/>
        </w:rPr>
        <w:t xml:space="preserve"> მკურნალობის დროს, ან გეგმავთ ბავშვის გაჩენას, აცნობეთ თქვენს ექიმს. თქვენი ექიმი აგიხსნით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გამოყენების პოტენციურ რისკებს ორსულობის დროს.</w:t>
      </w:r>
    </w:p>
    <w:p w14:paraId="0D36C4B8" w14:textId="77777777" w:rsidR="0079292E" w:rsidRPr="00E533F0" w:rsidRDefault="0079292E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თუ მკურნალობის დროს აღმოაჩენთ, რომ ხართ ორსულად, დაუყოვნებლივ გაიარეთ კონსულტაცია თქვენს ექიმთან ან ფარმაცევტთან.</w:t>
      </w:r>
    </w:p>
    <w:p w14:paraId="7A576D36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05B23F" w14:textId="77777777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ძუძუთი კვება</w:t>
      </w:r>
    </w:p>
    <w:p w14:paraId="1BBA8757" w14:textId="4F0FB7C1" w:rsidR="0079292E" w:rsidRPr="00E533F0" w:rsidRDefault="001C28AC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ამ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გაიარეთ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533F0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</w:t>
      </w:r>
      <w:r w:rsidRPr="00E533F0">
        <w:rPr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ფარმაცევტთან</w:t>
      </w:r>
      <w:r w:rsidRPr="00E533F0">
        <w:rPr>
          <w:sz w:val="24"/>
          <w:szCs w:val="24"/>
          <w:lang w:val="ka-GE"/>
        </w:rPr>
        <w:t>.</w:t>
      </w:r>
    </w:p>
    <w:p w14:paraId="7AC75197" w14:textId="154052E3" w:rsidR="0079292E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უცნობია, გამოიყოფა თუ არა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1C28AC" w:rsidRPr="00E533F0">
        <w:rPr>
          <w:rFonts w:ascii="Sylfaen" w:hAnsi="Sylfaen"/>
          <w:sz w:val="24"/>
          <w:szCs w:val="24"/>
          <w:lang w:val="ka-GE"/>
        </w:rPr>
        <w:t>მოქმედი</w:t>
      </w:r>
      <w:r w:rsidRPr="00E533F0">
        <w:rPr>
          <w:rFonts w:ascii="Sylfaen" w:hAnsi="Sylfaen"/>
          <w:sz w:val="24"/>
          <w:szCs w:val="24"/>
          <w:lang w:val="ka-GE"/>
        </w:rPr>
        <w:t xml:space="preserve"> ნივთიერება დედის რძეში.</w:t>
      </w:r>
    </w:p>
    <w:p w14:paraId="26951CBF" w14:textId="44694BB5" w:rsidR="00414D91" w:rsidRPr="00E533F0" w:rsidRDefault="0079292E" w:rsidP="00E533F0">
      <w:pPr>
        <w:shd w:val="clear" w:color="auto" w:fill="FFFFFF"/>
        <w:tabs>
          <w:tab w:val="left" w:pos="426"/>
          <w:tab w:val="left" w:pos="709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გამოიყენეთ ექიმის მეთვალყურეობის ქვეშ სამედიცინო საჭიროების შემთხვევაში, რისკებისა და სარგებლის გათვალისწინებით</w:t>
      </w:r>
      <w:r w:rsidR="001C28AC" w:rsidRPr="00E533F0">
        <w:rPr>
          <w:rFonts w:ascii="Sylfaen" w:hAnsi="Sylfaen"/>
          <w:sz w:val="24"/>
          <w:szCs w:val="24"/>
          <w:lang w:val="ka-GE"/>
        </w:rPr>
        <w:t>.</w:t>
      </w:r>
    </w:p>
    <w:p w14:paraId="07465856" w14:textId="0C979E45" w:rsidR="00414D91" w:rsidRPr="00E533F0" w:rsidRDefault="00414D91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14486612" w14:textId="6BF9B476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lastRenderedPageBreak/>
        <w:t>შესაძლოა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გარდამავალი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ნევროლოგიური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მათ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შორის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დიზართრია</w:t>
      </w:r>
      <w:r w:rsidRPr="00E533F0">
        <w:rPr>
          <w:rFonts w:ascii="Sylfaen" w:hAnsi="Sylfaen"/>
          <w:sz w:val="24"/>
          <w:szCs w:val="24"/>
          <w:lang w:val="ka-GE"/>
        </w:rPr>
        <w:t xml:space="preserve">. </w:t>
      </w:r>
      <w:r w:rsidRPr="00E533F0">
        <w:rPr>
          <w:rFonts w:ascii="Sylfaen" w:hAnsi="Sylfaen" w:cs="Sylfaen"/>
          <w:sz w:val="24"/>
          <w:szCs w:val="24"/>
          <w:lang w:val="ka-GE"/>
        </w:rPr>
        <w:t>თუ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ეს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არ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მართოთ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სატრანსპორტო საშუალებები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არ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E533F0">
        <w:rPr>
          <w:rFonts w:ascii="Sylfaen" w:hAnsi="Sylfaen"/>
          <w:sz w:val="24"/>
          <w:szCs w:val="24"/>
          <w:lang w:val="ka-GE"/>
        </w:rPr>
        <w:t>.</w:t>
      </w:r>
    </w:p>
    <w:p w14:paraId="38807D88" w14:textId="77777777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5EA34" w14:textId="5448DBD8" w:rsidR="00845902" w:rsidRPr="00E533F0" w:rsidRDefault="00845902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მნიშვნელოვანი ინფორმაცია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შემადგენლობაში შემავალი ზოგიერთი დამხმარე ნივთიერების შესახებ</w:t>
      </w:r>
    </w:p>
    <w:p w14:paraId="3D7A696E" w14:textId="187ABCCE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ეს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845902" w:rsidRPr="00E533F0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E533F0">
        <w:rPr>
          <w:rFonts w:ascii="Sylfaen" w:hAnsi="Sylfaen"/>
          <w:sz w:val="24"/>
          <w:szCs w:val="24"/>
          <w:lang w:val="ka-GE"/>
        </w:rPr>
        <w:t xml:space="preserve"> 1 </w:t>
      </w:r>
      <w:r w:rsidRPr="00E533F0">
        <w:rPr>
          <w:rFonts w:ascii="Sylfaen" w:hAnsi="Sylfaen" w:cs="Sylfaen"/>
          <w:sz w:val="24"/>
          <w:szCs w:val="24"/>
          <w:lang w:val="ka-GE"/>
        </w:rPr>
        <w:t>მმოლზე</w:t>
      </w:r>
      <w:r w:rsidRPr="00E533F0">
        <w:rPr>
          <w:rFonts w:ascii="Sylfaen" w:hAnsi="Sylfaen"/>
          <w:sz w:val="24"/>
          <w:szCs w:val="24"/>
          <w:lang w:val="ka-GE"/>
        </w:rPr>
        <w:t xml:space="preserve"> (23 </w:t>
      </w:r>
      <w:r w:rsidRPr="00E533F0">
        <w:rPr>
          <w:rFonts w:ascii="Sylfaen" w:hAnsi="Sylfaen" w:cs="Sylfaen"/>
          <w:sz w:val="24"/>
          <w:szCs w:val="24"/>
          <w:lang w:val="ka-GE"/>
        </w:rPr>
        <w:t>მგ</w:t>
      </w:r>
      <w:r w:rsidRPr="00E533F0">
        <w:rPr>
          <w:rFonts w:ascii="Sylfaen" w:hAnsi="Sylfaen"/>
          <w:sz w:val="24"/>
          <w:szCs w:val="24"/>
          <w:lang w:val="ka-GE"/>
        </w:rPr>
        <w:t xml:space="preserve">) </w:t>
      </w:r>
      <w:r w:rsidRPr="00E533F0">
        <w:rPr>
          <w:rFonts w:ascii="Sylfaen" w:hAnsi="Sylfaen" w:cs="Sylfaen"/>
          <w:sz w:val="24"/>
          <w:szCs w:val="24"/>
          <w:lang w:val="ka-GE"/>
        </w:rPr>
        <w:t>ნაკლებ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ნატრიუმს</w:t>
      </w:r>
      <w:r w:rsidRPr="00E533F0">
        <w:rPr>
          <w:rFonts w:ascii="Sylfaen" w:hAnsi="Sylfaen"/>
          <w:sz w:val="24"/>
          <w:szCs w:val="24"/>
          <w:lang w:val="ka-GE"/>
        </w:rPr>
        <w:t xml:space="preserve"> 1 </w:t>
      </w:r>
      <w:r w:rsidRPr="00E533F0">
        <w:rPr>
          <w:rFonts w:ascii="Sylfaen" w:hAnsi="Sylfaen" w:cs="Sylfaen"/>
          <w:sz w:val="24"/>
          <w:szCs w:val="24"/>
          <w:lang w:val="ka-GE"/>
        </w:rPr>
        <w:t>მლ</w:t>
      </w:r>
      <w:r w:rsidRPr="00E533F0">
        <w:rPr>
          <w:rFonts w:ascii="Sylfaen" w:hAnsi="Sylfaen"/>
          <w:sz w:val="24"/>
          <w:szCs w:val="24"/>
          <w:lang w:val="ka-GE"/>
        </w:rPr>
        <w:t>-</w:t>
      </w:r>
      <w:r w:rsidRPr="00E533F0">
        <w:rPr>
          <w:rFonts w:ascii="Sylfaen" w:hAnsi="Sylfaen" w:cs="Sylfaen"/>
          <w:sz w:val="24"/>
          <w:szCs w:val="24"/>
          <w:lang w:val="ka-GE"/>
        </w:rPr>
        <w:t>ზე</w:t>
      </w:r>
      <w:r w:rsidRPr="00E533F0">
        <w:rPr>
          <w:rFonts w:ascii="Sylfaen" w:hAnsi="Sylfaen"/>
          <w:sz w:val="24"/>
          <w:szCs w:val="24"/>
          <w:lang w:val="ka-GE"/>
        </w:rPr>
        <w:t xml:space="preserve">; </w:t>
      </w:r>
      <w:r w:rsidRPr="00E533F0">
        <w:rPr>
          <w:rFonts w:ascii="Sylfaen" w:hAnsi="Sylfaen" w:cs="Sylfaen"/>
          <w:sz w:val="24"/>
          <w:szCs w:val="24"/>
          <w:lang w:val="ka-GE"/>
        </w:rPr>
        <w:t>ამრიგად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845902" w:rsidRPr="00E533F0">
        <w:rPr>
          <w:rFonts w:ascii="Sylfaen" w:hAnsi="Sylfaen" w:cs="Sylfaen"/>
          <w:sz w:val="24"/>
          <w:szCs w:val="24"/>
          <w:lang w:val="ka-GE"/>
        </w:rPr>
        <w:t>ფაქტობრივად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არ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ნატრიუმს</w:t>
      </w:r>
      <w:r w:rsidRPr="00E533F0">
        <w:rPr>
          <w:rFonts w:ascii="Sylfaen" w:hAnsi="Sylfaen"/>
          <w:sz w:val="24"/>
          <w:szCs w:val="24"/>
          <w:lang w:val="ka-GE"/>
        </w:rPr>
        <w:t>.</w:t>
      </w:r>
    </w:p>
    <w:p w14:paraId="1C2B79D4" w14:textId="77777777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ED7DD3" w14:textId="4F3657E0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სხვა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845902" w:rsidRPr="00E533F0">
        <w:rPr>
          <w:rFonts w:ascii="Sylfaen" w:hAnsi="Sylfaen" w:cs="Sylfaen"/>
          <w:b/>
          <w:bCs/>
          <w:sz w:val="24"/>
          <w:szCs w:val="24"/>
          <w:lang w:val="ka-GE"/>
        </w:rPr>
        <w:t>სამკურნალო საშუალებებთან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ერთად</w:t>
      </w:r>
    </w:p>
    <w:p w14:paraId="030DB6F9" w14:textId="5E096F3B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თუ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იყენებთ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ქვემოთ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ჩამოთვლილ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მედიკამენტს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აუცილებლად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845902" w:rsidRPr="00E533F0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533F0">
        <w:rPr>
          <w:rFonts w:ascii="Sylfaen" w:hAnsi="Sylfaen" w:cs="Sylfaen"/>
          <w:sz w:val="24"/>
          <w:szCs w:val="24"/>
          <w:lang w:val="ka-GE"/>
        </w:rPr>
        <w:t>ექიმს</w:t>
      </w:r>
      <w:r w:rsidRPr="00E533F0">
        <w:rPr>
          <w:rFonts w:ascii="Sylfaen" w:hAnsi="Sylfaen"/>
          <w:sz w:val="24"/>
          <w:szCs w:val="24"/>
          <w:lang w:val="ka-GE"/>
        </w:rPr>
        <w:t>.</w:t>
      </w:r>
    </w:p>
    <w:p w14:paraId="36EFCB02" w14:textId="77777777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შეუძლია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გააძლიეროს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ამინოგლიკოზიდების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პოლიმიქსინის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რელაქსანტების</w:t>
      </w:r>
      <w:r w:rsidRPr="00E533F0">
        <w:rPr>
          <w:rFonts w:ascii="Sylfaen" w:hAnsi="Sylfaen"/>
          <w:sz w:val="24"/>
          <w:szCs w:val="24"/>
          <w:lang w:val="ka-GE"/>
        </w:rPr>
        <w:t xml:space="preserve"> (</w:t>
      </w:r>
      <w:r w:rsidRPr="00E533F0">
        <w:rPr>
          <w:rFonts w:ascii="Sylfaen" w:hAnsi="Sylfaen" w:cs="Sylfaen"/>
          <w:sz w:val="24"/>
          <w:szCs w:val="24"/>
          <w:lang w:val="ka-GE"/>
        </w:rPr>
        <w:t>მაგ</w:t>
      </w:r>
      <w:r w:rsidRPr="00E533F0">
        <w:rPr>
          <w:rFonts w:ascii="Sylfaen" w:hAnsi="Sylfaen"/>
          <w:sz w:val="24"/>
          <w:szCs w:val="24"/>
          <w:lang w:val="ka-GE"/>
        </w:rPr>
        <w:t xml:space="preserve">., </w:t>
      </w:r>
      <w:r w:rsidRPr="00E533F0">
        <w:rPr>
          <w:rFonts w:ascii="Sylfaen" w:hAnsi="Sylfaen" w:cs="Sylfaen"/>
          <w:sz w:val="24"/>
          <w:szCs w:val="24"/>
          <w:lang w:val="ka-GE"/>
        </w:rPr>
        <w:t>ტუბოკურარინის</w:t>
      </w:r>
      <w:r w:rsidRPr="00E533F0">
        <w:rPr>
          <w:rFonts w:ascii="Sylfaen" w:hAnsi="Sylfaen"/>
          <w:sz w:val="24"/>
          <w:szCs w:val="24"/>
          <w:lang w:val="ka-GE"/>
        </w:rPr>
        <w:t xml:space="preserve">)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სხვა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მათ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შორის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ეთერის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სუქცინილქოლინის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გალამინის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დეკამეთონიუმის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ციტრატის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E533F0">
        <w:rPr>
          <w:rFonts w:ascii="Sylfaen" w:hAnsi="Sylfaen"/>
          <w:sz w:val="24"/>
          <w:szCs w:val="24"/>
          <w:lang w:val="ka-GE"/>
        </w:rPr>
        <w:t>.</w:t>
      </w:r>
    </w:p>
    <w:p w14:paraId="038D3386" w14:textId="77777777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ცეფალოთინთან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მსგავს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ანტიბიოტიკებთან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ერთად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გაამწვავოს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E533F0">
        <w:rPr>
          <w:rFonts w:ascii="Sylfaen" w:hAnsi="Sylfaen"/>
          <w:sz w:val="24"/>
          <w:szCs w:val="24"/>
          <w:lang w:val="ka-GE"/>
        </w:rPr>
        <w:t>.</w:t>
      </w:r>
    </w:p>
    <w:p w14:paraId="406F0B2F" w14:textId="77777777" w:rsidR="00845902" w:rsidRPr="00E533F0" w:rsidRDefault="00845902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</w:rPr>
      </w:pPr>
      <w:r w:rsidRPr="00E533F0">
        <w:rPr>
          <w:rFonts w:ascii="Sylfaen" w:hAnsi="Sylfaen"/>
          <w:sz w:val="24"/>
          <w:lang w:val="ka-GE"/>
        </w:rPr>
        <w:t>თუ იყენებთ ან ბოლო პერიოდში იყენებდით რეცეპტით გამოსაწერ ან ურეცეპტო პრეპარატებს, აცნობეთ ამის შესახებ თქვენს ექიმს ან ფარმაცევტს.</w:t>
      </w:r>
    </w:p>
    <w:p w14:paraId="1A08011F" w14:textId="77777777" w:rsidR="00D02CCA" w:rsidRPr="00E533F0" w:rsidRDefault="00D02CCA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1FD522" w14:textId="6618A78C" w:rsidR="00D02CCA" w:rsidRPr="00E533F0" w:rsidRDefault="00845902" w:rsidP="00E533F0">
      <w:pPr>
        <w:pStyle w:val="ListParagraph"/>
        <w:numPr>
          <w:ilvl w:val="3"/>
          <w:numId w:val="1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როგორ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გამოიყენება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</w:p>
    <w:p w14:paraId="5D55BF9D" w14:textId="77777777" w:rsidR="00845902" w:rsidRPr="00E533F0" w:rsidRDefault="00845902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ინსტრუქციები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სწორი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დოზირების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/შეყვანის სიხშირის შესახებ:</w:t>
      </w:r>
    </w:p>
    <w:p w14:paraId="182837F0" w14:textId="150E6B09" w:rsidR="00845902" w:rsidRPr="00E533F0" w:rsidRDefault="00845902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თქვენი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ექიმი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განსაზღვრავს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0B0384" w:rsidRPr="00E533F0">
        <w:rPr>
          <w:rFonts w:ascii="Sylfaen" w:hAnsi="Sylfaen" w:cs="Sylfaen"/>
          <w:sz w:val="24"/>
          <w:szCs w:val="24"/>
          <w:lang w:val="ka-GE"/>
        </w:rPr>
        <w:t>დაგინიშნავთ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დოზას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მიღების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რეჟიმს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ხანგრძლივობას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თქვენი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სხეულის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წონისა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ფუნქციის</w:t>
      </w:r>
      <w:r w:rsidR="00D02CCA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D02CCA" w:rsidRPr="00E533F0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0B0384" w:rsidRPr="00E533F0">
        <w:rPr>
          <w:rFonts w:ascii="Sylfaen" w:hAnsi="Sylfaen" w:cs="Sylfaen"/>
          <w:sz w:val="24"/>
          <w:szCs w:val="24"/>
          <w:lang w:val="ka-GE"/>
        </w:rPr>
        <w:t>.</w:t>
      </w:r>
    </w:p>
    <w:p w14:paraId="17E0617D" w14:textId="167661F1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ინიშნება 5 მგ/კგ/დღეში 2-ად ან 3-ად გაყოფილ დოზად, ინფექციის სიმძიმის მიხედვით, თირკმლის ნორმალური ფუნქციის მქონე პაციენტებში.</w:t>
      </w:r>
    </w:p>
    <w:p w14:paraId="1608BC86" w14:textId="1E62BD33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სიმსუქნის პრობლემის მქონე პაციენტებში დოზა უნდა დარეგულირდეს სხეულის იდეალური წონის მიხედვით.</w:t>
      </w:r>
    </w:p>
    <w:p w14:paraId="6835186D" w14:textId="77777777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6E87C0C" w14:textId="75A54DC4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გამოყენების წესი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და მეთოდი:</w:t>
      </w:r>
    </w:p>
    <w:p w14:paraId="6195CF63" w14:textId="014E39CC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შეჰყავთ ინტრამუსკულარული ინექციით ან ინტრავენური ნელი ინფუზიით.</w:t>
      </w:r>
    </w:p>
    <w:p w14:paraId="39C948F5" w14:textId="24C53719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4" w:name="_Hlk218460904"/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(150 მგ/ფლაკონი) იხსნება 2 მლ საინექციო წყალში. გახსნილი ხსნარი შეიცავს </w:t>
      </w:r>
      <w:r w:rsidR="008774A4" w:rsidRPr="00E533F0">
        <w:rPr>
          <w:rFonts w:ascii="Sylfaen" w:hAnsi="Sylfaen" w:cs="Sylfaen"/>
          <w:sz w:val="24"/>
          <w:szCs w:val="24"/>
          <w:lang w:val="ka-GE"/>
        </w:rPr>
        <w:t>ნატრიუმის კოლისტიმეთატს</w:t>
      </w:r>
      <w:r w:rsidRPr="00E533F0">
        <w:rPr>
          <w:rFonts w:ascii="Sylfaen" w:hAnsi="Sylfaen" w:cs="Sylfaen"/>
          <w:sz w:val="24"/>
          <w:szCs w:val="24"/>
          <w:lang w:val="ka-GE"/>
        </w:rPr>
        <w:t>, რაც 75 მგ/მლ კოლისტინის ფუძის აქტივობის ექვივალენტურია.</w:t>
      </w:r>
    </w:p>
    <w:p w14:paraId="07055C10" w14:textId="2758D686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5" w:name="_Hlk218460935"/>
      <w:bookmarkEnd w:id="4"/>
      <w:r w:rsidRPr="00E533F0">
        <w:rPr>
          <w:rFonts w:ascii="Sylfaen" w:hAnsi="Sylfaen" w:cs="Sylfaen"/>
          <w:sz w:val="24"/>
          <w:szCs w:val="24"/>
          <w:lang w:val="ka-GE"/>
        </w:rPr>
        <w:t>გახსნის დროს, ის ფრთხილად უნდა შეანჯღრიოთ ქაფის წარმოქმნის თავიდან ასაცილებლად.</w:t>
      </w:r>
    </w:p>
    <w:bookmarkEnd w:id="5"/>
    <w:p w14:paraId="31BFF799" w14:textId="77777777" w:rsidR="00B6127F" w:rsidRPr="00E533F0" w:rsidRDefault="00B6127F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6B95898" w14:textId="5828D6A9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ინჰალაცია:</w:t>
      </w:r>
    </w:p>
    <w:p w14:paraId="5755CAF1" w14:textId="773795F6" w:rsidR="00B6127F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6" w:name="_Hlk218461079"/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შეჰყავთ ნებულაიზერის საშუალებით ქვედა სასუნთქი გზების ინფექციების სამკურნალოდ, 50-75 მგ დოზით, დღეში 2-3-ჯერ, 3-4 მლ ფიზიოლოგიურ ხსნართან ერთად.</w:t>
      </w:r>
    </w:p>
    <w:p w14:paraId="7834995E" w14:textId="43D03A2A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სხვადასხვა ასაკობრივი ჯგუფები:</w:t>
      </w:r>
    </w:p>
    <w:p w14:paraId="58145AD1" w14:textId="1157653B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 ბავშვებში:</w:t>
      </w:r>
    </w:p>
    <w:p w14:paraId="610C6B72" w14:textId="53D21966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შესაძლებელია მოზრდილებისთვის რეკომენდებული დოზირების გამოყენება.</w:t>
      </w:r>
    </w:p>
    <w:p w14:paraId="1B9F2939" w14:textId="3E252F0D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 ხანდაზმულებში:</w:t>
      </w:r>
    </w:p>
    <w:p w14:paraId="01FBBD56" w14:textId="2C762B3B" w:rsidR="001F2713" w:rsidRPr="00E533F0" w:rsidRDefault="001F271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რადგან ხანდაზმულ პაციენტებს აქვთ დაქვეითებული თირკმლის ფუნქცია, ამიტომ დოზის შერჩევისას საჭიროა სიფრთხილე. თირკმლის ფუნქციის მონიტორინგი უნდა მოხდეს დოზირების დიაპაზონის ქვედა ნიშნულიდან დაწყებული.</w:t>
      </w:r>
    </w:p>
    <w:p w14:paraId="109BA7E9" w14:textId="479E52FD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 განსაკუთრებული პირობები:</w:t>
      </w:r>
    </w:p>
    <w:p w14:paraId="1A671B08" w14:textId="1FE2859A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ღვიძლის უკმარისობა:</w:t>
      </w:r>
    </w:p>
    <w:p w14:paraId="7F8B129F" w14:textId="502C3677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ღვიძლის უკმარისობის მქონე პაციენტებისთვის დოზის კორექცია საჭირო არ არის.</w:t>
      </w:r>
    </w:p>
    <w:p w14:paraId="2D514A97" w14:textId="4B32650C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თირკმლის უკმარისობა:</w:t>
      </w:r>
    </w:p>
    <w:p w14:paraId="06B92B94" w14:textId="675B53D3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თირკმლის უკმარისობის მქონე პაციენტებში დღიური დოზა უნდა შემცირდეს.</w:t>
      </w:r>
    </w:p>
    <w:p w14:paraId="08C970BC" w14:textId="77777777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თირკმლის უკმარისობის მქონე პაციენტებისთვის რეკომენდებული დოზის მოდიფიკაციები მოცემულია შემდეგ ცხრილში:</w:t>
      </w:r>
    </w:p>
    <w:p w14:paraId="4D18E0CE" w14:textId="77777777" w:rsidR="00220D03" w:rsidRPr="00E533F0" w:rsidRDefault="00220D03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3102"/>
      </w:tblGrid>
      <w:tr w:rsidR="00FE2077" w:rsidRPr="00E533F0" w14:paraId="29669A90" w14:textId="77777777" w:rsidTr="00220D03">
        <w:tc>
          <w:tcPr>
            <w:tcW w:w="2332" w:type="dxa"/>
            <w:vMerge w:val="restart"/>
          </w:tcPr>
          <w:p w14:paraId="67EE0A99" w14:textId="4B8EF051" w:rsidR="00FE2077" w:rsidRPr="00E533F0" w:rsidRDefault="00FE207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კრეატინინის კლირენსი (მლ/წთ)</w:t>
            </w:r>
          </w:p>
        </w:tc>
        <w:tc>
          <w:tcPr>
            <w:tcW w:w="4664" w:type="dxa"/>
            <w:gridSpan w:val="2"/>
          </w:tcPr>
          <w:p w14:paraId="16948763" w14:textId="5BC587B6" w:rsidR="00FE2077" w:rsidRPr="00E533F0" w:rsidRDefault="00FE207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მთლიანი დღიური დოზა*</w:t>
            </w:r>
          </w:p>
        </w:tc>
        <w:tc>
          <w:tcPr>
            <w:tcW w:w="3102" w:type="dxa"/>
            <w:vMerge w:val="restart"/>
          </w:tcPr>
          <w:p w14:paraId="5B1AACDE" w14:textId="7E6A3621" w:rsidR="00FE2077" w:rsidRPr="00E533F0" w:rsidRDefault="00FE207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დოზირების სიხშირე</w:t>
            </w:r>
          </w:p>
        </w:tc>
      </w:tr>
      <w:tr w:rsidR="00FE2077" w:rsidRPr="00E533F0" w14:paraId="112909A4" w14:textId="77777777" w:rsidTr="00220D03">
        <w:tc>
          <w:tcPr>
            <w:tcW w:w="2332" w:type="dxa"/>
            <w:vMerge/>
          </w:tcPr>
          <w:p w14:paraId="60445EF3" w14:textId="77777777" w:rsidR="00FE2077" w:rsidRPr="00E533F0" w:rsidRDefault="00FE2077" w:rsidP="00E533F0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332" w:type="dxa"/>
          </w:tcPr>
          <w:p w14:paraId="39FB8BE9" w14:textId="2E53A962" w:rsidR="00FE2077" w:rsidRPr="00E533F0" w:rsidRDefault="00FE207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მინიმალური</w:t>
            </w:r>
          </w:p>
        </w:tc>
        <w:tc>
          <w:tcPr>
            <w:tcW w:w="2332" w:type="dxa"/>
          </w:tcPr>
          <w:p w14:paraId="02333840" w14:textId="65D4D13E" w:rsidR="00FE2077" w:rsidRPr="00E533F0" w:rsidRDefault="00FE207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მაქსიმალური</w:t>
            </w:r>
          </w:p>
        </w:tc>
        <w:tc>
          <w:tcPr>
            <w:tcW w:w="3102" w:type="dxa"/>
            <w:vMerge/>
          </w:tcPr>
          <w:p w14:paraId="0201911F" w14:textId="77777777" w:rsidR="00FE2077" w:rsidRPr="00E533F0" w:rsidRDefault="00FE2077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762D553B" w14:textId="77777777" w:rsidTr="00220D03">
        <w:tc>
          <w:tcPr>
            <w:tcW w:w="2332" w:type="dxa"/>
          </w:tcPr>
          <w:p w14:paraId="6E63859A" w14:textId="382D2806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60</w:t>
            </w:r>
          </w:p>
        </w:tc>
        <w:tc>
          <w:tcPr>
            <w:tcW w:w="2332" w:type="dxa"/>
          </w:tcPr>
          <w:p w14:paraId="7B0963E4" w14:textId="4E6F3049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300 მგ</w:t>
            </w:r>
          </w:p>
        </w:tc>
        <w:tc>
          <w:tcPr>
            <w:tcW w:w="2332" w:type="dxa"/>
          </w:tcPr>
          <w:p w14:paraId="324A0EB3" w14:textId="094BEA85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420 მგ</w:t>
            </w:r>
          </w:p>
        </w:tc>
        <w:tc>
          <w:tcPr>
            <w:tcW w:w="3102" w:type="dxa"/>
            <w:vMerge w:val="restart"/>
          </w:tcPr>
          <w:p w14:paraId="13B70765" w14:textId="77777777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  <w:p w14:paraId="6AD91486" w14:textId="77777777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  <w:p w14:paraId="0EC3421C" w14:textId="24F53AC3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ყოველ 12 საათში ერთხელ</w:t>
            </w:r>
          </w:p>
          <w:p w14:paraId="5E22C004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3F410DBE" w14:textId="77777777" w:rsidTr="00220D03">
        <w:tc>
          <w:tcPr>
            <w:tcW w:w="2332" w:type="dxa"/>
          </w:tcPr>
          <w:p w14:paraId="6C82C312" w14:textId="3529E0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50</w:t>
            </w:r>
          </w:p>
        </w:tc>
        <w:tc>
          <w:tcPr>
            <w:tcW w:w="2332" w:type="dxa"/>
          </w:tcPr>
          <w:p w14:paraId="6F826912" w14:textId="588CA170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262.5 მგ</w:t>
            </w:r>
          </w:p>
        </w:tc>
        <w:tc>
          <w:tcPr>
            <w:tcW w:w="2332" w:type="dxa"/>
          </w:tcPr>
          <w:p w14:paraId="7905C827" w14:textId="145966CC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367.5 მგ</w:t>
            </w:r>
          </w:p>
        </w:tc>
        <w:tc>
          <w:tcPr>
            <w:tcW w:w="3102" w:type="dxa"/>
            <w:vMerge/>
          </w:tcPr>
          <w:p w14:paraId="6DDC80AB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72A80082" w14:textId="77777777" w:rsidTr="00220D03">
        <w:tc>
          <w:tcPr>
            <w:tcW w:w="2332" w:type="dxa"/>
          </w:tcPr>
          <w:p w14:paraId="68BB0662" w14:textId="200DBE43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40</w:t>
            </w:r>
          </w:p>
        </w:tc>
        <w:tc>
          <w:tcPr>
            <w:tcW w:w="2332" w:type="dxa"/>
          </w:tcPr>
          <w:p w14:paraId="69F0BA49" w14:textId="0F7698FA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225 მგ</w:t>
            </w:r>
          </w:p>
        </w:tc>
        <w:tc>
          <w:tcPr>
            <w:tcW w:w="2332" w:type="dxa"/>
          </w:tcPr>
          <w:p w14:paraId="532776CF" w14:textId="539CF7A8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315 მგ</w:t>
            </w:r>
          </w:p>
        </w:tc>
        <w:tc>
          <w:tcPr>
            <w:tcW w:w="3102" w:type="dxa"/>
            <w:vMerge/>
          </w:tcPr>
          <w:p w14:paraId="2C05B971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7ED1A293" w14:textId="77777777" w:rsidTr="00220D03">
        <w:tc>
          <w:tcPr>
            <w:tcW w:w="2332" w:type="dxa"/>
          </w:tcPr>
          <w:p w14:paraId="21BDFFC1" w14:textId="1172FEB6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30</w:t>
            </w:r>
          </w:p>
        </w:tc>
        <w:tc>
          <w:tcPr>
            <w:tcW w:w="2332" w:type="dxa"/>
          </w:tcPr>
          <w:p w14:paraId="11094357" w14:textId="1B01EF1A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187.5 მგ</w:t>
            </w:r>
          </w:p>
        </w:tc>
        <w:tc>
          <w:tcPr>
            <w:tcW w:w="2332" w:type="dxa"/>
          </w:tcPr>
          <w:p w14:paraId="2B692B3C" w14:textId="71B4E6DD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262.5 მგ</w:t>
            </w:r>
          </w:p>
        </w:tc>
        <w:tc>
          <w:tcPr>
            <w:tcW w:w="3102" w:type="dxa"/>
            <w:vMerge/>
          </w:tcPr>
          <w:p w14:paraId="7CAC7356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7CC27801" w14:textId="77777777" w:rsidTr="00220D03">
        <w:tc>
          <w:tcPr>
            <w:tcW w:w="2332" w:type="dxa"/>
          </w:tcPr>
          <w:p w14:paraId="2F60BC4A" w14:textId="33C071CE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</w:p>
        </w:tc>
        <w:tc>
          <w:tcPr>
            <w:tcW w:w="2332" w:type="dxa"/>
          </w:tcPr>
          <w:p w14:paraId="2D2426D8" w14:textId="73F817F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150 მგ</w:t>
            </w:r>
          </w:p>
        </w:tc>
        <w:tc>
          <w:tcPr>
            <w:tcW w:w="2332" w:type="dxa"/>
          </w:tcPr>
          <w:p w14:paraId="5EF2FCA4" w14:textId="57DCFA9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210 მგ</w:t>
            </w:r>
          </w:p>
        </w:tc>
        <w:tc>
          <w:tcPr>
            <w:tcW w:w="3102" w:type="dxa"/>
            <w:vMerge/>
          </w:tcPr>
          <w:p w14:paraId="2AD3070E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73E4E" w:rsidRPr="00E533F0" w14:paraId="707A673D" w14:textId="77777777" w:rsidTr="00220D03">
        <w:tc>
          <w:tcPr>
            <w:tcW w:w="2332" w:type="dxa"/>
          </w:tcPr>
          <w:p w14:paraId="144E92C8" w14:textId="430C55C9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≤10</w:t>
            </w:r>
          </w:p>
        </w:tc>
        <w:tc>
          <w:tcPr>
            <w:tcW w:w="2332" w:type="dxa"/>
          </w:tcPr>
          <w:p w14:paraId="2561BAEE" w14:textId="72FABC2A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112.5 მგ</w:t>
            </w:r>
          </w:p>
        </w:tc>
        <w:tc>
          <w:tcPr>
            <w:tcW w:w="2332" w:type="dxa"/>
          </w:tcPr>
          <w:p w14:paraId="314CFFBF" w14:textId="3D29CD47" w:rsidR="00C73E4E" w:rsidRPr="00E533F0" w:rsidRDefault="00C73E4E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157.5 მგ</w:t>
            </w:r>
          </w:p>
        </w:tc>
        <w:tc>
          <w:tcPr>
            <w:tcW w:w="3102" w:type="dxa"/>
            <w:vMerge/>
          </w:tcPr>
          <w:p w14:paraId="71FC2092" w14:textId="77777777" w:rsidR="00C73E4E" w:rsidRPr="00E533F0" w:rsidRDefault="00C73E4E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</w:tbl>
    <w:p w14:paraId="2F92E8C7" w14:textId="5B5EEB12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lang w:val="ka-GE"/>
        </w:rPr>
      </w:pPr>
      <w:r w:rsidRPr="00E533F0">
        <w:rPr>
          <w:rFonts w:ascii="Sylfaen" w:hAnsi="Sylfaen" w:cs="Sylfaen"/>
          <w:lang w:val="ka-GE"/>
        </w:rPr>
        <w:t xml:space="preserve">*საერთო დღიური დოზა </w:t>
      </w:r>
      <w:r w:rsidR="00C73E4E" w:rsidRPr="00E533F0">
        <w:rPr>
          <w:rFonts w:ascii="Sylfaen" w:hAnsi="Sylfaen" w:cs="Sylfaen"/>
          <w:lang w:val="ka-GE"/>
        </w:rPr>
        <w:t xml:space="preserve">= </w:t>
      </w:r>
      <w:r w:rsidRPr="00E533F0">
        <w:rPr>
          <w:rFonts w:ascii="Sylfaen" w:hAnsi="Sylfaen" w:cs="Sylfaen"/>
          <w:lang w:val="ka-GE"/>
        </w:rPr>
        <w:t>სისხლში სამიზნე კონცენტრაცია (მგ/ლ) x [1.5 x CrCl</w:t>
      </w:r>
      <w:r w:rsidRPr="00E533F0">
        <w:rPr>
          <w:rFonts w:ascii="Sylfaen" w:hAnsi="Sylfaen" w:cs="Sylfaen"/>
          <w:vertAlign w:val="subscript"/>
          <w:lang w:val="ka-GE"/>
        </w:rPr>
        <w:t>n</w:t>
      </w:r>
      <w:r w:rsidRPr="00E533F0">
        <w:rPr>
          <w:rFonts w:ascii="Sylfaen" w:hAnsi="Sylfaen" w:cs="Sylfaen"/>
          <w:lang w:val="ka-GE"/>
        </w:rPr>
        <w:t>) + 30] (სისხლში სამიზნე კონცენტრაციები განიხილება, როგორც 2.5 მგ/ლ მინიმალური დოზებით და 3.5 მგ/ლ მაქსიმალური დოზებით).</w:t>
      </w:r>
    </w:p>
    <w:p w14:paraId="31F8D7F6" w14:textId="7D1CB9B5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lang w:val="ka-GE"/>
        </w:rPr>
      </w:pPr>
      <w:r w:rsidRPr="00E533F0">
        <w:rPr>
          <w:rFonts w:ascii="Sylfaen" w:hAnsi="Sylfaen" w:cs="Sylfaen"/>
          <w:lang w:val="ka-GE"/>
        </w:rPr>
        <w:t>დოზები გამოითვლება საშუალოდ 1.73 მ² სხეულის ზედაპირის ფართობის (BSA) მქონე ადამიანისთვის (დაახლოებით 70 კგ). ზუსტი გამოთვლებისთვის უნდა იქნას გამოყენებული BSA-</w:t>
      </w:r>
      <w:r w:rsidR="00C73E4E" w:rsidRPr="00E533F0">
        <w:rPr>
          <w:rFonts w:ascii="Sylfaen" w:hAnsi="Sylfaen" w:cs="Sylfaen"/>
          <w:lang w:val="ka-GE"/>
        </w:rPr>
        <w:t>თი</w:t>
      </w:r>
      <w:r w:rsidRPr="00E533F0">
        <w:rPr>
          <w:rFonts w:ascii="Sylfaen" w:hAnsi="Sylfaen" w:cs="Sylfaen"/>
          <w:lang w:val="ka-GE"/>
        </w:rPr>
        <w:t xml:space="preserve"> კორექტირებული კრეატინინის კლირენსი (CrCl</w:t>
      </w:r>
      <w:r w:rsidR="00C73E4E" w:rsidRPr="00E533F0">
        <w:rPr>
          <w:rFonts w:ascii="Sylfaen" w:hAnsi="Sylfaen" w:cs="Sylfaen"/>
          <w:vertAlign w:val="subscript"/>
          <w:lang w:val="ka-GE"/>
        </w:rPr>
        <w:t>n</w:t>
      </w:r>
      <w:r w:rsidRPr="00E533F0">
        <w:rPr>
          <w:rFonts w:ascii="Sylfaen" w:hAnsi="Sylfaen" w:cs="Sylfaen"/>
          <w:lang w:val="ka-GE"/>
        </w:rPr>
        <w:t xml:space="preserve"> = CrCI x BSA/1.73 მ²).</w:t>
      </w:r>
    </w:p>
    <w:p w14:paraId="3281BEA7" w14:textId="77777777" w:rsidR="00FE2077" w:rsidRPr="00E533F0" w:rsidRDefault="00FE207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242473C" w14:textId="77777777" w:rsidR="00357AF7" w:rsidRPr="00E533F0" w:rsidRDefault="00357AF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 xml:space="preserve">ჰემოდიალიზზე მყოფ პაციენტებში გამოსაყენებელი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150 მგ ინტრამუსკულარულად/ინტრავენურად შესაყვანი</w:t>
      </w:r>
      <w:r w:rsidRPr="00E533F0">
        <w:rPr>
          <w:rFonts w:ascii="Sylfaen" w:hAnsi="Sylfaen" w:cs="Sylfaen"/>
          <w:lang w:val="ka-GE"/>
        </w:rPr>
        <w:t xml:space="preserve"> საინექციო და საინჰალაციო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ლიოფილიზირებული ფხვნილისა და გამხსნელის დოზა და დოზირების ინტერვალები მოცემულია ქვემოთ მოცემულ ცხრილში: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25"/>
      </w:tblGrid>
      <w:tr w:rsidR="002D6357" w:rsidRPr="00E533F0" w14:paraId="113AADED" w14:textId="77777777" w:rsidTr="00220D03">
        <w:tc>
          <w:tcPr>
            <w:tcW w:w="2263" w:type="dxa"/>
          </w:tcPr>
          <w:p w14:paraId="2C3BB511" w14:textId="53DA58DB" w:rsidR="002D6357" w:rsidRPr="00E533F0" w:rsidRDefault="002D635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ჰემოდიალიზი</w:t>
            </w:r>
          </w:p>
        </w:tc>
        <w:tc>
          <w:tcPr>
            <w:tcW w:w="7925" w:type="dxa"/>
          </w:tcPr>
          <w:p w14:paraId="099E193B" w14:textId="468FD373" w:rsidR="002D6357" w:rsidRPr="00E533F0" w:rsidRDefault="002D635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არაჰემოდიალიზის დღეებში, საერთო დღიური დოზაა 105 მგ ყოველ 12 საათში. დიალიზის დღეებში, საერთო დოზა 150 მგ იყოფა ორად და პირველი ნახევარი მიიღება დიალიზის ბოლო საათში, ხოლო მეორე ნახევარი - 12 საათის შემდეგ.</w:t>
            </w:r>
          </w:p>
        </w:tc>
      </w:tr>
      <w:tr w:rsidR="002D6357" w:rsidRPr="00E533F0" w14:paraId="1B09F912" w14:textId="77777777" w:rsidTr="00220D03">
        <w:tc>
          <w:tcPr>
            <w:tcW w:w="2263" w:type="dxa"/>
          </w:tcPr>
          <w:p w14:paraId="132F0723" w14:textId="6B811480" w:rsidR="002D6357" w:rsidRPr="00E533F0" w:rsidRDefault="002D635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უწყვეტი ამბულატორიული პერიტონეალური დიალიზი (CAPD)</w:t>
            </w:r>
          </w:p>
        </w:tc>
        <w:tc>
          <w:tcPr>
            <w:tcW w:w="7925" w:type="dxa"/>
          </w:tcPr>
          <w:p w14:paraId="0E31795F" w14:textId="2CE6218A" w:rsidR="002D6357" w:rsidRPr="00E533F0" w:rsidRDefault="002D6357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>ერთჯერადი დღიური დოზა 160 მგ</w:t>
            </w:r>
          </w:p>
        </w:tc>
      </w:tr>
      <w:tr w:rsidR="002D6357" w:rsidRPr="00E533F0" w14:paraId="24AF52E3" w14:textId="77777777" w:rsidTr="00220D03">
        <w:tc>
          <w:tcPr>
            <w:tcW w:w="2263" w:type="dxa"/>
          </w:tcPr>
          <w:p w14:paraId="68A4ECEC" w14:textId="69B4A839" w:rsidR="002D6357" w:rsidRPr="00E533F0" w:rsidRDefault="009A341D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უწყვეტი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თირკმლის ჩანაცვლებითი თერაპია (CRRT)</w:t>
            </w:r>
          </w:p>
        </w:tc>
        <w:tc>
          <w:tcPr>
            <w:tcW w:w="7925" w:type="dxa"/>
          </w:tcPr>
          <w:p w14:paraId="53982F77" w14:textId="77777777" w:rsidR="009A341D" w:rsidRPr="00E533F0" w:rsidRDefault="009A341D" w:rsidP="00E533F0">
            <w:pPr>
              <w:shd w:val="clear" w:color="auto" w:fill="FFFFFF"/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 xml:space="preserve">საშუალო სტაბილური მდგომარეობის შრატისმიერი კონცენტრაციის </w:t>
            </w:r>
            <w:r w:rsidRPr="00E533F0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3.5 μგ/მლ საერთო დოზაა 672 მგ. დოზა მიიღება გაყოფილ დოზებად ყოველ 12 საათში.</w:t>
            </w:r>
          </w:p>
          <w:p w14:paraId="1A21FB38" w14:textId="77777777" w:rsidR="002D6357" w:rsidRPr="00E533F0" w:rsidRDefault="002D6357" w:rsidP="00E533F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</w:tbl>
    <w:p w14:paraId="73E36B07" w14:textId="3FAF6850" w:rsidR="008F447F" w:rsidRPr="00E533F0" w:rsidRDefault="008F447F" w:rsidP="00E533F0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lang w:val="ka-GE"/>
        </w:rPr>
        <w:lastRenderedPageBreak/>
        <w:t xml:space="preserve">თუ გრძნობთ, რომ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>მოქმედება ძალიან ძლიერი ან ძალიან სუსტია, აცნობეთ თქვენს ექიმს ან ფარმაცევტს.</w:t>
      </w:r>
    </w:p>
    <w:p w14:paraId="4EE53482" w14:textId="77777777" w:rsidR="002D6357" w:rsidRPr="00E533F0" w:rsidRDefault="002D635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bookmarkEnd w:id="6"/>
    <w:p w14:paraId="3B1BCC70" w14:textId="35320C10" w:rsidR="002D6357" w:rsidRPr="00E533F0" w:rsidRDefault="002D635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 xml:space="preserve">თუ </w:t>
      </w:r>
      <w:r w:rsidR="008F447F" w:rsidRPr="00E533F0">
        <w:rPr>
          <w:rFonts w:ascii="Sylfaen" w:hAnsi="Sylfaen" w:cs="Sylfaen"/>
          <w:b/>
          <w:bCs/>
          <w:sz w:val="24"/>
          <w:szCs w:val="24"/>
          <w:lang w:val="ka-GE"/>
        </w:rPr>
        <w:t>გამოიყენეთ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 xml:space="preserve"> კოლიტიმი</w:t>
      </w:r>
      <w:r w:rsidR="008F447F" w:rsidRPr="00E533F0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8F447F" w:rsidRPr="00E533F0">
        <w:rPr>
          <w:rFonts w:ascii="Sylfaen" w:hAnsi="Sylfaen"/>
          <w:b/>
          <w:bCs/>
          <w:sz w:val="24"/>
          <w:szCs w:val="24"/>
          <w:lang w:val="ka-GE"/>
        </w:rPr>
        <w:t>რეკომენდებულ დოზაზე მეტი</w:t>
      </w:r>
    </w:p>
    <w:p w14:paraId="72533A1A" w14:textId="1829AC7D" w:rsidR="002D6357" w:rsidRPr="00E533F0" w:rsidRDefault="002D6357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 xml:space="preserve">თუ </w:t>
      </w:r>
      <w:r w:rsidR="008F447F" w:rsidRPr="00E533F0">
        <w:rPr>
          <w:rFonts w:ascii="Sylfaen" w:hAnsi="Sylfaen" w:cs="Sylfaen"/>
          <w:sz w:val="24"/>
          <w:szCs w:val="24"/>
          <w:lang w:val="ka-GE"/>
        </w:rPr>
        <w:t>გამოიყენეთ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კოლიტიმი საჭიროზე მეტი დოზ</w:t>
      </w:r>
      <w:r w:rsidR="008F447F" w:rsidRPr="00E533F0">
        <w:rPr>
          <w:rFonts w:ascii="Sylfaen" w:hAnsi="Sylfaen" w:cs="Sylfaen"/>
          <w:sz w:val="24"/>
          <w:szCs w:val="24"/>
          <w:lang w:val="ka-GE"/>
        </w:rPr>
        <w:t>ით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, მიმართეთ </w:t>
      </w:r>
      <w:r w:rsidR="008F447F" w:rsidRPr="00E533F0"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Pr="00E533F0">
        <w:rPr>
          <w:rFonts w:ascii="Sylfaen" w:hAnsi="Sylfaen" w:cs="Sylfaen"/>
          <w:sz w:val="24"/>
          <w:szCs w:val="24"/>
          <w:lang w:val="ka-GE"/>
        </w:rPr>
        <w:t>ექიმს ან ფარმაცევტს</w:t>
      </w:r>
      <w:r w:rsidR="008F447F" w:rsidRPr="00E533F0">
        <w:rPr>
          <w:rFonts w:ascii="Sylfaen" w:hAnsi="Sylfaen" w:cs="Sylfaen"/>
          <w:sz w:val="24"/>
          <w:szCs w:val="24"/>
          <w:lang w:val="ka-GE"/>
        </w:rPr>
        <w:t>.</w:t>
      </w:r>
    </w:p>
    <w:p w14:paraId="10E41A96" w14:textId="77777777" w:rsidR="00DC5A1F" w:rsidRPr="00E533F0" w:rsidRDefault="00DC5A1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A58C35" w14:textId="77777777" w:rsidR="008F447F" w:rsidRPr="00E533F0" w:rsidRDefault="00DC5A1F" w:rsidP="00E533F0">
      <w:pPr>
        <w:shd w:val="clear" w:color="auto" w:fill="FFFFFF"/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თუ დაგავიწყდათ </w:t>
      </w:r>
      <w:r w:rsidR="008F447F"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კოლიტიმის გამოყენება:</w:t>
      </w:r>
    </w:p>
    <w:p w14:paraId="7A948CCF" w14:textId="77777777" w:rsidR="00DC5A1F" w:rsidRPr="00E533F0" w:rsidRDefault="00DC5A1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არ მიიღოთ ორმაგი დოზა გამოტოვებული დოზის ასანაზღაურებლად.</w:t>
      </w:r>
    </w:p>
    <w:p w14:paraId="0F0487E5" w14:textId="77777777" w:rsidR="00DC5A1F" w:rsidRPr="00E533F0" w:rsidRDefault="00DC5A1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FEAD87D" w14:textId="5173C69C" w:rsidR="00DC5A1F" w:rsidRPr="00E533F0" w:rsidRDefault="00DC5A1F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შესაძლო ეფექტები </w:t>
      </w:r>
      <w:r w:rsidR="008F447F" w:rsidRPr="00E533F0">
        <w:rPr>
          <w:rFonts w:ascii="Sylfaen" w:hAnsi="Sylfaen" w:cs="Sylfaen"/>
          <w:b/>
          <w:bCs/>
          <w:sz w:val="24"/>
          <w:szCs w:val="24"/>
          <w:lang w:val="ka-GE"/>
        </w:rPr>
        <w:t xml:space="preserve">კოლიტიმით მკურნალობის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შეწყვეტის შემთხვევაში </w:t>
      </w:r>
    </w:p>
    <w:p w14:paraId="6A5E790B" w14:textId="179A823C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თუ აპირებთ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კოლიტიმით</w:t>
      </w:r>
      <w:r w:rsidRPr="00E533F0">
        <w:rPr>
          <w:rFonts w:ascii="Sylfaen" w:hAnsi="Sylfaen"/>
          <w:sz w:val="24"/>
          <w:szCs w:val="24"/>
          <w:lang w:val="ka-GE"/>
        </w:rPr>
        <w:t xml:space="preserve"> მკურნალობის შეწყვეტას, ჯერ გაიარეთ კონსულტაცია თქვენს ექიმთან.</w:t>
      </w:r>
    </w:p>
    <w:p w14:paraId="2173BFEA" w14:textId="2A810803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თუ ამ პრეპარატის გამოყენებასთან დაკავშირებით გაქვთ დამატებითი კითხვები, მიმართეთ თქვენს ექიმს.</w:t>
      </w:r>
    </w:p>
    <w:p w14:paraId="4FD0DF8A" w14:textId="228BF2D0" w:rsidR="008F447F" w:rsidRPr="00E533F0" w:rsidRDefault="008F447F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E533F0">
        <w:rPr>
          <w:b/>
          <w:bCs/>
          <w:sz w:val="24"/>
          <w:szCs w:val="24"/>
          <w:lang w:val="ka-GE"/>
        </w:rPr>
        <w:t>4.</w:t>
      </w:r>
      <w:r w:rsidRPr="00E533F0">
        <w:rPr>
          <w:b/>
          <w:bCs/>
          <w:sz w:val="24"/>
          <w:szCs w:val="24"/>
          <w:lang w:val="ka-GE"/>
        </w:rPr>
        <w:tab/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32D82F70" w14:textId="210644DB" w:rsidR="008F447F" w:rsidRPr="00E533F0" w:rsidRDefault="008F447F" w:rsidP="00E533F0">
      <w:pPr>
        <w:tabs>
          <w:tab w:val="left" w:pos="540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ყველა სამკურნალო საშუალების მსგავსად,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კოლიტიმმაც</w:t>
      </w:r>
      <w:r w:rsidRPr="00E533F0">
        <w:rPr>
          <w:rFonts w:ascii="Sylfaen" w:hAnsi="Sylfaen"/>
          <w:sz w:val="24"/>
          <w:szCs w:val="24"/>
          <w:lang w:val="ka-GE"/>
        </w:rPr>
        <w:t xml:space="preserve">  შეიძლება გამოიწვიოს გვერდითი მოვლენები, მისი შემადგენელი ნივთიერებების მიმართ მგრძნობელობის მქონე პაცინტებში.</w:t>
      </w:r>
    </w:p>
    <w:p w14:paraId="2AA0ADE3" w14:textId="70C78E96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თუ ქვემოთ ჩამოთვლილიდან რომელიმე მოვლენა გამოვლინდა,თ შეწყვიტეთ კოლიტიმის გამოყენება და დაუყოვნებლივ აცნობეთ თქვენს ექიმს ან მიმართეთ უახლოეს სასწრაფო დახმარების განყოფილებას:</w:t>
      </w:r>
    </w:p>
    <w:p w14:paraId="68D64E9B" w14:textId="77777777" w:rsidR="008F447F" w:rsidRPr="00E533F0" w:rsidRDefault="008F447F" w:rsidP="00E533F0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მათ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შორის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სახის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ტუჩების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ენის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ყელის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, </w:t>
      </w:r>
      <w:r w:rsidRPr="00E533F0">
        <w:rPr>
          <w:rFonts w:ascii="Sylfaen" w:hAnsi="Sylfaen" w:cs="Sylfaen"/>
          <w:sz w:val="24"/>
          <w:szCs w:val="24"/>
          <w:lang w:val="ka-GE"/>
        </w:rPr>
        <w:t>რამაც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ყლაპვის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ან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გაძნელება.</w:t>
      </w:r>
    </w:p>
    <w:p w14:paraId="17BCE86C" w14:textId="4AAA5A23" w:rsidR="008F447F" w:rsidRPr="00E533F0" w:rsidRDefault="008F447F" w:rsidP="00E533F0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ქოშინი, ფეხების და კოჭების შეშუპება.</w:t>
      </w:r>
    </w:p>
    <w:p w14:paraId="7205ABB1" w14:textId="796ABD39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ეს ყველაფერი ძალიან სერიოზული გვერდითი მოვლენებია. თუ რომელიმე მათგანი გამოვლინდათ, ეს მიუთითებს, რომ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კოლიტიმზე</w:t>
      </w:r>
      <w:r w:rsidRPr="00E533F0">
        <w:rPr>
          <w:rFonts w:ascii="Sylfaen" w:hAnsi="Sylfaen"/>
          <w:sz w:val="24"/>
          <w:szCs w:val="24"/>
          <w:lang w:val="ka-GE"/>
        </w:rPr>
        <w:t xml:space="preserve"> გაქვთ სერიოზული ალერგია. შეიძლება დაგჭირდეთ სასწრაფო სამედიცინო დახმარება ან ჰოსპიტალიზაცია.</w:t>
      </w:r>
    </w:p>
    <w:p w14:paraId="5E9889DA" w14:textId="2FB62308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თუ ქვემოთ ჩამოთვლილიდან რომელიმე მოვლენა გამოვლინდათ, დაუყოვნებლივ აცნობეთ თქვენს ექიმს ან მიმართეთ უახლოეს სასწრაფო დახმარების განყოფილებას:</w:t>
      </w:r>
    </w:p>
    <w:p w14:paraId="7C0EFD6B" w14:textId="77777777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და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შემცივნება;</w:t>
      </w:r>
    </w:p>
    <w:p w14:paraId="6F12530B" w14:textId="77777777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სუნთქვის გაძნელება;</w:t>
      </w:r>
    </w:p>
    <w:p w14:paraId="73BD11AD" w14:textId="77777777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შარდვის გაძნელება;</w:t>
      </w:r>
    </w:p>
    <w:p w14:paraId="0AD6A622" w14:textId="77777777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კუნთების სისუსტე;</w:t>
      </w:r>
    </w:p>
    <w:p w14:paraId="5AF442F1" w14:textId="77777777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ხველა;</w:t>
      </w:r>
    </w:p>
    <w:p w14:paraId="6B8B8C22" w14:textId="3821733C" w:rsidR="008F447F" w:rsidRPr="00E533F0" w:rsidRDefault="008F447F" w:rsidP="00E533F0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ბრონქების სპაზმი (ბრონქოსპაზმი).</w:t>
      </w:r>
    </w:p>
    <w:p w14:paraId="074C4A23" w14:textId="65007F9F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ეს ყველაფერი ძალიან სერიოზული გვერდითი მოვლენებია. შეიძლება დაგჭირდეთ სასწრაფო სამედიცინო დახმარება.</w:t>
      </w:r>
    </w:p>
    <w:p w14:paraId="5F913C03" w14:textId="33F405E3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სერიოზული გვერდითი მოვლენები იშვიათად </w:t>
      </w:r>
      <w:r w:rsidR="002A0430" w:rsidRPr="00E533F0">
        <w:rPr>
          <w:rFonts w:ascii="Sylfaen" w:hAnsi="Sylfaen"/>
          <w:sz w:val="24"/>
          <w:szCs w:val="24"/>
          <w:lang w:val="ka-GE"/>
        </w:rPr>
        <w:t>ვლინდება.</w:t>
      </w:r>
    </w:p>
    <w:p w14:paraId="716CF3EE" w14:textId="339296A7" w:rsidR="008F447F" w:rsidRPr="00E533F0" w:rsidRDefault="008F447F" w:rsidP="00E533F0">
      <w:pPr>
        <w:shd w:val="clear" w:color="auto" w:fill="FFFFFF"/>
        <w:spacing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თუ რომელიმე ქვემოთ ჩამოთვლილ</w:t>
      </w:r>
      <w:r w:rsidR="002A0430" w:rsidRPr="00E533F0">
        <w:rPr>
          <w:rFonts w:ascii="Sylfaen" w:hAnsi="Sylfaen"/>
          <w:b/>
          <w:bCs/>
          <w:sz w:val="24"/>
          <w:szCs w:val="24"/>
          <w:lang w:val="ka-GE"/>
        </w:rPr>
        <w:t>თაგან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2A0430" w:rsidRPr="00E533F0">
        <w:rPr>
          <w:rFonts w:ascii="Sylfaen" w:hAnsi="Sylfaen"/>
          <w:b/>
          <w:bCs/>
          <w:sz w:val="24"/>
          <w:szCs w:val="24"/>
          <w:lang w:val="ka-GE"/>
        </w:rPr>
        <w:t xml:space="preserve"> გამოვლინდათ,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აცნობეთ</w:t>
      </w:r>
      <w:r w:rsidR="002A0430" w:rsidRPr="00E533F0">
        <w:rPr>
          <w:rFonts w:ascii="Sylfaen" w:hAnsi="Sylfaen"/>
          <w:b/>
          <w:bCs/>
          <w:sz w:val="24"/>
          <w:szCs w:val="24"/>
          <w:lang w:val="ka-GE"/>
        </w:rPr>
        <w:t xml:space="preserve"> თქვენს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ექიმს:</w:t>
      </w:r>
    </w:p>
    <w:p w14:paraId="18143986" w14:textId="77777777" w:rsidR="002A0430" w:rsidRPr="00E533F0" w:rsidRDefault="008F447F" w:rsidP="00E533F0">
      <w:pPr>
        <w:pStyle w:val="ListParagraph"/>
        <w:numPr>
          <w:ilvl w:val="0"/>
          <w:numId w:val="6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lastRenderedPageBreak/>
        <w:t>თავბრუსხვევა</w:t>
      </w:r>
      <w:r w:rsidR="002A0430" w:rsidRPr="00E533F0">
        <w:rPr>
          <w:rFonts w:ascii="Sylfaen" w:hAnsi="Sylfaen" w:cs="Sylfaen"/>
          <w:sz w:val="24"/>
          <w:szCs w:val="24"/>
          <w:lang w:val="ka-GE"/>
        </w:rPr>
        <w:t>;</w:t>
      </w:r>
    </w:p>
    <w:p w14:paraId="7E78B283" w14:textId="77777777" w:rsidR="002A0430" w:rsidRPr="00E533F0" w:rsidRDefault="008F447F" w:rsidP="00E533F0">
      <w:pPr>
        <w:pStyle w:val="ListParagraph"/>
        <w:numPr>
          <w:ilvl w:val="0"/>
          <w:numId w:val="6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მეტყველების დარღვევა</w:t>
      </w:r>
      <w:r w:rsidR="002A0430" w:rsidRPr="00E533F0">
        <w:rPr>
          <w:rFonts w:ascii="Sylfaen" w:hAnsi="Sylfaen"/>
          <w:sz w:val="24"/>
          <w:szCs w:val="24"/>
          <w:lang w:val="ka-GE"/>
        </w:rPr>
        <w:t>;</w:t>
      </w:r>
    </w:p>
    <w:p w14:paraId="6237C883" w14:textId="77777777" w:rsidR="002A0430" w:rsidRPr="00E533F0" w:rsidRDefault="008F447F" w:rsidP="00E533F0">
      <w:pPr>
        <w:pStyle w:val="ListParagraph"/>
        <w:numPr>
          <w:ilvl w:val="0"/>
          <w:numId w:val="6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კუჭის ტკივილი</w:t>
      </w:r>
      <w:r w:rsidR="002A0430" w:rsidRPr="00E533F0">
        <w:rPr>
          <w:rFonts w:ascii="Sylfaen" w:hAnsi="Sylfaen"/>
          <w:sz w:val="24"/>
          <w:szCs w:val="24"/>
          <w:lang w:val="ka-GE"/>
        </w:rPr>
        <w:t>;</w:t>
      </w:r>
    </w:p>
    <w:p w14:paraId="7F6DA0F3" w14:textId="77777777" w:rsidR="002A0430" w:rsidRPr="00E533F0" w:rsidRDefault="008F447F" w:rsidP="00E533F0">
      <w:pPr>
        <w:pStyle w:val="ListParagraph"/>
        <w:numPr>
          <w:ilvl w:val="0"/>
          <w:numId w:val="6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პირის ან ენის დაბუჟება</w:t>
      </w:r>
      <w:r w:rsidR="002A0430" w:rsidRPr="00E533F0">
        <w:rPr>
          <w:rFonts w:ascii="Sylfaen" w:hAnsi="Sylfaen"/>
          <w:sz w:val="24"/>
          <w:szCs w:val="24"/>
          <w:lang w:val="ka-GE"/>
        </w:rPr>
        <w:t>;</w:t>
      </w:r>
    </w:p>
    <w:p w14:paraId="533C3519" w14:textId="21A9905F" w:rsidR="002A0430" w:rsidRPr="00E533F0" w:rsidRDefault="008F447F" w:rsidP="00E533F0">
      <w:pPr>
        <w:pStyle w:val="ListParagraph"/>
        <w:numPr>
          <w:ilvl w:val="0"/>
          <w:numId w:val="6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ქავილი</w:t>
      </w:r>
      <w:r w:rsidR="002A0430" w:rsidRPr="00E533F0">
        <w:rPr>
          <w:rFonts w:ascii="Sylfaen" w:hAnsi="Sylfaen"/>
          <w:sz w:val="24"/>
          <w:szCs w:val="24"/>
          <w:lang w:val="ka-GE"/>
        </w:rPr>
        <w:t>.</w:t>
      </w:r>
    </w:p>
    <w:p w14:paraId="1683EF1E" w14:textId="77777777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ესენია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მსუბუქი გვერდითი მოვლენები.</w:t>
      </w:r>
    </w:p>
    <w:p w14:paraId="6548B9EF" w14:textId="77777777" w:rsidR="007D5BD5" w:rsidRPr="00E533F0" w:rsidRDefault="007D5BD5" w:rsidP="00E533F0">
      <w:pPr>
        <w:shd w:val="clear" w:color="auto" w:fill="FFFFFF"/>
        <w:spacing w:line="276" w:lineRule="auto"/>
        <w:jc w:val="both"/>
        <w:rPr>
          <w:sz w:val="24"/>
          <w:szCs w:val="24"/>
        </w:rPr>
      </w:pPr>
      <w:proofErr w:type="spellStart"/>
      <w:r w:rsidRPr="00E533F0">
        <w:rPr>
          <w:rFonts w:ascii="Sylfaen" w:hAnsi="Sylfaen" w:cs="Sylfaen"/>
          <w:sz w:val="24"/>
          <w:szCs w:val="24"/>
        </w:rPr>
        <w:t>თუ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შეამჩნევთ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რაიმე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გვერდით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მოვლენას</w:t>
      </w:r>
      <w:proofErr w:type="spellEnd"/>
      <w:r w:rsidRPr="00E533F0">
        <w:rPr>
          <w:sz w:val="24"/>
          <w:szCs w:val="24"/>
        </w:rPr>
        <w:t xml:space="preserve">, </w:t>
      </w:r>
      <w:proofErr w:type="spellStart"/>
      <w:r w:rsidRPr="00E533F0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არ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არის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მოცემული</w:t>
      </w:r>
      <w:proofErr w:type="spellEnd"/>
      <w:r w:rsidRPr="00E533F0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წინამდებარე</w:t>
      </w:r>
      <w:proofErr w:type="spellEnd"/>
      <w:r w:rsidRPr="00E533F0">
        <w:rPr>
          <w:sz w:val="24"/>
          <w:szCs w:val="24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ფურცელ-ჩანართში,</w:t>
      </w:r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ექიმს</w:t>
      </w:r>
      <w:proofErr w:type="spellEnd"/>
      <w:r w:rsidRPr="00E533F0">
        <w:rPr>
          <w:sz w:val="24"/>
          <w:szCs w:val="24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ან</w:t>
      </w:r>
      <w:proofErr w:type="spellEnd"/>
      <w:r w:rsidRPr="00E533F0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Pr="00E533F0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E533F0">
        <w:rPr>
          <w:sz w:val="24"/>
          <w:szCs w:val="24"/>
        </w:rPr>
        <w:t>.</w:t>
      </w:r>
    </w:p>
    <w:p w14:paraId="4329DD90" w14:textId="77777777" w:rsidR="007D5BD5" w:rsidRPr="00E533F0" w:rsidRDefault="007D5BD5" w:rsidP="00E533F0">
      <w:pPr>
        <w:spacing w:line="276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</w:p>
    <w:p w14:paraId="5B016516" w14:textId="5D528E4C" w:rsidR="007D5BD5" w:rsidRPr="00E533F0" w:rsidRDefault="007D5BD5" w:rsidP="00E533F0">
      <w:pPr>
        <w:spacing w:line="276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533F0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</w:t>
      </w:r>
      <w:r w:rsidRPr="00E533F0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E533F0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u w:val="single"/>
          <w:lang w:val="ka-GE"/>
        </w:rPr>
        <w:t>მოვლენების</w:t>
      </w:r>
      <w:r w:rsidRPr="00E533F0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u w:val="single"/>
          <w:lang w:val="ka-GE"/>
        </w:rPr>
        <w:t>შესახებ</w:t>
      </w:r>
    </w:p>
    <w:p w14:paraId="401A4F19" w14:textId="331D287E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თუ გამოვლინდა რაიმე გვერდითი მოვლენა, მიუხედავად იმისა, არის თუ არა იგი მოცემული წინამდებარე ფურცელ-ჩანართში, მიმართეთ თქვენს ექიმს, ფარმაცევტს ან ექთანს. აღნიშნული მოიცავს ნებისმიერ შესაძლო გვერდით მოვლენას, რომელიც არ არის მოცემული წინამდებარე ფურცელ-ჩანართში. გვერდითი მოვლენების შესახებ შეტყობინებით, თქვენ ხელს შეუწყობთ აღნიშნული მედიკამენტის უსაფრთხოების შესახებ დამატებითი ინფორმაციის მოპოვებას.</w:t>
      </w:r>
    </w:p>
    <w:p w14:paraId="30FD38A0" w14:textId="77777777" w:rsidR="00B1621C" w:rsidRPr="00E533F0" w:rsidRDefault="007D5BD5" w:rsidP="00E533F0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left="284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როგორ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ინახება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b/>
          <w:bCs/>
          <w:sz w:val="24"/>
          <w:szCs w:val="24"/>
          <w:lang w:val="ka-GE"/>
        </w:rPr>
        <w:t>კოლიტიმი</w:t>
      </w:r>
    </w:p>
    <w:p w14:paraId="38AC563B" w14:textId="075DB534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E533F0">
        <w:rPr>
          <w:rFonts w:ascii="Sylfaen" w:hAnsi="Sylfaen"/>
          <w:sz w:val="24"/>
          <w:szCs w:val="24"/>
          <w:lang w:val="ka-GE"/>
        </w:rPr>
        <w:t xml:space="preserve"> კოლიტიმი ბავშვებისთვის მიუწვდომელ ადგილას და შეფუთვით.</w:t>
      </w:r>
    </w:p>
    <w:p w14:paraId="7CA2656B" w14:textId="77777777" w:rsidR="00B1621C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/>
          <w:sz w:val="24"/>
          <w:szCs w:val="24"/>
          <w:lang w:val="ka-GE"/>
        </w:rPr>
        <w:t xml:space="preserve"> 25°C-ზე დაბალ ოთახის ტემპერატურაზე.</w:t>
      </w:r>
    </w:p>
    <w:p w14:paraId="043AEB78" w14:textId="198B4C63" w:rsidR="00B1621C" w:rsidRPr="00E533F0" w:rsidRDefault="00B1621C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პირობები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E533F0">
        <w:rPr>
          <w:rFonts w:ascii="Sylfaen" w:hAnsi="Sylfaen"/>
          <w:sz w:val="24"/>
          <w:szCs w:val="24"/>
          <w:lang w:val="ka-GE"/>
        </w:rPr>
        <w:t xml:space="preserve"> წყალში გახსნის შემდგომ არის ქვემოთ ჩამოთვლილი:</w:t>
      </w:r>
    </w:p>
    <w:p w14:paraId="0772172E" w14:textId="1179EA70" w:rsidR="007D5BD5" w:rsidRPr="00E533F0" w:rsidRDefault="00B1621C" w:rsidP="00E533F0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 xml:space="preserve">2 მლ საინექციო ხსნარში გახსნის შემდგომ ნატრიუმის </w:t>
      </w:r>
      <w:r w:rsidR="00051A46" w:rsidRPr="00E533F0">
        <w:rPr>
          <w:rFonts w:ascii="Sylfaen" w:hAnsi="Sylfaen"/>
          <w:sz w:val="24"/>
          <w:szCs w:val="24"/>
          <w:lang w:val="ka-GE"/>
        </w:rPr>
        <w:t>კოლისტიმეთატი</w:t>
      </w:r>
      <w:r w:rsidRPr="00E533F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25°C </w:t>
      </w:r>
      <w:bookmarkStart w:id="7" w:name="_Hlk218443739"/>
      <w:r w:rsidR="007D5BD5" w:rsidRPr="00E533F0">
        <w:rPr>
          <w:rFonts w:ascii="Sylfaen" w:hAnsi="Sylfaen"/>
          <w:sz w:val="24"/>
          <w:szCs w:val="24"/>
          <w:lang w:val="ka-GE"/>
        </w:rPr>
        <w:t>და 2-8°C ტემპერატურ</w:t>
      </w:r>
      <w:r w:rsidR="003C1790" w:rsidRPr="00E533F0">
        <w:rPr>
          <w:rFonts w:ascii="Sylfaen" w:hAnsi="Sylfaen"/>
          <w:sz w:val="24"/>
          <w:szCs w:val="24"/>
          <w:lang w:val="ka-GE"/>
        </w:rPr>
        <w:t>ებზე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მდგრადია </w:t>
      </w:r>
      <w:r w:rsidR="007D5BD5" w:rsidRPr="00E533F0">
        <w:rPr>
          <w:rFonts w:ascii="Sylfaen" w:hAnsi="Sylfaen"/>
          <w:sz w:val="24"/>
          <w:szCs w:val="24"/>
          <w:lang w:val="ka-GE"/>
        </w:rPr>
        <w:t>7 დღის განმავლობაში.</w:t>
      </w:r>
    </w:p>
    <w:p w14:paraId="5E2CA7E2" w14:textId="1187784D" w:rsidR="00B1621C" w:rsidRPr="00E533F0" w:rsidRDefault="00B1621C" w:rsidP="00E533F0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3 მლ 0,9% </w:t>
      </w:r>
      <w:r w:rsidRPr="00E533F0">
        <w:rPr>
          <w:rFonts w:ascii="Sylfaen" w:hAnsi="Sylfaen"/>
          <w:sz w:val="24"/>
          <w:szCs w:val="24"/>
        </w:rPr>
        <w:t>NaCl</w:t>
      </w:r>
      <w:r w:rsidRPr="00E533F0">
        <w:rPr>
          <w:rFonts w:ascii="Sylfaen" w:hAnsi="Sylfaen"/>
          <w:sz w:val="24"/>
          <w:szCs w:val="24"/>
          <w:lang w:val="ka-GE"/>
        </w:rPr>
        <w:t>-ში</w:t>
      </w:r>
      <w:r w:rsidRPr="00E533F0">
        <w:rPr>
          <w:rFonts w:ascii="Sylfaen" w:hAnsi="Sylfaen"/>
          <w:sz w:val="24"/>
          <w:szCs w:val="24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 გახსნის შემდგომ პროდუქტი არის სტაბილური </w:t>
      </w:r>
      <w:r w:rsidR="00AB0318" w:rsidRPr="00E533F0">
        <w:rPr>
          <w:rFonts w:ascii="Sylfaen" w:hAnsi="Sylfaen"/>
          <w:sz w:val="24"/>
          <w:szCs w:val="24"/>
          <w:lang w:val="ka-GE"/>
        </w:rPr>
        <w:t>2-8°C ტემპერატურაზე  7 დღის განმავლობაში.</w:t>
      </w:r>
    </w:p>
    <w:p w14:paraId="19405650" w14:textId="25337DCA" w:rsidR="00AB0318" w:rsidRPr="00E533F0" w:rsidRDefault="00AB0318" w:rsidP="00E533F0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4 მლ 0,9% </w:t>
      </w:r>
      <w:r w:rsidRPr="00E533F0">
        <w:rPr>
          <w:rFonts w:ascii="Sylfaen" w:hAnsi="Sylfaen"/>
          <w:sz w:val="24"/>
          <w:szCs w:val="24"/>
        </w:rPr>
        <w:t>NaCl</w:t>
      </w:r>
      <w:r w:rsidRPr="00E533F0">
        <w:rPr>
          <w:rFonts w:ascii="Sylfaen" w:hAnsi="Sylfaen"/>
          <w:sz w:val="24"/>
          <w:szCs w:val="24"/>
          <w:lang w:val="ka-GE"/>
        </w:rPr>
        <w:t>-ში</w:t>
      </w:r>
      <w:r w:rsidRPr="00E533F0">
        <w:rPr>
          <w:rFonts w:ascii="Sylfaen" w:hAnsi="Sylfaen"/>
          <w:sz w:val="24"/>
          <w:szCs w:val="24"/>
        </w:rPr>
        <w:t xml:space="preserve"> </w:t>
      </w:r>
      <w:r w:rsidRPr="00E533F0">
        <w:rPr>
          <w:rFonts w:ascii="Sylfaen" w:hAnsi="Sylfaen"/>
          <w:sz w:val="24"/>
          <w:szCs w:val="24"/>
          <w:lang w:val="ka-GE"/>
        </w:rPr>
        <w:t xml:space="preserve"> გახსნის შემდგომ პროდუქტი არის სტაბილური 2-8°C ტემპერატურაზე  7 დღის განმავლობაში.</w:t>
      </w:r>
    </w:p>
    <w:p w14:paraId="14DE7ACC" w14:textId="0690B3BC" w:rsidR="007D5BD5" w:rsidRPr="00E533F0" w:rsidRDefault="00AB0318" w:rsidP="00E533F0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 w:cs="Sylfaen"/>
          <w:sz w:val="24"/>
          <w:szCs w:val="24"/>
          <w:lang w:val="ka-GE"/>
        </w:rPr>
        <w:t xml:space="preserve">2 მლ საინექციო ხსნარში გახსნის და შემდგომი განზავების შემდეგ </w:t>
      </w:r>
      <w:r w:rsidRPr="00E533F0">
        <w:rPr>
          <w:rFonts w:ascii="Sylfaen" w:hAnsi="Sylfaen"/>
          <w:sz w:val="24"/>
          <w:szCs w:val="24"/>
          <w:lang w:val="ka-GE"/>
        </w:rPr>
        <w:t xml:space="preserve">0,9% NaCl-ში, 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5%-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იანი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დექსტროზის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0.9%-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იან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NaCl-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ში</w:t>
      </w:r>
      <w:r w:rsidR="007D5BD5" w:rsidRPr="00E533F0">
        <w:rPr>
          <w:rFonts w:ascii="Sylfaen" w:hAnsi="Sylfaen"/>
          <w:sz w:val="24"/>
          <w:szCs w:val="24"/>
          <w:lang w:val="ka-GE"/>
        </w:rPr>
        <w:t>, 5%-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იანი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7D5BD5" w:rsidRPr="00E533F0">
        <w:rPr>
          <w:rFonts w:ascii="Sylfaen" w:hAnsi="Sylfaen" w:cs="Sylfaen"/>
          <w:sz w:val="24"/>
          <w:szCs w:val="24"/>
          <w:lang w:val="ka-GE"/>
        </w:rPr>
        <w:t>დექსტრ</w:t>
      </w:r>
      <w:r w:rsidR="007D5BD5" w:rsidRPr="00E533F0">
        <w:rPr>
          <w:rFonts w:ascii="Sylfaen" w:hAnsi="Sylfaen"/>
          <w:sz w:val="24"/>
          <w:szCs w:val="24"/>
          <w:lang w:val="ka-GE"/>
        </w:rPr>
        <w:t>ოზის წყალში, 5%-იანი დექსტროზის 0.45%-იან NaCl-ში, 5%-იანი დექსტროზის 0.225%-იან NaCl-ში, რინგერის ლაქტატის ხსნარში, 10%-იან ინვერტული შაქრის ხსნარში</w:t>
      </w:r>
      <w:r w:rsidR="00905130" w:rsidRPr="00E533F0">
        <w:rPr>
          <w:rFonts w:ascii="Sylfaen" w:hAnsi="Sylfaen"/>
          <w:sz w:val="24"/>
          <w:szCs w:val="24"/>
          <w:lang w:val="ka-GE"/>
        </w:rPr>
        <w:t>,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30723B" w:rsidRPr="00E533F0">
        <w:rPr>
          <w:rFonts w:ascii="Sylfaen" w:hAnsi="Sylfaen"/>
          <w:sz w:val="24"/>
          <w:szCs w:val="24"/>
          <w:lang w:val="ka-GE"/>
        </w:rPr>
        <w:t xml:space="preserve">გახსნილი 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ხსნარის </w:t>
      </w:r>
      <w:r w:rsidR="00905130" w:rsidRPr="00E533F0">
        <w:rPr>
          <w:rFonts w:ascii="Sylfaen" w:hAnsi="Sylfaen"/>
          <w:sz w:val="24"/>
          <w:szCs w:val="24"/>
          <w:lang w:val="ka-GE"/>
        </w:rPr>
        <w:t xml:space="preserve">არის სტაბილური </w:t>
      </w:r>
      <w:r w:rsidR="007D5BD5" w:rsidRPr="00E533F0">
        <w:rPr>
          <w:rFonts w:ascii="Sylfaen" w:hAnsi="Sylfaen"/>
          <w:sz w:val="24"/>
          <w:szCs w:val="24"/>
          <w:lang w:val="ka-GE"/>
        </w:rPr>
        <w:t xml:space="preserve">25°C </w:t>
      </w:r>
      <w:r w:rsidRPr="00E533F0">
        <w:rPr>
          <w:rFonts w:ascii="Sylfaen" w:hAnsi="Sylfaen"/>
          <w:sz w:val="24"/>
          <w:szCs w:val="24"/>
          <w:lang w:val="ka-GE"/>
        </w:rPr>
        <w:t xml:space="preserve">და 2-8°C </w:t>
      </w:r>
      <w:r w:rsidR="007D5BD5" w:rsidRPr="00E533F0">
        <w:rPr>
          <w:rFonts w:ascii="Sylfaen" w:hAnsi="Sylfaen"/>
          <w:sz w:val="24"/>
          <w:szCs w:val="24"/>
          <w:lang w:val="ka-GE"/>
        </w:rPr>
        <w:t>ტემპერატურაზე 24 საათის განმავლობაში.</w:t>
      </w:r>
    </w:p>
    <w:p w14:paraId="572FA183" w14:textId="4842FC7A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გამოუყენებელი ხსნარი უნდა გადაიღვაროს.</w:t>
      </w:r>
    </w:p>
    <w:bookmarkEnd w:id="7"/>
    <w:p w14:paraId="04C4CD44" w14:textId="4CDCB979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გამოიყენეთ ვარგისიანობის ვადის შესაბამისად.</w:t>
      </w:r>
    </w:p>
    <w:p w14:paraId="56FA89C9" w14:textId="4AC44480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</w:t>
      </w:r>
      <w:r w:rsidRPr="00E533F0">
        <w:rPr>
          <w:rFonts w:ascii="Sylfaen" w:hAnsi="Sylfaen"/>
          <w:sz w:val="24"/>
          <w:szCs w:val="24"/>
          <w:lang w:val="ka-GE"/>
        </w:rPr>
        <w:t xml:space="preserve"> შეფუთვაზე მითითებული ვარგისიანობის ვადის გასვლის შემდეგ.</w:t>
      </w:r>
    </w:p>
    <w:p w14:paraId="6484BFBB" w14:textId="77777777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კოლიტიმი,</w:t>
      </w:r>
      <w:r w:rsidRPr="00E533F0">
        <w:rPr>
          <w:rFonts w:ascii="Sylfaen" w:hAnsi="Sylfaen"/>
          <w:sz w:val="24"/>
          <w:szCs w:val="24"/>
          <w:lang w:val="ka-GE"/>
        </w:rPr>
        <w:t xml:space="preserve"> თუ შეამჩნევთ რაიმე დაზიანებას პროდუქტზე და/ან შეფუთვაზე.</w:t>
      </w:r>
    </w:p>
    <w:p w14:paraId="3DABF4EA" w14:textId="77777777" w:rsidR="0030723B" w:rsidRPr="00E533F0" w:rsidRDefault="0030723B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არ გადაყაროთ ვადაგასული ან გამოუყენებელი პრეპარატები! გადაეცით ისინი გარემოს დაცვისა და ურბანიზაციის სამინისტროს მიერ განსაზღვრულ შეგროვების სისტემას.</w:t>
      </w:r>
    </w:p>
    <w:p w14:paraId="3306211F" w14:textId="676A6FB0" w:rsidR="0030723B" w:rsidRPr="00E533F0" w:rsidRDefault="0030723B" w:rsidP="00E533F0">
      <w:pPr>
        <w:shd w:val="clear" w:color="auto" w:fill="FFFFFF"/>
        <w:spacing w:line="276" w:lineRule="auto"/>
        <w:rPr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  <w:r w:rsidRPr="00E533F0">
        <w:rPr>
          <w:b/>
          <w:bCs/>
          <w:sz w:val="24"/>
          <w:szCs w:val="24"/>
          <w:lang w:val="ka-GE"/>
        </w:rPr>
        <w:t>:</w:t>
      </w:r>
    </w:p>
    <w:p w14:paraId="113ED7BC" w14:textId="24494E4E" w:rsidR="007D5BD5" w:rsidRPr="00E533F0" w:rsidRDefault="0030723B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Centurion İlaç San. ve Tic. A.Ş. (ცენტურიონ ილაჩ სან. ვე. ტიჯ. ა.შ.)</w:t>
      </w:r>
    </w:p>
    <w:p w14:paraId="32E71419" w14:textId="77777777" w:rsidR="007D5BD5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სარიერი/სტამბოლი/თურქეთი</w:t>
      </w:r>
    </w:p>
    <w:p w14:paraId="65056F61" w14:textId="30CA89E6" w:rsidR="007D5BD5" w:rsidRPr="00E533F0" w:rsidRDefault="0030723B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საწარმოო მოედანი</w:t>
      </w:r>
      <w:r w:rsidR="007D5BD5" w:rsidRPr="00E533F0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6CF3DCAF" w14:textId="2275A0CB" w:rsidR="007D5BD5" w:rsidRPr="00E533F0" w:rsidRDefault="0030723B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lastRenderedPageBreak/>
        <w:t>Centurion İlaç San. ve Tic. A.Ş. (ცენტურიონ ილაჩ სან. ვე. ტიჯ. ა.შ.)</w:t>
      </w:r>
    </w:p>
    <w:p w14:paraId="2C63750E" w14:textId="626619C9" w:rsidR="002A0430" w:rsidRPr="00E533F0" w:rsidRDefault="007D5BD5" w:rsidP="00E533F0">
      <w:pPr>
        <w:shd w:val="clear" w:color="auto" w:fill="FFFFFF"/>
        <w:spacing w:line="276" w:lineRule="auto"/>
        <w:ind w:left="-76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სინჯანი/ანკარა/თურქეთი</w:t>
      </w:r>
    </w:p>
    <w:p w14:paraId="6E4424D5" w14:textId="50E98734" w:rsidR="00B80799" w:rsidRPr="00E533F0" w:rsidRDefault="00B80799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წინამდებარე ფურცელი-ჩანართი </w:t>
      </w:r>
      <w:r w:rsidR="0062606D" w:rsidRPr="00E533F0">
        <w:rPr>
          <w:rFonts w:ascii="Sylfaen" w:hAnsi="Sylfaen"/>
          <w:sz w:val="24"/>
          <w:szCs w:val="24"/>
          <w:lang w:val="ka-GE"/>
        </w:rPr>
        <w:t>დამტკიცდა:</w:t>
      </w:r>
      <w:r w:rsidRPr="00E533F0">
        <w:rPr>
          <w:rFonts w:ascii="Sylfaen" w:hAnsi="Sylfaen"/>
          <w:sz w:val="24"/>
          <w:szCs w:val="24"/>
          <w:lang w:val="ka-GE"/>
        </w:rPr>
        <w:t xml:space="preserve"> </w:t>
      </w:r>
      <w:r w:rsidR="0030723B" w:rsidRPr="00E533F0">
        <w:rPr>
          <w:rFonts w:ascii="Sylfaen" w:hAnsi="Sylfaen"/>
          <w:sz w:val="24"/>
          <w:szCs w:val="24"/>
          <w:lang w:val="ka-GE"/>
        </w:rPr>
        <w:t>22.05.2020.</w:t>
      </w:r>
    </w:p>
    <w:p w14:paraId="327346F5" w14:textId="596EA192" w:rsidR="004722E3" w:rsidRPr="00E533F0" w:rsidRDefault="00E533F0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b/>
          <w:sz w:val="24"/>
          <w:szCs w:val="24"/>
          <w:lang w:val="ka-GE"/>
        </w:rPr>
        <w:t>გაცემის წესი</w:t>
      </w:r>
      <w:r w:rsidRPr="00E533F0">
        <w:rPr>
          <w:rFonts w:ascii="Sylfaen" w:hAnsi="Sylfaen"/>
          <w:bCs/>
          <w:sz w:val="24"/>
          <w:szCs w:val="24"/>
          <w:lang w:val="ka-GE"/>
        </w:rPr>
        <w:t xml:space="preserve"> - </w:t>
      </w:r>
      <w:r w:rsidRPr="00E533F0">
        <w:rPr>
          <w:rFonts w:ascii="Sylfaen" w:hAnsi="Sylfaen"/>
          <w:bCs/>
          <w:sz w:val="24"/>
          <w:szCs w:val="24"/>
          <w:lang w:val="ka-GE"/>
        </w:rPr>
        <w:t xml:space="preserve">ფარმაცევტული პროდუქტის ჯგუფი II, გაიცემა ფორმა </w:t>
      </w:r>
      <w:r w:rsidRPr="00E533F0">
        <w:rPr>
          <w:rFonts w:ascii="Sylfaen" w:hAnsi="Sylfaen"/>
          <w:sz w:val="24"/>
          <w:szCs w:val="24"/>
          <w:lang w:val="ka-GE"/>
        </w:rPr>
        <w:t>№</w:t>
      </w:r>
      <w:r w:rsidRPr="00E533F0">
        <w:rPr>
          <w:rFonts w:ascii="Sylfaen" w:hAnsi="Sylfaen"/>
          <w:bCs/>
          <w:sz w:val="24"/>
          <w:szCs w:val="24"/>
          <w:lang w:val="ka-GE"/>
        </w:rPr>
        <w:t>3 რეცეპტით</w:t>
      </w:r>
    </w:p>
    <w:p w14:paraId="6DE4BB12" w14:textId="6AE24D8E" w:rsidR="007E5D14" w:rsidRPr="00E533F0" w:rsidRDefault="007E5D14" w:rsidP="00E533F0">
      <w:pPr>
        <w:shd w:val="clear" w:color="auto" w:fill="FFFFFF"/>
        <w:tabs>
          <w:tab w:val="left" w:pos="426"/>
        </w:tabs>
        <w:spacing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შემდეგი ინფორმაცია განკუთვნილია მხოლოდ ჯანდაცვის მუშაკებისთვის, რომელბსაც შეჰყავთ ეს პრეპარატი</w:t>
      </w:r>
    </w:p>
    <w:p w14:paraId="07EAE73B" w14:textId="77777777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ინტრავენური შეყვანა</w:t>
      </w:r>
    </w:p>
    <w:p w14:paraId="20BB85DB" w14:textId="77777777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პირდაპირი, წყვეტილი შეყვანა: დღიური დოზის ნახევარი შეჰყავთ ნელა, 3-5 წუთის განმავლობაში, ყოველ 12 საათში.</w:t>
      </w:r>
    </w:p>
    <w:p w14:paraId="1C34E3C5" w14:textId="1AD91B7B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უწყვეტი ინფუზია: დღიური დოზის ნახევარი შეჰყავთ ინტრავენურად ნელა, 3-5 წუთის განმავლობაში. </w:t>
      </w: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დღიური დოზის დარჩენილი ნახევარი ემატება შემდეგი ხსნარებიდან ერთერთს:</w:t>
      </w:r>
    </w:p>
    <w:p w14:paraId="1168BB15" w14:textId="1995ED47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0.9%-იანი NaCl;</w:t>
      </w:r>
    </w:p>
    <w:p w14:paraId="1F124C1F" w14:textId="4CA74B6D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5%-იანი დექსტროზა 0.9%-იან NaCl-ში;</w:t>
      </w:r>
    </w:p>
    <w:p w14:paraId="387E4651" w14:textId="2E368775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5%-იანი დექსტროზა წყალში;</w:t>
      </w:r>
    </w:p>
    <w:p w14:paraId="20C6C85D" w14:textId="7E5273CE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5%-იანი დექსტროზა 0.45%-იან NaCl-ში;</w:t>
      </w:r>
    </w:p>
    <w:p w14:paraId="19AF39DF" w14:textId="78B4CBDC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5%-იანი დექსტროზა 0.225%-იან NaCl-ში;</w:t>
      </w:r>
    </w:p>
    <w:p w14:paraId="3BB4946F" w14:textId="70E8491F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რინგერის ლაქტატის ხსნარი;</w:t>
      </w:r>
    </w:p>
    <w:p w14:paraId="6F5F98F0" w14:textId="30B35E41" w:rsidR="00C1602E" w:rsidRPr="00E533F0" w:rsidRDefault="00C1602E" w:rsidP="00E533F0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10%-იანი ინვერტული შაქრის ხსნარი.</w:t>
      </w:r>
    </w:p>
    <w:p w14:paraId="492A8F53" w14:textId="170667AE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b/>
          <w:bCs/>
          <w:sz w:val="24"/>
          <w:szCs w:val="24"/>
          <w:lang w:val="ka-GE"/>
        </w:rPr>
        <w:t>კოლიტიმის</w:t>
      </w:r>
      <w:r w:rsidRPr="00E533F0">
        <w:rPr>
          <w:rFonts w:ascii="Sylfaen" w:hAnsi="Sylfaen"/>
          <w:sz w:val="24"/>
          <w:szCs w:val="24"/>
          <w:lang w:val="ka-GE"/>
        </w:rPr>
        <w:t xml:space="preserve"> სხვა პრეპარატებთან ან ზემოთ ხსენებულ საინფუზიო ხსნარებთან ერთად გამოყენების შესახებ მნიშვნელოვანი ინფორმაცია არ არსებობს.</w:t>
      </w:r>
    </w:p>
    <w:p w14:paraId="462C8BCE" w14:textId="6BC43249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დღიური დოზის მეორე ნახევარი შეჰყავთ ნელი ინტრავენური ინფუზიით 22-23 საათის განმავლობაში, დაწყებული საწყისი დოზის მიღებიდან 1-2 საათის შემდეგ. თირკმლის ფუნქციის დარღვევის შემთხვევაში, ინფუზიის სიხშირე მცირდება თირკმლის უკმარისობის ხარისხის მიხედვით.</w:t>
      </w:r>
    </w:p>
    <w:p w14:paraId="25CE9D8F" w14:textId="60C9FD93" w:rsidR="00C1602E" w:rsidRPr="00E533F0" w:rsidRDefault="00C1602E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>ინტრავენური ხსნარის არჩევანი და გამოყენებული მოცულობა განისაზღვრება სითხისა და ელექტროლიტების მართვის მოთხოვნების შესაბამისად.</w:t>
      </w:r>
    </w:p>
    <w:p w14:paraId="49A885BA" w14:textId="63E40D66" w:rsidR="00C1602E" w:rsidRPr="00E533F0" w:rsidRDefault="008774A4" w:rsidP="00E533F0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E533F0">
        <w:rPr>
          <w:rFonts w:ascii="Sylfaen" w:hAnsi="Sylfaen"/>
          <w:sz w:val="24"/>
          <w:szCs w:val="24"/>
          <w:lang w:val="ka-GE"/>
        </w:rPr>
        <w:t xml:space="preserve">ნატრიუმის კოლისტიმეთატის </w:t>
      </w:r>
      <w:r w:rsidR="00C1602E" w:rsidRPr="00E533F0">
        <w:rPr>
          <w:rFonts w:ascii="Sylfaen" w:hAnsi="Sylfaen"/>
          <w:sz w:val="24"/>
          <w:szCs w:val="24"/>
          <w:lang w:val="ka-GE"/>
        </w:rPr>
        <w:t>შემცველი საინფუზიო ხსნარი უნდა იყოს ახლად მომზადებული და გამოყენებული 24 საათის განმავლობაში.</w:t>
      </w:r>
    </w:p>
    <w:p w14:paraId="335A78CE" w14:textId="77777777" w:rsidR="00220D03" w:rsidRPr="00E533F0" w:rsidRDefault="00220D03" w:rsidP="00E533F0">
      <w:pPr>
        <w:spacing w:line="276" w:lineRule="auto"/>
        <w:jc w:val="center"/>
        <w:rPr>
          <w:rFonts w:ascii="Sylfaen" w:hAnsi="Sylfaen"/>
          <w:sz w:val="24"/>
          <w:szCs w:val="24"/>
          <w:lang w:val="ka-GE"/>
        </w:rPr>
      </w:pPr>
    </w:p>
    <w:sectPr w:rsidR="00220D03" w:rsidRPr="00E533F0" w:rsidSect="00220D03">
      <w:footerReference w:type="default" r:id="rId8"/>
      <w:pgSz w:w="11909" w:h="16834"/>
      <w:pgMar w:top="630" w:right="839" w:bottom="4" w:left="1080" w:header="708" w:footer="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CA6E6" w14:textId="77777777" w:rsidR="006071DF" w:rsidRDefault="006071DF" w:rsidP="00F6765D">
      <w:r>
        <w:separator/>
      </w:r>
    </w:p>
  </w:endnote>
  <w:endnote w:type="continuationSeparator" w:id="0">
    <w:p w14:paraId="76476DAD" w14:textId="77777777" w:rsidR="006071DF" w:rsidRDefault="006071DF" w:rsidP="00F6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06966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F49392D" w14:textId="4433D9C9" w:rsidR="00A23495" w:rsidRDefault="00A23495" w:rsidP="00D22645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</w:p>
        </w:sdtContent>
      </w:sdt>
    </w:sdtContent>
  </w:sdt>
  <w:p w14:paraId="662B2557" w14:textId="77777777" w:rsidR="00A23495" w:rsidRDefault="00A234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1FBAD" w14:textId="77777777" w:rsidR="006071DF" w:rsidRDefault="006071DF" w:rsidP="00F6765D">
      <w:r>
        <w:separator/>
      </w:r>
    </w:p>
  </w:footnote>
  <w:footnote w:type="continuationSeparator" w:id="0">
    <w:p w14:paraId="53794A84" w14:textId="77777777" w:rsidR="006071DF" w:rsidRDefault="006071DF" w:rsidP="00F6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55A69"/>
    <w:multiLevelType w:val="hybridMultilevel"/>
    <w:tmpl w:val="177AF928"/>
    <w:lvl w:ilvl="0" w:tplc="1F2C2268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11A3E"/>
    <w:multiLevelType w:val="hybridMultilevel"/>
    <w:tmpl w:val="0FCEB334"/>
    <w:lvl w:ilvl="0" w:tplc="6F384298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4597353"/>
    <w:multiLevelType w:val="hybridMultilevel"/>
    <w:tmpl w:val="11E628F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2767D90"/>
    <w:multiLevelType w:val="hybridMultilevel"/>
    <w:tmpl w:val="A28427D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C3F7B"/>
    <w:multiLevelType w:val="hybridMultilevel"/>
    <w:tmpl w:val="64C66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9753C"/>
    <w:multiLevelType w:val="hybridMultilevel"/>
    <w:tmpl w:val="8CD67AF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770D7"/>
    <w:multiLevelType w:val="hybridMultilevel"/>
    <w:tmpl w:val="96804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03D03"/>
    <w:multiLevelType w:val="hybridMultilevel"/>
    <w:tmpl w:val="1114ACFE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7D60241B"/>
    <w:multiLevelType w:val="hybridMultilevel"/>
    <w:tmpl w:val="AF50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40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0011634">
    <w:abstractNumId w:val="7"/>
  </w:num>
  <w:num w:numId="3" w16cid:durableId="2019694759">
    <w:abstractNumId w:val="5"/>
  </w:num>
  <w:num w:numId="4" w16cid:durableId="872381333">
    <w:abstractNumId w:val="4"/>
  </w:num>
  <w:num w:numId="5" w16cid:durableId="616450789">
    <w:abstractNumId w:val="8"/>
  </w:num>
  <w:num w:numId="6" w16cid:durableId="1652322444">
    <w:abstractNumId w:val="6"/>
  </w:num>
  <w:num w:numId="7" w16cid:durableId="1033310967">
    <w:abstractNumId w:val="1"/>
  </w:num>
  <w:num w:numId="8" w16cid:durableId="1469661102">
    <w:abstractNumId w:val="3"/>
  </w:num>
  <w:num w:numId="9" w16cid:durableId="207515540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5635"/>
    <w:rsid w:val="00006980"/>
    <w:rsid w:val="00013DF7"/>
    <w:rsid w:val="00016581"/>
    <w:rsid w:val="000267DA"/>
    <w:rsid w:val="00032EEE"/>
    <w:rsid w:val="00035541"/>
    <w:rsid w:val="00043F2B"/>
    <w:rsid w:val="000457B3"/>
    <w:rsid w:val="00051A46"/>
    <w:rsid w:val="00051D53"/>
    <w:rsid w:val="0007188B"/>
    <w:rsid w:val="00081AC5"/>
    <w:rsid w:val="0008566E"/>
    <w:rsid w:val="000A1AAA"/>
    <w:rsid w:val="000B0384"/>
    <w:rsid w:val="000B4600"/>
    <w:rsid w:val="000B57D3"/>
    <w:rsid w:val="000B6184"/>
    <w:rsid w:val="000D4912"/>
    <w:rsid w:val="000E0C46"/>
    <w:rsid w:val="000E1630"/>
    <w:rsid w:val="000E1F45"/>
    <w:rsid w:val="000E7675"/>
    <w:rsid w:val="000F1334"/>
    <w:rsid w:val="000F2335"/>
    <w:rsid w:val="000F6BA6"/>
    <w:rsid w:val="00105EF5"/>
    <w:rsid w:val="0012487E"/>
    <w:rsid w:val="0013000E"/>
    <w:rsid w:val="00133C80"/>
    <w:rsid w:val="00143104"/>
    <w:rsid w:val="00156C31"/>
    <w:rsid w:val="001833B5"/>
    <w:rsid w:val="00185FDD"/>
    <w:rsid w:val="001A03D0"/>
    <w:rsid w:val="001A7A5A"/>
    <w:rsid w:val="001B307C"/>
    <w:rsid w:val="001B44E5"/>
    <w:rsid w:val="001C28AC"/>
    <w:rsid w:val="001C790F"/>
    <w:rsid w:val="001D0953"/>
    <w:rsid w:val="001E6942"/>
    <w:rsid w:val="001F2713"/>
    <w:rsid w:val="001F6112"/>
    <w:rsid w:val="0022026B"/>
    <w:rsid w:val="00220D03"/>
    <w:rsid w:val="00230F57"/>
    <w:rsid w:val="0024088D"/>
    <w:rsid w:val="00253E3F"/>
    <w:rsid w:val="00263A4D"/>
    <w:rsid w:val="0027555F"/>
    <w:rsid w:val="0027599F"/>
    <w:rsid w:val="00284A56"/>
    <w:rsid w:val="002876C9"/>
    <w:rsid w:val="002921BF"/>
    <w:rsid w:val="00296F64"/>
    <w:rsid w:val="002A0430"/>
    <w:rsid w:val="002A44F7"/>
    <w:rsid w:val="002A4502"/>
    <w:rsid w:val="002D6357"/>
    <w:rsid w:val="003014BB"/>
    <w:rsid w:val="003033E6"/>
    <w:rsid w:val="003059CF"/>
    <w:rsid w:val="003067DE"/>
    <w:rsid w:val="0030723B"/>
    <w:rsid w:val="00314971"/>
    <w:rsid w:val="00314C8E"/>
    <w:rsid w:val="00316133"/>
    <w:rsid w:val="0032438E"/>
    <w:rsid w:val="00325018"/>
    <w:rsid w:val="00350DAD"/>
    <w:rsid w:val="00357AF7"/>
    <w:rsid w:val="00357E91"/>
    <w:rsid w:val="00361AD5"/>
    <w:rsid w:val="003663AD"/>
    <w:rsid w:val="00374FEC"/>
    <w:rsid w:val="00385968"/>
    <w:rsid w:val="00386ECA"/>
    <w:rsid w:val="00390DCB"/>
    <w:rsid w:val="00397A38"/>
    <w:rsid w:val="003A4348"/>
    <w:rsid w:val="003B2CC3"/>
    <w:rsid w:val="003C1790"/>
    <w:rsid w:val="003D0246"/>
    <w:rsid w:val="003D766B"/>
    <w:rsid w:val="003E29FF"/>
    <w:rsid w:val="00400FFD"/>
    <w:rsid w:val="004131FD"/>
    <w:rsid w:val="00414998"/>
    <w:rsid w:val="00414BDC"/>
    <w:rsid w:val="00414D91"/>
    <w:rsid w:val="0043181C"/>
    <w:rsid w:val="00441409"/>
    <w:rsid w:val="004458FB"/>
    <w:rsid w:val="004459F6"/>
    <w:rsid w:val="0045215C"/>
    <w:rsid w:val="0045361F"/>
    <w:rsid w:val="00454917"/>
    <w:rsid w:val="00456A96"/>
    <w:rsid w:val="0045767B"/>
    <w:rsid w:val="004667C9"/>
    <w:rsid w:val="004722E3"/>
    <w:rsid w:val="00472849"/>
    <w:rsid w:val="00474B20"/>
    <w:rsid w:val="00482355"/>
    <w:rsid w:val="004870E2"/>
    <w:rsid w:val="00490F5E"/>
    <w:rsid w:val="00492355"/>
    <w:rsid w:val="004A3892"/>
    <w:rsid w:val="004A4DAF"/>
    <w:rsid w:val="004A718E"/>
    <w:rsid w:val="004B2104"/>
    <w:rsid w:val="004B3FC0"/>
    <w:rsid w:val="004C245B"/>
    <w:rsid w:val="004C56C0"/>
    <w:rsid w:val="004E2906"/>
    <w:rsid w:val="004F0B43"/>
    <w:rsid w:val="004F40FB"/>
    <w:rsid w:val="004F67FC"/>
    <w:rsid w:val="00515E9A"/>
    <w:rsid w:val="00517E49"/>
    <w:rsid w:val="005220AA"/>
    <w:rsid w:val="005251EE"/>
    <w:rsid w:val="005327FF"/>
    <w:rsid w:val="00533195"/>
    <w:rsid w:val="00537FB0"/>
    <w:rsid w:val="005505BC"/>
    <w:rsid w:val="005577E1"/>
    <w:rsid w:val="00560940"/>
    <w:rsid w:val="00567E99"/>
    <w:rsid w:val="00573C10"/>
    <w:rsid w:val="00576EEE"/>
    <w:rsid w:val="00581C1C"/>
    <w:rsid w:val="00594C67"/>
    <w:rsid w:val="005B437F"/>
    <w:rsid w:val="005C79FB"/>
    <w:rsid w:val="005E5806"/>
    <w:rsid w:val="005F00D7"/>
    <w:rsid w:val="005F0308"/>
    <w:rsid w:val="005F3F1E"/>
    <w:rsid w:val="005F58B8"/>
    <w:rsid w:val="006030DB"/>
    <w:rsid w:val="00606988"/>
    <w:rsid w:val="006071DF"/>
    <w:rsid w:val="006075C9"/>
    <w:rsid w:val="006109F9"/>
    <w:rsid w:val="00620EE4"/>
    <w:rsid w:val="00623F1E"/>
    <w:rsid w:val="0062606D"/>
    <w:rsid w:val="00635036"/>
    <w:rsid w:val="00636BE6"/>
    <w:rsid w:val="006407F4"/>
    <w:rsid w:val="0064673A"/>
    <w:rsid w:val="00654A10"/>
    <w:rsid w:val="00656A60"/>
    <w:rsid w:val="0067464F"/>
    <w:rsid w:val="00675B7F"/>
    <w:rsid w:val="00675E61"/>
    <w:rsid w:val="00682FFF"/>
    <w:rsid w:val="006A4B41"/>
    <w:rsid w:val="006C1120"/>
    <w:rsid w:val="006C20A3"/>
    <w:rsid w:val="006D2425"/>
    <w:rsid w:val="006D6325"/>
    <w:rsid w:val="006E1C0A"/>
    <w:rsid w:val="006E38AD"/>
    <w:rsid w:val="00702E15"/>
    <w:rsid w:val="00703E58"/>
    <w:rsid w:val="007120DB"/>
    <w:rsid w:val="007219CD"/>
    <w:rsid w:val="00725BA2"/>
    <w:rsid w:val="00730703"/>
    <w:rsid w:val="00733B55"/>
    <w:rsid w:val="0073497B"/>
    <w:rsid w:val="00743747"/>
    <w:rsid w:val="00770EC5"/>
    <w:rsid w:val="00773B16"/>
    <w:rsid w:val="00782911"/>
    <w:rsid w:val="00786FF5"/>
    <w:rsid w:val="00790C8B"/>
    <w:rsid w:val="0079292E"/>
    <w:rsid w:val="00797EEF"/>
    <w:rsid w:val="007A3A95"/>
    <w:rsid w:val="007B1541"/>
    <w:rsid w:val="007B62FF"/>
    <w:rsid w:val="007B7317"/>
    <w:rsid w:val="007D4851"/>
    <w:rsid w:val="007D5BD5"/>
    <w:rsid w:val="007E0870"/>
    <w:rsid w:val="007E3A80"/>
    <w:rsid w:val="007E5D14"/>
    <w:rsid w:val="008200CA"/>
    <w:rsid w:val="00820664"/>
    <w:rsid w:val="00832A0A"/>
    <w:rsid w:val="008410B5"/>
    <w:rsid w:val="008448AF"/>
    <w:rsid w:val="00845902"/>
    <w:rsid w:val="0087715C"/>
    <w:rsid w:val="008774A4"/>
    <w:rsid w:val="00880B16"/>
    <w:rsid w:val="00880FFD"/>
    <w:rsid w:val="00887D79"/>
    <w:rsid w:val="008C1EBC"/>
    <w:rsid w:val="008D56EE"/>
    <w:rsid w:val="008E177D"/>
    <w:rsid w:val="008E1A9C"/>
    <w:rsid w:val="008F447F"/>
    <w:rsid w:val="008F51A3"/>
    <w:rsid w:val="008F716E"/>
    <w:rsid w:val="00904918"/>
    <w:rsid w:val="00905130"/>
    <w:rsid w:val="00910237"/>
    <w:rsid w:val="00913E57"/>
    <w:rsid w:val="00921DD0"/>
    <w:rsid w:val="009357DC"/>
    <w:rsid w:val="00952467"/>
    <w:rsid w:val="00952AFE"/>
    <w:rsid w:val="00957C25"/>
    <w:rsid w:val="009614FF"/>
    <w:rsid w:val="00961FC5"/>
    <w:rsid w:val="00964421"/>
    <w:rsid w:val="00971D6B"/>
    <w:rsid w:val="009731EF"/>
    <w:rsid w:val="00976202"/>
    <w:rsid w:val="00977C3D"/>
    <w:rsid w:val="00986D3D"/>
    <w:rsid w:val="00986F6D"/>
    <w:rsid w:val="0099289C"/>
    <w:rsid w:val="009A341D"/>
    <w:rsid w:val="009C0F02"/>
    <w:rsid w:val="009C1151"/>
    <w:rsid w:val="009D03A6"/>
    <w:rsid w:val="009D277C"/>
    <w:rsid w:val="009D2D4D"/>
    <w:rsid w:val="009D7123"/>
    <w:rsid w:val="009E6EF6"/>
    <w:rsid w:val="009F02F4"/>
    <w:rsid w:val="009F0B78"/>
    <w:rsid w:val="00A064FD"/>
    <w:rsid w:val="00A212CE"/>
    <w:rsid w:val="00A23495"/>
    <w:rsid w:val="00A26DAC"/>
    <w:rsid w:val="00A3097A"/>
    <w:rsid w:val="00A43D25"/>
    <w:rsid w:val="00A47282"/>
    <w:rsid w:val="00A510C9"/>
    <w:rsid w:val="00A5469E"/>
    <w:rsid w:val="00A56948"/>
    <w:rsid w:val="00A65EF4"/>
    <w:rsid w:val="00A66088"/>
    <w:rsid w:val="00A81154"/>
    <w:rsid w:val="00A84704"/>
    <w:rsid w:val="00AB0318"/>
    <w:rsid w:val="00AC4EEF"/>
    <w:rsid w:val="00AC57F2"/>
    <w:rsid w:val="00AE0FEC"/>
    <w:rsid w:val="00AE3F21"/>
    <w:rsid w:val="00AE76BB"/>
    <w:rsid w:val="00AF4EE7"/>
    <w:rsid w:val="00AF697E"/>
    <w:rsid w:val="00B0016A"/>
    <w:rsid w:val="00B0178F"/>
    <w:rsid w:val="00B1621C"/>
    <w:rsid w:val="00B2184C"/>
    <w:rsid w:val="00B465EE"/>
    <w:rsid w:val="00B519F6"/>
    <w:rsid w:val="00B53CB1"/>
    <w:rsid w:val="00B6127F"/>
    <w:rsid w:val="00B61B23"/>
    <w:rsid w:val="00B655FE"/>
    <w:rsid w:val="00B72EF9"/>
    <w:rsid w:val="00B7382A"/>
    <w:rsid w:val="00B7455E"/>
    <w:rsid w:val="00B80799"/>
    <w:rsid w:val="00B8423B"/>
    <w:rsid w:val="00B943DA"/>
    <w:rsid w:val="00B97A31"/>
    <w:rsid w:val="00BB09CB"/>
    <w:rsid w:val="00BC0B0D"/>
    <w:rsid w:val="00BC180F"/>
    <w:rsid w:val="00BC23F3"/>
    <w:rsid w:val="00BC40B1"/>
    <w:rsid w:val="00BD3B23"/>
    <w:rsid w:val="00BD505F"/>
    <w:rsid w:val="00BD70EA"/>
    <w:rsid w:val="00BE1C9C"/>
    <w:rsid w:val="00BE6130"/>
    <w:rsid w:val="00BF4CD9"/>
    <w:rsid w:val="00C01F89"/>
    <w:rsid w:val="00C1290A"/>
    <w:rsid w:val="00C1602E"/>
    <w:rsid w:val="00C30F56"/>
    <w:rsid w:val="00C44BB2"/>
    <w:rsid w:val="00C46783"/>
    <w:rsid w:val="00C46CFF"/>
    <w:rsid w:val="00C57AE0"/>
    <w:rsid w:val="00C6228D"/>
    <w:rsid w:val="00C703FE"/>
    <w:rsid w:val="00C73E4E"/>
    <w:rsid w:val="00C7420D"/>
    <w:rsid w:val="00C75B6D"/>
    <w:rsid w:val="00C84522"/>
    <w:rsid w:val="00C94AAD"/>
    <w:rsid w:val="00CA47F5"/>
    <w:rsid w:val="00CA58C8"/>
    <w:rsid w:val="00CC3E02"/>
    <w:rsid w:val="00CC544D"/>
    <w:rsid w:val="00CD6F37"/>
    <w:rsid w:val="00CE09E7"/>
    <w:rsid w:val="00CE120E"/>
    <w:rsid w:val="00CE31C8"/>
    <w:rsid w:val="00CF06DC"/>
    <w:rsid w:val="00CF4719"/>
    <w:rsid w:val="00D02CCA"/>
    <w:rsid w:val="00D03918"/>
    <w:rsid w:val="00D13EE6"/>
    <w:rsid w:val="00D218FB"/>
    <w:rsid w:val="00D21B5B"/>
    <w:rsid w:val="00D22645"/>
    <w:rsid w:val="00D23BE5"/>
    <w:rsid w:val="00D34430"/>
    <w:rsid w:val="00D34974"/>
    <w:rsid w:val="00D664A0"/>
    <w:rsid w:val="00D71D2C"/>
    <w:rsid w:val="00D75562"/>
    <w:rsid w:val="00D82A94"/>
    <w:rsid w:val="00D8570E"/>
    <w:rsid w:val="00D912E6"/>
    <w:rsid w:val="00DA05F4"/>
    <w:rsid w:val="00DB2DFF"/>
    <w:rsid w:val="00DC24C6"/>
    <w:rsid w:val="00DC34FD"/>
    <w:rsid w:val="00DC5A1F"/>
    <w:rsid w:val="00DC7F4A"/>
    <w:rsid w:val="00DD1387"/>
    <w:rsid w:val="00DD32F7"/>
    <w:rsid w:val="00DD56CF"/>
    <w:rsid w:val="00DE0A67"/>
    <w:rsid w:val="00DE0D34"/>
    <w:rsid w:val="00DE1E7E"/>
    <w:rsid w:val="00DE5635"/>
    <w:rsid w:val="00DF7029"/>
    <w:rsid w:val="00E0108E"/>
    <w:rsid w:val="00E0430F"/>
    <w:rsid w:val="00E10DC7"/>
    <w:rsid w:val="00E22422"/>
    <w:rsid w:val="00E26ECF"/>
    <w:rsid w:val="00E35C43"/>
    <w:rsid w:val="00E42E56"/>
    <w:rsid w:val="00E44F45"/>
    <w:rsid w:val="00E47DB7"/>
    <w:rsid w:val="00E533F0"/>
    <w:rsid w:val="00E57650"/>
    <w:rsid w:val="00E60735"/>
    <w:rsid w:val="00E62145"/>
    <w:rsid w:val="00E718DC"/>
    <w:rsid w:val="00E77832"/>
    <w:rsid w:val="00E77895"/>
    <w:rsid w:val="00E82060"/>
    <w:rsid w:val="00E8224B"/>
    <w:rsid w:val="00E8249A"/>
    <w:rsid w:val="00E855B6"/>
    <w:rsid w:val="00E94B88"/>
    <w:rsid w:val="00EA3D79"/>
    <w:rsid w:val="00EB0F71"/>
    <w:rsid w:val="00EB456B"/>
    <w:rsid w:val="00ED256F"/>
    <w:rsid w:val="00ED2BB8"/>
    <w:rsid w:val="00ED2F4E"/>
    <w:rsid w:val="00EE3E95"/>
    <w:rsid w:val="00EF3D4D"/>
    <w:rsid w:val="00F06206"/>
    <w:rsid w:val="00F11120"/>
    <w:rsid w:val="00F13E4F"/>
    <w:rsid w:val="00F16447"/>
    <w:rsid w:val="00F20028"/>
    <w:rsid w:val="00F24119"/>
    <w:rsid w:val="00F25B3D"/>
    <w:rsid w:val="00F330BE"/>
    <w:rsid w:val="00F3329B"/>
    <w:rsid w:val="00F36F01"/>
    <w:rsid w:val="00F55B29"/>
    <w:rsid w:val="00F60B89"/>
    <w:rsid w:val="00F62623"/>
    <w:rsid w:val="00F664A4"/>
    <w:rsid w:val="00F6765D"/>
    <w:rsid w:val="00F7068D"/>
    <w:rsid w:val="00F72241"/>
    <w:rsid w:val="00F76F71"/>
    <w:rsid w:val="00F90AE1"/>
    <w:rsid w:val="00FA3474"/>
    <w:rsid w:val="00FA56DC"/>
    <w:rsid w:val="00FB3856"/>
    <w:rsid w:val="00FC1EC0"/>
    <w:rsid w:val="00FC2E6A"/>
    <w:rsid w:val="00FC2F4D"/>
    <w:rsid w:val="00FD23A7"/>
    <w:rsid w:val="00FD5AE0"/>
    <w:rsid w:val="00FD6B53"/>
    <w:rsid w:val="00FD7548"/>
    <w:rsid w:val="00FE2077"/>
    <w:rsid w:val="00FE3C8C"/>
    <w:rsid w:val="00F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6EA446"/>
  <w14:defaultImageDpi w14:val="0"/>
  <w15:docId w15:val="{DC590B3A-1C6D-459A-AAD6-A7B0B21D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964421"/>
    <w:pPr>
      <w:keepNext/>
      <w:keepLines/>
      <w:spacing w:after="10" w:line="269" w:lineRule="auto"/>
      <w:ind w:left="10" w:right="44" w:hanging="10"/>
      <w:outlineLvl w:val="0"/>
    </w:pPr>
    <w:rPr>
      <w:rFonts w:ascii="Times New Roman" w:hAnsi="Times New Roman" w:cs="Times New Roman"/>
      <w:b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eet-address">
    <w:name w:val="street-address"/>
    <w:rsid w:val="00F6765D"/>
  </w:style>
  <w:style w:type="character" w:customStyle="1" w:styleId="locality">
    <w:name w:val="locality"/>
    <w:rsid w:val="00F6765D"/>
  </w:style>
  <w:style w:type="paragraph" w:styleId="Header">
    <w:name w:val="header"/>
    <w:basedOn w:val="Normal"/>
    <w:link w:val="Head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765D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65D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13E4F"/>
    <w:rPr>
      <w:rFonts w:ascii="Times New Roman" w:hAnsi="Times New Roman"/>
      <w:color w:val="0000FF"/>
      <w:u w:val="single"/>
    </w:rPr>
  </w:style>
  <w:style w:type="table" w:styleId="TableGrid">
    <w:name w:val="Table Grid"/>
    <w:basedOn w:val="TableNormal"/>
    <w:uiPriority w:val="59"/>
    <w:rsid w:val="00D21B5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0"/>
    <w:locked/>
    <w:rsid w:val="00D03918"/>
    <w:rPr>
      <w:rFonts w:ascii="Times New Roman" w:hAnsi="Times New Roman"/>
      <w:sz w:val="23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D03918"/>
    <w:pPr>
      <w:widowControl/>
      <w:shd w:val="clear" w:color="auto" w:fill="FFFFFF"/>
      <w:autoSpaceDE/>
      <w:autoSpaceDN/>
      <w:adjustRightInd/>
      <w:spacing w:before="240" w:after="60" w:line="240" w:lineRule="atLeast"/>
      <w:ind w:hanging="380"/>
      <w:jc w:val="both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rsid w:val="00366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63AD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F69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4421"/>
    <w:rPr>
      <w:rFonts w:ascii="Times New Roman" w:hAnsi="Times New Roman" w:cs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255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3268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520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9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51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126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C81F3-1E4F-4D13-B69A-9FF4576F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5136</TotalTime>
  <Pages>1</Pages>
  <Words>2065</Words>
  <Characters>11776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207</cp:revision>
  <cp:lastPrinted>2026-01-27T08:39:00Z</cp:lastPrinted>
  <dcterms:created xsi:type="dcterms:W3CDTF">2018-05-21T19:27:00Z</dcterms:created>
  <dcterms:modified xsi:type="dcterms:W3CDTF">2026-08-13T10:29:00Z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2026-01-03T10:40:46Z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1e7cf50a-9bbb-4581-babf-837f71117143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