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93269" w14:textId="420BAF7A" w:rsidR="00C61CAE" w:rsidRPr="00BC2240" w:rsidRDefault="00920DE5" w:rsidP="00920DE5">
      <w:pPr>
        <w:spacing w:after="0"/>
        <w:jc w:val="center"/>
        <w:rPr>
          <w:b/>
          <w:bCs/>
          <w:sz w:val="24"/>
          <w:szCs w:val="24"/>
        </w:rPr>
      </w:pPr>
      <w:r w:rsidRPr="00BC2240">
        <w:rPr>
          <w:b/>
          <w:bCs/>
          <w:sz w:val="24"/>
          <w:szCs w:val="24"/>
        </w:rPr>
        <w:t>პროდუქტის ზოგადი დახასიათება</w:t>
      </w:r>
    </w:p>
    <w:p w14:paraId="0D71B549" w14:textId="77777777" w:rsidR="00920DE5" w:rsidRPr="00BC2240" w:rsidRDefault="00920DE5" w:rsidP="00404B85">
      <w:pPr>
        <w:spacing w:after="0"/>
        <w:rPr>
          <w:b/>
          <w:bCs/>
          <w:sz w:val="24"/>
          <w:szCs w:val="24"/>
        </w:rPr>
      </w:pPr>
    </w:p>
    <w:p w14:paraId="5CBD7270" w14:textId="77777777" w:rsidR="00DE0BC4" w:rsidRPr="00BC2240" w:rsidRDefault="00DE0BC4" w:rsidP="00920DE5">
      <w:pPr>
        <w:spacing w:after="0"/>
        <w:rPr>
          <w:b/>
          <w:bCs/>
          <w:sz w:val="24"/>
          <w:szCs w:val="24"/>
        </w:rPr>
      </w:pPr>
    </w:p>
    <w:p w14:paraId="01642760" w14:textId="71D03CE8" w:rsidR="00920DE5" w:rsidRPr="00BC2240" w:rsidRDefault="00920DE5" w:rsidP="00920DE5">
      <w:pPr>
        <w:spacing w:after="0"/>
        <w:rPr>
          <w:b/>
          <w:bCs/>
          <w:sz w:val="24"/>
          <w:szCs w:val="24"/>
        </w:rPr>
      </w:pPr>
      <w:r w:rsidRPr="00BC2240">
        <w:rPr>
          <w:b/>
          <w:bCs/>
          <w:sz w:val="24"/>
          <w:szCs w:val="24"/>
        </w:rPr>
        <w:t>1.ფარმაცევტული პროდუქტის დასახელება</w:t>
      </w:r>
    </w:p>
    <w:p w14:paraId="0EB805CD" w14:textId="7EA92912" w:rsidR="00920DE5" w:rsidRPr="00BC2240" w:rsidRDefault="00AE4366" w:rsidP="00920DE5">
      <w:pPr>
        <w:spacing w:after="0"/>
        <w:rPr>
          <w:rFonts w:cs="Times New Roman"/>
          <w:spacing w:val="-1"/>
          <w:sz w:val="24"/>
          <w:szCs w:val="24"/>
        </w:rPr>
      </w:pPr>
      <w:proofErr w:type="spellStart"/>
      <w:r>
        <w:rPr>
          <w:sz w:val="24"/>
          <w:szCs w:val="24"/>
        </w:rPr>
        <w:t>ცეფუროქსიმი</w:t>
      </w:r>
      <w:proofErr w:type="spellEnd"/>
      <w:r>
        <w:rPr>
          <w:sz w:val="24"/>
          <w:szCs w:val="24"/>
        </w:rPr>
        <w:t xml:space="preserve">-GMT 750 </w:t>
      </w:r>
      <w:proofErr w:type="spellStart"/>
      <w:r>
        <w:rPr>
          <w:sz w:val="24"/>
          <w:szCs w:val="24"/>
        </w:rPr>
        <w:t>მგ</w:t>
      </w:r>
      <w:proofErr w:type="spellEnd"/>
    </w:p>
    <w:p w14:paraId="2DF497F7" w14:textId="12A9379D" w:rsidR="00920DE5" w:rsidRPr="00BC2240" w:rsidRDefault="00920DE5" w:rsidP="00920DE5">
      <w:pPr>
        <w:spacing w:after="0"/>
        <w:rPr>
          <w:sz w:val="24"/>
          <w:szCs w:val="24"/>
        </w:rPr>
      </w:pPr>
      <w:r w:rsidRPr="00BC2240">
        <w:rPr>
          <w:sz w:val="24"/>
          <w:szCs w:val="24"/>
        </w:rPr>
        <w:t>ფხვნილი საინექციო</w:t>
      </w:r>
      <w:r w:rsidR="00F70587" w:rsidRPr="00BC2240">
        <w:rPr>
          <w:sz w:val="24"/>
          <w:szCs w:val="24"/>
        </w:rPr>
        <w:t>/</w:t>
      </w:r>
      <w:proofErr w:type="spellStart"/>
      <w:r w:rsidR="00F70587" w:rsidRPr="00BC2240">
        <w:rPr>
          <w:sz w:val="24"/>
          <w:szCs w:val="24"/>
        </w:rPr>
        <w:t>საინფუზიო</w:t>
      </w:r>
      <w:proofErr w:type="spellEnd"/>
      <w:r w:rsidRPr="00BC2240">
        <w:rPr>
          <w:sz w:val="24"/>
          <w:szCs w:val="24"/>
        </w:rPr>
        <w:t xml:space="preserve"> ხსნარის მოსამზადებლად </w:t>
      </w:r>
    </w:p>
    <w:p w14:paraId="41DBBCF4" w14:textId="77777777" w:rsidR="00DE0BC4" w:rsidRPr="00BC2240" w:rsidRDefault="00DE0BC4" w:rsidP="00920DE5">
      <w:pPr>
        <w:spacing w:after="0"/>
        <w:rPr>
          <w:b/>
          <w:bCs/>
          <w:sz w:val="24"/>
          <w:szCs w:val="24"/>
        </w:rPr>
      </w:pPr>
    </w:p>
    <w:p w14:paraId="03925D67" w14:textId="14595342" w:rsidR="00920DE5" w:rsidRPr="00BC2240" w:rsidRDefault="00920DE5" w:rsidP="00920DE5">
      <w:pPr>
        <w:spacing w:after="0"/>
        <w:rPr>
          <w:b/>
          <w:bCs/>
          <w:sz w:val="24"/>
          <w:szCs w:val="24"/>
        </w:rPr>
      </w:pPr>
      <w:r w:rsidRPr="00BC2240">
        <w:rPr>
          <w:b/>
          <w:bCs/>
          <w:sz w:val="24"/>
          <w:szCs w:val="24"/>
        </w:rPr>
        <w:t>2.თვისობრივი და რაოდენობრივი შემცველობა</w:t>
      </w:r>
    </w:p>
    <w:p w14:paraId="06047424" w14:textId="1A747A2B" w:rsidR="00DE0BC4" w:rsidRPr="000D01B2" w:rsidRDefault="00920DE5" w:rsidP="00920DE5">
      <w:pPr>
        <w:spacing w:after="0"/>
        <w:rPr>
          <w:sz w:val="24"/>
          <w:szCs w:val="24"/>
        </w:rPr>
      </w:pPr>
      <w:r w:rsidRPr="00BC2240">
        <w:rPr>
          <w:sz w:val="24"/>
          <w:szCs w:val="24"/>
        </w:rPr>
        <w:t xml:space="preserve">თითოეული ფლაკონი შეიცავს 750მგ </w:t>
      </w:r>
      <w:proofErr w:type="spellStart"/>
      <w:r w:rsidRPr="00BC2240">
        <w:rPr>
          <w:sz w:val="24"/>
          <w:szCs w:val="24"/>
        </w:rPr>
        <w:t>ცეფუროქსიმს</w:t>
      </w:r>
      <w:proofErr w:type="spellEnd"/>
      <w:r w:rsidRPr="00BC2240">
        <w:rPr>
          <w:sz w:val="24"/>
          <w:szCs w:val="24"/>
        </w:rPr>
        <w:t xml:space="preserve"> (</w:t>
      </w:r>
      <w:r w:rsidR="00F70587" w:rsidRPr="00BC2240">
        <w:rPr>
          <w:sz w:val="24"/>
          <w:szCs w:val="24"/>
        </w:rPr>
        <w:t xml:space="preserve">789 </w:t>
      </w:r>
      <w:proofErr w:type="spellStart"/>
      <w:r w:rsidR="00F70587" w:rsidRPr="00BC2240">
        <w:rPr>
          <w:sz w:val="24"/>
          <w:szCs w:val="24"/>
        </w:rPr>
        <w:t>მგ</w:t>
      </w:r>
      <w:proofErr w:type="spellEnd"/>
      <w:r w:rsidR="00F70587" w:rsidRPr="00BC2240">
        <w:rPr>
          <w:sz w:val="24"/>
          <w:szCs w:val="24"/>
        </w:rPr>
        <w:t xml:space="preserve"> </w:t>
      </w:r>
      <w:r w:rsidRPr="00BC2240">
        <w:rPr>
          <w:sz w:val="24"/>
          <w:szCs w:val="24"/>
        </w:rPr>
        <w:t xml:space="preserve">ნატრიუმის </w:t>
      </w:r>
      <w:proofErr w:type="spellStart"/>
      <w:r w:rsidRPr="00BC2240">
        <w:rPr>
          <w:sz w:val="24"/>
          <w:szCs w:val="24"/>
        </w:rPr>
        <w:t>ცეფუროქსიმის</w:t>
      </w:r>
      <w:proofErr w:type="spellEnd"/>
      <w:r w:rsidRPr="00BC2240">
        <w:rPr>
          <w:sz w:val="24"/>
          <w:szCs w:val="24"/>
        </w:rPr>
        <w:t xml:space="preserve"> სახით).</w:t>
      </w:r>
      <w:r w:rsidR="001E28AE">
        <w:rPr>
          <w:sz w:val="24"/>
          <w:szCs w:val="24"/>
        </w:rPr>
        <w:t xml:space="preserve"> </w:t>
      </w:r>
      <w:r w:rsidRPr="00BC2240">
        <w:rPr>
          <w:sz w:val="24"/>
          <w:szCs w:val="24"/>
        </w:rPr>
        <w:t>თითოეული ფლაკონი შეიცავს 42მგ ნატრიუმს.</w:t>
      </w:r>
    </w:p>
    <w:p w14:paraId="164B2E58" w14:textId="25ECBC67" w:rsidR="00920DE5" w:rsidRPr="00BC2240" w:rsidRDefault="00920DE5" w:rsidP="00920DE5">
      <w:pPr>
        <w:spacing w:after="0"/>
        <w:rPr>
          <w:b/>
          <w:bCs/>
          <w:sz w:val="24"/>
          <w:szCs w:val="24"/>
        </w:rPr>
      </w:pPr>
      <w:r w:rsidRPr="00BC2240">
        <w:rPr>
          <w:b/>
          <w:bCs/>
          <w:sz w:val="24"/>
          <w:szCs w:val="24"/>
        </w:rPr>
        <w:t>3.ფარმაცევტული ფორმა</w:t>
      </w:r>
    </w:p>
    <w:p w14:paraId="324AA406" w14:textId="5FCCF398" w:rsidR="00DE0BC4" w:rsidRDefault="00920DE5" w:rsidP="00920DE5">
      <w:pPr>
        <w:spacing w:after="0"/>
        <w:rPr>
          <w:sz w:val="24"/>
          <w:szCs w:val="24"/>
        </w:rPr>
      </w:pPr>
      <w:r w:rsidRPr="00BC2240">
        <w:rPr>
          <w:sz w:val="24"/>
          <w:szCs w:val="24"/>
        </w:rPr>
        <w:t xml:space="preserve">ფხვნილი </w:t>
      </w:r>
      <w:r w:rsidR="00F70587" w:rsidRPr="00BC2240">
        <w:rPr>
          <w:sz w:val="24"/>
          <w:szCs w:val="24"/>
        </w:rPr>
        <w:t>საინექციო/</w:t>
      </w:r>
      <w:proofErr w:type="spellStart"/>
      <w:r w:rsidR="00F70587" w:rsidRPr="00BC2240">
        <w:rPr>
          <w:sz w:val="24"/>
          <w:szCs w:val="24"/>
        </w:rPr>
        <w:t>საინფუზიო</w:t>
      </w:r>
      <w:proofErr w:type="spellEnd"/>
      <w:r w:rsidRPr="00BC2240">
        <w:rPr>
          <w:sz w:val="24"/>
          <w:szCs w:val="24"/>
        </w:rPr>
        <w:t xml:space="preserve"> ხსნარის მოსამზადებლად.</w:t>
      </w:r>
    </w:p>
    <w:p w14:paraId="18999232" w14:textId="77777777" w:rsidR="001D28E0" w:rsidRPr="001D28E0" w:rsidRDefault="001D28E0" w:rsidP="00920DE5">
      <w:pPr>
        <w:spacing w:after="0"/>
        <w:rPr>
          <w:sz w:val="24"/>
          <w:szCs w:val="24"/>
        </w:rPr>
      </w:pPr>
    </w:p>
    <w:p w14:paraId="180CDCEF" w14:textId="73E84FCF" w:rsidR="00920DE5" w:rsidRPr="00BC2240" w:rsidRDefault="00920DE5" w:rsidP="00920DE5">
      <w:pPr>
        <w:spacing w:after="0"/>
        <w:rPr>
          <w:b/>
          <w:bCs/>
          <w:sz w:val="24"/>
          <w:szCs w:val="24"/>
        </w:rPr>
      </w:pPr>
      <w:r w:rsidRPr="00BC2240">
        <w:rPr>
          <w:b/>
          <w:bCs/>
          <w:sz w:val="24"/>
          <w:szCs w:val="24"/>
        </w:rPr>
        <w:t>4.კლინიკური მახასიათებლები</w:t>
      </w:r>
    </w:p>
    <w:p w14:paraId="24645D45" w14:textId="5DA33FE3" w:rsidR="00920DE5" w:rsidRPr="00BC2240" w:rsidRDefault="00920DE5" w:rsidP="00920DE5">
      <w:pPr>
        <w:spacing w:after="0"/>
        <w:rPr>
          <w:b/>
          <w:bCs/>
          <w:sz w:val="24"/>
          <w:szCs w:val="24"/>
        </w:rPr>
      </w:pPr>
      <w:r w:rsidRPr="00BC2240">
        <w:rPr>
          <w:b/>
          <w:bCs/>
          <w:sz w:val="24"/>
          <w:szCs w:val="24"/>
        </w:rPr>
        <w:t>4.1. თერაპიული ჩვენებები</w:t>
      </w:r>
    </w:p>
    <w:p w14:paraId="5AD6D263" w14:textId="3316F1E9" w:rsidR="00920DE5" w:rsidRPr="00BC2240" w:rsidRDefault="00AE4366" w:rsidP="00920DE5">
      <w:pPr>
        <w:spacing w:after="0"/>
        <w:rPr>
          <w:sz w:val="24"/>
          <w:szCs w:val="24"/>
        </w:rPr>
      </w:pPr>
      <w:proofErr w:type="spellStart"/>
      <w:r>
        <w:rPr>
          <w:sz w:val="24"/>
          <w:szCs w:val="24"/>
        </w:rPr>
        <w:t>ცეფუროქსიმი</w:t>
      </w:r>
      <w:proofErr w:type="spellEnd"/>
      <w:r>
        <w:rPr>
          <w:sz w:val="24"/>
          <w:szCs w:val="24"/>
        </w:rPr>
        <w:t xml:space="preserve">-GMT 750 </w:t>
      </w:r>
      <w:proofErr w:type="spellStart"/>
      <w:r>
        <w:rPr>
          <w:sz w:val="24"/>
          <w:szCs w:val="24"/>
        </w:rPr>
        <w:t>მგ</w:t>
      </w:r>
      <w:proofErr w:type="spellEnd"/>
      <w:r w:rsidR="00920DE5" w:rsidRPr="00BC2240">
        <w:rPr>
          <w:sz w:val="24"/>
          <w:szCs w:val="24"/>
        </w:rPr>
        <w:t xml:space="preserve"> ნაჩვენებია ქვემოთ ჩამოთვლილი ინფექციების სამკურნალოდ </w:t>
      </w:r>
      <w:proofErr w:type="spellStart"/>
      <w:r w:rsidR="00920DE5" w:rsidRPr="00BC2240">
        <w:rPr>
          <w:sz w:val="24"/>
          <w:szCs w:val="24"/>
        </w:rPr>
        <w:t>ზრდასრულებსა</w:t>
      </w:r>
      <w:proofErr w:type="spellEnd"/>
      <w:r w:rsidR="00920DE5" w:rsidRPr="00BC2240">
        <w:rPr>
          <w:sz w:val="24"/>
          <w:szCs w:val="24"/>
        </w:rPr>
        <w:t xml:space="preserve"> და ბავშვებში, მათ შორის ახალშობილებში (დაბადებიდან) (იხ. თავი 4.4 და 5.1).</w:t>
      </w:r>
    </w:p>
    <w:p w14:paraId="569ADA07" w14:textId="3F858FC9" w:rsidR="006C1B16" w:rsidRPr="00BC2240" w:rsidRDefault="006C1B16" w:rsidP="006C1B16">
      <w:pPr>
        <w:pStyle w:val="ListParagraph"/>
        <w:numPr>
          <w:ilvl w:val="0"/>
          <w:numId w:val="2"/>
        </w:numPr>
        <w:spacing w:after="0"/>
        <w:rPr>
          <w:sz w:val="24"/>
          <w:szCs w:val="24"/>
        </w:rPr>
      </w:pPr>
      <w:proofErr w:type="spellStart"/>
      <w:r w:rsidRPr="00BC2240">
        <w:rPr>
          <w:sz w:val="24"/>
          <w:szCs w:val="24"/>
        </w:rPr>
        <w:t>არაჰოსპიტალური</w:t>
      </w:r>
      <w:proofErr w:type="spellEnd"/>
      <w:r w:rsidRPr="00BC2240">
        <w:rPr>
          <w:sz w:val="24"/>
          <w:szCs w:val="24"/>
        </w:rPr>
        <w:t xml:space="preserve"> პნევმონია.</w:t>
      </w:r>
    </w:p>
    <w:p w14:paraId="0DAB18D6" w14:textId="01E9E634" w:rsidR="006C1B16" w:rsidRPr="00BC2240" w:rsidRDefault="006C1B16" w:rsidP="006C1B16">
      <w:pPr>
        <w:pStyle w:val="ListParagraph"/>
        <w:numPr>
          <w:ilvl w:val="0"/>
          <w:numId w:val="2"/>
        </w:numPr>
        <w:spacing w:after="0"/>
        <w:rPr>
          <w:sz w:val="24"/>
          <w:szCs w:val="24"/>
        </w:rPr>
      </w:pPr>
      <w:r w:rsidRPr="00BC2240">
        <w:rPr>
          <w:sz w:val="24"/>
          <w:szCs w:val="24"/>
        </w:rPr>
        <w:t>ქრონიკული ბრონქიტის გამწვავება.</w:t>
      </w:r>
    </w:p>
    <w:p w14:paraId="77E4787F" w14:textId="77777777" w:rsidR="006C1B16" w:rsidRPr="00BC2240" w:rsidRDefault="006C1B16" w:rsidP="006C1B16">
      <w:pPr>
        <w:pStyle w:val="ListParagraph"/>
        <w:numPr>
          <w:ilvl w:val="0"/>
          <w:numId w:val="2"/>
        </w:numPr>
        <w:spacing w:after="0"/>
        <w:rPr>
          <w:sz w:val="24"/>
          <w:szCs w:val="24"/>
        </w:rPr>
      </w:pPr>
      <w:r w:rsidRPr="00BC2240">
        <w:rPr>
          <w:sz w:val="24"/>
          <w:szCs w:val="24"/>
        </w:rPr>
        <w:t>საშარდე გზების გართულებული ინფექციები, მათ შორის პიელონეფრიტი.</w:t>
      </w:r>
    </w:p>
    <w:p w14:paraId="12EF872B" w14:textId="3D4368B4" w:rsidR="006C1B16" w:rsidRPr="00BC2240" w:rsidRDefault="006C1B16" w:rsidP="006C1B16">
      <w:pPr>
        <w:pStyle w:val="ListParagraph"/>
        <w:numPr>
          <w:ilvl w:val="0"/>
          <w:numId w:val="2"/>
        </w:numPr>
        <w:spacing w:after="0"/>
        <w:rPr>
          <w:sz w:val="24"/>
          <w:szCs w:val="24"/>
        </w:rPr>
      </w:pPr>
      <w:r w:rsidRPr="00BC2240">
        <w:rPr>
          <w:sz w:val="24"/>
          <w:szCs w:val="24"/>
        </w:rPr>
        <w:t xml:space="preserve">რბილი ქსოვილების ინფექციები: კანქვეშა შემაერთებელი ქსოვილის ანთება, </w:t>
      </w:r>
      <w:proofErr w:type="spellStart"/>
      <w:r w:rsidRPr="00BC2240">
        <w:rPr>
          <w:sz w:val="24"/>
          <w:szCs w:val="24"/>
        </w:rPr>
        <w:t>ერიზიპელა</w:t>
      </w:r>
      <w:proofErr w:type="spellEnd"/>
      <w:r w:rsidRPr="00BC2240">
        <w:rPr>
          <w:sz w:val="24"/>
          <w:szCs w:val="24"/>
        </w:rPr>
        <w:t xml:space="preserve"> და ჭრილობის ინფექციები.</w:t>
      </w:r>
    </w:p>
    <w:p w14:paraId="0A2126CF" w14:textId="77777777" w:rsidR="006C1B16" w:rsidRPr="00BC2240" w:rsidRDefault="006C1B16" w:rsidP="006C1B16">
      <w:pPr>
        <w:pStyle w:val="ListParagraph"/>
        <w:numPr>
          <w:ilvl w:val="0"/>
          <w:numId w:val="2"/>
        </w:numPr>
        <w:spacing w:after="0"/>
        <w:rPr>
          <w:sz w:val="24"/>
          <w:szCs w:val="24"/>
        </w:rPr>
      </w:pPr>
      <w:proofErr w:type="spellStart"/>
      <w:r w:rsidRPr="00BC2240">
        <w:rPr>
          <w:sz w:val="24"/>
          <w:szCs w:val="24"/>
        </w:rPr>
        <w:t>ინტრააბდომინალური</w:t>
      </w:r>
      <w:proofErr w:type="spellEnd"/>
      <w:r w:rsidRPr="00BC2240">
        <w:rPr>
          <w:sz w:val="24"/>
          <w:szCs w:val="24"/>
        </w:rPr>
        <w:t xml:space="preserve"> ინფექციები (იხ. ნაწილი 4.4).</w:t>
      </w:r>
    </w:p>
    <w:p w14:paraId="6B9705BC" w14:textId="12CD52F2" w:rsidR="00AE4366" w:rsidRPr="00AE4366" w:rsidRDefault="006C1B16" w:rsidP="00AE4366">
      <w:pPr>
        <w:pStyle w:val="ListParagraph"/>
        <w:numPr>
          <w:ilvl w:val="0"/>
          <w:numId w:val="2"/>
        </w:numPr>
        <w:spacing w:after="0"/>
        <w:rPr>
          <w:sz w:val="24"/>
          <w:szCs w:val="24"/>
        </w:rPr>
      </w:pPr>
      <w:r w:rsidRPr="00BC2240">
        <w:rPr>
          <w:sz w:val="24"/>
          <w:szCs w:val="24"/>
        </w:rPr>
        <w:t>ინფექციების პროფილაქტიკა კუჭ-ნაწლავის ტრაქტის (მათ შორის საყლაპავის), ორთოპედიული, გულ-სისხლძარღვთა და გინეკოლოგიური ოპერაციებისას (საკეისრო კვეთის ჩათვლით).</w:t>
      </w:r>
    </w:p>
    <w:p w14:paraId="6F0F901B" w14:textId="7C7D5B73" w:rsidR="006C1B16" w:rsidRPr="00BC2240" w:rsidRDefault="006C1B16" w:rsidP="006C1B16">
      <w:pPr>
        <w:spacing w:after="0"/>
        <w:jc w:val="both"/>
        <w:rPr>
          <w:sz w:val="24"/>
          <w:szCs w:val="24"/>
        </w:rPr>
      </w:pPr>
      <w:r w:rsidRPr="00BC2240">
        <w:rPr>
          <w:sz w:val="24"/>
          <w:szCs w:val="24"/>
        </w:rPr>
        <w:t xml:space="preserve">ინფექციების მკურნალობისა და პროფილაქტიკისთვის, რომლებშიც დიდია ანაერობული მიკროორგანიზმების შეხვედრის ალბათობა, </w:t>
      </w:r>
      <w:proofErr w:type="spellStart"/>
      <w:r w:rsidRPr="00BC2240">
        <w:rPr>
          <w:sz w:val="24"/>
          <w:szCs w:val="24"/>
        </w:rPr>
        <w:t>ცეფუროქსიმი</w:t>
      </w:r>
      <w:proofErr w:type="spellEnd"/>
      <w:r w:rsidRPr="00BC2240">
        <w:rPr>
          <w:sz w:val="24"/>
          <w:szCs w:val="24"/>
        </w:rPr>
        <w:t xml:space="preserve"> უნდა დაინიშნოს დამატებით შესაბამის ანტიბაქტერიულ საშუალებებთან ერთად.</w:t>
      </w:r>
    </w:p>
    <w:p w14:paraId="702A376C" w14:textId="4EF795C3" w:rsidR="006C1B16" w:rsidRPr="00BC2240" w:rsidRDefault="00A058A7" w:rsidP="006C1B16">
      <w:pPr>
        <w:spacing w:after="0"/>
        <w:jc w:val="both"/>
        <w:rPr>
          <w:sz w:val="24"/>
          <w:szCs w:val="24"/>
        </w:rPr>
      </w:pPr>
      <w:r w:rsidRPr="00BC2240">
        <w:rPr>
          <w:sz w:val="24"/>
          <w:szCs w:val="24"/>
        </w:rPr>
        <w:t>გასათვალისწინებელია ოფიციალური მითითებები ანტიბაქტერიული აგენტების სათანადო გამოყენების შესახებ.</w:t>
      </w:r>
    </w:p>
    <w:p w14:paraId="1A073157" w14:textId="77777777" w:rsidR="00B21139" w:rsidRDefault="00B21139" w:rsidP="006C1B16">
      <w:pPr>
        <w:spacing w:after="0"/>
        <w:jc w:val="both"/>
        <w:rPr>
          <w:b/>
          <w:bCs/>
          <w:sz w:val="24"/>
          <w:szCs w:val="24"/>
        </w:rPr>
      </w:pPr>
    </w:p>
    <w:p w14:paraId="0B39296B" w14:textId="3EB0A719" w:rsidR="00A058A7" w:rsidRPr="00BC2240" w:rsidRDefault="00A058A7" w:rsidP="006C1B16">
      <w:pPr>
        <w:spacing w:after="0"/>
        <w:jc w:val="both"/>
        <w:rPr>
          <w:b/>
          <w:bCs/>
          <w:sz w:val="24"/>
          <w:szCs w:val="24"/>
        </w:rPr>
      </w:pPr>
      <w:r w:rsidRPr="00BC2240">
        <w:rPr>
          <w:b/>
          <w:bCs/>
          <w:sz w:val="24"/>
          <w:szCs w:val="24"/>
        </w:rPr>
        <w:t>4.2 დოზირება და მიღების წესი</w:t>
      </w:r>
    </w:p>
    <w:p w14:paraId="583D616B" w14:textId="13E1C8EE" w:rsidR="00BC2240" w:rsidRPr="00BC2240" w:rsidRDefault="00A058A7" w:rsidP="006C1B16">
      <w:pPr>
        <w:spacing w:after="0"/>
        <w:jc w:val="both"/>
        <w:rPr>
          <w:sz w:val="24"/>
          <w:szCs w:val="24"/>
          <w:u w:val="single"/>
        </w:rPr>
      </w:pPr>
      <w:r w:rsidRPr="00BC2240">
        <w:rPr>
          <w:sz w:val="24"/>
          <w:szCs w:val="24"/>
          <w:u w:val="single"/>
        </w:rPr>
        <w:t>დოზირება</w:t>
      </w:r>
    </w:p>
    <w:p w14:paraId="58945F53" w14:textId="0CA5F0D7" w:rsidR="00A058A7" w:rsidRPr="00BC2240" w:rsidRDefault="00A058A7" w:rsidP="006C1B16">
      <w:pPr>
        <w:spacing w:after="0"/>
        <w:jc w:val="both"/>
        <w:rPr>
          <w:b/>
          <w:bCs/>
          <w:i/>
          <w:iCs/>
          <w:sz w:val="24"/>
          <w:szCs w:val="24"/>
        </w:rPr>
      </w:pPr>
      <w:r w:rsidRPr="00BC2240">
        <w:rPr>
          <w:sz w:val="24"/>
          <w:szCs w:val="24"/>
        </w:rPr>
        <w:t xml:space="preserve">ცხრილი 1. </w:t>
      </w:r>
      <w:r w:rsidR="00F70587" w:rsidRPr="00BC2240">
        <w:rPr>
          <w:b/>
          <w:bCs/>
          <w:i/>
          <w:iCs/>
          <w:sz w:val="24"/>
          <w:szCs w:val="24"/>
        </w:rPr>
        <w:t>ზრდასრულები, მოზარდები</w:t>
      </w:r>
      <w:r w:rsidRPr="00BC2240">
        <w:rPr>
          <w:b/>
          <w:bCs/>
          <w:i/>
          <w:iCs/>
          <w:sz w:val="24"/>
          <w:szCs w:val="24"/>
        </w:rPr>
        <w:t xml:space="preserve"> და ბავშვები ≥ 40 კგ</w:t>
      </w:r>
    </w:p>
    <w:tbl>
      <w:tblPr>
        <w:tblStyle w:val="TableNormal1"/>
        <w:tblW w:w="9651" w:type="dxa"/>
        <w:tblInd w:w="-6" w:type="dxa"/>
        <w:tblLayout w:type="fixed"/>
        <w:tblLook w:val="01E0" w:firstRow="1" w:lastRow="1" w:firstColumn="1" w:lastColumn="1" w:noHBand="0" w:noVBand="0"/>
      </w:tblPr>
      <w:tblGrid>
        <w:gridCol w:w="5257"/>
        <w:gridCol w:w="4394"/>
      </w:tblGrid>
      <w:tr w:rsidR="00C81682" w:rsidRPr="00BC2240" w14:paraId="1C75EC23" w14:textId="77777777" w:rsidTr="00A058A7">
        <w:trPr>
          <w:trHeight w:hRule="exact" w:val="286"/>
        </w:trPr>
        <w:tc>
          <w:tcPr>
            <w:tcW w:w="5257" w:type="dxa"/>
            <w:tcBorders>
              <w:top w:val="single" w:sz="5" w:space="0" w:color="000000"/>
              <w:left w:val="single" w:sz="5" w:space="0" w:color="000000"/>
              <w:bottom w:val="single" w:sz="5" w:space="0" w:color="000000"/>
              <w:right w:val="single" w:sz="5" w:space="0" w:color="000000"/>
            </w:tcBorders>
          </w:tcPr>
          <w:p w14:paraId="03D88456" w14:textId="557F9606" w:rsidR="00A058A7" w:rsidRPr="00BC2240" w:rsidRDefault="008B57E2" w:rsidP="00F77FF1">
            <w:pPr>
              <w:pStyle w:val="TableParagraph"/>
              <w:spacing w:line="272" w:lineRule="exact"/>
              <w:ind w:left="117" w:right="1"/>
              <w:jc w:val="center"/>
              <w:rPr>
                <w:rFonts w:ascii="Sylfaen" w:eastAsia="Times New Roman" w:hAnsi="Sylfaen" w:cs="Times New Roman"/>
                <w:sz w:val="24"/>
                <w:szCs w:val="24"/>
                <w:lang w:val="ka-GE"/>
              </w:rPr>
            </w:pPr>
            <w:r w:rsidRPr="00BC2240">
              <w:rPr>
                <w:rFonts w:ascii="Sylfaen" w:hAnsi="Sylfaen" w:cs="Times New Roman"/>
                <w:b/>
                <w:sz w:val="24"/>
                <w:szCs w:val="24"/>
                <w:lang w:val="ka-GE"/>
              </w:rPr>
              <w:t>ჩვენება</w:t>
            </w:r>
          </w:p>
        </w:tc>
        <w:tc>
          <w:tcPr>
            <w:tcW w:w="4394" w:type="dxa"/>
            <w:tcBorders>
              <w:top w:val="single" w:sz="5" w:space="0" w:color="000000"/>
              <w:left w:val="single" w:sz="5" w:space="0" w:color="000000"/>
              <w:bottom w:val="single" w:sz="5" w:space="0" w:color="000000"/>
              <w:right w:val="single" w:sz="5" w:space="0" w:color="000000"/>
            </w:tcBorders>
          </w:tcPr>
          <w:p w14:paraId="24599A01" w14:textId="40CE76C8" w:rsidR="00A058A7" w:rsidRPr="00BC2240" w:rsidRDefault="008B57E2" w:rsidP="00F77FF1">
            <w:pPr>
              <w:pStyle w:val="TableParagraph"/>
              <w:spacing w:line="272" w:lineRule="exact"/>
              <w:ind w:left="117" w:right="1"/>
              <w:jc w:val="center"/>
              <w:rPr>
                <w:rFonts w:ascii="Sylfaen" w:eastAsia="Times New Roman" w:hAnsi="Sylfaen" w:cs="Times New Roman"/>
                <w:sz w:val="24"/>
                <w:szCs w:val="24"/>
                <w:lang w:val="ka-GE"/>
              </w:rPr>
            </w:pPr>
            <w:r w:rsidRPr="00BC2240">
              <w:rPr>
                <w:rFonts w:ascii="Sylfaen" w:hAnsi="Sylfaen" w:cs="Times New Roman"/>
                <w:b/>
                <w:sz w:val="24"/>
                <w:szCs w:val="24"/>
                <w:lang w:val="ka-GE"/>
              </w:rPr>
              <w:t>დოზირება</w:t>
            </w:r>
          </w:p>
        </w:tc>
      </w:tr>
      <w:tr w:rsidR="00C81682" w:rsidRPr="00BC2240" w14:paraId="04D0B914" w14:textId="77777777" w:rsidTr="00BC2240">
        <w:trPr>
          <w:trHeight w:hRule="exact" w:val="1149"/>
        </w:trPr>
        <w:tc>
          <w:tcPr>
            <w:tcW w:w="5257" w:type="dxa"/>
            <w:tcBorders>
              <w:top w:val="single" w:sz="5" w:space="0" w:color="000000"/>
              <w:left w:val="single" w:sz="5" w:space="0" w:color="000000"/>
              <w:bottom w:val="single" w:sz="5" w:space="0" w:color="000000"/>
              <w:right w:val="single" w:sz="5" w:space="0" w:color="000000"/>
            </w:tcBorders>
          </w:tcPr>
          <w:p w14:paraId="72F0B109" w14:textId="3975B822" w:rsidR="00A058A7" w:rsidRPr="00BC2240" w:rsidRDefault="008B57E2" w:rsidP="008B57E2">
            <w:pPr>
              <w:jc w:val="both"/>
              <w:rPr>
                <w:rFonts w:ascii="Times New Roman" w:eastAsia="Times New Roman" w:hAnsi="Times New Roman" w:cs="Times New Roman"/>
                <w:sz w:val="24"/>
                <w:szCs w:val="24"/>
                <w:lang w:val="ka-GE"/>
              </w:rPr>
            </w:pPr>
            <w:proofErr w:type="spellStart"/>
            <w:r w:rsidRPr="00BC2240">
              <w:rPr>
                <w:kern w:val="2"/>
                <w:sz w:val="24"/>
                <w:szCs w:val="24"/>
                <w:lang w:val="ka-GE"/>
                <w14:ligatures w14:val="standardContextual"/>
              </w:rPr>
              <w:t>არაჰოსპიტალური</w:t>
            </w:r>
            <w:proofErr w:type="spellEnd"/>
            <w:r w:rsidRPr="00BC2240">
              <w:rPr>
                <w:kern w:val="2"/>
                <w:sz w:val="24"/>
                <w:szCs w:val="24"/>
                <w:lang w:val="ka-GE"/>
                <w14:ligatures w14:val="standardContextual"/>
              </w:rPr>
              <w:t xml:space="preserve"> პნევმონია და ქრონიკული ბრონქიტის გამწვავება</w:t>
            </w:r>
          </w:p>
        </w:tc>
        <w:tc>
          <w:tcPr>
            <w:tcW w:w="4394" w:type="dxa"/>
            <w:vMerge w:val="restart"/>
            <w:tcBorders>
              <w:top w:val="single" w:sz="5" w:space="0" w:color="000000"/>
              <w:left w:val="single" w:sz="5" w:space="0" w:color="000000"/>
              <w:right w:val="single" w:sz="5" w:space="0" w:color="000000"/>
            </w:tcBorders>
          </w:tcPr>
          <w:p w14:paraId="16C49A90" w14:textId="77777777" w:rsidR="00A058A7" w:rsidRPr="00BC2240" w:rsidRDefault="00A058A7" w:rsidP="00F77FF1">
            <w:pPr>
              <w:pStyle w:val="TableParagraph"/>
              <w:ind w:left="117"/>
              <w:rPr>
                <w:rFonts w:ascii="Times New Roman" w:eastAsia="Times New Roman" w:hAnsi="Times New Roman" w:cs="Times New Roman"/>
                <w:i/>
                <w:sz w:val="24"/>
                <w:szCs w:val="24"/>
              </w:rPr>
            </w:pPr>
          </w:p>
          <w:p w14:paraId="0F6A3632" w14:textId="77777777" w:rsidR="00A058A7" w:rsidRPr="00BC2240" w:rsidRDefault="00A058A7" w:rsidP="00F77FF1">
            <w:pPr>
              <w:pStyle w:val="TableParagraph"/>
              <w:ind w:left="117"/>
              <w:rPr>
                <w:rFonts w:ascii="Times New Roman" w:eastAsia="Times New Roman" w:hAnsi="Times New Roman" w:cs="Times New Roman"/>
                <w:i/>
                <w:sz w:val="24"/>
                <w:szCs w:val="24"/>
              </w:rPr>
            </w:pPr>
          </w:p>
          <w:p w14:paraId="78ADD242" w14:textId="77777777" w:rsidR="00A058A7" w:rsidRPr="00BC2240" w:rsidRDefault="00A058A7" w:rsidP="00F77FF1">
            <w:pPr>
              <w:pStyle w:val="TableParagraph"/>
              <w:spacing w:before="10"/>
              <w:ind w:left="117"/>
              <w:rPr>
                <w:rFonts w:ascii="Times New Roman" w:eastAsia="Times New Roman" w:hAnsi="Times New Roman" w:cs="Times New Roman"/>
                <w:i/>
                <w:sz w:val="24"/>
                <w:szCs w:val="24"/>
              </w:rPr>
            </w:pPr>
          </w:p>
          <w:p w14:paraId="1B9522E4" w14:textId="41972D45" w:rsidR="00A058A7" w:rsidRPr="00BC2240" w:rsidRDefault="008B57E2" w:rsidP="00F77FF1">
            <w:pPr>
              <w:rPr>
                <w:sz w:val="24"/>
                <w:szCs w:val="24"/>
                <w:lang w:val="ka-GE"/>
              </w:rPr>
            </w:pPr>
            <w:r w:rsidRPr="00BC2240">
              <w:rPr>
                <w:rFonts w:ascii="Times New Roman" w:hAnsi="Times New Roman" w:cs="Times New Roman"/>
                <w:spacing w:val="-1"/>
                <w:sz w:val="24"/>
                <w:szCs w:val="24"/>
                <w:lang w:val="ka-GE"/>
              </w:rPr>
              <w:t xml:space="preserve">750 </w:t>
            </w:r>
            <w:proofErr w:type="spellStart"/>
            <w:r w:rsidRPr="00BC2240">
              <w:rPr>
                <w:rFonts w:ascii="Sylfaen" w:hAnsi="Sylfaen" w:cs="Sylfaen"/>
                <w:spacing w:val="-1"/>
                <w:sz w:val="24"/>
                <w:szCs w:val="24"/>
                <w:lang w:val="ka-GE"/>
              </w:rPr>
              <w:t>მგ</w:t>
            </w:r>
            <w:proofErr w:type="spellEnd"/>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ყოველ</w:t>
            </w:r>
            <w:r w:rsidRPr="00BC2240">
              <w:rPr>
                <w:rFonts w:ascii="Times New Roman" w:hAnsi="Times New Roman" w:cs="Times New Roman"/>
                <w:spacing w:val="-1"/>
                <w:sz w:val="24"/>
                <w:szCs w:val="24"/>
                <w:lang w:val="ka-GE"/>
              </w:rPr>
              <w:t xml:space="preserve"> 8 </w:t>
            </w:r>
            <w:r w:rsidRPr="00BC2240">
              <w:rPr>
                <w:rFonts w:ascii="Sylfaen" w:hAnsi="Sylfaen" w:cs="Sylfaen"/>
                <w:spacing w:val="-1"/>
                <w:sz w:val="24"/>
                <w:szCs w:val="24"/>
                <w:lang w:val="ka-GE"/>
              </w:rPr>
              <w:t>საათში</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ინტრავენურად</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ან</w:t>
            </w:r>
            <w:r w:rsidRPr="00BC2240">
              <w:rPr>
                <w:rFonts w:ascii="Times New Roman" w:hAnsi="Times New Roman" w:cs="Times New Roman"/>
                <w:spacing w:val="-1"/>
                <w:sz w:val="24"/>
                <w:szCs w:val="24"/>
                <w:lang w:val="ka-GE"/>
              </w:rPr>
              <w:t xml:space="preserve"> </w:t>
            </w:r>
            <w:proofErr w:type="spellStart"/>
            <w:r w:rsidRPr="00BC2240">
              <w:rPr>
                <w:rFonts w:ascii="Sylfaen" w:hAnsi="Sylfaen" w:cs="Sylfaen"/>
                <w:spacing w:val="-1"/>
                <w:sz w:val="24"/>
                <w:szCs w:val="24"/>
                <w:lang w:val="ka-GE"/>
              </w:rPr>
              <w:t>ინტრამუსკულურად</w:t>
            </w:r>
            <w:proofErr w:type="spellEnd"/>
            <w:r w:rsidRPr="00BC2240">
              <w:rPr>
                <w:rFonts w:ascii="Times New Roman" w:hAnsi="Times New Roman" w:cs="Times New Roman"/>
                <w:spacing w:val="-1"/>
                <w:sz w:val="24"/>
                <w:szCs w:val="24"/>
                <w:lang w:val="ka-GE"/>
              </w:rPr>
              <w:t>)</w:t>
            </w:r>
          </w:p>
          <w:p w14:paraId="436840C5" w14:textId="77777777" w:rsidR="00A058A7" w:rsidRPr="00BC2240" w:rsidRDefault="00A058A7" w:rsidP="00F77FF1">
            <w:pPr>
              <w:rPr>
                <w:sz w:val="24"/>
                <w:szCs w:val="24"/>
              </w:rPr>
            </w:pPr>
          </w:p>
          <w:p w14:paraId="1189AB66" w14:textId="77777777" w:rsidR="00A058A7" w:rsidRPr="00BC2240" w:rsidRDefault="00A058A7" w:rsidP="00F77FF1">
            <w:pPr>
              <w:rPr>
                <w:sz w:val="24"/>
                <w:szCs w:val="24"/>
              </w:rPr>
            </w:pPr>
          </w:p>
          <w:p w14:paraId="698115C2" w14:textId="77777777" w:rsidR="00A058A7" w:rsidRPr="00BC2240" w:rsidRDefault="00A058A7" w:rsidP="00F77FF1">
            <w:pPr>
              <w:rPr>
                <w:sz w:val="24"/>
                <w:szCs w:val="24"/>
              </w:rPr>
            </w:pPr>
          </w:p>
          <w:p w14:paraId="182CAC0A" w14:textId="77777777" w:rsidR="00A058A7" w:rsidRPr="00BC2240" w:rsidRDefault="00A058A7" w:rsidP="00F77FF1">
            <w:pPr>
              <w:ind w:firstLine="720"/>
              <w:rPr>
                <w:sz w:val="24"/>
                <w:szCs w:val="24"/>
              </w:rPr>
            </w:pPr>
          </w:p>
        </w:tc>
      </w:tr>
      <w:tr w:rsidR="00C81682" w:rsidRPr="00BC2240" w14:paraId="51C8321D" w14:textId="77777777" w:rsidTr="00B24C0B">
        <w:trPr>
          <w:trHeight w:hRule="exact" w:val="855"/>
        </w:trPr>
        <w:tc>
          <w:tcPr>
            <w:tcW w:w="5257" w:type="dxa"/>
            <w:tcBorders>
              <w:top w:val="single" w:sz="5" w:space="0" w:color="000000"/>
              <w:left w:val="single" w:sz="5" w:space="0" w:color="000000"/>
              <w:bottom w:val="single" w:sz="5" w:space="0" w:color="000000"/>
              <w:right w:val="single" w:sz="5" w:space="0" w:color="000000"/>
            </w:tcBorders>
          </w:tcPr>
          <w:p w14:paraId="5658E5A4" w14:textId="51F83B36" w:rsidR="00A058A7" w:rsidRPr="00BC2240" w:rsidRDefault="008B57E2" w:rsidP="008B57E2">
            <w:pPr>
              <w:pStyle w:val="TableParagraph"/>
              <w:ind w:right="424"/>
              <w:rPr>
                <w:rFonts w:ascii="Times New Roman" w:eastAsia="Times New Roman" w:hAnsi="Times New Roman" w:cs="Times New Roman"/>
                <w:sz w:val="24"/>
                <w:szCs w:val="24"/>
                <w:lang w:val="ka-GE"/>
              </w:rPr>
            </w:pPr>
            <w:r w:rsidRPr="00BC2240">
              <w:rPr>
                <w:sz w:val="24"/>
                <w:szCs w:val="24"/>
                <w:lang w:val="ka-GE"/>
              </w:rPr>
              <w:t xml:space="preserve">რბილი ქსოვილების ინფექციები: კანქვეშა შემაერთებელი ქსოვილის ანთება, </w:t>
            </w:r>
            <w:proofErr w:type="spellStart"/>
            <w:r w:rsidRPr="00BC2240">
              <w:rPr>
                <w:sz w:val="24"/>
                <w:szCs w:val="24"/>
                <w:lang w:val="ka-GE"/>
              </w:rPr>
              <w:t>ერიზიპელა</w:t>
            </w:r>
            <w:proofErr w:type="spellEnd"/>
            <w:r w:rsidRPr="00BC2240">
              <w:rPr>
                <w:sz w:val="24"/>
                <w:szCs w:val="24"/>
                <w:lang w:val="ka-GE"/>
              </w:rPr>
              <w:t xml:space="preserve"> და ჭრილობის ინფექციები.</w:t>
            </w:r>
          </w:p>
        </w:tc>
        <w:tc>
          <w:tcPr>
            <w:tcW w:w="4394" w:type="dxa"/>
            <w:vMerge/>
            <w:tcBorders>
              <w:left w:val="single" w:sz="5" w:space="0" w:color="000000"/>
              <w:right w:val="single" w:sz="5" w:space="0" w:color="000000"/>
            </w:tcBorders>
          </w:tcPr>
          <w:p w14:paraId="2B6EB951" w14:textId="77777777" w:rsidR="00A058A7" w:rsidRPr="00BC2240" w:rsidRDefault="00A058A7" w:rsidP="00F77FF1">
            <w:pPr>
              <w:ind w:left="117"/>
              <w:rPr>
                <w:rFonts w:ascii="Times New Roman" w:hAnsi="Times New Roman" w:cs="Times New Roman"/>
                <w:sz w:val="24"/>
                <w:szCs w:val="24"/>
              </w:rPr>
            </w:pPr>
          </w:p>
        </w:tc>
      </w:tr>
      <w:tr w:rsidR="00C81682" w:rsidRPr="00BC2240" w14:paraId="28649073" w14:textId="77777777" w:rsidTr="00BC2240">
        <w:trPr>
          <w:trHeight w:hRule="exact" w:val="580"/>
        </w:trPr>
        <w:tc>
          <w:tcPr>
            <w:tcW w:w="5257" w:type="dxa"/>
            <w:tcBorders>
              <w:top w:val="single" w:sz="5" w:space="0" w:color="000000"/>
              <w:left w:val="single" w:sz="5" w:space="0" w:color="000000"/>
              <w:bottom w:val="single" w:sz="5" w:space="0" w:color="000000"/>
              <w:right w:val="single" w:sz="5" w:space="0" w:color="000000"/>
            </w:tcBorders>
          </w:tcPr>
          <w:p w14:paraId="2E3D057A" w14:textId="3CFF91D1" w:rsidR="00A058A7" w:rsidRPr="00BC2240" w:rsidRDefault="008B57E2" w:rsidP="00F77FF1">
            <w:pPr>
              <w:pStyle w:val="TableParagraph"/>
              <w:spacing w:line="267" w:lineRule="exact"/>
              <w:ind w:left="117"/>
              <w:rPr>
                <w:rFonts w:ascii="Times New Roman" w:eastAsia="Times New Roman" w:hAnsi="Times New Roman" w:cs="Times New Roman"/>
                <w:sz w:val="24"/>
                <w:szCs w:val="24"/>
                <w:lang w:val="ka-GE"/>
              </w:rPr>
            </w:pPr>
            <w:proofErr w:type="spellStart"/>
            <w:r w:rsidRPr="00BC2240">
              <w:rPr>
                <w:rFonts w:ascii="Sylfaen" w:hAnsi="Sylfaen" w:cs="Sylfaen"/>
                <w:spacing w:val="-1"/>
                <w:sz w:val="24"/>
                <w:szCs w:val="24"/>
                <w:lang w:val="ka-GE"/>
              </w:rPr>
              <w:lastRenderedPageBreak/>
              <w:t>ინტრააბდომინალური</w:t>
            </w:r>
            <w:proofErr w:type="spellEnd"/>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ინფექციები</w:t>
            </w:r>
          </w:p>
        </w:tc>
        <w:tc>
          <w:tcPr>
            <w:tcW w:w="4394" w:type="dxa"/>
            <w:vMerge/>
            <w:tcBorders>
              <w:left w:val="single" w:sz="5" w:space="0" w:color="000000"/>
              <w:right w:val="single" w:sz="5" w:space="0" w:color="000000"/>
            </w:tcBorders>
          </w:tcPr>
          <w:p w14:paraId="7607E838" w14:textId="77777777" w:rsidR="00A058A7" w:rsidRPr="00BC2240" w:rsidRDefault="00A058A7" w:rsidP="00F77FF1">
            <w:pPr>
              <w:ind w:left="117"/>
              <w:rPr>
                <w:rFonts w:ascii="Times New Roman" w:hAnsi="Times New Roman" w:cs="Times New Roman"/>
                <w:sz w:val="24"/>
                <w:szCs w:val="24"/>
              </w:rPr>
            </w:pPr>
          </w:p>
        </w:tc>
      </w:tr>
      <w:tr w:rsidR="00C81682" w:rsidRPr="00BC2240" w14:paraId="797B3AE0" w14:textId="77777777" w:rsidTr="00BC2240">
        <w:trPr>
          <w:trHeight w:hRule="exact" w:val="1137"/>
        </w:trPr>
        <w:tc>
          <w:tcPr>
            <w:tcW w:w="5257" w:type="dxa"/>
            <w:tcBorders>
              <w:top w:val="single" w:sz="5" w:space="0" w:color="000000"/>
              <w:left w:val="single" w:sz="5" w:space="0" w:color="000000"/>
              <w:bottom w:val="single" w:sz="5" w:space="0" w:color="000000"/>
              <w:right w:val="single" w:sz="5" w:space="0" w:color="000000"/>
            </w:tcBorders>
          </w:tcPr>
          <w:p w14:paraId="76A280B2" w14:textId="31761D0D" w:rsidR="00A058A7" w:rsidRPr="00BC2240" w:rsidRDefault="008B57E2" w:rsidP="008B57E2">
            <w:pPr>
              <w:ind w:left="117"/>
              <w:rPr>
                <w:sz w:val="24"/>
                <w:szCs w:val="24"/>
                <w:lang w:val="ka-GE"/>
              </w:rPr>
            </w:pPr>
            <w:r w:rsidRPr="00BC2240">
              <w:rPr>
                <w:rFonts w:ascii="Sylfaen" w:hAnsi="Sylfaen" w:cs="Sylfaen"/>
                <w:spacing w:val="-1"/>
                <w:sz w:val="24"/>
                <w:szCs w:val="24"/>
                <w:lang w:val="ka-GE"/>
              </w:rPr>
              <w:t>საშარდე</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გზების</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გართულებული</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ინფექციები</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მათ</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შორის</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პიელონეფრიტი</w:t>
            </w:r>
          </w:p>
        </w:tc>
        <w:tc>
          <w:tcPr>
            <w:tcW w:w="4394" w:type="dxa"/>
            <w:tcBorders>
              <w:top w:val="single" w:sz="5" w:space="0" w:color="000000"/>
              <w:left w:val="single" w:sz="5" w:space="0" w:color="000000"/>
              <w:bottom w:val="single" w:sz="5" w:space="0" w:color="000000"/>
              <w:right w:val="single" w:sz="5" w:space="0" w:color="000000"/>
            </w:tcBorders>
          </w:tcPr>
          <w:p w14:paraId="112BEC07" w14:textId="65905216" w:rsidR="00A058A7" w:rsidRPr="00BC2240" w:rsidRDefault="008B57E2" w:rsidP="00F77FF1">
            <w:pPr>
              <w:pStyle w:val="TableParagraph"/>
              <w:ind w:left="117" w:right="617"/>
              <w:rPr>
                <w:rFonts w:ascii="Times New Roman" w:hAnsi="Times New Roman" w:cs="Times New Roman"/>
                <w:spacing w:val="-1"/>
                <w:sz w:val="24"/>
                <w:szCs w:val="24"/>
              </w:rPr>
            </w:pPr>
            <w:r w:rsidRPr="00BC2240">
              <w:rPr>
                <w:rFonts w:cs="Times New Roman"/>
                <w:spacing w:val="-1"/>
                <w:sz w:val="24"/>
                <w:szCs w:val="24"/>
                <w:lang w:val="ka-GE"/>
              </w:rPr>
              <w:t>1,5გ</w:t>
            </w:r>
            <w:r w:rsidR="00A058A7" w:rsidRPr="00BC2240">
              <w:rPr>
                <w:rFonts w:ascii="Times New Roman" w:hAnsi="Times New Roman" w:cs="Times New Roman"/>
                <w:spacing w:val="-3"/>
                <w:sz w:val="24"/>
                <w:szCs w:val="24"/>
              </w:rPr>
              <w:t xml:space="preserve"> </w:t>
            </w:r>
            <w:r w:rsidRPr="00BC2240">
              <w:rPr>
                <w:rFonts w:ascii="Sylfaen" w:hAnsi="Sylfaen" w:cs="Sylfaen"/>
                <w:spacing w:val="-1"/>
                <w:sz w:val="24"/>
                <w:szCs w:val="24"/>
                <w:lang w:val="ka-GE"/>
              </w:rPr>
              <w:t>ყოველ</w:t>
            </w:r>
            <w:r w:rsidRPr="00BC2240">
              <w:rPr>
                <w:rFonts w:ascii="Times New Roman" w:hAnsi="Times New Roman" w:cs="Times New Roman"/>
                <w:spacing w:val="-1"/>
                <w:sz w:val="24"/>
                <w:szCs w:val="24"/>
                <w:lang w:val="ka-GE"/>
              </w:rPr>
              <w:t xml:space="preserve"> 8 </w:t>
            </w:r>
            <w:r w:rsidRPr="00BC2240">
              <w:rPr>
                <w:rFonts w:ascii="Sylfaen" w:hAnsi="Sylfaen" w:cs="Sylfaen"/>
                <w:spacing w:val="-1"/>
                <w:sz w:val="24"/>
                <w:szCs w:val="24"/>
                <w:lang w:val="ka-GE"/>
              </w:rPr>
              <w:t>საათში</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ინტრავენურად</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ან</w:t>
            </w:r>
            <w:r w:rsidRPr="00BC2240">
              <w:rPr>
                <w:rFonts w:ascii="Times New Roman" w:hAnsi="Times New Roman" w:cs="Times New Roman"/>
                <w:spacing w:val="-1"/>
                <w:sz w:val="24"/>
                <w:szCs w:val="24"/>
                <w:lang w:val="ka-GE"/>
              </w:rPr>
              <w:t xml:space="preserve"> </w:t>
            </w:r>
            <w:proofErr w:type="spellStart"/>
            <w:r w:rsidRPr="00BC2240">
              <w:rPr>
                <w:rFonts w:ascii="Sylfaen" w:hAnsi="Sylfaen" w:cs="Sylfaen"/>
                <w:spacing w:val="-1"/>
                <w:sz w:val="24"/>
                <w:szCs w:val="24"/>
                <w:lang w:val="ka-GE"/>
              </w:rPr>
              <w:t>ინტრამუსკულურად</w:t>
            </w:r>
            <w:proofErr w:type="spellEnd"/>
            <w:r w:rsidRPr="00BC2240">
              <w:rPr>
                <w:rFonts w:ascii="Times New Roman" w:hAnsi="Times New Roman" w:cs="Times New Roman"/>
                <w:spacing w:val="-1"/>
                <w:sz w:val="24"/>
                <w:szCs w:val="24"/>
                <w:lang w:val="ka-GE"/>
              </w:rPr>
              <w:t>)</w:t>
            </w:r>
          </w:p>
          <w:p w14:paraId="533027FF" w14:textId="5FB08003" w:rsidR="008B57E2" w:rsidRPr="00BC2240" w:rsidRDefault="008B57E2" w:rsidP="00F77FF1">
            <w:pPr>
              <w:pStyle w:val="TableParagraph"/>
              <w:ind w:left="117" w:right="617"/>
              <w:rPr>
                <w:rFonts w:ascii="Times New Roman" w:eastAsia="Times New Roman" w:hAnsi="Times New Roman" w:cs="Times New Roman"/>
                <w:sz w:val="24"/>
                <w:szCs w:val="24"/>
              </w:rPr>
            </w:pPr>
          </w:p>
        </w:tc>
      </w:tr>
      <w:tr w:rsidR="00C81682" w:rsidRPr="00BC2240" w14:paraId="26A40C22" w14:textId="77777777" w:rsidTr="00A058A7">
        <w:trPr>
          <w:trHeight w:hRule="exact" w:val="580"/>
        </w:trPr>
        <w:tc>
          <w:tcPr>
            <w:tcW w:w="5257" w:type="dxa"/>
            <w:tcBorders>
              <w:top w:val="single" w:sz="5" w:space="0" w:color="000000"/>
              <w:left w:val="single" w:sz="5" w:space="0" w:color="000000"/>
              <w:bottom w:val="single" w:sz="5" w:space="0" w:color="000000"/>
              <w:right w:val="single" w:sz="5" w:space="0" w:color="000000"/>
            </w:tcBorders>
          </w:tcPr>
          <w:p w14:paraId="078E8A08" w14:textId="721B9D04" w:rsidR="00A058A7" w:rsidRPr="00BC2240" w:rsidRDefault="008B57E2" w:rsidP="00F77FF1">
            <w:pPr>
              <w:pStyle w:val="TableParagraph"/>
              <w:spacing w:line="267" w:lineRule="exact"/>
              <w:ind w:left="117"/>
              <w:rPr>
                <w:rFonts w:ascii="Times New Roman" w:eastAsia="Times New Roman" w:hAnsi="Times New Roman" w:cs="Times New Roman"/>
                <w:sz w:val="24"/>
                <w:szCs w:val="24"/>
                <w:lang w:val="ka-GE"/>
              </w:rPr>
            </w:pPr>
            <w:r w:rsidRPr="00BC2240">
              <w:rPr>
                <w:rFonts w:ascii="Sylfaen" w:hAnsi="Sylfaen" w:cs="Sylfaen"/>
                <w:spacing w:val="-1"/>
                <w:sz w:val="24"/>
                <w:szCs w:val="24"/>
                <w:lang w:val="ka-GE"/>
              </w:rPr>
              <w:t>მწვავე</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ინფექციები</w:t>
            </w:r>
          </w:p>
        </w:tc>
        <w:tc>
          <w:tcPr>
            <w:tcW w:w="4394" w:type="dxa"/>
            <w:tcBorders>
              <w:top w:val="single" w:sz="5" w:space="0" w:color="000000"/>
              <w:left w:val="single" w:sz="5" w:space="0" w:color="000000"/>
              <w:bottom w:val="single" w:sz="5" w:space="0" w:color="000000"/>
              <w:right w:val="single" w:sz="5" w:space="0" w:color="000000"/>
            </w:tcBorders>
          </w:tcPr>
          <w:p w14:paraId="0DD7D5C7" w14:textId="77777777" w:rsidR="008B57E2" w:rsidRPr="00BC2240" w:rsidRDefault="008B57E2" w:rsidP="008B57E2">
            <w:pPr>
              <w:pStyle w:val="TableParagraph"/>
              <w:spacing w:line="267" w:lineRule="exact"/>
              <w:ind w:left="117"/>
              <w:rPr>
                <w:rFonts w:ascii="Times New Roman" w:hAnsi="Times New Roman" w:cs="Times New Roman"/>
                <w:spacing w:val="-1"/>
                <w:sz w:val="24"/>
                <w:szCs w:val="24"/>
                <w:lang w:val="ka-GE"/>
              </w:rPr>
            </w:pPr>
            <w:r w:rsidRPr="00BC2240">
              <w:rPr>
                <w:rFonts w:ascii="Times New Roman" w:hAnsi="Times New Roman" w:cs="Times New Roman"/>
                <w:spacing w:val="-1"/>
                <w:sz w:val="24"/>
                <w:szCs w:val="24"/>
                <w:lang w:val="ka-GE"/>
              </w:rPr>
              <w:t xml:space="preserve">750 </w:t>
            </w:r>
            <w:proofErr w:type="spellStart"/>
            <w:r w:rsidRPr="00BC2240">
              <w:rPr>
                <w:rFonts w:ascii="Sylfaen" w:hAnsi="Sylfaen" w:cs="Sylfaen"/>
                <w:spacing w:val="-1"/>
                <w:sz w:val="24"/>
                <w:szCs w:val="24"/>
                <w:lang w:val="ka-GE"/>
              </w:rPr>
              <w:t>მგ</w:t>
            </w:r>
            <w:proofErr w:type="spellEnd"/>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ყოველ</w:t>
            </w:r>
            <w:r w:rsidRPr="00BC2240">
              <w:rPr>
                <w:rFonts w:ascii="Times New Roman" w:hAnsi="Times New Roman" w:cs="Times New Roman"/>
                <w:spacing w:val="-1"/>
                <w:sz w:val="24"/>
                <w:szCs w:val="24"/>
                <w:lang w:val="ka-GE"/>
              </w:rPr>
              <w:t xml:space="preserve"> 6 </w:t>
            </w:r>
            <w:r w:rsidRPr="00BC2240">
              <w:rPr>
                <w:rFonts w:ascii="Sylfaen" w:hAnsi="Sylfaen" w:cs="Sylfaen"/>
                <w:spacing w:val="-1"/>
                <w:sz w:val="24"/>
                <w:szCs w:val="24"/>
                <w:lang w:val="ka-GE"/>
              </w:rPr>
              <w:t>საათში</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ინტრავენურად</w:t>
            </w:r>
            <w:r w:rsidRPr="00BC2240">
              <w:rPr>
                <w:rFonts w:ascii="Times New Roman" w:hAnsi="Times New Roman" w:cs="Times New Roman"/>
                <w:spacing w:val="-1"/>
                <w:sz w:val="24"/>
                <w:szCs w:val="24"/>
                <w:lang w:val="ka-GE"/>
              </w:rPr>
              <w:t>)</w:t>
            </w:r>
          </w:p>
          <w:p w14:paraId="1F3DF31B" w14:textId="2C30FAB3" w:rsidR="00A058A7" w:rsidRPr="00BC2240" w:rsidRDefault="008B57E2" w:rsidP="008B57E2">
            <w:pPr>
              <w:pStyle w:val="TableParagraph"/>
              <w:ind w:left="117"/>
              <w:rPr>
                <w:rFonts w:ascii="Times New Roman" w:eastAsia="Times New Roman" w:hAnsi="Times New Roman" w:cs="Times New Roman"/>
                <w:sz w:val="24"/>
                <w:szCs w:val="24"/>
              </w:rPr>
            </w:pPr>
            <w:r w:rsidRPr="00BC2240">
              <w:rPr>
                <w:rFonts w:ascii="Times New Roman" w:hAnsi="Times New Roman" w:cs="Times New Roman"/>
                <w:spacing w:val="-1"/>
                <w:sz w:val="24"/>
                <w:szCs w:val="24"/>
                <w:lang w:val="ka-GE"/>
              </w:rPr>
              <w:t xml:space="preserve">1.5 </w:t>
            </w:r>
            <w:r w:rsidRPr="00BC2240">
              <w:rPr>
                <w:rFonts w:ascii="Sylfaen" w:hAnsi="Sylfaen" w:cs="Sylfaen"/>
                <w:spacing w:val="-1"/>
                <w:sz w:val="24"/>
                <w:szCs w:val="24"/>
                <w:lang w:val="ka-GE"/>
              </w:rPr>
              <w:t>გ</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ყოველ</w:t>
            </w:r>
            <w:r w:rsidRPr="00BC2240">
              <w:rPr>
                <w:rFonts w:ascii="Times New Roman" w:hAnsi="Times New Roman" w:cs="Times New Roman"/>
                <w:spacing w:val="-1"/>
                <w:sz w:val="24"/>
                <w:szCs w:val="24"/>
                <w:lang w:val="ka-GE"/>
              </w:rPr>
              <w:t xml:space="preserve"> 8 </w:t>
            </w:r>
            <w:r w:rsidRPr="00BC2240">
              <w:rPr>
                <w:rFonts w:ascii="Sylfaen" w:hAnsi="Sylfaen" w:cs="Sylfaen"/>
                <w:spacing w:val="-1"/>
                <w:sz w:val="24"/>
                <w:szCs w:val="24"/>
                <w:lang w:val="ka-GE"/>
              </w:rPr>
              <w:t>საათში</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ინტრავენურად</w:t>
            </w:r>
            <w:r w:rsidRPr="00BC2240">
              <w:rPr>
                <w:rFonts w:ascii="Times New Roman" w:hAnsi="Times New Roman" w:cs="Times New Roman"/>
                <w:spacing w:val="-1"/>
                <w:sz w:val="24"/>
                <w:szCs w:val="24"/>
                <w:lang w:val="ka-GE"/>
              </w:rPr>
              <w:t>)</w:t>
            </w:r>
          </w:p>
        </w:tc>
      </w:tr>
      <w:tr w:rsidR="00C81682" w:rsidRPr="00BC2240" w14:paraId="1626CF6E" w14:textId="77777777" w:rsidTr="00BC2240">
        <w:trPr>
          <w:trHeight w:hRule="exact" w:val="1564"/>
        </w:trPr>
        <w:tc>
          <w:tcPr>
            <w:tcW w:w="5257" w:type="dxa"/>
            <w:tcBorders>
              <w:top w:val="single" w:sz="5" w:space="0" w:color="000000"/>
              <w:left w:val="single" w:sz="5" w:space="0" w:color="000000"/>
              <w:bottom w:val="single" w:sz="5" w:space="0" w:color="000000"/>
              <w:right w:val="single" w:sz="5" w:space="0" w:color="000000"/>
            </w:tcBorders>
          </w:tcPr>
          <w:p w14:paraId="7E723D1A" w14:textId="4CC1F090" w:rsidR="00A058A7" w:rsidRPr="00BC2240" w:rsidRDefault="008B57E2" w:rsidP="00F77FF1">
            <w:pPr>
              <w:pStyle w:val="TableParagraph"/>
              <w:ind w:left="117" w:right="152"/>
              <w:rPr>
                <w:rFonts w:ascii="Times New Roman" w:eastAsia="Times New Roman" w:hAnsi="Times New Roman" w:cs="Times New Roman"/>
                <w:sz w:val="24"/>
                <w:szCs w:val="24"/>
                <w:lang w:val="ka-GE"/>
              </w:rPr>
            </w:pPr>
            <w:r w:rsidRPr="00BC2240">
              <w:rPr>
                <w:rFonts w:ascii="Sylfaen" w:hAnsi="Sylfaen" w:cs="Sylfaen"/>
                <w:spacing w:val="-1"/>
                <w:sz w:val="24"/>
                <w:szCs w:val="24"/>
                <w:lang w:val="ka-GE"/>
              </w:rPr>
              <w:t>ქირურგიული პროფილაქტიკა კუჭ-ნაწლავის, გინეკოლოგიური ოპერაციების (მათ შორის საკეისრო კვეთის) და ორთოპედიული ოპერაციების დროს</w:t>
            </w:r>
          </w:p>
        </w:tc>
        <w:tc>
          <w:tcPr>
            <w:tcW w:w="4394" w:type="dxa"/>
            <w:tcBorders>
              <w:top w:val="single" w:sz="5" w:space="0" w:color="000000"/>
              <w:left w:val="single" w:sz="5" w:space="0" w:color="000000"/>
              <w:bottom w:val="single" w:sz="5" w:space="0" w:color="000000"/>
              <w:right w:val="single" w:sz="5" w:space="0" w:color="000000"/>
            </w:tcBorders>
          </w:tcPr>
          <w:p w14:paraId="7F9F1CF5" w14:textId="588E572C" w:rsidR="00A058A7" w:rsidRPr="00BC2240" w:rsidRDefault="008B57E2" w:rsidP="00F77FF1">
            <w:pPr>
              <w:pStyle w:val="TableParagraph"/>
              <w:ind w:left="117" w:right="150"/>
              <w:rPr>
                <w:rFonts w:ascii="Times New Roman" w:eastAsia="Times New Roman" w:hAnsi="Times New Roman" w:cs="Times New Roman"/>
                <w:sz w:val="24"/>
                <w:szCs w:val="24"/>
                <w:lang w:val="ka-GE"/>
              </w:rPr>
            </w:pPr>
            <w:r w:rsidRPr="00BC2240">
              <w:rPr>
                <w:rFonts w:ascii="Times New Roman" w:hAnsi="Times New Roman" w:cs="Times New Roman"/>
                <w:spacing w:val="-1"/>
                <w:sz w:val="24"/>
                <w:szCs w:val="24"/>
                <w:lang w:val="ka-GE"/>
              </w:rPr>
              <w:t>1,5</w:t>
            </w:r>
            <w:r w:rsidRPr="00BC2240">
              <w:rPr>
                <w:rFonts w:ascii="Sylfaen" w:hAnsi="Sylfaen" w:cs="Sylfaen"/>
                <w:spacing w:val="-1"/>
                <w:sz w:val="24"/>
                <w:szCs w:val="24"/>
                <w:lang w:val="ka-GE"/>
              </w:rPr>
              <w:t>გრ</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ინდუქციური</w:t>
            </w:r>
            <w:r w:rsidRPr="00BC2240">
              <w:rPr>
                <w:rFonts w:ascii="Times New Roman" w:hAnsi="Times New Roman" w:cs="Times New Roman"/>
                <w:spacing w:val="-1"/>
                <w:sz w:val="24"/>
                <w:szCs w:val="24"/>
                <w:lang w:val="ka-GE"/>
              </w:rPr>
              <w:t xml:space="preserve"> </w:t>
            </w:r>
            <w:proofErr w:type="spellStart"/>
            <w:r w:rsidRPr="00BC2240">
              <w:rPr>
                <w:rFonts w:ascii="Sylfaen" w:hAnsi="Sylfaen" w:cs="Sylfaen"/>
                <w:spacing w:val="-1"/>
                <w:sz w:val="24"/>
                <w:szCs w:val="24"/>
                <w:lang w:val="ka-GE"/>
              </w:rPr>
              <w:t>ანესთეზიისას</w:t>
            </w:r>
            <w:proofErr w:type="spellEnd"/>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მას</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შეიძლება</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დაემატოს</w:t>
            </w:r>
            <w:r w:rsidRPr="00BC2240">
              <w:rPr>
                <w:rFonts w:ascii="Times New Roman" w:hAnsi="Times New Roman" w:cs="Times New Roman"/>
                <w:spacing w:val="-1"/>
                <w:sz w:val="24"/>
                <w:szCs w:val="24"/>
                <w:lang w:val="ka-GE"/>
              </w:rPr>
              <w:t xml:space="preserve"> 750 </w:t>
            </w:r>
            <w:proofErr w:type="spellStart"/>
            <w:r w:rsidRPr="00BC2240">
              <w:rPr>
                <w:rFonts w:ascii="Sylfaen" w:hAnsi="Sylfaen" w:cs="Sylfaen"/>
                <w:spacing w:val="-1"/>
                <w:sz w:val="24"/>
                <w:szCs w:val="24"/>
                <w:lang w:val="ka-GE"/>
              </w:rPr>
              <w:t>მგ</w:t>
            </w:r>
            <w:proofErr w:type="spellEnd"/>
            <w:r w:rsidRPr="00BC2240">
              <w:rPr>
                <w:rFonts w:ascii="Times New Roman" w:hAnsi="Times New Roman" w:cs="Times New Roman"/>
                <w:spacing w:val="-1"/>
                <w:sz w:val="24"/>
                <w:szCs w:val="24"/>
                <w:lang w:val="ka-GE"/>
              </w:rPr>
              <w:t xml:space="preserve"> (</w:t>
            </w:r>
            <w:proofErr w:type="spellStart"/>
            <w:r w:rsidRPr="00BC2240">
              <w:rPr>
                <w:rFonts w:ascii="Sylfaen" w:hAnsi="Sylfaen" w:cs="Times New Roman"/>
                <w:spacing w:val="-1"/>
                <w:sz w:val="24"/>
                <w:szCs w:val="24"/>
                <w:lang w:val="ka-GE"/>
              </w:rPr>
              <w:t>ინტრამასკულარულად</w:t>
            </w:r>
            <w:proofErr w:type="spellEnd"/>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ორი</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დოზა</w:t>
            </w:r>
            <w:r w:rsidRPr="00BC2240">
              <w:rPr>
                <w:rFonts w:ascii="Times New Roman" w:hAnsi="Times New Roman" w:cs="Times New Roman"/>
                <w:spacing w:val="-1"/>
                <w:sz w:val="24"/>
                <w:szCs w:val="24"/>
                <w:lang w:val="ka-GE"/>
              </w:rPr>
              <w:t xml:space="preserve"> 8 </w:t>
            </w:r>
            <w:r w:rsidRPr="00BC2240">
              <w:rPr>
                <w:rFonts w:ascii="Sylfaen" w:hAnsi="Sylfaen" w:cs="Sylfaen"/>
                <w:spacing w:val="-1"/>
                <w:sz w:val="24"/>
                <w:szCs w:val="24"/>
                <w:lang w:val="ka-GE"/>
              </w:rPr>
              <w:t>საათის</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შემდეგ</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და</w:t>
            </w:r>
            <w:r w:rsidRPr="00BC2240">
              <w:rPr>
                <w:rFonts w:ascii="Times New Roman" w:hAnsi="Times New Roman" w:cs="Times New Roman"/>
                <w:spacing w:val="-1"/>
                <w:sz w:val="24"/>
                <w:szCs w:val="24"/>
                <w:lang w:val="ka-GE"/>
              </w:rPr>
              <w:t xml:space="preserve"> 16 </w:t>
            </w:r>
            <w:r w:rsidRPr="00BC2240">
              <w:rPr>
                <w:rFonts w:ascii="Sylfaen" w:hAnsi="Sylfaen" w:cs="Sylfaen"/>
                <w:spacing w:val="-1"/>
                <w:sz w:val="24"/>
                <w:szCs w:val="24"/>
                <w:lang w:val="ka-GE"/>
              </w:rPr>
              <w:t>საათის</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შემდეგ</w:t>
            </w:r>
            <w:r w:rsidRPr="00BC2240">
              <w:rPr>
                <w:rFonts w:ascii="Times New Roman" w:hAnsi="Times New Roman" w:cs="Times New Roman"/>
                <w:spacing w:val="-1"/>
                <w:sz w:val="24"/>
                <w:szCs w:val="24"/>
                <w:lang w:val="ka-GE"/>
              </w:rPr>
              <w:t>.</w:t>
            </w:r>
          </w:p>
        </w:tc>
      </w:tr>
      <w:tr w:rsidR="00C81682" w:rsidRPr="00BC2240" w14:paraId="6EB3C7FE" w14:textId="77777777" w:rsidTr="00BC2240">
        <w:trPr>
          <w:trHeight w:hRule="exact" w:val="1438"/>
        </w:trPr>
        <w:tc>
          <w:tcPr>
            <w:tcW w:w="5257" w:type="dxa"/>
            <w:tcBorders>
              <w:top w:val="single" w:sz="5" w:space="0" w:color="000000"/>
              <w:left w:val="single" w:sz="5" w:space="0" w:color="000000"/>
              <w:bottom w:val="single" w:sz="5" w:space="0" w:color="000000"/>
              <w:right w:val="single" w:sz="5" w:space="0" w:color="000000"/>
            </w:tcBorders>
          </w:tcPr>
          <w:p w14:paraId="69F05C24" w14:textId="135802C8" w:rsidR="00A058A7" w:rsidRPr="00BC2240" w:rsidRDefault="008B57E2" w:rsidP="00F77FF1">
            <w:pPr>
              <w:pStyle w:val="TableParagraph"/>
              <w:ind w:left="117" w:right="519"/>
              <w:rPr>
                <w:rFonts w:ascii="Times New Roman" w:eastAsia="Times New Roman" w:hAnsi="Times New Roman" w:cs="Times New Roman"/>
                <w:sz w:val="24"/>
                <w:szCs w:val="24"/>
                <w:lang w:val="ka-GE"/>
              </w:rPr>
            </w:pPr>
            <w:r w:rsidRPr="00BC2240">
              <w:rPr>
                <w:rFonts w:ascii="Sylfaen" w:hAnsi="Sylfaen" w:cs="Sylfaen"/>
                <w:spacing w:val="-1"/>
                <w:sz w:val="24"/>
                <w:szCs w:val="24"/>
                <w:lang w:val="ka-GE"/>
              </w:rPr>
              <w:t>გულ</w:t>
            </w:r>
            <w:r w:rsidRPr="00BC2240">
              <w:rPr>
                <w:rFonts w:ascii="Times New Roman" w:hAnsi="Times New Roman" w:cs="Times New Roman"/>
                <w:spacing w:val="-1"/>
                <w:sz w:val="24"/>
                <w:szCs w:val="24"/>
                <w:lang w:val="ka-GE"/>
              </w:rPr>
              <w:t>-</w:t>
            </w:r>
            <w:r w:rsidRPr="00BC2240">
              <w:rPr>
                <w:rFonts w:ascii="Sylfaen" w:hAnsi="Sylfaen" w:cs="Sylfaen"/>
                <w:spacing w:val="-1"/>
                <w:sz w:val="24"/>
                <w:szCs w:val="24"/>
                <w:lang w:val="ka-GE"/>
              </w:rPr>
              <w:t>სისხლძარღვთა</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და</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საყლაპავის</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ოპერაციების</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ქირურგიული</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პროფილაქტიკა</w:t>
            </w:r>
          </w:p>
        </w:tc>
        <w:tc>
          <w:tcPr>
            <w:tcW w:w="4394" w:type="dxa"/>
            <w:tcBorders>
              <w:top w:val="single" w:sz="5" w:space="0" w:color="000000"/>
              <w:left w:val="single" w:sz="5" w:space="0" w:color="000000"/>
              <w:bottom w:val="single" w:sz="5" w:space="0" w:color="000000"/>
              <w:right w:val="single" w:sz="5" w:space="0" w:color="000000"/>
            </w:tcBorders>
          </w:tcPr>
          <w:p w14:paraId="450BBF39" w14:textId="5BBFACEE" w:rsidR="00A058A7" w:rsidRPr="00BC2240" w:rsidRDefault="008B57E2" w:rsidP="00F77FF1">
            <w:pPr>
              <w:pStyle w:val="TableParagraph"/>
              <w:ind w:left="117" w:right="247"/>
              <w:rPr>
                <w:rFonts w:ascii="Times New Roman" w:eastAsia="Times New Roman" w:hAnsi="Times New Roman" w:cs="Times New Roman"/>
                <w:sz w:val="24"/>
                <w:szCs w:val="24"/>
                <w:lang w:val="ka-GE"/>
              </w:rPr>
            </w:pPr>
            <w:r w:rsidRPr="00BC2240">
              <w:rPr>
                <w:rFonts w:ascii="Times New Roman" w:hAnsi="Times New Roman" w:cs="Times New Roman"/>
                <w:spacing w:val="-1"/>
                <w:sz w:val="24"/>
                <w:szCs w:val="24"/>
                <w:lang w:val="ka-GE"/>
              </w:rPr>
              <w:t>1,5</w:t>
            </w:r>
            <w:r w:rsidRPr="00BC2240">
              <w:rPr>
                <w:rFonts w:ascii="Sylfaen" w:hAnsi="Sylfaen" w:cs="Sylfaen"/>
                <w:spacing w:val="-1"/>
                <w:sz w:val="24"/>
                <w:szCs w:val="24"/>
                <w:lang w:val="ka-GE"/>
              </w:rPr>
              <w:t>გრ</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ინდუქციური</w:t>
            </w:r>
            <w:r w:rsidRPr="00BC2240">
              <w:rPr>
                <w:rFonts w:ascii="Times New Roman" w:hAnsi="Times New Roman" w:cs="Times New Roman"/>
                <w:spacing w:val="-1"/>
                <w:sz w:val="24"/>
                <w:szCs w:val="24"/>
                <w:lang w:val="ka-GE"/>
              </w:rPr>
              <w:t xml:space="preserve"> </w:t>
            </w:r>
            <w:proofErr w:type="spellStart"/>
            <w:r w:rsidRPr="00BC2240">
              <w:rPr>
                <w:rFonts w:ascii="Sylfaen" w:hAnsi="Sylfaen" w:cs="Sylfaen"/>
                <w:spacing w:val="-1"/>
                <w:sz w:val="24"/>
                <w:szCs w:val="24"/>
                <w:lang w:val="ka-GE"/>
              </w:rPr>
              <w:t>ანესთეზიისას</w:t>
            </w:r>
            <w:proofErr w:type="spellEnd"/>
            <w:r w:rsidRPr="00BC2240">
              <w:rPr>
                <w:rFonts w:ascii="Times New Roman" w:hAnsi="Times New Roman" w:cs="Times New Roman"/>
                <w:spacing w:val="-1"/>
                <w:sz w:val="24"/>
                <w:szCs w:val="24"/>
                <w:lang w:val="ka-GE"/>
              </w:rPr>
              <w:t xml:space="preserve">. </w:t>
            </w:r>
            <w:r w:rsidR="00B24C0B" w:rsidRPr="00BC2240">
              <w:rPr>
                <w:rFonts w:ascii="Sylfaen" w:hAnsi="Sylfaen" w:cs="Sylfaen"/>
                <w:spacing w:val="-1"/>
                <w:sz w:val="24"/>
                <w:szCs w:val="24"/>
                <w:lang w:val="ka-GE"/>
              </w:rPr>
              <w:t xml:space="preserve">შემდეგ 750 </w:t>
            </w:r>
            <w:proofErr w:type="spellStart"/>
            <w:r w:rsidR="00B24C0B" w:rsidRPr="00BC2240">
              <w:rPr>
                <w:rFonts w:ascii="Sylfaen" w:hAnsi="Sylfaen" w:cs="Sylfaen"/>
                <w:spacing w:val="-1"/>
                <w:sz w:val="24"/>
                <w:szCs w:val="24"/>
                <w:lang w:val="ka-GE"/>
              </w:rPr>
              <w:t>მგ</w:t>
            </w:r>
            <w:proofErr w:type="spellEnd"/>
            <w:r w:rsidR="00B24C0B" w:rsidRPr="00BC2240">
              <w:rPr>
                <w:rFonts w:ascii="Sylfaen" w:hAnsi="Sylfaen" w:cs="Sylfaen"/>
                <w:spacing w:val="-1"/>
                <w:sz w:val="24"/>
                <w:szCs w:val="24"/>
                <w:lang w:val="ka-GE"/>
              </w:rPr>
              <w:t xml:space="preserve"> </w:t>
            </w:r>
            <w:r w:rsidR="00B24C0B" w:rsidRPr="00BC2240">
              <w:rPr>
                <w:rFonts w:ascii="Times New Roman" w:hAnsi="Times New Roman" w:cs="Times New Roman"/>
                <w:spacing w:val="-1"/>
                <w:sz w:val="24"/>
                <w:szCs w:val="24"/>
                <w:lang w:val="ka-GE"/>
              </w:rPr>
              <w:t>(</w:t>
            </w:r>
            <w:proofErr w:type="spellStart"/>
            <w:r w:rsidR="00B24C0B" w:rsidRPr="00BC2240">
              <w:rPr>
                <w:rFonts w:ascii="Sylfaen" w:hAnsi="Sylfaen" w:cs="Times New Roman"/>
                <w:spacing w:val="-1"/>
                <w:sz w:val="24"/>
                <w:szCs w:val="24"/>
                <w:lang w:val="ka-GE"/>
              </w:rPr>
              <w:t>ინტრამასკულარულად</w:t>
            </w:r>
            <w:proofErr w:type="spellEnd"/>
            <w:r w:rsidR="00B24C0B" w:rsidRPr="00BC2240">
              <w:rPr>
                <w:rFonts w:ascii="Times New Roman" w:hAnsi="Times New Roman" w:cs="Times New Roman"/>
                <w:spacing w:val="-1"/>
                <w:sz w:val="24"/>
                <w:szCs w:val="24"/>
                <w:lang w:val="ka-GE"/>
              </w:rPr>
              <w:t>)</w:t>
            </w:r>
            <w:r w:rsidR="00B24C0B" w:rsidRPr="00BC2240">
              <w:rPr>
                <w:rFonts w:cs="Times New Roman"/>
                <w:spacing w:val="-1"/>
                <w:sz w:val="24"/>
                <w:szCs w:val="24"/>
                <w:lang w:val="ka-GE"/>
              </w:rPr>
              <w:t xml:space="preserve"> </w:t>
            </w:r>
            <w:r w:rsidR="00B24C0B" w:rsidRPr="00BC2240">
              <w:rPr>
                <w:rFonts w:ascii="Sylfaen" w:hAnsi="Sylfaen" w:cs="Sylfaen"/>
                <w:spacing w:val="-1"/>
                <w:sz w:val="24"/>
                <w:szCs w:val="24"/>
                <w:lang w:val="ka-GE"/>
              </w:rPr>
              <w:t>ყოველ 8 საათში, 24 საათის განმავლობაში.</w:t>
            </w:r>
          </w:p>
        </w:tc>
      </w:tr>
    </w:tbl>
    <w:p w14:paraId="3517614E" w14:textId="77777777" w:rsidR="00DE0BC4" w:rsidRPr="00BC2240" w:rsidRDefault="00DE0BC4" w:rsidP="006C1B16">
      <w:pPr>
        <w:spacing w:after="0"/>
        <w:jc w:val="both"/>
        <w:rPr>
          <w:sz w:val="24"/>
          <w:szCs w:val="24"/>
        </w:rPr>
      </w:pPr>
    </w:p>
    <w:p w14:paraId="68BF7787" w14:textId="77777777" w:rsidR="00DE0BC4" w:rsidRPr="00BC2240" w:rsidRDefault="00DE0BC4" w:rsidP="006C1B16">
      <w:pPr>
        <w:spacing w:after="0"/>
        <w:jc w:val="both"/>
        <w:rPr>
          <w:sz w:val="24"/>
          <w:szCs w:val="24"/>
        </w:rPr>
      </w:pPr>
    </w:p>
    <w:p w14:paraId="4387723D" w14:textId="5CFCC932" w:rsidR="00A058A7" w:rsidRPr="00BC2240" w:rsidRDefault="00B24C0B" w:rsidP="006C1B16">
      <w:pPr>
        <w:spacing w:after="0"/>
        <w:jc w:val="both"/>
        <w:rPr>
          <w:sz w:val="24"/>
          <w:szCs w:val="24"/>
        </w:rPr>
      </w:pPr>
      <w:r w:rsidRPr="00BC2240">
        <w:rPr>
          <w:sz w:val="24"/>
          <w:szCs w:val="24"/>
        </w:rPr>
        <w:t xml:space="preserve">ცხრილი 2. </w:t>
      </w:r>
      <w:r w:rsidRPr="00BC2240">
        <w:rPr>
          <w:b/>
          <w:bCs/>
          <w:i/>
          <w:iCs/>
          <w:sz w:val="24"/>
          <w:szCs w:val="24"/>
        </w:rPr>
        <w:t>ბავშვები &lt; 40 კგ</w:t>
      </w:r>
    </w:p>
    <w:tbl>
      <w:tblPr>
        <w:tblStyle w:val="TableNormal1"/>
        <w:tblW w:w="9651" w:type="dxa"/>
        <w:tblInd w:w="-6" w:type="dxa"/>
        <w:tblLayout w:type="fixed"/>
        <w:tblLook w:val="01E0" w:firstRow="1" w:lastRow="1" w:firstColumn="1" w:lastColumn="1" w:noHBand="0" w:noVBand="0"/>
      </w:tblPr>
      <w:tblGrid>
        <w:gridCol w:w="3379"/>
        <w:gridCol w:w="3296"/>
        <w:gridCol w:w="2976"/>
      </w:tblGrid>
      <w:tr w:rsidR="00C81682" w:rsidRPr="00BC2240" w14:paraId="31166CB3" w14:textId="77777777" w:rsidTr="00BC2240">
        <w:trPr>
          <w:trHeight w:hRule="exact" w:val="1196"/>
        </w:trPr>
        <w:tc>
          <w:tcPr>
            <w:tcW w:w="3379" w:type="dxa"/>
            <w:tcBorders>
              <w:top w:val="single" w:sz="5" w:space="0" w:color="000000"/>
              <w:left w:val="single" w:sz="5" w:space="0" w:color="000000"/>
              <w:bottom w:val="single" w:sz="5" w:space="0" w:color="000000"/>
              <w:right w:val="single" w:sz="5" w:space="0" w:color="000000"/>
            </w:tcBorders>
          </w:tcPr>
          <w:p w14:paraId="7A5D4449" w14:textId="77777777" w:rsidR="00B24C0B" w:rsidRPr="00BC2240" w:rsidRDefault="00B24C0B" w:rsidP="00F77FF1">
            <w:pPr>
              <w:ind w:left="117"/>
              <w:rPr>
                <w:rFonts w:ascii="Times New Roman" w:hAnsi="Times New Roman" w:cs="Times New Roman"/>
                <w:sz w:val="24"/>
                <w:szCs w:val="24"/>
                <w:lang w:val="ka-GE"/>
              </w:rPr>
            </w:pPr>
          </w:p>
        </w:tc>
        <w:tc>
          <w:tcPr>
            <w:tcW w:w="3296" w:type="dxa"/>
            <w:tcBorders>
              <w:top w:val="single" w:sz="5" w:space="0" w:color="000000"/>
              <w:left w:val="single" w:sz="5" w:space="0" w:color="000000"/>
              <w:bottom w:val="single" w:sz="4" w:space="0" w:color="auto"/>
              <w:right w:val="single" w:sz="5" w:space="0" w:color="000000"/>
            </w:tcBorders>
          </w:tcPr>
          <w:p w14:paraId="6711974F" w14:textId="18882149" w:rsidR="00B24C0B" w:rsidRPr="00BC2240" w:rsidRDefault="00B24C0B" w:rsidP="00F77FF1">
            <w:pPr>
              <w:pStyle w:val="TableParagraph"/>
              <w:ind w:left="117" w:right="107"/>
              <w:jc w:val="both"/>
              <w:rPr>
                <w:rFonts w:ascii="Times New Roman" w:eastAsia="Times New Roman" w:hAnsi="Times New Roman" w:cs="Times New Roman"/>
                <w:sz w:val="24"/>
                <w:szCs w:val="24"/>
                <w:lang w:val="ka-GE"/>
              </w:rPr>
            </w:pPr>
            <w:r w:rsidRPr="00BC2240">
              <w:rPr>
                <w:rFonts w:ascii="Sylfaen" w:hAnsi="Sylfaen" w:cs="Sylfaen"/>
                <w:b/>
                <w:spacing w:val="-1"/>
                <w:sz w:val="24"/>
                <w:szCs w:val="24"/>
                <w:lang w:val="ka-GE"/>
              </w:rPr>
              <w:t>ჩვილები</w:t>
            </w:r>
            <w:r w:rsidRPr="00BC2240">
              <w:rPr>
                <w:rFonts w:ascii="Times New Roman" w:hAnsi="Times New Roman" w:cs="Times New Roman"/>
                <w:b/>
                <w:spacing w:val="-1"/>
                <w:sz w:val="24"/>
                <w:szCs w:val="24"/>
                <w:lang w:val="ka-GE"/>
              </w:rPr>
              <w:t xml:space="preserve"> </w:t>
            </w:r>
            <w:r w:rsidRPr="00BC2240">
              <w:rPr>
                <w:rFonts w:ascii="Sylfaen" w:hAnsi="Sylfaen" w:cs="Sylfaen"/>
                <w:b/>
                <w:spacing w:val="-1"/>
                <w:sz w:val="24"/>
                <w:szCs w:val="24"/>
                <w:lang w:val="ka-GE"/>
              </w:rPr>
              <w:t>და</w:t>
            </w:r>
            <w:r w:rsidRPr="00BC2240">
              <w:rPr>
                <w:rFonts w:ascii="Times New Roman" w:hAnsi="Times New Roman" w:cs="Times New Roman"/>
                <w:b/>
                <w:spacing w:val="-1"/>
                <w:sz w:val="24"/>
                <w:szCs w:val="24"/>
                <w:lang w:val="ka-GE"/>
              </w:rPr>
              <w:t xml:space="preserve"> </w:t>
            </w:r>
            <w:r w:rsidRPr="00BC2240">
              <w:rPr>
                <w:rFonts w:ascii="Sylfaen" w:hAnsi="Sylfaen" w:cs="Sylfaen"/>
                <w:b/>
                <w:spacing w:val="-1"/>
                <w:sz w:val="24"/>
                <w:szCs w:val="24"/>
                <w:lang w:val="ka-GE"/>
              </w:rPr>
              <w:t>ბავშვები</w:t>
            </w:r>
            <w:r w:rsidRPr="00BC2240">
              <w:rPr>
                <w:rFonts w:ascii="Times New Roman" w:hAnsi="Times New Roman" w:cs="Times New Roman"/>
                <w:b/>
                <w:spacing w:val="-1"/>
                <w:sz w:val="24"/>
                <w:szCs w:val="24"/>
                <w:lang w:val="ka-GE"/>
              </w:rPr>
              <w:t xml:space="preserve"> 3 </w:t>
            </w:r>
            <w:r w:rsidRPr="00BC2240">
              <w:rPr>
                <w:rFonts w:ascii="Sylfaen" w:hAnsi="Sylfaen" w:cs="Sylfaen"/>
                <w:b/>
                <w:spacing w:val="-1"/>
                <w:sz w:val="24"/>
                <w:szCs w:val="24"/>
                <w:lang w:val="ka-GE"/>
              </w:rPr>
              <w:t>კვირამდე</w:t>
            </w:r>
            <w:r w:rsidRPr="00BC2240">
              <w:rPr>
                <w:rFonts w:ascii="Times New Roman" w:hAnsi="Times New Roman" w:cs="Times New Roman"/>
                <w:b/>
                <w:spacing w:val="-1"/>
                <w:sz w:val="24"/>
                <w:szCs w:val="24"/>
                <w:lang w:val="ka-GE"/>
              </w:rPr>
              <w:t xml:space="preserve"> </w:t>
            </w:r>
            <w:r w:rsidRPr="00BC2240">
              <w:rPr>
                <w:rFonts w:ascii="Sylfaen" w:hAnsi="Sylfaen" w:cs="Sylfaen"/>
                <w:b/>
                <w:spacing w:val="-1"/>
                <w:sz w:val="24"/>
                <w:szCs w:val="24"/>
                <w:lang w:val="ka-GE"/>
              </w:rPr>
              <w:t>და</w:t>
            </w:r>
            <w:r w:rsidRPr="00BC2240">
              <w:rPr>
                <w:rFonts w:ascii="Times New Roman" w:hAnsi="Times New Roman" w:cs="Times New Roman"/>
                <w:b/>
                <w:spacing w:val="-1"/>
                <w:sz w:val="24"/>
                <w:szCs w:val="24"/>
                <w:lang w:val="ka-GE"/>
              </w:rPr>
              <w:t xml:space="preserve"> </w:t>
            </w:r>
            <w:r w:rsidRPr="00BC2240">
              <w:rPr>
                <w:rFonts w:ascii="Sylfaen" w:hAnsi="Sylfaen" w:cs="Sylfaen"/>
                <w:b/>
                <w:spacing w:val="-1"/>
                <w:sz w:val="24"/>
                <w:szCs w:val="24"/>
                <w:lang w:val="ka-GE"/>
              </w:rPr>
              <w:t>ბავშვები</w:t>
            </w:r>
            <w:r w:rsidRPr="00BC2240">
              <w:rPr>
                <w:rFonts w:ascii="Times New Roman" w:hAnsi="Times New Roman" w:cs="Times New Roman"/>
                <w:b/>
                <w:spacing w:val="-1"/>
                <w:sz w:val="24"/>
                <w:szCs w:val="24"/>
                <w:lang w:val="ka-GE"/>
              </w:rPr>
              <w:t xml:space="preserve"> &lt;40 </w:t>
            </w:r>
            <w:r w:rsidRPr="00BC2240">
              <w:rPr>
                <w:rFonts w:ascii="Sylfaen" w:hAnsi="Sylfaen" w:cs="Sylfaen"/>
                <w:b/>
                <w:spacing w:val="-1"/>
                <w:sz w:val="24"/>
                <w:szCs w:val="24"/>
                <w:lang w:val="ka-GE"/>
              </w:rPr>
              <w:t>კგ</w:t>
            </w:r>
          </w:p>
        </w:tc>
        <w:tc>
          <w:tcPr>
            <w:tcW w:w="2976" w:type="dxa"/>
            <w:tcBorders>
              <w:top w:val="single" w:sz="5" w:space="0" w:color="000000"/>
              <w:left w:val="single" w:sz="5" w:space="0" w:color="000000"/>
              <w:bottom w:val="single" w:sz="4" w:space="0" w:color="auto"/>
              <w:right w:val="single" w:sz="5" w:space="0" w:color="000000"/>
            </w:tcBorders>
          </w:tcPr>
          <w:p w14:paraId="28E69608" w14:textId="622FCF42" w:rsidR="00B24C0B" w:rsidRPr="00BC2240" w:rsidRDefault="00B24C0B" w:rsidP="00F77FF1">
            <w:pPr>
              <w:pStyle w:val="TableParagraph"/>
              <w:ind w:left="117" w:right="141"/>
              <w:rPr>
                <w:rFonts w:ascii="Times New Roman" w:eastAsia="Times New Roman" w:hAnsi="Times New Roman" w:cs="Times New Roman"/>
                <w:sz w:val="24"/>
                <w:szCs w:val="24"/>
                <w:lang w:val="ka-GE"/>
              </w:rPr>
            </w:pPr>
            <w:r w:rsidRPr="00BC2240">
              <w:rPr>
                <w:rFonts w:ascii="Sylfaen" w:hAnsi="Sylfaen" w:cs="Sylfaen"/>
                <w:b/>
                <w:spacing w:val="-1"/>
                <w:sz w:val="24"/>
                <w:szCs w:val="24"/>
                <w:lang w:val="ka-GE"/>
              </w:rPr>
              <w:t>ჩვილები</w:t>
            </w:r>
            <w:r w:rsidRPr="00BC2240">
              <w:rPr>
                <w:rFonts w:ascii="Times New Roman" w:hAnsi="Times New Roman" w:cs="Times New Roman"/>
                <w:b/>
                <w:spacing w:val="-1"/>
                <w:sz w:val="24"/>
                <w:szCs w:val="24"/>
                <w:lang w:val="ka-GE"/>
              </w:rPr>
              <w:t xml:space="preserve"> (</w:t>
            </w:r>
            <w:r w:rsidRPr="00BC2240">
              <w:rPr>
                <w:rFonts w:ascii="Sylfaen" w:hAnsi="Sylfaen" w:cs="Sylfaen"/>
                <w:b/>
                <w:spacing w:val="-1"/>
                <w:sz w:val="24"/>
                <w:szCs w:val="24"/>
                <w:lang w:val="ka-GE"/>
              </w:rPr>
              <w:t>დაბადებიდან</w:t>
            </w:r>
            <w:r w:rsidRPr="00BC2240">
              <w:rPr>
                <w:rFonts w:ascii="Times New Roman" w:hAnsi="Times New Roman" w:cs="Times New Roman"/>
                <w:b/>
                <w:spacing w:val="-1"/>
                <w:sz w:val="24"/>
                <w:szCs w:val="24"/>
                <w:lang w:val="ka-GE"/>
              </w:rPr>
              <w:t xml:space="preserve"> 3 </w:t>
            </w:r>
            <w:r w:rsidRPr="00BC2240">
              <w:rPr>
                <w:rFonts w:ascii="Sylfaen" w:hAnsi="Sylfaen" w:cs="Sylfaen"/>
                <w:b/>
                <w:spacing w:val="-1"/>
                <w:sz w:val="24"/>
                <w:szCs w:val="24"/>
                <w:lang w:val="ka-GE"/>
              </w:rPr>
              <w:t>კვირამდე</w:t>
            </w:r>
            <w:r w:rsidRPr="00BC2240">
              <w:rPr>
                <w:rFonts w:ascii="Times New Roman" w:hAnsi="Times New Roman" w:cs="Times New Roman"/>
                <w:b/>
                <w:spacing w:val="-1"/>
                <w:sz w:val="24"/>
                <w:szCs w:val="24"/>
                <w:lang w:val="ka-GE"/>
              </w:rPr>
              <w:t>)</w:t>
            </w:r>
          </w:p>
        </w:tc>
      </w:tr>
      <w:tr w:rsidR="00C81682" w:rsidRPr="00BC2240" w14:paraId="281C2DBC" w14:textId="77777777" w:rsidTr="00BC2240">
        <w:trPr>
          <w:trHeight w:hRule="exact" w:val="858"/>
        </w:trPr>
        <w:tc>
          <w:tcPr>
            <w:tcW w:w="3379" w:type="dxa"/>
            <w:tcBorders>
              <w:top w:val="single" w:sz="5" w:space="0" w:color="000000"/>
              <w:left w:val="single" w:sz="5" w:space="0" w:color="000000"/>
              <w:bottom w:val="single" w:sz="5" w:space="0" w:color="000000"/>
              <w:right w:val="single" w:sz="4" w:space="0" w:color="auto"/>
            </w:tcBorders>
          </w:tcPr>
          <w:p w14:paraId="4454E6EB" w14:textId="65495BA5" w:rsidR="00B24C0B" w:rsidRPr="00BC2240" w:rsidRDefault="00B24C0B" w:rsidP="00F77FF1">
            <w:pPr>
              <w:pStyle w:val="TableParagraph"/>
              <w:ind w:left="117" w:right="407"/>
              <w:rPr>
                <w:rFonts w:ascii="Times New Roman" w:eastAsia="Times New Roman" w:hAnsi="Times New Roman" w:cs="Times New Roman"/>
                <w:sz w:val="24"/>
                <w:szCs w:val="24"/>
                <w:lang w:val="ka-GE"/>
              </w:rPr>
            </w:pPr>
            <w:proofErr w:type="spellStart"/>
            <w:r w:rsidRPr="00BC2240">
              <w:rPr>
                <w:kern w:val="2"/>
                <w:sz w:val="24"/>
                <w:szCs w:val="24"/>
                <w:lang w:val="ka-GE"/>
                <w14:ligatures w14:val="standardContextual"/>
              </w:rPr>
              <w:t>არაჰოსპიტალური</w:t>
            </w:r>
            <w:proofErr w:type="spellEnd"/>
            <w:r w:rsidRPr="00BC2240">
              <w:rPr>
                <w:kern w:val="2"/>
                <w:sz w:val="24"/>
                <w:szCs w:val="24"/>
                <w:lang w:val="ka-GE"/>
                <w14:ligatures w14:val="standardContextual"/>
              </w:rPr>
              <w:t xml:space="preserve"> პნევმონია</w:t>
            </w:r>
          </w:p>
        </w:tc>
        <w:tc>
          <w:tcPr>
            <w:tcW w:w="3296" w:type="dxa"/>
            <w:vMerge w:val="restart"/>
            <w:tcBorders>
              <w:top w:val="single" w:sz="4" w:space="0" w:color="auto"/>
              <w:left w:val="single" w:sz="4" w:space="0" w:color="auto"/>
              <w:bottom w:val="single" w:sz="4" w:space="0" w:color="auto"/>
              <w:right w:val="single" w:sz="4" w:space="0" w:color="auto"/>
            </w:tcBorders>
          </w:tcPr>
          <w:p w14:paraId="082BA1B0" w14:textId="77777777" w:rsidR="00B24C0B" w:rsidRPr="00BC2240" w:rsidRDefault="00B24C0B" w:rsidP="00F77FF1">
            <w:pPr>
              <w:pStyle w:val="TableParagraph"/>
              <w:ind w:left="117"/>
              <w:rPr>
                <w:rFonts w:ascii="Times New Roman" w:eastAsia="Times New Roman" w:hAnsi="Times New Roman" w:cs="Times New Roman"/>
                <w:i/>
                <w:sz w:val="24"/>
                <w:szCs w:val="24"/>
                <w:lang w:val="ka-GE"/>
              </w:rPr>
            </w:pPr>
          </w:p>
          <w:p w14:paraId="0CE68806" w14:textId="77777777" w:rsidR="00B24C0B" w:rsidRPr="00BC2240" w:rsidRDefault="00B24C0B" w:rsidP="00F77FF1">
            <w:pPr>
              <w:pStyle w:val="TableParagraph"/>
              <w:ind w:left="117"/>
              <w:rPr>
                <w:rFonts w:ascii="Times New Roman" w:eastAsia="Times New Roman" w:hAnsi="Times New Roman" w:cs="Times New Roman"/>
                <w:i/>
                <w:sz w:val="24"/>
                <w:szCs w:val="24"/>
                <w:lang w:val="ka-GE"/>
              </w:rPr>
            </w:pPr>
          </w:p>
          <w:p w14:paraId="02FD12AB" w14:textId="77777777" w:rsidR="00B24C0B" w:rsidRPr="00BC2240" w:rsidRDefault="00B24C0B" w:rsidP="00F77FF1">
            <w:pPr>
              <w:pStyle w:val="TableParagraph"/>
              <w:ind w:left="117"/>
              <w:rPr>
                <w:rFonts w:ascii="Times New Roman" w:eastAsia="Times New Roman" w:hAnsi="Times New Roman" w:cs="Times New Roman"/>
                <w:i/>
                <w:sz w:val="24"/>
                <w:szCs w:val="24"/>
                <w:lang w:val="ka-GE"/>
              </w:rPr>
            </w:pPr>
          </w:p>
          <w:p w14:paraId="41C1DE59" w14:textId="773198F9" w:rsidR="00B24C0B" w:rsidRPr="00BC2240" w:rsidRDefault="00B24C0B" w:rsidP="00F77FF1">
            <w:pPr>
              <w:pStyle w:val="TableParagraph"/>
              <w:spacing w:before="139"/>
              <w:ind w:left="117" w:right="258"/>
              <w:rPr>
                <w:rFonts w:ascii="Times New Roman" w:eastAsia="Times New Roman" w:hAnsi="Times New Roman" w:cs="Times New Roman"/>
                <w:sz w:val="24"/>
                <w:szCs w:val="24"/>
                <w:lang w:val="ka-GE"/>
              </w:rPr>
            </w:pPr>
            <w:r w:rsidRPr="00BC2240">
              <w:rPr>
                <w:rFonts w:ascii="Times New Roman" w:hAnsi="Times New Roman" w:cs="Times New Roman"/>
                <w:sz w:val="24"/>
                <w:szCs w:val="24"/>
                <w:lang w:val="ka-GE"/>
              </w:rPr>
              <w:t>30-</w:t>
            </w:r>
            <w:r w:rsidRPr="00BC2240">
              <w:rPr>
                <w:rFonts w:ascii="Sylfaen" w:hAnsi="Sylfaen" w:cs="Sylfaen"/>
                <w:sz w:val="24"/>
                <w:szCs w:val="24"/>
                <w:lang w:val="ka-GE"/>
              </w:rPr>
              <w:t>დან</w:t>
            </w:r>
            <w:r w:rsidRPr="00BC2240">
              <w:rPr>
                <w:rFonts w:ascii="Times New Roman" w:hAnsi="Times New Roman" w:cs="Times New Roman"/>
                <w:sz w:val="24"/>
                <w:szCs w:val="24"/>
                <w:lang w:val="ka-GE"/>
              </w:rPr>
              <w:t xml:space="preserve"> 100 </w:t>
            </w:r>
            <w:proofErr w:type="spellStart"/>
            <w:r w:rsidRPr="00BC2240">
              <w:rPr>
                <w:rFonts w:ascii="Sylfaen" w:hAnsi="Sylfaen" w:cs="Sylfaen"/>
                <w:sz w:val="24"/>
                <w:szCs w:val="24"/>
                <w:lang w:val="ka-GE"/>
              </w:rPr>
              <w:t>მგ</w:t>
            </w:r>
            <w:proofErr w:type="spellEnd"/>
            <w:r w:rsidRPr="00BC2240">
              <w:rPr>
                <w:rFonts w:ascii="Times New Roman" w:hAnsi="Times New Roman" w:cs="Times New Roman"/>
                <w:sz w:val="24"/>
                <w:szCs w:val="24"/>
                <w:lang w:val="ka-GE"/>
              </w:rPr>
              <w:t>/</w:t>
            </w:r>
            <w:r w:rsidRPr="00BC2240">
              <w:rPr>
                <w:rFonts w:ascii="Sylfaen" w:hAnsi="Sylfaen" w:cs="Sylfaen"/>
                <w:sz w:val="24"/>
                <w:szCs w:val="24"/>
                <w:lang w:val="ka-GE"/>
              </w:rPr>
              <w:t>კგ</w:t>
            </w:r>
            <w:r w:rsidRPr="00BC2240">
              <w:rPr>
                <w:rFonts w:ascii="Times New Roman" w:hAnsi="Times New Roman" w:cs="Times New Roman"/>
                <w:sz w:val="24"/>
                <w:szCs w:val="24"/>
                <w:lang w:val="ka-GE"/>
              </w:rPr>
              <w:t>/</w:t>
            </w:r>
            <w:r w:rsidRPr="00BC2240">
              <w:rPr>
                <w:rFonts w:ascii="Sylfaen" w:hAnsi="Sylfaen" w:cs="Sylfaen"/>
                <w:sz w:val="24"/>
                <w:szCs w:val="24"/>
                <w:lang w:val="ka-GE"/>
              </w:rPr>
              <w:t>დღეში</w:t>
            </w:r>
            <w:r w:rsidRPr="00BC2240">
              <w:rPr>
                <w:rFonts w:ascii="Times New Roman" w:hAnsi="Times New Roman" w:cs="Times New Roman"/>
                <w:sz w:val="24"/>
                <w:szCs w:val="24"/>
                <w:lang w:val="ka-GE"/>
              </w:rPr>
              <w:t xml:space="preserve"> (</w:t>
            </w:r>
            <w:r w:rsidRPr="00BC2240">
              <w:rPr>
                <w:rFonts w:ascii="Sylfaen" w:hAnsi="Sylfaen" w:cs="Times New Roman"/>
                <w:sz w:val="24"/>
                <w:szCs w:val="24"/>
                <w:lang w:val="ka-GE"/>
              </w:rPr>
              <w:t>ინტრავენურად</w:t>
            </w:r>
            <w:r w:rsidRPr="00BC2240">
              <w:rPr>
                <w:rFonts w:ascii="Times New Roman" w:hAnsi="Times New Roman" w:cs="Times New Roman"/>
                <w:sz w:val="24"/>
                <w:szCs w:val="24"/>
                <w:lang w:val="ka-GE"/>
              </w:rPr>
              <w:t xml:space="preserve">) 3 </w:t>
            </w:r>
            <w:r w:rsidRPr="00BC2240">
              <w:rPr>
                <w:rFonts w:ascii="Sylfaen" w:hAnsi="Sylfaen" w:cs="Sylfaen"/>
                <w:sz w:val="24"/>
                <w:szCs w:val="24"/>
                <w:lang w:val="ka-GE"/>
              </w:rPr>
              <w:t>ან</w:t>
            </w:r>
            <w:r w:rsidRPr="00BC2240">
              <w:rPr>
                <w:rFonts w:ascii="Times New Roman" w:hAnsi="Times New Roman" w:cs="Times New Roman"/>
                <w:sz w:val="24"/>
                <w:szCs w:val="24"/>
                <w:lang w:val="ka-GE"/>
              </w:rPr>
              <w:t xml:space="preserve"> 4 </w:t>
            </w:r>
            <w:r w:rsidRPr="00BC2240">
              <w:rPr>
                <w:rFonts w:ascii="Sylfaen" w:hAnsi="Sylfaen" w:cs="Sylfaen"/>
                <w:sz w:val="24"/>
                <w:szCs w:val="24"/>
                <w:lang w:val="ka-GE"/>
              </w:rPr>
              <w:t>დოზით</w:t>
            </w:r>
            <w:r w:rsidRPr="00BC2240">
              <w:rPr>
                <w:rFonts w:ascii="Times New Roman" w:hAnsi="Times New Roman" w:cs="Times New Roman"/>
                <w:sz w:val="24"/>
                <w:szCs w:val="24"/>
                <w:lang w:val="ka-GE"/>
              </w:rPr>
              <w:t xml:space="preserve">; </w:t>
            </w:r>
            <w:r w:rsidRPr="00BC2240">
              <w:rPr>
                <w:rFonts w:ascii="Sylfaen" w:hAnsi="Sylfaen" w:cs="Sylfaen"/>
                <w:sz w:val="24"/>
                <w:szCs w:val="24"/>
                <w:lang w:val="ka-GE"/>
              </w:rPr>
              <w:t>დოზა</w:t>
            </w:r>
            <w:r w:rsidRPr="00BC2240">
              <w:rPr>
                <w:rFonts w:ascii="Times New Roman" w:hAnsi="Times New Roman" w:cs="Times New Roman"/>
                <w:sz w:val="24"/>
                <w:szCs w:val="24"/>
                <w:lang w:val="ka-GE"/>
              </w:rPr>
              <w:t xml:space="preserve"> 60 </w:t>
            </w:r>
            <w:proofErr w:type="spellStart"/>
            <w:r w:rsidRPr="00BC2240">
              <w:rPr>
                <w:rFonts w:ascii="Sylfaen" w:hAnsi="Sylfaen" w:cs="Sylfaen"/>
                <w:sz w:val="24"/>
                <w:szCs w:val="24"/>
                <w:lang w:val="ka-GE"/>
              </w:rPr>
              <w:t>მგ</w:t>
            </w:r>
            <w:proofErr w:type="spellEnd"/>
            <w:r w:rsidRPr="00BC2240">
              <w:rPr>
                <w:rFonts w:ascii="Times New Roman" w:hAnsi="Times New Roman" w:cs="Times New Roman"/>
                <w:sz w:val="24"/>
                <w:szCs w:val="24"/>
                <w:lang w:val="ka-GE"/>
              </w:rPr>
              <w:t>/</w:t>
            </w:r>
            <w:r w:rsidRPr="00BC2240">
              <w:rPr>
                <w:rFonts w:ascii="Sylfaen" w:hAnsi="Sylfaen" w:cs="Sylfaen"/>
                <w:sz w:val="24"/>
                <w:szCs w:val="24"/>
                <w:lang w:val="ka-GE"/>
              </w:rPr>
              <w:t>კგ</w:t>
            </w:r>
            <w:r w:rsidRPr="00BC2240">
              <w:rPr>
                <w:rFonts w:ascii="Times New Roman" w:hAnsi="Times New Roman" w:cs="Times New Roman"/>
                <w:sz w:val="24"/>
                <w:szCs w:val="24"/>
                <w:lang w:val="ka-GE"/>
              </w:rPr>
              <w:t>/</w:t>
            </w:r>
            <w:r w:rsidRPr="00BC2240">
              <w:rPr>
                <w:rFonts w:ascii="Sylfaen" w:hAnsi="Sylfaen" w:cs="Sylfaen"/>
                <w:sz w:val="24"/>
                <w:szCs w:val="24"/>
                <w:lang w:val="ka-GE"/>
              </w:rPr>
              <w:t>დღეში</w:t>
            </w:r>
            <w:r w:rsidRPr="00BC2240">
              <w:rPr>
                <w:rFonts w:ascii="Times New Roman" w:hAnsi="Times New Roman" w:cs="Times New Roman"/>
                <w:sz w:val="24"/>
                <w:szCs w:val="24"/>
                <w:lang w:val="ka-GE"/>
              </w:rPr>
              <w:t xml:space="preserve"> </w:t>
            </w:r>
            <w:r w:rsidRPr="00BC2240">
              <w:rPr>
                <w:rFonts w:ascii="Sylfaen" w:hAnsi="Sylfaen" w:cs="Sylfaen"/>
                <w:sz w:val="24"/>
                <w:szCs w:val="24"/>
                <w:lang w:val="ka-GE"/>
              </w:rPr>
              <w:t>შესაფერისია</w:t>
            </w:r>
            <w:r w:rsidRPr="00BC2240">
              <w:rPr>
                <w:rFonts w:ascii="Times New Roman" w:hAnsi="Times New Roman" w:cs="Times New Roman"/>
                <w:sz w:val="24"/>
                <w:szCs w:val="24"/>
                <w:lang w:val="ka-GE"/>
              </w:rPr>
              <w:t xml:space="preserve"> </w:t>
            </w:r>
            <w:r w:rsidRPr="00BC2240">
              <w:rPr>
                <w:rFonts w:ascii="Sylfaen" w:hAnsi="Sylfaen" w:cs="Sylfaen"/>
                <w:sz w:val="24"/>
                <w:szCs w:val="24"/>
                <w:lang w:val="ka-GE"/>
              </w:rPr>
              <w:t>ინფექციების</w:t>
            </w:r>
            <w:r w:rsidRPr="00BC2240">
              <w:rPr>
                <w:rFonts w:ascii="Times New Roman" w:hAnsi="Times New Roman" w:cs="Times New Roman"/>
                <w:sz w:val="24"/>
                <w:szCs w:val="24"/>
                <w:lang w:val="ka-GE"/>
              </w:rPr>
              <w:t xml:space="preserve"> </w:t>
            </w:r>
            <w:r w:rsidRPr="00BC2240">
              <w:rPr>
                <w:rFonts w:ascii="Sylfaen" w:hAnsi="Sylfaen" w:cs="Sylfaen"/>
                <w:sz w:val="24"/>
                <w:szCs w:val="24"/>
                <w:lang w:val="ka-GE"/>
              </w:rPr>
              <w:t>უმეტესობისთვის</w:t>
            </w:r>
          </w:p>
        </w:tc>
        <w:tc>
          <w:tcPr>
            <w:tcW w:w="2976" w:type="dxa"/>
            <w:vMerge w:val="restart"/>
            <w:tcBorders>
              <w:top w:val="single" w:sz="4" w:space="0" w:color="auto"/>
              <w:left w:val="single" w:sz="4" w:space="0" w:color="auto"/>
              <w:bottom w:val="single" w:sz="4" w:space="0" w:color="auto"/>
              <w:right w:val="single" w:sz="4" w:space="0" w:color="auto"/>
            </w:tcBorders>
          </w:tcPr>
          <w:p w14:paraId="457BC6F7" w14:textId="77777777" w:rsidR="00B24C0B" w:rsidRPr="00BC2240" w:rsidRDefault="00B24C0B" w:rsidP="00F77FF1">
            <w:pPr>
              <w:pStyle w:val="TableParagraph"/>
              <w:spacing w:before="2"/>
              <w:ind w:left="117"/>
              <w:rPr>
                <w:rFonts w:ascii="Times New Roman" w:eastAsia="Times New Roman" w:hAnsi="Times New Roman" w:cs="Times New Roman"/>
                <w:i/>
                <w:sz w:val="24"/>
                <w:szCs w:val="24"/>
                <w:lang w:val="ka-GE"/>
              </w:rPr>
            </w:pPr>
          </w:p>
          <w:p w14:paraId="24915C08" w14:textId="77777777" w:rsidR="00B24C0B" w:rsidRPr="00BC2240" w:rsidRDefault="00B24C0B" w:rsidP="00F77FF1">
            <w:pPr>
              <w:pStyle w:val="TableParagraph"/>
              <w:ind w:left="117"/>
              <w:jc w:val="both"/>
              <w:rPr>
                <w:rFonts w:ascii="Times New Roman" w:hAnsi="Times New Roman" w:cs="Times New Roman"/>
                <w:sz w:val="24"/>
                <w:szCs w:val="24"/>
                <w:lang w:val="ka-GE"/>
              </w:rPr>
            </w:pPr>
          </w:p>
          <w:p w14:paraId="2BE5F96E" w14:textId="77777777" w:rsidR="00B24C0B" w:rsidRPr="00BC2240" w:rsidRDefault="00B24C0B" w:rsidP="00F77FF1">
            <w:pPr>
              <w:pStyle w:val="TableParagraph"/>
              <w:ind w:left="117"/>
              <w:jc w:val="both"/>
              <w:rPr>
                <w:rFonts w:ascii="Times New Roman" w:hAnsi="Times New Roman" w:cs="Times New Roman"/>
                <w:sz w:val="24"/>
                <w:szCs w:val="24"/>
                <w:lang w:val="ka-GE"/>
              </w:rPr>
            </w:pPr>
          </w:p>
          <w:p w14:paraId="56AA64D5" w14:textId="77777777" w:rsidR="00B24C0B" w:rsidRPr="00BC2240" w:rsidRDefault="00B24C0B" w:rsidP="00F77FF1">
            <w:pPr>
              <w:pStyle w:val="TableParagraph"/>
              <w:ind w:left="117"/>
              <w:jc w:val="both"/>
              <w:rPr>
                <w:rFonts w:ascii="Times New Roman" w:hAnsi="Times New Roman" w:cs="Times New Roman"/>
                <w:sz w:val="24"/>
                <w:szCs w:val="24"/>
                <w:lang w:val="ka-GE"/>
              </w:rPr>
            </w:pPr>
            <w:r w:rsidRPr="00BC2240">
              <w:rPr>
                <w:rFonts w:ascii="Times New Roman" w:hAnsi="Times New Roman" w:cs="Times New Roman"/>
                <w:sz w:val="24"/>
                <w:szCs w:val="24"/>
                <w:lang w:val="ka-GE"/>
              </w:rPr>
              <w:t>30-</w:t>
            </w:r>
            <w:r w:rsidRPr="00BC2240">
              <w:rPr>
                <w:rFonts w:ascii="Sylfaen" w:hAnsi="Sylfaen" w:cs="Sylfaen"/>
                <w:sz w:val="24"/>
                <w:szCs w:val="24"/>
                <w:lang w:val="ka-GE"/>
              </w:rPr>
              <w:t>დან</w:t>
            </w:r>
            <w:r w:rsidRPr="00BC2240">
              <w:rPr>
                <w:rFonts w:ascii="Times New Roman" w:hAnsi="Times New Roman" w:cs="Times New Roman"/>
                <w:sz w:val="24"/>
                <w:szCs w:val="24"/>
                <w:lang w:val="ka-GE"/>
              </w:rPr>
              <w:t xml:space="preserve"> 100 </w:t>
            </w:r>
            <w:proofErr w:type="spellStart"/>
            <w:r w:rsidRPr="00BC2240">
              <w:rPr>
                <w:rFonts w:ascii="Sylfaen" w:hAnsi="Sylfaen" w:cs="Sylfaen"/>
                <w:sz w:val="24"/>
                <w:szCs w:val="24"/>
                <w:lang w:val="ka-GE"/>
              </w:rPr>
              <w:t>მგ</w:t>
            </w:r>
            <w:proofErr w:type="spellEnd"/>
            <w:r w:rsidRPr="00BC2240">
              <w:rPr>
                <w:rFonts w:ascii="Times New Roman" w:hAnsi="Times New Roman" w:cs="Times New Roman"/>
                <w:sz w:val="24"/>
                <w:szCs w:val="24"/>
                <w:lang w:val="ka-GE"/>
              </w:rPr>
              <w:t>/</w:t>
            </w:r>
            <w:r w:rsidRPr="00BC2240">
              <w:rPr>
                <w:rFonts w:ascii="Sylfaen" w:hAnsi="Sylfaen" w:cs="Sylfaen"/>
                <w:sz w:val="24"/>
                <w:szCs w:val="24"/>
                <w:lang w:val="ka-GE"/>
              </w:rPr>
              <w:t>კგ</w:t>
            </w:r>
            <w:r w:rsidRPr="00BC2240">
              <w:rPr>
                <w:rFonts w:ascii="Times New Roman" w:hAnsi="Times New Roman" w:cs="Times New Roman"/>
                <w:sz w:val="24"/>
                <w:szCs w:val="24"/>
                <w:lang w:val="ka-GE"/>
              </w:rPr>
              <w:t>/</w:t>
            </w:r>
            <w:r w:rsidRPr="00BC2240">
              <w:rPr>
                <w:rFonts w:ascii="Sylfaen" w:hAnsi="Sylfaen" w:cs="Sylfaen"/>
                <w:sz w:val="24"/>
                <w:szCs w:val="24"/>
                <w:lang w:val="ka-GE"/>
              </w:rPr>
              <w:t>დღეში</w:t>
            </w:r>
            <w:r w:rsidRPr="00BC2240">
              <w:rPr>
                <w:rFonts w:ascii="Times New Roman" w:hAnsi="Times New Roman" w:cs="Times New Roman"/>
                <w:sz w:val="24"/>
                <w:szCs w:val="24"/>
                <w:lang w:val="ka-GE"/>
              </w:rPr>
              <w:t xml:space="preserve"> (</w:t>
            </w:r>
            <w:r w:rsidRPr="00BC2240">
              <w:rPr>
                <w:rFonts w:ascii="Sylfaen" w:hAnsi="Sylfaen" w:cs="Times New Roman"/>
                <w:sz w:val="24"/>
                <w:szCs w:val="24"/>
                <w:lang w:val="ka-GE"/>
              </w:rPr>
              <w:t>ინტრავენურად</w:t>
            </w:r>
            <w:r w:rsidRPr="00BC2240">
              <w:rPr>
                <w:rFonts w:ascii="Times New Roman" w:hAnsi="Times New Roman" w:cs="Times New Roman"/>
                <w:sz w:val="24"/>
                <w:szCs w:val="24"/>
                <w:lang w:val="ka-GE"/>
              </w:rPr>
              <w:t xml:space="preserve">) </w:t>
            </w:r>
          </w:p>
          <w:p w14:paraId="099EB1EB" w14:textId="18C84922" w:rsidR="00B24C0B" w:rsidRPr="00BC2240" w:rsidRDefault="00B24C0B" w:rsidP="00F77FF1">
            <w:pPr>
              <w:pStyle w:val="TableParagraph"/>
              <w:ind w:left="117"/>
              <w:jc w:val="both"/>
              <w:rPr>
                <w:rFonts w:ascii="Times New Roman" w:eastAsia="Times New Roman" w:hAnsi="Times New Roman" w:cs="Times New Roman"/>
                <w:sz w:val="24"/>
                <w:szCs w:val="24"/>
                <w:lang w:val="ka-GE"/>
              </w:rPr>
            </w:pPr>
            <w:r w:rsidRPr="00BC2240">
              <w:rPr>
                <w:rFonts w:ascii="Times New Roman" w:hAnsi="Times New Roman" w:cs="Times New Roman"/>
                <w:sz w:val="24"/>
                <w:szCs w:val="24"/>
                <w:lang w:val="ka-GE"/>
              </w:rPr>
              <w:t xml:space="preserve">2 </w:t>
            </w:r>
            <w:r w:rsidRPr="00BC2240">
              <w:rPr>
                <w:rFonts w:ascii="Sylfaen" w:hAnsi="Sylfaen" w:cs="Sylfaen"/>
                <w:sz w:val="24"/>
                <w:szCs w:val="24"/>
                <w:lang w:val="ka-GE"/>
              </w:rPr>
              <w:t>ან</w:t>
            </w:r>
            <w:r w:rsidRPr="00BC2240">
              <w:rPr>
                <w:rFonts w:ascii="Times New Roman" w:hAnsi="Times New Roman" w:cs="Times New Roman"/>
                <w:sz w:val="24"/>
                <w:szCs w:val="24"/>
                <w:lang w:val="ka-GE"/>
              </w:rPr>
              <w:t xml:space="preserve"> 3 </w:t>
            </w:r>
            <w:r w:rsidRPr="00BC2240">
              <w:rPr>
                <w:rFonts w:ascii="Sylfaen" w:hAnsi="Sylfaen" w:cs="Sylfaen"/>
                <w:sz w:val="24"/>
                <w:szCs w:val="24"/>
                <w:lang w:val="ka-GE"/>
              </w:rPr>
              <w:t>გაყოფილი</w:t>
            </w:r>
            <w:r w:rsidRPr="00BC2240">
              <w:rPr>
                <w:rFonts w:ascii="Times New Roman" w:hAnsi="Times New Roman" w:cs="Times New Roman"/>
                <w:sz w:val="24"/>
                <w:szCs w:val="24"/>
                <w:lang w:val="ka-GE"/>
              </w:rPr>
              <w:t xml:space="preserve"> </w:t>
            </w:r>
            <w:r w:rsidRPr="00BC2240">
              <w:rPr>
                <w:rFonts w:ascii="Sylfaen" w:hAnsi="Sylfaen" w:cs="Sylfaen"/>
                <w:sz w:val="24"/>
                <w:szCs w:val="24"/>
                <w:lang w:val="ka-GE"/>
              </w:rPr>
              <w:t>დოზის</w:t>
            </w:r>
            <w:r w:rsidRPr="00BC2240">
              <w:rPr>
                <w:rFonts w:ascii="Times New Roman" w:hAnsi="Times New Roman" w:cs="Times New Roman"/>
                <w:sz w:val="24"/>
                <w:szCs w:val="24"/>
                <w:lang w:val="ka-GE"/>
              </w:rPr>
              <w:t xml:space="preserve"> </w:t>
            </w:r>
            <w:r w:rsidRPr="00BC2240">
              <w:rPr>
                <w:rFonts w:ascii="Sylfaen" w:hAnsi="Sylfaen" w:cs="Sylfaen"/>
                <w:sz w:val="24"/>
                <w:szCs w:val="24"/>
                <w:lang w:val="ka-GE"/>
              </w:rPr>
              <w:t>სახით</w:t>
            </w:r>
            <w:r w:rsidRPr="00BC2240">
              <w:rPr>
                <w:rFonts w:ascii="Times New Roman" w:hAnsi="Times New Roman" w:cs="Times New Roman"/>
                <w:sz w:val="24"/>
                <w:szCs w:val="24"/>
                <w:lang w:val="ka-GE"/>
              </w:rPr>
              <w:t xml:space="preserve"> (</w:t>
            </w:r>
            <w:r w:rsidRPr="00BC2240">
              <w:rPr>
                <w:rFonts w:ascii="Sylfaen" w:hAnsi="Sylfaen" w:cs="Sylfaen"/>
                <w:sz w:val="24"/>
                <w:szCs w:val="24"/>
                <w:lang w:val="ka-GE"/>
              </w:rPr>
              <w:t>იხ</w:t>
            </w:r>
            <w:r w:rsidRPr="00BC2240">
              <w:rPr>
                <w:rFonts w:ascii="Times New Roman" w:hAnsi="Times New Roman" w:cs="Times New Roman"/>
                <w:sz w:val="24"/>
                <w:szCs w:val="24"/>
                <w:lang w:val="ka-GE"/>
              </w:rPr>
              <w:t xml:space="preserve">. </w:t>
            </w:r>
            <w:r w:rsidRPr="00BC2240">
              <w:rPr>
                <w:rFonts w:ascii="Sylfaen" w:hAnsi="Sylfaen" w:cs="Sylfaen"/>
                <w:sz w:val="24"/>
                <w:szCs w:val="24"/>
                <w:lang w:val="ka-GE"/>
              </w:rPr>
              <w:t>ნაწილი</w:t>
            </w:r>
            <w:r w:rsidRPr="00BC2240">
              <w:rPr>
                <w:rFonts w:ascii="Times New Roman" w:hAnsi="Times New Roman" w:cs="Times New Roman"/>
                <w:sz w:val="24"/>
                <w:szCs w:val="24"/>
                <w:lang w:val="ka-GE"/>
              </w:rPr>
              <w:t xml:space="preserve"> 5.2)</w:t>
            </w:r>
          </w:p>
        </w:tc>
      </w:tr>
      <w:tr w:rsidR="00C81682" w:rsidRPr="00BC2240" w14:paraId="7AA4A30A" w14:textId="77777777" w:rsidTr="00BC2240">
        <w:trPr>
          <w:trHeight w:hRule="exact" w:val="1552"/>
        </w:trPr>
        <w:tc>
          <w:tcPr>
            <w:tcW w:w="3379" w:type="dxa"/>
            <w:tcBorders>
              <w:top w:val="single" w:sz="5" w:space="0" w:color="000000"/>
              <w:left w:val="single" w:sz="5" w:space="0" w:color="000000"/>
              <w:bottom w:val="single" w:sz="5" w:space="0" w:color="000000"/>
              <w:right w:val="single" w:sz="4" w:space="0" w:color="auto"/>
            </w:tcBorders>
          </w:tcPr>
          <w:p w14:paraId="5C1342F6" w14:textId="6958C496" w:rsidR="00B24C0B" w:rsidRPr="00BC2240" w:rsidRDefault="00B24C0B" w:rsidP="00F77FF1">
            <w:pPr>
              <w:pStyle w:val="TableParagraph"/>
              <w:ind w:left="117" w:right="455"/>
              <w:rPr>
                <w:rFonts w:ascii="Times New Roman" w:eastAsia="Times New Roman" w:hAnsi="Times New Roman" w:cs="Times New Roman"/>
                <w:sz w:val="24"/>
                <w:szCs w:val="24"/>
                <w:lang w:val="ka-GE"/>
              </w:rPr>
            </w:pPr>
            <w:r w:rsidRPr="00BC2240">
              <w:rPr>
                <w:rFonts w:ascii="Sylfaen" w:hAnsi="Sylfaen" w:cs="Sylfaen"/>
                <w:spacing w:val="-1"/>
                <w:sz w:val="24"/>
                <w:szCs w:val="24"/>
                <w:lang w:val="ka-GE"/>
              </w:rPr>
              <w:t>საშარდე</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გზების</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გართულებული</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ინფექციები</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მათ</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შორის</w:t>
            </w:r>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პიელონეფრიტი</w:t>
            </w:r>
          </w:p>
        </w:tc>
        <w:tc>
          <w:tcPr>
            <w:tcW w:w="3296" w:type="dxa"/>
            <w:vMerge/>
            <w:tcBorders>
              <w:top w:val="single" w:sz="4" w:space="0" w:color="auto"/>
              <w:left w:val="single" w:sz="4" w:space="0" w:color="auto"/>
              <w:bottom w:val="single" w:sz="4" w:space="0" w:color="auto"/>
              <w:right w:val="single" w:sz="4" w:space="0" w:color="auto"/>
            </w:tcBorders>
          </w:tcPr>
          <w:p w14:paraId="69FCC403" w14:textId="77777777" w:rsidR="00B24C0B" w:rsidRPr="00BC2240" w:rsidRDefault="00B24C0B" w:rsidP="00F77FF1">
            <w:pPr>
              <w:ind w:left="117"/>
              <w:rPr>
                <w:rFonts w:ascii="Times New Roman" w:hAnsi="Times New Roman" w:cs="Times New Roman"/>
                <w:sz w:val="24"/>
                <w:szCs w:val="24"/>
                <w:lang w:val="ka-GE"/>
              </w:rPr>
            </w:pPr>
          </w:p>
        </w:tc>
        <w:tc>
          <w:tcPr>
            <w:tcW w:w="2976" w:type="dxa"/>
            <w:vMerge/>
            <w:tcBorders>
              <w:top w:val="single" w:sz="4" w:space="0" w:color="auto"/>
              <w:left w:val="single" w:sz="4" w:space="0" w:color="auto"/>
              <w:bottom w:val="single" w:sz="4" w:space="0" w:color="auto"/>
              <w:right w:val="single" w:sz="4" w:space="0" w:color="auto"/>
            </w:tcBorders>
          </w:tcPr>
          <w:p w14:paraId="20F88F78" w14:textId="77777777" w:rsidR="00B24C0B" w:rsidRPr="00BC2240" w:rsidRDefault="00B24C0B" w:rsidP="00F77FF1">
            <w:pPr>
              <w:ind w:left="117"/>
              <w:rPr>
                <w:rFonts w:ascii="Times New Roman" w:hAnsi="Times New Roman" w:cs="Times New Roman"/>
                <w:sz w:val="24"/>
                <w:szCs w:val="24"/>
                <w:lang w:val="ka-GE"/>
              </w:rPr>
            </w:pPr>
          </w:p>
        </w:tc>
      </w:tr>
      <w:tr w:rsidR="00C81682" w:rsidRPr="00BC2240" w14:paraId="3DA33715" w14:textId="77777777" w:rsidTr="00BC2240">
        <w:trPr>
          <w:trHeight w:hRule="exact" w:val="1858"/>
        </w:trPr>
        <w:tc>
          <w:tcPr>
            <w:tcW w:w="3379" w:type="dxa"/>
            <w:tcBorders>
              <w:top w:val="single" w:sz="5" w:space="0" w:color="000000"/>
              <w:left w:val="single" w:sz="5" w:space="0" w:color="000000"/>
              <w:bottom w:val="single" w:sz="5" w:space="0" w:color="000000"/>
              <w:right w:val="single" w:sz="4" w:space="0" w:color="auto"/>
            </w:tcBorders>
          </w:tcPr>
          <w:p w14:paraId="190FBC88" w14:textId="2612DB1F" w:rsidR="00B24C0B" w:rsidRPr="00BC2240" w:rsidRDefault="00B24C0B" w:rsidP="00F77FF1">
            <w:pPr>
              <w:pStyle w:val="TableParagraph"/>
              <w:ind w:left="117" w:right="127"/>
              <w:rPr>
                <w:rFonts w:ascii="Times New Roman" w:eastAsia="Times New Roman" w:hAnsi="Times New Roman" w:cs="Times New Roman"/>
                <w:sz w:val="24"/>
                <w:szCs w:val="24"/>
                <w:lang w:val="ka-GE"/>
              </w:rPr>
            </w:pPr>
            <w:r w:rsidRPr="00BC2240">
              <w:rPr>
                <w:sz w:val="24"/>
                <w:szCs w:val="24"/>
                <w:lang w:val="ka-GE"/>
              </w:rPr>
              <w:t xml:space="preserve">რბილი ქსოვილების ინფექციები: კანქვეშა შემაერთებელი ქსოვილის ანთება, </w:t>
            </w:r>
            <w:proofErr w:type="spellStart"/>
            <w:r w:rsidRPr="00BC2240">
              <w:rPr>
                <w:sz w:val="24"/>
                <w:szCs w:val="24"/>
                <w:lang w:val="ka-GE"/>
              </w:rPr>
              <w:t>ერიზიპელა</w:t>
            </w:r>
            <w:proofErr w:type="spellEnd"/>
            <w:r w:rsidRPr="00BC2240">
              <w:rPr>
                <w:sz w:val="24"/>
                <w:szCs w:val="24"/>
                <w:lang w:val="ka-GE"/>
              </w:rPr>
              <w:t xml:space="preserve"> და ჭრილობის ინფექციები.</w:t>
            </w:r>
          </w:p>
        </w:tc>
        <w:tc>
          <w:tcPr>
            <w:tcW w:w="3296" w:type="dxa"/>
            <w:vMerge/>
            <w:tcBorders>
              <w:top w:val="single" w:sz="4" w:space="0" w:color="auto"/>
              <w:left w:val="single" w:sz="4" w:space="0" w:color="auto"/>
              <w:bottom w:val="single" w:sz="4" w:space="0" w:color="auto"/>
              <w:right w:val="single" w:sz="4" w:space="0" w:color="auto"/>
            </w:tcBorders>
          </w:tcPr>
          <w:p w14:paraId="0BC077AA" w14:textId="77777777" w:rsidR="00B24C0B" w:rsidRPr="00BC2240" w:rsidRDefault="00B24C0B" w:rsidP="00F77FF1">
            <w:pPr>
              <w:ind w:left="117"/>
              <w:rPr>
                <w:rFonts w:ascii="Times New Roman" w:hAnsi="Times New Roman" w:cs="Times New Roman"/>
                <w:sz w:val="24"/>
                <w:szCs w:val="24"/>
                <w:lang w:val="ka-GE"/>
              </w:rPr>
            </w:pPr>
          </w:p>
        </w:tc>
        <w:tc>
          <w:tcPr>
            <w:tcW w:w="2976" w:type="dxa"/>
            <w:vMerge/>
            <w:tcBorders>
              <w:top w:val="single" w:sz="4" w:space="0" w:color="auto"/>
              <w:left w:val="single" w:sz="4" w:space="0" w:color="auto"/>
              <w:bottom w:val="single" w:sz="4" w:space="0" w:color="auto"/>
              <w:right w:val="single" w:sz="4" w:space="0" w:color="auto"/>
            </w:tcBorders>
          </w:tcPr>
          <w:p w14:paraId="71BB6875" w14:textId="77777777" w:rsidR="00B24C0B" w:rsidRPr="00BC2240" w:rsidRDefault="00B24C0B" w:rsidP="00F77FF1">
            <w:pPr>
              <w:ind w:left="117"/>
              <w:rPr>
                <w:rFonts w:ascii="Times New Roman" w:hAnsi="Times New Roman" w:cs="Times New Roman"/>
                <w:sz w:val="24"/>
                <w:szCs w:val="24"/>
                <w:lang w:val="ka-GE"/>
              </w:rPr>
            </w:pPr>
          </w:p>
        </w:tc>
      </w:tr>
      <w:tr w:rsidR="00C81682" w:rsidRPr="00BC2240" w14:paraId="36BAEC53" w14:textId="77777777" w:rsidTr="00BC2240">
        <w:trPr>
          <w:trHeight w:hRule="exact" w:val="1149"/>
        </w:trPr>
        <w:tc>
          <w:tcPr>
            <w:tcW w:w="3379" w:type="dxa"/>
            <w:tcBorders>
              <w:top w:val="single" w:sz="5" w:space="0" w:color="000000"/>
              <w:left w:val="single" w:sz="5" w:space="0" w:color="000000"/>
              <w:bottom w:val="single" w:sz="5" w:space="0" w:color="000000"/>
              <w:right w:val="single" w:sz="4" w:space="0" w:color="auto"/>
            </w:tcBorders>
          </w:tcPr>
          <w:p w14:paraId="7ADC0DEF" w14:textId="5532BF49" w:rsidR="00B24C0B" w:rsidRPr="00BC2240" w:rsidRDefault="00B24C0B" w:rsidP="00F77FF1">
            <w:pPr>
              <w:pStyle w:val="TableParagraph"/>
              <w:ind w:left="117" w:right="895"/>
              <w:rPr>
                <w:rFonts w:ascii="Times New Roman" w:eastAsia="Times New Roman" w:hAnsi="Times New Roman" w:cs="Times New Roman"/>
                <w:sz w:val="24"/>
                <w:szCs w:val="24"/>
                <w:lang w:val="ka-GE"/>
              </w:rPr>
            </w:pPr>
            <w:proofErr w:type="spellStart"/>
            <w:r w:rsidRPr="00BC2240">
              <w:rPr>
                <w:rFonts w:ascii="Sylfaen" w:hAnsi="Sylfaen" w:cs="Sylfaen"/>
                <w:spacing w:val="-1"/>
                <w:sz w:val="24"/>
                <w:szCs w:val="24"/>
                <w:lang w:val="ka-GE"/>
              </w:rPr>
              <w:t>ინტრააბდომინალური</w:t>
            </w:r>
            <w:proofErr w:type="spellEnd"/>
            <w:r w:rsidRPr="00BC2240">
              <w:rPr>
                <w:rFonts w:ascii="Times New Roman" w:hAnsi="Times New Roman" w:cs="Times New Roman"/>
                <w:spacing w:val="-1"/>
                <w:sz w:val="24"/>
                <w:szCs w:val="24"/>
                <w:lang w:val="ka-GE"/>
              </w:rPr>
              <w:t xml:space="preserve"> </w:t>
            </w:r>
            <w:r w:rsidRPr="00BC2240">
              <w:rPr>
                <w:rFonts w:ascii="Sylfaen" w:hAnsi="Sylfaen" w:cs="Sylfaen"/>
                <w:spacing w:val="-1"/>
                <w:sz w:val="24"/>
                <w:szCs w:val="24"/>
                <w:lang w:val="ka-GE"/>
              </w:rPr>
              <w:t>ინფექციები</w:t>
            </w:r>
          </w:p>
        </w:tc>
        <w:tc>
          <w:tcPr>
            <w:tcW w:w="3296" w:type="dxa"/>
            <w:vMerge/>
            <w:tcBorders>
              <w:top w:val="single" w:sz="4" w:space="0" w:color="auto"/>
              <w:left w:val="single" w:sz="4" w:space="0" w:color="auto"/>
              <w:bottom w:val="single" w:sz="4" w:space="0" w:color="auto"/>
              <w:right w:val="single" w:sz="4" w:space="0" w:color="auto"/>
            </w:tcBorders>
          </w:tcPr>
          <w:p w14:paraId="670F8800" w14:textId="77777777" w:rsidR="00B24C0B" w:rsidRPr="00BC2240" w:rsidRDefault="00B24C0B" w:rsidP="00F77FF1">
            <w:pPr>
              <w:ind w:left="117"/>
              <w:rPr>
                <w:rFonts w:ascii="Times New Roman" w:hAnsi="Times New Roman" w:cs="Times New Roman"/>
                <w:sz w:val="24"/>
                <w:szCs w:val="24"/>
                <w:lang w:val="ka-GE"/>
              </w:rPr>
            </w:pPr>
          </w:p>
        </w:tc>
        <w:tc>
          <w:tcPr>
            <w:tcW w:w="2976" w:type="dxa"/>
            <w:vMerge/>
            <w:tcBorders>
              <w:top w:val="single" w:sz="4" w:space="0" w:color="auto"/>
              <w:left w:val="single" w:sz="4" w:space="0" w:color="auto"/>
              <w:bottom w:val="single" w:sz="4" w:space="0" w:color="auto"/>
              <w:right w:val="single" w:sz="4" w:space="0" w:color="auto"/>
            </w:tcBorders>
          </w:tcPr>
          <w:p w14:paraId="59E163B5" w14:textId="77777777" w:rsidR="00B24C0B" w:rsidRPr="00BC2240" w:rsidRDefault="00B24C0B" w:rsidP="00F77FF1">
            <w:pPr>
              <w:ind w:left="117"/>
              <w:rPr>
                <w:rFonts w:ascii="Times New Roman" w:hAnsi="Times New Roman" w:cs="Times New Roman"/>
                <w:sz w:val="24"/>
                <w:szCs w:val="24"/>
                <w:lang w:val="ka-GE"/>
              </w:rPr>
            </w:pPr>
          </w:p>
        </w:tc>
      </w:tr>
    </w:tbl>
    <w:p w14:paraId="5E7645B6" w14:textId="3626374C" w:rsidR="00B24C0B" w:rsidRPr="00BC2240" w:rsidRDefault="00B24C0B" w:rsidP="006C1B16">
      <w:pPr>
        <w:spacing w:after="0"/>
        <w:jc w:val="both"/>
        <w:rPr>
          <w:sz w:val="24"/>
          <w:szCs w:val="24"/>
        </w:rPr>
      </w:pPr>
    </w:p>
    <w:p w14:paraId="51F225C6" w14:textId="77777777" w:rsidR="00B24C0B" w:rsidRPr="00BC2240" w:rsidRDefault="00B24C0B" w:rsidP="00B24C0B">
      <w:pPr>
        <w:spacing w:after="0"/>
        <w:jc w:val="both"/>
        <w:rPr>
          <w:i/>
          <w:iCs/>
          <w:sz w:val="24"/>
          <w:szCs w:val="24"/>
        </w:rPr>
      </w:pPr>
      <w:r w:rsidRPr="00BC2240">
        <w:rPr>
          <w:i/>
          <w:iCs/>
          <w:sz w:val="24"/>
          <w:szCs w:val="24"/>
        </w:rPr>
        <w:t>თირკმლის უკმარისობა</w:t>
      </w:r>
    </w:p>
    <w:p w14:paraId="7324414A" w14:textId="6BEF9155" w:rsidR="00B24C0B" w:rsidRPr="00BC2240" w:rsidRDefault="00B24C0B" w:rsidP="00B24C0B">
      <w:pPr>
        <w:spacing w:after="0"/>
        <w:jc w:val="both"/>
        <w:rPr>
          <w:sz w:val="24"/>
          <w:szCs w:val="24"/>
        </w:rPr>
      </w:pPr>
      <w:proofErr w:type="spellStart"/>
      <w:r w:rsidRPr="00BC2240">
        <w:rPr>
          <w:sz w:val="24"/>
          <w:szCs w:val="24"/>
        </w:rPr>
        <w:t>ცეფუროქსიმი</w:t>
      </w:r>
      <w:proofErr w:type="spellEnd"/>
      <w:r w:rsidRPr="00BC2240">
        <w:rPr>
          <w:sz w:val="24"/>
          <w:szCs w:val="24"/>
        </w:rPr>
        <w:t xml:space="preserve"> ძირითადად გამოიყოფა თირკმელებით. ამიტომ, როგორც ყველა მსგავსი ანტიბიოტიკის შემთხვევაში, თირკმლის მძიმე უკმარისობის მქონე პაციენტებში, რეკომენდებულია </w:t>
      </w:r>
      <w:proofErr w:type="spellStart"/>
      <w:r w:rsidR="00AE4366">
        <w:rPr>
          <w:sz w:val="24"/>
          <w:szCs w:val="24"/>
        </w:rPr>
        <w:t>ცეფუროქსიმი</w:t>
      </w:r>
      <w:proofErr w:type="spellEnd"/>
      <w:r w:rsidR="00AE4366">
        <w:rPr>
          <w:sz w:val="24"/>
          <w:szCs w:val="24"/>
        </w:rPr>
        <w:t xml:space="preserve">-GMT 750 </w:t>
      </w:r>
      <w:proofErr w:type="spellStart"/>
      <w:r w:rsidR="00AE4366">
        <w:rPr>
          <w:sz w:val="24"/>
          <w:szCs w:val="24"/>
        </w:rPr>
        <w:t>მგ</w:t>
      </w:r>
      <w:r w:rsidRPr="00BC2240">
        <w:rPr>
          <w:sz w:val="24"/>
          <w:szCs w:val="24"/>
        </w:rPr>
        <w:t>ს</w:t>
      </w:r>
      <w:proofErr w:type="spellEnd"/>
      <w:r w:rsidRPr="00BC2240">
        <w:rPr>
          <w:sz w:val="24"/>
          <w:szCs w:val="24"/>
        </w:rPr>
        <w:t xml:space="preserve"> დოზის შემცირება მისი შენელებული გამოყოფის კომპენსაციის მიზნით.</w:t>
      </w:r>
    </w:p>
    <w:p w14:paraId="331C7FEA" w14:textId="6763F784" w:rsidR="00B24C0B" w:rsidRPr="00BC2240" w:rsidRDefault="00B24C0B" w:rsidP="00B24C0B">
      <w:pPr>
        <w:spacing w:after="0"/>
        <w:jc w:val="both"/>
        <w:rPr>
          <w:sz w:val="24"/>
          <w:szCs w:val="24"/>
        </w:rPr>
      </w:pPr>
    </w:p>
    <w:p w14:paraId="011B760C" w14:textId="0F3EF498" w:rsidR="00B24C0B" w:rsidRPr="00BC2240" w:rsidRDefault="00E3407F" w:rsidP="00B24C0B">
      <w:pPr>
        <w:spacing w:after="0"/>
        <w:jc w:val="both"/>
        <w:rPr>
          <w:b/>
          <w:bCs/>
          <w:i/>
          <w:iCs/>
          <w:sz w:val="24"/>
          <w:szCs w:val="24"/>
        </w:rPr>
      </w:pPr>
      <w:r w:rsidRPr="00BC2240">
        <w:rPr>
          <w:sz w:val="24"/>
          <w:szCs w:val="24"/>
        </w:rPr>
        <w:t xml:space="preserve">ცხრილი 3. </w:t>
      </w:r>
      <w:proofErr w:type="spellStart"/>
      <w:r w:rsidR="00AE4366">
        <w:rPr>
          <w:b/>
          <w:bCs/>
          <w:i/>
          <w:iCs/>
          <w:sz w:val="24"/>
          <w:szCs w:val="24"/>
        </w:rPr>
        <w:t>ცეფუროქსიმი</w:t>
      </w:r>
      <w:proofErr w:type="spellEnd"/>
      <w:r w:rsidR="00AE4366">
        <w:rPr>
          <w:b/>
          <w:bCs/>
          <w:i/>
          <w:iCs/>
          <w:sz w:val="24"/>
          <w:szCs w:val="24"/>
        </w:rPr>
        <w:t xml:space="preserve">-GMT 750 </w:t>
      </w:r>
      <w:proofErr w:type="spellStart"/>
      <w:r w:rsidR="00AE4366">
        <w:rPr>
          <w:b/>
          <w:bCs/>
          <w:i/>
          <w:iCs/>
          <w:sz w:val="24"/>
          <w:szCs w:val="24"/>
        </w:rPr>
        <w:t>მგ</w:t>
      </w:r>
      <w:r w:rsidRPr="00BC2240">
        <w:rPr>
          <w:b/>
          <w:bCs/>
          <w:i/>
          <w:iCs/>
          <w:sz w:val="24"/>
          <w:szCs w:val="24"/>
        </w:rPr>
        <w:t>ს</w:t>
      </w:r>
      <w:proofErr w:type="spellEnd"/>
      <w:r w:rsidRPr="00BC2240">
        <w:rPr>
          <w:b/>
          <w:bCs/>
          <w:i/>
          <w:iCs/>
          <w:sz w:val="24"/>
          <w:szCs w:val="24"/>
        </w:rPr>
        <w:t xml:space="preserve"> რეკომენდებული დოზები თირკმლის უკმარისობის დროს</w:t>
      </w:r>
    </w:p>
    <w:tbl>
      <w:tblPr>
        <w:tblStyle w:val="TableNormal1"/>
        <w:tblW w:w="9509" w:type="dxa"/>
        <w:tblInd w:w="136" w:type="dxa"/>
        <w:tblLayout w:type="fixed"/>
        <w:tblLook w:val="01E0" w:firstRow="1" w:lastRow="1" w:firstColumn="1" w:lastColumn="1" w:noHBand="0" w:noVBand="0"/>
      </w:tblPr>
      <w:tblGrid>
        <w:gridCol w:w="2693"/>
        <w:gridCol w:w="1276"/>
        <w:gridCol w:w="5540"/>
      </w:tblGrid>
      <w:tr w:rsidR="00C81682" w:rsidRPr="00BC2240" w14:paraId="3809010D" w14:textId="77777777" w:rsidTr="00E3407F">
        <w:trPr>
          <w:trHeight w:hRule="exact" w:val="643"/>
        </w:trPr>
        <w:tc>
          <w:tcPr>
            <w:tcW w:w="2693" w:type="dxa"/>
            <w:tcBorders>
              <w:top w:val="single" w:sz="5" w:space="0" w:color="000000"/>
              <w:left w:val="single" w:sz="5" w:space="0" w:color="000000"/>
              <w:bottom w:val="single" w:sz="5" w:space="0" w:color="000000"/>
              <w:right w:val="single" w:sz="5" w:space="0" w:color="000000"/>
            </w:tcBorders>
          </w:tcPr>
          <w:p w14:paraId="34C0297D" w14:textId="04BFC9B7" w:rsidR="00E3407F" w:rsidRPr="00BC2240" w:rsidRDefault="00E3407F" w:rsidP="00F77FF1">
            <w:pPr>
              <w:pStyle w:val="TableParagraph"/>
              <w:spacing w:line="260" w:lineRule="exact"/>
              <w:ind w:left="117"/>
              <w:rPr>
                <w:rFonts w:ascii="Times New Roman" w:eastAsia="Times New Roman" w:hAnsi="Times New Roman" w:cs="Times New Roman"/>
                <w:noProof/>
                <w:sz w:val="24"/>
                <w:szCs w:val="24"/>
                <w:lang w:val="ka-GE"/>
              </w:rPr>
            </w:pPr>
            <w:r w:rsidRPr="00BC2240">
              <w:rPr>
                <w:rFonts w:ascii="Sylfaen" w:hAnsi="Sylfaen" w:cs="Sylfaen"/>
                <w:b/>
                <w:noProof/>
                <w:spacing w:val="-1"/>
                <w:sz w:val="24"/>
                <w:szCs w:val="24"/>
                <w:lang w:val="ka-GE"/>
              </w:rPr>
              <w:t>კრეატინინის</w:t>
            </w:r>
            <w:r w:rsidRPr="00BC2240">
              <w:rPr>
                <w:rFonts w:ascii="Times New Roman" w:hAnsi="Times New Roman" w:cs="Times New Roman"/>
                <w:b/>
                <w:noProof/>
                <w:spacing w:val="-1"/>
                <w:sz w:val="24"/>
                <w:szCs w:val="24"/>
                <w:lang w:val="ka-GE"/>
              </w:rPr>
              <w:t xml:space="preserve"> </w:t>
            </w:r>
            <w:r w:rsidRPr="00BC2240">
              <w:rPr>
                <w:rFonts w:ascii="Sylfaen" w:hAnsi="Sylfaen" w:cs="Sylfaen"/>
                <w:b/>
                <w:noProof/>
                <w:spacing w:val="-1"/>
                <w:sz w:val="24"/>
                <w:szCs w:val="24"/>
                <w:lang w:val="ka-GE"/>
              </w:rPr>
              <w:t>კლირენსი</w:t>
            </w:r>
          </w:p>
        </w:tc>
        <w:tc>
          <w:tcPr>
            <w:tcW w:w="1276" w:type="dxa"/>
            <w:tcBorders>
              <w:top w:val="single" w:sz="5" w:space="0" w:color="000000"/>
              <w:left w:val="single" w:sz="5" w:space="0" w:color="000000"/>
              <w:bottom w:val="single" w:sz="5" w:space="0" w:color="000000"/>
              <w:right w:val="single" w:sz="5" w:space="0" w:color="000000"/>
            </w:tcBorders>
          </w:tcPr>
          <w:p w14:paraId="4B04645F" w14:textId="74D7DFA3" w:rsidR="00E3407F" w:rsidRPr="00BC2240" w:rsidRDefault="00E3407F" w:rsidP="00F77FF1">
            <w:pPr>
              <w:pStyle w:val="TableParagraph"/>
              <w:spacing w:line="272" w:lineRule="exact"/>
              <w:ind w:left="117" w:right="142"/>
              <w:rPr>
                <w:rFonts w:ascii="Times New Roman" w:eastAsia="Times New Roman" w:hAnsi="Times New Roman" w:cs="Times New Roman"/>
                <w:noProof/>
                <w:sz w:val="24"/>
                <w:szCs w:val="24"/>
                <w:lang w:val="ka-GE"/>
              </w:rPr>
            </w:pPr>
            <w:r w:rsidRPr="00BC2240">
              <w:rPr>
                <w:rFonts w:ascii="Times New Roman" w:hAnsi="Times New Roman" w:cs="Times New Roman"/>
                <w:b/>
                <w:noProof/>
                <w:spacing w:val="-1"/>
                <w:sz w:val="24"/>
                <w:szCs w:val="24"/>
                <w:lang w:val="ka-GE"/>
              </w:rPr>
              <w:t>T</w:t>
            </w:r>
            <w:r w:rsidRPr="00BC2240">
              <w:rPr>
                <w:rFonts w:ascii="Times New Roman" w:hAnsi="Times New Roman" w:cs="Times New Roman"/>
                <w:b/>
                <w:noProof/>
                <w:spacing w:val="-1"/>
                <w:position w:val="-2"/>
                <w:sz w:val="24"/>
                <w:szCs w:val="24"/>
                <w:lang w:val="ka-GE"/>
              </w:rPr>
              <w:t>1/2</w:t>
            </w:r>
            <w:r w:rsidRPr="00BC2240">
              <w:rPr>
                <w:rFonts w:ascii="Times New Roman" w:hAnsi="Times New Roman" w:cs="Times New Roman"/>
                <w:b/>
                <w:noProof/>
                <w:spacing w:val="2"/>
                <w:position w:val="-2"/>
                <w:sz w:val="24"/>
                <w:szCs w:val="24"/>
                <w:lang w:val="ka-GE"/>
              </w:rPr>
              <w:t xml:space="preserve"> </w:t>
            </w:r>
            <w:r w:rsidRPr="00BC2240">
              <w:rPr>
                <w:rFonts w:ascii="Times New Roman" w:hAnsi="Times New Roman" w:cs="Times New Roman"/>
                <w:b/>
                <w:noProof/>
                <w:spacing w:val="-2"/>
                <w:sz w:val="24"/>
                <w:szCs w:val="24"/>
                <w:lang w:val="ka-GE"/>
              </w:rPr>
              <w:t>(</w:t>
            </w:r>
            <w:r w:rsidRPr="00BC2240">
              <w:rPr>
                <w:rFonts w:ascii="Sylfaen" w:hAnsi="Sylfaen" w:cs="Times New Roman"/>
                <w:b/>
                <w:noProof/>
                <w:spacing w:val="-2"/>
                <w:sz w:val="24"/>
                <w:szCs w:val="24"/>
                <w:lang w:val="ka-GE"/>
              </w:rPr>
              <w:t>სთ</w:t>
            </w:r>
            <w:r w:rsidRPr="00BC2240">
              <w:rPr>
                <w:rFonts w:ascii="Times New Roman" w:hAnsi="Times New Roman" w:cs="Times New Roman"/>
                <w:b/>
                <w:noProof/>
                <w:spacing w:val="-2"/>
                <w:sz w:val="24"/>
                <w:szCs w:val="24"/>
                <w:lang w:val="ka-GE"/>
              </w:rPr>
              <w:t>)</w:t>
            </w:r>
          </w:p>
        </w:tc>
        <w:tc>
          <w:tcPr>
            <w:tcW w:w="5540" w:type="dxa"/>
            <w:tcBorders>
              <w:top w:val="single" w:sz="5" w:space="0" w:color="000000"/>
              <w:left w:val="single" w:sz="5" w:space="0" w:color="000000"/>
              <w:bottom w:val="single" w:sz="5" w:space="0" w:color="000000"/>
              <w:right w:val="single" w:sz="5" w:space="0" w:color="000000"/>
            </w:tcBorders>
          </w:tcPr>
          <w:p w14:paraId="028B60B0" w14:textId="2366CA5B" w:rsidR="00E3407F" w:rsidRPr="00BC2240" w:rsidRDefault="00E3407F" w:rsidP="00F77FF1">
            <w:pPr>
              <w:pStyle w:val="TableParagraph"/>
              <w:spacing w:line="260" w:lineRule="exact"/>
              <w:ind w:left="117"/>
              <w:jc w:val="center"/>
              <w:rPr>
                <w:rFonts w:ascii="Times New Roman" w:eastAsia="Times New Roman" w:hAnsi="Times New Roman" w:cs="Times New Roman"/>
                <w:noProof/>
                <w:sz w:val="24"/>
                <w:szCs w:val="24"/>
                <w:lang w:val="ka-GE"/>
              </w:rPr>
            </w:pPr>
            <w:r w:rsidRPr="00BC2240">
              <w:rPr>
                <w:rFonts w:ascii="Sylfaen" w:hAnsi="Sylfaen" w:cs="Times New Roman"/>
                <w:b/>
                <w:noProof/>
                <w:spacing w:val="-1"/>
                <w:sz w:val="24"/>
                <w:szCs w:val="24"/>
                <w:lang w:val="ka-GE"/>
              </w:rPr>
              <w:t>დოზა</w:t>
            </w:r>
            <w:r w:rsidRPr="00BC2240">
              <w:rPr>
                <w:rFonts w:ascii="Times New Roman" w:hAnsi="Times New Roman" w:cs="Times New Roman"/>
                <w:b/>
                <w:noProof/>
                <w:spacing w:val="-1"/>
                <w:sz w:val="24"/>
                <w:szCs w:val="24"/>
                <w:lang w:val="ka-GE"/>
              </w:rPr>
              <w:t xml:space="preserve"> </w:t>
            </w:r>
            <w:r w:rsidRPr="00BC2240">
              <w:rPr>
                <w:rFonts w:ascii="Times New Roman" w:hAnsi="Times New Roman" w:cs="Times New Roman"/>
                <w:b/>
                <w:noProof/>
                <w:spacing w:val="-2"/>
                <w:sz w:val="24"/>
                <w:szCs w:val="24"/>
                <w:lang w:val="ka-GE"/>
              </w:rPr>
              <w:t>(</w:t>
            </w:r>
            <w:r w:rsidRPr="00BC2240">
              <w:rPr>
                <w:rFonts w:ascii="Sylfaen" w:hAnsi="Sylfaen" w:cs="Times New Roman"/>
                <w:b/>
                <w:noProof/>
                <w:spacing w:val="-2"/>
                <w:sz w:val="24"/>
                <w:szCs w:val="24"/>
                <w:lang w:val="ka-GE"/>
              </w:rPr>
              <w:t>მგ</w:t>
            </w:r>
            <w:r w:rsidRPr="00BC2240">
              <w:rPr>
                <w:rFonts w:ascii="Times New Roman" w:hAnsi="Times New Roman" w:cs="Times New Roman"/>
                <w:b/>
                <w:noProof/>
                <w:spacing w:val="-2"/>
                <w:sz w:val="24"/>
                <w:szCs w:val="24"/>
                <w:lang w:val="ka-GE"/>
              </w:rPr>
              <w:t>)</w:t>
            </w:r>
          </w:p>
        </w:tc>
      </w:tr>
      <w:tr w:rsidR="00C81682" w:rsidRPr="00BC2240" w14:paraId="009CC7D5" w14:textId="77777777" w:rsidTr="00E3407F">
        <w:trPr>
          <w:trHeight w:hRule="exact" w:val="1051"/>
        </w:trPr>
        <w:tc>
          <w:tcPr>
            <w:tcW w:w="2693" w:type="dxa"/>
            <w:tcBorders>
              <w:top w:val="single" w:sz="5" w:space="0" w:color="000000"/>
              <w:left w:val="single" w:sz="5" w:space="0" w:color="000000"/>
              <w:bottom w:val="single" w:sz="5" w:space="0" w:color="000000"/>
              <w:right w:val="single" w:sz="5" w:space="0" w:color="000000"/>
            </w:tcBorders>
          </w:tcPr>
          <w:p w14:paraId="4C7A23A5" w14:textId="1F19E7F4" w:rsidR="00E3407F" w:rsidRPr="00BC2240" w:rsidRDefault="00E3407F" w:rsidP="00F77FF1">
            <w:pPr>
              <w:pStyle w:val="TableParagraph"/>
              <w:spacing w:line="260" w:lineRule="exact"/>
              <w:ind w:left="117"/>
              <w:rPr>
                <w:rFonts w:ascii="Times New Roman" w:eastAsia="Times New Roman" w:hAnsi="Times New Roman" w:cs="Times New Roman"/>
                <w:noProof/>
                <w:sz w:val="24"/>
                <w:szCs w:val="24"/>
                <w:lang w:val="ka-GE"/>
              </w:rPr>
            </w:pPr>
            <w:r w:rsidRPr="00BC2240">
              <w:rPr>
                <w:rFonts w:ascii="Times New Roman" w:hAnsi="Times New Roman" w:cs="Times New Roman"/>
                <w:noProof/>
                <w:sz w:val="24"/>
                <w:szCs w:val="24"/>
                <w:lang w:val="ka-GE"/>
              </w:rPr>
              <w:t xml:space="preserve">&gt; 20 </w:t>
            </w:r>
            <w:r w:rsidRPr="00BC2240">
              <w:rPr>
                <w:rFonts w:ascii="Sylfaen" w:hAnsi="Sylfaen" w:cs="Times New Roman"/>
                <w:noProof/>
                <w:spacing w:val="-1"/>
                <w:sz w:val="24"/>
                <w:szCs w:val="24"/>
                <w:lang w:val="ka-GE"/>
              </w:rPr>
              <w:t>მლ</w:t>
            </w:r>
            <w:r w:rsidRPr="00BC2240">
              <w:rPr>
                <w:rFonts w:ascii="Times New Roman" w:hAnsi="Times New Roman" w:cs="Times New Roman"/>
                <w:noProof/>
                <w:spacing w:val="-1"/>
                <w:sz w:val="24"/>
                <w:szCs w:val="24"/>
                <w:lang w:val="ka-GE"/>
              </w:rPr>
              <w:t>/</w:t>
            </w:r>
            <w:r w:rsidRPr="00BC2240">
              <w:rPr>
                <w:rFonts w:ascii="Sylfaen" w:hAnsi="Sylfaen" w:cs="Times New Roman"/>
                <w:noProof/>
                <w:spacing w:val="-1"/>
                <w:sz w:val="24"/>
                <w:szCs w:val="24"/>
                <w:lang w:val="ka-GE"/>
              </w:rPr>
              <w:t>წთ</w:t>
            </w:r>
            <w:r w:rsidRPr="00BC2240">
              <w:rPr>
                <w:rFonts w:ascii="Times New Roman" w:hAnsi="Times New Roman" w:cs="Times New Roman"/>
                <w:noProof/>
                <w:spacing w:val="-1"/>
                <w:sz w:val="24"/>
                <w:szCs w:val="24"/>
                <w:lang w:val="ka-GE"/>
              </w:rPr>
              <w:t>/1.73</w:t>
            </w:r>
            <w:r w:rsidRPr="00BC2240">
              <w:rPr>
                <w:rFonts w:ascii="Times New Roman" w:hAnsi="Times New Roman" w:cs="Times New Roman"/>
                <w:noProof/>
                <w:sz w:val="24"/>
                <w:szCs w:val="24"/>
                <w:lang w:val="ka-GE"/>
              </w:rPr>
              <w:t xml:space="preserve"> </w:t>
            </w:r>
            <w:r w:rsidRPr="00BC2240">
              <w:rPr>
                <w:rFonts w:ascii="Sylfaen" w:hAnsi="Sylfaen" w:cs="Times New Roman"/>
                <w:noProof/>
                <w:sz w:val="24"/>
                <w:szCs w:val="24"/>
                <w:lang w:val="ka-GE"/>
              </w:rPr>
              <w:t>მ</w:t>
            </w:r>
            <w:r w:rsidRPr="00BC2240">
              <w:rPr>
                <w:noProof/>
                <w:sz w:val="24"/>
                <w:szCs w:val="24"/>
                <w:vertAlign w:val="superscript"/>
                <w:lang w:val="ka-GE"/>
              </w:rPr>
              <w:t>2</w:t>
            </w:r>
          </w:p>
        </w:tc>
        <w:tc>
          <w:tcPr>
            <w:tcW w:w="1276" w:type="dxa"/>
            <w:tcBorders>
              <w:top w:val="single" w:sz="5" w:space="0" w:color="000000"/>
              <w:left w:val="single" w:sz="5" w:space="0" w:color="000000"/>
              <w:bottom w:val="single" w:sz="5" w:space="0" w:color="000000"/>
              <w:right w:val="single" w:sz="5" w:space="0" w:color="000000"/>
            </w:tcBorders>
          </w:tcPr>
          <w:p w14:paraId="04B64C35" w14:textId="77777777" w:rsidR="00E3407F" w:rsidRPr="00BC2240" w:rsidRDefault="00E3407F" w:rsidP="00F77FF1">
            <w:pPr>
              <w:pStyle w:val="TableParagraph"/>
              <w:spacing w:line="260" w:lineRule="exact"/>
              <w:ind w:left="117" w:right="142"/>
              <w:rPr>
                <w:rFonts w:ascii="Times New Roman" w:eastAsia="Times New Roman" w:hAnsi="Times New Roman" w:cs="Times New Roman"/>
                <w:noProof/>
                <w:sz w:val="24"/>
                <w:szCs w:val="24"/>
                <w:lang w:val="ka-GE"/>
              </w:rPr>
            </w:pPr>
            <w:r w:rsidRPr="00BC2240">
              <w:rPr>
                <w:rFonts w:ascii="Times New Roman" w:eastAsia="Times New Roman" w:hAnsi="Times New Roman" w:cs="Times New Roman"/>
                <w:noProof/>
                <w:spacing w:val="-1"/>
                <w:sz w:val="24"/>
                <w:szCs w:val="24"/>
                <w:lang w:val="ka-GE"/>
              </w:rPr>
              <w:t>1.7–2.6</w:t>
            </w:r>
          </w:p>
        </w:tc>
        <w:tc>
          <w:tcPr>
            <w:tcW w:w="5540" w:type="dxa"/>
            <w:tcBorders>
              <w:top w:val="single" w:sz="5" w:space="0" w:color="000000"/>
              <w:left w:val="single" w:sz="5" w:space="0" w:color="000000"/>
              <w:bottom w:val="single" w:sz="5" w:space="0" w:color="000000"/>
              <w:right w:val="single" w:sz="5" w:space="0" w:color="000000"/>
            </w:tcBorders>
          </w:tcPr>
          <w:p w14:paraId="609649DF" w14:textId="6D1A604A" w:rsidR="00E3407F" w:rsidRPr="00BC2240" w:rsidRDefault="00E3407F" w:rsidP="00F77FF1">
            <w:pPr>
              <w:pStyle w:val="TableParagraph"/>
              <w:spacing w:line="226" w:lineRule="auto"/>
              <w:ind w:left="117" w:right="179"/>
              <w:rPr>
                <w:rFonts w:ascii="Times New Roman" w:eastAsia="Times New Roman" w:hAnsi="Times New Roman" w:cs="Times New Roman"/>
                <w:noProof/>
                <w:sz w:val="24"/>
                <w:szCs w:val="24"/>
                <w:lang w:val="ka-GE"/>
              </w:rPr>
            </w:pPr>
            <w:r w:rsidRPr="00BC2240">
              <w:rPr>
                <w:rFonts w:ascii="Sylfaen" w:hAnsi="Sylfaen" w:cs="Sylfaen"/>
                <w:noProof/>
                <w:spacing w:val="-2"/>
                <w:sz w:val="24"/>
                <w:szCs w:val="24"/>
                <w:lang w:val="ka-GE"/>
              </w:rPr>
              <w:t>არ</w:t>
            </w:r>
            <w:r w:rsidRPr="00BC2240">
              <w:rPr>
                <w:rFonts w:ascii="Times New Roman" w:hAnsi="Times New Roman" w:cs="Times New Roman"/>
                <w:noProof/>
                <w:spacing w:val="-2"/>
                <w:sz w:val="24"/>
                <w:szCs w:val="24"/>
                <w:lang w:val="ka-GE"/>
              </w:rPr>
              <w:t xml:space="preserve"> </w:t>
            </w:r>
            <w:r w:rsidRPr="00BC2240">
              <w:rPr>
                <w:rFonts w:ascii="Sylfaen" w:hAnsi="Sylfaen" w:cs="Sylfaen"/>
                <w:noProof/>
                <w:spacing w:val="-2"/>
                <w:sz w:val="24"/>
                <w:szCs w:val="24"/>
                <w:lang w:val="ka-GE"/>
              </w:rPr>
              <w:t>არის</w:t>
            </w:r>
            <w:r w:rsidRPr="00BC2240">
              <w:rPr>
                <w:rFonts w:ascii="Times New Roman" w:hAnsi="Times New Roman" w:cs="Times New Roman"/>
                <w:noProof/>
                <w:spacing w:val="-2"/>
                <w:sz w:val="24"/>
                <w:szCs w:val="24"/>
                <w:lang w:val="ka-GE"/>
              </w:rPr>
              <w:t xml:space="preserve"> </w:t>
            </w:r>
            <w:r w:rsidRPr="00BC2240">
              <w:rPr>
                <w:rFonts w:ascii="Sylfaen" w:hAnsi="Sylfaen" w:cs="Sylfaen"/>
                <w:noProof/>
                <w:spacing w:val="-2"/>
                <w:sz w:val="24"/>
                <w:szCs w:val="24"/>
                <w:lang w:val="ka-GE"/>
              </w:rPr>
              <w:t>აუცილებელი</w:t>
            </w:r>
            <w:r w:rsidRPr="00BC2240">
              <w:rPr>
                <w:rFonts w:ascii="Times New Roman" w:hAnsi="Times New Roman" w:cs="Times New Roman"/>
                <w:noProof/>
                <w:spacing w:val="-2"/>
                <w:sz w:val="24"/>
                <w:szCs w:val="24"/>
                <w:lang w:val="ka-GE"/>
              </w:rPr>
              <w:t xml:space="preserve"> </w:t>
            </w:r>
            <w:r w:rsidRPr="00BC2240">
              <w:rPr>
                <w:rFonts w:ascii="Sylfaen" w:hAnsi="Sylfaen" w:cs="Sylfaen"/>
                <w:noProof/>
                <w:spacing w:val="-2"/>
                <w:sz w:val="24"/>
                <w:szCs w:val="24"/>
                <w:lang w:val="ka-GE"/>
              </w:rPr>
              <w:t>სტანდარტული</w:t>
            </w:r>
            <w:r w:rsidRPr="00BC2240">
              <w:rPr>
                <w:rFonts w:ascii="Times New Roman" w:hAnsi="Times New Roman" w:cs="Times New Roman"/>
                <w:noProof/>
                <w:spacing w:val="-2"/>
                <w:sz w:val="24"/>
                <w:szCs w:val="24"/>
                <w:lang w:val="ka-GE"/>
              </w:rPr>
              <w:t xml:space="preserve"> </w:t>
            </w:r>
            <w:r w:rsidRPr="00BC2240">
              <w:rPr>
                <w:rFonts w:ascii="Sylfaen" w:hAnsi="Sylfaen" w:cs="Sylfaen"/>
                <w:noProof/>
                <w:spacing w:val="-2"/>
                <w:sz w:val="24"/>
                <w:szCs w:val="24"/>
                <w:lang w:val="ka-GE"/>
              </w:rPr>
              <w:t>დოზის</w:t>
            </w:r>
            <w:r w:rsidRPr="00BC2240">
              <w:rPr>
                <w:rFonts w:ascii="Times New Roman" w:hAnsi="Times New Roman" w:cs="Times New Roman"/>
                <w:noProof/>
                <w:spacing w:val="-2"/>
                <w:sz w:val="24"/>
                <w:szCs w:val="24"/>
                <w:lang w:val="ka-GE"/>
              </w:rPr>
              <w:t xml:space="preserve"> </w:t>
            </w:r>
            <w:r w:rsidRPr="00BC2240">
              <w:rPr>
                <w:rFonts w:ascii="Sylfaen" w:hAnsi="Sylfaen" w:cs="Sylfaen"/>
                <w:noProof/>
                <w:spacing w:val="-2"/>
                <w:sz w:val="24"/>
                <w:szCs w:val="24"/>
                <w:lang w:val="ka-GE"/>
              </w:rPr>
              <w:t>შემცირება</w:t>
            </w:r>
            <w:r w:rsidRPr="00BC2240">
              <w:rPr>
                <w:rFonts w:ascii="Times New Roman" w:hAnsi="Times New Roman" w:cs="Times New Roman"/>
                <w:noProof/>
                <w:spacing w:val="-2"/>
                <w:sz w:val="24"/>
                <w:szCs w:val="24"/>
                <w:lang w:val="ka-GE"/>
              </w:rPr>
              <w:t xml:space="preserve"> (750 </w:t>
            </w:r>
            <w:r w:rsidRPr="00BC2240">
              <w:rPr>
                <w:rFonts w:ascii="Sylfaen" w:hAnsi="Sylfaen" w:cs="Sylfaen"/>
                <w:noProof/>
                <w:spacing w:val="-2"/>
                <w:sz w:val="24"/>
                <w:szCs w:val="24"/>
                <w:lang w:val="ka-GE"/>
              </w:rPr>
              <w:t>მგ</w:t>
            </w:r>
            <w:r w:rsidRPr="00BC2240">
              <w:rPr>
                <w:rFonts w:ascii="Times New Roman" w:hAnsi="Times New Roman" w:cs="Times New Roman"/>
                <w:noProof/>
                <w:spacing w:val="-2"/>
                <w:sz w:val="24"/>
                <w:szCs w:val="24"/>
                <w:lang w:val="ka-GE"/>
              </w:rPr>
              <w:t>-</w:t>
            </w:r>
            <w:r w:rsidRPr="00BC2240">
              <w:rPr>
                <w:rFonts w:ascii="Sylfaen" w:hAnsi="Sylfaen" w:cs="Sylfaen"/>
                <w:noProof/>
                <w:spacing w:val="-2"/>
                <w:sz w:val="24"/>
                <w:szCs w:val="24"/>
                <w:lang w:val="ka-GE"/>
              </w:rPr>
              <w:t>დან</w:t>
            </w:r>
            <w:r w:rsidRPr="00BC2240">
              <w:rPr>
                <w:rFonts w:ascii="Times New Roman" w:hAnsi="Times New Roman" w:cs="Times New Roman"/>
                <w:noProof/>
                <w:spacing w:val="-2"/>
                <w:sz w:val="24"/>
                <w:szCs w:val="24"/>
                <w:lang w:val="ka-GE"/>
              </w:rPr>
              <w:t xml:space="preserve"> 1,5 </w:t>
            </w:r>
            <w:r w:rsidRPr="00BC2240">
              <w:rPr>
                <w:rFonts w:ascii="Sylfaen" w:hAnsi="Sylfaen" w:cs="Sylfaen"/>
                <w:noProof/>
                <w:spacing w:val="-2"/>
                <w:sz w:val="24"/>
                <w:szCs w:val="24"/>
                <w:lang w:val="ka-GE"/>
              </w:rPr>
              <w:t>გ</w:t>
            </w:r>
            <w:r w:rsidRPr="00BC2240">
              <w:rPr>
                <w:rFonts w:ascii="Times New Roman" w:hAnsi="Times New Roman" w:cs="Times New Roman"/>
                <w:noProof/>
                <w:spacing w:val="-2"/>
                <w:sz w:val="24"/>
                <w:szCs w:val="24"/>
                <w:lang w:val="ka-GE"/>
              </w:rPr>
              <w:t>-</w:t>
            </w:r>
            <w:r w:rsidRPr="00BC2240">
              <w:rPr>
                <w:rFonts w:ascii="Sylfaen" w:hAnsi="Sylfaen" w:cs="Sylfaen"/>
                <w:noProof/>
                <w:spacing w:val="-2"/>
                <w:sz w:val="24"/>
                <w:szCs w:val="24"/>
                <w:lang w:val="ka-GE"/>
              </w:rPr>
              <w:t>მდე</w:t>
            </w:r>
            <w:r w:rsidRPr="00BC2240">
              <w:rPr>
                <w:rFonts w:ascii="Times New Roman" w:hAnsi="Times New Roman" w:cs="Times New Roman"/>
                <w:noProof/>
                <w:spacing w:val="-2"/>
                <w:sz w:val="24"/>
                <w:szCs w:val="24"/>
                <w:lang w:val="ka-GE"/>
              </w:rPr>
              <w:t xml:space="preserve"> </w:t>
            </w:r>
            <w:r w:rsidRPr="00BC2240">
              <w:rPr>
                <w:rFonts w:ascii="Sylfaen" w:hAnsi="Sylfaen" w:cs="Sylfaen"/>
                <w:noProof/>
                <w:spacing w:val="-2"/>
                <w:sz w:val="24"/>
                <w:szCs w:val="24"/>
                <w:lang w:val="ka-GE"/>
              </w:rPr>
              <w:t>დღეში</w:t>
            </w:r>
            <w:r w:rsidRPr="00BC2240">
              <w:rPr>
                <w:rFonts w:ascii="Times New Roman" w:hAnsi="Times New Roman" w:cs="Times New Roman"/>
                <w:noProof/>
                <w:spacing w:val="-2"/>
                <w:sz w:val="24"/>
                <w:szCs w:val="24"/>
                <w:lang w:val="ka-GE"/>
              </w:rPr>
              <w:t xml:space="preserve"> </w:t>
            </w:r>
            <w:r w:rsidRPr="00BC2240">
              <w:rPr>
                <w:rFonts w:ascii="Sylfaen" w:hAnsi="Sylfaen" w:cs="Sylfaen"/>
                <w:noProof/>
                <w:spacing w:val="-2"/>
                <w:sz w:val="24"/>
                <w:szCs w:val="24"/>
                <w:lang w:val="ka-GE"/>
              </w:rPr>
              <w:t>სამჯერ</w:t>
            </w:r>
            <w:r w:rsidRPr="00BC2240">
              <w:rPr>
                <w:rFonts w:ascii="Times New Roman" w:hAnsi="Times New Roman" w:cs="Times New Roman"/>
                <w:noProof/>
                <w:spacing w:val="-2"/>
                <w:sz w:val="24"/>
                <w:szCs w:val="24"/>
                <w:lang w:val="ka-GE"/>
              </w:rPr>
              <w:t>).</w:t>
            </w:r>
          </w:p>
        </w:tc>
      </w:tr>
      <w:tr w:rsidR="00C81682" w:rsidRPr="00BC2240" w14:paraId="1C8E54E6" w14:textId="77777777" w:rsidTr="00E3407F">
        <w:trPr>
          <w:trHeight w:hRule="exact" w:val="530"/>
        </w:trPr>
        <w:tc>
          <w:tcPr>
            <w:tcW w:w="2693" w:type="dxa"/>
            <w:tcBorders>
              <w:top w:val="single" w:sz="5" w:space="0" w:color="000000"/>
              <w:left w:val="single" w:sz="5" w:space="0" w:color="000000"/>
              <w:bottom w:val="single" w:sz="5" w:space="0" w:color="000000"/>
              <w:right w:val="single" w:sz="5" w:space="0" w:color="000000"/>
            </w:tcBorders>
          </w:tcPr>
          <w:p w14:paraId="19AAE55D" w14:textId="063E57B9" w:rsidR="00E3407F" w:rsidRPr="00BC2240" w:rsidRDefault="00E3407F" w:rsidP="00F77FF1">
            <w:pPr>
              <w:pStyle w:val="TableParagraph"/>
              <w:spacing w:line="260" w:lineRule="exact"/>
              <w:ind w:left="117"/>
              <w:rPr>
                <w:rFonts w:ascii="Times New Roman" w:eastAsia="Times New Roman" w:hAnsi="Times New Roman" w:cs="Times New Roman"/>
                <w:noProof/>
                <w:sz w:val="24"/>
                <w:szCs w:val="24"/>
                <w:lang w:val="ka-GE"/>
              </w:rPr>
            </w:pPr>
            <w:r w:rsidRPr="00BC2240">
              <w:rPr>
                <w:rFonts w:ascii="Times New Roman" w:hAnsi="Times New Roman" w:cs="Times New Roman"/>
                <w:noProof/>
                <w:sz w:val="24"/>
                <w:szCs w:val="24"/>
                <w:lang w:val="ka-GE"/>
              </w:rPr>
              <w:t xml:space="preserve">10-20 </w:t>
            </w:r>
            <w:r w:rsidRPr="00BC2240">
              <w:rPr>
                <w:rFonts w:ascii="Sylfaen" w:hAnsi="Sylfaen" w:cs="Times New Roman"/>
                <w:noProof/>
                <w:spacing w:val="-1"/>
                <w:sz w:val="24"/>
                <w:szCs w:val="24"/>
                <w:lang w:val="ka-GE"/>
              </w:rPr>
              <w:t>ლ</w:t>
            </w:r>
            <w:r w:rsidRPr="00BC2240">
              <w:rPr>
                <w:rFonts w:ascii="Times New Roman" w:hAnsi="Times New Roman" w:cs="Times New Roman"/>
                <w:noProof/>
                <w:spacing w:val="-1"/>
                <w:sz w:val="24"/>
                <w:szCs w:val="24"/>
                <w:lang w:val="ka-GE"/>
              </w:rPr>
              <w:t>/</w:t>
            </w:r>
            <w:r w:rsidRPr="00BC2240">
              <w:rPr>
                <w:rFonts w:ascii="Sylfaen" w:hAnsi="Sylfaen" w:cs="Times New Roman"/>
                <w:noProof/>
                <w:spacing w:val="-1"/>
                <w:sz w:val="24"/>
                <w:szCs w:val="24"/>
                <w:lang w:val="ka-GE"/>
              </w:rPr>
              <w:t>წთ</w:t>
            </w:r>
            <w:r w:rsidRPr="00BC2240">
              <w:rPr>
                <w:rFonts w:ascii="Times New Roman" w:hAnsi="Times New Roman" w:cs="Times New Roman"/>
                <w:noProof/>
                <w:spacing w:val="-1"/>
                <w:sz w:val="24"/>
                <w:szCs w:val="24"/>
                <w:lang w:val="ka-GE"/>
              </w:rPr>
              <w:t>/1.73</w:t>
            </w:r>
            <w:r w:rsidRPr="00BC2240">
              <w:rPr>
                <w:rFonts w:ascii="Times New Roman" w:hAnsi="Times New Roman" w:cs="Times New Roman"/>
                <w:noProof/>
                <w:sz w:val="24"/>
                <w:szCs w:val="24"/>
                <w:lang w:val="ka-GE"/>
              </w:rPr>
              <w:t xml:space="preserve"> </w:t>
            </w:r>
            <w:r w:rsidRPr="00BC2240">
              <w:rPr>
                <w:rFonts w:ascii="Sylfaen" w:hAnsi="Sylfaen" w:cs="Times New Roman"/>
                <w:noProof/>
                <w:sz w:val="24"/>
                <w:szCs w:val="24"/>
                <w:lang w:val="ka-GE"/>
              </w:rPr>
              <w:t>მ</w:t>
            </w:r>
            <w:r w:rsidRPr="00BC2240">
              <w:rPr>
                <w:noProof/>
                <w:sz w:val="24"/>
                <w:szCs w:val="24"/>
                <w:vertAlign w:val="superscript"/>
                <w:lang w:val="ka-GE"/>
              </w:rPr>
              <w:t>2</w:t>
            </w:r>
          </w:p>
        </w:tc>
        <w:tc>
          <w:tcPr>
            <w:tcW w:w="1276" w:type="dxa"/>
            <w:tcBorders>
              <w:top w:val="single" w:sz="5" w:space="0" w:color="000000"/>
              <w:left w:val="single" w:sz="5" w:space="0" w:color="000000"/>
              <w:bottom w:val="single" w:sz="5" w:space="0" w:color="000000"/>
              <w:right w:val="single" w:sz="5" w:space="0" w:color="000000"/>
            </w:tcBorders>
          </w:tcPr>
          <w:p w14:paraId="4C2DCFFE" w14:textId="77777777" w:rsidR="00E3407F" w:rsidRPr="00BC2240" w:rsidRDefault="00E3407F" w:rsidP="00F77FF1">
            <w:pPr>
              <w:pStyle w:val="TableParagraph"/>
              <w:spacing w:line="260" w:lineRule="exact"/>
              <w:ind w:left="117" w:right="142"/>
              <w:rPr>
                <w:rFonts w:ascii="Times New Roman" w:eastAsia="Times New Roman" w:hAnsi="Times New Roman" w:cs="Times New Roman"/>
                <w:noProof/>
                <w:sz w:val="24"/>
                <w:szCs w:val="24"/>
                <w:lang w:val="ka-GE"/>
              </w:rPr>
            </w:pPr>
            <w:r w:rsidRPr="00BC2240">
              <w:rPr>
                <w:rFonts w:ascii="Times New Roman" w:eastAsia="Times New Roman" w:hAnsi="Times New Roman" w:cs="Times New Roman"/>
                <w:noProof/>
                <w:spacing w:val="-1"/>
                <w:sz w:val="24"/>
                <w:szCs w:val="24"/>
                <w:lang w:val="ka-GE"/>
              </w:rPr>
              <w:t>4.3–6.5</w:t>
            </w:r>
          </w:p>
        </w:tc>
        <w:tc>
          <w:tcPr>
            <w:tcW w:w="5540" w:type="dxa"/>
            <w:tcBorders>
              <w:top w:val="single" w:sz="5" w:space="0" w:color="000000"/>
              <w:left w:val="single" w:sz="5" w:space="0" w:color="000000"/>
              <w:bottom w:val="single" w:sz="5" w:space="0" w:color="000000"/>
              <w:right w:val="single" w:sz="5" w:space="0" w:color="000000"/>
            </w:tcBorders>
          </w:tcPr>
          <w:p w14:paraId="149112E3" w14:textId="5045C88D" w:rsidR="00E3407F" w:rsidRPr="00BC2240" w:rsidRDefault="00E3407F" w:rsidP="00F77FF1">
            <w:pPr>
              <w:pStyle w:val="TableParagraph"/>
              <w:spacing w:line="260" w:lineRule="exact"/>
              <w:ind w:left="117"/>
              <w:rPr>
                <w:rFonts w:ascii="Times New Roman" w:eastAsia="Times New Roman" w:hAnsi="Times New Roman" w:cs="Times New Roman"/>
                <w:noProof/>
                <w:sz w:val="24"/>
                <w:szCs w:val="24"/>
                <w:lang w:val="ka-GE"/>
              </w:rPr>
            </w:pPr>
            <w:r w:rsidRPr="00BC2240">
              <w:rPr>
                <w:rFonts w:ascii="Times New Roman" w:hAnsi="Times New Roman" w:cs="Times New Roman"/>
                <w:noProof/>
                <w:spacing w:val="-1"/>
                <w:sz w:val="24"/>
                <w:szCs w:val="24"/>
                <w:lang w:val="ka-GE"/>
              </w:rPr>
              <w:t xml:space="preserve">750 </w:t>
            </w:r>
            <w:r w:rsidRPr="00BC2240">
              <w:rPr>
                <w:rFonts w:ascii="Sylfaen" w:hAnsi="Sylfaen" w:cs="Sylfaen"/>
                <w:noProof/>
                <w:spacing w:val="-1"/>
                <w:sz w:val="24"/>
                <w:szCs w:val="24"/>
                <w:lang w:val="ka-GE"/>
              </w:rPr>
              <w:t>მგ</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ორჯერ</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დღეში</w:t>
            </w:r>
          </w:p>
        </w:tc>
      </w:tr>
      <w:tr w:rsidR="00C81682" w:rsidRPr="00BC2240" w14:paraId="0894F3D0" w14:textId="77777777" w:rsidTr="00E3407F">
        <w:trPr>
          <w:trHeight w:hRule="exact" w:val="528"/>
        </w:trPr>
        <w:tc>
          <w:tcPr>
            <w:tcW w:w="2693" w:type="dxa"/>
            <w:tcBorders>
              <w:top w:val="single" w:sz="5" w:space="0" w:color="000000"/>
              <w:left w:val="single" w:sz="5" w:space="0" w:color="000000"/>
              <w:bottom w:val="single" w:sz="5" w:space="0" w:color="000000"/>
              <w:right w:val="single" w:sz="5" w:space="0" w:color="000000"/>
            </w:tcBorders>
          </w:tcPr>
          <w:p w14:paraId="1B5BCB81" w14:textId="588F3F26" w:rsidR="00E3407F" w:rsidRPr="00BC2240" w:rsidRDefault="00E3407F" w:rsidP="00F77FF1">
            <w:pPr>
              <w:pStyle w:val="TableParagraph"/>
              <w:spacing w:line="260" w:lineRule="exact"/>
              <w:ind w:left="117"/>
              <w:rPr>
                <w:rFonts w:ascii="Times New Roman" w:eastAsia="Times New Roman" w:hAnsi="Times New Roman" w:cs="Times New Roman"/>
                <w:noProof/>
                <w:sz w:val="24"/>
                <w:szCs w:val="24"/>
                <w:lang w:val="ka-GE"/>
              </w:rPr>
            </w:pPr>
            <w:r w:rsidRPr="00BC2240">
              <w:rPr>
                <w:rFonts w:ascii="Times New Roman" w:hAnsi="Times New Roman" w:cs="Times New Roman"/>
                <w:noProof/>
                <w:sz w:val="24"/>
                <w:szCs w:val="24"/>
                <w:lang w:val="ka-GE"/>
              </w:rPr>
              <w:t xml:space="preserve">&lt; 10 </w:t>
            </w:r>
            <w:r w:rsidRPr="00BC2240">
              <w:rPr>
                <w:rFonts w:ascii="Sylfaen" w:hAnsi="Sylfaen" w:cs="Times New Roman"/>
                <w:noProof/>
                <w:spacing w:val="-1"/>
                <w:sz w:val="24"/>
                <w:szCs w:val="24"/>
                <w:lang w:val="ka-GE"/>
              </w:rPr>
              <w:t>მლ</w:t>
            </w:r>
            <w:r w:rsidRPr="00BC2240">
              <w:rPr>
                <w:rFonts w:ascii="Times New Roman" w:hAnsi="Times New Roman" w:cs="Times New Roman"/>
                <w:noProof/>
                <w:spacing w:val="-1"/>
                <w:sz w:val="24"/>
                <w:szCs w:val="24"/>
                <w:lang w:val="ka-GE"/>
              </w:rPr>
              <w:t>/</w:t>
            </w:r>
            <w:r w:rsidRPr="00BC2240">
              <w:rPr>
                <w:rFonts w:ascii="Sylfaen" w:hAnsi="Sylfaen" w:cs="Times New Roman"/>
                <w:noProof/>
                <w:spacing w:val="-1"/>
                <w:sz w:val="24"/>
                <w:szCs w:val="24"/>
                <w:lang w:val="ka-GE"/>
              </w:rPr>
              <w:t>წთ</w:t>
            </w:r>
            <w:r w:rsidRPr="00BC2240">
              <w:rPr>
                <w:rFonts w:ascii="Times New Roman" w:hAnsi="Times New Roman" w:cs="Times New Roman"/>
                <w:noProof/>
                <w:spacing w:val="-1"/>
                <w:sz w:val="24"/>
                <w:szCs w:val="24"/>
                <w:lang w:val="ka-GE"/>
              </w:rPr>
              <w:t>/1.73</w:t>
            </w:r>
            <w:r w:rsidRPr="00BC2240">
              <w:rPr>
                <w:rFonts w:ascii="Times New Roman" w:hAnsi="Times New Roman" w:cs="Times New Roman"/>
                <w:noProof/>
                <w:sz w:val="24"/>
                <w:szCs w:val="24"/>
                <w:lang w:val="ka-GE"/>
              </w:rPr>
              <w:t xml:space="preserve"> </w:t>
            </w:r>
            <w:r w:rsidRPr="00BC2240">
              <w:rPr>
                <w:rFonts w:ascii="Sylfaen" w:hAnsi="Sylfaen" w:cs="Times New Roman"/>
                <w:noProof/>
                <w:sz w:val="24"/>
                <w:szCs w:val="24"/>
                <w:lang w:val="ka-GE"/>
              </w:rPr>
              <w:t>მ</w:t>
            </w:r>
            <w:r w:rsidRPr="00BC2240">
              <w:rPr>
                <w:noProof/>
                <w:sz w:val="24"/>
                <w:szCs w:val="24"/>
                <w:vertAlign w:val="superscript"/>
                <w:lang w:val="ka-GE"/>
              </w:rPr>
              <w:t>2</w:t>
            </w:r>
          </w:p>
        </w:tc>
        <w:tc>
          <w:tcPr>
            <w:tcW w:w="1276" w:type="dxa"/>
            <w:tcBorders>
              <w:top w:val="single" w:sz="5" w:space="0" w:color="000000"/>
              <w:left w:val="single" w:sz="5" w:space="0" w:color="000000"/>
              <w:bottom w:val="single" w:sz="5" w:space="0" w:color="000000"/>
              <w:right w:val="single" w:sz="5" w:space="0" w:color="000000"/>
            </w:tcBorders>
          </w:tcPr>
          <w:p w14:paraId="2B9AE670" w14:textId="77777777" w:rsidR="00E3407F" w:rsidRPr="00BC2240" w:rsidRDefault="00E3407F" w:rsidP="00F77FF1">
            <w:pPr>
              <w:pStyle w:val="TableParagraph"/>
              <w:spacing w:line="260" w:lineRule="exact"/>
              <w:ind w:left="117" w:right="142"/>
              <w:rPr>
                <w:rFonts w:ascii="Times New Roman" w:eastAsia="Times New Roman" w:hAnsi="Times New Roman" w:cs="Times New Roman"/>
                <w:noProof/>
                <w:sz w:val="24"/>
                <w:szCs w:val="24"/>
                <w:lang w:val="ka-GE"/>
              </w:rPr>
            </w:pPr>
            <w:r w:rsidRPr="00BC2240">
              <w:rPr>
                <w:rFonts w:ascii="Times New Roman" w:eastAsia="Times New Roman" w:hAnsi="Times New Roman" w:cs="Times New Roman"/>
                <w:noProof/>
                <w:spacing w:val="-1"/>
                <w:sz w:val="24"/>
                <w:szCs w:val="24"/>
                <w:lang w:val="ka-GE"/>
              </w:rPr>
              <w:t>14.8–22.3</w:t>
            </w:r>
          </w:p>
        </w:tc>
        <w:tc>
          <w:tcPr>
            <w:tcW w:w="5540" w:type="dxa"/>
            <w:tcBorders>
              <w:top w:val="single" w:sz="5" w:space="0" w:color="000000"/>
              <w:left w:val="single" w:sz="5" w:space="0" w:color="000000"/>
              <w:bottom w:val="single" w:sz="5" w:space="0" w:color="000000"/>
              <w:right w:val="single" w:sz="5" w:space="0" w:color="000000"/>
            </w:tcBorders>
          </w:tcPr>
          <w:p w14:paraId="7087109B" w14:textId="7317815B" w:rsidR="00E3407F" w:rsidRPr="00BC2240" w:rsidRDefault="00E3407F" w:rsidP="00F77FF1">
            <w:pPr>
              <w:pStyle w:val="TableParagraph"/>
              <w:spacing w:line="260" w:lineRule="exact"/>
              <w:ind w:left="117"/>
              <w:rPr>
                <w:rFonts w:ascii="Times New Roman" w:eastAsia="Times New Roman" w:hAnsi="Times New Roman" w:cs="Times New Roman"/>
                <w:noProof/>
                <w:sz w:val="24"/>
                <w:szCs w:val="24"/>
                <w:lang w:val="ka-GE"/>
              </w:rPr>
            </w:pPr>
            <w:r w:rsidRPr="00BC2240">
              <w:rPr>
                <w:rFonts w:ascii="Times New Roman" w:hAnsi="Times New Roman" w:cs="Times New Roman"/>
                <w:noProof/>
                <w:spacing w:val="-1"/>
                <w:sz w:val="24"/>
                <w:szCs w:val="24"/>
                <w:lang w:val="ka-GE"/>
              </w:rPr>
              <w:t xml:space="preserve">750 </w:t>
            </w:r>
            <w:r w:rsidRPr="00BC2240">
              <w:rPr>
                <w:rFonts w:ascii="Sylfaen" w:hAnsi="Sylfaen" w:cs="Sylfaen"/>
                <w:noProof/>
                <w:spacing w:val="-1"/>
                <w:sz w:val="24"/>
                <w:szCs w:val="24"/>
                <w:lang w:val="ka-GE"/>
              </w:rPr>
              <w:t>მგ</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ერთხელ</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დღეში</w:t>
            </w:r>
          </w:p>
        </w:tc>
      </w:tr>
      <w:tr w:rsidR="00C81682" w:rsidRPr="00BC2240" w14:paraId="1ABDAFEB" w14:textId="77777777" w:rsidTr="00BC2240">
        <w:trPr>
          <w:trHeight w:hRule="exact" w:val="2589"/>
        </w:trPr>
        <w:tc>
          <w:tcPr>
            <w:tcW w:w="2693" w:type="dxa"/>
            <w:tcBorders>
              <w:top w:val="single" w:sz="5" w:space="0" w:color="000000"/>
              <w:left w:val="single" w:sz="5" w:space="0" w:color="000000"/>
              <w:bottom w:val="single" w:sz="5" w:space="0" w:color="000000"/>
              <w:right w:val="single" w:sz="5" w:space="0" w:color="000000"/>
            </w:tcBorders>
          </w:tcPr>
          <w:p w14:paraId="555A1C72" w14:textId="218CEC2A" w:rsidR="00E3407F" w:rsidRPr="00BC2240" w:rsidRDefault="00E3407F" w:rsidP="00F77FF1">
            <w:pPr>
              <w:pStyle w:val="TableParagraph"/>
              <w:spacing w:line="227" w:lineRule="auto"/>
              <w:ind w:left="117" w:right="93"/>
              <w:rPr>
                <w:rFonts w:ascii="Sylfaen" w:eastAsia="Times New Roman" w:hAnsi="Sylfaen" w:cs="Times New Roman"/>
                <w:noProof/>
                <w:sz w:val="24"/>
                <w:szCs w:val="24"/>
                <w:lang w:val="ka-GE"/>
              </w:rPr>
            </w:pPr>
            <w:r w:rsidRPr="00BC2240">
              <w:rPr>
                <w:rFonts w:ascii="Sylfaen" w:hAnsi="Sylfaen" w:cs="Times New Roman"/>
                <w:noProof/>
                <w:sz w:val="24"/>
                <w:szCs w:val="24"/>
                <w:lang w:val="ka-GE"/>
              </w:rPr>
              <w:t>ჰემოდიალიზზე მყოფი პაციენტები</w:t>
            </w:r>
          </w:p>
        </w:tc>
        <w:tc>
          <w:tcPr>
            <w:tcW w:w="1276" w:type="dxa"/>
            <w:tcBorders>
              <w:top w:val="single" w:sz="5" w:space="0" w:color="000000"/>
              <w:left w:val="single" w:sz="5" w:space="0" w:color="000000"/>
              <w:bottom w:val="single" w:sz="5" w:space="0" w:color="000000"/>
              <w:right w:val="single" w:sz="5" w:space="0" w:color="000000"/>
            </w:tcBorders>
          </w:tcPr>
          <w:p w14:paraId="7D022FDB" w14:textId="77777777" w:rsidR="00E3407F" w:rsidRPr="00BC2240" w:rsidRDefault="00E3407F" w:rsidP="00F77FF1">
            <w:pPr>
              <w:pStyle w:val="TableParagraph"/>
              <w:spacing w:line="260" w:lineRule="exact"/>
              <w:ind w:left="117" w:right="142"/>
              <w:rPr>
                <w:rFonts w:ascii="Times New Roman" w:eastAsia="Times New Roman" w:hAnsi="Times New Roman" w:cs="Times New Roman"/>
                <w:noProof/>
                <w:sz w:val="24"/>
                <w:szCs w:val="24"/>
                <w:lang w:val="ka-GE"/>
              </w:rPr>
            </w:pPr>
            <w:r w:rsidRPr="00BC2240">
              <w:rPr>
                <w:rFonts w:ascii="Times New Roman" w:hAnsi="Times New Roman" w:cs="Times New Roman"/>
                <w:noProof/>
                <w:spacing w:val="-1"/>
                <w:sz w:val="24"/>
                <w:szCs w:val="24"/>
                <w:lang w:val="ka-GE"/>
              </w:rPr>
              <w:t>3.75</w:t>
            </w:r>
          </w:p>
        </w:tc>
        <w:tc>
          <w:tcPr>
            <w:tcW w:w="5540" w:type="dxa"/>
            <w:tcBorders>
              <w:top w:val="single" w:sz="5" w:space="0" w:color="000000"/>
              <w:left w:val="single" w:sz="5" w:space="0" w:color="000000"/>
              <w:bottom w:val="single" w:sz="5" w:space="0" w:color="000000"/>
              <w:right w:val="single" w:sz="5" w:space="0" w:color="000000"/>
            </w:tcBorders>
          </w:tcPr>
          <w:p w14:paraId="57F2DAB8" w14:textId="52085BB3" w:rsidR="00E3407F" w:rsidRPr="00BC2240" w:rsidRDefault="00E3407F" w:rsidP="00F77FF1">
            <w:pPr>
              <w:pStyle w:val="TableParagraph"/>
              <w:spacing w:line="226" w:lineRule="auto"/>
              <w:ind w:left="117" w:right="428"/>
              <w:rPr>
                <w:rFonts w:ascii="Times New Roman" w:eastAsia="Times New Roman" w:hAnsi="Times New Roman" w:cs="Times New Roman"/>
                <w:noProof/>
                <w:sz w:val="24"/>
                <w:szCs w:val="24"/>
                <w:lang w:val="ka-GE"/>
              </w:rPr>
            </w:pPr>
            <w:r w:rsidRPr="00BC2240">
              <w:rPr>
                <w:rFonts w:ascii="Sylfaen" w:hAnsi="Sylfaen" w:cs="Sylfaen"/>
                <w:noProof/>
                <w:sz w:val="24"/>
                <w:szCs w:val="24"/>
                <w:lang w:val="ka-GE"/>
              </w:rPr>
              <w:t>შემდგომი</w:t>
            </w:r>
            <w:r w:rsidRPr="00BC2240">
              <w:rPr>
                <w:rFonts w:ascii="Times New Roman" w:hAnsi="Times New Roman" w:cs="Times New Roman"/>
                <w:noProof/>
                <w:sz w:val="24"/>
                <w:szCs w:val="24"/>
                <w:lang w:val="ka-GE"/>
              </w:rPr>
              <w:t xml:space="preserve"> 750 </w:t>
            </w:r>
            <w:r w:rsidRPr="00BC2240">
              <w:rPr>
                <w:rFonts w:ascii="Sylfaen" w:hAnsi="Sylfaen" w:cs="Sylfaen"/>
                <w:noProof/>
                <w:sz w:val="24"/>
                <w:szCs w:val="24"/>
                <w:lang w:val="ka-GE"/>
              </w:rPr>
              <w:t>მგ</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დოზა</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უნდა</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მიეცეს</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ინტრავენურად</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ან</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ინტრამუსკულარულად</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ყოველი</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დიალიზის</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ბოლოს</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პარენტერალური</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გამოყენების</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გარდა</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ნატრიუმის</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ცეფუროქსიმი</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შეიძლება</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შევიდეს</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პერიტონეალური</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დიალიზის</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სითხეში</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ჩვეულებრივ</w:t>
            </w:r>
            <w:r w:rsidRPr="00BC2240">
              <w:rPr>
                <w:rFonts w:ascii="Times New Roman" w:hAnsi="Times New Roman" w:cs="Times New Roman"/>
                <w:noProof/>
                <w:sz w:val="24"/>
                <w:szCs w:val="24"/>
                <w:lang w:val="ka-GE"/>
              </w:rPr>
              <w:t xml:space="preserve">, 250 </w:t>
            </w:r>
            <w:r w:rsidRPr="00BC2240">
              <w:rPr>
                <w:rFonts w:ascii="Sylfaen" w:hAnsi="Sylfaen" w:cs="Sylfaen"/>
                <w:noProof/>
                <w:sz w:val="24"/>
                <w:szCs w:val="24"/>
                <w:lang w:val="ka-GE"/>
              </w:rPr>
              <w:t>მგ</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ყოველ</w:t>
            </w:r>
            <w:r w:rsidRPr="00BC2240">
              <w:rPr>
                <w:rFonts w:ascii="Times New Roman" w:hAnsi="Times New Roman" w:cs="Times New Roman"/>
                <w:noProof/>
                <w:sz w:val="24"/>
                <w:szCs w:val="24"/>
                <w:lang w:val="ka-GE"/>
              </w:rPr>
              <w:t xml:space="preserve"> 2 </w:t>
            </w:r>
            <w:r w:rsidRPr="00BC2240">
              <w:rPr>
                <w:rFonts w:ascii="Sylfaen" w:hAnsi="Sylfaen" w:cs="Sylfaen"/>
                <w:noProof/>
                <w:sz w:val="24"/>
                <w:szCs w:val="24"/>
                <w:lang w:val="ka-GE"/>
              </w:rPr>
              <w:t>ლიტრ</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დიალიზის</w:t>
            </w:r>
            <w:r w:rsidRPr="00BC2240">
              <w:rPr>
                <w:rFonts w:ascii="Times New Roman" w:hAnsi="Times New Roman" w:cs="Times New Roman"/>
                <w:noProof/>
                <w:sz w:val="24"/>
                <w:szCs w:val="24"/>
                <w:lang w:val="ka-GE"/>
              </w:rPr>
              <w:t xml:space="preserve"> </w:t>
            </w:r>
            <w:r w:rsidRPr="00BC2240">
              <w:rPr>
                <w:rFonts w:ascii="Sylfaen" w:hAnsi="Sylfaen" w:cs="Sylfaen"/>
                <w:noProof/>
                <w:sz w:val="24"/>
                <w:szCs w:val="24"/>
                <w:lang w:val="ka-GE"/>
              </w:rPr>
              <w:t>სითხეში</w:t>
            </w:r>
            <w:r w:rsidRPr="00BC2240">
              <w:rPr>
                <w:rFonts w:ascii="Times New Roman" w:hAnsi="Times New Roman" w:cs="Times New Roman"/>
                <w:noProof/>
                <w:sz w:val="24"/>
                <w:szCs w:val="24"/>
                <w:lang w:val="ka-GE"/>
              </w:rPr>
              <w:t>).</w:t>
            </w:r>
          </w:p>
        </w:tc>
      </w:tr>
      <w:tr w:rsidR="00E3407F" w:rsidRPr="00BC2240" w14:paraId="2388E78A" w14:textId="77777777" w:rsidTr="00E3407F">
        <w:trPr>
          <w:trHeight w:hRule="exact" w:val="2138"/>
        </w:trPr>
        <w:tc>
          <w:tcPr>
            <w:tcW w:w="2693" w:type="dxa"/>
            <w:tcBorders>
              <w:top w:val="single" w:sz="5" w:space="0" w:color="000000"/>
              <w:left w:val="single" w:sz="5" w:space="0" w:color="000000"/>
              <w:bottom w:val="single" w:sz="5" w:space="0" w:color="000000"/>
              <w:right w:val="single" w:sz="5" w:space="0" w:color="000000"/>
            </w:tcBorders>
          </w:tcPr>
          <w:p w14:paraId="7A12937F" w14:textId="60AC5272" w:rsidR="00E3407F" w:rsidRPr="00BC2240" w:rsidRDefault="00E3407F" w:rsidP="00F77FF1">
            <w:pPr>
              <w:pStyle w:val="TableParagraph"/>
              <w:spacing w:line="226" w:lineRule="auto"/>
              <w:ind w:left="117" w:right="117"/>
              <w:rPr>
                <w:rFonts w:ascii="Times New Roman" w:eastAsia="Times New Roman" w:hAnsi="Times New Roman" w:cs="Times New Roman"/>
                <w:noProof/>
                <w:sz w:val="24"/>
                <w:szCs w:val="24"/>
                <w:lang w:val="ka-GE"/>
              </w:rPr>
            </w:pPr>
            <w:r w:rsidRPr="00BC2240">
              <w:rPr>
                <w:rFonts w:ascii="Sylfaen" w:hAnsi="Sylfaen" w:cs="Sylfaen"/>
                <w:noProof/>
                <w:spacing w:val="-1"/>
                <w:sz w:val="24"/>
                <w:szCs w:val="24"/>
                <w:lang w:val="ka-GE"/>
              </w:rPr>
              <w:t>თირკმლის</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უკმარისობის</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მქონე</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პაციენტები</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უწყვეტი</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არტერიოვენური</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ჰემოდიალიზზე</w:t>
            </w:r>
            <w:r w:rsidRPr="00BC2240">
              <w:rPr>
                <w:rFonts w:ascii="Times New Roman" w:hAnsi="Times New Roman" w:cs="Times New Roman"/>
                <w:noProof/>
                <w:spacing w:val="-1"/>
                <w:sz w:val="24"/>
                <w:szCs w:val="24"/>
                <w:lang w:val="ka-GE"/>
              </w:rPr>
              <w:t xml:space="preserve"> (CAVH) </w:t>
            </w:r>
            <w:r w:rsidRPr="00BC2240">
              <w:rPr>
                <w:rFonts w:ascii="Sylfaen" w:hAnsi="Sylfaen" w:cs="Sylfaen"/>
                <w:noProof/>
                <w:spacing w:val="-1"/>
                <w:sz w:val="24"/>
                <w:szCs w:val="24"/>
                <w:lang w:val="ka-GE"/>
              </w:rPr>
              <w:t>ან</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მაღალი</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ნაკადის</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ჰემოფილტრაციაზე</w:t>
            </w:r>
            <w:r w:rsidRPr="00BC2240">
              <w:rPr>
                <w:rFonts w:ascii="Times New Roman" w:hAnsi="Times New Roman" w:cs="Times New Roman"/>
                <w:noProof/>
                <w:spacing w:val="-1"/>
                <w:sz w:val="24"/>
                <w:szCs w:val="24"/>
                <w:lang w:val="ka-GE"/>
              </w:rPr>
              <w:t xml:space="preserve"> (HF) </w:t>
            </w:r>
            <w:r w:rsidRPr="00BC2240">
              <w:rPr>
                <w:rFonts w:ascii="Sylfaen" w:hAnsi="Sylfaen" w:cs="Sylfaen"/>
                <w:noProof/>
                <w:spacing w:val="-1"/>
                <w:sz w:val="24"/>
                <w:szCs w:val="24"/>
                <w:lang w:val="ka-GE"/>
              </w:rPr>
              <w:t>ინტენსიური</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თერაპიის</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განყოფილებებში</w:t>
            </w:r>
          </w:p>
        </w:tc>
        <w:tc>
          <w:tcPr>
            <w:tcW w:w="1276" w:type="dxa"/>
            <w:tcBorders>
              <w:top w:val="single" w:sz="5" w:space="0" w:color="000000"/>
              <w:left w:val="single" w:sz="5" w:space="0" w:color="000000"/>
              <w:bottom w:val="single" w:sz="5" w:space="0" w:color="000000"/>
              <w:right w:val="single" w:sz="5" w:space="0" w:color="000000"/>
            </w:tcBorders>
          </w:tcPr>
          <w:p w14:paraId="35B17A21" w14:textId="77777777" w:rsidR="00E3407F" w:rsidRPr="00BC2240" w:rsidRDefault="00E3407F" w:rsidP="00F77FF1">
            <w:pPr>
              <w:pStyle w:val="TableParagraph"/>
              <w:spacing w:line="260" w:lineRule="exact"/>
              <w:ind w:left="117" w:right="142"/>
              <w:rPr>
                <w:rFonts w:ascii="Times New Roman" w:eastAsia="Times New Roman" w:hAnsi="Times New Roman" w:cs="Times New Roman"/>
                <w:noProof/>
                <w:sz w:val="24"/>
                <w:szCs w:val="24"/>
                <w:lang w:val="ka-GE"/>
              </w:rPr>
            </w:pPr>
            <w:r w:rsidRPr="00BC2240">
              <w:rPr>
                <w:rFonts w:ascii="Times New Roman" w:eastAsia="Times New Roman" w:hAnsi="Times New Roman" w:cs="Times New Roman"/>
                <w:noProof/>
                <w:sz w:val="24"/>
                <w:szCs w:val="24"/>
                <w:lang w:val="ka-GE"/>
              </w:rPr>
              <w:t xml:space="preserve">7.9–12.6 </w:t>
            </w:r>
            <w:r w:rsidRPr="00BC2240">
              <w:rPr>
                <w:rFonts w:ascii="Times New Roman" w:eastAsia="Times New Roman" w:hAnsi="Times New Roman" w:cs="Times New Roman"/>
                <w:noProof/>
                <w:spacing w:val="-1"/>
                <w:sz w:val="24"/>
                <w:szCs w:val="24"/>
                <w:lang w:val="ka-GE"/>
              </w:rPr>
              <w:t>(CAVH)</w:t>
            </w:r>
          </w:p>
          <w:p w14:paraId="74A71BBA" w14:textId="77777777" w:rsidR="00E3407F" w:rsidRPr="00BC2240" w:rsidRDefault="00E3407F" w:rsidP="00F77FF1">
            <w:pPr>
              <w:pStyle w:val="TableParagraph"/>
              <w:spacing w:line="259" w:lineRule="exact"/>
              <w:ind w:left="117" w:right="142"/>
              <w:rPr>
                <w:rFonts w:ascii="Times New Roman" w:eastAsia="Times New Roman" w:hAnsi="Times New Roman" w:cs="Times New Roman"/>
                <w:noProof/>
                <w:sz w:val="24"/>
                <w:szCs w:val="24"/>
                <w:lang w:val="ka-GE"/>
              </w:rPr>
            </w:pPr>
            <w:r w:rsidRPr="00BC2240">
              <w:rPr>
                <w:rFonts w:ascii="Times New Roman" w:hAnsi="Times New Roman" w:cs="Times New Roman"/>
                <w:noProof/>
                <w:spacing w:val="-1"/>
                <w:sz w:val="24"/>
                <w:szCs w:val="24"/>
                <w:lang w:val="ka-GE"/>
              </w:rPr>
              <w:t>1.6 (HF)</w:t>
            </w:r>
          </w:p>
        </w:tc>
        <w:tc>
          <w:tcPr>
            <w:tcW w:w="5540" w:type="dxa"/>
            <w:tcBorders>
              <w:top w:val="single" w:sz="5" w:space="0" w:color="000000"/>
              <w:left w:val="single" w:sz="5" w:space="0" w:color="000000"/>
              <w:bottom w:val="single" w:sz="5" w:space="0" w:color="000000"/>
              <w:right w:val="single" w:sz="5" w:space="0" w:color="000000"/>
            </w:tcBorders>
          </w:tcPr>
          <w:p w14:paraId="49DFA34F" w14:textId="05F99818" w:rsidR="00E3407F" w:rsidRPr="00BC2240" w:rsidRDefault="00E3407F" w:rsidP="00F77FF1">
            <w:pPr>
              <w:pStyle w:val="TableParagraph"/>
              <w:spacing w:line="226" w:lineRule="auto"/>
              <w:ind w:left="117" w:right="263"/>
              <w:rPr>
                <w:rFonts w:ascii="Times New Roman" w:eastAsia="Times New Roman" w:hAnsi="Times New Roman" w:cs="Times New Roman"/>
                <w:noProof/>
                <w:sz w:val="24"/>
                <w:szCs w:val="24"/>
                <w:lang w:val="ka-GE"/>
              </w:rPr>
            </w:pPr>
            <w:r w:rsidRPr="00BC2240">
              <w:rPr>
                <w:rFonts w:ascii="Times New Roman" w:hAnsi="Times New Roman" w:cs="Times New Roman"/>
                <w:noProof/>
                <w:spacing w:val="-1"/>
                <w:sz w:val="24"/>
                <w:szCs w:val="24"/>
                <w:lang w:val="ka-GE"/>
              </w:rPr>
              <w:t xml:space="preserve">750 </w:t>
            </w:r>
            <w:r w:rsidRPr="00BC2240">
              <w:rPr>
                <w:rFonts w:ascii="Sylfaen" w:hAnsi="Sylfaen" w:cs="Sylfaen"/>
                <w:noProof/>
                <w:spacing w:val="-1"/>
                <w:sz w:val="24"/>
                <w:szCs w:val="24"/>
                <w:lang w:val="ka-GE"/>
              </w:rPr>
              <w:t>მგ</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ორჯერ</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დღეში</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დაბალი</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ნაკადის</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ჰემოფილტრაციისთვის,</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თირკმლის</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ფუნქციის</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დარღვევის</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შემთხვევაში,</w:t>
            </w:r>
            <w:r w:rsidRPr="00BC2240">
              <w:rPr>
                <w:rFonts w:ascii="Times New Roman" w:hAnsi="Times New Roman" w:cs="Times New Roman"/>
                <w:noProof/>
                <w:spacing w:val="-1"/>
                <w:sz w:val="24"/>
                <w:szCs w:val="24"/>
                <w:lang w:val="ka-GE"/>
              </w:rPr>
              <w:t>.</w:t>
            </w:r>
            <w:r w:rsidRPr="00BC2240">
              <w:rPr>
                <w:rFonts w:ascii="Sylfaen" w:hAnsi="Sylfaen" w:cs="Sylfaen"/>
                <w:noProof/>
                <w:spacing w:val="-1"/>
                <w:sz w:val="24"/>
                <w:szCs w:val="24"/>
                <w:lang w:val="ka-GE"/>
              </w:rPr>
              <w:t>დაიცავით</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რეკომენდებული</w:t>
            </w:r>
            <w:r w:rsidRPr="00BC2240">
              <w:rPr>
                <w:rFonts w:ascii="Times New Roman" w:hAnsi="Times New Roman" w:cs="Times New Roman"/>
                <w:noProof/>
                <w:spacing w:val="-1"/>
                <w:sz w:val="24"/>
                <w:szCs w:val="24"/>
                <w:lang w:val="ka-GE"/>
              </w:rPr>
              <w:t xml:space="preserve"> </w:t>
            </w:r>
            <w:r w:rsidRPr="00BC2240">
              <w:rPr>
                <w:rFonts w:ascii="Sylfaen" w:hAnsi="Sylfaen" w:cs="Sylfaen"/>
                <w:noProof/>
                <w:spacing w:val="-1"/>
                <w:sz w:val="24"/>
                <w:szCs w:val="24"/>
                <w:lang w:val="ka-GE"/>
              </w:rPr>
              <w:t>დოზა.</w:t>
            </w:r>
            <w:r w:rsidRPr="00BC2240">
              <w:rPr>
                <w:rFonts w:ascii="Times New Roman" w:hAnsi="Times New Roman" w:cs="Times New Roman"/>
                <w:noProof/>
                <w:spacing w:val="-1"/>
                <w:sz w:val="24"/>
                <w:szCs w:val="24"/>
                <w:lang w:val="ka-GE"/>
              </w:rPr>
              <w:t xml:space="preserve"> </w:t>
            </w:r>
          </w:p>
        </w:tc>
      </w:tr>
    </w:tbl>
    <w:p w14:paraId="29622760" w14:textId="77777777" w:rsidR="00AE4366" w:rsidRDefault="00AE4366" w:rsidP="0052188A">
      <w:pPr>
        <w:spacing w:after="0"/>
        <w:rPr>
          <w:b/>
          <w:bCs/>
          <w:i/>
          <w:iCs/>
          <w:sz w:val="24"/>
          <w:szCs w:val="24"/>
        </w:rPr>
      </w:pPr>
    </w:p>
    <w:p w14:paraId="684F4D55" w14:textId="25D64D59" w:rsidR="00E3407F" w:rsidRPr="00BC2240" w:rsidRDefault="00E3407F" w:rsidP="0052188A">
      <w:pPr>
        <w:spacing w:after="0"/>
        <w:rPr>
          <w:b/>
          <w:bCs/>
          <w:i/>
          <w:iCs/>
          <w:sz w:val="24"/>
          <w:szCs w:val="24"/>
        </w:rPr>
      </w:pPr>
      <w:r w:rsidRPr="00BC2240">
        <w:rPr>
          <w:b/>
          <w:bCs/>
          <w:i/>
          <w:iCs/>
          <w:sz w:val="24"/>
          <w:szCs w:val="24"/>
        </w:rPr>
        <w:t>ღვიძლის უკმარისობა</w:t>
      </w:r>
    </w:p>
    <w:p w14:paraId="4E2D3E28" w14:textId="266C8527" w:rsidR="00E3407F" w:rsidRPr="00BC2240" w:rsidRDefault="00E3407F" w:rsidP="0052188A">
      <w:pPr>
        <w:spacing w:after="0"/>
        <w:rPr>
          <w:sz w:val="24"/>
          <w:szCs w:val="24"/>
        </w:rPr>
      </w:pPr>
      <w:proofErr w:type="spellStart"/>
      <w:r w:rsidRPr="00BC2240">
        <w:rPr>
          <w:sz w:val="24"/>
          <w:szCs w:val="24"/>
        </w:rPr>
        <w:t>ცეფუროქსიმი</w:t>
      </w:r>
      <w:proofErr w:type="spellEnd"/>
      <w:r w:rsidRPr="00BC2240">
        <w:rPr>
          <w:sz w:val="24"/>
          <w:szCs w:val="24"/>
        </w:rPr>
        <w:t xml:space="preserve"> ძირითადად გამოიყოფა თირკმელებით. ღვიძლის უკმარისობის მქონე პაციენტებში, მოსალოდნელია, რომ ეს არ იმოქმედებს </w:t>
      </w:r>
      <w:proofErr w:type="spellStart"/>
      <w:r w:rsidRPr="00BC2240">
        <w:rPr>
          <w:sz w:val="24"/>
          <w:szCs w:val="24"/>
        </w:rPr>
        <w:t>ცეფუროქსიმის</w:t>
      </w:r>
      <w:proofErr w:type="spellEnd"/>
      <w:r w:rsidRPr="00BC2240">
        <w:rPr>
          <w:sz w:val="24"/>
          <w:szCs w:val="24"/>
        </w:rPr>
        <w:t xml:space="preserve"> </w:t>
      </w:r>
      <w:proofErr w:type="spellStart"/>
      <w:r w:rsidRPr="00BC2240">
        <w:rPr>
          <w:sz w:val="24"/>
          <w:szCs w:val="24"/>
        </w:rPr>
        <w:t>ფარმაკოკინეტიკაზე</w:t>
      </w:r>
      <w:proofErr w:type="spellEnd"/>
      <w:r w:rsidRPr="00BC2240">
        <w:rPr>
          <w:sz w:val="24"/>
          <w:szCs w:val="24"/>
        </w:rPr>
        <w:t>.</w:t>
      </w:r>
    </w:p>
    <w:p w14:paraId="553DDE6F" w14:textId="77777777" w:rsidR="00E3407F" w:rsidRPr="00BC2240" w:rsidRDefault="00E3407F" w:rsidP="0052188A">
      <w:pPr>
        <w:spacing w:after="0"/>
        <w:rPr>
          <w:sz w:val="24"/>
          <w:szCs w:val="24"/>
          <w:u w:val="single"/>
        </w:rPr>
      </w:pPr>
      <w:r w:rsidRPr="00BC2240">
        <w:rPr>
          <w:sz w:val="24"/>
          <w:szCs w:val="24"/>
          <w:u w:val="single"/>
        </w:rPr>
        <w:t>ადმინისტრირების მეთოდი</w:t>
      </w:r>
    </w:p>
    <w:p w14:paraId="2C3CF8D1" w14:textId="247F262F" w:rsidR="00E3407F" w:rsidRPr="00BC2240" w:rsidRDefault="00AE4366" w:rsidP="0052188A">
      <w:pPr>
        <w:spacing w:after="0"/>
        <w:rPr>
          <w:sz w:val="24"/>
          <w:szCs w:val="24"/>
        </w:rPr>
      </w:pPr>
      <w:proofErr w:type="spellStart"/>
      <w:r>
        <w:rPr>
          <w:sz w:val="24"/>
          <w:szCs w:val="24"/>
        </w:rPr>
        <w:t>ცეფუროქსიმი</w:t>
      </w:r>
      <w:proofErr w:type="spellEnd"/>
      <w:r>
        <w:rPr>
          <w:sz w:val="24"/>
          <w:szCs w:val="24"/>
        </w:rPr>
        <w:t xml:space="preserve">-GMT 750 </w:t>
      </w:r>
      <w:proofErr w:type="spellStart"/>
      <w:r>
        <w:rPr>
          <w:sz w:val="24"/>
          <w:szCs w:val="24"/>
        </w:rPr>
        <w:t>მგ</w:t>
      </w:r>
      <w:proofErr w:type="spellEnd"/>
      <w:r w:rsidR="0052188A">
        <w:rPr>
          <w:sz w:val="24"/>
          <w:szCs w:val="24"/>
        </w:rPr>
        <w:t xml:space="preserve"> </w:t>
      </w:r>
      <w:r w:rsidR="00E3407F" w:rsidRPr="00BC2240">
        <w:rPr>
          <w:sz w:val="24"/>
          <w:szCs w:val="24"/>
        </w:rPr>
        <w:t xml:space="preserve">ს შეყვანა დასაშვებია ინტრავენურად 3-5 წუთის განმავლობაში პირდაპირ ვენაში ან წვეთოვანი გზით, ან </w:t>
      </w:r>
      <w:proofErr w:type="spellStart"/>
      <w:r w:rsidR="00E3407F" w:rsidRPr="00BC2240">
        <w:rPr>
          <w:sz w:val="24"/>
          <w:szCs w:val="24"/>
        </w:rPr>
        <w:t>ინფუზიის</w:t>
      </w:r>
      <w:proofErr w:type="spellEnd"/>
      <w:r w:rsidR="00E3407F" w:rsidRPr="00BC2240">
        <w:rPr>
          <w:sz w:val="24"/>
          <w:szCs w:val="24"/>
        </w:rPr>
        <w:t xml:space="preserve"> სახით 30-60 წუთის განმავლობაში, ან ღრმა </w:t>
      </w:r>
      <w:proofErr w:type="spellStart"/>
      <w:r w:rsidR="00E3407F" w:rsidRPr="00BC2240">
        <w:rPr>
          <w:sz w:val="24"/>
          <w:szCs w:val="24"/>
        </w:rPr>
        <w:t>ინტრამუსკულური</w:t>
      </w:r>
      <w:proofErr w:type="spellEnd"/>
      <w:r w:rsidR="00E3407F" w:rsidRPr="00BC2240">
        <w:rPr>
          <w:sz w:val="24"/>
          <w:szCs w:val="24"/>
        </w:rPr>
        <w:t xml:space="preserve"> ინექციის სახით.</w:t>
      </w:r>
    </w:p>
    <w:p w14:paraId="30C991EA" w14:textId="23D921C7" w:rsidR="00B1112B" w:rsidRPr="00BC2240" w:rsidRDefault="00B1112B" w:rsidP="0052188A">
      <w:pPr>
        <w:spacing w:after="0"/>
        <w:rPr>
          <w:sz w:val="24"/>
          <w:szCs w:val="24"/>
        </w:rPr>
      </w:pPr>
      <w:proofErr w:type="spellStart"/>
      <w:r w:rsidRPr="00BC2240">
        <w:rPr>
          <w:sz w:val="24"/>
          <w:szCs w:val="24"/>
        </w:rPr>
        <w:t>ინტრამუსკულური</w:t>
      </w:r>
      <w:proofErr w:type="spellEnd"/>
      <w:r w:rsidRPr="00BC2240">
        <w:rPr>
          <w:sz w:val="24"/>
          <w:szCs w:val="24"/>
        </w:rPr>
        <w:t xml:space="preserve"> ინექცია უნდა გაკეთდეს ღრმად შედარებით დიდი კუნთში და ერთ ადგილას შეყვანილი უნდა იყოს არაუმეტეს 750 </w:t>
      </w:r>
      <w:proofErr w:type="spellStart"/>
      <w:r w:rsidRPr="00BC2240">
        <w:rPr>
          <w:sz w:val="24"/>
          <w:szCs w:val="24"/>
        </w:rPr>
        <w:t>მგ</w:t>
      </w:r>
      <w:proofErr w:type="spellEnd"/>
      <w:r w:rsidRPr="00BC2240">
        <w:rPr>
          <w:sz w:val="24"/>
          <w:szCs w:val="24"/>
        </w:rPr>
        <w:t>-ისა. 1,5 გ-ზე მეტი დოზებისთვის გამოყენებული უნდა იქნას ინტრავენური შეყვანის გზა. ინსტრუქციები სამკურნალო საშუალების შეყვანამდე აღდგენის შესახებ იხილეთ თავში 6.6.</w:t>
      </w:r>
    </w:p>
    <w:p w14:paraId="5BF1A4C9" w14:textId="13CEA39C" w:rsidR="00B1112B" w:rsidRPr="00BC2240" w:rsidRDefault="00B1112B" w:rsidP="0052188A">
      <w:pPr>
        <w:spacing w:after="0"/>
        <w:rPr>
          <w:b/>
          <w:bCs/>
          <w:noProof/>
          <w:sz w:val="24"/>
          <w:szCs w:val="24"/>
        </w:rPr>
      </w:pPr>
      <w:r w:rsidRPr="00BC2240">
        <w:rPr>
          <w:b/>
          <w:bCs/>
          <w:noProof/>
          <w:sz w:val="24"/>
          <w:szCs w:val="24"/>
        </w:rPr>
        <w:t>4.3 უკუჩვენებები</w:t>
      </w:r>
    </w:p>
    <w:p w14:paraId="79675DA7" w14:textId="34F74D47" w:rsidR="00B1112B" w:rsidRPr="00BC2240" w:rsidRDefault="00B1112B" w:rsidP="0052188A">
      <w:pPr>
        <w:spacing w:after="0"/>
        <w:rPr>
          <w:noProof/>
          <w:sz w:val="24"/>
          <w:szCs w:val="24"/>
        </w:rPr>
      </w:pPr>
      <w:r w:rsidRPr="00BC2240">
        <w:rPr>
          <w:noProof/>
          <w:sz w:val="24"/>
          <w:szCs w:val="24"/>
        </w:rPr>
        <w:t>ჰიპერმგრძნობელობა ცეფუროქსიმის მიმართ.</w:t>
      </w:r>
    </w:p>
    <w:p w14:paraId="0E5C7C7B" w14:textId="635923AF" w:rsidR="00B1112B" w:rsidRPr="00BC2240" w:rsidRDefault="00B1112B" w:rsidP="0052188A">
      <w:pPr>
        <w:spacing w:after="0"/>
        <w:rPr>
          <w:noProof/>
          <w:sz w:val="24"/>
          <w:szCs w:val="24"/>
        </w:rPr>
      </w:pPr>
      <w:r w:rsidRPr="00BC2240">
        <w:rPr>
          <w:noProof/>
          <w:sz w:val="24"/>
          <w:szCs w:val="24"/>
        </w:rPr>
        <w:t>ცეფალოსპორინის ანტიბიოტიკების მიმართ ცნობილი ჰიპერმგრძნობელობის მქონე პაციენტები.</w:t>
      </w:r>
    </w:p>
    <w:p w14:paraId="6DBACA1C" w14:textId="04337E74" w:rsidR="00B1112B" w:rsidRPr="00BC2240" w:rsidRDefault="00B1112B" w:rsidP="0052188A">
      <w:pPr>
        <w:spacing w:after="0"/>
        <w:rPr>
          <w:noProof/>
          <w:sz w:val="24"/>
          <w:szCs w:val="24"/>
        </w:rPr>
      </w:pPr>
      <w:r w:rsidRPr="00BC2240">
        <w:rPr>
          <w:noProof/>
          <w:sz w:val="24"/>
          <w:szCs w:val="24"/>
        </w:rPr>
        <w:lastRenderedPageBreak/>
        <w:t>ანამნეზში მძიმე ჰიპერმგრძნობელობა (მაგ. ანაფილაქსიური რეაქცია) ნებისმიერი სხვა ტიპის ბეტა-ლაქტამური ანტიბაქტერიული საშუალებების მიმართ (პენიცილინები, მონობაქტამები და კარბაპენემები).</w:t>
      </w:r>
    </w:p>
    <w:p w14:paraId="4686EB20" w14:textId="74F6FC1E" w:rsidR="00B1112B" w:rsidRPr="00BC2240" w:rsidRDefault="00B1112B" w:rsidP="00E3407F">
      <w:pPr>
        <w:spacing w:after="0"/>
        <w:jc w:val="both"/>
        <w:rPr>
          <w:b/>
          <w:bCs/>
          <w:sz w:val="24"/>
          <w:szCs w:val="24"/>
        </w:rPr>
      </w:pPr>
      <w:r w:rsidRPr="00BC2240">
        <w:rPr>
          <w:b/>
          <w:bCs/>
          <w:sz w:val="24"/>
          <w:szCs w:val="24"/>
        </w:rPr>
        <w:t>4.4 სპეციალური გაფრთხილებები და სიფრთხილის ზომები გამოყენებისას</w:t>
      </w:r>
    </w:p>
    <w:p w14:paraId="42330149" w14:textId="1AEA31A3" w:rsidR="008F2058" w:rsidRPr="00BC2240" w:rsidRDefault="00862C02" w:rsidP="00E3407F">
      <w:pPr>
        <w:spacing w:after="0"/>
        <w:jc w:val="both"/>
        <w:rPr>
          <w:sz w:val="24"/>
          <w:szCs w:val="24"/>
          <w:u w:val="single"/>
        </w:rPr>
      </w:pPr>
      <w:proofErr w:type="spellStart"/>
      <w:r w:rsidRPr="00BC2240">
        <w:rPr>
          <w:sz w:val="24"/>
          <w:szCs w:val="24"/>
          <w:u w:val="single"/>
        </w:rPr>
        <w:t>ჰიპერმგრძნობელობის</w:t>
      </w:r>
      <w:proofErr w:type="spellEnd"/>
      <w:r w:rsidRPr="00BC2240">
        <w:rPr>
          <w:sz w:val="24"/>
          <w:szCs w:val="24"/>
          <w:u w:val="single"/>
        </w:rPr>
        <w:t xml:space="preserve"> რეაქციები</w:t>
      </w:r>
    </w:p>
    <w:p w14:paraId="257F0B5D" w14:textId="7AC1054F" w:rsidR="00862C02" w:rsidRPr="00BC2240" w:rsidRDefault="00862C02" w:rsidP="00E3407F">
      <w:pPr>
        <w:spacing w:after="0"/>
        <w:jc w:val="both"/>
        <w:rPr>
          <w:sz w:val="24"/>
          <w:szCs w:val="24"/>
        </w:rPr>
      </w:pPr>
      <w:r w:rsidRPr="00BC2240">
        <w:rPr>
          <w:sz w:val="24"/>
          <w:szCs w:val="24"/>
        </w:rPr>
        <w:t>როგორც ყველა სხვა ბეტა-</w:t>
      </w:r>
      <w:proofErr w:type="spellStart"/>
      <w:r w:rsidRPr="00BC2240">
        <w:rPr>
          <w:sz w:val="24"/>
          <w:szCs w:val="24"/>
        </w:rPr>
        <w:t>ლაქტამური</w:t>
      </w:r>
      <w:proofErr w:type="spellEnd"/>
      <w:r w:rsidRPr="00BC2240">
        <w:rPr>
          <w:sz w:val="24"/>
          <w:szCs w:val="24"/>
        </w:rPr>
        <w:t xml:space="preserve"> ანტიბაქტერიული საშუალების შემთხვევაში, აღინიშნა სერიოზული და ზოგჯერ ფატალური </w:t>
      </w:r>
      <w:proofErr w:type="spellStart"/>
      <w:r w:rsidRPr="00BC2240">
        <w:rPr>
          <w:sz w:val="24"/>
          <w:szCs w:val="24"/>
        </w:rPr>
        <w:t>ჰიპერმგრძნობელობის</w:t>
      </w:r>
      <w:proofErr w:type="spellEnd"/>
      <w:r w:rsidRPr="00BC2240">
        <w:rPr>
          <w:sz w:val="24"/>
          <w:szCs w:val="24"/>
        </w:rPr>
        <w:t xml:space="preserve"> რეაქციები. </w:t>
      </w:r>
      <w:r w:rsidR="00F70587" w:rsidRPr="00BC2240">
        <w:rPr>
          <w:sz w:val="24"/>
          <w:szCs w:val="24"/>
        </w:rPr>
        <w:t xml:space="preserve">არსებობს ცნობები </w:t>
      </w:r>
      <w:proofErr w:type="spellStart"/>
      <w:r w:rsidR="00F70587" w:rsidRPr="00BC2240">
        <w:rPr>
          <w:sz w:val="24"/>
          <w:szCs w:val="24"/>
        </w:rPr>
        <w:t>ჰიპერმგრძნობელობის</w:t>
      </w:r>
      <w:proofErr w:type="spellEnd"/>
      <w:r w:rsidR="00F70587" w:rsidRPr="00BC2240">
        <w:rPr>
          <w:sz w:val="24"/>
          <w:szCs w:val="24"/>
        </w:rPr>
        <w:t xml:space="preserve"> რეაქციების შესახებ, რომლებიც </w:t>
      </w:r>
      <w:proofErr w:type="spellStart"/>
      <w:r w:rsidR="00F70587" w:rsidRPr="00BC2240">
        <w:rPr>
          <w:sz w:val="24"/>
          <w:szCs w:val="24"/>
        </w:rPr>
        <w:t>პროგრესირდა</w:t>
      </w:r>
      <w:proofErr w:type="spellEnd"/>
      <w:r w:rsidR="00F70587" w:rsidRPr="00BC2240">
        <w:rPr>
          <w:sz w:val="24"/>
          <w:szCs w:val="24"/>
        </w:rPr>
        <w:t xml:space="preserve"> </w:t>
      </w:r>
      <w:proofErr w:type="spellStart"/>
      <w:r w:rsidR="00F70587" w:rsidRPr="00BC2240">
        <w:rPr>
          <w:sz w:val="24"/>
          <w:szCs w:val="24"/>
        </w:rPr>
        <w:t>კოუნისის</w:t>
      </w:r>
      <w:proofErr w:type="spellEnd"/>
      <w:r w:rsidR="00F70587" w:rsidRPr="00BC2240">
        <w:rPr>
          <w:sz w:val="24"/>
          <w:szCs w:val="24"/>
        </w:rPr>
        <w:t xml:space="preserve"> სინდრომში (მწვავე ალერგიული </w:t>
      </w:r>
      <w:proofErr w:type="spellStart"/>
      <w:r w:rsidR="00F70587" w:rsidRPr="00BC2240">
        <w:rPr>
          <w:sz w:val="24"/>
          <w:szCs w:val="24"/>
        </w:rPr>
        <w:t>კორონარული</w:t>
      </w:r>
      <w:proofErr w:type="spellEnd"/>
      <w:r w:rsidR="00F70587" w:rsidRPr="00BC2240">
        <w:rPr>
          <w:sz w:val="24"/>
          <w:szCs w:val="24"/>
        </w:rPr>
        <w:t xml:space="preserve"> </w:t>
      </w:r>
      <w:proofErr w:type="spellStart"/>
      <w:r w:rsidR="00F70587" w:rsidRPr="00BC2240">
        <w:rPr>
          <w:sz w:val="24"/>
          <w:szCs w:val="24"/>
        </w:rPr>
        <w:t>არტერიოსპაზმი</w:t>
      </w:r>
      <w:proofErr w:type="spellEnd"/>
      <w:r w:rsidR="00F70587" w:rsidRPr="00BC2240">
        <w:rPr>
          <w:sz w:val="24"/>
          <w:szCs w:val="24"/>
        </w:rPr>
        <w:t xml:space="preserve">, რომელმაც შეიძლება გამოიწვიოს მიოკარდიუმის ინფარქტი, იხილეთ ნაწილი 4.8). </w:t>
      </w:r>
      <w:r w:rsidRPr="00BC2240">
        <w:rPr>
          <w:sz w:val="24"/>
          <w:szCs w:val="24"/>
        </w:rPr>
        <w:t xml:space="preserve">მძიმე </w:t>
      </w:r>
      <w:proofErr w:type="spellStart"/>
      <w:r w:rsidRPr="00BC2240">
        <w:rPr>
          <w:sz w:val="24"/>
          <w:szCs w:val="24"/>
        </w:rPr>
        <w:t>ჰიპერმგრძნობელობის</w:t>
      </w:r>
      <w:proofErr w:type="spellEnd"/>
      <w:r w:rsidRPr="00BC2240">
        <w:rPr>
          <w:sz w:val="24"/>
          <w:szCs w:val="24"/>
        </w:rPr>
        <w:t xml:space="preserve"> რეაქციების შემთხვევაში </w:t>
      </w:r>
      <w:proofErr w:type="spellStart"/>
      <w:r w:rsidRPr="00BC2240">
        <w:rPr>
          <w:sz w:val="24"/>
          <w:szCs w:val="24"/>
        </w:rPr>
        <w:t>ცეფუროქსიმით</w:t>
      </w:r>
      <w:proofErr w:type="spellEnd"/>
      <w:r w:rsidRPr="00BC2240">
        <w:rPr>
          <w:sz w:val="24"/>
          <w:szCs w:val="24"/>
        </w:rPr>
        <w:t xml:space="preserve"> მკურნალობა დაუყოვნებლივ უნდა შეწყდეს და მიღებული იქნას გადაუდებელი ზომები.</w:t>
      </w:r>
    </w:p>
    <w:p w14:paraId="26614330" w14:textId="1E4FA45C" w:rsidR="00862C02" w:rsidRPr="00BC2240" w:rsidRDefault="003D1EC3" w:rsidP="00E3407F">
      <w:pPr>
        <w:spacing w:after="0"/>
        <w:jc w:val="both"/>
        <w:rPr>
          <w:sz w:val="24"/>
          <w:szCs w:val="24"/>
        </w:rPr>
      </w:pPr>
      <w:r w:rsidRPr="00BC2240">
        <w:rPr>
          <w:sz w:val="24"/>
          <w:szCs w:val="24"/>
        </w:rPr>
        <w:t xml:space="preserve">მკურნალობის დაწყებამდე უნდა დადგინდეს, აქვს თუ არა პაციენტს ანამნეზში მძიმე </w:t>
      </w:r>
      <w:proofErr w:type="spellStart"/>
      <w:r w:rsidRPr="00BC2240">
        <w:rPr>
          <w:sz w:val="24"/>
          <w:szCs w:val="24"/>
        </w:rPr>
        <w:t>ჰიპერმგრძნობელობის</w:t>
      </w:r>
      <w:proofErr w:type="spellEnd"/>
      <w:r w:rsidRPr="00BC2240">
        <w:rPr>
          <w:sz w:val="24"/>
          <w:szCs w:val="24"/>
        </w:rPr>
        <w:t xml:space="preserve"> რეაქციები </w:t>
      </w:r>
      <w:proofErr w:type="spellStart"/>
      <w:r w:rsidRPr="00BC2240">
        <w:rPr>
          <w:sz w:val="24"/>
          <w:szCs w:val="24"/>
        </w:rPr>
        <w:t>ცეფუროქსიმის</w:t>
      </w:r>
      <w:proofErr w:type="spellEnd"/>
      <w:r w:rsidRPr="00BC2240">
        <w:rPr>
          <w:sz w:val="24"/>
          <w:szCs w:val="24"/>
        </w:rPr>
        <w:t xml:space="preserve">, სხვა </w:t>
      </w:r>
      <w:proofErr w:type="spellStart"/>
      <w:r w:rsidRPr="00BC2240">
        <w:rPr>
          <w:sz w:val="24"/>
          <w:szCs w:val="24"/>
        </w:rPr>
        <w:t>ცეფალოსპორინების</w:t>
      </w:r>
      <w:proofErr w:type="spellEnd"/>
      <w:r w:rsidRPr="00BC2240">
        <w:rPr>
          <w:sz w:val="24"/>
          <w:szCs w:val="24"/>
        </w:rPr>
        <w:t xml:space="preserve"> ან რომელიმე სხვა ტიპის ბეტა-</w:t>
      </w:r>
      <w:proofErr w:type="spellStart"/>
      <w:r w:rsidRPr="00BC2240">
        <w:rPr>
          <w:sz w:val="24"/>
          <w:szCs w:val="24"/>
        </w:rPr>
        <w:t>ლაქტამური</w:t>
      </w:r>
      <w:proofErr w:type="spellEnd"/>
      <w:r w:rsidRPr="00BC2240">
        <w:rPr>
          <w:sz w:val="24"/>
          <w:szCs w:val="24"/>
        </w:rPr>
        <w:t xml:space="preserve"> აგენტის მიმართ. სიფრთხილეა საჭირო </w:t>
      </w:r>
      <w:proofErr w:type="spellStart"/>
      <w:r w:rsidRPr="00BC2240">
        <w:rPr>
          <w:sz w:val="24"/>
          <w:szCs w:val="24"/>
        </w:rPr>
        <w:t>ცეფუროქსიმის</w:t>
      </w:r>
      <w:proofErr w:type="spellEnd"/>
      <w:r w:rsidRPr="00BC2240">
        <w:rPr>
          <w:sz w:val="24"/>
          <w:szCs w:val="24"/>
        </w:rPr>
        <w:t xml:space="preserve"> დანიშვნისას პაციენტებში, რომლებსაც ანამნეზში აღენიშნებათ </w:t>
      </w:r>
      <w:proofErr w:type="spellStart"/>
      <w:r w:rsidRPr="00BC2240">
        <w:rPr>
          <w:sz w:val="24"/>
          <w:szCs w:val="24"/>
        </w:rPr>
        <w:t>ჰიპერმგრძნობელობის</w:t>
      </w:r>
      <w:proofErr w:type="spellEnd"/>
      <w:r w:rsidRPr="00BC2240">
        <w:rPr>
          <w:sz w:val="24"/>
          <w:szCs w:val="24"/>
        </w:rPr>
        <w:t xml:space="preserve"> რეაქციები სხვა ბეტა-</w:t>
      </w:r>
      <w:proofErr w:type="spellStart"/>
      <w:r w:rsidRPr="00BC2240">
        <w:rPr>
          <w:sz w:val="24"/>
          <w:szCs w:val="24"/>
        </w:rPr>
        <w:t>ლაქტამური</w:t>
      </w:r>
      <w:proofErr w:type="spellEnd"/>
      <w:r w:rsidRPr="00BC2240">
        <w:rPr>
          <w:sz w:val="24"/>
          <w:szCs w:val="24"/>
        </w:rPr>
        <w:t xml:space="preserve"> </w:t>
      </w:r>
      <w:r w:rsidR="00DC2FD5" w:rsidRPr="00BC2240">
        <w:rPr>
          <w:sz w:val="24"/>
          <w:szCs w:val="24"/>
        </w:rPr>
        <w:t>აგენტების</w:t>
      </w:r>
      <w:r w:rsidRPr="00BC2240">
        <w:rPr>
          <w:sz w:val="24"/>
          <w:szCs w:val="24"/>
        </w:rPr>
        <w:t xml:space="preserve"> მიმართ.</w:t>
      </w:r>
    </w:p>
    <w:p w14:paraId="01A12358" w14:textId="3F32F217" w:rsidR="00DC2FD5" w:rsidRPr="00BC2240" w:rsidRDefault="00DC2FD5" w:rsidP="00DC2FD5">
      <w:pPr>
        <w:spacing w:after="0"/>
        <w:jc w:val="both"/>
        <w:rPr>
          <w:sz w:val="24"/>
          <w:szCs w:val="24"/>
        </w:rPr>
      </w:pPr>
      <w:r w:rsidRPr="00BC2240">
        <w:rPr>
          <w:sz w:val="24"/>
          <w:szCs w:val="24"/>
        </w:rPr>
        <w:t>სერიოზული კანის გვერდითი რეაქციები (SCAR</w:t>
      </w:r>
      <w:r w:rsidRPr="00BC2240">
        <w:rPr>
          <w:sz w:val="24"/>
          <w:szCs w:val="24"/>
          <w:lang w:val="en-US"/>
        </w:rPr>
        <w:t>S</w:t>
      </w:r>
      <w:r w:rsidRPr="00BC2240">
        <w:rPr>
          <w:sz w:val="24"/>
          <w:szCs w:val="24"/>
        </w:rPr>
        <w:t>)</w:t>
      </w:r>
    </w:p>
    <w:p w14:paraId="412B6F99" w14:textId="1DD59E6B" w:rsidR="00F70587" w:rsidRPr="00BC2240" w:rsidRDefault="00DC2FD5" w:rsidP="00DC2FD5">
      <w:pPr>
        <w:spacing w:after="0"/>
        <w:jc w:val="both"/>
        <w:rPr>
          <w:sz w:val="24"/>
          <w:szCs w:val="24"/>
        </w:rPr>
      </w:pPr>
      <w:proofErr w:type="spellStart"/>
      <w:r w:rsidRPr="00BC2240">
        <w:rPr>
          <w:sz w:val="24"/>
          <w:szCs w:val="24"/>
        </w:rPr>
        <w:t>ცეფუროქსიმით</w:t>
      </w:r>
      <w:proofErr w:type="spellEnd"/>
      <w:r w:rsidRPr="00BC2240">
        <w:rPr>
          <w:sz w:val="24"/>
          <w:szCs w:val="24"/>
        </w:rPr>
        <w:t xml:space="preserve"> მკურნალობასთან დაკავშირებით დაფიქსირებულია კანის მძიმე გვერდითი რეაქციები, მათ შორის სტივენს-ჯონსონის სინდრომი (SJS), ტოქსიკური ეპიდერმული </w:t>
      </w:r>
      <w:proofErr w:type="spellStart"/>
      <w:r w:rsidRPr="00BC2240">
        <w:rPr>
          <w:sz w:val="24"/>
          <w:szCs w:val="24"/>
        </w:rPr>
        <w:t>ნეკროლიზი</w:t>
      </w:r>
      <w:proofErr w:type="spellEnd"/>
      <w:r w:rsidRPr="00BC2240">
        <w:rPr>
          <w:sz w:val="24"/>
          <w:szCs w:val="24"/>
        </w:rPr>
        <w:t xml:space="preserve"> (TEN) და </w:t>
      </w:r>
      <w:proofErr w:type="spellStart"/>
      <w:r w:rsidRPr="00BC2240">
        <w:rPr>
          <w:sz w:val="24"/>
          <w:szCs w:val="24"/>
        </w:rPr>
        <w:t>წამლისმიერი</w:t>
      </w:r>
      <w:proofErr w:type="spellEnd"/>
      <w:r w:rsidRPr="00BC2240">
        <w:rPr>
          <w:sz w:val="24"/>
          <w:szCs w:val="24"/>
        </w:rPr>
        <w:t xml:space="preserve"> რეაქცია </w:t>
      </w:r>
      <w:proofErr w:type="spellStart"/>
      <w:r w:rsidRPr="00BC2240">
        <w:rPr>
          <w:sz w:val="24"/>
          <w:szCs w:val="24"/>
        </w:rPr>
        <w:t>ეოზინოფილიით</w:t>
      </w:r>
      <w:proofErr w:type="spellEnd"/>
      <w:r w:rsidRPr="00BC2240">
        <w:rPr>
          <w:sz w:val="24"/>
          <w:szCs w:val="24"/>
        </w:rPr>
        <w:t xml:space="preserve"> და სისტემური სიმპტომებით (DRES), რომელიც შეიძლება იყოს სიცოცხლისთვის საშიში ან ფატალური (იხილეთ ნაწილი 4.8). ამ მედიკამენტის დანიშვნისას, პაციენტებს უნდა ეცნობოთ ნიშნებისა და სიმპტომების შესახებ და ყურადღებით დააკვირდნენ კანის რეაქციებს. თუ გამოვლინდება ამ რეაქციების ნიშნები და სიმპტომები, </w:t>
      </w:r>
      <w:proofErr w:type="spellStart"/>
      <w:r w:rsidRPr="00BC2240">
        <w:rPr>
          <w:sz w:val="24"/>
          <w:szCs w:val="24"/>
        </w:rPr>
        <w:t>ცეფუროქსიმის</w:t>
      </w:r>
      <w:proofErr w:type="spellEnd"/>
      <w:r w:rsidRPr="00BC2240">
        <w:rPr>
          <w:sz w:val="24"/>
          <w:szCs w:val="24"/>
        </w:rPr>
        <w:t xml:space="preserve"> მიღება დაუყოვნებლივ უნდა შეწყდეს და განხილული იქნას ალტერნატიული მკურნალობა. თუ პაციენტს </w:t>
      </w:r>
      <w:proofErr w:type="spellStart"/>
      <w:r w:rsidRPr="00BC2240">
        <w:rPr>
          <w:sz w:val="24"/>
          <w:szCs w:val="24"/>
        </w:rPr>
        <w:t>ცეფუროქსიმის</w:t>
      </w:r>
      <w:proofErr w:type="spellEnd"/>
      <w:r w:rsidRPr="00BC2240">
        <w:rPr>
          <w:sz w:val="24"/>
          <w:szCs w:val="24"/>
        </w:rPr>
        <w:t xml:space="preserve"> მიღების დროს განუვითარდება სერიოზული რეაქცია, როგორიცაა SJS, TEN ან DRES, </w:t>
      </w:r>
      <w:proofErr w:type="spellStart"/>
      <w:r w:rsidRPr="00BC2240">
        <w:rPr>
          <w:sz w:val="24"/>
          <w:szCs w:val="24"/>
        </w:rPr>
        <w:t>ცეფუროქსიმის</w:t>
      </w:r>
      <w:proofErr w:type="spellEnd"/>
      <w:r w:rsidRPr="00BC2240">
        <w:rPr>
          <w:sz w:val="24"/>
          <w:szCs w:val="24"/>
        </w:rPr>
        <w:t xml:space="preserve"> მიღება არავითარ შემთხვევაში არ უნდა განახლდეს.</w:t>
      </w:r>
    </w:p>
    <w:p w14:paraId="2018DC35" w14:textId="141E55B5" w:rsidR="003D1EC3" w:rsidRPr="00BC2240" w:rsidRDefault="003D1EC3" w:rsidP="003D1EC3">
      <w:pPr>
        <w:spacing w:after="0"/>
        <w:jc w:val="both"/>
        <w:rPr>
          <w:sz w:val="24"/>
          <w:szCs w:val="24"/>
          <w:u w:val="single"/>
        </w:rPr>
      </w:pPr>
      <w:r w:rsidRPr="00BC2240">
        <w:rPr>
          <w:sz w:val="24"/>
          <w:szCs w:val="24"/>
          <w:u w:val="single"/>
        </w:rPr>
        <w:t xml:space="preserve">ერთდროული მკურნალობა ძლიერ </w:t>
      </w:r>
      <w:proofErr w:type="spellStart"/>
      <w:r w:rsidRPr="00BC2240">
        <w:rPr>
          <w:sz w:val="24"/>
          <w:szCs w:val="24"/>
          <w:u w:val="single"/>
        </w:rPr>
        <w:t>დიურეტიკებთან</w:t>
      </w:r>
      <w:proofErr w:type="spellEnd"/>
      <w:r w:rsidRPr="00BC2240">
        <w:rPr>
          <w:sz w:val="24"/>
          <w:szCs w:val="24"/>
          <w:u w:val="single"/>
        </w:rPr>
        <w:t xml:space="preserve"> ან </w:t>
      </w:r>
      <w:proofErr w:type="spellStart"/>
      <w:r w:rsidRPr="00BC2240">
        <w:rPr>
          <w:sz w:val="24"/>
          <w:szCs w:val="24"/>
          <w:u w:val="single"/>
        </w:rPr>
        <w:t>ამინოგლიკოზიდებთან</w:t>
      </w:r>
      <w:proofErr w:type="spellEnd"/>
    </w:p>
    <w:p w14:paraId="6ACACDA1" w14:textId="0E732BE1" w:rsidR="003D1EC3" w:rsidRPr="00BC2240" w:rsidRDefault="003D1EC3" w:rsidP="003D1EC3">
      <w:pPr>
        <w:spacing w:after="0"/>
        <w:jc w:val="both"/>
        <w:rPr>
          <w:sz w:val="24"/>
          <w:szCs w:val="24"/>
        </w:rPr>
      </w:pPr>
      <w:r w:rsidRPr="00BC2240">
        <w:rPr>
          <w:sz w:val="24"/>
          <w:szCs w:val="24"/>
        </w:rPr>
        <w:t xml:space="preserve">მაღალი დოზებით </w:t>
      </w:r>
      <w:proofErr w:type="spellStart"/>
      <w:r w:rsidRPr="00BC2240">
        <w:rPr>
          <w:sz w:val="24"/>
          <w:szCs w:val="24"/>
        </w:rPr>
        <w:t>ცეფალოსპორინის</w:t>
      </w:r>
      <w:proofErr w:type="spellEnd"/>
      <w:r w:rsidRPr="00BC2240">
        <w:rPr>
          <w:sz w:val="24"/>
          <w:szCs w:val="24"/>
        </w:rPr>
        <w:t xml:space="preserve"> ჯგუფის ანტიბიოტიკები სიფრთხილით უნდა იქნას გამოყენებული პაციენტებში, რომლებიც  ამავდროულად მკურნალობენ ძლიერი </w:t>
      </w:r>
      <w:proofErr w:type="spellStart"/>
      <w:r w:rsidRPr="00BC2240">
        <w:rPr>
          <w:sz w:val="24"/>
          <w:szCs w:val="24"/>
        </w:rPr>
        <w:t>დიურეტიკებით</w:t>
      </w:r>
      <w:proofErr w:type="spellEnd"/>
      <w:r w:rsidRPr="00BC2240">
        <w:rPr>
          <w:sz w:val="24"/>
          <w:szCs w:val="24"/>
        </w:rPr>
        <w:t xml:space="preserve">, როგორიცაა </w:t>
      </w:r>
      <w:proofErr w:type="spellStart"/>
      <w:r w:rsidRPr="00BC2240">
        <w:rPr>
          <w:sz w:val="24"/>
          <w:szCs w:val="24"/>
        </w:rPr>
        <w:t>ფუროსემიდი</w:t>
      </w:r>
      <w:proofErr w:type="spellEnd"/>
      <w:r w:rsidRPr="00BC2240">
        <w:rPr>
          <w:sz w:val="24"/>
          <w:szCs w:val="24"/>
        </w:rPr>
        <w:t xml:space="preserve"> ან </w:t>
      </w:r>
      <w:proofErr w:type="spellStart"/>
      <w:r w:rsidRPr="00BC2240">
        <w:rPr>
          <w:sz w:val="24"/>
          <w:szCs w:val="24"/>
        </w:rPr>
        <w:t>ამინოგლიკოზიდები</w:t>
      </w:r>
      <w:proofErr w:type="spellEnd"/>
      <w:r w:rsidRPr="00BC2240">
        <w:rPr>
          <w:sz w:val="24"/>
          <w:szCs w:val="24"/>
        </w:rPr>
        <w:t xml:space="preserve">. ამ კომბინაციების გამოყენებისას აღინიშნა თირკმლის უკმარისობის განვითარება. აუცილებელია თირკმელების ფუნქციის მონიტორინგი ხანდაზმულებში და ადრე არსებული თირკმელების უკმარისობის მქონე პაციენტებში (იხ. ნაწილი 4.2). </w:t>
      </w:r>
    </w:p>
    <w:p w14:paraId="7366FDD9" w14:textId="22ECED2D" w:rsidR="003D1EC3" w:rsidRPr="00BC2240" w:rsidRDefault="003D1EC3" w:rsidP="003D1EC3">
      <w:pPr>
        <w:spacing w:after="0"/>
        <w:jc w:val="both"/>
        <w:rPr>
          <w:sz w:val="24"/>
          <w:szCs w:val="24"/>
          <w:u w:val="single"/>
        </w:rPr>
      </w:pPr>
      <w:proofErr w:type="spellStart"/>
      <w:r w:rsidRPr="00BC2240">
        <w:rPr>
          <w:sz w:val="24"/>
          <w:szCs w:val="24"/>
          <w:u w:val="single"/>
        </w:rPr>
        <w:t>არამგრძნობიარე</w:t>
      </w:r>
      <w:proofErr w:type="spellEnd"/>
      <w:r w:rsidRPr="00BC2240">
        <w:rPr>
          <w:sz w:val="24"/>
          <w:szCs w:val="24"/>
          <w:u w:val="single"/>
        </w:rPr>
        <w:t xml:space="preserve"> მიკროორგანიზმების ჭარბი ზრდა</w:t>
      </w:r>
    </w:p>
    <w:p w14:paraId="1621F466" w14:textId="401F14B0" w:rsidR="003D1EC3" w:rsidRPr="00BC2240" w:rsidRDefault="003D1EC3" w:rsidP="003D1EC3">
      <w:pPr>
        <w:spacing w:after="0"/>
        <w:jc w:val="both"/>
        <w:rPr>
          <w:sz w:val="24"/>
          <w:szCs w:val="24"/>
        </w:rPr>
      </w:pPr>
      <w:proofErr w:type="spellStart"/>
      <w:r w:rsidRPr="00BC2240">
        <w:rPr>
          <w:sz w:val="24"/>
          <w:szCs w:val="24"/>
        </w:rPr>
        <w:t>ცეფუროქსიმის</w:t>
      </w:r>
      <w:proofErr w:type="spellEnd"/>
      <w:r w:rsidRPr="00BC2240">
        <w:rPr>
          <w:sz w:val="24"/>
          <w:szCs w:val="24"/>
        </w:rPr>
        <w:t xml:space="preserve"> გამოყენებამ შეიძლება გამოიწვიოს </w:t>
      </w:r>
      <w:proofErr w:type="spellStart"/>
      <w:r w:rsidRPr="00BC2240">
        <w:rPr>
          <w:sz w:val="24"/>
          <w:szCs w:val="24"/>
        </w:rPr>
        <w:t>Candida</w:t>
      </w:r>
      <w:proofErr w:type="spellEnd"/>
      <w:r w:rsidRPr="00BC2240">
        <w:rPr>
          <w:sz w:val="24"/>
          <w:szCs w:val="24"/>
        </w:rPr>
        <w:t xml:space="preserve">-ს ჭარბი ზრდა. ხანგრძლივმა გამოყენებამ შეიძლება ასევე გამოიწვიოს სხვა </w:t>
      </w:r>
      <w:proofErr w:type="spellStart"/>
      <w:r w:rsidRPr="00BC2240">
        <w:rPr>
          <w:sz w:val="24"/>
          <w:szCs w:val="24"/>
        </w:rPr>
        <w:t>არამგრძნობიარე</w:t>
      </w:r>
      <w:proofErr w:type="spellEnd"/>
      <w:r w:rsidRPr="00BC2240">
        <w:rPr>
          <w:sz w:val="24"/>
          <w:szCs w:val="24"/>
        </w:rPr>
        <w:t xml:space="preserve"> მიკროორგანიზმების (მაგ. </w:t>
      </w:r>
      <w:proofErr w:type="spellStart"/>
      <w:r w:rsidRPr="00BC2240">
        <w:rPr>
          <w:sz w:val="24"/>
          <w:szCs w:val="24"/>
        </w:rPr>
        <w:t>ენტეროკოკები</w:t>
      </w:r>
      <w:proofErr w:type="spellEnd"/>
      <w:r w:rsidRPr="00BC2240">
        <w:rPr>
          <w:sz w:val="24"/>
          <w:szCs w:val="24"/>
        </w:rPr>
        <w:t xml:space="preserve"> და </w:t>
      </w:r>
      <w:proofErr w:type="spellStart"/>
      <w:r w:rsidR="00DC2FD5" w:rsidRPr="00BC2240">
        <w:rPr>
          <w:sz w:val="24"/>
          <w:szCs w:val="24"/>
        </w:rPr>
        <w:t>Clostridium</w:t>
      </w:r>
      <w:proofErr w:type="spellEnd"/>
      <w:r w:rsidR="00DC2FD5" w:rsidRPr="00BC2240">
        <w:rPr>
          <w:sz w:val="24"/>
          <w:szCs w:val="24"/>
        </w:rPr>
        <w:t xml:space="preserve"> </w:t>
      </w:r>
      <w:proofErr w:type="spellStart"/>
      <w:r w:rsidR="00DC2FD5" w:rsidRPr="00BC2240">
        <w:rPr>
          <w:sz w:val="24"/>
          <w:szCs w:val="24"/>
        </w:rPr>
        <w:t>difficile</w:t>
      </w:r>
      <w:proofErr w:type="spellEnd"/>
      <w:r w:rsidRPr="00BC2240">
        <w:rPr>
          <w:sz w:val="24"/>
          <w:szCs w:val="24"/>
        </w:rPr>
        <w:t>) ჭარბი ზრდა, რამაც შეიძლება მოითხოვოს მკურნალობის შეწყვეტა (იხ. ნაწილი "გვერდითი მოვლენები").</w:t>
      </w:r>
    </w:p>
    <w:p w14:paraId="490FEEA3" w14:textId="1C8B95F7" w:rsidR="003D1EC3" w:rsidRPr="00BC2240" w:rsidRDefault="003D1EC3" w:rsidP="0052188A">
      <w:pPr>
        <w:spacing w:after="0"/>
        <w:rPr>
          <w:sz w:val="24"/>
          <w:szCs w:val="24"/>
        </w:rPr>
      </w:pPr>
      <w:r w:rsidRPr="00BC2240">
        <w:rPr>
          <w:sz w:val="24"/>
          <w:szCs w:val="24"/>
        </w:rPr>
        <w:t xml:space="preserve">ანტიბაქტერიული პრეპარატებთან დაკავშირებული </w:t>
      </w:r>
      <w:proofErr w:type="spellStart"/>
      <w:r w:rsidRPr="00BC2240">
        <w:rPr>
          <w:sz w:val="24"/>
          <w:szCs w:val="24"/>
        </w:rPr>
        <w:t>ფსევდომემბრანული</w:t>
      </w:r>
      <w:proofErr w:type="spellEnd"/>
      <w:r w:rsidRPr="00BC2240">
        <w:rPr>
          <w:sz w:val="24"/>
          <w:szCs w:val="24"/>
        </w:rPr>
        <w:t xml:space="preserve"> კოლიტი დაფიქსირდა </w:t>
      </w:r>
      <w:proofErr w:type="spellStart"/>
      <w:r w:rsidRPr="00BC2240">
        <w:rPr>
          <w:sz w:val="24"/>
          <w:szCs w:val="24"/>
        </w:rPr>
        <w:t>ცეფუროქსიმის</w:t>
      </w:r>
      <w:proofErr w:type="spellEnd"/>
      <w:r w:rsidRPr="00BC2240">
        <w:rPr>
          <w:sz w:val="24"/>
          <w:szCs w:val="24"/>
        </w:rPr>
        <w:t xml:space="preserve"> გამოყენებისას, რომელიც შეიძლება მერყეობდეს მსუბუქიდან სიცოცხლისთვის საშიშამდე. ეს დიაგნოზი გასათვალისწინებელია </w:t>
      </w:r>
      <w:r w:rsidRPr="00BC2240">
        <w:rPr>
          <w:sz w:val="24"/>
          <w:szCs w:val="24"/>
        </w:rPr>
        <w:lastRenderedPageBreak/>
        <w:t xml:space="preserve">დიარეის მქონე პაციენტებში </w:t>
      </w:r>
      <w:proofErr w:type="spellStart"/>
      <w:r w:rsidRPr="00BC2240">
        <w:rPr>
          <w:sz w:val="24"/>
          <w:szCs w:val="24"/>
        </w:rPr>
        <w:t>ცეფუროქსიმის</w:t>
      </w:r>
      <w:proofErr w:type="spellEnd"/>
      <w:r w:rsidRPr="00BC2240">
        <w:rPr>
          <w:sz w:val="24"/>
          <w:szCs w:val="24"/>
        </w:rPr>
        <w:t xml:space="preserve"> მიღების დროს ან მის შემდეგ (იხ. ნაწილი 4.8). გასათვალისწინებელია </w:t>
      </w:r>
      <w:proofErr w:type="spellStart"/>
      <w:r w:rsidRPr="00BC2240">
        <w:rPr>
          <w:sz w:val="24"/>
          <w:szCs w:val="24"/>
        </w:rPr>
        <w:t>ცეფუროქსიმით</w:t>
      </w:r>
      <w:proofErr w:type="spellEnd"/>
      <w:r w:rsidRPr="00BC2240">
        <w:rPr>
          <w:sz w:val="24"/>
          <w:szCs w:val="24"/>
        </w:rPr>
        <w:t xml:space="preserve"> თერაპიის შეწყვეტა და </w:t>
      </w:r>
      <w:proofErr w:type="spellStart"/>
      <w:r w:rsidRPr="00BC2240">
        <w:rPr>
          <w:i/>
          <w:iCs/>
          <w:sz w:val="24"/>
          <w:szCs w:val="24"/>
        </w:rPr>
        <w:t>Clostridi</w:t>
      </w:r>
      <w:r w:rsidR="00DC2FD5" w:rsidRPr="00BC2240">
        <w:rPr>
          <w:i/>
          <w:iCs/>
          <w:sz w:val="24"/>
          <w:szCs w:val="24"/>
        </w:rPr>
        <w:t>um</w:t>
      </w:r>
      <w:proofErr w:type="spellEnd"/>
      <w:r w:rsidR="00DC2FD5" w:rsidRPr="00BC2240">
        <w:rPr>
          <w:i/>
          <w:iCs/>
          <w:sz w:val="24"/>
          <w:szCs w:val="24"/>
        </w:rPr>
        <w:t xml:space="preserve"> </w:t>
      </w:r>
      <w:proofErr w:type="spellStart"/>
      <w:r w:rsidRPr="00BC2240">
        <w:rPr>
          <w:i/>
          <w:iCs/>
          <w:sz w:val="24"/>
          <w:szCs w:val="24"/>
        </w:rPr>
        <w:t>difficile</w:t>
      </w:r>
      <w:proofErr w:type="spellEnd"/>
      <w:r w:rsidRPr="00BC2240">
        <w:rPr>
          <w:sz w:val="24"/>
          <w:szCs w:val="24"/>
        </w:rPr>
        <w:t xml:space="preserve"> სპეციფიური მკურნალობის დაწყება. არ უნდა იქნას დანიშნული </w:t>
      </w:r>
      <w:proofErr w:type="spellStart"/>
      <w:r w:rsidRPr="00BC2240">
        <w:rPr>
          <w:sz w:val="24"/>
          <w:szCs w:val="24"/>
        </w:rPr>
        <w:t>პერესტალტიკის</w:t>
      </w:r>
      <w:proofErr w:type="spellEnd"/>
      <w:r w:rsidRPr="00BC2240">
        <w:rPr>
          <w:sz w:val="24"/>
          <w:szCs w:val="24"/>
        </w:rPr>
        <w:t xml:space="preserve"> შემაფერხებელი წამლები.</w:t>
      </w:r>
    </w:p>
    <w:p w14:paraId="318133B6" w14:textId="17B97EBA" w:rsidR="003D1EC3" w:rsidRPr="00BC2240" w:rsidRDefault="003D1EC3" w:rsidP="0052188A">
      <w:pPr>
        <w:spacing w:after="0"/>
        <w:rPr>
          <w:sz w:val="24"/>
          <w:szCs w:val="24"/>
          <w:u w:val="single"/>
        </w:rPr>
      </w:pPr>
      <w:proofErr w:type="spellStart"/>
      <w:r w:rsidRPr="00BC2240">
        <w:rPr>
          <w:sz w:val="24"/>
          <w:szCs w:val="24"/>
          <w:u w:val="single"/>
        </w:rPr>
        <w:t>ინტრაკამერ</w:t>
      </w:r>
      <w:r w:rsidR="00635543" w:rsidRPr="00BC2240">
        <w:rPr>
          <w:sz w:val="24"/>
          <w:szCs w:val="24"/>
          <w:u w:val="single"/>
        </w:rPr>
        <w:t>ალური</w:t>
      </w:r>
      <w:proofErr w:type="spellEnd"/>
      <w:r w:rsidRPr="00BC2240">
        <w:rPr>
          <w:sz w:val="24"/>
          <w:szCs w:val="24"/>
          <w:u w:val="single"/>
        </w:rPr>
        <w:t xml:space="preserve"> გამოყენება და მხედველობის დაქვეითება</w:t>
      </w:r>
    </w:p>
    <w:p w14:paraId="03C8F37E" w14:textId="0D405110" w:rsidR="00DC2FD5" w:rsidRPr="00BC2240" w:rsidRDefault="00AE4366" w:rsidP="0052188A">
      <w:pPr>
        <w:spacing w:after="0"/>
        <w:rPr>
          <w:sz w:val="24"/>
          <w:szCs w:val="24"/>
        </w:rPr>
      </w:pPr>
      <w:proofErr w:type="spellStart"/>
      <w:r>
        <w:rPr>
          <w:sz w:val="24"/>
          <w:szCs w:val="24"/>
        </w:rPr>
        <w:t>ცეფუროქსიმი</w:t>
      </w:r>
      <w:proofErr w:type="spellEnd"/>
      <w:r>
        <w:rPr>
          <w:sz w:val="24"/>
          <w:szCs w:val="24"/>
        </w:rPr>
        <w:t xml:space="preserve">-GMT 750 </w:t>
      </w:r>
      <w:proofErr w:type="spellStart"/>
      <w:r>
        <w:rPr>
          <w:sz w:val="24"/>
          <w:szCs w:val="24"/>
        </w:rPr>
        <w:t>მგ</w:t>
      </w:r>
      <w:proofErr w:type="spellEnd"/>
      <w:r w:rsidR="00635543" w:rsidRPr="00BC2240">
        <w:rPr>
          <w:sz w:val="24"/>
          <w:szCs w:val="24"/>
        </w:rPr>
        <w:t xml:space="preserve"> არ არის განკუთვნილი </w:t>
      </w:r>
      <w:proofErr w:type="spellStart"/>
      <w:r w:rsidR="00635543" w:rsidRPr="00BC2240">
        <w:rPr>
          <w:sz w:val="24"/>
          <w:szCs w:val="24"/>
        </w:rPr>
        <w:t>ინტრაკამერალური</w:t>
      </w:r>
      <w:proofErr w:type="spellEnd"/>
      <w:r w:rsidR="00635543" w:rsidRPr="00BC2240">
        <w:rPr>
          <w:sz w:val="24"/>
          <w:szCs w:val="24"/>
        </w:rPr>
        <w:t xml:space="preserve"> </w:t>
      </w:r>
      <w:r w:rsidR="00DC2FD5" w:rsidRPr="00BC2240">
        <w:rPr>
          <w:sz w:val="24"/>
          <w:szCs w:val="24"/>
        </w:rPr>
        <w:t>გამოყენებისათვის</w:t>
      </w:r>
      <w:r w:rsidR="00635543" w:rsidRPr="00BC2240">
        <w:rPr>
          <w:sz w:val="24"/>
          <w:szCs w:val="24"/>
        </w:rPr>
        <w:t xml:space="preserve">. </w:t>
      </w:r>
      <w:r w:rsidR="00DC2FD5" w:rsidRPr="00BC2240">
        <w:rPr>
          <w:sz w:val="24"/>
          <w:szCs w:val="24"/>
        </w:rPr>
        <w:t>ინტრავენური/</w:t>
      </w:r>
      <w:proofErr w:type="spellStart"/>
      <w:r w:rsidR="00DC2FD5" w:rsidRPr="00BC2240">
        <w:rPr>
          <w:sz w:val="24"/>
          <w:szCs w:val="24"/>
        </w:rPr>
        <w:t>ინტრამასკულარული</w:t>
      </w:r>
      <w:proofErr w:type="spellEnd"/>
      <w:r w:rsidR="00DC2FD5" w:rsidRPr="00BC2240">
        <w:rPr>
          <w:sz w:val="24"/>
          <w:szCs w:val="24"/>
        </w:rPr>
        <w:t xml:space="preserve"> მიღებისთვის დამტკიცებული ფლაკონებიდან გახსნილი </w:t>
      </w:r>
      <w:proofErr w:type="spellStart"/>
      <w:r w:rsidR="00DC2FD5" w:rsidRPr="00BC2240">
        <w:rPr>
          <w:sz w:val="24"/>
          <w:szCs w:val="24"/>
        </w:rPr>
        <w:t>ცეფუროქსიმ</w:t>
      </w:r>
      <w:proofErr w:type="spellEnd"/>
      <w:r w:rsidR="00DC2FD5" w:rsidRPr="00BC2240">
        <w:rPr>
          <w:sz w:val="24"/>
          <w:szCs w:val="24"/>
        </w:rPr>
        <w:t xml:space="preserve"> ნატრიუმის არასანქცირებული </w:t>
      </w:r>
      <w:proofErr w:type="spellStart"/>
      <w:r w:rsidR="00DC2FD5" w:rsidRPr="00BC2240">
        <w:rPr>
          <w:sz w:val="24"/>
          <w:szCs w:val="24"/>
        </w:rPr>
        <w:t>ინტრაკამერალური</w:t>
      </w:r>
      <w:proofErr w:type="spellEnd"/>
      <w:r w:rsidR="00DC2FD5" w:rsidRPr="00BC2240">
        <w:rPr>
          <w:sz w:val="24"/>
          <w:szCs w:val="24"/>
        </w:rPr>
        <w:t xml:space="preserve"> გამოყენების შემდეგ აღწერილია სერიოზული თვალის გვერდითი რეაქციების იზოლირებული შემთხვევები და </w:t>
      </w:r>
      <w:proofErr w:type="spellStart"/>
      <w:r w:rsidR="00DC2FD5" w:rsidRPr="00BC2240">
        <w:rPr>
          <w:sz w:val="24"/>
          <w:szCs w:val="24"/>
        </w:rPr>
        <w:t>კლასტერები</w:t>
      </w:r>
      <w:proofErr w:type="spellEnd"/>
      <w:r w:rsidR="00DC2FD5" w:rsidRPr="00BC2240">
        <w:rPr>
          <w:sz w:val="24"/>
          <w:szCs w:val="24"/>
        </w:rPr>
        <w:t xml:space="preserve">. ეს რეაქციები მოიცავდა </w:t>
      </w:r>
      <w:proofErr w:type="spellStart"/>
      <w:r w:rsidR="00DC2FD5" w:rsidRPr="00BC2240">
        <w:rPr>
          <w:sz w:val="24"/>
          <w:szCs w:val="24"/>
        </w:rPr>
        <w:t>მაკულურ</w:t>
      </w:r>
      <w:proofErr w:type="spellEnd"/>
      <w:r w:rsidR="00DC2FD5" w:rsidRPr="00BC2240">
        <w:rPr>
          <w:sz w:val="24"/>
          <w:szCs w:val="24"/>
        </w:rPr>
        <w:t xml:space="preserve"> შეშუპებას, ბადურას შეშუპებას, ბადურას </w:t>
      </w:r>
      <w:proofErr w:type="spellStart"/>
      <w:r w:rsidR="00DC2FD5" w:rsidRPr="00BC2240">
        <w:rPr>
          <w:sz w:val="24"/>
          <w:szCs w:val="24"/>
        </w:rPr>
        <w:t>აშრევებას</w:t>
      </w:r>
      <w:proofErr w:type="spellEnd"/>
      <w:r w:rsidR="00DC2FD5" w:rsidRPr="00BC2240">
        <w:rPr>
          <w:sz w:val="24"/>
          <w:szCs w:val="24"/>
        </w:rPr>
        <w:t>, ბადურას ტოქსიკურობას, მხედველობის დარღვევას, მხედველობის სიმახვილის დაქვეითებას, მხედველობის დაბინდვას, რქოვანას შემღვრევას და რქოვანას შეშუპებას.</w:t>
      </w:r>
    </w:p>
    <w:p w14:paraId="44243660" w14:textId="2E9294BF" w:rsidR="00635543" w:rsidRPr="00BC2240" w:rsidRDefault="00635543" w:rsidP="0052188A">
      <w:pPr>
        <w:spacing w:after="0"/>
        <w:rPr>
          <w:sz w:val="24"/>
          <w:szCs w:val="24"/>
          <w:u w:val="single"/>
        </w:rPr>
      </w:pPr>
      <w:proofErr w:type="spellStart"/>
      <w:r w:rsidRPr="00BC2240">
        <w:rPr>
          <w:sz w:val="24"/>
          <w:szCs w:val="24"/>
          <w:u w:val="single"/>
        </w:rPr>
        <w:t>ინტრააბდომინალური</w:t>
      </w:r>
      <w:proofErr w:type="spellEnd"/>
      <w:r w:rsidRPr="00BC2240">
        <w:rPr>
          <w:sz w:val="24"/>
          <w:szCs w:val="24"/>
          <w:u w:val="single"/>
        </w:rPr>
        <w:t xml:space="preserve"> ინფექციები</w:t>
      </w:r>
    </w:p>
    <w:p w14:paraId="48614219" w14:textId="651F07B6" w:rsidR="00635543" w:rsidRPr="00BC2240" w:rsidRDefault="00635543" w:rsidP="0052188A">
      <w:pPr>
        <w:spacing w:after="0"/>
        <w:rPr>
          <w:sz w:val="24"/>
          <w:szCs w:val="24"/>
        </w:rPr>
      </w:pPr>
      <w:r w:rsidRPr="00BC2240">
        <w:rPr>
          <w:sz w:val="24"/>
          <w:szCs w:val="24"/>
        </w:rPr>
        <w:t xml:space="preserve">მისი აქტივობის სპექტრიდან გამომდინარე, </w:t>
      </w:r>
      <w:proofErr w:type="spellStart"/>
      <w:r w:rsidRPr="00BC2240">
        <w:rPr>
          <w:sz w:val="24"/>
          <w:szCs w:val="24"/>
        </w:rPr>
        <w:t>ცეფუროქსიმი</w:t>
      </w:r>
      <w:proofErr w:type="spellEnd"/>
      <w:r w:rsidRPr="00BC2240">
        <w:rPr>
          <w:sz w:val="24"/>
          <w:szCs w:val="24"/>
        </w:rPr>
        <w:t xml:space="preserve"> არ გამოიყენება </w:t>
      </w:r>
      <w:proofErr w:type="spellStart"/>
      <w:r w:rsidRPr="00BC2240">
        <w:rPr>
          <w:sz w:val="24"/>
          <w:szCs w:val="24"/>
        </w:rPr>
        <w:t>გრამუარყოფითი</w:t>
      </w:r>
      <w:proofErr w:type="spellEnd"/>
      <w:r w:rsidRPr="00BC2240">
        <w:rPr>
          <w:sz w:val="24"/>
          <w:szCs w:val="24"/>
        </w:rPr>
        <w:t xml:space="preserve"> </w:t>
      </w:r>
      <w:proofErr w:type="spellStart"/>
      <w:r w:rsidRPr="00BC2240">
        <w:rPr>
          <w:sz w:val="24"/>
          <w:szCs w:val="24"/>
        </w:rPr>
        <w:t>არაფერმენტული</w:t>
      </w:r>
      <w:proofErr w:type="spellEnd"/>
      <w:r w:rsidRPr="00BC2240">
        <w:rPr>
          <w:sz w:val="24"/>
          <w:szCs w:val="24"/>
        </w:rPr>
        <w:t xml:space="preserve"> ბაქტერიებით გამოწვეული ინფექციების სამკურნალოდ (იხ. პუნქტი 5.1).</w:t>
      </w:r>
    </w:p>
    <w:p w14:paraId="7277B022" w14:textId="341AE86E" w:rsidR="00635543" w:rsidRPr="00BC2240" w:rsidRDefault="00635543" w:rsidP="0052188A">
      <w:pPr>
        <w:spacing w:after="0"/>
        <w:rPr>
          <w:sz w:val="24"/>
          <w:szCs w:val="24"/>
          <w:u w:val="single"/>
        </w:rPr>
      </w:pPr>
      <w:r w:rsidRPr="00BC2240">
        <w:rPr>
          <w:sz w:val="24"/>
          <w:szCs w:val="24"/>
          <w:u w:val="single"/>
        </w:rPr>
        <w:t>სადიაგნოსტიკო ტესტებზე ზეგავლენა</w:t>
      </w:r>
    </w:p>
    <w:p w14:paraId="7715E243" w14:textId="3EACB2B1" w:rsidR="00635543" w:rsidRPr="00BC2240" w:rsidRDefault="00635543" w:rsidP="0052188A">
      <w:pPr>
        <w:spacing w:after="0"/>
        <w:rPr>
          <w:sz w:val="24"/>
          <w:szCs w:val="24"/>
        </w:rPr>
      </w:pPr>
      <w:proofErr w:type="spellStart"/>
      <w:r w:rsidRPr="00BC2240">
        <w:rPr>
          <w:sz w:val="24"/>
          <w:szCs w:val="24"/>
        </w:rPr>
        <w:t>კუმბსის</w:t>
      </w:r>
      <w:proofErr w:type="spellEnd"/>
      <w:r w:rsidRPr="00BC2240">
        <w:rPr>
          <w:sz w:val="24"/>
          <w:szCs w:val="24"/>
        </w:rPr>
        <w:t xml:space="preserve"> ტესტის დადებითი შედეგის განვითარებამ, რომელიც დაკავშირებულია </w:t>
      </w:r>
      <w:proofErr w:type="spellStart"/>
      <w:r w:rsidRPr="00BC2240">
        <w:rPr>
          <w:sz w:val="24"/>
          <w:szCs w:val="24"/>
        </w:rPr>
        <w:t>ცეფუროქსიმის</w:t>
      </w:r>
      <w:proofErr w:type="spellEnd"/>
      <w:r w:rsidRPr="00BC2240">
        <w:rPr>
          <w:sz w:val="24"/>
          <w:szCs w:val="24"/>
        </w:rPr>
        <w:t xml:space="preserve"> გამოყენებასთან, შეიძლება ხელი შეუშალოს სისხლის ჯვარედინი შეხამებას (იხ. განყოფილება "გვერდითი ეფექტები").</w:t>
      </w:r>
    </w:p>
    <w:p w14:paraId="0250104A" w14:textId="2151097C" w:rsidR="00635543" w:rsidRPr="00BC2240" w:rsidRDefault="00635543" w:rsidP="00635543">
      <w:pPr>
        <w:spacing w:after="0"/>
        <w:jc w:val="both"/>
        <w:rPr>
          <w:noProof/>
          <w:sz w:val="24"/>
          <w:szCs w:val="24"/>
        </w:rPr>
      </w:pPr>
      <w:r w:rsidRPr="00BC2240">
        <w:rPr>
          <w:noProof/>
          <w:sz w:val="24"/>
          <w:szCs w:val="24"/>
        </w:rPr>
        <w:t xml:space="preserve">შესაძლებელია დაფიქსირდეს უმნიშვნელო გადახრები სპილენძის აღდგენის მეთოდების გამოყენებისას (ბენედიქტის, ფელინგის, კლინიტესტის მეთოდი). თუმცა, ამან არ უნდა გამოიწვიოს ცრუ დადებითი შედეგები, როგორც ეს შეიძლება მოხდეს ზოგიერთ სხვა ცეფალოსპორინთან. </w:t>
      </w:r>
    </w:p>
    <w:p w14:paraId="3CE59F82" w14:textId="6A26519B" w:rsidR="000E57B2" w:rsidRPr="00BC2240" w:rsidRDefault="000E57B2" w:rsidP="00635543">
      <w:pPr>
        <w:spacing w:after="0"/>
        <w:jc w:val="both"/>
        <w:rPr>
          <w:noProof/>
          <w:sz w:val="24"/>
          <w:szCs w:val="24"/>
        </w:rPr>
      </w:pPr>
      <w:r w:rsidRPr="00BC2240">
        <w:rPr>
          <w:noProof/>
          <w:sz w:val="24"/>
          <w:szCs w:val="24"/>
        </w:rPr>
        <w:t>იმის გამო, რომ ფერიციანიდის ტესტმა შეიძლება გამოიწვიოს ცრუ უარყოფითი შედეგი, რეკომენდებულია გლუკოზის ოქსიდაზას ან ჰექსოკინაზას მეთოდების გამოყენება სისხლში/პლაზმაში გლუკოზის დონის დასადგენად პაციენტებში, რომლებიც იღებენ ნატრიუმის ცეფუროქსიმს.</w:t>
      </w:r>
    </w:p>
    <w:p w14:paraId="7F671D36" w14:textId="4820517D" w:rsidR="000E57B2" w:rsidRPr="00BC2240" w:rsidRDefault="000E57B2" w:rsidP="000E57B2">
      <w:pPr>
        <w:spacing w:after="0"/>
        <w:jc w:val="both"/>
        <w:rPr>
          <w:sz w:val="24"/>
          <w:szCs w:val="24"/>
          <w:u w:val="single"/>
        </w:rPr>
      </w:pPr>
      <w:r w:rsidRPr="00BC2240">
        <w:rPr>
          <w:sz w:val="24"/>
          <w:szCs w:val="24"/>
          <w:u w:val="single"/>
        </w:rPr>
        <w:t xml:space="preserve">მნიშვნელოვანი ინფორმაცია </w:t>
      </w:r>
      <w:r w:rsidR="00DC2FD5" w:rsidRPr="00BC2240">
        <w:rPr>
          <w:sz w:val="24"/>
          <w:szCs w:val="24"/>
          <w:u w:val="single"/>
        </w:rPr>
        <w:t>დამხმარე ნივთიერებების</w:t>
      </w:r>
      <w:r w:rsidRPr="00BC2240">
        <w:rPr>
          <w:sz w:val="24"/>
          <w:szCs w:val="24"/>
          <w:u w:val="single"/>
        </w:rPr>
        <w:t xml:space="preserve"> შესახებ</w:t>
      </w:r>
    </w:p>
    <w:p w14:paraId="5B15A902" w14:textId="47AC0C26" w:rsidR="000E57B2" w:rsidRPr="00BC2240" w:rsidRDefault="000E57B2" w:rsidP="000E57B2">
      <w:pPr>
        <w:spacing w:after="0"/>
        <w:jc w:val="both"/>
        <w:rPr>
          <w:sz w:val="24"/>
          <w:szCs w:val="24"/>
        </w:rPr>
      </w:pPr>
      <w:r w:rsidRPr="00BC2240">
        <w:rPr>
          <w:sz w:val="24"/>
          <w:szCs w:val="24"/>
        </w:rPr>
        <w:t xml:space="preserve">ეს სამკურნალო პროდუქტი შეიცავს 42 </w:t>
      </w:r>
      <w:proofErr w:type="spellStart"/>
      <w:r w:rsidRPr="00BC2240">
        <w:rPr>
          <w:sz w:val="24"/>
          <w:szCs w:val="24"/>
        </w:rPr>
        <w:t>მგ</w:t>
      </w:r>
      <w:proofErr w:type="spellEnd"/>
      <w:r w:rsidRPr="00BC2240">
        <w:rPr>
          <w:sz w:val="24"/>
          <w:szCs w:val="24"/>
        </w:rPr>
        <w:t xml:space="preserve"> (1,8 </w:t>
      </w:r>
      <w:proofErr w:type="spellStart"/>
      <w:r w:rsidRPr="00BC2240">
        <w:rPr>
          <w:rFonts w:cs="Times New Roman"/>
          <w:sz w:val="24"/>
          <w:szCs w:val="24"/>
        </w:rPr>
        <w:t>mEq</w:t>
      </w:r>
      <w:proofErr w:type="spellEnd"/>
      <w:r w:rsidRPr="00BC2240">
        <w:rPr>
          <w:sz w:val="24"/>
          <w:szCs w:val="24"/>
        </w:rPr>
        <w:t xml:space="preserve">) ნატრიუმს თითო ფლაკონზე, რაც ექვივალენტურია </w:t>
      </w:r>
      <w:proofErr w:type="spellStart"/>
      <w:r w:rsidRPr="00BC2240">
        <w:rPr>
          <w:sz w:val="24"/>
          <w:szCs w:val="24"/>
        </w:rPr>
        <w:t>ჯანმო</w:t>
      </w:r>
      <w:proofErr w:type="spellEnd"/>
      <w:r w:rsidRPr="00BC2240">
        <w:rPr>
          <w:sz w:val="24"/>
          <w:szCs w:val="24"/>
        </w:rPr>
        <w:t>-ს რეკომენდებული მაქსიმალური დღიური მოხმარების 2 გ ნატრიუმის ზრდასრული ადამიანის 2.1%-ისა.</w:t>
      </w:r>
    </w:p>
    <w:p w14:paraId="2E5AF4FB" w14:textId="262883FF" w:rsidR="000E57B2" w:rsidRPr="00BC2240" w:rsidRDefault="000E57B2" w:rsidP="000E57B2">
      <w:pPr>
        <w:spacing w:after="0"/>
        <w:jc w:val="both"/>
        <w:rPr>
          <w:b/>
          <w:bCs/>
          <w:sz w:val="24"/>
          <w:szCs w:val="24"/>
        </w:rPr>
      </w:pPr>
      <w:r w:rsidRPr="00BC2240">
        <w:rPr>
          <w:b/>
          <w:bCs/>
          <w:sz w:val="24"/>
          <w:szCs w:val="24"/>
        </w:rPr>
        <w:t>4.5 ურთიერთქმედება სხვა სამკურნალო საშუალებებთან და ურთიერთქმედების სხვა ფორმები</w:t>
      </w:r>
    </w:p>
    <w:p w14:paraId="7B5CA30D" w14:textId="5301F8DB" w:rsidR="000E57B2" w:rsidRPr="00BC2240" w:rsidRDefault="000E57B2" w:rsidP="000E57B2">
      <w:pPr>
        <w:spacing w:after="0"/>
        <w:jc w:val="both"/>
        <w:rPr>
          <w:noProof/>
          <w:sz w:val="24"/>
          <w:szCs w:val="24"/>
        </w:rPr>
      </w:pPr>
      <w:r w:rsidRPr="00BC2240">
        <w:rPr>
          <w:noProof/>
          <w:sz w:val="24"/>
          <w:szCs w:val="24"/>
        </w:rPr>
        <w:t>ცეფუროქსიმმა შეიძლება გავლენა მოახდინოს ნაწლავის ფლორაზე, რამაც გამოიწვიოს ესტროგენის რეაბსორბციის დაქვეითება და კომბინირებული ორალური კონტრაცეპტივების ეფექტურობის შემცირება.</w:t>
      </w:r>
    </w:p>
    <w:p w14:paraId="0DB4D23D" w14:textId="11B4C49B" w:rsidR="000E57B2" w:rsidRPr="00BC2240" w:rsidRDefault="000E57B2" w:rsidP="000E57B2">
      <w:pPr>
        <w:spacing w:after="0"/>
        <w:jc w:val="both"/>
        <w:rPr>
          <w:noProof/>
          <w:sz w:val="24"/>
          <w:szCs w:val="24"/>
        </w:rPr>
      </w:pPr>
      <w:r w:rsidRPr="00BC2240">
        <w:rPr>
          <w:noProof/>
          <w:sz w:val="24"/>
          <w:szCs w:val="24"/>
        </w:rPr>
        <w:t>ცეფუროქსიმი გამოიყოფა გლომერულური ფილტრაციით და მილაკოვანი სეკრეციით. პრობენეციდის ერთდროული გამოყენება არ არის რეკომენდებული. პრობენეციდის ერთდროული მიღება ახანგრძლივებს ანტიბიოტიკის ელიმინაციას და იწვევს შრატში კონცენტრაციის მატებას.</w:t>
      </w:r>
    </w:p>
    <w:p w14:paraId="5BAF51E7" w14:textId="2DED0350" w:rsidR="000E57B2" w:rsidRPr="00BC2240" w:rsidRDefault="000E57B2" w:rsidP="000E57B2">
      <w:pPr>
        <w:spacing w:after="0"/>
        <w:jc w:val="both"/>
        <w:rPr>
          <w:b/>
          <w:bCs/>
          <w:noProof/>
          <w:sz w:val="24"/>
          <w:szCs w:val="24"/>
        </w:rPr>
      </w:pPr>
      <w:r w:rsidRPr="00BC2240">
        <w:rPr>
          <w:b/>
          <w:bCs/>
          <w:noProof/>
          <w:sz w:val="24"/>
          <w:szCs w:val="24"/>
        </w:rPr>
        <w:t>პოტენციური ნეფროტოქსიური პრეპარატები და მარყუჟოვანი შარდმდენები</w:t>
      </w:r>
    </w:p>
    <w:p w14:paraId="1A83ED32" w14:textId="77777777" w:rsidR="00DC2FD5" w:rsidRPr="00BC2240" w:rsidRDefault="00DC2FD5" w:rsidP="000E57B2">
      <w:pPr>
        <w:spacing w:after="0"/>
        <w:jc w:val="both"/>
        <w:rPr>
          <w:noProof/>
          <w:sz w:val="24"/>
          <w:szCs w:val="24"/>
        </w:rPr>
      </w:pPr>
      <w:r w:rsidRPr="00BC2240">
        <w:rPr>
          <w:noProof/>
          <w:sz w:val="24"/>
          <w:szCs w:val="24"/>
        </w:rPr>
        <w:lastRenderedPageBreak/>
        <w:t>პაციენტებში, რომლებიც იყენებენ ძლიერი მოქმედების შარდმდენებს (მაგალითად, ფუროსემიდი) ან ნეფროტოქსიური პოტენციალის მქონე პრეპარატებს (მაგალითად, ამინოგლიკოზიდური ანტიბიოტიკები), ცეფალოსპორინებით მაღალი დოზებით მკურნალობა სიფრთხილით უნდა ჩატარდეს, რადგან ასეთი კომბინაციებით თირკმლის ფუნქციის დარღვევის გამორიცხვა არ შეიძლება.</w:t>
      </w:r>
    </w:p>
    <w:p w14:paraId="06DF49FE" w14:textId="2C783487" w:rsidR="000E57B2" w:rsidRPr="00BC2240" w:rsidRDefault="000E57B2" w:rsidP="000E57B2">
      <w:pPr>
        <w:spacing w:after="0"/>
        <w:jc w:val="both"/>
        <w:rPr>
          <w:b/>
          <w:bCs/>
          <w:sz w:val="24"/>
          <w:szCs w:val="24"/>
        </w:rPr>
      </w:pPr>
      <w:r w:rsidRPr="00BC2240">
        <w:rPr>
          <w:b/>
          <w:bCs/>
          <w:sz w:val="24"/>
          <w:szCs w:val="24"/>
        </w:rPr>
        <w:t>სხვა ურთიერთქმედებები</w:t>
      </w:r>
    </w:p>
    <w:p w14:paraId="39A80C19" w14:textId="431FD32C" w:rsidR="000E57B2" w:rsidRPr="00BC2240" w:rsidRDefault="000E57B2" w:rsidP="000E57B2">
      <w:pPr>
        <w:spacing w:after="0"/>
        <w:jc w:val="both"/>
        <w:rPr>
          <w:sz w:val="24"/>
          <w:szCs w:val="24"/>
        </w:rPr>
      </w:pPr>
      <w:r w:rsidRPr="00BC2240">
        <w:rPr>
          <w:sz w:val="24"/>
          <w:szCs w:val="24"/>
        </w:rPr>
        <w:t>სისხლში/პლაზმაში გლუკოზის განსაზღვრა: იხილეთ ნაწილი 4.4.</w:t>
      </w:r>
    </w:p>
    <w:p w14:paraId="78A4D792" w14:textId="3B987780" w:rsidR="000E57B2" w:rsidRPr="00BC2240" w:rsidRDefault="000E57B2" w:rsidP="000E57B2">
      <w:pPr>
        <w:spacing w:after="0"/>
        <w:jc w:val="both"/>
        <w:rPr>
          <w:sz w:val="24"/>
          <w:szCs w:val="24"/>
        </w:rPr>
      </w:pPr>
      <w:proofErr w:type="spellStart"/>
      <w:r w:rsidRPr="00BC2240">
        <w:rPr>
          <w:sz w:val="24"/>
          <w:szCs w:val="24"/>
        </w:rPr>
        <w:t>პერორალურ</w:t>
      </w:r>
      <w:proofErr w:type="spellEnd"/>
      <w:r w:rsidRPr="00BC2240">
        <w:rPr>
          <w:sz w:val="24"/>
          <w:szCs w:val="24"/>
        </w:rPr>
        <w:t xml:space="preserve"> ანტიკოაგულანტებთან ერთდროულმა გამოყენებამ შეიძლება გამოიწვიოს საერთაშორისო ნორმალიზებული თანაფარდობის (INR) ზრდა. </w:t>
      </w:r>
    </w:p>
    <w:p w14:paraId="632D4FED" w14:textId="774E96DC" w:rsidR="000E57B2" w:rsidRPr="00BC2240" w:rsidRDefault="000E57B2" w:rsidP="000E57B2">
      <w:pPr>
        <w:spacing w:after="0"/>
        <w:jc w:val="both"/>
        <w:rPr>
          <w:b/>
          <w:bCs/>
          <w:sz w:val="24"/>
          <w:szCs w:val="24"/>
        </w:rPr>
      </w:pPr>
      <w:r w:rsidRPr="00BC2240">
        <w:rPr>
          <w:b/>
          <w:bCs/>
          <w:sz w:val="24"/>
          <w:szCs w:val="24"/>
        </w:rPr>
        <w:t xml:space="preserve">4.6 </w:t>
      </w:r>
      <w:proofErr w:type="spellStart"/>
      <w:r w:rsidRPr="00BC2240">
        <w:rPr>
          <w:b/>
          <w:bCs/>
          <w:sz w:val="24"/>
          <w:szCs w:val="24"/>
        </w:rPr>
        <w:t>ფერტილობა</w:t>
      </w:r>
      <w:proofErr w:type="spellEnd"/>
      <w:r w:rsidRPr="00BC2240">
        <w:rPr>
          <w:b/>
          <w:bCs/>
          <w:sz w:val="24"/>
          <w:szCs w:val="24"/>
        </w:rPr>
        <w:t>, ორსულობა და ლაქტაცია</w:t>
      </w:r>
    </w:p>
    <w:p w14:paraId="4A67B7A7" w14:textId="77777777" w:rsidR="000E57B2" w:rsidRPr="00BC2240" w:rsidRDefault="000E57B2" w:rsidP="000E57B2">
      <w:pPr>
        <w:spacing w:after="0"/>
        <w:jc w:val="both"/>
        <w:rPr>
          <w:sz w:val="24"/>
          <w:szCs w:val="24"/>
          <w:u w:val="single"/>
        </w:rPr>
      </w:pPr>
      <w:r w:rsidRPr="00BC2240">
        <w:rPr>
          <w:sz w:val="24"/>
          <w:szCs w:val="24"/>
          <w:u w:val="single"/>
        </w:rPr>
        <w:t>ორსულობა</w:t>
      </w:r>
    </w:p>
    <w:p w14:paraId="633D7485" w14:textId="7E49258E" w:rsidR="000E57B2" w:rsidRPr="00BC2240" w:rsidRDefault="000E57B2" w:rsidP="000E57B2">
      <w:pPr>
        <w:spacing w:after="0"/>
        <w:jc w:val="both"/>
        <w:rPr>
          <w:sz w:val="24"/>
          <w:szCs w:val="24"/>
        </w:rPr>
      </w:pPr>
      <w:r w:rsidRPr="00BC2240">
        <w:rPr>
          <w:sz w:val="24"/>
          <w:szCs w:val="24"/>
        </w:rPr>
        <w:t xml:space="preserve">ორსულ ქალებში </w:t>
      </w:r>
      <w:proofErr w:type="spellStart"/>
      <w:r w:rsidRPr="00BC2240">
        <w:rPr>
          <w:sz w:val="24"/>
          <w:szCs w:val="24"/>
        </w:rPr>
        <w:t>ცეფუროქსიმის</w:t>
      </w:r>
      <w:proofErr w:type="spellEnd"/>
      <w:r w:rsidRPr="00BC2240">
        <w:rPr>
          <w:sz w:val="24"/>
          <w:szCs w:val="24"/>
        </w:rPr>
        <w:t xml:space="preserve"> გამოყენების შესახებ მონაცემები შეზღუდულია. ცხოველებზე ჩატარებულმა კვლევებმა არ აჩვენა რეპროდუქციული ტოქსიკურობა (იხ. ნაწილი 5.3). </w:t>
      </w:r>
      <w:proofErr w:type="spellStart"/>
      <w:r w:rsidR="00AE4366">
        <w:rPr>
          <w:sz w:val="24"/>
          <w:szCs w:val="24"/>
        </w:rPr>
        <w:t>ცეფუროქსიმი</w:t>
      </w:r>
      <w:proofErr w:type="spellEnd"/>
      <w:r w:rsidR="00AE4366">
        <w:rPr>
          <w:sz w:val="24"/>
          <w:szCs w:val="24"/>
        </w:rPr>
        <w:t xml:space="preserve">-GMT 750 </w:t>
      </w:r>
      <w:proofErr w:type="spellStart"/>
      <w:r w:rsidR="00AE4366">
        <w:rPr>
          <w:sz w:val="24"/>
          <w:szCs w:val="24"/>
        </w:rPr>
        <w:t>მგ</w:t>
      </w:r>
      <w:proofErr w:type="spellEnd"/>
      <w:r w:rsidRPr="00BC2240">
        <w:rPr>
          <w:sz w:val="24"/>
          <w:szCs w:val="24"/>
        </w:rPr>
        <w:t xml:space="preserve"> ორსულებში ინიშნება მხოლოდ იმ შემთხვევაში, თუ სარგებელი აღემატება რისკს.</w:t>
      </w:r>
    </w:p>
    <w:p w14:paraId="4DB7FD71" w14:textId="66538E95" w:rsidR="00AF32D4" w:rsidRPr="00BC2240" w:rsidRDefault="00AF32D4" w:rsidP="000E57B2">
      <w:pPr>
        <w:spacing w:after="0"/>
        <w:jc w:val="both"/>
        <w:rPr>
          <w:sz w:val="24"/>
          <w:szCs w:val="24"/>
        </w:rPr>
      </w:pPr>
      <w:r w:rsidRPr="00BC2240">
        <w:rPr>
          <w:sz w:val="24"/>
          <w:szCs w:val="24"/>
        </w:rPr>
        <w:t xml:space="preserve">დადგენილია, რომ </w:t>
      </w:r>
      <w:r w:rsidR="009A61B2" w:rsidRPr="00BC2240">
        <w:rPr>
          <w:sz w:val="24"/>
          <w:szCs w:val="24"/>
        </w:rPr>
        <w:t xml:space="preserve">დედისთვის </w:t>
      </w:r>
      <w:proofErr w:type="spellStart"/>
      <w:r w:rsidR="009A61B2" w:rsidRPr="00BC2240">
        <w:rPr>
          <w:sz w:val="24"/>
          <w:szCs w:val="24"/>
        </w:rPr>
        <w:t>ინტრამუსკულური</w:t>
      </w:r>
      <w:proofErr w:type="spellEnd"/>
      <w:r w:rsidR="009A61B2" w:rsidRPr="00BC2240">
        <w:rPr>
          <w:sz w:val="24"/>
          <w:szCs w:val="24"/>
        </w:rPr>
        <w:t xml:space="preserve"> ან ინტრავენური შეყვანის შემდეგ, </w:t>
      </w:r>
      <w:proofErr w:type="spellStart"/>
      <w:r w:rsidR="009A61B2" w:rsidRPr="00BC2240">
        <w:rPr>
          <w:sz w:val="24"/>
          <w:szCs w:val="24"/>
        </w:rPr>
        <w:t>ცეფუროქსიმი</w:t>
      </w:r>
      <w:proofErr w:type="spellEnd"/>
      <w:r w:rsidR="009A61B2" w:rsidRPr="00BC2240">
        <w:rPr>
          <w:sz w:val="24"/>
          <w:szCs w:val="24"/>
        </w:rPr>
        <w:t xml:space="preserve"> კვეთს პლაცენტას და აღწევს თერაპიულ დონეს </w:t>
      </w:r>
      <w:proofErr w:type="spellStart"/>
      <w:r w:rsidR="009A61B2" w:rsidRPr="00BC2240">
        <w:rPr>
          <w:sz w:val="24"/>
          <w:szCs w:val="24"/>
        </w:rPr>
        <w:t>ამნიონურ</w:t>
      </w:r>
      <w:proofErr w:type="spellEnd"/>
      <w:r w:rsidR="009A61B2" w:rsidRPr="00BC2240">
        <w:rPr>
          <w:sz w:val="24"/>
          <w:szCs w:val="24"/>
        </w:rPr>
        <w:t xml:space="preserve"> სითხესა და ჭიპლარის სისხლში.</w:t>
      </w:r>
    </w:p>
    <w:p w14:paraId="11DB5AE0" w14:textId="02170D9C" w:rsidR="00AF32D4" w:rsidRPr="00BC2240" w:rsidRDefault="00AF32D4" w:rsidP="00AF32D4">
      <w:pPr>
        <w:spacing w:after="0"/>
        <w:jc w:val="both"/>
        <w:rPr>
          <w:noProof/>
          <w:sz w:val="24"/>
          <w:szCs w:val="24"/>
          <w:u w:val="single"/>
        </w:rPr>
      </w:pPr>
      <w:r w:rsidRPr="00BC2240">
        <w:rPr>
          <w:noProof/>
          <w:sz w:val="24"/>
          <w:szCs w:val="24"/>
          <w:u w:val="single"/>
        </w:rPr>
        <w:t>ლაქტაცია</w:t>
      </w:r>
    </w:p>
    <w:p w14:paraId="7A94D088" w14:textId="77777777" w:rsidR="009A61B2" w:rsidRPr="00BC2240" w:rsidRDefault="009A61B2" w:rsidP="00AF32D4">
      <w:pPr>
        <w:spacing w:after="0"/>
        <w:jc w:val="both"/>
        <w:rPr>
          <w:noProof/>
          <w:sz w:val="24"/>
          <w:szCs w:val="24"/>
        </w:rPr>
      </w:pPr>
      <w:r w:rsidRPr="00BC2240">
        <w:rPr>
          <w:noProof/>
          <w:sz w:val="24"/>
          <w:szCs w:val="24"/>
        </w:rPr>
        <w:t>ცეფუროქსიმი მცირე რაოდენობით გამოიყოფა დედის რძეში. თერაპიული დოზების გამოყენებისას გვერდითი მოვლენები მოსალოდნელი არ არის, თუმცა დიარეის და ლორწოვანი გარსების სოკოვანი ინფექციის რისკი არ არის გამორიცხული. ძუძუთი კვების შეწყვეტის ან ცეფუროქსიმით თერაპიის შეწყვეტის/მიტოვების შესახებ გადაწყვეტილების მიღება უნდა მოხდეს ბავშვისთვის ძუძუთი კვების სარგებლის და ქალისთვის თერაპიის სარგებლის გათვალისწინებით.</w:t>
      </w:r>
    </w:p>
    <w:p w14:paraId="01AE52F2" w14:textId="10A73B26" w:rsidR="00AF32D4" w:rsidRPr="00BC2240" w:rsidRDefault="00AF32D4" w:rsidP="00AF32D4">
      <w:pPr>
        <w:spacing w:after="0"/>
        <w:jc w:val="both"/>
        <w:rPr>
          <w:noProof/>
          <w:sz w:val="24"/>
          <w:szCs w:val="24"/>
          <w:u w:val="single"/>
        </w:rPr>
      </w:pPr>
      <w:r w:rsidRPr="00BC2240">
        <w:rPr>
          <w:noProof/>
          <w:sz w:val="24"/>
          <w:szCs w:val="24"/>
          <w:u w:val="single"/>
        </w:rPr>
        <w:t>ფერტილობა</w:t>
      </w:r>
    </w:p>
    <w:p w14:paraId="077C756D" w14:textId="1C5939D4" w:rsidR="00AF32D4" w:rsidRPr="00BC2240" w:rsidRDefault="00AF32D4" w:rsidP="00AF32D4">
      <w:pPr>
        <w:spacing w:after="0"/>
        <w:jc w:val="both"/>
        <w:rPr>
          <w:noProof/>
          <w:sz w:val="24"/>
          <w:szCs w:val="24"/>
        </w:rPr>
      </w:pPr>
      <w:r w:rsidRPr="00BC2240">
        <w:rPr>
          <w:noProof/>
          <w:sz w:val="24"/>
          <w:szCs w:val="24"/>
        </w:rPr>
        <w:t>არ არსებობს მონაცემები ცეფუროქსიმის ნატრიუმის გავლენის შესახებ ადამიანის ნაყოფიერებაზე. ცხოველებზე ჩატარებულმა რეპროდუქციულმა კვლევებმა არ აჩვენა გავლენა ნაყოფიერებაზე.</w:t>
      </w:r>
    </w:p>
    <w:p w14:paraId="260C3B94" w14:textId="7A085BF1" w:rsidR="00AF32D4" w:rsidRPr="00BC2240" w:rsidRDefault="00AF32D4" w:rsidP="00AF32D4">
      <w:pPr>
        <w:spacing w:after="0"/>
        <w:jc w:val="both"/>
        <w:rPr>
          <w:b/>
          <w:bCs/>
          <w:noProof/>
          <w:sz w:val="24"/>
          <w:szCs w:val="24"/>
        </w:rPr>
      </w:pPr>
      <w:r w:rsidRPr="00BC2240">
        <w:rPr>
          <w:b/>
          <w:bCs/>
          <w:noProof/>
          <w:sz w:val="24"/>
          <w:szCs w:val="24"/>
        </w:rPr>
        <w:t>4.7 ზემოქმედება ავტომობილის მართვასა და მექანიზმებთან მუშაობის უნარზე</w:t>
      </w:r>
    </w:p>
    <w:p w14:paraId="2DBC2D94" w14:textId="611108A6" w:rsidR="00AF32D4" w:rsidRPr="00BC2240" w:rsidRDefault="00AF32D4" w:rsidP="00AF32D4">
      <w:pPr>
        <w:spacing w:after="0"/>
        <w:jc w:val="both"/>
        <w:rPr>
          <w:noProof/>
          <w:sz w:val="24"/>
          <w:szCs w:val="24"/>
        </w:rPr>
      </w:pPr>
      <w:r w:rsidRPr="00BC2240">
        <w:rPr>
          <w:noProof/>
          <w:sz w:val="24"/>
          <w:szCs w:val="24"/>
        </w:rPr>
        <w:t>არ არის შესწავლილი ცეფუროქსიმის ზეგავლენა ავტომობილის მართვისა და მექანიზმებთან მუშაობის უნარზე. თუმცა, ცნობილი გვერდითი რეაქციების საფუძველზე, ნაკლებად სავარაუდოა, რომ ცეფუროქსიმი იმოქმედებს ავტომობილის მართვისა და მექანიზმებთან მუშაობის უნარზე.</w:t>
      </w:r>
    </w:p>
    <w:p w14:paraId="6585C4E9" w14:textId="50A581D9" w:rsidR="00AF32D4" w:rsidRPr="00BC2240" w:rsidRDefault="00AF32D4" w:rsidP="00AF32D4">
      <w:pPr>
        <w:spacing w:after="0"/>
        <w:jc w:val="both"/>
        <w:rPr>
          <w:b/>
          <w:bCs/>
          <w:noProof/>
          <w:sz w:val="24"/>
          <w:szCs w:val="24"/>
        </w:rPr>
      </w:pPr>
      <w:r w:rsidRPr="00BC2240">
        <w:rPr>
          <w:b/>
          <w:bCs/>
          <w:noProof/>
          <w:sz w:val="24"/>
          <w:szCs w:val="24"/>
        </w:rPr>
        <w:t>4.8 გვერდითი მოვლენები</w:t>
      </w:r>
    </w:p>
    <w:p w14:paraId="78733586" w14:textId="1D86ED67" w:rsidR="00AF32D4" w:rsidRPr="00BC2240" w:rsidRDefault="00AF32D4" w:rsidP="00AF32D4">
      <w:pPr>
        <w:spacing w:after="0"/>
        <w:jc w:val="both"/>
        <w:rPr>
          <w:noProof/>
          <w:sz w:val="24"/>
          <w:szCs w:val="24"/>
        </w:rPr>
      </w:pPr>
      <w:r w:rsidRPr="00BC2240">
        <w:rPr>
          <w:noProof/>
          <w:sz w:val="24"/>
          <w:szCs w:val="24"/>
        </w:rPr>
        <w:t>ყველაზე გავრცელებული გვერდითი რეაქციებია ნეიტროპენია, ეოზინოფილია, ღვიძლის ფერმენტების ან ბილირუბინის გარდამავალი მატება, განსაკუთრებით პაციენტებში, რომლებსაც აქვთ უკვე არსებული ღვიძლის დაავადება, მაგრამ არ არსებობს მონაცემები ღვიძლისთვის ზიანის თაობაზე და ინექციის ადგილზე რეაქციების შესახებ.</w:t>
      </w:r>
    </w:p>
    <w:p w14:paraId="5C4E43AF" w14:textId="3D05D3D9" w:rsidR="00AF32D4" w:rsidRPr="00BC2240" w:rsidRDefault="00BF04E1" w:rsidP="00AF32D4">
      <w:pPr>
        <w:spacing w:after="0"/>
        <w:jc w:val="both"/>
        <w:rPr>
          <w:noProof/>
          <w:sz w:val="24"/>
          <w:szCs w:val="24"/>
        </w:rPr>
      </w:pPr>
      <w:r w:rsidRPr="00BC2240">
        <w:rPr>
          <w:noProof/>
          <w:sz w:val="24"/>
          <w:szCs w:val="24"/>
        </w:rPr>
        <w:t>ქვემოთ მოყვანილი გვერდითი რეაქციების შემდეგი კატეგორიების სიხშირე შეფასებულია, თუმვა უმეტესი რეაქციებისთვის არ არსებობს შესაბამისი მონაცემები სიხშირის გამოსათვლელად. გარდა ამისა, ცეფუროქსიმ ნატრიუმთან დაკავშირებული გვერდითი რეაქციების სიხშირე შეიძლება განსხვავდებოდეს ჩვენების მიხედვით.</w:t>
      </w:r>
    </w:p>
    <w:p w14:paraId="239D1003" w14:textId="164FEB5C" w:rsidR="009A61B2" w:rsidRPr="00BC2240" w:rsidRDefault="009A61B2" w:rsidP="00AF32D4">
      <w:pPr>
        <w:spacing w:after="0"/>
        <w:jc w:val="both"/>
        <w:rPr>
          <w:noProof/>
          <w:sz w:val="24"/>
          <w:szCs w:val="24"/>
        </w:rPr>
      </w:pPr>
      <w:r w:rsidRPr="00BC2240">
        <w:rPr>
          <w:noProof/>
          <w:sz w:val="24"/>
          <w:szCs w:val="24"/>
        </w:rPr>
        <w:lastRenderedPageBreak/>
        <w:t>ძალიან გავრცელებული და იშვიათი გვერდითი რეაქციების სიხშირის დასადგენად გამოყენებული იქნა კლინიკური კვლევების მონაცემები. ყველა სხვა გვერდითი რეაქციისთვის მინიჭებული სიხშირეები (ანუ &lt;1/10,000-ით განვითარებული) ძირითადად განისაზღვრა პოსტმარკეტინგული მონაცემების გამოყენებით და ეხება ანგარიშგების სიხშირეს და არა რეალურ სიხშირეს.</w:t>
      </w:r>
    </w:p>
    <w:p w14:paraId="1304EFE8" w14:textId="74833C57" w:rsidR="009A61B2" w:rsidRPr="00BC2240" w:rsidRDefault="009A61B2" w:rsidP="00AF32D4">
      <w:pPr>
        <w:spacing w:after="0"/>
        <w:jc w:val="both"/>
        <w:rPr>
          <w:noProof/>
          <w:sz w:val="24"/>
          <w:szCs w:val="24"/>
        </w:rPr>
      </w:pPr>
      <w:r w:rsidRPr="00BC2240">
        <w:rPr>
          <w:noProof/>
          <w:sz w:val="24"/>
          <w:szCs w:val="24"/>
        </w:rPr>
        <w:t>მკურნალობის თანმდევი ყველა სიმძიმის ხარისხის გვერდითი რეაქციები ქვემოთ ჩამოთვლილია ორგანოთა სისტემის და MedDRA კლასის, სიხშირისა და სიმძიმის მიხედვით. გამოიყენება შემდეგი სიხშირის კლასიფიკაციის სისტემა: ძალიან ხშირი ≥ 1/10; ხშირი ≥ 1/100-დან &lt; 1/10-მდე; არახშირი ≥ 1/1,000-დან &lt; 1/100-მდე; იშვიათი ≥ 1/10,000-დან &lt; 1/1,000-მდე; ძალიან იშვიათი &lt; 1/10,000 და უცნობია (არსებული მონაცემებით შეფასება შეუძლებელია).</w:t>
      </w:r>
    </w:p>
    <w:p w14:paraId="69AEBE5A" w14:textId="77777777" w:rsidR="00DE0BC4" w:rsidRPr="00BC2240" w:rsidRDefault="00DE0BC4" w:rsidP="00AF32D4">
      <w:pPr>
        <w:spacing w:after="0"/>
        <w:jc w:val="both"/>
        <w:rPr>
          <w:noProof/>
          <w:sz w:val="24"/>
          <w:szCs w:val="24"/>
        </w:rPr>
      </w:pPr>
    </w:p>
    <w:tbl>
      <w:tblPr>
        <w:tblStyle w:val="TableGrid"/>
        <w:tblW w:w="0" w:type="auto"/>
        <w:tblLook w:val="04A0" w:firstRow="1" w:lastRow="0" w:firstColumn="1" w:lastColumn="0" w:noHBand="0" w:noVBand="1"/>
      </w:tblPr>
      <w:tblGrid>
        <w:gridCol w:w="2444"/>
        <w:gridCol w:w="2375"/>
        <w:gridCol w:w="2300"/>
        <w:gridCol w:w="2510"/>
      </w:tblGrid>
      <w:tr w:rsidR="00C81682" w:rsidRPr="00BC2240" w14:paraId="692CCF93" w14:textId="77777777" w:rsidTr="00BF04E1">
        <w:tc>
          <w:tcPr>
            <w:tcW w:w="2407" w:type="dxa"/>
          </w:tcPr>
          <w:p w14:paraId="3A94177C" w14:textId="440DE1D7" w:rsidR="00BF04E1" w:rsidRPr="00BC2240" w:rsidRDefault="00BF04E1" w:rsidP="00404B85">
            <w:pPr>
              <w:jc w:val="center"/>
              <w:rPr>
                <w:b/>
                <w:bCs/>
                <w:noProof/>
                <w:sz w:val="24"/>
                <w:szCs w:val="24"/>
              </w:rPr>
            </w:pPr>
            <w:r w:rsidRPr="00BC2240">
              <w:rPr>
                <w:b/>
                <w:bCs/>
                <w:noProof/>
                <w:sz w:val="24"/>
                <w:szCs w:val="24"/>
              </w:rPr>
              <w:t>სისტემურ ორგანოთა კლასი</w:t>
            </w:r>
          </w:p>
        </w:tc>
        <w:tc>
          <w:tcPr>
            <w:tcW w:w="2407" w:type="dxa"/>
          </w:tcPr>
          <w:p w14:paraId="5E55CDC8" w14:textId="06EF4F03" w:rsidR="00BF04E1" w:rsidRPr="00BC2240" w:rsidRDefault="00BF04E1" w:rsidP="00404B85">
            <w:pPr>
              <w:jc w:val="center"/>
              <w:rPr>
                <w:b/>
                <w:bCs/>
                <w:noProof/>
                <w:sz w:val="24"/>
                <w:szCs w:val="24"/>
              </w:rPr>
            </w:pPr>
            <w:r w:rsidRPr="00BC2240">
              <w:rPr>
                <w:b/>
                <w:bCs/>
                <w:noProof/>
                <w:sz w:val="24"/>
                <w:szCs w:val="24"/>
              </w:rPr>
              <w:t>ხშირი</w:t>
            </w:r>
          </w:p>
        </w:tc>
        <w:tc>
          <w:tcPr>
            <w:tcW w:w="2407" w:type="dxa"/>
          </w:tcPr>
          <w:p w14:paraId="1CC4546A" w14:textId="74CC0EC3" w:rsidR="00BF04E1" w:rsidRPr="00BC2240" w:rsidRDefault="00BF04E1" w:rsidP="00404B85">
            <w:pPr>
              <w:jc w:val="center"/>
              <w:rPr>
                <w:b/>
                <w:bCs/>
                <w:noProof/>
                <w:sz w:val="24"/>
                <w:szCs w:val="24"/>
              </w:rPr>
            </w:pPr>
            <w:r w:rsidRPr="00BC2240">
              <w:rPr>
                <w:b/>
                <w:bCs/>
                <w:noProof/>
                <w:sz w:val="24"/>
                <w:szCs w:val="24"/>
              </w:rPr>
              <w:t>არახშირი</w:t>
            </w:r>
          </w:p>
        </w:tc>
        <w:tc>
          <w:tcPr>
            <w:tcW w:w="2408" w:type="dxa"/>
          </w:tcPr>
          <w:p w14:paraId="32E7296B" w14:textId="4A7DDF81" w:rsidR="00BF04E1" w:rsidRPr="00BC2240" w:rsidRDefault="00BF04E1" w:rsidP="00404B85">
            <w:pPr>
              <w:jc w:val="center"/>
              <w:rPr>
                <w:b/>
                <w:bCs/>
                <w:noProof/>
                <w:sz w:val="24"/>
                <w:szCs w:val="24"/>
              </w:rPr>
            </w:pPr>
            <w:r w:rsidRPr="00BC2240">
              <w:rPr>
                <w:b/>
                <w:bCs/>
                <w:noProof/>
                <w:sz w:val="24"/>
                <w:szCs w:val="24"/>
              </w:rPr>
              <w:t>უცნობი სიხშირის</w:t>
            </w:r>
          </w:p>
        </w:tc>
      </w:tr>
      <w:tr w:rsidR="00C81682" w:rsidRPr="00BC2240" w14:paraId="20ACC575" w14:textId="77777777" w:rsidTr="00BF04E1">
        <w:tc>
          <w:tcPr>
            <w:tcW w:w="2407" w:type="dxa"/>
          </w:tcPr>
          <w:p w14:paraId="77243535" w14:textId="3107B6FE" w:rsidR="00BF04E1" w:rsidRPr="00BC2240" w:rsidRDefault="00BF04E1" w:rsidP="0052188A">
            <w:pPr>
              <w:rPr>
                <w:noProof/>
                <w:sz w:val="24"/>
                <w:szCs w:val="24"/>
              </w:rPr>
            </w:pPr>
            <w:r w:rsidRPr="00BC2240">
              <w:rPr>
                <w:noProof/>
                <w:sz w:val="24"/>
                <w:szCs w:val="24"/>
              </w:rPr>
              <w:t>ინფექციები და ინვაზიები</w:t>
            </w:r>
          </w:p>
        </w:tc>
        <w:tc>
          <w:tcPr>
            <w:tcW w:w="2407" w:type="dxa"/>
          </w:tcPr>
          <w:p w14:paraId="431A274B" w14:textId="77777777" w:rsidR="00BF04E1" w:rsidRPr="00BC2240" w:rsidRDefault="00BF04E1" w:rsidP="0052188A">
            <w:pPr>
              <w:rPr>
                <w:noProof/>
                <w:sz w:val="24"/>
                <w:szCs w:val="24"/>
              </w:rPr>
            </w:pPr>
          </w:p>
        </w:tc>
        <w:tc>
          <w:tcPr>
            <w:tcW w:w="2407" w:type="dxa"/>
          </w:tcPr>
          <w:p w14:paraId="5D623798" w14:textId="77777777" w:rsidR="00BF04E1" w:rsidRPr="00BC2240" w:rsidRDefault="00BF04E1" w:rsidP="0052188A">
            <w:pPr>
              <w:rPr>
                <w:noProof/>
                <w:sz w:val="24"/>
                <w:szCs w:val="24"/>
              </w:rPr>
            </w:pPr>
          </w:p>
        </w:tc>
        <w:tc>
          <w:tcPr>
            <w:tcW w:w="2408" w:type="dxa"/>
          </w:tcPr>
          <w:p w14:paraId="1BFBA9C6" w14:textId="3980DE01" w:rsidR="00BF04E1" w:rsidRPr="00BC2240" w:rsidRDefault="00BF04E1" w:rsidP="0052188A">
            <w:pPr>
              <w:rPr>
                <w:noProof/>
                <w:sz w:val="24"/>
                <w:szCs w:val="24"/>
              </w:rPr>
            </w:pPr>
            <w:r w:rsidRPr="00BC2240">
              <w:rPr>
                <w:i/>
                <w:iCs/>
                <w:noProof/>
                <w:sz w:val="24"/>
                <w:szCs w:val="24"/>
              </w:rPr>
              <w:t>Candida</w:t>
            </w:r>
            <w:r w:rsidRPr="00BC2240">
              <w:rPr>
                <w:noProof/>
                <w:sz w:val="24"/>
                <w:szCs w:val="24"/>
              </w:rPr>
              <w:t xml:space="preserve"> ზრდა, </w:t>
            </w:r>
            <w:r w:rsidRPr="00BC2240">
              <w:rPr>
                <w:i/>
                <w:iCs/>
                <w:noProof/>
                <w:sz w:val="24"/>
                <w:szCs w:val="24"/>
              </w:rPr>
              <w:t>Clostridioides difficile</w:t>
            </w:r>
            <w:r w:rsidRPr="00BC2240">
              <w:rPr>
                <w:noProof/>
                <w:sz w:val="24"/>
                <w:szCs w:val="24"/>
              </w:rPr>
              <w:t xml:space="preserve"> ზრდა</w:t>
            </w:r>
          </w:p>
        </w:tc>
      </w:tr>
      <w:tr w:rsidR="00C81682" w:rsidRPr="00BC2240" w14:paraId="59D1D1FA" w14:textId="77777777" w:rsidTr="00BF04E1">
        <w:tc>
          <w:tcPr>
            <w:tcW w:w="2407" w:type="dxa"/>
          </w:tcPr>
          <w:p w14:paraId="1F1FD9A5" w14:textId="59350632" w:rsidR="00BF04E1" w:rsidRPr="00BC2240" w:rsidRDefault="00BF04E1" w:rsidP="0052188A">
            <w:pPr>
              <w:rPr>
                <w:noProof/>
                <w:sz w:val="24"/>
                <w:szCs w:val="24"/>
              </w:rPr>
            </w:pPr>
            <w:r w:rsidRPr="00BC2240">
              <w:rPr>
                <w:noProof/>
                <w:sz w:val="24"/>
                <w:szCs w:val="24"/>
              </w:rPr>
              <w:t>სისხლისა და ლიმფური სისტემის დარღვევები</w:t>
            </w:r>
          </w:p>
        </w:tc>
        <w:tc>
          <w:tcPr>
            <w:tcW w:w="2407" w:type="dxa"/>
          </w:tcPr>
          <w:p w14:paraId="23ED5500" w14:textId="23DDC456" w:rsidR="00BF04E1" w:rsidRPr="00BC2240" w:rsidRDefault="00BF04E1" w:rsidP="0052188A">
            <w:pPr>
              <w:rPr>
                <w:noProof/>
                <w:sz w:val="24"/>
                <w:szCs w:val="24"/>
              </w:rPr>
            </w:pPr>
            <w:r w:rsidRPr="00BC2240">
              <w:rPr>
                <w:noProof/>
                <w:sz w:val="24"/>
                <w:szCs w:val="24"/>
              </w:rPr>
              <w:t>ნეიტროპენია, ეოზინოფილია, ჰემოგლობინის კონცენტრაციის დაქვეითება</w:t>
            </w:r>
          </w:p>
        </w:tc>
        <w:tc>
          <w:tcPr>
            <w:tcW w:w="2407" w:type="dxa"/>
          </w:tcPr>
          <w:p w14:paraId="62E2B478" w14:textId="2FE53BF7" w:rsidR="00BF04E1" w:rsidRPr="00BC2240" w:rsidRDefault="00BF04E1" w:rsidP="0052188A">
            <w:pPr>
              <w:rPr>
                <w:noProof/>
                <w:sz w:val="24"/>
                <w:szCs w:val="24"/>
              </w:rPr>
            </w:pPr>
            <w:r w:rsidRPr="00BC2240">
              <w:rPr>
                <w:noProof/>
                <w:sz w:val="24"/>
                <w:szCs w:val="24"/>
              </w:rPr>
              <w:t>ლეიკოპენია, დადებითი კ</w:t>
            </w:r>
            <w:r w:rsidR="009A61B2" w:rsidRPr="00BC2240">
              <w:rPr>
                <w:noProof/>
                <w:sz w:val="24"/>
                <w:szCs w:val="24"/>
              </w:rPr>
              <w:t>ო</w:t>
            </w:r>
            <w:r w:rsidRPr="00BC2240">
              <w:rPr>
                <w:noProof/>
                <w:sz w:val="24"/>
                <w:szCs w:val="24"/>
              </w:rPr>
              <w:t>უმბსის ტესტი</w:t>
            </w:r>
          </w:p>
        </w:tc>
        <w:tc>
          <w:tcPr>
            <w:tcW w:w="2408" w:type="dxa"/>
          </w:tcPr>
          <w:p w14:paraId="59105535" w14:textId="77777777" w:rsidR="00BF04E1" w:rsidRPr="00BC2240" w:rsidRDefault="00BF04E1" w:rsidP="0052188A">
            <w:pPr>
              <w:rPr>
                <w:noProof/>
                <w:sz w:val="24"/>
                <w:szCs w:val="24"/>
              </w:rPr>
            </w:pPr>
            <w:r w:rsidRPr="00BC2240">
              <w:rPr>
                <w:noProof/>
                <w:sz w:val="24"/>
                <w:szCs w:val="24"/>
              </w:rPr>
              <w:t>თრომბოციტოპენია,</w:t>
            </w:r>
          </w:p>
          <w:p w14:paraId="2E3246C5" w14:textId="3F95CB34" w:rsidR="00BF04E1" w:rsidRPr="00BC2240" w:rsidRDefault="00BF04E1" w:rsidP="0052188A">
            <w:pPr>
              <w:rPr>
                <w:noProof/>
                <w:sz w:val="24"/>
                <w:szCs w:val="24"/>
              </w:rPr>
            </w:pPr>
            <w:r w:rsidRPr="00BC2240">
              <w:rPr>
                <w:noProof/>
                <w:sz w:val="24"/>
                <w:szCs w:val="24"/>
              </w:rPr>
              <w:t>ჰემოლიზური ანემია</w:t>
            </w:r>
          </w:p>
        </w:tc>
      </w:tr>
      <w:tr w:rsidR="00C81682" w:rsidRPr="00BC2240" w14:paraId="5C7D6F94" w14:textId="77777777" w:rsidTr="00BF04E1">
        <w:tc>
          <w:tcPr>
            <w:tcW w:w="2407" w:type="dxa"/>
          </w:tcPr>
          <w:p w14:paraId="61713890" w14:textId="0F01F719" w:rsidR="00BF04E1" w:rsidRPr="00BC2240" w:rsidRDefault="00BF04E1" w:rsidP="0052188A">
            <w:pPr>
              <w:rPr>
                <w:sz w:val="24"/>
                <w:szCs w:val="24"/>
              </w:rPr>
            </w:pPr>
            <w:r w:rsidRPr="00BC2240">
              <w:rPr>
                <w:sz w:val="24"/>
                <w:szCs w:val="24"/>
              </w:rPr>
              <w:t>იმუნური სისტემის დარღვევები</w:t>
            </w:r>
          </w:p>
        </w:tc>
        <w:tc>
          <w:tcPr>
            <w:tcW w:w="2407" w:type="dxa"/>
          </w:tcPr>
          <w:p w14:paraId="4F93D6DC" w14:textId="77777777" w:rsidR="00BF04E1" w:rsidRPr="00BC2240" w:rsidRDefault="00BF04E1" w:rsidP="0052188A">
            <w:pPr>
              <w:rPr>
                <w:sz w:val="24"/>
                <w:szCs w:val="24"/>
              </w:rPr>
            </w:pPr>
          </w:p>
        </w:tc>
        <w:tc>
          <w:tcPr>
            <w:tcW w:w="2407" w:type="dxa"/>
          </w:tcPr>
          <w:p w14:paraId="75A69AFF" w14:textId="77777777" w:rsidR="00BF04E1" w:rsidRPr="00BC2240" w:rsidRDefault="00BF04E1" w:rsidP="0052188A">
            <w:pPr>
              <w:rPr>
                <w:sz w:val="24"/>
                <w:szCs w:val="24"/>
              </w:rPr>
            </w:pPr>
          </w:p>
        </w:tc>
        <w:tc>
          <w:tcPr>
            <w:tcW w:w="2408" w:type="dxa"/>
          </w:tcPr>
          <w:p w14:paraId="13952A1E" w14:textId="5F272293" w:rsidR="00BF04E1" w:rsidRPr="00BC2240" w:rsidRDefault="00BF04E1" w:rsidP="0052188A">
            <w:pPr>
              <w:rPr>
                <w:sz w:val="24"/>
                <w:szCs w:val="24"/>
              </w:rPr>
            </w:pPr>
            <w:proofErr w:type="spellStart"/>
            <w:r w:rsidRPr="00BC2240">
              <w:rPr>
                <w:sz w:val="24"/>
                <w:szCs w:val="24"/>
              </w:rPr>
              <w:t>წამლისმიერი</w:t>
            </w:r>
            <w:proofErr w:type="spellEnd"/>
            <w:r w:rsidRPr="00BC2240">
              <w:rPr>
                <w:sz w:val="24"/>
                <w:szCs w:val="24"/>
              </w:rPr>
              <w:t xml:space="preserve"> ცხელება, </w:t>
            </w:r>
            <w:proofErr w:type="spellStart"/>
            <w:r w:rsidRPr="00BC2240">
              <w:rPr>
                <w:sz w:val="24"/>
                <w:szCs w:val="24"/>
              </w:rPr>
              <w:t>ინტერსტიციული</w:t>
            </w:r>
            <w:proofErr w:type="spellEnd"/>
            <w:r w:rsidRPr="00BC2240">
              <w:rPr>
                <w:sz w:val="24"/>
                <w:szCs w:val="24"/>
              </w:rPr>
              <w:t xml:space="preserve"> ნეფრიტი, </w:t>
            </w:r>
            <w:proofErr w:type="spellStart"/>
            <w:r w:rsidRPr="00BC2240">
              <w:rPr>
                <w:sz w:val="24"/>
                <w:szCs w:val="24"/>
              </w:rPr>
              <w:t>ანაფილაქსია</w:t>
            </w:r>
            <w:proofErr w:type="spellEnd"/>
            <w:r w:rsidRPr="00BC2240">
              <w:rPr>
                <w:sz w:val="24"/>
                <w:szCs w:val="24"/>
              </w:rPr>
              <w:t>, კანის ვასკულიტი</w:t>
            </w:r>
          </w:p>
        </w:tc>
      </w:tr>
      <w:tr w:rsidR="009A61B2" w:rsidRPr="00BC2240" w14:paraId="10BF2680" w14:textId="77777777" w:rsidTr="00BF04E1">
        <w:tc>
          <w:tcPr>
            <w:tcW w:w="2407" w:type="dxa"/>
          </w:tcPr>
          <w:p w14:paraId="1AB4C4FD" w14:textId="5A22F1D5" w:rsidR="009A61B2" w:rsidRPr="00BC2240" w:rsidRDefault="009A61B2" w:rsidP="00996ABE">
            <w:pPr>
              <w:rPr>
                <w:sz w:val="24"/>
                <w:szCs w:val="24"/>
              </w:rPr>
            </w:pPr>
            <w:r w:rsidRPr="00BC2240">
              <w:rPr>
                <w:sz w:val="24"/>
                <w:szCs w:val="24"/>
              </w:rPr>
              <w:t>გულის დარღვევები</w:t>
            </w:r>
          </w:p>
        </w:tc>
        <w:tc>
          <w:tcPr>
            <w:tcW w:w="2407" w:type="dxa"/>
          </w:tcPr>
          <w:p w14:paraId="23F5D5CF" w14:textId="77777777" w:rsidR="009A61B2" w:rsidRPr="00BC2240" w:rsidRDefault="009A61B2" w:rsidP="00996ABE">
            <w:pPr>
              <w:rPr>
                <w:sz w:val="24"/>
                <w:szCs w:val="24"/>
              </w:rPr>
            </w:pPr>
          </w:p>
        </w:tc>
        <w:tc>
          <w:tcPr>
            <w:tcW w:w="2407" w:type="dxa"/>
          </w:tcPr>
          <w:p w14:paraId="29182D02" w14:textId="77777777" w:rsidR="009A61B2" w:rsidRPr="00BC2240" w:rsidRDefault="009A61B2" w:rsidP="00996ABE">
            <w:pPr>
              <w:rPr>
                <w:sz w:val="24"/>
                <w:szCs w:val="24"/>
              </w:rPr>
            </w:pPr>
          </w:p>
        </w:tc>
        <w:tc>
          <w:tcPr>
            <w:tcW w:w="2408" w:type="dxa"/>
          </w:tcPr>
          <w:p w14:paraId="1F837228" w14:textId="77A01029" w:rsidR="009A61B2" w:rsidRPr="00BC2240" w:rsidRDefault="009A61B2" w:rsidP="00AE4366">
            <w:pPr>
              <w:rPr>
                <w:sz w:val="24"/>
                <w:szCs w:val="24"/>
              </w:rPr>
            </w:pPr>
            <w:proofErr w:type="spellStart"/>
            <w:r w:rsidRPr="00BC2240">
              <w:rPr>
                <w:sz w:val="24"/>
                <w:szCs w:val="24"/>
              </w:rPr>
              <w:t>კოუნისის</w:t>
            </w:r>
            <w:proofErr w:type="spellEnd"/>
            <w:r w:rsidRPr="00BC2240">
              <w:rPr>
                <w:sz w:val="24"/>
                <w:szCs w:val="24"/>
              </w:rPr>
              <w:t xml:space="preserve"> სინდრომი</w:t>
            </w:r>
          </w:p>
        </w:tc>
      </w:tr>
      <w:tr w:rsidR="00C81682" w:rsidRPr="00BC2240" w14:paraId="7EA677DD" w14:textId="77777777" w:rsidTr="00BF04E1">
        <w:tc>
          <w:tcPr>
            <w:tcW w:w="2407" w:type="dxa"/>
          </w:tcPr>
          <w:p w14:paraId="532E60D3" w14:textId="11F70A2E" w:rsidR="00BF04E1" w:rsidRPr="00BC2240" w:rsidRDefault="00BF04E1" w:rsidP="00996ABE">
            <w:pPr>
              <w:rPr>
                <w:sz w:val="24"/>
                <w:szCs w:val="24"/>
              </w:rPr>
            </w:pPr>
            <w:r w:rsidRPr="00BC2240">
              <w:rPr>
                <w:sz w:val="24"/>
                <w:szCs w:val="24"/>
              </w:rPr>
              <w:t>კუჭ-ნაწლავ</w:t>
            </w:r>
            <w:r w:rsidR="009A61B2" w:rsidRPr="00BC2240">
              <w:rPr>
                <w:sz w:val="24"/>
                <w:szCs w:val="24"/>
              </w:rPr>
              <w:t>ური</w:t>
            </w:r>
            <w:r w:rsidRPr="00BC2240">
              <w:rPr>
                <w:sz w:val="24"/>
                <w:szCs w:val="24"/>
              </w:rPr>
              <w:t xml:space="preserve"> დარღვევები</w:t>
            </w:r>
          </w:p>
        </w:tc>
        <w:tc>
          <w:tcPr>
            <w:tcW w:w="2407" w:type="dxa"/>
          </w:tcPr>
          <w:p w14:paraId="3545533F" w14:textId="77777777" w:rsidR="00BF04E1" w:rsidRPr="00BC2240" w:rsidRDefault="00BF04E1" w:rsidP="00996ABE">
            <w:pPr>
              <w:rPr>
                <w:sz w:val="24"/>
                <w:szCs w:val="24"/>
              </w:rPr>
            </w:pPr>
          </w:p>
        </w:tc>
        <w:tc>
          <w:tcPr>
            <w:tcW w:w="2407" w:type="dxa"/>
          </w:tcPr>
          <w:p w14:paraId="3F977480" w14:textId="31E7F9B4" w:rsidR="00BF04E1" w:rsidRPr="00BC2240" w:rsidRDefault="00BF04E1" w:rsidP="00996ABE">
            <w:pPr>
              <w:rPr>
                <w:sz w:val="24"/>
                <w:szCs w:val="24"/>
              </w:rPr>
            </w:pPr>
            <w:r w:rsidRPr="00BC2240">
              <w:rPr>
                <w:sz w:val="24"/>
                <w:szCs w:val="24"/>
              </w:rPr>
              <w:t>კუჭ-ნაწლავური დარღვევები</w:t>
            </w:r>
          </w:p>
        </w:tc>
        <w:tc>
          <w:tcPr>
            <w:tcW w:w="2408" w:type="dxa"/>
          </w:tcPr>
          <w:p w14:paraId="305D1975" w14:textId="7B149A97" w:rsidR="00BF04E1" w:rsidRPr="00BC2240" w:rsidRDefault="00BF04E1" w:rsidP="00AE4366">
            <w:pPr>
              <w:rPr>
                <w:sz w:val="24"/>
                <w:szCs w:val="24"/>
              </w:rPr>
            </w:pPr>
            <w:proofErr w:type="spellStart"/>
            <w:r w:rsidRPr="00BC2240">
              <w:rPr>
                <w:sz w:val="24"/>
                <w:szCs w:val="24"/>
              </w:rPr>
              <w:t>ფსევდომემბრანული</w:t>
            </w:r>
            <w:proofErr w:type="spellEnd"/>
            <w:r w:rsidRPr="00BC2240">
              <w:rPr>
                <w:sz w:val="24"/>
                <w:szCs w:val="24"/>
              </w:rPr>
              <w:t xml:space="preserve"> კოლიტი (იხ. თავი 4.4)</w:t>
            </w:r>
          </w:p>
        </w:tc>
      </w:tr>
      <w:tr w:rsidR="00C81682" w:rsidRPr="00BC2240" w14:paraId="51053618" w14:textId="77777777" w:rsidTr="00BF04E1">
        <w:tc>
          <w:tcPr>
            <w:tcW w:w="2407" w:type="dxa"/>
          </w:tcPr>
          <w:p w14:paraId="53515BBC" w14:textId="2BACA836" w:rsidR="00BF04E1" w:rsidRPr="00BC2240" w:rsidRDefault="0018175A" w:rsidP="00996ABE">
            <w:pPr>
              <w:rPr>
                <w:noProof/>
                <w:sz w:val="24"/>
                <w:szCs w:val="24"/>
              </w:rPr>
            </w:pPr>
            <w:r w:rsidRPr="00BC2240">
              <w:rPr>
                <w:noProof/>
                <w:sz w:val="24"/>
                <w:szCs w:val="24"/>
              </w:rPr>
              <w:t>ჰეპატობილიარული დარღვევები</w:t>
            </w:r>
          </w:p>
        </w:tc>
        <w:tc>
          <w:tcPr>
            <w:tcW w:w="2407" w:type="dxa"/>
          </w:tcPr>
          <w:p w14:paraId="73391E46" w14:textId="2E5102C0" w:rsidR="00BF04E1" w:rsidRPr="00BC2240" w:rsidRDefault="00954835" w:rsidP="00996ABE">
            <w:pPr>
              <w:rPr>
                <w:noProof/>
                <w:sz w:val="24"/>
                <w:szCs w:val="24"/>
              </w:rPr>
            </w:pPr>
            <w:r w:rsidRPr="00BC2240">
              <w:rPr>
                <w:noProof/>
                <w:sz w:val="24"/>
                <w:szCs w:val="24"/>
              </w:rPr>
              <w:t>ღვიძლის ფერმენტების დროებითი მატება</w:t>
            </w:r>
          </w:p>
        </w:tc>
        <w:tc>
          <w:tcPr>
            <w:tcW w:w="2407" w:type="dxa"/>
          </w:tcPr>
          <w:p w14:paraId="714B619B" w14:textId="04769D94" w:rsidR="00BF04E1" w:rsidRPr="00BC2240" w:rsidRDefault="00954835" w:rsidP="00996ABE">
            <w:pPr>
              <w:rPr>
                <w:noProof/>
                <w:sz w:val="24"/>
                <w:szCs w:val="24"/>
              </w:rPr>
            </w:pPr>
            <w:r w:rsidRPr="00BC2240">
              <w:rPr>
                <w:noProof/>
                <w:sz w:val="24"/>
                <w:szCs w:val="24"/>
              </w:rPr>
              <w:t>ბილირუბინის დროებითი მატება</w:t>
            </w:r>
          </w:p>
        </w:tc>
        <w:tc>
          <w:tcPr>
            <w:tcW w:w="2408" w:type="dxa"/>
          </w:tcPr>
          <w:p w14:paraId="73EC7303" w14:textId="77777777" w:rsidR="00BF04E1" w:rsidRPr="00BC2240" w:rsidRDefault="00BF04E1" w:rsidP="00AE4366">
            <w:pPr>
              <w:rPr>
                <w:sz w:val="24"/>
                <w:szCs w:val="24"/>
              </w:rPr>
            </w:pPr>
          </w:p>
        </w:tc>
      </w:tr>
      <w:tr w:rsidR="00C81682" w:rsidRPr="00BC2240" w14:paraId="103E350D" w14:textId="77777777" w:rsidTr="00BF04E1">
        <w:tc>
          <w:tcPr>
            <w:tcW w:w="2407" w:type="dxa"/>
          </w:tcPr>
          <w:p w14:paraId="4FF9283C" w14:textId="471EC7C4" w:rsidR="00BF04E1" w:rsidRPr="00BC2240" w:rsidRDefault="00954835" w:rsidP="00996ABE">
            <w:pPr>
              <w:rPr>
                <w:noProof/>
                <w:sz w:val="24"/>
                <w:szCs w:val="24"/>
              </w:rPr>
            </w:pPr>
            <w:r w:rsidRPr="00BC2240">
              <w:rPr>
                <w:noProof/>
                <w:sz w:val="24"/>
                <w:szCs w:val="24"/>
              </w:rPr>
              <w:t>კანისა და კანქვეშა ქსოვილის დარღვევები</w:t>
            </w:r>
          </w:p>
        </w:tc>
        <w:tc>
          <w:tcPr>
            <w:tcW w:w="2407" w:type="dxa"/>
          </w:tcPr>
          <w:p w14:paraId="248966C2" w14:textId="77777777" w:rsidR="00BF04E1" w:rsidRPr="00BC2240" w:rsidRDefault="00BF04E1" w:rsidP="00996ABE">
            <w:pPr>
              <w:rPr>
                <w:noProof/>
                <w:sz w:val="24"/>
                <w:szCs w:val="24"/>
              </w:rPr>
            </w:pPr>
          </w:p>
        </w:tc>
        <w:tc>
          <w:tcPr>
            <w:tcW w:w="2407" w:type="dxa"/>
          </w:tcPr>
          <w:p w14:paraId="4637D59A" w14:textId="64FE1A24" w:rsidR="00BF04E1" w:rsidRPr="00BC2240" w:rsidRDefault="00954835" w:rsidP="00996ABE">
            <w:pPr>
              <w:rPr>
                <w:noProof/>
                <w:sz w:val="24"/>
                <w:szCs w:val="24"/>
              </w:rPr>
            </w:pPr>
            <w:r w:rsidRPr="00BC2240">
              <w:rPr>
                <w:noProof/>
                <w:sz w:val="24"/>
                <w:szCs w:val="24"/>
              </w:rPr>
              <w:t>კანის გამონაყარი, ჭინჭრის ციება და ქავილი</w:t>
            </w:r>
          </w:p>
        </w:tc>
        <w:tc>
          <w:tcPr>
            <w:tcW w:w="2408" w:type="dxa"/>
          </w:tcPr>
          <w:p w14:paraId="670A4677" w14:textId="518F29A9" w:rsidR="00BF04E1" w:rsidRPr="00BC2240" w:rsidRDefault="009A61B2" w:rsidP="00AE4366">
            <w:pPr>
              <w:rPr>
                <w:noProof/>
                <w:sz w:val="24"/>
                <w:szCs w:val="24"/>
              </w:rPr>
            </w:pPr>
            <w:r w:rsidRPr="00BC2240">
              <w:rPr>
                <w:noProof/>
                <w:sz w:val="24"/>
                <w:szCs w:val="24"/>
              </w:rPr>
              <w:t xml:space="preserve">მულტიფორმული ერითემა, ტოქსიკური ეპიდერმული ნეკროლიზი და სტივენს-ჯონსონის სინდრომი, წამლისმიერი რეაქცია ეოზინოფილიით და </w:t>
            </w:r>
            <w:r w:rsidRPr="00BC2240">
              <w:rPr>
                <w:noProof/>
                <w:sz w:val="24"/>
                <w:szCs w:val="24"/>
              </w:rPr>
              <w:lastRenderedPageBreak/>
              <w:t>სისტემური სიმპტომებით (DRESS), ანგიონევროზული შეშუპება</w:t>
            </w:r>
          </w:p>
        </w:tc>
      </w:tr>
      <w:tr w:rsidR="00C81682" w:rsidRPr="00BC2240" w14:paraId="5845B8BB" w14:textId="77777777" w:rsidTr="00BC2240">
        <w:trPr>
          <w:trHeight w:val="3178"/>
        </w:trPr>
        <w:tc>
          <w:tcPr>
            <w:tcW w:w="2407" w:type="dxa"/>
          </w:tcPr>
          <w:p w14:paraId="3D85E3D4" w14:textId="7A211AB9" w:rsidR="00BF04E1" w:rsidRPr="00BC2240" w:rsidRDefault="00954835" w:rsidP="00996ABE">
            <w:pPr>
              <w:rPr>
                <w:noProof/>
                <w:sz w:val="24"/>
                <w:szCs w:val="24"/>
              </w:rPr>
            </w:pPr>
            <w:r w:rsidRPr="00BC2240">
              <w:rPr>
                <w:noProof/>
                <w:sz w:val="24"/>
                <w:szCs w:val="24"/>
              </w:rPr>
              <w:lastRenderedPageBreak/>
              <w:t>დარღვევები თირკმელებისა და შარდის მხრივ</w:t>
            </w:r>
          </w:p>
        </w:tc>
        <w:tc>
          <w:tcPr>
            <w:tcW w:w="2407" w:type="dxa"/>
          </w:tcPr>
          <w:p w14:paraId="54820705" w14:textId="77777777" w:rsidR="00BF04E1" w:rsidRPr="00BC2240" w:rsidRDefault="00BF04E1" w:rsidP="00996ABE">
            <w:pPr>
              <w:rPr>
                <w:noProof/>
                <w:sz w:val="24"/>
                <w:szCs w:val="24"/>
              </w:rPr>
            </w:pPr>
          </w:p>
        </w:tc>
        <w:tc>
          <w:tcPr>
            <w:tcW w:w="2407" w:type="dxa"/>
          </w:tcPr>
          <w:p w14:paraId="1B541DD7" w14:textId="77777777" w:rsidR="00BF04E1" w:rsidRPr="00BC2240" w:rsidRDefault="00BF04E1" w:rsidP="00996ABE">
            <w:pPr>
              <w:rPr>
                <w:noProof/>
                <w:sz w:val="24"/>
                <w:szCs w:val="24"/>
              </w:rPr>
            </w:pPr>
          </w:p>
        </w:tc>
        <w:tc>
          <w:tcPr>
            <w:tcW w:w="2408" w:type="dxa"/>
          </w:tcPr>
          <w:p w14:paraId="05097E7A" w14:textId="5A025E91" w:rsidR="00BF04E1" w:rsidRPr="00BC2240" w:rsidRDefault="00954835" w:rsidP="00AE4366">
            <w:pPr>
              <w:rPr>
                <w:noProof/>
                <w:sz w:val="24"/>
                <w:szCs w:val="24"/>
              </w:rPr>
            </w:pPr>
            <w:r w:rsidRPr="00BC2240">
              <w:rPr>
                <w:noProof/>
                <w:sz w:val="24"/>
                <w:szCs w:val="24"/>
              </w:rPr>
              <w:t>შრატში კრეატინინის მომატება, სისხლში შარდოვანას აზოტის მომატება და კრეატინინის კლირენსის დაქვეითება (იხ. ნაწილი 4.4)</w:t>
            </w:r>
          </w:p>
        </w:tc>
      </w:tr>
      <w:tr w:rsidR="00C81682" w:rsidRPr="00BC2240" w14:paraId="673243FC" w14:textId="77777777" w:rsidTr="00BC2240">
        <w:trPr>
          <w:trHeight w:val="2879"/>
        </w:trPr>
        <w:tc>
          <w:tcPr>
            <w:tcW w:w="2407" w:type="dxa"/>
          </w:tcPr>
          <w:p w14:paraId="716A7498" w14:textId="38CE76C6" w:rsidR="00954835" w:rsidRPr="00BC2240" w:rsidRDefault="00954835" w:rsidP="00996ABE">
            <w:pPr>
              <w:rPr>
                <w:noProof/>
                <w:sz w:val="24"/>
                <w:szCs w:val="24"/>
              </w:rPr>
            </w:pPr>
            <w:r w:rsidRPr="00BC2240">
              <w:rPr>
                <w:noProof/>
                <w:sz w:val="24"/>
                <w:szCs w:val="24"/>
              </w:rPr>
              <w:t>ზოგადი დარღვევები და დარღვევები შეყვანის ადგილას</w:t>
            </w:r>
          </w:p>
        </w:tc>
        <w:tc>
          <w:tcPr>
            <w:tcW w:w="2407" w:type="dxa"/>
          </w:tcPr>
          <w:p w14:paraId="1C07E188" w14:textId="6A7F0A02" w:rsidR="00954835" w:rsidRPr="00BC2240" w:rsidRDefault="00954835" w:rsidP="00996ABE">
            <w:pPr>
              <w:rPr>
                <w:noProof/>
                <w:sz w:val="24"/>
                <w:szCs w:val="24"/>
              </w:rPr>
            </w:pPr>
            <w:r w:rsidRPr="00BC2240">
              <w:rPr>
                <w:noProof/>
                <w:sz w:val="24"/>
                <w:szCs w:val="24"/>
              </w:rPr>
              <w:t>რეაქციები ინექციის ადგილზე, რომელიც შეიძლება მოიცავდეს ტკივილს და თრომბოფლებიტს</w:t>
            </w:r>
          </w:p>
        </w:tc>
        <w:tc>
          <w:tcPr>
            <w:tcW w:w="2407" w:type="dxa"/>
          </w:tcPr>
          <w:p w14:paraId="7563F10D" w14:textId="77777777" w:rsidR="00954835" w:rsidRPr="00BC2240" w:rsidRDefault="00954835" w:rsidP="00996ABE">
            <w:pPr>
              <w:rPr>
                <w:noProof/>
                <w:sz w:val="24"/>
                <w:szCs w:val="24"/>
              </w:rPr>
            </w:pPr>
          </w:p>
        </w:tc>
        <w:tc>
          <w:tcPr>
            <w:tcW w:w="2408" w:type="dxa"/>
          </w:tcPr>
          <w:p w14:paraId="162366FA" w14:textId="77777777" w:rsidR="00954835" w:rsidRPr="00BC2240" w:rsidRDefault="00954835" w:rsidP="00AF32D4">
            <w:pPr>
              <w:jc w:val="both"/>
              <w:rPr>
                <w:noProof/>
                <w:sz w:val="24"/>
                <w:szCs w:val="24"/>
              </w:rPr>
            </w:pPr>
          </w:p>
        </w:tc>
      </w:tr>
      <w:tr w:rsidR="00C81682" w:rsidRPr="00BC2240" w14:paraId="4224963F" w14:textId="77777777" w:rsidTr="002F6FB9">
        <w:tc>
          <w:tcPr>
            <w:tcW w:w="9629" w:type="dxa"/>
            <w:gridSpan w:val="4"/>
          </w:tcPr>
          <w:p w14:paraId="4A12330F" w14:textId="77777777" w:rsidR="00954835" w:rsidRPr="00BC2240" w:rsidRDefault="00954835" w:rsidP="00AF32D4">
            <w:pPr>
              <w:jc w:val="both"/>
              <w:rPr>
                <w:i/>
                <w:iCs/>
                <w:noProof/>
                <w:sz w:val="24"/>
                <w:szCs w:val="24"/>
              </w:rPr>
            </w:pPr>
            <w:r w:rsidRPr="00BC2240">
              <w:rPr>
                <w:i/>
                <w:iCs/>
                <w:noProof/>
                <w:sz w:val="24"/>
                <w:szCs w:val="24"/>
              </w:rPr>
              <w:t>ცალკეული გვერდითი რეაქციების აღწერა</w:t>
            </w:r>
          </w:p>
          <w:p w14:paraId="6E60600E" w14:textId="77777777" w:rsidR="00954835" w:rsidRPr="00BC2240" w:rsidRDefault="00954835" w:rsidP="00AF32D4">
            <w:pPr>
              <w:jc w:val="both"/>
              <w:rPr>
                <w:noProof/>
                <w:sz w:val="24"/>
                <w:szCs w:val="24"/>
              </w:rPr>
            </w:pPr>
            <w:r w:rsidRPr="00BC2240">
              <w:rPr>
                <w:noProof/>
                <w:sz w:val="24"/>
                <w:szCs w:val="24"/>
              </w:rPr>
              <w:t>ცეფალოსპორინები, როგორც კლასი, ჩვეულებრივ შეიწოვება წითელი უჯრედების მემბრანების ზედაპირზე და რეაქციაში შედის ანტისხეულებთან, რომლებიც მიმართულია პრეპარატის წინააღმდეგ, რაც იწვევს დადებით კუმბსის ტესტს (რომელმაც შეიძლება ხელი შეუშალოს სისხლის ჯვარედინი შესატყვისს) და, ძალიან იშვიათად, ჰემოლიზურ ანემიას.</w:t>
            </w:r>
          </w:p>
          <w:p w14:paraId="4AE8B8CA" w14:textId="77777777" w:rsidR="00954835" w:rsidRPr="00BC2240" w:rsidRDefault="00954835" w:rsidP="00AF32D4">
            <w:pPr>
              <w:jc w:val="both"/>
              <w:rPr>
                <w:noProof/>
                <w:sz w:val="24"/>
                <w:szCs w:val="24"/>
              </w:rPr>
            </w:pPr>
            <w:r w:rsidRPr="00BC2240">
              <w:rPr>
                <w:noProof/>
                <w:sz w:val="24"/>
                <w:szCs w:val="24"/>
              </w:rPr>
              <w:t>აღინიშნა ღვიძლის ფერმენტების ან შრატის ბილირუბინის გარდამავალი მატება, რომელიც ჩვეულებრივ შექცევადია.</w:t>
            </w:r>
          </w:p>
          <w:p w14:paraId="2FB80856" w14:textId="5B01DD17" w:rsidR="00954835" w:rsidRPr="00BC2240" w:rsidRDefault="00954835" w:rsidP="00AF32D4">
            <w:pPr>
              <w:jc w:val="both"/>
              <w:rPr>
                <w:sz w:val="24"/>
                <w:szCs w:val="24"/>
              </w:rPr>
            </w:pPr>
            <w:r w:rsidRPr="00BC2240">
              <w:rPr>
                <w:noProof/>
                <w:sz w:val="24"/>
                <w:szCs w:val="24"/>
              </w:rPr>
              <w:t>ინტრამუსკულური ინექციის ადგილზე ტკივილი უფრო სავარაუდოა მაღალი დოზების შეყვანისას. თუმცა, ნაკლებად სავარაუდოა, რომ ეს გახდეს მკურნალობის შეწყვეტის მიზეზი.</w:t>
            </w:r>
          </w:p>
        </w:tc>
      </w:tr>
    </w:tbl>
    <w:p w14:paraId="162A247C" w14:textId="3DFA727B" w:rsidR="002911F3" w:rsidRPr="00BC2240" w:rsidRDefault="002911F3" w:rsidP="002911F3">
      <w:pPr>
        <w:spacing w:after="0"/>
        <w:jc w:val="both"/>
        <w:rPr>
          <w:i/>
          <w:iCs/>
          <w:sz w:val="24"/>
          <w:szCs w:val="24"/>
        </w:rPr>
      </w:pPr>
      <w:r w:rsidRPr="00BC2240">
        <w:rPr>
          <w:i/>
          <w:iCs/>
          <w:sz w:val="24"/>
          <w:szCs w:val="24"/>
        </w:rPr>
        <w:t>პედიატრიული პოპულაცია</w:t>
      </w:r>
    </w:p>
    <w:p w14:paraId="273CBF46" w14:textId="4D370AC2" w:rsidR="002911F3" w:rsidRPr="00BC2240" w:rsidRDefault="002911F3" w:rsidP="002911F3">
      <w:pPr>
        <w:spacing w:after="0"/>
        <w:jc w:val="both"/>
        <w:rPr>
          <w:sz w:val="24"/>
          <w:szCs w:val="24"/>
        </w:rPr>
      </w:pPr>
      <w:r w:rsidRPr="00BC2240">
        <w:rPr>
          <w:sz w:val="24"/>
          <w:szCs w:val="24"/>
        </w:rPr>
        <w:t xml:space="preserve">ბავშვებში ნატრიუმის </w:t>
      </w:r>
      <w:proofErr w:type="spellStart"/>
      <w:r w:rsidRPr="00BC2240">
        <w:rPr>
          <w:sz w:val="24"/>
          <w:szCs w:val="24"/>
        </w:rPr>
        <w:t>ცეფუროქსიმის</w:t>
      </w:r>
      <w:proofErr w:type="spellEnd"/>
      <w:r w:rsidRPr="00BC2240">
        <w:rPr>
          <w:sz w:val="24"/>
          <w:szCs w:val="24"/>
        </w:rPr>
        <w:t xml:space="preserve"> უსაფრთხოების პროფილი შეესაბამება მოზრდილების პროფილს.</w:t>
      </w:r>
    </w:p>
    <w:p w14:paraId="1A04043F" w14:textId="77777777" w:rsidR="00DE0BC4" w:rsidRPr="00BC2240" w:rsidRDefault="00DE0BC4" w:rsidP="002911F3">
      <w:pPr>
        <w:spacing w:after="0"/>
        <w:jc w:val="both"/>
        <w:rPr>
          <w:b/>
          <w:bCs/>
          <w:sz w:val="24"/>
          <w:szCs w:val="24"/>
        </w:rPr>
      </w:pPr>
    </w:p>
    <w:p w14:paraId="36106AD4" w14:textId="6ADC21A7" w:rsidR="002911F3" w:rsidRPr="00BC2240" w:rsidRDefault="002911F3" w:rsidP="002911F3">
      <w:pPr>
        <w:spacing w:after="0"/>
        <w:jc w:val="both"/>
        <w:rPr>
          <w:b/>
          <w:bCs/>
          <w:sz w:val="24"/>
          <w:szCs w:val="24"/>
        </w:rPr>
      </w:pPr>
      <w:r w:rsidRPr="00BC2240">
        <w:rPr>
          <w:b/>
          <w:bCs/>
          <w:sz w:val="24"/>
          <w:szCs w:val="24"/>
        </w:rPr>
        <w:t xml:space="preserve">შეტყობინება არასასურველი რეაქციების შესახებ </w:t>
      </w:r>
    </w:p>
    <w:p w14:paraId="53A48E8A" w14:textId="122A4D35" w:rsidR="002911F3" w:rsidRDefault="002911F3" w:rsidP="002911F3">
      <w:pPr>
        <w:spacing w:after="0"/>
        <w:jc w:val="both"/>
        <w:rPr>
          <w:sz w:val="24"/>
          <w:szCs w:val="24"/>
        </w:rPr>
      </w:pPr>
      <w:r w:rsidRPr="00BC2240">
        <w:rPr>
          <w:sz w:val="24"/>
          <w:szCs w:val="24"/>
        </w:rPr>
        <w:t>საეჭვო გვერდითი რეაქციების შესახებ შეტყობინება მნიშვნელოვანია პრეპარატის ავტორიზაციის შემდეგ. ეს მუდმივი მონიტორინგის საშუალებას იძლევა სამკურნალო პროდუქტის სარგებელი/რისკის თანაფარდობაზე. ჯანდაცვის პროფესიონალებს სთხოვენ შეატყობინონ ნებისმიერი საეჭვო არასასურველი რეაქცია ეროვნული ADR სისტემის მეშვეობით.</w:t>
      </w:r>
    </w:p>
    <w:p w14:paraId="1DE332A3" w14:textId="77777777" w:rsidR="001D28E0" w:rsidRDefault="001D28E0" w:rsidP="002911F3">
      <w:pPr>
        <w:spacing w:after="0"/>
        <w:jc w:val="both"/>
        <w:rPr>
          <w:sz w:val="24"/>
          <w:szCs w:val="24"/>
        </w:rPr>
      </w:pPr>
    </w:p>
    <w:p w14:paraId="7F1732C9" w14:textId="77777777" w:rsidR="001D28E0" w:rsidRDefault="001D28E0" w:rsidP="002911F3">
      <w:pPr>
        <w:spacing w:after="0"/>
        <w:jc w:val="both"/>
        <w:rPr>
          <w:sz w:val="24"/>
          <w:szCs w:val="24"/>
        </w:rPr>
      </w:pPr>
    </w:p>
    <w:p w14:paraId="1440E680" w14:textId="77777777" w:rsidR="001D28E0" w:rsidRPr="00BC2240" w:rsidRDefault="001D28E0" w:rsidP="002911F3">
      <w:pPr>
        <w:spacing w:after="0"/>
        <w:jc w:val="both"/>
        <w:rPr>
          <w:sz w:val="24"/>
          <w:szCs w:val="24"/>
        </w:rPr>
      </w:pPr>
    </w:p>
    <w:p w14:paraId="7BE0AE36" w14:textId="5CFDD8D6" w:rsidR="002911F3" w:rsidRPr="00BC2240" w:rsidRDefault="002911F3" w:rsidP="002911F3">
      <w:pPr>
        <w:spacing w:after="0"/>
        <w:jc w:val="both"/>
        <w:rPr>
          <w:b/>
          <w:bCs/>
          <w:sz w:val="24"/>
          <w:szCs w:val="24"/>
        </w:rPr>
      </w:pPr>
      <w:r w:rsidRPr="00BC2240">
        <w:rPr>
          <w:b/>
          <w:bCs/>
          <w:sz w:val="24"/>
          <w:szCs w:val="24"/>
        </w:rPr>
        <w:t>4.9 დოზის გადაჭარბება</w:t>
      </w:r>
    </w:p>
    <w:p w14:paraId="1174806F" w14:textId="51337138" w:rsidR="002911F3" w:rsidRPr="00BC2240" w:rsidRDefault="002911F3" w:rsidP="002911F3">
      <w:pPr>
        <w:spacing w:after="0"/>
        <w:jc w:val="both"/>
        <w:rPr>
          <w:sz w:val="24"/>
          <w:szCs w:val="24"/>
        </w:rPr>
      </w:pPr>
      <w:r w:rsidRPr="00BC2240">
        <w:rPr>
          <w:sz w:val="24"/>
          <w:szCs w:val="24"/>
        </w:rPr>
        <w:t xml:space="preserve">დოზის გადაჭარბებამ შეიძლება გამოიწვიოს ნევროლოგიური შედეგები, მათ შორის </w:t>
      </w:r>
      <w:proofErr w:type="spellStart"/>
      <w:r w:rsidRPr="00BC2240">
        <w:rPr>
          <w:sz w:val="24"/>
          <w:szCs w:val="24"/>
        </w:rPr>
        <w:t>ენცეფალოპათია</w:t>
      </w:r>
      <w:proofErr w:type="spellEnd"/>
      <w:r w:rsidRPr="00BC2240">
        <w:rPr>
          <w:sz w:val="24"/>
          <w:szCs w:val="24"/>
        </w:rPr>
        <w:t>, კრუნჩხვები და კომა. დოზის გადაჭარბების სიმპტომები შეიძლება გამოვლინდეს, თუ თირკმლის უკმარისობის მქონე პაციენტებში დოზა სათანადოდ არ შემცირდება (იხ. პუნქტები 4.2 და 4.4).</w:t>
      </w:r>
    </w:p>
    <w:p w14:paraId="3D8B4B2F" w14:textId="2B792A83" w:rsidR="002911F3" w:rsidRPr="00BC2240" w:rsidRDefault="002911F3" w:rsidP="002911F3">
      <w:pPr>
        <w:spacing w:after="0"/>
        <w:jc w:val="both"/>
        <w:rPr>
          <w:sz w:val="24"/>
          <w:szCs w:val="24"/>
        </w:rPr>
      </w:pPr>
      <w:proofErr w:type="spellStart"/>
      <w:r w:rsidRPr="00BC2240">
        <w:rPr>
          <w:sz w:val="24"/>
          <w:szCs w:val="24"/>
        </w:rPr>
        <w:t>ცეფუროქსიმის</w:t>
      </w:r>
      <w:proofErr w:type="spellEnd"/>
      <w:r w:rsidRPr="00BC2240">
        <w:rPr>
          <w:sz w:val="24"/>
          <w:szCs w:val="24"/>
        </w:rPr>
        <w:t xml:space="preserve"> დონე შრატში შეიძლება შემცირდეს </w:t>
      </w:r>
      <w:proofErr w:type="spellStart"/>
      <w:r w:rsidRPr="00BC2240">
        <w:rPr>
          <w:sz w:val="24"/>
          <w:szCs w:val="24"/>
        </w:rPr>
        <w:t>ჰემოდიალიზით</w:t>
      </w:r>
      <w:proofErr w:type="spellEnd"/>
      <w:r w:rsidRPr="00BC2240">
        <w:rPr>
          <w:sz w:val="24"/>
          <w:szCs w:val="24"/>
        </w:rPr>
        <w:t xml:space="preserve"> ან </w:t>
      </w:r>
      <w:proofErr w:type="spellStart"/>
      <w:r w:rsidRPr="00BC2240">
        <w:rPr>
          <w:sz w:val="24"/>
          <w:szCs w:val="24"/>
        </w:rPr>
        <w:t>პერიტონეალური</w:t>
      </w:r>
      <w:proofErr w:type="spellEnd"/>
      <w:r w:rsidRPr="00BC2240">
        <w:rPr>
          <w:sz w:val="24"/>
          <w:szCs w:val="24"/>
        </w:rPr>
        <w:t xml:space="preserve"> დიალიზით.</w:t>
      </w:r>
    </w:p>
    <w:p w14:paraId="2053875E" w14:textId="77777777" w:rsidR="00DE0BC4" w:rsidRPr="00BC2240" w:rsidRDefault="00DE0BC4" w:rsidP="002911F3">
      <w:pPr>
        <w:spacing w:after="0"/>
        <w:jc w:val="both"/>
        <w:rPr>
          <w:b/>
          <w:bCs/>
          <w:sz w:val="24"/>
          <w:szCs w:val="24"/>
        </w:rPr>
      </w:pPr>
    </w:p>
    <w:p w14:paraId="6260AC1E" w14:textId="6FC9807F" w:rsidR="002911F3" w:rsidRPr="00BC2240" w:rsidRDefault="002911F3" w:rsidP="002911F3">
      <w:pPr>
        <w:spacing w:after="0"/>
        <w:jc w:val="both"/>
        <w:rPr>
          <w:b/>
          <w:bCs/>
          <w:sz w:val="24"/>
          <w:szCs w:val="24"/>
        </w:rPr>
      </w:pPr>
      <w:r w:rsidRPr="00BC2240">
        <w:rPr>
          <w:b/>
          <w:bCs/>
          <w:sz w:val="24"/>
          <w:szCs w:val="24"/>
        </w:rPr>
        <w:t>5. ფარმაკოლოგიური მახასიათებლები</w:t>
      </w:r>
    </w:p>
    <w:p w14:paraId="774A5DFC" w14:textId="60A13054" w:rsidR="002911F3" w:rsidRPr="00BC2240" w:rsidRDefault="002911F3" w:rsidP="002911F3">
      <w:pPr>
        <w:spacing w:after="0"/>
        <w:jc w:val="both"/>
        <w:rPr>
          <w:b/>
          <w:bCs/>
          <w:sz w:val="24"/>
          <w:szCs w:val="24"/>
        </w:rPr>
      </w:pPr>
      <w:r w:rsidRPr="00BC2240">
        <w:rPr>
          <w:b/>
          <w:bCs/>
          <w:sz w:val="24"/>
          <w:szCs w:val="24"/>
        </w:rPr>
        <w:t>5.1 ფარმაკოლოგიური მახასიათებლები</w:t>
      </w:r>
    </w:p>
    <w:p w14:paraId="22C80153" w14:textId="76AE82F4" w:rsidR="002911F3" w:rsidRPr="00BC2240" w:rsidRDefault="002911F3" w:rsidP="002911F3">
      <w:pPr>
        <w:spacing w:after="0"/>
        <w:jc w:val="both"/>
        <w:rPr>
          <w:sz w:val="24"/>
          <w:szCs w:val="24"/>
        </w:rPr>
      </w:pPr>
      <w:proofErr w:type="spellStart"/>
      <w:r w:rsidRPr="00BC2240">
        <w:rPr>
          <w:b/>
          <w:bCs/>
          <w:sz w:val="24"/>
          <w:szCs w:val="24"/>
        </w:rPr>
        <w:t>ფარმაკოთერაპიული</w:t>
      </w:r>
      <w:proofErr w:type="spellEnd"/>
      <w:r w:rsidRPr="00BC2240">
        <w:rPr>
          <w:b/>
          <w:bCs/>
          <w:sz w:val="24"/>
          <w:szCs w:val="24"/>
        </w:rPr>
        <w:t xml:space="preserve"> ჯგუფი:</w:t>
      </w:r>
      <w:r w:rsidRPr="00BC2240">
        <w:rPr>
          <w:sz w:val="24"/>
          <w:szCs w:val="24"/>
        </w:rPr>
        <w:t xml:space="preserve"> ანტიბაქტერიული საშუალებები სისტემური გამოყენებისთვის, მეორე თაობის </w:t>
      </w:r>
      <w:proofErr w:type="spellStart"/>
      <w:r w:rsidRPr="00BC2240">
        <w:rPr>
          <w:sz w:val="24"/>
          <w:szCs w:val="24"/>
        </w:rPr>
        <w:t>ცეფალოსპორინები</w:t>
      </w:r>
      <w:proofErr w:type="spellEnd"/>
      <w:r w:rsidRPr="00BC2240">
        <w:rPr>
          <w:sz w:val="24"/>
          <w:szCs w:val="24"/>
        </w:rPr>
        <w:t xml:space="preserve">, </w:t>
      </w:r>
      <w:proofErr w:type="spellStart"/>
      <w:r w:rsidR="00A31FBF" w:rsidRPr="00BC2240">
        <w:rPr>
          <w:sz w:val="24"/>
          <w:szCs w:val="24"/>
        </w:rPr>
        <w:t>ათქ</w:t>
      </w:r>
      <w:proofErr w:type="spellEnd"/>
      <w:r w:rsidRPr="00BC2240">
        <w:rPr>
          <w:sz w:val="24"/>
          <w:szCs w:val="24"/>
        </w:rPr>
        <w:t xml:space="preserve"> კოდი: J01DC02</w:t>
      </w:r>
    </w:p>
    <w:p w14:paraId="1FE2CB12" w14:textId="7EE3965F" w:rsidR="00A31FBF" w:rsidRPr="00BC2240" w:rsidRDefault="00A31FBF" w:rsidP="002911F3">
      <w:pPr>
        <w:spacing w:after="0"/>
        <w:jc w:val="both"/>
        <w:rPr>
          <w:noProof/>
          <w:sz w:val="24"/>
          <w:szCs w:val="24"/>
          <w:u w:val="single"/>
        </w:rPr>
      </w:pPr>
      <w:r w:rsidRPr="00BC2240">
        <w:rPr>
          <w:noProof/>
          <w:sz w:val="24"/>
          <w:szCs w:val="24"/>
          <w:u w:val="single"/>
        </w:rPr>
        <w:t>მოქმედების მექანიზმი</w:t>
      </w:r>
    </w:p>
    <w:p w14:paraId="634C0AE2" w14:textId="5044AC6C" w:rsidR="002911F3" w:rsidRPr="00BC2240" w:rsidRDefault="00A31FBF" w:rsidP="002911F3">
      <w:pPr>
        <w:spacing w:after="0"/>
        <w:jc w:val="both"/>
        <w:rPr>
          <w:noProof/>
          <w:sz w:val="24"/>
          <w:szCs w:val="24"/>
        </w:rPr>
      </w:pPr>
      <w:r w:rsidRPr="00BC2240">
        <w:rPr>
          <w:noProof/>
          <w:sz w:val="24"/>
          <w:szCs w:val="24"/>
        </w:rPr>
        <w:t>ცეფუროქსიმი აინჰიბირებს ბაქტერიული უჯრედის კედლის სინთეზს პენიცილინის დამაკავშირებელ ცილებთან (PBPs) მიერთების შემდეგ. ეს იწვევს უჯრედის კედლის (პეპტიდოგლიკანის) ბიოსინთეზის შეფერხებას, რაც თავის მხრივ იწვევს ბაქტერიული უჯრედის ლიზისს და დაღუპვას.</w:t>
      </w:r>
    </w:p>
    <w:p w14:paraId="75977B68" w14:textId="77E35563" w:rsidR="00A31FBF" w:rsidRPr="00BC2240" w:rsidRDefault="00A31FBF" w:rsidP="002911F3">
      <w:pPr>
        <w:spacing w:after="0"/>
        <w:jc w:val="both"/>
        <w:rPr>
          <w:noProof/>
          <w:sz w:val="24"/>
          <w:szCs w:val="24"/>
          <w:u w:val="single"/>
        </w:rPr>
      </w:pPr>
      <w:r w:rsidRPr="00BC2240">
        <w:rPr>
          <w:noProof/>
          <w:sz w:val="24"/>
          <w:szCs w:val="24"/>
          <w:u w:val="single"/>
        </w:rPr>
        <w:t>რეზისტენტობის მექანიზმი</w:t>
      </w:r>
    </w:p>
    <w:p w14:paraId="674FAACD" w14:textId="6B737BEF" w:rsidR="00A31FBF" w:rsidRPr="00BC2240" w:rsidRDefault="00A31FBF" w:rsidP="002911F3">
      <w:pPr>
        <w:spacing w:after="0"/>
        <w:jc w:val="both"/>
        <w:rPr>
          <w:noProof/>
          <w:sz w:val="24"/>
          <w:szCs w:val="24"/>
        </w:rPr>
      </w:pPr>
      <w:r w:rsidRPr="00BC2240">
        <w:rPr>
          <w:noProof/>
          <w:sz w:val="24"/>
          <w:szCs w:val="24"/>
        </w:rPr>
        <w:t>ცეფუროქსიმის მიმართ ბაქტერიების რეზისტენტობა შეიძლება განპირობებული იყოს ერთი ან რამდენიმე შემდეგი მექანიზმით:</w:t>
      </w:r>
    </w:p>
    <w:p w14:paraId="48667DDA" w14:textId="6869EE98" w:rsidR="00A31FBF" w:rsidRPr="00BC2240" w:rsidRDefault="00A31FBF" w:rsidP="007317D1">
      <w:pPr>
        <w:pStyle w:val="ListParagraph"/>
        <w:numPr>
          <w:ilvl w:val="0"/>
          <w:numId w:val="3"/>
        </w:numPr>
        <w:spacing w:after="0"/>
        <w:jc w:val="both"/>
        <w:rPr>
          <w:noProof/>
          <w:sz w:val="24"/>
          <w:szCs w:val="24"/>
        </w:rPr>
      </w:pPr>
      <w:r w:rsidRPr="00BC2240">
        <w:rPr>
          <w:noProof/>
          <w:sz w:val="24"/>
          <w:szCs w:val="24"/>
        </w:rPr>
        <w:t>ბეტა-ლაქტამაზებით ჰიდროლიზი, მათ შორის (მაგრამ არ შემოიფარგლება) გაფართოებული სპექტრის ბეტა-ლაქტამაზებით (ESBLs) და Amp-C ფერმენტებით, რომელიც შესაძლოა ინდუცირებული ან სტაბილურად დეპრესირებული იყოს აერობული გრამუარყოფითი ბაქტერიების ზოგიერთ სახეობაში;</w:t>
      </w:r>
    </w:p>
    <w:p w14:paraId="42F324D8" w14:textId="23270C34" w:rsidR="00A31FBF" w:rsidRPr="00BC2240" w:rsidRDefault="00A31FBF" w:rsidP="007317D1">
      <w:pPr>
        <w:pStyle w:val="ListParagraph"/>
        <w:numPr>
          <w:ilvl w:val="0"/>
          <w:numId w:val="3"/>
        </w:numPr>
        <w:spacing w:after="0"/>
        <w:jc w:val="both"/>
        <w:rPr>
          <w:noProof/>
          <w:sz w:val="24"/>
          <w:szCs w:val="24"/>
        </w:rPr>
      </w:pPr>
      <w:r w:rsidRPr="00BC2240">
        <w:rPr>
          <w:noProof/>
          <w:sz w:val="24"/>
          <w:szCs w:val="24"/>
        </w:rPr>
        <w:t>პენიცილინის დამაკავშირებელი ცილების შემცირებული აფინურობა ცეფუროქსიმის მიმართ;</w:t>
      </w:r>
    </w:p>
    <w:p w14:paraId="2C0BF6D7" w14:textId="07F59298" w:rsidR="00A31FBF" w:rsidRPr="00BC2240" w:rsidRDefault="00A31FBF" w:rsidP="007317D1">
      <w:pPr>
        <w:pStyle w:val="ListParagraph"/>
        <w:numPr>
          <w:ilvl w:val="0"/>
          <w:numId w:val="3"/>
        </w:numPr>
        <w:spacing w:after="0"/>
        <w:jc w:val="both"/>
        <w:rPr>
          <w:noProof/>
          <w:sz w:val="24"/>
          <w:szCs w:val="24"/>
        </w:rPr>
      </w:pPr>
      <w:r w:rsidRPr="00BC2240">
        <w:rPr>
          <w:noProof/>
          <w:sz w:val="24"/>
          <w:szCs w:val="24"/>
        </w:rPr>
        <w:t>გარე მემბრანის არაგამტარიანობა, რაც ზღუდავს ცეფუროქსიმის წვდომას გრამუარყოფითი ბაქტერიების პენიცილინის დამაკავშირებელ ცილებთან;</w:t>
      </w:r>
    </w:p>
    <w:p w14:paraId="7305831E" w14:textId="435E8CD0" w:rsidR="00A31FBF" w:rsidRPr="00BC2240" w:rsidRDefault="007317D1" w:rsidP="007317D1">
      <w:pPr>
        <w:pStyle w:val="ListParagraph"/>
        <w:numPr>
          <w:ilvl w:val="0"/>
          <w:numId w:val="3"/>
        </w:numPr>
        <w:spacing w:after="0"/>
        <w:jc w:val="both"/>
        <w:rPr>
          <w:noProof/>
          <w:sz w:val="24"/>
          <w:szCs w:val="24"/>
        </w:rPr>
      </w:pPr>
      <w:r w:rsidRPr="00BC2240">
        <w:rPr>
          <w:noProof/>
          <w:sz w:val="24"/>
          <w:szCs w:val="24"/>
        </w:rPr>
        <w:t>ბაქტერიული გადინების ტუმბოები.</w:t>
      </w:r>
    </w:p>
    <w:p w14:paraId="1D4CE048" w14:textId="4E304F11" w:rsidR="007317D1" w:rsidRPr="00BC2240" w:rsidRDefault="007317D1" w:rsidP="007317D1">
      <w:pPr>
        <w:spacing w:after="0"/>
        <w:jc w:val="both"/>
        <w:rPr>
          <w:noProof/>
          <w:sz w:val="24"/>
          <w:szCs w:val="24"/>
        </w:rPr>
      </w:pPr>
      <w:r w:rsidRPr="00BC2240">
        <w:rPr>
          <w:noProof/>
          <w:sz w:val="24"/>
          <w:szCs w:val="24"/>
        </w:rPr>
        <w:t>ორგანიზმები, რომლებიც გახდნენ რეზისტენტული სხვა საინექციო ცეფალოსპორინების მიმართ, მოსალოდნელია, რომ რეზისტენტული იქნებიან ცეფუროქსიმის მიმართაც. რეზისტენტობის მექანიზმიდან გამომდინარე, პენიცილინების მიმართ შეძენილი რეზისტენტობის მქონე მიკროორგანიზმებმა შეიძლება გამოავლინონ ცეფუროქსიმის მიმართ შემცირებული მგრძნობელობა ან რეზისტენტობა.</w:t>
      </w:r>
    </w:p>
    <w:p w14:paraId="6FAE6599" w14:textId="77777777" w:rsidR="00DE0BC4" w:rsidRPr="00BC2240" w:rsidRDefault="00DE0BC4" w:rsidP="007317D1">
      <w:pPr>
        <w:spacing w:after="0"/>
        <w:jc w:val="both"/>
        <w:rPr>
          <w:noProof/>
          <w:sz w:val="24"/>
          <w:szCs w:val="24"/>
          <w:u w:val="single"/>
        </w:rPr>
      </w:pPr>
    </w:p>
    <w:p w14:paraId="2E561E90" w14:textId="309217F9" w:rsidR="007317D1" w:rsidRPr="00BC2240" w:rsidRDefault="007317D1" w:rsidP="007317D1">
      <w:pPr>
        <w:spacing w:after="0"/>
        <w:jc w:val="both"/>
        <w:rPr>
          <w:noProof/>
          <w:sz w:val="24"/>
          <w:szCs w:val="24"/>
          <w:u w:val="single"/>
        </w:rPr>
      </w:pPr>
      <w:r w:rsidRPr="00BC2240">
        <w:rPr>
          <w:noProof/>
          <w:sz w:val="24"/>
          <w:szCs w:val="24"/>
          <w:u w:val="single"/>
        </w:rPr>
        <w:t>ნატრიუმის ცეფუროქსიმის ზღვრული მნიშვნელობები</w:t>
      </w:r>
    </w:p>
    <w:p w14:paraId="69A24510" w14:textId="2723B30A" w:rsidR="007317D1" w:rsidRPr="00BC2240" w:rsidRDefault="007317D1" w:rsidP="007317D1">
      <w:pPr>
        <w:spacing w:after="0"/>
        <w:jc w:val="both"/>
        <w:rPr>
          <w:noProof/>
          <w:sz w:val="24"/>
          <w:szCs w:val="24"/>
        </w:rPr>
      </w:pPr>
      <w:r w:rsidRPr="00BC2240">
        <w:rPr>
          <w:noProof/>
          <w:sz w:val="24"/>
          <w:szCs w:val="24"/>
        </w:rPr>
        <w:t>ანტიმიკრობული მგრძნობელობის ტესტირების ევროპული კომიტეტის (EUCAST) მიერ დადგენილი მინიმალური ინჰიბიტორული კონცენტრაციის (MIC) ზღვრული მნიშვნელობები შემდეგია:</w:t>
      </w:r>
    </w:p>
    <w:p w14:paraId="1F984B6B" w14:textId="77777777" w:rsidR="00DE0BC4" w:rsidRDefault="00DE0BC4" w:rsidP="007317D1">
      <w:pPr>
        <w:spacing w:after="0"/>
        <w:jc w:val="both"/>
        <w:rPr>
          <w:noProof/>
          <w:sz w:val="24"/>
          <w:szCs w:val="24"/>
        </w:rPr>
      </w:pPr>
    </w:p>
    <w:p w14:paraId="1AE44786" w14:textId="77777777" w:rsidR="001D28E0" w:rsidRDefault="001D28E0" w:rsidP="007317D1">
      <w:pPr>
        <w:spacing w:after="0"/>
        <w:jc w:val="both"/>
        <w:rPr>
          <w:noProof/>
          <w:sz w:val="24"/>
          <w:szCs w:val="24"/>
        </w:rPr>
      </w:pPr>
    </w:p>
    <w:p w14:paraId="7232989F" w14:textId="77777777" w:rsidR="001D28E0" w:rsidRDefault="001D28E0" w:rsidP="007317D1">
      <w:pPr>
        <w:spacing w:after="0"/>
        <w:jc w:val="both"/>
        <w:rPr>
          <w:noProof/>
          <w:sz w:val="24"/>
          <w:szCs w:val="24"/>
        </w:rPr>
      </w:pPr>
    </w:p>
    <w:p w14:paraId="5BCFE94D" w14:textId="77777777" w:rsidR="001D28E0" w:rsidRDefault="001D28E0" w:rsidP="007317D1">
      <w:pPr>
        <w:spacing w:after="0"/>
        <w:jc w:val="both"/>
        <w:rPr>
          <w:noProof/>
          <w:sz w:val="24"/>
          <w:szCs w:val="24"/>
        </w:rPr>
      </w:pPr>
    </w:p>
    <w:p w14:paraId="7E0584D8" w14:textId="77777777" w:rsidR="001D28E0" w:rsidRPr="00BC2240" w:rsidRDefault="001D28E0" w:rsidP="007317D1">
      <w:pPr>
        <w:spacing w:after="0"/>
        <w:jc w:val="both"/>
        <w:rPr>
          <w:noProof/>
          <w:sz w:val="24"/>
          <w:szCs w:val="24"/>
        </w:rPr>
      </w:pPr>
    </w:p>
    <w:tbl>
      <w:tblPr>
        <w:tblStyle w:val="TableGrid"/>
        <w:tblW w:w="0" w:type="auto"/>
        <w:tblLook w:val="04A0" w:firstRow="1" w:lastRow="0" w:firstColumn="1" w:lastColumn="0" w:noHBand="0" w:noVBand="1"/>
      </w:tblPr>
      <w:tblGrid>
        <w:gridCol w:w="4390"/>
        <w:gridCol w:w="2409"/>
        <w:gridCol w:w="2830"/>
      </w:tblGrid>
      <w:tr w:rsidR="00C81682" w:rsidRPr="00BC2240" w14:paraId="179ED7BE" w14:textId="77777777" w:rsidTr="007317D1">
        <w:tc>
          <w:tcPr>
            <w:tcW w:w="4390" w:type="dxa"/>
          </w:tcPr>
          <w:p w14:paraId="7A1E7C4A" w14:textId="6759B6DC" w:rsidR="007317D1" w:rsidRPr="00BC2240" w:rsidRDefault="007317D1" w:rsidP="007317D1">
            <w:pPr>
              <w:jc w:val="center"/>
              <w:rPr>
                <w:b/>
                <w:bCs/>
                <w:noProof/>
                <w:sz w:val="24"/>
                <w:szCs w:val="24"/>
              </w:rPr>
            </w:pPr>
            <w:r w:rsidRPr="00BC2240">
              <w:rPr>
                <w:b/>
                <w:bCs/>
                <w:noProof/>
                <w:sz w:val="24"/>
                <w:szCs w:val="24"/>
              </w:rPr>
              <w:t>მიკროორგანიზმი</w:t>
            </w:r>
          </w:p>
        </w:tc>
        <w:tc>
          <w:tcPr>
            <w:tcW w:w="5239" w:type="dxa"/>
            <w:gridSpan w:val="2"/>
          </w:tcPr>
          <w:p w14:paraId="6AC4B69F" w14:textId="77AF20F4" w:rsidR="007317D1" w:rsidRPr="00BC2240" w:rsidRDefault="007317D1" w:rsidP="007317D1">
            <w:pPr>
              <w:jc w:val="center"/>
              <w:rPr>
                <w:b/>
                <w:bCs/>
                <w:noProof/>
                <w:sz w:val="24"/>
                <w:szCs w:val="24"/>
              </w:rPr>
            </w:pPr>
            <w:r w:rsidRPr="00BC2240">
              <w:rPr>
                <w:b/>
                <w:bCs/>
                <w:noProof/>
                <w:sz w:val="24"/>
                <w:szCs w:val="24"/>
              </w:rPr>
              <w:t>ზღვრული მნიშვნელობები (მგ/ლ)</w:t>
            </w:r>
          </w:p>
        </w:tc>
      </w:tr>
      <w:tr w:rsidR="00C81682" w:rsidRPr="00BC2240" w14:paraId="32381768" w14:textId="77777777" w:rsidTr="007317D1">
        <w:tc>
          <w:tcPr>
            <w:tcW w:w="4390" w:type="dxa"/>
          </w:tcPr>
          <w:p w14:paraId="43C74FBE" w14:textId="72F6C04D" w:rsidR="007317D1" w:rsidRPr="00BC2240" w:rsidRDefault="007317D1" w:rsidP="007317D1">
            <w:pPr>
              <w:jc w:val="both"/>
              <w:rPr>
                <w:noProof/>
                <w:sz w:val="24"/>
                <w:szCs w:val="24"/>
              </w:rPr>
            </w:pPr>
          </w:p>
        </w:tc>
        <w:tc>
          <w:tcPr>
            <w:tcW w:w="2409" w:type="dxa"/>
          </w:tcPr>
          <w:p w14:paraId="504AFCF2" w14:textId="525FAB98" w:rsidR="007317D1" w:rsidRPr="00BC2240" w:rsidRDefault="007317D1" w:rsidP="007317D1">
            <w:pPr>
              <w:jc w:val="center"/>
              <w:rPr>
                <w:noProof/>
                <w:sz w:val="24"/>
                <w:szCs w:val="24"/>
                <w:u w:val="single"/>
              </w:rPr>
            </w:pPr>
            <w:r w:rsidRPr="00BC2240">
              <w:rPr>
                <w:noProof/>
                <w:sz w:val="24"/>
                <w:szCs w:val="24"/>
                <w:u w:val="single"/>
              </w:rPr>
              <w:t>მგრძნობიარე</w:t>
            </w:r>
          </w:p>
        </w:tc>
        <w:tc>
          <w:tcPr>
            <w:tcW w:w="2830" w:type="dxa"/>
          </w:tcPr>
          <w:p w14:paraId="67D6B058" w14:textId="30376C9C" w:rsidR="007317D1" w:rsidRPr="00BC2240" w:rsidRDefault="007317D1" w:rsidP="007317D1">
            <w:pPr>
              <w:jc w:val="center"/>
              <w:rPr>
                <w:noProof/>
                <w:sz w:val="24"/>
                <w:szCs w:val="24"/>
                <w:u w:val="single"/>
              </w:rPr>
            </w:pPr>
            <w:r w:rsidRPr="00BC2240">
              <w:rPr>
                <w:noProof/>
                <w:sz w:val="24"/>
                <w:szCs w:val="24"/>
                <w:u w:val="single"/>
              </w:rPr>
              <w:t>რეზისტენტული</w:t>
            </w:r>
          </w:p>
        </w:tc>
      </w:tr>
      <w:tr w:rsidR="00C81682" w:rsidRPr="00BC2240" w14:paraId="6915D872" w14:textId="77777777" w:rsidTr="007317D1">
        <w:tc>
          <w:tcPr>
            <w:tcW w:w="4390" w:type="dxa"/>
          </w:tcPr>
          <w:p w14:paraId="2CE6B8CA" w14:textId="21CD4F72" w:rsidR="007317D1" w:rsidRPr="00BC2240" w:rsidRDefault="007317D1" w:rsidP="007317D1">
            <w:pPr>
              <w:jc w:val="both"/>
              <w:rPr>
                <w:noProof/>
                <w:sz w:val="24"/>
                <w:szCs w:val="24"/>
              </w:rPr>
            </w:pPr>
            <w:r w:rsidRPr="00BC2240">
              <w:rPr>
                <w:rFonts w:ascii="Times New Roman" w:hAnsi="Times New Roman" w:cs="Times New Roman"/>
                <w:i/>
                <w:noProof/>
                <w:spacing w:val="-1"/>
                <w:sz w:val="24"/>
                <w:szCs w:val="24"/>
              </w:rPr>
              <w:t>Enterobacteriaceae</w:t>
            </w:r>
            <w:r w:rsidRPr="00BC2240">
              <w:rPr>
                <w:noProof/>
                <w:sz w:val="24"/>
                <w:szCs w:val="24"/>
                <w:vertAlign w:val="superscript"/>
              </w:rPr>
              <w:t>1</w:t>
            </w:r>
          </w:p>
        </w:tc>
        <w:tc>
          <w:tcPr>
            <w:tcW w:w="2409" w:type="dxa"/>
          </w:tcPr>
          <w:p w14:paraId="2A4BE637" w14:textId="60969E3E" w:rsidR="007317D1" w:rsidRPr="00BC2240" w:rsidRDefault="007317D1" w:rsidP="007317D1">
            <w:pPr>
              <w:jc w:val="center"/>
              <w:rPr>
                <w:noProof/>
                <w:sz w:val="24"/>
                <w:szCs w:val="24"/>
              </w:rPr>
            </w:pPr>
            <w:r w:rsidRPr="00BC2240">
              <w:rPr>
                <w:rFonts w:ascii="Times New Roman" w:eastAsia="Courier New" w:hAnsi="Times New Roman" w:cs="Times New Roman"/>
                <w:noProof/>
                <w:sz w:val="24"/>
                <w:szCs w:val="24"/>
              </w:rPr>
              <w:t>≤</w:t>
            </w:r>
            <w:r w:rsidRPr="00BC2240">
              <w:rPr>
                <w:rFonts w:ascii="Times New Roman" w:eastAsia="Times New Roman" w:hAnsi="Times New Roman" w:cs="Times New Roman"/>
                <w:noProof/>
                <w:sz w:val="24"/>
                <w:szCs w:val="24"/>
              </w:rPr>
              <w:t>8</w:t>
            </w:r>
            <w:r w:rsidRPr="00BC2240">
              <w:rPr>
                <w:noProof/>
                <w:sz w:val="24"/>
                <w:szCs w:val="24"/>
                <w:vertAlign w:val="superscript"/>
              </w:rPr>
              <w:t>2</w:t>
            </w:r>
          </w:p>
        </w:tc>
        <w:tc>
          <w:tcPr>
            <w:tcW w:w="2830" w:type="dxa"/>
          </w:tcPr>
          <w:p w14:paraId="3CCB94BD" w14:textId="0D4195C1" w:rsidR="007317D1" w:rsidRPr="00BC2240" w:rsidRDefault="007317D1" w:rsidP="007317D1">
            <w:pPr>
              <w:jc w:val="center"/>
              <w:rPr>
                <w:noProof/>
                <w:sz w:val="24"/>
                <w:szCs w:val="24"/>
              </w:rPr>
            </w:pPr>
            <w:r w:rsidRPr="00BC2240">
              <w:rPr>
                <w:rFonts w:ascii="Times New Roman" w:hAnsi="Times New Roman" w:cs="Times New Roman"/>
                <w:noProof/>
                <w:spacing w:val="-1"/>
                <w:sz w:val="24"/>
                <w:szCs w:val="24"/>
              </w:rPr>
              <w:t>&gt;8</w:t>
            </w:r>
          </w:p>
        </w:tc>
      </w:tr>
      <w:tr w:rsidR="00C81682" w:rsidRPr="00BC2240" w14:paraId="36B0D4EB" w14:textId="77777777" w:rsidTr="007317D1">
        <w:tc>
          <w:tcPr>
            <w:tcW w:w="4390" w:type="dxa"/>
          </w:tcPr>
          <w:p w14:paraId="08AB499D" w14:textId="5C6D94EA" w:rsidR="007317D1" w:rsidRPr="00BC2240" w:rsidRDefault="007317D1" w:rsidP="007317D1">
            <w:pPr>
              <w:jc w:val="both"/>
              <w:rPr>
                <w:rFonts w:ascii="Times New Roman" w:hAnsi="Times New Roman"/>
                <w:i/>
                <w:noProof/>
                <w:spacing w:val="-1"/>
                <w:sz w:val="24"/>
                <w:szCs w:val="24"/>
              </w:rPr>
            </w:pPr>
            <w:r w:rsidRPr="00BC2240">
              <w:rPr>
                <w:rFonts w:ascii="Times New Roman" w:hAnsi="Times New Roman"/>
                <w:i/>
                <w:noProof/>
                <w:spacing w:val="-1"/>
                <w:sz w:val="24"/>
                <w:szCs w:val="24"/>
              </w:rPr>
              <w:t>Staphylococcus</w:t>
            </w:r>
            <w:r w:rsidRPr="00BC2240">
              <w:rPr>
                <w:rFonts w:ascii="Times New Roman" w:hAnsi="Times New Roman"/>
                <w:i/>
                <w:noProof/>
                <w:sz w:val="24"/>
                <w:szCs w:val="24"/>
              </w:rPr>
              <w:t xml:space="preserve"> </w:t>
            </w:r>
            <w:r w:rsidRPr="00BC2240">
              <w:rPr>
                <w:rFonts w:ascii="Times New Roman" w:hAnsi="Times New Roman" w:cs="Times New Roman"/>
                <w:noProof/>
                <w:sz w:val="24"/>
                <w:szCs w:val="24"/>
              </w:rPr>
              <w:t>spp.</w:t>
            </w:r>
          </w:p>
        </w:tc>
        <w:tc>
          <w:tcPr>
            <w:tcW w:w="2409" w:type="dxa"/>
          </w:tcPr>
          <w:p w14:paraId="2E33C2CF" w14:textId="7269950D" w:rsidR="007317D1" w:rsidRPr="00BC2240" w:rsidRDefault="007317D1" w:rsidP="007317D1">
            <w:pPr>
              <w:jc w:val="center"/>
              <w:rPr>
                <w:noProof/>
                <w:sz w:val="24"/>
                <w:szCs w:val="24"/>
              </w:rPr>
            </w:pPr>
            <w:r w:rsidRPr="00BC2240">
              <w:rPr>
                <w:rFonts w:ascii="Sylfaen" w:hAnsi="Sylfaen" w:cs="Times New Roman"/>
                <w:noProof/>
                <w:spacing w:val="-1"/>
                <w:sz w:val="24"/>
                <w:szCs w:val="24"/>
              </w:rPr>
              <w:t>შენიშვნა</w:t>
            </w:r>
            <w:r w:rsidRPr="00BC2240">
              <w:rPr>
                <w:noProof/>
                <w:sz w:val="24"/>
                <w:szCs w:val="24"/>
                <w:vertAlign w:val="superscript"/>
              </w:rPr>
              <w:t>3</w:t>
            </w:r>
          </w:p>
        </w:tc>
        <w:tc>
          <w:tcPr>
            <w:tcW w:w="2830" w:type="dxa"/>
          </w:tcPr>
          <w:p w14:paraId="12C55093" w14:textId="58A2A17B" w:rsidR="007317D1" w:rsidRPr="00BC2240" w:rsidRDefault="007317D1" w:rsidP="007317D1">
            <w:pPr>
              <w:jc w:val="center"/>
              <w:rPr>
                <w:noProof/>
                <w:sz w:val="24"/>
                <w:szCs w:val="24"/>
              </w:rPr>
            </w:pPr>
            <w:r w:rsidRPr="00BC2240">
              <w:rPr>
                <w:rFonts w:ascii="Sylfaen" w:hAnsi="Sylfaen" w:cs="Times New Roman"/>
                <w:noProof/>
                <w:spacing w:val="-1"/>
                <w:sz w:val="24"/>
                <w:szCs w:val="24"/>
              </w:rPr>
              <w:t>შენიშვნა</w:t>
            </w:r>
            <w:r w:rsidRPr="00BC2240">
              <w:rPr>
                <w:noProof/>
                <w:sz w:val="24"/>
                <w:szCs w:val="24"/>
                <w:vertAlign w:val="superscript"/>
              </w:rPr>
              <w:t>3</w:t>
            </w:r>
          </w:p>
        </w:tc>
      </w:tr>
      <w:tr w:rsidR="00C81682" w:rsidRPr="00BC2240" w14:paraId="3F5319C0" w14:textId="77777777" w:rsidTr="007317D1">
        <w:tc>
          <w:tcPr>
            <w:tcW w:w="4390" w:type="dxa"/>
          </w:tcPr>
          <w:p w14:paraId="061D79B0" w14:textId="1E7FCD97" w:rsidR="007317D1" w:rsidRPr="00BC2240" w:rsidRDefault="007317D1" w:rsidP="007317D1">
            <w:pPr>
              <w:jc w:val="both"/>
              <w:rPr>
                <w:noProof/>
                <w:sz w:val="24"/>
                <w:szCs w:val="24"/>
              </w:rPr>
            </w:pPr>
            <w:r w:rsidRPr="00BC2240">
              <w:rPr>
                <w:rFonts w:ascii="Times New Roman" w:hAnsi="Times New Roman" w:cs="Times New Roman"/>
                <w:i/>
                <w:noProof/>
                <w:spacing w:val="-1"/>
                <w:sz w:val="24"/>
                <w:szCs w:val="24"/>
              </w:rPr>
              <w:t xml:space="preserve">Streptococcus </w:t>
            </w:r>
            <w:r w:rsidRPr="00BC2240">
              <w:rPr>
                <w:rFonts w:ascii="Times New Roman" w:hAnsi="Times New Roman" w:cs="Times New Roman"/>
                <w:noProof/>
                <w:spacing w:val="-1"/>
                <w:sz w:val="24"/>
                <w:szCs w:val="24"/>
              </w:rPr>
              <w:t>A,</w:t>
            </w:r>
            <w:r w:rsidRPr="00BC2240">
              <w:rPr>
                <w:rFonts w:ascii="Times New Roman" w:hAnsi="Times New Roman" w:cs="Times New Roman"/>
                <w:noProof/>
                <w:spacing w:val="2"/>
                <w:sz w:val="24"/>
                <w:szCs w:val="24"/>
              </w:rPr>
              <w:t xml:space="preserve"> </w:t>
            </w:r>
            <w:r w:rsidRPr="00BC2240">
              <w:rPr>
                <w:rFonts w:ascii="Times New Roman" w:hAnsi="Times New Roman" w:cs="Times New Roman"/>
                <w:noProof/>
                <w:spacing w:val="-1"/>
                <w:sz w:val="24"/>
                <w:szCs w:val="24"/>
              </w:rPr>
              <w:t xml:space="preserve">B, </w:t>
            </w:r>
            <w:r w:rsidRPr="00BC2240">
              <w:rPr>
                <w:rFonts w:ascii="Times New Roman" w:hAnsi="Times New Roman" w:cs="Times New Roman"/>
                <w:noProof/>
                <w:sz w:val="24"/>
                <w:szCs w:val="24"/>
              </w:rPr>
              <w:t>C</w:t>
            </w:r>
            <w:r w:rsidRPr="00BC2240">
              <w:rPr>
                <w:rFonts w:ascii="Times New Roman" w:hAnsi="Times New Roman" w:cs="Times New Roman"/>
                <w:noProof/>
                <w:spacing w:val="-1"/>
                <w:sz w:val="24"/>
                <w:szCs w:val="24"/>
              </w:rPr>
              <w:t xml:space="preserve"> </w:t>
            </w:r>
            <w:r w:rsidRPr="00BC2240">
              <w:rPr>
                <w:rFonts w:ascii="Times New Roman" w:hAnsi="Times New Roman" w:cs="Times New Roman"/>
                <w:noProof/>
                <w:sz w:val="24"/>
                <w:szCs w:val="24"/>
              </w:rPr>
              <w:t>and</w:t>
            </w:r>
            <w:r w:rsidRPr="00BC2240">
              <w:rPr>
                <w:rFonts w:ascii="Times New Roman" w:hAnsi="Times New Roman" w:cs="Times New Roman"/>
                <w:noProof/>
                <w:spacing w:val="-1"/>
                <w:sz w:val="24"/>
                <w:szCs w:val="24"/>
              </w:rPr>
              <w:t xml:space="preserve"> </w:t>
            </w:r>
            <w:r w:rsidRPr="00BC2240">
              <w:rPr>
                <w:rFonts w:ascii="Times New Roman" w:hAnsi="Times New Roman" w:cs="Times New Roman"/>
                <w:noProof/>
                <w:sz w:val="24"/>
                <w:szCs w:val="24"/>
              </w:rPr>
              <w:t>G</w:t>
            </w:r>
          </w:p>
        </w:tc>
        <w:tc>
          <w:tcPr>
            <w:tcW w:w="2409" w:type="dxa"/>
          </w:tcPr>
          <w:p w14:paraId="33D21A79" w14:textId="60CFC1F4" w:rsidR="007317D1" w:rsidRPr="00BC2240" w:rsidRDefault="007317D1" w:rsidP="007317D1">
            <w:pPr>
              <w:jc w:val="center"/>
              <w:rPr>
                <w:noProof/>
                <w:sz w:val="24"/>
                <w:szCs w:val="24"/>
              </w:rPr>
            </w:pPr>
            <w:r w:rsidRPr="00BC2240">
              <w:rPr>
                <w:rFonts w:ascii="Sylfaen" w:hAnsi="Sylfaen" w:cs="Times New Roman"/>
                <w:noProof/>
                <w:spacing w:val="-1"/>
                <w:sz w:val="24"/>
                <w:szCs w:val="24"/>
              </w:rPr>
              <w:t>შენიშვნა</w:t>
            </w:r>
            <w:r w:rsidRPr="00BC2240">
              <w:rPr>
                <w:noProof/>
                <w:sz w:val="24"/>
                <w:szCs w:val="24"/>
                <w:vertAlign w:val="superscript"/>
              </w:rPr>
              <w:t>4</w:t>
            </w:r>
          </w:p>
        </w:tc>
        <w:tc>
          <w:tcPr>
            <w:tcW w:w="2830" w:type="dxa"/>
          </w:tcPr>
          <w:p w14:paraId="1E4E5D04" w14:textId="39FF1697" w:rsidR="007317D1" w:rsidRPr="00BC2240" w:rsidRDefault="007317D1" w:rsidP="007317D1">
            <w:pPr>
              <w:jc w:val="center"/>
              <w:rPr>
                <w:noProof/>
                <w:sz w:val="24"/>
                <w:szCs w:val="24"/>
              </w:rPr>
            </w:pPr>
            <w:r w:rsidRPr="00BC2240">
              <w:rPr>
                <w:rFonts w:ascii="Sylfaen" w:hAnsi="Sylfaen" w:cs="Times New Roman"/>
                <w:noProof/>
                <w:spacing w:val="-1"/>
                <w:sz w:val="24"/>
                <w:szCs w:val="24"/>
              </w:rPr>
              <w:t>შენიშვნა</w:t>
            </w:r>
            <w:r w:rsidRPr="00BC2240">
              <w:rPr>
                <w:noProof/>
                <w:sz w:val="24"/>
                <w:szCs w:val="24"/>
                <w:vertAlign w:val="superscript"/>
              </w:rPr>
              <w:t>4</w:t>
            </w:r>
          </w:p>
        </w:tc>
      </w:tr>
      <w:tr w:rsidR="00C81682" w:rsidRPr="00BC2240" w14:paraId="17C6DFD3" w14:textId="77777777" w:rsidTr="007317D1">
        <w:tc>
          <w:tcPr>
            <w:tcW w:w="4390" w:type="dxa"/>
          </w:tcPr>
          <w:p w14:paraId="720FB689" w14:textId="27FEE982" w:rsidR="007317D1" w:rsidRPr="00BC2240" w:rsidRDefault="007317D1" w:rsidP="007317D1">
            <w:pPr>
              <w:jc w:val="both"/>
              <w:rPr>
                <w:noProof/>
                <w:sz w:val="24"/>
                <w:szCs w:val="24"/>
              </w:rPr>
            </w:pPr>
            <w:r w:rsidRPr="00BC2240">
              <w:rPr>
                <w:rFonts w:ascii="Times New Roman" w:hAnsi="Times New Roman" w:cs="Times New Roman"/>
                <w:i/>
                <w:noProof/>
                <w:spacing w:val="-1"/>
                <w:sz w:val="24"/>
                <w:szCs w:val="24"/>
              </w:rPr>
              <w:t>Streptococcus pneumoniae</w:t>
            </w:r>
          </w:p>
        </w:tc>
        <w:tc>
          <w:tcPr>
            <w:tcW w:w="2409" w:type="dxa"/>
          </w:tcPr>
          <w:p w14:paraId="5FDA932A" w14:textId="699312E1" w:rsidR="007317D1" w:rsidRPr="00BC2240" w:rsidRDefault="007317D1" w:rsidP="007317D1">
            <w:pPr>
              <w:jc w:val="center"/>
              <w:rPr>
                <w:noProof/>
                <w:sz w:val="24"/>
                <w:szCs w:val="24"/>
              </w:rPr>
            </w:pPr>
            <w:r w:rsidRPr="00BC2240">
              <w:rPr>
                <w:rFonts w:ascii="Times New Roman" w:eastAsia="Symbol" w:hAnsi="Times New Roman" w:cs="Times New Roman"/>
                <w:noProof/>
                <w:spacing w:val="-1"/>
                <w:sz w:val="24"/>
                <w:szCs w:val="24"/>
              </w:rPr>
              <w:t>≤</w:t>
            </w:r>
            <w:r w:rsidRPr="00BC2240">
              <w:rPr>
                <w:rFonts w:ascii="Times New Roman" w:eastAsia="Times New Roman" w:hAnsi="Times New Roman" w:cs="Times New Roman"/>
                <w:noProof/>
                <w:spacing w:val="-1"/>
                <w:sz w:val="24"/>
                <w:szCs w:val="24"/>
              </w:rPr>
              <w:t>0.5</w:t>
            </w:r>
          </w:p>
        </w:tc>
        <w:tc>
          <w:tcPr>
            <w:tcW w:w="2830" w:type="dxa"/>
          </w:tcPr>
          <w:p w14:paraId="5F4C9397" w14:textId="4A4832F4" w:rsidR="007317D1" w:rsidRPr="00BC2240" w:rsidRDefault="007317D1" w:rsidP="007317D1">
            <w:pPr>
              <w:jc w:val="center"/>
              <w:rPr>
                <w:noProof/>
                <w:sz w:val="24"/>
                <w:szCs w:val="24"/>
              </w:rPr>
            </w:pPr>
            <w:r w:rsidRPr="00BC2240">
              <w:rPr>
                <w:rFonts w:ascii="Times New Roman" w:hAnsi="Times New Roman" w:cs="Times New Roman"/>
                <w:noProof/>
                <w:spacing w:val="-1"/>
                <w:sz w:val="24"/>
                <w:szCs w:val="24"/>
              </w:rPr>
              <w:t>&gt;1</w:t>
            </w:r>
          </w:p>
        </w:tc>
      </w:tr>
      <w:tr w:rsidR="00C81682" w:rsidRPr="00BC2240" w14:paraId="280C26DF" w14:textId="77777777" w:rsidTr="007317D1">
        <w:tc>
          <w:tcPr>
            <w:tcW w:w="4390" w:type="dxa"/>
          </w:tcPr>
          <w:p w14:paraId="43855E92" w14:textId="7950D6EC" w:rsidR="007317D1" w:rsidRPr="00BC2240" w:rsidRDefault="007317D1" w:rsidP="007317D1">
            <w:pPr>
              <w:jc w:val="both"/>
              <w:rPr>
                <w:noProof/>
                <w:sz w:val="24"/>
                <w:szCs w:val="24"/>
              </w:rPr>
            </w:pPr>
            <w:r w:rsidRPr="00BC2240">
              <w:rPr>
                <w:rFonts w:ascii="Times New Roman" w:hAnsi="Times New Roman" w:cs="Times New Roman"/>
                <w:i/>
                <w:noProof/>
                <w:spacing w:val="-1"/>
                <w:sz w:val="24"/>
                <w:szCs w:val="24"/>
              </w:rPr>
              <w:t xml:space="preserve">Streptococcus </w:t>
            </w:r>
            <w:r w:rsidRPr="00BC2240">
              <w:rPr>
                <w:rFonts w:ascii="Times New Roman" w:hAnsi="Times New Roman" w:cs="Times New Roman"/>
                <w:noProof/>
                <w:spacing w:val="-1"/>
                <w:sz w:val="24"/>
                <w:szCs w:val="24"/>
              </w:rPr>
              <w:t>(other)</w:t>
            </w:r>
          </w:p>
        </w:tc>
        <w:tc>
          <w:tcPr>
            <w:tcW w:w="2409" w:type="dxa"/>
          </w:tcPr>
          <w:p w14:paraId="6E89D45D" w14:textId="4ED7A616" w:rsidR="007317D1" w:rsidRPr="00BC2240" w:rsidRDefault="007317D1" w:rsidP="007317D1">
            <w:pPr>
              <w:jc w:val="center"/>
              <w:rPr>
                <w:noProof/>
                <w:sz w:val="24"/>
                <w:szCs w:val="24"/>
              </w:rPr>
            </w:pPr>
            <w:r w:rsidRPr="00BC2240">
              <w:rPr>
                <w:rFonts w:ascii="Times New Roman" w:eastAsia="Symbol" w:hAnsi="Times New Roman" w:cs="Times New Roman"/>
                <w:noProof/>
                <w:spacing w:val="-1"/>
                <w:sz w:val="24"/>
                <w:szCs w:val="24"/>
              </w:rPr>
              <w:t>≤</w:t>
            </w:r>
            <w:r w:rsidRPr="00BC2240">
              <w:rPr>
                <w:rFonts w:ascii="Times New Roman" w:eastAsia="Times New Roman" w:hAnsi="Times New Roman" w:cs="Times New Roman"/>
                <w:noProof/>
                <w:spacing w:val="-1"/>
                <w:sz w:val="24"/>
                <w:szCs w:val="24"/>
              </w:rPr>
              <w:t>0.5</w:t>
            </w:r>
          </w:p>
        </w:tc>
        <w:tc>
          <w:tcPr>
            <w:tcW w:w="2830" w:type="dxa"/>
          </w:tcPr>
          <w:p w14:paraId="38A4DF02" w14:textId="420B85F7" w:rsidR="007317D1" w:rsidRPr="00BC2240" w:rsidRDefault="007317D1" w:rsidP="007317D1">
            <w:pPr>
              <w:jc w:val="center"/>
              <w:rPr>
                <w:noProof/>
                <w:sz w:val="24"/>
                <w:szCs w:val="24"/>
              </w:rPr>
            </w:pPr>
            <w:r w:rsidRPr="00BC2240">
              <w:rPr>
                <w:rFonts w:ascii="Times New Roman" w:hAnsi="Times New Roman" w:cs="Times New Roman"/>
                <w:noProof/>
                <w:spacing w:val="-1"/>
                <w:sz w:val="24"/>
                <w:szCs w:val="24"/>
              </w:rPr>
              <w:t>&gt;0.5</w:t>
            </w:r>
          </w:p>
        </w:tc>
      </w:tr>
      <w:tr w:rsidR="00C81682" w:rsidRPr="00BC2240" w14:paraId="5B002BAA" w14:textId="77777777" w:rsidTr="007317D1">
        <w:tc>
          <w:tcPr>
            <w:tcW w:w="4390" w:type="dxa"/>
          </w:tcPr>
          <w:p w14:paraId="753BF600" w14:textId="2D520C81" w:rsidR="007317D1" w:rsidRPr="00BC2240" w:rsidRDefault="007317D1" w:rsidP="007317D1">
            <w:pPr>
              <w:jc w:val="both"/>
              <w:rPr>
                <w:noProof/>
                <w:sz w:val="24"/>
                <w:szCs w:val="24"/>
              </w:rPr>
            </w:pPr>
            <w:r w:rsidRPr="00BC2240">
              <w:rPr>
                <w:rFonts w:ascii="Times New Roman" w:hAnsi="Times New Roman"/>
                <w:i/>
                <w:noProof/>
                <w:spacing w:val="-1"/>
                <w:sz w:val="24"/>
                <w:szCs w:val="24"/>
              </w:rPr>
              <w:t>Haemophilus</w:t>
            </w:r>
            <w:r w:rsidRPr="00BC2240">
              <w:rPr>
                <w:rFonts w:ascii="Times New Roman" w:hAnsi="Times New Roman"/>
                <w:i/>
                <w:noProof/>
                <w:sz w:val="24"/>
                <w:szCs w:val="24"/>
              </w:rPr>
              <w:t xml:space="preserve"> </w:t>
            </w:r>
            <w:r w:rsidRPr="00BC2240">
              <w:rPr>
                <w:rFonts w:ascii="Times New Roman" w:hAnsi="Times New Roman"/>
                <w:i/>
                <w:noProof/>
                <w:spacing w:val="-1"/>
                <w:sz w:val="24"/>
                <w:szCs w:val="24"/>
              </w:rPr>
              <w:t>influenzae</w:t>
            </w:r>
          </w:p>
        </w:tc>
        <w:tc>
          <w:tcPr>
            <w:tcW w:w="2409" w:type="dxa"/>
          </w:tcPr>
          <w:p w14:paraId="185958A9" w14:textId="4F1F24C1" w:rsidR="007317D1" w:rsidRPr="00BC2240" w:rsidRDefault="007317D1" w:rsidP="007317D1">
            <w:pPr>
              <w:jc w:val="center"/>
              <w:rPr>
                <w:noProof/>
                <w:sz w:val="24"/>
                <w:szCs w:val="24"/>
              </w:rPr>
            </w:pPr>
            <w:r w:rsidRPr="00BC2240">
              <w:rPr>
                <w:rFonts w:ascii="Times New Roman" w:eastAsia="Symbol" w:hAnsi="Times New Roman" w:cs="Times New Roman"/>
                <w:noProof/>
                <w:sz w:val="24"/>
                <w:szCs w:val="24"/>
              </w:rPr>
              <w:t>≤</w:t>
            </w:r>
            <w:r w:rsidRPr="00BC2240">
              <w:rPr>
                <w:rFonts w:ascii="Times New Roman" w:eastAsia="Times New Roman" w:hAnsi="Times New Roman" w:cs="Times New Roman"/>
                <w:noProof/>
                <w:sz w:val="24"/>
                <w:szCs w:val="24"/>
              </w:rPr>
              <w:t>1</w:t>
            </w:r>
          </w:p>
        </w:tc>
        <w:tc>
          <w:tcPr>
            <w:tcW w:w="2830" w:type="dxa"/>
          </w:tcPr>
          <w:p w14:paraId="36AB0C35" w14:textId="78D1D9A6" w:rsidR="007317D1" w:rsidRPr="00BC2240" w:rsidRDefault="007317D1" w:rsidP="007317D1">
            <w:pPr>
              <w:jc w:val="center"/>
              <w:rPr>
                <w:noProof/>
                <w:sz w:val="24"/>
                <w:szCs w:val="24"/>
              </w:rPr>
            </w:pPr>
            <w:r w:rsidRPr="00BC2240">
              <w:rPr>
                <w:rFonts w:ascii="Times New Roman" w:hAnsi="Times New Roman" w:cs="Times New Roman"/>
                <w:noProof/>
                <w:spacing w:val="-1"/>
                <w:sz w:val="24"/>
                <w:szCs w:val="24"/>
              </w:rPr>
              <w:t>&gt;2</w:t>
            </w:r>
          </w:p>
        </w:tc>
      </w:tr>
      <w:tr w:rsidR="00C81682" w:rsidRPr="00BC2240" w14:paraId="3E8232CD" w14:textId="77777777" w:rsidTr="007317D1">
        <w:tc>
          <w:tcPr>
            <w:tcW w:w="4390" w:type="dxa"/>
          </w:tcPr>
          <w:p w14:paraId="3097ED81" w14:textId="3FB67293" w:rsidR="007317D1" w:rsidRPr="00BC2240" w:rsidRDefault="007317D1" w:rsidP="007317D1">
            <w:pPr>
              <w:jc w:val="both"/>
              <w:rPr>
                <w:noProof/>
                <w:sz w:val="24"/>
                <w:szCs w:val="24"/>
              </w:rPr>
            </w:pPr>
            <w:r w:rsidRPr="00BC2240">
              <w:rPr>
                <w:rFonts w:ascii="Times New Roman" w:hAnsi="Times New Roman" w:cs="Times New Roman"/>
                <w:i/>
                <w:noProof/>
                <w:spacing w:val="-1"/>
                <w:sz w:val="24"/>
                <w:szCs w:val="24"/>
              </w:rPr>
              <w:t>Moraxella</w:t>
            </w:r>
            <w:r w:rsidRPr="00BC2240">
              <w:rPr>
                <w:rFonts w:ascii="Times New Roman" w:hAnsi="Times New Roman" w:cs="Times New Roman"/>
                <w:i/>
                <w:noProof/>
                <w:sz w:val="24"/>
                <w:szCs w:val="24"/>
              </w:rPr>
              <w:t xml:space="preserve"> </w:t>
            </w:r>
            <w:r w:rsidRPr="00BC2240">
              <w:rPr>
                <w:rFonts w:ascii="Times New Roman" w:hAnsi="Times New Roman" w:cs="Times New Roman"/>
                <w:i/>
                <w:noProof/>
                <w:spacing w:val="-1"/>
                <w:sz w:val="24"/>
                <w:szCs w:val="24"/>
              </w:rPr>
              <w:t>catarrhalis</w:t>
            </w:r>
          </w:p>
        </w:tc>
        <w:tc>
          <w:tcPr>
            <w:tcW w:w="2409" w:type="dxa"/>
          </w:tcPr>
          <w:p w14:paraId="4F7F320C" w14:textId="2597B7D5" w:rsidR="007317D1" w:rsidRPr="00BC2240" w:rsidRDefault="007317D1" w:rsidP="007317D1">
            <w:pPr>
              <w:jc w:val="center"/>
              <w:rPr>
                <w:noProof/>
                <w:sz w:val="24"/>
                <w:szCs w:val="24"/>
              </w:rPr>
            </w:pPr>
            <w:r w:rsidRPr="00BC2240">
              <w:rPr>
                <w:rFonts w:ascii="Times New Roman" w:eastAsia="Symbol" w:hAnsi="Times New Roman" w:cs="Times New Roman"/>
                <w:noProof/>
                <w:sz w:val="24"/>
                <w:szCs w:val="24"/>
              </w:rPr>
              <w:t>≤</w:t>
            </w:r>
            <w:r w:rsidRPr="00BC2240">
              <w:rPr>
                <w:rFonts w:ascii="Times New Roman" w:eastAsia="Times New Roman" w:hAnsi="Times New Roman" w:cs="Times New Roman"/>
                <w:noProof/>
                <w:sz w:val="24"/>
                <w:szCs w:val="24"/>
              </w:rPr>
              <w:t>4</w:t>
            </w:r>
          </w:p>
        </w:tc>
        <w:tc>
          <w:tcPr>
            <w:tcW w:w="2830" w:type="dxa"/>
          </w:tcPr>
          <w:p w14:paraId="5DAFDB70" w14:textId="48742A0A" w:rsidR="007317D1" w:rsidRPr="00BC2240" w:rsidRDefault="007317D1" w:rsidP="007317D1">
            <w:pPr>
              <w:jc w:val="center"/>
              <w:rPr>
                <w:noProof/>
                <w:sz w:val="24"/>
                <w:szCs w:val="24"/>
              </w:rPr>
            </w:pPr>
            <w:r w:rsidRPr="00BC2240">
              <w:rPr>
                <w:rFonts w:ascii="Times New Roman" w:hAnsi="Times New Roman" w:cs="Times New Roman"/>
                <w:noProof/>
                <w:spacing w:val="-1"/>
                <w:sz w:val="24"/>
                <w:szCs w:val="24"/>
              </w:rPr>
              <w:t>&gt;8</w:t>
            </w:r>
          </w:p>
        </w:tc>
      </w:tr>
      <w:tr w:rsidR="00C81682" w:rsidRPr="00BC2240" w14:paraId="33983957" w14:textId="77777777" w:rsidTr="007317D1">
        <w:tc>
          <w:tcPr>
            <w:tcW w:w="4390" w:type="dxa"/>
          </w:tcPr>
          <w:p w14:paraId="40EA33DD" w14:textId="41D5DB62" w:rsidR="007317D1" w:rsidRPr="00BC2240" w:rsidRDefault="007317D1" w:rsidP="007317D1">
            <w:pPr>
              <w:jc w:val="both"/>
              <w:rPr>
                <w:rFonts w:ascii="Times New Roman" w:hAnsi="Times New Roman" w:cs="Times New Roman"/>
                <w:iCs/>
                <w:noProof/>
                <w:spacing w:val="-1"/>
                <w:sz w:val="24"/>
                <w:szCs w:val="24"/>
              </w:rPr>
            </w:pPr>
            <w:r w:rsidRPr="00BC2240">
              <w:rPr>
                <w:rFonts w:ascii="Sylfaen" w:hAnsi="Sylfaen" w:cs="Sylfaen"/>
                <w:iCs/>
                <w:noProof/>
                <w:spacing w:val="-1"/>
                <w:sz w:val="24"/>
                <w:szCs w:val="24"/>
              </w:rPr>
              <w:t>სახეობებთან</w:t>
            </w:r>
            <w:r w:rsidRPr="00BC2240">
              <w:rPr>
                <w:rFonts w:ascii="Times New Roman" w:hAnsi="Times New Roman" w:cs="Times New Roman"/>
                <w:iCs/>
                <w:noProof/>
                <w:spacing w:val="-1"/>
                <w:sz w:val="24"/>
                <w:szCs w:val="24"/>
              </w:rPr>
              <w:t xml:space="preserve"> </w:t>
            </w:r>
            <w:r w:rsidRPr="00BC2240">
              <w:rPr>
                <w:rFonts w:ascii="Sylfaen" w:hAnsi="Sylfaen" w:cs="Times New Roman"/>
                <w:iCs/>
                <w:noProof/>
                <w:spacing w:val="-1"/>
                <w:sz w:val="24"/>
                <w:szCs w:val="24"/>
              </w:rPr>
              <w:t>არა</w:t>
            </w:r>
            <w:r w:rsidRPr="00BC2240">
              <w:rPr>
                <w:rFonts w:ascii="Sylfaen" w:hAnsi="Sylfaen" w:cs="Sylfaen"/>
                <w:iCs/>
                <w:noProof/>
                <w:spacing w:val="-1"/>
                <w:sz w:val="24"/>
                <w:szCs w:val="24"/>
              </w:rPr>
              <w:t>დაკავშირებული</w:t>
            </w:r>
          </w:p>
          <w:p w14:paraId="505B12FC" w14:textId="4782C03E" w:rsidR="007317D1" w:rsidRPr="00BC2240" w:rsidRDefault="007317D1" w:rsidP="007317D1">
            <w:pPr>
              <w:jc w:val="both"/>
              <w:rPr>
                <w:rFonts w:ascii="Times New Roman" w:hAnsi="Times New Roman" w:cs="Times New Roman"/>
                <w:i/>
                <w:noProof/>
                <w:spacing w:val="-1"/>
                <w:sz w:val="24"/>
                <w:szCs w:val="24"/>
              </w:rPr>
            </w:pPr>
            <w:r w:rsidRPr="00BC2240">
              <w:rPr>
                <w:noProof/>
                <w:sz w:val="24"/>
                <w:szCs w:val="24"/>
              </w:rPr>
              <w:t xml:space="preserve">ზღვრული მნიშვნელობები </w:t>
            </w:r>
            <w:r w:rsidRPr="00BC2240">
              <w:rPr>
                <w:rFonts w:ascii="Times New Roman" w:hAnsi="Times New Roman" w:cs="Times New Roman"/>
                <w:iCs/>
                <w:noProof/>
                <w:spacing w:val="-1"/>
                <w:sz w:val="24"/>
                <w:szCs w:val="24"/>
                <w:vertAlign w:val="superscript"/>
              </w:rPr>
              <w:t>1</w:t>
            </w:r>
          </w:p>
        </w:tc>
        <w:tc>
          <w:tcPr>
            <w:tcW w:w="2409" w:type="dxa"/>
          </w:tcPr>
          <w:p w14:paraId="50F42583" w14:textId="2B7D9C4C" w:rsidR="007317D1" w:rsidRPr="00BC2240" w:rsidRDefault="007317D1" w:rsidP="007317D1">
            <w:pPr>
              <w:jc w:val="center"/>
              <w:rPr>
                <w:noProof/>
                <w:sz w:val="24"/>
                <w:szCs w:val="24"/>
              </w:rPr>
            </w:pPr>
            <w:r w:rsidRPr="00BC2240">
              <w:rPr>
                <w:rFonts w:ascii="Times New Roman" w:eastAsia="Symbol" w:hAnsi="Times New Roman" w:cs="Times New Roman"/>
                <w:noProof/>
                <w:sz w:val="24"/>
                <w:szCs w:val="24"/>
              </w:rPr>
              <w:t>≤</w:t>
            </w:r>
            <w:r w:rsidRPr="00BC2240">
              <w:rPr>
                <w:rFonts w:ascii="Times New Roman" w:eastAsia="Times New Roman" w:hAnsi="Times New Roman" w:cs="Times New Roman"/>
                <w:noProof/>
                <w:sz w:val="24"/>
                <w:szCs w:val="24"/>
              </w:rPr>
              <w:t>4</w:t>
            </w:r>
            <w:r w:rsidRPr="00BC2240">
              <w:rPr>
                <w:noProof/>
                <w:sz w:val="24"/>
                <w:szCs w:val="24"/>
                <w:vertAlign w:val="superscript"/>
              </w:rPr>
              <w:t>5</w:t>
            </w:r>
          </w:p>
        </w:tc>
        <w:tc>
          <w:tcPr>
            <w:tcW w:w="2830" w:type="dxa"/>
          </w:tcPr>
          <w:p w14:paraId="414FF5DF" w14:textId="0CE1E136" w:rsidR="007317D1" w:rsidRPr="00BC2240" w:rsidRDefault="007317D1" w:rsidP="007317D1">
            <w:pPr>
              <w:jc w:val="center"/>
              <w:rPr>
                <w:noProof/>
                <w:sz w:val="24"/>
                <w:szCs w:val="24"/>
              </w:rPr>
            </w:pPr>
            <w:r w:rsidRPr="00BC2240">
              <w:rPr>
                <w:rFonts w:ascii="Times New Roman" w:hAnsi="Times New Roman" w:cs="Times New Roman"/>
                <w:noProof/>
                <w:spacing w:val="-1"/>
                <w:sz w:val="24"/>
                <w:szCs w:val="24"/>
              </w:rPr>
              <w:t>&gt;8</w:t>
            </w:r>
            <w:r w:rsidRPr="00BC2240">
              <w:rPr>
                <w:noProof/>
                <w:sz w:val="24"/>
                <w:szCs w:val="24"/>
                <w:vertAlign w:val="superscript"/>
              </w:rPr>
              <w:t>5</w:t>
            </w:r>
          </w:p>
        </w:tc>
      </w:tr>
      <w:tr w:rsidR="00C81682" w:rsidRPr="00BC2240" w14:paraId="5C90E2A6" w14:textId="77777777" w:rsidTr="00071589">
        <w:tc>
          <w:tcPr>
            <w:tcW w:w="9629" w:type="dxa"/>
            <w:gridSpan w:val="3"/>
          </w:tcPr>
          <w:p w14:paraId="20E94108" w14:textId="77777777" w:rsidR="00511523" w:rsidRPr="00BC2240" w:rsidRDefault="00511523" w:rsidP="007317D1">
            <w:pPr>
              <w:jc w:val="both"/>
              <w:rPr>
                <w:rFonts w:ascii="Sylfaen" w:hAnsi="Sylfaen" w:cs="Sylfaen"/>
                <w:iCs/>
                <w:noProof/>
                <w:spacing w:val="-1"/>
                <w:sz w:val="24"/>
                <w:szCs w:val="24"/>
              </w:rPr>
            </w:pPr>
            <w:r w:rsidRPr="00BC2240">
              <w:rPr>
                <w:rFonts w:ascii="Sylfaen" w:hAnsi="Sylfaen" w:cs="Sylfaen"/>
                <w:iCs/>
                <w:noProof/>
                <w:spacing w:val="-1"/>
                <w:sz w:val="24"/>
                <w:szCs w:val="24"/>
              </w:rPr>
              <w:t>1 ცეფალოსპორინების</w:t>
            </w:r>
            <w:r w:rsidRPr="00BC2240">
              <w:rPr>
                <w:rFonts w:ascii="Times New Roman" w:hAnsi="Times New Roman" w:cs="Times New Roman"/>
                <w:iCs/>
                <w:noProof/>
                <w:spacing w:val="-1"/>
                <w:sz w:val="24"/>
                <w:szCs w:val="24"/>
              </w:rPr>
              <w:t xml:space="preserve"> </w:t>
            </w:r>
            <w:r w:rsidRPr="00BC2240">
              <w:rPr>
                <w:rFonts w:ascii="Sylfaen" w:hAnsi="Sylfaen" w:cs="Times New Roman"/>
                <w:iCs/>
                <w:noProof/>
                <w:spacing w:val="-1"/>
                <w:sz w:val="24"/>
                <w:szCs w:val="24"/>
              </w:rPr>
              <w:t xml:space="preserve">ზღვრული </w:t>
            </w:r>
            <w:r w:rsidRPr="00BC2240">
              <w:rPr>
                <w:rFonts w:ascii="Sylfaen" w:hAnsi="Sylfaen" w:cs="Sylfaen"/>
                <w:iCs/>
                <w:noProof/>
                <w:spacing w:val="-1"/>
                <w:sz w:val="24"/>
                <w:szCs w:val="24"/>
              </w:rPr>
              <w:t>მნიშვნელობები</w:t>
            </w:r>
            <w:r w:rsidRPr="00BC2240">
              <w:rPr>
                <w:rFonts w:ascii="Times New Roman" w:hAnsi="Times New Roman" w:cs="Times New Roman"/>
                <w:iCs/>
                <w:noProof/>
                <w:spacing w:val="-1"/>
                <w:sz w:val="24"/>
                <w:szCs w:val="24"/>
              </w:rPr>
              <w:t xml:space="preserve"> Enterobacteriaceae-</w:t>
            </w:r>
            <w:r w:rsidRPr="00BC2240">
              <w:rPr>
                <w:rFonts w:ascii="Sylfaen" w:hAnsi="Sylfaen" w:cs="Sylfaen"/>
                <w:iCs/>
                <w:noProof/>
                <w:spacing w:val="-1"/>
                <w:sz w:val="24"/>
                <w:szCs w:val="24"/>
              </w:rPr>
              <w:t>სთვის</w:t>
            </w:r>
            <w:r w:rsidRPr="00BC2240">
              <w:rPr>
                <w:rFonts w:ascii="Times New Roman" w:hAnsi="Times New Roman" w:cs="Times New Roman"/>
                <w:iCs/>
                <w:noProof/>
                <w:spacing w:val="-1"/>
                <w:sz w:val="24"/>
                <w:szCs w:val="24"/>
              </w:rPr>
              <w:t xml:space="preserve"> </w:t>
            </w:r>
            <w:r w:rsidRPr="00BC2240">
              <w:rPr>
                <w:rFonts w:ascii="Sylfaen" w:hAnsi="Sylfaen" w:cs="Sylfaen"/>
                <w:iCs/>
                <w:noProof/>
                <w:spacing w:val="-1"/>
                <w:sz w:val="24"/>
                <w:szCs w:val="24"/>
              </w:rPr>
              <w:t>შესაძლებელს</w:t>
            </w:r>
            <w:r w:rsidRPr="00BC2240">
              <w:rPr>
                <w:rFonts w:ascii="Times New Roman" w:hAnsi="Times New Roman" w:cs="Times New Roman"/>
                <w:iCs/>
                <w:noProof/>
                <w:spacing w:val="-1"/>
                <w:sz w:val="24"/>
                <w:szCs w:val="24"/>
              </w:rPr>
              <w:t xml:space="preserve"> </w:t>
            </w:r>
            <w:r w:rsidRPr="00BC2240">
              <w:rPr>
                <w:rFonts w:ascii="Sylfaen" w:hAnsi="Sylfaen" w:cs="Sylfaen"/>
                <w:iCs/>
                <w:noProof/>
                <w:spacing w:val="-1"/>
                <w:sz w:val="24"/>
                <w:szCs w:val="24"/>
              </w:rPr>
              <w:t>ხდის</w:t>
            </w:r>
            <w:r w:rsidRPr="00BC2240">
              <w:rPr>
                <w:rFonts w:ascii="Times New Roman" w:hAnsi="Times New Roman" w:cs="Times New Roman"/>
                <w:iCs/>
                <w:noProof/>
                <w:spacing w:val="-1"/>
                <w:sz w:val="24"/>
                <w:szCs w:val="24"/>
              </w:rPr>
              <w:t xml:space="preserve"> </w:t>
            </w:r>
            <w:r w:rsidRPr="00BC2240">
              <w:rPr>
                <w:rFonts w:ascii="Sylfaen" w:hAnsi="Sylfaen" w:cs="Times New Roman"/>
                <w:iCs/>
                <w:noProof/>
                <w:spacing w:val="-1"/>
                <w:sz w:val="24"/>
                <w:szCs w:val="24"/>
              </w:rPr>
              <w:t xml:space="preserve">გამოვლინდეს </w:t>
            </w:r>
            <w:r w:rsidRPr="00BC2240">
              <w:rPr>
                <w:rFonts w:ascii="Sylfaen" w:hAnsi="Sylfaen" w:cs="Sylfaen"/>
                <w:iCs/>
                <w:noProof/>
                <w:spacing w:val="-1"/>
                <w:sz w:val="24"/>
                <w:szCs w:val="24"/>
              </w:rPr>
              <w:t>რეზისტენტობის</w:t>
            </w:r>
            <w:r w:rsidRPr="00BC2240">
              <w:rPr>
                <w:rFonts w:ascii="Times New Roman" w:hAnsi="Times New Roman" w:cs="Times New Roman"/>
                <w:iCs/>
                <w:noProof/>
                <w:spacing w:val="-1"/>
                <w:sz w:val="24"/>
                <w:szCs w:val="24"/>
              </w:rPr>
              <w:t xml:space="preserve"> </w:t>
            </w:r>
            <w:r w:rsidRPr="00BC2240">
              <w:rPr>
                <w:rFonts w:ascii="Sylfaen" w:hAnsi="Sylfaen" w:cs="Sylfaen"/>
                <w:iCs/>
                <w:noProof/>
                <w:spacing w:val="-1"/>
                <w:sz w:val="24"/>
                <w:szCs w:val="24"/>
              </w:rPr>
              <w:t>ყველა</w:t>
            </w:r>
            <w:r w:rsidRPr="00BC2240">
              <w:rPr>
                <w:rFonts w:ascii="Times New Roman" w:hAnsi="Times New Roman" w:cs="Times New Roman"/>
                <w:iCs/>
                <w:noProof/>
                <w:spacing w:val="-1"/>
                <w:sz w:val="24"/>
                <w:szCs w:val="24"/>
              </w:rPr>
              <w:t xml:space="preserve"> </w:t>
            </w:r>
            <w:r w:rsidRPr="00BC2240">
              <w:rPr>
                <w:rFonts w:ascii="Sylfaen" w:hAnsi="Sylfaen" w:cs="Sylfaen"/>
                <w:iCs/>
                <w:noProof/>
                <w:spacing w:val="-1"/>
                <w:sz w:val="24"/>
                <w:szCs w:val="24"/>
              </w:rPr>
              <w:t>კლინიკურად</w:t>
            </w:r>
            <w:r w:rsidRPr="00BC2240">
              <w:rPr>
                <w:rFonts w:ascii="Times New Roman" w:hAnsi="Times New Roman" w:cs="Times New Roman"/>
                <w:iCs/>
                <w:noProof/>
                <w:spacing w:val="-1"/>
                <w:sz w:val="24"/>
                <w:szCs w:val="24"/>
              </w:rPr>
              <w:t xml:space="preserve"> </w:t>
            </w:r>
            <w:r w:rsidRPr="00BC2240">
              <w:rPr>
                <w:rFonts w:ascii="Sylfaen" w:hAnsi="Sylfaen" w:cs="Sylfaen"/>
                <w:iCs/>
                <w:noProof/>
                <w:spacing w:val="-1"/>
                <w:sz w:val="24"/>
                <w:szCs w:val="24"/>
              </w:rPr>
              <w:t>მნიშვნელოვანი</w:t>
            </w:r>
            <w:r w:rsidRPr="00BC2240">
              <w:rPr>
                <w:rFonts w:ascii="Times New Roman" w:hAnsi="Times New Roman" w:cs="Times New Roman"/>
                <w:iCs/>
                <w:noProof/>
                <w:spacing w:val="-1"/>
                <w:sz w:val="24"/>
                <w:szCs w:val="24"/>
              </w:rPr>
              <w:t xml:space="preserve"> </w:t>
            </w:r>
            <w:r w:rsidRPr="00BC2240">
              <w:rPr>
                <w:rFonts w:ascii="Sylfaen" w:hAnsi="Sylfaen" w:cs="Sylfaen"/>
                <w:iCs/>
                <w:noProof/>
                <w:spacing w:val="-1"/>
                <w:sz w:val="24"/>
                <w:szCs w:val="24"/>
              </w:rPr>
              <w:t>მექანიზმი (მათ შორის ESBL და პლაზმიდით შუამავალი AmpC). ზოგიერთი ბეტა-ლაქტამაზას წარმომქმნელი შტამი მგრძნობიარეა ან შუალედურია მე-3 ან მე-4 თაობის ცეფალოსპორინების მიმართ ამ ზღვრული მნიშვნელობებით და უნდა იყოს მოხსენებული, როგორც გამოვლენილი, ანუ ESBL-ის არსებობა ან არარსებობა თავისთავად არ ახდენს გავლენას მგრძნობელობის კლასიფიკაციაზე. ბევრ რეგიონში ESBL-ის გამოვლენა და დახასიათება რეკომენდებულია ან სავალდებულოა ინფექციის კონტროლის მიზნით.</w:t>
            </w:r>
          </w:p>
          <w:p w14:paraId="1E740E11" w14:textId="77777777" w:rsidR="00511523" w:rsidRPr="00BC2240" w:rsidRDefault="00511523" w:rsidP="007317D1">
            <w:pPr>
              <w:jc w:val="both"/>
              <w:rPr>
                <w:noProof/>
                <w:sz w:val="24"/>
                <w:szCs w:val="24"/>
              </w:rPr>
            </w:pPr>
            <w:r w:rsidRPr="00BC2240">
              <w:rPr>
                <w:noProof/>
                <w:sz w:val="24"/>
                <w:szCs w:val="24"/>
              </w:rPr>
              <w:t xml:space="preserve">2 ზღვრული წერტილი ეხება მხოლოდ </w:t>
            </w:r>
            <w:r w:rsidRPr="00BC2240">
              <w:rPr>
                <w:i/>
                <w:iCs/>
                <w:noProof/>
                <w:sz w:val="24"/>
                <w:szCs w:val="24"/>
              </w:rPr>
              <w:t xml:space="preserve">E. coli, P. mirabilis და Klebsiella spp. </w:t>
            </w:r>
            <w:r w:rsidRPr="00BC2240">
              <w:rPr>
                <w:noProof/>
                <w:sz w:val="24"/>
                <w:szCs w:val="24"/>
              </w:rPr>
              <w:t>1,5 გ × 3  დოზას</w:t>
            </w:r>
          </w:p>
          <w:p w14:paraId="229BD94D" w14:textId="77777777" w:rsidR="00511523" w:rsidRPr="00BC2240" w:rsidRDefault="00511523" w:rsidP="007317D1">
            <w:pPr>
              <w:jc w:val="both"/>
              <w:rPr>
                <w:noProof/>
                <w:sz w:val="24"/>
                <w:szCs w:val="24"/>
              </w:rPr>
            </w:pPr>
            <w:r w:rsidRPr="00BC2240">
              <w:rPr>
                <w:noProof/>
                <w:sz w:val="24"/>
                <w:szCs w:val="24"/>
              </w:rPr>
              <w:t>3 სტაფილოკოკის მგრძნობელობა ცეფალოსპორინების მიმართ გამოითვლება მეთიცილინის მგრძნობელობის მიხედვით, გარდა ცეფტაზიდიმისა და ცეფიქსიმისა და ცეფტიბუტენისა, რომლებსაც არ აქვთ ზღვრული წერტილები და არ უნდა იქნას გამოყენებული სტაფილოკოკური ინფექციების დროს.</w:t>
            </w:r>
          </w:p>
          <w:p w14:paraId="24D6047C" w14:textId="30D0BA75" w:rsidR="00511523" w:rsidRPr="00BC2240" w:rsidRDefault="00511523" w:rsidP="007317D1">
            <w:pPr>
              <w:jc w:val="both"/>
              <w:rPr>
                <w:noProof/>
                <w:sz w:val="24"/>
                <w:szCs w:val="24"/>
              </w:rPr>
            </w:pPr>
            <w:r w:rsidRPr="00BC2240">
              <w:rPr>
                <w:noProof/>
                <w:sz w:val="24"/>
                <w:szCs w:val="24"/>
              </w:rPr>
              <w:t>4 სტრეპტოკოკის A, B, C და G ჯგუფების მგრძნობელობა ცეფალოსპორინების მიმართ გამოითვლება პენიცილინის მგრძნობელობის მიხედვით.</w:t>
            </w:r>
          </w:p>
          <w:p w14:paraId="2CCA00E3" w14:textId="66C59A98" w:rsidR="00511523" w:rsidRPr="00BC2240" w:rsidRDefault="00754DD4" w:rsidP="007317D1">
            <w:pPr>
              <w:jc w:val="both"/>
              <w:rPr>
                <w:noProof/>
                <w:sz w:val="24"/>
                <w:szCs w:val="24"/>
              </w:rPr>
            </w:pPr>
            <w:r w:rsidRPr="00BC2240">
              <w:rPr>
                <w:noProof/>
                <w:sz w:val="24"/>
                <w:szCs w:val="24"/>
              </w:rPr>
              <w:t>5 ზღვრული წერტილები ვრცელდება 750 მგ × 3 დღიურ ინტრავენურ დოზაზე და მაღალ დოზაზე მინიმუმ 1,5 გ × 3.</w:t>
            </w:r>
          </w:p>
        </w:tc>
      </w:tr>
    </w:tbl>
    <w:p w14:paraId="6172A8C6" w14:textId="77777777" w:rsidR="000953F1" w:rsidRDefault="000953F1" w:rsidP="007317D1">
      <w:pPr>
        <w:spacing w:after="0"/>
        <w:jc w:val="both"/>
        <w:rPr>
          <w:sz w:val="24"/>
          <w:szCs w:val="24"/>
          <w:u w:val="single"/>
        </w:rPr>
      </w:pPr>
    </w:p>
    <w:p w14:paraId="7AD91D6F" w14:textId="3BF92E51" w:rsidR="00754DD4" w:rsidRPr="00BC2240" w:rsidRDefault="00754DD4" w:rsidP="007317D1">
      <w:pPr>
        <w:spacing w:after="0"/>
        <w:jc w:val="both"/>
        <w:rPr>
          <w:sz w:val="24"/>
          <w:szCs w:val="24"/>
          <w:u w:val="single"/>
        </w:rPr>
      </w:pPr>
      <w:r w:rsidRPr="00BC2240">
        <w:rPr>
          <w:sz w:val="24"/>
          <w:szCs w:val="24"/>
          <w:u w:val="single"/>
        </w:rPr>
        <w:t>მიკრობიოლოგიური მგრძნობელობა</w:t>
      </w:r>
    </w:p>
    <w:p w14:paraId="1ED6BB4C" w14:textId="15130689" w:rsidR="00754DD4" w:rsidRPr="00BC2240" w:rsidRDefault="00754DD4" w:rsidP="007317D1">
      <w:pPr>
        <w:spacing w:after="0"/>
        <w:jc w:val="both"/>
        <w:rPr>
          <w:sz w:val="24"/>
          <w:szCs w:val="24"/>
        </w:rPr>
      </w:pPr>
      <w:r w:rsidRPr="00BC2240">
        <w:rPr>
          <w:sz w:val="24"/>
          <w:szCs w:val="24"/>
        </w:rPr>
        <w:t>შეძენილი რეზისტენტობის გავრცელება შეიძლება განსხვავდებოდეს გეოგრაფიულად და დროთა განმავლობაში ცალკეული სახეობებისთვის და მნიშვნელოვანია ადგილობრივი ინფორმაცია რეზისტენტობის შესახებ, განსაკუთრებით მძიმე ინფექციების მკურნალობისას. საჭიროების შემთხვევაში, უნდა მოიძიოთ სპეციალისტის რჩევა, თუ ცნობილია რეზისტენტობის ადგილობრივი გავრცელება და პათოგენის სარგებლიანობა საეჭვოა, სულ მცირე, ზოგიერთი ტიპის ინფექციების დროს.</w:t>
      </w:r>
    </w:p>
    <w:p w14:paraId="15EE655A" w14:textId="107C9CFD" w:rsidR="00754DD4" w:rsidRPr="00BC2240" w:rsidRDefault="00754DD4" w:rsidP="007317D1">
      <w:pPr>
        <w:spacing w:after="0"/>
        <w:jc w:val="both"/>
        <w:rPr>
          <w:i/>
          <w:iCs/>
          <w:sz w:val="24"/>
          <w:szCs w:val="24"/>
        </w:rPr>
      </w:pPr>
      <w:proofErr w:type="spellStart"/>
      <w:r w:rsidRPr="00BC2240">
        <w:rPr>
          <w:sz w:val="24"/>
          <w:szCs w:val="24"/>
        </w:rPr>
        <w:t>ცეფუროქსიმი</w:t>
      </w:r>
      <w:proofErr w:type="spellEnd"/>
      <w:r w:rsidRPr="00BC2240">
        <w:rPr>
          <w:sz w:val="24"/>
          <w:szCs w:val="24"/>
        </w:rPr>
        <w:t xml:space="preserve"> ზოგადად აქტიურია შემდეგი მიკროორგანიზმების წინააღმდეგ </w:t>
      </w:r>
      <w:proofErr w:type="spellStart"/>
      <w:r w:rsidRPr="00BC2240">
        <w:rPr>
          <w:i/>
          <w:iCs/>
          <w:sz w:val="24"/>
          <w:szCs w:val="24"/>
        </w:rPr>
        <w:t>in</w:t>
      </w:r>
      <w:proofErr w:type="spellEnd"/>
      <w:r w:rsidRPr="00BC2240">
        <w:rPr>
          <w:i/>
          <w:iCs/>
          <w:sz w:val="24"/>
          <w:szCs w:val="24"/>
        </w:rPr>
        <w:t xml:space="preserve"> </w:t>
      </w:r>
      <w:proofErr w:type="spellStart"/>
      <w:r w:rsidRPr="00BC2240">
        <w:rPr>
          <w:i/>
          <w:iCs/>
          <w:sz w:val="24"/>
          <w:szCs w:val="24"/>
        </w:rPr>
        <w:t>vitro</w:t>
      </w:r>
      <w:proofErr w:type="spellEnd"/>
      <w:r w:rsidRPr="00BC2240">
        <w:rPr>
          <w:i/>
          <w:iCs/>
          <w:sz w:val="24"/>
          <w:szCs w:val="24"/>
        </w:rPr>
        <w:t>.</w:t>
      </w:r>
    </w:p>
    <w:p w14:paraId="179F59DF" w14:textId="5747902F" w:rsidR="00DE0BC4" w:rsidRPr="00BC2240" w:rsidRDefault="00DE0BC4" w:rsidP="007317D1">
      <w:pPr>
        <w:spacing w:after="0"/>
        <w:jc w:val="both"/>
        <w:rPr>
          <w:i/>
          <w:iCs/>
          <w:sz w:val="24"/>
          <w:szCs w:val="24"/>
        </w:rPr>
      </w:pPr>
    </w:p>
    <w:p w14:paraId="6F73428C" w14:textId="77777777" w:rsidR="00DE0BC4" w:rsidRDefault="00DE0BC4" w:rsidP="007317D1">
      <w:pPr>
        <w:spacing w:after="0"/>
        <w:jc w:val="both"/>
        <w:rPr>
          <w:i/>
          <w:iCs/>
          <w:sz w:val="24"/>
          <w:szCs w:val="24"/>
        </w:rPr>
      </w:pPr>
    </w:p>
    <w:p w14:paraId="3572D846" w14:textId="77777777" w:rsidR="001D28E0" w:rsidRDefault="001D28E0" w:rsidP="007317D1">
      <w:pPr>
        <w:spacing w:after="0"/>
        <w:jc w:val="both"/>
        <w:rPr>
          <w:i/>
          <w:iCs/>
          <w:sz w:val="24"/>
          <w:szCs w:val="24"/>
        </w:rPr>
      </w:pPr>
    </w:p>
    <w:p w14:paraId="4E6DA649" w14:textId="77777777" w:rsidR="001D28E0" w:rsidRDefault="001D28E0" w:rsidP="007317D1">
      <w:pPr>
        <w:spacing w:after="0"/>
        <w:jc w:val="both"/>
        <w:rPr>
          <w:i/>
          <w:iCs/>
          <w:sz w:val="24"/>
          <w:szCs w:val="24"/>
        </w:rPr>
      </w:pPr>
    </w:p>
    <w:p w14:paraId="5E461D3C" w14:textId="77777777" w:rsidR="001D28E0" w:rsidRDefault="001D28E0" w:rsidP="007317D1">
      <w:pPr>
        <w:spacing w:after="0"/>
        <w:jc w:val="both"/>
        <w:rPr>
          <w:i/>
          <w:iCs/>
          <w:sz w:val="24"/>
          <w:szCs w:val="24"/>
        </w:rPr>
      </w:pPr>
    </w:p>
    <w:p w14:paraId="203F87AB" w14:textId="77777777" w:rsidR="001D28E0" w:rsidRPr="00BC2240" w:rsidRDefault="001D28E0" w:rsidP="007317D1">
      <w:pPr>
        <w:spacing w:after="0"/>
        <w:jc w:val="both"/>
        <w:rPr>
          <w:i/>
          <w:iCs/>
          <w:sz w:val="24"/>
          <w:szCs w:val="24"/>
        </w:rPr>
      </w:pPr>
    </w:p>
    <w:tbl>
      <w:tblPr>
        <w:tblStyle w:val="TableNormal1"/>
        <w:tblW w:w="8622" w:type="dxa"/>
        <w:tblInd w:w="278" w:type="dxa"/>
        <w:tblLayout w:type="fixed"/>
        <w:tblLook w:val="01E0" w:firstRow="1" w:lastRow="1" w:firstColumn="1" w:lastColumn="1" w:noHBand="0" w:noVBand="0"/>
      </w:tblPr>
      <w:tblGrid>
        <w:gridCol w:w="8622"/>
      </w:tblGrid>
      <w:tr w:rsidR="00C81682" w:rsidRPr="00BC2240" w14:paraId="1AE44434" w14:textId="77777777" w:rsidTr="00C80788">
        <w:trPr>
          <w:trHeight w:hRule="exact" w:val="269"/>
        </w:trPr>
        <w:tc>
          <w:tcPr>
            <w:tcW w:w="8622" w:type="dxa"/>
            <w:tcBorders>
              <w:top w:val="single" w:sz="5" w:space="0" w:color="000000"/>
              <w:left w:val="single" w:sz="5" w:space="0" w:color="000000"/>
              <w:bottom w:val="single" w:sz="5" w:space="0" w:color="000000"/>
              <w:right w:val="single" w:sz="5" w:space="0" w:color="000000"/>
            </w:tcBorders>
          </w:tcPr>
          <w:p w14:paraId="03FCF8DF" w14:textId="0D752AB0" w:rsidR="00754DD4" w:rsidRPr="00BC2240" w:rsidRDefault="00754DD4" w:rsidP="00F77FF1">
            <w:pPr>
              <w:pStyle w:val="TableParagraph"/>
              <w:spacing w:line="257" w:lineRule="exact"/>
              <w:ind w:left="117"/>
              <w:rPr>
                <w:rFonts w:ascii="Times New Roman" w:eastAsia="Times New Roman" w:hAnsi="Times New Roman" w:cs="Times New Roman"/>
                <w:noProof/>
                <w:sz w:val="24"/>
                <w:szCs w:val="24"/>
                <w:lang w:val="ka-GE"/>
              </w:rPr>
            </w:pPr>
            <w:r w:rsidRPr="00BC2240">
              <w:rPr>
                <w:rFonts w:ascii="Sylfaen" w:hAnsi="Sylfaen" w:cs="Sylfaen"/>
                <w:b/>
                <w:noProof/>
                <w:spacing w:val="-1"/>
                <w:sz w:val="24"/>
                <w:szCs w:val="24"/>
                <w:lang w:val="ka-GE"/>
              </w:rPr>
              <w:t>ჩვეულებრივ</w:t>
            </w:r>
            <w:r w:rsidRPr="00BC2240">
              <w:rPr>
                <w:rFonts w:ascii="Times New Roman" w:hAnsi="Times New Roman" w:cs="Times New Roman"/>
                <w:b/>
                <w:noProof/>
                <w:spacing w:val="-1"/>
                <w:sz w:val="24"/>
                <w:szCs w:val="24"/>
                <w:lang w:val="ka-GE"/>
              </w:rPr>
              <w:t xml:space="preserve"> </w:t>
            </w:r>
            <w:r w:rsidRPr="00BC2240">
              <w:rPr>
                <w:rFonts w:ascii="Sylfaen" w:hAnsi="Sylfaen" w:cs="Sylfaen"/>
                <w:b/>
                <w:noProof/>
                <w:spacing w:val="-1"/>
                <w:sz w:val="24"/>
                <w:szCs w:val="24"/>
                <w:lang w:val="ka-GE"/>
              </w:rPr>
              <w:t>მგრძნობიარე</w:t>
            </w:r>
            <w:r w:rsidRPr="00BC2240">
              <w:rPr>
                <w:rFonts w:ascii="Times New Roman" w:hAnsi="Times New Roman" w:cs="Times New Roman"/>
                <w:b/>
                <w:noProof/>
                <w:spacing w:val="-1"/>
                <w:sz w:val="24"/>
                <w:szCs w:val="24"/>
                <w:lang w:val="ka-GE"/>
              </w:rPr>
              <w:t xml:space="preserve"> </w:t>
            </w:r>
            <w:r w:rsidRPr="00BC2240">
              <w:rPr>
                <w:rFonts w:ascii="Sylfaen" w:hAnsi="Sylfaen" w:cs="Sylfaen"/>
                <w:b/>
                <w:noProof/>
                <w:spacing w:val="-1"/>
                <w:sz w:val="24"/>
                <w:szCs w:val="24"/>
                <w:lang w:val="ka-GE"/>
              </w:rPr>
              <w:t>სახეობები</w:t>
            </w:r>
          </w:p>
        </w:tc>
      </w:tr>
      <w:tr w:rsidR="00C81682" w:rsidRPr="00BC2240" w14:paraId="69AB0A46" w14:textId="77777777" w:rsidTr="00C80788">
        <w:trPr>
          <w:trHeight w:hRule="exact" w:val="1162"/>
        </w:trPr>
        <w:tc>
          <w:tcPr>
            <w:tcW w:w="8622" w:type="dxa"/>
            <w:tcBorders>
              <w:top w:val="single" w:sz="5" w:space="0" w:color="000000"/>
              <w:left w:val="single" w:sz="5" w:space="0" w:color="000000"/>
              <w:bottom w:val="single" w:sz="5" w:space="0" w:color="000000"/>
              <w:right w:val="single" w:sz="5" w:space="0" w:color="000000"/>
            </w:tcBorders>
          </w:tcPr>
          <w:p w14:paraId="4419F228" w14:textId="77777777" w:rsidR="00754DD4" w:rsidRPr="00BC2240" w:rsidRDefault="00754DD4" w:rsidP="00F77FF1">
            <w:pPr>
              <w:pStyle w:val="TableParagraph"/>
              <w:spacing w:line="260" w:lineRule="exact"/>
              <w:ind w:left="117"/>
              <w:rPr>
                <w:rFonts w:ascii="Times New Roman" w:hAnsi="Times New Roman" w:cs="Times New Roman"/>
                <w:noProof/>
                <w:spacing w:val="-1"/>
                <w:sz w:val="24"/>
                <w:szCs w:val="24"/>
                <w:u w:val="single"/>
                <w:lang w:val="ka-GE"/>
              </w:rPr>
            </w:pPr>
            <w:r w:rsidRPr="00BC2240">
              <w:rPr>
                <w:rFonts w:ascii="Sylfaen" w:hAnsi="Sylfaen" w:cs="Sylfaen"/>
                <w:noProof/>
                <w:spacing w:val="-1"/>
                <w:sz w:val="24"/>
                <w:szCs w:val="24"/>
                <w:u w:val="single"/>
                <w:lang w:val="ka-GE"/>
              </w:rPr>
              <w:t>გრამდადებითი</w:t>
            </w:r>
            <w:r w:rsidRPr="00BC2240">
              <w:rPr>
                <w:rFonts w:ascii="Times New Roman" w:hAnsi="Times New Roman" w:cs="Times New Roman"/>
                <w:noProof/>
                <w:spacing w:val="-1"/>
                <w:sz w:val="24"/>
                <w:szCs w:val="24"/>
                <w:u w:val="single"/>
                <w:lang w:val="ka-GE"/>
              </w:rPr>
              <w:t xml:space="preserve"> </w:t>
            </w:r>
            <w:r w:rsidRPr="00BC2240">
              <w:rPr>
                <w:rFonts w:ascii="Sylfaen" w:hAnsi="Sylfaen" w:cs="Sylfaen"/>
                <w:noProof/>
                <w:spacing w:val="-1"/>
                <w:sz w:val="24"/>
                <w:szCs w:val="24"/>
                <w:u w:val="single"/>
                <w:lang w:val="ka-GE"/>
              </w:rPr>
              <w:t>აერობები</w:t>
            </w:r>
            <w:r w:rsidRPr="00BC2240">
              <w:rPr>
                <w:rFonts w:ascii="Times New Roman" w:hAnsi="Times New Roman" w:cs="Times New Roman"/>
                <w:noProof/>
                <w:spacing w:val="-1"/>
                <w:sz w:val="24"/>
                <w:szCs w:val="24"/>
                <w:u w:val="single"/>
                <w:lang w:val="ka-GE"/>
              </w:rPr>
              <w:t>:</w:t>
            </w:r>
          </w:p>
          <w:p w14:paraId="5BD65002" w14:textId="65608D4F" w:rsidR="00754DD4" w:rsidRPr="00BC2240" w:rsidRDefault="00754DD4" w:rsidP="00F77FF1">
            <w:pPr>
              <w:pStyle w:val="TableParagraph"/>
              <w:spacing w:line="260" w:lineRule="exact"/>
              <w:ind w:left="117"/>
              <w:rPr>
                <w:rFonts w:ascii="Times New Roman" w:eastAsia="Times New Roman" w:hAnsi="Times New Roman" w:cs="Times New Roman"/>
                <w:noProof/>
                <w:sz w:val="24"/>
                <w:szCs w:val="24"/>
                <w:lang w:val="ka-GE"/>
              </w:rPr>
            </w:pPr>
            <w:r w:rsidRPr="00BC2240">
              <w:rPr>
                <w:rFonts w:ascii="Times New Roman" w:hAnsi="Times New Roman" w:cs="Times New Roman"/>
                <w:i/>
                <w:noProof/>
                <w:spacing w:val="-1"/>
                <w:sz w:val="24"/>
                <w:szCs w:val="24"/>
                <w:lang w:val="ka-GE"/>
              </w:rPr>
              <w:t>Staphylococcus aureus</w:t>
            </w:r>
            <w:r w:rsidRPr="00BC2240">
              <w:rPr>
                <w:rFonts w:ascii="Times New Roman" w:hAnsi="Times New Roman" w:cs="Times New Roman"/>
                <w:i/>
                <w:noProof/>
                <w:spacing w:val="2"/>
                <w:sz w:val="24"/>
                <w:szCs w:val="24"/>
                <w:lang w:val="ka-GE"/>
              </w:rPr>
              <w:t xml:space="preserve"> </w:t>
            </w:r>
            <w:r w:rsidRPr="00BC2240">
              <w:rPr>
                <w:rFonts w:ascii="Times New Roman" w:hAnsi="Times New Roman" w:cs="Times New Roman"/>
                <w:i/>
                <w:noProof/>
                <w:spacing w:val="-1"/>
                <w:sz w:val="24"/>
                <w:szCs w:val="24"/>
                <w:lang w:val="ka-GE"/>
              </w:rPr>
              <w:t>(methicillin-susceptible)</w:t>
            </w:r>
            <w:r w:rsidRPr="00BC2240">
              <w:rPr>
                <w:rFonts w:ascii="Times New Roman" w:hAnsi="Times New Roman" w:cs="Times New Roman"/>
                <w:i/>
                <w:noProof/>
                <w:spacing w:val="-4"/>
                <w:sz w:val="24"/>
                <w:szCs w:val="24"/>
                <w:lang w:val="ka-GE"/>
              </w:rPr>
              <w:t xml:space="preserve"> </w:t>
            </w:r>
            <w:r w:rsidRPr="00BC2240">
              <w:rPr>
                <w:rFonts w:ascii="Times New Roman" w:hAnsi="Times New Roman" w:cs="Times New Roman"/>
                <w:noProof/>
                <w:sz w:val="24"/>
                <w:szCs w:val="24"/>
                <w:lang w:val="ka-GE"/>
              </w:rPr>
              <w:t>$</w:t>
            </w:r>
          </w:p>
          <w:p w14:paraId="47C84926" w14:textId="77777777" w:rsidR="00754DD4" w:rsidRPr="00BC2240" w:rsidRDefault="00754DD4" w:rsidP="00F77FF1">
            <w:pPr>
              <w:pStyle w:val="TableParagraph"/>
              <w:spacing w:before="7" w:line="260" w:lineRule="exact"/>
              <w:ind w:left="117" w:right="5546"/>
              <w:rPr>
                <w:rFonts w:ascii="Times New Roman" w:eastAsia="Times New Roman" w:hAnsi="Times New Roman" w:cs="Times New Roman"/>
                <w:noProof/>
                <w:sz w:val="24"/>
                <w:szCs w:val="24"/>
                <w:lang w:val="ka-GE"/>
              </w:rPr>
            </w:pPr>
            <w:r w:rsidRPr="00BC2240">
              <w:rPr>
                <w:rFonts w:ascii="Times New Roman" w:hAnsi="Times New Roman" w:cs="Times New Roman"/>
                <w:i/>
                <w:noProof/>
                <w:spacing w:val="-1"/>
                <w:sz w:val="24"/>
                <w:szCs w:val="24"/>
                <w:lang w:val="ka-GE"/>
              </w:rPr>
              <w:t>Streptococcus pyogenes</w:t>
            </w:r>
            <w:r w:rsidRPr="00BC2240">
              <w:rPr>
                <w:rFonts w:ascii="Times New Roman" w:hAnsi="Times New Roman" w:cs="Times New Roman"/>
                <w:i/>
                <w:noProof/>
                <w:spacing w:val="24"/>
                <w:sz w:val="24"/>
                <w:szCs w:val="24"/>
                <w:lang w:val="ka-GE"/>
              </w:rPr>
              <w:t xml:space="preserve"> </w:t>
            </w:r>
            <w:r w:rsidRPr="00BC2240">
              <w:rPr>
                <w:rFonts w:ascii="Times New Roman" w:hAnsi="Times New Roman" w:cs="Times New Roman"/>
                <w:i/>
                <w:noProof/>
                <w:spacing w:val="-1"/>
                <w:sz w:val="24"/>
                <w:szCs w:val="24"/>
                <w:lang w:val="ka-GE"/>
              </w:rPr>
              <w:t>Streptococcus agalactiae</w:t>
            </w:r>
          </w:p>
        </w:tc>
      </w:tr>
      <w:tr w:rsidR="00C81682" w:rsidRPr="00BC2240" w14:paraId="1F2846B8" w14:textId="77777777" w:rsidTr="00C80788">
        <w:trPr>
          <w:trHeight w:hRule="exact" w:val="852"/>
        </w:trPr>
        <w:tc>
          <w:tcPr>
            <w:tcW w:w="8622" w:type="dxa"/>
            <w:tcBorders>
              <w:top w:val="single" w:sz="5" w:space="0" w:color="000000"/>
              <w:left w:val="single" w:sz="5" w:space="0" w:color="000000"/>
              <w:bottom w:val="single" w:sz="5" w:space="0" w:color="000000"/>
              <w:right w:val="single" w:sz="5" w:space="0" w:color="000000"/>
            </w:tcBorders>
          </w:tcPr>
          <w:p w14:paraId="06F33DCD" w14:textId="2D720ED8" w:rsidR="00754DD4" w:rsidRPr="00BC2240" w:rsidRDefault="00754DD4" w:rsidP="00754DD4">
            <w:pPr>
              <w:pStyle w:val="TableParagraph"/>
              <w:spacing w:line="260" w:lineRule="exact"/>
              <w:ind w:left="117"/>
              <w:rPr>
                <w:rFonts w:ascii="Times New Roman" w:hAnsi="Times New Roman" w:cs="Times New Roman"/>
                <w:noProof/>
                <w:spacing w:val="-1"/>
                <w:sz w:val="24"/>
                <w:szCs w:val="24"/>
                <w:u w:val="single"/>
                <w:lang w:val="ka-GE"/>
              </w:rPr>
            </w:pPr>
            <w:r w:rsidRPr="00BC2240">
              <w:rPr>
                <w:rFonts w:ascii="Sylfaen" w:hAnsi="Sylfaen" w:cs="Sylfaen"/>
                <w:noProof/>
                <w:spacing w:val="-1"/>
                <w:sz w:val="24"/>
                <w:szCs w:val="24"/>
                <w:u w:val="single"/>
                <w:lang w:val="ka-GE"/>
              </w:rPr>
              <w:t>გრამუარყოფითი</w:t>
            </w:r>
            <w:r w:rsidRPr="00BC2240">
              <w:rPr>
                <w:rFonts w:ascii="Times New Roman" w:hAnsi="Times New Roman" w:cs="Times New Roman"/>
                <w:noProof/>
                <w:spacing w:val="-1"/>
                <w:sz w:val="24"/>
                <w:szCs w:val="24"/>
                <w:u w:val="single"/>
                <w:lang w:val="ka-GE"/>
              </w:rPr>
              <w:t xml:space="preserve"> </w:t>
            </w:r>
            <w:r w:rsidRPr="00BC2240">
              <w:rPr>
                <w:rFonts w:ascii="Sylfaen" w:hAnsi="Sylfaen" w:cs="Sylfaen"/>
                <w:noProof/>
                <w:spacing w:val="-1"/>
                <w:sz w:val="24"/>
                <w:szCs w:val="24"/>
                <w:u w:val="single"/>
                <w:lang w:val="ka-GE"/>
              </w:rPr>
              <w:t>აერობები</w:t>
            </w:r>
            <w:r w:rsidRPr="00BC2240">
              <w:rPr>
                <w:rFonts w:ascii="Times New Roman" w:hAnsi="Times New Roman" w:cs="Times New Roman"/>
                <w:noProof/>
                <w:spacing w:val="-1"/>
                <w:sz w:val="24"/>
                <w:szCs w:val="24"/>
                <w:u w:val="single"/>
                <w:lang w:val="ka-GE"/>
              </w:rPr>
              <w:t>:</w:t>
            </w:r>
          </w:p>
          <w:p w14:paraId="61B6069B" w14:textId="5928A29D" w:rsidR="00754DD4" w:rsidRPr="00BC2240" w:rsidRDefault="00754DD4" w:rsidP="00F77FF1">
            <w:pPr>
              <w:pStyle w:val="TableParagraph"/>
              <w:spacing w:line="226" w:lineRule="auto"/>
              <w:ind w:left="117" w:right="5186"/>
              <w:rPr>
                <w:rFonts w:ascii="Times New Roman" w:eastAsia="Times New Roman" w:hAnsi="Times New Roman" w:cs="Times New Roman"/>
                <w:noProof/>
                <w:sz w:val="24"/>
                <w:szCs w:val="24"/>
                <w:lang w:val="ka-GE"/>
              </w:rPr>
            </w:pPr>
            <w:r w:rsidRPr="00BC2240">
              <w:rPr>
                <w:rFonts w:ascii="Times New Roman" w:hAnsi="Times New Roman" w:cs="Times New Roman"/>
                <w:i/>
                <w:noProof/>
                <w:spacing w:val="-1"/>
                <w:sz w:val="24"/>
                <w:szCs w:val="24"/>
                <w:lang w:val="ka-GE"/>
              </w:rPr>
              <w:t>Haemophilus parainfluenzae</w:t>
            </w:r>
            <w:r w:rsidRPr="00BC2240">
              <w:rPr>
                <w:rFonts w:ascii="Times New Roman" w:hAnsi="Times New Roman" w:cs="Times New Roman"/>
                <w:i/>
                <w:noProof/>
                <w:spacing w:val="21"/>
                <w:sz w:val="24"/>
                <w:szCs w:val="24"/>
                <w:lang w:val="ka-GE"/>
              </w:rPr>
              <w:t xml:space="preserve"> </w:t>
            </w:r>
            <w:r w:rsidRPr="00BC2240">
              <w:rPr>
                <w:rFonts w:ascii="Times New Roman" w:hAnsi="Times New Roman" w:cs="Times New Roman"/>
                <w:i/>
                <w:noProof/>
                <w:spacing w:val="-1"/>
                <w:sz w:val="24"/>
                <w:szCs w:val="24"/>
                <w:lang w:val="ka-GE"/>
              </w:rPr>
              <w:t>Moraxella</w:t>
            </w:r>
            <w:r w:rsidRPr="00BC2240">
              <w:rPr>
                <w:rFonts w:ascii="Times New Roman" w:hAnsi="Times New Roman" w:cs="Times New Roman"/>
                <w:i/>
                <w:noProof/>
                <w:sz w:val="24"/>
                <w:szCs w:val="24"/>
                <w:lang w:val="ka-GE"/>
              </w:rPr>
              <w:t xml:space="preserve"> </w:t>
            </w:r>
            <w:r w:rsidRPr="00BC2240">
              <w:rPr>
                <w:rFonts w:ascii="Times New Roman" w:hAnsi="Times New Roman" w:cs="Times New Roman"/>
                <w:i/>
                <w:noProof/>
                <w:spacing w:val="-1"/>
                <w:sz w:val="24"/>
                <w:szCs w:val="24"/>
                <w:lang w:val="ka-GE"/>
              </w:rPr>
              <w:t>catarrhalis</w:t>
            </w:r>
          </w:p>
        </w:tc>
      </w:tr>
      <w:tr w:rsidR="00C81682" w:rsidRPr="00BC2240" w14:paraId="6467C60A" w14:textId="77777777" w:rsidTr="00C80788">
        <w:trPr>
          <w:trHeight w:hRule="exact" w:val="271"/>
        </w:trPr>
        <w:tc>
          <w:tcPr>
            <w:tcW w:w="8622" w:type="dxa"/>
            <w:tcBorders>
              <w:top w:val="single" w:sz="5" w:space="0" w:color="000000"/>
              <w:left w:val="single" w:sz="5" w:space="0" w:color="000000"/>
              <w:bottom w:val="single" w:sz="5" w:space="0" w:color="000000"/>
              <w:right w:val="single" w:sz="5" w:space="0" w:color="000000"/>
            </w:tcBorders>
          </w:tcPr>
          <w:p w14:paraId="672DD596" w14:textId="4F92A085" w:rsidR="00754DD4" w:rsidRPr="00BC2240" w:rsidRDefault="00754DD4" w:rsidP="00F77FF1">
            <w:pPr>
              <w:pStyle w:val="TableParagraph"/>
              <w:spacing w:line="260" w:lineRule="exact"/>
              <w:ind w:left="117"/>
              <w:rPr>
                <w:rFonts w:ascii="Times New Roman" w:eastAsia="Times New Roman" w:hAnsi="Times New Roman" w:cs="Times New Roman"/>
                <w:noProof/>
                <w:sz w:val="24"/>
                <w:szCs w:val="24"/>
                <w:lang w:val="ka-GE"/>
              </w:rPr>
            </w:pPr>
            <w:r w:rsidRPr="00BC2240">
              <w:rPr>
                <w:rFonts w:ascii="Sylfaen" w:hAnsi="Sylfaen" w:cs="Sylfaen"/>
                <w:b/>
                <w:noProof/>
                <w:spacing w:val="-1"/>
                <w:sz w:val="24"/>
                <w:szCs w:val="24"/>
                <w:lang w:val="ka-GE"/>
              </w:rPr>
              <w:t>მიკროორგანიზმები</w:t>
            </w:r>
            <w:r w:rsidRPr="00BC2240">
              <w:rPr>
                <w:rFonts w:ascii="Times New Roman" w:hAnsi="Times New Roman" w:cs="Times New Roman"/>
                <w:b/>
                <w:noProof/>
                <w:spacing w:val="-1"/>
                <w:sz w:val="24"/>
                <w:szCs w:val="24"/>
                <w:lang w:val="ka-GE"/>
              </w:rPr>
              <w:t xml:space="preserve">, </w:t>
            </w:r>
            <w:r w:rsidRPr="00BC2240">
              <w:rPr>
                <w:rFonts w:ascii="Sylfaen" w:hAnsi="Sylfaen" w:cs="Sylfaen"/>
                <w:b/>
                <w:noProof/>
                <w:spacing w:val="-1"/>
                <w:sz w:val="24"/>
                <w:szCs w:val="24"/>
                <w:lang w:val="ka-GE"/>
              </w:rPr>
              <w:t>რომლებისთვისაც</w:t>
            </w:r>
            <w:r w:rsidRPr="00BC2240">
              <w:rPr>
                <w:rFonts w:ascii="Times New Roman" w:hAnsi="Times New Roman" w:cs="Times New Roman"/>
                <w:b/>
                <w:noProof/>
                <w:spacing w:val="-1"/>
                <w:sz w:val="24"/>
                <w:szCs w:val="24"/>
                <w:lang w:val="ka-GE"/>
              </w:rPr>
              <w:t xml:space="preserve"> </w:t>
            </w:r>
            <w:r w:rsidRPr="00BC2240">
              <w:rPr>
                <w:rFonts w:ascii="Sylfaen" w:hAnsi="Sylfaen" w:cs="Sylfaen"/>
                <w:b/>
                <w:noProof/>
                <w:spacing w:val="-1"/>
                <w:sz w:val="24"/>
                <w:szCs w:val="24"/>
                <w:lang w:val="ka-GE"/>
              </w:rPr>
              <w:t>შეძენილი</w:t>
            </w:r>
            <w:r w:rsidRPr="00BC2240">
              <w:rPr>
                <w:rFonts w:ascii="Times New Roman" w:hAnsi="Times New Roman" w:cs="Times New Roman"/>
                <w:b/>
                <w:noProof/>
                <w:spacing w:val="-1"/>
                <w:sz w:val="24"/>
                <w:szCs w:val="24"/>
                <w:lang w:val="ka-GE"/>
              </w:rPr>
              <w:t xml:space="preserve"> </w:t>
            </w:r>
            <w:r w:rsidRPr="00BC2240">
              <w:rPr>
                <w:rFonts w:ascii="Sylfaen" w:hAnsi="Sylfaen" w:cs="Sylfaen"/>
                <w:b/>
                <w:noProof/>
                <w:spacing w:val="-1"/>
                <w:sz w:val="24"/>
                <w:szCs w:val="24"/>
                <w:lang w:val="ka-GE"/>
              </w:rPr>
              <w:t>რეზისტენტობა შეიძლება</w:t>
            </w:r>
            <w:r w:rsidRPr="00BC2240">
              <w:rPr>
                <w:rFonts w:ascii="Times New Roman" w:hAnsi="Times New Roman" w:cs="Times New Roman"/>
                <w:b/>
                <w:noProof/>
                <w:spacing w:val="-1"/>
                <w:sz w:val="24"/>
                <w:szCs w:val="24"/>
                <w:lang w:val="ka-GE"/>
              </w:rPr>
              <w:t xml:space="preserve"> </w:t>
            </w:r>
            <w:r w:rsidRPr="00BC2240">
              <w:rPr>
                <w:rFonts w:ascii="Sylfaen" w:hAnsi="Sylfaen" w:cs="Sylfaen"/>
                <w:b/>
                <w:noProof/>
                <w:spacing w:val="-1"/>
                <w:sz w:val="24"/>
                <w:szCs w:val="24"/>
                <w:lang w:val="ka-GE"/>
              </w:rPr>
              <w:t>იყოს</w:t>
            </w:r>
            <w:r w:rsidRPr="00BC2240">
              <w:rPr>
                <w:rFonts w:ascii="Times New Roman" w:hAnsi="Times New Roman" w:cs="Times New Roman"/>
                <w:b/>
                <w:noProof/>
                <w:spacing w:val="-1"/>
                <w:sz w:val="24"/>
                <w:szCs w:val="24"/>
                <w:lang w:val="ka-GE"/>
              </w:rPr>
              <w:t xml:space="preserve"> </w:t>
            </w:r>
            <w:r w:rsidRPr="00BC2240">
              <w:rPr>
                <w:rFonts w:ascii="Sylfaen" w:hAnsi="Sylfaen" w:cs="Sylfaen"/>
                <w:b/>
                <w:noProof/>
                <w:spacing w:val="-1"/>
                <w:sz w:val="24"/>
                <w:szCs w:val="24"/>
                <w:lang w:val="ka-GE"/>
              </w:rPr>
              <w:t>პრობლემა</w:t>
            </w:r>
          </w:p>
        </w:tc>
      </w:tr>
      <w:tr w:rsidR="00C81682" w:rsidRPr="00BC2240" w14:paraId="3EE2EB3B" w14:textId="77777777" w:rsidTr="00C80788">
        <w:trPr>
          <w:trHeight w:hRule="exact" w:val="954"/>
        </w:trPr>
        <w:tc>
          <w:tcPr>
            <w:tcW w:w="8622" w:type="dxa"/>
            <w:tcBorders>
              <w:top w:val="single" w:sz="5" w:space="0" w:color="000000"/>
              <w:left w:val="single" w:sz="5" w:space="0" w:color="000000"/>
              <w:bottom w:val="single" w:sz="5" w:space="0" w:color="000000"/>
              <w:right w:val="single" w:sz="5" w:space="0" w:color="000000"/>
            </w:tcBorders>
          </w:tcPr>
          <w:p w14:paraId="63B4BD3B" w14:textId="77777777" w:rsidR="00754DD4" w:rsidRPr="00BC2240" w:rsidRDefault="00754DD4" w:rsidP="00754DD4">
            <w:pPr>
              <w:pStyle w:val="TableParagraph"/>
              <w:spacing w:line="260" w:lineRule="exact"/>
              <w:ind w:left="117"/>
              <w:rPr>
                <w:rFonts w:ascii="Times New Roman" w:hAnsi="Times New Roman" w:cs="Times New Roman"/>
                <w:noProof/>
                <w:spacing w:val="-1"/>
                <w:sz w:val="24"/>
                <w:szCs w:val="24"/>
                <w:u w:val="single"/>
                <w:lang w:val="ka-GE"/>
              </w:rPr>
            </w:pPr>
            <w:r w:rsidRPr="00BC2240">
              <w:rPr>
                <w:rFonts w:ascii="Sylfaen" w:hAnsi="Sylfaen" w:cs="Sylfaen"/>
                <w:noProof/>
                <w:spacing w:val="-1"/>
                <w:sz w:val="24"/>
                <w:szCs w:val="24"/>
                <w:u w:val="single"/>
                <w:lang w:val="ka-GE"/>
              </w:rPr>
              <w:t>გრამდადებითი</w:t>
            </w:r>
            <w:r w:rsidRPr="00BC2240">
              <w:rPr>
                <w:rFonts w:ascii="Times New Roman" w:hAnsi="Times New Roman" w:cs="Times New Roman"/>
                <w:noProof/>
                <w:spacing w:val="-1"/>
                <w:sz w:val="24"/>
                <w:szCs w:val="24"/>
                <w:u w:val="single"/>
                <w:lang w:val="ka-GE"/>
              </w:rPr>
              <w:t xml:space="preserve"> </w:t>
            </w:r>
            <w:r w:rsidRPr="00BC2240">
              <w:rPr>
                <w:rFonts w:ascii="Sylfaen" w:hAnsi="Sylfaen" w:cs="Sylfaen"/>
                <w:noProof/>
                <w:spacing w:val="-1"/>
                <w:sz w:val="24"/>
                <w:szCs w:val="24"/>
                <w:u w:val="single"/>
                <w:lang w:val="ka-GE"/>
              </w:rPr>
              <w:t>აერობები</w:t>
            </w:r>
            <w:r w:rsidRPr="00BC2240">
              <w:rPr>
                <w:rFonts w:ascii="Times New Roman" w:hAnsi="Times New Roman" w:cs="Times New Roman"/>
                <w:noProof/>
                <w:spacing w:val="-1"/>
                <w:sz w:val="24"/>
                <w:szCs w:val="24"/>
                <w:u w:val="single"/>
                <w:lang w:val="ka-GE"/>
              </w:rPr>
              <w:t>:</w:t>
            </w:r>
          </w:p>
          <w:p w14:paraId="6653D9BA" w14:textId="77777777" w:rsidR="00754DD4" w:rsidRPr="00BC2240" w:rsidRDefault="00754DD4" w:rsidP="00F77FF1">
            <w:pPr>
              <w:pStyle w:val="TableParagraph"/>
              <w:spacing w:line="260" w:lineRule="exact"/>
              <w:ind w:left="117" w:right="4478"/>
              <w:rPr>
                <w:rFonts w:cs="Times New Roman"/>
                <w:i/>
                <w:noProof/>
                <w:spacing w:val="24"/>
                <w:sz w:val="24"/>
                <w:szCs w:val="24"/>
                <w:lang w:val="ka-GE"/>
              </w:rPr>
            </w:pPr>
            <w:r w:rsidRPr="00BC2240">
              <w:rPr>
                <w:rFonts w:ascii="Times New Roman" w:hAnsi="Times New Roman" w:cs="Times New Roman"/>
                <w:i/>
                <w:noProof/>
                <w:spacing w:val="-1"/>
                <w:sz w:val="24"/>
                <w:szCs w:val="24"/>
                <w:lang w:val="ka-GE"/>
              </w:rPr>
              <w:t>Streptococcus pneumoniae</w:t>
            </w:r>
            <w:r w:rsidRPr="00BC2240">
              <w:rPr>
                <w:rFonts w:ascii="Times New Roman" w:hAnsi="Times New Roman" w:cs="Times New Roman"/>
                <w:i/>
                <w:noProof/>
                <w:spacing w:val="24"/>
                <w:sz w:val="24"/>
                <w:szCs w:val="24"/>
                <w:lang w:val="ka-GE"/>
              </w:rPr>
              <w:t xml:space="preserve"> </w:t>
            </w:r>
          </w:p>
          <w:p w14:paraId="7C2552B5" w14:textId="20677EF9" w:rsidR="00754DD4" w:rsidRPr="00BC2240" w:rsidRDefault="00754DD4" w:rsidP="00754DD4">
            <w:pPr>
              <w:pStyle w:val="TableParagraph"/>
              <w:spacing w:line="260" w:lineRule="exact"/>
              <w:ind w:left="117" w:right="3793"/>
              <w:rPr>
                <w:rFonts w:ascii="Times New Roman" w:eastAsia="Times New Roman" w:hAnsi="Times New Roman" w:cs="Times New Roman"/>
                <w:noProof/>
                <w:sz w:val="24"/>
                <w:szCs w:val="24"/>
                <w:lang w:val="ka-GE"/>
              </w:rPr>
            </w:pPr>
            <w:r w:rsidRPr="00BC2240">
              <w:rPr>
                <w:rFonts w:ascii="Times New Roman" w:hAnsi="Times New Roman" w:cs="Times New Roman"/>
                <w:i/>
                <w:noProof/>
                <w:spacing w:val="-1"/>
                <w:sz w:val="24"/>
                <w:szCs w:val="24"/>
                <w:lang w:val="ka-GE"/>
              </w:rPr>
              <w:t>Streptococcus</w:t>
            </w:r>
            <w:r w:rsidRPr="00BC2240">
              <w:rPr>
                <w:rFonts w:ascii="Times New Roman" w:hAnsi="Times New Roman" w:cs="Times New Roman"/>
                <w:i/>
                <w:noProof/>
                <w:sz w:val="24"/>
                <w:szCs w:val="24"/>
                <w:lang w:val="ka-GE"/>
              </w:rPr>
              <w:t xml:space="preserve"> mitis </w:t>
            </w:r>
            <w:r w:rsidRPr="00BC2240">
              <w:rPr>
                <w:rFonts w:ascii="Times New Roman" w:hAnsi="Times New Roman" w:cs="Times New Roman"/>
                <w:noProof/>
                <w:spacing w:val="-1"/>
                <w:sz w:val="24"/>
                <w:szCs w:val="24"/>
                <w:lang w:val="ka-GE"/>
              </w:rPr>
              <w:t>(</w:t>
            </w:r>
            <w:r w:rsidRPr="00BC2240">
              <w:rPr>
                <w:rFonts w:ascii="Sylfaen" w:hAnsi="Sylfaen" w:cs="Sylfaen"/>
                <w:noProof/>
                <w:spacing w:val="-1"/>
                <w:sz w:val="24"/>
                <w:szCs w:val="24"/>
                <w:lang w:val="ka-GE"/>
              </w:rPr>
              <w:t>ვირიდანების</w:t>
            </w:r>
            <w:r w:rsidRPr="00BC2240">
              <w:rPr>
                <w:rFonts w:cs="Times New Roman"/>
                <w:noProof/>
                <w:spacing w:val="-1"/>
                <w:sz w:val="24"/>
                <w:szCs w:val="24"/>
                <w:lang w:val="ka-GE"/>
              </w:rPr>
              <w:t xml:space="preserve"> </w:t>
            </w:r>
            <w:r w:rsidRPr="00BC2240">
              <w:rPr>
                <w:rFonts w:ascii="Sylfaen" w:hAnsi="Sylfaen" w:cs="Sylfaen"/>
                <w:noProof/>
                <w:spacing w:val="-1"/>
                <w:sz w:val="24"/>
                <w:szCs w:val="24"/>
                <w:lang w:val="ka-GE"/>
              </w:rPr>
              <w:t>ჯგუფი</w:t>
            </w:r>
            <w:r w:rsidRPr="00BC2240">
              <w:rPr>
                <w:rFonts w:ascii="Times New Roman" w:hAnsi="Times New Roman" w:cs="Times New Roman"/>
                <w:noProof/>
                <w:spacing w:val="-1"/>
                <w:sz w:val="24"/>
                <w:szCs w:val="24"/>
                <w:lang w:val="ka-GE"/>
              </w:rPr>
              <w:t>)</w:t>
            </w:r>
          </w:p>
        </w:tc>
      </w:tr>
      <w:tr w:rsidR="00C81682" w:rsidRPr="00BC2240" w14:paraId="3C4A7532" w14:textId="77777777" w:rsidTr="00C80788">
        <w:trPr>
          <w:trHeight w:hRule="exact" w:val="2167"/>
        </w:trPr>
        <w:tc>
          <w:tcPr>
            <w:tcW w:w="8622" w:type="dxa"/>
            <w:tcBorders>
              <w:top w:val="single" w:sz="5" w:space="0" w:color="000000"/>
              <w:left w:val="single" w:sz="5" w:space="0" w:color="000000"/>
              <w:bottom w:val="single" w:sz="5" w:space="0" w:color="000000"/>
              <w:right w:val="single" w:sz="5" w:space="0" w:color="000000"/>
            </w:tcBorders>
          </w:tcPr>
          <w:p w14:paraId="208AC6CA" w14:textId="77777777" w:rsidR="00754DD4" w:rsidRPr="00BC2240" w:rsidRDefault="00754DD4" w:rsidP="00754DD4">
            <w:pPr>
              <w:pStyle w:val="TableParagraph"/>
              <w:spacing w:line="260" w:lineRule="exact"/>
              <w:ind w:left="117"/>
              <w:rPr>
                <w:rFonts w:ascii="Times New Roman" w:hAnsi="Times New Roman" w:cs="Times New Roman"/>
                <w:noProof/>
                <w:spacing w:val="-1"/>
                <w:sz w:val="24"/>
                <w:szCs w:val="24"/>
                <w:u w:val="single"/>
                <w:lang w:val="ka-GE"/>
              </w:rPr>
            </w:pPr>
            <w:r w:rsidRPr="00BC2240">
              <w:rPr>
                <w:rFonts w:ascii="Sylfaen" w:hAnsi="Sylfaen" w:cs="Sylfaen"/>
                <w:noProof/>
                <w:spacing w:val="-1"/>
                <w:sz w:val="24"/>
                <w:szCs w:val="24"/>
                <w:u w:val="single"/>
                <w:lang w:val="ka-GE"/>
              </w:rPr>
              <w:t>გრამუარყოფითი</w:t>
            </w:r>
            <w:r w:rsidRPr="00BC2240">
              <w:rPr>
                <w:rFonts w:ascii="Times New Roman" w:hAnsi="Times New Roman" w:cs="Times New Roman"/>
                <w:noProof/>
                <w:spacing w:val="-1"/>
                <w:sz w:val="24"/>
                <w:szCs w:val="24"/>
                <w:u w:val="single"/>
                <w:lang w:val="ka-GE"/>
              </w:rPr>
              <w:t xml:space="preserve"> </w:t>
            </w:r>
            <w:r w:rsidRPr="00BC2240">
              <w:rPr>
                <w:rFonts w:ascii="Sylfaen" w:hAnsi="Sylfaen" w:cs="Sylfaen"/>
                <w:noProof/>
                <w:spacing w:val="-1"/>
                <w:sz w:val="24"/>
                <w:szCs w:val="24"/>
                <w:u w:val="single"/>
                <w:lang w:val="ka-GE"/>
              </w:rPr>
              <w:t>აერობები</w:t>
            </w:r>
            <w:r w:rsidRPr="00BC2240">
              <w:rPr>
                <w:rFonts w:ascii="Times New Roman" w:hAnsi="Times New Roman" w:cs="Times New Roman"/>
                <w:noProof/>
                <w:spacing w:val="-1"/>
                <w:sz w:val="24"/>
                <w:szCs w:val="24"/>
                <w:u w:val="single"/>
                <w:lang w:val="ka-GE"/>
              </w:rPr>
              <w:t>:</w:t>
            </w:r>
          </w:p>
          <w:p w14:paraId="66302760" w14:textId="77777777" w:rsidR="00754DD4" w:rsidRPr="00BC2240" w:rsidRDefault="00754DD4" w:rsidP="00F77FF1">
            <w:pPr>
              <w:pStyle w:val="TableParagraph"/>
              <w:spacing w:line="259" w:lineRule="exact"/>
              <w:ind w:left="117"/>
              <w:rPr>
                <w:rFonts w:ascii="Times New Roman" w:eastAsia="Times New Roman" w:hAnsi="Times New Roman" w:cs="Times New Roman"/>
                <w:noProof/>
                <w:sz w:val="24"/>
                <w:szCs w:val="24"/>
                <w:lang w:val="ka-GE"/>
              </w:rPr>
            </w:pPr>
            <w:r w:rsidRPr="00BC2240">
              <w:rPr>
                <w:rFonts w:ascii="Times New Roman" w:hAnsi="Times New Roman" w:cs="Times New Roman"/>
                <w:i/>
                <w:noProof/>
                <w:sz w:val="24"/>
                <w:szCs w:val="24"/>
                <w:lang w:val="ka-GE"/>
              </w:rPr>
              <w:t xml:space="preserve">Citrobacter </w:t>
            </w:r>
            <w:r w:rsidRPr="00BC2240">
              <w:rPr>
                <w:rFonts w:ascii="Times New Roman" w:hAnsi="Times New Roman" w:cs="Times New Roman"/>
                <w:noProof/>
                <w:spacing w:val="-1"/>
                <w:sz w:val="24"/>
                <w:szCs w:val="24"/>
                <w:lang w:val="ka-GE"/>
              </w:rPr>
              <w:t>spp. not including</w:t>
            </w:r>
            <w:r w:rsidRPr="00BC2240">
              <w:rPr>
                <w:rFonts w:ascii="Times New Roman" w:hAnsi="Times New Roman" w:cs="Times New Roman"/>
                <w:noProof/>
                <w:spacing w:val="-2"/>
                <w:sz w:val="24"/>
                <w:szCs w:val="24"/>
                <w:lang w:val="ka-GE"/>
              </w:rPr>
              <w:t xml:space="preserve"> </w:t>
            </w:r>
            <w:r w:rsidRPr="00BC2240">
              <w:rPr>
                <w:rFonts w:ascii="Times New Roman" w:hAnsi="Times New Roman" w:cs="Times New Roman"/>
                <w:i/>
                <w:noProof/>
                <w:sz w:val="24"/>
                <w:szCs w:val="24"/>
                <w:lang w:val="ka-GE"/>
              </w:rPr>
              <w:t>C. freundii</w:t>
            </w:r>
          </w:p>
          <w:p w14:paraId="606388D5" w14:textId="77777777" w:rsidR="00754DD4" w:rsidRPr="00BC2240" w:rsidRDefault="00754DD4" w:rsidP="00F77FF1">
            <w:pPr>
              <w:pStyle w:val="TableParagraph"/>
              <w:spacing w:before="6" w:line="262" w:lineRule="exact"/>
              <w:ind w:left="117" w:right="2120"/>
              <w:rPr>
                <w:rFonts w:ascii="Times New Roman" w:eastAsia="Times New Roman" w:hAnsi="Times New Roman" w:cs="Times New Roman"/>
                <w:noProof/>
                <w:sz w:val="24"/>
                <w:szCs w:val="24"/>
                <w:lang w:val="ka-GE"/>
              </w:rPr>
            </w:pPr>
            <w:r w:rsidRPr="00BC2240">
              <w:rPr>
                <w:rFonts w:ascii="Times New Roman" w:hAnsi="Times New Roman" w:cs="Times New Roman"/>
                <w:i/>
                <w:noProof/>
                <w:spacing w:val="-1"/>
                <w:sz w:val="24"/>
                <w:szCs w:val="24"/>
                <w:lang w:val="ka-GE"/>
              </w:rPr>
              <w:t xml:space="preserve">Enterobacter </w:t>
            </w:r>
            <w:r w:rsidRPr="00BC2240">
              <w:rPr>
                <w:rFonts w:ascii="Times New Roman" w:hAnsi="Times New Roman" w:cs="Times New Roman"/>
                <w:noProof/>
                <w:sz w:val="24"/>
                <w:szCs w:val="24"/>
                <w:lang w:val="ka-GE"/>
              </w:rPr>
              <w:t>spp. not including</w:t>
            </w:r>
            <w:r w:rsidRPr="00BC2240">
              <w:rPr>
                <w:rFonts w:ascii="Times New Roman" w:hAnsi="Times New Roman" w:cs="Times New Roman"/>
                <w:noProof/>
                <w:spacing w:val="-3"/>
                <w:sz w:val="24"/>
                <w:szCs w:val="24"/>
                <w:lang w:val="ka-GE"/>
              </w:rPr>
              <w:t xml:space="preserve"> </w:t>
            </w:r>
            <w:r w:rsidRPr="00BC2240">
              <w:rPr>
                <w:rFonts w:ascii="Times New Roman" w:hAnsi="Times New Roman" w:cs="Times New Roman"/>
                <w:i/>
                <w:noProof/>
                <w:spacing w:val="-1"/>
                <w:sz w:val="24"/>
                <w:szCs w:val="24"/>
                <w:lang w:val="ka-GE"/>
              </w:rPr>
              <w:t xml:space="preserve">E. aerogenes </w:t>
            </w:r>
            <w:r w:rsidRPr="00BC2240">
              <w:rPr>
                <w:rFonts w:ascii="Times New Roman" w:hAnsi="Times New Roman" w:cs="Times New Roman"/>
                <w:noProof/>
                <w:spacing w:val="-1"/>
                <w:sz w:val="24"/>
                <w:szCs w:val="24"/>
                <w:lang w:val="ka-GE"/>
              </w:rPr>
              <w:t>and</w:t>
            </w:r>
            <w:r w:rsidRPr="00BC2240">
              <w:rPr>
                <w:rFonts w:ascii="Times New Roman" w:hAnsi="Times New Roman" w:cs="Times New Roman"/>
                <w:noProof/>
                <w:spacing w:val="1"/>
                <w:sz w:val="24"/>
                <w:szCs w:val="24"/>
                <w:lang w:val="ka-GE"/>
              </w:rPr>
              <w:t xml:space="preserve"> </w:t>
            </w:r>
            <w:r w:rsidRPr="00BC2240">
              <w:rPr>
                <w:rFonts w:ascii="Times New Roman" w:hAnsi="Times New Roman" w:cs="Times New Roman"/>
                <w:i/>
                <w:noProof/>
                <w:spacing w:val="-1"/>
                <w:sz w:val="24"/>
                <w:szCs w:val="24"/>
                <w:lang w:val="ka-GE"/>
              </w:rPr>
              <w:t>E. cloacae</w:t>
            </w:r>
            <w:r w:rsidRPr="00BC2240">
              <w:rPr>
                <w:rFonts w:ascii="Times New Roman" w:hAnsi="Times New Roman" w:cs="Times New Roman"/>
                <w:i/>
                <w:noProof/>
                <w:spacing w:val="29"/>
                <w:sz w:val="24"/>
                <w:szCs w:val="24"/>
                <w:lang w:val="ka-GE"/>
              </w:rPr>
              <w:t xml:space="preserve"> </w:t>
            </w:r>
            <w:r w:rsidRPr="00BC2240">
              <w:rPr>
                <w:rFonts w:ascii="Times New Roman" w:hAnsi="Times New Roman" w:cs="Times New Roman"/>
                <w:i/>
                <w:noProof/>
                <w:spacing w:val="-1"/>
                <w:sz w:val="24"/>
                <w:szCs w:val="24"/>
                <w:lang w:val="ka-GE"/>
              </w:rPr>
              <w:t>Escherichia coli</w:t>
            </w:r>
          </w:p>
          <w:p w14:paraId="65852FFD" w14:textId="77777777" w:rsidR="00754DD4" w:rsidRPr="00BC2240" w:rsidRDefault="00754DD4" w:rsidP="00F77FF1">
            <w:pPr>
              <w:pStyle w:val="TableParagraph"/>
              <w:spacing w:line="226" w:lineRule="auto"/>
              <w:ind w:left="117" w:right="5638"/>
              <w:rPr>
                <w:rFonts w:ascii="Times New Roman" w:eastAsia="Times New Roman" w:hAnsi="Times New Roman" w:cs="Times New Roman"/>
                <w:noProof/>
                <w:sz w:val="24"/>
                <w:szCs w:val="24"/>
                <w:lang w:val="ka-GE"/>
              </w:rPr>
            </w:pPr>
            <w:r w:rsidRPr="00BC2240">
              <w:rPr>
                <w:rFonts w:ascii="Times New Roman" w:hAnsi="Times New Roman" w:cs="Times New Roman"/>
                <w:i/>
                <w:noProof/>
                <w:spacing w:val="-1"/>
                <w:sz w:val="24"/>
                <w:szCs w:val="24"/>
                <w:lang w:val="ka-GE"/>
              </w:rPr>
              <w:t>Haemophilus</w:t>
            </w:r>
            <w:r w:rsidRPr="00BC2240">
              <w:rPr>
                <w:rFonts w:ascii="Times New Roman" w:hAnsi="Times New Roman" w:cs="Times New Roman"/>
                <w:i/>
                <w:noProof/>
                <w:sz w:val="24"/>
                <w:szCs w:val="24"/>
                <w:lang w:val="ka-GE"/>
              </w:rPr>
              <w:t xml:space="preserve"> </w:t>
            </w:r>
            <w:r w:rsidRPr="00BC2240">
              <w:rPr>
                <w:rFonts w:ascii="Times New Roman" w:hAnsi="Times New Roman" w:cs="Times New Roman"/>
                <w:i/>
                <w:noProof/>
                <w:spacing w:val="-1"/>
                <w:sz w:val="24"/>
                <w:szCs w:val="24"/>
                <w:lang w:val="ka-GE"/>
              </w:rPr>
              <w:t>influenzae</w:t>
            </w:r>
            <w:r w:rsidRPr="00BC2240">
              <w:rPr>
                <w:rFonts w:ascii="Times New Roman" w:hAnsi="Times New Roman" w:cs="Times New Roman"/>
                <w:i/>
                <w:noProof/>
                <w:spacing w:val="37"/>
                <w:sz w:val="24"/>
                <w:szCs w:val="24"/>
                <w:lang w:val="ka-GE"/>
              </w:rPr>
              <w:t xml:space="preserve"> </w:t>
            </w:r>
            <w:r w:rsidRPr="00BC2240">
              <w:rPr>
                <w:rFonts w:ascii="Times New Roman" w:hAnsi="Times New Roman" w:cs="Times New Roman"/>
                <w:i/>
                <w:noProof/>
                <w:sz w:val="24"/>
                <w:szCs w:val="24"/>
                <w:lang w:val="ka-GE"/>
              </w:rPr>
              <w:t xml:space="preserve">Klebsiella pneumoniae </w:t>
            </w:r>
            <w:r w:rsidRPr="00BC2240">
              <w:rPr>
                <w:rFonts w:ascii="Times New Roman" w:hAnsi="Times New Roman" w:cs="Times New Roman"/>
                <w:i/>
                <w:noProof/>
                <w:spacing w:val="-1"/>
                <w:sz w:val="24"/>
                <w:szCs w:val="24"/>
                <w:lang w:val="ka-GE"/>
              </w:rPr>
              <w:t>Proteus</w:t>
            </w:r>
            <w:r w:rsidRPr="00BC2240">
              <w:rPr>
                <w:rFonts w:ascii="Times New Roman" w:hAnsi="Times New Roman" w:cs="Times New Roman"/>
                <w:i/>
                <w:noProof/>
                <w:sz w:val="24"/>
                <w:szCs w:val="24"/>
                <w:lang w:val="ka-GE"/>
              </w:rPr>
              <w:t xml:space="preserve"> mirabilis</w:t>
            </w:r>
          </w:p>
          <w:p w14:paraId="486E84D3" w14:textId="77777777" w:rsidR="00754DD4" w:rsidRPr="00BC2240" w:rsidRDefault="00754DD4" w:rsidP="00F77FF1">
            <w:pPr>
              <w:pStyle w:val="TableParagraph"/>
              <w:spacing w:before="2" w:line="260" w:lineRule="exact"/>
              <w:ind w:left="117" w:right="2794"/>
              <w:rPr>
                <w:rFonts w:cs="Times New Roman"/>
                <w:i/>
                <w:noProof/>
                <w:sz w:val="24"/>
                <w:szCs w:val="24"/>
                <w:lang w:val="ka-GE"/>
              </w:rPr>
            </w:pPr>
            <w:r w:rsidRPr="00BC2240">
              <w:rPr>
                <w:rFonts w:ascii="Times New Roman" w:hAnsi="Times New Roman" w:cs="Times New Roman"/>
                <w:i/>
                <w:noProof/>
                <w:sz w:val="24"/>
                <w:szCs w:val="24"/>
                <w:lang w:val="ka-GE"/>
              </w:rPr>
              <w:t>Proteus</w:t>
            </w:r>
            <w:r w:rsidRPr="00BC2240">
              <w:rPr>
                <w:rFonts w:ascii="Times New Roman" w:hAnsi="Times New Roman" w:cs="Times New Roman"/>
                <w:i/>
                <w:noProof/>
                <w:spacing w:val="-1"/>
                <w:sz w:val="24"/>
                <w:szCs w:val="24"/>
                <w:lang w:val="ka-GE"/>
              </w:rPr>
              <w:t xml:space="preserve"> </w:t>
            </w:r>
            <w:r w:rsidRPr="00BC2240">
              <w:rPr>
                <w:rFonts w:ascii="Times New Roman" w:hAnsi="Times New Roman" w:cs="Times New Roman"/>
                <w:noProof/>
                <w:sz w:val="24"/>
                <w:szCs w:val="24"/>
                <w:lang w:val="ka-GE"/>
              </w:rPr>
              <w:t>spp. not including</w:t>
            </w:r>
            <w:r w:rsidRPr="00BC2240">
              <w:rPr>
                <w:rFonts w:ascii="Times New Roman" w:hAnsi="Times New Roman" w:cs="Times New Roman"/>
                <w:noProof/>
                <w:spacing w:val="-3"/>
                <w:sz w:val="24"/>
                <w:szCs w:val="24"/>
                <w:lang w:val="ka-GE"/>
              </w:rPr>
              <w:t xml:space="preserve"> </w:t>
            </w:r>
            <w:r w:rsidRPr="00BC2240">
              <w:rPr>
                <w:rFonts w:ascii="Times New Roman" w:hAnsi="Times New Roman" w:cs="Times New Roman"/>
                <w:i/>
                <w:noProof/>
                <w:sz w:val="24"/>
                <w:szCs w:val="24"/>
                <w:lang w:val="ka-GE"/>
              </w:rPr>
              <w:t xml:space="preserve">P. penneri and P. </w:t>
            </w:r>
          </w:p>
          <w:p w14:paraId="418EEA3B" w14:textId="19ED875C" w:rsidR="00754DD4" w:rsidRPr="00BC2240" w:rsidRDefault="00754DD4" w:rsidP="00F77FF1">
            <w:pPr>
              <w:pStyle w:val="TableParagraph"/>
              <w:spacing w:before="2" w:line="260" w:lineRule="exact"/>
              <w:ind w:left="117" w:right="2794"/>
              <w:rPr>
                <w:rFonts w:ascii="Times New Roman" w:eastAsia="Times New Roman" w:hAnsi="Times New Roman" w:cs="Times New Roman"/>
                <w:noProof/>
                <w:sz w:val="24"/>
                <w:szCs w:val="24"/>
                <w:lang w:val="ka-GE"/>
              </w:rPr>
            </w:pPr>
            <w:r w:rsidRPr="00BC2240">
              <w:rPr>
                <w:rFonts w:ascii="Times New Roman" w:hAnsi="Times New Roman" w:cs="Times New Roman"/>
                <w:i/>
                <w:noProof/>
                <w:sz w:val="24"/>
                <w:szCs w:val="24"/>
                <w:lang w:val="ka-GE"/>
              </w:rPr>
              <w:t>Vulgaris</w:t>
            </w:r>
            <w:r w:rsidRPr="00BC2240">
              <w:rPr>
                <w:rFonts w:ascii="Times New Roman" w:hAnsi="Times New Roman" w:cs="Times New Roman"/>
                <w:i/>
                <w:noProof/>
                <w:spacing w:val="24"/>
                <w:sz w:val="24"/>
                <w:szCs w:val="24"/>
                <w:lang w:val="ka-GE"/>
              </w:rPr>
              <w:t xml:space="preserve"> </w:t>
            </w:r>
            <w:r w:rsidRPr="00BC2240">
              <w:rPr>
                <w:rFonts w:ascii="Times New Roman" w:hAnsi="Times New Roman" w:cs="Times New Roman"/>
                <w:i/>
                <w:noProof/>
                <w:spacing w:val="-1"/>
                <w:sz w:val="24"/>
                <w:szCs w:val="24"/>
                <w:lang w:val="ka-GE"/>
              </w:rPr>
              <w:t>Providencia</w:t>
            </w:r>
            <w:r w:rsidRPr="00BC2240">
              <w:rPr>
                <w:rFonts w:ascii="Times New Roman" w:hAnsi="Times New Roman" w:cs="Times New Roman"/>
                <w:i/>
                <w:noProof/>
                <w:sz w:val="24"/>
                <w:szCs w:val="24"/>
                <w:lang w:val="ka-GE"/>
              </w:rPr>
              <w:t xml:space="preserve"> </w:t>
            </w:r>
            <w:r w:rsidRPr="00BC2240">
              <w:rPr>
                <w:rFonts w:ascii="Times New Roman" w:hAnsi="Times New Roman" w:cs="Times New Roman"/>
                <w:noProof/>
                <w:sz w:val="24"/>
                <w:szCs w:val="24"/>
                <w:lang w:val="ka-GE"/>
              </w:rPr>
              <w:t>spp.</w:t>
            </w:r>
          </w:p>
          <w:p w14:paraId="22BCB3CD" w14:textId="06F902D0" w:rsidR="00754DD4" w:rsidRPr="00BC2240" w:rsidRDefault="00754DD4" w:rsidP="00F77FF1">
            <w:pPr>
              <w:pStyle w:val="TableParagraph"/>
              <w:spacing w:line="259" w:lineRule="exact"/>
              <w:ind w:left="117"/>
              <w:rPr>
                <w:rFonts w:eastAsia="Times New Roman" w:cs="Times New Roman"/>
                <w:noProof/>
                <w:sz w:val="24"/>
                <w:szCs w:val="24"/>
                <w:lang w:val="ka-GE"/>
              </w:rPr>
            </w:pPr>
            <w:r w:rsidRPr="00BC2240">
              <w:rPr>
                <w:rFonts w:ascii="Times New Roman" w:hAnsi="Times New Roman" w:cs="Times New Roman"/>
                <w:i/>
                <w:noProof/>
                <w:sz w:val="24"/>
                <w:szCs w:val="24"/>
                <w:lang w:val="ka-GE"/>
              </w:rPr>
              <w:t xml:space="preserve">Salmonella </w:t>
            </w:r>
            <w:r w:rsidRPr="00BC2240">
              <w:rPr>
                <w:rFonts w:ascii="Times New Roman" w:hAnsi="Times New Roman" w:cs="Times New Roman"/>
                <w:noProof/>
                <w:sz w:val="24"/>
                <w:szCs w:val="24"/>
                <w:lang w:val="ka-GE"/>
              </w:rPr>
              <w:t>spp.</w:t>
            </w:r>
            <w:r w:rsidRPr="00BC2240">
              <w:rPr>
                <w:rFonts w:cs="Times New Roman"/>
                <w:noProof/>
                <w:sz w:val="24"/>
                <w:szCs w:val="24"/>
                <w:lang w:val="ka-GE"/>
              </w:rPr>
              <w:t xml:space="preserve"> </w:t>
            </w:r>
          </w:p>
        </w:tc>
      </w:tr>
      <w:tr w:rsidR="00C81682" w:rsidRPr="00BC2240" w14:paraId="75DADC08" w14:textId="77777777" w:rsidTr="00C80788">
        <w:trPr>
          <w:trHeight w:hRule="exact" w:val="1738"/>
        </w:trPr>
        <w:tc>
          <w:tcPr>
            <w:tcW w:w="8622" w:type="dxa"/>
            <w:tcBorders>
              <w:top w:val="single" w:sz="5" w:space="0" w:color="000000"/>
              <w:left w:val="single" w:sz="5" w:space="0" w:color="000000"/>
              <w:bottom w:val="single" w:sz="5" w:space="0" w:color="000000"/>
              <w:right w:val="single" w:sz="5" w:space="0" w:color="000000"/>
            </w:tcBorders>
          </w:tcPr>
          <w:p w14:paraId="084518F2" w14:textId="43152714" w:rsidR="00754DD4" w:rsidRPr="00BC2240" w:rsidRDefault="00754DD4" w:rsidP="00754DD4">
            <w:pPr>
              <w:pStyle w:val="TableParagraph"/>
              <w:spacing w:line="260" w:lineRule="exact"/>
              <w:ind w:left="117"/>
              <w:rPr>
                <w:rFonts w:ascii="Times New Roman" w:hAnsi="Times New Roman" w:cs="Times New Roman"/>
                <w:noProof/>
                <w:spacing w:val="-1"/>
                <w:sz w:val="24"/>
                <w:szCs w:val="24"/>
                <w:u w:val="single"/>
                <w:lang w:val="ka-GE"/>
              </w:rPr>
            </w:pPr>
            <w:r w:rsidRPr="00BC2240">
              <w:rPr>
                <w:rFonts w:ascii="Sylfaen" w:hAnsi="Sylfaen" w:cs="Sylfaen"/>
                <w:noProof/>
                <w:spacing w:val="-1"/>
                <w:sz w:val="24"/>
                <w:szCs w:val="24"/>
                <w:u w:val="single"/>
                <w:lang w:val="ka-GE"/>
              </w:rPr>
              <w:t>გრამდადებითი</w:t>
            </w:r>
            <w:r w:rsidRPr="00BC2240">
              <w:rPr>
                <w:rFonts w:ascii="Times New Roman" w:hAnsi="Times New Roman" w:cs="Times New Roman"/>
                <w:noProof/>
                <w:spacing w:val="-1"/>
                <w:sz w:val="24"/>
                <w:szCs w:val="24"/>
                <w:u w:val="single"/>
                <w:lang w:val="ka-GE"/>
              </w:rPr>
              <w:t xml:space="preserve"> </w:t>
            </w:r>
            <w:r w:rsidRPr="00BC2240">
              <w:rPr>
                <w:rFonts w:ascii="Sylfaen" w:hAnsi="Sylfaen" w:cs="Sylfaen"/>
                <w:noProof/>
                <w:spacing w:val="-1"/>
                <w:sz w:val="24"/>
                <w:szCs w:val="24"/>
                <w:u w:val="single"/>
                <w:lang w:val="ka-GE"/>
              </w:rPr>
              <w:t>ანაერობები</w:t>
            </w:r>
            <w:r w:rsidRPr="00BC2240">
              <w:rPr>
                <w:rFonts w:ascii="Times New Roman" w:hAnsi="Times New Roman" w:cs="Times New Roman"/>
                <w:noProof/>
                <w:spacing w:val="-1"/>
                <w:sz w:val="24"/>
                <w:szCs w:val="24"/>
                <w:u w:val="single"/>
                <w:lang w:val="ka-GE"/>
              </w:rPr>
              <w:t>:</w:t>
            </w:r>
          </w:p>
          <w:p w14:paraId="11B39D64" w14:textId="77777777" w:rsidR="00754DD4" w:rsidRPr="00BC2240" w:rsidRDefault="00754DD4" w:rsidP="00F77FF1">
            <w:pPr>
              <w:pStyle w:val="TableParagraph"/>
              <w:spacing w:line="266" w:lineRule="exact"/>
              <w:ind w:left="117"/>
              <w:rPr>
                <w:rFonts w:ascii="Times New Roman" w:hAnsi="Times New Roman" w:cs="Times New Roman"/>
                <w:noProof/>
                <w:sz w:val="24"/>
                <w:szCs w:val="24"/>
                <w:lang w:val="ka-GE"/>
              </w:rPr>
            </w:pPr>
            <w:r w:rsidRPr="00BC2240">
              <w:rPr>
                <w:rFonts w:ascii="Times New Roman" w:hAnsi="Times New Roman" w:cs="Times New Roman"/>
                <w:i/>
                <w:noProof/>
                <w:spacing w:val="-1"/>
                <w:sz w:val="24"/>
                <w:szCs w:val="24"/>
                <w:lang w:val="ka-GE"/>
              </w:rPr>
              <w:t>Peptostreptococcus</w:t>
            </w:r>
            <w:r w:rsidRPr="00BC2240">
              <w:rPr>
                <w:rFonts w:ascii="Times New Roman" w:hAnsi="Times New Roman" w:cs="Times New Roman"/>
                <w:i/>
                <w:noProof/>
                <w:spacing w:val="-2"/>
                <w:sz w:val="24"/>
                <w:szCs w:val="24"/>
                <w:lang w:val="ka-GE"/>
              </w:rPr>
              <w:t xml:space="preserve"> </w:t>
            </w:r>
            <w:r w:rsidRPr="00BC2240">
              <w:rPr>
                <w:rFonts w:ascii="Times New Roman" w:hAnsi="Times New Roman" w:cs="Times New Roman"/>
                <w:noProof/>
                <w:sz w:val="24"/>
                <w:szCs w:val="24"/>
                <w:lang w:val="ka-GE"/>
              </w:rPr>
              <w:t>spp.</w:t>
            </w:r>
          </w:p>
          <w:p w14:paraId="32A9B86E" w14:textId="77777777" w:rsidR="00754DD4" w:rsidRPr="00BC2240" w:rsidRDefault="00754DD4" w:rsidP="00F77FF1">
            <w:pPr>
              <w:pStyle w:val="TableParagraph"/>
              <w:spacing w:line="266" w:lineRule="exact"/>
              <w:ind w:left="117"/>
              <w:rPr>
                <w:rFonts w:ascii="Times New Roman" w:hAnsi="Times New Roman" w:cs="Times New Roman"/>
                <w:noProof/>
                <w:sz w:val="24"/>
                <w:szCs w:val="24"/>
                <w:lang w:val="ka-GE"/>
              </w:rPr>
            </w:pPr>
            <w:r w:rsidRPr="00BC2240">
              <w:rPr>
                <w:rFonts w:ascii="Times New Roman" w:hAnsi="Times New Roman" w:cs="Times New Roman"/>
                <w:i/>
                <w:noProof/>
                <w:spacing w:val="-1"/>
                <w:sz w:val="24"/>
                <w:szCs w:val="24"/>
                <w:lang w:val="ka-GE"/>
              </w:rPr>
              <w:t>Propionibacterium</w:t>
            </w:r>
            <w:r w:rsidRPr="00BC2240">
              <w:rPr>
                <w:rFonts w:ascii="Times New Roman" w:hAnsi="Times New Roman" w:cs="Times New Roman"/>
                <w:i/>
                <w:noProof/>
                <w:sz w:val="24"/>
                <w:szCs w:val="24"/>
                <w:lang w:val="ka-GE"/>
              </w:rPr>
              <w:t xml:space="preserve"> </w:t>
            </w:r>
            <w:r w:rsidRPr="00BC2240">
              <w:rPr>
                <w:rFonts w:ascii="Times New Roman" w:hAnsi="Times New Roman" w:cs="Times New Roman"/>
                <w:noProof/>
                <w:sz w:val="24"/>
                <w:szCs w:val="24"/>
                <w:lang w:val="ka-GE"/>
              </w:rPr>
              <w:t>spp.</w:t>
            </w:r>
          </w:p>
          <w:p w14:paraId="2B3C4D58" w14:textId="2DF36006" w:rsidR="00754DD4" w:rsidRPr="00BC2240" w:rsidRDefault="00754DD4" w:rsidP="00754DD4">
            <w:pPr>
              <w:pStyle w:val="TableParagraph"/>
              <w:spacing w:line="260" w:lineRule="exact"/>
              <w:ind w:left="117"/>
              <w:rPr>
                <w:rFonts w:ascii="Times New Roman" w:hAnsi="Times New Roman" w:cs="Times New Roman"/>
                <w:noProof/>
                <w:spacing w:val="-1"/>
                <w:sz w:val="24"/>
                <w:szCs w:val="24"/>
                <w:u w:val="single"/>
                <w:lang w:val="ka-GE"/>
              </w:rPr>
            </w:pPr>
            <w:r w:rsidRPr="00BC2240">
              <w:rPr>
                <w:rFonts w:ascii="Sylfaen" w:hAnsi="Sylfaen" w:cs="Sylfaen"/>
                <w:noProof/>
                <w:spacing w:val="-1"/>
                <w:sz w:val="24"/>
                <w:szCs w:val="24"/>
                <w:u w:val="single"/>
                <w:lang w:val="ka-GE"/>
              </w:rPr>
              <w:t>გრამუარყოფითი</w:t>
            </w:r>
            <w:r w:rsidRPr="00BC2240">
              <w:rPr>
                <w:rFonts w:ascii="Times New Roman" w:hAnsi="Times New Roman" w:cs="Times New Roman"/>
                <w:noProof/>
                <w:spacing w:val="-1"/>
                <w:sz w:val="24"/>
                <w:szCs w:val="24"/>
                <w:u w:val="single"/>
                <w:lang w:val="ka-GE"/>
              </w:rPr>
              <w:t xml:space="preserve"> </w:t>
            </w:r>
            <w:r w:rsidRPr="00BC2240">
              <w:rPr>
                <w:rFonts w:ascii="Sylfaen" w:hAnsi="Sylfaen" w:cs="Sylfaen"/>
                <w:noProof/>
                <w:spacing w:val="-1"/>
                <w:sz w:val="24"/>
                <w:szCs w:val="24"/>
                <w:u w:val="single"/>
                <w:lang w:val="ka-GE"/>
              </w:rPr>
              <w:t>ანაერობები</w:t>
            </w:r>
            <w:r w:rsidRPr="00BC2240">
              <w:rPr>
                <w:rFonts w:ascii="Times New Roman" w:hAnsi="Times New Roman" w:cs="Times New Roman"/>
                <w:noProof/>
                <w:spacing w:val="-1"/>
                <w:sz w:val="24"/>
                <w:szCs w:val="24"/>
                <w:u w:val="single"/>
                <w:lang w:val="ka-GE"/>
              </w:rPr>
              <w:t>:</w:t>
            </w:r>
          </w:p>
          <w:p w14:paraId="2AD8AB2A" w14:textId="77777777" w:rsidR="00754DD4" w:rsidRPr="00BC2240" w:rsidRDefault="00754DD4" w:rsidP="00F77FF1">
            <w:pPr>
              <w:pStyle w:val="TableParagraph"/>
              <w:spacing w:line="260" w:lineRule="exact"/>
              <w:ind w:left="117"/>
              <w:rPr>
                <w:rFonts w:ascii="Times New Roman" w:eastAsia="Times New Roman" w:hAnsi="Times New Roman" w:cs="Times New Roman"/>
                <w:noProof/>
                <w:sz w:val="24"/>
                <w:szCs w:val="24"/>
                <w:lang w:val="ka-GE"/>
              </w:rPr>
            </w:pPr>
            <w:r w:rsidRPr="00BC2240">
              <w:rPr>
                <w:rFonts w:ascii="Times New Roman" w:hAnsi="Times New Roman" w:cs="Times New Roman"/>
                <w:i/>
                <w:noProof/>
                <w:spacing w:val="-1"/>
                <w:sz w:val="24"/>
                <w:szCs w:val="24"/>
                <w:lang w:val="ka-GE"/>
              </w:rPr>
              <w:t xml:space="preserve">Fusobacterium </w:t>
            </w:r>
            <w:r w:rsidRPr="00BC2240">
              <w:rPr>
                <w:rFonts w:ascii="Times New Roman" w:hAnsi="Times New Roman" w:cs="Times New Roman"/>
                <w:noProof/>
                <w:sz w:val="24"/>
                <w:szCs w:val="24"/>
                <w:lang w:val="ka-GE"/>
              </w:rPr>
              <w:t>spp.</w:t>
            </w:r>
          </w:p>
          <w:p w14:paraId="552B369C" w14:textId="77777777" w:rsidR="00754DD4" w:rsidRPr="00BC2240" w:rsidRDefault="00754DD4" w:rsidP="00F77FF1">
            <w:pPr>
              <w:pStyle w:val="TableParagraph"/>
              <w:spacing w:line="266" w:lineRule="exact"/>
              <w:ind w:left="117"/>
              <w:rPr>
                <w:rFonts w:ascii="Times New Roman" w:eastAsia="Times New Roman" w:hAnsi="Times New Roman" w:cs="Times New Roman"/>
                <w:noProof/>
                <w:sz w:val="24"/>
                <w:szCs w:val="24"/>
                <w:lang w:val="ka-GE"/>
              </w:rPr>
            </w:pPr>
            <w:r w:rsidRPr="00BC2240">
              <w:rPr>
                <w:rFonts w:ascii="Times New Roman" w:hAnsi="Times New Roman" w:cs="Times New Roman"/>
                <w:i/>
                <w:noProof/>
                <w:spacing w:val="-1"/>
                <w:sz w:val="24"/>
                <w:szCs w:val="24"/>
                <w:lang w:val="ka-GE"/>
              </w:rPr>
              <w:t xml:space="preserve">Bacteroides </w:t>
            </w:r>
            <w:r w:rsidRPr="00BC2240">
              <w:rPr>
                <w:rFonts w:ascii="Times New Roman" w:hAnsi="Times New Roman" w:cs="Times New Roman"/>
                <w:noProof/>
                <w:sz w:val="24"/>
                <w:szCs w:val="24"/>
                <w:lang w:val="ka-GE"/>
              </w:rPr>
              <w:t>spp.</w:t>
            </w:r>
          </w:p>
        </w:tc>
      </w:tr>
      <w:tr w:rsidR="00C81682" w:rsidRPr="00BC2240" w14:paraId="482BB3AA" w14:textId="77777777" w:rsidTr="00C80788">
        <w:trPr>
          <w:trHeight w:hRule="exact" w:val="269"/>
        </w:trPr>
        <w:tc>
          <w:tcPr>
            <w:tcW w:w="8622" w:type="dxa"/>
            <w:tcBorders>
              <w:top w:val="single" w:sz="5" w:space="0" w:color="000000"/>
              <w:left w:val="single" w:sz="5" w:space="0" w:color="000000"/>
              <w:bottom w:val="single" w:sz="5" w:space="0" w:color="000000"/>
              <w:right w:val="single" w:sz="5" w:space="0" w:color="000000"/>
            </w:tcBorders>
          </w:tcPr>
          <w:p w14:paraId="6838052E" w14:textId="6B1D2AA8" w:rsidR="00754DD4" w:rsidRPr="00BC2240" w:rsidRDefault="00754DD4" w:rsidP="00F77FF1">
            <w:pPr>
              <w:pStyle w:val="TableParagraph"/>
              <w:spacing w:line="257" w:lineRule="exact"/>
              <w:ind w:left="117"/>
              <w:rPr>
                <w:rFonts w:ascii="Times New Roman" w:eastAsia="Times New Roman" w:hAnsi="Times New Roman" w:cs="Times New Roman"/>
                <w:noProof/>
                <w:sz w:val="24"/>
                <w:szCs w:val="24"/>
                <w:lang w:val="ka-GE"/>
              </w:rPr>
            </w:pPr>
            <w:r w:rsidRPr="00BC2240">
              <w:rPr>
                <w:rFonts w:ascii="Sylfaen" w:hAnsi="Sylfaen" w:cs="Sylfaen"/>
                <w:b/>
                <w:noProof/>
                <w:spacing w:val="-1"/>
                <w:sz w:val="24"/>
                <w:szCs w:val="24"/>
                <w:lang w:val="ka-GE"/>
              </w:rPr>
              <w:t>არსებითად</w:t>
            </w:r>
            <w:r w:rsidRPr="00BC2240">
              <w:rPr>
                <w:rFonts w:ascii="Times New Roman" w:hAnsi="Times New Roman" w:cs="Times New Roman"/>
                <w:b/>
                <w:noProof/>
                <w:spacing w:val="-1"/>
                <w:sz w:val="24"/>
                <w:szCs w:val="24"/>
                <w:lang w:val="ka-GE"/>
              </w:rPr>
              <w:t xml:space="preserve"> </w:t>
            </w:r>
            <w:r w:rsidRPr="00BC2240">
              <w:rPr>
                <w:rFonts w:ascii="Sylfaen" w:hAnsi="Sylfaen" w:cs="Sylfaen"/>
                <w:b/>
                <w:noProof/>
                <w:spacing w:val="-1"/>
                <w:sz w:val="24"/>
                <w:szCs w:val="24"/>
                <w:lang w:val="ka-GE"/>
              </w:rPr>
              <w:t>რეზისტენტული</w:t>
            </w:r>
            <w:r w:rsidRPr="00BC2240">
              <w:rPr>
                <w:rFonts w:ascii="Times New Roman" w:hAnsi="Times New Roman" w:cs="Times New Roman"/>
                <w:b/>
                <w:noProof/>
                <w:spacing w:val="-1"/>
                <w:sz w:val="24"/>
                <w:szCs w:val="24"/>
                <w:lang w:val="ka-GE"/>
              </w:rPr>
              <w:t xml:space="preserve"> </w:t>
            </w:r>
            <w:r w:rsidRPr="00BC2240">
              <w:rPr>
                <w:rFonts w:ascii="Sylfaen" w:hAnsi="Sylfaen" w:cs="Sylfaen"/>
                <w:b/>
                <w:noProof/>
                <w:spacing w:val="-1"/>
                <w:sz w:val="24"/>
                <w:szCs w:val="24"/>
                <w:lang w:val="ka-GE"/>
              </w:rPr>
              <w:t>მიკროორგანიზმები</w:t>
            </w:r>
          </w:p>
        </w:tc>
      </w:tr>
      <w:tr w:rsidR="00C81682" w:rsidRPr="00BC2240" w14:paraId="24C9BAE2" w14:textId="77777777" w:rsidTr="00C80788">
        <w:trPr>
          <w:trHeight w:hRule="exact" w:val="924"/>
        </w:trPr>
        <w:tc>
          <w:tcPr>
            <w:tcW w:w="8622" w:type="dxa"/>
            <w:tcBorders>
              <w:top w:val="single" w:sz="5" w:space="0" w:color="000000"/>
              <w:left w:val="single" w:sz="5" w:space="0" w:color="000000"/>
              <w:bottom w:val="single" w:sz="5" w:space="0" w:color="000000"/>
              <w:right w:val="single" w:sz="5" w:space="0" w:color="000000"/>
            </w:tcBorders>
          </w:tcPr>
          <w:p w14:paraId="2A6E9B6D" w14:textId="77777777" w:rsidR="00754DD4" w:rsidRPr="00BC2240" w:rsidRDefault="00754DD4" w:rsidP="00754DD4">
            <w:pPr>
              <w:pStyle w:val="TableParagraph"/>
              <w:spacing w:line="260" w:lineRule="exact"/>
              <w:ind w:left="117"/>
              <w:rPr>
                <w:rFonts w:ascii="Times New Roman" w:hAnsi="Times New Roman" w:cs="Times New Roman"/>
                <w:noProof/>
                <w:spacing w:val="-1"/>
                <w:sz w:val="24"/>
                <w:szCs w:val="24"/>
                <w:u w:val="single"/>
                <w:lang w:val="ka-GE"/>
              </w:rPr>
            </w:pPr>
            <w:r w:rsidRPr="00BC2240">
              <w:rPr>
                <w:rFonts w:ascii="Sylfaen" w:hAnsi="Sylfaen" w:cs="Sylfaen"/>
                <w:noProof/>
                <w:spacing w:val="-1"/>
                <w:sz w:val="24"/>
                <w:szCs w:val="24"/>
                <w:u w:val="single"/>
                <w:lang w:val="ka-GE"/>
              </w:rPr>
              <w:t>გრამდადებითი</w:t>
            </w:r>
            <w:r w:rsidRPr="00BC2240">
              <w:rPr>
                <w:rFonts w:ascii="Times New Roman" w:hAnsi="Times New Roman" w:cs="Times New Roman"/>
                <w:noProof/>
                <w:spacing w:val="-1"/>
                <w:sz w:val="24"/>
                <w:szCs w:val="24"/>
                <w:u w:val="single"/>
                <w:lang w:val="ka-GE"/>
              </w:rPr>
              <w:t xml:space="preserve"> </w:t>
            </w:r>
            <w:r w:rsidRPr="00BC2240">
              <w:rPr>
                <w:rFonts w:ascii="Sylfaen" w:hAnsi="Sylfaen" w:cs="Sylfaen"/>
                <w:noProof/>
                <w:spacing w:val="-1"/>
                <w:sz w:val="24"/>
                <w:szCs w:val="24"/>
                <w:u w:val="single"/>
                <w:lang w:val="ka-GE"/>
              </w:rPr>
              <w:t>აერობები</w:t>
            </w:r>
            <w:r w:rsidRPr="00BC2240">
              <w:rPr>
                <w:rFonts w:ascii="Times New Roman" w:hAnsi="Times New Roman" w:cs="Times New Roman"/>
                <w:noProof/>
                <w:spacing w:val="-1"/>
                <w:sz w:val="24"/>
                <w:szCs w:val="24"/>
                <w:u w:val="single"/>
                <w:lang w:val="ka-GE"/>
              </w:rPr>
              <w:t>:</w:t>
            </w:r>
          </w:p>
          <w:p w14:paraId="4F98678F" w14:textId="39346760" w:rsidR="00754DD4" w:rsidRPr="00BC2240" w:rsidRDefault="00754DD4" w:rsidP="00F77FF1">
            <w:pPr>
              <w:pStyle w:val="TableParagraph"/>
              <w:spacing w:line="226" w:lineRule="auto"/>
              <w:ind w:left="117" w:right="5721"/>
              <w:rPr>
                <w:rFonts w:ascii="Times New Roman" w:eastAsia="Times New Roman" w:hAnsi="Times New Roman" w:cs="Times New Roman"/>
                <w:noProof/>
                <w:sz w:val="24"/>
                <w:szCs w:val="24"/>
                <w:lang w:val="ka-GE"/>
              </w:rPr>
            </w:pPr>
            <w:r w:rsidRPr="00BC2240">
              <w:rPr>
                <w:rFonts w:ascii="Times New Roman" w:hAnsi="Times New Roman" w:cs="Times New Roman"/>
                <w:i/>
                <w:noProof/>
                <w:spacing w:val="-1"/>
                <w:sz w:val="24"/>
                <w:szCs w:val="24"/>
                <w:lang w:val="ka-GE"/>
              </w:rPr>
              <w:t>Enterococcus</w:t>
            </w:r>
            <w:r w:rsidRPr="00BC2240">
              <w:rPr>
                <w:rFonts w:ascii="Times New Roman" w:hAnsi="Times New Roman" w:cs="Times New Roman"/>
                <w:i/>
                <w:noProof/>
                <w:sz w:val="24"/>
                <w:szCs w:val="24"/>
                <w:lang w:val="ka-GE"/>
              </w:rPr>
              <w:t xml:space="preserve"> </w:t>
            </w:r>
            <w:r w:rsidRPr="00BC2240">
              <w:rPr>
                <w:rFonts w:ascii="Times New Roman" w:hAnsi="Times New Roman" w:cs="Times New Roman"/>
                <w:i/>
                <w:noProof/>
                <w:spacing w:val="-1"/>
                <w:sz w:val="24"/>
                <w:szCs w:val="24"/>
                <w:lang w:val="ka-GE"/>
              </w:rPr>
              <w:t>faecalis</w:t>
            </w:r>
            <w:r w:rsidRPr="00BC2240">
              <w:rPr>
                <w:rFonts w:ascii="Times New Roman" w:hAnsi="Times New Roman" w:cs="Times New Roman"/>
                <w:i/>
                <w:noProof/>
                <w:spacing w:val="31"/>
                <w:sz w:val="24"/>
                <w:szCs w:val="24"/>
                <w:lang w:val="ka-GE"/>
              </w:rPr>
              <w:t xml:space="preserve"> </w:t>
            </w:r>
            <w:r w:rsidRPr="00BC2240">
              <w:rPr>
                <w:rFonts w:ascii="Times New Roman" w:hAnsi="Times New Roman" w:cs="Times New Roman"/>
                <w:i/>
                <w:noProof/>
                <w:spacing w:val="-1"/>
                <w:sz w:val="24"/>
                <w:szCs w:val="24"/>
                <w:lang w:val="ka-GE"/>
              </w:rPr>
              <w:t>Enterococcus</w:t>
            </w:r>
            <w:r w:rsidRPr="00BC2240">
              <w:rPr>
                <w:rFonts w:ascii="Times New Roman" w:hAnsi="Times New Roman" w:cs="Times New Roman"/>
                <w:i/>
                <w:noProof/>
                <w:sz w:val="24"/>
                <w:szCs w:val="24"/>
                <w:lang w:val="ka-GE"/>
              </w:rPr>
              <w:t xml:space="preserve"> </w:t>
            </w:r>
            <w:r w:rsidRPr="00BC2240">
              <w:rPr>
                <w:rFonts w:ascii="Times New Roman" w:hAnsi="Times New Roman" w:cs="Times New Roman"/>
                <w:i/>
                <w:noProof/>
                <w:spacing w:val="-1"/>
                <w:sz w:val="24"/>
                <w:szCs w:val="24"/>
                <w:lang w:val="ka-GE"/>
              </w:rPr>
              <w:t>faecium</w:t>
            </w:r>
          </w:p>
        </w:tc>
      </w:tr>
      <w:tr w:rsidR="00C81682" w:rsidRPr="00BC2240" w14:paraId="4A096777" w14:textId="77777777" w:rsidTr="00BC2240">
        <w:trPr>
          <w:trHeight w:hRule="exact" w:val="3596"/>
        </w:trPr>
        <w:tc>
          <w:tcPr>
            <w:tcW w:w="8622" w:type="dxa"/>
            <w:tcBorders>
              <w:top w:val="single" w:sz="5" w:space="0" w:color="000000"/>
              <w:left w:val="single" w:sz="5" w:space="0" w:color="000000"/>
              <w:bottom w:val="single" w:sz="5" w:space="0" w:color="000000"/>
              <w:right w:val="single" w:sz="5" w:space="0" w:color="000000"/>
            </w:tcBorders>
          </w:tcPr>
          <w:p w14:paraId="7A2DF9A1" w14:textId="77777777" w:rsidR="00C80788" w:rsidRPr="00BC2240" w:rsidRDefault="00C80788" w:rsidP="00C80788">
            <w:pPr>
              <w:pStyle w:val="TableParagraph"/>
              <w:spacing w:line="260" w:lineRule="exact"/>
              <w:ind w:left="117"/>
              <w:rPr>
                <w:rFonts w:ascii="Times New Roman" w:hAnsi="Times New Roman" w:cs="Times New Roman"/>
                <w:noProof/>
                <w:spacing w:val="-1"/>
                <w:sz w:val="24"/>
                <w:szCs w:val="24"/>
                <w:u w:val="single"/>
                <w:lang w:val="ka-GE"/>
              </w:rPr>
            </w:pPr>
            <w:r w:rsidRPr="00BC2240">
              <w:rPr>
                <w:rFonts w:ascii="Sylfaen" w:hAnsi="Sylfaen" w:cs="Sylfaen"/>
                <w:noProof/>
                <w:spacing w:val="-1"/>
                <w:sz w:val="24"/>
                <w:szCs w:val="24"/>
                <w:u w:val="single"/>
                <w:lang w:val="ka-GE"/>
              </w:rPr>
              <w:t>გრამუარყოფითი</w:t>
            </w:r>
            <w:r w:rsidRPr="00BC2240">
              <w:rPr>
                <w:rFonts w:ascii="Times New Roman" w:hAnsi="Times New Roman" w:cs="Times New Roman"/>
                <w:noProof/>
                <w:spacing w:val="-1"/>
                <w:sz w:val="24"/>
                <w:szCs w:val="24"/>
                <w:u w:val="single"/>
                <w:lang w:val="ka-GE"/>
              </w:rPr>
              <w:t xml:space="preserve"> </w:t>
            </w:r>
            <w:r w:rsidRPr="00BC2240">
              <w:rPr>
                <w:rFonts w:ascii="Sylfaen" w:hAnsi="Sylfaen" w:cs="Sylfaen"/>
                <w:noProof/>
                <w:spacing w:val="-1"/>
                <w:sz w:val="24"/>
                <w:szCs w:val="24"/>
                <w:u w:val="single"/>
                <w:lang w:val="ka-GE"/>
              </w:rPr>
              <w:t>აერობები</w:t>
            </w:r>
            <w:r w:rsidRPr="00BC2240">
              <w:rPr>
                <w:rFonts w:ascii="Times New Roman" w:hAnsi="Times New Roman" w:cs="Times New Roman"/>
                <w:noProof/>
                <w:spacing w:val="-1"/>
                <w:sz w:val="24"/>
                <w:szCs w:val="24"/>
                <w:u w:val="single"/>
                <w:lang w:val="ka-GE"/>
              </w:rPr>
              <w:t>:</w:t>
            </w:r>
          </w:p>
          <w:p w14:paraId="313A3C5F" w14:textId="77777777" w:rsidR="00C80788" w:rsidRPr="00BC2240" w:rsidRDefault="00754DD4" w:rsidP="00F77FF1">
            <w:pPr>
              <w:pStyle w:val="TableParagraph"/>
              <w:spacing w:before="6" w:line="225" w:lineRule="auto"/>
              <w:ind w:left="117" w:right="5652"/>
              <w:rPr>
                <w:rFonts w:cs="Times New Roman"/>
                <w:i/>
                <w:noProof/>
                <w:spacing w:val="21"/>
                <w:sz w:val="24"/>
                <w:szCs w:val="24"/>
                <w:lang w:val="ka-GE"/>
              </w:rPr>
            </w:pPr>
            <w:r w:rsidRPr="00BC2240">
              <w:rPr>
                <w:rFonts w:ascii="Times New Roman" w:hAnsi="Times New Roman" w:cs="Times New Roman"/>
                <w:i/>
                <w:noProof/>
                <w:spacing w:val="-1"/>
                <w:sz w:val="24"/>
                <w:szCs w:val="24"/>
                <w:lang w:val="ka-GE"/>
              </w:rPr>
              <w:t xml:space="preserve">Acinetobacter </w:t>
            </w:r>
            <w:r w:rsidRPr="00BC2240">
              <w:rPr>
                <w:rFonts w:ascii="Times New Roman" w:hAnsi="Times New Roman" w:cs="Times New Roman"/>
                <w:noProof/>
                <w:sz w:val="24"/>
                <w:szCs w:val="24"/>
                <w:lang w:val="ka-GE"/>
              </w:rPr>
              <w:t>spp.</w:t>
            </w:r>
            <w:r w:rsidRPr="00BC2240">
              <w:rPr>
                <w:rFonts w:ascii="Times New Roman" w:hAnsi="Times New Roman" w:cs="Times New Roman"/>
                <w:noProof/>
                <w:spacing w:val="22"/>
                <w:sz w:val="24"/>
                <w:szCs w:val="24"/>
                <w:lang w:val="ka-GE"/>
              </w:rPr>
              <w:t xml:space="preserve"> </w:t>
            </w:r>
            <w:r w:rsidRPr="00BC2240">
              <w:rPr>
                <w:rFonts w:ascii="Times New Roman" w:hAnsi="Times New Roman" w:cs="Times New Roman"/>
                <w:i/>
                <w:noProof/>
                <w:spacing w:val="-1"/>
                <w:sz w:val="24"/>
                <w:szCs w:val="24"/>
                <w:lang w:val="ka-GE"/>
              </w:rPr>
              <w:t>Burkholderia cepacia</w:t>
            </w:r>
            <w:r w:rsidRPr="00BC2240">
              <w:rPr>
                <w:rFonts w:ascii="Times New Roman" w:hAnsi="Times New Roman" w:cs="Times New Roman"/>
                <w:i/>
                <w:noProof/>
                <w:spacing w:val="21"/>
                <w:sz w:val="24"/>
                <w:szCs w:val="24"/>
                <w:lang w:val="ka-GE"/>
              </w:rPr>
              <w:t xml:space="preserve"> </w:t>
            </w:r>
            <w:r w:rsidRPr="00BC2240">
              <w:rPr>
                <w:rFonts w:ascii="Times New Roman" w:hAnsi="Times New Roman" w:cs="Times New Roman"/>
                <w:i/>
                <w:noProof/>
                <w:spacing w:val="-1"/>
                <w:sz w:val="24"/>
                <w:szCs w:val="24"/>
                <w:lang w:val="ka-GE"/>
              </w:rPr>
              <w:t xml:space="preserve">Campylobacter </w:t>
            </w:r>
            <w:r w:rsidRPr="00BC2240">
              <w:rPr>
                <w:rFonts w:ascii="Times New Roman" w:hAnsi="Times New Roman" w:cs="Times New Roman"/>
                <w:noProof/>
                <w:sz w:val="24"/>
                <w:szCs w:val="24"/>
                <w:lang w:val="ka-GE"/>
              </w:rPr>
              <w:t>spp.</w:t>
            </w:r>
            <w:r w:rsidRPr="00BC2240">
              <w:rPr>
                <w:rFonts w:ascii="Times New Roman" w:hAnsi="Times New Roman" w:cs="Times New Roman"/>
                <w:noProof/>
                <w:spacing w:val="22"/>
                <w:sz w:val="24"/>
                <w:szCs w:val="24"/>
                <w:lang w:val="ka-GE"/>
              </w:rPr>
              <w:t xml:space="preserve"> </w:t>
            </w:r>
            <w:r w:rsidRPr="00BC2240">
              <w:rPr>
                <w:rFonts w:ascii="Times New Roman" w:hAnsi="Times New Roman" w:cs="Times New Roman"/>
                <w:i/>
                <w:noProof/>
                <w:sz w:val="24"/>
                <w:szCs w:val="24"/>
                <w:lang w:val="ka-GE"/>
              </w:rPr>
              <w:t xml:space="preserve">Citrobacter freundii </w:t>
            </w:r>
            <w:r w:rsidRPr="00BC2240">
              <w:rPr>
                <w:rFonts w:ascii="Times New Roman" w:hAnsi="Times New Roman" w:cs="Times New Roman"/>
                <w:i/>
                <w:noProof/>
                <w:spacing w:val="-1"/>
                <w:sz w:val="24"/>
                <w:szCs w:val="24"/>
                <w:lang w:val="ka-GE"/>
              </w:rPr>
              <w:t>Enterobacter aerogenes</w:t>
            </w:r>
            <w:r w:rsidRPr="00BC2240">
              <w:rPr>
                <w:rFonts w:ascii="Times New Roman" w:hAnsi="Times New Roman" w:cs="Times New Roman"/>
                <w:i/>
                <w:noProof/>
                <w:spacing w:val="26"/>
                <w:sz w:val="24"/>
                <w:szCs w:val="24"/>
                <w:lang w:val="ka-GE"/>
              </w:rPr>
              <w:t xml:space="preserve"> </w:t>
            </w:r>
            <w:r w:rsidRPr="00BC2240">
              <w:rPr>
                <w:rFonts w:ascii="Times New Roman" w:hAnsi="Times New Roman" w:cs="Times New Roman"/>
                <w:i/>
                <w:noProof/>
                <w:spacing w:val="-1"/>
                <w:sz w:val="24"/>
                <w:szCs w:val="24"/>
                <w:lang w:val="ka-GE"/>
              </w:rPr>
              <w:t>Enterobacter cloacae</w:t>
            </w:r>
            <w:r w:rsidRPr="00BC2240">
              <w:rPr>
                <w:rFonts w:ascii="Times New Roman" w:hAnsi="Times New Roman" w:cs="Times New Roman"/>
                <w:i/>
                <w:noProof/>
                <w:spacing w:val="26"/>
                <w:sz w:val="24"/>
                <w:szCs w:val="24"/>
                <w:lang w:val="ka-GE"/>
              </w:rPr>
              <w:t xml:space="preserve"> </w:t>
            </w:r>
            <w:r w:rsidRPr="00BC2240">
              <w:rPr>
                <w:rFonts w:ascii="Times New Roman" w:hAnsi="Times New Roman" w:cs="Times New Roman"/>
                <w:i/>
                <w:noProof/>
                <w:sz w:val="24"/>
                <w:szCs w:val="24"/>
                <w:lang w:val="ka-GE"/>
              </w:rPr>
              <w:t xml:space="preserve">Morganella morganii </w:t>
            </w:r>
            <w:r w:rsidRPr="00BC2240">
              <w:rPr>
                <w:rFonts w:ascii="Times New Roman" w:hAnsi="Times New Roman" w:cs="Times New Roman"/>
                <w:i/>
                <w:noProof/>
                <w:spacing w:val="-1"/>
                <w:sz w:val="24"/>
                <w:szCs w:val="24"/>
                <w:lang w:val="ka-GE"/>
              </w:rPr>
              <w:t>Proteus penneri</w:t>
            </w:r>
            <w:r w:rsidRPr="00BC2240">
              <w:rPr>
                <w:rFonts w:ascii="Times New Roman" w:hAnsi="Times New Roman" w:cs="Times New Roman"/>
                <w:i/>
                <w:noProof/>
                <w:spacing w:val="21"/>
                <w:sz w:val="24"/>
                <w:szCs w:val="24"/>
                <w:lang w:val="ka-GE"/>
              </w:rPr>
              <w:t xml:space="preserve"> </w:t>
            </w:r>
          </w:p>
          <w:p w14:paraId="7D9BBBAA" w14:textId="5F2BDFEC" w:rsidR="00754DD4" w:rsidRPr="00BC2240" w:rsidRDefault="00754DD4" w:rsidP="00F77FF1">
            <w:pPr>
              <w:pStyle w:val="TableParagraph"/>
              <w:spacing w:before="6" w:line="225" w:lineRule="auto"/>
              <w:ind w:left="117" w:right="5652"/>
              <w:rPr>
                <w:rFonts w:ascii="Times New Roman" w:eastAsia="Times New Roman" w:hAnsi="Times New Roman" w:cs="Times New Roman"/>
                <w:noProof/>
                <w:sz w:val="24"/>
                <w:szCs w:val="24"/>
                <w:lang w:val="ka-GE"/>
              </w:rPr>
            </w:pPr>
            <w:r w:rsidRPr="00BC2240">
              <w:rPr>
                <w:rFonts w:ascii="Times New Roman" w:hAnsi="Times New Roman" w:cs="Times New Roman"/>
                <w:i/>
                <w:noProof/>
                <w:sz w:val="24"/>
                <w:szCs w:val="24"/>
                <w:lang w:val="ka-GE"/>
              </w:rPr>
              <w:t>Proteus vulgaris</w:t>
            </w:r>
          </w:p>
          <w:p w14:paraId="6311FEAA" w14:textId="77777777" w:rsidR="00C80788" w:rsidRPr="00BC2240" w:rsidRDefault="00754DD4" w:rsidP="00F77FF1">
            <w:pPr>
              <w:pStyle w:val="TableParagraph"/>
              <w:spacing w:before="4" w:line="260" w:lineRule="exact"/>
              <w:ind w:left="117" w:right="4995"/>
              <w:rPr>
                <w:rFonts w:cs="Times New Roman"/>
                <w:i/>
                <w:noProof/>
                <w:spacing w:val="26"/>
                <w:sz w:val="24"/>
                <w:szCs w:val="24"/>
                <w:lang w:val="ka-GE"/>
              </w:rPr>
            </w:pPr>
            <w:r w:rsidRPr="00BC2240">
              <w:rPr>
                <w:rFonts w:ascii="Times New Roman" w:hAnsi="Times New Roman" w:cs="Times New Roman"/>
                <w:i/>
                <w:noProof/>
                <w:spacing w:val="-1"/>
                <w:sz w:val="24"/>
                <w:szCs w:val="24"/>
                <w:lang w:val="ka-GE"/>
              </w:rPr>
              <w:t>Pseudomonas aeruginosa</w:t>
            </w:r>
            <w:r w:rsidRPr="00BC2240">
              <w:rPr>
                <w:rFonts w:ascii="Times New Roman" w:hAnsi="Times New Roman" w:cs="Times New Roman"/>
                <w:i/>
                <w:noProof/>
                <w:spacing w:val="26"/>
                <w:sz w:val="24"/>
                <w:szCs w:val="24"/>
                <w:lang w:val="ka-GE"/>
              </w:rPr>
              <w:t xml:space="preserve"> </w:t>
            </w:r>
          </w:p>
          <w:p w14:paraId="5A7B5F71" w14:textId="222AE7F9" w:rsidR="00754DD4" w:rsidRPr="00BC2240" w:rsidRDefault="00754DD4" w:rsidP="00F77FF1">
            <w:pPr>
              <w:pStyle w:val="TableParagraph"/>
              <w:spacing w:before="4" w:line="260" w:lineRule="exact"/>
              <w:ind w:left="117" w:right="4995"/>
              <w:rPr>
                <w:rFonts w:ascii="Times New Roman" w:eastAsia="Times New Roman" w:hAnsi="Times New Roman" w:cs="Times New Roman"/>
                <w:noProof/>
                <w:sz w:val="24"/>
                <w:szCs w:val="24"/>
                <w:lang w:val="ka-GE"/>
              </w:rPr>
            </w:pPr>
            <w:r w:rsidRPr="00BC2240">
              <w:rPr>
                <w:rFonts w:ascii="Times New Roman" w:hAnsi="Times New Roman" w:cs="Times New Roman"/>
                <w:i/>
                <w:noProof/>
                <w:sz w:val="24"/>
                <w:szCs w:val="24"/>
                <w:lang w:val="ka-GE"/>
              </w:rPr>
              <w:t>Serratia</w:t>
            </w:r>
            <w:r w:rsidRPr="00BC2240">
              <w:rPr>
                <w:rFonts w:ascii="Times New Roman" w:hAnsi="Times New Roman" w:cs="Times New Roman"/>
                <w:i/>
                <w:noProof/>
                <w:spacing w:val="-1"/>
                <w:sz w:val="24"/>
                <w:szCs w:val="24"/>
                <w:lang w:val="ka-GE"/>
              </w:rPr>
              <w:t xml:space="preserve"> marcescens</w:t>
            </w:r>
            <w:r w:rsidRPr="00BC2240">
              <w:rPr>
                <w:rFonts w:ascii="Times New Roman" w:hAnsi="Times New Roman" w:cs="Times New Roman"/>
                <w:i/>
                <w:noProof/>
                <w:spacing w:val="20"/>
                <w:sz w:val="24"/>
                <w:szCs w:val="24"/>
                <w:lang w:val="ka-GE"/>
              </w:rPr>
              <w:t xml:space="preserve"> </w:t>
            </w:r>
            <w:r w:rsidRPr="00BC2240">
              <w:rPr>
                <w:rFonts w:ascii="Times New Roman" w:hAnsi="Times New Roman" w:cs="Times New Roman"/>
                <w:i/>
                <w:noProof/>
                <w:sz w:val="24"/>
                <w:szCs w:val="24"/>
                <w:lang w:val="ka-GE"/>
              </w:rPr>
              <w:t>Stenotrophomonas maltophilia</w:t>
            </w:r>
          </w:p>
        </w:tc>
      </w:tr>
      <w:tr w:rsidR="00C81682" w:rsidRPr="00BC2240" w14:paraId="064521AD" w14:textId="77777777" w:rsidTr="00BC2240">
        <w:trPr>
          <w:trHeight w:hRule="exact" w:val="713"/>
        </w:trPr>
        <w:tc>
          <w:tcPr>
            <w:tcW w:w="8622" w:type="dxa"/>
            <w:tcBorders>
              <w:top w:val="single" w:sz="5" w:space="0" w:color="000000"/>
              <w:left w:val="single" w:sz="5" w:space="0" w:color="000000"/>
              <w:bottom w:val="single" w:sz="5" w:space="0" w:color="000000"/>
              <w:right w:val="single" w:sz="5" w:space="0" w:color="000000"/>
            </w:tcBorders>
          </w:tcPr>
          <w:p w14:paraId="07063744" w14:textId="77777777" w:rsidR="00C80788" w:rsidRPr="00BC2240" w:rsidRDefault="00C80788" w:rsidP="00C80788">
            <w:pPr>
              <w:pStyle w:val="TableParagraph"/>
              <w:spacing w:line="260" w:lineRule="exact"/>
              <w:ind w:left="117"/>
              <w:rPr>
                <w:rFonts w:ascii="Times New Roman" w:hAnsi="Times New Roman" w:cs="Times New Roman"/>
                <w:noProof/>
                <w:spacing w:val="-1"/>
                <w:sz w:val="24"/>
                <w:szCs w:val="24"/>
                <w:u w:val="single"/>
                <w:lang w:val="ka-GE"/>
              </w:rPr>
            </w:pPr>
            <w:r w:rsidRPr="00BC2240">
              <w:rPr>
                <w:rFonts w:ascii="Sylfaen" w:hAnsi="Sylfaen" w:cs="Sylfaen"/>
                <w:noProof/>
                <w:spacing w:val="-1"/>
                <w:sz w:val="24"/>
                <w:szCs w:val="24"/>
                <w:u w:val="single"/>
                <w:lang w:val="ka-GE"/>
              </w:rPr>
              <w:t>გრამდადებითი</w:t>
            </w:r>
            <w:r w:rsidRPr="00BC2240">
              <w:rPr>
                <w:rFonts w:ascii="Times New Roman" w:hAnsi="Times New Roman" w:cs="Times New Roman"/>
                <w:noProof/>
                <w:spacing w:val="-1"/>
                <w:sz w:val="24"/>
                <w:szCs w:val="24"/>
                <w:u w:val="single"/>
                <w:lang w:val="ka-GE"/>
              </w:rPr>
              <w:t xml:space="preserve"> </w:t>
            </w:r>
            <w:r w:rsidRPr="00BC2240">
              <w:rPr>
                <w:rFonts w:ascii="Sylfaen" w:hAnsi="Sylfaen" w:cs="Sylfaen"/>
                <w:noProof/>
                <w:spacing w:val="-1"/>
                <w:sz w:val="24"/>
                <w:szCs w:val="24"/>
                <w:u w:val="single"/>
                <w:lang w:val="ka-GE"/>
              </w:rPr>
              <w:t>ანაერობები</w:t>
            </w:r>
            <w:r w:rsidRPr="00BC2240">
              <w:rPr>
                <w:rFonts w:ascii="Times New Roman" w:hAnsi="Times New Roman" w:cs="Times New Roman"/>
                <w:noProof/>
                <w:spacing w:val="-1"/>
                <w:sz w:val="24"/>
                <w:szCs w:val="24"/>
                <w:u w:val="single"/>
                <w:lang w:val="ka-GE"/>
              </w:rPr>
              <w:t>:</w:t>
            </w:r>
          </w:p>
          <w:p w14:paraId="6C7CAEA7" w14:textId="77777777" w:rsidR="00754DD4" w:rsidRPr="00BC2240" w:rsidRDefault="00754DD4" w:rsidP="00F77FF1">
            <w:pPr>
              <w:pStyle w:val="TableParagraph"/>
              <w:spacing w:line="267" w:lineRule="exact"/>
              <w:ind w:left="117"/>
              <w:rPr>
                <w:rFonts w:ascii="Times New Roman" w:eastAsia="Times New Roman" w:hAnsi="Times New Roman" w:cs="Times New Roman"/>
                <w:noProof/>
                <w:sz w:val="24"/>
                <w:szCs w:val="24"/>
                <w:lang w:val="ka-GE"/>
              </w:rPr>
            </w:pPr>
            <w:r w:rsidRPr="00BC2240">
              <w:rPr>
                <w:rFonts w:ascii="Times New Roman" w:hAnsi="Times New Roman" w:cs="Times New Roman"/>
                <w:i/>
                <w:noProof/>
                <w:spacing w:val="-1"/>
                <w:sz w:val="24"/>
                <w:szCs w:val="24"/>
                <w:lang w:val="ka-GE"/>
              </w:rPr>
              <w:t>Clostridioides</w:t>
            </w:r>
            <w:r w:rsidRPr="00BC2240">
              <w:rPr>
                <w:rFonts w:ascii="Times New Roman" w:hAnsi="Times New Roman" w:cs="Times New Roman"/>
                <w:i/>
                <w:noProof/>
                <w:sz w:val="24"/>
                <w:szCs w:val="24"/>
                <w:lang w:val="ka-GE"/>
              </w:rPr>
              <w:t xml:space="preserve"> </w:t>
            </w:r>
            <w:r w:rsidRPr="00BC2240">
              <w:rPr>
                <w:rFonts w:ascii="Times New Roman" w:hAnsi="Times New Roman" w:cs="Times New Roman"/>
                <w:i/>
                <w:noProof/>
                <w:spacing w:val="-1"/>
                <w:sz w:val="24"/>
                <w:szCs w:val="24"/>
                <w:lang w:val="ka-GE"/>
              </w:rPr>
              <w:t>difficile</w:t>
            </w:r>
          </w:p>
        </w:tc>
      </w:tr>
      <w:tr w:rsidR="00C81682" w:rsidRPr="00BC2240" w14:paraId="7FACEA59" w14:textId="77777777" w:rsidTr="00BC2240">
        <w:trPr>
          <w:trHeight w:hRule="exact" w:val="749"/>
        </w:trPr>
        <w:tc>
          <w:tcPr>
            <w:tcW w:w="8622" w:type="dxa"/>
            <w:tcBorders>
              <w:top w:val="single" w:sz="5" w:space="0" w:color="000000"/>
              <w:left w:val="single" w:sz="5" w:space="0" w:color="000000"/>
              <w:bottom w:val="single" w:sz="5" w:space="0" w:color="000000"/>
              <w:right w:val="single" w:sz="5" w:space="0" w:color="000000"/>
            </w:tcBorders>
          </w:tcPr>
          <w:p w14:paraId="7B375F33" w14:textId="77777777" w:rsidR="00C80788" w:rsidRPr="00BC2240" w:rsidRDefault="00C80788" w:rsidP="00C80788">
            <w:pPr>
              <w:pStyle w:val="TableParagraph"/>
              <w:spacing w:line="260" w:lineRule="exact"/>
              <w:ind w:left="117"/>
              <w:rPr>
                <w:rFonts w:ascii="Times New Roman" w:hAnsi="Times New Roman" w:cs="Times New Roman"/>
                <w:noProof/>
                <w:spacing w:val="-1"/>
                <w:sz w:val="24"/>
                <w:szCs w:val="24"/>
                <w:u w:val="single"/>
                <w:lang w:val="ka-GE"/>
              </w:rPr>
            </w:pPr>
            <w:r w:rsidRPr="00BC2240">
              <w:rPr>
                <w:rFonts w:ascii="Sylfaen" w:hAnsi="Sylfaen" w:cs="Sylfaen"/>
                <w:noProof/>
                <w:spacing w:val="-1"/>
                <w:sz w:val="24"/>
                <w:szCs w:val="24"/>
                <w:u w:val="single"/>
                <w:lang w:val="ka-GE"/>
              </w:rPr>
              <w:t>გრამუარყოფითი</w:t>
            </w:r>
            <w:r w:rsidRPr="00BC2240">
              <w:rPr>
                <w:rFonts w:ascii="Times New Roman" w:hAnsi="Times New Roman" w:cs="Times New Roman"/>
                <w:noProof/>
                <w:spacing w:val="-1"/>
                <w:sz w:val="24"/>
                <w:szCs w:val="24"/>
                <w:u w:val="single"/>
                <w:lang w:val="ka-GE"/>
              </w:rPr>
              <w:t xml:space="preserve"> </w:t>
            </w:r>
            <w:r w:rsidRPr="00BC2240">
              <w:rPr>
                <w:rFonts w:ascii="Sylfaen" w:hAnsi="Sylfaen" w:cs="Sylfaen"/>
                <w:noProof/>
                <w:spacing w:val="-1"/>
                <w:sz w:val="24"/>
                <w:szCs w:val="24"/>
                <w:u w:val="single"/>
                <w:lang w:val="ka-GE"/>
              </w:rPr>
              <w:t>ანაერობები</w:t>
            </w:r>
            <w:r w:rsidRPr="00BC2240">
              <w:rPr>
                <w:rFonts w:ascii="Times New Roman" w:hAnsi="Times New Roman" w:cs="Times New Roman"/>
                <w:noProof/>
                <w:spacing w:val="-1"/>
                <w:sz w:val="24"/>
                <w:szCs w:val="24"/>
                <w:u w:val="single"/>
                <w:lang w:val="ka-GE"/>
              </w:rPr>
              <w:t>:</w:t>
            </w:r>
          </w:p>
          <w:p w14:paraId="47AAD4A7" w14:textId="77777777" w:rsidR="00754DD4" w:rsidRPr="00BC2240" w:rsidRDefault="00754DD4" w:rsidP="00F77FF1">
            <w:pPr>
              <w:pStyle w:val="TableParagraph"/>
              <w:spacing w:line="267" w:lineRule="exact"/>
              <w:ind w:left="117"/>
              <w:rPr>
                <w:rFonts w:ascii="Times New Roman" w:eastAsia="Times New Roman" w:hAnsi="Times New Roman" w:cs="Times New Roman"/>
                <w:noProof/>
                <w:sz w:val="24"/>
                <w:szCs w:val="24"/>
                <w:lang w:val="ka-GE"/>
              </w:rPr>
            </w:pPr>
            <w:r w:rsidRPr="00BC2240">
              <w:rPr>
                <w:rFonts w:ascii="Times New Roman" w:hAnsi="Times New Roman" w:cs="Times New Roman"/>
                <w:i/>
                <w:noProof/>
                <w:spacing w:val="-1"/>
                <w:sz w:val="24"/>
                <w:szCs w:val="24"/>
                <w:lang w:val="ka-GE"/>
              </w:rPr>
              <w:t>Bacteroides</w:t>
            </w:r>
            <w:r w:rsidRPr="00BC2240">
              <w:rPr>
                <w:rFonts w:ascii="Times New Roman" w:hAnsi="Times New Roman" w:cs="Times New Roman"/>
                <w:i/>
                <w:noProof/>
                <w:sz w:val="24"/>
                <w:szCs w:val="24"/>
                <w:lang w:val="ka-GE"/>
              </w:rPr>
              <w:t xml:space="preserve"> fragilis</w:t>
            </w:r>
          </w:p>
        </w:tc>
      </w:tr>
      <w:tr w:rsidR="00C81682" w:rsidRPr="00BC2240" w14:paraId="59BA346A" w14:textId="77777777" w:rsidTr="00BC2240">
        <w:trPr>
          <w:trHeight w:hRule="exact" w:val="1382"/>
        </w:trPr>
        <w:tc>
          <w:tcPr>
            <w:tcW w:w="8622" w:type="dxa"/>
            <w:tcBorders>
              <w:top w:val="single" w:sz="5" w:space="0" w:color="000000"/>
              <w:left w:val="single" w:sz="5" w:space="0" w:color="000000"/>
              <w:bottom w:val="single" w:sz="5" w:space="0" w:color="000000"/>
              <w:right w:val="single" w:sz="5" w:space="0" w:color="000000"/>
            </w:tcBorders>
          </w:tcPr>
          <w:p w14:paraId="01976E61" w14:textId="408A09C8" w:rsidR="00C80788" w:rsidRPr="00BC2240" w:rsidRDefault="00C80788" w:rsidP="00F77FF1">
            <w:pPr>
              <w:pStyle w:val="TableParagraph"/>
              <w:spacing w:line="226" w:lineRule="auto"/>
              <w:ind w:left="117" w:right="6287"/>
              <w:rPr>
                <w:rFonts w:cs="Times New Roman"/>
                <w:noProof/>
                <w:spacing w:val="20"/>
                <w:sz w:val="24"/>
                <w:szCs w:val="24"/>
                <w:lang w:val="ka-GE"/>
              </w:rPr>
            </w:pPr>
            <w:r w:rsidRPr="00BC2240">
              <w:rPr>
                <w:rFonts w:ascii="Sylfaen" w:hAnsi="Sylfaen" w:cs="Times New Roman"/>
                <w:noProof/>
                <w:spacing w:val="-1"/>
                <w:sz w:val="24"/>
                <w:szCs w:val="24"/>
                <w:u w:val="single" w:color="000000"/>
                <w:lang w:val="ka-GE"/>
              </w:rPr>
              <w:lastRenderedPageBreak/>
              <w:t>სხვა</w:t>
            </w:r>
            <w:r w:rsidR="00754DD4" w:rsidRPr="00BC2240">
              <w:rPr>
                <w:rFonts w:ascii="Times New Roman" w:hAnsi="Times New Roman" w:cs="Times New Roman"/>
                <w:noProof/>
                <w:spacing w:val="-1"/>
                <w:sz w:val="24"/>
                <w:szCs w:val="24"/>
                <w:u w:val="single" w:color="000000"/>
                <w:lang w:val="ka-GE"/>
              </w:rPr>
              <w:t>:</w:t>
            </w:r>
            <w:r w:rsidR="00754DD4" w:rsidRPr="00BC2240">
              <w:rPr>
                <w:rFonts w:ascii="Times New Roman" w:hAnsi="Times New Roman" w:cs="Times New Roman"/>
                <w:noProof/>
                <w:spacing w:val="20"/>
                <w:sz w:val="24"/>
                <w:szCs w:val="24"/>
                <w:lang w:val="ka-GE"/>
              </w:rPr>
              <w:t xml:space="preserve"> </w:t>
            </w:r>
          </w:p>
          <w:p w14:paraId="27A756D0" w14:textId="164C20EA" w:rsidR="00754DD4" w:rsidRPr="00BC2240" w:rsidRDefault="00754DD4" w:rsidP="00F77FF1">
            <w:pPr>
              <w:pStyle w:val="TableParagraph"/>
              <w:spacing w:line="226" w:lineRule="auto"/>
              <w:ind w:left="117" w:right="6287"/>
              <w:rPr>
                <w:rFonts w:ascii="Times New Roman" w:eastAsia="Times New Roman" w:hAnsi="Times New Roman" w:cs="Times New Roman"/>
                <w:noProof/>
                <w:sz w:val="24"/>
                <w:szCs w:val="24"/>
                <w:lang w:val="ka-GE"/>
              </w:rPr>
            </w:pPr>
            <w:r w:rsidRPr="00BC2240">
              <w:rPr>
                <w:rFonts w:ascii="Times New Roman" w:hAnsi="Times New Roman" w:cs="Times New Roman"/>
                <w:i/>
                <w:noProof/>
                <w:sz w:val="24"/>
                <w:szCs w:val="24"/>
                <w:lang w:val="ka-GE"/>
              </w:rPr>
              <w:t xml:space="preserve">Chlamydia </w:t>
            </w:r>
            <w:r w:rsidRPr="00BC2240">
              <w:rPr>
                <w:rFonts w:ascii="Times New Roman" w:hAnsi="Times New Roman" w:cs="Times New Roman"/>
                <w:noProof/>
                <w:sz w:val="24"/>
                <w:szCs w:val="24"/>
                <w:lang w:val="ka-GE"/>
              </w:rPr>
              <w:t xml:space="preserve">spp. </w:t>
            </w:r>
            <w:r w:rsidRPr="00BC2240">
              <w:rPr>
                <w:rFonts w:ascii="Times New Roman" w:hAnsi="Times New Roman" w:cs="Times New Roman"/>
                <w:i/>
                <w:noProof/>
                <w:spacing w:val="-1"/>
                <w:sz w:val="24"/>
                <w:szCs w:val="24"/>
                <w:lang w:val="ka-GE"/>
              </w:rPr>
              <w:t>Mycoplasma</w:t>
            </w:r>
            <w:r w:rsidRPr="00BC2240">
              <w:rPr>
                <w:rFonts w:ascii="Times New Roman" w:hAnsi="Times New Roman" w:cs="Times New Roman"/>
                <w:i/>
                <w:noProof/>
                <w:sz w:val="24"/>
                <w:szCs w:val="24"/>
                <w:lang w:val="ka-GE"/>
              </w:rPr>
              <w:t xml:space="preserve"> </w:t>
            </w:r>
            <w:r w:rsidRPr="00BC2240">
              <w:rPr>
                <w:rFonts w:ascii="Times New Roman" w:hAnsi="Times New Roman" w:cs="Times New Roman"/>
                <w:noProof/>
                <w:sz w:val="24"/>
                <w:szCs w:val="24"/>
                <w:lang w:val="ka-GE"/>
              </w:rPr>
              <w:t>spp.</w:t>
            </w:r>
            <w:r w:rsidRPr="00BC2240">
              <w:rPr>
                <w:rFonts w:ascii="Times New Roman" w:hAnsi="Times New Roman" w:cs="Times New Roman"/>
                <w:noProof/>
                <w:spacing w:val="22"/>
                <w:sz w:val="24"/>
                <w:szCs w:val="24"/>
                <w:lang w:val="ka-GE"/>
              </w:rPr>
              <w:t xml:space="preserve"> </w:t>
            </w:r>
            <w:r w:rsidRPr="00BC2240">
              <w:rPr>
                <w:rFonts w:ascii="Times New Roman" w:hAnsi="Times New Roman" w:cs="Times New Roman"/>
                <w:i/>
                <w:noProof/>
                <w:sz w:val="24"/>
                <w:szCs w:val="24"/>
                <w:lang w:val="ka-GE"/>
              </w:rPr>
              <w:t>Legionella</w:t>
            </w:r>
            <w:r w:rsidRPr="00BC2240">
              <w:rPr>
                <w:rFonts w:ascii="Times New Roman" w:hAnsi="Times New Roman" w:cs="Times New Roman"/>
                <w:i/>
                <w:noProof/>
                <w:spacing w:val="-1"/>
                <w:sz w:val="24"/>
                <w:szCs w:val="24"/>
                <w:lang w:val="ka-GE"/>
              </w:rPr>
              <w:t xml:space="preserve"> </w:t>
            </w:r>
            <w:r w:rsidRPr="00BC2240">
              <w:rPr>
                <w:rFonts w:ascii="Times New Roman" w:hAnsi="Times New Roman" w:cs="Times New Roman"/>
                <w:noProof/>
                <w:sz w:val="24"/>
                <w:szCs w:val="24"/>
                <w:lang w:val="ka-GE"/>
              </w:rPr>
              <w:t>spp.</w:t>
            </w:r>
          </w:p>
        </w:tc>
      </w:tr>
    </w:tbl>
    <w:p w14:paraId="5F5D21E1" w14:textId="4044632B" w:rsidR="00C80788" w:rsidRPr="00BC2240" w:rsidRDefault="00C80788" w:rsidP="007317D1">
      <w:pPr>
        <w:spacing w:after="0"/>
        <w:jc w:val="both"/>
        <w:rPr>
          <w:sz w:val="24"/>
          <w:szCs w:val="24"/>
        </w:rPr>
      </w:pPr>
      <w:r w:rsidRPr="00BC2240">
        <w:rPr>
          <w:sz w:val="24"/>
          <w:szCs w:val="24"/>
        </w:rPr>
        <w:t xml:space="preserve">$ </w:t>
      </w:r>
      <w:proofErr w:type="spellStart"/>
      <w:r w:rsidRPr="00BC2240">
        <w:rPr>
          <w:sz w:val="24"/>
          <w:szCs w:val="24"/>
        </w:rPr>
        <w:t>მეთიცილინ</w:t>
      </w:r>
      <w:proofErr w:type="spellEnd"/>
      <w:r w:rsidRPr="00BC2240">
        <w:rPr>
          <w:sz w:val="24"/>
          <w:szCs w:val="24"/>
        </w:rPr>
        <w:t xml:space="preserve">-რეზისტენტული </w:t>
      </w:r>
      <w:r w:rsidRPr="00BC2240">
        <w:rPr>
          <w:i/>
          <w:iCs/>
          <w:sz w:val="24"/>
          <w:szCs w:val="24"/>
        </w:rPr>
        <w:t xml:space="preserve">S. </w:t>
      </w:r>
      <w:proofErr w:type="spellStart"/>
      <w:r w:rsidRPr="00BC2240">
        <w:rPr>
          <w:i/>
          <w:iCs/>
          <w:sz w:val="24"/>
          <w:szCs w:val="24"/>
        </w:rPr>
        <w:t>aureus</w:t>
      </w:r>
      <w:proofErr w:type="spellEnd"/>
      <w:r w:rsidRPr="00BC2240">
        <w:rPr>
          <w:sz w:val="24"/>
          <w:szCs w:val="24"/>
        </w:rPr>
        <w:t xml:space="preserve">-ის ყველა შტამი მდგრადია </w:t>
      </w:r>
      <w:proofErr w:type="spellStart"/>
      <w:r w:rsidRPr="00BC2240">
        <w:rPr>
          <w:sz w:val="24"/>
          <w:szCs w:val="24"/>
        </w:rPr>
        <w:t>ცეფუროქსიმის</w:t>
      </w:r>
      <w:proofErr w:type="spellEnd"/>
      <w:r w:rsidRPr="00BC2240">
        <w:rPr>
          <w:sz w:val="24"/>
          <w:szCs w:val="24"/>
        </w:rPr>
        <w:t xml:space="preserve"> მიმართ.</w:t>
      </w:r>
    </w:p>
    <w:p w14:paraId="21E13634" w14:textId="12E9ACED" w:rsidR="007317D1" w:rsidRPr="00BC2240" w:rsidRDefault="00C80788" w:rsidP="007317D1">
      <w:pPr>
        <w:spacing w:after="0"/>
        <w:jc w:val="both"/>
        <w:rPr>
          <w:noProof/>
          <w:sz w:val="24"/>
          <w:szCs w:val="24"/>
        </w:rPr>
      </w:pPr>
      <w:r w:rsidRPr="00BC2240">
        <w:rPr>
          <w:i/>
          <w:iCs/>
          <w:noProof/>
          <w:sz w:val="24"/>
          <w:szCs w:val="24"/>
        </w:rPr>
        <w:t>In vitro,</w:t>
      </w:r>
      <w:r w:rsidRPr="00BC2240">
        <w:rPr>
          <w:noProof/>
          <w:sz w:val="24"/>
          <w:szCs w:val="24"/>
        </w:rPr>
        <w:t xml:space="preserve"> ნატრიუმის ცეფუროქსიმისა და ამინოგლიკოზიდური ანტიბიოტიკების კომბინაციის მოქმედება ნაჩვენებია, როგორც მინიმუმ, ადიტიური სინერგიის იშვიათი ნიშნებით.</w:t>
      </w:r>
    </w:p>
    <w:p w14:paraId="299BC110" w14:textId="2CE06EE6" w:rsidR="00C80788" w:rsidRPr="00BC2240" w:rsidRDefault="00C80788" w:rsidP="007317D1">
      <w:pPr>
        <w:spacing w:after="0"/>
        <w:jc w:val="both"/>
        <w:rPr>
          <w:b/>
          <w:bCs/>
          <w:noProof/>
          <w:sz w:val="24"/>
          <w:szCs w:val="24"/>
        </w:rPr>
      </w:pPr>
      <w:r w:rsidRPr="00BC2240">
        <w:rPr>
          <w:b/>
          <w:bCs/>
          <w:noProof/>
          <w:sz w:val="24"/>
          <w:szCs w:val="24"/>
        </w:rPr>
        <w:t>5.2 ფარმაკოკინეტიკური მახასიათებლები</w:t>
      </w:r>
    </w:p>
    <w:p w14:paraId="390B37BC" w14:textId="05649A11" w:rsidR="00C80788" w:rsidRPr="00BC2240" w:rsidRDefault="00C80788" w:rsidP="007317D1">
      <w:pPr>
        <w:spacing w:after="0"/>
        <w:jc w:val="both"/>
        <w:rPr>
          <w:noProof/>
          <w:sz w:val="24"/>
          <w:szCs w:val="24"/>
          <w:u w:val="single"/>
        </w:rPr>
      </w:pPr>
      <w:r w:rsidRPr="00BC2240">
        <w:rPr>
          <w:noProof/>
          <w:sz w:val="24"/>
          <w:szCs w:val="24"/>
          <w:u w:val="single"/>
        </w:rPr>
        <w:t>აბსორბცია</w:t>
      </w:r>
    </w:p>
    <w:p w14:paraId="240928F1" w14:textId="77777777" w:rsidR="00C80788" w:rsidRPr="00BC2240" w:rsidRDefault="00C80788" w:rsidP="007317D1">
      <w:pPr>
        <w:spacing w:after="0"/>
        <w:jc w:val="both"/>
        <w:rPr>
          <w:noProof/>
          <w:sz w:val="24"/>
          <w:szCs w:val="24"/>
        </w:rPr>
      </w:pPr>
      <w:r w:rsidRPr="00BC2240">
        <w:rPr>
          <w:noProof/>
          <w:sz w:val="24"/>
          <w:szCs w:val="24"/>
        </w:rPr>
        <w:t>ჯანმრთელ მოხალისეებში ცეფუროქსიმის ინტრამუსკულური (ი.მ) ინექციის შემდეგ, შრატში საშუალო პიკური კონცენტრაცია მერყეობდა 27-დან 35 მკგ/მლ-მდე 750 მგ დოზისთვის და 33-დან 40 მკგ/მლ-მდე 1000 მგ დოზისთვის და მიიღწეოდა 30-დან 60 წუთში. 750 და 1500 მგ დოზების ინტრავენური (ი,ვ) შეყვანიდან 15 წუთის შემდეგ, შრატში კონცენტრაცია  შესაბამისად შეადგენდა დაახლოებით 50 და 100 მკგ/მლ.</w:t>
      </w:r>
    </w:p>
    <w:p w14:paraId="7F7730D3" w14:textId="35A07C4B" w:rsidR="00C80788" w:rsidRPr="00BC2240" w:rsidRDefault="00C80788" w:rsidP="007317D1">
      <w:pPr>
        <w:spacing w:after="0"/>
        <w:jc w:val="both"/>
        <w:rPr>
          <w:noProof/>
          <w:sz w:val="24"/>
          <w:szCs w:val="24"/>
        </w:rPr>
      </w:pPr>
      <w:r w:rsidRPr="00BC2240">
        <w:rPr>
          <w:noProof/>
          <w:sz w:val="24"/>
          <w:szCs w:val="24"/>
        </w:rPr>
        <w:t xml:space="preserve">AUC და Cmax სწორხაზოვნად იზრდება  დოზის გაზრდით, ერთჯერადი დოზების დიაპაზონში 250-დან 1000 მგ-მდე ინტრამუსკულური და ინტრავენური შეყვანის შემდეგ. </w:t>
      </w:r>
      <w:r w:rsidR="00FD59CD" w:rsidRPr="00BC2240">
        <w:rPr>
          <w:noProof/>
          <w:sz w:val="24"/>
          <w:szCs w:val="24"/>
        </w:rPr>
        <w:t>ჯანმრთელი მოხალისეების შრატში ცეფუროქსიმის დაგროვება არ დაფიქსირებულა 1500 მგ-ის ყოველ 8 საათში ერთხელ განმეორებითი ინტრავენური შეყვანის შემდეგ.</w:t>
      </w:r>
    </w:p>
    <w:p w14:paraId="68CD2388" w14:textId="63078F6F" w:rsidR="00FD59CD" w:rsidRPr="00BC2240" w:rsidRDefault="00FD59CD" w:rsidP="007317D1">
      <w:pPr>
        <w:spacing w:after="0"/>
        <w:jc w:val="both"/>
        <w:rPr>
          <w:noProof/>
          <w:sz w:val="24"/>
          <w:szCs w:val="24"/>
          <w:u w:val="single"/>
        </w:rPr>
      </w:pPr>
      <w:r w:rsidRPr="00BC2240">
        <w:rPr>
          <w:noProof/>
          <w:sz w:val="24"/>
          <w:szCs w:val="24"/>
          <w:u w:val="single"/>
        </w:rPr>
        <w:t>განაწილება</w:t>
      </w:r>
    </w:p>
    <w:p w14:paraId="341672E9" w14:textId="3AD71F39" w:rsidR="00FD59CD" w:rsidRPr="00BC2240" w:rsidRDefault="00FD59CD" w:rsidP="007317D1">
      <w:pPr>
        <w:spacing w:after="0"/>
        <w:jc w:val="both"/>
        <w:rPr>
          <w:noProof/>
          <w:sz w:val="24"/>
          <w:szCs w:val="24"/>
        </w:rPr>
      </w:pPr>
      <w:r w:rsidRPr="00BC2240">
        <w:rPr>
          <w:noProof/>
          <w:sz w:val="24"/>
          <w:szCs w:val="24"/>
        </w:rPr>
        <w:t>გამოყენებული მეთოდოლოგიიდან გამომდინარე, ცილებთან შეკავშირება მერყეობს 33-დან 50%-მდე, განაწილების საშუალო მოცულობა მერყეობს 9,3-დან 15,8 ლ/1,73 მ2-მდე ინტრამუსკულური ან ინტრავენური შეყვანის შემდეგ, დოზის დიაპაზონში 250-დან 1000 მგ-მდე. ცეფუროქსიმის კონცენტრაცია, რომელიც აჭარბებს საერთო პათოგენების მინიმალურ ინჰიბიტორულ დონეს, შეიძლება მიღწეული იყოს ტონზილებში, სინუსურ ქსოვილებში, ბრონქების ლორწოვან გარსში, ძვლებში, პლევრის სითხეში, სახსრების სითხეში, სინოვიალურ სითხეში, ინტერსტიციულ სითხეში, ნაღველში, ნახველსა და წყლიან ხსნარებში. ცეფუროქსიმი გადის ჰემატოენცეფალურ ბარიერს ტვინის გარსების ანთების დროს.</w:t>
      </w:r>
    </w:p>
    <w:p w14:paraId="69D5ACF0" w14:textId="091DB2E2" w:rsidR="00FD59CD" w:rsidRPr="00BC2240" w:rsidRDefault="00FD59CD" w:rsidP="007317D1">
      <w:pPr>
        <w:spacing w:after="0"/>
        <w:jc w:val="both"/>
        <w:rPr>
          <w:noProof/>
          <w:sz w:val="24"/>
          <w:szCs w:val="24"/>
          <w:u w:val="single"/>
        </w:rPr>
      </w:pPr>
      <w:r w:rsidRPr="00BC2240">
        <w:rPr>
          <w:noProof/>
          <w:sz w:val="24"/>
          <w:szCs w:val="24"/>
          <w:u w:val="single"/>
        </w:rPr>
        <w:t>ბიოტრანსფორმაცია</w:t>
      </w:r>
    </w:p>
    <w:p w14:paraId="5364300A" w14:textId="54C1C644" w:rsidR="00FD59CD" w:rsidRPr="00BC2240" w:rsidRDefault="00FD59CD" w:rsidP="007317D1">
      <w:pPr>
        <w:spacing w:after="0"/>
        <w:jc w:val="both"/>
        <w:rPr>
          <w:noProof/>
          <w:sz w:val="24"/>
          <w:szCs w:val="24"/>
        </w:rPr>
      </w:pPr>
      <w:r w:rsidRPr="00BC2240">
        <w:rPr>
          <w:noProof/>
          <w:sz w:val="24"/>
          <w:szCs w:val="24"/>
        </w:rPr>
        <w:t>ცეფუროქსიმი არ მეტაბოლიზდება.</w:t>
      </w:r>
    </w:p>
    <w:p w14:paraId="28DFEFB4" w14:textId="1115CE22" w:rsidR="00FD59CD" w:rsidRPr="00BC2240" w:rsidRDefault="00FD59CD" w:rsidP="007317D1">
      <w:pPr>
        <w:spacing w:after="0"/>
        <w:jc w:val="both"/>
        <w:rPr>
          <w:noProof/>
          <w:sz w:val="24"/>
          <w:szCs w:val="24"/>
          <w:u w:val="single"/>
        </w:rPr>
      </w:pPr>
      <w:r w:rsidRPr="00BC2240">
        <w:rPr>
          <w:noProof/>
          <w:sz w:val="24"/>
          <w:szCs w:val="24"/>
          <w:u w:val="single"/>
        </w:rPr>
        <w:t>ელიმინაცია</w:t>
      </w:r>
    </w:p>
    <w:p w14:paraId="0C91B038" w14:textId="048ED520" w:rsidR="00FD59CD" w:rsidRPr="00BC2240" w:rsidRDefault="00FD59CD" w:rsidP="007317D1">
      <w:pPr>
        <w:spacing w:after="0"/>
        <w:jc w:val="both"/>
        <w:rPr>
          <w:noProof/>
          <w:sz w:val="24"/>
          <w:szCs w:val="24"/>
        </w:rPr>
      </w:pPr>
      <w:r w:rsidRPr="00BC2240">
        <w:rPr>
          <w:noProof/>
          <w:sz w:val="24"/>
          <w:szCs w:val="24"/>
        </w:rPr>
        <w:t>ცეფუროქსიმი გამოიყოფა გლომერულური ფილტრაციით და მილაკოვანი სეკრეციით. შრატში ნახევარგამოყოფის პერიოდი ინტრამუსკულური ან ინტრავენური ინექციის შემდეგ არის დაახლოებით 70 წუთი. შარდში უცვლელი ცეფუროქსიმის თითქმის სრული აღდგენა (85-90%) მიღებიდან 24 საათის განმავლობაში ხდება. ცეფუროქსიმის უმეტესი ნაწილი გამოიყოფა პირველი 6 საათის განმავლობაში. საშუალო თირკმლის კლირენსი მერყეობს 114-დან 170 მლ/წთ/1,73 მ2-მდე ინტრამუსკულური ან ინტრავენური შეყვანის შემდეგ, დოზირების დიაპაზონში 250-დან 1000 მგ-მდე.</w:t>
      </w:r>
    </w:p>
    <w:p w14:paraId="7692E977" w14:textId="3718CA6C" w:rsidR="00FD59CD" w:rsidRPr="00BC2240" w:rsidRDefault="00FD59CD" w:rsidP="007317D1">
      <w:pPr>
        <w:spacing w:after="0"/>
        <w:jc w:val="both"/>
        <w:rPr>
          <w:b/>
          <w:bCs/>
          <w:i/>
          <w:iCs/>
          <w:noProof/>
          <w:sz w:val="24"/>
          <w:szCs w:val="24"/>
        </w:rPr>
      </w:pPr>
      <w:r w:rsidRPr="00BC2240">
        <w:rPr>
          <w:b/>
          <w:bCs/>
          <w:i/>
          <w:iCs/>
          <w:noProof/>
          <w:sz w:val="24"/>
          <w:szCs w:val="24"/>
        </w:rPr>
        <w:t>პაციენტების სპეციალური პოპულაციები</w:t>
      </w:r>
    </w:p>
    <w:p w14:paraId="4D1A4F6D" w14:textId="2E8A9550" w:rsidR="00FD59CD" w:rsidRPr="00BC2240" w:rsidRDefault="00FD59CD" w:rsidP="007317D1">
      <w:pPr>
        <w:spacing w:after="0"/>
        <w:jc w:val="both"/>
        <w:rPr>
          <w:noProof/>
          <w:sz w:val="24"/>
          <w:szCs w:val="24"/>
          <w:u w:val="single"/>
        </w:rPr>
      </w:pPr>
      <w:r w:rsidRPr="00BC2240">
        <w:rPr>
          <w:noProof/>
          <w:sz w:val="24"/>
          <w:szCs w:val="24"/>
          <w:u w:val="single"/>
        </w:rPr>
        <w:t>სქესი</w:t>
      </w:r>
    </w:p>
    <w:p w14:paraId="158EE027" w14:textId="058A3AD7" w:rsidR="001D6411" w:rsidRPr="00BC2240" w:rsidRDefault="001D6411" w:rsidP="007317D1">
      <w:pPr>
        <w:spacing w:after="0"/>
        <w:jc w:val="both"/>
        <w:rPr>
          <w:noProof/>
          <w:sz w:val="24"/>
          <w:szCs w:val="24"/>
        </w:rPr>
      </w:pPr>
      <w:r w:rsidRPr="00BC2240">
        <w:rPr>
          <w:noProof/>
          <w:sz w:val="24"/>
          <w:szCs w:val="24"/>
        </w:rPr>
        <w:lastRenderedPageBreak/>
        <w:t>ცეფუროქსიმის ფარმაკოკინეტიკაში განსხვავება მამაკაცებსა და ქალებს შორის არ დაფიქსირებულა 1000 მგ ცეფუროქსიმის ნატრიუმის მარილის ერთჯერადი ბოლუსური ინექციის შემდეგ.</w:t>
      </w:r>
    </w:p>
    <w:p w14:paraId="22FFF351" w14:textId="5534314C" w:rsidR="001D6411" w:rsidRPr="00BC2240" w:rsidRDefault="001D6411" w:rsidP="007317D1">
      <w:pPr>
        <w:spacing w:after="0"/>
        <w:jc w:val="both"/>
        <w:rPr>
          <w:noProof/>
          <w:sz w:val="24"/>
          <w:szCs w:val="24"/>
          <w:u w:val="single"/>
        </w:rPr>
      </w:pPr>
      <w:r w:rsidRPr="00BC2240">
        <w:rPr>
          <w:noProof/>
          <w:sz w:val="24"/>
          <w:szCs w:val="24"/>
          <w:u w:val="single"/>
        </w:rPr>
        <w:t>ხანდაზმულები</w:t>
      </w:r>
    </w:p>
    <w:p w14:paraId="4E541A1C" w14:textId="1985F337" w:rsidR="001D6411" w:rsidRPr="00BC2240" w:rsidRDefault="001D6411" w:rsidP="007317D1">
      <w:pPr>
        <w:spacing w:after="0"/>
        <w:jc w:val="both"/>
        <w:rPr>
          <w:sz w:val="24"/>
          <w:szCs w:val="24"/>
        </w:rPr>
      </w:pPr>
      <w:r w:rsidRPr="00BC2240">
        <w:rPr>
          <w:noProof/>
          <w:sz w:val="24"/>
          <w:szCs w:val="24"/>
        </w:rPr>
        <w:t>ინტრამუსკულური ან ინტრავენური შეყვანის შემდეგ, ცეფუროქსიმის შეწოვა, განაწილება და ელიმინაცია ხანდაზმულ პაციენტებში მსგავსია რაც თირკმლის იმავე ფუნქციის მქონე ახალგაზრდა პაციენტებში, იმის გამო, რომ ხანდაზმულ პაციენტებს აქვთ თირკმელების ფუნქციის დაქვეითების ალბათობა, ცეფუროქსიმის დოზა სიფრთხილით უნდა ტიტრირდეს და შესაძლოა სასარგებლო იყოს თირკმელების ფუნქციის მონიტორინგი (იხ. ნაწილი "გვერდითი მოვლენები").</w:t>
      </w:r>
    </w:p>
    <w:p w14:paraId="42D03E87" w14:textId="65F68394" w:rsidR="001D6411" w:rsidRPr="00BC2240" w:rsidRDefault="001D6411" w:rsidP="007317D1">
      <w:pPr>
        <w:spacing w:after="0"/>
        <w:jc w:val="both"/>
        <w:rPr>
          <w:sz w:val="24"/>
          <w:szCs w:val="24"/>
          <w:u w:val="single"/>
        </w:rPr>
      </w:pPr>
      <w:r w:rsidRPr="00BC2240">
        <w:rPr>
          <w:sz w:val="24"/>
          <w:szCs w:val="24"/>
          <w:u w:val="single"/>
        </w:rPr>
        <w:t>პედიატრი</w:t>
      </w:r>
      <w:r w:rsidR="004B5EFE" w:rsidRPr="00BC2240">
        <w:rPr>
          <w:sz w:val="24"/>
          <w:szCs w:val="24"/>
          <w:u w:val="single"/>
        </w:rPr>
        <w:t>ული პოპულაცია</w:t>
      </w:r>
    </w:p>
    <w:p w14:paraId="6261682E" w14:textId="4E60B65B" w:rsidR="001D6411" w:rsidRPr="00BC2240" w:rsidRDefault="001D6411" w:rsidP="007317D1">
      <w:pPr>
        <w:spacing w:after="0"/>
        <w:jc w:val="both"/>
        <w:rPr>
          <w:noProof/>
          <w:sz w:val="24"/>
          <w:szCs w:val="24"/>
        </w:rPr>
      </w:pPr>
      <w:r w:rsidRPr="00BC2240">
        <w:rPr>
          <w:noProof/>
          <w:sz w:val="24"/>
          <w:szCs w:val="24"/>
        </w:rPr>
        <w:t>ნაჩვენებია, რომ ცეფუროქსიმის შრატში ნახევარგამოყოფის პერიოდი მნიშვნელოვნად ხანგრძლივდება ახალშობილებში გესტაციური ასაკის მიხედვით. თუმცა, უფრო მეტი ასაკის ჩვილებში (3 კვირაზე მეტი ასაკის) და ბავშვებში, შრატიდან ნახევარგამოყოფის პერიოდი 60-დან 90 წუთამდეა და მსგავსია რაც მოზრდილებში.</w:t>
      </w:r>
    </w:p>
    <w:p w14:paraId="6F40AB3B" w14:textId="1E631D83" w:rsidR="001D6411" w:rsidRPr="00BC2240" w:rsidRDefault="001D6411" w:rsidP="007317D1">
      <w:pPr>
        <w:spacing w:after="0"/>
        <w:jc w:val="both"/>
        <w:rPr>
          <w:noProof/>
          <w:sz w:val="24"/>
          <w:szCs w:val="24"/>
          <w:u w:val="single"/>
        </w:rPr>
      </w:pPr>
      <w:r w:rsidRPr="00BC2240">
        <w:rPr>
          <w:rFonts w:ascii="Sylfaen" w:hAnsi="Sylfaen" w:cs="Sylfaen"/>
          <w:noProof/>
          <w:sz w:val="24"/>
          <w:szCs w:val="24"/>
          <w:u w:val="single"/>
        </w:rPr>
        <w:t>თ</w:t>
      </w:r>
      <w:r w:rsidRPr="00BC2240">
        <w:rPr>
          <w:noProof/>
          <w:sz w:val="24"/>
          <w:szCs w:val="24"/>
          <w:u w:val="single"/>
        </w:rPr>
        <w:t>ირკმლის უკმარისობა</w:t>
      </w:r>
    </w:p>
    <w:p w14:paraId="5B6FEEFF" w14:textId="39F66210" w:rsidR="001D6411" w:rsidRPr="00BC2240" w:rsidRDefault="001D6411" w:rsidP="007317D1">
      <w:pPr>
        <w:spacing w:after="0"/>
        <w:jc w:val="both"/>
        <w:rPr>
          <w:noProof/>
          <w:sz w:val="24"/>
          <w:szCs w:val="24"/>
        </w:rPr>
      </w:pPr>
      <w:r w:rsidRPr="00BC2240">
        <w:rPr>
          <w:noProof/>
          <w:sz w:val="24"/>
          <w:szCs w:val="24"/>
        </w:rPr>
        <w:t>ცეფუროქსიმი ძირითადად გამოიყოფა თირკმელებით. როგორც ყველა მსგავსი ანტიბიოტიკის შემთხვევაში, პაციენტებში თირკმელების მძიმე უკმარისობით (მაგ. C1cr &lt; 20 მლ/წთ), რეკომენდებულია ცეფუროქსიმის დოზის შემცირება, მისი შენელებული ელიმინაციის კომპენსაციის მიზნით (იხ. ნაწილი "გვერდითი მოვლენები"). ცეფუროქსიმი ეფექტურად გამოიყოფა ჰემოდიალიზით და პერიტონეალური დიალიზით.</w:t>
      </w:r>
    </w:p>
    <w:p w14:paraId="3C1CC605" w14:textId="71C19F1F" w:rsidR="001D6411" w:rsidRPr="00BC2240" w:rsidRDefault="001D6411" w:rsidP="007317D1">
      <w:pPr>
        <w:spacing w:after="0"/>
        <w:jc w:val="both"/>
        <w:rPr>
          <w:noProof/>
          <w:sz w:val="24"/>
          <w:szCs w:val="24"/>
          <w:u w:val="single"/>
        </w:rPr>
      </w:pPr>
      <w:r w:rsidRPr="00BC2240">
        <w:rPr>
          <w:noProof/>
          <w:sz w:val="24"/>
          <w:szCs w:val="24"/>
          <w:u w:val="single"/>
        </w:rPr>
        <w:t>ღვიძლის უკმარისობა</w:t>
      </w:r>
    </w:p>
    <w:p w14:paraId="2C025117" w14:textId="7E31E069" w:rsidR="001D6411" w:rsidRPr="00BC2240" w:rsidRDefault="001D6411" w:rsidP="007317D1">
      <w:pPr>
        <w:spacing w:after="0"/>
        <w:jc w:val="both"/>
        <w:rPr>
          <w:noProof/>
          <w:sz w:val="24"/>
          <w:szCs w:val="24"/>
        </w:rPr>
      </w:pPr>
      <w:r w:rsidRPr="00BC2240">
        <w:rPr>
          <w:noProof/>
          <w:sz w:val="24"/>
          <w:szCs w:val="24"/>
        </w:rPr>
        <w:t>ვინაიდან ცეფუროქსიმი ძირითადად  თირკმელებით გამოიყოფა, ნაკლებსავარაუდოა, რომ ღვიძლის უკმარისობამ იმოქმედოს ცეფუროქსიმის ფარმაკოკინეტიკაზე.</w:t>
      </w:r>
    </w:p>
    <w:p w14:paraId="5A7B154D" w14:textId="5D0877C7" w:rsidR="001D6411" w:rsidRPr="00BC2240" w:rsidRDefault="009B3046" w:rsidP="009B3046">
      <w:pPr>
        <w:spacing w:after="0"/>
        <w:jc w:val="both"/>
        <w:rPr>
          <w:noProof/>
          <w:sz w:val="24"/>
          <w:szCs w:val="24"/>
          <w:u w:val="single"/>
        </w:rPr>
      </w:pPr>
      <w:r w:rsidRPr="00BC2240">
        <w:rPr>
          <w:noProof/>
          <w:sz w:val="24"/>
          <w:szCs w:val="24"/>
          <w:u w:val="single"/>
        </w:rPr>
        <w:t>ფარმაკოკინეტიკურ-ფარმაკოდინამიკური კავშირი</w:t>
      </w:r>
    </w:p>
    <w:p w14:paraId="28E7FD50" w14:textId="4205F441" w:rsidR="009B3046" w:rsidRPr="00BC2240" w:rsidRDefault="009B3046" w:rsidP="009B3046">
      <w:pPr>
        <w:spacing w:after="0"/>
        <w:jc w:val="both"/>
        <w:rPr>
          <w:noProof/>
          <w:sz w:val="24"/>
          <w:szCs w:val="24"/>
        </w:rPr>
      </w:pPr>
      <w:r w:rsidRPr="00BC2240">
        <w:rPr>
          <w:noProof/>
          <w:sz w:val="24"/>
          <w:szCs w:val="24"/>
        </w:rPr>
        <w:t xml:space="preserve">ცეფალოსპორინებისთვის, ყველაზე მნიშვნელოვანი ფარმაკოკინეტიკურ-ფარმაკოდინამიკურ პარამეტრად, რომელიც დაკავშირებულია </w:t>
      </w:r>
      <w:r w:rsidRPr="00BC2240">
        <w:rPr>
          <w:i/>
          <w:iCs/>
          <w:noProof/>
          <w:sz w:val="24"/>
          <w:szCs w:val="24"/>
        </w:rPr>
        <w:t>in vivo</w:t>
      </w:r>
      <w:r w:rsidRPr="00BC2240">
        <w:rPr>
          <w:noProof/>
          <w:sz w:val="24"/>
          <w:szCs w:val="24"/>
        </w:rPr>
        <w:t xml:space="preserve"> ეფექტურობასთან, მიჩნეულია დოზირების ინტერვალის პროცენტი (%T), როდესაც შეუკავშირებელი კონცენტრაცია აღემატება ცალკეული სამიზნე სახეობებისთვის ცეფუროქსიმის მინიმალური ინჰიბიტორული კონცენტრაციას (MIC) (ანუ %T&gt;MIC).</w:t>
      </w:r>
    </w:p>
    <w:p w14:paraId="7978378E" w14:textId="4BFF38AA" w:rsidR="009B3046" w:rsidRPr="00BC2240" w:rsidRDefault="009B3046" w:rsidP="009B3046">
      <w:pPr>
        <w:spacing w:after="0"/>
        <w:jc w:val="both"/>
        <w:rPr>
          <w:b/>
          <w:bCs/>
          <w:noProof/>
          <w:sz w:val="24"/>
          <w:szCs w:val="24"/>
        </w:rPr>
      </w:pPr>
      <w:r w:rsidRPr="00BC2240">
        <w:rPr>
          <w:b/>
          <w:bCs/>
          <w:noProof/>
          <w:sz w:val="24"/>
          <w:szCs w:val="24"/>
        </w:rPr>
        <w:t>5.3 პრეკლინიკური უსაფრთხოების მონაცემები</w:t>
      </w:r>
    </w:p>
    <w:p w14:paraId="30C32E18" w14:textId="77777777" w:rsidR="002E66F1" w:rsidRPr="00BC2240" w:rsidRDefault="009B3046" w:rsidP="009B3046">
      <w:pPr>
        <w:spacing w:after="0"/>
        <w:jc w:val="both"/>
        <w:rPr>
          <w:noProof/>
          <w:sz w:val="24"/>
          <w:szCs w:val="24"/>
        </w:rPr>
      </w:pPr>
      <w:r w:rsidRPr="00BC2240">
        <w:rPr>
          <w:noProof/>
          <w:sz w:val="24"/>
          <w:szCs w:val="24"/>
        </w:rPr>
        <w:t>ტრადიციული  ფარმაკოლოგიური უსაფრთხოების, განმეორებითი დოზის ტოქსიკურობის, გენოტოქსიკურობის და რეპროდუქციული და განვითარების ტოქსიკურობის კვლევების საფუძველზ</w:t>
      </w:r>
      <w:r w:rsidR="002E66F1" w:rsidRPr="00BC2240">
        <w:rPr>
          <w:noProof/>
          <w:sz w:val="24"/>
          <w:szCs w:val="24"/>
        </w:rPr>
        <w:t xml:space="preserve">ე, </w:t>
      </w:r>
      <w:r w:rsidRPr="00BC2240">
        <w:rPr>
          <w:noProof/>
          <w:sz w:val="24"/>
          <w:szCs w:val="24"/>
        </w:rPr>
        <w:t>არაკლინიკურმა მონაცემებმა არ აჩვენა რაიმე განსაკუთრებული საფრთხე ადამიანებისთვის</w:t>
      </w:r>
      <w:r w:rsidR="002E66F1" w:rsidRPr="00BC2240">
        <w:rPr>
          <w:noProof/>
          <w:sz w:val="24"/>
          <w:szCs w:val="24"/>
        </w:rPr>
        <w:t>. კანცეროგენურობის კვლევები არ ჩატარებულა; თუმცა, არ არსებობს მტკიცებულება კანცეროგენული პოტენციალის შესახებ.</w:t>
      </w:r>
    </w:p>
    <w:p w14:paraId="192DBD48" w14:textId="0AC18E2C" w:rsidR="009B3046" w:rsidRDefault="002E66F1" w:rsidP="009B3046">
      <w:pPr>
        <w:spacing w:after="0"/>
        <w:jc w:val="both"/>
        <w:rPr>
          <w:noProof/>
          <w:sz w:val="24"/>
          <w:szCs w:val="24"/>
        </w:rPr>
      </w:pPr>
      <w:r w:rsidRPr="00BC2240">
        <w:rPr>
          <w:noProof/>
          <w:sz w:val="24"/>
          <w:szCs w:val="24"/>
        </w:rPr>
        <w:t>გამა-გლუტამილ ტრანსპეპტიდაზას აქტივობა ვირთხების შარდში ინჰიბირებულია სხვადასხვა ცეფალოსპორინების მიერ, მაგრამ ინჰიბირების დონე ცეფუროქსიმთან შედარებით ნაკლებია. ეს შეიძლება იყოს ღირებული ადამიანების კლინიკურ ლაბორატორიულ ტესტებში ჩარევისას.</w:t>
      </w:r>
      <w:r w:rsidR="009B3046" w:rsidRPr="00BC2240">
        <w:rPr>
          <w:noProof/>
          <w:sz w:val="24"/>
          <w:szCs w:val="24"/>
        </w:rPr>
        <w:t xml:space="preserve"> </w:t>
      </w:r>
    </w:p>
    <w:p w14:paraId="1D480356" w14:textId="77777777" w:rsidR="001D28E0" w:rsidRDefault="001D28E0" w:rsidP="009B3046">
      <w:pPr>
        <w:spacing w:after="0"/>
        <w:jc w:val="both"/>
        <w:rPr>
          <w:noProof/>
          <w:sz w:val="24"/>
          <w:szCs w:val="24"/>
        </w:rPr>
      </w:pPr>
    </w:p>
    <w:p w14:paraId="26286A1E" w14:textId="77777777" w:rsidR="001D28E0" w:rsidRPr="00BC2240" w:rsidRDefault="001D28E0" w:rsidP="009B3046">
      <w:pPr>
        <w:spacing w:after="0"/>
        <w:jc w:val="both"/>
        <w:rPr>
          <w:noProof/>
          <w:sz w:val="24"/>
          <w:szCs w:val="24"/>
        </w:rPr>
      </w:pPr>
    </w:p>
    <w:p w14:paraId="2CB3CC8C" w14:textId="77777777" w:rsidR="00DE0BC4" w:rsidRPr="00BC2240" w:rsidRDefault="00DE0BC4" w:rsidP="009B3046">
      <w:pPr>
        <w:spacing w:after="0"/>
        <w:jc w:val="both"/>
        <w:rPr>
          <w:b/>
          <w:bCs/>
          <w:noProof/>
          <w:sz w:val="24"/>
          <w:szCs w:val="24"/>
        </w:rPr>
      </w:pPr>
    </w:p>
    <w:p w14:paraId="3E77EB47" w14:textId="45035A80" w:rsidR="002E66F1" w:rsidRPr="00BC2240" w:rsidRDefault="002E66F1" w:rsidP="009B3046">
      <w:pPr>
        <w:spacing w:after="0"/>
        <w:jc w:val="both"/>
        <w:rPr>
          <w:b/>
          <w:bCs/>
          <w:noProof/>
          <w:sz w:val="24"/>
          <w:szCs w:val="24"/>
        </w:rPr>
      </w:pPr>
      <w:r w:rsidRPr="00BC2240">
        <w:rPr>
          <w:b/>
          <w:bCs/>
          <w:noProof/>
          <w:sz w:val="24"/>
          <w:szCs w:val="24"/>
        </w:rPr>
        <w:t>6. ფარმაცევტული მახასიათებლები</w:t>
      </w:r>
    </w:p>
    <w:p w14:paraId="76E270A1" w14:textId="407D4698" w:rsidR="002E66F1" w:rsidRPr="00BC2240" w:rsidRDefault="002E66F1" w:rsidP="002E66F1">
      <w:pPr>
        <w:spacing w:after="0"/>
        <w:jc w:val="both"/>
        <w:rPr>
          <w:b/>
          <w:bCs/>
          <w:noProof/>
          <w:sz w:val="24"/>
          <w:szCs w:val="24"/>
        </w:rPr>
      </w:pPr>
      <w:r w:rsidRPr="00BC2240">
        <w:rPr>
          <w:b/>
          <w:bCs/>
          <w:noProof/>
          <w:sz w:val="24"/>
          <w:szCs w:val="24"/>
        </w:rPr>
        <w:t>6.1 დამხმარე ნივთიერებების ჩამონათვალი</w:t>
      </w:r>
    </w:p>
    <w:p w14:paraId="38A665E2" w14:textId="4EEFAF41" w:rsidR="002E66F1" w:rsidRPr="00BC2240" w:rsidRDefault="002E66F1" w:rsidP="002E66F1">
      <w:pPr>
        <w:spacing w:after="0"/>
        <w:jc w:val="both"/>
        <w:rPr>
          <w:noProof/>
          <w:sz w:val="24"/>
          <w:szCs w:val="24"/>
        </w:rPr>
      </w:pPr>
      <w:r w:rsidRPr="00BC2240">
        <w:rPr>
          <w:noProof/>
          <w:sz w:val="24"/>
          <w:szCs w:val="24"/>
        </w:rPr>
        <w:t>არ არის აღნიშნული.</w:t>
      </w:r>
    </w:p>
    <w:p w14:paraId="5C232FB2" w14:textId="07017D6F" w:rsidR="002E66F1" w:rsidRPr="00BC2240" w:rsidRDefault="002E66F1" w:rsidP="002E66F1">
      <w:pPr>
        <w:spacing w:after="0"/>
        <w:jc w:val="both"/>
        <w:rPr>
          <w:b/>
          <w:bCs/>
          <w:noProof/>
          <w:sz w:val="24"/>
          <w:szCs w:val="24"/>
        </w:rPr>
      </w:pPr>
      <w:r w:rsidRPr="00BC2240">
        <w:rPr>
          <w:b/>
          <w:bCs/>
          <w:noProof/>
          <w:sz w:val="24"/>
          <w:szCs w:val="24"/>
        </w:rPr>
        <w:t>6.2 შეუთავსებლობა</w:t>
      </w:r>
    </w:p>
    <w:p w14:paraId="513E0E93" w14:textId="15D27B65" w:rsidR="004B5EFE" w:rsidRPr="00BC2240" w:rsidRDefault="002E66F1" w:rsidP="004B5EFE">
      <w:pPr>
        <w:spacing w:after="0"/>
        <w:jc w:val="both"/>
        <w:rPr>
          <w:sz w:val="24"/>
          <w:szCs w:val="24"/>
        </w:rPr>
      </w:pPr>
      <w:r w:rsidRPr="00BC2240">
        <w:rPr>
          <w:b/>
          <w:bCs/>
          <w:sz w:val="24"/>
          <w:szCs w:val="24"/>
        </w:rPr>
        <w:t xml:space="preserve">არ შეიძლება </w:t>
      </w:r>
      <w:proofErr w:type="spellStart"/>
      <w:r w:rsidR="00AE4366">
        <w:rPr>
          <w:b/>
          <w:bCs/>
          <w:sz w:val="24"/>
          <w:szCs w:val="24"/>
        </w:rPr>
        <w:t>ცეფუროქსიმი</w:t>
      </w:r>
      <w:proofErr w:type="spellEnd"/>
      <w:r w:rsidR="00AE4366">
        <w:rPr>
          <w:b/>
          <w:bCs/>
          <w:sz w:val="24"/>
          <w:szCs w:val="24"/>
        </w:rPr>
        <w:t xml:space="preserve">-GMT 750 </w:t>
      </w:r>
      <w:proofErr w:type="spellStart"/>
      <w:r w:rsidR="00AE4366">
        <w:rPr>
          <w:b/>
          <w:bCs/>
          <w:sz w:val="24"/>
          <w:szCs w:val="24"/>
        </w:rPr>
        <w:t>მგ</w:t>
      </w:r>
      <w:proofErr w:type="spellEnd"/>
      <w:r w:rsidR="000953F1">
        <w:rPr>
          <w:b/>
          <w:bCs/>
          <w:sz w:val="24"/>
          <w:szCs w:val="24"/>
        </w:rPr>
        <w:t xml:space="preserve"> </w:t>
      </w:r>
      <w:r w:rsidRPr="00BC2240">
        <w:rPr>
          <w:b/>
          <w:bCs/>
          <w:sz w:val="24"/>
          <w:szCs w:val="24"/>
        </w:rPr>
        <w:t>ს შერევა</w:t>
      </w:r>
      <w:r w:rsidRPr="00BC2240">
        <w:rPr>
          <w:sz w:val="24"/>
          <w:szCs w:val="24"/>
        </w:rPr>
        <w:t xml:space="preserve"> </w:t>
      </w:r>
      <w:r w:rsidR="004B5EFE" w:rsidRPr="00BC2240">
        <w:rPr>
          <w:sz w:val="24"/>
          <w:szCs w:val="24"/>
        </w:rPr>
        <w:t>სხვა სამკურნალო საშუალებებთან, გარდა პუნქტი 6.6-ში  მითითებული პრეპარატებისა.</w:t>
      </w:r>
    </w:p>
    <w:p w14:paraId="070171BE" w14:textId="7BFDC366" w:rsidR="002E66F1" w:rsidRPr="00BC2240" w:rsidRDefault="002E66F1" w:rsidP="004B5EFE">
      <w:pPr>
        <w:spacing w:after="0"/>
        <w:jc w:val="both"/>
        <w:rPr>
          <w:b/>
          <w:bCs/>
          <w:sz w:val="24"/>
          <w:szCs w:val="24"/>
        </w:rPr>
      </w:pPr>
      <w:r w:rsidRPr="00BC2240">
        <w:rPr>
          <w:b/>
          <w:bCs/>
          <w:sz w:val="24"/>
          <w:szCs w:val="24"/>
        </w:rPr>
        <w:t>6.3 შენახვის ვადა</w:t>
      </w:r>
    </w:p>
    <w:p w14:paraId="3974F2E6" w14:textId="5DE47B3A" w:rsidR="002E66F1" w:rsidRPr="00BC2240" w:rsidRDefault="002E66F1" w:rsidP="002E66F1">
      <w:pPr>
        <w:spacing w:after="0"/>
        <w:jc w:val="both"/>
        <w:rPr>
          <w:sz w:val="24"/>
          <w:szCs w:val="24"/>
        </w:rPr>
      </w:pPr>
      <w:r w:rsidRPr="00BC2240">
        <w:rPr>
          <w:sz w:val="24"/>
          <w:szCs w:val="24"/>
        </w:rPr>
        <w:t xml:space="preserve">მშრალი ფხვნილი: </w:t>
      </w:r>
      <w:r w:rsidR="00712322">
        <w:rPr>
          <w:sz w:val="24"/>
          <w:szCs w:val="24"/>
        </w:rPr>
        <w:t xml:space="preserve">3 </w:t>
      </w:r>
      <w:r w:rsidRPr="00BC2240">
        <w:rPr>
          <w:sz w:val="24"/>
          <w:szCs w:val="24"/>
        </w:rPr>
        <w:t xml:space="preserve"> წელი.</w:t>
      </w:r>
    </w:p>
    <w:p w14:paraId="66A15970" w14:textId="49D49082" w:rsidR="005A73EC" w:rsidRDefault="002E66F1" w:rsidP="002E66F1">
      <w:pPr>
        <w:spacing w:after="0"/>
        <w:jc w:val="both"/>
        <w:rPr>
          <w:b/>
          <w:bCs/>
          <w:sz w:val="24"/>
          <w:szCs w:val="24"/>
        </w:rPr>
      </w:pPr>
      <w:r w:rsidRPr="00BC2240">
        <w:rPr>
          <w:b/>
          <w:bCs/>
          <w:sz w:val="24"/>
          <w:szCs w:val="24"/>
        </w:rPr>
        <w:t>ხსნარის შენახვის ვადა აღდგენის შემდეგ:</w:t>
      </w:r>
    </w:p>
    <w:p w14:paraId="777F8EC0" w14:textId="108797F3" w:rsidR="005A73EC" w:rsidRDefault="00996AB2" w:rsidP="002E66F1">
      <w:pPr>
        <w:spacing w:after="0"/>
        <w:jc w:val="both"/>
        <w:rPr>
          <w:sz w:val="24"/>
          <w:szCs w:val="24"/>
        </w:rPr>
      </w:pPr>
      <w:r w:rsidRPr="00996AB2">
        <w:rPr>
          <w:sz w:val="24"/>
          <w:szCs w:val="24"/>
        </w:rPr>
        <w:t xml:space="preserve">აღდგენის შემდეგ </w:t>
      </w:r>
      <w:r w:rsidR="005A73EC" w:rsidRPr="00996AB2">
        <w:rPr>
          <w:sz w:val="24"/>
          <w:szCs w:val="24"/>
        </w:rPr>
        <w:t>პროდუქტი</w:t>
      </w:r>
      <w:r w:rsidR="005A73EC" w:rsidRPr="00B13F47">
        <w:rPr>
          <w:sz w:val="24"/>
          <w:szCs w:val="24"/>
        </w:rPr>
        <w:t xml:space="preserve"> უნდა იქნას გამოყენებული დაუყოვნებლივ ან 24 საათის განმავლობაში, 2-დან 8°C-მდე ტემპერატურაზე.</w:t>
      </w:r>
    </w:p>
    <w:p w14:paraId="1933E841" w14:textId="77777777" w:rsidR="005A73EC" w:rsidRPr="005A73EC" w:rsidRDefault="005A73EC" w:rsidP="002E66F1">
      <w:pPr>
        <w:spacing w:after="0"/>
        <w:jc w:val="both"/>
        <w:rPr>
          <w:sz w:val="24"/>
          <w:szCs w:val="24"/>
        </w:rPr>
      </w:pPr>
    </w:p>
    <w:p w14:paraId="5F6D1F6D" w14:textId="02915861" w:rsidR="00712C1B" w:rsidRPr="00BC2240" w:rsidRDefault="00712C1B" w:rsidP="00835D1E">
      <w:pPr>
        <w:spacing w:after="0"/>
        <w:jc w:val="both"/>
        <w:rPr>
          <w:b/>
          <w:bCs/>
          <w:sz w:val="24"/>
          <w:szCs w:val="24"/>
        </w:rPr>
      </w:pPr>
      <w:r w:rsidRPr="00BC2240">
        <w:rPr>
          <w:b/>
          <w:bCs/>
          <w:sz w:val="24"/>
          <w:szCs w:val="24"/>
        </w:rPr>
        <w:t>6.4 განსაკუთრებული სიფრთხილის ზომები შენახვისას</w:t>
      </w:r>
    </w:p>
    <w:p w14:paraId="28ECF9DC" w14:textId="77777777" w:rsidR="00DF130E" w:rsidRDefault="00DF130E" w:rsidP="00712C1B">
      <w:pPr>
        <w:spacing w:after="0"/>
        <w:jc w:val="both"/>
        <w:rPr>
          <w:sz w:val="24"/>
          <w:szCs w:val="24"/>
        </w:rPr>
      </w:pPr>
      <w:r w:rsidRPr="00DF130E">
        <w:rPr>
          <w:sz w:val="24"/>
          <w:szCs w:val="24"/>
        </w:rPr>
        <w:t>შეინახეთ 25 °C-მდე ტემპერატურაზე. სინათლისგან დასაცავად, ფლაკონი შეინახეთ გარე კოლოფში.</w:t>
      </w:r>
    </w:p>
    <w:p w14:paraId="055747D0" w14:textId="3DAD42F5" w:rsidR="00712C1B" w:rsidRPr="00BC2240" w:rsidRDefault="00712C1B" w:rsidP="00712C1B">
      <w:pPr>
        <w:spacing w:after="0"/>
        <w:jc w:val="both"/>
        <w:rPr>
          <w:b/>
          <w:bCs/>
          <w:sz w:val="24"/>
          <w:szCs w:val="24"/>
        </w:rPr>
      </w:pPr>
      <w:r w:rsidRPr="00BC2240">
        <w:rPr>
          <w:b/>
          <w:bCs/>
          <w:sz w:val="24"/>
          <w:szCs w:val="24"/>
        </w:rPr>
        <w:t>6.5 შეფუთვ</w:t>
      </w:r>
      <w:r w:rsidR="009D513D">
        <w:rPr>
          <w:b/>
          <w:bCs/>
          <w:sz w:val="24"/>
          <w:szCs w:val="24"/>
        </w:rPr>
        <w:t>ა</w:t>
      </w:r>
    </w:p>
    <w:p w14:paraId="6200F25C" w14:textId="1280B9B9" w:rsidR="000953F1" w:rsidRPr="00BC2240" w:rsidRDefault="000953F1" w:rsidP="000953F1">
      <w:pPr>
        <w:spacing w:after="0"/>
        <w:rPr>
          <w:sz w:val="24"/>
          <w:szCs w:val="24"/>
        </w:rPr>
      </w:pPr>
      <w:r>
        <w:rPr>
          <w:sz w:val="24"/>
          <w:szCs w:val="24"/>
        </w:rPr>
        <w:t xml:space="preserve">75 </w:t>
      </w:r>
      <w:proofErr w:type="spellStart"/>
      <w:r>
        <w:rPr>
          <w:sz w:val="24"/>
          <w:szCs w:val="24"/>
        </w:rPr>
        <w:t>მგ</w:t>
      </w:r>
      <w:proofErr w:type="spellEnd"/>
      <w:r>
        <w:rPr>
          <w:sz w:val="24"/>
          <w:szCs w:val="24"/>
        </w:rPr>
        <w:t xml:space="preserve"> </w:t>
      </w:r>
      <w:r w:rsidRPr="00BC2240">
        <w:rPr>
          <w:sz w:val="24"/>
          <w:szCs w:val="24"/>
        </w:rPr>
        <w:t>ფხვნილი საინექციო/</w:t>
      </w:r>
      <w:proofErr w:type="spellStart"/>
      <w:r w:rsidRPr="00BC2240">
        <w:rPr>
          <w:sz w:val="24"/>
          <w:szCs w:val="24"/>
        </w:rPr>
        <w:t>საინფუზიო</w:t>
      </w:r>
      <w:proofErr w:type="spellEnd"/>
      <w:r w:rsidRPr="00BC2240">
        <w:rPr>
          <w:sz w:val="24"/>
          <w:szCs w:val="24"/>
        </w:rPr>
        <w:t xml:space="preserve"> ხსნარის მოსამზადებლად </w:t>
      </w:r>
      <w:r>
        <w:rPr>
          <w:sz w:val="24"/>
          <w:szCs w:val="24"/>
        </w:rPr>
        <w:t xml:space="preserve">მინის </w:t>
      </w:r>
      <w:r w:rsidR="000031CD">
        <w:rPr>
          <w:sz w:val="24"/>
          <w:szCs w:val="24"/>
        </w:rPr>
        <w:t>ფლაკონი</w:t>
      </w:r>
      <w:r>
        <w:rPr>
          <w:sz w:val="24"/>
          <w:szCs w:val="24"/>
        </w:rPr>
        <w:t xml:space="preserve"> N 10</w:t>
      </w:r>
    </w:p>
    <w:p w14:paraId="40A0C18B" w14:textId="77777777" w:rsidR="000953F1" w:rsidRPr="00AF383E" w:rsidRDefault="000953F1" w:rsidP="000953F1">
      <w:pPr>
        <w:spacing w:after="0" w:line="240" w:lineRule="auto"/>
        <w:outlineLvl w:val="1"/>
        <w:rPr>
          <w:rFonts w:ascii="Sylfaen" w:eastAsia="Times New Roman" w:hAnsi="Sylfaen" w:cs="Sylfaen"/>
          <w:kern w:val="0"/>
          <w:lang w:eastAsia="en-GB"/>
          <w14:ligatures w14:val="none"/>
        </w:rPr>
      </w:pPr>
    </w:p>
    <w:p w14:paraId="1761B048" w14:textId="07D19D63" w:rsidR="00712C1B" w:rsidRPr="00BC2240" w:rsidRDefault="00712C1B" w:rsidP="00712C1B">
      <w:pPr>
        <w:spacing w:after="0"/>
        <w:jc w:val="both"/>
        <w:rPr>
          <w:b/>
          <w:bCs/>
          <w:sz w:val="24"/>
          <w:szCs w:val="24"/>
        </w:rPr>
      </w:pPr>
      <w:r w:rsidRPr="00BC2240">
        <w:rPr>
          <w:b/>
          <w:bCs/>
          <w:sz w:val="24"/>
          <w:szCs w:val="24"/>
        </w:rPr>
        <w:t>6.6 განსაკუთრებული სიფრთხილის ზომები მოხმარებისას და განადგურებისას</w:t>
      </w:r>
    </w:p>
    <w:p w14:paraId="72A3F1D8" w14:textId="77777777" w:rsidR="00712C1B" w:rsidRPr="00BC2240" w:rsidRDefault="00712C1B" w:rsidP="00712C1B">
      <w:pPr>
        <w:spacing w:after="0"/>
        <w:jc w:val="both"/>
        <w:rPr>
          <w:sz w:val="24"/>
          <w:szCs w:val="24"/>
          <w:u w:val="single"/>
        </w:rPr>
      </w:pPr>
      <w:r w:rsidRPr="00BC2240">
        <w:rPr>
          <w:sz w:val="24"/>
          <w:szCs w:val="24"/>
          <w:u w:val="single"/>
        </w:rPr>
        <w:t>აღდგენის ინსტრუქციები</w:t>
      </w:r>
    </w:p>
    <w:tbl>
      <w:tblPr>
        <w:tblStyle w:val="TableNormal1"/>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8"/>
        <w:gridCol w:w="2435"/>
        <w:gridCol w:w="1576"/>
        <w:gridCol w:w="1883"/>
        <w:gridCol w:w="1811"/>
      </w:tblGrid>
      <w:tr w:rsidR="00C81682" w:rsidRPr="00BC2240" w14:paraId="35948B4C" w14:textId="77777777" w:rsidTr="00136236">
        <w:trPr>
          <w:trHeight w:val="552"/>
        </w:trPr>
        <w:tc>
          <w:tcPr>
            <w:tcW w:w="9333" w:type="dxa"/>
            <w:gridSpan w:val="5"/>
          </w:tcPr>
          <w:p w14:paraId="464DE69A" w14:textId="77777777" w:rsidR="00C81682" w:rsidRPr="00BC2240" w:rsidRDefault="00C81682" w:rsidP="00136236">
            <w:pPr>
              <w:adjustRightInd w:val="0"/>
              <w:spacing w:line="259" w:lineRule="auto"/>
              <w:jc w:val="both"/>
              <w:rPr>
                <w:rFonts w:ascii="Times New Roman" w:eastAsia="Times New Roman" w:hAnsi="Times New Roman"/>
                <w:noProof/>
                <w:sz w:val="24"/>
                <w:szCs w:val="24"/>
                <w:lang w:val="ro-RO" w:eastAsia="ro-RO" w:bidi="ro-RO"/>
              </w:rPr>
            </w:pPr>
            <w:r w:rsidRPr="00BC2240">
              <w:rPr>
                <w:rFonts w:ascii="Sylfaen" w:eastAsia="Calibri" w:hAnsi="Sylfaen"/>
                <w:noProof/>
                <w:sz w:val="24"/>
                <w:szCs w:val="24"/>
                <w:lang w:val="ka-GE"/>
              </w:rPr>
              <w:t>დამატებული ხსნარის მოცულობა და მიღებული ხსნარის კონცენტრაცია, რაც შეიძლება სასარგებლო იყოს, თუ საჭიროა ფრაქციული დოზირება.</w:t>
            </w:r>
          </w:p>
        </w:tc>
      </w:tr>
      <w:tr w:rsidR="00C81682" w:rsidRPr="00BC2240" w14:paraId="7B61471F" w14:textId="77777777" w:rsidTr="00136236">
        <w:trPr>
          <w:trHeight w:val="1103"/>
        </w:trPr>
        <w:tc>
          <w:tcPr>
            <w:tcW w:w="1628" w:type="dxa"/>
          </w:tcPr>
          <w:p w14:paraId="1EB0A4EC" w14:textId="77777777" w:rsidR="00C81682" w:rsidRPr="00BC2240" w:rsidRDefault="00C81682" w:rsidP="00136236">
            <w:pPr>
              <w:adjustRightInd w:val="0"/>
              <w:spacing w:line="259" w:lineRule="auto"/>
              <w:jc w:val="both"/>
              <w:rPr>
                <w:rFonts w:ascii="Sylfaen" w:eastAsia="Calibri" w:hAnsi="Sylfaen"/>
                <w:noProof/>
                <w:sz w:val="24"/>
                <w:szCs w:val="24"/>
                <w:lang w:val="ka-GE"/>
              </w:rPr>
            </w:pPr>
            <w:r w:rsidRPr="00BC2240">
              <w:rPr>
                <w:rFonts w:ascii="Sylfaen" w:eastAsia="Calibri" w:hAnsi="Sylfaen"/>
                <w:noProof/>
                <w:sz w:val="24"/>
                <w:szCs w:val="24"/>
                <w:lang w:val="ka-GE"/>
              </w:rPr>
              <w:t>ფლაკონის ზომა</w:t>
            </w:r>
          </w:p>
        </w:tc>
        <w:tc>
          <w:tcPr>
            <w:tcW w:w="2435" w:type="dxa"/>
          </w:tcPr>
          <w:p w14:paraId="79B3C20E" w14:textId="77777777" w:rsidR="00C81682" w:rsidRPr="00BC2240" w:rsidRDefault="00C81682" w:rsidP="00136236">
            <w:pPr>
              <w:adjustRightInd w:val="0"/>
              <w:spacing w:line="259" w:lineRule="auto"/>
              <w:jc w:val="both"/>
              <w:rPr>
                <w:rFonts w:ascii="Sylfaen" w:eastAsia="Calibri" w:hAnsi="Sylfaen"/>
                <w:noProof/>
                <w:sz w:val="24"/>
                <w:szCs w:val="24"/>
                <w:lang w:val="ka-GE"/>
              </w:rPr>
            </w:pPr>
            <w:r w:rsidRPr="00BC2240">
              <w:rPr>
                <w:rFonts w:ascii="Sylfaen" w:eastAsia="Calibri" w:hAnsi="Sylfaen"/>
                <w:noProof/>
                <w:sz w:val="24"/>
                <w:szCs w:val="24"/>
                <w:lang w:val="ka-GE"/>
              </w:rPr>
              <w:t>ადმინისტრირების გზა</w:t>
            </w:r>
          </w:p>
        </w:tc>
        <w:tc>
          <w:tcPr>
            <w:tcW w:w="1576" w:type="dxa"/>
          </w:tcPr>
          <w:p w14:paraId="00288881" w14:textId="77777777" w:rsidR="00C81682" w:rsidRPr="00BC2240" w:rsidRDefault="00C81682" w:rsidP="00136236">
            <w:pPr>
              <w:adjustRightInd w:val="0"/>
              <w:spacing w:line="259" w:lineRule="auto"/>
              <w:jc w:val="both"/>
              <w:rPr>
                <w:rFonts w:ascii="Sylfaen" w:eastAsia="Calibri" w:hAnsi="Sylfaen"/>
                <w:noProof/>
                <w:sz w:val="24"/>
                <w:szCs w:val="24"/>
                <w:lang w:val="ka-GE"/>
              </w:rPr>
            </w:pPr>
            <w:r w:rsidRPr="00BC2240">
              <w:rPr>
                <w:rFonts w:ascii="Sylfaen" w:eastAsia="Calibri" w:hAnsi="Sylfaen"/>
                <w:noProof/>
                <w:sz w:val="24"/>
                <w:szCs w:val="24"/>
                <w:lang w:val="ka-GE"/>
              </w:rPr>
              <w:t>ფიზიკური მდგომარეობა</w:t>
            </w:r>
          </w:p>
        </w:tc>
        <w:tc>
          <w:tcPr>
            <w:tcW w:w="1883" w:type="dxa"/>
          </w:tcPr>
          <w:p w14:paraId="2E096241" w14:textId="77777777" w:rsidR="00C81682" w:rsidRPr="00BC2240" w:rsidRDefault="00C81682" w:rsidP="00136236">
            <w:pPr>
              <w:adjustRightInd w:val="0"/>
              <w:spacing w:line="259" w:lineRule="auto"/>
              <w:jc w:val="both"/>
              <w:rPr>
                <w:rFonts w:ascii="Sylfaen" w:eastAsia="Calibri" w:hAnsi="Sylfaen"/>
                <w:noProof/>
                <w:sz w:val="24"/>
                <w:szCs w:val="24"/>
                <w:lang w:val="ka-GE"/>
              </w:rPr>
            </w:pPr>
            <w:r w:rsidRPr="00BC2240">
              <w:rPr>
                <w:rFonts w:ascii="Sylfaen" w:eastAsia="Calibri" w:hAnsi="Sylfaen"/>
                <w:noProof/>
                <w:sz w:val="24"/>
                <w:szCs w:val="24"/>
                <w:lang w:val="ka-GE"/>
              </w:rPr>
              <w:t>დასამატებელი წყლის რაოდენობა (მლ)</w:t>
            </w:r>
          </w:p>
        </w:tc>
        <w:tc>
          <w:tcPr>
            <w:tcW w:w="1811" w:type="dxa"/>
          </w:tcPr>
          <w:p w14:paraId="390B2398" w14:textId="77777777" w:rsidR="00C81682" w:rsidRPr="00BC2240" w:rsidRDefault="00C81682" w:rsidP="00136236">
            <w:pPr>
              <w:adjustRightInd w:val="0"/>
              <w:spacing w:line="259" w:lineRule="auto"/>
              <w:jc w:val="both"/>
              <w:rPr>
                <w:rFonts w:ascii="Sylfaen" w:eastAsia="Calibri" w:hAnsi="Sylfaen"/>
                <w:noProof/>
                <w:sz w:val="24"/>
                <w:szCs w:val="24"/>
                <w:lang w:val="ka-GE"/>
              </w:rPr>
            </w:pPr>
            <w:r w:rsidRPr="00BC2240">
              <w:rPr>
                <w:rFonts w:ascii="Sylfaen" w:eastAsia="Calibri" w:hAnsi="Sylfaen"/>
                <w:noProof/>
                <w:sz w:val="24"/>
                <w:szCs w:val="24"/>
                <w:lang w:val="ka-GE"/>
              </w:rPr>
              <w:t>ცეფუროქსიმის მიახლოებითი კონცენტრაცია (მგ/მლ)**</w:t>
            </w:r>
          </w:p>
        </w:tc>
      </w:tr>
      <w:tr w:rsidR="00C81682" w:rsidRPr="00BC2240" w14:paraId="374D485D" w14:textId="77777777" w:rsidTr="00136236">
        <w:trPr>
          <w:trHeight w:val="316"/>
        </w:trPr>
        <w:tc>
          <w:tcPr>
            <w:tcW w:w="9333" w:type="dxa"/>
            <w:gridSpan w:val="5"/>
          </w:tcPr>
          <w:p w14:paraId="5DF26659" w14:textId="77777777" w:rsidR="00C81682" w:rsidRPr="00BC2240" w:rsidRDefault="00C81682" w:rsidP="00136236">
            <w:pPr>
              <w:adjustRightInd w:val="0"/>
              <w:spacing w:line="259" w:lineRule="auto"/>
              <w:jc w:val="both"/>
              <w:rPr>
                <w:rFonts w:ascii="Times New Roman" w:eastAsia="Times New Roman" w:hAnsi="Times New Roman"/>
                <w:sz w:val="24"/>
                <w:szCs w:val="24"/>
                <w:lang w:val="en" w:eastAsia="ro-RO" w:bidi="ro-RO"/>
              </w:rPr>
            </w:pPr>
            <w:r w:rsidRPr="00BC2240">
              <w:rPr>
                <w:rFonts w:ascii="Sylfaen" w:eastAsia="Calibri" w:hAnsi="Sylfaen"/>
                <w:noProof/>
                <w:sz w:val="24"/>
                <w:szCs w:val="24"/>
                <w:lang w:val="ka-GE"/>
              </w:rPr>
              <w:t>750 მგ ფხვნილი საინექციო ან საინფუზიო ხსნარის მოსამზადებლად</w:t>
            </w:r>
          </w:p>
        </w:tc>
      </w:tr>
      <w:tr w:rsidR="00C81682" w:rsidRPr="00BC2240" w14:paraId="11958BD3" w14:textId="77777777" w:rsidTr="00136236">
        <w:trPr>
          <w:trHeight w:val="785"/>
        </w:trPr>
        <w:tc>
          <w:tcPr>
            <w:tcW w:w="1628" w:type="dxa"/>
          </w:tcPr>
          <w:p w14:paraId="2ADDDE12" w14:textId="77777777" w:rsidR="00C81682" w:rsidRPr="00BC2240" w:rsidRDefault="00C81682" w:rsidP="00136236">
            <w:pPr>
              <w:spacing w:line="273" w:lineRule="exact"/>
              <w:ind w:left="110"/>
              <w:rPr>
                <w:rFonts w:ascii="Times New Roman" w:eastAsia="Times New Roman" w:hAnsi="Times New Roman"/>
                <w:sz w:val="24"/>
                <w:szCs w:val="24"/>
                <w:lang w:val="ro-RO" w:eastAsia="ro-RO" w:bidi="ro-RO"/>
              </w:rPr>
            </w:pPr>
            <w:r w:rsidRPr="00BC2240">
              <w:rPr>
                <w:rFonts w:ascii="Sylfaen" w:eastAsia="Calibri" w:hAnsi="Sylfaen"/>
                <w:noProof/>
                <w:sz w:val="24"/>
                <w:szCs w:val="24"/>
                <w:lang w:val="ka-GE"/>
              </w:rPr>
              <w:t>750 მგ</w:t>
            </w:r>
          </w:p>
        </w:tc>
        <w:tc>
          <w:tcPr>
            <w:tcW w:w="2435" w:type="dxa"/>
          </w:tcPr>
          <w:p w14:paraId="1C9D1A8E" w14:textId="77777777" w:rsidR="00C81682" w:rsidRPr="00BC2240" w:rsidRDefault="00C81682" w:rsidP="00136236">
            <w:pPr>
              <w:adjustRightInd w:val="0"/>
              <w:spacing w:line="259" w:lineRule="auto"/>
              <w:jc w:val="both"/>
              <w:rPr>
                <w:rFonts w:ascii="Sylfaen" w:eastAsia="Calibri" w:hAnsi="Sylfaen"/>
                <w:noProof/>
                <w:sz w:val="24"/>
                <w:szCs w:val="24"/>
                <w:lang w:val="ka-GE"/>
              </w:rPr>
            </w:pPr>
            <w:r w:rsidRPr="00BC2240">
              <w:rPr>
                <w:rFonts w:ascii="Sylfaen" w:eastAsia="Calibri" w:hAnsi="Sylfaen"/>
                <w:noProof/>
                <w:sz w:val="24"/>
                <w:szCs w:val="24"/>
                <w:lang w:val="ka-GE"/>
              </w:rPr>
              <w:t>ინტრამუსკულური შეყვანა</w:t>
            </w:r>
          </w:p>
          <w:p w14:paraId="52106E09" w14:textId="77777777" w:rsidR="00C81682" w:rsidRPr="00BC2240" w:rsidRDefault="00C81682" w:rsidP="00136236">
            <w:pPr>
              <w:adjustRightInd w:val="0"/>
              <w:spacing w:line="259" w:lineRule="auto"/>
              <w:jc w:val="both"/>
              <w:rPr>
                <w:rFonts w:ascii="Sylfaen" w:eastAsia="Calibri" w:hAnsi="Sylfaen"/>
                <w:noProof/>
                <w:sz w:val="24"/>
                <w:szCs w:val="24"/>
                <w:lang w:val="ka-GE"/>
              </w:rPr>
            </w:pPr>
            <w:r w:rsidRPr="00BC2240">
              <w:rPr>
                <w:rFonts w:ascii="Sylfaen" w:eastAsia="Calibri" w:hAnsi="Sylfaen"/>
                <w:noProof/>
                <w:sz w:val="24"/>
                <w:szCs w:val="24"/>
                <w:lang w:val="ka-GE"/>
              </w:rPr>
              <w:t>ინტრავენური ბოლუსური შეყვანა</w:t>
            </w:r>
          </w:p>
          <w:p w14:paraId="5B5A2ECD" w14:textId="77777777" w:rsidR="00C81682" w:rsidRPr="00BC2240" w:rsidRDefault="00C81682" w:rsidP="00136236">
            <w:pPr>
              <w:adjustRightInd w:val="0"/>
              <w:spacing w:line="259" w:lineRule="auto"/>
              <w:jc w:val="both"/>
              <w:rPr>
                <w:rFonts w:ascii="Times New Roman" w:eastAsia="Times New Roman" w:hAnsi="Times New Roman"/>
                <w:sz w:val="24"/>
                <w:szCs w:val="24"/>
                <w:lang w:val="ro-RO" w:eastAsia="ro-RO" w:bidi="ro-RO"/>
              </w:rPr>
            </w:pPr>
            <w:r w:rsidRPr="00BC2240">
              <w:rPr>
                <w:rFonts w:ascii="Sylfaen" w:eastAsia="Calibri" w:hAnsi="Sylfaen"/>
                <w:noProof/>
                <w:sz w:val="24"/>
                <w:szCs w:val="24"/>
                <w:lang w:val="ka-GE"/>
              </w:rPr>
              <w:t>ინტრავენური ინფუზია</w:t>
            </w:r>
          </w:p>
        </w:tc>
        <w:tc>
          <w:tcPr>
            <w:tcW w:w="1576" w:type="dxa"/>
          </w:tcPr>
          <w:p w14:paraId="2DC25F04" w14:textId="77777777" w:rsidR="00C81682" w:rsidRPr="00BC2240" w:rsidRDefault="00C81682" w:rsidP="00136236">
            <w:pPr>
              <w:spacing w:line="237" w:lineRule="auto"/>
              <w:ind w:left="109"/>
              <w:rPr>
                <w:rFonts w:ascii="Sylfaen" w:eastAsia="Calibri" w:hAnsi="Sylfaen"/>
                <w:noProof/>
                <w:sz w:val="24"/>
                <w:szCs w:val="24"/>
                <w:lang w:val="ka-GE"/>
              </w:rPr>
            </w:pPr>
            <w:r w:rsidRPr="00BC2240">
              <w:rPr>
                <w:rFonts w:ascii="Sylfaen" w:eastAsia="Calibri" w:hAnsi="Sylfaen"/>
                <w:noProof/>
                <w:sz w:val="24"/>
                <w:szCs w:val="24"/>
                <w:lang w:val="ka-GE"/>
              </w:rPr>
              <w:t xml:space="preserve">სუსპენზია </w:t>
            </w:r>
          </w:p>
          <w:p w14:paraId="14C3EF8D" w14:textId="77777777" w:rsidR="00C81682" w:rsidRPr="00BC2240" w:rsidRDefault="00C81682" w:rsidP="00136236">
            <w:pPr>
              <w:spacing w:line="237" w:lineRule="auto"/>
              <w:ind w:left="109"/>
              <w:rPr>
                <w:rFonts w:ascii="Sylfaen" w:eastAsia="Calibri" w:hAnsi="Sylfaen"/>
                <w:noProof/>
                <w:sz w:val="24"/>
                <w:szCs w:val="24"/>
                <w:lang w:val="ka-GE"/>
              </w:rPr>
            </w:pPr>
          </w:p>
          <w:p w14:paraId="3BC9B88F" w14:textId="77777777" w:rsidR="00C81682" w:rsidRPr="00BC2240" w:rsidRDefault="00C81682" w:rsidP="00136236">
            <w:pPr>
              <w:spacing w:line="237" w:lineRule="auto"/>
              <w:ind w:left="109"/>
              <w:rPr>
                <w:rFonts w:ascii="Sylfaen" w:eastAsia="Calibri" w:hAnsi="Sylfaen"/>
                <w:noProof/>
                <w:sz w:val="24"/>
                <w:szCs w:val="24"/>
                <w:lang w:val="ka-GE"/>
              </w:rPr>
            </w:pPr>
            <w:r w:rsidRPr="00BC2240">
              <w:rPr>
                <w:rFonts w:ascii="Sylfaen" w:eastAsia="Calibri" w:hAnsi="Sylfaen"/>
                <w:noProof/>
                <w:sz w:val="24"/>
                <w:szCs w:val="24"/>
                <w:lang w:val="ka-GE"/>
              </w:rPr>
              <w:t>ხსნარი</w:t>
            </w:r>
          </w:p>
          <w:p w14:paraId="44BA129A" w14:textId="77777777" w:rsidR="00C81682" w:rsidRPr="00BC2240" w:rsidRDefault="00C81682" w:rsidP="00136236">
            <w:pPr>
              <w:spacing w:line="237" w:lineRule="auto"/>
              <w:ind w:left="109"/>
              <w:rPr>
                <w:rFonts w:ascii="Sylfaen" w:eastAsia="Calibri" w:hAnsi="Sylfaen"/>
                <w:noProof/>
                <w:sz w:val="24"/>
                <w:szCs w:val="24"/>
                <w:lang w:val="ka-GE"/>
              </w:rPr>
            </w:pPr>
          </w:p>
          <w:p w14:paraId="316870D1" w14:textId="77777777" w:rsidR="00C81682" w:rsidRPr="00BC2240" w:rsidRDefault="00C81682" w:rsidP="00136236">
            <w:pPr>
              <w:spacing w:line="237" w:lineRule="auto"/>
              <w:ind w:left="109"/>
              <w:rPr>
                <w:rFonts w:ascii="Sylfaen" w:eastAsia="Calibri" w:hAnsi="Sylfaen"/>
                <w:noProof/>
                <w:sz w:val="24"/>
                <w:szCs w:val="24"/>
                <w:lang w:val="ka-GE"/>
              </w:rPr>
            </w:pPr>
            <w:r w:rsidRPr="00BC2240">
              <w:rPr>
                <w:rFonts w:ascii="Sylfaen" w:eastAsia="Calibri" w:hAnsi="Sylfaen"/>
                <w:noProof/>
                <w:sz w:val="24"/>
                <w:szCs w:val="24"/>
                <w:lang w:val="ka-GE"/>
              </w:rPr>
              <w:t>ხსნარი</w:t>
            </w:r>
          </w:p>
          <w:p w14:paraId="0EBCD7B9" w14:textId="77777777" w:rsidR="00C81682" w:rsidRPr="00BC2240" w:rsidRDefault="00C81682" w:rsidP="00136236">
            <w:pPr>
              <w:spacing w:line="237" w:lineRule="auto"/>
              <w:ind w:left="109"/>
              <w:rPr>
                <w:rFonts w:ascii="Times New Roman" w:eastAsia="Times New Roman" w:hAnsi="Times New Roman"/>
                <w:sz w:val="24"/>
                <w:szCs w:val="24"/>
                <w:lang w:val="ro-RO" w:eastAsia="ro-RO" w:bidi="ro-RO"/>
              </w:rPr>
            </w:pPr>
          </w:p>
        </w:tc>
        <w:tc>
          <w:tcPr>
            <w:tcW w:w="1883" w:type="dxa"/>
          </w:tcPr>
          <w:p w14:paraId="7DAC86DB" w14:textId="77777777" w:rsidR="00C81682" w:rsidRPr="00BC2240" w:rsidRDefault="00C81682" w:rsidP="00136236">
            <w:pPr>
              <w:spacing w:line="237" w:lineRule="auto"/>
              <w:ind w:left="109"/>
              <w:rPr>
                <w:rFonts w:ascii="Sylfaen" w:eastAsia="Calibri" w:hAnsi="Sylfaen"/>
                <w:noProof/>
                <w:sz w:val="24"/>
                <w:szCs w:val="24"/>
                <w:lang w:val="ka-GE"/>
              </w:rPr>
            </w:pPr>
            <w:r w:rsidRPr="00BC2240">
              <w:rPr>
                <w:rFonts w:ascii="Sylfaen" w:eastAsia="Calibri" w:hAnsi="Sylfaen"/>
                <w:noProof/>
                <w:sz w:val="24"/>
                <w:szCs w:val="24"/>
                <w:lang w:val="ka-GE"/>
              </w:rPr>
              <w:t>3მლ</w:t>
            </w:r>
          </w:p>
          <w:p w14:paraId="5EBE77AB" w14:textId="77777777" w:rsidR="00C81682" w:rsidRPr="00BC2240" w:rsidRDefault="00C81682" w:rsidP="00136236">
            <w:pPr>
              <w:spacing w:line="237" w:lineRule="auto"/>
              <w:ind w:left="109"/>
              <w:rPr>
                <w:rFonts w:ascii="Sylfaen" w:eastAsia="Calibri" w:hAnsi="Sylfaen"/>
                <w:noProof/>
                <w:sz w:val="24"/>
                <w:szCs w:val="24"/>
                <w:lang w:val="ka-GE"/>
              </w:rPr>
            </w:pPr>
          </w:p>
          <w:p w14:paraId="4C01BB8E" w14:textId="77777777" w:rsidR="00C81682" w:rsidRPr="00BC2240" w:rsidRDefault="00C81682" w:rsidP="00136236">
            <w:pPr>
              <w:spacing w:line="237" w:lineRule="auto"/>
              <w:ind w:left="109"/>
              <w:rPr>
                <w:rFonts w:ascii="Sylfaen" w:eastAsia="Calibri" w:hAnsi="Sylfaen"/>
                <w:noProof/>
                <w:sz w:val="24"/>
                <w:szCs w:val="24"/>
                <w:lang w:val="ka-GE"/>
              </w:rPr>
            </w:pPr>
            <w:r w:rsidRPr="00BC2240">
              <w:rPr>
                <w:rFonts w:ascii="Sylfaen" w:eastAsia="Calibri" w:hAnsi="Sylfaen"/>
                <w:noProof/>
                <w:sz w:val="24"/>
                <w:szCs w:val="24"/>
                <w:lang w:val="ka-GE"/>
              </w:rPr>
              <w:t>მინიმუმ 6 მლ</w:t>
            </w:r>
          </w:p>
          <w:p w14:paraId="798507A8" w14:textId="77777777" w:rsidR="00C81682" w:rsidRPr="00BC2240" w:rsidRDefault="00C81682" w:rsidP="00136236">
            <w:pPr>
              <w:spacing w:line="237" w:lineRule="auto"/>
              <w:ind w:left="109"/>
              <w:rPr>
                <w:rFonts w:ascii="Sylfaen" w:eastAsia="Calibri" w:hAnsi="Sylfaen"/>
                <w:noProof/>
                <w:sz w:val="24"/>
                <w:szCs w:val="24"/>
                <w:lang w:val="ka-GE"/>
              </w:rPr>
            </w:pPr>
          </w:p>
          <w:p w14:paraId="7F83A666" w14:textId="77777777" w:rsidR="00C81682" w:rsidRPr="00BC2240" w:rsidRDefault="00C81682" w:rsidP="00136236">
            <w:pPr>
              <w:spacing w:line="237" w:lineRule="auto"/>
              <w:ind w:left="109"/>
              <w:rPr>
                <w:rFonts w:ascii="Times New Roman" w:eastAsia="Times New Roman" w:hAnsi="Times New Roman"/>
                <w:sz w:val="24"/>
                <w:szCs w:val="24"/>
                <w:lang w:val="ro-RO" w:eastAsia="ro-RO" w:bidi="ro-RO"/>
              </w:rPr>
            </w:pPr>
            <w:r w:rsidRPr="00BC2240">
              <w:rPr>
                <w:rFonts w:ascii="Sylfaen" w:eastAsia="Calibri" w:hAnsi="Sylfaen"/>
                <w:noProof/>
                <w:sz w:val="24"/>
                <w:szCs w:val="24"/>
                <w:lang w:val="ka-GE"/>
              </w:rPr>
              <w:t>მინიმუმ 6 მლ*</w:t>
            </w:r>
          </w:p>
        </w:tc>
        <w:tc>
          <w:tcPr>
            <w:tcW w:w="1811" w:type="dxa"/>
          </w:tcPr>
          <w:p w14:paraId="78938652" w14:textId="77777777" w:rsidR="00C81682" w:rsidRPr="00BC2240" w:rsidRDefault="00C81682" w:rsidP="00136236">
            <w:pPr>
              <w:spacing w:line="271" w:lineRule="exact"/>
              <w:ind w:left="107"/>
              <w:rPr>
                <w:rFonts w:ascii="Times New Roman" w:eastAsia="Times New Roman" w:hAnsi="Times New Roman"/>
                <w:sz w:val="24"/>
                <w:szCs w:val="24"/>
                <w:lang w:val="ro-RO" w:eastAsia="ro-RO" w:bidi="ro-RO"/>
              </w:rPr>
            </w:pPr>
            <w:r w:rsidRPr="00BC2240">
              <w:rPr>
                <w:rFonts w:ascii="Times New Roman" w:eastAsia="Times New Roman" w:hAnsi="Times New Roman"/>
                <w:sz w:val="24"/>
                <w:szCs w:val="24"/>
                <w:lang w:val="ro-RO" w:eastAsia="ro-RO" w:bidi="ro-RO"/>
              </w:rPr>
              <w:t>216</w:t>
            </w:r>
          </w:p>
          <w:p w14:paraId="4E94EDF3" w14:textId="77777777" w:rsidR="00C81682" w:rsidRPr="00BC2240" w:rsidRDefault="00C81682" w:rsidP="00136236">
            <w:pPr>
              <w:spacing w:line="275" w:lineRule="exact"/>
              <w:ind w:left="107"/>
              <w:rPr>
                <w:rFonts w:ascii="Times New Roman" w:eastAsia="Times New Roman" w:hAnsi="Times New Roman"/>
                <w:sz w:val="24"/>
                <w:szCs w:val="24"/>
                <w:lang w:val="ro-RO" w:eastAsia="ro-RO" w:bidi="ro-RO"/>
              </w:rPr>
            </w:pPr>
          </w:p>
          <w:p w14:paraId="42796E5A" w14:textId="77777777" w:rsidR="00C81682" w:rsidRPr="00BC2240" w:rsidRDefault="00C81682" w:rsidP="00136236">
            <w:pPr>
              <w:spacing w:line="275" w:lineRule="exact"/>
              <w:ind w:left="107"/>
              <w:rPr>
                <w:rFonts w:ascii="Times New Roman" w:eastAsia="Times New Roman" w:hAnsi="Times New Roman"/>
                <w:sz w:val="24"/>
                <w:szCs w:val="24"/>
                <w:lang w:val="ro-RO" w:eastAsia="ro-RO" w:bidi="ro-RO"/>
              </w:rPr>
            </w:pPr>
            <w:r w:rsidRPr="00BC2240">
              <w:rPr>
                <w:rFonts w:ascii="Times New Roman" w:eastAsia="Times New Roman" w:hAnsi="Times New Roman"/>
                <w:sz w:val="24"/>
                <w:szCs w:val="24"/>
                <w:lang w:val="ro-RO" w:eastAsia="ro-RO" w:bidi="ro-RO"/>
              </w:rPr>
              <w:t>116</w:t>
            </w:r>
          </w:p>
          <w:p w14:paraId="478B3BD3" w14:textId="77777777" w:rsidR="00C81682" w:rsidRPr="00BC2240" w:rsidRDefault="00C81682" w:rsidP="00136236">
            <w:pPr>
              <w:spacing w:before="2" w:line="257" w:lineRule="exact"/>
              <w:ind w:left="107"/>
              <w:rPr>
                <w:rFonts w:ascii="Times New Roman" w:eastAsia="Times New Roman" w:hAnsi="Times New Roman"/>
                <w:sz w:val="24"/>
                <w:szCs w:val="24"/>
                <w:lang w:val="ro-RO" w:eastAsia="ro-RO" w:bidi="ro-RO"/>
              </w:rPr>
            </w:pPr>
          </w:p>
          <w:p w14:paraId="4382F248" w14:textId="77777777" w:rsidR="00C81682" w:rsidRPr="00BC2240" w:rsidRDefault="00C81682" w:rsidP="00136236">
            <w:pPr>
              <w:spacing w:before="2" w:line="257" w:lineRule="exact"/>
              <w:ind w:left="107"/>
              <w:rPr>
                <w:rFonts w:ascii="Times New Roman" w:eastAsia="Times New Roman" w:hAnsi="Times New Roman"/>
                <w:sz w:val="24"/>
                <w:szCs w:val="24"/>
                <w:lang w:val="ro-RO" w:eastAsia="ro-RO" w:bidi="ro-RO"/>
              </w:rPr>
            </w:pPr>
            <w:r w:rsidRPr="00BC2240">
              <w:rPr>
                <w:rFonts w:ascii="Times New Roman" w:eastAsia="Times New Roman" w:hAnsi="Times New Roman"/>
                <w:sz w:val="24"/>
                <w:szCs w:val="24"/>
                <w:lang w:val="ro-RO" w:eastAsia="ro-RO" w:bidi="ro-RO"/>
              </w:rPr>
              <w:t>116</w:t>
            </w:r>
          </w:p>
        </w:tc>
      </w:tr>
    </w:tbl>
    <w:p w14:paraId="4B0C3DC2" w14:textId="77777777" w:rsidR="00C81682" w:rsidRPr="00BC2240" w:rsidRDefault="00C81682" w:rsidP="00C81682">
      <w:pPr>
        <w:spacing w:after="0"/>
        <w:jc w:val="both"/>
        <w:rPr>
          <w:sz w:val="24"/>
          <w:szCs w:val="24"/>
        </w:rPr>
      </w:pPr>
      <w:r w:rsidRPr="00BC2240">
        <w:rPr>
          <w:sz w:val="24"/>
          <w:szCs w:val="24"/>
        </w:rPr>
        <w:t xml:space="preserve">* აღდგენილი ხსნარი უნდა დაემატოს თავსებადი </w:t>
      </w:r>
      <w:proofErr w:type="spellStart"/>
      <w:r w:rsidRPr="00BC2240">
        <w:rPr>
          <w:sz w:val="24"/>
          <w:szCs w:val="24"/>
        </w:rPr>
        <w:t>საინფუზიო</w:t>
      </w:r>
      <w:proofErr w:type="spellEnd"/>
      <w:r w:rsidRPr="00BC2240">
        <w:rPr>
          <w:sz w:val="24"/>
          <w:szCs w:val="24"/>
        </w:rPr>
        <w:t xml:space="preserve"> ხსნარის 50 ან 100 მლ-ს (თავსებადობის შესახებ ინფორმაცია იხილეთ ქვემოთ).</w:t>
      </w:r>
    </w:p>
    <w:p w14:paraId="1FA33D8E" w14:textId="37C8A956" w:rsidR="000953F1" w:rsidRPr="000953F1" w:rsidRDefault="00C81682" w:rsidP="00C81682">
      <w:pPr>
        <w:spacing w:after="0"/>
        <w:jc w:val="both"/>
        <w:rPr>
          <w:i/>
          <w:iCs/>
          <w:noProof/>
          <w:sz w:val="24"/>
          <w:szCs w:val="24"/>
        </w:rPr>
      </w:pPr>
      <w:r w:rsidRPr="00BC2240">
        <w:rPr>
          <w:noProof/>
          <w:sz w:val="24"/>
          <w:szCs w:val="24"/>
        </w:rPr>
        <w:t xml:space="preserve">** </w:t>
      </w:r>
      <w:r w:rsidRPr="00BC2240">
        <w:rPr>
          <w:i/>
          <w:iCs/>
          <w:noProof/>
          <w:sz w:val="24"/>
          <w:szCs w:val="24"/>
        </w:rPr>
        <w:t>ცეფუროქსიმის ხსნარის მოცულობა აღდგენით გარემოში იზრდება ნივთიერების გადაადგილების კოეფიციენტით, რის შედეგადაც მიიღება მითითებული კონცენტრაციები მგ/მლ-ში.</w:t>
      </w:r>
    </w:p>
    <w:p w14:paraId="1893B12F" w14:textId="33CCEF25" w:rsidR="00C81682" w:rsidRPr="00BC2240" w:rsidRDefault="00C81682" w:rsidP="00C81682">
      <w:pPr>
        <w:spacing w:after="0"/>
        <w:jc w:val="both"/>
        <w:rPr>
          <w:noProof/>
          <w:sz w:val="24"/>
          <w:szCs w:val="24"/>
          <w:u w:val="single"/>
        </w:rPr>
      </w:pPr>
      <w:r w:rsidRPr="00BC2240">
        <w:rPr>
          <w:noProof/>
          <w:sz w:val="24"/>
          <w:szCs w:val="24"/>
          <w:u w:val="single"/>
        </w:rPr>
        <w:t>თავსებადობა</w:t>
      </w:r>
    </w:p>
    <w:p w14:paraId="750114FD" w14:textId="77777777" w:rsidR="00C81682" w:rsidRPr="00BC2240" w:rsidRDefault="00C81682" w:rsidP="00C81682">
      <w:pPr>
        <w:spacing w:after="0"/>
        <w:jc w:val="both"/>
        <w:rPr>
          <w:noProof/>
          <w:sz w:val="24"/>
          <w:szCs w:val="24"/>
        </w:rPr>
      </w:pPr>
      <w:r w:rsidRPr="00BC2240">
        <w:rPr>
          <w:noProof/>
          <w:sz w:val="24"/>
          <w:szCs w:val="24"/>
        </w:rPr>
        <w:t>ცეფუროქსიმ ნატრიუმის (5 მგ/მლ) გამოყენება შესაძლებელია ქსილიტოლის საინექციო ხსნართან 50 მგ/მლ ან 100 მგ/მლ.</w:t>
      </w:r>
    </w:p>
    <w:p w14:paraId="458F2199" w14:textId="77777777" w:rsidR="00C81682" w:rsidRPr="00BC2240" w:rsidRDefault="00C81682" w:rsidP="00C81682">
      <w:pPr>
        <w:spacing w:after="0"/>
        <w:jc w:val="both"/>
        <w:rPr>
          <w:noProof/>
          <w:sz w:val="24"/>
          <w:szCs w:val="24"/>
        </w:rPr>
      </w:pPr>
      <w:r w:rsidRPr="00BC2240">
        <w:rPr>
          <w:noProof/>
          <w:sz w:val="24"/>
          <w:szCs w:val="24"/>
        </w:rPr>
        <w:t>ცეფუროქსიმ ნატრიუმი თავსებადია ხსნართან, რომელიც შეიცავს 10 მგ/მლ-მდე ლიდოკაინის ჰიდროქლორიდს.</w:t>
      </w:r>
    </w:p>
    <w:p w14:paraId="1F08D5CF" w14:textId="77777777" w:rsidR="00C81682" w:rsidRPr="00BC2240" w:rsidRDefault="00C81682" w:rsidP="00C81682">
      <w:pPr>
        <w:spacing w:after="0"/>
        <w:jc w:val="both"/>
        <w:rPr>
          <w:noProof/>
          <w:sz w:val="24"/>
          <w:szCs w:val="24"/>
        </w:rPr>
      </w:pPr>
      <w:r w:rsidRPr="00BC2240">
        <w:rPr>
          <w:noProof/>
          <w:sz w:val="24"/>
          <w:szCs w:val="24"/>
        </w:rPr>
        <w:lastRenderedPageBreak/>
        <w:t>ნატრიუმის ცეფუროქსიმი  თავსებადია შემდეგ საინფუზიო ხსნარებთან:</w:t>
      </w:r>
    </w:p>
    <w:p w14:paraId="30FF16E7" w14:textId="77777777" w:rsidR="00C81682" w:rsidRPr="00BC2240" w:rsidRDefault="00C81682" w:rsidP="00C81682">
      <w:pPr>
        <w:spacing w:after="0"/>
        <w:jc w:val="both"/>
        <w:rPr>
          <w:noProof/>
          <w:sz w:val="24"/>
          <w:szCs w:val="24"/>
        </w:rPr>
      </w:pPr>
      <w:r w:rsidRPr="00BC2240">
        <w:rPr>
          <w:noProof/>
          <w:sz w:val="24"/>
          <w:szCs w:val="24"/>
        </w:rPr>
        <w:t>• ნატრიუმის ქლორიდი 9მგ/მლ</w:t>
      </w:r>
    </w:p>
    <w:p w14:paraId="451E784E" w14:textId="77777777" w:rsidR="00C81682" w:rsidRPr="00BC2240" w:rsidRDefault="00C81682" w:rsidP="00C81682">
      <w:pPr>
        <w:spacing w:after="0"/>
        <w:jc w:val="both"/>
        <w:rPr>
          <w:noProof/>
          <w:sz w:val="24"/>
          <w:szCs w:val="24"/>
        </w:rPr>
      </w:pPr>
      <w:r w:rsidRPr="00BC2240">
        <w:rPr>
          <w:noProof/>
          <w:sz w:val="24"/>
          <w:szCs w:val="24"/>
        </w:rPr>
        <w:t>• გლუკოზა 50მგ/მლ</w:t>
      </w:r>
    </w:p>
    <w:p w14:paraId="3CFA20C0" w14:textId="77777777" w:rsidR="00C81682" w:rsidRPr="00BC2240" w:rsidRDefault="00C81682" w:rsidP="00C81682">
      <w:pPr>
        <w:spacing w:after="0"/>
        <w:jc w:val="both"/>
        <w:rPr>
          <w:noProof/>
          <w:sz w:val="24"/>
          <w:szCs w:val="24"/>
        </w:rPr>
      </w:pPr>
      <w:r w:rsidRPr="00BC2240">
        <w:rPr>
          <w:noProof/>
          <w:sz w:val="24"/>
          <w:szCs w:val="24"/>
        </w:rPr>
        <w:t xml:space="preserve">• 1,8მგ/მლ ნატრიუმის ქლორიდი და გლუკოზა 40მგ/მლ  </w:t>
      </w:r>
    </w:p>
    <w:p w14:paraId="62C74C7A" w14:textId="77777777" w:rsidR="00C81682" w:rsidRPr="00BC2240" w:rsidRDefault="00C81682" w:rsidP="00C81682">
      <w:pPr>
        <w:spacing w:after="0"/>
        <w:jc w:val="both"/>
        <w:rPr>
          <w:noProof/>
          <w:sz w:val="24"/>
          <w:szCs w:val="24"/>
        </w:rPr>
      </w:pPr>
      <w:r w:rsidRPr="00BC2240">
        <w:rPr>
          <w:noProof/>
          <w:sz w:val="24"/>
          <w:szCs w:val="24"/>
        </w:rPr>
        <w:t>• გლუკოზა 50 მგ/მლ და ნატრიუმის ქლორიდი 9 მგ/მლ</w:t>
      </w:r>
    </w:p>
    <w:p w14:paraId="12CDBF49" w14:textId="77777777" w:rsidR="00C81682" w:rsidRPr="00BC2240" w:rsidRDefault="00C81682" w:rsidP="00C81682">
      <w:pPr>
        <w:spacing w:after="0"/>
        <w:jc w:val="both"/>
        <w:rPr>
          <w:noProof/>
          <w:sz w:val="24"/>
          <w:szCs w:val="24"/>
        </w:rPr>
      </w:pPr>
      <w:r w:rsidRPr="00BC2240">
        <w:rPr>
          <w:noProof/>
          <w:sz w:val="24"/>
          <w:szCs w:val="24"/>
        </w:rPr>
        <w:t>• გლუკოზა 50 მგ/მლ და ნატრიუმის ქლორიდი 4.5 მგ/მლ</w:t>
      </w:r>
    </w:p>
    <w:p w14:paraId="7A301AA0" w14:textId="77777777" w:rsidR="00C81682" w:rsidRPr="00BC2240" w:rsidRDefault="00C81682" w:rsidP="00C81682">
      <w:pPr>
        <w:spacing w:after="0"/>
        <w:jc w:val="both"/>
        <w:rPr>
          <w:noProof/>
          <w:sz w:val="24"/>
          <w:szCs w:val="24"/>
        </w:rPr>
      </w:pPr>
      <w:r w:rsidRPr="00BC2240">
        <w:rPr>
          <w:noProof/>
          <w:sz w:val="24"/>
          <w:szCs w:val="24"/>
        </w:rPr>
        <w:t>• გლუკოზა 50 მგ/მლ და ნატრიუმის ქლორიდი 2.25 მგ/მლ</w:t>
      </w:r>
    </w:p>
    <w:p w14:paraId="227A546D" w14:textId="77777777" w:rsidR="00C81682" w:rsidRPr="00BC2240" w:rsidRDefault="00C81682" w:rsidP="00C81682">
      <w:pPr>
        <w:spacing w:after="0"/>
        <w:jc w:val="both"/>
        <w:rPr>
          <w:noProof/>
          <w:sz w:val="24"/>
          <w:szCs w:val="24"/>
        </w:rPr>
      </w:pPr>
      <w:r w:rsidRPr="00BC2240">
        <w:rPr>
          <w:noProof/>
          <w:sz w:val="24"/>
          <w:szCs w:val="24"/>
        </w:rPr>
        <w:t>• გლუკოზა 100 მგ/მლ</w:t>
      </w:r>
    </w:p>
    <w:p w14:paraId="4A05AD71" w14:textId="77777777" w:rsidR="00C81682" w:rsidRPr="00386C3C" w:rsidRDefault="00C81682" w:rsidP="00C81682">
      <w:pPr>
        <w:spacing w:after="0"/>
        <w:jc w:val="both"/>
        <w:rPr>
          <w:noProof/>
          <w:sz w:val="24"/>
          <w:szCs w:val="24"/>
          <w:lang w:val="en-GB"/>
        </w:rPr>
      </w:pPr>
      <w:r w:rsidRPr="00BC2240">
        <w:rPr>
          <w:noProof/>
          <w:sz w:val="24"/>
          <w:szCs w:val="24"/>
        </w:rPr>
        <w:t>• რინგერის ლაქტატის ხსნარი.</w:t>
      </w:r>
    </w:p>
    <w:p w14:paraId="56DBABB4" w14:textId="77777777" w:rsidR="00C81682" w:rsidRPr="00BC2240" w:rsidRDefault="00C81682" w:rsidP="00C81682">
      <w:pPr>
        <w:spacing w:after="0"/>
        <w:jc w:val="both"/>
        <w:rPr>
          <w:noProof/>
          <w:sz w:val="24"/>
          <w:szCs w:val="24"/>
        </w:rPr>
      </w:pPr>
      <w:r w:rsidRPr="00BC2240">
        <w:rPr>
          <w:noProof/>
          <w:sz w:val="24"/>
          <w:szCs w:val="24"/>
        </w:rPr>
        <w:t>• M/6 ნატრიუმის ლაქტატის ხსნარი.</w:t>
      </w:r>
    </w:p>
    <w:p w14:paraId="4457088F" w14:textId="77777777" w:rsidR="00C81682" w:rsidRPr="00BC2240" w:rsidRDefault="00C81682" w:rsidP="00C81682">
      <w:pPr>
        <w:spacing w:after="0"/>
        <w:jc w:val="both"/>
        <w:rPr>
          <w:noProof/>
          <w:sz w:val="24"/>
          <w:szCs w:val="24"/>
        </w:rPr>
      </w:pPr>
      <w:r w:rsidRPr="00BC2240">
        <w:rPr>
          <w:noProof/>
          <w:sz w:val="24"/>
          <w:szCs w:val="24"/>
        </w:rPr>
        <w:t>• ჰარტმანის ხსნარი.</w:t>
      </w:r>
    </w:p>
    <w:p w14:paraId="59F02C91" w14:textId="77777777" w:rsidR="00C81682" w:rsidRPr="00BC2240" w:rsidRDefault="00C81682" w:rsidP="000732B8">
      <w:pPr>
        <w:spacing w:after="0"/>
        <w:rPr>
          <w:noProof/>
          <w:sz w:val="24"/>
          <w:szCs w:val="24"/>
        </w:rPr>
      </w:pPr>
      <w:r w:rsidRPr="00BC2240">
        <w:rPr>
          <w:noProof/>
          <w:sz w:val="24"/>
          <w:szCs w:val="24"/>
        </w:rPr>
        <w:t>ცეფუროქსიმ ნატრიუმის სტაბილურობა 9 მგ/მლ ნატრიუმის ქლორიდისა და 50 მგ/მლ გლუკოზის საინფუზიო ხსნარში არ იცვლება ჰიდროკორტიზონის ნატრიუმის ფოსფატის არსებობით.</w:t>
      </w:r>
    </w:p>
    <w:p w14:paraId="6DEA8F9D" w14:textId="77777777" w:rsidR="00C81682" w:rsidRPr="00BC2240" w:rsidRDefault="00C81682" w:rsidP="000732B8">
      <w:pPr>
        <w:spacing w:after="0"/>
        <w:rPr>
          <w:noProof/>
          <w:sz w:val="24"/>
          <w:szCs w:val="24"/>
        </w:rPr>
      </w:pPr>
      <w:r w:rsidRPr="00BC2240">
        <w:rPr>
          <w:noProof/>
          <w:sz w:val="24"/>
          <w:szCs w:val="24"/>
        </w:rPr>
        <w:t>ასევე დადგინდა, რომ ცეფუროქსიმ ნატრიუმი თავსებადია ინტრავენური ინფუზიისთვის შემდეგ ნივთიერებებთან შერევისას:</w:t>
      </w:r>
    </w:p>
    <w:p w14:paraId="5A946B2D" w14:textId="77777777" w:rsidR="00C81682" w:rsidRPr="00BC2240" w:rsidRDefault="00C81682" w:rsidP="000732B8">
      <w:pPr>
        <w:spacing w:after="0"/>
        <w:rPr>
          <w:noProof/>
          <w:sz w:val="24"/>
          <w:szCs w:val="24"/>
        </w:rPr>
      </w:pPr>
      <w:r w:rsidRPr="00BC2240">
        <w:rPr>
          <w:noProof/>
          <w:sz w:val="24"/>
          <w:szCs w:val="24"/>
        </w:rPr>
        <w:t>- ჰეპარინი (10 და 50 ერთეული/მლ) ნატრიუმის ქლორიდის ხსნარში 9 მგ/მლ;</w:t>
      </w:r>
    </w:p>
    <w:p w14:paraId="0AE081FB" w14:textId="77777777" w:rsidR="00C81682" w:rsidRPr="00BC2240" w:rsidRDefault="00C81682" w:rsidP="000732B8">
      <w:pPr>
        <w:spacing w:after="0"/>
        <w:rPr>
          <w:noProof/>
          <w:sz w:val="24"/>
          <w:szCs w:val="24"/>
        </w:rPr>
      </w:pPr>
      <w:r w:rsidRPr="00BC2240">
        <w:rPr>
          <w:noProof/>
          <w:sz w:val="24"/>
          <w:szCs w:val="24"/>
        </w:rPr>
        <w:t>- კალიუმის ქლორიდი (10 და 40 მექვ/ლ) ნატრიუმის ქლორიდის ხსნარში 9 მგ/მლ.</w:t>
      </w:r>
    </w:p>
    <w:p w14:paraId="61E72B7C" w14:textId="0A031206" w:rsidR="00C81682" w:rsidRPr="00BC2240" w:rsidRDefault="00C81682" w:rsidP="000732B8">
      <w:pPr>
        <w:spacing w:after="0"/>
        <w:rPr>
          <w:sz w:val="24"/>
          <w:szCs w:val="24"/>
        </w:rPr>
      </w:pPr>
      <w:r w:rsidRPr="00BC2240">
        <w:rPr>
          <w:sz w:val="24"/>
          <w:szCs w:val="24"/>
        </w:rPr>
        <w:t>გამოუყენებელი პროდუქტი ან მისით დაბინძურებული მასალები უნდა განადგურდეს ადგილობრივი რეგულაციების შესაბამისად.</w:t>
      </w:r>
    </w:p>
    <w:p w14:paraId="237D2D74" w14:textId="77777777" w:rsidR="000953F1" w:rsidRDefault="000953F1" w:rsidP="000953F1">
      <w:pPr>
        <w:spacing w:after="0" w:line="240" w:lineRule="auto"/>
        <w:outlineLvl w:val="1"/>
        <w:rPr>
          <w:rFonts w:ascii="Sylfaen" w:eastAsia="Times New Roman" w:hAnsi="Sylfaen" w:cs="Sylfaen"/>
          <w:b/>
          <w:bCs/>
          <w:kern w:val="0"/>
          <w:lang w:eastAsia="en-GB"/>
          <w14:ligatures w14:val="none"/>
        </w:rPr>
      </w:pPr>
    </w:p>
    <w:p w14:paraId="1EED49AF" w14:textId="77777777" w:rsidR="0025100C" w:rsidRPr="0025100C" w:rsidRDefault="0025100C" w:rsidP="0025100C">
      <w:pPr>
        <w:spacing w:after="0" w:line="240" w:lineRule="auto"/>
        <w:outlineLvl w:val="1"/>
        <w:rPr>
          <w:rFonts w:ascii="Sylfaen" w:eastAsia="Times New Roman" w:hAnsi="Sylfaen" w:cs="Sylfaen"/>
          <w:b/>
          <w:bCs/>
          <w:kern w:val="0"/>
          <w:lang w:eastAsia="en-GB"/>
          <w14:ligatures w14:val="none"/>
        </w:rPr>
      </w:pPr>
      <w:bookmarkStart w:id="0" w:name="_Hlk235802070"/>
      <w:r w:rsidRPr="0025100C">
        <w:rPr>
          <w:rFonts w:ascii="Sylfaen" w:eastAsia="Times New Roman" w:hAnsi="Sylfaen" w:cs="Sylfaen"/>
          <w:b/>
          <w:bCs/>
          <w:kern w:val="0"/>
          <w:lang w:eastAsia="en-GB"/>
          <w14:ligatures w14:val="none"/>
        </w:rPr>
        <w:t>გაცემის რეჟიმი:</w:t>
      </w:r>
    </w:p>
    <w:p w14:paraId="69D161D1" w14:textId="1030737A" w:rsidR="0025100C" w:rsidRDefault="0025100C" w:rsidP="0025100C">
      <w:pPr>
        <w:spacing w:after="0" w:line="240" w:lineRule="auto"/>
        <w:outlineLvl w:val="1"/>
        <w:rPr>
          <w:rFonts w:ascii="Sylfaen" w:eastAsia="Times New Roman" w:hAnsi="Sylfaen" w:cs="Sylfaen"/>
          <w:b/>
          <w:bCs/>
          <w:kern w:val="0"/>
          <w:lang w:eastAsia="en-GB"/>
          <w14:ligatures w14:val="none"/>
        </w:rPr>
      </w:pPr>
      <w:r w:rsidRPr="0025100C">
        <w:rPr>
          <w:rFonts w:ascii="Sylfaen" w:eastAsia="Times New Roman" w:hAnsi="Sylfaen" w:cs="Sylfaen"/>
          <w:b/>
          <w:bCs/>
          <w:kern w:val="0"/>
          <w:lang w:eastAsia="en-GB"/>
          <w14:ligatures w14:val="none"/>
        </w:rPr>
        <w:t>ფარმაცევტული პროდუქტის ჯგუფი -</w:t>
      </w:r>
      <w:r w:rsidRPr="0025100C">
        <w:rPr>
          <w:rFonts w:ascii="Sylfaen" w:eastAsia="Times New Roman" w:hAnsi="Sylfaen" w:cs="Sylfaen"/>
          <w:b/>
          <w:bCs/>
          <w:kern w:val="0"/>
          <w:lang w:val="en-US" w:eastAsia="en-GB"/>
          <w14:ligatures w14:val="none"/>
        </w:rPr>
        <w:t xml:space="preserve"> </w:t>
      </w:r>
      <w:r w:rsidRPr="0025100C">
        <w:rPr>
          <w:rFonts w:ascii="Sylfaen" w:eastAsia="Times New Roman" w:hAnsi="Sylfaen" w:cs="Sylfaen"/>
          <w:b/>
          <w:bCs/>
          <w:kern w:val="0"/>
          <w:lang w:eastAsia="en-GB"/>
          <w14:ligatures w14:val="none"/>
        </w:rPr>
        <w:t>II, გაიცემა ფორმა №3 რეცეპტით</w:t>
      </w:r>
      <w:bookmarkEnd w:id="0"/>
    </w:p>
    <w:p w14:paraId="21685306" w14:textId="77777777" w:rsidR="0025100C" w:rsidRDefault="0025100C" w:rsidP="0025100C">
      <w:pPr>
        <w:spacing w:after="0" w:line="240" w:lineRule="auto"/>
        <w:outlineLvl w:val="1"/>
        <w:rPr>
          <w:rFonts w:ascii="Sylfaen" w:eastAsia="Times New Roman" w:hAnsi="Sylfaen" w:cs="Sylfaen"/>
          <w:b/>
          <w:bCs/>
          <w:kern w:val="0"/>
          <w:lang w:eastAsia="en-GB"/>
          <w14:ligatures w14:val="none"/>
        </w:rPr>
      </w:pPr>
    </w:p>
    <w:p w14:paraId="231086C8" w14:textId="77777777" w:rsidR="0025100C" w:rsidRPr="000953F1" w:rsidRDefault="0025100C" w:rsidP="0025100C">
      <w:pPr>
        <w:spacing w:after="0" w:line="240" w:lineRule="auto"/>
        <w:outlineLvl w:val="1"/>
        <w:rPr>
          <w:rFonts w:ascii="Sylfaen" w:eastAsia="Times New Roman" w:hAnsi="Sylfaen" w:cs="Sylfaen"/>
          <w:b/>
          <w:bCs/>
          <w:kern w:val="0"/>
          <w:lang w:eastAsia="en-GB"/>
          <w14:ligatures w14:val="none"/>
        </w:rPr>
      </w:pPr>
    </w:p>
    <w:p w14:paraId="4167CD83" w14:textId="0219EDE9" w:rsidR="000953F1" w:rsidRPr="000953F1" w:rsidRDefault="000953F1" w:rsidP="000953F1">
      <w:pPr>
        <w:spacing w:after="0" w:line="240" w:lineRule="auto"/>
        <w:outlineLvl w:val="1"/>
        <w:rPr>
          <w:rFonts w:ascii="Sylfaen" w:eastAsia="Times New Roman" w:hAnsi="Sylfaen" w:cs="Sylfaen"/>
          <w:b/>
          <w:bCs/>
          <w:kern w:val="0"/>
          <w:lang w:eastAsia="en-GB"/>
          <w14:ligatures w14:val="none"/>
        </w:rPr>
      </w:pPr>
      <w:r w:rsidRPr="000953F1">
        <w:rPr>
          <w:rFonts w:ascii="Sylfaen" w:eastAsia="Times New Roman" w:hAnsi="Sylfaen" w:cs="Sylfaen"/>
          <w:b/>
          <w:bCs/>
          <w:kern w:val="0"/>
          <w:lang w:eastAsia="en-GB"/>
          <w14:ligatures w14:val="none"/>
        </w:rPr>
        <w:t>სავაჭრო ლიცენზიის  მფლობელი</w:t>
      </w:r>
    </w:p>
    <w:p w14:paraId="36614484" w14:textId="31C73663" w:rsidR="000953F1" w:rsidRDefault="000953F1" w:rsidP="000953F1">
      <w:pPr>
        <w:spacing w:after="0" w:line="240" w:lineRule="auto"/>
        <w:outlineLvl w:val="1"/>
        <w:rPr>
          <w:rFonts w:ascii="Sylfaen" w:eastAsia="Times New Roman" w:hAnsi="Sylfaen" w:cs="Sylfaen"/>
          <w:b/>
          <w:bCs/>
          <w:kern w:val="0"/>
          <w:lang w:eastAsia="en-GB"/>
          <w14:ligatures w14:val="none"/>
        </w:rPr>
      </w:pPr>
      <w:r w:rsidRPr="000953F1">
        <w:rPr>
          <w:rFonts w:ascii="Sylfaen" w:eastAsia="Times New Roman" w:hAnsi="Sylfaen" w:cs="Sylfaen"/>
          <w:b/>
          <w:bCs/>
          <w:kern w:val="0"/>
          <w:lang w:eastAsia="en-GB"/>
          <w14:ligatures w14:val="none"/>
        </w:rPr>
        <w:t xml:space="preserve">GMT </w:t>
      </w:r>
      <w:proofErr w:type="spellStart"/>
      <w:r w:rsidRPr="000953F1">
        <w:rPr>
          <w:rFonts w:ascii="Sylfaen" w:eastAsia="Times New Roman" w:hAnsi="Sylfaen" w:cs="Sylfaen"/>
          <w:b/>
          <w:bCs/>
          <w:kern w:val="0"/>
          <w:lang w:eastAsia="en-GB"/>
          <w14:ligatures w14:val="none"/>
        </w:rPr>
        <w:t>Pharma</w:t>
      </w:r>
      <w:proofErr w:type="spellEnd"/>
      <w:r w:rsidRPr="000953F1">
        <w:rPr>
          <w:rFonts w:ascii="Sylfaen" w:eastAsia="Times New Roman" w:hAnsi="Sylfaen" w:cs="Sylfaen"/>
          <w:b/>
          <w:bCs/>
          <w:kern w:val="0"/>
          <w:lang w:eastAsia="en-GB"/>
          <w14:ligatures w14:val="none"/>
        </w:rPr>
        <w:t xml:space="preserve"> LLC, საქართველო</w:t>
      </w:r>
    </w:p>
    <w:p w14:paraId="76E6B0B5" w14:textId="77777777" w:rsidR="000953F1" w:rsidRPr="000953F1" w:rsidRDefault="000953F1" w:rsidP="000953F1">
      <w:pPr>
        <w:spacing w:after="0" w:line="240" w:lineRule="auto"/>
        <w:outlineLvl w:val="1"/>
        <w:rPr>
          <w:rFonts w:ascii="Sylfaen" w:eastAsia="Times New Roman" w:hAnsi="Sylfaen" w:cs="Sylfaen"/>
          <w:b/>
          <w:bCs/>
          <w:kern w:val="0"/>
          <w:lang w:eastAsia="en-GB"/>
          <w14:ligatures w14:val="none"/>
        </w:rPr>
      </w:pPr>
    </w:p>
    <w:p w14:paraId="4C8E4934" w14:textId="77777777" w:rsidR="000953F1" w:rsidRPr="000953F1" w:rsidRDefault="000953F1" w:rsidP="000953F1">
      <w:pPr>
        <w:spacing w:after="0" w:line="240" w:lineRule="auto"/>
        <w:outlineLvl w:val="1"/>
        <w:rPr>
          <w:rFonts w:ascii="Sylfaen" w:eastAsia="Times New Roman" w:hAnsi="Sylfaen" w:cs="Sylfaen"/>
          <w:b/>
          <w:bCs/>
          <w:kern w:val="0"/>
          <w:lang w:eastAsia="en-GB"/>
          <w14:ligatures w14:val="none"/>
        </w:rPr>
      </w:pPr>
      <w:r w:rsidRPr="000953F1">
        <w:rPr>
          <w:rFonts w:ascii="Sylfaen" w:eastAsia="Times New Roman" w:hAnsi="Sylfaen" w:cs="Sylfaen"/>
          <w:b/>
          <w:bCs/>
          <w:kern w:val="0"/>
          <w:lang w:eastAsia="en-GB"/>
          <w14:ligatures w14:val="none"/>
        </w:rPr>
        <w:t>მწარმოებელი</w:t>
      </w:r>
    </w:p>
    <w:p w14:paraId="4AD62AFF" w14:textId="427E4B42" w:rsidR="00DE0BC4" w:rsidRDefault="000953F1" w:rsidP="000953F1">
      <w:pPr>
        <w:spacing w:after="0" w:line="240" w:lineRule="auto"/>
        <w:outlineLvl w:val="1"/>
        <w:rPr>
          <w:rFonts w:ascii="Sylfaen" w:eastAsia="Times New Roman" w:hAnsi="Sylfaen" w:cs="Sylfaen"/>
          <w:b/>
          <w:bCs/>
          <w:kern w:val="0"/>
          <w:lang w:eastAsia="en-GB"/>
          <w14:ligatures w14:val="none"/>
        </w:rPr>
      </w:pPr>
      <w:r w:rsidRPr="000953F1">
        <w:rPr>
          <w:rFonts w:ascii="Sylfaen" w:eastAsia="Times New Roman" w:hAnsi="Sylfaen" w:cs="Sylfaen"/>
          <w:b/>
          <w:bCs/>
          <w:kern w:val="0"/>
          <w:lang w:eastAsia="en-GB"/>
          <w14:ligatures w14:val="none"/>
        </w:rPr>
        <w:t xml:space="preserve">ACS </w:t>
      </w:r>
      <w:proofErr w:type="spellStart"/>
      <w:r w:rsidRPr="000953F1">
        <w:rPr>
          <w:rFonts w:ascii="Sylfaen" w:eastAsia="Times New Roman" w:hAnsi="Sylfaen" w:cs="Sylfaen"/>
          <w:b/>
          <w:bCs/>
          <w:kern w:val="0"/>
          <w:lang w:eastAsia="en-GB"/>
          <w14:ligatures w14:val="none"/>
        </w:rPr>
        <w:t>Dobfar</w:t>
      </w:r>
      <w:proofErr w:type="spellEnd"/>
      <w:r w:rsidRPr="000953F1">
        <w:rPr>
          <w:rFonts w:ascii="Sylfaen" w:eastAsia="Times New Roman" w:hAnsi="Sylfaen" w:cs="Sylfaen"/>
          <w:b/>
          <w:bCs/>
          <w:kern w:val="0"/>
          <w:lang w:eastAsia="en-GB"/>
          <w14:ligatures w14:val="none"/>
        </w:rPr>
        <w:t xml:space="preserve"> </w:t>
      </w:r>
      <w:proofErr w:type="spellStart"/>
      <w:r w:rsidRPr="000953F1">
        <w:rPr>
          <w:rFonts w:ascii="Sylfaen" w:eastAsia="Times New Roman" w:hAnsi="Sylfaen" w:cs="Sylfaen"/>
          <w:b/>
          <w:bCs/>
          <w:kern w:val="0"/>
          <w:lang w:eastAsia="en-GB"/>
          <w14:ligatures w14:val="none"/>
        </w:rPr>
        <w:t>S.p.A</w:t>
      </w:r>
      <w:proofErr w:type="spellEnd"/>
      <w:r w:rsidRPr="000953F1">
        <w:rPr>
          <w:rFonts w:ascii="Sylfaen" w:eastAsia="Times New Roman" w:hAnsi="Sylfaen" w:cs="Sylfaen"/>
          <w:b/>
          <w:bCs/>
          <w:kern w:val="0"/>
          <w:lang w:eastAsia="en-GB"/>
          <w14:ligatures w14:val="none"/>
        </w:rPr>
        <w:t>., იტალია</w:t>
      </w:r>
    </w:p>
    <w:p w14:paraId="52642CF7" w14:textId="77777777" w:rsidR="000953F1" w:rsidRPr="000953F1" w:rsidRDefault="000953F1" w:rsidP="000953F1">
      <w:pPr>
        <w:spacing w:after="0" w:line="240" w:lineRule="auto"/>
        <w:outlineLvl w:val="1"/>
        <w:rPr>
          <w:rFonts w:ascii="Sylfaen" w:eastAsia="Times New Roman" w:hAnsi="Sylfaen" w:cs="Sylfaen"/>
          <w:b/>
          <w:bCs/>
          <w:kern w:val="0"/>
          <w:lang w:eastAsia="en-GB"/>
          <w14:ligatures w14:val="none"/>
        </w:rPr>
      </w:pPr>
    </w:p>
    <w:p w14:paraId="17CD3E5F" w14:textId="462CBB91" w:rsidR="002C1285" w:rsidRPr="00BC2240" w:rsidRDefault="002C1285" w:rsidP="002C1285">
      <w:pPr>
        <w:widowControl w:val="0"/>
        <w:autoSpaceDE w:val="0"/>
        <w:autoSpaceDN w:val="0"/>
        <w:adjustRightInd w:val="0"/>
        <w:spacing w:after="0"/>
        <w:jc w:val="both"/>
        <w:rPr>
          <w:rFonts w:ascii="Sylfaen" w:eastAsia="Calibri" w:hAnsi="Sylfaen"/>
          <w:b/>
          <w:bCs/>
          <w:kern w:val="0"/>
          <w:sz w:val="24"/>
          <w:szCs w:val="24"/>
          <w14:ligatures w14:val="none"/>
        </w:rPr>
      </w:pPr>
      <w:r w:rsidRPr="00BC2240">
        <w:rPr>
          <w:rFonts w:ascii="Sylfaen" w:eastAsia="Calibri" w:hAnsi="Sylfaen"/>
          <w:b/>
          <w:bCs/>
          <w:kern w:val="0"/>
          <w:sz w:val="24"/>
          <w:szCs w:val="24"/>
          <w14:ligatures w14:val="none"/>
        </w:rPr>
        <w:t>ტექსტის გადახედვის თარიღი</w:t>
      </w:r>
    </w:p>
    <w:p w14:paraId="303BE0AF" w14:textId="6FF7DADB" w:rsidR="002C1285" w:rsidRPr="00BC2240" w:rsidRDefault="002C1285" w:rsidP="002C1285">
      <w:pPr>
        <w:spacing w:after="0"/>
        <w:jc w:val="both"/>
        <w:rPr>
          <w:rFonts w:ascii="Sylfaen" w:eastAsia="Calibri" w:hAnsi="Sylfaen"/>
          <w:kern w:val="0"/>
          <w:sz w:val="24"/>
          <w:szCs w:val="24"/>
          <w14:ligatures w14:val="none"/>
        </w:rPr>
      </w:pPr>
      <w:r w:rsidRPr="00BC2240">
        <w:rPr>
          <w:rFonts w:ascii="Sylfaen" w:eastAsia="Calibri" w:hAnsi="Sylfaen"/>
          <w:kern w:val="0"/>
          <w:sz w:val="24"/>
          <w:szCs w:val="24"/>
          <w14:ligatures w14:val="none"/>
        </w:rPr>
        <w:t>202</w:t>
      </w:r>
      <w:r w:rsidR="000953F1">
        <w:rPr>
          <w:rFonts w:ascii="Sylfaen" w:eastAsia="Calibri" w:hAnsi="Sylfaen"/>
          <w:kern w:val="0"/>
          <w:sz w:val="24"/>
          <w:szCs w:val="24"/>
          <w14:ligatures w14:val="none"/>
        </w:rPr>
        <w:t>6</w:t>
      </w:r>
      <w:r w:rsidRPr="00BC2240">
        <w:rPr>
          <w:rFonts w:ascii="Sylfaen" w:eastAsia="Calibri" w:hAnsi="Sylfaen"/>
          <w:kern w:val="0"/>
          <w:sz w:val="24"/>
          <w:szCs w:val="24"/>
          <w14:ligatures w14:val="none"/>
        </w:rPr>
        <w:t xml:space="preserve"> წლის </w:t>
      </w:r>
      <w:r w:rsidR="00C81682" w:rsidRPr="00BC2240">
        <w:rPr>
          <w:rFonts w:ascii="Sylfaen" w:eastAsia="Calibri" w:hAnsi="Sylfaen"/>
          <w:kern w:val="0"/>
          <w:sz w:val="24"/>
          <w:szCs w:val="24"/>
          <w14:ligatures w14:val="none"/>
        </w:rPr>
        <w:t>ივ</w:t>
      </w:r>
      <w:r w:rsidR="000953F1">
        <w:rPr>
          <w:rFonts w:ascii="Sylfaen" w:eastAsia="Calibri" w:hAnsi="Sylfaen"/>
          <w:kern w:val="0"/>
          <w:sz w:val="24"/>
          <w:szCs w:val="24"/>
          <w14:ligatures w14:val="none"/>
        </w:rPr>
        <w:t>ლისი</w:t>
      </w:r>
    </w:p>
    <w:sectPr w:rsidR="002C1285" w:rsidRPr="00BC2240" w:rsidSect="00DE0BC4">
      <w:pgSz w:w="11906" w:h="16838"/>
      <w:pgMar w:top="990" w:right="1133" w:bottom="81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03459E"/>
    <w:multiLevelType w:val="hybridMultilevel"/>
    <w:tmpl w:val="74EE44BE"/>
    <w:lvl w:ilvl="0" w:tplc="0437000F">
      <w:start w:val="1"/>
      <w:numFmt w:val="decimal"/>
      <w:lvlText w:val="%1."/>
      <w:lvlJc w:val="left"/>
      <w:pPr>
        <w:ind w:left="720" w:hanging="360"/>
      </w:pPr>
      <w:rPr>
        <w:rFonts w:hint="default"/>
      </w:rPr>
    </w:lvl>
    <w:lvl w:ilvl="1" w:tplc="04370019" w:tentative="1">
      <w:start w:val="1"/>
      <w:numFmt w:val="lowerLetter"/>
      <w:lvlText w:val="%2."/>
      <w:lvlJc w:val="left"/>
      <w:pPr>
        <w:ind w:left="1440" w:hanging="360"/>
      </w:pPr>
    </w:lvl>
    <w:lvl w:ilvl="2" w:tplc="0437001B" w:tentative="1">
      <w:start w:val="1"/>
      <w:numFmt w:val="lowerRoman"/>
      <w:lvlText w:val="%3."/>
      <w:lvlJc w:val="right"/>
      <w:pPr>
        <w:ind w:left="2160" w:hanging="180"/>
      </w:pPr>
    </w:lvl>
    <w:lvl w:ilvl="3" w:tplc="0437000F" w:tentative="1">
      <w:start w:val="1"/>
      <w:numFmt w:val="decimal"/>
      <w:lvlText w:val="%4."/>
      <w:lvlJc w:val="left"/>
      <w:pPr>
        <w:ind w:left="2880" w:hanging="360"/>
      </w:pPr>
    </w:lvl>
    <w:lvl w:ilvl="4" w:tplc="04370019" w:tentative="1">
      <w:start w:val="1"/>
      <w:numFmt w:val="lowerLetter"/>
      <w:lvlText w:val="%5."/>
      <w:lvlJc w:val="left"/>
      <w:pPr>
        <w:ind w:left="3600" w:hanging="360"/>
      </w:pPr>
    </w:lvl>
    <w:lvl w:ilvl="5" w:tplc="0437001B" w:tentative="1">
      <w:start w:val="1"/>
      <w:numFmt w:val="lowerRoman"/>
      <w:lvlText w:val="%6."/>
      <w:lvlJc w:val="right"/>
      <w:pPr>
        <w:ind w:left="4320" w:hanging="180"/>
      </w:pPr>
    </w:lvl>
    <w:lvl w:ilvl="6" w:tplc="0437000F" w:tentative="1">
      <w:start w:val="1"/>
      <w:numFmt w:val="decimal"/>
      <w:lvlText w:val="%7."/>
      <w:lvlJc w:val="left"/>
      <w:pPr>
        <w:ind w:left="5040" w:hanging="360"/>
      </w:pPr>
    </w:lvl>
    <w:lvl w:ilvl="7" w:tplc="04370019" w:tentative="1">
      <w:start w:val="1"/>
      <w:numFmt w:val="lowerLetter"/>
      <w:lvlText w:val="%8."/>
      <w:lvlJc w:val="left"/>
      <w:pPr>
        <w:ind w:left="5760" w:hanging="360"/>
      </w:pPr>
    </w:lvl>
    <w:lvl w:ilvl="8" w:tplc="0437001B" w:tentative="1">
      <w:start w:val="1"/>
      <w:numFmt w:val="lowerRoman"/>
      <w:lvlText w:val="%9."/>
      <w:lvlJc w:val="right"/>
      <w:pPr>
        <w:ind w:left="6480" w:hanging="180"/>
      </w:pPr>
    </w:lvl>
  </w:abstractNum>
  <w:abstractNum w:abstractNumId="1" w15:restartNumberingAfterBreak="0">
    <w:nsid w:val="2B367029"/>
    <w:multiLevelType w:val="hybridMultilevel"/>
    <w:tmpl w:val="6B04D40A"/>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 w15:restartNumberingAfterBreak="0">
    <w:nsid w:val="544658B6"/>
    <w:multiLevelType w:val="hybridMultilevel"/>
    <w:tmpl w:val="EB245740"/>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 w15:restartNumberingAfterBreak="0">
    <w:nsid w:val="7853668F"/>
    <w:multiLevelType w:val="hybridMultilevel"/>
    <w:tmpl w:val="AE2688C6"/>
    <w:lvl w:ilvl="0" w:tplc="3246F9D6">
      <w:start w:val="7"/>
      <w:numFmt w:val="bullet"/>
      <w:lvlText w:val="-"/>
      <w:lvlJc w:val="left"/>
      <w:pPr>
        <w:ind w:left="720" w:hanging="360"/>
      </w:pPr>
      <w:rPr>
        <w:rFonts w:ascii="Times New Roman" w:eastAsia="Calibri" w:hAnsi="Times New Roman" w:cs="Times New Roman"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1803693422">
    <w:abstractNumId w:val="0"/>
  </w:num>
  <w:num w:numId="2" w16cid:durableId="2024821375">
    <w:abstractNumId w:val="2"/>
  </w:num>
  <w:num w:numId="3" w16cid:durableId="868297703">
    <w:abstractNumId w:val="1"/>
  </w:num>
  <w:num w:numId="4" w16cid:durableId="11343704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4EF"/>
    <w:rsid w:val="000031CD"/>
    <w:rsid w:val="000732B8"/>
    <w:rsid w:val="000953F1"/>
    <w:rsid w:val="000B4D95"/>
    <w:rsid w:val="000D01B2"/>
    <w:rsid w:val="000E57B2"/>
    <w:rsid w:val="0018175A"/>
    <w:rsid w:val="001D28E0"/>
    <w:rsid w:val="001D6411"/>
    <w:rsid w:val="001E28AE"/>
    <w:rsid w:val="0025100C"/>
    <w:rsid w:val="002911F3"/>
    <w:rsid w:val="002C1285"/>
    <w:rsid w:val="002D493B"/>
    <w:rsid w:val="002E66F1"/>
    <w:rsid w:val="00386C3C"/>
    <w:rsid w:val="003C6E35"/>
    <w:rsid w:val="003D1EC3"/>
    <w:rsid w:val="00404B85"/>
    <w:rsid w:val="004B5EFE"/>
    <w:rsid w:val="004C40A9"/>
    <w:rsid w:val="00511523"/>
    <w:rsid w:val="0052188A"/>
    <w:rsid w:val="005A73EC"/>
    <w:rsid w:val="005F64EF"/>
    <w:rsid w:val="00634A84"/>
    <w:rsid w:val="00635543"/>
    <w:rsid w:val="006A192B"/>
    <w:rsid w:val="006C1B16"/>
    <w:rsid w:val="006E18CA"/>
    <w:rsid w:val="00712322"/>
    <w:rsid w:val="00712C1B"/>
    <w:rsid w:val="007317D1"/>
    <w:rsid w:val="00754DD4"/>
    <w:rsid w:val="00835D1E"/>
    <w:rsid w:val="00862C02"/>
    <w:rsid w:val="008B57E2"/>
    <w:rsid w:val="008F2058"/>
    <w:rsid w:val="00913B48"/>
    <w:rsid w:val="00920DE5"/>
    <w:rsid w:val="00954835"/>
    <w:rsid w:val="00996AB2"/>
    <w:rsid w:val="00996ABE"/>
    <w:rsid w:val="009A61B2"/>
    <w:rsid w:val="009B3046"/>
    <w:rsid w:val="009D513D"/>
    <w:rsid w:val="00A058A7"/>
    <w:rsid w:val="00A31FBF"/>
    <w:rsid w:val="00AE4366"/>
    <w:rsid w:val="00AF32D4"/>
    <w:rsid w:val="00B1112B"/>
    <w:rsid w:val="00B13F47"/>
    <w:rsid w:val="00B21139"/>
    <w:rsid w:val="00B24C0B"/>
    <w:rsid w:val="00BC2240"/>
    <w:rsid w:val="00BF04E1"/>
    <w:rsid w:val="00C61CAE"/>
    <w:rsid w:val="00C80788"/>
    <w:rsid w:val="00C81682"/>
    <w:rsid w:val="00DC2FD5"/>
    <w:rsid w:val="00DE0BC4"/>
    <w:rsid w:val="00DF130E"/>
    <w:rsid w:val="00E3407F"/>
    <w:rsid w:val="00F66B21"/>
    <w:rsid w:val="00F7026B"/>
    <w:rsid w:val="00F70587"/>
    <w:rsid w:val="00F83C2B"/>
    <w:rsid w:val="00FD59CD"/>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19D0A"/>
  <w15:chartTrackingRefBased/>
  <w15:docId w15:val="{B2886964-057F-4FE4-B6C3-9E36E465B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ka-G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0DE5"/>
    <w:pPr>
      <w:ind w:left="720"/>
      <w:contextualSpacing/>
    </w:pPr>
  </w:style>
  <w:style w:type="table" w:customStyle="1" w:styleId="TableNormal1">
    <w:name w:val="Table Normal1"/>
    <w:uiPriority w:val="2"/>
    <w:semiHidden/>
    <w:unhideWhenUsed/>
    <w:qFormat/>
    <w:rsid w:val="00A058A7"/>
    <w:pPr>
      <w:widowControl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058A7"/>
    <w:pPr>
      <w:widowControl w:val="0"/>
      <w:spacing w:after="0" w:line="240" w:lineRule="auto"/>
    </w:pPr>
    <w:rPr>
      <w:kern w:val="0"/>
      <w:lang w:val="en-US"/>
      <w14:ligatures w14:val="none"/>
    </w:rPr>
  </w:style>
  <w:style w:type="table" w:styleId="TableGrid">
    <w:name w:val="Table Grid"/>
    <w:basedOn w:val="TableNormal"/>
    <w:uiPriority w:val="39"/>
    <w:rsid w:val="00BF0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
    <w:name w:val="Знак Знак1 Char Char Знак Знак"/>
    <w:basedOn w:val="Normal"/>
    <w:autoRedefine/>
    <w:rsid w:val="00BC2240"/>
    <w:pPr>
      <w:spacing w:line="360" w:lineRule="auto"/>
      <w:jc w:val="center"/>
    </w:pPr>
    <w:rPr>
      <w:rFonts w:ascii="Times New Roman" w:eastAsia="Times New Roman" w:hAnsi="Times New Roman" w:cs="Times New Roman"/>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064650">
      <w:bodyDiv w:val="1"/>
      <w:marLeft w:val="0"/>
      <w:marRight w:val="0"/>
      <w:marTop w:val="0"/>
      <w:marBottom w:val="0"/>
      <w:divBdr>
        <w:top w:val="none" w:sz="0" w:space="0" w:color="auto"/>
        <w:left w:val="none" w:sz="0" w:space="0" w:color="auto"/>
        <w:bottom w:val="none" w:sz="0" w:space="0" w:color="auto"/>
        <w:right w:val="none" w:sz="0" w:space="0" w:color="auto"/>
      </w:divBdr>
    </w:div>
    <w:div w:id="160322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0F681-B6C8-41C8-97B5-F3D0492C6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4277</Words>
  <Characters>24379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8</cp:revision>
  <cp:lastPrinted>2026-05-22T18:46:00Z</cp:lastPrinted>
  <dcterms:created xsi:type="dcterms:W3CDTF">2026-08-06T13:28:00Z</dcterms:created>
  <dcterms:modified xsi:type="dcterms:W3CDTF">2026-08-12T09:42:00Z</dcterms:modified>
</cp:coreProperties>
</file>