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774" w:rsidRPr="00147774" w:rsidRDefault="00147774" w:rsidP="005476E6">
      <w:pPr>
        <w:spacing w:after="120" w:line="240" w:lineRule="auto"/>
        <w:jc w:val="center"/>
        <w:rPr>
          <w:rFonts w:ascii="Sylfaen" w:eastAsia="Times New Roman" w:hAnsi="Sylfaen" w:cs="Arial"/>
          <w:b/>
          <w:bCs/>
          <w:spacing w:val="24"/>
          <w:sz w:val="24"/>
          <w:szCs w:val="24"/>
        </w:rPr>
      </w:pPr>
      <w:r w:rsidRPr="00047D37">
        <w:rPr>
          <w:rFonts w:ascii="Sylfaen" w:eastAsia="Times New Roman" w:hAnsi="Sylfaen" w:cs="Sylfaen"/>
          <w:b/>
          <w:bCs/>
          <w:spacing w:val="24"/>
          <w:sz w:val="24"/>
          <w:szCs w:val="24"/>
        </w:rPr>
        <w:t>საინფორმაციო</w:t>
      </w:r>
      <w:r w:rsidRPr="00047D37">
        <w:rPr>
          <w:rFonts w:ascii="Arial" w:eastAsia="Times New Roman" w:hAnsi="Arial" w:cs="Arial"/>
          <w:b/>
          <w:bCs/>
          <w:spacing w:val="24"/>
          <w:sz w:val="24"/>
          <w:szCs w:val="24"/>
        </w:rPr>
        <w:t xml:space="preserve"> </w:t>
      </w:r>
      <w:r w:rsidRPr="00047D37">
        <w:rPr>
          <w:rFonts w:ascii="Sylfaen" w:eastAsia="Times New Roman" w:hAnsi="Sylfaen" w:cs="Sylfaen"/>
          <w:b/>
          <w:bCs/>
          <w:spacing w:val="24"/>
          <w:sz w:val="24"/>
          <w:szCs w:val="24"/>
        </w:rPr>
        <w:t>ფურცელი</w:t>
      </w:r>
    </w:p>
    <w:p w:rsidR="00147774" w:rsidRPr="00147774" w:rsidRDefault="00147774" w:rsidP="00147774">
      <w:pPr>
        <w:spacing w:after="120" w:line="240" w:lineRule="auto"/>
        <w:rPr>
          <w:rFonts w:ascii="Sylfaen" w:eastAsia="Times New Roman" w:hAnsi="Sylfaen" w:cs="Arial"/>
          <w:spacing w:val="24"/>
          <w:sz w:val="24"/>
          <w:szCs w:val="24"/>
        </w:rPr>
      </w:pPr>
      <w:r w:rsidRPr="00147774">
        <w:rPr>
          <w:rFonts w:ascii="Sylfaen" w:eastAsia="Times New Roman" w:hAnsi="Sylfaen" w:cs="Sylfaen"/>
          <w:b/>
          <w:bCs/>
          <w:spacing w:val="24"/>
          <w:sz w:val="24"/>
          <w:szCs w:val="24"/>
        </w:rPr>
        <w:t>პრო</w:t>
      </w:r>
      <w:r w:rsidRPr="00147774">
        <w:rPr>
          <w:rFonts w:ascii="Sylfaen" w:eastAsia="Times New Roman" w:hAnsi="Sylfaen" w:cs="Arial"/>
          <w:b/>
          <w:bCs/>
          <w:spacing w:val="24"/>
          <w:sz w:val="24"/>
          <w:szCs w:val="24"/>
        </w:rPr>
        <w:t>-</w:t>
      </w:r>
      <w:r w:rsidRPr="00147774">
        <w:rPr>
          <w:rFonts w:ascii="Sylfaen" w:eastAsia="Times New Roman" w:hAnsi="Sylfaen" w:cs="Sylfaen"/>
          <w:b/>
          <w:bCs/>
          <w:spacing w:val="24"/>
          <w:sz w:val="24"/>
          <w:szCs w:val="24"/>
        </w:rPr>
        <w:t>ფლექსი</w:t>
      </w:r>
      <w:r w:rsidRPr="00147774">
        <w:rPr>
          <w:rFonts w:ascii="Sylfaen" w:eastAsia="Times New Roman" w:hAnsi="Sylfaen" w:cs="Arial"/>
          <w:b/>
          <w:bCs/>
          <w:spacing w:val="24"/>
          <w:sz w:val="24"/>
          <w:szCs w:val="24"/>
        </w:rPr>
        <w:t xml:space="preserve"> 0.9% </w:t>
      </w:r>
      <w:r w:rsidRPr="00147774">
        <w:rPr>
          <w:rFonts w:ascii="Sylfaen" w:eastAsia="Times New Roman" w:hAnsi="Sylfaen" w:cs="Sylfaen"/>
          <w:b/>
          <w:bCs/>
          <w:spacing w:val="24"/>
          <w:sz w:val="24"/>
          <w:szCs w:val="24"/>
        </w:rPr>
        <w:t>ნატრიუმის</w:t>
      </w:r>
      <w:r w:rsidRPr="00147774">
        <w:rPr>
          <w:rFonts w:ascii="Sylfaen" w:eastAsia="Times New Roman" w:hAnsi="Sylfaen" w:cs="Arial"/>
          <w:b/>
          <w:bCs/>
          <w:spacing w:val="24"/>
          <w:sz w:val="24"/>
          <w:szCs w:val="24"/>
        </w:rPr>
        <w:t xml:space="preserve"> </w:t>
      </w:r>
      <w:r w:rsidRPr="00147774">
        <w:rPr>
          <w:rFonts w:ascii="Sylfaen" w:eastAsia="Times New Roman" w:hAnsi="Sylfaen" w:cs="Sylfaen"/>
          <w:b/>
          <w:bCs/>
          <w:spacing w:val="24"/>
          <w:sz w:val="24"/>
          <w:szCs w:val="24"/>
        </w:rPr>
        <w:t>ქლორიდის</w:t>
      </w:r>
      <w:r w:rsidRPr="00147774">
        <w:rPr>
          <w:rFonts w:ascii="Sylfaen" w:eastAsia="Times New Roman" w:hAnsi="Sylfaen" w:cs="Arial"/>
          <w:b/>
          <w:bCs/>
          <w:spacing w:val="24"/>
          <w:sz w:val="24"/>
          <w:szCs w:val="24"/>
        </w:rPr>
        <w:t xml:space="preserve"> </w:t>
      </w:r>
      <w:r w:rsidRPr="00147774">
        <w:rPr>
          <w:rFonts w:ascii="Sylfaen" w:eastAsia="Times New Roman" w:hAnsi="Sylfaen" w:cs="Sylfaen"/>
          <w:b/>
          <w:bCs/>
          <w:spacing w:val="24"/>
          <w:sz w:val="24"/>
          <w:szCs w:val="24"/>
        </w:rPr>
        <w:t>იზოტონური</w:t>
      </w:r>
      <w:r w:rsidRPr="00147774">
        <w:rPr>
          <w:rFonts w:ascii="Sylfaen" w:eastAsia="Times New Roman" w:hAnsi="Sylfaen" w:cs="Arial"/>
          <w:b/>
          <w:bCs/>
          <w:spacing w:val="24"/>
          <w:sz w:val="24"/>
          <w:szCs w:val="24"/>
        </w:rPr>
        <w:t xml:space="preserve"> </w:t>
      </w:r>
      <w:r w:rsidRPr="00147774">
        <w:rPr>
          <w:rFonts w:ascii="Sylfaen" w:eastAsia="Times New Roman" w:hAnsi="Sylfaen" w:cs="Sylfaen"/>
          <w:b/>
          <w:bCs/>
          <w:spacing w:val="24"/>
          <w:sz w:val="24"/>
          <w:szCs w:val="24"/>
        </w:rPr>
        <w:t>ხსნარი</w:t>
      </w:r>
    </w:p>
    <w:p w:rsidR="00147774" w:rsidRPr="00147774" w:rsidRDefault="00147774" w:rsidP="00147774">
      <w:pPr>
        <w:spacing w:after="120" w:line="240" w:lineRule="auto"/>
        <w:rPr>
          <w:rFonts w:ascii="Sylfaen" w:eastAsia="Times New Roman" w:hAnsi="Sylfaen" w:cs="Arial"/>
          <w:spacing w:val="24"/>
          <w:sz w:val="24"/>
          <w:szCs w:val="24"/>
        </w:rPr>
      </w:pPr>
      <w:r w:rsidRPr="00147774">
        <w:rPr>
          <w:rFonts w:ascii="Sylfaen" w:eastAsia="Times New Roman" w:hAnsi="Sylfaen" w:cs="Sylfaen"/>
          <w:b/>
          <w:bCs/>
          <w:spacing w:val="24"/>
          <w:sz w:val="24"/>
          <w:szCs w:val="24"/>
        </w:rPr>
        <w:t>პრეპარატის</w:t>
      </w:r>
      <w:r w:rsidRPr="00147774">
        <w:rPr>
          <w:rFonts w:ascii="Sylfaen" w:eastAsia="Times New Roman" w:hAnsi="Sylfaen" w:cs="Arial"/>
          <w:b/>
          <w:bCs/>
          <w:spacing w:val="24"/>
          <w:sz w:val="24"/>
          <w:szCs w:val="24"/>
        </w:rPr>
        <w:t xml:space="preserve"> </w:t>
      </w:r>
      <w:r w:rsidRPr="00147774">
        <w:rPr>
          <w:rFonts w:ascii="Sylfaen" w:eastAsia="Times New Roman" w:hAnsi="Sylfaen" w:cs="Sylfaen"/>
          <w:b/>
          <w:bCs/>
          <w:spacing w:val="24"/>
          <w:sz w:val="24"/>
          <w:szCs w:val="24"/>
        </w:rPr>
        <w:t>ფორმა</w:t>
      </w:r>
      <w:r w:rsidRPr="00147774">
        <w:rPr>
          <w:rFonts w:ascii="Sylfaen" w:eastAsia="Times New Roman" w:hAnsi="Sylfaen" w:cs="Arial"/>
          <w:b/>
          <w:bCs/>
          <w:spacing w:val="24"/>
          <w:sz w:val="24"/>
          <w:szCs w:val="24"/>
        </w:rPr>
        <w:t>:</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სტერილიზებული</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საინფუზიო</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ხსნარი</w:t>
      </w:r>
      <w:r w:rsidRPr="00147774">
        <w:rPr>
          <w:rFonts w:ascii="Sylfaen" w:eastAsia="Times New Roman" w:hAnsi="Sylfaen" w:cs="Arial"/>
          <w:spacing w:val="24"/>
          <w:sz w:val="24"/>
          <w:szCs w:val="24"/>
        </w:rPr>
        <w:t>.</w:t>
      </w:r>
    </w:p>
    <w:p w:rsidR="00147774" w:rsidRPr="00147774" w:rsidRDefault="00147774" w:rsidP="00147774">
      <w:pPr>
        <w:spacing w:after="120" w:line="240" w:lineRule="auto"/>
        <w:rPr>
          <w:rFonts w:ascii="Sylfaen" w:eastAsia="Times New Roman" w:hAnsi="Sylfaen" w:cs="Arial"/>
          <w:spacing w:val="24"/>
          <w:sz w:val="24"/>
          <w:szCs w:val="24"/>
        </w:rPr>
      </w:pPr>
      <w:r w:rsidRPr="00147774">
        <w:rPr>
          <w:rFonts w:ascii="Sylfaen" w:eastAsia="Times New Roman" w:hAnsi="Sylfaen" w:cs="Sylfaen"/>
          <w:b/>
          <w:bCs/>
          <w:spacing w:val="24"/>
          <w:sz w:val="24"/>
          <w:szCs w:val="24"/>
        </w:rPr>
        <w:t>მიღების</w:t>
      </w:r>
      <w:r w:rsidRPr="00147774">
        <w:rPr>
          <w:rFonts w:ascii="Sylfaen" w:eastAsia="Times New Roman" w:hAnsi="Sylfaen" w:cs="Arial"/>
          <w:b/>
          <w:bCs/>
          <w:spacing w:val="24"/>
          <w:sz w:val="24"/>
          <w:szCs w:val="24"/>
        </w:rPr>
        <w:t xml:space="preserve"> </w:t>
      </w:r>
      <w:r w:rsidRPr="00147774">
        <w:rPr>
          <w:rFonts w:ascii="Sylfaen" w:eastAsia="Times New Roman" w:hAnsi="Sylfaen" w:cs="Sylfaen"/>
          <w:b/>
          <w:bCs/>
          <w:spacing w:val="24"/>
          <w:sz w:val="24"/>
          <w:szCs w:val="24"/>
        </w:rPr>
        <w:t>წესი</w:t>
      </w:r>
      <w:r w:rsidRPr="00147774">
        <w:rPr>
          <w:rFonts w:ascii="Sylfaen" w:eastAsia="Times New Roman" w:hAnsi="Sylfaen" w:cs="Arial"/>
          <w:b/>
          <w:bCs/>
          <w:spacing w:val="24"/>
          <w:sz w:val="24"/>
          <w:szCs w:val="24"/>
        </w:rPr>
        <w:t>:</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განკუთვნილია</w:t>
      </w:r>
      <w:r w:rsidRPr="00147774">
        <w:rPr>
          <w:rFonts w:ascii="Sylfaen" w:eastAsia="Times New Roman" w:hAnsi="Sylfaen" w:cs="Arial"/>
          <w:spacing w:val="24"/>
          <w:sz w:val="24"/>
          <w:szCs w:val="24"/>
        </w:rPr>
        <w:t xml:space="preserve"> </w:t>
      </w:r>
      <w:proofErr w:type="gramStart"/>
      <w:r w:rsidRPr="00147774">
        <w:rPr>
          <w:rFonts w:ascii="Sylfaen" w:eastAsia="Times New Roman" w:hAnsi="Sylfaen" w:cs="Sylfaen"/>
          <w:spacing w:val="24"/>
          <w:sz w:val="24"/>
          <w:szCs w:val="24"/>
        </w:rPr>
        <w:t>ინტრავენური</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შეყვანისთვის</w:t>
      </w:r>
      <w:proofErr w:type="gramEnd"/>
      <w:r w:rsidRPr="00147774">
        <w:rPr>
          <w:rFonts w:ascii="Sylfaen" w:eastAsia="Times New Roman" w:hAnsi="Sylfaen" w:cs="Arial"/>
          <w:spacing w:val="24"/>
          <w:sz w:val="24"/>
          <w:szCs w:val="24"/>
        </w:rPr>
        <w:t>.</w:t>
      </w:r>
    </w:p>
    <w:p w:rsidR="00147774" w:rsidRPr="00147774" w:rsidRDefault="00147774" w:rsidP="00147774">
      <w:pPr>
        <w:spacing w:after="120" w:line="240" w:lineRule="auto"/>
        <w:rPr>
          <w:rFonts w:ascii="Sylfaen" w:eastAsia="Times New Roman" w:hAnsi="Sylfaen" w:cs="Arial"/>
          <w:spacing w:val="24"/>
          <w:sz w:val="24"/>
          <w:szCs w:val="24"/>
        </w:rPr>
      </w:pPr>
      <w:r w:rsidRPr="00147774">
        <w:rPr>
          <w:rFonts w:ascii="Sylfaen" w:eastAsia="Times New Roman" w:hAnsi="Sylfaen" w:cs="Sylfaen"/>
          <w:b/>
          <w:bCs/>
          <w:spacing w:val="24"/>
          <w:sz w:val="24"/>
          <w:szCs w:val="24"/>
        </w:rPr>
        <w:t>აქტიური</w:t>
      </w:r>
      <w:r w:rsidRPr="00147774">
        <w:rPr>
          <w:rFonts w:ascii="Sylfaen" w:eastAsia="Times New Roman" w:hAnsi="Sylfaen" w:cs="Arial"/>
          <w:b/>
          <w:bCs/>
          <w:spacing w:val="24"/>
          <w:sz w:val="24"/>
          <w:szCs w:val="24"/>
        </w:rPr>
        <w:t xml:space="preserve"> </w:t>
      </w:r>
      <w:r w:rsidRPr="00147774">
        <w:rPr>
          <w:rFonts w:ascii="Sylfaen" w:eastAsia="Times New Roman" w:hAnsi="Sylfaen" w:cs="Sylfaen"/>
          <w:b/>
          <w:bCs/>
          <w:spacing w:val="24"/>
          <w:sz w:val="24"/>
          <w:szCs w:val="24"/>
        </w:rPr>
        <w:t>ნივთიერება</w:t>
      </w:r>
      <w:r w:rsidRPr="00147774">
        <w:rPr>
          <w:rFonts w:ascii="Sylfaen" w:eastAsia="Times New Roman" w:hAnsi="Sylfaen" w:cs="Arial"/>
          <w:b/>
          <w:bCs/>
          <w:spacing w:val="24"/>
          <w:sz w:val="24"/>
          <w:szCs w:val="24"/>
        </w:rPr>
        <w:t>:</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ხსნარის</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ყოველი</w:t>
      </w:r>
      <w:r w:rsidRPr="00147774">
        <w:rPr>
          <w:rFonts w:ascii="Sylfaen" w:eastAsia="Times New Roman" w:hAnsi="Sylfaen" w:cs="Arial"/>
          <w:spacing w:val="24"/>
          <w:sz w:val="24"/>
          <w:szCs w:val="24"/>
        </w:rPr>
        <w:t xml:space="preserve"> 1 </w:t>
      </w:r>
      <w:r w:rsidRPr="00147774">
        <w:rPr>
          <w:rFonts w:ascii="Sylfaen" w:eastAsia="Times New Roman" w:hAnsi="Sylfaen" w:cs="Sylfaen"/>
          <w:spacing w:val="24"/>
          <w:sz w:val="24"/>
          <w:szCs w:val="24"/>
        </w:rPr>
        <w:t>ლიტრი</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შეიცავს</w:t>
      </w:r>
      <w:r w:rsidRPr="00147774">
        <w:rPr>
          <w:rFonts w:ascii="Sylfaen" w:eastAsia="Times New Roman" w:hAnsi="Sylfaen" w:cs="Arial"/>
          <w:spacing w:val="24"/>
          <w:sz w:val="24"/>
          <w:szCs w:val="24"/>
        </w:rPr>
        <w:t xml:space="preserve"> 9 </w:t>
      </w:r>
      <w:r w:rsidRPr="00147774">
        <w:rPr>
          <w:rFonts w:ascii="Sylfaen" w:eastAsia="Times New Roman" w:hAnsi="Sylfaen" w:cs="Sylfaen"/>
          <w:spacing w:val="24"/>
          <w:sz w:val="24"/>
          <w:szCs w:val="24"/>
        </w:rPr>
        <w:t>გ</w:t>
      </w:r>
      <w:r w:rsidRPr="00047D37">
        <w:rPr>
          <w:rFonts w:ascii="Sylfaen" w:eastAsia="Times New Roman" w:hAnsi="Sylfaen" w:cs="Sylfaen"/>
          <w:spacing w:val="24"/>
          <w:sz w:val="24"/>
          <w:szCs w:val="24"/>
          <w:lang w:val="ka-GE"/>
        </w:rPr>
        <w:t xml:space="preserve">. </w:t>
      </w:r>
      <w:r w:rsidRPr="00147774">
        <w:rPr>
          <w:rFonts w:ascii="Sylfaen" w:eastAsia="Times New Roman" w:hAnsi="Sylfaen" w:cs="Sylfaen"/>
          <w:spacing w:val="24"/>
          <w:sz w:val="24"/>
          <w:szCs w:val="24"/>
        </w:rPr>
        <w:t>ნატრიუმის</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ქლორიდს</w:t>
      </w:r>
      <w:r w:rsidRPr="00147774">
        <w:rPr>
          <w:rFonts w:ascii="Sylfaen" w:eastAsia="Times New Roman" w:hAnsi="Sylfaen" w:cs="Arial"/>
          <w:spacing w:val="24"/>
          <w:sz w:val="24"/>
          <w:szCs w:val="24"/>
        </w:rPr>
        <w:t xml:space="preserve"> </w:t>
      </w:r>
    </w:p>
    <w:p w:rsidR="00147774" w:rsidRPr="00147774" w:rsidRDefault="00147774" w:rsidP="00147774">
      <w:pPr>
        <w:spacing w:after="120" w:line="240" w:lineRule="auto"/>
        <w:rPr>
          <w:rFonts w:ascii="Sylfaen" w:eastAsia="Times New Roman" w:hAnsi="Sylfaen" w:cs="Arial"/>
          <w:spacing w:val="24"/>
          <w:sz w:val="24"/>
          <w:szCs w:val="24"/>
        </w:rPr>
      </w:pPr>
      <w:r w:rsidRPr="00147774">
        <w:rPr>
          <w:rFonts w:ascii="Sylfaen" w:eastAsia="Times New Roman" w:hAnsi="Sylfaen" w:cs="Sylfaen"/>
          <w:b/>
          <w:bCs/>
          <w:spacing w:val="24"/>
          <w:sz w:val="24"/>
          <w:szCs w:val="24"/>
        </w:rPr>
        <w:t>დამხმარე</w:t>
      </w:r>
      <w:r w:rsidRPr="00147774">
        <w:rPr>
          <w:rFonts w:ascii="Sylfaen" w:eastAsia="Times New Roman" w:hAnsi="Sylfaen" w:cs="Arial"/>
          <w:b/>
          <w:bCs/>
          <w:spacing w:val="24"/>
          <w:sz w:val="24"/>
          <w:szCs w:val="24"/>
        </w:rPr>
        <w:t xml:space="preserve"> </w:t>
      </w:r>
      <w:r w:rsidRPr="00147774">
        <w:rPr>
          <w:rFonts w:ascii="Sylfaen" w:eastAsia="Times New Roman" w:hAnsi="Sylfaen" w:cs="Sylfaen"/>
          <w:b/>
          <w:bCs/>
          <w:spacing w:val="24"/>
          <w:sz w:val="24"/>
          <w:szCs w:val="24"/>
        </w:rPr>
        <w:t>ნივთიერება</w:t>
      </w:r>
      <w:r w:rsidRPr="00147774">
        <w:rPr>
          <w:rFonts w:ascii="Sylfaen" w:eastAsia="Times New Roman" w:hAnsi="Sylfaen" w:cs="Arial"/>
          <w:b/>
          <w:bCs/>
          <w:spacing w:val="24"/>
          <w:sz w:val="24"/>
          <w:szCs w:val="24"/>
        </w:rPr>
        <w:t>:</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საინექციო</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სტერილიზებული</w:t>
      </w:r>
      <w:r w:rsidRPr="00147774">
        <w:rPr>
          <w:rFonts w:ascii="Sylfaen" w:eastAsia="Times New Roman" w:hAnsi="Sylfaen" w:cs="Arial"/>
          <w:spacing w:val="24"/>
          <w:sz w:val="24"/>
          <w:szCs w:val="24"/>
        </w:rPr>
        <w:t xml:space="preserve"> </w:t>
      </w:r>
      <w:r w:rsidRPr="00147774">
        <w:rPr>
          <w:rFonts w:ascii="Sylfaen" w:eastAsia="Times New Roman" w:hAnsi="Sylfaen" w:cs="Sylfaen"/>
          <w:spacing w:val="24"/>
          <w:sz w:val="24"/>
          <w:szCs w:val="24"/>
        </w:rPr>
        <w:t>წყალი</w:t>
      </w:r>
      <w:r w:rsidRPr="00147774">
        <w:rPr>
          <w:rFonts w:ascii="Sylfaen" w:eastAsia="Times New Roman" w:hAnsi="Sylfaen" w:cs="Arial"/>
          <w:spacing w:val="24"/>
          <w:sz w:val="24"/>
          <w:szCs w:val="24"/>
        </w:rPr>
        <w:t>.</w:t>
      </w:r>
    </w:p>
    <w:tbl>
      <w:tblPr>
        <w:tblStyle w:val="TableGrid"/>
        <w:tblW w:w="0" w:type="auto"/>
        <w:tblLook w:val="04A0" w:firstRow="1" w:lastRow="0" w:firstColumn="1" w:lastColumn="0" w:noHBand="0" w:noVBand="1"/>
      </w:tblPr>
      <w:tblGrid>
        <w:gridCol w:w="9679"/>
      </w:tblGrid>
      <w:tr w:rsidR="00147774" w:rsidRPr="00047D37" w:rsidTr="00147774">
        <w:tc>
          <w:tcPr>
            <w:tcW w:w="9679" w:type="dxa"/>
          </w:tcPr>
          <w:p w:rsidR="00147774" w:rsidRPr="00047D37" w:rsidRDefault="00147774" w:rsidP="003E37C5">
            <w:pPr>
              <w:spacing w:after="120" w:line="276" w:lineRule="auto"/>
              <w:rPr>
                <w:rFonts w:ascii="Sylfaen" w:hAnsi="Sylfaen"/>
                <w:spacing w:val="24"/>
                <w:sz w:val="24"/>
                <w:szCs w:val="24"/>
              </w:rPr>
            </w:pPr>
            <w:r w:rsidRPr="00047D37">
              <w:rPr>
                <w:rFonts w:ascii="Sylfaen" w:hAnsi="Sylfaen"/>
                <w:b/>
                <w:bCs/>
                <w:spacing w:val="24"/>
                <w:sz w:val="24"/>
                <w:szCs w:val="24"/>
              </w:rPr>
              <w:t>მედიკამენტის გამოყენების დაწყებამდე ყურადღებით გაეცანით წინამდებარე საინფორმაციო ფურცელს, ვინაიდან ის შეიცავს თქვენთვის მნიშვნელოვან ინფორმაციას.</w:t>
            </w:r>
          </w:p>
          <w:p w:rsidR="00147774" w:rsidRPr="00047D37" w:rsidRDefault="00147774" w:rsidP="00147774">
            <w:pPr>
              <w:numPr>
                <w:ilvl w:val="0"/>
                <w:numId w:val="3"/>
              </w:numPr>
              <w:spacing w:after="120"/>
              <w:rPr>
                <w:rFonts w:ascii="Sylfaen" w:hAnsi="Sylfaen"/>
                <w:spacing w:val="24"/>
                <w:sz w:val="24"/>
                <w:szCs w:val="24"/>
              </w:rPr>
            </w:pPr>
            <w:r w:rsidRPr="00047D37">
              <w:rPr>
                <w:rFonts w:ascii="Sylfaen" w:hAnsi="Sylfaen"/>
                <w:b/>
                <w:bCs/>
                <w:spacing w:val="24"/>
                <w:sz w:val="24"/>
                <w:szCs w:val="24"/>
              </w:rPr>
              <w:t xml:space="preserve">შეინახეთ აღნიშნული </w:t>
            </w:r>
            <w:r w:rsidR="00AF1820">
              <w:rPr>
                <w:rFonts w:ascii="Sylfaen" w:hAnsi="Sylfaen"/>
                <w:b/>
                <w:bCs/>
                <w:spacing w:val="24"/>
                <w:sz w:val="24"/>
                <w:szCs w:val="24"/>
                <w:lang w:val="ka-GE"/>
              </w:rPr>
              <w:t>საინფორმაციო ფურცელი</w:t>
            </w:r>
            <w:r w:rsidRPr="00047D37">
              <w:rPr>
                <w:rFonts w:ascii="Sylfaen" w:hAnsi="Sylfaen"/>
                <w:b/>
                <w:bCs/>
                <w:spacing w:val="24"/>
                <w:sz w:val="24"/>
                <w:szCs w:val="24"/>
              </w:rPr>
              <w:t>.</w:t>
            </w:r>
            <w:r w:rsidRPr="00047D37">
              <w:rPr>
                <w:rFonts w:ascii="Sylfaen" w:hAnsi="Sylfaen"/>
                <w:spacing w:val="24"/>
                <w:sz w:val="24"/>
                <w:szCs w:val="24"/>
              </w:rPr>
              <w:t xml:space="preserve"> შესაძლოა, მომავალში მისი ხელახლა გადაკითხვა დაგჭირდეთ.</w:t>
            </w:r>
          </w:p>
          <w:p w:rsidR="00147774" w:rsidRPr="00047D37" w:rsidRDefault="00147774" w:rsidP="00147774">
            <w:pPr>
              <w:numPr>
                <w:ilvl w:val="0"/>
                <w:numId w:val="3"/>
              </w:numPr>
              <w:spacing w:after="120"/>
              <w:rPr>
                <w:rFonts w:ascii="Sylfaen" w:hAnsi="Sylfaen"/>
                <w:spacing w:val="24"/>
                <w:sz w:val="24"/>
                <w:szCs w:val="24"/>
              </w:rPr>
            </w:pPr>
            <w:r w:rsidRPr="00047D37">
              <w:rPr>
                <w:rFonts w:ascii="Sylfaen" w:hAnsi="Sylfaen"/>
                <w:b/>
                <w:bCs/>
                <w:spacing w:val="24"/>
                <w:sz w:val="24"/>
                <w:szCs w:val="24"/>
              </w:rPr>
              <w:t>დამატებითი კითხვების გაჩენის შემთხვევაში,</w:t>
            </w:r>
            <w:r w:rsidRPr="00047D37">
              <w:rPr>
                <w:rFonts w:ascii="Sylfaen" w:hAnsi="Sylfaen"/>
                <w:spacing w:val="24"/>
                <w:sz w:val="24"/>
                <w:szCs w:val="24"/>
              </w:rPr>
              <w:t xml:space="preserve"> კონსულტაციისთვის მიმართეთ მკურნალ ექიმს ან ფარმაცევტს.</w:t>
            </w:r>
          </w:p>
          <w:p w:rsidR="00147774" w:rsidRPr="00047D37" w:rsidRDefault="00147774" w:rsidP="00147774">
            <w:pPr>
              <w:numPr>
                <w:ilvl w:val="0"/>
                <w:numId w:val="3"/>
              </w:numPr>
              <w:spacing w:after="120"/>
              <w:rPr>
                <w:rFonts w:ascii="Sylfaen" w:hAnsi="Sylfaen"/>
                <w:spacing w:val="24"/>
                <w:sz w:val="24"/>
                <w:szCs w:val="24"/>
              </w:rPr>
            </w:pPr>
            <w:r w:rsidRPr="00047D37">
              <w:rPr>
                <w:rFonts w:ascii="Sylfaen" w:hAnsi="Sylfaen"/>
                <w:b/>
                <w:bCs/>
                <w:spacing w:val="24"/>
                <w:sz w:val="24"/>
                <w:szCs w:val="24"/>
              </w:rPr>
              <w:t>ეს პრეპარატი გამოწერილია ინდივიდუალურად თქვენთვის.</w:t>
            </w:r>
            <w:r w:rsidRPr="00047D37">
              <w:rPr>
                <w:rFonts w:ascii="Sylfaen" w:hAnsi="Sylfaen"/>
                <w:spacing w:val="24"/>
                <w:sz w:val="24"/>
                <w:szCs w:val="24"/>
              </w:rPr>
              <w:t xml:space="preserve"> ნუ გადასცემთ მას სხვა პირებს.</w:t>
            </w:r>
          </w:p>
          <w:p w:rsidR="00147774" w:rsidRPr="00047D37" w:rsidRDefault="00147774" w:rsidP="00147774">
            <w:pPr>
              <w:numPr>
                <w:ilvl w:val="0"/>
                <w:numId w:val="3"/>
              </w:numPr>
              <w:spacing w:after="120"/>
              <w:rPr>
                <w:rFonts w:ascii="Sylfaen" w:hAnsi="Sylfaen"/>
                <w:spacing w:val="24"/>
                <w:sz w:val="24"/>
                <w:szCs w:val="24"/>
              </w:rPr>
            </w:pPr>
            <w:r w:rsidRPr="00047D37">
              <w:rPr>
                <w:rFonts w:ascii="Sylfaen" w:hAnsi="Sylfaen"/>
                <w:b/>
                <w:bCs/>
                <w:spacing w:val="24"/>
                <w:sz w:val="24"/>
                <w:szCs w:val="24"/>
              </w:rPr>
              <w:t>ამ მედიკამენტით მკურნალობის პერიოდში</w:t>
            </w:r>
            <w:r w:rsidRPr="00047D37">
              <w:rPr>
                <w:rFonts w:ascii="Sylfaen" w:hAnsi="Sylfaen"/>
                <w:spacing w:val="24"/>
                <w:sz w:val="24"/>
                <w:szCs w:val="24"/>
              </w:rPr>
              <w:t xml:space="preserve"> ექიმთან ვიზიტისას ან სტაციონარში მოთავსებისას, აუცილებლად აცნობეთ სამედიცინო პერსონალს, რომ იყენებთ აღნიშნულ პრეპარატს.</w:t>
            </w:r>
          </w:p>
          <w:p w:rsidR="00147774" w:rsidRPr="00047D37" w:rsidRDefault="00147774" w:rsidP="00147774">
            <w:pPr>
              <w:numPr>
                <w:ilvl w:val="0"/>
                <w:numId w:val="3"/>
              </w:numPr>
              <w:spacing w:after="120"/>
              <w:rPr>
                <w:rFonts w:ascii="Sylfaen" w:hAnsi="Sylfaen"/>
                <w:spacing w:val="24"/>
                <w:sz w:val="24"/>
                <w:szCs w:val="24"/>
              </w:rPr>
            </w:pPr>
            <w:r w:rsidRPr="00047D37">
              <w:rPr>
                <w:rFonts w:ascii="Sylfaen" w:hAnsi="Sylfaen"/>
                <w:b/>
                <w:bCs/>
                <w:spacing w:val="24"/>
                <w:sz w:val="24"/>
                <w:szCs w:val="24"/>
              </w:rPr>
              <w:t xml:space="preserve">ზუსტად დაიცავით </w:t>
            </w:r>
            <w:r w:rsidR="00AF1820">
              <w:rPr>
                <w:rFonts w:ascii="Sylfaen" w:hAnsi="Sylfaen"/>
                <w:b/>
                <w:bCs/>
                <w:spacing w:val="24"/>
                <w:sz w:val="24"/>
                <w:szCs w:val="24"/>
                <w:lang w:val="ka-GE"/>
              </w:rPr>
              <w:t>საინფორმაციო ფურცელში</w:t>
            </w:r>
            <w:bookmarkStart w:id="0" w:name="_GoBack"/>
            <w:bookmarkEnd w:id="0"/>
            <w:r w:rsidRPr="00047D37">
              <w:rPr>
                <w:rFonts w:ascii="Sylfaen" w:hAnsi="Sylfaen"/>
                <w:b/>
                <w:bCs/>
                <w:spacing w:val="24"/>
                <w:sz w:val="24"/>
                <w:szCs w:val="24"/>
              </w:rPr>
              <w:t xml:space="preserve"> მოცემული მითითებები.</w:t>
            </w:r>
            <w:r w:rsidRPr="00047D37">
              <w:rPr>
                <w:rFonts w:ascii="Sylfaen" w:hAnsi="Sylfaen"/>
                <w:spacing w:val="24"/>
                <w:sz w:val="24"/>
                <w:szCs w:val="24"/>
              </w:rPr>
              <w:t xml:space="preserve"> დაუშვებელია თქვენთვის რეკომენდებული დოზის თვითნებური გაზრდა ან შემცირება.</w:t>
            </w:r>
          </w:p>
          <w:p w:rsidR="00147774" w:rsidRPr="00047D37" w:rsidRDefault="00147774">
            <w:pPr>
              <w:rPr>
                <w:rFonts w:ascii="Sylfaen" w:hAnsi="Sylfaen"/>
                <w:spacing w:val="24"/>
                <w:sz w:val="24"/>
                <w:szCs w:val="24"/>
              </w:rPr>
            </w:pPr>
          </w:p>
        </w:tc>
      </w:tr>
    </w:tbl>
    <w:p w:rsidR="00452E87" w:rsidRPr="00047D37" w:rsidRDefault="00452E87">
      <w:pPr>
        <w:rPr>
          <w:rFonts w:ascii="Sylfaen" w:hAnsi="Sylfaen"/>
          <w:spacing w:val="24"/>
          <w:sz w:val="24"/>
          <w:szCs w:val="24"/>
        </w:rPr>
      </w:pPr>
    </w:p>
    <w:p w:rsidR="005476E6" w:rsidRPr="005476E6" w:rsidRDefault="005476E6" w:rsidP="005476E6">
      <w:pPr>
        <w:spacing w:after="120" w:line="240" w:lineRule="auto"/>
        <w:rPr>
          <w:rFonts w:ascii="Sylfaen" w:eastAsia="Times New Roman" w:hAnsi="Sylfaen" w:cs="Arial"/>
          <w:bCs/>
          <w:spacing w:val="24"/>
          <w:sz w:val="24"/>
          <w:szCs w:val="24"/>
        </w:rPr>
      </w:pPr>
      <w:r w:rsidRPr="005476E6">
        <w:rPr>
          <w:rFonts w:ascii="Sylfaen" w:eastAsia="Times New Roman" w:hAnsi="Sylfaen" w:cs="Sylfaen"/>
          <w:bCs/>
          <w:spacing w:val="24"/>
          <w:sz w:val="24"/>
          <w:szCs w:val="24"/>
        </w:rPr>
        <w:t>საინფორმაციო</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ფურცლის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შინაარსი</w:t>
      </w:r>
      <w:r w:rsidRPr="005476E6">
        <w:rPr>
          <w:rFonts w:ascii="Sylfaen" w:eastAsia="Times New Roman" w:hAnsi="Sylfaen" w:cs="Arial"/>
          <w:bCs/>
          <w:spacing w:val="24"/>
          <w:sz w:val="24"/>
          <w:szCs w:val="24"/>
        </w:rPr>
        <w:t>:</w:t>
      </w:r>
    </w:p>
    <w:p w:rsidR="005476E6" w:rsidRPr="005476E6" w:rsidRDefault="005476E6" w:rsidP="005476E6">
      <w:pPr>
        <w:numPr>
          <w:ilvl w:val="0"/>
          <w:numId w:val="4"/>
        </w:numPr>
        <w:spacing w:after="120" w:line="240" w:lineRule="auto"/>
        <w:ind w:left="0"/>
        <w:rPr>
          <w:rFonts w:ascii="Sylfaen" w:eastAsia="Times New Roman" w:hAnsi="Sylfaen" w:cs="Arial"/>
          <w:spacing w:val="24"/>
          <w:sz w:val="24"/>
          <w:szCs w:val="24"/>
        </w:rPr>
      </w:pPr>
      <w:r w:rsidRPr="005476E6">
        <w:rPr>
          <w:rFonts w:ascii="Sylfaen" w:eastAsia="Times New Roman" w:hAnsi="Sylfaen" w:cs="Sylfaen"/>
          <w:bCs/>
          <w:spacing w:val="24"/>
          <w:sz w:val="24"/>
          <w:szCs w:val="24"/>
        </w:rPr>
        <w:t>რა</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არის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პრო</w:t>
      </w:r>
      <w:r w:rsidRPr="005476E6">
        <w:rPr>
          <w:rFonts w:ascii="Sylfaen" w:eastAsia="Times New Roman" w:hAnsi="Sylfaen" w:cs="Arial"/>
          <w:bCs/>
          <w:spacing w:val="24"/>
          <w:sz w:val="24"/>
          <w:szCs w:val="24"/>
        </w:rPr>
        <w:t>-</w:t>
      </w:r>
      <w:r w:rsidRPr="005476E6">
        <w:rPr>
          <w:rFonts w:ascii="Sylfaen" w:eastAsia="Times New Roman" w:hAnsi="Sylfaen" w:cs="Sylfaen"/>
          <w:bCs/>
          <w:spacing w:val="24"/>
          <w:sz w:val="24"/>
          <w:szCs w:val="24"/>
        </w:rPr>
        <w:t>ფლექსი</w:t>
      </w:r>
      <w:r w:rsidRPr="005476E6">
        <w:rPr>
          <w:rFonts w:ascii="Sylfaen" w:eastAsia="Times New Roman" w:hAnsi="Sylfaen" w:cs="Arial"/>
          <w:bCs/>
          <w:spacing w:val="24"/>
          <w:sz w:val="24"/>
          <w:szCs w:val="24"/>
        </w:rPr>
        <w:t xml:space="preserve"> 0.9% </w:t>
      </w:r>
      <w:r w:rsidRPr="005476E6">
        <w:rPr>
          <w:rFonts w:ascii="Sylfaen" w:eastAsia="Times New Roman" w:hAnsi="Sylfaen" w:cs="Sylfaen"/>
          <w:bCs/>
          <w:spacing w:val="24"/>
          <w:sz w:val="24"/>
          <w:szCs w:val="24"/>
        </w:rPr>
        <w:t>ნატრიუმის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ქლორიდის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იზოტონური</w:t>
      </w:r>
      <w:r w:rsidRPr="005476E6">
        <w:rPr>
          <w:rFonts w:ascii="Sylfaen" w:eastAsia="Times New Roman" w:hAnsi="Sylfaen" w:cs="Arial"/>
          <w:bCs/>
          <w:spacing w:val="24"/>
          <w:sz w:val="24"/>
          <w:szCs w:val="24"/>
        </w:rPr>
        <w:t xml:space="preserve"> </w:t>
      </w:r>
      <w:proofErr w:type="gramStart"/>
      <w:r w:rsidRPr="005476E6">
        <w:rPr>
          <w:rFonts w:ascii="Sylfaen" w:eastAsia="Times New Roman" w:hAnsi="Sylfaen" w:cs="Sylfaen"/>
          <w:bCs/>
          <w:spacing w:val="24"/>
          <w:sz w:val="24"/>
          <w:szCs w:val="24"/>
        </w:rPr>
        <w:t>ხსნარი</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და</w:t>
      </w:r>
      <w:proofErr w:type="gramEnd"/>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რა</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დანიშნულებით</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გამოიყენება</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იგი</w:t>
      </w:r>
      <w:r w:rsidRPr="005476E6">
        <w:rPr>
          <w:rFonts w:ascii="Sylfaen" w:eastAsia="Times New Roman" w:hAnsi="Sylfaen" w:cs="Arial"/>
          <w:bCs/>
          <w:spacing w:val="24"/>
          <w:sz w:val="24"/>
          <w:szCs w:val="24"/>
        </w:rPr>
        <w:t>?</w:t>
      </w:r>
    </w:p>
    <w:p w:rsidR="005476E6" w:rsidRPr="005476E6" w:rsidRDefault="005476E6" w:rsidP="005476E6">
      <w:pPr>
        <w:numPr>
          <w:ilvl w:val="0"/>
          <w:numId w:val="4"/>
        </w:numPr>
        <w:spacing w:after="120" w:line="240" w:lineRule="auto"/>
        <w:ind w:left="0"/>
        <w:rPr>
          <w:rFonts w:ascii="Sylfaen" w:eastAsia="Times New Roman" w:hAnsi="Sylfaen" w:cs="Arial"/>
          <w:spacing w:val="24"/>
          <w:sz w:val="24"/>
          <w:szCs w:val="24"/>
        </w:rPr>
      </w:pPr>
      <w:r w:rsidRPr="005476E6">
        <w:rPr>
          <w:rFonts w:ascii="Sylfaen" w:eastAsia="Times New Roman" w:hAnsi="Sylfaen" w:cs="Sylfaen"/>
          <w:bCs/>
          <w:spacing w:val="24"/>
          <w:sz w:val="24"/>
          <w:szCs w:val="24"/>
        </w:rPr>
        <w:t>რა</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უნდა</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გაითვალისწინოთ</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პრო</w:t>
      </w:r>
      <w:r w:rsidRPr="005476E6">
        <w:rPr>
          <w:rFonts w:ascii="Sylfaen" w:eastAsia="Times New Roman" w:hAnsi="Sylfaen" w:cs="Arial"/>
          <w:bCs/>
          <w:spacing w:val="24"/>
          <w:sz w:val="24"/>
          <w:szCs w:val="24"/>
        </w:rPr>
        <w:t>-</w:t>
      </w:r>
      <w:r w:rsidRPr="005476E6">
        <w:rPr>
          <w:rFonts w:ascii="Sylfaen" w:eastAsia="Times New Roman" w:hAnsi="Sylfaen" w:cs="Sylfaen"/>
          <w:bCs/>
          <w:spacing w:val="24"/>
          <w:sz w:val="24"/>
          <w:szCs w:val="24"/>
        </w:rPr>
        <w:t>ფლექსი</w:t>
      </w:r>
      <w:r w:rsidRPr="005476E6">
        <w:rPr>
          <w:rFonts w:ascii="Sylfaen" w:eastAsia="Times New Roman" w:hAnsi="Sylfaen" w:cs="Arial"/>
          <w:bCs/>
          <w:spacing w:val="24"/>
          <w:sz w:val="24"/>
          <w:szCs w:val="24"/>
        </w:rPr>
        <w:t xml:space="preserve"> 0.9% </w:t>
      </w:r>
      <w:r w:rsidRPr="005476E6">
        <w:rPr>
          <w:rFonts w:ascii="Sylfaen" w:eastAsia="Times New Roman" w:hAnsi="Sylfaen" w:cs="Sylfaen"/>
          <w:bCs/>
          <w:spacing w:val="24"/>
          <w:sz w:val="24"/>
          <w:szCs w:val="24"/>
        </w:rPr>
        <w:t>ნატრიუმის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ქლორიდის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იზოტონური</w:t>
      </w:r>
      <w:r w:rsidRPr="005476E6">
        <w:rPr>
          <w:rFonts w:ascii="Sylfaen" w:eastAsia="Times New Roman" w:hAnsi="Sylfaen" w:cs="Arial"/>
          <w:bCs/>
          <w:spacing w:val="24"/>
          <w:sz w:val="24"/>
          <w:szCs w:val="24"/>
        </w:rPr>
        <w:t xml:space="preserve"> </w:t>
      </w:r>
      <w:proofErr w:type="gramStart"/>
      <w:r w:rsidRPr="005476E6">
        <w:rPr>
          <w:rFonts w:ascii="Sylfaen" w:eastAsia="Times New Roman" w:hAnsi="Sylfaen" w:cs="Sylfaen"/>
          <w:bCs/>
          <w:spacing w:val="24"/>
          <w:sz w:val="24"/>
          <w:szCs w:val="24"/>
        </w:rPr>
        <w:t>ხსნარის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გამოყენებამდე</w:t>
      </w:r>
      <w:proofErr w:type="gramEnd"/>
      <w:r w:rsidRPr="005476E6">
        <w:rPr>
          <w:rFonts w:ascii="Sylfaen" w:eastAsia="Times New Roman" w:hAnsi="Sylfaen" w:cs="Arial"/>
          <w:bCs/>
          <w:spacing w:val="24"/>
          <w:sz w:val="24"/>
          <w:szCs w:val="24"/>
        </w:rPr>
        <w:t>?</w:t>
      </w:r>
    </w:p>
    <w:p w:rsidR="005476E6" w:rsidRPr="005476E6" w:rsidRDefault="005476E6" w:rsidP="005476E6">
      <w:pPr>
        <w:numPr>
          <w:ilvl w:val="0"/>
          <w:numId w:val="4"/>
        </w:numPr>
        <w:spacing w:after="120" w:line="240" w:lineRule="auto"/>
        <w:ind w:left="0"/>
        <w:rPr>
          <w:rFonts w:ascii="Sylfaen" w:eastAsia="Times New Roman" w:hAnsi="Sylfaen" w:cs="Arial"/>
          <w:spacing w:val="24"/>
          <w:sz w:val="24"/>
          <w:szCs w:val="24"/>
        </w:rPr>
      </w:pPr>
      <w:r w:rsidRPr="005476E6">
        <w:rPr>
          <w:rFonts w:ascii="Sylfaen" w:eastAsia="Times New Roman" w:hAnsi="Sylfaen" w:cs="Sylfaen"/>
          <w:bCs/>
          <w:spacing w:val="24"/>
          <w:sz w:val="24"/>
          <w:szCs w:val="24"/>
        </w:rPr>
        <w:t>როგორ</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გამოიყენება</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პრო</w:t>
      </w:r>
      <w:r w:rsidRPr="005476E6">
        <w:rPr>
          <w:rFonts w:ascii="Sylfaen" w:eastAsia="Times New Roman" w:hAnsi="Sylfaen" w:cs="Arial"/>
          <w:bCs/>
          <w:spacing w:val="24"/>
          <w:sz w:val="24"/>
          <w:szCs w:val="24"/>
        </w:rPr>
        <w:t>-</w:t>
      </w:r>
      <w:r w:rsidRPr="005476E6">
        <w:rPr>
          <w:rFonts w:ascii="Sylfaen" w:eastAsia="Times New Roman" w:hAnsi="Sylfaen" w:cs="Sylfaen"/>
          <w:bCs/>
          <w:spacing w:val="24"/>
          <w:sz w:val="24"/>
          <w:szCs w:val="24"/>
        </w:rPr>
        <w:t>ფლექსი</w:t>
      </w:r>
      <w:r w:rsidRPr="005476E6">
        <w:rPr>
          <w:rFonts w:ascii="Sylfaen" w:eastAsia="Times New Roman" w:hAnsi="Sylfaen" w:cs="Arial"/>
          <w:bCs/>
          <w:spacing w:val="24"/>
          <w:sz w:val="24"/>
          <w:szCs w:val="24"/>
        </w:rPr>
        <w:t xml:space="preserve"> 0.9% </w:t>
      </w:r>
      <w:r w:rsidRPr="005476E6">
        <w:rPr>
          <w:rFonts w:ascii="Sylfaen" w:eastAsia="Times New Roman" w:hAnsi="Sylfaen" w:cs="Sylfaen"/>
          <w:bCs/>
          <w:spacing w:val="24"/>
          <w:sz w:val="24"/>
          <w:szCs w:val="24"/>
        </w:rPr>
        <w:t>ნატრიუმის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ქლორიდის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იზოტონური</w:t>
      </w:r>
      <w:r w:rsidRPr="005476E6">
        <w:rPr>
          <w:rFonts w:ascii="Sylfaen" w:eastAsia="Times New Roman" w:hAnsi="Sylfaen" w:cs="Arial"/>
          <w:bCs/>
          <w:spacing w:val="24"/>
          <w:sz w:val="24"/>
          <w:szCs w:val="24"/>
        </w:rPr>
        <w:t xml:space="preserve"> </w:t>
      </w:r>
      <w:proofErr w:type="gramStart"/>
      <w:r w:rsidRPr="005476E6">
        <w:rPr>
          <w:rFonts w:ascii="Sylfaen" w:eastAsia="Times New Roman" w:hAnsi="Sylfaen" w:cs="Sylfaen"/>
          <w:bCs/>
          <w:spacing w:val="24"/>
          <w:sz w:val="24"/>
          <w:szCs w:val="24"/>
        </w:rPr>
        <w:t>ხსნარი</w:t>
      </w:r>
      <w:r w:rsidRPr="005476E6">
        <w:rPr>
          <w:rFonts w:ascii="Sylfaen" w:eastAsia="Times New Roman" w:hAnsi="Sylfaen" w:cs="Arial"/>
          <w:bCs/>
          <w:spacing w:val="24"/>
          <w:sz w:val="24"/>
          <w:szCs w:val="24"/>
        </w:rPr>
        <w:t>“</w:t>
      </w:r>
      <w:proofErr w:type="gramEnd"/>
      <w:r w:rsidRPr="005476E6">
        <w:rPr>
          <w:rFonts w:ascii="Sylfaen" w:eastAsia="Times New Roman" w:hAnsi="Sylfaen" w:cs="Arial"/>
          <w:bCs/>
          <w:spacing w:val="24"/>
          <w:sz w:val="24"/>
          <w:szCs w:val="24"/>
        </w:rPr>
        <w:t>?</w:t>
      </w:r>
    </w:p>
    <w:p w:rsidR="005476E6" w:rsidRPr="005476E6" w:rsidRDefault="005476E6" w:rsidP="005476E6">
      <w:pPr>
        <w:numPr>
          <w:ilvl w:val="0"/>
          <w:numId w:val="4"/>
        </w:numPr>
        <w:spacing w:after="120" w:line="240" w:lineRule="auto"/>
        <w:ind w:left="0"/>
        <w:rPr>
          <w:rFonts w:ascii="Sylfaen" w:eastAsia="Times New Roman" w:hAnsi="Sylfaen" w:cs="Arial"/>
          <w:spacing w:val="24"/>
          <w:sz w:val="24"/>
          <w:szCs w:val="24"/>
        </w:rPr>
      </w:pPr>
      <w:r w:rsidRPr="005476E6">
        <w:rPr>
          <w:rFonts w:ascii="Sylfaen" w:eastAsia="Times New Roman" w:hAnsi="Sylfaen" w:cs="Sylfaen"/>
          <w:bCs/>
          <w:spacing w:val="24"/>
          <w:sz w:val="24"/>
          <w:szCs w:val="24"/>
        </w:rPr>
        <w:t>რა</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არის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შესაძლო</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გვერდითი</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მოვლენები</w:t>
      </w:r>
      <w:r w:rsidRPr="005476E6">
        <w:rPr>
          <w:rFonts w:ascii="Sylfaen" w:eastAsia="Times New Roman" w:hAnsi="Sylfaen" w:cs="Arial"/>
          <w:bCs/>
          <w:spacing w:val="24"/>
          <w:sz w:val="24"/>
          <w:szCs w:val="24"/>
        </w:rPr>
        <w:t>?</w:t>
      </w:r>
    </w:p>
    <w:p w:rsidR="005476E6" w:rsidRPr="00047D37" w:rsidRDefault="005476E6" w:rsidP="005476E6">
      <w:pPr>
        <w:numPr>
          <w:ilvl w:val="0"/>
          <w:numId w:val="4"/>
        </w:numPr>
        <w:spacing w:after="120" w:line="240" w:lineRule="auto"/>
        <w:ind w:left="0"/>
        <w:rPr>
          <w:rFonts w:ascii="Sylfaen" w:eastAsia="Times New Roman" w:hAnsi="Sylfaen" w:cs="Arial"/>
          <w:spacing w:val="24"/>
          <w:sz w:val="24"/>
          <w:szCs w:val="24"/>
        </w:rPr>
      </w:pPr>
      <w:r w:rsidRPr="005476E6">
        <w:rPr>
          <w:rFonts w:ascii="Sylfaen" w:eastAsia="Times New Roman" w:hAnsi="Sylfaen" w:cs="Arial"/>
          <w:bCs/>
          <w:spacing w:val="24"/>
          <w:sz w:val="24"/>
          <w:szCs w:val="24"/>
        </w:rPr>
        <w:t>„</w:t>
      </w:r>
      <w:r w:rsidRPr="005476E6">
        <w:rPr>
          <w:rFonts w:ascii="Sylfaen" w:eastAsia="Times New Roman" w:hAnsi="Sylfaen" w:cs="Sylfaen"/>
          <w:bCs/>
          <w:spacing w:val="24"/>
          <w:sz w:val="24"/>
          <w:szCs w:val="24"/>
        </w:rPr>
        <w:t>პრო</w:t>
      </w:r>
      <w:r w:rsidRPr="005476E6">
        <w:rPr>
          <w:rFonts w:ascii="Sylfaen" w:eastAsia="Times New Roman" w:hAnsi="Sylfaen" w:cs="Arial"/>
          <w:bCs/>
          <w:spacing w:val="24"/>
          <w:sz w:val="24"/>
          <w:szCs w:val="24"/>
        </w:rPr>
        <w:t>-</w:t>
      </w:r>
      <w:r w:rsidRPr="005476E6">
        <w:rPr>
          <w:rFonts w:ascii="Sylfaen" w:eastAsia="Times New Roman" w:hAnsi="Sylfaen" w:cs="Sylfaen"/>
          <w:bCs/>
          <w:spacing w:val="24"/>
          <w:sz w:val="24"/>
          <w:szCs w:val="24"/>
        </w:rPr>
        <w:t>ფლექსი</w:t>
      </w:r>
      <w:r w:rsidRPr="005476E6">
        <w:rPr>
          <w:rFonts w:ascii="Sylfaen" w:eastAsia="Times New Roman" w:hAnsi="Sylfaen" w:cs="Arial"/>
          <w:bCs/>
          <w:spacing w:val="24"/>
          <w:sz w:val="24"/>
          <w:szCs w:val="24"/>
        </w:rPr>
        <w:t xml:space="preserve"> 0.9% </w:t>
      </w:r>
      <w:r w:rsidRPr="005476E6">
        <w:rPr>
          <w:rFonts w:ascii="Sylfaen" w:eastAsia="Times New Roman" w:hAnsi="Sylfaen" w:cs="Sylfaen"/>
          <w:bCs/>
          <w:spacing w:val="24"/>
          <w:sz w:val="24"/>
          <w:szCs w:val="24"/>
        </w:rPr>
        <w:t>ნატრიუმის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ქლორიდის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იზოტონური</w:t>
      </w:r>
      <w:r w:rsidRPr="005476E6">
        <w:rPr>
          <w:rFonts w:ascii="Sylfaen" w:eastAsia="Times New Roman" w:hAnsi="Sylfaen" w:cs="Arial"/>
          <w:bCs/>
          <w:spacing w:val="24"/>
          <w:sz w:val="24"/>
          <w:szCs w:val="24"/>
        </w:rPr>
        <w:t xml:space="preserve"> </w:t>
      </w:r>
      <w:proofErr w:type="gramStart"/>
      <w:r w:rsidRPr="005476E6">
        <w:rPr>
          <w:rFonts w:ascii="Sylfaen" w:eastAsia="Times New Roman" w:hAnsi="Sylfaen" w:cs="Sylfaen"/>
          <w:bCs/>
          <w:spacing w:val="24"/>
          <w:sz w:val="24"/>
          <w:szCs w:val="24"/>
        </w:rPr>
        <w:t>ხსნარის</w:t>
      </w:r>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შენახვის</w:t>
      </w:r>
      <w:proofErr w:type="gramEnd"/>
      <w:r w:rsidRPr="005476E6">
        <w:rPr>
          <w:rFonts w:ascii="Sylfaen" w:eastAsia="Times New Roman" w:hAnsi="Sylfaen" w:cs="Arial"/>
          <w:bCs/>
          <w:spacing w:val="24"/>
          <w:sz w:val="24"/>
          <w:szCs w:val="24"/>
        </w:rPr>
        <w:t xml:space="preserve"> </w:t>
      </w:r>
      <w:r w:rsidRPr="005476E6">
        <w:rPr>
          <w:rFonts w:ascii="Sylfaen" w:eastAsia="Times New Roman" w:hAnsi="Sylfaen" w:cs="Sylfaen"/>
          <w:bCs/>
          <w:spacing w:val="24"/>
          <w:sz w:val="24"/>
          <w:szCs w:val="24"/>
        </w:rPr>
        <w:t>პირობები</w:t>
      </w:r>
      <w:r w:rsidRPr="005476E6">
        <w:rPr>
          <w:rFonts w:ascii="Sylfaen" w:eastAsia="Times New Roman" w:hAnsi="Sylfaen" w:cs="Arial"/>
          <w:bCs/>
          <w:spacing w:val="24"/>
          <w:sz w:val="24"/>
          <w:szCs w:val="24"/>
        </w:rPr>
        <w:t>.</w:t>
      </w:r>
    </w:p>
    <w:p w:rsidR="005476E6" w:rsidRPr="00047D37" w:rsidRDefault="005476E6" w:rsidP="005476E6">
      <w:pPr>
        <w:spacing w:after="120" w:line="240" w:lineRule="auto"/>
        <w:rPr>
          <w:rFonts w:ascii="Sylfaen" w:eastAsia="Times New Roman" w:hAnsi="Sylfaen" w:cs="Arial"/>
          <w:spacing w:val="24"/>
          <w:sz w:val="24"/>
          <w:szCs w:val="24"/>
          <w:lang w:val="ka-GE"/>
        </w:rPr>
      </w:pPr>
      <w:r w:rsidRPr="00047D37">
        <w:rPr>
          <w:rFonts w:ascii="Sylfaen" w:eastAsia="Times New Roman" w:hAnsi="Sylfaen" w:cs="Arial"/>
          <w:spacing w:val="24"/>
          <w:sz w:val="24"/>
          <w:szCs w:val="24"/>
        </w:rPr>
        <w:t xml:space="preserve">მოცემულია შემდეგი </w:t>
      </w:r>
      <w:proofErr w:type="gramStart"/>
      <w:r w:rsidRPr="00047D37">
        <w:rPr>
          <w:rFonts w:ascii="Sylfaen" w:eastAsia="Times New Roman" w:hAnsi="Sylfaen" w:cs="Arial"/>
          <w:spacing w:val="24"/>
          <w:sz w:val="24"/>
          <w:szCs w:val="24"/>
        </w:rPr>
        <w:t xml:space="preserve">თავები </w:t>
      </w:r>
      <w:r w:rsidRPr="00047D37">
        <w:rPr>
          <w:rFonts w:ascii="Sylfaen" w:eastAsia="Times New Roman" w:hAnsi="Sylfaen" w:cs="Arial"/>
          <w:spacing w:val="24"/>
          <w:sz w:val="24"/>
          <w:szCs w:val="24"/>
          <w:lang w:val="ka-GE"/>
        </w:rPr>
        <w:t>:</w:t>
      </w:r>
      <w:proofErr w:type="gramEnd"/>
    </w:p>
    <w:p w:rsidR="004A2318" w:rsidRPr="00047D37" w:rsidRDefault="004A2318" w:rsidP="004A2318">
      <w:pPr>
        <w:spacing w:after="120" w:line="240" w:lineRule="auto"/>
        <w:rPr>
          <w:rFonts w:ascii="Sylfaen" w:eastAsia="Times New Roman" w:hAnsi="Sylfaen" w:cs="Arial"/>
          <w:b/>
          <w:bCs/>
          <w:spacing w:val="24"/>
          <w:sz w:val="24"/>
          <w:szCs w:val="24"/>
        </w:rPr>
      </w:pPr>
      <w:r w:rsidRPr="00047D37">
        <w:rPr>
          <w:rFonts w:ascii="Sylfaen" w:eastAsia="Times New Roman" w:hAnsi="Sylfaen" w:cs="Arial"/>
          <w:b/>
          <w:bCs/>
          <w:spacing w:val="24"/>
          <w:sz w:val="24"/>
          <w:szCs w:val="24"/>
        </w:rPr>
        <w:lastRenderedPageBreak/>
        <w:t xml:space="preserve">1. რა არის „პრო-ფლექსი 0.9% ნატრიუმის ქლორიდის იზოტონური </w:t>
      </w:r>
      <w:proofErr w:type="gramStart"/>
      <w:r w:rsidRPr="00047D37">
        <w:rPr>
          <w:rFonts w:ascii="Sylfaen" w:eastAsia="Times New Roman" w:hAnsi="Sylfaen" w:cs="Arial"/>
          <w:b/>
          <w:bCs/>
          <w:spacing w:val="24"/>
          <w:sz w:val="24"/>
          <w:szCs w:val="24"/>
        </w:rPr>
        <w:t>ხსნარი“ და</w:t>
      </w:r>
      <w:proofErr w:type="gramEnd"/>
      <w:r w:rsidRPr="00047D37">
        <w:rPr>
          <w:rFonts w:ascii="Sylfaen" w:eastAsia="Times New Roman" w:hAnsi="Sylfaen" w:cs="Arial"/>
          <w:b/>
          <w:bCs/>
          <w:spacing w:val="24"/>
          <w:sz w:val="24"/>
          <w:szCs w:val="24"/>
        </w:rPr>
        <w:t xml:space="preserve"> რა დანიშნულებით გამოიყენება იგი?</w:t>
      </w:r>
    </w:p>
    <w:p w:rsidR="004A2318" w:rsidRPr="00047D37" w:rsidRDefault="004A2318" w:rsidP="004A2318">
      <w:pPr>
        <w:spacing w:after="120" w:line="240" w:lineRule="auto"/>
        <w:rPr>
          <w:rFonts w:ascii="Sylfaen" w:eastAsia="Times New Roman" w:hAnsi="Sylfaen" w:cs="Arial"/>
          <w:spacing w:val="24"/>
          <w:sz w:val="24"/>
          <w:szCs w:val="24"/>
        </w:rPr>
      </w:pPr>
      <w:r w:rsidRPr="00047D37">
        <w:rPr>
          <w:rFonts w:ascii="Sylfaen" w:eastAsia="Times New Roman" w:hAnsi="Sylfaen" w:cs="Arial"/>
          <w:spacing w:val="24"/>
          <w:sz w:val="24"/>
          <w:szCs w:val="24"/>
        </w:rPr>
        <w:t>პრო-ფლექსი 0.9% ნატრ</w:t>
      </w:r>
      <w:r w:rsidR="00F827C0" w:rsidRPr="00047D37">
        <w:rPr>
          <w:rFonts w:ascii="Sylfaen" w:eastAsia="Times New Roman" w:hAnsi="Sylfaen" w:cs="Arial"/>
          <w:spacing w:val="24"/>
          <w:sz w:val="24"/>
          <w:szCs w:val="24"/>
        </w:rPr>
        <w:t>იუმის ქლორიდის იზოტონური ხსნარი</w:t>
      </w:r>
      <w:r w:rsidRPr="00047D37">
        <w:rPr>
          <w:rFonts w:ascii="Sylfaen" w:eastAsia="Times New Roman" w:hAnsi="Sylfaen" w:cs="Arial"/>
          <w:spacing w:val="24"/>
          <w:sz w:val="24"/>
          <w:szCs w:val="24"/>
        </w:rPr>
        <w:t xml:space="preserve"> წარმოადგენს ინტრავენური შეყვანისთვის განკუთვნილ პრეპარატს, რომელიც შეიცავს ორგანიზმის ძირითად სტრუქტურულ ელემენტებს — ნატრიუმისა და ქლორის იონებს. იგი გამოიყენება ორგანიზმში სითხისა და მარილების დეფიციტის შესავსებად</w:t>
      </w:r>
    </w:p>
    <w:p w:rsidR="004A2318" w:rsidRPr="00047D37" w:rsidRDefault="004A2318" w:rsidP="004A2318">
      <w:pPr>
        <w:spacing w:after="120" w:line="240" w:lineRule="auto"/>
        <w:rPr>
          <w:rFonts w:ascii="Sylfaen" w:eastAsia="Times New Roman" w:hAnsi="Sylfaen" w:cs="Arial"/>
          <w:spacing w:val="24"/>
          <w:sz w:val="24"/>
          <w:szCs w:val="24"/>
        </w:rPr>
      </w:pPr>
      <w:r w:rsidRPr="00047D37">
        <w:rPr>
          <w:rFonts w:ascii="Sylfaen" w:eastAsia="Times New Roman" w:hAnsi="Sylfaen" w:cs="Arial"/>
          <w:spacing w:val="24"/>
          <w:sz w:val="24"/>
          <w:szCs w:val="24"/>
        </w:rPr>
        <w:t>პრო-ფლექსი 0.9% ნატრ</w:t>
      </w:r>
      <w:r w:rsidR="00F827C0" w:rsidRPr="00047D37">
        <w:rPr>
          <w:rFonts w:ascii="Sylfaen" w:eastAsia="Times New Roman" w:hAnsi="Sylfaen" w:cs="Arial"/>
          <w:spacing w:val="24"/>
          <w:sz w:val="24"/>
          <w:szCs w:val="24"/>
        </w:rPr>
        <w:t>იუმის ქლორიდის იზოტონური ხსნარი</w:t>
      </w:r>
      <w:r w:rsidRPr="00047D37">
        <w:rPr>
          <w:rFonts w:ascii="Sylfaen" w:eastAsia="Times New Roman" w:hAnsi="Sylfaen" w:cs="Arial"/>
          <w:spacing w:val="24"/>
          <w:sz w:val="24"/>
          <w:szCs w:val="24"/>
        </w:rPr>
        <w:t xml:space="preserve"> ხელმისაწვდომია 50, 100, 150, 250, 500, 1000 და 3000 მლ მოცულობის პოლიპროპილენის (PP) პაკეტებში. პრეპარატი ბაზარზე წარმოდგენილია ორი ფორმით: საინფუზიო სისტემით (სეტით) ან მის გარეშე.</w:t>
      </w:r>
    </w:p>
    <w:p w:rsidR="004A2318" w:rsidRPr="00047D37" w:rsidRDefault="004A2318" w:rsidP="004A2318">
      <w:pPr>
        <w:spacing w:after="120" w:line="240" w:lineRule="auto"/>
        <w:rPr>
          <w:rFonts w:ascii="Sylfaen" w:eastAsia="Times New Roman" w:hAnsi="Sylfaen" w:cs="Arial"/>
          <w:spacing w:val="24"/>
          <w:sz w:val="24"/>
          <w:szCs w:val="24"/>
        </w:rPr>
      </w:pPr>
      <w:r w:rsidRPr="00047D37">
        <w:rPr>
          <w:rFonts w:ascii="Sylfaen" w:eastAsia="Times New Roman" w:hAnsi="Sylfaen" w:cs="Arial"/>
          <w:spacing w:val="24"/>
          <w:sz w:val="24"/>
          <w:szCs w:val="24"/>
        </w:rPr>
        <w:t>მედიკამენტი განკუთვნილია მხოლოდ ინტრავენური შეყვანისთვის, შესაბამისი საინფუზიო სისტემის მეშვეობით.</w:t>
      </w:r>
    </w:p>
    <w:p w:rsidR="00F827C0" w:rsidRPr="00047D37" w:rsidRDefault="00F827C0" w:rsidP="00F827C0">
      <w:pPr>
        <w:spacing w:after="120" w:line="240" w:lineRule="auto"/>
        <w:rPr>
          <w:rFonts w:ascii="Sylfaen" w:eastAsia="Times New Roman" w:hAnsi="Sylfaen" w:cs="Arial"/>
          <w:spacing w:val="24"/>
          <w:sz w:val="24"/>
          <w:szCs w:val="24"/>
        </w:rPr>
      </w:pPr>
      <w:r w:rsidRPr="00047D37">
        <w:rPr>
          <w:rFonts w:ascii="Sylfaen" w:eastAsia="Times New Roman" w:hAnsi="Sylfaen" w:cs="Arial"/>
          <w:spacing w:val="24"/>
          <w:sz w:val="24"/>
          <w:szCs w:val="24"/>
        </w:rPr>
        <w:t>პრო-ფლექსი 0.9% ნატრიუმის ქლორიდის იზოტონური ხსნარი გამოიყენება ორგანიზმის გაუწყლოებისა და მარილების დაკარგვის (დეჰიდრატაციის) მკურნალობისა და პრევენციისთვის.</w:t>
      </w:r>
    </w:p>
    <w:p w:rsidR="00F827C0" w:rsidRPr="00047D37" w:rsidRDefault="00F827C0" w:rsidP="00F827C0">
      <w:pPr>
        <w:spacing w:after="120" w:line="240" w:lineRule="auto"/>
        <w:rPr>
          <w:rFonts w:ascii="Sylfaen" w:eastAsia="Times New Roman" w:hAnsi="Sylfaen" w:cs="Arial"/>
          <w:spacing w:val="24"/>
          <w:sz w:val="24"/>
          <w:szCs w:val="24"/>
        </w:rPr>
      </w:pPr>
      <w:r w:rsidRPr="00047D37">
        <w:rPr>
          <w:rFonts w:ascii="Sylfaen" w:eastAsia="Times New Roman" w:hAnsi="Sylfaen" w:cs="Arial"/>
          <w:spacing w:val="24"/>
          <w:sz w:val="24"/>
          <w:szCs w:val="24"/>
        </w:rPr>
        <w:t xml:space="preserve">პრო-ფლექსი 0.9% ნატრიუმის ქლორიდის იზოტონური ხსნარი ასევე გამოიყენება, როგორც </w:t>
      </w:r>
      <w:proofErr w:type="gramStart"/>
      <w:r w:rsidRPr="00047D37">
        <w:rPr>
          <w:rFonts w:ascii="Sylfaen" w:eastAsia="Times New Roman" w:hAnsi="Sylfaen" w:cs="Arial"/>
          <w:spacing w:val="24"/>
          <w:sz w:val="24"/>
          <w:szCs w:val="24"/>
        </w:rPr>
        <w:t>გამხსნელი  საშუალება</w:t>
      </w:r>
      <w:proofErr w:type="gramEnd"/>
      <w:r w:rsidRPr="00047D37">
        <w:rPr>
          <w:rFonts w:ascii="Sylfaen" w:eastAsia="Times New Roman" w:hAnsi="Sylfaen" w:cs="Arial"/>
          <w:spacing w:val="24"/>
          <w:sz w:val="24"/>
          <w:szCs w:val="24"/>
        </w:rPr>
        <w:t xml:space="preserve"> ზოგიერთი </w:t>
      </w:r>
      <w:r w:rsidRPr="00047D37">
        <w:rPr>
          <w:rFonts w:ascii="Sylfaen" w:eastAsia="Times New Roman" w:hAnsi="Sylfaen" w:cs="Arial"/>
          <w:spacing w:val="24"/>
          <w:sz w:val="24"/>
          <w:szCs w:val="24"/>
          <w:lang w:val="ka-GE"/>
        </w:rPr>
        <w:t xml:space="preserve"> </w:t>
      </w:r>
      <w:r w:rsidRPr="00047D37">
        <w:rPr>
          <w:rFonts w:ascii="Sylfaen" w:eastAsia="Times New Roman" w:hAnsi="Sylfaen" w:cs="Arial"/>
          <w:spacing w:val="24"/>
          <w:sz w:val="24"/>
          <w:szCs w:val="24"/>
        </w:rPr>
        <w:t>კონცენტრირებული სამკურნალო პრეპარატისთვის, მათი შემდგომი ინტრავენური შეყვანის მიზნით.</w:t>
      </w:r>
    </w:p>
    <w:p w:rsidR="00F827C0" w:rsidRPr="00047D37" w:rsidRDefault="00F827C0" w:rsidP="00F827C0">
      <w:pPr>
        <w:spacing w:after="120" w:line="240" w:lineRule="auto"/>
        <w:rPr>
          <w:rFonts w:ascii="Sylfaen" w:eastAsia="Times New Roman" w:hAnsi="Sylfaen" w:cs="Arial"/>
          <w:b/>
          <w:bCs/>
          <w:spacing w:val="24"/>
          <w:sz w:val="24"/>
          <w:szCs w:val="24"/>
        </w:rPr>
      </w:pPr>
      <w:r w:rsidRPr="00047D37">
        <w:rPr>
          <w:rFonts w:ascii="Sylfaen" w:eastAsia="Times New Roman" w:hAnsi="Sylfaen" w:cs="Arial"/>
          <w:b/>
          <w:bCs/>
          <w:spacing w:val="24"/>
          <w:sz w:val="24"/>
          <w:szCs w:val="24"/>
        </w:rPr>
        <w:t>2. რა უნდა გაითვალისწინოთ პრო-ფლექსი 0.9% ნატრიუმის ქლორიდის იზოტონური ხსნარის გამოყენებამდე?</w:t>
      </w:r>
    </w:p>
    <w:p w:rsidR="005476E6" w:rsidRPr="005476E6" w:rsidRDefault="00883A3D" w:rsidP="005476E6">
      <w:pPr>
        <w:spacing w:after="120" w:line="240" w:lineRule="auto"/>
        <w:rPr>
          <w:rFonts w:ascii="Sylfaen" w:eastAsia="Times New Roman" w:hAnsi="Sylfaen" w:cs="Arial"/>
          <w:spacing w:val="24"/>
          <w:sz w:val="24"/>
          <w:szCs w:val="24"/>
        </w:rPr>
      </w:pPr>
      <w:r w:rsidRPr="00047D37">
        <w:rPr>
          <w:rFonts w:ascii="Sylfaen" w:eastAsia="Times New Roman" w:hAnsi="Sylfaen" w:cs="Arial"/>
          <w:b/>
          <w:bCs/>
          <w:spacing w:val="24"/>
          <w:sz w:val="24"/>
          <w:szCs w:val="24"/>
        </w:rPr>
        <w:t xml:space="preserve">დაუშვებელია </w:t>
      </w:r>
      <w:r w:rsidR="00F827C0" w:rsidRPr="00047D37">
        <w:rPr>
          <w:rFonts w:ascii="Sylfaen" w:eastAsia="Times New Roman" w:hAnsi="Sylfaen" w:cs="Arial"/>
          <w:b/>
          <w:bCs/>
          <w:spacing w:val="24"/>
          <w:sz w:val="24"/>
          <w:szCs w:val="24"/>
        </w:rPr>
        <w:t xml:space="preserve">პრო-ფლექსი 0.9% ნატრიუმის ქლორიდის იზოტონური ხსნარის </w:t>
      </w:r>
      <w:proofErr w:type="gramStart"/>
      <w:r w:rsidR="00F827C0" w:rsidRPr="00047D37">
        <w:rPr>
          <w:rFonts w:ascii="Sylfaen" w:eastAsia="Times New Roman" w:hAnsi="Sylfaen" w:cs="Arial"/>
          <w:b/>
          <w:bCs/>
          <w:spacing w:val="24"/>
          <w:sz w:val="24"/>
          <w:szCs w:val="24"/>
        </w:rPr>
        <w:t>გამოყენება  შემდეგი</w:t>
      </w:r>
      <w:proofErr w:type="gramEnd"/>
      <w:r w:rsidR="00F827C0" w:rsidRPr="00047D37">
        <w:rPr>
          <w:rFonts w:ascii="Sylfaen" w:eastAsia="Times New Roman" w:hAnsi="Sylfaen" w:cs="Arial"/>
          <w:b/>
          <w:bCs/>
          <w:spacing w:val="24"/>
          <w:sz w:val="24"/>
          <w:szCs w:val="24"/>
        </w:rPr>
        <w:t xml:space="preserve"> პათოლოგიური მდგომარეობების დროს:</w:t>
      </w:r>
    </w:p>
    <w:p w:rsidR="005476E6" w:rsidRPr="00047D37" w:rsidRDefault="00883A3D" w:rsidP="005476E6">
      <w:pPr>
        <w:spacing w:after="120"/>
        <w:rPr>
          <w:rFonts w:ascii="Sylfaen" w:hAnsi="Sylfaen"/>
          <w:spacing w:val="24"/>
          <w:sz w:val="24"/>
          <w:szCs w:val="24"/>
        </w:rPr>
      </w:pPr>
      <w:r w:rsidRPr="00047D37">
        <w:rPr>
          <w:rFonts w:ascii="Sylfaen" w:hAnsi="Sylfaen"/>
          <w:spacing w:val="24"/>
          <w:sz w:val="24"/>
          <w:szCs w:val="24"/>
        </w:rPr>
        <w:t>დაუშვებელია მედიკამენტის გამოყენება, თუ ანამნეზში აღგენიშნებათ ალერგიული რეაქცია პრო-ფლექსი 0.9% ნატრიუმის ქლორიდის იზოტონური ხსნარი</w:t>
      </w:r>
      <w:r w:rsidRPr="00047D37">
        <w:rPr>
          <w:rFonts w:ascii="Sylfaen" w:hAnsi="Sylfaen"/>
          <w:spacing w:val="24"/>
          <w:sz w:val="24"/>
          <w:szCs w:val="24"/>
          <w:lang w:val="ka-GE"/>
        </w:rPr>
        <w:t>-ს</w:t>
      </w:r>
      <w:r w:rsidRPr="00047D37">
        <w:rPr>
          <w:rFonts w:ascii="Sylfaen" w:hAnsi="Sylfaen"/>
          <w:spacing w:val="24"/>
          <w:sz w:val="24"/>
          <w:szCs w:val="24"/>
        </w:rPr>
        <w:t xml:space="preserve"> შემადგენლობაში შემავალი აქტიური ან დამხმარე ნივთიერებების მიმართ. ალერგიული რეაქცია შესაძლოა გამოვლინდეს ისეთი სიმპტომებით, როგორიცაა უეცარი ქოშინი, </w:t>
      </w:r>
      <w:proofErr w:type="gramStart"/>
      <w:r w:rsidRPr="00047D37">
        <w:rPr>
          <w:rFonts w:ascii="Sylfaen" w:hAnsi="Sylfaen"/>
          <w:spacing w:val="24"/>
          <w:sz w:val="24"/>
          <w:szCs w:val="24"/>
        </w:rPr>
        <w:t>სტრიდორული  სუნთქვა</w:t>
      </w:r>
      <w:proofErr w:type="gramEnd"/>
      <w:r w:rsidRPr="00047D37">
        <w:rPr>
          <w:rFonts w:ascii="Sylfaen" w:hAnsi="Sylfaen"/>
          <w:spacing w:val="24"/>
          <w:sz w:val="24"/>
          <w:szCs w:val="24"/>
        </w:rPr>
        <w:t>, კანზე გამონაყარი, ქავილი ან  სხეულის სხვადასხვა მიდამოს შეშუპება.</w:t>
      </w:r>
    </w:p>
    <w:p w:rsidR="00883A3D" w:rsidRDefault="00883A3D" w:rsidP="00883A3D">
      <w:pPr>
        <w:spacing w:after="120"/>
        <w:rPr>
          <w:rFonts w:ascii="Sylfaen" w:hAnsi="Sylfaen" w:cs="Sylfaen"/>
          <w:spacing w:val="24"/>
          <w:sz w:val="24"/>
          <w:szCs w:val="24"/>
        </w:rPr>
      </w:pPr>
      <w:r w:rsidRPr="00047D37">
        <w:rPr>
          <w:rFonts w:ascii="Sylfaen" w:hAnsi="Sylfaen" w:cs="Sylfaen"/>
          <w:spacing w:val="24"/>
          <w:sz w:val="24"/>
          <w:szCs w:val="24"/>
        </w:rPr>
        <w:t xml:space="preserve">თუ არ ხართ დარწმუნებული ალერგიული </w:t>
      </w:r>
      <w:proofErr w:type="gramStart"/>
      <w:r w:rsidRPr="00047D37">
        <w:rPr>
          <w:rFonts w:ascii="Sylfaen" w:hAnsi="Sylfaen" w:cs="Sylfaen"/>
          <w:spacing w:val="24"/>
          <w:sz w:val="24"/>
          <w:szCs w:val="24"/>
        </w:rPr>
        <w:t>რეაქციის  არსებობაში</w:t>
      </w:r>
      <w:proofErr w:type="gramEnd"/>
      <w:r w:rsidRPr="00047D37">
        <w:rPr>
          <w:rFonts w:ascii="Sylfaen" w:hAnsi="Sylfaen" w:cs="Sylfaen"/>
          <w:spacing w:val="24"/>
          <w:sz w:val="24"/>
          <w:szCs w:val="24"/>
        </w:rPr>
        <w:t>, კონსულტაციისთვის მიმართეთ მკურნალ ექიმს.</w:t>
      </w:r>
    </w:p>
    <w:p w:rsidR="00AC6CD5" w:rsidRDefault="00AC6CD5" w:rsidP="00883A3D">
      <w:pPr>
        <w:spacing w:after="120"/>
        <w:rPr>
          <w:rFonts w:ascii="Sylfaen" w:hAnsi="Sylfaen"/>
          <w:spacing w:val="24"/>
          <w:sz w:val="24"/>
          <w:szCs w:val="24"/>
        </w:rPr>
      </w:pPr>
      <w:r w:rsidRPr="00AC6CD5">
        <w:rPr>
          <w:rFonts w:ascii="Sylfaen" w:hAnsi="Sylfaen"/>
          <w:spacing w:val="24"/>
          <w:sz w:val="24"/>
          <w:szCs w:val="24"/>
        </w:rPr>
        <w:t xml:space="preserve">პრო-ფლექსი 0.9% ნატრიუმის ქლორიდის იზოტონური ხსნარი გამოიყენება სიფრთხილით შემდეგი პათოლოგიური მდგომარეობების </w:t>
      </w:r>
      <w:proofErr w:type="gramStart"/>
      <w:r w:rsidRPr="00AC6CD5">
        <w:rPr>
          <w:rFonts w:ascii="Sylfaen" w:hAnsi="Sylfaen"/>
          <w:spacing w:val="24"/>
          <w:sz w:val="24"/>
          <w:szCs w:val="24"/>
        </w:rPr>
        <w:t>დროს :</w:t>
      </w:r>
      <w:proofErr w:type="gramEnd"/>
    </w:p>
    <w:p w:rsidR="00646A2F" w:rsidRDefault="00646A2F" w:rsidP="00883A3D">
      <w:pPr>
        <w:spacing w:after="120"/>
        <w:rPr>
          <w:rFonts w:ascii="Sylfaen" w:hAnsi="Sylfaen"/>
          <w:spacing w:val="24"/>
          <w:sz w:val="24"/>
          <w:szCs w:val="24"/>
        </w:rPr>
      </w:pPr>
    </w:p>
    <w:p w:rsidR="005E2C0D" w:rsidRDefault="005E2C0D" w:rsidP="00883A3D">
      <w:pPr>
        <w:spacing w:after="120"/>
        <w:rPr>
          <w:rFonts w:ascii="Sylfaen" w:hAnsi="Sylfaen"/>
          <w:spacing w:val="24"/>
          <w:sz w:val="24"/>
          <w:szCs w:val="24"/>
        </w:rPr>
      </w:pPr>
      <w:r w:rsidRPr="005E2C0D">
        <w:rPr>
          <w:rFonts w:ascii="Sylfaen" w:hAnsi="Sylfaen"/>
          <w:spacing w:val="24"/>
          <w:sz w:val="24"/>
          <w:szCs w:val="24"/>
        </w:rPr>
        <w:t xml:space="preserve">პრო-ფლექსი 0.9% ნატრიუმის ქლორიდის იზოტონური ხსნარი პაციენტების უმრავლესობისთვის უსაფრთხო მედიკამენტია. თუმცა, თუ გაწუხებთ გულის, </w:t>
      </w:r>
      <w:r w:rsidRPr="005E2C0D">
        <w:rPr>
          <w:rFonts w:ascii="Sylfaen" w:hAnsi="Sylfaen"/>
          <w:spacing w:val="24"/>
          <w:sz w:val="24"/>
          <w:szCs w:val="24"/>
        </w:rPr>
        <w:lastRenderedPageBreak/>
        <w:t>თირკმელების, ღვიძლის ან ფილტვების ფუნქციის დარღვევა, გაქვთ შაქრიანი დიაბეტი, ან ორგანიზმში ნატრიუმის</w:t>
      </w:r>
      <w:r>
        <w:rPr>
          <w:rFonts w:ascii="Sylfaen" w:hAnsi="Sylfaen"/>
          <w:spacing w:val="24"/>
          <w:sz w:val="24"/>
          <w:szCs w:val="24"/>
        </w:rPr>
        <w:t xml:space="preserve"> </w:t>
      </w:r>
      <w:r w:rsidRPr="005E2C0D">
        <w:rPr>
          <w:rFonts w:ascii="Sylfaen" w:hAnsi="Sylfaen"/>
          <w:spacing w:val="24"/>
          <w:sz w:val="24"/>
          <w:szCs w:val="24"/>
        </w:rPr>
        <w:t>მარილის ჭარბი დაგროვებით გამოწვეული შეშუპება, მკურნალმა ექიმმა შესაძლოა მიიღოს გადაწყვეტილება აღნიშნული პრეპარატის დანიშვნისგან თავის შეკავების შესახებ.</w:t>
      </w:r>
    </w:p>
    <w:p w:rsidR="003E2717" w:rsidRPr="003E2717" w:rsidRDefault="003E2717" w:rsidP="003E2717">
      <w:pPr>
        <w:spacing w:after="120"/>
        <w:rPr>
          <w:rFonts w:ascii="Sylfaen" w:hAnsi="Sylfaen"/>
          <w:spacing w:val="24"/>
          <w:sz w:val="24"/>
          <w:szCs w:val="24"/>
        </w:rPr>
      </w:pPr>
      <w:r w:rsidRPr="003E2717">
        <w:rPr>
          <w:rFonts w:ascii="Sylfaen" w:hAnsi="Sylfaen"/>
          <w:spacing w:val="24"/>
          <w:sz w:val="24"/>
          <w:szCs w:val="24"/>
        </w:rPr>
        <w:t>მედიკამენტი სიფრთხილით გამოიყენება იმ შემთხვევაში, თუ ანამნეზში აღგინიშნებათ ჩამოთვლილი პათოლოგიებიდან რომელიმე:</w:t>
      </w:r>
    </w:p>
    <w:p w:rsidR="003E2717" w:rsidRPr="003E2717" w:rsidRDefault="003E2717" w:rsidP="003E2717">
      <w:pPr>
        <w:numPr>
          <w:ilvl w:val="0"/>
          <w:numId w:val="5"/>
        </w:numPr>
        <w:spacing w:after="120"/>
        <w:rPr>
          <w:rFonts w:ascii="Sylfaen" w:hAnsi="Sylfaen"/>
          <w:spacing w:val="24"/>
          <w:sz w:val="24"/>
          <w:szCs w:val="24"/>
        </w:rPr>
      </w:pPr>
      <w:r w:rsidRPr="003E2717">
        <w:rPr>
          <w:rFonts w:ascii="Sylfaen" w:hAnsi="Sylfaen"/>
          <w:spacing w:val="24"/>
          <w:sz w:val="24"/>
          <w:szCs w:val="24"/>
        </w:rPr>
        <w:t>გულის შეგუბებითი უკმარისობა</w:t>
      </w:r>
    </w:p>
    <w:p w:rsidR="003E2717" w:rsidRPr="003E2717" w:rsidRDefault="003E2717" w:rsidP="003E2717">
      <w:pPr>
        <w:numPr>
          <w:ilvl w:val="0"/>
          <w:numId w:val="5"/>
        </w:numPr>
        <w:spacing w:after="120"/>
        <w:rPr>
          <w:rFonts w:ascii="Sylfaen" w:hAnsi="Sylfaen"/>
          <w:spacing w:val="24"/>
          <w:sz w:val="24"/>
          <w:szCs w:val="24"/>
        </w:rPr>
      </w:pPr>
      <w:r w:rsidRPr="003E2717">
        <w:rPr>
          <w:rFonts w:ascii="Sylfaen" w:hAnsi="Sylfaen"/>
          <w:spacing w:val="24"/>
          <w:sz w:val="24"/>
          <w:szCs w:val="24"/>
        </w:rPr>
        <w:t>თირკმლის მძიმე უკმარისობა</w:t>
      </w:r>
    </w:p>
    <w:p w:rsidR="003E2717" w:rsidRPr="003E2717" w:rsidRDefault="003E2717" w:rsidP="003E2717">
      <w:pPr>
        <w:numPr>
          <w:ilvl w:val="0"/>
          <w:numId w:val="5"/>
        </w:numPr>
        <w:spacing w:after="120"/>
        <w:rPr>
          <w:rFonts w:ascii="Sylfaen" w:hAnsi="Sylfaen"/>
          <w:spacing w:val="24"/>
          <w:sz w:val="24"/>
          <w:szCs w:val="24"/>
        </w:rPr>
      </w:pPr>
      <w:r w:rsidRPr="003E2717">
        <w:rPr>
          <w:rFonts w:ascii="Sylfaen" w:hAnsi="Sylfaen"/>
          <w:spacing w:val="24"/>
          <w:sz w:val="24"/>
          <w:szCs w:val="24"/>
        </w:rPr>
        <w:t xml:space="preserve">შარდგამომყოფი გზების ობსტრუქცია </w:t>
      </w:r>
    </w:p>
    <w:p w:rsidR="003E2717" w:rsidRPr="003E2717" w:rsidRDefault="003E2717" w:rsidP="003E2717">
      <w:pPr>
        <w:numPr>
          <w:ilvl w:val="0"/>
          <w:numId w:val="5"/>
        </w:numPr>
        <w:spacing w:after="120"/>
        <w:rPr>
          <w:rFonts w:ascii="Sylfaen" w:hAnsi="Sylfaen"/>
          <w:spacing w:val="24"/>
          <w:sz w:val="24"/>
          <w:szCs w:val="24"/>
        </w:rPr>
      </w:pPr>
      <w:r w:rsidRPr="003E2717">
        <w:rPr>
          <w:rFonts w:ascii="Sylfaen" w:hAnsi="Sylfaen"/>
          <w:spacing w:val="24"/>
          <w:sz w:val="24"/>
          <w:szCs w:val="24"/>
        </w:rPr>
        <w:t xml:space="preserve">გენერალიზებული შეშუპება ან კიდურების შეშუპება </w:t>
      </w:r>
    </w:p>
    <w:p w:rsidR="003E2717" w:rsidRDefault="00782453" w:rsidP="00883A3D">
      <w:pPr>
        <w:spacing w:after="120"/>
        <w:rPr>
          <w:rFonts w:ascii="Sylfaen" w:hAnsi="Sylfaen"/>
          <w:spacing w:val="24"/>
          <w:sz w:val="24"/>
          <w:szCs w:val="24"/>
        </w:rPr>
      </w:pPr>
      <w:r w:rsidRPr="00782453">
        <w:rPr>
          <w:rFonts w:ascii="Sylfaen" w:hAnsi="Sylfaen"/>
          <w:spacing w:val="24"/>
          <w:sz w:val="24"/>
          <w:szCs w:val="24"/>
        </w:rPr>
        <w:t xml:space="preserve">თუ პრეპარატის შეყვანა ხდება ელექტრონული საინფუზიო </w:t>
      </w:r>
      <w:proofErr w:type="gramStart"/>
      <w:r w:rsidRPr="00782453">
        <w:rPr>
          <w:rFonts w:ascii="Sylfaen" w:hAnsi="Sylfaen"/>
          <w:spacing w:val="24"/>
          <w:sz w:val="24"/>
          <w:szCs w:val="24"/>
        </w:rPr>
        <w:t>ტუმბოს  მეშვეობით</w:t>
      </w:r>
      <w:proofErr w:type="gramEnd"/>
      <w:r w:rsidRPr="00782453">
        <w:rPr>
          <w:rFonts w:ascii="Sylfaen" w:hAnsi="Sylfaen"/>
          <w:spacing w:val="24"/>
          <w:sz w:val="24"/>
          <w:szCs w:val="24"/>
        </w:rPr>
        <w:t xml:space="preserve">, აუცილებელია კონტროლი, რომ ტუმბომ შეწყვიტოს მუშაობა პაკეტის სრულად დაცლამდე.მედიკამენტის ინფუზიისას გამოყენებული საინფუზიო სისტემების შეცვლა რეკომენდებულია ყოველ 24 საათში ერთხელ. პრეპარატის გამოყენება დასაშვებია მხოლოდ იმ შემთხვევაში, თუ პირველადი </w:t>
      </w:r>
      <w:proofErr w:type="gramStart"/>
      <w:r w:rsidRPr="00782453">
        <w:rPr>
          <w:rFonts w:ascii="Sylfaen" w:hAnsi="Sylfaen"/>
          <w:spacing w:val="24"/>
          <w:sz w:val="24"/>
          <w:szCs w:val="24"/>
        </w:rPr>
        <w:t>შეფუთვა  დაზიანებული</w:t>
      </w:r>
      <w:proofErr w:type="gramEnd"/>
      <w:r w:rsidRPr="00782453">
        <w:rPr>
          <w:rFonts w:ascii="Sylfaen" w:hAnsi="Sylfaen"/>
          <w:spacing w:val="24"/>
          <w:sz w:val="24"/>
          <w:szCs w:val="24"/>
        </w:rPr>
        <w:t xml:space="preserve"> არ არის, ხოლო მასში არსებული ხსნარი სრულიად გამჭვირვალეა.</w:t>
      </w:r>
    </w:p>
    <w:p w:rsidR="00782453" w:rsidRPr="00782453" w:rsidRDefault="00782453" w:rsidP="00782453">
      <w:pPr>
        <w:spacing w:after="120"/>
        <w:rPr>
          <w:rFonts w:ascii="Sylfaen" w:hAnsi="Sylfaen"/>
          <w:b/>
          <w:bCs/>
          <w:spacing w:val="24"/>
          <w:sz w:val="24"/>
          <w:szCs w:val="24"/>
        </w:rPr>
      </w:pPr>
      <w:r w:rsidRPr="00782453">
        <w:rPr>
          <w:rFonts w:ascii="Sylfaen" w:hAnsi="Sylfaen"/>
          <w:b/>
          <w:bCs/>
          <w:spacing w:val="24"/>
          <w:sz w:val="24"/>
          <w:szCs w:val="24"/>
        </w:rPr>
        <w:t>პრო-ფლექსი 0.9% ნატრიუმის ქლორიდის იზოტონური ხსნარის ურთიერთქმედება საკვებთან და სასმელებთან</w:t>
      </w:r>
    </w:p>
    <w:p w:rsidR="00782453" w:rsidRPr="00782453" w:rsidRDefault="00782453" w:rsidP="00782453">
      <w:pPr>
        <w:spacing w:after="120"/>
        <w:rPr>
          <w:rFonts w:ascii="Sylfaen" w:hAnsi="Sylfaen"/>
          <w:spacing w:val="24"/>
          <w:sz w:val="24"/>
          <w:szCs w:val="24"/>
        </w:rPr>
      </w:pPr>
      <w:r w:rsidRPr="00782453">
        <w:rPr>
          <w:rFonts w:ascii="Sylfaen" w:hAnsi="Sylfaen"/>
          <w:spacing w:val="24"/>
          <w:sz w:val="24"/>
          <w:szCs w:val="24"/>
        </w:rPr>
        <w:t>პრო-ფლექსი 0.9% ნატრიუმის ქლორიდის იზოტონური ხსნარი წარმოადგენს ინტრავენური შეყვანისთვის განკუთვნილ პრეპარატს. მიღების აღნიშნული წესიდან</w:t>
      </w:r>
      <w:r>
        <w:rPr>
          <w:rFonts w:ascii="Sylfaen" w:hAnsi="Sylfaen"/>
          <w:spacing w:val="24"/>
          <w:sz w:val="24"/>
          <w:szCs w:val="24"/>
        </w:rPr>
        <w:t xml:space="preserve"> </w:t>
      </w:r>
      <w:r w:rsidRPr="00782453">
        <w:rPr>
          <w:rFonts w:ascii="Sylfaen" w:hAnsi="Sylfaen"/>
          <w:spacing w:val="24"/>
          <w:sz w:val="24"/>
          <w:szCs w:val="24"/>
        </w:rPr>
        <w:t>გამომდინარე, მას საკვებთან და სასმელებთან კლინიკურად მნიშვნელოვანი ურთიერთქმედება არ ახასიათებს.</w:t>
      </w:r>
    </w:p>
    <w:p w:rsidR="00782453" w:rsidRPr="00782453" w:rsidRDefault="00782453" w:rsidP="00782453">
      <w:pPr>
        <w:spacing w:after="120"/>
        <w:rPr>
          <w:rFonts w:ascii="Sylfaen" w:hAnsi="Sylfaen"/>
          <w:b/>
          <w:bCs/>
          <w:spacing w:val="24"/>
          <w:sz w:val="24"/>
          <w:szCs w:val="24"/>
        </w:rPr>
      </w:pPr>
      <w:r w:rsidRPr="00782453">
        <w:rPr>
          <w:rFonts w:ascii="Sylfaen" w:hAnsi="Sylfaen"/>
          <w:b/>
          <w:bCs/>
          <w:spacing w:val="24"/>
          <w:sz w:val="24"/>
          <w:szCs w:val="24"/>
        </w:rPr>
        <w:t>ორსულობა</w:t>
      </w:r>
    </w:p>
    <w:p w:rsidR="00782453" w:rsidRPr="00782453" w:rsidRDefault="00782453" w:rsidP="00782453">
      <w:pPr>
        <w:spacing w:after="120"/>
        <w:rPr>
          <w:rFonts w:ascii="Sylfaen" w:hAnsi="Sylfaen"/>
          <w:spacing w:val="24"/>
          <w:sz w:val="24"/>
          <w:szCs w:val="24"/>
        </w:rPr>
      </w:pPr>
      <w:r w:rsidRPr="00782453">
        <w:rPr>
          <w:rFonts w:ascii="Sylfaen" w:hAnsi="Sylfaen"/>
          <w:spacing w:val="24"/>
          <w:sz w:val="24"/>
          <w:szCs w:val="24"/>
        </w:rPr>
        <w:t>მედიკამენტის გამოყენებამდე კონსულტაციისთვის მიმართეთ მკურნალ ექიმს ან ფარმაცევტს.</w:t>
      </w:r>
    </w:p>
    <w:p w:rsidR="00782453" w:rsidRPr="00782453" w:rsidRDefault="00782453" w:rsidP="00782453">
      <w:pPr>
        <w:spacing w:after="120"/>
        <w:rPr>
          <w:rFonts w:ascii="Sylfaen" w:hAnsi="Sylfaen"/>
          <w:spacing w:val="24"/>
          <w:sz w:val="24"/>
          <w:szCs w:val="24"/>
        </w:rPr>
      </w:pPr>
      <w:r w:rsidRPr="00782453">
        <w:rPr>
          <w:rFonts w:ascii="Sylfaen" w:hAnsi="Sylfaen"/>
          <w:spacing w:val="24"/>
          <w:sz w:val="24"/>
          <w:szCs w:val="24"/>
        </w:rPr>
        <w:t>დაუშვებელია პრო-ფლექსი 0.9% ნატრიუმის ქლორიდის იზოტონური ხსნარი გამოყენება ორსულობის პერიოდში, გარდა იმ შემთხვევებისა, როდესაც პრეპარატი მკაცრად აუცილებლად არის მიჩნეული მკურნალი ექიმის მიერ.</w:t>
      </w:r>
    </w:p>
    <w:p w:rsidR="00782453" w:rsidRPr="00782453" w:rsidRDefault="00782453" w:rsidP="00782453">
      <w:pPr>
        <w:spacing w:after="120"/>
        <w:rPr>
          <w:rFonts w:ascii="Sylfaen" w:hAnsi="Sylfaen"/>
          <w:spacing w:val="24"/>
          <w:sz w:val="24"/>
          <w:szCs w:val="24"/>
        </w:rPr>
      </w:pPr>
      <w:r w:rsidRPr="00782453">
        <w:rPr>
          <w:rFonts w:ascii="Sylfaen" w:hAnsi="Sylfaen"/>
          <w:spacing w:val="24"/>
          <w:sz w:val="24"/>
          <w:szCs w:val="24"/>
        </w:rPr>
        <w:t>თუ მკურნალობის პროცესში აღმოაჩენთ, რომ ხართ ორსულად, დაუყოვნებლივ მიმართეთ ექიმს ან ფარმაცევტს.</w:t>
      </w:r>
    </w:p>
    <w:p w:rsidR="00B672E4" w:rsidRPr="00B672E4" w:rsidRDefault="00B672E4" w:rsidP="00B672E4">
      <w:pPr>
        <w:spacing w:after="120"/>
        <w:rPr>
          <w:rFonts w:ascii="Sylfaen" w:hAnsi="Sylfaen"/>
          <w:b/>
          <w:bCs/>
          <w:spacing w:val="24"/>
          <w:sz w:val="24"/>
          <w:szCs w:val="24"/>
        </w:rPr>
      </w:pPr>
      <w:r w:rsidRPr="00B672E4">
        <w:rPr>
          <w:rFonts w:ascii="Sylfaen" w:hAnsi="Sylfaen"/>
          <w:b/>
          <w:bCs/>
          <w:spacing w:val="24"/>
          <w:sz w:val="24"/>
          <w:szCs w:val="24"/>
        </w:rPr>
        <w:t xml:space="preserve">ლაქტაციის პერიოდი </w:t>
      </w:r>
    </w:p>
    <w:p w:rsidR="00B672E4" w:rsidRPr="00B672E4" w:rsidRDefault="00B672E4" w:rsidP="00B672E4">
      <w:pPr>
        <w:spacing w:after="120"/>
        <w:rPr>
          <w:rFonts w:ascii="Sylfaen" w:hAnsi="Sylfaen"/>
          <w:spacing w:val="24"/>
          <w:sz w:val="24"/>
          <w:szCs w:val="24"/>
        </w:rPr>
      </w:pPr>
      <w:r w:rsidRPr="00B672E4">
        <w:rPr>
          <w:rFonts w:ascii="Sylfaen" w:hAnsi="Sylfaen"/>
          <w:spacing w:val="24"/>
          <w:sz w:val="24"/>
          <w:szCs w:val="24"/>
        </w:rPr>
        <w:t>მედიკამენტის გამოყენებამდე კონსულტაციისთვის მიმართეთ მკურნალ ექიმს ან ფარმაცევტს.</w:t>
      </w:r>
    </w:p>
    <w:p w:rsidR="00B672E4" w:rsidRPr="00B672E4" w:rsidRDefault="00B672E4" w:rsidP="00B672E4">
      <w:pPr>
        <w:spacing w:after="120"/>
        <w:rPr>
          <w:rFonts w:ascii="Sylfaen" w:hAnsi="Sylfaen"/>
          <w:spacing w:val="24"/>
          <w:sz w:val="24"/>
          <w:szCs w:val="24"/>
        </w:rPr>
      </w:pPr>
      <w:r w:rsidRPr="00B672E4">
        <w:rPr>
          <w:rFonts w:ascii="Sylfaen" w:hAnsi="Sylfaen"/>
          <w:spacing w:val="24"/>
          <w:sz w:val="24"/>
          <w:szCs w:val="24"/>
        </w:rPr>
        <w:lastRenderedPageBreak/>
        <w:t>თუ ბავშვს კვებავთ ძუძუთი, აღნიშნულის შესახებ აუცილებლად აცნობეთ მკურნალ ექიმს. დაუშვებელია პრო-ფლექსი 0.9% ნატრიუმის ქლორიდის იზოტონური ხსნარი გამოყენება ლაქტაციის პერიოდში, გარდა იმ შემთხვევებისა, როდესაც პრეპარატი მკაცრად აუცილებლად არის მიჩნეული მკურნალი ექიმის მიერ.</w:t>
      </w:r>
    </w:p>
    <w:p w:rsidR="00301056" w:rsidRPr="00301056" w:rsidRDefault="00301056" w:rsidP="00301056">
      <w:pPr>
        <w:spacing w:after="120"/>
        <w:rPr>
          <w:rFonts w:ascii="Sylfaen" w:hAnsi="Sylfaen"/>
          <w:b/>
          <w:bCs/>
          <w:spacing w:val="24"/>
          <w:sz w:val="24"/>
          <w:szCs w:val="24"/>
        </w:rPr>
      </w:pPr>
      <w:r w:rsidRPr="00301056">
        <w:rPr>
          <w:rFonts w:ascii="Sylfaen" w:hAnsi="Sylfaen"/>
          <w:b/>
          <w:bCs/>
          <w:spacing w:val="24"/>
          <w:sz w:val="24"/>
          <w:szCs w:val="24"/>
        </w:rPr>
        <w:t>გავლენა ავტოტრანსპორტისა და მექანიზმების მართვის უნარზე</w:t>
      </w:r>
    </w:p>
    <w:p w:rsidR="00301056" w:rsidRPr="00301056" w:rsidRDefault="00301056" w:rsidP="00301056">
      <w:pPr>
        <w:spacing w:after="120"/>
        <w:rPr>
          <w:rFonts w:ascii="Sylfaen" w:hAnsi="Sylfaen"/>
          <w:spacing w:val="24"/>
          <w:sz w:val="24"/>
          <w:szCs w:val="24"/>
        </w:rPr>
      </w:pPr>
      <w:r w:rsidRPr="00301056">
        <w:rPr>
          <w:rFonts w:ascii="Sylfaen" w:hAnsi="Sylfaen"/>
          <w:spacing w:val="24"/>
          <w:sz w:val="24"/>
          <w:szCs w:val="24"/>
        </w:rPr>
        <w:t>პრო-ფლექსი 0.9% ნატრიუმის ქლორიდის იზოტონური ხსნარი არ ახდენს გავლენას ავტოტრანსპორტის მართვისა და მექანიკურ საშუალებებთან მუშაობის უნარზე.</w:t>
      </w:r>
    </w:p>
    <w:p w:rsidR="00301056" w:rsidRPr="00301056" w:rsidRDefault="00301056" w:rsidP="00301056">
      <w:pPr>
        <w:spacing w:after="120"/>
        <w:rPr>
          <w:rFonts w:ascii="Sylfaen" w:hAnsi="Sylfaen"/>
          <w:b/>
          <w:bCs/>
          <w:spacing w:val="24"/>
          <w:sz w:val="24"/>
          <w:szCs w:val="24"/>
        </w:rPr>
      </w:pPr>
      <w:r w:rsidRPr="00301056">
        <w:rPr>
          <w:rFonts w:ascii="Sylfaen" w:hAnsi="Sylfaen"/>
          <w:b/>
          <w:bCs/>
          <w:spacing w:val="24"/>
          <w:sz w:val="24"/>
          <w:szCs w:val="24"/>
        </w:rPr>
        <w:t>მნიშვნელოვანი ინფორმაცია პრეპარატის შემადგენლობაში შემავალი ზოგიერთი დამხმარე ნივთიერების შესახებ</w:t>
      </w:r>
    </w:p>
    <w:p w:rsidR="00301056" w:rsidRPr="00301056" w:rsidRDefault="00301056" w:rsidP="00301056">
      <w:pPr>
        <w:spacing w:after="120"/>
        <w:rPr>
          <w:rFonts w:ascii="Sylfaen" w:hAnsi="Sylfaen"/>
          <w:spacing w:val="24"/>
          <w:sz w:val="24"/>
          <w:szCs w:val="24"/>
        </w:rPr>
      </w:pPr>
      <w:r w:rsidRPr="00301056">
        <w:rPr>
          <w:rFonts w:ascii="Sylfaen" w:hAnsi="Sylfaen"/>
          <w:spacing w:val="24"/>
          <w:sz w:val="24"/>
          <w:szCs w:val="24"/>
        </w:rPr>
        <w:t>თუ არ აღგენიშნებათ ინდივიდუალური ჰიპერმგრძნობელობა პრეპარატის შემადგენლობაში არსებული დამხმარე ნივთიერებების მიმართ, მათ ფონზე რაიმე გვერდითი ან უარყოფითი ეფექტის განვითარება მოსალოდნელი არ არის.</w:t>
      </w:r>
    </w:p>
    <w:p w:rsidR="00301056" w:rsidRPr="00301056" w:rsidRDefault="00301056" w:rsidP="00301056">
      <w:pPr>
        <w:spacing w:after="120"/>
        <w:rPr>
          <w:rFonts w:ascii="Sylfaen" w:hAnsi="Sylfaen"/>
          <w:b/>
          <w:bCs/>
          <w:spacing w:val="24"/>
          <w:sz w:val="24"/>
          <w:szCs w:val="24"/>
        </w:rPr>
      </w:pPr>
      <w:r w:rsidRPr="00301056">
        <w:rPr>
          <w:rFonts w:ascii="Sylfaen" w:hAnsi="Sylfaen"/>
          <w:b/>
          <w:bCs/>
          <w:spacing w:val="24"/>
          <w:sz w:val="24"/>
          <w:szCs w:val="24"/>
        </w:rPr>
        <w:t>სხვა სამკურნალო საშუალებებთან ურთიერთქმედება</w:t>
      </w:r>
    </w:p>
    <w:p w:rsidR="00301056" w:rsidRPr="00301056" w:rsidRDefault="00301056" w:rsidP="00301056">
      <w:pPr>
        <w:spacing w:after="120"/>
        <w:rPr>
          <w:rFonts w:ascii="Sylfaen" w:hAnsi="Sylfaen"/>
          <w:spacing w:val="24"/>
          <w:sz w:val="24"/>
          <w:szCs w:val="24"/>
        </w:rPr>
      </w:pPr>
      <w:r w:rsidRPr="00301056">
        <w:rPr>
          <w:rFonts w:ascii="Sylfaen" w:hAnsi="Sylfaen"/>
          <w:spacing w:val="24"/>
          <w:sz w:val="24"/>
          <w:szCs w:val="24"/>
        </w:rPr>
        <w:t>თუ იღებთ, ახლახან იღებდით ან გეგმავთ ნებისმიერი სხვა პრეპარატის მიღებას, მათ შორის ურეცეპტოდ გასაცემი მედიკამენტების, ვაქცინებისა და ფიტო პრეპარატების ჩათვლით, აღნიშნულის შესახებ აუცილებლად აცნობეთ მკურნალ ექიმს.</w:t>
      </w:r>
    </w:p>
    <w:p w:rsidR="00301056" w:rsidRPr="00301056" w:rsidRDefault="00301056" w:rsidP="00301056">
      <w:pPr>
        <w:spacing w:after="120"/>
        <w:rPr>
          <w:rFonts w:ascii="Sylfaen" w:hAnsi="Sylfaen"/>
          <w:spacing w:val="24"/>
          <w:sz w:val="24"/>
          <w:szCs w:val="24"/>
        </w:rPr>
      </w:pPr>
      <w:r w:rsidRPr="00301056">
        <w:rPr>
          <w:rFonts w:ascii="Sylfaen" w:hAnsi="Sylfaen"/>
          <w:spacing w:val="24"/>
          <w:sz w:val="24"/>
          <w:szCs w:val="24"/>
        </w:rPr>
        <w:t>პრო-ფლექსი 0.9% ნატრიუმის ქლორიდის იზოტონური ხსნარი ფარმაცევტულად შეუთავსებელია ზოგიერთ მედიკამენტთან. შეუთავსებელი სამკურნალო საშუალებების დამატება მოცემულ ხსნარში დაუშვებელია. ასეთი პრეპარატების გასაზავებლად გამოყენებული უნდა იქნას სხვა საინფუზიო ხსნარები.</w:t>
      </w:r>
    </w:p>
    <w:p w:rsidR="00267E83" w:rsidRPr="00267E83" w:rsidRDefault="00267E83" w:rsidP="00267E83">
      <w:pPr>
        <w:spacing w:after="120"/>
        <w:rPr>
          <w:rFonts w:ascii="Sylfaen" w:hAnsi="Sylfaen"/>
          <w:spacing w:val="24"/>
          <w:sz w:val="24"/>
          <w:szCs w:val="24"/>
        </w:rPr>
      </w:pPr>
      <w:r w:rsidRPr="00267E83">
        <w:rPr>
          <w:rFonts w:ascii="Sylfaen" w:hAnsi="Sylfaen"/>
          <w:spacing w:val="24"/>
          <w:sz w:val="24"/>
          <w:szCs w:val="24"/>
        </w:rPr>
        <w:t>ხსნარში დასამატებელ სხვა მედიკამენტებთან ფარმაცევტული შეუთავსებლობის რისკის მინიმუმამდე დაყვანის მიზნით, სამედიცინო პერსონალმა უშუალოდ შერევის შემდეგ, შეყვანის წინ და შეყვანის პროცესში გარკვეული ინტერვალებით ვიზუალურად უნდა გადაამოწმოს საბოლოო ნარევი ნალექის წარმოქმნასა ან შემღვრევაზე.</w:t>
      </w:r>
    </w:p>
    <w:p w:rsidR="00267E83" w:rsidRPr="00267E83" w:rsidRDefault="00267E83" w:rsidP="00267E83">
      <w:pPr>
        <w:spacing w:after="120"/>
        <w:rPr>
          <w:rFonts w:ascii="Sylfaen" w:hAnsi="Sylfaen"/>
          <w:spacing w:val="24"/>
          <w:sz w:val="24"/>
          <w:szCs w:val="24"/>
        </w:rPr>
      </w:pPr>
      <w:r w:rsidRPr="00267E83">
        <w:rPr>
          <w:rFonts w:ascii="Sylfaen" w:hAnsi="Sylfaen"/>
          <w:spacing w:val="24"/>
          <w:sz w:val="24"/>
          <w:szCs w:val="24"/>
        </w:rPr>
        <w:t>პრო-ფლექსი 0.9% ნატრიუმის ქლორიდის იზოტონური ხსნარი სიფრთხილით გამოიყენება პაციენტებში, რომლებიც გადიან მკურნალობას კარბენოქსოლონით, კორტიკოსტეროიდებით ან კორტიკოტროპინით.</w:t>
      </w:r>
    </w:p>
    <w:p w:rsidR="00782453" w:rsidRDefault="00234425" w:rsidP="00883A3D">
      <w:pPr>
        <w:spacing w:after="120"/>
        <w:rPr>
          <w:rFonts w:ascii="Sylfaen" w:hAnsi="Sylfaen"/>
          <w:spacing w:val="24"/>
          <w:sz w:val="24"/>
          <w:szCs w:val="24"/>
        </w:rPr>
      </w:pPr>
      <w:r w:rsidRPr="00234425">
        <w:rPr>
          <w:rFonts w:ascii="Sylfaen" w:hAnsi="Sylfaen"/>
          <w:spacing w:val="24"/>
          <w:sz w:val="24"/>
          <w:szCs w:val="24"/>
        </w:rPr>
        <w:t>თუ ამჟამად იღებთ ან ახლახან იღებდით ნებისმიერ რეცეპტულ ან ურეცეპტოდ გასაცემ მედიკამენტს, გთხოვთ, აღნიშნულის შესახებ ინფორმაცია მიაწოდოთ მკურნალ ექიმს ან ფარმაცევტს.</w:t>
      </w:r>
    </w:p>
    <w:p w:rsidR="00234425" w:rsidRPr="00234425" w:rsidRDefault="00234425" w:rsidP="00234425">
      <w:pPr>
        <w:spacing w:after="120"/>
        <w:rPr>
          <w:rFonts w:ascii="Sylfaen" w:hAnsi="Sylfaen"/>
          <w:b/>
          <w:bCs/>
          <w:spacing w:val="24"/>
          <w:sz w:val="24"/>
          <w:szCs w:val="24"/>
        </w:rPr>
      </w:pPr>
      <w:r w:rsidRPr="00234425">
        <w:rPr>
          <w:rFonts w:ascii="Sylfaen" w:hAnsi="Sylfaen"/>
          <w:b/>
          <w:bCs/>
          <w:spacing w:val="24"/>
          <w:sz w:val="24"/>
          <w:szCs w:val="24"/>
        </w:rPr>
        <w:lastRenderedPageBreak/>
        <w:t>3. როგორ გამოიყენება პრო-ფლექსი 0.9% ნატრიუმის ქლორიდის იზოტონური ხსნარი?</w:t>
      </w:r>
    </w:p>
    <w:p w:rsidR="00234425" w:rsidRPr="00234425" w:rsidRDefault="00234425" w:rsidP="00234425">
      <w:pPr>
        <w:spacing w:after="120"/>
        <w:rPr>
          <w:rFonts w:ascii="Sylfaen" w:hAnsi="Sylfaen"/>
          <w:spacing w:val="24"/>
          <w:sz w:val="24"/>
          <w:szCs w:val="24"/>
        </w:rPr>
      </w:pPr>
      <w:r w:rsidRPr="00234425">
        <w:rPr>
          <w:rFonts w:ascii="Sylfaen" w:hAnsi="Sylfaen"/>
          <w:b/>
          <w:bCs/>
          <w:spacing w:val="24"/>
          <w:sz w:val="24"/>
          <w:szCs w:val="24"/>
        </w:rPr>
        <w:t>ინსტრუქცია მართებული გამოყენების, დოზირებისა და მიღების სიხშირის შესახებ:</w:t>
      </w:r>
    </w:p>
    <w:p w:rsidR="00234425" w:rsidRPr="00234425" w:rsidRDefault="00234425" w:rsidP="00234425">
      <w:pPr>
        <w:spacing w:after="120"/>
        <w:rPr>
          <w:rFonts w:ascii="Sylfaen" w:hAnsi="Sylfaen"/>
          <w:spacing w:val="24"/>
          <w:sz w:val="24"/>
          <w:szCs w:val="24"/>
        </w:rPr>
      </w:pPr>
      <w:r w:rsidRPr="00234425">
        <w:rPr>
          <w:rFonts w:ascii="Sylfaen" w:hAnsi="Sylfaen"/>
          <w:spacing w:val="24"/>
          <w:sz w:val="24"/>
          <w:szCs w:val="24"/>
        </w:rPr>
        <w:t xml:space="preserve">პრეპარატის საჭირო მოცულობასა და შეყვანის დროის გრაფიკს ინდივიდუალურად განსაზღვრავს მკურნალი ექიმი. დოზირების შერჩევისას გათვალისწინებული </w:t>
      </w:r>
      <w:r>
        <w:rPr>
          <w:rFonts w:ascii="Sylfaen" w:hAnsi="Sylfaen"/>
          <w:spacing w:val="24"/>
          <w:sz w:val="24"/>
          <w:szCs w:val="24"/>
          <w:lang w:val="ka-GE"/>
        </w:rPr>
        <w:t>უნდა იქნას</w:t>
      </w:r>
      <w:r w:rsidRPr="00234425">
        <w:rPr>
          <w:rFonts w:ascii="Sylfaen" w:hAnsi="Sylfaen"/>
          <w:spacing w:val="24"/>
          <w:sz w:val="24"/>
          <w:szCs w:val="24"/>
        </w:rPr>
        <w:t xml:space="preserve"> პაციენტის ასაკი, სხეულის მასა და კლინიკური ჩვენება</w:t>
      </w:r>
      <w:r>
        <w:rPr>
          <w:rFonts w:ascii="Sylfaen" w:hAnsi="Sylfaen"/>
          <w:spacing w:val="24"/>
          <w:sz w:val="24"/>
          <w:szCs w:val="24"/>
          <w:lang w:val="ka-GE"/>
        </w:rPr>
        <w:t>.</w:t>
      </w:r>
      <w:r w:rsidRPr="00234425">
        <w:rPr>
          <w:rFonts w:ascii="Sylfaen" w:hAnsi="Sylfaen"/>
          <w:spacing w:val="24"/>
          <w:sz w:val="24"/>
          <w:szCs w:val="24"/>
        </w:rPr>
        <w:t xml:space="preserve"> ზუსტად მიჰყევით მკურნალი ექიმის მიერ მოცემულ დანიშნულებასა და რეკომენდაციებს.</w:t>
      </w:r>
    </w:p>
    <w:p w:rsidR="00234425" w:rsidRPr="00234425" w:rsidRDefault="00234425" w:rsidP="00234425">
      <w:pPr>
        <w:spacing w:after="120"/>
        <w:rPr>
          <w:rFonts w:ascii="Sylfaen" w:hAnsi="Sylfaen"/>
          <w:spacing w:val="24"/>
          <w:sz w:val="24"/>
          <w:szCs w:val="24"/>
        </w:rPr>
      </w:pPr>
      <w:r w:rsidRPr="00234425">
        <w:rPr>
          <w:rFonts w:ascii="Sylfaen" w:hAnsi="Sylfaen"/>
          <w:spacing w:val="24"/>
          <w:sz w:val="24"/>
          <w:szCs w:val="24"/>
        </w:rPr>
        <w:t>არ დაგავიწყდეთ მედიკამენტის დროული მიღება.</w:t>
      </w:r>
    </w:p>
    <w:p w:rsidR="00234425" w:rsidRDefault="00234425" w:rsidP="00883A3D">
      <w:pPr>
        <w:spacing w:after="120"/>
        <w:rPr>
          <w:rFonts w:ascii="Sylfaen" w:hAnsi="Sylfaen"/>
          <w:spacing w:val="24"/>
          <w:sz w:val="24"/>
          <w:szCs w:val="24"/>
        </w:rPr>
      </w:pPr>
      <w:r w:rsidRPr="00234425">
        <w:rPr>
          <w:rFonts w:ascii="Sylfaen" w:hAnsi="Sylfaen"/>
          <w:spacing w:val="24"/>
          <w:sz w:val="24"/>
          <w:szCs w:val="24"/>
        </w:rPr>
        <w:t>მკურნალი ექიმი თავად განსაზღვრავს პრო-ფლექსი 0.9% ნატრიუმის ქლორიდის იზოტონური ხსნარით თერაპიის ხანგრძლივობას და მოგაწვდით ინფორმაციას ამის შესახებ. დაუშვებელია მკურნალობის კურსის ნაადრევი, თვითნებური შეწყვეტა, რადგან ამან შესაძლოა ხელი შეუშალოს სასურველი კლინიკური შედეგის მიღწევას.</w:t>
      </w:r>
    </w:p>
    <w:p w:rsidR="00234425" w:rsidRPr="00234425" w:rsidRDefault="00234425" w:rsidP="00234425">
      <w:pPr>
        <w:numPr>
          <w:ilvl w:val="0"/>
          <w:numId w:val="6"/>
        </w:numPr>
        <w:spacing w:after="120"/>
        <w:rPr>
          <w:rFonts w:ascii="Sylfaen" w:hAnsi="Sylfaen"/>
          <w:spacing w:val="24"/>
          <w:sz w:val="24"/>
          <w:szCs w:val="24"/>
        </w:rPr>
      </w:pPr>
      <w:r w:rsidRPr="00234425">
        <w:rPr>
          <w:rFonts w:ascii="Sylfaen" w:hAnsi="Sylfaen"/>
          <w:b/>
          <w:bCs/>
          <w:spacing w:val="24"/>
          <w:sz w:val="24"/>
          <w:szCs w:val="24"/>
        </w:rPr>
        <w:t>მიღების წესი და მეთოდი:</w:t>
      </w:r>
    </w:p>
    <w:p w:rsidR="00234425" w:rsidRPr="00234425" w:rsidRDefault="00234425" w:rsidP="00234425">
      <w:pPr>
        <w:spacing w:after="120"/>
        <w:rPr>
          <w:rFonts w:ascii="Sylfaen" w:hAnsi="Sylfaen"/>
          <w:spacing w:val="24"/>
          <w:sz w:val="24"/>
          <w:szCs w:val="24"/>
        </w:rPr>
      </w:pPr>
      <w:r w:rsidRPr="00234425">
        <w:rPr>
          <w:rFonts w:ascii="Sylfaen" w:hAnsi="Sylfaen"/>
          <w:spacing w:val="24"/>
          <w:sz w:val="24"/>
          <w:szCs w:val="24"/>
        </w:rPr>
        <w:t>პრეპარატი განკუთვნილია ინტრავენური შეყვანისთვის შესაბამისი საინფუზიო სისტემის მეშვეობით.</w:t>
      </w:r>
    </w:p>
    <w:p w:rsidR="00234425" w:rsidRPr="00234425" w:rsidRDefault="00234425" w:rsidP="00234425">
      <w:pPr>
        <w:numPr>
          <w:ilvl w:val="0"/>
          <w:numId w:val="7"/>
        </w:numPr>
        <w:spacing w:after="120"/>
        <w:rPr>
          <w:rFonts w:ascii="Sylfaen" w:hAnsi="Sylfaen"/>
          <w:spacing w:val="24"/>
          <w:sz w:val="24"/>
          <w:szCs w:val="24"/>
        </w:rPr>
      </w:pPr>
      <w:r w:rsidRPr="00234425">
        <w:rPr>
          <w:rFonts w:ascii="Sylfaen" w:hAnsi="Sylfaen"/>
          <w:b/>
          <w:bCs/>
          <w:spacing w:val="24"/>
          <w:sz w:val="24"/>
          <w:szCs w:val="24"/>
        </w:rPr>
        <w:t>გამოყენება სხვადასხვა ასაკობრივ ჯგუფში</w:t>
      </w:r>
    </w:p>
    <w:p w:rsidR="00234425" w:rsidRPr="00234425" w:rsidRDefault="00234425" w:rsidP="00234425">
      <w:pPr>
        <w:spacing w:after="120"/>
        <w:rPr>
          <w:rFonts w:ascii="Sylfaen" w:hAnsi="Sylfaen"/>
          <w:spacing w:val="24"/>
          <w:sz w:val="24"/>
          <w:szCs w:val="24"/>
        </w:rPr>
      </w:pPr>
      <w:r w:rsidRPr="00234425">
        <w:rPr>
          <w:rFonts w:ascii="Sylfaen" w:hAnsi="Sylfaen"/>
          <w:b/>
          <w:bCs/>
          <w:spacing w:val="24"/>
          <w:sz w:val="24"/>
          <w:szCs w:val="24"/>
        </w:rPr>
        <w:t>გამოყენება პედიატრიაში:</w:t>
      </w:r>
    </w:p>
    <w:p w:rsidR="00234425" w:rsidRPr="00234425" w:rsidRDefault="00234425" w:rsidP="00234425">
      <w:pPr>
        <w:spacing w:after="120"/>
        <w:rPr>
          <w:rFonts w:ascii="Sylfaen" w:hAnsi="Sylfaen"/>
          <w:spacing w:val="24"/>
          <w:sz w:val="24"/>
          <w:szCs w:val="24"/>
        </w:rPr>
      </w:pPr>
      <w:r w:rsidRPr="00234425">
        <w:rPr>
          <w:rFonts w:ascii="Sylfaen" w:hAnsi="Sylfaen"/>
          <w:spacing w:val="24"/>
          <w:sz w:val="24"/>
          <w:szCs w:val="24"/>
        </w:rPr>
        <w:t>ბავშვთა ასაკში პრეპარატის დოზირებას და საინფუზიო სისტემის ზომას ინდივიდუალურად განსაზღვრავს მკურნალი ექიმი. ჩვილებისთვის დოზის შერჩევა ხდება მკაცრი სამედიცინო მეთვალყურეობის ქვეშ, კლინიკური ჩვენების გათვალისწინებით.</w:t>
      </w:r>
    </w:p>
    <w:p w:rsidR="00234425" w:rsidRPr="00234425" w:rsidRDefault="00234425" w:rsidP="00234425">
      <w:pPr>
        <w:spacing w:after="120"/>
        <w:rPr>
          <w:rFonts w:ascii="Sylfaen" w:hAnsi="Sylfaen"/>
          <w:spacing w:val="24"/>
          <w:sz w:val="24"/>
          <w:szCs w:val="24"/>
        </w:rPr>
      </w:pPr>
      <w:r w:rsidRPr="00234425">
        <w:rPr>
          <w:rFonts w:ascii="Sylfaen" w:hAnsi="Sylfaen"/>
          <w:b/>
          <w:bCs/>
          <w:spacing w:val="24"/>
          <w:sz w:val="24"/>
          <w:szCs w:val="24"/>
        </w:rPr>
        <w:t>გამოყენება ხანდაზმულ პაციენტებში:</w:t>
      </w:r>
    </w:p>
    <w:p w:rsidR="00234425" w:rsidRPr="00234425" w:rsidRDefault="00234425" w:rsidP="00234425">
      <w:pPr>
        <w:spacing w:after="120"/>
        <w:rPr>
          <w:rFonts w:ascii="Sylfaen" w:hAnsi="Sylfaen"/>
          <w:spacing w:val="24"/>
          <w:sz w:val="24"/>
          <w:szCs w:val="24"/>
        </w:rPr>
      </w:pPr>
      <w:r w:rsidRPr="00234425">
        <w:rPr>
          <w:rFonts w:ascii="Sylfaen" w:hAnsi="Sylfaen"/>
          <w:spacing w:val="24"/>
          <w:sz w:val="24"/>
          <w:szCs w:val="24"/>
        </w:rPr>
        <w:t xml:space="preserve">ვინაიდან ხანდაზმულ ასაკში შედარებით ხშირად აღინიშნება ღვიძლის, თირკმელებისა თუ გულის ფუნქციების დაქვეითება, ასევე მაღალია თანმხლები პათოლოგიების არსებობისა და სხვა მედიკამენტების ერთდროული </w:t>
      </w:r>
      <w:proofErr w:type="gramStart"/>
      <w:r w:rsidRPr="00234425">
        <w:rPr>
          <w:rFonts w:ascii="Sylfaen" w:hAnsi="Sylfaen"/>
          <w:spacing w:val="24"/>
          <w:sz w:val="24"/>
          <w:szCs w:val="24"/>
        </w:rPr>
        <w:t>მიღების  ალბათობა</w:t>
      </w:r>
      <w:proofErr w:type="gramEnd"/>
      <w:r w:rsidRPr="00234425">
        <w:rPr>
          <w:rFonts w:ascii="Sylfaen" w:hAnsi="Sylfaen"/>
          <w:spacing w:val="24"/>
          <w:sz w:val="24"/>
          <w:szCs w:val="24"/>
        </w:rPr>
        <w:t xml:space="preserve">, ხანდაზმულ პაციენტებში დოზის შერჩევა უნდა მოხდეს განსაკუთრებული სიფრთხილით. როგორც წესი, თერაპიას </w:t>
      </w:r>
      <w:proofErr w:type="gramStart"/>
      <w:r w:rsidRPr="00234425">
        <w:rPr>
          <w:rFonts w:ascii="Sylfaen" w:hAnsi="Sylfaen"/>
          <w:spacing w:val="24"/>
          <w:sz w:val="24"/>
          <w:szCs w:val="24"/>
        </w:rPr>
        <w:t>იწყებენ  დოზის</w:t>
      </w:r>
      <w:proofErr w:type="gramEnd"/>
      <w:r w:rsidRPr="00234425">
        <w:rPr>
          <w:rFonts w:ascii="Sylfaen" w:hAnsi="Sylfaen"/>
          <w:spacing w:val="24"/>
          <w:sz w:val="24"/>
          <w:szCs w:val="24"/>
        </w:rPr>
        <w:t xml:space="preserve"> მინიმალური ზღვრიდან.</w:t>
      </w:r>
    </w:p>
    <w:p w:rsidR="00F2741D" w:rsidRDefault="00234425" w:rsidP="00234425">
      <w:pPr>
        <w:spacing w:after="120"/>
        <w:rPr>
          <w:rFonts w:ascii="Sylfaen" w:hAnsi="Sylfaen"/>
          <w:spacing w:val="24"/>
          <w:sz w:val="24"/>
          <w:szCs w:val="24"/>
        </w:rPr>
      </w:pPr>
      <w:r w:rsidRPr="00234425">
        <w:rPr>
          <w:rFonts w:ascii="Sylfaen" w:hAnsi="Sylfaen"/>
          <w:spacing w:val="24"/>
          <w:sz w:val="24"/>
          <w:szCs w:val="24"/>
        </w:rPr>
        <w:t xml:space="preserve">აღნიშნული პრეპარატი ძირითადად თირკმელების საშუალებით გამოიყოფა ორგანიზმიდან, რის გამოც თირკმლის ფუნქციის დარღვევის მქონე პაციენტებში იზრდება მისი </w:t>
      </w:r>
      <w:proofErr w:type="gramStart"/>
      <w:r w:rsidRPr="00234425">
        <w:rPr>
          <w:rFonts w:ascii="Sylfaen" w:hAnsi="Sylfaen"/>
          <w:spacing w:val="24"/>
          <w:sz w:val="24"/>
          <w:szCs w:val="24"/>
        </w:rPr>
        <w:t>ტოქსიკური  ეფექტების</w:t>
      </w:r>
      <w:proofErr w:type="gramEnd"/>
      <w:r w:rsidRPr="00234425">
        <w:rPr>
          <w:rFonts w:ascii="Sylfaen" w:hAnsi="Sylfaen"/>
          <w:spacing w:val="24"/>
          <w:sz w:val="24"/>
          <w:szCs w:val="24"/>
        </w:rPr>
        <w:t xml:space="preserve"> განვითარების რისკი. ხანდაზმულებში თირკმლის ფუნქციის</w:t>
      </w:r>
      <w:r w:rsidR="00F2741D" w:rsidRPr="00F2741D">
        <w:rPr>
          <w:rFonts w:ascii="Sylfaen" w:hAnsi="Sylfaen"/>
          <w:spacing w:val="24"/>
          <w:sz w:val="24"/>
          <w:szCs w:val="24"/>
        </w:rPr>
        <w:t xml:space="preserve"> დაქვეითების ალბათობა უფრო </w:t>
      </w:r>
      <w:r w:rsidR="00F2741D" w:rsidRPr="00F2741D">
        <w:rPr>
          <w:rFonts w:ascii="Sylfaen" w:hAnsi="Sylfaen"/>
          <w:spacing w:val="24"/>
          <w:sz w:val="24"/>
          <w:szCs w:val="24"/>
        </w:rPr>
        <w:lastRenderedPageBreak/>
        <w:t xml:space="preserve">მაღალია, რის გამოც დოზის შერჩევა უნდა მოხდეს სიფრთხილით, ხოლო მკურნალობის პროცესში აუცილებელია თირკმლის ფუნქციური მაჩვენებლების </w:t>
      </w:r>
      <w:r w:rsidR="00F2741D">
        <w:rPr>
          <w:rFonts w:ascii="Sylfaen" w:hAnsi="Sylfaen"/>
          <w:spacing w:val="24"/>
          <w:sz w:val="24"/>
          <w:szCs w:val="24"/>
        </w:rPr>
        <w:t>კონტროლ.</w:t>
      </w:r>
    </w:p>
    <w:p w:rsidR="00F2741D" w:rsidRPr="00F2741D" w:rsidRDefault="00F2741D" w:rsidP="00F2741D">
      <w:pPr>
        <w:numPr>
          <w:ilvl w:val="0"/>
          <w:numId w:val="8"/>
        </w:numPr>
        <w:spacing w:after="120"/>
        <w:rPr>
          <w:rFonts w:ascii="Sylfaen" w:hAnsi="Sylfaen"/>
          <w:spacing w:val="24"/>
          <w:sz w:val="24"/>
          <w:szCs w:val="24"/>
        </w:rPr>
      </w:pPr>
      <w:r w:rsidRPr="00F2741D">
        <w:rPr>
          <w:rFonts w:ascii="Sylfaen" w:hAnsi="Sylfaen"/>
          <w:b/>
          <w:bCs/>
          <w:spacing w:val="24"/>
          <w:sz w:val="24"/>
          <w:szCs w:val="24"/>
        </w:rPr>
        <w:t>გამოყენების განსაკუთრებული შემთხვევები:</w:t>
      </w:r>
    </w:p>
    <w:p w:rsidR="00F2741D" w:rsidRPr="00F2741D" w:rsidRDefault="00F2741D" w:rsidP="00F2741D">
      <w:pPr>
        <w:spacing w:after="120"/>
        <w:rPr>
          <w:rFonts w:ascii="Sylfaen" w:hAnsi="Sylfaen"/>
          <w:spacing w:val="24"/>
          <w:sz w:val="24"/>
          <w:szCs w:val="24"/>
        </w:rPr>
      </w:pPr>
      <w:r w:rsidRPr="00F2741D">
        <w:rPr>
          <w:rFonts w:ascii="Sylfaen" w:hAnsi="Sylfaen"/>
          <w:spacing w:val="24"/>
          <w:sz w:val="24"/>
          <w:szCs w:val="24"/>
        </w:rPr>
        <w:t>პრეპარატის გამოყენების განსაკუთრებული პირობები ან ჩვენებები არ იკვეთება.</w:t>
      </w:r>
    </w:p>
    <w:p w:rsidR="00F2741D" w:rsidRPr="00F2741D" w:rsidRDefault="00F2741D" w:rsidP="00F2741D">
      <w:pPr>
        <w:spacing w:after="120"/>
        <w:rPr>
          <w:rFonts w:ascii="Sylfaen" w:hAnsi="Sylfaen"/>
          <w:spacing w:val="24"/>
          <w:sz w:val="24"/>
          <w:szCs w:val="24"/>
        </w:rPr>
      </w:pPr>
      <w:r w:rsidRPr="00F2741D">
        <w:rPr>
          <w:rFonts w:ascii="Sylfaen" w:hAnsi="Sylfaen"/>
          <w:spacing w:val="24"/>
          <w:sz w:val="24"/>
          <w:szCs w:val="24"/>
        </w:rPr>
        <w:t>თუ მიგაჩნიათ, რომ პრო-ფლექსი 0.9% ნატრიუმის ქლორიდის იზოტონური ხსნარი</w:t>
      </w:r>
      <w:r w:rsidR="004A45A3">
        <w:rPr>
          <w:rFonts w:ascii="Sylfaen" w:hAnsi="Sylfaen"/>
          <w:spacing w:val="24"/>
          <w:sz w:val="24"/>
          <w:szCs w:val="24"/>
          <w:lang w:val="ka-GE"/>
        </w:rPr>
        <w:t>ს</w:t>
      </w:r>
      <w:r w:rsidRPr="00F2741D">
        <w:rPr>
          <w:rFonts w:ascii="Sylfaen" w:hAnsi="Sylfaen"/>
          <w:spacing w:val="24"/>
          <w:sz w:val="24"/>
          <w:szCs w:val="24"/>
        </w:rPr>
        <w:t xml:space="preserve"> მოქმედება არის ჭარბად ინტენსიური ან არასაკმარისად ეფექტური, კონსულტაციისთვის მიმართეთ მკურნალ ექიმს ან ფარმაცევტს.</w:t>
      </w:r>
    </w:p>
    <w:p w:rsidR="00D01A8E" w:rsidRPr="00D01A8E" w:rsidRDefault="00D01A8E" w:rsidP="00D01A8E">
      <w:pPr>
        <w:spacing w:after="120"/>
        <w:rPr>
          <w:rFonts w:ascii="Sylfaen" w:hAnsi="Sylfaen"/>
          <w:spacing w:val="24"/>
          <w:sz w:val="24"/>
          <w:szCs w:val="24"/>
          <w:lang w:val="ka-GE"/>
        </w:rPr>
      </w:pPr>
      <w:r w:rsidRPr="00D01A8E">
        <w:rPr>
          <w:rFonts w:ascii="Sylfaen" w:hAnsi="Sylfaen"/>
          <w:b/>
          <w:bCs/>
          <w:spacing w:val="24"/>
          <w:sz w:val="24"/>
          <w:szCs w:val="24"/>
        </w:rPr>
        <w:t xml:space="preserve">თუ გამოიყენეთ პრო-ფლექსი 0.9% ნატრიუმის ქლორიდის იზოტონური ხსნარი ჭარბი </w:t>
      </w:r>
      <w:proofErr w:type="gramStart"/>
      <w:r w:rsidRPr="00D01A8E">
        <w:rPr>
          <w:rFonts w:ascii="Sylfaen" w:hAnsi="Sylfaen"/>
          <w:b/>
          <w:bCs/>
          <w:spacing w:val="24"/>
          <w:sz w:val="24"/>
          <w:szCs w:val="24"/>
        </w:rPr>
        <w:t xml:space="preserve">დოზით </w:t>
      </w:r>
      <w:r>
        <w:rPr>
          <w:rFonts w:ascii="Sylfaen" w:hAnsi="Sylfaen"/>
          <w:b/>
          <w:bCs/>
          <w:spacing w:val="24"/>
          <w:sz w:val="24"/>
          <w:szCs w:val="24"/>
          <w:lang w:val="ka-GE"/>
        </w:rPr>
        <w:t>:</w:t>
      </w:r>
      <w:proofErr w:type="gramEnd"/>
    </w:p>
    <w:p w:rsidR="00D01A8E" w:rsidRPr="00D01A8E" w:rsidRDefault="00D01A8E" w:rsidP="00D01A8E">
      <w:pPr>
        <w:spacing w:after="120"/>
        <w:rPr>
          <w:rFonts w:ascii="Sylfaen" w:hAnsi="Sylfaen"/>
          <w:spacing w:val="24"/>
          <w:sz w:val="24"/>
          <w:szCs w:val="24"/>
        </w:rPr>
      </w:pPr>
      <w:r w:rsidRPr="00D01A8E">
        <w:rPr>
          <w:rFonts w:ascii="Sylfaen" w:hAnsi="Sylfaen"/>
          <w:spacing w:val="24"/>
          <w:sz w:val="24"/>
          <w:szCs w:val="24"/>
        </w:rPr>
        <w:t xml:space="preserve">თუ დანიშნულზე მეტი მოცულობის პრო-ფლექსი 0.9% ნატრიუმის ქლორიდის იზოტონური ხსნარი </w:t>
      </w:r>
      <w:r>
        <w:rPr>
          <w:rFonts w:ascii="Sylfaen" w:hAnsi="Sylfaen"/>
          <w:spacing w:val="24"/>
          <w:sz w:val="24"/>
          <w:szCs w:val="24"/>
          <w:lang w:val="ka-GE"/>
        </w:rPr>
        <w:t>გამოიყენეთ</w:t>
      </w:r>
      <w:r w:rsidRPr="00D01A8E">
        <w:rPr>
          <w:rFonts w:ascii="Sylfaen" w:hAnsi="Sylfaen"/>
          <w:spacing w:val="24"/>
          <w:sz w:val="24"/>
          <w:szCs w:val="24"/>
        </w:rPr>
        <w:t xml:space="preserve"> დაუყოვნებლივ მიმართეთ სამედიცინო პერსონალს, მკურნალ ექიმს ან ფარმაცევტს.</w:t>
      </w:r>
    </w:p>
    <w:p w:rsidR="00D01A8E" w:rsidRPr="00D01A8E" w:rsidRDefault="00D01A8E" w:rsidP="00D01A8E">
      <w:pPr>
        <w:spacing w:after="120"/>
        <w:rPr>
          <w:rFonts w:ascii="Sylfaen" w:hAnsi="Sylfaen"/>
          <w:spacing w:val="24"/>
          <w:sz w:val="24"/>
          <w:szCs w:val="24"/>
        </w:rPr>
      </w:pPr>
      <w:r w:rsidRPr="00D01A8E">
        <w:rPr>
          <w:rFonts w:ascii="Sylfaen" w:hAnsi="Sylfaen"/>
          <w:b/>
          <w:bCs/>
          <w:spacing w:val="24"/>
          <w:sz w:val="24"/>
          <w:szCs w:val="24"/>
        </w:rPr>
        <w:t>თუ გამ</w:t>
      </w:r>
      <w:r>
        <w:rPr>
          <w:rFonts w:ascii="Sylfaen" w:hAnsi="Sylfaen"/>
          <w:b/>
          <w:bCs/>
          <w:spacing w:val="24"/>
          <w:sz w:val="24"/>
          <w:szCs w:val="24"/>
          <w:lang w:val="ka-GE"/>
        </w:rPr>
        <w:t>ოგრჩათ</w:t>
      </w:r>
      <w:r w:rsidRPr="00D01A8E">
        <w:rPr>
          <w:rFonts w:ascii="Sylfaen" w:hAnsi="Sylfaen"/>
          <w:b/>
          <w:bCs/>
          <w:spacing w:val="24"/>
          <w:sz w:val="24"/>
          <w:szCs w:val="24"/>
        </w:rPr>
        <w:t xml:space="preserve"> პრო-ფლექსი 0.9% ნატრიუმის ქლორიდის იზოტონური ხსნარი</w:t>
      </w:r>
      <w:r>
        <w:rPr>
          <w:rFonts w:ascii="Sylfaen" w:hAnsi="Sylfaen"/>
          <w:b/>
          <w:bCs/>
          <w:spacing w:val="24"/>
          <w:sz w:val="24"/>
          <w:szCs w:val="24"/>
          <w:lang w:val="ka-GE"/>
        </w:rPr>
        <w:t>ს</w:t>
      </w:r>
      <w:r w:rsidRPr="00D01A8E">
        <w:rPr>
          <w:rFonts w:ascii="Sylfaen" w:hAnsi="Sylfaen"/>
          <w:b/>
          <w:bCs/>
          <w:spacing w:val="24"/>
          <w:sz w:val="24"/>
          <w:szCs w:val="24"/>
        </w:rPr>
        <w:t xml:space="preserve"> მორიგი დოზა:</w:t>
      </w:r>
    </w:p>
    <w:p w:rsidR="00D01A8E" w:rsidRPr="00D01A8E" w:rsidRDefault="00D01A8E" w:rsidP="00D01A8E">
      <w:pPr>
        <w:spacing w:after="120"/>
        <w:rPr>
          <w:rFonts w:ascii="Sylfaen" w:hAnsi="Sylfaen"/>
          <w:spacing w:val="24"/>
          <w:sz w:val="24"/>
          <w:szCs w:val="24"/>
        </w:rPr>
      </w:pPr>
      <w:r w:rsidRPr="00D01A8E">
        <w:rPr>
          <w:rFonts w:ascii="Sylfaen" w:hAnsi="Sylfaen"/>
          <w:spacing w:val="24"/>
          <w:sz w:val="24"/>
          <w:szCs w:val="24"/>
        </w:rPr>
        <w:t>დაუშვებელია ორმაგი დოზის შეყვანა გამოტოვებული ინფუზიის ანაზღაურების მიზნით.</w:t>
      </w:r>
    </w:p>
    <w:p w:rsidR="00D01A8E" w:rsidRPr="00D01A8E" w:rsidRDefault="00D01A8E" w:rsidP="00D01A8E">
      <w:pPr>
        <w:spacing w:after="120"/>
        <w:rPr>
          <w:rFonts w:ascii="Sylfaen" w:hAnsi="Sylfaen"/>
          <w:spacing w:val="24"/>
          <w:sz w:val="24"/>
          <w:szCs w:val="24"/>
        </w:rPr>
      </w:pPr>
      <w:r w:rsidRPr="00D01A8E">
        <w:rPr>
          <w:rFonts w:ascii="Sylfaen" w:hAnsi="Sylfaen"/>
          <w:b/>
          <w:bCs/>
          <w:spacing w:val="24"/>
          <w:sz w:val="24"/>
          <w:szCs w:val="24"/>
        </w:rPr>
        <w:t>ეფექტები, რომლებიც მოსალოდნელია პრო-ფლექსი 0.9% ნატრიუმის ქლორიდის იზოტონური ხსნარი</w:t>
      </w:r>
      <w:r>
        <w:rPr>
          <w:rFonts w:ascii="Sylfaen" w:hAnsi="Sylfaen"/>
          <w:b/>
          <w:bCs/>
          <w:spacing w:val="24"/>
          <w:sz w:val="24"/>
          <w:szCs w:val="24"/>
          <w:lang w:val="ka-GE"/>
        </w:rPr>
        <w:t>ს</w:t>
      </w:r>
      <w:r w:rsidRPr="00D01A8E">
        <w:rPr>
          <w:rFonts w:ascii="Sylfaen" w:hAnsi="Sylfaen"/>
          <w:b/>
          <w:bCs/>
          <w:spacing w:val="24"/>
          <w:sz w:val="24"/>
          <w:szCs w:val="24"/>
        </w:rPr>
        <w:t xml:space="preserve"> თერაპიის შეწყვეტისას:</w:t>
      </w:r>
    </w:p>
    <w:p w:rsidR="00D01A8E" w:rsidRPr="00D01A8E" w:rsidRDefault="00D01A8E" w:rsidP="00D01A8E">
      <w:pPr>
        <w:spacing w:after="120"/>
        <w:rPr>
          <w:rFonts w:ascii="Sylfaen" w:hAnsi="Sylfaen"/>
          <w:spacing w:val="24"/>
          <w:sz w:val="24"/>
          <w:szCs w:val="24"/>
        </w:rPr>
      </w:pPr>
      <w:r w:rsidRPr="00D01A8E">
        <w:rPr>
          <w:rFonts w:ascii="Sylfaen" w:hAnsi="Sylfaen"/>
          <w:spacing w:val="24"/>
          <w:sz w:val="24"/>
          <w:szCs w:val="24"/>
        </w:rPr>
        <w:t>თერაპიის დასრულების ან შეწყვეტის შემდგომი სპეციფიკური უარყოფითი ეფექტები არ ვლინდება.</w:t>
      </w:r>
    </w:p>
    <w:p w:rsidR="00A26625" w:rsidRPr="00A26625" w:rsidRDefault="00A26625" w:rsidP="00A26625">
      <w:pPr>
        <w:spacing w:after="120"/>
        <w:rPr>
          <w:rFonts w:ascii="Sylfaen" w:hAnsi="Sylfaen"/>
          <w:b/>
          <w:bCs/>
          <w:spacing w:val="24"/>
          <w:sz w:val="24"/>
          <w:szCs w:val="24"/>
        </w:rPr>
      </w:pPr>
      <w:r w:rsidRPr="00A26625">
        <w:rPr>
          <w:rFonts w:ascii="Sylfaen" w:hAnsi="Sylfaen"/>
          <w:b/>
          <w:bCs/>
          <w:spacing w:val="24"/>
          <w:sz w:val="24"/>
          <w:szCs w:val="24"/>
        </w:rPr>
        <w:t>4. რა არის შესაძლო გვერდითი მოვლენები?</w:t>
      </w:r>
    </w:p>
    <w:p w:rsidR="00A26625" w:rsidRPr="00A26625" w:rsidRDefault="00A26625" w:rsidP="00A26625">
      <w:pPr>
        <w:spacing w:after="120"/>
        <w:rPr>
          <w:rFonts w:ascii="Sylfaen" w:hAnsi="Sylfaen"/>
          <w:spacing w:val="24"/>
          <w:sz w:val="24"/>
          <w:szCs w:val="24"/>
        </w:rPr>
      </w:pPr>
      <w:r w:rsidRPr="00A26625">
        <w:rPr>
          <w:rFonts w:ascii="Sylfaen" w:hAnsi="Sylfaen"/>
          <w:spacing w:val="24"/>
          <w:sz w:val="24"/>
          <w:szCs w:val="24"/>
        </w:rPr>
        <w:t>როგორც ყველა მედიკამენტის შემთხვევაში, პრო-ფლექსი 0.9% ნატრიუმის ქლორიდის იზოტონური ხსნარის შემადგენელი კომპონენტების მიმართ მგრძნობიარე პირებში შესაძლოა განვითარდეს გვერდითი ეფექტები.</w:t>
      </w:r>
    </w:p>
    <w:p w:rsidR="00A26625" w:rsidRPr="00A26625" w:rsidRDefault="00A26625" w:rsidP="00A26625">
      <w:pPr>
        <w:spacing w:after="120"/>
        <w:rPr>
          <w:rFonts w:ascii="Sylfaen" w:hAnsi="Sylfaen"/>
          <w:spacing w:val="24"/>
          <w:sz w:val="24"/>
          <w:szCs w:val="24"/>
        </w:rPr>
      </w:pPr>
      <w:r w:rsidRPr="00A26625">
        <w:rPr>
          <w:rFonts w:ascii="Sylfaen" w:hAnsi="Sylfaen"/>
          <w:spacing w:val="24"/>
          <w:sz w:val="24"/>
          <w:szCs w:val="24"/>
        </w:rPr>
        <w:t>გვერდითი მოვლენები შეიძლება გამოწვეული იყოს ხსნარში არსებული იონების დეფიციტით ან ჭარბი რაოდენობით. სტანდარტული თერაპიული პირობებისა და მართებული დოზირების დროს გვერდითი ეფექტების გამოვლენა მოსალოდნელი არ არის.</w:t>
      </w:r>
    </w:p>
    <w:p w:rsidR="00A26625" w:rsidRPr="00A26625" w:rsidRDefault="00A26625" w:rsidP="00A26625">
      <w:pPr>
        <w:spacing w:after="120"/>
        <w:rPr>
          <w:rFonts w:ascii="Sylfaen" w:hAnsi="Sylfaen"/>
          <w:spacing w:val="24"/>
          <w:sz w:val="24"/>
          <w:szCs w:val="24"/>
        </w:rPr>
      </w:pPr>
      <w:r w:rsidRPr="00A26625">
        <w:rPr>
          <w:rFonts w:ascii="Sylfaen" w:hAnsi="Sylfaen"/>
          <w:spacing w:val="24"/>
          <w:sz w:val="24"/>
          <w:szCs w:val="24"/>
        </w:rPr>
        <w:t>ქვემოთ ჩამოთვლილი გვერდითი მოვლენები ძირითადად დაკავშირებულია ჭარბ დოზირებასთან ან პრეპარატის შეყვანის ტექნიკურ ხარვეზებთან. მათი განვითარების სიხშირე ამჟამად დადგენილი არ არის.</w:t>
      </w:r>
    </w:p>
    <w:p w:rsidR="007263F1" w:rsidRPr="007263F1" w:rsidRDefault="007263F1" w:rsidP="007263F1">
      <w:pPr>
        <w:spacing w:after="120"/>
        <w:rPr>
          <w:rFonts w:ascii="Sylfaen" w:hAnsi="Sylfaen"/>
          <w:spacing w:val="24"/>
          <w:sz w:val="24"/>
          <w:szCs w:val="24"/>
        </w:rPr>
      </w:pPr>
      <w:r w:rsidRPr="007263F1">
        <w:rPr>
          <w:rFonts w:ascii="Sylfaen" w:hAnsi="Sylfaen"/>
          <w:b/>
          <w:bCs/>
          <w:spacing w:val="24"/>
          <w:sz w:val="24"/>
          <w:szCs w:val="24"/>
        </w:rPr>
        <w:lastRenderedPageBreak/>
        <w:t>ქვემოთ ჩამოთვლილი სიმპტომებიდან რომელიმეს გამოვლენისთანავე დაუყოვნებლივ მიმართეთ მკურნალ ექიმს ან უახლოესი საავადმყოფოს გადაუდებელი დახმარების განყოფილებას:</w:t>
      </w:r>
    </w:p>
    <w:p w:rsidR="007263F1" w:rsidRPr="007263F1" w:rsidRDefault="007263F1" w:rsidP="007263F1">
      <w:pPr>
        <w:numPr>
          <w:ilvl w:val="0"/>
          <w:numId w:val="9"/>
        </w:numPr>
        <w:spacing w:after="120"/>
        <w:rPr>
          <w:rFonts w:ascii="Sylfaen" w:hAnsi="Sylfaen"/>
          <w:spacing w:val="24"/>
          <w:sz w:val="24"/>
          <w:szCs w:val="24"/>
        </w:rPr>
      </w:pPr>
      <w:r w:rsidRPr="007263F1">
        <w:rPr>
          <w:rFonts w:ascii="Sylfaen" w:hAnsi="Sylfaen"/>
          <w:spacing w:val="24"/>
          <w:sz w:val="24"/>
          <w:szCs w:val="24"/>
        </w:rPr>
        <w:t>სისხლძარღვებში თრომბის წარმოქმნა</w:t>
      </w:r>
    </w:p>
    <w:p w:rsidR="007263F1" w:rsidRPr="007263F1" w:rsidRDefault="007263F1" w:rsidP="007263F1">
      <w:pPr>
        <w:numPr>
          <w:ilvl w:val="0"/>
          <w:numId w:val="9"/>
        </w:numPr>
        <w:spacing w:after="120"/>
        <w:rPr>
          <w:rFonts w:ascii="Sylfaen" w:hAnsi="Sylfaen"/>
          <w:spacing w:val="24"/>
          <w:sz w:val="24"/>
          <w:szCs w:val="24"/>
        </w:rPr>
      </w:pPr>
      <w:r w:rsidRPr="007263F1">
        <w:rPr>
          <w:rFonts w:ascii="Sylfaen" w:hAnsi="Sylfaen"/>
          <w:spacing w:val="24"/>
          <w:sz w:val="24"/>
          <w:szCs w:val="24"/>
        </w:rPr>
        <w:t xml:space="preserve">სისხლდენა </w:t>
      </w:r>
    </w:p>
    <w:p w:rsidR="00D01A8E" w:rsidRPr="00234425" w:rsidRDefault="007263F1" w:rsidP="00872CC4">
      <w:pPr>
        <w:numPr>
          <w:ilvl w:val="0"/>
          <w:numId w:val="9"/>
        </w:numPr>
        <w:spacing w:after="120"/>
        <w:rPr>
          <w:rFonts w:ascii="Sylfaen" w:hAnsi="Sylfaen"/>
          <w:spacing w:val="24"/>
          <w:sz w:val="24"/>
          <w:szCs w:val="24"/>
        </w:rPr>
      </w:pPr>
      <w:r w:rsidRPr="007263F1">
        <w:rPr>
          <w:rFonts w:ascii="Sylfaen" w:hAnsi="Sylfaen"/>
          <w:spacing w:val="24"/>
          <w:sz w:val="24"/>
          <w:szCs w:val="24"/>
        </w:rPr>
        <w:t>ორგანიზმში ნატრიუმის (მარილის) ჭარბი დაგროვება რეტენცია</w:t>
      </w:r>
    </w:p>
    <w:p w:rsidR="007263F1" w:rsidRPr="007263F1" w:rsidRDefault="007263F1" w:rsidP="007263F1">
      <w:pPr>
        <w:pStyle w:val="ListParagraph"/>
        <w:numPr>
          <w:ilvl w:val="0"/>
          <w:numId w:val="9"/>
        </w:numPr>
        <w:spacing w:after="0" w:line="276" w:lineRule="auto"/>
        <w:rPr>
          <w:rFonts w:ascii="Times New Roman" w:eastAsia="Times New Roman" w:hAnsi="Times New Roman" w:cs="Times New Roman"/>
          <w:spacing w:val="24"/>
          <w:sz w:val="24"/>
          <w:szCs w:val="24"/>
        </w:rPr>
      </w:pPr>
      <w:r w:rsidRPr="007263F1">
        <w:rPr>
          <w:rFonts w:ascii="Times New Roman" w:eastAsia="Times New Roman" w:hAnsi="Times New Roman" w:cs="Times New Roman"/>
          <w:sz w:val="24"/>
          <w:szCs w:val="24"/>
        </w:rPr>
        <w:t xml:space="preserve">  </w:t>
      </w:r>
      <w:r w:rsidRPr="007263F1">
        <w:rPr>
          <w:rFonts w:ascii="Sylfaen" w:eastAsia="Times New Roman" w:hAnsi="Sylfaen" w:cs="Sylfaen"/>
          <w:spacing w:val="24"/>
          <w:sz w:val="24"/>
          <w:szCs w:val="24"/>
        </w:rPr>
        <w:t>ორგანიზმში</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სითხის</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შეგუბება</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შეშუპება</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ედემა</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და</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სითხის</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რეტენციით</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განპირობებული</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გულის</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შეგუბებითი</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უკმარისობის</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მიმდინარეობის</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გაუარესება</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გამწვავება</w:t>
      </w:r>
      <w:r w:rsidRPr="007263F1">
        <w:rPr>
          <w:rFonts w:ascii="Arial" w:eastAsia="Times New Roman" w:hAnsi="Arial" w:cs="Arial"/>
          <w:spacing w:val="24"/>
          <w:sz w:val="24"/>
          <w:szCs w:val="24"/>
        </w:rPr>
        <w:t>)</w:t>
      </w:r>
    </w:p>
    <w:p w:rsidR="007263F1" w:rsidRPr="007263F1" w:rsidRDefault="007263F1" w:rsidP="007263F1">
      <w:pPr>
        <w:pStyle w:val="ListParagraph"/>
        <w:numPr>
          <w:ilvl w:val="0"/>
          <w:numId w:val="9"/>
        </w:numPr>
        <w:spacing w:after="0" w:line="276" w:lineRule="auto"/>
        <w:rPr>
          <w:rFonts w:ascii="Times New Roman" w:eastAsia="Times New Roman" w:hAnsi="Times New Roman" w:cs="Times New Roman"/>
          <w:spacing w:val="24"/>
          <w:sz w:val="24"/>
          <w:szCs w:val="24"/>
        </w:rPr>
      </w:pPr>
      <w:r w:rsidRPr="007263F1">
        <w:rPr>
          <w:rFonts w:ascii="Times New Roman" w:eastAsia="Times New Roman" w:hAnsi="Times New Roman" w:cs="Times New Roman"/>
          <w:spacing w:val="24"/>
          <w:sz w:val="24"/>
          <w:szCs w:val="24"/>
        </w:rPr>
        <w:t xml:space="preserve"> </w:t>
      </w:r>
      <w:r w:rsidRPr="007263F1">
        <w:rPr>
          <w:rFonts w:ascii="Sylfaen" w:eastAsia="Times New Roman" w:hAnsi="Sylfaen" w:cs="Sylfaen"/>
          <w:spacing w:val="24"/>
          <w:sz w:val="24"/>
          <w:szCs w:val="24"/>
        </w:rPr>
        <w:t>ორგანიზმის</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ბიოლოგიური</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სითხეების</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მჟავიანობის</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მომატება</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აციდოზი</w:t>
      </w:r>
      <w:r w:rsidRPr="007263F1">
        <w:rPr>
          <w:rFonts w:ascii="Arial" w:eastAsia="Times New Roman" w:hAnsi="Arial" w:cs="Arial"/>
          <w:spacing w:val="24"/>
          <w:sz w:val="24"/>
          <w:szCs w:val="24"/>
        </w:rPr>
        <w:t>)</w:t>
      </w:r>
    </w:p>
    <w:p w:rsidR="007263F1" w:rsidRPr="007263F1" w:rsidRDefault="007263F1" w:rsidP="007263F1">
      <w:pPr>
        <w:pStyle w:val="ListParagraph"/>
        <w:numPr>
          <w:ilvl w:val="0"/>
          <w:numId w:val="9"/>
        </w:numPr>
        <w:spacing w:after="0" w:line="276" w:lineRule="auto"/>
        <w:rPr>
          <w:rFonts w:ascii="Times New Roman" w:eastAsia="Times New Roman" w:hAnsi="Times New Roman" w:cs="Times New Roman"/>
          <w:spacing w:val="24"/>
          <w:sz w:val="24"/>
          <w:szCs w:val="24"/>
        </w:rPr>
      </w:pPr>
      <w:r w:rsidRPr="007263F1">
        <w:rPr>
          <w:rFonts w:ascii="Times New Roman" w:eastAsia="Times New Roman" w:hAnsi="Times New Roman" w:cs="Times New Roman"/>
          <w:spacing w:val="24"/>
          <w:sz w:val="24"/>
          <w:szCs w:val="24"/>
        </w:rPr>
        <w:t xml:space="preserve">  </w:t>
      </w:r>
      <w:r w:rsidRPr="007263F1">
        <w:rPr>
          <w:rFonts w:ascii="Sylfaen" w:eastAsia="Times New Roman" w:hAnsi="Sylfaen" w:cs="Sylfaen"/>
          <w:spacing w:val="24"/>
          <w:sz w:val="24"/>
          <w:szCs w:val="24"/>
        </w:rPr>
        <w:t>თავის</w:t>
      </w:r>
      <w:r w:rsidRPr="007263F1">
        <w:rPr>
          <w:rFonts w:ascii="Arial" w:eastAsia="Times New Roman" w:hAnsi="Arial" w:cs="Arial"/>
          <w:spacing w:val="24"/>
          <w:sz w:val="24"/>
          <w:szCs w:val="24"/>
        </w:rPr>
        <w:t xml:space="preserve"> </w:t>
      </w:r>
      <w:r w:rsidRPr="007263F1">
        <w:rPr>
          <w:rFonts w:ascii="Sylfaen" w:eastAsia="Times New Roman" w:hAnsi="Sylfaen" w:cs="Sylfaen"/>
          <w:spacing w:val="24"/>
          <w:sz w:val="24"/>
          <w:szCs w:val="24"/>
        </w:rPr>
        <w:t>ტკივილი</w:t>
      </w:r>
    </w:p>
    <w:p w:rsidR="00234425" w:rsidRPr="007263F1" w:rsidRDefault="007263F1" w:rsidP="00D67D41">
      <w:pPr>
        <w:pStyle w:val="ListParagraph"/>
        <w:numPr>
          <w:ilvl w:val="0"/>
          <w:numId w:val="9"/>
        </w:numPr>
        <w:spacing w:after="120" w:line="276" w:lineRule="auto"/>
        <w:rPr>
          <w:rFonts w:ascii="Sylfaen" w:hAnsi="Sylfaen"/>
          <w:spacing w:val="24"/>
          <w:sz w:val="24"/>
          <w:szCs w:val="24"/>
        </w:rPr>
      </w:pPr>
      <w:r w:rsidRPr="007263F1">
        <w:rPr>
          <w:rFonts w:ascii="Times New Roman" w:eastAsia="Times New Roman" w:hAnsi="Times New Roman" w:cs="Times New Roman"/>
          <w:spacing w:val="24"/>
          <w:sz w:val="24"/>
          <w:szCs w:val="24"/>
        </w:rPr>
        <w:t xml:space="preserve"> </w:t>
      </w:r>
      <w:r w:rsidRPr="007263F1">
        <w:rPr>
          <w:rFonts w:ascii="Sylfaen" w:eastAsia="Times New Roman" w:hAnsi="Sylfaen" w:cs="Sylfaen"/>
          <w:spacing w:val="24"/>
          <w:sz w:val="24"/>
          <w:szCs w:val="24"/>
        </w:rPr>
        <w:t>თავბრუსხვევა</w:t>
      </w:r>
    </w:p>
    <w:p w:rsidR="007263F1" w:rsidRPr="007263F1" w:rsidRDefault="007263F1" w:rsidP="00D67D41">
      <w:pPr>
        <w:spacing w:after="120" w:line="240" w:lineRule="auto"/>
        <w:rPr>
          <w:rFonts w:ascii="Times New Roman" w:eastAsia="Times New Roman" w:hAnsi="Times New Roman" w:cs="Times New Roman"/>
          <w:spacing w:val="24"/>
          <w:sz w:val="24"/>
          <w:szCs w:val="24"/>
        </w:rPr>
      </w:pPr>
      <w:proofErr w:type="gramStart"/>
      <w:r w:rsidRPr="007263F1">
        <w:rPr>
          <w:rFonts w:ascii="Times New Roman" w:eastAsia="Times New Roman" w:hAnsi="Symbol" w:cs="Times New Roman"/>
          <w:spacing w:val="24"/>
          <w:sz w:val="24"/>
          <w:szCs w:val="24"/>
        </w:rPr>
        <w:t></w:t>
      </w:r>
      <w:r w:rsidRPr="007263F1">
        <w:rPr>
          <w:rFonts w:ascii="Times New Roman" w:eastAsia="Times New Roman" w:hAnsi="Times New Roman" w:cs="Times New Roman"/>
          <w:spacing w:val="24"/>
          <w:sz w:val="24"/>
          <w:szCs w:val="24"/>
        </w:rPr>
        <w:t xml:space="preserve">  </w:t>
      </w:r>
      <w:r w:rsidRPr="00D67D41">
        <w:rPr>
          <w:rFonts w:ascii="Sylfaen" w:eastAsia="Times New Roman" w:hAnsi="Sylfaen" w:cs="Sylfaen"/>
          <w:spacing w:val="24"/>
          <w:sz w:val="24"/>
          <w:szCs w:val="24"/>
        </w:rPr>
        <w:t>მოუსვენრობა</w:t>
      </w:r>
      <w:proofErr w:type="gramEnd"/>
      <w:r w:rsidRPr="00D67D41">
        <w:rPr>
          <w:rFonts w:ascii="Arial" w:eastAsia="Times New Roman" w:hAnsi="Arial" w:cs="Arial"/>
          <w:spacing w:val="24"/>
          <w:sz w:val="24"/>
          <w:szCs w:val="24"/>
        </w:rPr>
        <w:t xml:space="preserve"> </w:t>
      </w:r>
    </w:p>
    <w:p w:rsidR="007263F1" w:rsidRPr="007263F1" w:rsidRDefault="007263F1" w:rsidP="00D67D41">
      <w:pPr>
        <w:spacing w:after="120" w:line="240" w:lineRule="auto"/>
        <w:rPr>
          <w:rFonts w:ascii="Times New Roman" w:eastAsia="Times New Roman" w:hAnsi="Times New Roman" w:cs="Times New Roman"/>
          <w:spacing w:val="24"/>
          <w:sz w:val="24"/>
          <w:szCs w:val="24"/>
        </w:rPr>
      </w:pPr>
      <w:proofErr w:type="gramStart"/>
      <w:r w:rsidRPr="007263F1">
        <w:rPr>
          <w:rFonts w:ascii="Times New Roman" w:eastAsia="Times New Roman" w:hAnsi="Symbol" w:cs="Times New Roman"/>
          <w:spacing w:val="24"/>
          <w:sz w:val="24"/>
          <w:szCs w:val="24"/>
        </w:rPr>
        <w:t></w:t>
      </w:r>
      <w:r w:rsidRPr="007263F1">
        <w:rPr>
          <w:rFonts w:ascii="Times New Roman" w:eastAsia="Times New Roman" w:hAnsi="Times New Roman" w:cs="Times New Roman"/>
          <w:spacing w:val="24"/>
          <w:sz w:val="24"/>
          <w:szCs w:val="24"/>
        </w:rPr>
        <w:t xml:space="preserve">  </w:t>
      </w:r>
      <w:r w:rsidRPr="00D67D41">
        <w:rPr>
          <w:rFonts w:ascii="Sylfaen" w:eastAsia="Times New Roman" w:hAnsi="Sylfaen" w:cs="Sylfaen"/>
          <w:spacing w:val="24"/>
          <w:sz w:val="24"/>
          <w:szCs w:val="24"/>
        </w:rPr>
        <w:t>ჰიპერაგზნებადობა</w:t>
      </w:r>
      <w:proofErr w:type="gramEnd"/>
    </w:p>
    <w:p w:rsidR="007263F1" w:rsidRPr="007263F1" w:rsidRDefault="007263F1" w:rsidP="00D67D41">
      <w:pPr>
        <w:spacing w:after="120" w:line="240" w:lineRule="auto"/>
        <w:rPr>
          <w:rFonts w:ascii="Times New Roman" w:eastAsia="Times New Roman" w:hAnsi="Times New Roman" w:cs="Times New Roman"/>
          <w:spacing w:val="24"/>
          <w:sz w:val="24"/>
          <w:szCs w:val="24"/>
        </w:rPr>
      </w:pPr>
      <w:proofErr w:type="gramStart"/>
      <w:r w:rsidRPr="007263F1">
        <w:rPr>
          <w:rFonts w:ascii="Times New Roman" w:eastAsia="Times New Roman" w:hAnsi="Symbol" w:cs="Times New Roman"/>
          <w:spacing w:val="24"/>
          <w:sz w:val="24"/>
          <w:szCs w:val="24"/>
        </w:rPr>
        <w:t></w:t>
      </w:r>
      <w:r w:rsidRPr="007263F1">
        <w:rPr>
          <w:rFonts w:ascii="Times New Roman" w:eastAsia="Times New Roman" w:hAnsi="Times New Roman" w:cs="Times New Roman"/>
          <w:spacing w:val="24"/>
          <w:sz w:val="24"/>
          <w:szCs w:val="24"/>
        </w:rPr>
        <w:t xml:space="preserve">  </w:t>
      </w:r>
      <w:r w:rsidRPr="00D67D41">
        <w:rPr>
          <w:rFonts w:ascii="Sylfaen" w:eastAsia="Times New Roman" w:hAnsi="Sylfaen" w:cs="Sylfaen"/>
          <w:spacing w:val="24"/>
          <w:sz w:val="24"/>
          <w:szCs w:val="24"/>
        </w:rPr>
        <w:t>კრუნჩხვები</w:t>
      </w:r>
      <w:proofErr w:type="gramEnd"/>
      <w:r w:rsidRPr="00D67D41">
        <w:rPr>
          <w:rFonts w:ascii="Arial" w:eastAsia="Times New Roman" w:hAnsi="Arial" w:cs="Arial"/>
          <w:spacing w:val="24"/>
          <w:sz w:val="24"/>
          <w:szCs w:val="24"/>
        </w:rPr>
        <w:t xml:space="preserve"> </w:t>
      </w:r>
    </w:p>
    <w:p w:rsidR="007263F1" w:rsidRPr="007263F1" w:rsidRDefault="007263F1" w:rsidP="00D67D41">
      <w:pPr>
        <w:spacing w:after="120" w:line="240" w:lineRule="auto"/>
        <w:rPr>
          <w:rFonts w:ascii="Times New Roman" w:eastAsia="Times New Roman" w:hAnsi="Times New Roman" w:cs="Times New Roman"/>
          <w:spacing w:val="24"/>
          <w:sz w:val="24"/>
          <w:szCs w:val="24"/>
        </w:rPr>
      </w:pPr>
      <w:proofErr w:type="gramStart"/>
      <w:r w:rsidRPr="007263F1">
        <w:rPr>
          <w:rFonts w:ascii="Times New Roman" w:eastAsia="Times New Roman" w:hAnsi="Symbol" w:cs="Times New Roman"/>
          <w:spacing w:val="24"/>
          <w:sz w:val="24"/>
          <w:szCs w:val="24"/>
        </w:rPr>
        <w:t></w:t>
      </w:r>
      <w:r w:rsidRPr="007263F1">
        <w:rPr>
          <w:rFonts w:ascii="Times New Roman" w:eastAsia="Times New Roman" w:hAnsi="Times New Roman" w:cs="Times New Roman"/>
          <w:spacing w:val="24"/>
          <w:sz w:val="24"/>
          <w:szCs w:val="24"/>
        </w:rPr>
        <w:t xml:space="preserve">  </w:t>
      </w:r>
      <w:r w:rsidRPr="00D67D41">
        <w:rPr>
          <w:rFonts w:ascii="Sylfaen" w:eastAsia="Times New Roman" w:hAnsi="Sylfaen" w:cs="Sylfaen"/>
          <w:spacing w:val="24"/>
          <w:sz w:val="24"/>
          <w:szCs w:val="24"/>
        </w:rPr>
        <w:t>კომა</w:t>
      </w:r>
      <w:proofErr w:type="gramEnd"/>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და</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ფატალური</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გამოსავალი</w:t>
      </w:r>
    </w:p>
    <w:p w:rsidR="007263F1" w:rsidRPr="007263F1" w:rsidRDefault="007263F1" w:rsidP="00D67D41">
      <w:pPr>
        <w:spacing w:after="120" w:line="240" w:lineRule="auto"/>
        <w:rPr>
          <w:rFonts w:ascii="Times New Roman" w:eastAsia="Times New Roman" w:hAnsi="Times New Roman" w:cs="Times New Roman"/>
          <w:spacing w:val="24"/>
          <w:sz w:val="24"/>
          <w:szCs w:val="24"/>
        </w:rPr>
      </w:pPr>
      <w:r w:rsidRPr="007263F1">
        <w:rPr>
          <w:rFonts w:ascii="Times New Roman" w:eastAsia="Times New Roman" w:hAnsi="Symbol" w:cs="Times New Roman"/>
          <w:spacing w:val="24"/>
          <w:sz w:val="24"/>
          <w:szCs w:val="24"/>
        </w:rPr>
        <w:t></w:t>
      </w:r>
      <w:r w:rsidRPr="007263F1">
        <w:rPr>
          <w:rFonts w:ascii="Times New Roman" w:eastAsia="Times New Roman" w:hAnsi="Times New Roman" w:cs="Times New Roman"/>
          <w:spacing w:val="24"/>
          <w:sz w:val="24"/>
          <w:szCs w:val="24"/>
        </w:rPr>
        <w:t xml:space="preserve"> </w:t>
      </w:r>
      <w:r w:rsidR="00D67D41" w:rsidRPr="00D67D41">
        <w:rPr>
          <w:rFonts w:ascii="Sylfaen" w:eastAsia="Times New Roman" w:hAnsi="Sylfaen" w:cs="Sylfaen"/>
          <w:spacing w:val="24"/>
          <w:sz w:val="24"/>
          <w:szCs w:val="24"/>
        </w:rPr>
        <w:t>გულისცემის</w:t>
      </w:r>
      <w:r w:rsidR="00D67D41" w:rsidRPr="00D67D41">
        <w:rPr>
          <w:rFonts w:ascii="Arial" w:eastAsia="Times New Roman" w:hAnsi="Arial" w:cs="Arial"/>
          <w:spacing w:val="24"/>
          <w:sz w:val="24"/>
          <w:szCs w:val="24"/>
        </w:rPr>
        <w:t xml:space="preserve"> </w:t>
      </w:r>
      <w:r w:rsidR="00D67D41" w:rsidRPr="00D67D41">
        <w:rPr>
          <w:rFonts w:ascii="Sylfaen" w:eastAsia="Times New Roman" w:hAnsi="Sylfaen" w:cs="Sylfaen"/>
          <w:spacing w:val="24"/>
          <w:sz w:val="24"/>
          <w:szCs w:val="24"/>
        </w:rPr>
        <w:t>გახშირება</w:t>
      </w:r>
      <w:r w:rsidRPr="007263F1">
        <w:rPr>
          <w:rFonts w:ascii="Times New Roman" w:eastAsia="Times New Roman" w:hAnsi="Times New Roman" w:cs="Times New Roman"/>
          <w:spacing w:val="24"/>
          <w:sz w:val="24"/>
          <w:szCs w:val="24"/>
        </w:rPr>
        <w:t xml:space="preserve"> </w:t>
      </w:r>
      <w:r w:rsidR="00D67D41">
        <w:rPr>
          <w:rFonts w:ascii="Sylfaen" w:eastAsia="Times New Roman" w:hAnsi="Sylfaen" w:cs="Times New Roman"/>
          <w:spacing w:val="24"/>
          <w:sz w:val="24"/>
          <w:szCs w:val="24"/>
          <w:lang w:val="ka-GE"/>
        </w:rPr>
        <w:t>(</w:t>
      </w:r>
      <w:r w:rsidRPr="00D67D41">
        <w:rPr>
          <w:rFonts w:ascii="Sylfaen" w:eastAsia="Times New Roman" w:hAnsi="Sylfaen" w:cs="Sylfaen"/>
          <w:spacing w:val="24"/>
          <w:sz w:val="24"/>
          <w:szCs w:val="24"/>
        </w:rPr>
        <w:t>ტაქიკარდია</w:t>
      </w:r>
      <w:r w:rsidR="00D67D41">
        <w:rPr>
          <w:rFonts w:ascii="Sylfaen" w:eastAsia="Times New Roman" w:hAnsi="Sylfaen" w:cs="Sylfaen"/>
          <w:spacing w:val="24"/>
          <w:sz w:val="24"/>
          <w:szCs w:val="24"/>
          <w:lang w:val="ka-GE"/>
        </w:rPr>
        <w:t>)</w:t>
      </w:r>
      <w:r w:rsidRPr="00D67D41">
        <w:rPr>
          <w:rFonts w:ascii="Arial" w:eastAsia="Times New Roman" w:hAnsi="Arial" w:cs="Arial"/>
          <w:spacing w:val="24"/>
          <w:sz w:val="24"/>
          <w:szCs w:val="24"/>
        </w:rPr>
        <w:t xml:space="preserve"> </w:t>
      </w:r>
    </w:p>
    <w:p w:rsidR="007263F1" w:rsidRPr="007263F1" w:rsidRDefault="007263F1" w:rsidP="00D67D41">
      <w:pPr>
        <w:spacing w:after="120" w:line="240" w:lineRule="auto"/>
        <w:rPr>
          <w:rFonts w:ascii="Times New Roman" w:eastAsia="Times New Roman" w:hAnsi="Times New Roman" w:cs="Times New Roman"/>
          <w:spacing w:val="24"/>
          <w:sz w:val="24"/>
          <w:szCs w:val="24"/>
        </w:rPr>
      </w:pPr>
      <w:r w:rsidRPr="007263F1">
        <w:rPr>
          <w:rFonts w:ascii="Times New Roman" w:eastAsia="Times New Roman" w:hAnsi="Symbol" w:cs="Times New Roman"/>
          <w:spacing w:val="24"/>
          <w:sz w:val="24"/>
          <w:szCs w:val="24"/>
        </w:rPr>
        <w:t></w:t>
      </w:r>
      <w:r w:rsidR="00D67D41">
        <w:rPr>
          <w:rFonts w:ascii="Times New Roman" w:eastAsia="Times New Roman" w:hAnsi="Times New Roman" w:cs="Times New Roman"/>
          <w:spacing w:val="24"/>
          <w:sz w:val="24"/>
          <w:szCs w:val="24"/>
        </w:rPr>
        <w:t xml:space="preserve"> </w:t>
      </w:r>
      <w:r w:rsidRPr="00D67D41">
        <w:rPr>
          <w:rFonts w:ascii="Sylfaen" w:eastAsia="Times New Roman" w:hAnsi="Sylfaen" w:cs="Sylfaen"/>
          <w:spacing w:val="24"/>
          <w:sz w:val="24"/>
          <w:szCs w:val="24"/>
        </w:rPr>
        <w:t>წნევის</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მომატება</w:t>
      </w:r>
    </w:p>
    <w:p w:rsidR="007263F1" w:rsidRDefault="007263F1" w:rsidP="00D67D41">
      <w:pPr>
        <w:spacing w:after="120" w:line="276" w:lineRule="auto"/>
        <w:rPr>
          <w:rFonts w:ascii="Arial" w:eastAsia="Times New Roman" w:hAnsi="Arial" w:cs="Arial"/>
          <w:spacing w:val="24"/>
          <w:sz w:val="24"/>
          <w:szCs w:val="24"/>
        </w:rPr>
      </w:pPr>
      <w:proofErr w:type="gramStart"/>
      <w:r w:rsidRPr="00D67D41">
        <w:rPr>
          <w:rFonts w:ascii="Times New Roman" w:eastAsia="Times New Roman" w:hAnsi="Symbol" w:cs="Times New Roman"/>
          <w:spacing w:val="24"/>
          <w:sz w:val="24"/>
          <w:szCs w:val="24"/>
        </w:rPr>
        <w:t></w:t>
      </w:r>
      <w:r w:rsidRPr="00D67D41">
        <w:rPr>
          <w:rFonts w:ascii="Times New Roman" w:eastAsia="Times New Roman" w:hAnsi="Times New Roman" w:cs="Times New Roman"/>
          <w:spacing w:val="24"/>
          <w:sz w:val="24"/>
          <w:szCs w:val="24"/>
        </w:rPr>
        <w:t xml:space="preserve">  </w:t>
      </w:r>
      <w:r w:rsidRPr="00D67D41">
        <w:rPr>
          <w:rFonts w:ascii="Sylfaen" w:eastAsia="Times New Roman" w:hAnsi="Sylfaen" w:cs="Sylfaen"/>
          <w:spacing w:val="24"/>
          <w:sz w:val="24"/>
          <w:szCs w:val="24"/>
        </w:rPr>
        <w:t>ფილტვების</w:t>
      </w:r>
      <w:proofErr w:type="gramEnd"/>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შეშუპება</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სითხის</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დაგროვება</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ფილტვებში</w:t>
      </w:r>
      <w:r w:rsidRPr="00D67D41">
        <w:rPr>
          <w:rFonts w:ascii="Arial" w:eastAsia="Times New Roman" w:hAnsi="Arial" w:cs="Arial"/>
          <w:spacing w:val="24"/>
          <w:sz w:val="24"/>
          <w:szCs w:val="24"/>
        </w:rPr>
        <w:t>)</w:t>
      </w:r>
    </w:p>
    <w:p w:rsidR="00D67D41" w:rsidRPr="00D67D41" w:rsidRDefault="00D67D41" w:rsidP="00D67D41">
      <w:pPr>
        <w:spacing w:after="120" w:line="276" w:lineRule="auto"/>
        <w:rPr>
          <w:rFonts w:ascii="Times New Roman" w:eastAsia="Times New Roman" w:hAnsi="Times New Roman" w:cs="Times New Roman"/>
          <w:spacing w:val="24"/>
          <w:sz w:val="24"/>
          <w:szCs w:val="24"/>
        </w:rPr>
      </w:pPr>
      <w:proofErr w:type="gramStart"/>
      <w:r w:rsidRPr="00D67D41">
        <w:rPr>
          <w:rFonts w:ascii="Times New Roman" w:eastAsia="Times New Roman" w:hAnsi="Symbol" w:cs="Times New Roman"/>
          <w:spacing w:val="24"/>
          <w:sz w:val="24"/>
          <w:szCs w:val="24"/>
        </w:rPr>
        <w:t></w:t>
      </w:r>
      <w:r w:rsidRPr="00D67D41">
        <w:rPr>
          <w:rFonts w:ascii="Times New Roman" w:eastAsia="Times New Roman" w:hAnsi="Times New Roman" w:cs="Times New Roman"/>
          <w:spacing w:val="24"/>
          <w:sz w:val="24"/>
          <w:szCs w:val="24"/>
        </w:rPr>
        <w:t xml:space="preserve">  </w:t>
      </w:r>
      <w:r w:rsidRPr="00D67D41">
        <w:rPr>
          <w:rFonts w:ascii="Sylfaen" w:eastAsia="Times New Roman" w:hAnsi="Sylfaen" w:cs="Sylfaen"/>
          <w:spacing w:val="24"/>
          <w:sz w:val="24"/>
          <w:szCs w:val="24"/>
        </w:rPr>
        <w:t>სუნთქვის</w:t>
      </w:r>
      <w:proofErr w:type="gramEnd"/>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შენელება</w:t>
      </w:r>
    </w:p>
    <w:p w:rsidR="00D67D41" w:rsidRPr="00D67D41" w:rsidRDefault="00D67D41" w:rsidP="00D67D41">
      <w:pPr>
        <w:spacing w:after="120" w:line="276" w:lineRule="auto"/>
        <w:rPr>
          <w:rFonts w:ascii="Times New Roman" w:eastAsia="Times New Roman" w:hAnsi="Times New Roman" w:cs="Times New Roman"/>
          <w:spacing w:val="24"/>
          <w:sz w:val="24"/>
          <w:szCs w:val="24"/>
        </w:rPr>
      </w:pPr>
      <w:proofErr w:type="gramStart"/>
      <w:r w:rsidRPr="00D67D41">
        <w:rPr>
          <w:rFonts w:ascii="Times New Roman" w:eastAsia="Times New Roman" w:hAnsi="Symbol" w:cs="Times New Roman"/>
          <w:spacing w:val="24"/>
          <w:sz w:val="24"/>
          <w:szCs w:val="24"/>
        </w:rPr>
        <w:t></w:t>
      </w:r>
      <w:r w:rsidRPr="00D67D41">
        <w:rPr>
          <w:rFonts w:ascii="Times New Roman" w:eastAsia="Times New Roman" w:hAnsi="Times New Roman" w:cs="Times New Roman"/>
          <w:spacing w:val="24"/>
          <w:sz w:val="24"/>
          <w:szCs w:val="24"/>
        </w:rPr>
        <w:t xml:space="preserve">  </w:t>
      </w:r>
      <w:r w:rsidRPr="00D67D41">
        <w:rPr>
          <w:rFonts w:ascii="Sylfaen" w:eastAsia="Times New Roman" w:hAnsi="Sylfaen" w:cs="Sylfaen"/>
          <w:spacing w:val="24"/>
          <w:sz w:val="24"/>
          <w:szCs w:val="24"/>
        </w:rPr>
        <w:t>სუნთქვის</w:t>
      </w:r>
      <w:proofErr w:type="gramEnd"/>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გაჩერება</w:t>
      </w:r>
    </w:p>
    <w:p w:rsidR="00D67D41" w:rsidRPr="00D67D41" w:rsidRDefault="00D67D41" w:rsidP="00D67D41">
      <w:pPr>
        <w:spacing w:after="120" w:line="276" w:lineRule="auto"/>
        <w:rPr>
          <w:rFonts w:ascii="Times New Roman" w:eastAsia="Times New Roman" w:hAnsi="Times New Roman" w:cs="Times New Roman"/>
          <w:spacing w:val="24"/>
          <w:sz w:val="24"/>
          <w:szCs w:val="24"/>
        </w:rPr>
      </w:pPr>
      <w:proofErr w:type="gramStart"/>
      <w:r w:rsidRPr="00D67D41">
        <w:rPr>
          <w:rFonts w:ascii="Times New Roman" w:eastAsia="Times New Roman" w:hAnsi="Symbol" w:cs="Times New Roman"/>
          <w:spacing w:val="24"/>
          <w:sz w:val="24"/>
          <w:szCs w:val="24"/>
        </w:rPr>
        <w:t></w:t>
      </w:r>
      <w:r w:rsidRPr="00D67D41">
        <w:rPr>
          <w:rFonts w:ascii="Times New Roman" w:eastAsia="Times New Roman" w:hAnsi="Times New Roman" w:cs="Times New Roman"/>
          <w:spacing w:val="24"/>
          <w:sz w:val="24"/>
          <w:szCs w:val="24"/>
        </w:rPr>
        <w:t xml:space="preserve">  </w:t>
      </w:r>
      <w:r w:rsidRPr="00D67D41">
        <w:rPr>
          <w:rFonts w:ascii="Sylfaen" w:eastAsia="Times New Roman" w:hAnsi="Sylfaen" w:cs="Sylfaen"/>
          <w:spacing w:val="24"/>
          <w:sz w:val="24"/>
          <w:szCs w:val="24"/>
        </w:rPr>
        <w:t>გულისრევა</w:t>
      </w:r>
      <w:proofErr w:type="gramEnd"/>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ღებინება</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დიარეა</w:t>
      </w:r>
      <w:r w:rsidRPr="00D67D41">
        <w:rPr>
          <w:rFonts w:ascii="Arial" w:eastAsia="Times New Roman" w:hAnsi="Arial" w:cs="Arial"/>
          <w:spacing w:val="24"/>
          <w:sz w:val="24"/>
          <w:szCs w:val="24"/>
        </w:rPr>
        <w:t xml:space="preserve"> </w:t>
      </w:r>
      <w:r w:rsidR="00296450">
        <w:rPr>
          <w:rFonts w:ascii="Sylfaen" w:eastAsia="Times New Roman" w:hAnsi="Sylfaen" w:cs="Arial"/>
          <w:spacing w:val="24"/>
          <w:sz w:val="24"/>
          <w:szCs w:val="24"/>
          <w:lang w:val="ka-GE"/>
        </w:rPr>
        <w:t>,</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მუცლის</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სპაზმები</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წყურვილის</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შეგრძნება</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და</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ქსეროსტომია</w:t>
      </w:r>
      <w:r w:rsidR="00296450">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ნერწყვის</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გამოყოფის</w:t>
      </w:r>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შემცირება</w:t>
      </w:r>
    </w:p>
    <w:p w:rsidR="00D67D41" w:rsidRDefault="00D67D41" w:rsidP="00D67D41">
      <w:pPr>
        <w:spacing w:after="120" w:line="276" w:lineRule="auto"/>
        <w:rPr>
          <w:rFonts w:ascii="Arial" w:eastAsia="Times New Roman" w:hAnsi="Arial" w:cs="Arial"/>
          <w:spacing w:val="24"/>
          <w:sz w:val="24"/>
          <w:szCs w:val="24"/>
        </w:rPr>
      </w:pPr>
      <w:proofErr w:type="gramStart"/>
      <w:r w:rsidRPr="00D67D41">
        <w:rPr>
          <w:rFonts w:ascii="Times New Roman" w:eastAsia="Times New Roman" w:hAnsi="Symbol" w:cs="Times New Roman"/>
          <w:spacing w:val="24"/>
          <w:sz w:val="24"/>
          <w:szCs w:val="24"/>
        </w:rPr>
        <w:t></w:t>
      </w:r>
      <w:r w:rsidRPr="00D67D41">
        <w:rPr>
          <w:rFonts w:ascii="Times New Roman" w:eastAsia="Times New Roman" w:hAnsi="Times New Roman" w:cs="Times New Roman"/>
          <w:spacing w:val="24"/>
          <w:sz w:val="24"/>
          <w:szCs w:val="24"/>
        </w:rPr>
        <w:t xml:space="preserve">  </w:t>
      </w:r>
      <w:r w:rsidRPr="00D67D41">
        <w:rPr>
          <w:rFonts w:ascii="Sylfaen" w:eastAsia="Times New Roman" w:hAnsi="Sylfaen" w:cs="Sylfaen"/>
          <w:spacing w:val="24"/>
          <w:sz w:val="24"/>
          <w:szCs w:val="24"/>
        </w:rPr>
        <w:t>ოფლიანობის</w:t>
      </w:r>
      <w:proofErr w:type="gramEnd"/>
      <w:r w:rsidRPr="00D67D41">
        <w:rPr>
          <w:rFonts w:ascii="Arial" w:eastAsia="Times New Roman" w:hAnsi="Arial" w:cs="Arial"/>
          <w:spacing w:val="24"/>
          <w:sz w:val="24"/>
          <w:szCs w:val="24"/>
        </w:rPr>
        <w:t xml:space="preserve"> </w:t>
      </w:r>
      <w:r w:rsidRPr="00D67D41">
        <w:rPr>
          <w:rFonts w:ascii="Sylfaen" w:eastAsia="Times New Roman" w:hAnsi="Sylfaen" w:cs="Sylfaen"/>
          <w:spacing w:val="24"/>
          <w:sz w:val="24"/>
          <w:szCs w:val="24"/>
        </w:rPr>
        <w:t>შემცირება</w:t>
      </w:r>
    </w:p>
    <w:p w:rsidR="007D66AA" w:rsidRPr="007D66AA" w:rsidRDefault="007D66AA" w:rsidP="007D66AA">
      <w:pPr>
        <w:pStyle w:val="ListParagraph"/>
        <w:numPr>
          <w:ilvl w:val="0"/>
          <w:numId w:val="10"/>
        </w:numPr>
        <w:spacing w:before="120" w:after="120" w:line="360" w:lineRule="auto"/>
        <w:ind w:left="878"/>
        <w:rPr>
          <w:rFonts w:ascii="Sylfaen" w:hAnsi="Sylfaen"/>
          <w:spacing w:val="24"/>
          <w:sz w:val="24"/>
          <w:szCs w:val="24"/>
        </w:rPr>
      </w:pPr>
      <w:r w:rsidRPr="007D66AA">
        <w:rPr>
          <w:rFonts w:ascii="Sylfaen" w:hAnsi="Sylfaen" w:cs="Sylfaen"/>
          <w:spacing w:val="24"/>
          <w:sz w:val="24"/>
          <w:szCs w:val="24"/>
        </w:rPr>
        <w:t>კუნთების</w:t>
      </w:r>
      <w:r w:rsidRPr="007D66AA">
        <w:rPr>
          <w:rFonts w:ascii="Sylfaen" w:hAnsi="Sylfaen"/>
          <w:spacing w:val="24"/>
          <w:sz w:val="24"/>
          <w:szCs w:val="24"/>
        </w:rPr>
        <w:t xml:space="preserve"> ცახცახი და გამაგრება</w:t>
      </w:r>
    </w:p>
    <w:p w:rsidR="007D66AA" w:rsidRPr="007D66AA" w:rsidRDefault="007D66AA" w:rsidP="007D66AA">
      <w:pPr>
        <w:pStyle w:val="ListParagraph"/>
        <w:numPr>
          <w:ilvl w:val="0"/>
          <w:numId w:val="10"/>
        </w:numPr>
        <w:spacing w:after="240" w:line="360" w:lineRule="auto"/>
        <w:ind w:left="878"/>
        <w:rPr>
          <w:rFonts w:ascii="Sylfaen" w:hAnsi="Sylfaen"/>
          <w:spacing w:val="24"/>
          <w:sz w:val="24"/>
          <w:szCs w:val="24"/>
        </w:rPr>
      </w:pPr>
      <w:r w:rsidRPr="007D66AA">
        <w:rPr>
          <w:rFonts w:ascii="Sylfaen" w:hAnsi="Sylfaen" w:cs="Sylfaen"/>
          <w:spacing w:val="24"/>
          <w:sz w:val="24"/>
          <w:szCs w:val="24"/>
        </w:rPr>
        <w:t>თირკმლის</w:t>
      </w:r>
      <w:r w:rsidRPr="007D66AA">
        <w:rPr>
          <w:rFonts w:ascii="Sylfaen" w:hAnsi="Sylfaen"/>
          <w:spacing w:val="24"/>
          <w:sz w:val="24"/>
          <w:szCs w:val="24"/>
        </w:rPr>
        <w:t xml:space="preserve"> უკმარისობა</w:t>
      </w:r>
    </w:p>
    <w:p w:rsidR="007D66AA" w:rsidRPr="007D66AA" w:rsidRDefault="007D66AA" w:rsidP="007D66AA">
      <w:pPr>
        <w:pStyle w:val="ListParagraph"/>
        <w:numPr>
          <w:ilvl w:val="0"/>
          <w:numId w:val="10"/>
        </w:numPr>
        <w:spacing w:after="240" w:line="360" w:lineRule="auto"/>
        <w:ind w:left="878"/>
        <w:rPr>
          <w:rFonts w:ascii="Sylfaen" w:hAnsi="Sylfaen"/>
          <w:spacing w:val="24"/>
          <w:sz w:val="24"/>
          <w:szCs w:val="24"/>
        </w:rPr>
      </w:pPr>
      <w:r w:rsidRPr="007D66AA">
        <w:rPr>
          <w:rFonts w:ascii="Sylfaen" w:hAnsi="Sylfaen"/>
          <w:spacing w:val="24"/>
          <w:sz w:val="24"/>
          <w:szCs w:val="24"/>
        </w:rPr>
        <w:t xml:space="preserve">ცხელება </w:t>
      </w:r>
      <w:proofErr w:type="gramStart"/>
      <w:r w:rsidRPr="007D66AA">
        <w:rPr>
          <w:rFonts w:ascii="Sylfaen" w:hAnsi="Sylfaen"/>
          <w:spacing w:val="24"/>
          <w:sz w:val="24"/>
          <w:szCs w:val="24"/>
        </w:rPr>
        <w:t xml:space="preserve">და </w:t>
      </w:r>
      <w:r w:rsidR="000D5A89">
        <w:rPr>
          <w:rFonts w:ascii="Sylfaen" w:hAnsi="Sylfaen"/>
          <w:spacing w:val="24"/>
          <w:sz w:val="24"/>
          <w:szCs w:val="24"/>
        </w:rPr>
        <w:t xml:space="preserve"> </w:t>
      </w:r>
      <w:r w:rsidRPr="007D66AA">
        <w:rPr>
          <w:rFonts w:ascii="Sylfaen" w:hAnsi="Sylfaen"/>
          <w:spacing w:val="24"/>
          <w:sz w:val="24"/>
          <w:szCs w:val="24"/>
        </w:rPr>
        <w:t>საერთო</w:t>
      </w:r>
      <w:proofErr w:type="gramEnd"/>
      <w:r w:rsidRPr="007D66AA">
        <w:rPr>
          <w:rFonts w:ascii="Sylfaen" w:hAnsi="Sylfaen"/>
          <w:spacing w:val="24"/>
          <w:sz w:val="24"/>
          <w:szCs w:val="24"/>
        </w:rPr>
        <w:t xml:space="preserve"> სისუსტე</w:t>
      </w:r>
    </w:p>
    <w:p w:rsidR="007D66AA" w:rsidRPr="007D66AA" w:rsidRDefault="007D66AA" w:rsidP="007D66AA">
      <w:pPr>
        <w:pStyle w:val="ListParagraph"/>
        <w:numPr>
          <w:ilvl w:val="0"/>
          <w:numId w:val="10"/>
        </w:numPr>
        <w:spacing w:after="240" w:line="360" w:lineRule="auto"/>
        <w:ind w:left="878"/>
        <w:rPr>
          <w:rFonts w:ascii="Sylfaen" w:hAnsi="Sylfaen"/>
          <w:spacing w:val="24"/>
          <w:sz w:val="24"/>
          <w:szCs w:val="24"/>
        </w:rPr>
      </w:pPr>
      <w:proofErr w:type="gramStart"/>
      <w:r w:rsidRPr="007D66AA">
        <w:rPr>
          <w:rFonts w:ascii="Sylfaen" w:hAnsi="Sylfaen" w:cs="Sylfaen"/>
          <w:spacing w:val="24"/>
          <w:sz w:val="24"/>
          <w:szCs w:val="24"/>
        </w:rPr>
        <w:t>ტკივილი</w:t>
      </w:r>
      <w:r w:rsidRPr="007D66AA">
        <w:rPr>
          <w:rFonts w:ascii="Sylfaen" w:hAnsi="Sylfaen"/>
          <w:spacing w:val="24"/>
          <w:sz w:val="24"/>
          <w:szCs w:val="24"/>
        </w:rPr>
        <w:t xml:space="preserve"> </w:t>
      </w:r>
      <w:r w:rsidR="000D5A89">
        <w:rPr>
          <w:rFonts w:ascii="Sylfaen" w:hAnsi="Sylfaen"/>
          <w:spacing w:val="24"/>
          <w:sz w:val="24"/>
          <w:szCs w:val="24"/>
          <w:lang w:val="ka-GE"/>
        </w:rPr>
        <w:t xml:space="preserve"> </w:t>
      </w:r>
      <w:r w:rsidRPr="007D66AA">
        <w:rPr>
          <w:rFonts w:ascii="Sylfaen" w:hAnsi="Sylfaen"/>
          <w:spacing w:val="24"/>
          <w:sz w:val="24"/>
          <w:szCs w:val="24"/>
        </w:rPr>
        <w:t>ინფუზიის</w:t>
      </w:r>
      <w:proofErr w:type="gramEnd"/>
      <w:r w:rsidRPr="007D66AA">
        <w:rPr>
          <w:rFonts w:ascii="Sylfaen" w:hAnsi="Sylfaen"/>
          <w:spacing w:val="24"/>
          <w:sz w:val="24"/>
          <w:szCs w:val="24"/>
        </w:rPr>
        <w:t xml:space="preserve"> მიდამოში</w:t>
      </w:r>
    </w:p>
    <w:p w:rsidR="007D66AA" w:rsidRPr="007D66AA" w:rsidRDefault="007D66AA" w:rsidP="007D66AA">
      <w:pPr>
        <w:pStyle w:val="ListParagraph"/>
        <w:numPr>
          <w:ilvl w:val="0"/>
          <w:numId w:val="10"/>
        </w:numPr>
        <w:spacing w:after="240" w:line="360" w:lineRule="auto"/>
        <w:ind w:left="878"/>
        <w:rPr>
          <w:rFonts w:ascii="Sylfaen" w:hAnsi="Sylfaen"/>
          <w:spacing w:val="24"/>
          <w:sz w:val="24"/>
          <w:szCs w:val="24"/>
        </w:rPr>
      </w:pPr>
      <w:r w:rsidRPr="007D66AA">
        <w:rPr>
          <w:rFonts w:ascii="Sylfaen" w:hAnsi="Sylfaen" w:cs="Sylfaen"/>
          <w:spacing w:val="24"/>
          <w:sz w:val="24"/>
          <w:szCs w:val="24"/>
        </w:rPr>
        <w:t>ანთებითი</w:t>
      </w:r>
      <w:r w:rsidRPr="007D66AA">
        <w:rPr>
          <w:rFonts w:ascii="Sylfaen" w:hAnsi="Sylfaen"/>
          <w:spacing w:val="24"/>
          <w:sz w:val="24"/>
          <w:szCs w:val="24"/>
        </w:rPr>
        <w:t xml:space="preserve"> რეაქცია ინექციის მიდამოში</w:t>
      </w:r>
    </w:p>
    <w:p w:rsidR="007D66AA" w:rsidRDefault="007D66AA" w:rsidP="007D66AA">
      <w:pPr>
        <w:pStyle w:val="ListParagraph"/>
        <w:numPr>
          <w:ilvl w:val="0"/>
          <w:numId w:val="10"/>
        </w:numPr>
        <w:spacing w:after="240" w:line="360" w:lineRule="auto"/>
        <w:ind w:left="878"/>
        <w:rPr>
          <w:rFonts w:ascii="Sylfaen" w:hAnsi="Sylfaen"/>
          <w:spacing w:val="24"/>
          <w:sz w:val="24"/>
          <w:szCs w:val="24"/>
        </w:rPr>
      </w:pPr>
      <w:r w:rsidRPr="007D66AA">
        <w:rPr>
          <w:rFonts w:ascii="Sylfaen" w:hAnsi="Sylfaen" w:cs="Sylfaen"/>
          <w:spacing w:val="24"/>
          <w:sz w:val="24"/>
          <w:szCs w:val="24"/>
        </w:rPr>
        <w:lastRenderedPageBreak/>
        <w:t>ინექციის</w:t>
      </w:r>
      <w:r w:rsidRPr="007D66AA">
        <w:rPr>
          <w:rFonts w:ascii="Sylfaen" w:hAnsi="Sylfaen"/>
          <w:spacing w:val="24"/>
          <w:sz w:val="24"/>
          <w:szCs w:val="24"/>
        </w:rPr>
        <w:t xml:space="preserve"> ადგილიდან ვენების გასწვრივ გავრცელებული გამაგრება, გაწითლება ან შეშუპება</w:t>
      </w:r>
    </w:p>
    <w:p w:rsidR="00C51527" w:rsidRDefault="00C51527" w:rsidP="00C51527">
      <w:pPr>
        <w:pStyle w:val="ListParagraph"/>
        <w:spacing w:after="240" w:line="360" w:lineRule="auto"/>
        <w:ind w:left="-180"/>
        <w:rPr>
          <w:rFonts w:ascii="Sylfaen" w:hAnsi="Sylfaen"/>
          <w:spacing w:val="24"/>
          <w:sz w:val="24"/>
          <w:szCs w:val="24"/>
        </w:rPr>
      </w:pPr>
      <w:r w:rsidRPr="00C51527">
        <w:rPr>
          <w:rFonts w:ascii="Sylfaen" w:hAnsi="Sylfaen"/>
          <w:spacing w:val="24"/>
          <w:sz w:val="24"/>
          <w:szCs w:val="24"/>
        </w:rPr>
        <w:t xml:space="preserve">ყოველივე ზემოაღნიშნული მიეკუთვნება სერიოზულ გვერდით მოვლენებს, რომელთა განვითარებაც შესაძლოა გადაუდებელ სამედიცინო ჩარევას </w:t>
      </w:r>
      <w:proofErr w:type="gramStart"/>
      <w:r w:rsidRPr="00C51527">
        <w:rPr>
          <w:rFonts w:ascii="Sylfaen" w:hAnsi="Sylfaen"/>
          <w:spacing w:val="24"/>
          <w:sz w:val="24"/>
          <w:szCs w:val="24"/>
        </w:rPr>
        <w:t>საჭიროებდეს.იმ</w:t>
      </w:r>
      <w:proofErr w:type="gramEnd"/>
      <w:r w:rsidRPr="00C51527">
        <w:rPr>
          <w:rFonts w:ascii="Sylfaen" w:hAnsi="Sylfaen"/>
          <w:spacing w:val="24"/>
          <w:sz w:val="24"/>
          <w:szCs w:val="24"/>
        </w:rPr>
        <w:t xml:space="preserve"> შემთხვევაში, თუ გამოგივლინდებათ ნებისმიერი სხვა არასასურველი ეფექტი, რომელიც არ არის აღწერილი წინამდებარე გამოყენების ინსტრუქციაში, აღნიშნულის შესახებ აცნობეთ მკურნალ ექიმს ან ფარმაცევტს.</w:t>
      </w:r>
    </w:p>
    <w:p w:rsidR="00985113" w:rsidRPr="00985113" w:rsidRDefault="00985113" w:rsidP="00985113">
      <w:pPr>
        <w:pStyle w:val="ListParagraph"/>
        <w:spacing w:after="240" w:line="360" w:lineRule="auto"/>
        <w:ind w:left="-180"/>
        <w:rPr>
          <w:rFonts w:ascii="Sylfaen" w:hAnsi="Sylfaen"/>
          <w:b/>
          <w:bCs/>
          <w:spacing w:val="24"/>
          <w:sz w:val="24"/>
          <w:szCs w:val="24"/>
        </w:rPr>
      </w:pPr>
      <w:r w:rsidRPr="00985113">
        <w:rPr>
          <w:rFonts w:ascii="Sylfaen" w:hAnsi="Sylfaen"/>
          <w:b/>
          <w:bCs/>
          <w:spacing w:val="24"/>
          <w:sz w:val="24"/>
          <w:szCs w:val="24"/>
        </w:rPr>
        <w:t>გვერდითი მოვლენების შესახებ შეტყობინება</w:t>
      </w:r>
    </w:p>
    <w:p w:rsidR="00985113" w:rsidRPr="00985113" w:rsidRDefault="00985113" w:rsidP="00985113">
      <w:pPr>
        <w:pStyle w:val="ListParagraph"/>
        <w:spacing w:line="360" w:lineRule="auto"/>
        <w:ind w:left="-180"/>
        <w:rPr>
          <w:rFonts w:ascii="Sylfaen" w:hAnsi="Sylfaen"/>
          <w:spacing w:val="24"/>
          <w:sz w:val="24"/>
          <w:szCs w:val="24"/>
        </w:rPr>
      </w:pPr>
      <w:r w:rsidRPr="00985113">
        <w:rPr>
          <w:rFonts w:ascii="Sylfaen" w:hAnsi="Sylfaen"/>
          <w:spacing w:val="24"/>
          <w:sz w:val="24"/>
          <w:szCs w:val="24"/>
        </w:rPr>
        <w:t>წინამდებარე ინსტრუქციაში მითითებული ან ნებისმიერი სხვა არასასურველი ეფექტის გამოვლენის შემთხვევაში, მიმართეთ მკურნალ ექიმს, ფარმაცევტს ან მედდას. გარდა ამისა, განვითარებული გვერდითი მოვლენების შესახებ შეგიძლიათ აცნობოთ თურქეთის ფარმაკოზედამხედველობის ცენტრს (TÜFAM) ვებგვერდზე www.titck.gov.tr განთავსებულ განყოფილებაზე — მედიკამენტების გვერდითი ეფექტების შეტყობინება — დაწკაპუნებით, ან დარეკოთ გვერდითი მოვლენების შეტყობინების ცხელ ხაზზე: 0 800 314 00 08. არასასურველი რეაქციების შესახებ ინფორმაციის მიწოდებით თქვენ წვლილს შეიტანთ გამოყენებული პრეპარატის უსაფრთხოების პროფილის უკეთ შესწავლაში.</w:t>
      </w:r>
    </w:p>
    <w:p w:rsidR="00985113" w:rsidRPr="00985113" w:rsidRDefault="00985113" w:rsidP="00985113">
      <w:pPr>
        <w:pStyle w:val="ListParagraph"/>
        <w:spacing w:after="240" w:line="360" w:lineRule="auto"/>
        <w:ind w:left="-180"/>
        <w:rPr>
          <w:rFonts w:ascii="Sylfaen" w:hAnsi="Sylfaen"/>
          <w:b/>
          <w:bCs/>
          <w:spacing w:val="24"/>
          <w:sz w:val="24"/>
          <w:szCs w:val="24"/>
        </w:rPr>
      </w:pPr>
      <w:r w:rsidRPr="00985113">
        <w:rPr>
          <w:rFonts w:ascii="Sylfaen" w:hAnsi="Sylfaen"/>
          <w:b/>
          <w:bCs/>
          <w:spacing w:val="24"/>
          <w:sz w:val="24"/>
          <w:szCs w:val="24"/>
        </w:rPr>
        <w:t>5. პრო-ფლექსი 0.9% ნატრიუმის ქლორიდის იზოტონური ხსნარის შენახვის პირობები</w:t>
      </w:r>
    </w:p>
    <w:p w:rsidR="00985113" w:rsidRPr="00985113" w:rsidRDefault="00985113" w:rsidP="00985113">
      <w:pPr>
        <w:pStyle w:val="ListParagraph"/>
        <w:spacing w:line="360" w:lineRule="auto"/>
        <w:ind w:left="-180"/>
        <w:rPr>
          <w:rFonts w:ascii="Sylfaen" w:hAnsi="Sylfaen"/>
          <w:spacing w:val="24"/>
          <w:sz w:val="24"/>
          <w:szCs w:val="24"/>
        </w:rPr>
      </w:pPr>
      <w:r w:rsidRPr="00985113">
        <w:rPr>
          <w:rFonts w:ascii="Sylfaen" w:hAnsi="Sylfaen"/>
          <w:spacing w:val="24"/>
          <w:sz w:val="24"/>
          <w:szCs w:val="24"/>
        </w:rPr>
        <w:t>პრო-ფლექსი 0.9% ნატრიუმის ქლორიდის იზოტონური ხსნარი შეინახეთ ბავშვებისთვის მიუწვდომელ, შეუმჩნეველ ადგილას და პირველად შეფუთვაში.</w:t>
      </w:r>
    </w:p>
    <w:p w:rsidR="00985113" w:rsidRPr="00985113" w:rsidRDefault="00985113" w:rsidP="00985113">
      <w:pPr>
        <w:pStyle w:val="ListParagraph"/>
        <w:spacing w:line="360" w:lineRule="auto"/>
        <w:ind w:left="-180"/>
        <w:rPr>
          <w:rFonts w:ascii="Sylfaen" w:hAnsi="Sylfaen"/>
          <w:spacing w:val="24"/>
          <w:sz w:val="24"/>
          <w:szCs w:val="24"/>
        </w:rPr>
      </w:pPr>
      <w:r w:rsidRPr="00985113">
        <w:rPr>
          <w:rFonts w:ascii="Sylfaen" w:hAnsi="Sylfaen"/>
          <w:spacing w:val="24"/>
          <w:sz w:val="24"/>
          <w:szCs w:val="24"/>
        </w:rPr>
        <w:t>პრეპარატი ინახება არაუმეტეს 25°C ტემპერატურაზე.</w:t>
      </w:r>
    </w:p>
    <w:p w:rsidR="00985113" w:rsidRPr="00985113" w:rsidRDefault="00985113" w:rsidP="00985113">
      <w:pPr>
        <w:pStyle w:val="ListParagraph"/>
        <w:spacing w:line="360" w:lineRule="auto"/>
        <w:ind w:left="-180"/>
        <w:rPr>
          <w:rFonts w:ascii="Sylfaen" w:hAnsi="Sylfaen"/>
          <w:spacing w:val="24"/>
          <w:sz w:val="24"/>
          <w:szCs w:val="24"/>
        </w:rPr>
      </w:pPr>
      <w:r w:rsidRPr="00985113">
        <w:rPr>
          <w:rFonts w:ascii="Sylfaen" w:hAnsi="Sylfaen"/>
          <w:spacing w:val="24"/>
          <w:sz w:val="24"/>
          <w:szCs w:val="24"/>
        </w:rPr>
        <w:t>მედიკამენტი განკუთვნილია ერთჯერადი გამოყენებისთვის. ნაწილობრივ გამოყენებული პაკეტების შენახვა დაუშვებელია; ისინი უნდა განადგურდეს იმ სამედიცინო დაწესებულების სამედიცინო ნარჩენების უტილიზაციის პროცედურების შესაბამისად, სადაც ტარდება მანიპულაცია.</w:t>
      </w:r>
    </w:p>
    <w:p w:rsidR="00985113" w:rsidRPr="00985113" w:rsidRDefault="00985113" w:rsidP="00985113">
      <w:pPr>
        <w:pStyle w:val="ListParagraph"/>
        <w:spacing w:after="240" w:line="360" w:lineRule="auto"/>
        <w:ind w:left="-180"/>
        <w:rPr>
          <w:rFonts w:ascii="Sylfaen" w:hAnsi="Sylfaen"/>
          <w:spacing w:val="24"/>
          <w:sz w:val="24"/>
          <w:szCs w:val="24"/>
        </w:rPr>
      </w:pPr>
      <w:r w:rsidRPr="00985113">
        <w:rPr>
          <w:rFonts w:ascii="Sylfaen" w:hAnsi="Sylfaen"/>
          <w:spacing w:val="24"/>
          <w:sz w:val="24"/>
          <w:szCs w:val="24"/>
        </w:rPr>
        <w:lastRenderedPageBreak/>
        <w:t>ვარგის</w:t>
      </w:r>
      <w:r>
        <w:rPr>
          <w:rFonts w:ascii="Sylfaen" w:hAnsi="Sylfaen"/>
          <w:spacing w:val="24"/>
          <w:sz w:val="24"/>
          <w:szCs w:val="24"/>
          <w:lang w:val="ka-GE"/>
        </w:rPr>
        <w:t xml:space="preserve">ობის </w:t>
      </w:r>
      <w:r w:rsidRPr="00985113">
        <w:rPr>
          <w:rFonts w:ascii="Sylfaen" w:hAnsi="Sylfaen"/>
          <w:spacing w:val="24"/>
          <w:sz w:val="24"/>
          <w:szCs w:val="24"/>
        </w:rPr>
        <w:t>ვადა მითითებულია თითოეული პაკეტის ეტიკეტზე. აღნიშნული ვადის ამოწურვის შემთხვევაში პრეპარატის გამოყენება დაუშვებელია.</w:t>
      </w:r>
    </w:p>
    <w:p w:rsidR="00985113" w:rsidRPr="00985113" w:rsidRDefault="00985113" w:rsidP="00985113">
      <w:pPr>
        <w:pStyle w:val="ListParagraph"/>
        <w:spacing w:line="360" w:lineRule="auto"/>
        <w:ind w:left="-180"/>
        <w:rPr>
          <w:rFonts w:ascii="Sylfaen" w:hAnsi="Sylfaen"/>
          <w:spacing w:val="24"/>
          <w:sz w:val="24"/>
          <w:szCs w:val="24"/>
        </w:rPr>
      </w:pPr>
      <w:r w:rsidRPr="00985113">
        <w:rPr>
          <w:rFonts w:ascii="Sylfaen" w:hAnsi="Sylfaen"/>
          <w:b/>
          <w:bCs/>
          <w:spacing w:val="24"/>
          <w:sz w:val="24"/>
          <w:szCs w:val="24"/>
        </w:rPr>
        <w:t>პრეპარატი გამოიყენეთ ვარგის</w:t>
      </w:r>
      <w:r>
        <w:rPr>
          <w:rFonts w:ascii="Sylfaen" w:hAnsi="Sylfaen"/>
          <w:b/>
          <w:bCs/>
          <w:spacing w:val="24"/>
          <w:sz w:val="24"/>
          <w:szCs w:val="24"/>
          <w:lang w:val="ka-GE"/>
        </w:rPr>
        <w:t>ობის</w:t>
      </w:r>
      <w:r w:rsidRPr="00985113">
        <w:rPr>
          <w:rFonts w:ascii="Sylfaen" w:hAnsi="Sylfaen"/>
          <w:b/>
          <w:bCs/>
          <w:spacing w:val="24"/>
          <w:sz w:val="24"/>
          <w:szCs w:val="24"/>
        </w:rPr>
        <w:t xml:space="preserve"> ვადის დაცვით.</w:t>
      </w:r>
    </w:p>
    <w:p w:rsidR="00985113" w:rsidRPr="00985113" w:rsidRDefault="00985113" w:rsidP="00985113">
      <w:pPr>
        <w:pStyle w:val="ListParagraph"/>
        <w:spacing w:line="360" w:lineRule="auto"/>
        <w:ind w:left="-180"/>
        <w:rPr>
          <w:rFonts w:ascii="Sylfaen" w:hAnsi="Sylfaen"/>
          <w:spacing w:val="24"/>
          <w:sz w:val="24"/>
          <w:szCs w:val="24"/>
        </w:rPr>
      </w:pPr>
      <w:r w:rsidRPr="00985113">
        <w:rPr>
          <w:rFonts w:ascii="Sylfaen" w:hAnsi="Sylfaen"/>
          <w:spacing w:val="24"/>
          <w:sz w:val="24"/>
          <w:szCs w:val="24"/>
        </w:rPr>
        <w:t>დაუშვებელია პრო-ფლექსი 0.9% ნატრიუმის ქლორიდის იზოტონური ხსნარის გამოყენება შეფუთვაზე მითითებული ვარგის</w:t>
      </w:r>
      <w:r>
        <w:rPr>
          <w:rFonts w:ascii="Sylfaen" w:hAnsi="Sylfaen"/>
          <w:spacing w:val="24"/>
          <w:sz w:val="24"/>
          <w:szCs w:val="24"/>
          <w:lang w:val="ka-GE"/>
        </w:rPr>
        <w:t>ობის</w:t>
      </w:r>
      <w:r w:rsidRPr="00985113">
        <w:rPr>
          <w:rFonts w:ascii="Sylfaen" w:hAnsi="Sylfaen"/>
          <w:spacing w:val="24"/>
          <w:sz w:val="24"/>
          <w:szCs w:val="24"/>
        </w:rPr>
        <w:t xml:space="preserve"> ვადის ამოწურვის შემდეგ. ნუ გადაყრით ვადაგასულ ან გამოუყენებელ მედიკამენტებს საყოფაცხოვრებო ნარჩენებთან ერთად. ჩააბარეთ ისინი გარემოს დაცვისა და ურბანიზაციის სამინისტროს მიერ დადგენილი </w:t>
      </w:r>
      <w:proofErr w:type="gramStart"/>
      <w:r w:rsidRPr="00985113">
        <w:rPr>
          <w:rFonts w:ascii="Sylfaen" w:hAnsi="Sylfaen"/>
          <w:spacing w:val="24"/>
          <w:sz w:val="24"/>
          <w:szCs w:val="24"/>
        </w:rPr>
        <w:t>უტილიზაციის  სისტემის</w:t>
      </w:r>
      <w:proofErr w:type="gramEnd"/>
      <w:r w:rsidRPr="00985113">
        <w:rPr>
          <w:rFonts w:ascii="Sylfaen" w:hAnsi="Sylfaen"/>
          <w:spacing w:val="24"/>
          <w:sz w:val="24"/>
          <w:szCs w:val="24"/>
        </w:rPr>
        <w:t xml:space="preserve"> შესაბამისად.</w:t>
      </w:r>
    </w:p>
    <w:p w:rsidR="00985113" w:rsidRPr="00985113" w:rsidRDefault="00985113" w:rsidP="00985113">
      <w:pPr>
        <w:pStyle w:val="ListParagraph"/>
        <w:spacing w:after="240" w:line="360" w:lineRule="auto"/>
        <w:ind w:left="-180"/>
        <w:rPr>
          <w:rFonts w:ascii="Sylfaen" w:hAnsi="Sylfaen"/>
          <w:b/>
          <w:bCs/>
          <w:spacing w:val="24"/>
          <w:sz w:val="24"/>
          <w:szCs w:val="24"/>
        </w:rPr>
      </w:pPr>
      <w:r w:rsidRPr="00985113">
        <w:rPr>
          <w:rFonts w:ascii="Sylfaen" w:hAnsi="Sylfaen"/>
          <w:b/>
          <w:bCs/>
          <w:spacing w:val="24"/>
          <w:sz w:val="24"/>
          <w:szCs w:val="24"/>
        </w:rPr>
        <w:t>სარეგისტრაციო მოწმობის მფლობელი</w:t>
      </w:r>
    </w:p>
    <w:p w:rsidR="00985113" w:rsidRPr="00A84FAC" w:rsidRDefault="00985113" w:rsidP="00A84FAC">
      <w:pPr>
        <w:spacing w:after="240" w:line="360" w:lineRule="auto"/>
        <w:ind w:left="360"/>
        <w:rPr>
          <w:rFonts w:ascii="Sylfaen" w:hAnsi="Sylfaen"/>
          <w:spacing w:val="24"/>
          <w:sz w:val="24"/>
          <w:szCs w:val="24"/>
        </w:rPr>
      </w:pPr>
      <w:r w:rsidRPr="00A84FAC">
        <w:rPr>
          <w:rFonts w:ascii="Sylfaen" w:hAnsi="Sylfaen"/>
          <w:b/>
          <w:bCs/>
          <w:spacing w:val="24"/>
          <w:sz w:val="24"/>
          <w:szCs w:val="24"/>
        </w:rPr>
        <w:t>დასახელება:</w:t>
      </w:r>
      <w:r w:rsidRPr="00A84FAC">
        <w:rPr>
          <w:rFonts w:ascii="Sylfaen" w:hAnsi="Sylfaen"/>
          <w:spacing w:val="24"/>
          <w:sz w:val="24"/>
          <w:szCs w:val="24"/>
        </w:rPr>
        <w:t xml:space="preserve"> ჩეთინქაია ილაჩ სანაი ვე თიჯარეთ ა.შ. </w:t>
      </w:r>
    </w:p>
    <w:p w:rsidR="00985113" w:rsidRPr="00A84FAC" w:rsidRDefault="00985113" w:rsidP="00A84FAC">
      <w:pPr>
        <w:spacing w:after="240" w:line="360" w:lineRule="auto"/>
        <w:ind w:left="360"/>
        <w:rPr>
          <w:rFonts w:ascii="Sylfaen" w:hAnsi="Sylfaen"/>
          <w:spacing w:val="24"/>
          <w:sz w:val="24"/>
          <w:szCs w:val="24"/>
        </w:rPr>
      </w:pPr>
      <w:r w:rsidRPr="00A84FAC">
        <w:rPr>
          <w:rFonts w:ascii="Sylfaen" w:hAnsi="Sylfaen"/>
          <w:b/>
          <w:bCs/>
          <w:spacing w:val="24"/>
          <w:sz w:val="24"/>
          <w:szCs w:val="24"/>
        </w:rPr>
        <w:t>მისამართი:</w:t>
      </w:r>
      <w:r w:rsidRPr="00A84FAC">
        <w:rPr>
          <w:rFonts w:ascii="Sylfaen" w:hAnsi="Sylfaen"/>
          <w:spacing w:val="24"/>
          <w:sz w:val="24"/>
          <w:szCs w:val="24"/>
        </w:rPr>
        <w:t xml:space="preserve"> ბოლუს პროვინცია, ცენტრალური რაიონი, სუსუზქინქ </w:t>
      </w:r>
      <w:r w:rsidRPr="00A84FAC">
        <w:rPr>
          <w:rFonts w:ascii="Sylfaen" w:hAnsi="Sylfaen"/>
          <w:spacing w:val="24"/>
          <w:sz w:val="24"/>
          <w:szCs w:val="24"/>
          <w:lang w:val="ka-GE"/>
        </w:rPr>
        <w:t>ქოიუ</w:t>
      </w:r>
      <w:r w:rsidRPr="00A84FAC">
        <w:rPr>
          <w:rFonts w:ascii="Sylfaen" w:hAnsi="Sylfaen"/>
          <w:spacing w:val="24"/>
          <w:sz w:val="24"/>
          <w:szCs w:val="24"/>
        </w:rPr>
        <w:t xml:space="preserve">, სუსუზქინქის ორგანიზებული სამრეწველო ზონის უბანი, </w:t>
      </w:r>
    </w:p>
    <w:p w:rsidR="00985113" w:rsidRPr="00A84FAC" w:rsidRDefault="00985113" w:rsidP="00A84FAC">
      <w:pPr>
        <w:spacing w:after="240" w:line="360" w:lineRule="auto"/>
        <w:ind w:left="360"/>
        <w:rPr>
          <w:rFonts w:ascii="Sylfaen" w:hAnsi="Sylfaen"/>
          <w:spacing w:val="24"/>
          <w:sz w:val="24"/>
          <w:szCs w:val="24"/>
        </w:rPr>
      </w:pPr>
      <w:r w:rsidRPr="00A84FAC">
        <w:rPr>
          <w:rFonts w:ascii="Sylfaen" w:hAnsi="Sylfaen"/>
          <w:b/>
          <w:bCs/>
          <w:spacing w:val="24"/>
          <w:sz w:val="24"/>
          <w:szCs w:val="24"/>
        </w:rPr>
        <w:t>ტელეფონი:</w:t>
      </w:r>
      <w:r w:rsidRPr="00A84FAC">
        <w:rPr>
          <w:rFonts w:ascii="Sylfaen" w:hAnsi="Sylfaen"/>
          <w:spacing w:val="24"/>
          <w:sz w:val="24"/>
          <w:szCs w:val="24"/>
        </w:rPr>
        <w:t xml:space="preserve"> (0 374) 243 95 85</w:t>
      </w:r>
    </w:p>
    <w:p w:rsidR="00985113" w:rsidRPr="00A84FAC" w:rsidRDefault="00985113" w:rsidP="00A84FAC">
      <w:pPr>
        <w:spacing w:after="240" w:line="360" w:lineRule="auto"/>
        <w:ind w:left="360"/>
        <w:rPr>
          <w:rFonts w:ascii="Sylfaen" w:hAnsi="Sylfaen"/>
          <w:spacing w:val="24"/>
          <w:sz w:val="24"/>
          <w:szCs w:val="24"/>
        </w:rPr>
      </w:pPr>
      <w:r w:rsidRPr="00A84FAC">
        <w:rPr>
          <w:rFonts w:ascii="Sylfaen" w:hAnsi="Sylfaen"/>
          <w:b/>
          <w:bCs/>
          <w:spacing w:val="24"/>
          <w:sz w:val="24"/>
          <w:szCs w:val="24"/>
        </w:rPr>
        <w:t>ფაქსი:</w:t>
      </w:r>
      <w:r w:rsidRPr="00A84FAC">
        <w:rPr>
          <w:rFonts w:ascii="Sylfaen" w:hAnsi="Sylfaen"/>
          <w:spacing w:val="24"/>
          <w:sz w:val="24"/>
          <w:szCs w:val="24"/>
        </w:rPr>
        <w:t xml:space="preserve"> (0 374) 243 95 82</w:t>
      </w:r>
    </w:p>
    <w:p w:rsidR="00A84FAC" w:rsidRPr="00A84FAC" w:rsidRDefault="00A84FAC" w:rsidP="00A84FAC">
      <w:pPr>
        <w:spacing w:after="120" w:line="240" w:lineRule="auto"/>
        <w:rPr>
          <w:rFonts w:ascii="Arial" w:eastAsia="Times New Roman" w:hAnsi="Arial" w:cs="Arial"/>
          <w:b/>
          <w:bCs/>
          <w:sz w:val="24"/>
          <w:szCs w:val="24"/>
        </w:rPr>
      </w:pPr>
      <w:r w:rsidRPr="00A84FAC">
        <w:rPr>
          <w:rFonts w:ascii="Sylfaen" w:eastAsia="Times New Roman" w:hAnsi="Sylfaen" w:cs="Sylfaen"/>
          <w:b/>
          <w:bCs/>
          <w:sz w:val="24"/>
          <w:szCs w:val="24"/>
        </w:rPr>
        <w:t>წარმოების</w:t>
      </w:r>
      <w:r w:rsidRPr="00A84FAC">
        <w:rPr>
          <w:rFonts w:ascii="Arial" w:eastAsia="Times New Roman" w:hAnsi="Arial" w:cs="Arial"/>
          <w:b/>
          <w:bCs/>
          <w:sz w:val="24"/>
          <w:szCs w:val="24"/>
        </w:rPr>
        <w:t xml:space="preserve"> </w:t>
      </w:r>
      <w:r w:rsidRPr="00A84FAC">
        <w:rPr>
          <w:rFonts w:ascii="Sylfaen" w:eastAsia="Times New Roman" w:hAnsi="Sylfaen" w:cs="Sylfaen"/>
          <w:b/>
          <w:bCs/>
          <w:sz w:val="24"/>
          <w:szCs w:val="24"/>
        </w:rPr>
        <w:t>ადგილი</w:t>
      </w:r>
    </w:p>
    <w:p w:rsidR="00A84FAC" w:rsidRPr="00A84FAC" w:rsidRDefault="00A84FAC" w:rsidP="00A84FAC">
      <w:pPr>
        <w:spacing w:after="120" w:line="240" w:lineRule="auto"/>
        <w:ind w:left="360"/>
        <w:rPr>
          <w:rFonts w:ascii="Arial" w:eastAsia="Times New Roman" w:hAnsi="Arial" w:cs="Arial"/>
          <w:sz w:val="24"/>
          <w:szCs w:val="24"/>
        </w:rPr>
      </w:pPr>
      <w:r w:rsidRPr="00A84FAC">
        <w:rPr>
          <w:rFonts w:ascii="Sylfaen" w:eastAsia="Times New Roman" w:hAnsi="Sylfaen" w:cs="Sylfaen"/>
          <w:b/>
          <w:bCs/>
          <w:sz w:val="24"/>
          <w:szCs w:val="24"/>
        </w:rPr>
        <w:t>დასახელება</w:t>
      </w:r>
      <w:r w:rsidRPr="00A84FAC">
        <w:rPr>
          <w:rFonts w:ascii="Arial" w:eastAsia="Times New Roman" w:hAnsi="Arial" w:cs="Arial"/>
          <w:b/>
          <w:bCs/>
          <w:sz w:val="24"/>
          <w:szCs w:val="24"/>
        </w:rPr>
        <w:t>:</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ჩეთინქაია</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ილაჩ</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სანაი</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ვე</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თიჯარეთ</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ა</w:t>
      </w:r>
      <w:r w:rsidRPr="00A84FAC">
        <w:rPr>
          <w:rFonts w:ascii="Arial" w:eastAsia="Times New Roman" w:hAnsi="Arial" w:cs="Arial"/>
          <w:sz w:val="24"/>
          <w:szCs w:val="24"/>
        </w:rPr>
        <w:t>.</w:t>
      </w:r>
      <w:r w:rsidRPr="00A84FAC">
        <w:rPr>
          <w:rFonts w:ascii="Sylfaen" w:eastAsia="Times New Roman" w:hAnsi="Sylfaen" w:cs="Sylfaen"/>
          <w:sz w:val="24"/>
          <w:szCs w:val="24"/>
        </w:rPr>
        <w:t>შ</w:t>
      </w:r>
      <w:r w:rsidRPr="00A84FAC">
        <w:rPr>
          <w:rFonts w:ascii="Arial" w:eastAsia="Times New Roman" w:hAnsi="Arial" w:cs="Arial"/>
          <w:sz w:val="24"/>
          <w:szCs w:val="24"/>
        </w:rPr>
        <w:t xml:space="preserve">. </w:t>
      </w:r>
    </w:p>
    <w:p w:rsidR="00A84FAC" w:rsidRPr="00A84FAC" w:rsidRDefault="00A84FAC" w:rsidP="00A84FAC">
      <w:pPr>
        <w:spacing w:after="120" w:line="360" w:lineRule="auto"/>
        <w:ind w:left="360"/>
        <w:rPr>
          <w:rFonts w:ascii="Arial" w:eastAsia="Times New Roman" w:hAnsi="Arial" w:cs="Arial"/>
          <w:sz w:val="24"/>
          <w:szCs w:val="24"/>
        </w:rPr>
      </w:pPr>
      <w:r w:rsidRPr="00A84FAC">
        <w:rPr>
          <w:rFonts w:ascii="Sylfaen" w:eastAsia="Times New Roman" w:hAnsi="Sylfaen" w:cs="Sylfaen"/>
          <w:b/>
          <w:bCs/>
          <w:sz w:val="24"/>
          <w:szCs w:val="24"/>
        </w:rPr>
        <w:t>მისამართი</w:t>
      </w:r>
      <w:r w:rsidRPr="00A84FAC">
        <w:rPr>
          <w:rFonts w:ascii="Arial" w:eastAsia="Times New Roman" w:hAnsi="Arial" w:cs="Arial"/>
          <w:b/>
          <w:bCs/>
          <w:sz w:val="24"/>
          <w:szCs w:val="24"/>
        </w:rPr>
        <w:t>:</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ბოლუს</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პროვინცია</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ცენტრალური</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რაიონი</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სუსუზქინქ</w:t>
      </w:r>
      <w:r>
        <w:rPr>
          <w:rFonts w:ascii="Sylfaen" w:eastAsia="Times New Roman" w:hAnsi="Sylfaen" w:cs="Sylfaen"/>
          <w:sz w:val="24"/>
          <w:szCs w:val="24"/>
          <w:lang w:val="ka-GE"/>
        </w:rPr>
        <w:t xml:space="preserve"> ქოიუ,</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სუსუზქინქის</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ორგანიზებული</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სამრეწველო</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ზონის</w:t>
      </w:r>
      <w:r w:rsidRPr="00A84FAC">
        <w:rPr>
          <w:rFonts w:ascii="Arial" w:eastAsia="Times New Roman" w:hAnsi="Arial" w:cs="Arial"/>
          <w:sz w:val="24"/>
          <w:szCs w:val="24"/>
        </w:rPr>
        <w:t xml:space="preserve"> </w:t>
      </w:r>
      <w:r w:rsidRPr="00A84FAC">
        <w:rPr>
          <w:rFonts w:ascii="Sylfaen" w:eastAsia="Times New Roman" w:hAnsi="Sylfaen" w:cs="Sylfaen"/>
          <w:sz w:val="24"/>
          <w:szCs w:val="24"/>
        </w:rPr>
        <w:t>უბანი</w:t>
      </w:r>
      <w:r w:rsidRPr="00A84FAC">
        <w:rPr>
          <w:rFonts w:ascii="Arial" w:eastAsia="Times New Roman" w:hAnsi="Arial" w:cs="Arial"/>
          <w:sz w:val="24"/>
          <w:szCs w:val="24"/>
        </w:rPr>
        <w:t xml:space="preserve">, </w:t>
      </w:r>
    </w:p>
    <w:p w:rsidR="00A84FAC" w:rsidRPr="00A84FAC" w:rsidRDefault="00A84FAC" w:rsidP="00A84FAC">
      <w:pPr>
        <w:spacing w:after="120" w:line="240" w:lineRule="auto"/>
        <w:ind w:left="360"/>
        <w:rPr>
          <w:rFonts w:ascii="Arial" w:eastAsia="Times New Roman" w:hAnsi="Arial" w:cs="Arial"/>
          <w:sz w:val="24"/>
          <w:szCs w:val="24"/>
        </w:rPr>
      </w:pPr>
      <w:r w:rsidRPr="00A84FAC">
        <w:rPr>
          <w:rFonts w:ascii="Sylfaen" w:eastAsia="Times New Roman" w:hAnsi="Sylfaen" w:cs="Sylfaen"/>
          <w:b/>
          <w:bCs/>
          <w:sz w:val="24"/>
          <w:szCs w:val="24"/>
        </w:rPr>
        <w:t>ტელეფონი</w:t>
      </w:r>
      <w:r w:rsidRPr="00A84FAC">
        <w:rPr>
          <w:rFonts w:ascii="Arial" w:eastAsia="Times New Roman" w:hAnsi="Arial" w:cs="Arial"/>
          <w:b/>
          <w:bCs/>
          <w:sz w:val="24"/>
          <w:szCs w:val="24"/>
        </w:rPr>
        <w:t>:</w:t>
      </w:r>
      <w:r w:rsidRPr="00A84FAC">
        <w:rPr>
          <w:rFonts w:ascii="Arial" w:eastAsia="Times New Roman" w:hAnsi="Arial" w:cs="Arial"/>
          <w:sz w:val="24"/>
          <w:szCs w:val="24"/>
        </w:rPr>
        <w:t xml:space="preserve"> (0 374) 243 95 85</w:t>
      </w:r>
    </w:p>
    <w:p w:rsidR="00A84FAC" w:rsidRPr="00A84FAC" w:rsidRDefault="00A84FAC" w:rsidP="00A84FAC">
      <w:pPr>
        <w:spacing w:after="120" w:line="240" w:lineRule="auto"/>
        <w:ind w:left="360"/>
        <w:rPr>
          <w:rFonts w:ascii="Arial" w:eastAsia="Times New Roman" w:hAnsi="Arial" w:cs="Arial"/>
          <w:sz w:val="24"/>
          <w:szCs w:val="24"/>
        </w:rPr>
      </w:pPr>
      <w:r w:rsidRPr="00A84FAC">
        <w:rPr>
          <w:rFonts w:ascii="Sylfaen" w:eastAsia="Times New Roman" w:hAnsi="Sylfaen" w:cs="Sylfaen"/>
          <w:b/>
          <w:bCs/>
          <w:sz w:val="24"/>
          <w:szCs w:val="24"/>
        </w:rPr>
        <w:t>ფაქსი</w:t>
      </w:r>
      <w:r w:rsidRPr="00A84FAC">
        <w:rPr>
          <w:rFonts w:ascii="Arial" w:eastAsia="Times New Roman" w:hAnsi="Arial" w:cs="Arial"/>
          <w:b/>
          <w:bCs/>
          <w:sz w:val="24"/>
          <w:szCs w:val="24"/>
        </w:rPr>
        <w:t>:</w:t>
      </w:r>
      <w:r w:rsidRPr="00A84FAC">
        <w:rPr>
          <w:rFonts w:ascii="Arial" w:eastAsia="Times New Roman" w:hAnsi="Arial" w:cs="Arial"/>
          <w:sz w:val="24"/>
          <w:szCs w:val="24"/>
        </w:rPr>
        <w:t xml:space="preserve"> (0 374) 243 95 82</w:t>
      </w:r>
    </w:p>
    <w:p w:rsidR="00545344" w:rsidRPr="00545344" w:rsidRDefault="00545344" w:rsidP="00545344">
      <w:pPr>
        <w:pStyle w:val="ListParagraph"/>
        <w:spacing w:line="360" w:lineRule="auto"/>
        <w:ind w:left="-180"/>
        <w:rPr>
          <w:rFonts w:ascii="Sylfaen" w:hAnsi="Sylfaen"/>
          <w:spacing w:val="24"/>
          <w:sz w:val="24"/>
          <w:szCs w:val="24"/>
        </w:rPr>
      </w:pPr>
      <w:r w:rsidRPr="00545344">
        <w:rPr>
          <w:rFonts w:ascii="Sylfaen" w:hAnsi="Sylfaen"/>
          <w:spacing w:val="24"/>
          <w:sz w:val="24"/>
          <w:szCs w:val="24"/>
        </w:rPr>
        <w:t>წინამდებარე გამოყენების ინსტრუქცია დამტკიცებულია 13.10.2014 წელს.</w:t>
      </w:r>
    </w:p>
    <w:p w:rsidR="00545344" w:rsidRPr="00545344" w:rsidRDefault="00545344" w:rsidP="00545344">
      <w:pPr>
        <w:pStyle w:val="ListParagraph"/>
        <w:spacing w:after="240" w:line="360" w:lineRule="auto"/>
        <w:ind w:left="-180"/>
        <w:rPr>
          <w:rFonts w:ascii="Sylfaen" w:hAnsi="Sylfaen"/>
          <w:b/>
          <w:bCs/>
          <w:spacing w:val="24"/>
          <w:sz w:val="24"/>
          <w:szCs w:val="24"/>
        </w:rPr>
      </w:pPr>
      <w:r w:rsidRPr="00545344">
        <w:rPr>
          <w:rFonts w:ascii="Sylfaen" w:hAnsi="Sylfaen"/>
          <w:b/>
          <w:bCs/>
          <w:spacing w:val="24"/>
          <w:sz w:val="24"/>
          <w:szCs w:val="24"/>
        </w:rPr>
        <w:t>ქვემოთ მოცემული ინფორმაცია განკუთვნილია სამედიცინო პერსონალისთვის, რომელიც ატარებს აღნიშნულ პროცედურას:</w:t>
      </w:r>
    </w:p>
    <w:p w:rsidR="00545344" w:rsidRPr="00545344" w:rsidRDefault="00545344" w:rsidP="00545344">
      <w:pPr>
        <w:pStyle w:val="ListParagraph"/>
        <w:spacing w:after="240" w:line="360" w:lineRule="auto"/>
        <w:rPr>
          <w:rFonts w:ascii="Sylfaen" w:hAnsi="Sylfaen"/>
          <w:spacing w:val="24"/>
          <w:sz w:val="24"/>
          <w:szCs w:val="24"/>
        </w:rPr>
      </w:pPr>
      <w:r w:rsidRPr="00545344">
        <w:rPr>
          <w:rFonts w:ascii="Sylfaen" w:hAnsi="Sylfaen"/>
          <w:spacing w:val="24"/>
          <w:sz w:val="24"/>
          <w:szCs w:val="24"/>
        </w:rPr>
        <w:t>პროდუქტზე საინფუზიო სისტემის (სეტის) მიერთებისთანავე, პროცედურა უნდა დაიწყოს მაქსიმალურად მოკლე ვადაში.</w:t>
      </w:r>
    </w:p>
    <w:p w:rsidR="00545344" w:rsidRPr="00545344" w:rsidRDefault="00545344" w:rsidP="00545344">
      <w:pPr>
        <w:pStyle w:val="ListParagraph"/>
        <w:spacing w:after="240" w:line="360" w:lineRule="auto"/>
        <w:rPr>
          <w:rFonts w:ascii="Sylfaen" w:hAnsi="Sylfaen"/>
          <w:spacing w:val="24"/>
          <w:sz w:val="24"/>
          <w:szCs w:val="24"/>
        </w:rPr>
      </w:pPr>
      <w:r w:rsidRPr="00545344">
        <w:rPr>
          <w:rFonts w:ascii="Sylfaen" w:hAnsi="Sylfaen"/>
          <w:spacing w:val="24"/>
          <w:sz w:val="24"/>
          <w:szCs w:val="24"/>
        </w:rPr>
        <w:lastRenderedPageBreak/>
        <w:t>პაკეტში დარჩენილი ჰაერით გამოწვეული ჰაეროვანი ემბოლიის თავიდან აცილების მიზნით, დაუშვებელია პრეპარატის თანამიმდევრული მიერთება სხვა საინფუზიო ხსნარებთან.</w:t>
      </w:r>
    </w:p>
    <w:p w:rsidR="00985113" w:rsidRPr="00985113" w:rsidRDefault="00884D84" w:rsidP="00985113">
      <w:pPr>
        <w:pStyle w:val="ListParagraph"/>
        <w:spacing w:after="240" w:line="360" w:lineRule="auto"/>
        <w:ind w:left="-180"/>
        <w:rPr>
          <w:rFonts w:ascii="Sylfaen" w:hAnsi="Sylfaen"/>
          <w:spacing w:val="24"/>
          <w:sz w:val="24"/>
          <w:szCs w:val="24"/>
        </w:rPr>
      </w:pPr>
      <w:r w:rsidRPr="00884D84">
        <w:rPr>
          <w:rFonts w:ascii="Sylfaen" w:hAnsi="Sylfaen"/>
          <w:spacing w:val="24"/>
          <w:sz w:val="24"/>
          <w:szCs w:val="24"/>
        </w:rPr>
        <w:t xml:space="preserve">იმ შემთხვევებში, როდესაც პროცედურის დაწყებამდე პაკეტიდან ჰაერი სრულად არ არის გამოდევნილი, </w:t>
      </w:r>
      <w:r>
        <w:rPr>
          <w:rFonts w:ascii="Sylfaen" w:hAnsi="Sylfaen"/>
          <w:spacing w:val="24"/>
          <w:sz w:val="24"/>
          <w:szCs w:val="24"/>
        </w:rPr>
        <w:t>ელასტი</w:t>
      </w:r>
      <w:r w:rsidRPr="00884D84">
        <w:rPr>
          <w:rFonts w:ascii="Sylfaen" w:hAnsi="Sylfaen"/>
          <w:spacing w:val="24"/>
          <w:sz w:val="24"/>
          <w:szCs w:val="24"/>
        </w:rPr>
        <w:t>ურ პლასტიკურ პაკეტებში მოთავსებულ ინტრავენურ ხსნარებზე ინფუზიის სიჩქარის გაზრდის მიზნით ზეწოლის განხორციელებამ შესაძლოა გამოიწვიოს ჰაეროვანი ემბოლია.</w:t>
      </w:r>
    </w:p>
    <w:p w:rsidR="00D362A0" w:rsidRDefault="00D362A0" w:rsidP="00C51527">
      <w:pPr>
        <w:pStyle w:val="ListParagraph"/>
        <w:spacing w:after="240" w:line="360" w:lineRule="auto"/>
        <w:ind w:left="-180"/>
        <w:rPr>
          <w:rFonts w:ascii="Sylfaen" w:hAnsi="Sylfaen"/>
          <w:spacing w:val="24"/>
          <w:sz w:val="24"/>
          <w:szCs w:val="24"/>
        </w:rPr>
      </w:pPr>
    </w:p>
    <w:p w:rsidR="00985113" w:rsidRDefault="00D362A0" w:rsidP="00C51527">
      <w:pPr>
        <w:pStyle w:val="ListParagraph"/>
        <w:spacing w:after="240" w:line="360" w:lineRule="auto"/>
        <w:ind w:left="-180"/>
        <w:rPr>
          <w:rFonts w:ascii="Sylfaen" w:hAnsi="Sylfaen"/>
          <w:spacing w:val="24"/>
          <w:sz w:val="24"/>
          <w:szCs w:val="24"/>
        </w:rPr>
      </w:pPr>
      <w:r w:rsidRPr="00D362A0">
        <w:rPr>
          <w:rFonts w:ascii="Sylfaen" w:hAnsi="Sylfaen"/>
          <w:spacing w:val="24"/>
          <w:sz w:val="24"/>
          <w:szCs w:val="24"/>
        </w:rPr>
        <w:t xml:space="preserve">ხსნარის შეყვანა უნდა განხორციელდეს სტერილიზებული საინფუზიო სისტემის მეშვეობით, ასეპტიკის წესების მკაცრი დაცვით. სისტემაში ჰაერის შეღწევის პრევენციის მიზნით, უშუალოდ გამოყენებამდე საინფუზიო მილები უნდა </w:t>
      </w:r>
      <w:proofErr w:type="gramStart"/>
      <w:r w:rsidRPr="00D362A0">
        <w:rPr>
          <w:rFonts w:ascii="Sylfaen" w:hAnsi="Sylfaen"/>
          <w:spacing w:val="24"/>
          <w:sz w:val="24"/>
          <w:szCs w:val="24"/>
        </w:rPr>
        <w:t>შეივსოს  ხსნარით</w:t>
      </w:r>
      <w:proofErr w:type="gramEnd"/>
      <w:r w:rsidRPr="00D362A0">
        <w:rPr>
          <w:rFonts w:ascii="Sylfaen" w:hAnsi="Sylfaen"/>
          <w:spacing w:val="24"/>
          <w:sz w:val="24"/>
          <w:szCs w:val="24"/>
        </w:rPr>
        <w:t>.</w:t>
      </w:r>
    </w:p>
    <w:p w:rsidR="008478B4" w:rsidRDefault="008478B4" w:rsidP="00C51527">
      <w:pPr>
        <w:pStyle w:val="ListParagraph"/>
        <w:spacing w:after="240" w:line="360" w:lineRule="auto"/>
        <w:ind w:left="-180"/>
        <w:rPr>
          <w:rFonts w:ascii="Sylfaen" w:hAnsi="Sylfaen"/>
          <w:spacing w:val="24"/>
          <w:sz w:val="24"/>
          <w:szCs w:val="24"/>
        </w:rPr>
      </w:pPr>
    </w:p>
    <w:p w:rsidR="008478B4" w:rsidRDefault="008478B4" w:rsidP="00C51527">
      <w:pPr>
        <w:pStyle w:val="ListParagraph"/>
        <w:spacing w:after="240" w:line="360" w:lineRule="auto"/>
        <w:ind w:left="-180"/>
        <w:rPr>
          <w:rFonts w:ascii="Sylfaen" w:hAnsi="Sylfaen"/>
          <w:spacing w:val="24"/>
          <w:sz w:val="24"/>
          <w:szCs w:val="24"/>
        </w:rPr>
      </w:pPr>
      <w:r w:rsidRPr="008478B4">
        <w:rPr>
          <w:rFonts w:ascii="Sylfaen" w:hAnsi="Sylfaen"/>
          <w:spacing w:val="24"/>
          <w:sz w:val="24"/>
          <w:szCs w:val="24"/>
        </w:rPr>
        <w:t>დამატებითი მედიკამენტების ხსნარში შეყვანა შესაძლებელია ინფუზიის დაწყებამდე ან პროცედურის მიმდინარეობისას, ნემსის მეშვეობით სპეციალური საინექციო პორტიდან, ასეპტიკის პირობების მკაცრი დაცვით. მიღებული საბოლოო ნარევის იზოტონურობა უნდა შეფასდეს პარენტერალურ შეყვანამდე.</w:t>
      </w:r>
    </w:p>
    <w:p w:rsidR="00222545" w:rsidRDefault="00222545" w:rsidP="00C51527">
      <w:pPr>
        <w:pStyle w:val="ListParagraph"/>
        <w:spacing w:after="240" w:line="360" w:lineRule="auto"/>
        <w:ind w:left="-180"/>
        <w:rPr>
          <w:rFonts w:ascii="Sylfaen" w:hAnsi="Sylfaen"/>
          <w:spacing w:val="24"/>
          <w:sz w:val="24"/>
          <w:szCs w:val="24"/>
        </w:rPr>
      </w:pPr>
    </w:p>
    <w:p w:rsidR="00222545" w:rsidRDefault="00222545" w:rsidP="00C51527">
      <w:pPr>
        <w:pStyle w:val="ListParagraph"/>
        <w:spacing w:after="240" w:line="360" w:lineRule="auto"/>
        <w:ind w:left="-180"/>
        <w:rPr>
          <w:rFonts w:ascii="Sylfaen" w:hAnsi="Sylfaen"/>
          <w:spacing w:val="24"/>
          <w:sz w:val="24"/>
          <w:szCs w:val="24"/>
        </w:rPr>
      </w:pPr>
      <w:r w:rsidRPr="00222545">
        <w:rPr>
          <w:rFonts w:ascii="Sylfaen" w:hAnsi="Sylfaen"/>
          <w:spacing w:val="24"/>
          <w:sz w:val="24"/>
          <w:szCs w:val="24"/>
        </w:rPr>
        <w:t xml:space="preserve">პაციენტისთვის შეყვანამდე აუცილებელია დამატებული მედიკამენტის ხსნართან სრული </w:t>
      </w:r>
      <w:proofErr w:type="gramStart"/>
      <w:r w:rsidRPr="00222545">
        <w:rPr>
          <w:rFonts w:ascii="Sylfaen" w:hAnsi="Sylfaen"/>
          <w:spacing w:val="24"/>
          <w:sz w:val="24"/>
          <w:szCs w:val="24"/>
        </w:rPr>
        <w:t xml:space="preserve">ჰომოგენიზაცია </w:t>
      </w:r>
      <w:r>
        <w:rPr>
          <w:rFonts w:ascii="Sylfaen" w:hAnsi="Sylfaen"/>
          <w:spacing w:val="24"/>
          <w:sz w:val="24"/>
          <w:szCs w:val="24"/>
          <w:lang w:val="ka-GE"/>
        </w:rPr>
        <w:t>.</w:t>
      </w:r>
      <w:r w:rsidRPr="00222545">
        <w:rPr>
          <w:rFonts w:ascii="Sylfaen" w:hAnsi="Sylfaen"/>
          <w:spacing w:val="24"/>
          <w:sz w:val="24"/>
          <w:szCs w:val="24"/>
        </w:rPr>
        <w:t>დამატებითი</w:t>
      </w:r>
      <w:proofErr w:type="gramEnd"/>
      <w:r w:rsidRPr="00222545">
        <w:rPr>
          <w:rFonts w:ascii="Sylfaen" w:hAnsi="Sylfaen"/>
          <w:spacing w:val="24"/>
          <w:sz w:val="24"/>
          <w:szCs w:val="24"/>
        </w:rPr>
        <w:t xml:space="preserve"> კომპონენტების შემცველი ხსნარების გამოყენება უნდა მოხდეს მათი მომზადებისთანავე; შემდგომი გამოყენების მიზნით ასეთი ნარევების შენახვა დაუშვებელია.</w:t>
      </w:r>
    </w:p>
    <w:p w:rsidR="00222545" w:rsidRDefault="00222545" w:rsidP="00C51527">
      <w:pPr>
        <w:pStyle w:val="ListParagraph"/>
        <w:spacing w:after="240" w:line="360" w:lineRule="auto"/>
        <w:ind w:left="-180"/>
        <w:rPr>
          <w:rFonts w:ascii="Sylfaen" w:hAnsi="Sylfaen"/>
          <w:spacing w:val="24"/>
          <w:sz w:val="24"/>
          <w:szCs w:val="24"/>
        </w:rPr>
      </w:pPr>
    </w:p>
    <w:p w:rsidR="00222545" w:rsidRDefault="00222545" w:rsidP="00C51527">
      <w:pPr>
        <w:pStyle w:val="ListParagraph"/>
        <w:spacing w:after="240" w:line="360" w:lineRule="auto"/>
        <w:ind w:left="-180"/>
        <w:rPr>
          <w:rFonts w:ascii="Sylfaen" w:hAnsi="Sylfaen"/>
          <w:spacing w:val="24"/>
          <w:sz w:val="24"/>
          <w:szCs w:val="24"/>
        </w:rPr>
      </w:pPr>
      <w:r w:rsidRPr="00222545">
        <w:rPr>
          <w:rFonts w:ascii="Sylfaen" w:hAnsi="Sylfaen"/>
          <w:spacing w:val="24"/>
          <w:sz w:val="24"/>
          <w:szCs w:val="24"/>
        </w:rPr>
        <w:t xml:space="preserve">ხსნარში დამატებითი მედიკამენტების შეყვანამ ან შეყვანის არასწორმა ტექნიკამ შესაძლოა გამოიწვიოს პროდუქტის პიროგენული </w:t>
      </w:r>
      <w:r w:rsidR="00872CC4">
        <w:rPr>
          <w:rFonts w:ascii="Sylfaen" w:hAnsi="Sylfaen"/>
          <w:spacing w:val="24"/>
          <w:sz w:val="24"/>
          <w:szCs w:val="24"/>
          <w:lang w:val="ka-GE"/>
        </w:rPr>
        <w:t>კონტამინაცია</w:t>
      </w:r>
      <w:r w:rsidRPr="00222545">
        <w:rPr>
          <w:rFonts w:ascii="Sylfaen" w:hAnsi="Sylfaen"/>
          <w:spacing w:val="24"/>
          <w:sz w:val="24"/>
          <w:szCs w:val="24"/>
        </w:rPr>
        <w:t>, რაც განაპირობებს პიროგენული</w:t>
      </w:r>
      <w:r w:rsidR="00872CC4">
        <w:rPr>
          <w:rFonts w:ascii="Sylfaen" w:hAnsi="Sylfaen"/>
          <w:spacing w:val="24"/>
          <w:sz w:val="24"/>
          <w:szCs w:val="24"/>
        </w:rPr>
        <w:t xml:space="preserve"> </w:t>
      </w:r>
      <w:r w:rsidRPr="00222545">
        <w:rPr>
          <w:rFonts w:ascii="Sylfaen" w:hAnsi="Sylfaen"/>
          <w:spacing w:val="24"/>
          <w:sz w:val="24"/>
          <w:szCs w:val="24"/>
        </w:rPr>
        <w:t xml:space="preserve">რეაქციის განვითარებას. ნებისმიერი </w:t>
      </w:r>
      <w:proofErr w:type="gramStart"/>
      <w:r w:rsidRPr="00222545">
        <w:rPr>
          <w:rFonts w:ascii="Sylfaen" w:hAnsi="Sylfaen"/>
          <w:spacing w:val="24"/>
          <w:sz w:val="24"/>
          <w:szCs w:val="24"/>
        </w:rPr>
        <w:t>გვერდითი  რეაქციის</w:t>
      </w:r>
      <w:proofErr w:type="gramEnd"/>
      <w:r w:rsidRPr="00222545">
        <w:rPr>
          <w:rFonts w:ascii="Sylfaen" w:hAnsi="Sylfaen"/>
          <w:spacing w:val="24"/>
          <w:sz w:val="24"/>
          <w:szCs w:val="24"/>
        </w:rPr>
        <w:t xml:space="preserve"> გამოვლენისთანავე ინფუზია დაუყოვნებლივ უნდა შეწყდეს.</w:t>
      </w:r>
    </w:p>
    <w:p w:rsidR="00872CC4" w:rsidRPr="00872CC4" w:rsidRDefault="00872CC4" w:rsidP="00872CC4">
      <w:pPr>
        <w:pStyle w:val="ListParagraph"/>
        <w:spacing w:line="360" w:lineRule="auto"/>
        <w:ind w:left="-180"/>
        <w:rPr>
          <w:rFonts w:ascii="Sylfaen" w:hAnsi="Sylfaen"/>
          <w:spacing w:val="24"/>
          <w:sz w:val="24"/>
          <w:szCs w:val="24"/>
        </w:rPr>
      </w:pPr>
      <w:r w:rsidRPr="00872CC4">
        <w:rPr>
          <w:rFonts w:ascii="Sylfaen" w:hAnsi="Sylfaen"/>
          <w:spacing w:val="24"/>
          <w:sz w:val="24"/>
          <w:szCs w:val="24"/>
        </w:rPr>
        <w:lastRenderedPageBreak/>
        <w:t>ნაწილობრივ გამოყენებული ხსნარების შენახვა დაუშვებელია.</w:t>
      </w:r>
    </w:p>
    <w:p w:rsidR="00872CC4" w:rsidRPr="00872CC4" w:rsidRDefault="00872CC4" w:rsidP="00872CC4">
      <w:pPr>
        <w:pStyle w:val="ListParagraph"/>
        <w:spacing w:line="360" w:lineRule="auto"/>
        <w:ind w:left="-180"/>
        <w:rPr>
          <w:rFonts w:ascii="Sylfaen" w:hAnsi="Sylfaen"/>
          <w:spacing w:val="24"/>
          <w:sz w:val="24"/>
          <w:szCs w:val="24"/>
        </w:rPr>
      </w:pPr>
      <w:r w:rsidRPr="00872CC4">
        <w:rPr>
          <w:rFonts w:ascii="Sylfaen" w:hAnsi="Sylfaen"/>
          <w:spacing w:val="24"/>
          <w:sz w:val="24"/>
          <w:szCs w:val="24"/>
        </w:rPr>
        <w:t>ნაწილობრივ გამოყენებული პაკეტების ხელახალი მიერთება პაციენტის საინფუზიო სისტემასთან აკრძალულია.</w:t>
      </w:r>
    </w:p>
    <w:p w:rsidR="00872CC4" w:rsidRPr="00872CC4" w:rsidRDefault="00872CC4" w:rsidP="00872CC4">
      <w:pPr>
        <w:pStyle w:val="ListParagraph"/>
        <w:spacing w:line="360" w:lineRule="auto"/>
        <w:ind w:left="-180"/>
        <w:rPr>
          <w:rFonts w:ascii="Sylfaen" w:hAnsi="Sylfaen"/>
          <w:spacing w:val="24"/>
          <w:sz w:val="24"/>
          <w:szCs w:val="24"/>
        </w:rPr>
      </w:pPr>
      <w:r w:rsidRPr="00872CC4">
        <w:rPr>
          <w:rFonts w:ascii="Sylfaen" w:hAnsi="Sylfaen"/>
          <w:b/>
          <w:bCs/>
          <w:spacing w:val="24"/>
          <w:sz w:val="24"/>
          <w:szCs w:val="24"/>
        </w:rPr>
        <w:t>პაკეტის გახსნის ინსტრუქცია:</w:t>
      </w:r>
    </w:p>
    <w:p w:rsidR="00872CC4" w:rsidRPr="00872CC4" w:rsidRDefault="00872CC4" w:rsidP="00872CC4">
      <w:pPr>
        <w:pStyle w:val="ListParagraph"/>
        <w:numPr>
          <w:ilvl w:val="0"/>
          <w:numId w:val="14"/>
        </w:numPr>
        <w:spacing w:after="240" w:line="360" w:lineRule="auto"/>
        <w:rPr>
          <w:rFonts w:ascii="Sylfaen" w:hAnsi="Sylfaen"/>
          <w:spacing w:val="24"/>
          <w:sz w:val="24"/>
          <w:szCs w:val="24"/>
        </w:rPr>
      </w:pPr>
      <w:r w:rsidRPr="00872CC4">
        <w:rPr>
          <w:rFonts w:ascii="Sylfaen" w:hAnsi="Sylfaen"/>
          <w:spacing w:val="24"/>
          <w:sz w:val="24"/>
          <w:szCs w:val="24"/>
        </w:rPr>
        <w:t>შეამოწმეთ გარე შეფუთვის მთლიანობა და დარწმუნდით, რომ არ აღინიშნება ხსნარის გაჟონვა; შეფუთვის დაზიანების შემთხვევაში პრეპარატი არ გამოიყენოთ.</w:t>
      </w:r>
    </w:p>
    <w:p w:rsidR="00872CC4" w:rsidRPr="00872CC4" w:rsidRDefault="00872CC4" w:rsidP="00872CC4">
      <w:pPr>
        <w:pStyle w:val="ListParagraph"/>
        <w:numPr>
          <w:ilvl w:val="0"/>
          <w:numId w:val="15"/>
        </w:numPr>
        <w:spacing w:after="240" w:line="360" w:lineRule="auto"/>
        <w:rPr>
          <w:rFonts w:ascii="Sylfaen" w:hAnsi="Sylfaen"/>
          <w:spacing w:val="24"/>
          <w:sz w:val="24"/>
          <w:szCs w:val="24"/>
        </w:rPr>
      </w:pPr>
      <w:r w:rsidRPr="00872CC4">
        <w:rPr>
          <w:rFonts w:ascii="Sylfaen" w:hAnsi="Sylfaen"/>
          <w:spacing w:val="24"/>
          <w:sz w:val="24"/>
          <w:szCs w:val="24"/>
        </w:rPr>
        <w:t>გახსენით დამცავი გარე შეფუთვა გაგლეჯით.</w:t>
      </w:r>
    </w:p>
    <w:p w:rsidR="00872CC4" w:rsidRPr="00872CC4" w:rsidRDefault="00872CC4" w:rsidP="00872CC4">
      <w:pPr>
        <w:pStyle w:val="ListParagraph"/>
        <w:numPr>
          <w:ilvl w:val="0"/>
          <w:numId w:val="15"/>
        </w:numPr>
        <w:spacing w:after="240" w:line="360" w:lineRule="auto"/>
        <w:rPr>
          <w:rFonts w:ascii="Sylfaen" w:hAnsi="Sylfaen"/>
          <w:spacing w:val="24"/>
          <w:sz w:val="24"/>
          <w:szCs w:val="24"/>
        </w:rPr>
      </w:pPr>
      <w:r w:rsidRPr="00872CC4">
        <w:rPr>
          <w:rFonts w:ascii="Sylfaen" w:hAnsi="Sylfaen"/>
          <w:spacing w:val="24"/>
          <w:sz w:val="24"/>
          <w:szCs w:val="24"/>
        </w:rPr>
        <w:t>მსუბუქი მოჭერით შეამოწმეთ დამცავ შეფუთვაში მოთავსებული შიდა პაკეტის მთლიანობა. დარწმუნდით, რომ პაკეტში არსებული ხსნარი სრულიად გამჭვირვალეა და არ შეიცავს უცხო ნაწილაკებს.</w:t>
      </w:r>
    </w:p>
    <w:p w:rsidR="00872CC4" w:rsidRPr="00872CC4" w:rsidRDefault="00872CC4" w:rsidP="00872CC4">
      <w:pPr>
        <w:pStyle w:val="ListParagraph"/>
        <w:spacing w:line="360" w:lineRule="auto"/>
        <w:ind w:left="-180"/>
        <w:rPr>
          <w:rFonts w:ascii="Sylfaen" w:hAnsi="Sylfaen"/>
          <w:spacing w:val="24"/>
          <w:sz w:val="24"/>
          <w:szCs w:val="24"/>
        </w:rPr>
      </w:pPr>
      <w:r w:rsidRPr="00872CC4">
        <w:rPr>
          <w:rFonts w:ascii="Sylfaen" w:hAnsi="Sylfaen"/>
          <w:b/>
          <w:bCs/>
          <w:spacing w:val="24"/>
          <w:sz w:val="24"/>
          <w:szCs w:val="24"/>
        </w:rPr>
        <w:t>პროცედურისთვის მომზადება:</w:t>
      </w:r>
    </w:p>
    <w:p w:rsidR="00872CC4" w:rsidRPr="00872CC4" w:rsidRDefault="00872CC4" w:rsidP="00872CC4">
      <w:pPr>
        <w:pStyle w:val="ListParagraph"/>
        <w:numPr>
          <w:ilvl w:val="0"/>
          <w:numId w:val="16"/>
        </w:numPr>
        <w:spacing w:after="240" w:line="360" w:lineRule="auto"/>
        <w:rPr>
          <w:rFonts w:ascii="Sylfaen" w:hAnsi="Sylfaen"/>
          <w:spacing w:val="24"/>
          <w:sz w:val="24"/>
          <w:szCs w:val="24"/>
        </w:rPr>
      </w:pPr>
      <w:r w:rsidRPr="00872CC4">
        <w:rPr>
          <w:rFonts w:ascii="Sylfaen" w:hAnsi="Sylfaen"/>
          <w:spacing w:val="24"/>
          <w:sz w:val="24"/>
          <w:szCs w:val="24"/>
        </w:rPr>
        <w:t>ჩამოკიდეთ პაკეტი შტატივზე.</w:t>
      </w:r>
    </w:p>
    <w:p w:rsidR="00872CC4" w:rsidRPr="00872CC4" w:rsidRDefault="00872CC4" w:rsidP="00754858">
      <w:pPr>
        <w:pStyle w:val="ListParagraph"/>
        <w:numPr>
          <w:ilvl w:val="0"/>
          <w:numId w:val="16"/>
        </w:numPr>
        <w:spacing w:after="120" w:line="360" w:lineRule="auto"/>
        <w:rPr>
          <w:rFonts w:ascii="Sylfaen" w:eastAsia="Times New Roman" w:hAnsi="Sylfaen" w:cs="Times New Roman"/>
          <w:spacing w:val="24"/>
          <w:sz w:val="24"/>
          <w:szCs w:val="24"/>
        </w:rPr>
      </w:pPr>
      <w:r w:rsidRPr="00872CC4">
        <w:rPr>
          <w:rFonts w:ascii="Sylfaen" w:eastAsia="Times New Roman" w:hAnsi="Sylfaen" w:cs="Sylfaen"/>
          <w:spacing w:val="24"/>
          <w:sz w:val="24"/>
          <w:szCs w:val="24"/>
        </w:rPr>
        <w:t>მოხსენით</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დამცავი</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თავსახური</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საინფუზიო</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პორტს</w:t>
      </w:r>
      <w:r w:rsidRPr="00872CC4">
        <w:rPr>
          <w:rFonts w:ascii="Sylfaen" w:eastAsia="Times New Roman" w:hAnsi="Sylfaen" w:cs="Arial"/>
          <w:spacing w:val="24"/>
          <w:sz w:val="24"/>
          <w:szCs w:val="24"/>
        </w:rPr>
        <w:t>.</w:t>
      </w:r>
    </w:p>
    <w:p w:rsidR="00872CC4" w:rsidRPr="00872CC4" w:rsidRDefault="00872CC4" w:rsidP="00754858">
      <w:pPr>
        <w:pStyle w:val="ListParagraph"/>
        <w:numPr>
          <w:ilvl w:val="0"/>
          <w:numId w:val="16"/>
        </w:numPr>
        <w:spacing w:after="120" w:line="360" w:lineRule="auto"/>
        <w:rPr>
          <w:rFonts w:ascii="Sylfaen" w:eastAsia="Times New Roman" w:hAnsi="Sylfaen" w:cs="Times New Roman"/>
          <w:spacing w:val="24"/>
          <w:sz w:val="24"/>
          <w:szCs w:val="24"/>
        </w:rPr>
      </w:pPr>
      <w:r w:rsidRPr="00872CC4">
        <w:rPr>
          <w:rFonts w:ascii="Sylfaen" w:eastAsia="Times New Roman" w:hAnsi="Sylfaen" w:cs="Times New Roman"/>
          <w:spacing w:val="24"/>
          <w:sz w:val="24"/>
          <w:szCs w:val="24"/>
        </w:rPr>
        <w:t xml:space="preserve">  </w:t>
      </w:r>
      <w:r w:rsidRPr="00872CC4">
        <w:rPr>
          <w:rFonts w:ascii="Sylfaen" w:eastAsia="Times New Roman" w:hAnsi="Sylfaen" w:cs="Sylfaen"/>
          <w:spacing w:val="24"/>
          <w:sz w:val="24"/>
          <w:szCs w:val="24"/>
        </w:rPr>
        <w:t>საინფუზიო</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სისტემის</w:t>
      </w:r>
      <w:r w:rsidRPr="00872CC4">
        <w:rPr>
          <w:rFonts w:ascii="Sylfaen" w:eastAsia="Times New Roman" w:hAnsi="Sylfaen" w:cs="Arial"/>
          <w:spacing w:val="24"/>
          <w:sz w:val="24"/>
          <w:szCs w:val="24"/>
        </w:rPr>
        <w:t xml:space="preserve"> </w:t>
      </w:r>
      <w:proofErr w:type="gramStart"/>
      <w:r w:rsidRPr="00872CC4">
        <w:rPr>
          <w:rFonts w:ascii="Sylfaen" w:eastAsia="Times New Roman" w:hAnsi="Sylfaen" w:cs="Sylfaen"/>
          <w:spacing w:val="24"/>
          <w:sz w:val="24"/>
          <w:szCs w:val="24"/>
        </w:rPr>
        <w:t>ნემსი</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მჭიდროდ</w:t>
      </w:r>
      <w:proofErr w:type="gramEnd"/>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ჩაასვით</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საინფუზიო</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პორტში</w:t>
      </w:r>
      <w:r w:rsidRPr="00872CC4">
        <w:rPr>
          <w:rFonts w:ascii="Sylfaen" w:eastAsia="Times New Roman" w:hAnsi="Sylfaen" w:cs="Arial"/>
          <w:spacing w:val="24"/>
          <w:sz w:val="24"/>
          <w:szCs w:val="24"/>
        </w:rPr>
        <w:t>.</w:t>
      </w:r>
    </w:p>
    <w:p w:rsidR="00872CC4" w:rsidRPr="00872CC4" w:rsidRDefault="00872CC4" w:rsidP="00754858">
      <w:pPr>
        <w:pStyle w:val="ListParagraph"/>
        <w:numPr>
          <w:ilvl w:val="0"/>
          <w:numId w:val="16"/>
        </w:numPr>
        <w:spacing w:after="120" w:line="360" w:lineRule="auto"/>
        <w:rPr>
          <w:rFonts w:ascii="Sylfaen" w:hAnsi="Sylfaen"/>
          <w:spacing w:val="24"/>
          <w:sz w:val="24"/>
          <w:szCs w:val="24"/>
        </w:rPr>
      </w:pPr>
      <w:r w:rsidRPr="00872CC4">
        <w:rPr>
          <w:rFonts w:ascii="Sylfaen" w:eastAsia="Times New Roman" w:hAnsi="Sylfaen" w:cs="Times New Roman"/>
          <w:spacing w:val="24"/>
          <w:sz w:val="24"/>
          <w:szCs w:val="24"/>
        </w:rPr>
        <w:t xml:space="preserve">  </w:t>
      </w:r>
      <w:r w:rsidRPr="00872CC4">
        <w:rPr>
          <w:rFonts w:ascii="Sylfaen" w:eastAsia="Times New Roman" w:hAnsi="Sylfaen" w:cs="Sylfaen"/>
          <w:spacing w:val="24"/>
          <w:sz w:val="24"/>
          <w:szCs w:val="24"/>
        </w:rPr>
        <w:t>პაციენტისთვის</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ხსნარის</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შესაყვანად</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იხელმძღვანელეთ</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უშუალოდ</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საინფუზიო</w:t>
      </w:r>
      <w:r w:rsidRPr="00872CC4">
        <w:rPr>
          <w:rFonts w:ascii="Sylfaen" w:eastAsia="Times New Roman" w:hAnsi="Sylfaen" w:cs="Arial"/>
          <w:spacing w:val="24"/>
          <w:sz w:val="24"/>
          <w:szCs w:val="24"/>
        </w:rPr>
        <w:t xml:space="preserve"> </w:t>
      </w:r>
      <w:proofErr w:type="gramStart"/>
      <w:r w:rsidRPr="00872CC4">
        <w:rPr>
          <w:rFonts w:ascii="Sylfaen" w:eastAsia="Times New Roman" w:hAnsi="Sylfaen" w:cs="Sylfaen"/>
          <w:spacing w:val="24"/>
          <w:sz w:val="24"/>
          <w:szCs w:val="24"/>
        </w:rPr>
        <w:t>სისტემის</w:t>
      </w:r>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გამოყენების</w:t>
      </w:r>
      <w:proofErr w:type="gramEnd"/>
      <w:r w:rsidRPr="00872CC4">
        <w:rPr>
          <w:rFonts w:ascii="Sylfaen" w:eastAsia="Times New Roman" w:hAnsi="Sylfaen" w:cs="Arial"/>
          <w:spacing w:val="24"/>
          <w:sz w:val="24"/>
          <w:szCs w:val="24"/>
        </w:rPr>
        <w:t xml:space="preserve"> </w:t>
      </w:r>
      <w:r w:rsidRPr="00872CC4">
        <w:rPr>
          <w:rFonts w:ascii="Sylfaen" w:eastAsia="Times New Roman" w:hAnsi="Sylfaen" w:cs="Sylfaen"/>
          <w:spacing w:val="24"/>
          <w:sz w:val="24"/>
          <w:szCs w:val="24"/>
        </w:rPr>
        <w:t>ინსტრუქციით</w:t>
      </w:r>
      <w:r w:rsidRPr="00872CC4">
        <w:rPr>
          <w:rFonts w:ascii="Sylfaen" w:eastAsia="Times New Roman" w:hAnsi="Sylfaen" w:cs="Arial"/>
          <w:spacing w:val="24"/>
          <w:sz w:val="24"/>
          <w:szCs w:val="24"/>
        </w:rPr>
        <w:t>.</w:t>
      </w:r>
    </w:p>
    <w:p w:rsidR="00754858" w:rsidRPr="00754858" w:rsidRDefault="00754858" w:rsidP="00872CC4">
      <w:pPr>
        <w:pStyle w:val="ListParagraph"/>
        <w:spacing w:after="240" w:line="360" w:lineRule="auto"/>
        <w:ind w:left="-180"/>
        <w:rPr>
          <w:rFonts w:ascii="Sylfaen" w:hAnsi="Sylfaen"/>
          <w:b/>
          <w:spacing w:val="24"/>
          <w:sz w:val="24"/>
          <w:szCs w:val="24"/>
        </w:rPr>
      </w:pPr>
      <w:r w:rsidRPr="00754858">
        <w:rPr>
          <w:rFonts w:ascii="Sylfaen" w:hAnsi="Sylfaen"/>
          <w:b/>
          <w:spacing w:val="24"/>
          <w:sz w:val="24"/>
          <w:szCs w:val="24"/>
        </w:rPr>
        <w:t>დამატებითი მედიკამენტების შეყვანა:</w:t>
      </w:r>
    </w:p>
    <w:p w:rsidR="00754858" w:rsidRPr="00754858" w:rsidRDefault="00754858" w:rsidP="00872CC4">
      <w:pPr>
        <w:pStyle w:val="ListParagraph"/>
        <w:spacing w:after="240" w:line="360" w:lineRule="auto"/>
        <w:ind w:left="-180"/>
        <w:rPr>
          <w:rFonts w:ascii="Sylfaen" w:hAnsi="Sylfaen"/>
          <w:b/>
          <w:spacing w:val="24"/>
          <w:sz w:val="24"/>
          <w:szCs w:val="24"/>
        </w:rPr>
      </w:pPr>
      <w:r w:rsidRPr="00754858">
        <w:rPr>
          <w:rFonts w:ascii="Sylfaen" w:hAnsi="Sylfaen"/>
          <w:b/>
          <w:spacing w:val="24"/>
          <w:sz w:val="24"/>
          <w:szCs w:val="24"/>
        </w:rPr>
        <w:t xml:space="preserve">ყურადღება: </w:t>
      </w:r>
    </w:p>
    <w:p w:rsidR="00872CC4" w:rsidRPr="00872CC4" w:rsidRDefault="00754858" w:rsidP="00872CC4">
      <w:pPr>
        <w:pStyle w:val="ListParagraph"/>
        <w:spacing w:after="240" w:line="360" w:lineRule="auto"/>
        <w:ind w:left="-180"/>
        <w:rPr>
          <w:rFonts w:ascii="Sylfaen" w:hAnsi="Sylfaen"/>
          <w:spacing w:val="24"/>
          <w:sz w:val="24"/>
          <w:szCs w:val="24"/>
        </w:rPr>
      </w:pPr>
      <w:r w:rsidRPr="00754858">
        <w:rPr>
          <w:rFonts w:ascii="Sylfaen" w:hAnsi="Sylfaen"/>
          <w:spacing w:val="24"/>
          <w:sz w:val="24"/>
          <w:szCs w:val="24"/>
        </w:rPr>
        <w:t xml:space="preserve">როგორც ყველა პარენტერალური ხსნარის შემთხვევაში, პროდუქტში დასამატებელი ნებისმიერი </w:t>
      </w:r>
      <w:proofErr w:type="gramStart"/>
      <w:r w:rsidRPr="00754858">
        <w:rPr>
          <w:rFonts w:ascii="Sylfaen" w:hAnsi="Sylfaen"/>
          <w:spacing w:val="24"/>
          <w:sz w:val="24"/>
          <w:szCs w:val="24"/>
        </w:rPr>
        <w:t>ნივთიერება  ფარმაცევტულად</w:t>
      </w:r>
      <w:proofErr w:type="gramEnd"/>
      <w:r w:rsidRPr="00754858">
        <w:rPr>
          <w:rFonts w:ascii="Sylfaen" w:hAnsi="Sylfaen"/>
          <w:spacing w:val="24"/>
          <w:sz w:val="24"/>
          <w:szCs w:val="24"/>
        </w:rPr>
        <w:t xml:space="preserve"> თავსებადი უნდა იყოს მასთან. ხსნარში დამატებითი კომპონენტების შეყვანისას, პაციენტისთვის მიწოდებამდე აუცილებელია საბოლოო ნარევის თავსებადობის გადამოწმება და კონტროლი.</w:t>
      </w:r>
    </w:p>
    <w:p w:rsidR="00754858" w:rsidRPr="00754858" w:rsidRDefault="00754858" w:rsidP="00754858">
      <w:pPr>
        <w:pStyle w:val="ListParagraph"/>
        <w:spacing w:line="360" w:lineRule="auto"/>
        <w:ind w:left="-180"/>
        <w:rPr>
          <w:rFonts w:ascii="Sylfaen" w:hAnsi="Sylfaen"/>
          <w:spacing w:val="24"/>
          <w:sz w:val="24"/>
          <w:szCs w:val="24"/>
        </w:rPr>
      </w:pPr>
      <w:r w:rsidRPr="00754858">
        <w:rPr>
          <w:rFonts w:ascii="Sylfaen" w:hAnsi="Sylfaen"/>
          <w:b/>
          <w:bCs/>
          <w:spacing w:val="24"/>
          <w:sz w:val="24"/>
          <w:szCs w:val="24"/>
        </w:rPr>
        <w:t>მედიკამენტის დამატება პროცედურის დაწყებამდე:</w:t>
      </w:r>
    </w:p>
    <w:p w:rsidR="00754858" w:rsidRPr="00754858" w:rsidRDefault="00754858" w:rsidP="00754858">
      <w:pPr>
        <w:pStyle w:val="ListParagraph"/>
        <w:numPr>
          <w:ilvl w:val="0"/>
          <w:numId w:val="17"/>
        </w:numPr>
        <w:spacing w:after="240" w:line="360" w:lineRule="auto"/>
        <w:rPr>
          <w:rFonts w:ascii="Sylfaen" w:hAnsi="Sylfaen"/>
          <w:spacing w:val="24"/>
          <w:sz w:val="24"/>
          <w:szCs w:val="24"/>
        </w:rPr>
      </w:pPr>
      <w:r w:rsidRPr="00754858">
        <w:rPr>
          <w:rFonts w:ascii="Sylfaen" w:hAnsi="Sylfaen"/>
          <w:spacing w:val="24"/>
          <w:sz w:val="24"/>
          <w:szCs w:val="24"/>
        </w:rPr>
        <w:t>ხდება საინექციო პორტის დეზინფექცია.</w:t>
      </w:r>
    </w:p>
    <w:p w:rsidR="00754858" w:rsidRPr="00754858" w:rsidRDefault="00754858" w:rsidP="00754858">
      <w:pPr>
        <w:pStyle w:val="ListParagraph"/>
        <w:numPr>
          <w:ilvl w:val="0"/>
          <w:numId w:val="17"/>
        </w:numPr>
        <w:spacing w:after="240" w:line="360" w:lineRule="auto"/>
        <w:rPr>
          <w:rFonts w:ascii="Sylfaen" w:hAnsi="Sylfaen"/>
          <w:spacing w:val="24"/>
          <w:sz w:val="24"/>
          <w:szCs w:val="24"/>
        </w:rPr>
      </w:pPr>
      <w:r w:rsidRPr="00754858">
        <w:rPr>
          <w:rFonts w:ascii="Sylfaen" w:hAnsi="Sylfaen"/>
          <w:spacing w:val="24"/>
          <w:sz w:val="24"/>
          <w:szCs w:val="24"/>
        </w:rPr>
        <w:t>დასამატებელი მედიკამენტი შეყავთ პაკეტში საინექციო პორტის მეშვეობით, 19-22 (გეიჯი) სისქის ნემსის მქონე შპრიცით.</w:t>
      </w:r>
    </w:p>
    <w:p w:rsidR="00754858" w:rsidRPr="00754858" w:rsidRDefault="00754858" w:rsidP="00754858">
      <w:pPr>
        <w:pStyle w:val="ListParagraph"/>
        <w:numPr>
          <w:ilvl w:val="0"/>
          <w:numId w:val="17"/>
        </w:numPr>
        <w:spacing w:after="240" w:line="360" w:lineRule="auto"/>
        <w:rPr>
          <w:rFonts w:ascii="Sylfaen" w:hAnsi="Sylfaen"/>
          <w:spacing w:val="24"/>
          <w:sz w:val="24"/>
          <w:szCs w:val="24"/>
        </w:rPr>
      </w:pPr>
      <w:r w:rsidRPr="00754858">
        <w:rPr>
          <w:rFonts w:ascii="Sylfaen" w:hAnsi="Sylfaen"/>
          <w:spacing w:val="24"/>
          <w:sz w:val="24"/>
          <w:szCs w:val="24"/>
        </w:rPr>
        <w:lastRenderedPageBreak/>
        <w:t xml:space="preserve">საინფუზიო ხსნარი და მასში დამატებული მედიკამენტი კარგად </w:t>
      </w:r>
      <w:r>
        <w:rPr>
          <w:rFonts w:ascii="Sylfaen" w:hAnsi="Sylfaen"/>
          <w:spacing w:val="24"/>
          <w:sz w:val="24"/>
          <w:szCs w:val="24"/>
          <w:lang w:val="ka-GE"/>
        </w:rPr>
        <w:t>უნდა შეერიოს ერთმანეთს</w:t>
      </w:r>
      <w:r w:rsidRPr="00754858">
        <w:rPr>
          <w:rFonts w:ascii="Sylfaen" w:hAnsi="Sylfaen"/>
          <w:spacing w:val="24"/>
          <w:sz w:val="24"/>
          <w:szCs w:val="24"/>
        </w:rPr>
        <w:t xml:space="preserve">. ისეთი მაღალი </w:t>
      </w:r>
      <w:proofErr w:type="gramStart"/>
      <w:r w:rsidRPr="00754858">
        <w:rPr>
          <w:rFonts w:ascii="Sylfaen" w:hAnsi="Sylfaen"/>
          <w:spacing w:val="24"/>
          <w:sz w:val="24"/>
          <w:szCs w:val="24"/>
        </w:rPr>
        <w:t>სიმკვრივის  პრეპარატების</w:t>
      </w:r>
      <w:proofErr w:type="gramEnd"/>
      <w:r w:rsidRPr="00754858">
        <w:rPr>
          <w:rFonts w:ascii="Sylfaen" w:hAnsi="Sylfaen"/>
          <w:spacing w:val="24"/>
          <w:sz w:val="24"/>
          <w:szCs w:val="24"/>
        </w:rPr>
        <w:t xml:space="preserve"> შეყვანისას, როგორიც არის კალიუმის ქლორიდი, სრულფასოვანი შერევის უზრუნველსაყოფად საჭიროა პაკეტის ვერტიკალურ  პოზიციაში მოთავსება და საინფუზიო პორტის მიდამოზე მსუბუქი დაკაკუნება.</w:t>
      </w:r>
    </w:p>
    <w:p w:rsidR="00754858" w:rsidRPr="00754858" w:rsidRDefault="00754858" w:rsidP="00754858">
      <w:pPr>
        <w:spacing w:line="360" w:lineRule="auto"/>
        <w:rPr>
          <w:rFonts w:ascii="Arial" w:eastAsia="Times New Roman" w:hAnsi="Arial" w:cs="Arial"/>
          <w:spacing w:val="24"/>
          <w:sz w:val="24"/>
          <w:szCs w:val="24"/>
        </w:rPr>
      </w:pPr>
      <w:r w:rsidRPr="00754858">
        <w:rPr>
          <w:rFonts w:ascii="Sylfaen" w:eastAsia="Times New Roman" w:hAnsi="Sylfaen" w:cs="Sylfaen"/>
          <w:b/>
          <w:bCs/>
          <w:spacing w:val="24"/>
          <w:sz w:val="24"/>
          <w:szCs w:val="24"/>
        </w:rPr>
        <w:t>ყურადღება</w:t>
      </w:r>
      <w:r w:rsidRPr="00754858">
        <w:rPr>
          <w:rFonts w:ascii="Arial" w:eastAsia="Times New Roman" w:hAnsi="Arial" w:cs="Arial"/>
          <w:b/>
          <w:bCs/>
          <w:spacing w:val="24"/>
          <w:sz w:val="24"/>
          <w:szCs w:val="24"/>
        </w:rPr>
        <w:t>:</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იმ</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პაკეტების</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შენახვა</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რომლებშიც</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დამატებითი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მედიკამენტი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იქნა</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შეყვანილი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დაუშვებელია</w:t>
      </w:r>
      <w:r w:rsidRPr="00754858">
        <w:rPr>
          <w:rFonts w:ascii="Arial" w:eastAsia="Times New Roman" w:hAnsi="Arial" w:cs="Arial"/>
          <w:spacing w:val="24"/>
          <w:sz w:val="24"/>
          <w:szCs w:val="24"/>
        </w:rPr>
        <w:t>.</w:t>
      </w:r>
    </w:p>
    <w:p w:rsidR="00754858" w:rsidRPr="00754858" w:rsidRDefault="00754858" w:rsidP="00754858">
      <w:pPr>
        <w:spacing w:line="360" w:lineRule="auto"/>
        <w:rPr>
          <w:rFonts w:ascii="Arial" w:eastAsia="Times New Roman" w:hAnsi="Arial" w:cs="Arial"/>
          <w:spacing w:val="24"/>
          <w:sz w:val="24"/>
          <w:szCs w:val="24"/>
        </w:rPr>
      </w:pPr>
      <w:r w:rsidRPr="00754858">
        <w:rPr>
          <w:rFonts w:ascii="Sylfaen" w:eastAsia="Times New Roman" w:hAnsi="Sylfaen" w:cs="Sylfaen"/>
          <w:b/>
          <w:bCs/>
          <w:spacing w:val="24"/>
          <w:sz w:val="24"/>
          <w:szCs w:val="24"/>
        </w:rPr>
        <w:t>მედიკამენტის</w:t>
      </w:r>
      <w:r w:rsidRPr="00754858">
        <w:rPr>
          <w:rFonts w:ascii="Arial" w:eastAsia="Times New Roman" w:hAnsi="Arial" w:cs="Arial"/>
          <w:b/>
          <w:bCs/>
          <w:spacing w:val="24"/>
          <w:sz w:val="24"/>
          <w:szCs w:val="24"/>
        </w:rPr>
        <w:t xml:space="preserve"> </w:t>
      </w:r>
      <w:r w:rsidRPr="00754858">
        <w:rPr>
          <w:rFonts w:ascii="Sylfaen" w:eastAsia="Times New Roman" w:hAnsi="Sylfaen" w:cs="Sylfaen"/>
          <w:b/>
          <w:bCs/>
          <w:spacing w:val="24"/>
          <w:sz w:val="24"/>
          <w:szCs w:val="24"/>
        </w:rPr>
        <w:t>დამატება</w:t>
      </w:r>
      <w:r w:rsidRPr="00754858">
        <w:rPr>
          <w:rFonts w:ascii="Arial" w:eastAsia="Times New Roman" w:hAnsi="Arial" w:cs="Arial"/>
          <w:b/>
          <w:bCs/>
          <w:spacing w:val="24"/>
          <w:sz w:val="24"/>
          <w:szCs w:val="24"/>
        </w:rPr>
        <w:t xml:space="preserve"> </w:t>
      </w:r>
      <w:r w:rsidRPr="00754858">
        <w:rPr>
          <w:rFonts w:ascii="Sylfaen" w:eastAsia="Times New Roman" w:hAnsi="Sylfaen" w:cs="Sylfaen"/>
          <w:b/>
          <w:bCs/>
          <w:spacing w:val="24"/>
          <w:sz w:val="24"/>
          <w:szCs w:val="24"/>
        </w:rPr>
        <w:t>ინფუზიის</w:t>
      </w:r>
      <w:r w:rsidRPr="00754858">
        <w:rPr>
          <w:rFonts w:ascii="Arial" w:eastAsia="Times New Roman" w:hAnsi="Arial" w:cs="Arial"/>
          <w:b/>
          <w:bCs/>
          <w:spacing w:val="24"/>
          <w:sz w:val="24"/>
          <w:szCs w:val="24"/>
        </w:rPr>
        <w:t xml:space="preserve"> </w:t>
      </w:r>
      <w:r w:rsidRPr="00754858">
        <w:rPr>
          <w:rFonts w:ascii="Sylfaen" w:eastAsia="Times New Roman" w:hAnsi="Sylfaen" w:cs="Sylfaen"/>
          <w:b/>
          <w:bCs/>
          <w:spacing w:val="24"/>
          <w:sz w:val="24"/>
          <w:szCs w:val="24"/>
        </w:rPr>
        <w:t>მიმდინარეობისას</w:t>
      </w:r>
      <w:r w:rsidRPr="00754858">
        <w:rPr>
          <w:rFonts w:ascii="Arial" w:eastAsia="Times New Roman" w:hAnsi="Arial" w:cs="Arial"/>
          <w:b/>
          <w:bCs/>
          <w:spacing w:val="24"/>
          <w:sz w:val="24"/>
          <w:szCs w:val="24"/>
        </w:rPr>
        <w:t>:</w:t>
      </w:r>
    </w:p>
    <w:p w:rsidR="00754858" w:rsidRPr="00754858" w:rsidRDefault="00754858" w:rsidP="00754858">
      <w:pPr>
        <w:numPr>
          <w:ilvl w:val="0"/>
          <w:numId w:val="18"/>
        </w:numPr>
        <w:spacing w:after="0" w:line="360" w:lineRule="auto"/>
        <w:ind w:left="0"/>
        <w:rPr>
          <w:rFonts w:ascii="Arial" w:eastAsia="Times New Roman" w:hAnsi="Arial" w:cs="Arial"/>
          <w:spacing w:val="24"/>
          <w:sz w:val="24"/>
          <w:szCs w:val="24"/>
        </w:rPr>
      </w:pPr>
      <w:r w:rsidRPr="00754858">
        <w:rPr>
          <w:rFonts w:ascii="Sylfaen" w:eastAsia="Times New Roman" w:hAnsi="Sylfaen" w:cs="Sylfaen"/>
          <w:spacing w:val="24"/>
          <w:sz w:val="24"/>
          <w:szCs w:val="24"/>
        </w:rPr>
        <w:t>იკეტება</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საინფუზიო</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სისტემის</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მომჭერი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კლემპი</w:t>
      </w:r>
      <w:r w:rsidRPr="00754858">
        <w:rPr>
          <w:rFonts w:ascii="Arial" w:eastAsia="Times New Roman" w:hAnsi="Arial" w:cs="Arial"/>
          <w:spacing w:val="24"/>
          <w:sz w:val="24"/>
          <w:szCs w:val="24"/>
        </w:rPr>
        <w:t>).</w:t>
      </w:r>
    </w:p>
    <w:p w:rsidR="00754858" w:rsidRPr="00754858" w:rsidRDefault="00754858" w:rsidP="00754858">
      <w:pPr>
        <w:numPr>
          <w:ilvl w:val="0"/>
          <w:numId w:val="18"/>
        </w:numPr>
        <w:spacing w:after="0" w:line="360" w:lineRule="auto"/>
        <w:ind w:left="0"/>
        <w:rPr>
          <w:rFonts w:ascii="Arial" w:eastAsia="Times New Roman" w:hAnsi="Arial" w:cs="Arial"/>
          <w:spacing w:val="24"/>
          <w:sz w:val="24"/>
          <w:szCs w:val="24"/>
        </w:rPr>
      </w:pPr>
      <w:r w:rsidRPr="00754858">
        <w:rPr>
          <w:rFonts w:ascii="Sylfaen" w:eastAsia="Times New Roman" w:hAnsi="Sylfaen" w:cs="Sylfaen"/>
          <w:spacing w:val="24"/>
          <w:sz w:val="24"/>
          <w:szCs w:val="24"/>
        </w:rPr>
        <w:t>ხდება</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საინექციო</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პორტის</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დეზინფექცია</w:t>
      </w:r>
      <w:r w:rsidRPr="00754858">
        <w:rPr>
          <w:rFonts w:ascii="Arial" w:eastAsia="Times New Roman" w:hAnsi="Arial" w:cs="Arial"/>
          <w:spacing w:val="24"/>
          <w:sz w:val="24"/>
          <w:szCs w:val="24"/>
        </w:rPr>
        <w:t>.</w:t>
      </w:r>
    </w:p>
    <w:p w:rsidR="00754858" w:rsidRPr="00754858" w:rsidRDefault="00754858" w:rsidP="00AB3D0A">
      <w:pPr>
        <w:pStyle w:val="ListParagraph"/>
        <w:numPr>
          <w:ilvl w:val="0"/>
          <w:numId w:val="18"/>
        </w:numPr>
        <w:tabs>
          <w:tab w:val="clear" w:pos="720"/>
          <w:tab w:val="num" w:pos="360"/>
        </w:tabs>
        <w:spacing w:after="0" w:line="360" w:lineRule="auto"/>
        <w:ind w:left="-90" w:hanging="540"/>
        <w:rPr>
          <w:rFonts w:ascii="Times New Roman" w:eastAsia="Times New Roman" w:hAnsi="Times New Roman" w:cs="Times New Roman"/>
          <w:spacing w:val="24"/>
          <w:sz w:val="24"/>
          <w:szCs w:val="24"/>
        </w:rPr>
      </w:pPr>
      <w:r w:rsidRPr="00754858">
        <w:rPr>
          <w:rFonts w:ascii="Times New Roman" w:eastAsia="Times New Roman" w:hAnsi="Times New Roman" w:cs="Times New Roman"/>
          <w:spacing w:val="24"/>
          <w:sz w:val="24"/>
          <w:szCs w:val="24"/>
        </w:rPr>
        <w:t xml:space="preserve"> </w:t>
      </w:r>
      <w:r w:rsidRPr="00754858">
        <w:rPr>
          <w:rFonts w:ascii="Sylfaen" w:eastAsia="Times New Roman" w:hAnsi="Sylfaen" w:cs="Sylfaen"/>
          <w:spacing w:val="24"/>
          <w:sz w:val="24"/>
          <w:szCs w:val="24"/>
        </w:rPr>
        <w:t>დასამატებელი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მედიკამენტი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შეყავთ</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პაკეტში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საინექციო</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პორტის</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მეშვეობით</w:t>
      </w:r>
      <w:r w:rsidRPr="00754858">
        <w:rPr>
          <w:rFonts w:ascii="Arial" w:eastAsia="Times New Roman" w:hAnsi="Arial" w:cs="Arial"/>
          <w:spacing w:val="24"/>
          <w:sz w:val="24"/>
          <w:szCs w:val="24"/>
        </w:rPr>
        <w:t>, 19-</w:t>
      </w:r>
      <w:proofErr w:type="gramStart"/>
      <w:r w:rsidRPr="00754858">
        <w:rPr>
          <w:rFonts w:ascii="Arial" w:eastAsia="Times New Roman" w:hAnsi="Arial" w:cs="Arial"/>
          <w:spacing w:val="24"/>
          <w:sz w:val="24"/>
          <w:szCs w:val="24"/>
        </w:rPr>
        <w:t>22  (</w:t>
      </w:r>
      <w:proofErr w:type="gramEnd"/>
      <w:r w:rsidRPr="00754858">
        <w:rPr>
          <w:rFonts w:ascii="Sylfaen" w:eastAsia="Times New Roman" w:hAnsi="Sylfaen" w:cs="Sylfaen"/>
          <w:spacing w:val="24"/>
          <w:sz w:val="24"/>
          <w:szCs w:val="24"/>
        </w:rPr>
        <w:t>გეიჯი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სისქის</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ნემსის</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მქონე</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შპრიცით</w:t>
      </w:r>
      <w:r w:rsidRPr="00754858">
        <w:rPr>
          <w:rFonts w:ascii="Arial" w:eastAsia="Times New Roman" w:hAnsi="Arial" w:cs="Arial"/>
          <w:spacing w:val="24"/>
          <w:sz w:val="24"/>
          <w:szCs w:val="24"/>
        </w:rPr>
        <w:t>.</w:t>
      </w:r>
    </w:p>
    <w:p w:rsidR="00754858" w:rsidRPr="00754858" w:rsidRDefault="00754858" w:rsidP="00AB3D0A">
      <w:pPr>
        <w:pStyle w:val="ListParagraph"/>
        <w:numPr>
          <w:ilvl w:val="0"/>
          <w:numId w:val="18"/>
        </w:numPr>
        <w:spacing w:after="0" w:line="360" w:lineRule="auto"/>
        <w:ind w:left="-90" w:hanging="540"/>
        <w:rPr>
          <w:rFonts w:ascii="Times New Roman" w:eastAsia="Times New Roman" w:hAnsi="Times New Roman" w:cs="Times New Roman"/>
          <w:spacing w:val="24"/>
          <w:sz w:val="24"/>
          <w:szCs w:val="24"/>
        </w:rPr>
      </w:pPr>
      <w:r w:rsidRPr="00754858">
        <w:rPr>
          <w:rFonts w:ascii="Times New Roman" w:eastAsia="Times New Roman" w:hAnsi="Times New Roman" w:cs="Times New Roman"/>
          <w:spacing w:val="24"/>
          <w:sz w:val="24"/>
          <w:szCs w:val="24"/>
        </w:rPr>
        <w:t xml:space="preserve">  </w:t>
      </w:r>
      <w:r w:rsidRPr="00754858">
        <w:rPr>
          <w:rFonts w:ascii="Sylfaen" w:eastAsia="Times New Roman" w:hAnsi="Sylfaen" w:cs="Sylfaen"/>
          <w:spacing w:val="24"/>
          <w:sz w:val="24"/>
          <w:szCs w:val="24"/>
        </w:rPr>
        <w:t>პაკეტი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იხსნება</w:t>
      </w:r>
      <w:r w:rsidRPr="00754858">
        <w:rPr>
          <w:rFonts w:ascii="Arial" w:eastAsia="Times New Roman" w:hAnsi="Arial" w:cs="Arial"/>
          <w:spacing w:val="24"/>
          <w:sz w:val="24"/>
          <w:szCs w:val="24"/>
        </w:rPr>
        <w:t xml:space="preserve"> </w:t>
      </w:r>
      <w:proofErr w:type="gramStart"/>
      <w:r w:rsidRPr="00754858">
        <w:rPr>
          <w:rFonts w:ascii="Sylfaen" w:eastAsia="Times New Roman" w:hAnsi="Sylfaen" w:cs="Sylfaen"/>
          <w:spacing w:val="24"/>
          <w:sz w:val="24"/>
          <w:szCs w:val="24"/>
        </w:rPr>
        <w:t>შტატივიდან</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და</w:t>
      </w:r>
      <w:proofErr w:type="gramEnd"/>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ბრუნდება</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ვერტიკალურად</w:t>
      </w:r>
      <w:r w:rsidRPr="00754858">
        <w:rPr>
          <w:rFonts w:ascii="Arial" w:eastAsia="Times New Roman" w:hAnsi="Arial" w:cs="Arial"/>
          <w:spacing w:val="24"/>
          <w:sz w:val="24"/>
          <w:szCs w:val="24"/>
        </w:rPr>
        <w:t xml:space="preserve"> </w:t>
      </w:r>
    </w:p>
    <w:p w:rsidR="00872CC4" w:rsidRPr="00AB3D0A" w:rsidRDefault="00754858" w:rsidP="00AB3D0A">
      <w:pPr>
        <w:pStyle w:val="ListParagraph"/>
        <w:numPr>
          <w:ilvl w:val="0"/>
          <w:numId w:val="18"/>
        </w:numPr>
        <w:spacing w:after="240" w:line="360" w:lineRule="auto"/>
        <w:ind w:left="-90" w:hanging="540"/>
        <w:rPr>
          <w:rFonts w:ascii="Sylfaen" w:hAnsi="Sylfaen"/>
          <w:spacing w:val="24"/>
          <w:sz w:val="24"/>
          <w:szCs w:val="24"/>
        </w:rPr>
      </w:pPr>
      <w:r w:rsidRPr="00754858">
        <w:rPr>
          <w:rFonts w:ascii="Times New Roman" w:eastAsia="Times New Roman" w:hAnsi="Times New Roman" w:cs="Times New Roman"/>
          <w:spacing w:val="24"/>
          <w:sz w:val="24"/>
          <w:szCs w:val="24"/>
        </w:rPr>
        <w:t xml:space="preserve">  </w:t>
      </w:r>
      <w:r w:rsidRPr="00754858">
        <w:rPr>
          <w:rFonts w:ascii="Sylfaen" w:eastAsia="Times New Roman" w:hAnsi="Sylfaen" w:cs="Sylfaen"/>
          <w:spacing w:val="24"/>
          <w:sz w:val="24"/>
          <w:szCs w:val="24"/>
        </w:rPr>
        <w:t>აღნიშნულ</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პოზიციაში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სრულფასოვანი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შერევის</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უზრუნველსაყოფად</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საინფუზიო</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ხსნარისა</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და</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დამატებული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მედიკამენტის</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გამოსასვლელ</w:t>
      </w:r>
      <w:r w:rsidRPr="00754858">
        <w:rPr>
          <w:rFonts w:ascii="Arial" w:eastAsia="Times New Roman" w:hAnsi="Arial" w:cs="Arial"/>
          <w:spacing w:val="24"/>
          <w:sz w:val="24"/>
          <w:szCs w:val="24"/>
        </w:rPr>
        <w:t>/</w:t>
      </w:r>
      <w:r w:rsidRPr="00754858">
        <w:rPr>
          <w:rFonts w:ascii="Sylfaen" w:eastAsia="Times New Roman" w:hAnsi="Sylfaen" w:cs="Sylfaen"/>
          <w:spacing w:val="24"/>
          <w:sz w:val="24"/>
          <w:szCs w:val="24"/>
        </w:rPr>
        <w:t>საინექციო</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პორტების</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მიდამოზე</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ხდება</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მსუბუქი</w:t>
      </w:r>
      <w:r w:rsidRPr="00754858">
        <w:rPr>
          <w:rFonts w:ascii="Arial" w:eastAsia="Times New Roman" w:hAnsi="Arial" w:cs="Arial"/>
          <w:spacing w:val="24"/>
          <w:sz w:val="24"/>
          <w:szCs w:val="24"/>
        </w:rPr>
        <w:t xml:space="preserve"> </w:t>
      </w:r>
      <w:r w:rsidRPr="00754858">
        <w:rPr>
          <w:rFonts w:ascii="Sylfaen" w:eastAsia="Times New Roman" w:hAnsi="Sylfaen" w:cs="Sylfaen"/>
          <w:spacing w:val="24"/>
          <w:sz w:val="24"/>
          <w:szCs w:val="24"/>
        </w:rPr>
        <w:t>დაკაკუნება</w:t>
      </w:r>
      <w:r w:rsidRPr="00754858">
        <w:rPr>
          <w:rFonts w:ascii="Arial" w:eastAsia="Times New Roman" w:hAnsi="Arial" w:cs="Arial"/>
          <w:spacing w:val="24"/>
          <w:sz w:val="24"/>
          <w:szCs w:val="24"/>
        </w:rPr>
        <w:t>.</w:t>
      </w:r>
    </w:p>
    <w:p w:rsidR="00AB3D0A" w:rsidRPr="00754858" w:rsidRDefault="00AB3D0A" w:rsidP="00AB3D0A">
      <w:pPr>
        <w:pStyle w:val="ListParagraph"/>
        <w:numPr>
          <w:ilvl w:val="0"/>
          <w:numId w:val="18"/>
        </w:numPr>
        <w:spacing w:after="240" w:line="360" w:lineRule="auto"/>
        <w:ind w:left="-90" w:hanging="540"/>
        <w:rPr>
          <w:rFonts w:ascii="Sylfaen" w:hAnsi="Sylfaen"/>
          <w:spacing w:val="24"/>
          <w:sz w:val="24"/>
          <w:szCs w:val="24"/>
        </w:rPr>
      </w:pPr>
      <w:r w:rsidRPr="00AB3D0A">
        <w:rPr>
          <w:rFonts w:ascii="Sylfaen" w:hAnsi="Sylfaen"/>
          <w:spacing w:val="24"/>
          <w:sz w:val="24"/>
          <w:szCs w:val="24"/>
        </w:rPr>
        <w:t>პაკეტი ბრუნდება საწყის პოზიციაში (კვლავ თავსდება შტატივზე), იხსნება მომჭერი  და პროცედურა  გრძელდება.</w:t>
      </w:r>
    </w:p>
    <w:sectPr w:rsidR="00AB3D0A" w:rsidRPr="00754858" w:rsidSect="00C51527">
      <w:pgSz w:w="12240" w:h="15840"/>
      <w:pgMar w:top="1134" w:right="850" w:bottom="1134"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02254"/>
    <w:multiLevelType w:val="multilevel"/>
    <w:tmpl w:val="4970B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559B9"/>
    <w:multiLevelType w:val="multilevel"/>
    <w:tmpl w:val="C818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9772A"/>
    <w:multiLevelType w:val="multilevel"/>
    <w:tmpl w:val="C128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7451C"/>
    <w:multiLevelType w:val="multilevel"/>
    <w:tmpl w:val="E75A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D6D0E"/>
    <w:multiLevelType w:val="multilevel"/>
    <w:tmpl w:val="F5740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667502"/>
    <w:multiLevelType w:val="multilevel"/>
    <w:tmpl w:val="5532D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9C149B"/>
    <w:multiLevelType w:val="multilevel"/>
    <w:tmpl w:val="494C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AC2E39"/>
    <w:multiLevelType w:val="multilevel"/>
    <w:tmpl w:val="0546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0B01A9"/>
    <w:multiLevelType w:val="multilevel"/>
    <w:tmpl w:val="D5AC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064A6E"/>
    <w:multiLevelType w:val="multilevel"/>
    <w:tmpl w:val="510820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7D2D2C"/>
    <w:multiLevelType w:val="hybridMultilevel"/>
    <w:tmpl w:val="CB74A1F4"/>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1" w15:restartNumberingAfterBreak="0">
    <w:nsid w:val="51ED4662"/>
    <w:multiLevelType w:val="multilevel"/>
    <w:tmpl w:val="A1BAF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604950"/>
    <w:multiLevelType w:val="multilevel"/>
    <w:tmpl w:val="A4BA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C576BC"/>
    <w:multiLevelType w:val="multilevel"/>
    <w:tmpl w:val="B64E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5547F2"/>
    <w:multiLevelType w:val="multilevel"/>
    <w:tmpl w:val="C65EB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7013ED"/>
    <w:multiLevelType w:val="multilevel"/>
    <w:tmpl w:val="47EED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7A7097"/>
    <w:multiLevelType w:val="multilevel"/>
    <w:tmpl w:val="4D622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535F0C"/>
    <w:multiLevelType w:val="multilevel"/>
    <w:tmpl w:val="52608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5"/>
  </w:num>
  <w:num w:numId="3">
    <w:abstractNumId w:val="6"/>
  </w:num>
  <w:num w:numId="4">
    <w:abstractNumId w:val="11"/>
  </w:num>
  <w:num w:numId="5">
    <w:abstractNumId w:val="12"/>
  </w:num>
  <w:num w:numId="6">
    <w:abstractNumId w:val="1"/>
  </w:num>
  <w:num w:numId="7">
    <w:abstractNumId w:val="2"/>
  </w:num>
  <w:num w:numId="8">
    <w:abstractNumId w:val="7"/>
  </w:num>
  <w:num w:numId="9">
    <w:abstractNumId w:val="8"/>
  </w:num>
  <w:num w:numId="10">
    <w:abstractNumId w:val="10"/>
  </w:num>
  <w:num w:numId="11">
    <w:abstractNumId w:val="14"/>
  </w:num>
  <w:num w:numId="12">
    <w:abstractNumId w:val="0"/>
  </w:num>
  <w:num w:numId="13">
    <w:abstractNumId w:val="13"/>
  </w:num>
  <w:num w:numId="14">
    <w:abstractNumId w:val="17"/>
  </w:num>
  <w:num w:numId="15">
    <w:abstractNumId w:val="9"/>
  </w:num>
  <w:num w:numId="16">
    <w:abstractNumId w:val="5"/>
  </w:num>
  <w:num w:numId="17">
    <w:abstractNumId w:val="16"/>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AFA"/>
    <w:rsid w:val="00047D37"/>
    <w:rsid w:val="000D5A89"/>
    <w:rsid w:val="00147774"/>
    <w:rsid w:val="00222545"/>
    <w:rsid w:val="00234425"/>
    <w:rsid w:val="00267E83"/>
    <w:rsid w:val="00296450"/>
    <w:rsid w:val="00301056"/>
    <w:rsid w:val="003E2717"/>
    <w:rsid w:val="003E37C5"/>
    <w:rsid w:val="003F7371"/>
    <w:rsid w:val="00452E87"/>
    <w:rsid w:val="004A2318"/>
    <w:rsid w:val="004A45A3"/>
    <w:rsid w:val="00545344"/>
    <w:rsid w:val="005476E6"/>
    <w:rsid w:val="005E2C0D"/>
    <w:rsid w:val="00646A2F"/>
    <w:rsid w:val="006B0AFA"/>
    <w:rsid w:val="007263F1"/>
    <w:rsid w:val="00754858"/>
    <w:rsid w:val="00782453"/>
    <w:rsid w:val="007D66AA"/>
    <w:rsid w:val="008478B4"/>
    <w:rsid w:val="00872CC4"/>
    <w:rsid w:val="00883A3D"/>
    <w:rsid w:val="00884D84"/>
    <w:rsid w:val="00896E4A"/>
    <w:rsid w:val="00985113"/>
    <w:rsid w:val="00A26625"/>
    <w:rsid w:val="00A84FAC"/>
    <w:rsid w:val="00AB3D0A"/>
    <w:rsid w:val="00AC6CD5"/>
    <w:rsid w:val="00AF0CC0"/>
    <w:rsid w:val="00AF1820"/>
    <w:rsid w:val="00B672E4"/>
    <w:rsid w:val="00C51527"/>
    <w:rsid w:val="00D01A8E"/>
    <w:rsid w:val="00D362A0"/>
    <w:rsid w:val="00D67D41"/>
    <w:rsid w:val="00F2741D"/>
    <w:rsid w:val="00F82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AFAC3"/>
  <w15:chartTrackingRefBased/>
  <w15:docId w15:val="{F9C21B4D-B53D-49E3-8C29-854AE63B1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47774"/>
    <w:rPr>
      <w:b/>
      <w:bCs/>
    </w:rPr>
  </w:style>
  <w:style w:type="character" w:customStyle="1" w:styleId="t286pc">
    <w:name w:val="t286pc"/>
    <w:basedOn w:val="DefaultParagraphFont"/>
    <w:rsid w:val="00147774"/>
  </w:style>
  <w:style w:type="table" w:styleId="TableGrid">
    <w:name w:val="Table Grid"/>
    <w:basedOn w:val="TableNormal"/>
    <w:uiPriority w:val="39"/>
    <w:rsid w:val="00147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63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6768">
      <w:bodyDiv w:val="1"/>
      <w:marLeft w:val="0"/>
      <w:marRight w:val="0"/>
      <w:marTop w:val="0"/>
      <w:marBottom w:val="0"/>
      <w:divBdr>
        <w:top w:val="none" w:sz="0" w:space="0" w:color="auto"/>
        <w:left w:val="none" w:sz="0" w:space="0" w:color="auto"/>
        <w:bottom w:val="none" w:sz="0" w:space="0" w:color="auto"/>
        <w:right w:val="none" w:sz="0" w:space="0" w:color="auto"/>
      </w:divBdr>
      <w:divsChild>
        <w:div w:id="75131255">
          <w:marLeft w:val="0"/>
          <w:marRight w:val="0"/>
          <w:marTop w:val="0"/>
          <w:marBottom w:val="240"/>
          <w:divBdr>
            <w:top w:val="none" w:sz="0" w:space="0" w:color="auto"/>
            <w:left w:val="none" w:sz="0" w:space="0" w:color="auto"/>
            <w:bottom w:val="none" w:sz="0" w:space="0" w:color="auto"/>
            <w:right w:val="none" w:sz="0" w:space="0" w:color="auto"/>
          </w:divBdr>
        </w:div>
      </w:divsChild>
    </w:div>
    <w:div w:id="61562271">
      <w:bodyDiv w:val="1"/>
      <w:marLeft w:val="0"/>
      <w:marRight w:val="0"/>
      <w:marTop w:val="0"/>
      <w:marBottom w:val="0"/>
      <w:divBdr>
        <w:top w:val="none" w:sz="0" w:space="0" w:color="auto"/>
        <w:left w:val="none" w:sz="0" w:space="0" w:color="auto"/>
        <w:bottom w:val="none" w:sz="0" w:space="0" w:color="auto"/>
        <w:right w:val="none" w:sz="0" w:space="0" w:color="auto"/>
      </w:divBdr>
      <w:divsChild>
        <w:div w:id="553546952">
          <w:marLeft w:val="0"/>
          <w:marRight w:val="0"/>
          <w:marTop w:val="360"/>
          <w:marBottom w:val="180"/>
          <w:divBdr>
            <w:top w:val="none" w:sz="0" w:space="0" w:color="auto"/>
            <w:left w:val="none" w:sz="0" w:space="0" w:color="auto"/>
            <w:bottom w:val="none" w:sz="0" w:space="0" w:color="auto"/>
            <w:right w:val="none" w:sz="0" w:space="0" w:color="auto"/>
          </w:divBdr>
        </w:div>
        <w:div w:id="1147472840">
          <w:marLeft w:val="0"/>
          <w:marRight w:val="0"/>
          <w:marTop w:val="180"/>
          <w:marBottom w:val="240"/>
          <w:divBdr>
            <w:top w:val="none" w:sz="0" w:space="0" w:color="auto"/>
            <w:left w:val="none" w:sz="0" w:space="0" w:color="auto"/>
            <w:bottom w:val="none" w:sz="0" w:space="0" w:color="auto"/>
            <w:right w:val="none" w:sz="0" w:space="0" w:color="auto"/>
          </w:divBdr>
        </w:div>
      </w:divsChild>
    </w:div>
    <w:div w:id="119038504">
      <w:bodyDiv w:val="1"/>
      <w:marLeft w:val="0"/>
      <w:marRight w:val="0"/>
      <w:marTop w:val="0"/>
      <w:marBottom w:val="0"/>
      <w:divBdr>
        <w:top w:val="none" w:sz="0" w:space="0" w:color="auto"/>
        <w:left w:val="none" w:sz="0" w:space="0" w:color="auto"/>
        <w:bottom w:val="none" w:sz="0" w:space="0" w:color="auto"/>
        <w:right w:val="none" w:sz="0" w:space="0" w:color="auto"/>
      </w:divBdr>
      <w:divsChild>
        <w:div w:id="1567522258">
          <w:marLeft w:val="0"/>
          <w:marRight w:val="0"/>
          <w:marTop w:val="360"/>
          <w:marBottom w:val="180"/>
          <w:divBdr>
            <w:top w:val="none" w:sz="0" w:space="0" w:color="auto"/>
            <w:left w:val="none" w:sz="0" w:space="0" w:color="auto"/>
            <w:bottom w:val="none" w:sz="0" w:space="0" w:color="auto"/>
            <w:right w:val="none" w:sz="0" w:space="0" w:color="auto"/>
          </w:divBdr>
        </w:div>
        <w:div w:id="31537931">
          <w:marLeft w:val="0"/>
          <w:marRight w:val="0"/>
          <w:marTop w:val="180"/>
          <w:marBottom w:val="240"/>
          <w:divBdr>
            <w:top w:val="none" w:sz="0" w:space="0" w:color="auto"/>
            <w:left w:val="none" w:sz="0" w:space="0" w:color="auto"/>
            <w:bottom w:val="none" w:sz="0" w:space="0" w:color="auto"/>
            <w:right w:val="none" w:sz="0" w:space="0" w:color="auto"/>
          </w:divBdr>
        </w:div>
        <w:div w:id="980308329">
          <w:marLeft w:val="0"/>
          <w:marRight w:val="0"/>
          <w:marTop w:val="180"/>
          <w:marBottom w:val="240"/>
          <w:divBdr>
            <w:top w:val="none" w:sz="0" w:space="0" w:color="auto"/>
            <w:left w:val="none" w:sz="0" w:space="0" w:color="auto"/>
            <w:bottom w:val="none" w:sz="0" w:space="0" w:color="auto"/>
            <w:right w:val="none" w:sz="0" w:space="0" w:color="auto"/>
          </w:divBdr>
        </w:div>
        <w:div w:id="1346588748">
          <w:marLeft w:val="0"/>
          <w:marRight w:val="0"/>
          <w:marTop w:val="180"/>
          <w:marBottom w:val="240"/>
          <w:divBdr>
            <w:top w:val="none" w:sz="0" w:space="0" w:color="auto"/>
            <w:left w:val="none" w:sz="0" w:space="0" w:color="auto"/>
            <w:bottom w:val="none" w:sz="0" w:space="0" w:color="auto"/>
            <w:right w:val="none" w:sz="0" w:space="0" w:color="auto"/>
          </w:divBdr>
        </w:div>
      </w:divsChild>
    </w:div>
    <w:div w:id="239100551">
      <w:bodyDiv w:val="1"/>
      <w:marLeft w:val="0"/>
      <w:marRight w:val="0"/>
      <w:marTop w:val="0"/>
      <w:marBottom w:val="0"/>
      <w:divBdr>
        <w:top w:val="none" w:sz="0" w:space="0" w:color="auto"/>
        <w:left w:val="none" w:sz="0" w:space="0" w:color="auto"/>
        <w:bottom w:val="none" w:sz="0" w:space="0" w:color="auto"/>
        <w:right w:val="none" w:sz="0" w:space="0" w:color="auto"/>
      </w:divBdr>
      <w:divsChild>
        <w:div w:id="1832287744">
          <w:marLeft w:val="0"/>
          <w:marRight w:val="0"/>
          <w:marTop w:val="180"/>
          <w:marBottom w:val="240"/>
          <w:divBdr>
            <w:top w:val="none" w:sz="0" w:space="0" w:color="auto"/>
            <w:left w:val="none" w:sz="0" w:space="0" w:color="auto"/>
            <w:bottom w:val="none" w:sz="0" w:space="0" w:color="auto"/>
            <w:right w:val="none" w:sz="0" w:space="0" w:color="auto"/>
          </w:divBdr>
        </w:div>
        <w:div w:id="86778439">
          <w:marLeft w:val="0"/>
          <w:marRight w:val="0"/>
          <w:marTop w:val="180"/>
          <w:marBottom w:val="240"/>
          <w:divBdr>
            <w:top w:val="none" w:sz="0" w:space="0" w:color="auto"/>
            <w:left w:val="none" w:sz="0" w:space="0" w:color="auto"/>
            <w:bottom w:val="none" w:sz="0" w:space="0" w:color="auto"/>
            <w:right w:val="none" w:sz="0" w:space="0" w:color="auto"/>
          </w:divBdr>
        </w:div>
      </w:divsChild>
    </w:div>
    <w:div w:id="251594608">
      <w:bodyDiv w:val="1"/>
      <w:marLeft w:val="0"/>
      <w:marRight w:val="0"/>
      <w:marTop w:val="0"/>
      <w:marBottom w:val="0"/>
      <w:divBdr>
        <w:top w:val="none" w:sz="0" w:space="0" w:color="auto"/>
        <w:left w:val="none" w:sz="0" w:space="0" w:color="auto"/>
        <w:bottom w:val="none" w:sz="0" w:space="0" w:color="auto"/>
        <w:right w:val="none" w:sz="0" w:space="0" w:color="auto"/>
      </w:divBdr>
    </w:div>
    <w:div w:id="317930168">
      <w:bodyDiv w:val="1"/>
      <w:marLeft w:val="0"/>
      <w:marRight w:val="0"/>
      <w:marTop w:val="0"/>
      <w:marBottom w:val="0"/>
      <w:divBdr>
        <w:top w:val="none" w:sz="0" w:space="0" w:color="auto"/>
        <w:left w:val="none" w:sz="0" w:space="0" w:color="auto"/>
        <w:bottom w:val="none" w:sz="0" w:space="0" w:color="auto"/>
        <w:right w:val="none" w:sz="0" w:space="0" w:color="auto"/>
      </w:divBdr>
      <w:divsChild>
        <w:div w:id="970208373">
          <w:marLeft w:val="0"/>
          <w:marRight w:val="0"/>
          <w:marTop w:val="180"/>
          <w:marBottom w:val="240"/>
          <w:divBdr>
            <w:top w:val="none" w:sz="0" w:space="0" w:color="auto"/>
            <w:left w:val="none" w:sz="0" w:space="0" w:color="auto"/>
            <w:bottom w:val="none" w:sz="0" w:space="0" w:color="auto"/>
            <w:right w:val="none" w:sz="0" w:space="0" w:color="auto"/>
          </w:divBdr>
        </w:div>
        <w:div w:id="1154880807">
          <w:marLeft w:val="0"/>
          <w:marRight w:val="0"/>
          <w:marTop w:val="180"/>
          <w:marBottom w:val="240"/>
          <w:divBdr>
            <w:top w:val="none" w:sz="0" w:space="0" w:color="auto"/>
            <w:left w:val="none" w:sz="0" w:space="0" w:color="auto"/>
            <w:bottom w:val="none" w:sz="0" w:space="0" w:color="auto"/>
            <w:right w:val="none" w:sz="0" w:space="0" w:color="auto"/>
          </w:divBdr>
        </w:div>
        <w:div w:id="2081518784">
          <w:marLeft w:val="0"/>
          <w:marRight w:val="0"/>
          <w:marTop w:val="180"/>
          <w:marBottom w:val="240"/>
          <w:divBdr>
            <w:top w:val="none" w:sz="0" w:space="0" w:color="auto"/>
            <w:left w:val="none" w:sz="0" w:space="0" w:color="auto"/>
            <w:bottom w:val="none" w:sz="0" w:space="0" w:color="auto"/>
            <w:right w:val="none" w:sz="0" w:space="0" w:color="auto"/>
          </w:divBdr>
        </w:div>
      </w:divsChild>
    </w:div>
    <w:div w:id="378165423">
      <w:bodyDiv w:val="1"/>
      <w:marLeft w:val="0"/>
      <w:marRight w:val="0"/>
      <w:marTop w:val="0"/>
      <w:marBottom w:val="0"/>
      <w:divBdr>
        <w:top w:val="none" w:sz="0" w:space="0" w:color="auto"/>
        <w:left w:val="none" w:sz="0" w:space="0" w:color="auto"/>
        <w:bottom w:val="none" w:sz="0" w:space="0" w:color="auto"/>
        <w:right w:val="none" w:sz="0" w:space="0" w:color="auto"/>
      </w:divBdr>
      <w:divsChild>
        <w:div w:id="618878771">
          <w:marLeft w:val="0"/>
          <w:marRight w:val="0"/>
          <w:marTop w:val="180"/>
          <w:marBottom w:val="240"/>
          <w:divBdr>
            <w:top w:val="none" w:sz="0" w:space="0" w:color="auto"/>
            <w:left w:val="none" w:sz="0" w:space="0" w:color="auto"/>
            <w:bottom w:val="none" w:sz="0" w:space="0" w:color="auto"/>
            <w:right w:val="none" w:sz="0" w:space="0" w:color="auto"/>
          </w:divBdr>
        </w:div>
      </w:divsChild>
    </w:div>
    <w:div w:id="406269980">
      <w:bodyDiv w:val="1"/>
      <w:marLeft w:val="0"/>
      <w:marRight w:val="0"/>
      <w:marTop w:val="0"/>
      <w:marBottom w:val="0"/>
      <w:divBdr>
        <w:top w:val="none" w:sz="0" w:space="0" w:color="auto"/>
        <w:left w:val="none" w:sz="0" w:space="0" w:color="auto"/>
        <w:bottom w:val="none" w:sz="0" w:space="0" w:color="auto"/>
        <w:right w:val="none" w:sz="0" w:space="0" w:color="auto"/>
      </w:divBdr>
      <w:divsChild>
        <w:div w:id="1369837849">
          <w:marLeft w:val="0"/>
          <w:marRight w:val="0"/>
          <w:marTop w:val="360"/>
          <w:marBottom w:val="180"/>
          <w:divBdr>
            <w:top w:val="none" w:sz="0" w:space="0" w:color="auto"/>
            <w:left w:val="none" w:sz="0" w:space="0" w:color="auto"/>
            <w:bottom w:val="none" w:sz="0" w:space="0" w:color="auto"/>
            <w:right w:val="none" w:sz="0" w:space="0" w:color="auto"/>
          </w:divBdr>
        </w:div>
        <w:div w:id="1742219315">
          <w:marLeft w:val="0"/>
          <w:marRight w:val="0"/>
          <w:marTop w:val="180"/>
          <w:marBottom w:val="240"/>
          <w:divBdr>
            <w:top w:val="none" w:sz="0" w:space="0" w:color="auto"/>
            <w:left w:val="none" w:sz="0" w:space="0" w:color="auto"/>
            <w:bottom w:val="none" w:sz="0" w:space="0" w:color="auto"/>
            <w:right w:val="none" w:sz="0" w:space="0" w:color="auto"/>
          </w:divBdr>
        </w:div>
        <w:div w:id="1065954398">
          <w:marLeft w:val="0"/>
          <w:marRight w:val="0"/>
          <w:marTop w:val="180"/>
          <w:marBottom w:val="240"/>
          <w:divBdr>
            <w:top w:val="none" w:sz="0" w:space="0" w:color="auto"/>
            <w:left w:val="none" w:sz="0" w:space="0" w:color="auto"/>
            <w:bottom w:val="none" w:sz="0" w:space="0" w:color="auto"/>
            <w:right w:val="none" w:sz="0" w:space="0" w:color="auto"/>
          </w:divBdr>
        </w:div>
      </w:divsChild>
    </w:div>
    <w:div w:id="497162696">
      <w:bodyDiv w:val="1"/>
      <w:marLeft w:val="0"/>
      <w:marRight w:val="0"/>
      <w:marTop w:val="0"/>
      <w:marBottom w:val="0"/>
      <w:divBdr>
        <w:top w:val="none" w:sz="0" w:space="0" w:color="auto"/>
        <w:left w:val="none" w:sz="0" w:space="0" w:color="auto"/>
        <w:bottom w:val="none" w:sz="0" w:space="0" w:color="auto"/>
        <w:right w:val="none" w:sz="0" w:space="0" w:color="auto"/>
      </w:divBdr>
      <w:divsChild>
        <w:div w:id="520556164">
          <w:marLeft w:val="0"/>
          <w:marRight w:val="0"/>
          <w:marTop w:val="180"/>
          <w:marBottom w:val="240"/>
          <w:divBdr>
            <w:top w:val="none" w:sz="0" w:space="0" w:color="auto"/>
            <w:left w:val="none" w:sz="0" w:space="0" w:color="auto"/>
            <w:bottom w:val="none" w:sz="0" w:space="0" w:color="auto"/>
            <w:right w:val="none" w:sz="0" w:space="0" w:color="auto"/>
          </w:divBdr>
        </w:div>
        <w:div w:id="1795128950">
          <w:marLeft w:val="0"/>
          <w:marRight w:val="0"/>
          <w:marTop w:val="180"/>
          <w:marBottom w:val="240"/>
          <w:divBdr>
            <w:top w:val="none" w:sz="0" w:space="0" w:color="auto"/>
            <w:left w:val="none" w:sz="0" w:space="0" w:color="auto"/>
            <w:bottom w:val="none" w:sz="0" w:space="0" w:color="auto"/>
            <w:right w:val="none" w:sz="0" w:space="0" w:color="auto"/>
          </w:divBdr>
        </w:div>
      </w:divsChild>
    </w:div>
    <w:div w:id="543447921">
      <w:bodyDiv w:val="1"/>
      <w:marLeft w:val="0"/>
      <w:marRight w:val="0"/>
      <w:marTop w:val="0"/>
      <w:marBottom w:val="0"/>
      <w:divBdr>
        <w:top w:val="none" w:sz="0" w:space="0" w:color="auto"/>
        <w:left w:val="none" w:sz="0" w:space="0" w:color="auto"/>
        <w:bottom w:val="none" w:sz="0" w:space="0" w:color="auto"/>
        <w:right w:val="none" w:sz="0" w:space="0" w:color="auto"/>
      </w:divBdr>
      <w:divsChild>
        <w:div w:id="406348831">
          <w:marLeft w:val="0"/>
          <w:marRight w:val="0"/>
          <w:marTop w:val="360"/>
          <w:marBottom w:val="180"/>
          <w:divBdr>
            <w:top w:val="none" w:sz="0" w:space="0" w:color="auto"/>
            <w:left w:val="none" w:sz="0" w:space="0" w:color="auto"/>
            <w:bottom w:val="none" w:sz="0" w:space="0" w:color="auto"/>
            <w:right w:val="none" w:sz="0" w:space="0" w:color="auto"/>
          </w:divBdr>
        </w:div>
      </w:divsChild>
    </w:div>
    <w:div w:id="610019328">
      <w:bodyDiv w:val="1"/>
      <w:marLeft w:val="0"/>
      <w:marRight w:val="0"/>
      <w:marTop w:val="0"/>
      <w:marBottom w:val="0"/>
      <w:divBdr>
        <w:top w:val="none" w:sz="0" w:space="0" w:color="auto"/>
        <w:left w:val="none" w:sz="0" w:space="0" w:color="auto"/>
        <w:bottom w:val="none" w:sz="0" w:space="0" w:color="auto"/>
        <w:right w:val="none" w:sz="0" w:space="0" w:color="auto"/>
      </w:divBdr>
      <w:divsChild>
        <w:div w:id="392579821">
          <w:marLeft w:val="0"/>
          <w:marRight w:val="0"/>
          <w:marTop w:val="180"/>
          <w:marBottom w:val="240"/>
          <w:divBdr>
            <w:top w:val="none" w:sz="0" w:space="0" w:color="auto"/>
            <w:left w:val="none" w:sz="0" w:space="0" w:color="auto"/>
            <w:bottom w:val="none" w:sz="0" w:space="0" w:color="auto"/>
            <w:right w:val="none" w:sz="0" w:space="0" w:color="auto"/>
          </w:divBdr>
        </w:div>
      </w:divsChild>
    </w:div>
    <w:div w:id="619338836">
      <w:bodyDiv w:val="1"/>
      <w:marLeft w:val="0"/>
      <w:marRight w:val="0"/>
      <w:marTop w:val="0"/>
      <w:marBottom w:val="0"/>
      <w:divBdr>
        <w:top w:val="none" w:sz="0" w:space="0" w:color="auto"/>
        <w:left w:val="none" w:sz="0" w:space="0" w:color="auto"/>
        <w:bottom w:val="none" w:sz="0" w:space="0" w:color="auto"/>
        <w:right w:val="none" w:sz="0" w:space="0" w:color="auto"/>
      </w:divBdr>
      <w:divsChild>
        <w:div w:id="2039619663">
          <w:marLeft w:val="0"/>
          <w:marRight w:val="0"/>
          <w:marTop w:val="360"/>
          <w:marBottom w:val="180"/>
          <w:divBdr>
            <w:top w:val="none" w:sz="0" w:space="0" w:color="auto"/>
            <w:left w:val="none" w:sz="0" w:space="0" w:color="auto"/>
            <w:bottom w:val="none" w:sz="0" w:space="0" w:color="auto"/>
            <w:right w:val="none" w:sz="0" w:space="0" w:color="auto"/>
          </w:divBdr>
        </w:div>
        <w:div w:id="294875788">
          <w:marLeft w:val="0"/>
          <w:marRight w:val="0"/>
          <w:marTop w:val="180"/>
          <w:marBottom w:val="240"/>
          <w:divBdr>
            <w:top w:val="none" w:sz="0" w:space="0" w:color="auto"/>
            <w:left w:val="none" w:sz="0" w:space="0" w:color="auto"/>
            <w:bottom w:val="none" w:sz="0" w:space="0" w:color="auto"/>
            <w:right w:val="none" w:sz="0" w:space="0" w:color="auto"/>
          </w:divBdr>
        </w:div>
      </w:divsChild>
    </w:div>
    <w:div w:id="656301729">
      <w:bodyDiv w:val="1"/>
      <w:marLeft w:val="0"/>
      <w:marRight w:val="0"/>
      <w:marTop w:val="0"/>
      <w:marBottom w:val="0"/>
      <w:divBdr>
        <w:top w:val="none" w:sz="0" w:space="0" w:color="auto"/>
        <w:left w:val="none" w:sz="0" w:space="0" w:color="auto"/>
        <w:bottom w:val="none" w:sz="0" w:space="0" w:color="auto"/>
        <w:right w:val="none" w:sz="0" w:space="0" w:color="auto"/>
      </w:divBdr>
    </w:div>
    <w:div w:id="703403766">
      <w:bodyDiv w:val="1"/>
      <w:marLeft w:val="0"/>
      <w:marRight w:val="0"/>
      <w:marTop w:val="0"/>
      <w:marBottom w:val="0"/>
      <w:divBdr>
        <w:top w:val="none" w:sz="0" w:space="0" w:color="auto"/>
        <w:left w:val="none" w:sz="0" w:space="0" w:color="auto"/>
        <w:bottom w:val="none" w:sz="0" w:space="0" w:color="auto"/>
        <w:right w:val="none" w:sz="0" w:space="0" w:color="auto"/>
      </w:divBdr>
      <w:divsChild>
        <w:div w:id="1446581686">
          <w:marLeft w:val="0"/>
          <w:marRight w:val="0"/>
          <w:marTop w:val="180"/>
          <w:marBottom w:val="240"/>
          <w:divBdr>
            <w:top w:val="none" w:sz="0" w:space="0" w:color="auto"/>
            <w:left w:val="none" w:sz="0" w:space="0" w:color="auto"/>
            <w:bottom w:val="none" w:sz="0" w:space="0" w:color="auto"/>
            <w:right w:val="none" w:sz="0" w:space="0" w:color="auto"/>
          </w:divBdr>
        </w:div>
        <w:div w:id="2142384272">
          <w:marLeft w:val="0"/>
          <w:marRight w:val="0"/>
          <w:marTop w:val="180"/>
          <w:marBottom w:val="240"/>
          <w:divBdr>
            <w:top w:val="none" w:sz="0" w:space="0" w:color="auto"/>
            <w:left w:val="none" w:sz="0" w:space="0" w:color="auto"/>
            <w:bottom w:val="none" w:sz="0" w:space="0" w:color="auto"/>
            <w:right w:val="none" w:sz="0" w:space="0" w:color="auto"/>
          </w:divBdr>
        </w:div>
      </w:divsChild>
    </w:div>
    <w:div w:id="739130853">
      <w:bodyDiv w:val="1"/>
      <w:marLeft w:val="0"/>
      <w:marRight w:val="0"/>
      <w:marTop w:val="0"/>
      <w:marBottom w:val="0"/>
      <w:divBdr>
        <w:top w:val="none" w:sz="0" w:space="0" w:color="auto"/>
        <w:left w:val="none" w:sz="0" w:space="0" w:color="auto"/>
        <w:bottom w:val="none" w:sz="0" w:space="0" w:color="auto"/>
        <w:right w:val="none" w:sz="0" w:space="0" w:color="auto"/>
      </w:divBdr>
      <w:divsChild>
        <w:div w:id="1827286797">
          <w:marLeft w:val="0"/>
          <w:marRight w:val="0"/>
          <w:marTop w:val="360"/>
          <w:marBottom w:val="180"/>
          <w:divBdr>
            <w:top w:val="none" w:sz="0" w:space="0" w:color="auto"/>
            <w:left w:val="none" w:sz="0" w:space="0" w:color="auto"/>
            <w:bottom w:val="none" w:sz="0" w:space="0" w:color="auto"/>
            <w:right w:val="none" w:sz="0" w:space="0" w:color="auto"/>
          </w:divBdr>
        </w:div>
        <w:div w:id="478228900">
          <w:marLeft w:val="0"/>
          <w:marRight w:val="0"/>
          <w:marTop w:val="180"/>
          <w:marBottom w:val="240"/>
          <w:divBdr>
            <w:top w:val="none" w:sz="0" w:space="0" w:color="auto"/>
            <w:left w:val="none" w:sz="0" w:space="0" w:color="auto"/>
            <w:bottom w:val="none" w:sz="0" w:space="0" w:color="auto"/>
            <w:right w:val="none" w:sz="0" w:space="0" w:color="auto"/>
          </w:divBdr>
        </w:div>
        <w:div w:id="1847745929">
          <w:marLeft w:val="0"/>
          <w:marRight w:val="0"/>
          <w:marTop w:val="180"/>
          <w:marBottom w:val="240"/>
          <w:divBdr>
            <w:top w:val="none" w:sz="0" w:space="0" w:color="auto"/>
            <w:left w:val="none" w:sz="0" w:space="0" w:color="auto"/>
            <w:bottom w:val="none" w:sz="0" w:space="0" w:color="auto"/>
            <w:right w:val="none" w:sz="0" w:space="0" w:color="auto"/>
          </w:divBdr>
        </w:div>
        <w:div w:id="1700205771">
          <w:marLeft w:val="0"/>
          <w:marRight w:val="0"/>
          <w:marTop w:val="180"/>
          <w:marBottom w:val="240"/>
          <w:divBdr>
            <w:top w:val="none" w:sz="0" w:space="0" w:color="auto"/>
            <w:left w:val="none" w:sz="0" w:space="0" w:color="auto"/>
            <w:bottom w:val="none" w:sz="0" w:space="0" w:color="auto"/>
            <w:right w:val="none" w:sz="0" w:space="0" w:color="auto"/>
          </w:divBdr>
        </w:div>
      </w:divsChild>
    </w:div>
    <w:div w:id="776484383">
      <w:bodyDiv w:val="1"/>
      <w:marLeft w:val="0"/>
      <w:marRight w:val="0"/>
      <w:marTop w:val="0"/>
      <w:marBottom w:val="0"/>
      <w:divBdr>
        <w:top w:val="none" w:sz="0" w:space="0" w:color="auto"/>
        <w:left w:val="none" w:sz="0" w:space="0" w:color="auto"/>
        <w:bottom w:val="none" w:sz="0" w:space="0" w:color="auto"/>
        <w:right w:val="none" w:sz="0" w:space="0" w:color="auto"/>
      </w:divBdr>
      <w:divsChild>
        <w:div w:id="1318025910">
          <w:marLeft w:val="0"/>
          <w:marRight w:val="0"/>
          <w:marTop w:val="360"/>
          <w:marBottom w:val="180"/>
          <w:divBdr>
            <w:top w:val="none" w:sz="0" w:space="0" w:color="auto"/>
            <w:left w:val="none" w:sz="0" w:space="0" w:color="auto"/>
            <w:bottom w:val="none" w:sz="0" w:space="0" w:color="auto"/>
            <w:right w:val="none" w:sz="0" w:space="0" w:color="auto"/>
          </w:divBdr>
        </w:div>
      </w:divsChild>
    </w:div>
    <w:div w:id="806095739">
      <w:bodyDiv w:val="1"/>
      <w:marLeft w:val="0"/>
      <w:marRight w:val="0"/>
      <w:marTop w:val="0"/>
      <w:marBottom w:val="0"/>
      <w:divBdr>
        <w:top w:val="none" w:sz="0" w:space="0" w:color="auto"/>
        <w:left w:val="none" w:sz="0" w:space="0" w:color="auto"/>
        <w:bottom w:val="none" w:sz="0" w:space="0" w:color="auto"/>
        <w:right w:val="none" w:sz="0" w:space="0" w:color="auto"/>
      </w:divBdr>
      <w:divsChild>
        <w:div w:id="308898071">
          <w:marLeft w:val="0"/>
          <w:marRight w:val="0"/>
          <w:marTop w:val="0"/>
          <w:marBottom w:val="0"/>
          <w:divBdr>
            <w:top w:val="none" w:sz="0" w:space="0" w:color="auto"/>
            <w:left w:val="none" w:sz="0" w:space="0" w:color="auto"/>
            <w:bottom w:val="none" w:sz="0" w:space="0" w:color="auto"/>
            <w:right w:val="none" w:sz="0" w:space="0" w:color="auto"/>
          </w:divBdr>
          <w:divsChild>
            <w:div w:id="1481654771">
              <w:marLeft w:val="0"/>
              <w:marRight w:val="0"/>
              <w:marTop w:val="0"/>
              <w:marBottom w:val="0"/>
              <w:divBdr>
                <w:top w:val="none" w:sz="0" w:space="0" w:color="auto"/>
                <w:left w:val="none" w:sz="0" w:space="0" w:color="auto"/>
                <w:bottom w:val="none" w:sz="0" w:space="0" w:color="auto"/>
                <w:right w:val="none" w:sz="0" w:space="0" w:color="auto"/>
              </w:divBdr>
              <w:divsChild>
                <w:div w:id="1172648082">
                  <w:marLeft w:val="0"/>
                  <w:marRight w:val="0"/>
                  <w:marTop w:val="0"/>
                  <w:marBottom w:val="0"/>
                  <w:divBdr>
                    <w:top w:val="none" w:sz="0" w:space="0" w:color="auto"/>
                    <w:left w:val="none" w:sz="0" w:space="0" w:color="auto"/>
                    <w:bottom w:val="none" w:sz="0" w:space="0" w:color="auto"/>
                    <w:right w:val="none" w:sz="0" w:space="0" w:color="auto"/>
                  </w:divBdr>
                  <w:divsChild>
                    <w:div w:id="1268847519">
                      <w:marLeft w:val="0"/>
                      <w:marRight w:val="0"/>
                      <w:marTop w:val="0"/>
                      <w:marBottom w:val="0"/>
                      <w:divBdr>
                        <w:top w:val="none" w:sz="0" w:space="0" w:color="auto"/>
                        <w:left w:val="none" w:sz="0" w:space="0" w:color="auto"/>
                        <w:bottom w:val="none" w:sz="0" w:space="0" w:color="auto"/>
                        <w:right w:val="none" w:sz="0" w:space="0" w:color="auto"/>
                      </w:divBdr>
                      <w:divsChild>
                        <w:div w:id="1936743179">
                          <w:marLeft w:val="0"/>
                          <w:marRight w:val="0"/>
                          <w:marTop w:val="0"/>
                          <w:marBottom w:val="0"/>
                          <w:divBdr>
                            <w:top w:val="none" w:sz="0" w:space="0" w:color="auto"/>
                            <w:left w:val="none" w:sz="0" w:space="0" w:color="auto"/>
                            <w:bottom w:val="none" w:sz="0" w:space="0" w:color="auto"/>
                            <w:right w:val="none" w:sz="0" w:space="0" w:color="auto"/>
                          </w:divBdr>
                          <w:divsChild>
                            <w:div w:id="606695118">
                              <w:marLeft w:val="0"/>
                              <w:marRight w:val="0"/>
                              <w:marTop w:val="0"/>
                              <w:marBottom w:val="0"/>
                              <w:divBdr>
                                <w:top w:val="none" w:sz="0" w:space="0" w:color="auto"/>
                                <w:left w:val="none" w:sz="0" w:space="0" w:color="auto"/>
                                <w:bottom w:val="none" w:sz="0" w:space="0" w:color="auto"/>
                                <w:right w:val="none" w:sz="0" w:space="0" w:color="auto"/>
                              </w:divBdr>
                              <w:divsChild>
                                <w:div w:id="858354070">
                                  <w:marLeft w:val="0"/>
                                  <w:marRight w:val="0"/>
                                  <w:marTop w:val="0"/>
                                  <w:marBottom w:val="0"/>
                                  <w:divBdr>
                                    <w:top w:val="none" w:sz="0" w:space="0" w:color="auto"/>
                                    <w:left w:val="none" w:sz="0" w:space="0" w:color="auto"/>
                                    <w:bottom w:val="none" w:sz="0" w:space="0" w:color="auto"/>
                                    <w:right w:val="none" w:sz="0" w:space="0" w:color="auto"/>
                                  </w:divBdr>
                                  <w:divsChild>
                                    <w:div w:id="1780492966">
                                      <w:marLeft w:val="0"/>
                                      <w:marRight w:val="0"/>
                                      <w:marTop w:val="0"/>
                                      <w:marBottom w:val="0"/>
                                      <w:divBdr>
                                        <w:top w:val="none" w:sz="0" w:space="0" w:color="auto"/>
                                        <w:left w:val="none" w:sz="0" w:space="0" w:color="auto"/>
                                        <w:bottom w:val="none" w:sz="0" w:space="0" w:color="auto"/>
                                        <w:right w:val="none" w:sz="0" w:space="0" w:color="auto"/>
                                      </w:divBdr>
                                      <w:divsChild>
                                        <w:div w:id="607783839">
                                          <w:marLeft w:val="0"/>
                                          <w:marRight w:val="600"/>
                                          <w:marTop w:val="0"/>
                                          <w:marBottom w:val="0"/>
                                          <w:divBdr>
                                            <w:top w:val="none" w:sz="0" w:space="0" w:color="auto"/>
                                            <w:left w:val="none" w:sz="0" w:space="0" w:color="auto"/>
                                            <w:bottom w:val="none" w:sz="0" w:space="0" w:color="auto"/>
                                            <w:right w:val="none" w:sz="0" w:space="0" w:color="auto"/>
                                          </w:divBdr>
                                          <w:divsChild>
                                            <w:div w:id="2112698419">
                                              <w:marLeft w:val="-3"/>
                                              <w:marRight w:val="-3"/>
                                              <w:marTop w:val="0"/>
                                              <w:marBottom w:val="0"/>
                                              <w:divBdr>
                                                <w:top w:val="none" w:sz="0" w:space="0" w:color="auto"/>
                                                <w:left w:val="none" w:sz="0" w:space="0" w:color="auto"/>
                                                <w:bottom w:val="none" w:sz="0" w:space="0" w:color="auto"/>
                                                <w:right w:val="none" w:sz="0" w:space="0" w:color="auto"/>
                                              </w:divBdr>
                                              <w:divsChild>
                                                <w:div w:id="861280074">
                                                  <w:marLeft w:val="0"/>
                                                  <w:marRight w:val="0"/>
                                                  <w:marTop w:val="360"/>
                                                  <w:marBottom w:val="0"/>
                                                  <w:divBdr>
                                                    <w:top w:val="none" w:sz="0" w:space="0" w:color="auto"/>
                                                    <w:left w:val="none" w:sz="0" w:space="0" w:color="auto"/>
                                                    <w:bottom w:val="none" w:sz="0" w:space="0" w:color="auto"/>
                                                    <w:right w:val="none" w:sz="0" w:space="0" w:color="auto"/>
                                                  </w:divBdr>
                                                  <w:divsChild>
                                                    <w:div w:id="1893076500">
                                                      <w:marLeft w:val="0"/>
                                                      <w:marRight w:val="0"/>
                                                      <w:marTop w:val="0"/>
                                                      <w:marBottom w:val="0"/>
                                                      <w:divBdr>
                                                        <w:top w:val="none" w:sz="0" w:space="0" w:color="auto"/>
                                                        <w:left w:val="none" w:sz="0" w:space="0" w:color="auto"/>
                                                        <w:bottom w:val="none" w:sz="0" w:space="0" w:color="auto"/>
                                                        <w:right w:val="none" w:sz="0" w:space="0" w:color="auto"/>
                                                      </w:divBdr>
                                                      <w:divsChild>
                                                        <w:div w:id="2012757072">
                                                          <w:marLeft w:val="0"/>
                                                          <w:marRight w:val="0"/>
                                                          <w:marTop w:val="0"/>
                                                          <w:marBottom w:val="0"/>
                                                          <w:divBdr>
                                                            <w:top w:val="none" w:sz="0" w:space="0" w:color="auto"/>
                                                            <w:left w:val="none" w:sz="0" w:space="0" w:color="auto"/>
                                                            <w:bottom w:val="none" w:sz="0" w:space="0" w:color="auto"/>
                                                            <w:right w:val="none" w:sz="0" w:space="0" w:color="auto"/>
                                                          </w:divBdr>
                                                          <w:divsChild>
                                                            <w:div w:id="1284967284">
                                                              <w:marLeft w:val="0"/>
                                                              <w:marRight w:val="0"/>
                                                              <w:marTop w:val="0"/>
                                                              <w:marBottom w:val="0"/>
                                                              <w:divBdr>
                                                                <w:top w:val="none" w:sz="0" w:space="0" w:color="auto"/>
                                                                <w:left w:val="none" w:sz="0" w:space="0" w:color="auto"/>
                                                                <w:bottom w:val="none" w:sz="0" w:space="0" w:color="auto"/>
                                                                <w:right w:val="none" w:sz="0" w:space="0" w:color="auto"/>
                                                              </w:divBdr>
                                                              <w:divsChild>
                                                                <w:div w:id="1413430265">
                                                                  <w:marLeft w:val="0"/>
                                                                  <w:marRight w:val="0"/>
                                                                  <w:marTop w:val="0"/>
                                                                  <w:marBottom w:val="0"/>
                                                                  <w:divBdr>
                                                                    <w:top w:val="none" w:sz="0" w:space="0" w:color="auto"/>
                                                                    <w:left w:val="none" w:sz="0" w:space="0" w:color="auto"/>
                                                                    <w:bottom w:val="none" w:sz="0" w:space="0" w:color="auto"/>
                                                                    <w:right w:val="none" w:sz="0" w:space="0" w:color="auto"/>
                                                                  </w:divBdr>
                                                                  <w:divsChild>
                                                                    <w:div w:id="933321730">
                                                                      <w:marLeft w:val="0"/>
                                                                      <w:marRight w:val="0"/>
                                                                      <w:marTop w:val="0"/>
                                                                      <w:marBottom w:val="0"/>
                                                                      <w:divBdr>
                                                                        <w:top w:val="none" w:sz="0" w:space="0" w:color="auto"/>
                                                                        <w:left w:val="none" w:sz="0" w:space="0" w:color="auto"/>
                                                                        <w:bottom w:val="none" w:sz="0" w:space="0" w:color="auto"/>
                                                                        <w:right w:val="none" w:sz="0" w:space="0" w:color="auto"/>
                                                                      </w:divBdr>
                                                                      <w:divsChild>
                                                                        <w:div w:id="1510801423">
                                                                          <w:marLeft w:val="0"/>
                                                                          <w:marRight w:val="0"/>
                                                                          <w:marTop w:val="0"/>
                                                                          <w:marBottom w:val="0"/>
                                                                          <w:divBdr>
                                                                            <w:top w:val="none" w:sz="0" w:space="0" w:color="auto"/>
                                                                            <w:left w:val="none" w:sz="0" w:space="0" w:color="auto"/>
                                                                            <w:bottom w:val="none" w:sz="0" w:space="0" w:color="auto"/>
                                                                            <w:right w:val="none" w:sz="0" w:space="0" w:color="auto"/>
                                                                          </w:divBdr>
                                                                          <w:divsChild>
                                                                            <w:div w:id="1912503201">
                                                                              <w:marLeft w:val="0"/>
                                                                              <w:marRight w:val="0"/>
                                                                              <w:marTop w:val="180"/>
                                                                              <w:marBottom w:val="240"/>
                                                                              <w:divBdr>
                                                                                <w:top w:val="none" w:sz="0" w:space="0" w:color="auto"/>
                                                                                <w:left w:val="none" w:sz="0" w:space="0" w:color="auto"/>
                                                                                <w:bottom w:val="none" w:sz="0" w:space="0" w:color="auto"/>
                                                                                <w:right w:val="none" w:sz="0" w:space="0" w:color="auto"/>
                                                                              </w:divBdr>
                                                                            </w:div>
                                                                            <w:div w:id="543755143">
                                                                              <w:marLeft w:val="0"/>
                                                                              <w:marRight w:val="0"/>
                                                                              <w:marTop w:val="180"/>
                                                                              <w:marBottom w:val="240"/>
                                                                              <w:divBdr>
                                                                                <w:top w:val="none" w:sz="0" w:space="0" w:color="auto"/>
                                                                                <w:left w:val="none" w:sz="0" w:space="0" w:color="auto"/>
                                                                                <w:bottom w:val="none" w:sz="0" w:space="0" w:color="auto"/>
                                                                                <w:right w:val="none" w:sz="0" w:space="0" w:color="auto"/>
                                                                              </w:divBdr>
                                                                            </w:div>
                                                                            <w:div w:id="115588176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495726">
                                              <w:marLeft w:val="0"/>
                                              <w:marRight w:val="0"/>
                                              <w:marTop w:val="0"/>
                                              <w:marBottom w:val="0"/>
                                              <w:divBdr>
                                                <w:top w:val="none" w:sz="0" w:space="0" w:color="auto"/>
                                                <w:left w:val="none" w:sz="0" w:space="0" w:color="auto"/>
                                                <w:bottom w:val="none" w:sz="0" w:space="0" w:color="auto"/>
                                                <w:right w:val="none" w:sz="0" w:space="0" w:color="auto"/>
                                              </w:divBdr>
                                              <w:divsChild>
                                                <w:div w:id="297031283">
                                                  <w:marLeft w:val="-300"/>
                                                  <w:marRight w:val="-300"/>
                                                  <w:marTop w:val="0"/>
                                                  <w:marBottom w:val="0"/>
                                                  <w:divBdr>
                                                    <w:top w:val="none" w:sz="0" w:space="0" w:color="auto"/>
                                                    <w:left w:val="none" w:sz="0" w:space="0" w:color="auto"/>
                                                    <w:bottom w:val="none" w:sz="0" w:space="0" w:color="auto"/>
                                                    <w:right w:val="none" w:sz="0" w:space="0" w:color="auto"/>
                                                  </w:divBdr>
                                                  <w:divsChild>
                                                    <w:div w:id="305205626">
                                                      <w:marLeft w:val="0"/>
                                                      <w:marRight w:val="0"/>
                                                      <w:marTop w:val="0"/>
                                                      <w:marBottom w:val="0"/>
                                                      <w:divBdr>
                                                        <w:top w:val="none" w:sz="0" w:space="0" w:color="auto"/>
                                                        <w:left w:val="none" w:sz="0" w:space="0" w:color="auto"/>
                                                        <w:bottom w:val="none" w:sz="0" w:space="0" w:color="auto"/>
                                                        <w:right w:val="none" w:sz="0" w:space="0" w:color="auto"/>
                                                      </w:divBdr>
                                                      <w:divsChild>
                                                        <w:div w:id="1169558566">
                                                          <w:marLeft w:val="0"/>
                                                          <w:marRight w:val="0"/>
                                                          <w:marTop w:val="0"/>
                                                          <w:marBottom w:val="0"/>
                                                          <w:divBdr>
                                                            <w:top w:val="none" w:sz="0" w:space="0" w:color="auto"/>
                                                            <w:left w:val="none" w:sz="0" w:space="0" w:color="auto"/>
                                                            <w:bottom w:val="none" w:sz="0" w:space="0" w:color="auto"/>
                                                            <w:right w:val="none" w:sz="0" w:space="0" w:color="auto"/>
                                                          </w:divBdr>
                                                          <w:divsChild>
                                                            <w:div w:id="1456370421">
                                                              <w:marLeft w:val="0"/>
                                                              <w:marRight w:val="0"/>
                                                              <w:marTop w:val="0"/>
                                                              <w:marBottom w:val="510"/>
                                                              <w:divBdr>
                                                                <w:top w:val="none" w:sz="0" w:space="0" w:color="auto"/>
                                                                <w:left w:val="none" w:sz="0" w:space="0" w:color="auto"/>
                                                                <w:bottom w:val="none" w:sz="0" w:space="0" w:color="auto"/>
                                                                <w:right w:val="none" w:sz="0" w:space="0" w:color="auto"/>
                                                              </w:divBdr>
                                                              <w:divsChild>
                                                                <w:div w:id="961837377">
                                                                  <w:marLeft w:val="300"/>
                                                                  <w:marRight w:val="1200"/>
                                                                  <w:marTop w:val="0"/>
                                                                  <w:marBottom w:val="180"/>
                                                                  <w:divBdr>
                                                                    <w:top w:val="none" w:sz="0" w:space="0" w:color="auto"/>
                                                                    <w:left w:val="none" w:sz="0" w:space="0" w:color="auto"/>
                                                                    <w:bottom w:val="none" w:sz="0" w:space="0" w:color="auto"/>
                                                                    <w:right w:val="none" w:sz="0" w:space="0" w:color="auto"/>
                                                                  </w:divBdr>
                                                                  <w:divsChild>
                                                                    <w:div w:id="316304436">
                                                                      <w:marLeft w:val="0"/>
                                                                      <w:marRight w:val="0"/>
                                                                      <w:marTop w:val="0"/>
                                                                      <w:marBottom w:val="0"/>
                                                                      <w:divBdr>
                                                                        <w:top w:val="none" w:sz="0" w:space="0" w:color="auto"/>
                                                                        <w:left w:val="none" w:sz="0" w:space="0" w:color="auto"/>
                                                                        <w:bottom w:val="none" w:sz="0" w:space="0" w:color="auto"/>
                                                                        <w:right w:val="none" w:sz="0" w:space="0" w:color="auto"/>
                                                                      </w:divBdr>
                                                                      <w:divsChild>
                                                                        <w:div w:id="5774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709937">
                                              <w:marLeft w:val="0"/>
                                              <w:marRight w:val="0"/>
                                              <w:marTop w:val="0"/>
                                              <w:marBottom w:val="0"/>
                                              <w:divBdr>
                                                <w:top w:val="none" w:sz="0" w:space="0" w:color="auto"/>
                                                <w:left w:val="none" w:sz="0" w:space="0" w:color="auto"/>
                                                <w:bottom w:val="none" w:sz="0" w:space="0" w:color="auto"/>
                                                <w:right w:val="none" w:sz="0" w:space="0" w:color="auto"/>
                                              </w:divBdr>
                                              <w:divsChild>
                                                <w:div w:id="765733329">
                                                  <w:marLeft w:val="0"/>
                                                  <w:marRight w:val="0"/>
                                                  <w:marTop w:val="0"/>
                                                  <w:marBottom w:val="0"/>
                                                  <w:divBdr>
                                                    <w:top w:val="none" w:sz="0" w:space="0" w:color="auto"/>
                                                    <w:left w:val="none" w:sz="0" w:space="0" w:color="auto"/>
                                                    <w:bottom w:val="none" w:sz="0" w:space="0" w:color="auto"/>
                                                    <w:right w:val="none" w:sz="0" w:space="0" w:color="auto"/>
                                                  </w:divBdr>
                                                  <w:divsChild>
                                                    <w:div w:id="2028477703">
                                                      <w:marLeft w:val="0"/>
                                                      <w:marRight w:val="0"/>
                                                      <w:marTop w:val="0"/>
                                                      <w:marBottom w:val="0"/>
                                                      <w:divBdr>
                                                        <w:top w:val="none" w:sz="0" w:space="0" w:color="auto"/>
                                                        <w:left w:val="none" w:sz="0" w:space="0" w:color="auto"/>
                                                        <w:bottom w:val="single" w:sz="4" w:space="0" w:color="DCDFE5"/>
                                                        <w:right w:val="none" w:sz="0" w:space="0" w:color="auto"/>
                                                      </w:divBdr>
                                                      <w:divsChild>
                                                        <w:div w:id="1729644952">
                                                          <w:marLeft w:val="0"/>
                                                          <w:marRight w:val="0"/>
                                                          <w:marTop w:val="0"/>
                                                          <w:marBottom w:val="0"/>
                                                          <w:divBdr>
                                                            <w:top w:val="none" w:sz="0" w:space="0" w:color="auto"/>
                                                            <w:left w:val="none" w:sz="0" w:space="0" w:color="auto"/>
                                                            <w:bottom w:val="none" w:sz="0" w:space="0" w:color="auto"/>
                                                            <w:right w:val="none" w:sz="0" w:space="0" w:color="auto"/>
                                                          </w:divBdr>
                                                          <w:divsChild>
                                                            <w:div w:id="18351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1694190">
      <w:bodyDiv w:val="1"/>
      <w:marLeft w:val="0"/>
      <w:marRight w:val="0"/>
      <w:marTop w:val="0"/>
      <w:marBottom w:val="0"/>
      <w:divBdr>
        <w:top w:val="none" w:sz="0" w:space="0" w:color="auto"/>
        <w:left w:val="none" w:sz="0" w:space="0" w:color="auto"/>
        <w:bottom w:val="none" w:sz="0" w:space="0" w:color="auto"/>
        <w:right w:val="none" w:sz="0" w:space="0" w:color="auto"/>
      </w:divBdr>
    </w:div>
    <w:div w:id="958876984">
      <w:bodyDiv w:val="1"/>
      <w:marLeft w:val="0"/>
      <w:marRight w:val="0"/>
      <w:marTop w:val="0"/>
      <w:marBottom w:val="0"/>
      <w:divBdr>
        <w:top w:val="none" w:sz="0" w:space="0" w:color="auto"/>
        <w:left w:val="none" w:sz="0" w:space="0" w:color="auto"/>
        <w:bottom w:val="none" w:sz="0" w:space="0" w:color="auto"/>
        <w:right w:val="none" w:sz="0" w:space="0" w:color="auto"/>
      </w:divBdr>
      <w:divsChild>
        <w:div w:id="470707044">
          <w:marLeft w:val="0"/>
          <w:marRight w:val="0"/>
          <w:marTop w:val="180"/>
          <w:marBottom w:val="240"/>
          <w:divBdr>
            <w:top w:val="none" w:sz="0" w:space="0" w:color="auto"/>
            <w:left w:val="none" w:sz="0" w:space="0" w:color="auto"/>
            <w:bottom w:val="none" w:sz="0" w:space="0" w:color="auto"/>
            <w:right w:val="none" w:sz="0" w:space="0" w:color="auto"/>
          </w:divBdr>
        </w:div>
        <w:div w:id="202139320">
          <w:marLeft w:val="0"/>
          <w:marRight w:val="0"/>
          <w:marTop w:val="180"/>
          <w:marBottom w:val="240"/>
          <w:divBdr>
            <w:top w:val="none" w:sz="0" w:space="0" w:color="auto"/>
            <w:left w:val="none" w:sz="0" w:space="0" w:color="auto"/>
            <w:bottom w:val="none" w:sz="0" w:space="0" w:color="auto"/>
            <w:right w:val="none" w:sz="0" w:space="0" w:color="auto"/>
          </w:divBdr>
        </w:div>
      </w:divsChild>
    </w:div>
    <w:div w:id="970596032">
      <w:bodyDiv w:val="1"/>
      <w:marLeft w:val="0"/>
      <w:marRight w:val="0"/>
      <w:marTop w:val="0"/>
      <w:marBottom w:val="0"/>
      <w:divBdr>
        <w:top w:val="none" w:sz="0" w:space="0" w:color="auto"/>
        <w:left w:val="none" w:sz="0" w:space="0" w:color="auto"/>
        <w:bottom w:val="none" w:sz="0" w:space="0" w:color="auto"/>
        <w:right w:val="none" w:sz="0" w:space="0" w:color="auto"/>
      </w:divBdr>
      <w:divsChild>
        <w:div w:id="1808014691">
          <w:marLeft w:val="0"/>
          <w:marRight w:val="0"/>
          <w:marTop w:val="180"/>
          <w:marBottom w:val="240"/>
          <w:divBdr>
            <w:top w:val="none" w:sz="0" w:space="0" w:color="auto"/>
            <w:left w:val="none" w:sz="0" w:space="0" w:color="auto"/>
            <w:bottom w:val="none" w:sz="0" w:space="0" w:color="auto"/>
            <w:right w:val="none" w:sz="0" w:space="0" w:color="auto"/>
          </w:divBdr>
        </w:div>
        <w:div w:id="1964574521">
          <w:marLeft w:val="0"/>
          <w:marRight w:val="0"/>
          <w:marTop w:val="180"/>
          <w:marBottom w:val="240"/>
          <w:divBdr>
            <w:top w:val="none" w:sz="0" w:space="0" w:color="auto"/>
            <w:left w:val="none" w:sz="0" w:space="0" w:color="auto"/>
            <w:bottom w:val="none" w:sz="0" w:space="0" w:color="auto"/>
            <w:right w:val="none" w:sz="0" w:space="0" w:color="auto"/>
          </w:divBdr>
        </w:div>
      </w:divsChild>
    </w:div>
    <w:div w:id="980840151">
      <w:bodyDiv w:val="1"/>
      <w:marLeft w:val="0"/>
      <w:marRight w:val="0"/>
      <w:marTop w:val="0"/>
      <w:marBottom w:val="0"/>
      <w:divBdr>
        <w:top w:val="none" w:sz="0" w:space="0" w:color="auto"/>
        <w:left w:val="none" w:sz="0" w:space="0" w:color="auto"/>
        <w:bottom w:val="none" w:sz="0" w:space="0" w:color="auto"/>
        <w:right w:val="none" w:sz="0" w:space="0" w:color="auto"/>
      </w:divBdr>
    </w:div>
    <w:div w:id="1015812760">
      <w:bodyDiv w:val="1"/>
      <w:marLeft w:val="0"/>
      <w:marRight w:val="0"/>
      <w:marTop w:val="0"/>
      <w:marBottom w:val="0"/>
      <w:divBdr>
        <w:top w:val="none" w:sz="0" w:space="0" w:color="auto"/>
        <w:left w:val="none" w:sz="0" w:space="0" w:color="auto"/>
        <w:bottom w:val="none" w:sz="0" w:space="0" w:color="auto"/>
        <w:right w:val="none" w:sz="0" w:space="0" w:color="auto"/>
      </w:divBdr>
      <w:divsChild>
        <w:div w:id="30109413">
          <w:marLeft w:val="0"/>
          <w:marRight w:val="0"/>
          <w:marTop w:val="360"/>
          <w:marBottom w:val="180"/>
          <w:divBdr>
            <w:top w:val="none" w:sz="0" w:space="0" w:color="auto"/>
            <w:left w:val="none" w:sz="0" w:space="0" w:color="auto"/>
            <w:bottom w:val="none" w:sz="0" w:space="0" w:color="auto"/>
            <w:right w:val="none" w:sz="0" w:space="0" w:color="auto"/>
          </w:divBdr>
        </w:div>
      </w:divsChild>
    </w:div>
    <w:div w:id="1030030203">
      <w:bodyDiv w:val="1"/>
      <w:marLeft w:val="0"/>
      <w:marRight w:val="0"/>
      <w:marTop w:val="0"/>
      <w:marBottom w:val="0"/>
      <w:divBdr>
        <w:top w:val="none" w:sz="0" w:space="0" w:color="auto"/>
        <w:left w:val="none" w:sz="0" w:space="0" w:color="auto"/>
        <w:bottom w:val="none" w:sz="0" w:space="0" w:color="auto"/>
        <w:right w:val="none" w:sz="0" w:space="0" w:color="auto"/>
      </w:divBdr>
      <w:divsChild>
        <w:div w:id="833642918">
          <w:marLeft w:val="0"/>
          <w:marRight w:val="0"/>
          <w:marTop w:val="360"/>
          <w:marBottom w:val="180"/>
          <w:divBdr>
            <w:top w:val="none" w:sz="0" w:space="0" w:color="auto"/>
            <w:left w:val="none" w:sz="0" w:space="0" w:color="auto"/>
            <w:bottom w:val="none" w:sz="0" w:space="0" w:color="auto"/>
            <w:right w:val="none" w:sz="0" w:space="0" w:color="auto"/>
          </w:divBdr>
        </w:div>
        <w:div w:id="1125348325">
          <w:marLeft w:val="0"/>
          <w:marRight w:val="0"/>
          <w:marTop w:val="180"/>
          <w:marBottom w:val="240"/>
          <w:divBdr>
            <w:top w:val="none" w:sz="0" w:space="0" w:color="auto"/>
            <w:left w:val="none" w:sz="0" w:space="0" w:color="auto"/>
            <w:bottom w:val="none" w:sz="0" w:space="0" w:color="auto"/>
            <w:right w:val="none" w:sz="0" w:space="0" w:color="auto"/>
          </w:divBdr>
        </w:div>
      </w:divsChild>
    </w:div>
    <w:div w:id="1045252257">
      <w:bodyDiv w:val="1"/>
      <w:marLeft w:val="0"/>
      <w:marRight w:val="0"/>
      <w:marTop w:val="0"/>
      <w:marBottom w:val="0"/>
      <w:divBdr>
        <w:top w:val="none" w:sz="0" w:space="0" w:color="auto"/>
        <w:left w:val="none" w:sz="0" w:space="0" w:color="auto"/>
        <w:bottom w:val="none" w:sz="0" w:space="0" w:color="auto"/>
        <w:right w:val="none" w:sz="0" w:space="0" w:color="auto"/>
      </w:divBdr>
      <w:divsChild>
        <w:div w:id="2135325082">
          <w:marLeft w:val="0"/>
          <w:marRight w:val="0"/>
          <w:marTop w:val="180"/>
          <w:marBottom w:val="240"/>
          <w:divBdr>
            <w:top w:val="none" w:sz="0" w:space="0" w:color="auto"/>
            <w:left w:val="none" w:sz="0" w:space="0" w:color="auto"/>
            <w:bottom w:val="none" w:sz="0" w:space="0" w:color="auto"/>
            <w:right w:val="none" w:sz="0" w:space="0" w:color="auto"/>
          </w:divBdr>
        </w:div>
        <w:div w:id="919483692">
          <w:marLeft w:val="0"/>
          <w:marRight w:val="0"/>
          <w:marTop w:val="360"/>
          <w:marBottom w:val="180"/>
          <w:divBdr>
            <w:top w:val="none" w:sz="0" w:space="0" w:color="auto"/>
            <w:left w:val="none" w:sz="0" w:space="0" w:color="auto"/>
            <w:bottom w:val="none" w:sz="0" w:space="0" w:color="auto"/>
            <w:right w:val="none" w:sz="0" w:space="0" w:color="auto"/>
          </w:divBdr>
        </w:div>
      </w:divsChild>
    </w:div>
    <w:div w:id="1060444071">
      <w:bodyDiv w:val="1"/>
      <w:marLeft w:val="0"/>
      <w:marRight w:val="0"/>
      <w:marTop w:val="0"/>
      <w:marBottom w:val="0"/>
      <w:divBdr>
        <w:top w:val="none" w:sz="0" w:space="0" w:color="auto"/>
        <w:left w:val="none" w:sz="0" w:space="0" w:color="auto"/>
        <w:bottom w:val="none" w:sz="0" w:space="0" w:color="auto"/>
        <w:right w:val="none" w:sz="0" w:space="0" w:color="auto"/>
      </w:divBdr>
      <w:divsChild>
        <w:div w:id="433985723">
          <w:marLeft w:val="0"/>
          <w:marRight w:val="0"/>
          <w:marTop w:val="0"/>
          <w:marBottom w:val="240"/>
          <w:divBdr>
            <w:top w:val="none" w:sz="0" w:space="0" w:color="auto"/>
            <w:left w:val="none" w:sz="0" w:space="0" w:color="auto"/>
            <w:bottom w:val="none" w:sz="0" w:space="0" w:color="auto"/>
            <w:right w:val="none" w:sz="0" w:space="0" w:color="auto"/>
          </w:divBdr>
        </w:div>
      </w:divsChild>
    </w:div>
    <w:div w:id="1140538585">
      <w:bodyDiv w:val="1"/>
      <w:marLeft w:val="0"/>
      <w:marRight w:val="0"/>
      <w:marTop w:val="0"/>
      <w:marBottom w:val="0"/>
      <w:divBdr>
        <w:top w:val="none" w:sz="0" w:space="0" w:color="auto"/>
        <w:left w:val="none" w:sz="0" w:space="0" w:color="auto"/>
        <w:bottom w:val="none" w:sz="0" w:space="0" w:color="auto"/>
        <w:right w:val="none" w:sz="0" w:space="0" w:color="auto"/>
      </w:divBdr>
      <w:divsChild>
        <w:div w:id="747508164">
          <w:marLeft w:val="0"/>
          <w:marRight w:val="0"/>
          <w:marTop w:val="180"/>
          <w:marBottom w:val="240"/>
          <w:divBdr>
            <w:top w:val="none" w:sz="0" w:space="0" w:color="auto"/>
            <w:left w:val="none" w:sz="0" w:space="0" w:color="auto"/>
            <w:bottom w:val="none" w:sz="0" w:space="0" w:color="auto"/>
            <w:right w:val="none" w:sz="0" w:space="0" w:color="auto"/>
          </w:divBdr>
        </w:div>
        <w:div w:id="265892518">
          <w:marLeft w:val="0"/>
          <w:marRight w:val="0"/>
          <w:marTop w:val="180"/>
          <w:marBottom w:val="240"/>
          <w:divBdr>
            <w:top w:val="none" w:sz="0" w:space="0" w:color="auto"/>
            <w:left w:val="none" w:sz="0" w:space="0" w:color="auto"/>
            <w:bottom w:val="none" w:sz="0" w:space="0" w:color="auto"/>
            <w:right w:val="none" w:sz="0" w:space="0" w:color="auto"/>
          </w:divBdr>
        </w:div>
        <w:div w:id="448206881">
          <w:marLeft w:val="0"/>
          <w:marRight w:val="0"/>
          <w:marTop w:val="180"/>
          <w:marBottom w:val="240"/>
          <w:divBdr>
            <w:top w:val="none" w:sz="0" w:space="0" w:color="auto"/>
            <w:left w:val="none" w:sz="0" w:space="0" w:color="auto"/>
            <w:bottom w:val="none" w:sz="0" w:space="0" w:color="auto"/>
            <w:right w:val="none" w:sz="0" w:space="0" w:color="auto"/>
          </w:divBdr>
        </w:div>
      </w:divsChild>
    </w:div>
    <w:div w:id="1194028643">
      <w:bodyDiv w:val="1"/>
      <w:marLeft w:val="0"/>
      <w:marRight w:val="0"/>
      <w:marTop w:val="0"/>
      <w:marBottom w:val="0"/>
      <w:divBdr>
        <w:top w:val="none" w:sz="0" w:space="0" w:color="auto"/>
        <w:left w:val="none" w:sz="0" w:space="0" w:color="auto"/>
        <w:bottom w:val="none" w:sz="0" w:space="0" w:color="auto"/>
        <w:right w:val="none" w:sz="0" w:space="0" w:color="auto"/>
      </w:divBdr>
      <w:divsChild>
        <w:div w:id="1468664161">
          <w:marLeft w:val="0"/>
          <w:marRight w:val="0"/>
          <w:marTop w:val="360"/>
          <w:marBottom w:val="180"/>
          <w:divBdr>
            <w:top w:val="none" w:sz="0" w:space="0" w:color="auto"/>
            <w:left w:val="none" w:sz="0" w:space="0" w:color="auto"/>
            <w:bottom w:val="none" w:sz="0" w:space="0" w:color="auto"/>
            <w:right w:val="none" w:sz="0" w:space="0" w:color="auto"/>
          </w:divBdr>
        </w:div>
        <w:div w:id="1384595923">
          <w:marLeft w:val="0"/>
          <w:marRight w:val="0"/>
          <w:marTop w:val="180"/>
          <w:marBottom w:val="240"/>
          <w:divBdr>
            <w:top w:val="none" w:sz="0" w:space="0" w:color="auto"/>
            <w:left w:val="none" w:sz="0" w:space="0" w:color="auto"/>
            <w:bottom w:val="none" w:sz="0" w:space="0" w:color="auto"/>
            <w:right w:val="none" w:sz="0" w:space="0" w:color="auto"/>
          </w:divBdr>
        </w:div>
      </w:divsChild>
    </w:div>
    <w:div w:id="1333996525">
      <w:bodyDiv w:val="1"/>
      <w:marLeft w:val="0"/>
      <w:marRight w:val="0"/>
      <w:marTop w:val="0"/>
      <w:marBottom w:val="0"/>
      <w:divBdr>
        <w:top w:val="none" w:sz="0" w:space="0" w:color="auto"/>
        <w:left w:val="none" w:sz="0" w:space="0" w:color="auto"/>
        <w:bottom w:val="none" w:sz="0" w:space="0" w:color="auto"/>
        <w:right w:val="none" w:sz="0" w:space="0" w:color="auto"/>
      </w:divBdr>
    </w:div>
    <w:div w:id="1411808449">
      <w:bodyDiv w:val="1"/>
      <w:marLeft w:val="0"/>
      <w:marRight w:val="0"/>
      <w:marTop w:val="0"/>
      <w:marBottom w:val="0"/>
      <w:divBdr>
        <w:top w:val="none" w:sz="0" w:space="0" w:color="auto"/>
        <w:left w:val="none" w:sz="0" w:space="0" w:color="auto"/>
        <w:bottom w:val="none" w:sz="0" w:space="0" w:color="auto"/>
        <w:right w:val="none" w:sz="0" w:space="0" w:color="auto"/>
      </w:divBdr>
      <w:divsChild>
        <w:div w:id="920874658">
          <w:marLeft w:val="0"/>
          <w:marRight w:val="0"/>
          <w:marTop w:val="360"/>
          <w:marBottom w:val="180"/>
          <w:divBdr>
            <w:top w:val="none" w:sz="0" w:space="0" w:color="auto"/>
            <w:left w:val="none" w:sz="0" w:space="0" w:color="auto"/>
            <w:bottom w:val="none" w:sz="0" w:space="0" w:color="auto"/>
            <w:right w:val="none" w:sz="0" w:space="0" w:color="auto"/>
          </w:divBdr>
        </w:div>
        <w:div w:id="1556621831">
          <w:marLeft w:val="0"/>
          <w:marRight w:val="0"/>
          <w:marTop w:val="180"/>
          <w:marBottom w:val="240"/>
          <w:divBdr>
            <w:top w:val="none" w:sz="0" w:space="0" w:color="auto"/>
            <w:left w:val="none" w:sz="0" w:space="0" w:color="auto"/>
            <w:bottom w:val="none" w:sz="0" w:space="0" w:color="auto"/>
            <w:right w:val="none" w:sz="0" w:space="0" w:color="auto"/>
          </w:divBdr>
        </w:div>
      </w:divsChild>
    </w:div>
    <w:div w:id="1433665739">
      <w:bodyDiv w:val="1"/>
      <w:marLeft w:val="0"/>
      <w:marRight w:val="0"/>
      <w:marTop w:val="0"/>
      <w:marBottom w:val="0"/>
      <w:divBdr>
        <w:top w:val="none" w:sz="0" w:space="0" w:color="auto"/>
        <w:left w:val="none" w:sz="0" w:space="0" w:color="auto"/>
        <w:bottom w:val="none" w:sz="0" w:space="0" w:color="auto"/>
        <w:right w:val="none" w:sz="0" w:space="0" w:color="auto"/>
      </w:divBdr>
      <w:divsChild>
        <w:div w:id="313878038">
          <w:marLeft w:val="0"/>
          <w:marRight w:val="0"/>
          <w:marTop w:val="180"/>
          <w:marBottom w:val="240"/>
          <w:divBdr>
            <w:top w:val="none" w:sz="0" w:space="0" w:color="auto"/>
            <w:left w:val="none" w:sz="0" w:space="0" w:color="auto"/>
            <w:bottom w:val="none" w:sz="0" w:space="0" w:color="auto"/>
            <w:right w:val="none" w:sz="0" w:space="0" w:color="auto"/>
          </w:divBdr>
        </w:div>
        <w:div w:id="195889995">
          <w:marLeft w:val="0"/>
          <w:marRight w:val="0"/>
          <w:marTop w:val="180"/>
          <w:marBottom w:val="240"/>
          <w:divBdr>
            <w:top w:val="none" w:sz="0" w:space="0" w:color="auto"/>
            <w:left w:val="none" w:sz="0" w:space="0" w:color="auto"/>
            <w:bottom w:val="none" w:sz="0" w:space="0" w:color="auto"/>
            <w:right w:val="none" w:sz="0" w:space="0" w:color="auto"/>
          </w:divBdr>
        </w:div>
        <w:div w:id="1222136364">
          <w:marLeft w:val="0"/>
          <w:marRight w:val="0"/>
          <w:marTop w:val="180"/>
          <w:marBottom w:val="240"/>
          <w:divBdr>
            <w:top w:val="none" w:sz="0" w:space="0" w:color="auto"/>
            <w:left w:val="none" w:sz="0" w:space="0" w:color="auto"/>
            <w:bottom w:val="none" w:sz="0" w:space="0" w:color="auto"/>
            <w:right w:val="none" w:sz="0" w:space="0" w:color="auto"/>
          </w:divBdr>
        </w:div>
      </w:divsChild>
    </w:div>
    <w:div w:id="1436248286">
      <w:bodyDiv w:val="1"/>
      <w:marLeft w:val="0"/>
      <w:marRight w:val="0"/>
      <w:marTop w:val="0"/>
      <w:marBottom w:val="0"/>
      <w:divBdr>
        <w:top w:val="none" w:sz="0" w:space="0" w:color="auto"/>
        <w:left w:val="none" w:sz="0" w:space="0" w:color="auto"/>
        <w:bottom w:val="none" w:sz="0" w:space="0" w:color="auto"/>
        <w:right w:val="none" w:sz="0" w:space="0" w:color="auto"/>
      </w:divBdr>
      <w:divsChild>
        <w:div w:id="360207484">
          <w:marLeft w:val="0"/>
          <w:marRight w:val="0"/>
          <w:marTop w:val="360"/>
          <w:marBottom w:val="180"/>
          <w:divBdr>
            <w:top w:val="none" w:sz="0" w:space="0" w:color="auto"/>
            <w:left w:val="none" w:sz="0" w:space="0" w:color="auto"/>
            <w:bottom w:val="none" w:sz="0" w:space="0" w:color="auto"/>
            <w:right w:val="none" w:sz="0" w:space="0" w:color="auto"/>
          </w:divBdr>
        </w:div>
        <w:div w:id="800003133">
          <w:marLeft w:val="0"/>
          <w:marRight w:val="0"/>
          <w:marTop w:val="180"/>
          <w:marBottom w:val="240"/>
          <w:divBdr>
            <w:top w:val="none" w:sz="0" w:space="0" w:color="auto"/>
            <w:left w:val="none" w:sz="0" w:space="0" w:color="auto"/>
            <w:bottom w:val="none" w:sz="0" w:space="0" w:color="auto"/>
            <w:right w:val="none" w:sz="0" w:space="0" w:color="auto"/>
          </w:divBdr>
        </w:div>
        <w:div w:id="1866938834">
          <w:marLeft w:val="0"/>
          <w:marRight w:val="0"/>
          <w:marTop w:val="180"/>
          <w:marBottom w:val="240"/>
          <w:divBdr>
            <w:top w:val="none" w:sz="0" w:space="0" w:color="auto"/>
            <w:left w:val="none" w:sz="0" w:space="0" w:color="auto"/>
            <w:bottom w:val="none" w:sz="0" w:space="0" w:color="auto"/>
            <w:right w:val="none" w:sz="0" w:space="0" w:color="auto"/>
          </w:divBdr>
        </w:div>
        <w:div w:id="1096751511">
          <w:marLeft w:val="0"/>
          <w:marRight w:val="0"/>
          <w:marTop w:val="180"/>
          <w:marBottom w:val="240"/>
          <w:divBdr>
            <w:top w:val="none" w:sz="0" w:space="0" w:color="auto"/>
            <w:left w:val="none" w:sz="0" w:space="0" w:color="auto"/>
            <w:bottom w:val="none" w:sz="0" w:space="0" w:color="auto"/>
            <w:right w:val="none" w:sz="0" w:space="0" w:color="auto"/>
          </w:divBdr>
        </w:div>
      </w:divsChild>
    </w:div>
    <w:div w:id="1577351231">
      <w:bodyDiv w:val="1"/>
      <w:marLeft w:val="0"/>
      <w:marRight w:val="0"/>
      <w:marTop w:val="0"/>
      <w:marBottom w:val="0"/>
      <w:divBdr>
        <w:top w:val="none" w:sz="0" w:space="0" w:color="auto"/>
        <w:left w:val="none" w:sz="0" w:space="0" w:color="auto"/>
        <w:bottom w:val="none" w:sz="0" w:space="0" w:color="auto"/>
        <w:right w:val="none" w:sz="0" w:space="0" w:color="auto"/>
      </w:divBdr>
      <w:divsChild>
        <w:div w:id="1220550496">
          <w:marLeft w:val="0"/>
          <w:marRight w:val="0"/>
          <w:marTop w:val="360"/>
          <w:marBottom w:val="180"/>
          <w:divBdr>
            <w:top w:val="none" w:sz="0" w:space="0" w:color="auto"/>
            <w:left w:val="none" w:sz="0" w:space="0" w:color="auto"/>
            <w:bottom w:val="none" w:sz="0" w:space="0" w:color="auto"/>
            <w:right w:val="none" w:sz="0" w:space="0" w:color="auto"/>
          </w:divBdr>
        </w:div>
        <w:div w:id="1093015532">
          <w:marLeft w:val="0"/>
          <w:marRight w:val="0"/>
          <w:marTop w:val="180"/>
          <w:marBottom w:val="240"/>
          <w:divBdr>
            <w:top w:val="none" w:sz="0" w:space="0" w:color="auto"/>
            <w:left w:val="none" w:sz="0" w:space="0" w:color="auto"/>
            <w:bottom w:val="none" w:sz="0" w:space="0" w:color="auto"/>
            <w:right w:val="none" w:sz="0" w:space="0" w:color="auto"/>
          </w:divBdr>
        </w:div>
        <w:div w:id="1025057684">
          <w:marLeft w:val="0"/>
          <w:marRight w:val="0"/>
          <w:marTop w:val="180"/>
          <w:marBottom w:val="240"/>
          <w:divBdr>
            <w:top w:val="none" w:sz="0" w:space="0" w:color="auto"/>
            <w:left w:val="none" w:sz="0" w:space="0" w:color="auto"/>
            <w:bottom w:val="none" w:sz="0" w:space="0" w:color="auto"/>
            <w:right w:val="none" w:sz="0" w:space="0" w:color="auto"/>
          </w:divBdr>
        </w:div>
        <w:div w:id="1973097209">
          <w:marLeft w:val="0"/>
          <w:marRight w:val="0"/>
          <w:marTop w:val="180"/>
          <w:marBottom w:val="240"/>
          <w:divBdr>
            <w:top w:val="none" w:sz="0" w:space="0" w:color="auto"/>
            <w:left w:val="none" w:sz="0" w:space="0" w:color="auto"/>
            <w:bottom w:val="none" w:sz="0" w:space="0" w:color="auto"/>
            <w:right w:val="none" w:sz="0" w:space="0" w:color="auto"/>
          </w:divBdr>
        </w:div>
      </w:divsChild>
    </w:div>
    <w:div w:id="1600486393">
      <w:bodyDiv w:val="1"/>
      <w:marLeft w:val="0"/>
      <w:marRight w:val="0"/>
      <w:marTop w:val="0"/>
      <w:marBottom w:val="0"/>
      <w:divBdr>
        <w:top w:val="none" w:sz="0" w:space="0" w:color="auto"/>
        <w:left w:val="none" w:sz="0" w:space="0" w:color="auto"/>
        <w:bottom w:val="none" w:sz="0" w:space="0" w:color="auto"/>
        <w:right w:val="none" w:sz="0" w:space="0" w:color="auto"/>
      </w:divBdr>
      <w:divsChild>
        <w:div w:id="1109281221">
          <w:marLeft w:val="0"/>
          <w:marRight w:val="0"/>
          <w:marTop w:val="180"/>
          <w:marBottom w:val="240"/>
          <w:divBdr>
            <w:top w:val="none" w:sz="0" w:space="0" w:color="auto"/>
            <w:left w:val="none" w:sz="0" w:space="0" w:color="auto"/>
            <w:bottom w:val="none" w:sz="0" w:space="0" w:color="auto"/>
            <w:right w:val="none" w:sz="0" w:space="0" w:color="auto"/>
          </w:divBdr>
        </w:div>
        <w:div w:id="420297798">
          <w:marLeft w:val="0"/>
          <w:marRight w:val="0"/>
          <w:marTop w:val="180"/>
          <w:marBottom w:val="240"/>
          <w:divBdr>
            <w:top w:val="none" w:sz="0" w:space="0" w:color="auto"/>
            <w:left w:val="none" w:sz="0" w:space="0" w:color="auto"/>
            <w:bottom w:val="none" w:sz="0" w:space="0" w:color="auto"/>
            <w:right w:val="none" w:sz="0" w:space="0" w:color="auto"/>
          </w:divBdr>
        </w:div>
      </w:divsChild>
    </w:div>
    <w:div w:id="1628504752">
      <w:bodyDiv w:val="1"/>
      <w:marLeft w:val="0"/>
      <w:marRight w:val="0"/>
      <w:marTop w:val="0"/>
      <w:marBottom w:val="0"/>
      <w:divBdr>
        <w:top w:val="none" w:sz="0" w:space="0" w:color="auto"/>
        <w:left w:val="none" w:sz="0" w:space="0" w:color="auto"/>
        <w:bottom w:val="none" w:sz="0" w:space="0" w:color="auto"/>
        <w:right w:val="none" w:sz="0" w:space="0" w:color="auto"/>
      </w:divBdr>
    </w:div>
    <w:div w:id="1646349470">
      <w:bodyDiv w:val="1"/>
      <w:marLeft w:val="0"/>
      <w:marRight w:val="0"/>
      <w:marTop w:val="0"/>
      <w:marBottom w:val="0"/>
      <w:divBdr>
        <w:top w:val="none" w:sz="0" w:space="0" w:color="auto"/>
        <w:left w:val="none" w:sz="0" w:space="0" w:color="auto"/>
        <w:bottom w:val="none" w:sz="0" w:space="0" w:color="auto"/>
        <w:right w:val="none" w:sz="0" w:space="0" w:color="auto"/>
      </w:divBdr>
      <w:divsChild>
        <w:div w:id="933787">
          <w:marLeft w:val="0"/>
          <w:marRight w:val="0"/>
          <w:marTop w:val="180"/>
          <w:marBottom w:val="240"/>
          <w:divBdr>
            <w:top w:val="none" w:sz="0" w:space="0" w:color="auto"/>
            <w:left w:val="none" w:sz="0" w:space="0" w:color="auto"/>
            <w:bottom w:val="none" w:sz="0" w:space="0" w:color="auto"/>
            <w:right w:val="none" w:sz="0" w:space="0" w:color="auto"/>
          </w:divBdr>
        </w:div>
        <w:div w:id="1120370482">
          <w:marLeft w:val="0"/>
          <w:marRight w:val="0"/>
          <w:marTop w:val="180"/>
          <w:marBottom w:val="240"/>
          <w:divBdr>
            <w:top w:val="none" w:sz="0" w:space="0" w:color="auto"/>
            <w:left w:val="none" w:sz="0" w:space="0" w:color="auto"/>
            <w:bottom w:val="none" w:sz="0" w:space="0" w:color="auto"/>
            <w:right w:val="none" w:sz="0" w:space="0" w:color="auto"/>
          </w:divBdr>
        </w:div>
      </w:divsChild>
    </w:div>
    <w:div w:id="1677076053">
      <w:bodyDiv w:val="1"/>
      <w:marLeft w:val="0"/>
      <w:marRight w:val="0"/>
      <w:marTop w:val="0"/>
      <w:marBottom w:val="0"/>
      <w:divBdr>
        <w:top w:val="none" w:sz="0" w:space="0" w:color="auto"/>
        <w:left w:val="none" w:sz="0" w:space="0" w:color="auto"/>
        <w:bottom w:val="none" w:sz="0" w:space="0" w:color="auto"/>
        <w:right w:val="none" w:sz="0" w:space="0" w:color="auto"/>
      </w:divBdr>
      <w:divsChild>
        <w:div w:id="941448954">
          <w:marLeft w:val="0"/>
          <w:marRight w:val="0"/>
          <w:marTop w:val="360"/>
          <w:marBottom w:val="180"/>
          <w:divBdr>
            <w:top w:val="none" w:sz="0" w:space="0" w:color="auto"/>
            <w:left w:val="none" w:sz="0" w:space="0" w:color="auto"/>
            <w:bottom w:val="none" w:sz="0" w:space="0" w:color="auto"/>
            <w:right w:val="none" w:sz="0" w:space="0" w:color="auto"/>
          </w:divBdr>
        </w:div>
        <w:div w:id="962463240">
          <w:marLeft w:val="0"/>
          <w:marRight w:val="0"/>
          <w:marTop w:val="180"/>
          <w:marBottom w:val="240"/>
          <w:divBdr>
            <w:top w:val="none" w:sz="0" w:space="0" w:color="auto"/>
            <w:left w:val="none" w:sz="0" w:space="0" w:color="auto"/>
            <w:bottom w:val="none" w:sz="0" w:space="0" w:color="auto"/>
            <w:right w:val="none" w:sz="0" w:space="0" w:color="auto"/>
          </w:divBdr>
        </w:div>
      </w:divsChild>
    </w:div>
    <w:div w:id="1819573080">
      <w:bodyDiv w:val="1"/>
      <w:marLeft w:val="0"/>
      <w:marRight w:val="0"/>
      <w:marTop w:val="0"/>
      <w:marBottom w:val="0"/>
      <w:divBdr>
        <w:top w:val="none" w:sz="0" w:space="0" w:color="auto"/>
        <w:left w:val="none" w:sz="0" w:space="0" w:color="auto"/>
        <w:bottom w:val="none" w:sz="0" w:space="0" w:color="auto"/>
        <w:right w:val="none" w:sz="0" w:space="0" w:color="auto"/>
      </w:divBdr>
      <w:divsChild>
        <w:div w:id="2047292884">
          <w:marLeft w:val="0"/>
          <w:marRight w:val="0"/>
          <w:marTop w:val="180"/>
          <w:marBottom w:val="240"/>
          <w:divBdr>
            <w:top w:val="none" w:sz="0" w:space="0" w:color="auto"/>
            <w:left w:val="none" w:sz="0" w:space="0" w:color="auto"/>
            <w:bottom w:val="none" w:sz="0" w:space="0" w:color="auto"/>
            <w:right w:val="none" w:sz="0" w:space="0" w:color="auto"/>
          </w:divBdr>
        </w:div>
        <w:div w:id="383914728">
          <w:marLeft w:val="0"/>
          <w:marRight w:val="0"/>
          <w:marTop w:val="180"/>
          <w:marBottom w:val="240"/>
          <w:divBdr>
            <w:top w:val="none" w:sz="0" w:space="0" w:color="auto"/>
            <w:left w:val="none" w:sz="0" w:space="0" w:color="auto"/>
            <w:bottom w:val="none" w:sz="0" w:space="0" w:color="auto"/>
            <w:right w:val="none" w:sz="0" w:space="0" w:color="auto"/>
          </w:divBdr>
        </w:div>
        <w:div w:id="1789004184">
          <w:marLeft w:val="0"/>
          <w:marRight w:val="0"/>
          <w:marTop w:val="180"/>
          <w:marBottom w:val="240"/>
          <w:divBdr>
            <w:top w:val="none" w:sz="0" w:space="0" w:color="auto"/>
            <w:left w:val="none" w:sz="0" w:space="0" w:color="auto"/>
            <w:bottom w:val="none" w:sz="0" w:space="0" w:color="auto"/>
            <w:right w:val="none" w:sz="0" w:space="0" w:color="auto"/>
          </w:divBdr>
        </w:div>
        <w:div w:id="601305351">
          <w:marLeft w:val="0"/>
          <w:marRight w:val="0"/>
          <w:marTop w:val="180"/>
          <w:marBottom w:val="240"/>
          <w:divBdr>
            <w:top w:val="none" w:sz="0" w:space="0" w:color="auto"/>
            <w:left w:val="none" w:sz="0" w:space="0" w:color="auto"/>
            <w:bottom w:val="none" w:sz="0" w:space="0" w:color="auto"/>
            <w:right w:val="none" w:sz="0" w:space="0" w:color="auto"/>
          </w:divBdr>
        </w:div>
      </w:divsChild>
    </w:div>
    <w:div w:id="1969046110">
      <w:bodyDiv w:val="1"/>
      <w:marLeft w:val="0"/>
      <w:marRight w:val="0"/>
      <w:marTop w:val="0"/>
      <w:marBottom w:val="0"/>
      <w:divBdr>
        <w:top w:val="none" w:sz="0" w:space="0" w:color="auto"/>
        <w:left w:val="none" w:sz="0" w:space="0" w:color="auto"/>
        <w:bottom w:val="none" w:sz="0" w:space="0" w:color="auto"/>
        <w:right w:val="none" w:sz="0" w:space="0" w:color="auto"/>
      </w:divBdr>
      <w:divsChild>
        <w:div w:id="1396975325">
          <w:marLeft w:val="0"/>
          <w:marRight w:val="0"/>
          <w:marTop w:val="360"/>
          <w:marBottom w:val="180"/>
          <w:divBdr>
            <w:top w:val="none" w:sz="0" w:space="0" w:color="auto"/>
            <w:left w:val="none" w:sz="0" w:space="0" w:color="auto"/>
            <w:bottom w:val="none" w:sz="0" w:space="0" w:color="auto"/>
            <w:right w:val="none" w:sz="0" w:space="0" w:color="auto"/>
          </w:divBdr>
        </w:div>
        <w:div w:id="2025014316">
          <w:marLeft w:val="0"/>
          <w:marRight w:val="0"/>
          <w:marTop w:val="180"/>
          <w:marBottom w:val="240"/>
          <w:divBdr>
            <w:top w:val="none" w:sz="0" w:space="0" w:color="auto"/>
            <w:left w:val="none" w:sz="0" w:space="0" w:color="auto"/>
            <w:bottom w:val="none" w:sz="0" w:space="0" w:color="auto"/>
            <w:right w:val="none" w:sz="0" w:space="0" w:color="auto"/>
          </w:divBdr>
        </w:div>
      </w:divsChild>
    </w:div>
    <w:div w:id="2046522222">
      <w:bodyDiv w:val="1"/>
      <w:marLeft w:val="0"/>
      <w:marRight w:val="0"/>
      <w:marTop w:val="0"/>
      <w:marBottom w:val="0"/>
      <w:divBdr>
        <w:top w:val="none" w:sz="0" w:space="0" w:color="auto"/>
        <w:left w:val="none" w:sz="0" w:space="0" w:color="auto"/>
        <w:bottom w:val="none" w:sz="0" w:space="0" w:color="auto"/>
        <w:right w:val="none" w:sz="0" w:space="0" w:color="auto"/>
      </w:divBdr>
      <w:divsChild>
        <w:div w:id="1270041998">
          <w:marLeft w:val="0"/>
          <w:marRight w:val="0"/>
          <w:marTop w:val="360"/>
          <w:marBottom w:val="180"/>
          <w:divBdr>
            <w:top w:val="none" w:sz="0" w:space="0" w:color="auto"/>
            <w:left w:val="none" w:sz="0" w:space="0" w:color="auto"/>
            <w:bottom w:val="none" w:sz="0" w:space="0" w:color="auto"/>
            <w:right w:val="none" w:sz="0" w:space="0" w:color="auto"/>
          </w:divBdr>
        </w:div>
        <w:div w:id="1288198691">
          <w:marLeft w:val="0"/>
          <w:marRight w:val="0"/>
          <w:marTop w:val="180"/>
          <w:marBottom w:val="240"/>
          <w:divBdr>
            <w:top w:val="none" w:sz="0" w:space="0" w:color="auto"/>
            <w:left w:val="none" w:sz="0" w:space="0" w:color="auto"/>
            <w:bottom w:val="none" w:sz="0" w:space="0" w:color="auto"/>
            <w:right w:val="none" w:sz="0" w:space="0" w:color="auto"/>
          </w:divBdr>
        </w:div>
        <w:div w:id="222564265">
          <w:marLeft w:val="0"/>
          <w:marRight w:val="0"/>
          <w:marTop w:val="360"/>
          <w:marBottom w:val="180"/>
          <w:divBdr>
            <w:top w:val="none" w:sz="0" w:space="0" w:color="auto"/>
            <w:left w:val="none" w:sz="0" w:space="0" w:color="auto"/>
            <w:bottom w:val="none" w:sz="0" w:space="0" w:color="auto"/>
            <w:right w:val="none" w:sz="0" w:space="0" w:color="auto"/>
          </w:divBdr>
        </w:div>
        <w:div w:id="1290548161">
          <w:marLeft w:val="0"/>
          <w:marRight w:val="0"/>
          <w:marTop w:val="180"/>
          <w:marBottom w:val="240"/>
          <w:divBdr>
            <w:top w:val="none" w:sz="0" w:space="0" w:color="auto"/>
            <w:left w:val="none" w:sz="0" w:space="0" w:color="auto"/>
            <w:bottom w:val="none" w:sz="0" w:space="0" w:color="auto"/>
            <w:right w:val="none" w:sz="0" w:space="0" w:color="auto"/>
          </w:divBdr>
        </w:div>
      </w:divsChild>
    </w:div>
    <w:div w:id="2048023285">
      <w:bodyDiv w:val="1"/>
      <w:marLeft w:val="0"/>
      <w:marRight w:val="0"/>
      <w:marTop w:val="0"/>
      <w:marBottom w:val="0"/>
      <w:divBdr>
        <w:top w:val="none" w:sz="0" w:space="0" w:color="auto"/>
        <w:left w:val="none" w:sz="0" w:space="0" w:color="auto"/>
        <w:bottom w:val="none" w:sz="0" w:space="0" w:color="auto"/>
        <w:right w:val="none" w:sz="0" w:space="0" w:color="auto"/>
      </w:divBdr>
    </w:div>
    <w:div w:id="2057701619">
      <w:bodyDiv w:val="1"/>
      <w:marLeft w:val="0"/>
      <w:marRight w:val="0"/>
      <w:marTop w:val="0"/>
      <w:marBottom w:val="0"/>
      <w:divBdr>
        <w:top w:val="none" w:sz="0" w:space="0" w:color="auto"/>
        <w:left w:val="none" w:sz="0" w:space="0" w:color="auto"/>
        <w:bottom w:val="none" w:sz="0" w:space="0" w:color="auto"/>
        <w:right w:val="none" w:sz="0" w:space="0" w:color="auto"/>
      </w:divBdr>
      <w:divsChild>
        <w:div w:id="1652244817">
          <w:marLeft w:val="0"/>
          <w:marRight w:val="0"/>
          <w:marTop w:val="360"/>
          <w:marBottom w:val="180"/>
          <w:divBdr>
            <w:top w:val="none" w:sz="0" w:space="0" w:color="auto"/>
            <w:left w:val="none" w:sz="0" w:space="0" w:color="auto"/>
            <w:bottom w:val="none" w:sz="0" w:space="0" w:color="auto"/>
            <w:right w:val="none" w:sz="0" w:space="0" w:color="auto"/>
          </w:divBdr>
        </w:div>
        <w:div w:id="1804620664">
          <w:marLeft w:val="0"/>
          <w:marRight w:val="0"/>
          <w:marTop w:val="180"/>
          <w:marBottom w:val="240"/>
          <w:divBdr>
            <w:top w:val="none" w:sz="0" w:space="0" w:color="auto"/>
            <w:left w:val="none" w:sz="0" w:space="0" w:color="auto"/>
            <w:bottom w:val="none" w:sz="0" w:space="0" w:color="auto"/>
            <w:right w:val="none" w:sz="0" w:space="0" w:color="auto"/>
          </w:divBdr>
        </w:div>
        <w:div w:id="940915562">
          <w:marLeft w:val="0"/>
          <w:marRight w:val="0"/>
          <w:marTop w:val="180"/>
          <w:marBottom w:val="240"/>
          <w:divBdr>
            <w:top w:val="none" w:sz="0" w:space="0" w:color="auto"/>
            <w:left w:val="none" w:sz="0" w:space="0" w:color="auto"/>
            <w:bottom w:val="none" w:sz="0" w:space="0" w:color="auto"/>
            <w:right w:val="none" w:sz="0" w:space="0" w:color="auto"/>
          </w:divBdr>
        </w:div>
      </w:divsChild>
    </w:div>
    <w:div w:id="2059815706">
      <w:bodyDiv w:val="1"/>
      <w:marLeft w:val="0"/>
      <w:marRight w:val="0"/>
      <w:marTop w:val="0"/>
      <w:marBottom w:val="0"/>
      <w:divBdr>
        <w:top w:val="none" w:sz="0" w:space="0" w:color="auto"/>
        <w:left w:val="none" w:sz="0" w:space="0" w:color="auto"/>
        <w:bottom w:val="none" w:sz="0" w:space="0" w:color="auto"/>
        <w:right w:val="none" w:sz="0" w:space="0" w:color="auto"/>
      </w:divBdr>
      <w:divsChild>
        <w:div w:id="1395159025">
          <w:marLeft w:val="0"/>
          <w:marRight w:val="0"/>
          <w:marTop w:val="180"/>
          <w:marBottom w:val="240"/>
          <w:divBdr>
            <w:top w:val="none" w:sz="0" w:space="0" w:color="auto"/>
            <w:left w:val="none" w:sz="0" w:space="0" w:color="auto"/>
            <w:bottom w:val="none" w:sz="0" w:space="0" w:color="auto"/>
            <w:right w:val="none" w:sz="0" w:space="0" w:color="auto"/>
          </w:divBdr>
        </w:div>
      </w:divsChild>
    </w:div>
    <w:div w:id="2128304745">
      <w:bodyDiv w:val="1"/>
      <w:marLeft w:val="0"/>
      <w:marRight w:val="0"/>
      <w:marTop w:val="0"/>
      <w:marBottom w:val="0"/>
      <w:divBdr>
        <w:top w:val="none" w:sz="0" w:space="0" w:color="auto"/>
        <w:left w:val="none" w:sz="0" w:space="0" w:color="auto"/>
        <w:bottom w:val="none" w:sz="0" w:space="0" w:color="auto"/>
        <w:right w:val="none" w:sz="0" w:space="0" w:color="auto"/>
      </w:divBdr>
      <w:divsChild>
        <w:div w:id="171947213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12</Pages>
  <Words>2673</Words>
  <Characters>15238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2026-07-16T10:04:00Z</dcterms:created>
  <dcterms:modified xsi:type="dcterms:W3CDTF">2026-07-20T18:09:00Z</dcterms:modified>
</cp:coreProperties>
</file>