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FFE" w:rsidRPr="003A761E" w:rsidRDefault="00425FFE" w:rsidP="00C87ED8">
      <w:pPr>
        <w:spacing w:line="240" w:lineRule="auto"/>
        <w:ind w:left="360"/>
        <w:jc w:val="both"/>
        <w:rPr>
          <w:rFonts w:ascii="Sylfaen" w:hAnsi="Sylfaen" w:cs="Sylfaen"/>
          <w:i/>
          <w:iCs/>
          <w:sz w:val="20"/>
          <w:szCs w:val="20"/>
          <w:lang w:val="ka-GE"/>
        </w:rPr>
      </w:pPr>
    </w:p>
    <w:p w:rsidR="00425FFE" w:rsidRPr="003A761E" w:rsidRDefault="00425FFE" w:rsidP="00635FE1">
      <w:pPr>
        <w:spacing w:after="0" w:line="240" w:lineRule="auto"/>
        <w:ind w:left="360"/>
        <w:jc w:val="center"/>
        <w:rPr>
          <w:rFonts w:ascii="Sylfaen" w:hAnsi="Sylfaen" w:cs="Sylfaen"/>
          <w:b/>
          <w:bCs/>
          <w:sz w:val="20"/>
          <w:szCs w:val="20"/>
          <w:lang w:val="ka-GE"/>
        </w:rPr>
      </w:pPr>
      <w:r w:rsidRPr="003A761E">
        <w:rPr>
          <w:rFonts w:ascii="Sylfaen" w:hAnsi="Sylfaen" w:cs="Sylfaen"/>
          <w:b/>
          <w:bCs/>
          <w:sz w:val="20"/>
          <w:szCs w:val="20"/>
          <w:lang w:val="ka-GE"/>
        </w:rPr>
        <w:t xml:space="preserve">პაციენტის </w:t>
      </w:r>
      <w:r>
        <w:rPr>
          <w:rFonts w:ascii="Sylfaen" w:hAnsi="Sylfaen" w:cs="Sylfaen"/>
          <w:b/>
          <w:bCs/>
          <w:sz w:val="20"/>
          <w:szCs w:val="20"/>
          <w:lang w:val="ka-GE"/>
        </w:rPr>
        <w:t>ს</w:t>
      </w:r>
      <w:r w:rsidRPr="003A761E">
        <w:rPr>
          <w:rFonts w:ascii="Sylfaen" w:hAnsi="Sylfaen" w:cs="Sylfaen"/>
          <w:b/>
          <w:bCs/>
          <w:sz w:val="20"/>
          <w:szCs w:val="20"/>
          <w:lang w:val="ka-GE"/>
        </w:rPr>
        <w:t>ინფორმაცი</w:t>
      </w:r>
      <w:r>
        <w:rPr>
          <w:rFonts w:ascii="Sylfaen" w:hAnsi="Sylfaen" w:cs="Sylfaen"/>
          <w:b/>
          <w:bCs/>
          <w:sz w:val="20"/>
          <w:szCs w:val="20"/>
          <w:lang w:val="ka-GE"/>
        </w:rPr>
        <w:t>ო ჩანართი</w:t>
      </w:r>
    </w:p>
    <w:p w:rsidR="00425FFE" w:rsidRPr="003A761E" w:rsidRDefault="00425FFE" w:rsidP="00C87ED8">
      <w:pPr>
        <w:spacing w:after="0" w:line="240" w:lineRule="auto"/>
        <w:ind w:left="360"/>
        <w:jc w:val="both"/>
        <w:rPr>
          <w:rFonts w:ascii="Sylfaen" w:hAnsi="Sylfaen" w:cs="Sylfaen"/>
          <w:b/>
          <w:bCs/>
          <w:sz w:val="20"/>
          <w:szCs w:val="20"/>
          <w:lang w:val="ka-GE"/>
        </w:rPr>
      </w:pPr>
    </w:p>
    <w:p w:rsidR="00425FFE" w:rsidRPr="0018789D" w:rsidRDefault="00425FFE" w:rsidP="0018789D">
      <w:pPr>
        <w:pStyle w:val="ListParagraph"/>
        <w:tabs>
          <w:tab w:val="left" w:pos="-142"/>
        </w:tabs>
        <w:ind w:left="360"/>
        <w:rPr>
          <w:rFonts w:ascii="Sylfaen" w:hAnsi="Sylfaen" w:cs="Sylfaen"/>
          <w:b/>
          <w:bCs/>
          <w:sz w:val="20"/>
          <w:szCs w:val="20"/>
          <w:lang w:val="ka-GE" w:eastAsia="en-US"/>
        </w:rPr>
      </w:pPr>
      <w:r w:rsidRPr="0018789D">
        <w:rPr>
          <w:rFonts w:ascii="Sylfaen" w:hAnsi="Sylfaen" w:cs="Sylfaen"/>
          <w:b/>
          <w:bCs/>
          <w:sz w:val="20"/>
          <w:szCs w:val="20"/>
          <w:lang w:val="ka-GE" w:eastAsia="en-US"/>
        </w:rPr>
        <w:t>ნაპროსინ</w:t>
      </w:r>
      <w:r>
        <w:rPr>
          <w:rFonts w:ascii="Sylfaen" w:hAnsi="Sylfaen" w:cs="Sylfaen"/>
          <w:b/>
          <w:bCs/>
          <w:sz w:val="20"/>
          <w:szCs w:val="20"/>
          <w:lang w:val="ka-GE" w:eastAsia="en-US"/>
        </w:rPr>
        <w:t>ი</w:t>
      </w:r>
      <w:r w:rsidRPr="0018789D">
        <w:rPr>
          <w:rFonts w:ascii="Sylfaen" w:hAnsi="Sylfaen" w:cs="Sylfaen"/>
          <w:b/>
          <w:bCs/>
          <w:sz w:val="20"/>
          <w:szCs w:val="20"/>
          <w:lang w:val="ka-GE" w:eastAsia="en-US"/>
        </w:rPr>
        <w:t>® პლუს</w:t>
      </w:r>
      <w:r>
        <w:rPr>
          <w:rFonts w:ascii="Sylfaen" w:hAnsi="Sylfaen" w:cs="Sylfaen"/>
          <w:b/>
          <w:bCs/>
          <w:sz w:val="20"/>
          <w:szCs w:val="20"/>
          <w:lang w:val="ka-GE" w:eastAsia="en-US"/>
        </w:rPr>
        <w:t>ი</w:t>
      </w:r>
      <w:r w:rsidRPr="0018789D">
        <w:rPr>
          <w:rFonts w:ascii="Sylfaen" w:hAnsi="Sylfaen" w:cs="Sylfaen"/>
          <w:b/>
          <w:bCs/>
          <w:sz w:val="20"/>
          <w:szCs w:val="20"/>
          <w:lang w:val="ka-GE" w:eastAsia="en-US"/>
        </w:rPr>
        <w:t xml:space="preserve"> 10%+5% გელი</w:t>
      </w:r>
    </w:p>
    <w:p w:rsidR="00425FFE" w:rsidRPr="0018789D" w:rsidRDefault="00425FFE" w:rsidP="0018789D">
      <w:pPr>
        <w:pStyle w:val="ListParagraph"/>
        <w:tabs>
          <w:tab w:val="left" w:pos="-142"/>
        </w:tabs>
        <w:ind w:left="360"/>
        <w:rPr>
          <w:rFonts w:ascii="Sylfaen" w:hAnsi="Sylfaen" w:cs="Sylfaen"/>
          <w:b/>
          <w:bCs/>
          <w:sz w:val="20"/>
          <w:szCs w:val="20"/>
          <w:lang w:val="ka-GE" w:eastAsia="en-US"/>
        </w:rPr>
      </w:pPr>
      <w:r w:rsidRPr="0018789D">
        <w:rPr>
          <w:rFonts w:ascii="Sylfaen" w:hAnsi="Sylfaen" w:cs="Sylfaen"/>
          <w:b/>
          <w:bCs/>
          <w:sz w:val="20"/>
          <w:szCs w:val="20"/>
          <w:lang w:val="ka-GE" w:eastAsia="en-US"/>
        </w:rPr>
        <w:t>გარეგანი გამოყენებისთვის.</w:t>
      </w:r>
    </w:p>
    <w:p w:rsidR="00425FFE" w:rsidRPr="0018789D" w:rsidRDefault="00425FFE" w:rsidP="0018789D">
      <w:pPr>
        <w:pStyle w:val="ListParagraph"/>
        <w:tabs>
          <w:tab w:val="left" w:pos="-142"/>
        </w:tabs>
        <w:ind w:left="360"/>
        <w:rPr>
          <w:rFonts w:ascii="Sylfaen" w:hAnsi="Sylfaen" w:cs="Sylfaen"/>
          <w:b/>
          <w:bCs/>
          <w:sz w:val="20"/>
          <w:szCs w:val="20"/>
          <w:lang w:val="ka-GE" w:eastAsia="en-US"/>
        </w:rPr>
      </w:pPr>
    </w:p>
    <w:p w:rsidR="00425FFE" w:rsidRPr="0018789D" w:rsidRDefault="00425FFE" w:rsidP="0018789D">
      <w:pPr>
        <w:pStyle w:val="ListParagraph"/>
        <w:tabs>
          <w:tab w:val="left" w:pos="-142"/>
        </w:tabs>
        <w:ind w:left="360"/>
        <w:rPr>
          <w:rFonts w:ascii="Sylfaen" w:hAnsi="Sylfaen" w:cs="Sylfaen"/>
          <w:bCs/>
          <w:sz w:val="20"/>
          <w:szCs w:val="20"/>
          <w:lang w:val="ka-GE" w:eastAsia="en-US"/>
        </w:rPr>
      </w:pPr>
      <w:r w:rsidRPr="0018789D">
        <w:rPr>
          <w:rFonts w:ascii="Sylfaen" w:hAnsi="Sylfaen" w:cs="Sylfaen"/>
          <w:b/>
          <w:bCs/>
          <w:sz w:val="20"/>
          <w:szCs w:val="20"/>
          <w:lang w:val="ka-GE" w:eastAsia="en-US"/>
        </w:rPr>
        <w:t xml:space="preserve">აქტიური ნივთიერება: </w:t>
      </w:r>
      <w:r w:rsidRPr="0018789D">
        <w:rPr>
          <w:rFonts w:ascii="Sylfaen" w:hAnsi="Sylfaen" w:cs="Sylfaen"/>
          <w:bCs/>
          <w:sz w:val="20"/>
          <w:szCs w:val="20"/>
          <w:lang w:val="ka-GE" w:eastAsia="en-US"/>
        </w:rPr>
        <w:t>1 გ გელი შეიცავს 100 მგ ნაპროქსენს და 50 მგ ლიდოკაინს.</w:t>
      </w:r>
    </w:p>
    <w:p w:rsidR="00425FFE" w:rsidRPr="0018789D" w:rsidRDefault="00425FFE" w:rsidP="0018789D">
      <w:pPr>
        <w:pStyle w:val="ListParagraph"/>
        <w:tabs>
          <w:tab w:val="left" w:pos="-142"/>
        </w:tabs>
        <w:ind w:left="360"/>
        <w:rPr>
          <w:rFonts w:ascii="Sylfaen" w:hAnsi="Sylfaen" w:cs="Sylfaen"/>
          <w:bCs/>
          <w:sz w:val="20"/>
          <w:szCs w:val="20"/>
          <w:lang w:val="ka-GE" w:eastAsia="en-US"/>
        </w:rPr>
      </w:pPr>
      <w:r w:rsidRPr="0018789D">
        <w:rPr>
          <w:rFonts w:ascii="Sylfaen" w:hAnsi="Sylfaen" w:cs="Sylfaen"/>
          <w:bCs/>
          <w:sz w:val="20"/>
          <w:szCs w:val="20"/>
          <w:lang w:val="ka-GE" w:eastAsia="en-US"/>
        </w:rPr>
        <w:t xml:space="preserve">დამხმარე ნივთიერებები: ნატრიუმის მეტაბისულფიტი, ეთანოლი (96%), კარბოპოლი 980, ტრიეთანოლამინი, ქსანთანის გუმფისი, ხავერდოვანი </w:t>
      </w:r>
      <w:r>
        <w:rPr>
          <w:rFonts w:ascii="Sylfaen" w:hAnsi="Sylfaen" w:cs="Sylfaen"/>
          <w:bCs/>
          <w:sz w:val="20"/>
          <w:szCs w:val="20"/>
          <w:lang w:val="ka-GE" w:eastAsia="en-US"/>
        </w:rPr>
        <w:t>არომატი</w:t>
      </w:r>
      <w:r w:rsidRPr="0018789D">
        <w:rPr>
          <w:rFonts w:ascii="Sylfaen" w:hAnsi="Sylfaen" w:cs="Sylfaen"/>
          <w:bCs/>
          <w:sz w:val="20"/>
          <w:szCs w:val="20"/>
          <w:lang w:val="ka-GE" w:eastAsia="en-US"/>
        </w:rPr>
        <w:t>, გასუფთავებული წყალი</w:t>
      </w:r>
    </w:p>
    <w:p w:rsidR="00425FFE" w:rsidRPr="0018789D" w:rsidRDefault="00425FFE" w:rsidP="0018789D">
      <w:pPr>
        <w:pStyle w:val="ListParagraph"/>
        <w:tabs>
          <w:tab w:val="left" w:pos="-142"/>
        </w:tabs>
        <w:ind w:left="360"/>
        <w:rPr>
          <w:rFonts w:ascii="Sylfaen" w:hAnsi="Sylfaen" w:cs="Sylfaen"/>
          <w:b/>
          <w:bCs/>
          <w:sz w:val="20"/>
          <w:szCs w:val="20"/>
          <w:lang w:val="ka-GE" w:eastAsia="en-US"/>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73"/>
      </w:tblGrid>
      <w:tr w:rsidR="00425FFE" w:rsidRPr="003A761E">
        <w:tc>
          <w:tcPr>
            <w:tcW w:w="10173" w:type="dxa"/>
          </w:tcPr>
          <w:p w:rsidR="00425FFE" w:rsidRPr="00B43D58" w:rsidRDefault="00425FFE" w:rsidP="00C87ED8">
            <w:pPr>
              <w:spacing w:after="0" w:line="240" w:lineRule="auto"/>
              <w:ind w:left="360"/>
              <w:jc w:val="both"/>
              <w:rPr>
                <w:rFonts w:ascii="Sylfaen" w:hAnsi="Sylfaen" w:cs="Sylfaen"/>
                <w:b/>
                <w:bCs/>
                <w:sz w:val="20"/>
                <w:szCs w:val="20"/>
                <w:lang w:val="ka-GE"/>
              </w:rPr>
            </w:pPr>
            <w:r w:rsidRPr="00B43D58">
              <w:rPr>
                <w:rFonts w:ascii="Sylfaen" w:hAnsi="Sylfaen" w:cs="Sylfaen"/>
                <w:b/>
                <w:bCs/>
                <w:noProof/>
                <w:sz w:val="20"/>
                <w:szCs w:val="20"/>
                <w:lang w:val="ka-GE"/>
              </w:rPr>
              <w:t xml:space="preserve">ამ </w:t>
            </w:r>
            <w:r w:rsidRPr="00B43D58">
              <w:rPr>
                <w:rFonts w:ascii="Sylfaen" w:hAnsi="Sylfaen" w:cs="Sylfaen"/>
                <w:b/>
                <w:bCs/>
                <w:noProof/>
                <w:sz w:val="20"/>
                <w:szCs w:val="20"/>
              </w:rPr>
              <w:t xml:space="preserve">პრეპარატის გამოყენების დაწყებამდე </w:t>
            </w:r>
            <w:r w:rsidRPr="00B43D58">
              <w:rPr>
                <w:rFonts w:ascii="Sylfaen" w:hAnsi="Sylfaen" w:cs="Sylfaen"/>
                <w:b/>
                <w:bCs/>
                <w:noProof/>
                <w:sz w:val="20"/>
                <w:szCs w:val="20"/>
                <w:lang w:val="ka-GE"/>
              </w:rPr>
              <w:t xml:space="preserve">ყურადღებით </w:t>
            </w:r>
            <w:r w:rsidRPr="00B43D58">
              <w:rPr>
                <w:rFonts w:ascii="Sylfaen" w:hAnsi="Sylfaen" w:cs="Sylfaen"/>
                <w:b/>
                <w:bCs/>
                <w:noProof/>
                <w:sz w:val="20"/>
                <w:szCs w:val="20"/>
              </w:rPr>
              <w:t>წაიკითხეთ</w:t>
            </w:r>
            <w:r w:rsidRPr="00B43D58">
              <w:rPr>
                <w:rFonts w:ascii="Sylfaen" w:hAnsi="Sylfaen" w:cs="Sylfaen"/>
                <w:b/>
                <w:bCs/>
                <w:noProof/>
                <w:sz w:val="20"/>
                <w:szCs w:val="20"/>
                <w:lang w:val="ka-GE"/>
              </w:rPr>
              <w:t xml:space="preserve"> ეს </w:t>
            </w:r>
            <w:r w:rsidRPr="00B43D58">
              <w:rPr>
                <w:rFonts w:ascii="Sylfaen" w:hAnsi="Sylfaen" w:cs="Sylfaen"/>
                <w:b/>
                <w:bCs/>
                <w:noProof/>
                <w:sz w:val="20"/>
                <w:szCs w:val="20"/>
              </w:rPr>
              <w:t xml:space="preserve">ჩანართი </w:t>
            </w:r>
            <w:r w:rsidRPr="00B43D58">
              <w:rPr>
                <w:rFonts w:ascii="Sylfaen" w:hAnsi="Sylfaen" w:cs="Sylfaen"/>
                <w:b/>
                <w:bCs/>
                <w:noProof/>
                <w:sz w:val="20"/>
                <w:szCs w:val="20"/>
                <w:lang w:val="ka-GE"/>
              </w:rPr>
              <w:t xml:space="preserve">სრულად, რადგან ის შეიცავს თქვენთვის მნიშვნელოვან ინფორმაციას.  </w:t>
            </w:r>
          </w:p>
          <w:p w:rsidR="00425FFE" w:rsidRPr="003A761E" w:rsidRDefault="00425FFE"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noProof/>
                <w:sz w:val="20"/>
                <w:szCs w:val="20"/>
              </w:rPr>
              <w:t>შეინახეთ</w:t>
            </w:r>
            <w:r w:rsidRPr="003A761E">
              <w:rPr>
                <w:rFonts w:ascii="Sylfaen" w:hAnsi="Sylfaen" w:cs="Sylfaen"/>
                <w:i/>
                <w:iCs/>
                <w:noProof/>
                <w:sz w:val="20"/>
                <w:szCs w:val="20"/>
                <w:lang w:val="ka-GE"/>
              </w:rPr>
              <w:t xml:space="preserve"> </w:t>
            </w:r>
            <w:r w:rsidRPr="003A761E">
              <w:rPr>
                <w:rFonts w:ascii="Sylfaen" w:hAnsi="Sylfaen" w:cs="Sylfaen"/>
                <w:i/>
                <w:iCs/>
                <w:noProof/>
                <w:sz w:val="20"/>
                <w:szCs w:val="20"/>
              </w:rPr>
              <w:t>ჩანართი. შე</w:t>
            </w:r>
            <w:r w:rsidRPr="003A761E">
              <w:rPr>
                <w:rFonts w:ascii="Sylfaen" w:hAnsi="Sylfaen" w:cs="Sylfaen"/>
                <w:i/>
                <w:iCs/>
                <w:noProof/>
                <w:sz w:val="20"/>
                <w:szCs w:val="20"/>
                <w:lang w:val="ka-GE"/>
              </w:rPr>
              <w:t xml:space="preserve">საძლოა თქვენ </w:t>
            </w:r>
            <w:r w:rsidRPr="003A761E">
              <w:rPr>
                <w:rFonts w:ascii="Sylfaen" w:hAnsi="Sylfaen" w:cs="Sylfaen"/>
                <w:i/>
                <w:iCs/>
                <w:noProof/>
                <w:sz w:val="20"/>
                <w:szCs w:val="20"/>
              </w:rPr>
              <w:t xml:space="preserve">დაგჭირდეთ მისი </w:t>
            </w:r>
            <w:r w:rsidRPr="003A761E">
              <w:rPr>
                <w:rFonts w:ascii="Sylfaen" w:hAnsi="Sylfaen" w:cs="Sylfaen"/>
                <w:i/>
                <w:iCs/>
                <w:noProof/>
                <w:sz w:val="20"/>
                <w:szCs w:val="20"/>
                <w:lang w:val="ka-GE"/>
              </w:rPr>
              <w:t xml:space="preserve">კვლავ </w:t>
            </w:r>
            <w:r w:rsidRPr="003A761E">
              <w:rPr>
                <w:rFonts w:ascii="Sylfaen" w:hAnsi="Sylfaen" w:cs="Sylfaen"/>
                <w:i/>
                <w:iCs/>
                <w:noProof/>
                <w:sz w:val="20"/>
                <w:szCs w:val="20"/>
              </w:rPr>
              <w:t>წაკითხვა.</w:t>
            </w:r>
          </w:p>
          <w:p w:rsidR="00425FFE" w:rsidRPr="003A761E" w:rsidRDefault="00425FFE"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თუ თქვენ რაიმე დამატებითი კითხვები გაქვთ, მიმართეთ თქვენს ექიმს ან</w:t>
            </w:r>
            <w:r w:rsidRPr="003A761E">
              <w:rPr>
                <w:rFonts w:ascii="Sylfaen" w:hAnsi="Sylfaen" w:cs="Sylfaen"/>
                <w:i/>
                <w:iCs/>
                <w:sz w:val="20"/>
                <w:szCs w:val="20"/>
              </w:rPr>
              <w:t xml:space="preserve"> </w:t>
            </w:r>
            <w:r w:rsidRPr="003A761E">
              <w:rPr>
                <w:rFonts w:ascii="Sylfaen" w:hAnsi="Sylfaen" w:cs="Sylfaen"/>
                <w:i/>
                <w:iCs/>
                <w:sz w:val="20"/>
                <w:szCs w:val="20"/>
                <w:lang w:val="ka-GE"/>
              </w:rPr>
              <w:t>ფარმაცევტს.</w:t>
            </w:r>
          </w:p>
          <w:p w:rsidR="00425FFE" w:rsidRPr="003A761E" w:rsidRDefault="00425FFE"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 xml:space="preserve">ეს პრეპარატი დანიშნულია მხოლოდ თქვენთვის. არ გადასცეთ ის სხვებს. </w:t>
            </w:r>
          </w:p>
          <w:p w:rsidR="00425FFE" w:rsidRPr="003A761E" w:rsidRDefault="00425FFE"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Cs/>
                <w:sz w:val="20"/>
                <w:szCs w:val="20"/>
                <w:lang w:val="ka-GE"/>
              </w:rPr>
              <w:t>თუ ამ პრეპარატის გამოყენების პერიოდში ექიმთან ან საავადმყოფოში მიდიხართ, აცნობეთ ექიმს, რომ იყენებთ ამ პრეპარატს.</w:t>
            </w:r>
          </w:p>
          <w:p w:rsidR="00425FFE" w:rsidRPr="003A761E" w:rsidRDefault="00425FFE"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 xml:space="preserve">მიყევით მოცემულ ფურცელ–ჩანართში არსებულ ინფორმაციას. არ გამოიყენოთ პრეპარატის </w:t>
            </w:r>
            <w:r w:rsidRPr="003A761E">
              <w:rPr>
                <w:rFonts w:ascii="Sylfaen" w:hAnsi="Sylfaen" w:cs="Sylfaen"/>
                <w:bCs/>
                <w:i/>
                <w:iCs/>
                <w:sz w:val="20"/>
                <w:szCs w:val="20"/>
                <w:lang w:val="ka-GE"/>
              </w:rPr>
              <w:t>უფრო მაღალი</w:t>
            </w:r>
            <w:r w:rsidRPr="003A761E">
              <w:rPr>
                <w:rFonts w:ascii="Sylfaen" w:hAnsi="Sylfaen" w:cs="Sylfaen"/>
                <w:i/>
                <w:iCs/>
                <w:sz w:val="20"/>
                <w:szCs w:val="20"/>
                <w:lang w:val="ka-GE"/>
              </w:rPr>
              <w:t xml:space="preserve"> ან </w:t>
            </w:r>
            <w:r w:rsidRPr="003A761E">
              <w:rPr>
                <w:rFonts w:ascii="Sylfaen" w:hAnsi="Sylfaen" w:cs="Sylfaen"/>
                <w:bCs/>
                <w:i/>
                <w:iCs/>
                <w:sz w:val="20"/>
                <w:szCs w:val="20"/>
                <w:lang w:val="ka-GE"/>
              </w:rPr>
              <w:t>უფრო დაბალი</w:t>
            </w:r>
            <w:r w:rsidRPr="003A761E">
              <w:rPr>
                <w:rFonts w:ascii="Sylfaen" w:hAnsi="Sylfaen" w:cs="Sylfaen"/>
                <w:i/>
                <w:iCs/>
                <w:sz w:val="20"/>
                <w:szCs w:val="20"/>
                <w:lang w:val="ka-GE"/>
              </w:rPr>
              <w:t xml:space="preserve"> დოზა, ვიდრე ეს რეკომენდებულია თქვენთვის.</w:t>
            </w:r>
          </w:p>
          <w:p w:rsidR="00425FFE" w:rsidRPr="003A761E" w:rsidRDefault="00425FFE" w:rsidP="00C87ED8">
            <w:pPr>
              <w:tabs>
                <w:tab w:val="left" w:pos="180"/>
              </w:tabs>
              <w:spacing w:after="0" w:line="240" w:lineRule="auto"/>
              <w:ind w:left="360"/>
              <w:jc w:val="both"/>
              <w:rPr>
                <w:rFonts w:ascii="Sylfaen" w:hAnsi="Sylfaen" w:cs="Sylfaen"/>
                <w:i/>
                <w:iCs/>
                <w:sz w:val="20"/>
                <w:szCs w:val="20"/>
                <w:lang w:val="ka-GE"/>
              </w:rPr>
            </w:pPr>
          </w:p>
        </w:tc>
      </w:tr>
    </w:tbl>
    <w:p w:rsidR="00425FFE" w:rsidRPr="003A761E" w:rsidRDefault="00425FFE" w:rsidP="00C87ED8">
      <w:pPr>
        <w:spacing w:after="0" w:line="240" w:lineRule="auto"/>
        <w:ind w:left="360"/>
        <w:jc w:val="both"/>
        <w:rPr>
          <w:rFonts w:ascii="Sylfaen" w:hAnsi="Sylfaen" w:cs="Sylfaen"/>
          <w:i/>
          <w:iCs/>
          <w:sz w:val="20"/>
          <w:szCs w:val="20"/>
          <w:lang w:val="ka-GE"/>
        </w:rPr>
      </w:pPr>
    </w:p>
    <w:p w:rsidR="00425FFE" w:rsidRPr="003A761E" w:rsidRDefault="00425FFE" w:rsidP="00C87ED8">
      <w:pPr>
        <w:spacing w:after="0" w:line="240" w:lineRule="auto"/>
        <w:ind w:left="360" w:hanging="425"/>
        <w:jc w:val="both"/>
        <w:rPr>
          <w:rFonts w:ascii="Sylfaen" w:hAnsi="Sylfaen" w:cs="Sylfaen"/>
          <w:b/>
          <w:bCs/>
          <w:noProof/>
          <w:sz w:val="20"/>
          <w:szCs w:val="20"/>
          <w:u w:val="single"/>
          <w:lang w:val="ka-GE"/>
        </w:rPr>
      </w:pPr>
      <w:r>
        <w:rPr>
          <w:rFonts w:ascii="Sylfaen" w:hAnsi="Sylfaen" w:cs="Sylfaen"/>
          <w:b/>
          <w:bCs/>
          <w:noProof/>
          <w:sz w:val="20"/>
          <w:szCs w:val="20"/>
          <w:u w:val="single"/>
          <w:lang w:val="ka-GE"/>
        </w:rPr>
        <w:t xml:space="preserve">პაციენტის </w:t>
      </w:r>
      <w:r w:rsidRPr="003A761E">
        <w:rPr>
          <w:rFonts w:ascii="Sylfaen" w:hAnsi="Sylfaen" w:cs="Sylfaen"/>
          <w:b/>
          <w:bCs/>
          <w:noProof/>
          <w:sz w:val="20"/>
          <w:szCs w:val="20"/>
          <w:u w:val="single"/>
          <w:lang w:val="ka-GE"/>
        </w:rPr>
        <w:t xml:space="preserve">ამ </w:t>
      </w:r>
      <w:r>
        <w:rPr>
          <w:rFonts w:ascii="Sylfaen" w:hAnsi="Sylfaen" w:cs="Sylfaen"/>
          <w:b/>
          <w:bCs/>
          <w:noProof/>
          <w:sz w:val="20"/>
          <w:szCs w:val="20"/>
          <w:u w:val="single"/>
          <w:lang w:val="ka-GE"/>
        </w:rPr>
        <w:t xml:space="preserve">საინფორმაციო </w:t>
      </w:r>
      <w:r w:rsidRPr="003A761E">
        <w:rPr>
          <w:rFonts w:ascii="Sylfaen" w:hAnsi="Sylfaen" w:cs="Sylfaen"/>
          <w:b/>
          <w:bCs/>
          <w:sz w:val="20"/>
          <w:szCs w:val="20"/>
          <w:u w:val="single"/>
          <w:lang w:val="ka-GE"/>
        </w:rPr>
        <w:t>ჩანართში</w:t>
      </w:r>
      <w:r w:rsidRPr="003A761E">
        <w:rPr>
          <w:rFonts w:ascii="Sylfaen" w:hAnsi="Sylfaen" w:cs="Sylfaen"/>
          <w:b/>
          <w:bCs/>
          <w:noProof/>
          <w:sz w:val="20"/>
          <w:szCs w:val="20"/>
          <w:u w:val="single"/>
          <w:lang w:val="ka-GE"/>
        </w:rPr>
        <w:t>:</w:t>
      </w:r>
    </w:p>
    <w:p w:rsidR="00425FFE" w:rsidRPr="003A761E" w:rsidRDefault="00425FFE" w:rsidP="00C87ED8">
      <w:pPr>
        <w:spacing w:after="0" w:line="240" w:lineRule="auto"/>
        <w:ind w:left="360" w:hanging="425"/>
        <w:jc w:val="both"/>
        <w:rPr>
          <w:rFonts w:ascii="Sylfaen" w:hAnsi="Sylfaen" w:cs="Sylfaen"/>
          <w:b/>
          <w:bCs/>
          <w:noProof/>
          <w:sz w:val="20"/>
          <w:szCs w:val="20"/>
          <w:u w:val="single"/>
          <w:lang w:val="ka-GE"/>
        </w:rPr>
      </w:pPr>
    </w:p>
    <w:p w:rsidR="00425FFE" w:rsidRPr="003A761E" w:rsidRDefault="00425FFE"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 xml:space="preserve">1. რა არის ნაპროსინი </w:t>
      </w:r>
      <w:r>
        <w:rPr>
          <w:rFonts w:ascii="Sylfaen" w:hAnsi="Sylfaen" w:cs="Sylfaen"/>
          <w:b/>
          <w:bCs/>
          <w:noProof/>
          <w:sz w:val="20"/>
          <w:szCs w:val="20"/>
          <w:lang w:val="ka-GE"/>
        </w:rPr>
        <w:t>პლუსი</w:t>
      </w:r>
      <w:r w:rsidRPr="003A761E">
        <w:rPr>
          <w:rFonts w:ascii="Sylfaen" w:hAnsi="Sylfaen" w:cs="Sylfaen"/>
          <w:b/>
          <w:bCs/>
          <w:noProof/>
          <w:sz w:val="20"/>
          <w:szCs w:val="20"/>
          <w:lang w:val="ka-GE"/>
        </w:rPr>
        <w:t xml:space="preserve">  და რისთვის გამოიყენება იგი?</w:t>
      </w:r>
    </w:p>
    <w:p w:rsidR="00425FFE" w:rsidRPr="003A761E" w:rsidRDefault="00425FFE"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 xml:space="preserve">2. ნაპროსინი </w:t>
      </w:r>
      <w:r>
        <w:rPr>
          <w:rFonts w:ascii="Sylfaen" w:hAnsi="Sylfaen" w:cs="Sylfaen"/>
          <w:b/>
          <w:bCs/>
          <w:noProof/>
          <w:sz w:val="20"/>
          <w:szCs w:val="20"/>
          <w:lang w:val="ka-GE"/>
        </w:rPr>
        <w:t>პლუს</w:t>
      </w:r>
      <w:r w:rsidRPr="003A761E">
        <w:rPr>
          <w:rFonts w:ascii="Sylfaen" w:hAnsi="Sylfaen" w:cs="Sylfaen"/>
          <w:b/>
          <w:bCs/>
          <w:noProof/>
          <w:sz w:val="20"/>
          <w:szCs w:val="20"/>
          <w:lang w:val="ka-GE"/>
        </w:rPr>
        <w:t>ის გამოყენებამდე</w:t>
      </w:r>
    </w:p>
    <w:p w:rsidR="00425FFE" w:rsidRPr="003A761E" w:rsidRDefault="00425FFE"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 xml:space="preserve">3. როგორ გამოიყენება ნაპროსინი </w:t>
      </w:r>
      <w:r>
        <w:rPr>
          <w:rFonts w:ascii="Sylfaen" w:hAnsi="Sylfaen" w:cs="Sylfaen"/>
          <w:b/>
          <w:bCs/>
          <w:noProof/>
          <w:sz w:val="20"/>
          <w:szCs w:val="20"/>
          <w:lang w:val="ka-GE"/>
        </w:rPr>
        <w:t>პლუსი</w:t>
      </w:r>
      <w:r w:rsidRPr="003A761E">
        <w:rPr>
          <w:rFonts w:ascii="Sylfaen" w:hAnsi="Sylfaen" w:cs="Sylfaen"/>
          <w:b/>
          <w:bCs/>
          <w:noProof/>
          <w:sz w:val="20"/>
          <w:szCs w:val="20"/>
          <w:lang w:val="ka-GE"/>
        </w:rPr>
        <w:t xml:space="preserve"> ?</w:t>
      </w:r>
    </w:p>
    <w:p w:rsidR="00425FFE" w:rsidRPr="003A761E" w:rsidRDefault="00425FFE"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4. შესაძლო გვერდითი მოვლენები?</w:t>
      </w:r>
    </w:p>
    <w:p w:rsidR="00425FFE" w:rsidRPr="003A761E" w:rsidRDefault="00425FFE"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 xml:space="preserve">5. როგორ ინახება ნაპროსინი </w:t>
      </w:r>
      <w:r>
        <w:rPr>
          <w:rFonts w:ascii="Sylfaen" w:hAnsi="Sylfaen" w:cs="Sylfaen"/>
          <w:b/>
          <w:bCs/>
          <w:noProof/>
          <w:sz w:val="20"/>
          <w:szCs w:val="20"/>
          <w:lang w:val="ka-GE"/>
        </w:rPr>
        <w:t>პლუსი</w:t>
      </w:r>
      <w:r w:rsidRPr="003A761E">
        <w:rPr>
          <w:rFonts w:ascii="Sylfaen" w:hAnsi="Sylfaen" w:cs="Sylfaen"/>
          <w:b/>
          <w:bCs/>
          <w:noProof/>
          <w:sz w:val="20"/>
          <w:szCs w:val="20"/>
          <w:lang w:val="ka-GE"/>
        </w:rPr>
        <w:t xml:space="preserve"> ?</w:t>
      </w:r>
    </w:p>
    <w:p w:rsidR="00425FFE" w:rsidRPr="003A761E" w:rsidRDefault="00425FFE" w:rsidP="00C87ED8">
      <w:pPr>
        <w:spacing w:after="0" w:line="240" w:lineRule="auto"/>
        <w:ind w:left="360" w:hanging="425"/>
        <w:jc w:val="both"/>
        <w:rPr>
          <w:rFonts w:ascii="Sylfaen" w:hAnsi="Sylfaen" w:cs="Sylfaen"/>
          <w:sz w:val="20"/>
          <w:szCs w:val="20"/>
          <w:lang w:val="ka-GE"/>
        </w:rPr>
      </w:pPr>
    </w:p>
    <w:p w:rsidR="00425FFE" w:rsidRPr="003A761E" w:rsidRDefault="00425FFE" w:rsidP="00E66572">
      <w:pPr>
        <w:spacing w:after="0" w:line="240" w:lineRule="auto"/>
        <w:jc w:val="both"/>
        <w:rPr>
          <w:rFonts w:ascii="Sylfaen" w:hAnsi="Sylfaen" w:cs="Sylfaen"/>
          <w:b/>
          <w:sz w:val="20"/>
          <w:szCs w:val="20"/>
          <w:lang w:val="ka-GE"/>
        </w:rPr>
      </w:pPr>
      <w:r w:rsidRPr="003A761E">
        <w:rPr>
          <w:rFonts w:ascii="Sylfaen" w:hAnsi="Sylfaen" w:cs="Sylfaen"/>
          <w:b/>
          <w:sz w:val="20"/>
          <w:szCs w:val="20"/>
          <w:lang w:val="ka-GE"/>
        </w:rPr>
        <w:t>მოცემულია თავები</w:t>
      </w:r>
    </w:p>
    <w:p w:rsidR="00425FFE" w:rsidRPr="003A761E" w:rsidRDefault="00425FFE" w:rsidP="00E66572">
      <w:pPr>
        <w:spacing w:after="0" w:line="240" w:lineRule="auto"/>
        <w:jc w:val="both"/>
        <w:rPr>
          <w:rFonts w:ascii="Sylfaen" w:hAnsi="Sylfaen" w:cs="Sylfaen"/>
          <w:sz w:val="20"/>
          <w:szCs w:val="20"/>
          <w:lang w:val="ka-GE"/>
        </w:rPr>
      </w:pPr>
    </w:p>
    <w:p w:rsidR="00425FFE" w:rsidRPr="003A761E" w:rsidRDefault="00425FFE" w:rsidP="00E66572">
      <w:pPr>
        <w:spacing w:after="0" w:line="240" w:lineRule="auto"/>
        <w:jc w:val="both"/>
        <w:rPr>
          <w:rFonts w:ascii="Sylfaen" w:hAnsi="Sylfaen" w:cs="Sylfaen"/>
          <w:b/>
          <w:bCs/>
          <w:noProof/>
          <w:sz w:val="20"/>
          <w:szCs w:val="20"/>
          <w:lang w:val="ka-GE"/>
        </w:rPr>
      </w:pPr>
      <w:r w:rsidRPr="003A761E">
        <w:rPr>
          <w:rFonts w:ascii="Sylfaen" w:hAnsi="Sylfaen" w:cs="Sylfaen"/>
          <w:b/>
          <w:bCs/>
          <w:noProof/>
          <w:sz w:val="20"/>
          <w:szCs w:val="20"/>
          <w:lang w:val="ka-GE"/>
        </w:rPr>
        <w:t xml:space="preserve">1. რა არის ნაპროსინი </w:t>
      </w:r>
      <w:r>
        <w:rPr>
          <w:rFonts w:ascii="Sylfaen" w:hAnsi="Sylfaen" w:cs="Sylfaen"/>
          <w:b/>
          <w:bCs/>
          <w:noProof/>
          <w:sz w:val="20"/>
          <w:szCs w:val="20"/>
          <w:lang w:val="ka-GE"/>
        </w:rPr>
        <w:t>პლუსი</w:t>
      </w:r>
      <w:r w:rsidRPr="003A761E">
        <w:rPr>
          <w:rFonts w:ascii="Sylfaen" w:hAnsi="Sylfaen" w:cs="Sylfaen"/>
          <w:b/>
          <w:bCs/>
          <w:noProof/>
          <w:sz w:val="20"/>
          <w:szCs w:val="20"/>
          <w:lang w:val="ka-GE"/>
        </w:rPr>
        <w:t xml:space="preserve">  და რისთვის გამოიყენება იგი?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ნაპროსინ</w:t>
      </w:r>
      <w:r>
        <w:rPr>
          <w:rFonts w:ascii="Sylfaen" w:hAnsi="Sylfaen" w:cs="Sylfaen"/>
          <w:iCs/>
          <w:sz w:val="20"/>
          <w:szCs w:val="20"/>
          <w:lang w:val="ka-GE"/>
        </w:rPr>
        <w:t>ი</w:t>
      </w:r>
      <w:r w:rsidRPr="00366C01">
        <w:rPr>
          <w:rFonts w:ascii="Sylfaen" w:hAnsi="Sylfaen" w:cs="Sylfaen"/>
          <w:iCs/>
          <w:sz w:val="20"/>
          <w:szCs w:val="20"/>
          <w:lang w:val="en-US"/>
        </w:rPr>
        <w:t xml:space="preserve"> პლუსი არის ანთების საწინააღმდეგო და ტკივილგამაყუჩებელი პრეპარატი 50 გრამიან ტუბებში, რომელიც გამოიყენება ადგილობრივად.</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ka-GE"/>
        </w:rPr>
      </w:pP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 xml:space="preserve"> აქტიურ ნივთიერებებ</w:t>
      </w:r>
      <w:r>
        <w:rPr>
          <w:rFonts w:ascii="Sylfaen" w:hAnsi="Sylfaen" w:cs="Sylfaen"/>
          <w:iCs/>
          <w:sz w:val="20"/>
          <w:szCs w:val="20"/>
          <w:lang w:val="ka-GE"/>
        </w:rPr>
        <w:t xml:space="preserve">ის სახით </w:t>
      </w:r>
      <w:r w:rsidRPr="00366C01">
        <w:rPr>
          <w:rFonts w:ascii="Sylfaen" w:hAnsi="Sylfaen" w:cs="Sylfaen"/>
          <w:iCs/>
          <w:sz w:val="20"/>
          <w:szCs w:val="20"/>
          <w:lang w:val="en-US"/>
        </w:rPr>
        <w:t>შეიცავს ნაპროქსენს და ლიდოკაინს</w:t>
      </w:r>
      <w:r>
        <w:rPr>
          <w:rFonts w:ascii="Sylfaen" w:hAnsi="Sylfaen" w:cs="Sylfaen"/>
          <w:iCs/>
          <w:sz w:val="20"/>
          <w:szCs w:val="20"/>
          <w:lang w:val="ka-GE"/>
        </w:rPr>
        <w:t>.</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en-US"/>
        </w:rPr>
      </w:pP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 xml:space="preserve"> ხსნის ტკივილს და ანთებას </w:t>
      </w:r>
      <w:r>
        <w:rPr>
          <w:rFonts w:ascii="Sylfaen" w:hAnsi="Sylfaen" w:cs="Sylfaen"/>
          <w:iCs/>
          <w:sz w:val="20"/>
          <w:szCs w:val="20"/>
          <w:lang w:val="ka-GE"/>
        </w:rPr>
        <w:t xml:space="preserve">ძვალ-კუნთოვანი </w:t>
      </w:r>
      <w:r w:rsidRPr="00366C01">
        <w:rPr>
          <w:rFonts w:ascii="Sylfaen" w:hAnsi="Sylfaen" w:cs="Sylfaen"/>
          <w:iCs/>
          <w:sz w:val="20"/>
          <w:szCs w:val="20"/>
          <w:lang w:val="en-US"/>
        </w:rPr>
        <w:t xml:space="preserve">სისტემის რბილი ქსოვილების ხანმოკლე და ხანგრძლივი </w:t>
      </w:r>
      <w:r>
        <w:rPr>
          <w:rFonts w:ascii="Sylfaen" w:hAnsi="Sylfaen" w:cs="Sylfaen"/>
          <w:iCs/>
          <w:sz w:val="20"/>
          <w:szCs w:val="20"/>
          <w:lang w:val="ka-GE"/>
        </w:rPr>
        <w:t>დაავადებების</w:t>
      </w:r>
      <w:r w:rsidRPr="00366C01">
        <w:rPr>
          <w:rFonts w:ascii="Sylfaen" w:hAnsi="Sylfaen" w:cs="Sylfaen"/>
          <w:iCs/>
          <w:sz w:val="20"/>
          <w:szCs w:val="20"/>
          <w:lang w:val="en-US"/>
        </w:rPr>
        <w:t xml:space="preserve"> დროს.</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en-US"/>
        </w:rPr>
      </w:pP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 xml:space="preserve">, რომელიც არის უცხიმო, არ ტოვებს ლაქებს და აქვს ტკბილი სუნი, აქვს გამაგრილებელი თვისება კანის </w:t>
      </w:r>
      <w:r>
        <w:rPr>
          <w:rFonts w:ascii="Sylfaen" w:hAnsi="Sylfaen" w:cs="Sylfaen"/>
          <w:iCs/>
          <w:sz w:val="20"/>
          <w:szCs w:val="20"/>
          <w:lang w:val="ka-GE"/>
        </w:rPr>
        <w:t>დამუშავებული</w:t>
      </w:r>
      <w:r w:rsidRPr="00366C01">
        <w:rPr>
          <w:rFonts w:ascii="Sylfaen" w:hAnsi="Sylfaen" w:cs="Sylfaen"/>
          <w:iCs/>
          <w:sz w:val="20"/>
          <w:szCs w:val="20"/>
          <w:lang w:val="en-US"/>
        </w:rPr>
        <w:t xml:space="preserve"> ნაწილისთვის.</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Default="00425FFE" w:rsidP="00366C01">
      <w:pPr>
        <w:spacing w:after="0" w:line="240" w:lineRule="auto"/>
        <w:ind w:left="-180" w:right="-2"/>
        <w:jc w:val="both"/>
        <w:rPr>
          <w:rFonts w:ascii="Sylfaen" w:hAnsi="Sylfaen" w:cs="Sylfaen"/>
          <w:iCs/>
          <w:sz w:val="20"/>
          <w:szCs w:val="20"/>
          <w:lang w:val="ka-GE"/>
        </w:rPr>
      </w:pP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 xml:space="preserve"> ეფექტურია, როგორც ტკივილგამაყუჩებელი და ანთების საწინააღმდეგო საშუალება ქვემოთ ჩამოთვლილი დაავადებების ადგილობრივი მკურნალობისთვის:</w:t>
      </w:r>
    </w:p>
    <w:p w:rsidR="00425FFE" w:rsidRPr="00366C01" w:rsidRDefault="00425FFE" w:rsidP="00366C01">
      <w:pPr>
        <w:spacing w:after="0" w:line="240" w:lineRule="auto"/>
        <w:ind w:left="-180" w:right="-2"/>
        <w:jc w:val="both"/>
        <w:rPr>
          <w:rFonts w:ascii="Sylfaen" w:hAnsi="Sylfaen" w:cs="Sylfaen"/>
          <w:iCs/>
          <w:sz w:val="20"/>
          <w:szCs w:val="20"/>
          <w:lang w:val="ka-GE"/>
        </w:rPr>
      </w:pP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xml:space="preserve">• დაავადებები, რომლებიც განვითარებულია ხერხემლის ან სახსრების ჭარბი </w:t>
      </w:r>
      <w:r>
        <w:rPr>
          <w:rFonts w:ascii="Sylfaen" w:hAnsi="Sylfaen" w:cs="Sylfaen"/>
          <w:iCs/>
          <w:sz w:val="20"/>
          <w:szCs w:val="20"/>
          <w:lang w:val="ka-GE"/>
        </w:rPr>
        <w:t>დატვირთვის</w:t>
      </w:r>
      <w:r w:rsidRPr="00366C01">
        <w:rPr>
          <w:rFonts w:ascii="Sylfaen" w:hAnsi="Sylfaen" w:cs="Sylfaen"/>
          <w:iCs/>
          <w:sz w:val="20"/>
          <w:szCs w:val="20"/>
          <w:lang w:val="en-US"/>
        </w:rPr>
        <w:t xml:space="preserve"> და ეროზიის შედეგად (ოსტეოართრიტი, რევმატოიდული ართრიტი)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სახსრების გარშემო რბილი ქსოვილების ანთებითი დაავადებები (პერიართრიტი, ტენდინიტი, ტენოსინოვიტი, ბურსიტი)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რბილი ქსოვილების ტრავმები, როგორიცაა სისხლჩაქცევები და დაჭიმულობა</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კუნთოვანი სისტემის დაავადებები, რომლებიც ვლინდება ტკივილით, ანთებით და კუნთების დაჭიმვით</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b/>
          <w:iCs/>
          <w:sz w:val="20"/>
          <w:szCs w:val="20"/>
          <w:lang w:val="en-US"/>
        </w:rPr>
      </w:pPr>
      <w:r w:rsidRPr="00366C01">
        <w:rPr>
          <w:rFonts w:ascii="Sylfaen" w:hAnsi="Sylfaen" w:cs="Sylfaen"/>
          <w:b/>
          <w:iCs/>
          <w:sz w:val="20"/>
          <w:szCs w:val="20"/>
          <w:lang w:val="en-US"/>
        </w:rPr>
        <w:t>2. ნაპროსინი პლუსის გამოყენებამდე</w:t>
      </w:r>
    </w:p>
    <w:p w:rsidR="00425FFE" w:rsidRPr="00366C01" w:rsidRDefault="00425FFE" w:rsidP="00366C01">
      <w:pPr>
        <w:spacing w:after="0" w:line="240" w:lineRule="auto"/>
        <w:ind w:left="-180" w:right="-2"/>
        <w:jc w:val="both"/>
        <w:rPr>
          <w:rFonts w:ascii="Sylfaen" w:hAnsi="Sylfaen" w:cs="Sylfaen"/>
          <w:b/>
          <w:iCs/>
          <w:sz w:val="20"/>
          <w:szCs w:val="20"/>
          <w:lang w:val="en-US"/>
        </w:rPr>
      </w:pPr>
      <w:r w:rsidRPr="00366C01">
        <w:rPr>
          <w:rFonts w:ascii="Sylfaen" w:hAnsi="Sylfaen" w:cs="Sylfaen"/>
          <w:b/>
          <w:iCs/>
          <w:sz w:val="20"/>
          <w:szCs w:val="20"/>
          <w:lang w:val="en-US"/>
        </w:rPr>
        <w:t>არ გამოიყენოთ ნაპროსინი პლუსი შემდეგ სიტუაციებში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ზოგიერთ ადამიანში</w:t>
      </w:r>
      <w:r>
        <w:rPr>
          <w:rFonts w:ascii="Sylfaen" w:hAnsi="Sylfaen" w:cs="Sylfaen"/>
          <w:iCs/>
          <w:sz w:val="20"/>
          <w:szCs w:val="20"/>
          <w:lang w:val="ka-GE"/>
        </w:rPr>
        <w:t xml:space="preserve"> </w:t>
      </w:r>
      <w:r w:rsidRPr="00366C01">
        <w:rPr>
          <w:rFonts w:ascii="Sylfaen" w:hAnsi="Sylfaen" w:cs="Sylfaen"/>
          <w:iCs/>
          <w:sz w:val="20"/>
          <w:szCs w:val="20"/>
          <w:lang w:val="en-US"/>
        </w:rPr>
        <w:t>იშვიათად შეიძლება გამოიწვიოს ალერგიული რეაქციები, როგორიცაა კანის გამონაყარი, ქავილი, სუნთქვის გაძნელება, ალერგიული შოკი ნატრიუმის მეტაბისულფიტის შემცველობის გამო. ასეთ შემთხვევებში, მკურნალობა უნდა შეწყდეს.</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თუ თქვენ გაქვთ ჰიპერმგრძნობელობა (ალერგია) ამიდური ტიპის ანალგე</w:t>
      </w:r>
      <w:r>
        <w:rPr>
          <w:rFonts w:ascii="Sylfaen" w:hAnsi="Sylfaen" w:cs="Sylfaen"/>
          <w:iCs/>
          <w:sz w:val="20"/>
          <w:szCs w:val="20"/>
          <w:lang w:val="ka-GE"/>
        </w:rPr>
        <w:t>ზიურები</w:t>
      </w:r>
      <w:r w:rsidRPr="00366C01">
        <w:rPr>
          <w:rFonts w:ascii="Sylfaen" w:hAnsi="Sylfaen" w:cs="Sylfaen"/>
          <w:iCs/>
          <w:sz w:val="20"/>
          <w:szCs w:val="20"/>
          <w:lang w:val="en-US"/>
        </w:rPr>
        <w:t xml:space="preserve"> მიმართ, არ გამოიყენოთ ეს პროდუქტი.</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თუ პაციენტი 2 წელზე ნაკლები ასაკისაა, არ გამოიყენოთ ეს პროდუქტი.</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b/>
          <w:iCs/>
          <w:sz w:val="20"/>
          <w:szCs w:val="20"/>
          <w:lang w:val="en-US"/>
        </w:rPr>
      </w:pPr>
      <w:r w:rsidRPr="00366C01">
        <w:rPr>
          <w:rFonts w:ascii="Sylfaen" w:hAnsi="Sylfaen" w:cs="Sylfaen"/>
          <w:b/>
          <w:iCs/>
          <w:sz w:val="20"/>
          <w:szCs w:val="20"/>
          <w:lang w:val="en-US"/>
        </w:rPr>
        <w:t>ნაპროსინი პლუსი სიფრთხილით გამოიყენეთ შემდეგ სიტუაციებში</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არ უნდა წაისვათ თვალსა და მის გარშემო, ლორწოვან გარსსა და ღია ჭრილობებზე.</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xml:space="preserve">• არ გააგრძელოთ ნაპროქსენის გამოყენება კანის აქერცვლისა და </w:t>
      </w:r>
      <w:r>
        <w:rPr>
          <w:rFonts w:ascii="Sylfaen" w:hAnsi="Sylfaen" w:cs="Sylfaen"/>
          <w:iCs/>
          <w:sz w:val="20"/>
          <w:szCs w:val="20"/>
          <w:lang w:val="ka-GE"/>
        </w:rPr>
        <w:t>აშრევების</w:t>
      </w:r>
      <w:r w:rsidRPr="00366C01">
        <w:rPr>
          <w:rFonts w:ascii="Sylfaen" w:hAnsi="Sylfaen" w:cs="Sylfaen"/>
          <w:iCs/>
          <w:sz w:val="20"/>
          <w:szCs w:val="20"/>
          <w:lang w:val="en-US"/>
        </w:rPr>
        <w:t>, ლორწოვანი გარსის დაზიანების ან კანზე ჰიპერმგრძნობელობის შემთხვევაში.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სიფრთხილით გამოიყენეთ ალერგიის შედეგად გამოწვეული ჰიპერმგრძნობელობის შემთხვევაში, როგორიცაა სახისა და ყელის შეშუპება, ბრონქების შევიწროება (ასთმა) და რინიტი. ბრონქებში სპაზმის წარმოქმნა შეიძლება დაჩქარდეს ასთმის, ალერგიული დაავადების ან აცეტილსალიცილის მჟავას მიმართ მგრძნობელობის მქონე პაციენტებში.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სიფრთხილით უნდა იქნას გამოყენებული დემენციის რისკის მქონე პაციენტებში.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xml:space="preserve">• აცნობეთ ექიმს მარილის </w:t>
      </w:r>
      <w:r>
        <w:rPr>
          <w:rFonts w:ascii="Sylfaen" w:hAnsi="Sylfaen" w:cs="Sylfaen"/>
          <w:iCs/>
          <w:sz w:val="20"/>
          <w:szCs w:val="20"/>
          <w:lang w:val="ka-GE"/>
        </w:rPr>
        <w:t xml:space="preserve">მოხმარების </w:t>
      </w:r>
      <w:r w:rsidRPr="00366C01">
        <w:rPr>
          <w:rFonts w:ascii="Sylfaen" w:hAnsi="Sylfaen" w:cs="Sylfaen"/>
          <w:iCs/>
          <w:sz w:val="20"/>
          <w:szCs w:val="20"/>
          <w:lang w:val="en-US"/>
        </w:rPr>
        <w:t>რაიმე შეზღუდვის შესახებ, მათ შორის გულის უკმარისობის, გულის ფუნქციის დარღვევის, ღვიძლის ფუნქციის დარღვევის და ჰიპერტენზიის შემთხვევაში. ეს რისკები იზრდება 10 დღის შემდეგ გამოყენებისას.</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რეკომენდებულია რაც შეიძლება მცირე დოზების გამოყენება. ყურადღება მიაქციეთ ამ საკითხს, განსაკუთრებით ხანდაზმულ პაციენტებში, ბავშვებში და ღია ჭრილობებ</w:t>
      </w:r>
      <w:r>
        <w:rPr>
          <w:rFonts w:ascii="Sylfaen" w:hAnsi="Sylfaen" w:cs="Sylfaen"/>
          <w:iCs/>
          <w:sz w:val="20"/>
          <w:szCs w:val="20"/>
          <w:lang w:val="ka-GE"/>
        </w:rPr>
        <w:t>ე</w:t>
      </w:r>
      <w:r w:rsidRPr="00366C01">
        <w:rPr>
          <w:rFonts w:ascii="Sylfaen" w:hAnsi="Sylfaen" w:cs="Sylfaen"/>
          <w:iCs/>
          <w:sz w:val="20"/>
          <w:szCs w:val="20"/>
          <w:lang w:val="en-US"/>
        </w:rPr>
        <w:t xml:space="preserve"> გამოყენებისას.</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განსაკუთრებით კანის დიდ ზედაპირებზე და დახურული სახვევის ქვეშ გამოყენებისას; შესაძლოა გამოიწვიოს გულის</w:t>
      </w:r>
      <w:r>
        <w:rPr>
          <w:rFonts w:ascii="Sylfaen" w:hAnsi="Sylfaen" w:cs="Sylfaen"/>
          <w:iCs/>
          <w:sz w:val="20"/>
          <w:szCs w:val="20"/>
          <w:lang w:val="ka-GE"/>
        </w:rPr>
        <w:t>ცემის</w:t>
      </w:r>
      <w:r w:rsidRPr="00366C01">
        <w:rPr>
          <w:rFonts w:ascii="Sylfaen" w:hAnsi="Sylfaen" w:cs="Sylfaen"/>
          <w:iCs/>
          <w:sz w:val="20"/>
          <w:szCs w:val="20"/>
          <w:lang w:val="en-US"/>
        </w:rPr>
        <w:t xml:space="preserve"> რი</w:t>
      </w:r>
      <w:r>
        <w:rPr>
          <w:rFonts w:ascii="Sylfaen" w:hAnsi="Sylfaen" w:cs="Sylfaen"/>
          <w:iCs/>
          <w:sz w:val="20"/>
          <w:szCs w:val="20"/>
          <w:lang w:val="ka-GE"/>
        </w:rPr>
        <w:t>თ</w:t>
      </w:r>
      <w:r w:rsidRPr="00366C01">
        <w:rPr>
          <w:rFonts w:ascii="Sylfaen" w:hAnsi="Sylfaen" w:cs="Sylfaen"/>
          <w:iCs/>
          <w:sz w:val="20"/>
          <w:szCs w:val="20"/>
          <w:lang w:val="en-US"/>
        </w:rPr>
        <w:t>მის დარღვევები, სუნთქვის გაძნელება, კომა და ასევე სიკვდილი.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xml:space="preserve">• თუ გაქვთ სერიოზული ინფექცია, რომლის დროსაც სისხლში ბაქტერიებია (სეფსისი) ან თუ პრეპარატის წასმის ადგილას ლორწოვანი გარსი სერიოზულად არის დაზიანებული, </w:t>
      </w: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ს გამოყენებისას გამოიჩინეთ</w:t>
      </w:r>
      <w:r>
        <w:rPr>
          <w:rFonts w:ascii="Sylfaen" w:hAnsi="Sylfaen" w:cs="Sylfaen"/>
          <w:iCs/>
          <w:sz w:val="20"/>
          <w:szCs w:val="20"/>
          <w:lang w:val="ka-GE"/>
        </w:rPr>
        <w:t xml:space="preserve"> </w:t>
      </w:r>
      <w:r w:rsidRPr="00366C01">
        <w:rPr>
          <w:rFonts w:ascii="Sylfaen" w:hAnsi="Sylfaen" w:cs="Sylfaen"/>
          <w:iCs/>
          <w:sz w:val="20"/>
          <w:szCs w:val="20"/>
          <w:lang w:val="en-US"/>
        </w:rPr>
        <w:t>სიფრთხილე, რადგან შესაძლოა არსებობდეს</w:t>
      </w:r>
      <w:r>
        <w:rPr>
          <w:rFonts w:ascii="Sylfaen" w:hAnsi="Sylfaen" w:cs="Sylfaen"/>
          <w:iCs/>
          <w:sz w:val="20"/>
          <w:szCs w:val="20"/>
          <w:lang w:val="ka-GE"/>
        </w:rPr>
        <w:t xml:space="preserve"> </w:t>
      </w:r>
      <w:r w:rsidRPr="00366C01">
        <w:rPr>
          <w:rFonts w:ascii="Sylfaen" w:hAnsi="Sylfaen" w:cs="Sylfaen"/>
          <w:iCs/>
          <w:sz w:val="20"/>
          <w:szCs w:val="20"/>
          <w:lang w:val="en-US"/>
        </w:rPr>
        <w:t>მყისიერი შეწოვის რისკი.</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xml:space="preserve">• თუ გაქვთ რაიმე სახის ალერგია წამლებზე, </w:t>
      </w: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ს გამოყენებისას</w:t>
      </w:r>
      <w:r>
        <w:rPr>
          <w:rFonts w:ascii="Sylfaen" w:hAnsi="Sylfaen" w:cs="Sylfaen"/>
          <w:iCs/>
          <w:sz w:val="20"/>
          <w:szCs w:val="20"/>
          <w:lang w:val="ka-GE"/>
        </w:rPr>
        <w:t xml:space="preserve"> დაიცავით </w:t>
      </w:r>
      <w:r w:rsidRPr="00366C01">
        <w:rPr>
          <w:rFonts w:ascii="Sylfaen" w:hAnsi="Sylfaen" w:cs="Sylfaen"/>
          <w:iCs/>
          <w:sz w:val="20"/>
          <w:szCs w:val="20"/>
          <w:lang w:val="en-US"/>
        </w:rPr>
        <w:t>სიფრთხილე.</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თუ გაქვთ მწვავე დაავადება ან ხართ ხანდაზმული (შესაძლოა უფრო მგრძნობიარე იყოთ ლიდოკაინის მიმართ).</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xml:space="preserve">• რადგან ლიდოკაინს აქვს ბაქტერიციდული ეფექტი და ხელს უშლის ვირუსების მავნე ზემოქმედებას, ინტრადერმალური ვაქცინაციის (მაგ., BCG ვაქცინა) </w:t>
      </w:r>
      <w:r>
        <w:rPr>
          <w:rFonts w:ascii="Sylfaen" w:hAnsi="Sylfaen" w:cs="Sylfaen"/>
          <w:iCs/>
          <w:sz w:val="20"/>
          <w:szCs w:val="20"/>
          <w:lang w:val="ka-GE"/>
        </w:rPr>
        <w:t xml:space="preserve">საჭიროა </w:t>
      </w:r>
      <w:r w:rsidRPr="00366C01">
        <w:rPr>
          <w:rFonts w:ascii="Sylfaen" w:hAnsi="Sylfaen" w:cs="Sylfaen"/>
          <w:iCs/>
          <w:sz w:val="20"/>
          <w:szCs w:val="20"/>
          <w:lang w:val="en-US"/>
        </w:rPr>
        <w:t>შედეგები</w:t>
      </w:r>
      <w:r>
        <w:rPr>
          <w:rFonts w:ascii="Sylfaen" w:hAnsi="Sylfaen" w:cs="Sylfaen"/>
          <w:iCs/>
          <w:sz w:val="20"/>
          <w:szCs w:val="20"/>
          <w:lang w:val="ka-GE"/>
        </w:rPr>
        <w:t>ს მო</w:t>
      </w:r>
      <w:r w:rsidRPr="00366C01">
        <w:rPr>
          <w:rFonts w:ascii="Sylfaen" w:hAnsi="Sylfaen" w:cs="Sylfaen"/>
          <w:iCs/>
          <w:sz w:val="20"/>
          <w:szCs w:val="20"/>
          <w:lang w:val="en-US"/>
        </w:rPr>
        <w:t>ნიტორინგი.</w:t>
      </w:r>
    </w:p>
    <w:p w:rsidR="00425FFE" w:rsidRDefault="00425FFE" w:rsidP="00366C01">
      <w:pPr>
        <w:spacing w:after="0" w:line="240" w:lineRule="auto"/>
        <w:ind w:left="-180" w:right="-2"/>
        <w:jc w:val="both"/>
        <w:rPr>
          <w:rFonts w:ascii="Sylfaen" w:hAnsi="Sylfaen" w:cs="Sylfaen"/>
          <w:iCs/>
          <w:sz w:val="20"/>
          <w:szCs w:val="20"/>
          <w:lang w:val="ka-GE"/>
        </w:rPr>
      </w:pPr>
      <w:r w:rsidRPr="00366C01">
        <w:rPr>
          <w:rFonts w:ascii="Sylfaen" w:hAnsi="Sylfaen" w:cs="Sylfaen"/>
          <w:iCs/>
          <w:sz w:val="20"/>
          <w:szCs w:val="20"/>
          <w:lang w:val="en-US"/>
        </w:rPr>
        <w:t xml:space="preserve">• </w:t>
      </w:r>
      <w:r>
        <w:rPr>
          <w:rFonts w:ascii="Sylfaen" w:hAnsi="Sylfaen" w:cs="Sylfaen"/>
          <w:iCs/>
          <w:sz w:val="20"/>
          <w:szCs w:val="20"/>
          <w:lang w:val="en-US"/>
        </w:rPr>
        <w:t>ნაპროსინი პლუსი</w:t>
      </w:r>
      <w:r w:rsidRPr="00366C01">
        <w:rPr>
          <w:rFonts w:ascii="Sylfaen" w:hAnsi="Sylfaen" w:cs="Sylfaen"/>
          <w:iCs/>
          <w:sz w:val="20"/>
          <w:szCs w:val="20"/>
          <w:lang w:val="en-US"/>
        </w:rPr>
        <w:t>ს ერთჯერადი დოზა არ უნდა აღემატებოდეს 5 გრამს. ეს რაოდენობა შეესაბამება 250 მგ ლიდოკაინს. არ გადააჭარბოთ 17-20 გ ნაპროსინ</w:t>
      </w:r>
      <w:r>
        <w:rPr>
          <w:rFonts w:ascii="Sylfaen" w:hAnsi="Sylfaen" w:cs="Sylfaen"/>
          <w:iCs/>
          <w:sz w:val="20"/>
          <w:szCs w:val="20"/>
          <w:lang w:val="ka-GE"/>
        </w:rPr>
        <w:t>ი</w:t>
      </w:r>
      <w:r w:rsidRPr="00366C01">
        <w:rPr>
          <w:rFonts w:ascii="Sylfaen" w:hAnsi="Sylfaen" w:cs="Sylfaen"/>
          <w:iCs/>
          <w:sz w:val="20"/>
          <w:szCs w:val="20"/>
          <w:lang w:val="en-US"/>
        </w:rPr>
        <w:t xml:space="preserve"> პლუს</w:t>
      </w:r>
      <w:r>
        <w:rPr>
          <w:rFonts w:ascii="Sylfaen" w:hAnsi="Sylfaen" w:cs="Sylfaen"/>
          <w:iCs/>
          <w:sz w:val="20"/>
          <w:szCs w:val="20"/>
          <w:lang w:val="ka-GE"/>
        </w:rPr>
        <w:t>ი</w:t>
      </w:r>
      <w:r w:rsidRPr="00366C01">
        <w:rPr>
          <w:rFonts w:ascii="Sylfaen" w:hAnsi="Sylfaen" w:cs="Sylfaen"/>
          <w:iCs/>
          <w:sz w:val="20"/>
          <w:szCs w:val="20"/>
          <w:lang w:val="en-US"/>
        </w:rPr>
        <w:t xml:space="preserve">ს </w:t>
      </w:r>
      <w:r>
        <w:rPr>
          <w:rFonts w:ascii="Sylfaen" w:hAnsi="Sylfaen" w:cs="Sylfaen"/>
          <w:iCs/>
          <w:sz w:val="20"/>
          <w:szCs w:val="20"/>
          <w:lang w:val="ka-GE"/>
        </w:rPr>
        <w:t xml:space="preserve">დოზას </w:t>
      </w:r>
      <w:r w:rsidRPr="00366C01">
        <w:rPr>
          <w:rFonts w:ascii="Sylfaen" w:hAnsi="Sylfaen" w:cs="Sylfaen"/>
          <w:iCs/>
          <w:sz w:val="20"/>
          <w:szCs w:val="20"/>
          <w:lang w:val="en-US"/>
        </w:rPr>
        <w:t xml:space="preserve">(რაც ექვივალენტურია 850-1000 მგ ლიდოკაინის) დღიურ დოზას. </w:t>
      </w: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 რადგან დიდ ზედაპირზე ხშირი გამოყენების გამო შეიძლება განვითარდეს ჰიპერმგრძნობელობა, ასეთი გამოყენება რეკომენდებული არ არის.</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366C01" w:rsidRDefault="00425FFE" w:rsidP="00366C01">
      <w:pPr>
        <w:spacing w:after="0" w:line="240" w:lineRule="auto"/>
        <w:ind w:left="-180" w:right="-2"/>
        <w:jc w:val="both"/>
        <w:rPr>
          <w:rFonts w:ascii="Sylfaen" w:hAnsi="Sylfaen" w:cs="Sylfaen"/>
          <w:iCs/>
          <w:sz w:val="20"/>
          <w:szCs w:val="20"/>
          <w:lang w:val="en-US"/>
        </w:rPr>
      </w:pPr>
      <w:r w:rsidRPr="00366C01">
        <w:rPr>
          <w:rFonts w:ascii="Sylfaen" w:hAnsi="Sylfaen" w:cs="Sylfaen"/>
          <w:iCs/>
          <w:sz w:val="20"/>
          <w:szCs w:val="20"/>
          <w:lang w:val="en-US"/>
        </w:rPr>
        <w:t>გთხოვთ, მიმართოთ ექიმს, თუ ეს გაფრთხილებები თქვენზე ვრცელდება, თუნდაც წარსულში რაიმე პერიოდის განმავლობაში.</w:t>
      </w:r>
    </w:p>
    <w:p w:rsidR="00425FFE" w:rsidRPr="00366C01" w:rsidRDefault="00425FFE" w:rsidP="00366C01">
      <w:pPr>
        <w:spacing w:after="0" w:line="240" w:lineRule="auto"/>
        <w:ind w:left="-180" w:right="-2"/>
        <w:jc w:val="both"/>
        <w:rPr>
          <w:rFonts w:ascii="Sylfaen" w:hAnsi="Sylfaen" w:cs="Sylfaen"/>
          <w:iCs/>
          <w:sz w:val="20"/>
          <w:szCs w:val="20"/>
          <w:lang w:val="en-US"/>
        </w:rPr>
      </w:pPr>
    </w:p>
    <w:p w:rsidR="00425FFE" w:rsidRPr="00DA26E1" w:rsidRDefault="00425FFE" w:rsidP="00366C0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en-US"/>
        </w:rPr>
        <w:t>ნაპროსინი პლუსის გამოყენება საკვებთან და სასმელებთან ერთად</w:t>
      </w: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ის არ ურთიერთქმედებს საკვებთან და სასმელებთან.</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ორსულობა</w:t>
      </w: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მედიკამენტის გამოყენებამდე მიმართეთ ექიმს ან ფარმაცევტს.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პაციენტისთვის სარგებელი და შესაძლო რისკები ძალიან ფრთხილად უნდა შეფასდეს. ამიტომ, პრეპარატი არ უნდა იქნას გამოყენებული ორსულობის დროს, თუ ეს აშკარა აუცილებლობა არ არის.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თუ მკურნალობის დროს შეამჩნევთ, რომ ორსულად ხართ, დაუყოვნებლივ მიმართეთ ექიმს ან ფარმაცევტს.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ძუძუთი კვება</w:t>
      </w: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მედიკამენტის გამოყენებამდე მიმართეთ ექიმს ან ფარმაცევტს.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 xml:space="preserve">რადგან ნაპროქსენი და ლიდოკაინი აღწევს დედის რძეში, ის არ უნდა </w:t>
      </w:r>
      <w:r>
        <w:rPr>
          <w:rFonts w:ascii="Sylfaen" w:hAnsi="Sylfaen" w:cs="Sylfaen"/>
          <w:iCs/>
          <w:sz w:val="20"/>
          <w:szCs w:val="20"/>
          <w:lang w:val="ka-GE"/>
        </w:rPr>
        <w:t>დაენიშნოს</w:t>
      </w:r>
      <w:r w:rsidRPr="00DA26E1">
        <w:rPr>
          <w:rFonts w:ascii="Sylfaen" w:hAnsi="Sylfaen" w:cs="Sylfaen"/>
          <w:iCs/>
          <w:sz w:val="20"/>
          <w:szCs w:val="20"/>
          <w:lang w:val="ka-GE"/>
        </w:rPr>
        <w:t xml:space="preserve"> მეძუძურ დედებს.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ავტომობილის მართვა და მექანიზმებთან მუშაობა</w:t>
      </w:r>
    </w:p>
    <w:p w:rsidR="00425FFE" w:rsidRPr="00DA26E1" w:rsidRDefault="00425FFE" w:rsidP="00DA26E1">
      <w:pPr>
        <w:spacing w:after="0" w:line="240" w:lineRule="auto"/>
        <w:ind w:left="-180" w:right="-2"/>
        <w:jc w:val="both"/>
        <w:rPr>
          <w:rFonts w:ascii="Sylfaen" w:hAnsi="Sylfaen" w:cs="Sylfaen"/>
          <w:iCs/>
          <w:sz w:val="20"/>
          <w:szCs w:val="20"/>
          <w:lang w:val="ka-GE"/>
        </w:rPr>
      </w:pPr>
      <w:r>
        <w:rPr>
          <w:rFonts w:ascii="Sylfaen" w:hAnsi="Sylfaen" w:cs="Sylfaen"/>
          <w:iCs/>
          <w:sz w:val="20"/>
          <w:szCs w:val="20"/>
          <w:lang w:val="ka-GE"/>
        </w:rPr>
        <w:t xml:space="preserve">ნაპროსინი </w:t>
      </w:r>
      <w:r w:rsidRPr="00DA26E1">
        <w:rPr>
          <w:rFonts w:ascii="Sylfaen" w:hAnsi="Sylfaen" w:cs="Sylfaen"/>
          <w:iCs/>
          <w:sz w:val="20"/>
          <w:szCs w:val="20"/>
          <w:lang w:val="ka-GE"/>
        </w:rPr>
        <w:t>პლუსი არ მოქმედებს სატრანსპორტო საშუალებების და მექანიზმების გამოყენებაზე.</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მნიშვნელოვანი ინფორმაცია ნაპროსინ</w:t>
      </w:r>
      <w:r>
        <w:rPr>
          <w:rFonts w:ascii="Sylfaen" w:hAnsi="Sylfaen" w:cs="Sylfaen"/>
          <w:b/>
          <w:iCs/>
          <w:sz w:val="20"/>
          <w:szCs w:val="20"/>
          <w:lang w:val="ka-GE"/>
        </w:rPr>
        <w:t>ი</w:t>
      </w:r>
      <w:r w:rsidRPr="00DA26E1">
        <w:rPr>
          <w:rFonts w:ascii="Sylfaen" w:hAnsi="Sylfaen" w:cs="Sylfaen"/>
          <w:b/>
          <w:iCs/>
          <w:sz w:val="20"/>
          <w:szCs w:val="20"/>
          <w:lang w:val="ka-GE"/>
        </w:rPr>
        <w:t xml:space="preserve"> პლუსის ზოგიერთი დამხმარე ნივთიერების შესახებ</w:t>
      </w: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ნაპროსინ</w:t>
      </w:r>
      <w:r>
        <w:rPr>
          <w:rFonts w:ascii="Sylfaen" w:hAnsi="Sylfaen" w:cs="Sylfaen"/>
          <w:iCs/>
          <w:sz w:val="20"/>
          <w:szCs w:val="20"/>
          <w:lang w:val="ka-GE"/>
        </w:rPr>
        <w:t>ი</w:t>
      </w:r>
      <w:r w:rsidRPr="00DA26E1">
        <w:rPr>
          <w:rFonts w:ascii="Sylfaen" w:hAnsi="Sylfaen" w:cs="Sylfaen"/>
          <w:iCs/>
          <w:sz w:val="20"/>
          <w:szCs w:val="20"/>
          <w:lang w:val="ka-GE"/>
        </w:rPr>
        <w:t xml:space="preserve"> პლუსი არ შეიცავს რაიმე დამხმარე ნივთიერებას, რომელიც საჭიროებს განსაკუთრებულ გაფრთხილებას.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სხვა მედიკამენტებთან გამოყენება</w:t>
      </w: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ვინაიდან ლიდოკაინის ტოქსიკური ეფექტები ადიტიური და ზოგადად სინერგულია, ის სიფრთხილით უნდა იქნას გამოყენებული პაციენტებში, რომლებიც იღებენ ანტიარითმულ პრეპარატებს (როგორიცაა ტოკაინიდი და მექსილეტინი).</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გამოიჩინეთ სიფრთხილე სხვა ადგილობრივ ანესთეტიკებთან ერთად გამოყენებისას.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თუ ამჟამად იყენებთ ან ბოლო დროს იყენებდით რეცეპტით ან ურეცეპტოდ გაცემულ მედიკამენტებს, გთხოვთ, აცნობოთ თქვენს ექიმს ან ფარმაცევტს მათ შესახებ.</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3. როგორ გამოვიყენოთ ნაპროსინ</w:t>
      </w:r>
      <w:r>
        <w:rPr>
          <w:rFonts w:ascii="Sylfaen" w:hAnsi="Sylfaen" w:cs="Sylfaen"/>
          <w:b/>
          <w:iCs/>
          <w:sz w:val="20"/>
          <w:szCs w:val="20"/>
          <w:lang w:val="ka-GE"/>
        </w:rPr>
        <w:t>ი</w:t>
      </w:r>
      <w:r w:rsidRPr="00DA26E1">
        <w:rPr>
          <w:rFonts w:ascii="Sylfaen" w:hAnsi="Sylfaen" w:cs="Sylfaen"/>
          <w:b/>
          <w:iCs/>
          <w:sz w:val="20"/>
          <w:szCs w:val="20"/>
          <w:lang w:val="ka-GE"/>
        </w:rPr>
        <w:t xml:space="preserve"> პლუსი?</w:t>
      </w: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ინსტრუქციები გამოყენებისა და დოზირების/გამოყენების სიხშირის შესახებ:</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ნაპროსინ</w:t>
      </w:r>
      <w:r>
        <w:rPr>
          <w:rFonts w:ascii="Sylfaen" w:hAnsi="Sylfaen" w:cs="Sylfaen"/>
          <w:iCs/>
          <w:sz w:val="20"/>
          <w:szCs w:val="20"/>
          <w:lang w:val="ka-GE"/>
        </w:rPr>
        <w:t>უ</w:t>
      </w:r>
      <w:r w:rsidRPr="00DA26E1">
        <w:rPr>
          <w:rFonts w:ascii="Sylfaen" w:hAnsi="Sylfaen" w:cs="Sylfaen"/>
          <w:iCs/>
          <w:sz w:val="20"/>
          <w:szCs w:val="20"/>
          <w:lang w:val="ka-GE"/>
        </w:rPr>
        <w:t xml:space="preserve"> პლუსი წაისვით მტკივნეულ ადგილას ნაზად</w:t>
      </w:r>
      <w:r>
        <w:rPr>
          <w:rFonts w:ascii="Sylfaen" w:hAnsi="Sylfaen" w:cs="Sylfaen"/>
          <w:iCs/>
          <w:sz w:val="20"/>
          <w:szCs w:val="20"/>
          <w:lang w:val="ka-GE"/>
        </w:rPr>
        <w:t>,</w:t>
      </w:r>
      <w:r w:rsidRPr="00DA26E1">
        <w:rPr>
          <w:rFonts w:ascii="Sylfaen" w:hAnsi="Sylfaen" w:cs="Sylfaen"/>
          <w:iCs/>
          <w:sz w:val="20"/>
          <w:szCs w:val="20"/>
          <w:lang w:val="ka-GE"/>
        </w:rPr>
        <w:t xml:space="preserve"> შეზელვით</w:t>
      </w:r>
      <w:r>
        <w:rPr>
          <w:rFonts w:ascii="Sylfaen" w:hAnsi="Sylfaen" w:cs="Sylfaen"/>
          <w:iCs/>
          <w:sz w:val="20"/>
          <w:szCs w:val="20"/>
          <w:lang w:val="ka-GE"/>
        </w:rPr>
        <w:t>,</w:t>
      </w:r>
      <w:r w:rsidRPr="00DA26E1">
        <w:rPr>
          <w:rFonts w:ascii="Sylfaen" w:hAnsi="Sylfaen" w:cs="Sylfaen"/>
          <w:iCs/>
          <w:sz w:val="20"/>
          <w:szCs w:val="20"/>
          <w:lang w:val="ka-GE"/>
        </w:rPr>
        <w:t xml:space="preserve"> დღეში 2-6-ჯერ, სრულ შეწოვამდე.</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გამოყენების გზა და მეთოდი:</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Pr>
          <w:rFonts w:ascii="Sylfaen" w:hAnsi="Sylfaen" w:cs="Sylfaen"/>
          <w:iCs/>
          <w:sz w:val="20"/>
          <w:szCs w:val="20"/>
          <w:lang w:val="ka-GE"/>
        </w:rPr>
        <w:t xml:space="preserve">კანზე </w:t>
      </w:r>
      <w:r w:rsidRPr="00DA26E1">
        <w:rPr>
          <w:rFonts w:ascii="Sylfaen" w:hAnsi="Sylfaen" w:cs="Sylfaen"/>
          <w:iCs/>
          <w:sz w:val="20"/>
          <w:szCs w:val="20"/>
          <w:lang w:val="ka-GE"/>
        </w:rPr>
        <w:t>გარეგან</w:t>
      </w:r>
      <w:r>
        <w:rPr>
          <w:rFonts w:ascii="Sylfaen" w:hAnsi="Sylfaen" w:cs="Sylfaen"/>
          <w:iCs/>
          <w:sz w:val="20"/>
          <w:szCs w:val="20"/>
          <w:lang w:val="ka-GE"/>
        </w:rPr>
        <w:t>ი გამოყენებისთვის</w:t>
      </w:r>
      <w:r w:rsidRPr="00DA26E1">
        <w:rPr>
          <w:rFonts w:ascii="Sylfaen" w:hAnsi="Sylfaen" w:cs="Sylfaen"/>
          <w:iCs/>
          <w:sz w:val="20"/>
          <w:szCs w:val="20"/>
          <w:lang w:val="ka-GE"/>
        </w:rPr>
        <w:t>.</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სხვადასხვა ასაკობრივი ჯგუფები:</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b/>
          <w:iCs/>
          <w:sz w:val="20"/>
          <w:szCs w:val="20"/>
          <w:lang w:val="ka-GE"/>
        </w:rPr>
      </w:pPr>
      <w:r w:rsidRPr="00DA26E1">
        <w:rPr>
          <w:rFonts w:ascii="Sylfaen" w:hAnsi="Sylfaen" w:cs="Sylfaen"/>
          <w:b/>
          <w:iCs/>
          <w:sz w:val="20"/>
          <w:szCs w:val="20"/>
          <w:lang w:val="ka-GE"/>
        </w:rPr>
        <w:t>გამოყენება ბავშვებში:</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ბავშვებში მისი გამოყენების შესახებ</w:t>
      </w:r>
      <w:r>
        <w:rPr>
          <w:rFonts w:ascii="Sylfaen" w:hAnsi="Sylfaen" w:cs="Sylfaen"/>
          <w:iCs/>
          <w:sz w:val="20"/>
          <w:szCs w:val="20"/>
          <w:lang w:val="ka-GE"/>
        </w:rPr>
        <w:t xml:space="preserve"> </w:t>
      </w:r>
      <w:r w:rsidRPr="00DA26E1">
        <w:rPr>
          <w:rFonts w:ascii="Sylfaen" w:hAnsi="Sylfaen" w:cs="Sylfaen"/>
          <w:iCs/>
          <w:sz w:val="20"/>
          <w:szCs w:val="20"/>
          <w:lang w:val="ka-GE"/>
        </w:rPr>
        <w:t>მონაცემები</w:t>
      </w:r>
      <w:r>
        <w:rPr>
          <w:rFonts w:ascii="Sylfaen" w:hAnsi="Sylfaen" w:cs="Sylfaen"/>
          <w:iCs/>
          <w:sz w:val="20"/>
          <w:szCs w:val="20"/>
          <w:lang w:val="ka-GE"/>
        </w:rPr>
        <w:t xml:space="preserve"> </w:t>
      </w:r>
      <w:r w:rsidRPr="00DA26E1">
        <w:rPr>
          <w:rFonts w:ascii="Sylfaen" w:hAnsi="Sylfaen" w:cs="Sylfaen"/>
          <w:iCs/>
          <w:sz w:val="20"/>
          <w:szCs w:val="20"/>
          <w:lang w:val="ka-GE"/>
        </w:rPr>
        <w:t>არ არსებობს.</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8D72F2" w:rsidRDefault="00425FFE" w:rsidP="00DA26E1">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გამოყენება ხანდაზმულებში:</w:t>
      </w:r>
    </w:p>
    <w:p w:rsidR="00425FFE" w:rsidRPr="00DA26E1" w:rsidRDefault="00425FFE" w:rsidP="00DA26E1">
      <w:pPr>
        <w:spacing w:after="0" w:line="240" w:lineRule="auto"/>
        <w:ind w:left="-180" w:right="-2"/>
        <w:jc w:val="both"/>
        <w:rPr>
          <w:rFonts w:ascii="Sylfaen" w:hAnsi="Sylfaen" w:cs="Sylfaen"/>
          <w:iCs/>
          <w:sz w:val="20"/>
          <w:szCs w:val="20"/>
          <w:lang w:val="ka-GE"/>
        </w:rPr>
      </w:pPr>
      <w:r w:rsidRPr="00DA26E1">
        <w:rPr>
          <w:rFonts w:ascii="Sylfaen" w:hAnsi="Sylfaen" w:cs="Sylfaen"/>
          <w:iCs/>
          <w:sz w:val="20"/>
          <w:szCs w:val="20"/>
          <w:lang w:val="ka-GE"/>
        </w:rPr>
        <w:t>ხანდაზმულებში მისი გამოყენების შესახებ</w:t>
      </w:r>
      <w:r>
        <w:rPr>
          <w:rFonts w:ascii="Sylfaen" w:hAnsi="Sylfaen" w:cs="Sylfaen"/>
          <w:iCs/>
          <w:sz w:val="20"/>
          <w:szCs w:val="20"/>
          <w:lang w:val="ka-GE"/>
        </w:rPr>
        <w:t xml:space="preserve"> </w:t>
      </w:r>
      <w:r w:rsidRPr="00DA26E1">
        <w:rPr>
          <w:rFonts w:ascii="Sylfaen" w:hAnsi="Sylfaen" w:cs="Sylfaen"/>
          <w:iCs/>
          <w:sz w:val="20"/>
          <w:szCs w:val="20"/>
          <w:lang w:val="ka-GE"/>
        </w:rPr>
        <w:t>მონაცემები</w:t>
      </w:r>
      <w:r>
        <w:rPr>
          <w:rFonts w:ascii="Sylfaen" w:hAnsi="Sylfaen" w:cs="Sylfaen"/>
          <w:iCs/>
          <w:sz w:val="20"/>
          <w:szCs w:val="20"/>
          <w:lang w:val="ka-GE"/>
        </w:rPr>
        <w:t xml:space="preserve"> </w:t>
      </w:r>
      <w:r w:rsidRPr="00DA26E1">
        <w:rPr>
          <w:rFonts w:ascii="Sylfaen" w:hAnsi="Sylfaen" w:cs="Sylfaen"/>
          <w:iCs/>
          <w:sz w:val="20"/>
          <w:szCs w:val="20"/>
          <w:lang w:val="ka-GE"/>
        </w:rPr>
        <w:t>არ არსებობს, მაგრამ სასურველია მინიმალური ეფექტური დოზის გამოყენება.</w:t>
      </w:r>
    </w:p>
    <w:p w:rsidR="00425FFE" w:rsidRPr="00DA26E1" w:rsidRDefault="00425FFE" w:rsidP="00DA26E1">
      <w:pPr>
        <w:spacing w:after="0" w:line="240" w:lineRule="auto"/>
        <w:ind w:left="-180" w:right="-2"/>
        <w:jc w:val="both"/>
        <w:rPr>
          <w:rFonts w:ascii="Sylfaen" w:hAnsi="Sylfaen" w:cs="Sylfaen"/>
          <w:iCs/>
          <w:sz w:val="20"/>
          <w:szCs w:val="20"/>
          <w:lang w:val="ka-GE"/>
        </w:rPr>
      </w:pPr>
    </w:p>
    <w:p w:rsidR="00425FFE" w:rsidRPr="008D72F2" w:rsidRDefault="00425FFE" w:rsidP="00DA26E1">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გამოყენების განსაკუთრებული პირობები:</w:t>
      </w:r>
    </w:p>
    <w:p w:rsidR="00425FFE" w:rsidRPr="008D72F2" w:rsidRDefault="00425FFE" w:rsidP="008D72F2">
      <w:pPr>
        <w:tabs>
          <w:tab w:val="left" w:pos="3790"/>
        </w:tabs>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ab/>
      </w:r>
    </w:p>
    <w:p w:rsidR="00425FFE" w:rsidRDefault="00425FFE" w:rsidP="00DA26E1">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თირკმლის/ღვიძლის უკმარისობა: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xml:space="preserve">თირკმლის უკმარისობის დროს მისი გამოყენების შესახებ ინფორმაცია არ არსებობს. ღვიძლის მძიმე უკმარისობის დროს შეიძლება პრეპარატის უფრო მცირე ფართობზე </w:t>
      </w:r>
      <w:r>
        <w:rPr>
          <w:rFonts w:ascii="Sylfaen" w:hAnsi="Sylfaen" w:cs="Sylfaen"/>
          <w:iCs/>
          <w:sz w:val="20"/>
          <w:szCs w:val="20"/>
          <w:lang w:val="ka-GE"/>
        </w:rPr>
        <w:t>გამოყენება.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თუ ფიქრობთ, რომ ნაპროსინ</w:t>
      </w:r>
      <w:r>
        <w:rPr>
          <w:rFonts w:ascii="Sylfaen" w:hAnsi="Sylfaen" w:cs="Sylfaen"/>
          <w:iCs/>
          <w:sz w:val="20"/>
          <w:szCs w:val="20"/>
          <w:lang w:val="ka-GE"/>
        </w:rPr>
        <w:t>ი</w:t>
      </w:r>
      <w:r w:rsidRPr="008D72F2">
        <w:rPr>
          <w:rFonts w:ascii="Sylfaen" w:hAnsi="Sylfaen" w:cs="Sylfaen"/>
          <w:iCs/>
          <w:sz w:val="20"/>
          <w:szCs w:val="20"/>
          <w:lang w:val="ka-GE"/>
        </w:rPr>
        <w:t xml:space="preserve"> პლუსის ეფექტი ძალიან სუსტი ან ძალიან ძლიერია, აცნობეთ ექიმს ან ფარმაცევტს.</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თუ მიიღეთ ნაპროსინ</w:t>
      </w:r>
      <w:r>
        <w:rPr>
          <w:rFonts w:ascii="Sylfaen" w:hAnsi="Sylfaen" w:cs="Sylfaen"/>
          <w:b/>
          <w:iCs/>
          <w:sz w:val="20"/>
          <w:szCs w:val="20"/>
          <w:lang w:val="ka-GE"/>
        </w:rPr>
        <w:t>ი</w:t>
      </w:r>
      <w:r w:rsidRPr="008D72F2">
        <w:rPr>
          <w:rFonts w:ascii="Sylfaen" w:hAnsi="Sylfaen" w:cs="Sylfaen"/>
          <w:b/>
          <w:iCs/>
          <w:sz w:val="20"/>
          <w:szCs w:val="20"/>
          <w:lang w:val="ka-GE"/>
        </w:rPr>
        <w:t xml:space="preserve"> პლუსის საჭიროზე მეტი დოზა: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ნაპროსინ</w:t>
      </w:r>
      <w:r>
        <w:rPr>
          <w:rFonts w:ascii="Sylfaen" w:hAnsi="Sylfaen" w:cs="Sylfaen"/>
          <w:iCs/>
          <w:sz w:val="20"/>
          <w:szCs w:val="20"/>
          <w:lang w:val="ka-GE"/>
        </w:rPr>
        <w:t>ი</w:t>
      </w:r>
      <w:r w:rsidRPr="008D72F2">
        <w:rPr>
          <w:rFonts w:ascii="Sylfaen" w:hAnsi="Sylfaen" w:cs="Sylfaen"/>
          <w:iCs/>
          <w:sz w:val="20"/>
          <w:szCs w:val="20"/>
          <w:lang w:val="ka-GE"/>
        </w:rPr>
        <w:t xml:space="preserve"> პლუსის გამოყენების შესახებ დოზის გადაჭარბების შემთხვევები არ დაფიქსირებულა.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თუ მიიღეთ ნაპროსინ</w:t>
      </w:r>
      <w:r>
        <w:rPr>
          <w:rFonts w:ascii="Sylfaen" w:hAnsi="Sylfaen" w:cs="Sylfaen"/>
          <w:iCs/>
          <w:sz w:val="20"/>
          <w:szCs w:val="20"/>
          <w:lang w:val="ka-GE"/>
        </w:rPr>
        <w:t>ი</w:t>
      </w:r>
      <w:r w:rsidRPr="008D72F2">
        <w:rPr>
          <w:rFonts w:ascii="Sylfaen" w:hAnsi="Sylfaen" w:cs="Sylfaen"/>
          <w:iCs/>
          <w:sz w:val="20"/>
          <w:szCs w:val="20"/>
          <w:lang w:val="ka-GE"/>
        </w:rPr>
        <w:t xml:space="preserve"> პლუსის საჭიროზე მეტი დოზა, აცნობეთ ექიმს ან ფარმაცევტს.</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თუ დაგავიწყდათ ნაპროსინ</w:t>
      </w:r>
      <w:r>
        <w:rPr>
          <w:rFonts w:ascii="Sylfaen" w:hAnsi="Sylfaen" w:cs="Sylfaen"/>
          <w:b/>
          <w:iCs/>
          <w:sz w:val="20"/>
          <w:szCs w:val="20"/>
          <w:lang w:val="ka-GE"/>
        </w:rPr>
        <w:t>ი</w:t>
      </w:r>
      <w:r w:rsidRPr="008D72F2">
        <w:rPr>
          <w:rFonts w:ascii="Sylfaen" w:hAnsi="Sylfaen" w:cs="Sylfaen"/>
          <w:b/>
          <w:iCs/>
          <w:sz w:val="20"/>
          <w:szCs w:val="20"/>
          <w:lang w:val="ka-GE"/>
        </w:rPr>
        <w:t xml:space="preserve"> პლუსის გამოყენება: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არ გამოიყენოთ ორმაგი დოზა გამოტოვებული დოზების კომპენსაციისთვის.</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ნაპროსინი პლუსით მკურნალობის შეწყვეტის შემდეგ შესაძლო ეფექტები</w:t>
      </w:r>
    </w:p>
    <w:p w:rsidR="00425FFE" w:rsidRPr="008D72F2" w:rsidRDefault="00425FFE" w:rsidP="008D72F2">
      <w:pPr>
        <w:tabs>
          <w:tab w:val="left" w:pos="3877"/>
        </w:tabs>
        <w:spacing w:after="0" w:line="240" w:lineRule="auto"/>
        <w:ind w:left="-180" w:right="-2"/>
        <w:jc w:val="both"/>
        <w:rPr>
          <w:rFonts w:ascii="Sylfaen" w:hAnsi="Sylfaen" w:cs="Sylfaen"/>
          <w:iCs/>
          <w:sz w:val="20"/>
          <w:szCs w:val="20"/>
          <w:lang w:val="ka-GE"/>
        </w:rPr>
      </w:pPr>
      <w:r>
        <w:rPr>
          <w:rFonts w:ascii="Sylfaen" w:hAnsi="Sylfaen" w:cs="Sylfaen"/>
          <w:iCs/>
          <w:sz w:val="20"/>
          <w:szCs w:val="20"/>
          <w:lang w:val="ka-GE"/>
        </w:rPr>
        <w:tab/>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მკურნალობის შეწყვეტის შემდეგ პრობლემები არ არის მოსალოდნელი.</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 xml:space="preserve">4. რა არის შესაძლო გვერდითი </w:t>
      </w:r>
      <w:r>
        <w:rPr>
          <w:rFonts w:ascii="Sylfaen" w:hAnsi="Sylfaen" w:cs="Sylfaen"/>
          <w:b/>
          <w:iCs/>
          <w:sz w:val="20"/>
          <w:szCs w:val="20"/>
          <w:lang w:val="ka-GE"/>
        </w:rPr>
        <w:t>ეფექტები</w:t>
      </w:r>
      <w:r w:rsidRPr="008D72F2">
        <w:rPr>
          <w:rFonts w:ascii="Sylfaen" w:hAnsi="Sylfaen" w:cs="Sylfaen"/>
          <w:b/>
          <w:iCs/>
          <w:sz w:val="20"/>
          <w:szCs w:val="20"/>
          <w:lang w:val="ka-GE"/>
        </w:rPr>
        <w:t>?</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ყველა მედიკამენტის მსგავსად, გვერდითი მოვლენები შეიძლება აღინიშნებოდეს პაციენტებში, რომლებიც მგრძნობიარენი არიან ნაპროსინ</w:t>
      </w:r>
      <w:r>
        <w:rPr>
          <w:rFonts w:ascii="Sylfaen" w:hAnsi="Sylfaen" w:cs="Sylfaen"/>
          <w:iCs/>
          <w:sz w:val="20"/>
          <w:szCs w:val="20"/>
          <w:lang w:val="ka-GE"/>
        </w:rPr>
        <w:t>ი</w:t>
      </w:r>
      <w:r w:rsidRPr="008D72F2">
        <w:rPr>
          <w:rFonts w:ascii="Sylfaen" w:hAnsi="Sylfaen" w:cs="Sylfaen"/>
          <w:iCs/>
          <w:sz w:val="20"/>
          <w:szCs w:val="20"/>
          <w:lang w:val="ka-GE"/>
        </w:rPr>
        <w:t xml:space="preserve"> პლუსის შემადგენლობაში შემავალი ინგრედიენტების მიმართ.</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xml:space="preserve">შეიძლება აღინიშნოს ისეთი გვერდითი </w:t>
      </w:r>
      <w:r>
        <w:rPr>
          <w:rFonts w:ascii="Sylfaen" w:hAnsi="Sylfaen" w:cs="Sylfaen"/>
          <w:iCs/>
          <w:sz w:val="20"/>
          <w:szCs w:val="20"/>
          <w:lang w:val="ka-GE"/>
        </w:rPr>
        <w:t>ეფრექტები</w:t>
      </w:r>
      <w:r w:rsidRPr="008D72F2">
        <w:rPr>
          <w:rFonts w:ascii="Sylfaen" w:hAnsi="Sylfaen" w:cs="Sylfaen"/>
          <w:iCs/>
          <w:sz w:val="20"/>
          <w:szCs w:val="20"/>
          <w:lang w:val="ka-GE"/>
        </w:rPr>
        <w:t>, როგორიცაა მსუბუქი ადგილობრივი გაღიზიანება, ერითემა, დერმატიტი, რომლებიც არ საჭიროებენ მკურნალობის შეწყვეტას.</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თუ რომელიმე შემდეგი სიტუაცია განვითარდა, შეწყვიტეთ ნაპროსინ</w:t>
      </w:r>
      <w:r>
        <w:rPr>
          <w:rFonts w:ascii="Sylfaen" w:hAnsi="Sylfaen" w:cs="Sylfaen"/>
          <w:iCs/>
          <w:sz w:val="20"/>
          <w:szCs w:val="20"/>
          <w:lang w:val="ka-GE"/>
        </w:rPr>
        <w:t>ი</w:t>
      </w:r>
      <w:r w:rsidRPr="008D72F2">
        <w:rPr>
          <w:rFonts w:ascii="Sylfaen" w:hAnsi="Sylfaen" w:cs="Sylfaen"/>
          <w:iCs/>
          <w:sz w:val="20"/>
          <w:szCs w:val="20"/>
          <w:lang w:val="ka-GE"/>
        </w:rPr>
        <w:t xml:space="preserve"> პლუსის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ხელების, ფეხების, კოჭების, სახის, ტუჩების, პირის ან ყელის შეშუპება, რაც იწვევს სუნთქვის ან ყლაპვის გაძნელებას</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კანზე გამონაყარი</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xml:space="preserve">ყველა ეს გვერდითი </w:t>
      </w:r>
      <w:r>
        <w:rPr>
          <w:rFonts w:ascii="Sylfaen" w:hAnsi="Sylfaen" w:cs="Sylfaen"/>
          <w:iCs/>
          <w:sz w:val="20"/>
          <w:szCs w:val="20"/>
          <w:lang w:val="ka-GE"/>
        </w:rPr>
        <w:t xml:space="preserve">ეფექტი არის </w:t>
      </w:r>
      <w:r w:rsidRPr="008D72F2">
        <w:rPr>
          <w:rFonts w:ascii="Sylfaen" w:hAnsi="Sylfaen" w:cs="Sylfaen"/>
          <w:iCs/>
          <w:sz w:val="20"/>
          <w:szCs w:val="20"/>
          <w:lang w:val="ka-GE"/>
        </w:rPr>
        <w:t>მძიმე.</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xml:space="preserve">თუ თქვენ გაქვთ რომელიმე ეს გვერდითი მოვლენა, ეს ნიშნავს, რომ თქვენ გაქვთ </w:t>
      </w:r>
      <w:r>
        <w:rPr>
          <w:rFonts w:ascii="Sylfaen" w:hAnsi="Sylfaen" w:cs="Sylfaen"/>
          <w:iCs/>
          <w:sz w:val="20"/>
          <w:szCs w:val="20"/>
          <w:lang w:val="ka-GE"/>
        </w:rPr>
        <w:t>ძლიერი</w:t>
      </w:r>
      <w:r w:rsidRPr="008D72F2">
        <w:rPr>
          <w:rFonts w:ascii="Sylfaen" w:hAnsi="Sylfaen" w:cs="Sylfaen"/>
          <w:iCs/>
          <w:sz w:val="20"/>
          <w:szCs w:val="20"/>
          <w:lang w:val="ka-GE"/>
        </w:rPr>
        <w:t xml:space="preserve"> ალერგია ნაპროსინ</w:t>
      </w:r>
      <w:r>
        <w:rPr>
          <w:rFonts w:ascii="Sylfaen" w:hAnsi="Sylfaen" w:cs="Sylfaen"/>
          <w:iCs/>
          <w:sz w:val="20"/>
          <w:szCs w:val="20"/>
          <w:lang w:val="ka-GE"/>
        </w:rPr>
        <w:t>ი</w:t>
      </w:r>
      <w:r w:rsidRPr="008D72F2">
        <w:rPr>
          <w:rFonts w:ascii="Sylfaen" w:hAnsi="Sylfaen" w:cs="Sylfaen"/>
          <w:iCs/>
          <w:sz w:val="20"/>
          <w:szCs w:val="20"/>
          <w:lang w:val="ka-GE"/>
        </w:rPr>
        <w:t xml:space="preserve"> პლუსზე. შესაძლოა დაგჭირდეთ დაუყოვნებლივი სამედიცინო დახმარება ან ჰოსპიტალიზაცია.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xml:space="preserve">ყველა ეს სერიოზული გვერდითი მოვლენა </w:t>
      </w:r>
      <w:r>
        <w:rPr>
          <w:rFonts w:ascii="Sylfaen" w:hAnsi="Sylfaen" w:cs="Sylfaen"/>
          <w:iCs/>
          <w:sz w:val="20"/>
          <w:szCs w:val="20"/>
          <w:lang w:val="ka-GE"/>
        </w:rPr>
        <w:t xml:space="preserve">ვითარდება </w:t>
      </w:r>
      <w:r w:rsidRPr="008D72F2">
        <w:rPr>
          <w:rFonts w:ascii="Sylfaen" w:hAnsi="Sylfaen" w:cs="Sylfaen"/>
          <w:iCs/>
          <w:sz w:val="20"/>
          <w:szCs w:val="20"/>
          <w:lang w:val="ka-GE"/>
        </w:rPr>
        <w:t>ძალიან იშვიათად.</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გვერდითი მოვლენები კლასიფიცირდება შემდეგ კატეგორიებად:</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b/>
          <w:iCs/>
          <w:sz w:val="20"/>
          <w:szCs w:val="20"/>
          <w:lang w:val="ka-GE"/>
        </w:rPr>
        <w:t>ძალიან ხშირი:</w:t>
      </w:r>
      <w:r w:rsidRPr="008D72F2">
        <w:rPr>
          <w:rFonts w:ascii="Sylfaen" w:hAnsi="Sylfaen" w:cs="Sylfaen"/>
          <w:iCs/>
          <w:sz w:val="20"/>
          <w:szCs w:val="20"/>
          <w:lang w:val="ka-GE"/>
        </w:rPr>
        <w:t xml:space="preserve"> </w:t>
      </w:r>
      <w:r>
        <w:rPr>
          <w:rFonts w:ascii="Sylfaen" w:hAnsi="Sylfaen" w:cs="Sylfaen"/>
          <w:iCs/>
          <w:sz w:val="20"/>
          <w:szCs w:val="20"/>
          <w:lang w:val="ka-GE"/>
        </w:rPr>
        <w:t xml:space="preserve">  </w:t>
      </w:r>
      <w:r w:rsidRPr="008D72F2">
        <w:rPr>
          <w:rFonts w:ascii="Sylfaen" w:hAnsi="Sylfaen" w:cs="Sylfaen"/>
          <w:iCs/>
          <w:sz w:val="20"/>
          <w:szCs w:val="20"/>
          <w:lang w:val="ka-GE"/>
        </w:rPr>
        <w:t>შეიძლება გამოვლინდეს 10 პაციენტიდან მინიმუმ 1-ში.</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b/>
          <w:iCs/>
          <w:sz w:val="20"/>
          <w:szCs w:val="20"/>
          <w:lang w:val="ka-GE"/>
        </w:rPr>
        <w:t>ხშირი:</w:t>
      </w:r>
      <w:r w:rsidRPr="008D72F2">
        <w:rPr>
          <w:rFonts w:ascii="Sylfaen" w:hAnsi="Sylfaen" w:cs="Sylfaen"/>
          <w:iCs/>
          <w:sz w:val="20"/>
          <w:szCs w:val="20"/>
          <w:lang w:val="ka-GE"/>
        </w:rPr>
        <w:t xml:space="preserve"> </w:t>
      </w:r>
      <w:r>
        <w:rPr>
          <w:rFonts w:ascii="Sylfaen" w:hAnsi="Sylfaen" w:cs="Sylfaen"/>
          <w:iCs/>
          <w:sz w:val="20"/>
          <w:szCs w:val="20"/>
          <w:lang w:val="ka-GE"/>
        </w:rPr>
        <w:t xml:space="preserve">  </w:t>
      </w:r>
      <w:r w:rsidRPr="008D72F2">
        <w:rPr>
          <w:rFonts w:ascii="Sylfaen" w:hAnsi="Sylfaen" w:cs="Sylfaen"/>
          <w:iCs/>
          <w:sz w:val="20"/>
          <w:szCs w:val="20"/>
          <w:lang w:val="ka-GE"/>
        </w:rPr>
        <w:t>შეიძლება გამოვლინდეს 10 პაციენტიდან 1-ზე ნაკლებში, მაგრამ 100 პაციენტიდან 1-ზე მეტში.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არახშირი: შეიძლება გამოვლინდეს 100 პაციენტიდან 1-ზე ნაკლებში, მაგრამ 1000 პაციენტიდან 1-ზე მეტში.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იშვიათი: შეიძლება გამოვლინდეს 1000 პაციენტიდან 1-ზე ნაკლებში, მაგრამ 10000 პაციენტიდან 1-ზე მეტში.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ძალიან იშვიათი: შეიძლება გამოვლინდეს 10000 პაციენტიდან 1-ზე ნაკლებში.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უცნობი: არსებული მონაცემებით შეფასება შეუძლებელია.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ხშირი: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ქავილი, კანზე გამონაყარი, კანის ფერის შეცვლა, კანის გაღიზიანება, სიწითლე</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არახშირი: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ოფლიანობა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თმის ცვენა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სითხით სავსე ბუშტუკები კან</w:t>
      </w:r>
      <w:r>
        <w:rPr>
          <w:rFonts w:ascii="Sylfaen" w:hAnsi="Sylfaen" w:cs="Sylfaen"/>
          <w:iCs/>
          <w:sz w:val="20"/>
          <w:szCs w:val="20"/>
          <w:lang w:val="ka-GE"/>
        </w:rPr>
        <w:t>ზე</w:t>
      </w:r>
      <w:r w:rsidRPr="008D72F2">
        <w:rPr>
          <w:rFonts w:ascii="Sylfaen" w:hAnsi="Sylfaen" w:cs="Sylfaen"/>
          <w:iCs/>
          <w:sz w:val="20"/>
          <w:szCs w:val="20"/>
          <w:lang w:val="ka-GE"/>
        </w:rPr>
        <w:t xml:space="preserve"> (ეპიდერმული ნეკროლიზი)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გამონაყარი, რომელიც სწრაფად ვითარდება, ბუშტუკებით პირის ღრუსა და სხეულის სხვა ნაწილებში (მულტიფორმული ერითემა)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xml:space="preserve">• მძიმე დაავადება, რომელსაც ახასიათებს კანის აქერცვლა, შეშუპება, ბუშტუკები და </w:t>
      </w:r>
      <w:r>
        <w:rPr>
          <w:rFonts w:ascii="Sylfaen" w:hAnsi="Sylfaen" w:cs="Sylfaen"/>
          <w:iCs/>
          <w:sz w:val="20"/>
          <w:szCs w:val="20"/>
          <w:lang w:val="ka-GE"/>
        </w:rPr>
        <w:t>ცხელება</w:t>
      </w:r>
      <w:r w:rsidRPr="008D72F2">
        <w:rPr>
          <w:rFonts w:ascii="Sylfaen" w:hAnsi="Sylfaen" w:cs="Sylfaen"/>
          <w:iCs/>
          <w:sz w:val="20"/>
          <w:szCs w:val="20"/>
          <w:lang w:val="ka-GE"/>
        </w:rPr>
        <w:t xml:space="preserve"> კანზე, პირის ღრუში, თვალებსა და სასქესო ორგანოების გარშემო (მაგ. სტივენს-ჯონსონის სინდრომი)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კანქვეშა ცხიმოვან ქსოვილში კანის ანთება, რომელიც იწვევს გაწითლებულ, მტკივნეულ შეშუპებას (</w:t>
      </w:r>
      <w:r>
        <w:rPr>
          <w:rFonts w:ascii="Sylfaen" w:hAnsi="Sylfaen" w:cs="Sylfaen"/>
          <w:iCs/>
          <w:sz w:val="20"/>
          <w:szCs w:val="20"/>
          <w:lang w:val="ka-GE"/>
        </w:rPr>
        <w:t>კვანძოვანი</w:t>
      </w:r>
      <w:r w:rsidRPr="008D72F2">
        <w:rPr>
          <w:rFonts w:ascii="Sylfaen" w:hAnsi="Sylfaen" w:cs="Sylfaen"/>
          <w:iCs/>
          <w:sz w:val="20"/>
          <w:szCs w:val="20"/>
          <w:lang w:val="ka-GE"/>
        </w:rPr>
        <w:t xml:space="preserve"> ერითემა)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კანის დაავადება, რომელსაც თან ახლავს მსუბუქი, ამობურცული, იისფერი კანის გამონაყარი (ბრტყელი ლიქენი)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რეაქცია, რომელსაც თან ახლავს სხვადასხვა ხასიათის ჩირქოვანი სითხის შემცველი დაზიანებები (პუსტულური რეაქციები)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ჭინჭრის ციება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მგრძნობელობის რეაქციები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სახისა და ყელის შეშუპება ალერგიის გამო (ანგიონევროზული შეშუპება)</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ძალიან იშვიათი: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კანკალი (ტრემორი)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თავბრუსხვევა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ძილიანობა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მხედველობის დაბინდვა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თვალის გაღიზიანება თვალის გარშემო წასმის შემთხვევაში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სუნთქვის გაძნელება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გულმკერდის არეში ტკივილი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არარეგულარულ</w:t>
      </w:r>
      <w:r>
        <w:rPr>
          <w:rFonts w:ascii="Sylfaen" w:hAnsi="Sylfaen" w:cs="Sylfaen"/>
          <w:iCs/>
          <w:sz w:val="20"/>
          <w:szCs w:val="20"/>
          <w:lang w:val="ka-GE"/>
        </w:rPr>
        <w:t xml:space="preserve">ი </w:t>
      </w:r>
      <w:r w:rsidRPr="008D72F2">
        <w:rPr>
          <w:rFonts w:ascii="Sylfaen" w:hAnsi="Sylfaen" w:cs="Sylfaen"/>
          <w:iCs/>
          <w:sz w:val="20"/>
          <w:szCs w:val="20"/>
          <w:lang w:val="ka-GE"/>
        </w:rPr>
        <w:t xml:space="preserve">გულისცემის </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გაღიზიანება</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კრუნჩხვები (კ</w:t>
      </w:r>
      <w:r>
        <w:rPr>
          <w:rFonts w:ascii="Sylfaen" w:hAnsi="Sylfaen" w:cs="Sylfaen"/>
          <w:iCs/>
          <w:sz w:val="20"/>
          <w:szCs w:val="20"/>
          <w:lang w:val="ka-GE"/>
        </w:rPr>
        <w:t>ონვულსიები</w:t>
      </w:r>
      <w:r w:rsidRPr="008D72F2">
        <w:rPr>
          <w:rFonts w:ascii="Sylfaen" w:hAnsi="Sylfaen" w:cs="Sylfaen"/>
          <w:iCs/>
          <w:sz w:val="20"/>
          <w:szCs w:val="20"/>
          <w:lang w:val="ka-GE"/>
        </w:rPr>
        <w:t>)</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Pr="008D72F2" w:rsidRDefault="00425FFE" w:rsidP="008D72F2">
      <w:pPr>
        <w:spacing w:after="0" w:line="240" w:lineRule="auto"/>
        <w:ind w:left="-180" w:right="-2"/>
        <w:jc w:val="both"/>
        <w:rPr>
          <w:rFonts w:ascii="Sylfaen" w:hAnsi="Sylfaen" w:cs="Sylfaen"/>
          <w:b/>
          <w:iCs/>
          <w:sz w:val="20"/>
          <w:szCs w:val="20"/>
          <w:lang w:val="ka-GE"/>
        </w:rPr>
      </w:pPr>
      <w:r w:rsidRPr="008D72F2">
        <w:rPr>
          <w:rFonts w:ascii="Sylfaen" w:hAnsi="Sylfaen" w:cs="Sylfaen"/>
          <w:b/>
          <w:iCs/>
          <w:sz w:val="20"/>
          <w:szCs w:val="20"/>
          <w:lang w:val="ka-GE"/>
        </w:rPr>
        <w:t>უცნობი:</w:t>
      </w:r>
    </w:p>
    <w:p w:rsidR="00425FFE" w:rsidRPr="008D72F2"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 უეცარი ჰიპერმგრძნობელობის რეაქციები (ანაფილაქტოიდური რეაქციები)</w:t>
      </w:r>
    </w:p>
    <w:p w:rsidR="00425FFE" w:rsidRPr="008D72F2" w:rsidRDefault="00425FFE" w:rsidP="008D72F2">
      <w:pPr>
        <w:spacing w:after="0" w:line="240" w:lineRule="auto"/>
        <w:ind w:left="-180" w:right="-2"/>
        <w:jc w:val="both"/>
        <w:rPr>
          <w:rFonts w:ascii="Sylfaen" w:hAnsi="Sylfaen" w:cs="Sylfaen"/>
          <w:iCs/>
          <w:sz w:val="20"/>
          <w:szCs w:val="20"/>
          <w:lang w:val="ka-GE"/>
        </w:rPr>
      </w:pPr>
    </w:p>
    <w:p w:rsidR="00425FFE" w:rsidRDefault="00425FFE" w:rsidP="008D72F2">
      <w:pPr>
        <w:spacing w:after="0" w:line="240" w:lineRule="auto"/>
        <w:ind w:left="-180" w:right="-2"/>
        <w:jc w:val="both"/>
        <w:rPr>
          <w:rFonts w:ascii="Sylfaen" w:hAnsi="Sylfaen" w:cs="Sylfaen"/>
          <w:iCs/>
          <w:sz w:val="20"/>
          <w:szCs w:val="20"/>
          <w:lang w:val="ka-GE"/>
        </w:rPr>
      </w:pPr>
      <w:r w:rsidRPr="008D72F2">
        <w:rPr>
          <w:rFonts w:ascii="Sylfaen" w:hAnsi="Sylfaen" w:cs="Sylfaen"/>
          <w:iCs/>
          <w:sz w:val="20"/>
          <w:szCs w:val="20"/>
          <w:lang w:val="ka-GE"/>
        </w:rPr>
        <w:t>თუ შეამჩნევთ რაიმე გვერდით ეფექტს, რომელიც არ არის ჩამოთვლილი ამ ფურცელ-ჩანართში, გთხოვთ, აცნობოთ თქვენს ექიმს ან ფარმაცევტს.</w:t>
      </w:r>
    </w:p>
    <w:p w:rsidR="00425FFE" w:rsidRDefault="00425FFE" w:rsidP="008D72F2">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u w:val="single"/>
          <w:lang w:val="ka-GE"/>
        </w:rPr>
      </w:pPr>
      <w:r w:rsidRPr="00F6749A">
        <w:rPr>
          <w:rFonts w:ascii="Sylfaen" w:hAnsi="Sylfaen" w:cs="Sylfaen"/>
          <w:iCs/>
          <w:sz w:val="20"/>
          <w:szCs w:val="20"/>
          <w:u w:val="single"/>
          <w:lang w:val="ka-GE"/>
        </w:rPr>
        <w:t>გვერდითი მოვლენების შესახებ შეტყობინება</w:t>
      </w: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 xml:space="preserve">თუ გამოვლინდა რაიმე გვერდითი მოვლენა, რომელიც მითითებულია ან არ არის მითითებული პაციენტის საინფორმაციო </w:t>
      </w:r>
      <w:r>
        <w:rPr>
          <w:rFonts w:ascii="Sylfaen" w:hAnsi="Sylfaen" w:cs="Sylfaen"/>
          <w:iCs/>
          <w:sz w:val="20"/>
          <w:szCs w:val="20"/>
          <w:lang w:val="ka-GE"/>
        </w:rPr>
        <w:t>ჩანართ</w:t>
      </w:r>
      <w:r w:rsidRPr="00F6749A">
        <w:rPr>
          <w:rFonts w:ascii="Sylfaen" w:hAnsi="Sylfaen" w:cs="Sylfaen"/>
          <w:iCs/>
          <w:sz w:val="20"/>
          <w:szCs w:val="20"/>
          <w:lang w:val="ka-GE"/>
        </w:rPr>
        <w:t xml:space="preserve">ში, მიმართეთ ექიმს, ფარმაცევტს ან ექთანს. გარდა ამისა, თქვენ შეგიძლიათ შეატყობინოთ თქვენს მიერ განცდილი გვერდითი მოვლენების შესახებ თურქეთის ფარმაკოზედამხედველობის ცენტრს (TÜFAM) ვებგვერდზე www.titck.gov.tr </w:t>
      </w:r>
      <w:r w:rsidRPr="00F6749A">
        <w:rPr>
          <w:rFonts w:ascii="Times New Roman" w:hAnsi="Times New Roman" w:cs="Times New Roman"/>
          <w:iCs/>
          <w:sz w:val="20"/>
          <w:szCs w:val="20"/>
          <w:lang w:val="ka-GE"/>
        </w:rPr>
        <w:t>​​</w:t>
      </w:r>
      <w:r w:rsidRPr="00F6749A">
        <w:rPr>
          <w:rFonts w:ascii="Sylfaen" w:hAnsi="Sylfaen" w:cs="Sylfaen"/>
          <w:iCs/>
          <w:sz w:val="20"/>
          <w:szCs w:val="20"/>
          <w:lang w:val="ka-GE"/>
        </w:rPr>
        <w:t>„წამლის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ხაზზე 0 800 314 00 08 დარეკვით. განვითარებული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მიღებას.</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b/>
          <w:iCs/>
          <w:sz w:val="20"/>
          <w:szCs w:val="20"/>
          <w:lang w:val="ka-GE"/>
        </w:rPr>
      </w:pPr>
      <w:r w:rsidRPr="00F6749A">
        <w:rPr>
          <w:rFonts w:ascii="Sylfaen" w:hAnsi="Sylfaen" w:cs="Sylfaen"/>
          <w:b/>
          <w:iCs/>
          <w:sz w:val="20"/>
          <w:szCs w:val="20"/>
          <w:lang w:val="ka-GE"/>
        </w:rPr>
        <w:t xml:space="preserve">5. როგორ შევინახოთ </w:t>
      </w:r>
      <w:r>
        <w:rPr>
          <w:rFonts w:ascii="Sylfaen" w:hAnsi="Sylfaen" w:cs="Sylfaen"/>
          <w:b/>
          <w:iCs/>
          <w:sz w:val="20"/>
          <w:szCs w:val="20"/>
          <w:lang w:val="ka-GE"/>
        </w:rPr>
        <w:t>ნაპროსინი პლუსი</w:t>
      </w:r>
      <w:r w:rsidRPr="00F6749A">
        <w:rPr>
          <w:rFonts w:ascii="Sylfaen" w:hAnsi="Sylfaen" w:cs="Sylfaen"/>
          <w:b/>
          <w:iCs/>
          <w:sz w:val="20"/>
          <w:szCs w:val="20"/>
          <w:lang w:val="ka-GE"/>
        </w:rPr>
        <w:t>?</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შეინახეთ ნაპროსინ</w:t>
      </w:r>
      <w:r>
        <w:rPr>
          <w:rFonts w:ascii="Sylfaen" w:hAnsi="Sylfaen" w:cs="Sylfaen"/>
          <w:iCs/>
          <w:sz w:val="20"/>
          <w:szCs w:val="20"/>
          <w:lang w:val="ka-GE"/>
        </w:rPr>
        <w:t>ი</w:t>
      </w:r>
      <w:r w:rsidRPr="00F6749A">
        <w:rPr>
          <w:rFonts w:ascii="Sylfaen" w:hAnsi="Sylfaen" w:cs="Sylfaen"/>
          <w:iCs/>
          <w:sz w:val="20"/>
          <w:szCs w:val="20"/>
          <w:lang w:val="ka-GE"/>
        </w:rPr>
        <w:t xml:space="preserve"> პლუსი ბავშვებისთვის მიუწვდომელ ადგილას და შეფუთვაში.</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შეინახეთ ოთახის ტემპერატურაზე 25°C-ზე დაბალ ტემპერატურაზე, სინათლისგან დაცულ ადგილას.</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გამოიყენეთ ეს წამალი ვარგისობის ვადის შესაბამისად.</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არ გამოიყენოთ ნაპროსინ</w:t>
      </w:r>
      <w:r>
        <w:rPr>
          <w:rFonts w:ascii="Sylfaen" w:hAnsi="Sylfaen" w:cs="Sylfaen"/>
          <w:iCs/>
          <w:sz w:val="20"/>
          <w:szCs w:val="20"/>
          <w:lang w:val="ka-GE"/>
        </w:rPr>
        <w:t>ი</w:t>
      </w:r>
      <w:r w:rsidRPr="00F6749A">
        <w:rPr>
          <w:rFonts w:ascii="Sylfaen" w:hAnsi="Sylfaen" w:cs="Sylfaen"/>
          <w:iCs/>
          <w:sz w:val="20"/>
          <w:szCs w:val="20"/>
          <w:lang w:val="ka-GE"/>
        </w:rPr>
        <w:t xml:space="preserve"> პლუსი ეტიკეტზე მითითებული ვარგისობის ვადის გასვლის შემდეგ.</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თუ პროდუქტსა და/ან შეფუთვაში რაიმე პრობლემას შეამჩნევთ, არ გამოიყენოთ ნაპროსინ</w:t>
      </w:r>
      <w:r>
        <w:rPr>
          <w:rFonts w:ascii="Sylfaen" w:hAnsi="Sylfaen" w:cs="Sylfaen"/>
          <w:iCs/>
          <w:sz w:val="20"/>
          <w:szCs w:val="20"/>
          <w:lang w:val="ka-GE"/>
        </w:rPr>
        <w:t xml:space="preserve">ი </w:t>
      </w:r>
      <w:r w:rsidRPr="00F6749A">
        <w:rPr>
          <w:rFonts w:ascii="Sylfaen" w:hAnsi="Sylfaen" w:cs="Sylfaen"/>
          <w:iCs/>
          <w:sz w:val="20"/>
          <w:szCs w:val="20"/>
          <w:lang w:val="ka-GE"/>
        </w:rPr>
        <w:t>პლუსი.</w:t>
      </w:r>
    </w:p>
    <w:p w:rsidR="00425FFE" w:rsidRPr="00F6749A" w:rsidRDefault="00425FFE" w:rsidP="00F6749A">
      <w:pPr>
        <w:spacing w:after="0" w:line="240" w:lineRule="auto"/>
        <w:ind w:left="-180" w:right="-2"/>
        <w:jc w:val="both"/>
        <w:rPr>
          <w:rFonts w:ascii="Sylfaen" w:hAnsi="Sylfaen" w:cs="Sylfaen"/>
          <w:iCs/>
          <w:sz w:val="20"/>
          <w:szCs w:val="20"/>
          <w:lang w:val="ka-GE"/>
        </w:rPr>
      </w:pPr>
    </w:p>
    <w:p w:rsidR="00425FFE" w:rsidRPr="00F6749A" w:rsidRDefault="00425FFE" w:rsidP="00F6749A">
      <w:pPr>
        <w:spacing w:after="0" w:line="240" w:lineRule="auto"/>
        <w:ind w:left="-180" w:right="-2"/>
        <w:jc w:val="both"/>
        <w:rPr>
          <w:rFonts w:ascii="Sylfaen" w:hAnsi="Sylfaen" w:cs="Sylfaen"/>
          <w:iCs/>
          <w:sz w:val="20"/>
          <w:szCs w:val="20"/>
          <w:lang w:val="ka-GE"/>
        </w:rPr>
      </w:pPr>
      <w:r w:rsidRPr="00F6749A">
        <w:rPr>
          <w:rFonts w:ascii="Sylfaen" w:hAnsi="Sylfaen" w:cs="Sylfaen"/>
          <w:iCs/>
          <w:sz w:val="20"/>
          <w:szCs w:val="20"/>
          <w:lang w:val="ka-GE"/>
        </w:rPr>
        <w:t>არ გადაყაროთ ვადაგასული ან გამოუყენებელი მედიკამენტები! მიიტანეთ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სისტემაში.</w:t>
      </w:r>
    </w:p>
    <w:p w:rsidR="00425FFE" w:rsidRDefault="00425FFE" w:rsidP="00DA26E1">
      <w:pPr>
        <w:spacing w:after="0" w:line="240" w:lineRule="auto"/>
        <w:ind w:left="-180" w:right="-2"/>
        <w:jc w:val="both"/>
        <w:rPr>
          <w:rFonts w:ascii="Sylfaen" w:hAnsi="Sylfaen" w:cs="Sylfaen"/>
          <w:iCs/>
          <w:sz w:val="20"/>
          <w:szCs w:val="20"/>
          <w:lang w:val="ka-GE"/>
        </w:rPr>
      </w:pPr>
    </w:p>
    <w:p w:rsidR="00425FFE" w:rsidRDefault="00425FFE" w:rsidP="00DA26E1">
      <w:pPr>
        <w:spacing w:after="0" w:line="240" w:lineRule="auto"/>
        <w:ind w:left="-180" w:right="-2"/>
        <w:jc w:val="both"/>
        <w:rPr>
          <w:rFonts w:ascii="Sylfaen" w:hAnsi="Sylfaen" w:cs="Sylfaen"/>
          <w:b/>
          <w:iCs/>
          <w:sz w:val="20"/>
          <w:szCs w:val="20"/>
          <w:lang w:val="ka-GE"/>
        </w:rPr>
      </w:pPr>
      <w:r>
        <w:rPr>
          <w:rFonts w:ascii="Sylfaen" w:hAnsi="Sylfaen" w:cs="Sylfaen"/>
          <w:b/>
          <w:iCs/>
          <w:sz w:val="20"/>
          <w:szCs w:val="20"/>
          <w:lang w:val="ka-GE"/>
        </w:rPr>
        <w:t>სავაჭრო ლიცენზიის მფლობელი</w:t>
      </w:r>
    </w:p>
    <w:p w:rsidR="00425FFE" w:rsidRPr="00F6749A" w:rsidRDefault="00425FFE" w:rsidP="00F6749A">
      <w:pPr>
        <w:spacing w:after="0" w:line="240" w:lineRule="auto"/>
        <w:ind w:left="-180"/>
        <w:jc w:val="both"/>
        <w:rPr>
          <w:rFonts w:ascii="Times New Roman" w:hAnsi="Times New Roman" w:cs="Times New Roman"/>
          <w:lang w:val="ka-GE"/>
        </w:rPr>
      </w:pPr>
      <w:r w:rsidRPr="00F6749A">
        <w:rPr>
          <w:rFonts w:ascii="Times New Roman" w:hAnsi="Times New Roman"/>
          <w:lang w:val="ka-GE"/>
        </w:rPr>
        <w:t>Abdi İbrahim İlaç San. ve Tic. A.Ş.</w:t>
      </w:r>
    </w:p>
    <w:p w:rsidR="00425FFE" w:rsidRPr="00B43D58" w:rsidRDefault="00425FFE" w:rsidP="00F6749A">
      <w:pPr>
        <w:spacing w:after="0" w:line="240" w:lineRule="auto"/>
        <w:ind w:left="-180"/>
        <w:jc w:val="both"/>
        <w:rPr>
          <w:rFonts w:ascii="Times New Roman" w:hAnsi="Times New Roman" w:cs="Times New Roman"/>
          <w:iCs/>
          <w:lang w:val="ka-GE"/>
        </w:rPr>
      </w:pPr>
      <w:r w:rsidRPr="00F6749A">
        <w:rPr>
          <w:rFonts w:ascii="Times New Roman" w:hAnsi="Times New Roman"/>
          <w:lang w:val="ka-GE"/>
        </w:rPr>
        <w:t xml:space="preserve">Reşitpaşa Mah. Eski Büyükdere Cad. </w:t>
      </w:r>
      <w:r w:rsidRPr="00B43D58">
        <w:rPr>
          <w:rFonts w:ascii="Times New Roman" w:hAnsi="Times New Roman"/>
          <w:lang w:val="ka-GE"/>
        </w:rPr>
        <w:t>No:4</w:t>
      </w:r>
    </w:p>
    <w:p w:rsidR="00425FFE" w:rsidRPr="00B43D58" w:rsidRDefault="00425FFE" w:rsidP="00F6749A">
      <w:pPr>
        <w:spacing w:after="0" w:line="240" w:lineRule="auto"/>
        <w:ind w:left="-180"/>
        <w:jc w:val="both"/>
        <w:rPr>
          <w:rFonts w:ascii="Times New Roman" w:hAnsi="Times New Roman" w:cs="Times New Roman"/>
          <w:iCs/>
          <w:lang w:val="ka-GE"/>
        </w:rPr>
      </w:pPr>
      <w:r w:rsidRPr="00B43D58">
        <w:rPr>
          <w:rFonts w:ascii="Times New Roman" w:hAnsi="Times New Roman"/>
          <w:lang w:val="ka-GE"/>
        </w:rPr>
        <w:t>34467 Maslak / Sarıyer / Istanbul</w:t>
      </w:r>
    </w:p>
    <w:p w:rsidR="00425FFE" w:rsidRDefault="00425FFE" w:rsidP="00DA26E1">
      <w:pPr>
        <w:spacing w:after="0" w:line="240" w:lineRule="auto"/>
        <w:ind w:left="-180" w:right="-2"/>
        <w:jc w:val="both"/>
        <w:rPr>
          <w:rFonts w:ascii="Sylfaen" w:hAnsi="Sylfaen" w:cs="Sylfaen"/>
          <w:b/>
          <w:iCs/>
          <w:sz w:val="20"/>
          <w:szCs w:val="20"/>
          <w:lang w:val="ka-GE"/>
        </w:rPr>
      </w:pPr>
    </w:p>
    <w:p w:rsidR="00425FFE" w:rsidRDefault="00425FFE" w:rsidP="00DA26E1">
      <w:pPr>
        <w:spacing w:after="0" w:line="240" w:lineRule="auto"/>
        <w:ind w:left="-180" w:right="-2"/>
        <w:jc w:val="both"/>
        <w:rPr>
          <w:rFonts w:ascii="Sylfaen" w:hAnsi="Sylfaen" w:cs="Sylfaen"/>
          <w:b/>
          <w:iCs/>
          <w:sz w:val="20"/>
          <w:szCs w:val="20"/>
          <w:lang w:val="ka-GE"/>
        </w:rPr>
      </w:pPr>
      <w:r>
        <w:rPr>
          <w:rFonts w:ascii="Sylfaen" w:hAnsi="Sylfaen" w:cs="Sylfaen"/>
          <w:b/>
          <w:iCs/>
          <w:sz w:val="20"/>
          <w:szCs w:val="20"/>
          <w:lang w:val="ka-GE"/>
        </w:rPr>
        <w:t>წარმოების ადგილი</w:t>
      </w:r>
    </w:p>
    <w:p w:rsidR="00425FFE" w:rsidRPr="00F6749A" w:rsidRDefault="00425FFE" w:rsidP="00F6749A">
      <w:pPr>
        <w:spacing w:after="0" w:line="240" w:lineRule="auto"/>
        <w:ind w:left="-180"/>
        <w:jc w:val="both"/>
        <w:rPr>
          <w:rFonts w:ascii="Times New Roman" w:hAnsi="Times New Roman"/>
          <w:lang w:val="ka-GE"/>
        </w:rPr>
      </w:pPr>
      <w:r w:rsidRPr="00F6749A">
        <w:rPr>
          <w:rFonts w:ascii="Times New Roman" w:hAnsi="Times New Roman"/>
          <w:lang w:val="ka-GE"/>
        </w:rPr>
        <w:t>Abdi İbrahim İlaç San. ve Tic. A.Ş.</w:t>
      </w:r>
    </w:p>
    <w:p w:rsidR="00425FFE" w:rsidRPr="00F6749A" w:rsidRDefault="00425FFE" w:rsidP="00F6749A">
      <w:pPr>
        <w:spacing w:after="0" w:line="240" w:lineRule="auto"/>
        <w:ind w:left="-180"/>
        <w:jc w:val="both"/>
        <w:rPr>
          <w:rFonts w:ascii="Times New Roman" w:hAnsi="Times New Roman"/>
          <w:lang w:val="ka-GE"/>
        </w:rPr>
      </w:pPr>
      <w:r w:rsidRPr="00F6749A">
        <w:rPr>
          <w:rFonts w:ascii="Times New Roman" w:hAnsi="Times New Roman"/>
          <w:lang w:val="ka-GE"/>
        </w:rPr>
        <w:t>Orhan Gazi Mah. Tunç Cad. No : 3</w:t>
      </w:r>
    </w:p>
    <w:p w:rsidR="00425FFE" w:rsidRPr="00F6749A" w:rsidRDefault="00425FFE" w:rsidP="00F6749A">
      <w:pPr>
        <w:spacing w:after="0" w:line="240" w:lineRule="auto"/>
        <w:ind w:left="-180"/>
        <w:jc w:val="both"/>
        <w:rPr>
          <w:rFonts w:ascii="Times New Roman" w:hAnsi="Times New Roman"/>
          <w:lang w:val="ka-GE"/>
        </w:rPr>
      </w:pPr>
      <w:r w:rsidRPr="00F6749A">
        <w:rPr>
          <w:rFonts w:ascii="Times New Roman" w:hAnsi="Times New Roman"/>
          <w:lang w:val="ka-GE"/>
        </w:rPr>
        <w:t>Esenyurt / Istanbul</w:t>
      </w:r>
    </w:p>
    <w:p w:rsidR="00425FFE" w:rsidRPr="00F81CB1" w:rsidRDefault="00425FFE" w:rsidP="00DA26E1">
      <w:pPr>
        <w:spacing w:after="0" w:line="240" w:lineRule="auto"/>
        <w:ind w:left="-180" w:right="-2"/>
        <w:jc w:val="both"/>
        <w:rPr>
          <w:rFonts w:ascii="Sylfaen" w:hAnsi="Sylfaen" w:cs="Sylfaen"/>
          <w:b/>
          <w:iCs/>
          <w:sz w:val="20"/>
          <w:szCs w:val="20"/>
          <w:lang w:val="ka-GE"/>
        </w:rPr>
      </w:pPr>
    </w:p>
    <w:p w:rsidR="00425FFE" w:rsidRPr="00F81CB1" w:rsidRDefault="00425FFE" w:rsidP="00F81CB1">
      <w:pPr>
        <w:spacing w:after="0" w:line="240" w:lineRule="auto"/>
        <w:ind w:left="-180" w:right="-2"/>
        <w:jc w:val="both"/>
        <w:rPr>
          <w:rFonts w:ascii="Sylfaen" w:hAnsi="Sylfaen" w:cs="Sylfaen"/>
          <w:iCs/>
          <w:sz w:val="20"/>
          <w:szCs w:val="20"/>
          <w:lang w:val="ka-GE"/>
        </w:rPr>
      </w:pPr>
      <w:r w:rsidRPr="00F81CB1">
        <w:rPr>
          <w:rFonts w:ascii="Sylfaen" w:hAnsi="Sylfaen" w:cs="Sylfaen"/>
          <w:iCs/>
          <w:sz w:val="20"/>
          <w:szCs w:val="20"/>
          <w:lang w:val="ka-GE"/>
        </w:rPr>
        <w:t xml:space="preserve">ეს </w:t>
      </w:r>
      <w:r>
        <w:rPr>
          <w:rFonts w:ascii="Sylfaen" w:hAnsi="Sylfaen" w:cs="Sylfaen"/>
          <w:iCs/>
          <w:sz w:val="20"/>
          <w:szCs w:val="20"/>
          <w:lang w:val="ka-GE"/>
        </w:rPr>
        <w:t>ჩანართი</w:t>
      </w:r>
      <w:r w:rsidRPr="00F81CB1">
        <w:rPr>
          <w:rFonts w:ascii="Sylfaen" w:hAnsi="Sylfaen" w:cs="Sylfaen"/>
          <w:iCs/>
          <w:sz w:val="20"/>
          <w:szCs w:val="20"/>
          <w:lang w:val="ka-GE"/>
        </w:rPr>
        <w:t xml:space="preserve"> დამტკიცებულია </w:t>
      </w:r>
      <w:r>
        <w:rPr>
          <w:rFonts w:ascii="Sylfaen" w:hAnsi="Sylfaen" w:cs="Sylfaen"/>
          <w:iCs/>
          <w:sz w:val="20"/>
          <w:szCs w:val="20"/>
          <w:lang w:val="ka-GE"/>
        </w:rPr>
        <w:t>12/04/</w:t>
      </w:r>
      <w:r w:rsidRPr="00F81CB1">
        <w:rPr>
          <w:rFonts w:ascii="Sylfaen" w:hAnsi="Sylfaen" w:cs="Sylfaen"/>
          <w:iCs/>
          <w:sz w:val="20"/>
          <w:szCs w:val="20"/>
          <w:lang w:val="ka-GE"/>
        </w:rPr>
        <w:t xml:space="preserve">2019 </w:t>
      </w:r>
    </w:p>
    <w:p w:rsidR="00425FFE" w:rsidRPr="00F81CB1" w:rsidRDefault="00425FFE" w:rsidP="00F81CB1">
      <w:pPr>
        <w:spacing w:after="0" w:line="240" w:lineRule="auto"/>
        <w:ind w:left="-180" w:right="-2"/>
        <w:jc w:val="both"/>
        <w:rPr>
          <w:rFonts w:ascii="Sylfaen" w:hAnsi="Sylfaen" w:cs="Sylfaen"/>
          <w:iCs/>
          <w:sz w:val="20"/>
          <w:szCs w:val="20"/>
          <w:lang w:val="ka-GE"/>
        </w:rPr>
      </w:pPr>
    </w:p>
    <w:p w:rsidR="00425FFE" w:rsidRDefault="00425FFE" w:rsidP="00F81CB1">
      <w:pPr>
        <w:spacing w:after="0" w:line="240" w:lineRule="auto"/>
        <w:ind w:left="-180" w:right="-2"/>
        <w:jc w:val="both"/>
        <w:rPr>
          <w:rFonts w:ascii="Sylfaen" w:hAnsi="Sylfaen" w:cs="Sylfaen"/>
          <w:iCs/>
          <w:sz w:val="20"/>
          <w:szCs w:val="20"/>
          <w:lang w:val="ka-GE"/>
        </w:rPr>
      </w:pPr>
      <w:r w:rsidRPr="00F81CB1">
        <w:rPr>
          <w:rFonts w:ascii="Sylfaen" w:hAnsi="Sylfaen" w:cs="Sylfaen"/>
          <w:iCs/>
          <w:sz w:val="20"/>
          <w:szCs w:val="20"/>
          <w:lang w:val="ka-GE"/>
        </w:rPr>
        <w:t>ამ მედიკამენტის შესახებ დეტალური და განახლებული ინფორმაციის მიღება შეგიძლიათ QR კოდის სმარტფონით/პლანშეტით ან QR კოდის წამკითხველით სკანირებით.</w:t>
      </w:r>
    </w:p>
    <w:p w:rsidR="00425FFE" w:rsidRPr="00F81CB1" w:rsidRDefault="00425FFE" w:rsidP="00F81CB1">
      <w:pPr>
        <w:spacing w:after="0" w:line="240" w:lineRule="auto"/>
        <w:ind w:left="-180" w:right="-2"/>
        <w:jc w:val="both"/>
        <w:rPr>
          <w:rFonts w:ascii="Sylfaen" w:hAnsi="Sylfaen" w:cs="Sylfaen"/>
          <w:iCs/>
          <w:sz w:val="20"/>
          <w:szCs w:val="20"/>
          <w:lang w:val="ka-GE"/>
        </w:rPr>
      </w:pPr>
    </w:p>
    <w:p w:rsidR="00425FFE" w:rsidRPr="003A761E" w:rsidRDefault="00425FFE" w:rsidP="003A761E">
      <w:pPr>
        <w:spacing w:after="0" w:line="240" w:lineRule="auto"/>
        <w:ind w:left="-180" w:right="-2"/>
        <w:jc w:val="both"/>
        <w:rPr>
          <w:rFonts w:ascii="Sylfaen" w:hAnsi="Sylfaen" w:cs="Sylfaen"/>
          <w:i/>
          <w:iCs/>
          <w:sz w:val="20"/>
          <w:szCs w:val="20"/>
          <w:lang w:val="ka-GE"/>
        </w:rPr>
      </w:pPr>
    </w:p>
    <w:p w:rsidR="00425FFE" w:rsidRPr="003A761E" w:rsidRDefault="00425FFE" w:rsidP="003A761E">
      <w:pPr>
        <w:spacing w:after="0" w:line="240" w:lineRule="auto"/>
        <w:ind w:left="-180" w:right="-2"/>
        <w:jc w:val="both"/>
        <w:rPr>
          <w:rFonts w:ascii="Sylfaen" w:hAnsi="Sylfaen" w:cs="Sylfaen"/>
          <w:i/>
          <w:iCs/>
          <w:sz w:val="20"/>
          <w:szCs w:val="20"/>
          <w:lang w:val="ka-GE"/>
        </w:rPr>
      </w:pPr>
      <w:r w:rsidRPr="003A761E">
        <w:rPr>
          <w:rFonts w:ascii="Sylfaen" w:hAnsi="Sylfaen" w:cs="Sylfaen"/>
          <w:i/>
          <w:iCs/>
          <w:sz w:val="20"/>
          <w:szCs w:val="20"/>
          <w:lang w:val="ka-GE"/>
        </w:rPr>
        <w:t>თარგმანი შეესაბამება ორიგინალს, მთარგმნელი:</w:t>
      </w:r>
    </w:p>
    <w:p w:rsidR="00425FFE" w:rsidRPr="00F81CB1" w:rsidRDefault="00425FFE" w:rsidP="00C87ED8">
      <w:pPr>
        <w:spacing w:after="0" w:line="240" w:lineRule="auto"/>
        <w:ind w:right="-2"/>
        <w:jc w:val="both"/>
        <w:rPr>
          <w:rFonts w:ascii="Sylfaen" w:hAnsi="Sylfaen" w:cs="Sylfaen"/>
          <w:i/>
          <w:iCs/>
          <w:sz w:val="20"/>
          <w:szCs w:val="20"/>
          <w:lang w:val="ka-GE"/>
        </w:rPr>
      </w:pPr>
    </w:p>
    <w:p w:rsidR="00425FFE" w:rsidRPr="003A761E" w:rsidRDefault="00425FFE" w:rsidP="00C87ED8">
      <w:pPr>
        <w:spacing w:after="0" w:line="240" w:lineRule="auto"/>
        <w:ind w:right="-2"/>
        <w:jc w:val="both"/>
        <w:rPr>
          <w:rFonts w:ascii="Sylfaen" w:hAnsi="Sylfaen" w:cs="Sylfaen"/>
          <w:i/>
          <w:iCs/>
          <w:sz w:val="20"/>
          <w:szCs w:val="20"/>
          <w:lang w:val="ka-GE"/>
        </w:rPr>
      </w:pPr>
    </w:p>
    <w:p w:rsidR="00425FFE" w:rsidRPr="003A761E" w:rsidRDefault="00425FFE" w:rsidP="00C87ED8">
      <w:pPr>
        <w:spacing w:after="0" w:line="240" w:lineRule="auto"/>
        <w:ind w:right="-2"/>
        <w:jc w:val="both"/>
        <w:rPr>
          <w:rFonts w:ascii="Sylfaen" w:hAnsi="Sylfaen" w:cs="Sylfaen"/>
          <w:i/>
          <w:iCs/>
          <w:sz w:val="20"/>
          <w:szCs w:val="20"/>
          <w:lang w:val="ka-GE"/>
        </w:rPr>
      </w:pPr>
    </w:p>
    <w:sectPr w:rsidR="00425FFE" w:rsidRPr="003A761E" w:rsidSect="00C87ED8">
      <w:pgSz w:w="11906" w:h="16838"/>
      <w:pgMar w:top="360" w:right="566" w:bottom="18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nsid w:val="346C54E0"/>
    <w:multiLevelType w:val="hybridMultilevel"/>
    <w:tmpl w:val="ABB010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14"/>
  </w:num>
  <w:num w:numId="4">
    <w:abstractNumId w:val="13"/>
  </w:num>
  <w:num w:numId="5">
    <w:abstractNumId w:val="22"/>
  </w:num>
  <w:num w:numId="6">
    <w:abstractNumId w:val="17"/>
  </w:num>
  <w:num w:numId="7">
    <w:abstractNumId w:val="11"/>
  </w:num>
  <w:num w:numId="8">
    <w:abstractNumId w:val="9"/>
  </w:num>
  <w:num w:numId="9">
    <w:abstractNumId w:val="4"/>
  </w:num>
  <w:num w:numId="10">
    <w:abstractNumId w:val="0"/>
  </w:num>
  <w:num w:numId="11">
    <w:abstractNumId w:val="15"/>
  </w:num>
  <w:num w:numId="12">
    <w:abstractNumId w:val="10"/>
  </w:num>
  <w:num w:numId="13">
    <w:abstractNumId w:val="8"/>
  </w:num>
  <w:num w:numId="14">
    <w:abstractNumId w:val="19"/>
  </w:num>
  <w:num w:numId="15">
    <w:abstractNumId w:val="21"/>
  </w:num>
  <w:num w:numId="16">
    <w:abstractNumId w:val="12"/>
  </w:num>
  <w:num w:numId="17">
    <w:abstractNumId w:val="7"/>
  </w:num>
  <w:num w:numId="18">
    <w:abstractNumId w:val="20"/>
  </w:num>
  <w:num w:numId="19">
    <w:abstractNumId w:val="18"/>
  </w:num>
  <w:num w:numId="20">
    <w:abstractNumId w:val="1"/>
  </w:num>
  <w:num w:numId="21">
    <w:abstractNumId w:val="3"/>
  </w:num>
  <w:num w:numId="22">
    <w:abstractNumId w:val="6"/>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6AE6"/>
    <w:rsid w:val="00002A22"/>
    <w:rsid w:val="00010A76"/>
    <w:rsid w:val="000156FF"/>
    <w:rsid w:val="00015916"/>
    <w:rsid w:val="00022DBE"/>
    <w:rsid w:val="00033F0F"/>
    <w:rsid w:val="00036EA7"/>
    <w:rsid w:val="00047104"/>
    <w:rsid w:val="00076DD3"/>
    <w:rsid w:val="000933A1"/>
    <w:rsid w:val="000B51DB"/>
    <w:rsid w:val="000C3BD8"/>
    <w:rsid w:val="000F040C"/>
    <w:rsid w:val="000F32BC"/>
    <w:rsid w:val="001018C1"/>
    <w:rsid w:val="00101FEC"/>
    <w:rsid w:val="001021B9"/>
    <w:rsid w:val="0011755A"/>
    <w:rsid w:val="00124258"/>
    <w:rsid w:val="00140A29"/>
    <w:rsid w:val="00144BD4"/>
    <w:rsid w:val="001550AA"/>
    <w:rsid w:val="00160A74"/>
    <w:rsid w:val="00175DF3"/>
    <w:rsid w:val="0018789D"/>
    <w:rsid w:val="0019580C"/>
    <w:rsid w:val="00197FB4"/>
    <w:rsid w:val="001B0180"/>
    <w:rsid w:val="001B16FD"/>
    <w:rsid w:val="001D3D53"/>
    <w:rsid w:val="001D7B82"/>
    <w:rsid w:val="001F1258"/>
    <w:rsid w:val="001F7813"/>
    <w:rsid w:val="00201F41"/>
    <w:rsid w:val="00206A41"/>
    <w:rsid w:val="00225AD0"/>
    <w:rsid w:val="00226C9C"/>
    <w:rsid w:val="002330BF"/>
    <w:rsid w:val="00236AE6"/>
    <w:rsid w:val="00245A94"/>
    <w:rsid w:val="00257886"/>
    <w:rsid w:val="002639D1"/>
    <w:rsid w:val="00285A16"/>
    <w:rsid w:val="00294D3D"/>
    <w:rsid w:val="00295C51"/>
    <w:rsid w:val="002D7EB9"/>
    <w:rsid w:val="002F0DDF"/>
    <w:rsid w:val="0032101E"/>
    <w:rsid w:val="00326236"/>
    <w:rsid w:val="00341E0A"/>
    <w:rsid w:val="00345B36"/>
    <w:rsid w:val="00366C01"/>
    <w:rsid w:val="003A19FC"/>
    <w:rsid w:val="003A761E"/>
    <w:rsid w:val="003B565A"/>
    <w:rsid w:val="003C266F"/>
    <w:rsid w:val="003D210E"/>
    <w:rsid w:val="003D587A"/>
    <w:rsid w:val="003E15DB"/>
    <w:rsid w:val="003F1D8A"/>
    <w:rsid w:val="003F59D6"/>
    <w:rsid w:val="00401EEE"/>
    <w:rsid w:val="00413D80"/>
    <w:rsid w:val="00425E90"/>
    <w:rsid w:val="00425FFE"/>
    <w:rsid w:val="0043574B"/>
    <w:rsid w:val="004374C5"/>
    <w:rsid w:val="00443E13"/>
    <w:rsid w:val="004634B9"/>
    <w:rsid w:val="00473AAB"/>
    <w:rsid w:val="00480F4C"/>
    <w:rsid w:val="00486A94"/>
    <w:rsid w:val="00487A32"/>
    <w:rsid w:val="004A5C23"/>
    <w:rsid w:val="004C02A7"/>
    <w:rsid w:val="004C2447"/>
    <w:rsid w:val="004E763B"/>
    <w:rsid w:val="004F4237"/>
    <w:rsid w:val="004F558F"/>
    <w:rsid w:val="005157D5"/>
    <w:rsid w:val="00521C93"/>
    <w:rsid w:val="00537272"/>
    <w:rsid w:val="00537A5C"/>
    <w:rsid w:val="005440A3"/>
    <w:rsid w:val="005448AF"/>
    <w:rsid w:val="0055190E"/>
    <w:rsid w:val="005530AB"/>
    <w:rsid w:val="0056015C"/>
    <w:rsid w:val="00594305"/>
    <w:rsid w:val="00594AF6"/>
    <w:rsid w:val="005D08A6"/>
    <w:rsid w:val="005F43E7"/>
    <w:rsid w:val="00633E93"/>
    <w:rsid w:val="00634965"/>
    <w:rsid w:val="00635FE1"/>
    <w:rsid w:val="006365C3"/>
    <w:rsid w:val="006431CD"/>
    <w:rsid w:val="00644FF4"/>
    <w:rsid w:val="00654249"/>
    <w:rsid w:val="00656E86"/>
    <w:rsid w:val="00657A27"/>
    <w:rsid w:val="00662BD0"/>
    <w:rsid w:val="00671098"/>
    <w:rsid w:val="00671E4E"/>
    <w:rsid w:val="00677531"/>
    <w:rsid w:val="0068478C"/>
    <w:rsid w:val="00693583"/>
    <w:rsid w:val="00694A9D"/>
    <w:rsid w:val="006A1C99"/>
    <w:rsid w:val="006B1B38"/>
    <w:rsid w:val="006B1ECC"/>
    <w:rsid w:val="006B3A81"/>
    <w:rsid w:val="006C2600"/>
    <w:rsid w:val="006E65B3"/>
    <w:rsid w:val="006E7850"/>
    <w:rsid w:val="0070125B"/>
    <w:rsid w:val="0072310B"/>
    <w:rsid w:val="00724CE9"/>
    <w:rsid w:val="00732782"/>
    <w:rsid w:val="00732E16"/>
    <w:rsid w:val="00732EC6"/>
    <w:rsid w:val="007402B4"/>
    <w:rsid w:val="0074284D"/>
    <w:rsid w:val="0075455E"/>
    <w:rsid w:val="00755C2F"/>
    <w:rsid w:val="00763373"/>
    <w:rsid w:val="0076468A"/>
    <w:rsid w:val="007734A5"/>
    <w:rsid w:val="007764FF"/>
    <w:rsid w:val="0078071F"/>
    <w:rsid w:val="007B33ED"/>
    <w:rsid w:val="007C2118"/>
    <w:rsid w:val="007C78B3"/>
    <w:rsid w:val="007D361E"/>
    <w:rsid w:val="007D5F68"/>
    <w:rsid w:val="007E322D"/>
    <w:rsid w:val="007E4372"/>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C32C9"/>
    <w:rsid w:val="008D72F2"/>
    <w:rsid w:val="008E0328"/>
    <w:rsid w:val="008E39E0"/>
    <w:rsid w:val="00901E39"/>
    <w:rsid w:val="009123FB"/>
    <w:rsid w:val="009142EC"/>
    <w:rsid w:val="0095786D"/>
    <w:rsid w:val="00960EE6"/>
    <w:rsid w:val="00987819"/>
    <w:rsid w:val="00997516"/>
    <w:rsid w:val="009D1442"/>
    <w:rsid w:val="009D2472"/>
    <w:rsid w:val="009E0480"/>
    <w:rsid w:val="009E1293"/>
    <w:rsid w:val="00A00FD5"/>
    <w:rsid w:val="00A25E46"/>
    <w:rsid w:val="00A26C04"/>
    <w:rsid w:val="00A3507C"/>
    <w:rsid w:val="00A40517"/>
    <w:rsid w:val="00A4592E"/>
    <w:rsid w:val="00A468ED"/>
    <w:rsid w:val="00A47FF0"/>
    <w:rsid w:val="00A54F14"/>
    <w:rsid w:val="00A6568F"/>
    <w:rsid w:val="00A81559"/>
    <w:rsid w:val="00A82DC7"/>
    <w:rsid w:val="00AA1E9B"/>
    <w:rsid w:val="00AA21E0"/>
    <w:rsid w:val="00AA7765"/>
    <w:rsid w:val="00AD7E38"/>
    <w:rsid w:val="00AE4DDB"/>
    <w:rsid w:val="00B00254"/>
    <w:rsid w:val="00B00A8B"/>
    <w:rsid w:val="00B04F42"/>
    <w:rsid w:val="00B43D58"/>
    <w:rsid w:val="00B7354F"/>
    <w:rsid w:val="00B76C1C"/>
    <w:rsid w:val="00B86F9B"/>
    <w:rsid w:val="00B87050"/>
    <w:rsid w:val="00BC238F"/>
    <w:rsid w:val="00BC2E18"/>
    <w:rsid w:val="00BD2FDA"/>
    <w:rsid w:val="00BE4EAE"/>
    <w:rsid w:val="00C0767C"/>
    <w:rsid w:val="00C11D62"/>
    <w:rsid w:val="00C240FA"/>
    <w:rsid w:val="00C25230"/>
    <w:rsid w:val="00C26FC6"/>
    <w:rsid w:val="00C418D2"/>
    <w:rsid w:val="00C46312"/>
    <w:rsid w:val="00C57C5C"/>
    <w:rsid w:val="00C71A2D"/>
    <w:rsid w:val="00C80A99"/>
    <w:rsid w:val="00C86CB6"/>
    <w:rsid w:val="00C8751C"/>
    <w:rsid w:val="00C87ED8"/>
    <w:rsid w:val="00CA136C"/>
    <w:rsid w:val="00CB1943"/>
    <w:rsid w:val="00CB5D72"/>
    <w:rsid w:val="00CB76F0"/>
    <w:rsid w:val="00CD0CDE"/>
    <w:rsid w:val="00CE6881"/>
    <w:rsid w:val="00D30742"/>
    <w:rsid w:val="00D34197"/>
    <w:rsid w:val="00D41FCA"/>
    <w:rsid w:val="00D4286B"/>
    <w:rsid w:val="00D53004"/>
    <w:rsid w:val="00D54E92"/>
    <w:rsid w:val="00D71EEE"/>
    <w:rsid w:val="00D8055C"/>
    <w:rsid w:val="00D82F0F"/>
    <w:rsid w:val="00D91572"/>
    <w:rsid w:val="00D93F6F"/>
    <w:rsid w:val="00DA1336"/>
    <w:rsid w:val="00DA26E1"/>
    <w:rsid w:val="00DA3E94"/>
    <w:rsid w:val="00DC2C11"/>
    <w:rsid w:val="00DE363E"/>
    <w:rsid w:val="00DE40C0"/>
    <w:rsid w:val="00DE5A69"/>
    <w:rsid w:val="00DF73AB"/>
    <w:rsid w:val="00E07C0E"/>
    <w:rsid w:val="00E33562"/>
    <w:rsid w:val="00E41F17"/>
    <w:rsid w:val="00E66572"/>
    <w:rsid w:val="00E67683"/>
    <w:rsid w:val="00E74157"/>
    <w:rsid w:val="00EA0AD9"/>
    <w:rsid w:val="00EB3CE4"/>
    <w:rsid w:val="00EB636E"/>
    <w:rsid w:val="00ED1727"/>
    <w:rsid w:val="00EE13AB"/>
    <w:rsid w:val="00EF1FC1"/>
    <w:rsid w:val="00EF444C"/>
    <w:rsid w:val="00F05C87"/>
    <w:rsid w:val="00F110F3"/>
    <w:rsid w:val="00F4396C"/>
    <w:rsid w:val="00F4440C"/>
    <w:rsid w:val="00F44680"/>
    <w:rsid w:val="00F46050"/>
    <w:rsid w:val="00F46433"/>
    <w:rsid w:val="00F46B5B"/>
    <w:rsid w:val="00F639C2"/>
    <w:rsid w:val="00F65255"/>
    <w:rsid w:val="00F6749A"/>
    <w:rsid w:val="00F80D0F"/>
    <w:rsid w:val="00F81CB1"/>
    <w:rsid w:val="00FA2BC4"/>
    <w:rsid w:val="00FB3E63"/>
    <w:rsid w:val="00FC2FEF"/>
    <w:rsid w:val="00FC6A0D"/>
    <w:rsid w:val="00FD7CA7"/>
    <w:rsid w:val="00FE29AB"/>
    <w:rsid w:val="00FE5AE0"/>
    <w:rsid w:val="00FF62F1"/>
    <w:rsid w:val="00FF75E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8ED"/>
    <w:pPr>
      <w:spacing w:after="200" w:line="276" w:lineRule="auto"/>
    </w:pPr>
    <w:rPr>
      <w:rFonts w:cs="Calibri"/>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basedOn w:val="DefaultParagraphFont"/>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rPr>
  </w:style>
  <w:style w:type="paragraph" w:styleId="BodyText">
    <w:name w:val="Body Text"/>
    <w:basedOn w:val="Normal"/>
    <w:link w:val="BodyTextChar"/>
    <w:uiPriority w:val="99"/>
    <w:rsid w:val="00A26C04"/>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basedOn w:val="DefaultParagraphFont"/>
    <w:link w:val="BodyText"/>
    <w:uiPriority w:val="99"/>
    <w:locked/>
    <w:rsid w:val="00A26C04"/>
    <w:rPr>
      <w:rFonts w:cs="Times New Roman"/>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divs>
    <w:div w:id="1652563894">
      <w:marLeft w:val="0"/>
      <w:marRight w:val="0"/>
      <w:marTop w:val="0"/>
      <w:marBottom w:val="0"/>
      <w:divBdr>
        <w:top w:val="none" w:sz="0" w:space="0" w:color="auto"/>
        <w:left w:val="none" w:sz="0" w:space="0" w:color="auto"/>
        <w:bottom w:val="none" w:sz="0" w:space="0" w:color="auto"/>
        <w:right w:val="none" w:sz="0" w:space="0" w:color="auto"/>
      </w:divBdr>
    </w:div>
    <w:div w:id="1652563895">
      <w:marLeft w:val="0"/>
      <w:marRight w:val="0"/>
      <w:marTop w:val="0"/>
      <w:marBottom w:val="0"/>
      <w:divBdr>
        <w:top w:val="none" w:sz="0" w:space="0" w:color="auto"/>
        <w:left w:val="none" w:sz="0" w:space="0" w:color="auto"/>
        <w:bottom w:val="none" w:sz="0" w:space="0" w:color="auto"/>
        <w:right w:val="none" w:sz="0" w:space="0" w:color="auto"/>
      </w:divBdr>
    </w:div>
    <w:div w:id="1652563896">
      <w:marLeft w:val="0"/>
      <w:marRight w:val="0"/>
      <w:marTop w:val="0"/>
      <w:marBottom w:val="0"/>
      <w:divBdr>
        <w:top w:val="none" w:sz="0" w:space="0" w:color="auto"/>
        <w:left w:val="none" w:sz="0" w:space="0" w:color="auto"/>
        <w:bottom w:val="none" w:sz="0" w:space="0" w:color="auto"/>
        <w:right w:val="none" w:sz="0" w:space="0" w:color="auto"/>
      </w:divBdr>
    </w:div>
    <w:div w:id="1652563897">
      <w:marLeft w:val="0"/>
      <w:marRight w:val="0"/>
      <w:marTop w:val="0"/>
      <w:marBottom w:val="0"/>
      <w:divBdr>
        <w:top w:val="none" w:sz="0" w:space="0" w:color="auto"/>
        <w:left w:val="none" w:sz="0" w:space="0" w:color="auto"/>
        <w:bottom w:val="none" w:sz="0" w:space="0" w:color="auto"/>
        <w:right w:val="none" w:sz="0" w:space="0" w:color="auto"/>
      </w:divBdr>
    </w:div>
    <w:div w:id="1652563898">
      <w:marLeft w:val="0"/>
      <w:marRight w:val="0"/>
      <w:marTop w:val="0"/>
      <w:marBottom w:val="0"/>
      <w:divBdr>
        <w:top w:val="none" w:sz="0" w:space="0" w:color="auto"/>
        <w:left w:val="none" w:sz="0" w:space="0" w:color="auto"/>
        <w:bottom w:val="none" w:sz="0" w:space="0" w:color="auto"/>
        <w:right w:val="none" w:sz="0" w:space="0" w:color="auto"/>
      </w:divBdr>
    </w:div>
    <w:div w:id="1652563899">
      <w:marLeft w:val="0"/>
      <w:marRight w:val="0"/>
      <w:marTop w:val="0"/>
      <w:marBottom w:val="0"/>
      <w:divBdr>
        <w:top w:val="none" w:sz="0" w:space="0" w:color="auto"/>
        <w:left w:val="none" w:sz="0" w:space="0" w:color="auto"/>
        <w:bottom w:val="none" w:sz="0" w:space="0" w:color="auto"/>
        <w:right w:val="none" w:sz="0" w:space="0" w:color="auto"/>
      </w:divBdr>
    </w:div>
    <w:div w:id="1652563900">
      <w:marLeft w:val="0"/>
      <w:marRight w:val="0"/>
      <w:marTop w:val="0"/>
      <w:marBottom w:val="0"/>
      <w:divBdr>
        <w:top w:val="none" w:sz="0" w:space="0" w:color="auto"/>
        <w:left w:val="none" w:sz="0" w:space="0" w:color="auto"/>
        <w:bottom w:val="none" w:sz="0" w:space="0" w:color="auto"/>
        <w:right w:val="none" w:sz="0" w:space="0" w:color="auto"/>
      </w:divBdr>
    </w:div>
    <w:div w:id="1652563901">
      <w:marLeft w:val="0"/>
      <w:marRight w:val="0"/>
      <w:marTop w:val="0"/>
      <w:marBottom w:val="0"/>
      <w:divBdr>
        <w:top w:val="none" w:sz="0" w:space="0" w:color="auto"/>
        <w:left w:val="none" w:sz="0" w:space="0" w:color="auto"/>
        <w:bottom w:val="none" w:sz="0" w:space="0" w:color="auto"/>
        <w:right w:val="none" w:sz="0" w:space="0" w:color="auto"/>
      </w:divBdr>
    </w:div>
    <w:div w:id="1652563902">
      <w:marLeft w:val="0"/>
      <w:marRight w:val="0"/>
      <w:marTop w:val="0"/>
      <w:marBottom w:val="0"/>
      <w:divBdr>
        <w:top w:val="none" w:sz="0" w:space="0" w:color="auto"/>
        <w:left w:val="none" w:sz="0" w:space="0" w:color="auto"/>
        <w:bottom w:val="none" w:sz="0" w:space="0" w:color="auto"/>
        <w:right w:val="none" w:sz="0" w:space="0" w:color="auto"/>
      </w:divBdr>
    </w:div>
    <w:div w:id="1652563903">
      <w:marLeft w:val="0"/>
      <w:marRight w:val="0"/>
      <w:marTop w:val="0"/>
      <w:marBottom w:val="0"/>
      <w:divBdr>
        <w:top w:val="none" w:sz="0" w:space="0" w:color="auto"/>
        <w:left w:val="none" w:sz="0" w:space="0" w:color="auto"/>
        <w:bottom w:val="none" w:sz="0" w:space="0" w:color="auto"/>
        <w:right w:val="none" w:sz="0" w:space="0" w:color="auto"/>
      </w:divBdr>
    </w:div>
    <w:div w:id="1652563904">
      <w:marLeft w:val="0"/>
      <w:marRight w:val="0"/>
      <w:marTop w:val="0"/>
      <w:marBottom w:val="0"/>
      <w:divBdr>
        <w:top w:val="none" w:sz="0" w:space="0" w:color="auto"/>
        <w:left w:val="none" w:sz="0" w:space="0" w:color="auto"/>
        <w:bottom w:val="none" w:sz="0" w:space="0" w:color="auto"/>
        <w:right w:val="none" w:sz="0" w:space="0" w:color="auto"/>
      </w:divBdr>
    </w:div>
    <w:div w:id="1652563905">
      <w:marLeft w:val="0"/>
      <w:marRight w:val="0"/>
      <w:marTop w:val="0"/>
      <w:marBottom w:val="0"/>
      <w:divBdr>
        <w:top w:val="none" w:sz="0" w:space="0" w:color="auto"/>
        <w:left w:val="none" w:sz="0" w:space="0" w:color="auto"/>
        <w:bottom w:val="none" w:sz="0" w:space="0" w:color="auto"/>
        <w:right w:val="none" w:sz="0" w:space="0" w:color="auto"/>
      </w:divBdr>
    </w:div>
    <w:div w:id="1652563906">
      <w:marLeft w:val="0"/>
      <w:marRight w:val="0"/>
      <w:marTop w:val="0"/>
      <w:marBottom w:val="0"/>
      <w:divBdr>
        <w:top w:val="none" w:sz="0" w:space="0" w:color="auto"/>
        <w:left w:val="none" w:sz="0" w:space="0" w:color="auto"/>
        <w:bottom w:val="none" w:sz="0" w:space="0" w:color="auto"/>
        <w:right w:val="none" w:sz="0" w:space="0" w:color="auto"/>
      </w:divBdr>
    </w:div>
    <w:div w:id="1652563907">
      <w:marLeft w:val="0"/>
      <w:marRight w:val="0"/>
      <w:marTop w:val="0"/>
      <w:marBottom w:val="0"/>
      <w:divBdr>
        <w:top w:val="none" w:sz="0" w:space="0" w:color="auto"/>
        <w:left w:val="none" w:sz="0" w:space="0" w:color="auto"/>
        <w:bottom w:val="none" w:sz="0" w:space="0" w:color="auto"/>
        <w:right w:val="none" w:sz="0" w:space="0" w:color="auto"/>
      </w:divBdr>
    </w:div>
    <w:div w:id="1652563908">
      <w:marLeft w:val="0"/>
      <w:marRight w:val="0"/>
      <w:marTop w:val="0"/>
      <w:marBottom w:val="0"/>
      <w:divBdr>
        <w:top w:val="none" w:sz="0" w:space="0" w:color="auto"/>
        <w:left w:val="none" w:sz="0" w:space="0" w:color="auto"/>
        <w:bottom w:val="none" w:sz="0" w:space="0" w:color="auto"/>
        <w:right w:val="none" w:sz="0" w:space="0" w:color="auto"/>
      </w:divBdr>
    </w:div>
    <w:div w:id="1652563909">
      <w:marLeft w:val="0"/>
      <w:marRight w:val="0"/>
      <w:marTop w:val="0"/>
      <w:marBottom w:val="0"/>
      <w:divBdr>
        <w:top w:val="none" w:sz="0" w:space="0" w:color="auto"/>
        <w:left w:val="none" w:sz="0" w:space="0" w:color="auto"/>
        <w:bottom w:val="none" w:sz="0" w:space="0" w:color="auto"/>
        <w:right w:val="none" w:sz="0" w:space="0" w:color="auto"/>
      </w:divBdr>
    </w:div>
    <w:div w:id="1652563910">
      <w:marLeft w:val="0"/>
      <w:marRight w:val="0"/>
      <w:marTop w:val="0"/>
      <w:marBottom w:val="0"/>
      <w:divBdr>
        <w:top w:val="none" w:sz="0" w:space="0" w:color="auto"/>
        <w:left w:val="none" w:sz="0" w:space="0" w:color="auto"/>
        <w:bottom w:val="none" w:sz="0" w:space="0" w:color="auto"/>
        <w:right w:val="none" w:sz="0" w:space="0" w:color="auto"/>
      </w:divBdr>
    </w:div>
    <w:div w:id="1652563911">
      <w:marLeft w:val="0"/>
      <w:marRight w:val="0"/>
      <w:marTop w:val="0"/>
      <w:marBottom w:val="0"/>
      <w:divBdr>
        <w:top w:val="none" w:sz="0" w:space="0" w:color="auto"/>
        <w:left w:val="none" w:sz="0" w:space="0" w:color="auto"/>
        <w:bottom w:val="none" w:sz="0" w:space="0" w:color="auto"/>
        <w:right w:val="none" w:sz="0" w:space="0" w:color="auto"/>
      </w:divBdr>
    </w:div>
    <w:div w:id="1652563912">
      <w:marLeft w:val="0"/>
      <w:marRight w:val="0"/>
      <w:marTop w:val="0"/>
      <w:marBottom w:val="0"/>
      <w:divBdr>
        <w:top w:val="none" w:sz="0" w:space="0" w:color="auto"/>
        <w:left w:val="none" w:sz="0" w:space="0" w:color="auto"/>
        <w:bottom w:val="none" w:sz="0" w:space="0" w:color="auto"/>
        <w:right w:val="none" w:sz="0" w:space="0" w:color="auto"/>
      </w:divBdr>
    </w:div>
    <w:div w:id="1652563913">
      <w:marLeft w:val="0"/>
      <w:marRight w:val="0"/>
      <w:marTop w:val="0"/>
      <w:marBottom w:val="0"/>
      <w:divBdr>
        <w:top w:val="none" w:sz="0" w:space="0" w:color="auto"/>
        <w:left w:val="none" w:sz="0" w:space="0" w:color="auto"/>
        <w:bottom w:val="none" w:sz="0" w:space="0" w:color="auto"/>
        <w:right w:val="none" w:sz="0" w:space="0" w:color="auto"/>
      </w:divBdr>
    </w:div>
    <w:div w:id="1652563914">
      <w:marLeft w:val="0"/>
      <w:marRight w:val="0"/>
      <w:marTop w:val="0"/>
      <w:marBottom w:val="0"/>
      <w:divBdr>
        <w:top w:val="none" w:sz="0" w:space="0" w:color="auto"/>
        <w:left w:val="none" w:sz="0" w:space="0" w:color="auto"/>
        <w:bottom w:val="none" w:sz="0" w:space="0" w:color="auto"/>
        <w:right w:val="none" w:sz="0" w:space="0" w:color="auto"/>
      </w:divBdr>
    </w:div>
    <w:div w:id="1652563915">
      <w:marLeft w:val="0"/>
      <w:marRight w:val="0"/>
      <w:marTop w:val="0"/>
      <w:marBottom w:val="0"/>
      <w:divBdr>
        <w:top w:val="none" w:sz="0" w:space="0" w:color="auto"/>
        <w:left w:val="none" w:sz="0" w:space="0" w:color="auto"/>
        <w:bottom w:val="none" w:sz="0" w:space="0" w:color="auto"/>
        <w:right w:val="none" w:sz="0" w:space="0" w:color="auto"/>
      </w:divBdr>
    </w:div>
    <w:div w:id="1652563916">
      <w:marLeft w:val="0"/>
      <w:marRight w:val="0"/>
      <w:marTop w:val="0"/>
      <w:marBottom w:val="0"/>
      <w:divBdr>
        <w:top w:val="none" w:sz="0" w:space="0" w:color="auto"/>
        <w:left w:val="none" w:sz="0" w:space="0" w:color="auto"/>
        <w:bottom w:val="none" w:sz="0" w:space="0" w:color="auto"/>
        <w:right w:val="none" w:sz="0" w:space="0" w:color="auto"/>
      </w:divBdr>
    </w:div>
    <w:div w:id="1652563917">
      <w:marLeft w:val="0"/>
      <w:marRight w:val="0"/>
      <w:marTop w:val="0"/>
      <w:marBottom w:val="0"/>
      <w:divBdr>
        <w:top w:val="none" w:sz="0" w:space="0" w:color="auto"/>
        <w:left w:val="none" w:sz="0" w:space="0" w:color="auto"/>
        <w:bottom w:val="none" w:sz="0" w:space="0" w:color="auto"/>
        <w:right w:val="none" w:sz="0" w:space="0" w:color="auto"/>
      </w:divBdr>
    </w:div>
    <w:div w:id="1652563918">
      <w:marLeft w:val="0"/>
      <w:marRight w:val="0"/>
      <w:marTop w:val="0"/>
      <w:marBottom w:val="0"/>
      <w:divBdr>
        <w:top w:val="none" w:sz="0" w:space="0" w:color="auto"/>
        <w:left w:val="none" w:sz="0" w:space="0" w:color="auto"/>
        <w:bottom w:val="none" w:sz="0" w:space="0" w:color="auto"/>
        <w:right w:val="none" w:sz="0" w:space="0" w:color="auto"/>
      </w:divBdr>
    </w:div>
    <w:div w:id="1652563919">
      <w:marLeft w:val="0"/>
      <w:marRight w:val="0"/>
      <w:marTop w:val="0"/>
      <w:marBottom w:val="0"/>
      <w:divBdr>
        <w:top w:val="none" w:sz="0" w:space="0" w:color="auto"/>
        <w:left w:val="none" w:sz="0" w:space="0" w:color="auto"/>
        <w:bottom w:val="none" w:sz="0" w:space="0" w:color="auto"/>
        <w:right w:val="none" w:sz="0" w:space="0" w:color="auto"/>
      </w:divBdr>
    </w:div>
    <w:div w:id="1652563920">
      <w:marLeft w:val="0"/>
      <w:marRight w:val="0"/>
      <w:marTop w:val="0"/>
      <w:marBottom w:val="0"/>
      <w:divBdr>
        <w:top w:val="none" w:sz="0" w:space="0" w:color="auto"/>
        <w:left w:val="none" w:sz="0" w:space="0" w:color="auto"/>
        <w:bottom w:val="none" w:sz="0" w:space="0" w:color="auto"/>
        <w:right w:val="none" w:sz="0" w:space="0" w:color="auto"/>
      </w:divBdr>
    </w:div>
    <w:div w:id="1652563921">
      <w:marLeft w:val="0"/>
      <w:marRight w:val="0"/>
      <w:marTop w:val="0"/>
      <w:marBottom w:val="0"/>
      <w:divBdr>
        <w:top w:val="none" w:sz="0" w:space="0" w:color="auto"/>
        <w:left w:val="none" w:sz="0" w:space="0" w:color="auto"/>
        <w:bottom w:val="none" w:sz="0" w:space="0" w:color="auto"/>
        <w:right w:val="none" w:sz="0" w:space="0" w:color="auto"/>
      </w:divBdr>
    </w:div>
    <w:div w:id="1652563922">
      <w:marLeft w:val="0"/>
      <w:marRight w:val="0"/>
      <w:marTop w:val="0"/>
      <w:marBottom w:val="0"/>
      <w:divBdr>
        <w:top w:val="none" w:sz="0" w:space="0" w:color="auto"/>
        <w:left w:val="none" w:sz="0" w:space="0" w:color="auto"/>
        <w:bottom w:val="none" w:sz="0" w:space="0" w:color="auto"/>
        <w:right w:val="none" w:sz="0" w:space="0" w:color="auto"/>
      </w:divBdr>
    </w:div>
    <w:div w:id="1652563923">
      <w:marLeft w:val="0"/>
      <w:marRight w:val="0"/>
      <w:marTop w:val="0"/>
      <w:marBottom w:val="0"/>
      <w:divBdr>
        <w:top w:val="none" w:sz="0" w:space="0" w:color="auto"/>
        <w:left w:val="none" w:sz="0" w:space="0" w:color="auto"/>
        <w:bottom w:val="none" w:sz="0" w:space="0" w:color="auto"/>
        <w:right w:val="none" w:sz="0" w:space="0" w:color="auto"/>
      </w:divBdr>
    </w:div>
    <w:div w:id="1652563924">
      <w:marLeft w:val="0"/>
      <w:marRight w:val="0"/>
      <w:marTop w:val="0"/>
      <w:marBottom w:val="0"/>
      <w:divBdr>
        <w:top w:val="none" w:sz="0" w:space="0" w:color="auto"/>
        <w:left w:val="none" w:sz="0" w:space="0" w:color="auto"/>
        <w:bottom w:val="none" w:sz="0" w:space="0" w:color="auto"/>
        <w:right w:val="none" w:sz="0" w:space="0" w:color="auto"/>
      </w:divBdr>
    </w:div>
    <w:div w:id="1652563925">
      <w:marLeft w:val="0"/>
      <w:marRight w:val="0"/>
      <w:marTop w:val="0"/>
      <w:marBottom w:val="0"/>
      <w:divBdr>
        <w:top w:val="none" w:sz="0" w:space="0" w:color="auto"/>
        <w:left w:val="none" w:sz="0" w:space="0" w:color="auto"/>
        <w:bottom w:val="none" w:sz="0" w:space="0" w:color="auto"/>
        <w:right w:val="none" w:sz="0" w:space="0" w:color="auto"/>
      </w:divBdr>
    </w:div>
    <w:div w:id="1652563926">
      <w:marLeft w:val="0"/>
      <w:marRight w:val="0"/>
      <w:marTop w:val="0"/>
      <w:marBottom w:val="0"/>
      <w:divBdr>
        <w:top w:val="none" w:sz="0" w:space="0" w:color="auto"/>
        <w:left w:val="none" w:sz="0" w:space="0" w:color="auto"/>
        <w:bottom w:val="none" w:sz="0" w:space="0" w:color="auto"/>
        <w:right w:val="none" w:sz="0" w:space="0" w:color="auto"/>
      </w:divBdr>
    </w:div>
    <w:div w:id="1652563927">
      <w:marLeft w:val="0"/>
      <w:marRight w:val="0"/>
      <w:marTop w:val="0"/>
      <w:marBottom w:val="0"/>
      <w:divBdr>
        <w:top w:val="none" w:sz="0" w:space="0" w:color="auto"/>
        <w:left w:val="none" w:sz="0" w:space="0" w:color="auto"/>
        <w:bottom w:val="none" w:sz="0" w:space="0" w:color="auto"/>
        <w:right w:val="none" w:sz="0" w:space="0" w:color="auto"/>
      </w:divBdr>
    </w:div>
    <w:div w:id="1652563928">
      <w:marLeft w:val="0"/>
      <w:marRight w:val="0"/>
      <w:marTop w:val="0"/>
      <w:marBottom w:val="0"/>
      <w:divBdr>
        <w:top w:val="none" w:sz="0" w:space="0" w:color="auto"/>
        <w:left w:val="none" w:sz="0" w:space="0" w:color="auto"/>
        <w:bottom w:val="none" w:sz="0" w:space="0" w:color="auto"/>
        <w:right w:val="none" w:sz="0" w:space="0" w:color="auto"/>
      </w:divBdr>
    </w:div>
    <w:div w:id="1652563929">
      <w:marLeft w:val="0"/>
      <w:marRight w:val="0"/>
      <w:marTop w:val="0"/>
      <w:marBottom w:val="0"/>
      <w:divBdr>
        <w:top w:val="none" w:sz="0" w:space="0" w:color="auto"/>
        <w:left w:val="none" w:sz="0" w:space="0" w:color="auto"/>
        <w:bottom w:val="none" w:sz="0" w:space="0" w:color="auto"/>
        <w:right w:val="none" w:sz="0" w:space="0" w:color="auto"/>
      </w:divBdr>
    </w:div>
    <w:div w:id="1652563930">
      <w:marLeft w:val="0"/>
      <w:marRight w:val="0"/>
      <w:marTop w:val="0"/>
      <w:marBottom w:val="0"/>
      <w:divBdr>
        <w:top w:val="none" w:sz="0" w:space="0" w:color="auto"/>
        <w:left w:val="none" w:sz="0" w:space="0" w:color="auto"/>
        <w:bottom w:val="none" w:sz="0" w:space="0" w:color="auto"/>
        <w:right w:val="none" w:sz="0" w:space="0" w:color="auto"/>
      </w:divBdr>
    </w:div>
    <w:div w:id="1652563931">
      <w:marLeft w:val="0"/>
      <w:marRight w:val="0"/>
      <w:marTop w:val="0"/>
      <w:marBottom w:val="0"/>
      <w:divBdr>
        <w:top w:val="none" w:sz="0" w:space="0" w:color="auto"/>
        <w:left w:val="none" w:sz="0" w:space="0" w:color="auto"/>
        <w:bottom w:val="none" w:sz="0" w:space="0" w:color="auto"/>
        <w:right w:val="none" w:sz="0" w:space="0" w:color="auto"/>
      </w:divBdr>
    </w:div>
    <w:div w:id="1652563932">
      <w:marLeft w:val="0"/>
      <w:marRight w:val="0"/>
      <w:marTop w:val="0"/>
      <w:marBottom w:val="0"/>
      <w:divBdr>
        <w:top w:val="none" w:sz="0" w:space="0" w:color="auto"/>
        <w:left w:val="none" w:sz="0" w:space="0" w:color="auto"/>
        <w:bottom w:val="none" w:sz="0" w:space="0" w:color="auto"/>
        <w:right w:val="none" w:sz="0" w:space="0" w:color="auto"/>
      </w:divBdr>
    </w:div>
    <w:div w:id="1652563933">
      <w:marLeft w:val="0"/>
      <w:marRight w:val="0"/>
      <w:marTop w:val="0"/>
      <w:marBottom w:val="0"/>
      <w:divBdr>
        <w:top w:val="none" w:sz="0" w:space="0" w:color="auto"/>
        <w:left w:val="none" w:sz="0" w:space="0" w:color="auto"/>
        <w:bottom w:val="none" w:sz="0" w:space="0" w:color="auto"/>
        <w:right w:val="none" w:sz="0" w:space="0" w:color="auto"/>
      </w:divBdr>
    </w:div>
    <w:div w:id="1652563934">
      <w:marLeft w:val="0"/>
      <w:marRight w:val="0"/>
      <w:marTop w:val="0"/>
      <w:marBottom w:val="0"/>
      <w:divBdr>
        <w:top w:val="none" w:sz="0" w:space="0" w:color="auto"/>
        <w:left w:val="none" w:sz="0" w:space="0" w:color="auto"/>
        <w:bottom w:val="none" w:sz="0" w:space="0" w:color="auto"/>
        <w:right w:val="none" w:sz="0" w:space="0" w:color="auto"/>
      </w:divBdr>
    </w:div>
    <w:div w:id="1652563935">
      <w:marLeft w:val="0"/>
      <w:marRight w:val="0"/>
      <w:marTop w:val="0"/>
      <w:marBottom w:val="0"/>
      <w:divBdr>
        <w:top w:val="none" w:sz="0" w:space="0" w:color="auto"/>
        <w:left w:val="none" w:sz="0" w:space="0" w:color="auto"/>
        <w:bottom w:val="none" w:sz="0" w:space="0" w:color="auto"/>
        <w:right w:val="none" w:sz="0" w:space="0" w:color="auto"/>
      </w:divBdr>
    </w:div>
    <w:div w:id="1652563936">
      <w:marLeft w:val="0"/>
      <w:marRight w:val="0"/>
      <w:marTop w:val="0"/>
      <w:marBottom w:val="0"/>
      <w:divBdr>
        <w:top w:val="none" w:sz="0" w:space="0" w:color="auto"/>
        <w:left w:val="none" w:sz="0" w:space="0" w:color="auto"/>
        <w:bottom w:val="none" w:sz="0" w:space="0" w:color="auto"/>
        <w:right w:val="none" w:sz="0" w:space="0" w:color="auto"/>
      </w:divBdr>
    </w:div>
    <w:div w:id="1652563937">
      <w:marLeft w:val="0"/>
      <w:marRight w:val="0"/>
      <w:marTop w:val="0"/>
      <w:marBottom w:val="0"/>
      <w:divBdr>
        <w:top w:val="none" w:sz="0" w:space="0" w:color="auto"/>
        <w:left w:val="none" w:sz="0" w:space="0" w:color="auto"/>
        <w:bottom w:val="none" w:sz="0" w:space="0" w:color="auto"/>
        <w:right w:val="none" w:sz="0" w:space="0" w:color="auto"/>
      </w:divBdr>
    </w:div>
    <w:div w:id="1652563938">
      <w:marLeft w:val="0"/>
      <w:marRight w:val="0"/>
      <w:marTop w:val="0"/>
      <w:marBottom w:val="0"/>
      <w:divBdr>
        <w:top w:val="none" w:sz="0" w:space="0" w:color="auto"/>
        <w:left w:val="none" w:sz="0" w:space="0" w:color="auto"/>
        <w:bottom w:val="none" w:sz="0" w:space="0" w:color="auto"/>
        <w:right w:val="none" w:sz="0" w:space="0" w:color="auto"/>
      </w:divBdr>
    </w:div>
    <w:div w:id="1652563939">
      <w:marLeft w:val="0"/>
      <w:marRight w:val="0"/>
      <w:marTop w:val="0"/>
      <w:marBottom w:val="0"/>
      <w:divBdr>
        <w:top w:val="none" w:sz="0" w:space="0" w:color="auto"/>
        <w:left w:val="none" w:sz="0" w:space="0" w:color="auto"/>
        <w:bottom w:val="none" w:sz="0" w:space="0" w:color="auto"/>
        <w:right w:val="none" w:sz="0" w:space="0" w:color="auto"/>
      </w:divBdr>
    </w:div>
    <w:div w:id="1652563940">
      <w:marLeft w:val="0"/>
      <w:marRight w:val="0"/>
      <w:marTop w:val="0"/>
      <w:marBottom w:val="0"/>
      <w:divBdr>
        <w:top w:val="none" w:sz="0" w:space="0" w:color="auto"/>
        <w:left w:val="none" w:sz="0" w:space="0" w:color="auto"/>
        <w:bottom w:val="none" w:sz="0" w:space="0" w:color="auto"/>
        <w:right w:val="none" w:sz="0" w:space="0" w:color="auto"/>
      </w:divBdr>
    </w:div>
    <w:div w:id="1652563941">
      <w:marLeft w:val="0"/>
      <w:marRight w:val="0"/>
      <w:marTop w:val="0"/>
      <w:marBottom w:val="0"/>
      <w:divBdr>
        <w:top w:val="none" w:sz="0" w:space="0" w:color="auto"/>
        <w:left w:val="none" w:sz="0" w:space="0" w:color="auto"/>
        <w:bottom w:val="none" w:sz="0" w:space="0" w:color="auto"/>
        <w:right w:val="none" w:sz="0" w:space="0" w:color="auto"/>
      </w:divBdr>
    </w:div>
    <w:div w:id="1652563942">
      <w:marLeft w:val="0"/>
      <w:marRight w:val="0"/>
      <w:marTop w:val="0"/>
      <w:marBottom w:val="0"/>
      <w:divBdr>
        <w:top w:val="none" w:sz="0" w:space="0" w:color="auto"/>
        <w:left w:val="none" w:sz="0" w:space="0" w:color="auto"/>
        <w:bottom w:val="none" w:sz="0" w:space="0" w:color="auto"/>
        <w:right w:val="none" w:sz="0" w:space="0" w:color="auto"/>
      </w:divBdr>
    </w:div>
    <w:div w:id="1652563943">
      <w:marLeft w:val="0"/>
      <w:marRight w:val="0"/>
      <w:marTop w:val="0"/>
      <w:marBottom w:val="0"/>
      <w:divBdr>
        <w:top w:val="none" w:sz="0" w:space="0" w:color="auto"/>
        <w:left w:val="none" w:sz="0" w:space="0" w:color="auto"/>
        <w:bottom w:val="none" w:sz="0" w:space="0" w:color="auto"/>
        <w:right w:val="none" w:sz="0" w:space="0" w:color="auto"/>
      </w:divBdr>
    </w:div>
    <w:div w:id="1652563944">
      <w:marLeft w:val="0"/>
      <w:marRight w:val="0"/>
      <w:marTop w:val="0"/>
      <w:marBottom w:val="0"/>
      <w:divBdr>
        <w:top w:val="none" w:sz="0" w:space="0" w:color="auto"/>
        <w:left w:val="none" w:sz="0" w:space="0" w:color="auto"/>
        <w:bottom w:val="none" w:sz="0" w:space="0" w:color="auto"/>
        <w:right w:val="none" w:sz="0" w:space="0" w:color="auto"/>
      </w:divBdr>
    </w:div>
    <w:div w:id="1652563945">
      <w:marLeft w:val="0"/>
      <w:marRight w:val="0"/>
      <w:marTop w:val="0"/>
      <w:marBottom w:val="0"/>
      <w:divBdr>
        <w:top w:val="none" w:sz="0" w:space="0" w:color="auto"/>
        <w:left w:val="none" w:sz="0" w:space="0" w:color="auto"/>
        <w:bottom w:val="none" w:sz="0" w:space="0" w:color="auto"/>
        <w:right w:val="none" w:sz="0" w:space="0" w:color="auto"/>
      </w:divBdr>
    </w:div>
    <w:div w:id="1652563946">
      <w:marLeft w:val="0"/>
      <w:marRight w:val="0"/>
      <w:marTop w:val="0"/>
      <w:marBottom w:val="0"/>
      <w:divBdr>
        <w:top w:val="none" w:sz="0" w:space="0" w:color="auto"/>
        <w:left w:val="none" w:sz="0" w:space="0" w:color="auto"/>
        <w:bottom w:val="none" w:sz="0" w:space="0" w:color="auto"/>
        <w:right w:val="none" w:sz="0" w:space="0" w:color="auto"/>
      </w:divBdr>
    </w:div>
    <w:div w:id="1652563947">
      <w:marLeft w:val="0"/>
      <w:marRight w:val="0"/>
      <w:marTop w:val="0"/>
      <w:marBottom w:val="0"/>
      <w:divBdr>
        <w:top w:val="none" w:sz="0" w:space="0" w:color="auto"/>
        <w:left w:val="none" w:sz="0" w:space="0" w:color="auto"/>
        <w:bottom w:val="none" w:sz="0" w:space="0" w:color="auto"/>
        <w:right w:val="none" w:sz="0" w:space="0" w:color="auto"/>
      </w:divBdr>
      <w:divsChild>
        <w:div w:id="1652563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207</TotalTime>
  <Pages>5</Pages>
  <Words>1830</Words>
  <Characters>10435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IRAKLI</cp:lastModifiedBy>
  <cp:revision>23</cp:revision>
  <cp:lastPrinted>2026-08-11T06:09:00Z</cp:lastPrinted>
  <dcterms:created xsi:type="dcterms:W3CDTF">2022-08-03T07:14:00Z</dcterms:created>
  <dcterms:modified xsi:type="dcterms:W3CDTF">2026-08-11T06:10:00Z</dcterms:modified>
</cp:coreProperties>
</file>