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2853C" w14:textId="77777777" w:rsidR="00575707" w:rsidRPr="003A761E" w:rsidRDefault="00575707" w:rsidP="00C87ED8">
      <w:pPr>
        <w:spacing w:line="240" w:lineRule="auto"/>
        <w:ind w:left="360"/>
        <w:jc w:val="both"/>
        <w:rPr>
          <w:rFonts w:ascii="Sylfaen" w:hAnsi="Sylfaen" w:cs="Sylfaen"/>
          <w:i/>
          <w:iCs/>
          <w:sz w:val="20"/>
          <w:szCs w:val="20"/>
          <w:lang w:val="ka-GE"/>
        </w:rPr>
      </w:pPr>
    </w:p>
    <w:p w14:paraId="4CDE1D52" w14:textId="77777777" w:rsidR="00575707" w:rsidRPr="003A761E" w:rsidRDefault="00575707" w:rsidP="00635FE1">
      <w:pPr>
        <w:spacing w:after="0" w:line="240" w:lineRule="auto"/>
        <w:ind w:left="360"/>
        <w:jc w:val="center"/>
        <w:rPr>
          <w:rFonts w:ascii="Sylfaen" w:hAnsi="Sylfaen" w:cs="Sylfaen"/>
          <w:b/>
          <w:bCs/>
          <w:sz w:val="20"/>
          <w:szCs w:val="20"/>
          <w:lang w:val="ka-GE"/>
        </w:rPr>
      </w:pPr>
      <w:r w:rsidRPr="003A761E">
        <w:rPr>
          <w:rFonts w:ascii="Sylfaen" w:hAnsi="Sylfaen" w:cs="Sylfaen"/>
          <w:b/>
          <w:bCs/>
          <w:sz w:val="20"/>
          <w:szCs w:val="20"/>
          <w:lang w:val="ka-GE"/>
        </w:rPr>
        <w:t>პაციენტის ინფორმაცია</w:t>
      </w:r>
    </w:p>
    <w:p w14:paraId="0017BA6B" w14:textId="77777777" w:rsidR="00575707" w:rsidRPr="003A761E" w:rsidRDefault="00575707" w:rsidP="00C87ED8">
      <w:pPr>
        <w:spacing w:after="0" w:line="240" w:lineRule="auto"/>
        <w:ind w:left="360"/>
        <w:jc w:val="both"/>
        <w:rPr>
          <w:rFonts w:ascii="Sylfaen" w:hAnsi="Sylfaen" w:cs="Sylfaen"/>
          <w:b/>
          <w:bCs/>
          <w:sz w:val="20"/>
          <w:szCs w:val="20"/>
          <w:lang w:val="ka-GE"/>
        </w:rPr>
      </w:pPr>
    </w:p>
    <w:p w14:paraId="2957565E" w14:textId="77777777" w:rsidR="00575707" w:rsidRPr="003A761E" w:rsidRDefault="00575707" w:rsidP="00206A41">
      <w:pPr>
        <w:pStyle w:val="ListParagraph"/>
        <w:tabs>
          <w:tab w:val="left" w:pos="-142"/>
        </w:tabs>
        <w:ind w:left="360"/>
        <w:rPr>
          <w:rFonts w:ascii="Sylfaen" w:hAnsi="Sylfaen" w:cs="Sylfaen"/>
          <w:b/>
          <w:bCs/>
          <w:sz w:val="20"/>
          <w:szCs w:val="20"/>
          <w:lang w:val="ka-GE" w:eastAsia="en-US"/>
        </w:rPr>
      </w:pPr>
      <w:proofErr w:type="spellStart"/>
      <w:r w:rsidRPr="003A761E">
        <w:rPr>
          <w:rFonts w:ascii="Sylfaen" w:hAnsi="Sylfaen" w:cs="Sylfaen"/>
          <w:b/>
          <w:bCs/>
          <w:sz w:val="20"/>
          <w:szCs w:val="20"/>
          <w:lang w:val="ka-GE" w:eastAsia="en-US"/>
        </w:rPr>
        <w:t>ნაპროსინი</w:t>
      </w:r>
      <w:proofErr w:type="spellEnd"/>
      <w:r w:rsidRPr="003A761E">
        <w:rPr>
          <w:rFonts w:ascii="Sylfaen" w:hAnsi="Sylfaen" w:cs="Sylfaen"/>
          <w:b/>
          <w:bCs/>
          <w:sz w:val="20"/>
          <w:szCs w:val="20"/>
          <w:lang w:val="ka-GE" w:eastAsia="en-US"/>
        </w:rPr>
        <w:t xml:space="preserve">® CR 750 </w:t>
      </w:r>
      <w:proofErr w:type="spellStart"/>
      <w:r w:rsidRPr="003A761E">
        <w:rPr>
          <w:rFonts w:ascii="Sylfaen" w:hAnsi="Sylfaen" w:cs="Sylfaen"/>
          <w:b/>
          <w:bCs/>
          <w:sz w:val="20"/>
          <w:szCs w:val="20"/>
          <w:lang w:val="ka-GE" w:eastAsia="en-US"/>
        </w:rPr>
        <w:t>მგ</w:t>
      </w:r>
      <w:proofErr w:type="spellEnd"/>
      <w:r w:rsidRPr="003A761E">
        <w:rPr>
          <w:rFonts w:ascii="Sylfaen" w:hAnsi="Sylfaen" w:cs="Sylfaen"/>
          <w:b/>
          <w:bCs/>
          <w:sz w:val="20"/>
          <w:szCs w:val="20"/>
          <w:lang w:val="ka-GE" w:eastAsia="en-US"/>
        </w:rPr>
        <w:t xml:space="preserve"> გახანგრძლივებული გამოთავისუფლების ტაბლეტი</w:t>
      </w:r>
    </w:p>
    <w:p w14:paraId="1699102C" w14:textId="77777777" w:rsidR="00575707" w:rsidRPr="003A761E" w:rsidRDefault="00575707" w:rsidP="00206A41">
      <w:pPr>
        <w:pStyle w:val="ListParagraph"/>
        <w:tabs>
          <w:tab w:val="left" w:pos="-142"/>
        </w:tabs>
        <w:ind w:left="360"/>
        <w:rPr>
          <w:rFonts w:ascii="Sylfaen" w:hAnsi="Sylfaen" w:cs="Sylfaen"/>
          <w:b/>
          <w:bCs/>
          <w:sz w:val="20"/>
          <w:szCs w:val="20"/>
          <w:lang w:val="ka-GE" w:eastAsia="en-US"/>
        </w:rPr>
      </w:pPr>
      <w:proofErr w:type="spellStart"/>
      <w:r w:rsidRPr="003A761E">
        <w:rPr>
          <w:rFonts w:ascii="Sylfaen" w:hAnsi="Sylfaen" w:cs="Sylfaen"/>
          <w:b/>
          <w:bCs/>
          <w:sz w:val="20"/>
          <w:szCs w:val="20"/>
          <w:lang w:val="ka-GE" w:eastAsia="en-US"/>
        </w:rPr>
        <w:t>პერორალური</w:t>
      </w:r>
      <w:proofErr w:type="spellEnd"/>
      <w:r w:rsidRPr="003A761E">
        <w:rPr>
          <w:rFonts w:ascii="Sylfaen" w:hAnsi="Sylfaen" w:cs="Sylfaen"/>
          <w:b/>
          <w:bCs/>
          <w:sz w:val="20"/>
          <w:szCs w:val="20"/>
          <w:lang w:val="ka-GE" w:eastAsia="en-US"/>
        </w:rPr>
        <w:t xml:space="preserve"> გამოყენებისთვის.</w:t>
      </w:r>
    </w:p>
    <w:p w14:paraId="090E15B2" w14:textId="77777777" w:rsidR="00575707" w:rsidRPr="003A761E" w:rsidRDefault="00575707" w:rsidP="00206A41">
      <w:pPr>
        <w:pStyle w:val="ListParagraph"/>
        <w:tabs>
          <w:tab w:val="left" w:pos="-142"/>
        </w:tabs>
        <w:ind w:left="360"/>
        <w:rPr>
          <w:rFonts w:ascii="Sylfaen" w:hAnsi="Sylfaen" w:cs="Sylfaen"/>
          <w:b/>
          <w:bCs/>
          <w:sz w:val="20"/>
          <w:szCs w:val="20"/>
          <w:lang w:val="ka-GE" w:eastAsia="en-US"/>
        </w:rPr>
      </w:pPr>
    </w:p>
    <w:p w14:paraId="7C62F97E" w14:textId="77777777" w:rsidR="00575707" w:rsidRPr="003A761E" w:rsidRDefault="00575707" w:rsidP="00206A41">
      <w:pPr>
        <w:pStyle w:val="ListParagraph"/>
        <w:tabs>
          <w:tab w:val="left" w:pos="-142"/>
        </w:tabs>
        <w:ind w:left="360"/>
        <w:rPr>
          <w:rFonts w:ascii="Sylfaen" w:hAnsi="Sylfaen" w:cs="Sylfaen"/>
          <w:bCs/>
          <w:sz w:val="20"/>
          <w:szCs w:val="20"/>
          <w:lang w:val="ka-GE" w:eastAsia="en-US"/>
        </w:rPr>
      </w:pPr>
      <w:r w:rsidRPr="003A761E">
        <w:rPr>
          <w:rFonts w:ascii="Sylfaen" w:hAnsi="Sylfaen" w:cs="Sylfaen"/>
          <w:b/>
          <w:bCs/>
          <w:sz w:val="20"/>
          <w:szCs w:val="20"/>
          <w:lang w:val="ka-GE" w:eastAsia="en-US"/>
        </w:rPr>
        <w:t xml:space="preserve">წამლის სუბსტანცია: </w:t>
      </w:r>
      <w:r w:rsidRPr="003A761E">
        <w:rPr>
          <w:rFonts w:ascii="Sylfaen" w:hAnsi="Sylfaen" w:cs="Sylfaen"/>
          <w:bCs/>
          <w:sz w:val="20"/>
          <w:szCs w:val="20"/>
          <w:lang w:val="ka-GE" w:eastAsia="en-US"/>
        </w:rPr>
        <w:t xml:space="preserve">თითოეული ტაბლეტი შეიცავს 750 </w:t>
      </w:r>
      <w:proofErr w:type="spellStart"/>
      <w:r w:rsidRPr="003A761E">
        <w:rPr>
          <w:rFonts w:ascii="Sylfaen" w:hAnsi="Sylfaen" w:cs="Sylfaen"/>
          <w:bCs/>
          <w:sz w:val="20"/>
          <w:szCs w:val="20"/>
          <w:lang w:val="ka-GE" w:eastAsia="en-US"/>
        </w:rPr>
        <w:t>მგ</w:t>
      </w:r>
      <w:proofErr w:type="spellEnd"/>
      <w:r w:rsidRPr="003A761E">
        <w:rPr>
          <w:rFonts w:ascii="Sylfaen" w:hAnsi="Sylfaen" w:cs="Sylfaen"/>
          <w:bCs/>
          <w:sz w:val="20"/>
          <w:szCs w:val="20"/>
          <w:lang w:val="ka-GE" w:eastAsia="en-US"/>
        </w:rPr>
        <w:t xml:space="preserve"> </w:t>
      </w:r>
      <w:proofErr w:type="spellStart"/>
      <w:r w:rsidRPr="003A761E">
        <w:rPr>
          <w:rFonts w:ascii="Sylfaen" w:hAnsi="Sylfaen" w:cs="Sylfaen"/>
          <w:bCs/>
          <w:sz w:val="20"/>
          <w:szCs w:val="20"/>
          <w:lang w:val="ka-GE" w:eastAsia="en-US"/>
        </w:rPr>
        <w:t>ნაპროქსენს</w:t>
      </w:r>
      <w:proofErr w:type="spellEnd"/>
      <w:r w:rsidRPr="003A761E">
        <w:rPr>
          <w:rFonts w:ascii="Sylfaen" w:hAnsi="Sylfaen" w:cs="Sylfaen"/>
          <w:bCs/>
          <w:sz w:val="20"/>
          <w:szCs w:val="20"/>
          <w:lang w:val="ka-GE" w:eastAsia="en-US"/>
        </w:rPr>
        <w:t>.</w:t>
      </w:r>
    </w:p>
    <w:p w14:paraId="7C0A60F0" w14:textId="77777777" w:rsidR="00575707" w:rsidRPr="003A761E" w:rsidRDefault="00575707" w:rsidP="00206A41">
      <w:pPr>
        <w:pStyle w:val="ListParagraph"/>
        <w:tabs>
          <w:tab w:val="left" w:pos="-142"/>
        </w:tabs>
        <w:ind w:left="360"/>
        <w:rPr>
          <w:rFonts w:ascii="Sylfaen" w:hAnsi="Sylfaen" w:cs="Sylfaen"/>
          <w:bCs/>
          <w:sz w:val="20"/>
          <w:szCs w:val="20"/>
          <w:lang w:val="ka-GE" w:eastAsia="en-US"/>
        </w:rPr>
      </w:pPr>
      <w:r w:rsidRPr="003A761E">
        <w:rPr>
          <w:rFonts w:ascii="Sylfaen" w:hAnsi="Sylfaen" w:cs="Sylfaen"/>
          <w:bCs/>
          <w:sz w:val="20"/>
          <w:szCs w:val="20"/>
          <w:lang w:val="ka-GE" w:eastAsia="en-US"/>
        </w:rPr>
        <w:t xml:space="preserve">დამხმარე ნივთიერებები: </w:t>
      </w:r>
      <w:proofErr w:type="spellStart"/>
      <w:r w:rsidRPr="003A761E">
        <w:rPr>
          <w:rFonts w:ascii="Sylfaen" w:hAnsi="Sylfaen" w:cs="Sylfaen"/>
          <w:bCs/>
          <w:sz w:val="20"/>
          <w:szCs w:val="20"/>
          <w:lang w:val="ka-GE" w:eastAsia="en-US"/>
        </w:rPr>
        <w:t>ჰიდროქსიპროპილ</w:t>
      </w:r>
      <w:proofErr w:type="spellEnd"/>
      <w:r w:rsidRPr="003A761E">
        <w:rPr>
          <w:rFonts w:ascii="Sylfaen" w:hAnsi="Sylfaen" w:cs="Sylfaen"/>
          <w:bCs/>
          <w:sz w:val="20"/>
          <w:szCs w:val="20"/>
          <w:lang w:val="ka-GE" w:eastAsia="en-US"/>
        </w:rPr>
        <w:t xml:space="preserve"> </w:t>
      </w:r>
      <w:proofErr w:type="spellStart"/>
      <w:r w:rsidRPr="003A761E">
        <w:rPr>
          <w:rFonts w:ascii="Sylfaen" w:hAnsi="Sylfaen" w:cs="Sylfaen"/>
          <w:bCs/>
          <w:sz w:val="20"/>
          <w:szCs w:val="20"/>
          <w:lang w:val="ka-GE" w:eastAsia="en-US"/>
        </w:rPr>
        <w:t>მეთილცელულოზა</w:t>
      </w:r>
      <w:proofErr w:type="spellEnd"/>
      <w:r w:rsidRPr="003A761E">
        <w:rPr>
          <w:rFonts w:ascii="Sylfaen" w:hAnsi="Sylfaen" w:cs="Sylfaen"/>
          <w:bCs/>
          <w:sz w:val="20"/>
          <w:szCs w:val="20"/>
          <w:lang w:val="ka-GE" w:eastAsia="en-US"/>
        </w:rPr>
        <w:t xml:space="preserve"> 2208, მაგნიუმის </w:t>
      </w:r>
      <w:proofErr w:type="spellStart"/>
      <w:r w:rsidRPr="003A761E">
        <w:rPr>
          <w:rFonts w:ascii="Sylfaen" w:hAnsi="Sylfaen" w:cs="Sylfaen"/>
          <w:bCs/>
          <w:sz w:val="20"/>
          <w:szCs w:val="20"/>
          <w:lang w:val="ka-GE" w:eastAsia="en-US"/>
        </w:rPr>
        <w:t>სტეარატი</w:t>
      </w:r>
      <w:proofErr w:type="spellEnd"/>
      <w:r w:rsidRPr="003A761E">
        <w:rPr>
          <w:rFonts w:ascii="Sylfaen" w:hAnsi="Sylfaen" w:cs="Sylfaen"/>
          <w:bCs/>
          <w:sz w:val="20"/>
          <w:szCs w:val="20"/>
          <w:lang w:val="ka-GE" w:eastAsia="en-US"/>
        </w:rPr>
        <w:t xml:space="preserve">, FD&amp;C ყვითელი </w:t>
      </w:r>
      <w:proofErr w:type="spellStart"/>
      <w:r w:rsidRPr="003A761E">
        <w:rPr>
          <w:rFonts w:ascii="Sylfaen" w:hAnsi="Sylfaen" w:cs="Sylfaen"/>
          <w:bCs/>
          <w:sz w:val="20"/>
          <w:szCs w:val="20"/>
          <w:lang w:val="ka-GE" w:eastAsia="en-US"/>
        </w:rPr>
        <w:t>No</w:t>
      </w:r>
      <w:proofErr w:type="spellEnd"/>
      <w:r w:rsidRPr="003A761E">
        <w:rPr>
          <w:rFonts w:ascii="Sylfaen" w:hAnsi="Sylfaen" w:cs="Sylfaen"/>
          <w:bCs/>
          <w:sz w:val="20"/>
          <w:szCs w:val="20"/>
          <w:lang w:val="ka-GE" w:eastAsia="en-US"/>
        </w:rPr>
        <w:t>. 6 და გასუფთავებული წყალი.</w:t>
      </w:r>
    </w:p>
    <w:p w14:paraId="3535D54B" w14:textId="77777777" w:rsidR="00575707" w:rsidRPr="003A761E" w:rsidRDefault="00575707" w:rsidP="00206A41">
      <w:pPr>
        <w:pStyle w:val="ListParagraph"/>
        <w:tabs>
          <w:tab w:val="left" w:pos="-142"/>
        </w:tabs>
        <w:ind w:left="360"/>
        <w:rPr>
          <w:rFonts w:ascii="Sylfaen" w:hAnsi="Sylfaen" w:cs="Sylfaen"/>
          <w:b/>
          <w:bCs/>
          <w:sz w:val="20"/>
          <w:szCs w:val="20"/>
          <w:lang w:val="ka-GE" w:eastAsia="en-US"/>
        </w:rPr>
      </w:pPr>
    </w:p>
    <w:tbl>
      <w:tblPr>
        <w:tblW w:w="1017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173"/>
      </w:tblGrid>
      <w:tr w:rsidR="00575707" w:rsidRPr="003A761E" w14:paraId="0C2DFA75" w14:textId="77777777">
        <w:tc>
          <w:tcPr>
            <w:tcW w:w="10173" w:type="dxa"/>
          </w:tcPr>
          <w:p w14:paraId="6D446CB2" w14:textId="77777777" w:rsidR="00575707" w:rsidRPr="003A761E" w:rsidRDefault="00575707" w:rsidP="00C87ED8">
            <w:pPr>
              <w:spacing w:after="0" w:line="240" w:lineRule="auto"/>
              <w:ind w:left="360"/>
              <w:jc w:val="both"/>
              <w:rPr>
                <w:rFonts w:ascii="Sylfaen" w:hAnsi="Sylfaen" w:cs="Sylfaen"/>
                <w:b/>
                <w:bCs/>
                <w:sz w:val="20"/>
                <w:szCs w:val="20"/>
                <w:lang w:val="ka-GE"/>
              </w:rPr>
            </w:pPr>
            <w:r w:rsidRPr="003A761E">
              <w:rPr>
                <w:rFonts w:ascii="Sylfaen" w:hAnsi="Sylfaen" w:cs="Sylfaen"/>
                <w:b/>
                <w:bCs/>
                <w:noProof/>
                <w:sz w:val="20"/>
                <w:szCs w:val="20"/>
                <w:lang w:val="ka-GE"/>
              </w:rPr>
              <w:t xml:space="preserve">ამ </w:t>
            </w:r>
            <w:r w:rsidRPr="003A761E">
              <w:rPr>
                <w:rFonts w:ascii="Sylfaen" w:hAnsi="Sylfaen" w:cs="Sylfaen"/>
                <w:b/>
                <w:bCs/>
                <w:noProof/>
                <w:sz w:val="20"/>
                <w:szCs w:val="20"/>
              </w:rPr>
              <w:t xml:space="preserve">პრეპარატის გამოყენების დაწყებამდე </w:t>
            </w:r>
            <w:r w:rsidRPr="003A761E">
              <w:rPr>
                <w:rFonts w:ascii="Sylfaen" w:hAnsi="Sylfaen" w:cs="Sylfaen"/>
                <w:b/>
                <w:bCs/>
                <w:noProof/>
                <w:sz w:val="20"/>
                <w:szCs w:val="20"/>
                <w:lang w:val="ka-GE"/>
              </w:rPr>
              <w:t xml:space="preserve">ყურადღებით </w:t>
            </w:r>
            <w:r w:rsidRPr="003A761E">
              <w:rPr>
                <w:rFonts w:ascii="Sylfaen" w:hAnsi="Sylfaen" w:cs="Sylfaen"/>
                <w:b/>
                <w:bCs/>
                <w:noProof/>
                <w:sz w:val="20"/>
                <w:szCs w:val="20"/>
              </w:rPr>
              <w:t>წაიკითხეთ</w:t>
            </w:r>
            <w:r w:rsidRPr="003A761E">
              <w:rPr>
                <w:rFonts w:ascii="Sylfaen" w:hAnsi="Sylfaen" w:cs="Sylfaen"/>
                <w:b/>
                <w:bCs/>
                <w:noProof/>
                <w:sz w:val="20"/>
                <w:szCs w:val="20"/>
                <w:lang w:val="ka-GE"/>
              </w:rPr>
              <w:t xml:space="preserve"> ეს </w:t>
            </w:r>
            <w:r w:rsidRPr="003A761E">
              <w:rPr>
                <w:rFonts w:ascii="Sylfaen" w:hAnsi="Sylfaen" w:cs="Sylfaen"/>
                <w:b/>
                <w:bCs/>
                <w:noProof/>
                <w:sz w:val="20"/>
                <w:szCs w:val="20"/>
              </w:rPr>
              <w:t>ფურცელი-ჩანართი</w:t>
            </w:r>
            <w:r w:rsidRPr="003A761E">
              <w:rPr>
                <w:rFonts w:ascii="Sylfaen" w:hAnsi="Sylfaen" w:cs="Sylfaen"/>
                <w:b/>
                <w:bCs/>
                <w:noProof/>
                <w:sz w:val="20"/>
                <w:szCs w:val="20"/>
                <w:lang w:val="ka-GE"/>
              </w:rPr>
              <w:t xml:space="preserve">, რადგან ის შეიცავს თქვენთვის მნიშვნელოვან ინფორმაციას.  </w:t>
            </w:r>
          </w:p>
          <w:p w14:paraId="750AC952" w14:textId="77777777" w:rsidR="00575707" w:rsidRPr="003A761E" w:rsidRDefault="00575707" w:rsidP="00C87ED8">
            <w:pPr>
              <w:pStyle w:val="ListParagraph1"/>
              <w:numPr>
                <w:ilvl w:val="0"/>
                <w:numId w:val="1"/>
              </w:numPr>
              <w:spacing w:after="0" w:line="240" w:lineRule="auto"/>
              <w:ind w:left="360" w:hanging="425"/>
              <w:jc w:val="both"/>
              <w:rPr>
                <w:rFonts w:ascii="Sylfaen" w:hAnsi="Sylfaen" w:cs="Sylfaen"/>
                <w:i/>
                <w:iCs/>
                <w:noProof/>
                <w:sz w:val="20"/>
                <w:szCs w:val="20"/>
              </w:rPr>
            </w:pPr>
            <w:r w:rsidRPr="003A761E">
              <w:rPr>
                <w:rFonts w:ascii="Sylfaen" w:hAnsi="Sylfaen" w:cs="Sylfaen"/>
                <w:i/>
                <w:iCs/>
                <w:noProof/>
                <w:sz w:val="20"/>
                <w:szCs w:val="20"/>
              </w:rPr>
              <w:t>შეინახეთ</w:t>
            </w:r>
            <w:r w:rsidRPr="003A761E">
              <w:rPr>
                <w:rFonts w:ascii="Sylfaen" w:hAnsi="Sylfaen" w:cs="Sylfaen"/>
                <w:i/>
                <w:iCs/>
                <w:noProof/>
                <w:sz w:val="20"/>
                <w:szCs w:val="20"/>
                <w:lang w:val="ka-GE"/>
              </w:rPr>
              <w:t xml:space="preserve"> </w:t>
            </w:r>
            <w:r w:rsidRPr="003A761E">
              <w:rPr>
                <w:rFonts w:ascii="Sylfaen" w:hAnsi="Sylfaen" w:cs="Sylfaen"/>
                <w:i/>
                <w:iCs/>
                <w:noProof/>
                <w:sz w:val="20"/>
                <w:szCs w:val="20"/>
              </w:rPr>
              <w:t>ფურცელი-ჩანართი. შე</w:t>
            </w:r>
            <w:r w:rsidRPr="003A761E">
              <w:rPr>
                <w:rFonts w:ascii="Sylfaen" w:hAnsi="Sylfaen" w:cs="Sylfaen"/>
                <w:i/>
                <w:iCs/>
                <w:noProof/>
                <w:sz w:val="20"/>
                <w:szCs w:val="20"/>
                <w:lang w:val="ka-GE"/>
              </w:rPr>
              <w:t xml:space="preserve">საძლოა თქვენ </w:t>
            </w:r>
            <w:r w:rsidRPr="003A761E">
              <w:rPr>
                <w:rFonts w:ascii="Sylfaen" w:hAnsi="Sylfaen" w:cs="Sylfaen"/>
                <w:i/>
                <w:iCs/>
                <w:noProof/>
                <w:sz w:val="20"/>
                <w:szCs w:val="20"/>
              </w:rPr>
              <w:t xml:space="preserve">დაგჭირდეთ მისი </w:t>
            </w:r>
            <w:r w:rsidRPr="003A761E">
              <w:rPr>
                <w:rFonts w:ascii="Sylfaen" w:hAnsi="Sylfaen" w:cs="Sylfaen"/>
                <w:i/>
                <w:iCs/>
                <w:noProof/>
                <w:sz w:val="20"/>
                <w:szCs w:val="20"/>
                <w:lang w:val="ka-GE"/>
              </w:rPr>
              <w:t xml:space="preserve">კვლავ </w:t>
            </w:r>
            <w:r w:rsidRPr="003A761E">
              <w:rPr>
                <w:rFonts w:ascii="Sylfaen" w:hAnsi="Sylfaen" w:cs="Sylfaen"/>
                <w:i/>
                <w:iCs/>
                <w:noProof/>
                <w:sz w:val="20"/>
                <w:szCs w:val="20"/>
              </w:rPr>
              <w:t>წაკითხვა.</w:t>
            </w:r>
          </w:p>
          <w:p w14:paraId="39DA34EB" w14:textId="77777777" w:rsidR="00575707" w:rsidRPr="003A761E" w:rsidRDefault="00575707" w:rsidP="00C87ED8">
            <w:pPr>
              <w:pStyle w:val="ListParagraph1"/>
              <w:numPr>
                <w:ilvl w:val="0"/>
                <w:numId w:val="1"/>
              </w:numPr>
              <w:spacing w:after="0" w:line="240" w:lineRule="auto"/>
              <w:ind w:left="360" w:hanging="425"/>
              <w:jc w:val="both"/>
              <w:rPr>
                <w:rFonts w:ascii="Sylfaen" w:hAnsi="Sylfaen" w:cs="Sylfaen"/>
                <w:i/>
                <w:iCs/>
                <w:noProof/>
                <w:sz w:val="20"/>
                <w:szCs w:val="20"/>
              </w:rPr>
            </w:pPr>
            <w:r w:rsidRPr="003A761E">
              <w:rPr>
                <w:rFonts w:ascii="Sylfaen" w:hAnsi="Sylfaen" w:cs="Sylfaen"/>
                <w:i/>
                <w:iCs/>
                <w:sz w:val="20"/>
                <w:szCs w:val="20"/>
                <w:lang w:val="ka-GE"/>
              </w:rPr>
              <w:t>თუ თქვენ რაიმე დამატებითი კითხვები გაქვთ, მიმართეთ თქვენს ექიმს ან</w:t>
            </w:r>
            <w:r w:rsidRPr="003A761E">
              <w:rPr>
                <w:rFonts w:ascii="Sylfaen" w:hAnsi="Sylfaen" w:cs="Sylfaen"/>
                <w:i/>
                <w:iCs/>
                <w:sz w:val="20"/>
                <w:szCs w:val="20"/>
              </w:rPr>
              <w:t xml:space="preserve"> </w:t>
            </w:r>
            <w:r w:rsidRPr="003A761E">
              <w:rPr>
                <w:rFonts w:ascii="Sylfaen" w:hAnsi="Sylfaen" w:cs="Sylfaen"/>
                <w:i/>
                <w:iCs/>
                <w:sz w:val="20"/>
                <w:szCs w:val="20"/>
                <w:lang w:val="ka-GE"/>
              </w:rPr>
              <w:t>ფარმაცევტს.</w:t>
            </w:r>
          </w:p>
          <w:p w14:paraId="032CE508" w14:textId="77777777" w:rsidR="00575707" w:rsidRPr="003A761E" w:rsidRDefault="00575707" w:rsidP="00C87ED8">
            <w:pPr>
              <w:pStyle w:val="ListParagraph1"/>
              <w:numPr>
                <w:ilvl w:val="0"/>
                <w:numId w:val="1"/>
              </w:numPr>
              <w:spacing w:after="0" w:line="240" w:lineRule="auto"/>
              <w:ind w:left="360" w:hanging="425"/>
              <w:jc w:val="both"/>
              <w:rPr>
                <w:rFonts w:ascii="Sylfaen" w:hAnsi="Sylfaen" w:cs="Sylfaen"/>
                <w:i/>
                <w:iCs/>
                <w:noProof/>
                <w:sz w:val="20"/>
                <w:szCs w:val="20"/>
              </w:rPr>
            </w:pPr>
            <w:r w:rsidRPr="003A761E">
              <w:rPr>
                <w:rFonts w:ascii="Sylfaen" w:hAnsi="Sylfaen" w:cs="Sylfaen"/>
                <w:i/>
                <w:iCs/>
                <w:sz w:val="20"/>
                <w:szCs w:val="20"/>
                <w:lang w:val="ka-GE"/>
              </w:rPr>
              <w:t xml:space="preserve">ეს პრეპარატი დანიშნულია მხოლოდ თქვენთვის. არ გადასცეთ ის სხვებს. </w:t>
            </w:r>
          </w:p>
          <w:p w14:paraId="6C5B0639" w14:textId="77777777" w:rsidR="00575707" w:rsidRPr="003A761E" w:rsidRDefault="00575707" w:rsidP="00C87ED8">
            <w:pPr>
              <w:pStyle w:val="ListParagraph1"/>
              <w:numPr>
                <w:ilvl w:val="0"/>
                <w:numId w:val="1"/>
              </w:numPr>
              <w:spacing w:after="0" w:line="240" w:lineRule="auto"/>
              <w:ind w:left="360" w:hanging="425"/>
              <w:jc w:val="both"/>
              <w:rPr>
                <w:rFonts w:ascii="Sylfaen" w:hAnsi="Sylfaen" w:cs="Sylfaen"/>
                <w:i/>
                <w:iCs/>
                <w:noProof/>
                <w:sz w:val="20"/>
                <w:szCs w:val="20"/>
              </w:rPr>
            </w:pPr>
            <w:r w:rsidRPr="003A761E">
              <w:rPr>
                <w:rFonts w:ascii="Sylfaen" w:hAnsi="Sylfaen" w:cs="Sylfaen"/>
                <w:iCs/>
                <w:sz w:val="20"/>
                <w:szCs w:val="20"/>
                <w:lang w:val="ka-GE"/>
              </w:rPr>
              <w:t>თუ ამ პრეპარატის გამოყენების პერიოდში ექიმთან ან საავადმყოფოში მიდიხართ, აცნობეთ ექიმს, რომ იყენებთ ამ პრეპარატს.</w:t>
            </w:r>
          </w:p>
          <w:p w14:paraId="7B0A99E3" w14:textId="77777777" w:rsidR="00575707" w:rsidRPr="003A761E" w:rsidRDefault="00575707" w:rsidP="00C87ED8">
            <w:pPr>
              <w:pStyle w:val="ListParagraph1"/>
              <w:numPr>
                <w:ilvl w:val="0"/>
                <w:numId w:val="1"/>
              </w:numPr>
              <w:spacing w:after="0" w:line="240" w:lineRule="auto"/>
              <w:ind w:left="360" w:hanging="425"/>
              <w:jc w:val="both"/>
              <w:rPr>
                <w:rFonts w:ascii="Sylfaen" w:hAnsi="Sylfaen" w:cs="Sylfaen"/>
                <w:i/>
                <w:iCs/>
                <w:noProof/>
                <w:sz w:val="20"/>
                <w:szCs w:val="20"/>
              </w:rPr>
            </w:pPr>
            <w:r w:rsidRPr="003A761E">
              <w:rPr>
                <w:rFonts w:ascii="Sylfaen" w:hAnsi="Sylfaen" w:cs="Sylfaen"/>
                <w:i/>
                <w:iCs/>
                <w:sz w:val="20"/>
                <w:szCs w:val="20"/>
                <w:lang w:val="ka-GE"/>
              </w:rPr>
              <w:t xml:space="preserve">მიყევით მოცემულ ფურცელ–ჩანართში არსებულ ინფორმაციას. არ გამოიყენოთ პრეპარატის </w:t>
            </w:r>
            <w:r w:rsidRPr="003A761E">
              <w:rPr>
                <w:rFonts w:ascii="Sylfaen" w:hAnsi="Sylfaen" w:cs="Sylfaen"/>
                <w:bCs/>
                <w:i/>
                <w:iCs/>
                <w:sz w:val="20"/>
                <w:szCs w:val="20"/>
                <w:lang w:val="ka-GE"/>
              </w:rPr>
              <w:t>უფრო მაღალი</w:t>
            </w:r>
            <w:r w:rsidRPr="003A761E">
              <w:rPr>
                <w:rFonts w:ascii="Sylfaen" w:hAnsi="Sylfaen" w:cs="Sylfaen"/>
                <w:i/>
                <w:iCs/>
                <w:sz w:val="20"/>
                <w:szCs w:val="20"/>
                <w:lang w:val="ka-GE"/>
              </w:rPr>
              <w:t xml:space="preserve"> ან </w:t>
            </w:r>
            <w:r w:rsidRPr="003A761E">
              <w:rPr>
                <w:rFonts w:ascii="Sylfaen" w:hAnsi="Sylfaen" w:cs="Sylfaen"/>
                <w:bCs/>
                <w:i/>
                <w:iCs/>
                <w:sz w:val="20"/>
                <w:szCs w:val="20"/>
                <w:lang w:val="ka-GE"/>
              </w:rPr>
              <w:t>უფრო დაბალი</w:t>
            </w:r>
            <w:r w:rsidRPr="003A761E">
              <w:rPr>
                <w:rFonts w:ascii="Sylfaen" w:hAnsi="Sylfaen" w:cs="Sylfaen"/>
                <w:i/>
                <w:iCs/>
                <w:sz w:val="20"/>
                <w:szCs w:val="20"/>
                <w:lang w:val="ka-GE"/>
              </w:rPr>
              <w:t xml:space="preserve"> დოზა, ვიდრე ეს რეკომენდებულია თქვენთვის.</w:t>
            </w:r>
          </w:p>
          <w:p w14:paraId="60BEA0DC" w14:textId="77777777" w:rsidR="00575707" w:rsidRPr="003A761E" w:rsidRDefault="00575707" w:rsidP="00C87ED8">
            <w:pPr>
              <w:tabs>
                <w:tab w:val="left" w:pos="180"/>
              </w:tabs>
              <w:spacing w:after="0" w:line="240" w:lineRule="auto"/>
              <w:ind w:left="360"/>
              <w:jc w:val="both"/>
              <w:rPr>
                <w:rFonts w:ascii="Sylfaen" w:hAnsi="Sylfaen" w:cs="Sylfaen"/>
                <w:i/>
                <w:iCs/>
                <w:sz w:val="20"/>
                <w:szCs w:val="20"/>
                <w:lang w:val="ka-GE"/>
              </w:rPr>
            </w:pPr>
          </w:p>
        </w:tc>
      </w:tr>
    </w:tbl>
    <w:p w14:paraId="5AEE0882" w14:textId="77777777" w:rsidR="00575707" w:rsidRPr="003A761E" w:rsidRDefault="00575707" w:rsidP="00C87ED8">
      <w:pPr>
        <w:spacing w:after="0" w:line="240" w:lineRule="auto"/>
        <w:ind w:left="360"/>
        <w:jc w:val="both"/>
        <w:rPr>
          <w:rFonts w:ascii="Sylfaen" w:hAnsi="Sylfaen" w:cs="Sylfaen"/>
          <w:i/>
          <w:iCs/>
          <w:sz w:val="20"/>
          <w:szCs w:val="20"/>
          <w:lang w:val="ka-GE"/>
        </w:rPr>
      </w:pPr>
    </w:p>
    <w:p w14:paraId="78C9514B" w14:textId="77777777" w:rsidR="00575707" w:rsidRPr="003A761E" w:rsidRDefault="00575707" w:rsidP="00C87ED8">
      <w:pPr>
        <w:spacing w:after="0" w:line="240" w:lineRule="auto"/>
        <w:ind w:left="360" w:hanging="425"/>
        <w:jc w:val="both"/>
        <w:rPr>
          <w:rFonts w:ascii="Sylfaen" w:hAnsi="Sylfaen" w:cs="Sylfaen"/>
          <w:b/>
          <w:bCs/>
          <w:noProof/>
          <w:sz w:val="20"/>
          <w:szCs w:val="20"/>
          <w:u w:val="single"/>
          <w:lang w:val="ka-GE"/>
        </w:rPr>
      </w:pPr>
      <w:r w:rsidRPr="003A761E">
        <w:rPr>
          <w:rFonts w:ascii="Sylfaen" w:hAnsi="Sylfaen" w:cs="Sylfaen"/>
          <w:b/>
          <w:bCs/>
          <w:noProof/>
          <w:sz w:val="20"/>
          <w:szCs w:val="20"/>
          <w:u w:val="single"/>
          <w:lang w:val="ka-GE"/>
        </w:rPr>
        <w:t xml:space="preserve">ამ </w:t>
      </w:r>
      <w:r w:rsidRPr="003A761E">
        <w:rPr>
          <w:rFonts w:ascii="Sylfaen" w:hAnsi="Sylfaen" w:cs="Sylfaen"/>
          <w:b/>
          <w:bCs/>
          <w:sz w:val="20"/>
          <w:szCs w:val="20"/>
          <w:u w:val="single"/>
          <w:lang w:val="ka-GE"/>
        </w:rPr>
        <w:t>ჩანართში</w:t>
      </w:r>
      <w:r w:rsidRPr="003A761E">
        <w:rPr>
          <w:rFonts w:ascii="Sylfaen" w:hAnsi="Sylfaen" w:cs="Sylfaen"/>
          <w:b/>
          <w:bCs/>
          <w:noProof/>
          <w:sz w:val="20"/>
          <w:szCs w:val="20"/>
          <w:u w:val="single"/>
          <w:lang w:val="ka-GE"/>
        </w:rPr>
        <w:t>:</w:t>
      </w:r>
    </w:p>
    <w:p w14:paraId="5E40A3EE" w14:textId="77777777" w:rsidR="00575707" w:rsidRPr="003A761E" w:rsidRDefault="00575707" w:rsidP="00C87ED8">
      <w:pPr>
        <w:spacing w:after="0" w:line="240" w:lineRule="auto"/>
        <w:ind w:left="360" w:hanging="425"/>
        <w:jc w:val="both"/>
        <w:rPr>
          <w:rFonts w:ascii="Sylfaen" w:hAnsi="Sylfaen" w:cs="Sylfaen"/>
          <w:b/>
          <w:bCs/>
          <w:noProof/>
          <w:sz w:val="20"/>
          <w:szCs w:val="20"/>
          <w:u w:val="single"/>
          <w:lang w:val="ka-GE"/>
        </w:rPr>
      </w:pPr>
    </w:p>
    <w:p w14:paraId="70DDBAB3" w14:textId="77777777" w:rsidR="00575707" w:rsidRPr="003A761E" w:rsidRDefault="00575707" w:rsidP="00C87ED8">
      <w:pPr>
        <w:spacing w:after="0" w:line="240" w:lineRule="auto"/>
        <w:ind w:left="360" w:hanging="425"/>
        <w:jc w:val="both"/>
        <w:rPr>
          <w:rFonts w:ascii="Sylfaen" w:hAnsi="Sylfaen" w:cs="Sylfaen"/>
          <w:b/>
          <w:bCs/>
          <w:noProof/>
          <w:sz w:val="20"/>
          <w:szCs w:val="20"/>
          <w:lang w:val="ka-GE"/>
        </w:rPr>
      </w:pPr>
      <w:r w:rsidRPr="003A761E">
        <w:rPr>
          <w:rFonts w:ascii="Sylfaen" w:hAnsi="Sylfaen" w:cs="Sylfaen"/>
          <w:b/>
          <w:bCs/>
          <w:noProof/>
          <w:sz w:val="20"/>
          <w:szCs w:val="20"/>
          <w:lang w:val="ka-GE"/>
        </w:rPr>
        <w:t>1. რა არის ნაპროსინი CR  და რისთვის გამოიყენება იგი?</w:t>
      </w:r>
    </w:p>
    <w:p w14:paraId="05504BAF" w14:textId="77777777" w:rsidR="00575707" w:rsidRPr="003A761E" w:rsidRDefault="00575707" w:rsidP="00C87ED8">
      <w:pPr>
        <w:spacing w:after="0" w:line="240" w:lineRule="auto"/>
        <w:ind w:left="360" w:hanging="425"/>
        <w:jc w:val="both"/>
        <w:rPr>
          <w:rFonts w:ascii="Sylfaen" w:hAnsi="Sylfaen" w:cs="Sylfaen"/>
          <w:b/>
          <w:bCs/>
          <w:noProof/>
          <w:sz w:val="20"/>
          <w:szCs w:val="20"/>
          <w:lang w:val="ka-GE"/>
        </w:rPr>
      </w:pPr>
      <w:r w:rsidRPr="003A761E">
        <w:rPr>
          <w:rFonts w:ascii="Sylfaen" w:hAnsi="Sylfaen" w:cs="Sylfaen"/>
          <w:b/>
          <w:bCs/>
          <w:noProof/>
          <w:sz w:val="20"/>
          <w:szCs w:val="20"/>
          <w:lang w:val="ka-GE"/>
        </w:rPr>
        <w:t>2. ნაპროსინი CR-ის გამოყენებამდე</w:t>
      </w:r>
    </w:p>
    <w:p w14:paraId="7474265A" w14:textId="77777777" w:rsidR="00575707" w:rsidRPr="003A761E" w:rsidRDefault="00575707" w:rsidP="00C87ED8">
      <w:pPr>
        <w:spacing w:after="0" w:line="240" w:lineRule="auto"/>
        <w:ind w:left="360" w:hanging="425"/>
        <w:jc w:val="both"/>
        <w:rPr>
          <w:rFonts w:ascii="Sylfaen" w:hAnsi="Sylfaen" w:cs="Sylfaen"/>
          <w:b/>
          <w:bCs/>
          <w:noProof/>
          <w:sz w:val="20"/>
          <w:szCs w:val="20"/>
          <w:lang w:val="ka-GE"/>
        </w:rPr>
      </w:pPr>
      <w:r w:rsidRPr="003A761E">
        <w:rPr>
          <w:rFonts w:ascii="Sylfaen" w:hAnsi="Sylfaen" w:cs="Sylfaen"/>
          <w:b/>
          <w:bCs/>
          <w:noProof/>
          <w:sz w:val="20"/>
          <w:szCs w:val="20"/>
          <w:lang w:val="ka-GE"/>
        </w:rPr>
        <w:t>3. როგორ გამოიყენება ნაპროსინი CR ?</w:t>
      </w:r>
    </w:p>
    <w:p w14:paraId="26F04A3A" w14:textId="77777777" w:rsidR="00575707" w:rsidRPr="003A761E" w:rsidRDefault="00575707" w:rsidP="00C87ED8">
      <w:pPr>
        <w:spacing w:after="0" w:line="240" w:lineRule="auto"/>
        <w:ind w:left="360" w:hanging="425"/>
        <w:jc w:val="both"/>
        <w:rPr>
          <w:rFonts w:ascii="Sylfaen" w:hAnsi="Sylfaen" w:cs="Sylfaen"/>
          <w:b/>
          <w:bCs/>
          <w:noProof/>
          <w:sz w:val="20"/>
          <w:szCs w:val="20"/>
          <w:lang w:val="ka-GE"/>
        </w:rPr>
      </w:pPr>
      <w:r w:rsidRPr="003A761E">
        <w:rPr>
          <w:rFonts w:ascii="Sylfaen" w:hAnsi="Sylfaen" w:cs="Sylfaen"/>
          <w:b/>
          <w:bCs/>
          <w:noProof/>
          <w:sz w:val="20"/>
          <w:szCs w:val="20"/>
          <w:lang w:val="ka-GE"/>
        </w:rPr>
        <w:t>4. შესაძლო გვერდითი მოვლენები?</w:t>
      </w:r>
    </w:p>
    <w:p w14:paraId="6B5C4C8A" w14:textId="77777777" w:rsidR="00575707" w:rsidRPr="003A761E" w:rsidRDefault="00575707" w:rsidP="00C87ED8">
      <w:pPr>
        <w:spacing w:after="0" w:line="240" w:lineRule="auto"/>
        <w:ind w:left="360" w:hanging="425"/>
        <w:jc w:val="both"/>
        <w:rPr>
          <w:rFonts w:ascii="Sylfaen" w:hAnsi="Sylfaen" w:cs="Sylfaen"/>
          <w:b/>
          <w:bCs/>
          <w:noProof/>
          <w:sz w:val="20"/>
          <w:szCs w:val="20"/>
          <w:lang w:val="ka-GE"/>
        </w:rPr>
      </w:pPr>
      <w:r w:rsidRPr="003A761E">
        <w:rPr>
          <w:rFonts w:ascii="Sylfaen" w:hAnsi="Sylfaen" w:cs="Sylfaen"/>
          <w:b/>
          <w:bCs/>
          <w:noProof/>
          <w:sz w:val="20"/>
          <w:szCs w:val="20"/>
          <w:lang w:val="ka-GE"/>
        </w:rPr>
        <w:t>5. როგორ ინახება ნაპროსინი CR ?</w:t>
      </w:r>
    </w:p>
    <w:p w14:paraId="4EF1302F" w14:textId="77777777" w:rsidR="00575707" w:rsidRPr="003A761E" w:rsidRDefault="00575707" w:rsidP="00C87ED8">
      <w:pPr>
        <w:spacing w:after="0" w:line="240" w:lineRule="auto"/>
        <w:ind w:left="360" w:hanging="425"/>
        <w:jc w:val="both"/>
        <w:rPr>
          <w:rFonts w:ascii="Sylfaen" w:hAnsi="Sylfaen" w:cs="Sylfaen"/>
          <w:sz w:val="20"/>
          <w:szCs w:val="20"/>
          <w:lang w:val="ka-GE"/>
        </w:rPr>
      </w:pPr>
    </w:p>
    <w:p w14:paraId="15D26434" w14:textId="77777777" w:rsidR="00575707" w:rsidRPr="003A761E" w:rsidRDefault="00575707" w:rsidP="00E66572">
      <w:pPr>
        <w:spacing w:after="0" w:line="240" w:lineRule="auto"/>
        <w:jc w:val="both"/>
        <w:rPr>
          <w:rFonts w:ascii="Sylfaen" w:hAnsi="Sylfaen" w:cs="Sylfaen"/>
          <w:b/>
          <w:sz w:val="20"/>
          <w:szCs w:val="20"/>
          <w:lang w:val="ka-GE"/>
        </w:rPr>
      </w:pPr>
      <w:r w:rsidRPr="003A761E">
        <w:rPr>
          <w:rFonts w:ascii="Sylfaen" w:hAnsi="Sylfaen" w:cs="Sylfaen"/>
          <w:b/>
          <w:sz w:val="20"/>
          <w:szCs w:val="20"/>
          <w:lang w:val="ka-GE"/>
        </w:rPr>
        <w:t>მოცემულია თავები</w:t>
      </w:r>
    </w:p>
    <w:p w14:paraId="435ACC4C" w14:textId="77777777" w:rsidR="00575707" w:rsidRPr="003A761E" w:rsidRDefault="00575707" w:rsidP="00E66572">
      <w:pPr>
        <w:spacing w:after="0" w:line="240" w:lineRule="auto"/>
        <w:jc w:val="both"/>
        <w:rPr>
          <w:rFonts w:ascii="Sylfaen" w:hAnsi="Sylfaen" w:cs="Sylfaen"/>
          <w:sz w:val="20"/>
          <w:szCs w:val="20"/>
          <w:lang w:val="ka-GE"/>
        </w:rPr>
      </w:pPr>
    </w:p>
    <w:p w14:paraId="0D5C5C4D" w14:textId="77777777" w:rsidR="00575707" w:rsidRPr="003A761E" w:rsidRDefault="00575707" w:rsidP="00E66572">
      <w:pPr>
        <w:spacing w:after="0" w:line="240" w:lineRule="auto"/>
        <w:jc w:val="both"/>
        <w:rPr>
          <w:rFonts w:ascii="Sylfaen" w:hAnsi="Sylfaen" w:cs="Sylfaen"/>
          <w:b/>
          <w:bCs/>
          <w:noProof/>
          <w:sz w:val="20"/>
          <w:szCs w:val="20"/>
          <w:lang w:val="ka-GE"/>
        </w:rPr>
      </w:pPr>
      <w:r w:rsidRPr="003A761E">
        <w:rPr>
          <w:rFonts w:ascii="Sylfaen" w:hAnsi="Sylfaen" w:cs="Sylfaen"/>
          <w:b/>
          <w:bCs/>
          <w:noProof/>
          <w:sz w:val="20"/>
          <w:szCs w:val="20"/>
          <w:lang w:val="ka-GE"/>
        </w:rPr>
        <w:t>1. რა არის ნაპროსინი CR  და რისთვის გამოიყენება იგი?</w:t>
      </w:r>
    </w:p>
    <w:p w14:paraId="2B4D9D89"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ნაპროსინი CR ხელმისაწვდომია ბლისტერულ შეფუთვაში, რომელიც შეიცავს 10 ან 30 ატმისფერ, ოვალური ფორმის ტაბლეტს.</w:t>
      </w:r>
    </w:p>
    <w:p w14:paraId="5BA16703"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ნაპროსინი CR არის ტკივილგამაყუჩებელი, რომელიც მიეკუთვნება არასტეროიდული ანთების საწინააღმდეგო პრეპარატების (აასპ) ჯგუფს.</w:t>
      </w:r>
    </w:p>
    <w:p w14:paraId="59F9BA8D"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ნაპროსინი CR;</w:t>
      </w:r>
    </w:p>
    <w:p w14:paraId="5C76929B"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სახსრის ხრტილის დეგენერაცია ტრავმის ან სხვა მდგომარეობების შედეგად, სახსრების ანთება, რომელიც ხასიათდება ტკივილით და ფუნქციის დაკარგვით,</w:t>
      </w:r>
    </w:p>
    <w:p w14:paraId="4BE326EA"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სახსრების მტკივნეული ანთება, რომელიც ვითარდება ხელებისა და ფეხების სახსრებში,</w:t>
      </w:r>
    </w:p>
    <w:p w14:paraId="6458BA58"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მაანკილოზებელი სპონდილიტი, რევმატოიდული ართრიტის მსგავსი მდგომარეობა, რომელიც ძირითადად აზიანებს ხერხემალს,</w:t>
      </w:r>
    </w:p>
    <w:p w14:paraId="3AF1ABEB"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როგორც ანთების საწინააღმდეგო და ტკივილგამაყუჩებელი საშუალება რევმატული დაავადებების სამკურნალოდ, როგორიცაა ძლიერი ტკივილი, რომელიც შეინიშნება შემაერთებელ ქსოვილსა და სასახსრე ხრტილში ცილის დეგრადაციის პრობლემის გამო (მწვავე პოდაგრა),</w:t>
      </w:r>
    </w:p>
    <w:p w14:paraId="645D2A10"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მწვავე კუნთოვანი (ძვლოვანი) ტკივილის შემთხვევებში,</w:t>
      </w:r>
    </w:p>
    <w:p w14:paraId="6523A3E4"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ქალებში მენსტრუალური სპაზმების თანმხლები ტკივილის შესამსუბუქებლად,</w:t>
      </w:r>
    </w:p>
    <w:p w14:paraId="23535A3D"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როგორც ტკივილგამაყუჩებელი ორთოპედიული და ქირურგიული პროცედურების დროს.</w:t>
      </w:r>
    </w:p>
    <w:p w14:paraId="4FB9AC07" w14:textId="77777777" w:rsidR="00575707" w:rsidRPr="003A761E" w:rsidRDefault="00575707" w:rsidP="00E66572">
      <w:pPr>
        <w:pStyle w:val="ListParagraph"/>
        <w:ind w:left="0"/>
        <w:rPr>
          <w:rFonts w:ascii="Sylfaen" w:hAnsi="Sylfaen" w:cs="Sylfaen"/>
          <w:noProof/>
          <w:sz w:val="20"/>
          <w:szCs w:val="20"/>
          <w:lang w:val="ka-GE"/>
        </w:rPr>
      </w:pPr>
    </w:p>
    <w:p w14:paraId="21096887" w14:textId="77777777" w:rsidR="00575707" w:rsidRPr="003A761E" w:rsidRDefault="00575707" w:rsidP="00E66572">
      <w:pPr>
        <w:pStyle w:val="ListParagraph"/>
        <w:ind w:left="0"/>
        <w:rPr>
          <w:rFonts w:ascii="Sylfaen" w:hAnsi="Sylfaen" w:cs="Sylfaen"/>
          <w:b/>
          <w:noProof/>
          <w:sz w:val="20"/>
          <w:szCs w:val="20"/>
          <w:lang w:val="ka-GE"/>
        </w:rPr>
      </w:pPr>
      <w:r w:rsidRPr="003A761E">
        <w:rPr>
          <w:rFonts w:ascii="Sylfaen" w:hAnsi="Sylfaen" w:cs="Sylfaen"/>
          <w:b/>
          <w:noProof/>
          <w:sz w:val="20"/>
          <w:szCs w:val="20"/>
          <w:lang w:val="ka-GE"/>
        </w:rPr>
        <w:t xml:space="preserve">2. რა უნდა იცოდეთ ნაპროსინი CR-ის გამოყენებამდე? </w:t>
      </w:r>
    </w:p>
    <w:p w14:paraId="00FBD0AC" w14:textId="77777777" w:rsidR="00575707" w:rsidRPr="003A761E" w:rsidRDefault="00575707" w:rsidP="00E66572">
      <w:pPr>
        <w:pStyle w:val="ListParagraph"/>
        <w:ind w:left="0"/>
        <w:rPr>
          <w:rFonts w:ascii="Sylfaen" w:hAnsi="Sylfaen" w:cs="Sylfaen"/>
          <w:b/>
          <w:noProof/>
          <w:sz w:val="20"/>
          <w:szCs w:val="20"/>
          <w:lang w:val="ka-GE"/>
        </w:rPr>
      </w:pPr>
      <w:r w:rsidRPr="003A761E">
        <w:rPr>
          <w:rFonts w:ascii="Sylfaen" w:hAnsi="Sylfaen" w:cs="Sylfaen"/>
          <w:b/>
          <w:noProof/>
          <w:sz w:val="20"/>
          <w:szCs w:val="20"/>
          <w:lang w:val="ka-GE"/>
        </w:rPr>
        <w:t>არ გამოიყენოთ ნაპროსინი CR შემდეგ შემთხვევებში</w:t>
      </w:r>
    </w:p>
    <w:p w14:paraId="578110DA"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გულ-სისხლძარღვთა სისტემასთან დაკავშირებული რისკები</w:t>
      </w:r>
    </w:p>
    <w:p w14:paraId="0D706825"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ნაპროსინი CR-მა შეიძლება გაზარდოს პოტენციურად ფატალური თრომბოზული (შედედებასთან დაკავშირებული) მოვლენების, გულის შეტევების და ინსულტების რისკი. ეს რისკი შეიძლება გაიზარდოს გამოყენების პერიოდის მიხედვით. პაციენტებს, რომლებსაც აქვთ გულ-სისხლძარღვთა დაავადება ან გულ-სისხლძარღვთა დაავადებების რისკ-ფაქტორები, შეიძლება ჰქონდეთ უფრო მაღალი რისკი.</w:t>
      </w:r>
    </w:p>
    <w:p w14:paraId="2C58166E"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ნაპროსინი CR არ უნდა იქნას გამოყენებული ტკივილის მართვისთვის კორონარული არტერიის შუნტირების ოპერაციამდე.</w:t>
      </w:r>
    </w:p>
    <w:p w14:paraId="4A613C46" w14:textId="77777777" w:rsidR="00575707" w:rsidRPr="003A761E" w:rsidRDefault="00575707" w:rsidP="00E66572">
      <w:pPr>
        <w:pStyle w:val="ListParagraph"/>
        <w:ind w:left="0"/>
        <w:rPr>
          <w:rFonts w:ascii="Sylfaen" w:hAnsi="Sylfaen" w:cs="Sylfaen"/>
          <w:noProof/>
          <w:sz w:val="20"/>
          <w:szCs w:val="20"/>
          <w:lang w:val="ka-GE"/>
        </w:rPr>
      </w:pPr>
    </w:p>
    <w:p w14:paraId="0F5219C2"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lastRenderedPageBreak/>
        <w:t>საჭმლის მომნელებელ სისტემასთან დაკავშირებული რისკები</w:t>
      </w:r>
    </w:p>
    <w:p w14:paraId="5BB2D029"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აასპ-ებმა შეიძლება გამოიწვიოს სერიოზული გვერდითი მოვლენები, რომლებიც შეიძლება სიცოცხლისთვის საშიში იყოს, როგორიცაა სისხლდენა, წყლული და კუჭის ან ნაწლავის პერფორაცია. ეს გვერდითი მოვლენები შეიძლება განვითარდეს ნებისმიერ დროს, გამაფრთხილებელი ნიშნით ან მის გარეშე. ხანდაზმული პაციენტები უფრო მაღალი რისკის ქვეშ არიან ამ სერიოზული ეფექტების მიმართ.</w:t>
      </w:r>
    </w:p>
    <w:p w14:paraId="75E8A6EF"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თუ,</w:t>
      </w:r>
    </w:p>
    <w:p w14:paraId="79590A31"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არ გამოიყენოთ ნაპროსინი CR, თუ გაქვთ ალერგია მის რომელიმე ინგრედიენტზე ან ნაპროქსენის ან ნატრიუმის ნაპროქსენის შემცველ მედიკამენტებზე, ან თუ ასპირინი ან ტკივილის, ცხელების და ანთების სამკურნალოდ გამოყენებული სხვა მედიკამენტები იწვევს ასთმის მსგავს სიმპტომებს, სურდოს ან ცხვირის წიაღების ანთებას.</w:t>
      </w:r>
    </w:p>
    <w:p w14:paraId="67E9053D"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არ გამოიყენოთ ეს მედიკამენტი, თუ წარსულში გამოყენებულმა ტკივილგამაყუჩებელმა, სიცხის დამწევმა ან ანთების საწინააღმდეგო მედიკამენტებმა გამოიწვია კუჭ-ნაწლავის სისხლდენა ან დაზიანება, ან თუ ამჟამად გაქვთ აქტიური ან მორეციდივე კუჭის ან თორმეტგოჯა ნაწლავის წყლული, ან თუ გქონიათ დიაგნოზირებული წყლულის ან სისხლდენის ორი ან მეტი ეპიზოდი.</w:t>
      </w:r>
    </w:p>
    <w:p w14:paraId="717AF6B5"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არ გამოიყენოთ ეს პროდუქტი, თუ გაქვთ თირკმლის, ღვიძლის ან გულის მწვავე უკმარისობა.</w:t>
      </w:r>
    </w:p>
    <w:p w14:paraId="15578022"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არ გამოიყენოთ კორონარული არტერიის შუნტირების ოპერაციამდე ან მის შემდეგ.</w:t>
      </w:r>
    </w:p>
    <w:p w14:paraId="58DB4DED"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არ გამოიყენოთ, თუ პაციენტი 16 წლამდე ასაკისაა.</w:t>
      </w:r>
    </w:p>
    <w:p w14:paraId="70495210"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არ გამოიყენოთ ეს პროდუქტი, თუ ძუძუთი კვებავთ ბავშვს ან ორსულობის ბოლო 3 თვეში ხართ.</w:t>
      </w:r>
    </w:p>
    <w:p w14:paraId="47DE2F44" w14:textId="77777777" w:rsidR="00575707" w:rsidRPr="003A761E" w:rsidRDefault="00575707" w:rsidP="00E66572">
      <w:pPr>
        <w:pStyle w:val="ListParagraph"/>
        <w:ind w:left="0"/>
        <w:rPr>
          <w:rFonts w:ascii="Sylfaen" w:hAnsi="Sylfaen" w:cs="Sylfaen"/>
          <w:noProof/>
          <w:sz w:val="20"/>
          <w:szCs w:val="20"/>
          <w:lang w:val="ka-GE"/>
        </w:rPr>
      </w:pPr>
    </w:p>
    <w:p w14:paraId="31C81C7F" w14:textId="77777777" w:rsidR="00575707" w:rsidRPr="003A761E" w:rsidRDefault="00575707" w:rsidP="00E66572">
      <w:pPr>
        <w:pStyle w:val="ListParagraph"/>
        <w:ind w:left="0"/>
        <w:rPr>
          <w:rFonts w:ascii="Sylfaen" w:hAnsi="Sylfaen" w:cs="Sylfaen"/>
          <w:b/>
          <w:noProof/>
          <w:sz w:val="20"/>
          <w:szCs w:val="20"/>
          <w:lang w:val="ka-GE"/>
        </w:rPr>
      </w:pPr>
      <w:r w:rsidRPr="003A761E">
        <w:rPr>
          <w:rFonts w:ascii="Sylfaen" w:hAnsi="Sylfaen" w:cs="Sylfaen"/>
          <w:b/>
          <w:noProof/>
          <w:sz w:val="20"/>
          <w:szCs w:val="20"/>
          <w:lang w:val="ka-GE"/>
        </w:rPr>
        <w:t>გამოიყენეთ ნაპროსინი CR სიფრთხილით შემდეგ სიტუაციებში</w:t>
      </w:r>
    </w:p>
    <w:p w14:paraId="64F9F0FA"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მოერიდეთ ტკივილის, ცხელებისა და ანთების საწინააღმდეგო ჯგუფის აქტიურ მედიკამენტებთან ერთად გამოყენებას.</w:t>
      </w:r>
    </w:p>
    <w:p w14:paraId="639E938A"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მკურნალობის უმცირესი ეფექტური დოზის რაც შეიძლება ხანმოკლედ გამოყენებით, შეგიძლიათ შეამციროთ გვერდითი მოვლენების უმეტესობა.</w:t>
      </w:r>
    </w:p>
    <w:p w14:paraId="558F047A"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თუ გაქვთ კუჭ-ნაწლავის სერიოზული დაავადება ან სიმპტომები, რომლებიც ადრე არ გქონიათ, სისხლდენა, წყლულები ან დაზიანება შეიძლება განვითარდეს მკურნალობის ნებისმიერ დროს. ტკივილის, ცხელების და ანთების საწინააღმდეგო პრეპარატებით გამოწვეული კუჭ-ნაწლავის ყველაზე სერიოზული დარღვევები აღინიშნა ხანდაზმულ და შეზღუდული შესაძლებლობის მქონე პაციენტებში. ამიტომ, თუ გაქვთ კუჭ-ნაწლავის სერიოზული მდგომარეობა, როგორიცაა წყლული, სისხლდენა ან დაზიანება, ექიმი გირჩევთ, დაიწყოთ მკურნალობა ყველაზე დაბალი დოზით და მასთან ერთად მიიღოთ გარკვეული დამცავი მედიკამენტები (მაგალითად, მიზოპროსტოლი ან პროტონული ტუმბოს ინჰიბიტორები). თუ გჭირდებათ ასპირინის დაბალი დოზით ან სხვა მედიკამენტების მიღება, რომლებმაც შეიძლება გამოიწვიოს კუჭ-ნაწლავის სისხლდენა, ასევე დაგჭირდებათ დამცავი მედიკამენტების მიღება.</w:t>
      </w:r>
    </w:p>
    <w:p w14:paraId="6AAB9303"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თუ გაქვთ ნაწლავის ანთებითი დაავადება (წყლულოვანი კოლიტი, კრონის დაავადება), სიფრთხილით გამოიყენეთ ტკივილგამაყუჩებლები, სიცხის დამწევები და ანთების საწინააღმდეგო მედიკამენტები, რადგან ამან შეიძლება გაზარდოს თქვენი დისკომფორტის სიმძიმე. თუ წარსულში გქონიათ კუჭ-ნაწლავის ტრაქტტის მოწამვლა, აუცილებლად აცნობეთ ექიმს, თუ განიცდით მუცლის არეში დისკომფორტის რაიმე სიმპტომს. არ გააგრძელოთ ნაპროსინი CR-ის გამოყენება, თუ გაქვთ კუჭ-ნაწლავის სისხლდენა ან წყლული.</w:t>
      </w:r>
    </w:p>
    <w:p w14:paraId="5333B9FF"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თუ გაქვთ კუჭ-ნაწლავის დაავადება, ნაპროსინი CR აუცილებლად გამოიყენეთ მხოლოდ ექიმის მეთვალყურეობის ქვეშ.</w:t>
      </w:r>
    </w:p>
    <w:p w14:paraId="027358A9"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ტკივილის, ცხელების და ანთების სამკურნალოდ გამოყენებული სხვა მედიკამენტების მსგავსად, კუჭ-ნაწლავის დარღვევების სიხშირე და სიმძიმე შეიძლება გაიზარდოს ნაპროსინი CR-ის მაღალი დოზებით და ხანგრძლივი მკურნალობით.</w:t>
      </w:r>
    </w:p>
    <w:p w14:paraId="1E1D09E3"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თუ გჭირდებათ პერორალური ჩასახვის საწინააღმდეგო აბების მიღება სისხლის შედედების საწინააღმდეგო მედიკამენტებთან, როგორიცაა ვარფარინი, ან მედიკამენტებთან, რომლებმაც შეიძლება გაზარდონ წყლულის ან სისხლდენის რისკი, როგორიცაა ასპირინი, ერთად, გთხოვთ, გამოიჩინოთ სიფრთხილე.</w:t>
      </w:r>
    </w:p>
    <w:p w14:paraId="5B110FAC"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ხანდაზმულმა პაციენტებმა უნდა გამოიყენონ ნაპროსინი CR-ის ყველაზე დაბალი შესაძლო დოზა, კუჭ-ნაწლავის ძლიერი სისხლდენის და დაზიანების რისკის გაზრდის პოტენციალის გამო.</w:t>
      </w:r>
    </w:p>
    <w:p w14:paraId="389331E5"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არ გააგრძელოთ ნაპროსინი CR-ის გამოყენება, თუ გაქვთ კანის აქერცვლა, ლორწოვანი გარსის დაზიანება ან კანის ზედმეტი მგრძნობელობა.</w:t>
      </w:r>
    </w:p>
    <w:p w14:paraId="01EDF410"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სიფრთხილით გამოიყენეთ ჰიპერმგრძნობელობის შემთხვევებში, როგორიცაა სახისა და ყელის შეშუპება, ბრონქების შევიწროება (ასთმა) და გაციება. ასთმის, ალერგიული მდგომარეობების ან ასპირინის მიმართ მგრძნობელობის მქონე პაციენტებში ბრონქოსპაზმი შეიძლება უფრო სწრაფად განვითარდეს.</w:t>
      </w:r>
    </w:p>
    <w:p w14:paraId="20B8C36F"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ტკივილის, სიცხისა და ანთების საწინააღმდეგო სხვა ეფექტური მედიკამენტების მსგავსად, ნაპროსინი CR სიფრთხილით უნდა იქნას გამოყენებული თირკმლის დაავადების მქონე პაციენტებში. ფრთხილად იყავით, თუ გაქვთ დისკომფორტი, რომელიც იწვევს სისხლის მოცულობის ან თირკმლის სისხლის ნაკადის შემცირებას, გულის უკმარისობას ან ღვიძლის ფუნქციის დარღვევებს. ექიმი შეამცირებს თქვენს მიერ მიღებულ ნაპროსინ CR-ის დოზას.</w:t>
      </w:r>
    </w:p>
    <w:p w14:paraId="6B2E46F3"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xml:space="preserve">• ტკივილის, სიცხისა და ანთების სამკურნალოდ გამოყენებული სხვა მედიკამენტების მსგავსად, ნაპროსინი CR-მა შეიძლება გამოიწვიოს ღვიძლის ფუნქციური ტესტის ზოგიერთი შედეგის მომატება. ყურადღებით იყავით </w:t>
      </w:r>
      <w:r w:rsidRPr="003A761E">
        <w:rPr>
          <w:rFonts w:ascii="Sylfaen" w:hAnsi="Sylfaen" w:cs="Sylfaen"/>
          <w:noProof/>
          <w:sz w:val="20"/>
          <w:szCs w:val="20"/>
          <w:lang w:val="ka-GE"/>
        </w:rPr>
        <w:lastRenderedPageBreak/>
        <w:t>ღვიძლის ფუნქციის დარღვევის ნიშნებისა და სიმპტომების მიმართ (გულისრევა, დაღლილობა, ძილიანობა, ქავილი, სიყვითლე, ტკივილი მუცლის ზედა მარჯვენა ნაწილში, გაციების მსგავსი სიმპტომები). სიფრთხილეა საჭირო ღვიძლის მძიმე დაავადებების, მათ შორის სიყვითლისა და ჰეპატიტის დროს.</w:t>
      </w:r>
    </w:p>
    <w:p w14:paraId="6964D003"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xml:space="preserve">• რადგან ნაპროქსენი ამცირებს სისხლის შედედებაში მონაწილე თრომბოციტების აგრეგაციას, რითაც ახანგრძლივებს სისხლდენის დროს, თუ გაქვთ სისხლდენის დარღვევა, გააგრძელეთ ნაპროსინი CR-ით მკურნალობა ექიმის მეთვალყურეობის ქვეშ. ნაპროსინ CR-ის მიღებისას სისხლდენის რისკი შეიძლება გაიზარდოს, თუ გაქვთ სისხლდენის მაღალი რისკი ან თუ იღებთ სისხლის შედედების საწინააღმდეგო მედიკამენტს. </w:t>
      </w:r>
    </w:p>
    <w:p w14:paraId="5B8CE71E"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თუ ნაპროსინი CR-ის მიღების დროს მხედველობის პრობლემები გაქვთ, გაიარეთ თვალების გამოკვლევა.</w:t>
      </w:r>
    </w:p>
    <w:p w14:paraId="478B568B"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თუ გაქვთ მაღალი არტერიული წნევა ან გულის უკმარისობა, ნაპროსინ CR სიფრთხილით გამოიყენეთ, რადგან არსებობს სითხის შეკავების და შეშუპების რისკი, რომელიც გამოწვეულია ტკივილის, სიცხისა და ანთების სამკურნალო მედიკამენტებით.</w:t>
      </w:r>
    </w:p>
    <w:p w14:paraId="4783FADF"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თუ გაქვთ უკონტროლო მაღალი არტერიული წნევა, თუ გაქვთ მნიშვნელოვანი დაავადება გულის უკმარისობის გამო, რაც გამოწვეულია სუნთქვის უკმარისობით, შეშუპებით, ღვიძლის გადიდებით, უნდა აცნობოთ ექიმს, თუ გაქვთ დაავადება, რომელიც გამოწვეულია გულის არასაკმარისი სისხლით მომარაგებით. ექიმი გაითვალისწინებს ამ სიმპტომებს ნაპროსინი CR-ით მკურნალობის დროს.</w:t>
      </w:r>
    </w:p>
    <w:p w14:paraId="2D3C17D4"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თუ თქვენ გაქვთ გულ-სისხლძარღვთა დაავადებების მაღალი რისკი (მაღალი არტერიული წნევა, დიაბეტი, მოწევა), ექიმი გაითვალისწინებს ამ მდგომარეობებს ნაპროსინი CR-ით ხანგრძლივი მკურნალობის დანიშვნისას.</w:t>
      </w:r>
    </w:p>
    <w:p w14:paraId="756AD92F"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xml:space="preserve">• ტკივილის, სიცხისა და ანთების სამკურნალოდ გამოყენებული სხვა მედიკამენტების მსგავსად, ნაპროსინი CR-მა შეიძლება გამოიწვიოს სერიოზული გვერდითი მოვლენები, როგორიცაა გულის შეტევა ან ინსულტი, რამაც შეიძლება გამოიწვიოს ჰოსპიტალიზაცია ან სიკვდილი. </w:t>
      </w:r>
    </w:p>
    <w:p w14:paraId="1F1AD09E"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მიუხედავად იმისა, რომ გულ-სისხლძარღვთა სისტემასთან დაკავშირებული მოვლენები შეიძლება განვითარდეს ყოველგვარი გამაფრთხილებელი ნიშნების გარეშე, უნდა მიმართოთ ექიმს, თუ გაქვთ ისეთი სიმპტომები, როგორიცაა ტკივილი გულმკერდის არეში, ქოშინი, დაღლილობა, მეტყველების გაძნელება.</w:t>
      </w:r>
    </w:p>
    <w:p w14:paraId="62C210A4"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სიფრთხილით უნდა იქნას გამოყენებული ალცჰაიმერის დაავადების (მდგომარეობა, რომელიც ხასიათდება მეხსიერების დაკარგვით) განვითარების რისკის ქვეშ მყოფ პირებში.</w:t>
      </w:r>
    </w:p>
    <w:p w14:paraId="4A055C36"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„თუ ზემოთ აღნიშნული გაფრთხილებები თქვენთვის აქტუალურია, თუნდაც წარსულში თქვენი ცხოვრების ნებისმიერ ეტაპზე, მიმართეთ ექიმს.“</w:t>
      </w:r>
    </w:p>
    <w:p w14:paraId="4AAF6E64" w14:textId="77777777" w:rsidR="00575707" w:rsidRPr="003A761E" w:rsidRDefault="00575707" w:rsidP="00E66572">
      <w:pPr>
        <w:pStyle w:val="ListParagraph"/>
        <w:ind w:left="0"/>
        <w:rPr>
          <w:rFonts w:ascii="Sylfaen" w:hAnsi="Sylfaen" w:cs="Sylfaen"/>
          <w:noProof/>
          <w:sz w:val="20"/>
          <w:szCs w:val="20"/>
          <w:lang w:val="ka-GE"/>
        </w:rPr>
      </w:pPr>
    </w:p>
    <w:p w14:paraId="472AC5F3" w14:textId="77777777" w:rsidR="00575707" w:rsidRPr="003A761E" w:rsidRDefault="00575707" w:rsidP="00E66572">
      <w:pPr>
        <w:pStyle w:val="ListParagraph"/>
        <w:ind w:left="0"/>
        <w:rPr>
          <w:rFonts w:ascii="Sylfaen" w:hAnsi="Sylfaen" w:cs="Sylfaen"/>
          <w:b/>
          <w:noProof/>
          <w:sz w:val="20"/>
          <w:szCs w:val="20"/>
          <w:lang w:val="ka-GE"/>
        </w:rPr>
      </w:pPr>
      <w:r w:rsidRPr="003A761E">
        <w:rPr>
          <w:rFonts w:ascii="Sylfaen" w:hAnsi="Sylfaen" w:cs="Sylfaen"/>
          <w:b/>
          <w:noProof/>
          <w:sz w:val="20"/>
          <w:szCs w:val="20"/>
          <w:lang w:val="ka-GE"/>
        </w:rPr>
        <w:t>ნაპროსინი CR-ის გამოყენება საკვებთან და სასმელებთან ერთად</w:t>
      </w:r>
    </w:p>
    <w:p w14:paraId="4EF8CA07"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არ მიიღოთ ეს წამალი საკვებთან ერთად, რადგან ის ურთიერთქმედებს საკვებთან.</w:t>
      </w:r>
    </w:p>
    <w:p w14:paraId="396B44B6" w14:textId="77777777" w:rsidR="00575707" w:rsidRPr="003A761E" w:rsidRDefault="00575707" w:rsidP="00E66572">
      <w:pPr>
        <w:pStyle w:val="ListParagraph"/>
        <w:ind w:left="0"/>
        <w:rPr>
          <w:rFonts w:ascii="Sylfaen" w:hAnsi="Sylfaen" w:cs="Sylfaen"/>
          <w:noProof/>
          <w:sz w:val="20"/>
          <w:szCs w:val="20"/>
          <w:lang w:val="ka-GE"/>
        </w:rPr>
      </w:pPr>
    </w:p>
    <w:p w14:paraId="6337CF9C" w14:textId="77777777" w:rsidR="00575707" w:rsidRPr="003A761E" w:rsidRDefault="00575707" w:rsidP="00E66572">
      <w:pPr>
        <w:pStyle w:val="ListParagraph"/>
        <w:ind w:left="0"/>
        <w:rPr>
          <w:rFonts w:ascii="Sylfaen" w:hAnsi="Sylfaen" w:cs="Sylfaen"/>
          <w:b/>
          <w:noProof/>
          <w:sz w:val="20"/>
          <w:szCs w:val="20"/>
          <w:lang w:val="ka-GE"/>
        </w:rPr>
      </w:pPr>
      <w:r w:rsidRPr="003A761E">
        <w:rPr>
          <w:rFonts w:ascii="Sylfaen" w:hAnsi="Sylfaen" w:cs="Sylfaen"/>
          <w:b/>
          <w:noProof/>
          <w:sz w:val="20"/>
          <w:szCs w:val="20"/>
          <w:lang w:val="ka-GE"/>
        </w:rPr>
        <w:t>ორსულობა</w:t>
      </w:r>
    </w:p>
    <w:p w14:paraId="6F24772D"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წამლის გამოყენებამდე მიმართეთ ექიმს ან ფარმაცევტს.</w:t>
      </w:r>
    </w:p>
    <w:p w14:paraId="64FCDB94"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პაციენტისთვის სარგებელი და შესაძლო რისკები ძალიან ფრთხილად უნდა შეფასდეს. ამიტომ, წამალი არ უნდა იქნას გამოყენებული ორსულობის დროს, თუ ეს აუცილებელი არ არის. ის აბსოლუტურად არ უნდა იქნას გამოყენებული ორსულობის ბოლო 3 თვის განმავლობაში.</w:t>
      </w:r>
    </w:p>
    <w:p w14:paraId="53809BB3"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თუ მკურნალობის დროს შეამჩნევთ, რომ ორსულად ხართ, დაუყოვნებლივ მიმართეთ ექიმს ან ფარმაცევტს.</w:t>
      </w:r>
    </w:p>
    <w:p w14:paraId="07E20131" w14:textId="77777777" w:rsidR="00575707" w:rsidRPr="003A761E" w:rsidRDefault="00575707" w:rsidP="00E66572">
      <w:pPr>
        <w:pStyle w:val="ListParagraph"/>
        <w:ind w:left="0"/>
        <w:rPr>
          <w:rFonts w:ascii="Sylfaen" w:hAnsi="Sylfaen" w:cs="Sylfaen"/>
          <w:noProof/>
          <w:sz w:val="20"/>
          <w:szCs w:val="20"/>
          <w:lang w:val="ka-GE"/>
        </w:rPr>
      </w:pPr>
    </w:p>
    <w:p w14:paraId="04545C24" w14:textId="77777777" w:rsidR="00575707" w:rsidRPr="003A761E" w:rsidRDefault="00575707" w:rsidP="00E66572">
      <w:pPr>
        <w:pStyle w:val="ListParagraph"/>
        <w:ind w:left="0"/>
        <w:rPr>
          <w:rFonts w:ascii="Sylfaen" w:hAnsi="Sylfaen" w:cs="Sylfaen"/>
          <w:b/>
          <w:noProof/>
          <w:sz w:val="20"/>
          <w:szCs w:val="20"/>
          <w:lang w:val="ka-GE"/>
        </w:rPr>
      </w:pPr>
      <w:r w:rsidRPr="003A761E">
        <w:rPr>
          <w:rFonts w:ascii="Sylfaen" w:hAnsi="Sylfaen" w:cs="Sylfaen"/>
          <w:b/>
          <w:noProof/>
          <w:sz w:val="20"/>
          <w:szCs w:val="20"/>
          <w:lang w:val="ka-GE"/>
        </w:rPr>
        <w:t>ძუძუთი კვება</w:t>
      </w:r>
    </w:p>
    <w:p w14:paraId="335F926B"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წამლის გამოყენებამდე მიმართეთ ექიმს ან ფარმაცევტს. ნაპროქსენი არ უნდა მიეცეთ მეძუძურ დედებს, რადგან ის გადადის დედის რძეში.</w:t>
      </w:r>
    </w:p>
    <w:p w14:paraId="7480D554" w14:textId="77777777" w:rsidR="00575707" w:rsidRPr="003A761E" w:rsidRDefault="00575707" w:rsidP="00E66572">
      <w:pPr>
        <w:pStyle w:val="ListParagraph"/>
        <w:ind w:left="0"/>
        <w:rPr>
          <w:rFonts w:ascii="Sylfaen" w:hAnsi="Sylfaen" w:cs="Sylfaen"/>
          <w:noProof/>
          <w:sz w:val="20"/>
          <w:szCs w:val="20"/>
          <w:lang w:val="ka-GE"/>
        </w:rPr>
      </w:pPr>
    </w:p>
    <w:p w14:paraId="0D84FC24" w14:textId="77777777" w:rsidR="00575707" w:rsidRPr="003A761E" w:rsidRDefault="00575707" w:rsidP="00E66572">
      <w:pPr>
        <w:pStyle w:val="ListParagraph"/>
        <w:ind w:left="0"/>
        <w:rPr>
          <w:rFonts w:ascii="Sylfaen" w:hAnsi="Sylfaen" w:cs="Sylfaen"/>
          <w:b/>
          <w:noProof/>
          <w:sz w:val="20"/>
          <w:szCs w:val="20"/>
          <w:lang w:val="ka-GE"/>
        </w:rPr>
      </w:pPr>
      <w:r w:rsidRPr="003A761E">
        <w:rPr>
          <w:rFonts w:ascii="Sylfaen" w:hAnsi="Sylfaen" w:cs="Sylfaen"/>
          <w:b/>
          <w:noProof/>
          <w:sz w:val="20"/>
          <w:szCs w:val="20"/>
          <w:lang w:val="ka-GE"/>
        </w:rPr>
        <w:t>ავტომობილის და მექანიზმების გამოყენება</w:t>
      </w:r>
    </w:p>
    <w:p w14:paraId="41C9B809"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ნაპროსინი CR-ის მიღების დროს ზოგიერთ პაციენტს შეიძლება განუვითარდეს ძილიანობა, თავბრუსხვევა, უძილობა ან დეპრესია. თუ თქვენ განიცდით ამ ან მსგავს გვერდით მოვლენებს, გთხოვთ, გამოიჩინოთ სიფრთხილე ისეთი საქმიანობის დროს, რომელიც მოითხოვს ყურადღებას.</w:t>
      </w:r>
    </w:p>
    <w:p w14:paraId="72A60BA1" w14:textId="77777777" w:rsidR="00575707" w:rsidRPr="003A761E" w:rsidRDefault="00575707" w:rsidP="00E66572">
      <w:pPr>
        <w:pStyle w:val="ListParagraph"/>
        <w:ind w:left="0"/>
        <w:rPr>
          <w:rFonts w:ascii="Sylfaen" w:hAnsi="Sylfaen" w:cs="Sylfaen"/>
          <w:noProof/>
          <w:sz w:val="20"/>
          <w:szCs w:val="20"/>
          <w:lang w:val="ka-GE"/>
        </w:rPr>
      </w:pPr>
    </w:p>
    <w:p w14:paraId="671921F0" w14:textId="77777777" w:rsidR="00575707" w:rsidRPr="003A761E" w:rsidRDefault="00575707" w:rsidP="00E66572">
      <w:pPr>
        <w:pStyle w:val="ListParagraph"/>
        <w:ind w:left="0"/>
        <w:rPr>
          <w:rFonts w:ascii="Sylfaen" w:hAnsi="Sylfaen" w:cs="Sylfaen"/>
          <w:b/>
          <w:noProof/>
          <w:sz w:val="20"/>
          <w:szCs w:val="20"/>
          <w:lang w:val="ka-GE"/>
        </w:rPr>
      </w:pPr>
      <w:r w:rsidRPr="003A761E">
        <w:rPr>
          <w:rFonts w:ascii="Sylfaen" w:hAnsi="Sylfaen" w:cs="Sylfaen"/>
          <w:b/>
          <w:noProof/>
          <w:sz w:val="20"/>
          <w:szCs w:val="20"/>
          <w:lang w:val="ka-GE"/>
        </w:rPr>
        <w:t>მნიშვნელოვანი ინფორმაცია ნაპროსინი CR-ში შემავალი გარკვეული დამხმარე ნივთიერებების შესახებ</w:t>
      </w:r>
    </w:p>
    <w:p w14:paraId="4A37D72B"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ნაპროსინი CR არ შეიცავს რაიმე დამხმარე ნივთიერებას, რომელიც საჭიროებს სპეციალურ გაფრთხილებებს.</w:t>
      </w:r>
    </w:p>
    <w:p w14:paraId="5B466470" w14:textId="77777777" w:rsidR="00575707" w:rsidRPr="003A761E" w:rsidRDefault="00575707" w:rsidP="00E66572">
      <w:pPr>
        <w:pStyle w:val="ListParagraph"/>
        <w:ind w:left="0"/>
        <w:rPr>
          <w:rFonts w:ascii="Sylfaen" w:hAnsi="Sylfaen" w:cs="Sylfaen"/>
          <w:noProof/>
          <w:sz w:val="20"/>
          <w:szCs w:val="20"/>
          <w:lang w:val="ka-GE"/>
        </w:rPr>
      </w:pPr>
    </w:p>
    <w:p w14:paraId="3687F208" w14:textId="77777777" w:rsidR="00575707" w:rsidRPr="003A761E" w:rsidRDefault="00575707" w:rsidP="00E66572">
      <w:pPr>
        <w:pStyle w:val="ListParagraph"/>
        <w:ind w:left="0"/>
        <w:rPr>
          <w:rFonts w:ascii="Sylfaen" w:hAnsi="Sylfaen" w:cs="Sylfaen"/>
          <w:b/>
          <w:noProof/>
          <w:sz w:val="20"/>
          <w:szCs w:val="20"/>
          <w:lang w:val="ka-GE"/>
        </w:rPr>
      </w:pPr>
      <w:r w:rsidRPr="003A761E">
        <w:rPr>
          <w:rFonts w:ascii="Sylfaen" w:hAnsi="Sylfaen" w:cs="Sylfaen"/>
          <w:b/>
          <w:noProof/>
          <w:sz w:val="20"/>
          <w:szCs w:val="20"/>
          <w:lang w:val="ka-GE"/>
        </w:rPr>
        <w:t>სხვა მედიკამენტები და ნაპროსინი CR</w:t>
      </w:r>
    </w:p>
    <w:p w14:paraId="185CF27A"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თუ ნაპროსინი CR-ს იღებთ კუჭის მჟავიანობის მარეგულირებელ მედიკამენტებთან ან ქოლესტირამინთან ერთად, მისი ეფექტი შეიძლება შეფერხდეს.</w:t>
      </w:r>
    </w:p>
    <w:p w14:paraId="40CEF66E"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საკვებთან ერთად მიღებამ შეიძლება შეამციროს მისი ეფექტურობა.</w:t>
      </w:r>
    </w:p>
    <w:p w14:paraId="5ED0B812"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xml:space="preserve">ნაპროქსენი უკავშირდება სისხლში ცილას, რომელსაც ალბუმინი ეწოდება. რადგან მას შეუძლია ურთიერთქმედება მოახდინოს ალბუმინთან დაკავშირებულ სხვა პრეპარატებთან, როგორიცაა კუმარინის ტიპის ანტიკოაგულანტები, სულფონილშარდოვანა, ჰიდანტოინები, სხვა არასტეროიდული ანთების საწინააღმდეგო (არასტეროიდული ანთების საწინააღმდეგო) პრეპარატები და ასპირინი, ექიმი შესაბამისად შეცვლის ნაპროსინი </w:t>
      </w:r>
      <w:r w:rsidRPr="003A761E">
        <w:rPr>
          <w:rFonts w:ascii="Sylfaen" w:hAnsi="Sylfaen" w:cs="Sylfaen"/>
          <w:noProof/>
          <w:sz w:val="20"/>
          <w:szCs w:val="20"/>
          <w:lang w:val="ka-GE"/>
        </w:rPr>
        <w:lastRenderedPageBreak/>
        <w:t>CR-ის დოზას.</w:t>
      </w:r>
    </w:p>
    <w:p w14:paraId="083269C7"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ნაპროქსენს შეუძლია შეაფერხოს სისხლის შედედება უჯრედების, თრომბოციტების, აქტივობის შემცირებით, რომლებიც ერთად მონაწილეობენ სისხლის შედედებაში.</w:t>
      </w:r>
    </w:p>
    <w:p w14:paraId="1110A59A"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სიფრთხილეა საჭირო ნაპროქსენის პრობენეციდთან (პრეპარატი, რომელიც ზრდის შარდმჟავას გამოყოფას შარდში) კომბინაციაში გამოყენებისას, რადგან ამან შეიძლება გამოიწვიოს ნაპროქსენის უფრო სწრაფი და ძლიერი ეფექტი.</w:t>
      </w:r>
    </w:p>
    <w:p w14:paraId="46ADC229"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ძალიან ფრთხილად იყავით მეთოტრექსატთან (პრეპარატი, რომელიც გამოიყენება კიბოს სამკურნალოდ) გამოყენებისას. ნაპროქსენმა შეიძლება შეამციროს მეტოტრექსატის ორგანიზმიდან გამოყოფა და გამოიწვიოს მეტოტრექსატთან დაკავშირებული გვერდითი მოვლენები.</w:t>
      </w:r>
    </w:p>
    <w:p w14:paraId="12FE8819" w14:textId="77777777" w:rsidR="00575707" w:rsidRPr="003A761E" w:rsidRDefault="00575707" w:rsidP="00E66572">
      <w:pPr>
        <w:pStyle w:val="ListParagraph"/>
        <w:ind w:left="0"/>
        <w:rPr>
          <w:rFonts w:ascii="Sylfaen" w:hAnsi="Sylfaen" w:cs="Sylfaen"/>
          <w:noProof/>
          <w:sz w:val="20"/>
          <w:szCs w:val="20"/>
          <w:lang w:val="ka-GE"/>
        </w:rPr>
      </w:pPr>
    </w:p>
    <w:p w14:paraId="49B7DB75"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სიფრთხილეა საჭირო ამ მედიკამენტის ციკლოსპორინებთან (იმუნოსუპრესანტი) კომბინაციაში გამოყენებისას, რადგან მას შეუძლია თირკმელებზე მავნე ზემოქმედება მოახდინოს.</w:t>
      </w:r>
    </w:p>
    <w:p w14:paraId="2D6AF012" w14:textId="77777777" w:rsidR="00575707" w:rsidRPr="003A761E" w:rsidRDefault="00575707" w:rsidP="00E66572">
      <w:pPr>
        <w:pStyle w:val="ListParagraph"/>
        <w:ind w:left="0"/>
        <w:rPr>
          <w:rFonts w:ascii="Sylfaen" w:hAnsi="Sylfaen" w:cs="Sylfaen"/>
          <w:noProof/>
          <w:sz w:val="20"/>
          <w:szCs w:val="20"/>
          <w:lang w:val="ka-GE"/>
        </w:rPr>
      </w:pPr>
    </w:p>
    <w:p w14:paraId="7A88B0D6"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რადგან ნაპროქსენი ამცირებს მიფეპრისტონის (აბორტის საწინააღმდეგო აბი) ეფექტურობას, არ მიიღოთ ნაპროქსენი მიფეპრისტონის მიღებიდან 8-12 დღის განმავლობაში.</w:t>
      </w:r>
    </w:p>
    <w:p w14:paraId="68F4FAD3"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ასპირინის გამოყენება ნაპროსინი CR-თან ერთად, ისევე როგორც არასტეროიდული ანთების საწინააღმდეგო პრეპარატების შემთხვევაში, არ არის რეკომენდებული გვერდითი მოვლენების გაზრდილი რისკის გამო.</w:t>
      </w:r>
    </w:p>
    <w:p w14:paraId="19475EE0"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მან შეიძლება შეამციროს მაღალი არტერიული წნევის სამკურნალოდ გამოყენებული ბეტა-ბლოკატორების ეფექტურობა. ნაპროქსენმა და სხვა ტკივილგამაყუჩებელმა, ცხელებისა და ანთების საწინააღმდეგო ეფექტურმა მედიკამენტებმა შეიძლება შეამცირონ მაღალი არტერიული წნევის სამკურნალოდ გამოყენებული მედიკამენტების ეფექტურობა და გაზარდონ აგფ ინჰიბიტორებთან დაკავშირებული თირკმლის დაზიანების რისკი.</w:t>
      </w:r>
    </w:p>
    <w:p w14:paraId="620F7244" w14:textId="77777777" w:rsidR="00575707" w:rsidRPr="003A761E" w:rsidRDefault="00575707" w:rsidP="00E66572">
      <w:pPr>
        <w:pStyle w:val="ListParagraph"/>
        <w:ind w:left="0"/>
        <w:rPr>
          <w:rFonts w:ascii="Sylfaen" w:hAnsi="Sylfaen" w:cs="Sylfaen"/>
          <w:noProof/>
          <w:sz w:val="20"/>
          <w:szCs w:val="20"/>
          <w:lang w:val="ka-GE"/>
        </w:rPr>
      </w:pPr>
    </w:p>
    <w:p w14:paraId="059F9211"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შარდმდენების, როგორიცაა ფუროსემიდი, ტკივილგამაყუჩებლებთან და ანთების საწინააღმდეგო მედიკამენტებთან ერთად გამოყენებამ შეიძლება გაზარდოს თირკმლის უკმარისობის განვითარების რისკი. ლითიუმთან (რომელიც გამოიყენება ფსიქიკური დაავადებების დროს) ერთად გამოყენებისას შესაძლოა გამოვლინდეს სისხლში ლითიუმის დონის მომატება და მასთან დაკავშირებული გვერდითი მოვლენები.</w:t>
      </w:r>
    </w:p>
    <w:p w14:paraId="55B35736"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ტკივილის, ცხელების და ანთების სამკურნალო მედიკამენტებმა შეიძლება გაზარდოს თირკმლის დაზიანების რისკი ტაკროლიმუსთან ერთად მიღებისას.</w:t>
      </w:r>
    </w:p>
    <w:p w14:paraId="5C25A5EE" w14:textId="77777777" w:rsidR="00575707" w:rsidRPr="003A761E" w:rsidRDefault="00575707" w:rsidP="00E66572">
      <w:pPr>
        <w:pStyle w:val="ListParagraph"/>
        <w:ind w:left="0"/>
        <w:rPr>
          <w:rFonts w:ascii="Sylfaen" w:hAnsi="Sylfaen" w:cs="Sylfaen"/>
          <w:noProof/>
          <w:sz w:val="20"/>
          <w:szCs w:val="20"/>
          <w:lang w:val="ka-GE"/>
        </w:rPr>
      </w:pPr>
    </w:p>
    <w:p w14:paraId="2B5B8A35"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ციკლოსპორინთან და ტაკროლიმუსთან, იმუნოსუპრესიულ პრეპარატთან ერთად გამოყენებისას, შესაძლოა გაიზარდოს თირკმლის დაზიანების რისკი.</w:t>
      </w:r>
    </w:p>
    <w:p w14:paraId="71D1D88F" w14:textId="77777777" w:rsidR="00575707" w:rsidRPr="003A761E" w:rsidRDefault="00575707" w:rsidP="00E66572">
      <w:pPr>
        <w:pStyle w:val="ListParagraph"/>
        <w:ind w:left="0"/>
        <w:rPr>
          <w:rFonts w:ascii="Sylfaen" w:hAnsi="Sylfaen" w:cs="Sylfaen"/>
          <w:noProof/>
          <w:sz w:val="20"/>
          <w:szCs w:val="20"/>
          <w:lang w:val="ka-GE"/>
        </w:rPr>
      </w:pPr>
    </w:p>
    <w:p w14:paraId="1A6DE6D4"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საგულე გლიკოზიდებთან ერთად გამოყენებისას, ნაპროქსენის შემცველმა მედიკამენტებმა, რომლებიც ეფექტურია ტკივილის, ცხელების და ანთების საწინააღმდეგოდ, შეიძლება გაამწვავოს გულის უკმარისობა და გაზარდოს მათი კონცენტრაცია სისხლში მათი თირკმლის ელიმინაციის ზემოქმედებით.</w:t>
      </w:r>
    </w:p>
    <w:p w14:paraId="053D16AE"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ზიდოვუდინთან, ანტივირუსულ საშუალებასთან, რომელიც აქტიურია რეტროვირუსების, მათ შორის ადამიანის იმუნოდეფიციტის ვირუსის (აივ) წინააღმდეგ, ერთად გამოყენებისას, ნაპროქსენის შემცველმა მედიკამენტებმა, რომლებიც ეფექტურია ტკივილის, ცხელების და ანთების საწინააღმდეგოდ, შეიძლება გაზარდოს სისხლის დაავადებების რისკი.</w:t>
      </w:r>
    </w:p>
    <w:p w14:paraId="139BC584"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როდესაც ტკივილის, ცხელების და ანთების საწინააღმდეგო ნაპროქსენის შემცველი მედიკამენტები გამოიყენება დეპრესიის სამკურნალოდ გამოყენებულ სეროტონინის უკუჩვენებების ინჰიბიტორებთან ერთად, კუჭ-ნაწლავის სისხლდენის რისკი იზრდება. როგორც ტკივილის, სიცხისა და ანთების საწინააღმდეგო სხვა პრეპარატების შემთხვევაში, კუჭ-ნაწლავის წყლულებისა და სისხლდენის რისკი იზრდება სტეროიდებთან ერთად გამოყენებისას.</w:t>
      </w:r>
    </w:p>
    <w:p w14:paraId="59F5042F" w14:textId="77777777" w:rsidR="00575707" w:rsidRPr="003A761E" w:rsidRDefault="00575707" w:rsidP="00E66572">
      <w:pPr>
        <w:pStyle w:val="ListParagraph"/>
        <w:ind w:left="0"/>
        <w:rPr>
          <w:rFonts w:ascii="Sylfaen" w:hAnsi="Sylfaen" w:cs="Sylfaen"/>
          <w:noProof/>
          <w:sz w:val="20"/>
          <w:szCs w:val="20"/>
          <w:lang w:val="ka-GE"/>
        </w:rPr>
      </w:pPr>
    </w:p>
    <w:p w14:paraId="27AE77DC"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ცხოველებზე ჩატარებულ კვლევებში, ტკივილის, სიცხისა და ანთების საწინააღმდეგო ეფექტური პრეპარატების ქინოლონის ჯგუფის ანტიბიოტიკებთან ერთად გამოყენებისას, შესაძლოა გაიზარდოს ყველა ან ზოგიერთი ნებაყოფლობითი კუნთის ძლიერი რიტმული შეკუმშვების (კრუნჩხვების) რისკი.</w:t>
      </w:r>
    </w:p>
    <w:p w14:paraId="6B390544" w14:textId="77777777" w:rsidR="00575707" w:rsidRPr="003A761E" w:rsidRDefault="00575707" w:rsidP="00E66572">
      <w:pPr>
        <w:pStyle w:val="ListParagraph"/>
        <w:ind w:left="0"/>
        <w:rPr>
          <w:rFonts w:ascii="Sylfaen" w:hAnsi="Sylfaen" w:cs="Sylfaen"/>
          <w:noProof/>
          <w:sz w:val="20"/>
          <w:szCs w:val="20"/>
          <w:lang w:val="ka-GE"/>
        </w:rPr>
      </w:pPr>
    </w:p>
    <w:p w14:paraId="058BF373"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ნაპროსინი CR-ის და ტკივილის, სიცხისა და ანთების საწინააღმდეგო სხვა პრეპარატების ერთდროული გამოყენება რეკომენდებული არ არის.</w:t>
      </w:r>
    </w:p>
    <w:p w14:paraId="65072C10"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ისევე, როგორც ტკივილის, სიცხისა და ანთების სამკურნალოდ გამოყენებული სხვა პრეპარატების შემთხვევაში, ამ პრეპარატების ჩასახვის საწინააღმდეგო აბებთან ერთად გამოყენებისას სიფრთხილეა საჭირო კუჭ-ნაწლავის ტრაქტში წყლულებისა და სისხლდენის რისკის გამო.</w:t>
      </w:r>
    </w:p>
    <w:p w14:paraId="5F323EDF" w14:textId="77777777" w:rsidR="00575707" w:rsidRPr="003A761E" w:rsidRDefault="00575707" w:rsidP="00E66572">
      <w:pPr>
        <w:pStyle w:val="ListParagraph"/>
        <w:ind w:left="0"/>
        <w:rPr>
          <w:rFonts w:ascii="Sylfaen" w:hAnsi="Sylfaen" w:cs="Sylfaen"/>
          <w:noProof/>
          <w:sz w:val="20"/>
          <w:szCs w:val="20"/>
          <w:lang w:val="ka-GE"/>
        </w:rPr>
      </w:pPr>
    </w:p>
    <w:p w14:paraId="25A2E1C8"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გთხოვთ გაითვალისწინოთ, რომ ეს გაფრთხილებები ვრცელდება ადრე გამოყენებულ ან მომავალში გამოსაყენებელ პროდუქტებზე.</w:t>
      </w:r>
    </w:p>
    <w:p w14:paraId="74BC774A" w14:textId="77777777" w:rsidR="00575707" w:rsidRPr="003A761E" w:rsidRDefault="00575707" w:rsidP="00E66572">
      <w:pPr>
        <w:pStyle w:val="ListParagraph"/>
        <w:ind w:left="0"/>
        <w:rPr>
          <w:rFonts w:ascii="Sylfaen" w:hAnsi="Sylfaen" w:cs="Sylfaen"/>
          <w:noProof/>
          <w:sz w:val="20"/>
          <w:szCs w:val="20"/>
          <w:lang w:val="ka-GE"/>
        </w:rPr>
      </w:pPr>
    </w:p>
    <w:p w14:paraId="7D395694"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xml:space="preserve">თუ ამჟამად იყენებთ რეცეპტით ან ურეცეპტოდ გაცემულ მედიკამენტებს, ან თუ ბოლო დროს გამოიყენეთ, </w:t>
      </w:r>
      <w:r w:rsidRPr="003A761E">
        <w:rPr>
          <w:rFonts w:ascii="Sylfaen" w:hAnsi="Sylfaen" w:cs="Sylfaen"/>
          <w:noProof/>
          <w:sz w:val="20"/>
          <w:szCs w:val="20"/>
          <w:lang w:val="ka-GE"/>
        </w:rPr>
        <w:lastRenderedPageBreak/>
        <w:t>გთხოვთ, აცნობოთ თქვენს ექიმს ან ფარმაცევტს ამის შესახებ.</w:t>
      </w:r>
    </w:p>
    <w:p w14:paraId="1BBB5FFB" w14:textId="77777777" w:rsidR="00575707" w:rsidRPr="003A761E" w:rsidRDefault="00575707" w:rsidP="00E66572">
      <w:pPr>
        <w:pStyle w:val="ListParagraph"/>
        <w:ind w:left="0"/>
        <w:rPr>
          <w:rFonts w:ascii="Sylfaen" w:hAnsi="Sylfaen" w:cs="Sylfaen"/>
          <w:noProof/>
          <w:sz w:val="20"/>
          <w:szCs w:val="20"/>
          <w:lang w:val="ka-GE"/>
        </w:rPr>
      </w:pPr>
    </w:p>
    <w:p w14:paraId="7E5DEF87" w14:textId="77777777" w:rsidR="00575707" w:rsidRPr="003A761E" w:rsidRDefault="00575707" w:rsidP="00E66572">
      <w:pPr>
        <w:pStyle w:val="ListParagraph"/>
        <w:ind w:left="0"/>
        <w:rPr>
          <w:rFonts w:ascii="Sylfaen" w:hAnsi="Sylfaen" w:cs="Sylfaen"/>
          <w:noProof/>
          <w:sz w:val="20"/>
          <w:szCs w:val="20"/>
          <w:lang w:val="ka-GE"/>
        </w:rPr>
      </w:pPr>
    </w:p>
    <w:p w14:paraId="74BB1BF4" w14:textId="77777777" w:rsidR="00575707" w:rsidRPr="003A761E" w:rsidRDefault="00575707" w:rsidP="00E66572">
      <w:pPr>
        <w:pStyle w:val="ListParagraph"/>
        <w:ind w:left="0"/>
        <w:rPr>
          <w:rFonts w:ascii="Sylfaen" w:hAnsi="Sylfaen" w:cs="Sylfaen"/>
          <w:b/>
          <w:noProof/>
          <w:sz w:val="20"/>
          <w:szCs w:val="20"/>
          <w:lang w:val="ka-GE"/>
        </w:rPr>
      </w:pPr>
      <w:r w:rsidRPr="003A761E">
        <w:rPr>
          <w:rFonts w:ascii="Sylfaen" w:hAnsi="Sylfaen" w:cs="Sylfaen"/>
          <w:b/>
          <w:noProof/>
          <w:sz w:val="20"/>
          <w:szCs w:val="20"/>
          <w:lang w:val="ka-GE"/>
        </w:rPr>
        <w:t>3. როგორ გამოვიყენოთ ნაპროსინი CR?</w:t>
      </w:r>
    </w:p>
    <w:p w14:paraId="492C610B" w14:textId="77777777" w:rsidR="00575707" w:rsidRPr="003A761E" w:rsidRDefault="00575707" w:rsidP="00E66572">
      <w:pPr>
        <w:pStyle w:val="ListParagraph"/>
        <w:ind w:left="0"/>
        <w:rPr>
          <w:rFonts w:ascii="Sylfaen" w:hAnsi="Sylfaen" w:cs="Sylfaen"/>
          <w:b/>
          <w:noProof/>
          <w:sz w:val="20"/>
          <w:szCs w:val="20"/>
          <w:lang w:val="ka-GE"/>
        </w:rPr>
      </w:pPr>
      <w:r w:rsidRPr="003A761E">
        <w:rPr>
          <w:rFonts w:ascii="Sylfaen" w:hAnsi="Sylfaen" w:cs="Sylfaen"/>
          <w:b/>
          <w:noProof/>
          <w:sz w:val="20"/>
          <w:szCs w:val="20"/>
          <w:lang w:val="ka-GE"/>
        </w:rPr>
        <w:t>სწორი გამოყენების და მიღების დოზირების/სიხშირის ინსტრუქცია:</w:t>
      </w:r>
    </w:p>
    <w:p w14:paraId="4693B125" w14:textId="77777777" w:rsidR="00575707" w:rsidRPr="003A761E" w:rsidRDefault="00575707" w:rsidP="00E66572">
      <w:pPr>
        <w:pStyle w:val="ListParagraph"/>
        <w:ind w:left="0"/>
        <w:rPr>
          <w:rFonts w:ascii="Sylfaen" w:hAnsi="Sylfaen" w:cs="Sylfaen"/>
          <w:noProof/>
          <w:sz w:val="20"/>
          <w:szCs w:val="20"/>
          <w:lang w:val="ka-GE"/>
        </w:rPr>
      </w:pPr>
    </w:p>
    <w:p w14:paraId="2AFFC397"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რეკომენდებული დღიური დოზაა ნაპროსინი CR 1 ტაბლეტი (750 მგ).</w:t>
      </w:r>
    </w:p>
    <w:p w14:paraId="30FF47F4" w14:textId="77777777" w:rsidR="00575707" w:rsidRPr="003A761E" w:rsidRDefault="00575707" w:rsidP="00E66572">
      <w:pPr>
        <w:pStyle w:val="ListParagraph"/>
        <w:ind w:left="0"/>
        <w:rPr>
          <w:rFonts w:ascii="Sylfaen" w:hAnsi="Sylfaen" w:cs="Sylfaen"/>
          <w:b/>
          <w:noProof/>
          <w:sz w:val="20"/>
          <w:szCs w:val="20"/>
          <w:lang w:val="ka-GE"/>
        </w:rPr>
      </w:pPr>
      <w:r w:rsidRPr="003A761E">
        <w:rPr>
          <w:rFonts w:ascii="Sylfaen" w:hAnsi="Sylfaen" w:cs="Sylfaen"/>
          <w:b/>
          <w:noProof/>
          <w:sz w:val="20"/>
          <w:szCs w:val="20"/>
          <w:lang w:val="ka-GE"/>
        </w:rPr>
        <w:t>მიღების გზა და მეთოდი:</w:t>
      </w:r>
    </w:p>
    <w:p w14:paraId="4C783C26"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გადაყლაპეთ საკმარისი რაოდენობის წყალთან ერთად პერორალურად.</w:t>
      </w:r>
    </w:p>
    <w:p w14:paraId="3BA855D9" w14:textId="77777777" w:rsidR="00575707" w:rsidRPr="003A761E" w:rsidRDefault="00575707" w:rsidP="00E66572">
      <w:pPr>
        <w:pStyle w:val="ListParagraph"/>
        <w:ind w:left="0"/>
        <w:rPr>
          <w:rFonts w:ascii="Sylfaen" w:hAnsi="Sylfaen" w:cs="Sylfaen"/>
          <w:noProof/>
          <w:sz w:val="20"/>
          <w:szCs w:val="20"/>
          <w:lang w:val="ka-GE"/>
        </w:rPr>
      </w:pPr>
    </w:p>
    <w:p w14:paraId="43F229B8" w14:textId="77777777" w:rsidR="00575707" w:rsidRPr="003A761E" w:rsidRDefault="00575707" w:rsidP="00E66572">
      <w:pPr>
        <w:pStyle w:val="ListParagraph"/>
        <w:ind w:left="0"/>
        <w:rPr>
          <w:rFonts w:ascii="Sylfaen" w:hAnsi="Sylfaen" w:cs="Sylfaen"/>
          <w:b/>
          <w:noProof/>
          <w:sz w:val="20"/>
          <w:szCs w:val="20"/>
          <w:lang w:val="ka-GE"/>
        </w:rPr>
      </w:pPr>
      <w:r w:rsidRPr="003A761E">
        <w:rPr>
          <w:rFonts w:ascii="Sylfaen" w:hAnsi="Sylfaen" w:cs="Sylfaen"/>
          <w:b/>
          <w:noProof/>
          <w:sz w:val="20"/>
          <w:szCs w:val="20"/>
          <w:lang w:val="ka-GE"/>
        </w:rPr>
        <w:t>სხვადასხვა ასაკობრივი ჯგუფები:</w:t>
      </w:r>
    </w:p>
    <w:p w14:paraId="3C37410D" w14:textId="77777777" w:rsidR="00575707" w:rsidRPr="003A761E" w:rsidRDefault="00575707" w:rsidP="00E66572">
      <w:pPr>
        <w:pStyle w:val="ListParagraph"/>
        <w:ind w:left="0"/>
        <w:rPr>
          <w:rFonts w:ascii="Sylfaen" w:hAnsi="Sylfaen" w:cs="Sylfaen"/>
          <w:b/>
          <w:noProof/>
          <w:sz w:val="20"/>
          <w:szCs w:val="20"/>
          <w:lang w:val="ka-GE"/>
        </w:rPr>
      </w:pPr>
      <w:r w:rsidRPr="003A761E">
        <w:rPr>
          <w:rFonts w:ascii="Sylfaen" w:hAnsi="Sylfaen" w:cs="Sylfaen"/>
          <w:b/>
          <w:noProof/>
          <w:sz w:val="20"/>
          <w:szCs w:val="20"/>
          <w:lang w:val="ka-GE"/>
        </w:rPr>
        <w:t>პედიატრიული გამოყენება:</w:t>
      </w:r>
    </w:p>
    <w:p w14:paraId="2EC754F5"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ნაპროსინი CR არ არის რეკომენდებული 16 წლამდე ასაკის ბავშვებში გამოსაყენებლად. თუმცა, სახსრების ანთების მქონე 5 წელზე უფროსი ასაკის ბავშვებში ის უნდა იქნას გამოყენებული მხოლოდ 10 მგ/კგ/დღეში დოზით, ყოველ 12 საათში.</w:t>
      </w:r>
    </w:p>
    <w:p w14:paraId="30130E8D" w14:textId="77777777" w:rsidR="00575707" w:rsidRPr="003A761E" w:rsidRDefault="00575707" w:rsidP="00E66572">
      <w:pPr>
        <w:pStyle w:val="ListParagraph"/>
        <w:ind w:left="0"/>
        <w:rPr>
          <w:rFonts w:ascii="Sylfaen" w:hAnsi="Sylfaen" w:cs="Sylfaen"/>
          <w:noProof/>
          <w:sz w:val="20"/>
          <w:szCs w:val="20"/>
          <w:lang w:val="ka-GE"/>
        </w:rPr>
      </w:pPr>
    </w:p>
    <w:p w14:paraId="6621FF01" w14:textId="77777777" w:rsidR="00575707" w:rsidRPr="003A761E" w:rsidRDefault="00575707" w:rsidP="00E66572">
      <w:pPr>
        <w:pStyle w:val="ListParagraph"/>
        <w:ind w:left="0"/>
        <w:rPr>
          <w:rFonts w:ascii="Sylfaen" w:hAnsi="Sylfaen" w:cs="Sylfaen"/>
          <w:b/>
          <w:noProof/>
          <w:sz w:val="20"/>
          <w:szCs w:val="20"/>
          <w:lang w:val="ka-GE"/>
        </w:rPr>
      </w:pPr>
      <w:r w:rsidRPr="003A761E">
        <w:rPr>
          <w:rFonts w:ascii="Sylfaen" w:hAnsi="Sylfaen" w:cs="Sylfaen"/>
          <w:b/>
          <w:noProof/>
          <w:sz w:val="20"/>
          <w:szCs w:val="20"/>
          <w:lang w:val="ka-GE"/>
        </w:rPr>
        <w:t>გერიატრიული გამოყენება:</w:t>
      </w:r>
    </w:p>
    <w:p w14:paraId="4140A3A7"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 xml:space="preserve">ვინაიდან ორგანიზმის პრეპარატის გამოდევნის უნარი შეიძლება შემცირებული იყოს ხანდაზმულებში, დოზასთან დაკავშირებით სიფრთხილეა საჭირო და უნდა იქნას გამოყენებული ყველაზე დაბალი ეფექტური დოზა. </w:t>
      </w:r>
    </w:p>
    <w:p w14:paraId="67D312C9" w14:textId="77777777" w:rsidR="00575707" w:rsidRPr="003A761E" w:rsidRDefault="00575707" w:rsidP="00E66572">
      <w:pPr>
        <w:pStyle w:val="ListParagraph"/>
        <w:ind w:left="0"/>
        <w:rPr>
          <w:rFonts w:ascii="Sylfaen" w:hAnsi="Sylfaen" w:cs="Sylfaen"/>
          <w:noProof/>
          <w:sz w:val="20"/>
          <w:szCs w:val="20"/>
          <w:lang w:val="ka-GE"/>
        </w:rPr>
      </w:pPr>
    </w:p>
    <w:p w14:paraId="2784900C" w14:textId="77777777" w:rsidR="00575707" w:rsidRPr="003A761E" w:rsidRDefault="00575707" w:rsidP="00E66572">
      <w:pPr>
        <w:pStyle w:val="ListParagraph"/>
        <w:ind w:left="0"/>
        <w:rPr>
          <w:rFonts w:ascii="Sylfaen" w:hAnsi="Sylfaen" w:cs="Sylfaen"/>
          <w:b/>
          <w:noProof/>
          <w:sz w:val="20"/>
          <w:szCs w:val="20"/>
          <w:lang w:val="ka-GE"/>
        </w:rPr>
      </w:pPr>
      <w:r w:rsidRPr="003A761E">
        <w:rPr>
          <w:rFonts w:ascii="Sylfaen" w:hAnsi="Sylfaen" w:cs="Sylfaen"/>
          <w:b/>
          <w:noProof/>
          <w:sz w:val="20"/>
          <w:szCs w:val="20"/>
          <w:lang w:val="ka-GE"/>
        </w:rPr>
        <w:t>გამოყენების განსაკუთრებული პირობები:</w:t>
      </w:r>
    </w:p>
    <w:p w14:paraId="2396ECD6"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თირკმლის/ღვიძლის უკმარისობა: არ გამოიყენოთ ნაპროსინი CR, თუ თირკმლის ფუნქციის ტესტის შედეგები არანორმალურია. თუ გაქვთ ღვიძლის დისფუნქცია, გამოიყენეთ ნაპროსინი CR სიფრთხილით.</w:t>
      </w:r>
    </w:p>
    <w:p w14:paraId="7008845D" w14:textId="77777777" w:rsidR="00575707" w:rsidRPr="003A761E" w:rsidRDefault="00575707" w:rsidP="00E66572">
      <w:pPr>
        <w:pStyle w:val="ListParagraph"/>
        <w:ind w:left="0"/>
        <w:rPr>
          <w:rFonts w:ascii="Sylfaen" w:hAnsi="Sylfaen" w:cs="Sylfaen"/>
          <w:noProof/>
          <w:sz w:val="20"/>
          <w:szCs w:val="20"/>
          <w:lang w:val="ka-GE"/>
        </w:rPr>
      </w:pPr>
      <w:r w:rsidRPr="003A761E">
        <w:rPr>
          <w:rFonts w:ascii="Sylfaen" w:hAnsi="Sylfaen" w:cs="Sylfaen"/>
          <w:noProof/>
          <w:sz w:val="20"/>
          <w:szCs w:val="20"/>
          <w:lang w:val="ka-GE"/>
        </w:rPr>
        <w:t>თუ ფიქრობთ, რომ ნაპროსინი CR-ის ეფექტი ძალიან ძლიერი ან სუსტია, მიმართეთ ექიმს ან ფარმაცევტს.</w:t>
      </w:r>
    </w:p>
    <w:p w14:paraId="11CACD96" w14:textId="77777777" w:rsidR="00575707" w:rsidRPr="003A761E" w:rsidRDefault="00575707" w:rsidP="00E66572">
      <w:pPr>
        <w:pStyle w:val="ListParagraph"/>
        <w:ind w:left="0"/>
        <w:rPr>
          <w:rFonts w:ascii="Sylfaen" w:hAnsi="Sylfaen" w:cs="Sylfaen"/>
          <w:noProof/>
          <w:sz w:val="20"/>
          <w:szCs w:val="20"/>
          <w:lang w:val="ka-GE"/>
        </w:rPr>
      </w:pPr>
    </w:p>
    <w:p w14:paraId="2C3DB941" w14:textId="77777777" w:rsidR="00575707" w:rsidRPr="003A761E" w:rsidRDefault="00575707" w:rsidP="00E66572">
      <w:pPr>
        <w:pStyle w:val="ListParagraph"/>
        <w:ind w:left="0"/>
        <w:rPr>
          <w:rFonts w:ascii="Sylfaen" w:hAnsi="Sylfaen" w:cs="Sylfaen"/>
          <w:b/>
          <w:noProof/>
          <w:sz w:val="20"/>
          <w:szCs w:val="20"/>
          <w:lang w:val="ka-GE"/>
        </w:rPr>
      </w:pPr>
      <w:r w:rsidRPr="003A761E">
        <w:rPr>
          <w:rFonts w:ascii="Sylfaen" w:hAnsi="Sylfaen" w:cs="Sylfaen"/>
          <w:b/>
          <w:noProof/>
          <w:sz w:val="20"/>
          <w:szCs w:val="20"/>
          <w:lang w:val="ka-GE"/>
        </w:rPr>
        <w:t>თუ მიიღეთ ნაპროსინ CR-ის საჭიროზე მეტი დოზა:</w:t>
      </w:r>
    </w:p>
    <w:p w14:paraId="56F8AA36" w14:textId="77777777" w:rsidR="00575707" w:rsidRPr="003A761E" w:rsidRDefault="00575707" w:rsidP="00E66572">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xml:space="preserve">დოზის მძიმე გადაჭარბებას ახასიათებს თავის ტკივილი, თავბრუსხვევა, გულისრევა, </w:t>
      </w:r>
      <w:proofErr w:type="spellStart"/>
      <w:r w:rsidRPr="003A761E">
        <w:rPr>
          <w:rFonts w:ascii="Sylfaen" w:hAnsi="Sylfaen" w:cs="Sylfaen"/>
          <w:iCs/>
          <w:sz w:val="20"/>
          <w:szCs w:val="20"/>
          <w:lang w:val="ka-GE"/>
        </w:rPr>
        <w:t>გულძმარვა</w:t>
      </w:r>
      <w:proofErr w:type="spellEnd"/>
      <w:r w:rsidRPr="003A761E">
        <w:rPr>
          <w:rFonts w:ascii="Sylfaen" w:hAnsi="Sylfaen" w:cs="Sylfaen"/>
          <w:iCs/>
          <w:sz w:val="20"/>
          <w:szCs w:val="20"/>
          <w:lang w:val="ka-GE"/>
        </w:rPr>
        <w:t xml:space="preserve">, საჭმლის მონელების დარღვევა, გულისრევა, ღებინება, კუჭ-ნაწლავიდან სისხლდენა და ზოგჯერ დიარეა, დაბუჟება, თავბრუსხვევა, ყურებში შუილი და გულისრევა. თუ ტაბლეტების გადაჭარბებული რაოდენობა მიიღება შემთხვევით ან განზრახ, კუჭი უნდა დაიცალოს და უნდა იქნას მიღებული სტანდარტული დამხმარე ზომები. აქტივირებული ნახშირი უნდა დაინიშნოს </w:t>
      </w:r>
      <w:proofErr w:type="spellStart"/>
      <w:r w:rsidRPr="003A761E">
        <w:rPr>
          <w:rFonts w:ascii="Sylfaen" w:hAnsi="Sylfaen" w:cs="Sylfaen"/>
          <w:iCs/>
          <w:sz w:val="20"/>
          <w:szCs w:val="20"/>
          <w:lang w:val="ka-GE"/>
        </w:rPr>
        <w:t>ნაპროსინი</w:t>
      </w:r>
      <w:proofErr w:type="spellEnd"/>
      <w:r w:rsidRPr="003A761E">
        <w:rPr>
          <w:rFonts w:ascii="Sylfaen" w:hAnsi="Sylfaen" w:cs="Sylfaen"/>
          <w:iCs/>
          <w:sz w:val="20"/>
          <w:szCs w:val="20"/>
          <w:lang w:val="ka-GE"/>
        </w:rPr>
        <w:t xml:space="preserve"> CR-ის საჭიროზე მეტი დოზის მიღებიდან 1 საათის შემდეგ. კუჭის ამორეცხვა შესაძლებელია ასევე მოზრდილებში. რეკომენდირებულია ხშირი შარდვა. თქვენი ექიმი მონიტორინგს გაუწევს თქვენს თირკმელებისა და ღვიძლის მუშაობას.</w:t>
      </w:r>
    </w:p>
    <w:p w14:paraId="1CA6AAEB" w14:textId="77777777" w:rsidR="00575707" w:rsidRPr="003A761E" w:rsidRDefault="00575707" w:rsidP="00E66572">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xml:space="preserve">თუ თქვენ იყენებთ </w:t>
      </w:r>
      <w:proofErr w:type="spellStart"/>
      <w:r w:rsidRPr="003A761E">
        <w:rPr>
          <w:rFonts w:ascii="Sylfaen" w:hAnsi="Sylfaen" w:cs="Sylfaen"/>
          <w:iCs/>
          <w:sz w:val="20"/>
          <w:szCs w:val="20"/>
          <w:lang w:val="ka-GE"/>
        </w:rPr>
        <w:t>ნაპროსინი</w:t>
      </w:r>
      <w:proofErr w:type="spellEnd"/>
      <w:r w:rsidRPr="003A761E">
        <w:rPr>
          <w:rFonts w:ascii="Sylfaen" w:hAnsi="Sylfaen" w:cs="Sylfaen"/>
          <w:iCs/>
          <w:sz w:val="20"/>
          <w:szCs w:val="20"/>
          <w:lang w:val="ka-GE"/>
        </w:rPr>
        <w:t xml:space="preserve"> CR-ს საჭიროზე მეტ რაოდენობას, მიმართეთ ექიმს მკურნალობის გაგრძელებით.</w:t>
      </w:r>
    </w:p>
    <w:p w14:paraId="40F7AFEB" w14:textId="77777777" w:rsidR="00575707" w:rsidRPr="003A761E" w:rsidRDefault="00575707" w:rsidP="00E66572">
      <w:pPr>
        <w:spacing w:after="0" w:line="240" w:lineRule="auto"/>
        <w:ind w:right="-2"/>
        <w:jc w:val="both"/>
        <w:rPr>
          <w:rFonts w:ascii="Sylfaen" w:hAnsi="Sylfaen" w:cs="Sylfaen"/>
          <w:iCs/>
          <w:sz w:val="20"/>
          <w:szCs w:val="20"/>
          <w:lang w:val="ka-GE"/>
        </w:rPr>
      </w:pPr>
    </w:p>
    <w:p w14:paraId="7924AD33" w14:textId="77777777" w:rsidR="00575707" w:rsidRPr="003A761E" w:rsidRDefault="00575707" w:rsidP="00E66572">
      <w:pPr>
        <w:spacing w:after="0" w:line="240" w:lineRule="auto"/>
        <w:ind w:right="-2"/>
        <w:jc w:val="both"/>
        <w:rPr>
          <w:rFonts w:ascii="Sylfaen" w:hAnsi="Sylfaen" w:cs="Sylfaen"/>
          <w:b/>
          <w:iCs/>
          <w:sz w:val="20"/>
          <w:szCs w:val="20"/>
          <w:lang w:val="ka-GE"/>
        </w:rPr>
      </w:pPr>
      <w:r w:rsidRPr="003A761E">
        <w:rPr>
          <w:rFonts w:ascii="Sylfaen" w:hAnsi="Sylfaen" w:cs="Sylfaen"/>
          <w:b/>
          <w:iCs/>
          <w:sz w:val="20"/>
          <w:szCs w:val="20"/>
          <w:lang w:val="ka-GE"/>
        </w:rPr>
        <w:t xml:space="preserve">თუ დაგავიწყდათ </w:t>
      </w:r>
      <w:proofErr w:type="spellStart"/>
      <w:r w:rsidRPr="003A761E">
        <w:rPr>
          <w:rFonts w:ascii="Sylfaen" w:hAnsi="Sylfaen" w:cs="Sylfaen"/>
          <w:b/>
          <w:iCs/>
          <w:sz w:val="20"/>
          <w:szCs w:val="20"/>
          <w:lang w:val="ka-GE"/>
        </w:rPr>
        <w:t>ნაპროსინი</w:t>
      </w:r>
      <w:proofErr w:type="spellEnd"/>
      <w:r w:rsidRPr="003A761E">
        <w:rPr>
          <w:rFonts w:ascii="Sylfaen" w:hAnsi="Sylfaen" w:cs="Sylfaen"/>
          <w:b/>
          <w:iCs/>
          <w:sz w:val="20"/>
          <w:szCs w:val="20"/>
          <w:lang w:val="ka-GE"/>
        </w:rPr>
        <w:t xml:space="preserve"> CR-ის მიღება</w:t>
      </w:r>
    </w:p>
    <w:p w14:paraId="0F156DC6" w14:textId="77777777" w:rsidR="00575707" w:rsidRPr="003A761E" w:rsidRDefault="00575707" w:rsidP="00E66572">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არ გამოიყენოთ ორმაგი დოზა გამოტოვებული დოზის ასანაზღაურებლად.</w:t>
      </w:r>
    </w:p>
    <w:p w14:paraId="4420FC4D" w14:textId="77777777" w:rsidR="00575707" w:rsidRPr="003A761E" w:rsidRDefault="00575707" w:rsidP="00E66572">
      <w:pPr>
        <w:spacing w:after="0" w:line="240" w:lineRule="auto"/>
        <w:ind w:right="-2"/>
        <w:jc w:val="both"/>
        <w:rPr>
          <w:rFonts w:ascii="Sylfaen" w:hAnsi="Sylfaen" w:cs="Sylfaen"/>
          <w:iCs/>
          <w:sz w:val="20"/>
          <w:szCs w:val="20"/>
          <w:lang w:val="ka-GE"/>
        </w:rPr>
      </w:pPr>
    </w:p>
    <w:p w14:paraId="407BF8BA" w14:textId="77777777" w:rsidR="00575707" w:rsidRPr="003A761E" w:rsidRDefault="00575707" w:rsidP="00E66572">
      <w:pPr>
        <w:spacing w:after="0" w:line="240" w:lineRule="auto"/>
        <w:ind w:right="-2"/>
        <w:jc w:val="both"/>
        <w:rPr>
          <w:rFonts w:ascii="Sylfaen" w:hAnsi="Sylfaen" w:cs="Sylfaen"/>
          <w:b/>
          <w:iCs/>
          <w:sz w:val="20"/>
          <w:szCs w:val="20"/>
          <w:lang w:val="ka-GE"/>
        </w:rPr>
      </w:pPr>
      <w:r w:rsidRPr="003A761E">
        <w:rPr>
          <w:rFonts w:ascii="Sylfaen" w:hAnsi="Sylfaen" w:cs="Sylfaen"/>
          <w:b/>
          <w:iCs/>
          <w:sz w:val="20"/>
          <w:szCs w:val="20"/>
          <w:lang w:val="ka-GE"/>
        </w:rPr>
        <w:t xml:space="preserve">შესაძლო ეფექტები, რომლებიც შეიძლება განვითარდეს </w:t>
      </w:r>
      <w:proofErr w:type="spellStart"/>
      <w:r w:rsidRPr="003A761E">
        <w:rPr>
          <w:rFonts w:ascii="Sylfaen" w:hAnsi="Sylfaen" w:cs="Sylfaen"/>
          <w:b/>
          <w:iCs/>
          <w:sz w:val="20"/>
          <w:szCs w:val="20"/>
          <w:lang w:val="ka-GE"/>
        </w:rPr>
        <w:t>ნაპროსინ</w:t>
      </w:r>
      <w:proofErr w:type="spellEnd"/>
      <w:r w:rsidRPr="003A761E">
        <w:rPr>
          <w:rFonts w:ascii="Sylfaen" w:hAnsi="Sylfaen" w:cs="Sylfaen"/>
          <w:b/>
          <w:iCs/>
          <w:sz w:val="20"/>
          <w:szCs w:val="20"/>
          <w:lang w:val="ka-GE"/>
        </w:rPr>
        <w:t xml:space="preserve"> CR-ით მკურნალობის შეწყვეტისას</w:t>
      </w:r>
    </w:p>
    <w:p w14:paraId="6F01E0D8" w14:textId="77777777" w:rsidR="00575707" w:rsidRPr="003A761E" w:rsidRDefault="00575707" w:rsidP="00E66572">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მკურნალობის შეწყვეტისას არ არის მოსალოდნელი რაიმე პრობლემა.</w:t>
      </w:r>
    </w:p>
    <w:p w14:paraId="361BA02D" w14:textId="77777777" w:rsidR="00575707" w:rsidRPr="003A761E" w:rsidRDefault="00575707" w:rsidP="00E66572">
      <w:pPr>
        <w:spacing w:after="0" w:line="240" w:lineRule="auto"/>
        <w:ind w:right="-2"/>
        <w:jc w:val="both"/>
        <w:rPr>
          <w:rFonts w:ascii="Sylfaen" w:hAnsi="Sylfaen" w:cs="Sylfaen"/>
          <w:iCs/>
          <w:sz w:val="20"/>
          <w:szCs w:val="20"/>
          <w:lang w:val="ka-GE"/>
        </w:rPr>
      </w:pPr>
    </w:p>
    <w:p w14:paraId="5CDCB2CA" w14:textId="77777777" w:rsidR="00575707" w:rsidRPr="003A761E" w:rsidRDefault="00575707" w:rsidP="00E66572">
      <w:pPr>
        <w:spacing w:after="0" w:line="240" w:lineRule="auto"/>
        <w:ind w:right="-2"/>
        <w:jc w:val="both"/>
        <w:rPr>
          <w:rFonts w:ascii="Sylfaen" w:hAnsi="Sylfaen" w:cs="Sylfaen"/>
          <w:b/>
          <w:iCs/>
          <w:sz w:val="20"/>
          <w:szCs w:val="20"/>
          <w:lang w:val="ka-GE"/>
        </w:rPr>
      </w:pPr>
      <w:r w:rsidRPr="003A761E">
        <w:rPr>
          <w:rFonts w:ascii="Sylfaen" w:hAnsi="Sylfaen" w:cs="Sylfaen"/>
          <w:b/>
          <w:iCs/>
          <w:sz w:val="20"/>
          <w:szCs w:val="20"/>
          <w:lang w:val="ka-GE"/>
        </w:rPr>
        <w:t>4. რა არის შესაძლო გვერდითი მოვლენები?</w:t>
      </w:r>
    </w:p>
    <w:p w14:paraId="19C3E46C" w14:textId="77777777" w:rsidR="00575707" w:rsidRPr="003A761E" w:rsidRDefault="00575707" w:rsidP="00E66572">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xml:space="preserve">როგორც ყველა მედიკამენტის შემთხვევაში, გვერდითი მოვლენები შეიძლება განვითარდეს ადამიანებში, რომლებიც მგრძნობიარენი არიან </w:t>
      </w:r>
      <w:proofErr w:type="spellStart"/>
      <w:r w:rsidRPr="003A761E">
        <w:rPr>
          <w:rFonts w:ascii="Sylfaen" w:hAnsi="Sylfaen" w:cs="Sylfaen"/>
          <w:iCs/>
          <w:sz w:val="20"/>
          <w:szCs w:val="20"/>
          <w:lang w:val="ka-GE"/>
        </w:rPr>
        <w:t>ნაპროსინი</w:t>
      </w:r>
      <w:proofErr w:type="spellEnd"/>
      <w:r w:rsidRPr="003A761E">
        <w:rPr>
          <w:rFonts w:ascii="Sylfaen" w:hAnsi="Sylfaen" w:cs="Sylfaen"/>
          <w:iCs/>
          <w:sz w:val="20"/>
          <w:szCs w:val="20"/>
          <w:lang w:val="ka-GE"/>
        </w:rPr>
        <w:t xml:space="preserve"> CR-ის ინგრედიენტების მიმართ.</w:t>
      </w:r>
    </w:p>
    <w:p w14:paraId="0B1ED270" w14:textId="77777777" w:rsidR="00575707" w:rsidRPr="003A761E" w:rsidRDefault="00575707" w:rsidP="00E66572">
      <w:pPr>
        <w:spacing w:after="0" w:line="240" w:lineRule="auto"/>
        <w:ind w:right="-2"/>
        <w:jc w:val="both"/>
        <w:rPr>
          <w:rFonts w:ascii="Sylfaen" w:hAnsi="Sylfaen" w:cs="Sylfaen"/>
          <w:iCs/>
          <w:sz w:val="20"/>
          <w:szCs w:val="20"/>
          <w:lang w:val="ka-GE"/>
        </w:rPr>
      </w:pPr>
    </w:p>
    <w:p w14:paraId="387BC5F0" w14:textId="77777777" w:rsidR="00575707" w:rsidRPr="003A761E" w:rsidRDefault="00575707" w:rsidP="00E66572">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xml:space="preserve">თუ ჩამოთვლილთაგან რომელიმე მოხდება, შეწყვიტეთ </w:t>
      </w:r>
      <w:proofErr w:type="spellStart"/>
      <w:r w:rsidRPr="003A761E">
        <w:rPr>
          <w:rFonts w:ascii="Sylfaen" w:hAnsi="Sylfaen" w:cs="Sylfaen"/>
          <w:iCs/>
          <w:sz w:val="20"/>
          <w:szCs w:val="20"/>
          <w:lang w:val="ka-GE"/>
        </w:rPr>
        <w:t>ნაპროსინი</w:t>
      </w:r>
      <w:proofErr w:type="spellEnd"/>
      <w:r w:rsidRPr="003A761E">
        <w:rPr>
          <w:rFonts w:ascii="Sylfaen" w:hAnsi="Sylfaen" w:cs="Sylfaen"/>
          <w:iCs/>
          <w:sz w:val="20"/>
          <w:szCs w:val="20"/>
          <w:lang w:val="ka-GE"/>
        </w:rPr>
        <w:t xml:space="preserve"> CR-ის მიღება და დაუყოვნებლივ აცნობეთ ექიმს ან მიმართეთ უახლოეს საავადმყოფოს სასწრაფო დახმარების განყოფილებას:</w:t>
      </w:r>
    </w:p>
    <w:p w14:paraId="7F656B50" w14:textId="77777777" w:rsidR="00575707" w:rsidRPr="003A761E" w:rsidRDefault="00575707" w:rsidP="00E66572">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ხელების, ფეხების, ტერფების, სახის, ტუჩების, პირის ან ყელის შეშუპება სუნთქვის ან ყლაპვის გაძნელებით</w:t>
      </w:r>
    </w:p>
    <w:p w14:paraId="70D2E82D" w14:textId="77777777" w:rsidR="00575707" w:rsidRPr="003A761E" w:rsidRDefault="00575707" w:rsidP="00E66572">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სისხლდენა ან სუნთქვის გაძნელება (ასთმის შეტევა),</w:t>
      </w:r>
    </w:p>
    <w:p w14:paraId="6621F9F6" w14:textId="77777777" w:rsidR="00575707" w:rsidRPr="003A761E" w:rsidRDefault="00575707" w:rsidP="00E66572">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დაღლილობა</w:t>
      </w:r>
    </w:p>
    <w:p w14:paraId="407F36B2" w14:textId="77777777" w:rsidR="00575707" w:rsidRPr="003A761E" w:rsidRDefault="00575707" w:rsidP="00E66572">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კანის გამონაყარი</w:t>
      </w:r>
    </w:p>
    <w:p w14:paraId="6B622CD1" w14:textId="77777777" w:rsidR="00575707" w:rsidRPr="003A761E" w:rsidRDefault="00575707" w:rsidP="00E66572">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კანში, პირის ღრუში, თვალებში, სასქესო ორგანოების ირგვლივ; კანის მძიმე დაავადება (სტივენ-ჯონსონის სინდრომი) დესკვამაცია, შეშუპება, ბუშტუკები და ცხელება;</w:t>
      </w:r>
    </w:p>
    <w:p w14:paraId="305E4C2E" w14:textId="77777777" w:rsidR="00575707" w:rsidRPr="003A761E" w:rsidRDefault="00575707" w:rsidP="00E66572">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xml:space="preserve">• პირის ღრუში და სხეულის სხვა ნაწილებში სხვადასხვა ზომის ბუშტუკების ან წითელი გამონაყარის სახით (ერითემა </w:t>
      </w:r>
      <w:proofErr w:type="spellStart"/>
      <w:r w:rsidRPr="003A761E">
        <w:rPr>
          <w:rFonts w:ascii="Sylfaen" w:hAnsi="Sylfaen" w:cs="Sylfaen"/>
          <w:iCs/>
          <w:sz w:val="20"/>
          <w:szCs w:val="20"/>
          <w:lang w:val="ka-GE"/>
        </w:rPr>
        <w:t>მულტიფორმული</w:t>
      </w:r>
      <w:proofErr w:type="spellEnd"/>
      <w:r w:rsidRPr="003A761E">
        <w:rPr>
          <w:rFonts w:ascii="Sylfaen" w:hAnsi="Sylfaen" w:cs="Sylfaen"/>
          <w:iCs/>
          <w:sz w:val="20"/>
          <w:szCs w:val="20"/>
          <w:lang w:val="ka-GE"/>
        </w:rPr>
        <w:t>),</w:t>
      </w:r>
    </w:p>
    <w:p w14:paraId="2C9D5D19" w14:textId="77777777" w:rsidR="00575707" w:rsidRPr="003A761E" w:rsidRDefault="00575707" w:rsidP="00E66572">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xml:space="preserve">• სერიოზული დაავადება (ტოქსიკური ეპიდერმული </w:t>
      </w:r>
      <w:proofErr w:type="spellStart"/>
      <w:r w:rsidRPr="003A761E">
        <w:rPr>
          <w:rFonts w:ascii="Sylfaen" w:hAnsi="Sylfaen" w:cs="Sylfaen"/>
          <w:iCs/>
          <w:sz w:val="20"/>
          <w:szCs w:val="20"/>
          <w:lang w:val="ka-GE"/>
        </w:rPr>
        <w:t>ნეკროლიზი</w:t>
      </w:r>
      <w:proofErr w:type="spellEnd"/>
      <w:r w:rsidRPr="003A761E">
        <w:rPr>
          <w:rFonts w:ascii="Sylfaen" w:hAnsi="Sylfaen" w:cs="Sylfaen"/>
          <w:iCs/>
          <w:sz w:val="20"/>
          <w:szCs w:val="20"/>
          <w:lang w:val="ka-GE"/>
        </w:rPr>
        <w:t>) კანის აქერცვლით და ქსოვილის დაკარგვით თხევადი ბუშტებით კანში,</w:t>
      </w:r>
    </w:p>
    <w:p w14:paraId="2C096080" w14:textId="77777777" w:rsidR="00575707" w:rsidRPr="003A761E" w:rsidRDefault="00575707" w:rsidP="00E66572">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xml:space="preserve">• ძლიერი თავის ტკივილი, კეფის კუნთების </w:t>
      </w:r>
      <w:proofErr w:type="spellStart"/>
      <w:r w:rsidRPr="003A761E">
        <w:rPr>
          <w:rFonts w:ascii="Sylfaen" w:hAnsi="Sylfaen" w:cs="Sylfaen"/>
          <w:iCs/>
          <w:sz w:val="20"/>
          <w:szCs w:val="20"/>
          <w:lang w:val="ka-GE"/>
        </w:rPr>
        <w:t>რიგიდობა</w:t>
      </w:r>
      <w:proofErr w:type="spellEnd"/>
      <w:r w:rsidRPr="003A761E">
        <w:rPr>
          <w:rFonts w:ascii="Sylfaen" w:hAnsi="Sylfaen" w:cs="Sylfaen"/>
          <w:iCs/>
          <w:sz w:val="20"/>
          <w:szCs w:val="20"/>
          <w:lang w:val="ka-GE"/>
        </w:rPr>
        <w:t>, გულისრევა, ღებინება და ცნობიერების დაბინდვა (</w:t>
      </w:r>
      <w:proofErr w:type="spellStart"/>
      <w:r w:rsidRPr="003A761E">
        <w:rPr>
          <w:rFonts w:ascii="Sylfaen" w:hAnsi="Sylfaen" w:cs="Sylfaen"/>
          <w:iCs/>
          <w:sz w:val="20"/>
          <w:szCs w:val="20"/>
          <w:lang w:val="ka-GE"/>
        </w:rPr>
        <w:t>ასპტიკური</w:t>
      </w:r>
      <w:proofErr w:type="spellEnd"/>
      <w:r w:rsidRPr="003A761E">
        <w:rPr>
          <w:rFonts w:ascii="Sylfaen" w:hAnsi="Sylfaen" w:cs="Sylfaen"/>
          <w:iCs/>
          <w:sz w:val="20"/>
          <w:szCs w:val="20"/>
          <w:lang w:val="ka-GE"/>
        </w:rPr>
        <w:t xml:space="preserve"> მენინგიტი),</w:t>
      </w:r>
    </w:p>
    <w:p w14:paraId="7EC7CEDC"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lastRenderedPageBreak/>
        <w:t xml:space="preserve">• სისხლი ან შავი ფერის, მაგალითად, ყავის ნალექის არსებობა განავალსა და </w:t>
      </w:r>
      <w:proofErr w:type="spellStart"/>
      <w:r w:rsidRPr="003A761E">
        <w:rPr>
          <w:rFonts w:ascii="Sylfaen" w:hAnsi="Sylfaen" w:cs="Sylfaen"/>
          <w:iCs/>
          <w:sz w:val="20"/>
          <w:szCs w:val="20"/>
          <w:lang w:val="ka-GE"/>
        </w:rPr>
        <w:t>ამონაღებ</w:t>
      </w:r>
      <w:proofErr w:type="spellEnd"/>
      <w:r w:rsidRPr="003A761E">
        <w:rPr>
          <w:rFonts w:ascii="Sylfaen" w:hAnsi="Sylfaen" w:cs="Sylfaen"/>
          <w:iCs/>
          <w:sz w:val="20"/>
          <w:szCs w:val="20"/>
          <w:lang w:val="ka-GE"/>
        </w:rPr>
        <w:t xml:space="preserve"> მასებში (საჭმლის მომნელებელი ტრაქტის სისხლდენა).</w:t>
      </w:r>
    </w:p>
    <w:p w14:paraId="5257CF3F" w14:textId="77777777" w:rsidR="00575707" w:rsidRPr="003A761E" w:rsidRDefault="00575707" w:rsidP="00F05C87">
      <w:pPr>
        <w:spacing w:after="0" w:line="240" w:lineRule="auto"/>
        <w:ind w:right="-2"/>
        <w:jc w:val="both"/>
        <w:rPr>
          <w:rFonts w:ascii="Sylfaen" w:hAnsi="Sylfaen" w:cs="Sylfaen"/>
          <w:iCs/>
          <w:sz w:val="20"/>
          <w:szCs w:val="20"/>
          <w:lang w:val="ka-GE"/>
        </w:rPr>
      </w:pPr>
    </w:p>
    <w:p w14:paraId="0DB69183"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ეს ყველაფერი ძალიან სერიოზული გვერდითი მოვლენებია.</w:t>
      </w:r>
    </w:p>
    <w:p w14:paraId="2FF8F81A" w14:textId="77777777" w:rsidR="00575707" w:rsidRPr="003A761E" w:rsidRDefault="00575707" w:rsidP="00F05C87">
      <w:pPr>
        <w:spacing w:after="0" w:line="240" w:lineRule="auto"/>
        <w:ind w:right="-2"/>
        <w:jc w:val="both"/>
        <w:rPr>
          <w:rFonts w:ascii="Sylfaen" w:hAnsi="Sylfaen" w:cs="Sylfaen"/>
          <w:iCs/>
          <w:sz w:val="20"/>
          <w:szCs w:val="20"/>
          <w:lang w:val="ka-GE"/>
        </w:rPr>
      </w:pPr>
    </w:p>
    <w:p w14:paraId="7D52C90B"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xml:space="preserve">თუ თქვენ აღგენიშნებათ რომელიმე ჩამოთვლილი მდგომარეობა, ეს ნიშნავს, რომ თქვენ გაქვთ სერიოზული ალერგია </w:t>
      </w:r>
      <w:proofErr w:type="spellStart"/>
      <w:r w:rsidRPr="003A761E">
        <w:rPr>
          <w:rFonts w:ascii="Sylfaen" w:hAnsi="Sylfaen" w:cs="Sylfaen"/>
          <w:iCs/>
          <w:sz w:val="20"/>
          <w:szCs w:val="20"/>
          <w:lang w:val="ka-GE"/>
        </w:rPr>
        <w:t>ნაპროსინ</w:t>
      </w:r>
      <w:proofErr w:type="spellEnd"/>
      <w:r w:rsidRPr="003A761E">
        <w:rPr>
          <w:rFonts w:ascii="Sylfaen" w:hAnsi="Sylfaen" w:cs="Sylfaen"/>
          <w:iCs/>
          <w:sz w:val="20"/>
          <w:szCs w:val="20"/>
          <w:lang w:val="ka-GE"/>
        </w:rPr>
        <w:t xml:space="preserve"> CR-ზე. შესაძლოა დაგჭირდეთ სასწრაფო სამედიცინო ჩარევა ან ჰოსპიტალიზაცია.</w:t>
      </w:r>
    </w:p>
    <w:p w14:paraId="6BF7B5C3"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ყველა ეს სერიოზული გვერდითი მოვლენა ძალიან იშვიათად აღინიშნება.</w:t>
      </w:r>
    </w:p>
    <w:p w14:paraId="1904E2F8" w14:textId="77777777" w:rsidR="00575707" w:rsidRPr="003A761E" w:rsidRDefault="00575707" w:rsidP="00F05C87">
      <w:pPr>
        <w:spacing w:after="0" w:line="240" w:lineRule="auto"/>
        <w:ind w:right="-2"/>
        <w:jc w:val="both"/>
        <w:rPr>
          <w:rFonts w:ascii="Sylfaen" w:hAnsi="Sylfaen" w:cs="Sylfaen"/>
          <w:iCs/>
          <w:sz w:val="20"/>
          <w:szCs w:val="20"/>
          <w:lang w:val="ka-GE"/>
        </w:rPr>
      </w:pPr>
    </w:p>
    <w:p w14:paraId="6B83F193"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თუ შეამჩნევთ ქვემოთ ჩამოთვლილთაგან რომელიმეს,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3FD7780F"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ვირუსული მენინგიტი (ცხელება, დაღლილობა, თავის ტკივილი და კისრის ტკივილი, სინათლის მიმართ მგრძნობელობა)</w:t>
      </w:r>
    </w:p>
    <w:p w14:paraId="4825A167"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ანემია, გამოწვეული სისხლის უჯრედების ნაკლებობით, სისხლში ლეიკოციტების რაოდენობის შემცირებით, სისხლის შედედებაში მონაწილე თრომბოციტების რაოდენობის შემცირებით</w:t>
      </w:r>
    </w:p>
    <w:p w14:paraId="66ADD0F8"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სისხლში კალიუმის დონის მატება</w:t>
      </w:r>
    </w:p>
    <w:p w14:paraId="3536B128"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დეპრესია, ძილის დარღვევა, უძილობა</w:t>
      </w:r>
    </w:p>
    <w:p w14:paraId="0E371710"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xml:space="preserve">• ინსულტი, </w:t>
      </w:r>
      <w:proofErr w:type="spellStart"/>
      <w:r w:rsidRPr="003A761E">
        <w:rPr>
          <w:rFonts w:ascii="Sylfaen" w:hAnsi="Sylfaen" w:cs="Sylfaen"/>
          <w:iCs/>
          <w:sz w:val="20"/>
          <w:szCs w:val="20"/>
          <w:lang w:val="ka-GE"/>
        </w:rPr>
        <w:t>კოგნიტური</w:t>
      </w:r>
      <w:proofErr w:type="spellEnd"/>
      <w:r w:rsidRPr="003A761E">
        <w:rPr>
          <w:rFonts w:ascii="Sylfaen" w:hAnsi="Sylfaen" w:cs="Sylfaen"/>
          <w:iCs/>
          <w:sz w:val="20"/>
          <w:szCs w:val="20"/>
          <w:lang w:val="ka-GE"/>
        </w:rPr>
        <w:t xml:space="preserve"> ფუნქციის დაქვეითება</w:t>
      </w:r>
    </w:p>
    <w:p w14:paraId="727C77E2"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ანთება მხედველობის ნერვის შეშუპებით</w:t>
      </w:r>
    </w:p>
    <w:p w14:paraId="2C100659"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სმენის დაქვეითება, ყურებში შუილი, თავბრუსხვევა</w:t>
      </w:r>
    </w:p>
    <w:p w14:paraId="7DD057E0"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მაღალი არტერიული წნევა, სისხლძარღვების დახშობა</w:t>
      </w:r>
    </w:p>
    <w:p w14:paraId="3CC81A85"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კუჭ-ნაწლავის ტრაქტის დარღვევები (მონელების დარღვევა, ყაბზობა, დიარეა, გულისრევა, ღებინება)</w:t>
      </w:r>
    </w:p>
    <w:p w14:paraId="63AE3AC1"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ოფლიანობა, თმის ცვენა, კანის პრობლემები</w:t>
      </w:r>
    </w:p>
    <w:p w14:paraId="2E10E12B"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კუნთების ტკივილი და კუნთების სისუსტე</w:t>
      </w:r>
    </w:p>
    <w:p w14:paraId="589B0D67"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უნაყოფობა ქალებში</w:t>
      </w:r>
    </w:p>
    <w:p w14:paraId="4F5E2001"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შემცივნება, სიცხე, სისუსტე</w:t>
      </w:r>
    </w:p>
    <w:p w14:paraId="68FE9C4E"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 ჰეპატიტი (ღვიძლის ანთება), სიყვითლე (მადის დაკარგვა, დაღლილობა, ღვიძლის ფუნქციური ტესტების დარღვევები)</w:t>
      </w:r>
    </w:p>
    <w:p w14:paraId="0ABF434A" w14:textId="77777777" w:rsidR="00575707" w:rsidRPr="003A761E" w:rsidRDefault="00575707" w:rsidP="00F05C87">
      <w:pPr>
        <w:spacing w:after="0" w:line="240" w:lineRule="auto"/>
        <w:ind w:right="-2"/>
        <w:jc w:val="both"/>
        <w:rPr>
          <w:rFonts w:ascii="Sylfaen" w:hAnsi="Sylfaen" w:cs="Sylfaen"/>
          <w:iCs/>
          <w:sz w:val="20"/>
          <w:szCs w:val="20"/>
          <w:lang w:val="ka-GE"/>
        </w:rPr>
      </w:pPr>
    </w:p>
    <w:p w14:paraId="66853763" w14:textId="77777777" w:rsidR="00575707" w:rsidRPr="003A761E" w:rsidRDefault="00575707" w:rsidP="00F05C87">
      <w:pPr>
        <w:spacing w:after="0" w:line="240" w:lineRule="auto"/>
        <w:ind w:right="-2"/>
        <w:jc w:val="both"/>
        <w:rPr>
          <w:rFonts w:ascii="Sylfaen" w:hAnsi="Sylfaen" w:cs="Sylfaen"/>
          <w:iCs/>
          <w:sz w:val="20"/>
          <w:szCs w:val="20"/>
          <w:lang w:val="ka-GE"/>
        </w:rPr>
      </w:pPr>
      <w:r w:rsidRPr="003A761E">
        <w:rPr>
          <w:rFonts w:ascii="Sylfaen" w:hAnsi="Sylfaen" w:cs="Sylfaen"/>
          <w:iCs/>
          <w:sz w:val="20"/>
          <w:szCs w:val="20"/>
          <w:lang w:val="ka-GE"/>
        </w:rPr>
        <w:t>ეს ყველაფერი სერიოზული გვერდითი მოვლენებია. შეიძლება საჭირო გახდეს სასწრაფო სამედიცინო დახმარება. სერიოზული გვერდითი მოვლენები ძალიან იშვიათია.</w:t>
      </w:r>
    </w:p>
    <w:p w14:paraId="1FAAB213" w14:textId="77777777" w:rsidR="00575707" w:rsidRPr="003A761E" w:rsidRDefault="00575707" w:rsidP="00F05C87">
      <w:pPr>
        <w:spacing w:after="0" w:line="240" w:lineRule="auto"/>
        <w:ind w:right="-2"/>
        <w:jc w:val="both"/>
        <w:rPr>
          <w:rFonts w:ascii="Sylfaen" w:hAnsi="Sylfaen" w:cs="Sylfaen"/>
          <w:b/>
          <w:iCs/>
          <w:sz w:val="20"/>
          <w:szCs w:val="20"/>
          <w:lang w:val="ka-GE"/>
        </w:rPr>
      </w:pPr>
      <w:r w:rsidRPr="003A761E">
        <w:rPr>
          <w:rFonts w:ascii="Sylfaen" w:hAnsi="Sylfaen" w:cs="Sylfaen"/>
          <w:b/>
          <w:iCs/>
          <w:sz w:val="20"/>
          <w:szCs w:val="20"/>
          <w:lang w:val="ka-GE"/>
        </w:rPr>
        <w:t>თუ შეამჩნევთ ქვემოთ ჩამოთვლილთაგან რომელიმე გვერდით მოვლენას, აცნობეთ ექიმს:</w:t>
      </w:r>
    </w:p>
    <w:p w14:paraId="727E45F6" w14:textId="77777777" w:rsidR="00575707" w:rsidRPr="003A761E" w:rsidRDefault="00575707" w:rsidP="00F05C87">
      <w:pPr>
        <w:spacing w:after="0" w:line="240" w:lineRule="auto"/>
        <w:ind w:left="-180" w:right="-2"/>
        <w:jc w:val="both"/>
        <w:rPr>
          <w:rFonts w:ascii="Sylfaen" w:hAnsi="Sylfaen" w:cs="Sylfaen"/>
          <w:iCs/>
          <w:sz w:val="20"/>
          <w:szCs w:val="20"/>
          <w:lang w:val="ka-GE"/>
        </w:rPr>
      </w:pPr>
      <w:r w:rsidRPr="003A761E">
        <w:rPr>
          <w:rFonts w:ascii="Sylfaen" w:hAnsi="Sylfaen" w:cs="Sylfaen"/>
          <w:iCs/>
          <w:sz w:val="20"/>
          <w:szCs w:val="20"/>
          <w:lang w:val="ka-GE"/>
        </w:rPr>
        <w:t>• ანემია</w:t>
      </w:r>
    </w:p>
    <w:p w14:paraId="714EDE02" w14:textId="77777777" w:rsidR="00575707" w:rsidRPr="003A761E" w:rsidRDefault="00575707" w:rsidP="00F05C87">
      <w:pPr>
        <w:spacing w:after="0" w:line="240" w:lineRule="auto"/>
        <w:ind w:left="-180" w:right="-2"/>
        <w:jc w:val="both"/>
        <w:rPr>
          <w:rFonts w:ascii="Sylfaen" w:hAnsi="Sylfaen" w:cs="Sylfaen"/>
          <w:iCs/>
          <w:sz w:val="20"/>
          <w:szCs w:val="20"/>
          <w:lang w:val="ka-GE"/>
        </w:rPr>
      </w:pPr>
      <w:r w:rsidRPr="003A761E">
        <w:rPr>
          <w:rFonts w:ascii="Sylfaen" w:hAnsi="Sylfaen" w:cs="Sylfaen"/>
          <w:iCs/>
          <w:sz w:val="20"/>
          <w:szCs w:val="20"/>
          <w:lang w:val="ka-GE"/>
        </w:rPr>
        <w:t>• თავბრუსხვევა, ლეთარგია, თავის ტკივილი, სინათლის მიმართ მგრძნობელობა, კონცენტრაციის გაძნელება</w:t>
      </w:r>
    </w:p>
    <w:p w14:paraId="79A7E570" w14:textId="77777777" w:rsidR="00575707" w:rsidRPr="003A761E" w:rsidRDefault="00575707" w:rsidP="00F05C87">
      <w:pPr>
        <w:spacing w:after="0" w:line="240" w:lineRule="auto"/>
        <w:ind w:left="-180" w:right="-2"/>
        <w:jc w:val="both"/>
        <w:rPr>
          <w:rFonts w:ascii="Sylfaen" w:hAnsi="Sylfaen" w:cs="Sylfaen"/>
          <w:iCs/>
          <w:sz w:val="20"/>
          <w:szCs w:val="20"/>
          <w:lang w:val="ka-GE"/>
        </w:rPr>
      </w:pPr>
      <w:r w:rsidRPr="003A761E">
        <w:rPr>
          <w:rFonts w:ascii="Sylfaen" w:hAnsi="Sylfaen" w:cs="Sylfaen"/>
          <w:iCs/>
          <w:sz w:val="20"/>
          <w:szCs w:val="20"/>
          <w:lang w:val="ka-GE"/>
        </w:rPr>
        <w:t>• ძილიანობა</w:t>
      </w:r>
    </w:p>
    <w:p w14:paraId="3919FD7D" w14:textId="77777777" w:rsidR="00575707" w:rsidRPr="003A761E" w:rsidRDefault="00575707" w:rsidP="00F05C87">
      <w:pPr>
        <w:spacing w:after="0" w:line="240" w:lineRule="auto"/>
        <w:ind w:left="-180" w:right="-2"/>
        <w:jc w:val="both"/>
        <w:rPr>
          <w:rFonts w:ascii="Sylfaen" w:hAnsi="Sylfaen" w:cs="Sylfaen"/>
          <w:iCs/>
          <w:sz w:val="20"/>
          <w:szCs w:val="20"/>
          <w:lang w:val="ka-GE"/>
        </w:rPr>
      </w:pPr>
      <w:r w:rsidRPr="003A761E">
        <w:rPr>
          <w:rFonts w:ascii="Sylfaen" w:hAnsi="Sylfaen" w:cs="Sylfaen"/>
          <w:iCs/>
          <w:sz w:val="20"/>
          <w:szCs w:val="20"/>
          <w:lang w:val="ka-GE"/>
        </w:rPr>
        <w:t>• ბოდვა</w:t>
      </w:r>
    </w:p>
    <w:p w14:paraId="351E6B5E" w14:textId="77777777" w:rsidR="00575707" w:rsidRPr="003A761E" w:rsidRDefault="00575707" w:rsidP="00F05C87">
      <w:pPr>
        <w:spacing w:after="0" w:line="240" w:lineRule="auto"/>
        <w:ind w:left="-180" w:right="-2"/>
        <w:jc w:val="both"/>
        <w:rPr>
          <w:rFonts w:ascii="Sylfaen" w:hAnsi="Sylfaen" w:cs="Sylfaen"/>
          <w:iCs/>
          <w:sz w:val="20"/>
          <w:szCs w:val="20"/>
          <w:lang w:val="ka-GE"/>
        </w:rPr>
      </w:pPr>
      <w:r w:rsidRPr="003A761E">
        <w:rPr>
          <w:rFonts w:ascii="Sylfaen" w:hAnsi="Sylfaen" w:cs="Sylfaen"/>
          <w:iCs/>
          <w:sz w:val="20"/>
          <w:szCs w:val="20"/>
          <w:lang w:val="ka-GE"/>
        </w:rPr>
        <w:t>• მხედველობის დაბინდვა</w:t>
      </w:r>
    </w:p>
    <w:p w14:paraId="6B09CF82" w14:textId="77777777" w:rsidR="00575707" w:rsidRPr="003A761E" w:rsidRDefault="00575707" w:rsidP="00F05C87">
      <w:pPr>
        <w:spacing w:after="0" w:line="240" w:lineRule="auto"/>
        <w:ind w:left="-180" w:right="-2"/>
        <w:jc w:val="both"/>
        <w:rPr>
          <w:rFonts w:ascii="Sylfaen" w:hAnsi="Sylfaen" w:cs="Sylfaen"/>
          <w:iCs/>
          <w:sz w:val="20"/>
          <w:szCs w:val="20"/>
          <w:lang w:val="ka-GE"/>
        </w:rPr>
      </w:pPr>
      <w:r w:rsidRPr="003A761E">
        <w:rPr>
          <w:rFonts w:ascii="Sylfaen" w:hAnsi="Sylfaen" w:cs="Sylfaen"/>
          <w:iCs/>
          <w:sz w:val="20"/>
          <w:szCs w:val="20"/>
          <w:lang w:val="ka-GE"/>
        </w:rPr>
        <w:t>• გულისცემის შეგრძნება</w:t>
      </w:r>
    </w:p>
    <w:p w14:paraId="726AB0AD" w14:textId="77777777" w:rsidR="00575707" w:rsidRPr="003A761E" w:rsidRDefault="00575707" w:rsidP="00F05C87">
      <w:pPr>
        <w:spacing w:after="0" w:line="240" w:lineRule="auto"/>
        <w:ind w:left="-180" w:right="-2"/>
        <w:jc w:val="both"/>
        <w:rPr>
          <w:rFonts w:ascii="Sylfaen" w:hAnsi="Sylfaen" w:cs="Sylfaen"/>
          <w:iCs/>
          <w:sz w:val="20"/>
          <w:szCs w:val="20"/>
          <w:lang w:val="ka-GE"/>
        </w:rPr>
      </w:pPr>
      <w:r w:rsidRPr="003A761E">
        <w:rPr>
          <w:rFonts w:ascii="Sylfaen" w:hAnsi="Sylfaen" w:cs="Sylfaen"/>
          <w:iCs/>
          <w:sz w:val="20"/>
          <w:szCs w:val="20"/>
          <w:lang w:val="ka-GE"/>
        </w:rPr>
        <w:t>• ქოშინი</w:t>
      </w:r>
    </w:p>
    <w:p w14:paraId="0208BFD5" w14:textId="77777777" w:rsidR="00575707" w:rsidRPr="003A761E" w:rsidRDefault="00575707" w:rsidP="00F05C87">
      <w:pPr>
        <w:spacing w:after="0" w:line="240" w:lineRule="auto"/>
        <w:ind w:left="-180" w:right="-2"/>
        <w:jc w:val="both"/>
        <w:rPr>
          <w:rFonts w:ascii="Sylfaen" w:hAnsi="Sylfaen" w:cs="Sylfaen"/>
          <w:iCs/>
          <w:sz w:val="20"/>
          <w:szCs w:val="20"/>
          <w:lang w:val="ka-GE"/>
        </w:rPr>
      </w:pPr>
      <w:r w:rsidRPr="003A761E">
        <w:rPr>
          <w:rFonts w:ascii="Sylfaen" w:hAnsi="Sylfaen" w:cs="Sylfaen"/>
          <w:iCs/>
          <w:sz w:val="20"/>
          <w:szCs w:val="20"/>
          <w:lang w:val="ka-GE"/>
        </w:rPr>
        <w:t>• კუჭის წყლული და დაზიანება, ღებინება, დიარეა, მუცლის ტკივილი, წვა, ყაბზობა</w:t>
      </w:r>
    </w:p>
    <w:p w14:paraId="24B3FFE9" w14:textId="77777777" w:rsidR="00575707" w:rsidRPr="003A761E" w:rsidRDefault="00575707" w:rsidP="00F05C87">
      <w:pPr>
        <w:spacing w:after="0" w:line="240" w:lineRule="auto"/>
        <w:ind w:left="-180" w:right="-2"/>
        <w:jc w:val="both"/>
        <w:rPr>
          <w:rFonts w:ascii="Sylfaen" w:hAnsi="Sylfaen" w:cs="Sylfaen"/>
          <w:iCs/>
          <w:sz w:val="20"/>
          <w:szCs w:val="20"/>
          <w:lang w:val="ka-GE"/>
        </w:rPr>
      </w:pPr>
      <w:r w:rsidRPr="003A761E">
        <w:rPr>
          <w:rFonts w:ascii="Sylfaen" w:hAnsi="Sylfaen" w:cs="Sylfaen"/>
          <w:iCs/>
          <w:sz w:val="20"/>
          <w:szCs w:val="20"/>
          <w:lang w:val="ka-GE"/>
        </w:rPr>
        <w:t>• ქავილი, კანზე გამონაყარი, კანის ფერის შეცვლა, სისხლჩაქცევები</w:t>
      </w:r>
    </w:p>
    <w:p w14:paraId="286D4399" w14:textId="77777777" w:rsidR="00575707" w:rsidRPr="003A761E" w:rsidRDefault="00575707" w:rsidP="00F05C87">
      <w:pPr>
        <w:spacing w:after="0" w:line="240" w:lineRule="auto"/>
        <w:ind w:left="-180" w:right="-2"/>
        <w:jc w:val="both"/>
        <w:rPr>
          <w:rFonts w:ascii="Sylfaen" w:hAnsi="Sylfaen" w:cs="Sylfaen"/>
          <w:iCs/>
          <w:sz w:val="20"/>
          <w:szCs w:val="20"/>
          <w:lang w:val="ka-GE"/>
        </w:rPr>
      </w:pPr>
      <w:r w:rsidRPr="003A761E">
        <w:rPr>
          <w:rFonts w:ascii="Sylfaen" w:hAnsi="Sylfaen" w:cs="Sylfaen"/>
          <w:iCs/>
          <w:sz w:val="20"/>
          <w:szCs w:val="20"/>
          <w:lang w:val="ka-GE"/>
        </w:rPr>
        <w:t>• თირკმლის დარღვევები</w:t>
      </w:r>
    </w:p>
    <w:p w14:paraId="02C706AC" w14:textId="77777777" w:rsidR="00575707" w:rsidRPr="003A761E" w:rsidRDefault="00575707" w:rsidP="00F05C87">
      <w:pPr>
        <w:spacing w:after="0" w:line="240" w:lineRule="auto"/>
        <w:ind w:left="-180" w:right="-2"/>
        <w:jc w:val="both"/>
        <w:rPr>
          <w:rFonts w:ascii="Sylfaen" w:hAnsi="Sylfaen" w:cs="Sylfaen"/>
          <w:iCs/>
          <w:sz w:val="20"/>
          <w:szCs w:val="20"/>
          <w:lang w:val="ka-GE"/>
        </w:rPr>
      </w:pPr>
      <w:r w:rsidRPr="003A761E">
        <w:rPr>
          <w:rFonts w:ascii="Sylfaen" w:hAnsi="Sylfaen" w:cs="Sylfaen"/>
          <w:iCs/>
          <w:sz w:val="20"/>
          <w:szCs w:val="20"/>
          <w:lang w:val="ka-GE"/>
        </w:rPr>
        <w:t>• შეშუპება, წყურვილის შეგრძნება</w:t>
      </w:r>
    </w:p>
    <w:p w14:paraId="2857AFE7" w14:textId="77777777" w:rsidR="00575707" w:rsidRPr="003A761E" w:rsidRDefault="00575707" w:rsidP="00F05C87">
      <w:pPr>
        <w:spacing w:after="0" w:line="240" w:lineRule="auto"/>
        <w:ind w:left="-180" w:right="-2"/>
        <w:jc w:val="both"/>
        <w:rPr>
          <w:rFonts w:ascii="Sylfaen" w:hAnsi="Sylfaen" w:cs="Sylfaen"/>
          <w:iCs/>
          <w:sz w:val="20"/>
          <w:szCs w:val="20"/>
          <w:lang w:val="ka-GE"/>
        </w:rPr>
      </w:pPr>
    </w:p>
    <w:p w14:paraId="47040C55" w14:textId="77777777" w:rsidR="00575707" w:rsidRPr="003A761E" w:rsidRDefault="00575707" w:rsidP="00F05C87">
      <w:pPr>
        <w:spacing w:after="0" w:line="240" w:lineRule="auto"/>
        <w:ind w:left="-180" w:right="-2"/>
        <w:jc w:val="both"/>
        <w:rPr>
          <w:rFonts w:ascii="Sylfaen" w:hAnsi="Sylfaen" w:cs="Sylfaen"/>
          <w:iCs/>
          <w:sz w:val="20"/>
          <w:szCs w:val="20"/>
          <w:lang w:val="ka-GE"/>
        </w:rPr>
      </w:pPr>
      <w:r w:rsidRPr="003A761E">
        <w:rPr>
          <w:rFonts w:ascii="Sylfaen" w:hAnsi="Sylfaen" w:cs="Sylfaen"/>
          <w:iCs/>
          <w:sz w:val="20"/>
          <w:szCs w:val="20"/>
          <w:lang w:val="ka-GE"/>
        </w:rPr>
        <w:t xml:space="preserve">ეს არის </w:t>
      </w:r>
      <w:proofErr w:type="spellStart"/>
      <w:r w:rsidRPr="003A761E">
        <w:rPr>
          <w:rFonts w:ascii="Sylfaen" w:hAnsi="Sylfaen" w:cs="Sylfaen"/>
          <w:iCs/>
          <w:sz w:val="20"/>
          <w:szCs w:val="20"/>
          <w:lang w:val="ka-GE"/>
        </w:rPr>
        <w:t>ნაპროსინი</w:t>
      </w:r>
      <w:proofErr w:type="spellEnd"/>
      <w:r w:rsidRPr="003A761E">
        <w:rPr>
          <w:rFonts w:ascii="Sylfaen" w:hAnsi="Sylfaen" w:cs="Sylfaen"/>
          <w:iCs/>
          <w:sz w:val="20"/>
          <w:szCs w:val="20"/>
          <w:lang w:val="ka-GE"/>
        </w:rPr>
        <w:t xml:space="preserve"> CR-ის მსუბუქი გვერდითი მოვლენები.</w:t>
      </w:r>
    </w:p>
    <w:p w14:paraId="0159FA71" w14:textId="77777777" w:rsidR="00575707" w:rsidRPr="003A761E" w:rsidRDefault="00575707" w:rsidP="00F05C87">
      <w:pPr>
        <w:spacing w:after="0" w:line="240" w:lineRule="auto"/>
        <w:ind w:left="-180" w:right="-2"/>
        <w:jc w:val="both"/>
        <w:rPr>
          <w:rFonts w:ascii="Sylfaen" w:hAnsi="Sylfaen" w:cs="Sylfaen"/>
          <w:iCs/>
          <w:sz w:val="20"/>
          <w:szCs w:val="20"/>
          <w:lang w:val="ka-GE"/>
        </w:rPr>
      </w:pPr>
      <w:r w:rsidRPr="003A761E">
        <w:rPr>
          <w:rFonts w:ascii="Sylfaen" w:hAnsi="Sylfaen" w:cs="Sylfaen"/>
          <w:iCs/>
          <w:sz w:val="20"/>
          <w:szCs w:val="20"/>
          <w:lang w:val="ka-GE"/>
        </w:rPr>
        <w:t>თუ ეს სიმპტომები სპონტანურად არ გაქრება ან თუ ისინი მძიმე/შემაწუხებელია, მიმართეთ ექიმს.</w:t>
      </w:r>
    </w:p>
    <w:p w14:paraId="73E96131" w14:textId="77777777" w:rsidR="00575707" w:rsidRPr="003A761E" w:rsidRDefault="00575707" w:rsidP="00F05C87">
      <w:pPr>
        <w:spacing w:after="0" w:line="240" w:lineRule="auto"/>
        <w:ind w:left="-180" w:right="-2"/>
        <w:jc w:val="both"/>
        <w:rPr>
          <w:rFonts w:ascii="Sylfaen" w:hAnsi="Sylfaen" w:cs="Sylfaen"/>
          <w:iCs/>
          <w:sz w:val="20"/>
          <w:szCs w:val="20"/>
          <w:u w:val="single"/>
          <w:lang w:val="ka-GE"/>
        </w:rPr>
      </w:pPr>
      <w:r w:rsidRPr="003A761E">
        <w:rPr>
          <w:rFonts w:ascii="Sylfaen" w:hAnsi="Sylfaen" w:cs="Sylfaen"/>
          <w:iCs/>
          <w:sz w:val="20"/>
          <w:szCs w:val="20"/>
          <w:lang w:val="ka-GE"/>
        </w:rPr>
        <w:t>თუ შენიშნავთ რაიმე გვერდით მოვლენას, რომელიც არ არის მითითებული ამ ჩანართში აცნობეთ ამის შესახებ ექიმს ან ფარმაცევტს.</w:t>
      </w:r>
    </w:p>
    <w:p w14:paraId="5B429215" w14:textId="77777777" w:rsidR="00575707" w:rsidRPr="003A761E" w:rsidRDefault="00575707" w:rsidP="00A26C04">
      <w:pPr>
        <w:spacing w:after="0" w:line="240" w:lineRule="auto"/>
        <w:ind w:left="-180" w:right="-2"/>
        <w:jc w:val="both"/>
        <w:rPr>
          <w:rFonts w:ascii="Sylfaen" w:hAnsi="Sylfaen" w:cs="Sylfaen"/>
          <w:sz w:val="20"/>
          <w:szCs w:val="20"/>
          <w:u w:val="single"/>
          <w:lang w:val="ka-GE"/>
        </w:rPr>
      </w:pPr>
    </w:p>
    <w:p w14:paraId="23EB099F" w14:textId="77777777" w:rsidR="00575707" w:rsidRPr="003A761E" w:rsidRDefault="00575707" w:rsidP="00A26C04">
      <w:pPr>
        <w:spacing w:after="0" w:line="240" w:lineRule="auto"/>
        <w:ind w:left="-180" w:right="-2"/>
        <w:jc w:val="both"/>
        <w:rPr>
          <w:rFonts w:ascii="Sylfaen" w:hAnsi="Sylfaen" w:cs="Sylfaen"/>
          <w:sz w:val="20"/>
          <w:szCs w:val="20"/>
          <w:u w:val="single"/>
          <w:lang w:val="ka-GE"/>
        </w:rPr>
      </w:pPr>
      <w:r w:rsidRPr="003A761E">
        <w:rPr>
          <w:rFonts w:ascii="Sylfaen" w:hAnsi="Sylfaen" w:cs="Sylfaen"/>
          <w:sz w:val="20"/>
          <w:szCs w:val="20"/>
          <w:u w:val="single"/>
          <w:lang w:val="ka-GE"/>
        </w:rPr>
        <w:t>გვერდითი რეაქციების შესახებ შეტყობინება</w:t>
      </w:r>
    </w:p>
    <w:p w14:paraId="0ADCD203" w14:textId="77777777" w:rsidR="00575707" w:rsidRPr="003A761E" w:rsidRDefault="00575707" w:rsidP="00F05C87">
      <w:pPr>
        <w:spacing w:after="0" w:line="240" w:lineRule="auto"/>
        <w:ind w:left="-180" w:right="-2"/>
        <w:jc w:val="both"/>
        <w:rPr>
          <w:rFonts w:ascii="Sylfaen" w:hAnsi="Sylfaen" w:cs="Sylfaen"/>
          <w:sz w:val="20"/>
          <w:szCs w:val="20"/>
          <w:lang w:val="ka-GE"/>
        </w:rPr>
      </w:pPr>
      <w:r w:rsidRPr="003A761E">
        <w:rPr>
          <w:rFonts w:ascii="Sylfaen" w:hAnsi="Sylfaen" w:cs="Sylfaen"/>
          <w:sz w:val="20"/>
          <w:szCs w:val="20"/>
          <w:lang w:val="ka-GE"/>
        </w:rPr>
        <w:t xml:space="preserve">თუ თქვენ შენიშნავთ რომელიმე გვერდით მოვლენას, რომელიც ჩამოთვლილია ან არ არის ჩამოთვლილი ამ ინსტრუქციაში, მიმართეთ თქვენს ექიმს, ფარმაცევტს ან ექთანს. ასევე, გთხოვთ, შეატყობინოთ ნებისმიერი გვერდითი მოვლენის შესახებ თურქეთის </w:t>
      </w:r>
      <w:proofErr w:type="spellStart"/>
      <w:r w:rsidRPr="003A761E">
        <w:rPr>
          <w:rFonts w:ascii="Sylfaen" w:hAnsi="Sylfaen" w:cs="Sylfaen"/>
          <w:sz w:val="20"/>
          <w:szCs w:val="20"/>
          <w:lang w:val="ka-GE"/>
        </w:rPr>
        <w:t>ფარმაკოზედამხედველობის</w:t>
      </w:r>
      <w:proofErr w:type="spellEnd"/>
      <w:r w:rsidRPr="003A761E">
        <w:rPr>
          <w:rFonts w:ascii="Sylfaen" w:hAnsi="Sylfaen" w:cs="Sylfaen"/>
          <w:sz w:val="20"/>
          <w:szCs w:val="20"/>
          <w:lang w:val="ka-GE"/>
        </w:rPr>
        <w:t xml:space="preserve"> ცენტრს (TÜFAM) ვებგვერდზე www.titck.gov.tr-ზე „წამლის გვერდითი მოვლენის შესახებ შეტყობინების“ ხატულაზე </w:t>
      </w:r>
      <w:proofErr w:type="spellStart"/>
      <w:r w:rsidRPr="003A761E">
        <w:rPr>
          <w:rFonts w:ascii="Sylfaen" w:hAnsi="Sylfaen" w:cs="Sylfaen"/>
          <w:sz w:val="20"/>
          <w:szCs w:val="20"/>
          <w:lang w:val="ka-GE"/>
        </w:rPr>
        <w:t>დაწკაპუნებით</w:t>
      </w:r>
      <w:proofErr w:type="spellEnd"/>
      <w:r w:rsidRPr="003A761E">
        <w:rPr>
          <w:rFonts w:ascii="Sylfaen" w:hAnsi="Sylfaen" w:cs="Sylfaen"/>
          <w:sz w:val="20"/>
          <w:szCs w:val="20"/>
          <w:lang w:val="ka-GE"/>
        </w:rPr>
        <w:t xml:space="preserve"> ან გვერდითი მოვლენების შესახებ შეტყობინებით ცხელ ხაზზე დარეკვით, ნომერზე 0 800 314 00 08. ნებისმიერი გვერდითი მოვლენის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მიღებას.</w:t>
      </w:r>
    </w:p>
    <w:p w14:paraId="547167DF" w14:textId="77777777" w:rsidR="00575707" w:rsidRPr="003A761E" w:rsidRDefault="00575707" w:rsidP="00C87ED8">
      <w:pPr>
        <w:spacing w:after="0" w:line="240" w:lineRule="auto"/>
        <w:ind w:left="360" w:right="-2"/>
        <w:jc w:val="both"/>
        <w:rPr>
          <w:rFonts w:ascii="Sylfaen" w:hAnsi="Sylfaen" w:cs="Sylfaen"/>
          <w:b/>
          <w:bCs/>
          <w:sz w:val="20"/>
          <w:szCs w:val="20"/>
          <w:lang w:val="ka-GE"/>
        </w:rPr>
      </w:pPr>
    </w:p>
    <w:p w14:paraId="1DAACB5A" w14:textId="77777777" w:rsidR="00575707" w:rsidRPr="003A761E" w:rsidRDefault="00575707" w:rsidP="003A761E">
      <w:pPr>
        <w:spacing w:after="0" w:line="240" w:lineRule="auto"/>
        <w:ind w:left="-180" w:right="-2"/>
        <w:jc w:val="both"/>
        <w:rPr>
          <w:rFonts w:ascii="Sylfaen" w:hAnsi="Sylfaen" w:cs="Sylfaen"/>
          <w:b/>
          <w:bCs/>
          <w:noProof/>
          <w:sz w:val="20"/>
          <w:szCs w:val="20"/>
          <w:lang w:val="ka-GE"/>
        </w:rPr>
      </w:pPr>
      <w:r w:rsidRPr="003A761E">
        <w:rPr>
          <w:rFonts w:ascii="Sylfaen" w:hAnsi="Sylfaen" w:cs="Sylfaen"/>
          <w:b/>
          <w:bCs/>
          <w:noProof/>
          <w:sz w:val="20"/>
          <w:szCs w:val="20"/>
          <w:lang w:val="ka-GE"/>
        </w:rPr>
        <w:t>როგორ შევინახოთ ნაპროსინ CR?</w:t>
      </w:r>
    </w:p>
    <w:p w14:paraId="3C480068" w14:textId="77777777" w:rsidR="00575707" w:rsidRPr="003A761E" w:rsidRDefault="00575707" w:rsidP="003A761E">
      <w:pPr>
        <w:spacing w:after="0" w:line="240" w:lineRule="auto"/>
        <w:ind w:left="-180" w:right="-2"/>
        <w:jc w:val="both"/>
        <w:rPr>
          <w:rFonts w:ascii="Sylfaen" w:hAnsi="Sylfaen" w:cs="Sylfaen"/>
          <w:b/>
          <w:bCs/>
          <w:noProof/>
          <w:sz w:val="20"/>
          <w:szCs w:val="20"/>
          <w:lang w:val="ka-GE"/>
        </w:rPr>
      </w:pPr>
    </w:p>
    <w:p w14:paraId="31445EEA" w14:textId="77777777" w:rsidR="00575707" w:rsidRPr="003A761E" w:rsidRDefault="00575707" w:rsidP="003A761E">
      <w:pPr>
        <w:spacing w:after="0" w:line="240" w:lineRule="auto"/>
        <w:ind w:left="-180" w:right="-2"/>
        <w:jc w:val="both"/>
        <w:rPr>
          <w:rFonts w:ascii="Sylfaen" w:hAnsi="Sylfaen" w:cs="Sylfaen"/>
          <w:bCs/>
          <w:noProof/>
          <w:sz w:val="20"/>
          <w:szCs w:val="20"/>
          <w:lang w:val="ka-GE"/>
        </w:rPr>
      </w:pPr>
      <w:r w:rsidRPr="003A761E">
        <w:rPr>
          <w:rFonts w:ascii="Sylfaen" w:hAnsi="Sylfaen" w:cs="Sylfaen"/>
          <w:bCs/>
          <w:noProof/>
          <w:sz w:val="20"/>
          <w:szCs w:val="20"/>
          <w:lang w:val="ka-GE"/>
        </w:rPr>
        <w:lastRenderedPageBreak/>
        <w:t>შეინახეთ ნაპროსინი CR ბავშვებისთვის მიუწვდომელ ადგილას და შეფუთვაში.</w:t>
      </w:r>
    </w:p>
    <w:p w14:paraId="26F9F546" w14:textId="77777777" w:rsidR="00575707" w:rsidRPr="003A761E" w:rsidRDefault="00575707" w:rsidP="003A761E">
      <w:pPr>
        <w:spacing w:after="0" w:line="240" w:lineRule="auto"/>
        <w:ind w:left="-180" w:right="-2"/>
        <w:jc w:val="both"/>
        <w:rPr>
          <w:rFonts w:ascii="Sylfaen" w:hAnsi="Sylfaen" w:cs="Sylfaen"/>
          <w:bCs/>
          <w:noProof/>
          <w:sz w:val="20"/>
          <w:szCs w:val="20"/>
          <w:lang w:val="ka-GE"/>
        </w:rPr>
      </w:pPr>
      <w:r w:rsidRPr="003A761E">
        <w:rPr>
          <w:rFonts w:ascii="Sylfaen" w:hAnsi="Sylfaen" w:cs="Sylfaen"/>
          <w:bCs/>
          <w:noProof/>
          <w:sz w:val="20"/>
          <w:szCs w:val="20"/>
          <w:lang w:val="ka-GE"/>
        </w:rPr>
        <w:t>შეინახეთ 25°C-ზე დაბალ ოთახის ტემპერატურაზე, სინათლისგან დაცულ ადგილას.</w:t>
      </w:r>
    </w:p>
    <w:p w14:paraId="5E435618" w14:textId="77777777" w:rsidR="00575707" w:rsidRPr="003A761E" w:rsidRDefault="00575707" w:rsidP="003A761E">
      <w:pPr>
        <w:spacing w:after="0" w:line="240" w:lineRule="auto"/>
        <w:ind w:left="-180" w:right="-2"/>
        <w:jc w:val="both"/>
        <w:rPr>
          <w:rFonts w:ascii="Sylfaen" w:hAnsi="Sylfaen" w:cs="Sylfaen"/>
          <w:bCs/>
          <w:noProof/>
          <w:sz w:val="20"/>
          <w:szCs w:val="20"/>
          <w:lang w:val="ka-GE"/>
        </w:rPr>
      </w:pPr>
    </w:p>
    <w:p w14:paraId="584AC47D" w14:textId="77777777" w:rsidR="00575707" w:rsidRPr="003A761E" w:rsidRDefault="00575707" w:rsidP="003A761E">
      <w:pPr>
        <w:spacing w:after="0" w:line="240" w:lineRule="auto"/>
        <w:ind w:left="-180" w:right="-2"/>
        <w:jc w:val="both"/>
        <w:rPr>
          <w:rFonts w:ascii="Sylfaen" w:hAnsi="Sylfaen" w:cs="Sylfaen"/>
          <w:bCs/>
          <w:noProof/>
          <w:sz w:val="20"/>
          <w:szCs w:val="20"/>
          <w:lang w:val="ka-GE"/>
        </w:rPr>
      </w:pPr>
      <w:r w:rsidRPr="003A761E">
        <w:rPr>
          <w:rFonts w:ascii="Sylfaen" w:hAnsi="Sylfaen" w:cs="Sylfaen"/>
          <w:bCs/>
          <w:noProof/>
          <w:sz w:val="20"/>
          <w:szCs w:val="20"/>
          <w:lang w:val="ka-GE"/>
        </w:rPr>
        <w:t>გამოიყენეთ ვარგისიანობის ვადის დაცვით.</w:t>
      </w:r>
    </w:p>
    <w:p w14:paraId="4760CD38" w14:textId="77777777" w:rsidR="00575707" w:rsidRPr="003A761E" w:rsidRDefault="00575707" w:rsidP="003A761E">
      <w:pPr>
        <w:spacing w:after="0" w:line="240" w:lineRule="auto"/>
        <w:ind w:left="-180" w:right="-2"/>
        <w:jc w:val="both"/>
        <w:rPr>
          <w:rFonts w:ascii="Sylfaen" w:hAnsi="Sylfaen" w:cs="Sylfaen"/>
          <w:bCs/>
          <w:noProof/>
          <w:sz w:val="20"/>
          <w:szCs w:val="20"/>
          <w:lang w:val="ka-GE"/>
        </w:rPr>
      </w:pPr>
    </w:p>
    <w:p w14:paraId="67ADC711" w14:textId="77777777" w:rsidR="00575707" w:rsidRPr="003A761E" w:rsidRDefault="00575707" w:rsidP="003A761E">
      <w:pPr>
        <w:spacing w:after="0" w:line="240" w:lineRule="auto"/>
        <w:ind w:left="-180" w:right="-2"/>
        <w:jc w:val="both"/>
        <w:rPr>
          <w:rFonts w:ascii="Sylfaen" w:hAnsi="Sylfaen" w:cs="Sylfaen"/>
          <w:bCs/>
          <w:noProof/>
          <w:sz w:val="20"/>
          <w:szCs w:val="20"/>
          <w:lang w:val="ka-GE"/>
        </w:rPr>
      </w:pPr>
      <w:r w:rsidRPr="003A761E">
        <w:rPr>
          <w:rFonts w:ascii="Sylfaen" w:hAnsi="Sylfaen" w:cs="Sylfaen"/>
          <w:bCs/>
          <w:noProof/>
          <w:sz w:val="20"/>
          <w:szCs w:val="20"/>
          <w:lang w:val="ka-GE"/>
        </w:rPr>
        <w:t>არ გამოიყენოთ ნაპროსინი CR შეფუთვაზე მითითებული ვარგისიანობის ვადის გასვლის შემდეგ.</w:t>
      </w:r>
    </w:p>
    <w:p w14:paraId="10BABC55" w14:textId="77777777" w:rsidR="00575707" w:rsidRPr="003A761E" w:rsidRDefault="00575707" w:rsidP="003A761E">
      <w:pPr>
        <w:spacing w:after="0" w:line="240" w:lineRule="auto"/>
        <w:ind w:left="-180" w:right="-2"/>
        <w:jc w:val="both"/>
        <w:rPr>
          <w:rFonts w:ascii="Sylfaen" w:hAnsi="Sylfaen" w:cs="Sylfaen"/>
          <w:bCs/>
          <w:noProof/>
          <w:sz w:val="20"/>
          <w:szCs w:val="20"/>
          <w:lang w:val="ka-GE"/>
        </w:rPr>
      </w:pPr>
    </w:p>
    <w:p w14:paraId="66D7C498" w14:textId="77777777" w:rsidR="00575707" w:rsidRPr="003A761E" w:rsidRDefault="00575707" w:rsidP="003A761E">
      <w:pPr>
        <w:spacing w:after="0" w:line="240" w:lineRule="auto"/>
        <w:ind w:left="-180" w:right="-2"/>
        <w:jc w:val="both"/>
        <w:rPr>
          <w:rFonts w:ascii="Sylfaen" w:hAnsi="Sylfaen" w:cs="Sylfaen"/>
          <w:bCs/>
          <w:noProof/>
          <w:sz w:val="20"/>
          <w:szCs w:val="20"/>
          <w:lang w:val="ka-GE"/>
        </w:rPr>
      </w:pPr>
      <w:r w:rsidRPr="003A761E">
        <w:rPr>
          <w:rFonts w:ascii="Sylfaen" w:hAnsi="Sylfaen" w:cs="Sylfaen"/>
          <w:bCs/>
          <w:noProof/>
          <w:sz w:val="20"/>
          <w:szCs w:val="20"/>
          <w:lang w:val="ka-GE"/>
        </w:rPr>
        <w:t>თუ პროდუქტზე და/ან შეფუთვაზე დეფექტებს შეამჩნევთ, არ გამოიყენოთ ნაპროსინი CR.</w:t>
      </w:r>
    </w:p>
    <w:p w14:paraId="7E9DF280" w14:textId="77777777" w:rsidR="00575707" w:rsidRPr="003A761E" w:rsidRDefault="00575707" w:rsidP="003A761E">
      <w:pPr>
        <w:spacing w:after="0" w:line="240" w:lineRule="auto"/>
        <w:ind w:left="-180" w:right="-2"/>
        <w:jc w:val="both"/>
        <w:rPr>
          <w:rFonts w:ascii="Sylfaen" w:hAnsi="Sylfaen" w:cs="Sylfaen"/>
          <w:bCs/>
          <w:noProof/>
          <w:sz w:val="20"/>
          <w:szCs w:val="20"/>
          <w:lang w:val="ka-GE"/>
        </w:rPr>
      </w:pPr>
    </w:p>
    <w:p w14:paraId="0C6D1F4D" w14:textId="77777777" w:rsidR="00575707" w:rsidRPr="003A761E" w:rsidRDefault="00575707" w:rsidP="003A761E">
      <w:pPr>
        <w:spacing w:after="0" w:line="240" w:lineRule="auto"/>
        <w:ind w:left="-180" w:right="-2"/>
        <w:jc w:val="both"/>
        <w:rPr>
          <w:rFonts w:ascii="Sylfaen" w:hAnsi="Sylfaen" w:cs="Sylfaen"/>
          <w:bCs/>
          <w:noProof/>
          <w:sz w:val="20"/>
          <w:szCs w:val="20"/>
          <w:lang w:val="ka-GE"/>
        </w:rPr>
      </w:pPr>
      <w:r w:rsidRPr="003A761E">
        <w:rPr>
          <w:rFonts w:ascii="Sylfaen" w:hAnsi="Sylfaen" w:cs="Sylfaen"/>
          <w:bCs/>
          <w:noProof/>
          <w:sz w:val="20"/>
          <w:szCs w:val="20"/>
          <w:lang w:val="ka-GE"/>
        </w:rPr>
        <w:t>არ გადააგდოთ ვადაგასული ან გამოუყენებელი პრეპარატები! გადაეცით გარემოს დაცვისა და ურბანიზაციის სამინისტროს მიერ განსაზღვრულ შეგროვების სისტემას.</w:t>
      </w:r>
    </w:p>
    <w:p w14:paraId="515677C2" w14:textId="77777777" w:rsidR="00575707" w:rsidRPr="003A761E" w:rsidRDefault="00575707" w:rsidP="003A761E">
      <w:pPr>
        <w:spacing w:after="0" w:line="240" w:lineRule="auto"/>
        <w:ind w:left="-180" w:right="-2"/>
        <w:jc w:val="both"/>
        <w:rPr>
          <w:rFonts w:ascii="Sylfaen" w:hAnsi="Sylfaen" w:cs="Sylfaen"/>
          <w:b/>
          <w:bCs/>
          <w:noProof/>
          <w:sz w:val="20"/>
          <w:szCs w:val="20"/>
          <w:lang w:val="ka-GE"/>
        </w:rPr>
      </w:pPr>
    </w:p>
    <w:p w14:paraId="7D3D1C73" w14:textId="77777777" w:rsidR="00575707" w:rsidRPr="003A761E" w:rsidRDefault="00575707" w:rsidP="003A761E">
      <w:pPr>
        <w:spacing w:after="0" w:line="240" w:lineRule="auto"/>
        <w:ind w:left="-180" w:right="-2"/>
        <w:jc w:val="both"/>
        <w:rPr>
          <w:rFonts w:ascii="Sylfaen" w:hAnsi="Sylfaen" w:cs="Sylfaen"/>
          <w:b/>
          <w:bCs/>
          <w:sz w:val="20"/>
          <w:szCs w:val="20"/>
          <w:lang w:val="ka-GE"/>
        </w:rPr>
      </w:pPr>
      <w:r w:rsidRPr="003A761E">
        <w:rPr>
          <w:rFonts w:ascii="Sylfaen" w:hAnsi="Sylfaen" w:cs="Sylfaen"/>
          <w:b/>
          <w:bCs/>
          <w:sz w:val="20"/>
          <w:szCs w:val="20"/>
          <w:lang w:val="ka-GE"/>
        </w:rPr>
        <w:t xml:space="preserve">სავაჭრო ლიცენზიის მფლობელი: </w:t>
      </w:r>
    </w:p>
    <w:p w14:paraId="2C7952DA" w14:textId="77777777" w:rsidR="00575707" w:rsidRPr="003A761E" w:rsidRDefault="00575707" w:rsidP="003A761E">
      <w:pPr>
        <w:pStyle w:val="BodyText"/>
        <w:kinsoku w:val="0"/>
        <w:overflowPunct w:val="0"/>
        <w:spacing w:line="276" w:lineRule="auto"/>
        <w:ind w:left="-180"/>
        <w:rPr>
          <w:sz w:val="20"/>
          <w:szCs w:val="20"/>
          <w:lang w:val="ka-GE"/>
        </w:rPr>
      </w:pPr>
      <w:proofErr w:type="spellStart"/>
      <w:r w:rsidRPr="003A761E">
        <w:rPr>
          <w:sz w:val="20"/>
          <w:szCs w:val="20"/>
          <w:lang w:val="ka-GE"/>
        </w:rPr>
        <w:t>Abdi</w:t>
      </w:r>
      <w:proofErr w:type="spellEnd"/>
      <w:r w:rsidRPr="003A761E">
        <w:rPr>
          <w:sz w:val="20"/>
          <w:szCs w:val="20"/>
          <w:lang w:val="ka-GE"/>
        </w:rPr>
        <w:t xml:space="preserve"> </w:t>
      </w:r>
      <w:proofErr w:type="spellStart"/>
      <w:r w:rsidRPr="003A761E">
        <w:rPr>
          <w:sz w:val="20"/>
          <w:szCs w:val="20"/>
          <w:lang w:val="ka-GE"/>
        </w:rPr>
        <w:t>İbrahim</w:t>
      </w:r>
      <w:proofErr w:type="spellEnd"/>
      <w:r w:rsidRPr="003A761E">
        <w:rPr>
          <w:sz w:val="20"/>
          <w:szCs w:val="20"/>
          <w:lang w:val="ka-GE"/>
        </w:rPr>
        <w:t xml:space="preserve"> </w:t>
      </w:r>
      <w:proofErr w:type="spellStart"/>
      <w:r w:rsidRPr="003A761E">
        <w:rPr>
          <w:sz w:val="20"/>
          <w:szCs w:val="20"/>
          <w:lang w:val="ka-GE"/>
        </w:rPr>
        <w:t>İlaç</w:t>
      </w:r>
      <w:proofErr w:type="spellEnd"/>
      <w:r w:rsidRPr="003A761E">
        <w:rPr>
          <w:sz w:val="20"/>
          <w:szCs w:val="20"/>
          <w:lang w:val="ka-GE"/>
        </w:rPr>
        <w:t xml:space="preserve"> </w:t>
      </w:r>
      <w:proofErr w:type="spellStart"/>
      <w:r w:rsidRPr="003A761E">
        <w:rPr>
          <w:sz w:val="20"/>
          <w:szCs w:val="20"/>
          <w:lang w:val="ka-GE"/>
        </w:rPr>
        <w:t>San</w:t>
      </w:r>
      <w:proofErr w:type="spellEnd"/>
      <w:r w:rsidRPr="003A761E">
        <w:rPr>
          <w:sz w:val="20"/>
          <w:szCs w:val="20"/>
          <w:lang w:val="ka-GE"/>
        </w:rPr>
        <w:t xml:space="preserve">. </w:t>
      </w:r>
      <w:proofErr w:type="spellStart"/>
      <w:r w:rsidRPr="003A761E">
        <w:rPr>
          <w:sz w:val="20"/>
          <w:szCs w:val="20"/>
          <w:lang w:val="ka-GE"/>
        </w:rPr>
        <w:t>ve</w:t>
      </w:r>
      <w:proofErr w:type="spellEnd"/>
      <w:r w:rsidRPr="003A761E">
        <w:rPr>
          <w:sz w:val="20"/>
          <w:szCs w:val="20"/>
          <w:lang w:val="ka-GE"/>
        </w:rPr>
        <w:t xml:space="preserve"> </w:t>
      </w:r>
      <w:proofErr w:type="spellStart"/>
      <w:r w:rsidRPr="003A761E">
        <w:rPr>
          <w:sz w:val="20"/>
          <w:szCs w:val="20"/>
          <w:lang w:val="ka-GE"/>
        </w:rPr>
        <w:t>Tic</w:t>
      </w:r>
      <w:proofErr w:type="spellEnd"/>
      <w:r w:rsidRPr="003A761E">
        <w:rPr>
          <w:sz w:val="20"/>
          <w:szCs w:val="20"/>
          <w:lang w:val="ka-GE"/>
        </w:rPr>
        <w:t>. A.Ş.</w:t>
      </w:r>
    </w:p>
    <w:p w14:paraId="456C3E66" w14:textId="77777777" w:rsidR="00575707" w:rsidRPr="003A761E" w:rsidRDefault="00575707" w:rsidP="003A761E">
      <w:pPr>
        <w:spacing w:after="0" w:line="240" w:lineRule="auto"/>
        <w:ind w:left="-180" w:right="-2"/>
        <w:jc w:val="both"/>
        <w:rPr>
          <w:rFonts w:ascii="Sylfaen" w:hAnsi="Sylfaen" w:cs="Times New Roman"/>
          <w:sz w:val="20"/>
          <w:szCs w:val="20"/>
          <w:lang w:val="ka-GE"/>
        </w:rPr>
      </w:pPr>
      <w:r w:rsidRPr="003A761E">
        <w:rPr>
          <w:rFonts w:ascii="Times New Roman" w:hAnsi="Times New Roman" w:cs="Times New Roman"/>
          <w:sz w:val="20"/>
          <w:szCs w:val="20"/>
          <w:lang w:val="it-IT"/>
        </w:rPr>
        <w:t xml:space="preserve">Reşitpaşa Mahallesi Eski Büyükdere Cad. No:4 34467 </w:t>
      </w:r>
    </w:p>
    <w:p w14:paraId="64A2BAA6" w14:textId="77777777" w:rsidR="00575707" w:rsidRPr="003A761E" w:rsidRDefault="00575707" w:rsidP="003A761E">
      <w:pPr>
        <w:spacing w:after="0" w:line="240" w:lineRule="auto"/>
        <w:ind w:left="-180" w:right="-2"/>
        <w:jc w:val="both"/>
        <w:rPr>
          <w:rFonts w:ascii="Sylfaen" w:hAnsi="Sylfaen" w:cs="Sylfaen"/>
          <w:sz w:val="20"/>
          <w:szCs w:val="20"/>
          <w:lang w:val="ka-GE"/>
        </w:rPr>
      </w:pPr>
      <w:r w:rsidRPr="003A761E">
        <w:rPr>
          <w:rFonts w:ascii="Times New Roman" w:hAnsi="Times New Roman" w:cs="Times New Roman"/>
          <w:sz w:val="20"/>
          <w:szCs w:val="20"/>
          <w:lang w:val="it-IT"/>
        </w:rPr>
        <w:t>Maslak / Sarıyer / İstanbul</w:t>
      </w:r>
      <w:r w:rsidRPr="003A761E">
        <w:rPr>
          <w:rFonts w:ascii="Sylfaen" w:hAnsi="Sylfaen" w:cs="Sylfaen"/>
          <w:sz w:val="20"/>
          <w:szCs w:val="20"/>
          <w:lang w:val="ka-GE"/>
        </w:rPr>
        <w:t xml:space="preserve"> </w:t>
      </w:r>
    </w:p>
    <w:p w14:paraId="51DF6C36" w14:textId="77777777" w:rsidR="00575707" w:rsidRPr="003A761E" w:rsidRDefault="00575707" w:rsidP="003A761E">
      <w:pPr>
        <w:spacing w:after="0" w:line="240" w:lineRule="auto"/>
        <w:ind w:left="-180" w:right="-2"/>
        <w:jc w:val="both"/>
        <w:rPr>
          <w:rFonts w:ascii="Sylfaen" w:hAnsi="Sylfaen" w:cs="Sylfaen"/>
          <w:sz w:val="20"/>
          <w:szCs w:val="20"/>
          <w:lang w:val="ka-GE"/>
        </w:rPr>
      </w:pPr>
      <w:r w:rsidRPr="003A761E">
        <w:rPr>
          <w:rFonts w:ascii="Sylfaen" w:hAnsi="Sylfaen" w:cs="Sylfaen"/>
          <w:sz w:val="20"/>
          <w:szCs w:val="20"/>
          <w:lang w:val="ka-GE"/>
        </w:rPr>
        <w:t xml:space="preserve"> </w:t>
      </w:r>
    </w:p>
    <w:p w14:paraId="034741C4" w14:textId="77777777" w:rsidR="00575707" w:rsidRPr="003A761E" w:rsidRDefault="00575707" w:rsidP="003A761E">
      <w:pPr>
        <w:spacing w:after="0" w:line="240" w:lineRule="auto"/>
        <w:ind w:left="-180" w:right="-2"/>
        <w:jc w:val="both"/>
        <w:rPr>
          <w:rFonts w:ascii="Sylfaen" w:hAnsi="Sylfaen" w:cs="Sylfaen"/>
          <w:b/>
          <w:bCs/>
          <w:sz w:val="20"/>
          <w:szCs w:val="20"/>
          <w:lang w:val="ka-GE"/>
        </w:rPr>
      </w:pPr>
      <w:r w:rsidRPr="003A761E">
        <w:rPr>
          <w:rFonts w:ascii="Sylfaen" w:hAnsi="Sylfaen" w:cs="Sylfaen"/>
          <w:b/>
          <w:bCs/>
          <w:sz w:val="20"/>
          <w:szCs w:val="20"/>
          <w:lang w:val="ka-GE"/>
        </w:rPr>
        <w:t>წარმოების ადგილი:</w:t>
      </w:r>
    </w:p>
    <w:p w14:paraId="5FB2B020" w14:textId="77777777" w:rsidR="00575707" w:rsidRPr="008F616F" w:rsidRDefault="00575707" w:rsidP="003A761E">
      <w:pPr>
        <w:pStyle w:val="BodyText"/>
        <w:kinsoku w:val="0"/>
        <w:overflowPunct w:val="0"/>
        <w:spacing w:line="276" w:lineRule="auto"/>
        <w:ind w:left="-180"/>
        <w:rPr>
          <w:sz w:val="20"/>
          <w:szCs w:val="20"/>
          <w:lang w:val="it-IT"/>
        </w:rPr>
      </w:pPr>
      <w:r w:rsidRPr="008F616F">
        <w:rPr>
          <w:sz w:val="20"/>
          <w:szCs w:val="20"/>
          <w:lang w:val="it-IT"/>
        </w:rPr>
        <w:t>Abdi İbrahim İlaç San. ve Tic. A.Ş.</w:t>
      </w:r>
    </w:p>
    <w:p w14:paraId="651BB71B" w14:textId="77777777" w:rsidR="00575707" w:rsidRPr="003A761E" w:rsidRDefault="00575707" w:rsidP="003A761E">
      <w:pPr>
        <w:spacing w:after="0" w:line="240" w:lineRule="auto"/>
        <w:ind w:left="-180" w:right="-2"/>
        <w:jc w:val="both"/>
        <w:rPr>
          <w:rFonts w:ascii="Sylfaen" w:hAnsi="Sylfaen" w:cs="Times New Roman"/>
          <w:sz w:val="20"/>
          <w:szCs w:val="20"/>
          <w:lang w:val="ka-GE"/>
        </w:rPr>
      </w:pPr>
      <w:r w:rsidRPr="003A761E">
        <w:rPr>
          <w:rFonts w:ascii="Times New Roman" w:hAnsi="Times New Roman" w:cs="Times New Roman"/>
          <w:sz w:val="20"/>
          <w:szCs w:val="20"/>
          <w:lang w:val="it-IT"/>
        </w:rPr>
        <w:t xml:space="preserve">Esenyurt / İstanbul </w:t>
      </w:r>
    </w:p>
    <w:p w14:paraId="734C84D6" w14:textId="77777777" w:rsidR="00575707" w:rsidRPr="003A761E" w:rsidRDefault="00575707" w:rsidP="003A761E">
      <w:pPr>
        <w:spacing w:after="0" w:line="240" w:lineRule="auto"/>
        <w:ind w:left="-180" w:right="-2"/>
        <w:jc w:val="both"/>
        <w:rPr>
          <w:rFonts w:ascii="Sylfaen" w:hAnsi="Sylfaen" w:cs="Times New Roman"/>
          <w:color w:val="FF0000"/>
          <w:sz w:val="20"/>
          <w:szCs w:val="20"/>
          <w:lang w:val="ka-GE"/>
        </w:rPr>
      </w:pPr>
    </w:p>
    <w:p w14:paraId="5990F383" w14:textId="77777777" w:rsidR="00575707" w:rsidRPr="003A761E" w:rsidRDefault="00575707" w:rsidP="003A761E">
      <w:pPr>
        <w:spacing w:after="0" w:line="240" w:lineRule="auto"/>
        <w:ind w:left="-180" w:right="-2"/>
        <w:jc w:val="both"/>
        <w:rPr>
          <w:rFonts w:ascii="Sylfaen" w:hAnsi="Sylfaen" w:cs="Times New Roman"/>
          <w:sz w:val="20"/>
          <w:szCs w:val="20"/>
          <w:lang w:val="ka-GE"/>
        </w:rPr>
      </w:pPr>
      <w:r w:rsidRPr="003A761E">
        <w:rPr>
          <w:rFonts w:ascii="Sylfaen" w:hAnsi="Sylfaen" w:cs="Times New Roman"/>
          <w:sz w:val="20"/>
          <w:szCs w:val="20"/>
          <w:lang w:val="ka-GE"/>
        </w:rPr>
        <w:t>ეს პაციენტის საინფორმაციო ფურცელი დამტკიცებულია 02/09/2013.</w:t>
      </w:r>
    </w:p>
    <w:p w14:paraId="28DAC67A" w14:textId="77777777" w:rsidR="00575707" w:rsidRPr="003A761E" w:rsidRDefault="00575707" w:rsidP="003A761E">
      <w:pPr>
        <w:spacing w:after="0" w:line="240" w:lineRule="auto"/>
        <w:ind w:left="-180" w:right="-2"/>
        <w:jc w:val="both"/>
        <w:rPr>
          <w:rFonts w:ascii="Sylfaen" w:hAnsi="Sylfaen" w:cs="Times New Roman"/>
          <w:sz w:val="20"/>
          <w:szCs w:val="20"/>
          <w:lang w:val="ka-GE"/>
        </w:rPr>
      </w:pPr>
      <w:r w:rsidRPr="003A761E">
        <w:rPr>
          <w:rFonts w:ascii="Sylfaen" w:hAnsi="Sylfaen" w:cs="Times New Roman"/>
          <w:sz w:val="20"/>
          <w:szCs w:val="20"/>
          <w:lang w:val="ka-GE"/>
        </w:rPr>
        <w:t xml:space="preserve">თქვენ შეგიძლიათ მიიღოთ დეტალური და განახლებული ინფორმაცია ამ მედიკამენტის შესახებ QR კოდის სკანირებით თქვენი </w:t>
      </w:r>
      <w:proofErr w:type="spellStart"/>
      <w:r w:rsidRPr="003A761E">
        <w:rPr>
          <w:rFonts w:ascii="Sylfaen" w:hAnsi="Sylfaen" w:cs="Times New Roman"/>
          <w:sz w:val="20"/>
          <w:szCs w:val="20"/>
          <w:lang w:val="ka-GE"/>
        </w:rPr>
        <w:t>სმარტფონის</w:t>
      </w:r>
      <w:proofErr w:type="spellEnd"/>
      <w:r w:rsidRPr="003A761E">
        <w:rPr>
          <w:rFonts w:ascii="Sylfaen" w:hAnsi="Sylfaen" w:cs="Times New Roman"/>
          <w:sz w:val="20"/>
          <w:szCs w:val="20"/>
          <w:lang w:val="ka-GE"/>
        </w:rPr>
        <w:t xml:space="preserve">, </w:t>
      </w:r>
      <w:proofErr w:type="spellStart"/>
      <w:r w:rsidRPr="003A761E">
        <w:rPr>
          <w:rFonts w:ascii="Sylfaen" w:hAnsi="Sylfaen" w:cs="Times New Roman"/>
          <w:sz w:val="20"/>
          <w:szCs w:val="20"/>
          <w:lang w:val="ka-GE"/>
        </w:rPr>
        <w:t>პლანშეტის</w:t>
      </w:r>
      <w:proofErr w:type="spellEnd"/>
      <w:r w:rsidRPr="003A761E">
        <w:rPr>
          <w:rFonts w:ascii="Sylfaen" w:hAnsi="Sylfaen" w:cs="Times New Roman"/>
          <w:sz w:val="20"/>
          <w:szCs w:val="20"/>
          <w:lang w:val="ka-GE"/>
        </w:rPr>
        <w:t xml:space="preserve"> ან QR კოდის წამკითხველის საშუალებით.</w:t>
      </w:r>
    </w:p>
    <w:p w14:paraId="6BFD00A6" w14:textId="77777777" w:rsidR="00575707" w:rsidRPr="003A761E" w:rsidRDefault="00575707" w:rsidP="003A761E">
      <w:pPr>
        <w:spacing w:after="0" w:line="240" w:lineRule="auto"/>
        <w:ind w:left="-180" w:right="-2"/>
        <w:jc w:val="both"/>
        <w:rPr>
          <w:rFonts w:ascii="Sylfaen" w:hAnsi="Sylfaen" w:cs="Sylfaen"/>
          <w:sz w:val="20"/>
          <w:szCs w:val="20"/>
          <w:lang w:val="ka-GE"/>
        </w:rPr>
      </w:pPr>
    </w:p>
    <w:p w14:paraId="640EC156" w14:textId="77777777" w:rsidR="00575707" w:rsidRPr="003A761E" w:rsidRDefault="00575707" w:rsidP="003A761E">
      <w:pPr>
        <w:spacing w:after="0" w:line="240" w:lineRule="auto"/>
        <w:ind w:left="-180" w:right="-2"/>
        <w:jc w:val="both"/>
        <w:rPr>
          <w:rFonts w:ascii="Sylfaen" w:hAnsi="Sylfaen" w:cs="Sylfaen"/>
          <w:i/>
          <w:iCs/>
          <w:sz w:val="20"/>
          <w:szCs w:val="20"/>
          <w:lang w:val="en-US"/>
        </w:rPr>
      </w:pPr>
    </w:p>
    <w:p w14:paraId="251BE2C6" w14:textId="77777777" w:rsidR="00575707" w:rsidRPr="003A761E" w:rsidRDefault="00575707" w:rsidP="003A761E">
      <w:pPr>
        <w:spacing w:after="0" w:line="240" w:lineRule="auto"/>
        <w:ind w:left="-180" w:right="-2"/>
        <w:jc w:val="both"/>
        <w:rPr>
          <w:rFonts w:ascii="Sylfaen" w:hAnsi="Sylfaen" w:cs="Sylfaen"/>
          <w:i/>
          <w:iCs/>
          <w:sz w:val="20"/>
          <w:szCs w:val="20"/>
          <w:lang w:val="ka-GE"/>
        </w:rPr>
      </w:pPr>
    </w:p>
    <w:p w14:paraId="39D79A4D" w14:textId="77777777" w:rsidR="00575707" w:rsidRPr="003A761E" w:rsidRDefault="00575707" w:rsidP="003A761E">
      <w:pPr>
        <w:spacing w:after="0" w:line="240" w:lineRule="auto"/>
        <w:ind w:left="-180" w:right="-2"/>
        <w:jc w:val="both"/>
        <w:rPr>
          <w:rFonts w:ascii="Sylfaen" w:hAnsi="Sylfaen" w:cs="Sylfaen"/>
          <w:i/>
          <w:iCs/>
          <w:sz w:val="20"/>
          <w:szCs w:val="20"/>
          <w:lang w:val="ka-GE"/>
        </w:rPr>
      </w:pPr>
    </w:p>
    <w:p w14:paraId="0BFC3D89" w14:textId="77777777" w:rsidR="00575707" w:rsidRPr="003A761E" w:rsidRDefault="00575707" w:rsidP="00C87ED8">
      <w:pPr>
        <w:spacing w:after="0" w:line="240" w:lineRule="auto"/>
        <w:ind w:right="-2"/>
        <w:jc w:val="both"/>
        <w:rPr>
          <w:rFonts w:ascii="Sylfaen" w:hAnsi="Sylfaen" w:cs="Sylfaen"/>
          <w:i/>
          <w:iCs/>
          <w:sz w:val="20"/>
          <w:szCs w:val="20"/>
          <w:lang w:val="en-US"/>
        </w:rPr>
      </w:pPr>
    </w:p>
    <w:p w14:paraId="66D163A5" w14:textId="77777777" w:rsidR="00575707" w:rsidRPr="003A761E" w:rsidRDefault="00575707" w:rsidP="00C87ED8">
      <w:pPr>
        <w:spacing w:after="0" w:line="240" w:lineRule="auto"/>
        <w:ind w:right="-2"/>
        <w:jc w:val="both"/>
        <w:rPr>
          <w:rFonts w:ascii="Sylfaen" w:hAnsi="Sylfaen" w:cs="Sylfaen"/>
          <w:i/>
          <w:iCs/>
          <w:sz w:val="20"/>
          <w:szCs w:val="20"/>
          <w:lang w:val="ka-GE"/>
        </w:rPr>
      </w:pPr>
    </w:p>
    <w:p w14:paraId="09E89799" w14:textId="77777777" w:rsidR="00575707" w:rsidRPr="003A761E" w:rsidRDefault="00575707" w:rsidP="00C87ED8">
      <w:pPr>
        <w:spacing w:after="0" w:line="240" w:lineRule="auto"/>
        <w:ind w:right="-2"/>
        <w:jc w:val="both"/>
        <w:rPr>
          <w:rFonts w:ascii="Sylfaen" w:hAnsi="Sylfaen" w:cs="Sylfaen"/>
          <w:i/>
          <w:iCs/>
          <w:sz w:val="20"/>
          <w:szCs w:val="20"/>
          <w:lang w:val="ka-GE"/>
        </w:rPr>
      </w:pPr>
    </w:p>
    <w:sectPr w:rsidR="00575707" w:rsidRPr="003A761E" w:rsidSect="00DA1173">
      <w:pgSz w:w="11906" w:h="16838"/>
      <w:pgMar w:top="360" w:right="566" w:bottom="5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D6B2A"/>
    <w:multiLevelType w:val="hybridMultilevel"/>
    <w:tmpl w:val="051C79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2DE3509"/>
    <w:multiLevelType w:val="hybridMultilevel"/>
    <w:tmpl w:val="A5FEAB66"/>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2" w15:restartNumberingAfterBreak="0">
    <w:nsid w:val="05A415F0"/>
    <w:multiLevelType w:val="hybridMultilevel"/>
    <w:tmpl w:val="AD062A40"/>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3" w15:restartNumberingAfterBreak="0">
    <w:nsid w:val="06A81ADC"/>
    <w:multiLevelType w:val="hybridMultilevel"/>
    <w:tmpl w:val="49023D66"/>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4" w15:restartNumberingAfterBreak="0">
    <w:nsid w:val="15230E3C"/>
    <w:multiLevelType w:val="hybridMultilevel"/>
    <w:tmpl w:val="DD3CCC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FF10DC2"/>
    <w:multiLevelType w:val="hybridMultilevel"/>
    <w:tmpl w:val="1A62A158"/>
    <w:lvl w:ilvl="0" w:tplc="40FA14B4">
      <w:start w:val="1"/>
      <w:numFmt w:val="bullet"/>
      <w:lvlText w:val=""/>
      <w:lvlJc w:val="left"/>
      <w:pPr>
        <w:ind w:left="360" w:hanging="360"/>
      </w:pPr>
      <w:rPr>
        <w:rFonts w:ascii="Symbol" w:hAnsi="Symbol" w:hint="default"/>
        <w:sz w:val="20"/>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2D2A72A1"/>
    <w:multiLevelType w:val="hybridMultilevel"/>
    <w:tmpl w:val="B7C47CF6"/>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7" w15:restartNumberingAfterBreak="0">
    <w:nsid w:val="346C54E0"/>
    <w:multiLevelType w:val="hybridMultilevel"/>
    <w:tmpl w:val="ABB010D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36546DAA"/>
    <w:multiLevelType w:val="hybridMultilevel"/>
    <w:tmpl w:val="4E3E3504"/>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9" w15:restartNumberingAfterBreak="0">
    <w:nsid w:val="37F27811"/>
    <w:multiLevelType w:val="hybridMultilevel"/>
    <w:tmpl w:val="DA487778"/>
    <w:lvl w:ilvl="0" w:tplc="70E69258">
      <w:numFmt w:val="bullet"/>
      <w:lvlText w:val="-"/>
      <w:lvlJc w:val="left"/>
      <w:pPr>
        <w:ind w:left="720" w:hanging="360"/>
      </w:pPr>
      <w:rPr>
        <w:rFonts w:ascii="Calibri" w:eastAsia="Times New Roman" w:hAnsi="Calibri" w:hint="default"/>
        <w:w w:val="131"/>
        <w:sz w:val="23"/>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AE10A96"/>
    <w:multiLevelType w:val="hybridMultilevel"/>
    <w:tmpl w:val="04CC51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03C08E9"/>
    <w:multiLevelType w:val="hybridMultilevel"/>
    <w:tmpl w:val="11F43F9E"/>
    <w:lvl w:ilvl="0" w:tplc="70E69258">
      <w:numFmt w:val="bullet"/>
      <w:lvlText w:val="-"/>
      <w:lvlJc w:val="left"/>
      <w:pPr>
        <w:ind w:left="720" w:hanging="360"/>
      </w:pPr>
      <w:rPr>
        <w:rFonts w:ascii="Calibri" w:eastAsia="Times New Roman" w:hAnsi="Calibri" w:hint="default"/>
        <w:w w:val="131"/>
        <w:sz w:val="23"/>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DCE1B31"/>
    <w:multiLevelType w:val="hybridMultilevel"/>
    <w:tmpl w:val="B7EA0E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534429EC"/>
    <w:multiLevelType w:val="hybridMultilevel"/>
    <w:tmpl w:val="F8743F5C"/>
    <w:lvl w:ilvl="0" w:tplc="C9AEBDE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4003CD5"/>
    <w:multiLevelType w:val="hybridMultilevel"/>
    <w:tmpl w:val="00F63B42"/>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15" w15:restartNumberingAfterBreak="0">
    <w:nsid w:val="5FE06043"/>
    <w:multiLevelType w:val="hybridMultilevel"/>
    <w:tmpl w:val="024201D2"/>
    <w:lvl w:ilvl="0" w:tplc="A8DEEE56">
      <w:start w:val="6"/>
      <w:numFmt w:val="bullet"/>
      <w:lvlText w:val="-"/>
      <w:lvlJc w:val="left"/>
      <w:pPr>
        <w:ind w:left="420" w:hanging="360"/>
      </w:pPr>
      <w:rPr>
        <w:rFonts w:ascii="Sylfaen" w:eastAsia="Times New Roman" w:hAnsi="Sylfaen" w:hint="default"/>
      </w:rPr>
    </w:lvl>
    <w:lvl w:ilvl="1" w:tplc="04090003">
      <w:start w:val="1"/>
      <w:numFmt w:val="bullet"/>
      <w:lvlText w:val="o"/>
      <w:lvlJc w:val="left"/>
      <w:pPr>
        <w:ind w:left="1140" w:hanging="360"/>
      </w:pPr>
      <w:rPr>
        <w:rFonts w:ascii="Courier New" w:hAnsi="Courier New"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start w:val="1"/>
      <w:numFmt w:val="bullet"/>
      <w:lvlText w:val="o"/>
      <w:lvlJc w:val="left"/>
      <w:pPr>
        <w:ind w:left="3300" w:hanging="360"/>
      </w:pPr>
      <w:rPr>
        <w:rFonts w:ascii="Courier New" w:hAnsi="Courier New" w:hint="default"/>
      </w:rPr>
    </w:lvl>
    <w:lvl w:ilvl="5" w:tplc="04090005">
      <w:start w:val="1"/>
      <w:numFmt w:val="bullet"/>
      <w:lvlText w:val=""/>
      <w:lvlJc w:val="left"/>
      <w:pPr>
        <w:ind w:left="4020" w:hanging="360"/>
      </w:pPr>
      <w:rPr>
        <w:rFonts w:ascii="Wingdings" w:hAnsi="Wingdings" w:hint="default"/>
      </w:rPr>
    </w:lvl>
    <w:lvl w:ilvl="6" w:tplc="04090001">
      <w:start w:val="1"/>
      <w:numFmt w:val="bullet"/>
      <w:lvlText w:val=""/>
      <w:lvlJc w:val="left"/>
      <w:pPr>
        <w:ind w:left="4740" w:hanging="360"/>
      </w:pPr>
      <w:rPr>
        <w:rFonts w:ascii="Symbol" w:hAnsi="Symbol" w:hint="default"/>
      </w:rPr>
    </w:lvl>
    <w:lvl w:ilvl="7" w:tplc="04090003">
      <w:start w:val="1"/>
      <w:numFmt w:val="bullet"/>
      <w:lvlText w:val="o"/>
      <w:lvlJc w:val="left"/>
      <w:pPr>
        <w:ind w:left="5460" w:hanging="360"/>
      </w:pPr>
      <w:rPr>
        <w:rFonts w:ascii="Courier New" w:hAnsi="Courier New" w:hint="default"/>
      </w:rPr>
    </w:lvl>
    <w:lvl w:ilvl="8" w:tplc="04090005">
      <w:start w:val="1"/>
      <w:numFmt w:val="bullet"/>
      <w:lvlText w:val=""/>
      <w:lvlJc w:val="left"/>
      <w:pPr>
        <w:ind w:left="6180" w:hanging="360"/>
      </w:pPr>
      <w:rPr>
        <w:rFonts w:ascii="Wingdings" w:hAnsi="Wingdings" w:hint="default"/>
      </w:rPr>
    </w:lvl>
  </w:abstractNum>
  <w:abstractNum w:abstractNumId="16" w15:restartNumberingAfterBreak="0">
    <w:nsid w:val="60AC6EBE"/>
    <w:multiLevelType w:val="hybridMultilevel"/>
    <w:tmpl w:val="97A041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66E65226"/>
    <w:multiLevelType w:val="hybridMultilevel"/>
    <w:tmpl w:val="6D1C4EFC"/>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18" w15:restartNumberingAfterBreak="0">
    <w:nsid w:val="6BFB5062"/>
    <w:multiLevelType w:val="hybridMultilevel"/>
    <w:tmpl w:val="1F72B7E2"/>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19" w15:restartNumberingAfterBreak="0">
    <w:nsid w:val="72643400"/>
    <w:multiLevelType w:val="hybridMultilevel"/>
    <w:tmpl w:val="A4467C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3F25EDF"/>
    <w:multiLevelType w:val="hybridMultilevel"/>
    <w:tmpl w:val="BD02A244"/>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21" w15:restartNumberingAfterBreak="0">
    <w:nsid w:val="7AE8739F"/>
    <w:multiLevelType w:val="hybridMultilevel"/>
    <w:tmpl w:val="D5DABBBA"/>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hint="default"/>
      </w:rPr>
    </w:lvl>
    <w:lvl w:ilvl="8" w:tplc="08090005">
      <w:start w:val="1"/>
      <w:numFmt w:val="bullet"/>
      <w:lvlText w:val=""/>
      <w:lvlJc w:val="left"/>
      <w:pPr>
        <w:ind w:left="5913" w:hanging="360"/>
      </w:pPr>
      <w:rPr>
        <w:rFonts w:ascii="Wingdings" w:hAnsi="Wingdings" w:hint="default"/>
      </w:rPr>
    </w:lvl>
  </w:abstractNum>
  <w:abstractNum w:abstractNumId="22" w15:restartNumberingAfterBreak="0">
    <w:nsid w:val="7F4435FD"/>
    <w:multiLevelType w:val="hybridMultilevel"/>
    <w:tmpl w:val="C0C85B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num w:numId="1" w16cid:durableId="1258323048">
    <w:abstractNumId w:val="16"/>
  </w:num>
  <w:num w:numId="2" w16cid:durableId="59715298">
    <w:abstractNumId w:val="2"/>
  </w:num>
  <w:num w:numId="3" w16cid:durableId="608126856">
    <w:abstractNumId w:val="14"/>
  </w:num>
  <w:num w:numId="4" w16cid:durableId="758210451">
    <w:abstractNumId w:val="13"/>
  </w:num>
  <w:num w:numId="5" w16cid:durableId="1364280311">
    <w:abstractNumId w:val="22"/>
  </w:num>
  <w:num w:numId="6" w16cid:durableId="1960647967">
    <w:abstractNumId w:val="17"/>
  </w:num>
  <w:num w:numId="7" w16cid:durableId="235627672">
    <w:abstractNumId w:val="11"/>
  </w:num>
  <w:num w:numId="8" w16cid:durableId="1224027901">
    <w:abstractNumId w:val="9"/>
  </w:num>
  <w:num w:numId="9" w16cid:durableId="1757246661">
    <w:abstractNumId w:val="4"/>
  </w:num>
  <w:num w:numId="10" w16cid:durableId="386757452">
    <w:abstractNumId w:val="0"/>
  </w:num>
  <w:num w:numId="11" w16cid:durableId="840314060">
    <w:abstractNumId w:val="15"/>
  </w:num>
  <w:num w:numId="12" w16cid:durableId="761410250">
    <w:abstractNumId w:val="10"/>
  </w:num>
  <w:num w:numId="13" w16cid:durableId="162672120">
    <w:abstractNumId w:val="8"/>
  </w:num>
  <w:num w:numId="14" w16cid:durableId="455293572">
    <w:abstractNumId w:val="19"/>
  </w:num>
  <w:num w:numId="15" w16cid:durableId="634141152">
    <w:abstractNumId w:val="21"/>
  </w:num>
  <w:num w:numId="16" w16cid:durableId="1151210005">
    <w:abstractNumId w:val="12"/>
  </w:num>
  <w:num w:numId="17" w16cid:durableId="71239236">
    <w:abstractNumId w:val="7"/>
  </w:num>
  <w:num w:numId="18" w16cid:durableId="1072587001">
    <w:abstractNumId w:val="20"/>
  </w:num>
  <w:num w:numId="19" w16cid:durableId="677846833">
    <w:abstractNumId w:val="18"/>
  </w:num>
  <w:num w:numId="20" w16cid:durableId="903567217">
    <w:abstractNumId w:val="1"/>
  </w:num>
  <w:num w:numId="21" w16cid:durableId="2119792500">
    <w:abstractNumId w:val="3"/>
  </w:num>
  <w:num w:numId="22" w16cid:durableId="1754468039">
    <w:abstractNumId w:val="6"/>
  </w:num>
  <w:num w:numId="23" w16cid:durableId="4986150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SystemFonts/>
  <w:proofState w:spelling="clean"/>
  <w:doNotTrackMoves/>
  <w:defaultTabStop w:val="720"/>
  <w:hyphenationZone w:val="141"/>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36AE6"/>
    <w:rsid w:val="00002A22"/>
    <w:rsid w:val="00010A76"/>
    <w:rsid w:val="000156FF"/>
    <w:rsid w:val="00015916"/>
    <w:rsid w:val="00022DBE"/>
    <w:rsid w:val="00033F0F"/>
    <w:rsid w:val="00036EA7"/>
    <w:rsid w:val="00047104"/>
    <w:rsid w:val="00076DD3"/>
    <w:rsid w:val="000933A1"/>
    <w:rsid w:val="0009540E"/>
    <w:rsid w:val="000B51DB"/>
    <w:rsid w:val="000C3BD8"/>
    <w:rsid w:val="000F040C"/>
    <w:rsid w:val="000F32BC"/>
    <w:rsid w:val="001018C1"/>
    <w:rsid w:val="001021B9"/>
    <w:rsid w:val="0011755A"/>
    <w:rsid w:val="00124258"/>
    <w:rsid w:val="00140A29"/>
    <w:rsid w:val="00144BD4"/>
    <w:rsid w:val="001550AA"/>
    <w:rsid w:val="00160A74"/>
    <w:rsid w:val="00175DF3"/>
    <w:rsid w:val="0019580C"/>
    <w:rsid w:val="00197FB4"/>
    <w:rsid w:val="001B0180"/>
    <w:rsid w:val="001B16FD"/>
    <w:rsid w:val="001D3D53"/>
    <w:rsid w:val="001D7B82"/>
    <w:rsid w:val="001F1258"/>
    <w:rsid w:val="001F7813"/>
    <w:rsid w:val="00201F41"/>
    <w:rsid w:val="00206A41"/>
    <w:rsid w:val="00225AD0"/>
    <w:rsid w:val="00226C9C"/>
    <w:rsid w:val="002330BF"/>
    <w:rsid w:val="00236AE6"/>
    <w:rsid w:val="00245A94"/>
    <w:rsid w:val="00257886"/>
    <w:rsid w:val="002639D1"/>
    <w:rsid w:val="00285A16"/>
    <w:rsid w:val="00290A4F"/>
    <w:rsid w:val="00294D3D"/>
    <w:rsid w:val="00295C51"/>
    <w:rsid w:val="002D7EB9"/>
    <w:rsid w:val="002F0DDF"/>
    <w:rsid w:val="0032101E"/>
    <w:rsid w:val="00326236"/>
    <w:rsid w:val="00341E0A"/>
    <w:rsid w:val="00342A16"/>
    <w:rsid w:val="00345B36"/>
    <w:rsid w:val="003A19FC"/>
    <w:rsid w:val="003A761E"/>
    <w:rsid w:val="003B565A"/>
    <w:rsid w:val="003C266F"/>
    <w:rsid w:val="003D210E"/>
    <w:rsid w:val="003D587A"/>
    <w:rsid w:val="003E15DB"/>
    <w:rsid w:val="003F1D8A"/>
    <w:rsid w:val="003F59D6"/>
    <w:rsid w:val="00401EEE"/>
    <w:rsid w:val="00413D80"/>
    <w:rsid w:val="0043574B"/>
    <w:rsid w:val="004374C5"/>
    <w:rsid w:val="00443E13"/>
    <w:rsid w:val="004634B9"/>
    <w:rsid w:val="00473AAB"/>
    <w:rsid w:val="00480F4C"/>
    <w:rsid w:val="00486A94"/>
    <w:rsid w:val="00487A32"/>
    <w:rsid w:val="004A5C23"/>
    <w:rsid w:val="004C02A7"/>
    <w:rsid w:val="004C2447"/>
    <w:rsid w:val="004E763B"/>
    <w:rsid w:val="004F4237"/>
    <w:rsid w:val="004F558F"/>
    <w:rsid w:val="005157D5"/>
    <w:rsid w:val="00521C93"/>
    <w:rsid w:val="00537272"/>
    <w:rsid w:val="00537A5C"/>
    <w:rsid w:val="005440A3"/>
    <w:rsid w:val="005448AF"/>
    <w:rsid w:val="0055190E"/>
    <w:rsid w:val="005530AB"/>
    <w:rsid w:val="0056015C"/>
    <w:rsid w:val="00575707"/>
    <w:rsid w:val="00594AF6"/>
    <w:rsid w:val="005D08A6"/>
    <w:rsid w:val="005F43E7"/>
    <w:rsid w:val="00633E93"/>
    <w:rsid w:val="00634965"/>
    <w:rsid w:val="00635FE1"/>
    <w:rsid w:val="006365C3"/>
    <w:rsid w:val="006431CD"/>
    <w:rsid w:val="00644FF4"/>
    <w:rsid w:val="00654249"/>
    <w:rsid w:val="00656E86"/>
    <w:rsid w:val="00662BD0"/>
    <w:rsid w:val="00671098"/>
    <w:rsid w:val="00671E4E"/>
    <w:rsid w:val="00677531"/>
    <w:rsid w:val="0068478C"/>
    <w:rsid w:val="00693583"/>
    <w:rsid w:val="00694A9D"/>
    <w:rsid w:val="006A1C99"/>
    <w:rsid w:val="006B1B38"/>
    <w:rsid w:val="006B1ECC"/>
    <w:rsid w:val="006B3A81"/>
    <w:rsid w:val="006C2600"/>
    <w:rsid w:val="006E65B3"/>
    <w:rsid w:val="006E7850"/>
    <w:rsid w:val="0070125B"/>
    <w:rsid w:val="0072310B"/>
    <w:rsid w:val="00724CE9"/>
    <w:rsid w:val="00732782"/>
    <w:rsid w:val="00732E16"/>
    <w:rsid w:val="00732EC6"/>
    <w:rsid w:val="007402B4"/>
    <w:rsid w:val="0074284D"/>
    <w:rsid w:val="0075455E"/>
    <w:rsid w:val="00755C2F"/>
    <w:rsid w:val="00763373"/>
    <w:rsid w:val="0076468A"/>
    <w:rsid w:val="007734A5"/>
    <w:rsid w:val="007764FF"/>
    <w:rsid w:val="0078071F"/>
    <w:rsid w:val="007B33ED"/>
    <w:rsid w:val="007C2118"/>
    <w:rsid w:val="007C78B3"/>
    <w:rsid w:val="007D361E"/>
    <w:rsid w:val="007D5F68"/>
    <w:rsid w:val="007E0A83"/>
    <w:rsid w:val="007E322D"/>
    <w:rsid w:val="007E4372"/>
    <w:rsid w:val="007F528D"/>
    <w:rsid w:val="00800A9D"/>
    <w:rsid w:val="0080792B"/>
    <w:rsid w:val="0081671D"/>
    <w:rsid w:val="008167B1"/>
    <w:rsid w:val="0082171D"/>
    <w:rsid w:val="00822A5F"/>
    <w:rsid w:val="00844A95"/>
    <w:rsid w:val="008474A8"/>
    <w:rsid w:val="00875513"/>
    <w:rsid w:val="008834DF"/>
    <w:rsid w:val="0088408C"/>
    <w:rsid w:val="00891A26"/>
    <w:rsid w:val="00895C89"/>
    <w:rsid w:val="008A177E"/>
    <w:rsid w:val="008C32C9"/>
    <w:rsid w:val="008E0328"/>
    <w:rsid w:val="008E39E0"/>
    <w:rsid w:val="008F616F"/>
    <w:rsid w:val="00901E39"/>
    <w:rsid w:val="009123FB"/>
    <w:rsid w:val="009142EC"/>
    <w:rsid w:val="0095786D"/>
    <w:rsid w:val="00960EE6"/>
    <w:rsid w:val="00987819"/>
    <w:rsid w:val="00997516"/>
    <w:rsid w:val="009D1442"/>
    <w:rsid w:val="009D2472"/>
    <w:rsid w:val="009E0480"/>
    <w:rsid w:val="009E1293"/>
    <w:rsid w:val="00A00FD5"/>
    <w:rsid w:val="00A25E46"/>
    <w:rsid w:val="00A26C04"/>
    <w:rsid w:val="00A3507C"/>
    <w:rsid w:val="00A40EFE"/>
    <w:rsid w:val="00A4592E"/>
    <w:rsid w:val="00A468ED"/>
    <w:rsid w:val="00A47FF0"/>
    <w:rsid w:val="00A54F14"/>
    <w:rsid w:val="00A81559"/>
    <w:rsid w:val="00A82DC7"/>
    <w:rsid w:val="00AA1E9B"/>
    <w:rsid w:val="00AA21E0"/>
    <w:rsid w:val="00AA7765"/>
    <w:rsid w:val="00AD7E38"/>
    <w:rsid w:val="00AE4DDB"/>
    <w:rsid w:val="00B00254"/>
    <w:rsid w:val="00B00A8B"/>
    <w:rsid w:val="00B04F42"/>
    <w:rsid w:val="00B7354F"/>
    <w:rsid w:val="00B76C1C"/>
    <w:rsid w:val="00B86F9B"/>
    <w:rsid w:val="00B87050"/>
    <w:rsid w:val="00BC238F"/>
    <w:rsid w:val="00BC2E18"/>
    <w:rsid w:val="00BD2FDA"/>
    <w:rsid w:val="00BE4EAE"/>
    <w:rsid w:val="00C0767C"/>
    <w:rsid w:val="00C11D62"/>
    <w:rsid w:val="00C240FA"/>
    <w:rsid w:val="00C25230"/>
    <w:rsid w:val="00C26FC6"/>
    <w:rsid w:val="00C418D2"/>
    <w:rsid w:val="00C57C5C"/>
    <w:rsid w:val="00C71A2D"/>
    <w:rsid w:val="00C80A99"/>
    <w:rsid w:val="00C86CB6"/>
    <w:rsid w:val="00C8751C"/>
    <w:rsid w:val="00C87ED8"/>
    <w:rsid w:val="00CA136C"/>
    <w:rsid w:val="00CB1943"/>
    <w:rsid w:val="00CB5D72"/>
    <w:rsid w:val="00CB76F0"/>
    <w:rsid w:val="00CD0CDE"/>
    <w:rsid w:val="00CE6881"/>
    <w:rsid w:val="00D30742"/>
    <w:rsid w:val="00D34197"/>
    <w:rsid w:val="00D41FCA"/>
    <w:rsid w:val="00D4286B"/>
    <w:rsid w:val="00D53004"/>
    <w:rsid w:val="00D54E92"/>
    <w:rsid w:val="00D8055C"/>
    <w:rsid w:val="00D82F0F"/>
    <w:rsid w:val="00D860D7"/>
    <w:rsid w:val="00D91572"/>
    <w:rsid w:val="00D93F6F"/>
    <w:rsid w:val="00DA1173"/>
    <w:rsid w:val="00DA1336"/>
    <w:rsid w:val="00DA3E94"/>
    <w:rsid w:val="00DC2C11"/>
    <w:rsid w:val="00DE363E"/>
    <w:rsid w:val="00DE40C0"/>
    <w:rsid w:val="00DE5A69"/>
    <w:rsid w:val="00DF73AB"/>
    <w:rsid w:val="00E07C0E"/>
    <w:rsid w:val="00E33562"/>
    <w:rsid w:val="00E41F17"/>
    <w:rsid w:val="00E66572"/>
    <w:rsid w:val="00EA0AD9"/>
    <w:rsid w:val="00EB3CE4"/>
    <w:rsid w:val="00EB636E"/>
    <w:rsid w:val="00ED1727"/>
    <w:rsid w:val="00EE13AB"/>
    <w:rsid w:val="00EF1FC1"/>
    <w:rsid w:val="00EF444C"/>
    <w:rsid w:val="00F05C87"/>
    <w:rsid w:val="00F110F3"/>
    <w:rsid w:val="00F4396C"/>
    <w:rsid w:val="00F46050"/>
    <w:rsid w:val="00F46433"/>
    <w:rsid w:val="00F46B5B"/>
    <w:rsid w:val="00F639C2"/>
    <w:rsid w:val="00F65255"/>
    <w:rsid w:val="00F80D0F"/>
    <w:rsid w:val="00FA2BC4"/>
    <w:rsid w:val="00FA554C"/>
    <w:rsid w:val="00FB3E63"/>
    <w:rsid w:val="00FC2FEF"/>
    <w:rsid w:val="00FC6A0D"/>
    <w:rsid w:val="00FD7CA7"/>
    <w:rsid w:val="00FE29AB"/>
    <w:rsid w:val="00FE5AE0"/>
    <w:rsid w:val="00FF62F1"/>
    <w:rsid w:val="00FF7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F5C42E"/>
  <w15:docId w15:val="{6BB9E366-B651-460B-8A81-1C9BD33DD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8ED"/>
    <w:pPr>
      <w:spacing w:after="200" w:line="276" w:lineRule="auto"/>
    </w:pPr>
    <w:rPr>
      <w:rFonts w:cs="Calibri"/>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34965"/>
    <w:pPr>
      <w:spacing w:after="0" w:line="240" w:lineRule="auto"/>
    </w:pPr>
    <w:rPr>
      <w:rFonts w:ascii="Tahoma" w:hAnsi="Tahoma" w:cs="Times New Roman"/>
      <w:sz w:val="16"/>
      <w:szCs w:val="16"/>
      <w:lang w:val="en-US"/>
    </w:rPr>
  </w:style>
  <w:style w:type="character" w:customStyle="1" w:styleId="BalloonTextChar">
    <w:name w:val="Balloon Text Char"/>
    <w:link w:val="BalloonText"/>
    <w:uiPriority w:val="99"/>
    <w:semiHidden/>
    <w:locked/>
    <w:rsid w:val="00634965"/>
    <w:rPr>
      <w:rFonts w:ascii="Tahoma" w:hAnsi="Tahoma" w:cs="Times New Roman"/>
      <w:sz w:val="16"/>
    </w:rPr>
  </w:style>
  <w:style w:type="table" w:styleId="TableGrid">
    <w:name w:val="Table Grid"/>
    <w:basedOn w:val="TableNormal"/>
    <w:uiPriority w:val="99"/>
    <w:rsid w:val="00160A74"/>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160A74"/>
    <w:pPr>
      <w:widowControl w:val="0"/>
      <w:tabs>
        <w:tab w:val="left" w:pos="284"/>
      </w:tabs>
      <w:spacing w:after="0" w:line="240" w:lineRule="auto"/>
      <w:ind w:left="720"/>
      <w:jc w:val="both"/>
    </w:pPr>
    <w:rPr>
      <w:rFonts w:ascii="Times New Roman" w:eastAsia="Times New Roman" w:hAnsi="Times New Roman" w:cs="Times New Roman"/>
      <w:sz w:val="24"/>
      <w:szCs w:val="24"/>
      <w:lang w:val="en-US" w:eastAsia="tr-TR"/>
    </w:rPr>
  </w:style>
  <w:style w:type="paragraph" w:customStyle="1" w:styleId="ListParagraph1">
    <w:name w:val="List Paragraph1"/>
    <w:basedOn w:val="Normal"/>
    <w:uiPriority w:val="99"/>
    <w:rsid w:val="00160A74"/>
    <w:pPr>
      <w:ind w:left="720"/>
    </w:pPr>
    <w:rPr>
      <w:rFonts w:eastAsia="Times New Roman"/>
      <w:lang w:val="en-US"/>
    </w:rPr>
  </w:style>
  <w:style w:type="paragraph" w:styleId="NoSpacing">
    <w:name w:val="No Spacing"/>
    <w:uiPriority w:val="99"/>
    <w:qFormat/>
    <w:rsid w:val="00C80A99"/>
    <w:rPr>
      <w:rFonts w:cs="Calibri"/>
      <w:sz w:val="22"/>
      <w:szCs w:val="22"/>
      <w:lang w:val="en-US" w:eastAsia="en-US"/>
    </w:rPr>
  </w:style>
  <w:style w:type="paragraph" w:styleId="BodyText">
    <w:name w:val="Body Text"/>
    <w:basedOn w:val="Normal"/>
    <w:link w:val="BodyTextChar"/>
    <w:uiPriority w:val="99"/>
    <w:rsid w:val="00A26C04"/>
    <w:pPr>
      <w:widowControl w:val="0"/>
      <w:autoSpaceDE w:val="0"/>
      <w:autoSpaceDN w:val="0"/>
      <w:adjustRightInd w:val="0"/>
      <w:spacing w:after="0" w:line="240" w:lineRule="auto"/>
    </w:pPr>
    <w:rPr>
      <w:rFonts w:ascii="Times New Roman" w:hAnsi="Times New Roman" w:cs="Times New Roman"/>
      <w:sz w:val="24"/>
      <w:szCs w:val="24"/>
      <w:lang w:val="en-US"/>
    </w:rPr>
  </w:style>
  <w:style w:type="character" w:customStyle="1" w:styleId="BodyTextChar">
    <w:name w:val="Body Text Char"/>
    <w:link w:val="BodyText"/>
    <w:uiPriority w:val="99"/>
    <w:locked/>
    <w:rsid w:val="00A26C04"/>
    <w:rPr>
      <w:rFonts w:cs="Times New Roman"/>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982341">
      <w:marLeft w:val="0"/>
      <w:marRight w:val="0"/>
      <w:marTop w:val="0"/>
      <w:marBottom w:val="0"/>
      <w:divBdr>
        <w:top w:val="none" w:sz="0" w:space="0" w:color="auto"/>
        <w:left w:val="none" w:sz="0" w:space="0" w:color="auto"/>
        <w:bottom w:val="none" w:sz="0" w:space="0" w:color="auto"/>
        <w:right w:val="none" w:sz="0" w:space="0" w:color="auto"/>
      </w:divBdr>
    </w:div>
    <w:div w:id="704982342">
      <w:marLeft w:val="0"/>
      <w:marRight w:val="0"/>
      <w:marTop w:val="0"/>
      <w:marBottom w:val="0"/>
      <w:divBdr>
        <w:top w:val="none" w:sz="0" w:space="0" w:color="auto"/>
        <w:left w:val="none" w:sz="0" w:space="0" w:color="auto"/>
        <w:bottom w:val="none" w:sz="0" w:space="0" w:color="auto"/>
        <w:right w:val="none" w:sz="0" w:space="0" w:color="auto"/>
      </w:divBdr>
    </w:div>
    <w:div w:id="704982343">
      <w:marLeft w:val="0"/>
      <w:marRight w:val="0"/>
      <w:marTop w:val="0"/>
      <w:marBottom w:val="0"/>
      <w:divBdr>
        <w:top w:val="none" w:sz="0" w:space="0" w:color="auto"/>
        <w:left w:val="none" w:sz="0" w:space="0" w:color="auto"/>
        <w:bottom w:val="none" w:sz="0" w:space="0" w:color="auto"/>
        <w:right w:val="none" w:sz="0" w:space="0" w:color="auto"/>
      </w:divBdr>
    </w:div>
    <w:div w:id="704982344">
      <w:marLeft w:val="0"/>
      <w:marRight w:val="0"/>
      <w:marTop w:val="0"/>
      <w:marBottom w:val="0"/>
      <w:divBdr>
        <w:top w:val="none" w:sz="0" w:space="0" w:color="auto"/>
        <w:left w:val="none" w:sz="0" w:space="0" w:color="auto"/>
        <w:bottom w:val="none" w:sz="0" w:space="0" w:color="auto"/>
        <w:right w:val="none" w:sz="0" w:space="0" w:color="auto"/>
      </w:divBdr>
    </w:div>
    <w:div w:id="704982345">
      <w:marLeft w:val="0"/>
      <w:marRight w:val="0"/>
      <w:marTop w:val="0"/>
      <w:marBottom w:val="0"/>
      <w:divBdr>
        <w:top w:val="none" w:sz="0" w:space="0" w:color="auto"/>
        <w:left w:val="none" w:sz="0" w:space="0" w:color="auto"/>
        <w:bottom w:val="none" w:sz="0" w:space="0" w:color="auto"/>
        <w:right w:val="none" w:sz="0" w:space="0" w:color="auto"/>
      </w:divBdr>
    </w:div>
    <w:div w:id="704982346">
      <w:marLeft w:val="0"/>
      <w:marRight w:val="0"/>
      <w:marTop w:val="0"/>
      <w:marBottom w:val="0"/>
      <w:divBdr>
        <w:top w:val="none" w:sz="0" w:space="0" w:color="auto"/>
        <w:left w:val="none" w:sz="0" w:space="0" w:color="auto"/>
        <w:bottom w:val="none" w:sz="0" w:space="0" w:color="auto"/>
        <w:right w:val="none" w:sz="0" w:space="0" w:color="auto"/>
      </w:divBdr>
    </w:div>
    <w:div w:id="704982347">
      <w:marLeft w:val="0"/>
      <w:marRight w:val="0"/>
      <w:marTop w:val="0"/>
      <w:marBottom w:val="0"/>
      <w:divBdr>
        <w:top w:val="none" w:sz="0" w:space="0" w:color="auto"/>
        <w:left w:val="none" w:sz="0" w:space="0" w:color="auto"/>
        <w:bottom w:val="none" w:sz="0" w:space="0" w:color="auto"/>
        <w:right w:val="none" w:sz="0" w:space="0" w:color="auto"/>
      </w:divBdr>
    </w:div>
    <w:div w:id="704982348">
      <w:marLeft w:val="0"/>
      <w:marRight w:val="0"/>
      <w:marTop w:val="0"/>
      <w:marBottom w:val="0"/>
      <w:divBdr>
        <w:top w:val="none" w:sz="0" w:space="0" w:color="auto"/>
        <w:left w:val="none" w:sz="0" w:space="0" w:color="auto"/>
        <w:bottom w:val="none" w:sz="0" w:space="0" w:color="auto"/>
        <w:right w:val="none" w:sz="0" w:space="0" w:color="auto"/>
      </w:divBdr>
    </w:div>
    <w:div w:id="704982349">
      <w:marLeft w:val="0"/>
      <w:marRight w:val="0"/>
      <w:marTop w:val="0"/>
      <w:marBottom w:val="0"/>
      <w:divBdr>
        <w:top w:val="none" w:sz="0" w:space="0" w:color="auto"/>
        <w:left w:val="none" w:sz="0" w:space="0" w:color="auto"/>
        <w:bottom w:val="none" w:sz="0" w:space="0" w:color="auto"/>
        <w:right w:val="none" w:sz="0" w:space="0" w:color="auto"/>
      </w:divBdr>
    </w:div>
    <w:div w:id="704982350">
      <w:marLeft w:val="0"/>
      <w:marRight w:val="0"/>
      <w:marTop w:val="0"/>
      <w:marBottom w:val="0"/>
      <w:divBdr>
        <w:top w:val="none" w:sz="0" w:space="0" w:color="auto"/>
        <w:left w:val="none" w:sz="0" w:space="0" w:color="auto"/>
        <w:bottom w:val="none" w:sz="0" w:space="0" w:color="auto"/>
        <w:right w:val="none" w:sz="0" w:space="0" w:color="auto"/>
      </w:divBdr>
    </w:div>
    <w:div w:id="704982351">
      <w:marLeft w:val="0"/>
      <w:marRight w:val="0"/>
      <w:marTop w:val="0"/>
      <w:marBottom w:val="0"/>
      <w:divBdr>
        <w:top w:val="none" w:sz="0" w:space="0" w:color="auto"/>
        <w:left w:val="none" w:sz="0" w:space="0" w:color="auto"/>
        <w:bottom w:val="none" w:sz="0" w:space="0" w:color="auto"/>
        <w:right w:val="none" w:sz="0" w:space="0" w:color="auto"/>
      </w:divBdr>
    </w:div>
    <w:div w:id="704982352">
      <w:marLeft w:val="0"/>
      <w:marRight w:val="0"/>
      <w:marTop w:val="0"/>
      <w:marBottom w:val="0"/>
      <w:divBdr>
        <w:top w:val="none" w:sz="0" w:space="0" w:color="auto"/>
        <w:left w:val="none" w:sz="0" w:space="0" w:color="auto"/>
        <w:bottom w:val="none" w:sz="0" w:space="0" w:color="auto"/>
        <w:right w:val="none" w:sz="0" w:space="0" w:color="auto"/>
      </w:divBdr>
    </w:div>
    <w:div w:id="704982353">
      <w:marLeft w:val="0"/>
      <w:marRight w:val="0"/>
      <w:marTop w:val="0"/>
      <w:marBottom w:val="0"/>
      <w:divBdr>
        <w:top w:val="none" w:sz="0" w:space="0" w:color="auto"/>
        <w:left w:val="none" w:sz="0" w:space="0" w:color="auto"/>
        <w:bottom w:val="none" w:sz="0" w:space="0" w:color="auto"/>
        <w:right w:val="none" w:sz="0" w:space="0" w:color="auto"/>
      </w:divBdr>
    </w:div>
    <w:div w:id="704982354">
      <w:marLeft w:val="0"/>
      <w:marRight w:val="0"/>
      <w:marTop w:val="0"/>
      <w:marBottom w:val="0"/>
      <w:divBdr>
        <w:top w:val="none" w:sz="0" w:space="0" w:color="auto"/>
        <w:left w:val="none" w:sz="0" w:space="0" w:color="auto"/>
        <w:bottom w:val="none" w:sz="0" w:space="0" w:color="auto"/>
        <w:right w:val="none" w:sz="0" w:space="0" w:color="auto"/>
      </w:divBdr>
    </w:div>
    <w:div w:id="704982355">
      <w:marLeft w:val="0"/>
      <w:marRight w:val="0"/>
      <w:marTop w:val="0"/>
      <w:marBottom w:val="0"/>
      <w:divBdr>
        <w:top w:val="none" w:sz="0" w:space="0" w:color="auto"/>
        <w:left w:val="none" w:sz="0" w:space="0" w:color="auto"/>
        <w:bottom w:val="none" w:sz="0" w:space="0" w:color="auto"/>
        <w:right w:val="none" w:sz="0" w:space="0" w:color="auto"/>
      </w:divBdr>
    </w:div>
    <w:div w:id="704982356">
      <w:marLeft w:val="0"/>
      <w:marRight w:val="0"/>
      <w:marTop w:val="0"/>
      <w:marBottom w:val="0"/>
      <w:divBdr>
        <w:top w:val="none" w:sz="0" w:space="0" w:color="auto"/>
        <w:left w:val="none" w:sz="0" w:space="0" w:color="auto"/>
        <w:bottom w:val="none" w:sz="0" w:space="0" w:color="auto"/>
        <w:right w:val="none" w:sz="0" w:space="0" w:color="auto"/>
      </w:divBdr>
    </w:div>
    <w:div w:id="704982357">
      <w:marLeft w:val="0"/>
      <w:marRight w:val="0"/>
      <w:marTop w:val="0"/>
      <w:marBottom w:val="0"/>
      <w:divBdr>
        <w:top w:val="none" w:sz="0" w:space="0" w:color="auto"/>
        <w:left w:val="none" w:sz="0" w:space="0" w:color="auto"/>
        <w:bottom w:val="none" w:sz="0" w:space="0" w:color="auto"/>
        <w:right w:val="none" w:sz="0" w:space="0" w:color="auto"/>
      </w:divBdr>
    </w:div>
    <w:div w:id="704982358">
      <w:marLeft w:val="0"/>
      <w:marRight w:val="0"/>
      <w:marTop w:val="0"/>
      <w:marBottom w:val="0"/>
      <w:divBdr>
        <w:top w:val="none" w:sz="0" w:space="0" w:color="auto"/>
        <w:left w:val="none" w:sz="0" w:space="0" w:color="auto"/>
        <w:bottom w:val="none" w:sz="0" w:space="0" w:color="auto"/>
        <w:right w:val="none" w:sz="0" w:space="0" w:color="auto"/>
      </w:divBdr>
    </w:div>
    <w:div w:id="704982359">
      <w:marLeft w:val="0"/>
      <w:marRight w:val="0"/>
      <w:marTop w:val="0"/>
      <w:marBottom w:val="0"/>
      <w:divBdr>
        <w:top w:val="none" w:sz="0" w:space="0" w:color="auto"/>
        <w:left w:val="none" w:sz="0" w:space="0" w:color="auto"/>
        <w:bottom w:val="none" w:sz="0" w:space="0" w:color="auto"/>
        <w:right w:val="none" w:sz="0" w:space="0" w:color="auto"/>
      </w:divBdr>
    </w:div>
    <w:div w:id="704982360">
      <w:marLeft w:val="0"/>
      <w:marRight w:val="0"/>
      <w:marTop w:val="0"/>
      <w:marBottom w:val="0"/>
      <w:divBdr>
        <w:top w:val="none" w:sz="0" w:space="0" w:color="auto"/>
        <w:left w:val="none" w:sz="0" w:space="0" w:color="auto"/>
        <w:bottom w:val="none" w:sz="0" w:space="0" w:color="auto"/>
        <w:right w:val="none" w:sz="0" w:space="0" w:color="auto"/>
      </w:divBdr>
    </w:div>
    <w:div w:id="704982361">
      <w:marLeft w:val="0"/>
      <w:marRight w:val="0"/>
      <w:marTop w:val="0"/>
      <w:marBottom w:val="0"/>
      <w:divBdr>
        <w:top w:val="none" w:sz="0" w:space="0" w:color="auto"/>
        <w:left w:val="none" w:sz="0" w:space="0" w:color="auto"/>
        <w:bottom w:val="none" w:sz="0" w:space="0" w:color="auto"/>
        <w:right w:val="none" w:sz="0" w:space="0" w:color="auto"/>
      </w:divBdr>
    </w:div>
    <w:div w:id="704982362">
      <w:marLeft w:val="0"/>
      <w:marRight w:val="0"/>
      <w:marTop w:val="0"/>
      <w:marBottom w:val="0"/>
      <w:divBdr>
        <w:top w:val="none" w:sz="0" w:space="0" w:color="auto"/>
        <w:left w:val="none" w:sz="0" w:space="0" w:color="auto"/>
        <w:bottom w:val="none" w:sz="0" w:space="0" w:color="auto"/>
        <w:right w:val="none" w:sz="0" w:space="0" w:color="auto"/>
      </w:divBdr>
    </w:div>
    <w:div w:id="704982363">
      <w:marLeft w:val="0"/>
      <w:marRight w:val="0"/>
      <w:marTop w:val="0"/>
      <w:marBottom w:val="0"/>
      <w:divBdr>
        <w:top w:val="none" w:sz="0" w:space="0" w:color="auto"/>
        <w:left w:val="none" w:sz="0" w:space="0" w:color="auto"/>
        <w:bottom w:val="none" w:sz="0" w:space="0" w:color="auto"/>
        <w:right w:val="none" w:sz="0" w:space="0" w:color="auto"/>
      </w:divBdr>
    </w:div>
    <w:div w:id="704982364">
      <w:marLeft w:val="0"/>
      <w:marRight w:val="0"/>
      <w:marTop w:val="0"/>
      <w:marBottom w:val="0"/>
      <w:divBdr>
        <w:top w:val="none" w:sz="0" w:space="0" w:color="auto"/>
        <w:left w:val="none" w:sz="0" w:space="0" w:color="auto"/>
        <w:bottom w:val="none" w:sz="0" w:space="0" w:color="auto"/>
        <w:right w:val="none" w:sz="0" w:space="0" w:color="auto"/>
      </w:divBdr>
    </w:div>
    <w:div w:id="704982365">
      <w:marLeft w:val="0"/>
      <w:marRight w:val="0"/>
      <w:marTop w:val="0"/>
      <w:marBottom w:val="0"/>
      <w:divBdr>
        <w:top w:val="none" w:sz="0" w:space="0" w:color="auto"/>
        <w:left w:val="none" w:sz="0" w:space="0" w:color="auto"/>
        <w:bottom w:val="none" w:sz="0" w:space="0" w:color="auto"/>
        <w:right w:val="none" w:sz="0" w:space="0" w:color="auto"/>
      </w:divBdr>
    </w:div>
    <w:div w:id="704982366">
      <w:marLeft w:val="0"/>
      <w:marRight w:val="0"/>
      <w:marTop w:val="0"/>
      <w:marBottom w:val="0"/>
      <w:divBdr>
        <w:top w:val="none" w:sz="0" w:space="0" w:color="auto"/>
        <w:left w:val="none" w:sz="0" w:space="0" w:color="auto"/>
        <w:bottom w:val="none" w:sz="0" w:space="0" w:color="auto"/>
        <w:right w:val="none" w:sz="0" w:space="0" w:color="auto"/>
      </w:divBdr>
    </w:div>
    <w:div w:id="704982367">
      <w:marLeft w:val="0"/>
      <w:marRight w:val="0"/>
      <w:marTop w:val="0"/>
      <w:marBottom w:val="0"/>
      <w:divBdr>
        <w:top w:val="none" w:sz="0" w:space="0" w:color="auto"/>
        <w:left w:val="none" w:sz="0" w:space="0" w:color="auto"/>
        <w:bottom w:val="none" w:sz="0" w:space="0" w:color="auto"/>
        <w:right w:val="none" w:sz="0" w:space="0" w:color="auto"/>
      </w:divBdr>
    </w:div>
    <w:div w:id="704982368">
      <w:marLeft w:val="0"/>
      <w:marRight w:val="0"/>
      <w:marTop w:val="0"/>
      <w:marBottom w:val="0"/>
      <w:divBdr>
        <w:top w:val="none" w:sz="0" w:space="0" w:color="auto"/>
        <w:left w:val="none" w:sz="0" w:space="0" w:color="auto"/>
        <w:bottom w:val="none" w:sz="0" w:space="0" w:color="auto"/>
        <w:right w:val="none" w:sz="0" w:space="0" w:color="auto"/>
      </w:divBdr>
    </w:div>
    <w:div w:id="704982369">
      <w:marLeft w:val="0"/>
      <w:marRight w:val="0"/>
      <w:marTop w:val="0"/>
      <w:marBottom w:val="0"/>
      <w:divBdr>
        <w:top w:val="none" w:sz="0" w:space="0" w:color="auto"/>
        <w:left w:val="none" w:sz="0" w:space="0" w:color="auto"/>
        <w:bottom w:val="none" w:sz="0" w:space="0" w:color="auto"/>
        <w:right w:val="none" w:sz="0" w:space="0" w:color="auto"/>
      </w:divBdr>
    </w:div>
    <w:div w:id="704982370">
      <w:marLeft w:val="0"/>
      <w:marRight w:val="0"/>
      <w:marTop w:val="0"/>
      <w:marBottom w:val="0"/>
      <w:divBdr>
        <w:top w:val="none" w:sz="0" w:space="0" w:color="auto"/>
        <w:left w:val="none" w:sz="0" w:space="0" w:color="auto"/>
        <w:bottom w:val="none" w:sz="0" w:space="0" w:color="auto"/>
        <w:right w:val="none" w:sz="0" w:space="0" w:color="auto"/>
      </w:divBdr>
    </w:div>
    <w:div w:id="704982371">
      <w:marLeft w:val="0"/>
      <w:marRight w:val="0"/>
      <w:marTop w:val="0"/>
      <w:marBottom w:val="0"/>
      <w:divBdr>
        <w:top w:val="none" w:sz="0" w:space="0" w:color="auto"/>
        <w:left w:val="none" w:sz="0" w:space="0" w:color="auto"/>
        <w:bottom w:val="none" w:sz="0" w:space="0" w:color="auto"/>
        <w:right w:val="none" w:sz="0" w:space="0" w:color="auto"/>
      </w:divBdr>
    </w:div>
    <w:div w:id="704982372">
      <w:marLeft w:val="0"/>
      <w:marRight w:val="0"/>
      <w:marTop w:val="0"/>
      <w:marBottom w:val="0"/>
      <w:divBdr>
        <w:top w:val="none" w:sz="0" w:space="0" w:color="auto"/>
        <w:left w:val="none" w:sz="0" w:space="0" w:color="auto"/>
        <w:bottom w:val="none" w:sz="0" w:space="0" w:color="auto"/>
        <w:right w:val="none" w:sz="0" w:space="0" w:color="auto"/>
      </w:divBdr>
    </w:div>
    <w:div w:id="704982373">
      <w:marLeft w:val="0"/>
      <w:marRight w:val="0"/>
      <w:marTop w:val="0"/>
      <w:marBottom w:val="0"/>
      <w:divBdr>
        <w:top w:val="none" w:sz="0" w:space="0" w:color="auto"/>
        <w:left w:val="none" w:sz="0" w:space="0" w:color="auto"/>
        <w:bottom w:val="none" w:sz="0" w:space="0" w:color="auto"/>
        <w:right w:val="none" w:sz="0" w:space="0" w:color="auto"/>
      </w:divBdr>
    </w:div>
    <w:div w:id="704982374">
      <w:marLeft w:val="0"/>
      <w:marRight w:val="0"/>
      <w:marTop w:val="0"/>
      <w:marBottom w:val="0"/>
      <w:divBdr>
        <w:top w:val="none" w:sz="0" w:space="0" w:color="auto"/>
        <w:left w:val="none" w:sz="0" w:space="0" w:color="auto"/>
        <w:bottom w:val="none" w:sz="0" w:space="0" w:color="auto"/>
        <w:right w:val="none" w:sz="0" w:space="0" w:color="auto"/>
      </w:divBdr>
    </w:div>
    <w:div w:id="704982375">
      <w:marLeft w:val="0"/>
      <w:marRight w:val="0"/>
      <w:marTop w:val="0"/>
      <w:marBottom w:val="0"/>
      <w:divBdr>
        <w:top w:val="none" w:sz="0" w:space="0" w:color="auto"/>
        <w:left w:val="none" w:sz="0" w:space="0" w:color="auto"/>
        <w:bottom w:val="none" w:sz="0" w:space="0" w:color="auto"/>
        <w:right w:val="none" w:sz="0" w:space="0" w:color="auto"/>
      </w:divBdr>
    </w:div>
    <w:div w:id="704982376">
      <w:marLeft w:val="0"/>
      <w:marRight w:val="0"/>
      <w:marTop w:val="0"/>
      <w:marBottom w:val="0"/>
      <w:divBdr>
        <w:top w:val="none" w:sz="0" w:space="0" w:color="auto"/>
        <w:left w:val="none" w:sz="0" w:space="0" w:color="auto"/>
        <w:bottom w:val="none" w:sz="0" w:space="0" w:color="auto"/>
        <w:right w:val="none" w:sz="0" w:space="0" w:color="auto"/>
      </w:divBdr>
    </w:div>
    <w:div w:id="704982377">
      <w:marLeft w:val="0"/>
      <w:marRight w:val="0"/>
      <w:marTop w:val="0"/>
      <w:marBottom w:val="0"/>
      <w:divBdr>
        <w:top w:val="none" w:sz="0" w:space="0" w:color="auto"/>
        <w:left w:val="none" w:sz="0" w:space="0" w:color="auto"/>
        <w:bottom w:val="none" w:sz="0" w:space="0" w:color="auto"/>
        <w:right w:val="none" w:sz="0" w:space="0" w:color="auto"/>
      </w:divBdr>
    </w:div>
    <w:div w:id="704982378">
      <w:marLeft w:val="0"/>
      <w:marRight w:val="0"/>
      <w:marTop w:val="0"/>
      <w:marBottom w:val="0"/>
      <w:divBdr>
        <w:top w:val="none" w:sz="0" w:space="0" w:color="auto"/>
        <w:left w:val="none" w:sz="0" w:space="0" w:color="auto"/>
        <w:bottom w:val="none" w:sz="0" w:space="0" w:color="auto"/>
        <w:right w:val="none" w:sz="0" w:space="0" w:color="auto"/>
      </w:divBdr>
    </w:div>
    <w:div w:id="704982379">
      <w:marLeft w:val="0"/>
      <w:marRight w:val="0"/>
      <w:marTop w:val="0"/>
      <w:marBottom w:val="0"/>
      <w:divBdr>
        <w:top w:val="none" w:sz="0" w:space="0" w:color="auto"/>
        <w:left w:val="none" w:sz="0" w:space="0" w:color="auto"/>
        <w:bottom w:val="none" w:sz="0" w:space="0" w:color="auto"/>
        <w:right w:val="none" w:sz="0" w:space="0" w:color="auto"/>
      </w:divBdr>
    </w:div>
    <w:div w:id="704982380">
      <w:marLeft w:val="0"/>
      <w:marRight w:val="0"/>
      <w:marTop w:val="0"/>
      <w:marBottom w:val="0"/>
      <w:divBdr>
        <w:top w:val="none" w:sz="0" w:space="0" w:color="auto"/>
        <w:left w:val="none" w:sz="0" w:space="0" w:color="auto"/>
        <w:bottom w:val="none" w:sz="0" w:space="0" w:color="auto"/>
        <w:right w:val="none" w:sz="0" w:space="0" w:color="auto"/>
      </w:divBdr>
    </w:div>
    <w:div w:id="704982381">
      <w:marLeft w:val="0"/>
      <w:marRight w:val="0"/>
      <w:marTop w:val="0"/>
      <w:marBottom w:val="0"/>
      <w:divBdr>
        <w:top w:val="none" w:sz="0" w:space="0" w:color="auto"/>
        <w:left w:val="none" w:sz="0" w:space="0" w:color="auto"/>
        <w:bottom w:val="none" w:sz="0" w:space="0" w:color="auto"/>
        <w:right w:val="none" w:sz="0" w:space="0" w:color="auto"/>
      </w:divBdr>
    </w:div>
    <w:div w:id="704982382">
      <w:marLeft w:val="0"/>
      <w:marRight w:val="0"/>
      <w:marTop w:val="0"/>
      <w:marBottom w:val="0"/>
      <w:divBdr>
        <w:top w:val="none" w:sz="0" w:space="0" w:color="auto"/>
        <w:left w:val="none" w:sz="0" w:space="0" w:color="auto"/>
        <w:bottom w:val="none" w:sz="0" w:space="0" w:color="auto"/>
        <w:right w:val="none" w:sz="0" w:space="0" w:color="auto"/>
      </w:divBdr>
    </w:div>
    <w:div w:id="704982383">
      <w:marLeft w:val="0"/>
      <w:marRight w:val="0"/>
      <w:marTop w:val="0"/>
      <w:marBottom w:val="0"/>
      <w:divBdr>
        <w:top w:val="none" w:sz="0" w:space="0" w:color="auto"/>
        <w:left w:val="none" w:sz="0" w:space="0" w:color="auto"/>
        <w:bottom w:val="none" w:sz="0" w:space="0" w:color="auto"/>
        <w:right w:val="none" w:sz="0" w:space="0" w:color="auto"/>
      </w:divBdr>
    </w:div>
    <w:div w:id="704982384">
      <w:marLeft w:val="0"/>
      <w:marRight w:val="0"/>
      <w:marTop w:val="0"/>
      <w:marBottom w:val="0"/>
      <w:divBdr>
        <w:top w:val="none" w:sz="0" w:space="0" w:color="auto"/>
        <w:left w:val="none" w:sz="0" w:space="0" w:color="auto"/>
        <w:bottom w:val="none" w:sz="0" w:space="0" w:color="auto"/>
        <w:right w:val="none" w:sz="0" w:space="0" w:color="auto"/>
      </w:divBdr>
    </w:div>
    <w:div w:id="704982385">
      <w:marLeft w:val="0"/>
      <w:marRight w:val="0"/>
      <w:marTop w:val="0"/>
      <w:marBottom w:val="0"/>
      <w:divBdr>
        <w:top w:val="none" w:sz="0" w:space="0" w:color="auto"/>
        <w:left w:val="none" w:sz="0" w:space="0" w:color="auto"/>
        <w:bottom w:val="none" w:sz="0" w:space="0" w:color="auto"/>
        <w:right w:val="none" w:sz="0" w:space="0" w:color="auto"/>
      </w:divBdr>
    </w:div>
    <w:div w:id="704982386">
      <w:marLeft w:val="0"/>
      <w:marRight w:val="0"/>
      <w:marTop w:val="0"/>
      <w:marBottom w:val="0"/>
      <w:divBdr>
        <w:top w:val="none" w:sz="0" w:space="0" w:color="auto"/>
        <w:left w:val="none" w:sz="0" w:space="0" w:color="auto"/>
        <w:bottom w:val="none" w:sz="0" w:space="0" w:color="auto"/>
        <w:right w:val="none" w:sz="0" w:space="0" w:color="auto"/>
      </w:divBdr>
    </w:div>
    <w:div w:id="704982387">
      <w:marLeft w:val="0"/>
      <w:marRight w:val="0"/>
      <w:marTop w:val="0"/>
      <w:marBottom w:val="0"/>
      <w:divBdr>
        <w:top w:val="none" w:sz="0" w:space="0" w:color="auto"/>
        <w:left w:val="none" w:sz="0" w:space="0" w:color="auto"/>
        <w:bottom w:val="none" w:sz="0" w:space="0" w:color="auto"/>
        <w:right w:val="none" w:sz="0" w:space="0" w:color="auto"/>
      </w:divBdr>
    </w:div>
    <w:div w:id="704982388">
      <w:marLeft w:val="0"/>
      <w:marRight w:val="0"/>
      <w:marTop w:val="0"/>
      <w:marBottom w:val="0"/>
      <w:divBdr>
        <w:top w:val="none" w:sz="0" w:space="0" w:color="auto"/>
        <w:left w:val="none" w:sz="0" w:space="0" w:color="auto"/>
        <w:bottom w:val="none" w:sz="0" w:space="0" w:color="auto"/>
        <w:right w:val="none" w:sz="0" w:space="0" w:color="auto"/>
      </w:divBdr>
    </w:div>
    <w:div w:id="704982389">
      <w:marLeft w:val="0"/>
      <w:marRight w:val="0"/>
      <w:marTop w:val="0"/>
      <w:marBottom w:val="0"/>
      <w:divBdr>
        <w:top w:val="none" w:sz="0" w:space="0" w:color="auto"/>
        <w:left w:val="none" w:sz="0" w:space="0" w:color="auto"/>
        <w:bottom w:val="none" w:sz="0" w:space="0" w:color="auto"/>
        <w:right w:val="none" w:sz="0" w:space="0" w:color="auto"/>
      </w:divBdr>
    </w:div>
    <w:div w:id="704982390">
      <w:marLeft w:val="0"/>
      <w:marRight w:val="0"/>
      <w:marTop w:val="0"/>
      <w:marBottom w:val="0"/>
      <w:divBdr>
        <w:top w:val="none" w:sz="0" w:space="0" w:color="auto"/>
        <w:left w:val="none" w:sz="0" w:space="0" w:color="auto"/>
        <w:bottom w:val="none" w:sz="0" w:space="0" w:color="auto"/>
        <w:right w:val="none" w:sz="0" w:space="0" w:color="auto"/>
      </w:divBdr>
    </w:div>
    <w:div w:id="704982391">
      <w:marLeft w:val="0"/>
      <w:marRight w:val="0"/>
      <w:marTop w:val="0"/>
      <w:marBottom w:val="0"/>
      <w:divBdr>
        <w:top w:val="none" w:sz="0" w:space="0" w:color="auto"/>
        <w:left w:val="none" w:sz="0" w:space="0" w:color="auto"/>
        <w:bottom w:val="none" w:sz="0" w:space="0" w:color="auto"/>
        <w:right w:val="none" w:sz="0" w:space="0" w:color="auto"/>
      </w:divBdr>
    </w:div>
    <w:div w:id="704982392">
      <w:marLeft w:val="0"/>
      <w:marRight w:val="0"/>
      <w:marTop w:val="0"/>
      <w:marBottom w:val="0"/>
      <w:divBdr>
        <w:top w:val="none" w:sz="0" w:space="0" w:color="auto"/>
        <w:left w:val="none" w:sz="0" w:space="0" w:color="auto"/>
        <w:bottom w:val="none" w:sz="0" w:space="0" w:color="auto"/>
        <w:right w:val="none" w:sz="0" w:space="0" w:color="auto"/>
      </w:divBdr>
    </w:div>
    <w:div w:id="704982393">
      <w:marLeft w:val="0"/>
      <w:marRight w:val="0"/>
      <w:marTop w:val="0"/>
      <w:marBottom w:val="0"/>
      <w:divBdr>
        <w:top w:val="none" w:sz="0" w:space="0" w:color="auto"/>
        <w:left w:val="none" w:sz="0" w:space="0" w:color="auto"/>
        <w:bottom w:val="none" w:sz="0" w:space="0" w:color="auto"/>
        <w:right w:val="none" w:sz="0" w:space="0" w:color="auto"/>
      </w:divBdr>
    </w:div>
    <w:div w:id="704982394">
      <w:marLeft w:val="0"/>
      <w:marRight w:val="0"/>
      <w:marTop w:val="0"/>
      <w:marBottom w:val="0"/>
      <w:divBdr>
        <w:top w:val="none" w:sz="0" w:space="0" w:color="auto"/>
        <w:left w:val="none" w:sz="0" w:space="0" w:color="auto"/>
        <w:bottom w:val="none" w:sz="0" w:space="0" w:color="auto"/>
        <w:right w:val="none" w:sz="0" w:space="0" w:color="auto"/>
      </w:divBdr>
      <w:divsChild>
        <w:div w:id="7049823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7</Pages>
  <Words>3322</Words>
  <Characters>18938</Characters>
  <Application>Microsoft Office Word</Application>
  <DocSecurity>0</DocSecurity>
  <Lines>157</Lines>
  <Paragraphs>44</Paragraphs>
  <ScaleCrop>false</ScaleCrop>
  <Company/>
  <LinksUpToDate>false</LinksUpToDate>
  <CharactersWithSpaces>22216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Zaza Chapichadze</cp:lastModifiedBy>
  <cp:revision>22</cp:revision>
  <cp:lastPrinted>2026-08-11T06:17:00Z</cp:lastPrinted>
  <dcterms:created xsi:type="dcterms:W3CDTF">2022-08-03T07:14:00Z</dcterms:created>
  <dcterms:modified xsi:type="dcterms:W3CDTF">2026-08-14T10:03:00Z</dcterms:modified>
</cp:coreProperties>
</file>