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3CC5F" w14:textId="3F3B8161" w:rsidR="004B383C" w:rsidRDefault="004B383C" w:rsidP="00DE4854">
      <w:pPr>
        <w:spacing w:after="0" w:line="360" w:lineRule="auto"/>
        <w:jc w:val="center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სარეკომენდაციო ვერსია</w:t>
      </w:r>
    </w:p>
    <w:p w14:paraId="66182095" w14:textId="4405C06C" w:rsidR="00DE4854" w:rsidRPr="00625DBA" w:rsidRDefault="00DE4854" w:rsidP="00DE4854">
      <w:pPr>
        <w:spacing w:after="0" w:line="360" w:lineRule="auto"/>
        <w:jc w:val="center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ბაკმირპი 2% მალამო </w:t>
      </w:r>
    </w:p>
    <w:p w14:paraId="46A6E2A6" w14:textId="77777777" w:rsidR="00DE4854" w:rsidRPr="00625DBA" w:rsidRDefault="00DE4854" w:rsidP="00DE4854">
      <w:pPr>
        <w:spacing w:after="0" w:line="360" w:lineRule="auto"/>
        <w:jc w:val="center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გამოყენების ინსტრუქცია</w:t>
      </w:r>
    </w:p>
    <w:p w14:paraId="0B51D113" w14:textId="77777777" w:rsidR="00DE4854" w:rsidRPr="00625DBA" w:rsidRDefault="00DE4854" w:rsidP="00DE4854">
      <w:pPr>
        <w:spacing w:after="0" w:line="360" w:lineRule="auto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ბაკმირპი 2% მალამო </w:t>
      </w:r>
    </w:p>
    <w:p w14:paraId="5CCE866A" w14:textId="77777777" w:rsidR="00DE4854" w:rsidRPr="00625DBA" w:rsidRDefault="00DE4854" w:rsidP="00DE4854">
      <w:pPr>
        <w:spacing w:after="0" w:line="360" w:lineRule="auto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გამოიყენება ტოპიკალურად.</w:t>
      </w:r>
    </w:p>
    <w:p w14:paraId="7A077967" w14:textId="77777777" w:rsidR="00DE4854" w:rsidRPr="00625DBA" w:rsidRDefault="00DE4854" w:rsidP="00DE4854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i/>
          <w:noProof/>
          <w:color w:val="000000" w:themeColor="text1"/>
          <w:sz w:val="24"/>
          <w:szCs w:val="24"/>
          <w:lang w:val="ka-GE"/>
        </w:rPr>
        <w:t>აქტიური ნივთიერებები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: 1 გრამი მალამო შეიცავს 20 მგ მუპიროცინს. </w:t>
      </w:r>
    </w:p>
    <w:p w14:paraId="0BC97003" w14:textId="77777777" w:rsidR="00DE4854" w:rsidRPr="00625DBA" w:rsidRDefault="00DE4854" w:rsidP="00DE4854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i/>
          <w:noProof/>
          <w:color w:val="000000" w:themeColor="text1"/>
          <w:sz w:val="24"/>
          <w:szCs w:val="24"/>
          <w:lang w:val="ka-GE"/>
        </w:rPr>
        <w:t>დამხმარე ნივთიერებები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: მაკროგოლი 3350, მაკროგოლი 400</w:t>
      </w:r>
      <w:r w:rsidR="00410197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06"/>
      </w:tblGrid>
      <w:tr w:rsidR="00DF69F8" w:rsidRPr="00625DBA" w14:paraId="4DB23C31" w14:textId="77777777" w:rsidTr="00C93344">
        <w:tc>
          <w:tcPr>
            <w:tcW w:w="10706" w:type="dxa"/>
            <w:shd w:val="clear" w:color="auto" w:fill="auto"/>
          </w:tcPr>
          <w:p w14:paraId="49DAE5DA" w14:textId="77777777" w:rsidR="00DE4854" w:rsidRPr="00625DBA" w:rsidRDefault="00DE4854" w:rsidP="00C93344">
            <w:pPr>
              <w:spacing w:after="0" w:line="360" w:lineRule="auto"/>
              <w:jc w:val="both"/>
              <w:rPr>
                <w:rFonts w:ascii="Sylfaen" w:hAnsi="Sylfaen"/>
                <w:b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b/>
                <w:noProof/>
                <w:color w:val="000000" w:themeColor="text1"/>
                <w:sz w:val="24"/>
                <w:szCs w:val="24"/>
                <w:lang w:val="ka-GE"/>
              </w:rPr>
              <w:t>სანამ დაიწყებთ ამ პრეპარატის გამოყენებას, ყურადღებით წაიკითხეთ წინამდებარე გამოყენების ინსტრუქცია, რადგან იგი შეიცავს თქვენთვის მნიშვნელოვან ინფორმაციას.</w:t>
            </w:r>
          </w:p>
          <w:p w14:paraId="6DB0AFF6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>შეინახეთ ეს ინსტრუქცია. შესაძლებელია შემდგომში ხელახლა დაგჭირდეთ წაკითხვა.</w:t>
            </w:r>
          </w:p>
          <w:p w14:paraId="2E5B736B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>თუ გექნებათ დამატებითი შეკითხვები, გთხოვთ, კონსულტაცია გაიაროთ თქვენს ექიმთან ან ფარმაცევტთან.</w:t>
            </w:r>
          </w:p>
          <w:p w14:paraId="05679DE0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 xml:space="preserve">ეს პრეპარატი დანიშნულია ინდივიდუალურად თქვენთვის, ნუ მისცემთ სხვებს. </w:t>
            </w:r>
          </w:p>
          <w:p w14:paraId="73205138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>თუ ამ პრეპარატის გამოყენების პერიოდში მიმართავთ ექიმს ან საავადმყოფოს, აცნობეთ ექიმს, რომ იყენებთ ამ პრეპარატს.</w:t>
            </w:r>
          </w:p>
          <w:p w14:paraId="39D8D00C" w14:textId="77777777" w:rsidR="00DE4854" w:rsidRPr="00625DBA" w:rsidRDefault="00DE4854" w:rsidP="00C93344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</w:pP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 xml:space="preserve">ზუსტად დაიცავით წინამდებარე ინსტრუქციაში მითითებული საკითხები. თქვენთვის რეკომენდებული დოზის გარდა არ გამოიყენოთ პრეპარატის უფრო </w:t>
            </w:r>
            <w:r w:rsidRPr="00625DBA">
              <w:rPr>
                <w:rFonts w:ascii="Sylfaen" w:hAnsi="Sylfaen"/>
                <w:b/>
                <w:i/>
                <w:noProof/>
                <w:color w:val="000000" w:themeColor="text1"/>
                <w:sz w:val="24"/>
                <w:szCs w:val="24"/>
                <w:lang w:val="ka-GE"/>
              </w:rPr>
              <w:t>მაღალი ან დაბალი</w:t>
            </w:r>
            <w:r w:rsidRPr="00625DBA">
              <w:rPr>
                <w:rFonts w:ascii="Sylfaen" w:hAnsi="Sylfaen"/>
                <w:i/>
                <w:noProof/>
                <w:color w:val="000000" w:themeColor="text1"/>
                <w:sz w:val="24"/>
                <w:szCs w:val="24"/>
                <w:lang w:val="ka-GE"/>
              </w:rPr>
              <w:t xml:space="preserve"> დოზა.</w:t>
            </w:r>
          </w:p>
        </w:tc>
      </w:tr>
    </w:tbl>
    <w:p w14:paraId="49BC09DA" w14:textId="77777777" w:rsidR="00DE4854" w:rsidRPr="00625DBA" w:rsidRDefault="00DE4854" w:rsidP="00DE4854">
      <w:pPr>
        <w:spacing w:before="240"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u w:val="single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u w:val="single"/>
          <w:lang w:val="ka-GE"/>
        </w:rPr>
        <w:t xml:space="preserve">ამ ინსტრუქციაში მოცემულია შემდეგი საკითხები: </w:t>
      </w:r>
    </w:p>
    <w:p w14:paraId="4DD2D92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1. რა არის 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 და რისთვის გამოიყენება?</w:t>
      </w:r>
    </w:p>
    <w:p w14:paraId="2CE232D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2. საკითხები, რომელსაც უნდა მიექცეს ყურადღება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ის გამოყენებამდე </w:t>
      </w:r>
    </w:p>
    <w:p w14:paraId="7CC460DA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3. როგორ გამოიყენება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?</w:t>
      </w:r>
    </w:p>
    <w:p w14:paraId="14C47EB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4. რა მოსალოდნელი გვერდითი მოვლენები აქვს?</w:t>
      </w:r>
    </w:p>
    <w:p w14:paraId="513ECFBB" w14:textId="77777777" w:rsidR="00DE4854" w:rsidRPr="00625DBA" w:rsidRDefault="00DE4854" w:rsidP="00DE4854">
      <w:pPr>
        <w:spacing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5. </w:t>
      </w:r>
      <w:r w:rsidR="00592488"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>ის შენახვა</w:t>
      </w:r>
    </w:p>
    <w:p w14:paraId="71B4262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1. რა არის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და რისთვის გამოიყენება?</w:t>
      </w:r>
    </w:p>
    <w:p w14:paraId="2729861C" w14:textId="77777777" w:rsidR="00592488" w:rsidRPr="00625DBA" w:rsidRDefault="00410197" w:rsidP="00592488">
      <w:pPr>
        <w:tabs>
          <w:tab w:val="left" w:pos="1276"/>
        </w:tabs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ბაკმირპი წარმოდგენილია 20 გრამიან ტუბებში, რომელშიც მოთავსებულია 15 გრამი თეთრი ან მოთეთრო, ერთგვაროვანი, ნახევრად გამჭვირვალე მალამო. აქტიური ნივთიერების სახით შეიცავს 20 მგ 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მუპიროცინს. ტუბი </w:t>
      </w:r>
      <w:r w:rsidR="0059248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დაფასოებულია მუყაოს კოლოფებში. ერთ კოლოფში </w:t>
      </w:r>
      <w:r w:rsidR="001043E5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მოთავსებულია</w:t>
      </w:r>
      <w:r w:rsidR="0059248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1 ცალი ტუბი გამოყენების ინსტრუქციასთნ ერთად.</w:t>
      </w:r>
    </w:p>
    <w:p w14:paraId="7F0A9A17" w14:textId="77777777" w:rsidR="00592488" w:rsidRPr="00625DBA" w:rsidRDefault="00592488" w:rsidP="00592488">
      <w:pPr>
        <w:tabs>
          <w:tab w:val="left" w:pos="1276"/>
        </w:tabs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 xml:space="preserve">ბაკმირპი არის მხოლოდ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კანზე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გამოყენებისთვის განკუთვნილი ანტიბიოტიკი და გამოიყენება კანის ბაქტერიული დაავადებების სამკურნალოდ. </w:t>
      </w:r>
    </w:p>
    <w:p w14:paraId="54C64DD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2. საკითხები, რომელსაც უნდა მიექცეს ყურადღება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გამოყენებამდე</w:t>
      </w:r>
    </w:p>
    <w:p w14:paraId="56A59AC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არ გამოიყენოთ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შემდეგ შემთხვევებში</w:t>
      </w:r>
    </w:p>
    <w:p w14:paraId="2A30BF48" w14:textId="77777777" w:rsidR="003B5935" w:rsidRPr="00625DBA" w:rsidRDefault="003B5935" w:rsidP="003B593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 ბაკმირპის გამოყენების დროს განვითარდება ალერგიული რეაქცია (გამონაყარი, ადგილობრივად ტკივილი ან შეშუპება), შეწყვიტეთ პრეპარატის გამოყენება და აცნობეთ თქვენს ექიმს.</w:t>
      </w:r>
    </w:p>
    <w:p w14:paraId="2B26FCF5" w14:textId="77777777" w:rsidR="003B5935" w:rsidRPr="00625DBA" w:rsidRDefault="003B5935" w:rsidP="003B5935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 გამოიყენოთ ეს პრეპარატი, თუ გაქვთ ალერგია მუპიროცინზე ან მაკროგოლზე.</w:t>
      </w:r>
    </w:p>
    <w:p w14:paraId="11C307A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ქვემოთ მითითებულ შემთხვევებში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გამოიყენეთ სიფრთხილის დაცვით </w:t>
      </w:r>
    </w:p>
    <w:p w14:paraId="0208E0BE" w14:textId="77777777" w:rsidR="003B5935" w:rsidRPr="00625DBA" w:rsidRDefault="00DE4854" w:rsidP="003B5935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3B5935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ადრე</w:t>
      </w:r>
      <w:r w:rsidR="001D7E1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გქონდათ </w:t>
      </w:r>
      <w:r w:rsidR="001D7E1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ალერგიული რეაქცია (როგორიცაა გამონაყარი) სხვა მალამოზე, რომელიც შეიცავს </w:t>
      </w:r>
      <w:r w:rsidR="001D7E1C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ბაკმირპის შემადგენელ რომელიმე ნივთიერებას, ბაკმირპის გამოყენებამდე მიმართეთ თქვენს ექიმს.</w:t>
      </w:r>
    </w:p>
    <w:p w14:paraId="29A29B69" w14:textId="77777777" w:rsidR="001D7E1C" w:rsidRPr="00625DBA" w:rsidRDefault="001D7E1C" w:rsidP="006E4521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თუ გაქვთ თირკმლის დაავადება, </w:t>
      </w:r>
      <w:r w:rsidR="0018193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არ გამოიყენოთ ბაკმირპი და მაკროგოლის შემცველი სხვა მალამოები 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დაზიანებულ ფართო მიდამოზე. არ შეიძლება გამოყენება თირკმლის </w:t>
      </w:r>
      <w:r w:rsidR="0018193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საშუალო ხარისხის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ან მძიმე უკმარისობის მქონე პაციენტებში.</w:t>
      </w:r>
    </w:p>
    <w:p w14:paraId="5E30E270" w14:textId="77777777" w:rsidR="001D7E1C" w:rsidRPr="00625DBA" w:rsidRDefault="0040183A" w:rsidP="0040183A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არ დაუშვათ ბაკმირპის კონტაქტი თვალთან ან ცხვირის ლორწოვან გარსთან.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თუ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შემთხვევით პრეპარატი თვალში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მოხვდება,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თვალი კარგად ამოიბანეთ დიდი რაოდენობით წყლით.</w:t>
      </w:r>
    </w:p>
    <w:p w14:paraId="146BC49F" w14:textId="77777777" w:rsidR="007F5FCB" w:rsidRPr="00625DBA" w:rsidRDefault="007F5FCB" w:rsidP="0040183A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თუ მალამო გამოიწვევს ნებისმიერი სახის დისკომფორტის შეგრძნებას, შეწყვიტეთ მისი გამოყენება, კარგად ჩამოიბანეთ დაზიანებული მიდამო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წყლით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და მიმართეთ ექიმს. თქვენს ექიმს აჩვენეთ მალამოს ტუბი.</w:t>
      </w:r>
    </w:p>
    <w:p w14:paraId="0562CAC0" w14:textId="77777777" w:rsidR="0040183A" w:rsidRPr="00625DBA" w:rsidRDefault="007F5FCB" w:rsidP="0040183A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თუ განვითარდება ხანგრძლივი ან მკვეთრი დიარეა ან მუცლის კრამპები, შეწყვიტეთ გამოყენება და მიმართეთ ექიმს.</w:t>
      </w:r>
    </w:p>
    <w:p w14:paraId="3A08EA10" w14:textId="77777777" w:rsidR="007F5FCB" w:rsidRPr="00625DBA" w:rsidRDefault="007F5FCB" w:rsidP="007F5FCB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როგორც სხვა ანტიბაქტერიული (ბაქტერიების საწინააღმდეგო) პრეპარატების შემთხვევაში, ხანგრძლივად გამოყენებამ შესაძლებელია გამოიწვიოს 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მუპიროცინის მიმართ არამგრძნობიარე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ორგანიზმების ჭარბი გამრავლება.</w:t>
      </w:r>
    </w:p>
    <w:p w14:paraId="03083824" w14:textId="77777777" w:rsidR="007F5FCB" w:rsidRPr="00625DBA" w:rsidRDefault="007F5FCB" w:rsidP="007F5FCB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თირკმლის დაავადების მქონე პაციენტებში არ შეიძლება ბაკმირპის 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წასმა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თვალში, ცხვირის ღრუში, კანულა</w:t>
      </w:r>
      <w:r w:rsidR="0033524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ციას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თან ერთად, ასევე </w:t>
      </w:r>
      <w:r w:rsidR="0033524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ინტრავენური კათეტერის 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გამოყენების </w:t>
      </w:r>
      <w:r w:rsidR="0033524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მიდამოში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6D5E65C3" w14:textId="77777777" w:rsidR="00DE4854" w:rsidRPr="00625DBA" w:rsidRDefault="00DE4854" w:rsidP="00DE4854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გთხოვთ, კონსულტაცია გაიაროთ თქვენს ექიმთან იმ შემთხვევაში, თუ ეს გაფრთხილებები გეხებათ ან გეხებოდათ წარსულში, ნებისმიერ დროს. </w:t>
      </w:r>
    </w:p>
    <w:p w14:paraId="5972DBE2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="00DE4854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გამოყენება საკვებთან და სასმელთან ერთად</w:t>
      </w:r>
    </w:p>
    <w:p w14:paraId="266A4931" w14:textId="77777777" w:rsidR="00DE4854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>არ არის ძალაში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56869957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ორსულობა</w:t>
      </w:r>
    </w:p>
    <w:p w14:paraId="04B595D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პრეპარატის  გამოყენებამდე კონსულტაცია გაიარეთ თქვენს ექიმთან ან ფარმაცევტთან. </w:t>
      </w:r>
    </w:p>
    <w:p w14:paraId="45414C64" w14:textId="77777777" w:rsidR="007F5FCB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აცნობეთ თქვენს ექიმს, თუ ხართ ორსულად ან ფიქრობთ, რომ 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ან შესაძლებელია იყოთ ორსულად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 ორსულობის დროს არ გამოიყენოთ ბაკმირპი ექიმის მითითების გარეშე.</w:t>
      </w:r>
    </w:p>
    <w:p w14:paraId="751C6D85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თუ მკურნალობის პერიოდში გაიგებთ, რომ ორსულად ხართ, დაუყოვნებლივ კონსულტაცია გაიარეთ თქვენს ექიმთან ან ფარმაცევტთან. </w:t>
      </w:r>
    </w:p>
    <w:p w14:paraId="5EA2754F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ლაქტაცია</w:t>
      </w:r>
    </w:p>
    <w:p w14:paraId="197B4A6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პრეპარატის  გამოყენებამდე კონსულტაცია გაიარეთ თქვენს ექიმთან ან ფარმაცევტთან. </w:t>
      </w:r>
    </w:p>
    <w:p w14:paraId="29E2A1DF" w14:textId="77777777" w:rsidR="007F5FCB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აცნობეთ თქვენს ექიმს, თუ ბავშვს ძუძუს აწოვებთ. თუ ბაკმირპის ისვამთ ძუძუსთავზე, კარგად გაიწმინდეთ, სანამ ბავშვს ძუძუს მოაწოვებთ.</w:t>
      </w:r>
    </w:p>
    <w:p w14:paraId="7668A7EC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სატრანსპორტო საშუალების და მექანიზმის მართვა </w:t>
      </w:r>
    </w:p>
    <w:p w14:paraId="27FF069E" w14:textId="77777777" w:rsidR="00DE4854" w:rsidRPr="00625DBA" w:rsidRDefault="007F5FCB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ეს პრეპარატი არ ზემოქმედებს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სატრანსპორტო საშუალების ან მექანიზმის მართვის უნარზე. </w:t>
      </w:r>
    </w:p>
    <w:p w14:paraId="7DAD94D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მნიშვნელოვანი ინფორმაცია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შემადგენელი ზოგიერთი დამხმარე ნივთიერების შესახებ</w:t>
      </w:r>
    </w:p>
    <w:p w14:paraId="0734EEB4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ბაკმირპი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7F5FCB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შეიცავს დამხმარე ნივთიერებას, რომლის გამოც საჭიროა გაფრთხილება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14B63228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სხვა პრეპარატებთან ერთად გამოყენება</w:t>
      </w:r>
    </w:p>
    <w:p w14:paraId="2CAED5F0" w14:textId="77777777" w:rsidR="007F5FCB" w:rsidRPr="00625DBA" w:rsidRDefault="007F5FCB" w:rsidP="00DE4854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არ შეიძლება ბაკმირპის შერევა სხვა კრემებთან ან მალამოებთან. ამ პრეპარატებმა შესაძლებელია შეაფერხონ ბაკმირპის ეფექტი.</w:t>
      </w:r>
    </w:p>
    <w:p w14:paraId="4A5234E0" w14:textId="77777777" w:rsidR="00DE4854" w:rsidRPr="00625DBA" w:rsidRDefault="00DE4854" w:rsidP="00DE4854">
      <w:pPr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i/>
          <w:noProof/>
          <w:color w:val="000000" w:themeColor="text1"/>
          <w:sz w:val="24"/>
          <w:szCs w:val="24"/>
          <w:lang w:val="ka-GE"/>
        </w:rPr>
        <w:t>თუ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ამჟამად იყენებთ ან ახლო წარსულში გამოიყენეთ რომელიმე პრეპარატი რეცეპტით ან რეცეპტის გარეშე, გთხოვთ, აცნობოთ თქვენს ექიმს ან ფარმაცევტს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</w:p>
    <w:p w14:paraId="4EC3434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3. როგორ გამოიყენება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?</w:t>
      </w:r>
    </w:p>
    <w:p w14:paraId="33F9B737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ინსტრუქცია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სათანადო გამოყენების და დოზირების/გამოყენების სიხშირის შესახებ:</w:t>
      </w:r>
    </w:p>
    <w:p w14:paraId="0DF69572" w14:textId="77777777" w:rsidR="0040554F" w:rsidRPr="00625DBA" w:rsidRDefault="0040554F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როგორც წესი, ბაკმირპის ისვამენ 10 დღის განმავლობაში, დღეში ორჯერ ან სამჯერ. თქვენი ექიმი მიიღებს გადაწყვეტილებას, რა სიხშირით უნდა წაისვათ პრეპარატი.</w:t>
      </w:r>
    </w:p>
    <w:p w14:paraId="47CFEF6F" w14:textId="77777777" w:rsidR="0040554F" w:rsidRPr="00625DBA" w:rsidRDefault="0040554F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გამოიყენეთ ბაკმირპი თქვენი ექიმის მიერ რეკომენდებული ვადი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თ.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თუ 7 დღის განმავლობაში არ შეინიშნება გაუმჯობესება, კონსულტაცია გაიარეთ თქვენს ექიმთან.</w:t>
      </w:r>
    </w:p>
    <w:p w14:paraId="0F2157EF" w14:textId="77777777" w:rsidR="0040554F" w:rsidRPr="00625DBA" w:rsidRDefault="0040554F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ექიმის მითითების გარეშე არ განაგრძოთ მკურნალობა 10 დღეზე მეტი ხნით.</w:t>
      </w:r>
    </w:p>
    <w:p w14:paraId="0D3720C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გამოყენების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გზა და მეთოდი:</w:t>
      </w:r>
    </w:p>
    <w:p w14:paraId="16F21C10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დაზიანებულ უბანზე წაისვით მცირე რაოდენობით ბაკმირპი.</w:t>
      </w:r>
      <w:r w:rsidR="00B56157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შესაძლებელია უბანი, სადაც წასმულია მალამო, დაფარული იქნას სახვევით.</w:t>
      </w:r>
    </w:p>
    <w:p w14:paraId="612B3F24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>დაიბანეთ ხელი მალამოს გამოყენების წინ და გამოყენების შემდეგ.</w:t>
      </w:r>
    </w:p>
    <w:p w14:paraId="53224429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სხვადასხვა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ასაკობრივი ჯგუფები</w:t>
      </w:r>
    </w:p>
    <w:p w14:paraId="649DAAF0" w14:textId="77777777" w:rsidR="00DE4854" w:rsidRPr="00625DBA" w:rsidRDefault="00DE4854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ბავშვებში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0FB3B56C" w14:textId="77777777" w:rsidR="00DE4854" w:rsidRPr="00625DBA" w:rsidRDefault="00335246" w:rsidP="00DE4854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მკურნალობაზე პასუხის მიხედვით შესაძლებელია გამოყენება დღეში 2-ჯერ ან 3-ჯერ, არაუმეტეს 10 დღის განმავლობაში.</w:t>
      </w:r>
    </w:p>
    <w:p w14:paraId="7C43A9DA" w14:textId="77777777" w:rsidR="00DE4854" w:rsidRPr="00625DBA" w:rsidRDefault="00DE4854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ასაკოვნებში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4AD8042F" w14:textId="77777777" w:rsidR="00DE4854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მკურნალობაზე პასუხის მიხედვით შესაძლებელია გამოყენება დღეში 2-ჯერ ან 3-ჯერ, არაუმეტეს 10 დღის განმავლობაში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. </w:t>
      </w:r>
    </w:p>
    <w:p w14:paraId="5C255FC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გამოყენების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სპეციალური პირობები</w:t>
      </w:r>
    </w:p>
    <w:p w14:paraId="20D94EC9" w14:textId="77777777" w:rsidR="00DE4854" w:rsidRPr="00625DBA" w:rsidRDefault="00DE4854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ღვიძლის</w:t>
      </w:r>
      <w:r w:rsidR="00335246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უკმარისობა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: </w:t>
      </w:r>
    </w:p>
    <w:p w14:paraId="4BB02C8A" w14:textId="77777777" w:rsidR="00335246" w:rsidRPr="00625DBA" w:rsidRDefault="00335246" w:rsidP="00335246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მკურნალობაზე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პასუხის მიხედვით შესაძლებელია გამოყენება დღეში 2-ჯერ ან 3-ჯერ, არაუმეტეს 10 დღის განმავლობაში. </w:t>
      </w:r>
    </w:p>
    <w:p w14:paraId="40A99AD3" w14:textId="77777777" w:rsidR="00DE4854" w:rsidRPr="00625DBA" w:rsidRDefault="00335246" w:rsidP="00335246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თირკმლის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უკმარისობა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: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45A571AF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არ არის საჭირო გამოყენების შეზღუდვა გარდა იმ შემთხვევებისა, თუ არსებობს თირკმლის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საშუალო ხარისხის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ან მძიმე უკმარისობის მტკიცებულება და ხდება ისეთი დაავადების მკურნალობა, რომელმაც შესაძლებელია გამოიწვიოს მაკროგოლის შეწოვა.</w:t>
      </w:r>
    </w:p>
    <w:p w14:paraId="77072907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არ შეიძლება გამოყენება თირკმლის </w:t>
      </w:r>
      <w:r w:rsidR="00181936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საშუალო ხარისხის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ან მძიმე უკმარისობის მქონე პაციენტებში.</w:t>
      </w:r>
    </w:p>
    <w:p w14:paraId="68BDE54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თუ თვლით, რომ </w:t>
      </w:r>
      <w:r w:rsidR="00592488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ის მოქმედება არის ძალიან ძლიერი ან სუსტი, მიმართეთ თქვენს ექიმს ან ფარმაცევტს. </w:t>
      </w:r>
    </w:p>
    <w:p w14:paraId="5812D39A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თუ </w:t>
      </w:r>
      <w:r w:rsidR="00335246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გამოიყენეთ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საჭიროზე მეტი რაოდენობით:</w:t>
      </w:r>
    </w:p>
    <w:p w14:paraId="654C94DB" w14:textId="77777777" w:rsidR="00335246" w:rsidRPr="00625DBA" w:rsidRDefault="00335246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არის მოსალოდნელი ამ პრეპარატით გამოწვეული იქნას ჭარბი დოზირების პრობლემები.</w:t>
      </w:r>
    </w:p>
    <w:p w14:paraId="45F79490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თუ </w:t>
      </w:r>
      <w:r w:rsidR="00335246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გამოიყენეთ </w:t>
      </w:r>
      <w:r w:rsidR="00592488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საჭიროზე მეტი რაოდენობით, აცნობეთ ექიმს ან ფარმაცევტს.</w:t>
      </w:r>
    </w:p>
    <w:p w14:paraId="460B2D95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თუ დაგავიწყდ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ება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თ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გამოყენება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35E07BBB" w14:textId="77777777" w:rsidR="00DE4854" w:rsidRPr="00625DBA" w:rsidRDefault="006D1F4B" w:rsidP="006D1F4B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თუ დაგავიწყდებათ პრეპარატის წასმა, წაისვით გახსენებისთანავე. შემდეგ კი განაგრძეთ ჩვეულებრივი სახით გამოყენება. </w:t>
      </w:r>
    </w:p>
    <w:p w14:paraId="7FF77D29" w14:textId="77777777" w:rsidR="00DE4854" w:rsidRPr="00625DBA" w:rsidRDefault="00DE4854" w:rsidP="00DE4854">
      <w:pPr>
        <w:pStyle w:val="ListParagraph"/>
        <w:spacing w:after="0" w:line="360" w:lineRule="auto"/>
        <w:ind w:left="0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დავიწყებული დოზების კომპენსირების მიზნით არ მიიღოთ ორმაგი დოზა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</w:p>
    <w:p w14:paraId="548991FE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="00DE4854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ით მკურნალობის შეწყვეტის შემდეგ მოსალოდნელი რეაქცია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:</w:t>
      </w:r>
    </w:p>
    <w:p w14:paraId="3CB2A01B" w14:textId="77777777" w:rsidR="00DE4854" w:rsidRPr="00625DBA" w:rsidRDefault="006D1F4B" w:rsidP="00DE4854">
      <w:pPr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შეწყვიტოთ პრეპარატის გამოყენება ექიმთან კონსულტაციის გარეშე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</w:p>
    <w:p w14:paraId="2BB4F5B1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4. რა მოსალოდნელი გვერდითი მოვლენები აქვს? </w:t>
      </w:r>
    </w:p>
    <w:p w14:paraId="58423E86" w14:textId="77777777" w:rsidR="006D1F4B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lastRenderedPageBreak/>
        <w:t xml:space="preserve">სხვა პრეპარატების მსგავსად, </w:t>
      </w:r>
      <w:r w:rsidR="00592488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ის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მოვლენები. </w:t>
      </w:r>
    </w:p>
    <w:p w14:paraId="00656F81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თუ გამოვლინდება ქვემოთ ჩამოთვლილი რომელიმე რეაქცია, შეწყვიტეთ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გამოყენება და დაუყოვნებლივ აცნობეთ თქვენს ექიმს ან მიმართეთ უახლოეს</w:t>
      </w:r>
      <w:r w:rsidR="006D1F4B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 საავადმყოფოს გადაუდებელი დახმარების სამსახურს: </w:t>
      </w:r>
    </w:p>
    <w:p w14:paraId="4E734CA7" w14:textId="77777777" w:rsidR="006D1F4B" w:rsidRPr="00625DBA" w:rsidRDefault="006D1F4B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ჰიპერმგრძნობელობის რეაქციები</w:t>
      </w:r>
    </w:p>
    <w:p w14:paraId="385083A1" w14:textId="77777777" w:rsidR="006D1F4B" w:rsidRPr="00625DBA" w:rsidRDefault="004B5B6C" w:rsidP="006D1F4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ზოგადი</w:t>
      </w:r>
      <w:r w:rsidR="006D1F4B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გამონაყარი</w:t>
      </w:r>
      <w:r w:rsidR="00B56157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შეშუპებით და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</w:t>
      </w:r>
      <w:r w:rsidR="006D1F4B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ქავილით</w:t>
      </w:r>
    </w:p>
    <w:p w14:paraId="03D67B01" w14:textId="77777777" w:rsidR="004B5B6C" w:rsidRPr="00625DBA" w:rsidRDefault="004B5B6C" w:rsidP="006D1F4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ზოგჯერ სახის და პირის ღრუს შეშუპება, რაც ართულებს სუნთქვას</w:t>
      </w:r>
    </w:p>
    <w:p w14:paraId="56397BBA" w14:textId="77777777" w:rsidR="004B5B6C" w:rsidRPr="00625DBA" w:rsidRDefault="004B5B6C" w:rsidP="006D1F4B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კოლაფსი (არტერიული წნევის დაქვეითება, გულის კუნთების შეკუმშვა და გულისცემის აჩქარება) ან ცნობიერების დაკარგვა</w:t>
      </w:r>
    </w:p>
    <w:p w14:paraId="764C6868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ეს სერიოზული გვერდითი რეაქციებია.</w:t>
      </w:r>
    </w:p>
    <w:p w14:paraId="6C4E55D0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ასეთი ძალიან სერიოზული გვერდითი რეაქციები საკმაოდ იშვიათია.</w:t>
      </w:r>
    </w:p>
    <w:p w14:paraId="143F0C78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ძალიან იშვიათად მუპიროცინის გამოყენებამ შესაძლებელია გამოიწვიოს მსხვილი ნაწლავის ანთება, ფაღარათი სისხლით და ლორწოთი, მუცლის ტკივილი და ცხელება.</w:t>
      </w:r>
    </w:p>
    <w:p w14:paraId="51CE0D77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თუ 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გექნებათ რომელიმე</w:t>
      </w:r>
      <w:r w:rsidR="00925FF0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ასეთი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რეაქცია,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ეს ნიშნავს, რომ თქვენ გაქვთ </w:t>
      </w:r>
      <w:r w:rsidR="00592488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ზე ალერგია. შესაძლებელია დაგჭირდეთ გადაუდებელი სამედიცინო ჩარევა ან საავადმყოფოში დაწოლა.</w:t>
      </w:r>
    </w:p>
    <w:p w14:paraId="68E77F1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ქვემოთ წარმოდგენილია გვერდითი რეაქციები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სიხშირის მიხედვით:</w:t>
      </w:r>
    </w:p>
    <w:p w14:paraId="1402C483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ძალიან ხშირი: შესაძლებელია აღენიშნებოდეს 10 პაციენტიდან არანაკლებ ერთს.</w:t>
      </w:r>
    </w:p>
    <w:p w14:paraId="49398971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ხშირი: შესაძლებელია აღენიშნებოდეს 10 პაციენტიდან ერთზე ნაკლებს, მაგრამ 100 პაციენტიდან ერთზე მეტს.</w:t>
      </w:r>
    </w:p>
    <w:p w14:paraId="3F5A823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არახშირი: შესაძლებელია აღენიშნებოდეს 100 პაციენტიდან ერთზე ნაკლებს, მაგრამ 1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000 პაციენტიდან ერთზე მეტს.</w:t>
      </w:r>
    </w:p>
    <w:p w14:paraId="0E41C9A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იშვიათი: შესაძლებელია აღენიშნებოდეს 1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000 პაციენტიდან ერთზე ნაკლებს, მაგრამ 10.000 პაციენტიდან ერთზე მეტს. </w:t>
      </w:r>
    </w:p>
    <w:p w14:paraId="0CE2C1F3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ძალიან იშვიათი: შესაძლებელია აღენიშნებოდეს 10.000 პაციენტიდან ერთზე ნაკლებს.</w:t>
      </w:r>
    </w:p>
    <w:p w14:paraId="7237416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უცნობია: </w:t>
      </w:r>
      <w:r w:rsidR="004B5B6C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აღენიშნება იმდენად მცირე რაოდენობით პაციენტს, რომ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შეუძლებელია ვარაუდი ხელთარსებული მონაცემებით.</w:t>
      </w:r>
    </w:p>
    <w:p w14:paraId="4CD5A446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ხშირი:</w:t>
      </w:r>
    </w:p>
    <w:p w14:paraId="3B0BFBC1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გამოყენების მიდამოში ადგილობრივად 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დამწვრობა</w:t>
      </w:r>
    </w:p>
    <w:p w14:paraId="55C5EB49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არახშირი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:</w:t>
      </w:r>
    </w:p>
    <w:p w14:paraId="24E036FF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lastRenderedPageBreak/>
        <w:t>გამოყენების მიდამოში ადგილობრივად ქავილი,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ქავილი,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კან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ის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სიწითლე, ჩხვლეტის შეგრძნება და სიმშრალე</w:t>
      </w:r>
    </w:p>
    <w:p w14:paraId="48AAA88E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მალამოს ბაზის ან </w:t>
      </w:r>
      <w:r w:rsidR="00201FF8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მუპიროცინის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მიმართ კანის მგრძნობელობის სიმპტომები</w:t>
      </w:r>
    </w:p>
    <w:p w14:paraId="56113A35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b/>
          <w:noProof/>
          <w:color w:val="000000" w:themeColor="text1"/>
          <w:sz w:val="24"/>
          <w:szCs w:val="24"/>
          <w:lang w:val="ka-GE"/>
        </w:rPr>
        <w:t>ძალიან იშვიათი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:</w:t>
      </w:r>
    </w:p>
    <w:p w14:paraId="6DF2EF4C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ალერგიული რეაქციები, როგორიცაა ზოგადი გამონაყარი, მათ შორის ხელებზე, ხელისგულებზე, ფეხისგულებზე</w:t>
      </w:r>
    </w:p>
    <w:p w14:paraId="1BD333F8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ჭინჭრის ციება</w:t>
      </w:r>
    </w:p>
    <w:p w14:paraId="107D603A" w14:textId="77777777" w:rsidR="004B5B6C" w:rsidRPr="00625DBA" w:rsidRDefault="004B5B6C" w:rsidP="004B5B6C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ალერგიის შედეგად სახის და ყ</w:t>
      </w:r>
      <w:r w:rsidR="009B19B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ე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ლის შეშუპება (ანგიოედემა)</w:t>
      </w:r>
    </w:p>
    <w:p w14:paraId="34E14E36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ეს რეაქციები არ არის </w:t>
      </w:r>
      <w:r w:rsidR="009B19B6"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ხშირი</w:t>
      </w: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, ვლინდება იშვიათად, მაგრამ ძალიან სერიოზული გვერდითი რეაქციებია.</w:t>
      </w:r>
    </w:p>
    <w:p w14:paraId="42824FD9" w14:textId="77777777" w:rsidR="004B5B6C" w:rsidRPr="00625DBA" w:rsidRDefault="004B5B6C" w:rsidP="004B5B6C">
      <w:pPr>
        <w:spacing w:after="0" w:line="360" w:lineRule="auto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თუ შენიშნავთ რომელიმე გვერდით რეაქციას ან ბაკმირპის გამოყენების დროს სხვა პრობლემებს, კონსულტაცია გაიარეთ თქვენს ექიმთან.</w:t>
      </w:r>
    </w:p>
    <w:p w14:paraId="1C3E16B2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u w:val="single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u w:val="single"/>
          <w:lang w:val="ka-GE"/>
        </w:rPr>
        <w:t>გვერდითი მოვლენების შესახებ ინფორმირება</w:t>
      </w:r>
    </w:p>
    <w:p w14:paraId="14F95C7F" w14:textId="77777777" w:rsidR="00DE4854" w:rsidRPr="00625DBA" w:rsidRDefault="00DE4854" w:rsidP="002B4683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ნებისმიერი გვერდითი მოვლენის განვითარებისას, რომელიც მითითებულია ან არ არის მითითებული წინამდებარე გამოყენების ინსტრუქციაში, აცნობეთ თქვენს ექიმს, ფარმაცევტს ან ექთანს. ამასთანავე გვერდითი მოვლენები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მიუთითეთ საიტზე </w:t>
      </w:r>
      <w:hyperlink r:id="rId5" w:history="1">
        <w:r w:rsidRPr="00625DBA">
          <w:rPr>
            <w:rStyle w:val="Hyperlink"/>
            <w:rFonts w:ascii="Sylfaen" w:hAnsi="Sylfaen"/>
            <w:noProof/>
            <w:color w:val="000000" w:themeColor="text1"/>
            <w:sz w:val="24"/>
            <w:szCs w:val="24"/>
            <w:u w:val="none"/>
            <w:lang w:val="ka-GE"/>
          </w:rPr>
          <w:t>www.titck.gov.tr</w:t>
        </w:r>
      </w:hyperlink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 - „პრეპარატის გვერდითი მოვლენები“ ან დარეკეთ გვერდითი მოვლენების შეტყობინების ხაზზე - 0 800 314 00 08 და აცნობეთ თურქეთის ფარმაკოლოგიური ზედამხედველობის ცენტრს. გვერდითი მოვლენების შესახებ ინფორმაციის მიწოდებით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მოპოვებაში.</w:t>
      </w:r>
    </w:p>
    <w:p w14:paraId="3D5E1F98" w14:textId="77777777" w:rsidR="002B4683" w:rsidRPr="00625DBA" w:rsidRDefault="002B4683" w:rsidP="002B4683">
      <w:pPr>
        <w:spacing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 w:cs="Sylfaen"/>
          <w:i/>
          <w:noProof/>
          <w:color w:val="000000" w:themeColor="text1"/>
          <w:sz w:val="24"/>
          <w:szCs w:val="24"/>
          <w:lang w:val="ka-GE"/>
        </w:rPr>
        <w:t>თუ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შენიშნავთ ნებისმიერ გვერდით მოვლენას, რომელიც არ არის მითითებული წინამდებარე  გამოყენების ინსტრუქციაში, აცნობეთ თქვენს ექიმს ან ფარმაცევტს.</w:t>
      </w:r>
    </w:p>
    <w:p w14:paraId="5EEEF18B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5. </w:t>
      </w:r>
      <w:r w:rsidR="00592488"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ბაკმირპ</w:t>
      </w: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>ის შენახვა</w:t>
      </w:r>
    </w:p>
    <w:p w14:paraId="0FB54DD8" w14:textId="77777777" w:rsidR="00DE4854" w:rsidRPr="00625DBA" w:rsidRDefault="00592488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="00DE4854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  <w:r w:rsidR="00DE4854" w:rsidRPr="00625DBA">
        <w:rPr>
          <w:rFonts w:ascii="Sylfaen" w:hAnsi="Sylfaen"/>
          <w:i/>
          <w:noProof/>
          <w:color w:val="000000" w:themeColor="text1"/>
          <w:sz w:val="24"/>
          <w:szCs w:val="24"/>
          <w:vertAlign w:val="superscript"/>
          <w:lang w:val="ka-GE"/>
        </w:rPr>
        <w:t xml:space="preserve"> </w:t>
      </w:r>
      <w:r w:rsidR="00DE4854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შეინახეთ ბავშვებისთვის მიუწვდომელ ადგილზე, საკუთარ შეფუთვაში.</w:t>
      </w:r>
    </w:p>
    <w:p w14:paraId="397823F9" w14:textId="77777777" w:rsidR="00DE4854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შეინახეთ 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25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vertAlign w:val="superscript"/>
          <w:lang w:val="ka-GE"/>
        </w:rPr>
        <w:t>0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C-ზე დაბალ ოთახის ტემპერატურაზე.</w:t>
      </w:r>
    </w:p>
    <w:p w14:paraId="508A6C63" w14:textId="77777777" w:rsidR="004B383C" w:rsidRDefault="004B383C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</w:p>
    <w:p w14:paraId="0B1496C6" w14:textId="77777777" w:rsidR="004B383C" w:rsidRPr="004B383C" w:rsidRDefault="004B383C" w:rsidP="004B383C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4B383C">
        <w:rPr>
          <w:rFonts w:ascii="Sylfaen" w:eastAsia="SimSun" w:hAnsi="Sylfaen"/>
          <w:b/>
          <w:lang w:val="ka-GE"/>
        </w:rPr>
        <w:t>გაცემის წესი:</w:t>
      </w:r>
      <w:r w:rsidRPr="004B383C">
        <w:rPr>
          <w:rFonts w:ascii="Sylfaen" w:eastAsia="SimSun" w:hAnsi="Sylfaen"/>
          <w:b/>
          <w:lang w:val="ka-GE"/>
        </w:rPr>
        <w:tab/>
      </w:r>
      <w:r w:rsidRPr="004B383C">
        <w:rPr>
          <w:rFonts w:ascii="Sylfaen" w:eastAsia="SimSun" w:hAnsi="Sylfaen"/>
          <w:b/>
          <w:lang w:val="ka-GE"/>
        </w:rPr>
        <w:tab/>
      </w:r>
      <w:r w:rsidRPr="004B383C">
        <w:rPr>
          <w:rFonts w:ascii="Sylfaen" w:eastAsia="SimSun" w:hAnsi="Sylfaen"/>
          <w:b/>
          <w:lang w:val="ka-GE"/>
        </w:rPr>
        <w:tab/>
      </w:r>
    </w:p>
    <w:p w14:paraId="2FE8D1F1" w14:textId="77777777" w:rsidR="004B383C" w:rsidRPr="001829AC" w:rsidRDefault="004B383C" w:rsidP="004B383C">
      <w:pPr>
        <w:spacing w:before="120" w:after="120" w:line="240" w:lineRule="auto"/>
        <w:jc w:val="both"/>
        <w:rPr>
          <w:rFonts w:ascii="Sylfaen" w:hAnsi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>ფ</w:t>
      </w:r>
      <w:r w:rsidRPr="001829AC">
        <w:rPr>
          <w:rFonts w:ascii="Sylfaen" w:eastAsia="SimSun" w:hAnsi="Sylfaen" w:cs="Sylfaen"/>
          <w:bCs/>
          <w:lang w:val="ka-GE"/>
        </w:rPr>
        <w:t>არმაცევტული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პროდუქტის</w:t>
      </w:r>
      <w:r w:rsidRPr="001829AC">
        <w:rPr>
          <w:rFonts w:ascii="Sylfaen" w:eastAsia="SimSun" w:hAnsi="Sylfaen"/>
          <w:bCs/>
          <w:lang w:val="ka-GE"/>
        </w:rPr>
        <w:t xml:space="preserve"> </w:t>
      </w:r>
      <w:r w:rsidRPr="001829AC">
        <w:rPr>
          <w:rFonts w:ascii="Sylfaen" w:eastAsia="SimSun" w:hAnsi="Sylfaen" w:cs="Sylfaen"/>
          <w:bCs/>
          <w:lang w:val="ka-GE"/>
        </w:rPr>
        <w:t>ჯგუფი</w:t>
      </w:r>
      <w:r w:rsidRPr="001829AC">
        <w:rPr>
          <w:rFonts w:ascii="Sylfaen" w:eastAsia="SimSun" w:hAnsi="Sylfaen"/>
          <w:bCs/>
          <w:lang w:val="ka-GE"/>
        </w:rPr>
        <w:t xml:space="preserve"> III, გაიცემა რეცეპტის გარეშე</w:t>
      </w:r>
    </w:p>
    <w:p w14:paraId="1179DCB4" w14:textId="77777777" w:rsidR="004B383C" w:rsidRPr="00625DBA" w:rsidRDefault="004B383C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</w:p>
    <w:p w14:paraId="5108CC6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noProof/>
          <w:color w:val="000000" w:themeColor="text1"/>
          <w:sz w:val="24"/>
          <w:szCs w:val="24"/>
          <w:lang w:val="ka-GE"/>
        </w:rPr>
        <w:t xml:space="preserve">გამოიყენეთ ვარგისიანობის ვადის დაცვით. </w:t>
      </w:r>
    </w:p>
    <w:p w14:paraId="5995F65D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lastRenderedPageBreak/>
        <w:t xml:space="preserve">არ გამოიყენოთ </w:t>
      </w:r>
      <w:r w:rsidR="00592488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ბაკმირპი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შეფუთვაზე</w:t>
      </w:r>
      <w:r w:rsidR="002B4683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მითითებული ვარგისიანობის თარიღის გასვლის შემდეგ</w:t>
      </w: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.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6919260C" w14:textId="77777777" w:rsidR="002B4683" w:rsidRPr="00625DBA" w:rsidRDefault="002B4683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გამოიყენოთ ბაკმირპი, თუ პრეპარატზე და/ან შეფუთვაზე შენიშნავთ დაზიანებას.</w:t>
      </w:r>
    </w:p>
    <w:p w14:paraId="04D59984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არ გადაყაროთ ვადაგასული ან გამოუყენებელი პრეპარატები! მიაწოდეთ გარემოს, ურბანიზაციის და კლიმატის ცვლილების სამინისტროს მიერ განსაზღვრულ შეგროვების სისტემას.</w:t>
      </w:r>
    </w:p>
    <w:p w14:paraId="116F19CC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ლიცენზიის მფლობელი: </w:t>
      </w:r>
    </w:p>
    <w:p w14:paraId="6E3D6D77" w14:textId="77777777" w:rsidR="002B4683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სს 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საბა ილაჩ სან. ვე თიჯ.</w:t>
      </w:r>
    </w:p>
    <w:p w14:paraId="459D5D93" w14:textId="77777777" w:rsidR="00DE4854" w:rsidRPr="00625DBA" w:rsidRDefault="002B4683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ქუჩუქჩექმეჯე / 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სტამბოლი</w:t>
      </w:r>
    </w:p>
    <w:p w14:paraId="411BA73F" w14:textId="77777777" w:rsidR="002B4683" w:rsidRPr="00625DBA" w:rsidRDefault="002B4683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ტელეფონი: 0212 692 92 92 ფაქსი: 0212 697 00 24  ელ-ფოსტა: </w:t>
      </w:r>
      <w:hyperlink r:id="rId6" w:history="1">
        <w:r w:rsidRPr="00625DBA">
          <w:rPr>
            <w:rStyle w:val="Hyperlink"/>
            <w:rFonts w:ascii="Sylfaen" w:hAnsi="Sylfaen"/>
            <w:noProof/>
            <w:color w:val="000000" w:themeColor="text1"/>
            <w:sz w:val="24"/>
            <w:szCs w:val="24"/>
            <w:u w:val="none"/>
            <w:lang w:val="ka-GE"/>
          </w:rPr>
          <w:t>saba@sabailac.com.tr</w:t>
        </w:r>
      </w:hyperlink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5CEBE35E" w14:textId="77777777" w:rsidR="00DE4854" w:rsidRPr="00625DBA" w:rsidRDefault="00DE4854" w:rsidP="00DE4854">
      <w:pPr>
        <w:spacing w:after="0" w:line="360" w:lineRule="auto"/>
        <w:jc w:val="both"/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b/>
          <w:i/>
          <w:noProof/>
          <w:color w:val="000000" w:themeColor="text1"/>
          <w:sz w:val="24"/>
          <w:szCs w:val="24"/>
          <w:lang w:val="ka-GE"/>
        </w:rPr>
        <w:t xml:space="preserve">წარმოების ადგილი:  </w:t>
      </w:r>
    </w:p>
    <w:p w14:paraId="607E71ED" w14:textId="77777777" w:rsidR="002B4683" w:rsidRPr="00625DBA" w:rsidRDefault="00DE4854" w:rsidP="00DE4854">
      <w:pPr>
        <w:spacing w:after="0"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სს </w:t>
      </w:r>
      <w:r w:rsidR="002B4683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დევა ჰოლდინგ</w:t>
      </w:r>
    </w:p>
    <w:p w14:paraId="6DE576B3" w14:textId="77777777" w:rsidR="00DE4854" w:rsidRPr="00625DBA" w:rsidRDefault="002B4683" w:rsidP="002B4683">
      <w:pPr>
        <w:spacing w:line="360" w:lineRule="auto"/>
        <w:jc w:val="both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ქაფაქლი / თექირდაღი</w:t>
      </w:r>
      <w:r w:rsidR="00DE4854"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 xml:space="preserve"> </w:t>
      </w:r>
    </w:p>
    <w:p w14:paraId="1707968F" w14:textId="77777777" w:rsidR="00DE4854" w:rsidRPr="00625DBA" w:rsidRDefault="00DE4854" w:rsidP="00DE4854">
      <w:pPr>
        <w:spacing w:line="360" w:lineRule="auto"/>
        <w:jc w:val="both"/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წინამდებარე გამოყენების ინსტრუქცია დამტკიცებულია </w:t>
      </w:r>
      <w:r w:rsidR="002B4683"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>17/01/2023</w:t>
      </w:r>
      <w:r w:rsidRPr="00625DBA">
        <w:rPr>
          <w:rFonts w:ascii="Sylfaen" w:hAnsi="Sylfaen"/>
          <w:i/>
          <w:noProof/>
          <w:color w:val="000000" w:themeColor="text1"/>
          <w:sz w:val="24"/>
          <w:szCs w:val="24"/>
          <w:lang w:val="ka-GE"/>
        </w:rPr>
        <w:t xml:space="preserve"> წელს.  </w:t>
      </w:r>
    </w:p>
    <w:p w14:paraId="1927A439" w14:textId="77777777" w:rsidR="002B4683" w:rsidRPr="00625DBA" w:rsidRDefault="002B4683" w:rsidP="002B4683">
      <w:pPr>
        <w:spacing w:line="360" w:lineRule="auto"/>
        <w:jc w:val="right"/>
        <w:rPr>
          <w:rFonts w:ascii="Sylfaen" w:hAnsi="Sylfaen"/>
          <w:noProof/>
          <w:color w:val="000000" w:themeColor="text1"/>
          <w:sz w:val="24"/>
          <w:szCs w:val="24"/>
          <w:lang w:val="ka-GE"/>
        </w:rPr>
      </w:pPr>
      <w:r w:rsidRPr="00625DBA">
        <w:rPr>
          <w:rFonts w:ascii="Sylfaen" w:hAnsi="Sylfaen"/>
          <w:noProof/>
          <w:color w:val="000000" w:themeColor="text1"/>
          <w:sz w:val="24"/>
          <w:szCs w:val="24"/>
          <w:lang w:val="ka-GE"/>
        </w:rPr>
        <w:t>CKY5678KT-01</w:t>
      </w:r>
    </w:p>
    <w:sectPr w:rsidR="002B4683" w:rsidRPr="00625DBA" w:rsidSect="002B4683">
      <w:pgSz w:w="12240" w:h="15840"/>
      <w:pgMar w:top="567" w:right="61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813"/>
    <w:multiLevelType w:val="hybridMultilevel"/>
    <w:tmpl w:val="E326E6B2"/>
    <w:lvl w:ilvl="0" w:tplc="24B82F60">
      <w:start w:val="1"/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81678"/>
    <w:multiLevelType w:val="hybridMultilevel"/>
    <w:tmpl w:val="7E4CB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53FC7"/>
    <w:multiLevelType w:val="hybridMultilevel"/>
    <w:tmpl w:val="30DE0DC8"/>
    <w:lvl w:ilvl="0" w:tplc="69A20A5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53376"/>
    <w:multiLevelType w:val="hybridMultilevel"/>
    <w:tmpl w:val="C444DA5A"/>
    <w:lvl w:ilvl="0" w:tplc="314478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lfae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A72C4"/>
    <w:multiLevelType w:val="hybridMultilevel"/>
    <w:tmpl w:val="751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FE06A8"/>
    <w:multiLevelType w:val="hybridMultilevel"/>
    <w:tmpl w:val="EF46F74C"/>
    <w:lvl w:ilvl="0" w:tplc="BA18D19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E7A03"/>
    <w:multiLevelType w:val="hybridMultilevel"/>
    <w:tmpl w:val="7C98684C"/>
    <w:lvl w:ilvl="0" w:tplc="FDD6C7F0">
      <w:numFmt w:val="bullet"/>
      <w:lvlText w:val="-"/>
      <w:lvlJc w:val="left"/>
      <w:pPr>
        <w:ind w:left="720" w:hanging="360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A59F0"/>
    <w:multiLevelType w:val="hybridMultilevel"/>
    <w:tmpl w:val="11DA4C58"/>
    <w:lvl w:ilvl="0" w:tplc="E8C2201E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72E06"/>
    <w:multiLevelType w:val="hybridMultilevel"/>
    <w:tmpl w:val="7278E68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CB1E1C"/>
    <w:multiLevelType w:val="hybridMultilevel"/>
    <w:tmpl w:val="3182AD2A"/>
    <w:lvl w:ilvl="0" w:tplc="9EA0102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lfae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0E5216"/>
    <w:multiLevelType w:val="hybridMultilevel"/>
    <w:tmpl w:val="D3DC5F14"/>
    <w:lvl w:ilvl="0" w:tplc="314478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Sylfae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631BDF"/>
    <w:multiLevelType w:val="hybridMultilevel"/>
    <w:tmpl w:val="74B22E5C"/>
    <w:lvl w:ilvl="0" w:tplc="8AFE993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7A7FC4"/>
    <w:multiLevelType w:val="hybridMultilevel"/>
    <w:tmpl w:val="A4F620FE"/>
    <w:lvl w:ilvl="0" w:tplc="69A20A5C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914011">
    <w:abstractNumId w:val="11"/>
  </w:num>
  <w:num w:numId="2" w16cid:durableId="1990093813">
    <w:abstractNumId w:val="4"/>
  </w:num>
  <w:num w:numId="3" w16cid:durableId="711225348">
    <w:abstractNumId w:val="9"/>
  </w:num>
  <w:num w:numId="4" w16cid:durableId="1948731990">
    <w:abstractNumId w:val="5"/>
  </w:num>
  <w:num w:numId="5" w16cid:durableId="1701542447">
    <w:abstractNumId w:val="7"/>
  </w:num>
  <w:num w:numId="6" w16cid:durableId="495416188">
    <w:abstractNumId w:val="8"/>
  </w:num>
  <w:num w:numId="7" w16cid:durableId="753665434">
    <w:abstractNumId w:val="6"/>
  </w:num>
  <w:num w:numId="8" w16cid:durableId="1434784856">
    <w:abstractNumId w:val="12"/>
  </w:num>
  <w:num w:numId="9" w16cid:durableId="1219703377">
    <w:abstractNumId w:val="2"/>
  </w:num>
  <w:num w:numId="10" w16cid:durableId="2091929512">
    <w:abstractNumId w:val="0"/>
  </w:num>
  <w:num w:numId="11" w16cid:durableId="724908988">
    <w:abstractNumId w:val="3"/>
  </w:num>
  <w:num w:numId="12" w16cid:durableId="1632439533">
    <w:abstractNumId w:val="10"/>
  </w:num>
  <w:num w:numId="13" w16cid:durableId="5535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D90"/>
    <w:rsid w:val="000A1B0B"/>
    <w:rsid w:val="001043E5"/>
    <w:rsid w:val="00181936"/>
    <w:rsid w:val="00187C3A"/>
    <w:rsid w:val="001D7E1C"/>
    <w:rsid w:val="00201FF8"/>
    <w:rsid w:val="002B4683"/>
    <w:rsid w:val="00335246"/>
    <w:rsid w:val="003B5935"/>
    <w:rsid w:val="003F2868"/>
    <w:rsid w:val="0040183A"/>
    <w:rsid w:val="0040554F"/>
    <w:rsid w:val="00410197"/>
    <w:rsid w:val="00497A24"/>
    <w:rsid w:val="004B383C"/>
    <w:rsid w:val="004B5B6C"/>
    <w:rsid w:val="00592488"/>
    <w:rsid w:val="006230FD"/>
    <w:rsid w:val="00625DBA"/>
    <w:rsid w:val="00631B46"/>
    <w:rsid w:val="006D1F4B"/>
    <w:rsid w:val="007F5FCB"/>
    <w:rsid w:val="00870669"/>
    <w:rsid w:val="00925FF0"/>
    <w:rsid w:val="009B19B6"/>
    <w:rsid w:val="00B32E92"/>
    <w:rsid w:val="00B56157"/>
    <w:rsid w:val="00D05D90"/>
    <w:rsid w:val="00DE4854"/>
    <w:rsid w:val="00DF69F8"/>
    <w:rsid w:val="00EC7E15"/>
    <w:rsid w:val="00F5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8DB5"/>
  <w15:chartTrackingRefBased/>
  <w15:docId w15:val="{923D3278-4FA4-4A64-92CA-AFB68060B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8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85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character" w:styleId="Hyperlink">
    <w:name w:val="Hyperlink"/>
    <w:uiPriority w:val="99"/>
    <w:unhideWhenUsed/>
    <w:rsid w:val="00DE4854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352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3524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33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9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a@sabailac.com.tr" TargetMode="External"/><Relationship Id="rId5" Type="http://schemas.openxmlformats.org/officeDocument/2006/relationships/hyperlink" Target="http://www.titck.gov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25</cp:revision>
  <dcterms:created xsi:type="dcterms:W3CDTF">2026-03-16T07:57:00Z</dcterms:created>
  <dcterms:modified xsi:type="dcterms:W3CDTF">2026-07-22T06:05:00Z</dcterms:modified>
</cp:coreProperties>
</file>