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69496B" w14:textId="4E68A3FB" w:rsidR="00076599" w:rsidRDefault="00076599" w:rsidP="00734BE9">
      <w:pPr>
        <w:spacing w:line="276" w:lineRule="auto"/>
        <w:rPr>
          <w:rFonts w:ascii="Sylfaen" w:hAnsi="Sylfaen" w:cs="Sylfaen"/>
          <w:b/>
          <w:bCs/>
          <w:noProof/>
          <w:spacing w:val="24"/>
          <w:sz w:val="24"/>
          <w:szCs w:val="24"/>
          <w:lang w:val="ka-GE"/>
        </w:rPr>
      </w:pPr>
      <w:r>
        <w:rPr>
          <w:rFonts w:ascii="Sylfaen" w:hAnsi="Sylfaen" w:cs="Sylfaen"/>
          <w:b/>
          <w:bCs/>
          <w:noProof/>
          <w:spacing w:val="24"/>
          <w:sz w:val="24"/>
          <w:szCs w:val="24"/>
          <w:lang w:val="ka-GE"/>
        </w:rPr>
        <w:t>სარეკომენდაციო ვერსია</w:t>
      </w:r>
    </w:p>
    <w:p w14:paraId="6C7DCDB7" w14:textId="465CE27A" w:rsidR="002C3165" w:rsidRPr="000C4078" w:rsidRDefault="00734BE9" w:rsidP="00734BE9">
      <w:p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გამოყენების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ინსტრუქცია</w:t>
      </w:r>
      <w:r w:rsidRPr="000C4078">
        <w:rPr>
          <w:rFonts w:ascii="Sylfaen" w:hAnsi="Sylfaen"/>
          <w:noProof/>
          <w:spacing w:val="24"/>
          <w:sz w:val="24"/>
          <w:szCs w:val="24"/>
          <w:lang w:val="ka-GE"/>
        </w:rPr>
        <w:br/>
      </w:r>
      <w:r w:rsidRPr="000C4078">
        <w:rPr>
          <w:rFonts w:ascii="Sylfaen" w:hAnsi="Sylfaen" w:cs="Sylfaen"/>
          <w:b/>
          <w:bCs/>
          <w:noProof/>
          <w:spacing w:val="24"/>
          <w:sz w:val="24"/>
          <w:szCs w:val="24"/>
          <w:lang w:val="ka-GE"/>
        </w:rPr>
        <w:t>მეტპამიდი</w:t>
      </w:r>
      <w:r w:rsidRPr="000C4078">
        <w:rPr>
          <w:rFonts w:ascii="Sylfaen" w:hAnsi="Sylfaen"/>
          <w:b/>
          <w:bCs/>
          <w:noProof/>
          <w:spacing w:val="24"/>
          <w:sz w:val="24"/>
          <w:szCs w:val="24"/>
          <w:lang w:val="ka-GE"/>
        </w:rPr>
        <w:t xml:space="preserve">® 10 </w:t>
      </w:r>
      <w:r w:rsidRPr="000C4078">
        <w:rPr>
          <w:rFonts w:ascii="Sylfaen" w:hAnsi="Sylfaen" w:cs="Sylfaen"/>
          <w:b/>
          <w:bCs/>
          <w:noProof/>
          <w:spacing w:val="24"/>
          <w:sz w:val="24"/>
          <w:szCs w:val="24"/>
          <w:lang w:val="ka-GE"/>
        </w:rPr>
        <w:t>მგ</w:t>
      </w:r>
      <w:r w:rsidRPr="000C4078">
        <w:rPr>
          <w:rFonts w:ascii="Sylfaen" w:hAnsi="Sylfaen"/>
          <w:b/>
          <w:bCs/>
          <w:noProof/>
          <w:spacing w:val="24"/>
          <w:sz w:val="24"/>
          <w:szCs w:val="24"/>
          <w:lang w:val="ka-GE"/>
        </w:rPr>
        <w:t xml:space="preserve"> / 2 </w:t>
      </w:r>
      <w:r w:rsidRPr="000C4078">
        <w:rPr>
          <w:rFonts w:ascii="Sylfaen" w:hAnsi="Sylfaen" w:cs="Sylfaen"/>
          <w:b/>
          <w:bCs/>
          <w:noProof/>
          <w:spacing w:val="24"/>
          <w:sz w:val="24"/>
          <w:szCs w:val="24"/>
          <w:lang w:val="ka-GE"/>
        </w:rPr>
        <w:t>მლ</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საინექციო</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ხსნარი</w:t>
      </w:r>
      <w:r w:rsidRPr="000C4078">
        <w:rPr>
          <w:rFonts w:ascii="Sylfaen" w:hAnsi="Sylfaen"/>
          <w:noProof/>
          <w:spacing w:val="24"/>
          <w:sz w:val="24"/>
          <w:szCs w:val="24"/>
          <w:lang w:val="ka-GE"/>
        </w:rPr>
        <w:br/>
      </w:r>
      <w:r w:rsidRPr="000C4078">
        <w:rPr>
          <w:rFonts w:ascii="Sylfaen" w:hAnsi="Sylfaen" w:cs="Sylfaen"/>
          <w:noProof/>
          <w:spacing w:val="24"/>
          <w:sz w:val="24"/>
          <w:szCs w:val="24"/>
          <w:lang w:val="ka-GE"/>
        </w:rPr>
        <w:t>ინტრავენური ან ინტრამუსკულარული შეყვანისთვის</w:t>
      </w:r>
      <w:r w:rsidRPr="000C4078">
        <w:rPr>
          <w:rFonts w:ascii="Sylfaen" w:hAnsi="Sylfaen"/>
          <w:noProof/>
          <w:spacing w:val="24"/>
          <w:sz w:val="24"/>
          <w:szCs w:val="24"/>
          <w:lang w:val="ka-GE"/>
        </w:rPr>
        <w:br/>
      </w:r>
      <w:r w:rsidRPr="000C4078">
        <w:rPr>
          <w:rFonts w:ascii="Sylfaen" w:hAnsi="Sylfaen" w:cs="Sylfaen"/>
          <w:noProof/>
          <w:spacing w:val="24"/>
          <w:sz w:val="24"/>
          <w:szCs w:val="24"/>
          <w:lang w:val="ka-GE"/>
        </w:rPr>
        <w:t>სტერილური</w:t>
      </w:r>
      <w:r w:rsidRPr="000C4078">
        <w:rPr>
          <w:rFonts w:ascii="Sylfaen" w:hAnsi="Sylfaen"/>
          <w:noProof/>
          <w:spacing w:val="24"/>
          <w:sz w:val="24"/>
          <w:szCs w:val="24"/>
          <w:lang w:val="ka-GE"/>
        </w:rPr>
        <w:br/>
      </w:r>
      <w:r w:rsidRPr="000C4078">
        <w:rPr>
          <w:rFonts w:ascii="Sylfaen" w:hAnsi="Sylfaen" w:cs="Sylfaen"/>
          <w:b/>
          <w:bCs/>
          <w:noProof/>
          <w:spacing w:val="24"/>
          <w:sz w:val="24"/>
          <w:szCs w:val="24"/>
          <w:lang w:val="ka-GE"/>
        </w:rPr>
        <w:t>აქტიური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ნივთიერება</w:t>
      </w:r>
      <w:r w:rsidRPr="000C4078">
        <w:rPr>
          <w:rFonts w:ascii="Sylfaen" w:hAnsi="Sylfaen"/>
          <w:b/>
          <w:bCs/>
          <w:noProof/>
          <w:spacing w:val="24"/>
          <w:sz w:val="24"/>
          <w:szCs w:val="24"/>
          <w:lang w:val="ka-GE"/>
        </w:rPr>
        <w:t>:</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თითოეული</w:t>
      </w:r>
      <w:r w:rsidRPr="000C4078">
        <w:rPr>
          <w:rFonts w:ascii="Sylfaen" w:hAnsi="Sylfaen"/>
          <w:noProof/>
          <w:spacing w:val="24"/>
          <w:sz w:val="24"/>
          <w:szCs w:val="24"/>
          <w:lang w:val="ka-GE"/>
        </w:rPr>
        <w:t xml:space="preserve"> 2 </w:t>
      </w:r>
      <w:r w:rsidRPr="000C4078">
        <w:rPr>
          <w:rFonts w:ascii="Sylfaen" w:hAnsi="Sylfaen" w:cs="Sylfaen"/>
          <w:noProof/>
          <w:spacing w:val="24"/>
          <w:sz w:val="24"/>
          <w:szCs w:val="24"/>
          <w:lang w:val="ka-GE"/>
        </w:rPr>
        <w:t>მლ</w:t>
      </w:r>
      <w:r w:rsidRPr="000C4078">
        <w:rPr>
          <w:rFonts w:ascii="Sylfaen" w:hAnsi="Sylfaen"/>
          <w:noProof/>
          <w:spacing w:val="24"/>
          <w:sz w:val="24"/>
          <w:szCs w:val="24"/>
          <w:lang w:val="ka-GE"/>
        </w:rPr>
        <w:t>-</w:t>
      </w:r>
      <w:r w:rsidRPr="000C4078">
        <w:rPr>
          <w:rFonts w:ascii="Sylfaen" w:hAnsi="Sylfaen" w:cs="Sylfaen"/>
          <w:noProof/>
          <w:spacing w:val="24"/>
          <w:sz w:val="24"/>
          <w:szCs w:val="24"/>
          <w:lang w:val="ka-GE"/>
        </w:rPr>
        <w:t>იანი</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ამპულა</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შეიცავს</w:t>
      </w:r>
      <w:r w:rsidRPr="000C4078">
        <w:rPr>
          <w:rFonts w:ascii="Sylfaen" w:hAnsi="Sylfaen"/>
          <w:noProof/>
          <w:spacing w:val="24"/>
          <w:sz w:val="24"/>
          <w:szCs w:val="24"/>
          <w:lang w:val="ka-GE"/>
        </w:rPr>
        <w:t xml:space="preserve"> 10 </w:t>
      </w:r>
      <w:r w:rsidRPr="000C4078">
        <w:rPr>
          <w:rFonts w:ascii="Sylfaen" w:hAnsi="Sylfaen" w:cs="Sylfaen"/>
          <w:noProof/>
          <w:spacing w:val="24"/>
          <w:sz w:val="24"/>
          <w:szCs w:val="24"/>
          <w:lang w:val="ka-GE"/>
        </w:rPr>
        <w:t>მგ</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მეტოკლოპრამიდის</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ჰიდროქლორიდს</w:t>
      </w:r>
      <w:r w:rsidRPr="000C4078">
        <w:rPr>
          <w:rFonts w:ascii="Sylfaen" w:hAnsi="Sylfaen"/>
          <w:noProof/>
          <w:spacing w:val="24"/>
          <w:sz w:val="24"/>
          <w:szCs w:val="24"/>
          <w:lang w:val="ka-GE"/>
        </w:rPr>
        <w:t xml:space="preserve"> (10,54 </w:t>
      </w:r>
      <w:r w:rsidRPr="000C4078">
        <w:rPr>
          <w:rFonts w:ascii="Sylfaen" w:hAnsi="Sylfaen" w:cs="Sylfaen"/>
          <w:noProof/>
          <w:spacing w:val="24"/>
          <w:sz w:val="24"/>
          <w:szCs w:val="24"/>
          <w:lang w:val="ka-GE"/>
        </w:rPr>
        <w:t>მგ</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მეტოკლოპრამიდის</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ჰიდროქლორიდის</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მონოჰიდრატის</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სახით</w:t>
      </w:r>
      <w:r w:rsidRPr="000C4078">
        <w:rPr>
          <w:rFonts w:ascii="Sylfaen" w:hAnsi="Sylfaen"/>
          <w:noProof/>
          <w:spacing w:val="24"/>
          <w:sz w:val="24"/>
          <w:szCs w:val="24"/>
          <w:lang w:val="ka-GE"/>
        </w:rPr>
        <w:t>).</w:t>
      </w:r>
      <w:r w:rsidRPr="000C4078">
        <w:rPr>
          <w:rFonts w:ascii="Sylfaen" w:hAnsi="Sylfaen"/>
          <w:noProof/>
          <w:spacing w:val="24"/>
          <w:sz w:val="24"/>
          <w:szCs w:val="24"/>
          <w:lang w:val="ka-GE"/>
        </w:rPr>
        <w:br/>
      </w:r>
      <w:r w:rsidRPr="000C4078">
        <w:rPr>
          <w:rFonts w:ascii="Sylfaen" w:hAnsi="Sylfaen" w:cs="Sylfaen"/>
          <w:b/>
          <w:bCs/>
          <w:noProof/>
          <w:spacing w:val="24"/>
          <w:sz w:val="24"/>
          <w:szCs w:val="24"/>
          <w:lang w:val="ka-GE"/>
        </w:rPr>
        <w:t>დამხმარე</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ნივთიერებები</w:t>
      </w:r>
      <w:r w:rsidRPr="000C4078">
        <w:rPr>
          <w:rFonts w:ascii="Sylfaen" w:hAnsi="Sylfaen"/>
          <w:b/>
          <w:bCs/>
          <w:noProof/>
          <w:spacing w:val="24"/>
          <w:sz w:val="24"/>
          <w:szCs w:val="24"/>
          <w:lang w:val="ka-GE"/>
        </w:rPr>
        <w:t>:</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ნატრიუმის</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ქლორიდი</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ნატრიუმის</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მეტაბისულფიტი</w:t>
      </w:r>
      <w:r w:rsidRPr="000C4078">
        <w:rPr>
          <w:rFonts w:ascii="Sylfaen" w:hAnsi="Sylfaen"/>
          <w:noProof/>
          <w:spacing w:val="24"/>
          <w:sz w:val="24"/>
          <w:szCs w:val="24"/>
          <w:lang w:val="ka-GE"/>
        </w:rPr>
        <w:t xml:space="preserve">, </w:t>
      </w:r>
      <w:r w:rsidRPr="000C4078">
        <w:rPr>
          <w:rFonts w:ascii="Sylfaen" w:hAnsi="Sylfaen" w:cs="Sylfaen"/>
          <w:noProof/>
          <w:spacing w:val="24"/>
          <w:sz w:val="24"/>
          <w:szCs w:val="24"/>
          <w:lang w:val="ka-GE"/>
        </w:rPr>
        <w:t>დისტილირებული წყალი</w:t>
      </w:r>
      <w:r w:rsidRPr="000C4078">
        <w:rPr>
          <w:rFonts w:ascii="Sylfaen" w:hAnsi="Sylfaen"/>
          <w:noProof/>
          <w:spacing w:val="24"/>
          <w:sz w:val="24"/>
          <w:szCs w:val="24"/>
          <w:lang w:val="ka-GE"/>
        </w:rPr>
        <w:t>.</w:t>
      </w:r>
    </w:p>
    <w:tbl>
      <w:tblPr>
        <w:tblStyle w:val="TableGrid"/>
        <w:tblW w:w="0" w:type="auto"/>
        <w:tblLook w:val="04A0" w:firstRow="1" w:lastRow="0" w:firstColumn="1" w:lastColumn="0" w:noHBand="0" w:noVBand="1"/>
      </w:tblPr>
      <w:tblGrid>
        <w:gridCol w:w="9679"/>
      </w:tblGrid>
      <w:tr w:rsidR="00734BE9" w:rsidRPr="000C4078" w14:paraId="4CAEA0B2" w14:textId="77777777" w:rsidTr="00734BE9">
        <w:tc>
          <w:tcPr>
            <w:tcW w:w="9679" w:type="dxa"/>
          </w:tcPr>
          <w:p w14:paraId="3149D427" w14:textId="77777777" w:rsidR="00734BE9" w:rsidRPr="000C4078" w:rsidRDefault="00734BE9" w:rsidP="00734BE9">
            <w:p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წამლის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გამოყენების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დაწყებამდე</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ყურადღებით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წაიკითხეთ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ეს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გამოყენების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ინსტრუქცია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რადგან</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თქვენთვის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მნიშვნელოვან</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ინფორმაციას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შეიცავს</w:t>
            </w:r>
            <w:r w:rsidRPr="000C4078">
              <w:rPr>
                <w:rFonts w:ascii="Sylfaen" w:hAnsi="Sylfaen"/>
                <w:b/>
                <w:bCs/>
                <w:noProof/>
                <w:spacing w:val="24"/>
                <w:sz w:val="24"/>
                <w:szCs w:val="24"/>
                <w:lang w:val="ka-GE"/>
              </w:rPr>
              <w:t>.</w:t>
            </w:r>
          </w:p>
          <w:p w14:paraId="785C9A95" w14:textId="77777777" w:rsidR="00734BE9" w:rsidRPr="000C4078" w:rsidRDefault="00734BE9" w:rsidP="00734BE9">
            <w:pPr>
              <w:numPr>
                <w:ilvl w:val="0"/>
                <w:numId w:val="1"/>
              </w:num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შეინახეთ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ეს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გამოყენების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ინსტრუქცია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შესაძლოა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მოგვიანებით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მისი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ხელახლა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წაკითხვა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დაგჭირდეთ</w:t>
            </w:r>
            <w:r w:rsidRPr="000C4078">
              <w:rPr>
                <w:rFonts w:ascii="Sylfaen" w:hAnsi="Sylfaen"/>
                <w:b/>
                <w:bCs/>
                <w:noProof/>
                <w:spacing w:val="24"/>
                <w:sz w:val="24"/>
                <w:szCs w:val="24"/>
                <w:lang w:val="ka-GE"/>
              </w:rPr>
              <w:t>.</w:t>
            </w:r>
          </w:p>
          <w:p w14:paraId="13A32BBC" w14:textId="77777777" w:rsidR="00734BE9" w:rsidRPr="000C4078" w:rsidRDefault="00734BE9" w:rsidP="00734BE9">
            <w:pPr>
              <w:numPr>
                <w:ilvl w:val="0"/>
                <w:numId w:val="1"/>
              </w:num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დამატებითი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კითხვების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არსებობის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შემთხვევაში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გთხოვთ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მიმართოთ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თქვენს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ექიმს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ან</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ფარმაცევტს</w:t>
            </w:r>
            <w:r w:rsidRPr="000C4078">
              <w:rPr>
                <w:rFonts w:ascii="Sylfaen" w:hAnsi="Sylfaen"/>
                <w:b/>
                <w:bCs/>
                <w:noProof/>
                <w:spacing w:val="24"/>
                <w:sz w:val="24"/>
                <w:szCs w:val="24"/>
                <w:lang w:val="ka-GE"/>
              </w:rPr>
              <w:t>.</w:t>
            </w:r>
          </w:p>
          <w:p w14:paraId="75D18A75" w14:textId="77777777" w:rsidR="00734BE9" w:rsidRPr="000C4078" w:rsidRDefault="00734BE9" w:rsidP="00734BE9">
            <w:pPr>
              <w:numPr>
                <w:ilvl w:val="0"/>
                <w:numId w:val="1"/>
              </w:num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წამლი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გამოწერილია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პირადად</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თქვენთვის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ნუ</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მისცემთ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მას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სხვებს</w:t>
            </w:r>
            <w:r w:rsidRPr="000C4078">
              <w:rPr>
                <w:rFonts w:ascii="Sylfaen" w:hAnsi="Sylfaen"/>
                <w:b/>
                <w:bCs/>
                <w:noProof/>
                <w:spacing w:val="24"/>
                <w:sz w:val="24"/>
                <w:szCs w:val="24"/>
                <w:lang w:val="ka-GE"/>
              </w:rPr>
              <w:t>.</w:t>
            </w:r>
          </w:p>
          <w:p w14:paraId="02B9AF6E" w14:textId="77777777" w:rsidR="00734BE9" w:rsidRPr="000C4078" w:rsidRDefault="00734BE9" w:rsidP="00734BE9">
            <w:pPr>
              <w:numPr>
                <w:ilvl w:val="0"/>
                <w:numId w:val="1"/>
              </w:num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წამლის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გამოყენების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პერიოდში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ექიმთან</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ან</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საავადმყოფოში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ვიზიტისას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აცნობეთ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ექიმს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რომ</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იყენებთ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ამ</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პრეპარატს</w:t>
            </w:r>
            <w:r w:rsidRPr="000C4078">
              <w:rPr>
                <w:rFonts w:ascii="Sylfaen" w:hAnsi="Sylfaen"/>
                <w:b/>
                <w:bCs/>
                <w:noProof/>
                <w:spacing w:val="24"/>
                <w:sz w:val="24"/>
                <w:szCs w:val="24"/>
                <w:lang w:val="ka-GE"/>
              </w:rPr>
              <w:t>.</w:t>
            </w:r>
          </w:p>
          <w:p w14:paraId="288BCB6E" w14:textId="77777777" w:rsidR="00734BE9" w:rsidRPr="000C4078" w:rsidRDefault="00734BE9" w:rsidP="00734BE9">
            <w:pPr>
              <w:numPr>
                <w:ilvl w:val="0"/>
                <w:numId w:val="1"/>
              </w:numPr>
              <w:spacing w:line="276" w:lineRule="auto"/>
              <w:rPr>
                <w:rFonts w:ascii="Sylfaen" w:hAnsi="Sylfaen"/>
                <w:noProof/>
                <w:spacing w:val="24"/>
                <w:sz w:val="24"/>
                <w:szCs w:val="24"/>
                <w:lang w:val="ka-GE"/>
              </w:rPr>
            </w:pPr>
            <w:r w:rsidRPr="000C4078">
              <w:rPr>
                <w:rFonts w:ascii="Sylfaen" w:hAnsi="Sylfaen" w:cs="Sylfaen"/>
                <w:b/>
                <w:bCs/>
                <w:noProof/>
                <w:spacing w:val="24"/>
                <w:sz w:val="24"/>
                <w:szCs w:val="24"/>
                <w:lang w:val="ka-GE"/>
              </w:rPr>
              <w:t>ზუსტად</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შეასრულეთ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ამ</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ინსტრუქციაში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მოცემული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მითითებები</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ნუ</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გამოიყენებთ</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იმაზე</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მაღალ</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ან</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დაბალ</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დოზას</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ვიდრე</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თქვენთვისაა</w:t>
            </w:r>
            <w:r w:rsidRPr="000C4078">
              <w:rPr>
                <w:rFonts w:ascii="Sylfaen" w:hAnsi="Sylfaen"/>
                <w:b/>
                <w:bCs/>
                <w:noProof/>
                <w:spacing w:val="24"/>
                <w:sz w:val="24"/>
                <w:szCs w:val="24"/>
                <w:lang w:val="ka-GE"/>
              </w:rPr>
              <w:t xml:space="preserve"> </w:t>
            </w:r>
            <w:r w:rsidRPr="000C4078">
              <w:rPr>
                <w:rFonts w:ascii="Sylfaen" w:hAnsi="Sylfaen" w:cs="Sylfaen"/>
                <w:b/>
                <w:bCs/>
                <w:noProof/>
                <w:spacing w:val="24"/>
                <w:sz w:val="24"/>
                <w:szCs w:val="24"/>
                <w:lang w:val="ka-GE"/>
              </w:rPr>
              <w:t>რეკომენდებული</w:t>
            </w:r>
          </w:p>
          <w:p w14:paraId="160804D8" w14:textId="77777777" w:rsidR="00734BE9" w:rsidRPr="000C4078" w:rsidRDefault="00734BE9" w:rsidP="00734BE9">
            <w:pPr>
              <w:spacing w:line="276" w:lineRule="auto"/>
              <w:rPr>
                <w:rFonts w:ascii="Sylfaen" w:hAnsi="Sylfaen"/>
                <w:noProof/>
                <w:spacing w:val="24"/>
                <w:sz w:val="24"/>
                <w:szCs w:val="24"/>
                <w:lang w:val="ka-GE"/>
              </w:rPr>
            </w:pPr>
          </w:p>
        </w:tc>
      </w:tr>
    </w:tbl>
    <w:p w14:paraId="6257986A" w14:textId="77777777" w:rsidR="002803B5" w:rsidRPr="000C4078" w:rsidRDefault="002803B5" w:rsidP="002803B5">
      <w:pPr>
        <w:spacing w:line="276" w:lineRule="auto"/>
        <w:ind w:left="720"/>
        <w:rPr>
          <w:rFonts w:ascii="Sylfaen" w:hAnsi="Sylfaen"/>
          <w:bCs/>
          <w:noProof/>
          <w:spacing w:val="24"/>
          <w:sz w:val="24"/>
          <w:szCs w:val="24"/>
          <w:lang w:val="ka-GE"/>
        </w:rPr>
      </w:pPr>
      <w:r w:rsidRPr="000C4078">
        <w:rPr>
          <w:rFonts w:ascii="Sylfaen" w:hAnsi="Sylfaen"/>
          <w:bCs/>
          <w:noProof/>
          <w:spacing w:val="24"/>
          <w:sz w:val="24"/>
          <w:szCs w:val="24"/>
          <w:lang w:val="ka-GE"/>
        </w:rPr>
        <w:t>მოცემულ გამოყენების ინსტრუქციაში წარმოდგენილია</w:t>
      </w:r>
      <w:r w:rsidR="004A071A" w:rsidRPr="000C4078">
        <w:rPr>
          <w:rFonts w:ascii="Sylfaen" w:hAnsi="Sylfaen"/>
          <w:bCs/>
          <w:noProof/>
          <w:spacing w:val="24"/>
          <w:sz w:val="24"/>
          <w:szCs w:val="24"/>
          <w:lang w:val="ka-GE"/>
        </w:rPr>
        <w:t xml:space="preserve"> შემდეგი თავები</w:t>
      </w:r>
      <w:r w:rsidRPr="000C4078">
        <w:rPr>
          <w:rFonts w:ascii="Sylfaen" w:hAnsi="Sylfaen"/>
          <w:bCs/>
          <w:noProof/>
          <w:spacing w:val="24"/>
          <w:sz w:val="24"/>
          <w:szCs w:val="24"/>
          <w:lang w:val="ka-GE"/>
        </w:rPr>
        <w:t>:</w:t>
      </w:r>
    </w:p>
    <w:p w14:paraId="557F0CD9" w14:textId="77777777" w:rsidR="00BB13F9" w:rsidRPr="000C4078" w:rsidRDefault="00BB13F9" w:rsidP="002803B5">
      <w:pPr>
        <w:pStyle w:val="ListParagraph"/>
        <w:numPr>
          <w:ilvl w:val="0"/>
          <w:numId w:val="2"/>
        </w:numPr>
        <w:spacing w:line="276" w:lineRule="auto"/>
        <w:rPr>
          <w:rFonts w:ascii="Sylfaen" w:hAnsi="Sylfaen"/>
          <w:noProof/>
          <w:spacing w:val="24"/>
          <w:sz w:val="24"/>
          <w:szCs w:val="24"/>
          <w:lang w:val="ka-GE"/>
        </w:rPr>
      </w:pPr>
      <w:r w:rsidRPr="000C4078">
        <w:rPr>
          <w:rFonts w:ascii="Sylfaen" w:hAnsi="Sylfaen" w:cs="Sylfaen"/>
          <w:bCs/>
          <w:noProof/>
          <w:spacing w:val="24"/>
          <w:sz w:val="24"/>
          <w:szCs w:val="24"/>
          <w:lang w:val="ka-GE"/>
        </w:rPr>
        <w:t>რა</w:t>
      </w:r>
      <w:r w:rsidRPr="000C4078">
        <w:rPr>
          <w:rFonts w:ascii="Sylfaen" w:hAnsi="Sylfaen"/>
          <w:bCs/>
          <w:noProof/>
          <w:spacing w:val="24"/>
          <w:sz w:val="24"/>
          <w:szCs w:val="24"/>
          <w:lang w:val="ka-GE"/>
        </w:rPr>
        <w:t xml:space="preserve"> არის მეტპამიდი® და რისთვის გამოიყენება?</w:t>
      </w:r>
    </w:p>
    <w:p w14:paraId="061CC1B8" w14:textId="77777777" w:rsidR="00BB13F9" w:rsidRPr="000C4078" w:rsidRDefault="00BB13F9" w:rsidP="00BB13F9">
      <w:pPr>
        <w:numPr>
          <w:ilvl w:val="0"/>
          <w:numId w:val="2"/>
        </w:numPr>
        <w:spacing w:line="276" w:lineRule="auto"/>
        <w:rPr>
          <w:rFonts w:ascii="Sylfaen" w:hAnsi="Sylfaen"/>
          <w:noProof/>
          <w:spacing w:val="24"/>
          <w:sz w:val="24"/>
          <w:szCs w:val="24"/>
          <w:lang w:val="ka-GE"/>
        </w:rPr>
      </w:pPr>
      <w:r w:rsidRPr="000C4078">
        <w:rPr>
          <w:rFonts w:ascii="Sylfaen" w:hAnsi="Sylfaen"/>
          <w:bCs/>
          <w:noProof/>
          <w:spacing w:val="24"/>
          <w:sz w:val="24"/>
          <w:szCs w:val="24"/>
          <w:lang w:val="ka-GE"/>
        </w:rPr>
        <w:t>რა უნდა გაითვალისწინოთ მეტპამიდის® გამოყენებამდე</w:t>
      </w:r>
    </w:p>
    <w:p w14:paraId="18405E01" w14:textId="77777777" w:rsidR="00BB13F9" w:rsidRPr="000C4078" w:rsidRDefault="00BB13F9" w:rsidP="00BB13F9">
      <w:pPr>
        <w:numPr>
          <w:ilvl w:val="0"/>
          <w:numId w:val="2"/>
        </w:numPr>
        <w:spacing w:line="276" w:lineRule="auto"/>
        <w:rPr>
          <w:rFonts w:ascii="Sylfaen" w:hAnsi="Sylfaen"/>
          <w:noProof/>
          <w:spacing w:val="24"/>
          <w:sz w:val="24"/>
          <w:szCs w:val="24"/>
          <w:lang w:val="ka-GE"/>
        </w:rPr>
      </w:pPr>
      <w:r w:rsidRPr="000C4078">
        <w:rPr>
          <w:rFonts w:ascii="Sylfaen" w:hAnsi="Sylfaen"/>
          <w:bCs/>
          <w:noProof/>
          <w:spacing w:val="24"/>
          <w:sz w:val="24"/>
          <w:szCs w:val="24"/>
          <w:lang w:val="ka-GE"/>
        </w:rPr>
        <w:t>როგორ გამოიყენება მეტპამიდი</w:t>
      </w:r>
      <w:r w:rsidR="002803B5" w:rsidRPr="000C4078">
        <w:rPr>
          <w:rFonts w:ascii="Sylfaen" w:hAnsi="Sylfaen"/>
          <w:bCs/>
          <w:noProof/>
          <w:spacing w:val="24"/>
          <w:sz w:val="24"/>
          <w:szCs w:val="24"/>
          <w:lang w:val="ka-GE"/>
        </w:rPr>
        <w:t xml:space="preserve">® </w:t>
      </w:r>
      <w:r w:rsidRPr="000C4078">
        <w:rPr>
          <w:rFonts w:ascii="Sylfaen" w:hAnsi="Sylfaen"/>
          <w:bCs/>
          <w:noProof/>
          <w:spacing w:val="24"/>
          <w:sz w:val="24"/>
          <w:szCs w:val="24"/>
          <w:lang w:val="ka-GE"/>
        </w:rPr>
        <w:t>?</w:t>
      </w:r>
    </w:p>
    <w:p w14:paraId="7862FBA4" w14:textId="77777777" w:rsidR="00BB13F9" w:rsidRPr="000C4078" w:rsidRDefault="00BB13F9" w:rsidP="00BB13F9">
      <w:pPr>
        <w:numPr>
          <w:ilvl w:val="0"/>
          <w:numId w:val="2"/>
        </w:numPr>
        <w:spacing w:line="276" w:lineRule="auto"/>
        <w:rPr>
          <w:rFonts w:ascii="Sylfaen" w:hAnsi="Sylfaen"/>
          <w:noProof/>
          <w:spacing w:val="24"/>
          <w:sz w:val="24"/>
          <w:szCs w:val="24"/>
          <w:lang w:val="ka-GE"/>
        </w:rPr>
      </w:pPr>
      <w:r w:rsidRPr="000C4078">
        <w:rPr>
          <w:rFonts w:ascii="Sylfaen" w:hAnsi="Sylfaen"/>
          <w:bCs/>
          <w:noProof/>
          <w:spacing w:val="24"/>
          <w:sz w:val="24"/>
          <w:szCs w:val="24"/>
          <w:lang w:val="ka-GE"/>
        </w:rPr>
        <w:t>რა არის შესაძლო გვერდითი მოვლენები?</w:t>
      </w:r>
    </w:p>
    <w:p w14:paraId="085CB406" w14:textId="77777777" w:rsidR="00BB13F9" w:rsidRPr="000C4078" w:rsidRDefault="00BB13F9" w:rsidP="00BB13F9">
      <w:pPr>
        <w:numPr>
          <w:ilvl w:val="0"/>
          <w:numId w:val="2"/>
        </w:numPr>
        <w:spacing w:line="276" w:lineRule="auto"/>
        <w:rPr>
          <w:rFonts w:ascii="Sylfaen" w:hAnsi="Sylfaen"/>
          <w:noProof/>
          <w:spacing w:val="24"/>
          <w:sz w:val="24"/>
          <w:szCs w:val="24"/>
          <w:lang w:val="ka-GE"/>
        </w:rPr>
      </w:pPr>
      <w:r w:rsidRPr="000C4078">
        <w:rPr>
          <w:rFonts w:ascii="Sylfaen" w:hAnsi="Sylfaen"/>
          <w:bCs/>
          <w:noProof/>
          <w:spacing w:val="24"/>
          <w:sz w:val="24"/>
          <w:szCs w:val="24"/>
          <w:lang w:val="ka-GE"/>
        </w:rPr>
        <w:t>მეტპამიდის</w:t>
      </w:r>
      <w:r w:rsidR="002803B5" w:rsidRPr="000C4078">
        <w:rPr>
          <w:rFonts w:ascii="Sylfaen" w:hAnsi="Sylfaen"/>
          <w:bCs/>
          <w:noProof/>
          <w:spacing w:val="24"/>
          <w:sz w:val="24"/>
          <w:szCs w:val="24"/>
          <w:lang w:val="ka-GE"/>
        </w:rPr>
        <w:t xml:space="preserve">® </w:t>
      </w:r>
      <w:r w:rsidRPr="000C4078">
        <w:rPr>
          <w:rFonts w:ascii="Sylfaen" w:hAnsi="Sylfaen"/>
          <w:bCs/>
          <w:noProof/>
          <w:spacing w:val="24"/>
          <w:sz w:val="24"/>
          <w:szCs w:val="24"/>
          <w:lang w:val="ka-GE"/>
        </w:rPr>
        <w:t xml:space="preserve"> შენახვის პირობები</w:t>
      </w:r>
    </w:p>
    <w:p w14:paraId="6772FDF4" w14:textId="77777777" w:rsidR="004A071A" w:rsidRPr="000C4078" w:rsidRDefault="004A071A" w:rsidP="004A071A">
      <w:pPr>
        <w:pStyle w:val="ListParagraph"/>
        <w:numPr>
          <w:ilvl w:val="0"/>
          <w:numId w:val="3"/>
        </w:numPr>
        <w:spacing w:line="276" w:lineRule="auto"/>
        <w:rPr>
          <w:rFonts w:ascii="Sylfaen" w:hAnsi="Sylfaen"/>
          <w:b/>
          <w:noProof/>
          <w:spacing w:val="24"/>
          <w:sz w:val="24"/>
          <w:szCs w:val="24"/>
          <w:lang w:val="ka-GE"/>
        </w:rPr>
      </w:pPr>
      <w:r w:rsidRPr="000C4078">
        <w:rPr>
          <w:rFonts w:ascii="Sylfaen" w:hAnsi="Sylfaen"/>
          <w:b/>
          <w:noProof/>
          <w:spacing w:val="24"/>
          <w:sz w:val="24"/>
          <w:szCs w:val="24"/>
          <w:lang w:val="ka-GE"/>
        </w:rPr>
        <w:t xml:space="preserve">რა არის მეტპამიდი® და </w:t>
      </w:r>
      <w:r w:rsidR="00B209CC" w:rsidRPr="000C4078">
        <w:rPr>
          <w:rFonts w:ascii="Sylfaen" w:hAnsi="Sylfaen"/>
          <w:b/>
          <w:noProof/>
          <w:spacing w:val="24"/>
          <w:sz w:val="24"/>
          <w:szCs w:val="24"/>
          <w:lang w:val="ka-GE"/>
        </w:rPr>
        <w:t>რისთვის</w:t>
      </w:r>
      <w:r w:rsidRPr="000C4078">
        <w:rPr>
          <w:rFonts w:ascii="Sylfaen" w:hAnsi="Sylfaen"/>
          <w:b/>
          <w:noProof/>
          <w:spacing w:val="24"/>
          <w:sz w:val="24"/>
          <w:szCs w:val="24"/>
          <w:lang w:val="ka-GE"/>
        </w:rPr>
        <w:t xml:space="preserve"> გამოყენება?</w:t>
      </w:r>
    </w:p>
    <w:p w14:paraId="41856730" w14:textId="77777777" w:rsidR="00BB13F9" w:rsidRPr="000C4078" w:rsidRDefault="004A071A" w:rsidP="004A071A">
      <w:pPr>
        <w:pStyle w:val="ListParagraph"/>
        <w:spacing w:line="276" w:lineRule="auto"/>
        <w:rPr>
          <w:rFonts w:ascii="Sylfaen" w:hAnsi="Sylfaen"/>
          <w:noProof/>
          <w:spacing w:val="24"/>
          <w:sz w:val="24"/>
          <w:szCs w:val="24"/>
          <w:lang w:val="ka-GE"/>
        </w:rPr>
      </w:pPr>
      <w:r w:rsidRPr="000C4078">
        <w:rPr>
          <w:rFonts w:ascii="Sylfaen" w:hAnsi="Sylfaen" w:cs="Sylfaen"/>
          <w:noProof/>
          <w:spacing w:val="24"/>
          <w:sz w:val="24"/>
          <w:szCs w:val="24"/>
          <w:lang w:val="ka-GE"/>
        </w:rPr>
        <w:lastRenderedPageBreak/>
        <w:t>მეტპამიდის</w:t>
      </w:r>
      <w:r w:rsidRPr="000C4078">
        <w:rPr>
          <w:rFonts w:ascii="Sylfaen" w:hAnsi="Sylfaen"/>
          <w:noProof/>
          <w:spacing w:val="24"/>
          <w:sz w:val="24"/>
          <w:szCs w:val="24"/>
          <w:lang w:val="ka-GE"/>
        </w:rPr>
        <w:t xml:space="preserve"> ყოველი 2 მლ-იანი ამპულა შეიცავს 10 მგ მეტოკლოპრამიდის ჰიდროქლორიდს (10.54 მგ მეტოკლოპრამიდის ჰიდროქლორიდის მონოჰიდრატის სახით).მეტპამიდი ბაზარზე წარმოდგენილია ამპულების სახით, რომლებიც შეიცავს გამჭვირვალე, უფერო, უსუნო საინექციო ხსნარს. თითოეული მუყაოს კოლოფში მოთავსებულია 2 მლ მოცულობის 5 ამპულა.მეტპამიდი წარმოადგენს ანტიემეტიკურ (ღებინების საწინააღმდეგო) სამკურნალო საშუალებას, რომლის აქტიურ სუბსტანციას შეადგენს მეტოკლოპრამიდი. პრეპარატის მოქმედების მექანიზმი განპირობებულია თავის ტვინის იმ სტრუქტურებზე (ღებინების ცენტრზე) ზემოქმედებით, რომლებიც პასუხისმგებელნი არიან გულისრევისა და ღებინების რეფლექსის ბლოკირებაზე.</w:t>
      </w:r>
    </w:p>
    <w:p w14:paraId="35D46558" w14:textId="77777777" w:rsidR="004A071A" w:rsidRPr="000C4078" w:rsidRDefault="004A071A" w:rsidP="004A071A">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მეტპამიდი მოზრდილებში გამოიყენება:</w:t>
      </w:r>
      <w:r w:rsidRPr="000C4078">
        <w:rPr>
          <w:rFonts w:ascii="Sylfaen" w:hAnsi="Sylfaen"/>
          <w:noProof/>
          <w:spacing w:val="24"/>
          <w:sz w:val="24"/>
          <w:szCs w:val="24"/>
          <w:lang w:val="ka-GE"/>
        </w:rPr>
        <w:br/>
        <w:t>− გულისრევისა და ღებინების სამკურნალოდ,</w:t>
      </w:r>
      <w:r w:rsidRPr="000C4078">
        <w:rPr>
          <w:rFonts w:ascii="Sylfaen" w:hAnsi="Sylfaen"/>
          <w:noProof/>
          <w:spacing w:val="24"/>
          <w:sz w:val="24"/>
          <w:szCs w:val="24"/>
          <w:lang w:val="ka-GE"/>
        </w:rPr>
        <w:br/>
        <w:t>− პოსტოპერაციული გულისრევისა და ღებინების პრევენციისთვი),</w:t>
      </w:r>
      <w:r w:rsidRPr="000C4078">
        <w:rPr>
          <w:rFonts w:ascii="Sylfaen" w:hAnsi="Sylfaen"/>
          <w:noProof/>
          <w:spacing w:val="24"/>
          <w:sz w:val="24"/>
          <w:szCs w:val="24"/>
          <w:lang w:val="ka-GE"/>
        </w:rPr>
        <w:br/>
        <w:t>− რადიოთერაპიის შემდგომი გულისრევისა და ღებინების პრევენციისთვის,</w:t>
      </w:r>
      <w:r w:rsidRPr="000C4078">
        <w:rPr>
          <w:rFonts w:ascii="Sylfaen" w:hAnsi="Sylfaen"/>
          <w:noProof/>
          <w:spacing w:val="24"/>
          <w:sz w:val="24"/>
          <w:szCs w:val="24"/>
          <w:lang w:val="ka-GE"/>
        </w:rPr>
        <w:br/>
        <w:t>− მწვავე თავის ტკივილით გამოწვეული გულისრევისა და ღებინების სამკურნალოდ.</w:t>
      </w:r>
    </w:p>
    <w:p w14:paraId="3040B0B2" w14:textId="77777777" w:rsidR="00D4463D" w:rsidRPr="000C4078" w:rsidRDefault="00D4463D" w:rsidP="00D4463D">
      <w:pPr>
        <w:spacing w:line="276" w:lineRule="auto"/>
        <w:rPr>
          <w:rFonts w:ascii="Sylfaen" w:hAnsi="Sylfaen"/>
          <w:noProof/>
          <w:spacing w:val="24"/>
          <w:sz w:val="24"/>
          <w:szCs w:val="24"/>
          <w:lang w:val="ka-GE"/>
        </w:rPr>
      </w:pPr>
      <w:r w:rsidRPr="000C4078">
        <w:rPr>
          <w:rFonts w:ascii="Sylfaen" w:hAnsi="Sylfaen"/>
          <w:bCs/>
          <w:noProof/>
          <w:spacing w:val="24"/>
          <w:sz w:val="24"/>
          <w:szCs w:val="24"/>
          <w:lang w:val="ka-GE"/>
        </w:rPr>
        <w:t>მეტპამიდი 1-დან 18 წლამდე ასაკის მოზარდებსა და ბავშვებში გამოიყენება იმ შემთხვევაში, როდესაც სხვა თერაპიული მეთოდები ეფექტური არ აღმოჩნდა ან მათი გამოყენება შეუძლებელია:</w:t>
      </w:r>
    </w:p>
    <w:p w14:paraId="3CC75A55" w14:textId="77777777" w:rsidR="00D4463D" w:rsidRPr="000C4078" w:rsidRDefault="00D4463D" w:rsidP="00D4463D">
      <w:pPr>
        <w:numPr>
          <w:ilvl w:val="0"/>
          <w:numId w:val="4"/>
        </w:num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xml:space="preserve">ქიმიოთერაპიით გამოწვეული გულისრევისა და ღებინების პრევენციისთვის, როგორც </w:t>
      </w:r>
      <w:r w:rsidRPr="000C4078">
        <w:rPr>
          <w:rFonts w:ascii="Sylfaen" w:hAnsi="Sylfaen"/>
          <w:bCs/>
          <w:noProof/>
          <w:spacing w:val="24"/>
          <w:sz w:val="24"/>
          <w:szCs w:val="24"/>
          <w:lang w:val="ka-GE"/>
        </w:rPr>
        <w:t>მეორე რიგის (არჩევის) პრეპარატი</w:t>
      </w:r>
      <w:r w:rsidRPr="000C4078">
        <w:rPr>
          <w:rFonts w:ascii="Sylfaen" w:hAnsi="Sylfaen"/>
          <w:noProof/>
          <w:spacing w:val="24"/>
          <w:sz w:val="24"/>
          <w:szCs w:val="24"/>
          <w:lang w:val="ka-GE"/>
        </w:rPr>
        <w:t>, როდესაც სხვა მკურნალობის ფორმების გამოყენება ვერ ხერხდება.</w:t>
      </w:r>
    </w:p>
    <w:p w14:paraId="46E13529" w14:textId="77777777" w:rsidR="00D4463D" w:rsidRPr="000C4078" w:rsidRDefault="00D4463D" w:rsidP="00D4463D">
      <w:pPr>
        <w:numPr>
          <w:ilvl w:val="0"/>
          <w:numId w:val="4"/>
        </w:num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xml:space="preserve">პოსტოპერაციული გულისრევისა და ღებინების სამკურნალოდ, როგორც </w:t>
      </w:r>
      <w:r w:rsidRPr="000C4078">
        <w:rPr>
          <w:rFonts w:ascii="Sylfaen" w:hAnsi="Sylfaen"/>
          <w:bCs/>
          <w:noProof/>
          <w:spacing w:val="24"/>
          <w:sz w:val="24"/>
          <w:szCs w:val="24"/>
          <w:lang w:val="ka-GE"/>
        </w:rPr>
        <w:t>მეორე რიგის (არჩევის) პრეპარატი</w:t>
      </w:r>
      <w:r w:rsidRPr="000C4078">
        <w:rPr>
          <w:rFonts w:ascii="Sylfaen" w:hAnsi="Sylfaen"/>
          <w:noProof/>
          <w:spacing w:val="24"/>
          <w:sz w:val="24"/>
          <w:szCs w:val="24"/>
          <w:lang w:val="ka-GE"/>
        </w:rPr>
        <w:t>, როდესაც სხვა მკურნალობის ფორმების გამოყენება ვერ ხერხდება.</w:t>
      </w:r>
    </w:p>
    <w:p w14:paraId="48C14E45" w14:textId="77777777" w:rsidR="00FB2927" w:rsidRPr="000C4078" w:rsidRDefault="00FB2927" w:rsidP="00FB2927">
      <w:pPr>
        <w:pStyle w:val="ListParagraph"/>
        <w:numPr>
          <w:ilvl w:val="0"/>
          <w:numId w:val="3"/>
        </w:numPr>
        <w:spacing w:line="276" w:lineRule="auto"/>
        <w:rPr>
          <w:rFonts w:ascii="Sylfaen" w:hAnsi="Sylfaen"/>
          <w:b/>
          <w:noProof/>
          <w:spacing w:val="24"/>
          <w:sz w:val="24"/>
          <w:szCs w:val="24"/>
          <w:lang w:val="ka-GE"/>
        </w:rPr>
      </w:pPr>
      <w:r w:rsidRPr="000C4078">
        <w:rPr>
          <w:rFonts w:ascii="Sylfaen" w:hAnsi="Sylfaen"/>
          <w:b/>
          <w:noProof/>
          <w:spacing w:val="24"/>
          <w:sz w:val="24"/>
          <w:szCs w:val="24"/>
          <w:lang w:val="ka-GE"/>
        </w:rPr>
        <w:t xml:space="preserve">რა უნდა გაითვალისწინოთ მეტპამიდის® </w:t>
      </w:r>
    </w:p>
    <w:p w14:paraId="3AE487E1" w14:textId="77777777" w:rsidR="00FB2927" w:rsidRPr="000C4078" w:rsidRDefault="00FB2927" w:rsidP="00FB2927">
      <w:pPr>
        <w:pStyle w:val="ListParagraph"/>
        <w:spacing w:line="276" w:lineRule="auto"/>
        <w:rPr>
          <w:rFonts w:ascii="Sylfaen" w:hAnsi="Sylfaen" w:cs="Sylfaen"/>
          <w:b/>
          <w:noProof/>
          <w:spacing w:val="24"/>
          <w:sz w:val="24"/>
          <w:szCs w:val="24"/>
          <w:lang w:val="ka-GE"/>
        </w:rPr>
      </w:pPr>
      <w:r w:rsidRPr="000C4078">
        <w:rPr>
          <w:rFonts w:ascii="Sylfaen" w:hAnsi="Sylfaen" w:cs="Sylfaen"/>
          <w:b/>
          <w:noProof/>
          <w:spacing w:val="24"/>
          <w:sz w:val="24"/>
          <w:szCs w:val="24"/>
          <w:lang w:val="ka-GE"/>
        </w:rPr>
        <w:t xml:space="preserve">გამოყენებამდ </w:t>
      </w:r>
    </w:p>
    <w:p w14:paraId="6C3DA245" w14:textId="77777777" w:rsidR="00FB2927" w:rsidRPr="000C4078" w:rsidRDefault="00FB2927" w:rsidP="00FB2927">
      <w:pPr>
        <w:pStyle w:val="ListParagraph"/>
        <w:spacing w:line="276" w:lineRule="auto"/>
        <w:rPr>
          <w:rFonts w:ascii="Sylfaen" w:hAnsi="Sylfaen"/>
          <w:noProof/>
          <w:spacing w:val="24"/>
          <w:sz w:val="24"/>
          <w:szCs w:val="24"/>
          <w:lang w:val="ka-GE"/>
        </w:rPr>
      </w:pPr>
      <w:r w:rsidRPr="000C4078">
        <w:rPr>
          <w:rFonts w:ascii="Sylfaen" w:hAnsi="Sylfaen" w:cs="Sylfaen"/>
          <w:noProof/>
          <w:spacing w:val="24"/>
          <w:sz w:val="24"/>
          <w:szCs w:val="24"/>
          <w:lang w:val="ka-GE"/>
        </w:rPr>
        <w:t>ემეტპამიდი</w:t>
      </w:r>
      <w:r w:rsidRPr="000C4078">
        <w:rPr>
          <w:rFonts w:ascii="Sylfaen" w:hAnsi="Sylfaen"/>
          <w:noProof/>
          <w:spacing w:val="24"/>
          <w:sz w:val="24"/>
          <w:szCs w:val="24"/>
          <w:lang w:val="ka-GE"/>
        </w:rPr>
        <w:t xml:space="preserve">® არ გამოიყენება  შემდეგ შემთხვევებში:თუ </w:t>
      </w:r>
    </w:p>
    <w:p w14:paraId="1387219D" w14:textId="77777777" w:rsidR="00FB2927" w:rsidRPr="000C4078" w:rsidRDefault="00FB2927" w:rsidP="00FB2927">
      <w:pPr>
        <w:pStyle w:val="ListParagraph"/>
        <w:spacing w:line="276" w:lineRule="auto"/>
        <w:rPr>
          <w:rFonts w:ascii="Sylfaen" w:hAnsi="Sylfaen"/>
          <w:noProof/>
          <w:spacing w:val="24"/>
          <w:sz w:val="24"/>
          <w:szCs w:val="24"/>
          <w:lang w:val="ka-GE"/>
        </w:rPr>
      </w:pPr>
    </w:p>
    <w:p w14:paraId="422130EB" w14:textId="77777777" w:rsidR="00FB2927" w:rsidRPr="000C4078" w:rsidRDefault="00FB2927" w:rsidP="00FB2927">
      <w:pPr>
        <w:pStyle w:val="ListParagraph"/>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-გაქვთ:ჰიპერმგრძნობელობა  მეტოკლოპრამიდის ან მოცემული პრეპარატის რომელიმე დამხმარე კომპონენტის მიმართ,</w:t>
      </w:r>
    </w:p>
    <w:p w14:paraId="0E5E79A5" w14:textId="77777777" w:rsidR="00FB2927" w:rsidRPr="000C4078" w:rsidRDefault="00FB2927" w:rsidP="00FB2927">
      <w:pPr>
        <w:pStyle w:val="ListParagraph"/>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-კუჭ-ნაწლავის ტრაქტიდან სისხლდენა, გაუვალობა ან პერფორაცია,</w:t>
      </w:r>
    </w:p>
    <w:p w14:paraId="596D735A" w14:textId="77777777" w:rsidR="004A071A" w:rsidRPr="000C4078" w:rsidRDefault="00FB2927" w:rsidP="00FB2927">
      <w:pPr>
        <w:pStyle w:val="ListParagraph"/>
        <w:spacing w:line="276" w:lineRule="auto"/>
        <w:rPr>
          <w:rFonts w:ascii="Sylfaen" w:hAnsi="Sylfaen"/>
          <w:noProof/>
          <w:spacing w:val="24"/>
          <w:sz w:val="24"/>
          <w:szCs w:val="24"/>
          <w:lang w:val="ka-GE"/>
        </w:rPr>
      </w:pPr>
      <w:r w:rsidRPr="000C4078">
        <w:rPr>
          <w:rFonts w:ascii="Sylfaen" w:hAnsi="Sylfaen"/>
          <w:noProof/>
          <w:spacing w:val="24"/>
          <w:sz w:val="24"/>
          <w:szCs w:val="24"/>
          <w:lang w:val="ka-GE"/>
        </w:rPr>
        <w:lastRenderedPageBreak/>
        <w:t>-დადასტურებული ფეოქრომოციტომა ან ეჭვი ფეოქრომოციტომის არსებობასთან დაკავშირებით   (თირკმელზედა ჯირკვლის ტვინოვანი შრის სიმსივნე, რომელიც იწვევს ადრენალინის ჭარბ სეკრეციას).</w:t>
      </w:r>
    </w:p>
    <w:p w14:paraId="56EF1750" w14:textId="77777777" w:rsidR="008D1E6E" w:rsidRPr="000C4078" w:rsidRDefault="008D1E6E" w:rsidP="00FB2927">
      <w:pPr>
        <w:pStyle w:val="ListParagraph"/>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თუ წარსულში მედიკამენტების გამოყენების ფონზე გქონიათ კუნთების უნებლიე სპაზმი (გვიანი დისკინეზია),</w:t>
      </w:r>
      <w:r w:rsidRPr="000C4078">
        <w:rPr>
          <w:rFonts w:ascii="Sylfaen" w:hAnsi="Sylfaen"/>
          <w:noProof/>
          <w:spacing w:val="24"/>
          <w:sz w:val="24"/>
          <w:szCs w:val="24"/>
          <w:lang w:val="ka-GE"/>
        </w:rPr>
        <w:br/>
        <w:t>−  ხართ ეპილეფსიით დაავადებული,</w:t>
      </w:r>
      <w:r w:rsidRPr="000C4078">
        <w:rPr>
          <w:rFonts w:ascii="Sylfaen" w:hAnsi="Sylfaen"/>
          <w:noProof/>
          <w:spacing w:val="24"/>
          <w:sz w:val="24"/>
          <w:szCs w:val="24"/>
          <w:lang w:val="ka-GE"/>
        </w:rPr>
        <w:br/>
        <w:t>−  ხართ პარკინსონის დაავადებით დაავადებული,</w:t>
      </w:r>
      <w:r w:rsidRPr="000C4078">
        <w:rPr>
          <w:rFonts w:ascii="Sylfaen" w:hAnsi="Sylfaen"/>
          <w:noProof/>
          <w:spacing w:val="24"/>
          <w:sz w:val="24"/>
          <w:szCs w:val="24"/>
          <w:lang w:val="ka-GE"/>
        </w:rPr>
        <w:br/>
        <w:t>−  იღებთ ლევოდოპას (პარკინსონის დაავადების სამკურნალო პრეპარატი) ან დოფამინერგულ აგონისტებს (იხ. თავი „სხვა სამკურნალო საშუალებებთან ერთდროული გამოყენება“),</w:t>
      </w:r>
      <w:r w:rsidRPr="000C4078">
        <w:rPr>
          <w:rFonts w:ascii="Sylfaen" w:hAnsi="Sylfaen"/>
          <w:noProof/>
          <w:spacing w:val="24"/>
          <w:sz w:val="24"/>
          <w:szCs w:val="24"/>
          <w:lang w:val="ka-GE"/>
        </w:rPr>
        <w:br/>
        <w:t>−  წარსულში გქონიათ სისხლის პიგმენტების ანომალიური დონე (მეთჰემოგლობინემია) ან NADH-ციტოქრომ b5-ის დეფიციტი,</w:t>
      </w:r>
      <w:r w:rsidRPr="000C4078">
        <w:rPr>
          <w:rFonts w:ascii="Sylfaen" w:hAnsi="Sylfaen"/>
          <w:noProof/>
          <w:spacing w:val="24"/>
          <w:sz w:val="24"/>
          <w:szCs w:val="24"/>
          <w:lang w:val="ka-GE"/>
        </w:rPr>
        <w:br/>
        <w:t>−  ბოლო 4 დღის განმავლობაში ჩაგიტარდათ ოპერაცია კუჭ-ნაწლავის ტრაქტზე,</w:t>
      </w:r>
      <w:r w:rsidRPr="000C4078">
        <w:rPr>
          <w:rFonts w:ascii="Sylfaen" w:hAnsi="Sylfaen"/>
          <w:noProof/>
          <w:spacing w:val="24"/>
          <w:sz w:val="24"/>
          <w:szCs w:val="24"/>
          <w:lang w:val="ka-GE"/>
        </w:rPr>
        <w:br/>
        <w:t>−  ხართ მეძუძური დედა.</w:t>
      </w:r>
    </w:p>
    <w:p w14:paraId="2D5E4D2D" w14:textId="77777777" w:rsidR="00734BE9" w:rsidRPr="000C4078" w:rsidRDefault="007A7F11"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მეტპამიდის საინექციო ხსნარის გამოყენება 1 წლამდე ასაკის ბავშვებში უკუნაჩვენებია</w:t>
      </w:r>
      <w:r w:rsidR="00D33047" w:rsidRPr="000C4078">
        <w:rPr>
          <w:rFonts w:ascii="Sylfaen" w:hAnsi="Sylfaen"/>
          <w:noProof/>
          <w:spacing w:val="24"/>
          <w:sz w:val="24"/>
          <w:szCs w:val="24"/>
          <w:lang w:val="ka-GE"/>
        </w:rPr>
        <w:t>.</w:t>
      </w:r>
    </w:p>
    <w:p w14:paraId="15C38D85" w14:textId="77777777" w:rsidR="00D33047" w:rsidRPr="000C4078" w:rsidRDefault="00D33047" w:rsidP="00734BE9">
      <w:pPr>
        <w:spacing w:line="276" w:lineRule="auto"/>
        <w:rPr>
          <w:rFonts w:ascii="Sylfaen" w:hAnsi="Sylfaen"/>
          <w:noProof/>
          <w:spacing w:val="24"/>
          <w:sz w:val="24"/>
          <w:szCs w:val="24"/>
          <w:lang w:val="ka-GE"/>
        </w:rPr>
      </w:pPr>
    </w:p>
    <w:p w14:paraId="0A18D673" w14:textId="77777777" w:rsidR="00D33047" w:rsidRPr="000C4078" w:rsidRDefault="00D33047" w:rsidP="00D33047">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მეტპამიდი® გამოიყენება სიფრთხილით შემდეგ შემთხვევებში:</w:t>
      </w:r>
    </w:p>
    <w:p w14:paraId="75E7B6EA" w14:textId="77777777" w:rsidR="00D33047" w:rsidRPr="000C4078" w:rsidRDefault="00D33047" w:rsidP="00D3304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თუ:</w:t>
      </w:r>
      <w:r w:rsidRPr="000C4078">
        <w:rPr>
          <w:rFonts w:ascii="Sylfaen" w:hAnsi="Sylfaen"/>
          <w:noProof/>
          <w:spacing w:val="24"/>
          <w:sz w:val="24"/>
          <w:szCs w:val="24"/>
          <w:lang w:val="ka-GE"/>
        </w:rPr>
        <w:br/>
        <w:t>−</w:t>
      </w:r>
      <w:r w:rsidR="00510D6C" w:rsidRPr="000C4078">
        <w:rPr>
          <w:rFonts w:ascii="Sylfaen" w:hAnsi="Sylfaen"/>
          <w:noProof/>
          <w:spacing w:val="24"/>
          <w:sz w:val="24"/>
          <w:szCs w:val="24"/>
          <w:lang w:val="ka-GE"/>
        </w:rPr>
        <w:t>გაქვთ</w:t>
      </w:r>
      <w:r w:rsidRPr="000C4078">
        <w:rPr>
          <w:rFonts w:ascii="Sylfaen" w:hAnsi="Sylfaen"/>
          <w:noProof/>
          <w:spacing w:val="24"/>
          <w:sz w:val="24"/>
          <w:szCs w:val="24"/>
          <w:lang w:val="ka-GE"/>
        </w:rPr>
        <w:t xml:space="preserve"> ანამნეზში გულის რიტმის დარღვევა (QT ინტერვალის გახანგრძლივება) ან გულის სხვა პათოლოგიები,</w:t>
      </w:r>
      <w:r w:rsidRPr="000C4078">
        <w:rPr>
          <w:rFonts w:ascii="Sylfaen" w:hAnsi="Sylfaen"/>
          <w:noProof/>
          <w:spacing w:val="24"/>
          <w:sz w:val="24"/>
          <w:szCs w:val="24"/>
          <w:lang w:val="ka-GE"/>
        </w:rPr>
        <w:br/>
        <w:t xml:space="preserve">− </w:t>
      </w:r>
      <w:r w:rsidR="00510D6C" w:rsidRPr="000C4078">
        <w:rPr>
          <w:rFonts w:ascii="Sylfaen" w:hAnsi="Sylfaen"/>
          <w:noProof/>
          <w:spacing w:val="24"/>
          <w:sz w:val="24"/>
          <w:szCs w:val="24"/>
          <w:lang w:val="ka-GE"/>
        </w:rPr>
        <w:t xml:space="preserve"> გაქვთ </w:t>
      </w:r>
      <w:r w:rsidRPr="000C4078">
        <w:rPr>
          <w:rFonts w:ascii="Sylfaen" w:hAnsi="Sylfaen"/>
          <w:noProof/>
          <w:spacing w:val="24"/>
          <w:sz w:val="24"/>
          <w:szCs w:val="24"/>
          <w:lang w:val="ka-GE"/>
        </w:rPr>
        <w:t>სისხლში კალიუმის, ნატრიუმის ან მაგნიუმის დონესთან დაკავშირებული დარღვევები,</w:t>
      </w:r>
      <w:r w:rsidRPr="000C4078">
        <w:rPr>
          <w:rFonts w:ascii="Sylfaen" w:hAnsi="Sylfaen"/>
          <w:noProof/>
          <w:spacing w:val="24"/>
          <w:sz w:val="24"/>
          <w:szCs w:val="24"/>
          <w:lang w:val="ka-GE"/>
        </w:rPr>
        <w:br/>
        <w:t xml:space="preserve">− </w:t>
      </w:r>
      <w:r w:rsidR="00510D6C" w:rsidRPr="000C4078">
        <w:rPr>
          <w:rFonts w:ascii="Sylfaen" w:hAnsi="Sylfaen"/>
          <w:noProof/>
          <w:spacing w:val="24"/>
          <w:sz w:val="24"/>
          <w:szCs w:val="24"/>
          <w:lang w:val="ka-GE"/>
        </w:rPr>
        <w:t>მკურნალობთ სხვა ისეთი მედიკამენტებით, რომლებიც გავლენას ახდენენ გულის რიტმზე,</w:t>
      </w:r>
      <w:r w:rsidRPr="000C4078">
        <w:rPr>
          <w:rFonts w:ascii="Sylfaen" w:hAnsi="Sylfaen"/>
          <w:noProof/>
          <w:spacing w:val="24"/>
          <w:sz w:val="24"/>
          <w:szCs w:val="24"/>
          <w:lang w:val="ka-GE"/>
        </w:rPr>
        <w:br/>
        <w:t>−</w:t>
      </w:r>
      <w:r w:rsidR="00510D6C" w:rsidRPr="000C4078">
        <w:rPr>
          <w:rFonts w:ascii="Sylfaen" w:hAnsi="Sylfaen"/>
          <w:noProof/>
          <w:spacing w:val="24"/>
          <w:sz w:val="24"/>
          <w:szCs w:val="24"/>
          <w:lang w:val="ka-GE"/>
        </w:rPr>
        <w:t>გაქვთ</w:t>
      </w:r>
      <w:r w:rsidRPr="000C4078">
        <w:rPr>
          <w:rFonts w:ascii="Sylfaen" w:hAnsi="Sylfaen"/>
          <w:noProof/>
          <w:spacing w:val="24"/>
          <w:sz w:val="24"/>
          <w:szCs w:val="24"/>
          <w:lang w:val="ka-GE"/>
        </w:rPr>
        <w:t xml:space="preserve"> ნევროლოგიური დარღვევები (ტვინთან დაკავშირებული პრობლემები),</w:t>
      </w:r>
      <w:r w:rsidRPr="000C4078">
        <w:rPr>
          <w:rFonts w:ascii="Sylfaen" w:hAnsi="Sylfaen"/>
          <w:noProof/>
          <w:spacing w:val="24"/>
          <w:sz w:val="24"/>
          <w:szCs w:val="24"/>
          <w:lang w:val="ka-GE"/>
        </w:rPr>
        <w:br/>
        <w:t>−</w:t>
      </w:r>
      <w:r w:rsidR="00510D6C" w:rsidRPr="000C4078">
        <w:rPr>
          <w:rFonts w:ascii="Sylfaen" w:hAnsi="Sylfaen"/>
          <w:noProof/>
          <w:spacing w:val="24"/>
          <w:sz w:val="24"/>
          <w:szCs w:val="24"/>
          <w:lang w:val="ka-GE"/>
        </w:rPr>
        <w:t>გაქვთ</w:t>
      </w:r>
      <w:r w:rsidRPr="000C4078">
        <w:rPr>
          <w:rFonts w:ascii="Sylfaen" w:hAnsi="Sylfaen"/>
          <w:noProof/>
          <w:spacing w:val="24"/>
          <w:sz w:val="24"/>
          <w:szCs w:val="24"/>
          <w:lang w:val="ka-GE"/>
        </w:rPr>
        <w:t xml:space="preserve"> თირკმლის ან ღვიძლის ფუნქციის დარღვევები (ამ შემთხვევაში შესაძლოა საჭირო გახდეს დოზის შემცირება),</w:t>
      </w:r>
      <w:r w:rsidRPr="000C4078">
        <w:rPr>
          <w:rFonts w:ascii="Sylfaen" w:hAnsi="Sylfaen"/>
          <w:noProof/>
          <w:spacing w:val="24"/>
          <w:sz w:val="24"/>
          <w:szCs w:val="24"/>
          <w:lang w:val="ka-GE"/>
        </w:rPr>
        <w:br/>
        <w:t>−</w:t>
      </w:r>
      <w:r w:rsidR="00510D6C" w:rsidRPr="000C4078">
        <w:rPr>
          <w:rFonts w:ascii="Sylfaen" w:hAnsi="Sylfaen"/>
          <w:noProof/>
          <w:spacing w:val="24"/>
          <w:sz w:val="24"/>
          <w:szCs w:val="24"/>
          <w:lang w:val="ka-GE"/>
        </w:rPr>
        <w:t>გაქვთ</w:t>
      </w:r>
      <w:r w:rsidRPr="000C4078">
        <w:rPr>
          <w:rFonts w:ascii="Sylfaen" w:hAnsi="Sylfaen"/>
          <w:noProof/>
          <w:spacing w:val="24"/>
          <w:sz w:val="24"/>
          <w:szCs w:val="24"/>
          <w:lang w:val="ka-GE"/>
        </w:rPr>
        <w:t xml:space="preserve"> არტერიული ჰიპერტენზია (მაღალი არტერიული წნევა).</w:t>
      </w:r>
    </w:p>
    <w:p w14:paraId="5561379A" w14:textId="77777777" w:rsidR="00D33047" w:rsidRPr="000C4078" w:rsidRDefault="00510D6C"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ანამნეზში აღგენიშნებათ ატოპია (პაციენტის მიდრეკილება ალერგიული რეაქციების განვითარებისადმი, ბრონქული ასთმის ჩათვლით) ან პორფირია (იშვიათი მემკვიდრეობითი ჰემატოლოგიური პათოლოგია)</w:t>
      </w:r>
      <w:r w:rsidRPr="000C4078">
        <w:rPr>
          <w:rFonts w:ascii="Sylfaen" w:hAnsi="Sylfaen"/>
          <w:noProof/>
          <w:spacing w:val="24"/>
          <w:sz w:val="24"/>
          <w:szCs w:val="24"/>
          <w:lang w:val="ka-GE"/>
        </w:rPr>
        <w:br/>
      </w:r>
      <w:r w:rsidRPr="000C4078">
        <w:rPr>
          <w:rFonts w:ascii="Sylfaen" w:hAnsi="Sylfaen"/>
          <w:noProof/>
          <w:spacing w:val="24"/>
          <w:sz w:val="24"/>
          <w:szCs w:val="24"/>
          <w:lang w:val="ka-GE"/>
        </w:rPr>
        <w:lastRenderedPageBreak/>
        <w:t>− იღებთ ე.წ. სეროტონერგულ მედიკამენტებს; მოცემული ჯგუფის პრეპარატების კომბინაციამ მეტოკლოპრამიდის ინექციასთან შესაძლოა გამოიწვიოს ისეთი  გვერდითი მოვლენების განვითარება (როგორიცაა ფსიქომოტორული მოუსვენრობა, კოორდინაციის დარღვევა, ტაქიკარდია და ჰიპერთერმია)</w:t>
      </w:r>
    </w:p>
    <w:p w14:paraId="0D9EEDE2" w14:textId="77777777" w:rsidR="00D33047" w:rsidRPr="000C4078" w:rsidRDefault="00C90E67"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თქვენმა მკურნალმა ექიმმა შესაძლოა დაგინიშნოთ შესაბამისი ლაბორატორიული კვლევები სისხლის პიგმენტების დონის განსაზღვრის მიზნით. ანომალიური მაჩვენებლების გამოვლენისას (მეთჰემოგლობინემია), თერაპია დაუყოვნებლივ და სრულად უნდა შეწყდეს.</w:t>
      </w:r>
    </w:p>
    <w:p w14:paraId="2518AFE6" w14:textId="77777777" w:rsidR="00D33047" w:rsidRPr="000C4078" w:rsidRDefault="00C90E67"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თქვენმა მკურნალმა ექიმმა შესაძლოა დაგინიშნოთ შესაბამისი ლაბორატორიული კვლევები სისხლის პიგმენტების დონის განსაზღვრის მიზნით. ანომალიური მაჩვენებლების გამოვლენისას (მეთჰემოგლობინემია), თერაპია დაუყოვნებლივ და სრულად უნდა შეწყდეს.</w:t>
      </w:r>
    </w:p>
    <w:p w14:paraId="3F20D841" w14:textId="77777777" w:rsidR="00215894" w:rsidRPr="000C4078" w:rsidRDefault="00215894"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მიუხედავად იმისა, რომ ზემოაღნიშნული კლინიკური მდგომარეობები შესაძლოა აშკარად იყოს გამოხატული, უმნიშვნელოვანესია, თქვენმა მკურნალმა ექიმმა იცოდეს, აღგეღნიშნებათ თუ არა რომელიმე მათგანი. თუ მოცემულ პრეპარატს ღებინების სამკურნალოდ იყენებთ და თერაპიის ფონზე მდგომარეობა არ უმჯობესდება, აუცილებლად აცნობეთ ექიმს. ღებინების გამომწვევი მიზეზის დასადგენად, მკურნალმა ექიმმა შესაძლოა დამატებითი დიაგნოსტიკური კვლევები დაგინიშნოთ. კუნთების უნებლიე სპაზმების (</w:t>
      </w:r>
      <w:r w:rsidRPr="000C4078">
        <w:rPr>
          <w:rFonts w:ascii="Sylfaen" w:hAnsi="Sylfaen"/>
          <w:b/>
          <w:bCs/>
          <w:noProof/>
          <w:spacing w:val="24"/>
          <w:sz w:val="24"/>
          <w:szCs w:val="24"/>
          <w:lang w:val="ka-GE"/>
        </w:rPr>
        <w:t>გვიანი დისკინეზიის</w:t>
      </w:r>
      <w:r w:rsidRPr="000C4078">
        <w:rPr>
          <w:rFonts w:ascii="Sylfaen" w:hAnsi="Sylfaen"/>
          <w:noProof/>
          <w:spacing w:val="24"/>
          <w:sz w:val="24"/>
          <w:szCs w:val="24"/>
          <w:lang w:val="ka-GE"/>
        </w:rPr>
        <w:t>) განვითარების რისკის გამო, მკურნალობის უწყვეტი კურსის ხანგრძლივობამ სამ თვეს არ უნდა გადააჭარბოს.</w:t>
      </w:r>
    </w:p>
    <w:p w14:paraId="6A151D50" w14:textId="77777777" w:rsidR="009512F5" w:rsidRPr="000C4078" w:rsidRDefault="009512F5"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ბავშვებსა და მოზარდებში შესაძლოა გამოვლინდეს უნებლიე მოძრაობები (</w:t>
      </w:r>
      <w:r w:rsidRPr="000C4078">
        <w:rPr>
          <w:rFonts w:ascii="Sylfaen" w:hAnsi="Sylfaen"/>
          <w:b/>
          <w:bCs/>
          <w:noProof/>
          <w:spacing w:val="24"/>
          <w:sz w:val="24"/>
          <w:szCs w:val="24"/>
          <w:lang w:val="ka-GE"/>
        </w:rPr>
        <w:t>ექსტრაპირამიდული დარღვევები</w:t>
      </w:r>
      <w:r w:rsidRPr="000C4078">
        <w:rPr>
          <w:rFonts w:ascii="Sylfaen" w:hAnsi="Sylfaen"/>
          <w:noProof/>
          <w:spacing w:val="24"/>
          <w:sz w:val="24"/>
          <w:szCs w:val="24"/>
          <w:lang w:val="ka-GE"/>
        </w:rPr>
        <w:t>). უნებლიე მოძრაობების განვითარების მომატებული რისკის გამო, მეტპამიდის გამოყენება 1 წლამდე ასაკის ბავშვებში უკუნაჩვენებია.</w:t>
      </w:r>
    </w:p>
    <w:p w14:paraId="47126EE3" w14:textId="77777777" w:rsidR="009512F5" w:rsidRPr="000C4078" w:rsidRDefault="009512F5"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პრეპარატის ორ ინექციას შორის ინტერვალი უნდა შეადგენდეს მინიმუმ 6 საათს, იმ შემთხვევაშიც კი, თუ აღინიშნება ღებინება ან მიღებული დოზის ორგანიზმიდან გამოდევნა.</w:t>
      </w:r>
      <w:r w:rsidRPr="000C4078">
        <w:rPr>
          <w:rFonts w:ascii="Sylfaen" w:hAnsi="Sylfaen"/>
          <w:noProof/>
          <w:spacing w:val="24"/>
          <w:sz w:val="24"/>
          <w:szCs w:val="24"/>
          <w:lang w:val="ka-GE"/>
        </w:rPr>
        <w:br/>
        <w:t>თუ ეს გაფრთხილებები წარსულში თუნდაც მცირე პერიოდის განმავლობაში მაინც გეხებოდათ, გთხოვთ, კონსულტაციისთვის მიმართოთ თქვენს მკურნალ ექიმს.</w:t>
      </w:r>
    </w:p>
    <w:p w14:paraId="2934D8BA" w14:textId="77777777" w:rsidR="008C1140" w:rsidRPr="000C4078" w:rsidRDefault="008C1140" w:rsidP="008C1140">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lastRenderedPageBreak/>
        <w:t>მეტპამიდის ®- გამოყენება საკვებთან და სასმელთან ერთად</w:t>
      </w:r>
    </w:p>
    <w:p w14:paraId="6B6B1E60" w14:textId="77777777" w:rsidR="008C1140" w:rsidRPr="000C4078" w:rsidRDefault="008C1140" w:rsidP="008C1140">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ვინაიდან მეტპამიდის ალკოჰოლთან ერთდროულმა მიღებამ შესაძლოა გააძლიეროს პრეპარატის სედაციური ეფექტი (მოთენთილობა, ძილიანობა), მოცემული მედიკამენტით მკურნალობის პერიოდში ალკოჰოლის მოხმარება უკუნაჩვენებია.</w:t>
      </w:r>
    </w:p>
    <w:p w14:paraId="07793BAB" w14:textId="77777777" w:rsidR="00404EAD" w:rsidRPr="000C4078" w:rsidRDefault="00404EAD" w:rsidP="00404EAD">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ორსულობა</w:t>
      </w:r>
    </w:p>
    <w:p w14:paraId="50F2CD16" w14:textId="77777777" w:rsidR="00404EAD" w:rsidRPr="000C4078" w:rsidRDefault="00404EAD" w:rsidP="00404EAD">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მედიკამენტის გამოყენებამდე კონსულტაციისთვის მიმართეთ თქვენს მკურნალ ექიმს ან ფარმაცევტს.</w:t>
      </w:r>
      <w:r w:rsidRPr="000C4078">
        <w:rPr>
          <w:rFonts w:ascii="Sylfaen" w:hAnsi="Sylfaen"/>
          <w:noProof/>
          <w:spacing w:val="24"/>
          <w:sz w:val="24"/>
          <w:szCs w:val="24"/>
          <w:lang w:val="ka-GE"/>
        </w:rPr>
        <w:br/>
        <w:t>თუ ხართ ორსულად ან გეგმავთ ორსულობას, მეტპამიდით მკურნალობის დაწყებამდე აუცილებლად გაიარეთ კონსულტაცია ექიმთან.</w:t>
      </w:r>
    </w:p>
    <w:p w14:paraId="0DB2A727" w14:textId="77777777" w:rsidR="00404EAD" w:rsidRPr="000C4078" w:rsidRDefault="00694D47" w:rsidP="00404EAD">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მეტპამიდის გამოყენება ორსულობის მესამე  ტრიმესტრში უკუნაჩვენებია. გესტაციის გვიან სტადიაზე პრეპარატის მიღებისას, ახალშობილში ექსტრაპირამიდული სინდრომის (კუნთების უნებლიე ტონური შეკუმშვების) განვითარების რისკი მაღალია. პრეპარატის გამოყენების შემთხვევაში, ახალშობილის კლინიკური მდგომარეობა საჭიროებს მკაცრ მონიტორინგს.</w:t>
      </w:r>
    </w:p>
    <w:p w14:paraId="19C334B3" w14:textId="77777777" w:rsidR="00694D47" w:rsidRPr="000C4078" w:rsidRDefault="00694D47" w:rsidP="00694D4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ორსულობის პერიოდში მეტპამიდის დანიშვნა დასაშვებია მხოლოდ აბსოლუტური კლინიკური ჩვენების არსებობისას. მკურნალობის მიზანშეწონილობის შესახებ საბოლოო გადაწყვეტილებას იღებს თქვენი მკურნალი ექიმი.</w:t>
      </w:r>
    </w:p>
    <w:p w14:paraId="70C96CF9" w14:textId="77777777" w:rsidR="00694D47" w:rsidRPr="000C4078" w:rsidRDefault="00694D47" w:rsidP="00694D4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თუ მკურნალობის პერიოდში აღმოაჩენთ, რომ ხართ ორსულად, დაუყოვნებლივ მიმართეთ კონსულტაციისთვის თქვენს მკურნალ ექიმს ან ფარმაცევტს.</w:t>
      </w:r>
    </w:p>
    <w:p w14:paraId="7A668444" w14:textId="77777777" w:rsidR="00694D47" w:rsidRPr="000C4078" w:rsidRDefault="00694D47" w:rsidP="00694D47">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ლაქტაცია</w:t>
      </w:r>
    </w:p>
    <w:p w14:paraId="49ED0FA0" w14:textId="77777777" w:rsidR="00694D47" w:rsidRPr="000C4078" w:rsidRDefault="00694D47" w:rsidP="00694D4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მედიკამენტის გამოყენებამდე კონსულტაციისთვის მიმართეთ თქვენს მკურნალ ექიმს ან ფარმაცევტს.</w:t>
      </w:r>
      <w:r w:rsidRPr="000C4078">
        <w:rPr>
          <w:rFonts w:ascii="Sylfaen" w:hAnsi="Sylfaen"/>
          <w:noProof/>
          <w:spacing w:val="24"/>
          <w:sz w:val="24"/>
          <w:szCs w:val="24"/>
          <w:lang w:val="ka-GE"/>
        </w:rPr>
        <w:br/>
        <w:t>მეტოკლოპრამიდი აღწევს დედის რძეში და შესაძლოა ნეგატიური გავლენა მოახდინოს ახალშობილზე. აქედან გამომდინარე, ლაქტაციის პერიოდში მეტპამიდის გამოყენება უკუნაჩვენებია.</w:t>
      </w:r>
    </w:p>
    <w:p w14:paraId="267D4EC2" w14:textId="77777777" w:rsidR="007A0ECE" w:rsidRPr="000C4078" w:rsidRDefault="007A0ECE" w:rsidP="007A0ECE">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მნიშვნელოვანი ინფორმაცია მეტპამიდის®- შემადგენლობაში არსებული ზოგიერთი დამხმარე ნივთიერების შესახებ</w:t>
      </w:r>
    </w:p>
    <w:p w14:paraId="304335F4" w14:textId="77777777" w:rsidR="007A0ECE" w:rsidRPr="000C4078" w:rsidRDefault="007A0ECE" w:rsidP="007A0ECE">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lastRenderedPageBreak/>
        <w:t>მეტპამიდის ამპულის ყოველ</w:t>
      </w:r>
      <w:r w:rsidR="00BC706A" w:rsidRPr="000C4078">
        <w:rPr>
          <w:rFonts w:ascii="Sylfaen" w:hAnsi="Sylfaen"/>
          <w:noProof/>
          <w:spacing w:val="24"/>
          <w:sz w:val="24"/>
          <w:szCs w:val="24"/>
          <w:lang w:val="ka-GE"/>
        </w:rPr>
        <w:t>ი</w:t>
      </w:r>
      <w:r w:rsidRPr="000C4078">
        <w:rPr>
          <w:rFonts w:ascii="Sylfaen" w:hAnsi="Sylfaen"/>
          <w:noProof/>
          <w:spacing w:val="24"/>
          <w:sz w:val="24"/>
          <w:szCs w:val="24"/>
          <w:lang w:val="ka-GE"/>
        </w:rPr>
        <w:t xml:space="preserve"> დოზა შეიცავს 1 მმოლ-ზე (23 მგ) ნაკლებ ნატრიუმს, რაც იმას ნიშნავს, რომ იგი პრაქტიკულად „ნატრიუმს არ შეიცავს“.</w:t>
      </w:r>
    </w:p>
    <w:p w14:paraId="1D79A470" w14:textId="77777777" w:rsidR="007A0ECE" w:rsidRPr="000C4078" w:rsidRDefault="007A0ECE" w:rsidP="007A0ECE">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xml:space="preserve">მოცემული სამკურნალო საშუალება შეიცავს ნატრიუმის მეტაბისულფიტს, </w:t>
      </w:r>
      <w:r w:rsidR="00BC706A" w:rsidRPr="000C4078">
        <w:rPr>
          <w:rFonts w:ascii="Sylfaen" w:hAnsi="Sylfaen"/>
          <w:noProof/>
          <w:spacing w:val="24"/>
          <w:sz w:val="24"/>
          <w:szCs w:val="24"/>
          <w:lang w:val="ka-GE"/>
        </w:rPr>
        <w:t>რამაც</w:t>
      </w:r>
      <w:r w:rsidRPr="000C4078">
        <w:rPr>
          <w:rFonts w:ascii="Sylfaen" w:hAnsi="Sylfaen"/>
          <w:noProof/>
          <w:spacing w:val="24"/>
          <w:sz w:val="24"/>
          <w:szCs w:val="24"/>
          <w:lang w:val="ka-GE"/>
        </w:rPr>
        <w:t xml:space="preserve"> იშვიათ შემთხვევებში შესაძლოა გამოიწვიოს მძიმე ჰიპერმგრძნობელობის  რეაქციები და ბრონქოსპაზმი (სასუნთქი გზების შევიწროება).</w:t>
      </w:r>
    </w:p>
    <w:p w14:paraId="5EA62B83" w14:textId="77777777" w:rsidR="00B70D07" w:rsidRPr="000C4078" w:rsidRDefault="00B70D07" w:rsidP="00B70D07">
      <w:pPr>
        <w:spacing w:line="276" w:lineRule="auto"/>
        <w:rPr>
          <w:rFonts w:ascii="Sylfaen" w:hAnsi="Sylfaen"/>
          <w:b/>
          <w:bCs/>
          <w:noProof/>
          <w:spacing w:val="24"/>
          <w:sz w:val="24"/>
          <w:szCs w:val="24"/>
          <w:lang w:val="ka-GE"/>
        </w:rPr>
      </w:pPr>
      <w:r w:rsidRPr="000C4078">
        <w:rPr>
          <w:rFonts w:ascii="Sylfaen" w:hAnsi="Sylfaen"/>
          <w:b/>
          <w:bCs/>
          <w:noProof/>
          <w:spacing w:val="24"/>
          <w:sz w:val="24"/>
          <w:szCs w:val="24"/>
          <w:lang w:val="ka-GE"/>
        </w:rPr>
        <w:t>ავტოტრანსპორტისა და მექანიზმების მართვა</w:t>
      </w:r>
    </w:p>
    <w:p w14:paraId="27E01DBA" w14:textId="77777777" w:rsidR="00B70D07" w:rsidRPr="000C4078" w:rsidRDefault="00B70D07" w:rsidP="00B70D0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მეტპამიდმა შესაძლოა გამოიწვიოს ძილიანობა, თავბრუსხვევა და კუნთების უნებლიე მოძრაობები. აღნიშნულმა გვერდითმა მოვლენებმა შესაძლოა ნეგატიური გავლენა მოახდინოს მხედველობის სიმახვილეზე, ასევე ავტოტრანსპორტისა და სხვადასხვა მექანიზმების მართვის უნარზე.</w:t>
      </w:r>
    </w:p>
    <w:p w14:paraId="5BE139F1" w14:textId="77777777" w:rsidR="00B70D07" w:rsidRPr="000C4078" w:rsidRDefault="00B70D07" w:rsidP="00B70D07">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სხვა სამკურნალო საშუალებებთან ურთიერთქმედება</w:t>
      </w:r>
    </w:p>
    <w:p w14:paraId="6A78B66E" w14:textId="77777777" w:rsidR="00B70D07" w:rsidRPr="000C4078" w:rsidRDefault="00B70D07" w:rsidP="00B70D0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გარკვეულმა მედიკამენტებმა შესაძლოა ურთიერთქმედება მოახდინონ მეტპამიდთან და გავლენა მოახდინონ მისი მოქმედების მექანიზმზე, ან თავად მეტპამიდმა შესაძლოა შეცვალოს სხვა პრეპარატების მოქმედების მექანიზმი. აღნიშნულ მედიკამენტებს მიეკუთვნება:</w:t>
      </w:r>
    </w:p>
    <w:p w14:paraId="33FB78AC" w14:textId="77777777" w:rsidR="00B70D07" w:rsidRPr="000C4078" w:rsidRDefault="00B70D07" w:rsidP="00B70D07">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სხვა წამლებთან ერთდროული გამოყენება</w:t>
      </w:r>
    </w:p>
    <w:p w14:paraId="515128BD" w14:textId="77777777" w:rsidR="00B70D07" w:rsidRPr="000C4078" w:rsidRDefault="00B70D07" w:rsidP="00B70D0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xml:space="preserve">გარკვეულმა მედიკამენტებმა შესაძლოა გავლენა მოახდინონ მეტპამიდის მოქმედებაზე, ან თავად მეტპამიდმა შეცვალოს სხვა წამლების ეფექტი. </w:t>
      </w:r>
      <w:r w:rsidR="00207E83" w:rsidRPr="000C4078">
        <w:rPr>
          <w:rFonts w:ascii="Sylfaen" w:hAnsi="Sylfaen"/>
          <w:noProof/>
          <w:spacing w:val="24"/>
          <w:sz w:val="24"/>
          <w:szCs w:val="24"/>
          <w:lang w:val="ka-GE"/>
        </w:rPr>
        <w:t>აღნიშნულ მედიკამენტებს მიეკუთვნება:</w:t>
      </w:r>
    </w:p>
    <w:p w14:paraId="3194B4BA" w14:textId="77777777" w:rsidR="00207E83" w:rsidRPr="000C4078" w:rsidRDefault="00207E83" w:rsidP="00B70D07">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ლევოდოპა ან პარკინსონის დაავადების სამკურნალო სხვა პრეპარატები</w:t>
      </w:r>
      <w:r w:rsidRPr="000C4078">
        <w:rPr>
          <w:rFonts w:ascii="Sylfaen" w:hAnsi="Sylfaen"/>
          <w:noProof/>
          <w:spacing w:val="24"/>
          <w:sz w:val="24"/>
          <w:szCs w:val="24"/>
          <w:lang w:val="ka-GE"/>
        </w:rPr>
        <w:br/>
        <w:t>− ანტიკოლინერგული საშუალებები (მედიკამენტები, რომლებიც გამოიყენება კუჭის სპაზმისა და კრუნჩხვების მოსახსნელად)</w:t>
      </w:r>
      <w:r w:rsidRPr="000C4078">
        <w:rPr>
          <w:rFonts w:ascii="Sylfaen" w:hAnsi="Sylfaen"/>
          <w:noProof/>
          <w:spacing w:val="24"/>
          <w:sz w:val="24"/>
          <w:szCs w:val="24"/>
          <w:lang w:val="ka-GE"/>
        </w:rPr>
        <w:br/>
        <w:t>− მორფინის წარმოებულები (პრეპარატები, რომლებიც გამოიყენება ძლიერი ტკივილის სინდრომის სამკურნალოდ)</w:t>
      </w:r>
      <w:r w:rsidRPr="000C4078">
        <w:rPr>
          <w:rFonts w:ascii="Sylfaen" w:hAnsi="Sylfaen"/>
          <w:noProof/>
          <w:spacing w:val="24"/>
          <w:sz w:val="24"/>
          <w:szCs w:val="24"/>
          <w:lang w:val="ka-GE"/>
        </w:rPr>
        <w:br/>
        <w:t>− სედაციური (დამამშვიდებელი) საშუალებები</w:t>
      </w:r>
      <w:r w:rsidRPr="000C4078">
        <w:rPr>
          <w:rFonts w:ascii="Sylfaen" w:hAnsi="Sylfaen"/>
          <w:noProof/>
          <w:spacing w:val="24"/>
          <w:sz w:val="24"/>
          <w:szCs w:val="24"/>
          <w:lang w:val="ka-GE"/>
        </w:rPr>
        <w:br/>
        <w:t>− ფსიქიკური დარღვევების სამკურნალო პრეპარატები, როგორიცაა ფენოთიაზინი და ლითიუმი</w:t>
      </w:r>
      <w:r w:rsidRPr="000C4078">
        <w:rPr>
          <w:rFonts w:ascii="Sylfaen" w:hAnsi="Sylfaen"/>
          <w:noProof/>
          <w:spacing w:val="24"/>
          <w:sz w:val="24"/>
          <w:szCs w:val="24"/>
          <w:lang w:val="ka-GE"/>
        </w:rPr>
        <w:br/>
        <w:t>− დიგოქსინი (გულის უკმარისობის სამკურნალო პრეპარატი)</w:t>
      </w:r>
      <w:r w:rsidRPr="000C4078">
        <w:rPr>
          <w:rFonts w:ascii="Sylfaen" w:hAnsi="Sylfaen"/>
          <w:noProof/>
          <w:spacing w:val="24"/>
          <w:sz w:val="24"/>
          <w:szCs w:val="24"/>
          <w:lang w:val="ka-GE"/>
        </w:rPr>
        <w:br/>
        <w:t>− ციკლოსპორინი (პრეპარატი, რომელიც გამოიყენება ზოგიერთი აუტოიმუნური დაავადების სამკურნალოდ)</w:t>
      </w:r>
    </w:p>
    <w:p w14:paraId="30E603C9" w14:textId="77777777" w:rsidR="008C1140" w:rsidRPr="000C4078" w:rsidRDefault="000F669C"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lastRenderedPageBreak/>
        <w:t>− მივაკურიუმი და სუქსამეთონიუმი (კუნთების რელაქსაციისთვის / მოსადუნებლად გამოსაყენებელი პრეპარატები)</w:t>
      </w:r>
      <w:r w:rsidRPr="000C4078">
        <w:rPr>
          <w:rFonts w:ascii="Sylfaen" w:hAnsi="Sylfaen"/>
          <w:noProof/>
          <w:spacing w:val="24"/>
          <w:sz w:val="24"/>
          <w:szCs w:val="24"/>
          <w:lang w:val="ka-GE"/>
        </w:rPr>
        <w:br/>
        <w:t>− ფლუოქსეტინი და პაროქსეტინი (დეპრესიის სამკურნალო საშუალებები)</w:t>
      </w:r>
      <w:r w:rsidRPr="000C4078">
        <w:rPr>
          <w:rFonts w:ascii="Sylfaen" w:hAnsi="Sylfaen"/>
          <w:noProof/>
          <w:spacing w:val="24"/>
          <w:sz w:val="24"/>
          <w:szCs w:val="24"/>
          <w:lang w:val="ka-GE"/>
        </w:rPr>
        <w:br/>
        <w:t>− ნეიროლეფსიური საშუალებები (ფსიქიკური დარღვევების, აგრეთვე გულისრევისა და ღებინების სამკურნალო პრეპარატები)</w:t>
      </w:r>
      <w:r w:rsidRPr="000C4078">
        <w:rPr>
          <w:rFonts w:ascii="Sylfaen" w:hAnsi="Sylfaen"/>
          <w:noProof/>
          <w:spacing w:val="24"/>
          <w:sz w:val="24"/>
          <w:szCs w:val="24"/>
          <w:lang w:val="ka-GE"/>
        </w:rPr>
        <w:br/>
        <w:t>− ანტიკონვულსანტები (კრუნჩხვების საწინააღმდეგო / ეპილეფსიის სამკურნალო საშუალებები)</w:t>
      </w:r>
      <w:r w:rsidRPr="000C4078">
        <w:rPr>
          <w:rFonts w:ascii="Sylfaen" w:hAnsi="Sylfaen"/>
          <w:noProof/>
          <w:spacing w:val="24"/>
          <w:sz w:val="24"/>
          <w:szCs w:val="24"/>
          <w:lang w:val="ka-GE"/>
        </w:rPr>
        <w:br/>
        <w:t>− ორგანიზმში ჰორმონ პროლაქტინის დონის შესამცირებელი პრეპარატები (მაგალითად, ბრომოკრიპტინი, კაბერგოლინი)</w:t>
      </w:r>
    </w:p>
    <w:p w14:paraId="032C030D" w14:textId="77777777" w:rsidR="000F669C" w:rsidRPr="000C4078" w:rsidRDefault="000F669C"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 ფსიქიკური დარღვევების სამკურნალო პრეპარატები</w:t>
      </w:r>
      <w:r w:rsidRPr="000C4078">
        <w:rPr>
          <w:rFonts w:ascii="Sylfaen" w:hAnsi="Sylfaen"/>
          <w:noProof/>
          <w:spacing w:val="24"/>
          <w:sz w:val="24"/>
          <w:szCs w:val="24"/>
          <w:lang w:val="ka-GE"/>
        </w:rPr>
        <w:br/>
        <w:t>− ატოვაკვონი (პნევმონიის / ფილტვების ანთების სამკურნალო პრეპარატი)</w:t>
      </w:r>
      <w:r w:rsidRPr="000C4078">
        <w:rPr>
          <w:rFonts w:ascii="Sylfaen" w:hAnsi="Sylfaen"/>
          <w:noProof/>
          <w:spacing w:val="24"/>
          <w:sz w:val="24"/>
          <w:szCs w:val="24"/>
          <w:lang w:val="ka-GE"/>
        </w:rPr>
        <w:br/>
        <w:t>− ანალგეტიკები (ტკივილგამაყუჩებელი საშუალებები), როგორიცაა ასპირინი და პარაცეტამოლი, ან უფრო ძლიერი ტკივილგამაყუჩებლები, რომლებსაც ოპიოიდები ეწოდება</w:t>
      </w:r>
      <w:r w:rsidRPr="000C4078">
        <w:rPr>
          <w:rFonts w:ascii="Sylfaen" w:hAnsi="Sylfaen"/>
          <w:noProof/>
          <w:spacing w:val="24"/>
          <w:sz w:val="24"/>
          <w:szCs w:val="24"/>
          <w:lang w:val="ka-GE"/>
        </w:rPr>
        <w:br/>
        <w:t>− გულისრევისა და ღებინების სამკურნალო სხვა პრეპარატები</w:t>
      </w:r>
    </w:p>
    <w:p w14:paraId="4A7DB2B5" w14:textId="77777777" w:rsidR="00294B5C" w:rsidRPr="000C4078" w:rsidRDefault="00294B5C"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თუ ამჟამად იღებთ ან უახლოეს წარსულში იღებდით ნებისმიერ სხვა რეცეპტულ ან ურეცეპტო მედიკამენტს, გთხოვთ, ამის შესახებ აუცილებლად აცნობოთ თქვენს მკურნალ ექიმს ან ფარმაცევტს.</w:t>
      </w:r>
    </w:p>
    <w:p w14:paraId="533DB14E" w14:textId="77777777" w:rsidR="00953A23" w:rsidRPr="000C4078" w:rsidRDefault="00953A23" w:rsidP="00953A23">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3. როგორ გამოიყენება მეტპამიდი® ?</w:t>
      </w:r>
    </w:p>
    <w:p w14:paraId="00C7EF3B" w14:textId="77777777" w:rsidR="00953A23" w:rsidRPr="000C4078" w:rsidRDefault="00953A23" w:rsidP="00953A23">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ინსტრუქცია ადეკვატური გამოყენების, დოზირებისა და მიღების სიხშირის შესახებ:</w:t>
      </w:r>
    </w:p>
    <w:p w14:paraId="11316182" w14:textId="77777777" w:rsidR="00953A23" w:rsidRPr="000C4078" w:rsidRDefault="00953A23" w:rsidP="00953A23">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მოზრდილი პაციენტები:</w:t>
      </w:r>
      <w:r w:rsidRPr="000C4078">
        <w:rPr>
          <w:rFonts w:ascii="Sylfaen" w:hAnsi="Sylfaen"/>
          <w:noProof/>
          <w:spacing w:val="24"/>
          <w:sz w:val="24"/>
          <w:szCs w:val="24"/>
          <w:lang w:val="ka-GE"/>
        </w:rPr>
        <w:br/>
        <w:t>მწვავე თავის ტკივილთან ასოცირებული გულისრევისა და ღებინების სამკურნალოდ, აგრეთვე პოსტრადიოთერაპიული (რადიოთერაპიის შემდგომი) გულისრევისა და ღებინების პროფილაქტიკისა და თერაპიის მიზნით:</w:t>
      </w:r>
      <w:r w:rsidRPr="000C4078">
        <w:rPr>
          <w:rFonts w:ascii="Sylfaen" w:hAnsi="Sylfaen"/>
          <w:noProof/>
          <w:spacing w:val="24"/>
          <w:sz w:val="24"/>
          <w:szCs w:val="24"/>
          <w:lang w:val="ka-GE"/>
        </w:rPr>
        <w:br/>
        <w:t>რეკომენდებული ერთჯერადი დოზა შეადგენს 10 მგ-ს, რომლის განმეორებაც შესაძლებელია მაქსიმუმ 3-ჯერ დღეში.</w:t>
      </w:r>
    </w:p>
    <w:p w14:paraId="2E767F1C" w14:textId="77777777" w:rsidR="00953A23" w:rsidRPr="000C4078" w:rsidRDefault="00953A23" w:rsidP="00953A23">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მოზრდილ პაციენტებში მწვავე თავის ტკივილთან ასოცირებული გულისრევა-ღებინების, აგრეთვე რადიოთერაპიის შემდგომი გულისრევისა და ღებინების პრევენციის მიზნით, მეტპამიდი გამოიყენება მაქსიმალური სადღეღამისო დოზით 10 მგ 3-ჯერ დღეში. რეკომენდებული მკურნალობის კურსის ხანგრძლივობა უნდა იყოს მაქსიმალურად მოკლე.</w:t>
      </w:r>
    </w:p>
    <w:p w14:paraId="12F73412" w14:textId="77777777" w:rsidR="00953A23" w:rsidRPr="000C4078" w:rsidRDefault="00DF16E3"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lastRenderedPageBreak/>
        <w:t>პოსტოპერაციული გულისრევისა და ღებინების პრევენციისთვის რეკომენდებულია პრეპარატის შეყვანა.</w:t>
      </w:r>
      <w:r w:rsidRPr="000C4078">
        <w:rPr>
          <w:rFonts w:ascii="Sylfaen" w:hAnsi="Sylfaen"/>
          <w:noProof/>
          <w:spacing w:val="24"/>
          <w:sz w:val="24"/>
          <w:szCs w:val="24"/>
          <w:lang w:val="ka-GE"/>
        </w:rPr>
        <w:br/>
        <w:t>მკურნალობისას აუცილებელია ექიმის მიერ დადგენილი მაქსიმალური სადღეღამისო დოზის გათვალისწინება.</w:t>
      </w:r>
      <w:r w:rsidRPr="000C4078">
        <w:rPr>
          <w:rFonts w:ascii="Sylfaen" w:hAnsi="Sylfaen"/>
          <w:noProof/>
          <w:spacing w:val="24"/>
          <w:sz w:val="24"/>
          <w:szCs w:val="24"/>
          <w:lang w:val="ka-GE"/>
        </w:rPr>
        <w:br/>
        <w:t>საინექციო მკურნალობის კურსის ხანგრძლივობა უნდა იყოს მაქსიმალურად მოკლე და პირველივე შესაძლებლობისთანავე პაციენტი უნდა გადავიდეს მკურნალობის პერორალურ  ფორმაზე.</w:t>
      </w:r>
    </w:p>
    <w:p w14:paraId="30955F09" w14:textId="77777777" w:rsidR="00DF16E3" w:rsidRPr="000C4078" w:rsidRDefault="00DF16E3" w:rsidP="00DF16E3">
      <w:pPr>
        <w:spacing w:line="276" w:lineRule="auto"/>
        <w:rPr>
          <w:rFonts w:ascii="Sylfaen" w:hAnsi="Sylfaen"/>
          <w:noProof/>
          <w:spacing w:val="24"/>
          <w:sz w:val="24"/>
          <w:szCs w:val="24"/>
          <w:lang w:val="ka-GE"/>
        </w:rPr>
      </w:pPr>
      <w:r w:rsidRPr="000C4078">
        <w:rPr>
          <w:rFonts w:ascii="Sylfaen" w:hAnsi="Sylfaen"/>
          <w:bCs/>
          <w:noProof/>
          <w:spacing w:val="24"/>
          <w:sz w:val="24"/>
          <w:szCs w:val="24"/>
          <w:lang w:val="ka-GE"/>
        </w:rPr>
        <w:t>1-დან 18 წლამდე ასაკის ბავშვები და მოზარდები:</w:t>
      </w:r>
      <w:r w:rsidRPr="000C4078">
        <w:rPr>
          <w:rFonts w:ascii="Sylfaen" w:hAnsi="Sylfaen"/>
          <w:noProof/>
          <w:spacing w:val="24"/>
          <w:sz w:val="24"/>
          <w:szCs w:val="24"/>
          <w:lang w:val="ka-GE"/>
        </w:rPr>
        <w:br/>
        <w:t>პრეპარატის დოზირება ხორციელდება სხეულის მასის გათვალისწინებით. მედიკამენტი შეჰყავთ ნელა ინტრავენური  ინექციის სახით, მკურნალი ექიმის მიერ განსაზღვრული სიხშირით.</w:t>
      </w:r>
    </w:p>
    <w:p w14:paraId="6D6B98D9" w14:textId="77777777" w:rsidR="00DF16E3" w:rsidRPr="000C4078" w:rsidRDefault="00DF16E3" w:rsidP="00DF16E3">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24 საათის განმავლობაში მიღებული საერთო დოზა არ უნდა აღემატებოდეს ჯანდაცვის სპეციალისტის მიერ დადგენილ მაქსიმალურ ზღვარს.</w:t>
      </w:r>
    </w:p>
    <w:p w14:paraId="53D3A458" w14:textId="77777777" w:rsidR="00DF16E3" w:rsidRPr="000C4078" w:rsidRDefault="00DF16E3" w:rsidP="00DF16E3">
      <w:pPr>
        <w:spacing w:line="276" w:lineRule="auto"/>
        <w:rPr>
          <w:rFonts w:ascii="Sylfaen" w:hAnsi="Sylfaen"/>
          <w:noProof/>
          <w:spacing w:val="24"/>
          <w:sz w:val="24"/>
          <w:szCs w:val="24"/>
          <w:lang w:val="ka-GE"/>
        </w:rPr>
      </w:pPr>
      <w:r w:rsidRPr="000C4078">
        <w:rPr>
          <w:rFonts w:ascii="Sylfaen" w:hAnsi="Sylfaen"/>
          <w:i/>
          <w:iCs/>
          <w:noProof/>
          <w:spacing w:val="24"/>
          <w:sz w:val="24"/>
          <w:szCs w:val="24"/>
          <w:lang w:val="ka-GE"/>
        </w:rPr>
        <w:t>შენიშვნა: წამლის მიღებამდე კონსულტაცია გაიარეთ ექიმთან.</w:t>
      </w:r>
    </w:p>
    <w:p w14:paraId="7954AE97" w14:textId="77777777" w:rsidR="00DF16E3" w:rsidRPr="000C4078" w:rsidRDefault="00DF16E3" w:rsidP="00DF16E3">
      <w:pPr>
        <w:spacing w:line="240" w:lineRule="auto"/>
        <w:rPr>
          <w:rFonts w:ascii="Sylfaen" w:eastAsia="Times New Roman" w:hAnsi="Sylfaen" w:cs="Arial"/>
          <w:noProof/>
          <w:sz w:val="24"/>
          <w:szCs w:val="24"/>
          <w:lang w:val="ka-GE"/>
        </w:rPr>
      </w:pPr>
      <w:r w:rsidRPr="000C4078">
        <w:rPr>
          <w:rFonts w:ascii="Sylfaen" w:eastAsia="Times New Roman" w:hAnsi="Sylfaen" w:cs="Sylfaen"/>
          <w:b/>
          <w:bCs/>
          <w:noProof/>
          <w:sz w:val="24"/>
          <w:szCs w:val="24"/>
          <w:lang w:val="ka-GE"/>
        </w:rPr>
        <w:t>დოზირების</w:t>
      </w:r>
      <w:r w:rsidRPr="000C4078">
        <w:rPr>
          <w:rFonts w:ascii="Sylfaen" w:eastAsia="Times New Roman" w:hAnsi="Sylfaen" w:cs="Arial"/>
          <w:b/>
          <w:bCs/>
          <w:noProof/>
          <w:sz w:val="24"/>
          <w:szCs w:val="24"/>
          <w:lang w:val="ka-GE"/>
        </w:rPr>
        <w:t xml:space="preserve"> </w:t>
      </w:r>
      <w:r w:rsidRPr="000C4078">
        <w:rPr>
          <w:rFonts w:ascii="Sylfaen" w:eastAsia="Times New Roman" w:hAnsi="Sylfaen" w:cs="Sylfaen"/>
          <w:b/>
          <w:bCs/>
          <w:noProof/>
          <w:sz w:val="24"/>
          <w:szCs w:val="24"/>
          <w:lang w:val="ka-GE"/>
        </w:rPr>
        <w:t>ცხრილი</w:t>
      </w:r>
      <w:r w:rsidRPr="000C4078">
        <w:rPr>
          <w:rFonts w:ascii="Sylfaen" w:eastAsia="Times New Roman" w:hAnsi="Sylfaen" w:cs="Arial"/>
          <w:b/>
          <w:bCs/>
          <w:noProof/>
          <w:sz w:val="24"/>
          <w:szCs w:val="24"/>
          <w:lang w:val="ka-GE"/>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355"/>
        <w:gridCol w:w="1605"/>
        <w:gridCol w:w="2167"/>
        <w:gridCol w:w="2620"/>
      </w:tblGrid>
      <w:tr w:rsidR="00DF16E3" w:rsidRPr="000C4078" w14:paraId="065B3D2B" w14:textId="77777777" w:rsidTr="005748A0">
        <w:trPr>
          <w:tblCellSpacing w:w="15" w:type="dxa"/>
        </w:trPr>
        <w:tc>
          <w:tcPr>
            <w:tcW w:w="0" w:type="auto"/>
            <w:vAlign w:val="center"/>
            <w:hideMark/>
          </w:tcPr>
          <w:p w14:paraId="40BAC2E7" w14:textId="77777777" w:rsidR="00DF16E3" w:rsidRPr="000C4078" w:rsidRDefault="00DF16E3" w:rsidP="00DF16E3">
            <w:pPr>
              <w:spacing w:after="0" w:line="240" w:lineRule="auto"/>
              <w:jc w:val="center"/>
              <w:rPr>
                <w:rFonts w:ascii="Sylfaen" w:eastAsia="Times New Roman" w:hAnsi="Sylfaen" w:cs="Arial"/>
                <w:b/>
                <w:bCs/>
                <w:noProof/>
                <w:sz w:val="24"/>
                <w:szCs w:val="24"/>
                <w:lang w:val="ka-GE"/>
              </w:rPr>
            </w:pPr>
            <w:r w:rsidRPr="000C4078">
              <w:rPr>
                <w:rFonts w:ascii="Sylfaen" w:eastAsia="Times New Roman" w:hAnsi="Sylfaen" w:cs="Sylfaen"/>
                <w:b/>
                <w:bCs/>
                <w:noProof/>
                <w:sz w:val="24"/>
                <w:szCs w:val="24"/>
                <w:lang w:val="ka-GE"/>
              </w:rPr>
              <w:t>ასაკი</w:t>
            </w:r>
          </w:p>
        </w:tc>
        <w:tc>
          <w:tcPr>
            <w:tcW w:w="0" w:type="auto"/>
            <w:vAlign w:val="center"/>
            <w:hideMark/>
          </w:tcPr>
          <w:p w14:paraId="57D3EF0F" w14:textId="77777777" w:rsidR="00DF16E3" w:rsidRPr="000C4078" w:rsidRDefault="00DF16E3" w:rsidP="00DF16E3">
            <w:pPr>
              <w:spacing w:after="0" w:line="240" w:lineRule="auto"/>
              <w:jc w:val="center"/>
              <w:rPr>
                <w:rFonts w:ascii="Sylfaen" w:eastAsia="Times New Roman" w:hAnsi="Sylfaen" w:cs="Arial"/>
                <w:b/>
                <w:bCs/>
                <w:noProof/>
                <w:sz w:val="24"/>
                <w:szCs w:val="24"/>
                <w:lang w:val="ka-GE"/>
              </w:rPr>
            </w:pPr>
            <w:r w:rsidRPr="000C4078">
              <w:rPr>
                <w:rFonts w:ascii="Sylfaen" w:eastAsia="Times New Roman" w:hAnsi="Sylfaen" w:cs="Sylfaen"/>
                <w:b/>
                <w:bCs/>
                <w:noProof/>
                <w:sz w:val="24"/>
                <w:szCs w:val="24"/>
                <w:lang w:val="ka-GE"/>
              </w:rPr>
              <w:t>სხეულის</w:t>
            </w:r>
            <w:r w:rsidRPr="000C4078">
              <w:rPr>
                <w:rFonts w:ascii="Sylfaen" w:eastAsia="Times New Roman" w:hAnsi="Sylfaen" w:cs="Arial"/>
                <w:b/>
                <w:bCs/>
                <w:noProof/>
                <w:sz w:val="24"/>
                <w:szCs w:val="24"/>
                <w:lang w:val="ka-GE"/>
              </w:rPr>
              <w:t xml:space="preserve"> </w:t>
            </w:r>
            <w:r w:rsidRPr="000C4078">
              <w:rPr>
                <w:rFonts w:ascii="Sylfaen" w:eastAsia="Times New Roman" w:hAnsi="Sylfaen" w:cs="Sylfaen"/>
                <w:b/>
                <w:bCs/>
                <w:noProof/>
                <w:sz w:val="24"/>
                <w:szCs w:val="24"/>
                <w:lang w:val="ka-GE"/>
              </w:rPr>
              <w:t>მასა</w:t>
            </w:r>
          </w:p>
        </w:tc>
        <w:tc>
          <w:tcPr>
            <w:tcW w:w="0" w:type="auto"/>
            <w:vAlign w:val="center"/>
            <w:hideMark/>
          </w:tcPr>
          <w:p w14:paraId="7886F5CD" w14:textId="77777777" w:rsidR="00DF16E3" w:rsidRPr="000C4078" w:rsidRDefault="00DF16E3" w:rsidP="00DF16E3">
            <w:pPr>
              <w:spacing w:after="0" w:line="240" w:lineRule="auto"/>
              <w:jc w:val="center"/>
              <w:rPr>
                <w:rFonts w:ascii="Sylfaen" w:eastAsia="Times New Roman" w:hAnsi="Sylfaen" w:cs="Arial"/>
                <w:b/>
                <w:bCs/>
                <w:noProof/>
                <w:sz w:val="24"/>
                <w:szCs w:val="24"/>
                <w:lang w:val="ka-GE"/>
              </w:rPr>
            </w:pPr>
            <w:r w:rsidRPr="000C4078">
              <w:rPr>
                <w:rFonts w:ascii="Sylfaen" w:eastAsia="Times New Roman" w:hAnsi="Sylfaen" w:cs="Sylfaen"/>
                <w:b/>
                <w:bCs/>
                <w:noProof/>
                <w:sz w:val="24"/>
                <w:szCs w:val="24"/>
                <w:lang w:val="ka-GE"/>
              </w:rPr>
              <w:t>ერთჯერადი</w:t>
            </w:r>
            <w:r w:rsidRPr="000C4078">
              <w:rPr>
                <w:rFonts w:ascii="Sylfaen" w:eastAsia="Times New Roman" w:hAnsi="Sylfaen" w:cs="Arial"/>
                <w:b/>
                <w:bCs/>
                <w:noProof/>
                <w:sz w:val="24"/>
                <w:szCs w:val="24"/>
                <w:lang w:val="ka-GE"/>
              </w:rPr>
              <w:t xml:space="preserve"> </w:t>
            </w:r>
            <w:r w:rsidRPr="000C4078">
              <w:rPr>
                <w:rFonts w:ascii="Sylfaen" w:eastAsia="Times New Roman" w:hAnsi="Sylfaen" w:cs="Sylfaen"/>
                <w:b/>
                <w:bCs/>
                <w:noProof/>
                <w:sz w:val="24"/>
                <w:szCs w:val="24"/>
                <w:lang w:val="ka-GE"/>
              </w:rPr>
              <w:t>დოზა</w:t>
            </w:r>
          </w:p>
        </w:tc>
        <w:tc>
          <w:tcPr>
            <w:tcW w:w="0" w:type="auto"/>
            <w:vAlign w:val="center"/>
            <w:hideMark/>
          </w:tcPr>
          <w:p w14:paraId="6C90B421" w14:textId="77777777" w:rsidR="00DF16E3" w:rsidRPr="000C4078" w:rsidRDefault="00DF16E3" w:rsidP="00DF16E3">
            <w:pPr>
              <w:spacing w:after="0" w:line="240" w:lineRule="auto"/>
              <w:jc w:val="center"/>
              <w:rPr>
                <w:rFonts w:ascii="Sylfaen" w:eastAsia="Times New Roman" w:hAnsi="Sylfaen" w:cs="Arial"/>
                <w:b/>
                <w:bCs/>
                <w:noProof/>
                <w:sz w:val="24"/>
                <w:szCs w:val="24"/>
                <w:lang w:val="ka-GE"/>
              </w:rPr>
            </w:pPr>
            <w:r w:rsidRPr="000C4078">
              <w:rPr>
                <w:rFonts w:ascii="Sylfaen" w:eastAsia="Times New Roman" w:hAnsi="Sylfaen" w:cs="Sylfaen"/>
                <w:b/>
                <w:bCs/>
                <w:noProof/>
                <w:sz w:val="24"/>
                <w:szCs w:val="24"/>
                <w:lang w:val="ka-GE"/>
              </w:rPr>
              <w:t>მიღების</w:t>
            </w:r>
            <w:r w:rsidRPr="000C4078">
              <w:rPr>
                <w:rFonts w:ascii="Sylfaen" w:eastAsia="Times New Roman" w:hAnsi="Sylfaen" w:cs="Arial"/>
                <w:b/>
                <w:bCs/>
                <w:noProof/>
                <w:sz w:val="24"/>
                <w:szCs w:val="24"/>
                <w:lang w:val="ka-GE"/>
              </w:rPr>
              <w:t xml:space="preserve"> </w:t>
            </w:r>
            <w:r w:rsidRPr="000C4078">
              <w:rPr>
                <w:rFonts w:ascii="Sylfaen" w:eastAsia="Times New Roman" w:hAnsi="Sylfaen" w:cs="Sylfaen"/>
                <w:b/>
                <w:bCs/>
                <w:noProof/>
                <w:sz w:val="24"/>
                <w:szCs w:val="24"/>
                <w:lang w:val="ka-GE"/>
              </w:rPr>
              <w:t>სიხშირე</w:t>
            </w:r>
          </w:p>
        </w:tc>
      </w:tr>
      <w:tr w:rsidR="00DF16E3" w:rsidRPr="000C4078" w14:paraId="6ABA48FC" w14:textId="77777777" w:rsidTr="005748A0">
        <w:trPr>
          <w:tblCellSpacing w:w="15" w:type="dxa"/>
        </w:trPr>
        <w:tc>
          <w:tcPr>
            <w:tcW w:w="0" w:type="auto"/>
            <w:vAlign w:val="center"/>
            <w:hideMark/>
          </w:tcPr>
          <w:p w14:paraId="754652BD"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b/>
                <w:bCs/>
                <w:noProof/>
                <w:sz w:val="24"/>
                <w:szCs w:val="24"/>
                <w:lang w:val="ka-GE"/>
              </w:rPr>
              <w:t xml:space="preserve">1–3 </w:t>
            </w:r>
            <w:r w:rsidRPr="000C4078">
              <w:rPr>
                <w:rFonts w:ascii="Sylfaen" w:eastAsia="Times New Roman" w:hAnsi="Sylfaen" w:cs="Sylfaen"/>
                <w:b/>
                <w:bCs/>
                <w:noProof/>
                <w:sz w:val="24"/>
                <w:szCs w:val="24"/>
                <w:lang w:val="ka-GE"/>
              </w:rPr>
              <w:t>წელი</w:t>
            </w:r>
          </w:p>
        </w:tc>
        <w:tc>
          <w:tcPr>
            <w:tcW w:w="0" w:type="auto"/>
            <w:vAlign w:val="center"/>
            <w:hideMark/>
          </w:tcPr>
          <w:p w14:paraId="25E11EBD"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10–14 </w:t>
            </w:r>
            <w:r w:rsidRPr="000C4078">
              <w:rPr>
                <w:rFonts w:ascii="Sylfaen" w:eastAsia="Times New Roman" w:hAnsi="Sylfaen" w:cs="Sylfaen"/>
                <w:noProof/>
                <w:sz w:val="24"/>
                <w:szCs w:val="24"/>
                <w:lang w:val="ka-GE"/>
              </w:rPr>
              <w:t>კგ</w:t>
            </w:r>
          </w:p>
        </w:tc>
        <w:tc>
          <w:tcPr>
            <w:tcW w:w="0" w:type="auto"/>
            <w:vAlign w:val="center"/>
            <w:hideMark/>
          </w:tcPr>
          <w:p w14:paraId="4864F8B9"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1 </w:t>
            </w:r>
            <w:r w:rsidRPr="000C4078">
              <w:rPr>
                <w:rFonts w:ascii="Sylfaen" w:eastAsia="Times New Roman" w:hAnsi="Sylfaen" w:cs="Sylfaen"/>
                <w:noProof/>
                <w:sz w:val="24"/>
                <w:szCs w:val="24"/>
                <w:lang w:val="ka-GE"/>
              </w:rPr>
              <w:t>მგ</w:t>
            </w:r>
          </w:p>
        </w:tc>
        <w:tc>
          <w:tcPr>
            <w:tcW w:w="0" w:type="auto"/>
            <w:vAlign w:val="center"/>
            <w:hideMark/>
          </w:tcPr>
          <w:p w14:paraId="64A6B6A8"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Sylfaen"/>
                <w:noProof/>
                <w:sz w:val="24"/>
                <w:szCs w:val="24"/>
                <w:lang w:val="ka-GE"/>
              </w:rPr>
              <w:t>მაქსიმუმ</w:t>
            </w:r>
            <w:r w:rsidRPr="000C4078">
              <w:rPr>
                <w:rFonts w:ascii="Sylfaen" w:eastAsia="Times New Roman" w:hAnsi="Sylfaen" w:cs="Arial"/>
                <w:noProof/>
                <w:sz w:val="24"/>
                <w:szCs w:val="24"/>
                <w:lang w:val="ka-GE"/>
              </w:rPr>
              <w:t xml:space="preserve"> 3-</w:t>
            </w:r>
            <w:r w:rsidRPr="000C4078">
              <w:rPr>
                <w:rFonts w:ascii="Sylfaen" w:eastAsia="Times New Roman" w:hAnsi="Sylfaen" w:cs="Sylfaen"/>
                <w:noProof/>
                <w:sz w:val="24"/>
                <w:szCs w:val="24"/>
                <w:lang w:val="ka-GE"/>
              </w:rPr>
              <w:t>ჯერ</w:t>
            </w:r>
            <w:r w:rsidRPr="000C4078">
              <w:rPr>
                <w:rFonts w:ascii="Sylfaen" w:eastAsia="Times New Roman" w:hAnsi="Sylfaen" w:cs="Arial"/>
                <w:noProof/>
                <w:sz w:val="24"/>
                <w:szCs w:val="24"/>
                <w:lang w:val="ka-GE"/>
              </w:rPr>
              <w:t xml:space="preserve"> </w:t>
            </w:r>
            <w:r w:rsidRPr="000C4078">
              <w:rPr>
                <w:rFonts w:ascii="Sylfaen" w:eastAsia="Times New Roman" w:hAnsi="Sylfaen" w:cs="Sylfaen"/>
                <w:noProof/>
                <w:sz w:val="24"/>
                <w:szCs w:val="24"/>
                <w:lang w:val="ka-GE"/>
              </w:rPr>
              <w:t>დღეში</w:t>
            </w:r>
          </w:p>
        </w:tc>
      </w:tr>
      <w:tr w:rsidR="00DF16E3" w:rsidRPr="000C4078" w14:paraId="5DDFD45B" w14:textId="77777777" w:rsidTr="005748A0">
        <w:trPr>
          <w:tblCellSpacing w:w="15" w:type="dxa"/>
        </w:trPr>
        <w:tc>
          <w:tcPr>
            <w:tcW w:w="0" w:type="auto"/>
            <w:vAlign w:val="center"/>
            <w:hideMark/>
          </w:tcPr>
          <w:p w14:paraId="078ED25A"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b/>
                <w:bCs/>
                <w:noProof/>
                <w:sz w:val="24"/>
                <w:szCs w:val="24"/>
                <w:lang w:val="ka-GE"/>
              </w:rPr>
              <w:t xml:space="preserve">3–5 </w:t>
            </w:r>
            <w:r w:rsidRPr="000C4078">
              <w:rPr>
                <w:rFonts w:ascii="Sylfaen" w:eastAsia="Times New Roman" w:hAnsi="Sylfaen" w:cs="Sylfaen"/>
                <w:b/>
                <w:bCs/>
                <w:noProof/>
                <w:sz w:val="24"/>
                <w:szCs w:val="24"/>
                <w:lang w:val="ka-GE"/>
              </w:rPr>
              <w:t>წელი</w:t>
            </w:r>
          </w:p>
        </w:tc>
        <w:tc>
          <w:tcPr>
            <w:tcW w:w="0" w:type="auto"/>
            <w:vAlign w:val="center"/>
            <w:hideMark/>
          </w:tcPr>
          <w:p w14:paraId="0D288244"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15–19 </w:t>
            </w:r>
            <w:r w:rsidRPr="000C4078">
              <w:rPr>
                <w:rFonts w:ascii="Sylfaen" w:eastAsia="Times New Roman" w:hAnsi="Sylfaen" w:cs="Sylfaen"/>
                <w:noProof/>
                <w:sz w:val="24"/>
                <w:szCs w:val="24"/>
                <w:lang w:val="ka-GE"/>
              </w:rPr>
              <w:t>კგ</w:t>
            </w:r>
          </w:p>
        </w:tc>
        <w:tc>
          <w:tcPr>
            <w:tcW w:w="0" w:type="auto"/>
            <w:vAlign w:val="center"/>
            <w:hideMark/>
          </w:tcPr>
          <w:p w14:paraId="661A2DB0"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2 </w:t>
            </w:r>
            <w:r w:rsidRPr="000C4078">
              <w:rPr>
                <w:rFonts w:ascii="Sylfaen" w:eastAsia="Times New Roman" w:hAnsi="Sylfaen" w:cs="Sylfaen"/>
                <w:noProof/>
                <w:sz w:val="24"/>
                <w:szCs w:val="24"/>
                <w:lang w:val="ka-GE"/>
              </w:rPr>
              <w:t>მგ</w:t>
            </w:r>
          </w:p>
        </w:tc>
        <w:tc>
          <w:tcPr>
            <w:tcW w:w="0" w:type="auto"/>
            <w:vAlign w:val="center"/>
            <w:hideMark/>
          </w:tcPr>
          <w:p w14:paraId="1557A19E"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Sylfaen"/>
                <w:noProof/>
                <w:sz w:val="24"/>
                <w:szCs w:val="24"/>
                <w:lang w:val="ka-GE"/>
              </w:rPr>
              <w:t>მაქსიმუმ</w:t>
            </w:r>
            <w:r w:rsidRPr="000C4078">
              <w:rPr>
                <w:rFonts w:ascii="Sylfaen" w:eastAsia="Times New Roman" w:hAnsi="Sylfaen" w:cs="Arial"/>
                <w:noProof/>
                <w:sz w:val="24"/>
                <w:szCs w:val="24"/>
                <w:lang w:val="ka-GE"/>
              </w:rPr>
              <w:t xml:space="preserve"> 3-</w:t>
            </w:r>
            <w:r w:rsidRPr="000C4078">
              <w:rPr>
                <w:rFonts w:ascii="Sylfaen" w:eastAsia="Times New Roman" w:hAnsi="Sylfaen" w:cs="Sylfaen"/>
                <w:noProof/>
                <w:sz w:val="24"/>
                <w:szCs w:val="24"/>
                <w:lang w:val="ka-GE"/>
              </w:rPr>
              <w:t>ჯერ</w:t>
            </w:r>
            <w:r w:rsidRPr="000C4078">
              <w:rPr>
                <w:rFonts w:ascii="Sylfaen" w:eastAsia="Times New Roman" w:hAnsi="Sylfaen" w:cs="Arial"/>
                <w:noProof/>
                <w:sz w:val="24"/>
                <w:szCs w:val="24"/>
                <w:lang w:val="ka-GE"/>
              </w:rPr>
              <w:t xml:space="preserve"> </w:t>
            </w:r>
            <w:r w:rsidRPr="000C4078">
              <w:rPr>
                <w:rFonts w:ascii="Sylfaen" w:eastAsia="Times New Roman" w:hAnsi="Sylfaen" w:cs="Sylfaen"/>
                <w:noProof/>
                <w:sz w:val="24"/>
                <w:szCs w:val="24"/>
                <w:lang w:val="ka-GE"/>
              </w:rPr>
              <w:t>დღეში</w:t>
            </w:r>
          </w:p>
        </w:tc>
      </w:tr>
      <w:tr w:rsidR="00DF16E3" w:rsidRPr="000C4078" w14:paraId="4C9E800B" w14:textId="77777777" w:rsidTr="005748A0">
        <w:trPr>
          <w:tblCellSpacing w:w="15" w:type="dxa"/>
        </w:trPr>
        <w:tc>
          <w:tcPr>
            <w:tcW w:w="0" w:type="auto"/>
            <w:vAlign w:val="center"/>
            <w:hideMark/>
          </w:tcPr>
          <w:p w14:paraId="6EE29C78"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b/>
                <w:bCs/>
                <w:noProof/>
                <w:sz w:val="24"/>
                <w:szCs w:val="24"/>
                <w:lang w:val="ka-GE"/>
              </w:rPr>
              <w:t xml:space="preserve">5–9 </w:t>
            </w:r>
            <w:r w:rsidRPr="000C4078">
              <w:rPr>
                <w:rFonts w:ascii="Sylfaen" w:eastAsia="Times New Roman" w:hAnsi="Sylfaen" w:cs="Sylfaen"/>
                <w:b/>
                <w:bCs/>
                <w:noProof/>
                <w:sz w:val="24"/>
                <w:szCs w:val="24"/>
                <w:lang w:val="ka-GE"/>
              </w:rPr>
              <w:t>წელი</w:t>
            </w:r>
          </w:p>
        </w:tc>
        <w:tc>
          <w:tcPr>
            <w:tcW w:w="0" w:type="auto"/>
            <w:vAlign w:val="center"/>
            <w:hideMark/>
          </w:tcPr>
          <w:p w14:paraId="069999A3"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20–29 </w:t>
            </w:r>
            <w:r w:rsidRPr="000C4078">
              <w:rPr>
                <w:rFonts w:ascii="Sylfaen" w:eastAsia="Times New Roman" w:hAnsi="Sylfaen" w:cs="Sylfaen"/>
                <w:noProof/>
                <w:sz w:val="24"/>
                <w:szCs w:val="24"/>
                <w:lang w:val="ka-GE"/>
              </w:rPr>
              <w:t>კგ</w:t>
            </w:r>
          </w:p>
        </w:tc>
        <w:tc>
          <w:tcPr>
            <w:tcW w:w="0" w:type="auto"/>
            <w:vAlign w:val="center"/>
            <w:hideMark/>
          </w:tcPr>
          <w:p w14:paraId="4DA7C760"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2.5 </w:t>
            </w:r>
            <w:r w:rsidRPr="000C4078">
              <w:rPr>
                <w:rFonts w:ascii="Sylfaen" w:eastAsia="Times New Roman" w:hAnsi="Sylfaen" w:cs="Sylfaen"/>
                <w:noProof/>
                <w:sz w:val="24"/>
                <w:szCs w:val="24"/>
                <w:lang w:val="ka-GE"/>
              </w:rPr>
              <w:t>მგ</w:t>
            </w:r>
          </w:p>
        </w:tc>
        <w:tc>
          <w:tcPr>
            <w:tcW w:w="0" w:type="auto"/>
            <w:vAlign w:val="center"/>
            <w:hideMark/>
          </w:tcPr>
          <w:p w14:paraId="38987A74"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Sylfaen"/>
                <w:noProof/>
                <w:sz w:val="24"/>
                <w:szCs w:val="24"/>
                <w:lang w:val="ka-GE"/>
              </w:rPr>
              <w:t>მაქსიმუმ</w:t>
            </w:r>
            <w:r w:rsidRPr="000C4078">
              <w:rPr>
                <w:rFonts w:ascii="Sylfaen" w:eastAsia="Times New Roman" w:hAnsi="Sylfaen" w:cs="Arial"/>
                <w:noProof/>
                <w:sz w:val="24"/>
                <w:szCs w:val="24"/>
                <w:lang w:val="ka-GE"/>
              </w:rPr>
              <w:t xml:space="preserve"> 3-</w:t>
            </w:r>
            <w:r w:rsidRPr="000C4078">
              <w:rPr>
                <w:rFonts w:ascii="Sylfaen" w:eastAsia="Times New Roman" w:hAnsi="Sylfaen" w:cs="Sylfaen"/>
                <w:noProof/>
                <w:sz w:val="24"/>
                <w:szCs w:val="24"/>
                <w:lang w:val="ka-GE"/>
              </w:rPr>
              <w:t>ჯერ</w:t>
            </w:r>
            <w:r w:rsidRPr="000C4078">
              <w:rPr>
                <w:rFonts w:ascii="Sylfaen" w:eastAsia="Times New Roman" w:hAnsi="Sylfaen" w:cs="Arial"/>
                <w:noProof/>
                <w:sz w:val="24"/>
                <w:szCs w:val="24"/>
                <w:lang w:val="ka-GE"/>
              </w:rPr>
              <w:t xml:space="preserve"> </w:t>
            </w:r>
            <w:r w:rsidRPr="000C4078">
              <w:rPr>
                <w:rFonts w:ascii="Sylfaen" w:eastAsia="Times New Roman" w:hAnsi="Sylfaen" w:cs="Sylfaen"/>
                <w:noProof/>
                <w:sz w:val="24"/>
                <w:szCs w:val="24"/>
                <w:lang w:val="ka-GE"/>
              </w:rPr>
              <w:t>დღეში</w:t>
            </w:r>
          </w:p>
        </w:tc>
      </w:tr>
      <w:tr w:rsidR="00DF16E3" w:rsidRPr="000C4078" w14:paraId="4BFD87AB" w14:textId="77777777" w:rsidTr="005748A0">
        <w:trPr>
          <w:tblCellSpacing w:w="15" w:type="dxa"/>
        </w:trPr>
        <w:tc>
          <w:tcPr>
            <w:tcW w:w="0" w:type="auto"/>
            <w:vAlign w:val="center"/>
            <w:hideMark/>
          </w:tcPr>
          <w:p w14:paraId="77A2FFE8"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b/>
                <w:bCs/>
                <w:noProof/>
                <w:sz w:val="24"/>
                <w:szCs w:val="24"/>
                <w:lang w:val="ka-GE"/>
              </w:rPr>
              <w:t xml:space="preserve">9–18 </w:t>
            </w:r>
            <w:r w:rsidRPr="000C4078">
              <w:rPr>
                <w:rFonts w:ascii="Sylfaen" w:eastAsia="Times New Roman" w:hAnsi="Sylfaen" w:cs="Sylfaen"/>
                <w:b/>
                <w:bCs/>
                <w:noProof/>
                <w:sz w:val="24"/>
                <w:szCs w:val="24"/>
                <w:lang w:val="ka-GE"/>
              </w:rPr>
              <w:t>წელი</w:t>
            </w:r>
          </w:p>
        </w:tc>
        <w:tc>
          <w:tcPr>
            <w:tcW w:w="0" w:type="auto"/>
            <w:vAlign w:val="center"/>
            <w:hideMark/>
          </w:tcPr>
          <w:p w14:paraId="43406649"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30–60 </w:t>
            </w:r>
            <w:r w:rsidRPr="000C4078">
              <w:rPr>
                <w:rFonts w:ascii="Sylfaen" w:eastAsia="Times New Roman" w:hAnsi="Sylfaen" w:cs="Sylfaen"/>
                <w:noProof/>
                <w:sz w:val="24"/>
                <w:szCs w:val="24"/>
                <w:lang w:val="ka-GE"/>
              </w:rPr>
              <w:t>კგ</w:t>
            </w:r>
          </w:p>
        </w:tc>
        <w:tc>
          <w:tcPr>
            <w:tcW w:w="0" w:type="auto"/>
            <w:vAlign w:val="center"/>
            <w:hideMark/>
          </w:tcPr>
          <w:p w14:paraId="18A0D3DE"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5 </w:t>
            </w:r>
            <w:r w:rsidRPr="000C4078">
              <w:rPr>
                <w:rFonts w:ascii="Sylfaen" w:eastAsia="Times New Roman" w:hAnsi="Sylfaen" w:cs="Sylfaen"/>
                <w:noProof/>
                <w:sz w:val="24"/>
                <w:szCs w:val="24"/>
                <w:lang w:val="ka-GE"/>
              </w:rPr>
              <w:t>მგ</w:t>
            </w:r>
          </w:p>
        </w:tc>
        <w:tc>
          <w:tcPr>
            <w:tcW w:w="0" w:type="auto"/>
            <w:vAlign w:val="center"/>
            <w:hideMark/>
          </w:tcPr>
          <w:p w14:paraId="6CEC9ADA"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Sylfaen"/>
                <w:noProof/>
                <w:sz w:val="24"/>
                <w:szCs w:val="24"/>
                <w:lang w:val="ka-GE"/>
              </w:rPr>
              <w:t>მაქსიმუმ</w:t>
            </w:r>
            <w:r w:rsidRPr="000C4078">
              <w:rPr>
                <w:rFonts w:ascii="Sylfaen" w:eastAsia="Times New Roman" w:hAnsi="Sylfaen" w:cs="Arial"/>
                <w:noProof/>
                <w:sz w:val="24"/>
                <w:szCs w:val="24"/>
                <w:lang w:val="ka-GE"/>
              </w:rPr>
              <w:t xml:space="preserve"> 3-</w:t>
            </w:r>
            <w:r w:rsidRPr="000C4078">
              <w:rPr>
                <w:rFonts w:ascii="Sylfaen" w:eastAsia="Times New Roman" w:hAnsi="Sylfaen" w:cs="Sylfaen"/>
                <w:noProof/>
                <w:sz w:val="24"/>
                <w:szCs w:val="24"/>
                <w:lang w:val="ka-GE"/>
              </w:rPr>
              <w:t>ჯერ</w:t>
            </w:r>
            <w:r w:rsidRPr="000C4078">
              <w:rPr>
                <w:rFonts w:ascii="Sylfaen" w:eastAsia="Times New Roman" w:hAnsi="Sylfaen" w:cs="Arial"/>
                <w:noProof/>
                <w:sz w:val="24"/>
                <w:szCs w:val="24"/>
                <w:lang w:val="ka-GE"/>
              </w:rPr>
              <w:t xml:space="preserve"> </w:t>
            </w:r>
            <w:r w:rsidRPr="000C4078">
              <w:rPr>
                <w:rFonts w:ascii="Sylfaen" w:eastAsia="Times New Roman" w:hAnsi="Sylfaen" w:cs="Sylfaen"/>
                <w:noProof/>
                <w:sz w:val="24"/>
                <w:szCs w:val="24"/>
                <w:lang w:val="ka-GE"/>
              </w:rPr>
              <w:t>დღეში</w:t>
            </w:r>
          </w:p>
        </w:tc>
      </w:tr>
      <w:tr w:rsidR="00DF16E3" w:rsidRPr="000C4078" w14:paraId="5ADAA0EF" w14:textId="77777777" w:rsidTr="005748A0">
        <w:trPr>
          <w:tblCellSpacing w:w="15" w:type="dxa"/>
        </w:trPr>
        <w:tc>
          <w:tcPr>
            <w:tcW w:w="0" w:type="auto"/>
            <w:vAlign w:val="center"/>
            <w:hideMark/>
          </w:tcPr>
          <w:p w14:paraId="584A894E"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b/>
                <w:bCs/>
                <w:noProof/>
                <w:sz w:val="24"/>
                <w:szCs w:val="24"/>
                <w:lang w:val="ka-GE"/>
              </w:rPr>
              <w:t xml:space="preserve">15–18 </w:t>
            </w:r>
            <w:r w:rsidRPr="000C4078">
              <w:rPr>
                <w:rFonts w:ascii="Sylfaen" w:eastAsia="Times New Roman" w:hAnsi="Sylfaen" w:cs="Sylfaen"/>
                <w:b/>
                <w:bCs/>
                <w:noProof/>
                <w:sz w:val="24"/>
                <w:szCs w:val="24"/>
                <w:lang w:val="ka-GE"/>
              </w:rPr>
              <w:t>წელი</w:t>
            </w:r>
          </w:p>
        </w:tc>
        <w:tc>
          <w:tcPr>
            <w:tcW w:w="0" w:type="auto"/>
            <w:vAlign w:val="center"/>
            <w:hideMark/>
          </w:tcPr>
          <w:p w14:paraId="3E825B8A"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60 </w:t>
            </w:r>
            <w:r w:rsidRPr="000C4078">
              <w:rPr>
                <w:rFonts w:ascii="Sylfaen" w:eastAsia="Times New Roman" w:hAnsi="Sylfaen" w:cs="Sylfaen"/>
                <w:noProof/>
                <w:sz w:val="24"/>
                <w:szCs w:val="24"/>
                <w:lang w:val="ka-GE"/>
              </w:rPr>
              <w:t>კგ</w:t>
            </w:r>
            <w:r w:rsidRPr="000C4078">
              <w:rPr>
                <w:rFonts w:ascii="Sylfaen" w:eastAsia="Times New Roman" w:hAnsi="Sylfaen" w:cs="Arial"/>
                <w:noProof/>
                <w:sz w:val="24"/>
                <w:szCs w:val="24"/>
                <w:lang w:val="ka-GE"/>
              </w:rPr>
              <w:t>-</w:t>
            </w:r>
            <w:r w:rsidRPr="000C4078">
              <w:rPr>
                <w:rFonts w:ascii="Sylfaen" w:eastAsia="Times New Roman" w:hAnsi="Sylfaen" w:cs="Sylfaen"/>
                <w:noProof/>
                <w:sz w:val="24"/>
                <w:szCs w:val="24"/>
                <w:lang w:val="ka-GE"/>
              </w:rPr>
              <w:t>ზე</w:t>
            </w:r>
            <w:r w:rsidRPr="000C4078">
              <w:rPr>
                <w:rFonts w:ascii="Sylfaen" w:eastAsia="Times New Roman" w:hAnsi="Sylfaen" w:cs="Arial"/>
                <w:noProof/>
                <w:sz w:val="24"/>
                <w:szCs w:val="24"/>
                <w:lang w:val="ka-GE"/>
              </w:rPr>
              <w:t xml:space="preserve"> </w:t>
            </w:r>
            <w:r w:rsidRPr="000C4078">
              <w:rPr>
                <w:rFonts w:ascii="Sylfaen" w:eastAsia="Times New Roman" w:hAnsi="Sylfaen" w:cs="Sylfaen"/>
                <w:noProof/>
                <w:sz w:val="24"/>
                <w:szCs w:val="24"/>
                <w:lang w:val="ka-GE"/>
              </w:rPr>
              <w:t>მეტი</w:t>
            </w:r>
          </w:p>
        </w:tc>
        <w:tc>
          <w:tcPr>
            <w:tcW w:w="0" w:type="auto"/>
            <w:vAlign w:val="center"/>
            <w:hideMark/>
          </w:tcPr>
          <w:p w14:paraId="29FE8DAF"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Arial"/>
                <w:noProof/>
                <w:sz w:val="24"/>
                <w:szCs w:val="24"/>
                <w:lang w:val="ka-GE"/>
              </w:rPr>
              <w:t xml:space="preserve">10 </w:t>
            </w:r>
            <w:r w:rsidRPr="000C4078">
              <w:rPr>
                <w:rFonts w:ascii="Sylfaen" w:eastAsia="Times New Roman" w:hAnsi="Sylfaen" w:cs="Sylfaen"/>
                <w:noProof/>
                <w:sz w:val="24"/>
                <w:szCs w:val="24"/>
                <w:lang w:val="ka-GE"/>
              </w:rPr>
              <w:t>მგ</w:t>
            </w:r>
          </w:p>
        </w:tc>
        <w:tc>
          <w:tcPr>
            <w:tcW w:w="0" w:type="auto"/>
            <w:vAlign w:val="center"/>
            <w:hideMark/>
          </w:tcPr>
          <w:p w14:paraId="258E302B" w14:textId="77777777" w:rsidR="00DF16E3" w:rsidRPr="000C4078" w:rsidRDefault="00DF16E3" w:rsidP="00DF16E3">
            <w:pPr>
              <w:spacing w:after="0" w:line="240" w:lineRule="auto"/>
              <w:rPr>
                <w:rFonts w:ascii="Sylfaen" w:eastAsia="Times New Roman" w:hAnsi="Sylfaen" w:cs="Arial"/>
                <w:noProof/>
                <w:sz w:val="24"/>
                <w:szCs w:val="24"/>
                <w:lang w:val="ka-GE"/>
              </w:rPr>
            </w:pPr>
            <w:r w:rsidRPr="000C4078">
              <w:rPr>
                <w:rFonts w:ascii="Sylfaen" w:eastAsia="Times New Roman" w:hAnsi="Sylfaen" w:cs="Sylfaen"/>
                <w:noProof/>
                <w:sz w:val="24"/>
                <w:szCs w:val="24"/>
                <w:lang w:val="ka-GE"/>
              </w:rPr>
              <w:t>მაქსიმუმ</w:t>
            </w:r>
            <w:r w:rsidRPr="000C4078">
              <w:rPr>
                <w:rFonts w:ascii="Sylfaen" w:eastAsia="Times New Roman" w:hAnsi="Sylfaen" w:cs="Arial"/>
                <w:noProof/>
                <w:sz w:val="24"/>
                <w:szCs w:val="24"/>
                <w:lang w:val="ka-GE"/>
              </w:rPr>
              <w:t xml:space="preserve"> 3-</w:t>
            </w:r>
            <w:r w:rsidRPr="000C4078">
              <w:rPr>
                <w:rFonts w:ascii="Sylfaen" w:eastAsia="Times New Roman" w:hAnsi="Sylfaen" w:cs="Sylfaen"/>
                <w:noProof/>
                <w:sz w:val="24"/>
                <w:szCs w:val="24"/>
                <w:lang w:val="ka-GE"/>
              </w:rPr>
              <w:t>ჯერ</w:t>
            </w:r>
            <w:r w:rsidRPr="000C4078">
              <w:rPr>
                <w:rFonts w:ascii="Sylfaen" w:eastAsia="Times New Roman" w:hAnsi="Sylfaen" w:cs="Arial"/>
                <w:noProof/>
                <w:sz w:val="24"/>
                <w:szCs w:val="24"/>
                <w:lang w:val="ka-GE"/>
              </w:rPr>
              <w:t xml:space="preserve"> </w:t>
            </w:r>
            <w:r w:rsidRPr="000C4078">
              <w:rPr>
                <w:rFonts w:ascii="Sylfaen" w:eastAsia="Times New Roman" w:hAnsi="Sylfaen" w:cs="Sylfaen"/>
                <w:noProof/>
                <w:sz w:val="24"/>
                <w:szCs w:val="24"/>
                <w:lang w:val="ka-GE"/>
              </w:rPr>
              <w:t>დღეში</w:t>
            </w:r>
          </w:p>
        </w:tc>
      </w:tr>
    </w:tbl>
    <w:p w14:paraId="105CDD53" w14:textId="77777777" w:rsidR="00DF16E3" w:rsidRPr="000C4078" w:rsidRDefault="00DF16E3" w:rsidP="00734BE9">
      <w:pPr>
        <w:spacing w:line="276" w:lineRule="auto"/>
        <w:rPr>
          <w:rFonts w:ascii="Sylfaen" w:hAnsi="Sylfaen"/>
          <w:noProof/>
          <w:spacing w:val="24"/>
          <w:sz w:val="24"/>
          <w:szCs w:val="24"/>
          <w:lang w:val="ka-GE"/>
        </w:rPr>
      </w:pPr>
    </w:p>
    <w:p w14:paraId="55A36D3A" w14:textId="77777777" w:rsidR="00F84B3C" w:rsidRPr="000C4078" w:rsidRDefault="00F84B3C" w:rsidP="00F84B3C">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ქიმიოთერაპიით გამოწვეული გულისრევისა და ღებინების პროფილაქტიკის მიზნით, პრეპარატის გამოყენების მაქსიმალური ხანგრძლივობა შეადგენს 5 დღეს.</w:t>
      </w:r>
    </w:p>
    <w:p w14:paraId="79A22D1F" w14:textId="77777777" w:rsidR="00F84B3C" w:rsidRPr="000C4078" w:rsidRDefault="00F84B3C" w:rsidP="00F84B3C">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t>პოსტოპერაციული გულისრევისა და ღებინების მკურნალობის მიზნით, პრეპარატის გამოყენების მაქსიმალური ხანგრძლივობა შეადგენს 48 საათს.</w:t>
      </w:r>
    </w:p>
    <w:p w14:paraId="5DAA0368" w14:textId="77777777" w:rsidR="00F84B3C" w:rsidRPr="000C4078" w:rsidRDefault="00F84B3C" w:rsidP="00734BE9">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მიღების წესი და მეთოდი:</w:t>
      </w:r>
      <w:r w:rsidRPr="000C4078">
        <w:rPr>
          <w:rFonts w:ascii="Sylfaen" w:hAnsi="Sylfaen"/>
          <w:noProof/>
          <w:spacing w:val="24"/>
          <w:sz w:val="24"/>
          <w:szCs w:val="24"/>
          <w:lang w:val="ka-GE"/>
        </w:rPr>
        <w:br/>
        <w:t>მეტპამიდი</w:t>
      </w:r>
      <w:r w:rsidR="00483A1E" w:rsidRPr="000C4078">
        <w:rPr>
          <w:rFonts w:ascii="Sylfaen" w:hAnsi="Sylfaen"/>
          <w:noProof/>
          <w:spacing w:val="24"/>
          <w:sz w:val="24"/>
          <w:szCs w:val="24"/>
          <w:lang w:val="ka-GE"/>
        </w:rPr>
        <w:t>თ</w:t>
      </w:r>
      <w:r w:rsidRPr="000C4078">
        <w:rPr>
          <w:rFonts w:ascii="Sylfaen" w:hAnsi="Sylfaen"/>
          <w:noProof/>
          <w:spacing w:val="24"/>
          <w:sz w:val="24"/>
          <w:szCs w:val="24"/>
          <w:lang w:val="ka-GE"/>
        </w:rPr>
        <w:t xml:space="preserve"> ნელ</w:t>
      </w:r>
      <w:r w:rsidR="00483A1E" w:rsidRPr="000C4078">
        <w:rPr>
          <w:rFonts w:ascii="Sylfaen" w:hAnsi="Sylfaen"/>
          <w:noProof/>
          <w:spacing w:val="24"/>
          <w:sz w:val="24"/>
          <w:szCs w:val="24"/>
          <w:lang w:val="ka-GE"/>
        </w:rPr>
        <w:t xml:space="preserve"> </w:t>
      </w:r>
      <w:r w:rsidRPr="000C4078">
        <w:rPr>
          <w:rFonts w:ascii="Sylfaen" w:hAnsi="Sylfaen"/>
          <w:noProof/>
          <w:spacing w:val="24"/>
          <w:sz w:val="24"/>
          <w:szCs w:val="24"/>
          <w:lang w:val="ka-GE"/>
        </w:rPr>
        <w:t>ინტრავენურ ან ინტრამუსკულურ ინიექცი</w:t>
      </w:r>
      <w:r w:rsidR="00483A1E" w:rsidRPr="000C4078">
        <w:rPr>
          <w:rFonts w:ascii="Sylfaen" w:hAnsi="Sylfaen"/>
          <w:noProof/>
          <w:spacing w:val="24"/>
          <w:sz w:val="24"/>
          <w:szCs w:val="24"/>
          <w:lang w:val="ka-GE"/>
        </w:rPr>
        <w:t>ას</w:t>
      </w:r>
      <w:r w:rsidRPr="000C4078">
        <w:rPr>
          <w:rFonts w:ascii="Sylfaen" w:hAnsi="Sylfaen"/>
          <w:noProof/>
          <w:spacing w:val="24"/>
          <w:sz w:val="24"/>
          <w:szCs w:val="24"/>
          <w:lang w:val="ka-GE"/>
        </w:rPr>
        <w:t xml:space="preserve"> </w:t>
      </w:r>
      <w:r w:rsidR="00483A1E" w:rsidRPr="000C4078">
        <w:rPr>
          <w:rFonts w:ascii="Sylfaen" w:hAnsi="Sylfaen"/>
          <w:noProof/>
          <w:spacing w:val="24"/>
          <w:sz w:val="24"/>
          <w:szCs w:val="24"/>
          <w:lang w:val="ka-GE"/>
        </w:rPr>
        <w:t>ახორციელებს ექიმი ან მედდა</w:t>
      </w:r>
      <w:r w:rsidRPr="000C4078">
        <w:rPr>
          <w:rFonts w:ascii="Sylfaen" w:hAnsi="Sylfaen"/>
          <w:noProof/>
          <w:spacing w:val="24"/>
          <w:sz w:val="24"/>
          <w:szCs w:val="24"/>
          <w:lang w:val="ka-GE"/>
        </w:rPr>
        <w:br/>
        <w:t xml:space="preserve">ინექციებს შორის ინტერვალი უნდა შეადგენდეს 6 საათს, მიუხედავად </w:t>
      </w:r>
      <w:r w:rsidRPr="000C4078">
        <w:rPr>
          <w:rFonts w:ascii="Sylfaen" w:hAnsi="Sylfaen"/>
          <w:noProof/>
          <w:spacing w:val="24"/>
          <w:sz w:val="24"/>
          <w:szCs w:val="24"/>
          <w:lang w:val="ka-GE"/>
        </w:rPr>
        <w:lastRenderedPageBreak/>
        <w:t>იმისა, აღენიშნება თუ არა პაციენტს ღებინება ან მიღებული დოზის ორგანიზმიდან გამოდევნა.</w:t>
      </w:r>
    </w:p>
    <w:p w14:paraId="5E51A471" w14:textId="77777777" w:rsidR="00483A1E" w:rsidRPr="000C4078" w:rsidRDefault="00483A1E" w:rsidP="00483A1E">
      <w:pPr>
        <w:spacing w:line="276" w:lineRule="auto"/>
        <w:rPr>
          <w:rFonts w:ascii="Sylfaen" w:hAnsi="Sylfaen"/>
          <w:b/>
          <w:bCs/>
          <w:noProof/>
          <w:spacing w:val="24"/>
          <w:sz w:val="24"/>
          <w:szCs w:val="24"/>
          <w:lang w:val="ka-GE"/>
        </w:rPr>
      </w:pPr>
    </w:p>
    <w:p w14:paraId="7D1E5FF5" w14:textId="77777777" w:rsidR="00483A1E" w:rsidRPr="000C4078" w:rsidRDefault="00483A1E" w:rsidP="00483A1E">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გამოყენება სხვადასხვა ასაკობრივ ჯგუფში:</w:t>
      </w:r>
    </w:p>
    <w:p w14:paraId="11544333" w14:textId="77777777" w:rsidR="00483A1E" w:rsidRPr="000C4078" w:rsidRDefault="00483A1E" w:rsidP="00483A1E">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გამოყენება ბავშვთა ასაკში:</w:t>
      </w:r>
      <w:r w:rsidRPr="000C4078">
        <w:rPr>
          <w:rFonts w:ascii="Sylfaen" w:hAnsi="Sylfaen"/>
          <w:noProof/>
          <w:spacing w:val="24"/>
          <w:sz w:val="24"/>
          <w:szCs w:val="24"/>
          <w:lang w:val="ka-GE"/>
        </w:rPr>
        <w:br/>
        <w:t>ბავშვებსა და მოზარდებში) შესაძლოა განვითარდეს უნებლიე მოძრაობები (ექსტრაპირამიდული დარღვევები).</w:t>
      </w:r>
      <w:r w:rsidRPr="000C4078">
        <w:rPr>
          <w:rFonts w:ascii="Sylfaen" w:hAnsi="Sylfaen"/>
          <w:noProof/>
          <w:spacing w:val="24"/>
          <w:sz w:val="24"/>
          <w:szCs w:val="24"/>
          <w:lang w:val="ka-GE"/>
        </w:rPr>
        <w:br/>
        <w:t>მეტპამიდი არ გამოიყენება 1 წლამდე ასაკის ბავშვებში, უნებლიე მოძრაობების განვითარების მომატებული რისკის გამო.</w:t>
      </w:r>
    </w:p>
    <w:p w14:paraId="68A2C57B" w14:textId="77777777" w:rsidR="00483A1E" w:rsidRPr="000C4078" w:rsidRDefault="00483A1E" w:rsidP="00734BE9">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გამოყენება ხანდაზმულ ასაკში:</w:t>
      </w:r>
      <w:r w:rsidRPr="000C4078">
        <w:rPr>
          <w:rFonts w:ascii="Sylfaen" w:hAnsi="Sylfaen"/>
          <w:noProof/>
          <w:spacing w:val="24"/>
          <w:sz w:val="24"/>
          <w:szCs w:val="24"/>
          <w:lang w:val="ka-GE"/>
        </w:rPr>
        <w:br/>
        <w:t>ხანდაზმულ პაციენტებში, თირკმლისა და ღვიძლის ფუნქციის დარღვევების, აგრეთვე პაციენტის ზოგადი ჯანმრთელობის მდგომარეობის გათვალისწინებით, შესაძლებელია დოზის შემცირება.</w:t>
      </w:r>
    </w:p>
    <w:p w14:paraId="477EE43D" w14:textId="77777777" w:rsidR="00483A1E" w:rsidRPr="000C4078" w:rsidRDefault="00483A1E" w:rsidP="00483A1E">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გამოყენების განსაკუთრებული შემთხვევები:</w:t>
      </w:r>
    </w:p>
    <w:p w14:paraId="6A06C8DB" w14:textId="77777777" w:rsidR="00483A1E" w:rsidRPr="000C4078" w:rsidRDefault="00483A1E" w:rsidP="00483A1E">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თირკმლის უკმარისობა:</w:t>
      </w:r>
      <w:r w:rsidRPr="000C4078">
        <w:rPr>
          <w:rFonts w:ascii="Sylfaen" w:hAnsi="Sylfaen"/>
          <w:noProof/>
          <w:spacing w:val="24"/>
          <w:sz w:val="24"/>
          <w:szCs w:val="24"/>
          <w:lang w:val="ka-GE"/>
        </w:rPr>
        <w:br/>
        <w:t>თირკმლის ტერმინალური  სტადიის უკმარისობის, აგრეთვე საშუალო ან მძიმე ხარისხის თირკმლის დაავადებების მქონე პაციენტებში მეტპამიდის დოზა უნდა შემცირდეს. თუ გაწუხებთ თირკმლის დაავადება, აცნობეთ თქვენს მკურნალ ექიმს.</w:t>
      </w:r>
    </w:p>
    <w:p w14:paraId="21546B74" w14:textId="77777777" w:rsidR="00483A1E" w:rsidRPr="000C4078" w:rsidRDefault="00483A1E" w:rsidP="00734BE9">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ღვიძლის უკმარისობა:</w:t>
      </w:r>
      <w:r w:rsidRPr="000C4078">
        <w:rPr>
          <w:rFonts w:ascii="Sylfaen" w:hAnsi="Sylfaen"/>
          <w:noProof/>
          <w:spacing w:val="24"/>
          <w:sz w:val="24"/>
          <w:szCs w:val="24"/>
          <w:lang w:val="ka-GE"/>
        </w:rPr>
        <w:br/>
        <w:t>ღვიძლის მძიმე დაავადებების დროს მ</w:t>
      </w:r>
      <w:r w:rsidR="00FA6CF1" w:rsidRPr="000C4078">
        <w:rPr>
          <w:rFonts w:ascii="Sylfaen" w:hAnsi="Sylfaen"/>
          <w:noProof/>
          <w:spacing w:val="24"/>
          <w:sz w:val="24"/>
          <w:szCs w:val="24"/>
          <w:lang w:val="ka-GE"/>
        </w:rPr>
        <w:t>ე</w:t>
      </w:r>
      <w:r w:rsidRPr="000C4078">
        <w:rPr>
          <w:rFonts w:ascii="Sylfaen" w:hAnsi="Sylfaen"/>
          <w:noProof/>
          <w:spacing w:val="24"/>
          <w:sz w:val="24"/>
          <w:szCs w:val="24"/>
          <w:lang w:val="ka-GE"/>
        </w:rPr>
        <w:t>ტპამიდის დოზა უნდა შემცირდეს. თუ გაწუხებთ ღვიძლის დაავადება, აცნობეთ თქვენს მკურნალ ექიმს.</w:t>
      </w:r>
      <w:r w:rsidRPr="000C4078">
        <w:rPr>
          <w:rFonts w:ascii="Sylfaen" w:hAnsi="Sylfaen"/>
          <w:noProof/>
          <w:spacing w:val="24"/>
          <w:sz w:val="24"/>
          <w:szCs w:val="24"/>
          <w:lang w:val="ka-GE"/>
        </w:rPr>
        <w:br/>
        <w:t>თუ გექმნებათ შთაბეჭდილება, რომ მ</w:t>
      </w:r>
      <w:r w:rsidR="00FA6CF1" w:rsidRPr="000C4078">
        <w:rPr>
          <w:rFonts w:ascii="Sylfaen" w:hAnsi="Sylfaen"/>
          <w:noProof/>
          <w:spacing w:val="24"/>
          <w:sz w:val="24"/>
          <w:szCs w:val="24"/>
          <w:lang w:val="ka-GE"/>
        </w:rPr>
        <w:t>ე</w:t>
      </w:r>
      <w:r w:rsidRPr="000C4078">
        <w:rPr>
          <w:rFonts w:ascii="Sylfaen" w:hAnsi="Sylfaen"/>
          <w:noProof/>
          <w:spacing w:val="24"/>
          <w:sz w:val="24"/>
          <w:szCs w:val="24"/>
          <w:lang w:val="ka-GE"/>
        </w:rPr>
        <w:t>ტპამიდის ეფექტი ზედმეტად ძლიერი ან სუსტია, მიმართეთ თქვენს ექიმს ან ფარმაცევტს.</w:t>
      </w:r>
    </w:p>
    <w:p w14:paraId="3EAAF837" w14:textId="77777777" w:rsidR="00FA6CF1" w:rsidRPr="000C4078" w:rsidRDefault="00FA6CF1" w:rsidP="00734BE9">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თუ მიიღეთ საჭიროზე მეტი მეტპამიდი:</w:t>
      </w:r>
      <w:r w:rsidRPr="000C4078">
        <w:rPr>
          <w:rFonts w:ascii="Sylfaen" w:hAnsi="Sylfaen"/>
          <w:noProof/>
          <w:spacing w:val="24"/>
          <w:sz w:val="24"/>
          <w:szCs w:val="24"/>
          <w:lang w:val="ka-GE"/>
        </w:rPr>
        <w:br/>
        <w:t>თუ მიიღეთ საჭიროზე მეტი მეტპამიდი, დაუყოვნებლივ დაუკავშირდით თქვენს ექიმს ან ფარმაცევტს. პრეპარატის მაღალი დოზით მიღების შემთხვევაში შესაძლოა გამოვლინდეს უნებლიე მოძრაობები (ექსტრაპირამიდული დარღვევები), თავბრუსხვევის შეგრძნება, ცნობიერების დარღვევა, გონების დაბინდვა,მოჩვენებები( ჰალუცინაციები)  და გულ-სისხლძარღვთა სისტემის დარღვევები. თქვენი მკურნალი ექიმი ჩაგიტარებთ ამ სიმპტომების შესაბამის სათანადო მკურნალობას.</w:t>
      </w:r>
    </w:p>
    <w:p w14:paraId="40011CDD" w14:textId="77777777" w:rsidR="00FA6CF1" w:rsidRPr="000C4078" w:rsidRDefault="00FA6CF1" w:rsidP="00734BE9">
      <w:pPr>
        <w:spacing w:line="276" w:lineRule="auto"/>
        <w:rPr>
          <w:rFonts w:ascii="Sylfaen" w:hAnsi="Sylfaen"/>
          <w:noProof/>
          <w:spacing w:val="24"/>
          <w:sz w:val="24"/>
          <w:szCs w:val="24"/>
          <w:lang w:val="ka-GE"/>
        </w:rPr>
      </w:pPr>
      <w:r w:rsidRPr="000C4078">
        <w:rPr>
          <w:rFonts w:ascii="Sylfaen" w:hAnsi="Sylfaen"/>
          <w:noProof/>
          <w:spacing w:val="24"/>
          <w:sz w:val="24"/>
          <w:szCs w:val="24"/>
          <w:lang w:val="ka-GE"/>
        </w:rPr>
        <w:lastRenderedPageBreak/>
        <w:t>თუ მიიღეთ საჭიროზე მეტი მეტპამიდი, მიმართეთ ექიმს ან ფარმაცევტს</w:t>
      </w:r>
    </w:p>
    <w:p w14:paraId="05BD1DAF" w14:textId="77777777" w:rsidR="00FA6CF1" w:rsidRPr="000C4078" w:rsidRDefault="00FA6CF1" w:rsidP="00734BE9">
      <w:pPr>
        <w:spacing w:line="276" w:lineRule="auto"/>
        <w:rPr>
          <w:rFonts w:ascii="Sylfaen" w:hAnsi="Sylfaen"/>
          <w:noProof/>
          <w:spacing w:val="24"/>
          <w:sz w:val="24"/>
          <w:szCs w:val="24"/>
          <w:lang w:val="ka-GE"/>
        </w:rPr>
      </w:pPr>
      <w:r w:rsidRPr="000C4078">
        <w:rPr>
          <w:rFonts w:ascii="Sylfaen" w:hAnsi="Sylfaen"/>
          <w:b/>
          <w:bCs/>
          <w:noProof/>
          <w:spacing w:val="24"/>
          <w:sz w:val="24"/>
          <w:szCs w:val="24"/>
          <w:lang w:val="ka-GE"/>
        </w:rPr>
        <w:t>დოზის გამოტოვება:</w:t>
      </w:r>
      <w:r w:rsidRPr="000C4078">
        <w:rPr>
          <w:rFonts w:ascii="Sylfaen" w:hAnsi="Sylfaen"/>
          <w:noProof/>
          <w:spacing w:val="24"/>
          <w:sz w:val="24"/>
          <w:szCs w:val="24"/>
          <w:lang w:val="ka-GE"/>
        </w:rPr>
        <w:br/>
        <w:t>თუ  მეტპამიდის დოზის მიღება დაგავიწყდათ, გამოტოვეთ ეს დოზა და შემდეგი მიიღეთ ჩვეულებრივ დროს.</w:t>
      </w:r>
      <w:r w:rsidRPr="000C4078">
        <w:rPr>
          <w:rFonts w:ascii="Sylfaen" w:hAnsi="Sylfaen"/>
          <w:noProof/>
          <w:spacing w:val="24"/>
          <w:sz w:val="24"/>
          <w:szCs w:val="24"/>
          <w:lang w:val="ka-GE"/>
        </w:rPr>
        <w:br/>
        <w:t>გამოტოვებული დოზის კომპენსირების მიზნით, ორმაგი დოზის მირება დაუშვებელია.</w:t>
      </w:r>
    </w:p>
    <w:p w14:paraId="43287C6B" w14:textId="77777777" w:rsidR="00AB52E5" w:rsidRPr="000C4078" w:rsidRDefault="00ED0104" w:rsidP="001B4340">
      <w:pPr>
        <w:pStyle w:val="ListParagraph"/>
        <w:numPr>
          <w:ilvl w:val="1"/>
          <w:numId w:val="4"/>
        </w:numPr>
        <w:spacing w:line="276" w:lineRule="auto"/>
        <w:ind w:left="90"/>
        <w:rPr>
          <w:rFonts w:ascii="Sylfaen" w:hAnsi="Sylfaen"/>
          <w:noProof/>
          <w:spacing w:val="24"/>
          <w:sz w:val="24"/>
          <w:szCs w:val="24"/>
          <w:lang w:val="ka-GE"/>
        </w:rPr>
      </w:pPr>
      <w:r w:rsidRPr="000C4078">
        <w:rPr>
          <w:rFonts w:ascii="Sylfaen" w:hAnsi="Sylfaen" w:cs="Sylfaen"/>
          <w:b/>
          <w:bCs/>
          <w:noProof/>
          <w:spacing w:val="24"/>
          <w:sz w:val="24"/>
          <w:szCs w:val="24"/>
          <w:lang w:val="ka-GE"/>
        </w:rPr>
        <w:t xml:space="preserve">რა არის </w:t>
      </w:r>
      <w:r w:rsidR="00AB52E5" w:rsidRPr="000C4078">
        <w:rPr>
          <w:rFonts w:ascii="Sylfaen" w:hAnsi="Sylfaen" w:cs="Sylfaen"/>
          <w:b/>
          <w:bCs/>
          <w:noProof/>
          <w:spacing w:val="24"/>
          <w:sz w:val="24"/>
          <w:szCs w:val="24"/>
          <w:lang w:val="ka-GE"/>
        </w:rPr>
        <w:t>შესაძლო</w:t>
      </w:r>
      <w:r w:rsidR="00AB52E5" w:rsidRPr="000C4078">
        <w:rPr>
          <w:rFonts w:ascii="Sylfaen" w:hAnsi="Sylfaen"/>
          <w:b/>
          <w:bCs/>
          <w:noProof/>
          <w:spacing w:val="24"/>
          <w:sz w:val="24"/>
          <w:szCs w:val="24"/>
          <w:lang w:val="ka-GE"/>
        </w:rPr>
        <w:t xml:space="preserve"> გვერდითი მოვლენები</w:t>
      </w:r>
      <w:r w:rsidRPr="000C4078">
        <w:rPr>
          <w:rFonts w:ascii="Sylfaen" w:hAnsi="Sylfaen"/>
          <w:b/>
          <w:bCs/>
          <w:noProof/>
          <w:spacing w:val="24"/>
          <w:sz w:val="24"/>
          <w:szCs w:val="24"/>
          <w:lang w:val="ka-GE"/>
        </w:rPr>
        <w:t>?</w:t>
      </w:r>
      <w:r w:rsidR="00AB52E5" w:rsidRPr="000C4078">
        <w:rPr>
          <w:rFonts w:ascii="Sylfaen" w:hAnsi="Sylfaen"/>
          <w:noProof/>
          <w:spacing w:val="24"/>
          <w:sz w:val="24"/>
          <w:szCs w:val="24"/>
          <w:lang w:val="ka-GE"/>
        </w:rPr>
        <w:br/>
        <w:t>როგორც ყველა სამკურნალო საშუალებამ, მეტპამიდმაც მის შემადგენლობაში შემავალი კომპონენტების მიმართ მგრძნობიარე პირებში შესაძლოა გამოიწვიოს გვერდითი მოვლენები.</w:t>
      </w:r>
    </w:p>
    <w:p w14:paraId="0339F768" w14:textId="77777777" w:rsidR="00AB52E5" w:rsidRPr="000C4078" w:rsidRDefault="00AB52E5" w:rsidP="001B4340">
      <w:pPr>
        <w:tabs>
          <w:tab w:val="left" w:pos="90"/>
        </w:tabs>
        <w:spacing w:line="276" w:lineRule="auto"/>
        <w:ind w:left="90"/>
        <w:rPr>
          <w:rFonts w:ascii="Sylfaen" w:hAnsi="Sylfaen"/>
          <w:b/>
          <w:noProof/>
          <w:spacing w:val="24"/>
          <w:sz w:val="24"/>
          <w:szCs w:val="24"/>
          <w:lang w:val="ka-GE"/>
        </w:rPr>
      </w:pPr>
      <w:r w:rsidRPr="000C4078">
        <w:rPr>
          <w:rFonts w:ascii="Sylfaen" w:hAnsi="Sylfaen"/>
          <w:b/>
          <w:noProof/>
          <w:spacing w:val="24"/>
          <w:sz w:val="24"/>
          <w:szCs w:val="24"/>
          <w:lang w:val="ka-GE"/>
        </w:rPr>
        <w:t>ქვემოთ ჩამოთვლილთაგან რომელიმე გვერდითი მოვლენის განვითარების შემთხვევაში, შეწყვიტეთ მეტპამიდის მიღება და დაუყოვნებლივ მიმართეთ მკურნალ ექიმს ან უახლოესი კლინიკის გადაუდებელი დახმარების განყოფილებას:</w:t>
      </w:r>
    </w:p>
    <w:p w14:paraId="61D4FEC9" w14:textId="77777777" w:rsidR="001B4340" w:rsidRPr="000C4078" w:rsidRDefault="001B4340" w:rsidP="001B4340">
      <w:pPr>
        <w:tabs>
          <w:tab w:val="left" w:pos="90"/>
        </w:tabs>
        <w:spacing w:line="276" w:lineRule="auto"/>
        <w:ind w:left="90"/>
        <w:rPr>
          <w:rFonts w:ascii="Sylfaen" w:hAnsi="Sylfaen"/>
          <w:noProof/>
          <w:spacing w:val="24"/>
          <w:sz w:val="24"/>
          <w:szCs w:val="24"/>
          <w:lang w:val="ka-GE"/>
        </w:rPr>
      </w:pPr>
      <w:r w:rsidRPr="000C4078">
        <w:rPr>
          <w:rFonts w:ascii="Sylfaen" w:hAnsi="Sylfaen"/>
          <w:noProof/>
          <w:spacing w:val="24"/>
          <w:sz w:val="24"/>
          <w:szCs w:val="24"/>
          <w:lang w:val="ka-GE"/>
        </w:rPr>
        <w:t>-უნებლიე მოძრაობები თავისა და კისრის არეში. ეს გვერდითი მოვლენები შესაძლოა განვითარდეს ბავშვებში და მოზარდებში, აგრეთვე პრეპარატის მაღალი დოზით გამოყენების შემთხვევაში. აღნიშნული სიმპტომები, როგორც წესი, ვლინდება მკურნალობის დასაწყისში, თუმცა ზოგჯერ შესაძლოა წარმოიქმნას ერთჯერადი დოზის მიღების შემდეგაც. სათანადო თერაპიის შედეგად ეს არასასურველი ეფექტები ქრება</w:t>
      </w:r>
      <w:r w:rsidR="006E7EE8" w:rsidRPr="000C4078">
        <w:rPr>
          <w:rFonts w:ascii="Sylfaen" w:hAnsi="Sylfaen"/>
          <w:noProof/>
          <w:spacing w:val="24"/>
          <w:sz w:val="24"/>
          <w:szCs w:val="24"/>
          <w:lang w:val="ka-GE"/>
        </w:rPr>
        <w:t>.</w:t>
      </w:r>
    </w:p>
    <w:p w14:paraId="433F5317" w14:textId="77777777" w:rsidR="00294278" w:rsidRPr="000C4078" w:rsidRDefault="00AD2690" w:rsidP="001B4340">
      <w:pPr>
        <w:tabs>
          <w:tab w:val="left" w:pos="90"/>
        </w:tabs>
        <w:spacing w:line="276" w:lineRule="auto"/>
        <w:ind w:left="90"/>
        <w:rPr>
          <w:rFonts w:ascii="Sylfaen" w:hAnsi="Sylfaen"/>
          <w:noProof/>
          <w:spacing w:val="24"/>
          <w:sz w:val="24"/>
          <w:szCs w:val="24"/>
          <w:lang w:val="ka-GE"/>
        </w:rPr>
      </w:pPr>
      <w:r w:rsidRPr="000C4078">
        <w:rPr>
          <w:rFonts w:ascii="Sylfaen" w:hAnsi="Sylfaen"/>
          <w:noProof/>
          <w:spacing w:val="24"/>
          <w:sz w:val="24"/>
          <w:szCs w:val="24"/>
          <w:lang w:val="ka-GE"/>
        </w:rPr>
        <w:t>-მაღალი ტემპერატურა, არტერიული წნევის მომატება, უნებლიე კუნთოვანი კრუნჩხვები (კონვულსიები), ოფლიანობა და ნერწყვდენის გაძლიერება შესაძლოა აღნიშნავდეს დარღვევას, რომელსაც ავთვისებიანი ნეიროლეფსიური სინდრომი ეწოდება</w:t>
      </w:r>
      <w:r w:rsidR="00294278" w:rsidRPr="000C4078">
        <w:rPr>
          <w:rFonts w:ascii="Sylfaen" w:hAnsi="Sylfaen"/>
          <w:noProof/>
          <w:spacing w:val="24"/>
          <w:sz w:val="24"/>
          <w:szCs w:val="24"/>
          <w:lang w:val="ka-GE"/>
        </w:rPr>
        <w:t>.</w:t>
      </w:r>
    </w:p>
    <w:p w14:paraId="6F6383AD" w14:textId="77777777" w:rsidR="00AD2690" w:rsidRPr="000C4078" w:rsidRDefault="00294278" w:rsidP="001B4340">
      <w:pPr>
        <w:tabs>
          <w:tab w:val="left" w:pos="90"/>
        </w:tabs>
        <w:spacing w:line="276" w:lineRule="auto"/>
        <w:ind w:left="90"/>
        <w:rPr>
          <w:rFonts w:ascii="Sylfaen" w:hAnsi="Sylfaen"/>
          <w:noProof/>
          <w:spacing w:val="24"/>
          <w:sz w:val="24"/>
          <w:szCs w:val="24"/>
          <w:lang w:val="ka-GE"/>
        </w:rPr>
      </w:pPr>
      <w:r w:rsidRPr="000C4078">
        <w:rPr>
          <w:rFonts w:ascii="Sylfaen" w:hAnsi="Sylfaen"/>
          <w:noProof/>
          <w:spacing w:val="24"/>
          <w:sz w:val="24"/>
          <w:szCs w:val="24"/>
          <w:lang w:val="ka-GE"/>
        </w:rPr>
        <w:t>-ქავილი, კანის გაწითლება, სახის, ენისა და ხორხის შეშუპება, აგრეთვე სუნთქვის გაძნელება შესაძლოა მძიმე ალერგიული რეაქციის სიმპტომებს წარმოადგენდეს.</w:t>
      </w:r>
      <w:r w:rsidR="00AD2690" w:rsidRPr="000C4078">
        <w:rPr>
          <w:rFonts w:ascii="Sylfaen" w:hAnsi="Sylfaen"/>
          <w:noProof/>
          <w:spacing w:val="24"/>
          <w:sz w:val="24"/>
          <w:szCs w:val="24"/>
          <w:lang w:val="ka-GE"/>
        </w:rPr>
        <w:t xml:space="preserve"> </w:t>
      </w:r>
    </w:p>
    <w:p w14:paraId="57BF7A62" w14:textId="77777777" w:rsidR="00294278" w:rsidRPr="000C4078" w:rsidRDefault="00294278" w:rsidP="001B4340">
      <w:pPr>
        <w:tabs>
          <w:tab w:val="left" w:pos="90"/>
        </w:tabs>
        <w:spacing w:line="276" w:lineRule="auto"/>
        <w:ind w:left="90"/>
        <w:rPr>
          <w:rFonts w:ascii="Sylfaen" w:hAnsi="Sylfaen"/>
          <w:noProof/>
          <w:spacing w:val="24"/>
          <w:sz w:val="24"/>
          <w:szCs w:val="24"/>
          <w:lang w:val="ka-GE"/>
        </w:rPr>
      </w:pPr>
    </w:p>
    <w:p w14:paraId="67C6E93A" w14:textId="77777777" w:rsidR="00464418" w:rsidRPr="000C4078" w:rsidRDefault="00464418" w:rsidP="00294278">
      <w:pPr>
        <w:tabs>
          <w:tab w:val="left" w:pos="90"/>
        </w:tabs>
        <w:spacing w:line="276" w:lineRule="auto"/>
        <w:ind w:left="86"/>
        <w:rPr>
          <w:rFonts w:ascii="Sylfaen" w:hAnsi="Sylfaen"/>
          <w:bCs/>
          <w:noProof/>
          <w:spacing w:val="24"/>
          <w:sz w:val="24"/>
          <w:szCs w:val="24"/>
          <w:lang w:val="ka-GE"/>
        </w:rPr>
      </w:pPr>
      <w:r w:rsidRPr="000C4078">
        <w:rPr>
          <w:rFonts w:ascii="Sylfaen" w:hAnsi="Sylfaen"/>
          <w:bCs/>
          <w:noProof/>
          <w:spacing w:val="24"/>
          <w:sz w:val="24"/>
          <w:szCs w:val="24"/>
          <w:lang w:val="ka-GE"/>
        </w:rPr>
        <w:t>აღნიშნული სიმპტომები განეკუთვნება სერიოზულ გვერდით ეფექტებს და შესაძლოა მოითხოვდეს გადაუდებელ სამედიცინო დახმარებას.</w:t>
      </w:r>
    </w:p>
    <w:p w14:paraId="54EE37ED" w14:textId="77777777" w:rsidR="00294278" w:rsidRPr="000C4078" w:rsidRDefault="00294278" w:rsidP="00294278">
      <w:pPr>
        <w:tabs>
          <w:tab w:val="left" w:pos="90"/>
        </w:tabs>
        <w:spacing w:line="276" w:lineRule="auto"/>
        <w:ind w:left="86"/>
        <w:rPr>
          <w:rFonts w:ascii="Sylfaen" w:hAnsi="Sylfaen"/>
          <w:noProof/>
          <w:spacing w:val="24"/>
          <w:sz w:val="24"/>
          <w:szCs w:val="24"/>
          <w:lang w:val="ka-GE"/>
        </w:rPr>
      </w:pPr>
      <w:r w:rsidRPr="000C4078">
        <w:rPr>
          <w:rFonts w:ascii="Sylfaen" w:hAnsi="Sylfaen"/>
          <w:bCs/>
          <w:noProof/>
          <w:spacing w:val="24"/>
          <w:sz w:val="24"/>
          <w:szCs w:val="24"/>
          <w:lang w:val="ka-GE"/>
        </w:rPr>
        <w:t>გვერდითი მოვლენები კლასიფიცირებულია შემდეგი კატეგორიების მიხედვით:</w:t>
      </w:r>
    </w:p>
    <w:p w14:paraId="51E4617A" w14:textId="77777777" w:rsidR="00294278" w:rsidRPr="000C4078" w:rsidRDefault="00294278" w:rsidP="00464418">
      <w:pPr>
        <w:tabs>
          <w:tab w:val="left" w:pos="90"/>
        </w:tabs>
        <w:spacing w:line="276" w:lineRule="auto"/>
        <w:ind w:left="450"/>
        <w:rPr>
          <w:rFonts w:ascii="Sylfaen" w:hAnsi="Sylfaen"/>
          <w:noProof/>
          <w:spacing w:val="24"/>
          <w:sz w:val="24"/>
          <w:szCs w:val="24"/>
          <w:lang w:val="ka-GE"/>
        </w:rPr>
      </w:pPr>
      <w:r w:rsidRPr="000C4078">
        <w:rPr>
          <w:rFonts w:ascii="Sylfaen" w:hAnsi="Sylfaen"/>
          <w:b/>
          <w:bCs/>
          <w:noProof/>
          <w:spacing w:val="24"/>
          <w:sz w:val="24"/>
          <w:szCs w:val="24"/>
          <w:lang w:val="ka-GE"/>
        </w:rPr>
        <w:lastRenderedPageBreak/>
        <w:t>ძალიან ხშირი:</w:t>
      </w:r>
      <w:r w:rsidRPr="000C4078">
        <w:rPr>
          <w:rFonts w:ascii="Sylfaen" w:hAnsi="Sylfaen"/>
          <w:noProof/>
          <w:spacing w:val="24"/>
          <w:sz w:val="24"/>
          <w:szCs w:val="24"/>
          <w:lang w:val="ka-GE"/>
        </w:rPr>
        <w:t xml:space="preserve"> შესაძლოა გამოვლინდეს 10-დან სულ მცირე 1 პაციენტში.</w:t>
      </w:r>
    </w:p>
    <w:p w14:paraId="417C721E" w14:textId="77777777" w:rsidR="00294278" w:rsidRPr="000C4078" w:rsidRDefault="00294278" w:rsidP="00464418">
      <w:pPr>
        <w:tabs>
          <w:tab w:val="left" w:pos="90"/>
        </w:tabs>
        <w:spacing w:line="276" w:lineRule="auto"/>
        <w:ind w:left="360"/>
        <w:rPr>
          <w:rFonts w:ascii="Sylfaen" w:hAnsi="Sylfaen"/>
          <w:noProof/>
          <w:spacing w:val="24"/>
          <w:sz w:val="24"/>
          <w:szCs w:val="24"/>
          <w:lang w:val="ka-GE"/>
        </w:rPr>
      </w:pPr>
      <w:r w:rsidRPr="000C4078">
        <w:rPr>
          <w:rFonts w:ascii="Sylfaen" w:hAnsi="Sylfaen"/>
          <w:b/>
          <w:bCs/>
          <w:noProof/>
          <w:spacing w:val="24"/>
          <w:sz w:val="24"/>
          <w:szCs w:val="24"/>
          <w:lang w:val="ka-GE"/>
        </w:rPr>
        <w:t>ხშირი:</w:t>
      </w:r>
      <w:r w:rsidRPr="000C4078">
        <w:rPr>
          <w:rFonts w:ascii="Sylfaen" w:hAnsi="Sylfaen"/>
          <w:noProof/>
          <w:spacing w:val="24"/>
          <w:sz w:val="24"/>
          <w:szCs w:val="24"/>
          <w:lang w:val="ka-GE"/>
        </w:rPr>
        <w:t xml:space="preserve"> შესაძლოა გამოვლინდეს 10-დან 1-ზე ნაკლებ, მაგრამ 100-დან 1-ზე მეტ პაციენტში.</w:t>
      </w:r>
    </w:p>
    <w:p w14:paraId="5E32B8D8" w14:textId="77777777" w:rsidR="00294278" w:rsidRPr="000C4078" w:rsidRDefault="00294278" w:rsidP="00464418">
      <w:pPr>
        <w:tabs>
          <w:tab w:val="left" w:pos="90"/>
        </w:tabs>
        <w:spacing w:line="276" w:lineRule="auto"/>
        <w:ind w:left="360"/>
        <w:rPr>
          <w:rFonts w:ascii="Sylfaen" w:hAnsi="Sylfaen"/>
          <w:noProof/>
          <w:spacing w:val="24"/>
          <w:sz w:val="24"/>
          <w:szCs w:val="24"/>
          <w:lang w:val="ka-GE"/>
        </w:rPr>
      </w:pPr>
      <w:r w:rsidRPr="000C4078">
        <w:rPr>
          <w:rFonts w:ascii="Sylfaen" w:hAnsi="Sylfaen"/>
          <w:b/>
          <w:bCs/>
          <w:noProof/>
          <w:spacing w:val="24"/>
          <w:sz w:val="24"/>
          <w:szCs w:val="24"/>
          <w:lang w:val="ka-GE"/>
        </w:rPr>
        <w:t>არახშირი:</w:t>
      </w:r>
      <w:r w:rsidRPr="000C4078">
        <w:rPr>
          <w:rFonts w:ascii="Sylfaen" w:hAnsi="Sylfaen"/>
          <w:noProof/>
          <w:spacing w:val="24"/>
          <w:sz w:val="24"/>
          <w:szCs w:val="24"/>
          <w:lang w:val="ka-GE"/>
        </w:rPr>
        <w:t xml:space="preserve"> შესაძლოა გამოვლინდეს 100-დან 1-ზე ნაკლებ, მაგრამ 1 000-დან 1-ზე მეტ პაციენტში.</w:t>
      </w:r>
    </w:p>
    <w:p w14:paraId="5AEA2F67" w14:textId="77777777" w:rsidR="00294278" w:rsidRPr="000C4078" w:rsidRDefault="00294278" w:rsidP="00464418">
      <w:pPr>
        <w:tabs>
          <w:tab w:val="left" w:pos="90"/>
        </w:tabs>
        <w:spacing w:line="276" w:lineRule="auto"/>
        <w:ind w:left="360"/>
        <w:rPr>
          <w:rFonts w:ascii="Sylfaen" w:hAnsi="Sylfaen"/>
          <w:noProof/>
          <w:spacing w:val="24"/>
          <w:sz w:val="24"/>
          <w:szCs w:val="24"/>
          <w:lang w:val="ka-GE"/>
        </w:rPr>
      </w:pPr>
      <w:r w:rsidRPr="000C4078">
        <w:rPr>
          <w:rFonts w:ascii="Sylfaen" w:hAnsi="Sylfaen"/>
          <w:b/>
          <w:bCs/>
          <w:noProof/>
          <w:spacing w:val="24"/>
          <w:sz w:val="24"/>
          <w:szCs w:val="24"/>
          <w:lang w:val="ka-GE"/>
        </w:rPr>
        <w:t>იშვიათი:</w:t>
      </w:r>
      <w:r w:rsidRPr="000C4078">
        <w:rPr>
          <w:rFonts w:ascii="Sylfaen" w:hAnsi="Sylfaen"/>
          <w:noProof/>
          <w:spacing w:val="24"/>
          <w:sz w:val="24"/>
          <w:szCs w:val="24"/>
          <w:lang w:val="ka-GE"/>
        </w:rPr>
        <w:t xml:space="preserve"> შესაძლოა გამოვლინდეს 1 000-დან 1-ზე ნაკლებ, მაგრამ 10 000-დან 1-ზე მეტ პაციენტში.</w:t>
      </w:r>
    </w:p>
    <w:p w14:paraId="652962B3" w14:textId="77777777" w:rsidR="00294278" w:rsidRPr="000C4078" w:rsidRDefault="00294278" w:rsidP="00464418">
      <w:pPr>
        <w:tabs>
          <w:tab w:val="left" w:pos="90"/>
        </w:tabs>
        <w:spacing w:line="276" w:lineRule="auto"/>
        <w:ind w:left="360"/>
        <w:rPr>
          <w:rFonts w:ascii="Sylfaen" w:hAnsi="Sylfaen"/>
          <w:noProof/>
          <w:spacing w:val="24"/>
          <w:sz w:val="24"/>
          <w:szCs w:val="24"/>
          <w:lang w:val="ka-GE"/>
        </w:rPr>
      </w:pPr>
      <w:r w:rsidRPr="000C4078">
        <w:rPr>
          <w:rFonts w:ascii="Sylfaen" w:hAnsi="Sylfaen"/>
          <w:b/>
          <w:bCs/>
          <w:noProof/>
          <w:spacing w:val="24"/>
          <w:sz w:val="24"/>
          <w:szCs w:val="24"/>
          <w:lang w:val="ka-GE"/>
        </w:rPr>
        <w:t>ძალიან იშვიათი:</w:t>
      </w:r>
      <w:r w:rsidRPr="000C4078">
        <w:rPr>
          <w:rFonts w:ascii="Sylfaen" w:hAnsi="Sylfaen"/>
          <w:noProof/>
          <w:spacing w:val="24"/>
          <w:sz w:val="24"/>
          <w:szCs w:val="24"/>
          <w:lang w:val="ka-GE"/>
        </w:rPr>
        <w:t xml:space="preserve"> შესაძლოა გამოვლინდეს 10 000-დან 1-ზე ნაკლებ პაციენტში.</w:t>
      </w:r>
    </w:p>
    <w:p w14:paraId="7FBC5686" w14:textId="77777777" w:rsidR="00294278" w:rsidRPr="000C4078" w:rsidRDefault="00294278" w:rsidP="00464418">
      <w:pPr>
        <w:tabs>
          <w:tab w:val="left" w:pos="90"/>
        </w:tabs>
        <w:spacing w:line="276" w:lineRule="auto"/>
        <w:ind w:left="360"/>
        <w:rPr>
          <w:rFonts w:ascii="Sylfaen" w:hAnsi="Sylfaen"/>
          <w:noProof/>
          <w:spacing w:val="24"/>
          <w:sz w:val="24"/>
          <w:szCs w:val="24"/>
          <w:lang w:val="ka-GE"/>
        </w:rPr>
      </w:pPr>
      <w:r w:rsidRPr="000C4078">
        <w:rPr>
          <w:rFonts w:ascii="Sylfaen" w:hAnsi="Sylfaen"/>
          <w:b/>
          <w:bCs/>
          <w:noProof/>
          <w:spacing w:val="24"/>
          <w:sz w:val="24"/>
          <w:szCs w:val="24"/>
          <w:lang w:val="ka-GE"/>
        </w:rPr>
        <w:t>უცნობია:</w:t>
      </w:r>
      <w:r w:rsidRPr="000C4078">
        <w:rPr>
          <w:rFonts w:ascii="Sylfaen" w:hAnsi="Sylfaen"/>
          <w:noProof/>
          <w:spacing w:val="24"/>
          <w:sz w:val="24"/>
          <w:szCs w:val="24"/>
          <w:lang w:val="ka-GE"/>
        </w:rPr>
        <w:t xml:space="preserve"> არსებული მონაცემების საფუძველზე</w:t>
      </w:r>
      <w:r w:rsidR="00464418" w:rsidRPr="000C4078">
        <w:rPr>
          <w:rFonts w:ascii="Sylfaen" w:hAnsi="Sylfaen"/>
          <w:noProof/>
          <w:spacing w:val="24"/>
          <w:sz w:val="24"/>
          <w:szCs w:val="24"/>
          <w:lang w:val="ka-GE"/>
        </w:rPr>
        <w:t>დაყრდნობით</w:t>
      </w:r>
      <w:r w:rsidRPr="000C4078">
        <w:rPr>
          <w:rFonts w:ascii="Sylfaen" w:hAnsi="Sylfaen"/>
          <w:noProof/>
          <w:spacing w:val="24"/>
          <w:sz w:val="24"/>
          <w:szCs w:val="24"/>
          <w:lang w:val="ka-GE"/>
        </w:rPr>
        <w:t xml:space="preserve"> სიხშირის დადგენა შეუძლებელია.</w:t>
      </w:r>
    </w:p>
    <w:p w14:paraId="7750494A" w14:textId="77777777" w:rsidR="00464418" w:rsidRPr="000C4078" w:rsidRDefault="00464418" w:rsidP="00DF3F18">
      <w:pPr>
        <w:pStyle w:val="ListParagraph"/>
        <w:spacing w:before="180" w:after="240" w:line="240" w:lineRule="auto"/>
        <w:rPr>
          <w:rFonts w:ascii="Arial" w:eastAsia="Times New Roman" w:hAnsi="Arial" w:cs="Arial"/>
          <w:noProof/>
          <w:sz w:val="24"/>
          <w:szCs w:val="24"/>
          <w:lang w:val="ka-GE"/>
        </w:rPr>
      </w:pPr>
      <w:r w:rsidRPr="000C4078">
        <w:rPr>
          <w:rFonts w:ascii="Sylfaen" w:eastAsia="Times New Roman" w:hAnsi="Sylfaen" w:cs="Sylfaen"/>
          <w:b/>
          <w:bCs/>
          <w:noProof/>
          <w:sz w:val="24"/>
          <w:szCs w:val="24"/>
          <w:lang w:val="ka-GE"/>
        </w:rPr>
        <w:t>ძალიან</w:t>
      </w:r>
      <w:r w:rsidRPr="000C4078">
        <w:rPr>
          <w:rFonts w:ascii="Arial" w:eastAsia="Times New Roman" w:hAnsi="Arial" w:cs="Arial"/>
          <w:b/>
          <w:bCs/>
          <w:noProof/>
          <w:sz w:val="24"/>
          <w:szCs w:val="24"/>
          <w:lang w:val="ka-GE"/>
        </w:rPr>
        <w:t xml:space="preserve"> </w:t>
      </w:r>
      <w:r w:rsidRPr="000C4078">
        <w:rPr>
          <w:rFonts w:ascii="Sylfaen" w:eastAsia="Times New Roman" w:hAnsi="Sylfaen" w:cs="Sylfaen"/>
          <w:b/>
          <w:bCs/>
          <w:noProof/>
          <w:sz w:val="24"/>
          <w:szCs w:val="24"/>
          <w:lang w:val="ka-GE"/>
        </w:rPr>
        <w:t>ხშირი</w:t>
      </w:r>
      <w:r w:rsidRPr="000C4078">
        <w:rPr>
          <w:rFonts w:ascii="Arial" w:eastAsia="Times New Roman" w:hAnsi="Arial" w:cs="Arial"/>
          <w:b/>
          <w:bCs/>
          <w:noProof/>
          <w:sz w:val="24"/>
          <w:szCs w:val="24"/>
          <w:lang w:val="ka-GE"/>
        </w:rPr>
        <w:t>:</w:t>
      </w:r>
      <w:r w:rsidRPr="000C4078">
        <w:rPr>
          <w:rFonts w:ascii="Arial" w:eastAsia="Times New Roman" w:hAnsi="Arial" w:cs="Arial"/>
          <w:noProof/>
          <w:sz w:val="24"/>
          <w:szCs w:val="24"/>
          <w:lang w:val="ka-GE"/>
        </w:rPr>
        <w:br/>
        <w:t xml:space="preserve">− </w:t>
      </w:r>
      <w:r w:rsidR="00DF3F18" w:rsidRPr="000C4078">
        <w:rPr>
          <w:rFonts w:ascii="Sylfaen" w:eastAsia="Times New Roman" w:hAnsi="Sylfaen" w:cs="Sylfaen"/>
          <w:noProof/>
          <w:sz w:val="24"/>
          <w:szCs w:val="24"/>
          <w:lang w:val="ka-GE"/>
        </w:rPr>
        <w:t>ძილიანობა</w:t>
      </w:r>
    </w:p>
    <w:p w14:paraId="5E188A67" w14:textId="77777777" w:rsidR="00464418" w:rsidRPr="000C4078" w:rsidRDefault="00464418" w:rsidP="00DF3F18">
      <w:pPr>
        <w:pStyle w:val="ListParagraph"/>
        <w:spacing w:before="180" w:after="240" w:line="240" w:lineRule="auto"/>
        <w:rPr>
          <w:rFonts w:ascii="Sylfaen" w:eastAsia="Times New Roman" w:hAnsi="Sylfaen" w:cs="Sylfaen"/>
          <w:noProof/>
          <w:sz w:val="24"/>
          <w:szCs w:val="24"/>
          <w:lang w:val="ka-GE"/>
        </w:rPr>
      </w:pPr>
      <w:r w:rsidRPr="000C4078">
        <w:rPr>
          <w:rFonts w:ascii="Sylfaen" w:eastAsia="Times New Roman" w:hAnsi="Sylfaen" w:cs="Sylfaen"/>
          <w:b/>
          <w:bCs/>
          <w:noProof/>
          <w:sz w:val="24"/>
          <w:szCs w:val="24"/>
          <w:lang w:val="ka-GE"/>
        </w:rPr>
        <w:t>ხშირი</w:t>
      </w:r>
      <w:r w:rsidRPr="000C4078">
        <w:rPr>
          <w:rFonts w:ascii="Arial" w:eastAsia="Times New Roman" w:hAnsi="Arial" w:cs="Arial"/>
          <w:b/>
          <w:bCs/>
          <w:noProof/>
          <w:sz w:val="24"/>
          <w:szCs w:val="24"/>
          <w:lang w:val="ka-GE"/>
        </w:rPr>
        <w:t>:</w:t>
      </w:r>
      <w:r w:rsidRPr="000C4078">
        <w:rPr>
          <w:rFonts w:ascii="Arial" w:eastAsia="Times New Roman" w:hAnsi="Arial" w:cs="Arial"/>
          <w:noProof/>
          <w:sz w:val="24"/>
          <w:szCs w:val="24"/>
          <w:lang w:val="ka-GE"/>
        </w:rPr>
        <w:br/>
        <w:t xml:space="preserve">− </w:t>
      </w:r>
      <w:r w:rsidRPr="000C4078">
        <w:rPr>
          <w:rFonts w:ascii="Sylfaen" w:eastAsia="Times New Roman" w:hAnsi="Sylfaen" w:cs="Sylfaen"/>
          <w:noProof/>
          <w:sz w:val="24"/>
          <w:szCs w:val="24"/>
          <w:lang w:val="ka-GE"/>
        </w:rPr>
        <w:t>დეპრესია</w:t>
      </w:r>
      <w:r w:rsidRPr="000C4078">
        <w:rPr>
          <w:rFonts w:ascii="Arial" w:eastAsia="Times New Roman" w:hAnsi="Arial" w:cs="Arial"/>
          <w:noProof/>
          <w:sz w:val="24"/>
          <w:szCs w:val="24"/>
          <w:lang w:val="ka-GE"/>
        </w:rPr>
        <w:br/>
        <w:t xml:space="preserve">− </w:t>
      </w:r>
      <w:r w:rsidR="00DF3F18" w:rsidRPr="000C4078">
        <w:rPr>
          <w:rFonts w:ascii="Sylfaen" w:eastAsia="Times New Roman" w:hAnsi="Sylfaen" w:cs="Sylfaen"/>
          <w:noProof/>
          <w:sz w:val="24"/>
          <w:szCs w:val="24"/>
          <w:lang w:val="ka-GE"/>
        </w:rPr>
        <w:t>უნებლიე მოძრაობები, როგორიცაა ჰიპერკინეზი, ტრემორი და კუნთების ჰიპერტონუსი (რიგიდულობა)</w:t>
      </w:r>
      <w:r w:rsidRPr="000C4078">
        <w:rPr>
          <w:rFonts w:ascii="Arial" w:eastAsia="Times New Roman" w:hAnsi="Arial" w:cs="Arial"/>
          <w:noProof/>
          <w:sz w:val="24"/>
          <w:szCs w:val="24"/>
          <w:lang w:val="ka-GE"/>
        </w:rPr>
        <w:br/>
        <w:t xml:space="preserve">− </w:t>
      </w:r>
      <w:r w:rsidRPr="000C4078">
        <w:rPr>
          <w:rFonts w:ascii="Sylfaen" w:eastAsia="Times New Roman" w:hAnsi="Sylfaen" w:cs="Sylfaen"/>
          <w:noProof/>
          <w:sz w:val="24"/>
          <w:szCs w:val="24"/>
          <w:lang w:val="ka-GE"/>
        </w:rPr>
        <w:t>პარკინსონის</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დაავადების</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მსგავსი</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სიმპტომატიკა</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ტრემორი</w:t>
      </w:r>
      <w:r w:rsidRPr="000C4078">
        <w:rPr>
          <w:rFonts w:ascii="Arial" w:eastAsia="Times New Roman" w:hAnsi="Arial" w:cs="Arial"/>
          <w:noProof/>
          <w:sz w:val="24"/>
          <w:szCs w:val="24"/>
          <w:lang w:val="ka-GE"/>
        </w:rPr>
        <w:t xml:space="preserve">, </w:t>
      </w:r>
      <w:r w:rsidR="00DF3F18" w:rsidRPr="000C4078">
        <w:rPr>
          <w:rFonts w:ascii="Sylfaen" w:eastAsia="Times New Roman" w:hAnsi="Sylfaen" w:cs="Sylfaen"/>
          <w:noProof/>
          <w:sz w:val="24"/>
          <w:szCs w:val="24"/>
          <w:lang w:val="ka-GE"/>
        </w:rPr>
        <w:t>კუნთების ჰიპერტონუსი</w:t>
      </w:r>
      <w:r w:rsidRPr="000C4078">
        <w:rPr>
          <w:rFonts w:ascii="Arial" w:eastAsia="Times New Roman" w:hAnsi="Arial" w:cs="Arial"/>
          <w:noProof/>
          <w:sz w:val="24"/>
          <w:szCs w:val="24"/>
          <w:lang w:val="ka-GE"/>
        </w:rPr>
        <w:t>)</w:t>
      </w:r>
      <w:r w:rsidRPr="000C4078">
        <w:rPr>
          <w:rFonts w:ascii="Arial" w:eastAsia="Times New Roman" w:hAnsi="Arial" w:cs="Arial"/>
          <w:noProof/>
          <w:sz w:val="24"/>
          <w:szCs w:val="24"/>
          <w:lang w:val="ka-GE"/>
        </w:rPr>
        <w:br/>
        <w:t xml:space="preserve">− </w:t>
      </w:r>
      <w:r w:rsidR="00DF3F18" w:rsidRPr="000C4078">
        <w:rPr>
          <w:rFonts w:ascii="Sylfaen" w:eastAsia="Times New Roman" w:hAnsi="Sylfaen" w:cs="Sylfaen"/>
          <w:noProof/>
          <w:sz w:val="24"/>
          <w:szCs w:val="24"/>
          <w:lang w:val="ka-GE"/>
        </w:rPr>
        <w:t>შფოთვა</w:t>
      </w:r>
      <w:r w:rsidRPr="000C4078">
        <w:rPr>
          <w:rFonts w:ascii="Arial" w:eastAsia="Times New Roman" w:hAnsi="Arial" w:cs="Arial"/>
          <w:noProof/>
          <w:sz w:val="24"/>
          <w:szCs w:val="24"/>
          <w:lang w:val="ka-GE"/>
        </w:rPr>
        <w:br/>
        <w:t xml:space="preserve">− </w:t>
      </w:r>
      <w:r w:rsidRPr="000C4078">
        <w:rPr>
          <w:rFonts w:ascii="Sylfaen" w:eastAsia="Times New Roman" w:hAnsi="Sylfaen" w:cs="Sylfaen"/>
          <w:noProof/>
          <w:sz w:val="24"/>
          <w:szCs w:val="24"/>
          <w:lang w:val="ka-GE"/>
        </w:rPr>
        <w:t>არტერიული</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ჰიპოტენზია</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განსაკუთრებით</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ინტრავენური</w:t>
      </w:r>
      <w:r w:rsidRPr="000C4078">
        <w:rPr>
          <w:rFonts w:ascii="Arial" w:eastAsia="Times New Roman" w:hAnsi="Arial" w:cs="Arial"/>
          <w:noProof/>
          <w:sz w:val="24"/>
          <w:szCs w:val="24"/>
          <w:lang w:val="ka-GE"/>
        </w:rPr>
        <w:t xml:space="preserve"> </w:t>
      </w:r>
      <w:r w:rsidRPr="000C4078">
        <w:rPr>
          <w:rFonts w:ascii="Sylfaen" w:eastAsia="Times New Roman" w:hAnsi="Sylfaen" w:cs="Sylfaen"/>
          <w:noProof/>
          <w:sz w:val="24"/>
          <w:szCs w:val="24"/>
          <w:lang w:val="ka-GE"/>
        </w:rPr>
        <w:t>შეყვანისას</w:t>
      </w:r>
      <w:r w:rsidRPr="000C4078">
        <w:rPr>
          <w:rFonts w:ascii="Arial" w:eastAsia="Times New Roman" w:hAnsi="Arial" w:cs="Arial"/>
          <w:noProof/>
          <w:sz w:val="24"/>
          <w:szCs w:val="24"/>
          <w:lang w:val="ka-GE"/>
        </w:rPr>
        <w:t>)</w:t>
      </w:r>
      <w:r w:rsidRPr="000C4078">
        <w:rPr>
          <w:rFonts w:ascii="Arial" w:eastAsia="Times New Roman" w:hAnsi="Arial" w:cs="Arial"/>
          <w:noProof/>
          <w:sz w:val="24"/>
          <w:szCs w:val="24"/>
          <w:lang w:val="ka-GE"/>
        </w:rPr>
        <w:br/>
        <w:t xml:space="preserve">− </w:t>
      </w:r>
      <w:r w:rsidRPr="000C4078">
        <w:rPr>
          <w:rFonts w:ascii="Sylfaen" w:eastAsia="Times New Roman" w:hAnsi="Sylfaen" w:cs="Sylfaen"/>
          <w:noProof/>
          <w:sz w:val="24"/>
          <w:szCs w:val="24"/>
          <w:lang w:val="ka-GE"/>
        </w:rPr>
        <w:t>დიარეა</w:t>
      </w:r>
    </w:p>
    <w:p w14:paraId="6E826842" w14:textId="77777777" w:rsidR="00DF3F18" w:rsidRPr="000C4078" w:rsidRDefault="00DF3F18" w:rsidP="00DF3F18">
      <w:pPr>
        <w:pStyle w:val="ListParagraph"/>
        <w:spacing w:before="180" w:after="240" w:line="240" w:lineRule="auto"/>
        <w:rPr>
          <w:rFonts w:ascii="Sylfaen" w:eastAsia="Times New Roman" w:hAnsi="Sylfaen" w:cs="Arial"/>
          <w:noProof/>
          <w:sz w:val="24"/>
          <w:szCs w:val="24"/>
          <w:lang w:val="ka-GE"/>
        </w:rPr>
      </w:pPr>
      <w:r w:rsidRPr="000C4078">
        <w:rPr>
          <w:rFonts w:ascii="Sylfaen" w:eastAsia="Times New Roman" w:hAnsi="Sylfaen" w:cs="Sylfaen"/>
          <w:b/>
          <w:bCs/>
          <w:noProof/>
          <w:sz w:val="24"/>
          <w:szCs w:val="24"/>
          <w:lang w:val="ka-GE"/>
        </w:rPr>
        <w:t>-</w:t>
      </w:r>
      <w:r w:rsidRPr="000C4078">
        <w:rPr>
          <w:rFonts w:ascii="Sylfaen" w:eastAsia="Times New Roman" w:hAnsi="Sylfaen" w:cs="Arial"/>
          <w:noProof/>
          <w:sz w:val="24"/>
          <w:szCs w:val="24"/>
          <w:lang w:val="ka-GE"/>
        </w:rPr>
        <w:t>ასთენია</w:t>
      </w:r>
    </w:p>
    <w:p w14:paraId="1BE699D3" w14:textId="77777777" w:rsidR="00DF3F18" w:rsidRPr="000C4078" w:rsidRDefault="00DF3F18" w:rsidP="00DF3F18">
      <w:pPr>
        <w:pStyle w:val="ListParagraph"/>
        <w:spacing w:before="180" w:after="240" w:line="240" w:lineRule="auto"/>
        <w:rPr>
          <w:rFonts w:ascii="Sylfaen" w:eastAsia="Times New Roman" w:hAnsi="Sylfaen" w:cs="Arial"/>
          <w:noProof/>
          <w:sz w:val="24"/>
          <w:szCs w:val="24"/>
          <w:lang w:val="ka-GE"/>
        </w:rPr>
      </w:pPr>
    </w:p>
    <w:p w14:paraId="78A7F237" w14:textId="77777777" w:rsidR="00DF3F18" w:rsidRPr="000C4078" w:rsidRDefault="00DF3F18" w:rsidP="005570C9">
      <w:pPr>
        <w:pStyle w:val="ListParagraph"/>
        <w:spacing w:before="180" w:after="240" w:line="276" w:lineRule="auto"/>
        <w:rPr>
          <w:rFonts w:ascii="Sylfaen" w:eastAsia="Times New Roman" w:hAnsi="Sylfaen" w:cs="Arial"/>
          <w:noProof/>
          <w:sz w:val="24"/>
          <w:szCs w:val="24"/>
          <w:lang w:val="ka-GE"/>
        </w:rPr>
      </w:pPr>
      <w:r w:rsidRPr="000C4078">
        <w:rPr>
          <w:rFonts w:ascii="Sylfaen" w:eastAsia="Times New Roman" w:hAnsi="Sylfaen" w:cs="Arial"/>
          <w:b/>
          <w:bCs/>
          <w:noProof/>
          <w:sz w:val="24"/>
          <w:szCs w:val="24"/>
          <w:lang w:val="ka-GE"/>
        </w:rPr>
        <w:t>ნაკლებად ხშირი:</w:t>
      </w:r>
      <w:r w:rsidRPr="000C4078">
        <w:rPr>
          <w:rFonts w:ascii="Sylfaen" w:eastAsia="Times New Roman" w:hAnsi="Sylfaen" w:cs="Arial"/>
          <w:noProof/>
          <w:sz w:val="24"/>
          <w:szCs w:val="24"/>
          <w:lang w:val="ka-GE"/>
        </w:rPr>
        <w:br/>
      </w:r>
      <w:r w:rsidR="005570C9" w:rsidRPr="000C4078">
        <w:rPr>
          <w:rFonts w:ascii="Sylfaen" w:eastAsia="Times New Roman" w:hAnsi="Sylfaen" w:cs="Arial"/>
          <w:noProof/>
          <w:sz w:val="24"/>
          <w:szCs w:val="24"/>
          <w:lang w:val="ka-GE"/>
        </w:rPr>
        <w:t xml:space="preserve">− </w:t>
      </w:r>
      <w:r w:rsidRPr="000C4078">
        <w:rPr>
          <w:rFonts w:ascii="Sylfaen" w:eastAsia="Times New Roman" w:hAnsi="Sylfaen" w:cs="Arial"/>
          <w:noProof/>
          <w:sz w:val="24"/>
          <w:szCs w:val="24"/>
          <w:lang w:val="ka-GE"/>
        </w:rPr>
        <w:t>სისხლში ჰორმონ პროლაქტინის დონის მომატება, რამაც შესაძლოა გამოიწვიოს რძის გამოყოფა მამაკაცებსა და ქალებში</w:t>
      </w:r>
      <w:r w:rsidR="005570C9" w:rsidRPr="000C4078">
        <w:rPr>
          <w:rFonts w:ascii="Sylfaen" w:eastAsia="Times New Roman" w:hAnsi="Sylfaen" w:cs="Arial"/>
          <w:noProof/>
          <w:sz w:val="24"/>
          <w:szCs w:val="24"/>
          <w:lang w:val="ka-GE"/>
        </w:rPr>
        <w:t>(ჰიპერპროლაქტინემია</w:t>
      </w:r>
      <w:r w:rsidRPr="000C4078">
        <w:rPr>
          <w:rFonts w:ascii="Sylfaen" w:eastAsia="Times New Roman" w:hAnsi="Sylfaen" w:cs="Arial"/>
          <w:noProof/>
          <w:sz w:val="24"/>
          <w:szCs w:val="24"/>
          <w:lang w:val="ka-GE"/>
        </w:rPr>
        <w:t>)</w:t>
      </w:r>
      <w:r w:rsidRPr="000C4078">
        <w:rPr>
          <w:rFonts w:ascii="Sylfaen" w:eastAsia="Times New Roman" w:hAnsi="Sylfaen" w:cs="Arial"/>
          <w:noProof/>
          <w:sz w:val="24"/>
          <w:szCs w:val="24"/>
          <w:lang w:val="ka-GE"/>
        </w:rPr>
        <w:br/>
        <w:t xml:space="preserve">− </w:t>
      </w:r>
      <w:r w:rsidR="005570C9" w:rsidRPr="000C4078">
        <w:rPr>
          <w:rFonts w:ascii="Sylfaen" w:eastAsia="Times New Roman" w:hAnsi="Sylfaen" w:cs="Arial"/>
          <w:noProof/>
          <w:sz w:val="24"/>
          <w:szCs w:val="24"/>
          <w:lang w:val="ka-GE"/>
        </w:rPr>
        <w:t xml:space="preserve"> </w:t>
      </w:r>
      <w:r w:rsidRPr="000C4078">
        <w:rPr>
          <w:rFonts w:ascii="Sylfaen" w:eastAsia="Times New Roman" w:hAnsi="Sylfaen" w:cs="Arial"/>
          <w:noProof/>
          <w:sz w:val="24"/>
          <w:szCs w:val="24"/>
          <w:lang w:val="ka-GE"/>
        </w:rPr>
        <w:t>მენსტრუაციის არარსებობა ან მენსტრუალური ციკლის დარღვევა</w:t>
      </w:r>
      <w:r w:rsidR="005570C9" w:rsidRPr="000C4078">
        <w:rPr>
          <w:rFonts w:ascii="Sylfaen" w:eastAsia="Times New Roman" w:hAnsi="Sylfaen" w:cs="Arial"/>
          <w:noProof/>
          <w:sz w:val="24"/>
          <w:szCs w:val="24"/>
          <w:lang w:val="ka-GE"/>
        </w:rPr>
        <w:t>(ამენორეა</w:t>
      </w:r>
      <w:r w:rsidRPr="000C4078">
        <w:rPr>
          <w:rFonts w:ascii="Sylfaen" w:eastAsia="Times New Roman" w:hAnsi="Sylfaen" w:cs="Arial"/>
          <w:noProof/>
          <w:sz w:val="24"/>
          <w:szCs w:val="24"/>
          <w:lang w:val="ka-GE"/>
        </w:rPr>
        <w:t>)</w:t>
      </w:r>
      <w:r w:rsidRPr="000C4078">
        <w:rPr>
          <w:rFonts w:ascii="Sylfaen" w:eastAsia="Times New Roman" w:hAnsi="Sylfaen" w:cs="Arial"/>
          <w:noProof/>
          <w:sz w:val="24"/>
          <w:szCs w:val="24"/>
          <w:lang w:val="ka-GE"/>
        </w:rPr>
        <w:br/>
        <w:t>− ჰალუცინაციები</w:t>
      </w:r>
      <w:r w:rsidR="005570C9" w:rsidRPr="000C4078">
        <w:rPr>
          <w:rFonts w:ascii="Sylfaen" w:eastAsia="Times New Roman" w:hAnsi="Sylfaen" w:cs="Arial"/>
          <w:noProof/>
          <w:sz w:val="24"/>
          <w:szCs w:val="24"/>
          <w:lang w:val="ka-GE"/>
        </w:rPr>
        <w:t>(ვარსანი/მირაჟი)</w:t>
      </w:r>
      <w:r w:rsidRPr="000C4078">
        <w:rPr>
          <w:rFonts w:ascii="Sylfaen" w:eastAsia="Times New Roman" w:hAnsi="Sylfaen" w:cs="Arial"/>
          <w:noProof/>
          <w:sz w:val="24"/>
          <w:szCs w:val="24"/>
          <w:lang w:val="ka-GE"/>
        </w:rPr>
        <w:br/>
        <w:t>− ცნობიერების დაქვეითება</w:t>
      </w:r>
      <w:r w:rsidRPr="000C4078">
        <w:rPr>
          <w:rFonts w:ascii="Sylfaen" w:eastAsia="Times New Roman" w:hAnsi="Sylfaen" w:cs="Arial"/>
          <w:noProof/>
          <w:sz w:val="24"/>
          <w:szCs w:val="24"/>
          <w:lang w:val="ka-GE"/>
        </w:rPr>
        <w:br/>
        <w:t xml:space="preserve">− </w:t>
      </w:r>
      <w:r w:rsidR="005570C9" w:rsidRPr="000C4078">
        <w:rPr>
          <w:rFonts w:ascii="Sylfaen" w:eastAsia="Times New Roman" w:hAnsi="Sylfaen" w:cs="Arial"/>
          <w:bCs/>
          <w:noProof/>
          <w:sz w:val="24"/>
          <w:szCs w:val="24"/>
          <w:lang w:val="ka-GE"/>
        </w:rPr>
        <w:t>გულცემის სიხშირის შემცირება (ბრადიკარდია, განსაკუთრებით ინტრავენური შეყვანისას)</w:t>
      </w:r>
      <w:r w:rsidR="005570C9" w:rsidRPr="000C4078">
        <w:rPr>
          <w:rFonts w:ascii="Sylfaen" w:eastAsia="Times New Roman" w:hAnsi="Sylfaen" w:cs="Arial"/>
          <w:noProof/>
          <w:sz w:val="24"/>
          <w:szCs w:val="24"/>
          <w:lang w:val="ka-GE"/>
        </w:rPr>
        <w:br/>
      </w:r>
      <w:r w:rsidR="005570C9" w:rsidRPr="000C4078">
        <w:rPr>
          <w:rFonts w:ascii="Sylfaen" w:eastAsia="Times New Roman" w:hAnsi="Sylfaen" w:cs="Arial"/>
          <w:bCs/>
          <w:noProof/>
          <w:sz w:val="24"/>
          <w:szCs w:val="24"/>
          <w:lang w:val="ka-GE"/>
        </w:rPr>
        <w:t>−მომატებული მგრძნობელობა (ჰიპერსენსიტივობა)</w:t>
      </w:r>
      <w:r w:rsidR="005570C9" w:rsidRPr="000C4078">
        <w:rPr>
          <w:rFonts w:ascii="Sylfaen" w:eastAsia="Times New Roman" w:hAnsi="Sylfaen" w:cs="Arial"/>
          <w:noProof/>
          <w:sz w:val="24"/>
          <w:szCs w:val="24"/>
          <w:lang w:val="ka-GE"/>
        </w:rPr>
        <w:br/>
      </w:r>
      <w:r w:rsidR="005570C9" w:rsidRPr="000C4078">
        <w:rPr>
          <w:rFonts w:ascii="Sylfaen" w:eastAsia="Times New Roman" w:hAnsi="Sylfaen" w:cs="Arial"/>
          <w:bCs/>
          <w:noProof/>
          <w:sz w:val="24"/>
          <w:szCs w:val="24"/>
          <w:lang w:val="ka-GE"/>
        </w:rPr>
        <w:t>−კუნთების უნებლიე შეკუმშვით გამოწვეული მოძრაობის დარღვევა (დისტონია)</w:t>
      </w:r>
      <w:r w:rsidR="005570C9" w:rsidRPr="000C4078">
        <w:rPr>
          <w:rFonts w:ascii="Sylfaen" w:eastAsia="Times New Roman" w:hAnsi="Sylfaen" w:cs="Arial"/>
          <w:noProof/>
          <w:sz w:val="24"/>
          <w:szCs w:val="24"/>
          <w:lang w:val="ka-GE"/>
        </w:rPr>
        <w:br/>
      </w:r>
      <w:r w:rsidR="005570C9" w:rsidRPr="000C4078">
        <w:rPr>
          <w:rFonts w:ascii="Sylfaen" w:eastAsia="Times New Roman" w:hAnsi="Sylfaen" w:cs="Arial"/>
          <w:bCs/>
          <w:noProof/>
          <w:sz w:val="24"/>
          <w:szCs w:val="24"/>
          <w:lang w:val="ka-GE"/>
        </w:rPr>
        <w:t>−ნებითი მოძრაობების დარღვევა (დისკინეზია)</w:t>
      </w:r>
    </w:p>
    <w:p w14:paraId="5E041B85" w14:textId="77777777" w:rsidR="00294278" w:rsidRPr="000C4078" w:rsidRDefault="005570C9" w:rsidP="001B4340">
      <w:pPr>
        <w:tabs>
          <w:tab w:val="left" w:pos="90"/>
        </w:tabs>
        <w:spacing w:line="276" w:lineRule="auto"/>
        <w:ind w:left="90"/>
        <w:rPr>
          <w:rFonts w:ascii="Sylfaen" w:hAnsi="Sylfaen"/>
          <w:bCs/>
          <w:noProof/>
          <w:spacing w:val="24"/>
          <w:sz w:val="24"/>
          <w:szCs w:val="24"/>
          <w:lang w:val="ka-GE"/>
        </w:rPr>
      </w:pPr>
      <w:r w:rsidRPr="000C4078">
        <w:rPr>
          <w:rFonts w:ascii="Sylfaen" w:hAnsi="Sylfaen"/>
          <w:bCs/>
          <w:noProof/>
          <w:spacing w:val="24"/>
          <w:sz w:val="24"/>
          <w:szCs w:val="24"/>
          <w:lang w:val="ka-GE"/>
        </w:rPr>
        <w:lastRenderedPageBreak/>
        <w:t>იშვიათი:</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ცნობიერების არევა (კონფუზია)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კუნთების უნებლიე შეკუმშვები (კონვულსიები, ძირითადად ეპილეფსიით დაავადებულ პაციენტებში)</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სარძევე ჯირკვლებიდან რძის გამოყოფა (გალაქტორეა)</w:t>
      </w:r>
    </w:p>
    <w:p w14:paraId="5EA09AC0" w14:textId="77777777" w:rsidR="005570C9" w:rsidRPr="000C4078" w:rsidRDefault="005570C9" w:rsidP="001B4340">
      <w:pPr>
        <w:tabs>
          <w:tab w:val="left" w:pos="90"/>
        </w:tabs>
        <w:spacing w:line="276" w:lineRule="auto"/>
        <w:ind w:left="90"/>
        <w:rPr>
          <w:rFonts w:ascii="Sylfaen" w:hAnsi="Sylfaen"/>
          <w:bCs/>
          <w:noProof/>
          <w:spacing w:val="24"/>
          <w:sz w:val="24"/>
          <w:szCs w:val="24"/>
          <w:lang w:val="ka-GE"/>
        </w:rPr>
      </w:pPr>
      <w:r w:rsidRPr="000C4078">
        <w:rPr>
          <w:rFonts w:ascii="Sylfaen" w:hAnsi="Sylfaen"/>
          <w:b/>
          <w:bCs/>
          <w:noProof/>
          <w:spacing w:val="24"/>
          <w:sz w:val="24"/>
          <w:szCs w:val="24"/>
          <w:lang w:val="ka-GE"/>
        </w:rPr>
        <w:t>უცნობი სიხშირის:</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სისხლის პიგმენტების ანომალიური დონე; აღნიშნულმა მდგომარეობამ შესაძლოა გამოიწვიოს კანის ფერის ცვლილება (მეთჰემოგლობინემია, სულფჰემოგლობინემია)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სარძევე ჯირკვლების გადიდება (გინეკომასტია)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ხანგრძლივი გამოყენებისას, განსაკუთრებით ხანდაზმულ პაციენტებში, კუნთების უნებლიე სპაზმები ისეთ უბნებში, როგორიცაა პირი, ენა, ზედა და ქვედა კიდურები (გვიანი დისკინეზია)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xml:space="preserve">− </w:t>
      </w:r>
      <w:r w:rsidR="00D23002" w:rsidRPr="000C4078">
        <w:rPr>
          <w:rFonts w:ascii="Sylfaen" w:hAnsi="Sylfaen"/>
          <w:bCs/>
          <w:noProof/>
          <w:spacing w:val="24"/>
          <w:sz w:val="24"/>
          <w:szCs w:val="24"/>
          <w:lang w:val="ka-GE"/>
        </w:rPr>
        <w:t>მაღალი ტემპერატურა, არტერიული წნევის მომატება, კუნთების უნებლიე შეკუმშვები (კრუნჩხვები), ოფლიანობა და გაძლიერებული ნერწყვდენა, რაც შესაძლოა წარმოადგენდეს ნეიროლეფსიური ავთვისებიანი სინდრომის სახელით ცნობილი პათოლოგიის სიმპტომებს</w:t>
      </w:r>
    </w:p>
    <w:p w14:paraId="525DA4FF" w14:textId="77777777" w:rsidR="00D23002" w:rsidRPr="000C4078" w:rsidRDefault="00D23002" w:rsidP="001B4340">
      <w:pPr>
        <w:tabs>
          <w:tab w:val="left" w:pos="90"/>
        </w:tabs>
        <w:spacing w:line="276" w:lineRule="auto"/>
        <w:ind w:left="90"/>
        <w:rPr>
          <w:rFonts w:ascii="Sylfaen" w:hAnsi="Sylfaen"/>
          <w:bCs/>
          <w:noProof/>
          <w:spacing w:val="24"/>
          <w:sz w:val="24"/>
          <w:szCs w:val="24"/>
          <w:lang w:val="ka-GE"/>
        </w:rPr>
      </w:pPr>
      <w:r w:rsidRPr="000C4078">
        <w:rPr>
          <w:rFonts w:ascii="Sylfaen" w:hAnsi="Sylfaen"/>
          <w:bCs/>
          <w:noProof/>
          <w:spacing w:val="24"/>
          <w:sz w:val="24"/>
          <w:szCs w:val="24"/>
          <w:lang w:val="ka-GE"/>
        </w:rPr>
        <w:t>-ელექტროკარდიოგრამით (ეკგ) გამოვლენილი გულის ცემის სიხშირის ცვლილებები</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გულის გაჩერება (კარდიული არესტი)</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შოკი (არტერიული წნევის მკვეთრი დაცემა, განსაკუთრებით ინტრავენური შეყვანისას)</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გონების დაკარგვა (განსაკუთრებით ინტრავენური შეყვანისას)</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მძიმე ალერგიული რეაქცია (განსაკუთრებით ინტრავენური შეყვანისას)</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მკვეთრად მომატებული არტერიული წნევა (ფეოქრომოციტომით დაავადებულ პაციენტებში)</w:t>
      </w:r>
    </w:p>
    <w:p w14:paraId="6D8F9E08" w14:textId="77777777" w:rsidR="00D23002" w:rsidRPr="000C4078" w:rsidRDefault="00D23002" w:rsidP="001B4340">
      <w:pPr>
        <w:tabs>
          <w:tab w:val="left" w:pos="90"/>
        </w:tabs>
        <w:spacing w:line="276" w:lineRule="auto"/>
        <w:ind w:left="90"/>
        <w:rPr>
          <w:rFonts w:ascii="Sylfaen" w:hAnsi="Sylfaen"/>
          <w:bCs/>
          <w:noProof/>
          <w:spacing w:val="24"/>
          <w:sz w:val="24"/>
          <w:szCs w:val="24"/>
          <w:lang w:val="ka-GE"/>
        </w:rPr>
      </w:pPr>
      <w:r w:rsidRPr="000C4078">
        <w:rPr>
          <w:rFonts w:ascii="Sylfaen" w:hAnsi="Sylfaen"/>
          <w:bCs/>
          <w:noProof/>
          <w:spacing w:val="24"/>
          <w:sz w:val="24"/>
          <w:szCs w:val="24"/>
          <w:lang w:val="ka-GE"/>
        </w:rPr>
        <w:t>− არტერიული წნევის დროებითი მომატება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 კანის მხრივი რეაქციები, როგორიცაა გამონაყარი, ქავილი, ჭინჭრის ციება და ანგიონევროზული შეშუპება (სახის, ტუჩების, ყელისა და/ან ენის შეშუპება)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w:t>
      </w:r>
      <w:r w:rsidR="00454A88" w:rsidRPr="000C4078">
        <w:rPr>
          <w:rFonts w:ascii="Sylfaen" w:hAnsi="Sylfaen"/>
          <w:bCs/>
          <w:noProof/>
          <w:spacing w:val="24"/>
          <w:sz w:val="24"/>
          <w:szCs w:val="24"/>
          <w:lang w:val="ka-GE"/>
        </w:rPr>
        <w:t>ანთება</w:t>
      </w:r>
      <w:r w:rsidRPr="000C4078">
        <w:rPr>
          <w:rFonts w:ascii="Sylfaen" w:hAnsi="Sylfaen"/>
          <w:bCs/>
          <w:noProof/>
          <w:spacing w:val="24"/>
          <w:sz w:val="24"/>
          <w:szCs w:val="24"/>
          <w:lang w:val="ka-GE"/>
        </w:rPr>
        <w:t xml:space="preserve"> ინექციის ადგილ</w:t>
      </w:r>
      <w:r w:rsidR="00454A88" w:rsidRPr="000C4078">
        <w:rPr>
          <w:rFonts w:ascii="Sylfaen" w:hAnsi="Sylfaen"/>
          <w:bCs/>
          <w:noProof/>
          <w:spacing w:val="24"/>
          <w:sz w:val="24"/>
          <w:szCs w:val="24"/>
          <w:lang w:val="ka-GE"/>
        </w:rPr>
        <w:t>თან</w:t>
      </w:r>
      <w:r w:rsidRPr="000C4078">
        <w:rPr>
          <w:rFonts w:ascii="Sylfaen" w:hAnsi="Sylfaen"/>
          <w:bCs/>
          <w:noProof/>
          <w:spacing w:val="24"/>
          <w:sz w:val="24"/>
          <w:szCs w:val="24"/>
          <w:lang w:val="ka-GE"/>
        </w:rPr>
        <w:t xml:space="preserve">  და ადგილობრივი ვენების ანთება (ფლებიტი)</w:t>
      </w:r>
    </w:p>
    <w:p w14:paraId="39AE791D" w14:textId="77777777" w:rsidR="00454A88" w:rsidRPr="000C4078" w:rsidRDefault="00454A88" w:rsidP="001B4340">
      <w:pPr>
        <w:tabs>
          <w:tab w:val="left" w:pos="90"/>
        </w:tabs>
        <w:spacing w:line="276" w:lineRule="auto"/>
        <w:ind w:left="90"/>
        <w:rPr>
          <w:rFonts w:ascii="Sylfaen" w:hAnsi="Sylfaen"/>
          <w:bCs/>
          <w:noProof/>
          <w:spacing w:val="24"/>
          <w:sz w:val="24"/>
          <w:szCs w:val="24"/>
          <w:lang w:val="ka-GE"/>
        </w:rPr>
      </w:pPr>
    </w:p>
    <w:p w14:paraId="75693010" w14:textId="77777777" w:rsidR="00454A88" w:rsidRPr="000C4078" w:rsidRDefault="00454A88" w:rsidP="001B4340">
      <w:pPr>
        <w:tabs>
          <w:tab w:val="left" w:pos="90"/>
        </w:tabs>
        <w:spacing w:line="276" w:lineRule="auto"/>
        <w:ind w:left="90"/>
        <w:rPr>
          <w:rFonts w:ascii="Sylfaen" w:hAnsi="Sylfaen"/>
          <w:bCs/>
          <w:i/>
          <w:noProof/>
          <w:spacing w:val="24"/>
          <w:sz w:val="24"/>
          <w:szCs w:val="24"/>
          <w:lang w:val="ka-GE"/>
        </w:rPr>
      </w:pPr>
      <w:r w:rsidRPr="000C4078">
        <w:rPr>
          <w:rFonts w:ascii="Sylfaen" w:hAnsi="Sylfaen"/>
          <w:bCs/>
          <w:i/>
          <w:noProof/>
          <w:spacing w:val="24"/>
          <w:sz w:val="24"/>
          <w:szCs w:val="24"/>
          <w:lang w:val="ka-GE"/>
        </w:rPr>
        <w:lastRenderedPageBreak/>
        <w:t>ნებისმიერი ისეთი გვერდითი ეფექტის გამოვლენის შემთხვევაში, რომელიც არ არის აღწერილი წინამდებარე გამოყენების ინსტრუქციაში, აცნობეთ თქვენს ექიმს ან ფარმაცევტს</w:t>
      </w:r>
    </w:p>
    <w:p w14:paraId="5F65D08B" w14:textId="77777777" w:rsidR="00893F4C" w:rsidRPr="000C4078" w:rsidRDefault="00893F4C" w:rsidP="00454A88">
      <w:pPr>
        <w:tabs>
          <w:tab w:val="left" w:pos="90"/>
        </w:tabs>
        <w:spacing w:line="276" w:lineRule="auto"/>
        <w:ind w:left="90"/>
        <w:rPr>
          <w:rFonts w:ascii="Sylfaen" w:hAnsi="Sylfaen"/>
          <w:b/>
          <w:bCs/>
          <w:noProof/>
          <w:spacing w:val="24"/>
          <w:sz w:val="24"/>
          <w:szCs w:val="24"/>
          <w:lang w:val="ka-GE"/>
        </w:rPr>
      </w:pPr>
    </w:p>
    <w:p w14:paraId="5FFE52B7" w14:textId="77777777" w:rsidR="00454A88" w:rsidRPr="000C4078" w:rsidRDefault="00454A88" w:rsidP="00330B39">
      <w:pPr>
        <w:tabs>
          <w:tab w:val="left" w:pos="90"/>
        </w:tabs>
        <w:spacing w:after="0" w:line="240" w:lineRule="auto"/>
        <w:ind w:left="86"/>
        <w:rPr>
          <w:rFonts w:ascii="Sylfaen" w:hAnsi="Sylfaen"/>
          <w:noProof/>
          <w:spacing w:val="24"/>
          <w:sz w:val="24"/>
          <w:szCs w:val="24"/>
          <w:u w:val="single"/>
          <w:lang w:val="ka-GE"/>
        </w:rPr>
      </w:pPr>
      <w:r w:rsidRPr="000C4078">
        <w:rPr>
          <w:rFonts w:ascii="Sylfaen" w:hAnsi="Sylfaen"/>
          <w:bCs/>
          <w:noProof/>
          <w:spacing w:val="24"/>
          <w:sz w:val="24"/>
          <w:szCs w:val="24"/>
          <w:u w:val="single"/>
          <w:lang w:val="ka-GE"/>
        </w:rPr>
        <w:t>გვერდითი ეფექტების შეტყობინება</w:t>
      </w:r>
    </w:p>
    <w:p w14:paraId="3AB817BD" w14:textId="77777777" w:rsidR="00454A88" w:rsidRPr="000C4078" w:rsidRDefault="00893F4C" w:rsidP="00330B39">
      <w:pPr>
        <w:tabs>
          <w:tab w:val="left" w:pos="90"/>
        </w:tabs>
        <w:spacing w:after="0" w:line="240" w:lineRule="auto"/>
        <w:ind w:left="90"/>
        <w:rPr>
          <w:rFonts w:ascii="Sylfaen" w:hAnsi="Sylfaen"/>
          <w:bCs/>
          <w:noProof/>
          <w:spacing w:val="24"/>
          <w:sz w:val="24"/>
          <w:szCs w:val="24"/>
          <w:lang w:val="ka-GE"/>
        </w:rPr>
      </w:pPr>
      <w:r w:rsidRPr="000C4078">
        <w:rPr>
          <w:rFonts w:ascii="Sylfaen" w:hAnsi="Sylfaen"/>
          <w:bCs/>
          <w:noProof/>
          <w:spacing w:val="24"/>
          <w:sz w:val="24"/>
          <w:szCs w:val="24"/>
          <w:lang w:val="ka-GE"/>
        </w:rPr>
        <w:t>გვერდითი ეფექტების გამოვლენისას — მიუხედავად იმისა, არის თუ არა ისინი მითითებული მოცემულ ინსტრუქციაში — კონსულტაციისთვის მიმართეთ მკურნალ ექიმს, ფარმაცევტს ან ექთანს. გარდა ამისა, შეგიძლიათ შეატყობინოთ გამოვლენილი გვერდითი მოვლენების შესახებ თურქეთის ფარმაკოზედამხედველობის ცენტრს (TÜFAM) ვებგვერდზე: www.titck.gov.tr ან დარეკოთ ნომერზე: 0 800 314 00 08. გვერდითი ეფექტების შეტყობინებით, თქვენ წვლილი შეგაქვთ მოცემული პრეპარატის უსაფრთხოების შესახებ მეტი ინფორმაციის მოპოვებაში.</w:t>
      </w:r>
    </w:p>
    <w:p w14:paraId="43737EA8" w14:textId="77777777" w:rsidR="00893F4C" w:rsidRPr="000C4078" w:rsidRDefault="00893F4C" w:rsidP="00893F4C">
      <w:pPr>
        <w:tabs>
          <w:tab w:val="left" w:pos="90"/>
        </w:tabs>
        <w:spacing w:line="276" w:lineRule="auto"/>
        <w:ind w:left="90"/>
        <w:rPr>
          <w:rFonts w:ascii="Sylfaen" w:hAnsi="Sylfaen"/>
          <w:b/>
          <w:noProof/>
          <w:spacing w:val="24"/>
          <w:sz w:val="24"/>
          <w:szCs w:val="24"/>
          <w:lang w:val="ka-GE"/>
        </w:rPr>
      </w:pPr>
      <w:r w:rsidRPr="000C4078">
        <w:rPr>
          <w:rFonts w:ascii="Sylfaen" w:hAnsi="Sylfaen"/>
          <w:b/>
          <w:bCs/>
          <w:noProof/>
          <w:spacing w:val="24"/>
          <w:sz w:val="24"/>
          <w:szCs w:val="24"/>
          <w:lang w:val="ka-GE"/>
        </w:rPr>
        <w:t>5. მეტპამიდი®-ს შენახვის პირობები</w:t>
      </w:r>
    </w:p>
    <w:p w14:paraId="729D9B57" w14:textId="6CD9A2BE" w:rsidR="00076599" w:rsidRPr="00076599" w:rsidRDefault="00893F4C" w:rsidP="00076599">
      <w:pPr>
        <w:tabs>
          <w:tab w:val="left" w:pos="90"/>
        </w:tabs>
        <w:spacing w:line="276" w:lineRule="auto"/>
        <w:ind w:left="90"/>
        <w:rPr>
          <w:rFonts w:ascii="Sylfaen" w:hAnsi="Sylfaen"/>
          <w:bCs/>
          <w:noProof/>
          <w:spacing w:val="24"/>
          <w:sz w:val="24"/>
          <w:szCs w:val="24"/>
          <w:lang w:val="ka-GE"/>
        </w:rPr>
      </w:pPr>
      <w:r w:rsidRPr="000C4078">
        <w:rPr>
          <w:rFonts w:ascii="Sylfaen" w:hAnsi="Sylfaen"/>
          <w:bCs/>
          <w:noProof/>
          <w:spacing w:val="24"/>
          <w:sz w:val="24"/>
          <w:szCs w:val="24"/>
          <w:lang w:val="ka-GE"/>
        </w:rPr>
        <w:t>შეინახეთ მეტპამიდი ბავშვებისთვის მიუწვდომელ და შეუმჩნეველ ადგილას, ორიგინალ შეფუთვაში.</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შეინახეთ ოთახის ტემპერატურაზე, არაუმეტეს 25°C-ისა.</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პრეპარატი გამოიყენეთ ვარგის</w:t>
      </w:r>
      <w:r w:rsidR="00DA3A26" w:rsidRPr="000C4078">
        <w:rPr>
          <w:rFonts w:ascii="Sylfaen" w:hAnsi="Sylfaen"/>
          <w:bCs/>
          <w:noProof/>
          <w:spacing w:val="24"/>
          <w:sz w:val="24"/>
          <w:szCs w:val="24"/>
          <w:lang w:val="ka-GE"/>
        </w:rPr>
        <w:t>ობის</w:t>
      </w:r>
      <w:r w:rsidRPr="000C4078">
        <w:rPr>
          <w:rFonts w:ascii="Sylfaen" w:hAnsi="Sylfaen"/>
          <w:bCs/>
          <w:noProof/>
          <w:spacing w:val="24"/>
          <w:sz w:val="24"/>
          <w:szCs w:val="24"/>
          <w:lang w:val="ka-GE"/>
        </w:rPr>
        <w:t xml:space="preserve"> ვადის დაცვით.</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არ გამოიყენოთ მეტპამიდი შეფუთვაზე მითითებული ვარგის</w:t>
      </w:r>
      <w:r w:rsidR="00DA3A26" w:rsidRPr="000C4078">
        <w:rPr>
          <w:rFonts w:ascii="Sylfaen" w:hAnsi="Sylfaen"/>
          <w:bCs/>
          <w:noProof/>
          <w:spacing w:val="24"/>
          <w:sz w:val="24"/>
          <w:szCs w:val="24"/>
          <w:lang w:val="ka-GE"/>
        </w:rPr>
        <w:t>ობის</w:t>
      </w:r>
      <w:r w:rsidRPr="000C4078">
        <w:rPr>
          <w:rFonts w:ascii="Sylfaen" w:hAnsi="Sylfaen"/>
          <w:bCs/>
          <w:noProof/>
          <w:spacing w:val="24"/>
          <w:sz w:val="24"/>
          <w:szCs w:val="24"/>
          <w:lang w:val="ka-GE"/>
        </w:rPr>
        <w:t xml:space="preserve"> ვადის გასვლის შემდეგ.</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არ გამოიყენოთ მეტპამიდი, თუ შეამჩნევთ პრეპარატის ან/და მისი შეფუთვის დაზიანებას.</w:t>
      </w:r>
      <w:r w:rsidRPr="000C4078">
        <w:rPr>
          <w:rFonts w:ascii="Sylfaen" w:hAnsi="Sylfaen"/>
          <w:noProof/>
          <w:spacing w:val="24"/>
          <w:sz w:val="24"/>
          <w:szCs w:val="24"/>
          <w:lang w:val="ka-GE"/>
        </w:rPr>
        <w:br/>
      </w:r>
      <w:r w:rsidRPr="000C4078">
        <w:rPr>
          <w:rFonts w:ascii="Sylfaen" w:hAnsi="Sylfaen"/>
          <w:bCs/>
          <w:noProof/>
          <w:spacing w:val="24"/>
          <w:sz w:val="24"/>
          <w:szCs w:val="24"/>
          <w:lang w:val="ka-GE"/>
        </w:rPr>
        <w:t>არ გადაყაროთ ვადაგასული ან გამოუყენებელი პრეპარატები საყოფაცხოვრებო ნაგავში! ჩააბარეთ ისინი გარემოს დაცვისა და ურბანიზაციის სამინისტროს მიერ განსაზღვრულ შესაბამის შეგროვების პუნქტებში.</w:t>
      </w:r>
    </w:p>
    <w:p w14:paraId="235D3B37" w14:textId="77777777" w:rsidR="00076599" w:rsidRPr="00076599" w:rsidRDefault="00076599" w:rsidP="00076599">
      <w:pPr>
        <w:spacing w:before="120" w:after="120" w:line="240" w:lineRule="auto"/>
        <w:jc w:val="both"/>
        <w:rPr>
          <w:rFonts w:ascii="Sylfaen" w:eastAsia="SimSun" w:hAnsi="Sylfaen"/>
          <w:b/>
          <w:lang w:val="ka-GE"/>
        </w:rPr>
      </w:pPr>
      <w:r w:rsidRPr="00076599">
        <w:rPr>
          <w:rFonts w:ascii="Sylfaen" w:eastAsia="SimSun" w:hAnsi="Sylfaen"/>
          <w:b/>
          <w:lang w:val="ka-GE"/>
        </w:rPr>
        <w:t>გაცემის წესი:</w:t>
      </w:r>
    </w:p>
    <w:p w14:paraId="4AB561F4" w14:textId="77777777" w:rsidR="00076599" w:rsidRPr="001829AC" w:rsidRDefault="00076599" w:rsidP="00076599">
      <w:pPr>
        <w:spacing w:before="120" w:after="120" w:line="240" w:lineRule="auto"/>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611B6279" w14:textId="77777777" w:rsidR="00076599" w:rsidRPr="000C4078" w:rsidRDefault="00076599" w:rsidP="00DA3A26">
      <w:pPr>
        <w:tabs>
          <w:tab w:val="left" w:pos="90"/>
        </w:tabs>
        <w:spacing w:line="276" w:lineRule="auto"/>
        <w:ind w:left="90"/>
        <w:rPr>
          <w:rFonts w:ascii="Sylfaen" w:hAnsi="Sylfaen"/>
          <w:bCs/>
          <w:noProof/>
          <w:spacing w:val="24"/>
          <w:sz w:val="24"/>
          <w:szCs w:val="24"/>
          <w:lang w:val="ka-GE"/>
        </w:rPr>
      </w:pPr>
    </w:p>
    <w:p w14:paraId="5A9EA146" w14:textId="77777777" w:rsidR="00DA3A26" w:rsidRPr="000C4078" w:rsidRDefault="00DA3A26" w:rsidP="00DA3A26">
      <w:pPr>
        <w:tabs>
          <w:tab w:val="left" w:pos="90"/>
        </w:tabs>
        <w:spacing w:after="0" w:line="276" w:lineRule="auto"/>
        <w:ind w:left="90"/>
        <w:rPr>
          <w:rFonts w:ascii="Sylfaen" w:hAnsi="Sylfaen"/>
          <w:b/>
          <w:noProof/>
          <w:spacing w:val="24"/>
          <w:sz w:val="24"/>
          <w:szCs w:val="24"/>
          <w:lang w:val="ka-GE"/>
        </w:rPr>
      </w:pPr>
      <w:r w:rsidRPr="000C4078">
        <w:rPr>
          <w:rFonts w:ascii="Sylfaen" w:hAnsi="Sylfaen"/>
          <w:b/>
          <w:noProof/>
          <w:spacing w:val="24"/>
          <w:sz w:val="24"/>
          <w:szCs w:val="24"/>
          <w:lang w:val="ka-GE"/>
        </w:rPr>
        <w:t>რეგისტრაციის მფლობელი:</w:t>
      </w:r>
    </w:p>
    <w:p w14:paraId="129DE92D" w14:textId="77777777" w:rsidR="00DA3A26" w:rsidRPr="000C4078" w:rsidRDefault="00DA3A26" w:rsidP="00DA3A26">
      <w:pPr>
        <w:tabs>
          <w:tab w:val="left" w:pos="90"/>
        </w:tabs>
        <w:spacing w:after="0" w:line="276" w:lineRule="auto"/>
        <w:ind w:left="86"/>
        <w:rPr>
          <w:rFonts w:ascii="Sylfaen" w:hAnsi="Sylfaen"/>
          <w:noProof/>
          <w:spacing w:val="24"/>
          <w:sz w:val="24"/>
          <w:szCs w:val="24"/>
          <w:lang w:val="ka-GE"/>
        </w:rPr>
      </w:pPr>
      <w:r w:rsidRPr="000C4078">
        <w:rPr>
          <w:rFonts w:ascii="Sylfaen" w:hAnsi="Sylfaen"/>
          <w:noProof/>
          <w:spacing w:val="24"/>
          <w:sz w:val="24"/>
          <w:szCs w:val="24"/>
          <w:lang w:val="ka-GE"/>
        </w:rPr>
        <w:t>სიფარ ილაჩლარი თიჯ. ვე სან. ა.შ.</w:t>
      </w:r>
    </w:p>
    <w:p w14:paraId="4F0728A8" w14:textId="77777777" w:rsidR="00DA3A26" w:rsidRPr="000C4078" w:rsidRDefault="00DA3A26" w:rsidP="00DA3A26">
      <w:pPr>
        <w:tabs>
          <w:tab w:val="left" w:pos="90"/>
        </w:tabs>
        <w:spacing w:after="0" w:line="276" w:lineRule="auto"/>
        <w:ind w:left="86"/>
        <w:rPr>
          <w:rFonts w:ascii="Sylfaen" w:hAnsi="Sylfaen"/>
          <w:noProof/>
          <w:spacing w:val="24"/>
          <w:sz w:val="24"/>
          <w:szCs w:val="24"/>
          <w:lang w:val="ka-GE"/>
        </w:rPr>
      </w:pPr>
      <w:r w:rsidRPr="000C4078">
        <w:rPr>
          <w:rFonts w:ascii="Sylfaen" w:hAnsi="Sylfaen"/>
          <w:noProof/>
          <w:spacing w:val="24"/>
          <w:sz w:val="24"/>
          <w:szCs w:val="24"/>
          <w:lang w:val="ka-GE"/>
        </w:rPr>
        <w:t>ქასარის ქუცაN16 ესერ იშ მერქეზი</w:t>
      </w:r>
    </w:p>
    <w:p w14:paraId="60AF8F8B" w14:textId="77777777" w:rsidR="00DA3A26" w:rsidRPr="000C4078" w:rsidRDefault="00DA3A26" w:rsidP="00DA3A26">
      <w:pPr>
        <w:tabs>
          <w:tab w:val="left" w:pos="90"/>
        </w:tabs>
        <w:spacing w:after="0" w:line="276" w:lineRule="auto"/>
        <w:ind w:left="86"/>
        <w:rPr>
          <w:rFonts w:ascii="Sylfaen" w:hAnsi="Sylfaen"/>
          <w:noProof/>
          <w:spacing w:val="24"/>
          <w:sz w:val="24"/>
          <w:szCs w:val="24"/>
          <w:lang w:val="ka-GE"/>
        </w:rPr>
      </w:pPr>
      <w:r w:rsidRPr="000C4078">
        <w:rPr>
          <w:rFonts w:ascii="Sylfaen" w:hAnsi="Sylfaen"/>
          <w:noProof/>
          <w:spacing w:val="24"/>
          <w:sz w:val="24"/>
          <w:szCs w:val="24"/>
          <w:lang w:val="ka-GE"/>
        </w:rPr>
        <w:t>„ა“ ბლოკიK:5 D:46 34394</w:t>
      </w:r>
    </w:p>
    <w:p w14:paraId="4A22B185" w14:textId="77777777" w:rsidR="00DA3A26" w:rsidRPr="000C4078" w:rsidRDefault="00DA3A26" w:rsidP="00893F4C">
      <w:pPr>
        <w:tabs>
          <w:tab w:val="left" w:pos="90"/>
        </w:tabs>
        <w:spacing w:line="276" w:lineRule="auto"/>
        <w:ind w:left="90"/>
        <w:rPr>
          <w:rFonts w:ascii="Sylfaen" w:hAnsi="Sylfaen"/>
          <w:noProof/>
          <w:spacing w:val="24"/>
          <w:sz w:val="24"/>
          <w:szCs w:val="24"/>
          <w:lang w:val="ka-GE"/>
        </w:rPr>
      </w:pPr>
      <w:r w:rsidRPr="000C4078">
        <w:rPr>
          <w:rFonts w:ascii="Sylfaen" w:hAnsi="Sylfaen"/>
          <w:noProof/>
          <w:spacing w:val="24"/>
          <w:sz w:val="24"/>
          <w:szCs w:val="24"/>
          <w:lang w:val="ka-GE"/>
        </w:rPr>
        <w:t>ესენთეფე/სტამბული</w:t>
      </w:r>
    </w:p>
    <w:p w14:paraId="300115FB" w14:textId="77777777" w:rsidR="00DA3A26" w:rsidRPr="000C4078" w:rsidRDefault="00DA3A26" w:rsidP="00330B39">
      <w:pPr>
        <w:tabs>
          <w:tab w:val="left" w:pos="90"/>
        </w:tabs>
        <w:spacing w:after="0" w:line="276" w:lineRule="auto"/>
        <w:rPr>
          <w:rFonts w:ascii="Sylfaen" w:hAnsi="Sylfaen"/>
          <w:b/>
          <w:noProof/>
          <w:spacing w:val="24"/>
          <w:sz w:val="24"/>
          <w:szCs w:val="24"/>
          <w:lang w:val="ka-GE"/>
        </w:rPr>
      </w:pPr>
      <w:r w:rsidRPr="000C4078">
        <w:rPr>
          <w:rFonts w:ascii="Sylfaen" w:hAnsi="Sylfaen"/>
          <w:b/>
          <w:noProof/>
          <w:spacing w:val="24"/>
          <w:sz w:val="24"/>
          <w:szCs w:val="24"/>
          <w:lang w:val="ka-GE"/>
        </w:rPr>
        <w:t>წარმოების ადგილი:</w:t>
      </w:r>
    </w:p>
    <w:p w14:paraId="34B50FC8" w14:textId="77777777" w:rsidR="00DA3A26" w:rsidRPr="000C4078" w:rsidRDefault="00DA3A26" w:rsidP="00DA3A26">
      <w:pPr>
        <w:tabs>
          <w:tab w:val="left" w:pos="90"/>
        </w:tabs>
        <w:spacing w:after="0" w:line="276" w:lineRule="auto"/>
        <w:ind w:left="86"/>
        <w:rPr>
          <w:rFonts w:ascii="Sylfaen" w:hAnsi="Sylfaen"/>
          <w:noProof/>
          <w:spacing w:val="24"/>
          <w:sz w:val="24"/>
          <w:szCs w:val="24"/>
          <w:lang w:val="ka-GE"/>
        </w:rPr>
      </w:pPr>
      <w:r w:rsidRPr="000C4078">
        <w:rPr>
          <w:rFonts w:ascii="Sylfaen" w:hAnsi="Sylfaen"/>
          <w:noProof/>
          <w:spacing w:val="24"/>
          <w:sz w:val="24"/>
          <w:szCs w:val="24"/>
          <w:lang w:val="ka-GE"/>
        </w:rPr>
        <w:lastRenderedPageBreak/>
        <w:t>მეფარ ილაჩ სანაი ა.შ.</w:t>
      </w:r>
    </w:p>
    <w:p w14:paraId="212B3E14" w14:textId="77777777" w:rsidR="00DA3A26" w:rsidRPr="000C4078" w:rsidRDefault="00DA3A26" w:rsidP="00DA3A26">
      <w:pPr>
        <w:tabs>
          <w:tab w:val="left" w:pos="90"/>
        </w:tabs>
        <w:spacing w:after="0" w:line="276" w:lineRule="auto"/>
        <w:ind w:left="86"/>
        <w:rPr>
          <w:rFonts w:ascii="Sylfaen" w:hAnsi="Sylfaen"/>
          <w:noProof/>
          <w:spacing w:val="24"/>
          <w:sz w:val="24"/>
          <w:szCs w:val="24"/>
          <w:lang w:val="ka-GE"/>
        </w:rPr>
      </w:pPr>
      <w:r w:rsidRPr="000C4078">
        <w:rPr>
          <w:rFonts w:ascii="Sylfaen" w:hAnsi="Sylfaen"/>
          <w:noProof/>
          <w:spacing w:val="24"/>
          <w:sz w:val="24"/>
          <w:szCs w:val="24"/>
          <w:lang w:val="ka-GE"/>
        </w:rPr>
        <w:t>რამაზანოღლუმაჰ.ენსარის გამზირი N2034906</w:t>
      </w:r>
    </w:p>
    <w:p w14:paraId="12F9579D" w14:textId="77777777" w:rsidR="00DA3A26" w:rsidRPr="000C4078" w:rsidRDefault="00DA3A26" w:rsidP="00330B39">
      <w:pPr>
        <w:tabs>
          <w:tab w:val="left" w:pos="90"/>
        </w:tabs>
        <w:spacing w:after="0" w:line="276" w:lineRule="auto"/>
        <w:ind w:left="86"/>
        <w:rPr>
          <w:rFonts w:ascii="Sylfaen" w:hAnsi="Sylfaen"/>
          <w:noProof/>
          <w:spacing w:val="24"/>
          <w:sz w:val="24"/>
          <w:szCs w:val="24"/>
          <w:lang w:val="ka-GE"/>
        </w:rPr>
      </w:pPr>
      <w:r w:rsidRPr="000C4078">
        <w:rPr>
          <w:rFonts w:ascii="Sylfaen" w:hAnsi="Sylfaen"/>
          <w:noProof/>
          <w:spacing w:val="24"/>
          <w:sz w:val="24"/>
          <w:szCs w:val="24"/>
          <w:lang w:val="ka-GE"/>
        </w:rPr>
        <w:t>ქურთქოი-ფენდიქ/სტამბული</w:t>
      </w:r>
    </w:p>
    <w:p w14:paraId="02A2ED6B" w14:textId="77777777" w:rsidR="00893F4C" w:rsidRPr="000C4078" w:rsidRDefault="00330B39" w:rsidP="00330B39">
      <w:pPr>
        <w:tabs>
          <w:tab w:val="left" w:pos="90"/>
        </w:tabs>
        <w:spacing w:line="276" w:lineRule="auto"/>
        <w:ind w:left="90"/>
        <w:rPr>
          <w:rFonts w:ascii="Sylfaen" w:hAnsi="Sylfaen"/>
          <w:noProof/>
          <w:spacing w:val="24"/>
          <w:sz w:val="24"/>
          <w:szCs w:val="24"/>
          <w:lang w:val="ka-GE"/>
        </w:rPr>
      </w:pPr>
      <w:r w:rsidRPr="000C4078">
        <w:rPr>
          <w:rFonts w:ascii="Sylfaen" w:hAnsi="Sylfaen"/>
          <w:noProof/>
          <w:spacing w:val="24"/>
          <w:sz w:val="24"/>
          <w:szCs w:val="24"/>
          <w:lang w:val="ka-GE"/>
        </w:rPr>
        <w:t>წინამდებარე გამოყენების ინსტრუქცია დამტკიცებულია 18/02/2019 წელს.</w:t>
      </w:r>
    </w:p>
    <w:p w14:paraId="3F7ACB02" w14:textId="77777777" w:rsidR="00330B39" w:rsidRPr="000C4078" w:rsidRDefault="00330B39" w:rsidP="00330B39">
      <w:pPr>
        <w:tabs>
          <w:tab w:val="left" w:pos="90"/>
        </w:tabs>
        <w:spacing w:line="276" w:lineRule="auto"/>
        <w:ind w:left="90"/>
        <w:rPr>
          <w:rFonts w:ascii="Sylfaen" w:hAnsi="Sylfaen"/>
          <w:noProof/>
          <w:spacing w:val="24"/>
          <w:sz w:val="24"/>
          <w:szCs w:val="24"/>
          <w:lang w:val="ka-GE"/>
        </w:rPr>
      </w:pPr>
    </w:p>
    <w:p w14:paraId="64CADADA" w14:textId="77777777" w:rsidR="00330B39" w:rsidRPr="000C4078" w:rsidRDefault="00330B39" w:rsidP="00330B39">
      <w:pPr>
        <w:tabs>
          <w:tab w:val="left" w:pos="90"/>
        </w:tabs>
        <w:spacing w:line="276" w:lineRule="auto"/>
        <w:ind w:left="90"/>
        <w:rPr>
          <w:rFonts w:ascii="Sylfaen" w:hAnsi="Sylfaen"/>
          <w:noProof/>
          <w:spacing w:val="24"/>
          <w:sz w:val="20"/>
          <w:szCs w:val="20"/>
          <w:lang w:val="ka-GE"/>
        </w:rPr>
      </w:pPr>
    </w:p>
    <w:sectPr w:rsidR="00330B39" w:rsidRPr="000C4078">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663BB6" w14:textId="77777777" w:rsidR="000D23CC" w:rsidRDefault="000D23CC" w:rsidP="00483A1E">
      <w:pPr>
        <w:spacing w:after="0" w:line="240" w:lineRule="auto"/>
      </w:pPr>
      <w:r>
        <w:separator/>
      </w:r>
    </w:p>
  </w:endnote>
  <w:endnote w:type="continuationSeparator" w:id="0">
    <w:p w14:paraId="21085CB3" w14:textId="77777777" w:rsidR="000D23CC" w:rsidRDefault="000D23CC" w:rsidP="00483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38DCB0" w14:textId="77777777" w:rsidR="000D23CC" w:rsidRDefault="000D23CC" w:rsidP="00483A1E">
      <w:pPr>
        <w:spacing w:after="0" w:line="240" w:lineRule="auto"/>
      </w:pPr>
      <w:r>
        <w:separator/>
      </w:r>
    </w:p>
  </w:footnote>
  <w:footnote w:type="continuationSeparator" w:id="0">
    <w:p w14:paraId="6654D6F6" w14:textId="77777777" w:rsidR="000D23CC" w:rsidRDefault="000D23CC" w:rsidP="00483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A2158"/>
    <w:multiLevelType w:val="multilevel"/>
    <w:tmpl w:val="B778F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941328"/>
    <w:multiLevelType w:val="multilevel"/>
    <w:tmpl w:val="CBF88B28"/>
    <w:lvl w:ilvl="0">
      <w:start w:val="1"/>
      <w:numFmt w:val="bullet"/>
      <w:lvlText w:val=""/>
      <w:lvlJc w:val="left"/>
      <w:pPr>
        <w:tabs>
          <w:tab w:val="num" w:pos="720"/>
        </w:tabs>
        <w:ind w:left="720" w:hanging="360"/>
      </w:pPr>
      <w:rPr>
        <w:rFonts w:ascii="Symbol" w:hAnsi="Symbol" w:hint="default"/>
        <w:sz w:val="20"/>
      </w:rPr>
    </w:lvl>
    <w:lvl w:ilvl="1">
      <w:start w:val="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CF7735"/>
    <w:multiLevelType w:val="multilevel"/>
    <w:tmpl w:val="781EB23E"/>
    <w:lvl w:ilvl="0">
      <w:start w:val="1"/>
      <w:numFmt w:val="decimal"/>
      <w:lvlText w:val="%1."/>
      <w:lvlJc w:val="left"/>
      <w:pPr>
        <w:tabs>
          <w:tab w:val="num" w:pos="720"/>
        </w:tabs>
        <w:ind w:left="720" w:hanging="360"/>
      </w:pPr>
      <w:rPr>
        <w:rFonts w:ascii="Sylfaen" w:eastAsiaTheme="minorHAnsi" w:hAnsi="Sylfaen"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006BC0"/>
    <w:multiLevelType w:val="hybridMultilevel"/>
    <w:tmpl w:val="597C6B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4D3B28"/>
    <w:multiLevelType w:val="multilevel"/>
    <w:tmpl w:val="73B0B2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7589444">
    <w:abstractNumId w:val="0"/>
  </w:num>
  <w:num w:numId="2" w16cid:durableId="628123618">
    <w:abstractNumId w:val="2"/>
  </w:num>
  <w:num w:numId="3" w16cid:durableId="392386284">
    <w:abstractNumId w:val="3"/>
  </w:num>
  <w:num w:numId="4" w16cid:durableId="314576508">
    <w:abstractNumId w:val="1"/>
  </w:num>
  <w:num w:numId="5" w16cid:durableId="16442335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7EB"/>
    <w:rsid w:val="00076599"/>
    <w:rsid w:val="000C4078"/>
    <w:rsid w:val="000D23CC"/>
    <w:rsid w:val="000F669C"/>
    <w:rsid w:val="001B4340"/>
    <w:rsid w:val="00207E83"/>
    <w:rsid w:val="00215894"/>
    <w:rsid w:val="002803B5"/>
    <w:rsid w:val="002867EB"/>
    <w:rsid w:val="00293EA2"/>
    <w:rsid w:val="00294278"/>
    <w:rsid w:val="00294B5C"/>
    <w:rsid w:val="002C3165"/>
    <w:rsid w:val="00330B39"/>
    <w:rsid w:val="003648BF"/>
    <w:rsid w:val="00373FA4"/>
    <w:rsid w:val="00404EAD"/>
    <w:rsid w:val="00454A88"/>
    <w:rsid w:val="00464418"/>
    <w:rsid w:val="00483A1E"/>
    <w:rsid w:val="004A071A"/>
    <w:rsid w:val="004D00AA"/>
    <w:rsid w:val="004D13D2"/>
    <w:rsid w:val="00510D6C"/>
    <w:rsid w:val="005570C9"/>
    <w:rsid w:val="005748A0"/>
    <w:rsid w:val="00664C06"/>
    <w:rsid w:val="00694D47"/>
    <w:rsid w:val="006E7EE8"/>
    <w:rsid w:val="00734BE9"/>
    <w:rsid w:val="007A0ECE"/>
    <w:rsid w:val="007A7F11"/>
    <w:rsid w:val="007F1DA6"/>
    <w:rsid w:val="00803CB5"/>
    <w:rsid w:val="00893F4C"/>
    <w:rsid w:val="008C1140"/>
    <w:rsid w:val="008D1E6E"/>
    <w:rsid w:val="009512F5"/>
    <w:rsid w:val="00953A23"/>
    <w:rsid w:val="009640F1"/>
    <w:rsid w:val="009A1DE4"/>
    <w:rsid w:val="00A2522E"/>
    <w:rsid w:val="00AB52E5"/>
    <w:rsid w:val="00AD2690"/>
    <w:rsid w:val="00B209CC"/>
    <w:rsid w:val="00B70D07"/>
    <w:rsid w:val="00BB13F9"/>
    <w:rsid w:val="00BC706A"/>
    <w:rsid w:val="00C90E67"/>
    <w:rsid w:val="00CE53F9"/>
    <w:rsid w:val="00D23002"/>
    <w:rsid w:val="00D33047"/>
    <w:rsid w:val="00D4463D"/>
    <w:rsid w:val="00DA3A26"/>
    <w:rsid w:val="00DF16E3"/>
    <w:rsid w:val="00DF3F18"/>
    <w:rsid w:val="00ED0104"/>
    <w:rsid w:val="00F84B3C"/>
    <w:rsid w:val="00FA6CF1"/>
    <w:rsid w:val="00FB29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D2898"/>
  <w15:chartTrackingRefBased/>
  <w15:docId w15:val="{3D0A086E-AF1C-4C44-8AB8-F24EDBA19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4B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B13F9"/>
    <w:rPr>
      <w:color w:val="0563C1" w:themeColor="hyperlink"/>
      <w:u w:val="single"/>
    </w:rPr>
  </w:style>
  <w:style w:type="paragraph" w:styleId="ListParagraph">
    <w:name w:val="List Paragraph"/>
    <w:basedOn w:val="Normal"/>
    <w:uiPriority w:val="34"/>
    <w:qFormat/>
    <w:rsid w:val="002803B5"/>
    <w:pPr>
      <w:ind w:left="720"/>
      <w:contextualSpacing/>
    </w:pPr>
  </w:style>
  <w:style w:type="paragraph" w:styleId="Header">
    <w:name w:val="header"/>
    <w:basedOn w:val="Normal"/>
    <w:link w:val="HeaderChar"/>
    <w:uiPriority w:val="99"/>
    <w:unhideWhenUsed/>
    <w:rsid w:val="00483A1E"/>
    <w:pPr>
      <w:tabs>
        <w:tab w:val="center" w:pos="4844"/>
        <w:tab w:val="right" w:pos="9689"/>
      </w:tabs>
      <w:spacing w:after="0" w:line="240" w:lineRule="auto"/>
    </w:pPr>
  </w:style>
  <w:style w:type="character" w:customStyle="1" w:styleId="HeaderChar">
    <w:name w:val="Header Char"/>
    <w:basedOn w:val="DefaultParagraphFont"/>
    <w:link w:val="Header"/>
    <w:uiPriority w:val="99"/>
    <w:rsid w:val="00483A1E"/>
  </w:style>
  <w:style w:type="paragraph" w:styleId="Footer">
    <w:name w:val="footer"/>
    <w:basedOn w:val="Normal"/>
    <w:link w:val="FooterChar"/>
    <w:uiPriority w:val="99"/>
    <w:unhideWhenUsed/>
    <w:rsid w:val="00483A1E"/>
    <w:pPr>
      <w:tabs>
        <w:tab w:val="center" w:pos="4844"/>
        <w:tab w:val="right" w:pos="9689"/>
      </w:tabs>
      <w:spacing w:after="0" w:line="240" w:lineRule="auto"/>
    </w:pPr>
  </w:style>
  <w:style w:type="character" w:customStyle="1" w:styleId="FooterChar">
    <w:name w:val="Footer Char"/>
    <w:basedOn w:val="DefaultParagraphFont"/>
    <w:link w:val="Footer"/>
    <w:uiPriority w:val="99"/>
    <w:rsid w:val="00483A1E"/>
  </w:style>
  <w:style w:type="character" w:styleId="Strong">
    <w:name w:val="Strong"/>
    <w:basedOn w:val="DefaultParagraphFont"/>
    <w:uiPriority w:val="22"/>
    <w:qFormat/>
    <w:rsid w:val="00464418"/>
    <w:rPr>
      <w:b/>
      <w:bCs/>
    </w:rPr>
  </w:style>
  <w:style w:type="paragraph" w:styleId="BalloonText">
    <w:name w:val="Balloon Text"/>
    <w:basedOn w:val="Normal"/>
    <w:link w:val="BalloonTextChar"/>
    <w:uiPriority w:val="99"/>
    <w:semiHidden/>
    <w:unhideWhenUsed/>
    <w:rsid w:val="00293E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3E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728818">
      <w:bodyDiv w:val="1"/>
      <w:marLeft w:val="0"/>
      <w:marRight w:val="0"/>
      <w:marTop w:val="0"/>
      <w:marBottom w:val="0"/>
      <w:divBdr>
        <w:top w:val="none" w:sz="0" w:space="0" w:color="auto"/>
        <w:left w:val="none" w:sz="0" w:space="0" w:color="auto"/>
        <w:bottom w:val="none" w:sz="0" w:space="0" w:color="auto"/>
        <w:right w:val="none" w:sz="0" w:space="0" w:color="auto"/>
      </w:divBdr>
      <w:divsChild>
        <w:div w:id="173957785">
          <w:marLeft w:val="0"/>
          <w:marRight w:val="0"/>
          <w:marTop w:val="180"/>
          <w:marBottom w:val="240"/>
          <w:divBdr>
            <w:top w:val="none" w:sz="0" w:space="0" w:color="auto"/>
            <w:left w:val="none" w:sz="0" w:space="0" w:color="auto"/>
            <w:bottom w:val="none" w:sz="0" w:space="0" w:color="auto"/>
            <w:right w:val="none" w:sz="0" w:space="0" w:color="auto"/>
          </w:divBdr>
        </w:div>
        <w:div w:id="868298378">
          <w:marLeft w:val="0"/>
          <w:marRight w:val="0"/>
          <w:marTop w:val="180"/>
          <w:marBottom w:val="240"/>
          <w:divBdr>
            <w:top w:val="none" w:sz="0" w:space="0" w:color="auto"/>
            <w:left w:val="none" w:sz="0" w:space="0" w:color="auto"/>
            <w:bottom w:val="none" w:sz="0" w:space="0" w:color="auto"/>
            <w:right w:val="none" w:sz="0" w:space="0" w:color="auto"/>
          </w:divBdr>
        </w:div>
      </w:divsChild>
    </w:div>
    <w:div w:id="196935723">
      <w:bodyDiv w:val="1"/>
      <w:marLeft w:val="0"/>
      <w:marRight w:val="0"/>
      <w:marTop w:val="0"/>
      <w:marBottom w:val="0"/>
      <w:divBdr>
        <w:top w:val="none" w:sz="0" w:space="0" w:color="auto"/>
        <w:left w:val="none" w:sz="0" w:space="0" w:color="auto"/>
        <w:bottom w:val="none" w:sz="0" w:space="0" w:color="auto"/>
        <w:right w:val="none" w:sz="0" w:space="0" w:color="auto"/>
      </w:divBdr>
      <w:divsChild>
        <w:div w:id="896933898">
          <w:marLeft w:val="0"/>
          <w:marRight w:val="0"/>
          <w:marTop w:val="180"/>
          <w:marBottom w:val="240"/>
          <w:divBdr>
            <w:top w:val="none" w:sz="0" w:space="0" w:color="auto"/>
            <w:left w:val="none" w:sz="0" w:space="0" w:color="auto"/>
            <w:bottom w:val="none" w:sz="0" w:space="0" w:color="auto"/>
            <w:right w:val="none" w:sz="0" w:space="0" w:color="auto"/>
          </w:divBdr>
        </w:div>
        <w:div w:id="565073820">
          <w:marLeft w:val="0"/>
          <w:marRight w:val="0"/>
          <w:marTop w:val="180"/>
          <w:marBottom w:val="240"/>
          <w:divBdr>
            <w:top w:val="none" w:sz="0" w:space="0" w:color="auto"/>
            <w:left w:val="none" w:sz="0" w:space="0" w:color="auto"/>
            <w:bottom w:val="none" w:sz="0" w:space="0" w:color="auto"/>
            <w:right w:val="none" w:sz="0" w:space="0" w:color="auto"/>
          </w:divBdr>
        </w:div>
      </w:divsChild>
    </w:div>
    <w:div w:id="202835648">
      <w:bodyDiv w:val="1"/>
      <w:marLeft w:val="0"/>
      <w:marRight w:val="0"/>
      <w:marTop w:val="0"/>
      <w:marBottom w:val="0"/>
      <w:divBdr>
        <w:top w:val="none" w:sz="0" w:space="0" w:color="auto"/>
        <w:left w:val="none" w:sz="0" w:space="0" w:color="auto"/>
        <w:bottom w:val="none" w:sz="0" w:space="0" w:color="auto"/>
        <w:right w:val="none" w:sz="0" w:space="0" w:color="auto"/>
      </w:divBdr>
      <w:divsChild>
        <w:div w:id="896933055">
          <w:marLeft w:val="0"/>
          <w:marRight w:val="0"/>
          <w:marTop w:val="180"/>
          <w:marBottom w:val="240"/>
          <w:divBdr>
            <w:top w:val="none" w:sz="0" w:space="0" w:color="auto"/>
            <w:left w:val="none" w:sz="0" w:space="0" w:color="auto"/>
            <w:bottom w:val="none" w:sz="0" w:space="0" w:color="auto"/>
            <w:right w:val="none" w:sz="0" w:space="0" w:color="auto"/>
          </w:divBdr>
        </w:div>
        <w:div w:id="1366565714">
          <w:marLeft w:val="0"/>
          <w:marRight w:val="0"/>
          <w:marTop w:val="180"/>
          <w:marBottom w:val="240"/>
          <w:divBdr>
            <w:top w:val="none" w:sz="0" w:space="0" w:color="auto"/>
            <w:left w:val="none" w:sz="0" w:space="0" w:color="auto"/>
            <w:bottom w:val="none" w:sz="0" w:space="0" w:color="auto"/>
            <w:right w:val="none" w:sz="0" w:space="0" w:color="auto"/>
          </w:divBdr>
        </w:div>
      </w:divsChild>
    </w:div>
    <w:div w:id="264579867">
      <w:bodyDiv w:val="1"/>
      <w:marLeft w:val="0"/>
      <w:marRight w:val="0"/>
      <w:marTop w:val="0"/>
      <w:marBottom w:val="0"/>
      <w:divBdr>
        <w:top w:val="none" w:sz="0" w:space="0" w:color="auto"/>
        <w:left w:val="none" w:sz="0" w:space="0" w:color="auto"/>
        <w:bottom w:val="none" w:sz="0" w:space="0" w:color="auto"/>
        <w:right w:val="none" w:sz="0" w:space="0" w:color="auto"/>
      </w:divBdr>
      <w:divsChild>
        <w:div w:id="1665082551">
          <w:marLeft w:val="0"/>
          <w:marRight w:val="0"/>
          <w:marTop w:val="180"/>
          <w:marBottom w:val="240"/>
          <w:divBdr>
            <w:top w:val="none" w:sz="0" w:space="0" w:color="auto"/>
            <w:left w:val="none" w:sz="0" w:space="0" w:color="auto"/>
            <w:bottom w:val="none" w:sz="0" w:space="0" w:color="auto"/>
            <w:right w:val="none" w:sz="0" w:space="0" w:color="auto"/>
          </w:divBdr>
        </w:div>
        <w:div w:id="167139611">
          <w:marLeft w:val="0"/>
          <w:marRight w:val="0"/>
          <w:marTop w:val="180"/>
          <w:marBottom w:val="240"/>
          <w:divBdr>
            <w:top w:val="none" w:sz="0" w:space="0" w:color="auto"/>
            <w:left w:val="none" w:sz="0" w:space="0" w:color="auto"/>
            <w:bottom w:val="none" w:sz="0" w:space="0" w:color="auto"/>
            <w:right w:val="none" w:sz="0" w:space="0" w:color="auto"/>
          </w:divBdr>
        </w:div>
      </w:divsChild>
    </w:div>
    <w:div w:id="288778184">
      <w:bodyDiv w:val="1"/>
      <w:marLeft w:val="0"/>
      <w:marRight w:val="0"/>
      <w:marTop w:val="0"/>
      <w:marBottom w:val="0"/>
      <w:divBdr>
        <w:top w:val="none" w:sz="0" w:space="0" w:color="auto"/>
        <w:left w:val="none" w:sz="0" w:space="0" w:color="auto"/>
        <w:bottom w:val="none" w:sz="0" w:space="0" w:color="auto"/>
        <w:right w:val="none" w:sz="0" w:space="0" w:color="auto"/>
      </w:divBdr>
      <w:divsChild>
        <w:div w:id="1747607533">
          <w:marLeft w:val="0"/>
          <w:marRight w:val="0"/>
          <w:marTop w:val="180"/>
          <w:marBottom w:val="240"/>
          <w:divBdr>
            <w:top w:val="none" w:sz="0" w:space="0" w:color="auto"/>
            <w:left w:val="none" w:sz="0" w:space="0" w:color="auto"/>
            <w:bottom w:val="none" w:sz="0" w:space="0" w:color="auto"/>
            <w:right w:val="none" w:sz="0" w:space="0" w:color="auto"/>
          </w:divBdr>
        </w:div>
      </w:divsChild>
    </w:div>
    <w:div w:id="836115646">
      <w:bodyDiv w:val="1"/>
      <w:marLeft w:val="0"/>
      <w:marRight w:val="0"/>
      <w:marTop w:val="0"/>
      <w:marBottom w:val="0"/>
      <w:divBdr>
        <w:top w:val="none" w:sz="0" w:space="0" w:color="auto"/>
        <w:left w:val="none" w:sz="0" w:space="0" w:color="auto"/>
        <w:bottom w:val="none" w:sz="0" w:space="0" w:color="auto"/>
        <w:right w:val="none" w:sz="0" w:space="0" w:color="auto"/>
      </w:divBdr>
      <w:divsChild>
        <w:div w:id="35589689">
          <w:marLeft w:val="0"/>
          <w:marRight w:val="0"/>
          <w:marTop w:val="180"/>
          <w:marBottom w:val="240"/>
          <w:divBdr>
            <w:top w:val="none" w:sz="0" w:space="0" w:color="auto"/>
            <w:left w:val="none" w:sz="0" w:space="0" w:color="auto"/>
            <w:bottom w:val="none" w:sz="0" w:space="0" w:color="auto"/>
            <w:right w:val="none" w:sz="0" w:space="0" w:color="auto"/>
          </w:divBdr>
        </w:div>
      </w:divsChild>
    </w:div>
    <w:div w:id="1030570913">
      <w:bodyDiv w:val="1"/>
      <w:marLeft w:val="0"/>
      <w:marRight w:val="0"/>
      <w:marTop w:val="0"/>
      <w:marBottom w:val="0"/>
      <w:divBdr>
        <w:top w:val="none" w:sz="0" w:space="0" w:color="auto"/>
        <w:left w:val="none" w:sz="0" w:space="0" w:color="auto"/>
        <w:bottom w:val="none" w:sz="0" w:space="0" w:color="auto"/>
        <w:right w:val="none" w:sz="0" w:space="0" w:color="auto"/>
      </w:divBdr>
      <w:divsChild>
        <w:div w:id="557784761">
          <w:marLeft w:val="0"/>
          <w:marRight w:val="0"/>
          <w:marTop w:val="180"/>
          <w:marBottom w:val="240"/>
          <w:divBdr>
            <w:top w:val="none" w:sz="0" w:space="0" w:color="auto"/>
            <w:left w:val="none" w:sz="0" w:space="0" w:color="auto"/>
            <w:bottom w:val="none" w:sz="0" w:space="0" w:color="auto"/>
            <w:right w:val="none" w:sz="0" w:space="0" w:color="auto"/>
          </w:divBdr>
        </w:div>
      </w:divsChild>
    </w:div>
    <w:div w:id="1136918626">
      <w:bodyDiv w:val="1"/>
      <w:marLeft w:val="0"/>
      <w:marRight w:val="0"/>
      <w:marTop w:val="0"/>
      <w:marBottom w:val="0"/>
      <w:divBdr>
        <w:top w:val="none" w:sz="0" w:space="0" w:color="auto"/>
        <w:left w:val="none" w:sz="0" w:space="0" w:color="auto"/>
        <w:bottom w:val="none" w:sz="0" w:space="0" w:color="auto"/>
        <w:right w:val="none" w:sz="0" w:space="0" w:color="auto"/>
      </w:divBdr>
      <w:divsChild>
        <w:div w:id="418478400">
          <w:marLeft w:val="0"/>
          <w:marRight w:val="0"/>
          <w:marTop w:val="0"/>
          <w:marBottom w:val="0"/>
          <w:divBdr>
            <w:top w:val="none" w:sz="0" w:space="0" w:color="auto"/>
            <w:left w:val="none" w:sz="0" w:space="0" w:color="auto"/>
            <w:bottom w:val="none" w:sz="0" w:space="0" w:color="auto"/>
            <w:right w:val="none" w:sz="0" w:space="0" w:color="auto"/>
          </w:divBdr>
          <w:divsChild>
            <w:div w:id="491608755">
              <w:marLeft w:val="0"/>
              <w:marRight w:val="0"/>
              <w:marTop w:val="0"/>
              <w:marBottom w:val="0"/>
              <w:divBdr>
                <w:top w:val="none" w:sz="0" w:space="0" w:color="auto"/>
                <w:left w:val="none" w:sz="0" w:space="0" w:color="auto"/>
                <w:bottom w:val="none" w:sz="0" w:space="0" w:color="auto"/>
                <w:right w:val="none" w:sz="0" w:space="0" w:color="auto"/>
              </w:divBdr>
              <w:divsChild>
                <w:div w:id="175272031">
                  <w:marLeft w:val="0"/>
                  <w:marRight w:val="0"/>
                  <w:marTop w:val="0"/>
                  <w:marBottom w:val="0"/>
                  <w:divBdr>
                    <w:top w:val="none" w:sz="0" w:space="0" w:color="auto"/>
                    <w:left w:val="none" w:sz="0" w:space="0" w:color="auto"/>
                    <w:bottom w:val="none" w:sz="0" w:space="0" w:color="auto"/>
                    <w:right w:val="none" w:sz="0" w:space="0" w:color="auto"/>
                  </w:divBdr>
                  <w:divsChild>
                    <w:div w:id="1472748644">
                      <w:marLeft w:val="0"/>
                      <w:marRight w:val="0"/>
                      <w:marTop w:val="0"/>
                      <w:marBottom w:val="0"/>
                      <w:divBdr>
                        <w:top w:val="none" w:sz="0" w:space="0" w:color="auto"/>
                        <w:left w:val="none" w:sz="0" w:space="0" w:color="auto"/>
                        <w:bottom w:val="none" w:sz="0" w:space="0" w:color="auto"/>
                        <w:right w:val="none" w:sz="0" w:space="0" w:color="auto"/>
                      </w:divBdr>
                      <w:divsChild>
                        <w:div w:id="591084030">
                          <w:marLeft w:val="0"/>
                          <w:marRight w:val="0"/>
                          <w:marTop w:val="0"/>
                          <w:marBottom w:val="0"/>
                          <w:divBdr>
                            <w:top w:val="none" w:sz="0" w:space="0" w:color="auto"/>
                            <w:left w:val="none" w:sz="0" w:space="0" w:color="auto"/>
                            <w:bottom w:val="none" w:sz="0" w:space="0" w:color="auto"/>
                            <w:right w:val="none" w:sz="0" w:space="0" w:color="auto"/>
                          </w:divBdr>
                          <w:divsChild>
                            <w:div w:id="885533596">
                              <w:marLeft w:val="0"/>
                              <w:marRight w:val="0"/>
                              <w:marTop w:val="0"/>
                              <w:marBottom w:val="0"/>
                              <w:divBdr>
                                <w:top w:val="none" w:sz="0" w:space="0" w:color="auto"/>
                                <w:left w:val="none" w:sz="0" w:space="0" w:color="auto"/>
                                <w:bottom w:val="none" w:sz="0" w:space="0" w:color="auto"/>
                                <w:right w:val="none" w:sz="0" w:space="0" w:color="auto"/>
                              </w:divBdr>
                              <w:divsChild>
                                <w:div w:id="1648047833">
                                  <w:marLeft w:val="0"/>
                                  <w:marRight w:val="0"/>
                                  <w:marTop w:val="0"/>
                                  <w:marBottom w:val="0"/>
                                  <w:divBdr>
                                    <w:top w:val="none" w:sz="0" w:space="0" w:color="auto"/>
                                    <w:left w:val="none" w:sz="0" w:space="0" w:color="auto"/>
                                    <w:bottom w:val="none" w:sz="0" w:space="0" w:color="auto"/>
                                    <w:right w:val="none" w:sz="0" w:space="0" w:color="auto"/>
                                  </w:divBdr>
                                  <w:divsChild>
                                    <w:div w:id="422534970">
                                      <w:marLeft w:val="0"/>
                                      <w:marRight w:val="0"/>
                                      <w:marTop w:val="0"/>
                                      <w:marBottom w:val="0"/>
                                      <w:divBdr>
                                        <w:top w:val="none" w:sz="0" w:space="0" w:color="auto"/>
                                        <w:left w:val="none" w:sz="0" w:space="0" w:color="auto"/>
                                        <w:bottom w:val="none" w:sz="0" w:space="0" w:color="auto"/>
                                        <w:right w:val="none" w:sz="0" w:space="0" w:color="auto"/>
                                      </w:divBdr>
                                      <w:divsChild>
                                        <w:div w:id="1415317568">
                                          <w:marLeft w:val="0"/>
                                          <w:marRight w:val="600"/>
                                          <w:marTop w:val="0"/>
                                          <w:marBottom w:val="0"/>
                                          <w:divBdr>
                                            <w:top w:val="none" w:sz="0" w:space="0" w:color="auto"/>
                                            <w:left w:val="none" w:sz="0" w:space="0" w:color="auto"/>
                                            <w:bottom w:val="none" w:sz="0" w:space="0" w:color="auto"/>
                                            <w:right w:val="none" w:sz="0" w:space="0" w:color="auto"/>
                                          </w:divBdr>
                                          <w:divsChild>
                                            <w:div w:id="849829458">
                                              <w:marLeft w:val="-3"/>
                                              <w:marRight w:val="-3"/>
                                              <w:marTop w:val="0"/>
                                              <w:marBottom w:val="0"/>
                                              <w:divBdr>
                                                <w:top w:val="none" w:sz="0" w:space="0" w:color="auto"/>
                                                <w:left w:val="none" w:sz="0" w:space="0" w:color="auto"/>
                                                <w:bottom w:val="none" w:sz="0" w:space="0" w:color="auto"/>
                                                <w:right w:val="none" w:sz="0" w:space="0" w:color="auto"/>
                                              </w:divBdr>
                                              <w:divsChild>
                                                <w:div w:id="1817145710">
                                                  <w:marLeft w:val="0"/>
                                                  <w:marRight w:val="0"/>
                                                  <w:marTop w:val="360"/>
                                                  <w:marBottom w:val="0"/>
                                                  <w:divBdr>
                                                    <w:top w:val="none" w:sz="0" w:space="0" w:color="auto"/>
                                                    <w:left w:val="none" w:sz="0" w:space="0" w:color="auto"/>
                                                    <w:bottom w:val="none" w:sz="0" w:space="0" w:color="auto"/>
                                                    <w:right w:val="none" w:sz="0" w:space="0" w:color="auto"/>
                                                  </w:divBdr>
                                                  <w:divsChild>
                                                    <w:div w:id="1883441389">
                                                      <w:marLeft w:val="0"/>
                                                      <w:marRight w:val="0"/>
                                                      <w:marTop w:val="0"/>
                                                      <w:marBottom w:val="0"/>
                                                      <w:divBdr>
                                                        <w:top w:val="none" w:sz="0" w:space="0" w:color="auto"/>
                                                        <w:left w:val="none" w:sz="0" w:space="0" w:color="auto"/>
                                                        <w:bottom w:val="none" w:sz="0" w:space="0" w:color="auto"/>
                                                        <w:right w:val="none" w:sz="0" w:space="0" w:color="auto"/>
                                                      </w:divBdr>
                                                      <w:divsChild>
                                                        <w:div w:id="1599752790">
                                                          <w:marLeft w:val="0"/>
                                                          <w:marRight w:val="0"/>
                                                          <w:marTop w:val="0"/>
                                                          <w:marBottom w:val="0"/>
                                                          <w:divBdr>
                                                            <w:top w:val="none" w:sz="0" w:space="0" w:color="auto"/>
                                                            <w:left w:val="none" w:sz="0" w:space="0" w:color="auto"/>
                                                            <w:bottom w:val="none" w:sz="0" w:space="0" w:color="auto"/>
                                                            <w:right w:val="none" w:sz="0" w:space="0" w:color="auto"/>
                                                          </w:divBdr>
                                                          <w:divsChild>
                                                            <w:div w:id="186336487">
                                                              <w:marLeft w:val="0"/>
                                                              <w:marRight w:val="0"/>
                                                              <w:marTop w:val="0"/>
                                                              <w:marBottom w:val="0"/>
                                                              <w:divBdr>
                                                                <w:top w:val="none" w:sz="0" w:space="0" w:color="auto"/>
                                                                <w:left w:val="none" w:sz="0" w:space="0" w:color="auto"/>
                                                                <w:bottom w:val="none" w:sz="0" w:space="0" w:color="auto"/>
                                                                <w:right w:val="none" w:sz="0" w:space="0" w:color="auto"/>
                                                              </w:divBdr>
                                                              <w:divsChild>
                                                                <w:div w:id="1693459629">
                                                                  <w:marLeft w:val="0"/>
                                                                  <w:marRight w:val="0"/>
                                                                  <w:marTop w:val="0"/>
                                                                  <w:marBottom w:val="0"/>
                                                                  <w:divBdr>
                                                                    <w:top w:val="none" w:sz="0" w:space="0" w:color="auto"/>
                                                                    <w:left w:val="none" w:sz="0" w:space="0" w:color="auto"/>
                                                                    <w:bottom w:val="none" w:sz="0" w:space="0" w:color="auto"/>
                                                                    <w:right w:val="none" w:sz="0" w:space="0" w:color="auto"/>
                                                                  </w:divBdr>
                                                                  <w:divsChild>
                                                                    <w:div w:id="1381829932">
                                                                      <w:marLeft w:val="0"/>
                                                                      <w:marRight w:val="0"/>
                                                                      <w:marTop w:val="0"/>
                                                                      <w:marBottom w:val="0"/>
                                                                      <w:divBdr>
                                                                        <w:top w:val="none" w:sz="0" w:space="0" w:color="auto"/>
                                                                        <w:left w:val="none" w:sz="0" w:space="0" w:color="auto"/>
                                                                        <w:bottom w:val="none" w:sz="0" w:space="0" w:color="auto"/>
                                                                        <w:right w:val="none" w:sz="0" w:space="0" w:color="auto"/>
                                                                      </w:divBdr>
                                                                      <w:divsChild>
                                                                        <w:div w:id="566961323">
                                                                          <w:marLeft w:val="0"/>
                                                                          <w:marRight w:val="0"/>
                                                                          <w:marTop w:val="0"/>
                                                                          <w:marBottom w:val="0"/>
                                                                          <w:divBdr>
                                                                            <w:top w:val="none" w:sz="0" w:space="0" w:color="auto"/>
                                                                            <w:left w:val="none" w:sz="0" w:space="0" w:color="auto"/>
                                                                            <w:bottom w:val="none" w:sz="0" w:space="0" w:color="auto"/>
                                                                            <w:right w:val="none" w:sz="0" w:space="0" w:color="auto"/>
                                                                          </w:divBdr>
                                                                          <w:divsChild>
                                                                            <w:div w:id="1057046944">
                                                                              <w:marLeft w:val="0"/>
                                                                              <w:marRight w:val="0"/>
                                                                              <w:marTop w:val="0"/>
                                                                              <w:marBottom w:val="0"/>
                                                                              <w:divBdr>
                                                                                <w:top w:val="none" w:sz="0" w:space="0" w:color="auto"/>
                                                                                <w:left w:val="none" w:sz="0" w:space="0" w:color="auto"/>
                                                                                <w:bottom w:val="none" w:sz="0" w:space="0" w:color="auto"/>
                                                                                <w:right w:val="none" w:sz="0" w:space="0" w:color="auto"/>
                                                                              </w:divBdr>
                                                                              <w:divsChild>
                                                                                <w:div w:id="964190827">
                                                                                  <w:marLeft w:val="0"/>
                                                                                  <w:marRight w:val="0"/>
                                                                                  <w:marTop w:val="0"/>
                                                                                  <w:marBottom w:val="0"/>
                                                                                  <w:divBdr>
                                                                                    <w:top w:val="none" w:sz="0" w:space="0" w:color="auto"/>
                                                                                    <w:left w:val="none" w:sz="0" w:space="0" w:color="auto"/>
                                                                                    <w:bottom w:val="none" w:sz="0" w:space="0" w:color="auto"/>
                                                                                    <w:right w:val="none" w:sz="0" w:space="0" w:color="auto"/>
                                                                                  </w:divBdr>
                                                                                  <w:divsChild>
                                                                                    <w:div w:id="1578830196">
                                                                                      <w:marLeft w:val="0"/>
                                                                                      <w:marRight w:val="0"/>
                                                                                      <w:marTop w:val="180"/>
                                                                                      <w:marBottom w:val="240"/>
                                                                                      <w:divBdr>
                                                                                        <w:top w:val="none" w:sz="0" w:space="0" w:color="auto"/>
                                                                                        <w:left w:val="none" w:sz="0" w:space="0" w:color="auto"/>
                                                                                        <w:bottom w:val="none" w:sz="0" w:space="0" w:color="auto"/>
                                                                                        <w:right w:val="none" w:sz="0" w:space="0" w:color="auto"/>
                                                                                      </w:divBdr>
                                                                                    </w:div>
                                                                                    <w:div w:id="518391298">
                                                                                      <w:marLeft w:val="0"/>
                                                                                      <w:marRight w:val="0"/>
                                                                                      <w:marTop w:val="180"/>
                                                                                      <w:marBottom w:val="240"/>
                                                                                      <w:divBdr>
                                                                                        <w:top w:val="none" w:sz="0" w:space="0" w:color="auto"/>
                                                                                        <w:left w:val="none" w:sz="0" w:space="0" w:color="auto"/>
                                                                                        <w:bottom w:val="none" w:sz="0" w:space="0" w:color="auto"/>
                                                                                        <w:right w:val="none" w:sz="0" w:space="0" w:color="auto"/>
                                                                                      </w:divBdr>
                                                                                    </w:div>
                                                                                    <w:div w:id="548490560">
                                                                                      <w:marLeft w:val="0"/>
                                                                                      <w:marRight w:val="0"/>
                                                                                      <w:marTop w:val="0"/>
                                                                                      <w:marBottom w:val="0"/>
                                                                                      <w:divBdr>
                                                                                        <w:top w:val="none" w:sz="0" w:space="0" w:color="auto"/>
                                                                                        <w:left w:val="none" w:sz="0" w:space="0" w:color="auto"/>
                                                                                        <w:bottom w:val="none" w:sz="0" w:space="0" w:color="auto"/>
                                                                                        <w:right w:val="none" w:sz="0" w:space="0" w:color="auto"/>
                                                                                      </w:divBdr>
                                                                                      <w:divsChild>
                                                                                        <w:div w:id="2082828310">
                                                                                          <w:marLeft w:val="0"/>
                                                                                          <w:marRight w:val="0"/>
                                                                                          <w:marTop w:val="60"/>
                                                                                          <w:marBottom w:val="0"/>
                                                                                          <w:divBdr>
                                                                                            <w:top w:val="none" w:sz="0" w:space="0" w:color="auto"/>
                                                                                            <w:left w:val="none" w:sz="0" w:space="0" w:color="auto"/>
                                                                                            <w:bottom w:val="none" w:sz="0" w:space="0" w:color="auto"/>
                                                                                            <w:right w:val="none" w:sz="0" w:space="0" w:color="auto"/>
                                                                                          </w:divBdr>
                                                                                          <w:divsChild>
                                                                                            <w:div w:id="34270416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6791057">
                                              <w:marLeft w:val="0"/>
                                              <w:marRight w:val="0"/>
                                              <w:marTop w:val="0"/>
                                              <w:marBottom w:val="0"/>
                                              <w:divBdr>
                                                <w:top w:val="none" w:sz="0" w:space="0" w:color="auto"/>
                                                <w:left w:val="none" w:sz="0" w:space="0" w:color="auto"/>
                                                <w:bottom w:val="none" w:sz="0" w:space="0" w:color="auto"/>
                                                <w:right w:val="none" w:sz="0" w:space="0" w:color="auto"/>
                                              </w:divBdr>
                                              <w:divsChild>
                                                <w:div w:id="483203479">
                                                  <w:marLeft w:val="-300"/>
                                                  <w:marRight w:val="-300"/>
                                                  <w:marTop w:val="0"/>
                                                  <w:marBottom w:val="0"/>
                                                  <w:divBdr>
                                                    <w:top w:val="none" w:sz="0" w:space="0" w:color="auto"/>
                                                    <w:left w:val="none" w:sz="0" w:space="0" w:color="auto"/>
                                                    <w:bottom w:val="none" w:sz="0" w:space="0" w:color="auto"/>
                                                    <w:right w:val="none" w:sz="0" w:space="0" w:color="auto"/>
                                                  </w:divBdr>
                                                  <w:divsChild>
                                                    <w:div w:id="1593078946">
                                                      <w:marLeft w:val="0"/>
                                                      <w:marRight w:val="0"/>
                                                      <w:marTop w:val="0"/>
                                                      <w:marBottom w:val="0"/>
                                                      <w:divBdr>
                                                        <w:top w:val="none" w:sz="0" w:space="0" w:color="auto"/>
                                                        <w:left w:val="none" w:sz="0" w:space="0" w:color="auto"/>
                                                        <w:bottom w:val="none" w:sz="0" w:space="0" w:color="auto"/>
                                                        <w:right w:val="none" w:sz="0" w:space="0" w:color="auto"/>
                                                      </w:divBdr>
                                                      <w:divsChild>
                                                        <w:div w:id="672343332">
                                                          <w:marLeft w:val="0"/>
                                                          <w:marRight w:val="0"/>
                                                          <w:marTop w:val="0"/>
                                                          <w:marBottom w:val="0"/>
                                                          <w:divBdr>
                                                            <w:top w:val="none" w:sz="0" w:space="0" w:color="auto"/>
                                                            <w:left w:val="none" w:sz="0" w:space="0" w:color="auto"/>
                                                            <w:bottom w:val="none" w:sz="0" w:space="0" w:color="auto"/>
                                                            <w:right w:val="none" w:sz="0" w:space="0" w:color="auto"/>
                                                          </w:divBdr>
                                                          <w:divsChild>
                                                            <w:div w:id="1507092124">
                                                              <w:marLeft w:val="0"/>
                                                              <w:marRight w:val="0"/>
                                                              <w:marTop w:val="0"/>
                                                              <w:marBottom w:val="510"/>
                                                              <w:divBdr>
                                                                <w:top w:val="none" w:sz="0" w:space="0" w:color="auto"/>
                                                                <w:left w:val="none" w:sz="0" w:space="0" w:color="auto"/>
                                                                <w:bottom w:val="none" w:sz="0" w:space="0" w:color="auto"/>
                                                                <w:right w:val="none" w:sz="0" w:space="0" w:color="auto"/>
                                                              </w:divBdr>
                                                              <w:divsChild>
                                                                <w:div w:id="1825778116">
                                                                  <w:marLeft w:val="300"/>
                                                                  <w:marRight w:val="1200"/>
                                                                  <w:marTop w:val="0"/>
                                                                  <w:marBottom w:val="180"/>
                                                                  <w:divBdr>
                                                                    <w:top w:val="none" w:sz="0" w:space="0" w:color="auto"/>
                                                                    <w:left w:val="none" w:sz="0" w:space="0" w:color="auto"/>
                                                                    <w:bottom w:val="none" w:sz="0" w:space="0" w:color="auto"/>
                                                                    <w:right w:val="none" w:sz="0" w:space="0" w:color="auto"/>
                                                                  </w:divBdr>
                                                                  <w:divsChild>
                                                                    <w:div w:id="723991269">
                                                                      <w:marLeft w:val="0"/>
                                                                      <w:marRight w:val="0"/>
                                                                      <w:marTop w:val="0"/>
                                                                      <w:marBottom w:val="0"/>
                                                                      <w:divBdr>
                                                                        <w:top w:val="none" w:sz="0" w:space="0" w:color="auto"/>
                                                                        <w:left w:val="none" w:sz="0" w:space="0" w:color="auto"/>
                                                                        <w:bottom w:val="none" w:sz="0" w:space="0" w:color="auto"/>
                                                                        <w:right w:val="none" w:sz="0" w:space="0" w:color="auto"/>
                                                                      </w:divBdr>
                                                                      <w:divsChild>
                                                                        <w:div w:id="1831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658457">
                                              <w:marLeft w:val="0"/>
                                              <w:marRight w:val="0"/>
                                              <w:marTop w:val="0"/>
                                              <w:marBottom w:val="0"/>
                                              <w:divBdr>
                                                <w:top w:val="none" w:sz="0" w:space="0" w:color="auto"/>
                                                <w:left w:val="none" w:sz="0" w:space="0" w:color="auto"/>
                                                <w:bottom w:val="none" w:sz="0" w:space="0" w:color="auto"/>
                                                <w:right w:val="none" w:sz="0" w:space="0" w:color="auto"/>
                                              </w:divBdr>
                                              <w:divsChild>
                                                <w:div w:id="1322004385">
                                                  <w:marLeft w:val="0"/>
                                                  <w:marRight w:val="0"/>
                                                  <w:marTop w:val="0"/>
                                                  <w:marBottom w:val="0"/>
                                                  <w:divBdr>
                                                    <w:top w:val="none" w:sz="0" w:space="0" w:color="auto"/>
                                                    <w:left w:val="none" w:sz="0" w:space="0" w:color="auto"/>
                                                    <w:bottom w:val="none" w:sz="0" w:space="0" w:color="auto"/>
                                                    <w:right w:val="none" w:sz="0" w:space="0" w:color="auto"/>
                                                  </w:divBdr>
                                                  <w:divsChild>
                                                    <w:div w:id="1266032701">
                                                      <w:marLeft w:val="0"/>
                                                      <w:marRight w:val="0"/>
                                                      <w:marTop w:val="0"/>
                                                      <w:marBottom w:val="0"/>
                                                      <w:divBdr>
                                                        <w:top w:val="none" w:sz="0" w:space="0" w:color="auto"/>
                                                        <w:left w:val="none" w:sz="0" w:space="0" w:color="auto"/>
                                                        <w:bottom w:val="single" w:sz="4" w:space="0" w:color="DCDFE5"/>
                                                        <w:right w:val="none" w:sz="0" w:space="0" w:color="auto"/>
                                                      </w:divBdr>
                                                      <w:divsChild>
                                                        <w:div w:id="611286227">
                                                          <w:marLeft w:val="0"/>
                                                          <w:marRight w:val="0"/>
                                                          <w:marTop w:val="0"/>
                                                          <w:marBottom w:val="0"/>
                                                          <w:divBdr>
                                                            <w:top w:val="none" w:sz="0" w:space="0" w:color="auto"/>
                                                            <w:left w:val="none" w:sz="0" w:space="0" w:color="auto"/>
                                                            <w:bottom w:val="none" w:sz="0" w:space="0" w:color="auto"/>
                                                            <w:right w:val="none" w:sz="0" w:space="0" w:color="auto"/>
                                                          </w:divBdr>
                                                          <w:divsChild>
                                                            <w:div w:id="653488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18917820">
      <w:bodyDiv w:val="1"/>
      <w:marLeft w:val="0"/>
      <w:marRight w:val="0"/>
      <w:marTop w:val="0"/>
      <w:marBottom w:val="0"/>
      <w:divBdr>
        <w:top w:val="none" w:sz="0" w:space="0" w:color="auto"/>
        <w:left w:val="none" w:sz="0" w:space="0" w:color="auto"/>
        <w:bottom w:val="none" w:sz="0" w:space="0" w:color="auto"/>
        <w:right w:val="none" w:sz="0" w:space="0" w:color="auto"/>
      </w:divBdr>
      <w:divsChild>
        <w:div w:id="856427577">
          <w:marLeft w:val="0"/>
          <w:marRight w:val="0"/>
          <w:marTop w:val="180"/>
          <w:marBottom w:val="240"/>
          <w:divBdr>
            <w:top w:val="none" w:sz="0" w:space="0" w:color="auto"/>
            <w:left w:val="none" w:sz="0" w:space="0" w:color="auto"/>
            <w:bottom w:val="none" w:sz="0" w:space="0" w:color="auto"/>
            <w:right w:val="none" w:sz="0" w:space="0" w:color="auto"/>
          </w:divBdr>
        </w:div>
        <w:div w:id="1803305390">
          <w:marLeft w:val="0"/>
          <w:marRight w:val="0"/>
          <w:marTop w:val="180"/>
          <w:marBottom w:val="240"/>
          <w:divBdr>
            <w:top w:val="none" w:sz="0" w:space="0" w:color="auto"/>
            <w:left w:val="none" w:sz="0" w:space="0" w:color="auto"/>
            <w:bottom w:val="none" w:sz="0" w:space="0" w:color="auto"/>
            <w:right w:val="none" w:sz="0" w:space="0" w:color="auto"/>
          </w:divBdr>
        </w:div>
      </w:divsChild>
    </w:div>
    <w:div w:id="1325476148">
      <w:bodyDiv w:val="1"/>
      <w:marLeft w:val="0"/>
      <w:marRight w:val="0"/>
      <w:marTop w:val="0"/>
      <w:marBottom w:val="0"/>
      <w:divBdr>
        <w:top w:val="none" w:sz="0" w:space="0" w:color="auto"/>
        <w:left w:val="none" w:sz="0" w:space="0" w:color="auto"/>
        <w:bottom w:val="none" w:sz="0" w:space="0" w:color="auto"/>
        <w:right w:val="none" w:sz="0" w:space="0" w:color="auto"/>
      </w:divBdr>
      <w:divsChild>
        <w:div w:id="343091591">
          <w:marLeft w:val="0"/>
          <w:marRight w:val="0"/>
          <w:marTop w:val="180"/>
          <w:marBottom w:val="240"/>
          <w:divBdr>
            <w:top w:val="none" w:sz="0" w:space="0" w:color="auto"/>
            <w:left w:val="none" w:sz="0" w:space="0" w:color="auto"/>
            <w:bottom w:val="none" w:sz="0" w:space="0" w:color="auto"/>
            <w:right w:val="none" w:sz="0" w:space="0" w:color="auto"/>
          </w:divBdr>
        </w:div>
        <w:div w:id="783184559">
          <w:marLeft w:val="0"/>
          <w:marRight w:val="0"/>
          <w:marTop w:val="180"/>
          <w:marBottom w:val="240"/>
          <w:divBdr>
            <w:top w:val="none" w:sz="0" w:space="0" w:color="auto"/>
            <w:left w:val="none" w:sz="0" w:space="0" w:color="auto"/>
            <w:bottom w:val="none" w:sz="0" w:space="0" w:color="auto"/>
            <w:right w:val="none" w:sz="0" w:space="0" w:color="auto"/>
          </w:divBdr>
        </w:div>
      </w:divsChild>
    </w:div>
    <w:div w:id="1346514940">
      <w:bodyDiv w:val="1"/>
      <w:marLeft w:val="0"/>
      <w:marRight w:val="0"/>
      <w:marTop w:val="0"/>
      <w:marBottom w:val="0"/>
      <w:divBdr>
        <w:top w:val="none" w:sz="0" w:space="0" w:color="auto"/>
        <w:left w:val="none" w:sz="0" w:space="0" w:color="auto"/>
        <w:bottom w:val="none" w:sz="0" w:space="0" w:color="auto"/>
        <w:right w:val="none" w:sz="0" w:space="0" w:color="auto"/>
      </w:divBdr>
      <w:divsChild>
        <w:div w:id="557984269">
          <w:marLeft w:val="0"/>
          <w:marRight w:val="0"/>
          <w:marTop w:val="180"/>
          <w:marBottom w:val="240"/>
          <w:divBdr>
            <w:top w:val="none" w:sz="0" w:space="0" w:color="auto"/>
            <w:left w:val="none" w:sz="0" w:space="0" w:color="auto"/>
            <w:bottom w:val="none" w:sz="0" w:space="0" w:color="auto"/>
            <w:right w:val="none" w:sz="0" w:space="0" w:color="auto"/>
          </w:divBdr>
        </w:div>
        <w:div w:id="1013453367">
          <w:marLeft w:val="0"/>
          <w:marRight w:val="0"/>
          <w:marTop w:val="180"/>
          <w:marBottom w:val="240"/>
          <w:divBdr>
            <w:top w:val="none" w:sz="0" w:space="0" w:color="auto"/>
            <w:left w:val="none" w:sz="0" w:space="0" w:color="auto"/>
            <w:bottom w:val="none" w:sz="0" w:space="0" w:color="auto"/>
            <w:right w:val="none" w:sz="0" w:space="0" w:color="auto"/>
          </w:divBdr>
        </w:div>
      </w:divsChild>
    </w:div>
    <w:div w:id="1377198003">
      <w:bodyDiv w:val="1"/>
      <w:marLeft w:val="0"/>
      <w:marRight w:val="0"/>
      <w:marTop w:val="0"/>
      <w:marBottom w:val="0"/>
      <w:divBdr>
        <w:top w:val="none" w:sz="0" w:space="0" w:color="auto"/>
        <w:left w:val="none" w:sz="0" w:space="0" w:color="auto"/>
        <w:bottom w:val="none" w:sz="0" w:space="0" w:color="auto"/>
        <w:right w:val="none" w:sz="0" w:space="0" w:color="auto"/>
      </w:divBdr>
      <w:divsChild>
        <w:div w:id="350567327">
          <w:marLeft w:val="0"/>
          <w:marRight w:val="0"/>
          <w:marTop w:val="180"/>
          <w:marBottom w:val="240"/>
          <w:divBdr>
            <w:top w:val="none" w:sz="0" w:space="0" w:color="auto"/>
            <w:left w:val="none" w:sz="0" w:space="0" w:color="auto"/>
            <w:bottom w:val="none" w:sz="0" w:space="0" w:color="auto"/>
            <w:right w:val="none" w:sz="0" w:space="0" w:color="auto"/>
          </w:divBdr>
        </w:div>
        <w:div w:id="1424258949">
          <w:marLeft w:val="0"/>
          <w:marRight w:val="0"/>
          <w:marTop w:val="180"/>
          <w:marBottom w:val="240"/>
          <w:divBdr>
            <w:top w:val="none" w:sz="0" w:space="0" w:color="auto"/>
            <w:left w:val="none" w:sz="0" w:space="0" w:color="auto"/>
            <w:bottom w:val="none" w:sz="0" w:space="0" w:color="auto"/>
            <w:right w:val="none" w:sz="0" w:space="0" w:color="auto"/>
          </w:divBdr>
        </w:div>
      </w:divsChild>
    </w:div>
    <w:div w:id="1436438421">
      <w:bodyDiv w:val="1"/>
      <w:marLeft w:val="0"/>
      <w:marRight w:val="0"/>
      <w:marTop w:val="0"/>
      <w:marBottom w:val="0"/>
      <w:divBdr>
        <w:top w:val="none" w:sz="0" w:space="0" w:color="auto"/>
        <w:left w:val="none" w:sz="0" w:space="0" w:color="auto"/>
        <w:bottom w:val="none" w:sz="0" w:space="0" w:color="auto"/>
        <w:right w:val="none" w:sz="0" w:space="0" w:color="auto"/>
      </w:divBdr>
      <w:divsChild>
        <w:div w:id="582908885">
          <w:marLeft w:val="0"/>
          <w:marRight w:val="0"/>
          <w:marTop w:val="180"/>
          <w:marBottom w:val="240"/>
          <w:divBdr>
            <w:top w:val="none" w:sz="0" w:space="0" w:color="auto"/>
            <w:left w:val="none" w:sz="0" w:space="0" w:color="auto"/>
            <w:bottom w:val="none" w:sz="0" w:space="0" w:color="auto"/>
            <w:right w:val="none" w:sz="0" w:space="0" w:color="auto"/>
          </w:divBdr>
        </w:div>
        <w:div w:id="875695865">
          <w:marLeft w:val="0"/>
          <w:marRight w:val="0"/>
          <w:marTop w:val="180"/>
          <w:marBottom w:val="240"/>
          <w:divBdr>
            <w:top w:val="none" w:sz="0" w:space="0" w:color="auto"/>
            <w:left w:val="none" w:sz="0" w:space="0" w:color="auto"/>
            <w:bottom w:val="none" w:sz="0" w:space="0" w:color="auto"/>
            <w:right w:val="none" w:sz="0" w:space="0" w:color="auto"/>
          </w:divBdr>
        </w:div>
        <w:div w:id="1917548766">
          <w:marLeft w:val="0"/>
          <w:marRight w:val="0"/>
          <w:marTop w:val="180"/>
          <w:marBottom w:val="240"/>
          <w:divBdr>
            <w:top w:val="none" w:sz="0" w:space="0" w:color="auto"/>
            <w:left w:val="none" w:sz="0" w:space="0" w:color="auto"/>
            <w:bottom w:val="none" w:sz="0" w:space="0" w:color="auto"/>
            <w:right w:val="none" w:sz="0" w:space="0" w:color="auto"/>
          </w:divBdr>
        </w:div>
        <w:div w:id="2030332101">
          <w:marLeft w:val="0"/>
          <w:marRight w:val="0"/>
          <w:marTop w:val="180"/>
          <w:marBottom w:val="240"/>
          <w:divBdr>
            <w:top w:val="none" w:sz="0" w:space="0" w:color="auto"/>
            <w:left w:val="none" w:sz="0" w:space="0" w:color="auto"/>
            <w:bottom w:val="none" w:sz="0" w:space="0" w:color="auto"/>
            <w:right w:val="none" w:sz="0" w:space="0" w:color="auto"/>
          </w:divBdr>
        </w:div>
        <w:div w:id="1662730249">
          <w:marLeft w:val="0"/>
          <w:marRight w:val="0"/>
          <w:marTop w:val="180"/>
          <w:marBottom w:val="240"/>
          <w:divBdr>
            <w:top w:val="none" w:sz="0" w:space="0" w:color="auto"/>
            <w:left w:val="none" w:sz="0" w:space="0" w:color="auto"/>
            <w:bottom w:val="none" w:sz="0" w:space="0" w:color="auto"/>
            <w:right w:val="none" w:sz="0" w:space="0" w:color="auto"/>
          </w:divBdr>
        </w:div>
        <w:div w:id="1009482563">
          <w:marLeft w:val="0"/>
          <w:marRight w:val="0"/>
          <w:marTop w:val="180"/>
          <w:marBottom w:val="240"/>
          <w:divBdr>
            <w:top w:val="none" w:sz="0" w:space="0" w:color="auto"/>
            <w:left w:val="none" w:sz="0" w:space="0" w:color="auto"/>
            <w:bottom w:val="none" w:sz="0" w:space="0" w:color="auto"/>
            <w:right w:val="none" w:sz="0" w:space="0" w:color="auto"/>
          </w:divBdr>
        </w:div>
      </w:divsChild>
    </w:div>
    <w:div w:id="1458796390">
      <w:bodyDiv w:val="1"/>
      <w:marLeft w:val="0"/>
      <w:marRight w:val="0"/>
      <w:marTop w:val="0"/>
      <w:marBottom w:val="0"/>
      <w:divBdr>
        <w:top w:val="none" w:sz="0" w:space="0" w:color="auto"/>
        <w:left w:val="none" w:sz="0" w:space="0" w:color="auto"/>
        <w:bottom w:val="none" w:sz="0" w:space="0" w:color="auto"/>
        <w:right w:val="none" w:sz="0" w:space="0" w:color="auto"/>
      </w:divBdr>
      <w:divsChild>
        <w:div w:id="193463404">
          <w:marLeft w:val="0"/>
          <w:marRight w:val="0"/>
          <w:marTop w:val="180"/>
          <w:marBottom w:val="240"/>
          <w:divBdr>
            <w:top w:val="none" w:sz="0" w:space="0" w:color="auto"/>
            <w:left w:val="none" w:sz="0" w:space="0" w:color="auto"/>
            <w:bottom w:val="none" w:sz="0" w:space="0" w:color="auto"/>
            <w:right w:val="none" w:sz="0" w:space="0" w:color="auto"/>
          </w:divBdr>
        </w:div>
        <w:div w:id="963537558">
          <w:marLeft w:val="0"/>
          <w:marRight w:val="0"/>
          <w:marTop w:val="180"/>
          <w:marBottom w:val="240"/>
          <w:divBdr>
            <w:top w:val="none" w:sz="0" w:space="0" w:color="auto"/>
            <w:left w:val="none" w:sz="0" w:space="0" w:color="auto"/>
            <w:bottom w:val="none" w:sz="0" w:space="0" w:color="auto"/>
            <w:right w:val="none" w:sz="0" w:space="0" w:color="auto"/>
          </w:divBdr>
        </w:div>
        <w:div w:id="330329431">
          <w:marLeft w:val="0"/>
          <w:marRight w:val="0"/>
          <w:marTop w:val="180"/>
          <w:marBottom w:val="240"/>
          <w:divBdr>
            <w:top w:val="none" w:sz="0" w:space="0" w:color="auto"/>
            <w:left w:val="none" w:sz="0" w:space="0" w:color="auto"/>
            <w:bottom w:val="none" w:sz="0" w:space="0" w:color="auto"/>
            <w:right w:val="none" w:sz="0" w:space="0" w:color="auto"/>
          </w:divBdr>
        </w:div>
      </w:divsChild>
    </w:div>
    <w:div w:id="1479103943">
      <w:bodyDiv w:val="1"/>
      <w:marLeft w:val="0"/>
      <w:marRight w:val="0"/>
      <w:marTop w:val="0"/>
      <w:marBottom w:val="0"/>
      <w:divBdr>
        <w:top w:val="none" w:sz="0" w:space="0" w:color="auto"/>
        <w:left w:val="none" w:sz="0" w:space="0" w:color="auto"/>
        <w:bottom w:val="none" w:sz="0" w:space="0" w:color="auto"/>
        <w:right w:val="none" w:sz="0" w:space="0" w:color="auto"/>
      </w:divBdr>
      <w:divsChild>
        <w:div w:id="1515606778">
          <w:marLeft w:val="0"/>
          <w:marRight w:val="0"/>
          <w:marTop w:val="180"/>
          <w:marBottom w:val="240"/>
          <w:divBdr>
            <w:top w:val="none" w:sz="0" w:space="0" w:color="auto"/>
            <w:left w:val="none" w:sz="0" w:space="0" w:color="auto"/>
            <w:bottom w:val="none" w:sz="0" w:space="0" w:color="auto"/>
            <w:right w:val="none" w:sz="0" w:space="0" w:color="auto"/>
          </w:divBdr>
        </w:div>
        <w:div w:id="1712343554">
          <w:marLeft w:val="0"/>
          <w:marRight w:val="0"/>
          <w:marTop w:val="180"/>
          <w:marBottom w:val="240"/>
          <w:divBdr>
            <w:top w:val="none" w:sz="0" w:space="0" w:color="auto"/>
            <w:left w:val="none" w:sz="0" w:space="0" w:color="auto"/>
            <w:bottom w:val="none" w:sz="0" w:space="0" w:color="auto"/>
            <w:right w:val="none" w:sz="0" w:space="0" w:color="auto"/>
          </w:divBdr>
        </w:div>
        <w:div w:id="1208906979">
          <w:marLeft w:val="0"/>
          <w:marRight w:val="0"/>
          <w:marTop w:val="180"/>
          <w:marBottom w:val="240"/>
          <w:divBdr>
            <w:top w:val="none" w:sz="0" w:space="0" w:color="auto"/>
            <w:left w:val="none" w:sz="0" w:space="0" w:color="auto"/>
            <w:bottom w:val="none" w:sz="0" w:space="0" w:color="auto"/>
            <w:right w:val="none" w:sz="0" w:space="0" w:color="auto"/>
          </w:divBdr>
        </w:div>
      </w:divsChild>
    </w:div>
    <w:div w:id="1490830292">
      <w:bodyDiv w:val="1"/>
      <w:marLeft w:val="0"/>
      <w:marRight w:val="0"/>
      <w:marTop w:val="0"/>
      <w:marBottom w:val="0"/>
      <w:divBdr>
        <w:top w:val="none" w:sz="0" w:space="0" w:color="auto"/>
        <w:left w:val="none" w:sz="0" w:space="0" w:color="auto"/>
        <w:bottom w:val="none" w:sz="0" w:space="0" w:color="auto"/>
        <w:right w:val="none" w:sz="0" w:space="0" w:color="auto"/>
      </w:divBdr>
      <w:divsChild>
        <w:div w:id="1349336045">
          <w:marLeft w:val="0"/>
          <w:marRight w:val="0"/>
          <w:marTop w:val="180"/>
          <w:marBottom w:val="240"/>
          <w:divBdr>
            <w:top w:val="none" w:sz="0" w:space="0" w:color="auto"/>
            <w:left w:val="none" w:sz="0" w:space="0" w:color="auto"/>
            <w:bottom w:val="none" w:sz="0" w:space="0" w:color="auto"/>
            <w:right w:val="none" w:sz="0" w:space="0" w:color="auto"/>
          </w:divBdr>
        </w:div>
        <w:div w:id="468523480">
          <w:marLeft w:val="0"/>
          <w:marRight w:val="0"/>
          <w:marTop w:val="180"/>
          <w:marBottom w:val="240"/>
          <w:divBdr>
            <w:top w:val="none" w:sz="0" w:space="0" w:color="auto"/>
            <w:left w:val="none" w:sz="0" w:space="0" w:color="auto"/>
            <w:bottom w:val="none" w:sz="0" w:space="0" w:color="auto"/>
            <w:right w:val="none" w:sz="0" w:space="0" w:color="auto"/>
          </w:divBdr>
        </w:div>
        <w:div w:id="1947929545">
          <w:marLeft w:val="0"/>
          <w:marRight w:val="0"/>
          <w:marTop w:val="180"/>
          <w:marBottom w:val="240"/>
          <w:divBdr>
            <w:top w:val="none" w:sz="0" w:space="0" w:color="auto"/>
            <w:left w:val="none" w:sz="0" w:space="0" w:color="auto"/>
            <w:bottom w:val="none" w:sz="0" w:space="0" w:color="auto"/>
            <w:right w:val="none" w:sz="0" w:space="0" w:color="auto"/>
          </w:divBdr>
        </w:div>
        <w:div w:id="875193552">
          <w:marLeft w:val="0"/>
          <w:marRight w:val="0"/>
          <w:marTop w:val="180"/>
          <w:marBottom w:val="240"/>
          <w:divBdr>
            <w:top w:val="none" w:sz="0" w:space="0" w:color="auto"/>
            <w:left w:val="none" w:sz="0" w:space="0" w:color="auto"/>
            <w:bottom w:val="none" w:sz="0" w:space="0" w:color="auto"/>
            <w:right w:val="none" w:sz="0" w:space="0" w:color="auto"/>
          </w:divBdr>
        </w:div>
        <w:div w:id="942373120">
          <w:marLeft w:val="0"/>
          <w:marRight w:val="0"/>
          <w:marTop w:val="180"/>
          <w:marBottom w:val="240"/>
          <w:divBdr>
            <w:top w:val="none" w:sz="0" w:space="0" w:color="auto"/>
            <w:left w:val="none" w:sz="0" w:space="0" w:color="auto"/>
            <w:bottom w:val="none" w:sz="0" w:space="0" w:color="auto"/>
            <w:right w:val="none" w:sz="0" w:space="0" w:color="auto"/>
          </w:divBdr>
        </w:div>
        <w:div w:id="312873097">
          <w:marLeft w:val="0"/>
          <w:marRight w:val="0"/>
          <w:marTop w:val="180"/>
          <w:marBottom w:val="240"/>
          <w:divBdr>
            <w:top w:val="none" w:sz="0" w:space="0" w:color="auto"/>
            <w:left w:val="none" w:sz="0" w:space="0" w:color="auto"/>
            <w:bottom w:val="none" w:sz="0" w:space="0" w:color="auto"/>
            <w:right w:val="none" w:sz="0" w:space="0" w:color="auto"/>
          </w:divBdr>
        </w:div>
      </w:divsChild>
    </w:div>
    <w:div w:id="1515000120">
      <w:bodyDiv w:val="1"/>
      <w:marLeft w:val="0"/>
      <w:marRight w:val="0"/>
      <w:marTop w:val="0"/>
      <w:marBottom w:val="0"/>
      <w:divBdr>
        <w:top w:val="none" w:sz="0" w:space="0" w:color="auto"/>
        <w:left w:val="none" w:sz="0" w:space="0" w:color="auto"/>
        <w:bottom w:val="none" w:sz="0" w:space="0" w:color="auto"/>
        <w:right w:val="none" w:sz="0" w:space="0" w:color="auto"/>
      </w:divBdr>
      <w:divsChild>
        <w:div w:id="786238337">
          <w:marLeft w:val="0"/>
          <w:marRight w:val="0"/>
          <w:marTop w:val="180"/>
          <w:marBottom w:val="240"/>
          <w:divBdr>
            <w:top w:val="none" w:sz="0" w:space="0" w:color="auto"/>
            <w:left w:val="none" w:sz="0" w:space="0" w:color="auto"/>
            <w:bottom w:val="none" w:sz="0" w:space="0" w:color="auto"/>
            <w:right w:val="none" w:sz="0" w:space="0" w:color="auto"/>
          </w:divBdr>
        </w:div>
        <w:div w:id="1368991415">
          <w:marLeft w:val="0"/>
          <w:marRight w:val="0"/>
          <w:marTop w:val="180"/>
          <w:marBottom w:val="240"/>
          <w:divBdr>
            <w:top w:val="none" w:sz="0" w:space="0" w:color="auto"/>
            <w:left w:val="none" w:sz="0" w:space="0" w:color="auto"/>
            <w:bottom w:val="none" w:sz="0" w:space="0" w:color="auto"/>
            <w:right w:val="none" w:sz="0" w:space="0" w:color="auto"/>
          </w:divBdr>
        </w:div>
      </w:divsChild>
    </w:div>
    <w:div w:id="1522353663">
      <w:bodyDiv w:val="1"/>
      <w:marLeft w:val="0"/>
      <w:marRight w:val="0"/>
      <w:marTop w:val="0"/>
      <w:marBottom w:val="0"/>
      <w:divBdr>
        <w:top w:val="none" w:sz="0" w:space="0" w:color="auto"/>
        <w:left w:val="none" w:sz="0" w:space="0" w:color="auto"/>
        <w:bottom w:val="none" w:sz="0" w:space="0" w:color="auto"/>
        <w:right w:val="none" w:sz="0" w:space="0" w:color="auto"/>
      </w:divBdr>
      <w:divsChild>
        <w:div w:id="2096046815">
          <w:marLeft w:val="0"/>
          <w:marRight w:val="0"/>
          <w:marTop w:val="180"/>
          <w:marBottom w:val="240"/>
          <w:divBdr>
            <w:top w:val="none" w:sz="0" w:space="0" w:color="auto"/>
            <w:left w:val="none" w:sz="0" w:space="0" w:color="auto"/>
            <w:bottom w:val="none" w:sz="0" w:space="0" w:color="auto"/>
            <w:right w:val="none" w:sz="0" w:space="0" w:color="auto"/>
          </w:divBdr>
        </w:div>
        <w:div w:id="1639606238">
          <w:marLeft w:val="0"/>
          <w:marRight w:val="0"/>
          <w:marTop w:val="180"/>
          <w:marBottom w:val="240"/>
          <w:divBdr>
            <w:top w:val="none" w:sz="0" w:space="0" w:color="auto"/>
            <w:left w:val="none" w:sz="0" w:space="0" w:color="auto"/>
            <w:bottom w:val="none" w:sz="0" w:space="0" w:color="auto"/>
            <w:right w:val="none" w:sz="0" w:space="0" w:color="auto"/>
          </w:divBdr>
        </w:div>
      </w:divsChild>
    </w:div>
    <w:div w:id="1648895267">
      <w:bodyDiv w:val="1"/>
      <w:marLeft w:val="0"/>
      <w:marRight w:val="0"/>
      <w:marTop w:val="0"/>
      <w:marBottom w:val="0"/>
      <w:divBdr>
        <w:top w:val="none" w:sz="0" w:space="0" w:color="auto"/>
        <w:left w:val="none" w:sz="0" w:space="0" w:color="auto"/>
        <w:bottom w:val="none" w:sz="0" w:space="0" w:color="auto"/>
        <w:right w:val="none" w:sz="0" w:space="0" w:color="auto"/>
      </w:divBdr>
      <w:divsChild>
        <w:div w:id="593395374">
          <w:marLeft w:val="0"/>
          <w:marRight w:val="0"/>
          <w:marTop w:val="180"/>
          <w:marBottom w:val="240"/>
          <w:divBdr>
            <w:top w:val="none" w:sz="0" w:space="0" w:color="auto"/>
            <w:left w:val="none" w:sz="0" w:space="0" w:color="auto"/>
            <w:bottom w:val="none" w:sz="0" w:space="0" w:color="auto"/>
            <w:right w:val="none" w:sz="0" w:space="0" w:color="auto"/>
          </w:divBdr>
        </w:div>
      </w:divsChild>
    </w:div>
    <w:div w:id="1728412091">
      <w:bodyDiv w:val="1"/>
      <w:marLeft w:val="0"/>
      <w:marRight w:val="0"/>
      <w:marTop w:val="0"/>
      <w:marBottom w:val="0"/>
      <w:divBdr>
        <w:top w:val="none" w:sz="0" w:space="0" w:color="auto"/>
        <w:left w:val="none" w:sz="0" w:space="0" w:color="auto"/>
        <w:bottom w:val="none" w:sz="0" w:space="0" w:color="auto"/>
        <w:right w:val="none" w:sz="0" w:space="0" w:color="auto"/>
      </w:divBdr>
      <w:divsChild>
        <w:div w:id="1373307718">
          <w:marLeft w:val="0"/>
          <w:marRight w:val="0"/>
          <w:marTop w:val="180"/>
          <w:marBottom w:val="240"/>
          <w:divBdr>
            <w:top w:val="none" w:sz="0" w:space="0" w:color="auto"/>
            <w:left w:val="none" w:sz="0" w:space="0" w:color="auto"/>
            <w:bottom w:val="none" w:sz="0" w:space="0" w:color="auto"/>
            <w:right w:val="none" w:sz="0" w:space="0" w:color="auto"/>
          </w:divBdr>
        </w:div>
        <w:div w:id="698823469">
          <w:marLeft w:val="0"/>
          <w:marRight w:val="0"/>
          <w:marTop w:val="180"/>
          <w:marBottom w:val="240"/>
          <w:divBdr>
            <w:top w:val="none" w:sz="0" w:space="0" w:color="auto"/>
            <w:left w:val="none" w:sz="0" w:space="0" w:color="auto"/>
            <w:bottom w:val="none" w:sz="0" w:space="0" w:color="auto"/>
            <w:right w:val="none" w:sz="0" w:space="0" w:color="auto"/>
          </w:divBdr>
        </w:div>
      </w:divsChild>
    </w:div>
    <w:div w:id="1745637452">
      <w:bodyDiv w:val="1"/>
      <w:marLeft w:val="0"/>
      <w:marRight w:val="0"/>
      <w:marTop w:val="0"/>
      <w:marBottom w:val="0"/>
      <w:divBdr>
        <w:top w:val="none" w:sz="0" w:space="0" w:color="auto"/>
        <w:left w:val="none" w:sz="0" w:space="0" w:color="auto"/>
        <w:bottom w:val="none" w:sz="0" w:space="0" w:color="auto"/>
        <w:right w:val="none" w:sz="0" w:space="0" w:color="auto"/>
      </w:divBdr>
      <w:divsChild>
        <w:div w:id="565645614">
          <w:marLeft w:val="0"/>
          <w:marRight w:val="0"/>
          <w:marTop w:val="180"/>
          <w:marBottom w:val="240"/>
          <w:divBdr>
            <w:top w:val="none" w:sz="0" w:space="0" w:color="auto"/>
            <w:left w:val="none" w:sz="0" w:space="0" w:color="auto"/>
            <w:bottom w:val="none" w:sz="0" w:space="0" w:color="auto"/>
            <w:right w:val="none" w:sz="0" w:space="0" w:color="auto"/>
          </w:divBdr>
        </w:div>
        <w:div w:id="472450882">
          <w:marLeft w:val="0"/>
          <w:marRight w:val="0"/>
          <w:marTop w:val="180"/>
          <w:marBottom w:val="240"/>
          <w:divBdr>
            <w:top w:val="none" w:sz="0" w:space="0" w:color="auto"/>
            <w:left w:val="none" w:sz="0" w:space="0" w:color="auto"/>
            <w:bottom w:val="none" w:sz="0" w:space="0" w:color="auto"/>
            <w:right w:val="none" w:sz="0" w:space="0" w:color="auto"/>
          </w:divBdr>
        </w:div>
      </w:divsChild>
    </w:div>
    <w:div w:id="1778016161">
      <w:bodyDiv w:val="1"/>
      <w:marLeft w:val="0"/>
      <w:marRight w:val="0"/>
      <w:marTop w:val="0"/>
      <w:marBottom w:val="0"/>
      <w:divBdr>
        <w:top w:val="none" w:sz="0" w:space="0" w:color="auto"/>
        <w:left w:val="none" w:sz="0" w:space="0" w:color="auto"/>
        <w:bottom w:val="none" w:sz="0" w:space="0" w:color="auto"/>
        <w:right w:val="none" w:sz="0" w:space="0" w:color="auto"/>
      </w:divBdr>
      <w:divsChild>
        <w:div w:id="1848329941">
          <w:marLeft w:val="0"/>
          <w:marRight w:val="0"/>
          <w:marTop w:val="180"/>
          <w:marBottom w:val="240"/>
          <w:divBdr>
            <w:top w:val="none" w:sz="0" w:space="0" w:color="auto"/>
            <w:left w:val="none" w:sz="0" w:space="0" w:color="auto"/>
            <w:bottom w:val="none" w:sz="0" w:space="0" w:color="auto"/>
            <w:right w:val="none" w:sz="0" w:space="0" w:color="auto"/>
          </w:divBdr>
        </w:div>
        <w:div w:id="1858929170">
          <w:marLeft w:val="0"/>
          <w:marRight w:val="0"/>
          <w:marTop w:val="180"/>
          <w:marBottom w:val="240"/>
          <w:divBdr>
            <w:top w:val="none" w:sz="0" w:space="0" w:color="auto"/>
            <w:left w:val="none" w:sz="0" w:space="0" w:color="auto"/>
            <w:bottom w:val="none" w:sz="0" w:space="0" w:color="auto"/>
            <w:right w:val="none" w:sz="0" w:space="0" w:color="auto"/>
          </w:divBdr>
        </w:div>
      </w:divsChild>
    </w:div>
    <w:div w:id="1870678684">
      <w:bodyDiv w:val="1"/>
      <w:marLeft w:val="0"/>
      <w:marRight w:val="0"/>
      <w:marTop w:val="0"/>
      <w:marBottom w:val="0"/>
      <w:divBdr>
        <w:top w:val="none" w:sz="0" w:space="0" w:color="auto"/>
        <w:left w:val="none" w:sz="0" w:space="0" w:color="auto"/>
        <w:bottom w:val="none" w:sz="0" w:space="0" w:color="auto"/>
        <w:right w:val="none" w:sz="0" w:space="0" w:color="auto"/>
      </w:divBdr>
      <w:divsChild>
        <w:div w:id="1353264576">
          <w:marLeft w:val="0"/>
          <w:marRight w:val="0"/>
          <w:marTop w:val="180"/>
          <w:marBottom w:val="240"/>
          <w:divBdr>
            <w:top w:val="none" w:sz="0" w:space="0" w:color="auto"/>
            <w:left w:val="none" w:sz="0" w:space="0" w:color="auto"/>
            <w:bottom w:val="none" w:sz="0" w:space="0" w:color="auto"/>
            <w:right w:val="none" w:sz="0" w:space="0" w:color="auto"/>
          </w:divBdr>
        </w:div>
        <w:div w:id="1080445493">
          <w:marLeft w:val="0"/>
          <w:marRight w:val="0"/>
          <w:marTop w:val="60"/>
          <w:marBottom w:val="180"/>
          <w:divBdr>
            <w:top w:val="none" w:sz="0" w:space="0" w:color="auto"/>
            <w:left w:val="none" w:sz="0" w:space="0" w:color="auto"/>
            <w:bottom w:val="none" w:sz="0" w:space="0" w:color="auto"/>
            <w:right w:val="none" w:sz="0" w:space="0" w:color="auto"/>
          </w:divBdr>
        </w:div>
      </w:divsChild>
    </w:div>
    <w:div w:id="1937864179">
      <w:bodyDiv w:val="1"/>
      <w:marLeft w:val="0"/>
      <w:marRight w:val="0"/>
      <w:marTop w:val="0"/>
      <w:marBottom w:val="0"/>
      <w:divBdr>
        <w:top w:val="none" w:sz="0" w:space="0" w:color="auto"/>
        <w:left w:val="none" w:sz="0" w:space="0" w:color="auto"/>
        <w:bottom w:val="none" w:sz="0" w:space="0" w:color="auto"/>
        <w:right w:val="none" w:sz="0" w:space="0" w:color="auto"/>
      </w:divBdr>
      <w:divsChild>
        <w:div w:id="467749657">
          <w:marLeft w:val="0"/>
          <w:marRight w:val="0"/>
          <w:marTop w:val="180"/>
          <w:marBottom w:val="240"/>
          <w:divBdr>
            <w:top w:val="none" w:sz="0" w:space="0" w:color="auto"/>
            <w:left w:val="none" w:sz="0" w:space="0" w:color="auto"/>
            <w:bottom w:val="none" w:sz="0" w:space="0" w:color="auto"/>
            <w:right w:val="none" w:sz="0" w:space="0" w:color="auto"/>
          </w:divBdr>
        </w:div>
        <w:div w:id="331763139">
          <w:marLeft w:val="0"/>
          <w:marRight w:val="0"/>
          <w:marTop w:val="180"/>
          <w:marBottom w:val="240"/>
          <w:divBdr>
            <w:top w:val="none" w:sz="0" w:space="0" w:color="auto"/>
            <w:left w:val="none" w:sz="0" w:space="0" w:color="auto"/>
            <w:bottom w:val="none" w:sz="0" w:space="0" w:color="auto"/>
            <w:right w:val="none" w:sz="0" w:space="0" w:color="auto"/>
          </w:divBdr>
        </w:div>
        <w:div w:id="1128166685">
          <w:marLeft w:val="0"/>
          <w:marRight w:val="0"/>
          <w:marTop w:val="180"/>
          <w:marBottom w:val="240"/>
          <w:divBdr>
            <w:top w:val="none" w:sz="0" w:space="0" w:color="auto"/>
            <w:left w:val="none" w:sz="0" w:space="0" w:color="auto"/>
            <w:bottom w:val="none" w:sz="0" w:space="0" w:color="auto"/>
            <w:right w:val="none" w:sz="0" w:space="0" w:color="auto"/>
          </w:divBdr>
        </w:div>
        <w:div w:id="147984214">
          <w:marLeft w:val="0"/>
          <w:marRight w:val="0"/>
          <w:marTop w:val="180"/>
          <w:marBottom w:val="240"/>
          <w:divBdr>
            <w:top w:val="none" w:sz="0" w:space="0" w:color="auto"/>
            <w:left w:val="none" w:sz="0" w:space="0" w:color="auto"/>
            <w:bottom w:val="none" w:sz="0" w:space="0" w:color="auto"/>
            <w:right w:val="none" w:sz="0" w:space="0" w:color="auto"/>
          </w:divBdr>
        </w:div>
      </w:divsChild>
    </w:div>
    <w:div w:id="2050913753">
      <w:bodyDiv w:val="1"/>
      <w:marLeft w:val="0"/>
      <w:marRight w:val="0"/>
      <w:marTop w:val="0"/>
      <w:marBottom w:val="0"/>
      <w:divBdr>
        <w:top w:val="none" w:sz="0" w:space="0" w:color="auto"/>
        <w:left w:val="none" w:sz="0" w:space="0" w:color="auto"/>
        <w:bottom w:val="none" w:sz="0" w:space="0" w:color="auto"/>
        <w:right w:val="none" w:sz="0" w:space="0" w:color="auto"/>
      </w:divBdr>
      <w:divsChild>
        <w:div w:id="1207982840">
          <w:marLeft w:val="0"/>
          <w:marRight w:val="0"/>
          <w:marTop w:val="180"/>
          <w:marBottom w:val="240"/>
          <w:divBdr>
            <w:top w:val="none" w:sz="0" w:space="0" w:color="auto"/>
            <w:left w:val="none" w:sz="0" w:space="0" w:color="auto"/>
            <w:bottom w:val="none" w:sz="0" w:space="0" w:color="auto"/>
            <w:right w:val="none" w:sz="0" w:space="0" w:color="auto"/>
          </w:divBdr>
        </w:div>
      </w:divsChild>
    </w:div>
    <w:div w:id="2061129353">
      <w:bodyDiv w:val="1"/>
      <w:marLeft w:val="0"/>
      <w:marRight w:val="0"/>
      <w:marTop w:val="0"/>
      <w:marBottom w:val="0"/>
      <w:divBdr>
        <w:top w:val="none" w:sz="0" w:space="0" w:color="auto"/>
        <w:left w:val="none" w:sz="0" w:space="0" w:color="auto"/>
        <w:bottom w:val="none" w:sz="0" w:space="0" w:color="auto"/>
        <w:right w:val="none" w:sz="0" w:space="0" w:color="auto"/>
      </w:divBdr>
      <w:divsChild>
        <w:div w:id="1219631714">
          <w:marLeft w:val="0"/>
          <w:marRight w:val="0"/>
          <w:marTop w:val="180"/>
          <w:marBottom w:val="240"/>
          <w:divBdr>
            <w:top w:val="none" w:sz="0" w:space="0" w:color="auto"/>
            <w:left w:val="none" w:sz="0" w:space="0" w:color="auto"/>
            <w:bottom w:val="none" w:sz="0" w:space="0" w:color="auto"/>
            <w:right w:val="none" w:sz="0" w:space="0" w:color="auto"/>
          </w:divBdr>
        </w:div>
        <w:div w:id="88009712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14</Pages>
  <Words>2965</Words>
  <Characters>16902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Nanuli Janiashvili</cp:lastModifiedBy>
  <cp:revision>39</cp:revision>
  <cp:lastPrinted>2026-07-27T17:40:00Z</cp:lastPrinted>
  <dcterms:created xsi:type="dcterms:W3CDTF">2026-07-26T18:21:00Z</dcterms:created>
  <dcterms:modified xsi:type="dcterms:W3CDTF">2026-07-31T06:43:00Z</dcterms:modified>
</cp:coreProperties>
</file>