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7DCDB7" w14:textId="77777777" w:rsidR="002C3165" w:rsidRPr="000C4078" w:rsidRDefault="00734BE9" w:rsidP="00734BE9">
      <w:pPr>
        <w:spacing w:line="276" w:lineRule="auto"/>
        <w:rPr>
          <w:rFonts w:ascii="Sylfaen" w:hAnsi="Sylfaen"/>
          <w:noProof/>
          <w:spacing w:val="24"/>
          <w:sz w:val="24"/>
          <w:szCs w:val="24"/>
          <w:lang w:val="ka-GE"/>
        </w:rPr>
      </w:pPr>
      <w:r w:rsidRPr="000C4078">
        <w:rPr>
          <w:rFonts w:ascii="Sylfaen" w:hAnsi="Sylfaen" w:cs="Sylfaen"/>
          <w:b/>
          <w:bCs/>
          <w:noProof/>
          <w:spacing w:val="24"/>
          <w:sz w:val="24"/>
          <w:szCs w:val="24"/>
          <w:lang w:val="ka-GE"/>
        </w:rPr>
        <w:t>გამოყენების</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ინსტრუქცია</w:t>
      </w:r>
      <w:r w:rsidRPr="000C4078">
        <w:rPr>
          <w:rFonts w:ascii="Sylfaen" w:hAnsi="Sylfaen"/>
          <w:noProof/>
          <w:spacing w:val="24"/>
          <w:sz w:val="24"/>
          <w:szCs w:val="24"/>
          <w:lang w:val="ka-GE"/>
        </w:rPr>
        <w:br/>
      </w:r>
      <w:r w:rsidRPr="000C4078">
        <w:rPr>
          <w:rFonts w:ascii="Sylfaen" w:hAnsi="Sylfaen" w:cs="Sylfaen"/>
          <w:b/>
          <w:bCs/>
          <w:noProof/>
          <w:spacing w:val="24"/>
          <w:sz w:val="24"/>
          <w:szCs w:val="24"/>
          <w:lang w:val="ka-GE"/>
        </w:rPr>
        <w:t>მეტპამიდი</w:t>
      </w:r>
      <w:r w:rsidRPr="000C4078">
        <w:rPr>
          <w:rFonts w:ascii="Sylfaen" w:hAnsi="Sylfaen"/>
          <w:b/>
          <w:bCs/>
          <w:noProof/>
          <w:spacing w:val="24"/>
          <w:sz w:val="24"/>
          <w:szCs w:val="24"/>
          <w:lang w:val="ka-GE"/>
        </w:rPr>
        <w:t xml:space="preserve">® 10 </w:t>
      </w:r>
      <w:r w:rsidRPr="000C4078">
        <w:rPr>
          <w:rFonts w:ascii="Sylfaen" w:hAnsi="Sylfaen" w:cs="Sylfaen"/>
          <w:b/>
          <w:bCs/>
          <w:noProof/>
          <w:spacing w:val="24"/>
          <w:sz w:val="24"/>
          <w:szCs w:val="24"/>
          <w:lang w:val="ka-GE"/>
        </w:rPr>
        <w:t>მგ</w:t>
      </w:r>
      <w:r w:rsidRPr="000C4078">
        <w:rPr>
          <w:rFonts w:ascii="Sylfaen" w:hAnsi="Sylfaen"/>
          <w:b/>
          <w:bCs/>
          <w:noProof/>
          <w:spacing w:val="24"/>
          <w:sz w:val="24"/>
          <w:szCs w:val="24"/>
          <w:lang w:val="ka-GE"/>
        </w:rPr>
        <w:t xml:space="preserve"> / 2 </w:t>
      </w:r>
      <w:r w:rsidRPr="000C4078">
        <w:rPr>
          <w:rFonts w:ascii="Sylfaen" w:hAnsi="Sylfaen" w:cs="Sylfaen"/>
          <w:b/>
          <w:bCs/>
          <w:noProof/>
          <w:spacing w:val="24"/>
          <w:sz w:val="24"/>
          <w:szCs w:val="24"/>
          <w:lang w:val="ka-GE"/>
        </w:rPr>
        <w:t>მლ</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საინექციო</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ხსნარი</w:t>
      </w:r>
      <w:r w:rsidRPr="000C4078">
        <w:rPr>
          <w:rFonts w:ascii="Sylfaen" w:hAnsi="Sylfaen"/>
          <w:noProof/>
          <w:spacing w:val="24"/>
          <w:sz w:val="24"/>
          <w:szCs w:val="24"/>
          <w:lang w:val="ka-GE"/>
        </w:rPr>
        <w:br/>
      </w:r>
      <w:r w:rsidRPr="000C4078">
        <w:rPr>
          <w:rFonts w:ascii="Sylfaen" w:hAnsi="Sylfaen" w:cs="Sylfaen"/>
          <w:noProof/>
          <w:spacing w:val="24"/>
          <w:sz w:val="24"/>
          <w:szCs w:val="24"/>
          <w:lang w:val="ka-GE"/>
        </w:rPr>
        <w:t>ინტრავენური ან ინტრამუსკულარული შეყვანისთვის</w:t>
      </w:r>
      <w:r w:rsidRPr="000C4078">
        <w:rPr>
          <w:rFonts w:ascii="Sylfaen" w:hAnsi="Sylfaen"/>
          <w:noProof/>
          <w:spacing w:val="24"/>
          <w:sz w:val="24"/>
          <w:szCs w:val="24"/>
          <w:lang w:val="ka-GE"/>
        </w:rPr>
        <w:br/>
      </w:r>
      <w:r w:rsidRPr="000C4078">
        <w:rPr>
          <w:rFonts w:ascii="Sylfaen" w:hAnsi="Sylfaen" w:cs="Sylfaen"/>
          <w:noProof/>
          <w:spacing w:val="24"/>
          <w:sz w:val="24"/>
          <w:szCs w:val="24"/>
          <w:lang w:val="ka-GE"/>
        </w:rPr>
        <w:t>სტერილური</w:t>
      </w:r>
      <w:r w:rsidRPr="000C4078">
        <w:rPr>
          <w:rFonts w:ascii="Sylfaen" w:hAnsi="Sylfaen"/>
          <w:noProof/>
          <w:spacing w:val="24"/>
          <w:sz w:val="24"/>
          <w:szCs w:val="24"/>
          <w:lang w:val="ka-GE"/>
        </w:rPr>
        <w:br/>
      </w:r>
      <w:r w:rsidRPr="000C4078">
        <w:rPr>
          <w:rFonts w:ascii="Sylfaen" w:hAnsi="Sylfaen" w:cs="Sylfaen"/>
          <w:b/>
          <w:bCs/>
          <w:noProof/>
          <w:spacing w:val="24"/>
          <w:sz w:val="24"/>
          <w:szCs w:val="24"/>
          <w:lang w:val="ka-GE"/>
        </w:rPr>
        <w:t>აქტიური</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ნივთიერება</w:t>
      </w:r>
      <w:r w:rsidRPr="000C4078">
        <w:rPr>
          <w:rFonts w:ascii="Sylfaen" w:hAnsi="Sylfaen"/>
          <w:b/>
          <w:bCs/>
          <w:noProof/>
          <w:spacing w:val="24"/>
          <w:sz w:val="24"/>
          <w:szCs w:val="24"/>
          <w:lang w:val="ka-GE"/>
        </w:rPr>
        <w:t>:</w:t>
      </w:r>
      <w:r w:rsidRPr="000C4078">
        <w:rPr>
          <w:rFonts w:ascii="Sylfaen" w:hAnsi="Sylfaen"/>
          <w:noProof/>
          <w:spacing w:val="24"/>
          <w:sz w:val="24"/>
          <w:szCs w:val="24"/>
          <w:lang w:val="ka-GE"/>
        </w:rPr>
        <w:t xml:space="preserve"> </w:t>
      </w:r>
      <w:r w:rsidRPr="000C4078">
        <w:rPr>
          <w:rFonts w:ascii="Sylfaen" w:hAnsi="Sylfaen" w:cs="Sylfaen"/>
          <w:noProof/>
          <w:spacing w:val="24"/>
          <w:sz w:val="24"/>
          <w:szCs w:val="24"/>
          <w:lang w:val="ka-GE"/>
        </w:rPr>
        <w:t>თითოეული</w:t>
      </w:r>
      <w:r w:rsidRPr="000C4078">
        <w:rPr>
          <w:rFonts w:ascii="Sylfaen" w:hAnsi="Sylfaen"/>
          <w:noProof/>
          <w:spacing w:val="24"/>
          <w:sz w:val="24"/>
          <w:szCs w:val="24"/>
          <w:lang w:val="ka-GE"/>
        </w:rPr>
        <w:t xml:space="preserve"> 2 </w:t>
      </w:r>
      <w:r w:rsidRPr="000C4078">
        <w:rPr>
          <w:rFonts w:ascii="Sylfaen" w:hAnsi="Sylfaen" w:cs="Sylfaen"/>
          <w:noProof/>
          <w:spacing w:val="24"/>
          <w:sz w:val="24"/>
          <w:szCs w:val="24"/>
          <w:lang w:val="ka-GE"/>
        </w:rPr>
        <w:t>მლ</w:t>
      </w:r>
      <w:r w:rsidRPr="000C4078">
        <w:rPr>
          <w:rFonts w:ascii="Sylfaen" w:hAnsi="Sylfaen"/>
          <w:noProof/>
          <w:spacing w:val="24"/>
          <w:sz w:val="24"/>
          <w:szCs w:val="24"/>
          <w:lang w:val="ka-GE"/>
        </w:rPr>
        <w:t>-</w:t>
      </w:r>
      <w:r w:rsidRPr="000C4078">
        <w:rPr>
          <w:rFonts w:ascii="Sylfaen" w:hAnsi="Sylfaen" w:cs="Sylfaen"/>
          <w:noProof/>
          <w:spacing w:val="24"/>
          <w:sz w:val="24"/>
          <w:szCs w:val="24"/>
          <w:lang w:val="ka-GE"/>
        </w:rPr>
        <w:t>იანი</w:t>
      </w:r>
      <w:r w:rsidRPr="000C4078">
        <w:rPr>
          <w:rFonts w:ascii="Sylfaen" w:hAnsi="Sylfaen"/>
          <w:noProof/>
          <w:spacing w:val="24"/>
          <w:sz w:val="24"/>
          <w:szCs w:val="24"/>
          <w:lang w:val="ka-GE"/>
        </w:rPr>
        <w:t xml:space="preserve"> </w:t>
      </w:r>
      <w:r w:rsidRPr="000C4078">
        <w:rPr>
          <w:rFonts w:ascii="Sylfaen" w:hAnsi="Sylfaen" w:cs="Sylfaen"/>
          <w:noProof/>
          <w:spacing w:val="24"/>
          <w:sz w:val="24"/>
          <w:szCs w:val="24"/>
          <w:lang w:val="ka-GE"/>
        </w:rPr>
        <w:t>ამპულა</w:t>
      </w:r>
      <w:r w:rsidRPr="000C4078">
        <w:rPr>
          <w:rFonts w:ascii="Sylfaen" w:hAnsi="Sylfaen"/>
          <w:noProof/>
          <w:spacing w:val="24"/>
          <w:sz w:val="24"/>
          <w:szCs w:val="24"/>
          <w:lang w:val="ka-GE"/>
        </w:rPr>
        <w:t xml:space="preserve"> </w:t>
      </w:r>
      <w:r w:rsidRPr="000C4078">
        <w:rPr>
          <w:rFonts w:ascii="Sylfaen" w:hAnsi="Sylfaen" w:cs="Sylfaen"/>
          <w:noProof/>
          <w:spacing w:val="24"/>
          <w:sz w:val="24"/>
          <w:szCs w:val="24"/>
          <w:lang w:val="ka-GE"/>
        </w:rPr>
        <w:t>შეიცავს</w:t>
      </w:r>
      <w:r w:rsidRPr="000C4078">
        <w:rPr>
          <w:rFonts w:ascii="Sylfaen" w:hAnsi="Sylfaen"/>
          <w:noProof/>
          <w:spacing w:val="24"/>
          <w:sz w:val="24"/>
          <w:szCs w:val="24"/>
          <w:lang w:val="ka-GE"/>
        </w:rPr>
        <w:t xml:space="preserve"> 10 </w:t>
      </w:r>
      <w:r w:rsidRPr="000C4078">
        <w:rPr>
          <w:rFonts w:ascii="Sylfaen" w:hAnsi="Sylfaen" w:cs="Sylfaen"/>
          <w:noProof/>
          <w:spacing w:val="24"/>
          <w:sz w:val="24"/>
          <w:szCs w:val="24"/>
          <w:lang w:val="ka-GE"/>
        </w:rPr>
        <w:t>მგ</w:t>
      </w:r>
      <w:r w:rsidRPr="000C4078">
        <w:rPr>
          <w:rFonts w:ascii="Sylfaen" w:hAnsi="Sylfaen"/>
          <w:noProof/>
          <w:spacing w:val="24"/>
          <w:sz w:val="24"/>
          <w:szCs w:val="24"/>
          <w:lang w:val="ka-GE"/>
        </w:rPr>
        <w:t xml:space="preserve"> </w:t>
      </w:r>
      <w:r w:rsidRPr="000C4078">
        <w:rPr>
          <w:rFonts w:ascii="Sylfaen" w:hAnsi="Sylfaen" w:cs="Sylfaen"/>
          <w:noProof/>
          <w:spacing w:val="24"/>
          <w:sz w:val="24"/>
          <w:szCs w:val="24"/>
          <w:lang w:val="ka-GE"/>
        </w:rPr>
        <w:t>მეტოკლოპრამიდის</w:t>
      </w:r>
      <w:r w:rsidRPr="000C4078">
        <w:rPr>
          <w:rFonts w:ascii="Sylfaen" w:hAnsi="Sylfaen"/>
          <w:noProof/>
          <w:spacing w:val="24"/>
          <w:sz w:val="24"/>
          <w:szCs w:val="24"/>
          <w:lang w:val="ka-GE"/>
        </w:rPr>
        <w:t xml:space="preserve"> </w:t>
      </w:r>
      <w:r w:rsidRPr="000C4078">
        <w:rPr>
          <w:rFonts w:ascii="Sylfaen" w:hAnsi="Sylfaen" w:cs="Sylfaen"/>
          <w:noProof/>
          <w:spacing w:val="24"/>
          <w:sz w:val="24"/>
          <w:szCs w:val="24"/>
          <w:lang w:val="ka-GE"/>
        </w:rPr>
        <w:t>ჰიდროქლორიდს</w:t>
      </w:r>
      <w:r w:rsidRPr="000C4078">
        <w:rPr>
          <w:rFonts w:ascii="Sylfaen" w:hAnsi="Sylfaen"/>
          <w:noProof/>
          <w:spacing w:val="24"/>
          <w:sz w:val="24"/>
          <w:szCs w:val="24"/>
          <w:lang w:val="ka-GE"/>
        </w:rPr>
        <w:t xml:space="preserve"> (10,54 </w:t>
      </w:r>
      <w:r w:rsidRPr="000C4078">
        <w:rPr>
          <w:rFonts w:ascii="Sylfaen" w:hAnsi="Sylfaen" w:cs="Sylfaen"/>
          <w:noProof/>
          <w:spacing w:val="24"/>
          <w:sz w:val="24"/>
          <w:szCs w:val="24"/>
          <w:lang w:val="ka-GE"/>
        </w:rPr>
        <w:t>მგ</w:t>
      </w:r>
      <w:r w:rsidRPr="000C4078">
        <w:rPr>
          <w:rFonts w:ascii="Sylfaen" w:hAnsi="Sylfaen"/>
          <w:noProof/>
          <w:spacing w:val="24"/>
          <w:sz w:val="24"/>
          <w:szCs w:val="24"/>
          <w:lang w:val="ka-GE"/>
        </w:rPr>
        <w:t xml:space="preserve"> </w:t>
      </w:r>
      <w:r w:rsidRPr="000C4078">
        <w:rPr>
          <w:rFonts w:ascii="Sylfaen" w:hAnsi="Sylfaen" w:cs="Sylfaen"/>
          <w:noProof/>
          <w:spacing w:val="24"/>
          <w:sz w:val="24"/>
          <w:szCs w:val="24"/>
          <w:lang w:val="ka-GE"/>
        </w:rPr>
        <w:t>მეტოკლოპრამიდის</w:t>
      </w:r>
      <w:r w:rsidRPr="000C4078">
        <w:rPr>
          <w:rFonts w:ascii="Sylfaen" w:hAnsi="Sylfaen"/>
          <w:noProof/>
          <w:spacing w:val="24"/>
          <w:sz w:val="24"/>
          <w:szCs w:val="24"/>
          <w:lang w:val="ka-GE"/>
        </w:rPr>
        <w:t xml:space="preserve"> </w:t>
      </w:r>
      <w:r w:rsidRPr="000C4078">
        <w:rPr>
          <w:rFonts w:ascii="Sylfaen" w:hAnsi="Sylfaen" w:cs="Sylfaen"/>
          <w:noProof/>
          <w:spacing w:val="24"/>
          <w:sz w:val="24"/>
          <w:szCs w:val="24"/>
          <w:lang w:val="ka-GE"/>
        </w:rPr>
        <w:t>ჰიდროქლორიდის</w:t>
      </w:r>
      <w:r w:rsidRPr="000C4078">
        <w:rPr>
          <w:rFonts w:ascii="Sylfaen" w:hAnsi="Sylfaen"/>
          <w:noProof/>
          <w:spacing w:val="24"/>
          <w:sz w:val="24"/>
          <w:szCs w:val="24"/>
          <w:lang w:val="ka-GE"/>
        </w:rPr>
        <w:t xml:space="preserve"> </w:t>
      </w:r>
      <w:r w:rsidRPr="000C4078">
        <w:rPr>
          <w:rFonts w:ascii="Sylfaen" w:hAnsi="Sylfaen" w:cs="Sylfaen"/>
          <w:noProof/>
          <w:spacing w:val="24"/>
          <w:sz w:val="24"/>
          <w:szCs w:val="24"/>
          <w:lang w:val="ka-GE"/>
        </w:rPr>
        <w:t>მონოჰიდრატის</w:t>
      </w:r>
      <w:r w:rsidRPr="000C4078">
        <w:rPr>
          <w:rFonts w:ascii="Sylfaen" w:hAnsi="Sylfaen"/>
          <w:noProof/>
          <w:spacing w:val="24"/>
          <w:sz w:val="24"/>
          <w:szCs w:val="24"/>
          <w:lang w:val="ka-GE"/>
        </w:rPr>
        <w:t xml:space="preserve"> </w:t>
      </w:r>
      <w:r w:rsidRPr="000C4078">
        <w:rPr>
          <w:rFonts w:ascii="Sylfaen" w:hAnsi="Sylfaen" w:cs="Sylfaen"/>
          <w:noProof/>
          <w:spacing w:val="24"/>
          <w:sz w:val="24"/>
          <w:szCs w:val="24"/>
          <w:lang w:val="ka-GE"/>
        </w:rPr>
        <w:t>სახით</w:t>
      </w:r>
      <w:r w:rsidRPr="000C4078">
        <w:rPr>
          <w:rFonts w:ascii="Sylfaen" w:hAnsi="Sylfaen"/>
          <w:noProof/>
          <w:spacing w:val="24"/>
          <w:sz w:val="24"/>
          <w:szCs w:val="24"/>
          <w:lang w:val="ka-GE"/>
        </w:rPr>
        <w:t>).</w:t>
      </w:r>
      <w:r w:rsidRPr="000C4078">
        <w:rPr>
          <w:rFonts w:ascii="Sylfaen" w:hAnsi="Sylfaen"/>
          <w:noProof/>
          <w:spacing w:val="24"/>
          <w:sz w:val="24"/>
          <w:szCs w:val="24"/>
          <w:lang w:val="ka-GE"/>
        </w:rPr>
        <w:br/>
      </w:r>
      <w:r w:rsidRPr="000C4078">
        <w:rPr>
          <w:rFonts w:ascii="Sylfaen" w:hAnsi="Sylfaen" w:cs="Sylfaen"/>
          <w:b/>
          <w:bCs/>
          <w:noProof/>
          <w:spacing w:val="24"/>
          <w:sz w:val="24"/>
          <w:szCs w:val="24"/>
          <w:lang w:val="ka-GE"/>
        </w:rPr>
        <w:t>დამხმარე</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ნივთიერებები</w:t>
      </w:r>
      <w:r w:rsidRPr="000C4078">
        <w:rPr>
          <w:rFonts w:ascii="Sylfaen" w:hAnsi="Sylfaen"/>
          <w:b/>
          <w:bCs/>
          <w:noProof/>
          <w:spacing w:val="24"/>
          <w:sz w:val="24"/>
          <w:szCs w:val="24"/>
          <w:lang w:val="ka-GE"/>
        </w:rPr>
        <w:t>:</w:t>
      </w:r>
      <w:r w:rsidRPr="000C4078">
        <w:rPr>
          <w:rFonts w:ascii="Sylfaen" w:hAnsi="Sylfaen"/>
          <w:noProof/>
          <w:spacing w:val="24"/>
          <w:sz w:val="24"/>
          <w:szCs w:val="24"/>
          <w:lang w:val="ka-GE"/>
        </w:rPr>
        <w:t xml:space="preserve"> </w:t>
      </w:r>
      <w:r w:rsidRPr="000C4078">
        <w:rPr>
          <w:rFonts w:ascii="Sylfaen" w:hAnsi="Sylfaen" w:cs="Sylfaen"/>
          <w:noProof/>
          <w:spacing w:val="24"/>
          <w:sz w:val="24"/>
          <w:szCs w:val="24"/>
          <w:lang w:val="ka-GE"/>
        </w:rPr>
        <w:t>ნატრიუმის</w:t>
      </w:r>
      <w:r w:rsidRPr="000C4078">
        <w:rPr>
          <w:rFonts w:ascii="Sylfaen" w:hAnsi="Sylfaen"/>
          <w:noProof/>
          <w:spacing w:val="24"/>
          <w:sz w:val="24"/>
          <w:szCs w:val="24"/>
          <w:lang w:val="ka-GE"/>
        </w:rPr>
        <w:t xml:space="preserve"> </w:t>
      </w:r>
      <w:r w:rsidRPr="000C4078">
        <w:rPr>
          <w:rFonts w:ascii="Sylfaen" w:hAnsi="Sylfaen" w:cs="Sylfaen"/>
          <w:noProof/>
          <w:spacing w:val="24"/>
          <w:sz w:val="24"/>
          <w:szCs w:val="24"/>
          <w:lang w:val="ka-GE"/>
        </w:rPr>
        <w:t>ქლორიდი</w:t>
      </w:r>
      <w:r w:rsidRPr="000C4078">
        <w:rPr>
          <w:rFonts w:ascii="Sylfaen" w:hAnsi="Sylfaen"/>
          <w:noProof/>
          <w:spacing w:val="24"/>
          <w:sz w:val="24"/>
          <w:szCs w:val="24"/>
          <w:lang w:val="ka-GE"/>
        </w:rPr>
        <w:t xml:space="preserve">, </w:t>
      </w:r>
      <w:r w:rsidRPr="000C4078">
        <w:rPr>
          <w:rFonts w:ascii="Sylfaen" w:hAnsi="Sylfaen" w:cs="Sylfaen"/>
          <w:noProof/>
          <w:spacing w:val="24"/>
          <w:sz w:val="24"/>
          <w:szCs w:val="24"/>
          <w:lang w:val="ka-GE"/>
        </w:rPr>
        <w:t>ნატრიუმის</w:t>
      </w:r>
      <w:r w:rsidRPr="000C4078">
        <w:rPr>
          <w:rFonts w:ascii="Sylfaen" w:hAnsi="Sylfaen"/>
          <w:noProof/>
          <w:spacing w:val="24"/>
          <w:sz w:val="24"/>
          <w:szCs w:val="24"/>
          <w:lang w:val="ka-GE"/>
        </w:rPr>
        <w:t xml:space="preserve"> </w:t>
      </w:r>
      <w:r w:rsidRPr="000C4078">
        <w:rPr>
          <w:rFonts w:ascii="Sylfaen" w:hAnsi="Sylfaen" w:cs="Sylfaen"/>
          <w:noProof/>
          <w:spacing w:val="24"/>
          <w:sz w:val="24"/>
          <w:szCs w:val="24"/>
          <w:lang w:val="ka-GE"/>
        </w:rPr>
        <w:t>მეტაბისულფიტი</w:t>
      </w:r>
      <w:r w:rsidRPr="000C4078">
        <w:rPr>
          <w:rFonts w:ascii="Sylfaen" w:hAnsi="Sylfaen"/>
          <w:noProof/>
          <w:spacing w:val="24"/>
          <w:sz w:val="24"/>
          <w:szCs w:val="24"/>
          <w:lang w:val="ka-GE"/>
        </w:rPr>
        <w:t xml:space="preserve">, </w:t>
      </w:r>
      <w:r w:rsidRPr="000C4078">
        <w:rPr>
          <w:rFonts w:ascii="Sylfaen" w:hAnsi="Sylfaen" w:cs="Sylfaen"/>
          <w:noProof/>
          <w:spacing w:val="24"/>
          <w:sz w:val="24"/>
          <w:szCs w:val="24"/>
          <w:lang w:val="ka-GE"/>
        </w:rPr>
        <w:t>დისტილირებული წყალი</w:t>
      </w:r>
      <w:r w:rsidRPr="000C4078">
        <w:rPr>
          <w:rFonts w:ascii="Sylfaen" w:hAnsi="Sylfaen"/>
          <w:noProof/>
          <w:spacing w:val="24"/>
          <w:sz w:val="24"/>
          <w:szCs w:val="24"/>
          <w:lang w:val="ka-GE"/>
        </w:rPr>
        <w:t>.</w:t>
      </w:r>
    </w:p>
    <w:tbl>
      <w:tblPr>
        <w:tblStyle w:val="TableGrid"/>
        <w:tblW w:w="0" w:type="auto"/>
        <w:tblLook w:val="04A0" w:firstRow="1" w:lastRow="0" w:firstColumn="1" w:lastColumn="0" w:noHBand="0" w:noVBand="1"/>
      </w:tblPr>
      <w:tblGrid>
        <w:gridCol w:w="9679"/>
      </w:tblGrid>
      <w:tr w:rsidR="00734BE9" w:rsidRPr="000C4078" w14:paraId="4CAEA0B2" w14:textId="77777777" w:rsidTr="00734BE9">
        <w:tc>
          <w:tcPr>
            <w:tcW w:w="9679" w:type="dxa"/>
          </w:tcPr>
          <w:p w14:paraId="3149D427" w14:textId="77777777" w:rsidR="00734BE9" w:rsidRPr="000C4078" w:rsidRDefault="00734BE9" w:rsidP="00734BE9">
            <w:pPr>
              <w:spacing w:line="276" w:lineRule="auto"/>
              <w:rPr>
                <w:rFonts w:ascii="Sylfaen" w:hAnsi="Sylfaen"/>
                <w:noProof/>
                <w:spacing w:val="24"/>
                <w:sz w:val="24"/>
                <w:szCs w:val="24"/>
                <w:lang w:val="ka-GE"/>
              </w:rPr>
            </w:pPr>
            <w:r w:rsidRPr="000C4078">
              <w:rPr>
                <w:rFonts w:ascii="Sylfaen" w:hAnsi="Sylfaen" w:cs="Sylfaen"/>
                <w:b/>
                <w:bCs/>
                <w:noProof/>
                <w:spacing w:val="24"/>
                <w:sz w:val="24"/>
                <w:szCs w:val="24"/>
                <w:lang w:val="ka-GE"/>
              </w:rPr>
              <w:t>წამლის</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გამოყენების</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დაწყებამდე</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ყურადღებით</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წაიკითხეთ</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ეს</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გამოყენების</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ინსტრუქცია</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რადგან</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ის</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თქვენთვის</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მნიშვნელოვან</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ინფორმაციას</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შეიცავს</w:t>
            </w:r>
            <w:r w:rsidRPr="000C4078">
              <w:rPr>
                <w:rFonts w:ascii="Sylfaen" w:hAnsi="Sylfaen"/>
                <w:b/>
                <w:bCs/>
                <w:noProof/>
                <w:spacing w:val="24"/>
                <w:sz w:val="24"/>
                <w:szCs w:val="24"/>
                <w:lang w:val="ka-GE"/>
              </w:rPr>
              <w:t>.</w:t>
            </w:r>
          </w:p>
          <w:p w14:paraId="785C9A95" w14:textId="77777777" w:rsidR="00734BE9" w:rsidRPr="000C4078" w:rsidRDefault="00734BE9" w:rsidP="00734BE9">
            <w:pPr>
              <w:numPr>
                <w:ilvl w:val="0"/>
                <w:numId w:val="1"/>
              </w:numPr>
              <w:spacing w:line="276" w:lineRule="auto"/>
              <w:rPr>
                <w:rFonts w:ascii="Sylfaen" w:hAnsi="Sylfaen"/>
                <w:noProof/>
                <w:spacing w:val="24"/>
                <w:sz w:val="24"/>
                <w:szCs w:val="24"/>
                <w:lang w:val="ka-GE"/>
              </w:rPr>
            </w:pPr>
            <w:r w:rsidRPr="000C4078">
              <w:rPr>
                <w:rFonts w:ascii="Sylfaen" w:hAnsi="Sylfaen" w:cs="Sylfaen"/>
                <w:b/>
                <w:bCs/>
                <w:noProof/>
                <w:spacing w:val="24"/>
                <w:sz w:val="24"/>
                <w:szCs w:val="24"/>
                <w:lang w:val="ka-GE"/>
              </w:rPr>
              <w:t>შეინახეთ</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ეს</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გამოყენების</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ინსტრუქცია</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შესაძლოა</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მოგვიანებით</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მისი</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ხელახლა</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წაკითხვა</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დაგჭირდეთ</w:t>
            </w:r>
            <w:r w:rsidRPr="000C4078">
              <w:rPr>
                <w:rFonts w:ascii="Sylfaen" w:hAnsi="Sylfaen"/>
                <w:b/>
                <w:bCs/>
                <w:noProof/>
                <w:spacing w:val="24"/>
                <w:sz w:val="24"/>
                <w:szCs w:val="24"/>
                <w:lang w:val="ka-GE"/>
              </w:rPr>
              <w:t>.</w:t>
            </w:r>
          </w:p>
          <w:p w14:paraId="13A32BBC" w14:textId="77777777" w:rsidR="00734BE9" w:rsidRPr="000C4078" w:rsidRDefault="00734BE9" w:rsidP="00734BE9">
            <w:pPr>
              <w:numPr>
                <w:ilvl w:val="0"/>
                <w:numId w:val="1"/>
              </w:numPr>
              <w:spacing w:line="276" w:lineRule="auto"/>
              <w:rPr>
                <w:rFonts w:ascii="Sylfaen" w:hAnsi="Sylfaen"/>
                <w:noProof/>
                <w:spacing w:val="24"/>
                <w:sz w:val="24"/>
                <w:szCs w:val="24"/>
                <w:lang w:val="ka-GE"/>
              </w:rPr>
            </w:pPr>
            <w:r w:rsidRPr="000C4078">
              <w:rPr>
                <w:rFonts w:ascii="Sylfaen" w:hAnsi="Sylfaen" w:cs="Sylfaen"/>
                <w:b/>
                <w:bCs/>
                <w:noProof/>
                <w:spacing w:val="24"/>
                <w:sz w:val="24"/>
                <w:szCs w:val="24"/>
                <w:lang w:val="ka-GE"/>
              </w:rPr>
              <w:t>დამატებითი</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კითხვების</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არსებობის</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შემთხვევაში</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გთხოვთ</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მიმართოთ</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თქვენს</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ექიმს</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ან</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ფარმაცევტს</w:t>
            </w:r>
            <w:r w:rsidRPr="000C4078">
              <w:rPr>
                <w:rFonts w:ascii="Sylfaen" w:hAnsi="Sylfaen"/>
                <w:b/>
                <w:bCs/>
                <w:noProof/>
                <w:spacing w:val="24"/>
                <w:sz w:val="24"/>
                <w:szCs w:val="24"/>
                <w:lang w:val="ka-GE"/>
              </w:rPr>
              <w:t>.</w:t>
            </w:r>
          </w:p>
          <w:p w14:paraId="75D18A75" w14:textId="77777777" w:rsidR="00734BE9" w:rsidRPr="000C4078" w:rsidRDefault="00734BE9" w:rsidP="00734BE9">
            <w:pPr>
              <w:numPr>
                <w:ilvl w:val="0"/>
                <w:numId w:val="1"/>
              </w:numPr>
              <w:spacing w:line="276" w:lineRule="auto"/>
              <w:rPr>
                <w:rFonts w:ascii="Sylfaen" w:hAnsi="Sylfaen"/>
                <w:noProof/>
                <w:spacing w:val="24"/>
                <w:sz w:val="24"/>
                <w:szCs w:val="24"/>
                <w:lang w:val="ka-GE"/>
              </w:rPr>
            </w:pPr>
            <w:r w:rsidRPr="000C4078">
              <w:rPr>
                <w:rFonts w:ascii="Sylfaen" w:hAnsi="Sylfaen" w:cs="Sylfaen"/>
                <w:b/>
                <w:bCs/>
                <w:noProof/>
                <w:spacing w:val="24"/>
                <w:sz w:val="24"/>
                <w:szCs w:val="24"/>
                <w:lang w:val="ka-GE"/>
              </w:rPr>
              <w:t>წამლი</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გამოწერილია</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პირადად</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თქვენთვის</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ნუ</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მისცემთ</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მას</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სხვებს</w:t>
            </w:r>
            <w:r w:rsidRPr="000C4078">
              <w:rPr>
                <w:rFonts w:ascii="Sylfaen" w:hAnsi="Sylfaen"/>
                <w:b/>
                <w:bCs/>
                <w:noProof/>
                <w:spacing w:val="24"/>
                <w:sz w:val="24"/>
                <w:szCs w:val="24"/>
                <w:lang w:val="ka-GE"/>
              </w:rPr>
              <w:t>.</w:t>
            </w:r>
          </w:p>
          <w:p w14:paraId="02B9AF6E" w14:textId="77777777" w:rsidR="00734BE9" w:rsidRPr="000C4078" w:rsidRDefault="00734BE9" w:rsidP="00734BE9">
            <w:pPr>
              <w:numPr>
                <w:ilvl w:val="0"/>
                <w:numId w:val="1"/>
              </w:numPr>
              <w:spacing w:line="276" w:lineRule="auto"/>
              <w:rPr>
                <w:rFonts w:ascii="Sylfaen" w:hAnsi="Sylfaen"/>
                <w:noProof/>
                <w:spacing w:val="24"/>
                <w:sz w:val="24"/>
                <w:szCs w:val="24"/>
                <w:lang w:val="ka-GE"/>
              </w:rPr>
            </w:pPr>
            <w:r w:rsidRPr="000C4078">
              <w:rPr>
                <w:rFonts w:ascii="Sylfaen" w:hAnsi="Sylfaen" w:cs="Sylfaen"/>
                <w:b/>
                <w:bCs/>
                <w:noProof/>
                <w:spacing w:val="24"/>
                <w:sz w:val="24"/>
                <w:szCs w:val="24"/>
                <w:lang w:val="ka-GE"/>
              </w:rPr>
              <w:t>წამლის</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გამოყენების</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პერიოდში</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ექიმთან</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ან</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საავადმყოფოში</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ვიზიტისას</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აცნობეთ</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ექიმს</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რომ</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იყენებთ</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ამ</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პრეპარატს</w:t>
            </w:r>
            <w:r w:rsidRPr="000C4078">
              <w:rPr>
                <w:rFonts w:ascii="Sylfaen" w:hAnsi="Sylfaen"/>
                <w:b/>
                <w:bCs/>
                <w:noProof/>
                <w:spacing w:val="24"/>
                <w:sz w:val="24"/>
                <w:szCs w:val="24"/>
                <w:lang w:val="ka-GE"/>
              </w:rPr>
              <w:t>.</w:t>
            </w:r>
          </w:p>
          <w:p w14:paraId="288BCB6E" w14:textId="77777777" w:rsidR="00734BE9" w:rsidRPr="000C4078" w:rsidRDefault="00734BE9" w:rsidP="00734BE9">
            <w:pPr>
              <w:numPr>
                <w:ilvl w:val="0"/>
                <w:numId w:val="1"/>
              </w:numPr>
              <w:spacing w:line="276" w:lineRule="auto"/>
              <w:rPr>
                <w:rFonts w:ascii="Sylfaen" w:hAnsi="Sylfaen"/>
                <w:noProof/>
                <w:spacing w:val="24"/>
                <w:sz w:val="24"/>
                <w:szCs w:val="24"/>
                <w:lang w:val="ka-GE"/>
              </w:rPr>
            </w:pPr>
            <w:r w:rsidRPr="000C4078">
              <w:rPr>
                <w:rFonts w:ascii="Sylfaen" w:hAnsi="Sylfaen" w:cs="Sylfaen"/>
                <w:b/>
                <w:bCs/>
                <w:noProof/>
                <w:spacing w:val="24"/>
                <w:sz w:val="24"/>
                <w:szCs w:val="24"/>
                <w:lang w:val="ka-GE"/>
              </w:rPr>
              <w:t>ზუსტად</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შეასრულეთ</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ამ</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ინსტრუქციაში</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მოცემული</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მითითებები</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ნუ</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გამოიყენებთ</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იმაზე</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მაღალ</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ან</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დაბალ</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დოზას</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ვიდრე</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თქვენთვისაა</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რეკომენდებული</w:t>
            </w:r>
          </w:p>
          <w:p w14:paraId="160804D8" w14:textId="77777777" w:rsidR="00734BE9" w:rsidRPr="000C4078" w:rsidRDefault="00734BE9" w:rsidP="00734BE9">
            <w:pPr>
              <w:spacing w:line="276" w:lineRule="auto"/>
              <w:rPr>
                <w:rFonts w:ascii="Sylfaen" w:hAnsi="Sylfaen"/>
                <w:noProof/>
                <w:spacing w:val="24"/>
                <w:sz w:val="24"/>
                <w:szCs w:val="24"/>
                <w:lang w:val="ka-GE"/>
              </w:rPr>
            </w:pPr>
          </w:p>
        </w:tc>
      </w:tr>
    </w:tbl>
    <w:p w14:paraId="6257986A" w14:textId="77777777" w:rsidR="002803B5" w:rsidRPr="000C4078" w:rsidRDefault="002803B5" w:rsidP="002803B5">
      <w:pPr>
        <w:spacing w:line="276" w:lineRule="auto"/>
        <w:ind w:left="720"/>
        <w:rPr>
          <w:rFonts w:ascii="Sylfaen" w:hAnsi="Sylfaen"/>
          <w:bCs/>
          <w:noProof/>
          <w:spacing w:val="24"/>
          <w:sz w:val="24"/>
          <w:szCs w:val="24"/>
          <w:lang w:val="ka-GE"/>
        </w:rPr>
      </w:pPr>
      <w:r w:rsidRPr="000C4078">
        <w:rPr>
          <w:rFonts w:ascii="Sylfaen" w:hAnsi="Sylfaen"/>
          <w:bCs/>
          <w:noProof/>
          <w:spacing w:val="24"/>
          <w:sz w:val="24"/>
          <w:szCs w:val="24"/>
          <w:lang w:val="ka-GE"/>
        </w:rPr>
        <w:t>მოცემულ გამოყენების ინსტრუქციაში წარმოდგენილია</w:t>
      </w:r>
      <w:r w:rsidR="004A071A" w:rsidRPr="000C4078">
        <w:rPr>
          <w:rFonts w:ascii="Sylfaen" w:hAnsi="Sylfaen"/>
          <w:bCs/>
          <w:noProof/>
          <w:spacing w:val="24"/>
          <w:sz w:val="24"/>
          <w:szCs w:val="24"/>
          <w:lang w:val="ka-GE"/>
        </w:rPr>
        <w:t xml:space="preserve"> შემდეგი თავები</w:t>
      </w:r>
      <w:r w:rsidRPr="000C4078">
        <w:rPr>
          <w:rFonts w:ascii="Sylfaen" w:hAnsi="Sylfaen"/>
          <w:bCs/>
          <w:noProof/>
          <w:spacing w:val="24"/>
          <w:sz w:val="24"/>
          <w:szCs w:val="24"/>
          <w:lang w:val="ka-GE"/>
        </w:rPr>
        <w:t>:</w:t>
      </w:r>
    </w:p>
    <w:p w14:paraId="557F0CD9" w14:textId="77777777" w:rsidR="00BB13F9" w:rsidRPr="000C4078" w:rsidRDefault="00BB13F9" w:rsidP="002803B5">
      <w:pPr>
        <w:pStyle w:val="ListParagraph"/>
        <w:numPr>
          <w:ilvl w:val="0"/>
          <w:numId w:val="2"/>
        </w:numPr>
        <w:spacing w:line="276" w:lineRule="auto"/>
        <w:rPr>
          <w:rFonts w:ascii="Sylfaen" w:hAnsi="Sylfaen"/>
          <w:noProof/>
          <w:spacing w:val="24"/>
          <w:sz w:val="24"/>
          <w:szCs w:val="24"/>
          <w:lang w:val="ka-GE"/>
        </w:rPr>
      </w:pPr>
      <w:r w:rsidRPr="000C4078">
        <w:rPr>
          <w:rFonts w:ascii="Sylfaen" w:hAnsi="Sylfaen" w:cs="Sylfaen"/>
          <w:bCs/>
          <w:noProof/>
          <w:spacing w:val="24"/>
          <w:sz w:val="24"/>
          <w:szCs w:val="24"/>
          <w:lang w:val="ka-GE"/>
        </w:rPr>
        <w:t>რა</w:t>
      </w:r>
      <w:r w:rsidRPr="000C4078">
        <w:rPr>
          <w:rFonts w:ascii="Sylfaen" w:hAnsi="Sylfaen"/>
          <w:bCs/>
          <w:noProof/>
          <w:spacing w:val="24"/>
          <w:sz w:val="24"/>
          <w:szCs w:val="24"/>
          <w:lang w:val="ka-GE"/>
        </w:rPr>
        <w:t xml:space="preserve"> არის მეტპამიდი® და რისთვის გამოიყენება?</w:t>
      </w:r>
    </w:p>
    <w:p w14:paraId="061CC1B8" w14:textId="77777777" w:rsidR="00BB13F9" w:rsidRPr="000C4078" w:rsidRDefault="00BB13F9" w:rsidP="00BB13F9">
      <w:pPr>
        <w:numPr>
          <w:ilvl w:val="0"/>
          <w:numId w:val="2"/>
        </w:numPr>
        <w:spacing w:line="276" w:lineRule="auto"/>
        <w:rPr>
          <w:rFonts w:ascii="Sylfaen" w:hAnsi="Sylfaen"/>
          <w:noProof/>
          <w:spacing w:val="24"/>
          <w:sz w:val="24"/>
          <w:szCs w:val="24"/>
          <w:lang w:val="ka-GE"/>
        </w:rPr>
      </w:pPr>
      <w:r w:rsidRPr="000C4078">
        <w:rPr>
          <w:rFonts w:ascii="Sylfaen" w:hAnsi="Sylfaen"/>
          <w:bCs/>
          <w:noProof/>
          <w:spacing w:val="24"/>
          <w:sz w:val="24"/>
          <w:szCs w:val="24"/>
          <w:lang w:val="ka-GE"/>
        </w:rPr>
        <w:t>რა უნდა გაითვალისწინოთ მეტპამიდის® გამოყენებამდე</w:t>
      </w:r>
    </w:p>
    <w:p w14:paraId="18405E01" w14:textId="77777777" w:rsidR="00BB13F9" w:rsidRPr="000C4078" w:rsidRDefault="00BB13F9" w:rsidP="00BB13F9">
      <w:pPr>
        <w:numPr>
          <w:ilvl w:val="0"/>
          <w:numId w:val="2"/>
        </w:numPr>
        <w:spacing w:line="276" w:lineRule="auto"/>
        <w:rPr>
          <w:rFonts w:ascii="Sylfaen" w:hAnsi="Sylfaen"/>
          <w:noProof/>
          <w:spacing w:val="24"/>
          <w:sz w:val="24"/>
          <w:szCs w:val="24"/>
          <w:lang w:val="ka-GE"/>
        </w:rPr>
      </w:pPr>
      <w:r w:rsidRPr="000C4078">
        <w:rPr>
          <w:rFonts w:ascii="Sylfaen" w:hAnsi="Sylfaen"/>
          <w:bCs/>
          <w:noProof/>
          <w:spacing w:val="24"/>
          <w:sz w:val="24"/>
          <w:szCs w:val="24"/>
          <w:lang w:val="ka-GE"/>
        </w:rPr>
        <w:t>როგორ გამოიყენება მეტპამიდი</w:t>
      </w:r>
      <w:r w:rsidR="002803B5" w:rsidRPr="000C4078">
        <w:rPr>
          <w:rFonts w:ascii="Sylfaen" w:hAnsi="Sylfaen"/>
          <w:bCs/>
          <w:noProof/>
          <w:spacing w:val="24"/>
          <w:sz w:val="24"/>
          <w:szCs w:val="24"/>
          <w:lang w:val="ka-GE"/>
        </w:rPr>
        <w:t xml:space="preserve">® </w:t>
      </w:r>
      <w:r w:rsidRPr="000C4078">
        <w:rPr>
          <w:rFonts w:ascii="Sylfaen" w:hAnsi="Sylfaen"/>
          <w:bCs/>
          <w:noProof/>
          <w:spacing w:val="24"/>
          <w:sz w:val="24"/>
          <w:szCs w:val="24"/>
          <w:lang w:val="ka-GE"/>
        </w:rPr>
        <w:t>?</w:t>
      </w:r>
    </w:p>
    <w:p w14:paraId="7862FBA4" w14:textId="77777777" w:rsidR="00BB13F9" w:rsidRPr="000C4078" w:rsidRDefault="00BB13F9" w:rsidP="00BB13F9">
      <w:pPr>
        <w:numPr>
          <w:ilvl w:val="0"/>
          <w:numId w:val="2"/>
        </w:numPr>
        <w:spacing w:line="276" w:lineRule="auto"/>
        <w:rPr>
          <w:rFonts w:ascii="Sylfaen" w:hAnsi="Sylfaen"/>
          <w:noProof/>
          <w:spacing w:val="24"/>
          <w:sz w:val="24"/>
          <w:szCs w:val="24"/>
          <w:lang w:val="ka-GE"/>
        </w:rPr>
      </w:pPr>
      <w:r w:rsidRPr="000C4078">
        <w:rPr>
          <w:rFonts w:ascii="Sylfaen" w:hAnsi="Sylfaen"/>
          <w:bCs/>
          <w:noProof/>
          <w:spacing w:val="24"/>
          <w:sz w:val="24"/>
          <w:szCs w:val="24"/>
          <w:lang w:val="ka-GE"/>
        </w:rPr>
        <w:t>რა არის შესაძლო გვერდითი მოვლენები?</w:t>
      </w:r>
    </w:p>
    <w:p w14:paraId="085CB406" w14:textId="77777777" w:rsidR="00BB13F9" w:rsidRPr="000C4078" w:rsidRDefault="00BB13F9" w:rsidP="00BB13F9">
      <w:pPr>
        <w:numPr>
          <w:ilvl w:val="0"/>
          <w:numId w:val="2"/>
        </w:numPr>
        <w:spacing w:line="276" w:lineRule="auto"/>
        <w:rPr>
          <w:rFonts w:ascii="Sylfaen" w:hAnsi="Sylfaen"/>
          <w:noProof/>
          <w:spacing w:val="24"/>
          <w:sz w:val="24"/>
          <w:szCs w:val="24"/>
          <w:lang w:val="ka-GE"/>
        </w:rPr>
      </w:pPr>
      <w:r w:rsidRPr="000C4078">
        <w:rPr>
          <w:rFonts w:ascii="Sylfaen" w:hAnsi="Sylfaen"/>
          <w:bCs/>
          <w:noProof/>
          <w:spacing w:val="24"/>
          <w:sz w:val="24"/>
          <w:szCs w:val="24"/>
          <w:lang w:val="ka-GE"/>
        </w:rPr>
        <w:t>მეტპამიდის</w:t>
      </w:r>
      <w:r w:rsidR="002803B5" w:rsidRPr="000C4078">
        <w:rPr>
          <w:rFonts w:ascii="Sylfaen" w:hAnsi="Sylfaen"/>
          <w:bCs/>
          <w:noProof/>
          <w:spacing w:val="24"/>
          <w:sz w:val="24"/>
          <w:szCs w:val="24"/>
          <w:lang w:val="ka-GE"/>
        </w:rPr>
        <w:t xml:space="preserve">® </w:t>
      </w:r>
      <w:r w:rsidRPr="000C4078">
        <w:rPr>
          <w:rFonts w:ascii="Sylfaen" w:hAnsi="Sylfaen"/>
          <w:bCs/>
          <w:noProof/>
          <w:spacing w:val="24"/>
          <w:sz w:val="24"/>
          <w:szCs w:val="24"/>
          <w:lang w:val="ka-GE"/>
        </w:rPr>
        <w:t xml:space="preserve"> შენახვის პირობები</w:t>
      </w:r>
    </w:p>
    <w:p w14:paraId="6772FDF4" w14:textId="77777777" w:rsidR="004A071A" w:rsidRPr="000C4078" w:rsidRDefault="004A071A" w:rsidP="004A071A">
      <w:pPr>
        <w:pStyle w:val="ListParagraph"/>
        <w:numPr>
          <w:ilvl w:val="0"/>
          <w:numId w:val="3"/>
        </w:numPr>
        <w:spacing w:line="276" w:lineRule="auto"/>
        <w:rPr>
          <w:rFonts w:ascii="Sylfaen" w:hAnsi="Sylfaen"/>
          <w:b/>
          <w:noProof/>
          <w:spacing w:val="24"/>
          <w:sz w:val="24"/>
          <w:szCs w:val="24"/>
          <w:lang w:val="ka-GE"/>
        </w:rPr>
      </w:pPr>
      <w:r w:rsidRPr="000C4078">
        <w:rPr>
          <w:rFonts w:ascii="Sylfaen" w:hAnsi="Sylfaen"/>
          <w:b/>
          <w:noProof/>
          <w:spacing w:val="24"/>
          <w:sz w:val="24"/>
          <w:szCs w:val="24"/>
          <w:lang w:val="ka-GE"/>
        </w:rPr>
        <w:t xml:space="preserve">რა არის მეტპამიდი® და </w:t>
      </w:r>
      <w:r w:rsidR="00B209CC" w:rsidRPr="000C4078">
        <w:rPr>
          <w:rFonts w:ascii="Sylfaen" w:hAnsi="Sylfaen"/>
          <w:b/>
          <w:noProof/>
          <w:spacing w:val="24"/>
          <w:sz w:val="24"/>
          <w:szCs w:val="24"/>
          <w:lang w:val="ka-GE"/>
        </w:rPr>
        <w:t>რისთვის</w:t>
      </w:r>
      <w:r w:rsidRPr="000C4078">
        <w:rPr>
          <w:rFonts w:ascii="Sylfaen" w:hAnsi="Sylfaen"/>
          <w:b/>
          <w:noProof/>
          <w:spacing w:val="24"/>
          <w:sz w:val="24"/>
          <w:szCs w:val="24"/>
          <w:lang w:val="ka-GE"/>
        </w:rPr>
        <w:t xml:space="preserve"> გამოყენება?</w:t>
      </w:r>
    </w:p>
    <w:p w14:paraId="41856730" w14:textId="77777777" w:rsidR="00BB13F9" w:rsidRPr="000C4078" w:rsidRDefault="004A071A" w:rsidP="004A071A">
      <w:pPr>
        <w:pStyle w:val="ListParagraph"/>
        <w:spacing w:line="276" w:lineRule="auto"/>
        <w:rPr>
          <w:rFonts w:ascii="Sylfaen" w:hAnsi="Sylfaen"/>
          <w:noProof/>
          <w:spacing w:val="24"/>
          <w:sz w:val="24"/>
          <w:szCs w:val="24"/>
          <w:lang w:val="ka-GE"/>
        </w:rPr>
      </w:pPr>
      <w:r w:rsidRPr="000C4078">
        <w:rPr>
          <w:rFonts w:ascii="Sylfaen" w:hAnsi="Sylfaen" w:cs="Sylfaen"/>
          <w:noProof/>
          <w:spacing w:val="24"/>
          <w:sz w:val="24"/>
          <w:szCs w:val="24"/>
          <w:lang w:val="ka-GE"/>
        </w:rPr>
        <w:t>მეტპამიდის</w:t>
      </w:r>
      <w:r w:rsidRPr="000C4078">
        <w:rPr>
          <w:rFonts w:ascii="Sylfaen" w:hAnsi="Sylfaen"/>
          <w:noProof/>
          <w:spacing w:val="24"/>
          <w:sz w:val="24"/>
          <w:szCs w:val="24"/>
          <w:lang w:val="ka-GE"/>
        </w:rPr>
        <w:t xml:space="preserve"> ყოველი 2 მლ-იანი ამპულა შეიცავს 10 მგ მეტოკლოპრამიდის ჰიდროქლორიდს (10.54 მგ მეტოკლოპრამიდის ჰიდროქლორიდის მონოჰიდრატის სახით).მეტპამიდი ბაზარზე </w:t>
      </w:r>
      <w:r w:rsidRPr="000C4078">
        <w:rPr>
          <w:rFonts w:ascii="Sylfaen" w:hAnsi="Sylfaen"/>
          <w:noProof/>
          <w:spacing w:val="24"/>
          <w:sz w:val="24"/>
          <w:szCs w:val="24"/>
          <w:lang w:val="ka-GE"/>
        </w:rPr>
        <w:lastRenderedPageBreak/>
        <w:t>წარმოდგენილია ამპულების სახით, რომლებიც შეიცავს გამჭვირვალე, უფერო, უსუნო საინექციო ხსნარს. თითოეული მუყაოს კოლოფში მოთავსებულია 2 მლ მოცულობის 5 ამპულა.მეტპამიდი წარმოადგენს ანტიემეტიკურ (ღებინების საწინააღმდეგო) სამკურნალო საშუალებას, რომლის აქტიურ სუბსტანციას შეადგენს მეტოკლოპრამიდი. პრეპარატის მოქმედების მექანიზმი განპირობებულია თავის ტვინის იმ სტრუქტურებზე (ღებინების ცენტრზე) ზემოქმედებით, რომლებიც პასუხისმგებელნი არიან გულისრევისა და ღებინების რეფლექსის ბლოკირებაზე.</w:t>
      </w:r>
    </w:p>
    <w:p w14:paraId="35D46558" w14:textId="77777777" w:rsidR="004A071A" w:rsidRPr="000C4078" w:rsidRDefault="004A071A" w:rsidP="004A071A">
      <w:pPr>
        <w:spacing w:line="276" w:lineRule="auto"/>
        <w:rPr>
          <w:rFonts w:ascii="Sylfaen" w:hAnsi="Sylfaen"/>
          <w:noProof/>
          <w:spacing w:val="24"/>
          <w:sz w:val="24"/>
          <w:szCs w:val="24"/>
          <w:lang w:val="ka-GE"/>
        </w:rPr>
      </w:pPr>
      <w:r w:rsidRPr="000C4078">
        <w:rPr>
          <w:rFonts w:ascii="Sylfaen" w:hAnsi="Sylfaen"/>
          <w:b/>
          <w:bCs/>
          <w:noProof/>
          <w:spacing w:val="24"/>
          <w:sz w:val="24"/>
          <w:szCs w:val="24"/>
          <w:lang w:val="ka-GE"/>
        </w:rPr>
        <w:t>მეტპამიდი მოზრდილებში გამოიყენება:</w:t>
      </w:r>
      <w:r w:rsidRPr="000C4078">
        <w:rPr>
          <w:rFonts w:ascii="Sylfaen" w:hAnsi="Sylfaen"/>
          <w:noProof/>
          <w:spacing w:val="24"/>
          <w:sz w:val="24"/>
          <w:szCs w:val="24"/>
          <w:lang w:val="ka-GE"/>
        </w:rPr>
        <w:br/>
        <w:t>− გულისრევისა და ღებინების სამკურნალოდ,</w:t>
      </w:r>
      <w:r w:rsidRPr="000C4078">
        <w:rPr>
          <w:rFonts w:ascii="Sylfaen" w:hAnsi="Sylfaen"/>
          <w:noProof/>
          <w:spacing w:val="24"/>
          <w:sz w:val="24"/>
          <w:szCs w:val="24"/>
          <w:lang w:val="ka-GE"/>
        </w:rPr>
        <w:br/>
        <w:t>− პოსტოპერაციული გულისრევისა და ღებინების პრევენციისთვი),</w:t>
      </w:r>
      <w:r w:rsidRPr="000C4078">
        <w:rPr>
          <w:rFonts w:ascii="Sylfaen" w:hAnsi="Sylfaen"/>
          <w:noProof/>
          <w:spacing w:val="24"/>
          <w:sz w:val="24"/>
          <w:szCs w:val="24"/>
          <w:lang w:val="ka-GE"/>
        </w:rPr>
        <w:br/>
        <w:t>− რადიოთერაპიის შემდგომი გულისრევისა და ღებინების პრევენციისთვის,</w:t>
      </w:r>
      <w:r w:rsidRPr="000C4078">
        <w:rPr>
          <w:rFonts w:ascii="Sylfaen" w:hAnsi="Sylfaen"/>
          <w:noProof/>
          <w:spacing w:val="24"/>
          <w:sz w:val="24"/>
          <w:szCs w:val="24"/>
          <w:lang w:val="ka-GE"/>
        </w:rPr>
        <w:br/>
        <w:t>− მწვავე თავის ტკივილით გამოწვეული გულისრევისა და ღებინების სამკურნალოდ.</w:t>
      </w:r>
    </w:p>
    <w:p w14:paraId="3040B0B2" w14:textId="77777777" w:rsidR="00D4463D" w:rsidRPr="000C4078" w:rsidRDefault="00D4463D" w:rsidP="00D4463D">
      <w:pPr>
        <w:spacing w:line="276" w:lineRule="auto"/>
        <w:rPr>
          <w:rFonts w:ascii="Sylfaen" w:hAnsi="Sylfaen"/>
          <w:noProof/>
          <w:spacing w:val="24"/>
          <w:sz w:val="24"/>
          <w:szCs w:val="24"/>
          <w:lang w:val="ka-GE"/>
        </w:rPr>
      </w:pPr>
      <w:r w:rsidRPr="000C4078">
        <w:rPr>
          <w:rFonts w:ascii="Sylfaen" w:hAnsi="Sylfaen"/>
          <w:bCs/>
          <w:noProof/>
          <w:spacing w:val="24"/>
          <w:sz w:val="24"/>
          <w:szCs w:val="24"/>
          <w:lang w:val="ka-GE"/>
        </w:rPr>
        <w:t>მეტპამიდი 1-დან 18 წლამდე ასაკის მოზარდებსა და ბავშვებში გამოიყენება იმ შემთხვევაში, როდესაც სხვა თერაპიული მეთოდები ეფექტური არ აღმოჩნდა ან მათი გამოყენება შეუძლებელია:</w:t>
      </w:r>
    </w:p>
    <w:p w14:paraId="3CC75A55" w14:textId="77777777" w:rsidR="00D4463D" w:rsidRPr="000C4078" w:rsidRDefault="00D4463D" w:rsidP="00D4463D">
      <w:pPr>
        <w:numPr>
          <w:ilvl w:val="0"/>
          <w:numId w:val="4"/>
        </w:numPr>
        <w:spacing w:line="276" w:lineRule="auto"/>
        <w:rPr>
          <w:rFonts w:ascii="Sylfaen" w:hAnsi="Sylfaen"/>
          <w:noProof/>
          <w:spacing w:val="24"/>
          <w:sz w:val="24"/>
          <w:szCs w:val="24"/>
          <w:lang w:val="ka-GE"/>
        </w:rPr>
      </w:pPr>
      <w:r w:rsidRPr="000C4078">
        <w:rPr>
          <w:rFonts w:ascii="Sylfaen" w:hAnsi="Sylfaen"/>
          <w:noProof/>
          <w:spacing w:val="24"/>
          <w:sz w:val="24"/>
          <w:szCs w:val="24"/>
          <w:lang w:val="ka-GE"/>
        </w:rPr>
        <w:t xml:space="preserve">ქიმიოთერაპიით გამოწვეული გულისრევისა და ღებინების პრევენციისთვის, როგორც </w:t>
      </w:r>
      <w:r w:rsidRPr="000C4078">
        <w:rPr>
          <w:rFonts w:ascii="Sylfaen" w:hAnsi="Sylfaen"/>
          <w:bCs/>
          <w:noProof/>
          <w:spacing w:val="24"/>
          <w:sz w:val="24"/>
          <w:szCs w:val="24"/>
          <w:lang w:val="ka-GE"/>
        </w:rPr>
        <w:t>მეორე რიგის (არჩევის) პრეპარატი</w:t>
      </w:r>
      <w:r w:rsidRPr="000C4078">
        <w:rPr>
          <w:rFonts w:ascii="Sylfaen" w:hAnsi="Sylfaen"/>
          <w:noProof/>
          <w:spacing w:val="24"/>
          <w:sz w:val="24"/>
          <w:szCs w:val="24"/>
          <w:lang w:val="ka-GE"/>
        </w:rPr>
        <w:t>, როდესაც სხვა მკურნალობის ფორმების გამოყენება ვერ ხერხდება.</w:t>
      </w:r>
    </w:p>
    <w:p w14:paraId="46E13529" w14:textId="77777777" w:rsidR="00D4463D" w:rsidRPr="000C4078" w:rsidRDefault="00D4463D" w:rsidP="00D4463D">
      <w:pPr>
        <w:numPr>
          <w:ilvl w:val="0"/>
          <w:numId w:val="4"/>
        </w:numPr>
        <w:spacing w:line="276" w:lineRule="auto"/>
        <w:rPr>
          <w:rFonts w:ascii="Sylfaen" w:hAnsi="Sylfaen"/>
          <w:noProof/>
          <w:spacing w:val="24"/>
          <w:sz w:val="24"/>
          <w:szCs w:val="24"/>
          <w:lang w:val="ka-GE"/>
        </w:rPr>
      </w:pPr>
      <w:r w:rsidRPr="000C4078">
        <w:rPr>
          <w:rFonts w:ascii="Sylfaen" w:hAnsi="Sylfaen"/>
          <w:noProof/>
          <w:spacing w:val="24"/>
          <w:sz w:val="24"/>
          <w:szCs w:val="24"/>
          <w:lang w:val="ka-GE"/>
        </w:rPr>
        <w:t xml:space="preserve">პოსტოპერაციული გულისრევისა და ღებინების სამკურნალოდ, როგორც </w:t>
      </w:r>
      <w:r w:rsidRPr="000C4078">
        <w:rPr>
          <w:rFonts w:ascii="Sylfaen" w:hAnsi="Sylfaen"/>
          <w:bCs/>
          <w:noProof/>
          <w:spacing w:val="24"/>
          <w:sz w:val="24"/>
          <w:szCs w:val="24"/>
          <w:lang w:val="ka-GE"/>
        </w:rPr>
        <w:t>მეორე რიგის (არჩევის) პრეპარატი</w:t>
      </w:r>
      <w:r w:rsidRPr="000C4078">
        <w:rPr>
          <w:rFonts w:ascii="Sylfaen" w:hAnsi="Sylfaen"/>
          <w:noProof/>
          <w:spacing w:val="24"/>
          <w:sz w:val="24"/>
          <w:szCs w:val="24"/>
          <w:lang w:val="ka-GE"/>
        </w:rPr>
        <w:t>, როდესაც სხვა მკურნალობის ფორმების გამოყენება ვერ ხერხდება.</w:t>
      </w:r>
    </w:p>
    <w:p w14:paraId="48C14E45" w14:textId="77777777" w:rsidR="00FB2927" w:rsidRPr="000C4078" w:rsidRDefault="00FB2927" w:rsidP="00FB2927">
      <w:pPr>
        <w:pStyle w:val="ListParagraph"/>
        <w:numPr>
          <w:ilvl w:val="0"/>
          <w:numId w:val="3"/>
        </w:numPr>
        <w:spacing w:line="276" w:lineRule="auto"/>
        <w:rPr>
          <w:rFonts w:ascii="Sylfaen" w:hAnsi="Sylfaen"/>
          <w:b/>
          <w:noProof/>
          <w:spacing w:val="24"/>
          <w:sz w:val="24"/>
          <w:szCs w:val="24"/>
          <w:lang w:val="ka-GE"/>
        </w:rPr>
      </w:pPr>
      <w:r w:rsidRPr="000C4078">
        <w:rPr>
          <w:rFonts w:ascii="Sylfaen" w:hAnsi="Sylfaen"/>
          <w:b/>
          <w:noProof/>
          <w:spacing w:val="24"/>
          <w:sz w:val="24"/>
          <w:szCs w:val="24"/>
          <w:lang w:val="ka-GE"/>
        </w:rPr>
        <w:t xml:space="preserve">რა უნდა გაითვალისწინოთ მეტპამიდის® </w:t>
      </w:r>
    </w:p>
    <w:p w14:paraId="3AE487E1" w14:textId="77777777" w:rsidR="00FB2927" w:rsidRPr="000C4078" w:rsidRDefault="00FB2927" w:rsidP="00FB2927">
      <w:pPr>
        <w:pStyle w:val="ListParagraph"/>
        <w:spacing w:line="276" w:lineRule="auto"/>
        <w:rPr>
          <w:rFonts w:ascii="Sylfaen" w:hAnsi="Sylfaen" w:cs="Sylfaen"/>
          <w:b/>
          <w:noProof/>
          <w:spacing w:val="24"/>
          <w:sz w:val="24"/>
          <w:szCs w:val="24"/>
          <w:lang w:val="ka-GE"/>
        </w:rPr>
      </w:pPr>
      <w:r w:rsidRPr="000C4078">
        <w:rPr>
          <w:rFonts w:ascii="Sylfaen" w:hAnsi="Sylfaen" w:cs="Sylfaen"/>
          <w:b/>
          <w:noProof/>
          <w:spacing w:val="24"/>
          <w:sz w:val="24"/>
          <w:szCs w:val="24"/>
          <w:lang w:val="ka-GE"/>
        </w:rPr>
        <w:t xml:space="preserve">გამოყენებამდ </w:t>
      </w:r>
    </w:p>
    <w:p w14:paraId="6C3DA245" w14:textId="77777777" w:rsidR="00FB2927" w:rsidRPr="000C4078" w:rsidRDefault="00FB2927" w:rsidP="00FB2927">
      <w:pPr>
        <w:pStyle w:val="ListParagraph"/>
        <w:spacing w:line="276" w:lineRule="auto"/>
        <w:rPr>
          <w:rFonts w:ascii="Sylfaen" w:hAnsi="Sylfaen"/>
          <w:noProof/>
          <w:spacing w:val="24"/>
          <w:sz w:val="24"/>
          <w:szCs w:val="24"/>
          <w:lang w:val="ka-GE"/>
        </w:rPr>
      </w:pPr>
      <w:r w:rsidRPr="000C4078">
        <w:rPr>
          <w:rFonts w:ascii="Sylfaen" w:hAnsi="Sylfaen" w:cs="Sylfaen"/>
          <w:noProof/>
          <w:spacing w:val="24"/>
          <w:sz w:val="24"/>
          <w:szCs w:val="24"/>
          <w:lang w:val="ka-GE"/>
        </w:rPr>
        <w:t>ემეტპამიდი</w:t>
      </w:r>
      <w:r w:rsidRPr="000C4078">
        <w:rPr>
          <w:rFonts w:ascii="Sylfaen" w:hAnsi="Sylfaen"/>
          <w:noProof/>
          <w:spacing w:val="24"/>
          <w:sz w:val="24"/>
          <w:szCs w:val="24"/>
          <w:lang w:val="ka-GE"/>
        </w:rPr>
        <w:t xml:space="preserve">® არ გამოიყენება  შემდეგ შემთხვევებში:თუ </w:t>
      </w:r>
    </w:p>
    <w:p w14:paraId="1387219D" w14:textId="77777777" w:rsidR="00FB2927" w:rsidRPr="000C4078" w:rsidRDefault="00FB2927" w:rsidP="00FB2927">
      <w:pPr>
        <w:pStyle w:val="ListParagraph"/>
        <w:spacing w:line="276" w:lineRule="auto"/>
        <w:rPr>
          <w:rFonts w:ascii="Sylfaen" w:hAnsi="Sylfaen"/>
          <w:noProof/>
          <w:spacing w:val="24"/>
          <w:sz w:val="24"/>
          <w:szCs w:val="24"/>
          <w:lang w:val="ka-GE"/>
        </w:rPr>
      </w:pPr>
    </w:p>
    <w:p w14:paraId="422130EB" w14:textId="77777777" w:rsidR="00FB2927" w:rsidRPr="000C4078" w:rsidRDefault="00FB2927" w:rsidP="00FB2927">
      <w:pPr>
        <w:pStyle w:val="ListParagraph"/>
        <w:spacing w:line="276" w:lineRule="auto"/>
        <w:rPr>
          <w:rFonts w:ascii="Sylfaen" w:hAnsi="Sylfaen"/>
          <w:noProof/>
          <w:spacing w:val="24"/>
          <w:sz w:val="24"/>
          <w:szCs w:val="24"/>
          <w:lang w:val="ka-GE"/>
        </w:rPr>
      </w:pPr>
      <w:r w:rsidRPr="000C4078">
        <w:rPr>
          <w:rFonts w:ascii="Sylfaen" w:hAnsi="Sylfaen"/>
          <w:noProof/>
          <w:spacing w:val="24"/>
          <w:sz w:val="24"/>
          <w:szCs w:val="24"/>
          <w:lang w:val="ka-GE"/>
        </w:rPr>
        <w:t>-გაქვთ:ჰიპერმგრძნობელობა  მეტოკლოპრამიდის ან მოცემული პრეპარატის რომელიმე დამხმარე კომპონენტის მიმართ,</w:t>
      </w:r>
    </w:p>
    <w:p w14:paraId="0E5E79A5" w14:textId="77777777" w:rsidR="00FB2927" w:rsidRPr="000C4078" w:rsidRDefault="00FB2927" w:rsidP="00FB2927">
      <w:pPr>
        <w:pStyle w:val="ListParagraph"/>
        <w:spacing w:line="276" w:lineRule="auto"/>
        <w:rPr>
          <w:rFonts w:ascii="Sylfaen" w:hAnsi="Sylfaen"/>
          <w:noProof/>
          <w:spacing w:val="24"/>
          <w:sz w:val="24"/>
          <w:szCs w:val="24"/>
          <w:lang w:val="ka-GE"/>
        </w:rPr>
      </w:pPr>
      <w:r w:rsidRPr="000C4078">
        <w:rPr>
          <w:rFonts w:ascii="Sylfaen" w:hAnsi="Sylfaen"/>
          <w:noProof/>
          <w:spacing w:val="24"/>
          <w:sz w:val="24"/>
          <w:szCs w:val="24"/>
          <w:lang w:val="ka-GE"/>
        </w:rPr>
        <w:t>-კუჭ-ნაწლავის ტრაქტიდან სისხლდენა, გაუვალობა ან პერფორაცია,</w:t>
      </w:r>
    </w:p>
    <w:p w14:paraId="596D735A" w14:textId="77777777" w:rsidR="004A071A" w:rsidRPr="000C4078" w:rsidRDefault="00FB2927" w:rsidP="00FB2927">
      <w:pPr>
        <w:pStyle w:val="ListParagraph"/>
        <w:spacing w:line="276" w:lineRule="auto"/>
        <w:rPr>
          <w:rFonts w:ascii="Sylfaen" w:hAnsi="Sylfaen"/>
          <w:noProof/>
          <w:spacing w:val="24"/>
          <w:sz w:val="24"/>
          <w:szCs w:val="24"/>
          <w:lang w:val="ka-GE"/>
        </w:rPr>
      </w:pPr>
      <w:r w:rsidRPr="000C4078">
        <w:rPr>
          <w:rFonts w:ascii="Sylfaen" w:hAnsi="Sylfaen"/>
          <w:noProof/>
          <w:spacing w:val="24"/>
          <w:sz w:val="24"/>
          <w:szCs w:val="24"/>
          <w:lang w:val="ka-GE"/>
        </w:rPr>
        <w:t xml:space="preserve">-დადასტურებული ფეოქრომოციტომა ან ეჭვი ფეოქრომოციტომის არსებობასთან დაკავშირებით   (თირკმელზედა ჯირკვლის </w:t>
      </w:r>
      <w:r w:rsidRPr="000C4078">
        <w:rPr>
          <w:rFonts w:ascii="Sylfaen" w:hAnsi="Sylfaen"/>
          <w:noProof/>
          <w:spacing w:val="24"/>
          <w:sz w:val="24"/>
          <w:szCs w:val="24"/>
          <w:lang w:val="ka-GE"/>
        </w:rPr>
        <w:lastRenderedPageBreak/>
        <w:t>ტვინოვანი შრის სიმსივნე, რომელიც იწვევს ადრენალინის ჭარბ სეკრეციას).</w:t>
      </w:r>
    </w:p>
    <w:p w14:paraId="56EF1750" w14:textId="77777777" w:rsidR="008D1E6E" w:rsidRPr="000C4078" w:rsidRDefault="008D1E6E" w:rsidP="00FB2927">
      <w:pPr>
        <w:pStyle w:val="ListParagraph"/>
        <w:spacing w:line="276" w:lineRule="auto"/>
        <w:rPr>
          <w:rFonts w:ascii="Sylfaen" w:hAnsi="Sylfaen"/>
          <w:noProof/>
          <w:spacing w:val="24"/>
          <w:sz w:val="24"/>
          <w:szCs w:val="24"/>
          <w:lang w:val="ka-GE"/>
        </w:rPr>
      </w:pPr>
      <w:r w:rsidRPr="000C4078">
        <w:rPr>
          <w:rFonts w:ascii="Sylfaen" w:hAnsi="Sylfaen"/>
          <w:noProof/>
          <w:spacing w:val="24"/>
          <w:sz w:val="24"/>
          <w:szCs w:val="24"/>
          <w:lang w:val="ka-GE"/>
        </w:rPr>
        <w:t>თუ წარსულში მედიკამენტების გამოყენების ფონზე გქონიათ კუნთების უნებლიე სპაზმი (გვიანი დისკინეზია),</w:t>
      </w:r>
      <w:r w:rsidRPr="000C4078">
        <w:rPr>
          <w:rFonts w:ascii="Sylfaen" w:hAnsi="Sylfaen"/>
          <w:noProof/>
          <w:spacing w:val="24"/>
          <w:sz w:val="24"/>
          <w:szCs w:val="24"/>
          <w:lang w:val="ka-GE"/>
        </w:rPr>
        <w:br/>
        <w:t>−  ხართ ეპილეფსიით დაავადებული,</w:t>
      </w:r>
      <w:r w:rsidRPr="000C4078">
        <w:rPr>
          <w:rFonts w:ascii="Sylfaen" w:hAnsi="Sylfaen"/>
          <w:noProof/>
          <w:spacing w:val="24"/>
          <w:sz w:val="24"/>
          <w:szCs w:val="24"/>
          <w:lang w:val="ka-GE"/>
        </w:rPr>
        <w:br/>
        <w:t>−  ხართ პარკინსონის დაავადებით დაავადებული,</w:t>
      </w:r>
      <w:r w:rsidRPr="000C4078">
        <w:rPr>
          <w:rFonts w:ascii="Sylfaen" w:hAnsi="Sylfaen"/>
          <w:noProof/>
          <w:spacing w:val="24"/>
          <w:sz w:val="24"/>
          <w:szCs w:val="24"/>
          <w:lang w:val="ka-GE"/>
        </w:rPr>
        <w:br/>
        <w:t>−  იღებთ ლევოდოპას (პარკინსონის დაავადების სამკურნალო პრეპარატი) ან დოფამინერგულ აგონისტებს (იხ. თავი „სხვა სამკურნალო საშუალებებთან ერთდროული გამოყენება“),</w:t>
      </w:r>
      <w:r w:rsidRPr="000C4078">
        <w:rPr>
          <w:rFonts w:ascii="Sylfaen" w:hAnsi="Sylfaen"/>
          <w:noProof/>
          <w:spacing w:val="24"/>
          <w:sz w:val="24"/>
          <w:szCs w:val="24"/>
          <w:lang w:val="ka-GE"/>
        </w:rPr>
        <w:br/>
        <w:t>−  წარსულში გქონიათ სისხლის პიგმენტების ანომალიური დონე (მეთჰემოგლობინემია) ან NADH-ციტოქრომ b5-ის დეფიციტი,</w:t>
      </w:r>
      <w:r w:rsidRPr="000C4078">
        <w:rPr>
          <w:rFonts w:ascii="Sylfaen" w:hAnsi="Sylfaen"/>
          <w:noProof/>
          <w:spacing w:val="24"/>
          <w:sz w:val="24"/>
          <w:szCs w:val="24"/>
          <w:lang w:val="ka-GE"/>
        </w:rPr>
        <w:br/>
        <w:t>−  ბოლო 4 დღის განმავლობაში ჩაგიტარდათ ოპერაცია კუჭ-ნაწლავის ტრაქტზე,</w:t>
      </w:r>
      <w:r w:rsidRPr="000C4078">
        <w:rPr>
          <w:rFonts w:ascii="Sylfaen" w:hAnsi="Sylfaen"/>
          <w:noProof/>
          <w:spacing w:val="24"/>
          <w:sz w:val="24"/>
          <w:szCs w:val="24"/>
          <w:lang w:val="ka-GE"/>
        </w:rPr>
        <w:br/>
        <w:t>−  ხართ მეძუძური დედა.</w:t>
      </w:r>
    </w:p>
    <w:p w14:paraId="2D5E4D2D" w14:textId="77777777" w:rsidR="00734BE9" w:rsidRPr="000C4078" w:rsidRDefault="007A7F11" w:rsidP="00734BE9">
      <w:pPr>
        <w:spacing w:line="276" w:lineRule="auto"/>
        <w:rPr>
          <w:rFonts w:ascii="Sylfaen" w:hAnsi="Sylfaen"/>
          <w:noProof/>
          <w:spacing w:val="24"/>
          <w:sz w:val="24"/>
          <w:szCs w:val="24"/>
          <w:lang w:val="ka-GE"/>
        </w:rPr>
      </w:pPr>
      <w:r w:rsidRPr="000C4078">
        <w:rPr>
          <w:rFonts w:ascii="Sylfaen" w:hAnsi="Sylfaen"/>
          <w:noProof/>
          <w:spacing w:val="24"/>
          <w:sz w:val="24"/>
          <w:szCs w:val="24"/>
          <w:lang w:val="ka-GE"/>
        </w:rPr>
        <w:t>მეტპამიდის საინექციო ხსნარის გამოყენება 1 წლამდე ასაკის ბავშვებში უკუნაჩვენებია</w:t>
      </w:r>
      <w:r w:rsidR="00D33047" w:rsidRPr="000C4078">
        <w:rPr>
          <w:rFonts w:ascii="Sylfaen" w:hAnsi="Sylfaen"/>
          <w:noProof/>
          <w:spacing w:val="24"/>
          <w:sz w:val="24"/>
          <w:szCs w:val="24"/>
          <w:lang w:val="ka-GE"/>
        </w:rPr>
        <w:t>.</w:t>
      </w:r>
    </w:p>
    <w:p w14:paraId="15C38D85" w14:textId="77777777" w:rsidR="00D33047" w:rsidRPr="000C4078" w:rsidRDefault="00D33047" w:rsidP="00734BE9">
      <w:pPr>
        <w:spacing w:line="276" w:lineRule="auto"/>
        <w:rPr>
          <w:rFonts w:ascii="Sylfaen" w:hAnsi="Sylfaen"/>
          <w:noProof/>
          <w:spacing w:val="24"/>
          <w:sz w:val="24"/>
          <w:szCs w:val="24"/>
          <w:lang w:val="ka-GE"/>
        </w:rPr>
      </w:pPr>
    </w:p>
    <w:p w14:paraId="0A18D673" w14:textId="77777777" w:rsidR="00D33047" w:rsidRPr="000C4078" w:rsidRDefault="00D33047" w:rsidP="00D33047">
      <w:pPr>
        <w:spacing w:line="276" w:lineRule="auto"/>
        <w:rPr>
          <w:rFonts w:ascii="Sylfaen" w:hAnsi="Sylfaen"/>
          <w:noProof/>
          <w:spacing w:val="24"/>
          <w:sz w:val="24"/>
          <w:szCs w:val="24"/>
          <w:lang w:val="ka-GE"/>
        </w:rPr>
      </w:pPr>
      <w:r w:rsidRPr="000C4078">
        <w:rPr>
          <w:rFonts w:ascii="Sylfaen" w:hAnsi="Sylfaen"/>
          <w:b/>
          <w:bCs/>
          <w:noProof/>
          <w:spacing w:val="24"/>
          <w:sz w:val="24"/>
          <w:szCs w:val="24"/>
          <w:lang w:val="ka-GE"/>
        </w:rPr>
        <w:t>მეტპამიდი® გამოიყენება სიფრთხილით შემდეგ შემთხვევებში:</w:t>
      </w:r>
    </w:p>
    <w:p w14:paraId="75E7B6EA" w14:textId="77777777" w:rsidR="00D33047" w:rsidRPr="000C4078" w:rsidRDefault="00D33047" w:rsidP="00D33047">
      <w:pPr>
        <w:spacing w:line="276" w:lineRule="auto"/>
        <w:rPr>
          <w:rFonts w:ascii="Sylfaen" w:hAnsi="Sylfaen"/>
          <w:noProof/>
          <w:spacing w:val="24"/>
          <w:sz w:val="24"/>
          <w:szCs w:val="24"/>
          <w:lang w:val="ka-GE"/>
        </w:rPr>
      </w:pPr>
      <w:r w:rsidRPr="000C4078">
        <w:rPr>
          <w:rFonts w:ascii="Sylfaen" w:hAnsi="Sylfaen"/>
          <w:noProof/>
          <w:spacing w:val="24"/>
          <w:sz w:val="24"/>
          <w:szCs w:val="24"/>
          <w:lang w:val="ka-GE"/>
        </w:rPr>
        <w:t>თუ:</w:t>
      </w:r>
      <w:r w:rsidRPr="000C4078">
        <w:rPr>
          <w:rFonts w:ascii="Sylfaen" w:hAnsi="Sylfaen"/>
          <w:noProof/>
          <w:spacing w:val="24"/>
          <w:sz w:val="24"/>
          <w:szCs w:val="24"/>
          <w:lang w:val="ka-GE"/>
        </w:rPr>
        <w:br/>
        <w:t>−</w:t>
      </w:r>
      <w:r w:rsidR="00510D6C" w:rsidRPr="000C4078">
        <w:rPr>
          <w:rFonts w:ascii="Sylfaen" w:hAnsi="Sylfaen"/>
          <w:noProof/>
          <w:spacing w:val="24"/>
          <w:sz w:val="24"/>
          <w:szCs w:val="24"/>
          <w:lang w:val="ka-GE"/>
        </w:rPr>
        <w:t>გაქვთ</w:t>
      </w:r>
      <w:r w:rsidRPr="000C4078">
        <w:rPr>
          <w:rFonts w:ascii="Sylfaen" w:hAnsi="Sylfaen"/>
          <w:noProof/>
          <w:spacing w:val="24"/>
          <w:sz w:val="24"/>
          <w:szCs w:val="24"/>
          <w:lang w:val="ka-GE"/>
        </w:rPr>
        <w:t xml:space="preserve"> ანამნეზში გულის რიტმის დარღვევა (QT ინტერვალის გახანგრძლივება) ან გულის სხვა პათოლოგიები,</w:t>
      </w:r>
      <w:r w:rsidRPr="000C4078">
        <w:rPr>
          <w:rFonts w:ascii="Sylfaen" w:hAnsi="Sylfaen"/>
          <w:noProof/>
          <w:spacing w:val="24"/>
          <w:sz w:val="24"/>
          <w:szCs w:val="24"/>
          <w:lang w:val="ka-GE"/>
        </w:rPr>
        <w:br/>
        <w:t xml:space="preserve">− </w:t>
      </w:r>
      <w:r w:rsidR="00510D6C" w:rsidRPr="000C4078">
        <w:rPr>
          <w:rFonts w:ascii="Sylfaen" w:hAnsi="Sylfaen"/>
          <w:noProof/>
          <w:spacing w:val="24"/>
          <w:sz w:val="24"/>
          <w:szCs w:val="24"/>
          <w:lang w:val="ka-GE"/>
        </w:rPr>
        <w:t xml:space="preserve"> გაქვთ </w:t>
      </w:r>
      <w:r w:rsidRPr="000C4078">
        <w:rPr>
          <w:rFonts w:ascii="Sylfaen" w:hAnsi="Sylfaen"/>
          <w:noProof/>
          <w:spacing w:val="24"/>
          <w:sz w:val="24"/>
          <w:szCs w:val="24"/>
          <w:lang w:val="ka-GE"/>
        </w:rPr>
        <w:t>სისხლში კალიუმის, ნატრიუმის ან მაგნიუმის დონესთან დაკავშირებული დარღვევები,</w:t>
      </w:r>
      <w:r w:rsidRPr="000C4078">
        <w:rPr>
          <w:rFonts w:ascii="Sylfaen" w:hAnsi="Sylfaen"/>
          <w:noProof/>
          <w:spacing w:val="24"/>
          <w:sz w:val="24"/>
          <w:szCs w:val="24"/>
          <w:lang w:val="ka-GE"/>
        </w:rPr>
        <w:br/>
        <w:t xml:space="preserve">− </w:t>
      </w:r>
      <w:r w:rsidR="00510D6C" w:rsidRPr="000C4078">
        <w:rPr>
          <w:rFonts w:ascii="Sylfaen" w:hAnsi="Sylfaen"/>
          <w:noProof/>
          <w:spacing w:val="24"/>
          <w:sz w:val="24"/>
          <w:szCs w:val="24"/>
          <w:lang w:val="ka-GE"/>
        </w:rPr>
        <w:t>მკურნალობთ სხვა ისეთი მედიკამენტებით, რომლებიც გავლენას ახდენენ გულის რიტმზე,</w:t>
      </w:r>
      <w:r w:rsidRPr="000C4078">
        <w:rPr>
          <w:rFonts w:ascii="Sylfaen" w:hAnsi="Sylfaen"/>
          <w:noProof/>
          <w:spacing w:val="24"/>
          <w:sz w:val="24"/>
          <w:szCs w:val="24"/>
          <w:lang w:val="ka-GE"/>
        </w:rPr>
        <w:br/>
        <w:t>−</w:t>
      </w:r>
      <w:r w:rsidR="00510D6C" w:rsidRPr="000C4078">
        <w:rPr>
          <w:rFonts w:ascii="Sylfaen" w:hAnsi="Sylfaen"/>
          <w:noProof/>
          <w:spacing w:val="24"/>
          <w:sz w:val="24"/>
          <w:szCs w:val="24"/>
          <w:lang w:val="ka-GE"/>
        </w:rPr>
        <w:t>გაქვთ</w:t>
      </w:r>
      <w:r w:rsidRPr="000C4078">
        <w:rPr>
          <w:rFonts w:ascii="Sylfaen" w:hAnsi="Sylfaen"/>
          <w:noProof/>
          <w:spacing w:val="24"/>
          <w:sz w:val="24"/>
          <w:szCs w:val="24"/>
          <w:lang w:val="ka-GE"/>
        </w:rPr>
        <w:t xml:space="preserve"> ნევროლოგიური დარღვევები (ტვინთან დაკავშირებული პრობლემები),</w:t>
      </w:r>
      <w:r w:rsidRPr="000C4078">
        <w:rPr>
          <w:rFonts w:ascii="Sylfaen" w:hAnsi="Sylfaen"/>
          <w:noProof/>
          <w:spacing w:val="24"/>
          <w:sz w:val="24"/>
          <w:szCs w:val="24"/>
          <w:lang w:val="ka-GE"/>
        </w:rPr>
        <w:br/>
        <w:t>−</w:t>
      </w:r>
      <w:r w:rsidR="00510D6C" w:rsidRPr="000C4078">
        <w:rPr>
          <w:rFonts w:ascii="Sylfaen" w:hAnsi="Sylfaen"/>
          <w:noProof/>
          <w:spacing w:val="24"/>
          <w:sz w:val="24"/>
          <w:szCs w:val="24"/>
          <w:lang w:val="ka-GE"/>
        </w:rPr>
        <w:t>გაქვთ</w:t>
      </w:r>
      <w:r w:rsidRPr="000C4078">
        <w:rPr>
          <w:rFonts w:ascii="Sylfaen" w:hAnsi="Sylfaen"/>
          <w:noProof/>
          <w:spacing w:val="24"/>
          <w:sz w:val="24"/>
          <w:szCs w:val="24"/>
          <w:lang w:val="ka-GE"/>
        </w:rPr>
        <w:t xml:space="preserve"> თირკმლის ან ღვიძლის ფუნქციის დარღვევები (ამ შემთხვევაში შესაძლოა საჭირო გახდეს დოზის შემცირება),</w:t>
      </w:r>
      <w:r w:rsidRPr="000C4078">
        <w:rPr>
          <w:rFonts w:ascii="Sylfaen" w:hAnsi="Sylfaen"/>
          <w:noProof/>
          <w:spacing w:val="24"/>
          <w:sz w:val="24"/>
          <w:szCs w:val="24"/>
          <w:lang w:val="ka-GE"/>
        </w:rPr>
        <w:br/>
        <w:t>−</w:t>
      </w:r>
      <w:r w:rsidR="00510D6C" w:rsidRPr="000C4078">
        <w:rPr>
          <w:rFonts w:ascii="Sylfaen" w:hAnsi="Sylfaen"/>
          <w:noProof/>
          <w:spacing w:val="24"/>
          <w:sz w:val="24"/>
          <w:szCs w:val="24"/>
          <w:lang w:val="ka-GE"/>
        </w:rPr>
        <w:t>გაქვთ</w:t>
      </w:r>
      <w:r w:rsidRPr="000C4078">
        <w:rPr>
          <w:rFonts w:ascii="Sylfaen" w:hAnsi="Sylfaen"/>
          <w:noProof/>
          <w:spacing w:val="24"/>
          <w:sz w:val="24"/>
          <w:szCs w:val="24"/>
          <w:lang w:val="ka-GE"/>
        </w:rPr>
        <w:t xml:space="preserve"> არტერიული ჰიპერტენზია (მაღალი არტერიული წნევა).</w:t>
      </w:r>
    </w:p>
    <w:p w14:paraId="5561379A" w14:textId="77777777" w:rsidR="00D33047" w:rsidRPr="000C4078" w:rsidRDefault="00510D6C" w:rsidP="00734BE9">
      <w:pPr>
        <w:spacing w:line="276" w:lineRule="auto"/>
        <w:rPr>
          <w:rFonts w:ascii="Sylfaen" w:hAnsi="Sylfaen"/>
          <w:noProof/>
          <w:spacing w:val="24"/>
          <w:sz w:val="24"/>
          <w:szCs w:val="24"/>
          <w:lang w:val="ka-GE"/>
        </w:rPr>
      </w:pPr>
      <w:r w:rsidRPr="000C4078">
        <w:rPr>
          <w:rFonts w:ascii="Sylfaen" w:hAnsi="Sylfaen"/>
          <w:noProof/>
          <w:spacing w:val="24"/>
          <w:sz w:val="24"/>
          <w:szCs w:val="24"/>
          <w:lang w:val="ka-GE"/>
        </w:rPr>
        <w:t>− ანამნეზში აღგენიშნებათ ატოპია (პაციენტის მიდრეკილება ალერგიული რეაქციების განვითარებისადმი, ბრონქული ასთმის ჩათვლით) ან პორფირია (იშვიათი მემკვიდრეობითი ჰემატოლოგიური პათოლოგია)</w:t>
      </w:r>
      <w:r w:rsidRPr="000C4078">
        <w:rPr>
          <w:rFonts w:ascii="Sylfaen" w:hAnsi="Sylfaen"/>
          <w:noProof/>
          <w:spacing w:val="24"/>
          <w:sz w:val="24"/>
          <w:szCs w:val="24"/>
          <w:lang w:val="ka-GE"/>
        </w:rPr>
        <w:br/>
        <w:t xml:space="preserve">− იღებთ ე.წ. სეროტონერგულ მედიკამენტებს; მოცემული ჯგუფის პრეპარატების კომბინაციამ მეტოკლოპრამიდის ინექციასთან შესაძლოა </w:t>
      </w:r>
      <w:r w:rsidRPr="000C4078">
        <w:rPr>
          <w:rFonts w:ascii="Sylfaen" w:hAnsi="Sylfaen"/>
          <w:noProof/>
          <w:spacing w:val="24"/>
          <w:sz w:val="24"/>
          <w:szCs w:val="24"/>
          <w:lang w:val="ka-GE"/>
        </w:rPr>
        <w:lastRenderedPageBreak/>
        <w:t>გამოიწვიოს ისეთი  გვერდითი მოვლენების განვითარება (როგორიცაა ფსიქომოტორული მოუსვენრობა, კოორდინაციის დარღვევა, ტაქიკარდია და ჰიპერთერმია)</w:t>
      </w:r>
    </w:p>
    <w:p w14:paraId="0D9EEDE2" w14:textId="77777777" w:rsidR="00D33047" w:rsidRPr="000C4078" w:rsidRDefault="00C90E67" w:rsidP="00734BE9">
      <w:pPr>
        <w:spacing w:line="276" w:lineRule="auto"/>
        <w:rPr>
          <w:rFonts w:ascii="Sylfaen" w:hAnsi="Sylfaen"/>
          <w:noProof/>
          <w:spacing w:val="24"/>
          <w:sz w:val="24"/>
          <w:szCs w:val="24"/>
          <w:lang w:val="ka-GE"/>
        </w:rPr>
      </w:pPr>
      <w:r w:rsidRPr="000C4078">
        <w:rPr>
          <w:rFonts w:ascii="Sylfaen" w:hAnsi="Sylfaen"/>
          <w:noProof/>
          <w:spacing w:val="24"/>
          <w:sz w:val="24"/>
          <w:szCs w:val="24"/>
          <w:lang w:val="ka-GE"/>
        </w:rPr>
        <w:t>თქვენმა მკურნალმა ექიმმა შესაძლოა დაგინიშნოთ შესაბამისი ლაბორატორიული კვლევები სისხლის პიგმენტების დონის განსაზღვრის მიზნით. ანომალიური მაჩვენებლების გამოვლენისას (მეთჰემოგლობინემია), თერაპია დაუყოვნებლივ და სრულად უნდა შეწყდეს.</w:t>
      </w:r>
    </w:p>
    <w:p w14:paraId="2518AFE6" w14:textId="77777777" w:rsidR="00D33047" w:rsidRPr="000C4078" w:rsidRDefault="00C90E67" w:rsidP="00734BE9">
      <w:pPr>
        <w:spacing w:line="276" w:lineRule="auto"/>
        <w:rPr>
          <w:rFonts w:ascii="Sylfaen" w:hAnsi="Sylfaen"/>
          <w:noProof/>
          <w:spacing w:val="24"/>
          <w:sz w:val="24"/>
          <w:szCs w:val="24"/>
          <w:lang w:val="ka-GE"/>
        </w:rPr>
      </w:pPr>
      <w:r w:rsidRPr="000C4078">
        <w:rPr>
          <w:rFonts w:ascii="Sylfaen" w:hAnsi="Sylfaen"/>
          <w:noProof/>
          <w:spacing w:val="24"/>
          <w:sz w:val="24"/>
          <w:szCs w:val="24"/>
          <w:lang w:val="ka-GE"/>
        </w:rPr>
        <w:t>თქვენმა მკურნალმა ექიმმა შესაძლოა დაგინიშნოთ შესაბამისი ლაბორატორიული კვლევები სისხლის პიგმენტების დონის განსაზღვრის მიზნით. ანომალიური მაჩვენებლების გამოვლენისას (მეთჰემოგლობინემია), თერაპია დაუყოვნებლივ და სრულად უნდა შეწყდეს.</w:t>
      </w:r>
    </w:p>
    <w:p w14:paraId="3F20D841" w14:textId="77777777" w:rsidR="00215894" w:rsidRPr="000C4078" w:rsidRDefault="00215894" w:rsidP="00734BE9">
      <w:pPr>
        <w:spacing w:line="276" w:lineRule="auto"/>
        <w:rPr>
          <w:rFonts w:ascii="Sylfaen" w:hAnsi="Sylfaen"/>
          <w:noProof/>
          <w:spacing w:val="24"/>
          <w:sz w:val="24"/>
          <w:szCs w:val="24"/>
          <w:lang w:val="ka-GE"/>
        </w:rPr>
      </w:pPr>
      <w:r w:rsidRPr="000C4078">
        <w:rPr>
          <w:rFonts w:ascii="Sylfaen" w:hAnsi="Sylfaen"/>
          <w:noProof/>
          <w:spacing w:val="24"/>
          <w:sz w:val="24"/>
          <w:szCs w:val="24"/>
          <w:lang w:val="ka-GE"/>
        </w:rPr>
        <w:t>მიუხედავად იმისა, რომ ზემოაღნიშნული კლინიკური მდგომარეობები შესაძლოა აშკარად იყოს გამოხატული, უმნიშვნელოვანესია, თქვენმა მკურნალმა ექიმმა იცოდეს, აღგეღნიშნებათ თუ არა რომელიმე მათგანი. თუ მოცემულ პრეპარატს ღებინების სამკურნალოდ იყენებთ და თერაპიის ფონზე მდგომარეობა არ უმჯობესდება, აუცილებლად აცნობეთ ექიმს. ღებინების გამომწვევი მიზეზის დასადგენად, მკურნალმა ექიმმა შესაძლოა დამატებითი დიაგნოსტიკური კვლევები დაგინიშნოთ. კუნთების უნებლიე სპაზმების (</w:t>
      </w:r>
      <w:r w:rsidRPr="000C4078">
        <w:rPr>
          <w:rFonts w:ascii="Sylfaen" w:hAnsi="Sylfaen"/>
          <w:b/>
          <w:bCs/>
          <w:noProof/>
          <w:spacing w:val="24"/>
          <w:sz w:val="24"/>
          <w:szCs w:val="24"/>
          <w:lang w:val="ka-GE"/>
        </w:rPr>
        <w:t>გვიანი დისკინეზიის</w:t>
      </w:r>
      <w:r w:rsidRPr="000C4078">
        <w:rPr>
          <w:rFonts w:ascii="Sylfaen" w:hAnsi="Sylfaen"/>
          <w:noProof/>
          <w:spacing w:val="24"/>
          <w:sz w:val="24"/>
          <w:szCs w:val="24"/>
          <w:lang w:val="ka-GE"/>
        </w:rPr>
        <w:t>) განვითარების რისკის გამო, მკურნალობის უწყვეტი კურსის ხანგრძლივობამ სამ თვეს არ უნდა გადააჭარბოს.</w:t>
      </w:r>
    </w:p>
    <w:p w14:paraId="6A151D50" w14:textId="77777777" w:rsidR="009512F5" w:rsidRPr="000C4078" w:rsidRDefault="009512F5" w:rsidP="00734BE9">
      <w:pPr>
        <w:spacing w:line="276" w:lineRule="auto"/>
        <w:rPr>
          <w:rFonts w:ascii="Sylfaen" w:hAnsi="Sylfaen"/>
          <w:noProof/>
          <w:spacing w:val="24"/>
          <w:sz w:val="24"/>
          <w:szCs w:val="24"/>
          <w:lang w:val="ka-GE"/>
        </w:rPr>
      </w:pPr>
      <w:r w:rsidRPr="000C4078">
        <w:rPr>
          <w:rFonts w:ascii="Sylfaen" w:hAnsi="Sylfaen"/>
          <w:noProof/>
          <w:spacing w:val="24"/>
          <w:sz w:val="24"/>
          <w:szCs w:val="24"/>
          <w:lang w:val="ka-GE"/>
        </w:rPr>
        <w:t>ბავშვებსა და მოზარდებში შესაძლოა გამოვლინდეს უნებლიე მოძრაობები (</w:t>
      </w:r>
      <w:r w:rsidRPr="000C4078">
        <w:rPr>
          <w:rFonts w:ascii="Sylfaen" w:hAnsi="Sylfaen"/>
          <w:b/>
          <w:bCs/>
          <w:noProof/>
          <w:spacing w:val="24"/>
          <w:sz w:val="24"/>
          <w:szCs w:val="24"/>
          <w:lang w:val="ka-GE"/>
        </w:rPr>
        <w:t>ექსტრაპირამიდული დარღვევები</w:t>
      </w:r>
      <w:r w:rsidRPr="000C4078">
        <w:rPr>
          <w:rFonts w:ascii="Sylfaen" w:hAnsi="Sylfaen"/>
          <w:noProof/>
          <w:spacing w:val="24"/>
          <w:sz w:val="24"/>
          <w:szCs w:val="24"/>
          <w:lang w:val="ka-GE"/>
        </w:rPr>
        <w:t>). უნებლიე მოძრაობების განვითარების მომატებული რისკის გამო, მეტპამიდის გამოყენება 1 წლამდე ასაკის ბავშვებში უკუნაჩვენებია.</w:t>
      </w:r>
    </w:p>
    <w:p w14:paraId="47126EE3" w14:textId="77777777" w:rsidR="009512F5" w:rsidRPr="000C4078" w:rsidRDefault="009512F5" w:rsidP="00734BE9">
      <w:pPr>
        <w:spacing w:line="276" w:lineRule="auto"/>
        <w:rPr>
          <w:rFonts w:ascii="Sylfaen" w:hAnsi="Sylfaen"/>
          <w:noProof/>
          <w:spacing w:val="24"/>
          <w:sz w:val="24"/>
          <w:szCs w:val="24"/>
          <w:lang w:val="ka-GE"/>
        </w:rPr>
      </w:pPr>
      <w:r w:rsidRPr="000C4078">
        <w:rPr>
          <w:rFonts w:ascii="Sylfaen" w:hAnsi="Sylfaen"/>
          <w:noProof/>
          <w:spacing w:val="24"/>
          <w:sz w:val="24"/>
          <w:szCs w:val="24"/>
          <w:lang w:val="ka-GE"/>
        </w:rPr>
        <w:t>პრეპარატის ორ ინექციას შორის ინტერვალი უნდა შეადგენდეს მინიმუმ 6 საათს, იმ შემთხვევაშიც კი, თუ აღინიშნება ღებინება ან მიღებული დოზის ორგანიზმიდან გამოდევნა.</w:t>
      </w:r>
      <w:r w:rsidRPr="000C4078">
        <w:rPr>
          <w:rFonts w:ascii="Sylfaen" w:hAnsi="Sylfaen"/>
          <w:noProof/>
          <w:spacing w:val="24"/>
          <w:sz w:val="24"/>
          <w:szCs w:val="24"/>
          <w:lang w:val="ka-GE"/>
        </w:rPr>
        <w:br/>
        <w:t>თუ ეს გაფრთხილებები წარსულში თუნდაც მცირე პერიოდის განმავლობაში მაინც გეხებოდათ, გთხოვთ, კონსულტაციისთვის მიმართოთ თქვენს მკურნალ ექიმს.</w:t>
      </w:r>
    </w:p>
    <w:p w14:paraId="2934D8BA" w14:textId="77777777" w:rsidR="008C1140" w:rsidRPr="000C4078" w:rsidRDefault="008C1140" w:rsidP="008C1140">
      <w:pPr>
        <w:spacing w:line="276" w:lineRule="auto"/>
        <w:rPr>
          <w:rFonts w:ascii="Sylfaen" w:hAnsi="Sylfaen"/>
          <w:noProof/>
          <w:spacing w:val="24"/>
          <w:sz w:val="24"/>
          <w:szCs w:val="24"/>
          <w:lang w:val="ka-GE"/>
        </w:rPr>
      </w:pPr>
      <w:r w:rsidRPr="000C4078">
        <w:rPr>
          <w:rFonts w:ascii="Sylfaen" w:hAnsi="Sylfaen"/>
          <w:b/>
          <w:bCs/>
          <w:noProof/>
          <w:spacing w:val="24"/>
          <w:sz w:val="24"/>
          <w:szCs w:val="24"/>
          <w:lang w:val="ka-GE"/>
        </w:rPr>
        <w:t>მეტპამიდის ®- გამოყენება საკვებთან და სასმელთან ერთად</w:t>
      </w:r>
    </w:p>
    <w:p w14:paraId="6B6B1E60" w14:textId="77777777" w:rsidR="008C1140" w:rsidRPr="000C4078" w:rsidRDefault="008C1140" w:rsidP="008C1140">
      <w:pPr>
        <w:spacing w:line="276" w:lineRule="auto"/>
        <w:rPr>
          <w:rFonts w:ascii="Sylfaen" w:hAnsi="Sylfaen"/>
          <w:noProof/>
          <w:spacing w:val="24"/>
          <w:sz w:val="24"/>
          <w:szCs w:val="24"/>
          <w:lang w:val="ka-GE"/>
        </w:rPr>
      </w:pPr>
      <w:r w:rsidRPr="000C4078">
        <w:rPr>
          <w:rFonts w:ascii="Sylfaen" w:hAnsi="Sylfaen"/>
          <w:noProof/>
          <w:spacing w:val="24"/>
          <w:sz w:val="24"/>
          <w:szCs w:val="24"/>
          <w:lang w:val="ka-GE"/>
        </w:rPr>
        <w:lastRenderedPageBreak/>
        <w:t>ვინაიდან მეტპამიდის ალკოჰოლთან ერთდროულმა მიღებამ შესაძლოა გააძლიეროს პრეპარატის სედაციური ეფექტი (მოთენთილობა, ძილიანობა), მოცემული მედიკამენტით მკურნალობის პერიოდში ალკოჰოლის მოხმარება უკუნაჩვენებია.</w:t>
      </w:r>
    </w:p>
    <w:p w14:paraId="07793BAB" w14:textId="77777777" w:rsidR="00404EAD" w:rsidRPr="000C4078" w:rsidRDefault="00404EAD" w:rsidP="00404EAD">
      <w:pPr>
        <w:spacing w:line="276" w:lineRule="auto"/>
        <w:rPr>
          <w:rFonts w:ascii="Sylfaen" w:hAnsi="Sylfaen"/>
          <w:noProof/>
          <w:spacing w:val="24"/>
          <w:sz w:val="24"/>
          <w:szCs w:val="24"/>
          <w:lang w:val="ka-GE"/>
        </w:rPr>
      </w:pPr>
      <w:r w:rsidRPr="000C4078">
        <w:rPr>
          <w:rFonts w:ascii="Sylfaen" w:hAnsi="Sylfaen"/>
          <w:b/>
          <w:bCs/>
          <w:noProof/>
          <w:spacing w:val="24"/>
          <w:sz w:val="24"/>
          <w:szCs w:val="24"/>
          <w:lang w:val="ka-GE"/>
        </w:rPr>
        <w:t>ორსულობა</w:t>
      </w:r>
    </w:p>
    <w:p w14:paraId="50F2CD16" w14:textId="77777777" w:rsidR="00404EAD" w:rsidRPr="000C4078" w:rsidRDefault="00404EAD" w:rsidP="00404EAD">
      <w:pPr>
        <w:spacing w:line="276" w:lineRule="auto"/>
        <w:rPr>
          <w:rFonts w:ascii="Sylfaen" w:hAnsi="Sylfaen"/>
          <w:noProof/>
          <w:spacing w:val="24"/>
          <w:sz w:val="24"/>
          <w:szCs w:val="24"/>
          <w:lang w:val="ka-GE"/>
        </w:rPr>
      </w:pPr>
      <w:r w:rsidRPr="000C4078">
        <w:rPr>
          <w:rFonts w:ascii="Sylfaen" w:hAnsi="Sylfaen"/>
          <w:noProof/>
          <w:spacing w:val="24"/>
          <w:sz w:val="24"/>
          <w:szCs w:val="24"/>
          <w:lang w:val="ka-GE"/>
        </w:rPr>
        <w:t>მედიკამენტის გამოყენებამდე კონსულტაციისთვის მიმართეთ თქვენს მკურნალ ექიმს ან ფარმაცევტს.</w:t>
      </w:r>
      <w:r w:rsidRPr="000C4078">
        <w:rPr>
          <w:rFonts w:ascii="Sylfaen" w:hAnsi="Sylfaen"/>
          <w:noProof/>
          <w:spacing w:val="24"/>
          <w:sz w:val="24"/>
          <w:szCs w:val="24"/>
          <w:lang w:val="ka-GE"/>
        </w:rPr>
        <w:br/>
        <w:t>თუ ხართ ორსულად ან გეგმავთ ორსულობას, მეტპამიდით მკურნალობის დაწყებამდე აუცილებლად გაიარეთ კონსულტაცია ექიმთან.</w:t>
      </w:r>
    </w:p>
    <w:p w14:paraId="0DB2A727" w14:textId="77777777" w:rsidR="00404EAD" w:rsidRPr="000C4078" w:rsidRDefault="00694D47" w:rsidP="00404EAD">
      <w:pPr>
        <w:spacing w:line="276" w:lineRule="auto"/>
        <w:rPr>
          <w:rFonts w:ascii="Sylfaen" w:hAnsi="Sylfaen"/>
          <w:noProof/>
          <w:spacing w:val="24"/>
          <w:sz w:val="24"/>
          <w:szCs w:val="24"/>
          <w:lang w:val="ka-GE"/>
        </w:rPr>
      </w:pPr>
      <w:r w:rsidRPr="000C4078">
        <w:rPr>
          <w:rFonts w:ascii="Sylfaen" w:hAnsi="Sylfaen"/>
          <w:noProof/>
          <w:spacing w:val="24"/>
          <w:sz w:val="24"/>
          <w:szCs w:val="24"/>
          <w:lang w:val="ka-GE"/>
        </w:rPr>
        <w:t>მეტპამიდის გამოყენება ორსულობის მესამე  ტრიმესტრში უკუნაჩვენებია. გესტაციის გვიან სტადიაზე პრეპარატის მიღებისას, ახალშობილში ექსტრაპირამიდული სინდრომის (კუნთების უნებლიე ტონური შეკუმშვების) განვითარების რისკი მაღალია. პრეპარატის გამოყენების შემთხვევაში, ახალშობილის კლინიკური მდგომარეობა საჭიროებს მკაცრ მონიტორინგს.</w:t>
      </w:r>
    </w:p>
    <w:p w14:paraId="19C334B3" w14:textId="77777777" w:rsidR="00694D47" w:rsidRPr="000C4078" w:rsidRDefault="00694D47" w:rsidP="00694D47">
      <w:pPr>
        <w:spacing w:line="276" w:lineRule="auto"/>
        <w:rPr>
          <w:rFonts w:ascii="Sylfaen" w:hAnsi="Sylfaen"/>
          <w:noProof/>
          <w:spacing w:val="24"/>
          <w:sz w:val="24"/>
          <w:szCs w:val="24"/>
          <w:lang w:val="ka-GE"/>
        </w:rPr>
      </w:pPr>
      <w:r w:rsidRPr="000C4078">
        <w:rPr>
          <w:rFonts w:ascii="Sylfaen" w:hAnsi="Sylfaen"/>
          <w:noProof/>
          <w:spacing w:val="24"/>
          <w:sz w:val="24"/>
          <w:szCs w:val="24"/>
          <w:lang w:val="ka-GE"/>
        </w:rPr>
        <w:t>ორსულობის პერიოდში მეტპამიდის დანიშვნა დასაშვებია მხოლოდ აბსოლუტური კლინიკური ჩვენების არსებობისას. მკურნალობის მიზანშეწონილობის შესახებ საბოლოო გადაწყვეტილებას იღებს თქვენი მკურნალი ექიმი.</w:t>
      </w:r>
    </w:p>
    <w:p w14:paraId="70C96CF9" w14:textId="77777777" w:rsidR="00694D47" w:rsidRPr="000C4078" w:rsidRDefault="00694D47" w:rsidP="00694D47">
      <w:pPr>
        <w:spacing w:line="276" w:lineRule="auto"/>
        <w:rPr>
          <w:rFonts w:ascii="Sylfaen" w:hAnsi="Sylfaen"/>
          <w:noProof/>
          <w:spacing w:val="24"/>
          <w:sz w:val="24"/>
          <w:szCs w:val="24"/>
          <w:lang w:val="ka-GE"/>
        </w:rPr>
      </w:pPr>
      <w:r w:rsidRPr="000C4078">
        <w:rPr>
          <w:rFonts w:ascii="Sylfaen" w:hAnsi="Sylfaen"/>
          <w:noProof/>
          <w:spacing w:val="24"/>
          <w:sz w:val="24"/>
          <w:szCs w:val="24"/>
          <w:lang w:val="ka-GE"/>
        </w:rPr>
        <w:t>თუ მკურნალობის პერიოდში აღმოაჩენთ, რომ ხართ ორსულად, დაუყოვნებლივ მიმართეთ კონსულტაციისთვის თქვენს მკურნალ ექიმს ან ფარმაცევტს.</w:t>
      </w:r>
    </w:p>
    <w:p w14:paraId="7A668444" w14:textId="77777777" w:rsidR="00694D47" w:rsidRPr="000C4078" w:rsidRDefault="00694D47" w:rsidP="00694D47">
      <w:pPr>
        <w:spacing w:line="276" w:lineRule="auto"/>
        <w:rPr>
          <w:rFonts w:ascii="Sylfaen" w:hAnsi="Sylfaen"/>
          <w:noProof/>
          <w:spacing w:val="24"/>
          <w:sz w:val="24"/>
          <w:szCs w:val="24"/>
          <w:lang w:val="ka-GE"/>
        </w:rPr>
      </w:pPr>
      <w:r w:rsidRPr="000C4078">
        <w:rPr>
          <w:rFonts w:ascii="Sylfaen" w:hAnsi="Sylfaen"/>
          <w:b/>
          <w:bCs/>
          <w:noProof/>
          <w:spacing w:val="24"/>
          <w:sz w:val="24"/>
          <w:szCs w:val="24"/>
          <w:lang w:val="ka-GE"/>
        </w:rPr>
        <w:t>ლაქტაცია</w:t>
      </w:r>
    </w:p>
    <w:p w14:paraId="49ED0FA0" w14:textId="77777777" w:rsidR="00694D47" w:rsidRPr="000C4078" w:rsidRDefault="00694D47" w:rsidP="00694D47">
      <w:pPr>
        <w:spacing w:line="276" w:lineRule="auto"/>
        <w:rPr>
          <w:rFonts w:ascii="Sylfaen" w:hAnsi="Sylfaen"/>
          <w:noProof/>
          <w:spacing w:val="24"/>
          <w:sz w:val="24"/>
          <w:szCs w:val="24"/>
          <w:lang w:val="ka-GE"/>
        </w:rPr>
      </w:pPr>
      <w:r w:rsidRPr="000C4078">
        <w:rPr>
          <w:rFonts w:ascii="Sylfaen" w:hAnsi="Sylfaen"/>
          <w:noProof/>
          <w:spacing w:val="24"/>
          <w:sz w:val="24"/>
          <w:szCs w:val="24"/>
          <w:lang w:val="ka-GE"/>
        </w:rPr>
        <w:t>მედიკამენტის გამოყენებამდე კონსულტაციისთვის მიმართეთ თქვენს მკურნალ ექიმს ან ფარმაცევტს.</w:t>
      </w:r>
      <w:r w:rsidRPr="000C4078">
        <w:rPr>
          <w:rFonts w:ascii="Sylfaen" w:hAnsi="Sylfaen"/>
          <w:noProof/>
          <w:spacing w:val="24"/>
          <w:sz w:val="24"/>
          <w:szCs w:val="24"/>
          <w:lang w:val="ka-GE"/>
        </w:rPr>
        <w:br/>
        <w:t>მეტოკლოპრამიდი აღწევს დედის რძეში და შესაძლოა ნეგატიური გავლენა მოახდინოს ახალშობილზე. აქედან გამომდინარე, ლაქტაციის პერიოდში მეტპამიდის გამოყენება უკუნაჩვენებია.</w:t>
      </w:r>
    </w:p>
    <w:p w14:paraId="267D4EC2" w14:textId="77777777" w:rsidR="007A0ECE" w:rsidRPr="000C4078" w:rsidRDefault="007A0ECE" w:rsidP="007A0ECE">
      <w:pPr>
        <w:spacing w:line="276" w:lineRule="auto"/>
        <w:rPr>
          <w:rFonts w:ascii="Sylfaen" w:hAnsi="Sylfaen"/>
          <w:noProof/>
          <w:spacing w:val="24"/>
          <w:sz w:val="24"/>
          <w:szCs w:val="24"/>
          <w:lang w:val="ka-GE"/>
        </w:rPr>
      </w:pPr>
      <w:r w:rsidRPr="000C4078">
        <w:rPr>
          <w:rFonts w:ascii="Sylfaen" w:hAnsi="Sylfaen"/>
          <w:b/>
          <w:bCs/>
          <w:noProof/>
          <w:spacing w:val="24"/>
          <w:sz w:val="24"/>
          <w:szCs w:val="24"/>
          <w:lang w:val="ka-GE"/>
        </w:rPr>
        <w:t>მნიშვნელოვანი ინფორმაცია მეტპამიდის®- შემადგენლობაში არსებული ზოგიერთი დამხმარე ნივთიერების შესახებ</w:t>
      </w:r>
    </w:p>
    <w:p w14:paraId="304335F4" w14:textId="77777777" w:rsidR="007A0ECE" w:rsidRPr="000C4078" w:rsidRDefault="007A0ECE" w:rsidP="007A0ECE">
      <w:pPr>
        <w:spacing w:line="276" w:lineRule="auto"/>
        <w:rPr>
          <w:rFonts w:ascii="Sylfaen" w:hAnsi="Sylfaen"/>
          <w:noProof/>
          <w:spacing w:val="24"/>
          <w:sz w:val="24"/>
          <w:szCs w:val="24"/>
          <w:lang w:val="ka-GE"/>
        </w:rPr>
      </w:pPr>
      <w:r w:rsidRPr="000C4078">
        <w:rPr>
          <w:rFonts w:ascii="Sylfaen" w:hAnsi="Sylfaen"/>
          <w:noProof/>
          <w:spacing w:val="24"/>
          <w:sz w:val="24"/>
          <w:szCs w:val="24"/>
          <w:lang w:val="ka-GE"/>
        </w:rPr>
        <w:t>მეტპამიდის ამპულის ყოველ</w:t>
      </w:r>
      <w:r w:rsidR="00BC706A" w:rsidRPr="000C4078">
        <w:rPr>
          <w:rFonts w:ascii="Sylfaen" w:hAnsi="Sylfaen"/>
          <w:noProof/>
          <w:spacing w:val="24"/>
          <w:sz w:val="24"/>
          <w:szCs w:val="24"/>
          <w:lang w:val="ka-GE"/>
        </w:rPr>
        <w:t>ი</w:t>
      </w:r>
      <w:r w:rsidRPr="000C4078">
        <w:rPr>
          <w:rFonts w:ascii="Sylfaen" w:hAnsi="Sylfaen"/>
          <w:noProof/>
          <w:spacing w:val="24"/>
          <w:sz w:val="24"/>
          <w:szCs w:val="24"/>
          <w:lang w:val="ka-GE"/>
        </w:rPr>
        <w:t xml:space="preserve"> დოზა შეიცავს 1 მმოლ-ზე (23 მგ) ნაკლებ ნატრიუმს, რაც იმას ნიშნავს, რომ იგი პრაქტიკულად „ნატრიუმს არ შეიცავს“.</w:t>
      </w:r>
    </w:p>
    <w:p w14:paraId="1D79A470" w14:textId="77777777" w:rsidR="007A0ECE" w:rsidRPr="000C4078" w:rsidRDefault="007A0ECE" w:rsidP="007A0ECE">
      <w:pPr>
        <w:spacing w:line="276" w:lineRule="auto"/>
        <w:rPr>
          <w:rFonts w:ascii="Sylfaen" w:hAnsi="Sylfaen"/>
          <w:noProof/>
          <w:spacing w:val="24"/>
          <w:sz w:val="24"/>
          <w:szCs w:val="24"/>
          <w:lang w:val="ka-GE"/>
        </w:rPr>
      </w:pPr>
      <w:r w:rsidRPr="000C4078">
        <w:rPr>
          <w:rFonts w:ascii="Sylfaen" w:hAnsi="Sylfaen"/>
          <w:noProof/>
          <w:spacing w:val="24"/>
          <w:sz w:val="24"/>
          <w:szCs w:val="24"/>
          <w:lang w:val="ka-GE"/>
        </w:rPr>
        <w:lastRenderedPageBreak/>
        <w:t xml:space="preserve">მოცემული სამკურნალო საშუალება შეიცავს ნატრიუმის მეტაბისულფიტს, </w:t>
      </w:r>
      <w:r w:rsidR="00BC706A" w:rsidRPr="000C4078">
        <w:rPr>
          <w:rFonts w:ascii="Sylfaen" w:hAnsi="Sylfaen"/>
          <w:noProof/>
          <w:spacing w:val="24"/>
          <w:sz w:val="24"/>
          <w:szCs w:val="24"/>
          <w:lang w:val="ka-GE"/>
        </w:rPr>
        <w:t>რამაც</w:t>
      </w:r>
      <w:r w:rsidRPr="000C4078">
        <w:rPr>
          <w:rFonts w:ascii="Sylfaen" w:hAnsi="Sylfaen"/>
          <w:noProof/>
          <w:spacing w:val="24"/>
          <w:sz w:val="24"/>
          <w:szCs w:val="24"/>
          <w:lang w:val="ka-GE"/>
        </w:rPr>
        <w:t xml:space="preserve"> იშვიათ შემთხვევებში შესაძლოა გამოიწვიოს მძიმე ჰიპერმგრძნობელობის  რეაქციები და ბრონქოსპაზმი (სასუნთქი გზების შევიწროება).</w:t>
      </w:r>
    </w:p>
    <w:p w14:paraId="5EA62B83" w14:textId="77777777" w:rsidR="00B70D07" w:rsidRPr="000C4078" w:rsidRDefault="00B70D07" w:rsidP="00B70D07">
      <w:pPr>
        <w:spacing w:line="276" w:lineRule="auto"/>
        <w:rPr>
          <w:rFonts w:ascii="Sylfaen" w:hAnsi="Sylfaen"/>
          <w:b/>
          <w:bCs/>
          <w:noProof/>
          <w:spacing w:val="24"/>
          <w:sz w:val="24"/>
          <w:szCs w:val="24"/>
          <w:lang w:val="ka-GE"/>
        </w:rPr>
      </w:pPr>
      <w:r w:rsidRPr="000C4078">
        <w:rPr>
          <w:rFonts w:ascii="Sylfaen" w:hAnsi="Sylfaen"/>
          <w:b/>
          <w:bCs/>
          <w:noProof/>
          <w:spacing w:val="24"/>
          <w:sz w:val="24"/>
          <w:szCs w:val="24"/>
          <w:lang w:val="ka-GE"/>
        </w:rPr>
        <w:t>ავტოტრანსპორტისა და მექანიზმების მართვა</w:t>
      </w:r>
    </w:p>
    <w:p w14:paraId="27E01DBA" w14:textId="77777777" w:rsidR="00B70D07" w:rsidRPr="000C4078" w:rsidRDefault="00B70D07" w:rsidP="00B70D07">
      <w:pPr>
        <w:spacing w:line="276" w:lineRule="auto"/>
        <w:rPr>
          <w:rFonts w:ascii="Sylfaen" w:hAnsi="Sylfaen"/>
          <w:noProof/>
          <w:spacing w:val="24"/>
          <w:sz w:val="24"/>
          <w:szCs w:val="24"/>
          <w:lang w:val="ka-GE"/>
        </w:rPr>
      </w:pPr>
      <w:r w:rsidRPr="000C4078">
        <w:rPr>
          <w:rFonts w:ascii="Sylfaen" w:hAnsi="Sylfaen"/>
          <w:noProof/>
          <w:spacing w:val="24"/>
          <w:sz w:val="24"/>
          <w:szCs w:val="24"/>
          <w:lang w:val="ka-GE"/>
        </w:rPr>
        <w:t>მეტპამიდმა შესაძლოა გამოიწვიოს ძილიანობა, თავბრუსხვევა და კუნთების უნებლიე მოძრაობები. აღნიშნულმა გვერდითმა მოვლენებმა შესაძლოა ნეგატიური გავლენა მოახდინოს მხედველობის სიმახვილეზე, ასევე ავტოტრანსპორტისა და სხვადასხვა მექანიზმების მართვის უნარზე.</w:t>
      </w:r>
    </w:p>
    <w:p w14:paraId="5BE139F1" w14:textId="77777777" w:rsidR="00B70D07" w:rsidRPr="000C4078" w:rsidRDefault="00B70D07" w:rsidP="00B70D07">
      <w:pPr>
        <w:spacing w:line="276" w:lineRule="auto"/>
        <w:rPr>
          <w:rFonts w:ascii="Sylfaen" w:hAnsi="Sylfaen"/>
          <w:noProof/>
          <w:spacing w:val="24"/>
          <w:sz w:val="24"/>
          <w:szCs w:val="24"/>
          <w:lang w:val="ka-GE"/>
        </w:rPr>
      </w:pPr>
      <w:r w:rsidRPr="000C4078">
        <w:rPr>
          <w:rFonts w:ascii="Sylfaen" w:hAnsi="Sylfaen"/>
          <w:b/>
          <w:bCs/>
          <w:noProof/>
          <w:spacing w:val="24"/>
          <w:sz w:val="24"/>
          <w:szCs w:val="24"/>
          <w:lang w:val="ka-GE"/>
        </w:rPr>
        <w:t>სხვა სამკურნალო საშუალებებთან ურთიერთქმედება</w:t>
      </w:r>
    </w:p>
    <w:p w14:paraId="6A78B66E" w14:textId="77777777" w:rsidR="00B70D07" w:rsidRPr="000C4078" w:rsidRDefault="00B70D07" w:rsidP="00B70D07">
      <w:pPr>
        <w:spacing w:line="276" w:lineRule="auto"/>
        <w:rPr>
          <w:rFonts w:ascii="Sylfaen" w:hAnsi="Sylfaen"/>
          <w:noProof/>
          <w:spacing w:val="24"/>
          <w:sz w:val="24"/>
          <w:szCs w:val="24"/>
          <w:lang w:val="ka-GE"/>
        </w:rPr>
      </w:pPr>
      <w:r w:rsidRPr="000C4078">
        <w:rPr>
          <w:rFonts w:ascii="Sylfaen" w:hAnsi="Sylfaen"/>
          <w:noProof/>
          <w:spacing w:val="24"/>
          <w:sz w:val="24"/>
          <w:szCs w:val="24"/>
          <w:lang w:val="ka-GE"/>
        </w:rPr>
        <w:t>გარკვეულმა მედიკამენტებმა შესაძლოა ურთიერთქმედება მოახდინონ მეტპამიდთან და გავლენა მოახდინონ მისი მოქმედების მექანიზმზე, ან თავად მეტპამიდმა შესაძლოა შეცვალოს სხვა პრეპარატების მოქმედების მექანიზმი. აღნიშნულ მედიკამენტებს მიეკუთვნება:</w:t>
      </w:r>
    </w:p>
    <w:p w14:paraId="33FB78AC" w14:textId="77777777" w:rsidR="00B70D07" w:rsidRPr="000C4078" w:rsidRDefault="00B70D07" w:rsidP="00B70D07">
      <w:pPr>
        <w:spacing w:line="276" w:lineRule="auto"/>
        <w:rPr>
          <w:rFonts w:ascii="Sylfaen" w:hAnsi="Sylfaen"/>
          <w:noProof/>
          <w:spacing w:val="24"/>
          <w:sz w:val="24"/>
          <w:szCs w:val="24"/>
          <w:lang w:val="ka-GE"/>
        </w:rPr>
      </w:pPr>
      <w:r w:rsidRPr="000C4078">
        <w:rPr>
          <w:rFonts w:ascii="Sylfaen" w:hAnsi="Sylfaen"/>
          <w:b/>
          <w:bCs/>
          <w:noProof/>
          <w:spacing w:val="24"/>
          <w:sz w:val="24"/>
          <w:szCs w:val="24"/>
          <w:lang w:val="ka-GE"/>
        </w:rPr>
        <w:t>სხვა წამლებთან ერთდროული გამოყენება</w:t>
      </w:r>
    </w:p>
    <w:p w14:paraId="515128BD" w14:textId="77777777" w:rsidR="00B70D07" w:rsidRPr="000C4078" w:rsidRDefault="00B70D07" w:rsidP="00B70D07">
      <w:pPr>
        <w:spacing w:line="276" w:lineRule="auto"/>
        <w:rPr>
          <w:rFonts w:ascii="Sylfaen" w:hAnsi="Sylfaen"/>
          <w:noProof/>
          <w:spacing w:val="24"/>
          <w:sz w:val="24"/>
          <w:szCs w:val="24"/>
          <w:lang w:val="ka-GE"/>
        </w:rPr>
      </w:pPr>
      <w:r w:rsidRPr="000C4078">
        <w:rPr>
          <w:rFonts w:ascii="Sylfaen" w:hAnsi="Sylfaen"/>
          <w:noProof/>
          <w:spacing w:val="24"/>
          <w:sz w:val="24"/>
          <w:szCs w:val="24"/>
          <w:lang w:val="ka-GE"/>
        </w:rPr>
        <w:t xml:space="preserve">გარკვეულმა მედიკამენტებმა შესაძლოა გავლენა მოახდინონ მეტპამიდის მოქმედებაზე, ან თავად მეტპამიდმა შეცვალოს სხვა წამლების ეფექტი. </w:t>
      </w:r>
      <w:r w:rsidR="00207E83" w:rsidRPr="000C4078">
        <w:rPr>
          <w:rFonts w:ascii="Sylfaen" w:hAnsi="Sylfaen"/>
          <w:noProof/>
          <w:spacing w:val="24"/>
          <w:sz w:val="24"/>
          <w:szCs w:val="24"/>
          <w:lang w:val="ka-GE"/>
        </w:rPr>
        <w:t>აღნიშნულ მედიკამენტებს მიეკუთვნება:</w:t>
      </w:r>
    </w:p>
    <w:p w14:paraId="3194B4BA" w14:textId="77777777" w:rsidR="00207E83" w:rsidRPr="000C4078" w:rsidRDefault="00207E83" w:rsidP="00B70D07">
      <w:pPr>
        <w:spacing w:line="276" w:lineRule="auto"/>
        <w:rPr>
          <w:rFonts w:ascii="Sylfaen" w:hAnsi="Sylfaen"/>
          <w:noProof/>
          <w:spacing w:val="24"/>
          <w:sz w:val="24"/>
          <w:szCs w:val="24"/>
          <w:lang w:val="ka-GE"/>
        </w:rPr>
      </w:pPr>
      <w:r w:rsidRPr="000C4078">
        <w:rPr>
          <w:rFonts w:ascii="Sylfaen" w:hAnsi="Sylfaen"/>
          <w:noProof/>
          <w:spacing w:val="24"/>
          <w:sz w:val="24"/>
          <w:szCs w:val="24"/>
          <w:lang w:val="ka-GE"/>
        </w:rPr>
        <w:t>− ლევოდოპა ან პარკინსონის დაავადების სამკურნალო სხვა პრეპარატები</w:t>
      </w:r>
      <w:r w:rsidRPr="000C4078">
        <w:rPr>
          <w:rFonts w:ascii="Sylfaen" w:hAnsi="Sylfaen"/>
          <w:noProof/>
          <w:spacing w:val="24"/>
          <w:sz w:val="24"/>
          <w:szCs w:val="24"/>
          <w:lang w:val="ka-GE"/>
        </w:rPr>
        <w:br/>
        <w:t>− ანტიკოლინერგული საშუალებები (მედიკამენტები, რომლებიც გამოიყენება კუჭის სპაზმისა და კრუნჩხვების მოსახსნელად)</w:t>
      </w:r>
      <w:r w:rsidRPr="000C4078">
        <w:rPr>
          <w:rFonts w:ascii="Sylfaen" w:hAnsi="Sylfaen"/>
          <w:noProof/>
          <w:spacing w:val="24"/>
          <w:sz w:val="24"/>
          <w:szCs w:val="24"/>
          <w:lang w:val="ka-GE"/>
        </w:rPr>
        <w:br/>
        <w:t>− მორფინის წარმოებულები (პრეპარატები, რომლებიც გამოიყენება ძლიერი ტკივილის სინდრომის სამკურნალოდ)</w:t>
      </w:r>
      <w:r w:rsidRPr="000C4078">
        <w:rPr>
          <w:rFonts w:ascii="Sylfaen" w:hAnsi="Sylfaen"/>
          <w:noProof/>
          <w:spacing w:val="24"/>
          <w:sz w:val="24"/>
          <w:szCs w:val="24"/>
          <w:lang w:val="ka-GE"/>
        </w:rPr>
        <w:br/>
        <w:t>− სედაციური (დამამშვიდებელი) საშუალებები</w:t>
      </w:r>
      <w:r w:rsidRPr="000C4078">
        <w:rPr>
          <w:rFonts w:ascii="Sylfaen" w:hAnsi="Sylfaen"/>
          <w:noProof/>
          <w:spacing w:val="24"/>
          <w:sz w:val="24"/>
          <w:szCs w:val="24"/>
          <w:lang w:val="ka-GE"/>
        </w:rPr>
        <w:br/>
        <w:t>− ფსიქიკური დარღვევების სამკურნალო პრეპარატები, როგორიცაა ფენოთიაზინი და ლითიუმი</w:t>
      </w:r>
      <w:r w:rsidRPr="000C4078">
        <w:rPr>
          <w:rFonts w:ascii="Sylfaen" w:hAnsi="Sylfaen"/>
          <w:noProof/>
          <w:spacing w:val="24"/>
          <w:sz w:val="24"/>
          <w:szCs w:val="24"/>
          <w:lang w:val="ka-GE"/>
        </w:rPr>
        <w:br/>
        <w:t>− დიგოქსინი (გულის უკმარისობის სამკურნალო პრეპარატი)</w:t>
      </w:r>
      <w:r w:rsidRPr="000C4078">
        <w:rPr>
          <w:rFonts w:ascii="Sylfaen" w:hAnsi="Sylfaen"/>
          <w:noProof/>
          <w:spacing w:val="24"/>
          <w:sz w:val="24"/>
          <w:szCs w:val="24"/>
          <w:lang w:val="ka-GE"/>
        </w:rPr>
        <w:br/>
        <w:t>− ციკლოსპორინი (პრეპარატი, რომელიც გამოიყენება ზოგიერთი აუტოიმუნური დაავადების სამკურნალოდ)</w:t>
      </w:r>
    </w:p>
    <w:p w14:paraId="30E603C9" w14:textId="77777777" w:rsidR="008C1140" w:rsidRPr="000C4078" w:rsidRDefault="000F669C" w:rsidP="00734BE9">
      <w:pPr>
        <w:spacing w:line="276" w:lineRule="auto"/>
        <w:rPr>
          <w:rFonts w:ascii="Sylfaen" w:hAnsi="Sylfaen"/>
          <w:noProof/>
          <w:spacing w:val="24"/>
          <w:sz w:val="24"/>
          <w:szCs w:val="24"/>
          <w:lang w:val="ka-GE"/>
        </w:rPr>
      </w:pPr>
      <w:r w:rsidRPr="000C4078">
        <w:rPr>
          <w:rFonts w:ascii="Sylfaen" w:hAnsi="Sylfaen"/>
          <w:noProof/>
          <w:spacing w:val="24"/>
          <w:sz w:val="24"/>
          <w:szCs w:val="24"/>
          <w:lang w:val="ka-GE"/>
        </w:rPr>
        <w:t>− მივაკურიუმი და სუქსამეთონიუმი (კუნთების რელაქსაციისთვის / მოსადუნებლად გამოსაყენებელი პრეპარატები)</w:t>
      </w:r>
      <w:r w:rsidRPr="000C4078">
        <w:rPr>
          <w:rFonts w:ascii="Sylfaen" w:hAnsi="Sylfaen"/>
          <w:noProof/>
          <w:spacing w:val="24"/>
          <w:sz w:val="24"/>
          <w:szCs w:val="24"/>
          <w:lang w:val="ka-GE"/>
        </w:rPr>
        <w:br/>
        <w:t>− ფლუოქსეტინი და პაროქსეტინი (დეპრესიის სამკურნალო საშუალებები)</w:t>
      </w:r>
      <w:r w:rsidRPr="000C4078">
        <w:rPr>
          <w:rFonts w:ascii="Sylfaen" w:hAnsi="Sylfaen"/>
          <w:noProof/>
          <w:spacing w:val="24"/>
          <w:sz w:val="24"/>
          <w:szCs w:val="24"/>
          <w:lang w:val="ka-GE"/>
        </w:rPr>
        <w:br/>
        <w:t xml:space="preserve">− ნეიროლეფსიური საშუალებები (ფსიქიკური დარღვევების, აგრეთვე </w:t>
      </w:r>
      <w:r w:rsidRPr="000C4078">
        <w:rPr>
          <w:rFonts w:ascii="Sylfaen" w:hAnsi="Sylfaen"/>
          <w:noProof/>
          <w:spacing w:val="24"/>
          <w:sz w:val="24"/>
          <w:szCs w:val="24"/>
          <w:lang w:val="ka-GE"/>
        </w:rPr>
        <w:lastRenderedPageBreak/>
        <w:t>გულისრევისა და ღებინების სამკურნალო პრეპარატები)</w:t>
      </w:r>
      <w:r w:rsidRPr="000C4078">
        <w:rPr>
          <w:rFonts w:ascii="Sylfaen" w:hAnsi="Sylfaen"/>
          <w:noProof/>
          <w:spacing w:val="24"/>
          <w:sz w:val="24"/>
          <w:szCs w:val="24"/>
          <w:lang w:val="ka-GE"/>
        </w:rPr>
        <w:br/>
        <w:t>− ანტიკონვულსანტები (კრუნჩხვების საწინააღმდეგო / ეპილეფსიის სამკურნალო საშუალებები)</w:t>
      </w:r>
      <w:r w:rsidRPr="000C4078">
        <w:rPr>
          <w:rFonts w:ascii="Sylfaen" w:hAnsi="Sylfaen"/>
          <w:noProof/>
          <w:spacing w:val="24"/>
          <w:sz w:val="24"/>
          <w:szCs w:val="24"/>
          <w:lang w:val="ka-GE"/>
        </w:rPr>
        <w:br/>
        <w:t>− ორგანიზმში ჰორმონ პროლაქტინის დონის შესამცირებელი პრეპარატები (მაგალითად, ბრომოკრიპტინი, კაბერგოლინი)</w:t>
      </w:r>
    </w:p>
    <w:p w14:paraId="032C030D" w14:textId="77777777" w:rsidR="000F669C" w:rsidRPr="000C4078" w:rsidRDefault="000F669C" w:rsidP="00734BE9">
      <w:pPr>
        <w:spacing w:line="276" w:lineRule="auto"/>
        <w:rPr>
          <w:rFonts w:ascii="Sylfaen" w:hAnsi="Sylfaen"/>
          <w:noProof/>
          <w:spacing w:val="24"/>
          <w:sz w:val="24"/>
          <w:szCs w:val="24"/>
          <w:lang w:val="ka-GE"/>
        </w:rPr>
      </w:pPr>
      <w:r w:rsidRPr="000C4078">
        <w:rPr>
          <w:rFonts w:ascii="Sylfaen" w:hAnsi="Sylfaen"/>
          <w:noProof/>
          <w:spacing w:val="24"/>
          <w:sz w:val="24"/>
          <w:szCs w:val="24"/>
          <w:lang w:val="ka-GE"/>
        </w:rPr>
        <w:t>− ფსიქიკური დარღვევების სამკურნალო პრეპარატები</w:t>
      </w:r>
      <w:r w:rsidRPr="000C4078">
        <w:rPr>
          <w:rFonts w:ascii="Sylfaen" w:hAnsi="Sylfaen"/>
          <w:noProof/>
          <w:spacing w:val="24"/>
          <w:sz w:val="24"/>
          <w:szCs w:val="24"/>
          <w:lang w:val="ka-GE"/>
        </w:rPr>
        <w:br/>
        <w:t>− ატოვაკვონი (პნევმონიის / ფილტვების ანთების სამკურნალო პრეპარატი)</w:t>
      </w:r>
      <w:r w:rsidRPr="000C4078">
        <w:rPr>
          <w:rFonts w:ascii="Sylfaen" w:hAnsi="Sylfaen"/>
          <w:noProof/>
          <w:spacing w:val="24"/>
          <w:sz w:val="24"/>
          <w:szCs w:val="24"/>
          <w:lang w:val="ka-GE"/>
        </w:rPr>
        <w:br/>
        <w:t>− ანალგეტიკები (ტკივილგამაყუჩებელი საშუალებები), როგორიცაა ასპირინი და პარაცეტამოლი, ან უფრო ძლიერი ტკივილგამაყუჩებლები, რომლებსაც ოპიოიდები ეწოდება</w:t>
      </w:r>
      <w:r w:rsidRPr="000C4078">
        <w:rPr>
          <w:rFonts w:ascii="Sylfaen" w:hAnsi="Sylfaen"/>
          <w:noProof/>
          <w:spacing w:val="24"/>
          <w:sz w:val="24"/>
          <w:szCs w:val="24"/>
          <w:lang w:val="ka-GE"/>
        </w:rPr>
        <w:br/>
        <w:t>− გულისრევისა და ღებინების სამკურნალო სხვა პრეპარატები</w:t>
      </w:r>
    </w:p>
    <w:p w14:paraId="4A7DB2B5" w14:textId="77777777" w:rsidR="00294B5C" w:rsidRPr="000C4078" w:rsidRDefault="00294B5C" w:rsidP="00734BE9">
      <w:pPr>
        <w:spacing w:line="276" w:lineRule="auto"/>
        <w:rPr>
          <w:rFonts w:ascii="Sylfaen" w:hAnsi="Sylfaen"/>
          <w:noProof/>
          <w:spacing w:val="24"/>
          <w:sz w:val="24"/>
          <w:szCs w:val="24"/>
          <w:lang w:val="ka-GE"/>
        </w:rPr>
      </w:pPr>
      <w:r w:rsidRPr="000C4078">
        <w:rPr>
          <w:rFonts w:ascii="Sylfaen" w:hAnsi="Sylfaen"/>
          <w:noProof/>
          <w:spacing w:val="24"/>
          <w:sz w:val="24"/>
          <w:szCs w:val="24"/>
          <w:lang w:val="ka-GE"/>
        </w:rPr>
        <w:t>თუ ამჟამად იღებთ ან უახლოეს წარსულში იღებდით ნებისმიერ სხვა რეცეპტულ ან ურეცეპტო მედიკამენტს, გთხოვთ, ამის შესახებ აუცილებლად აცნობოთ თქვენს მკურნალ ექიმს ან ფარმაცევტს.</w:t>
      </w:r>
    </w:p>
    <w:p w14:paraId="533DB14E" w14:textId="77777777" w:rsidR="00953A23" w:rsidRPr="000C4078" w:rsidRDefault="00953A23" w:rsidP="00953A23">
      <w:pPr>
        <w:spacing w:line="276" w:lineRule="auto"/>
        <w:rPr>
          <w:rFonts w:ascii="Sylfaen" w:hAnsi="Sylfaen"/>
          <w:noProof/>
          <w:spacing w:val="24"/>
          <w:sz w:val="24"/>
          <w:szCs w:val="24"/>
          <w:lang w:val="ka-GE"/>
        </w:rPr>
      </w:pPr>
      <w:r w:rsidRPr="000C4078">
        <w:rPr>
          <w:rFonts w:ascii="Sylfaen" w:hAnsi="Sylfaen"/>
          <w:b/>
          <w:bCs/>
          <w:noProof/>
          <w:spacing w:val="24"/>
          <w:sz w:val="24"/>
          <w:szCs w:val="24"/>
          <w:lang w:val="ka-GE"/>
        </w:rPr>
        <w:t>3. როგორ გამოიყენება მეტპამიდი® ?</w:t>
      </w:r>
    </w:p>
    <w:p w14:paraId="00C7EF3B" w14:textId="77777777" w:rsidR="00953A23" w:rsidRPr="000C4078" w:rsidRDefault="00953A23" w:rsidP="00953A23">
      <w:pPr>
        <w:spacing w:line="276" w:lineRule="auto"/>
        <w:rPr>
          <w:rFonts w:ascii="Sylfaen" w:hAnsi="Sylfaen"/>
          <w:noProof/>
          <w:spacing w:val="24"/>
          <w:sz w:val="24"/>
          <w:szCs w:val="24"/>
          <w:lang w:val="ka-GE"/>
        </w:rPr>
      </w:pPr>
      <w:r w:rsidRPr="000C4078">
        <w:rPr>
          <w:rFonts w:ascii="Sylfaen" w:hAnsi="Sylfaen"/>
          <w:b/>
          <w:bCs/>
          <w:noProof/>
          <w:spacing w:val="24"/>
          <w:sz w:val="24"/>
          <w:szCs w:val="24"/>
          <w:lang w:val="ka-GE"/>
        </w:rPr>
        <w:t>ინსტრუქცია ადეკვატური გამოყენების, დოზირებისა და მიღების სიხშირის შესახებ:</w:t>
      </w:r>
    </w:p>
    <w:p w14:paraId="11316182" w14:textId="77777777" w:rsidR="00953A23" w:rsidRPr="000C4078" w:rsidRDefault="00953A23" w:rsidP="00953A23">
      <w:pPr>
        <w:spacing w:line="276" w:lineRule="auto"/>
        <w:rPr>
          <w:rFonts w:ascii="Sylfaen" w:hAnsi="Sylfaen"/>
          <w:noProof/>
          <w:spacing w:val="24"/>
          <w:sz w:val="24"/>
          <w:szCs w:val="24"/>
          <w:lang w:val="ka-GE"/>
        </w:rPr>
      </w:pPr>
      <w:r w:rsidRPr="000C4078">
        <w:rPr>
          <w:rFonts w:ascii="Sylfaen" w:hAnsi="Sylfaen"/>
          <w:b/>
          <w:bCs/>
          <w:noProof/>
          <w:spacing w:val="24"/>
          <w:sz w:val="24"/>
          <w:szCs w:val="24"/>
          <w:lang w:val="ka-GE"/>
        </w:rPr>
        <w:t>მოზრდილი პაციენტები:</w:t>
      </w:r>
      <w:r w:rsidRPr="000C4078">
        <w:rPr>
          <w:rFonts w:ascii="Sylfaen" w:hAnsi="Sylfaen"/>
          <w:noProof/>
          <w:spacing w:val="24"/>
          <w:sz w:val="24"/>
          <w:szCs w:val="24"/>
          <w:lang w:val="ka-GE"/>
        </w:rPr>
        <w:br/>
        <w:t>მწვავე თავის ტკივილთან ასოცირებული გულისრევისა და ღებინების სამკურნალოდ, აგრეთვე პოსტრადიოთერაპიული (რადიოთერაპიის შემდგომი) გულისრევისა და ღებინების პროფილაქტიკისა და თერაპიის მიზნით:</w:t>
      </w:r>
      <w:r w:rsidRPr="000C4078">
        <w:rPr>
          <w:rFonts w:ascii="Sylfaen" w:hAnsi="Sylfaen"/>
          <w:noProof/>
          <w:spacing w:val="24"/>
          <w:sz w:val="24"/>
          <w:szCs w:val="24"/>
          <w:lang w:val="ka-GE"/>
        </w:rPr>
        <w:br/>
        <w:t>რეკომენდებული ერთჯერადი დოზა შეადგენს 10 მგ-ს, რომლის განმეორებაც შესაძლებელია მაქსიმუმ 3-ჯერ დღეში.</w:t>
      </w:r>
    </w:p>
    <w:p w14:paraId="2E767F1C" w14:textId="77777777" w:rsidR="00953A23" w:rsidRPr="000C4078" w:rsidRDefault="00953A23" w:rsidP="00953A23">
      <w:pPr>
        <w:spacing w:line="276" w:lineRule="auto"/>
        <w:rPr>
          <w:rFonts w:ascii="Sylfaen" w:hAnsi="Sylfaen"/>
          <w:noProof/>
          <w:spacing w:val="24"/>
          <w:sz w:val="24"/>
          <w:szCs w:val="24"/>
          <w:lang w:val="ka-GE"/>
        </w:rPr>
      </w:pPr>
      <w:r w:rsidRPr="000C4078">
        <w:rPr>
          <w:rFonts w:ascii="Sylfaen" w:hAnsi="Sylfaen"/>
          <w:noProof/>
          <w:spacing w:val="24"/>
          <w:sz w:val="24"/>
          <w:szCs w:val="24"/>
          <w:lang w:val="ka-GE"/>
        </w:rPr>
        <w:t>მოზრდილ პაციენტებში მწვავე თავის ტკივილთან ასოცირებული გულისრევა-ღებინების, აგრეთვე რადიოთერაპიის შემდგომი გულისრევისა და ღებინების პრევენციის მიზნით, მეტპამიდი გამოიყენება მაქსიმალური სადღეღამისო დოზით 10 მგ 3-ჯერ დღეში. რეკომენდებული მკურნალობის კურსის ხანგრძლივობა უნდა იყოს მაქსიმალურად მოკლე.</w:t>
      </w:r>
    </w:p>
    <w:p w14:paraId="12F73412" w14:textId="77777777" w:rsidR="00953A23" w:rsidRPr="000C4078" w:rsidRDefault="00DF16E3" w:rsidP="00734BE9">
      <w:pPr>
        <w:spacing w:line="276" w:lineRule="auto"/>
        <w:rPr>
          <w:rFonts w:ascii="Sylfaen" w:hAnsi="Sylfaen"/>
          <w:noProof/>
          <w:spacing w:val="24"/>
          <w:sz w:val="24"/>
          <w:szCs w:val="24"/>
          <w:lang w:val="ka-GE"/>
        </w:rPr>
      </w:pPr>
      <w:r w:rsidRPr="000C4078">
        <w:rPr>
          <w:rFonts w:ascii="Sylfaen" w:hAnsi="Sylfaen"/>
          <w:noProof/>
          <w:spacing w:val="24"/>
          <w:sz w:val="24"/>
          <w:szCs w:val="24"/>
          <w:lang w:val="ka-GE"/>
        </w:rPr>
        <w:t>პოსტოპერაციული გულისრევისა და ღებინების პრევენციისთვის რეკომენდებულია პრეპარატის შეყვანა.</w:t>
      </w:r>
      <w:r w:rsidRPr="000C4078">
        <w:rPr>
          <w:rFonts w:ascii="Sylfaen" w:hAnsi="Sylfaen"/>
          <w:noProof/>
          <w:spacing w:val="24"/>
          <w:sz w:val="24"/>
          <w:szCs w:val="24"/>
          <w:lang w:val="ka-GE"/>
        </w:rPr>
        <w:br/>
        <w:t>მკურნალობისას აუცილებელია ექიმის მიერ დადგენილი მაქსიმალური სადღეღამისო დოზის გათვალისწინება.</w:t>
      </w:r>
      <w:r w:rsidRPr="000C4078">
        <w:rPr>
          <w:rFonts w:ascii="Sylfaen" w:hAnsi="Sylfaen"/>
          <w:noProof/>
          <w:spacing w:val="24"/>
          <w:sz w:val="24"/>
          <w:szCs w:val="24"/>
          <w:lang w:val="ka-GE"/>
        </w:rPr>
        <w:br/>
      </w:r>
      <w:r w:rsidRPr="000C4078">
        <w:rPr>
          <w:rFonts w:ascii="Sylfaen" w:hAnsi="Sylfaen"/>
          <w:noProof/>
          <w:spacing w:val="24"/>
          <w:sz w:val="24"/>
          <w:szCs w:val="24"/>
          <w:lang w:val="ka-GE"/>
        </w:rPr>
        <w:lastRenderedPageBreak/>
        <w:t>საინექციო მკურნალობის კურსის ხანგრძლივობა უნდა იყოს მაქსიმალურად მოკლე და პირველივე შესაძლებლობისთანავე პაციენტი უნდა გადავიდეს მკურნალობის პერორალურ  ფორმაზე.</w:t>
      </w:r>
    </w:p>
    <w:p w14:paraId="30955F09" w14:textId="77777777" w:rsidR="00DF16E3" w:rsidRPr="000C4078" w:rsidRDefault="00DF16E3" w:rsidP="00DF16E3">
      <w:pPr>
        <w:spacing w:line="276" w:lineRule="auto"/>
        <w:rPr>
          <w:rFonts w:ascii="Sylfaen" w:hAnsi="Sylfaen"/>
          <w:noProof/>
          <w:spacing w:val="24"/>
          <w:sz w:val="24"/>
          <w:szCs w:val="24"/>
          <w:lang w:val="ka-GE"/>
        </w:rPr>
      </w:pPr>
      <w:r w:rsidRPr="000C4078">
        <w:rPr>
          <w:rFonts w:ascii="Sylfaen" w:hAnsi="Sylfaen"/>
          <w:bCs/>
          <w:noProof/>
          <w:spacing w:val="24"/>
          <w:sz w:val="24"/>
          <w:szCs w:val="24"/>
          <w:lang w:val="ka-GE"/>
        </w:rPr>
        <w:t>1-დან 18 წლამდე ასაკის ბავშვები და მოზარდები:</w:t>
      </w:r>
      <w:r w:rsidRPr="000C4078">
        <w:rPr>
          <w:rFonts w:ascii="Sylfaen" w:hAnsi="Sylfaen"/>
          <w:noProof/>
          <w:spacing w:val="24"/>
          <w:sz w:val="24"/>
          <w:szCs w:val="24"/>
          <w:lang w:val="ka-GE"/>
        </w:rPr>
        <w:br/>
        <w:t>პრეპარატის დოზირება ხორციელდება სხეულის მასის გათვალისწინებით. მედიკამენტი შეჰყავთ ნელა ინტრავენური  ინექციის სახით, მკურნალი ექიმის მიერ განსაზღვრული სიხშირით.</w:t>
      </w:r>
    </w:p>
    <w:p w14:paraId="6D6B98D9" w14:textId="77777777" w:rsidR="00DF16E3" w:rsidRPr="000C4078" w:rsidRDefault="00DF16E3" w:rsidP="00DF16E3">
      <w:pPr>
        <w:spacing w:line="276" w:lineRule="auto"/>
        <w:rPr>
          <w:rFonts w:ascii="Sylfaen" w:hAnsi="Sylfaen"/>
          <w:noProof/>
          <w:spacing w:val="24"/>
          <w:sz w:val="24"/>
          <w:szCs w:val="24"/>
          <w:lang w:val="ka-GE"/>
        </w:rPr>
      </w:pPr>
      <w:r w:rsidRPr="000C4078">
        <w:rPr>
          <w:rFonts w:ascii="Sylfaen" w:hAnsi="Sylfaen"/>
          <w:noProof/>
          <w:spacing w:val="24"/>
          <w:sz w:val="24"/>
          <w:szCs w:val="24"/>
          <w:lang w:val="ka-GE"/>
        </w:rPr>
        <w:t>24 საათის განმავლობაში მიღებული საერთო დოზა არ უნდა აღემატებოდეს ჯანდაცვის სპეციალისტის მიერ დადგენილ მაქსიმალურ ზღვარს.</w:t>
      </w:r>
    </w:p>
    <w:p w14:paraId="53D3A458" w14:textId="77777777" w:rsidR="00DF16E3" w:rsidRPr="000C4078" w:rsidRDefault="00DF16E3" w:rsidP="00DF16E3">
      <w:pPr>
        <w:spacing w:line="276" w:lineRule="auto"/>
        <w:rPr>
          <w:rFonts w:ascii="Sylfaen" w:hAnsi="Sylfaen"/>
          <w:noProof/>
          <w:spacing w:val="24"/>
          <w:sz w:val="24"/>
          <w:szCs w:val="24"/>
          <w:lang w:val="ka-GE"/>
        </w:rPr>
      </w:pPr>
      <w:r w:rsidRPr="000C4078">
        <w:rPr>
          <w:rFonts w:ascii="Sylfaen" w:hAnsi="Sylfaen"/>
          <w:i/>
          <w:iCs/>
          <w:noProof/>
          <w:spacing w:val="24"/>
          <w:sz w:val="24"/>
          <w:szCs w:val="24"/>
          <w:lang w:val="ka-GE"/>
        </w:rPr>
        <w:t>შენიშვნა: წამლის მიღებამდე კონსულტაცია გაიარეთ ექიმთან.</w:t>
      </w:r>
    </w:p>
    <w:p w14:paraId="7954AE97" w14:textId="77777777" w:rsidR="00DF16E3" w:rsidRPr="000C4078" w:rsidRDefault="00DF16E3" w:rsidP="00DF16E3">
      <w:pPr>
        <w:spacing w:line="240" w:lineRule="auto"/>
        <w:rPr>
          <w:rFonts w:ascii="Sylfaen" w:eastAsia="Times New Roman" w:hAnsi="Sylfaen" w:cs="Arial"/>
          <w:noProof/>
          <w:sz w:val="24"/>
          <w:szCs w:val="24"/>
          <w:lang w:val="ka-GE"/>
        </w:rPr>
      </w:pPr>
      <w:r w:rsidRPr="000C4078">
        <w:rPr>
          <w:rFonts w:ascii="Sylfaen" w:eastAsia="Times New Roman" w:hAnsi="Sylfaen" w:cs="Sylfaen"/>
          <w:b/>
          <w:bCs/>
          <w:noProof/>
          <w:sz w:val="24"/>
          <w:szCs w:val="24"/>
          <w:lang w:val="ka-GE"/>
        </w:rPr>
        <w:t>დოზირების</w:t>
      </w:r>
      <w:r w:rsidRPr="000C4078">
        <w:rPr>
          <w:rFonts w:ascii="Sylfaen" w:eastAsia="Times New Roman" w:hAnsi="Sylfaen" w:cs="Arial"/>
          <w:b/>
          <w:bCs/>
          <w:noProof/>
          <w:sz w:val="24"/>
          <w:szCs w:val="24"/>
          <w:lang w:val="ka-GE"/>
        </w:rPr>
        <w:t xml:space="preserve"> </w:t>
      </w:r>
      <w:r w:rsidRPr="000C4078">
        <w:rPr>
          <w:rFonts w:ascii="Sylfaen" w:eastAsia="Times New Roman" w:hAnsi="Sylfaen" w:cs="Sylfaen"/>
          <w:b/>
          <w:bCs/>
          <w:noProof/>
          <w:sz w:val="24"/>
          <w:szCs w:val="24"/>
          <w:lang w:val="ka-GE"/>
        </w:rPr>
        <w:t>ცხრილი</w:t>
      </w:r>
      <w:r w:rsidRPr="000C4078">
        <w:rPr>
          <w:rFonts w:ascii="Sylfaen" w:eastAsia="Times New Roman" w:hAnsi="Sylfaen" w:cs="Arial"/>
          <w:b/>
          <w:bCs/>
          <w:noProof/>
          <w:sz w:val="24"/>
          <w:szCs w:val="24"/>
          <w:lang w:val="ka-GE"/>
        </w:rPr>
        <w:t>:</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355"/>
        <w:gridCol w:w="1605"/>
        <w:gridCol w:w="2167"/>
        <w:gridCol w:w="2620"/>
      </w:tblGrid>
      <w:tr w:rsidR="00DF16E3" w:rsidRPr="000C4078" w14:paraId="065B3D2B" w14:textId="77777777" w:rsidTr="005748A0">
        <w:trPr>
          <w:tblCellSpacing w:w="15" w:type="dxa"/>
        </w:trPr>
        <w:tc>
          <w:tcPr>
            <w:tcW w:w="0" w:type="auto"/>
            <w:vAlign w:val="center"/>
            <w:hideMark/>
          </w:tcPr>
          <w:p w14:paraId="40BAC2E7" w14:textId="77777777" w:rsidR="00DF16E3" w:rsidRPr="000C4078" w:rsidRDefault="00DF16E3" w:rsidP="00DF16E3">
            <w:pPr>
              <w:spacing w:after="0" w:line="240" w:lineRule="auto"/>
              <w:jc w:val="center"/>
              <w:rPr>
                <w:rFonts w:ascii="Sylfaen" w:eastAsia="Times New Roman" w:hAnsi="Sylfaen" w:cs="Arial"/>
                <w:b/>
                <w:bCs/>
                <w:noProof/>
                <w:sz w:val="24"/>
                <w:szCs w:val="24"/>
                <w:lang w:val="ka-GE"/>
              </w:rPr>
            </w:pPr>
            <w:r w:rsidRPr="000C4078">
              <w:rPr>
                <w:rFonts w:ascii="Sylfaen" w:eastAsia="Times New Roman" w:hAnsi="Sylfaen" w:cs="Sylfaen"/>
                <w:b/>
                <w:bCs/>
                <w:noProof/>
                <w:sz w:val="24"/>
                <w:szCs w:val="24"/>
                <w:lang w:val="ka-GE"/>
              </w:rPr>
              <w:t>ასაკი</w:t>
            </w:r>
          </w:p>
        </w:tc>
        <w:tc>
          <w:tcPr>
            <w:tcW w:w="0" w:type="auto"/>
            <w:vAlign w:val="center"/>
            <w:hideMark/>
          </w:tcPr>
          <w:p w14:paraId="57D3EF0F" w14:textId="77777777" w:rsidR="00DF16E3" w:rsidRPr="000C4078" w:rsidRDefault="00DF16E3" w:rsidP="00DF16E3">
            <w:pPr>
              <w:spacing w:after="0" w:line="240" w:lineRule="auto"/>
              <w:jc w:val="center"/>
              <w:rPr>
                <w:rFonts w:ascii="Sylfaen" w:eastAsia="Times New Roman" w:hAnsi="Sylfaen" w:cs="Arial"/>
                <w:b/>
                <w:bCs/>
                <w:noProof/>
                <w:sz w:val="24"/>
                <w:szCs w:val="24"/>
                <w:lang w:val="ka-GE"/>
              </w:rPr>
            </w:pPr>
            <w:r w:rsidRPr="000C4078">
              <w:rPr>
                <w:rFonts w:ascii="Sylfaen" w:eastAsia="Times New Roman" w:hAnsi="Sylfaen" w:cs="Sylfaen"/>
                <w:b/>
                <w:bCs/>
                <w:noProof/>
                <w:sz w:val="24"/>
                <w:szCs w:val="24"/>
                <w:lang w:val="ka-GE"/>
              </w:rPr>
              <w:t>სხეულის</w:t>
            </w:r>
            <w:r w:rsidRPr="000C4078">
              <w:rPr>
                <w:rFonts w:ascii="Sylfaen" w:eastAsia="Times New Roman" w:hAnsi="Sylfaen" w:cs="Arial"/>
                <w:b/>
                <w:bCs/>
                <w:noProof/>
                <w:sz w:val="24"/>
                <w:szCs w:val="24"/>
                <w:lang w:val="ka-GE"/>
              </w:rPr>
              <w:t xml:space="preserve"> </w:t>
            </w:r>
            <w:r w:rsidRPr="000C4078">
              <w:rPr>
                <w:rFonts w:ascii="Sylfaen" w:eastAsia="Times New Roman" w:hAnsi="Sylfaen" w:cs="Sylfaen"/>
                <w:b/>
                <w:bCs/>
                <w:noProof/>
                <w:sz w:val="24"/>
                <w:szCs w:val="24"/>
                <w:lang w:val="ka-GE"/>
              </w:rPr>
              <w:t>მასა</w:t>
            </w:r>
          </w:p>
        </w:tc>
        <w:tc>
          <w:tcPr>
            <w:tcW w:w="0" w:type="auto"/>
            <w:vAlign w:val="center"/>
            <w:hideMark/>
          </w:tcPr>
          <w:p w14:paraId="7886F5CD" w14:textId="77777777" w:rsidR="00DF16E3" w:rsidRPr="000C4078" w:rsidRDefault="00DF16E3" w:rsidP="00DF16E3">
            <w:pPr>
              <w:spacing w:after="0" w:line="240" w:lineRule="auto"/>
              <w:jc w:val="center"/>
              <w:rPr>
                <w:rFonts w:ascii="Sylfaen" w:eastAsia="Times New Roman" w:hAnsi="Sylfaen" w:cs="Arial"/>
                <w:b/>
                <w:bCs/>
                <w:noProof/>
                <w:sz w:val="24"/>
                <w:szCs w:val="24"/>
                <w:lang w:val="ka-GE"/>
              </w:rPr>
            </w:pPr>
            <w:r w:rsidRPr="000C4078">
              <w:rPr>
                <w:rFonts w:ascii="Sylfaen" w:eastAsia="Times New Roman" w:hAnsi="Sylfaen" w:cs="Sylfaen"/>
                <w:b/>
                <w:bCs/>
                <w:noProof/>
                <w:sz w:val="24"/>
                <w:szCs w:val="24"/>
                <w:lang w:val="ka-GE"/>
              </w:rPr>
              <w:t>ერთჯერადი</w:t>
            </w:r>
            <w:r w:rsidRPr="000C4078">
              <w:rPr>
                <w:rFonts w:ascii="Sylfaen" w:eastAsia="Times New Roman" w:hAnsi="Sylfaen" w:cs="Arial"/>
                <w:b/>
                <w:bCs/>
                <w:noProof/>
                <w:sz w:val="24"/>
                <w:szCs w:val="24"/>
                <w:lang w:val="ka-GE"/>
              </w:rPr>
              <w:t xml:space="preserve"> </w:t>
            </w:r>
            <w:r w:rsidRPr="000C4078">
              <w:rPr>
                <w:rFonts w:ascii="Sylfaen" w:eastAsia="Times New Roman" w:hAnsi="Sylfaen" w:cs="Sylfaen"/>
                <w:b/>
                <w:bCs/>
                <w:noProof/>
                <w:sz w:val="24"/>
                <w:szCs w:val="24"/>
                <w:lang w:val="ka-GE"/>
              </w:rPr>
              <w:t>დოზა</w:t>
            </w:r>
          </w:p>
        </w:tc>
        <w:tc>
          <w:tcPr>
            <w:tcW w:w="0" w:type="auto"/>
            <w:vAlign w:val="center"/>
            <w:hideMark/>
          </w:tcPr>
          <w:p w14:paraId="6C90B421" w14:textId="77777777" w:rsidR="00DF16E3" w:rsidRPr="000C4078" w:rsidRDefault="00DF16E3" w:rsidP="00DF16E3">
            <w:pPr>
              <w:spacing w:after="0" w:line="240" w:lineRule="auto"/>
              <w:jc w:val="center"/>
              <w:rPr>
                <w:rFonts w:ascii="Sylfaen" w:eastAsia="Times New Roman" w:hAnsi="Sylfaen" w:cs="Arial"/>
                <w:b/>
                <w:bCs/>
                <w:noProof/>
                <w:sz w:val="24"/>
                <w:szCs w:val="24"/>
                <w:lang w:val="ka-GE"/>
              </w:rPr>
            </w:pPr>
            <w:r w:rsidRPr="000C4078">
              <w:rPr>
                <w:rFonts w:ascii="Sylfaen" w:eastAsia="Times New Roman" w:hAnsi="Sylfaen" w:cs="Sylfaen"/>
                <w:b/>
                <w:bCs/>
                <w:noProof/>
                <w:sz w:val="24"/>
                <w:szCs w:val="24"/>
                <w:lang w:val="ka-GE"/>
              </w:rPr>
              <w:t>მიღების</w:t>
            </w:r>
            <w:r w:rsidRPr="000C4078">
              <w:rPr>
                <w:rFonts w:ascii="Sylfaen" w:eastAsia="Times New Roman" w:hAnsi="Sylfaen" w:cs="Arial"/>
                <w:b/>
                <w:bCs/>
                <w:noProof/>
                <w:sz w:val="24"/>
                <w:szCs w:val="24"/>
                <w:lang w:val="ka-GE"/>
              </w:rPr>
              <w:t xml:space="preserve"> </w:t>
            </w:r>
            <w:r w:rsidRPr="000C4078">
              <w:rPr>
                <w:rFonts w:ascii="Sylfaen" w:eastAsia="Times New Roman" w:hAnsi="Sylfaen" w:cs="Sylfaen"/>
                <w:b/>
                <w:bCs/>
                <w:noProof/>
                <w:sz w:val="24"/>
                <w:szCs w:val="24"/>
                <w:lang w:val="ka-GE"/>
              </w:rPr>
              <w:t>სიხშირე</w:t>
            </w:r>
          </w:p>
        </w:tc>
      </w:tr>
      <w:tr w:rsidR="00DF16E3" w:rsidRPr="000C4078" w14:paraId="6ABA48FC" w14:textId="77777777" w:rsidTr="005748A0">
        <w:trPr>
          <w:tblCellSpacing w:w="15" w:type="dxa"/>
        </w:trPr>
        <w:tc>
          <w:tcPr>
            <w:tcW w:w="0" w:type="auto"/>
            <w:vAlign w:val="center"/>
            <w:hideMark/>
          </w:tcPr>
          <w:p w14:paraId="754652BD" w14:textId="77777777" w:rsidR="00DF16E3" w:rsidRPr="000C4078" w:rsidRDefault="00DF16E3" w:rsidP="00DF16E3">
            <w:pPr>
              <w:spacing w:after="0" w:line="240" w:lineRule="auto"/>
              <w:rPr>
                <w:rFonts w:ascii="Sylfaen" w:eastAsia="Times New Roman" w:hAnsi="Sylfaen" w:cs="Arial"/>
                <w:noProof/>
                <w:sz w:val="24"/>
                <w:szCs w:val="24"/>
                <w:lang w:val="ka-GE"/>
              </w:rPr>
            </w:pPr>
            <w:r w:rsidRPr="000C4078">
              <w:rPr>
                <w:rFonts w:ascii="Sylfaen" w:eastAsia="Times New Roman" w:hAnsi="Sylfaen" w:cs="Arial"/>
                <w:b/>
                <w:bCs/>
                <w:noProof/>
                <w:sz w:val="24"/>
                <w:szCs w:val="24"/>
                <w:lang w:val="ka-GE"/>
              </w:rPr>
              <w:t xml:space="preserve">1–3 </w:t>
            </w:r>
            <w:r w:rsidRPr="000C4078">
              <w:rPr>
                <w:rFonts w:ascii="Sylfaen" w:eastAsia="Times New Roman" w:hAnsi="Sylfaen" w:cs="Sylfaen"/>
                <w:b/>
                <w:bCs/>
                <w:noProof/>
                <w:sz w:val="24"/>
                <w:szCs w:val="24"/>
                <w:lang w:val="ka-GE"/>
              </w:rPr>
              <w:t>წელი</w:t>
            </w:r>
          </w:p>
        </w:tc>
        <w:tc>
          <w:tcPr>
            <w:tcW w:w="0" w:type="auto"/>
            <w:vAlign w:val="center"/>
            <w:hideMark/>
          </w:tcPr>
          <w:p w14:paraId="25E11EBD" w14:textId="77777777" w:rsidR="00DF16E3" w:rsidRPr="000C4078" w:rsidRDefault="00DF16E3" w:rsidP="00DF16E3">
            <w:pPr>
              <w:spacing w:after="0" w:line="240" w:lineRule="auto"/>
              <w:rPr>
                <w:rFonts w:ascii="Sylfaen" w:eastAsia="Times New Roman" w:hAnsi="Sylfaen" w:cs="Arial"/>
                <w:noProof/>
                <w:sz w:val="24"/>
                <w:szCs w:val="24"/>
                <w:lang w:val="ka-GE"/>
              </w:rPr>
            </w:pPr>
            <w:r w:rsidRPr="000C4078">
              <w:rPr>
                <w:rFonts w:ascii="Sylfaen" w:eastAsia="Times New Roman" w:hAnsi="Sylfaen" w:cs="Arial"/>
                <w:noProof/>
                <w:sz w:val="24"/>
                <w:szCs w:val="24"/>
                <w:lang w:val="ka-GE"/>
              </w:rPr>
              <w:t xml:space="preserve">10–14 </w:t>
            </w:r>
            <w:r w:rsidRPr="000C4078">
              <w:rPr>
                <w:rFonts w:ascii="Sylfaen" w:eastAsia="Times New Roman" w:hAnsi="Sylfaen" w:cs="Sylfaen"/>
                <w:noProof/>
                <w:sz w:val="24"/>
                <w:szCs w:val="24"/>
                <w:lang w:val="ka-GE"/>
              </w:rPr>
              <w:t>კგ</w:t>
            </w:r>
          </w:p>
        </w:tc>
        <w:tc>
          <w:tcPr>
            <w:tcW w:w="0" w:type="auto"/>
            <w:vAlign w:val="center"/>
            <w:hideMark/>
          </w:tcPr>
          <w:p w14:paraId="4864F8B9" w14:textId="77777777" w:rsidR="00DF16E3" w:rsidRPr="000C4078" w:rsidRDefault="00DF16E3" w:rsidP="00DF16E3">
            <w:pPr>
              <w:spacing w:after="0" w:line="240" w:lineRule="auto"/>
              <w:rPr>
                <w:rFonts w:ascii="Sylfaen" w:eastAsia="Times New Roman" w:hAnsi="Sylfaen" w:cs="Arial"/>
                <w:noProof/>
                <w:sz w:val="24"/>
                <w:szCs w:val="24"/>
                <w:lang w:val="ka-GE"/>
              </w:rPr>
            </w:pPr>
            <w:r w:rsidRPr="000C4078">
              <w:rPr>
                <w:rFonts w:ascii="Sylfaen" w:eastAsia="Times New Roman" w:hAnsi="Sylfaen" w:cs="Arial"/>
                <w:noProof/>
                <w:sz w:val="24"/>
                <w:szCs w:val="24"/>
                <w:lang w:val="ka-GE"/>
              </w:rPr>
              <w:t xml:space="preserve">1 </w:t>
            </w:r>
            <w:r w:rsidRPr="000C4078">
              <w:rPr>
                <w:rFonts w:ascii="Sylfaen" w:eastAsia="Times New Roman" w:hAnsi="Sylfaen" w:cs="Sylfaen"/>
                <w:noProof/>
                <w:sz w:val="24"/>
                <w:szCs w:val="24"/>
                <w:lang w:val="ka-GE"/>
              </w:rPr>
              <w:t>მგ</w:t>
            </w:r>
          </w:p>
        </w:tc>
        <w:tc>
          <w:tcPr>
            <w:tcW w:w="0" w:type="auto"/>
            <w:vAlign w:val="center"/>
            <w:hideMark/>
          </w:tcPr>
          <w:p w14:paraId="64A6B6A8" w14:textId="77777777" w:rsidR="00DF16E3" w:rsidRPr="000C4078" w:rsidRDefault="00DF16E3" w:rsidP="00DF16E3">
            <w:pPr>
              <w:spacing w:after="0" w:line="240" w:lineRule="auto"/>
              <w:rPr>
                <w:rFonts w:ascii="Sylfaen" w:eastAsia="Times New Roman" w:hAnsi="Sylfaen" w:cs="Arial"/>
                <w:noProof/>
                <w:sz w:val="24"/>
                <w:szCs w:val="24"/>
                <w:lang w:val="ka-GE"/>
              </w:rPr>
            </w:pPr>
            <w:r w:rsidRPr="000C4078">
              <w:rPr>
                <w:rFonts w:ascii="Sylfaen" w:eastAsia="Times New Roman" w:hAnsi="Sylfaen" w:cs="Sylfaen"/>
                <w:noProof/>
                <w:sz w:val="24"/>
                <w:szCs w:val="24"/>
                <w:lang w:val="ka-GE"/>
              </w:rPr>
              <w:t>მაქსიმუმ</w:t>
            </w:r>
            <w:r w:rsidRPr="000C4078">
              <w:rPr>
                <w:rFonts w:ascii="Sylfaen" w:eastAsia="Times New Roman" w:hAnsi="Sylfaen" w:cs="Arial"/>
                <w:noProof/>
                <w:sz w:val="24"/>
                <w:szCs w:val="24"/>
                <w:lang w:val="ka-GE"/>
              </w:rPr>
              <w:t xml:space="preserve"> 3-</w:t>
            </w:r>
            <w:r w:rsidRPr="000C4078">
              <w:rPr>
                <w:rFonts w:ascii="Sylfaen" w:eastAsia="Times New Roman" w:hAnsi="Sylfaen" w:cs="Sylfaen"/>
                <w:noProof/>
                <w:sz w:val="24"/>
                <w:szCs w:val="24"/>
                <w:lang w:val="ka-GE"/>
              </w:rPr>
              <w:t>ჯერ</w:t>
            </w:r>
            <w:r w:rsidRPr="000C4078">
              <w:rPr>
                <w:rFonts w:ascii="Sylfaen" w:eastAsia="Times New Roman" w:hAnsi="Sylfaen" w:cs="Arial"/>
                <w:noProof/>
                <w:sz w:val="24"/>
                <w:szCs w:val="24"/>
                <w:lang w:val="ka-GE"/>
              </w:rPr>
              <w:t xml:space="preserve"> </w:t>
            </w:r>
            <w:r w:rsidRPr="000C4078">
              <w:rPr>
                <w:rFonts w:ascii="Sylfaen" w:eastAsia="Times New Roman" w:hAnsi="Sylfaen" w:cs="Sylfaen"/>
                <w:noProof/>
                <w:sz w:val="24"/>
                <w:szCs w:val="24"/>
                <w:lang w:val="ka-GE"/>
              </w:rPr>
              <w:t>დღეში</w:t>
            </w:r>
          </w:p>
        </w:tc>
      </w:tr>
      <w:tr w:rsidR="00DF16E3" w:rsidRPr="000C4078" w14:paraId="5DDFD45B" w14:textId="77777777" w:rsidTr="005748A0">
        <w:trPr>
          <w:tblCellSpacing w:w="15" w:type="dxa"/>
        </w:trPr>
        <w:tc>
          <w:tcPr>
            <w:tcW w:w="0" w:type="auto"/>
            <w:vAlign w:val="center"/>
            <w:hideMark/>
          </w:tcPr>
          <w:p w14:paraId="078ED25A" w14:textId="77777777" w:rsidR="00DF16E3" w:rsidRPr="000C4078" w:rsidRDefault="00DF16E3" w:rsidP="00DF16E3">
            <w:pPr>
              <w:spacing w:after="0" w:line="240" w:lineRule="auto"/>
              <w:rPr>
                <w:rFonts w:ascii="Sylfaen" w:eastAsia="Times New Roman" w:hAnsi="Sylfaen" w:cs="Arial"/>
                <w:noProof/>
                <w:sz w:val="24"/>
                <w:szCs w:val="24"/>
                <w:lang w:val="ka-GE"/>
              </w:rPr>
            </w:pPr>
            <w:r w:rsidRPr="000C4078">
              <w:rPr>
                <w:rFonts w:ascii="Sylfaen" w:eastAsia="Times New Roman" w:hAnsi="Sylfaen" w:cs="Arial"/>
                <w:b/>
                <w:bCs/>
                <w:noProof/>
                <w:sz w:val="24"/>
                <w:szCs w:val="24"/>
                <w:lang w:val="ka-GE"/>
              </w:rPr>
              <w:t xml:space="preserve">3–5 </w:t>
            </w:r>
            <w:r w:rsidRPr="000C4078">
              <w:rPr>
                <w:rFonts w:ascii="Sylfaen" w:eastAsia="Times New Roman" w:hAnsi="Sylfaen" w:cs="Sylfaen"/>
                <w:b/>
                <w:bCs/>
                <w:noProof/>
                <w:sz w:val="24"/>
                <w:szCs w:val="24"/>
                <w:lang w:val="ka-GE"/>
              </w:rPr>
              <w:t>წელი</w:t>
            </w:r>
          </w:p>
        </w:tc>
        <w:tc>
          <w:tcPr>
            <w:tcW w:w="0" w:type="auto"/>
            <w:vAlign w:val="center"/>
            <w:hideMark/>
          </w:tcPr>
          <w:p w14:paraId="0D288244" w14:textId="77777777" w:rsidR="00DF16E3" w:rsidRPr="000C4078" w:rsidRDefault="00DF16E3" w:rsidP="00DF16E3">
            <w:pPr>
              <w:spacing w:after="0" w:line="240" w:lineRule="auto"/>
              <w:rPr>
                <w:rFonts w:ascii="Sylfaen" w:eastAsia="Times New Roman" w:hAnsi="Sylfaen" w:cs="Arial"/>
                <w:noProof/>
                <w:sz w:val="24"/>
                <w:szCs w:val="24"/>
                <w:lang w:val="ka-GE"/>
              </w:rPr>
            </w:pPr>
            <w:r w:rsidRPr="000C4078">
              <w:rPr>
                <w:rFonts w:ascii="Sylfaen" w:eastAsia="Times New Roman" w:hAnsi="Sylfaen" w:cs="Arial"/>
                <w:noProof/>
                <w:sz w:val="24"/>
                <w:szCs w:val="24"/>
                <w:lang w:val="ka-GE"/>
              </w:rPr>
              <w:t xml:space="preserve">15–19 </w:t>
            </w:r>
            <w:r w:rsidRPr="000C4078">
              <w:rPr>
                <w:rFonts w:ascii="Sylfaen" w:eastAsia="Times New Roman" w:hAnsi="Sylfaen" w:cs="Sylfaen"/>
                <w:noProof/>
                <w:sz w:val="24"/>
                <w:szCs w:val="24"/>
                <w:lang w:val="ka-GE"/>
              </w:rPr>
              <w:t>კგ</w:t>
            </w:r>
          </w:p>
        </w:tc>
        <w:tc>
          <w:tcPr>
            <w:tcW w:w="0" w:type="auto"/>
            <w:vAlign w:val="center"/>
            <w:hideMark/>
          </w:tcPr>
          <w:p w14:paraId="661A2DB0" w14:textId="77777777" w:rsidR="00DF16E3" w:rsidRPr="000C4078" w:rsidRDefault="00DF16E3" w:rsidP="00DF16E3">
            <w:pPr>
              <w:spacing w:after="0" w:line="240" w:lineRule="auto"/>
              <w:rPr>
                <w:rFonts w:ascii="Sylfaen" w:eastAsia="Times New Roman" w:hAnsi="Sylfaen" w:cs="Arial"/>
                <w:noProof/>
                <w:sz w:val="24"/>
                <w:szCs w:val="24"/>
                <w:lang w:val="ka-GE"/>
              </w:rPr>
            </w:pPr>
            <w:r w:rsidRPr="000C4078">
              <w:rPr>
                <w:rFonts w:ascii="Sylfaen" w:eastAsia="Times New Roman" w:hAnsi="Sylfaen" w:cs="Arial"/>
                <w:noProof/>
                <w:sz w:val="24"/>
                <w:szCs w:val="24"/>
                <w:lang w:val="ka-GE"/>
              </w:rPr>
              <w:t xml:space="preserve">2 </w:t>
            </w:r>
            <w:r w:rsidRPr="000C4078">
              <w:rPr>
                <w:rFonts w:ascii="Sylfaen" w:eastAsia="Times New Roman" w:hAnsi="Sylfaen" w:cs="Sylfaen"/>
                <w:noProof/>
                <w:sz w:val="24"/>
                <w:szCs w:val="24"/>
                <w:lang w:val="ka-GE"/>
              </w:rPr>
              <w:t>მგ</w:t>
            </w:r>
          </w:p>
        </w:tc>
        <w:tc>
          <w:tcPr>
            <w:tcW w:w="0" w:type="auto"/>
            <w:vAlign w:val="center"/>
            <w:hideMark/>
          </w:tcPr>
          <w:p w14:paraId="1557A19E" w14:textId="77777777" w:rsidR="00DF16E3" w:rsidRPr="000C4078" w:rsidRDefault="00DF16E3" w:rsidP="00DF16E3">
            <w:pPr>
              <w:spacing w:after="0" w:line="240" w:lineRule="auto"/>
              <w:rPr>
                <w:rFonts w:ascii="Sylfaen" w:eastAsia="Times New Roman" w:hAnsi="Sylfaen" w:cs="Arial"/>
                <w:noProof/>
                <w:sz w:val="24"/>
                <w:szCs w:val="24"/>
                <w:lang w:val="ka-GE"/>
              </w:rPr>
            </w:pPr>
            <w:r w:rsidRPr="000C4078">
              <w:rPr>
                <w:rFonts w:ascii="Sylfaen" w:eastAsia="Times New Roman" w:hAnsi="Sylfaen" w:cs="Sylfaen"/>
                <w:noProof/>
                <w:sz w:val="24"/>
                <w:szCs w:val="24"/>
                <w:lang w:val="ka-GE"/>
              </w:rPr>
              <w:t>მაქსიმუმ</w:t>
            </w:r>
            <w:r w:rsidRPr="000C4078">
              <w:rPr>
                <w:rFonts w:ascii="Sylfaen" w:eastAsia="Times New Roman" w:hAnsi="Sylfaen" w:cs="Arial"/>
                <w:noProof/>
                <w:sz w:val="24"/>
                <w:szCs w:val="24"/>
                <w:lang w:val="ka-GE"/>
              </w:rPr>
              <w:t xml:space="preserve"> 3-</w:t>
            </w:r>
            <w:r w:rsidRPr="000C4078">
              <w:rPr>
                <w:rFonts w:ascii="Sylfaen" w:eastAsia="Times New Roman" w:hAnsi="Sylfaen" w:cs="Sylfaen"/>
                <w:noProof/>
                <w:sz w:val="24"/>
                <w:szCs w:val="24"/>
                <w:lang w:val="ka-GE"/>
              </w:rPr>
              <w:t>ჯერ</w:t>
            </w:r>
            <w:r w:rsidRPr="000C4078">
              <w:rPr>
                <w:rFonts w:ascii="Sylfaen" w:eastAsia="Times New Roman" w:hAnsi="Sylfaen" w:cs="Arial"/>
                <w:noProof/>
                <w:sz w:val="24"/>
                <w:szCs w:val="24"/>
                <w:lang w:val="ka-GE"/>
              </w:rPr>
              <w:t xml:space="preserve"> </w:t>
            </w:r>
            <w:r w:rsidRPr="000C4078">
              <w:rPr>
                <w:rFonts w:ascii="Sylfaen" w:eastAsia="Times New Roman" w:hAnsi="Sylfaen" w:cs="Sylfaen"/>
                <w:noProof/>
                <w:sz w:val="24"/>
                <w:szCs w:val="24"/>
                <w:lang w:val="ka-GE"/>
              </w:rPr>
              <w:t>დღეში</w:t>
            </w:r>
          </w:p>
        </w:tc>
      </w:tr>
      <w:tr w:rsidR="00DF16E3" w:rsidRPr="000C4078" w14:paraId="4C9E800B" w14:textId="77777777" w:rsidTr="005748A0">
        <w:trPr>
          <w:tblCellSpacing w:w="15" w:type="dxa"/>
        </w:trPr>
        <w:tc>
          <w:tcPr>
            <w:tcW w:w="0" w:type="auto"/>
            <w:vAlign w:val="center"/>
            <w:hideMark/>
          </w:tcPr>
          <w:p w14:paraId="6EE29C78" w14:textId="77777777" w:rsidR="00DF16E3" w:rsidRPr="000C4078" w:rsidRDefault="00DF16E3" w:rsidP="00DF16E3">
            <w:pPr>
              <w:spacing w:after="0" w:line="240" w:lineRule="auto"/>
              <w:rPr>
                <w:rFonts w:ascii="Sylfaen" w:eastAsia="Times New Roman" w:hAnsi="Sylfaen" w:cs="Arial"/>
                <w:noProof/>
                <w:sz w:val="24"/>
                <w:szCs w:val="24"/>
                <w:lang w:val="ka-GE"/>
              </w:rPr>
            </w:pPr>
            <w:r w:rsidRPr="000C4078">
              <w:rPr>
                <w:rFonts w:ascii="Sylfaen" w:eastAsia="Times New Roman" w:hAnsi="Sylfaen" w:cs="Arial"/>
                <w:b/>
                <w:bCs/>
                <w:noProof/>
                <w:sz w:val="24"/>
                <w:szCs w:val="24"/>
                <w:lang w:val="ka-GE"/>
              </w:rPr>
              <w:t xml:space="preserve">5–9 </w:t>
            </w:r>
            <w:r w:rsidRPr="000C4078">
              <w:rPr>
                <w:rFonts w:ascii="Sylfaen" w:eastAsia="Times New Roman" w:hAnsi="Sylfaen" w:cs="Sylfaen"/>
                <w:b/>
                <w:bCs/>
                <w:noProof/>
                <w:sz w:val="24"/>
                <w:szCs w:val="24"/>
                <w:lang w:val="ka-GE"/>
              </w:rPr>
              <w:t>წელი</w:t>
            </w:r>
          </w:p>
        </w:tc>
        <w:tc>
          <w:tcPr>
            <w:tcW w:w="0" w:type="auto"/>
            <w:vAlign w:val="center"/>
            <w:hideMark/>
          </w:tcPr>
          <w:p w14:paraId="069999A3" w14:textId="77777777" w:rsidR="00DF16E3" w:rsidRPr="000C4078" w:rsidRDefault="00DF16E3" w:rsidP="00DF16E3">
            <w:pPr>
              <w:spacing w:after="0" w:line="240" w:lineRule="auto"/>
              <w:rPr>
                <w:rFonts w:ascii="Sylfaen" w:eastAsia="Times New Roman" w:hAnsi="Sylfaen" w:cs="Arial"/>
                <w:noProof/>
                <w:sz w:val="24"/>
                <w:szCs w:val="24"/>
                <w:lang w:val="ka-GE"/>
              </w:rPr>
            </w:pPr>
            <w:r w:rsidRPr="000C4078">
              <w:rPr>
                <w:rFonts w:ascii="Sylfaen" w:eastAsia="Times New Roman" w:hAnsi="Sylfaen" w:cs="Arial"/>
                <w:noProof/>
                <w:sz w:val="24"/>
                <w:szCs w:val="24"/>
                <w:lang w:val="ka-GE"/>
              </w:rPr>
              <w:t xml:space="preserve">20–29 </w:t>
            </w:r>
            <w:r w:rsidRPr="000C4078">
              <w:rPr>
                <w:rFonts w:ascii="Sylfaen" w:eastAsia="Times New Roman" w:hAnsi="Sylfaen" w:cs="Sylfaen"/>
                <w:noProof/>
                <w:sz w:val="24"/>
                <w:szCs w:val="24"/>
                <w:lang w:val="ka-GE"/>
              </w:rPr>
              <w:t>კგ</w:t>
            </w:r>
          </w:p>
        </w:tc>
        <w:tc>
          <w:tcPr>
            <w:tcW w:w="0" w:type="auto"/>
            <w:vAlign w:val="center"/>
            <w:hideMark/>
          </w:tcPr>
          <w:p w14:paraId="4DA7C760" w14:textId="77777777" w:rsidR="00DF16E3" w:rsidRPr="000C4078" w:rsidRDefault="00DF16E3" w:rsidP="00DF16E3">
            <w:pPr>
              <w:spacing w:after="0" w:line="240" w:lineRule="auto"/>
              <w:rPr>
                <w:rFonts w:ascii="Sylfaen" w:eastAsia="Times New Roman" w:hAnsi="Sylfaen" w:cs="Arial"/>
                <w:noProof/>
                <w:sz w:val="24"/>
                <w:szCs w:val="24"/>
                <w:lang w:val="ka-GE"/>
              </w:rPr>
            </w:pPr>
            <w:r w:rsidRPr="000C4078">
              <w:rPr>
                <w:rFonts w:ascii="Sylfaen" w:eastAsia="Times New Roman" w:hAnsi="Sylfaen" w:cs="Arial"/>
                <w:noProof/>
                <w:sz w:val="24"/>
                <w:szCs w:val="24"/>
                <w:lang w:val="ka-GE"/>
              </w:rPr>
              <w:t xml:space="preserve">2.5 </w:t>
            </w:r>
            <w:r w:rsidRPr="000C4078">
              <w:rPr>
                <w:rFonts w:ascii="Sylfaen" w:eastAsia="Times New Roman" w:hAnsi="Sylfaen" w:cs="Sylfaen"/>
                <w:noProof/>
                <w:sz w:val="24"/>
                <w:szCs w:val="24"/>
                <w:lang w:val="ka-GE"/>
              </w:rPr>
              <w:t>მგ</w:t>
            </w:r>
          </w:p>
        </w:tc>
        <w:tc>
          <w:tcPr>
            <w:tcW w:w="0" w:type="auto"/>
            <w:vAlign w:val="center"/>
            <w:hideMark/>
          </w:tcPr>
          <w:p w14:paraId="38987A74" w14:textId="77777777" w:rsidR="00DF16E3" w:rsidRPr="000C4078" w:rsidRDefault="00DF16E3" w:rsidP="00DF16E3">
            <w:pPr>
              <w:spacing w:after="0" w:line="240" w:lineRule="auto"/>
              <w:rPr>
                <w:rFonts w:ascii="Sylfaen" w:eastAsia="Times New Roman" w:hAnsi="Sylfaen" w:cs="Arial"/>
                <w:noProof/>
                <w:sz w:val="24"/>
                <w:szCs w:val="24"/>
                <w:lang w:val="ka-GE"/>
              </w:rPr>
            </w:pPr>
            <w:r w:rsidRPr="000C4078">
              <w:rPr>
                <w:rFonts w:ascii="Sylfaen" w:eastAsia="Times New Roman" w:hAnsi="Sylfaen" w:cs="Sylfaen"/>
                <w:noProof/>
                <w:sz w:val="24"/>
                <w:szCs w:val="24"/>
                <w:lang w:val="ka-GE"/>
              </w:rPr>
              <w:t>მაქსიმუმ</w:t>
            </w:r>
            <w:r w:rsidRPr="000C4078">
              <w:rPr>
                <w:rFonts w:ascii="Sylfaen" w:eastAsia="Times New Roman" w:hAnsi="Sylfaen" w:cs="Arial"/>
                <w:noProof/>
                <w:sz w:val="24"/>
                <w:szCs w:val="24"/>
                <w:lang w:val="ka-GE"/>
              </w:rPr>
              <w:t xml:space="preserve"> 3-</w:t>
            </w:r>
            <w:r w:rsidRPr="000C4078">
              <w:rPr>
                <w:rFonts w:ascii="Sylfaen" w:eastAsia="Times New Roman" w:hAnsi="Sylfaen" w:cs="Sylfaen"/>
                <w:noProof/>
                <w:sz w:val="24"/>
                <w:szCs w:val="24"/>
                <w:lang w:val="ka-GE"/>
              </w:rPr>
              <w:t>ჯერ</w:t>
            </w:r>
            <w:r w:rsidRPr="000C4078">
              <w:rPr>
                <w:rFonts w:ascii="Sylfaen" w:eastAsia="Times New Roman" w:hAnsi="Sylfaen" w:cs="Arial"/>
                <w:noProof/>
                <w:sz w:val="24"/>
                <w:szCs w:val="24"/>
                <w:lang w:val="ka-GE"/>
              </w:rPr>
              <w:t xml:space="preserve"> </w:t>
            </w:r>
            <w:r w:rsidRPr="000C4078">
              <w:rPr>
                <w:rFonts w:ascii="Sylfaen" w:eastAsia="Times New Roman" w:hAnsi="Sylfaen" w:cs="Sylfaen"/>
                <w:noProof/>
                <w:sz w:val="24"/>
                <w:szCs w:val="24"/>
                <w:lang w:val="ka-GE"/>
              </w:rPr>
              <w:t>დღეში</w:t>
            </w:r>
          </w:p>
        </w:tc>
      </w:tr>
      <w:tr w:rsidR="00DF16E3" w:rsidRPr="000C4078" w14:paraId="4BFD87AB" w14:textId="77777777" w:rsidTr="005748A0">
        <w:trPr>
          <w:tblCellSpacing w:w="15" w:type="dxa"/>
        </w:trPr>
        <w:tc>
          <w:tcPr>
            <w:tcW w:w="0" w:type="auto"/>
            <w:vAlign w:val="center"/>
            <w:hideMark/>
          </w:tcPr>
          <w:p w14:paraId="77A2FFE8" w14:textId="77777777" w:rsidR="00DF16E3" w:rsidRPr="000C4078" w:rsidRDefault="00DF16E3" w:rsidP="00DF16E3">
            <w:pPr>
              <w:spacing w:after="0" w:line="240" w:lineRule="auto"/>
              <w:rPr>
                <w:rFonts w:ascii="Sylfaen" w:eastAsia="Times New Roman" w:hAnsi="Sylfaen" w:cs="Arial"/>
                <w:noProof/>
                <w:sz w:val="24"/>
                <w:szCs w:val="24"/>
                <w:lang w:val="ka-GE"/>
              </w:rPr>
            </w:pPr>
            <w:r w:rsidRPr="000C4078">
              <w:rPr>
                <w:rFonts w:ascii="Sylfaen" w:eastAsia="Times New Roman" w:hAnsi="Sylfaen" w:cs="Arial"/>
                <w:b/>
                <w:bCs/>
                <w:noProof/>
                <w:sz w:val="24"/>
                <w:szCs w:val="24"/>
                <w:lang w:val="ka-GE"/>
              </w:rPr>
              <w:t xml:space="preserve">9–18 </w:t>
            </w:r>
            <w:r w:rsidRPr="000C4078">
              <w:rPr>
                <w:rFonts w:ascii="Sylfaen" w:eastAsia="Times New Roman" w:hAnsi="Sylfaen" w:cs="Sylfaen"/>
                <w:b/>
                <w:bCs/>
                <w:noProof/>
                <w:sz w:val="24"/>
                <w:szCs w:val="24"/>
                <w:lang w:val="ka-GE"/>
              </w:rPr>
              <w:t>წელი</w:t>
            </w:r>
          </w:p>
        </w:tc>
        <w:tc>
          <w:tcPr>
            <w:tcW w:w="0" w:type="auto"/>
            <w:vAlign w:val="center"/>
            <w:hideMark/>
          </w:tcPr>
          <w:p w14:paraId="43406649" w14:textId="77777777" w:rsidR="00DF16E3" w:rsidRPr="000C4078" w:rsidRDefault="00DF16E3" w:rsidP="00DF16E3">
            <w:pPr>
              <w:spacing w:after="0" w:line="240" w:lineRule="auto"/>
              <w:rPr>
                <w:rFonts w:ascii="Sylfaen" w:eastAsia="Times New Roman" w:hAnsi="Sylfaen" w:cs="Arial"/>
                <w:noProof/>
                <w:sz w:val="24"/>
                <w:szCs w:val="24"/>
                <w:lang w:val="ka-GE"/>
              </w:rPr>
            </w:pPr>
            <w:r w:rsidRPr="000C4078">
              <w:rPr>
                <w:rFonts w:ascii="Sylfaen" w:eastAsia="Times New Roman" w:hAnsi="Sylfaen" w:cs="Arial"/>
                <w:noProof/>
                <w:sz w:val="24"/>
                <w:szCs w:val="24"/>
                <w:lang w:val="ka-GE"/>
              </w:rPr>
              <w:t xml:space="preserve">30–60 </w:t>
            </w:r>
            <w:r w:rsidRPr="000C4078">
              <w:rPr>
                <w:rFonts w:ascii="Sylfaen" w:eastAsia="Times New Roman" w:hAnsi="Sylfaen" w:cs="Sylfaen"/>
                <w:noProof/>
                <w:sz w:val="24"/>
                <w:szCs w:val="24"/>
                <w:lang w:val="ka-GE"/>
              </w:rPr>
              <w:t>კგ</w:t>
            </w:r>
          </w:p>
        </w:tc>
        <w:tc>
          <w:tcPr>
            <w:tcW w:w="0" w:type="auto"/>
            <w:vAlign w:val="center"/>
            <w:hideMark/>
          </w:tcPr>
          <w:p w14:paraId="18A0D3DE" w14:textId="77777777" w:rsidR="00DF16E3" w:rsidRPr="000C4078" w:rsidRDefault="00DF16E3" w:rsidP="00DF16E3">
            <w:pPr>
              <w:spacing w:after="0" w:line="240" w:lineRule="auto"/>
              <w:rPr>
                <w:rFonts w:ascii="Sylfaen" w:eastAsia="Times New Roman" w:hAnsi="Sylfaen" w:cs="Arial"/>
                <w:noProof/>
                <w:sz w:val="24"/>
                <w:szCs w:val="24"/>
                <w:lang w:val="ka-GE"/>
              </w:rPr>
            </w:pPr>
            <w:r w:rsidRPr="000C4078">
              <w:rPr>
                <w:rFonts w:ascii="Sylfaen" w:eastAsia="Times New Roman" w:hAnsi="Sylfaen" w:cs="Arial"/>
                <w:noProof/>
                <w:sz w:val="24"/>
                <w:szCs w:val="24"/>
                <w:lang w:val="ka-GE"/>
              </w:rPr>
              <w:t xml:space="preserve">5 </w:t>
            </w:r>
            <w:r w:rsidRPr="000C4078">
              <w:rPr>
                <w:rFonts w:ascii="Sylfaen" w:eastAsia="Times New Roman" w:hAnsi="Sylfaen" w:cs="Sylfaen"/>
                <w:noProof/>
                <w:sz w:val="24"/>
                <w:szCs w:val="24"/>
                <w:lang w:val="ka-GE"/>
              </w:rPr>
              <w:t>მგ</w:t>
            </w:r>
          </w:p>
        </w:tc>
        <w:tc>
          <w:tcPr>
            <w:tcW w:w="0" w:type="auto"/>
            <w:vAlign w:val="center"/>
            <w:hideMark/>
          </w:tcPr>
          <w:p w14:paraId="6CEC9ADA" w14:textId="77777777" w:rsidR="00DF16E3" w:rsidRPr="000C4078" w:rsidRDefault="00DF16E3" w:rsidP="00DF16E3">
            <w:pPr>
              <w:spacing w:after="0" w:line="240" w:lineRule="auto"/>
              <w:rPr>
                <w:rFonts w:ascii="Sylfaen" w:eastAsia="Times New Roman" w:hAnsi="Sylfaen" w:cs="Arial"/>
                <w:noProof/>
                <w:sz w:val="24"/>
                <w:szCs w:val="24"/>
                <w:lang w:val="ka-GE"/>
              </w:rPr>
            </w:pPr>
            <w:r w:rsidRPr="000C4078">
              <w:rPr>
                <w:rFonts w:ascii="Sylfaen" w:eastAsia="Times New Roman" w:hAnsi="Sylfaen" w:cs="Sylfaen"/>
                <w:noProof/>
                <w:sz w:val="24"/>
                <w:szCs w:val="24"/>
                <w:lang w:val="ka-GE"/>
              </w:rPr>
              <w:t>მაქსიმუმ</w:t>
            </w:r>
            <w:r w:rsidRPr="000C4078">
              <w:rPr>
                <w:rFonts w:ascii="Sylfaen" w:eastAsia="Times New Roman" w:hAnsi="Sylfaen" w:cs="Arial"/>
                <w:noProof/>
                <w:sz w:val="24"/>
                <w:szCs w:val="24"/>
                <w:lang w:val="ka-GE"/>
              </w:rPr>
              <w:t xml:space="preserve"> 3-</w:t>
            </w:r>
            <w:r w:rsidRPr="000C4078">
              <w:rPr>
                <w:rFonts w:ascii="Sylfaen" w:eastAsia="Times New Roman" w:hAnsi="Sylfaen" w:cs="Sylfaen"/>
                <w:noProof/>
                <w:sz w:val="24"/>
                <w:szCs w:val="24"/>
                <w:lang w:val="ka-GE"/>
              </w:rPr>
              <w:t>ჯერ</w:t>
            </w:r>
            <w:r w:rsidRPr="000C4078">
              <w:rPr>
                <w:rFonts w:ascii="Sylfaen" w:eastAsia="Times New Roman" w:hAnsi="Sylfaen" w:cs="Arial"/>
                <w:noProof/>
                <w:sz w:val="24"/>
                <w:szCs w:val="24"/>
                <w:lang w:val="ka-GE"/>
              </w:rPr>
              <w:t xml:space="preserve"> </w:t>
            </w:r>
            <w:r w:rsidRPr="000C4078">
              <w:rPr>
                <w:rFonts w:ascii="Sylfaen" w:eastAsia="Times New Roman" w:hAnsi="Sylfaen" w:cs="Sylfaen"/>
                <w:noProof/>
                <w:sz w:val="24"/>
                <w:szCs w:val="24"/>
                <w:lang w:val="ka-GE"/>
              </w:rPr>
              <w:t>დღეში</w:t>
            </w:r>
          </w:p>
        </w:tc>
      </w:tr>
      <w:tr w:rsidR="00DF16E3" w:rsidRPr="000C4078" w14:paraId="5ADAA0EF" w14:textId="77777777" w:rsidTr="005748A0">
        <w:trPr>
          <w:tblCellSpacing w:w="15" w:type="dxa"/>
        </w:trPr>
        <w:tc>
          <w:tcPr>
            <w:tcW w:w="0" w:type="auto"/>
            <w:vAlign w:val="center"/>
            <w:hideMark/>
          </w:tcPr>
          <w:p w14:paraId="584A894E" w14:textId="77777777" w:rsidR="00DF16E3" w:rsidRPr="000C4078" w:rsidRDefault="00DF16E3" w:rsidP="00DF16E3">
            <w:pPr>
              <w:spacing w:after="0" w:line="240" w:lineRule="auto"/>
              <w:rPr>
                <w:rFonts w:ascii="Sylfaen" w:eastAsia="Times New Roman" w:hAnsi="Sylfaen" w:cs="Arial"/>
                <w:noProof/>
                <w:sz w:val="24"/>
                <w:szCs w:val="24"/>
                <w:lang w:val="ka-GE"/>
              </w:rPr>
            </w:pPr>
            <w:r w:rsidRPr="000C4078">
              <w:rPr>
                <w:rFonts w:ascii="Sylfaen" w:eastAsia="Times New Roman" w:hAnsi="Sylfaen" w:cs="Arial"/>
                <w:b/>
                <w:bCs/>
                <w:noProof/>
                <w:sz w:val="24"/>
                <w:szCs w:val="24"/>
                <w:lang w:val="ka-GE"/>
              </w:rPr>
              <w:t xml:space="preserve">15–18 </w:t>
            </w:r>
            <w:r w:rsidRPr="000C4078">
              <w:rPr>
                <w:rFonts w:ascii="Sylfaen" w:eastAsia="Times New Roman" w:hAnsi="Sylfaen" w:cs="Sylfaen"/>
                <w:b/>
                <w:bCs/>
                <w:noProof/>
                <w:sz w:val="24"/>
                <w:szCs w:val="24"/>
                <w:lang w:val="ka-GE"/>
              </w:rPr>
              <w:t>წელი</w:t>
            </w:r>
          </w:p>
        </w:tc>
        <w:tc>
          <w:tcPr>
            <w:tcW w:w="0" w:type="auto"/>
            <w:vAlign w:val="center"/>
            <w:hideMark/>
          </w:tcPr>
          <w:p w14:paraId="3E825B8A" w14:textId="77777777" w:rsidR="00DF16E3" w:rsidRPr="000C4078" w:rsidRDefault="00DF16E3" w:rsidP="00DF16E3">
            <w:pPr>
              <w:spacing w:after="0" w:line="240" w:lineRule="auto"/>
              <w:rPr>
                <w:rFonts w:ascii="Sylfaen" w:eastAsia="Times New Roman" w:hAnsi="Sylfaen" w:cs="Arial"/>
                <w:noProof/>
                <w:sz w:val="24"/>
                <w:szCs w:val="24"/>
                <w:lang w:val="ka-GE"/>
              </w:rPr>
            </w:pPr>
            <w:r w:rsidRPr="000C4078">
              <w:rPr>
                <w:rFonts w:ascii="Sylfaen" w:eastAsia="Times New Roman" w:hAnsi="Sylfaen" w:cs="Arial"/>
                <w:noProof/>
                <w:sz w:val="24"/>
                <w:szCs w:val="24"/>
                <w:lang w:val="ka-GE"/>
              </w:rPr>
              <w:t xml:space="preserve">60 </w:t>
            </w:r>
            <w:r w:rsidRPr="000C4078">
              <w:rPr>
                <w:rFonts w:ascii="Sylfaen" w:eastAsia="Times New Roman" w:hAnsi="Sylfaen" w:cs="Sylfaen"/>
                <w:noProof/>
                <w:sz w:val="24"/>
                <w:szCs w:val="24"/>
                <w:lang w:val="ka-GE"/>
              </w:rPr>
              <w:t>კგ</w:t>
            </w:r>
            <w:r w:rsidRPr="000C4078">
              <w:rPr>
                <w:rFonts w:ascii="Sylfaen" w:eastAsia="Times New Roman" w:hAnsi="Sylfaen" w:cs="Arial"/>
                <w:noProof/>
                <w:sz w:val="24"/>
                <w:szCs w:val="24"/>
                <w:lang w:val="ka-GE"/>
              </w:rPr>
              <w:t>-</w:t>
            </w:r>
            <w:r w:rsidRPr="000C4078">
              <w:rPr>
                <w:rFonts w:ascii="Sylfaen" w:eastAsia="Times New Roman" w:hAnsi="Sylfaen" w:cs="Sylfaen"/>
                <w:noProof/>
                <w:sz w:val="24"/>
                <w:szCs w:val="24"/>
                <w:lang w:val="ka-GE"/>
              </w:rPr>
              <w:t>ზე</w:t>
            </w:r>
            <w:r w:rsidRPr="000C4078">
              <w:rPr>
                <w:rFonts w:ascii="Sylfaen" w:eastAsia="Times New Roman" w:hAnsi="Sylfaen" w:cs="Arial"/>
                <w:noProof/>
                <w:sz w:val="24"/>
                <w:szCs w:val="24"/>
                <w:lang w:val="ka-GE"/>
              </w:rPr>
              <w:t xml:space="preserve"> </w:t>
            </w:r>
            <w:r w:rsidRPr="000C4078">
              <w:rPr>
                <w:rFonts w:ascii="Sylfaen" w:eastAsia="Times New Roman" w:hAnsi="Sylfaen" w:cs="Sylfaen"/>
                <w:noProof/>
                <w:sz w:val="24"/>
                <w:szCs w:val="24"/>
                <w:lang w:val="ka-GE"/>
              </w:rPr>
              <w:t>მეტი</w:t>
            </w:r>
          </w:p>
        </w:tc>
        <w:tc>
          <w:tcPr>
            <w:tcW w:w="0" w:type="auto"/>
            <w:vAlign w:val="center"/>
            <w:hideMark/>
          </w:tcPr>
          <w:p w14:paraId="29FE8DAF" w14:textId="77777777" w:rsidR="00DF16E3" w:rsidRPr="000C4078" w:rsidRDefault="00DF16E3" w:rsidP="00DF16E3">
            <w:pPr>
              <w:spacing w:after="0" w:line="240" w:lineRule="auto"/>
              <w:rPr>
                <w:rFonts w:ascii="Sylfaen" w:eastAsia="Times New Roman" w:hAnsi="Sylfaen" w:cs="Arial"/>
                <w:noProof/>
                <w:sz w:val="24"/>
                <w:szCs w:val="24"/>
                <w:lang w:val="ka-GE"/>
              </w:rPr>
            </w:pPr>
            <w:r w:rsidRPr="000C4078">
              <w:rPr>
                <w:rFonts w:ascii="Sylfaen" w:eastAsia="Times New Roman" w:hAnsi="Sylfaen" w:cs="Arial"/>
                <w:noProof/>
                <w:sz w:val="24"/>
                <w:szCs w:val="24"/>
                <w:lang w:val="ka-GE"/>
              </w:rPr>
              <w:t xml:space="preserve">10 </w:t>
            </w:r>
            <w:r w:rsidRPr="000C4078">
              <w:rPr>
                <w:rFonts w:ascii="Sylfaen" w:eastAsia="Times New Roman" w:hAnsi="Sylfaen" w:cs="Sylfaen"/>
                <w:noProof/>
                <w:sz w:val="24"/>
                <w:szCs w:val="24"/>
                <w:lang w:val="ka-GE"/>
              </w:rPr>
              <w:t>მგ</w:t>
            </w:r>
          </w:p>
        </w:tc>
        <w:tc>
          <w:tcPr>
            <w:tcW w:w="0" w:type="auto"/>
            <w:vAlign w:val="center"/>
            <w:hideMark/>
          </w:tcPr>
          <w:p w14:paraId="258E302B" w14:textId="77777777" w:rsidR="00DF16E3" w:rsidRPr="000C4078" w:rsidRDefault="00DF16E3" w:rsidP="00DF16E3">
            <w:pPr>
              <w:spacing w:after="0" w:line="240" w:lineRule="auto"/>
              <w:rPr>
                <w:rFonts w:ascii="Sylfaen" w:eastAsia="Times New Roman" w:hAnsi="Sylfaen" w:cs="Arial"/>
                <w:noProof/>
                <w:sz w:val="24"/>
                <w:szCs w:val="24"/>
                <w:lang w:val="ka-GE"/>
              </w:rPr>
            </w:pPr>
            <w:r w:rsidRPr="000C4078">
              <w:rPr>
                <w:rFonts w:ascii="Sylfaen" w:eastAsia="Times New Roman" w:hAnsi="Sylfaen" w:cs="Sylfaen"/>
                <w:noProof/>
                <w:sz w:val="24"/>
                <w:szCs w:val="24"/>
                <w:lang w:val="ka-GE"/>
              </w:rPr>
              <w:t>მაქსიმუმ</w:t>
            </w:r>
            <w:r w:rsidRPr="000C4078">
              <w:rPr>
                <w:rFonts w:ascii="Sylfaen" w:eastAsia="Times New Roman" w:hAnsi="Sylfaen" w:cs="Arial"/>
                <w:noProof/>
                <w:sz w:val="24"/>
                <w:szCs w:val="24"/>
                <w:lang w:val="ka-GE"/>
              </w:rPr>
              <w:t xml:space="preserve"> 3-</w:t>
            </w:r>
            <w:r w:rsidRPr="000C4078">
              <w:rPr>
                <w:rFonts w:ascii="Sylfaen" w:eastAsia="Times New Roman" w:hAnsi="Sylfaen" w:cs="Sylfaen"/>
                <w:noProof/>
                <w:sz w:val="24"/>
                <w:szCs w:val="24"/>
                <w:lang w:val="ka-GE"/>
              </w:rPr>
              <w:t>ჯერ</w:t>
            </w:r>
            <w:r w:rsidRPr="000C4078">
              <w:rPr>
                <w:rFonts w:ascii="Sylfaen" w:eastAsia="Times New Roman" w:hAnsi="Sylfaen" w:cs="Arial"/>
                <w:noProof/>
                <w:sz w:val="24"/>
                <w:szCs w:val="24"/>
                <w:lang w:val="ka-GE"/>
              </w:rPr>
              <w:t xml:space="preserve"> </w:t>
            </w:r>
            <w:r w:rsidRPr="000C4078">
              <w:rPr>
                <w:rFonts w:ascii="Sylfaen" w:eastAsia="Times New Roman" w:hAnsi="Sylfaen" w:cs="Sylfaen"/>
                <w:noProof/>
                <w:sz w:val="24"/>
                <w:szCs w:val="24"/>
                <w:lang w:val="ka-GE"/>
              </w:rPr>
              <w:t>დღეში</w:t>
            </w:r>
          </w:p>
        </w:tc>
      </w:tr>
    </w:tbl>
    <w:p w14:paraId="105CDD53" w14:textId="77777777" w:rsidR="00DF16E3" w:rsidRPr="000C4078" w:rsidRDefault="00DF16E3" w:rsidP="00734BE9">
      <w:pPr>
        <w:spacing w:line="276" w:lineRule="auto"/>
        <w:rPr>
          <w:rFonts w:ascii="Sylfaen" w:hAnsi="Sylfaen"/>
          <w:noProof/>
          <w:spacing w:val="24"/>
          <w:sz w:val="24"/>
          <w:szCs w:val="24"/>
          <w:lang w:val="ka-GE"/>
        </w:rPr>
      </w:pPr>
    </w:p>
    <w:p w14:paraId="55A36D3A" w14:textId="77777777" w:rsidR="00F84B3C" w:rsidRPr="000C4078" w:rsidRDefault="00F84B3C" w:rsidP="00F84B3C">
      <w:pPr>
        <w:spacing w:line="276" w:lineRule="auto"/>
        <w:rPr>
          <w:rFonts w:ascii="Sylfaen" w:hAnsi="Sylfaen"/>
          <w:noProof/>
          <w:spacing w:val="24"/>
          <w:sz w:val="24"/>
          <w:szCs w:val="24"/>
          <w:lang w:val="ka-GE"/>
        </w:rPr>
      </w:pPr>
      <w:r w:rsidRPr="000C4078">
        <w:rPr>
          <w:rFonts w:ascii="Sylfaen" w:hAnsi="Sylfaen"/>
          <w:noProof/>
          <w:spacing w:val="24"/>
          <w:sz w:val="24"/>
          <w:szCs w:val="24"/>
          <w:lang w:val="ka-GE"/>
        </w:rPr>
        <w:t>ქიმიოთერაპიით გამოწვეული გულისრევისა და ღებინების პროფილაქტიკის მიზნით, პრეპარატის გამოყენების მაქსიმალური ხანგრძლივობა შეადგენს 5 დღეს.</w:t>
      </w:r>
    </w:p>
    <w:p w14:paraId="79A22D1F" w14:textId="77777777" w:rsidR="00F84B3C" w:rsidRPr="000C4078" w:rsidRDefault="00F84B3C" w:rsidP="00F84B3C">
      <w:pPr>
        <w:spacing w:line="276" w:lineRule="auto"/>
        <w:rPr>
          <w:rFonts w:ascii="Sylfaen" w:hAnsi="Sylfaen"/>
          <w:noProof/>
          <w:spacing w:val="24"/>
          <w:sz w:val="24"/>
          <w:szCs w:val="24"/>
          <w:lang w:val="ka-GE"/>
        </w:rPr>
      </w:pPr>
      <w:r w:rsidRPr="000C4078">
        <w:rPr>
          <w:rFonts w:ascii="Sylfaen" w:hAnsi="Sylfaen"/>
          <w:noProof/>
          <w:spacing w:val="24"/>
          <w:sz w:val="24"/>
          <w:szCs w:val="24"/>
          <w:lang w:val="ka-GE"/>
        </w:rPr>
        <w:t>პოსტოპერაციული გულისრევისა და ღებინების მკურნალობის მიზნით, პრეპარატის გამოყენების მაქსიმალური ხანგრძლივობა შეადგენს 48 საათს.</w:t>
      </w:r>
    </w:p>
    <w:p w14:paraId="5DAA0368" w14:textId="77777777" w:rsidR="00F84B3C" w:rsidRPr="000C4078" w:rsidRDefault="00F84B3C" w:rsidP="00734BE9">
      <w:pPr>
        <w:spacing w:line="276" w:lineRule="auto"/>
        <w:rPr>
          <w:rFonts w:ascii="Sylfaen" w:hAnsi="Sylfaen"/>
          <w:noProof/>
          <w:spacing w:val="24"/>
          <w:sz w:val="24"/>
          <w:szCs w:val="24"/>
          <w:lang w:val="ka-GE"/>
        </w:rPr>
      </w:pPr>
      <w:r w:rsidRPr="000C4078">
        <w:rPr>
          <w:rFonts w:ascii="Sylfaen" w:hAnsi="Sylfaen"/>
          <w:b/>
          <w:bCs/>
          <w:noProof/>
          <w:spacing w:val="24"/>
          <w:sz w:val="24"/>
          <w:szCs w:val="24"/>
          <w:lang w:val="ka-GE"/>
        </w:rPr>
        <w:t>მიღების წესი და მეთოდი:</w:t>
      </w:r>
      <w:r w:rsidRPr="000C4078">
        <w:rPr>
          <w:rFonts w:ascii="Sylfaen" w:hAnsi="Sylfaen"/>
          <w:noProof/>
          <w:spacing w:val="24"/>
          <w:sz w:val="24"/>
          <w:szCs w:val="24"/>
          <w:lang w:val="ka-GE"/>
        </w:rPr>
        <w:br/>
        <w:t>მეტპამიდი</w:t>
      </w:r>
      <w:r w:rsidR="00483A1E" w:rsidRPr="000C4078">
        <w:rPr>
          <w:rFonts w:ascii="Sylfaen" w:hAnsi="Sylfaen"/>
          <w:noProof/>
          <w:spacing w:val="24"/>
          <w:sz w:val="24"/>
          <w:szCs w:val="24"/>
          <w:lang w:val="ka-GE"/>
        </w:rPr>
        <w:t>თ</w:t>
      </w:r>
      <w:r w:rsidRPr="000C4078">
        <w:rPr>
          <w:rFonts w:ascii="Sylfaen" w:hAnsi="Sylfaen"/>
          <w:noProof/>
          <w:spacing w:val="24"/>
          <w:sz w:val="24"/>
          <w:szCs w:val="24"/>
          <w:lang w:val="ka-GE"/>
        </w:rPr>
        <w:t xml:space="preserve"> ნელ</w:t>
      </w:r>
      <w:r w:rsidR="00483A1E" w:rsidRPr="000C4078">
        <w:rPr>
          <w:rFonts w:ascii="Sylfaen" w:hAnsi="Sylfaen"/>
          <w:noProof/>
          <w:spacing w:val="24"/>
          <w:sz w:val="24"/>
          <w:szCs w:val="24"/>
          <w:lang w:val="ka-GE"/>
        </w:rPr>
        <w:t xml:space="preserve"> </w:t>
      </w:r>
      <w:r w:rsidRPr="000C4078">
        <w:rPr>
          <w:rFonts w:ascii="Sylfaen" w:hAnsi="Sylfaen"/>
          <w:noProof/>
          <w:spacing w:val="24"/>
          <w:sz w:val="24"/>
          <w:szCs w:val="24"/>
          <w:lang w:val="ka-GE"/>
        </w:rPr>
        <w:t>ინტრავენურ ან ინტრამუსკულურ ინიექცი</w:t>
      </w:r>
      <w:r w:rsidR="00483A1E" w:rsidRPr="000C4078">
        <w:rPr>
          <w:rFonts w:ascii="Sylfaen" w:hAnsi="Sylfaen"/>
          <w:noProof/>
          <w:spacing w:val="24"/>
          <w:sz w:val="24"/>
          <w:szCs w:val="24"/>
          <w:lang w:val="ka-GE"/>
        </w:rPr>
        <w:t>ას</w:t>
      </w:r>
      <w:r w:rsidRPr="000C4078">
        <w:rPr>
          <w:rFonts w:ascii="Sylfaen" w:hAnsi="Sylfaen"/>
          <w:noProof/>
          <w:spacing w:val="24"/>
          <w:sz w:val="24"/>
          <w:szCs w:val="24"/>
          <w:lang w:val="ka-GE"/>
        </w:rPr>
        <w:t xml:space="preserve"> </w:t>
      </w:r>
      <w:r w:rsidR="00483A1E" w:rsidRPr="000C4078">
        <w:rPr>
          <w:rFonts w:ascii="Sylfaen" w:hAnsi="Sylfaen"/>
          <w:noProof/>
          <w:spacing w:val="24"/>
          <w:sz w:val="24"/>
          <w:szCs w:val="24"/>
          <w:lang w:val="ka-GE"/>
        </w:rPr>
        <w:t>ახორციელებს ექიმი ან მედდა</w:t>
      </w:r>
      <w:r w:rsidRPr="000C4078">
        <w:rPr>
          <w:rFonts w:ascii="Sylfaen" w:hAnsi="Sylfaen"/>
          <w:noProof/>
          <w:spacing w:val="24"/>
          <w:sz w:val="24"/>
          <w:szCs w:val="24"/>
          <w:lang w:val="ka-GE"/>
        </w:rPr>
        <w:br/>
        <w:t>ინექციებს შორის ინტერვალი უნდა შეადგენდეს 6 საათს, მიუხედავად იმისა, აღენიშნება თუ არა პაციენტს ღებინება ან მიღებული დოზის ორგანიზმიდან გამოდევნა.</w:t>
      </w:r>
    </w:p>
    <w:p w14:paraId="5E51A471" w14:textId="77777777" w:rsidR="00483A1E" w:rsidRPr="000C4078" w:rsidRDefault="00483A1E" w:rsidP="00483A1E">
      <w:pPr>
        <w:spacing w:line="276" w:lineRule="auto"/>
        <w:rPr>
          <w:rFonts w:ascii="Sylfaen" w:hAnsi="Sylfaen"/>
          <w:b/>
          <w:bCs/>
          <w:noProof/>
          <w:spacing w:val="24"/>
          <w:sz w:val="24"/>
          <w:szCs w:val="24"/>
          <w:lang w:val="ka-GE"/>
        </w:rPr>
      </w:pPr>
    </w:p>
    <w:p w14:paraId="7D1E5FF5" w14:textId="77777777" w:rsidR="00483A1E" w:rsidRPr="000C4078" w:rsidRDefault="00483A1E" w:rsidP="00483A1E">
      <w:pPr>
        <w:spacing w:line="276" w:lineRule="auto"/>
        <w:rPr>
          <w:rFonts w:ascii="Sylfaen" w:hAnsi="Sylfaen"/>
          <w:noProof/>
          <w:spacing w:val="24"/>
          <w:sz w:val="24"/>
          <w:szCs w:val="24"/>
          <w:lang w:val="ka-GE"/>
        </w:rPr>
      </w:pPr>
      <w:r w:rsidRPr="000C4078">
        <w:rPr>
          <w:rFonts w:ascii="Sylfaen" w:hAnsi="Sylfaen"/>
          <w:b/>
          <w:bCs/>
          <w:noProof/>
          <w:spacing w:val="24"/>
          <w:sz w:val="24"/>
          <w:szCs w:val="24"/>
          <w:lang w:val="ka-GE"/>
        </w:rPr>
        <w:lastRenderedPageBreak/>
        <w:t>გამოყენება სხვადასხვა ასაკობრივ ჯგუფში:</w:t>
      </w:r>
    </w:p>
    <w:p w14:paraId="11544333" w14:textId="77777777" w:rsidR="00483A1E" w:rsidRPr="000C4078" w:rsidRDefault="00483A1E" w:rsidP="00483A1E">
      <w:pPr>
        <w:spacing w:line="276" w:lineRule="auto"/>
        <w:rPr>
          <w:rFonts w:ascii="Sylfaen" w:hAnsi="Sylfaen"/>
          <w:noProof/>
          <w:spacing w:val="24"/>
          <w:sz w:val="24"/>
          <w:szCs w:val="24"/>
          <w:lang w:val="ka-GE"/>
        </w:rPr>
      </w:pPr>
      <w:r w:rsidRPr="000C4078">
        <w:rPr>
          <w:rFonts w:ascii="Sylfaen" w:hAnsi="Sylfaen"/>
          <w:b/>
          <w:bCs/>
          <w:noProof/>
          <w:spacing w:val="24"/>
          <w:sz w:val="24"/>
          <w:szCs w:val="24"/>
          <w:lang w:val="ka-GE"/>
        </w:rPr>
        <w:t>გამოყენება ბავშვთა ასაკში:</w:t>
      </w:r>
      <w:r w:rsidRPr="000C4078">
        <w:rPr>
          <w:rFonts w:ascii="Sylfaen" w:hAnsi="Sylfaen"/>
          <w:noProof/>
          <w:spacing w:val="24"/>
          <w:sz w:val="24"/>
          <w:szCs w:val="24"/>
          <w:lang w:val="ka-GE"/>
        </w:rPr>
        <w:br/>
        <w:t>ბავშვებსა და მოზარდებში) შესაძლოა განვითარდეს უნებლიე მოძრაობები (ექსტრაპირამიდული დარღვევები).</w:t>
      </w:r>
      <w:r w:rsidRPr="000C4078">
        <w:rPr>
          <w:rFonts w:ascii="Sylfaen" w:hAnsi="Sylfaen"/>
          <w:noProof/>
          <w:spacing w:val="24"/>
          <w:sz w:val="24"/>
          <w:szCs w:val="24"/>
          <w:lang w:val="ka-GE"/>
        </w:rPr>
        <w:br/>
        <w:t>მეტპამიდი არ გამოიყენება 1 წლამდე ასაკის ბავშვებში, უნებლიე მოძრაობების განვითარების მომატებული რისკის გამო.</w:t>
      </w:r>
    </w:p>
    <w:p w14:paraId="68A2C57B" w14:textId="77777777" w:rsidR="00483A1E" w:rsidRPr="000C4078" w:rsidRDefault="00483A1E" w:rsidP="00734BE9">
      <w:pPr>
        <w:spacing w:line="276" w:lineRule="auto"/>
        <w:rPr>
          <w:rFonts w:ascii="Sylfaen" w:hAnsi="Sylfaen"/>
          <w:noProof/>
          <w:spacing w:val="24"/>
          <w:sz w:val="24"/>
          <w:szCs w:val="24"/>
          <w:lang w:val="ka-GE"/>
        </w:rPr>
      </w:pPr>
      <w:r w:rsidRPr="000C4078">
        <w:rPr>
          <w:rFonts w:ascii="Sylfaen" w:hAnsi="Sylfaen"/>
          <w:b/>
          <w:bCs/>
          <w:noProof/>
          <w:spacing w:val="24"/>
          <w:sz w:val="24"/>
          <w:szCs w:val="24"/>
          <w:lang w:val="ka-GE"/>
        </w:rPr>
        <w:t>გამოყენება ხანდაზმულ ასაკში:</w:t>
      </w:r>
      <w:r w:rsidRPr="000C4078">
        <w:rPr>
          <w:rFonts w:ascii="Sylfaen" w:hAnsi="Sylfaen"/>
          <w:noProof/>
          <w:spacing w:val="24"/>
          <w:sz w:val="24"/>
          <w:szCs w:val="24"/>
          <w:lang w:val="ka-GE"/>
        </w:rPr>
        <w:br/>
        <w:t>ხანდაზმულ პაციენტებში, თირკმლისა და ღვიძლის ფუნქციის დარღვევების, აგრეთვე პაციენტის ზოგადი ჯანმრთელობის მდგომარეობის გათვალისწინებით, შესაძლებელია დოზის შემცირება.</w:t>
      </w:r>
    </w:p>
    <w:p w14:paraId="477EE43D" w14:textId="77777777" w:rsidR="00483A1E" w:rsidRPr="000C4078" w:rsidRDefault="00483A1E" w:rsidP="00483A1E">
      <w:pPr>
        <w:spacing w:line="276" w:lineRule="auto"/>
        <w:rPr>
          <w:rFonts w:ascii="Sylfaen" w:hAnsi="Sylfaen"/>
          <w:noProof/>
          <w:spacing w:val="24"/>
          <w:sz w:val="24"/>
          <w:szCs w:val="24"/>
          <w:lang w:val="ka-GE"/>
        </w:rPr>
      </w:pPr>
      <w:r w:rsidRPr="000C4078">
        <w:rPr>
          <w:rFonts w:ascii="Sylfaen" w:hAnsi="Sylfaen"/>
          <w:b/>
          <w:bCs/>
          <w:noProof/>
          <w:spacing w:val="24"/>
          <w:sz w:val="24"/>
          <w:szCs w:val="24"/>
          <w:lang w:val="ka-GE"/>
        </w:rPr>
        <w:t>გამოყენების განსაკუთრებული შემთხვევები:</w:t>
      </w:r>
    </w:p>
    <w:p w14:paraId="6A06C8DB" w14:textId="77777777" w:rsidR="00483A1E" w:rsidRPr="000C4078" w:rsidRDefault="00483A1E" w:rsidP="00483A1E">
      <w:pPr>
        <w:spacing w:line="276" w:lineRule="auto"/>
        <w:rPr>
          <w:rFonts w:ascii="Sylfaen" w:hAnsi="Sylfaen"/>
          <w:noProof/>
          <w:spacing w:val="24"/>
          <w:sz w:val="24"/>
          <w:szCs w:val="24"/>
          <w:lang w:val="ka-GE"/>
        </w:rPr>
      </w:pPr>
      <w:r w:rsidRPr="000C4078">
        <w:rPr>
          <w:rFonts w:ascii="Sylfaen" w:hAnsi="Sylfaen"/>
          <w:b/>
          <w:bCs/>
          <w:noProof/>
          <w:spacing w:val="24"/>
          <w:sz w:val="24"/>
          <w:szCs w:val="24"/>
          <w:lang w:val="ka-GE"/>
        </w:rPr>
        <w:t>თირკმლის უკმარისობა:</w:t>
      </w:r>
      <w:r w:rsidRPr="000C4078">
        <w:rPr>
          <w:rFonts w:ascii="Sylfaen" w:hAnsi="Sylfaen"/>
          <w:noProof/>
          <w:spacing w:val="24"/>
          <w:sz w:val="24"/>
          <w:szCs w:val="24"/>
          <w:lang w:val="ka-GE"/>
        </w:rPr>
        <w:br/>
        <w:t>თირკმლის ტერმინალური  სტადიის უკმარისობის, აგრეთვე საშუალო ან მძიმე ხარისხის თირკმლის დაავადებების მქონე პაციენტებში მეტპამიდის დოზა უნდა შემცირდეს. თუ გაწუხებთ თირკმლის დაავადება, აცნობეთ თქვენს მკურნალ ექიმს.</w:t>
      </w:r>
    </w:p>
    <w:p w14:paraId="21546B74" w14:textId="77777777" w:rsidR="00483A1E" w:rsidRPr="000C4078" w:rsidRDefault="00483A1E" w:rsidP="00734BE9">
      <w:pPr>
        <w:spacing w:line="276" w:lineRule="auto"/>
        <w:rPr>
          <w:rFonts w:ascii="Sylfaen" w:hAnsi="Sylfaen"/>
          <w:noProof/>
          <w:spacing w:val="24"/>
          <w:sz w:val="24"/>
          <w:szCs w:val="24"/>
          <w:lang w:val="ka-GE"/>
        </w:rPr>
      </w:pPr>
      <w:r w:rsidRPr="000C4078">
        <w:rPr>
          <w:rFonts w:ascii="Sylfaen" w:hAnsi="Sylfaen"/>
          <w:b/>
          <w:bCs/>
          <w:noProof/>
          <w:spacing w:val="24"/>
          <w:sz w:val="24"/>
          <w:szCs w:val="24"/>
          <w:lang w:val="ka-GE"/>
        </w:rPr>
        <w:t>ღვიძლის უკმარისობა:</w:t>
      </w:r>
      <w:r w:rsidRPr="000C4078">
        <w:rPr>
          <w:rFonts w:ascii="Sylfaen" w:hAnsi="Sylfaen"/>
          <w:noProof/>
          <w:spacing w:val="24"/>
          <w:sz w:val="24"/>
          <w:szCs w:val="24"/>
          <w:lang w:val="ka-GE"/>
        </w:rPr>
        <w:br/>
        <w:t>ღვიძლის მძიმე დაავადებების დროს მ</w:t>
      </w:r>
      <w:r w:rsidR="00FA6CF1" w:rsidRPr="000C4078">
        <w:rPr>
          <w:rFonts w:ascii="Sylfaen" w:hAnsi="Sylfaen"/>
          <w:noProof/>
          <w:spacing w:val="24"/>
          <w:sz w:val="24"/>
          <w:szCs w:val="24"/>
          <w:lang w:val="ka-GE"/>
        </w:rPr>
        <w:t>ე</w:t>
      </w:r>
      <w:r w:rsidRPr="000C4078">
        <w:rPr>
          <w:rFonts w:ascii="Sylfaen" w:hAnsi="Sylfaen"/>
          <w:noProof/>
          <w:spacing w:val="24"/>
          <w:sz w:val="24"/>
          <w:szCs w:val="24"/>
          <w:lang w:val="ka-GE"/>
        </w:rPr>
        <w:t>ტპამიდის დოზა უნდა შემცირდეს. თუ გაწუხებთ ღვიძლის დაავადება, აცნობეთ თქვენს მკურნალ ექიმს.</w:t>
      </w:r>
      <w:r w:rsidRPr="000C4078">
        <w:rPr>
          <w:rFonts w:ascii="Sylfaen" w:hAnsi="Sylfaen"/>
          <w:noProof/>
          <w:spacing w:val="24"/>
          <w:sz w:val="24"/>
          <w:szCs w:val="24"/>
          <w:lang w:val="ka-GE"/>
        </w:rPr>
        <w:br/>
        <w:t>თუ გექმნებათ შთაბეჭდილება, რომ მ</w:t>
      </w:r>
      <w:r w:rsidR="00FA6CF1" w:rsidRPr="000C4078">
        <w:rPr>
          <w:rFonts w:ascii="Sylfaen" w:hAnsi="Sylfaen"/>
          <w:noProof/>
          <w:spacing w:val="24"/>
          <w:sz w:val="24"/>
          <w:szCs w:val="24"/>
          <w:lang w:val="ka-GE"/>
        </w:rPr>
        <w:t>ე</w:t>
      </w:r>
      <w:r w:rsidRPr="000C4078">
        <w:rPr>
          <w:rFonts w:ascii="Sylfaen" w:hAnsi="Sylfaen"/>
          <w:noProof/>
          <w:spacing w:val="24"/>
          <w:sz w:val="24"/>
          <w:szCs w:val="24"/>
          <w:lang w:val="ka-GE"/>
        </w:rPr>
        <w:t>ტპამიდის ეფექტი ზედმეტად ძლიერი ან სუსტია, მიმართეთ თქვენს ექიმს ან ფარმაცევტს.</w:t>
      </w:r>
    </w:p>
    <w:p w14:paraId="3EAAF837" w14:textId="77777777" w:rsidR="00FA6CF1" w:rsidRPr="000C4078" w:rsidRDefault="00FA6CF1" w:rsidP="00734BE9">
      <w:pPr>
        <w:spacing w:line="276" w:lineRule="auto"/>
        <w:rPr>
          <w:rFonts w:ascii="Sylfaen" w:hAnsi="Sylfaen"/>
          <w:noProof/>
          <w:spacing w:val="24"/>
          <w:sz w:val="24"/>
          <w:szCs w:val="24"/>
          <w:lang w:val="ka-GE"/>
        </w:rPr>
      </w:pPr>
      <w:r w:rsidRPr="000C4078">
        <w:rPr>
          <w:rFonts w:ascii="Sylfaen" w:hAnsi="Sylfaen"/>
          <w:b/>
          <w:bCs/>
          <w:noProof/>
          <w:spacing w:val="24"/>
          <w:sz w:val="24"/>
          <w:szCs w:val="24"/>
          <w:lang w:val="ka-GE"/>
        </w:rPr>
        <w:t>თუ მიიღეთ საჭიროზე მეტი მეტპამიდი:</w:t>
      </w:r>
      <w:r w:rsidRPr="000C4078">
        <w:rPr>
          <w:rFonts w:ascii="Sylfaen" w:hAnsi="Sylfaen"/>
          <w:noProof/>
          <w:spacing w:val="24"/>
          <w:sz w:val="24"/>
          <w:szCs w:val="24"/>
          <w:lang w:val="ka-GE"/>
        </w:rPr>
        <w:br/>
        <w:t>თუ მიიღეთ საჭიროზე მეტი მეტპამიდი, დაუყოვნებლივ დაუკავშირდით თქვენს ექიმს ან ფარმაცევტს. პრეპარატის მაღალი დოზით მიღების შემთხვევაში შესაძლოა გამოვლინდეს უნებლიე მოძრაობები (ექსტრაპირამიდული დარღვევები), თავბრუსხვევის შეგრძნება, ცნობიერების დარღვევა, გონების დაბინდვა,მოჩვენებები( ჰალუცინაციები)  და გულ-სისხლძარღვთა სისტემის დარღვევები. თქვენი მკურნალი ექიმი ჩაგიტარებთ ამ სიმპტომების შესაბამის სათანადო მკურნალობას.</w:t>
      </w:r>
    </w:p>
    <w:p w14:paraId="40011CDD" w14:textId="77777777" w:rsidR="00FA6CF1" w:rsidRPr="000C4078" w:rsidRDefault="00FA6CF1" w:rsidP="00734BE9">
      <w:pPr>
        <w:spacing w:line="276" w:lineRule="auto"/>
        <w:rPr>
          <w:rFonts w:ascii="Sylfaen" w:hAnsi="Sylfaen"/>
          <w:noProof/>
          <w:spacing w:val="24"/>
          <w:sz w:val="24"/>
          <w:szCs w:val="24"/>
          <w:lang w:val="ka-GE"/>
        </w:rPr>
      </w:pPr>
      <w:r w:rsidRPr="000C4078">
        <w:rPr>
          <w:rFonts w:ascii="Sylfaen" w:hAnsi="Sylfaen"/>
          <w:noProof/>
          <w:spacing w:val="24"/>
          <w:sz w:val="24"/>
          <w:szCs w:val="24"/>
          <w:lang w:val="ka-GE"/>
        </w:rPr>
        <w:t>თუ მიიღეთ საჭიროზე მეტი მეტპამიდი, მიმართეთ ექიმს ან ფარმაცევტს</w:t>
      </w:r>
    </w:p>
    <w:p w14:paraId="05BD1DAF" w14:textId="77777777" w:rsidR="00FA6CF1" w:rsidRPr="000C4078" w:rsidRDefault="00FA6CF1" w:rsidP="00734BE9">
      <w:pPr>
        <w:spacing w:line="276" w:lineRule="auto"/>
        <w:rPr>
          <w:rFonts w:ascii="Sylfaen" w:hAnsi="Sylfaen"/>
          <w:noProof/>
          <w:spacing w:val="24"/>
          <w:sz w:val="24"/>
          <w:szCs w:val="24"/>
          <w:lang w:val="ka-GE"/>
        </w:rPr>
      </w:pPr>
      <w:r w:rsidRPr="000C4078">
        <w:rPr>
          <w:rFonts w:ascii="Sylfaen" w:hAnsi="Sylfaen"/>
          <w:b/>
          <w:bCs/>
          <w:noProof/>
          <w:spacing w:val="24"/>
          <w:sz w:val="24"/>
          <w:szCs w:val="24"/>
          <w:lang w:val="ka-GE"/>
        </w:rPr>
        <w:t>დოზის გამოტოვება:</w:t>
      </w:r>
      <w:r w:rsidRPr="000C4078">
        <w:rPr>
          <w:rFonts w:ascii="Sylfaen" w:hAnsi="Sylfaen"/>
          <w:noProof/>
          <w:spacing w:val="24"/>
          <w:sz w:val="24"/>
          <w:szCs w:val="24"/>
          <w:lang w:val="ka-GE"/>
        </w:rPr>
        <w:br/>
        <w:t xml:space="preserve">თუ  მეტპამიდის დოზის მიღება დაგავიწყდათ, გამოტოვეთ ეს დოზა და </w:t>
      </w:r>
      <w:r w:rsidRPr="000C4078">
        <w:rPr>
          <w:rFonts w:ascii="Sylfaen" w:hAnsi="Sylfaen"/>
          <w:noProof/>
          <w:spacing w:val="24"/>
          <w:sz w:val="24"/>
          <w:szCs w:val="24"/>
          <w:lang w:val="ka-GE"/>
        </w:rPr>
        <w:lastRenderedPageBreak/>
        <w:t>შემდეგი მიიღეთ ჩვეულებრივ დროს.</w:t>
      </w:r>
      <w:r w:rsidRPr="000C4078">
        <w:rPr>
          <w:rFonts w:ascii="Sylfaen" w:hAnsi="Sylfaen"/>
          <w:noProof/>
          <w:spacing w:val="24"/>
          <w:sz w:val="24"/>
          <w:szCs w:val="24"/>
          <w:lang w:val="ka-GE"/>
        </w:rPr>
        <w:br/>
        <w:t>გამოტოვებული დოზის კომპენსირების მიზნით, ორმაგი დოზის მირება დაუშვებელია.</w:t>
      </w:r>
    </w:p>
    <w:p w14:paraId="43287C6B" w14:textId="77777777" w:rsidR="00AB52E5" w:rsidRPr="000C4078" w:rsidRDefault="00ED0104" w:rsidP="001B4340">
      <w:pPr>
        <w:pStyle w:val="ListParagraph"/>
        <w:numPr>
          <w:ilvl w:val="1"/>
          <w:numId w:val="4"/>
        </w:numPr>
        <w:spacing w:line="276" w:lineRule="auto"/>
        <w:ind w:left="90"/>
        <w:rPr>
          <w:rFonts w:ascii="Sylfaen" w:hAnsi="Sylfaen"/>
          <w:noProof/>
          <w:spacing w:val="24"/>
          <w:sz w:val="24"/>
          <w:szCs w:val="24"/>
          <w:lang w:val="ka-GE"/>
        </w:rPr>
      </w:pPr>
      <w:r w:rsidRPr="000C4078">
        <w:rPr>
          <w:rFonts w:ascii="Sylfaen" w:hAnsi="Sylfaen" w:cs="Sylfaen"/>
          <w:b/>
          <w:bCs/>
          <w:noProof/>
          <w:spacing w:val="24"/>
          <w:sz w:val="24"/>
          <w:szCs w:val="24"/>
          <w:lang w:val="ka-GE"/>
        </w:rPr>
        <w:t xml:space="preserve">რა არის </w:t>
      </w:r>
      <w:r w:rsidR="00AB52E5" w:rsidRPr="000C4078">
        <w:rPr>
          <w:rFonts w:ascii="Sylfaen" w:hAnsi="Sylfaen" w:cs="Sylfaen"/>
          <w:b/>
          <w:bCs/>
          <w:noProof/>
          <w:spacing w:val="24"/>
          <w:sz w:val="24"/>
          <w:szCs w:val="24"/>
          <w:lang w:val="ka-GE"/>
        </w:rPr>
        <w:t>შესაძლო</w:t>
      </w:r>
      <w:r w:rsidR="00AB52E5" w:rsidRPr="000C4078">
        <w:rPr>
          <w:rFonts w:ascii="Sylfaen" w:hAnsi="Sylfaen"/>
          <w:b/>
          <w:bCs/>
          <w:noProof/>
          <w:spacing w:val="24"/>
          <w:sz w:val="24"/>
          <w:szCs w:val="24"/>
          <w:lang w:val="ka-GE"/>
        </w:rPr>
        <w:t xml:space="preserve"> გვერდითი მოვლენები</w:t>
      </w:r>
      <w:r w:rsidRPr="000C4078">
        <w:rPr>
          <w:rFonts w:ascii="Sylfaen" w:hAnsi="Sylfaen"/>
          <w:b/>
          <w:bCs/>
          <w:noProof/>
          <w:spacing w:val="24"/>
          <w:sz w:val="24"/>
          <w:szCs w:val="24"/>
          <w:lang w:val="ka-GE"/>
        </w:rPr>
        <w:t>?</w:t>
      </w:r>
      <w:r w:rsidR="00AB52E5" w:rsidRPr="000C4078">
        <w:rPr>
          <w:rFonts w:ascii="Sylfaen" w:hAnsi="Sylfaen"/>
          <w:noProof/>
          <w:spacing w:val="24"/>
          <w:sz w:val="24"/>
          <w:szCs w:val="24"/>
          <w:lang w:val="ka-GE"/>
        </w:rPr>
        <w:br/>
        <w:t>როგორც ყველა სამკურნალო საშუალებამ, მეტპამიდმაც მის შემადგენლობაში შემავალი კომპონენტების მიმართ მგრძნობიარე პირებში შესაძლოა გამოიწვიოს გვერდითი მოვლენები.</w:t>
      </w:r>
    </w:p>
    <w:p w14:paraId="0339F768" w14:textId="77777777" w:rsidR="00AB52E5" w:rsidRPr="000C4078" w:rsidRDefault="00AB52E5" w:rsidP="001B4340">
      <w:pPr>
        <w:tabs>
          <w:tab w:val="left" w:pos="90"/>
        </w:tabs>
        <w:spacing w:line="276" w:lineRule="auto"/>
        <w:ind w:left="90"/>
        <w:rPr>
          <w:rFonts w:ascii="Sylfaen" w:hAnsi="Sylfaen"/>
          <w:b/>
          <w:noProof/>
          <w:spacing w:val="24"/>
          <w:sz w:val="24"/>
          <w:szCs w:val="24"/>
          <w:lang w:val="ka-GE"/>
        </w:rPr>
      </w:pPr>
      <w:r w:rsidRPr="000C4078">
        <w:rPr>
          <w:rFonts w:ascii="Sylfaen" w:hAnsi="Sylfaen"/>
          <w:b/>
          <w:noProof/>
          <w:spacing w:val="24"/>
          <w:sz w:val="24"/>
          <w:szCs w:val="24"/>
          <w:lang w:val="ka-GE"/>
        </w:rPr>
        <w:t>ქვემოთ ჩამოთვლილთაგან რომელიმე გვერდითი მოვლენის განვითარების შემთხვევაში, შეწყვიტეთ მეტპამიდის მიღება და დაუყოვნებლივ მიმართეთ მკურნალ ექიმს ან უახლოესი კლინიკის გადაუდებელი დახმარების განყოფილებას:</w:t>
      </w:r>
    </w:p>
    <w:p w14:paraId="61D4FEC9" w14:textId="77777777" w:rsidR="001B4340" w:rsidRPr="000C4078" w:rsidRDefault="001B4340" w:rsidP="001B4340">
      <w:pPr>
        <w:tabs>
          <w:tab w:val="left" w:pos="90"/>
        </w:tabs>
        <w:spacing w:line="276" w:lineRule="auto"/>
        <w:ind w:left="90"/>
        <w:rPr>
          <w:rFonts w:ascii="Sylfaen" w:hAnsi="Sylfaen"/>
          <w:noProof/>
          <w:spacing w:val="24"/>
          <w:sz w:val="24"/>
          <w:szCs w:val="24"/>
          <w:lang w:val="ka-GE"/>
        </w:rPr>
      </w:pPr>
      <w:r w:rsidRPr="000C4078">
        <w:rPr>
          <w:rFonts w:ascii="Sylfaen" w:hAnsi="Sylfaen"/>
          <w:noProof/>
          <w:spacing w:val="24"/>
          <w:sz w:val="24"/>
          <w:szCs w:val="24"/>
          <w:lang w:val="ka-GE"/>
        </w:rPr>
        <w:t>-უნებლიე მოძრაობები თავისა და კისრის არეში. ეს გვერდითი მოვლენები შესაძლოა განვითარდეს ბავშვებში და მოზარდებში, აგრეთვე პრეპარატის მაღალი დოზით გამოყენების შემთხვევაში. აღნიშნული სიმპტომები, როგორც წესი, ვლინდება მკურნალობის დასაწყისში, თუმცა ზოგჯერ შესაძლოა წარმოიქმნას ერთჯერადი დოზის მიღების შემდეგაც. სათანადო თერაპიის შედეგად ეს არასასურველი ეფექტები ქრება</w:t>
      </w:r>
      <w:r w:rsidR="006E7EE8" w:rsidRPr="000C4078">
        <w:rPr>
          <w:rFonts w:ascii="Sylfaen" w:hAnsi="Sylfaen"/>
          <w:noProof/>
          <w:spacing w:val="24"/>
          <w:sz w:val="24"/>
          <w:szCs w:val="24"/>
          <w:lang w:val="ka-GE"/>
        </w:rPr>
        <w:t>.</w:t>
      </w:r>
    </w:p>
    <w:p w14:paraId="433F5317" w14:textId="77777777" w:rsidR="00294278" w:rsidRPr="000C4078" w:rsidRDefault="00AD2690" w:rsidP="001B4340">
      <w:pPr>
        <w:tabs>
          <w:tab w:val="left" w:pos="90"/>
        </w:tabs>
        <w:spacing w:line="276" w:lineRule="auto"/>
        <w:ind w:left="90"/>
        <w:rPr>
          <w:rFonts w:ascii="Sylfaen" w:hAnsi="Sylfaen"/>
          <w:noProof/>
          <w:spacing w:val="24"/>
          <w:sz w:val="24"/>
          <w:szCs w:val="24"/>
          <w:lang w:val="ka-GE"/>
        </w:rPr>
      </w:pPr>
      <w:r w:rsidRPr="000C4078">
        <w:rPr>
          <w:rFonts w:ascii="Sylfaen" w:hAnsi="Sylfaen"/>
          <w:noProof/>
          <w:spacing w:val="24"/>
          <w:sz w:val="24"/>
          <w:szCs w:val="24"/>
          <w:lang w:val="ka-GE"/>
        </w:rPr>
        <w:t>-მაღალი ტემპერატურა, არტერიული წნევის მომატება, უნებლიე კუნთოვანი კრუნჩხვები (კონვულსიები), ოფლიანობა და ნერწყვდენის გაძლიერება შესაძლოა აღნიშნავდეს დარღვევას, რომელსაც ავთვისებიანი ნეიროლეფსიური სინდრომი ეწოდება</w:t>
      </w:r>
      <w:r w:rsidR="00294278" w:rsidRPr="000C4078">
        <w:rPr>
          <w:rFonts w:ascii="Sylfaen" w:hAnsi="Sylfaen"/>
          <w:noProof/>
          <w:spacing w:val="24"/>
          <w:sz w:val="24"/>
          <w:szCs w:val="24"/>
          <w:lang w:val="ka-GE"/>
        </w:rPr>
        <w:t>.</w:t>
      </w:r>
    </w:p>
    <w:p w14:paraId="6F6383AD" w14:textId="77777777" w:rsidR="00AD2690" w:rsidRPr="000C4078" w:rsidRDefault="00294278" w:rsidP="001B4340">
      <w:pPr>
        <w:tabs>
          <w:tab w:val="left" w:pos="90"/>
        </w:tabs>
        <w:spacing w:line="276" w:lineRule="auto"/>
        <w:ind w:left="90"/>
        <w:rPr>
          <w:rFonts w:ascii="Sylfaen" w:hAnsi="Sylfaen"/>
          <w:noProof/>
          <w:spacing w:val="24"/>
          <w:sz w:val="24"/>
          <w:szCs w:val="24"/>
          <w:lang w:val="ka-GE"/>
        </w:rPr>
      </w:pPr>
      <w:r w:rsidRPr="000C4078">
        <w:rPr>
          <w:rFonts w:ascii="Sylfaen" w:hAnsi="Sylfaen"/>
          <w:noProof/>
          <w:spacing w:val="24"/>
          <w:sz w:val="24"/>
          <w:szCs w:val="24"/>
          <w:lang w:val="ka-GE"/>
        </w:rPr>
        <w:t>-ქავილი, კანის გაწითლება, სახის, ენისა და ხორხის შეშუპება, აგრეთვე სუნთქვის გაძნელება შესაძლოა მძიმე ალერგიული რეაქციის სიმპტომებს წარმოადგენდეს.</w:t>
      </w:r>
      <w:r w:rsidR="00AD2690" w:rsidRPr="000C4078">
        <w:rPr>
          <w:rFonts w:ascii="Sylfaen" w:hAnsi="Sylfaen"/>
          <w:noProof/>
          <w:spacing w:val="24"/>
          <w:sz w:val="24"/>
          <w:szCs w:val="24"/>
          <w:lang w:val="ka-GE"/>
        </w:rPr>
        <w:t xml:space="preserve"> </w:t>
      </w:r>
    </w:p>
    <w:p w14:paraId="57BF7A62" w14:textId="77777777" w:rsidR="00294278" w:rsidRPr="000C4078" w:rsidRDefault="00294278" w:rsidP="001B4340">
      <w:pPr>
        <w:tabs>
          <w:tab w:val="left" w:pos="90"/>
        </w:tabs>
        <w:spacing w:line="276" w:lineRule="auto"/>
        <w:ind w:left="90"/>
        <w:rPr>
          <w:rFonts w:ascii="Sylfaen" w:hAnsi="Sylfaen"/>
          <w:noProof/>
          <w:spacing w:val="24"/>
          <w:sz w:val="24"/>
          <w:szCs w:val="24"/>
          <w:lang w:val="ka-GE"/>
        </w:rPr>
      </w:pPr>
    </w:p>
    <w:p w14:paraId="67C6E93A" w14:textId="77777777" w:rsidR="00464418" w:rsidRPr="000C4078" w:rsidRDefault="00464418" w:rsidP="00294278">
      <w:pPr>
        <w:tabs>
          <w:tab w:val="left" w:pos="90"/>
        </w:tabs>
        <w:spacing w:line="276" w:lineRule="auto"/>
        <w:ind w:left="86"/>
        <w:rPr>
          <w:rFonts w:ascii="Sylfaen" w:hAnsi="Sylfaen"/>
          <w:bCs/>
          <w:noProof/>
          <w:spacing w:val="24"/>
          <w:sz w:val="24"/>
          <w:szCs w:val="24"/>
          <w:lang w:val="ka-GE"/>
        </w:rPr>
      </w:pPr>
      <w:r w:rsidRPr="000C4078">
        <w:rPr>
          <w:rFonts w:ascii="Sylfaen" w:hAnsi="Sylfaen"/>
          <w:bCs/>
          <w:noProof/>
          <w:spacing w:val="24"/>
          <w:sz w:val="24"/>
          <w:szCs w:val="24"/>
          <w:lang w:val="ka-GE"/>
        </w:rPr>
        <w:t>აღნიშნული სიმპტომები განეკუთვნება სერიოზულ გვერდით ეფექტებს და შესაძლოა მოითხოვდეს გადაუდებელ სამედიცინო დახმარებას.</w:t>
      </w:r>
    </w:p>
    <w:p w14:paraId="54EE37ED" w14:textId="77777777" w:rsidR="00294278" w:rsidRPr="000C4078" w:rsidRDefault="00294278" w:rsidP="00294278">
      <w:pPr>
        <w:tabs>
          <w:tab w:val="left" w:pos="90"/>
        </w:tabs>
        <w:spacing w:line="276" w:lineRule="auto"/>
        <w:ind w:left="86"/>
        <w:rPr>
          <w:rFonts w:ascii="Sylfaen" w:hAnsi="Sylfaen"/>
          <w:noProof/>
          <w:spacing w:val="24"/>
          <w:sz w:val="24"/>
          <w:szCs w:val="24"/>
          <w:lang w:val="ka-GE"/>
        </w:rPr>
      </w:pPr>
      <w:r w:rsidRPr="000C4078">
        <w:rPr>
          <w:rFonts w:ascii="Sylfaen" w:hAnsi="Sylfaen"/>
          <w:bCs/>
          <w:noProof/>
          <w:spacing w:val="24"/>
          <w:sz w:val="24"/>
          <w:szCs w:val="24"/>
          <w:lang w:val="ka-GE"/>
        </w:rPr>
        <w:t>გვერდითი მოვლენები კლასიფიცირებულია შემდეგი კატეგორიების მიხედვით:</w:t>
      </w:r>
    </w:p>
    <w:p w14:paraId="51E4617A" w14:textId="77777777" w:rsidR="00294278" w:rsidRPr="000C4078" w:rsidRDefault="00294278" w:rsidP="00464418">
      <w:pPr>
        <w:tabs>
          <w:tab w:val="left" w:pos="90"/>
        </w:tabs>
        <w:spacing w:line="276" w:lineRule="auto"/>
        <w:ind w:left="450"/>
        <w:rPr>
          <w:rFonts w:ascii="Sylfaen" w:hAnsi="Sylfaen"/>
          <w:noProof/>
          <w:spacing w:val="24"/>
          <w:sz w:val="24"/>
          <w:szCs w:val="24"/>
          <w:lang w:val="ka-GE"/>
        </w:rPr>
      </w:pPr>
      <w:r w:rsidRPr="000C4078">
        <w:rPr>
          <w:rFonts w:ascii="Sylfaen" w:hAnsi="Sylfaen"/>
          <w:b/>
          <w:bCs/>
          <w:noProof/>
          <w:spacing w:val="24"/>
          <w:sz w:val="24"/>
          <w:szCs w:val="24"/>
          <w:lang w:val="ka-GE"/>
        </w:rPr>
        <w:t>ძალიან ხშირი:</w:t>
      </w:r>
      <w:r w:rsidRPr="000C4078">
        <w:rPr>
          <w:rFonts w:ascii="Sylfaen" w:hAnsi="Sylfaen"/>
          <w:noProof/>
          <w:spacing w:val="24"/>
          <w:sz w:val="24"/>
          <w:szCs w:val="24"/>
          <w:lang w:val="ka-GE"/>
        </w:rPr>
        <w:t xml:space="preserve"> შესაძლოა გამოვლინდეს 10-დან სულ მცირე 1 პაციენტში.</w:t>
      </w:r>
    </w:p>
    <w:p w14:paraId="417C721E" w14:textId="77777777" w:rsidR="00294278" w:rsidRPr="000C4078" w:rsidRDefault="00294278" w:rsidP="00464418">
      <w:pPr>
        <w:tabs>
          <w:tab w:val="left" w:pos="90"/>
        </w:tabs>
        <w:spacing w:line="276" w:lineRule="auto"/>
        <w:ind w:left="360"/>
        <w:rPr>
          <w:rFonts w:ascii="Sylfaen" w:hAnsi="Sylfaen"/>
          <w:noProof/>
          <w:spacing w:val="24"/>
          <w:sz w:val="24"/>
          <w:szCs w:val="24"/>
          <w:lang w:val="ka-GE"/>
        </w:rPr>
      </w:pPr>
      <w:r w:rsidRPr="000C4078">
        <w:rPr>
          <w:rFonts w:ascii="Sylfaen" w:hAnsi="Sylfaen"/>
          <w:b/>
          <w:bCs/>
          <w:noProof/>
          <w:spacing w:val="24"/>
          <w:sz w:val="24"/>
          <w:szCs w:val="24"/>
          <w:lang w:val="ka-GE"/>
        </w:rPr>
        <w:t>ხშირი:</w:t>
      </w:r>
      <w:r w:rsidRPr="000C4078">
        <w:rPr>
          <w:rFonts w:ascii="Sylfaen" w:hAnsi="Sylfaen"/>
          <w:noProof/>
          <w:spacing w:val="24"/>
          <w:sz w:val="24"/>
          <w:szCs w:val="24"/>
          <w:lang w:val="ka-GE"/>
        </w:rPr>
        <w:t xml:space="preserve"> შესაძლოა გამოვლინდეს 10-დან 1-ზე ნაკლებ, მაგრამ 100-დან 1-ზე მეტ პაციენტში.</w:t>
      </w:r>
    </w:p>
    <w:p w14:paraId="5E32B8D8" w14:textId="77777777" w:rsidR="00294278" w:rsidRPr="000C4078" w:rsidRDefault="00294278" w:rsidP="00464418">
      <w:pPr>
        <w:tabs>
          <w:tab w:val="left" w:pos="90"/>
        </w:tabs>
        <w:spacing w:line="276" w:lineRule="auto"/>
        <w:ind w:left="360"/>
        <w:rPr>
          <w:rFonts w:ascii="Sylfaen" w:hAnsi="Sylfaen"/>
          <w:noProof/>
          <w:spacing w:val="24"/>
          <w:sz w:val="24"/>
          <w:szCs w:val="24"/>
          <w:lang w:val="ka-GE"/>
        </w:rPr>
      </w:pPr>
      <w:r w:rsidRPr="000C4078">
        <w:rPr>
          <w:rFonts w:ascii="Sylfaen" w:hAnsi="Sylfaen"/>
          <w:b/>
          <w:bCs/>
          <w:noProof/>
          <w:spacing w:val="24"/>
          <w:sz w:val="24"/>
          <w:szCs w:val="24"/>
          <w:lang w:val="ka-GE"/>
        </w:rPr>
        <w:lastRenderedPageBreak/>
        <w:t>არახშირი:</w:t>
      </w:r>
      <w:r w:rsidRPr="000C4078">
        <w:rPr>
          <w:rFonts w:ascii="Sylfaen" w:hAnsi="Sylfaen"/>
          <w:noProof/>
          <w:spacing w:val="24"/>
          <w:sz w:val="24"/>
          <w:szCs w:val="24"/>
          <w:lang w:val="ka-GE"/>
        </w:rPr>
        <w:t xml:space="preserve"> შესაძლოა გამოვლინდეს 100-დან 1-ზე ნაკლებ, მაგრამ 1 000-დან 1-ზე მეტ პაციენტში.</w:t>
      </w:r>
    </w:p>
    <w:p w14:paraId="5AEA2F67" w14:textId="77777777" w:rsidR="00294278" w:rsidRPr="000C4078" w:rsidRDefault="00294278" w:rsidP="00464418">
      <w:pPr>
        <w:tabs>
          <w:tab w:val="left" w:pos="90"/>
        </w:tabs>
        <w:spacing w:line="276" w:lineRule="auto"/>
        <w:ind w:left="360"/>
        <w:rPr>
          <w:rFonts w:ascii="Sylfaen" w:hAnsi="Sylfaen"/>
          <w:noProof/>
          <w:spacing w:val="24"/>
          <w:sz w:val="24"/>
          <w:szCs w:val="24"/>
          <w:lang w:val="ka-GE"/>
        </w:rPr>
      </w:pPr>
      <w:r w:rsidRPr="000C4078">
        <w:rPr>
          <w:rFonts w:ascii="Sylfaen" w:hAnsi="Sylfaen"/>
          <w:b/>
          <w:bCs/>
          <w:noProof/>
          <w:spacing w:val="24"/>
          <w:sz w:val="24"/>
          <w:szCs w:val="24"/>
          <w:lang w:val="ka-GE"/>
        </w:rPr>
        <w:t>იშვიათი:</w:t>
      </w:r>
      <w:r w:rsidRPr="000C4078">
        <w:rPr>
          <w:rFonts w:ascii="Sylfaen" w:hAnsi="Sylfaen"/>
          <w:noProof/>
          <w:spacing w:val="24"/>
          <w:sz w:val="24"/>
          <w:szCs w:val="24"/>
          <w:lang w:val="ka-GE"/>
        </w:rPr>
        <w:t xml:space="preserve"> შესაძლოა გამოვლინდეს 1 000-დან 1-ზე ნაკლებ, მაგრამ 10 000-დან 1-ზე მეტ პაციენტში.</w:t>
      </w:r>
    </w:p>
    <w:p w14:paraId="652962B3" w14:textId="77777777" w:rsidR="00294278" w:rsidRPr="000C4078" w:rsidRDefault="00294278" w:rsidP="00464418">
      <w:pPr>
        <w:tabs>
          <w:tab w:val="left" w:pos="90"/>
        </w:tabs>
        <w:spacing w:line="276" w:lineRule="auto"/>
        <w:ind w:left="360"/>
        <w:rPr>
          <w:rFonts w:ascii="Sylfaen" w:hAnsi="Sylfaen"/>
          <w:noProof/>
          <w:spacing w:val="24"/>
          <w:sz w:val="24"/>
          <w:szCs w:val="24"/>
          <w:lang w:val="ka-GE"/>
        </w:rPr>
      </w:pPr>
      <w:r w:rsidRPr="000C4078">
        <w:rPr>
          <w:rFonts w:ascii="Sylfaen" w:hAnsi="Sylfaen"/>
          <w:b/>
          <w:bCs/>
          <w:noProof/>
          <w:spacing w:val="24"/>
          <w:sz w:val="24"/>
          <w:szCs w:val="24"/>
          <w:lang w:val="ka-GE"/>
        </w:rPr>
        <w:t>ძალიან იშვიათი:</w:t>
      </w:r>
      <w:r w:rsidRPr="000C4078">
        <w:rPr>
          <w:rFonts w:ascii="Sylfaen" w:hAnsi="Sylfaen"/>
          <w:noProof/>
          <w:spacing w:val="24"/>
          <w:sz w:val="24"/>
          <w:szCs w:val="24"/>
          <w:lang w:val="ka-GE"/>
        </w:rPr>
        <w:t xml:space="preserve"> შესაძლოა გამოვლინდეს 10 000-დან 1-ზე ნაკლებ პაციენტში.</w:t>
      </w:r>
    </w:p>
    <w:p w14:paraId="7FBC5686" w14:textId="77777777" w:rsidR="00294278" w:rsidRPr="000C4078" w:rsidRDefault="00294278" w:rsidP="00464418">
      <w:pPr>
        <w:tabs>
          <w:tab w:val="left" w:pos="90"/>
        </w:tabs>
        <w:spacing w:line="276" w:lineRule="auto"/>
        <w:ind w:left="360"/>
        <w:rPr>
          <w:rFonts w:ascii="Sylfaen" w:hAnsi="Sylfaen"/>
          <w:noProof/>
          <w:spacing w:val="24"/>
          <w:sz w:val="24"/>
          <w:szCs w:val="24"/>
          <w:lang w:val="ka-GE"/>
        </w:rPr>
      </w:pPr>
      <w:r w:rsidRPr="000C4078">
        <w:rPr>
          <w:rFonts w:ascii="Sylfaen" w:hAnsi="Sylfaen"/>
          <w:b/>
          <w:bCs/>
          <w:noProof/>
          <w:spacing w:val="24"/>
          <w:sz w:val="24"/>
          <w:szCs w:val="24"/>
          <w:lang w:val="ka-GE"/>
        </w:rPr>
        <w:t>უცნობია:</w:t>
      </w:r>
      <w:r w:rsidRPr="000C4078">
        <w:rPr>
          <w:rFonts w:ascii="Sylfaen" w:hAnsi="Sylfaen"/>
          <w:noProof/>
          <w:spacing w:val="24"/>
          <w:sz w:val="24"/>
          <w:szCs w:val="24"/>
          <w:lang w:val="ka-GE"/>
        </w:rPr>
        <w:t xml:space="preserve"> არსებული მონაცემების საფუძველზე</w:t>
      </w:r>
      <w:r w:rsidR="00464418" w:rsidRPr="000C4078">
        <w:rPr>
          <w:rFonts w:ascii="Sylfaen" w:hAnsi="Sylfaen"/>
          <w:noProof/>
          <w:spacing w:val="24"/>
          <w:sz w:val="24"/>
          <w:szCs w:val="24"/>
          <w:lang w:val="ka-GE"/>
        </w:rPr>
        <w:t>დაყრდნობით</w:t>
      </w:r>
      <w:r w:rsidRPr="000C4078">
        <w:rPr>
          <w:rFonts w:ascii="Sylfaen" w:hAnsi="Sylfaen"/>
          <w:noProof/>
          <w:spacing w:val="24"/>
          <w:sz w:val="24"/>
          <w:szCs w:val="24"/>
          <w:lang w:val="ka-GE"/>
        </w:rPr>
        <w:t xml:space="preserve"> სიხშირის დადგენა შეუძლებელია.</w:t>
      </w:r>
    </w:p>
    <w:p w14:paraId="7750494A" w14:textId="77777777" w:rsidR="00464418" w:rsidRPr="000C4078" w:rsidRDefault="00464418" w:rsidP="00DF3F18">
      <w:pPr>
        <w:pStyle w:val="ListParagraph"/>
        <w:spacing w:before="180" w:after="240" w:line="240" w:lineRule="auto"/>
        <w:rPr>
          <w:rFonts w:ascii="Arial" w:eastAsia="Times New Roman" w:hAnsi="Arial" w:cs="Arial"/>
          <w:noProof/>
          <w:sz w:val="24"/>
          <w:szCs w:val="24"/>
          <w:lang w:val="ka-GE"/>
        </w:rPr>
      </w:pPr>
      <w:r w:rsidRPr="000C4078">
        <w:rPr>
          <w:rFonts w:ascii="Sylfaen" w:eastAsia="Times New Roman" w:hAnsi="Sylfaen" w:cs="Sylfaen"/>
          <w:b/>
          <w:bCs/>
          <w:noProof/>
          <w:sz w:val="24"/>
          <w:szCs w:val="24"/>
          <w:lang w:val="ka-GE"/>
        </w:rPr>
        <w:t>ძალიან</w:t>
      </w:r>
      <w:r w:rsidRPr="000C4078">
        <w:rPr>
          <w:rFonts w:ascii="Arial" w:eastAsia="Times New Roman" w:hAnsi="Arial" w:cs="Arial"/>
          <w:b/>
          <w:bCs/>
          <w:noProof/>
          <w:sz w:val="24"/>
          <w:szCs w:val="24"/>
          <w:lang w:val="ka-GE"/>
        </w:rPr>
        <w:t xml:space="preserve"> </w:t>
      </w:r>
      <w:r w:rsidRPr="000C4078">
        <w:rPr>
          <w:rFonts w:ascii="Sylfaen" w:eastAsia="Times New Roman" w:hAnsi="Sylfaen" w:cs="Sylfaen"/>
          <w:b/>
          <w:bCs/>
          <w:noProof/>
          <w:sz w:val="24"/>
          <w:szCs w:val="24"/>
          <w:lang w:val="ka-GE"/>
        </w:rPr>
        <w:t>ხშირი</w:t>
      </w:r>
      <w:r w:rsidRPr="000C4078">
        <w:rPr>
          <w:rFonts w:ascii="Arial" w:eastAsia="Times New Roman" w:hAnsi="Arial" w:cs="Arial"/>
          <w:b/>
          <w:bCs/>
          <w:noProof/>
          <w:sz w:val="24"/>
          <w:szCs w:val="24"/>
          <w:lang w:val="ka-GE"/>
        </w:rPr>
        <w:t>:</w:t>
      </w:r>
      <w:r w:rsidRPr="000C4078">
        <w:rPr>
          <w:rFonts w:ascii="Arial" w:eastAsia="Times New Roman" w:hAnsi="Arial" w:cs="Arial"/>
          <w:noProof/>
          <w:sz w:val="24"/>
          <w:szCs w:val="24"/>
          <w:lang w:val="ka-GE"/>
        </w:rPr>
        <w:br/>
        <w:t xml:space="preserve">− </w:t>
      </w:r>
      <w:r w:rsidR="00DF3F18" w:rsidRPr="000C4078">
        <w:rPr>
          <w:rFonts w:ascii="Sylfaen" w:eastAsia="Times New Roman" w:hAnsi="Sylfaen" w:cs="Sylfaen"/>
          <w:noProof/>
          <w:sz w:val="24"/>
          <w:szCs w:val="24"/>
          <w:lang w:val="ka-GE"/>
        </w:rPr>
        <w:t>ძილიანობა</w:t>
      </w:r>
    </w:p>
    <w:p w14:paraId="5E188A67" w14:textId="77777777" w:rsidR="00464418" w:rsidRPr="000C4078" w:rsidRDefault="00464418" w:rsidP="00DF3F18">
      <w:pPr>
        <w:pStyle w:val="ListParagraph"/>
        <w:spacing w:before="180" w:after="240" w:line="240" w:lineRule="auto"/>
        <w:rPr>
          <w:rFonts w:ascii="Sylfaen" w:eastAsia="Times New Roman" w:hAnsi="Sylfaen" w:cs="Sylfaen"/>
          <w:noProof/>
          <w:sz w:val="24"/>
          <w:szCs w:val="24"/>
          <w:lang w:val="ka-GE"/>
        </w:rPr>
      </w:pPr>
      <w:r w:rsidRPr="000C4078">
        <w:rPr>
          <w:rFonts w:ascii="Sylfaen" w:eastAsia="Times New Roman" w:hAnsi="Sylfaen" w:cs="Sylfaen"/>
          <w:b/>
          <w:bCs/>
          <w:noProof/>
          <w:sz w:val="24"/>
          <w:szCs w:val="24"/>
          <w:lang w:val="ka-GE"/>
        </w:rPr>
        <w:t>ხშირი</w:t>
      </w:r>
      <w:r w:rsidRPr="000C4078">
        <w:rPr>
          <w:rFonts w:ascii="Arial" w:eastAsia="Times New Roman" w:hAnsi="Arial" w:cs="Arial"/>
          <w:b/>
          <w:bCs/>
          <w:noProof/>
          <w:sz w:val="24"/>
          <w:szCs w:val="24"/>
          <w:lang w:val="ka-GE"/>
        </w:rPr>
        <w:t>:</w:t>
      </w:r>
      <w:r w:rsidRPr="000C4078">
        <w:rPr>
          <w:rFonts w:ascii="Arial" w:eastAsia="Times New Roman" w:hAnsi="Arial" w:cs="Arial"/>
          <w:noProof/>
          <w:sz w:val="24"/>
          <w:szCs w:val="24"/>
          <w:lang w:val="ka-GE"/>
        </w:rPr>
        <w:br/>
        <w:t xml:space="preserve">− </w:t>
      </w:r>
      <w:r w:rsidRPr="000C4078">
        <w:rPr>
          <w:rFonts w:ascii="Sylfaen" w:eastAsia="Times New Roman" w:hAnsi="Sylfaen" w:cs="Sylfaen"/>
          <w:noProof/>
          <w:sz w:val="24"/>
          <w:szCs w:val="24"/>
          <w:lang w:val="ka-GE"/>
        </w:rPr>
        <w:t>დეპრესია</w:t>
      </w:r>
      <w:r w:rsidRPr="000C4078">
        <w:rPr>
          <w:rFonts w:ascii="Arial" w:eastAsia="Times New Roman" w:hAnsi="Arial" w:cs="Arial"/>
          <w:noProof/>
          <w:sz w:val="24"/>
          <w:szCs w:val="24"/>
          <w:lang w:val="ka-GE"/>
        </w:rPr>
        <w:br/>
        <w:t xml:space="preserve">− </w:t>
      </w:r>
      <w:r w:rsidR="00DF3F18" w:rsidRPr="000C4078">
        <w:rPr>
          <w:rFonts w:ascii="Sylfaen" w:eastAsia="Times New Roman" w:hAnsi="Sylfaen" w:cs="Sylfaen"/>
          <w:noProof/>
          <w:sz w:val="24"/>
          <w:szCs w:val="24"/>
          <w:lang w:val="ka-GE"/>
        </w:rPr>
        <w:t>უნებლიე მოძრაობები, როგორიცაა ჰიპერკინეზი, ტრემორი და კუნთების ჰიპერტონუსი (რიგიდულობა)</w:t>
      </w:r>
      <w:r w:rsidRPr="000C4078">
        <w:rPr>
          <w:rFonts w:ascii="Arial" w:eastAsia="Times New Roman" w:hAnsi="Arial" w:cs="Arial"/>
          <w:noProof/>
          <w:sz w:val="24"/>
          <w:szCs w:val="24"/>
          <w:lang w:val="ka-GE"/>
        </w:rPr>
        <w:br/>
        <w:t xml:space="preserve">− </w:t>
      </w:r>
      <w:r w:rsidRPr="000C4078">
        <w:rPr>
          <w:rFonts w:ascii="Sylfaen" w:eastAsia="Times New Roman" w:hAnsi="Sylfaen" w:cs="Sylfaen"/>
          <w:noProof/>
          <w:sz w:val="24"/>
          <w:szCs w:val="24"/>
          <w:lang w:val="ka-GE"/>
        </w:rPr>
        <w:t>პარკინსონის</w:t>
      </w:r>
      <w:r w:rsidRPr="000C4078">
        <w:rPr>
          <w:rFonts w:ascii="Arial" w:eastAsia="Times New Roman" w:hAnsi="Arial" w:cs="Arial"/>
          <w:noProof/>
          <w:sz w:val="24"/>
          <w:szCs w:val="24"/>
          <w:lang w:val="ka-GE"/>
        </w:rPr>
        <w:t xml:space="preserve"> </w:t>
      </w:r>
      <w:r w:rsidRPr="000C4078">
        <w:rPr>
          <w:rFonts w:ascii="Sylfaen" w:eastAsia="Times New Roman" w:hAnsi="Sylfaen" w:cs="Sylfaen"/>
          <w:noProof/>
          <w:sz w:val="24"/>
          <w:szCs w:val="24"/>
          <w:lang w:val="ka-GE"/>
        </w:rPr>
        <w:t>დაავადების</w:t>
      </w:r>
      <w:r w:rsidRPr="000C4078">
        <w:rPr>
          <w:rFonts w:ascii="Arial" w:eastAsia="Times New Roman" w:hAnsi="Arial" w:cs="Arial"/>
          <w:noProof/>
          <w:sz w:val="24"/>
          <w:szCs w:val="24"/>
          <w:lang w:val="ka-GE"/>
        </w:rPr>
        <w:t xml:space="preserve"> </w:t>
      </w:r>
      <w:r w:rsidRPr="000C4078">
        <w:rPr>
          <w:rFonts w:ascii="Sylfaen" w:eastAsia="Times New Roman" w:hAnsi="Sylfaen" w:cs="Sylfaen"/>
          <w:noProof/>
          <w:sz w:val="24"/>
          <w:szCs w:val="24"/>
          <w:lang w:val="ka-GE"/>
        </w:rPr>
        <w:t>მსგავსი</w:t>
      </w:r>
      <w:r w:rsidRPr="000C4078">
        <w:rPr>
          <w:rFonts w:ascii="Arial" w:eastAsia="Times New Roman" w:hAnsi="Arial" w:cs="Arial"/>
          <w:noProof/>
          <w:sz w:val="24"/>
          <w:szCs w:val="24"/>
          <w:lang w:val="ka-GE"/>
        </w:rPr>
        <w:t xml:space="preserve"> </w:t>
      </w:r>
      <w:r w:rsidRPr="000C4078">
        <w:rPr>
          <w:rFonts w:ascii="Sylfaen" w:eastAsia="Times New Roman" w:hAnsi="Sylfaen" w:cs="Sylfaen"/>
          <w:noProof/>
          <w:sz w:val="24"/>
          <w:szCs w:val="24"/>
          <w:lang w:val="ka-GE"/>
        </w:rPr>
        <w:t>სიმპტომატიკა</w:t>
      </w:r>
      <w:r w:rsidRPr="000C4078">
        <w:rPr>
          <w:rFonts w:ascii="Arial" w:eastAsia="Times New Roman" w:hAnsi="Arial" w:cs="Arial"/>
          <w:noProof/>
          <w:sz w:val="24"/>
          <w:szCs w:val="24"/>
          <w:lang w:val="ka-GE"/>
        </w:rPr>
        <w:t xml:space="preserve"> (</w:t>
      </w:r>
      <w:r w:rsidRPr="000C4078">
        <w:rPr>
          <w:rFonts w:ascii="Sylfaen" w:eastAsia="Times New Roman" w:hAnsi="Sylfaen" w:cs="Sylfaen"/>
          <w:noProof/>
          <w:sz w:val="24"/>
          <w:szCs w:val="24"/>
          <w:lang w:val="ka-GE"/>
        </w:rPr>
        <w:t>ტრემორი</w:t>
      </w:r>
      <w:r w:rsidRPr="000C4078">
        <w:rPr>
          <w:rFonts w:ascii="Arial" w:eastAsia="Times New Roman" w:hAnsi="Arial" w:cs="Arial"/>
          <w:noProof/>
          <w:sz w:val="24"/>
          <w:szCs w:val="24"/>
          <w:lang w:val="ka-GE"/>
        </w:rPr>
        <w:t xml:space="preserve">, </w:t>
      </w:r>
      <w:r w:rsidR="00DF3F18" w:rsidRPr="000C4078">
        <w:rPr>
          <w:rFonts w:ascii="Sylfaen" w:eastAsia="Times New Roman" w:hAnsi="Sylfaen" w:cs="Sylfaen"/>
          <w:noProof/>
          <w:sz w:val="24"/>
          <w:szCs w:val="24"/>
          <w:lang w:val="ka-GE"/>
        </w:rPr>
        <w:t>კუნთების ჰიპერტონუსი</w:t>
      </w:r>
      <w:r w:rsidRPr="000C4078">
        <w:rPr>
          <w:rFonts w:ascii="Arial" w:eastAsia="Times New Roman" w:hAnsi="Arial" w:cs="Arial"/>
          <w:noProof/>
          <w:sz w:val="24"/>
          <w:szCs w:val="24"/>
          <w:lang w:val="ka-GE"/>
        </w:rPr>
        <w:t>)</w:t>
      </w:r>
      <w:r w:rsidRPr="000C4078">
        <w:rPr>
          <w:rFonts w:ascii="Arial" w:eastAsia="Times New Roman" w:hAnsi="Arial" w:cs="Arial"/>
          <w:noProof/>
          <w:sz w:val="24"/>
          <w:szCs w:val="24"/>
          <w:lang w:val="ka-GE"/>
        </w:rPr>
        <w:br/>
        <w:t xml:space="preserve">− </w:t>
      </w:r>
      <w:r w:rsidR="00DF3F18" w:rsidRPr="000C4078">
        <w:rPr>
          <w:rFonts w:ascii="Sylfaen" w:eastAsia="Times New Roman" w:hAnsi="Sylfaen" w:cs="Sylfaen"/>
          <w:noProof/>
          <w:sz w:val="24"/>
          <w:szCs w:val="24"/>
          <w:lang w:val="ka-GE"/>
        </w:rPr>
        <w:t>შფოთვა</w:t>
      </w:r>
      <w:r w:rsidRPr="000C4078">
        <w:rPr>
          <w:rFonts w:ascii="Arial" w:eastAsia="Times New Roman" w:hAnsi="Arial" w:cs="Arial"/>
          <w:noProof/>
          <w:sz w:val="24"/>
          <w:szCs w:val="24"/>
          <w:lang w:val="ka-GE"/>
        </w:rPr>
        <w:br/>
        <w:t xml:space="preserve">− </w:t>
      </w:r>
      <w:r w:rsidRPr="000C4078">
        <w:rPr>
          <w:rFonts w:ascii="Sylfaen" w:eastAsia="Times New Roman" w:hAnsi="Sylfaen" w:cs="Sylfaen"/>
          <w:noProof/>
          <w:sz w:val="24"/>
          <w:szCs w:val="24"/>
          <w:lang w:val="ka-GE"/>
        </w:rPr>
        <w:t>არტერიული</w:t>
      </w:r>
      <w:r w:rsidRPr="000C4078">
        <w:rPr>
          <w:rFonts w:ascii="Arial" w:eastAsia="Times New Roman" w:hAnsi="Arial" w:cs="Arial"/>
          <w:noProof/>
          <w:sz w:val="24"/>
          <w:szCs w:val="24"/>
          <w:lang w:val="ka-GE"/>
        </w:rPr>
        <w:t xml:space="preserve"> </w:t>
      </w:r>
      <w:r w:rsidRPr="000C4078">
        <w:rPr>
          <w:rFonts w:ascii="Sylfaen" w:eastAsia="Times New Roman" w:hAnsi="Sylfaen" w:cs="Sylfaen"/>
          <w:noProof/>
          <w:sz w:val="24"/>
          <w:szCs w:val="24"/>
          <w:lang w:val="ka-GE"/>
        </w:rPr>
        <w:t>ჰიპოტენზია</w:t>
      </w:r>
      <w:r w:rsidRPr="000C4078">
        <w:rPr>
          <w:rFonts w:ascii="Arial" w:eastAsia="Times New Roman" w:hAnsi="Arial" w:cs="Arial"/>
          <w:noProof/>
          <w:sz w:val="24"/>
          <w:szCs w:val="24"/>
          <w:lang w:val="ka-GE"/>
        </w:rPr>
        <w:t xml:space="preserve"> (</w:t>
      </w:r>
      <w:r w:rsidRPr="000C4078">
        <w:rPr>
          <w:rFonts w:ascii="Sylfaen" w:eastAsia="Times New Roman" w:hAnsi="Sylfaen" w:cs="Sylfaen"/>
          <w:noProof/>
          <w:sz w:val="24"/>
          <w:szCs w:val="24"/>
          <w:lang w:val="ka-GE"/>
        </w:rPr>
        <w:t>განსაკუთრებით</w:t>
      </w:r>
      <w:r w:rsidRPr="000C4078">
        <w:rPr>
          <w:rFonts w:ascii="Arial" w:eastAsia="Times New Roman" w:hAnsi="Arial" w:cs="Arial"/>
          <w:noProof/>
          <w:sz w:val="24"/>
          <w:szCs w:val="24"/>
          <w:lang w:val="ka-GE"/>
        </w:rPr>
        <w:t xml:space="preserve"> </w:t>
      </w:r>
      <w:r w:rsidRPr="000C4078">
        <w:rPr>
          <w:rFonts w:ascii="Sylfaen" w:eastAsia="Times New Roman" w:hAnsi="Sylfaen" w:cs="Sylfaen"/>
          <w:noProof/>
          <w:sz w:val="24"/>
          <w:szCs w:val="24"/>
          <w:lang w:val="ka-GE"/>
        </w:rPr>
        <w:t>ინტრავენური</w:t>
      </w:r>
      <w:r w:rsidRPr="000C4078">
        <w:rPr>
          <w:rFonts w:ascii="Arial" w:eastAsia="Times New Roman" w:hAnsi="Arial" w:cs="Arial"/>
          <w:noProof/>
          <w:sz w:val="24"/>
          <w:szCs w:val="24"/>
          <w:lang w:val="ka-GE"/>
        </w:rPr>
        <w:t xml:space="preserve"> </w:t>
      </w:r>
      <w:r w:rsidRPr="000C4078">
        <w:rPr>
          <w:rFonts w:ascii="Sylfaen" w:eastAsia="Times New Roman" w:hAnsi="Sylfaen" w:cs="Sylfaen"/>
          <w:noProof/>
          <w:sz w:val="24"/>
          <w:szCs w:val="24"/>
          <w:lang w:val="ka-GE"/>
        </w:rPr>
        <w:t>შეყვანისას</w:t>
      </w:r>
      <w:r w:rsidRPr="000C4078">
        <w:rPr>
          <w:rFonts w:ascii="Arial" w:eastAsia="Times New Roman" w:hAnsi="Arial" w:cs="Arial"/>
          <w:noProof/>
          <w:sz w:val="24"/>
          <w:szCs w:val="24"/>
          <w:lang w:val="ka-GE"/>
        </w:rPr>
        <w:t>)</w:t>
      </w:r>
      <w:r w:rsidRPr="000C4078">
        <w:rPr>
          <w:rFonts w:ascii="Arial" w:eastAsia="Times New Roman" w:hAnsi="Arial" w:cs="Arial"/>
          <w:noProof/>
          <w:sz w:val="24"/>
          <w:szCs w:val="24"/>
          <w:lang w:val="ka-GE"/>
        </w:rPr>
        <w:br/>
        <w:t xml:space="preserve">− </w:t>
      </w:r>
      <w:r w:rsidRPr="000C4078">
        <w:rPr>
          <w:rFonts w:ascii="Sylfaen" w:eastAsia="Times New Roman" w:hAnsi="Sylfaen" w:cs="Sylfaen"/>
          <w:noProof/>
          <w:sz w:val="24"/>
          <w:szCs w:val="24"/>
          <w:lang w:val="ka-GE"/>
        </w:rPr>
        <w:t>დიარეა</w:t>
      </w:r>
    </w:p>
    <w:p w14:paraId="6E826842" w14:textId="77777777" w:rsidR="00DF3F18" w:rsidRPr="000C4078" w:rsidRDefault="00DF3F18" w:rsidP="00DF3F18">
      <w:pPr>
        <w:pStyle w:val="ListParagraph"/>
        <w:spacing w:before="180" w:after="240" w:line="240" w:lineRule="auto"/>
        <w:rPr>
          <w:rFonts w:ascii="Sylfaen" w:eastAsia="Times New Roman" w:hAnsi="Sylfaen" w:cs="Arial"/>
          <w:noProof/>
          <w:sz w:val="24"/>
          <w:szCs w:val="24"/>
          <w:lang w:val="ka-GE"/>
        </w:rPr>
      </w:pPr>
      <w:r w:rsidRPr="000C4078">
        <w:rPr>
          <w:rFonts w:ascii="Sylfaen" w:eastAsia="Times New Roman" w:hAnsi="Sylfaen" w:cs="Sylfaen"/>
          <w:b/>
          <w:bCs/>
          <w:noProof/>
          <w:sz w:val="24"/>
          <w:szCs w:val="24"/>
          <w:lang w:val="ka-GE"/>
        </w:rPr>
        <w:t>-</w:t>
      </w:r>
      <w:r w:rsidRPr="000C4078">
        <w:rPr>
          <w:rFonts w:ascii="Sylfaen" w:eastAsia="Times New Roman" w:hAnsi="Sylfaen" w:cs="Arial"/>
          <w:noProof/>
          <w:sz w:val="24"/>
          <w:szCs w:val="24"/>
          <w:lang w:val="ka-GE"/>
        </w:rPr>
        <w:t>ასთენია</w:t>
      </w:r>
    </w:p>
    <w:p w14:paraId="1BE699D3" w14:textId="77777777" w:rsidR="00DF3F18" w:rsidRPr="000C4078" w:rsidRDefault="00DF3F18" w:rsidP="00DF3F18">
      <w:pPr>
        <w:pStyle w:val="ListParagraph"/>
        <w:spacing w:before="180" w:after="240" w:line="240" w:lineRule="auto"/>
        <w:rPr>
          <w:rFonts w:ascii="Sylfaen" w:eastAsia="Times New Roman" w:hAnsi="Sylfaen" w:cs="Arial"/>
          <w:noProof/>
          <w:sz w:val="24"/>
          <w:szCs w:val="24"/>
          <w:lang w:val="ka-GE"/>
        </w:rPr>
      </w:pPr>
    </w:p>
    <w:p w14:paraId="78A7F237" w14:textId="77777777" w:rsidR="00DF3F18" w:rsidRPr="000C4078" w:rsidRDefault="00DF3F18" w:rsidP="005570C9">
      <w:pPr>
        <w:pStyle w:val="ListParagraph"/>
        <w:spacing w:before="180" w:after="240" w:line="276" w:lineRule="auto"/>
        <w:rPr>
          <w:rFonts w:ascii="Sylfaen" w:eastAsia="Times New Roman" w:hAnsi="Sylfaen" w:cs="Arial"/>
          <w:noProof/>
          <w:sz w:val="24"/>
          <w:szCs w:val="24"/>
          <w:lang w:val="ka-GE"/>
        </w:rPr>
      </w:pPr>
      <w:r w:rsidRPr="000C4078">
        <w:rPr>
          <w:rFonts w:ascii="Sylfaen" w:eastAsia="Times New Roman" w:hAnsi="Sylfaen" w:cs="Arial"/>
          <w:b/>
          <w:bCs/>
          <w:noProof/>
          <w:sz w:val="24"/>
          <w:szCs w:val="24"/>
          <w:lang w:val="ka-GE"/>
        </w:rPr>
        <w:t>ნაკლებად ხშირი:</w:t>
      </w:r>
      <w:r w:rsidRPr="000C4078">
        <w:rPr>
          <w:rFonts w:ascii="Sylfaen" w:eastAsia="Times New Roman" w:hAnsi="Sylfaen" w:cs="Arial"/>
          <w:noProof/>
          <w:sz w:val="24"/>
          <w:szCs w:val="24"/>
          <w:lang w:val="ka-GE"/>
        </w:rPr>
        <w:br/>
      </w:r>
      <w:r w:rsidR="005570C9" w:rsidRPr="000C4078">
        <w:rPr>
          <w:rFonts w:ascii="Sylfaen" w:eastAsia="Times New Roman" w:hAnsi="Sylfaen" w:cs="Arial"/>
          <w:noProof/>
          <w:sz w:val="24"/>
          <w:szCs w:val="24"/>
          <w:lang w:val="ka-GE"/>
        </w:rPr>
        <w:t xml:space="preserve">− </w:t>
      </w:r>
      <w:r w:rsidRPr="000C4078">
        <w:rPr>
          <w:rFonts w:ascii="Sylfaen" w:eastAsia="Times New Roman" w:hAnsi="Sylfaen" w:cs="Arial"/>
          <w:noProof/>
          <w:sz w:val="24"/>
          <w:szCs w:val="24"/>
          <w:lang w:val="ka-GE"/>
        </w:rPr>
        <w:t>სისხლში ჰორმონ პროლაქტინის დონის მომატება, რამაც შესაძლოა გამოიწვიოს რძის გამოყოფა მამაკაცებსა და ქალებში</w:t>
      </w:r>
      <w:r w:rsidR="005570C9" w:rsidRPr="000C4078">
        <w:rPr>
          <w:rFonts w:ascii="Sylfaen" w:eastAsia="Times New Roman" w:hAnsi="Sylfaen" w:cs="Arial"/>
          <w:noProof/>
          <w:sz w:val="24"/>
          <w:szCs w:val="24"/>
          <w:lang w:val="ka-GE"/>
        </w:rPr>
        <w:t>(ჰიპერპროლაქტინემია</w:t>
      </w:r>
      <w:r w:rsidRPr="000C4078">
        <w:rPr>
          <w:rFonts w:ascii="Sylfaen" w:eastAsia="Times New Roman" w:hAnsi="Sylfaen" w:cs="Arial"/>
          <w:noProof/>
          <w:sz w:val="24"/>
          <w:szCs w:val="24"/>
          <w:lang w:val="ka-GE"/>
        </w:rPr>
        <w:t>)</w:t>
      </w:r>
      <w:r w:rsidRPr="000C4078">
        <w:rPr>
          <w:rFonts w:ascii="Sylfaen" w:eastAsia="Times New Roman" w:hAnsi="Sylfaen" w:cs="Arial"/>
          <w:noProof/>
          <w:sz w:val="24"/>
          <w:szCs w:val="24"/>
          <w:lang w:val="ka-GE"/>
        </w:rPr>
        <w:br/>
        <w:t xml:space="preserve">− </w:t>
      </w:r>
      <w:r w:rsidR="005570C9" w:rsidRPr="000C4078">
        <w:rPr>
          <w:rFonts w:ascii="Sylfaen" w:eastAsia="Times New Roman" w:hAnsi="Sylfaen" w:cs="Arial"/>
          <w:noProof/>
          <w:sz w:val="24"/>
          <w:szCs w:val="24"/>
          <w:lang w:val="ka-GE"/>
        </w:rPr>
        <w:t xml:space="preserve"> </w:t>
      </w:r>
      <w:r w:rsidRPr="000C4078">
        <w:rPr>
          <w:rFonts w:ascii="Sylfaen" w:eastAsia="Times New Roman" w:hAnsi="Sylfaen" w:cs="Arial"/>
          <w:noProof/>
          <w:sz w:val="24"/>
          <w:szCs w:val="24"/>
          <w:lang w:val="ka-GE"/>
        </w:rPr>
        <w:t>მენსტრუაციის არარსებობა ან მენსტრუალური ციკლის დარღვევა</w:t>
      </w:r>
      <w:r w:rsidR="005570C9" w:rsidRPr="000C4078">
        <w:rPr>
          <w:rFonts w:ascii="Sylfaen" w:eastAsia="Times New Roman" w:hAnsi="Sylfaen" w:cs="Arial"/>
          <w:noProof/>
          <w:sz w:val="24"/>
          <w:szCs w:val="24"/>
          <w:lang w:val="ka-GE"/>
        </w:rPr>
        <w:t>(ამენორეა</w:t>
      </w:r>
      <w:r w:rsidRPr="000C4078">
        <w:rPr>
          <w:rFonts w:ascii="Sylfaen" w:eastAsia="Times New Roman" w:hAnsi="Sylfaen" w:cs="Arial"/>
          <w:noProof/>
          <w:sz w:val="24"/>
          <w:szCs w:val="24"/>
          <w:lang w:val="ka-GE"/>
        </w:rPr>
        <w:t>)</w:t>
      </w:r>
      <w:r w:rsidRPr="000C4078">
        <w:rPr>
          <w:rFonts w:ascii="Sylfaen" w:eastAsia="Times New Roman" w:hAnsi="Sylfaen" w:cs="Arial"/>
          <w:noProof/>
          <w:sz w:val="24"/>
          <w:szCs w:val="24"/>
          <w:lang w:val="ka-GE"/>
        </w:rPr>
        <w:br/>
        <w:t>− ჰალუცინაციები</w:t>
      </w:r>
      <w:r w:rsidR="005570C9" w:rsidRPr="000C4078">
        <w:rPr>
          <w:rFonts w:ascii="Sylfaen" w:eastAsia="Times New Roman" w:hAnsi="Sylfaen" w:cs="Arial"/>
          <w:noProof/>
          <w:sz w:val="24"/>
          <w:szCs w:val="24"/>
          <w:lang w:val="ka-GE"/>
        </w:rPr>
        <w:t>(ვარსანი/მირაჟი)</w:t>
      </w:r>
      <w:r w:rsidRPr="000C4078">
        <w:rPr>
          <w:rFonts w:ascii="Sylfaen" w:eastAsia="Times New Roman" w:hAnsi="Sylfaen" w:cs="Arial"/>
          <w:noProof/>
          <w:sz w:val="24"/>
          <w:szCs w:val="24"/>
          <w:lang w:val="ka-GE"/>
        </w:rPr>
        <w:br/>
        <w:t>− ცნობიერების დაქვეითება</w:t>
      </w:r>
      <w:r w:rsidRPr="000C4078">
        <w:rPr>
          <w:rFonts w:ascii="Sylfaen" w:eastAsia="Times New Roman" w:hAnsi="Sylfaen" w:cs="Arial"/>
          <w:noProof/>
          <w:sz w:val="24"/>
          <w:szCs w:val="24"/>
          <w:lang w:val="ka-GE"/>
        </w:rPr>
        <w:br/>
        <w:t xml:space="preserve">− </w:t>
      </w:r>
      <w:r w:rsidR="005570C9" w:rsidRPr="000C4078">
        <w:rPr>
          <w:rFonts w:ascii="Sylfaen" w:eastAsia="Times New Roman" w:hAnsi="Sylfaen" w:cs="Arial"/>
          <w:bCs/>
          <w:noProof/>
          <w:sz w:val="24"/>
          <w:szCs w:val="24"/>
          <w:lang w:val="ka-GE"/>
        </w:rPr>
        <w:t>გულცემის სიხშირის შემცირება (ბრადიკარდია, განსაკუთრებით ინტრავენური შეყვანისას)</w:t>
      </w:r>
      <w:r w:rsidR="005570C9" w:rsidRPr="000C4078">
        <w:rPr>
          <w:rFonts w:ascii="Sylfaen" w:eastAsia="Times New Roman" w:hAnsi="Sylfaen" w:cs="Arial"/>
          <w:noProof/>
          <w:sz w:val="24"/>
          <w:szCs w:val="24"/>
          <w:lang w:val="ka-GE"/>
        </w:rPr>
        <w:br/>
      </w:r>
      <w:r w:rsidR="005570C9" w:rsidRPr="000C4078">
        <w:rPr>
          <w:rFonts w:ascii="Sylfaen" w:eastAsia="Times New Roman" w:hAnsi="Sylfaen" w:cs="Arial"/>
          <w:bCs/>
          <w:noProof/>
          <w:sz w:val="24"/>
          <w:szCs w:val="24"/>
          <w:lang w:val="ka-GE"/>
        </w:rPr>
        <w:t>−მომატებული მგრძნობელობა (ჰიპერსენსიტივობა)</w:t>
      </w:r>
      <w:r w:rsidR="005570C9" w:rsidRPr="000C4078">
        <w:rPr>
          <w:rFonts w:ascii="Sylfaen" w:eastAsia="Times New Roman" w:hAnsi="Sylfaen" w:cs="Arial"/>
          <w:noProof/>
          <w:sz w:val="24"/>
          <w:szCs w:val="24"/>
          <w:lang w:val="ka-GE"/>
        </w:rPr>
        <w:br/>
      </w:r>
      <w:r w:rsidR="005570C9" w:rsidRPr="000C4078">
        <w:rPr>
          <w:rFonts w:ascii="Sylfaen" w:eastAsia="Times New Roman" w:hAnsi="Sylfaen" w:cs="Arial"/>
          <w:bCs/>
          <w:noProof/>
          <w:sz w:val="24"/>
          <w:szCs w:val="24"/>
          <w:lang w:val="ka-GE"/>
        </w:rPr>
        <w:t>−კუნთების უნებლიე შეკუმშვით გამოწვეული მოძრაობის დარღვევა (დისტონია)</w:t>
      </w:r>
      <w:r w:rsidR="005570C9" w:rsidRPr="000C4078">
        <w:rPr>
          <w:rFonts w:ascii="Sylfaen" w:eastAsia="Times New Roman" w:hAnsi="Sylfaen" w:cs="Arial"/>
          <w:noProof/>
          <w:sz w:val="24"/>
          <w:szCs w:val="24"/>
          <w:lang w:val="ka-GE"/>
        </w:rPr>
        <w:br/>
      </w:r>
      <w:r w:rsidR="005570C9" w:rsidRPr="000C4078">
        <w:rPr>
          <w:rFonts w:ascii="Sylfaen" w:eastAsia="Times New Roman" w:hAnsi="Sylfaen" w:cs="Arial"/>
          <w:bCs/>
          <w:noProof/>
          <w:sz w:val="24"/>
          <w:szCs w:val="24"/>
          <w:lang w:val="ka-GE"/>
        </w:rPr>
        <w:t>−ნებითი მოძრაობების დარღვევა (დისკინეზია)</w:t>
      </w:r>
    </w:p>
    <w:p w14:paraId="5E041B85" w14:textId="77777777" w:rsidR="00294278" w:rsidRPr="000C4078" w:rsidRDefault="005570C9" w:rsidP="001B4340">
      <w:pPr>
        <w:tabs>
          <w:tab w:val="left" w:pos="90"/>
        </w:tabs>
        <w:spacing w:line="276" w:lineRule="auto"/>
        <w:ind w:left="90"/>
        <w:rPr>
          <w:rFonts w:ascii="Sylfaen" w:hAnsi="Sylfaen"/>
          <w:bCs/>
          <w:noProof/>
          <w:spacing w:val="24"/>
          <w:sz w:val="24"/>
          <w:szCs w:val="24"/>
          <w:lang w:val="ka-GE"/>
        </w:rPr>
      </w:pPr>
      <w:r w:rsidRPr="000C4078">
        <w:rPr>
          <w:rFonts w:ascii="Sylfaen" w:hAnsi="Sylfaen"/>
          <w:bCs/>
          <w:noProof/>
          <w:spacing w:val="24"/>
          <w:sz w:val="24"/>
          <w:szCs w:val="24"/>
          <w:lang w:val="ka-GE"/>
        </w:rPr>
        <w:t>იშვიათი:</w:t>
      </w:r>
      <w:r w:rsidRPr="000C4078">
        <w:rPr>
          <w:rFonts w:ascii="Sylfaen" w:hAnsi="Sylfaen"/>
          <w:noProof/>
          <w:spacing w:val="24"/>
          <w:sz w:val="24"/>
          <w:szCs w:val="24"/>
          <w:lang w:val="ka-GE"/>
        </w:rPr>
        <w:br/>
      </w:r>
      <w:r w:rsidRPr="000C4078">
        <w:rPr>
          <w:rFonts w:ascii="Sylfaen" w:hAnsi="Sylfaen"/>
          <w:bCs/>
          <w:noProof/>
          <w:spacing w:val="24"/>
          <w:sz w:val="24"/>
          <w:szCs w:val="24"/>
          <w:lang w:val="ka-GE"/>
        </w:rPr>
        <w:t>− ცნობიერების არევა (კონფუზია)</w:t>
      </w:r>
      <w:r w:rsidRPr="000C4078">
        <w:rPr>
          <w:rFonts w:ascii="Sylfaen" w:hAnsi="Sylfaen"/>
          <w:noProof/>
          <w:spacing w:val="24"/>
          <w:sz w:val="24"/>
          <w:szCs w:val="24"/>
          <w:lang w:val="ka-GE"/>
        </w:rPr>
        <w:br/>
      </w:r>
      <w:r w:rsidRPr="000C4078">
        <w:rPr>
          <w:rFonts w:ascii="Sylfaen" w:hAnsi="Sylfaen"/>
          <w:bCs/>
          <w:noProof/>
          <w:spacing w:val="24"/>
          <w:sz w:val="24"/>
          <w:szCs w:val="24"/>
          <w:lang w:val="ka-GE"/>
        </w:rPr>
        <w:t xml:space="preserve">− კუნთების უნებლიე შეკუმშვები (კონვულსიები, ძირითადად </w:t>
      </w:r>
      <w:r w:rsidRPr="000C4078">
        <w:rPr>
          <w:rFonts w:ascii="Sylfaen" w:hAnsi="Sylfaen"/>
          <w:bCs/>
          <w:noProof/>
          <w:spacing w:val="24"/>
          <w:sz w:val="24"/>
          <w:szCs w:val="24"/>
          <w:lang w:val="ka-GE"/>
        </w:rPr>
        <w:lastRenderedPageBreak/>
        <w:t>ეპილეფსიით დაავადებულ პაციენტებში)</w:t>
      </w:r>
      <w:r w:rsidRPr="000C4078">
        <w:rPr>
          <w:rFonts w:ascii="Sylfaen" w:hAnsi="Sylfaen"/>
          <w:noProof/>
          <w:spacing w:val="24"/>
          <w:sz w:val="24"/>
          <w:szCs w:val="24"/>
          <w:lang w:val="ka-GE"/>
        </w:rPr>
        <w:br/>
      </w:r>
      <w:r w:rsidRPr="000C4078">
        <w:rPr>
          <w:rFonts w:ascii="Sylfaen" w:hAnsi="Sylfaen"/>
          <w:bCs/>
          <w:noProof/>
          <w:spacing w:val="24"/>
          <w:sz w:val="24"/>
          <w:szCs w:val="24"/>
          <w:lang w:val="ka-GE"/>
        </w:rPr>
        <w:t>− სარძევე ჯირკვლებიდან რძის გამოყოფა (გალაქტორეა)</w:t>
      </w:r>
    </w:p>
    <w:p w14:paraId="5EA09AC0" w14:textId="77777777" w:rsidR="005570C9" w:rsidRPr="000C4078" w:rsidRDefault="005570C9" w:rsidP="001B4340">
      <w:pPr>
        <w:tabs>
          <w:tab w:val="left" w:pos="90"/>
        </w:tabs>
        <w:spacing w:line="276" w:lineRule="auto"/>
        <w:ind w:left="90"/>
        <w:rPr>
          <w:rFonts w:ascii="Sylfaen" w:hAnsi="Sylfaen"/>
          <w:bCs/>
          <w:noProof/>
          <w:spacing w:val="24"/>
          <w:sz w:val="24"/>
          <w:szCs w:val="24"/>
          <w:lang w:val="ka-GE"/>
        </w:rPr>
      </w:pPr>
      <w:r w:rsidRPr="000C4078">
        <w:rPr>
          <w:rFonts w:ascii="Sylfaen" w:hAnsi="Sylfaen"/>
          <w:b/>
          <w:bCs/>
          <w:noProof/>
          <w:spacing w:val="24"/>
          <w:sz w:val="24"/>
          <w:szCs w:val="24"/>
          <w:lang w:val="ka-GE"/>
        </w:rPr>
        <w:t>უცნობი სიხშირის:</w:t>
      </w:r>
      <w:r w:rsidRPr="000C4078">
        <w:rPr>
          <w:rFonts w:ascii="Sylfaen" w:hAnsi="Sylfaen"/>
          <w:noProof/>
          <w:spacing w:val="24"/>
          <w:sz w:val="24"/>
          <w:szCs w:val="24"/>
          <w:lang w:val="ka-GE"/>
        </w:rPr>
        <w:br/>
      </w:r>
      <w:r w:rsidRPr="000C4078">
        <w:rPr>
          <w:rFonts w:ascii="Sylfaen" w:hAnsi="Sylfaen"/>
          <w:bCs/>
          <w:noProof/>
          <w:spacing w:val="24"/>
          <w:sz w:val="24"/>
          <w:szCs w:val="24"/>
          <w:lang w:val="ka-GE"/>
        </w:rPr>
        <w:t>− სისხლის პიგმენტების ანომალიური დონე; აღნიშნულმა მდგომარეობამ შესაძლოა გამოიწვიოს კანის ფერის ცვლილება (მეთჰემოგლობინემია, სულფჰემოგლობინემია)</w:t>
      </w:r>
      <w:r w:rsidRPr="000C4078">
        <w:rPr>
          <w:rFonts w:ascii="Sylfaen" w:hAnsi="Sylfaen"/>
          <w:noProof/>
          <w:spacing w:val="24"/>
          <w:sz w:val="24"/>
          <w:szCs w:val="24"/>
          <w:lang w:val="ka-GE"/>
        </w:rPr>
        <w:br/>
      </w:r>
      <w:r w:rsidRPr="000C4078">
        <w:rPr>
          <w:rFonts w:ascii="Sylfaen" w:hAnsi="Sylfaen"/>
          <w:bCs/>
          <w:noProof/>
          <w:spacing w:val="24"/>
          <w:sz w:val="24"/>
          <w:szCs w:val="24"/>
          <w:lang w:val="ka-GE"/>
        </w:rPr>
        <w:t>− სარძევე ჯირკვლების გადიდება (გინეკომასტია)</w:t>
      </w:r>
      <w:r w:rsidRPr="000C4078">
        <w:rPr>
          <w:rFonts w:ascii="Sylfaen" w:hAnsi="Sylfaen"/>
          <w:noProof/>
          <w:spacing w:val="24"/>
          <w:sz w:val="24"/>
          <w:szCs w:val="24"/>
          <w:lang w:val="ka-GE"/>
        </w:rPr>
        <w:br/>
      </w:r>
      <w:r w:rsidRPr="000C4078">
        <w:rPr>
          <w:rFonts w:ascii="Sylfaen" w:hAnsi="Sylfaen"/>
          <w:bCs/>
          <w:noProof/>
          <w:spacing w:val="24"/>
          <w:sz w:val="24"/>
          <w:szCs w:val="24"/>
          <w:lang w:val="ka-GE"/>
        </w:rPr>
        <w:t>− ხანგრძლივი გამოყენებისას, განსაკუთრებით ხანდაზმულ პაციენტებში, კუნთების უნებლიე სპაზმები ისეთ უბნებში, როგორიცაა პირი, ენა, ზედა და ქვედა კიდურები (გვიანი დისკინეზია)</w:t>
      </w:r>
      <w:r w:rsidRPr="000C4078">
        <w:rPr>
          <w:rFonts w:ascii="Sylfaen" w:hAnsi="Sylfaen"/>
          <w:noProof/>
          <w:spacing w:val="24"/>
          <w:sz w:val="24"/>
          <w:szCs w:val="24"/>
          <w:lang w:val="ka-GE"/>
        </w:rPr>
        <w:br/>
      </w:r>
      <w:r w:rsidRPr="000C4078">
        <w:rPr>
          <w:rFonts w:ascii="Sylfaen" w:hAnsi="Sylfaen"/>
          <w:bCs/>
          <w:noProof/>
          <w:spacing w:val="24"/>
          <w:sz w:val="24"/>
          <w:szCs w:val="24"/>
          <w:lang w:val="ka-GE"/>
        </w:rPr>
        <w:t xml:space="preserve">− </w:t>
      </w:r>
      <w:r w:rsidR="00D23002" w:rsidRPr="000C4078">
        <w:rPr>
          <w:rFonts w:ascii="Sylfaen" w:hAnsi="Sylfaen"/>
          <w:bCs/>
          <w:noProof/>
          <w:spacing w:val="24"/>
          <w:sz w:val="24"/>
          <w:szCs w:val="24"/>
          <w:lang w:val="ka-GE"/>
        </w:rPr>
        <w:t>მაღალი ტემპერატურა, არტერიული წნევის მომატება, კუნთების უნებლიე შეკუმშვები (კრუნჩხვები), ოფლიანობა და გაძლიერებული ნერწყვდენა, რაც შესაძლოა წარმოადგენდეს ნეიროლეფსიური ავთვისებიანი სინდრომის სახელით ცნობილი პათოლოგიის სიმპტომებს</w:t>
      </w:r>
    </w:p>
    <w:p w14:paraId="525DA4FF" w14:textId="77777777" w:rsidR="00D23002" w:rsidRPr="000C4078" w:rsidRDefault="00D23002" w:rsidP="001B4340">
      <w:pPr>
        <w:tabs>
          <w:tab w:val="left" w:pos="90"/>
        </w:tabs>
        <w:spacing w:line="276" w:lineRule="auto"/>
        <w:ind w:left="90"/>
        <w:rPr>
          <w:rFonts w:ascii="Sylfaen" w:hAnsi="Sylfaen"/>
          <w:bCs/>
          <w:noProof/>
          <w:spacing w:val="24"/>
          <w:sz w:val="24"/>
          <w:szCs w:val="24"/>
          <w:lang w:val="ka-GE"/>
        </w:rPr>
      </w:pPr>
      <w:r w:rsidRPr="000C4078">
        <w:rPr>
          <w:rFonts w:ascii="Sylfaen" w:hAnsi="Sylfaen"/>
          <w:bCs/>
          <w:noProof/>
          <w:spacing w:val="24"/>
          <w:sz w:val="24"/>
          <w:szCs w:val="24"/>
          <w:lang w:val="ka-GE"/>
        </w:rPr>
        <w:t>-ელექტროკარდიოგრამით (ეკგ) გამოვლენილი გულის ცემის სიხშირის ცვლილებები</w:t>
      </w:r>
      <w:r w:rsidRPr="000C4078">
        <w:rPr>
          <w:rFonts w:ascii="Sylfaen" w:hAnsi="Sylfaen"/>
          <w:noProof/>
          <w:spacing w:val="24"/>
          <w:sz w:val="24"/>
          <w:szCs w:val="24"/>
          <w:lang w:val="ka-GE"/>
        </w:rPr>
        <w:br/>
      </w:r>
      <w:r w:rsidRPr="000C4078">
        <w:rPr>
          <w:rFonts w:ascii="Sylfaen" w:hAnsi="Sylfaen"/>
          <w:bCs/>
          <w:noProof/>
          <w:spacing w:val="24"/>
          <w:sz w:val="24"/>
          <w:szCs w:val="24"/>
          <w:lang w:val="ka-GE"/>
        </w:rPr>
        <w:t>− გულის გაჩერება (კარდიული არესტი)</w:t>
      </w:r>
      <w:r w:rsidRPr="000C4078">
        <w:rPr>
          <w:rFonts w:ascii="Sylfaen" w:hAnsi="Sylfaen"/>
          <w:noProof/>
          <w:spacing w:val="24"/>
          <w:sz w:val="24"/>
          <w:szCs w:val="24"/>
          <w:lang w:val="ka-GE"/>
        </w:rPr>
        <w:br/>
      </w:r>
      <w:r w:rsidRPr="000C4078">
        <w:rPr>
          <w:rFonts w:ascii="Sylfaen" w:hAnsi="Sylfaen"/>
          <w:bCs/>
          <w:noProof/>
          <w:spacing w:val="24"/>
          <w:sz w:val="24"/>
          <w:szCs w:val="24"/>
          <w:lang w:val="ka-GE"/>
        </w:rPr>
        <w:t>− შოკი (არტერიული წნევის მკვეთრი დაცემა, განსაკუთრებით ინტრავენური შეყვანისას)</w:t>
      </w:r>
      <w:r w:rsidRPr="000C4078">
        <w:rPr>
          <w:rFonts w:ascii="Sylfaen" w:hAnsi="Sylfaen"/>
          <w:noProof/>
          <w:spacing w:val="24"/>
          <w:sz w:val="24"/>
          <w:szCs w:val="24"/>
          <w:lang w:val="ka-GE"/>
        </w:rPr>
        <w:br/>
      </w:r>
      <w:r w:rsidRPr="000C4078">
        <w:rPr>
          <w:rFonts w:ascii="Sylfaen" w:hAnsi="Sylfaen"/>
          <w:bCs/>
          <w:noProof/>
          <w:spacing w:val="24"/>
          <w:sz w:val="24"/>
          <w:szCs w:val="24"/>
          <w:lang w:val="ka-GE"/>
        </w:rPr>
        <w:t>− გონების დაკარგვა (განსაკუთრებით ინტრავენური შეყვანისას)</w:t>
      </w:r>
      <w:r w:rsidRPr="000C4078">
        <w:rPr>
          <w:rFonts w:ascii="Sylfaen" w:hAnsi="Sylfaen"/>
          <w:noProof/>
          <w:spacing w:val="24"/>
          <w:sz w:val="24"/>
          <w:szCs w:val="24"/>
          <w:lang w:val="ka-GE"/>
        </w:rPr>
        <w:br/>
      </w:r>
      <w:r w:rsidRPr="000C4078">
        <w:rPr>
          <w:rFonts w:ascii="Sylfaen" w:hAnsi="Sylfaen"/>
          <w:bCs/>
          <w:noProof/>
          <w:spacing w:val="24"/>
          <w:sz w:val="24"/>
          <w:szCs w:val="24"/>
          <w:lang w:val="ka-GE"/>
        </w:rPr>
        <w:t>− მძიმე ალერგიული რეაქცია (განსაკუთრებით ინტრავენური შეყვანისას)</w:t>
      </w:r>
      <w:r w:rsidRPr="000C4078">
        <w:rPr>
          <w:rFonts w:ascii="Sylfaen" w:hAnsi="Sylfaen"/>
          <w:noProof/>
          <w:spacing w:val="24"/>
          <w:sz w:val="24"/>
          <w:szCs w:val="24"/>
          <w:lang w:val="ka-GE"/>
        </w:rPr>
        <w:br/>
      </w:r>
      <w:r w:rsidRPr="000C4078">
        <w:rPr>
          <w:rFonts w:ascii="Sylfaen" w:hAnsi="Sylfaen"/>
          <w:bCs/>
          <w:noProof/>
          <w:spacing w:val="24"/>
          <w:sz w:val="24"/>
          <w:szCs w:val="24"/>
          <w:lang w:val="ka-GE"/>
        </w:rPr>
        <w:t>− მკვეთრად მომატებული არტერიული წნევა (ფეოქრომოციტომით დაავადებულ პაციენტებში)</w:t>
      </w:r>
    </w:p>
    <w:p w14:paraId="6D8F9E08" w14:textId="77777777" w:rsidR="00D23002" w:rsidRPr="000C4078" w:rsidRDefault="00D23002" w:rsidP="001B4340">
      <w:pPr>
        <w:tabs>
          <w:tab w:val="left" w:pos="90"/>
        </w:tabs>
        <w:spacing w:line="276" w:lineRule="auto"/>
        <w:ind w:left="90"/>
        <w:rPr>
          <w:rFonts w:ascii="Sylfaen" w:hAnsi="Sylfaen"/>
          <w:bCs/>
          <w:noProof/>
          <w:spacing w:val="24"/>
          <w:sz w:val="24"/>
          <w:szCs w:val="24"/>
          <w:lang w:val="ka-GE"/>
        </w:rPr>
      </w:pPr>
      <w:r w:rsidRPr="000C4078">
        <w:rPr>
          <w:rFonts w:ascii="Sylfaen" w:hAnsi="Sylfaen"/>
          <w:bCs/>
          <w:noProof/>
          <w:spacing w:val="24"/>
          <w:sz w:val="24"/>
          <w:szCs w:val="24"/>
          <w:lang w:val="ka-GE"/>
        </w:rPr>
        <w:t>− არტერიული წნევის დროებითი მომატება</w:t>
      </w:r>
      <w:r w:rsidRPr="000C4078">
        <w:rPr>
          <w:rFonts w:ascii="Sylfaen" w:hAnsi="Sylfaen"/>
          <w:noProof/>
          <w:spacing w:val="24"/>
          <w:sz w:val="24"/>
          <w:szCs w:val="24"/>
          <w:lang w:val="ka-GE"/>
        </w:rPr>
        <w:br/>
      </w:r>
      <w:r w:rsidRPr="000C4078">
        <w:rPr>
          <w:rFonts w:ascii="Sylfaen" w:hAnsi="Sylfaen"/>
          <w:bCs/>
          <w:noProof/>
          <w:spacing w:val="24"/>
          <w:sz w:val="24"/>
          <w:szCs w:val="24"/>
          <w:lang w:val="ka-GE"/>
        </w:rPr>
        <w:t>− კანის მხრივი რეაქციები, როგორიცაა გამონაყარი, ქავილი, ჭინჭრის ციება და ანგიონევროზული შეშუპება (სახის, ტუჩების, ყელისა და/ან ენის შეშუპება)</w:t>
      </w:r>
      <w:r w:rsidRPr="000C4078">
        <w:rPr>
          <w:rFonts w:ascii="Sylfaen" w:hAnsi="Sylfaen"/>
          <w:noProof/>
          <w:spacing w:val="24"/>
          <w:sz w:val="24"/>
          <w:szCs w:val="24"/>
          <w:lang w:val="ka-GE"/>
        </w:rPr>
        <w:br/>
      </w:r>
      <w:r w:rsidRPr="000C4078">
        <w:rPr>
          <w:rFonts w:ascii="Sylfaen" w:hAnsi="Sylfaen"/>
          <w:bCs/>
          <w:noProof/>
          <w:spacing w:val="24"/>
          <w:sz w:val="24"/>
          <w:szCs w:val="24"/>
          <w:lang w:val="ka-GE"/>
        </w:rPr>
        <w:t>−</w:t>
      </w:r>
      <w:r w:rsidR="00454A88" w:rsidRPr="000C4078">
        <w:rPr>
          <w:rFonts w:ascii="Sylfaen" w:hAnsi="Sylfaen"/>
          <w:bCs/>
          <w:noProof/>
          <w:spacing w:val="24"/>
          <w:sz w:val="24"/>
          <w:szCs w:val="24"/>
          <w:lang w:val="ka-GE"/>
        </w:rPr>
        <w:t>ანთება</w:t>
      </w:r>
      <w:r w:rsidRPr="000C4078">
        <w:rPr>
          <w:rFonts w:ascii="Sylfaen" w:hAnsi="Sylfaen"/>
          <w:bCs/>
          <w:noProof/>
          <w:spacing w:val="24"/>
          <w:sz w:val="24"/>
          <w:szCs w:val="24"/>
          <w:lang w:val="ka-GE"/>
        </w:rPr>
        <w:t xml:space="preserve"> ინექციის ადგილ</w:t>
      </w:r>
      <w:r w:rsidR="00454A88" w:rsidRPr="000C4078">
        <w:rPr>
          <w:rFonts w:ascii="Sylfaen" w:hAnsi="Sylfaen"/>
          <w:bCs/>
          <w:noProof/>
          <w:spacing w:val="24"/>
          <w:sz w:val="24"/>
          <w:szCs w:val="24"/>
          <w:lang w:val="ka-GE"/>
        </w:rPr>
        <w:t>თან</w:t>
      </w:r>
      <w:r w:rsidRPr="000C4078">
        <w:rPr>
          <w:rFonts w:ascii="Sylfaen" w:hAnsi="Sylfaen"/>
          <w:bCs/>
          <w:noProof/>
          <w:spacing w:val="24"/>
          <w:sz w:val="24"/>
          <w:szCs w:val="24"/>
          <w:lang w:val="ka-GE"/>
        </w:rPr>
        <w:t xml:space="preserve">  და ადგილობრივი ვენების ანთება (ფლებიტი)</w:t>
      </w:r>
    </w:p>
    <w:p w14:paraId="39AE791D" w14:textId="77777777" w:rsidR="00454A88" w:rsidRPr="000C4078" w:rsidRDefault="00454A88" w:rsidP="001B4340">
      <w:pPr>
        <w:tabs>
          <w:tab w:val="left" w:pos="90"/>
        </w:tabs>
        <w:spacing w:line="276" w:lineRule="auto"/>
        <w:ind w:left="90"/>
        <w:rPr>
          <w:rFonts w:ascii="Sylfaen" w:hAnsi="Sylfaen"/>
          <w:bCs/>
          <w:noProof/>
          <w:spacing w:val="24"/>
          <w:sz w:val="24"/>
          <w:szCs w:val="24"/>
          <w:lang w:val="ka-GE"/>
        </w:rPr>
      </w:pPr>
    </w:p>
    <w:p w14:paraId="75693010" w14:textId="77777777" w:rsidR="00454A88" w:rsidRPr="000C4078" w:rsidRDefault="00454A88" w:rsidP="001B4340">
      <w:pPr>
        <w:tabs>
          <w:tab w:val="left" w:pos="90"/>
        </w:tabs>
        <w:spacing w:line="276" w:lineRule="auto"/>
        <w:ind w:left="90"/>
        <w:rPr>
          <w:rFonts w:ascii="Sylfaen" w:hAnsi="Sylfaen"/>
          <w:bCs/>
          <w:i/>
          <w:noProof/>
          <w:spacing w:val="24"/>
          <w:sz w:val="24"/>
          <w:szCs w:val="24"/>
          <w:lang w:val="ka-GE"/>
        </w:rPr>
      </w:pPr>
      <w:r w:rsidRPr="000C4078">
        <w:rPr>
          <w:rFonts w:ascii="Sylfaen" w:hAnsi="Sylfaen"/>
          <w:bCs/>
          <w:i/>
          <w:noProof/>
          <w:spacing w:val="24"/>
          <w:sz w:val="24"/>
          <w:szCs w:val="24"/>
          <w:lang w:val="ka-GE"/>
        </w:rPr>
        <w:t>ნებისმიერი ისეთი გვერდითი ეფექტის გამოვლენის შემთხვევაში, რომელიც არ არის აღწერილი წინამდებარე გამოყენების ინსტრუქციაში, აცნობეთ თქვენს ექიმს ან ფარმაცევტს</w:t>
      </w:r>
    </w:p>
    <w:p w14:paraId="5F65D08B" w14:textId="77777777" w:rsidR="00893F4C" w:rsidRPr="000C4078" w:rsidRDefault="00893F4C" w:rsidP="00454A88">
      <w:pPr>
        <w:tabs>
          <w:tab w:val="left" w:pos="90"/>
        </w:tabs>
        <w:spacing w:line="276" w:lineRule="auto"/>
        <w:ind w:left="90"/>
        <w:rPr>
          <w:rFonts w:ascii="Sylfaen" w:hAnsi="Sylfaen"/>
          <w:b/>
          <w:bCs/>
          <w:noProof/>
          <w:spacing w:val="24"/>
          <w:sz w:val="24"/>
          <w:szCs w:val="24"/>
          <w:lang w:val="ka-GE"/>
        </w:rPr>
      </w:pPr>
    </w:p>
    <w:p w14:paraId="5FFE52B7" w14:textId="77777777" w:rsidR="00454A88" w:rsidRPr="000C4078" w:rsidRDefault="00454A88" w:rsidP="00330B39">
      <w:pPr>
        <w:tabs>
          <w:tab w:val="left" w:pos="90"/>
        </w:tabs>
        <w:spacing w:after="0" w:line="240" w:lineRule="auto"/>
        <w:ind w:left="86"/>
        <w:rPr>
          <w:rFonts w:ascii="Sylfaen" w:hAnsi="Sylfaen"/>
          <w:noProof/>
          <w:spacing w:val="24"/>
          <w:sz w:val="24"/>
          <w:szCs w:val="24"/>
          <w:u w:val="single"/>
          <w:lang w:val="ka-GE"/>
        </w:rPr>
      </w:pPr>
      <w:r w:rsidRPr="000C4078">
        <w:rPr>
          <w:rFonts w:ascii="Sylfaen" w:hAnsi="Sylfaen"/>
          <w:bCs/>
          <w:noProof/>
          <w:spacing w:val="24"/>
          <w:sz w:val="24"/>
          <w:szCs w:val="24"/>
          <w:u w:val="single"/>
          <w:lang w:val="ka-GE"/>
        </w:rPr>
        <w:lastRenderedPageBreak/>
        <w:t>გვერდითი ეფექტების შეტყობინება</w:t>
      </w:r>
    </w:p>
    <w:p w14:paraId="3AB817BD" w14:textId="77777777" w:rsidR="00454A88" w:rsidRPr="000C4078" w:rsidRDefault="00893F4C" w:rsidP="00330B39">
      <w:pPr>
        <w:tabs>
          <w:tab w:val="left" w:pos="90"/>
        </w:tabs>
        <w:spacing w:after="0" w:line="240" w:lineRule="auto"/>
        <w:ind w:left="90"/>
        <w:rPr>
          <w:rFonts w:ascii="Sylfaen" w:hAnsi="Sylfaen"/>
          <w:bCs/>
          <w:noProof/>
          <w:spacing w:val="24"/>
          <w:sz w:val="24"/>
          <w:szCs w:val="24"/>
          <w:lang w:val="ka-GE"/>
        </w:rPr>
      </w:pPr>
      <w:r w:rsidRPr="000C4078">
        <w:rPr>
          <w:rFonts w:ascii="Sylfaen" w:hAnsi="Sylfaen"/>
          <w:bCs/>
          <w:noProof/>
          <w:spacing w:val="24"/>
          <w:sz w:val="24"/>
          <w:szCs w:val="24"/>
          <w:lang w:val="ka-GE"/>
        </w:rPr>
        <w:t>გვერდითი ეფექტების გამოვლენისას — მიუხედავად იმისა, არის თუ არა ისინი მითითებული მოცემულ ინსტრუქციაში — კონსულტაციისთვის მიმართეთ მკურნალ ექიმს, ფარმაცევტს ან ექთანს. გარდა ამისა, შეგიძლიათ შეატყობინოთ გამოვლენილი გვერდითი მოვლენების შესახებ თურქეთის ფარმაკოზედამხედველობის ცენტრს (TÜFAM) ვებგვერდზე: www.titck.gov.tr ან დარეკოთ ნომერზე: 0 800 314 00 08. გვერდითი ეფექტების შეტყობინებით, თქვენ წვლილი შეგაქვთ მოცემული პრეპარატის უსაფრთხოების შესახებ მეტი ინფორმაციის მოპოვებაში.</w:t>
      </w:r>
    </w:p>
    <w:p w14:paraId="43737EA8" w14:textId="77777777" w:rsidR="00893F4C" w:rsidRPr="000C4078" w:rsidRDefault="00893F4C" w:rsidP="00893F4C">
      <w:pPr>
        <w:tabs>
          <w:tab w:val="left" w:pos="90"/>
        </w:tabs>
        <w:spacing w:line="276" w:lineRule="auto"/>
        <w:ind w:left="90"/>
        <w:rPr>
          <w:rFonts w:ascii="Sylfaen" w:hAnsi="Sylfaen"/>
          <w:b/>
          <w:noProof/>
          <w:spacing w:val="24"/>
          <w:sz w:val="24"/>
          <w:szCs w:val="24"/>
          <w:lang w:val="ka-GE"/>
        </w:rPr>
      </w:pPr>
      <w:r w:rsidRPr="000C4078">
        <w:rPr>
          <w:rFonts w:ascii="Sylfaen" w:hAnsi="Sylfaen"/>
          <w:b/>
          <w:bCs/>
          <w:noProof/>
          <w:spacing w:val="24"/>
          <w:sz w:val="24"/>
          <w:szCs w:val="24"/>
          <w:lang w:val="ka-GE"/>
        </w:rPr>
        <w:t>5. მეტპამიდი®-ს შენახვის პირობები</w:t>
      </w:r>
    </w:p>
    <w:p w14:paraId="40CEDA6F" w14:textId="77777777" w:rsidR="00DA3A26" w:rsidRPr="000C4078" w:rsidRDefault="00893F4C" w:rsidP="00DA3A26">
      <w:pPr>
        <w:tabs>
          <w:tab w:val="left" w:pos="90"/>
        </w:tabs>
        <w:spacing w:line="276" w:lineRule="auto"/>
        <w:ind w:left="90"/>
        <w:rPr>
          <w:rFonts w:ascii="Sylfaen" w:hAnsi="Sylfaen"/>
          <w:bCs/>
          <w:noProof/>
          <w:spacing w:val="24"/>
          <w:sz w:val="24"/>
          <w:szCs w:val="24"/>
          <w:lang w:val="ka-GE"/>
        </w:rPr>
      </w:pPr>
      <w:r w:rsidRPr="000C4078">
        <w:rPr>
          <w:rFonts w:ascii="Sylfaen" w:hAnsi="Sylfaen"/>
          <w:bCs/>
          <w:noProof/>
          <w:spacing w:val="24"/>
          <w:sz w:val="24"/>
          <w:szCs w:val="24"/>
          <w:lang w:val="ka-GE"/>
        </w:rPr>
        <w:t>შეინახეთ მეტპამიდი ბავშვებისთვის მიუწვდომელ და შეუმჩნეველ ადგილას, ორიგინალ შეფუთვაში.</w:t>
      </w:r>
      <w:r w:rsidRPr="000C4078">
        <w:rPr>
          <w:rFonts w:ascii="Sylfaen" w:hAnsi="Sylfaen"/>
          <w:noProof/>
          <w:spacing w:val="24"/>
          <w:sz w:val="24"/>
          <w:szCs w:val="24"/>
          <w:lang w:val="ka-GE"/>
        </w:rPr>
        <w:br/>
      </w:r>
      <w:r w:rsidRPr="000C4078">
        <w:rPr>
          <w:rFonts w:ascii="Sylfaen" w:hAnsi="Sylfaen"/>
          <w:bCs/>
          <w:noProof/>
          <w:spacing w:val="24"/>
          <w:sz w:val="24"/>
          <w:szCs w:val="24"/>
          <w:lang w:val="ka-GE"/>
        </w:rPr>
        <w:t>შეინახეთ ოთახის ტემპერატურაზე, არაუმეტეს 25°C-ისა.</w:t>
      </w:r>
      <w:r w:rsidRPr="000C4078">
        <w:rPr>
          <w:rFonts w:ascii="Sylfaen" w:hAnsi="Sylfaen"/>
          <w:noProof/>
          <w:spacing w:val="24"/>
          <w:sz w:val="24"/>
          <w:szCs w:val="24"/>
          <w:lang w:val="ka-GE"/>
        </w:rPr>
        <w:br/>
      </w:r>
      <w:r w:rsidRPr="000C4078">
        <w:rPr>
          <w:rFonts w:ascii="Sylfaen" w:hAnsi="Sylfaen"/>
          <w:bCs/>
          <w:noProof/>
          <w:spacing w:val="24"/>
          <w:sz w:val="24"/>
          <w:szCs w:val="24"/>
          <w:lang w:val="ka-GE"/>
        </w:rPr>
        <w:t>პრეპარატი გამოიყენეთ ვარგის</w:t>
      </w:r>
      <w:r w:rsidR="00DA3A26" w:rsidRPr="000C4078">
        <w:rPr>
          <w:rFonts w:ascii="Sylfaen" w:hAnsi="Sylfaen"/>
          <w:bCs/>
          <w:noProof/>
          <w:spacing w:val="24"/>
          <w:sz w:val="24"/>
          <w:szCs w:val="24"/>
          <w:lang w:val="ka-GE"/>
        </w:rPr>
        <w:t>ობის</w:t>
      </w:r>
      <w:r w:rsidRPr="000C4078">
        <w:rPr>
          <w:rFonts w:ascii="Sylfaen" w:hAnsi="Sylfaen"/>
          <w:bCs/>
          <w:noProof/>
          <w:spacing w:val="24"/>
          <w:sz w:val="24"/>
          <w:szCs w:val="24"/>
          <w:lang w:val="ka-GE"/>
        </w:rPr>
        <w:t xml:space="preserve"> ვადის დაცვით.</w:t>
      </w:r>
      <w:r w:rsidRPr="000C4078">
        <w:rPr>
          <w:rFonts w:ascii="Sylfaen" w:hAnsi="Sylfaen"/>
          <w:noProof/>
          <w:spacing w:val="24"/>
          <w:sz w:val="24"/>
          <w:szCs w:val="24"/>
          <w:lang w:val="ka-GE"/>
        </w:rPr>
        <w:br/>
      </w:r>
      <w:r w:rsidRPr="000C4078">
        <w:rPr>
          <w:rFonts w:ascii="Sylfaen" w:hAnsi="Sylfaen"/>
          <w:bCs/>
          <w:noProof/>
          <w:spacing w:val="24"/>
          <w:sz w:val="24"/>
          <w:szCs w:val="24"/>
          <w:lang w:val="ka-GE"/>
        </w:rPr>
        <w:t>არ გამოიყენოთ მეტპამიდი შეფუთვაზე მითითებული ვარგის</w:t>
      </w:r>
      <w:r w:rsidR="00DA3A26" w:rsidRPr="000C4078">
        <w:rPr>
          <w:rFonts w:ascii="Sylfaen" w:hAnsi="Sylfaen"/>
          <w:bCs/>
          <w:noProof/>
          <w:spacing w:val="24"/>
          <w:sz w:val="24"/>
          <w:szCs w:val="24"/>
          <w:lang w:val="ka-GE"/>
        </w:rPr>
        <w:t>ობის</w:t>
      </w:r>
      <w:r w:rsidRPr="000C4078">
        <w:rPr>
          <w:rFonts w:ascii="Sylfaen" w:hAnsi="Sylfaen"/>
          <w:bCs/>
          <w:noProof/>
          <w:spacing w:val="24"/>
          <w:sz w:val="24"/>
          <w:szCs w:val="24"/>
          <w:lang w:val="ka-GE"/>
        </w:rPr>
        <w:t xml:space="preserve"> ვადის გასვლის შემდეგ.</w:t>
      </w:r>
      <w:r w:rsidRPr="000C4078">
        <w:rPr>
          <w:rFonts w:ascii="Sylfaen" w:hAnsi="Sylfaen"/>
          <w:noProof/>
          <w:spacing w:val="24"/>
          <w:sz w:val="24"/>
          <w:szCs w:val="24"/>
          <w:lang w:val="ka-GE"/>
        </w:rPr>
        <w:br/>
      </w:r>
      <w:r w:rsidRPr="000C4078">
        <w:rPr>
          <w:rFonts w:ascii="Sylfaen" w:hAnsi="Sylfaen"/>
          <w:bCs/>
          <w:noProof/>
          <w:spacing w:val="24"/>
          <w:sz w:val="24"/>
          <w:szCs w:val="24"/>
          <w:lang w:val="ka-GE"/>
        </w:rPr>
        <w:t>არ გამოიყენოთ მეტპამიდი, თუ შეამჩნევთ პრეპარატის ან/და მისი შეფუთვის დაზიანებას.</w:t>
      </w:r>
      <w:r w:rsidRPr="000C4078">
        <w:rPr>
          <w:rFonts w:ascii="Sylfaen" w:hAnsi="Sylfaen"/>
          <w:noProof/>
          <w:spacing w:val="24"/>
          <w:sz w:val="24"/>
          <w:szCs w:val="24"/>
          <w:lang w:val="ka-GE"/>
        </w:rPr>
        <w:br/>
      </w:r>
      <w:r w:rsidRPr="000C4078">
        <w:rPr>
          <w:rFonts w:ascii="Sylfaen" w:hAnsi="Sylfaen"/>
          <w:bCs/>
          <w:noProof/>
          <w:spacing w:val="24"/>
          <w:sz w:val="24"/>
          <w:szCs w:val="24"/>
          <w:lang w:val="ka-GE"/>
        </w:rPr>
        <w:t>არ გადაყაროთ ვადაგასული ან გამოუყენებელი პრეპარატები საყოფაცხოვრებო ნაგავში! ჩააბარეთ ისინი გარემოს დაცვისა და ურბანიზაციის სამინისტროს მიერ განსაზღვრულ შესაბამის შეგროვების პუნქტებში.</w:t>
      </w:r>
    </w:p>
    <w:p w14:paraId="5A9EA146" w14:textId="77777777" w:rsidR="00DA3A26" w:rsidRPr="000C4078" w:rsidRDefault="00DA3A26" w:rsidP="00DA3A26">
      <w:pPr>
        <w:tabs>
          <w:tab w:val="left" w:pos="90"/>
        </w:tabs>
        <w:spacing w:after="0" w:line="276" w:lineRule="auto"/>
        <w:ind w:left="90"/>
        <w:rPr>
          <w:rFonts w:ascii="Sylfaen" w:hAnsi="Sylfaen"/>
          <w:b/>
          <w:noProof/>
          <w:spacing w:val="24"/>
          <w:sz w:val="24"/>
          <w:szCs w:val="24"/>
          <w:lang w:val="ka-GE"/>
        </w:rPr>
      </w:pPr>
      <w:r w:rsidRPr="000C4078">
        <w:rPr>
          <w:rFonts w:ascii="Sylfaen" w:hAnsi="Sylfaen"/>
          <w:b/>
          <w:noProof/>
          <w:spacing w:val="24"/>
          <w:sz w:val="24"/>
          <w:szCs w:val="24"/>
          <w:lang w:val="ka-GE"/>
        </w:rPr>
        <w:t>რეგისტრაციის მფლობელი:</w:t>
      </w:r>
    </w:p>
    <w:p w14:paraId="129DE92D" w14:textId="77777777" w:rsidR="00DA3A26" w:rsidRPr="000C4078" w:rsidRDefault="00DA3A26" w:rsidP="00DA3A26">
      <w:pPr>
        <w:tabs>
          <w:tab w:val="left" w:pos="90"/>
        </w:tabs>
        <w:spacing w:after="0" w:line="276" w:lineRule="auto"/>
        <w:ind w:left="86"/>
        <w:rPr>
          <w:rFonts w:ascii="Sylfaen" w:hAnsi="Sylfaen"/>
          <w:noProof/>
          <w:spacing w:val="24"/>
          <w:sz w:val="24"/>
          <w:szCs w:val="24"/>
          <w:lang w:val="ka-GE"/>
        </w:rPr>
      </w:pPr>
      <w:r w:rsidRPr="000C4078">
        <w:rPr>
          <w:rFonts w:ascii="Sylfaen" w:hAnsi="Sylfaen"/>
          <w:noProof/>
          <w:spacing w:val="24"/>
          <w:sz w:val="24"/>
          <w:szCs w:val="24"/>
          <w:lang w:val="ka-GE"/>
        </w:rPr>
        <w:t>სიფარ ილაჩლარი თიჯ. ვე სან. ა.შ.</w:t>
      </w:r>
    </w:p>
    <w:p w14:paraId="4F0728A8" w14:textId="77777777" w:rsidR="00DA3A26" w:rsidRPr="000C4078" w:rsidRDefault="00DA3A26" w:rsidP="00DA3A26">
      <w:pPr>
        <w:tabs>
          <w:tab w:val="left" w:pos="90"/>
        </w:tabs>
        <w:spacing w:after="0" w:line="276" w:lineRule="auto"/>
        <w:ind w:left="86"/>
        <w:rPr>
          <w:rFonts w:ascii="Sylfaen" w:hAnsi="Sylfaen"/>
          <w:noProof/>
          <w:spacing w:val="24"/>
          <w:sz w:val="24"/>
          <w:szCs w:val="24"/>
          <w:lang w:val="ka-GE"/>
        </w:rPr>
      </w:pPr>
      <w:r w:rsidRPr="000C4078">
        <w:rPr>
          <w:rFonts w:ascii="Sylfaen" w:hAnsi="Sylfaen"/>
          <w:noProof/>
          <w:spacing w:val="24"/>
          <w:sz w:val="24"/>
          <w:szCs w:val="24"/>
          <w:lang w:val="ka-GE"/>
        </w:rPr>
        <w:t>ქასარის ქუცაN16 ესერ იშ მერქეზი</w:t>
      </w:r>
    </w:p>
    <w:p w14:paraId="60AF8F8B" w14:textId="77777777" w:rsidR="00DA3A26" w:rsidRPr="000C4078" w:rsidRDefault="00DA3A26" w:rsidP="00DA3A26">
      <w:pPr>
        <w:tabs>
          <w:tab w:val="left" w:pos="90"/>
        </w:tabs>
        <w:spacing w:after="0" w:line="276" w:lineRule="auto"/>
        <w:ind w:left="86"/>
        <w:rPr>
          <w:rFonts w:ascii="Sylfaen" w:hAnsi="Sylfaen"/>
          <w:noProof/>
          <w:spacing w:val="24"/>
          <w:sz w:val="24"/>
          <w:szCs w:val="24"/>
          <w:lang w:val="ka-GE"/>
        </w:rPr>
      </w:pPr>
      <w:r w:rsidRPr="000C4078">
        <w:rPr>
          <w:rFonts w:ascii="Sylfaen" w:hAnsi="Sylfaen"/>
          <w:noProof/>
          <w:spacing w:val="24"/>
          <w:sz w:val="24"/>
          <w:szCs w:val="24"/>
          <w:lang w:val="ka-GE"/>
        </w:rPr>
        <w:t>„ა“ ბლოკიK:5 D:46 34394</w:t>
      </w:r>
    </w:p>
    <w:p w14:paraId="4A22B185" w14:textId="77777777" w:rsidR="00DA3A26" w:rsidRPr="000C4078" w:rsidRDefault="00DA3A26" w:rsidP="00893F4C">
      <w:pPr>
        <w:tabs>
          <w:tab w:val="left" w:pos="90"/>
        </w:tabs>
        <w:spacing w:line="276" w:lineRule="auto"/>
        <w:ind w:left="90"/>
        <w:rPr>
          <w:rFonts w:ascii="Sylfaen" w:hAnsi="Sylfaen"/>
          <w:noProof/>
          <w:spacing w:val="24"/>
          <w:sz w:val="24"/>
          <w:szCs w:val="24"/>
          <w:lang w:val="ka-GE"/>
        </w:rPr>
      </w:pPr>
      <w:r w:rsidRPr="000C4078">
        <w:rPr>
          <w:rFonts w:ascii="Sylfaen" w:hAnsi="Sylfaen"/>
          <w:noProof/>
          <w:spacing w:val="24"/>
          <w:sz w:val="24"/>
          <w:szCs w:val="24"/>
          <w:lang w:val="ka-GE"/>
        </w:rPr>
        <w:t>ესენთეფე/სტამბული</w:t>
      </w:r>
    </w:p>
    <w:p w14:paraId="300115FB" w14:textId="77777777" w:rsidR="00DA3A26" w:rsidRPr="000C4078" w:rsidRDefault="00DA3A26" w:rsidP="00330B39">
      <w:pPr>
        <w:tabs>
          <w:tab w:val="left" w:pos="90"/>
        </w:tabs>
        <w:spacing w:after="0" w:line="276" w:lineRule="auto"/>
        <w:rPr>
          <w:rFonts w:ascii="Sylfaen" w:hAnsi="Sylfaen"/>
          <w:b/>
          <w:noProof/>
          <w:spacing w:val="24"/>
          <w:sz w:val="24"/>
          <w:szCs w:val="24"/>
          <w:lang w:val="ka-GE"/>
        </w:rPr>
      </w:pPr>
      <w:r w:rsidRPr="000C4078">
        <w:rPr>
          <w:rFonts w:ascii="Sylfaen" w:hAnsi="Sylfaen"/>
          <w:b/>
          <w:noProof/>
          <w:spacing w:val="24"/>
          <w:sz w:val="24"/>
          <w:szCs w:val="24"/>
          <w:lang w:val="ka-GE"/>
        </w:rPr>
        <w:t>წარმოების ადგილი:</w:t>
      </w:r>
    </w:p>
    <w:p w14:paraId="34B50FC8" w14:textId="77777777" w:rsidR="00DA3A26" w:rsidRPr="000C4078" w:rsidRDefault="00DA3A26" w:rsidP="00DA3A26">
      <w:pPr>
        <w:tabs>
          <w:tab w:val="left" w:pos="90"/>
        </w:tabs>
        <w:spacing w:after="0" w:line="276" w:lineRule="auto"/>
        <w:ind w:left="86"/>
        <w:rPr>
          <w:rFonts w:ascii="Sylfaen" w:hAnsi="Sylfaen"/>
          <w:noProof/>
          <w:spacing w:val="24"/>
          <w:sz w:val="24"/>
          <w:szCs w:val="24"/>
          <w:lang w:val="ka-GE"/>
        </w:rPr>
      </w:pPr>
      <w:r w:rsidRPr="000C4078">
        <w:rPr>
          <w:rFonts w:ascii="Sylfaen" w:hAnsi="Sylfaen"/>
          <w:noProof/>
          <w:spacing w:val="24"/>
          <w:sz w:val="24"/>
          <w:szCs w:val="24"/>
          <w:lang w:val="ka-GE"/>
        </w:rPr>
        <w:t>მეფარ ილაჩ სანაი ა.შ.</w:t>
      </w:r>
    </w:p>
    <w:p w14:paraId="212B3E14" w14:textId="77777777" w:rsidR="00DA3A26" w:rsidRPr="000C4078" w:rsidRDefault="00DA3A26" w:rsidP="00DA3A26">
      <w:pPr>
        <w:tabs>
          <w:tab w:val="left" w:pos="90"/>
        </w:tabs>
        <w:spacing w:after="0" w:line="276" w:lineRule="auto"/>
        <w:ind w:left="86"/>
        <w:rPr>
          <w:rFonts w:ascii="Sylfaen" w:hAnsi="Sylfaen"/>
          <w:noProof/>
          <w:spacing w:val="24"/>
          <w:sz w:val="24"/>
          <w:szCs w:val="24"/>
          <w:lang w:val="ka-GE"/>
        </w:rPr>
      </w:pPr>
      <w:r w:rsidRPr="000C4078">
        <w:rPr>
          <w:rFonts w:ascii="Sylfaen" w:hAnsi="Sylfaen"/>
          <w:noProof/>
          <w:spacing w:val="24"/>
          <w:sz w:val="24"/>
          <w:szCs w:val="24"/>
          <w:lang w:val="ka-GE"/>
        </w:rPr>
        <w:t>რამაზანოღლუმაჰ.ენსარის გამზირი N2034906</w:t>
      </w:r>
    </w:p>
    <w:p w14:paraId="12F9579D" w14:textId="77777777" w:rsidR="00DA3A26" w:rsidRPr="000C4078" w:rsidRDefault="00DA3A26" w:rsidP="00330B39">
      <w:pPr>
        <w:tabs>
          <w:tab w:val="left" w:pos="90"/>
        </w:tabs>
        <w:spacing w:after="0" w:line="276" w:lineRule="auto"/>
        <w:ind w:left="86"/>
        <w:rPr>
          <w:rFonts w:ascii="Sylfaen" w:hAnsi="Sylfaen"/>
          <w:noProof/>
          <w:spacing w:val="24"/>
          <w:sz w:val="24"/>
          <w:szCs w:val="24"/>
          <w:lang w:val="ka-GE"/>
        </w:rPr>
      </w:pPr>
      <w:r w:rsidRPr="000C4078">
        <w:rPr>
          <w:rFonts w:ascii="Sylfaen" w:hAnsi="Sylfaen"/>
          <w:noProof/>
          <w:spacing w:val="24"/>
          <w:sz w:val="24"/>
          <w:szCs w:val="24"/>
          <w:lang w:val="ka-GE"/>
        </w:rPr>
        <w:t>ქურთქოი-ფენდიქ/სტამბული</w:t>
      </w:r>
    </w:p>
    <w:p w14:paraId="02A2ED6B" w14:textId="77777777" w:rsidR="00893F4C" w:rsidRPr="000C4078" w:rsidRDefault="00330B39" w:rsidP="00330B39">
      <w:pPr>
        <w:tabs>
          <w:tab w:val="left" w:pos="90"/>
        </w:tabs>
        <w:spacing w:line="276" w:lineRule="auto"/>
        <w:ind w:left="90"/>
        <w:rPr>
          <w:rFonts w:ascii="Sylfaen" w:hAnsi="Sylfaen"/>
          <w:noProof/>
          <w:spacing w:val="24"/>
          <w:sz w:val="24"/>
          <w:szCs w:val="24"/>
          <w:lang w:val="ka-GE"/>
        </w:rPr>
      </w:pPr>
      <w:r w:rsidRPr="000C4078">
        <w:rPr>
          <w:rFonts w:ascii="Sylfaen" w:hAnsi="Sylfaen"/>
          <w:noProof/>
          <w:spacing w:val="24"/>
          <w:sz w:val="24"/>
          <w:szCs w:val="24"/>
          <w:lang w:val="ka-GE"/>
        </w:rPr>
        <w:t>წინამდებარე გამოყენების ინსტრუქცია დამტკიცებულია 18/02/2019 წელს.</w:t>
      </w:r>
    </w:p>
    <w:p w14:paraId="3F7ACB02" w14:textId="77777777" w:rsidR="00330B39" w:rsidRPr="000C4078" w:rsidRDefault="00330B39" w:rsidP="00330B39">
      <w:pPr>
        <w:tabs>
          <w:tab w:val="left" w:pos="90"/>
        </w:tabs>
        <w:spacing w:line="276" w:lineRule="auto"/>
        <w:ind w:left="90"/>
        <w:rPr>
          <w:rFonts w:ascii="Sylfaen" w:hAnsi="Sylfaen"/>
          <w:noProof/>
          <w:spacing w:val="24"/>
          <w:sz w:val="24"/>
          <w:szCs w:val="24"/>
          <w:lang w:val="ka-GE"/>
        </w:rPr>
      </w:pPr>
    </w:p>
    <w:p w14:paraId="64CADADA" w14:textId="77777777" w:rsidR="00330B39" w:rsidRPr="000C4078" w:rsidRDefault="00330B39" w:rsidP="00330B39">
      <w:pPr>
        <w:tabs>
          <w:tab w:val="left" w:pos="90"/>
        </w:tabs>
        <w:spacing w:line="276" w:lineRule="auto"/>
        <w:ind w:left="90"/>
        <w:rPr>
          <w:rFonts w:ascii="Sylfaen" w:hAnsi="Sylfaen"/>
          <w:noProof/>
          <w:spacing w:val="24"/>
          <w:sz w:val="20"/>
          <w:szCs w:val="20"/>
          <w:lang w:val="ka-GE"/>
        </w:rPr>
      </w:pPr>
    </w:p>
    <w:sectPr w:rsidR="00330B39" w:rsidRPr="000C4078">
      <w:pgSz w:w="12240" w:h="15840"/>
      <w:pgMar w:top="1134" w:right="850"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3E66A4" w14:textId="77777777" w:rsidR="00803CB5" w:rsidRDefault="00803CB5" w:rsidP="00483A1E">
      <w:pPr>
        <w:spacing w:after="0" w:line="240" w:lineRule="auto"/>
      </w:pPr>
      <w:r>
        <w:separator/>
      </w:r>
    </w:p>
  </w:endnote>
  <w:endnote w:type="continuationSeparator" w:id="0">
    <w:p w14:paraId="35A8C6A4" w14:textId="77777777" w:rsidR="00803CB5" w:rsidRDefault="00803CB5" w:rsidP="00483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CEEC7A" w14:textId="77777777" w:rsidR="00803CB5" w:rsidRDefault="00803CB5" w:rsidP="00483A1E">
      <w:pPr>
        <w:spacing w:after="0" w:line="240" w:lineRule="auto"/>
      </w:pPr>
      <w:r>
        <w:separator/>
      </w:r>
    </w:p>
  </w:footnote>
  <w:footnote w:type="continuationSeparator" w:id="0">
    <w:p w14:paraId="6166F07B" w14:textId="77777777" w:rsidR="00803CB5" w:rsidRDefault="00803CB5" w:rsidP="00483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A2158"/>
    <w:multiLevelType w:val="multilevel"/>
    <w:tmpl w:val="B778F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941328"/>
    <w:multiLevelType w:val="multilevel"/>
    <w:tmpl w:val="CBF88B28"/>
    <w:lvl w:ilvl="0">
      <w:start w:val="1"/>
      <w:numFmt w:val="bullet"/>
      <w:lvlText w:val=""/>
      <w:lvlJc w:val="left"/>
      <w:pPr>
        <w:tabs>
          <w:tab w:val="num" w:pos="720"/>
        </w:tabs>
        <w:ind w:left="720" w:hanging="360"/>
      </w:pPr>
      <w:rPr>
        <w:rFonts w:ascii="Symbol" w:hAnsi="Symbol" w:hint="default"/>
        <w:sz w:val="20"/>
      </w:rPr>
    </w:lvl>
    <w:lvl w:ilvl="1">
      <w:start w:val="4"/>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CF7735"/>
    <w:multiLevelType w:val="multilevel"/>
    <w:tmpl w:val="781EB23E"/>
    <w:lvl w:ilvl="0">
      <w:start w:val="1"/>
      <w:numFmt w:val="decimal"/>
      <w:lvlText w:val="%1."/>
      <w:lvlJc w:val="left"/>
      <w:pPr>
        <w:tabs>
          <w:tab w:val="num" w:pos="720"/>
        </w:tabs>
        <w:ind w:left="720" w:hanging="360"/>
      </w:pPr>
      <w:rPr>
        <w:rFonts w:ascii="Sylfaen" w:eastAsiaTheme="minorHAnsi" w:hAnsi="Sylfaen" w:cstheme="minorBidi"/>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3006BC0"/>
    <w:multiLevelType w:val="hybridMultilevel"/>
    <w:tmpl w:val="597C6B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4D3B28"/>
    <w:multiLevelType w:val="multilevel"/>
    <w:tmpl w:val="73B0B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27589444">
    <w:abstractNumId w:val="0"/>
  </w:num>
  <w:num w:numId="2" w16cid:durableId="628123618">
    <w:abstractNumId w:val="2"/>
  </w:num>
  <w:num w:numId="3" w16cid:durableId="392386284">
    <w:abstractNumId w:val="3"/>
  </w:num>
  <w:num w:numId="4" w16cid:durableId="314576508">
    <w:abstractNumId w:val="1"/>
  </w:num>
  <w:num w:numId="5" w16cid:durableId="164423357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67EB"/>
    <w:rsid w:val="000C4078"/>
    <w:rsid w:val="000F669C"/>
    <w:rsid w:val="001B4340"/>
    <w:rsid w:val="00207E83"/>
    <w:rsid w:val="00215894"/>
    <w:rsid w:val="002803B5"/>
    <w:rsid w:val="002867EB"/>
    <w:rsid w:val="00293EA2"/>
    <w:rsid w:val="00294278"/>
    <w:rsid w:val="00294B5C"/>
    <w:rsid w:val="002C3165"/>
    <w:rsid w:val="00330B39"/>
    <w:rsid w:val="003648BF"/>
    <w:rsid w:val="00373FA4"/>
    <w:rsid w:val="00404EAD"/>
    <w:rsid w:val="00454A88"/>
    <w:rsid w:val="00464418"/>
    <w:rsid w:val="00483A1E"/>
    <w:rsid w:val="004A071A"/>
    <w:rsid w:val="004D00AA"/>
    <w:rsid w:val="004D13D2"/>
    <w:rsid w:val="00510D6C"/>
    <w:rsid w:val="005570C9"/>
    <w:rsid w:val="005748A0"/>
    <w:rsid w:val="00664C06"/>
    <w:rsid w:val="00694D47"/>
    <w:rsid w:val="006E7EE8"/>
    <w:rsid w:val="00734BE9"/>
    <w:rsid w:val="007A0ECE"/>
    <w:rsid w:val="007A7F11"/>
    <w:rsid w:val="007F1DA6"/>
    <w:rsid w:val="00803CB5"/>
    <w:rsid w:val="00893F4C"/>
    <w:rsid w:val="008C1140"/>
    <w:rsid w:val="008D1E6E"/>
    <w:rsid w:val="009512F5"/>
    <w:rsid w:val="00953A23"/>
    <w:rsid w:val="009640F1"/>
    <w:rsid w:val="009A1DE4"/>
    <w:rsid w:val="00A2522E"/>
    <w:rsid w:val="00AB52E5"/>
    <w:rsid w:val="00AD2690"/>
    <w:rsid w:val="00B209CC"/>
    <w:rsid w:val="00B70D07"/>
    <w:rsid w:val="00BB13F9"/>
    <w:rsid w:val="00BC706A"/>
    <w:rsid w:val="00C90E67"/>
    <w:rsid w:val="00D23002"/>
    <w:rsid w:val="00D33047"/>
    <w:rsid w:val="00D4463D"/>
    <w:rsid w:val="00DA3A26"/>
    <w:rsid w:val="00DF16E3"/>
    <w:rsid w:val="00DF3F18"/>
    <w:rsid w:val="00ED0104"/>
    <w:rsid w:val="00F84B3C"/>
    <w:rsid w:val="00FA6CF1"/>
    <w:rsid w:val="00FB29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D2898"/>
  <w15:chartTrackingRefBased/>
  <w15:docId w15:val="{3D0A086E-AF1C-4C44-8AB8-F24EDBA19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34B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B13F9"/>
    <w:rPr>
      <w:color w:val="0563C1" w:themeColor="hyperlink"/>
      <w:u w:val="single"/>
    </w:rPr>
  </w:style>
  <w:style w:type="paragraph" w:styleId="ListParagraph">
    <w:name w:val="List Paragraph"/>
    <w:basedOn w:val="Normal"/>
    <w:uiPriority w:val="34"/>
    <w:qFormat/>
    <w:rsid w:val="002803B5"/>
    <w:pPr>
      <w:ind w:left="720"/>
      <w:contextualSpacing/>
    </w:pPr>
  </w:style>
  <w:style w:type="paragraph" w:styleId="Header">
    <w:name w:val="header"/>
    <w:basedOn w:val="Normal"/>
    <w:link w:val="HeaderChar"/>
    <w:uiPriority w:val="99"/>
    <w:unhideWhenUsed/>
    <w:rsid w:val="00483A1E"/>
    <w:pPr>
      <w:tabs>
        <w:tab w:val="center" w:pos="4844"/>
        <w:tab w:val="right" w:pos="9689"/>
      </w:tabs>
      <w:spacing w:after="0" w:line="240" w:lineRule="auto"/>
    </w:pPr>
  </w:style>
  <w:style w:type="character" w:customStyle="1" w:styleId="HeaderChar">
    <w:name w:val="Header Char"/>
    <w:basedOn w:val="DefaultParagraphFont"/>
    <w:link w:val="Header"/>
    <w:uiPriority w:val="99"/>
    <w:rsid w:val="00483A1E"/>
  </w:style>
  <w:style w:type="paragraph" w:styleId="Footer">
    <w:name w:val="footer"/>
    <w:basedOn w:val="Normal"/>
    <w:link w:val="FooterChar"/>
    <w:uiPriority w:val="99"/>
    <w:unhideWhenUsed/>
    <w:rsid w:val="00483A1E"/>
    <w:pPr>
      <w:tabs>
        <w:tab w:val="center" w:pos="4844"/>
        <w:tab w:val="right" w:pos="9689"/>
      </w:tabs>
      <w:spacing w:after="0" w:line="240" w:lineRule="auto"/>
    </w:pPr>
  </w:style>
  <w:style w:type="character" w:customStyle="1" w:styleId="FooterChar">
    <w:name w:val="Footer Char"/>
    <w:basedOn w:val="DefaultParagraphFont"/>
    <w:link w:val="Footer"/>
    <w:uiPriority w:val="99"/>
    <w:rsid w:val="00483A1E"/>
  </w:style>
  <w:style w:type="character" w:styleId="Strong">
    <w:name w:val="Strong"/>
    <w:basedOn w:val="DefaultParagraphFont"/>
    <w:uiPriority w:val="22"/>
    <w:qFormat/>
    <w:rsid w:val="00464418"/>
    <w:rPr>
      <w:b/>
      <w:bCs/>
    </w:rPr>
  </w:style>
  <w:style w:type="paragraph" w:styleId="BalloonText">
    <w:name w:val="Balloon Text"/>
    <w:basedOn w:val="Normal"/>
    <w:link w:val="BalloonTextChar"/>
    <w:uiPriority w:val="99"/>
    <w:semiHidden/>
    <w:unhideWhenUsed/>
    <w:rsid w:val="00293E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3EA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728818">
      <w:bodyDiv w:val="1"/>
      <w:marLeft w:val="0"/>
      <w:marRight w:val="0"/>
      <w:marTop w:val="0"/>
      <w:marBottom w:val="0"/>
      <w:divBdr>
        <w:top w:val="none" w:sz="0" w:space="0" w:color="auto"/>
        <w:left w:val="none" w:sz="0" w:space="0" w:color="auto"/>
        <w:bottom w:val="none" w:sz="0" w:space="0" w:color="auto"/>
        <w:right w:val="none" w:sz="0" w:space="0" w:color="auto"/>
      </w:divBdr>
      <w:divsChild>
        <w:div w:id="173957785">
          <w:marLeft w:val="0"/>
          <w:marRight w:val="0"/>
          <w:marTop w:val="180"/>
          <w:marBottom w:val="240"/>
          <w:divBdr>
            <w:top w:val="none" w:sz="0" w:space="0" w:color="auto"/>
            <w:left w:val="none" w:sz="0" w:space="0" w:color="auto"/>
            <w:bottom w:val="none" w:sz="0" w:space="0" w:color="auto"/>
            <w:right w:val="none" w:sz="0" w:space="0" w:color="auto"/>
          </w:divBdr>
        </w:div>
        <w:div w:id="868298378">
          <w:marLeft w:val="0"/>
          <w:marRight w:val="0"/>
          <w:marTop w:val="180"/>
          <w:marBottom w:val="240"/>
          <w:divBdr>
            <w:top w:val="none" w:sz="0" w:space="0" w:color="auto"/>
            <w:left w:val="none" w:sz="0" w:space="0" w:color="auto"/>
            <w:bottom w:val="none" w:sz="0" w:space="0" w:color="auto"/>
            <w:right w:val="none" w:sz="0" w:space="0" w:color="auto"/>
          </w:divBdr>
        </w:div>
      </w:divsChild>
    </w:div>
    <w:div w:id="196935723">
      <w:bodyDiv w:val="1"/>
      <w:marLeft w:val="0"/>
      <w:marRight w:val="0"/>
      <w:marTop w:val="0"/>
      <w:marBottom w:val="0"/>
      <w:divBdr>
        <w:top w:val="none" w:sz="0" w:space="0" w:color="auto"/>
        <w:left w:val="none" w:sz="0" w:space="0" w:color="auto"/>
        <w:bottom w:val="none" w:sz="0" w:space="0" w:color="auto"/>
        <w:right w:val="none" w:sz="0" w:space="0" w:color="auto"/>
      </w:divBdr>
      <w:divsChild>
        <w:div w:id="896933898">
          <w:marLeft w:val="0"/>
          <w:marRight w:val="0"/>
          <w:marTop w:val="180"/>
          <w:marBottom w:val="240"/>
          <w:divBdr>
            <w:top w:val="none" w:sz="0" w:space="0" w:color="auto"/>
            <w:left w:val="none" w:sz="0" w:space="0" w:color="auto"/>
            <w:bottom w:val="none" w:sz="0" w:space="0" w:color="auto"/>
            <w:right w:val="none" w:sz="0" w:space="0" w:color="auto"/>
          </w:divBdr>
        </w:div>
        <w:div w:id="565073820">
          <w:marLeft w:val="0"/>
          <w:marRight w:val="0"/>
          <w:marTop w:val="180"/>
          <w:marBottom w:val="240"/>
          <w:divBdr>
            <w:top w:val="none" w:sz="0" w:space="0" w:color="auto"/>
            <w:left w:val="none" w:sz="0" w:space="0" w:color="auto"/>
            <w:bottom w:val="none" w:sz="0" w:space="0" w:color="auto"/>
            <w:right w:val="none" w:sz="0" w:space="0" w:color="auto"/>
          </w:divBdr>
        </w:div>
      </w:divsChild>
    </w:div>
    <w:div w:id="202835648">
      <w:bodyDiv w:val="1"/>
      <w:marLeft w:val="0"/>
      <w:marRight w:val="0"/>
      <w:marTop w:val="0"/>
      <w:marBottom w:val="0"/>
      <w:divBdr>
        <w:top w:val="none" w:sz="0" w:space="0" w:color="auto"/>
        <w:left w:val="none" w:sz="0" w:space="0" w:color="auto"/>
        <w:bottom w:val="none" w:sz="0" w:space="0" w:color="auto"/>
        <w:right w:val="none" w:sz="0" w:space="0" w:color="auto"/>
      </w:divBdr>
      <w:divsChild>
        <w:div w:id="896933055">
          <w:marLeft w:val="0"/>
          <w:marRight w:val="0"/>
          <w:marTop w:val="180"/>
          <w:marBottom w:val="240"/>
          <w:divBdr>
            <w:top w:val="none" w:sz="0" w:space="0" w:color="auto"/>
            <w:left w:val="none" w:sz="0" w:space="0" w:color="auto"/>
            <w:bottom w:val="none" w:sz="0" w:space="0" w:color="auto"/>
            <w:right w:val="none" w:sz="0" w:space="0" w:color="auto"/>
          </w:divBdr>
        </w:div>
        <w:div w:id="1366565714">
          <w:marLeft w:val="0"/>
          <w:marRight w:val="0"/>
          <w:marTop w:val="180"/>
          <w:marBottom w:val="240"/>
          <w:divBdr>
            <w:top w:val="none" w:sz="0" w:space="0" w:color="auto"/>
            <w:left w:val="none" w:sz="0" w:space="0" w:color="auto"/>
            <w:bottom w:val="none" w:sz="0" w:space="0" w:color="auto"/>
            <w:right w:val="none" w:sz="0" w:space="0" w:color="auto"/>
          </w:divBdr>
        </w:div>
      </w:divsChild>
    </w:div>
    <w:div w:id="264579867">
      <w:bodyDiv w:val="1"/>
      <w:marLeft w:val="0"/>
      <w:marRight w:val="0"/>
      <w:marTop w:val="0"/>
      <w:marBottom w:val="0"/>
      <w:divBdr>
        <w:top w:val="none" w:sz="0" w:space="0" w:color="auto"/>
        <w:left w:val="none" w:sz="0" w:space="0" w:color="auto"/>
        <w:bottom w:val="none" w:sz="0" w:space="0" w:color="auto"/>
        <w:right w:val="none" w:sz="0" w:space="0" w:color="auto"/>
      </w:divBdr>
      <w:divsChild>
        <w:div w:id="1665082551">
          <w:marLeft w:val="0"/>
          <w:marRight w:val="0"/>
          <w:marTop w:val="180"/>
          <w:marBottom w:val="240"/>
          <w:divBdr>
            <w:top w:val="none" w:sz="0" w:space="0" w:color="auto"/>
            <w:left w:val="none" w:sz="0" w:space="0" w:color="auto"/>
            <w:bottom w:val="none" w:sz="0" w:space="0" w:color="auto"/>
            <w:right w:val="none" w:sz="0" w:space="0" w:color="auto"/>
          </w:divBdr>
        </w:div>
        <w:div w:id="167139611">
          <w:marLeft w:val="0"/>
          <w:marRight w:val="0"/>
          <w:marTop w:val="180"/>
          <w:marBottom w:val="240"/>
          <w:divBdr>
            <w:top w:val="none" w:sz="0" w:space="0" w:color="auto"/>
            <w:left w:val="none" w:sz="0" w:space="0" w:color="auto"/>
            <w:bottom w:val="none" w:sz="0" w:space="0" w:color="auto"/>
            <w:right w:val="none" w:sz="0" w:space="0" w:color="auto"/>
          </w:divBdr>
        </w:div>
      </w:divsChild>
    </w:div>
    <w:div w:id="288778184">
      <w:bodyDiv w:val="1"/>
      <w:marLeft w:val="0"/>
      <w:marRight w:val="0"/>
      <w:marTop w:val="0"/>
      <w:marBottom w:val="0"/>
      <w:divBdr>
        <w:top w:val="none" w:sz="0" w:space="0" w:color="auto"/>
        <w:left w:val="none" w:sz="0" w:space="0" w:color="auto"/>
        <w:bottom w:val="none" w:sz="0" w:space="0" w:color="auto"/>
        <w:right w:val="none" w:sz="0" w:space="0" w:color="auto"/>
      </w:divBdr>
      <w:divsChild>
        <w:div w:id="1747607533">
          <w:marLeft w:val="0"/>
          <w:marRight w:val="0"/>
          <w:marTop w:val="180"/>
          <w:marBottom w:val="240"/>
          <w:divBdr>
            <w:top w:val="none" w:sz="0" w:space="0" w:color="auto"/>
            <w:left w:val="none" w:sz="0" w:space="0" w:color="auto"/>
            <w:bottom w:val="none" w:sz="0" w:space="0" w:color="auto"/>
            <w:right w:val="none" w:sz="0" w:space="0" w:color="auto"/>
          </w:divBdr>
        </w:div>
      </w:divsChild>
    </w:div>
    <w:div w:id="836115646">
      <w:bodyDiv w:val="1"/>
      <w:marLeft w:val="0"/>
      <w:marRight w:val="0"/>
      <w:marTop w:val="0"/>
      <w:marBottom w:val="0"/>
      <w:divBdr>
        <w:top w:val="none" w:sz="0" w:space="0" w:color="auto"/>
        <w:left w:val="none" w:sz="0" w:space="0" w:color="auto"/>
        <w:bottom w:val="none" w:sz="0" w:space="0" w:color="auto"/>
        <w:right w:val="none" w:sz="0" w:space="0" w:color="auto"/>
      </w:divBdr>
      <w:divsChild>
        <w:div w:id="35589689">
          <w:marLeft w:val="0"/>
          <w:marRight w:val="0"/>
          <w:marTop w:val="180"/>
          <w:marBottom w:val="240"/>
          <w:divBdr>
            <w:top w:val="none" w:sz="0" w:space="0" w:color="auto"/>
            <w:left w:val="none" w:sz="0" w:space="0" w:color="auto"/>
            <w:bottom w:val="none" w:sz="0" w:space="0" w:color="auto"/>
            <w:right w:val="none" w:sz="0" w:space="0" w:color="auto"/>
          </w:divBdr>
        </w:div>
      </w:divsChild>
    </w:div>
    <w:div w:id="1030570913">
      <w:bodyDiv w:val="1"/>
      <w:marLeft w:val="0"/>
      <w:marRight w:val="0"/>
      <w:marTop w:val="0"/>
      <w:marBottom w:val="0"/>
      <w:divBdr>
        <w:top w:val="none" w:sz="0" w:space="0" w:color="auto"/>
        <w:left w:val="none" w:sz="0" w:space="0" w:color="auto"/>
        <w:bottom w:val="none" w:sz="0" w:space="0" w:color="auto"/>
        <w:right w:val="none" w:sz="0" w:space="0" w:color="auto"/>
      </w:divBdr>
      <w:divsChild>
        <w:div w:id="557784761">
          <w:marLeft w:val="0"/>
          <w:marRight w:val="0"/>
          <w:marTop w:val="180"/>
          <w:marBottom w:val="240"/>
          <w:divBdr>
            <w:top w:val="none" w:sz="0" w:space="0" w:color="auto"/>
            <w:left w:val="none" w:sz="0" w:space="0" w:color="auto"/>
            <w:bottom w:val="none" w:sz="0" w:space="0" w:color="auto"/>
            <w:right w:val="none" w:sz="0" w:space="0" w:color="auto"/>
          </w:divBdr>
        </w:div>
      </w:divsChild>
    </w:div>
    <w:div w:id="1136918626">
      <w:bodyDiv w:val="1"/>
      <w:marLeft w:val="0"/>
      <w:marRight w:val="0"/>
      <w:marTop w:val="0"/>
      <w:marBottom w:val="0"/>
      <w:divBdr>
        <w:top w:val="none" w:sz="0" w:space="0" w:color="auto"/>
        <w:left w:val="none" w:sz="0" w:space="0" w:color="auto"/>
        <w:bottom w:val="none" w:sz="0" w:space="0" w:color="auto"/>
        <w:right w:val="none" w:sz="0" w:space="0" w:color="auto"/>
      </w:divBdr>
      <w:divsChild>
        <w:div w:id="418478400">
          <w:marLeft w:val="0"/>
          <w:marRight w:val="0"/>
          <w:marTop w:val="0"/>
          <w:marBottom w:val="0"/>
          <w:divBdr>
            <w:top w:val="none" w:sz="0" w:space="0" w:color="auto"/>
            <w:left w:val="none" w:sz="0" w:space="0" w:color="auto"/>
            <w:bottom w:val="none" w:sz="0" w:space="0" w:color="auto"/>
            <w:right w:val="none" w:sz="0" w:space="0" w:color="auto"/>
          </w:divBdr>
          <w:divsChild>
            <w:div w:id="491608755">
              <w:marLeft w:val="0"/>
              <w:marRight w:val="0"/>
              <w:marTop w:val="0"/>
              <w:marBottom w:val="0"/>
              <w:divBdr>
                <w:top w:val="none" w:sz="0" w:space="0" w:color="auto"/>
                <w:left w:val="none" w:sz="0" w:space="0" w:color="auto"/>
                <w:bottom w:val="none" w:sz="0" w:space="0" w:color="auto"/>
                <w:right w:val="none" w:sz="0" w:space="0" w:color="auto"/>
              </w:divBdr>
              <w:divsChild>
                <w:div w:id="175272031">
                  <w:marLeft w:val="0"/>
                  <w:marRight w:val="0"/>
                  <w:marTop w:val="0"/>
                  <w:marBottom w:val="0"/>
                  <w:divBdr>
                    <w:top w:val="none" w:sz="0" w:space="0" w:color="auto"/>
                    <w:left w:val="none" w:sz="0" w:space="0" w:color="auto"/>
                    <w:bottom w:val="none" w:sz="0" w:space="0" w:color="auto"/>
                    <w:right w:val="none" w:sz="0" w:space="0" w:color="auto"/>
                  </w:divBdr>
                  <w:divsChild>
                    <w:div w:id="1472748644">
                      <w:marLeft w:val="0"/>
                      <w:marRight w:val="0"/>
                      <w:marTop w:val="0"/>
                      <w:marBottom w:val="0"/>
                      <w:divBdr>
                        <w:top w:val="none" w:sz="0" w:space="0" w:color="auto"/>
                        <w:left w:val="none" w:sz="0" w:space="0" w:color="auto"/>
                        <w:bottom w:val="none" w:sz="0" w:space="0" w:color="auto"/>
                        <w:right w:val="none" w:sz="0" w:space="0" w:color="auto"/>
                      </w:divBdr>
                      <w:divsChild>
                        <w:div w:id="591084030">
                          <w:marLeft w:val="0"/>
                          <w:marRight w:val="0"/>
                          <w:marTop w:val="0"/>
                          <w:marBottom w:val="0"/>
                          <w:divBdr>
                            <w:top w:val="none" w:sz="0" w:space="0" w:color="auto"/>
                            <w:left w:val="none" w:sz="0" w:space="0" w:color="auto"/>
                            <w:bottom w:val="none" w:sz="0" w:space="0" w:color="auto"/>
                            <w:right w:val="none" w:sz="0" w:space="0" w:color="auto"/>
                          </w:divBdr>
                          <w:divsChild>
                            <w:div w:id="885533596">
                              <w:marLeft w:val="0"/>
                              <w:marRight w:val="0"/>
                              <w:marTop w:val="0"/>
                              <w:marBottom w:val="0"/>
                              <w:divBdr>
                                <w:top w:val="none" w:sz="0" w:space="0" w:color="auto"/>
                                <w:left w:val="none" w:sz="0" w:space="0" w:color="auto"/>
                                <w:bottom w:val="none" w:sz="0" w:space="0" w:color="auto"/>
                                <w:right w:val="none" w:sz="0" w:space="0" w:color="auto"/>
                              </w:divBdr>
                              <w:divsChild>
                                <w:div w:id="1648047833">
                                  <w:marLeft w:val="0"/>
                                  <w:marRight w:val="0"/>
                                  <w:marTop w:val="0"/>
                                  <w:marBottom w:val="0"/>
                                  <w:divBdr>
                                    <w:top w:val="none" w:sz="0" w:space="0" w:color="auto"/>
                                    <w:left w:val="none" w:sz="0" w:space="0" w:color="auto"/>
                                    <w:bottom w:val="none" w:sz="0" w:space="0" w:color="auto"/>
                                    <w:right w:val="none" w:sz="0" w:space="0" w:color="auto"/>
                                  </w:divBdr>
                                  <w:divsChild>
                                    <w:div w:id="422534970">
                                      <w:marLeft w:val="0"/>
                                      <w:marRight w:val="0"/>
                                      <w:marTop w:val="0"/>
                                      <w:marBottom w:val="0"/>
                                      <w:divBdr>
                                        <w:top w:val="none" w:sz="0" w:space="0" w:color="auto"/>
                                        <w:left w:val="none" w:sz="0" w:space="0" w:color="auto"/>
                                        <w:bottom w:val="none" w:sz="0" w:space="0" w:color="auto"/>
                                        <w:right w:val="none" w:sz="0" w:space="0" w:color="auto"/>
                                      </w:divBdr>
                                      <w:divsChild>
                                        <w:div w:id="1415317568">
                                          <w:marLeft w:val="0"/>
                                          <w:marRight w:val="600"/>
                                          <w:marTop w:val="0"/>
                                          <w:marBottom w:val="0"/>
                                          <w:divBdr>
                                            <w:top w:val="none" w:sz="0" w:space="0" w:color="auto"/>
                                            <w:left w:val="none" w:sz="0" w:space="0" w:color="auto"/>
                                            <w:bottom w:val="none" w:sz="0" w:space="0" w:color="auto"/>
                                            <w:right w:val="none" w:sz="0" w:space="0" w:color="auto"/>
                                          </w:divBdr>
                                          <w:divsChild>
                                            <w:div w:id="849829458">
                                              <w:marLeft w:val="-3"/>
                                              <w:marRight w:val="-3"/>
                                              <w:marTop w:val="0"/>
                                              <w:marBottom w:val="0"/>
                                              <w:divBdr>
                                                <w:top w:val="none" w:sz="0" w:space="0" w:color="auto"/>
                                                <w:left w:val="none" w:sz="0" w:space="0" w:color="auto"/>
                                                <w:bottom w:val="none" w:sz="0" w:space="0" w:color="auto"/>
                                                <w:right w:val="none" w:sz="0" w:space="0" w:color="auto"/>
                                              </w:divBdr>
                                              <w:divsChild>
                                                <w:div w:id="1817145710">
                                                  <w:marLeft w:val="0"/>
                                                  <w:marRight w:val="0"/>
                                                  <w:marTop w:val="360"/>
                                                  <w:marBottom w:val="0"/>
                                                  <w:divBdr>
                                                    <w:top w:val="none" w:sz="0" w:space="0" w:color="auto"/>
                                                    <w:left w:val="none" w:sz="0" w:space="0" w:color="auto"/>
                                                    <w:bottom w:val="none" w:sz="0" w:space="0" w:color="auto"/>
                                                    <w:right w:val="none" w:sz="0" w:space="0" w:color="auto"/>
                                                  </w:divBdr>
                                                  <w:divsChild>
                                                    <w:div w:id="1883441389">
                                                      <w:marLeft w:val="0"/>
                                                      <w:marRight w:val="0"/>
                                                      <w:marTop w:val="0"/>
                                                      <w:marBottom w:val="0"/>
                                                      <w:divBdr>
                                                        <w:top w:val="none" w:sz="0" w:space="0" w:color="auto"/>
                                                        <w:left w:val="none" w:sz="0" w:space="0" w:color="auto"/>
                                                        <w:bottom w:val="none" w:sz="0" w:space="0" w:color="auto"/>
                                                        <w:right w:val="none" w:sz="0" w:space="0" w:color="auto"/>
                                                      </w:divBdr>
                                                      <w:divsChild>
                                                        <w:div w:id="1599752790">
                                                          <w:marLeft w:val="0"/>
                                                          <w:marRight w:val="0"/>
                                                          <w:marTop w:val="0"/>
                                                          <w:marBottom w:val="0"/>
                                                          <w:divBdr>
                                                            <w:top w:val="none" w:sz="0" w:space="0" w:color="auto"/>
                                                            <w:left w:val="none" w:sz="0" w:space="0" w:color="auto"/>
                                                            <w:bottom w:val="none" w:sz="0" w:space="0" w:color="auto"/>
                                                            <w:right w:val="none" w:sz="0" w:space="0" w:color="auto"/>
                                                          </w:divBdr>
                                                          <w:divsChild>
                                                            <w:div w:id="186336487">
                                                              <w:marLeft w:val="0"/>
                                                              <w:marRight w:val="0"/>
                                                              <w:marTop w:val="0"/>
                                                              <w:marBottom w:val="0"/>
                                                              <w:divBdr>
                                                                <w:top w:val="none" w:sz="0" w:space="0" w:color="auto"/>
                                                                <w:left w:val="none" w:sz="0" w:space="0" w:color="auto"/>
                                                                <w:bottom w:val="none" w:sz="0" w:space="0" w:color="auto"/>
                                                                <w:right w:val="none" w:sz="0" w:space="0" w:color="auto"/>
                                                              </w:divBdr>
                                                              <w:divsChild>
                                                                <w:div w:id="1693459629">
                                                                  <w:marLeft w:val="0"/>
                                                                  <w:marRight w:val="0"/>
                                                                  <w:marTop w:val="0"/>
                                                                  <w:marBottom w:val="0"/>
                                                                  <w:divBdr>
                                                                    <w:top w:val="none" w:sz="0" w:space="0" w:color="auto"/>
                                                                    <w:left w:val="none" w:sz="0" w:space="0" w:color="auto"/>
                                                                    <w:bottom w:val="none" w:sz="0" w:space="0" w:color="auto"/>
                                                                    <w:right w:val="none" w:sz="0" w:space="0" w:color="auto"/>
                                                                  </w:divBdr>
                                                                  <w:divsChild>
                                                                    <w:div w:id="1381829932">
                                                                      <w:marLeft w:val="0"/>
                                                                      <w:marRight w:val="0"/>
                                                                      <w:marTop w:val="0"/>
                                                                      <w:marBottom w:val="0"/>
                                                                      <w:divBdr>
                                                                        <w:top w:val="none" w:sz="0" w:space="0" w:color="auto"/>
                                                                        <w:left w:val="none" w:sz="0" w:space="0" w:color="auto"/>
                                                                        <w:bottom w:val="none" w:sz="0" w:space="0" w:color="auto"/>
                                                                        <w:right w:val="none" w:sz="0" w:space="0" w:color="auto"/>
                                                                      </w:divBdr>
                                                                      <w:divsChild>
                                                                        <w:div w:id="566961323">
                                                                          <w:marLeft w:val="0"/>
                                                                          <w:marRight w:val="0"/>
                                                                          <w:marTop w:val="0"/>
                                                                          <w:marBottom w:val="0"/>
                                                                          <w:divBdr>
                                                                            <w:top w:val="none" w:sz="0" w:space="0" w:color="auto"/>
                                                                            <w:left w:val="none" w:sz="0" w:space="0" w:color="auto"/>
                                                                            <w:bottom w:val="none" w:sz="0" w:space="0" w:color="auto"/>
                                                                            <w:right w:val="none" w:sz="0" w:space="0" w:color="auto"/>
                                                                          </w:divBdr>
                                                                          <w:divsChild>
                                                                            <w:div w:id="1057046944">
                                                                              <w:marLeft w:val="0"/>
                                                                              <w:marRight w:val="0"/>
                                                                              <w:marTop w:val="0"/>
                                                                              <w:marBottom w:val="0"/>
                                                                              <w:divBdr>
                                                                                <w:top w:val="none" w:sz="0" w:space="0" w:color="auto"/>
                                                                                <w:left w:val="none" w:sz="0" w:space="0" w:color="auto"/>
                                                                                <w:bottom w:val="none" w:sz="0" w:space="0" w:color="auto"/>
                                                                                <w:right w:val="none" w:sz="0" w:space="0" w:color="auto"/>
                                                                              </w:divBdr>
                                                                              <w:divsChild>
                                                                                <w:div w:id="964190827">
                                                                                  <w:marLeft w:val="0"/>
                                                                                  <w:marRight w:val="0"/>
                                                                                  <w:marTop w:val="0"/>
                                                                                  <w:marBottom w:val="0"/>
                                                                                  <w:divBdr>
                                                                                    <w:top w:val="none" w:sz="0" w:space="0" w:color="auto"/>
                                                                                    <w:left w:val="none" w:sz="0" w:space="0" w:color="auto"/>
                                                                                    <w:bottom w:val="none" w:sz="0" w:space="0" w:color="auto"/>
                                                                                    <w:right w:val="none" w:sz="0" w:space="0" w:color="auto"/>
                                                                                  </w:divBdr>
                                                                                  <w:divsChild>
                                                                                    <w:div w:id="1578830196">
                                                                                      <w:marLeft w:val="0"/>
                                                                                      <w:marRight w:val="0"/>
                                                                                      <w:marTop w:val="180"/>
                                                                                      <w:marBottom w:val="240"/>
                                                                                      <w:divBdr>
                                                                                        <w:top w:val="none" w:sz="0" w:space="0" w:color="auto"/>
                                                                                        <w:left w:val="none" w:sz="0" w:space="0" w:color="auto"/>
                                                                                        <w:bottom w:val="none" w:sz="0" w:space="0" w:color="auto"/>
                                                                                        <w:right w:val="none" w:sz="0" w:space="0" w:color="auto"/>
                                                                                      </w:divBdr>
                                                                                    </w:div>
                                                                                    <w:div w:id="518391298">
                                                                                      <w:marLeft w:val="0"/>
                                                                                      <w:marRight w:val="0"/>
                                                                                      <w:marTop w:val="180"/>
                                                                                      <w:marBottom w:val="240"/>
                                                                                      <w:divBdr>
                                                                                        <w:top w:val="none" w:sz="0" w:space="0" w:color="auto"/>
                                                                                        <w:left w:val="none" w:sz="0" w:space="0" w:color="auto"/>
                                                                                        <w:bottom w:val="none" w:sz="0" w:space="0" w:color="auto"/>
                                                                                        <w:right w:val="none" w:sz="0" w:space="0" w:color="auto"/>
                                                                                      </w:divBdr>
                                                                                    </w:div>
                                                                                    <w:div w:id="548490560">
                                                                                      <w:marLeft w:val="0"/>
                                                                                      <w:marRight w:val="0"/>
                                                                                      <w:marTop w:val="0"/>
                                                                                      <w:marBottom w:val="0"/>
                                                                                      <w:divBdr>
                                                                                        <w:top w:val="none" w:sz="0" w:space="0" w:color="auto"/>
                                                                                        <w:left w:val="none" w:sz="0" w:space="0" w:color="auto"/>
                                                                                        <w:bottom w:val="none" w:sz="0" w:space="0" w:color="auto"/>
                                                                                        <w:right w:val="none" w:sz="0" w:space="0" w:color="auto"/>
                                                                                      </w:divBdr>
                                                                                      <w:divsChild>
                                                                                        <w:div w:id="2082828310">
                                                                                          <w:marLeft w:val="0"/>
                                                                                          <w:marRight w:val="0"/>
                                                                                          <w:marTop w:val="60"/>
                                                                                          <w:marBottom w:val="0"/>
                                                                                          <w:divBdr>
                                                                                            <w:top w:val="none" w:sz="0" w:space="0" w:color="auto"/>
                                                                                            <w:left w:val="none" w:sz="0" w:space="0" w:color="auto"/>
                                                                                            <w:bottom w:val="none" w:sz="0" w:space="0" w:color="auto"/>
                                                                                            <w:right w:val="none" w:sz="0" w:space="0" w:color="auto"/>
                                                                                          </w:divBdr>
                                                                                          <w:divsChild>
                                                                                            <w:div w:id="34270416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96791057">
                                              <w:marLeft w:val="0"/>
                                              <w:marRight w:val="0"/>
                                              <w:marTop w:val="0"/>
                                              <w:marBottom w:val="0"/>
                                              <w:divBdr>
                                                <w:top w:val="none" w:sz="0" w:space="0" w:color="auto"/>
                                                <w:left w:val="none" w:sz="0" w:space="0" w:color="auto"/>
                                                <w:bottom w:val="none" w:sz="0" w:space="0" w:color="auto"/>
                                                <w:right w:val="none" w:sz="0" w:space="0" w:color="auto"/>
                                              </w:divBdr>
                                              <w:divsChild>
                                                <w:div w:id="483203479">
                                                  <w:marLeft w:val="-300"/>
                                                  <w:marRight w:val="-300"/>
                                                  <w:marTop w:val="0"/>
                                                  <w:marBottom w:val="0"/>
                                                  <w:divBdr>
                                                    <w:top w:val="none" w:sz="0" w:space="0" w:color="auto"/>
                                                    <w:left w:val="none" w:sz="0" w:space="0" w:color="auto"/>
                                                    <w:bottom w:val="none" w:sz="0" w:space="0" w:color="auto"/>
                                                    <w:right w:val="none" w:sz="0" w:space="0" w:color="auto"/>
                                                  </w:divBdr>
                                                  <w:divsChild>
                                                    <w:div w:id="1593078946">
                                                      <w:marLeft w:val="0"/>
                                                      <w:marRight w:val="0"/>
                                                      <w:marTop w:val="0"/>
                                                      <w:marBottom w:val="0"/>
                                                      <w:divBdr>
                                                        <w:top w:val="none" w:sz="0" w:space="0" w:color="auto"/>
                                                        <w:left w:val="none" w:sz="0" w:space="0" w:color="auto"/>
                                                        <w:bottom w:val="none" w:sz="0" w:space="0" w:color="auto"/>
                                                        <w:right w:val="none" w:sz="0" w:space="0" w:color="auto"/>
                                                      </w:divBdr>
                                                      <w:divsChild>
                                                        <w:div w:id="672343332">
                                                          <w:marLeft w:val="0"/>
                                                          <w:marRight w:val="0"/>
                                                          <w:marTop w:val="0"/>
                                                          <w:marBottom w:val="0"/>
                                                          <w:divBdr>
                                                            <w:top w:val="none" w:sz="0" w:space="0" w:color="auto"/>
                                                            <w:left w:val="none" w:sz="0" w:space="0" w:color="auto"/>
                                                            <w:bottom w:val="none" w:sz="0" w:space="0" w:color="auto"/>
                                                            <w:right w:val="none" w:sz="0" w:space="0" w:color="auto"/>
                                                          </w:divBdr>
                                                          <w:divsChild>
                                                            <w:div w:id="1507092124">
                                                              <w:marLeft w:val="0"/>
                                                              <w:marRight w:val="0"/>
                                                              <w:marTop w:val="0"/>
                                                              <w:marBottom w:val="510"/>
                                                              <w:divBdr>
                                                                <w:top w:val="none" w:sz="0" w:space="0" w:color="auto"/>
                                                                <w:left w:val="none" w:sz="0" w:space="0" w:color="auto"/>
                                                                <w:bottom w:val="none" w:sz="0" w:space="0" w:color="auto"/>
                                                                <w:right w:val="none" w:sz="0" w:space="0" w:color="auto"/>
                                                              </w:divBdr>
                                                              <w:divsChild>
                                                                <w:div w:id="1825778116">
                                                                  <w:marLeft w:val="300"/>
                                                                  <w:marRight w:val="1200"/>
                                                                  <w:marTop w:val="0"/>
                                                                  <w:marBottom w:val="180"/>
                                                                  <w:divBdr>
                                                                    <w:top w:val="none" w:sz="0" w:space="0" w:color="auto"/>
                                                                    <w:left w:val="none" w:sz="0" w:space="0" w:color="auto"/>
                                                                    <w:bottom w:val="none" w:sz="0" w:space="0" w:color="auto"/>
                                                                    <w:right w:val="none" w:sz="0" w:space="0" w:color="auto"/>
                                                                  </w:divBdr>
                                                                  <w:divsChild>
                                                                    <w:div w:id="723991269">
                                                                      <w:marLeft w:val="0"/>
                                                                      <w:marRight w:val="0"/>
                                                                      <w:marTop w:val="0"/>
                                                                      <w:marBottom w:val="0"/>
                                                                      <w:divBdr>
                                                                        <w:top w:val="none" w:sz="0" w:space="0" w:color="auto"/>
                                                                        <w:left w:val="none" w:sz="0" w:space="0" w:color="auto"/>
                                                                        <w:bottom w:val="none" w:sz="0" w:space="0" w:color="auto"/>
                                                                        <w:right w:val="none" w:sz="0" w:space="0" w:color="auto"/>
                                                                      </w:divBdr>
                                                                      <w:divsChild>
                                                                        <w:div w:id="1831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3658457">
                                              <w:marLeft w:val="0"/>
                                              <w:marRight w:val="0"/>
                                              <w:marTop w:val="0"/>
                                              <w:marBottom w:val="0"/>
                                              <w:divBdr>
                                                <w:top w:val="none" w:sz="0" w:space="0" w:color="auto"/>
                                                <w:left w:val="none" w:sz="0" w:space="0" w:color="auto"/>
                                                <w:bottom w:val="none" w:sz="0" w:space="0" w:color="auto"/>
                                                <w:right w:val="none" w:sz="0" w:space="0" w:color="auto"/>
                                              </w:divBdr>
                                              <w:divsChild>
                                                <w:div w:id="1322004385">
                                                  <w:marLeft w:val="0"/>
                                                  <w:marRight w:val="0"/>
                                                  <w:marTop w:val="0"/>
                                                  <w:marBottom w:val="0"/>
                                                  <w:divBdr>
                                                    <w:top w:val="none" w:sz="0" w:space="0" w:color="auto"/>
                                                    <w:left w:val="none" w:sz="0" w:space="0" w:color="auto"/>
                                                    <w:bottom w:val="none" w:sz="0" w:space="0" w:color="auto"/>
                                                    <w:right w:val="none" w:sz="0" w:space="0" w:color="auto"/>
                                                  </w:divBdr>
                                                  <w:divsChild>
                                                    <w:div w:id="1266032701">
                                                      <w:marLeft w:val="0"/>
                                                      <w:marRight w:val="0"/>
                                                      <w:marTop w:val="0"/>
                                                      <w:marBottom w:val="0"/>
                                                      <w:divBdr>
                                                        <w:top w:val="none" w:sz="0" w:space="0" w:color="auto"/>
                                                        <w:left w:val="none" w:sz="0" w:space="0" w:color="auto"/>
                                                        <w:bottom w:val="single" w:sz="4" w:space="0" w:color="DCDFE5"/>
                                                        <w:right w:val="none" w:sz="0" w:space="0" w:color="auto"/>
                                                      </w:divBdr>
                                                      <w:divsChild>
                                                        <w:div w:id="611286227">
                                                          <w:marLeft w:val="0"/>
                                                          <w:marRight w:val="0"/>
                                                          <w:marTop w:val="0"/>
                                                          <w:marBottom w:val="0"/>
                                                          <w:divBdr>
                                                            <w:top w:val="none" w:sz="0" w:space="0" w:color="auto"/>
                                                            <w:left w:val="none" w:sz="0" w:space="0" w:color="auto"/>
                                                            <w:bottom w:val="none" w:sz="0" w:space="0" w:color="auto"/>
                                                            <w:right w:val="none" w:sz="0" w:space="0" w:color="auto"/>
                                                          </w:divBdr>
                                                          <w:divsChild>
                                                            <w:div w:id="653488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18917820">
      <w:bodyDiv w:val="1"/>
      <w:marLeft w:val="0"/>
      <w:marRight w:val="0"/>
      <w:marTop w:val="0"/>
      <w:marBottom w:val="0"/>
      <w:divBdr>
        <w:top w:val="none" w:sz="0" w:space="0" w:color="auto"/>
        <w:left w:val="none" w:sz="0" w:space="0" w:color="auto"/>
        <w:bottom w:val="none" w:sz="0" w:space="0" w:color="auto"/>
        <w:right w:val="none" w:sz="0" w:space="0" w:color="auto"/>
      </w:divBdr>
      <w:divsChild>
        <w:div w:id="856427577">
          <w:marLeft w:val="0"/>
          <w:marRight w:val="0"/>
          <w:marTop w:val="180"/>
          <w:marBottom w:val="240"/>
          <w:divBdr>
            <w:top w:val="none" w:sz="0" w:space="0" w:color="auto"/>
            <w:left w:val="none" w:sz="0" w:space="0" w:color="auto"/>
            <w:bottom w:val="none" w:sz="0" w:space="0" w:color="auto"/>
            <w:right w:val="none" w:sz="0" w:space="0" w:color="auto"/>
          </w:divBdr>
        </w:div>
        <w:div w:id="1803305390">
          <w:marLeft w:val="0"/>
          <w:marRight w:val="0"/>
          <w:marTop w:val="180"/>
          <w:marBottom w:val="240"/>
          <w:divBdr>
            <w:top w:val="none" w:sz="0" w:space="0" w:color="auto"/>
            <w:left w:val="none" w:sz="0" w:space="0" w:color="auto"/>
            <w:bottom w:val="none" w:sz="0" w:space="0" w:color="auto"/>
            <w:right w:val="none" w:sz="0" w:space="0" w:color="auto"/>
          </w:divBdr>
        </w:div>
      </w:divsChild>
    </w:div>
    <w:div w:id="1325476148">
      <w:bodyDiv w:val="1"/>
      <w:marLeft w:val="0"/>
      <w:marRight w:val="0"/>
      <w:marTop w:val="0"/>
      <w:marBottom w:val="0"/>
      <w:divBdr>
        <w:top w:val="none" w:sz="0" w:space="0" w:color="auto"/>
        <w:left w:val="none" w:sz="0" w:space="0" w:color="auto"/>
        <w:bottom w:val="none" w:sz="0" w:space="0" w:color="auto"/>
        <w:right w:val="none" w:sz="0" w:space="0" w:color="auto"/>
      </w:divBdr>
      <w:divsChild>
        <w:div w:id="343091591">
          <w:marLeft w:val="0"/>
          <w:marRight w:val="0"/>
          <w:marTop w:val="180"/>
          <w:marBottom w:val="240"/>
          <w:divBdr>
            <w:top w:val="none" w:sz="0" w:space="0" w:color="auto"/>
            <w:left w:val="none" w:sz="0" w:space="0" w:color="auto"/>
            <w:bottom w:val="none" w:sz="0" w:space="0" w:color="auto"/>
            <w:right w:val="none" w:sz="0" w:space="0" w:color="auto"/>
          </w:divBdr>
        </w:div>
        <w:div w:id="783184559">
          <w:marLeft w:val="0"/>
          <w:marRight w:val="0"/>
          <w:marTop w:val="180"/>
          <w:marBottom w:val="240"/>
          <w:divBdr>
            <w:top w:val="none" w:sz="0" w:space="0" w:color="auto"/>
            <w:left w:val="none" w:sz="0" w:space="0" w:color="auto"/>
            <w:bottom w:val="none" w:sz="0" w:space="0" w:color="auto"/>
            <w:right w:val="none" w:sz="0" w:space="0" w:color="auto"/>
          </w:divBdr>
        </w:div>
      </w:divsChild>
    </w:div>
    <w:div w:id="1346514940">
      <w:bodyDiv w:val="1"/>
      <w:marLeft w:val="0"/>
      <w:marRight w:val="0"/>
      <w:marTop w:val="0"/>
      <w:marBottom w:val="0"/>
      <w:divBdr>
        <w:top w:val="none" w:sz="0" w:space="0" w:color="auto"/>
        <w:left w:val="none" w:sz="0" w:space="0" w:color="auto"/>
        <w:bottom w:val="none" w:sz="0" w:space="0" w:color="auto"/>
        <w:right w:val="none" w:sz="0" w:space="0" w:color="auto"/>
      </w:divBdr>
      <w:divsChild>
        <w:div w:id="557984269">
          <w:marLeft w:val="0"/>
          <w:marRight w:val="0"/>
          <w:marTop w:val="180"/>
          <w:marBottom w:val="240"/>
          <w:divBdr>
            <w:top w:val="none" w:sz="0" w:space="0" w:color="auto"/>
            <w:left w:val="none" w:sz="0" w:space="0" w:color="auto"/>
            <w:bottom w:val="none" w:sz="0" w:space="0" w:color="auto"/>
            <w:right w:val="none" w:sz="0" w:space="0" w:color="auto"/>
          </w:divBdr>
        </w:div>
        <w:div w:id="1013453367">
          <w:marLeft w:val="0"/>
          <w:marRight w:val="0"/>
          <w:marTop w:val="180"/>
          <w:marBottom w:val="240"/>
          <w:divBdr>
            <w:top w:val="none" w:sz="0" w:space="0" w:color="auto"/>
            <w:left w:val="none" w:sz="0" w:space="0" w:color="auto"/>
            <w:bottom w:val="none" w:sz="0" w:space="0" w:color="auto"/>
            <w:right w:val="none" w:sz="0" w:space="0" w:color="auto"/>
          </w:divBdr>
        </w:div>
      </w:divsChild>
    </w:div>
    <w:div w:id="1377198003">
      <w:bodyDiv w:val="1"/>
      <w:marLeft w:val="0"/>
      <w:marRight w:val="0"/>
      <w:marTop w:val="0"/>
      <w:marBottom w:val="0"/>
      <w:divBdr>
        <w:top w:val="none" w:sz="0" w:space="0" w:color="auto"/>
        <w:left w:val="none" w:sz="0" w:space="0" w:color="auto"/>
        <w:bottom w:val="none" w:sz="0" w:space="0" w:color="auto"/>
        <w:right w:val="none" w:sz="0" w:space="0" w:color="auto"/>
      </w:divBdr>
      <w:divsChild>
        <w:div w:id="350567327">
          <w:marLeft w:val="0"/>
          <w:marRight w:val="0"/>
          <w:marTop w:val="180"/>
          <w:marBottom w:val="240"/>
          <w:divBdr>
            <w:top w:val="none" w:sz="0" w:space="0" w:color="auto"/>
            <w:left w:val="none" w:sz="0" w:space="0" w:color="auto"/>
            <w:bottom w:val="none" w:sz="0" w:space="0" w:color="auto"/>
            <w:right w:val="none" w:sz="0" w:space="0" w:color="auto"/>
          </w:divBdr>
        </w:div>
        <w:div w:id="1424258949">
          <w:marLeft w:val="0"/>
          <w:marRight w:val="0"/>
          <w:marTop w:val="180"/>
          <w:marBottom w:val="240"/>
          <w:divBdr>
            <w:top w:val="none" w:sz="0" w:space="0" w:color="auto"/>
            <w:left w:val="none" w:sz="0" w:space="0" w:color="auto"/>
            <w:bottom w:val="none" w:sz="0" w:space="0" w:color="auto"/>
            <w:right w:val="none" w:sz="0" w:space="0" w:color="auto"/>
          </w:divBdr>
        </w:div>
      </w:divsChild>
    </w:div>
    <w:div w:id="1436438421">
      <w:bodyDiv w:val="1"/>
      <w:marLeft w:val="0"/>
      <w:marRight w:val="0"/>
      <w:marTop w:val="0"/>
      <w:marBottom w:val="0"/>
      <w:divBdr>
        <w:top w:val="none" w:sz="0" w:space="0" w:color="auto"/>
        <w:left w:val="none" w:sz="0" w:space="0" w:color="auto"/>
        <w:bottom w:val="none" w:sz="0" w:space="0" w:color="auto"/>
        <w:right w:val="none" w:sz="0" w:space="0" w:color="auto"/>
      </w:divBdr>
      <w:divsChild>
        <w:div w:id="582908885">
          <w:marLeft w:val="0"/>
          <w:marRight w:val="0"/>
          <w:marTop w:val="180"/>
          <w:marBottom w:val="240"/>
          <w:divBdr>
            <w:top w:val="none" w:sz="0" w:space="0" w:color="auto"/>
            <w:left w:val="none" w:sz="0" w:space="0" w:color="auto"/>
            <w:bottom w:val="none" w:sz="0" w:space="0" w:color="auto"/>
            <w:right w:val="none" w:sz="0" w:space="0" w:color="auto"/>
          </w:divBdr>
        </w:div>
        <w:div w:id="875695865">
          <w:marLeft w:val="0"/>
          <w:marRight w:val="0"/>
          <w:marTop w:val="180"/>
          <w:marBottom w:val="240"/>
          <w:divBdr>
            <w:top w:val="none" w:sz="0" w:space="0" w:color="auto"/>
            <w:left w:val="none" w:sz="0" w:space="0" w:color="auto"/>
            <w:bottom w:val="none" w:sz="0" w:space="0" w:color="auto"/>
            <w:right w:val="none" w:sz="0" w:space="0" w:color="auto"/>
          </w:divBdr>
        </w:div>
        <w:div w:id="1917548766">
          <w:marLeft w:val="0"/>
          <w:marRight w:val="0"/>
          <w:marTop w:val="180"/>
          <w:marBottom w:val="240"/>
          <w:divBdr>
            <w:top w:val="none" w:sz="0" w:space="0" w:color="auto"/>
            <w:left w:val="none" w:sz="0" w:space="0" w:color="auto"/>
            <w:bottom w:val="none" w:sz="0" w:space="0" w:color="auto"/>
            <w:right w:val="none" w:sz="0" w:space="0" w:color="auto"/>
          </w:divBdr>
        </w:div>
        <w:div w:id="2030332101">
          <w:marLeft w:val="0"/>
          <w:marRight w:val="0"/>
          <w:marTop w:val="180"/>
          <w:marBottom w:val="240"/>
          <w:divBdr>
            <w:top w:val="none" w:sz="0" w:space="0" w:color="auto"/>
            <w:left w:val="none" w:sz="0" w:space="0" w:color="auto"/>
            <w:bottom w:val="none" w:sz="0" w:space="0" w:color="auto"/>
            <w:right w:val="none" w:sz="0" w:space="0" w:color="auto"/>
          </w:divBdr>
        </w:div>
        <w:div w:id="1662730249">
          <w:marLeft w:val="0"/>
          <w:marRight w:val="0"/>
          <w:marTop w:val="180"/>
          <w:marBottom w:val="240"/>
          <w:divBdr>
            <w:top w:val="none" w:sz="0" w:space="0" w:color="auto"/>
            <w:left w:val="none" w:sz="0" w:space="0" w:color="auto"/>
            <w:bottom w:val="none" w:sz="0" w:space="0" w:color="auto"/>
            <w:right w:val="none" w:sz="0" w:space="0" w:color="auto"/>
          </w:divBdr>
        </w:div>
        <w:div w:id="1009482563">
          <w:marLeft w:val="0"/>
          <w:marRight w:val="0"/>
          <w:marTop w:val="180"/>
          <w:marBottom w:val="240"/>
          <w:divBdr>
            <w:top w:val="none" w:sz="0" w:space="0" w:color="auto"/>
            <w:left w:val="none" w:sz="0" w:space="0" w:color="auto"/>
            <w:bottom w:val="none" w:sz="0" w:space="0" w:color="auto"/>
            <w:right w:val="none" w:sz="0" w:space="0" w:color="auto"/>
          </w:divBdr>
        </w:div>
      </w:divsChild>
    </w:div>
    <w:div w:id="1458796390">
      <w:bodyDiv w:val="1"/>
      <w:marLeft w:val="0"/>
      <w:marRight w:val="0"/>
      <w:marTop w:val="0"/>
      <w:marBottom w:val="0"/>
      <w:divBdr>
        <w:top w:val="none" w:sz="0" w:space="0" w:color="auto"/>
        <w:left w:val="none" w:sz="0" w:space="0" w:color="auto"/>
        <w:bottom w:val="none" w:sz="0" w:space="0" w:color="auto"/>
        <w:right w:val="none" w:sz="0" w:space="0" w:color="auto"/>
      </w:divBdr>
      <w:divsChild>
        <w:div w:id="193463404">
          <w:marLeft w:val="0"/>
          <w:marRight w:val="0"/>
          <w:marTop w:val="180"/>
          <w:marBottom w:val="240"/>
          <w:divBdr>
            <w:top w:val="none" w:sz="0" w:space="0" w:color="auto"/>
            <w:left w:val="none" w:sz="0" w:space="0" w:color="auto"/>
            <w:bottom w:val="none" w:sz="0" w:space="0" w:color="auto"/>
            <w:right w:val="none" w:sz="0" w:space="0" w:color="auto"/>
          </w:divBdr>
        </w:div>
        <w:div w:id="963537558">
          <w:marLeft w:val="0"/>
          <w:marRight w:val="0"/>
          <w:marTop w:val="180"/>
          <w:marBottom w:val="240"/>
          <w:divBdr>
            <w:top w:val="none" w:sz="0" w:space="0" w:color="auto"/>
            <w:left w:val="none" w:sz="0" w:space="0" w:color="auto"/>
            <w:bottom w:val="none" w:sz="0" w:space="0" w:color="auto"/>
            <w:right w:val="none" w:sz="0" w:space="0" w:color="auto"/>
          </w:divBdr>
        </w:div>
        <w:div w:id="330329431">
          <w:marLeft w:val="0"/>
          <w:marRight w:val="0"/>
          <w:marTop w:val="180"/>
          <w:marBottom w:val="240"/>
          <w:divBdr>
            <w:top w:val="none" w:sz="0" w:space="0" w:color="auto"/>
            <w:left w:val="none" w:sz="0" w:space="0" w:color="auto"/>
            <w:bottom w:val="none" w:sz="0" w:space="0" w:color="auto"/>
            <w:right w:val="none" w:sz="0" w:space="0" w:color="auto"/>
          </w:divBdr>
        </w:div>
      </w:divsChild>
    </w:div>
    <w:div w:id="1479103943">
      <w:bodyDiv w:val="1"/>
      <w:marLeft w:val="0"/>
      <w:marRight w:val="0"/>
      <w:marTop w:val="0"/>
      <w:marBottom w:val="0"/>
      <w:divBdr>
        <w:top w:val="none" w:sz="0" w:space="0" w:color="auto"/>
        <w:left w:val="none" w:sz="0" w:space="0" w:color="auto"/>
        <w:bottom w:val="none" w:sz="0" w:space="0" w:color="auto"/>
        <w:right w:val="none" w:sz="0" w:space="0" w:color="auto"/>
      </w:divBdr>
      <w:divsChild>
        <w:div w:id="1515606778">
          <w:marLeft w:val="0"/>
          <w:marRight w:val="0"/>
          <w:marTop w:val="180"/>
          <w:marBottom w:val="240"/>
          <w:divBdr>
            <w:top w:val="none" w:sz="0" w:space="0" w:color="auto"/>
            <w:left w:val="none" w:sz="0" w:space="0" w:color="auto"/>
            <w:bottom w:val="none" w:sz="0" w:space="0" w:color="auto"/>
            <w:right w:val="none" w:sz="0" w:space="0" w:color="auto"/>
          </w:divBdr>
        </w:div>
        <w:div w:id="1712343554">
          <w:marLeft w:val="0"/>
          <w:marRight w:val="0"/>
          <w:marTop w:val="180"/>
          <w:marBottom w:val="240"/>
          <w:divBdr>
            <w:top w:val="none" w:sz="0" w:space="0" w:color="auto"/>
            <w:left w:val="none" w:sz="0" w:space="0" w:color="auto"/>
            <w:bottom w:val="none" w:sz="0" w:space="0" w:color="auto"/>
            <w:right w:val="none" w:sz="0" w:space="0" w:color="auto"/>
          </w:divBdr>
        </w:div>
        <w:div w:id="1208906979">
          <w:marLeft w:val="0"/>
          <w:marRight w:val="0"/>
          <w:marTop w:val="180"/>
          <w:marBottom w:val="240"/>
          <w:divBdr>
            <w:top w:val="none" w:sz="0" w:space="0" w:color="auto"/>
            <w:left w:val="none" w:sz="0" w:space="0" w:color="auto"/>
            <w:bottom w:val="none" w:sz="0" w:space="0" w:color="auto"/>
            <w:right w:val="none" w:sz="0" w:space="0" w:color="auto"/>
          </w:divBdr>
        </w:div>
      </w:divsChild>
    </w:div>
    <w:div w:id="1490830292">
      <w:bodyDiv w:val="1"/>
      <w:marLeft w:val="0"/>
      <w:marRight w:val="0"/>
      <w:marTop w:val="0"/>
      <w:marBottom w:val="0"/>
      <w:divBdr>
        <w:top w:val="none" w:sz="0" w:space="0" w:color="auto"/>
        <w:left w:val="none" w:sz="0" w:space="0" w:color="auto"/>
        <w:bottom w:val="none" w:sz="0" w:space="0" w:color="auto"/>
        <w:right w:val="none" w:sz="0" w:space="0" w:color="auto"/>
      </w:divBdr>
      <w:divsChild>
        <w:div w:id="1349336045">
          <w:marLeft w:val="0"/>
          <w:marRight w:val="0"/>
          <w:marTop w:val="180"/>
          <w:marBottom w:val="240"/>
          <w:divBdr>
            <w:top w:val="none" w:sz="0" w:space="0" w:color="auto"/>
            <w:left w:val="none" w:sz="0" w:space="0" w:color="auto"/>
            <w:bottom w:val="none" w:sz="0" w:space="0" w:color="auto"/>
            <w:right w:val="none" w:sz="0" w:space="0" w:color="auto"/>
          </w:divBdr>
        </w:div>
        <w:div w:id="468523480">
          <w:marLeft w:val="0"/>
          <w:marRight w:val="0"/>
          <w:marTop w:val="180"/>
          <w:marBottom w:val="240"/>
          <w:divBdr>
            <w:top w:val="none" w:sz="0" w:space="0" w:color="auto"/>
            <w:left w:val="none" w:sz="0" w:space="0" w:color="auto"/>
            <w:bottom w:val="none" w:sz="0" w:space="0" w:color="auto"/>
            <w:right w:val="none" w:sz="0" w:space="0" w:color="auto"/>
          </w:divBdr>
        </w:div>
        <w:div w:id="1947929545">
          <w:marLeft w:val="0"/>
          <w:marRight w:val="0"/>
          <w:marTop w:val="180"/>
          <w:marBottom w:val="240"/>
          <w:divBdr>
            <w:top w:val="none" w:sz="0" w:space="0" w:color="auto"/>
            <w:left w:val="none" w:sz="0" w:space="0" w:color="auto"/>
            <w:bottom w:val="none" w:sz="0" w:space="0" w:color="auto"/>
            <w:right w:val="none" w:sz="0" w:space="0" w:color="auto"/>
          </w:divBdr>
        </w:div>
        <w:div w:id="875193552">
          <w:marLeft w:val="0"/>
          <w:marRight w:val="0"/>
          <w:marTop w:val="180"/>
          <w:marBottom w:val="240"/>
          <w:divBdr>
            <w:top w:val="none" w:sz="0" w:space="0" w:color="auto"/>
            <w:left w:val="none" w:sz="0" w:space="0" w:color="auto"/>
            <w:bottom w:val="none" w:sz="0" w:space="0" w:color="auto"/>
            <w:right w:val="none" w:sz="0" w:space="0" w:color="auto"/>
          </w:divBdr>
        </w:div>
        <w:div w:id="942373120">
          <w:marLeft w:val="0"/>
          <w:marRight w:val="0"/>
          <w:marTop w:val="180"/>
          <w:marBottom w:val="240"/>
          <w:divBdr>
            <w:top w:val="none" w:sz="0" w:space="0" w:color="auto"/>
            <w:left w:val="none" w:sz="0" w:space="0" w:color="auto"/>
            <w:bottom w:val="none" w:sz="0" w:space="0" w:color="auto"/>
            <w:right w:val="none" w:sz="0" w:space="0" w:color="auto"/>
          </w:divBdr>
        </w:div>
        <w:div w:id="312873097">
          <w:marLeft w:val="0"/>
          <w:marRight w:val="0"/>
          <w:marTop w:val="180"/>
          <w:marBottom w:val="240"/>
          <w:divBdr>
            <w:top w:val="none" w:sz="0" w:space="0" w:color="auto"/>
            <w:left w:val="none" w:sz="0" w:space="0" w:color="auto"/>
            <w:bottom w:val="none" w:sz="0" w:space="0" w:color="auto"/>
            <w:right w:val="none" w:sz="0" w:space="0" w:color="auto"/>
          </w:divBdr>
        </w:div>
      </w:divsChild>
    </w:div>
    <w:div w:id="1515000120">
      <w:bodyDiv w:val="1"/>
      <w:marLeft w:val="0"/>
      <w:marRight w:val="0"/>
      <w:marTop w:val="0"/>
      <w:marBottom w:val="0"/>
      <w:divBdr>
        <w:top w:val="none" w:sz="0" w:space="0" w:color="auto"/>
        <w:left w:val="none" w:sz="0" w:space="0" w:color="auto"/>
        <w:bottom w:val="none" w:sz="0" w:space="0" w:color="auto"/>
        <w:right w:val="none" w:sz="0" w:space="0" w:color="auto"/>
      </w:divBdr>
      <w:divsChild>
        <w:div w:id="786238337">
          <w:marLeft w:val="0"/>
          <w:marRight w:val="0"/>
          <w:marTop w:val="180"/>
          <w:marBottom w:val="240"/>
          <w:divBdr>
            <w:top w:val="none" w:sz="0" w:space="0" w:color="auto"/>
            <w:left w:val="none" w:sz="0" w:space="0" w:color="auto"/>
            <w:bottom w:val="none" w:sz="0" w:space="0" w:color="auto"/>
            <w:right w:val="none" w:sz="0" w:space="0" w:color="auto"/>
          </w:divBdr>
        </w:div>
        <w:div w:id="1368991415">
          <w:marLeft w:val="0"/>
          <w:marRight w:val="0"/>
          <w:marTop w:val="180"/>
          <w:marBottom w:val="240"/>
          <w:divBdr>
            <w:top w:val="none" w:sz="0" w:space="0" w:color="auto"/>
            <w:left w:val="none" w:sz="0" w:space="0" w:color="auto"/>
            <w:bottom w:val="none" w:sz="0" w:space="0" w:color="auto"/>
            <w:right w:val="none" w:sz="0" w:space="0" w:color="auto"/>
          </w:divBdr>
        </w:div>
      </w:divsChild>
    </w:div>
    <w:div w:id="1522353663">
      <w:bodyDiv w:val="1"/>
      <w:marLeft w:val="0"/>
      <w:marRight w:val="0"/>
      <w:marTop w:val="0"/>
      <w:marBottom w:val="0"/>
      <w:divBdr>
        <w:top w:val="none" w:sz="0" w:space="0" w:color="auto"/>
        <w:left w:val="none" w:sz="0" w:space="0" w:color="auto"/>
        <w:bottom w:val="none" w:sz="0" w:space="0" w:color="auto"/>
        <w:right w:val="none" w:sz="0" w:space="0" w:color="auto"/>
      </w:divBdr>
      <w:divsChild>
        <w:div w:id="2096046815">
          <w:marLeft w:val="0"/>
          <w:marRight w:val="0"/>
          <w:marTop w:val="180"/>
          <w:marBottom w:val="240"/>
          <w:divBdr>
            <w:top w:val="none" w:sz="0" w:space="0" w:color="auto"/>
            <w:left w:val="none" w:sz="0" w:space="0" w:color="auto"/>
            <w:bottom w:val="none" w:sz="0" w:space="0" w:color="auto"/>
            <w:right w:val="none" w:sz="0" w:space="0" w:color="auto"/>
          </w:divBdr>
        </w:div>
        <w:div w:id="1639606238">
          <w:marLeft w:val="0"/>
          <w:marRight w:val="0"/>
          <w:marTop w:val="180"/>
          <w:marBottom w:val="240"/>
          <w:divBdr>
            <w:top w:val="none" w:sz="0" w:space="0" w:color="auto"/>
            <w:left w:val="none" w:sz="0" w:space="0" w:color="auto"/>
            <w:bottom w:val="none" w:sz="0" w:space="0" w:color="auto"/>
            <w:right w:val="none" w:sz="0" w:space="0" w:color="auto"/>
          </w:divBdr>
        </w:div>
      </w:divsChild>
    </w:div>
    <w:div w:id="1648895267">
      <w:bodyDiv w:val="1"/>
      <w:marLeft w:val="0"/>
      <w:marRight w:val="0"/>
      <w:marTop w:val="0"/>
      <w:marBottom w:val="0"/>
      <w:divBdr>
        <w:top w:val="none" w:sz="0" w:space="0" w:color="auto"/>
        <w:left w:val="none" w:sz="0" w:space="0" w:color="auto"/>
        <w:bottom w:val="none" w:sz="0" w:space="0" w:color="auto"/>
        <w:right w:val="none" w:sz="0" w:space="0" w:color="auto"/>
      </w:divBdr>
      <w:divsChild>
        <w:div w:id="593395374">
          <w:marLeft w:val="0"/>
          <w:marRight w:val="0"/>
          <w:marTop w:val="180"/>
          <w:marBottom w:val="240"/>
          <w:divBdr>
            <w:top w:val="none" w:sz="0" w:space="0" w:color="auto"/>
            <w:left w:val="none" w:sz="0" w:space="0" w:color="auto"/>
            <w:bottom w:val="none" w:sz="0" w:space="0" w:color="auto"/>
            <w:right w:val="none" w:sz="0" w:space="0" w:color="auto"/>
          </w:divBdr>
        </w:div>
      </w:divsChild>
    </w:div>
    <w:div w:id="1728412091">
      <w:bodyDiv w:val="1"/>
      <w:marLeft w:val="0"/>
      <w:marRight w:val="0"/>
      <w:marTop w:val="0"/>
      <w:marBottom w:val="0"/>
      <w:divBdr>
        <w:top w:val="none" w:sz="0" w:space="0" w:color="auto"/>
        <w:left w:val="none" w:sz="0" w:space="0" w:color="auto"/>
        <w:bottom w:val="none" w:sz="0" w:space="0" w:color="auto"/>
        <w:right w:val="none" w:sz="0" w:space="0" w:color="auto"/>
      </w:divBdr>
      <w:divsChild>
        <w:div w:id="1373307718">
          <w:marLeft w:val="0"/>
          <w:marRight w:val="0"/>
          <w:marTop w:val="180"/>
          <w:marBottom w:val="240"/>
          <w:divBdr>
            <w:top w:val="none" w:sz="0" w:space="0" w:color="auto"/>
            <w:left w:val="none" w:sz="0" w:space="0" w:color="auto"/>
            <w:bottom w:val="none" w:sz="0" w:space="0" w:color="auto"/>
            <w:right w:val="none" w:sz="0" w:space="0" w:color="auto"/>
          </w:divBdr>
        </w:div>
        <w:div w:id="698823469">
          <w:marLeft w:val="0"/>
          <w:marRight w:val="0"/>
          <w:marTop w:val="180"/>
          <w:marBottom w:val="240"/>
          <w:divBdr>
            <w:top w:val="none" w:sz="0" w:space="0" w:color="auto"/>
            <w:left w:val="none" w:sz="0" w:space="0" w:color="auto"/>
            <w:bottom w:val="none" w:sz="0" w:space="0" w:color="auto"/>
            <w:right w:val="none" w:sz="0" w:space="0" w:color="auto"/>
          </w:divBdr>
        </w:div>
      </w:divsChild>
    </w:div>
    <w:div w:id="1745637452">
      <w:bodyDiv w:val="1"/>
      <w:marLeft w:val="0"/>
      <w:marRight w:val="0"/>
      <w:marTop w:val="0"/>
      <w:marBottom w:val="0"/>
      <w:divBdr>
        <w:top w:val="none" w:sz="0" w:space="0" w:color="auto"/>
        <w:left w:val="none" w:sz="0" w:space="0" w:color="auto"/>
        <w:bottom w:val="none" w:sz="0" w:space="0" w:color="auto"/>
        <w:right w:val="none" w:sz="0" w:space="0" w:color="auto"/>
      </w:divBdr>
      <w:divsChild>
        <w:div w:id="565645614">
          <w:marLeft w:val="0"/>
          <w:marRight w:val="0"/>
          <w:marTop w:val="180"/>
          <w:marBottom w:val="240"/>
          <w:divBdr>
            <w:top w:val="none" w:sz="0" w:space="0" w:color="auto"/>
            <w:left w:val="none" w:sz="0" w:space="0" w:color="auto"/>
            <w:bottom w:val="none" w:sz="0" w:space="0" w:color="auto"/>
            <w:right w:val="none" w:sz="0" w:space="0" w:color="auto"/>
          </w:divBdr>
        </w:div>
        <w:div w:id="472450882">
          <w:marLeft w:val="0"/>
          <w:marRight w:val="0"/>
          <w:marTop w:val="180"/>
          <w:marBottom w:val="240"/>
          <w:divBdr>
            <w:top w:val="none" w:sz="0" w:space="0" w:color="auto"/>
            <w:left w:val="none" w:sz="0" w:space="0" w:color="auto"/>
            <w:bottom w:val="none" w:sz="0" w:space="0" w:color="auto"/>
            <w:right w:val="none" w:sz="0" w:space="0" w:color="auto"/>
          </w:divBdr>
        </w:div>
      </w:divsChild>
    </w:div>
    <w:div w:id="1778016161">
      <w:bodyDiv w:val="1"/>
      <w:marLeft w:val="0"/>
      <w:marRight w:val="0"/>
      <w:marTop w:val="0"/>
      <w:marBottom w:val="0"/>
      <w:divBdr>
        <w:top w:val="none" w:sz="0" w:space="0" w:color="auto"/>
        <w:left w:val="none" w:sz="0" w:space="0" w:color="auto"/>
        <w:bottom w:val="none" w:sz="0" w:space="0" w:color="auto"/>
        <w:right w:val="none" w:sz="0" w:space="0" w:color="auto"/>
      </w:divBdr>
      <w:divsChild>
        <w:div w:id="1848329941">
          <w:marLeft w:val="0"/>
          <w:marRight w:val="0"/>
          <w:marTop w:val="180"/>
          <w:marBottom w:val="240"/>
          <w:divBdr>
            <w:top w:val="none" w:sz="0" w:space="0" w:color="auto"/>
            <w:left w:val="none" w:sz="0" w:space="0" w:color="auto"/>
            <w:bottom w:val="none" w:sz="0" w:space="0" w:color="auto"/>
            <w:right w:val="none" w:sz="0" w:space="0" w:color="auto"/>
          </w:divBdr>
        </w:div>
        <w:div w:id="1858929170">
          <w:marLeft w:val="0"/>
          <w:marRight w:val="0"/>
          <w:marTop w:val="180"/>
          <w:marBottom w:val="240"/>
          <w:divBdr>
            <w:top w:val="none" w:sz="0" w:space="0" w:color="auto"/>
            <w:left w:val="none" w:sz="0" w:space="0" w:color="auto"/>
            <w:bottom w:val="none" w:sz="0" w:space="0" w:color="auto"/>
            <w:right w:val="none" w:sz="0" w:space="0" w:color="auto"/>
          </w:divBdr>
        </w:div>
      </w:divsChild>
    </w:div>
    <w:div w:id="1870678684">
      <w:bodyDiv w:val="1"/>
      <w:marLeft w:val="0"/>
      <w:marRight w:val="0"/>
      <w:marTop w:val="0"/>
      <w:marBottom w:val="0"/>
      <w:divBdr>
        <w:top w:val="none" w:sz="0" w:space="0" w:color="auto"/>
        <w:left w:val="none" w:sz="0" w:space="0" w:color="auto"/>
        <w:bottom w:val="none" w:sz="0" w:space="0" w:color="auto"/>
        <w:right w:val="none" w:sz="0" w:space="0" w:color="auto"/>
      </w:divBdr>
      <w:divsChild>
        <w:div w:id="1353264576">
          <w:marLeft w:val="0"/>
          <w:marRight w:val="0"/>
          <w:marTop w:val="180"/>
          <w:marBottom w:val="240"/>
          <w:divBdr>
            <w:top w:val="none" w:sz="0" w:space="0" w:color="auto"/>
            <w:left w:val="none" w:sz="0" w:space="0" w:color="auto"/>
            <w:bottom w:val="none" w:sz="0" w:space="0" w:color="auto"/>
            <w:right w:val="none" w:sz="0" w:space="0" w:color="auto"/>
          </w:divBdr>
        </w:div>
        <w:div w:id="1080445493">
          <w:marLeft w:val="0"/>
          <w:marRight w:val="0"/>
          <w:marTop w:val="60"/>
          <w:marBottom w:val="180"/>
          <w:divBdr>
            <w:top w:val="none" w:sz="0" w:space="0" w:color="auto"/>
            <w:left w:val="none" w:sz="0" w:space="0" w:color="auto"/>
            <w:bottom w:val="none" w:sz="0" w:space="0" w:color="auto"/>
            <w:right w:val="none" w:sz="0" w:space="0" w:color="auto"/>
          </w:divBdr>
        </w:div>
      </w:divsChild>
    </w:div>
    <w:div w:id="1937864179">
      <w:bodyDiv w:val="1"/>
      <w:marLeft w:val="0"/>
      <w:marRight w:val="0"/>
      <w:marTop w:val="0"/>
      <w:marBottom w:val="0"/>
      <w:divBdr>
        <w:top w:val="none" w:sz="0" w:space="0" w:color="auto"/>
        <w:left w:val="none" w:sz="0" w:space="0" w:color="auto"/>
        <w:bottom w:val="none" w:sz="0" w:space="0" w:color="auto"/>
        <w:right w:val="none" w:sz="0" w:space="0" w:color="auto"/>
      </w:divBdr>
      <w:divsChild>
        <w:div w:id="467749657">
          <w:marLeft w:val="0"/>
          <w:marRight w:val="0"/>
          <w:marTop w:val="180"/>
          <w:marBottom w:val="240"/>
          <w:divBdr>
            <w:top w:val="none" w:sz="0" w:space="0" w:color="auto"/>
            <w:left w:val="none" w:sz="0" w:space="0" w:color="auto"/>
            <w:bottom w:val="none" w:sz="0" w:space="0" w:color="auto"/>
            <w:right w:val="none" w:sz="0" w:space="0" w:color="auto"/>
          </w:divBdr>
        </w:div>
        <w:div w:id="331763139">
          <w:marLeft w:val="0"/>
          <w:marRight w:val="0"/>
          <w:marTop w:val="180"/>
          <w:marBottom w:val="240"/>
          <w:divBdr>
            <w:top w:val="none" w:sz="0" w:space="0" w:color="auto"/>
            <w:left w:val="none" w:sz="0" w:space="0" w:color="auto"/>
            <w:bottom w:val="none" w:sz="0" w:space="0" w:color="auto"/>
            <w:right w:val="none" w:sz="0" w:space="0" w:color="auto"/>
          </w:divBdr>
        </w:div>
        <w:div w:id="1128166685">
          <w:marLeft w:val="0"/>
          <w:marRight w:val="0"/>
          <w:marTop w:val="180"/>
          <w:marBottom w:val="240"/>
          <w:divBdr>
            <w:top w:val="none" w:sz="0" w:space="0" w:color="auto"/>
            <w:left w:val="none" w:sz="0" w:space="0" w:color="auto"/>
            <w:bottom w:val="none" w:sz="0" w:space="0" w:color="auto"/>
            <w:right w:val="none" w:sz="0" w:space="0" w:color="auto"/>
          </w:divBdr>
        </w:div>
        <w:div w:id="147984214">
          <w:marLeft w:val="0"/>
          <w:marRight w:val="0"/>
          <w:marTop w:val="180"/>
          <w:marBottom w:val="240"/>
          <w:divBdr>
            <w:top w:val="none" w:sz="0" w:space="0" w:color="auto"/>
            <w:left w:val="none" w:sz="0" w:space="0" w:color="auto"/>
            <w:bottom w:val="none" w:sz="0" w:space="0" w:color="auto"/>
            <w:right w:val="none" w:sz="0" w:space="0" w:color="auto"/>
          </w:divBdr>
        </w:div>
      </w:divsChild>
    </w:div>
    <w:div w:id="2050913753">
      <w:bodyDiv w:val="1"/>
      <w:marLeft w:val="0"/>
      <w:marRight w:val="0"/>
      <w:marTop w:val="0"/>
      <w:marBottom w:val="0"/>
      <w:divBdr>
        <w:top w:val="none" w:sz="0" w:space="0" w:color="auto"/>
        <w:left w:val="none" w:sz="0" w:space="0" w:color="auto"/>
        <w:bottom w:val="none" w:sz="0" w:space="0" w:color="auto"/>
        <w:right w:val="none" w:sz="0" w:space="0" w:color="auto"/>
      </w:divBdr>
      <w:divsChild>
        <w:div w:id="1207982840">
          <w:marLeft w:val="0"/>
          <w:marRight w:val="0"/>
          <w:marTop w:val="180"/>
          <w:marBottom w:val="240"/>
          <w:divBdr>
            <w:top w:val="none" w:sz="0" w:space="0" w:color="auto"/>
            <w:left w:val="none" w:sz="0" w:space="0" w:color="auto"/>
            <w:bottom w:val="none" w:sz="0" w:space="0" w:color="auto"/>
            <w:right w:val="none" w:sz="0" w:space="0" w:color="auto"/>
          </w:divBdr>
        </w:div>
      </w:divsChild>
    </w:div>
    <w:div w:id="2061129353">
      <w:bodyDiv w:val="1"/>
      <w:marLeft w:val="0"/>
      <w:marRight w:val="0"/>
      <w:marTop w:val="0"/>
      <w:marBottom w:val="0"/>
      <w:divBdr>
        <w:top w:val="none" w:sz="0" w:space="0" w:color="auto"/>
        <w:left w:val="none" w:sz="0" w:space="0" w:color="auto"/>
        <w:bottom w:val="none" w:sz="0" w:space="0" w:color="auto"/>
        <w:right w:val="none" w:sz="0" w:space="0" w:color="auto"/>
      </w:divBdr>
      <w:divsChild>
        <w:div w:id="1219631714">
          <w:marLeft w:val="0"/>
          <w:marRight w:val="0"/>
          <w:marTop w:val="180"/>
          <w:marBottom w:val="240"/>
          <w:divBdr>
            <w:top w:val="none" w:sz="0" w:space="0" w:color="auto"/>
            <w:left w:val="none" w:sz="0" w:space="0" w:color="auto"/>
            <w:bottom w:val="none" w:sz="0" w:space="0" w:color="auto"/>
            <w:right w:val="none" w:sz="0" w:space="0" w:color="auto"/>
          </w:divBdr>
        </w:div>
        <w:div w:id="880097127">
          <w:marLeft w:val="0"/>
          <w:marRight w:val="0"/>
          <w:marTop w:val="18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258</TotalTime>
  <Pages>13</Pages>
  <Words>2950</Words>
  <Characters>16821</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Nanuli Janiashvili</cp:lastModifiedBy>
  <cp:revision>38</cp:revision>
  <cp:lastPrinted>2026-07-27T17:40:00Z</cp:lastPrinted>
  <dcterms:created xsi:type="dcterms:W3CDTF">2026-07-26T18:21:00Z</dcterms:created>
  <dcterms:modified xsi:type="dcterms:W3CDTF">2026-07-31T06:41:00Z</dcterms:modified>
</cp:coreProperties>
</file>