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2C0AA" w14:textId="2B021229" w:rsidR="00490A5B" w:rsidRPr="00354D92" w:rsidRDefault="00490A5B" w:rsidP="003E67B9">
      <w:pPr>
        <w:spacing w:after="0"/>
        <w:ind w:left="-810" w:right="-211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354D92">
        <w:rPr>
          <w:rFonts w:ascii="Sylfaen" w:hAnsi="Sylfaen" w:cs="Sylfaen"/>
          <w:b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3131D801" w14:textId="61E64533" w:rsidR="00F61B0C" w:rsidRPr="00354D92" w:rsidRDefault="00F61B0C" w:rsidP="003E67B9">
      <w:pPr>
        <w:pStyle w:val="ListParagraph"/>
        <w:spacing w:after="0"/>
        <w:ind w:left="-709" w:right="-211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21A5C729" w14:textId="3B94C82A" w:rsidR="00461F42" w:rsidRPr="00461F42" w:rsidRDefault="006002D1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საშუალების დასახელება </w:t>
      </w:r>
    </w:p>
    <w:p w14:paraId="5D5179DB" w14:textId="77777777" w:rsidR="000B5092" w:rsidRPr="000B5092" w:rsidRDefault="00461F4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პროდუქტის დასახელება</w:t>
      </w:r>
    </w:p>
    <w:p w14:paraId="5E97DA34" w14:textId="58555958" w:rsidR="00461F42" w:rsidRPr="00461F42" w:rsidRDefault="008E35DD" w:rsidP="000B5092">
      <w:pPr>
        <w:pStyle w:val="ListParagraph"/>
        <w:spacing w:after="0"/>
        <w:ind w:left="-405"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461F42">
        <w:rPr>
          <w:rFonts w:ascii="Sylfaen" w:hAnsi="Sylfaen"/>
          <w:bCs/>
          <w:sz w:val="24"/>
          <w:szCs w:val="24"/>
          <w:lang w:val="ka-GE"/>
        </w:rPr>
        <w:t>ჰემოქსა</w:t>
      </w:r>
      <w:proofErr w:type="spellEnd"/>
      <w:r w:rsidRPr="00461F42">
        <w:rPr>
          <w:rFonts w:ascii="Sylfaen" w:hAnsi="Sylfaen"/>
          <w:bCs/>
          <w:sz w:val="24"/>
          <w:szCs w:val="24"/>
          <w:lang w:val="ka-GE"/>
        </w:rPr>
        <w:t xml:space="preserve"> (HEMOXA)</w:t>
      </w:r>
    </w:p>
    <w:p w14:paraId="08C5FED5" w14:textId="77777777" w:rsidR="000B5092" w:rsidRPr="000B5092" w:rsidRDefault="00461F4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461F42">
        <w:rPr>
          <w:rFonts w:ascii="Sylfaen" w:hAnsi="Sylfaen"/>
          <w:b/>
          <w:bCs/>
          <w:sz w:val="24"/>
          <w:szCs w:val="24"/>
          <w:lang w:val="ka-GE"/>
        </w:rPr>
        <w:t>გენერიული</w:t>
      </w:r>
      <w:proofErr w:type="spellEnd"/>
      <w:r w:rsidRPr="00461F42">
        <w:rPr>
          <w:rFonts w:ascii="Sylfaen" w:hAnsi="Sylfaen"/>
          <w:b/>
          <w:bCs/>
          <w:sz w:val="24"/>
          <w:szCs w:val="24"/>
          <w:lang w:val="ka-GE"/>
        </w:rPr>
        <w:t xml:space="preserve"> დასახელება</w:t>
      </w:r>
    </w:p>
    <w:p w14:paraId="49E6E6F1" w14:textId="15C98CBB" w:rsidR="008E35DD" w:rsidRPr="00461F42" w:rsidRDefault="008E35DD" w:rsidP="000B5092">
      <w:pPr>
        <w:pStyle w:val="ListParagraph"/>
        <w:spacing w:after="0"/>
        <w:ind w:left="-405" w:right="-21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461F4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461F42">
        <w:rPr>
          <w:rFonts w:ascii="Sylfaen" w:hAnsi="Sylfaen"/>
          <w:sz w:val="24"/>
          <w:szCs w:val="24"/>
          <w:lang w:val="ka-GE"/>
        </w:rPr>
        <w:t xml:space="preserve"> ნატრიუმის </w:t>
      </w:r>
      <w:r w:rsidR="00461F42" w:rsidRPr="00461F42">
        <w:rPr>
          <w:rFonts w:ascii="Sylfaen" w:hAnsi="Sylfaen"/>
          <w:sz w:val="24"/>
          <w:szCs w:val="24"/>
          <w:lang w:val="ka-GE"/>
        </w:rPr>
        <w:t xml:space="preserve">საინექციო ხსნარი </w:t>
      </w:r>
      <w:r w:rsidR="00461F42" w:rsidRPr="00461F42">
        <w:rPr>
          <w:rFonts w:ascii="Sylfaen" w:hAnsi="Sylfaen"/>
          <w:sz w:val="24"/>
          <w:szCs w:val="24"/>
        </w:rPr>
        <w:t xml:space="preserve"> </w:t>
      </w:r>
      <w:r w:rsidRPr="00461F42">
        <w:rPr>
          <w:rFonts w:ascii="Sylfaen" w:hAnsi="Sylfaen"/>
          <w:sz w:val="24"/>
          <w:szCs w:val="24"/>
          <w:lang w:val="ka-GE"/>
        </w:rPr>
        <w:t xml:space="preserve">USP </w:t>
      </w:r>
      <w:r w:rsidR="00461F42">
        <w:rPr>
          <w:rFonts w:ascii="Sylfaen" w:hAnsi="Sylfaen"/>
          <w:sz w:val="24"/>
          <w:szCs w:val="24"/>
        </w:rPr>
        <w:t>6</w:t>
      </w:r>
      <w:r w:rsidR="000B5092">
        <w:rPr>
          <w:rFonts w:ascii="Sylfaen" w:hAnsi="Sylfaen"/>
          <w:sz w:val="24"/>
          <w:szCs w:val="24"/>
          <w:lang w:val="ka-GE"/>
        </w:rPr>
        <w:t>0</w:t>
      </w:r>
      <w:r w:rsidRPr="00461F42">
        <w:rPr>
          <w:rFonts w:ascii="Sylfaen" w:hAnsi="Sylfaen"/>
          <w:sz w:val="24"/>
          <w:szCs w:val="24"/>
          <w:lang w:val="ka-GE"/>
        </w:rPr>
        <w:t>მგ/0</w:t>
      </w:r>
      <w:r w:rsidR="00012F88" w:rsidRPr="00461F42">
        <w:rPr>
          <w:rFonts w:ascii="Sylfaen" w:hAnsi="Sylfaen"/>
          <w:sz w:val="24"/>
          <w:szCs w:val="24"/>
        </w:rPr>
        <w:t>.</w:t>
      </w:r>
      <w:r w:rsidR="00461F42">
        <w:rPr>
          <w:rFonts w:ascii="Sylfaen" w:hAnsi="Sylfaen"/>
          <w:sz w:val="24"/>
          <w:szCs w:val="24"/>
        </w:rPr>
        <w:t>6</w:t>
      </w:r>
      <w:r w:rsidRPr="00461F42">
        <w:rPr>
          <w:rFonts w:ascii="Sylfaen" w:hAnsi="Sylfaen"/>
          <w:sz w:val="24"/>
          <w:szCs w:val="24"/>
          <w:lang w:val="ka-GE"/>
        </w:rPr>
        <w:t>მლ</w:t>
      </w:r>
    </w:p>
    <w:p w14:paraId="123DE2D0" w14:textId="52BE34D9" w:rsidR="00D95163" w:rsidRPr="00354D92" w:rsidRDefault="00461F42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61F42">
        <w:rPr>
          <w:rFonts w:ascii="Sylfaen" w:hAnsi="Sylfaen" w:cs="Sylfaen"/>
          <w:b/>
          <w:sz w:val="24"/>
          <w:szCs w:val="24"/>
          <w:lang w:val="ka-GE"/>
        </w:rPr>
        <w:t xml:space="preserve">თვისებრივი და რაოდენობრივი შემადგენლობა </w:t>
      </w:r>
    </w:p>
    <w:p w14:paraId="44C0E7D8" w14:textId="2738647E" w:rsidR="008E35DD" w:rsidRPr="00354D92" w:rsidRDefault="000B5092" w:rsidP="003E67B9">
      <w:pPr>
        <w:spacing w:after="0"/>
        <w:ind w:left="-81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თითო</w:t>
      </w:r>
      <w:r w:rsidR="008E35DD" w:rsidRPr="00354D92">
        <w:rPr>
          <w:rFonts w:ascii="Sylfaen" w:hAnsi="Sylfaen" w:cs="Sylfaen"/>
          <w:bCs/>
          <w:sz w:val="24"/>
          <w:szCs w:val="24"/>
          <w:lang w:val="ka-GE"/>
        </w:rPr>
        <w:t xml:space="preserve"> წინასწარ შევსებული შპრიცის შემადგენლობაში შედის:</w:t>
      </w:r>
    </w:p>
    <w:p w14:paraId="378B1AEB" w14:textId="3973EF18" w:rsidR="008E35DD" w:rsidRDefault="008E35DD" w:rsidP="003E67B9">
      <w:pPr>
        <w:spacing w:after="0"/>
        <w:ind w:left="-81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USP ……</w:t>
      </w:r>
      <w:r w:rsidR="00FD66DF">
        <w:rPr>
          <w:rFonts w:ascii="Sylfaen" w:hAnsi="Sylfaen" w:cs="Sylfaen"/>
          <w:bCs/>
          <w:sz w:val="24"/>
          <w:szCs w:val="24"/>
        </w:rPr>
        <w:t>6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0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FD66DF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r w:rsidR="00FD66DF" w:rsidRPr="00222CF0">
        <w:rPr>
          <w:rFonts w:ascii="Sylfaen" w:hAnsi="Sylfaen" w:cs="Sylfaen"/>
          <w:bCs/>
          <w:sz w:val="24"/>
          <w:szCs w:val="24"/>
          <w:lang w:val="ka-GE"/>
        </w:rPr>
        <w:t>ღორის ნაწლავის ლორწოვანი გარსიდან მიღებული</w:t>
      </w:r>
      <w:r w:rsidR="00FD66DF">
        <w:rPr>
          <w:rFonts w:ascii="Sylfaen" w:hAnsi="Sylfaen" w:cs="Sylfaen"/>
          <w:bCs/>
          <w:sz w:val="24"/>
          <w:szCs w:val="24"/>
          <w:lang w:val="ka-GE"/>
        </w:rPr>
        <w:t>)</w:t>
      </w:r>
    </w:p>
    <w:p w14:paraId="6335B179" w14:textId="77965D0F" w:rsidR="00FD66DF" w:rsidRPr="00354D92" w:rsidRDefault="00FD66DF" w:rsidP="003E67B9">
      <w:pPr>
        <w:spacing w:after="0"/>
        <w:ind w:left="-81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6</w:t>
      </w:r>
      <w:r w:rsidRPr="00222CF0">
        <w:rPr>
          <w:rFonts w:ascii="Sylfaen" w:hAnsi="Sylfaen" w:cs="Sylfaen"/>
          <w:sz w:val="24"/>
          <w:szCs w:val="24"/>
          <w:lang w:val="ka-GE"/>
        </w:rPr>
        <w:t xml:space="preserve">000 </w:t>
      </w:r>
      <w:proofErr w:type="spellStart"/>
      <w:r w:rsidRPr="00222CF0">
        <w:rPr>
          <w:rFonts w:ascii="Sylfaen" w:hAnsi="Sylfaen" w:cs="Sylfaen"/>
          <w:sz w:val="24"/>
          <w:szCs w:val="24"/>
          <w:lang w:val="ka-GE"/>
        </w:rPr>
        <w:t>Anti-Xa</w:t>
      </w:r>
      <w:proofErr w:type="spellEnd"/>
      <w:r w:rsidRPr="00222CF0">
        <w:rPr>
          <w:rFonts w:ascii="Sylfaen" w:hAnsi="Sylfaen" w:cs="Sylfaen"/>
          <w:sz w:val="24"/>
          <w:szCs w:val="24"/>
          <w:lang w:val="ka-GE"/>
        </w:rPr>
        <w:t xml:space="preserve"> სე-ს ექვივალენტი</w:t>
      </w:r>
    </w:p>
    <w:p w14:paraId="7C348D81" w14:textId="0C951D9F" w:rsidR="008E35DD" w:rsidRPr="00FD66DF" w:rsidRDefault="008E35DD" w:rsidP="003E67B9">
      <w:pPr>
        <w:spacing w:after="0"/>
        <w:ind w:left="-81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>საინექციო წყალი</w:t>
      </w:r>
      <w:r w:rsidR="000B5092">
        <w:rPr>
          <w:rFonts w:ascii="Sylfaen" w:hAnsi="Sylfaen" w:cs="Sylfaen"/>
          <w:bCs/>
          <w:sz w:val="24"/>
          <w:szCs w:val="24"/>
          <w:lang w:val="ka-GE"/>
        </w:rPr>
        <w:t xml:space="preserve"> USP ………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q.s.</w:t>
      </w:r>
      <w:r w:rsidR="00FD66DF">
        <w:rPr>
          <w:rFonts w:ascii="Sylfaen" w:hAnsi="Sylfaen" w:cs="Sylfaen"/>
          <w:bCs/>
          <w:sz w:val="24"/>
          <w:szCs w:val="24"/>
          <w:lang w:val="ka-GE"/>
        </w:rPr>
        <w:t>0.6მლ</w:t>
      </w:r>
    </w:p>
    <w:p w14:paraId="1572482E" w14:textId="77777777" w:rsidR="00D95163" w:rsidRPr="00354D92" w:rsidRDefault="00D95163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54D92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3140682E" w14:textId="40539A2C" w:rsidR="00D95163" w:rsidRPr="00354D92" w:rsidRDefault="008E35DD" w:rsidP="003E67B9">
      <w:pPr>
        <w:spacing w:after="0"/>
        <w:ind w:left="-810" w:right="-211"/>
        <w:jc w:val="both"/>
        <w:rPr>
          <w:rFonts w:ascii="Sylfaen" w:hAnsi="Sylfaen"/>
          <w:sz w:val="24"/>
          <w:szCs w:val="24"/>
          <w:lang w:val="ka-GE"/>
        </w:rPr>
      </w:pPr>
      <w:r w:rsidRPr="00354D92">
        <w:rPr>
          <w:rFonts w:ascii="Sylfaen" w:hAnsi="Sylfaen"/>
          <w:sz w:val="24"/>
          <w:szCs w:val="24"/>
          <w:lang w:val="ka-GE"/>
        </w:rPr>
        <w:t>საინექციო ხსნარი</w:t>
      </w:r>
      <w:r w:rsidR="00C02DE7">
        <w:rPr>
          <w:rFonts w:ascii="Sylfaen" w:hAnsi="Sylfaen"/>
          <w:sz w:val="24"/>
          <w:szCs w:val="24"/>
          <w:lang w:val="ka-GE"/>
        </w:rPr>
        <w:t xml:space="preserve"> (</w:t>
      </w:r>
      <w:r w:rsidR="00C02DE7" w:rsidRPr="00354D92">
        <w:rPr>
          <w:rFonts w:ascii="Sylfaen" w:hAnsi="Sylfaen" w:cs="Sylfaen"/>
          <w:bCs/>
          <w:sz w:val="24"/>
          <w:szCs w:val="24"/>
          <w:lang w:val="ka-GE"/>
        </w:rPr>
        <w:t>წინასწარ შევსებული შპრიცი</w:t>
      </w:r>
      <w:r w:rsidR="00C02DE7">
        <w:rPr>
          <w:rFonts w:ascii="Sylfaen" w:hAnsi="Sylfaen" w:cs="Sylfaen"/>
          <w:bCs/>
          <w:sz w:val="24"/>
          <w:szCs w:val="24"/>
          <w:lang w:val="ka-GE"/>
        </w:rPr>
        <w:t>)</w:t>
      </w:r>
    </w:p>
    <w:p w14:paraId="5D6C0424" w14:textId="502B081A" w:rsidR="00D95163" w:rsidRDefault="00D95163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54D92">
        <w:rPr>
          <w:rFonts w:ascii="Sylfaen" w:hAnsi="Sylfaen" w:cs="Sylfaen"/>
          <w:b/>
          <w:sz w:val="24"/>
          <w:szCs w:val="24"/>
          <w:lang w:val="ka-GE"/>
        </w:rPr>
        <w:t>კლინიკური მონაცემები</w:t>
      </w:r>
    </w:p>
    <w:p w14:paraId="6DE4787E" w14:textId="77777777" w:rsidR="00F64A35" w:rsidRDefault="00C046A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22CF0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7D50A786" w14:textId="37214882" w:rsidR="002A24CC" w:rsidRPr="004E0925" w:rsidRDefault="002A24CC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F64A35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proofErr w:type="spellStart"/>
      <w:r w:rsidRPr="00F64A35">
        <w:rPr>
          <w:rFonts w:ascii="Sylfaen" w:hAnsi="Sylfaen" w:cs="Sylfaen"/>
          <w:sz w:val="24"/>
          <w:szCs w:val="24"/>
          <w:lang w:val="ka-GE"/>
        </w:rPr>
        <w:t>თრომბოემბოლიური</w:t>
      </w:r>
      <w:proofErr w:type="spellEnd"/>
      <w:r w:rsidRPr="00F64A35">
        <w:rPr>
          <w:rFonts w:ascii="Sylfaen" w:hAnsi="Sylfaen" w:cs="Sylfaen"/>
          <w:sz w:val="24"/>
          <w:szCs w:val="24"/>
          <w:lang w:val="ka-GE"/>
        </w:rPr>
        <w:t xml:space="preserve"> დაავადებების </w:t>
      </w:r>
      <w:r w:rsidR="00457DE0" w:rsidRPr="00354D92">
        <w:rPr>
          <w:rFonts w:ascii="Sylfaen" w:hAnsi="Sylfaen" w:cs="Sylfaen"/>
          <w:sz w:val="24"/>
          <w:szCs w:val="24"/>
          <w:lang w:val="ka-GE"/>
        </w:rPr>
        <w:t>პრევენცია</w:t>
      </w:r>
      <w:r w:rsidR="00457DE0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F64A35">
        <w:rPr>
          <w:rFonts w:ascii="Sylfaen" w:hAnsi="Sylfaen" w:cs="Sylfaen"/>
          <w:sz w:val="24"/>
          <w:szCs w:val="24"/>
          <w:lang w:val="ka-GE"/>
        </w:rPr>
        <w:t xml:space="preserve">განსაკუთრებით ორთოპედიული ან </w:t>
      </w:r>
      <w:proofErr w:type="spellStart"/>
      <w:r w:rsidRPr="00F64A35">
        <w:rPr>
          <w:rFonts w:ascii="Sylfaen" w:hAnsi="Sylfaen" w:cs="Sylfaen"/>
          <w:sz w:val="24"/>
          <w:szCs w:val="24"/>
          <w:lang w:val="ka-GE"/>
        </w:rPr>
        <w:t>ზოგადქირურგიული</w:t>
      </w:r>
      <w:proofErr w:type="spellEnd"/>
      <w:r w:rsidRPr="00F64A35">
        <w:rPr>
          <w:rFonts w:ascii="Sylfaen" w:hAnsi="Sylfaen" w:cs="Sylfaen"/>
          <w:sz w:val="24"/>
          <w:szCs w:val="24"/>
          <w:lang w:val="ka-GE"/>
        </w:rPr>
        <w:t xml:space="preserve"> ოპერაციების, მათ შორის </w:t>
      </w:r>
      <w:proofErr w:type="spellStart"/>
      <w:r w:rsidRPr="00F64A35">
        <w:rPr>
          <w:rFonts w:ascii="Sylfaen" w:hAnsi="Sylfaen" w:cs="Sylfaen"/>
          <w:sz w:val="24"/>
          <w:szCs w:val="24"/>
          <w:lang w:val="ka-GE"/>
        </w:rPr>
        <w:t>ონკოქირურგიის</w:t>
      </w:r>
      <w:proofErr w:type="spellEnd"/>
      <w:r w:rsidRPr="00F64A35">
        <w:rPr>
          <w:rFonts w:ascii="Sylfaen" w:hAnsi="Sylfaen" w:cs="Sylfaen"/>
          <w:sz w:val="24"/>
          <w:szCs w:val="24"/>
          <w:lang w:val="ka-GE"/>
        </w:rPr>
        <w:t xml:space="preserve">  დროს.</w:t>
      </w:r>
    </w:p>
    <w:p w14:paraId="5B8C48B0" w14:textId="328F192F" w:rsidR="004E0925" w:rsidRDefault="004E0925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4E0925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proofErr w:type="spellStart"/>
      <w:r w:rsidRPr="004E0925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4E0925">
        <w:rPr>
          <w:rFonts w:ascii="Sylfaen" w:hAnsi="Sylfaen" w:cs="Sylfaen"/>
          <w:sz w:val="24"/>
          <w:szCs w:val="24"/>
          <w:lang w:val="ka-GE"/>
        </w:rPr>
        <w:t xml:space="preserve"> პრევენცია მწვავე დაავადებების, მათ შორის გულის უკმარისობის, სუნთქვის უკმარისობის ან მძიმე ინფექციების გამო </w:t>
      </w:r>
      <w:proofErr w:type="spellStart"/>
      <w:r w:rsidRPr="004E0925">
        <w:rPr>
          <w:rFonts w:ascii="Sylfaen" w:hAnsi="Sylfaen" w:cs="Sylfaen"/>
          <w:sz w:val="24"/>
          <w:szCs w:val="24"/>
          <w:lang w:val="ka-GE"/>
        </w:rPr>
        <w:t>წოლითი</w:t>
      </w:r>
      <w:proofErr w:type="spellEnd"/>
      <w:r w:rsidRPr="004E0925">
        <w:rPr>
          <w:rFonts w:ascii="Sylfaen" w:hAnsi="Sylfaen" w:cs="Sylfaen"/>
          <w:sz w:val="24"/>
          <w:szCs w:val="24"/>
          <w:lang w:val="ka-GE"/>
        </w:rPr>
        <w:t xml:space="preserve"> რეჟიმის მქონე პაციენტებში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36C5DD84" w14:textId="3F17E1BF" w:rsidR="00B11B15" w:rsidRDefault="00B11B15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11B15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proofErr w:type="spellStart"/>
      <w:r w:rsidRPr="00B11B15">
        <w:rPr>
          <w:rFonts w:ascii="Sylfaen" w:hAnsi="Sylfaen" w:cs="Sylfaen"/>
          <w:sz w:val="24"/>
          <w:szCs w:val="24"/>
          <w:lang w:val="ka-GE"/>
        </w:rPr>
        <w:t>თრომბოემბოლიური</w:t>
      </w:r>
      <w:proofErr w:type="spellEnd"/>
      <w:r w:rsidRPr="00B11B15">
        <w:rPr>
          <w:rFonts w:ascii="Sylfaen" w:hAnsi="Sylfaen" w:cs="Sylfaen"/>
          <w:sz w:val="24"/>
          <w:szCs w:val="24"/>
          <w:lang w:val="ka-GE"/>
        </w:rPr>
        <w:t xml:space="preserve"> დაავადების მკურნალობა, რომელიც ვლინდება ღრმა ვენების თრომბოზით, ფილტვის არტერიის ემბოლიით ან ორივეთი ერთად.</w:t>
      </w:r>
    </w:p>
    <w:p w14:paraId="5D3625BC" w14:textId="0F3F4EEA" w:rsidR="005A4BF5" w:rsidRDefault="00B11B15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11B15">
        <w:rPr>
          <w:rFonts w:ascii="Sylfaen" w:hAnsi="Sylfaen" w:cs="Sylfaen"/>
          <w:sz w:val="24"/>
          <w:szCs w:val="24"/>
          <w:lang w:val="ka-GE"/>
        </w:rPr>
        <w:t xml:space="preserve">არასტაბილური სტენოკარდიისა და </w:t>
      </w:r>
      <w:r w:rsidR="00AD37C7" w:rsidRPr="004C11AD">
        <w:rPr>
          <w:rFonts w:ascii="Sylfaen" w:hAnsi="Sylfaen" w:cs="Sylfaen"/>
          <w:sz w:val="24"/>
          <w:szCs w:val="24"/>
          <w:lang w:val="ka-GE"/>
        </w:rPr>
        <w:t>არა-Q-</w:t>
      </w:r>
      <w:proofErr w:type="spellStart"/>
      <w:r w:rsidR="00AD37C7" w:rsidRPr="004C11AD">
        <w:rPr>
          <w:rFonts w:ascii="Sylfaen" w:hAnsi="Sylfaen" w:cs="Sylfaen"/>
          <w:sz w:val="24"/>
          <w:szCs w:val="24"/>
          <w:lang w:val="ka-GE"/>
        </w:rPr>
        <w:t>კბილოვანი</w:t>
      </w:r>
      <w:proofErr w:type="spellEnd"/>
      <w:r w:rsidR="00AD37C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D37C7" w:rsidRPr="004C11AD">
        <w:rPr>
          <w:rFonts w:ascii="Sylfaen" w:hAnsi="Sylfaen" w:cs="Sylfaen"/>
          <w:sz w:val="24"/>
          <w:szCs w:val="24"/>
          <w:lang w:val="ka-GE"/>
        </w:rPr>
        <w:t xml:space="preserve">მიოკარდიუმის ინფარქტის </w:t>
      </w:r>
      <w:r w:rsidR="00AD37C7">
        <w:rPr>
          <w:rFonts w:ascii="Sylfaen" w:hAnsi="Sylfaen" w:cs="Sylfaen"/>
          <w:sz w:val="24"/>
          <w:szCs w:val="24"/>
          <w:lang w:val="ka-GE"/>
        </w:rPr>
        <w:t>(</w:t>
      </w:r>
      <w:r w:rsidR="00AD37C7" w:rsidRPr="00777E4A">
        <w:rPr>
          <w:rFonts w:ascii="Sylfaen" w:hAnsi="Sylfaen" w:cs="Sylfaen"/>
          <w:sz w:val="24"/>
          <w:szCs w:val="24"/>
          <w:lang w:val="ka-GE"/>
        </w:rPr>
        <w:t>NQWMI</w:t>
      </w:r>
      <w:r w:rsidR="00AD37C7"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B11B15">
        <w:rPr>
          <w:rFonts w:ascii="Sylfaen" w:hAnsi="Sylfaen" w:cs="Sylfaen"/>
          <w:sz w:val="24"/>
          <w:szCs w:val="24"/>
          <w:lang w:val="ka-GE"/>
        </w:rPr>
        <w:t>მკურნალობა ასპირინთან ერთად.</w:t>
      </w:r>
    </w:p>
    <w:p w14:paraId="5EE82C20" w14:textId="77777777" w:rsidR="005A4BF5" w:rsidRDefault="005A4BF5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5A4BF5">
        <w:rPr>
          <w:rFonts w:ascii="Sylfaen" w:hAnsi="Sylfaen" w:cs="Sylfaen"/>
          <w:sz w:val="24"/>
          <w:szCs w:val="24"/>
          <w:lang w:val="ka-GE"/>
        </w:rPr>
        <w:t xml:space="preserve">ST-სეგმენტის </w:t>
      </w:r>
      <w:proofErr w:type="spellStart"/>
      <w:r w:rsidRPr="005A4BF5">
        <w:rPr>
          <w:rFonts w:ascii="Sylfaen" w:hAnsi="Sylfaen" w:cs="Sylfaen"/>
          <w:sz w:val="24"/>
          <w:szCs w:val="24"/>
          <w:lang w:val="ka-GE"/>
        </w:rPr>
        <w:t>ელევაციით</w:t>
      </w:r>
      <w:proofErr w:type="spellEnd"/>
      <w:r w:rsidRPr="005A4BF5">
        <w:rPr>
          <w:rFonts w:ascii="Sylfaen" w:hAnsi="Sylfaen" w:cs="Sylfaen"/>
          <w:sz w:val="24"/>
          <w:szCs w:val="24"/>
          <w:lang w:val="ka-GE"/>
        </w:rPr>
        <w:t xml:space="preserve"> მიმდინარე </w:t>
      </w:r>
      <w:proofErr w:type="spellStart"/>
      <w:r w:rsidRPr="005A4BF5">
        <w:rPr>
          <w:rFonts w:ascii="Sylfaen" w:hAnsi="Sylfaen" w:cs="Sylfaen"/>
          <w:sz w:val="24"/>
          <w:szCs w:val="24"/>
          <w:lang w:val="ka-GE"/>
        </w:rPr>
        <w:t>მწავე</w:t>
      </w:r>
      <w:proofErr w:type="spellEnd"/>
      <w:r w:rsidRPr="005A4BF5">
        <w:rPr>
          <w:rFonts w:ascii="Sylfaen" w:hAnsi="Sylfaen" w:cs="Sylfaen"/>
          <w:sz w:val="24"/>
          <w:szCs w:val="24"/>
          <w:lang w:val="ka-GE"/>
        </w:rPr>
        <w:t xml:space="preserve"> მიოკარდიუმის ინფარქტის (STEMI) მკურნალობა, მათ შორის იმ პაციენტებში, რომლებიც გადიან სამედიცინო მკურნალობას ან შემდგომ </w:t>
      </w:r>
      <w:proofErr w:type="spellStart"/>
      <w:r w:rsidRPr="005A4BF5">
        <w:rPr>
          <w:rFonts w:ascii="Sylfaen" w:hAnsi="Sylfaen" w:cs="Sylfaen"/>
          <w:sz w:val="24"/>
          <w:szCs w:val="24"/>
          <w:lang w:val="ka-GE"/>
        </w:rPr>
        <w:t>პერკუტანულ</w:t>
      </w:r>
      <w:proofErr w:type="spellEnd"/>
      <w:r w:rsidRPr="005A4BF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A4BF5">
        <w:rPr>
          <w:rFonts w:ascii="Sylfaen" w:hAnsi="Sylfaen" w:cs="Sylfaen"/>
          <w:sz w:val="24"/>
          <w:szCs w:val="24"/>
          <w:lang w:val="ka-GE"/>
        </w:rPr>
        <w:t>კორონარულ</w:t>
      </w:r>
      <w:proofErr w:type="spellEnd"/>
      <w:r w:rsidRPr="005A4BF5">
        <w:rPr>
          <w:rFonts w:ascii="Sylfaen" w:hAnsi="Sylfaen" w:cs="Sylfaen"/>
          <w:sz w:val="24"/>
          <w:szCs w:val="24"/>
          <w:lang w:val="ka-GE"/>
        </w:rPr>
        <w:t xml:space="preserve"> ინტერვენციებს (PCI).</w:t>
      </w:r>
    </w:p>
    <w:p w14:paraId="15985E79" w14:textId="70A701F9" w:rsidR="005A4BF5" w:rsidRDefault="00457DE0" w:rsidP="009A2F1E">
      <w:pPr>
        <w:pStyle w:val="ListParagraph"/>
        <w:numPr>
          <w:ilvl w:val="0"/>
          <w:numId w:val="3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5A4BF5">
        <w:rPr>
          <w:rFonts w:ascii="Sylfaen" w:hAnsi="Sylfaen" w:cs="Sylfaen"/>
          <w:sz w:val="24"/>
          <w:szCs w:val="24"/>
          <w:lang w:val="ka-GE"/>
        </w:rPr>
        <w:t xml:space="preserve">ჰემოდიალიზის დროს </w:t>
      </w:r>
      <w:proofErr w:type="spellStart"/>
      <w:r w:rsidRPr="005A4BF5">
        <w:rPr>
          <w:rFonts w:ascii="Sylfaen" w:hAnsi="Sylfaen" w:cs="Sylfaen"/>
          <w:sz w:val="24"/>
          <w:szCs w:val="24"/>
          <w:lang w:val="ka-GE"/>
        </w:rPr>
        <w:t>ექსტრაკორპორალურ</w:t>
      </w:r>
      <w:proofErr w:type="spellEnd"/>
      <w:r w:rsidRPr="005A4BF5">
        <w:rPr>
          <w:rFonts w:ascii="Sylfaen" w:hAnsi="Sylfaen" w:cs="Sylfaen"/>
          <w:sz w:val="24"/>
          <w:szCs w:val="24"/>
          <w:lang w:val="ka-GE"/>
        </w:rPr>
        <w:t xml:space="preserve"> სისხლის ნაკადში თრომბოზის წარმოქმნის პროფილაქტიკა.</w:t>
      </w:r>
    </w:p>
    <w:p w14:paraId="53BDEB31" w14:textId="77777777" w:rsidR="005A4BF5" w:rsidRPr="00354D92" w:rsidRDefault="005A4BF5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54D92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</w:t>
      </w:r>
    </w:p>
    <w:p w14:paraId="5BEA8C5C" w14:textId="77777777" w:rsidR="00C336AC" w:rsidRPr="000B5092" w:rsidRDefault="00C336AC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0B509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A4BF5" w:rsidRPr="000B5092">
        <w:rPr>
          <w:rFonts w:ascii="Sylfaen" w:hAnsi="Sylfaen" w:cs="Sylfaen"/>
          <w:sz w:val="24"/>
          <w:szCs w:val="24"/>
          <w:u w:val="single"/>
          <w:lang w:val="ka-GE"/>
        </w:rPr>
        <w:t>დოზირება</w:t>
      </w:r>
    </w:p>
    <w:p w14:paraId="3AE80610" w14:textId="1E9F2F69" w:rsidR="005A4BF5" w:rsidRPr="00C336AC" w:rsidRDefault="005A4BF5" w:rsidP="003E67B9">
      <w:pPr>
        <w:spacing w:after="0"/>
        <w:ind w:left="-851" w:right="-301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ვენური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თრომბოემბოლიის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პრევენცია საშუალო და მაღალი რისკის მქონე ქირურგიულ პაციენტებში</w:t>
      </w:r>
    </w:p>
    <w:p w14:paraId="58306863" w14:textId="77777777" w:rsidR="00C336AC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პაციენტებში </w:t>
      </w:r>
      <w:proofErr w:type="spellStart"/>
      <w:r w:rsidRPr="00C336AC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 განვითარების რისკი შეიძლება შეფასდეს დადასტურებული რისკის სტრატიფიკაციის მოდელის გამოყენებით.</w:t>
      </w:r>
    </w:p>
    <w:p w14:paraId="4EDF1D00" w14:textId="38762627" w:rsidR="00C336AC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C336AC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 განვითარების საშუალო რისკის მქონე პაციენტებში </w:t>
      </w:r>
      <w:proofErr w:type="spellStart"/>
      <w:r w:rsidRPr="00C336AC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რეკომენდებული დოზაა</w:t>
      </w:r>
      <w:r w:rsidR="000B5092">
        <w:rPr>
          <w:rFonts w:ascii="Sylfaen" w:hAnsi="Sylfaen" w:cs="Sylfaen"/>
          <w:bCs/>
          <w:sz w:val="24"/>
          <w:szCs w:val="24"/>
          <w:lang w:val="ka-GE"/>
        </w:rPr>
        <w:t xml:space="preserve"> 2,000</w:t>
      </w:r>
      <w:r w:rsidRPr="00C336AC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0B5092">
        <w:rPr>
          <w:rFonts w:ascii="Sylfaen" w:hAnsi="Sylfaen" w:cs="Sylfaen"/>
          <w:bCs/>
          <w:sz w:val="24"/>
          <w:szCs w:val="24"/>
          <w:lang w:val="ka-GE"/>
        </w:rPr>
        <w:t xml:space="preserve"> (20</w:t>
      </w:r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მგ) დღეში ერთხელ კანქვეშა ინექციის  (SC) </w:t>
      </w:r>
      <w:r w:rsidRPr="00C336AC">
        <w:rPr>
          <w:rFonts w:ascii="Sylfaen" w:hAnsi="Sylfaen" w:cs="Sylfaen"/>
          <w:bCs/>
          <w:sz w:val="24"/>
          <w:szCs w:val="24"/>
          <w:lang w:val="ka-GE"/>
        </w:rPr>
        <w:lastRenderedPageBreak/>
        <w:t>სახით</w:t>
      </w:r>
      <w:r w:rsidR="000B5092">
        <w:rPr>
          <w:rFonts w:ascii="Sylfaen" w:hAnsi="Sylfaen" w:cs="Sylfaen"/>
          <w:bCs/>
          <w:sz w:val="24"/>
          <w:szCs w:val="24"/>
          <w:lang w:val="ka-GE"/>
        </w:rPr>
        <w:t>. 2,000</w:t>
      </w:r>
      <w:r w:rsidRPr="00C336AC">
        <w:rPr>
          <w:rFonts w:ascii="Sylfaen" w:hAnsi="Sylfaen" w:cs="Sylfaen"/>
          <w:bCs/>
          <w:sz w:val="24"/>
          <w:szCs w:val="24"/>
          <w:lang w:val="ka-GE"/>
        </w:rPr>
        <w:t>სე დოზით</w:t>
      </w:r>
      <w:r w:rsidR="00C336AC">
        <w:rPr>
          <w:rFonts w:ascii="Sylfaen" w:hAnsi="Sylfaen" w:cs="Sylfaen"/>
          <w:bCs/>
          <w:sz w:val="24"/>
          <w:szCs w:val="24"/>
          <w:lang w:val="ka-GE"/>
        </w:rPr>
        <w:t xml:space="preserve"> (20</w:t>
      </w:r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მგ) </w:t>
      </w:r>
      <w:proofErr w:type="spellStart"/>
      <w:r w:rsidRPr="00C336AC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</w:t>
      </w:r>
      <w:proofErr w:type="spellStart"/>
      <w:r w:rsidRPr="00C336AC">
        <w:rPr>
          <w:rFonts w:ascii="Sylfaen" w:hAnsi="Sylfaen" w:cs="Sylfaen"/>
          <w:bCs/>
          <w:sz w:val="24"/>
          <w:szCs w:val="24"/>
          <w:lang w:val="ka-GE"/>
        </w:rPr>
        <w:t>წინასაოპერაციო</w:t>
      </w:r>
      <w:proofErr w:type="spellEnd"/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 შეყვანა (ოპერაციამდე 2 საათით ადრე) აღმოჩნდა ეფექტური და უსაფრთხო საშუალო რისკის ოპერაციების დროს. </w:t>
      </w:r>
    </w:p>
    <w:p w14:paraId="4EBBA516" w14:textId="77777777" w:rsidR="00710E5F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საშუალო რისკის მქონე პაციენტებში </w:t>
      </w:r>
      <w:proofErr w:type="spellStart"/>
      <w:r w:rsidRPr="00C336AC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C336AC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მკურნალობა უნდა გაგრძელდეს მინიმუმ 7-10 დღის განმავლობაში, მიუხედავად გამოჯანმრთელების მდგომარეობისა (მაგ., მობილობა). პროფილაქტიკური მკურნალობა უნდა გაგრძელდეს მანამ, სანამ პაციენტს აღარ ექნება მობილობის მნიშვნელოვანი დაქვეითება.</w:t>
      </w:r>
    </w:p>
    <w:p w14:paraId="6D7633EF" w14:textId="77777777" w:rsidR="00710E5F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710E5F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 განვითარების მაღალი რისკის მქონე პაციენტებში </w:t>
      </w:r>
      <w:proofErr w:type="spellStart"/>
      <w:r w:rsidR="00710E5F" w:rsidRPr="00710E5F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="00710E5F" w:rsidRPr="00710E5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710E5F">
        <w:rPr>
          <w:rFonts w:ascii="Sylfaen" w:hAnsi="Sylfaen" w:cs="Sylfaen"/>
          <w:bCs/>
          <w:sz w:val="24"/>
          <w:szCs w:val="24"/>
          <w:lang w:val="ka-GE"/>
        </w:rPr>
        <w:t>ნატრიუმის რეკომენდებული დოზაა</w:t>
      </w:r>
      <w:r w:rsidR="00710E5F">
        <w:rPr>
          <w:rFonts w:ascii="Sylfaen" w:hAnsi="Sylfaen" w:cs="Sylfaen"/>
          <w:bCs/>
          <w:sz w:val="24"/>
          <w:szCs w:val="24"/>
          <w:lang w:val="ka-GE"/>
        </w:rPr>
        <w:t xml:space="preserve"> 4,000</w:t>
      </w:r>
      <w:r w:rsidRPr="00710E5F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710E5F">
        <w:rPr>
          <w:rFonts w:ascii="Sylfaen" w:hAnsi="Sylfaen" w:cs="Sylfaen"/>
          <w:bCs/>
          <w:sz w:val="24"/>
          <w:szCs w:val="24"/>
          <w:lang w:val="ka-GE"/>
        </w:rPr>
        <w:t xml:space="preserve"> (40</w:t>
      </w:r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მგ) დღეში ერთხელ კანქვეშა ინექციის სახით, სასურველია ოპერაციამდე 12 საათით ადრე. თუ საჭიროა </w:t>
      </w:r>
      <w:proofErr w:type="spellStart"/>
      <w:r w:rsidRPr="00710E5F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</w:t>
      </w:r>
      <w:proofErr w:type="spellStart"/>
      <w:r w:rsidRPr="00710E5F">
        <w:rPr>
          <w:rFonts w:ascii="Sylfaen" w:hAnsi="Sylfaen" w:cs="Sylfaen"/>
          <w:bCs/>
          <w:sz w:val="24"/>
          <w:szCs w:val="24"/>
          <w:lang w:val="ka-GE"/>
        </w:rPr>
        <w:t>პრეოპერაციული</w:t>
      </w:r>
      <w:proofErr w:type="spellEnd"/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 პროფილაქტიკის დაწყება 12 საათზე ადრე (მაგალითად, მაღალი რისკის მქონე პაციენტში, რომელიც ელოდება სხვა ორთოპედიულ ოპერაციას), ბოლო ინექცია უნდა გაკეთდეს ოპერაციამდე არაუგვიანეს 12 საათისა და აგრეთვე ოპერაციიდან 12 საათის შემდეგ. </w:t>
      </w:r>
    </w:p>
    <w:p w14:paraId="7918311D" w14:textId="77777777" w:rsidR="00710E5F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პაციენტებისთვის, რომლებსაც უტარდებათ სერიოზული ორთოპედიული ოპერაცია, რეკომენდებულია </w:t>
      </w:r>
      <w:proofErr w:type="spellStart"/>
      <w:r w:rsidRPr="00710E5F">
        <w:rPr>
          <w:rFonts w:ascii="Sylfaen" w:hAnsi="Sylfaen" w:cs="Sylfaen"/>
          <w:bCs/>
          <w:sz w:val="24"/>
          <w:szCs w:val="24"/>
          <w:lang w:val="ka-GE"/>
        </w:rPr>
        <w:t>თრომბოპროფილაქტიკის</w:t>
      </w:r>
      <w:proofErr w:type="spellEnd"/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 გახანგრძლივება 5 კვირამდე.</w:t>
      </w:r>
    </w:p>
    <w:p w14:paraId="68457755" w14:textId="00167878" w:rsidR="005A4BF5" w:rsidRPr="00710E5F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ვენური </w:t>
      </w:r>
      <w:proofErr w:type="spellStart"/>
      <w:r w:rsidRPr="00710E5F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 (VTE) განვითარების მაღალი რისკის მქონე პაციენტებისთვის, რომლებიც იკეთებენ მუცლის ან მენჯის ორგანოებზე ოპერაციას კიბოს გამო, რეკომენდებულია </w:t>
      </w:r>
      <w:proofErr w:type="spellStart"/>
      <w:r w:rsidRPr="00710E5F">
        <w:rPr>
          <w:rFonts w:ascii="Sylfaen" w:hAnsi="Sylfaen" w:cs="Sylfaen"/>
          <w:bCs/>
          <w:sz w:val="24"/>
          <w:szCs w:val="24"/>
          <w:lang w:val="ka-GE"/>
        </w:rPr>
        <w:t>თრომბოპროფილაქტიკის</w:t>
      </w:r>
      <w:proofErr w:type="spellEnd"/>
      <w:r w:rsidRPr="00710E5F">
        <w:rPr>
          <w:rFonts w:ascii="Sylfaen" w:hAnsi="Sylfaen" w:cs="Sylfaen"/>
          <w:bCs/>
          <w:sz w:val="24"/>
          <w:szCs w:val="24"/>
          <w:lang w:val="ka-GE"/>
        </w:rPr>
        <w:t xml:space="preserve"> გახანგრძლივება 4 კვირამდე.</w:t>
      </w:r>
    </w:p>
    <w:p w14:paraId="4BFFF875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ვენური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თრომბოემბოლიის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პრევენცია თერაპიულ პაციენტებში</w:t>
      </w:r>
    </w:p>
    <w:p w14:paraId="35EB6EA8" w14:textId="60CDF3E6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რეკომენდებული დოზაა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4,000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მგ) დღეში ერთხელ კანქვეშა ინექციის სახით.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მკურნალობა უნდა გაგრძელდეს მინიმუმ 6-14 დღის განმავლობაში, მიუხედავად გამოჯანმრთელების მდგომარეობისა (მაგ., მობილობა). სარგებელი არ არის დადგენილი 14 დღეზე მეტი ხანგრძლივობის მკურნალობისას.</w:t>
      </w:r>
    </w:p>
    <w:p w14:paraId="2400E7D1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ღრმა ვენების თრომბოზისა (</w:t>
      </w:r>
      <w:r w:rsidRPr="007B199A">
        <w:rPr>
          <w:rFonts w:ascii="Sylfaen" w:hAnsi="Sylfaen" w:cs="Sylfaen"/>
          <w:i/>
          <w:iCs/>
          <w:sz w:val="24"/>
          <w:szCs w:val="24"/>
          <w:lang w:val="ka-GE"/>
        </w:rPr>
        <w:t xml:space="preserve">DVT) </w:t>
      </w: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და ფილტვის არტერიის ემბოლიის (PE) მკურნალობა</w:t>
      </w:r>
    </w:p>
    <w:p w14:paraId="56A7CD65" w14:textId="7168725E" w:rsidR="007B199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შეყვანა შესაძლებელია კანქვეშა ინექციის სახით დღე-ღამეში ერთხელ</w:t>
      </w:r>
      <w:r w:rsidR="000B5092">
        <w:rPr>
          <w:rFonts w:ascii="Sylfaen" w:hAnsi="Sylfaen" w:cs="Sylfaen"/>
          <w:bCs/>
          <w:sz w:val="24"/>
          <w:szCs w:val="24"/>
          <w:lang w:val="ka-GE"/>
        </w:rPr>
        <w:t xml:space="preserve"> 150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B5092">
        <w:rPr>
          <w:rFonts w:ascii="Sylfaen" w:hAnsi="Sylfaen" w:cs="Sylfaen"/>
          <w:bCs/>
          <w:sz w:val="24"/>
          <w:szCs w:val="24"/>
          <w:lang w:val="ka-GE"/>
        </w:rPr>
        <w:t xml:space="preserve"> (1.5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მგ/კგ</w:t>
      </w:r>
      <w:r w:rsidR="008F643C">
        <w:rPr>
          <w:rFonts w:ascii="Sylfaen" w:hAnsi="Sylfaen" w:cs="Sylfaen"/>
          <w:bCs/>
          <w:sz w:val="24"/>
          <w:szCs w:val="24"/>
          <w:lang w:val="ka-GE"/>
        </w:rPr>
        <w:t>)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დღეღამეში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ორჯერ</w:t>
      </w:r>
      <w:r w:rsidR="000B5092">
        <w:rPr>
          <w:rFonts w:ascii="Sylfaen" w:hAnsi="Sylfaen" w:cs="Sylfaen"/>
          <w:bCs/>
          <w:sz w:val="24"/>
          <w:szCs w:val="24"/>
          <w:lang w:val="ka-GE"/>
        </w:rPr>
        <w:t xml:space="preserve"> 100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B5092">
        <w:rPr>
          <w:rFonts w:ascii="Sylfaen" w:hAnsi="Sylfaen" w:cs="Sylfaen"/>
          <w:bCs/>
          <w:sz w:val="24"/>
          <w:szCs w:val="24"/>
          <w:lang w:val="ka-GE"/>
        </w:rPr>
        <w:t xml:space="preserve"> (1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მგ/კგ) დოზით.</w:t>
      </w:r>
    </w:p>
    <w:p w14:paraId="37446059" w14:textId="77777777" w:rsidR="007B199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მკურნალობის რეჟიმი ინდივიდუალურად უნდა შეირჩეს ექიმის მიერ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თრომბოემბოლიის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და სისხლდენის რისკების შეფასების საფუძველზე. დღეში ერთხელ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150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(1.5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მგ/კგ) დოზა გამოიყენება პაციენტებში, რომელთაც არ აღენიშნებათ გართულებები და როცა VTE-ის რეციდივის განვითარების რისკი დაბალია. დღეში ორჯერ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100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სე/კგ (1მგ/კგ) დოზის გამოყენება რეკომენდებულია ყველა სხვა პაციენტში, რომელთაც აღენიშნებათ სიმსუქნე, სიმპტომური PE, კიბო, მორეციდივე VTE ან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პროქსიმალური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ვენების თრომბოზი.</w:t>
      </w:r>
    </w:p>
    <w:p w14:paraId="5D7F0B11" w14:textId="3AEE4327" w:rsidR="007B199A" w:rsidRPr="007B199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მკურნალობა ინიშნება საშუალოდ 10 დღის განმავლობაში. აუცილებლობის შემთხვევაში უნდა დაიწყოს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ანტიკოაგულანტული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თერაპია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(იხილეთ „</w:t>
      </w:r>
      <w:proofErr w:type="spellStart"/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>ნატრიუმიდან</w:t>
      </w:r>
      <w:proofErr w:type="spellEnd"/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>პერორალურ</w:t>
      </w:r>
      <w:proofErr w:type="spellEnd"/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>ანტიკოაგულანტებზე</w:t>
      </w:r>
      <w:proofErr w:type="spellEnd"/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 xml:space="preserve"> გადასვლა“ 4.2 პუნქტის ბოლოს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>).</w:t>
      </w:r>
    </w:p>
    <w:p w14:paraId="17B41312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ჰემოდიალიზის დროს თრომბოზის წარმოქმნის პროფილაქტიკა</w:t>
      </w:r>
    </w:p>
    <w:p w14:paraId="724C62BE" w14:textId="5F661390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lastRenderedPageBreak/>
        <w:t>რეკომენდებული დოზაა 100 სე/კგ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(1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მგ/კგ)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ნატრიუმი.</w:t>
      </w:r>
    </w:p>
    <w:p w14:paraId="21462DA7" w14:textId="6D46380C" w:rsidR="007B199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>სისხლდენის მაღალი რისკის მქონე პაციენტებისთვის დოზა უნდა შემცირდეს</w:t>
      </w:r>
      <w:r w:rsidR="003A4E43">
        <w:rPr>
          <w:rFonts w:ascii="Sylfaen" w:hAnsi="Sylfaen" w:cs="Sylfaen"/>
          <w:bCs/>
          <w:sz w:val="24"/>
          <w:szCs w:val="24"/>
          <w:lang w:val="ka-GE"/>
        </w:rPr>
        <w:t xml:space="preserve"> 50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სე/კგ-მდე (0,5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>/კგ) სისხლძარღვში ორმაგი შესასვლელის ან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75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სე/კგ-მდე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(0,75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მგ/კგ) სისხლძარღვში ერთი შესასვლელის შემთხვევაში.</w:t>
      </w:r>
    </w:p>
    <w:p w14:paraId="5ECDE132" w14:textId="77777777" w:rsidR="007B199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ჰემოდიალიზის დროს,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შეიყვანება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სისტემის არტერიის კათეტერში დიალიზის პროცედურის დაწყებისას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ამ დოზის ეფექტი ჩვეულებრივ საკმარისია 4-საათიანი პროცედურისთვის; თუმცა, ფიბრინის წარმოქმნის შემთხვევაში, მაგალითად, ჩვეულებრივზე ხანგრძლივი პროცედურის შემდეგ, შეიძლება დაინიშნოს დამატებითი დოზა 50</w:t>
      </w:r>
      <w:r w:rsidR="007B199A" w:rsidRPr="007B199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-დან 100 სე/კგ-მდე (0,5-დან 1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>/კგ-მდე).</w:t>
      </w:r>
    </w:p>
    <w:p w14:paraId="1494B78F" w14:textId="2C76A613" w:rsidR="005A4BF5" w:rsidRPr="007B199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არ არსებობს მონაცემები იმ პაციენტების შესახებ, რომლებიც იყენებდნენ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ნატრიუმს პროფილაქტიკის ან მკურნალობის მიზნებისთვის, აგრეთვე ჰემოდიალიზის პროცედურების დროს.</w:t>
      </w:r>
    </w:p>
    <w:p w14:paraId="1CFF2E3E" w14:textId="77777777" w:rsidR="007B199A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მწვავე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კორონარული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სინდრომი</w:t>
      </w:r>
      <w:r w:rsidRPr="00354D92">
        <w:rPr>
          <w:rFonts w:ascii="Sylfaen" w:hAnsi="Sylfaen" w:cs="Sylfaen"/>
          <w:i/>
          <w:iCs/>
          <w:sz w:val="24"/>
          <w:szCs w:val="24"/>
        </w:rPr>
        <w:t>:</w:t>
      </w: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არასტაბილური სტენოკარდიის, NSTEMI-სა და 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მწავე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STEMI-ს მკურნალობა</w:t>
      </w:r>
      <w:r w:rsidR="007B199A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</w:p>
    <w:p w14:paraId="7AA4BF7E" w14:textId="77777777" w:rsidR="007B199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არასტაბილური სტენოკარდიისა და NSTEMI-ის სამკურნალოდ,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რეკომენდებული დოზაა 100სე/კგ (1მგ/კგ) ყოველ 12 საათში კანქვეშა ინექციის სახით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ანტითრომბოციტულ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მკურნალობასთან ერთად. მკურნალობა ინიშნება მინიმუმ 2 დღის განმავლობაში და გრძელდება კლინიკური მდგომარეობის სტაბილიზაციამდე. როგორც წესი, მკურნალობის კურსი გრძელდება 2-დან 8 -დღემდე.</w:t>
      </w:r>
    </w:p>
    <w:p w14:paraId="390705BF" w14:textId="77777777" w:rsidR="007B199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აცეტილსალიცილის მჟავა რეკომენდირებულია ყველა პაციენტისთვის უკუჩვენებების გარეშე 150-300მგ საწყისი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დოზით (პაციენტებში, რომლებიც არ იღებენ აცეტილსალიცილის მჟავას) და 75-325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/დღეში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შემანარჩუნებელი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დოზით ხანგრძლივი დროის განმავლობაში, მიუხედავად მკურნალობის სტრატეგიისა. </w:t>
      </w:r>
    </w:p>
    <w:p w14:paraId="1F6B9F5E" w14:textId="7978FBA6" w:rsidR="009006C5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მწვავე STEMI-ის სამკურნალოდ,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რეკომენდებული დოზაა ერთჯერადი ინტრავენური (IV)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ბოლუსი</w:t>
      </w:r>
      <w:proofErr w:type="spellEnd"/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3,000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(30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მგ) პლუს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100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(1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მგ/კგ) კანქვეშა ინექციის სახით, შემდეგ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100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(1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მგ/კგ) კანქვეშა ინექციის სახით ყოველ 12 საათში (მაქსიმუმ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10,000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7B199A">
        <w:rPr>
          <w:rFonts w:ascii="Sylfaen" w:hAnsi="Sylfaen" w:cs="Sylfaen"/>
          <w:bCs/>
          <w:sz w:val="24"/>
          <w:szCs w:val="24"/>
          <w:lang w:val="ka-GE"/>
        </w:rPr>
        <w:t xml:space="preserve"> (100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მგ) ყოველი პირველი ორი SC დოზისთვის). შესაბამისი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ანტითრომბოციტული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თერაპია, როგორიცაა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აცეტილსალიცილის მჟავის (75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-დან 325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-მდე დღე-ღამეში ერთხელ) მიღება ერთდროულად უნდა დაინიშნოს, თუ უკუჩვენება არ არის. რეკომენდირებულია მკურნალობა </w:t>
      </w:r>
      <w:r w:rsidR="009006C5">
        <w:rPr>
          <w:rFonts w:ascii="Sylfaen" w:hAnsi="Sylfaen" w:cs="Sylfaen"/>
          <w:bCs/>
          <w:sz w:val="24"/>
          <w:szCs w:val="24"/>
          <w:lang w:val="ka-GE"/>
        </w:rPr>
        <w:t xml:space="preserve">უნდა 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გაგრძელდეს 8 დღე ან საავადმყოფოდან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გაწერამდე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, რომელიც უფრო ადრე </w:t>
      </w:r>
      <w:r w:rsidR="009006C5" w:rsidRPr="009006C5">
        <w:rPr>
          <w:rFonts w:ascii="Sylfaen" w:hAnsi="Sylfaen" w:cs="Sylfaen"/>
          <w:bCs/>
          <w:sz w:val="24"/>
          <w:szCs w:val="24"/>
          <w:lang w:val="ka-GE"/>
        </w:rPr>
        <w:t>დადგება</w:t>
      </w:r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</w:p>
    <w:p w14:paraId="73FA8099" w14:textId="77777777" w:rsidR="009006C5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თრომბოლიზურ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საშუალებებთან (ფიბრინ-სპეციფიკური ან ფიბრინ-არასპეციფიკური) ერთად გამოყენებისას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უნდა გაკეთდეს </w:t>
      </w:r>
      <w:proofErr w:type="spellStart"/>
      <w:r w:rsidRPr="007B199A">
        <w:rPr>
          <w:rFonts w:ascii="Sylfaen" w:hAnsi="Sylfaen" w:cs="Sylfaen"/>
          <w:bCs/>
          <w:sz w:val="24"/>
          <w:szCs w:val="24"/>
          <w:lang w:val="ka-GE"/>
        </w:rPr>
        <w:t>ფიბრინოლიზური</w:t>
      </w:r>
      <w:proofErr w:type="spellEnd"/>
      <w:r w:rsidRPr="007B199A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თერაპიის დაწყებამდე 15 წუთით ადრე და 30 წუთის შემდეგ.</w:t>
      </w:r>
    </w:p>
    <w:p w14:paraId="22D1D4B1" w14:textId="77777777" w:rsidR="009006C5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006C5">
        <w:rPr>
          <w:rFonts w:ascii="Sylfaen" w:hAnsi="Sylfaen" w:cs="Sylfaen"/>
          <w:bCs/>
          <w:sz w:val="24"/>
          <w:szCs w:val="24"/>
          <w:lang w:val="ka-GE"/>
        </w:rPr>
        <w:t xml:space="preserve">≥ 75 </w:t>
      </w:r>
      <w:r w:rsidR="009006C5">
        <w:rPr>
          <w:rFonts w:ascii="Sylfaen" w:hAnsi="Sylfaen" w:cs="Sylfaen"/>
          <w:bCs/>
          <w:sz w:val="24"/>
          <w:szCs w:val="24"/>
          <w:lang w:val="ka-GE"/>
        </w:rPr>
        <w:t>წლის</w:t>
      </w:r>
      <w:r w:rsidRPr="009006C5">
        <w:rPr>
          <w:rFonts w:ascii="Sylfaen" w:hAnsi="Sylfaen" w:cs="Sylfaen"/>
          <w:bCs/>
          <w:sz w:val="24"/>
          <w:szCs w:val="24"/>
          <w:lang w:val="ka-GE"/>
        </w:rPr>
        <w:t xml:space="preserve"> ასაკის პაციენტებ</w:t>
      </w:r>
      <w:r w:rsidR="009006C5">
        <w:rPr>
          <w:rFonts w:ascii="Sylfaen" w:hAnsi="Sylfaen" w:cs="Sylfaen"/>
          <w:bCs/>
          <w:sz w:val="24"/>
          <w:szCs w:val="24"/>
          <w:lang w:val="ka-GE"/>
        </w:rPr>
        <w:t>ში</w:t>
      </w:r>
      <w:r w:rsidRPr="009006C5">
        <w:rPr>
          <w:rFonts w:ascii="Sylfaen" w:hAnsi="Sylfaen" w:cs="Sylfaen"/>
          <w:bCs/>
          <w:sz w:val="24"/>
          <w:szCs w:val="24"/>
          <w:lang w:val="ka-GE"/>
        </w:rPr>
        <w:t xml:space="preserve"> დოზირების შესახებ ინფორმაციისთვის იხილეთ პუნქტი „ხანდაზმულები“.</w:t>
      </w:r>
    </w:p>
    <w:p w14:paraId="5B5B9199" w14:textId="1AA3F002" w:rsidR="005A4BF5" w:rsidRPr="009006C5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006C5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პაციენტებისთვის, რომლებსაც უტარდებათ PCI, თუ </w:t>
      </w:r>
      <w:proofErr w:type="spellStart"/>
      <w:r w:rsidRPr="009006C5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9006C5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SC-ის ბოლო დოზა შეყვანილი იყო ბალონის </w:t>
      </w:r>
      <w:proofErr w:type="spellStart"/>
      <w:r w:rsidRPr="009006C5">
        <w:rPr>
          <w:rFonts w:ascii="Sylfaen" w:hAnsi="Sylfaen" w:cs="Sylfaen"/>
          <w:bCs/>
          <w:sz w:val="24"/>
          <w:szCs w:val="24"/>
          <w:lang w:val="ka-GE"/>
        </w:rPr>
        <w:t>გაბერვამდე</w:t>
      </w:r>
      <w:proofErr w:type="spellEnd"/>
      <w:r w:rsidRPr="009006C5">
        <w:rPr>
          <w:rFonts w:ascii="Sylfaen" w:hAnsi="Sylfaen" w:cs="Sylfaen"/>
          <w:bCs/>
          <w:sz w:val="24"/>
          <w:szCs w:val="24"/>
          <w:lang w:val="ka-GE"/>
        </w:rPr>
        <w:t xml:space="preserve"> 8 საათით ადრე, დამატებითი </w:t>
      </w:r>
      <w:r w:rsidRPr="009006C5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დოზა არ არის საჭირო. თუ ბოლო კანქვეშა ინექცია გაკეთდა ბალონის </w:t>
      </w:r>
      <w:proofErr w:type="spellStart"/>
      <w:r w:rsidRPr="009006C5">
        <w:rPr>
          <w:rFonts w:ascii="Sylfaen" w:hAnsi="Sylfaen" w:cs="Sylfaen"/>
          <w:bCs/>
          <w:sz w:val="24"/>
          <w:szCs w:val="24"/>
          <w:lang w:val="ka-GE"/>
        </w:rPr>
        <w:t>გაბერვამდე</w:t>
      </w:r>
      <w:proofErr w:type="spellEnd"/>
      <w:r w:rsidRPr="009006C5">
        <w:rPr>
          <w:rFonts w:ascii="Sylfaen" w:hAnsi="Sylfaen" w:cs="Sylfaen"/>
          <w:bCs/>
          <w:sz w:val="24"/>
          <w:szCs w:val="24"/>
          <w:lang w:val="ka-GE"/>
        </w:rPr>
        <w:t xml:space="preserve"> 8 საათით ადრე,  რეკომენდებულია </w:t>
      </w:r>
      <w:proofErr w:type="spellStart"/>
      <w:r w:rsidRPr="009006C5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9006C5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ინტრავენური </w:t>
      </w:r>
      <w:proofErr w:type="spellStart"/>
      <w:r w:rsidRPr="009006C5">
        <w:rPr>
          <w:rFonts w:ascii="Sylfaen" w:hAnsi="Sylfaen" w:cs="Sylfaen"/>
          <w:bCs/>
          <w:sz w:val="24"/>
          <w:szCs w:val="24"/>
          <w:lang w:val="ka-GE"/>
        </w:rPr>
        <w:t>ბოლუსი</w:t>
      </w:r>
      <w:proofErr w:type="spellEnd"/>
      <w:r w:rsidR="009006C5">
        <w:rPr>
          <w:rFonts w:ascii="Sylfaen" w:hAnsi="Sylfaen" w:cs="Sylfaen"/>
          <w:bCs/>
          <w:sz w:val="24"/>
          <w:szCs w:val="24"/>
          <w:lang w:val="ka-GE"/>
        </w:rPr>
        <w:t xml:space="preserve"> 30</w:t>
      </w:r>
      <w:r w:rsidRPr="009006C5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F4039D">
        <w:rPr>
          <w:rFonts w:ascii="Sylfaen" w:hAnsi="Sylfaen" w:cs="Sylfaen"/>
          <w:bCs/>
          <w:sz w:val="24"/>
          <w:szCs w:val="24"/>
          <w:lang w:val="ka-GE"/>
        </w:rPr>
        <w:t xml:space="preserve"> (0.3</w:t>
      </w:r>
      <w:r w:rsidRPr="009006C5">
        <w:rPr>
          <w:rFonts w:ascii="Sylfaen" w:hAnsi="Sylfaen" w:cs="Sylfaen"/>
          <w:bCs/>
          <w:sz w:val="24"/>
          <w:szCs w:val="24"/>
          <w:lang w:val="ka-GE"/>
        </w:rPr>
        <w:t>მგ/კგ).</w:t>
      </w:r>
    </w:p>
    <w:p w14:paraId="08BA2289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i/>
          <w:iCs/>
          <w:sz w:val="24"/>
          <w:szCs w:val="24"/>
          <w:lang w:val="ka-GE"/>
        </w:rPr>
        <w:t>ხანდაზმულები</w:t>
      </w:r>
    </w:p>
    <w:p w14:paraId="295D2621" w14:textId="77777777" w:rsidR="009440CE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>ყველა ჩვენების შემთხვევაში, გარდა STEMI-ისა, დოზის შემცირება საჭირო არ არის ხანდაზმულ პაციენტებში, გარდა თირკმელების ფუნქციის დარღვევის შემთხვევებისა</w:t>
      </w:r>
      <w:r w:rsidR="009440CE">
        <w:rPr>
          <w:rFonts w:ascii="Sylfaen" w:hAnsi="Sylfaen" w:cs="Sylfaen"/>
          <w:bCs/>
          <w:sz w:val="24"/>
          <w:szCs w:val="24"/>
          <w:lang w:val="ka-GE"/>
        </w:rPr>
        <w:t xml:space="preserve"> (იხილეთ „თირკმლის ფუნქციის დარღვევა“ და 4.4. პუნქტი).  </w:t>
      </w:r>
    </w:p>
    <w:p w14:paraId="2015618F" w14:textId="263CF7BE" w:rsidR="000D24BC" w:rsidRPr="000D24BC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440CE">
        <w:rPr>
          <w:rFonts w:ascii="Sylfaen" w:hAnsi="Sylfaen" w:cs="Sylfaen"/>
          <w:bCs/>
          <w:sz w:val="24"/>
          <w:szCs w:val="24"/>
          <w:lang w:val="ka-GE"/>
        </w:rPr>
        <w:t xml:space="preserve">მწვავე STEMI-ის სამკურნალოდ ≥75 </w:t>
      </w:r>
      <w:r w:rsidR="009440CE">
        <w:rPr>
          <w:rFonts w:ascii="Sylfaen" w:hAnsi="Sylfaen" w:cs="Sylfaen"/>
          <w:bCs/>
          <w:sz w:val="24"/>
          <w:szCs w:val="24"/>
          <w:lang w:val="ka-GE"/>
        </w:rPr>
        <w:t>წლის</w:t>
      </w:r>
      <w:r w:rsidRPr="009440CE">
        <w:rPr>
          <w:rFonts w:ascii="Sylfaen" w:hAnsi="Sylfaen" w:cs="Sylfaen"/>
          <w:bCs/>
          <w:sz w:val="24"/>
          <w:szCs w:val="24"/>
          <w:lang w:val="ka-GE"/>
        </w:rPr>
        <w:t xml:space="preserve"> ასაკის პაციენტებში, საწყისი ინტრავენური </w:t>
      </w:r>
      <w:proofErr w:type="spellStart"/>
      <w:r w:rsidRPr="009440CE">
        <w:rPr>
          <w:rFonts w:ascii="Sylfaen" w:hAnsi="Sylfaen" w:cs="Sylfaen"/>
          <w:bCs/>
          <w:sz w:val="24"/>
          <w:szCs w:val="24"/>
          <w:lang w:val="ka-GE"/>
        </w:rPr>
        <w:t>ბოლუსის</w:t>
      </w:r>
      <w:proofErr w:type="spellEnd"/>
      <w:r w:rsidRPr="009440CE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 არ არის რეკომენდებული. დაიწყეთ</w:t>
      </w:r>
      <w:r w:rsidR="000D24BC">
        <w:rPr>
          <w:rFonts w:ascii="Sylfaen" w:hAnsi="Sylfaen" w:cs="Sylfaen"/>
          <w:bCs/>
          <w:sz w:val="24"/>
          <w:szCs w:val="24"/>
          <w:lang w:val="ka-GE"/>
        </w:rPr>
        <w:t xml:space="preserve"> 75</w:t>
      </w:r>
      <w:r w:rsidRPr="009440CE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D24BC">
        <w:rPr>
          <w:rFonts w:ascii="Sylfaen" w:hAnsi="Sylfaen" w:cs="Sylfaen"/>
          <w:bCs/>
          <w:sz w:val="24"/>
          <w:szCs w:val="24"/>
          <w:lang w:val="ka-GE"/>
        </w:rPr>
        <w:t xml:space="preserve"> (0,75</w:t>
      </w:r>
      <w:r w:rsidRPr="009440CE">
        <w:rPr>
          <w:rFonts w:ascii="Sylfaen" w:hAnsi="Sylfaen" w:cs="Sylfaen"/>
          <w:bCs/>
          <w:sz w:val="24"/>
          <w:szCs w:val="24"/>
          <w:lang w:val="ka-GE"/>
        </w:rPr>
        <w:t>მგ/კგ) SC ყოველ 12 საათში (მაქსიმუმ</w:t>
      </w:r>
      <w:r w:rsidR="000D24BC">
        <w:rPr>
          <w:rFonts w:ascii="Sylfaen" w:hAnsi="Sylfaen" w:cs="Sylfaen"/>
          <w:bCs/>
          <w:sz w:val="24"/>
          <w:szCs w:val="24"/>
          <w:lang w:val="ka-GE"/>
        </w:rPr>
        <w:t xml:space="preserve"> 7500</w:t>
      </w:r>
      <w:r w:rsidRPr="009440CE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0D24BC">
        <w:rPr>
          <w:rFonts w:ascii="Sylfaen" w:hAnsi="Sylfaen" w:cs="Sylfaen"/>
          <w:bCs/>
          <w:sz w:val="24"/>
          <w:szCs w:val="24"/>
          <w:lang w:val="ka-GE"/>
        </w:rPr>
        <w:t xml:space="preserve"> (75</w:t>
      </w:r>
      <w:r w:rsidRPr="009440CE">
        <w:rPr>
          <w:rFonts w:ascii="Sylfaen" w:hAnsi="Sylfaen" w:cs="Sylfaen"/>
          <w:bCs/>
          <w:sz w:val="24"/>
          <w:szCs w:val="24"/>
          <w:lang w:val="ka-GE"/>
        </w:rPr>
        <w:t>მგ) მხოლოდ პირველი ორი SC დოზისთვის, შემდეგ</w:t>
      </w:r>
      <w:r w:rsidR="000D24BC">
        <w:rPr>
          <w:rFonts w:ascii="Sylfaen" w:hAnsi="Sylfaen" w:cs="Sylfaen"/>
          <w:bCs/>
          <w:sz w:val="24"/>
          <w:szCs w:val="24"/>
          <w:lang w:val="ka-GE"/>
        </w:rPr>
        <w:t xml:space="preserve"> 75</w:t>
      </w:r>
      <w:r w:rsidRPr="009440CE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D24BC">
        <w:rPr>
          <w:rFonts w:ascii="Sylfaen" w:hAnsi="Sylfaen" w:cs="Sylfaen"/>
          <w:bCs/>
          <w:sz w:val="24"/>
          <w:szCs w:val="24"/>
          <w:lang w:val="ka-GE"/>
        </w:rPr>
        <w:t xml:space="preserve"> (0,75</w:t>
      </w:r>
      <w:r w:rsidRPr="009440CE">
        <w:rPr>
          <w:rFonts w:ascii="Sylfaen" w:hAnsi="Sylfaen" w:cs="Sylfaen"/>
          <w:bCs/>
          <w:sz w:val="24"/>
          <w:szCs w:val="24"/>
          <w:lang w:val="ka-GE"/>
        </w:rPr>
        <w:t>მგ/კგ) SC დარჩენილი დოზებისთვის).</w:t>
      </w:r>
      <w:r w:rsidR="000D24B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D24BC" w:rsidRPr="000D24BC">
        <w:rPr>
          <w:rFonts w:ascii="Sylfaen" w:hAnsi="Sylfaen" w:cs="Sylfaen"/>
          <w:bCs/>
          <w:sz w:val="24"/>
          <w:szCs w:val="24"/>
          <w:lang w:val="ka-GE"/>
        </w:rPr>
        <w:t xml:space="preserve">თირკმლის ფუნქციის დარღვევის მქონე ხანდაზმულ პაციენტებში დოზირების შესახებ ინფორმაციისთვის იხილეთ „თირკმლის ფუნქციის დარღვევა“ და 4.4. პუნქტი.  </w:t>
      </w:r>
    </w:p>
    <w:p w14:paraId="2CDE5598" w14:textId="6AEC3C18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</w:rPr>
      </w:pPr>
      <w:r w:rsidRPr="00354D92">
        <w:rPr>
          <w:rFonts w:ascii="Sylfaen" w:hAnsi="Sylfaen" w:cs="Sylfaen"/>
          <w:bCs/>
          <w:i/>
          <w:iCs/>
          <w:sz w:val="24"/>
          <w:szCs w:val="24"/>
          <w:lang w:val="ka-GE"/>
        </w:rPr>
        <w:t>ღვიძლის ფუნქციის დარღვევ</w:t>
      </w:r>
      <w:r w:rsidR="00487C6B">
        <w:rPr>
          <w:rFonts w:ascii="Sylfaen" w:hAnsi="Sylfaen" w:cs="Sylfaen"/>
          <w:bCs/>
          <w:i/>
          <w:iCs/>
          <w:sz w:val="24"/>
          <w:szCs w:val="24"/>
          <w:lang w:val="ka-GE"/>
        </w:rPr>
        <w:t>ა</w:t>
      </w:r>
    </w:p>
    <w:p w14:paraId="68866E0D" w14:textId="490CCF36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არასაკმარისი მონაცემების გამო განსაკუთრებული სიფრთხილის გამოჩენაა საჭირო </w:t>
      </w:r>
      <w:r w:rsidR="00C9165E">
        <w:rPr>
          <w:rFonts w:ascii="Sylfaen" w:hAnsi="Sylfaen" w:cs="Sylfaen"/>
          <w:bCs/>
          <w:sz w:val="24"/>
          <w:szCs w:val="24"/>
          <w:lang w:val="ka-GE"/>
        </w:rPr>
        <w:t xml:space="preserve">(იხილეთ </w:t>
      </w:r>
      <w:r w:rsidR="00C9165E" w:rsidRPr="000D24BC">
        <w:rPr>
          <w:rFonts w:ascii="Sylfaen" w:hAnsi="Sylfaen" w:cs="Sylfaen"/>
          <w:bCs/>
          <w:sz w:val="24"/>
          <w:szCs w:val="24"/>
          <w:lang w:val="ka-GE"/>
        </w:rPr>
        <w:t xml:space="preserve"> 4.4. პუნქტი)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ღვიძლის ფუნქციის დარღვევის მქონე პაციენტებში</w:t>
      </w:r>
      <w:r w:rsidR="00C9165E">
        <w:rPr>
          <w:rFonts w:ascii="Sylfaen" w:hAnsi="Sylfaen" w:cs="Sylfaen"/>
          <w:bCs/>
          <w:sz w:val="24"/>
          <w:szCs w:val="24"/>
          <w:lang w:val="ka-GE"/>
        </w:rPr>
        <w:t xml:space="preserve"> (იხილეთ </w:t>
      </w:r>
      <w:r w:rsidR="00C9165E" w:rsidRPr="000D24B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C9165E">
        <w:rPr>
          <w:rFonts w:ascii="Sylfaen" w:hAnsi="Sylfaen" w:cs="Sylfaen"/>
          <w:bCs/>
          <w:sz w:val="24"/>
          <w:szCs w:val="24"/>
          <w:lang w:val="ka-GE"/>
        </w:rPr>
        <w:t>5.1. და 5.2.</w:t>
      </w:r>
      <w:r w:rsidR="00C9165E" w:rsidRPr="000D24BC">
        <w:rPr>
          <w:rFonts w:ascii="Sylfaen" w:hAnsi="Sylfaen" w:cs="Sylfaen"/>
          <w:bCs/>
          <w:sz w:val="24"/>
          <w:szCs w:val="24"/>
          <w:lang w:val="ka-GE"/>
        </w:rPr>
        <w:t xml:space="preserve"> პუნქტ</w:t>
      </w:r>
      <w:r w:rsidR="00C9165E">
        <w:rPr>
          <w:rFonts w:ascii="Sylfaen" w:hAnsi="Sylfaen" w:cs="Sylfaen"/>
          <w:bCs/>
          <w:sz w:val="24"/>
          <w:szCs w:val="24"/>
          <w:lang w:val="ka-GE"/>
        </w:rPr>
        <w:t>ებ</w:t>
      </w:r>
      <w:r w:rsidR="00C9165E" w:rsidRPr="000D24BC">
        <w:rPr>
          <w:rFonts w:ascii="Sylfaen" w:hAnsi="Sylfaen" w:cs="Sylfaen"/>
          <w:bCs/>
          <w:sz w:val="24"/>
          <w:szCs w:val="24"/>
          <w:lang w:val="ka-GE"/>
        </w:rPr>
        <w:t xml:space="preserve">ი).  </w:t>
      </w:r>
    </w:p>
    <w:p w14:paraId="2DD9B901" w14:textId="25B66270" w:rsidR="00710B22" w:rsidRPr="00710B22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i/>
          <w:iCs/>
          <w:sz w:val="24"/>
          <w:szCs w:val="24"/>
          <w:lang w:val="ka-GE"/>
        </w:rPr>
        <w:t>თირკმლის ფუნქციის დარღვევ</w:t>
      </w:r>
      <w:r w:rsidR="00627578">
        <w:rPr>
          <w:rFonts w:ascii="Sylfaen" w:hAnsi="Sylfaen" w:cs="Sylfaen"/>
          <w:bCs/>
          <w:i/>
          <w:iCs/>
          <w:sz w:val="24"/>
          <w:szCs w:val="24"/>
          <w:lang w:val="ka-GE"/>
        </w:rPr>
        <w:t>ა</w:t>
      </w:r>
      <w:r w:rsidR="00710B22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</w:t>
      </w:r>
      <w:r w:rsidR="00710B22">
        <w:rPr>
          <w:rFonts w:ascii="Sylfaen" w:hAnsi="Sylfaen" w:cs="Sylfaen"/>
          <w:bCs/>
          <w:sz w:val="24"/>
          <w:szCs w:val="24"/>
          <w:lang w:val="ka-GE"/>
        </w:rPr>
        <w:t xml:space="preserve">(იხილეთ </w:t>
      </w:r>
      <w:r w:rsidR="00710B22" w:rsidRPr="000D24B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710B22">
        <w:rPr>
          <w:rFonts w:ascii="Sylfaen" w:hAnsi="Sylfaen" w:cs="Sylfaen"/>
          <w:bCs/>
          <w:sz w:val="24"/>
          <w:szCs w:val="24"/>
          <w:lang w:val="ka-GE"/>
        </w:rPr>
        <w:t>4.4. და 5.2.</w:t>
      </w:r>
      <w:r w:rsidR="00710B22" w:rsidRPr="000D24BC">
        <w:rPr>
          <w:rFonts w:ascii="Sylfaen" w:hAnsi="Sylfaen" w:cs="Sylfaen"/>
          <w:bCs/>
          <w:sz w:val="24"/>
          <w:szCs w:val="24"/>
          <w:lang w:val="ka-GE"/>
        </w:rPr>
        <w:t xml:space="preserve"> პუნქტ</w:t>
      </w:r>
      <w:r w:rsidR="00710B22">
        <w:rPr>
          <w:rFonts w:ascii="Sylfaen" w:hAnsi="Sylfaen" w:cs="Sylfaen"/>
          <w:bCs/>
          <w:sz w:val="24"/>
          <w:szCs w:val="24"/>
          <w:lang w:val="ka-GE"/>
        </w:rPr>
        <w:t>ებ</w:t>
      </w:r>
      <w:r w:rsidR="00710B22" w:rsidRPr="000D24BC">
        <w:rPr>
          <w:rFonts w:ascii="Sylfaen" w:hAnsi="Sylfaen" w:cs="Sylfaen"/>
          <w:bCs/>
          <w:sz w:val="24"/>
          <w:szCs w:val="24"/>
          <w:lang w:val="ka-GE"/>
        </w:rPr>
        <w:t xml:space="preserve">ი).  </w:t>
      </w:r>
    </w:p>
    <w:p w14:paraId="07367D87" w14:textId="77777777" w:rsidR="000C6F11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10B22">
        <w:rPr>
          <w:rFonts w:ascii="Sylfaen" w:hAnsi="Sylfaen" w:cs="Sylfaen"/>
          <w:bCs/>
          <w:sz w:val="24"/>
          <w:szCs w:val="24"/>
          <w:lang w:val="ka-GE"/>
        </w:rPr>
        <w:t>თირკმლის ფუნქციის მძიმე დარღვევა</w:t>
      </w:r>
    </w:p>
    <w:p w14:paraId="5EC2B7C3" w14:textId="77777777" w:rsidR="004B338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0C6F11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0C6F11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არ არის რეკომენდებული თირკმელების დაავადების ბოლო სტადიის მქონე პაციენტებისთვის (</w:t>
      </w:r>
      <w:proofErr w:type="spellStart"/>
      <w:r w:rsidRPr="000C6F11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0C6F11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</w:t>
      </w:r>
      <w:r w:rsidR="00D77C5E">
        <w:rPr>
          <w:rFonts w:ascii="Sylfaen" w:hAnsi="Sylfaen" w:cs="Sylfaen"/>
          <w:bCs/>
          <w:sz w:val="24"/>
          <w:szCs w:val="24"/>
          <w:lang w:val="ka-GE"/>
        </w:rPr>
        <w:t xml:space="preserve"> &lt;15</w:t>
      </w:r>
      <w:r w:rsidRPr="000C6F11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0C6F11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0C6F11">
        <w:rPr>
          <w:rFonts w:ascii="Sylfaen" w:hAnsi="Sylfaen" w:cs="Sylfaen"/>
          <w:bCs/>
          <w:sz w:val="24"/>
          <w:szCs w:val="24"/>
          <w:lang w:val="ka-GE"/>
        </w:rPr>
        <w:t xml:space="preserve">) ამ პოპულაციაში არასაკმარისი მონაცემების გამო, ჰემოდიალიზის დროს </w:t>
      </w:r>
      <w:proofErr w:type="spellStart"/>
      <w:r w:rsidRPr="000C6F11">
        <w:rPr>
          <w:rFonts w:ascii="Sylfaen" w:hAnsi="Sylfaen" w:cs="Sylfaen"/>
          <w:bCs/>
          <w:sz w:val="24"/>
          <w:szCs w:val="24"/>
          <w:lang w:val="ka-GE"/>
        </w:rPr>
        <w:t>ექსტრაკორპორალურ</w:t>
      </w:r>
      <w:proofErr w:type="spellEnd"/>
      <w:r w:rsidRPr="000C6F11">
        <w:rPr>
          <w:rFonts w:ascii="Sylfaen" w:hAnsi="Sylfaen" w:cs="Sylfaen"/>
          <w:bCs/>
          <w:sz w:val="24"/>
          <w:szCs w:val="24"/>
          <w:lang w:val="ka-GE"/>
        </w:rPr>
        <w:t xml:space="preserve"> მიმოქცევაში თრომბის წარმოქმნის პრევენციის გარეშე.</w:t>
      </w:r>
    </w:p>
    <w:p w14:paraId="5C17E66C" w14:textId="3EDDD1B4" w:rsidR="005A4BF5" w:rsidRPr="004B338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B338D">
        <w:rPr>
          <w:rFonts w:ascii="Sylfaen" w:hAnsi="Sylfaen" w:cs="Sylfaen"/>
          <w:bCs/>
          <w:sz w:val="24"/>
          <w:szCs w:val="24"/>
          <w:lang w:val="ka-GE"/>
        </w:rPr>
        <w:t>დოზირების ცხრილი თირკმლის მძიმე უკმარისობის მქონე პაციენტებისთვის (</w:t>
      </w:r>
      <w:proofErr w:type="spellStart"/>
      <w:r w:rsidRPr="004B338D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4B338D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[15-30] მლ/</w:t>
      </w:r>
      <w:proofErr w:type="spellStart"/>
      <w:r w:rsidRPr="004B338D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4B338D">
        <w:rPr>
          <w:rFonts w:ascii="Sylfaen" w:hAnsi="Sylfaen" w:cs="Sylfaen"/>
          <w:bCs/>
          <w:sz w:val="24"/>
          <w:szCs w:val="24"/>
          <w:lang w:val="ka-GE"/>
        </w:rPr>
        <w:t>):</w:t>
      </w:r>
    </w:p>
    <w:tbl>
      <w:tblPr>
        <w:tblStyle w:val="TableGrid"/>
        <w:tblW w:w="10710" w:type="dxa"/>
        <w:tblInd w:w="-702" w:type="dxa"/>
        <w:tblLook w:val="04A0" w:firstRow="1" w:lastRow="0" w:firstColumn="1" w:lastColumn="0" w:noHBand="0" w:noVBand="1"/>
      </w:tblPr>
      <w:tblGrid>
        <w:gridCol w:w="4803"/>
        <w:gridCol w:w="5907"/>
      </w:tblGrid>
      <w:tr w:rsidR="005A4BF5" w:rsidRPr="00354D92" w14:paraId="14421F2C" w14:textId="77777777" w:rsidTr="004B338D">
        <w:tc>
          <w:tcPr>
            <w:tcW w:w="4803" w:type="dxa"/>
          </w:tcPr>
          <w:p w14:paraId="1BEF98E0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ჩვენება</w:t>
            </w:r>
          </w:p>
        </w:tc>
        <w:tc>
          <w:tcPr>
            <w:tcW w:w="5907" w:type="dxa"/>
          </w:tcPr>
          <w:p w14:paraId="51C88278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დოზირების რეჟიმი</w:t>
            </w:r>
          </w:p>
        </w:tc>
      </w:tr>
      <w:tr w:rsidR="005A4BF5" w:rsidRPr="00354D92" w14:paraId="789D0B59" w14:textId="77777777" w:rsidTr="004B338D">
        <w:tc>
          <w:tcPr>
            <w:tcW w:w="4803" w:type="dxa"/>
          </w:tcPr>
          <w:p w14:paraId="47B28BD6" w14:textId="77777777" w:rsidR="005A4BF5" w:rsidRPr="00354D92" w:rsidRDefault="005A4BF5" w:rsidP="006128CA">
            <w:pPr>
              <w:ind w:right="-30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ვენური </w:t>
            </w:r>
            <w:proofErr w:type="spellStart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თრომბოემბოლიის</w:t>
            </w:r>
            <w:proofErr w:type="spellEnd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პრევენცია</w:t>
            </w:r>
          </w:p>
        </w:tc>
        <w:tc>
          <w:tcPr>
            <w:tcW w:w="5907" w:type="dxa"/>
          </w:tcPr>
          <w:p w14:paraId="27AB7B11" w14:textId="1959DA58" w:rsidR="005A4BF5" w:rsidRPr="00354D92" w:rsidRDefault="005A4BF5" w:rsidP="006128CA">
            <w:pPr>
              <w:ind w:right="-13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</w:t>
            </w:r>
            <w:r w:rsidR="004B338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,000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</w:t>
            </w:r>
            <w:r w:rsidR="004B338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(20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მგ) კანქვეშა ინექციის სახით დღეში ერთხელ</w:t>
            </w:r>
          </w:p>
        </w:tc>
      </w:tr>
      <w:tr w:rsidR="005A4BF5" w:rsidRPr="00354D92" w14:paraId="42843A64" w14:textId="77777777" w:rsidTr="004B338D">
        <w:tc>
          <w:tcPr>
            <w:tcW w:w="4803" w:type="dxa"/>
          </w:tcPr>
          <w:p w14:paraId="3BC93CCF" w14:textId="77777777" w:rsidR="005A4BF5" w:rsidRPr="00354D92" w:rsidRDefault="005A4BF5" w:rsidP="006128CA">
            <w:pPr>
              <w:ind w:right="12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ღრმა ვენების თრომბოზისა (DVT) და ფილტვის არტერიის ემბოლიის (PE) მკურნალობა</w:t>
            </w:r>
          </w:p>
        </w:tc>
        <w:tc>
          <w:tcPr>
            <w:tcW w:w="5907" w:type="dxa"/>
          </w:tcPr>
          <w:p w14:paraId="322EA532" w14:textId="3154691D" w:rsidR="005A4BF5" w:rsidRPr="00354D92" w:rsidRDefault="004B338D" w:rsidP="006128CA">
            <w:pPr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100</w:t>
            </w:r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სე/კგ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(1</w:t>
            </w:r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მგ/კგ) სხეულის მასაზე კანქვეშა ინექციის  სახით დღეში ერთხელ</w:t>
            </w:r>
          </w:p>
        </w:tc>
      </w:tr>
      <w:tr w:rsidR="005A4BF5" w:rsidRPr="00354D92" w14:paraId="307D5915" w14:textId="77777777" w:rsidTr="004B338D">
        <w:tc>
          <w:tcPr>
            <w:tcW w:w="4803" w:type="dxa"/>
          </w:tcPr>
          <w:p w14:paraId="65C0F640" w14:textId="77777777" w:rsidR="005A4BF5" w:rsidRPr="00354D92" w:rsidRDefault="005A4BF5" w:rsidP="006128CA">
            <w:pPr>
              <w:ind w:right="12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არასტაბილური სტენოკარდიისა და NSTEMI-ის მკურნალობა</w:t>
            </w:r>
          </w:p>
        </w:tc>
        <w:tc>
          <w:tcPr>
            <w:tcW w:w="5907" w:type="dxa"/>
          </w:tcPr>
          <w:p w14:paraId="36B3F2FB" w14:textId="4DE1A2B0" w:rsidR="005A4BF5" w:rsidRPr="00354D92" w:rsidRDefault="005A4BF5" w:rsidP="006128CA">
            <w:pPr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</w:t>
            </w:r>
            <w:r w:rsidR="004B338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00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სე/კგ</w:t>
            </w:r>
            <w:r w:rsidR="004B338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(1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მგ/კგ) სხეულის მასაზე კანქვეშა ინექციის  სახით დღეში ერთხელ</w:t>
            </w:r>
          </w:p>
        </w:tc>
      </w:tr>
      <w:tr w:rsidR="005A4BF5" w:rsidRPr="00354D92" w14:paraId="1EC59B3A" w14:textId="77777777" w:rsidTr="004B338D">
        <w:tc>
          <w:tcPr>
            <w:tcW w:w="4803" w:type="dxa"/>
          </w:tcPr>
          <w:p w14:paraId="53CF428F" w14:textId="77777777" w:rsidR="005A4BF5" w:rsidRPr="00354D92" w:rsidRDefault="005A4BF5" w:rsidP="006128CA">
            <w:pPr>
              <w:ind w:right="-78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მწავე</w:t>
            </w:r>
            <w:proofErr w:type="spellEnd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STEMI-ის მკურნალობა (75 წლამდე ასაკის  პაციენტები)</w:t>
            </w:r>
          </w:p>
        </w:tc>
        <w:tc>
          <w:tcPr>
            <w:tcW w:w="5907" w:type="dxa"/>
          </w:tcPr>
          <w:p w14:paraId="5139502C" w14:textId="3314C3EB" w:rsidR="005A4BF5" w:rsidRPr="00354D92" w:rsidRDefault="004B338D" w:rsidP="006128CA">
            <w:pPr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1x 3,000</w:t>
            </w:r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(30</w:t>
            </w:r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მგ) IV </w:t>
            </w:r>
            <w:proofErr w:type="spellStart"/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ბოლუსი</w:t>
            </w:r>
            <w:proofErr w:type="spellEnd"/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პლუს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100</w:t>
            </w:r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სე/კგ (1 </w:t>
            </w:r>
            <w:proofErr w:type="spellStart"/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/კგ) სხეულის მასაზე კანქვეშა ინექციის  სახით, </w:t>
            </w:r>
            <w:r w:rsidR="007F324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ხოლო </w:t>
            </w:r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შემდეგ 100 სე/კგ (1 </w:t>
            </w:r>
            <w:proofErr w:type="spellStart"/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="005A4BF5"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/კგ) სხეულის მასაზე კანქვეშა ინექციის  სახით ყოველ 24 საათში</w:t>
            </w:r>
          </w:p>
        </w:tc>
      </w:tr>
      <w:tr w:rsidR="005A4BF5" w:rsidRPr="00354D92" w14:paraId="006CD177" w14:textId="77777777" w:rsidTr="004B338D">
        <w:tc>
          <w:tcPr>
            <w:tcW w:w="4803" w:type="dxa"/>
          </w:tcPr>
          <w:p w14:paraId="1DE0C17C" w14:textId="77777777" w:rsidR="005A4BF5" w:rsidRPr="00354D92" w:rsidRDefault="005A4BF5" w:rsidP="006128CA">
            <w:pPr>
              <w:ind w:right="-78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მწავე</w:t>
            </w:r>
            <w:proofErr w:type="spellEnd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STEMI-ის მკურნალობა (75 წელზე უფროსი ასაკის პაციენტები)</w:t>
            </w:r>
          </w:p>
        </w:tc>
        <w:tc>
          <w:tcPr>
            <w:tcW w:w="5907" w:type="dxa"/>
          </w:tcPr>
          <w:p w14:paraId="526B7B7A" w14:textId="654757FB" w:rsidR="005A4BF5" w:rsidRPr="00354D92" w:rsidRDefault="005A4BF5" w:rsidP="006128CA">
            <w:pPr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საწყისი IV </w:t>
            </w:r>
            <w:proofErr w:type="spellStart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ბოლუსის</w:t>
            </w:r>
            <w:proofErr w:type="spellEnd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გარეშე</w:t>
            </w:r>
            <w:r w:rsidR="004B338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, 100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სე/კგ</w:t>
            </w:r>
            <w:r w:rsidR="004B338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(1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მგ/კგ) სხეულის მასაზე კანქვეშა ინექციის  სახით, </w:t>
            </w:r>
            <w:r w:rsidR="007F324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ხოლო 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lastRenderedPageBreak/>
              <w:t>შემდეგ</w:t>
            </w:r>
            <w:r w:rsidR="004B338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100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სე/კგ</w:t>
            </w:r>
            <w:r w:rsidR="004B338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(1</w:t>
            </w: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მგ/კგ) სხეულის მასაზე კანქვეშა ინექციის  სახით ყოველ 24 საათში</w:t>
            </w:r>
          </w:p>
        </w:tc>
      </w:tr>
    </w:tbl>
    <w:p w14:paraId="69AC630C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lastRenderedPageBreak/>
        <w:t>რეკომენდებული დოზის კორექცია არ ვრცელდება ჰემოდიალიზის ჩვენებაზე.</w:t>
      </w:r>
    </w:p>
    <w:p w14:paraId="1560B2A2" w14:textId="77777777" w:rsidR="005A4BF5" w:rsidRPr="004B338D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B338D">
        <w:rPr>
          <w:rFonts w:ascii="Sylfaen" w:hAnsi="Sylfaen" w:cs="Sylfaen"/>
          <w:bCs/>
          <w:sz w:val="24"/>
          <w:szCs w:val="24"/>
          <w:lang w:val="ka-GE"/>
        </w:rPr>
        <w:t>თირკმლის ფუნქციის მსუბუქი და საშუალო სიმძიმის დარღვევები</w:t>
      </w:r>
    </w:p>
    <w:p w14:paraId="39B1A5AD" w14:textId="210EE14D" w:rsidR="005A4BF5" w:rsidRPr="004B338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>მიუხედავად იმისა, რომ თირკმლის ფუნქციის მსუბუქი (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</w:t>
      </w:r>
      <w:r w:rsidR="004B338D">
        <w:rPr>
          <w:rFonts w:ascii="Sylfaen" w:hAnsi="Sylfaen" w:cs="Sylfaen"/>
          <w:bCs/>
          <w:sz w:val="24"/>
          <w:szCs w:val="24"/>
          <w:lang w:val="ka-GE"/>
        </w:rPr>
        <w:t xml:space="preserve"> 50-80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>) და საშუალო (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30-50 მლ/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>) სიმძიმის დარღვევების მქონე პაციენტებში დოზის კორექცია არ არის რეკომენდებული, საჭიროა ფრთხილი კლინიკური მონიტორინგი</w:t>
      </w:r>
      <w:r w:rsidRPr="004B338D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F2DB9DB" w14:textId="77777777" w:rsidR="005A4BF5" w:rsidRPr="00234CD3" w:rsidRDefault="005A4BF5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234CD3">
        <w:rPr>
          <w:rFonts w:ascii="Sylfaen" w:hAnsi="Sylfaen" w:cs="Sylfaen"/>
          <w:sz w:val="24"/>
          <w:szCs w:val="24"/>
          <w:u w:val="single"/>
          <w:lang w:val="ka-GE"/>
        </w:rPr>
        <w:t>მიღების წესი</w:t>
      </w:r>
    </w:p>
    <w:p w14:paraId="632CCACB" w14:textId="77777777" w:rsidR="001A78F6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A78F6">
        <w:rPr>
          <w:rFonts w:ascii="Sylfaen" w:hAnsi="Sylfaen" w:cs="Sylfaen"/>
          <w:bCs/>
          <w:sz w:val="24"/>
          <w:szCs w:val="24"/>
          <w:lang w:val="ka-GE"/>
        </w:rPr>
        <w:t xml:space="preserve">არ არის რეკომენდებული </w:t>
      </w:r>
      <w:proofErr w:type="spellStart"/>
      <w:r w:rsidR="001A78F6" w:rsidRPr="001A78F6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="001A78F6" w:rsidRPr="001A78F6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საინექციო ხსნარი</w:t>
      </w:r>
      <w:r w:rsidR="001A78F6">
        <w:rPr>
          <w:rFonts w:ascii="Sylfaen" w:hAnsi="Sylfaen" w:cs="Sylfaen"/>
          <w:bCs/>
          <w:sz w:val="24"/>
          <w:szCs w:val="24"/>
          <w:lang w:val="ka-GE"/>
        </w:rPr>
        <w:t>ს USP 60</w:t>
      </w:r>
      <w:r w:rsidR="001A78F6" w:rsidRPr="001A78F6">
        <w:rPr>
          <w:rFonts w:ascii="Sylfaen" w:hAnsi="Sylfaen" w:cs="Sylfaen"/>
          <w:bCs/>
          <w:sz w:val="24"/>
          <w:szCs w:val="24"/>
          <w:lang w:val="ka-GE"/>
        </w:rPr>
        <w:t>მგ</w:t>
      </w:r>
      <w:r w:rsidR="001A78F6">
        <w:rPr>
          <w:rFonts w:ascii="Sylfaen" w:hAnsi="Sylfaen" w:cs="Sylfaen"/>
          <w:bCs/>
          <w:sz w:val="24"/>
          <w:szCs w:val="24"/>
          <w:lang w:val="ka-GE"/>
        </w:rPr>
        <w:t>/0.6</w:t>
      </w:r>
      <w:r w:rsidR="001A78F6" w:rsidRPr="001A78F6">
        <w:rPr>
          <w:rFonts w:ascii="Sylfaen" w:hAnsi="Sylfaen" w:cs="Sylfaen"/>
          <w:bCs/>
          <w:sz w:val="24"/>
          <w:szCs w:val="24"/>
          <w:lang w:val="ka-GE"/>
        </w:rPr>
        <w:t>მლ</w:t>
      </w:r>
      <w:r w:rsidR="001A78F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1A78F6">
        <w:rPr>
          <w:rFonts w:ascii="Sylfaen" w:hAnsi="Sylfaen" w:cs="Sylfaen"/>
          <w:bCs/>
          <w:sz w:val="24"/>
          <w:szCs w:val="24"/>
          <w:lang w:val="ka-GE"/>
        </w:rPr>
        <w:t>ინტრამუსკულარული</w:t>
      </w:r>
      <w:proofErr w:type="spellEnd"/>
      <w:r w:rsidRPr="001A78F6">
        <w:rPr>
          <w:rFonts w:ascii="Sylfaen" w:hAnsi="Sylfaen" w:cs="Sylfaen"/>
          <w:bCs/>
          <w:sz w:val="24"/>
          <w:szCs w:val="24"/>
          <w:lang w:val="ka-GE"/>
        </w:rPr>
        <w:t xml:space="preserve"> შეყვანა.</w:t>
      </w:r>
    </w:p>
    <w:p w14:paraId="70D91A3A" w14:textId="77777777" w:rsidR="001A78F6" w:rsidRPr="001A78F6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A78F6">
        <w:rPr>
          <w:rFonts w:ascii="Sylfaen" w:hAnsi="Sylfaen" w:cs="Sylfaen"/>
          <w:sz w:val="24"/>
          <w:szCs w:val="24"/>
          <w:lang w:val="ka-GE"/>
        </w:rPr>
        <w:t xml:space="preserve">ქირურგიული ჩარევის შემდეგ ვენური </w:t>
      </w:r>
      <w:proofErr w:type="spellStart"/>
      <w:r w:rsidRPr="001A78F6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1A78F6">
        <w:rPr>
          <w:rFonts w:ascii="Sylfaen" w:hAnsi="Sylfaen" w:cs="Sylfaen"/>
          <w:sz w:val="24"/>
          <w:szCs w:val="24"/>
          <w:lang w:val="ka-GE"/>
        </w:rPr>
        <w:t xml:space="preserve"> პროფილაქტიკის, DVT</w:t>
      </w:r>
      <w:r w:rsidR="001A78F6">
        <w:rPr>
          <w:rFonts w:ascii="Sylfaen" w:hAnsi="Sylfaen" w:cs="Sylfaen"/>
          <w:sz w:val="24"/>
          <w:szCs w:val="24"/>
          <w:lang w:val="ka-GE"/>
        </w:rPr>
        <w:t>-სა</w:t>
      </w:r>
      <w:r w:rsidRPr="001A78F6">
        <w:rPr>
          <w:rFonts w:ascii="Sylfaen" w:hAnsi="Sylfaen" w:cs="Sylfaen"/>
          <w:sz w:val="24"/>
          <w:szCs w:val="24"/>
          <w:lang w:val="ka-GE"/>
        </w:rPr>
        <w:t xml:space="preserve"> და PE-ს მკურნალობის, არასტაბილური სტენოკარდიის და NSTEMI-ის მკურნალობის მიზნებისთვის, </w:t>
      </w:r>
      <w:proofErr w:type="spellStart"/>
      <w:r w:rsidRPr="001A78F6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1A78F6">
        <w:rPr>
          <w:rFonts w:ascii="Sylfaen" w:hAnsi="Sylfaen" w:cs="Sylfaen"/>
          <w:sz w:val="24"/>
          <w:szCs w:val="24"/>
          <w:lang w:val="ka-GE"/>
        </w:rPr>
        <w:t xml:space="preserve"> ნატრიუმი ინიშნება კანქვეშა ინექციის სახით.</w:t>
      </w:r>
    </w:p>
    <w:p w14:paraId="600504F2" w14:textId="77777777" w:rsidR="001A78F6" w:rsidRPr="001A78F6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A78F6">
        <w:rPr>
          <w:rFonts w:ascii="Sylfaen" w:hAnsi="Sylfaen" w:cs="Sylfaen"/>
          <w:sz w:val="24"/>
          <w:szCs w:val="24"/>
          <w:lang w:val="ka-GE"/>
        </w:rPr>
        <w:t xml:space="preserve">მწვავე STEMI-ის შემთხვევაში მკურნალობა უნდა დაიწყოს ერთჯერადი ინტრავენური </w:t>
      </w:r>
      <w:proofErr w:type="spellStart"/>
      <w:r w:rsidRPr="001A78F6">
        <w:rPr>
          <w:rFonts w:ascii="Sylfaen" w:hAnsi="Sylfaen" w:cs="Sylfaen"/>
          <w:sz w:val="24"/>
          <w:szCs w:val="24"/>
          <w:lang w:val="ka-GE"/>
        </w:rPr>
        <w:t>ბოლუსური</w:t>
      </w:r>
      <w:proofErr w:type="spellEnd"/>
      <w:r w:rsidRPr="001A78F6">
        <w:rPr>
          <w:rFonts w:ascii="Sylfaen" w:hAnsi="Sylfaen" w:cs="Sylfaen"/>
          <w:sz w:val="24"/>
          <w:szCs w:val="24"/>
          <w:lang w:val="ka-GE"/>
        </w:rPr>
        <w:t xml:space="preserve"> ინექციით, რასაც მაშინვე მოჰყვება  კანქვეშა ინექცია</w:t>
      </w:r>
      <w:r w:rsidR="001A78F6">
        <w:rPr>
          <w:rFonts w:ascii="Sylfaen" w:hAnsi="Sylfaen" w:cs="Sylfaen"/>
          <w:sz w:val="24"/>
          <w:szCs w:val="24"/>
          <w:lang w:val="ka-GE"/>
        </w:rPr>
        <w:t>.</w:t>
      </w:r>
    </w:p>
    <w:p w14:paraId="460DE4FA" w14:textId="00E80499" w:rsidR="005A4BF5" w:rsidRPr="001A78F6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A78F6">
        <w:rPr>
          <w:rFonts w:ascii="Sylfaen" w:hAnsi="Sylfaen" w:cs="Sylfaen"/>
          <w:sz w:val="24"/>
          <w:szCs w:val="24"/>
          <w:lang w:val="ka-GE"/>
        </w:rPr>
        <w:t xml:space="preserve">ჰემოდიალიზის დროს </w:t>
      </w:r>
      <w:proofErr w:type="spellStart"/>
      <w:r w:rsidRPr="001A78F6">
        <w:rPr>
          <w:rFonts w:ascii="Sylfaen" w:hAnsi="Sylfaen" w:cs="Sylfaen"/>
          <w:sz w:val="24"/>
          <w:szCs w:val="24"/>
          <w:lang w:val="ka-GE"/>
        </w:rPr>
        <w:t>ექსტრაკორპორალურ</w:t>
      </w:r>
      <w:proofErr w:type="spellEnd"/>
      <w:r w:rsidRPr="001A78F6">
        <w:rPr>
          <w:rFonts w:ascii="Sylfaen" w:hAnsi="Sylfaen" w:cs="Sylfaen"/>
          <w:sz w:val="24"/>
          <w:szCs w:val="24"/>
          <w:lang w:val="ka-GE"/>
        </w:rPr>
        <w:t xml:space="preserve"> მიმოქცევაში თრომბის წარმოქმნის თავიდან ასაცილებლად, იგი </w:t>
      </w:r>
      <w:proofErr w:type="spellStart"/>
      <w:r w:rsidRPr="001A78F6">
        <w:rPr>
          <w:rFonts w:ascii="Sylfaen" w:hAnsi="Sylfaen" w:cs="Sylfaen"/>
          <w:sz w:val="24"/>
          <w:szCs w:val="24"/>
          <w:lang w:val="ka-GE"/>
        </w:rPr>
        <w:t>შეიყვანება</w:t>
      </w:r>
      <w:proofErr w:type="spellEnd"/>
      <w:r w:rsidRPr="001A78F6">
        <w:rPr>
          <w:rFonts w:ascii="Sylfaen" w:hAnsi="Sylfaen" w:cs="Sylfaen"/>
          <w:sz w:val="24"/>
          <w:szCs w:val="24"/>
          <w:lang w:val="ka-GE"/>
        </w:rPr>
        <w:t xml:space="preserve"> დიალიზის სისტემის არტერიის კათეტერით.</w:t>
      </w:r>
    </w:p>
    <w:p w14:paraId="0C9BE5E5" w14:textId="77777777" w:rsidR="002C67B1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წინასწარ შევსებული ერთჯერადი შპრიცი მზადაა გამოყენებისთვის.</w:t>
      </w:r>
    </w:p>
    <w:p w14:paraId="28ADE0D3" w14:textId="77777777" w:rsidR="00395D0D" w:rsidRDefault="002C67B1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C67B1">
        <w:rPr>
          <w:rFonts w:ascii="Sylfaen" w:hAnsi="Sylfaen" w:cs="Sylfaen"/>
          <w:sz w:val="24"/>
          <w:szCs w:val="24"/>
          <w:lang w:val="ka-GE"/>
        </w:rPr>
        <w:t xml:space="preserve">ამპულების ან </w:t>
      </w:r>
      <w:proofErr w:type="spellStart"/>
      <w:r w:rsidRPr="002C67B1">
        <w:rPr>
          <w:rFonts w:ascii="Sylfaen" w:hAnsi="Sylfaen" w:cs="Sylfaen"/>
          <w:sz w:val="24"/>
          <w:szCs w:val="24"/>
          <w:lang w:val="ka-GE"/>
        </w:rPr>
        <w:t>მრავალდოზიანი</w:t>
      </w:r>
      <w:proofErr w:type="spellEnd"/>
      <w:r w:rsidRPr="002C67B1">
        <w:rPr>
          <w:rFonts w:ascii="Sylfaen" w:hAnsi="Sylfaen" w:cs="Sylfaen"/>
          <w:sz w:val="24"/>
          <w:szCs w:val="24"/>
          <w:lang w:val="ka-GE"/>
        </w:rPr>
        <w:t xml:space="preserve"> ფლაკონების გამოყენებისას, რეკომენდებულია ტუბერკულინის შპრიცის ან მისი ეკვივალენტის გამოყენება, რათა უზრუნველყოფილი იყოს პრეპარატის შესაბამისი მოცულობის ამოღება.</w:t>
      </w:r>
    </w:p>
    <w:p w14:paraId="6E4C1A10" w14:textId="77777777" w:rsidR="00395D0D" w:rsidRPr="00395D0D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95D0D">
        <w:rPr>
          <w:rFonts w:ascii="Sylfaen" w:hAnsi="Sylfaen" w:cs="Sylfaen"/>
          <w:bCs/>
          <w:sz w:val="24"/>
          <w:szCs w:val="24"/>
          <w:lang w:val="ka-GE"/>
        </w:rPr>
        <w:t>კანქვეშა ინექციის შესრულების ტექნიკა:</w:t>
      </w:r>
    </w:p>
    <w:p w14:paraId="564587ED" w14:textId="77777777" w:rsidR="00395D0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95D0D">
        <w:rPr>
          <w:rFonts w:ascii="Sylfaen" w:hAnsi="Sylfaen" w:cs="Sylfaen"/>
          <w:sz w:val="24"/>
          <w:szCs w:val="24"/>
          <w:lang w:val="ka-GE"/>
        </w:rPr>
        <w:t xml:space="preserve">ინექცია სასურველია გაკეთდეს მწოლიარე პაციენტზე. </w:t>
      </w:r>
      <w:proofErr w:type="spellStart"/>
      <w:r w:rsidRPr="00395D0D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95D0D">
        <w:rPr>
          <w:rFonts w:ascii="Sylfaen" w:hAnsi="Sylfaen" w:cs="Sylfaen"/>
          <w:sz w:val="24"/>
          <w:szCs w:val="24"/>
          <w:lang w:val="ka-GE"/>
        </w:rPr>
        <w:t xml:space="preserve"> ნატრიუმის კანქვეშა ინექცია კეთდება შედარებით ღრმად.</w:t>
      </w:r>
    </w:p>
    <w:p w14:paraId="085FCB06" w14:textId="69545F25" w:rsidR="00395D0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95D0D">
        <w:rPr>
          <w:rFonts w:ascii="Sylfaen" w:hAnsi="Sylfaen" w:cs="Sylfaen"/>
          <w:sz w:val="24"/>
          <w:szCs w:val="24"/>
          <w:lang w:val="ka-GE"/>
        </w:rPr>
        <w:t xml:space="preserve">არ გამოდევნოთ ჰაერის ბუშტუკები შპრიციდან </w:t>
      </w:r>
      <w:proofErr w:type="spellStart"/>
      <w:r w:rsidRPr="00395D0D">
        <w:rPr>
          <w:rFonts w:ascii="Sylfaen" w:hAnsi="Sylfaen" w:cs="Sylfaen"/>
          <w:sz w:val="24"/>
          <w:szCs w:val="24"/>
          <w:lang w:val="ka-GE"/>
        </w:rPr>
        <w:t>ინექციამდე</w:t>
      </w:r>
      <w:proofErr w:type="spellEnd"/>
      <w:r w:rsidRPr="00395D0D">
        <w:rPr>
          <w:rFonts w:ascii="Sylfaen" w:hAnsi="Sylfaen" w:cs="Sylfaen"/>
          <w:sz w:val="24"/>
          <w:szCs w:val="24"/>
          <w:lang w:val="ka-GE"/>
        </w:rPr>
        <w:t xml:space="preserve">, რათა თავიდან აიცილოთ წამლის დაკარგვა წინასწარ შევსებული შპრიცების გამოყენებისას. თუ საჭიროა საინექციო წამლის ოდენობის კორექტირება პაციენტის სხეულის წონის მიხედვით, გამოიყენეთ </w:t>
      </w:r>
      <w:proofErr w:type="spellStart"/>
      <w:r w:rsidR="006557D4" w:rsidRPr="0096360B">
        <w:rPr>
          <w:rFonts w:ascii="Sylfaen" w:hAnsi="Sylfaen" w:cs="Sylfaen"/>
          <w:sz w:val="24"/>
          <w:szCs w:val="24"/>
          <w:lang w:val="ka-GE"/>
        </w:rPr>
        <w:t>გრადუირებული</w:t>
      </w:r>
      <w:proofErr w:type="spellEnd"/>
      <w:r w:rsidR="006557D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95D0D">
        <w:rPr>
          <w:rFonts w:ascii="Sylfaen" w:hAnsi="Sylfaen" w:cs="Sylfaen"/>
          <w:sz w:val="24"/>
          <w:szCs w:val="24"/>
          <w:lang w:val="ka-GE"/>
        </w:rPr>
        <w:t>წინასწარ შევსებული შპრიცები საჭირო მოცულობის მისაღებად. გთხოვთ გაითვალისწინოთ, რომ ზოგიერთ შემთხვევაში შეუძლებელია ზუსტი დოზის მიღება შპრიცზე აღნიშნული დანაყოფების გამო, ამ შემთხვევაში მოცულობა უნდა დამრგვალდეს უახლოეს  დანაყოფამდე.</w:t>
      </w:r>
    </w:p>
    <w:p w14:paraId="5F7E36C5" w14:textId="77777777" w:rsidR="00395D0D" w:rsidRPr="00395D0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95D0D">
        <w:rPr>
          <w:rFonts w:ascii="Sylfaen" w:hAnsi="Sylfaen" w:cs="Sylfaen"/>
          <w:sz w:val="24"/>
          <w:szCs w:val="24"/>
          <w:lang w:val="ka-GE"/>
        </w:rPr>
        <w:t xml:space="preserve">ინექცია კეთდება </w:t>
      </w:r>
      <w:r w:rsidRPr="00395D0D">
        <w:rPr>
          <w:rFonts w:ascii="Sylfaen" w:hAnsi="Sylfaen" w:cs="Sylfaen"/>
          <w:bCs/>
          <w:sz w:val="24"/>
          <w:szCs w:val="24"/>
          <w:lang w:val="ka-GE"/>
        </w:rPr>
        <w:t>მუცლის წინა ან უკანა ნაწილში, მარჯვენა და მარცხენა მხარის მონაცვლეობით.</w:t>
      </w:r>
    </w:p>
    <w:p w14:paraId="77EB98E8" w14:textId="77777777" w:rsidR="00395D0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ხელის საჩვენებელი და ცერა თითებით ინექციის ადგილზე კანი </w:t>
      </w: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მოანაოჭეთ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, შეიყვანეთ ნემსი მთელ სიგრძეზე კანში. </w:t>
      </w:r>
      <w:r w:rsidRPr="00395D0D">
        <w:rPr>
          <w:rFonts w:ascii="Sylfaen" w:hAnsi="Sylfaen" w:cs="Sylfaen"/>
          <w:sz w:val="24"/>
          <w:szCs w:val="24"/>
          <w:lang w:val="ka-GE"/>
        </w:rPr>
        <w:t>ნაოჭი არ გაასწოროთ ინექციის დამთავრებამდე. არ დაზილოთ ინექციის ადგილი.</w:t>
      </w:r>
    </w:p>
    <w:p w14:paraId="45089CB2" w14:textId="77777777" w:rsidR="00395D0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95D0D">
        <w:rPr>
          <w:rFonts w:ascii="Sylfaen" w:hAnsi="Sylfaen" w:cs="Sylfaen"/>
          <w:sz w:val="24"/>
          <w:szCs w:val="24"/>
          <w:lang w:val="ka-GE"/>
        </w:rPr>
        <w:lastRenderedPageBreak/>
        <w:t>შენიშვნა: წინასწარ შევსებული შპრიცები, რომლებიც აღჭურვილია უსაფრთხოების ავტომატური სისტემით: უსაფრთხოების სისტემა აქტიურდება ინექციის ბოლოს</w:t>
      </w:r>
      <w:r w:rsidR="00395D0D">
        <w:rPr>
          <w:rFonts w:ascii="Sylfaen" w:hAnsi="Sylfaen" w:cs="Sylfaen"/>
          <w:sz w:val="24"/>
          <w:szCs w:val="24"/>
        </w:rPr>
        <w:t xml:space="preserve"> (</w:t>
      </w:r>
      <w:r w:rsidR="00395D0D">
        <w:rPr>
          <w:rFonts w:ascii="Sylfaen" w:hAnsi="Sylfaen" w:cs="Sylfaen"/>
          <w:sz w:val="24"/>
          <w:szCs w:val="24"/>
          <w:lang w:val="ka-GE"/>
        </w:rPr>
        <w:t>იხილეთ 6.6. პუნქტში მოცემული ინსტრუქციები)</w:t>
      </w:r>
      <w:r w:rsidRPr="00395D0D">
        <w:rPr>
          <w:rFonts w:ascii="Sylfaen" w:hAnsi="Sylfaen" w:cs="Sylfaen"/>
          <w:sz w:val="24"/>
          <w:szCs w:val="24"/>
          <w:lang w:val="ka-GE"/>
        </w:rPr>
        <w:t>.</w:t>
      </w:r>
    </w:p>
    <w:p w14:paraId="65D5546C" w14:textId="6336B69D" w:rsidR="005A4BF5" w:rsidRPr="00395D0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95D0D">
        <w:rPr>
          <w:rFonts w:ascii="Sylfaen" w:hAnsi="Sylfaen" w:cs="Sylfaen"/>
          <w:bCs/>
          <w:sz w:val="24"/>
          <w:szCs w:val="24"/>
          <w:lang w:val="ka-GE"/>
        </w:rPr>
        <w:t>ინექციის დამოუკიდებლად გაკეთების შემთხვევაში დაიცავით აღნიშნული პროდუქტის გამოყენების ინსტრუქციაში მოცემული მითითებები.</w:t>
      </w:r>
    </w:p>
    <w:p w14:paraId="4414A13B" w14:textId="77777777" w:rsidR="005A4BF5" w:rsidRPr="00395D0D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95D0D">
        <w:rPr>
          <w:rFonts w:ascii="Sylfaen" w:hAnsi="Sylfaen" w:cs="Sylfaen"/>
          <w:bCs/>
          <w:sz w:val="24"/>
          <w:szCs w:val="24"/>
          <w:lang w:val="ka-GE"/>
        </w:rPr>
        <w:t>ინტრავენური (</w:t>
      </w: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>) ინექცია (მხოლოდ მწვავე STEMI-ის ჩვენების დროს):</w:t>
      </w:r>
    </w:p>
    <w:p w14:paraId="443E6BA3" w14:textId="29B4193E" w:rsidR="00395D0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მწვავე STEMI-ის შემთხვევაში მკურნალობა უნდა დაიწყოს ერთჯერადი ინტრავენური </w:t>
      </w: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 ინექციით, რასაც მაშინვე მოჰყვება  კანქვეშა ინექცია.</w:t>
      </w:r>
    </w:p>
    <w:p w14:paraId="7D392EDE" w14:textId="600F899D" w:rsidR="00395D0D" w:rsidRDefault="000C30D7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C30D7">
        <w:rPr>
          <w:rFonts w:ascii="Sylfaen" w:hAnsi="Sylfaen" w:cs="Sylfaen"/>
          <w:bCs/>
          <w:sz w:val="24"/>
          <w:szCs w:val="24"/>
          <w:lang w:val="ka-GE"/>
        </w:rPr>
        <w:t xml:space="preserve">ინტრავენური ინექციისთვის შეიძლება გამოყენებულ იქნას </w:t>
      </w:r>
      <w:proofErr w:type="spellStart"/>
      <w:r w:rsidRPr="000C30D7">
        <w:rPr>
          <w:rFonts w:ascii="Sylfaen" w:hAnsi="Sylfaen" w:cs="Sylfaen"/>
          <w:bCs/>
          <w:sz w:val="24"/>
          <w:szCs w:val="24"/>
          <w:lang w:val="ka-GE"/>
        </w:rPr>
        <w:t>მრავალდოზიანი</w:t>
      </w:r>
      <w:proofErr w:type="spellEnd"/>
      <w:r w:rsidRPr="000C30D7">
        <w:rPr>
          <w:rFonts w:ascii="Sylfaen" w:hAnsi="Sylfaen" w:cs="Sylfaen"/>
          <w:bCs/>
          <w:sz w:val="24"/>
          <w:szCs w:val="24"/>
          <w:lang w:val="ka-GE"/>
        </w:rPr>
        <w:t xml:space="preserve"> ფლაკონი ან წინასწარ შევსებული შპრიცი.</w:t>
      </w:r>
    </w:p>
    <w:p w14:paraId="44C68631" w14:textId="77777777" w:rsidR="000C30D7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კეთდება ინტრავენური კათეტერის მეშვეობით. არ შეიძლება მისი შერევა ან ერთდროულად მიღება სხვა სამკურნალო საშუალებებთან. სხვა სამკურნალო საშუალებებთან </w:t>
      </w: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C30D7" w:rsidRPr="00395D0D">
        <w:rPr>
          <w:rFonts w:ascii="Sylfaen" w:hAnsi="Sylfaen" w:cs="Sylfaen"/>
          <w:bCs/>
          <w:sz w:val="24"/>
          <w:szCs w:val="24"/>
          <w:lang w:val="ka-GE"/>
        </w:rPr>
        <w:t xml:space="preserve">ნატრიუმის </w:t>
      </w:r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შესაძლო შერევის თავიდან აცილების მიზნით, შერჩეული ინტრავენური ინექციის ადგილი კარგად უნდა გაიწმინდოს ფიზიოლოგიური ხსნარით ან </w:t>
      </w: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დექსტროზის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 ხსნარით </w:t>
      </w: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ინტრავენურ </w:t>
      </w: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 ინექციის გაკეთებამდე და მის შემდეგ ინექციის ადგილის გასასუფთავებლად. </w:t>
      </w:r>
    </w:p>
    <w:p w14:paraId="76489C61" w14:textId="16BBFC30" w:rsidR="005A4BF5" w:rsidRPr="00395D0D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უსაფრთხოდ შეყვანა შესაძლებელია ფიზიოლოგიურ ხსნართან (0.9%) ან 5% </w:t>
      </w:r>
      <w:proofErr w:type="spellStart"/>
      <w:r w:rsidRPr="00395D0D">
        <w:rPr>
          <w:rFonts w:ascii="Sylfaen" w:hAnsi="Sylfaen" w:cs="Sylfaen"/>
          <w:bCs/>
          <w:sz w:val="24"/>
          <w:szCs w:val="24"/>
          <w:lang w:val="ka-GE"/>
        </w:rPr>
        <w:t>დექსტროზის</w:t>
      </w:r>
      <w:proofErr w:type="spellEnd"/>
      <w:r w:rsidRPr="00395D0D">
        <w:rPr>
          <w:rFonts w:ascii="Sylfaen" w:hAnsi="Sylfaen" w:cs="Sylfaen"/>
          <w:bCs/>
          <w:sz w:val="24"/>
          <w:szCs w:val="24"/>
          <w:lang w:val="ka-GE"/>
        </w:rPr>
        <w:t xml:space="preserve"> ხსნართან ერთად.</w:t>
      </w:r>
    </w:p>
    <w:p w14:paraId="5AA41B84" w14:textId="77777777" w:rsidR="005A4BF5" w:rsidRPr="000C30D7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C30D7">
        <w:rPr>
          <w:rFonts w:ascii="Sylfaen" w:hAnsi="Sylfaen" w:cs="Sylfaen"/>
          <w:bCs/>
          <w:sz w:val="24"/>
          <w:szCs w:val="24"/>
          <w:lang w:val="ka-GE"/>
        </w:rPr>
        <w:t xml:space="preserve">საწყისი </w:t>
      </w:r>
      <w:proofErr w:type="spellStart"/>
      <w:r w:rsidRPr="000C30D7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0C30D7">
        <w:rPr>
          <w:rFonts w:ascii="Sylfaen" w:hAnsi="Sylfaen" w:cs="Sylfaen"/>
          <w:bCs/>
          <w:sz w:val="24"/>
          <w:szCs w:val="24"/>
          <w:lang w:val="ka-GE"/>
        </w:rPr>
        <w:t xml:space="preserve"> დოზა 3,000 სე (30 </w:t>
      </w:r>
      <w:proofErr w:type="spellStart"/>
      <w:r w:rsidRPr="000C30D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0C30D7">
        <w:rPr>
          <w:rFonts w:ascii="Sylfaen" w:hAnsi="Sylfaen" w:cs="Sylfaen"/>
          <w:bCs/>
          <w:sz w:val="24"/>
          <w:szCs w:val="24"/>
          <w:lang w:val="ka-GE"/>
        </w:rPr>
        <w:t>)</w:t>
      </w:r>
    </w:p>
    <w:p w14:paraId="64C06E8B" w14:textId="0D815D2A" w:rsidR="005A4BF5" w:rsidRPr="00354D92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>საწყისი</w:t>
      </w:r>
      <w:r w:rsidR="000C30D7">
        <w:rPr>
          <w:rFonts w:ascii="Sylfaen" w:hAnsi="Sylfaen" w:cs="Sylfaen"/>
          <w:bCs/>
          <w:sz w:val="24"/>
          <w:szCs w:val="24"/>
          <w:lang w:val="ka-GE"/>
        </w:rPr>
        <w:t xml:space="preserve"> 3,000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სე (30მგ)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დოზის </w:t>
      </w:r>
      <w:r w:rsidR="000C30D7" w:rsidRPr="00354D92">
        <w:rPr>
          <w:rFonts w:ascii="Sylfaen" w:hAnsi="Sylfaen" w:cs="Sylfaen"/>
          <w:bCs/>
          <w:sz w:val="24"/>
          <w:szCs w:val="24"/>
          <w:lang w:val="ka-GE"/>
        </w:rPr>
        <w:t>შემთხვევაში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წინასწარ შევსებული </w:t>
      </w:r>
      <w:proofErr w:type="spellStart"/>
      <w:r w:rsidR="006557D4" w:rsidRPr="0096360B">
        <w:rPr>
          <w:rFonts w:ascii="Sylfaen" w:hAnsi="Sylfaen" w:cs="Sylfaen"/>
          <w:sz w:val="24"/>
          <w:szCs w:val="24"/>
          <w:lang w:val="ka-GE"/>
        </w:rPr>
        <w:t>გრადუირებული</w:t>
      </w:r>
      <w:proofErr w:type="spellEnd"/>
      <w:r w:rsidR="006557D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შპრიცის გამოყენებით,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გამოდევნეთ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ჭარბი მოცულობა ისე, რომ მხოლოდ</w:t>
      </w:r>
      <w:r w:rsidR="000C30D7">
        <w:rPr>
          <w:rFonts w:ascii="Sylfaen" w:hAnsi="Sylfaen" w:cs="Sylfaen"/>
          <w:bCs/>
          <w:sz w:val="24"/>
          <w:szCs w:val="24"/>
          <w:lang w:val="ka-GE"/>
        </w:rPr>
        <w:t xml:space="preserve"> 3,000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0C30D7">
        <w:rPr>
          <w:rFonts w:ascii="Sylfaen" w:hAnsi="Sylfaen" w:cs="Sylfaen"/>
          <w:bCs/>
          <w:sz w:val="24"/>
          <w:szCs w:val="24"/>
          <w:lang w:val="ka-GE"/>
        </w:rPr>
        <w:t xml:space="preserve"> (30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მგ) დარჩეს შპრიცში. შემდეგ</w:t>
      </w:r>
      <w:r w:rsidR="000C30D7">
        <w:rPr>
          <w:rFonts w:ascii="Sylfaen" w:hAnsi="Sylfaen" w:cs="Sylfaen"/>
          <w:bCs/>
          <w:sz w:val="24"/>
          <w:szCs w:val="24"/>
          <w:lang w:val="ka-GE"/>
        </w:rPr>
        <w:t xml:space="preserve"> 3,000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სე (30მგ) დოზა შეიძლება შეიყვანოთ პირდაპირ IV მილში. </w:t>
      </w:r>
    </w:p>
    <w:p w14:paraId="455DB14C" w14:textId="45CD16A6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დამატებითი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ბოლუსი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PCI-ის შემთხვევაში, თუ ბოლო კანქვეშა ინექციიდან ბალონის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გაბერვამდე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გასულია 8 საათზე მეტი</w:t>
      </w:r>
    </w:p>
    <w:p w14:paraId="3667928B" w14:textId="2843B764" w:rsidR="005A4BF5" w:rsidRPr="00354D92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პაციენტებს, რომლებსაც უტარდებათ PCI,  დამატებითი ინტრავენური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ბოლუსი</w:t>
      </w:r>
      <w:proofErr w:type="spellEnd"/>
      <w:r w:rsidR="000C30D7">
        <w:rPr>
          <w:rFonts w:ascii="Sylfaen" w:hAnsi="Sylfaen" w:cs="Sylfaen"/>
          <w:bCs/>
          <w:sz w:val="24"/>
          <w:szCs w:val="24"/>
          <w:lang w:val="ka-GE"/>
        </w:rPr>
        <w:t xml:space="preserve"> 30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სე/კგ</w:t>
      </w:r>
      <w:r w:rsidR="000C30D7">
        <w:rPr>
          <w:rFonts w:ascii="Sylfaen" w:hAnsi="Sylfaen" w:cs="Sylfaen"/>
          <w:bCs/>
          <w:sz w:val="24"/>
          <w:szCs w:val="24"/>
          <w:lang w:val="ka-GE"/>
        </w:rPr>
        <w:t xml:space="preserve"> (0.3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მგ/კგ) უნდა დაენიშნოთ, თუ ბოლო კანქვეშა ინექციიდან ბალონის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გაბერვამდე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გასულია 8 საათზე მეტი.</w:t>
      </w:r>
    </w:p>
    <w:p w14:paraId="075A7CF0" w14:textId="77777777" w:rsidR="00C97C5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>მცირე მოცულობის შეყვანის სიზუსტის უზრუნველსაყოფად, რეკომენდებულია პრეპარატის განზავება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 xml:space="preserve"> 300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სე/მლ-მდე (3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/მლ). </w:t>
      </w:r>
    </w:p>
    <w:p w14:paraId="3E6DA17B" w14:textId="521AB3E3" w:rsidR="005A4BF5" w:rsidRPr="00354D92" w:rsidRDefault="00C97C5A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300</w:t>
      </w:r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>სე/მლ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(3</w:t>
      </w:r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>მგ/მლ) ხსნარის მოსამზადებლად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6,000</w:t>
      </w:r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>სე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(60</w:t>
      </w:r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 xml:space="preserve">მგ) </w:t>
      </w:r>
      <w:proofErr w:type="spellStart"/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წინასწარ შევსებული შპრიცის გამოყენებით, რეკომენდირებულია გამოიყენოთ 50მლ </w:t>
      </w:r>
      <w:proofErr w:type="spellStart"/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 xml:space="preserve"> ტომარა (ანუ ჩვეულებრივი ფიზიოლოგიური ხსნარი (0.9%) ან 5% </w:t>
      </w:r>
      <w:proofErr w:type="spellStart"/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>დექსტროზის</w:t>
      </w:r>
      <w:proofErr w:type="spellEnd"/>
      <w:r w:rsidR="005A4BF5" w:rsidRPr="00354D92">
        <w:rPr>
          <w:rFonts w:ascii="Sylfaen" w:hAnsi="Sylfaen" w:cs="Sylfaen"/>
          <w:bCs/>
          <w:sz w:val="24"/>
          <w:szCs w:val="24"/>
          <w:lang w:val="ka-GE"/>
        </w:rPr>
        <w:t xml:space="preserve"> ხსნარი) შემდეგნაირად: </w:t>
      </w:r>
    </w:p>
    <w:p w14:paraId="78DF9421" w14:textId="77777777" w:rsidR="00C97C5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ტომარადან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შპრიცით ამოიღეთ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 xml:space="preserve"> 30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მლ და გადაღვარეთ სითხე. შეიყვანეთ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 xml:space="preserve"> 6,000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სე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 xml:space="preserve"> (60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მგ)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წინასწარ შევსებული შპრიცის მთელი 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lastRenderedPageBreak/>
        <w:t>შიგთავსი ტომარაში დარჩენილ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 xml:space="preserve"> 20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მლ-ში. ფრთხილად აურიეთ. შპრიცით ამოიღეთ განზავებული ხსნარის საჭირო მოცულობა IV  კათეტერში შესაყვანად.</w:t>
      </w:r>
    </w:p>
    <w:p w14:paraId="72E55E04" w14:textId="77777777" w:rsidR="00C97C5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97C5A">
        <w:rPr>
          <w:rFonts w:ascii="Sylfaen" w:hAnsi="Sylfaen" w:cs="Sylfaen"/>
          <w:bCs/>
          <w:sz w:val="24"/>
          <w:szCs w:val="24"/>
          <w:lang w:val="ka-GE"/>
        </w:rPr>
        <w:t>გა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>ნ</w:t>
      </w:r>
      <w:r w:rsidRPr="00C97C5A">
        <w:rPr>
          <w:rFonts w:ascii="Sylfaen" w:hAnsi="Sylfaen" w:cs="Sylfaen"/>
          <w:bCs/>
          <w:sz w:val="24"/>
          <w:szCs w:val="24"/>
          <w:lang w:val="ka-GE"/>
        </w:rPr>
        <w:t>ზავების შემდეგ, საინექციო მოცულობა შეიძლება გამოითვალოს შემდეგი ფორმულის გამოყენებით [გა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>ნ</w:t>
      </w:r>
      <w:r w:rsidRPr="00C97C5A">
        <w:rPr>
          <w:rFonts w:ascii="Sylfaen" w:hAnsi="Sylfaen" w:cs="Sylfaen"/>
          <w:bCs/>
          <w:sz w:val="24"/>
          <w:szCs w:val="24"/>
          <w:lang w:val="ka-GE"/>
        </w:rPr>
        <w:t>ზავებული ხსნარის მოცულობა (მლ) = პაციენტის წონა (კგ) x 0,1] ან ქვემოთ მოცემული ცხრილის გამოყენებით.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97C5A">
        <w:rPr>
          <w:rFonts w:ascii="Sylfaen" w:hAnsi="Sylfaen" w:cs="Sylfaen"/>
          <w:bCs/>
          <w:sz w:val="24"/>
          <w:szCs w:val="24"/>
          <w:lang w:val="ka-GE"/>
        </w:rPr>
        <w:t>რეკომენდებულია ხსნარის მომზადება უშუალოდ გამოყენების წინ.</w:t>
      </w:r>
    </w:p>
    <w:p w14:paraId="1D31CF5E" w14:textId="6454B490" w:rsidR="005A4BF5" w:rsidRPr="00C97C5A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97C5A">
        <w:rPr>
          <w:rFonts w:ascii="Sylfaen" w:hAnsi="Sylfaen" w:cs="Sylfaen"/>
          <w:bCs/>
          <w:sz w:val="24"/>
          <w:szCs w:val="24"/>
          <w:lang w:val="ka-GE"/>
        </w:rPr>
        <w:t>გა</w:t>
      </w:r>
      <w:r w:rsidR="00C97C5A">
        <w:rPr>
          <w:rFonts w:ascii="Sylfaen" w:hAnsi="Sylfaen" w:cs="Sylfaen"/>
          <w:bCs/>
          <w:sz w:val="24"/>
          <w:szCs w:val="24"/>
          <w:lang w:val="ka-GE"/>
        </w:rPr>
        <w:t>ნ</w:t>
      </w:r>
      <w:r w:rsidRPr="00C97C5A">
        <w:rPr>
          <w:rFonts w:ascii="Sylfaen" w:hAnsi="Sylfaen" w:cs="Sylfaen"/>
          <w:bCs/>
          <w:sz w:val="24"/>
          <w:szCs w:val="24"/>
          <w:lang w:val="ka-GE"/>
        </w:rPr>
        <w:t xml:space="preserve">ზავების შემდეგ IV კათეტერით შესაყვანი მოცულობა არის 300 სე (3 </w:t>
      </w:r>
      <w:proofErr w:type="spellStart"/>
      <w:r w:rsidRPr="00C97C5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97C5A">
        <w:rPr>
          <w:rFonts w:ascii="Sylfaen" w:hAnsi="Sylfaen" w:cs="Sylfaen"/>
          <w:bCs/>
          <w:sz w:val="24"/>
          <w:szCs w:val="24"/>
          <w:lang w:val="ka-GE"/>
        </w:rPr>
        <w:t>)/მლ.</w:t>
      </w:r>
    </w:p>
    <w:tbl>
      <w:tblPr>
        <w:tblStyle w:val="TableGrid"/>
        <w:tblW w:w="10859" w:type="dxa"/>
        <w:tblInd w:w="-851" w:type="dxa"/>
        <w:tblLook w:val="04A0" w:firstRow="1" w:lastRow="0" w:firstColumn="1" w:lastColumn="0" w:noHBand="0" w:noVBand="1"/>
      </w:tblPr>
      <w:tblGrid>
        <w:gridCol w:w="1409"/>
        <w:gridCol w:w="1800"/>
        <w:gridCol w:w="2070"/>
        <w:gridCol w:w="5580"/>
      </w:tblGrid>
      <w:tr w:rsidR="005A4BF5" w:rsidRPr="00354D92" w14:paraId="6877C9AA" w14:textId="77777777" w:rsidTr="00C97C5A">
        <w:tc>
          <w:tcPr>
            <w:tcW w:w="1409" w:type="dxa"/>
          </w:tcPr>
          <w:p w14:paraId="1AED0E29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354D92">
              <w:rPr>
                <w:rFonts w:ascii="Sylfaen" w:hAnsi="Sylfaen" w:cs="Sylfaen"/>
                <w:b/>
                <w:lang w:val="ka-GE"/>
              </w:rPr>
              <w:t>წონა</w:t>
            </w:r>
          </w:p>
        </w:tc>
        <w:tc>
          <w:tcPr>
            <w:tcW w:w="3870" w:type="dxa"/>
            <w:gridSpan w:val="2"/>
          </w:tcPr>
          <w:p w14:paraId="1344F98A" w14:textId="533EB64F" w:rsidR="005A4BF5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354D92">
              <w:rPr>
                <w:rFonts w:ascii="Sylfaen" w:hAnsi="Sylfaen" w:cs="Sylfaen"/>
                <w:b/>
                <w:lang w:val="ka-GE"/>
              </w:rPr>
              <w:t>საჭირო დოზა</w:t>
            </w:r>
          </w:p>
          <w:p w14:paraId="5825D0EA" w14:textId="66FF6F9E" w:rsidR="005A4BF5" w:rsidRPr="00354D92" w:rsidRDefault="00C97C5A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C97C5A">
              <w:rPr>
                <w:rFonts w:ascii="Sylfaen" w:hAnsi="Sylfaen" w:cs="Sylfaen"/>
                <w:b/>
                <w:lang w:val="ka-GE"/>
              </w:rPr>
              <w:t xml:space="preserve">30 სე/კგ/(0.3 </w:t>
            </w:r>
            <w:proofErr w:type="spellStart"/>
            <w:r w:rsidRPr="00C97C5A">
              <w:rPr>
                <w:rFonts w:ascii="Sylfaen" w:hAnsi="Sylfaen" w:cs="Sylfaen"/>
                <w:b/>
                <w:lang w:val="ka-GE"/>
              </w:rPr>
              <w:t>მგ</w:t>
            </w:r>
            <w:proofErr w:type="spellEnd"/>
            <w:r w:rsidRPr="00C97C5A">
              <w:rPr>
                <w:rFonts w:ascii="Sylfaen" w:hAnsi="Sylfaen" w:cs="Sylfaen"/>
                <w:b/>
                <w:lang w:val="ka-GE"/>
              </w:rPr>
              <w:t>/კგ)</w:t>
            </w:r>
          </w:p>
        </w:tc>
        <w:tc>
          <w:tcPr>
            <w:tcW w:w="5580" w:type="dxa"/>
          </w:tcPr>
          <w:p w14:paraId="3DCC7A2C" w14:textId="77777777" w:rsidR="005A4BF5" w:rsidRPr="00354D92" w:rsidRDefault="005A4BF5" w:rsidP="006128CA">
            <w:pPr>
              <w:ind w:right="-105"/>
              <w:jc w:val="center"/>
              <w:rPr>
                <w:rFonts w:ascii="Sylfaen" w:hAnsi="Sylfaen" w:cs="Sylfaen"/>
                <w:b/>
                <w:lang w:val="ka-GE"/>
              </w:rPr>
            </w:pPr>
            <w:r w:rsidRPr="00354D92">
              <w:rPr>
                <w:rFonts w:ascii="Sylfaen" w:hAnsi="Sylfaen" w:cs="Sylfaen"/>
                <w:b/>
                <w:lang w:val="ka-GE"/>
              </w:rPr>
              <w:t xml:space="preserve">საინექციო მოცულობა, გაზავებული საბოლოო </w:t>
            </w:r>
            <w:proofErr w:type="spellStart"/>
            <w:r w:rsidRPr="00354D92">
              <w:rPr>
                <w:rFonts w:ascii="Sylfaen" w:hAnsi="Sylfaen" w:cs="Sylfaen"/>
                <w:b/>
                <w:lang w:val="ka-GE"/>
              </w:rPr>
              <w:t>კონცენტრაციამდე</w:t>
            </w:r>
            <w:proofErr w:type="spellEnd"/>
            <w:r w:rsidRPr="00354D92">
              <w:rPr>
                <w:rFonts w:ascii="Sylfaen" w:hAnsi="Sylfaen" w:cs="Sylfaen"/>
                <w:b/>
                <w:lang w:val="ka-GE"/>
              </w:rPr>
              <w:t xml:space="preserve"> 300 სე (3 </w:t>
            </w:r>
            <w:proofErr w:type="spellStart"/>
            <w:r w:rsidRPr="00354D92">
              <w:rPr>
                <w:rFonts w:ascii="Sylfaen" w:hAnsi="Sylfaen" w:cs="Sylfaen"/>
                <w:b/>
                <w:lang w:val="ka-GE"/>
              </w:rPr>
              <w:t>მგ</w:t>
            </w:r>
            <w:proofErr w:type="spellEnd"/>
            <w:r w:rsidRPr="00354D92">
              <w:rPr>
                <w:rFonts w:ascii="Sylfaen" w:hAnsi="Sylfaen" w:cs="Sylfaen"/>
                <w:b/>
                <w:lang w:val="ka-GE"/>
              </w:rPr>
              <w:t>)/მლ</w:t>
            </w:r>
          </w:p>
        </w:tc>
      </w:tr>
      <w:tr w:rsidR="005A4BF5" w:rsidRPr="00354D92" w14:paraId="7093E3BA" w14:textId="77777777" w:rsidTr="00C97C5A">
        <w:tc>
          <w:tcPr>
            <w:tcW w:w="1409" w:type="dxa"/>
          </w:tcPr>
          <w:p w14:paraId="0F9223E7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354D92">
              <w:rPr>
                <w:rFonts w:ascii="Sylfaen" w:hAnsi="Sylfaen" w:cs="Sylfaen"/>
                <w:b/>
                <w:lang w:val="ka-GE"/>
              </w:rPr>
              <w:t>[კგ]</w:t>
            </w:r>
          </w:p>
        </w:tc>
        <w:tc>
          <w:tcPr>
            <w:tcW w:w="1800" w:type="dxa"/>
          </w:tcPr>
          <w:p w14:paraId="74780AB7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354D92">
              <w:rPr>
                <w:rFonts w:ascii="Sylfaen" w:hAnsi="Sylfaen" w:cs="Sylfaen"/>
                <w:b/>
                <w:lang w:val="ka-GE"/>
              </w:rPr>
              <w:t>სე</w:t>
            </w:r>
          </w:p>
        </w:tc>
        <w:tc>
          <w:tcPr>
            <w:tcW w:w="2070" w:type="dxa"/>
          </w:tcPr>
          <w:p w14:paraId="3C3FF85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354D92">
              <w:rPr>
                <w:rFonts w:ascii="Sylfaen" w:hAnsi="Sylfaen" w:cs="Sylfaen"/>
                <w:b/>
                <w:lang w:val="ka-GE"/>
              </w:rPr>
              <w:t>[</w:t>
            </w:r>
            <w:proofErr w:type="spellStart"/>
            <w:r w:rsidRPr="00354D92">
              <w:rPr>
                <w:rFonts w:ascii="Sylfaen" w:hAnsi="Sylfaen" w:cs="Sylfaen"/>
                <w:b/>
                <w:lang w:val="ka-GE"/>
              </w:rPr>
              <w:t>მგ</w:t>
            </w:r>
            <w:proofErr w:type="spellEnd"/>
            <w:r w:rsidRPr="00354D92">
              <w:rPr>
                <w:rFonts w:ascii="Sylfaen" w:hAnsi="Sylfaen" w:cs="Sylfaen"/>
                <w:b/>
                <w:lang w:val="ka-GE"/>
              </w:rPr>
              <w:t>]</w:t>
            </w:r>
          </w:p>
        </w:tc>
        <w:tc>
          <w:tcPr>
            <w:tcW w:w="5580" w:type="dxa"/>
          </w:tcPr>
          <w:p w14:paraId="7D2787D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354D92">
              <w:rPr>
                <w:rFonts w:ascii="Sylfaen" w:hAnsi="Sylfaen" w:cs="Sylfaen"/>
                <w:b/>
                <w:lang w:val="ka-GE"/>
              </w:rPr>
              <w:t>[მლ]</w:t>
            </w:r>
          </w:p>
        </w:tc>
      </w:tr>
      <w:tr w:rsidR="005A4BF5" w:rsidRPr="00354D92" w14:paraId="7AA471CB" w14:textId="77777777" w:rsidTr="00C97C5A">
        <w:tc>
          <w:tcPr>
            <w:tcW w:w="1409" w:type="dxa"/>
          </w:tcPr>
          <w:p w14:paraId="74944A7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45</w:t>
            </w:r>
          </w:p>
        </w:tc>
        <w:tc>
          <w:tcPr>
            <w:tcW w:w="1800" w:type="dxa"/>
          </w:tcPr>
          <w:p w14:paraId="77FA50E2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1350</w:t>
            </w:r>
          </w:p>
        </w:tc>
        <w:tc>
          <w:tcPr>
            <w:tcW w:w="2070" w:type="dxa"/>
          </w:tcPr>
          <w:p w14:paraId="58FDE636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13.5</w:t>
            </w:r>
          </w:p>
        </w:tc>
        <w:tc>
          <w:tcPr>
            <w:tcW w:w="5580" w:type="dxa"/>
          </w:tcPr>
          <w:p w14:paraId="1F75860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4.5</w:t>
            </w:r>
          </w:p>
        </w:tc>
      </w:tr>
      <w:tr w:rsidR="005A4BF5" w:rsidRPr="00354D92" w14:paraId="7C12E88A" w14:textId="77777777" w:rsidTr="00C97C5A">
        <w:tc>
          <w:tcPr>
            <w:tcW w:w="1409" w:type="dxa"/>
          </w:tcPr>
          <w:p w14:paraId="11AE671E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50</w:t>
            </w:r>
          </w:p>
        </w:tc>
        <w:tc>
          <w:tcPr>
            <w:tcW w:w="1800" w:type="dxa"/>
          </w:tcPr>
          <w:p w14:paraId="6AB6B2C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1500</w:t>
            </w:r>
          </w:p>
        </w:tc>
        <w:tc>
          <w:tcPr>
            <w:tcW w:w="2070" w:type="dxa"/>
          </w:tcPr>
          <w:p w14:paraId="7DF6588E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15</w:t>
            </w:r>
          </w:p>
        </w:tc>
        <w:tc>
          <w:tcPr>
            <w:tcW w:w="5580" w:type="dxa"/>
          </w:tcPr>
          <w:p w14:paraId="6EB049FA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5</w:t>
            </w:r>
          </w:p>
        </w:tc>
      </w:tr>
      <w:tr w:rsidR="005A4BF5" w:rsidRPr="00354D92" w14:paraId="6E722C37" w14:textId="77777777" w:rsidTr="00C97C5A">
        <w:tc>
          <w:tcPr>
            <w:tcW w:w="1409" w:type="dxa"/>
          </w:tcPr>
          <w:p w14:paraId="7C6FE58C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55</w:t>
            </w:r>
          </w:p>
        </w:tc>
        <w:tc>
          <w:tcPr>
            <w:tcW w:w="1800" w:type="dxa"/>
          </w:tcPr>
          <w:p w14:paraId="6BC62FF5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1650</w:t>
            </w:r>
          </w:p>
        </w:tc>
        <w:tc>
          <w:tcPr>
            <w:tcW w:w="2070" w:type="dxa"/>
          </w:tcPr>
          <w:p w14:paraId="2D2AACD6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16.5</w:t>
            </w:r>
          </w:p>
        </w:tc>
        <w:tc>
          <w:tcPr>
            <w:tcW w:w="5580" w:type="dxa"/>
          </w:tcPr>
          <w:p w14:paraId="593557B2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5.5</w:t>
            </w:r>
          </w:p>
        </w:tc>
      </w:tr>
      <w:tr w:rsidR="005A4BF5" w:rsidRPr="00354D92" w14:paraId="68B96541" w14:textId="77777777" w:rsidTr="00C97C5A">
        <w:tc>
          <w:tcPr>
            <w:tcW w:w="1409" w:type="dxa"/>
          </w:tcPr>
          <w:p w14:paraId="2D17310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60</w:t>
            </w:r>
          </w:p>
        </w:tc>
        <w:tc>
          <w:tcPr>
            <w:tcW w:w="1800" w:type="dxa"/>
          </w:tcPr>
          <w:p w14:paraId="6DC13E99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1800</w:t>
            </w:r>
          </w:p>
        </w:tc>
        <w:tc>
          <w:tcPr>
            <w:tcW w:w="2070" w:type="dxa"/>
          </w:tcPr>
          <w:p w14:paraId="298B57F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18</w:t>
            </w:r>
          </w:p>
        </w:tc>
        <w:tc>
          <w:tcPr>
            <w:tcW w:w="5580" w:type="dxa"/>
          </w:tcPr>
          <w:p w14:paraId="61BB47A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6</w:t>
            </w:r>
          </w:p>
        </w:tc>
      </w:tr>
      <w:tr w:rsidR="005A4BF5" w:rsidRPr="00354D92" w14:paraId="18E4196D" w14:textId="77777777" w:rsidTr="00C97C5A">
        <w:tc>
          <w:tcPr>
            <w:tcW w:w="1409" w:type="dxa"/>
          </w:tcPr>
          <w:p w14:paraId="2B6E4B4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65</w:t>
            </w:r>
          </w:p>
        </w:tc>
        <w:tc>
          <w:tcPr>
            <w:tcW w:w="1800" w:type="dxa"/>
          </w:tcPr>
          <w:p w14:paraId="414B96E6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1950</w:t>
            </w:r>
          </w:p>
        </w:tc>
        <w:tc>
          <w:tcPr>
            <w:tcW w:w="2070" w:type="dxa"/>
          </w:tcPr>
          <w:p w14:paraId="0BE8CBC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19.5</w:t>
            </w:r>
          </w:p>
        </w:tc>
        <w:tc>
          <w:tcPr>
            <w:tcW w:w="5580" w:type="dxa"/>
          </w:tcPr>
          <w:p w14:paraId="7CDF2D91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6.5</w:t>
            </w:r>
          </w:p>
        </w:tc>
      </w:tr>
      <w:tr w:rsidR="005A4BF5" w:rsidRPr="00354D92" w14:paraId="02AC3F0D" w14:textId="77777777" w:rsidTr="00C97C5A">
        <w:tc>
          <w:tcPr>
            <w:tcW w:w="1409" w:type="dxa"/>
          </w:tcPr>
          <w:p w14:paraId="01B026E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70</w:t>
            </w:r>
          </w:p>
        </w:tc>
        <w:tc>
          <w:tcPr>
            <w:tcW w:w="1800" w:type="dxa"/>
          </w:tcPr>
          <w:p w14:paraId="5DD1C150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2100</w:t>
            </w:r>
          </w:p>
        </w:tc>
        <w:tc>
          <w:tcPr>
            <w:tcW w:w="2070" w:type="dxa"/>
          </w:tcPr>
          <w:p w14:paraId="52F1FFE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21</w:t>
            </w:r>
          </w:p>
        </w:tc>
        <w:tc>
          <w:tcPr>
            <w:tcW w:w="5580" w:type="dxa"/>
          </w:tcPr>
          <w:p w14:paraId="28F2B8E7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7</w:t>
            </w:r>
          </w:p>
        </w:tc>
      </w:tr>
      <w:tr w:rsidR="005A4BF5" w:rsidRPr="00354D92" w14:paraId="06ACF7FB" w14:textId="77777777" w:rsidTr="00C97C5A">
        <w:tc>
          <w:tcPr>
            <w:tcW w:w="1409" w:type="dxa"/>
          </w:tcPr>
          <w:p w14:paraId="24FB93F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75</w:t>
            </w:r>
          </w:p>
        </w:tc>
        <w:tc>
          <w:tcPr>
            <w:tcW w:w="1800" w:type="dxa"/>
          </w:tcPr>
          <w:p w14:paraId="6269289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2250</w:t>
            </w:r>
          </w:p>
        </w:tc>
        <w:tc>
          <w:tcPr>
            <w:tcW w:w="2070" w:type="dxa"/>
          </w:tcPr>
          <w:p w14:paraId="7746942C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22.5</w:t>
            </w:r>
          </w:p>
        </w:tc>
        <w:tc>
          <w:tcPr>
            <w:tcW w:w="5580" w:type="dxa"/>
          </w:tcPr>
          <w:p w14:paraId="69AF5717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7.5</w:t>
            </w:r>
          </w:p>
        </w:tc>
      </w:tr>
      <w:tr w:rsidR="005A4BF5" w:rsidRPr="00354D92" w14:paraId="34AD4156" w14:textId="77777777" w:rsidTr="00C97C5A">
        <w:tc>
          <w:tcPr>
            <w:tcW w:w="1409" w:type="dxa"/>
          </w:tcPr>
          <w:p w14:paraId="34B21DDE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80</w:t>
            </w:r>
          </w:p>
        </w:tc>
        <w:tc>
          <w:tcPr>
            <w:tcW w:w="1800" w:type="dxa"/>
          </w:tcPr>
          <w:p w14:paraId="3030A4A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2400</w:t>
            </w:r>
          </w:p>
        </w:tc>
        <w:tc>
          <w:tcPr>
            <w:tcW w:w="2070" w:type="dxa"/>
          </w:tcPr>
          <w:p w14:paraId="5528FCFF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24</w:t>
            </w:r>
          </w:p>
        </w:tc>
        <w:tc>
          <w:tcPr>
            <w:tcW w:w="5580" w:type="dxa"/>
          </w:tcPr>
          <w:p w14:paraId="207E9F2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8</w:t>
            </w:r>
          </w:p>
        </w:tc>
      </w:tr>
      <w:tr w:rsidR="005A4BF5" w:rsidRPr="00354D92" w14:paraId="09A075B9" w14:textId="77777777" w:rsidTr="00C97C5A">
        <w:tc>
          <w:tcPr>
            <w:tcW w:w="1409" w:type="dxa"/>
          </w:tcPr>
          <w:p w14:paraId="75B05EB9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85</w:t>
            </w:r>
          </w:p>
        </w:tc>
        <w:tc>
          <w:tcPr>
            <w:tcW w:w="1800" w:type="dxa"/>
          </w:tcPr>
          <w:p w14:paraId="0A2EE149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2550</w:t>
            </w:r>
          </w:p>
        </w:tc>
        <w:tc>
          <w:tcPr>
            <w:tcW w:w="2070" w:type="dxa"/>
          </w:tcPr>
          <w:p w14:paraId="43856D95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25.5</w:t>
            </w:r>
          </w:p>
        </w:tc>
        <w:tc>
          <w:tcPr>
            <w:tcW w:w="5580" w:type="dxa"/>
          </w:tcPr>
          <w:p w14:paraId="70C9D29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8.5</w:t>
            </w:r>
          </w:p>
        </w:tc>
      </w:tr>
      <w:tr w:rsidR="005A4BF5" w:rsidRPr="00354D92" w14:paraId="2C3A25ED" w14:textId="77777777" w:rsidTr="00C97C5A">
        <w:tc>
          <w:tcPr>
            <w:tcW w:w="1409" w:type="dxa"/>
          </w:tcPr>
          <w:p w14:paraId="6BD0FAB8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90</w:t>
            </w:r>
          </w:p>
        </w:tc>
        <w:tc>
          <w:tcPr>
            <w:tcW w:w="1800" w:type="dxa"/>
          </w:tcPr>
          <w:p w14:paraId="4B2F4DBE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2700</w:t>
            </w:r>
          </w:p>
        </w:tc>
        <w:tc>
          <w:tcPr>
            <w:tcW w:w="2070" w:type="dxa"/>
          </w:tcPr>
          <w:p w14:paraId="70C65740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27</w:t>
            </w:r>
          </w:p>
        </w:tc>
        <w:tc>
          <w:tcPr>
            <w:tcW w:w="5580" w:type="dxa"/>
          </w:tcPr>
          <w:p w14:paraId="040E1B4E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9</w:t>
            </w:r>
          </w:p>
        </w:tc>
      </w:tr>
      <w:tr w:rsidR="005A4BF5" w:rsidRPr="00354D92" w14:paraId="4138CBA9" w14:textId="77777777" w:rsidTr="00C97C5A">
        <w:tc>
          <w:tcPr>
            <w:tcW w:w="1409" w:type="dxa"/>
          </w:tcPr>
          <w:p w14:paraId="4DCDBD7A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95</w:t>
            </w:r>
          </w:p>
        </w:tc>
        <w:tc>
          <w:tcPr>
            <w:tcW w:w="1800" w:type="dxa"/>
          </w:tcPr>
          <w:p w14:paraId="68EADCF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2850</w:t>
            </w:r>
          </w:p>
        </w:tc>
        <w:tc>
          <w:tcPr>
            <w:tcW w:w="2070" w:type="dxa"/>
          </w:tcPr>
          <w:p w14:paraId="152CD6CA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28.5</w:t>
            </w:r>
          </w:p>
        </w:tc>
        <w:tc>
          <w:tcPr>
            <w:tcW w:w="5580" w:type="dxa"/>
          </w:tcPr>
          <w:p w14:paraId="7438C70A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9.5</w:t>
            </w:r>
          </w:p>
        </w:tc>
      </w:tr>
      <w:tr w:rsidR="005A4BF5" w:rsidRPr="00354D92" w14:paraId="50FF73D4" w14:textId="77777777" w:rsidTr="00C97C5A">
        <w:tc>
          <w:tcPr>
            <w:tcW w:w="1409" w:type="dxa"/>
          </w:tcPr>
          <w:p w14:paraId="3AE9E42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100</w:t>
            </w:r>
          </w:p>
        </w:tc>
        <w:tc>
          <w:tcPr>
            <w:tcW w:w="1800" w:type="dxa"/>
          </w:tcPr>
          <w:p w14:paraId="39E21970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3000</w:t>
            </w:r>
          </w:p>
        </w:tc>
        <w:tc>
          <w:tcPr>
            <w:tcW w:w="2070" w:type="dxa"/>
          </w:tcPr>
          <w:p w14:paraId="31F6A7C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30</w:t>
            </w:r>
          </w:p>
        </w:tc>
        <w:tc>
          <w:tcPr>
            <w:tcW w:w="5580" w:type="dxa"/>
          </w:tcPr>
          <w:p w14:paraId="5E8FE2DF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10</w:t>
            </w:r>
          </w:p>
        </w:tc>
      </w:tr>
      <w:tr w:rsidR="005A4BF5" w:rsidRPr="00354D92" w14:paraId="53BA7485" w14:textId="77777777" w:rsidTr="00C97C5A">
        <w:tc>
          <w:tcPr>
            <w:tcW w:w="1409" w:type="dxa"/>
          </w:tcPr>
          <w:p w14:paraId="730B7EA7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105</w:t>
            </w:r>
          </w:p>
        </w:tc>
        <w:tc>
          <w:tcPr>
            <w:tcW w:w="1800" w:type="dxa"/>
          </w:tcPr>
          <w:p w14:paraId="1B06C96D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3150</w:t>
            </w:r>
          </w:p>
        </w:tc>
        <w:tc>
          <w:tcPr>
            <w:tcW w:w="2070" w:type="dxa"/>
          </w:tcPr>
          <w:p w14:paraId="6E6A1EB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31.5</w:t>
            </w:r>
          </w:p>
        </w:tc>
        <w:tc>
          <w:tcPr>
            <w:tcW w:w="5580" w:type="dxa"/>
          </w:tcPr>
          <w:p w14:paraId="7828E3DC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10.5</w:t>
            </w:r>
          </w:p>
        </w:tc>
      </w:tr>
      <w:tr w:rsidR="005A4BF5" w:rsidRPr="00354D92" w14:paraId="55B3FE43" w14:textId="77777777" w:rsidTr="00C97C5A">
        <w:tc>
          <w:tcPr>
            <w:tcW w:w="1409" w:type="dxa"/>
          </w:tcPr>
          <w:p w14:paraId="3314E710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110</w:t>
            </w:r>
          </w:p>
        </w:tc>
        <w:tc>
          <w:tcPr>
            <w:tcW w:w="1800" w:type="dxa"/>
          </w:tcPr>
          <w:p w14:paraId="43F114FF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3300</w:t>
            </w:r>
          </w:p>
        </w:tc>
        <w:tc>
          <w:tcPr>
            <w:tcW w:w="2070" w:type="dxa"/>
          </w:tcPr>
          <w:p w14:paraId="12BF5FB8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33</w:t>
            </w:r>
          </w:p>
        </w:tc>
        <w:tc>
          <w:tcPr>
            <w:tcW w:w="5580" w:type="dxa"/>
          </w:tcPr>
          <w:p w14:paraId="52C7CA98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11</w:t>
            </w:r>
          </w:p>
        </w:tc>
      </w:tr>
      <w:tr w:rsidR="005A4BF5" w:rsidRPr="00354D92" w14:paraId="1F297DC6" w14:textId="77777777" w:rsidTr="00C97C5A">
        <w:tc>
          <w:tcPr>
            <w:tcW w:w="1409" w:type="dxa"/>
          </w:tcPr>
          <w:p w14:paraId="752E3065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115</w:t>
            </w:r>
          </w:p>
        </w:tc>
        <w:tc>
          <w:tcPr>
            <w:tcW w:w="1800" w:type="dxa"/>
          </w:tcPr>
          <w:p w14:paraId="08038DA7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3450</w:t>
            </w:r>
          </w:p>
        </w:tc>
        <w:tc>
          <w:tcPr>
            <w:tcW w:w="2070" w:type="dxa"/>
          </w:tcPr>
          <w:p w14:paraId="0B5DF5FF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34.5</w:t>
            </w:r>
          </w:p>
        </w:tc>
        <w:tc>
          <w:tcPr>
            <w:tcW w:w="5580" w:type="dxa"/>
          </w:tcPr>
          <w:p w14:paraId="2EB2DF33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11.5</w:t>
            </w:r>
          </w:p>
        </w:tc>
      </w:tr>
      <w:tr w:rsidR="005A4BF5" w:rsidRPr="00354D92" w14:paraId="6A813584" w14:textId="77777777" w:rsidTr="00C97C5A">
        <w:tc>
          <w:tcPr>
            <w:tcW w:w="1409" w:type="dxa"/>
          </w:tcPr>
          <w:p w14:paraId="15CACB08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120</w:t>
            </w:r>
          </w:p>
        </w:tc>
        <w:tc>
          <w:tcPr>
            <w:tcW w:w="1800" w:type="dxa"/>
          </w:tcPr>
          <w:p w14:paraId="1FDBAAEE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3600</w:t>
            </w:r>
          </w:p>
        </w:tc>
        <w:tc>
          <w:tcPr>
            <w:tcW w:w="2070" w:type="dxa"/>
          </w:tcPr>
          <w:p w14:paraId="493928B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36</w:t>
            </w:r>
          </w:p>
        </w:tc>
        <w:tc>
          <w:tcPr>
            <w:tcW w:w="5580" w:type="dxa"/>
          </w:tcPr>
          <w:p w14:paraId="30DB5CB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12</w:t>
            </w:r>
          </w:p>
        </w:tc>
      </w:tr>
      <w:tr w:rsidR="005A4BF5" w:rsidRPr="00354D92" w14:paraId="32A4E419" w14:textId="77777777" w:rsidTr="00C97C5A">
        <w:tc>
          <w:tcPr>
            <w:tcW w:w="1409" w:type="dxa"/>
          </w:tcPr>
          <w:p w14:paraId="79EF0302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125</w:t>
            </w:r>
          </w:p>
        </w:tc>
        <w:tc>
          <w:tcPr>
            <w:tcW w:w="1800" w:type="dxa"/>
          </w:tcPr>
          <w:p w14:paraId="61535FCE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3750</w:t>
            </w:r>
          </w:p>
        </w:tc>
        <w:tc>
          <w:tcPr>
            <w:tcW w:w="2070" w:type="dxa"/>
          </w:tcPr>
          <w:p w14:paraId="568F5A3F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37.5</w:t>
            </w:r>
          </w:p>
        </w:tc>
        <w:tc>
          <w:tcPr>
            <w:tcW w:w="5580" w:type="dxa"/>
          </w:tcPr>
          <w:p w14:paraId="5485F8C1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12.5</w:t>
            </w:r>
          </w:p>
        </w:tc>
      </w:tr>
      <w:tr w:rsidR="005A4BF5" w:rsidRPr="00354D92" w14:paraId="41DC839E" w14:textId="77777777" w:rsidTr="00C97C5A">
        <w:tc>
          <w:tcPr>
            <w:tcW w:w="1409" w:type="dxa"/>
          </w:tcPr>
          <w:p w14:paraId="7ACF60B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130</w:t>
            </w:r>
          </w:p>
        </w:tc>
        <w:tc>
          <w:tcPr>
            <w:tcW w:w="1800" w:type="dxa"/>
          </w:tcPr>
          <w:p w14:paraId="00BDE07E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3900</w:t>
            </w:r>
          </w:p>
        </w:tc>
        <w:tc>
          <w:tcPr>
            <w:tcW w:w="2070" w:type="dxa"/>
          </w:tcPr>
          <w:p w14:paraId="0F59E212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39</w:t>
            </w:r>
          </w:p>
        </w:tc>
        <w:tc>
          <w:tcPr>
            <w:tcW w:w="5580" w:type="dxa"/>
          </w:tcPr>
          <w:p w14:paraId="06428B09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13</w:t>
            </w:r>
          </w:p>
        </w:tc>
      </w:tr>
      <w:tr w:rsidR="005A4BF5" w:rsidRPr="00354D92" w14:paraId="56FE1561" w14:textId="77777777" w:rsidTr="00C97C5A">
        <w:tc>
          <w:tcPr>
            <w:tcW w:w="1409" w:type="dxa"/>
          </w:tcPr>
          <w:p w14:paraId="43B20E17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135</w:t>
            </w:r>
          </w:p>
        </w:tc>
        <w:tc>
          <w:tcPr>
            <w:tcW w:w="1800" w:type="dxa"/>
          </w:tcPr>
          <w:p w14:paraId="20D367A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4050</w:t>
            </w:r>
          </w:p>
        </w:tc>
        <w:tc>
          <w:tcPr>
            <w:tcW w:w="2070" w:type="dxa"/>
          </w:tcPr>
          <w:p w14:paraId="693CC065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40.5</w:t>
            </w:r>
          </w:p>
        </w:tc>
        <w:tc>
          <w:tcPr>
            <w:tcW w:w="5580" w:type="dxa"/>
          </w:tcPr>
          <w:p w14:paraId="5AADC226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13.5</w:t>
            </w:r>
          </w:p>
        </w:tc>
      </w:tr>
      <w:tr w:rsidR="005A4BF5" w:rsidRPr="00354D92" w14:paraId="7FFBA700" w14:textId="77777777" w:rsidTr="00C97C5A">
        <w:tc>
          <w:tcPr>
            <w:tcW w:w="1409" w:type="dxa"/>
          </w:tcPr>
          <w:p w14:paraId="6C87017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140</w:t>
            </w:r>
          </w:p>
        </w:tc>
        <w:tc>
          <w:tcPr>
            <w:tcW w:w="1800" w:type="dxa"/>
          </w:tcPr>
          <w:p w14:paraId="124FA978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4200</w:t>
            </w:r>
          </w:p>
        </w:tc>
        <w:tc>
          <w:tcPr>
            <w:tcW w:w="2070" w:type="dxa"/>
          </w:tcPr>
          <w:p w14:paraId="15250A7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42</w:t>
            </w:r>
          </w:p>
        </w:tc>
        <w:tc>
          <w:tcPr>
            <w:tcW w:w="5580" w:type="dxa"/>
          </w:tcPr>
          <w:p w14:paraId="490FD8C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14</w:t>
            </w:r>
          </w:p>
        </w:tc>
      </w:tr>
      <w:tr w:rsidR="005A4BF5" w:rsidRPr="00354D92" w14:paraId="589C549D" w14:textId="77777777" w:rsidTr="00C97C5A">
        <w:tc>
          <w:tcPr>
            <w:tcW w:w="1409" w:type="dxa"/>
          </w:tcPr>
          <w:p w14:paraId="744295FF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145</w:t>
            </w:r>
          </w:p>
        </w:tc>
        <w:tc>
          <w:tcPr>
            <w:tcW w:w="1800" w:type="dxa"/>
          </w:tcPr>
          <w:p w14:paraId="3981402A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4350</w:t>
            </w:r>
          </w:p>
        </w:tc>
        <w:tc>
          <w:tcPr>
            <w:tcW w:w="2070" w:type="dxa"/>
          </w:tcPr>
          <w:p w14:paraId="2E874DB8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43.5</w:t>
            </w:r>
          </w:p>
        </w:tc>
        <w:tc>
          <w:tcPr>
            <w:tcW w:w="5580" w:type="dxa"/>
          </w:tcPr>
          <w:p w14:paraId="17BD6A1B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14.5</w:t>
            </w:r>
          </w:p>
        </w:tc>
      </w:tr>
      <w:tr w:rsidR="005A4BF5" w:rsidRPr="00354D92" w14:paraId="07CAFAA6" w14:textId="77777777" w:rsidTr="00C97C5A">
        <w:tc>
          <w:tcPr>
            <w:tcW w:w="1409" w:type="dxa"/>
          </w:tcPr>
          <w:p w14:paraId="0066FDD4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150</w:t>
            </w:r>
          </w:p>
        </w:tc>
        <w:tc>
          <w:tcPr>
            <w:tcW w:w="1800" w:type="dxa"/>
          </w:tcPr>
          <w:p w14:paraId="0A246BFC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4500</w:t>
            </w:r>
          </w:p>
        </w:tc>
        <w:tc>
          <w:tcPr>
            <w:tcW w:w="2070" w:type="dxa"/>
          </w:tcPr>
          <w:p w14:paraId="324F5E58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45</w:t>
            </w:r>
          </w:p>
        </w:tc>
        <w:tc>
          <w:tcPr>
            <w:tcW w:w="5580" w:type="dxa"/>
          </w:tcPr>
          <w:p w14:paraId="29E315E0" w14:textId="77777777" w:rsidR="005A4BF5" w:rsidRPr="00354D92" w:rsidRDefault="005A4BF5" w:rsidP="006128CA">
            <w:pPr>
              <w:ind w:right="-301"/>
              <w:jc w:val="center"/>
              <w:rPr>
                <w:rFonts w:ascii="Sylfaen" w:hAnsi="Sylfaen" w:cs="Sylfaen"/>
                <w:bCs/>
                <w:lang w:val="ka-GE"/>
              </w:rPr>
            </w:pPr>
            <w:r w:rsidRPr="00354D92">
              <w:rPr>
                <w:rFonts w:ascii="Sylfaen" w:hAnsi="Sylfaen" w:cs="Sylfaen"/>
                <w:bCs/>
                <w:lang w:val="ka-GE"/>
              </w:rPr>
              <w:t>15</w:t>
            </w:r>
          </w:p>
        </w:tc>
      </w:tr>
    </w:tbl>
    <w:p w14:paraId="10FE59FB" w14:textId="77777777" w:rsidR="005A4BF5" w:rsidRPr="00C97C5A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97C5A">
        <w:rPr>
          <w:rFonts w:ascii="Sylfaen" w:hAnsi="Sylfaen" w:cs="Sylfaen"/>
          <w:bCs/>
          <w:sz w:val="24"/>
          <w:szCs w:val="24"/>
          <w:lang w:val="ka-GE"/>
        </w:rPr>
        <w:t>ინექცია არტერიის კათეტერით:</w:t>
      </w:r>
    </w:p>
    <w:p w14:paraId="08CEBFB3" w14:textId="77777777" w:rsidR="005A4BF5" w:rsidRPr="00354D92" w:rsidRDefault="005A4BF5" w:rsidP="009A2F1E">
      <w:pPr>
        <w:pStyle w:val="ListParagraph"/>
        <w:numPr>
          <w:ilvl w:val="1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97C5A">
        <w:rPr>
          <w:rFonts w:ascii="Sylfaen" w:hAnsi="Sylfaen" w:cs="Sylfaen"/>
          <w:bCs/>
          <w:sz w:val="24"/>
          <w:szCs w:val="24"/>
          <w:lang w:val="ka-GE"/>
        </w:rPr>
        <w:t xml:space="preserve">კეთდება დიალიზის სისტემის არტერიის კათეტერით, ჰემოდიალიზის დროს </w:t>
      </w:r>
      <w:proofErr w:type="spellStart"/>
      <w:r w:rsidRPr="00C97C5A">
        <w:rPr>
          <w:rFonts w:ascii="Sylfaen" w:hAnsi="Sylfaen" w:cs="Sylfaen"/>
          <w:bCs/>
          <w:sz w:val="24"/>
          <w:szCs w:val="24"/>
          <w:lang w:val="ka-GE"/>
        </w:rPr>
        <w:t>ექსტრაკორპორალურ</w:t>
      </w:r>
      <w:proofErr w:type="spellEnd"/>
      <w:r w:rsidRPr="00C97C5A">
        <w:rPr>
          <w:rFonts w:ascii="Sylfaen" w:hAnsi="Sylfaen" w:cs="Sylfaen"/>
          <w:bCs/>
          <w:sz w:val="24"/>
          <w:szCs w:val="24"/>
          <w:lang w:val="ka-GE"/>
        </w:rPr>
        <w:t xml:space="preserve"> მიმოქცევაში თრომბის წარმოქმნის პრევენციის მიზნით.</w:t>
      </w:r>
    </w:p>
    <w:p w14:paraId="7E9CF91F" w14:textId="77777777" w:rsidR="005A4BF5" w:rsidRPr="00FB56A4" w:rsidRDefault="005A4BF5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proofErr w:type="spellStart"/>
      <w:r w:rsidRPr="00FB56A4">
        <w:rPr>
          <w:rFonts w:ascii="Sylfaen" w:hAnsi="Sylfaen" w:cs="Sylfaen"/>
          <w:sz w:val="24"/>
          <w:szCs w:val="24"/>
          <w:u w:val="single"/>
          <w:lang w:val="ka-GE"/>
        </w:rPr>
        <w:t>ენოქსაპარინის</w:t>
      </w:r>
      <w:proofErr w:type="spellEnd"/>
      <w:r w:rsidRPr="00FB56A4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proofErr w:type="spellStart"/>
      <w:r w:rsidRPr="00FB56A4">
        <w:rPr>
          <w:rFonts w:ascii="Sylfaen" w:hAnsi="Sylfaen" w:cs="Sylfaen"/>
          <w:sz w:val="24"/>
          <w:szCs w:val="24"/>
          <w:u w:val="single"/>
          <w:lang w:val="ka-GE"/>
        </w:rPr>
        <w:t>ნატრიუმიდან</w:t>
      </w:r>
      <w:proofErr w:type="spellEnd"/>
      <w:r w:rsidRPr="00FB56A4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proofErr w:type="spellStart"/>
      <w:r w:rsidRPr="00FB56A4">
        <w:rPr>
          <w:rFonts w:ascii="Sylfaen" w:hAnsi="Sylfaen" w:cs="Sylfaen"/>
          <w:sz w:val="24"/>
          <w:szCs w:val="24"/>
          <w:u w:val="single"/>
          <w:lang w:val="ka-GE"/>
        </w:rPr>
        <w:t>პერორალურ</w:t>
      </w:r>
      <w:proofErr w:type="spellEnd"/>
      <w:r w:rsidRPr="00FB56A4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proofErr w:type="spellStart"/>
      <w:r w:rsidRPr="00FB56A4">
        <w:rPr>
          <w:rFonts w:ascii="Sylfaen" w:hAnsi="Sylfaen" w:cs="Sylfaen"/>
          <w:sz w:val="24"/>
          <w:szCs w:val="24"/>
          <w:u w:val="single"/>
          <w:lang w:val="ka-GE"/>
        </w:rPr>
        <w:t>ანტიკოაგულანტებზე</w:t>
      </w:r>
      <w:proofErr w:type="spellEnd"/>
      <w:r w:rsidRPr="00FB56A4">
        <w:rPr>
          <w:rFonts w:ascii="Sylfaen" w:hAnsi="Sylfaen" w:cs="Sylfaen"/>
          <w:sz w:val="24"/>
          <w:szCs w:val="24"/>
          <w:u w:val="single"/>
          <w:lang w:val="ka-GE"/>
        </w:rPr>
        <w:t xml:space="preserve"> გადასვლა</w:t>
      </w:r>
    </w:p>
    <w:p w14:paraId="670E2092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Cs/>
          <w:i/>
          <w:i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bCs/>
          <w:i/>
          <w:iCs/>
          <w:sz w:val="24"/>
          <w:szCs w:val="24"/>
          <w:lang w:val="ka-GE"/>
        </w:rPr>
        <w:t>ნატრიუმიდან</w:t>
      </w:r>
      <w:proofErr w:type="spellEnd"/>
      <w:r w:rsidRPr="00354D92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K ვიტამინის ანტაგონისტებზე (VKA) გადასვლა</w:t>
      </w:r>
    </w:p>
    <w:p w14:paraId="260DA531" w14:textId="77777777" w:rsidR="007664F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664F2">
        <w:rPr>
          <w:rFonts w:ascii="Sylfaen" w:hAnsi="Sylfaen" w:cs="Sylfaen"/>
          <w:bCs/>
          <w:sz w:val="24"/>
          <w:szCs w:val="24"/>
          <w:lang w:val="ka-GE"/>
        </w:rPr>
        <w:t>აუცილებელია კლინიკური მონიტორინგისა და ლაბორატორიული კვლევების [პროთრომბინის დრო გამოხატული საერთაშორისო ნორმალიზებული ფარდობით (INR)] ხშირად ჩატარება VKA-ს ეფექტის მონიტორინგისთვის.</w:t>
      </w:r>
    </w:p>
    <w:p w14:paraId="7EB0661A" w14:textId="77777777" w:rsidR="007664F2" w:rsidRPr="007664F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664F2">
        <w:rPr>
          <w:rFonts w:ascii="Sylfaen" w:hAnsi="Sylfaen" w:cs="Sylfaen"/>
          <w:sz w:val="24"/>
          <w:szCs w:val="24"/>
          <w:lang w:val="ka-GE"/>
        </w:rPr>
        <w:t xml:space="preserve">ვინაიდან VKA-ს მაქსიმალური ეფექტის მიღწევამდე არის გარკვეული ინტერვალი, </w:t>
      </w:r>
      <w:proofErr w:type="spellStart"/>
      <w:r w:rsidRPr="007664F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7664F2">
        <w:rPr>
          <w:rFonts w:ascii="Sylfaen" w:hAnsi="Sylfaen" w:cs="Sylfaen"/>
          <w:sz w:val="24"/>
          <w:szCs w:val="24"/>
          <w:lang w:val="ka-GE"/>
        </w:rPr>
        <w:t xml:space="preserve"> ნატრიუმით თერაპია უნდა გაგრძელდეს მუდმივი დოზით საჭირო </w:t>
      </w:r>
      <w:r w:rsidRPr="007664F2">
        <w:rPr>
          <w:rFonts w:ascii="Sylfaen" w:hAnsi="Sylfaen" w:cs="Sylfaen"/>
          <w:sz w:val="24"/>
          <w:szCs w:val="24"/>
          <w:lang w:val="ka-GE"/>
        </w:rPr>
        <w:lastRenderedPageBreak/>
        <w:t xml:space="preserve">ხანგრძლივობით, რათა შევინარჩუნოთ INR სასურველ თერაპიულ დიაპაზონში ზედიზედ ორ კვლევაში. </w:t>
      </w:r>
    </w:p>
    <w:p w14:paraId="56A93534" w14:textId="74871EAA" w:rsidR="005A4BF5" w:rsidRPr="007664F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664F2">
        <w:rPr>
          <w:rFonts w:ascii="Sylfaen" w:hAnsi="Sylfaen" w:cs="Sylfaen"/>
          <w:sz w:val="24"/>
          <w:szCs w:val="24"/>
          <w:lang w:val="ka-GE"/>
        </w:rPr>
        <w:t xml:space="preserve">პაციენტებმა, რომლებიც ამჟამად იღებენ VKA-ს, უნდა შეწყვიტონ VKA-ს მიღება და მიიღონ </w:t>
      </w:r>
      <w:proofErr w:type="spellStart"/>
      <w:r w:rsidRPr="007664F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7664F2">
        <w:rPr>
          <w:rFonts w:ascii="Sylfaen" w:hAnsi="Sylfaen" w:cs="Sylfaen"/>
          <w:sz w:val="24"/>
          <w:szCs w:val="24"/>
          <w:lang w:val="ka-GE"/>
        </w:rPr>
        <w:t xml:space="preserve"> ნატრიუმის პირველი დოზა, როდესაც INR </w:t>
      </w:r>
      <w:proofErr w:type="spellStart"/>
      <w:r w:rsidRPr="007664F2">
        <w:rPr>
          <w:rFonts w:ascii="Sylfaen" w:hAnsi="Sylfaen" w:cs="Sylfaen"/>
          <w:sz w:val="24"/>
          <w:szCs w:val="24"/>
          <w:lang w:val="ka-GE"/>
        </w:rPr>
        <w:t>ჩამოსცდება</w:t>
      </w:r>
      <w:proofErr w:type="spellEnd"/>
      <w:r w:rsidRPr="007664F2">
        <w:rPr>
          <w:rFonts w:ascii="Sylfaen" w:hAnsi="Sylfaen" w:cs="Sylfaen"/>
          <w:sz w:val="24"/>
          <w:szCs w:val="24"/>
          <w:lang w:val="ka-GE"/>
        </w:rPr>
        <w:t xml:space="preserve"> თერაპიულ დიაპაზონს.</w:t>
      </w:r>
    </w:p>
    <w:p w14:paraId="346ADF49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ნატრიუმიდან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პირდაპირი მოქმედების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პერორალურ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ანტიკოაგულანტებზე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(DOAC) გადასვლა</w:t>
      </w:r>
    </w:p>
    <w:p w14:paraId="011D5180" w14:textId="3E3789B4" w:rsidR="007664F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პაციენტებმა, რომლებიც იღებენ ნატრიუმის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, უნდა შეწყვიტონ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მიღება და დაიწყონ DOAC</w:t>
      </w:r>
      <w:r w:rsidRPr="007664F2">
        <w:rPr>
          <w:rFonts w:ascii="Sylfaen" w:hAnsi="Sylfaen" w:cs="Sylfaen"/>
          <w:sz w:val="24"/>
          <w:szCs w:val="24"/>
          <w:lang w:val="ka-GE"/>
        </w:rPr>
        <w:t>-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ის მიღება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მომდევნო დაგეგმილ მიღებამდე 0-2 საათით ადრე, როგორც მითითებულია DOAC ეტიკეტზე.</w:t>
      </w:r>
    </w:p>
    <w:p w14:paraId="6B3B6919" w14:textId="720B7FED" w:rsidR="005A4BF5" w:rsidRPr="007664F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7664F2">
        <w:rPr>
          <w:rFonts w:ascii="Sylfaen" w:hAnsi="Sylfaen" w:cs="Sylfaen"/>
          <w:sz w:val="24"/>
          <w:szCs w:val="24"/>
          <w:lang w:val="ka-GE"/>
        </w:rPr>
        <w:t>იმ პაციენტებ</w:t>
      </w:r>
      <w:r w:rsidR="007664F2">
        <w:rPr>
          <w:rFonts w:ascii="Sylfaen" w:hAnsi="Sylfaen" w:cs="Sylfaen"/>
          <w:sz w:val="24"/>
          <w:szCs w:val="24"/>
          <w:lang w:val="ka-GE"/>
        </w:rPr>
        <w:t>ში</w:t>
      </w:r>
      <w:r w:rsidRPr="007664F2">
        <w:rPr>
          <w:rFonts w:ascii="Sylfaen" w:hAnsi="Sylfaen" w:cs="Sylfaen"/>
          <w:sz w:val="24"/>
          <w:szCs w:val="24"/>
          <w:lang w:val="ka-GE"/>
        </w:rPr>
        <w:t xml:space="preserve">, რომლებიც იღებენ DOAC-ს, </w:t>
      </w:r>
      <w:proofErr w:type="spellStart"/>
      <w:r w:rsidRPr="007664F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7664F2">
        <w:rPr>
          <w:rFonts w:ascii="Sylfaen" w:hAnsi="Sylfaen" w:cs="Sylfaen"/>
          <w:sz w:val="24"/>
          <w:szCs w:val="24"/>
          <w:lang w:val="ka-GE"/>
        </w:rPr>
        <w:t xml:space="preserve"> ნატრიუმის პირველი დოზა უნდა დაინიშნოს DOAC-ის შემდეგი დოზის მიღების დროს.</w:t>
      </w:r>
    </w:p>
    <w:p w14:paraId="613BDED1" w14:textId="77777777" w:rsidR="005A4BF5" w:rsidRPr="00203D72" w:rsidRDefault="005A4BF5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203D72">
        <w:rPr>
          <w:rFonts w:ascii="Sylfaen" w:hAnsi="Sylfaen" w:cs="Sylfaen"/>
          <w:bCs/>
          <w:sz w:val="24"/>
          <w:szCs w:val="24"/>
          <w:u w:val="single"/>
          <w:lang w:val="ka-GE"/>
        </w:rPr>
        <w:t>სპინალური</w:t>
      </w:r>
      <w:proofErr w:type="spellEnd"/>
      <w:r w:rsidRPr="00203D72">
        <w:rPr>
          <w:rFonts w:ascii="Sylfaen" w:hAnsi="Sylfaen" w:cs="Sylfaen"/>
          <w:bCs/>
          <w:sz w:val="24"/>
          <w:szCs w:val="24"/>
          <w:u w:val="single"/>
          <w:lang w:val="ka-GE"/>
        </w:rPr>
        <w:t>/</w:t>
      </w:r>
      <w:proofErr w:type="spellStart"/>
      <w:r w:rsidRPr="00203D72">
        <w:rPr>
          <w:rFonts w:ascii="Sylfaen" w:hAnsi="Sylfaen" w:cs="Sylfaen"/>
          <w:bCs/>
          <w:sz w:val="24"/>
          <w:szCs w:val="24"/>
          <w:u w:val="single"/>
          <w:lang w:val="ka-GE"/>
        </w:rPr>
        <w:t>ეპიდურული</w:t>
      </w:r>
      <w:proofErr w:type="spellEnd"/>
      <w:r w:rsidRPr="00203D72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ანესთეზიის ან </w:t>
      </w:r>
      <w:proofErr w:type="spellStart"/>
      <w:r w:rsidRPr="00203D72">
        <w:rPr>
          <w:rFonts w:ascii="Sylfaen" w:hAnsi="Sylfaen" w:cs="Sylfaen"/>
          <w:bCs/>
          <w:sz w:val="24"/>
          <w:szCs w:val="24"/>
          <w:u w:val="single"/>
          <w:lang w:val="ka-GE"/>
        </w:rPr>
        <w:t>ლუმბალური</w:t>
      </w:r>
      <w:proofErr w:type="spellEnd"/>
      <w:r w:rsidRPr="00203D72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პუნქციის დროს გამოყენება</w:t>
      </w:r>
    </w:p>
    <w:p w14:paraId="50DFD6B6" w14:textId="22D3348D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თუ ექიმი გადაწყვეტს დანიშნოს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ანესთეზიის/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ანალგეზიის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ლუმბალური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პუნქციის ფონზე, რეკომენდირებულია ინტენსიური ნევროლოგიური მონიტორინგი </w:t>
      </w:r>
      <w:proofErr w:type="spellStart"/>
      <w:r w:rsidR="002516E2" w:rsidRPr="002516E2">
        <w:rPr>
          <w:rFonts w:ascii="Sylfaen" w:hAnsi="Sylfaen" w:cs="Sylfaen"/>
          <w:sz w:val="24"/>
          <w:szCs w:val="24"/>
          <w:lang w:val="ka-GE"/>
        </w:rPr>
        <w:t>ნეიროაქსიალური</w:t>
      </w:r>
      <w:proofErr w:type="spellEnd"/>
      <w:r w:rsidR="002516E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54D92">
        <w:rPr>
          <w:rFonts w:ascii="Sylfaen" w:hAnsi="Sylfaen" w:cs="Sylfaen"/>
          <w:sz w:val="24"/>
          <w:szCs w:val="24"/>
          <w:lang w:val="ka-GE"/>
        </w:rPr>
        <w:t>ჰემატომების განვითარების რისკის გამო</w:t>
      </w:r>
      <w:r w:rsidR="008637AD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363CD557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პროფილაქტიკური დოზებით</w:t>
      </w:r>
    </w:p>
    <w:p w14:paraId="56D1408C" w14:textId="77777777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პროფილაქტიკური დოზის ბოლო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ინექციასა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 ნემსის ან კათეტერის ჩადგმას შორის დაცული უნდა იყოს სულ მცირე 12 საათიანი ინტერვალი პუნქციის გარეშე.</w:t>
      </w:r>
    </w:p>
    <w:p w14:paraId="34A621D0" w14:textId="77777777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უწყვეტი ტექნიკისთვის, კათეტერის ამოღებამდეც უნდა გავიდეს მინიმუმ 12 საათი.</w:t>
      </w:r>
    </w:p>
    <w:p w14:paraId="646BF211" w14:textId="103F7BEA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8637AD">
        <w:rPr>
          <w:rFonts w:ascii="Sylfaen" w:hAnsi="Sylfaen" w:cs="Sylfaen"/>
          <w:sz w:val="24"/>
          <w:szCs w:val="24"/>
          <w:lang w:val="ka-GE"/>
        </w:rPr>
        <w:t>ში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, რომელთა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კლირენსი [15-30] მლ/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-ს შეადგენს,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გაითვალისწიეთ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პუნქციას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/კათეტერის ჩადგმას ან ამოღებას შორის ინტერვალის 24 საათამდე გაორმაგება.</w:t>
      </w:r>
    </w:p>
    <w:p w14:paraId="1C325749" w14:textId="77777777" w:rsidR="005A4BF5" w:rsidRPr="008637AD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შეყვანა 2,000 სე დოზით (20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) ოპერაციამდე 2 საათით ადრე არ არის თავსებადი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ნეიროაქსიალურ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ანესთეზიასთან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524B4E94" w14:textId="77777777" w:rsidR="005A4BF5" w:rsidRPr="00354D92" w:rsidRDefault="005A4BF5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სამკურნალო დოზებით</w:t>
      </w:r>
    </w:p>
    <w:p w14:paraId="2E127369" w14:textId="7C2684E6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სამკურნალო დოზით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ინექციასა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 ნემსის ან კათეტერის ჩადგმას შორის დაცული უნდა იყოს მინიმუმ 24 საათიანი ინტერვალი პუნქციის გარეშე</w:t>
      </w:r>
      <w:r w:rsidR="002516E2">
        <w:rPr>
          <w:rFonts w:ascii="Sylfaen" w:hAnsi="Sylfaen" w:cs="Sylfaen"/>
          <w:sz w:val="24"/>
          <w:szCs w:val="24"/>
          <w:lang w:val="ka-GE"/>
        </w:rPr>
        <w:t xml:space="preserve"> (იხილეთ აგრეთვე 4.3.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14E24F59" w14:textId="77777777" w:rsidR="005A4BF5" w:rsidRPr="00354D9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უწყვეტი ტექნიკისთვის, კათეტერის ამოღებამდე დაცული უნდა იყოს მსგავსი 24 საათიანი შუალედი.</w:t>
      </w:r>
    </w:p>
    <w:p w14:paraId="7777CD69" w14:textId="77777777" w:rsidR="002516E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2516E2">
        <w:rPr>
          <w:rFonts w:ascii="Sylfaen" w:hAnsi="Sylfaen" w:cs="Sylfaen"/>
          <w:sz w:val="24"/>
          <w:szCs w:val="24"/>
          <w:lang w:val="ka-GE"/>
        </w:rPr>
        <w:t>ში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, რომელთა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კლირენსი [15-30] მლ/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-ს შეადგენს,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გაითვალისწიეთ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პუნქციას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/კათეტერის ჩადგმას ან ამოღებას შორის ინტერვალის 48 საათამდე გაორმაგება. </w:t>
      </w:r>
    </w:p>
    <w:p w14:paraId="765D2B46" w14:textId="77777777" w:rsidR="002516E2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516E2">
        <w:rPr>
          <w:rFonts w:ascii="Sylfaen" w:hAnsi="Sylfaen" w:cs="Sylfaen"/>
          <w:sz w:val="24"/>
          <w:szCs w:val="24"/>
          <w:lang w:val="ka-GE"/>
        </w:rPr>
        <w:t xml:space="preserve">პაციენტებმა, რომლებიც იღებენ ორმაგ </w:t>
      </w:r>
      <w:proofErr w:type="spellStart"/>
      <w:r w:rsidRPr="002516E2">
        <w:rPr>
          <w:rFonts w:ascii="Sylfaen" w:hAnsi="Sylfaen" w:cs="Sylfaen"/>
          <w:sz w:val="24"/>
          <w:szCs w:val="24"/>
          <w:lang w:val="ka-GE"/>
        </w:rPr>
        <w:t>სადღეღმისო</w:t>
      </w:r>
      <w:proofErr w:type="spellEnd"/>
      <w:r w:rsidRPr="002516E2">
        <w:rPr>
          <w:rFonts w:ascii="Sylfaen" w:hAnsi="Sylfaen" w:cs="Sylfaen"/>
          <w:sz w:val="24"/>
          <w:szCs w:val="24"/>
          <w:lang w:val="ka-GE"/>
        </w:rPr>
        <w:t xml:space="preserve"> დოზებს (ანუ</w:t>
      </w:r>
      <w:r w:rsidR="002516E2">
        <w:rPr>
          <w:rFonts w:ascii="Sylfaen" w:hAnsi="Sylfaen" w:cs="Sylfaen"/>
          <w:sz w:val="24"/>
          <w:szCs w:val="24"/>
          <w:lang w:val="ka-GE"/>
        </w:rPr>
        <w:t xml:space="preserve"> 75</w:t>
      </w:r>
      <w:r w:rsidRPr="002516E2">
        <w:rPr>
          <w:rFonts w:ascii="Sylfaen" w:hAnsi="Sylfaen" w:cs="Sylfaen"/>
          <w:sz w:val="24"/>
          <w:szCs w:val="24"/>
          <w:lang w:val="ka-GE"/>
        </w:rPr>
        <w:t>სე/კგ</w:t>
      </w:r>
      <w:r w:rsidR="002516E2">
        <w:rPr>
          <w:rFonts w:ascii="Sylfaen" w:hAnsi="Sylfaen" w:cs="Sylfaen"/>
          <w:sz w:val="24"/>
          <w:szCs w:val="24"/>
          <w:lang w:val="ka-GE"/>
        </w:rPr>
        <w:t xml:space="preserve"> (0.75</w:t>
      </w:r>
      <w:r w:rsidRPr="002516E2">
        <w:rPr>
          <w:rFonts w:ascii="Sylfaen" w:hAnsi="Sylfaen" w:cs="Sylfaen"/>
          <w:sz w:val="24"/>
          <w:szCs w:val="24"/>
          <w:lang w:val="ka-GE"/>
        </w:rPr>
        <w:t>მგ/კგ) ორჯერ დღეში ან</w:t>
      </w:r>
      <w:r w:rsidR="002516E2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2516E2">
        <w:rPr>
          <w:rFonts w:ascii="Sylfaen" w:hAnsi="Sylfaen" w:cs="Sylfaen"/>
          <w:sz w:val="24"/>
          <w:szCs w:val="24"/>
          <w:lang w:val="ka-GE"/>
        </w:rPr>
        <w:t>სე/კგ</w:t>
      </w:r>
      <w:r w:rsidR="002516E2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2516E2">
        <w:rPr>
          <w:rFonts w:ascii="Sylfaen" w:hAnsi="Sylfaen" w:cs="Sylfaen"/>
          <w:sz w:val="24"/>
          <w:szCs w:val="24"/>
          <w:lang w:val="ka-GE"/>
        </w:rPr>
        <w:t xml:space="preserve">მგ/კგ) ორჯერ დღეში) უნდა გამოტოვონ </w:t>
      </w:r>
      <w:proofErr w:type="spellStart"/>
      <w:r w:rsidRPr="002516E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2516E2">
        <w:rPr>
          <w:rFonts w:ascii="Sylfaen" w:hAnsi="Sylfaen" w:cs="Sylfaen"/>
          <w:sz w:val="24"/>
          <w:szCs w:val="24"/>
          <w:lang w:val="ka-GE"/>
        </w:rPr>
        <w:t xml:space="preserve"> ნატრიუმის მეორე დოზა კათე</w:t>
      </w:r>
      <w:r w:rsidR="002516E2">
        <w:rPr>
          <w:rFonts w:ascii="Sylfaen" w:hAnsi="Sylfaen" w:cs="Sylfaen"/>
          <w:sz w:val="24"/>
          <w:szCs w:val="24"/>
          <w:lang w:val="ka-GE"/>
        </w:rPr>
        <w:t>ტ</w:t>
      </w:r>
      <w:r w:rsidRPr="002516E2">
        <w:rPr>
          <w:rFonts w:ascii="Sylfaen" w:hAnsi="Sylfaen" w:cs="Sylfaen"/>
          <w:sz w:val="24"/>
          <w:szCs w:val="24"/>
          <w:lang w:val="ka-GE"/>
        </w:rPr>
        <w:t>ერის ჩადგმას ან ამოღებას შორის საკმარისი ინტერვალის დასაცავად.</w:t>
      </w:r>
    </w:p>
    <w:p w14:paraId="7103D8D8" w14:textId="77777777" w:rsidR="00320C75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516E2">
        <w:rPr>
          <w:rFonts w:ascii="Sylfaen" w:hAnsi="Sylfaen" w:cs="Sylfaen"/>
          <w:sz w:val="24"/>
          <w:szCs w:val="24"/>
          <w:lang w:val="ka-GE"/>
        </w:rPr>
        <w:lastRenderedPageBreak/>
        <w:t>ანტი-</w:t>
      </w:r>
      <w:proofErr w:type="spellStart"/>
      <w:r w:rsidRPr="002516E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2516E2">
        <w:rPr>
          <w:rFonts w:ascii="Sylfaen" w:hAnsi="Sylfaen" w:cs="Sylfaen"/>
          <w:sz w:val="24"/>
          <w:szCs w:val="24"/>
          <w:lang w:val="ka-GE"/>
        </w:rPr>
        <w:t xml:space="preserve"> დონე კვლავ ისაზღვრება ამ დროს, და ეს გადავადება არ არის </w:t>
      </w:r>
      <w:proofErr w:type="spellStart"/>
      <w:r w:rsidRPr="002516E2">
        <w:rPr>
          <w:rFonts w:ascii="Sylfaen" w:hAnsi="Sylfaen" w:cs="Sylfaen"/>
          <w:sz w:val="24"/>
          <w:szCs w:val="24"/>
          <w:lang w:val="ka-GE"/>
        </w:rPr>
        <w:t>ნეიროაქსიალური</w:t>
      </w:r>
      <w:proofErr w:type="spellEnd"/>
      <w:r w:rsidRPr="002516E2">
        <w:rPr>
          <w:rFonts w:ascii="Sylfaen" w:hAnsi="Sylfaen" w:cs="Sylfaen"/>
          <w:sz w:val="24"/>
          <w:szCs w:val="24"/>
          <w:lang w:val="ka-GE"/>
        </w:rPr>
        <w:t xml:space="preserve"> ჰემატომის თავიდან აცილების გარანტია.</w:t>
      </w:r>
    </w:p>
    <w:p w14:paraId="47B27F46" w14:textId="3BA2D074" w:rsidR="005A4BF5" w:rsidRDefault="005A4BF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20C75">
        <w:rPr>
          <w:rFonts w:ascii="Sylfaen" w:hAnsi="Sylfaen" w:cs="Sylfaen"/>
          <w:sz w:val="24"/>
          <w:szCs w:val="24"/>
          <w:lang w:val="ka-GE"/>
        </w:rPr>
        <w:t xml:space="preserve">ანალოგიურად, არ გამოიყენოთ </w:t>
      </w:r>
      <w:proofErr w:type="spellStart"/>
      <w:r w:rsidRPr="00320C75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20C75">
        <w:rPr>
          <w:rFonts w:ascii="Sylfaen" w:hAnsi="Sylfaen" w:cs="Sylfaen"/>
          <w:sz w:val="24"/>
          <w:szCs w:val="24"/>
          <w:lang w:val="ka-GE"/>
        </w:rPr>
        <w:t xml:space="preserve"> ნატრიუმი სულ მცირე 4 საათის განმავლობაში </w:t>
      </w:r>
      <w:proofErr w:type="spellStart"/>
      <w:r w:rsidRPr="00320C75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320C75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320C75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320C75">
        <w:rPr>
          <w:rFonts w:ascii="Sylfaen" w:hAnsi="Sylfaen" w:cs="Sylfaen"/>
          <w:sz w:val="24"/>
          <w:szCs w:val="24"/>
          <w:lang w:val="ka-GE"/>
        </w:rPr>
        <w:t xml:space="preserve"> პუნქციის შემდეგ ან კათეტერის მოხსნის შემდეგ. შეყოვნება უნდა ეფუძნებოდეს სარგებლისა და დაკავშირებული რისკის შეფასებას, როგორც თრომბოზის, ასევე სისხლდენის რისკების გათვალისწინებით, პროცედურისა და პაციენტის რისკ-ფაქტორების მხედველობაში მიღებით.</w:t>
      </w:r>
    </w:p>
    <w:p w14:paraId="7023C0E3" w14:textId="343BCB84" w:rsidR="00320C75" w:rsidRPr="00320C75" w:rsidRDefault="00320C75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20C75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</w:p>
    <w:p w14:paraId="6A543223" w14:textId="77777777" w:rsidR="00320C75" w:rsidRPr="00354D92" w:rsidRDefault="00320C75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რომლებსაც აღენიშნებათ:</w:t>
      </w:r>
    </w:p>
    <w:p w14:paraId="3B14524A" w14:textId="21F419FF" w:rsidR="00320C75" w:rsidRPr="00354D92" w:rsidRDefault="00320C7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მომატებული მგრძნობელობა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ნატრიუმის, ჰეპარინის ან მისი წარმოებულების, მათ შორის სხვა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დაბალმოლეკულური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წონის ჰეპარინის (LMWH) ან </w:t>
      </w:r>
      <w:r w:rsidR="00815D6E">
        <w:rPr>
          <w:rFonts w:ascii="Sylfaen" w:hAnsi="Sylfaen" w:cs="Sylfaen"/>
          <w:sz w:val="24"/>
          <w:szCs w:val="24"/>
          <w:lang w:val="ka-GE"/>
        </w:rPr>
        <w:t xml:space="preserve">6.1. პუნქტში მითითებული </w:t>
      </w:r>
      <w:r w:rsidRPr="00354D92">
        <w:rPr>
          <w:rFonts w:ascii="Sylfaen" w:hAnsi="Sylfaen" w:cs="Sylfaen"/>
          <w:sz w:val="24"/>
          <w:szCs w:val="24"/>
          <w:lang w:val="ka-GE"/>
        </w:rPr>
        <w:t>რომელიმე დამხმარე ნივთიერების მიმართ;</w:t>
      </w:r>
    </w:p>
    <w:p w14:paraId="15A5B81A" w14:textId="0016F420" w:rsidR="00320C75" w:rsidRPr="00354D92" w:rsidRDefault="00320C7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ჰეპარინ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-ინდუცირებული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(HIT) ბოლო 100 დღის განმავლობაში 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ანტისხეულების არსებობა</w:t>
      </w:r>
      <w:r w:rsidR="00815D6E">
        <w:rPr>
          <w:rFonts w:ascii="Sylfaen" w:hAnsi="Sylfaen" w:cs="Sylfaen"/>
          <w:sz w:val="24"/>
          <w:szCs w:val="24"/>
          <w:lang w:val="ka-GE"/>
        </w:rPr>
        <w:t xml:space="preserve"> (იხილეთ აგრეთვე 4.4.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;</w:t>
      </w:r>
    </w:p>
    <w:p w14:paraId="11948169" w14:textId="77777777" w:rsidR="00320C75" w:rsidRPr="00354D92" w:rsidRDefault="00320C7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აქტიური კლინიკურად მნიშვნელოვანი სისხლდენა და სისხლდენის მაღალი რისკი, მათ შორის ბოლო დროს გადატანილი ჰემორაგიული ინსულტი, კუჭ-ნაწლავის წყლული, ავთვისებიანი სიმსივნე სისხლდენის მაღალი რისკით, ბოლო დროს გაკეთებული ოპერაცია თავის ტვინზე, ხერხემალზე ან თვალზე,  საეჭვო ან დადასტურებული  საყლაპავის ვენების ვარიკოზული გაგანიერება,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არტერიოვენური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მალფორმაციები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, სისხლძარღვთა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ანევრიზმები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ინტრასპინალური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ინტრაცერებრალური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სისხლძარღვთა ანომალიები;</w:t>
      </w:r>
    </w:p>
    <w:p w14:paraId="093542F5" w14:textId="30784CE1" w:rsidR="00320C75" w:rsidRPr="00354D92" w:rsidRDefault="00320C75" w:rsidP="009A2F1E">
      <w:pPr>
        <w:pStyle w:val="ListParagraph"/>
        <w:numPr>
          <w:ilvl w:val="0"/>
          <w:numId w:val="5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ანესთეზია ან ადგილობრივი ან რეგიონული ანესთეზია, თუ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 გამოიყენება სამკურნალოდ </w:t>
      </w:r>
      <w:r w:rsidR="001B721D">
        <w:rPr>
          <w:rFonts w:ascii="Sylfaen" w:hAnsi="Sylfaen" w:cs="Sylfaen"/>
          <w:sz w:val="24"/>
          <w:szCs w:val="24"/>
          <w:lang w:val="ka-GE"/>
        </w:rPr>
        <w:t>ბოლო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24 საათის განმავლობაში</w:t>
      </w:r>
      <w:r w:rsidR="0002155E">
        <w:rPr>
          <w:rFonts w:ascii="Sylfaen" w:hAnsi="Sylfaen" w:cs="Sylfaen"/>
          <w:sz w:val="24"/>
          <w:szCs w:val="24"/>
          <w:lang w:val="ka-GE"/>
        </w:rPr>
        <w:t xml:space="preserve"> (იხილეთ 4.4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4A98CBC9" w14:textId="77777777" w:rsidR="00AA1EE7" w:rsidRPr="00AA1EE7" w:rsidRDefault="00AA1EE7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A1EE7">
        <w:rPr>
          <w:rFonts w:ascii="Sylfaen" w:hAnsi="Sylfaen" w:cs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62CEA7F9" w14:textId="77777777" w:rsidR="00AA1EE7" w:rsidRPr="00DA4A0E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DA4A0E">
        <w:rPr>
          <w:rFonts w:ascii="Sylfaen" w:hAnsi="Sylfaen" w:cs="Sylfaen"/>
          <w:bCs/>
          <w:i/>
          <w:sz w:val="24"/>
          <w:szCs w:val="24"/>
          <w:lang w:val="ka-GE"/>
        </w:rPr>
        <w:t>ზოგადი</w:t>
      </w:r>
    </w:p>
    <w:p w14:paraId="2D0EE003" w14:textId="4576E3C3" w:rsidR="00AA1EE7" w:rsidRPr="00FF491F" w:rsidRDefault="00AA1EE7" w:rsidP="009A2F1E">
      <w:pPr>
        <w:pStyle w:val="ListParagraph"/>
        <w:numPr>
          <w:ilvl w:val="0"/>
          <w:numId w:val="6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F491F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FF491F">
        <w:rPr>
          <w:rFonts w:ascii="Sylfaen" w:hAnsi="Sylfaen" w:cs="Sylfaen"/>
          <w:sz w:val="24"/>
          <w:szCs w:val="24"/>
          <w:lang w:val="ka-GE"/>
        </w:rPr>
        <w:t xml:space="preserve"> ნატრიუმი </w:t>
      </w:r>
      <w:r w:rsidR="00262CC7" w:rsidRPr="00DB4026">
        <w:rPr>
          <w:rFonts w:ascii="Sylfaen" w:hAnsi="Sylfaen" w:cs="Sylfaen"/>
          <w:sz w:val="24"/>
          <w:szCs w:val="24"/>
          <w:lang w:val="ka-GE"/>
        </w:rPr>
        <w:t>არ უნდა ჩანაცვლდეს</w:t>
      </w:r>
      <w:r w:rsidR="00262CC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62CC7" w:rsidRPr="00FF491F">
        <w:rPr>
          <w:rFonts w:ascii="Sylfaen" w:hAnsi="Sylfaen" w:cs="Sylfaen"/>
          <w:sz w:val="24"/>
          <w:szCs w:val="24"/>
          <w:lang w:val="ka-GE"/>
        </w:rPr>
        <w:t>(ერთეული ერთეულზე)</w:t>
      </w:r>
      <w:r w:rsidR="00262CC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F491F">
        <w:rPr>
          <w:rFonts w:ascii="Sylfaen" w:hAnsi="Sylfaen" w:cs="Sylfaen"/>
          <w:sz w:val="24"/>
          <w:szCs w:val="24"/>
          <w:lang w:val="ka-GE"/>
        </w:rPr>
        <w:t>სხვა LMWH–ებთან. ისინი ერთმანეთისაგან განსხვავდებიან წარმოების პროცესით, მოლეკულური წონით, სპეციფიური ანტი-</w:t>
      </w:r>
      <w:proofErr w:type="spellStart"/>
      <w:r w:rsidRPr="00FF491F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FF491F">
        <w:rPr>
          <w:rFonts w:ascii="Sylfaen" w:hAnsi="Sylfaen" w:cs="Sylfaen"/>
          <w:sz w:val="24"/>
          <w:szCs w:val="24"/>
          <w:lang w:val="ka-GE"/>
        </w:rPr>
        <w:t xml:space="preserve"> და ანტი-</w:t>
      </w:r>
      <w:proofErr w:type="spellStart"/>
      <w:r w:rsidRPr="00FF491F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FF491F">
        <w:rPr>
          <w:rFonts w:ascii="Sylfaen" w:hAnsi="Sylfaen" w:cs="Sylfaen"/>
          <w:sz w:val="24"/>
          <w:szCs w:val="24"/>
          <w:lang w:val="ka-GE"/>
        </w:rPr>
        <w:t xml:space="preserve"> აქტივობით, საზომი ერთეულებით, დოზებით, კლინიკური ეფექტურობითა და უსაფრთხოებით. ეს იწვევს განსხვავებებს </w:t>
      </w:r>
      <w:proofErr w:type="spellStart"/>
      <w:r w:rsidRPr="00FF491F">
        <w:rPr>
          <w:rFonts w:ascii="Sylfaen" w:hAnsi="Sylfaen" w:cs="Sylfaen"/>
          <w:sz w:val="24"/>
          <w:szCs w:val="24"/>
          <w:lang w:val="ka-GE"/>
        </w:rPr>
        <w:t>ფარმაკოკინეტიკასა</w:t>
      </w:r>
      <w:proofErr w:type="spellEnd"/>
      <w:r w:rsidRPr="00FF491F">
        <w:rPr>
          <w:rFonts w:ascii="Sylfaen" w:hAnsi="Sylfaen" w:cs="Sylfaen"/>
          <w:sz w:val="24"/>
          <w:szCs w:val="24"/>
          <w:lang w:val="ka-GE"/>
        </w:rPr>
        <w:t xml:space="preserve"> და მასთან დაკავშირებულ ბიოლოგიურ აქტივობაში (მაგ. </w:t>
      </w:r>
      <w:proofErr w:type="spellStart"/>
      <w:r w:rsidRPr="00FF491F">
        <w:rPr>
          <w:rFonts w:ascii="Sylfaen" w:hAnsi="Sylfaen" w:cs="Sylfaen"/>
          <w:sz w:val="24"/>
          <w:szCs w:val="24"/>
          <w:lang w:val="ka-GE"/>
        </w:rPr>
        <w:t>ანტითრომბინის</w:t>
      </w:r>
      <w:proofErr w:type="spellEnd"/>
      <w:r w:rsidRPr="00FF491F">
        <w:rPr>
          <w:rFonts w:ascii="Sylfaen" w:hAnsi="Sylfaen" w:cs="Sylfaen"/>
          <w:sz w:val="24"/>
          <w:szCs w:val="24"/>
          <w:lang w:val="ka-GE"/>
        </w:rPr>
        <w:t xml:space="preserve"> მოქმედება და თრომბოციტების ურთიერთქმედება). ამიტომ აუცილებელია განსაკუთრებული ყურადღების გამოჩენა და თითოეული სამკურნალო პროდუქტის გამოყენების ინსტრუქციის დაცვა.</w:t>
      </w:r>
    </w:p>
    <w:p w14:paraId="2EB4A3CA" w14:textId="77777777" w:rsidR="00AA1EE7" w:rsidRPr="00BB735C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BB735C">
        <w:rPr>
          <w:rFonts w:ascii="Sylfaen" w:hAnsi="Sylfaen" w:cs="Sylfaen"/>
          <w:bCs/>
          <w:i/>
          <w:sz w:val="24"/>
          <w:szCs w:val="24"/>
          <w:lang w:val="ka-GE"/>
        </w:rPr>
        <w:t>ანამნეზში HIT (&gt;100 დღე)</w:t>
      </w:r>
    </w:p>
    <w:p w14:paraId="64EB4F9B" w14:textId="77777777" w:rsidR="005630CD" w:rsidRDefault="00AA1EE7" w:rsidP="009A2F1E">
      <w:pPr>
        <w:pStyle w:val="ListParagraph"/>
        <w:numPr>
          <w:ilvl w:val="0"/>
          <w:numId w:val="6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რომელთაც ანამნეზში აღენიშნებათ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ჰეპარინ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-ინდუცირებული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(HIT) ბოლო 100 დღის განმავლობაში ან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ანტისხეულების არსებობა</w:t>
      </w:r>
      <w:r w:rsidR="005630CD">
        <w:rPr>
          <w:rFonts w:ascii="Sylfaen" w:hAnsi="Sylfaen" w:cs="Sylfaen"/>
          <w:sz w:val="24"/>
          <w:szCs w:val="24"/>
          <w:lang w:val="ka-GE"/>
        </w:rPr>
        <w:t xml:space="preserve"> (იხილეთ 4.3. პუნქტი)</w:t>
      </w:r>
      <w:r w:rsidRPr="005630CD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ანტისხეულები შეიძლება რამდენიმე წელი შენარჩუნდეს.</w:t>
      </w:r>
    </w:p>
    <w:p w14:paraId="035F9316" w14:textId="4A48C646" w:rsidR="00AA1EE7" w:rsidRPr="005630CD" w:rsidRDefault="00AA1EE7" w:rsidP="009A2F1E">
      <w:pPr>
        <w:pStyle w:val="ListParagraph"/>
        <w:numPr>
          <w:ilvl w:val="0"/>
          <w:numId w:val="6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lastRenderedPageBreak/>
        <w:t>ენოქსაპარინის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ნატრიუმი განსაკუთრებული სიფრთხილით უნდა იქნას გამოყენებული პაციენტებში, რომლებსაც ანამნეზში (&gt;100 დღე) აღენიშნებათ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ჰეპარინ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-ინდუცირებული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ანტისხეულების გარეშე.</w:t>
      </w:r>
      <w:r w:rsidRPr="005630CD">
        <w:rPr>
          <w:rFonts w:ascii="Sylfaen" w:hAnsi="Sylfaen" w:cs="Sylfaen"/>
          <w:sz w:val="24"/>
          <w:szCs w:val="24"/>
        </w:rPr>
        <w:t xml:space="preserve"> </w:t>
      </w:r>
      <w:r w:rsidRPr="005630CD">
        <w:rPr>
          <w:rFonts w:ascii="Sylfaen" w:hAnsi="Sylfaen" w:cs="Sylfaen"/>
          <w:sz w:val="24"/>
          <w:szCs w:val="24"/>
          <w:lang w:val="ka-GE"/>
        </w:rPr>
        <w:t xml:space="preserve">გადაწყვეტილება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გამოყენებაზე ამ შემთხვევაში უნდა იქნას მიღებული მხოლოდ სარგებლისა და რისკების კარგად შეფასებისა და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არაჰეპარინული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ალტერნატიული მკურნალობის (მაგალითად,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დანაპაროიდი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5630CD">
        <w:rPr>
          <w:rFonts w:ascii="Sylfaen" w:hAnsi="Sylfaen" w:cs="Sylfaen"/>
          <w:sz w:val="24"/>
          <w:szCs w:val="24"/>
          <w:lang w:val="ka-GE"/>
        </w:rPr>
        <w:t>ლეპირუდინი</w:t>
      </w:r>
      <w:proofErr w:type="spellEnd"/>
      <w:r w:rsidRPr="005630CD">
        <w:rPr>
          <w:rFonts w:ascii="Sylfaen" w:hAnsi="Sylfaen" w:cs="Sylfaen"/>
          <w:sz w:val="24"/>
          <w:szCs w:val="24"/>
          <w:lang w:val="ka-GE"/>
        </w:rPr>
        <w:t>)</w:t>
      </w:r>
      <w:r w:rsidRPr="005630CD">
        <w:rPr>
          <w:rFonts w:ascii="Sylfaen" w:hAnsi="Sylfaen" w:cs="Sylfaen"/>
          <w:sz w:val="24"/>
          <w:szCs w:val="24"/>
        </w:rPr>
        <w:t xml:space="preserve"> </w:t>
      </w:r>
      <w:r w:rsidRPr="005630CD">
        <w:rPr>
          <w:rFonts w:ascii="Sylfaen" w:hAnsi="Sylfaen" w:cs="Sylfaen"/>
          <w:sz w:val="24"/>
          <w:szCs w:val="24"/>
          <w:lang w:val="ka-GE"/>
        </w:rPr>
        <w:t>განხილვის  შემდეგ.</w:t>
      </w:r>
    </w:p>
    <w:p w14:paraId="049A5384" w14:textId="77777777" w:rsidR="00AA1EE7" w:rsidRPr="00BB735C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BB735C">
        <w:rPr>
          <w:rFonts w:ascii="Sylfaen" w:hAnsi="Sylfaen" w:cs="Sylfaen"/>
          <w:bCs/>
          <w:i/>
          <w:sz w:val="24"/>
          <w:szCs w:val="24"/>
          <w:lang w:val="ka-GE"/>
        </w:rPr>
        <w:t>თრომბოციტების რაოდენობის მონიტორინგი</w:t>
      </w:r>
    </w:p>
    <w:p w14:paraId="67292D5F" w14:textId="30184E15" w:rsidR="00AC41AC" w:rsidRDefault="00AA1EE7" w:rsidP="00623675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AC41AC">
        <w:rPr>
          <w:rFonts w:ascii="Sylfaen" w:hAnsi="Sylfaen" w:cs="Sylfaen"/>
          <w:sz w:val="24"/>
          <w:szCs w:val="24"/>
          <w:lang w:val="ka-GE"/>
        </w:rPr>
        <w:t xml:space="preserve">ანტისხეულებით გამოწვეული HIT-ის რისკი ასევე არსებობს LMWH-ის გამოყენებასთან დაკავშირებით.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ჩვეულებრივ ვითარდება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მკურნალობის დაწყებიდან </w:t>
      </w:r>
      <w:r w:rsidR="00623675" w:rsidRPr="00623675">
        <w:rPr>
          <w:rFonts w:ascii="Sylfaen" w:hAnsi="Sylfaen" w:cs="Sylfaen"/>
          <w:sz w:val="24"/>
          <w:szCs w:val="24"/>
          <w:lang w:val="ka-GE"/>
        </w:rPr>
        <w:t>მეხუთე და ოცდამეერთე დღეს შორის პერიოდში</w:t>
      </w:r>
      <w:r w:rsidR="00623675">
        <w:rPr>
          <w:rFonts w:ascii="Sylfaen" w:hAnsi="Sylfaen" w:cs="Sylfaen"/>
          <w:sz w:val="24"/>
          <w:szCs w:val="24"/>
          <w:lang w:val="ka-GE"/>
        </w:rPr>
        <w:t>.</w:t>
      </w:r>
    </w:p>
    <w:p w14:paraId="0F157143" w14:textId="77777777" w:rsidR="00AC41AC" w:rsidRDefault="00AA1EE7" w:rsidP="009A2F1E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AC41AC">
        <w:rPr>
          <w:rFonts w:ascii="Sylfaen" w:hAnsi="Sylfaen" w:cs="Sylfaen"/>
          <w:sz w:val="24"/>
          <w:szCs w:val="24"/>
          <w:lang w:val="ka-GE"/>
        </w:rPr>
        <w:t xml:space="preserve">HIT-ის განვითარების რისკი უფრო მაღალია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პოსტოპერაციულ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პაციენტებში და ძირითადად გულის ოპერაციის შემდეგ, ასევე კიბოს მქონე პაციენტებში.</w:t>
      </w:r>
    </w:p>
    <w:p w14:paraId="5EC0178E" w14:textId="77777777" w:rsidR="00AC41AC" w:rsidRDefault="00AA1EE7" w:rsidP="009A2F1E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AC41AC">
        <w:rPr>
          <w:rFonts w:ascii="Sylfaen" w:hAnsi="Sylfaen" w:cs="Sylfaen"/>
          <w:sz w:val="24"/>
          <w:szCs w:val="24"/>
          <w:lang w:val="ka-GE"/>
        </w:rPr>
        <w:t xml:space="preserve">აქედან გამომდინარე, რეკომენდებულია თრომბოციტების რაოდენობის მონიტორინგი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ნატრიუმით თერაპიის დაწყებამდე და შემდეგ, რეგულარულად, მკურნალობის განმავლობაში.</w:t>
      </w:r>
    </w:p>
    <w:p w14:paraId="4480E814" w14:textId="77777777" w:rsidR="00AC41AC" w:rsidRDefault="00AA1EE7" w:rsidP="009A2F1E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AC41AC">
        <w:rPr>
          <w:rFonts w:ascii="Sylfaen" w:hAnsi="Sylfaen" w:cs="Sylfaen"/>
          <w:sz w:val="24"/>
          <w:szCs w:val="24"/>
          <w:lang w:val="ka-GE"/>
        </w:rPr>
        <w:t xml:space="preserve">HIT–ის დამახასიათებელი კლინიკური სიმპტომების (არტერიული და/ან ვენური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C41AC" w:rsidRPr="00AC41AC">
        <w:rPr>
          <w:rFonts w:ascii="Sylfaen" w:hAnsi="Sylfaen" w:cs="Sylfaen"/>
          <w:sz w:val="24"/>
          <w:szCs w:val="24"/>
          <w:lang w:val="ka-GE"/>
        </w:rPr>
        <w:t xml:space="preserve">ნებისმიერი </w:t>
      </w:r>
      <w:r w:rsidRPr="00AC41AC">
        <w:rPr>
          <w:rFonts w:ascii="Sylfaen" w:hAnsi="Sylfaen" w:cs="Sylfaen"/>
          <w:sz w:val="24"/>
          <w:szCs w:val="24"/>
          <w:lang w:val="ka-GE"/>
        </w:rPr>
        <w:t xml:space="preserve">ახალი ეპიზოდი, კანის ნებისმიერი სახის მტკივნეული დაზიანება ინექციის ადგილზე, ნებისმიერი ალერგიული ან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ანაფილაქტოიდური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რეაქცია მკურნალობაზე) არსებობისას, უნდა შეფასდეს თრომბოციტების რაოდენობა. პაციენტები უნდა იყვნენ ინფორმირებულნი აღნიშნული სიმპტომების შესახებ, ხოლო მათი განვითარების შემთხვევაში მათ უნდა მიმართონ თავიანთ პირველადი ჯანდაცვის ექიმს.</w:t>
      </w:r>
    </w:p>
    <w:p w14:paraId="140CD2C6" w14:textId="07459E31" w:rsidR="00AA1EE7" w:rsidRPr="00AC41AC" w:rsidRDefault="00AA1EE7" w:rsidP="009A2F1E">
      <w:pPr>
        <w:pStyle w:val="ListParagraph"/>
        <w:numPr>
          <w:ilvl w:val="0"/>
          <w:numId w:val="7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AC41AC">
        <w:rPr>
          <w:rFonts w:ascii="Sylfaen" w:hAnsi="Sylfaen" w:cs="Sylfaen"/>
          <w:sz w:val="24"/>
          <w:szCs w:val="24"/>
          <w:lang w:val="ka-GE"/>
        </w:rPr>
        <w:t>თრომბოციტების რაოდენობის მნიშვნელოვანი დაქვეითების (საწყისი მაჩვენებლის 30-50 %) შემთხ</w:t>
      </w:r>
      <w:r w:rsidR="00AC41AC" w:rsidRPr="00AC41AC">
        <w:rPr>
          <w:rFonts w:ascii="Sylfaen" w:hAnsi="Sylfaen" w:cs="Sylfaen"/>
          <w:sz w:val="24"/>
          <w:szCs w:val="24"/>
          <w:lang w:val="ka-GE"/>
        </w:rPr>
        <w:t>ვ</w:t>
      </w:r>
      <w:r w:rsidRPr="00AC41AC">
        <w:rPr>
          <w:rFonts w:ascii="Sylfaen" w:hAnsi="Sylfaen" w:cs="Sylfaen"/>
          <w:sz w:val="24"/>
          <w:szCs w:val="24"/>
          <w:lang w:val="ka-GE"/>
        </w:rPr>
        <w:t xml:space="preserve">ევაში,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მკურნალობა დაუყოვნებლივ უნდა შეწყდეს და პაციენტი უნდა გადავიდეს სხვა 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არაჰეპარინული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C41AC">
        <w:rPr>
          <w:rFonts w:ascii="Sylfaen" w:hAnsi="Sylfaen" w:cs="Sylfaen"/>
          <w:sz w:val="24"/>
          <w:szCs w:val="24"/>
          <w:lang w:val="ka-GE"/>
        </w:rPr>
        <w:t>ანტიკოაგულანტებით</w:t>
      </w:r>
      <w:proofErr w:type="spellEnd"/>
      <w:r w:rsidRPr="00AC41AC">
        <w:rPr>
          <w:rFonts w:ascii="Sylfaen" w:hAnsi="Sylfaen" w:cs="Sylfaen"/>
          <w:sz w:val="24"/>
          <w:szCs w:val="24"/>
          <w:lang w:val="ka-GE"/>
        </w:rPr>
        <w:t xml:space="preserve"> მკურნალობაზე.</w:t>
      </w:r>
    </w:p>
    <w:p w14:paraId="4AFEA2E3" w14:textId="77777777" w:rsidR="00AA1EE7" w:rsidRPr="00F468DC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F468DC">
        <w:rPr>
          <w:rFonts w:ascii="Sylfaen" w:hAnsi="Sylfaen" w:cs="Sylfaen"/>
          <w:bCs/>
          <w:i/>
          <w:sz w:val="24"/>
          <w:szCs w:val="24"/>
          <w:lang w:val="ka-GE"/>
        </w:rPr>
        <w:t>ჰემორაგია</w:t>
      </w:r>
      <w:proofErr w:type="spellEnd"/>
    </w:p>
    <w:p w14:paraId="29662C3A" w14:textId="77777777" w:rsidR="00BB42B2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B42B2">
        <w:rPr>
          <w:rFonts w:ascii="Sylfaen" w:hAnsi="Sylfaen" w:cs="Sylfaen"/>
          <w:sz w:val="24"/>
          <w:szCs w:val="24"/>
          <w:lang w:val="ka-GE"/>
        </w:rPr>
        <w:t>სხვა ანტიკოაგულანტების მსგავსად, შეიძლება განვითარდეს სისხლდენა ნებისმიერ ადგილზე. სისხლდენის განვითარების შემთხვევაში, უნდა დადგინდეს სისხლდენის მიზეზი და დაინიშნოს შესაბამისი მკურნალობა.</w:t>
      </w:r>
    </w:p>
    <w:p w14:paraId="0A948C0A" w14:textId="77777777" w:rsidR="00BB42B2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B42B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B42B2">
        <w:rPr>
          <w:rFonts w:ascii="Sylfaen" w:hAnsi="Sylfaen" w:cs="Sylfaen"/>
          <w:sz w:val="24"/>
          <w:szCs w:val="24"/>
          <w:lang w:val="ka-GE"/>
        </w:rPr>
        <w:t xml:space="preserve"> ნატრიუმი, ისევე როგორც ნებისმიერი სხვა </w:t>
      </w:r>
      <w:proofErr w:type="spellStart"/>
      <w:r w:rsidRPr="00BB42B2">
        <w:rPr>
          <w:rFonts w:ascii="Sylfaen" w:hAnsi="Sylfaen" w:cs="Sylfaen"/>
          <w:sz w:val="24"/>
          <w:szCs w:val="24"/>
          <w:lang w:val="ka-GE"/>
        </w:rPr>
        <w:t>ანტიკოაგულანტული</w:t>
      </w:r>
      <w:proofErr w:type="spellEnd"/>
      <w:r w:rsidRPr="00BB42B2">
        <w:rPr>
          <w:rFonts w:ascii="Sylfaen" w:hAnsi="Sylfaen" w:cs="Sylfaen"/>
          <w:sz w:val="24"/>
          <w:szCs w:val="24"/>
          <w:lang w:val="ka-GE"/>
        </w:rPr>
        <w:t xml:space="preserve"> თერაპიის დროს, სიფრთხილით უნდა იქნას გამოყენებული სისხლდენის გაზრდილი რისკის შემთხვევაში, როგორიცაა:</w:t>
      </w:r>
    </w:p>
    <w:p w14:paraId="27E065E6" w14:textId="541C125E" w:rsidR="00BB42B2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B42B2">
        <w:rPr>
          <w:rFonts w:ascii="Sylfaen" w:hAnsi="Sylfaen" w:cs="Sylfaen"/>
          <w:sz w:val="24"/>
          <w:szCs w:val="24"/>
          <w:lang w:val="ka-GE"/>
        </w:rPr>
        <w:t>ჰემოსტაზის დარღვევა</w:t>
      </w:r>
      <w:r w:rsidR="00BB42B2">
        <w:rPr>
          <w:rFonts w:ascii="Sylfaen" w:hAnsi="Sylfaen" w:cs="Sylfaen"/>
          <w:sz w:val="24"/>
          <w:szCs w:val="24"/>
          <w:lang w:val="ka-GE"/>
        </w:rPr>
        <w:t>,</w:t>
      </w:r>
    </w:p>
    <w:p w14:paraId="54DD5DC2" w14:textId="77777777" w:rsidR="00BB42B2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B42B2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proofErr w:type="spellStart"/>
      <w:r w:rsidRPr="00BB42B2">
        <w:rPr>
          <w:rFonts w:ascii="Sylfaen" w:hAnsi="Sylfaen" w:cs="Sylfaen"/>
          <w:sz w:val="24"/>
          <w:szCs w:val="24"/>
          <w:lang w:val="ka-GE"/>
        </w:rPr>
        <w:t>პეპტიური</w:t>
      </w:r>
      <w:proofErr w:type="spellEnd"/>
      <w:r w:rsidRPr="00BB42B2">
        <w:rPr>
          <w:rFonts w:ascii="Sylfaen" w:hAnsi="Sylfaen" w:cs="Sylfaen"/>
          <w:sz w:val="24"/>
          <w:szCs w:val="24"/>
          <w:lang w:val="ka-GE"/>
        </w:rPr>
        <w:t xml:space="preserve"> წყლული,</w:t>
      </w:r>
    </w:p>
    <w:p w14:paraId="47E598FB" w14:textId="77777777" w:rsidR="00BB42B2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B42B2">
        <w:rPr>
          <w:rFonts w:ascii="Sylfaen" w:hAnsi="Sylfaen" w:cs="Sylfaen"/>
          <w:sz w:val="24"/>
          <w:szCs w:val="24"/>
          <w:lang w:val="ka-GE"/>
        </w:rPr>
        <w:t>ბოლო დროს გადატანილი იშემიური ინსულტი,</w:t>
      </w:r>
    </w:p>
    <w:p w14:paraId="085F84AF" w14:textId="77777777" w:rsidR="00BB42B2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B42B2">
        <w:rPr>
          <w:rFonts w:ascii="Sylfaen" w:hAnsi="Sylfaen" w:cs="Sylfaen"/>
          <w:sz w:val="24"/>
          <w:szCs w:val="24"/>
          <w:lang w:val="ka-GE"/>
        </w:rPr>
        <w:t xml:space="preserve">მწვავე არტერიული </w:t>
      </w:r>
      <w:proofErr w:type="spellStart"/>
      <w:r w:rsidRPr="00BB42B2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BB42B2">
        <w:rPr>
          <w:rFonts w:ascii="Sylfaen" w:hAnsi="Sylfaen" w:cs="Sylfaen"/>
          <w:sz w:val="24"/>
          <w:szCs w:val="24"/>
          <w:lang w:val="ka-GE"/>
        </w:rPr>
        <w:t>,</w:t>
      </w:r>
    </w:p>
    <w:p w14:paraId="5EC83068" w14:textId="77777777" w:rsidR="00BB42B2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B42B2">
        <w:rPr>
          <w:rFonts w:ascii="Sylfaen" w:hAnsi="Sylfaen" w:cs="Sylfaen"/>
          <w:sz w:val="24"/>
          <w:szCs w:val="24"/>
          <w:lang w:val="ka-GE"/>
        </w:rPr>
        <w:t xml:space="preserve">ბოლო დროს გადატანილი დიაბეტური </w:t>
      </w:r>
      <w:proofErr w:type="spellStart"/>
      <w:r w:rsidRPr="00BB42B2">
        <w:rPr>
          <w:rFonts w:ascii="Sylfaen" w:hAnsi="Sylfaen" w:cs="Sylfaen"/>
          <w:sz w:val="24"/>
          <w:szCs w:val="24"/>
          <w:lang w:val="ka-GE"/>
        </w:rPr>
        <w:t>რეტინოპათია</w:t>
      </w:r>
      <w:proofErr w:type="spellEnd"/>
      <w:r w:rsidRPr="00BB42B2">
        <w:rPr>
          <w:rFonts w:ascii="Sylfaen" w:hAnsi="Sylfaen" w:cs="Sylfaen"/>
          <w:sz w:val="24"/>
          <w:szCs w:val="24"/>
          <w:lang w:val="ka-GE"/>
        </w:rPr>
        <w:t>,</w:t>
      </w:r>
    </w:p>
    <w:p w14:paraId="2A019888" w14:textId="77777777" w:rsidR="00BB42B2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B42B2">
        <w:rPr>
          <w:rFonts w:ascii="Sylfaen" w:hAnsi="Sylfaen" w:cs="Sylfaen"/>
          <w:sz w:val="24"/>
          <w:szCs w:val="24"/>
          <w:lang w:val="ka-GE"/>
        </w:rPr>
        <w:t>ნეიროქირურგიული ან თვალის ოპერაცია,</w:t>
      </w:r>
    </w:p>
    <w:p w14:paraId="4ED52F0B" w14:textId="7DFD8D27" w:rsidR="00AA1EE7" w:rsidRPr="00BB42B2" w:rsidRDefault="00AA1EE7" w:rsidP="009A2F1E">
      <w:pPr>
        <w:pStyle w:val="ListParagraph"/>
        <w:numPr>
          <w:ilvl w:val="0"/>
          <w:numId w:val="9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B42B2">
        <w:rPr>
          <w:rFonts w:ascii="Sylfaen" w:hAnsi="Sylfaen" w:cs="Sylfaen"/>
          <w:sz w:val="24"/>
          <w:szCs w:val="24"/>
          <w:lang w:val="ka-GE"/>
        </w:rPr>
        <w:t>ჰემოსტაზზე მოქმედი მედიკამენტების ერთდროული გამოყენება</w:t>
      </w:r>
      <w:r w:rsidR="00BB42B2">
        <w:rPr>
          <w:rFonts w:ascii="Sylfaen" w:hAnsi="Sylfaen" w:cs="Sylfaen"/>
          <w:sz w:val="24"/>
          <w:szCs w:val="24"/>
          <w:lang w:val="ka-GE"/>
        </w:rPr>
        <w:t xml:space="preserve"> (იხილეთ 4.5 პუნქტი)</w:t>
      </w:r>
      <w:r w:rsidRPr="00BB42B2">
        <w:rPr>
          <w:rFonts w:ascii="Sylfaen" w:hAnsi="Sylfaen" w:cs="Sylfaen"/>
          <w:sz w:val="24"/>
          <w:szCs w:val="24"/>
          <w:lang w:val="ka-GE"/>
        </w:rPr>
        <w:t>.</w:t>
      </w:r>
    </w:p>
    <w:p w14:paraId="637A88B8" w14:textId="77777777" w:rsidR="00AA1EE7" w:rsidRPr="00F468DC" w:rsidRDefault="00AA1EE7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F468DC">
        <w:rPr>
          <w:rFonts w:ascii="Sylfaen" w:hAnsi="Sylfaen" w:cs="Sylfaen"/>
          <w:bCs/>
          <w:i/>
          <w:sz w:val="24"/>
          <w:szCs w:val="24"/>
          <w:lang w:val="ka-GE"/>
        </w:rPr>
        <w:lastRenderedPageBreak/>
        <w:t>ლაბორატორიული კვლევები</w:t>
      </w:r>
    </w:p>
    <w:p w14:paraId="456B29CF" w14:textId="77777777" w:rsidR="000E157D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5B431E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proofErr w:type="spellStart"/>
      <w:r w:rsidRPr="005B431E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5B431E">
        <w:rPr>
          <w:rFonts w:ascii="Sylfaen" w:hAnsi="Sylfaen" w:cs="Sylfaen"/>
          <w:sz w:val="24"/>
          <w:szCs w:val="24"/>
          <w:lang w:val="ka-GE"/>
        </w:rPr>
        <w:t xml:space="preserve"> პროფილაქტიკისთვის გამოყენებული დოზებით, </w:t>
      </w:r>
      <w:proofErr w:type="spellStart"/>
      <w:r w:rsidRPr="005B431E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5B431E">
        <w:rPr>
          <w:rFonts w:ascii="Sylfaen" w:hAnsi="Sylfaen" w:cs="Sylfaen"/>
          <w:sz w:val="24"/>
          <w:szCs w:val="24"/>
          <w:lang w:val="ka-GE"/>
        </w:rPr>
        <w:t xml:space="preserve"> ნატრიუმი მნიშვნელოვნად არ მოქმედებს სისხლდენის დროზე და სისხლის ზოგად კოაგულაციაზე და არ ახდენს გავლენას თრომბოციტების </w:t>
      </w:r>
      <w:proofErr w:type="spellStart"/>
      <w:r w:rsidRPr="005B431E">
        <w:rPr>
          <w:rFonts w:ascii="Sylfaen" w:hAnsi="Sylfaen" w:cs="Sylfaen"/>
          <w:sz w:val="24"/>
          <w:szCs w:val="24"/>
          <w:lang w:val="ka-GE"/>
        </w:rPr>
        <w:t>აგრეგაციაზე</w:t>
      </w:r>
      <w:proofErr w:type="spellEnd"/>
      <w:r w:rsidRPr="005B431E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5B431E">
        <w:rPr>
          <w:rFonts w:ascii="Sylfaen" w:hAnsi="Sylfaen" w:cs="Sylfaen"/>
          <w:sz w:val="24"/>
          <w:szCs w:val="24"/>
          <w:lang w:val="ka-GE"/>
        </w:rPr>
        <w:t>ფიბრინოგენის</w:t>
      </w:r>
      <w:proofErr w:type="spellEnd"/>
      <w:r w:rsidRPr="005B431E">
        <w:rPr>
          <w:rFonts w:ascii="Sylfaen" w:hAnsi="Sylfaen" w:cs="Sylfaen"/>
          <w:sz w:val="24"/>
          <w:szCs w:val="24"/>
          <w:lang w:val="ka-GE"/>
        </w:rPr>
        <w:t xml:space="preserve"> შეკავშირებაზე </w:t>
      </w:r>
      <w:proofErr w:type="spellStart"/>
      <w:r w:rsidRPr="005B431E">
        <w:rPr>
          <w:rFonts w:ascii="Sylfaen" w:hAnsi="Sylfaen" w:cs="Sylfaen"/>
          <w:sz w:val="24"/>
          <w:szCs w:val="24"/>
          <w:lang w:val="ka-GE"/>
        </w:rPr>
        <w:t>თრომბოციტებთან</w:t>
      </w:r>
      <w:proofErr w:type="spellEnd"/>
      <w:r w:rsidRPr="005B431E">
        <w:rPr>
          <w:rFonts w:ascii="Sylfaen" w:hAnsi="Sylfaen" w:cs="Sylfaen"/>
          <w:sz w:val="24"/>
          <w:szCs w:val="24"/>
          <w:lang w:val="ka-GE"/>
        </w:rPr>
        <w:t>.</w:t>
      </w:r>
    </w:p>
    <w:p w14:paraId="0401FDA9" w14:textId="61A9AD53" w:rsidR="00AA1EE7" w:rsidRPr="000E157D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0E157D">
        <w:rPr>
          <w:rFonts w:ascii="Sylfaen" w:hAnsi="Sylfaen" w:cs="Sylfaen"/>
          <w:sz w:val="24"/>
          <w:szCs w:val="24"/>
          <w:lang w:val="ka-GE"/>
        </w:rPr>
        <w:t xml:space="preserve">უფრო დიდი დოზებით გამოყენებისას, შეიძლება აღინიშნოს აქტივირებული პარციალური </w:t>
      </w:r>
      <w:proofErr w:type="spellStart"/>
      <w:r w:rsidRPr="000E157D">
        <w:rPr>
          <w:rFonts w:ascii="Sylfaen" w:hAnsi="Sylfaen" w:cs="Sylfaen"/>
          <w:sz w:val="24"/>
          <w:szCs w:val="24"/>
          <w:lang w:val="ka-GE"/>
        </w:rPr>
        <w:t>თრომბოპლასტინის</w:t>
      </w:r>
      <w:proofErr w:type="spellEnd"/>
      <w:r w:rsidRPr="000E157D">
        <w:rPr>
          <w:rFonts w:ascii="Sylfaen" w:hAnsi="Sylfaen" w:cs="Sylfaen"/>
          <w:sz w:val="24"/>
          <w:szCs w:val="24"/>
          <w:lang w:val="ka-GE"/>
        </w:rPr>
        <w:t xml:space="preserve"> დროის (</w:t>
      </w:r>
      <w:proofErr w:type="spellStart"/>
      <w:r w:rsidRPr="000E157D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0E157D">
        <w:rPr>
          <w:rFonts w:ascii="Sylfaen" w:hAnsi="Sylfaen" w:cs="Sylfaen"/>
          <w:sz w:val="24"/>
          <w:szCs w:val="24"/>
          <w:lang w:val="ka-GE"/>
        </w:rPr>
        <w:t xml:space="preserve">) და აქტივირებული შედედების დროის (ACT) ზრდა. </w:t>
      </w:r>
      <w:proofErr w:type="spellStart"/>
      <w:r w:rsidRPr="000E157D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0E157D">
        <w:rPr>
          <w:rFonts w:ascii="Sylfaen" w:hAnsi="Sylfaen" w:cs="Sylfaen"/>
          <w:sz w:val="24"/>
          <w:szCs w:val="24"/>
          <w:lang w:val="ka-GE"/>
        </w:rPr>
        <w:t xml:space="preserve">-ისა და ACT-ის გახანგრძლივება არ არის პირდაპირ კავშირში </w:t>
      </w:r>
      <w:proofErr w:type="spellStart"/>
      <w:r w:rsidRPr="000E157D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0E157D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0E157D">
        <w:rPr>
          <w:rFonts w:ascii="Sylfaen" w:hAnsi="Sylfaen" w:cs="Sylfaen"/>
          <w:sz w:val="24"/>
          <w:szCs w:val="24"/>
          <w:lang w:val="ka-GE"/>
        </w:rPr>
        <w:t>ანტითრომბოზული</w:t>
      </w:r>
      <w:proofErr w:type="spellEnd"/>
      <w:r w:rsidRPr="000E157D">
        <w:rPr>
          <w:rFonts w:ascii="Sylfaen" w:hAnsi="Sylfaen" w:cs="Sylfaen"/>
          <w:sz w:val="24"/>
          <w:szCs w:val="24"/>
          <w:lang w:val="ka-GE"/>
        </w:rPr>
        <w:t xml:space="preserve"> აქტივობის მატებასთან და, შესაბამისად, გამოუსადეგარი და არასაიმედოა </w:t>
      </w:r>
      <w:proofErr w:type="spellStart"/>
      <w:r w:rsidRPr="000E157D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0E157D">
        <w:rPr>
          <w:rFonts w:ascii="Sylfaen" w:hAnsi="Sylfaen" w:cs="Sylfaen"/>
          <w:sz w:val="24"/>
          <w:szCs w:val="24"/>
          <w:lang w:val="ka-GE"/>
        </w:rPr>
        <w:t xml:space="preserve"> ნატრიუმის აქტივობის მონიტორინგისთვის.</w:t>
      </w:r>
    </w:p>
    <w:p w14:paraId="5B6CFE8E" w14:textId="77777777" w:rsidR="00AA1EE7" w:rsidRPr="000A6A9B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0A6A9B">
        <w:rPr>
          <w:rFonts w:ascii="Sylfaen" w:hAnsi="Sylfaen" w:cs="Sylfaen"/>
          <w:bCs/>
          <w:i/>
          <w:sz w:val="24"/>
          <w:szCs w:val="24"/>
          <w:lang w:val="ka-GE"/>
        </w:rPr>
        <w:t>სპინალური</w:t>
      </w:r>
      <w:proofErr w:type="spellEnd"/>
      <w:r w:rsidRPr="000A6A9B">
        <w:rPr>
          <w:rFonts w:ascii="Sylfaen" w:hAnsi="Sylfaen" w:cs="Sylfaen"/>
          <w:bCs/>
          <w:i/>
          <w:sz w:val="24"/>
          <w:szCs w:val="24"/>
          <w:lang w:val="ka-GE"/>
        </w:rPr>
        <w:t>/</w:t>
      </w:r>
      <w:proofErr w:type="spellStart"/>
      <w:r w:rsidRPr="000A6A9B">
        <w:rPr>
          <w:rFonts w:ascii="Sylfaen" w:hAnsi="Sylfaen" w:cs="Sylfaen"/>
          <w:bCs/>
          <w:i/>
          <w:sz w:val="24"/>
          <w:szCs w:val="24"/>
          <w:lang w:val="ka-GE"/>
        </w:rPr>
        <w:t>ეპიდურული</w:t>
      </w:r>
      <w:proofErr w:type="spellEnd"/>
      <w:r w:rsidRPr="000A6A9B">
        <w:rPr>
          <w:rFonts w:ascii="Sylfaen" w:hAnsi="Sylfaen" w:cs="Sylfaen"/>
          <w:bCs/>
          <w:i/>
          <w:sz w:val="24"/>
          <w:szCs w:val="24"/>
          <w:lang w:val="ka-GE"/>
        </w:rPr>
        <w:t xml:space="preserve"> ანესთეზია ან </w:t>
      </w:r>
      <w:proofErr w:type="spellStart"/>
      <w:r w:rsidRPr="000A6A9B">
        <w:rPr>
          <w:rFonts w:ascii="Sylfaen" w:hAnsi="Sylfaen" w:cs="Sylfaen"/>
          <w:bCs/>
          <w:i/>
          <w:sz w:val="24"/>
          <w:szCs w:val="24"/>
          <w:lang w:val="ka-GE"/>
        </w:rPr>
        <w:t>ლუმბალური</w:t>
      </w:r>
      <w:proofErr w:type="spellEnd"/>
      <w:r w:rsidRPr="000A6A9B">
        <w:rPr>
          <w:rFonts w:ascii="Sylfaen" w:hAnsi="Sylfaen" w:cs="Sylfaen"/>
          <w:bCs/>
          <w:i/>
          <w:sz w:val="24"/>
          <w:szCs w:val="24"/>
          <w:lang w:val="ka-GE"/>
        </w:rPr>
        <w:t xml:space="preserve"> პუნქცია</w:t>
      </w:r>
    </w:p>
    <w:p w14:paraId="762A6DCD" w14:textId="77777777" w:rsidR="00E2365A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ანესთეზია 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ლუმბალური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პუნქცია არ უნდა ჩატარდეს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თერაპიული დოზების მიღებიდან 24 საათის განმავლობაში</w:t>
      </w:r>
      <w:r w:rsidR="001571CB">
        <w:rPr>
          <w:rFonts w:ascii="Sylfaen" w:hAnsi="Sylfaen" w:cs="Sylfaen"/>
          <w:sz w:val="24"/>
          <w:szCs w:val="24"/>
          <w:lang w:val="ka-GE"/>
        </w:rPr>
        <w:t xml:space="preserve"> (იხილეთ აგრეთვე 4.3.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3389DD45" w14:textId="77777777" w:rsidR="009C6700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ნატრიუმისა და 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ანესთეზიის ან 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პუნქციის პროცედურების ერთდროული გამოყენების შედეგად დაფიქსირდა 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ნეიროაქსიალური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ჰემატომების შემთხვევები, რამაც გამოიწვია ხანგრძლივი ან მუდმივი დამბლა. აღნიშნული მოვლენები იშვიათია 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ნატრიუმის</w:t>
      </w:r>
      <w:r w:rsidR="00E2365A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E2365A">
        <w:rPr>
          <w:rFonts w:ascii="Sylfaen" w:hAnsi="Sylfaen" w:cs="Sylfaen"/>
          <w:sz w:val="24"/>
          <w:szCs w:val="24"/>
          <w:lang w:val="ka-GE"/>
        </w:rPr>
        <w:t>სე</w:t>
      </w:r>
      <w:r w:rsidR="00E2365A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E2365A">
        <w:rPr>
          <w:rFonts w:ascii="Sylfaen" w:hAnsi="Sylfaen" w:cs="Sylfaen"/>
          <w:sz w:val="24"/>
          <w:szCs w:val="24"/>
          <w:lang w:val="ka-GE"/>
        </w:rPr>
        <w:t xml:space="preserve">მგ) ან უფრო დაბალი დოზით დღე-ღამეში გამოყენებისას. ამ გართულებების რისკი უფრო მაღალია პოსტოპერაციული მუდმივი 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კათეტერების გამოყენებისას, იმ დამატებით პრეპარატებთან ერთად გამოყენებისას, რომლებიც გავლენას ახდენენ ჰემოსტაზზე, როგორიცაა 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საშუალებები (NSAID), ტრავმული ან განმეორებითი 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E2365A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E2365A">
        <w:rPr>
          <w:rFonts w:ascii="Sylfaen" w:hAnsi="Sylfaen" w:cs="Sylfaen"/>
          <w:sz w:val="24"/>
          <w:szCs w:val="24"/>
          <w:lang w:val="ka-GE"/>
        </w:rPr>
        <w:t xml:space="preserve"> პუნქციის დროს, ასევე პაციენტებში, რომლებსაც ანამნეზში აღენიშნებათ ხერხემლის ოპერაცია ან ხერხემლის დეფორმაცია.</w:t>
      </w:r>
    </w:p>
    <w:p w14:paraId="747B6C09" w14:textId="77777777" w:rsidR="00754DA7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ნატრიუმის და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ანესთეზიის/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ანალგეზიის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პუნქციის ერთდროულ გამოყენებასთან დაკავშირებული სისხლდენის პოტენციური რისკის შესამცირებლად, გასათვალისწინებელია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="003B666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B6663" w:rsidRPr="009C6700">
        <w:rPr>
          <w:rFonts w:ascii="Sylfaen" w:hAnsi="Sylfaen" w:cs="Sylfaen"/>
          <w:sz w:val="24"/>
          <w:szCs w:val="24"/>
          <w:lang w:val="ka-GE"/>
        </w:rPr>
        <w:t xml:space="preserve">ნატრიუმის </w:t>
      </w:r>
      <w:r w:rsidRPr="009C670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პროფილი</w:t>
      </w:r>
      <w:r w:rsidR="003B6663">
        <w:rPr>
          <w:rFonts w:ascii="Sylfaen" w:hAnsi="Sylfaen" w:cs="Sylfaen"/>
          <w:sz w:val="24"/>
          <w:szCs w:val="24"/>
          <w:lang w:val="ka-GE"/>
        </w:rPr>
        <w:t xml:space="preserve"> (იხილეთ 5.2. პუნქტი)</w:t>
      </w:r>
      <w:r w:rsidRPr="009C6700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კათეტერის ჩადგმა ან ამოღება ან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ლუმბალური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პუნქცია საუკეთესოდ ხორციელდება მაშინ, როდესაც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ეფექტი დაბალია; თუმცა, თითოეულ პაციენტში საკმარისად დაბალი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ეფექტის მიღწევის ზუსტი დრო უცნობია. პაციენტებისთვის, რომელთა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კლირენსი 15-30 მლ/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-ს შეადგენს, საჭიროა დამატებითი რეკომენდაციები, ვინაიდან </w:t>
      </w:r>
      <w:proofErr w:type="spellStart"/>
      <w:r w:rsidRPr="009C6700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9C6700">
        <w:rPr>
          <w:rFonts w:ascii="Sylfaen" w:hAnsi="Sylfaen" w:cs="Sylfaen"/>
          <w:sz w:val="24"/>
          <w:szCs w:val="24"/>
          <w:lang w:val="ka-GE"/>
        </w:rPr>
        <w:t xml:space="preserve"> ნატრიუმის ელიმინაცია უფრო ხანგრძლივია</w:t>
      </w:r>
      <w:r w:rsidR="00B57055">
        <w:rPr>
          <w:rFonts w:ascii="Sylfaen" w:hAnsi="Sylfaen" w:cs="Sylfaen"/>
          <w:sz w:val="24"/>
          <w:szCs w:val="24"/>
          <w:lang w:val="ka-GE"/>
        </w:rPr>
        <w:t xml:space="preserve"> (იხილეთ 4.2. პუნქტი)</w:t>
      </w:r>
      <w:r w:rsidR="00B57055" w:rsidRPr="009C6700">
        <w:rPr>
          <w:rFonts w:ascii="Sylfaen" w:hAnsi="Sylfaen" w:cs="Sylfaen"/>
          <w:sz w:val="24"/>
          <w:szCs w:val="24"/>
          <w:lang w:val="ka-GE"/>
        </w:rPr>
        <w:t>.</w:t>
      </w:r>
    </w:p>
    <w:p w14:paraId="7F4EA0F2" w14:textId="3D294CFD" w:rsidR="00AA1EE7" w:rsidRPr="00754DA7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754DA7">
        <w:rPr>
          <w:rFonts w:ascii="Sylfaen" w:hAnsi="Sylfaen" w:cs="Sylfaen"/>
          <w:sz w:val="24"/>
          <w:szCs w:val="24"/>
          <w:lang w:val="ka-GE"/>
        </w:rPr>
        <w:t xml:space="preserve">თუ ექიმი გადაწყვეტს დანიშნოს </w:t>
      </w:r>
      <w:proofErr w:type="spellStart"/>
      <w:r w:rsidRPr="00754DA7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754DA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54DA7">
        <w:rPr>
          <w:rFonts w:ascii="Sylfaen" w:hAnsi="Sylfaen" w:cs="Sylfaen"/>
          <w:sz w:val="24"/>
          <w:szCs w:val="24"/>
          <w:lang w:val="ka-GE"/>
        </w:rPr>
        <w:t>ეპიდურული</w:t>
      </w:r>
      <w:proofErr w:type="spellEnd"/>
      <w:r w:rsidRPr="00754DA7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754DA7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754DA7">
        <w:rPr>
          <w:rFonts w:ascii="Sylfaen" w:hAnsi="Sylfaen" w:cs="Sylfaen"/>
          <w:sz w:val="24"/>
          <w:szCs w:val="24"/>
          <w:lang w:val="ka-GE"/>
        </w:rPr>
        <w:t xml:space="preserve"> ანესთეზიის/</w:t>
      </w:r>
      <w:proofErr w:type="spellStart"/>
      <w:r w:rsidRPr="00754DA7">
        <w:rPr>
          <w:rFonts w:ascii="Sylfaen" w:hAnsi="Sylfaen" w:cs="Sylfaen"/>
          <w:sz w:val="24"/>
          <w:szCs w:val="24"/>
          <w:lang w:val="ka-GE"/>
        </w:rPr>
        <w:t>ანალგეზიის</w:t>
      </w:r>
      <w:proofErr w:type="spellEnd"/>
      <w:r w:rsidRPr="00754DA7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754DA7">
        <w:rPr>
          <w:rFonts w:ascii="Sylfaen" w:hAnsi="Sylfaen" w:cs="Sylfaen"/>
          <w:sz w:val="24"/>
          <w:szCs w:val="24"/>
          <w:lang w:val="ka-GE"/>
        </w:rPr>
        <w:t>ლუმბალური</w:t>
      </w:r>
      <w:proofErr w:type="spellEnd"/>
      <w:r w:rsidRPr="00754DA7">
        <w:rPr>
          <w:rFonts w:ascii="Sylfaen" w:hAnsi="Sylfaen" w:cs="Sylfaen"/>
          <w:sz w:val="24"/>
          <w:szCs w:val="24"/>
          <w:lang w:val="ka-GE"/>
        </w:rPr>
        <w:t xml:space="preserve"> პუნქციის ფონზე, უნდა ჩატარდეს ხშირი მონიტორინგი ნევროლოგიური დარღვევების ნებისმიერი ნიშნისა და სიმპტომის </w:t>
      </w:r>
      <w:r w:rsidRPr="00754DA7">
        <w:rPr>
          <w:rFonts w:ascii="Sylfaen" w:hAnsi="Sylfaen" w:cs="Sylfaen"/>
          <w:sz w:val="24"/>
          <w:szCs w:val="24"/>
          <w:lang w:val="ka-GE"/>
        </w:rPr>
        <w:lastRenderedPageBreak/>
        <w:t xml:space="preserve">გამოვლენის მიზნით, როგორიცაა ზურგის ტკივილი, კიდურების სენსორული და მოტორული დეფიციტი (ქვედა კიდურების დაბუჟება ან სისუსტე), ნაწლავის და/ან შარდის ბუშტის დისფუნქცია. პაციენტები ინფორმირებულნი უნდა იყვნენ, რომ დაუყოვნებლივ აცნობონ ექიმს რომელიმე ზემოთ აღნიშნული ნიშანის ან სიმპტომის განვითარების შემთხვევაში. </w:t>
      </w:r>
      <w:proofErr w:type="spellStart"/>
      <w:r w:rsidRPr="00754DA7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754DA7">
        <w:rPr>
          <w:rFonts w:ascii="Sylfaen" w:hAnsi="Sylfaen" w:cs="Sylfaen"/>
          <w:sz w:val="24"/>
          <w:szCs w:val="24"/>
          <w:lang w:val="ka-GE"/>
        </w:rPr>
        <w:t xml:space="preserve">  ჰემატომის ნიშნებზე ან სიმპტომებზე ეჭვის შემთხვევაში, უნდა დაიწყოს დიაგნოსტიკა და მკურნალობა, მათ შორის ზურგის ტვინის დეკომპრესიის გათვალისწინება, მიუხედავად იმისა, რომ ასეთმა მკურნალობამ შეიძლება ვერ შეაჩეროს ან შეცვალოს ნევროლოგიური გართულებები.</w:t>
      </w:r>
    </w:p>
    <w:p w14:paraId="06816E03" w14:textId="77777777" w:rsidR="00AA1EE7" w:rsidRPr="007672B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7672BA">
        <w:rPr>
          <w:rFonts w:ascii="Sylfaen" w:hAnsi="Sylfaen" w:cs="Sylfaen"/>
          <w:bCs/>
          <w:i/>
          <w:sz w:val="24"/>
          <w:szCs w:val="24"/>
          <w:lang w:val="ka-GE"/>
        </w:rPr>
        <w:t>კანის ნეკროზი/კანის ვასკულიტი</w:t>
      </w:r>
    </w:p>
    <w:p w14:paraId="2E661393" w14:textId="77777777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LMWH-ის გამოყენებასთან დაკავშირებით დაფიქსირდა კანის ნეკროზისა და კანის ვასკულიტის შემთხვევები, რა დროსაც აუცილებელია მკურნალობის დაუყოვნებელი შეწყვეტა.</w:t>
      </w:r>
    </w:p>
    <w:p w14:paraId="1D09C7DF" w14:textId="77777777" w:rsidR="00AA1EE7" w:rsidRPr="007672BA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7672BA">
        <w:rPr>
          <w:rFonts w:ascii="Sylfaen" w:hAnsi="Sylfaen" w:cs="Sylfaen"/>
          <w:bCs/>
          <w:i/>
          <w:sz w:val="24"/>
          <w:szCs w:val="24"/>
          <w:lang w:val="ka-GE"/>
        </w:rPr>
        <w:t>პერკუტანული</w:t>
      </w:r>
      <w:proofErr w:type="spellEnd"/>
      <w:r w:rsidRPr="007672BA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7672BA">
        <w:rPr>
          <w:rFonts w:ascii="Sylfaen" w:hAnsi="Sylfaen" w:cs="Sylfaen"/>
          <w:bCs/>
          <w:i/>
          <w:sz w:val="24"/>
          <w:szCs w:val="24"/>
          <w:lang w:val="ka-GE"/>
        </w:rPr>
        <w:t>კორონარული</w:t>
      </w:r>
      <w:proofErr w:type="spellEnd"/>
      <w:r w:rsidRPr="007672BA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7672BA">
        <w:rPr>
          <w:rFonts w:ascii="Sylfaen" w:hAnsi="Sylfaen" w:cs="Sylfaen"/>
          <w:bCs/>
          <w:i/>
          <w:sz w:val="24"/>
          <w:szCs w:val="24"/>
          <w:lang w:val="ka-GE"/>
        </w:rPr>
        <w:t>რევასკულარიზაციის</w:t>
      </w:r>
      <w:proofErr w:type="spellEnd"/>
      <w:r w:rsidRPr="007672BA">
        <w:rPr>
          <w:rFonts w:ascii="Sylfaen" w:hAnsi="Sylfaen" w:cs="Sylfaen"/>
          <w:bCs/>
          <w:i/>
          <w:sz w:val="24"/>
          <w:szCs w:val="24"/>
          <w:lang w:val="ka-GE"/>
        </w:rPr>
        <w:t xml:space="preserve"> პროცედურები</w:t>
      </w:r>
    </w:p>
    <w:p w14:paraId="1B4564D8" w14:textId="11B8E7F3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არასტაბილური სტენოკარდიის, NSTEMI-ისა და მწვავე STEMI-ის მკურნალობის დროს სისხლძარღვთა ინსტრუმენტებით სისხლდენის რისკის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მინიმალიზაციისთვის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, ზუსტად დაიცავით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ინექციის დოზებს შორის რეკომენდებული ინტერვალ</w:t>
      </w:r>
      <w:r w:rsidR="005D60B5">
        <w:rPr>
          <w:rFonts w:ascii="Sylfaen" w:hAnsi="Sylfaen" w:cs="Sylfaen"/>
          <w:sz w:val="24"/>
          <w:szCs w:val="24"/>
          <w:lang w:val="ka-GE"/>
        </w:rPr>
        <w:t>ებ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ი. მნიშვნელოვანია ჰემოსტაზის მიღწევა პუნქციის ადგილზე PCI-ის შემდეგ. დახურვის მოწყობილობის გამოყენების შემთხვევაში, გარსი </w:t>
      </w:r>
      <w:r w:rsidR="00335818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335818">
        <w:rPr>
          <w:rFonts w:ascii="Sylfaen" w:hAnsi="Sylfaen" w:cs="Sylfaen"/>
          <w:sz w:val="24"/>
          <w:szCs w:val="24"/>
          <w:lang w:val="ka-GE"/>
        </w:rPr>
        <w:t>sheath</w:t>
      </w:r>
      <w:proofErr w:type="spellEnd"/>
      <w:r w:rsidR="00335818"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შეიძლება დაუყოვნებლივ მოიხსნას.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კომპრესიის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მანუალური მეთოდის გამოყენების შემთხვევაში, გარსი უნდა მოიხსნას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ბოლო </w:t>
      </w:r>
      <w:r w:rsidR="003A378D" w:rsidRPr="00A95296">
        <w:rPr>
          <w:rFonts w:ascii="Sylfaen" w:hAnsi="Sylfaen" w:cs="Sylfaen"/>
          <w:sz w:val="24"/>
          <w:szCs w:val="24"/>
          <w:lang w:val="ka-GE"/>
        </w:rPr>
        <w:t>IV/SC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ინექციიდან 6 საათის შემდეგ. თუ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მკურნალობა გაგრძელდება, შემდეგი დაგეგმილი დოზა უნდა დაინიშნოს გარსის მოცილებიდან არა უადრეს 6-8 საათისა. პროცედურის ადგილი უნდა დათვალიერდეს სისხლდენის ან ჰემატომის წარმოქმნის ნიშნების გამოსავლენად.</w:t>
      </w:r>
    </w:p>
    <w:p w14:paraId="503A7A19" w14:textId="77777777" w:rsidR="00AA1EE7" w:rsidRPr="00704E45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704E45">
        <w:rPr>
          <w:rFonts w:ascii="Sylfaen" w:hAnsi="Sylfaen" w:cs="Sylfaen"/>
          <w:bCs/>
          <w:i/>
          <w:sz w:val="24"/>
          <w:szCs w:val="24"/>
          <w:lang w:val="ka-GE"/>
        </w:rPr>
        <w:t>მწვავე ინფექციური ენდოკარდიტი</w:t>
      </w:r>
    </w:p>
    <w:p w14:paraId="6E6B03CB" w14:textId="67FC07F2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ჰეპარინის გამოყენება ზოგადად არ არის რეკომენდებული მწვავე ინფექციური ენდოკარდიტის მქონე პაციენტებში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ცერებრალური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სისხლდენის რისკის გამო. ამ შემთხვევაში გამოყენების შესახებ გადაწყვეტილება უნდა იქნას მიღებული მხოლოდ ინდივიდუალურად</w:t>
      </w:r>
      <w:r w:rsidR="003A378D">
        <w:rPr>
          <w:rFonts w:ascii="Sylfaen" w:hAnsi="Sylfaen" w:cs="Sylfaen"/>
          <w:sz w:val="24"/>
          <w:szCs w:val="24"/>
        </w:rPr>
        <w:t>,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სარგებლისა და რისკის შეფასების საფუძველზე.</w:t>
      </w:r>
    </w:p>
    <w:p w14:paraId="1A7D8679" w14:textId="77777777" w:rsidR="00AA1EE7" w:rsidRPr="00A07351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A07351">
        <w:rPr>
          <w:rFonts w:ascii="Sylfaen" w:hAnsi="Sylfaen" w:cs="Sylfaen"/>
          <w:bCs/>
          <w:i/>
          <w:sz w:val="24"/>
          <w:szCs w:val="24"/>
          <w:lang w:val="ka-GE"/>
        </w:rPr>
        <w:t>გულის მექანიკური ხელოვნური სარქველები</w:t>
      </w:r>
    </w:p>
    <w:p w14:paraId="5C9C9005" w14:textId="67399E22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თრომბოპროფილაქტიკისთვის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გამოყენება კარგად შესწავლილი არ არის გულის მექანიკური ხელოვნური სარქველების მქონე პაციენტებში. გულის ხელოვნური სარქველის თრომბოზის ცალკეული შემთხვევები დაფიქსირდა გულის მექანიკური ხელოვნური სარქველები</w:t>
      </w:r>
      <w:r w:rsidR="00681E15">
        <w:rPr>
          <w:rFonts w:ascii="Sylfaen" w:hAnsi="Sylfaen" w:cs="Sylfaen"/>
          <w:sz w:val="24"/>
          <w:szCs w:val="24"/>
          <w:lang w:val="ka-GE"/>
        </w:rPr>
        <w:t>ს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მქონე პაციენტებში, რომლებიც იღებდნენ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თრომბოპროფილაქტიკის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მიზნით. სხვადასხვა ფაქტორები, მათ შორის ძირითადი დაავადება და არასაკმარისი კლინიკური მონაცემები, ზღუდავს ამ შემთხვევების შეფასებას. ზოგიერთი ეს შემთხვევა დაფიქსირდა ორსულ ქალებში, რომლებშიც თრომბოზმა გამოიწვია დედისა და ნაყოფის სიკვდილი.</w:t>
      </w:r>
    </w:p>
    <w:p w14:paraId="7D4DF544" w14:textId="77777777" w:rsidR="00AA1EE7" w:rsidRPr="004432AD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4432AD">
        <w:rPr>
          <w:rFonts w:ascii="Sylfaen" w:hAnsi="Sylfaen" w:cs="Sylfaen"/>
          <w:bCs/>
          <w:i/>
          <w:sz w:val="24"/>
          <w:szCs w:val="24"/>
          <w:lang w:val="ka-GE"/>
        </w:rPr>
        <w:t>ორსული ქალები გულის მექანიკური ხელოვნური სარქველებით</w:t>
      </w:r>
    </w:p>
    <w:p w14:paraId="32C72FA9" w14:textId="77777777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lastRenderedPageBreak/>
        <w:t>თრომბოპროფილაქტიკის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მიზნით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 ორსულ ქალებში, რომლებსაც აქვთ გულის მექანიკური ხელოვნური სარქველები, კარგად არ არის შესწავლილი. გულის მექანიკური ხელოვნური სარქველების მქონე ორსულ  ქალებზე ჩატარებულ კლინიკურ კვლევაში,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რისკის შემცირების მიზნით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 (100 სე/კგ (1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/კგ) დღეში ორჯერ) გამოყენების შედეგად 8 ქალიდან 2 -ს განუვითარდა თრომბი, რამაც გამოიწვია სარქვლის ბლოკირება და დედისა და ნაყოფის სიკვდილი. გულის მექანიკური ხელოვნური სარქველების მქონე ორსულ ქალებში,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თრომბოპროფილაქტიკისთვის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გამოყენებისას, დაფიქსირდა სარქვლის თრომბოზის განვითარების ცალკეული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შემთხვევები. გულის მექანიკური ხელოვნური სარქველების მქონე ორსულ ქალებში შეიძლება უფრო მაღალი იყოს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რისკი.</w:t>
      </w:r>
    </w:p>
    <w:p w14:paraId="1E7C26E9" w14:textId="77777777" w:rsidR="00AA1EE7" w:rsidRPr="007870D2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7870D2">
        <w:rPr>
          <w:rFonts w:ascii="Sylfaen" w:hAnsi="Sylfaen" w:cs="Sylfaen"/>
          <w:bCs/>
          <w:i/>
          <w:sz w:val="24"/>
          <w:szCs w:val="24"/>
          <w:lang w:val="ka-GE"/>
        </w:rPr>
        <w:t>ხანდაზმულები</w:t>
      </w:r>
    </w:p>
    <w:p w14:paraId="1BED7B2F" w14:textId="6B66D706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ხანდაზმულებში პროფილაქტიკური დოზების გამოყენებისას არ აღინიშნება სისხლდენის მომატებული ტენდენცია. ხანდაზმულ პაციენტებს (განსაკუთრებით 80 წ</w:t>
      </w:r>
      <w:r w:rsidR="0006296A">
        <w:rPr>
          <w:rFonts w:ascii="Sylfaen" w:hAnsi="Sylfaen" w:cs="Sylfaen"/>
          <w:sz w:val="24"/>
          <w:szCs w:val="24"/>
          <w:lang w:val="ka-GE"/>
        </w:rPr>
        <w:t>ლის და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უფროსი ასაკის პაციენტებს) შეიძლება ჰქონდეთ სისხლდენის გართულებების გაზრდილი რისკი თერაპიული დოზებით გამოყენებისას. 75 წელზე უფროსი ასაკის პაციენტებში, რომლებიც მკურნალობენ STEMI– ს, რეკომენდირებულია კლინიკური მონიტორინგი და შესაძლებელია დოზის შემცირება</w:t>
      </w:r>
      <w:r w:rsidR="0006296A">
        <w:rPr>
          <w:rFonts w:ascii="Sylfaen" w:hAnsi="Sylfaen" w:cs="Sylfaen"/>
          <w:sz w:val="24"/>
          <w:szCs w:val="24"/>
          <w:lang w:val="ka-GE"/>
        </w:rPr>
        <w:t xml:space="preserve"> (იხილეთ 4.2</w:t>
      </w:r>
      <w:r w:rsidR="00A0137A">
        <w:rPr>
          <w:rFonts w:ascii="Sylfaen" w:hAnsi="Sylfaen" w:cs="Sylfaen"/>
          <w:sz w:val="24"/>
          <w:szCs w:val="24"/>
          <w:lang w:val="ka-GE"/>
        </w:rPr>
        <w:t>.</w:t>
      </w:r>
      <w:r w:rsidR="0006296A">
        <w:rPr>
          <w:rFonts w:ascii="Sylfaen" w:hAnsi="Sylfaen" w:cs="Sylfaen"/>
          <w:sz w:val="24"/>
          <w:szCs w:val="24"/>
          <w:lang w:val="ka-GE"/>
        </w:rPr>
        <w:t xml:space="preserve"> და 5.2. პუნქტები)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009B78F1" w14:textId="77777777" w:rsidR="00AA1EE7" w:rsidRPr="00152604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152604">
        <w:rPr>
          <w:rFonts w:ascii="Sylfaen" w:hAnsi="Sylfaen" w:cs="Sylfaen"/>
          <w:bCs/>
          <w:i/>
          <w:sz w:val="24"/>
          <w:szCs w:val="24"/>
          <w:lang w:val="ka-GE"/>
        </w:rPr>
        <w:t>თირკმლის ფუნქციის დარღვევა</w:t>
      </w:r>
    </w:p>
    <w:p w14:paraId="6F2F1F5C" w14:textId="77777777" w:rsidR="00F54DFE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თირკმლის ფუნქციის დარღვევის მქონე პაციენტებში იზრდება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ექსპოზიცია, რაც ზრდის სისხლდენის რისკს. ასეთ პაციენტებში რეკომენდირებულია კლინიკური მონიტორინგი და ბიოლოგიური მონიტორინგი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აქტივობის გაზომვით</w:t>
      </w:r>
      <w:r w:rsidR="00F54DFE">
        <w:rPr>
          <w:rFonts w:ascii="Sylfaen" w:hAnsi="Sylfaen" w:cs="Sylfaen"/>
          <w:sz w:val="24"/>
          <w:szCs w:val="24"/>
          <w:lang w:val="ka-GE"/>
        </w:rPr>
        <w:t xml:space="preserve"> (იხილეთ 4.2. და 5.2. პუნქტები)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72D1E7B0" w14:textId="77777777" w:rsidR="00F54DFE" w:rsidRPr="00F54DFE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არ არის რეკომენდებული თირკმელების დაავადების ბოლო სტადიის მქონე პაციენტებისთვის (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&lt;15 მლ/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) ამ პოპულაციაში არასაკმარისი მონაცემების გამო, ჰემოდიალიზის დროს 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ექსტრაკორპორალურ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 მიმოქცევაში თრომბის წარმოქმნის პრევენციის გარეშე.</w:t>
      </w:r>
    </w:p>
    <w:p w14:paraId="14F95C87" w14:textId="77777777" w:rsidR="00F54DFE" w:rsidRPr="00F54DFE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F54DFE">
        <w:rPr>
          <w:rFonts w:ascii="Sylfaen" w:hAnsi="Sylfaen" w:cs="Sylfaen"/>
          <w:bCs/>
          <w:sz w:val="24"/>
          <w:szCs w:val="24"/>
          <w:lang w:val="ka-GE"/>
        </w:rPr>
        <w:t>თირკმლის ფუნქციის მძიმე დარღვევის მქონე პაციენტებში (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15-30 მლ/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), ვინაიდან 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ექსპოზიცია მნიშვნელოვნად იზრდება, რეკომენდებულია დოზის კორექცია თერაპიული და პროფილაქტიკური დოზებით</w:t>
      </w:r>
      <w:r w:rsidR="00F54DFE">
        <w:rPr>
          <w:rFonts w:ascii="Sylfaen" w:hAnsi="Sylfaen" w:cs="Sylfaen"/>
          <w:bCs/>
          <w:sz w:val="24"/>
          <w:szCs w:val="24"/>
          <w:lang w:val="ka-GE"/>
        </w:rPr>
        <w:t xml:space="preserve">  (იხილეთ 4.2. პუნქტი)</w:t>
      </w:r>
      <w:r w:rsidRPr="00F54DFE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9A4261C" w14:textId="059A8BFF" w:rsidR="00AA1EE7" w:rsidRPr="00F54DFE" w:rsidRDefault="00AA1EE7" w:rsidP="009A2F1E">
      <w:pPr>
        <w:pStyle w:val="ListParagraph"/>
        <w:numPr>
          <w:ilvl w:val="0"/>
          <w:numId w:val="8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F54DFE">
        <w:rPr>
          <w:rFonts w:ascii="Sylfaen" w:hAnsi="Sylfaen" w:cs="Sylfaen"/>
          <w:bCs/>
          <w:sz w:val="24"/>
          <w:szCs w:val="24"/>
          <w:lang w:val="ka-GE"/>
        </w:rPr>
        <w:t>თირკმლის ფუნქციის მსუბუქი (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50-80 მლ/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>) და საშუალო (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30-50 მლ/</w:t>
      </w:r>
      <w:proofErr w:type="spellStart"/>
      <w:r w:rsidRPr="00F54DFE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F54DFE">
        <w:rPr>
          <w:rFonts w:ascii="Sylfaen" w:hAnsi="Sylfaen" w:cs="Sylfaen"/>
          <w:bCs/>
          <w:sz w:val="24"/>
          <w:szCs w:val="24"/>
          <w:lang w:val="ka-GE"/>
        </w:rPr>
        <w:t>) სიმძიმის დარღვევების მქონე პაციენტებში დოზის კორექცია არ არის რეკომენდებული</w:t>
      </w:r>
      <w:r w:rsidRPr="00F54DFE">
        <w:rPr>
          <w:rFonts w:ascii="Sylfaen" w:hAnsi="Sylfaen" w:cs="Sylfaen"/>
          <w:bCs/>
          <w:sz w:val="24"/>
          <w:szCs w:val="24"/>
        </w:rPr>
        <w:t>.</w:t>
      </w:r>
    </w:p>
    <w:p w14:paraId="3956EF97" w14:textId="77777777" w:rsidR="00AA1EE7" w:rsidRPr="0044048E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44048E">
        <w:rPr>
          <w:rFonts w:ascii="Sylfaen" w:hAnsi="Sylfaen" w:cs="Sylfaen"/>
          <w:bCs/>
          <w:i/>
          <w:sz w:val="24"/>
          <w:szCs w:val="24"/>
          <w:lang w:val="ka-GE"/>
        </w:rPr>
        <w:t>ღვიძლის ფუნქციის დარღვევა</w:t>
      </w:r>
    </w:p>
    <w:p w14:paraId="57325184" w14:textId="582370CA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სიფრთხილით უნდა იქნას გამოყენებული ღვიძლის ფუნქციის დარღვევის მქონე პაციენტებში სისხლდენის გაზრდილი რისკის გამო. ანტი-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დონის მონიტორინგის საფუძველზე დოზის კორექცია არასაიმედოა ღვიძლის ციროზით დაავადებულ პაციენტებში და არ არის რეკომენდებული</w:t>
      </w:r>
      <w:r w:rsidR="00FC29D0">
        <w:rPr>
          <w:rFonts w:ascii="Sylfaen" w:hAnsi="Sylfaen" w:cs="Sylfaen"/>
          <w:bCs/>
          <w:sz w:val="24"/>
          <w:szCs w:val="24"/>
          <w:lang w:val="ka-GE"/>
        </w:rPr>
        <w:t xml:space="preserve"> (იხილეთ 5.2. პუნქტი)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06E10BE" w14:textId="77777777" w:rsidR="00AA1EE7" w:rsidRPr="00482D3F" w:rsidRDefault="00AA1EE7" w:rsidP="003E67B9">
      <w:pPr>
        <w:spacing w:after="0"/>
        <w:ind w:left="-851" w:right="-301"/>
        <w:jc w:val="both"/>
        <w:rPr>
          <w:rFonts w:ascii="Sylfaen" w:hAnsi="Sylfaen" w:cs="Sylfaen"/>
          <w:i/>
          <w:sz w:val="24"/>
          <w:szCs w:val="24"/>
          <w:lang w:val="ka-GE"/>
        </w:rPr>
      </w:pPr>
      <w:proofErr w:type="spellStart"/>
      <w:r w:rsidRPr="00482D3F">
        <w:rPr>
          <w:rFonts w:ascii="Sylfaen" w:hAnsi="Sylfaen" w:cs="Sylfaen"/>
          <w:i/>
          <w:sz w:val="24"/>
          <w:szCs w:val="24"/>
          <w:lang w:val="ka-GE"/>
        </w:rPr>
        <w:lastRenderedPageBreak/>
        <w:t>დაბალწონიანი</w:t>
      </w:r>
      <w:proofErr w:type="spellEnd"/>
      <w:r w:rsidRPr="00482D3F">
        <w:rPr>
          <w:rFonts w:ascii="Sylfaen" w:hAnsi="Sylfaen" w:cs="Sylfaen"/>
          <w:i/>
          <w:sz w:val="24"/>
          <w:szCs w:val="24"/>
          <w:lang w:val="ka-GE"/>
        </w:rPr>
        <w:t xml:space="preserve"> პაციენტები</w:t>
      </w:r>
    </w:p>
    <w:p w14:paraId="5985100E" w14:textId="415E45B3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პროფილაქტიკური დოზების გამოყენებისას (წონის მიხედვით არ არის შეცვლილი)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ექსპოზიციის ზრდა დაფიქსირდა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დაბალწონიან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ქალებში (&lt;45 კგ) და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დაბალწონიან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მამაკაცებში (&lt;57 კგ), რამაც შეიძლება გამოიწვიოს სისხლდენის რისკი. ამიტომ, ამ პაციენტებში რეკომენდებულია ფრთხილი კლინიკური მონიტორინგი</w:t>
      </w:r>
      <w:r w:rsidR="00036417">
        <w:rPr>
          <w:rFonts w:ascii="Sylfaen" w:hAnsi="Sylfaen" w:cs="Sylfaen"/>
          <w:bCs/>
          <w:sz w:val="24"/>
          <w:szCs w:val="24"/>
          <w:lang w:val="ka-GE"/>
        </w:rPr>
        <w:t xml:space="preserve"> (იხილეთ 5.2. პუნქტი)</w:t>
      </w:r>
      <w:r w:rsidR="00036417" w:rsidRPr="00F54DFE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0C5CA6B" w14:textId="77777777" w:rsidR="00AA1EE7" w:rsidRPr="000044B5" w:rsidRDefault="00AA1EE7" w:rsidP="003E67B9">
      <w:pPr>
        <w:spacing w:after="0"/>
        <w:ind w:left="-851" w:right="-301"/>
        <w:jc w:val="both"/>
        <w:rPr>
          <w:rFonts w:ascii="Sylfaen" w:hAnsi="Sylfaen" w:cs="Sylfaen"/>
          <w:i/>
          <w:sz w:val="24"/>
          <w:szCs w:val="24"/>
          <w:lang w:val="ka-GE"/>
        </w:rPr>
      </w:pPr>
      <w:proofErr w:type="spellStart"/>
      <w:r w:rsidRPr="000044B5">
        <w:rPr>
          <w:rFonts w:ascii="Sylfaen" w:hAnsi="Sylfaen" w:cs="Sylfaen"/>
          <w:i/>
          <w:sz w:val="24"/>
          <w:szCs w:val="24"/>
          <w:lang w:val="ka-GE"/>
        </w:rPr>
        <w:t>ჭარბწონიანი</w:t>
      </w:r>
      <w:proofErr w:type="spellEnd"/>
      <w:r w:rsidRPr="000044B5">
        <w:rPr>
          <w:rFonts w:ascii="Sylfaen" w:hAnsi="Sylfaen" w:cs="Sylfaen"/>
          <w:i/>
          <w:sz w:val="24"/>
          <w:szCs w:val="24"/>
          <w:lang w:val="ka-GE"/>
        </w:rPr>
        <w:t xml:space="preserve"> პაციენტები</w:t>
      </w:r>
    </w:p>
    <w:p w14:paraId="1EF342D7" w14:textId="4F91B455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ჭარბწონიან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პაციენტებში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 მაღალია.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ჭარბწონიან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პაციენტებში (B</w:t>
      </w:r>
      <w:r w:rsidR="000044B5">
        <w:rPr>
          <w:rFonts w:ascii="Sylfaen" w:hAnsi="Sylfaen" w:cs="Sylfaen"/>
          <w:sz w:val="24"/>
          <w:szCs w:val="24"/>
          <w:lang w:val="ka-GE"/>
        </w:rPr>
        <w:t>MI</w:t>
      </w:r>
      <w:r w:rsidR="00D25FC3">
        <w:rPr>
          <w:rFonts w:ascii="Sylfaen" w:hAnsi="Sylfaen" w:cs="Sylfaen"/>
          <w:sz w:val="24"/>
          <w:szCs w:val="24"/>
          <w:lang w:val="ka-GE"/>
        </w:rPr>
        <w:t>&gt;30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კგ/მ2) პროფილაქტიკური დოზებით გამოყენების უსაფრთხოება და ეფექტურობა ბოლომდე არ არის განსაზღვრული და არ არსებობს კონსენსუსი დოზის კორექტირებაზე. საჭიროა ამ პაციენტებზე ყურადღებით დაკვირვება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ნიშნებისა და სიმპტომების გამოვლენის მიზნით.</w:t>
      </w:r>
    </w:p>
    <w:p w14:paraId="7557EF05" w14:textId="77777777" w:rsidR="00AA1EE7" w:rsidRPr="000044B5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0044B5">
        <w:rPr>
          <w:rFonts w:ascii="Sylfaen" w:hAnsi="Sylfaen" w:cs="Sylfaen"/>
          <w:bCs/>
          <w:i/>
          <w:sz w:val="24"/>
          <w:szCs w:val="24"/>
          <w:lang w:val="ka-GE"/>
        </w:rPr>
        <w:t>ჰიპერკალიემია</w:t>
      </w:r>
      <w:proofErr w:type="spellEnd"/>
    </w:p>
    <w:p w14:paraId="49798681" w14:textId="353A1095" w:rsidR="00AA1EE7" w:rsidRPr="00354D92" w:rsidRDefault="00AA1EE7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შეუძლია დათრგუნოს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ალდოსტერონის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თირკმელზედა ჯირკვლის სეკრეცია, რაც იწვევს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ჰიპერკალიემიას</w:t>
      </w:r>
      <w:proofErr w:type="spellEnd"/>
      <w:r w:rsidR="00DC2A7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C2A76">
        <w:rPr>
          <w:rFonts w:ascii="Sylfaen" w:hAnsi="Sylfaen" w:cs="Sylfaen"/>
          <w:bCs/>
          <w:sz w:val="24"/>
          <w:szCs w:val="24"/>
          <w:lang w:val="ka-GE"/>
        </w:rPr>
        <w:t>(იხილეთ 4.8.პუნქტი)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, განსაკუთრებით ისეთ პაციენტებში, რომლებსაც აღენიშნებათ შაქრიანი დიაბეტი, თირკმელების ქრონიკული უკმარისობა, არსებული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მეტაბოლური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აციდოზი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, რომლებიც იღებენ მედიკამენტებს, რომლებიც ზრდიან კალიუმის დონეს</w:t>
      </w:r>
      <w:r w:rsidR="00DC2A7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C2A76">
        <w:rPr>
          <w:rFonts w:ascii="Sylfaen" w:hAnsi="Sylfaen" w:cs="Sylfaen"/>
          <w:bCs/>
          <w:sz w:val="24"/>
          <w:szCs w:val="24"/>
          <w:lang w:val="ka-GE"/>
        </w:rPr>
        <w:t>(იხილეთ 4.5.პუნქტი)</w:t>
      </w:r>
      <w:r w:rsidR="00DC2A76" w:rsidRPr="00F54DFE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პლაზმაში კალიუმის დონე რეგულარულად უნდა შემოწმდეს, განსაკუთრებით რისკის ქვეშ მყოფ პაციენტებში.</w:t>
      </w:r>
    </w:p>
    <w:p w14:paraId="5629EE16" w14:textId="77777777" w:rsidR="00AA1EE7" w:rsidRPr="00B506E7" w:rsidRDefault="00AA1EE7" w:rsidP="003E67B9">
      <w:pPr>
        <w:spacing w:after="0"/>
        <w:ind w:left="-851" w:right="-30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B506E7">
        <w:rPr>
          <w:rFonts w:ascii="Sylfaen" w:hAnsi="Sylfaen" w:cs="Sylfaen"/>
          <w:i/>
          <w:sz w:val="24"/>
          <w:szCs w:val="24"/>
          <w:lang w:val="ka-GE"/>
        </w:rPr>
        <w:t>მიკვლევადობა</w:t>
      </w:r>
    </w:p>
    <w:p w14:paraId="219F9910" w14:textId="09DDE2E1" w:rsidR="00AA1EE7" w:rsidRDefault="00AA1EE7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LMWH არის ბიოლოგიური სამკურნალო საშუალება. LMWH-ის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მიკვლევადობის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გასაუმჯობესებლად, რეკომენდებულია ჯანდაცვის პროფესიონალებმა პაციენტის ფაილში შეიტანონ გამოყენებული პროდუქტის სავაჭრო დასახელება და სერიის ნომერი.</w:t>
      </w:r>
    </w:p>
    <w:p w14:paraId="2055819F" w14:textId="0B5A66DD" w:rsidR="00B445BB" w:rsidRPr="006062CF" w:rsidRDefault="00B445BB" w:rsidP="003E67B9">
      <w:pPr>
        <w:spacing w:after="0"/>
        <w:ind w:left="-851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6062CF">
        <w:rPr>
          <w:rFonts w:ascii="Sylfaen" w:hAnsi="Sylfaen" w:cs="Sylfaen"/>
          <w:bCs/>
          <w:i/>
          <w:sz w:val="24"/>
          <w:szCs w:val="24"/>
          <w:lang w:val="ka-GE"/>
        </w:rPr>
        <w:t xml:space="preserve">მწვავე </w:t>
      </w:r>
      <w:proofErr w:type="spellStart"/>
      <w:r w:rsidRPr="006062CF">
        <w:rPr>
          <w:rFonts w:ascii="Sylfaen" w:hAnsi="Sylfaen" w:cs="Sylfaen"/>
          <w:bCs/>
          <w:i/>
          <w:sz w:val="24"/>
          <w:szCs w:val="24"/>
          <w:lang w:val="ka-GE"/>
        </w:rPr>
        <w:t>გენერალიზებული</w:t>
      </w:r>
      <w:proofErr w:type="spellEnd"/>
      <w:r w:rsidRPr="006062CF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6062CF">
        <w:rPr>
          <w:rFonts w:ascii="Sylfaen" w:hAnsi="Sylfaen" w:cs="Sylfaen"/>
          <w:bCs/>
          <w:i/>
          <w:sz w:val="24"/>
          <w:szCs w:val="24"/>
          <w:lang w:val="ka-GE"/>
        </w:rPr>
        <w:t>ეგზანთემატოზური</w:t>
      </w:r>
      <w:proofErr w:type="spellEnd"/>
      <w:r w:rsidRPr="006062CF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6062CF">
        <w:rPr>
          <w:rFonts w:ascii="Sylfaen" w:hAnsi="Sylfaen" w:cs="Sylfaen"/>
          <w:bCs/>
          <w:i/>
          <w:sz w:val="24"/>
          <w:szCs w:val="24"/>
          <w:lang w:val="ka-GE"/>
        </w:rPr>
        <w:t>პუსტულოზი</w:t>
      </w:r>
      <w:proofErr w:type="spellEnd"/>
    </w:p>
    <w:p w14:paraId="2CE6DAD2" w14:textId="73F97BE2" w:rsidR="00457DE0" w:rsidRDefault="00B445BB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</w:rPr>
      </w:pPr>
      <w:proofErr w:type="spellStart"/>
      <w:r w:rsidRPr="00B445BB">
        <w:rPr>
          <w:rFonts w:ascii="Sylfaen" w:hAnsi="Sylfaen" w:cs="Sylfaen"/>
          <w:bCs/>
          <w:sz w:val="24"/>
          <w:szCs w:val="24"/>
          <w:lang w:val="ka-GE"/>
        </w:rPr>
        <w:t>ენოქსაპარინით</w:t>
      </w:r>
      <w:proofErr w:type="spellEnd"/>
      <w:r w:rsidRPr="00B445BB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მკურნალობასთან დაკავშირებით უცნობი სიხშირით აღწერილია მწვავე </w:t>
      </w:r>
      <w:proofErr w:type="spellStart"/>
      <w:r w:rsidRPr="00B445BB">
        <w:rPr>
          <w:rFonts w:ascii="Sylfaen" w:hAnsi="Sylfaen" w:cs="Sylfaen"/>
          <w:bCs/>
          <w:sz w:val="24"/>
          <w:szCs w:val="24"/>
          <w:lang w:val="ka-GE"/>
        </w:rPr>
        <w:t>გენერალიზებული</w:t>
      </w:r>
      <w:proofErr w:type="spellEnd"/>
      <w:r w:rsidRPr="00B445B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B445BB">
        <w:rPr>
          <w:rFonts w:ascii="Sylfaen" w:hAnsi="Sylfaen" w:cs="Sylfaen"/>
          <w:bCs/>
          <w:sz w:val="24"/>
          <w:szCs w:val="24"/>
          <w:lang w:val="ka-GE"/>
        </w:rPr>
        <w:t>ეგზანთემატოზური</w:t>
      </w:r>
      <w:proofErr w:type="spellEnd"/>
      <w:r w:rsidRPr="00B445B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B445BB">
        <w:rPr>
          <w:rFonts w:ascii="Sylfaen" w:hAnsi="Sylfaen" w:cs="Sylfaen"/>
          <w:bCs/>
          <w:sz w:val="24"/>
          <w:szCs w:val="24"/>
          <w:lang w:val="ka-GE"/>
        </w:rPr>
        <w:t>პუსტულოზი</w:t>
      </w:r>
      <w:proofErr w:type="spellEnd"/>
      <w:r w:rsidRPr="00B445BB">
        <w:rPr>
          <w:rFonts w:ascii="Sylfaen" w:hAnsi="Sylfaen" w:cs="Sylfaen"/>
          <w:bCs/>
          <w:sz w:val="24"/>
          <w:szCs w:val="24"/>
          <w:lang w:val="ka-GE"/>
        </w:rPr>
        <w:t xml:space="preserve"> (AGEP).</w:t>
      </w:r>
      <w:r w:rsidR="00F60992" w:rsidRPr="00F60992">
        <w:t xml:space="preserve"> </w:t>
      </w:r>
      <w:r w:rsidR="00F60992" w:rsidRPr="00F60992">
        <w:rPr>
          <w:rFonts w:ascii="Sylfaen" w:hAnsi="Sylfaen" w:cs="Sylfaen"/>
          <w:bCs/>
          <w:sz w:val="24"/>
          <w:szCs w:val="24"/>
          <w:lang w:val="ka-GE"/>
        </w:rPr>
        <w:t>პრეპარატის დანიშვნისას</w:t>
      </w:r>
      <w:r w:rsidR="00E72533">
        <w:rPr>
          <w:rFonts w:ascii="Sylfaen" w:hAnsi="Sylfaen" w:cs="Sylfaen"/>
          <w:bCs/>
          <w:sz w:val="24"/>
          <w:szCs w:val="24"/>
          <w:lang w:val="ka-GE"/>
        </w:rPr>
        <w:t xml:space="preserve"> აუცილებელია</w:t>
      </w:r>
      <w:r w:rsidR="00F60992" w:rsidRPr="00F60992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პაციენტები</w:t>
      </w:r>
      <w:r w:rsidR="00E72533">
        <w:rPr>
          <w:rFonts w:ascii="Sylfaen" w:hAnsi="Sylfaen" w:cs="Sylfaen"/>
          <w:bCs/>
          <w:sz w:val="24"/>
          <w:szCs w:val="24"/>
          <w:lang w:val="ka-GE"/>
        </w:rPr>
        <w:t>ს</w:t>
      </w:r>
      <w:r w:rsidR="00F60992" w:rsidRPr="00F60992">
        <w:rPr>
          <w:rFonts w:ascii="Sylfaen" w:hAnsi="Sylfaen" w:cs="Sylfaen"/>
          <w:bCs/>
          <w:sz w:val="24"/>
          <w:szCs w:val="24"/>
          <w:lang w:val="ka-GE"/>
        </w:rPr>
        <w:t xml:space="preserve"> ინფორმირებ</w:t>
      </w:r>
      <w:r w:rsidR="00E72533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F60992" w:rsidRPr="00F60992">
        <w:rPr>
          <w:rFonts w:ascii="Sylfaen" w:hAnsi="Sylfaen" w:cs="Sylfaen"/>
          <w:bCs/>
          <w:sz w:val="24"/>
          <w:szCs w:val="24"/>
          <w:lang w:val="ka-GE"/>
        </w:rPr>
        <w:t xml:space="preserve"> ნიშნებისა და სიმპტომების შესახებ და </w:t>
      </w:r>
      <w:r w:rsidR="00E72533">
        <w:rPr>
          <w:rFonts w:ascii="Sylfaen" w:hAnsi="Sylfaen" w:cs="Sylfaen"/>
          <w:sz w:val="24"/>
          <w:szCs w:val="24"/>
          <w:lang w:val="ka-GE"/>
        </w:rPr>
        <w:t xml:space="preserve">მათზე </w:t>
      </w:r>
      <w:r w:rsidR="00E72533" w:rsidRPr="00354D92">
        <w:rPr>
          <w:rFonts w:ascii="Sylfaen" w:hAnsi="Sylfaen" w:cs="Sylfaen"/>
          <w:sz w:val="24"/>
          <w:szCs w:val="24"/>
          <w:lang w:val="ka-GE"/>
        </w:rPr>
        <w:t xml:space="preserve">ყურადღებით დაკვირვება </w:t>
      </w:r>
      <w:proofErr w:type="spellStart"/>
      <w:r w:rsidR="00E72533" w:rsidRPr="00F60992">
        <w:rPr>
          <w:rFonts w:ascii="Sylfaen" w:hAnsi="Sylfaen" w:cs="Sylfaen"/>
          <w:bCs/>
          <w:sz w:val="24"/>
          <w:szCs w:val="24"/>
          <w:lang w:val="ka-GE"/>
        </w:rPr>
        <w:t>კანის</w:t>
      </w:r>
      <w:r w:rsidR="00E72533">
        <w:rPr>
          <w:rFonts w:ascii="Sylfaen" w:hAnsi="Sylfaen" w:cs="Sylfaen"/>
          <w:bCs/>
          <w:sz w:val="24"/>
          <w:szCs w:val="24"/>
          <w:lang w:val="ka-GE"/>
        </w:rPr>
        <w:t>მიერ</w:t>
      </w:r>
      <w:r w:rsidR="006062CF">
        <w:rPr>
          <w:rFonts w:ascii="Sylfaen" w:hAnsi="Sylfaen" w:cs="Sylfaen"/>
          <w:bCs/>
          <w:sz w:val="24"/>
          <w:szCs w:val="24"/>
          <w:lang w:val="ka-GE"/>
        </w:rPr>
        <w:t>ი</w:t>
      </w:r>
      <w:proofErr w:type="spellEnd"/>
      <w:r w:rsidR="00E72533" w:rsidRPr="00F60992">
        <w:rPr>
          <w:rFonts w:ascii="Sylfaen" w:hAnsi="Sylfaen" w:cs="Sylfaen"/>
          <w:bCs/>
          <w:sz w:val="24"/>
          <w:szCs w:val="24"/>
          <w:lang w:val="ka-GE"/>
        </w:rPr>
        <w:t xml:space="preserve"> რეაქციებ</w:t>
      </w:r>
      <w:r w:rsidR="00E72533">
        <w:rPr>
          <w:rFonts w:ascii="Sylfaen" w:hAnsi="Sylfaen" w:cs="Sylfaen"/>
          <w:bCs/>
          <w:sz w:val="24"/>
          <w:szCs w:val="24"/>
          <w:lang w:val="ka-GE"/>
        </w:rPr>
        <w:t xml:space="preserve">ის </w:t>
      </w:r>
      <w:r w:rsidR="00E72533" w:rsidRPr="00354D92">
        <w:rPr>
          <w:rFonts w:ascii="Sylfaen" w:hAnsi="Sylfaen" w:cs="Sylfaen"/>
          <w:sz w:val="24"/>
          <w:szCs w:val="24"/>
          <w:lang w:val="ka-GE"/>
        </w:rPr>
        <w:t>გამოვლენის მიზნით</w:t>
      </w:r>
      <w:r w:rsidR="00E72533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E72533" w:rsidRPr="00E72533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B50A52">
        <w:rPr>
          <w:rFonts w:ascii="Sylfaen" w:hAnsi="Sylfaen" w:cs="Sylfaen"/>
          <w:bCs/>
          <w:sz w:val="24"/>
          <w:szCs w:val="24"/>
          <w:lang w:val="ka-GE"/>
        </w:rPr>
        <w:t>ღნიშნული</w:t>
      </w:r>
      <w:r w:rsidR="00E72533" w:rsidRPr="00E72533">
        <w:rPr>
          <w:rFonts w:ascii="Sylfaen" w:hAnsi="Sylfaen" w:cs="Sylfaen"/>
          <w:bCs/>
          <w:sz w:val="24"/>
          <w:szCs w:val="24"/>
          <w:lang w:val="ka-GE"/>
        </w:rPr>
        <w:t xml:space="preserve"> რეაქციების ნიშნებისა და სიმპტომების განვითარების შემთხვევაში, დაუყოვნებლივ უნდა მოიხსნას </w:t>
      </w:r>
      <w:proofErr w:type="spellStart"/>
      <w:r w:rsidR="00E72533" w:rsidRPr="00E72533">
        <w:rPr>
          <w:rFonts w:ascii="Sylfaen" w:hAnsi="Sylfaen" w:cs="Sylfaen"/>
          <w:bCs/>
          <w:sz w:val="24"/>
          <w:szCs w:val="24"/>
          <w:lang w:val="ka-GE"/>
        </w:rPr>
        <w:t>ენოქსაპარინი</w:t>
      </w:r>
      <w:proofErr w:type="spellEnd"/>
      <w:r w:rsidR="00E72533" w:rsidRPr="00E72533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="00B50A52">
        <w:rPr>
          <w:rFonts w:ascii="Sylfaen" w:hAnsi="Sylfaen" w:cs="Sylfaen"/>
          <w:bCs/>
          <w:sz w:val="24"/>
          <w:szCs w:val="24"/>
          <w:lang w:val="ka-GE"/>
        </w:rPr>
        <w:t>განხილულ</w:t>
      </w:r>
      <w:r w:rsidR="00E72533" w:rsidRPr="00E72533">
        <w:rPr>
          <w:rFonts w:ascii="Sylfaen" w:hAnsi="Sylfaen" w:cs="Sylfaen"/>
          <w:bCs/>
          <w:sz w:val="24"/>
          <w:szCs w:val="24"/>
          <w:lang w:val="ka-GE"/>
        </w:rPr>
        <w:t xml:space="preserve"> უნდა იქნას ალტერნატიული მკურნალობის ვარიანტი</w:t>
      </w:r>
      <w:r w:rsidR="00E72533">
        <w:rPr>
          <w:rFonts w:ascii="Sylfaen" w:hAnsi="Sylfaen" w:cs="Sylfaen"/>
          <w:bCs/>
          <w:sz w:val="24"/>
          <w:szCs w:val="24"/>
        </w:rPr>
        <w:t xml:space="preserve"> </w:t>
      </w:r>
      <w:r w:rsidR="00E72533" w:rsidRPr="00E72533">
        <w:rPr>
          <w:rFonts w:ascii="Sylfaen" w:hAnsi="Sylfaen" w:cs="Sylfaen"/>
          <w:bCs/>
          <w:sz w:val="24"/>
          <w:szCs w:val="24"/>
        </w:rPr>
        <w:t>(</w:t>
      </w:r>
      <w:proofErr w:type="spellStart"/>
      <w:r w:rsidR="00E72533" w:rsidRPr="00E72533">
        <w:rPr>
          <w:rFonts w:ascii="Sylfaen" w:hAnsi="Sylfaen" w:cs="Sylfaen"/>
          <w:bCs/>
          <w:sz w:val="24"/>
          <w:szCs w:val="24"/>
        </w:rPr>
        <w:t>საჭიროების</w:t>
      </w:r>
      <w:proofErr w:type="spellEnd"/>
      <w:r w:rsidR="00E72533" w:rsidRPr="00E72533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="00E72533" w:rsidRPr="00E72533">
        <w:rPr>
          <w:rFonts w:ascii="Sylfaen" w:hAnsi="Sylfaen" w:cs="Sylfaen"/>
          <w:bCs/>
          <w:sz w:val="24"/>
          <w:szCs w:val="24"/>
        </w:rPr>
        <w:t>შემთხვევაში</w:t>
      </w:r>
      <w:proofErr w:type="spellEnd"/>
      <w:r w:rsidR="00E72533" w:rsidRPr="00E72533">
        <w:rPr>
          <w:rFonts w:ascii="Sylfaen" w:hAnsi="Sylfaen" w:cs="Sylfaen"/>
          <w:bCs/>
          <w:sz w:val="24"/>
          <w:szCs w:val="24"/>
        </w:rPr>
        <w:t>).</w:t>
      </w:r>
    </w:p>
    <w:p w14:paraId="6CEEA005" w14:textId="48BD0968" w:rsidR="00B50A52" w:rsidRPr="00354D92" w:rsidRDefault="00B50A5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54D92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და ურთიერთქმედების სხვა ფორმები</w:t>
      </w:r>
    </w:p>
    <w:p w14:paraId="197DC951" w14:textId="77777777" w:rsidR="00B50A52" w:rsidRPr="00D27CF4" w:rsidRDefault="00B50A52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D27CF4">
        <w:rPr>
          <w:rFonts w:ascii="Sylfaen" w:hAnsi="Sylfaen" w:cs="Sylfaen"/>
          <w:bCs/>
          <w:sz w:val="24"/>
          <w:szCs w:val="24"/>
          <w:u w:val="single"/>
          <w:lang w:val="ka-GE"/>
        </w:rPr>
        <w:t>არ არის რეკომენდებული მისი გამოყენება შემდეგ სამკურნალო საშუალებებთან ერთად:</w:t>
      </w:r>
    </w:p>
    <w:p w14:paraId="09A0F8AD" w14:textId="2E19A63E" w:rsidR="00B50A52" w:rsidRPr="00D27CF4" w:rsidRDefault="00B50A52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D27CF4">
        <w:rPr>
          <w:rFonts w:ascii="Sylfaen" w:hAnsi="Sylfaen" w:cs="Sylfaen"/>
          <w:i/>
          <w:iCs/>
          <w:sz w:val="24"/>
          <w:szCs w:val="24"/>
          <w:lang w:val="ka-GE"/>
        </w:rPr>
        <w:t>ჰემოსტაზზე მოქმედი სამკურნალო საშუალებები (იხილეთ 4.4. პუნქტი)</w:t>
      </w:r>
    </w:p>
    <w:p w14:paraId="7F70CCED" w14:textId="77777777" w:rsidR="00B50A52" w:rsidRPr="00354D92" w:rsidRDefault="00B50A52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ჰემოსტაზზე მოქმედი გარკვეული მედიკამენტების მიღების შეწყვეტა რეკომენდებულია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თერაპიის დაწყებამდე, თუ არ არსებობს სხვა მკაცრი ჩვენება. თუ კომბინაციაში გამოყენება ნაჩვენებია,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უნდა იქნას გამოყენებული საჭიროებისამებრ კლინიკური და ლაბორატორიული მეთვალყურეობის ქვეშ. ეს მედიკამენტებია:</w:t>
      </w:r>
    </w:p>
    <w:p w14:paraId="25729643" w14:textId="77777777" w:rsidR="00B50A52" w:rsidRPr="00354D92" w:rsidRDefault="00B50A52" w:rsidP="009A2F1E">
      <w:pPr>
        <w:pStyle w:val="ListParagraph"/>
        <w:numPr>
          <w:ilvl w:val="0"/>
          <w:numId w:val="2"/>
        </w:numPr>
        <w:spacing w:after="0"/>
        <w:ind w:left="-36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სისტემური მოქმედების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სალიცილატები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, აცეტილსალიცილის მჟავა ანთების საწინააღმდეგო დოზებით და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არასტეროიდული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ანთების საწინააღმდეგო საშუალებები, მათ შორის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კეტოროლაკი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>,</w:t>
      </w:r>
    </w:p>
    <w:p w14:paraId="37FB4D0D" w14:textId="6B1142DD" w:rsidR="00B50A52" w:rsidRPr="00354D92" w:rsidRDefault="00B50A52" w:rsidP="009A2F1E">
      <w:pPr>
        <w:pStyle w:val="ListParagraph"/>
        <w:numPr>
          <w:ilvl w:val="0"/>
          <w:numId w:val="2"/>
        </w:numPr>
        <w:spacing w:after="0"/>
        <w:ind w:left="-36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სხვა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თრომბოლიზური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 (მაგ.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ალტეპლაზა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რეტეპლაზა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სტრეპტოკინაზა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ტენექტეპლაზა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უროკინაზა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) და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ანტიკოაგულანტები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(იხილეთ 4.2. პუნქტი)</w:t>
      </w:r>
      <w:r w:rsidRPr="00354D92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EC7B4DA" w14:textId="77777777" w:rsidR="00B50A52" w:rsidRPr="00D27CF4" w:rsidRDefault="00B50A52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D27CF4">
        <w:rPr>
          <w:rFonts w:ascii="Sylfaen" w:hAnsi="Sylfaen" w:cs="Sylfaen"/>
          <w:sz w:val="24"/>
          <w:szCs w:val="24"/>
          <w:u w:val="single"/>
          <w:lang w:val="ka-GE"/>
        </w:rPr>
        <w:t>აუცილებელია სიფრთხილის გამოჩენა შემდეგ სამკურნალო საშუალებებთან ერთად გამოყენებისას:</w:t>
      </w:r>
    </w:p>
    <w:p w14:paraId="0E71F3D4" w14:textId="0A18AFF3" w:rsidR="00B50A52" w:rsidRPr="00354D92" w:rsidRDefault="00B50A52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შეიძლება გამოყენებულ იქნას სიფრთხილით შემდეგ სამკურნალო საშუალებებთან ერთად:</w:t>
      </w:r>
    </w:p>
    <w:p w14:paraId="44A3BD52" w14:textId="77777777" w:rsidR="00B50A52" w:rsidRPr="00D27CF4" w:rsidRDefault="00B50A52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D27CF4">
        <w:rPr>
          <w:rFonts w:ascii="Sylfaen" w:hAnsi="Sylfaen" w:cs="Sylfaen"/>
          <w:i/>
          <w:iCs/>
          <w:sz w:val="24"/>
          <w:szCs w:val="24"/>
          <w:lang w:val="ka-GE"/>
        </w:rPr>
        <w:t>სხვა სამკურნალო საშუალებები, რომლებიც გავლენას ახდენენ ჰემოსტაზზე:</w:t>
      </w:r>
    </w:p>
    <w:p w14:paraId="58A2BA32" w14:textId="77777777" w:rsidR="00B50A52" w:rsidRPr="00354D92" w:rsidRDefault="00B50A52" w:rsidP="009A2F1E">
      <w:pPr>
        <w:pStyle w:val="ListParagraph"/>
        <w:numPr>
          <w:ilvl w:val="0"/>
          <w:numId w:val="4"/>
        </w:numPr>
        <w:spacing w:after="0"/>
        <w:ind w:left="-426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თრომბოციტების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აგრეგაციის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ინჰიბიტორები, მათ შორის აცეტილსალიცილის მჟავა, რომელიც გამოიყენება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ანტიაგრეგანტული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დოზით (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კარდიოპროტექცია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),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კლოპიდოგრელი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ტიკლოპიდინი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, აგრეთვე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გლიკოპროტეინის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IIb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>/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IIIa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ანტაგონისტები, ნაჩვენებია მწვავე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კორონარული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სინდრომის დროს სისხლდენის რისკის გამო,</w:t>
      </w:r>
    </w:p>
    <w:p w14:paraId="75CDEDF9" w14:textId="77777777" w:rsidR="00B50A52" w:rsidRPr="00354D92" w:rsidRDefault="00B50A52" w:rsidP="009A2F1E">
      <w:pPr>
        <w:pStyle w:val="ListParagraph"/>
        <w:numPr>
          <w:ilvl w:val="0"/>
          <w:numId w:val="4"/>
        </w:numPr>
        <w:spacing w:after="0"/>
        <w:ind w:left="-426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დექსტრანი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40,</w:t>
      </w:r>
    </w:p>
    <w:p w14:paraId="782F532E" w14:textId="77777777" w:rsidR="00B50A52" w:rsidRPr="00354D92" w:rsidRDefault="00B50A52" w:rsidP="009A2F1E">
      <w:pPr>
        <w:pStyle w:val="ListParagraph"/>
        <w:numPr>
          <w:ilvl w:val="0"/>
          <w:numId w:val="4"/>
        </w:numPr>
        <w:spacing w:after="0"/>
        <w:ind w:left="-426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>სისტემური გლუკოკორტიკოიდები.</w:t>
      </w:r>
    </w:p>
    <w:p w14:paraId="4A96F0F0" w14:textId="77777777" w:rsidR="00B50A52" w:rsidRPr="00D27CF4" w:rsidRDefault="00B50A52" w:rsidP="003E67B9">
      <w:pPr>
        <w:spacing w:after="0"/>
        <w:ind w:left="-851" w:right="-30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D27CF4">
        <w:rPr>
          <w:rFonts w:ascii="Sylfaen" w:hAnsi="Sylfaen" w:cs="Sylfaen"/>
          <w:i/>
          <w:iCs/>
          <w:sz w:val="24"/>
          <w:szCs w:val="24"/>
          <w:lang w:val="ka-GE"/>
        </w:rPr>
        <w:t xml:space="preserve">მედიკამენტები, რომლებიც ზრდიან კალიუმის დონეს: </w:t>
      </w:r>
    </w:p>
    <w:p w14:paraId="1BA61050" w14:textId="7C291002" w:rsidR="00B50A52" w:rsidRDefault="00B50A52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მედიკამენტები, რომლებიც ზრდიან შრატში კალიუმის დონეს, შეიძლება დაინიშნოს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bCs/>
          <w:sz w:val="24"/>
          <w:szCs w:val="24"/>
          <w:lang w:val="ka-GE"/>
        </w:rPr>
        <w:t>ნატრიუმთან</w:t>
      </w:r>
      <w:proofErr w:type="spellEnd"/>
      <w:r w:rsidRPr="00354D92">
        <w:rPr>
          <w:rFonts w:ascii="Sylfaen" w:hAnsi="Sylfaen" w:cs="Sylfaen"/>
          <w:bCs/>
          <w:sz w:val="24"/>
          <w:szCs w:val="24"/>
          <w:lang w:val="ka-GE"/>
        </w:rPr>
        <w:t xml:space="preserve"> ერთად კლინიკური და ლაბორატორიული მეთვალყურეობის ქვეშ</w:t>
      </w:r>
      <w:r w:rsidR="00C94CF4">
        <w:rPr>
          <w:rFonts w:ascii="Sylfaen" w:hAnsi="Sylfaen" w:cs="Sylfaen"/>
          <w:bCs/>
          <w:sz w:val="24"/>
          <w:szCs w:val="24"/>
          <w:lang w:val="ka-GE"/>
        </w:rPr>
        <w:t xml:space="preserve"> (იხილეთ 4.4.</w:t>
      </w:r>
      <w:r w:rsidR="006017CA">
        <w:rPr>
          <w:rFonts w:ascii="Sylfaen" w:hAnsi="Sylfaen" w:cs="Sylfaen"/>
          <w:bCs/>
          <w:sz w:val="24"/>
          <w:szCs w:val="24"/>
          <w:lang w:val="ka-GE"/>
        </w:rPr>
        <w:t xml:space="preserve"> და 4.8.</w:t>
      </w:r>
      <w:r w:rsidR="00C94CF4">
        <w:rPr>
          <w:rFonts w:ascii="Sylfaen" w:hAnsi="Sylfaen" w:cs="Sylfaen"/>
          <w:bCs/>
          <w:sz w:val="24"/>
          <w:szCs w:val="24"/>
          <w:lang w:val="ka-GE"/>
        </w:rPr>
        <w:t xml:space="preserve"> პუნქტ</w:t>
      </w:r>
      <w:r w:rsidR="006017CA">
        <w:rPr>
          <w:rFonts w:ascii="Sylfaen" w:hAnsi="Sylfaen" w:cs="Sylfaen"/>
          <w:bCs/>
          <w:sz w:val="24"/>
          <w:szCs w:val="24"/>
          <w:lang w:val="ka-GE"/>
        </w:rPr>
        <w:t>ებ</w:t>
      </w:r>
      <w:r w:rsidR="00C94CF4">
        <w:rPr>
          <w:rFonts w:ascii="Sylfaen" w:hAnsi="Sylfaen" w:cs="Sylfaen"/>
          <w:bCs/>
          <w:sz w:val="24"/>
          <w:szCs w:val="24"/>
          <w:lang w:val="ka-GE"/>
        </w:rPr>
        <w:t>ი)</w:t>
      </w:r>
      <w:r w:rsidR="00C94CF4" w:rsidRPr="00354D92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0E96306" w14:textId="102D043B" w:rsidR="006017CA" w:rsidRPr="006017CA" w:rsidRDefault="006017CA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6017CA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  <w:r w:rsidRPr="006017CA">
        <w:rPr>
          <w:rFonts w:ascii="Sylfaen" w:hAnsi="Sylfaen" w:cs="Sylfaen"/>
          <w:b/>
          <w:sz w:val="24"/>
          <w:szCs w:val="24"/>
          <w:lang w:val="ka-GE"/>
        </w:rPr>
        <w:t>, ორსულობა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და</w:t>
      </w:r>
      <w:r w:rsidRPr="006017CA">
        <w:rPr>
          <w:rFonts w:ascii="Sylfaen" w:hAnsi="Sylfaen" w:cs="Sylfaen"/>
          <w:b/>
          <w:sz w:val="24"/>
          <w:szCs w:val="24"/>
          <w:lang w:val="ka-GE"/>
        </w:rPr>
        <w:t xml:space="preserve"> ლაქტაცია </w:t>
      </w:r>
    </w:p>
    <w:p w14:paraId="2488B2F9" w14:textId="77777777" w:rsidR="006017CA" w:rsidRPr="00544422" w:rsidRDefault="006017CA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544422">
        <w:rPr>
          <w:rFonts w:ascii="Sylfaen" w:hAnsi="Sylfaen" w:cs="Sylfaen"/>
          <w:sz w:val="24"/>
          <w:szCs w:val="24"/>
          <w:u w:val="single"/>
          <w:lang w:val="ka-GE"/>
        </w:rPr>
        <w:t>ორსულობა</w:t>
      </w:r>
    </w:p>
    <w:p w14:paraId="2B74A100" w14:textId="77777777" w:rsidR="00544422" w:rsidRDefault="006017CA" w:rsidP="009A2F1E">
      <w:pPr>
        <w:pStyle w:val="ListParagraph"/>
        <w:numPr>
          <w:ilvl w:val="0"/>
          <w:numId w:val="10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ადამიანებში არ არსებობს იმის მტკიცებულება, რომ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გადის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პლაცენტურ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ბარიერს ორსულობის მეორე და მესამე ტრიმესტრში. არ არსებობს ინფორმაცია პირველი ტრიმესტრის შესახებ. ცხოველებზე ჩატარებულმა კვლევებმა არ გამოავლინა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ფეტოტოქსიკურობის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ტერატოგენურობის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რაიმე მტკიცებულება. </w:t>
      </w:r>
    </w:p>
    <w:p w14:paraId="236F0498" w14:textId="77777777" w:rsidR="00544422" w:rsidRDefault="006017CA" w:rsidP="009A2F1E">
      <w:pPr>
        <w:pStyle w:val="ListParagraph"/>
        <w:numPr>
          <w:ilvl w:val="0"/>
          <w:numId w:val="10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ცხოველთა მონაცემებმა აჩვენა, რომ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პლაცენტაში შეღწევა მინიმალურია. ორსულობის დროს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 გამოიყენება მხოლოდ იმ შემთხვევაში, თუ ექიმმა დაადგინა მკაფიო საჭიროება.</w:t>
      </w:r>
    </w:p>
    <w:p w14:paraId="3FA300DC" w14:textId="77777777" w:rsidR="00544422" w:rsidRDefault="006017CA" w:rsidP="009A2F1E">
      <w:pPr>
        <w:pStyle w:val="ListParagraph"/>
        <w:numPr>
          <w:ilvl w:val="0"/>
          <w:numId w:val="10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ორსულ ქალებში, რომლებიც იღებენ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ენოქსაპარინოს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ნატრიუმს, აუცილებელია მონიტორინგი სისხლდენის ან გადაჭარბებული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ანტიკოაგულაციის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ნიშნების გამოვლენის მიზნით და ისინი უნდა იყვნენ გაფრთხილებული სისხლდენის რისკის შესახებ. მთლიანობაში, მონაცემები არ აჩვენებს სისხლდენის,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თრომბოციტოპენიის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ოსტეოპოროზის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გაზრდილი რისკის მტკიცებულებას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არაორსულ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ქალებში დაფიქსირებულ რისკთან შედარებით, გარდა იმისა, რაც დაფიქსირდა გულის ხელოვნური სარქველების მქონე ორსულ ქალებში.</w:t>
      </w:r>
    </w:p>
    <w:p w14:paraId="3EDACBC0" w14:textId="79E41FC0" w:rsidR="006017CA" w:rsidRPr="00544422" w:rsidRDefault="006017CA" w:rsidP="009A2F1E">
      <w:pPr>
        <w:pStyle w:val="ListParagraph"/>
        <w:numPr>
          <w:ilvl w:val="0"/>
          <w:numId w:val="10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თუ იგეგმება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ეპიდურული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ანესთეზია, მანამდე რეკომენდებულია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ნატრიუმით მკურნალობის შეწყვეტა.</w:t>
      </w:r>
    </w:p>
    <w:p w14:paraId="6AC74EDA" w14:textId="77777777" w:rsidR="006017CA" w:rsidRPr="00544422" w:rsidRDefault="006017CA" w:rsidP="003E67B9">
      <w:pPr>
        <w:spacing w:after="0"/>
        <w:ind w:left="-851" w:right="-30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544422">
        <w:rPr>
          <w:rFonts w:ascii="Sylfaen" w:hAnsi="Sylfaen" w:cs="Sylfaen"/>
          <w:sz w:val="24"/>
          <w:szCs w:val="24"/>
          <w:u w:val="single"/>
          <w:lang w:val="ka-GE"/>
        </w:rPr>
        <w:lastRenderedPageBreak/>
        <w:t>ლაქტაცია</w:t>
      </w:r>
    </w:p>
    <w:p w14:paraId="04859CA3" w14:textId="77777777" w:rsidR="00544422" w:rsidRDefault="006017CA" w:rsidP="009A2F1E">
      <w:pPr>
        <w:pStyle w:val="ListParagraph"/>
        <w:numPr>
          <w:ilvl w:val="0"/>
          <w:numId w:val="11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უცნობია გამოიყოფა თუ არა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უცვლელი სახით დედის რძეში. ვირთაგვების შემთხვევაში, რძეში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ან მისი მეტაბოლიტების გადასვლა ძალიან დაბალია</w:t>
      </w:r>
      <w:r w:rsidR="00544422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0EB9BC83" w14:textId="77777777" w:rsidR="00544422" w:rsidRDefault="006017CA" w:rsidP="009A2F1E">
      <w:pPr>
        <w:pStyle w:val="ListParagraph"/>
        <w:numPr>
          <w:ilvl w:val="0"/>
          <w:numId w:val="11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აბსორბცია ნაკლებსავარაუდოა. </w:t>
      </w:r>
    </w:p>
    <w:p w14:paraId="7B28F3AF" w14:textId="1AC67E88" w:rsidR="006017CA" w:rsidRPr="00544422" w:rsidRDefault="006017CA" w:rsidP="009A2F1E">
      <w:pPr>
        <w:pStyle w:val="ListParagraph"/>
        <w:numPr>
          <w:ilvl w:val="0"/>
          <w:numId w:val="11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544422" w:rsidRPr="00544422">
        <w:rPr>
          <w:rFonts w:ascii="Sylfaen" w:hAnsi="Sylfaen" w:cs="Sylfaen"/>
          <w:bCs/>
          <w:sz w:val="24"/>
          <w:szCs w:val="24"/>
          <w:lang w:val="ka-GE"/>
        </w:rPr>
        <w:t xml:space="preserve">ნატრიუმის </w:t>
      </w:r>
      <w:r w:rsidR="00544422">
        <w:rPr>
          <w:rFonts w:ascii="Sylfaen" w:hAnsi="Sylfaen" w:cs="Sylfaen"/>
          <w:bCs/>
          <w:sz w:val="24"/>
          <w:szCs w:val="24"/>
          <w:lang w:val="ka-GE"/>
        </w:rPr>
        <w:t>საინექციო ხსნარი</w:t>
      </w:r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გამოყენებულ იქნას ლაქტაციის პერიოდში.</w:t>
      </w:r>
    </w:p>
    <w:p w14:paraId="6D196F64" w14:textId="77777777" w:rsidR="006017CA" w:rsidRPr="00544422" w:rsidRDefault="006017CA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544422">
        <w:rPr>
          <w:rFonts w:ascii="Sylfaen" w:hAnsi="Sylfaen" w:cs="Sylfaen"/>
          <w:sz w:val="24"/>
          <w:szCs w:val="24"/>
          <w:u w:val="single"/>
          <w:lang w:val="ka-GE"/>
        </w:rPr>
        <w:t>ფერტილობა</w:t>
      </w:r>
      <w:proofErr w:type="spellEnd"/>
    </w:p>
    <w:p w14:paraId="54849874" w14:textId="77777777" w:rsidR="00544422" w:rsidRDefault="006017CA" w:rsidP="009A2F1E">
      <w:pPr>
        <w:pStyle w:val="ListParagraph"/>
        <w:numPr>
          <w:ilvl w:val="0"/>
          <w:numId w:val="12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არ არსებობს კლინიკური მონაცემები ნაყოფიერებაზე </w:t>
      </w:r>
      <w:proofErr w:type="spellStart"/>
      <w:r w:rsidRPr="00544422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544422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გავლენის შესახებ. </w:t>
      </w:r>
    </w:p>
    <w:p w14:paraId="03D3420C" w14:textId="6C3F34D5" w:rsidR="006017CA" w:rsidRPr="00544422" w:rsidRDefault="006017CA" w:rsidP="009A2F1E">
      <w:pPr>
        <w:pStyle w:val="ListParagraph"/>
        <w:numPr>
          <w:ilvl w:val="0"/>
          <w:numId w:val="12"/>
        </w:numPr>
        <w:spacing w:after="0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44422">
        <w:rPr>
          <w:rFonts w:ascii="Sylfaen" w:hAnsi="Sylfaen" w:cs="Sylfaen"/>
          <w:bCs/>
          <w:sz w:val="24"/>
          <w:szCs w:val="24"/>
          <w:lang w:val="ka-GE"/>
        </w:rPr>
        <w:t>ცხოველებზე ჩატარებულმა კვლევებმა არ აჩვენა გავლენა ნაყოფიერებაზე</w:t>
      </w:r>
      <w:r w:rsidR="00544422">
        <w:rPr>
          <w:rFonts w:ascii="Sylfaen" w:hAnsi="Sylfaen" w:cs="Sylfaen"/>
          <w:bCs/>
          <w:sz w:val="24"/>
          <w:szCs w:val="24"/>
          <w:lang w:val="ka-GE"/>
        </w:rPr>
        <w:t xml:space="preserve"> (იხილეთ 5.3. პუნქტი)</w:t>
      </w:r>
      <w:r w:rsidR="00544422" w:rsidRPr="00354D92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EB74963" w14:textId="77777777" w:rsidR="0039688D" w:rsidRPr="00C5705F" w:rsidRDefault="0039688D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ზეგავლენა   სატრანსპორტო   საშუალებების   მართვისა   და   მექანიზმების გამოყენების უნარზე</w:t>
      </w:r>
    </w:p>
    <w:p w14:paraId="0681FE80" w14:textId="7EF9EB3D" w:rsidR="0039688D" w:rsidRDefault="0039688D" w:rsidP="003E67B9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9688D">
        <w:rPr>
          <w:rFonts w:ascii="Sylfaen" w:hAnsi="Sylfaen" w:cs="Sylfaen"/>
          <w:sz w:val="24"/>
          <w:szCs w:val="24"/>
          <w:lang w:val="ka-GE"/>
        </w:rPr>
        <w:t>ენოქსაპარინ</w:t>
      </w:r>
      <w:r w:rsidR="00464A17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39688D">
        <w:rPr>
          <w:rFonts w:ascii="Sylfaen" w:hAnsi="Sylfaen" w:cs="Sylfaen"/>
          <w:sz w:val="24"/>
          <w:szCs w:val="24"/>
          <w:lang w:val="ka-GE"/>
        </w:rPr>
        <w:t xml:space="preserve"> ნატრიუმს არანაირი ან მცირე გავლენა აქვს ავტომობილის მართვისა და მექანიზმებთან მუშაობის უნარზე.</w:t>
      </w:r>
    </w:p>
    <w:p w14:paraId="199F9CC4" w14:textId="77777777" w:rsidR="00FF305F" w:rsidRPr="00354D92" w:rsidRDefault="00FF305F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54D92">
        <w:rPr>
          <w:rFonts w:ascii="Sylfaen" w:hAnsi="Sylfaen" w:cs="Sylfaen"/>
          <w:b/>
          <w:sz w:val="24"/>
          <w:szCs w:val="24"/>
          <w:lang w:val="ka-GE"/>
        </w:rPr>
        <w:t>გვერდითი ეფექტები</w:t>
      </w:r>
    </w:p>
    <w:p w14:paraId="1B4DBB9C" w14:textId="77777777" w:rsidR="00FF305F" w:rsidRPr="0014666E" w:rsidRDefault="00FF305F" w:rsidP="003E67B9">
      <w:pPr>
        <w:spacing w:after="0"/>
        <w:ind w:left="-851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14666E">
        <w:rPr>
          <w:rFonts w:ascii="Sylfaen" w:hAnsi="Sylfaen" w:cs="Sylfaen"/>
          <w:bCs/>
          <w:sz w:val="24"/>
          <w:szCs w:val="24"/>
          <w:u w:val="single"/>
          <w:lang w:val="ka-GE"/>
        </w:rPr>
        <w:t>უსაფრთხოების პროფილის მოკლე აღწერა</w:t>
      </w:r>
    </w:p>
    <w:p w14:paraId="22E780E8" w14:textId="3EE8EC08" w:rsidR="006E3706" w:rsidRDefault="00FF305F" w:rsidP="009A2F1E">
      <w:pPr>
        <w:pStyle w:val="ListParagraph"/>
        <w:numPr>
          <w:ilvl w:val="0"/>
          <w:numId w:val="13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C11AD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4C11AD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გამოყენება  შეფასდა 15,000-ზე მეტ პაციენტში, რომლებმაც კვლევების ფარგლებში მიიღეს </w:t>
      </w:r>
      <w:proofErr w:type="spellStart"/>
      <w:r w:rsidRPr="004C11AD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4C11AD">
        <w:rPr>
          <w:rFonts w:ascii="Sylfaen" w:hAnsi="Sylfaen" w:cs="Sylfaen"/>
          <w:sz w:val="24"/>
          <w:szCs w:val="24"/>
          <w:lang w:val="ka-GE"/>
        </w:rPr>
        <w:t xml:space="preserve"> ნატრიუმი. აღნიშნული კვლევის ფარგლებში 1,776 პაციენტი გადიოდა ღრმა ვენების თრომბოზის პროფილაქტიკურ მკურნალობას ორთოპედიული ან </w:t>
      </w:r>
      <w:proofErr w:type="spellStart"/>
      <w:r w:rsidRPr="004C11AD">
        <w:rPr>
          <w:rFonts w:ascii="Sylfaen" w:hAnsi="Sylfaen" w:cs="Sylfaen"/>
          <w:sz w:val="24"/>
          <w:szCs w:val="24"/>
          <w:lang w:val="ka-GE"/>
        </w:rPr>
        <w:t>აბდომინალური</w:t>
      </w:r>
      <w:proofErr w:type="spellEnd"/>
      <w:r w:rsidRPr="004C11AD">
        <w:rPr>
          <w:rFonts w:ascii="Sylfaen" w:hAnsi="Sylfaen" w:cs="Sylfaen"/>
          <w:sz w:val="24"/>
          <w:szCs w:val="24"/>
          <w:lang w:val="ka-GE"/>
        </w:rPr>
        <w:t xml:space="preserve"> ოპერაციის შემდგომი </w:t>
      </w:r>
      <w:proofErr w:type="spellStart"/>
      <w:r w:rsidRPr="004C11AD">
        <w:rPr>
          <w:rFonts w:ascii="Sylfaen" w:hAnsi="Sylfaen" w:cs="Sylfaen"/>
          <w:sz w:val="24"/>
          <w:szCs w:val="24"/>
          <w:lang w:val="ka-GE"/>
        </w:rPr>
        <w:t>თრომბოემბოლიური</w:t>
      </w:r>
      <w:proofErr w:type="spellEnd"/>
      <w:r w:rsidRPr="004C11AD">
        <w:rPr>
          <w:rFonts w:ascii="Sylfaen" w:hAnsi="Sylfaen" w:cs="Sylfaen"/>
          <w:sz w:val="24"/>
          <w:szCs w:val="24"/>
          <w:lang w:val="ka-GE"/>
        </w:rPr>
        <w:t xml:space="preserve"> გართულებების რისკის გამო, მწვავე დაავადებისა და მკვეთრად შეზღუდული მობილობის მქონე 1,169 პაციენტი გადიოდა ღრმა ვენების თრომბოზის პროფილაქტიკურ მკურნალობას, 559 პაციენტი მკურნალობდა DVT-ს, PE-ით ან მის გარეშე, 1,578 პაციენტი გადიოდა არასტაბილური სტენოკარდიისა და </w:t>
      </w:r>
      <w:r w:rsidR="004C11AD" w:rsidRPr="004C11AD">
        <w:rPr>
          <w:rFonts w:ascii="Sylfaen" w:hAnsi="Sylfaen" w:cs="Sylfaen"/>
          <w:sz w:val="24"/>
          <w:szCs w:val="24"/>
          <w:lang w:val="ka-GE"/>
        </w:rPr>
        <w:t>არა-Q-</w:t>
      </w:r>
      <w:proofErr w:type="spellStart"/>
      <w:r w:rsidR="004C11AD" w:rsidRPr="004C11AD">
        <w:rPr>
          <w:rFonts w:ascii="Sylfaen" w:hAnsi="Sylfaen" w:cs="Sylfaen"/>
          <w:sz w:val="24"/>
          <w:szCs w:val="24"/>
          <w:lang w:val="ka-GE"/>
        </w:rPr>
        <w:t>კბილოვანი</w:t>
      </w:r>
      <w:proofErr w:type="spellEnd"/>
      <w:r w:rsidR="004C11A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1AD">
        <w:rPr>
          <w:rFonts w:ascii="Sylfaen" w:hAnsi="Sylfaen" w:cs="Sylfaen"/>
          <w:sz w:val="24"/>
          <w:szCs w:val="24"/>
          <w:lang w:val="ka-GE"/>
        </w:rPr>
        <w:t xml:space="preserve">მიოკარდიუმის ინფარქტის </w:t>
      </w:r>
      <w:r w:rsidR="00777E4A">
        <w:rPr>
          <w:rFonts w:ascii="Sylfaen" w:hAnsi="Sylfaen" w:cs="Sylfaen"/>
          <w:sz w:val="24"/>
          <w:szCs w:val="24"/>
          <w:lang w:val="ka-GE"/>
        </w:rPr>
        <w:t>(</w:t>
      </w:r>
      <w:r w:rsidR="00777E4A" w:rsidRPr="00777E4A">
        <w:rPr>
          <w:rFonts w:ascii="Sylfaen" w:hAnsi="Sylfaen" w:cs="Sylfaen"/>
          <w:sz w:val="24"/>
          <w:szCs w:val="24"/>
          <w:lang w:val="ka-GE"/>
        </w:rPr>
        <w:t>NQWMI</w:t>
      </w:r>
      <w:r w:rsidR="00777E4A"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4C11AD">
        <w:rPr>
          <w:rFonts w:ascii="Sylfaen" w:hAnsi="Sylfaen" w:cs="Sylfaen"/>
          <w:sz w:val="24"/>
          <w:szCs w:val="24"/>
          <w:lang w:val="ka-GE"/>
        </w:rPr>
        <w:t xml:space="preserve">მკურნალობას, </w:t>
      </w:r>
      <w:r w:rsidR="00B550EB">
        <w:rPr>
          <w:rFonts w:ascii="Sylfaen" w:hAnsi="Sylfaen" w:cs="Sylfaen"/>
          <w:sz w:val="24"/>
          <w:szCs w:val="24"/>
          <w:lang w:val="ka-GE"/>
        </w:rPr>
        <w:t xml:space="preserve">ხოლო </w:t>
      </w:r>
      <w:r w:rsidRPr="004C11AD">
        <w:rPr>
          <w:rFonts w:ascii="Sylfaen" w:hAnsi="Sylfaen" w:cs="Sylfaen"/>
          <w:sz w:val="24"/>
          <w:szCs w:val="24"/>
          <w:lang w:val="ka-GE"/>
        </w:rPr>
        <w:t>10,176 პაციენტი  მკურნალობდა მწვავე STEMI-ს.</w:t>
      </w:r>
    </w:p>
    <w:p w14:paraId="76A34DE1" w14:textId="77777777" w:rsidR="006E3706" w:rsidRDefault="00FF305F" w:rsidP="009A2F1E">
      <w:pPr>
        <w:pStyle w:val="ListParagraph"/>
        <w:numPr>
          <w:ilvl w:val="0"/>
          <w:numId w:val="13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6E3706">
        <w:rPr>
          <w:rFonts w:ascii="Sylfaen" w:hAnsi="Sylfaen" w:cs="Sylfaen"/>
          <w:sz w:val="24"/>
          <w:szCs w:val="24"/>
          <w:lang w:val="ka-GE"/>
        </w:rPr>
        <w:t xml:space="preserve">აღნიშნული კლინიკური კვლევების დროს გამოყენებული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 ნატრიუმის დოზირების რეჟიმი განსხვავებულია ჩვენებების მიხედვით. ოპერაციის შემდგომ პერიოდში ან მწვავე დაავადებისა და მკვეთრად შეზღუდული მობილობის მქონე პაციენტებში ღრმა ვენების თრომბოზის პროფილაქტიკის მიზნით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 ნატრიუმის დოზა იყო 4,000 სე (40მგ) დღეში ერთხელ</w:t>
      </w:r>
      <w:r w:rsidR="006E370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E3706" w:rsidRPr="006E3706">
        <w:rPr>
          <w:rFonts w:ascii="Sylfaen" w:hAnsi="Sylfaen" w:cs="Sylfaen"/>
          <w:sz w:val="24"/>
          <w:szCs w:val="24"/>
          <w:lang w:val="ka-GE"/>
        </w:rPr>
        <w:t>კანქვეშა ინექციის სახით</w:t>
      </w:r>
      <w:r w:rsidRPr="006E3706">
        <w:rPr>
          <w:rFonts w:ascii="Sylfaen" w:hAnsi="Sylfaen" w:cs="Sylfaen"/>
          <w:sz w:val="24"/>
          <w:szCs w:val="24"/>
          <w:lang w:val="ka-GE"/>
        </w:rPr>
        <w:t>.</w:t>
      </w:r>
      <w:r w:rsidRPr="00354D92">
        <w:t xml:space="preserve"> </w:t>
      </w:r>
      <w:r w:rsidRPr="006E3706">
        <w:rPr>
          <w:rFonts w:ascii="Sylfaen" w:hAnsi="Sylfaen" w:cs="Sylfaen"/>
          <w:sz w:val="24"/>
          <w:szCs w:val="24"/>
          <w:lang w:val="ka-GE"/>
        </w:rPr>
        <w:t xml:space="preserve">DVT-ს,  PE-ით ან მის გარეშე, მკურნალობისას გამოიყენებოდა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 ნატრიუმი 100სე/კგ (1მგ/კგ) ყოველ 12 საათში კანქვეშა ინექციის სახით ან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 ნატრიუმი 150 სე/კგ (1.5მგ/კგ) დღეში ერთხელ კანქვეშა ინექციის სახით. კლინიკური კვლევების ფარგლებში არასტაბილური სტენოკარდიის</w:t>
      </w:r>
      <w:r w:rsidR="006E3706">
        <w:rPr>
          <w:rFonts w:ascii="Sylfaen" w:hAnsi="Sylfaen" w:cs="Sylfaen"/>
          <w:sz w:val="24"/>
          <w:szCs w:val="24"/>
          <w:lang w:val="ka-GE"/>
        </w:rPr>
        <w:t>ა</w:t>
      </w:r>
      <w:r w:rsidRPr="006E370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E3706">
        <w:rPr>
          <w:rFonts w:ascii="Sylfaen" w:hAnsi="Sylfaen" w:cs="Sylfaen"/>
          <w:sz w:val="24"/>
          <w:szCs w:val="24"/>
          <w:lang w:val="ka-GE"/>
        </w:rPr>
        <w:t>და</w:t>
      </w:r>
      <w:r w:rsidRPr="006E3706">
        <w:rPr>
          <w:rFonts w:ascii="Sylfaen" w:hAnsi="Sylfaen" w:cs="Sylfaen"/>
          <w:sz w:val="24"/>
          <w:szCs w:val="24"/>
          <w:lang w:val="ka-GE"/>
        </w:rPr>
        <w:t xml:space="preserve"> არა</w:t>
      </w:r>
      <w:r w:rsidR="006E3706">
        <w:rPr>
          <w:rFonts w:ascii="Sylfaen" w:hAnsi="Sylfaen" w:cs="Sylfaen"/>
          <w:sz w:val="24"/>
          <w:szCs w:val="24"/>
          <w:lang w:val="ka-GE"/>
        </w:rPr>
        <w:t>-</w:t>
      </w:r>
      <w:r w:rsidRPr="006E3706">
        <w:rPr>
          <w:rFonts w:ascii="Sylfaen" w:hAnsi="Sylfaen" w:cs="Sylfaen"/>
          <w:sz w:val="24"/>
          <w:szCs w:val="24"/>
          <w:lang w:val="ka-GE"/>
        </w:rPr>
        <w:t>Q</w:t>
      </w:r>
      <w:r w:rsidR="006E3706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კბილოვანი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 მიოკარდიუმის ინფარქტის სამკურნალოდ  გამოიყენებოდა  100 სე/კგ (1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/კგ) ყოველ 12 საათში კანქვეშა ინექციის სახით, ხოლო მწვავე STEMI-ს სამკურნალოდ დაინიშნა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 ნატრიუმი</w:t>
      </w:r>
      <w:r w:rsidR="006E3706">
        <w:rPr>
          <w:rFonts w:ascii="Sylfaen" w:hAnsi="Sylfaen" w:cs="Sylfaen"/>
          <w:sz w:val="24"/>
          <w:szCs w:val="24"/>
          <w:lang w:val="ka-GE"/>
        </w:rPr>
        <w:t xml:space="preserve"> 3,000</w:t>
      </w:r>
      <w:r w:rsidRPr="006E3706">
        <w:rPr>
          <w:rFonts w:ascii="Sylfaen" w:hAnsi="Sylfaen" w:cs="Sylfaen"/>
          <w:sz w:val="24"/>
          <w:szCs w:val="24"/>
          <w:lang w:val="ka-GE"/>
        </w:rPr>
        <w:t>სე</w:t>
      </w:r>
      <w:r w:rsidR="006E370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E3706">
        <w:rPr>
          <w:rFonts w:ascii="Sylfaen" w:hAnsi="Sylfaen" w:cs="Sylfaen"/>
          <w:sz w:val="24"/>
          <w:szCs w:val="24"/>
          <w:lang w:val="ka-GE"/>
        </w:rPr>
        <w:lastRenderedPageBreak/>
        <w:t>(30</w:t>
      </w:r>
      <w:r w:rsidRPr="006E3706">
        <w:rPr>
          <w:rFonts w:ascii="Sylfaen" w:hAnsi="Sylfaen" w:cs="Sylfaen"/>
          <w:sz w:val="24"/>
          <w:szCs w:val="24"/>
          <w:lang w:val="ka-GE"/>
        </w:rPr>
        <w:t xml:space="preserve">მგ) ინტრავენური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ბოლუსის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 სახით</w:t>
      </w:r>
      <w:r w:rsidR="006E3706">
        <w:rPr>
          <w:rFonts w:ascii="Sylfaen" w:hAnsi="Sylfaen" w:cs="Sylfaen"/>
          <w:sz w:val="24"/>
          <w:szCs w:val="24"/>
          <w:lang w:val="ka-GE"/>
        </w:rPr>
        <w:t>,</w:t>
      </w:r>
      <w:r w:rsidRPr="006E3706">
        <w:rPr>
          <w:rFonts w:ascii="Sylfaen" w:hAnsi="Sylfaen" w:cs="Sylfaen"/>
          <w:sz w:val="24"/>
          <w:szCs w:val="24"/>
          <w:lang w:val="ka-GE"/>
        </w:rPr>
        <w:t xml:space="preserve">  შემდეგ კი </w:t>
      </w:r>
      <w:r w:rsidR="006E3706">
        <w:rPr>
          <w:rFonts w:ascii="Sylfaen" w:hAnsi="Sylfaen" w:cs="Sylfaen"/>
          <w:sz w:val="24"/>
          <w:szCs w:val="24"/>
          <w:lang w:val="ka-GE"/>
        </w:rPr>
        <w:t>- 100</w:t>
      </w:r>
      <w:r w:rsidRPr="006E3706">
        <w:rPr>
          <w:rFonts w:ascii="Sylfaen" w:hAnsi="Sylfaen" w:cs="Sylfaen"/>
          <w:sz w:val="24"/>
          <w:szCs w:val="24"/>
          <w:lang w:val="ka-GE"/>
        </w:rPr>
        <w:t>სე/კგ</w:t>
      </w:r>
      <w:r w:rsidR="006E3706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6E3706">
        <w:rPr>
          <w:rFonts w:ascii="Sylfaen" w:hAnsi="Sylfaen" w:cs="Sylfaen"/>
          <w:sz w:val="24"/>
          <w:szCs w:val="24"/>
          <w:lang w:val="ka-GE"/>
        </w:rPr>
        <w:t xml:space="preserve">მგ/კგ) კანქვეშა ინექციის  სახით ყოველ 12 საათში.  </w:t>
      </w:r>
    </w:p>
    <w:p w14:paraId="05138AE8" w14:textId="595B348F" w:rsidR="00FF305F" w:rsidRPr="006E3706" w:rsidRDefault="00FF305F" w:rsidP="009A2F1E">
      <w:pPr>
        <w:pStyle w:val="ListParagraph"/>
        <w:numPr>
          <w:ilvl w:val="0"/>
          <w:numId w:val="13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6E3706">
        <w:rPr>
          <w:rFonts w:ascii="Sylfaen" w:hAnsi="Sylfaen" w:cs="Sylfaen"/>
          <w:sz w:val="24"/>
          <w:szCs w:val="24"/>
          <w:lang w:val="ka-GE"/>
        </w:rPr>
        <w:t xml:space="preserve">კლინიკურ კვლევებში ყველაზე ხშირად დაფიქსირდა სისხლდენა,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6E370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6E3706">
        <w:rPr>
          <w:rFonts w:ascii="Sylfaen" w:hAnsi="Sylfaen" w:cs="Sylfaen"/>
          <w:sz w:val="24"/>
          <w:szCs w:val="24"/>
          <w:lang w:val="ka-GE"/>
        </w:rPr>
        <w:t>თრომბოციტოზი</w:t>
      </w:r>
      <w:proofErr w:type="spellEnd"/>
      <w:r w:rsidR="006E3706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 და ქვემოთ მითითებული „</w:t>
      </w:r>
      <w:r w:rsidR="006E3706" w:rsidRPr="006E3706">
        <w:rPr>
          <w:rFonts w:ascii="Sylfaen" w:hAnsi="Sylfaen" w:cs="Sylfaen"/>
          <w:sz w:val="24"/>
          <w:szCs w:val="24"/>
          <w:lang w:val="ka-GE"/>
        </w:rPr>
        <w:t>შერჩეული გვერდითი რეაქციების აღწერა</w:t>
      </w:r>
      <w:r w:rsidR="006E3706">
        <w:rPr>
          <w:rFonts w:ascii="Sylfaen" w:hAnsi="Sylfaen" w:cs="Sylfaen"/>
          <w:sz w:val="24"/>
          <w:szCs w:val="24"/>
          <w:lang w:val="ka-GE"/>
        </w:rPr>
        <w:t>“)</w:t>
      </w:r>
      <w:r w:rsidRPr="006E3706">
        <w:rPr>
          <w:rFonts w:ascii="Sylfaen" w:hAnsi="Sylfaen" w:cs="Sylfaen"/>
          <w:sz w:val="24"/>
          <w:szCs w:val="24"/>
          <w:lang w:val="ka-GE"/>
        </w:rPr>
        <w:t>.</w:t>
      </w:r>
    </w:p>
    <w:p w14:paraId="59C495BF" w14:textId="77777777" w:rsidR="00FF305F" w:rsidRPr="00B1008B" w:rsidRDefault="00FF305F" w:rsidP="003E67B9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B1008B">
        <w:rPr>
          <w:rFonts w:ascii="Sylfaen" w:hAnsi="Sylfaen" w:cs="Sylfaen"/>
          <w:bCs/>
          <w:sz w:val="24"/>
          <w:szCs w:val="24"/>
          <w:u w:val="single"/>
          <w:lang w:val="ka-GE"/>
        </w:rPr>
        <w:t>გვერდითი რეაქციების მოკლე ჩამონათვალი</w:t>
      </w:r>
    </w:p>
    <w:p w14:paraId="35BAEE71" w14:textId="77777777" w:rsidR="00167CA9" w:rsidRDefault="00FF305F" w:rsidP="00167CA9">
      <w:pPr>
        <w:pStyle w:val="ListParagraph"/>
        <w:numPr>
          <w:ilvl w:val="0"/>
          <w:numId w:val="14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B378F0">
        <w:rPr>
          <w:rFonts w:ascii="Sylfaen" w:hAnsi="Sylfaen" w:cs="Sylfaen"/>
          <w:sz w:val="24"/>
          <w:szCs w:val="24"/>
          <w:lang w:val="ka-GE"/>
        </w:rPr>
        <w:t xml:space="preserve">სხვა გვერდითი რეაქციები, რომლებიც დაფიქსირდა კლინიკურ კვლევებში და აღნიშნულია </w:t>
      </w:r>
      <w:proofErr w:type="spellStart"/>
      <w:r w:rsidRPr="00B378F0">
        <w:rPr>
          <w:rFonts w:ascii="Sylfaen" w:hAnsi="Sylfaen" w:cs="Sylfaen"/>
          <w:sz w:val="24"/>
          <w:szCs w:val="24"/>
          <w:lang w:val="ka-GE"/>
        </w:rPr>
        <w:t>პოსტმარკეტინგულ</w:t>
      </w:r>
      <w:proofErr w:type="spellEnd"/>
      <w:r w:rsidRPr="00B378F0">
        <w:rPr>
          <w:rFonts w:ascii="Sylfaen" w:hAnsi="Sylfaen" w:cs="Sylfaen"/>
          <w:sz w:val="24"/>
          <w:szCs w:val="24"/>
          <w:lang w:val="ka-GE"/>
        </w:rPr>
        <w:t xml:space="preserve"> კვლევებში  (* მიუთითებს </w:t>
      </w:r>
      <w:proofErr w:type="spellStart"/>
      <w:r w:rsidRPr="00B378F0">
        <w:rPr>
          <w:rFonts w:ascii="Sylfaen" w:hAnsi="Sylfaen" w:cs="Sylfaen"/>
          <w:sz w:val="24"/>
          <w:szCs w:val="24"/>
          <w:lang w:val="ka-GE"/>
        </w:rPr>
        <w:t>პოსტმარკეტინგულ</w:t>
      </w:r>
      <w:proofErr w:type="spellEnd"/>
      <w:r w:rsidRPr="00B378F0">
        <w:rPr>
          <w:rFonts w:ascii="Sylfaen" w:hAnsi="Sylfaen" w:cs="Sylfaen"/>
          <w:sz w:val="24"/>
          <w:szCs w:val="24"/>
          <w:lang w:val="ka-GE"/>
        </w:rPr>
        <w:t xml:space="preserve"> კვლევებში გამოვლენილ რეაქციებზე) დეტალურად არის აღწერილი ქვემოთ.</w:t>
      </w:r>
    </w:p>
    <w:p w14:paraId="22736564" w14:textId="77777777" w:rsidR="00167CA9" w:rsidRDefault="00FF305F" w:rsidP="00167CA9">
      <w:pPr>
        <w:pStyle w:val="ListParagraph"/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167CA9">
        <w:rPr>
          <w:rFonts w:ascii="Sylfaen" w:hAnsi="Sylfaen" w:cs="Sylfaen"/>
          <w:sz w:val="24"/>
          <w:szCs w:val="24"/>
          <w:lang w:val="ka-GE"/>
        </w:rPr>
        <w:t xml:space="preserve">სიხშირე განისაზღვრება შემდეგნაირად: </w:t>
      </w:r>
    </w:p>
    <w:p w14:paraId="637E7AE6" w14:textId="77777777" w:rsidR="00167CA9" w:rsidRDefault="00FF305F" w:rsidP="00167CA9">
      <w:pPr>
        <w:pStyle w:val="ListParagraph"/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B378F0">
        <w:rPr>
          <w:rFonts w:ascii="Sylfaen" w:hAnsi="Sylfaen" w:cs="Sylfaen"/>
          <w:sz w:val="24"/>
          <w:szCs w:val="24"/>
          <w:lang w:val="ka-GE"/>
        </w:rPr>
        <w:t xml:space="preserve">ძალიან ხშირი (≥1/10);  ხშირი (≥1/100 - &lt;1/10);  არახშირი (≥1/1000 - &lt;1/100);  იშვიათი (≥1/10,000 - &lt;1/1,000); </w:t>
      </w:r>
      <w:r w:rsidR="00167CA9">
        <w:rPr>
          <w:rFonts w:ascii="Sylfaen" w:hAnsi="Sylfaen" w:cs="Sylfaen"/>
          <w:sz w:val="24"/>
          <w:szCs w:val="24"/>
          <w:lang w:val="ka-GE"/>
        </w:rPr>
        <w:t xml:space="preserve">და </w:t>
      </w:r>
      <w:r w:rsidRPr="00B378F0">
        <w:rPr>
          <w:rFonts w:ascii="Sylfaen" w:hAnsi="Sylfaen" w:cs="Sylfaen"/>
          <w:sz w:val="24"/>
          <w:szCs w:val="24"/>
          <w:lang w:val="ka-GE"/>
        </w:rPr>
        <w:t xml:space="preserve">ძალიან იშვიათი (&lt;1/10,000); </w:t>
      </w:r>
      <w:r w:rsidR="00167CA9">
        <w:rPr>
          <w:rFonts w:ascii="Sylfaen" w:hAnsi="Sylfaen" w:cs="Sylfaen"/>
          <w:sz w:val="24"/>
          <w:szCs w:val="24"/>
          <w:lang w:val="ka-GE"/>
        </w:rPr>
        <w:t xml:space="preserve">ან </w:t>
      </w:r>
      <w:r w:rsidRPr="00B378F0">
        <w:rPr>
          <w:rFonts w:ascii="Sylfaen" w:hAnsi="Sylfaen" w:cs="Sylfaen"/>
          <w:sz w:val="24"/>
          <w:szCs w:val="24"/>
          <w:lang w:val="ka-GE"/>
        </w:rPr>
        <w:t xml:space="preserve">უცნობი სიხშირის (მათი გამოვლენის ზუსტი სიხშირე ვერ დგინდება არსებული მონაცემებით). </w:t>
      </w:r>
    </w:p>
    <w:p w14:paraId="6CBC5F14" w14:textId="3019A93E" w:rsidR="00FF305F" w:rsidRPr="00B378F0" w:rsidRDefault="00FF305F" w:rsidP="00167CA9">
      <w:pPr>
        <w:pStyle w:val="ListParagraph"/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B378F0">
        <w:rPr>
          <w:rFonts w:ascii="Sylfaen" w:hAnsi="Sylfaen" w:cs="Sylfaen"/>
          <w:sz w:val="24"/>
          <w:szCs w:val="24"/>
          <w:lang w:val="ka-GE"/>
        </w:rPr>
        <w:t xml:space="preserve">ორგანოთა სისტემის თითოეულ ჯგუფში, გვერდითი რეაქციები წარმოდგენილია სიმძიმის ხარისხის </w:t>
      </w:r>
      <w:proofErr w:type="spellStart"/>
      <w:r w:rsidRPr="00B378F0">
        <w:rPr>
          <w:rFonts w:ascii="Sylfaen" w:hAnsi="Sylfaen" w:cs="Sylfaen"/>
          <w:sz w:val="24"/>
          <w:szCs w:val="24"/>
          <w:lang w:val="ka-GE"/>
        </w:rPr>
        <w:t>კლებადობის</w:t>
      </w:r>
      <w:proofErr w:type="spellEnd"/>
      <w:r w:rsidRPr="00B378F0">
        <w:rPr>
          <w:rFonts w:ascii="Sylfaen" w:hAnsi="Sylfaen" w:cs="Sylfaen"/>
          <w:sz w:val="24"/>
          <w:szCs w:val="24"/>
          <w:lang w:val="ka-GE"/>
        </w:rPr>
        <w:t xml:space="preserve"> მიხედვით.</w:t>
      </w:r>
    </w:p>
    <w:p w14:paraId="1198797B" w14:textId="77777777" w:rsidR="00FF305F" w:rsidRPr="00B378F0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B378F0">
        <w:rPr>
          <w:rFonts w:ascii="Sylfaen" w:hAnsi="Sylfaen" w:cs="Sylfaen"/>
          <w:bCs/>
          <w:i/>
          <w:iCs/>
          <w:sz w:val="24"/>
          <w:szCs w:val="24"/>
          <w:lang w:val="ka-GE"/>
        </w:rPr>
        <w:t>სისხლისა და ლიმფური სისტემის დარღვევები</w:t>
      </w:r>
    </w:p>
    <w:p w14:paraId="217916DD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ხშირი: სისხლდენა, ჰემორაგიული ანემია*,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თრომბოციტოზი</w:t>
      </w:r>
      <w:proofErr w:type="spellEnd"/>
    </w:p>
    <w:p w14:paraId="3D6ED216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ეოზინოფილია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*</w:t>
      </w:r>
    </w:p>
    <w:p w14:paraId="5F7E5980" w14:textId="768C1A2F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იმუნოალერგიული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თრომბოციტოპენიის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შემთხვევები თრომბოზით; ზოგიერთ შემთხვევაში თრომბოზი გართულდა ორგანოს ინფარქტით ან კიდურების იშემიით</w:t>
      </w:r>
      <w:r w:rsidR="00CA352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90066">
        <w:rPr>
          <w:rFonts w:ascii="Sylfaen" w:hAnsi="Sylfaen" w:cs="Sylfaen"/>
          <w:sz w:val="24"/>
          <w:szCs w:val="24"/>
          <w:lang w:val="ka-GE"/>
        </w:rPr>
        <w:t>(იხილეთ 4.4.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0D3C7698" w14:textId="77777777" w:rsidR="00FF305F" w:rsidRPr="00CA352E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CA352E">
        <w:rPr>
          <w:rFonts w:ascii="Sylfaen" w:hAnsi="Sylfaen" w:cs="Sylfaen"/>
          <w:bCs/>
          <w:i/>
          <w:iCs/>
          <w:sz w:val="24"/>
          <w:szCs w:val="24"/>
          <w:lang w:val="ka-GE"/>
        </w:rPr>
        <w:t>იმუნური სისტემის დარღვევები</w:t>
      </w:r>
    </w:p>
    <w:p w14:paraId="639E58B1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ხშირი: ალერგიული რეაქცია</w:t>
      </w:r>
    </w:p>
    <w:p w14:paraId="4CBD7656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ანაფილაქტოიდური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რეაქციები, მათ შორის შოკი*</w:t>
      </w:r>
    </w:p>
    <w:p w14:paraId="1B719AA2" w14:textId="77777777" w:rsidR="00FF305F" w:rsidRPr="00CA352E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CA352E">
        <w:rPr>
          <w:rFonts w:ascii="Sylfaen" w:hAnsi="Sylfaen" w:cs="Sylfaen"/>
          <w:bCs/>
          <w:i/>
          <w:iCs/>
          <w:sz w:val="24"/>
          <w:szCs w:val="24"/>
          <w:lang w:val="ka-GE"/>
        </w:rPr>
        <w:t>ნერვული სისტემის დარღვევები</w:t>
      </w:r>
    </w:p>
    <w:p w14:paraId="70460713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ხშირი: თავის ტკივილი*</w:t>
      </w:r>
    </w:p>
    <w:p w14:paraId="498A5605" w14:textId="77777777" w:rsidR="00FF305F" w:rsidRPr="00CA352E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CA352E">
        <w:rPr>
          <w:rFonts w:ascii="Sylfaen" w:hAnsi="Sylfaen" w:cs="Sylfaen"/>
          <w:bCs/>
          <w:i/>
          <w:iCs/>
          <w:sz w:val="24"/>
          <w:szCs w:val="24"/>
          <w:lang w:val="ka-GE"/>
        </w:rPr>
        <w:t>სისხლძარღვთა სისტემის დარღვევები</w:t>
      </w:r>
    </w:p>
    <w:p w14:paraId="09E53B00" w14:textId="77777777" w:rsidR="00167CA9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სპინალური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ჰემატომა* (ან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ნეირაქსიალური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ჰემატომა). </w:t>
      </w:r>
    </w:p>
    <w:p w14:paraId="5B12C9DE" w14:textId="063DBF6C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აღნიშნულმა რეაქციებმა გამოიწვია სხვადასხვა სიმძიმის ნევროლოგიური დაზიანება, მათ შორის გახანგრძლივებული ან მუდმივი დამბლა</w:t>
      </w:r>
      <w:r w:rsidR="00CA352E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7AD7317F" w14:textId="77777777" w:rsidR="00FF305F" w:rsidRPr="00CA352E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CA352E">
        <w:rPr>
          <w:rFonts w:ascii="Sylfaen" w:hAnsi="Sylfaen" w:cs="Sylfaen"/>
          <w:bCs/>
          <w:i/>
          <w:iCs/>
          <w:sz w:val="24"/>
          <w:szCs w:val="24"/>
          <w:lang w:val="ka-GE"/>
        </w:rPr>
        <w:t>ჰეპატობილიარული</w:t>
      </w:r>
      <w:proofErr w:type="spellEnd"/>
      <w:r w:rsidRPr="00CA352E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დარღვევები</w:t>
      </w:r>
    </w:p>
    <w:p w14:paraId="2C92CBE6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ძალიან ხშირი: ღვიძლის ფერმენტების მომატება (ძირითადად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ტრანსამინაზები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&gt; 3-ჯერ აღემატება ნორმის ზედა ზღვარს)</w:t>
      </w:r>
    </w:p>
    <w:p w14:paraId="16A50CA6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არახშირი: ღვიძლის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ჰეპატოცელულარული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დაზიანება*</w:t>
      </w:r>
    </w:p>
    <w:p w14:paraId="54E30AD4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იშვიათი: ღვიძლის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ქოლესტაზური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დაზიანება*</w:t>
      </w:r>
    </w:p>
    <w:p w14:paraId="25234EA5" w14:textId="77777777" w:rsidR="00FF305F" w:rsidRPr="00CA352E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CA352E">
        <w:rPr>
          <w:rFonts w:ascii="Sylfaen" w:hAnsi="Sylfaen" w:cs="Sylfaen"/>
          <w:bCs/>
          <w:i/>
          <w:iCs/>
          <w:sz w:val="24"/>
          <w:szCs w:val="24"/>
          <w:lang w:val="ka-GE"/>
        </w:rPr>
        <w:t>დარღვევები კანისა და კანქვეშა ქსოვილის მხრივ</w:t>
      </w:r>
    </w:p>
    <w:p w14:paraId="568CCB6F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ხშირი: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ურტიკარია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, ქავილი, ერითემა</w:t>
      </w:r>
    </w:p>
    <w:p w14:paraId="726543B4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არახშირი: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ბულოზური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დერმატიტი</w:t>
      </w:r>
    </w:p>
    <w:p w14:paraId="31E33D30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lastRenderedPageBreak/>
        <w:t xml:space="preserve">იშვიათი: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ალოპეცია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*</w:t>
      </w:r>
    </w:p>
    <w:p w14:paraId="75AF2A62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იშვიათი: კანის ვასკულიტი*, კანის ნეკროზი*, რომელიც ჩვეულებრივ ვითარდება ინექციის ადგილზე (ამ მოვლენებს, როგორც წესი, წინ უძღვის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პურპურა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 ინფილტრირებული და მტკივნეული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ერითემატოზული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გამონაყარი).</w:t>
      </w:r>
    </w:p>
    <w:p w14:paraId="1DA76A34" w14:textId="7E499625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კვანძები ინექციის ადგილზე* (ანთებითი კვანძები, რომლებიც არ იყო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კისტოზური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გარსი</w:t>
      </w:r>
      <w:r w:rsidR="00CA352E">
        <w:rPr>
          <w:rFonts w:ascii="Sylfaen" w:hAnsi="Sylfaen" w:cs="Sylfaen"/>
          <w:sz w:val="24"/>
          <w:szCs w:val="24"/>
          <w:lang w:val="ka-GE"/>
        </w:rPr>
        <w:t xml:space="preserve">). </w:t>
      </w:r>
      <w:r w:rsidRPr="00354D92">
        <w:rPr>
          <w:rFonts w:ascii="Sylfaen" w:hAnsi="Sylfaen" w:cs="Sylfaen"/>
          <w:sz w:val="24"/>
          <w:szCs w:val="24"/>
          <w:lang w:val="ka-GE"/>
        </w:rPr>
        <w:t>ისინი ქრება რამდენიმე დღეში და არ უნდა მოხდეს მკურნალობის შეწყვეტა.</w:t>
      </w:r>
    </w:p>
    <w:p w14:paraId="3AA21DF7" w14:textId="77777777" w:rsidR="00FF305F" w:rsidRPr="00CA352E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CA352E">
        <w:rPr>
          <w:rFonts w:ascii="Sylfaen" w:hAnsi="Sylfaen" w:cs="Sylfaen"/>
          <w:bCs/>
          <w:i/>
          <w:iCs/>
          <w:sz w:val="24"/>
          <w:szCs w:val="24"/>
          <w:lang w:val="ka-GE"/>
        </w:rPr>
        <w:t>ძვალ-კუნთოვანი სისტემის, შემაერთებელი ქსოვილისა და ძვლის სხვა დაზიანებები</w:t>
      </w:r>
    </w:p>
    <w:p w14:paraId="786454BC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ოსტეოპოროზი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* გრძელვადიანი თერაპიის (3 თვეზე მეტი) შემდეგ </w:t>
      </w:r>
    </w:p>
    <w:p w14:paraId="3C139F7E" w14:textId="77777777" w:rsidR="00FF305F" w:rsidRPr="0077481E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77481E">
        <w:rPr>
          <w:rFonts w:ascii="Sylfaen" w:hAnsi="Sylfaen" w:cs="Sylfaen"/>
          <w:bCs/>
          <w:i/>
          <w:iCs/>
          <w:sz w:val="24"/>
          <w:szCs w:val="24"/>
          <w:lang w:val="ka-GE"/>
        </w:rPr>
        <w:t>ზოგადი  დარღვევები და ადგილობრივი რეაქციები</w:t>
      </w:r>
    </w:p>
    <w:p w14:paraId="57DA6D87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ხშირი: ინექციის ადგილას ჰემატომა, ტკივილი ინექციის ადგილზე, სხვა რეაქციები ინექციის ადგილზე (როგორიცაა შეშუპება, სისხლდენა, მომატებული მგრძნობელობა, ანთება, მასის ფორმირება, ტკივილი ან რეაქცია)</w:t>
      </w:r>
    </w:p>
    <w:p w14:paraId="71A8BC31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არახშირი: ადგილობრივი გაღიზიანება, კანის ნეკროზი ინექციის ადგილზე.</w:t>
      </w:r>
    </w:p>
    <w:p w14:paraId="71489012" w14:textId="77777777" w:rsidR="00FF305F" w:rsidRPr="0077481E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77481E">
        <w:rPr>
          <w:rFonts w:ascii="Sylfaen" w:hAnsi="Sylfaen" w:cs="Sylfaen"/>
          <w:bCs/>
          <w:i/>
          <w:iCs/>
          <w:sz w:val="24"/>
          <w:szCs w:val="24"/>
          <w:lang w:val="ka-GE"/>
        </w:rPr>
        <w:t>კვლევები</w:t>
      </w:r>
    </w:p>
    <w:p w14:paraId="07CBEE84" w14:textId="7463863C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ჰიპერკალიემია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*</w:t>
      </w:r>
      <w:r w:rsidR="0077481E">
        <w:rPr>
          <w:rFonts w:ascii="Sylfaen" w:hAnsi="Sylfaen" w:cs="Sylfaen"/>
          <w:sz w:val="24"/>
          <w:szCs w:val="24"/>
          <w:lang w:val="ka-GE"/>
        </w:rPr>
        <w:t xml:space="preserve"> (იხილეთ 4.4. და 4.5 პუნქტები)</w:t>
      </w:r>
      <w:r w:rsidR="0077481E"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3589E7B0" w14:textId="1CC73365" w:rsidR="00FF305F" w:rsidRPr="007D602F" w:rsidRDefault="007D602F" w:rsidP="003E67B9">
      <w:pPr>
        <w:spacing w:after="0"/>
        <w:ind w:left="-810" w:right="-30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7D602F">
        <w:rPr>
          <w:rFonts w:ascii="Sylfaen" w:hAnsi="Sylfaen" w:cs="Sylfaen"/>
          <w:sz w:val="24"/>
          <w:szCs w:val="24"/>
          <w:u w:val="single"/>
          <w:lang w:val="ka-GE"/>
        </w:rPr>
        <w:t xml:space="preserve">შერჩეული </w:t>
      </w:r>
      <w:r w:rsidR="00FF305F" w:rsidRPr="007D602F">
        <w:rPr>
          <w:rFonts w:ascii="Sylfaen" w:hAnsi="Sylfaen" w:cs="Sylfaen"/>
          <w:bCs/>
          <w:sz w:val="24"/>
          <w:szCs w:val="24"/>
          <w:u w:val="single"/>
          <w:lang w:val="ka-GE"/>
        </w:rPr>
        <w:t>გვერდითი რეაქციების აღწერა</w:t>
      </w:r>
    </w:p>
    <w:p w14:paraId="068A2B73" w14:textId="77777777" w:rsidR="00FF305F" w:rsidRPr="007D602F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BD0F9A">
        <w:rPr>
          <w:rFonts w:ascii="Sylfaen" w:hAnsi="Sylfaen" w:cs="Sylfaen"/>
          <w:bCs/>
          <w:i/>
          <w:iCs/>
          <w:sz w:val="24"/>
          <w:szCs w:val="24"/>
          <w:lang w:val="ka-GE"/>
        </w:rPr>
        <w:t>ჰემორაგია</w:t>
      </w:r>
      <w:proofErr w:type="spellEnd"/>
    </w:p>
    <w:p w14:paraId="5AED89C2" w14:textId="77777777" w:rsidR="00323F6D" w:rsidRDefault="00FF305F" w:rsidP="009A2F1E">
      <w:pPr>
        <w:pStyle w:val="ListParagraph"/>
        <w:numPr>
          <w:ilvl w:val="0"/>
          <w:numId w:val="14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7D602F">
        <w:rPr>
          <w:rFonts w:ascii="Sylfaen" w:hAnsi="Sylfaen" w:cs="Sylfaen"/>
          <w:sz w:val="24"/>
          <w:szCs w:val="24"/>
          <w:lang w:val="ka-GE"/>
        </w:rPr>
        <w:t>ეს მოიცავდა ძლიერ სისხლდენას, რომელიც დაფიქსირდა პაციენტების არაუმეტეს 4.2%-ში (ქირურგიული პაციენტები).</w:t>
      </w:r>
      <w:r w:rsidRPr="00354D92">
        <w:t xml:space="preserve"> </w:t>
      </w:r>
      <w:r w:rsidRPr="007D602F">
        <w:rPr>
          <w:rFonts w:ascii="Sylfaen" w:hAnsi="Sylfaen" w:cs="Sylfaen"/>
          <w:sz w:val="24"/>
          <w:szCs w:val="24"/>
          <w:lang w:val="ka-GE"/>
        </w:rPr>
        <w:t>ზოგიერთი მათგანი ფატალური შედეგებით დასრულდა. ქირურგიულ პაციენტებში სისხლდენის გართულებები განიხილებოდა სერიოზულად</w:t>
      </w:r>
      <w:r w:rsidR="00323F6D">
        <w:rPr>
          <w:rFonts w:ascii="Sylfaen" w:hAnsi="Sylfaen" w:cs="Sylfaen"/>
          <w:sz w:val="24"/>
          <w:szCs w:val="24"/>
          <w:lang w:val="ka-GE"/>
        </w:rPr>
        <w:t xml:space="preserve">: </w:t>
      </w:r>
    </w:p>
    <w:p w14:paraId="5C3D5F2C" w14:textId="77777777" w:rsidR="00323F6D" w:rsidRDefault="00FF305F" w:rsidP="009A2F1E">
      <w:pPr>
        <w:pStyle w:val="ListParagraph"/>
        <w:numPr>
          <w:ilvl w:val="1"/>
          <w:numId w:val="14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7D602F">
        <w:rPr>
          <w:rFonts w:ascii="Sylfaen" w:hAnsi="Sylfaen" w:cs="Sylfaen"/>
          <w:sz w:val="24"/>
          <w:szCs w:val="24"/>
          <w:lang w:val="ka-GE"/>
        </w:rPr>
        <w:t xml:space="preserve">თუ სისხლდენამ გამოიწვია მნიშვნელოვანი კლინიკური მოვლენა,  ან </w:t>
      </w:r>
    </w:p>
    <w:p w14:paraId="7393CEF2" w14:textId="77777777" w:rsidR="00323F6D" w:rsidRDefault="00FF305F" w:rsidP="009A2F1E">
      <w:pPr>
        <w:pStyle w:val="ListParagraph"/>
        <w:numPr>
          <w:ilvl w:val="1"/>
          <w:numId w:val="14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7D602F">
        <w:rPr>
          <w:rFonts w:ascii="Sylfaen" w:hAnsi="Sylfaen" w:cs="Sylfaen"/>
          <w:sz w:val="24"/>
          <w:szCs w:val="24"/>
          <w:lang w:val="ka-GE"/>
        </w:rPr>
        <w:t xml:space="preserve">თუ მათ თან ახლდა ჰემოგლობინის რაოდენობის შემცირება ≥ 2 გ/დლ ან 2 ან მეტი ერთეული სისხლის პროდუქტების გადასხმა. </w:t>
      </w:r>
      <w:proofErr w:type="spellStart"/>
      <w:r w:rsidRPr="007D602F">
        <w:rPr>
          <w:rFonts w:ascii="Sylfaen" w:hAnsi="Sylfaen" w:cs="Sylfaen"/>
          <w:sz w:val="24"/>
          <w:szCs w:val="24"/>
          <w:lang w:val="ka-GE"/>
        </w:rPr>
        <w:t>რეტროპერიტონეალური</w:t>
      </w:r>
      <w:proofErr w:type="spellEnd"/>
      <w:r w:rsidRPr="007D602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D602F">
        <w:rPr>
          <w:rFonts w:ascii="Sylfaen" w:hAnsi="Sylfaen" w:cs="Sylfaen"/>
          <w:sz w:val="24"/>
          <w:szCs w:val="24"/>
          <w:lang w:val="ka-GE"/>
        </w:rPr>
        <w:t>ინტრაკრანიალური</w:t>
      </w:r>
      <w:proofErr w:type="spellEnd"/>
      <w:r w:rsidRPr="007D602F">
        <w:rPr>
          <w:rFonts w:ascii="Sylfaen" w:hAnsi="Sylfaen" w:cs="Sylfaen"/>
          <w:sz w:val="24"/>
          <w:szCs w:val="24"/>
          <w:lang w:val="ka-GE"/>
        </w:rPr>
        <w:t xml:space="preserve"> ჰემორაგიები ყოველთვის სერიოზულად ითვლებოდა. </w:t>
      </w:r>
    </w:p>
    <w:p w14:paraId="1F662864" w14:textId="29684039" w:rsidR="00FF305F" w:rsidRPr="007D602F" w:rsidRDefault="00FF305F" w:rsidP="009A2F1E">
      <w:pPr>
        <w:pStyle w:val="ListParagraph"/>
        <w:numPr>
          <w:ilvl w:val="0"/>
          <w:numId w:val="14"/>
        </w:num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7D602F">
        <w:rPr>
          <w:rFonts w:ascii="Sylfaen" w:hAnsi="Sylfaen" w:cs="Sylfaen"/>
          <w:sz w:val="24"/>
          <w:szCs w:val="24"/>
          <w:lang w:val="ka-GE"/>
        </w:rPr>
        <w:t>სხვა ანტიკოაგულანტების მსგავსად, სისხლდენა შეიძლება განვითარდეს ისეთი თანმხლები რისკ-ფაქტორების არსებობისას, როგორიცაა: სისხლდენისკენ მიდრეკილი ორგანული დაზიანებები, ინვაზიური პროცედურები ან ჰემოსტაზზე მოქმედი მედიკამენტების ერთდროული გამოყენება</w:t>
      </w:r>
      <w:r w:rsidR="00323F6D">
        <w:rPr>
          <w:rFonts w:ascii="Sylfaen" w:hAnsi="Sylfaen" w:cs="Sylfaen"/>
          <w:sz w:val="24"/>
          <w:szCs w:val="24"/>
          <w:lang w:val="ka-GE"/>
        </w:rPr>
        <w:t xml:space="preserve"> (იხილეთ 4.4. და 4.5. პუნქტები)</w:t>
      </w:r>
      <w:r w:rsidRPr="007D602F"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1314" w:type="dxa"/>
        <w:tblInd w:w="-882" w:type="dxa"/>
        <w:tblLook w:val="04A0" w:firstRow="1" w:lastRow="0" w:firstColumn="1" w:lastColumn="0" w:noHBand="0" w:noVBand="1"/>
      </w:tblPr>
      <w:tblGrid>
        <w:gridCol w:w="1218"/>
        <w:gridCol w:w="2194"/>
        <w:gridCol w:w="1145"/>
        <w:gridCol w:w="2255"/>
        <w:gridCol w:w="2255"/>
        <w:gridCol w:w="2255"/>
      </w:tblGrid>
      <w:tr w:rsidR="00FF305F" w:rsidRPr="00354D92" w14:paraId="0443B880" w14:textId="77777777" w:rsidTr="00CA75E8">
        <w:tc>
          <w:tcPr>
            <w:tcW w:w="1218" w:type="dxa"/>
          </w:tcPr>
          <w:p w14:paraId="2D284DAF" w14:textId="77777777" w:rsidR="00FF305F" w:rsidRPr="00354D92" w:rsidRDefault="00FF305F" w:rsidP="006128CA">
            <w:pPr>
              <w:ind w:right="-301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ორგანოთა სისტემა</w:t>
            </w:r>
          </w:p>
        </w:tc>
        <w:tc>
          <w:tcPr>
            <w:tcW w:w="2192" w:type="dxa"/>
          </w:tcPr>
          <w:p w14:paraId="7E3905BE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პროფილაქტიკა ქირურგიულ პაციენტებში</w:t>
            </w:r>
          </w:p>
        </w:tc>
        <w:tc>
          <w:tcPr>
            <w:tcW w:w="1145" w:type="dxa"/>
          </w:tcPr>
          <w:p w14:paraId="6C9E3BB0" w14:textId="77777777" w:rsidR="00FF305F" w:rsidRPr="00354D92" w:rsidRDefault="00FF305F" w:rsidP="006128CA">
            <w:pPr>
              <w:ind w:right="-120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პროფი</w:t>
            </w:r>
            <w:proofErr w:type="spellEnd"/>
          </w:p>
          <w:p w14:paraId="0D64BDE9" w14:textId="77777777" w:rsidR="00FF305F" w:rsidRPr="00354D92" w:rsidRDefault="00FF305F" w:rsidP="006128CA">
            <w:pPr>
              <w:ind w:right="-120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ლაქტიკა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თერაპიულ პაციენტებში</w:t>
            </w:r>
          </w:p>
        </w:tc>
        <w:tc>
          <w:tcPr>
            <w:tcW w:w="2253" w:type="dxa"/>
          </w:tcPr>
          <w:p w14:paraId="6CD64791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DVT-ის, PE-ით ან მის გარეშე, შემთხვევაში</w:t>
            </w:r>
          </w:p>
        </w:tc>
        <w:tc>
          <w:tcPr>
            <w:tcW w:w="2253" w:type="dxa"/>
          </w:tcPr>
          <w:p w14:paraId="73848128" w14:textId="5B25B4D4" w:rsidR="00FF305F" w:rsidRPr="00354D92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არასტაბილური სტენოკარდიისა და არა</w:t>
            </w:r>
            <w:r w:rsidR="00C51885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-</w:t>
            </w: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Q</w:t>
            </w:r>
            <w:r w:rsidR="00C51885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-</w:t>
            </w: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კბილოვანი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მიოკარდიუმის ინფარქტის დროს</w:t>
            </w:r>
          </w:p>
        </w:tc>
        <w:tc>
          <w:tcPr>
            <w:tcW w:w="2253" w:type="dxa"/>
          </w:tcPr>
          <w:p w14:paraId="3D5BC28F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 მწვავე STEMI-ის შემთხვევაში</w:t>
            </w:r>
          </w:p>
        </w:tc>
      </w:tr>
      <w:tr w:rsidR="00FF305F" w:rsidRPr="00354D92" w14:paraId="064668F7" w14:textId="77777777" w:rsidTr="00CA75E8">
        <w:tc>
          <w:tcPr>
            <w:tcW w:w="1218" w:type="dxa"/>
          </w:tcPr>
          <w:p w14:paraId="3509C418" w14:textId="77777777" w:rsidR="00FF305F" w:rsidRPr="00354D92" w:rsidRDefault="00FF305F" w:rsidP="006128CA">
            <w:pPr>
              <w:ind w:right="-16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2192" w:type="dxa"/>
          </w:tcPr>
          <w:p w14:paraId="52B48C08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ძალიან ხშირი:</w:t>
            </w:r>
          </w:p>
          <w:p w14:paraId="736CFB66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354D92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36F578DB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იშვიათი:</w:t>
            </w:r>
          </w:p>
          <w:p w14:paraId="022A4CB1" w14:textId="77777777" w:rsidR="00FF305F" w:rsidRPr="00731F6A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რეტროპერიტონეალური</w:t>
            </w:r>
            <w:proofErr w:type="spellEnd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</w:p>
        </w:tc>
        <w:tc>
          <w:tcPr>
            <w:tcW w:w="1145" w:type="dxa"/>
          </w:tcPr>
          <w:p w14:paraId="2BCCE1B1" w14:textId="77777777" w:rsidR="00FF305F" w:rsidRPr="00354D92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6DFB1067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354D92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53B12CBD" w14:textId="77777777" w:rsidR="00FF305F" w:rsidRPr="00354D92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253" w:type="dxa"/>
          </w:tcPr>
          <w:p w14:paraId="4F0E2919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ძალიან ხშირი:</w:t>
            </w:r>
          </w:p>
          <w:p w14:paraId="6D4B8723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354D92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058C2881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არახშირი:</w:t>
            </w:r>
          </w:p>
          <w:p w14:paraId="6CFA87CB" w14:textId="77777777" w:rsidR="00FF305F" w:rsidRPr="00731F6A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ინტრაკრანიალური</w:t>
            </w:r>
            <w:proofErr w:type="spellEnd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რეტროპერიტონეალური</w:t>
            </w:r>
            <w:proofErr w:type="spellEnd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</w:p>
        </w:tc>
        <w:tc>
          <w:tcPr>
            <w:tcW w:w="2253" w:type="dxa"/>
          </w:tcPr>
          <w:p w14:paraId="62387A05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2BADF4A6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354D92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4B8F4E2F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იშვიათი:</w:t>
            </w:r>
          </w:p>
          <w:p w14:paraId="53B73EA9" w14:textId="77777777" w:rsidR="00FF305F" w:rsidRPr="00731F6A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რეტროპერიტონეალური</w:t>
            </w:r>
            <w:proofErr w:type="spellEnd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</w:p>
        </w:tc>
        <w:tc>
          <w:tcPr>
            <w:tcW w:w="2253" w:type="dxa"/>
          </w:tcPr>
          <w:p w14:paraId="37EBAE37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67873F22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354D92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α</w:t>
            </w:r>
          </w:p>
          <w:p w14:paraId="4A8DDC4F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არახშირი:</w:t>
            </w:r>
          </w:p>
          <w:p w14:paraId="3F499E30" w14:textId="77777777" w:rsidR="00FF305F" w:rsidRPr="00731F6A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ინტრაკრანიალური</w:t>
            </w:r>
            <w:proofErr w:type="spellEnd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რეტროპერიტონეალური</w:t>
            </w:r>
            <w:proofErr w:type="spellEnd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731F6A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ჰემორაგია</w:t>
            </w:r>
            <w:proofErr w:type="spellEnd"/>
          </w:p>
        </w:tc>
      </w:tr>
    </w:tbl>
    <w:p w14:paraId="563570D2" w14:textId="77777777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lastRenderedPageBreak/>
        <w:t xml:space="preserve">α: როგორიცაა ჰემატომა,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ექიმოზი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, გარდა ინექციის ადგილისა, ჭრილობის ჰემატომა,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ჰემატურია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ეპისტაქსია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 სისხლდენა კუჭ-ნაწლავის ტრაქტიდან.</w:t>
      </w:r>
    </w:p>
    <w:p w14:paraId="5B35FEC1" w14:textId="77777777" w:rsidR="00FF305F" w:rsidRPr="00C51885" w:rsidRDefault="00FF305F" w:rsidP="003E67B9">
      <w:pPr>
        <w:spacing w:after="0"/>
        <w:ind w:left="-810" w:right="-21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C51885">
        <w:rPr>
          <w:rFonts w:ascii="Sylfaen" w:hAnsi="Sylfaen" w:cs="Sylfaen"/>
          <w:bCs/>
          <w:i/>
          <w:iCs/>
          <w:sz w:val="24"/>
          <w:szCs w:val="24"/>
          <w:lang w:val="ka-GE"/>
        </w:rPr>
        <w:t>თრომბოციტოპენია</w:t>
      </w:r>
      <w:proofErr w:type="spellEnd"/>
      <w:r w:rsidRPr="00C51885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და </w:t>
      </w:r>
      <w:proofErr w:type="spellStart"/>
      <w:r w:rsidRPr="00C51885">
        <w:rPr>
          <w:rFonts w:ascii="Sylfaen" w:hAnsi="Sylfaen" w:cs="Sylfaen"/>
          <w:bCs/>
          <w:i/>
          <w:iCs/>
          <w:sz w:val="24"/>
          <w:szCs w:val="24"/>
          <w:lang w:val="ka-GE"/>
        </w:rPr>
        <w:t>თრომბოციტოზი</w:t>
      </w:r>
      <w:proofErr w:type="spellEnd"/>
    </w:p>
    <w:tbl>
      <w:tblPr>
        <w:tblStyle w:val="TableGrid"/>
        <w:tblW w:w="11070" w:type="dxa"/>
        <w:tblInd w:w="-882" w:type="dxa"/>
        <w:tblLook w:val="04A0" w:firstRow="1" w:lastRow="0" w:firstColumn="1" w:lastColumn="0" w:noHBand="0" w:noVBand="1"/>
      </w:tblPr>
      <w:tblGrid>
        <w:gridCol w:w="1219"/>
        <w:gridCol w:w="1931"/>
        <w:gridCol w:w="1800"/>
        <w:gridCol w:w="1890"/>
        <w:gridCol w:w="2372"/>
        <w:gridCol w:w="1858"/>
      </w:tblGrid>
      <w:tr w:rsidR="00FF305F" w:rsidRPr="00354D92" w14:paraId="27C52393" w14:textId="77777777" w:rsidTr="00CA75E8">
        <w:tc>
          <w:tcPr>
            <w:tcW w:w="1219" w:type="dxa"/>
          </w:tcPr>
          <w:p w14:paraId="417B237B" w14:textId="77777777" w:rsidR="00FF305F" w:rsidRPr="00354D92" w:rsidRDefault="00FF305F" w:rsidP="006128CA">
            <w:pPr>
              <w:ind w:right="-301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ორგანოთა სისტემა</w:t>
            </w:r>
          </w:p>
        </w:tc>
        <w:tc>
          <w:tcPr>
            <w:tcW w:w="1931" w:type="dxa"/>
          </w:tcPr>
          <w:p w14:paraId="2C0CF8B5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პროფილაქტიკა ქირურგიულ პაციენტებში</w:t>
            </w:r>
          </w:p>
        </w:tc>
        <w:tc>
          <w:tcPr>
            <w:tcW w:w="1800" w:type="dxa"/>
          </w:tcPr>
          <w:p w14:paraId="08ADF520" w14:textId="77777777" w:rsidR="00FF305F" w:rsidRPr="00354D92" w:rsidRDefault="00FF305F" w:rsidP="006128CA">
            <w:pPr>
              <w:ind w:right="-120"/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პროფილაქტიკა თერაპიულ პაციენტებში</w:t>
            </w:r>
          </w:p>
        </w:tc>
        <w:tc>
          <w:tcPr>
            <w:tcW w:w="1890" w:type="dxa"/>
          </w:tcPr>
          <w:p w14:paraId="14A1770A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DVT-ის, PE-ით ან მის გარეშე, შემთხვევაში</w:t>
            </w:r>
          </w:p>
        </w:tc>
        <w:tc>
          <w:tcPr>
            <w:tcW w:w="2372" w:type="dxa"/>
          </w:tcPr>
          <w:p w14:paraId="116066C5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მკურნალობა არასტაბილური სტენოკარდიისა და არა Q </w:t>
            </w:r>
            <w:proofErr w:type="spellStart"/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კბილოვანი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მიოკარდიუმის ინფარქტის დროს</w:t>
            </w:r>
          </w:p>
        </w:tc>
        <w:tc>
          <w:tcPr>
            <w:tcW w:w="1858" w:type="dxa"/>
          </w:tcPr>
          <w:p w14:paraId="3A534685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მკურნალობა  მწვავე STEMI-ის შემთხვევაში</w:t>
            </w:r>
          </w:p>
        </w:tc>
      </w:tr>
      <w:tr w:rsidR="00FF305F" w:rsidRPr="00354D92" w14:paraId="388D721A" w14:textId="77777777" w:rsidTr="00CA75E8">
        <w:tc>
          <w:tcPr>
            <w:tcW w:w="1219" w:type="dxa"/>
          </w:tcPr>
          <w:p w14:paraId="50F28E46" w14:textId="77777777" w:rsidR="00FF305F" w:rsidRPr="00354D92" w:rsidRDefault="00FF305F" w:rsidP="006128CA">
            <w:pPr>
              <w:ind w:right="-16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1931" w:type="dxa"/>
          </w:tcPr>
          <w:p w14:paraId="04490566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ძალიან ხშირი:</w:t>
            </w:r>
          </w:p>
          <w:p w14:paraId="0060D819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თრომბოციტოზი</w:t>
            </w:r>
            <w:proofErr w:type="spellEnd"/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β</w:t>
            </w:r>
          </w:p>
          <w:p w14:paraId="1E4EF9D8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56D3A73D" w14:textId="77777777" w:rsidR="00FF305F" w:rsidRPr="00B47684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</w:p>
        </w:tc>
        <w:tc>
          <w:tcPr>
            <w:tcW w:w="1800" w:type="dxa"/>
          </w:tcPr>
          <w:p w14:paraId="10C3BA3C" w14:textId="77777777" w:rsidR="00FF305F" w:rsidRPr="00354D92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არახშირი:</w:t>
            </w:r>
          </w:p>
          <w:p w14:paraId="3FCC58ED" w14:textId="77777777" w:rsidR="00FF305F" w:rsidRPr="00B47684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</w:p>
          <w:p w14:paraId="1D7C60BB" w14:textId="77777777" w:rsidR="00FF305F" w:rsidRPr="00354D92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1890" w:type="dxa"/>
          </w:tcPr>
          <w:p w14:paraId="4797973C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ძალიან ხშირი:</w:t>
            </w:r>
          </w:p>
          <w:p w14:paraId="1D91C692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თრომბოციტოზი</w:t>
            </w:r>
            <w:proofErr w:type="spellEnd"/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β</w:t>
            </w:r>
          </w:p>
          <w:p w14:paraId="7C7B867C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29E32CC6" w14:textId="77777777" w:rsidR="00FF305F" w:rsidRPr="00B47684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</w:p>
        </w:tc>
        <w:tc>
          <w:tcPr>
            <w:tcW w:w="2372" w:type="dxa"/>
          </w:tcPr>
          <w:p w14:paraId="0B3966CC" w14:textId="77777777" w:rsidR="00FF305F" w:rsidRPr="00354D92" w:rsidRDefault="00FF305F" w:rsidP="006128CA">
            <w:pPr>
              <w:ind w:right="-12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არახშირი:</w:t>
            </w:r>
          </w:p>
          <w:p w14:paraId="342962CC" w14:textId="77777777" w:rsidR="00FF305F" w:rsidRPr="00B47684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</w:p>
          <w:p w14:paraId="32BFF8E9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858" w:type="dxa"/>
          </w:tcPr>
          <w:p w14:paraId="09BCE375" w14:textId="77777777" w:rsidR="00FF305F" w:rsidRPr="00354D92" w:rsidRDefault="00FF305F" w:rsidP="006128CA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ხშირი:</w:t>
            </w:r>
          </w:p>
          <w:p w14:paraId="2E6EA6B1" w14:textId="77777777" w:rsidR="00FF305F" w:rsidRPr="00B47684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თრომბოციტოზი</w:t>
            </w:r>
            <w:proofErr w:type="spellEnd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β</w:t>
            </w:r>
          </w:p>
          <w:p w14:paraId="65FDAE10" w14:textId="77777777" w:rsidR="00FF305F" w:rsidRPr="00B47684" w:rsidRDefault="00FF305F" w:rsidP="006128CA">
            <w:pPr>
              <w:ind w:right="-61"/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</w:p>
          <w:p w14:paraId="500B8CE1" w14:textId="77777777" w:rsidR="00FF305F" w:rsidRPr="00354D92" w:rsidRDefault="00FF305F" w:rsidP="006128CA">
            <w:pPr>
              <w:ind w:right="-61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54D92">
              <w:rPr>
                <w:rFonts w:ascii="Sylfaen" w:hAnsi="Sylfaen" w:cs="Sylfaen"/>
                <w:sz w:val="18"/>
                <w:szCs w:val="18"/>
                <w:lang w:val="ka-GE"/>
              </w:rPr>
              <w:t>ძალიან იშვიათი:</w:t>
            </w:r>
          </w:p>
          <w:p w14:paraId="6628713F" w14:textId="77777777" w:rsidR="00FF305F" w:rsidRPr="00B47684" w:rsidRDefault="00FF305F" w:rsidP="006128CA">
            <w:pPr>
              <w:jc w:val="both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იმუნოალერგიული</w:t>
            </w:r>
            <w:proofErr w:type="spellEnd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47684">
              <w:rPr>
                <w:rFonts w:ascii="Sylfaen" w:hAnsi="Sylfaen" w:cs="Sylfaen"/>
                <w:b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</w:p>
        </w:tc>
      </w:tr>
    </w:tbl>
    <w:p w14:paraId="255F1EB9" w14:textId="4530272E" w:rsidR="00FF305F" w:rsidRPr="00354D92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β: თრომბოციტების რაოდენობა გაიზარდა &gt;400 გ/ლ</w:t>
      </w:r>
      <w:r w:rsidR="003020A0">
        <w:rPr>
          <w:rFonts w:ascii="Sylfaen" w:hAnsi="Sylfaen" w:cs="Sylfaen"/>
          <w:sz w:val="24"/>
          <w:szCs w:val="24"/>
          <w:lang w:val="ka-GE"/>
        </w:rPr>
        <w:t>.</w:t>
      </w:r>
    </w:p>
    <w:p w14:paraId="4D2A596D" w14:textId="77777777" w:rsidR="00FF305F" w:rsidRPr="003020A0" w:rsidRDefault="00FF305F" w:rsidP="003E67B9">
      <w:pPr>
        <w:spacing w:after="0"/>
        <w:ind w:left="-810" w:right="-301"/>
        <w:jc w:val="both"/>
        <w:rPr>
          <w:rFonts w:ascii="Sylfaen" w:hAnsi="Sylfaen" w:cs="Sylfaen"/>
          <w:bCs/>
          <w:iCs/>
          <w:sz w:val="24"/>
          <w:szCs w:val="24"/>
          <w:u w:val="single"/>
          <w:lang w:val="ka-GE"/>
        </w:rPr>
      </w:pPr>
      <w:r w:rsidRPr="003020A0">
        <w:rPr>
          <w:rFonts w:ascii="Sylfaen" w:hAnsi="Sylfaen" w:cs="Sylfaen"/>
          <w:bCs/>
          <w:iCs/>
          <w:sz w:val="24"/>
          <w:szCs w:val="24"/>
          <w:u w:val="single"/>
          <w:lang w:val="ka-GE"/>
        </w:rPr>
        <w:t>ბავშვები</w:t>
      </w:r>
    </w:p>
    <w:p w14:paraId="6CB5899B" w14:textId="4D0433FB" w:rsidR="00FF305F" w:rsidRDefault="00FF305F" w:rsidP="003E67B9">
      <w:pPr>
        <w:spacing w:after="0"/>
        <w:ind w:left="-81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942CE">
        <w:rPr>
          <w:rFonts w:ascii="Sylfaen" w:hAnsi="Sylfaen" w:cs="Sylfaen"/>
          <w:sz w:val="24"/>
          <w:szCs w:val="24"/>
          <w:lang w:val="ka-GE"/>
        </w:rPr>
        <w:t xml:space="preserve">ბავშვებში </w:t>
      </w:r>
      <w:proofErr w:type="spellStart"/>
      <w:r w:rsidRPr="002942CE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2942CE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გამოყენების უსაფრთხოება და ეფექტურობა დადგენილი არ არის</w:t>
      </w:r>
      <w:r w:rsidR="003020A0" w:rsidRPr="002942CE">
        <w:rPr>
          <w:rFonts w:ascii="Sylfaen" w:hAnsi="Sylfaen" w:cs="Sylfaen"/>
          <w:sz w:val="24"/>
          <w:szCs w:val="24"/>
          <w:lang w:val="ka-GE"/>
        </w:rPr>
        <w:t xml:space="preserve"> (იხილეთ 4.2. პუნქტი)</w:t>
      </w:r>
      <w:r w:rsidRPr="002942CE">
        <w:rPr>
          <w:rFonts w:ascii="Sylfaen" w:hAnsi="Sylfaen" w:cs="Sylfaen"/>
          <w:sz w:val="24"/>
          <w:szCs w:val="24"/>
          <w:lang w:val="ka-GE"/>
        </w:rPr>
        <w:t>.</w:t>
      </w:r>
    </w:p>
    <w:p w14:paraId="22DF8496" w14:textId="77777777" w:rsidR="0061018E" w:rsidRPr="009F1F17" w:rsidRDefault="0061018E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F1F17">
        <w:rPr>
          <w:rFonts w:ascii="Sylfaen" w:hAnsi="Sylfaen" w:cs="Sylfaen"/>
          <w:sz w:val="24"/>
          <w:szCs w:val="24"/>
          <w:u w:val="single"/>
          <w:lang w:val="ka-GE"/>
        </w:rPr>
        <w:t>შეტყობინება საეჭვო გვერდითი მოვლენების შესახებ </w:t>
      </w:r>
    </w:p>
    <w:p w14:paraId="73EE385E" w14:textId="7471489A" w:rsidR="0061018E" w:rsidRDefault="0061018E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9F1F17">
        <w:rPr>
          <w:rFonts w:ascii="Sylfaen" w:hAnsi="Sylfaen" w:cs="Sylfaen"/>
          <w:sz w:val="24"/>
          <w:szCs w:val="24"/>
          <w:lang w:val="ka-GE"/>
        </w:rPr>
        <w:t xml:space="preserve">ფარმაცევტული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ენიჭება. მისი მეშვეობით შესაძლებელია ფარმაცევტული პროდუქტის სარგებლის/რისკის ბალანსის უწყვეტი მონიტორინგი. ჯანდაცვის სპეციალისტებს ვთხოვთ, მოგვაწოდონ ინფორმაცია საეჭვო გვერდითი რეაქციების შესახებ </w:t>
      </w:r>
      <w:r w:rsidR="000F0763" w:rsidRPr="000F0763">
        <w:rPr>
          <w:rFonts w:ascii="Sylfaen" w:hAnsi="Sylfaen" w:cs="Sylfaen"/>
          <w:sz w:val="24"/>
          <w:szCs w:val="24"/>
          <w:lang w:val="ka-GE"/>
        </w:rPr>
        <w:t>ეროვნული ანგარიშგების სისტემ</w:t>
      </w:r>
      <w:r w:rsidR="000F0763">
        <w:rPr>
          <w:rFonts w:ascii="Sylfaen" w:hAnsi="Sylfaen" w:cs="Sylfaen"/>
          <w:sz w:val="24"/>
          <w:szCs w:val="24"/>
          <w:lang w:val="ka-GE"/>
        </w:rPr>
        <w:t>ის</w:t>
      </w:r>
      <w:r w:rsidRPr="009F1F17">
        <w:rPr>
          <w:rFonts w:ascii="Sylfaen" w:hAnsi="Sylfaen" w:cs="Sylfaen"/>
          <w:sz w:val="24"/>
          <w:szCs w:val="24"/>
          <w:lang w:val="ka-GE"/>
        </w:rPr>
        <w:t xml:space="preserve"> მეშვეობით.</w:t>
      </w:r>
    </w:p>
    <w:p w14:paraId="619EDF0A" w14:textId="77777777" w:rsidR="003E67B9" w:rsidRPr="00354D92" w:rsidRDefault="003E67B9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54D92">
        <w:rPr>
          <w:rFonts w:ascii="Sylfaen" w:hAnsi="Sylfaen" w:cs="Sylfaen"/>
          <w:b/>
          <w:sz w:val="24"/>
          <w:szCs w:val="24"/>
          <w:lang w:val="ka-GE"/>
        </w:rPr>
        <w:t>დოზის გადაჭარბება</w:t>
      </w:r>
    </w:p>
    <w:p w14:paraId="26DF6DA2" w14:textId="77777777" w:rsidR="003E67B9" w:rsidRPr="00E94B46" w:rsidRDefault="003E67B9" w:rsidP="003E67B9">
      <w:pPr>
        <w:spacing w:after="0"/>
        <w:ind w:left="-851" w:right="-301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E94B46">
        <w:rPr>
          <w:rFonts w:ascii="Sylfaen" w:hAnsi="Sylfaen"/>
          <w:bCs/>
          <w:sz w:val="24"/>
          <w:szCs w:val="24"/>
          <w:u w:val="single"/>
          <w:lang w:val="ka-GE"/>
        </w:rPr>
        <w:t>ნიშნები და სიმპტომები</w:t>
      </w:r>
    </w:p>
    <w:p w14:paraId="042CAFB1" w14:textId="363DBC69" w:rsidR="0037131D" w:rsidRDefault="003E67B9" w:rsidP="0037131D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ნატრიუმის დოზის შემთხვევითმა გადაჭარბებამ ინტრავენური,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ექსტრაკორპორალური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ან კანქვეშა შეყვანისას შეიძლება გამოიწვიოს ჰემორაგიული გართულებები.</w:t>
      </w:r>
      <w:r w:rsidR="0037131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დიდი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დოზები</w:t>
      </w:r>
      <w:proofErr w:type="spellEnd"/>
      <w:r w:rsidR="0037131D">
        <w:rPr>
          <w:rFonts w:ascii="Sylfaen" w:hAnsi="Sylfaen"/>
          <w:sz w:val="24"/>
          <w:szCs w:val="24"/>
          <w:lang w:val="ka-GE"/>
        </w:rPr>
        <w:t>თ</w:t>
      </w:r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პერორალური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მიღების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შემთხვევაშიც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კი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, </w:t>
      </w:r>
      <w:proofErr w:type="spellStart"/>
      <w:r w:rsidR="0037131D" w:rsidRPr="00AD25BB">
        <w:rPr>
          <w:rFonts w:ascii="Sylfaen" w:hAnsi="Sylfaen"/>
          <w:sz w:val="24"/>
          <w:szCs w:val="24"/>
        </w:rPr>
        <w:t>ნაკლებად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სავარაუდოა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ენოქსაპარინის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ნატრიუმის</w:t>
      </w:r>
      <w:proofErr w:type="spellEnd"/>
      <w:r w:rsidR="0037131D" w:rsidRPr="00AD25BB">
        <w:rPr>
          <w:rFonts w:ascii="Sylfaen" w:hAnsi="Sylfaen"/>
          <w:sz w:val="24"/>
          <w:szCs w:val="24"/>
        </w:rPr>
        <w:t xml:space="preserve"> </w:t>
      </w:r>
      <w:proofErr w:type="spellStart"/>
      <w:r w:rsidR="0037131D" w:rsidRPr="00AD25BB">
        <w:rPr>
          <w:rFonts w:ascii="Sylfaen" w:hAnsi="Sylfaen"/>
          <w:sz w:val="24"/>
          <w:szCs w:val="24"/>
        </w:rPr>
        <w:t>შეწოვა</w:t>
      </w:r>
      <w:proofErr w:type="spellEnd"/>
      <w:r w:rsidR="0037131D" w:rsidRPr="00AD25BB">
        <w:rPr>
          <w:rFonts w:ascii="Sylfaen" w:hAnsi="Sylfaen"/>
          <w:sz w:val="24"/>
          <w:szCs w:val="24"/>
        </w:rPr>
        <w:t>.</w:t>
      </w:r>
      <w:r w:rsidR="0037131D" w:rsidRPr="00354D92">
        <w:rPr>
          <w:rFonts w:ascii="Sylfaen" w:hAnsi="Sylfaen"/>
          <w:sz w:val="24"/>
          <w:szCs w:val="24"/>
          <w:lang w:val="ka-GE"/>
        </w:rPr>
        <w:t xml:space="preserve"> </w:t>
      </w:r>
      <w:r w:rsidR="0037131D">
        <w:rPr>
          <w:rFonts w:ascii="Sylfaen" w:hAnsi="Sylfaen"/>
          <w:sz w:val="24"/>
          <w:szCs w:val="24"/>
          <w:lang w:val="ka-GE"/>
        </w:rPr>
        <w:t xml:space="preserve"> </w:t>
      </w:r>
    </w:p>
    <w:p w14:paraId="2CBD9D15" w14:textId="77777777" w:rsidR="00E94B46" w:rsidRDefault="003E67B9" w:rsidP="00E94B46">
      <w:pPr>
        <w:spacing w:after="0"/>
        <w:ind w:left="-851" w:right="-301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E94B46">
        <w:rPr>
          <w:rFonts w:ascii="Sylfaen" w:hAnsi="Sylfaen"/>
          <w:bCs/>
          <w:sz w:val="24"/>
          <w:szCs w:val="24"/>
          <w:u w:val="single"/>
          <w:lang w:val="ka-GE"/>
        </w:rPr>
        <w:t>მართვა</w:t>
      </w:r>
    </w:p>
    <w:p w14:paraId="354B0FA2" w14:textId="56C48068" w:rsidR="0061018E" w:rsidRDefault="003E67B9" w:rsidP="00E94B46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/>
          <w:sz w:val="24"/>
          <w:szCs w:val="24"/>
          <w:lang w:val="ka-GE"/>
        </w:rPr>
        <w:t>ანტიკოაგულანტული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ეფექტები შეიძლება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დიდწილად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განეიტრალდეს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ნელი ინტრავენური შეყვანით.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დოზა დამოკიდებულია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ნატრიუმის ინექციის დოზაზე; 1მგ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ანეიტრალებს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ნატრიუმის 100სე (1მგ)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ანტიკოაგულანტულ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ეფექტს, თუ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ნატრიუმი შეყვანილია მანამდე 8 საათის განმავლობაში</w:t>
      </w:r>
      <w:r w:rsidR="00E94B46">
        <w:rPr>
          <w:rFonts w:ascii="Sylfaen" w:hAnsi="Sylfaen"/>
          <w:sz w:val="24"/>
          <w:szCs w:val="24"/>
          <w:lang w:val="ka-GE"/>
        </w:rPr>
        <w:t>. 0.5</w:t>
      </w:r>
      <w:r w:rsidRPr="00354D92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ინფუზია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100სე (1მგ)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ნატრიუმზე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შეიძლება დაინიშნოს, თუ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ნატრიუმი შეყვანილი იყო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მიღებამდე 8 საათით ადრე, ან თუ დადგინდა, რომ საჭიროა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მეორე დოზა.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ნატრიუმის ინექციიდან 12 საათის შემდეგ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მიღება შეიძლება არ იყოს საჭირო. თუმცა,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დიდი დოზების გამოყენების შემთხვევაშიც კი,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ნატრიუმის ანტი-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აქტივობა არ </w:t>
      </w:r>
      <w:r w:rsidRPr="00354D92">
        <w:rPr>
          <w:rFonts w:ascii="Sylfaen" w:hAnsi="Sylfaen"/>
          <w:sz w:val="24"/>
          <w:szCs w:val="24"/>
          <w:lang w:val="ka-GE"/>
        </w:rPr>
        <w:lastRenderedPageBreak/>
        <w:t xml:space="preserve">განეიტრალდება მთლიანად (მაქსიმუმ დაახლოებით 60%) (იხ. ინფორმაცია </w:t>
      </w:r>
      <w:proofErr w:type="spellStart"/>
      <w:r w:rsidRPr="00354D92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Pr="00354D92">
        <w:rPr>
          <w:rFonts w:ascii="Sylfaen" w:hAnsi="Sylfaen"/>
          <w:sz w:val="24"/>
          <w:szCs w:val="24"/>
          <w:lang w:val="ka-GE"/>
        </w:rPr>
        <w:t xml:space="preserve"> მარილების დანიშვნის შესახებ).</w:t>
      </w:r>
    </w:p>
    <w:p w14:paraId="46DE83F0" w14:textId="6560AD83" w:rsidR="0048781B" w:rsidRPr="0048781B" w:rsidRDefault="0048781B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8781B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</w:p>
    <w:p w14:paraId="787BC76E" w14:textId="33E090CF" w:rsidR="0048781B" w:rsidRPr="0048781B" w:rsidRDefault="00375C67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48781B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48781B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6BED931A" w14:textId="77777777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ფარმაკოთერაპიული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ჯგუფი: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ანტითრომბოზული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საშუალებები, ჰეპარინის ჯგუფი.</w:t>
      </w:r>
    </w:p>
    <w:p w14:paraId="14314CA7" w14:textId="77777777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ათქ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კოდი: B01AB05.</w:t>
      </w:r>
    </w:p>
    <w:p w14:paraId="42564E0D" w14:textId="77777777" w:rsidR="00375C67" w:rsidRPr="009C2EFE" w:rsidRDefault="00375C67" w:rsidP="00375C67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9C2EFE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9C2EFE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ეფექტი</w:t>
      </w:r>
    </w:p>
    <w:p w14:paraId="7E14A86C" w14:textId="77777777" w:rsidR="003C7EBC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C2EFE">
        <w:rPr>
          <w:rFonts w:ascii="Sylfaen" w:hAnsi="Sylfaen" w:cs="Sylfaen"/>
          <w:sz w:val="24"/>
          <w:szCs w:val="24"/>
          <w:lang w:val="ka-GE"/>
        </w:rPr>
        <w:t>ენოქსაპარინი</w:t>
      </w:r>
      <w:proofErr w:type="spellEnd"/>
      <w:r w:rsidRPr="009C2EFE">
        <w:rPr>
          <w:rFonts w:ascii="Sylfaen" w:hAnsi="Sylfaen" w:cs="Sylfaen"/>
          <w:sz w:val="24"/>
          <w:szCs w:val="24"/>
          <w:lang w:val="ka-GE"/>
        </w:rPr>
        <w:t xml:space="preserve"> წარმოადგენს </w:t>
      </w:r>
      <w:proofErr w:type="spellStart"/>
      <w:r w:rsidRPr="009C2EFE">
        <w:rPr>
          <w:rFonts w:ascii="Sylfaen" w:hAnsi="Sylfaen" w:cs="Sylfaen"/>
          <w:sz w:val="24"/>
          <w:szCs w:val="24"/>
          <w:lang w:val="ka-GE"/>
        </w:rPr>
        <w:t>დაბალმოლეკულური</w:t>
      </w:r>
      <w:proofErr w:type="spellEnd"/>
      <w:r w:rsidRPr="009C2EFE">
        <w:rPr>
          <w:rFonts w:ascii="Sylfaen" w:hAnsi="Sylfaen" w:cs="Sylfaen"/>
          <w:sz w:val="24"/>
          <w:szCs w:val="24"/>
          <w:lang w:val="ka-GE"/>
        </w:rPr>
        <w:t xml:space="preserve"> წონის </w:t>
      </w:r>
      <w:proofErr w:type="spellStart"/>
      <w:r w:rsidRPr="009C2EFE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Pr="009C2EFE">
        <w:rPr>
          <w:rFonts w:ascii="Sylfaen" w:hAnsi="Sylfaen" w:cs="Sylfaen"/>
          <w:sz w:val="24"/>
          <w:szCs w:val="24"/>
          <w:lang w:val="ka-GE"/>
        </w:rPr>
        <w:t xml:space="preserve"> (LMWH) საშუალო მოლეკულური მასით დაახლოებით 4</w:t>
      </w:r>
      <w:r w:rsidR="003C7EBC">
        <w:rPr>
          <w:rFonts w:ascii="Sylfaen" w:hAnsi="Sylfaen" w:cs="Sylfaen"/>
          <w:sz w:val="24"/>
          <w:szCs w:val="24"/>
        </w:rPr>
        <w:t>,</w:t>
      </w:r>
      <w:r w:rsidRPr="009C2EFE">
        <w:rPr>
          <w:rFonts w:ascii="Sylfaen" w:hAnsi="Sylfaen" w:cs="Sylfaen"/>
          <w:sz w:val="24"/>
          <w:szCs w:val="24"/>
          <w:lang w:val="ka-GE"/>
        </w:rPr>
        <w:t xml:space="preserve">500 დალტონი, რომელშიც </w:t>
      </w:r>
      <w:proofErr w:type="spellStart"/>
      <w:r w:rsidRPr="009C2EFE">
        <w:rPr>
          <w:rFonts w:ascii="Sylfaen" w:hAnsi="Sylfaen" w:cs="Sylfaen"/>
          <w:sz w:val="24"/>
          <w:szCs w:val="24"/>
          <w:lang w:val="ka-GE"/>
        </w:rPr>
        <w:t>დისოცირებულია</w:t>
      </w:r>
      <w:proofErr w:type="spellEnd"/>
      <w:r w:rsidRPr="009C2EFE">
        <w:rPr>
          <w:rFonts w:ascii="Sylfaen" w:hAnsi="Sylfaen" w:cs="Sylfaen"/>
          <w:sz w:val="24"/>
          <w:szCs w:val="24"/>
          <w:lang w:val="ka-GE"/>
        </w:rPr>
        <w:t xml:space="preserve"> სტანდარტული ჰეპარინის </w:t>
      </w:r>
      <w:proofErr w:type="spellStart"/>
      <w:r w:rsidRPr="009C2EFE">
        <w:rPr>
          <w:rFonts w:ascii="Sylfaen" w:hAnsi="Sylfaen" w:cs="Sylfaen"/>
          <w:sz w:val="24"/>
          <w:szCs w:val="24"/>
          <w:lang w:val="ka-GE"/>
        </w:rPr>
        <w:t>ანტითრომბოზული</w:t>
      </w:r>
      <w:proofErr w:type="spellEnd"/>
      <w:r w:rsidRPr="009C2EFE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C2EFE">
        <w:rPr>
          <w:rFonts w:ascii="Sylfaen" w:hAnsi="Sylfaen" w:cs="Sylfaen"/>
          <w:sz w:val="24"/>
          <w:szCs w:val="24"/>
          <w:lang w:val="ka-GE"/>
        </w:rPr>
        <w:t>ანტიკოაგულანტული</w:t>
      </w:r>
      <w:proofErr w:type="spellEnd"/>
      <w:r w:rsidRPr="009C2EFE">
        <w:rPr>
          <w:rFonts w:ascii="Sylfaen" w:hAnsi="Sylfaen" w:cs="Sylfaen"/>
          <w:sz w:val="24"/>
          <w:szCs w:val="24"/>
          <w:lang w:val="ka-GE"/>
        </w:rPr>
        <w:t xml:space="preserve"> აქტივობა. აქტიური ფარმაცევტული ნივთიერება არის ნატრიუმის მარილი.</w:t>
      </w:r>
    </w:p>
    <w:p w14:paraId="6A2ABAD8" w14:textId="77777777" w:rsidR="00E423AB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გასუფთავებულ სისტემაში 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ნატრიუმს ახასიათებს მაღალი ანტი-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აქტივობა (დაახლოებით</w:t>
      </w:r>
      <w:r w:rsidR="00E423AB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3C7EBC">
        <w:rPr>
          <w:rFonts w:ascii="Sylfaen" w:hAnsi="Sylfaen" w:cs="Sylfaen"/>
          <w:sz w:val="24"/>
          <w:szCs w:val="24"/>
          <w:lang w:val="ka-GE"/>
        </w:rPr>
        <w:t>სე/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>) და დაბალი ანტი-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ანტითრომბინ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აქტივობა (დაახლოებით</w:t>
      </w:r>
      <w:r w:rsidR="00E423AB">
        <w:rPr>
          <w:rFonts w:ascii="Sylfaen" w:hAnsi="Sylfaen" w:cs="Sylfaen"/>
          <w:sz w:val="24"/>
          <w:szCs w:val="24"/>
          <w:lang w:val="ka-GE"/>
        </w:rPr>
        <w:t xml:space="preserve"> 28</w:t>
      </w:r>
      <w:r w:rsidRPr="003C7EBC">
        <w:rPr>
          <w:rFonts w:ascii="Sylfaen" w:hAnsi="Sylfaen" w:cs="Sylfaen"/>
          <w:sz w:val="24"/>
          <w:szCs w:val="24"/>
          <w:lang w:val="ka-GE"/>
        </w:rPr>
        <w:t>სე/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)  3.6 თანაფარდობით. აღნიშნული 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ანტიკოაგულანტული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მოქმედება განპირობებულია 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ანტითრომბინ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III-ით (ATIII), რაც იწვევს ადამიანებში </w:t>
      </w:r>
      <w:proofErr w:type="spellStart"/>
      <w:r w:rsidRPr="003C7EBC">
        <w:rPr>
          <w:rFonts w:ascii="Sylfaen" w:hAnsi="Sylfaen" w:cs="Sylfaen"/>
          <w:sz w:val="24"/>
          <w:szCs w:val="24"/>
          <w:lang w:val="ka-GE"/>
        </w:rPr>
        <w:t>ანტითრომბოზულ</w:t>
      </w:r>
      <w:proofErr w:type="spellEnd"/>
      <w:r w:rsidRPr="003C7EBC">
        <w:rPr>
          <w:rFonts w:ascii="Sylfaen" w:hAnsi="Sylfaen" w:cs="Sylfaen"/>
          <w:sz w:val="24"/>
          <w:szCs w:val="24"/>
          <w:lang w:val="ka-GE"/>
        </w:rPr>
        <w:t xml:space="preserve"> აქტივობას.</w:t>
      </w:r>
    </w:p>
    <w:p w14:paraId="7867A10C" w14:textId="77777777" w:rsidR="00A47BBE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423AB">
        <w:rPr>
          <w:rFonts w:ascii="Sylfaen" w:hAnsi="Sylfaen" w:cs="Sylfaen"/>
          <w:sz w:val="24"/>
          <w:szCs w:val="24"/>
          <w:lang w:val="ka-GE"/>
        </w:rPr>
        <w:t>გარდა მისი ანტი-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აქტივობისა,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შემდგომი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ანტითრომბოზული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და ანთების საწინააღმდეგო თვისებები გამოვლენილია ჯანმრთელ სუბიექტებსა და პაციენტებში, ისევე როგორც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არაკლინიკურ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მოდელებში. </w:t>
      </w:r>
    </w:p>
    <w:p w14:paraId="425164B1" w14:textId="3ED5891F" w:rsidR="00A47BBE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423AB">
        <w:rPr>
          <w:rFonts w:ascii="Sylfaen" w:hAnsi="Sylfaen" w:cs="Sylfaen"/>
          <w:sz w:val="24"/>
          <w:szCs w:val="24"/>
          <w:lang w:val="ka-GE"/>
        </w:rPr>
        <w:t>ეს მოიცავს კოაგულაციის ფაქტორების, მაგ</w:t>
      </w:r>
      <w:r w:rsidR="005D3057">
        <w:rPr>
          <w:rFonts w:ascii="Sylfaen" w:hAnsi="Sylfaen" w:cs="Sylfaen"/>
          <w:sz w:val="24"/>
          <w:szCs w:val="24"/>
          <w:lang w:val="ka-GE"/>
        </w:rPr>
        <w:t>.</w:t>
      </w:r>
      <w:r w:rsidRPr="00E423A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VIIa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ფაქტორის, ATIII-დამოკიდებულ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, შედედების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ქსოვილოვანი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გზის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(TFPI) გამოთავისუფლების ინდუქციას</w:t>
      </w:r>
      <w:r w:rsidR="00A47BBE">
        <w:rPr>
          <w:rFonts w:ascii="Sylfaen" w:hAnsi="Sylfaen" w:cs="Sylfaen"/>
          <w:sz w:val="24"/>
          <w:szCs w:val="24"/>
          <w:lang w:val="ka-GE"/>
        </w:rPr>
        <w:t>,</w:t>
      </w:r>
      <w:r w:rsidRPr="00E423AB">
        <w:rPr>
          <w:rFonts w:ascii="Sylfaen" w:hAnsi="Sylfaen" w:cs="Sylfaen"/>
          <w:sz w:val="24"/>
          <w:szCs w:val="24"/>
          <w:lang w:val="ka-GE"/>
        </w:rPr>
        <w:t xml:space="preserve"> აგრეთვე სისხლძარღვთა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ენდოთელიუმიდან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სისხლის ნაკადში ფონ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ვილებრანდის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ფაქტორის (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vWF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) გამოთავისუფლების დაქვეითებას. ცნობილია, რომ ეს ფაქტორები ხელს უწყობენ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ნატრიუმის საერთო </w:t>
      </w:r>
      <w:proofErr w:type="spellStart"/>
      <w:r w:rsidRPr="00E423AB">
        <w:rPr>
          <w:rFonts w:ascii="Sylfaen" w:hAnsi="Sylfaen" w:cs="Sylfaen"/>
          <w:sz w:val="24"/>
          <w:szCs w:val="24"/>
          <w:lang w:val="ka-GE"/>
        </w:rPr>
        <w:t>ანტითრომბოზულ</w:t>
      </w:r>
      <w:proofErr w:type="spellEnd"/>
      <w:r w:rsidRPr="00E423AB">
        <w:rPr>
          <w:rFonts w:ascii="Sylfaen" w:hAnsi="Sylfaen" w:cs="Sylfaen"/>
          <w:sz w:val="24"/>
          <w:szCs w:val="24"/>
          <w:lang w:val="ka-GE"/>
        </w:rPr>
        <w:t xml:space="preserve"> ეფექტს.</w:t>
      </w:r>
    </w:p>
    <w:p w14:paraId="08BEAA0F" w14:textId="6033E7D3" w:rsidR="00375C67" w:rsidRPr="00A47BBE" w:rsidRDefault="00375C67" w:rsidP="009A2F1E">
      <w:pPr>
        <w:pStyle w:val="ListParagraph"/>
        <w:numPr>
          <w:ilvl w:val="0"/>
          <w:numId w:val="15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A47BBE">
        <w:rPr>
          <w:rFonts w:ascii="Sylfaen" w:hAnsi="Sylfaen" w:cs="Sylfaen"/>
          <w:sz w:val="24"/>
          <w:szCs w:val="24"/>
          <w:lang w:val="ka-GE"/>
        </w:rPr>
        <w:t xml:space="preserve">პროფილაქტიკური დოზებით გამოყენებისას </w:t>
      </w:r>
      <w:proofErr w:type="spellStart"/>
      <w:r w:rsidRPr="00A47BBE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A47BBE">
        <w:rPr>
          <w:rFonts w:ascii="Sylfaen" w:hAnsi="Sylfaen" w:cs="Sylfaen"/>
          <w:sz w:val="24"/>
          <w:szCs w:val="24"/>
          <w:lang w:val="ka-GE"/>
        </w:rPr>
        <w:t xml:space="preserve"> ნატრიუმი მნიშვნელოვნად არ მოქმედებს აქტივირებული პარციალური </w:t>
      </w:r>
      <w:proofErr w:type="spellStart"/>
      <w:r w:rsidRPr="00A47BBE">
        <w:rPr>
          <w:rFonts w:ascii="Sylfaen" w:hAnsi="Sylfaen" w:cs="Sylfaen"/>
          <w:sz w:val="24"/>
          <w:szCs w:val="24"/>
          <w:lang w:val="ka-GE"/>
        </w:rPr>
        <w:t>თრომბოპლასტინის</w:t>
      </w:r>
      <w:proofErr w:type="spellEnd"/>
      <w:r w:rsidRPr="00A47BBE">
        <w:rPr>
          <w:rFonts w:ascii="Sylfaen" w:hAnsi="Sylfaen" w:cs="Sylfaen"/>
          <w:sz w:val="24"/>
          <w:szCs w:val="24"/>
          <w:lang w:val="ka-GE"/>
        </w:rPr>
        <w:t xml:space="preserve"> დროზე (</w:t>
      </w:r>
      <w:proofErr w:type="spellStart"/>
      <w:r w:rsidRPr="00A47BBE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A47BBE">
        <w:rPr>
          <w:rFonts w:ascii="Sylfaen" w:hAnsi="Sylfaen" w:cs="Sylfaen"/>
          <w:sz w:val="24"/>
          <w:szCs w:val="24"/>
          <w:lang w:val="ka-GE"/>
        </w:rPr>
        <w:t xml:space="preserve">). სამკურნალო დოზებით გამოყენებისას, </w:t>
      </w:r>
      <w:proofErr w:type="spellStart"/>
      <w:r w:rsidRPr="00A47BBE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A47BBE">
        <w:rPr>
          <w:rFonts w:ascii="Sylfaen" w:hAnsi="Sylfaen" w:cs="Sylfaen"/>
          <w:sz w:val="24"/>
          <w:szCs w:val="24"/>
          <w:lang w:val="ka-GE"/>
        </w:rPr>
        <w:t xml:space="preserve"> შეიძლება გახანგრძლივდეს 1,5-2,2-ჯერ აქტივობის პიკზე.</w:t>
      </w:r>
    </w:p>
    <w:p w14:paraId="158EA771" w14:textId="77777777" w:rsidR="00375C67" w:rsidRPr="00A47BBE" w:rsidRDefault="00375C67" w:rsidP="00375C67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A47BBE">
        <w:rPr>
          <w:rFonts w:ascii="Sylfaen" w:hAnsi="Sylfaen" w:cs="Sylfaen"/>
          <w:bCs/>
          <w:sz w:val="24"/>
          <w:szCs w:val="24"/>
          <w:u w:val="single"/>
          <w:lang w:val="ka-GE"/>
        </w:rPr>
        <w:t>კლინიკური ეფექტურობა და უსაფრთხოება</w:t>
      </w:r>
    </w:p>
    <w:p w14:paraId="1CBA510D" w14:textId="77777777" w:rsidR="00375C67" w:rsidRPr="00A47BBE" w:rsidRDefault="00375C67" w:rsidP="00375C67">
      <w:pPr>
        <w:spacing w:after="0"/>
        <w:ind w:left="-851" w:right="-301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A47BBE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ვენური </w:t>
      </w:r>
      <w:proofErr w:type="spellStart"/>
      <w:r w:rsidRPr="00A47BBE">
        <w:rPr>
          <w:rFonts w:ascii="Sylfaen" w:hAnsi="Sylfaen" w:cs="Sylfaen"/>
          <w:bCs/>
          <w:i/>
          <w:iCs/>
          <w:sz w:val="24"/>
          <w:szCs w:val="24"/>
          <w:lang w:val="ka-GE"/>
        </w:rPr>
        <w:t>თრომბოემბოლიის</w:t>
      </w:r>
      <w:proofErr w:type="spellEnd"/>
      <w:r w:rsidRPr="00A47BBE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პრევენცია ქირურგიულ პაციენტებში</w:t>
      </w:r>
    </w:p>
    <w:p w14:paraId="32C41FA3" w14:textId="77777777" w:rsidR="00375C67" w:rsidRPr="00A47BBE" w:rsidRDefault="00375C67" w:rsidP="009A2F1E">
      <w:pPr>
        <w:pStyle w:val="ListParagraph"/>
        <w:numPr>
          <w:ilvl w:val="0"/>
          <w:numId w:val="16"/>
        </w:numPr>
        <w:spacing w:after="0"/>
        <w:ind w:right="-301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A47BBE">
        <w:rPr>
          <w:rFonts w:ascii="Sylfaen" w:hAnsi="Sylfaen" w:cs="Sylfaen"/>
          <w:iCs/>
          <w:sz w:val="24"/>
          <w:szCs w:val="24"/>
          <w:lang w:val="ka-GE"/>
        </w:rPr>
        <w:t>VTE-ის ხანგრძლივი პროფილაქტიკა ორთოპედიული ოპერაციის შემდეგ</w:t>
      </w:r>
    </w:p>
    <w:p w14:paraId="28FE87BC" w14:textId="4C8A1D43" w:rsidR="00375C67" w:rsidRPr="00354D92" w:rsidRDefault="00375C67" w:rsidP="00A47BBE">
      <w:pPr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მენჯ-ბარძაყის სახსრების ჩანაცვლების ოპერაციის დროს პროფილაქტიკური დოზებით ორმაგ- ბრმა კვლევაში, 179 პაციენტი, რომელსაც არ აღენიშნებოდა ვენური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თრომბოემბოლია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, თავდაპირველად იღებდა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A47BBE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A47BBE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მგ) კანქვეშა ინექციის სახით, ჰოსპიტალიზაციის დროს, ხოლო სავადმყოფოდან გაწერის შემდეგ შემთხვევითი შერჩევის მეთოდით დაენიშნა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 </w:t>
      </w:r>
      <w:r w:rsidR="00A47BBE">
        <w:rPr>
          <w:rFonts w:ascii="Sylfaen" w:hAnsi="Sylfaen" w:cs="Sylfaen"/>
          <w:sz w:val="24"/>
          <w:szCs w:val="24"/>
          <w:lang w:val="ka-GE"/>
        </w:rPr>
        <w:t>4,000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A47BBE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sz w:val="24"/>
          <w:szCs w:val="24"/>
          <w:lang w:val="ka-GE"/>
        </w:rPr>
        <w:t>მგ</w:t>
      </w:r>
      <w:r w:rsidR="00A47BBE">
        <w:rPr>
          <w:rFonts w:ascii="Sylfaen" w:hAnsi="Sylfaen" w:cs="Sylfaen"/>
          <w:sz w:val="24"/>
          <w:szCs w:val="24"/>
          <w:lang w:val="ka-GE"/>
        </w:rPr>
        <w:t>)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(n=90) დღეში ერთხელ კანქვეშა ინექციის სახით ან პლაცებო (n=89) 3 კვირის განმავლობაში. ხანგრძლივი პროფილაქტიკის დროს ღრმა ვენების თრომბოზის (DVT)  განვითარების სიხშირე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გამოყენების შემთხვევაში </w:t>
      </w:r>
      <w:r w:rsidRPr="00354D92">
        <w:rPr>
          <w:rFonts w:ascii="Sylfaen" w:hAnsi="Sylfaen" w:cs="Sylfaen"/>
          <w:sz w:val="24"/>
          <w:szCs w:val="24"/>
          <w:lang w:val="ka-GE"/>
        </w:rPr>
        <w:lastRenderedPageBreak/>
        <w:t xml:space="preserve">მნიშვნელოვნად დაბალი იყო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შედარებით, ხოლო ფილტვის არტერიის ემბოლია (PE) არ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.</w:t>
      </w:r>
      <w:r w:rsidRPr="00354D92">
        <w:t xml:space="preserve"> 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ძლიერი სისხლდენა არ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განვითარებულა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47A9F0C4" w14:textId="77777777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ეფექტურობის შესახებ ინფორმაცია წარმოდგენილია ქვემოთ მოცემულ ცხრილში.</w:t>
      </w:r>
    </w:p>
    <w:tbl>
      <w:tblPr>
        <w:tblStyle w:val="TableGrid"/>
        <w:tblW w:w="10620" w:type="dxa"/>
        <w:tblInd w:w="-612" w:type="dxa"/>
        <w:tblLook w:val="04A0" w:firstRow="1" w:lastRow="0" w:firstColumn="1" w:lastColumn="0" w:noHBand="0" w:noVBand="1"/>
      </w:tblPr>
      <w:tblGrid>
        <w:gridCol w:w="4230"/>
        <w:gridCol w:w="3690"/>
        <w:gridCol w:w="2700"/>
      </w:tblGrid>
      <w:tr w:rsidR="00375C67" w:rsidRPr="00354D92" w14:paraId="5D85F1DD" w14:textId="77777777" w:rsidTr="00BA0648">
        <w:tc>
          <w:tcPr>
            <w:tcW w:w="4230" w:type="dxa"/>
          </w:tcPr>
          <w:p w14:paraId="5D867541" w14:textId="77777777" w:rsidR="00375C67" w:rsidRPr="00354D92" w:rsidRDefault="00375C67" w:rsidP="003C7EBC">
            <w:pPr>
              <w:ind w:right="-21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690" w:type="dxa"/>
          </w:tcPr>
          <w:p w14:paraId="0A4D2797" w14:textId="0B586C69" w:rsidR="00375C67" w:rsidRPr="00354D92" w:rsidRDefault="00375C67" w:rsidP="003C7EBC">
            <w:pPr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 4,000 სე</w:t>
            </w:r>
            <w:r w:rsidR="00A47BBE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(40</w:t>
            </w: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მგ) დღეში ერთხელ კანქვეშა ინექციის სახით n (%)</w:t>
            </w:r>
          </w:p>
        </w:tc>
        <w:tc>
          <w:tcPr>
            <w:tcW w:w="2700" w:type="dxa"/>
          </w:tcPr>
          <w:p w14:paraId="4CF491B0" w14:textId="77777777" w:rsidR="00375C67" w:rsidRPr="00354D92" w:rsidRDefault="00375C67" w:rsidP="003C7EBC">
            <w:pPr>
              <w:ind w:right="-18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პლაცებო დღეში ერთხელ კანქვეშა ინექციის სახით  n (%)</w:t>
            </w:r>
          </w:p>
        </w:tc>
      </w:tr>
      <w:tr w:rsidR="00375C67" w:rsidRPr="00354D92" w14:paraId="13DF2AB9" w14:textId="77777777" w:rsidTr="00BA0648">
        <w:tc>
          <w:tcPr>
            <w:tcW w:w="4230" w:type="dxa"/>
          </w:tcPr>
          <w:p w14:paraId="769C9ED2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პაციენტების საერთო რაოდენობა, რომელთაც გაიარეს ხანგრძლივი პროფილაქტიკა</w:t>
            </w:r>
          </w:p>
        </w:tc>
        <w:tc>
          <w:tcPr>
            <w:tcW w:w="3690" w:type="dxa"/>
          </w:tcPr>
          <w:p w14:paraId="7185E1EF" w14:textId="77777777" w:rsidR="00375C67" w:rsidRPr="00354D92" w:rsidRDefault="00375C67" w:rsidP="003C7EBC">
            <w:pPr>
              <w:ind w:right="-4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Times New Roman" w:hAnsi="Times New Roman" w:cs="Times New Roman"/>
                <w:sz w:val="24"/>
                <w:szCs w:val="24"/>
              </w:rPr>
              <w:t>90 (100)</w:t>
            </w:r>
          </w:p>
        </w:tc>
        <w:tc>
          <w:tcPr>
            <w:tcW w:w="2700" w:type="dxa"/>
          </w:tcPr>
          <w:p w14:paraId="38399392" w14:textId="77777777" w:rsidR="00375C67" w:rsidRPr="00354D92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Times New Roman" w:hAnsi="Times New Roman" w:cs="Times New Roman"/>
                <w:sz w:val="24"/>
                <w:szCs w:val="24"/>
              </w:rPr>
              <w:t>89 (100)</w:t>
            </w:r>
          </w:p>
        </w:tc>
      </w:tr>
      <w:tr w:rsidR="00375C67" w:rsidRPr="00354D92" w14:paraId="72E6A3CC" w14:textId="77777777" w:rsidTr="00BA0648">
        <w:tc>
          <w:tcPr>
            <w:tcW w:w="4230" w:type="dxa"/>
          </w:tcPr>
          <w:p w14:paraId="7376B726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სულ VTE</w:t>
            </w:r>
          </w:p>
        </w:tc>
        <w:tc>
          <w:tcPr>
            <w:tcW w:w="3690" w:type="dxa"/>
          </w:tcPr>
          <w:p w14:paraId="2C5D12A2" w14:textId="77777777" w:rsidR="00375C67" w:rsidRPr="00354D92" w:rsidRDefault="00375C67" w:rsidP="003C7EBC">
            <w:pPr>
              <w:ind w:right="-4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6 (6.6)</w:t>
            </w:r>
          </w:p>
        </w:tc>
        <w:tc>
          <w:tcPr>
            <w:tcW w:w="2700" w:type="dxa"/>
          </w:tcPr>
          <w:p w14:paraId="09A0A500" w14:textId="77777777" w:rsidR="00375C67" w:rsidRPr="00354D92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18 (20.2)</w:t>
            </w:r>
          </w:p>
        </w:tc>
      </w:tr>
      <w:tr w:rsidR="00375C67" w:rsidRPr="00354D92" w14:paraId="29AC83DF" w14:textId="77777777" w:rsidTr="00BA0648">
        <w:tc>
          <w:tcPr>
            <w:tcW w:w="4230" w:type="dxa"/>
          </w:tcPr>
          <w:p w14:paraId="1526CF29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• ტოტალური  DVT (%)</w:t>
            </w:r>
          </w:p>
        </w:tc>
        <w:tc>
          <w:tcPr>
            <w:tcW w:w="3690" w:type="dxa"/>
          </w:tcPr>
          <w:p w14:paraId="0CE609BA" w14:textId="1385151C" w:rsidR="00375C67" w:rsidRPr="002E499F" w:rsidRDefault="00375C67" w:rsidP="003C7EBC">
            <w:pPr>
              <w:ind w:right="-4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6 (6.6)</w:t>
            </w:r>
            <w:r w:rsidRPr="00354D92">
              <w:rPr>
                <w:rFonts w:ascii="Sylfaen" w:hAnsi="Sylfaen" w:cs="Sylfaen"/>
                <w:sz w:val="24"/>
                <w:szCs w:val="24"/>
                <w:vertAlign w:val="superscript"/>
                <w:lang w:val="ka-GE"/>
              </w:rPr>
              <w:t>*</w:t>
            </w:r>
            <w:r w:rsidR="002E499F">
              <w:rPr>
                <w:rFonts w:ascii="Sylfaen" w:hAnsi="Sylfaen" w:cs="Sylfae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700" w:type="dxa"/>
          </w:tcPr>
          <w:p w14:paraId="700FD007" w14:textId="77777777" w:rsidR="00375C67" w:rsidRPr="00354D92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18 (20.2)</w:t>
            </w:r>
          </w:p>
        </w:tc>
      </w:tr>
      <w:tr w:rsidR="00375C67" w:rsidRPr="00354D92" w14:paraId="63662153" w14:textId="77777777" w:rsidTr="00BA0648">
        <w:tc>
          <w:tcPr>
            <w:tcW w:w="4230" w:type="dxa"/>
          </w:tcPr>
          <w:p w14:paraId="5A4BC812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• </w:t>
            </w:r>
            <w:proofErr w:type="spellStart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პროქსიმალური</w:t>
            </w:r>
            <w:proofErr w:type="spellEnd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DVT (%)</w:t>
            </w:r>
          </w:p>
        </w:tc>
        <w:tc>
          <w:tcPr>
            <w:tcW w:w="3690" w:type="dxa"/>
          </w:tcPr>
          <w:p w14:paraId="28472E03" w14:textId="77777777" w:rsidR="00375C67" w:rsidRPr="00354D92" w:rsidRDefault="00375C67" w:rsidP="003C7EBC">
            <w:pPr>
              <w:ind w:right="-4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5 (5.6)</w:t>
            </w:r>
            <w:r w:rsidRPr="00354D92">
              <w:rPr>
                <w:rFonts w:ascii="Sylfaen" w:hAnsi="Sylfaen" w:cs="Sylfaen"/>
                <w:sz w:val="24"/>
                <w:szCs w:val="24"/>
                <w:vertAlign w:val="superscript"/>
                <w:lang w:val="ka-GE"/>
              </w:rPr>
              <w:t>#</w:t>
            </w:r>
          </w:p>
        </w:tc>
        <w:tc>
          <w:tcPr>
            <w:tcW w:w="2700" w:type="dxa"/>
          </w:tcPr>
          <w:p w14:paraId="4DBCE9E7" w14:textId="77777777" w:rsidR="00375C67" w:rsidRPr="00354D92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7 (8.8)</w:t>
            </w:r>
          </w:p>
        </w:tc>
      </w:tr>
      <w:tr w:rsidR="00375C67" w:rsidRPr="00354D92" w14:paraId="22B877C3" w14:textId="77777777" w:rsidTr="00BA0648">
        <w:tc>
          <w:tcPr>
            <w:tcW w:w="10620" w:type="dxa"/>
            <w:gridSpan w:val="3"/>
          </w:tcPr>
          <w:p w14:paraId="60196842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*</w:t>
            </w:r>
            <w:r w:rsidRPr="00354D92">
              <w:rPr>
                <w:rFonts w:ascii="Sylfaen" w:hAnsi="Sylfaen" w:cs="Sylfaen"/>
                <w:sz w:val="24"/>
                <w:szCs w:val="24"/>
              </w:rPr>
              <w:t>p</w:t>
            </w: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მნიშვნელობა </w:t>
            </w:r>
            <w:proofErr w:type="spellStart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შედარებით =0.008</w:t>
            </w:r>
          </w:p>
          <w:p w14:paraId="49C19686" w14:textId="77777777" w:rsidR="00375C67" w:rsidRPr="00354D92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#</w:t>
            </w:r>
            <w:r w:rsidRPr="00354D92">
              <w:rPr>
                <w:rFonts w:ascii="Sylfaen" w:hAnsi="Sylfaen" w:cs="Sylfaen"/>
                <w:sz w:val="24"/>
                <w:szCs w:val="24"/>
              </w:rPr>
              <w:t>p</w:t>
            </w: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მნიშვნელობა </w:t>
            </w:r>
            <w:proofErr w:type="spellStart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შედარებით =0.537</w:t>
            </w:r>
          </w:p>
        </w:tc>
      </w:tr>
    </w:tbl>
    <w:p w14:paraId="6E3CFDE6" w14:textId="04D0A24D" w:rsidR="00375C67" w:rsidRPr="00354D92" w:rsidRDefault="00375C67" w:rsidP="00BA0648">
      <w:p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მეორე ორმაგ- ბრმა კვლევაში, 262 პაციენტი, რომელსაც არ აღენიშნებოდა ვენური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თრომბოემბოლია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 უტარდებოდა მენჯ-ბარძაყის სახსრის ჩანაცვლების ოპერაცია, თავდაპირველად იღებდა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BA0648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BA0648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მგ) კანქვეშა ინექციის სახით, ჰოსპიტალიზაციის დროს, ხოლო სავადმყოფოდან გაწერის შემდეგ შემთხვევითი შერჩევის მეთოდით დაენიშნა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 4,000 სე (40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)  (n=131) დღეში ერთხელ კანქვეშა ინექციის სახით ან პლაცებო (n=131) 3 კვირის განმავლობაში.</w:t>
      </w:r>
      <w:r w:rsidR="005D305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პირველი კვლევის მსგავსად, ხანგრძლივი პროფილაქტიკის დროს ვენური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="00BA0648">
        <w:rPr>
          <w:rFonts w:ascii="Sylfaen" w:hAnsi="Sylfaen" w:cs="Sylfaen"/>
          <w:sz w:val="24"/>
          <w:szCs w:val="24"/>
          <w:lang w:val="ka-GE"/>
        </w:rPr>
        <w:t xml:space="preserve"> (VTE) 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განვითარების სიხშირე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გამოყენების შემთხვევაში მნიშვნელოვნად დაბალი იყო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შედარებით, ეს ეხება როგორც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როგორც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ტოტალურ VTE</w:t>
      </w:r>
      <w:r w:rsidR="005D3057">
        <w:rPr>
          <w:rFonts w:ascii="Sylfaen" w:hAnsi="Sylfaen" w:cs="Sylfaen"/>
          <w:sz w:val="24"/>
          <w:szCs w:val="24"/>
          <w:lang w:val="ka-GE"/>
        </w:rPr>
        <w:t>-ს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 21 [16%] V</w:t>
      </w:r>
      <w:r w:rsidR="00BA0648" w:rsidRPr="00BA06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54D92">
        <w:rPr>
          <w:rFonts w:ascii="Sylfaen" w:hAnsi="Sylfaen" w:cs="Sylfaen"/>
          <w:sz w:val="24"/>
          <w:szCs w:val="24"/>
          <w:lang w:val="ka-GE"/>
        </w:rPr>
        <w:t>პლაცებო 45 [34.4%]; p=0.001),  ასევე პროქსიმალურ DVT-ს 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 8 [6.1%] V პლაცებო 28 [21.4%]; p=&lt;0.001). ძლიერი სისხლდენის სიხშირეში მნიშვნელოვანი განსხვავება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ჯგუფსა და პლაცებოს ჯგუფს შორის არ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451ED5CB" w14:textId="77777777" w:rsidR="00BA0648" w:rsidRDefault="00375C67" w:rsidP="009A2F1E">
      <w:pPr>
        <w:pStyle w:val="ListParagraph"/>
        <w:numPr>
          <w:ilvl w:val="0"/>
          <w:numId w:val="16"/>
        </w:numPr>
        <w:spacing w:after="0"/>
        <w:ind w:right="-301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A0648">
        <w:rPr>
          <w:rFonts w:ascii="Sylfaen" w:hAnsi="Sylfaen" w:cs="Sylfaen"/>
          <w:iCs/>
          <w:sz w:val="24"/>
          <w:szCs w:val="24"/>
          <w:lang w:val="ka-GE"/>
        </w:rPr>
        <w:t>DVT-ის ხანგრძლივი პროფილაქტიკა კიბოს ოპერაციის შემდეგ</w:t>
      </w:r>
    </w:p>
    <w:p w14:paraId="6B0AE6AF" w14:textId="77777777" w:rsidR="002B6207" w:rsidRDefault="00375C67" w:rsidP="00BA0648">
      <w:pPr>
        <w:pStyle w:val="ListParagraph"/>
        <w:spacing w:after="0"/>
        <w:ind w:left="-131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BA0648">
        <w:rPr>
          <w:rFonts w:ascii="Sylfaen" w:hAnsi="Sylfaen" w:cs="Sylfaen"/>
          <w:sz w:val="24"/>
          <w:szCs w:val="24"/>
          <w:lang w:val="ka-GE"/>
        </w:rPr>
        <w:t xml:space="preserve">ორმაგი- ბრმა,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მულტიცენტრული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კვლევის დროს ერთმანეთს შეადარეს </w:t>
      </w:r>
      <w:proofErr w:type="spellStart"/>
      <w:r w:rsidRPr="005D3057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ნატრიუმის პროფილაქტიკის ოთხკვირიანი და ერთკვირიანი კურსები უსაფრთხოებისა და ეფექტურობის თვალსაზრისით 332 პაციენტში, რომლებსაც უტარდებოდათ დაგეგმილი ოპერაცია მუცლის ან მენჯის არეში კიბოს გამო. პაციენტები იღებდნენ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2B6207">
        <w:rPr>
          <w:rFonts w:ascii="Sylfaen" w:hAnsi="Sylfaen" w:cs="Sylfaen"/>
          <w:sz w:val="24"/>
          <w:szCs w:val="24"/>
          <w:lang w:val="ka-GE"/>
        </w:rPr>
        <w:t xml:space="preserve"> (4000</w:t>
      </w:r>
      <w:r w:rsidRPr="00BA0648">
        <w:rPr>
          <w:rFonts w:ascii="Sylfaen" w:hAnsi="Sylfaen" w:cs="Sylfaen"/>
          <w:sz w:val="24"/>
          <w:szCs w:val="24"/>
          <w:lang w:val="ka-GE"/>
        </w:rPr>
        <w:t>სე</w:t>
      </w:r>
      <w:r w:rsidR="002B6207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BA0648">
        <w:rPr>
          <w:rFonts w:ascii="Sylfaen" w:hAnsi="Sylfaen" w:cs="Sylfaen"/>
          <w:sz w:val="24"/>
          <w:szCs w:val="24"/>
          <w:lang w:val="ka-GE"/>
        </w:rPr>
        <w:t xml:space="preserve">მგ) კანქვეშა ინექციის სახით) ყოველდღიურად 6-10 დღის განმავლობაში და შემდეგ შემთხვევითი შერჩევის საფუძველზე დაენიშნათ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ნატრიუმი ან პლაცებო კიდევ 21 დღის განმავლობაში. ორმხრივი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ვენოგრაფია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ჩატარდა 25-დან 31 დღემდე პერიოდში, ან უფრო ადრე</w:t>
      </w:r>
      <w:r w:rsidR="002B6207">
        <w:rPr>
          <w:rFonts w:ascii="Sylfaen" w:hAnsi="Sylfaen" w:cs="Sylfaen"/>
          <w:sz w:val="24"/>
          <w:szCs w:val="24"/>
          <w:lang w:val="ka-GE"/>
        </w:rPr>
        <w:t>,</w:t>
      </w:r>
      <w:r w:rsidRPr="00BA0648">
        <w:rPr>
          <w:rFonts w:ascii="Sylfaen" w:hAnsi="Sylfaen" w:cs="Sylfaen"/>
          <w:sz w:val="24"/>
          <w:szCs w:val="24"/>
          <w:lang w:val="ka-GE"/>
        </w:rPr>
        <w:t xml:space="preserve"> ვენური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სიმპტომების გამოვლენის შემთხვევაში. პაციენტებს სამი თვის განმავლობაში აკვირდებოდნენ.</w:t>
      </w:r>
      <w:r w:rsidRPr="00354D92">
        <w:t xml:space="preserve"> </w:t>
      </w:r>
      <w:r w:rsidRPr="00BA0648">
        <w:rPr>
          <w:rFonts w:ascii="Sylfaen" w:hAnsi="Sylfaen" w:cs="Sylfaen"/>
          <w:sz w:val="24"/>
          <w:szCs w:val="24"/>
          <w:lang w:val="ka-GE"/>
        </w:rPr>
        <w:t xml:space="preserve">მუცლის ან მენჯის ღრუში კიბოს ოპერაციიდან ოთხი კვირის განმავლობაში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ნატრიუმის პროფილაქტიკის მიზნით გამოყენებისას მნიშვნელოვნად შემცირდა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lastRenderedPageBreak/>
        <w:t>ვენოგრაფიით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დადასტურებული თრომბოზის სიხშირე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ნატრიუმის პროფილაქტიკის ერთკვირიან კურსთან შედარებით. ვენური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სიხშირე ორმაგი- ბრმა ფაზის ბოლოს იყო 12.0% (n=20) პლაცებოს ჯგუფში და 4.8% (n=8)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ჯგუფში; p=0.02. </w:t>
      </w:r>
    </w:p>
    <w:p w14:paraId="59EC9BC7" w14:textId="525391BD" w:rsidR="00375C67" w:rsidRPr="00BA0648" w:rsidRDefault="00375C67" w:rsidP="00BA0648">
      <w:pPr>
        <w:pStyle w:val="ListParagraph"/>
        <w:spacing w:after="0"/>
        <w:ind w:left="-131" w:right="-301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A0648">
        <w:rPr>
          <w:rFonts w:ascii="Sylfaen" w:hAnsi="Sylfaen" w:cs="Sylfaen"/>
          <w:sz w:val="24"/>
          <w:szCs w:val="24"/>
          <w:lang w:val="ka-GE"/>
        </w:rPr>
        <w:t xml:space="preserve">ეს სხვაობა შენარჩუნდა სამი თვის განმავლობაში [13.8%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vs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5.5% (n=23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vs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 xml:space="preserve"> 9), p=0.01]. ორმაგი- ბრმა კვლევისას ან შემდგომი დაკვირვების პერიოდში სისხლდენის ან სხვა გართულებების სიხშირეში განსხვავება  ჯგუფებს შორის არ </w:t>
      </w:r>
      <w:proofErr w:type="spellStart"/>
      <w:r w:rsidRPr="00BA0648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BA0648">
        <w:rPr>
          <w:rFonts w:ascii="Sylfaen" w:hAnsi="Sylfaen" w:cs="Sylfaen"/>
          <w:sz w:val="24"/>
          <w:szCs w:val="24"/>
          <w:lang w:val="ka-GE"/>
        </w:rPr>
        <w:t>.</w:t>
      </w:r>
    </w:p>
    <w:p w14:paraId="65210BD7" w14:textId="1383365F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ვენური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თრომბოემბოლიის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პროფილაქტიკა პაციენტებში მწვავე დაავადებით, რომელიც სავარაუდოდ იწვევს მობილობის შეზღუდვას</w:t>
      </w:r>
    </w:p>
    <w:p w14:paraId="745937AE" w14:textId="5DE0A8D4" w:rsidR="00670029" w:rsidRDefault="00375C67" w:rsidP="009A2F1E">
      <w:pPr>
        <w:pStyle w:val="ListParagraph"/>
        <w:numPr>
          <w:ilvl w:val="0"/>
          <w:numId w:val="16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4B3CD2">
        <w:rPr>
          <w:rFonts w:ascii="Sylfaen" w:hAnsi="Sylfaen" w:cs="Sylfaen"/>
          <w:sz w:val="24"/>
          <w:szCs w:val="24"/>
          <w:lang w:val="ka-GE"/>
        </w:rPr>
        <w:t xml:space="preserve">ორმაგი- ბრმა, </w:t>
      </w:r>
      <w:proofErr w:type="spellStart"/>
      <w:r w:rsidRPr="004B3CD2">
        <w:rPr>
          <w:rFonts w:ascii="Sylfaen" w:hAnsi="Sylfaen" w:cs="Sylfaen"/>
          <w:sz w:val="24"/>
          <w:szCs w:val="24"/>
          <w:lang w:val="ka-GE"/>
        </w:rPr>
        <w:t>მულტიცენტრული</w:t>
      </w:r>
      <w:proofErr w:type="spellEnd"/>
      <w:r w:rsidRPr="004B3CD2">
        <w:rPr>
          <w:rFonts w:ascii="Sylfaen" w:hAnsi="Sylfaen" w:cs="Sylfaen"/>
          <w:sz w:val="24"/>
          <w:szCs w:val="24"/>
          <w:lang w:val="ka-GE"/>
        </w:rPr>
        <w:t xml:space="preserve">, პარალელური ჯგუფების კვლევაში, მონაწილეობდნენ მწვავე დაავადებისა და მკვეთრად შეზღუდული მობილობის მქონე პაციენტები </w:t>
      </w:r>
      <w:r w:rsidRPr="00A95296">
        <w:rPr>
          <w:rFonts w:ascii="Sylfaen" w:hAnsi="Sylfaen" w:cs="Sylfaen"/>
          <w:sz w:val="24"/>
          <w:szCs w:val="24"/>
          <w:lang w:val="ka-GE"/>
        </w:rPr>
        <w:t>(</w:t>
      </w:r>
      <w:r w:rsidRPr="004B3CD2">
        <w:rPr>
          <w:rFonts w:ascii="Sylfaen" w:hAnsi="Sylfaen" w:cs="Sylfaen"/>
          <w:sz w:val="24"/>
          <w:szCs w:val="24"/>
          <w:lang w:val="ka-GE"/>
        </w:rPr>
        <w:t xml:space="preserve">ფეხით გასავლელი მანძილი &lt;10 მეტრი ≤3 დღის განმავლობაში), რომლებიც ღებულობდნენ </w:t>
      </w:r>
      <w:proofErr w:type="spellStart"/>
      <w:r w:rsidRPr="004B3CD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4B3CD2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EA0E5C">
        <w:rPr>
          <w:rFonts w:ascii="Sylfaen" w:hAnsi="Sylfaen" w:cs="Sylfaen"/>
          <w:sz w:val="24"/>
          <w:szCs w:val="24"/>
          <w:lang w:val="ka-GE"/>
        </w:rPr>
        <w:t xml:space="preserve"> 2,000</w:t>
      </w:r>
      <w:r w:rsidRPr="004B3CD2">
        <w:rPr>
          <w:rFonts w:ascii="Sylfaen" w:hAnsi="Sylfaen" w:cs="Sylfaen"/>
          <w:sz w:val="24"/>
          <w:szCs w:val="24"/>
          <w:lang w:val="ka-GE"/>
        </w:rPr>
        <w:t>სე</w:t>
      </w:r>
      <w:r w:rsidR="00EA0E5C">
        <w:rPr>
          <w:rFonts w:ascii="Sylfaen" w:hAnsi="Sylfaen" w:cs="Sylfaen"/>
          <w:sz w:val="24"/>
          <w:szCs w:val="24"/>
          <w:lang w:val="ka-GE"/>
        </w:rPr>
        <w:t xml:space="preserve"> (20</w:t>
      </w:r>
      <w:r w:rsidRPr="004B3CD2">
        <w:rPr>
          <w:rFonts w:ascii="Sylfaen" w:hAnsi="Sylfaen" w:cs="Sylfaen"/>
          <w:sz w:val="24"/>
          <w:szCs w:val="24"/>
          <w:lang w:val="ka-GE"/>
        </w:rPr>
        <w:t>მგ) ან</w:t>
      </w:r>
      <w:r w:rsidR="00EA0E5C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4B3CD2">
        <w:rPr>
          <w:rFonts w:ascii="Sylfaen" w:hAnsi="Sylfaen" w:cs="Sylfaen"/>
          <w:sz w:val="24"/>
          <w:szCs w:val="24"/>
          <w:lang w:val="ka-GE"/>
        </w:rPr>
        <w:t>სე</w:t>
      </w:r>
      <w:r w:rsidR="00EA0E5C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4B3CD2">
        <w:rPr>
          <w:rFonts w:ascii="Sylfaen" w:hAnsi="Sylfaen" w:cs="Sylfaen"/>
          <w:sz w:val="24"/>
          <w:szCs w:val="24"/>
          <w:lang w:val="ka-GE"/>
        </w:rPr>
        <w:t>მგ) დღეში ერთხელ კანქვეშა ინექციის სახით ან  პლაცებოს  DVT-ის პროფილაქტიკის მიზნით. ეს კვლევა მოიცავდა პაციენტებს, როლებსაც აღენიშნებოდათ გულის უკმარისობა</w:t>
      </w:r>
      <w:r w:rsidRPr="00A9529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B3CD2">
        <w:rPr>
          <w:rFonts w:ascii="Sylfaen" w:hAnsi="Sylfaen" w:cs="Sylfaen"/>
          <w:sz w:val="24"/>
          <w:szCs w:val="24"/>
          <w:lang w:val="ka-GE"/>
        </w:rPr>
        <w:t>(NYHA კლასი III ან IV); მწვავე რესპირატორული უკმარისობა ან გართულებული ქრონიკული რესპირატორული უკმარისობა, ასევე მწვავე ინფექცია ან მწვავე რევმატიზმი</w:t>
      </w:r>
      <w:r w:rsidR="00670029">
        <w:rPr>
          <w:rFonts w:ascii="Sylfaen" w:hAnsi="Sylfaen" w:cs="Sylfaen"/>
          <w:sz w:val="24"/>
          <w:szCs w:val="24"/>
          <w:lang w:val="ka-GE"/>
        </w:rPr>
        <w:t>;</w:t>
      </w:r>
      <w:r w:rsidRPr="004B3CD2">
        <w:rPr>
          <w:rFonts w:ascii="Sylfaen" w:hAnsi="Sylfaen" w:cs="Sylfaen"/>
          <w:sz w:val="24"/>
          <w:szCs w:val="24"/>
          <w:lang w:val="ka-GE"/>
        </w:rPr>
        <w:t xml:space="preserve"> თუ დაკავშირებული იყო მინიმუმ ერთ VTE რისკ</w:t>
      </w:r>
      <w:r w:rsidRPr="00A95296">
        <w:rPr>
          <w:rFonts w:ascii="Sylfaen" w:hAnsi="Sylfaen" w:cs="Sylfaen"/>
          <w:sz w:val="24"/>
          <w:szCs w:val="24"/>
          <w:lang w:val="ka-GE"/>
        </w:rPr>
        <w:t>-</w:t>
      </w:r>
      <w:r w:rsidRPr="004B3CD2">
        <w:rPr>
          <w:rFonts w:ascii="Sylfaen" w:hAnsi="Sylfaen" w:cs="Sylfaen"/>
          <w:sz w:val="24"/>
          <w:szCs w:val="24"/>
          <w:lang w:val="ka-GE"/>
        </w:rPr>
        <w:t xml:space="preserve">ფაქტორთან (ასაკი </w:t>
      </w:r>
      <w:r w:rsidR="006D24AA" w:rsidRPr="00E804FB">
        <w:rPr>
          <w:rFonts w:ascii="Sylfaen" w:hAnsi="Sylfaen" w:cs="Sylfaen"/>
          <w:sz w:val="24"/>
          <w:szCs w:val="24"/>
          <w:lang w:val="ka-GE"/>
        </w:rPr>
        <w:t>≥</w:t>
      </w:r>
      <w:r w:rsidRPr="004B3CD2">
        <w:rPr>
          <w:rFonts w:ascii="Sylfaen" w:hAnsi="Sylfaen" w:cs="Sylfaen"/>
          <w:sz w:val="24"/>
          <w:szCs w:val="24"/>
          <w:lang w:val="ka-GE"/>
        </w:rPr>
        <w:t>75 წელი, კიბო, გადატანილი VTE, სიმსუქნე, ვარიკოზული ვენები, ჰორმონოთერაპია, ქრონიკული გულის უკმარისობა ან ქრონიკული რესპირატორული უკმარისობა).</w:t>
      </w:r>
    </w:p>
    <w:p w14:paraId="2DD61230" w14:textId="16414E34" w:rsidR="00375C67" w:rsidRPr="00670029" w:rsidRDefault="00375C67" w:rsidP="009A2F1E">
      <w:pPr>
        <w:pStyle w:val="ListParagraph"/>
        <w:numPr>
          <w:ilvl w:val="0"/>
          <w:numId w:val="16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670029">
        <w:rPr>
          <w:rFonts w:ascii="Sylfaen" w:hAnsi="Sylfaen" w:cs="Sylfaen"/>
          <w:sz w:val="24"/>
          <w:szCs w:val="24"/>
          <w:lang w:val="ka-GE"/>
        </w:rPr>
        <w:t>კვლევაში მონაწილეობა მიიღო სულ 1</w:t>
      </w:r>
      <w:r w:rsidR="00A505DD">
        <w:rPr>
          <w:rFonts w:ascii="Sylfaen" w:hAnsi="Sylfaen" w:cs="Sylfaen"/>
          <w:sz w:val="24"/>
          <w:szCs w:val="24"/>
        </w:rPr>
        <w:t>,</w:t>
      </w:r>
      <w:r w:rsidRPr="00670029">
        <w:rPr>
          <w:rFonts w:ascii="Sylfaen" w:hAnsi="Sylfaen" w:cs="Sylfaen"/>
          <w:sz w:val="24"/>
          <w:szCs w:val="24"/>
          <w:lang w:val="ka-GE"/>
        </w:rPr>
        <w:t>102 პაციენტმა, ხოლო მკურნალობას დაექვემდებარა 1</w:t>
      </w:r>
      <w:r w:rsidR="00A505DD">
        <w:rPr>
          <w:rFonts w:ascii="Sylfaen" w:hAnsi="Sylfaen" w:cs="Sylfaen"/>
          <w:sz w:val="24"/>
          <w:szCs w:val="24"/>
        </w:rPr>
        <w:t>,</w:t>
      </w:r>
      <w:r w:rsidRPr="00670029">
        <w:rPr>
          <w:rFonts w:ascii="Sylfaen" w:hAnsi="Sylfaen" w:cs="Sylfaen"/>
          <w:sz w:val="24"/>
          <w:szCs w:val="24"/>
          <w:lang w:val="ka-GE"/>
        </w:rPr>
        <w:t xml:space="preserve">073 პაციენტი. მკურნალობა გაგრძელდა 6-დან 14 დღემდე (საშუალო ხანგრძლივობა - 7 დღე). </w:t>
      </w:r>
      <w:proofErr w:type="spellStart"/>
      <w:r w:rsidRPr="00670029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670029">
        <w:rPr>
          <w:rFonts w:ascii="Sylfaen" w:hAnsi="Sylfaen" w:cs="Sylfaen"/>
          <w:sz w:val="24"/>
          <w:szCs w:val="24"/>
          <w:lang w:val="ka-GE"/>
        </w:rPr>
        <w:t xml:space="preserve"> ნატრიუმის 4,</w:t>
      </w:r>
      <w:r w:rsidR="00A505DD">
        <w:rPr>
          <w:rFonts w:ascii="Sylfaen" w:hAnsi="Sylfaen" w:cs="Sylfaen"/>
          <w:sz w:val="24"/>
          <w:szCs w:val="24"/>
          <w:lang w:val="ka-GE"/>
        </w:rPr>
        <w:t>000</w:t>
      </w:r>
      <w:r w:rsidRPr="00670029">
        <w:rPr>
          <w:rFonts w:ascii="Sylfaen" w:hAnsi="Sylfaen" w:cs="Sylfaen"/>
          <w:sz w:val="24"/>
          <w:szCs w:val="24"/>
          <w:lang w:val="ka-GE"/>
        </w:rPr>
        <w:t>სე</w:t>
      </w:r>
      <w:r w:rsidR="00A505DD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670029">
        <w:rPr>
          <w:rFonts w:ascii="Sylfaen" w:hAnsi="Sylfaen" w:cs="Sylfaen"/>
          <w:sz w:val="24"/>
          <w:szCs w:val="24"/>
          <w:lang w:val="ka-GE"/>
        </w:rPr>
        <w:t xml:space="preserve">მგ) დღეში ერთხელ კანქვეშა ინექციის სახით გამოყენებისას მნიშვნელოვნად შემცირდა VTE-ის განვითარების სიხშირე </w:t>
      </w:r>
      <w:proofErr w:type="spellStart"/>
      <w:r w:rsidRPr="00670029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670029">
        <w:rPr>
          <w:rFonts w:ascii="Sylfaen" w:hAnsi="Sylfaen" w:cs="Sylfaen"/>
          <w:sz w:val="24"/>
          <w:szCs w:val="24"/>
          <w:lang w:val="ka-GE"/>
        </w:rPr>
        <w:t xml:space="preserve"> შედარებით. ეფექტურობის შესახებ ინფორმაცია წარმოდგენილია ქვემოთ მოცემულ ცხრილში.</w:t>
      </w:r>
    </w:p>
    <w:tbl>
      <w:tblPr>
        <w:tblStyle w:val="TableGrid"/>
        <w:tblW w:w="11187" w:type="dxa"/>
        <w:tblInd w:w="-810" w:type="dxa"/>
        <w:tblLook w:val="04A0" w:firstRow="1" w:lastRow="0" w:firstColumn="1" w:lastColumn="0" w:noHBand="0" w:noVBand="1"/>
      </w:tblPr>
      <w:tblGrid>
        <w:gridCol w:w="3316"/>
        <w:gridCol w:w="3002"/>
        <w:gridCol w:w="3420"/>
        <w:gridCol w:w="1440"/>
        <w:gridCol w:w="9"/>
      </w:tblGrid>
      <w:tr w:rsidR="00375C67" w:rsidRPr="00354D92" w14:paraId="38CBE70C" w14:textId="77777777" w:rsidTr="005D3057">
        <w:trPr>
          <w:gridAfter w:val="1"/>
          <w:wAfter w:w="9" w:type="dxa"/>
        </w:trPr>
        <w:tc>
          <w:tcPr>
            <w:tcW w:w="3316" w:type="dxa"/>
          </w:tcPr>
          <w:p w14:paraId="0884907C" w14:textId="77777777" w:rsidR="00375C67" w:rsidRPr="00354D92" w:rsidRDefault="00375C67" w:rsidP="003C7EBC">
            <w:pPr>
              <w:ind w:right="-21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02" w:type="dxa"/>
          </w:tcPr>
          <w:p w14:paraId="60A79EBD" w14:textId="1989E459" w:rsidR="00375C67" w:rsidRPr="00354D92" w:rsidRDefault="00375C67" w:rsidP="003C7EBC">
            <w:pPr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</w:t>
            </w:r>
            <w:r w:rsidR="0047165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2,000</w:t>
            </w: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სე (20მგ) დღეში ერთხელ კანქვეშა ინექციის სახით n (%)</w:t>
            </w:r>
          </w:p>
        </w:tc>
        <w:tc>
          <w:tcPr>
            <w:tcW w:w="3420" w:type="dxa"/>
          </w:tcPr>
          <w:p w14:paraId="1981B39F" w14:textId="185CA43E" w:rsidR="00375C67" w:rsidRPr="00354D92" w:rsidRDefault="00375C67" w:rsidP="003C7EBC">
            <w:pPr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</w:t>
            </w:r>
            <w:r w:rsidR="0047165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4,000</w:t>
            </w: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სე</w:t>
            </w:r>
            <w:r w:rsidR="00471654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(40</w:t>
            </w: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მგ) დღეში ერთხელ კანქვეშა ინექციის სახით n (%)</w:t>
            </w:r>
          </w:p>
        </w:tc>
        <w:tc>
          <w:tcPr>
            <w:tcW w:w="1440" w:type="dxa"/>
          </w:tcPr>
          <w:p w14:paraId="1FD49103" w14:textId="77777777" w:rsidR="00375C67" w:rsidRPr="00354D92" w:rsidRDefault="00375C67" w:rsidP="003C7EBC">
            <w:pPr>
              <w:ind w:right="-18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პლაცებო n (%)</w:t>
            </w:r>
          </w:p>
        </w:tc>
      </w:tr>
      <w:tr w:rsidR="00375C67" w:rsidRPr="00354D92" w14:paraId="48907E1A" w14:textId="77777777" w:rsidTr="005D3057">
        <w:trPr>
          <w:gridAfter w:val="1"/>
          <w:wAfter w:w="9" w:type="dxa"/>
        </w:trPr>
        <w:tc>
          <w:tcPr>
            <w:tcW w:w="3316" w:type="dxa"/>
          </w:tcPr>
          <w:p w14:paraId="016B91BA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პაციენტების საერთო რაოდენობა, რომელთაც გაიარეს პროფილაქტიკა მწვავე დაავადების დროს</w:t>
            </w:r>
          </w:p>
        </w:tc>
        <w:tc>
          <w:tcPr>
            <w:tcW w:w="3002" w:type="dxa"/>
          </w:tcPr>
          <w:p w14:paraId="16C2424C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287 (100)</w:t>
            </w:r>
          </w:p>
        </w:tc>
        <w:tc>
          <w:tcPr>
            <w:tcW w:w="3420" w:type="dxa"/>
          </w:tcPr>
          <w:p w14:paraId="35761A27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291(100)</w:t>
            </w:r>
          </w:p>
        </w:tc>
        <w:tc>
          <w:tcPr>
            <w:tcW w:w="1440" w:type="dxa"/>
          </w:tcPr>
          <w:p w14:paraId="0ED62685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288 (100)</w:t>
            </w:r>
          </w:p>
        </w:tc>
      </w:tr>
      <w:tr w:rsidR="00375C67" w:rsidRPr="00354D92" w14:paraId="28727312" w14:textId="77777777" w:rsidTr="005D3057">
        <w:trPr>
          <w:gridAfter w:val="1"/>
          <w:wAfter w:w="9" w:type="dxa"/>
        </w:trPr>
        <w:tc>
          <w:tcPr>
            <w:tcW w:w="3316" w:type="dxa"/>
          </w:tcPr>
          <w:p w14:paraId="6A4297B7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სულ VTE</w:t>
            </w: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(%)</w:t>
            </w:r>
          </w:p>
        </w:tc>
        <w:tc>
          <w:tcPr>
            <w:tcW w:w="3002" w:type="dxa"/>
          </w:tcPr>
          <w:p w14:paraId="17C33361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43 (15.0)</w:t>
            </w:r>
          </w:p>
        </w:tc>
        <w:tc>
          <w:tcPr>
            <w:tcW w:w="3420" w:type="dxa"/>
          </w:tcPr>
          <w:p w14:paraId="3696D94B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16 (5.5)*</w:t>
            </w:r>
          </w:p>
        </w:tc>
        <w:tc>
          <w:tcPr>
            <w:tcW w:w="1440" w:type="dxa"/>
          </w:tcPr>
          <w:p w14:paraId="541AEFE8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43 (14.9)</w:t>
            </w:r>
          </w:p>
        </w:tc>
      </w:tr>
      <w:tr w:rsidR="00375C67" w:rsidRPr="00354D92" w14:paraId="76D63E45" w14:textId="77777777" w:rsidTr="005D3057">
        <w:trPr>
          <w:gridAfter w:val="1"/>
          <w:wAfter w:w="9" w:type="dxa"/>
        </w:trPr>
        <w:tc>
          <w:tcPr>
            <w:tcW w:w="3316" w:type="dxa"/>
          </w:tcPr>
          <w:p w14:paraId="49B54092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• ტოტალური  DVT (%)</w:t>
            </w:r>
          </w:p>
        </w:tc>
        <w:tc>
          <w:tcPr>
            <w:tcW w:w="3002" w:type="dxa"/>
          </w:tcPr>
          <w:p w14:paraId="497B025F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43 (15.0)</w:t>
            </w:r>
          </w:p>
        </w:tc>
        <w:tc>
          <w:tcPr>
            <w:tcW w:w="3420" w:type="dxa"/>
          </w:tcPr>
          <w:p w14:paraId="0F16CE7B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16 (5.5)</w:t>
            </w:r>
          </w:p>
        </w:tc>
        <w:tc>
          <w:tcPr>
            <w:tcW w:w="1440" w:type="dxa"/>
          </w:tcPr>
          <w:p w14:paraId="78FC0199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40 (13.9)</w:t>
            </w:r>
          </w:p>
        </w:tc>
      </w:tr>
      <w:tr w:rsidR="00375C67" w:rsidRPr="00354D92" w14:paraId="66DF77FD" w14:textId="77777777" w:rsidTr="005D3057">
        <w:trPr>
          <w:gridAfter w:val="1"/>
          <w:wAfter w:w="9" w:type="dxa"/>
        </w:trPr>
        <w:tc>
          <w:tcPr>
            <w:tcW w:w="3316" w:type="dxa"/>
          </w:tcPr>
          <w:p w14:paraId="141FC84B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• </w:t>
            </w:r>
            <w:proofErr w:type="spellStart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პროქსიმალური</w:t>
            </w:r>
            <w:proofErr w:type="spellEnd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DVT (%)</w:t>
            </w:r>
          </w:p>
        </w:tc>
        <w:tc>
          <w:tcPr>
            <w:tcW w:w="3002" w:type="dxa"/>
          </w:tcPr>
          <w:p w14:paraId="22539607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13 (4.5)</w:t>
            </w:r>
          </w:p>
        </w:tc>
        <w:tc>
          <w:tcPr>
            <w:tcW w:w="3420" w:type="dxa"/>
          </w:tcPr>
          <w:p w14:paraId="7BAF4788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5 (1.7)</w:t>
            </w:r>
          </w:p>
        </w:tc>
        <w:tc>
          <w:tcPr>
            <w:tcW w:w="1440" w:type="dxa"/>
          </w:tcPr>
          <w:p w14:paraId="0E582711" w14:textId="77777777" w:rsidR="00375C67" w:rsidRPr="00354D92" w:rsidRDefault="00375C67" w:rsidP="003C7EBC">
            <w:pPr>
              <w:ind w:right="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14 (4.9)</w:t>
            </w:r>
          </w:p>
        </w:tc>
      </w:tr>
      <w:tr w:rsidR="00375C67" w:rsidRPr="00354D92" w14:paraId="0F8B3589" w14:textId="77777777" w:rsidTr="005D3057">
        <w:tc>
          <w:tcPr>
            <w:tcW w:w="11187" w:type="dxa"/>
            <w:gridSpan w:val="5"/>
          </w:tcPr>
          <w:p w14:paraId="16F96266" w14:textId="538FF54A" w:rsidR="00471654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VTE = ვენური </w:t>
            </w:r>
            <w:proofErr w:type="spellStart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თრომბოემბოლიური</w:t>
            </w:r>
            <w:proofErr w:type="spellEnd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მოვლენები, რომელიც მოიცავდა DVT</w:t>
            </w:r>
            <w:r w:rsidR="00E804FB">
              <w:rPr>
                <w:rFonts w:ascii="Sylfaen" w:hAnsi="Sylfaen" w:cs="Sylfaen"/>
                <w:sz w:val="24"/>
                <w:szCs w:val="24"/>
                <w:lang w:val="ka-GE"/>
              </w:rPr>
              <w:t>-ს</w:t>
            </w: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, PE</w:t>
            </w:r>
            <w:r w:rsidR="00E804FB">
              <w:rPr>
                <w:rFonts w:ascii="Sylfaen" w:hAnsi="Sylfaen" w:cs="Sylfaen"/>
                <w:sz w:val="24"/>
                <w:szCs w:val="24"/>
                <w:lang w:val="ka-GE"/>
              </w:rPr>
              <w:t>-სა</w:t>
            </w: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 სიკვდილს, რომელიც, სავარაუდოდ, გამოწვეული იყო </w:t>
            </w:r>
            <w:proofErr w:type="spellStart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თრომბოემბოლიით</w:t>
            </w:r>
            <w:proofErr w:type="spellEnd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* </w:t>
            </w:r>
          </w:p>
          <w:p w14:paraId="260B0352" w14:textId="35158E1B" w:rsidR="00375C67" w:rsidRPr="00354D92" w:rsidRDefault="00375C67" w:rsidP="003C7EBC">
            <w:pPr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 xml:space="preserve">p-მნიშვნელობა </w:t>
            </w:r>
            <w:proofErr w:type="spellStart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შედარებით = 0.0002</w:t>
            </w:r>
          </w:p>
        </w:tc>
      </w:tr>
    </w:tbl>
    <w:p w14:paraId="6A918CF4" w14:textId="65B115F4" w:rsidR="00375C67" w:rsidRPr="00354D92" w:rsidRDefault="00375C67" w:rsidP="009A2F1E">
      <w:pPr>
        <w:pStyle w:val="ListParagraph"/>
        <w:numPr>
          <w:ilvl w:val="0"/>
          <w:numId w:val="16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lastRenderedPageBreak/>
        <w:t xml:space="preserve">დაახლოებით 3 თვის შემდეგ, VTE-ის სიხშირე მნიშვნელოვნად დაბალი იყო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4,</w:t>
      </w:r>
      <w:r w:rsidR="000260C5">
        <w:rPr>
          <w:rFonts w:ascii="Sylfaen" w:hAnsi="Sylfaen" w:cs="Sylfaen"/>
          <w:sz w:val="24"/>
          <w:szCs w:val="24"/>
          <w:lang w:val="ka-GE"/>
        </w:rPr>
        <w:t>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0260C5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sz w:val="24"/>
          <w:szCs w:val="24"/>
          <w:lang w:val="ka-GE"/>
        </w:rPr>
        <w:t>მგ) ჯგუფში პლაცებოს ჯგუფთან შედარებით.</w:t>
      </w:r>
    </w:p>
    <w:p w14:paraId="6CD951B7" w14:textId="75179C1D" w:rsidR="00375C67" w:rsidRPr="00354D92" w:rsidRDefault="00375C67" w:rsidP="009A2F1E">
      <w:pPr>
        <w:pStyle w:val="ListParagraph"/>
        <w:numPr>
          <w:ilvl w:val="0"/>
          <w:numId w:val="16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საერთო და ძლიერი სისხლდენის სიხშირე იყო 8.6% და 1.1%, შესაბამისად, პლაცებოს ჯგუფში, 11.7% და 0.3%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</w:t>
      </w:r>
      <w:r w:rsidR="000260C5">
        <w:rPr>
          <w:rFonts w:ascii="Sylfaen" w:hAnsi="Sylfaen" w:cs="Sylfaen"/>
          <w:sz w:val="24"/>
          <w:szCs w:val="24"/>
          <w:lang w:val="ka-GE"/>
        </w:rPr>
        <w:t xml:space="preserve"> 2,000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0260C5">
        <w:rPr>
          <w:rFonts w:ascii="Sylfaen" w:hAnsi="Sylfaen" w:cs="Sylfaen"/>
          <w:sz w:val="24"/>
          <w:szCs w:val="24"/>
          <w:lang w:val="ka-GE"/>
        </w:rPr>
        <w:t xml:space="preserve"> (20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მგ) ჯგუფში და 12.6% და 1.7%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</w:t>
      </w:r>
      <w:r w:rsidR="000260C5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0260C5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sz w:val="24"/>
          <w:szCs w:val="24"/>
          <w:lang w:val="ka-GE"/>
        </w:rPr>
        <w:t>მგ) ჯგუფში .</w:t>
      </w:r>
    </w:p>
    <w:p w14:paraId="6820DAF4" w14:textId="5D50BCA1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ღრმა ვენების თრომბოზის (DVT) მკურნალობა ფილტვის არტერიის ემბოლიით</w:t>
      </w:r>
      <w:r w:rsidR="000260C5">
        <w:rPr>
          <w:rFonts w:ascii="Sylfaen" w:hAnsi="Sylfaen" w:cs="Sylfaen"/>
          <w:i/>
          <w:iCs/>
          <w:sz w:val="24"/>
          <w:szCs w:val="24"/>
          <w:lang w:val="ka-GE"/>
        </w:rPr>
        <w:t xml:space="preserve"> (PE)</w:t>
      </w: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ან მის გარეშე</w:t>
      </w:r>
    </w:p>
    <w:p w14:paraId="4F7CBE0C" w14:textId="19A7A85C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მულტიცენტრული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, პარალელური ჯგუფების კვლევაში მონაწილეობდა 900 პაციენტი, რომელსაც აღენიშნებოდა მწვავე ქვედა კიდურების DVT,  PE-ით ან მის გარეშე, და რომელიც შემთხვევითი შერჩევის საფუძველზე გადიოდა სტაციონარულ მკურნალობას (i)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ნატრიუმით</w:t>
      </w:r>
      <w:r w:rsidR="00CC11F4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354D92">
        <w:rPr>
          <w:rFonts w:ascii="Sylfaen" w:hAnsi="Sylfaen" w:cs="Sylfaen"/>
          <w:sz w:val="24"/>
          <w:szCs w:val="24"/>
          <w:lang w:val="ka-GE"/>
        </w:rPr>
        <w:t>სე/კგ (1</w:t>
      </w:r>
      <w:r w:rsidR="00CC11F4">
        <w:rPr>
          <w:rFonts w:ascii="Sylfaen" w:hAnsi="Sylfaen" w:cs="Sylfaen"/>
          <w:sz w:val="24"/>
          <w:szCs w:val="24"/>
          <w:lang w:val="ka-GE"/>
        </w:rPr>
        <w:t>.5</w:t>
      </w:r>
      <w:r w:rsidRPr="00354D92">
        <w:rPr>
          <w:rFonts w:ascii="Sylfaen" w:hAnsi="Sylfaen" w:cs="Sylfaen"/>
          <w:sz w:val="24"/>
          <w:szCs w:val="24"/>
          <w:lang w:val="ka-GE"/>
        </w:rPr>
        <w:t>მგ/კგ) დღეში ერთხელ კანქვეშა ინექციის სახით, ან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ii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ნატრიუმით</w:t>
      </w:r>
      <w:r w:rsidR="00CC11F4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354D92">
        <w:rPr>
          <w:rFonts w:ascii="Sylfaen" w:hAnsi="Sylfaen" w:cs="Sylfaen"/>
          <w:sz w:val="24"/>
          <w:szCs w:val="24"/>
          <w:lang w:val="ka-GE"/>
        </w:rPr>
        <w:t>სე/კგ</w:t>
      </w:r>
      <w:r w:rsidR="00CC11F4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354D92">
        <w:rPr>
          <w:rFonts w:ascii="Sylfaen" w:hAnsi="Sylfaen" w:cs="Sylfaen"/>
          <w:sz w:val="24"/>
          <w:szCs w:val="24"/>
          <w:lang w:val="ka-GE"/>
        </w:rPr>
        <w:t>მგ/კგ) ყოველ 12 საათში კანქვეშა ინექციის სახით, ან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iii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) 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ჰეპარინით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ინტრავენური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ბოლუსური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ინექციის სახით (5,</w:t>
      </w:r>
      <w:r w:rsidR="00CC11F4">
        <w:rPr>
          <w:rFonts w:ascii="Sylfaen" w:hAnsi="Sylfaen" w:cs="Sylfaen"/>
          <w:sz w:val="24"/>
          <w:szCs w:val="24"/>
          <w:lang w:val="ka-GE"/>
        </w:rPr>
        <w:t>000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სე), რასაც მოჰყვა უწყვეტი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ინფუზია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(APTT-ის მისაღწევად 55-დან 85 წამამდე). კვლევაში მონაწილეობდა სულ 900 პაციენტი და ყველა პაციენტი დაექვემდებარა მკურნალობას. ყველა პაციენტი ასევე იწყებდა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ვარფარინის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(დოზა პროთრომბინის დროის მიხედვით INR 2.0-დან 3.0-მდე) მიღებას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ან სტანდარტული ჰეპარინის თერაპიის დაწყებიდან 72 საათ</w:t>
      </w:r>
      <w:r w:rsidR="00D64858">
        <w:rPr>
          <w:rFonts w:ascii="Sylfaen" w:hAnsi="Sylfaen" w:cs="Sylfaen"/>
          <w:sz w:val="24"/>
          <w:szCs w:val="24"/>
          <w:lang w:val="ka-GE"/>
        </w:rPr>
        <w:t xml:space="preserve">ში 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და აგრძელებდა 90 დღის განმავლობაში.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ნატრიუმით ან სტანდარტული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ჰეპარინით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თერაპია დაინიშნა მინიმუმ 5 დღის განმავლობაში 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ვარფარინის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სამიზნე INR-ს მიღწევამდე.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ორივე რეჟიმი ექვივალენტური იყო სტანდარტული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ჰეპარინით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თერაპიისა მორეციდივე ვენური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(DVT და/ან PE) რისკის შესამცირებლად. ეფექტურობის შესახებ ინფორმაცია წარმოდგენილია ქვემოთ მოცემულ ცხრილში.</w:t>
      </w:r>
    </w:p>
    <w:tbl>
      <w:tblPr>
        <w:tblStyle w:val="TableGrid"/>
        <w:tblW w:w="11187" w:type="dxa"/>
        <w:tblInd w:w="-810" w:type="dxa"/>
        <w:tblLook w:val="04A0" w:firstRow="1" w:lastRow="0" w:firstColumn="1" w:lastColumn="0" w:noHBand="0" w:noVBand="1"/>
      </w:tblPr>
      <w:tblGrid>
        <w:gridCol w:w="3091"/>
        <w:gridCol w:w="2806"/>
        <w:gridCol w:w="3154"/>
        <w:gridCol w:w="2128"/>
        <w:gridCol w:w="8"/>
      </w:tblGrid>
      <w:tr w:rsidR="00375C67" w:rsidRPr="00354D92" w14:paraId="2E78A6DA" w14:textId="77777777" w:rsidTr="005D3057">
        <w:trPr>
          <w:gridAfter w:val="1"/>
          <w:wAfter w:w="8" w:type="dxa"/>
        </w:trPr>
        <w:tc>
          <w:tcPr>
            <w:tcW w:w="3091" w:type="dxa"/>
          </w:tcPr>
          <w:p w14:paraId="7F93B26A" w14:textId="77777777" w:rsidR="00375C67" w:rsidRPr="00354D92" w:rsidRDefault="00375C67" w:rsidP="005D3057">
            <w:pPr>
              <w:spacing w:line="276" w:lineRule="auto"/>
              <w:ind w:right="-21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806" w:type="dxa"/>
          </w:tcPr>
          <w:p w14:paraId="60308777" w14:textId="7FB3BDAD" w:rsidR="00375C67" w:rsidRPr="00354D92" w:rsidRDefault="00375C67" w:rsidP="005D3057">
            <w:pPr>
              <w:spacing w:line="276" w:lineRule="auto"/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</w:t>
            </w:r>
            <w:r w:rsidR="007B2466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150</w:t>
            </w: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სე/კგ (1.5 </w:t>
            </w:r>
            <w:proofErr w:type="spellStart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/კგ) დღეში ერთხელ კანქვეშა ინექციის სახით n (%)</w:t>
            </w:r>
          </w:p>
        </w:tc>
        <w:tc>
          <w:tcPr>
            <w:tcW w:w="3154" w:type="dxa"/>
          </w:tcPr>
          <w:p w14:paraId="40C9BCEB" w14:textId="3A2015DA" w:rsidR="00375C67" w:rsidRPr="00354D92" w:rsidRDefault="00375C67" w:rsidP="005D3057">
            <w:pPr>
              <w:spacing w:line="276" w:lineRule="auto"/>
              <w:ind w:right="-4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ნატრიუმი</w:t>
            </w:r>
            <w:r w:rsidR="007B2466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100</w:t>
            </w:r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სე/კგ (1მგ/კგ) დღეში ორჯერ კანქვეშა ინექციის სახით n (%)</w:t>
            </w:r>
          </w:p>
        </w:tc>
        <w:tc>
          <w:tcPr>
            <w:tcW w:w="2128" w:type="dxa"/>
          </w:tcPr>
          <w:p w14:paraId="1661514D" w14:textId="77777777" w:rsidR="00375C67" w:rsidRPr="00354D92" w:rsidRDefault="00375C67" w:rsidP="005D3057">
            <w:pPr>
              <w:spacing w:line="276" w:lineRule="auto"/>
              <w:ind w:right="-18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ჰეპარინ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aPTT</w:t>
            </w:r>
            <w:proofErr w:type="spellEnd"/>
            <w:r w:rsidRPr="00354D9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კორექტირებული ინტრავენური თერაპია n (%)</w:t>
            </w:r>
          </w:p>
        </w:tc>
      </w:tr>
      <w:tr w:rsidR="00375C67" w:rsidRPr="00354D92" w14:paraId="7A3BA9F5" w14:textId="77777777" w:rsidTr="005D3057">
        <w:trPr>
          <w:gridAfter w:val="1"/>
          <w:wAfter w:w="8" w:type="dxa"/>
        </w:trPr>
        <w:tc>
          <w:tcPr>
            <w:tcW w:w="3091" w:type="dxa"/>
          </w:tcPr>
          <w:p w14:paraId="65A5D5A8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DVT პაციენტების საერთო რაოდენობა, PE-ით ან მის გარეშე</w:t>
            </w:r>
          </w:p>
        </w:tc>
        <w:tc>
          <w:tcPr>
            <w:tcW w:w="2806" w:type="dxa"/>
          </w:tcPr>
          <w:p w14:paraId="26026D6B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298 (100)</w:t>
            </w:r>
          </w:p>
        </w:tc>
        <w:tc>
          <w:tcPr>
            <w:tcW w:w="3154" w:type="dxa"/>
          </w:tcPr>
          <w:p w14:paraId="462C5E1D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312 (100)</w:t>
            </w:r>
          </w:p>
        </w:tc>
        <w:tc>
          <w:tcPr>
            <w:tcW w:w="2128" w:type="dxa"/>
          </w:tcPr>
          <w:p w14:paraId="2F2359E0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290 (100)</w:t>
            </w:r>
          </w:p>
        </w:tc>
      </w:tr>
      <w:tr w:rsidR="00375C67" w:rsidRPr="00354D92" w14:paraId="08DFFCEB" w14:textId="77777777" w:rsidTr="005D3057">
        <w:trPr>
          <w:gridAfter w:val="1"/>
          <w:wAfter w:w="8" w:type="dxa"/>
        </w:trPr>
        <w:tc>
          <w:tcPr>
            <w:tcW w:w="3091" w:type="dxa"/>
          </w:tcPr>
          <w:p w14:paraId="5DF41610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სულ VTE(%)</w:t>
            </w:r>
          </w:p>
        </w:tc>
        <w:tc>
          <w:tcPr>
            <w:tcW w:w="2806" w:type="dxa"/>
          </w:tcPr>
          <w:p w14:paraId="77FF399A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13 (4.4)*</w:t>
            </w:r>
          </w:p>
        </w:tc>
        <w:tc>
          <w:tcPr>
            <w:tcW w:w="3154" w:type="dxa"/>
          </w:tcPr>
          <w:p w14:paraId="1551C854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9 (2.9)*</w:t>
            </w:r>
          </w:p>
        </w:tc>
        <w:tc>
          <w:tcPr>
            <w:tcW w:w="2128" w:type="dxa"/>
          </w:tcPr>
          <w:p w14:paraId="7D7EE9E5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12 (4.1)</w:t>
            </w:r>
          </w:p>
        </w:tc>
      </w:tr>
      <w:tr w:rsidR="00375C67" w:rsidRPr="00354D92" w14:paraId="535087FA" w14:textId="77777777" w:rsidTr="005D3057">
        <w:trPr>
          <w:gridAfter w:val="1"/>
          <w:wAfter w:w="8" w:type="dxa"/>
        </w:trPr>
        <w:tc>
          <w:tcPr>
            <w:tcW w:w="3091" w:type="dxa"/>
          </w:tcPr>
          <w:p w14:paraId="13F66744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• მხოლოდ DVT (%)</w:t>
            </w:r>
          </w:p>
        </w:tc>
        <w:tc>
          <w:tcPr>
            <w:tcW w:w="2806" w:type="dxa"/>
          </w:tcPr>
          <w:p w14:paraId="6EE44F67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11 (3.7)</w:t>
            </w:r>
          </w:p>
        </w:tc>
        <w:tc>
          <w:tcPr>
            <w:tcW w:w="3154" w:type="dxa"/>
          </w:tcPr>
          <w:p w14:paraId="47C708FF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7 (2.2)</w:t>
            </w:r>
          </w:p>
        </w:tc>
        <w:tc>
          <w:tcPr>
            <w:tcW w:w="2128" w:type="dxa"/>
          </w:tcPr>
          <w:p w14:paraId="39B0EBBD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8 (2.8)</w:t>
            </w:r>
          </w:p>
        </w:tc>
      </w:tr>
      <w:tr w:rsidR="00375C67" w:rsidRPr="00354D92" w14:paraId="2B98D1E7" w14:textId="77777777" w:rsidTr="005D3057">
        <w:trPr>
          <w:gridAfter w:val="1"/>
          <w:wAfter w:w="8" w:type="dxa"/>
        </w:trPr>
        <w:tc>
          <w:tcPr>
            <w:tcW w:w="3091" w:type="dxa"/>
          </w:tcPr>
          <w:p w14:paraId="537D6540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• </w:t>
            </w:r>
            <w:proofErr w:type="spellStart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პროქსიმალური</w:t>
            </w:r>
            <w:proofErr w:type="spellEnd"/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DVT (%)</w:t>
            </w:r>
          </w:p>
        </w:tc>
        <w:tc>
          <w:tcPr>
            <w:tcW w:w="2806" w:type="dxa"/>
          </w:tcPr>
          <w:p w14:paraId="0CA22384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9 (3.0)</w:t>
            </w:r>
          </w:p>
        </w:tc>
        <w:tc>
          <w:tcPr>
            <w:tcW w:w="3154" w:type="dxa"/>
          </w:tcPr>
          <w:p w14:paraId="43393B92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6 (1.9)</w:t>
            </w:r>
          </w:p>
        </w:tc>
        <w:tc>
          <w:tcPr>
            <w:tcW w:w="2128" w:type="dxa"/>
          </w:tcPr>
          <w:p w14:paraId="05AF27DC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7 (2.4)</w:t>
            </w:r>
          </w:p>
        </w:tc>
      </w:tr>
      <w:tr w:rsidR="00375C67" w:rsidRPr="00354D92" w14:paraId="1EA9C20E" w14:textId="77777777" w:rsidTr="005D3057">
        <w:trPr>
          <w:gridAfter w:val="1"/>
          <w:wAfter w:w="8" w:type="dxa"/>
        </w:trPr>
        <w:tc>
          <w:tcPr>
            <w:tcW w:w="3091" w:type="dxa"/>
          </w:tcPr>
          <w:p w14:paraId="20B9607D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• PE (%)</w:t>
            </w:r>
          </w:p>
        </w:tc>
        <w:tc>
          <w:tcPr>
            <w:tcW w:w="2806" w:type="dxa"/>
          </w:tcPr>
          <w:p w14:paraId="02B75F86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 (0.7)</w:t>
            </w:r>
          </w:p>
        </w:tc>
        <w:tc>
          <w:tcPr>
            <w:tcW w:w="3154" w:type="dxa"/>
          </w:tcPr>
          <w:p w14:paraId="4FD84F6D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2 (0.6)</w:t>
            </w:r>
          </w:p>
        </w:tc>
        <w:tc>
          <w:tcPr>
            <w:tcW w:w="2128" w:type="dxa"/>
          </w:tcPr>
          <w:p w14:paraId="386BE7D6" w14:textId="77777777" w:rsidR="00375C67" w:rsidRPr="00354D92" w:rsidRDefault="00375C67" w:rsidP="005D3057">
            <w:pPr>
              <w:spacing w:line="276" w:lineRule="auto"/>
              <w:ind w:right="19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4 (1.4)</w:t>
            </w:r>
          </w:p>
        </w:tc>
      </w:tr>
      <w:tr w:rsidR="00375C67" w:rsidRPr="00354D92" w14:paraId="1945D6A0" w14:textId="77777777" w:rsidTr="005D3057">
        <w:tc>
          <w:tcPr>
            <w:tcW w:w="11187" w:type="dxa"/>
            <w:gridSpan w:val="5"/>
          </w:tcPr>
          <w:p w14:paraId="7186473C" w14:textId="77777777" w:rsidR="00375C67" w:rsidRPr="00354D92" w:rsidRDefault="00375C67" w:rsidP="005D3057">
            <w:pPr>
              <w:spacing w:line="276" w:lineRule="auto"/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VTE = ვენური </w:t>
            </w:r>
            <w:proofErr w:type="spellStart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თრომბოემბოლიური</w:t>
            </w:r>
            <w:proofErr w:type="spellEnd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მოვლენა (DVT და/ან PE)</w:t>
            </w:r>
          </w:p>
          <w:p w14:paraId="4767B2D2" w14:textId="77777777" w:rsidR="00375C67" w:rsidRPr="00354D92" w:rsidRDefault="00375C67" w:rsidP="005D3057">
            <w:pPr>
              <w:spacing w:line="276" w:lineRule="auto"/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* ტოტალური VTE მკურნალობის შემთხვევაში განსხვავებების 95%-იანი ნდობის ინტერვალები:</w:t>
            </w:r>
          </w:p>
          <w:p w14:paraId="7043FD06" w14:textId="77777777" w:rsidR="00375C67" w:rsidRPr="00354D92" w:rsidRDefault="00375C67" w:rsidP="005D3057">
            <w:pPr>
              <w:spacing w:line="276" w:lineRule="auto"/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- </w:t>
            </w:r>
            <w:proofErr w:type="spellStart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ნატრიუმი დღეში ერთხელ V ჰეპარინი (-3.0-დან 3.5-მდე)</w:t>
            </w:r>
          </w:p>
          <w:p w14:paraId="7B4ECE1B" w14:textId="77777777" w:rsidR="00375C67" w:rsidRPr="00354D92" w:rsidRDefault="00375C67" w:rsidP="005D3057">
            <w:pPr>
              <w:spacing w:line="276" w:lineRule="auto"/>
              <w:ind w:right="-18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- </w:t>
            </w:r>
            <w:proofErr w:type="spellStart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>ენოქსაპარინის</w:t>
            </w:r>
            <w:proofErr w:type="spellEnd"/>
            <w:r w:rsidRPr="00354D9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ნატრიუმი ყოველ 12 საათში V ჰეპარინი (-4.2-დან 1.7-მდე).</w:t>
            </w:r>
          </w:p>
        </w:tc>
      </w:tr>
    </w:tbl>
    <w:p w14:paraId="2747727F" w14:textId="184BDD89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lastRenderedPageBreak/>
        <w:t xml:space="preserve">ძლიერი სისხლდენა შესაბამისად იყო 1,7% ჯგუფში, რომელიც მკურნალობდა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ნატრიუმით</w:t>
      </w:r>
      <w:r w:rsidR="00DC7F01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354D92">
        <w:rPr>
          <w:rFonts w:ascii="Sylfaen" w:hAnsi="Sylfaen" w:cs="Sylfaen"/>
          <w:sz w:val="24"/>
          <w:szCs w:val="24"/>
          <w:lang w:val="ka-GE"/>
        </w:rPr>
        <w:t>სე/კგ დოზით</w:t>
      </w:r>
      <w:r w:rsidR="00DC7F01">
        <w:rPr>
          <w:rFonts w:ascii="Sylfaen" w:hAnsi="Sylfaen" w:cs="Sylfaen"/>
          <w:sz w:val="24"/>
          <w:szCs w:val="24"/>
          <w:lang w:val="ka-GE"/>
        </w:rPr>
        <w:t xml:space="preserve"> (1,5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მგ/კგ) დღეში ერთხელ, 1.3% ჯგუფში, რომელიც მკურნალობდა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ნატრიუმით</w:t>
      </w:r>
      <w:r w:rsidR="00DC7F01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354D92">
        <w:rPr>
          <w:rFonts w:ascii="Sylfaen" w:hAnsi="Sylfaen" w:cs="Sylfaen"/>
          <w:sz w:val="24"/>
          <w:szCs w:val="24"/>
          <w:lang w:val="ka-GE"/>
        </w:rPr>
        <w:t>სე/კგ დოზით</w:t>
      </w:r>
      <w:r w:rsidR="00DC7F01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354D92">
        <w:rPr>
          <w:rFonts w:ascii="Sylfaen" w:hAnsi="Sylfaen" w:cs="Sylfaen"/>
          <w:sz w:val="24"/>
          <w:szCs w:val="24"/>
          <w:lang w:val="ka-GE"/>
        </w:rPr>
        <w:t>მგ/კგ) ორჯერ დღეში და 2.1% ჰეპარინის ჯგუფში.</w:t>
      </w:r>
    </w:p>
    <w:p w14:paraId="7B0038B7" w14:textId="77777777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არასტაბილური სტენოკარდიისა და ST-სეგმენტის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ელევაციის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გარეშე მიმდინარე მიოკარდიუმის ინფარქტის (NSTEMI)  მკურნალობა</w:t>
      </w:r>
    </w:p>
    <w:p w14:paraId="528CC8BA" w14:textId="024C859E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დიდ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მულტიცენტრულ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კვლევაში მონაწილეობდა 3</w:t>
      </w:r>
      <w:r w:rsidR="007023DD">
        <w:rPr>
          <w:rFonts w:ascii="Sylfaen" w:hAnsi="Sylfaen" w:cs="Sylfaen"/>
          <w:sz w:val="24"/>
          <w:szCs w:val="24"/>
        </w:rPr>
        <w:t>,</w:t>
      </w:r>
      <w:r w:rsidRPr="00354D92">
        <w:rPr>
          <w:rFonts w:ascii="Sylfaen" w:hAnsi="Sylfaen" w:cs="Sylfaen"/>
          <w:sz w:val="24"/>
          <w:szCs w:val="24"/>
          <w:lang w:val="ka-GE"/>
        </w:rPr>
        <w:t>171 პაციენტი, რომელსაც აღენიშნებოდა არასტაბილური სტენოკარდიის ან არა</w:t>
      </w:r>
      <w:r w:rsidR="00E166B3">
        <w:rPr>
          <w:rFonts w:ascii="Sylfaen" w:hAnsi="Sylfaen" w:cs="Sylfaen"/>
          <w:sz w:val="24"/>
          <w:szCs w:val="24"/>
        </w:rPr>
        <w:t>-</w:t>
      </w:r>
      <w:r w:rsidRPr="00354D92">
        <w:rPr>
          <w:rFonts w:ascii="Sylfaen" w:hAnsi="Sylfaen" w:cs="Sylfaen"/>
          <w:sz w:val="24"/>
          <w:szCs w:val="24"/>
          <w:lang w:val="ka-GE"/>
        </w:rPr>
        <w:t>Q</w:t>
      </w:r>
      <w:r w:rsidR="00E166B3">
        <w:rPr>
          <w:rFonts w:ascii="Sylfaen" w:hAnsi="Sylfaen" w:cs="Sylfaen"/>
          <w:sz w:val="24"/>
          <w:szCs w:val="24"/>
        </w:rPr>
        <w:t>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კბილოვანი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მიოკარდიუმის ინფარქტის მწვავე ფაზა, და რომლებიც შემთხვევითი შერჩევის საფუძველზე აცეტილსალიცილის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მჟავასთან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(100-დან 325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-მდე დღეში ერთხელ) ერთად ღებულობდა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ნატრიუმს </w:t>
      </w:r>
      <w:r w:rsidR="001F18AE" w:rsidRPr="001F18AE">
        <w:rPr>
          <w:rFonts w:ascii="Sylfaen" w:hAnsi="Sylfaen" w:cs="Sylfaen"/>
          <w:sz w:val="24"/>
          <w:szCs w:val="24"/>
          <w:lang w:val="ka-GE"/>
        </w:rPr>
        <w:t>კანქვეშა ინექციის სახით</w:t>
      </w:r>
      <w:r w:rsidR="001F18AE">
        <w:rPr>
          <w:rFonts w:ascii="Sylfaen" w:hAnsi="Sylfaen"/>
          <w:lang w:val="ka-GE"/>
        </w:rPr>
        <w:t xml:space="preserve"> </w:t>
      </w:r>
      <w:r w:rsidRPr="00354D92">
        <w:rPr>
          <w:rFonts w:ascii="Sylfaen" w:hAnsi="Sylfaen" w:cs="Sylfaen"/>
          <w:sz w:val="24"/>
          <w:szCs w:val="24"/>
          <w:lang w:val="ka-GE"/>
        </w:rPr>
        <w:t>დოზით</w:t>
      </w:r>
      <w:r w:rsidR="00E166B3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354D92">
        <w:rPr>
          <w:rFonts w:ascii="Sylfaen" w:hAnsi="Sylfaen" w:cs="Sylfaen"/>
          <w:sz w:val="24"/>
          <w:szCs w:val="24"/>
          <w:lang w:val="ka-GE"/>
        </w:rPr>
        <w:t>სე/კგ</w:t>
      </w:r>
      <w:r w:rsidR="00E166B3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მგ/კგ) ყოველ 12 საათში ერთხელ ან </w:t>
      </w:r>
      <w:proofErr w:type="spellStart"/>
      <w:r w:rsidR="00983CD8">
        <w:rPr>
          <w:rFonts w:ascii="Sylfaen" w:hAnsi="Sylfaen" w:cs="Sylfaen"/>
          <w:sz w:val="24"/>
          <w:szCs w:val="24"/>
          <w:lang w:val="ka-GE"/>
        </w:rPr>
        <w:t>არაფრაქცირებულ</w:t>
      </w:r>
      <w:proofErr w:type="spellEnd"/>
      <w:r w:rsidR="00983CD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ინტრავენურად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- ის საფუძველზე. პაციენტები მკურნალობას გადიოდნენ საავადმყოფოში მინიმუმ 2 დღე და მაქსიმუმ 8 დღე კლინიკურ სტაბილიზაციამდე,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რევასკულარიზაციის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პროცედურების დაწყებამდე ან საავადმყოფოდან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გაწერამდე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. პაციენტებზე დაკვირვება გრძელდებოდა 30 დღე. ჰეპარინთან შედარებით,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ნატრიუმმა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მნიშვნელოვნად შეამცირა სტენოკარდიის, მიოკარდიუმის ინფარქტისა და სიკვდილის კომბინირებული შემთხვევები 19.8 -დან 16.6% -მდე (ფარდობითი რისკის შემცირება 16.2%) მე -14 დღეს. კომბინირებული შემთხვევების ეს შემცირება შენარჩუნდა 30 დღის შემდეგ (23.3%-დან 19.8%-მდე; ფარდობითი რისკის შემცირება იყო 15%).</w:t>
      </w:r>
    </w:p>
    <w:p w14:paraId="7DFD7855" w14:textId="77777777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ძლიერი  სისხლდენის თვალსაზრისით მნიშვნელოვანი განსხვავება  არ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, თუმცა სისხლდენა კანქვეშა ინექციის ადგილზე უფრო ხშირი იყო.</w:t>
      </w:r>
    </w:p>
    <w:p w14:paraId="7FFE633D" w14:textId="77777777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ST-სეგმენტის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ელევაციით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მიმდინარე </w:t>
      </w:r>
      <w:proofErr w:type="spellStart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მწავე</w:t>
      </w:r>
      <w:proofErr w:type="spellEnd"/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 xml:space="preserve"> მიოკარდიუმის ინფარქტის (STEMI) მკურნალობა</w:t>
      </w:r>
    </w:p>
    <w:p w14:paraId="13262F96" w14:textId="0C51E4EA" w:rsidR="00767765" w:rsidRDefault="00375C67" w:rsidP="00983CD8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B2B97">
        <w:rPr>
          <w:rFonts w:ascii="Sylfaen" w:hAnsi="Sylfaen" w:cs="Sylfaen"/>
          <w:sz w:val="24"/>
          <w:szCs w:val="24"/>
          <w:lang w:val="ka-GE"/>
        </w:rPr>
        <w:t xml:space="preserve">დიდ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მულტიცენტრულ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კვლევაში მონაწილე 20,479 პაციენტი STEMI-ით, რომელსაც შეეძლო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ფიბრინოლიზური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საშუალებების მიღება, შემთხვევითი შერჩევის საფუძველზე იღებდა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ნატრიუმის ერთჯერად დოზას</w:t>
      </w:r>
      <w:r w:rsidR="00031DFA">
        <w:rPr>
          <w:rFonts w:ascii="Sylfaen" w:hAnsi="Sylfaen" w:cs="Sylfaen"/>
          <w:sz w:val="24"/>
          <w:szCs w:val="24"/>
          <w:lang w:val="ka-GE"/>
        </w:rPr>
        <w:t xml:space="preserve"> 3,000</w:t>
      </w:r>
      <w:r w:rsidRPr="00EB2B97">
        <w:rPr>
          <w:rFonts w:ascii="Sylfaen" w:hAnsi="Sylfaen" w:cs="Sylfaen"/>
          <w:sz w:val="24"/>
          <w:szCs w:val="24"/>
          <w:lang w:val="ka-GE"/>
        </w:rPr>
        <w:t>სე</w:t>
      </w:r>
      <w:r w:rsidR="00031DFA">
        <w:rPr>
          <w:rFonts w:ascii="Sylfaen" w:hAnsi="Sylfaen" w:cs="Sylfaen"/>
          <w:sz w:val="24"/>
          <w:szCs w:val="24"/>
          <w:lang w:val="ka-GE"/>
        </w:rPr>
        <w:t xml:space="preserve"> (30</w:t>
      </w:r>
      <w:r w:rsidRPr="00EB2B97">
        <w:rPr>
          <w:rFonts w:ascii="Sylfaen" w:hAnsi="Sylfaen" w:cs="Sylfaen"/>
          <w:sz w:val="24"/>
          <w:szCs w:val="24"/>
          <w:lang w:val="ka-GE"/>
        </w:rPr>
        <w:t xml:space="preserve">მგ) ინტრავენური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ბოლუსის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სახით  პლუს</w:t>
      </w:r>
      <w:r w:rsidR="00031DF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B2B97">
        <w:rPr>
          <w:rFonts w:ascii="Sylfaen" w:hAnsi="Sylfaen" w:cs="Sylfaen"/>
          <w:sz w:val="24"/>
          <w:szCs w:val="24"/>
          <w:lang w:val="ka-GE"/>
        </w:rPr>
        <w:t>სე/კგ</w:t>
      </w:r>
      <w:r w:rsidR="00031DF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B2B97">
        <w:rPr>
          <w:rFonts w:ascii="Sylfaen" w:hAnsi="Sylfaen" w:cs="Sylfaen"/>
          <w:sz w:val="24"/>
          <w:szCs w:val="24"/>
          <w:lang w:val="ka-GE"/>
        </w:rPr>
        <w:t>მგ/კგ) კანქვეშა ინექციის სახით, შემდეგ</w:t>
      </w:r>
      <w:r w:rsidR="00031DFA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EB2B97">
        <w:rPr>
          <w:rFonts w:ascii="Sylfaen" w:hAnsi="Sylfaen" w:cs="Sylfaen"/>
          <w:sz w:val="24"/>
          <w:szCs w:val="24"/>
          <w:lang w:val="ka-GE"/>
        </w:rPr>
        <w:t>სე/კგ</w:t>
      </w:r>
      <w:r w:rsidR="00031DFA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EB2B97">
        <w:rPr>
          <w:rFonts w:ascii="Sylfaen" w:hAnsi="Sylfaen" w:cs="Sylfaen"/>
          <w:sz w:val="24"/>
          <w:szCs w:val="24"/>
          <w:lang w:val="ka-GE"/>
        </w:rPr>
        <w:t xml:space="preserve">მგ/კგ) კანქვეშა ინექციის  სახით ყოველ 12 საათში ან  </w:t>
      </w:r>
      <w:proofErr w:type="spellStart"/>
      <w:r w:rsidR="00983CD8">
        <w:rPr>
          <w:rFonts w:ascii="Sylfaen" w:hAnsi="Sylfaen" w:cs="Sylfaen"/>
          <w:sz w:val="24"/>
          <w:szCs w:val="24"/>
          <w:lang w:val="ka-GE"/>
        </w:rPr>
        <w:t>არაფრაქცირებულ</w:t>
      </w:r>
      <w:proofErr w:type="spellEnd"/>
      <w:r w:rsidR="00983CD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ინტრავენურად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aPTT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-ის მიხედვით 48 საათის განმავლობაში. ყველა პაციენტი ასევე იღებდა აცეტილსალიცილის მჟავას მინიმუმ 30 დღის განმავლობაში.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ნატრიუმის დოზა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კორექტირდა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თირკმელების ფუნქციის მძიმე დარღვევების მქონე პაციენტებისთვის და 75 წლის და უფროსი ასაკის პაციენტებისთვის.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ნატრიუმის კანქვეშა ინექციებით მკურნალობა გაგრძელდა </w:t>
      </w:r>
      <w:r w:rsidR="001F18AE">
        <w:rPr>
          <w:rFonts w:ascii="Sylfaen" w:hAnsi="Sylfaen" w:cs="Sylfaen"/>
          <w:sz w:val="24"/>
          <w:szCs w:val="24"/>
          <w:lang w:val="ka-GE"/>
        </w:rPr>
        <w:t xml:space="preserve">მაქსიმუმ </w:t>
      </w:r>
      <w:r w:rsidRPr="00EB2B97">
        <w:rPr>
          <w:rFonts w:ascii="Sylfaen" w:hAnsi="Sylfaen" w:cs="Sylfaen"/>
          <w:sz w:val="24"/>
          <w:szCs w:val="24"/>
          <w:lang w:val="ka-GE"/>
        </w:rPr>
        <w:t xml:space="preserve">8 დღე ან საავადმყოფოდან </w:t>
      </w:r>
      <w:proofErr w:type="spellStart"/>
      <w:r w:rsidRPr="00EB2B97">
        <w:rPr>
          <w:rFonts w:ascii="Sylfaen" w:hAnsi="Sylfaen" w:cs="Sylfaen"/>
          <w:sz w:val="24"/>
          <w:szCs w:val="24"/>
          <w:lang w:val="ka-GE"/>
        </w:rPr>
        <w:t>გაწერამდე</w:t>
      </w:r>
      <w:proofErr w:type="spellEnd"/>
      <w:r w:rsidRPr="00EB2B97">
        <w:rPr>
          <w:rFonts w:ascii="Sylfaen" w:hAnsi="Sylfaen" w:cs="Sylfaen"/>
          <w:sz w:val="24"/>
          <w:szCs w:val="24"/>
          <w:lang w:val="ka-GE"/>
        </w:rPr>
        <w:t xml:space="preserve"> (რომელიც უფრო ადრე დადგა).</w:t>
      </w:r>
    </w:p>
    <w:p w14:paraId="3FD17828" w14:textId="77777777" w:rsidR="00DF4D84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767765">
        <w:rPr>
          <w:rFonts w:ascii="Sylfaen" w:hAnsi="Sylfaen" w:cs="Sylfaen"/>
          <w:sz w:val="24"/>
          <w:szCs w:val="24"/>
          <w:lang w:val="ka-GE"/>
        </w:rPr>
        <w:t>კვლევის განმავლობაში 4</w:t>
      </w:r>
      <w:r w:rsidR="007D1B1D">
        <w:rPr>
          <w:rFonts w:ascii="Sylfaen" w:hAnsi="Sylfaen" w:cs="Sylfaen"/>
          <w:sz w:val="24"/>
          <w:szCs w:val="24"/>
        </w:rPr>
        <w:t>,</w:t>
      </w:r>
      <w:r w:rsidRPr="00767765">
        <w:rPr>
          <w:rFonts w:ascii="Sylfaen" w:hAnsi="Sylfaen" w:cs="Sylfaen"/>
          <w:sz w:val="24"/>
          <w:szCs w:val="24"/>
          <w:lang w:val="ka-GE"/>
        </w:rPr>
        <w:t>716 პაციენტს,</w:t>
      </w:r>
      <w:r w:rsidRPr="00354D92">
        <w:t xml:space="preserve"> </w:t>
      </w:r>
      <w:proofErr w:type="spellStart"/>
      <w:r w:rsidRPr="00767765">
        <w:rPr>
          <w:lang w:val="ka-GE"/>
        </w:rPr>
        <w:t>ა</w:t>
      </w:r>
      <w:r w:rsidRPr="00767765">
        <w:rPr>
          <w:rFonts w:ascii="Sylfaen" w:hAnsi="Sylfaen" w:cs="Sylfaen"/>
          <w:sz w:val="24"/>
          <w:szCs w:val="24"/>
          <w:lang w:val="ka-GE"/>
        </w:rPr>
        <w:t>ნტითრომბული</w:t>
      </w:r>
      <w:proofErr w:type="spellEnd"/>
      <w:r w:rsidRPr="00767765">
        <w:rPr>
          <w:rFonts w:ascii="Sylfaen" w:hAnsi="Sylfaen" w:cs="Sylfaen"/>
          <w:sz w:val="24"/>
          <w:szCs w:val="24"/>
          <w:lang w:val="ka-GE"/>
        </w:rPr>
        <w:t xml:space="preserve"> თერაპიის ფონზე, ჩაუტარდა </w:t>
      </w:r>
      <w:proofErr w:type="spellStart"/>
      <w:r w:rsidRPr="00767765">
        <w:rPr>
          <w:rFonts w:ascii="Sylfaen" w:hAnsi="Sylfaen" w:cs="Sylfaen"/>
          <w:sz w:val="24"/>
          <w:szCs w:val="24"/>
          <w:lang w:val="ka-GE"/>
        </w:rPr>
        <w:t>პერკუტანული</w:t>
      </w:r>
      <w:proofErr w:type="spellEnd"/>
      <w:r w:rsidRPr="0076776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67765">
        <w:rPr>
          <w:rFonts w:ascii="Sylfaen" w:hAnsi="Sylfaen" w:cs="Sylfaen"/>
          <w:sz w:val="24"/>
          <w:szCs w:val="24"/>
          <w:lang w:val="ka-GE"/>
        </w:rPr>
        <w:t>კორონარული</w:t>
      </w:r>
      <w:proofErr w:type="spellEnd"/>
      <w:r w:rsidRPr="00767765">
        <w:rPr>
          <w:rFonts w:ascii="Sylfaen" w:hAnsi="Sylfaen" w:cs="Sylfaen"/>
          <w:sz w:val="24"/>
          <w:szCs w:val="24"/>
          <w:lang w:val="ka-GE"/>
        </w:rPr>
        <w:t xml:space="preserve"> ინტერვენცია. პაციენტები არ იღებდნენ დამატებით დოზებს, თუ </w:t>
      </w:r>
      <w:proofErr w:type="spellStart"/>
      <w:r w:rsidRPr="00767765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767765">
        <w:rPr>
          <w:rFonts w:ascii="Sylfaen" w:hAnsi="Sylfaen" w:cs="Sylfaen"/>
          <w:sz w:val="24"/>
          <w:szCs w:val="24"/>
          <w:lang w:val="ka-GE"/>
        </w:rPr>
        <w:t xml:space="preserve"> ნატრიუმის ბოლო კანქვეშა ინექციიდან ბალონის </w:t>
      </w:r>
      <w:proofErr w:type="spellStart"/>
      <w:r w:rsidRPr="00767765">
        <w:rPr>
          <w:rFonts w:ascii="Sylfaen" w:hAnsi="Sylfaen" w:cs="Sylfaen"/>
          <w:sz w:val="24"/>
          <w:szCs w:val="24"/>
          <w:lang w:val="ka-GE"/>
        </w:rPr>
        <w:t>გაბერვამდე</w:t>
      </w:r>
      <w:proofErr w:type="spellEnd"/>
      <w:r w:rsidRPr="00767765">
        <w:rPr>
          <w:rFonts w:ascii="Sylfaen" w:hAnsi="Sylfaen" w:cs="Sylfaen"/>
          <w:sz w:val="24"/>
          <w:szCs w:val="24"/>
          <w:lang w:val="ka-GE"/>
        </w:rPr>
        <w:t xml:space="preserve"> გასული იყო 8 საათზე ნაკლები, ან იღებდნენ </w:t>
      </w:r>
      <w:proofErr w:type="spellStart"/>
      <w:r w:rsidRPr="00767765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767765">
        <w:rPr>
          <w:rFonts w:ascii="Sylfaen" w:hAnsi="Sylfaen" w:cs="Sylfaen"/>
          <w:sz w:val="24"/>
          <w:szCs w:val="24"/>
          <w:lang w:val="ka-GE"/>
        </w:rPr>
        <w:t xml:space="preserve"> ნატრიუმის</w:t>
      </w:r>
      <w:r w:rsidR="00DF4D84">
        <w:rPr>
          <w:rFonts w:ascii="Sylfaen" w:hAnsi="Sylfaen" w:cs="Sylfaen"/>
          <w:sz w:val="24"/>
          <w:szCs w:val="24"/>
          <w:lang w:val="ka-GE"/>
        </w:rPr>
        <w:t xml:space="preserve"> 30</w:t>
      </w:r>
      <w:r w:rsidRPr="00767765">
        <w:rPr>
          <w:rFonts w:ascii="Sylfaen" w:hAnsi="Sylfaen" w:cs="Sylfaen"/>
          <w:sz w:val="24"/>
          <w:szCs w:val="24"/>
          <w:lang w:val="ka-GE"/>
        </w:rPr>
        <w:t>სე/კგ</w:t>
      </w:r>
      <w:r w:rsidR="00DF4D84">
        <w:rPr>
          <w:rFonts w:ascii="Sylfaen" w:hAnsi="Sylfaen" w:cs="Sylfaen"/>
          <w:sz w:val="24"/>
          <w:szCs w:val="24"/>
          <w:lang w:val="ka-GE"/>
        </w:rPr>
        <w:t xml:space="preserve"> (0.3</w:t>
      </w:r>
      <w:r w:rsidRPr="00767765">
        <w:rPr>
          <w:rFonts w:ascii="Sylfaen" w:hAnsi="Sylfaen" w:cs="Sylfaen"/>
          <w:sz w:val="24"/>
          <w:szCs w:val="24"/>
          <w:lang w:val="ka-GE"/>
        </w:rPr>
        <w:t xml:space="preserve">მგ/კგ) </w:t>
      </w:r>
      <w:proofErr w:type="spellStart"/>
      <w:r w:rsidRPr="00767765">
        <w:rPr>
          <w:rFonts w:ascii="Sylfaen" w:hAnsi="Sylfaen" w:cs="Sylfaen"/>
          <w:sz w:val="24"/>
          <w:szCs w:val="24"/>
          <w:lang w:val="ka-GE"/>
        </w:rPr>
        <w:t>ბოლუსურ</w:t>
      </w:r>
      <w:proofErr w:type="spellEnd"/>
      <w:r w:rsidRPr="00767765">
        <w:rPr>
          <w:rFonts w:ascii="Sylfaen" w:hAnsi="Sylfaen" w:cs="Sylfaen"/>
          <w:sz w:val="24"/>
          <w:szCs w:val="24"/>
          <w:lang w:val="ka-GE"/>
        </w:rPr>
        <w:t xml:space="preserve"> ინტრავენურ ინექციას თუ ბოლო კანქვეშა ინექციიდან ბალონის </w:t>
      </w:r>
      <w:proofErr w:type="spellStart"/>
      <w:r w:rsidRPr="00767765">
        <w:rPr>
          <w:rFonts w:ascii="Sylfaen" w:hAnsi="Sylfaen" w:cs="Sylfaen"/>
          <w:sz w:val="24"/>
          <w:szCs w:val="24"/>
          <w:lang w:val="ka-GE"/>
        </w:rPr>
        <w:t>გაბერვამდე</w:t>
      </w:r>
      <w:proofErr w:type="spellEnd"/>
      <w:r w:rsidRPr="00767765">
        <w:rPr>
          <w:rFonts w:ascii="Sylfaen" w:hAnsi="Sylfaen" w:cs="Sylfaen"/>
          <w:sz w:val="24"/>
          <w:szCs w:val="24"/>
          <w:lang w:val="ka-GE"/>
        </w:rPr>
        <w:t xml:space="preserve"> გასული იყო 8 საათზე მეტი.</w:t>
      </w:r>
    </w:p>
    <w:p w14:paraId="48725F53" w14:textId="16EAC47C" w:rsidR="002E4785" w:rsidRDefault="00375C67" w:rsidP="00983CD8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F4D84">
        <w:rPr>
          <w:rFonts w:ascii="Sylfaen" w:hAnsi="Sylfaen" w:cs="Sylfaen"/>
          <w:sz w:val="24"/>
          <w:szCs w:val="24"/>
          <w:lang w:val="ka-GE"/>
        </w:rPr>
        <w:lastRenderedPageBreak/>
        <w:t>ენოქსაპარინის</w:t>
      </w:r>
      <w:proofErr w:type="spellEnd"/>
      <w:r w:rsidRPr="00DF4D8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F4D84">
        <w:rPr>
          <w:rFonts w:ascii="Sylfaen" w:hAnsi="Sylfaen" w:cs="Sylfaen"/>
          <w:sz w:val="24"/>
          <w:szCs w:val="24"/>
          <w:lang w:val="ka-GE"/>
        </w:rPr>
        <w:t>ნატრიუმმა</w:t>
      </w:r>
      <w:proofErr w:type="spellEnd"/>
      <w:r w:rsidRPr="00DF4D84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983CD8">
        <w:rPr>
          <w:rFonts w:ascii="Sylfaen" w:hAnsi="Sylfaen" w:cs="Sylfaen"/>
          <w:sz w:val="24"/>
          <w:szCs w:val="24"/>
          <w:lang w:val="ka-GE"/>
        </w:rPr>
        <w:t>არაფრაქცირებულ</w:t>
      </w:r>
      <w:proofErr w:type="spellEnd"/>
      <w:r w:rsidR="00983CD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F4D84">
        <w:rPr>
          <w:rFonts w:ascii="Sylfaen" w:hAnsi="Sylfaen" w:cs="Sylfaen"/>
          <w:sz w:val="24"/>
          <w:szCs w:val="24"/>
          <w:lang w:val="ka-GE"/>
        </w:rPr>
        <w:t xml:space="preserve">ჰეპარინთან შედარებით, მნიშვნელოვნად შეამცირა კვლევის პირველადი საბოლოო წერტილი, კომბინირებული საბოლოო წერტილი, რომელიც მოიცავს მიოკარდიუმის ინფარქტის რეციდივს და ნებისმიერი მიზეზით განპირობებულ ლეტალობას, რომლებსაც ადგილი ჰქონდა კვლევის დაწყებიდან 30 დღიანი დაკვირვების პერიოდში [9,9% </w:t>
      </w:r>
      <w:proofErr w:type="spellStart"/>
      <w:r w:rsidRPr="00DF4D84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DF4D84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ჯგუფში, ხოლო 12.0% </w:t>
      </w:r>
      <w:proofErr w:type="spellStart"/>
      <w:r w:rsidRPr="00DF4D84">
        <w:rPr>
          <w:rFonts w:ascii="Sylfaen" w:hAnsi="Sylfaen" w:cs="Sylfaen"/>
          <w:sz w:val="24"/>
          <w:szCs w:val="24"/>
          <w:lang w:val="ka-GE"/>
        </w:rPr>
        <w:t>არაფრაქცირებული</w:t>
      </w:r>
      <w:proofErr w:type="spellEnd"/>
      <w:r w:rsidRPr="00DF4D84">
        <w:rPr>
          <w:rFonts w:ascii="Sylfaen" w:hAnsi="Sylfaen" w:cs="Sylfaen"/>
          <w:sz w:val="24"/>
          <w:szCs w:val="24"/>
          <w:lang w:val="ka-GE"/>
        </w:rPr>
        <w:t xml:space="preserve"> ჰეპარინის ჯგუფში] ფარდობითი რისკის შემცირება - 17 % (р&lt;0,001).</w:t>
      </w:r>
    </w:p>
    <w:p w14:paraId="03AEAB98" w14:textId="6E484869" w:rsidR="00792BBB" w:rsidRDefault="00375C67" w:rsidP="00983CD8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E4785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2E4785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მკურნალობის სარგებელი, რომელიც აშკარა იყო ეფექტურობის რიგ შედეგებში, გამოჩნდა 48 საათის შემდეგ, როდესაც მორეციდივე მიოკარდიუმის ინფარქტის ფარდობითი რისკი შემცირდა 35%-ით </w:t>
      </w:r>
      <w:proofErr w:type="spellStart"/>
      <w:r w:rsidR="00983CD8" w:rsidRPr="00983CD8">
        <w:rPr>
          <w:rFonts w:ascii="Sylfaen" w:hAnsi="Sylfaen" w:cs="Sylfaen"/>
          <w:sz w:val="24"/>
          <w:szCs w:val="24"/>
          <w:lang w:val="ka-GE"/>
        </w:rPr>
        <w:t>არაფრაქცირებული</w:t>
      </w:r>
      <w:proofErr w:type="spellEnd"/>
      <w:r w:rsidR="00983CD8" w:rsidRPr="00983CD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E4785">
        <w:rPr>
          <w:rFonts w:ascii="Sylfaen" w:hAnsi="Sylfaen" w:cs="Sylfaen"/>
          <w:sz w:val="24"/>
          <w:szCs w:val="24"/>
          <w:lang w:val="ka-GE"/>
        </w:rPr>
        <w:t>ჰეპარინით</w:t>
      </w:r>
      <w:proofErr w:type="spellEnd"/>
      <w:r w:rsidRPr="002E4785">
        <w:rPr>
          <w:rFonts w:ascii="Sylfaen" w:hAnsi="Sylfaen" w:cs="Sylfaen"/>
          <w:sz w:val="24"/>
          <w:szCs w:val="24"/>
          <w:lang w:val="ka-GE"/>
        </w:rPr>
        <w:t xml:space="preserve"> მკურნალობასთან შედარებით (p&lt;0.001).</w:t>
      </w:r>
    </w:p>
    <w:p w14:paraId="468AAD8C" w14:textId="77777777" w:rsidR="00C06AFA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92BBB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792BBB">
        <w:rPr>
          <w:rFonts w:ascii="Sylfaen" w:hAnsi="Sylfaen" w:cs="Sylfaen"/>
          <w:sz w:val="24"/>
          <w:szCs w:val="24"/>
          <w:lang w:val="ka-GE"/>
        </w:rPr>
        <w:t xml:space="preserve"> ნატრიუმის უპირატესობა, პირველადი საბოლოო წერტილის მაჩვენებლის თვალსაზრისით, ეჭვგარეშე იყო ქვეჯგუფებისგან დამოუკიდებლად (ასაკი, სქესი, ინფარქტის ლოკალიზაცია, ანამნეზში დიაბეტი ან მიოკარდიუმის ინფარქტი, დანიშნული </w:t>
      </w:r>
      <w:proofErr w:type="spellStart"/>
      <w:r w:rsidRPr="00792BBB">
        <w:rPr>
          <w:rFonts w:ascii="Sylfaen" w:hAnsi="Sylfaen" w:cs="Sylfaen"/>
          <w:sz w:val="24"/>
          <w:szCs w:val="24"/>
          <w:lang w:val="ka-GE"/>
        </w:rPr>
        <w:t>ფიბრინოლიზური</w:t>
      </w:r>
      <w:proofErr w:type="spellEnd"/>
      <w:r w:rsidRPr="00792BBB">
        <w:rPr>
          <w:rFonts w:ascii="Sylfaen" w:hAnsi="Sylfaen" w:cs="Sylfaen"/>
          <w:sz w:val="24"/>
          <w:szCs w:val="24"/>
          <w:lang w:val="ka-GE"/>
        </w:rPr>
        <w:t xml:space="preserve"> საშუალების ტიპი და დროის შუალედი პირველი კლინიკური ნიშნების გამოვლინებასა და მკურნალობის დაწყებას შორის).</w:t>
      </w:r>
    </w:p>
    <w:p w14:paraId="53A35EDE" w14:textId="77777777" w:rsidR="00C06AFA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06AFA">
        <w:rPr>
          <w:rFonts w:ascii="Sylfaen" w:hAnsi="Sylfaen" w:cs="Sylfaen"/>
          <w:sz w:val="24"/>
          <w:szCs w:val="24"/>
          <w:lang w:val="ka-GE"/>
        </w:rPr>
        <w:t>არაფრაქცირებულ</w:t>
      </w:r>
      <w:proofErr w:type="spellEnd"/>
      <w:r w:rsidRPr="00C06AFA">
        <w:rPr>
          <w:rFonts w:ascii="Sylfaen" w:hAnsi="Sylfaen" w:cs="Sylfaen"/>
          <w:sz w:val="24"/>
          <w:szCs w:val="24"/>
          <w:lang w:val="ka-GE"/>
        </w:rPr>
        <w:t xml:space="preserve"> ჰეპარინთან შედარებით, </w:t>
      </w:r>
      <w:proofErr w:type="spellStart"/>
      <w:r w:rsidRPr="00C06AF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C06AF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06AFA">
        <w:rPr>
          <w:rFonts w:ascii="Sylfaen" w:hAnsi="Sylfaen" w:cs="Sylfaen"/>
          <w:sz w:val="24"/>
          <w:szCs w:val="24"/>
          <w:lang w:val="ka-GE"/>
        </w:rPr>
        <w:t>ნატრიუმმა</w:t>
      </w:r>
      <w:proofErr w:type="spellEnd"/>
      <w:r w:rsidRPr="00C06AFA">
        <w:rPr>
          <w:rFonts w:ascii="Sylfaen" w:hAnsi="Sylfaen" w:cs="Sylfaen"/>
          <w:sz w:val="24"/>
          <w:szCs w:val="24"/>
          <w:lang w:val="ka-GE"/>
        </w:rPr>
        <w:t xml:space="preserve"> მნიშვნელოვანი უპირატესობა აჩვენა როგორც პაციენტებში, რომლებსაც ჩაუტარდათ </w:t>
      </w:r>
      <w:proofErr w:type="spellStart"/>
      <w:r w:rsidRPr="00C06AFA">
        <w:rPr>
          <w:rFonts w:ascii="Sylfaen" w:hAnsi="Sylfaen" w:cs="Sylfaen"/>
          <w:sz w:val="24"/>
          <w:szCs w:val="24"/>
          <w:lang w:val="ka-GE"/>
        </w:rPr>
        <w:t>პერკუტანული</w:t>
      </w:r>
      <w:proofErr w:type="spellEnd"/>
      <w:r w:rsidRPr="00C06AF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06AFA">
        <w:rPr>
          <w:rFonts w:ascii="Sylfaen" w:hAnsi="Sylfaen" w:cs="Sylfaen"/>
          <w:sz w:val="24"/>
          <w:szCs w:val="24"/>
          <w:lang w:val="ka-GE"/>
        </w:rPr>
        <w:t>კორონარული</w:t>
      </w:r>
      <w:proofErr w:type="spellEnd"/>
      <w:r w:rsidRPr="00C06AFA">
        <w:rPr>
          <w:rFonts w:ascii="Sylfaen" w:hAnsi="Sylfaen" w:cs="Sylfaen"/>
          <w:sz w:val="24"/>
          <w:szCs w:val="24"/>
          <w:lang w:val="ka-GE"/>
        </w:rPr>
        <w:t xml:space="preserve"> ინტერვენცია კვლევაში ჩართვიდან 30 დღის პერიოდში (ფარდობითი რისკის შემცირება - 23%), ასევე პაციენტებში, რომლებიც მედიკამენტოზურ მკურნალობას  გადიოდნენ</w:t>
      </w:r>
      <w:r w:rsidR="00C06AFA"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C06AFA">
        <w:rPr>
          <w:rFonts w:ascii="Sylfaen" w:hAnsi="Sylfaen" w:cs="Sylfaen"/>
          <w:sz w:val="24"/>
          <w:szCs w:val="24"/>
          <w:lang w:val="ka-GE"/>
        </w:rPr>
        <w:t>ფარდობითი რისკის შემცირება - 15%, p=0.27ურთიერთქმედება).</w:t>
      </w:r>
    </w:p>
    <w:p w14:paraId="42F01650" w14:textId="77777777" w:rsidR="00BF614F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C06AFA">
        <w:rPr>
          <w:rFonts w:ascii="Sylfaen" w:hAnsi="Sylfaen" w:cs="Sylfaen"/>
          <w:sz w:val="24"/>
          <w:szCs w:val="24"/>
          <w:lang w:val="ka-GE"/>
        </w:rPr>
        <w:t xml:space="preserve">კომბინირებული კრიტერიუმების (რომლებიც მოიცავდა ლეტალურ გამოსავალს, მიოკარდიუმის ინფარქტის რეციდივს და </w:t>
      </w:r>
      <w:proofErr w:type="spellStart"/>
      <w:r w:rsidRPr="00C06AFA">
        <w:rPr>
          <w:rFonts w:ascii="Sylfaen" w:hAnsi="Sylfaen" w:cs="Sylfaen"/>
          <w:sz w:val="24"/>
          <w:szCs w:val="24"/>
          <w:lang w:val="ka-GE"/>
        </w:rPr>
        <w:t>ქალასშიდა</w:t>
      </w:r>
      <w:proofErr w:type="spellEnd"/>
      <w:r w:rsidRPr="00C06AFA">
        <w:rPr>
          <w:rFonts w:ascii="Sylfaen" w:hAnsi="Sylfaen" w:cs="Sylfaen"/>
          <w:sz w:val="24"/>
          <w:szCs w:val="24"/>
          <w:lang w:val="ka-GE"/>
        </w:rPr>
        <w:t xml:space="preserve"> სისხლჩაქცევას 30 დღემდე)  სიხშირე, რითაც შეფასდა კლინიკური სარგებელი,  მნიშვნელოვნად დაბალი იყო (p &lt;0.0001) </w:t>
      </w:r>
      <w:proofErr w:type="spellStart"/>
      <w:r w:rsidRPr="00C06AF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C06AFA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 (10.1%) ჰეპარინის ჯგუფთან შედარებით (12.2%), რაც ნიშნავს ფარდობითი რისკის 17%-ით შემცირებას </w:t>
      </w:r>
      <w:proofErr w:type="spellStart"/>
      <w:r w:rsidRPr="00C06AF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C06AFA">
        <w:rPr>
          <w:rFonts w:ascii="Sylfaen" w:hAnsi="Sylfaen" w:cs="Sylfaen"/>
          <w:sz w:val="24"/>
          <w:szCs w:val="24"/>
          <w:lang w:val="ka-GE"/>
        </w:rPr>
        <w:t xml:space="preserve"> ნატრიუმით მკურნალობის სასარგებლოდ.</w:t>
      </w:r>
    </w:p>
    <w:p w14:paraId="796BDBB3" w14:textId="0EB1FEFB" w:rsidR="00576E33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BF614F">
        <w:rPr>
          <w:rFonts w:ascii="Sylfaen" w:hAnsi="Sylfaen" w:cs="Sylfaen"/>
          <w:sz w:val="24"/>
          <w:szCs w:val="24"/>
          <w:lang w:val="ka-GE"/>
        </w:rPr>
        <w:t xml:space="preserve">30 დღემდე ძლიერი სისხლდენის გამოვლინების სიხშირე მნიშვნელოვნად მაღალი (p&lt;0.0001) იყო </w:t>
      </w:r>
      <w:proofErr w:type="spellStart"/>
      <w:r w:rsidRPr="00BF614F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F614F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</w:t>
      </w:r>
      <w:r w:rsidR="004162E9">
        <w:rPr>
          <w:rFonts w:ascii="Sylfaen" w:hAnsi="Sylfaen" w:cs="Sylfaen"/>
          <w:sz w:val="24"/>
          <w:szCs w:val="24"/>
          <w:lang w:val="ka-GE"/>
        </w:rPr>
        <w:t xml:space="preserve"> (2,1</w:t>
      </w:r>
      <w:r w:rsidRPr="00BF614F">
        <w:rPr>
          <w:rFonts w:ascii="Sylfaen" w:hAnsi="Sylfaen" w:cs="Sylfaen"/>
          <w:sz w:val="24"/>
          <w:szCs w:val="24"/>
          <w:lang w:val="ka-GE"/>
        </w:rPr>
        <w:t xml:space="preserve">%) ჰეპარინის ჯგუფთან (1,4 %) შედარებით. კუჭ-ნაწლავის მხრივ სისხლდენის სიხშირე უფრო მეტი იყო </w:t>
      </w:r>
      <w:proofErr w:type="spellStart"/>
      <w:r w:rsidRPr="00BF614F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F614F">
        <w:rPr>
          <w:rFonts w:ascii="Sylfaen" w:hAnsi="Sylfaen" w:cs="Sylfaen"/>
          <w:sz w:val="24"/>
          <w:szCs w:val="24"/>
          <w:lang w:val="ka-GE"/>
        </w:rPr>
        <w:t xml:space="preserve"> ნატრიუმის ჯგუფში (0,5 %), ვიდრე ჰეპარინის ჯგუფში (0,1 %), მაშინ როცა </w:t>
      </w:r>
      <w:proofErr w:type="spellStart"/>
      <w:r w:rsidRPr="00BF614F">
        <w:rPr>
          <w:rFonts w:ascii="Sylfaen" w:hAnsi="Sylfaen" w:cs="Sylfaen"/>
          <w:sz w:val="24"/>
          <w:szCs w:val="24"/>
          <w:lang w:val="ka-GE"/>
        </w:rPr>
        <w:t>ქალასშიდა</w:t>
      </w:r>
      <w:proofErr w:type="spellEnd"/>
      <w:r w:rsidRPr="00BF614F">
        <w:rPr>
          <w:rFonts w:ascii="Sylfaen" w:hAnsi="Sylfaen" w:cs="Sylfaen"/>
          <w:sz w:val="24"/>
          <w:szCs w:val="24"/>
          <w:lang w:val="ka-GE"/>
        </w:rPr>
        <w:t xml:space="preserve"> სისხლჩაქცევების სიხშირე ორივე ჯგუფში ერთნაირი იყო (0,8% </w:t>
      </w:r>
      <w:proofErr w:type="spellStart"/>
      <w:r w:rsidRPr="00BF614F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BF614F">
        <w:rPr>
          <w:rFonts w:ascii="Sylfaen" w:hAnsi="Sylfaen" w:cs="Sylfaen"/>
          <w:sz w:val="24"/>
          <w:szCs w:val="24"/>
          <w:lang w:val="ka-GE"/>
        </w:rPr>
        <w:t xml:space="preserve"> ნატრიუმის და 0,7% ჰეპარინის შემთხვევაში).</w:t>
      </w:r>
    </w:p>
    <w:p w14:paraId="18CEFAC8" w14:textId="07BE37CD" w:rsidR="00375C67" w:rsidRPr="00576E33" w:rsidRDefault="00375C67" w:rsidP="009A2F1E">
      <w:pPr>
        <w:pStyle w:val="ListParagraph"/>
        <w:numPr>
          <w:ilvl w:val="0"/>
          <w:numId w:val="17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76E33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576E33">
        <w:rPr>
          <w:rFonts w:ascii="Sylfaen" w:hAnsi="Sylfaen" w:cs="Sylfaen"/>
          <w:sz w:val="24"/>
          <w:szCs w:val="24"/>
          <w:lang w:val="ka-GE"/>
        </w:rPr>
        <w:t xml:space="preserve"> ნატრიუმის უპირატესობა, პირველადი საბოლოო წერტილის მაჩვენებლის თვალსაზრისით,</w:t>
      </w:r>
      <w:r w:rsidR="00576E33">
        <w:rPr>
          <w:rFonts w:ascii="Sylfaen" w:hAnsi="Sylfaen" w:cs="Sylfaen"/>
          <w:sz w:val="24"/>
          <w:szCs w:val="24"/>
        </w:rPr>
        <w:t xml:space="preserve"> </w:t>
      </w:r>
      <w:r w:rsidR="000154DA" w:rsidRPr="000154DA">
        <w:rPr>
          <w:rFonts w:ascii="Sylfaen" w:hAnsi="Sylfaen" w:cs="Sylfaen"/>
          <w:sz w:val="24"/>
          <w:szCs w:val="24"/>
          <w:lang w:val="ka-GE"/>
        </w:rPr>
        <w:t>რომელიც დაფიქსირდა პირველი 30 დღის განმავლობაში</w:t>
      </w:r>
      <w:r w:rsidR="00576E33">
        <w:rPr>
          <w:rFonts w:ascii="Sylfaen" w:hAnsi="Sylfaen" w:cs="Sylfaen"/>
          <w:sz w:val="24"/>
          <w:szCs w:val="24"/>
          <w:lang w:val="ka-GE"/>
        </w:rPr>
        <w:t>,</w:t>
      </w:r>
      <w:r w:rsidRPr="00576E33">
        <w:rPr>
          <w:rFonts w:ascii="Sylfaen" w:hAnsi="Sylfaen" w:cs="Sylfaen"/>
          <w:sz w:val="24"/>
          <w:szCs w:val="24"/>
          <w:lang w:val="ka-GE"/>
        </w:rPr>
        <w:t xml:space="preserve"> შენარჩუნდა 12-თვიანი შემდგომი დაკვირვების პერიოდის განმავლობაში.</w:t>
      </w:r>
    </w:p>
    <w:p w14:paraId="57779B47" w14:textId="054664EC" w:rsidR="00375C67" w:rsidRPr="00354D92" w:rsidRDefault="00375C67" w:rsidP="00375C67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ღვიძლის ფუნქციის დარღვევ</w:t>
      </w:r>
      <w:r w:rsidR="00824533">
        <w:rPr>
          <w:rFonts w:ascii="Sylfaen" w:hAnsi="Sylfaen" w:cs="Sylfaen"/>
          <w:i/>
          <w:iCs/>
          <w:sz w:val="24"/>
          <w:szCs w:val="24"/>
          <w:lang w:val="ka-GE"/>
        </w:rPr>
        <w:t>ა</w:t>
      </w:r>
    </w:p>
    <w:p w14:paraId="228CDDB8" w14:textId="424DBB42" w:rsidR="00375C67" w:rsidRDefault="00375C67" w:rsidP="00375C67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ლიტერატურულ მონაცემებზე დაყრდნობით,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4,</w:t>
      </w:r>
      <w:r w:rsidR="00023790">
        <w:rPr>
          <w:rFonts w:ascii="Sylfaen" w:hAnsi="Sylfaen" w:cs="Sylfaen"/>
          <w:sz w:val="24"/>
          <w:szCs w:val="24"/>
          <w:lang w:val="ka-GE"/>
        </w:rPr>
        <w:t>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023790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sz w:val="24"/>
          <w:szCs w:val="24"/>
          <w:lang w:val="ka-GE"/>
        </w:rPr>
        <w:t>მგ) გამოყენება ციროზით დაავადებულ პაციენტებში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კლასი B-C) </w:t>
      </w:r>
      <w:r w:rsidRPr="00354D92">
        <w:rPr>
          <w:rFonts w:ascii="Times New Roman" w:hAnsi="Times New Roman" w:cs="Times New Roman"/>
          <w:sz w:val="24"/>
          <w:szCs w:val="24"/>
          <w:lang w:val="ka-GE"/>
        </w:rPr>
        <w:t>​​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უსაფრთხო და </w:t>
      </w:r>
      <w:r w:rsidRPr="00354D92">
        <w:rPr>
          <w:rFonts w:ascii="Sylfaen" w:hAnsi="Sylfaen" w:cs="Sylfaen"/>
          <w:sz w:val="24"/>
          <w:szCs w:val="24"/>
          <w:lang w:val="ka-GE"/>
        </w:rPr>
        <w:lastRenderedPageBreak/>
        <w:t>ეფექტურია პორტალური ვენების თრომბოზის პროფილაქტიკისთვის. უნდა აღინიშნოს, რომ არსებობს შეზღუდვებიც. განსაკუთრებული სიფრთხილის გამოჩენაა აუცილებელი ღვიძლის ფუნქციის დარღვევის მქონე პაციენტებში, რადგან ამ პაციენტებში სისხლდენის განვითარების რისკი მაღალია</w:t>
      </w:r>
      <w:r w:rsidR="00023790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, ხოლო ღვიძლის ციროზის მქონე პაციენტებში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კლასი A, B ან C) დოზის დასადგენად ოფიციალური კვლევები არ ჩატარებულა.</w:t>
      </w:r>
    </w:p>
    <w:p w14:paraId="03651999" w14:textId="77777777" w:rsidR="00982F92" w:rsidRPr="00982F92" w:rsidRDefault="00982F92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354D92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5893A2A6" w14:textId="77777777" w:rsidR="00982F92" w:rsidRPr="00982F92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982F92">
        <w:rPr>
          <w:rFonts w:ascii="Sylfaen" w:hAnsi="Sylfaen" w:cs="Sylfaen"/>
          <w:bCs/>
          <w:sz w:val="24"/>
          <w:szCs w:val="24"/>
          <w:u w:val="single"/>
          <w:lang w:val="ka-GE"/>
        </w:rPr>
        <w:t>ზოგადი მახასიათებლები</w:t>
      </w:r>
    </w:p>
    <w:p w14:paraId="32D3B09E" w14:textId="6E990DA0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მაჩვენებლები ფასდება ერთჯერადი და განმეორებითი კანქვეშა ინექციის და ერთჯერადი ინტრავენური ინექციის შემთხვევაში  დოზების რეკომენდებულ დიაპაზონში სისხლის პლაზმაში 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Ха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-სა და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IIа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-ს აქტივობის დროში ცვლილების მიხედვით.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-ს აქტივობის რაოდენობრივი განსაზღვრა განხორციელდა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ვალიდირებული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ამიდოლიზური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მეთოდებით.</w:t>
      </w:r>
    </w:p>
    <w:p w14:paraId="7E2B6FF7" w14:textId="77777777" w:rsidR="00982F92" w:rsidRPr="00490EB5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490EB5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აბსორბცია </w:t>
      </w:r>
    </w:p>
    <w:p w14:paraId="63735D60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 xml:space="preserve">კანქვეშა ინექციის შემთხვევაში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აბსოლუტური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,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აქტივობის საფუძველზე, შეადგენს დაახლოებით 100%-ს.</w:t>
      </w:r>
    </w:p>
    <w:p w14:paraId="5BD21573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შეიძლება გამოყენებულ იქნას სხვადასხვა დოზა, შემადგენლობა და დოზირების სქემა.</w:t>
      </w:r>
    </w:p>
    <w:p w14:paraId="13BA1741" w14:textId="77777777" w:rsidR="00262292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490EB5">
        <w:rPr>
          <w:rFonts w:ascii="Sylfaen" w:hAnsi="Sylfaen" w:cs="Sylfaen"/>
          <w:sz w:val="24"/>
          <w:szCs w:val="24"/>
          <w:lang w:val="ka-GE"/>
        </w:rPr>
        <w:t>პლაზმაში ანტი</w:t>
      </w:r>
      <w:r w:rsidRPr="00490EB5">
        <w:rPr>
          <w:rFonts w:ascii="Sylfaen" w:hAnsi="Sylfaen" w:cs="Sylfaen"/>
          <w:sz w:val="24"/>
          <w:szCs w:val="24"/>
        </w:rPr>
        <w:t>-X</w:t>
      </w:r>
      <w:r w:rsidRPr="00490EB5">
        <w:rPr>
          <w:rFonts w:ascii="Sylfaen" w:hAnsi="Sylfaen" w:cs="Sylfaen"/>
          <w:sz w:val="24"/>
          <w:szCs w:val="24"/>
          <w:lang w:val="ka-GE"/>
        </w:rPr>
        <w:t xml:space="preserve">a აქტივობის საშუალო მაქსიმალური დონე მიიღწევა კანქვეშა ინექციიდან 3-5 საათში და 2,000 სე, 4,000 სე, 100 სე/კგ და 150 სე/კგ (20 </w:t>
      </w:r>
      <w:proofErr w:type="spellStart"/>
      <w:r w:rsidRPr="00490EB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90EB5">
        <w:rPr>
          <w:rFonts w:ascii="Sylfaen" w:hAnsi="Sylfaen" w:cs="Sylfaen"/>
          <w:sz w:val="24"/>
          <w:szCs w:val="24"/>
          <w:lang w:val="ka-GE"/>
        </w:rPr>
        <w:t xml:space="preserve">, 40 </w:t>
      </w:r>
      <w:proofErr w:type="spellStart"/>
      <w:r w:rsidRPr="00490EB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90EB5">
        <w:rPr>
          <w:rFonts w:ascii="Sylfaen" w:hAnsi="Sylfaen" w:cs="Sylfaen"/>
          <w:sz w:val="24"/>
          <w:szCs w:val="24"/>
          <w:lang w:val="ka-GE"/>
        </w:rPr>
        <w:t xml:space="preserve">, 1 </w:t>
      </w:r>
      <w:proofErr w:type="spellStart"/>
      <w:r w:rsidRPr="00490EB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90EB5">
        <w:rPr>
          <w:rFonts w:ascii="Sylfaen" w:hAnsi="Sylfaen" w:cs="Sylfaen"/>
          <w:sz w:val="24"/>
          <w:szCs w:val="24"/>
          <w:lang w:val="ka-GE"/>
        </w:rPr>
        <w:t xml:space="preserve">/კგ და 1,5 </w:t>
      </w:r>
      <w:proofErr w:type="spellStart"/>
      <w:r w:rsidRPr="00490EB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90EB5">
        <w:rPr>
          <w:rFonts w:ascii="Sylfaen" w:hAnsi="Sylfaen" w:cs="Sylfaen"/>
          <w:sz w:val="24"/>
          <w:szCs w:val="24"/>
          <w:lang w:val="ka-GE"/>
        </w:rPr>
        <w:t>/კგ) დოზების ერთჯერადი კანქვეშა ინექციის შემთხვევაში შესაბამისად შეადგენს დაახლოებით 0.2, 0.4, 1.0 და 1.3 ანტი-</w:t>
      </w:r>
      <w:proofErr w:type="spellStart"/>
      <w:r w:rsidRPr="00490EB5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490EB5">
        <w:rPr>
          <w:rFonts w:ascii="Sylfaen" w:hAnsi="Sylfaen" w:cs="Sylfaen"/>
          <w:sz w:val="24"/>
          <w:szCs w:val="24"/>
          <w:lang w:val="ka-GE"/>
        </w:rPr>
        <w:t xml:space="preserve"> სე/მლ-ს. </w:t>
      </w:r>
    </w:p>
    <w:p w14:paraId="701E4BAB" w14:textId="77777777" w:rsidR="00262292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262292">
        <w:rPr>
          <w:rFonts w:ascii="Sylfaen" w:hAnsi="Sylfaen" w:cs="Sylfaen"/>
          <w:sz w:val="24"/>
          <w:szCs w:val="24"/>
          <w:lang w:val="ka-GE"/>
        </w:rPr>
        <w:t>ანტი-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-ს პირველი მაქსიმალური დონე - 1,16 სე/მლ (n=16) და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მრუდქვეშა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ფართის საშუალო მაჩვენებელი - 88% მიიღწევა 3,000სე (30მგ)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ბოლუსური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ინტრავენური ინექციით, შემდგომში ყოველ 12 საათში</w:t>
      </w:r>
      <w:r w:rsidR="00262292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262292">
        <w:rPr>
          <w:rFonts w:ascii="Sylfaen" w:hAnsi="Sylfaen" w:cs="Sylfaen"/>
          <w:sz w:val="24"/>
          <w:szCs w:val="24"/>
          <w:lang w:val="ka-GE"/>
        </w:rPr>
        <w:t>სე/კგ</w:t>
      </w:r>
      <w:r w:rsidR="00262292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262292">
        <w:rPr>
          <w:rFonts w:ascii="Sylfaen" w:hAnsi="Sylfaen" w:cs="Sylfaen"/>
          <w:sz w:val="24"/>
          <w:szCs w:val="24"/>
          <w:lang w:val="ka-GE"/>
        </w:rPr>
        <w:t xml:space="preserve">მგ/კგ) კანქვეშა ინექციებით.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მდგომარეობა მიიღწევა  მკურნალობის მეორე დღეს.</w:t>
      </w:r>
    </w:p>
    <w:p w14:paraId="56605939" w14:textId="77777777" w:rsidR="00262292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262292">
        <w:rPr>
          <w:rFonts w:ascii="Sylfaen" w:hAnsi="Sylfaen" w:cs="Sylfaen"/>
          <w:sz w:val="24"/>
          <w:szCs w:val="24"/>
          <w:lang w:val="ka-GE"/>
        </w:rPr>
        <w:t>ჯანმრთელ მოხალისეებში დღეში ერთხელ 4,</w:t>
      </w:r>
      <w:r w:rsidR="00262292">
        <w:rPr>
          <w:rFonts w:ascii="Sylfaen" w:hAnsi="Sylfaen" w:cs="Sylfaen"/>
          <w:sz w:val="24"/>
          <w:szCs w:val="24"/>
          <w:lang w:val="ka-GE"/>
        </w:rPr>
        <w:t>000</w:t>
      </w:r>
      <w:r w:rsidRPr="00262292">
        <w:rPr>
          <w:rFonts w:ascii="Sylfaen" w:hAnsi="Sylfaen" w:cs="Sylfaen"/>
          <w:sz w:val="24"/>
          <w:szCs w:val="24"/>
          <w:lang w:val="ka-GE"/>
        </w:rPr>
        <w:t>სე</w:t>
      </w:r>
      <w:r w:rsidR="00262292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262292">
        <w:rPr>
          <w:rFonts w:ascii="Sylfaen" w:hAnsi="Sylfaen" w:cs="Sylfaen"/>
          <w:sz w:val="24"/>
          <w:szCs w:val="24"/>
          <w:lang w:val="ka-GE"/>
        </w:rPr>
        <w:t>მგ) და  დღეში ერთხელ</w:t>
      </w:r>
      <w:r w:rsidR="00262292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262292">
        <w:rPr>
          <w:rFonts w:ascii="Sylfaen" w:hAnsi="Sylfaen" w:cs="Sylfaen"/>
          <w:sz w:val="24"/>
          <w:szCs w:val="24"/>
          <w:lang w:val="ka-GE"/>
        </w:rPr>
        <w:t xml:space="preserve">სე/კგ (1.5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/კგ) განმეორებითი კანქვეშა შეყვანისას,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მდგომარეობა მიიღწევა მეორე დღეს, ამასთან, საშუალო აქტივობა 15%-ით მაღალია, ვიდრე ერთჯერადად შეყვანისას. დღეში ორჯერ</w:t>
      </w:r>
      <w:r w:rsidR="00262292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262292">
        <w:rPr>
          <w:rFonts w:ascii="Sylfaen" w:hAnsi="Sylfaen" w:cs="Sylfaen"/>
          <w:sz w:val="24"/>
          <w:szCs w:val="24"/>
          <w:lang w:val="ka-GE"/>
        </w:rPr>
        <w:t>სე/კგ</w:t>
      </w:r>
      <w:r w:rsidR="00262292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262292">
        <w:rPr>
          <w:rFonts w:ascii="Sylfaen" w:hAnsi="Sylfaen" w:cs="Sylfaen"/>
          <w:sz w:val="24"/>
          <w:szCs w:val="24"/>
          <w:lang w:val="ka-GE"/>
        </w:rPr>
        <w:t xml:space="preserve">მგ/კგ)-ის კანქვეშ განმეორებითი შეყვანის შემდეგ,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მდგომარეობა მიიღწევა შეყვანიდან მე-3-4 დღეს, ხოლო საშუალო აქტივობა 65%-ით მაღალია, ვიდრე ერთჯერადად ინექციის დროს მიიღწეოდა, ხოლო მაქსიმალური და მინიმალური ანტი-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აქტივობა შესაბამისად შეადგენს 1,2 და 0,52 სე/მლ-ს. </w:t>
      </w:r>
    </w:p>
    <w:p w14:paraId="7B4D076B" w14:textId="77777777" w:rsidR="00262292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262292">
        <w:rPr>
          <w:rFonts w:ascii="Sylfaen" w:hAnsi="Sylfaen" w:cs="Sylfaen"/>
          <w:sz w:val="24"/>
          <w:szCs w:val="24"/>
          <w:lang w:val="ka-GE"/>
        </w:rPr>
        <w:t xml:space="preserve">ინექციის მოცულობა და დოზის კონცენტრაცია 100-200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/მლ დიაპაზონში არ მოქმედებს ჯანმრთელ მოხალისეებში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მაჩვენებლებზე.</w:t>
      </w:r>
    </w:p>
    <w:p w14:paraId="52A73E66" w14:textId="77777777" w:rsidR="00262292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262292">
        <w:rPr>
          <w:rFonts w:ascii="Sylfaen" w:hAnsi="Sylfaen" w:cs="Sylfaen"/>
          <w:sz w:val="24"/>
          <w:szCs w:val="24"/>
          <w:lang w:val="ka-GE"/>
        </w:rPr>
        <w:t xml:space="preserve">დოზების რეკომენდებულ დიაპაზონში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სწორხაზოვანია. მაჩვენებლების განსხვავება ერთეულ პაციენტებში და პაციენტებს შორის უმნიშვნელოა. განმეორებითი კანქვეშა ინექციის შემთხვევაში კუმულაცია არ ხდება.</w:t>
      </w:r>
    </w:p>
    <w:p w14:paraId="0B12E78E" w14:textId="17ED2BF7" w:rsidR="00982F92" w:rsidRPr="00262292" w:rsidRDefault="00982F92" w:rsidP="009A2F1E">
      <w:pPr>
        <w:pStyle w:val="ListParagraph"/>
        <w:numPr>
          <w:ilvl w:val="0"/>
          <w:numId w:val="18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262292">
        <w:rPr>
          <w:rFonts w:ascii="Sylfaen" w:hAnsi="Sylfaen" w:cs="Sylfaen"/>
          <w:sz w:val="24"/>
          <w:szCs w:val="24"/>
          <w:lang w:val="ka-GE"/>
        </w:rPr>
        <w:lastRenderedPageBreak/>
        <w:t>კანქვეშა ინექციის შემთხვევაში პლაზმაში ანტი-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აქტივობა თითქმის 10-ჯერ დაბალია ვიდრე ანტი-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აქტივობა. ანტი-</w:t>
      </w:r>
      <w:proofErr w:type="spellStart"/>
      <w:r w:rsidRPr="00262292">
        <w:rPr>
          <w:rFonts w:ascii="Sylfaen" w:hAnsi="Sylfaen" w:cs="Sylfaen"/>
          <w:sz w:val="24"/>
          <w:szCs w:val="24"/>
          <w:lang w:val="ka-GE"/>
        </w:rPr>
        <w:t>IIa</w:t>
      </w:r>
      <w:proofErr w:type="spellEnd"/>
      <w:r w:rsidRPr="00262292">
        <w:rPr>
          <w:rFonts w:ascii="Sylfaen" w:hAnsi="Sylfaen" w:cs="Sylfaen"/>
          <w:sz w:val="24"/>
          <w:szCs w:val="24"/>
          <w:lang w:val="ka-GE"/>
        </w:rPr>
        <w:t xml:space="preserve"> აქტივობის საშუალო მაქსიმალური დონე მიიღწევა კანქვეშა ინექციიდან 3-4 საათში და დღეში ორჯერ</w:t>
      </w:r>
      <w:r w:rsidR="00E80499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262292">
        <w:rPr>
          <w:rFonts w:ascii="Sylfaen" w:hAnsi="Sylfaen" w:cs="Sylfaen"/>
          <w:sz w:val="24"/>
          <w:szCs w:val="24"/>
          <w:lang w:val="ka-GE"/>
        </w:rPr>
        <w:t>სე/კგ</w:t>
      </w:r>
      <w:r w:rsidR="00E80499">
        <w:rPr>
          <w:rFonts w:ascii="Sylfaen" w:hAnsi="Sylfaen" w:cs="Sylfaen"/>
          <w:sz w:val="24"/>
          <w:szCs w:val="24"/>
          <w:lang w:val="ka-GE"/>
        </w:rPr>
        <w:t xml:space="preserve"> (1</w:t>
      </w:r>
      <w:r w:rsidRPr="00262292">
        <w:rPr>
          <w:rFonts w:ascii="Sylfaen" w:hAnsi="Sylfaen" w:cs="Sylfaen"/>
          <w:sz w:val="24"/>
          <w:szCs w:val="24"/>
          <w:lang w:val="ka-GE"/>
        </w:rPr>
        <w:t>მგ/კგ)  დოზისა და დღეში ერთხელ</w:t>
      </w:r>
      <w:r w:rsidR="00E80499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262292">
        <w:rPr>
          <w:rFonts w:ascii="Sylfaen" w:hAnsi="Sylfaen" w:cs="Sylfaen"/>
          <w:sz w:val="24"/>
          <w:szCs w:val="24"/>
          <w:lang w:val="ka-GE"/>
        </w:rPr>
        <w:t>სე/კგ</w:t>
      </w:r>
      <w:r w:rsidR="00E80499">
        <w:rPr>
          <w:rFonts w:ascii="Sylfaen" w:hAnsi="Sylfaen" w:cs="Sylfaen"/>
          <w:sz w:val="24"/>
          <w:szCs w:val="24"/>
          <w:lang w:val="ka-GE"/>
        </w:rPr>
        <w:t xml:space="preserve"> (1,5</w:t>
      </w:r>
      <w:r w:rsidRPr="00262292">
        <w:rPr>
          <w:rFonts w:ascii="Sylfaen" w:hAnsi="Sylfaen" w:cs="Sylfaen"/>
          <w:sz w:val="24"/>
          <w:szCs w:val="24"/>
          <w:lang w:val="ka-GE"/>
        </w:rPr>
        <w:t>მგ/კგ) დოზის განმეორებით შეყვანისას შესაბამისად შეადგენს  0,13 სე/მლ-სა და 0,19 სე/მლ -ს.</w:t>
      </w:r>
    </w:p>
    <w:p w14:paraId="6F49F844" w14:textId="77777777" w:rsidR="00982F92" w:rsidRPr="00E80499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80499">
        <w:rPr>
          <w:rFonts w:ascii="Sylfaen" w:hAnsi="Sylfaen" w:cs="Sylfaen"/>
          <w:bCs/>
          <w:sz w:val="24"/>
          <w:szCs w:val="24"/>
          <w:u w:val="single"/>
          <w:lang w:val="ka-GE"/>
        </w:rPr>
        <w:t>განაწილება</w:t>
      </w:r>
    </w:p>
    <w:p w14:paraId="03C64610" w14:textId="7943CCDB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განაწილების მოცულობა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აქტივობის მიხედვით შეადგენს დაახლოებით 4.3ლ</w:t>
      </w:r>
      <w:r w:rsidR="00E80499">
        <w:rPr>
          <w:rFonts w:ascii="Sylfaen" w:hAnsi="Sylfaen" w:cs="Sylfaen"/>
          <w:sz w:val="24"/>
          <w:szCs w:val="24"/>
          <w:lang w:val="ka-GE"/>
        </w:rPr>
        <w:t>იტრს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და თითქმის უტოლდება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სისხლის მოცულობას.</w:t>
      </w:r>
    </w:p>
    <w:p w14:paraId="687A82F1" w14:textId="77777777" w:rsidR="00982F92" w:rsidRPr="00E80499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E80499">
        <w:rPr>
          <w:rFonts w:ascii="Sylfaen" w:hAnsi="Sylfaen" w:cs="Sylfaen"/>
          <w:bCs/>
          <w:sz w:val="24"/>
          <w:szCs w:val="24"/>
          <w:u w:val="single"/>
          <w:lang w:val="ka-GE"/>
        </w:rPr>
        <w:t>ბიოტრანსფორმაცია</w:t>
      </w:r>
      <w:proofErr w:type="spellEnd"/>
    </w:p>
    <w:p w14:paraId="3EFE3B0E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 ძირითადად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ღვიძლში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დესულფაციისა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და/ან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დეპოლიმერიზაციის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გზით ძალზე დაბალი ბიოლოგიური აქტივობის მქონე დაბალმოლეკულურ ნივთიერებებად.</w:t>
      </w:r>
    </w:p>
    <w:p w14:paraId="3A2C6A51" w14:textId="77777777" w:rsidR="00982F92" w:rsidRPr="00830DD9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830DD9">
        <w:rPr>
          <w:rFonts w:ascii="Sylfaen" w:hAnsi="Sylfaen" w:cs="Sylfaen"/>
          <w:bCs/>
          <w:sz w:val="24"/>
          <w:szCs w:val="24"/>
          <w:u w:val="single"/>
          <w:lang w:val="ka-GE"/>
        </w:rPr>
        <w:t>ორგანიზმიდან გამოყოფა</w:t>
      </w:r>
    </w:p>
    <w:p w14:paraId="4A5EE38A" w14:textId="77777777" w:rsidR="00AE0B42" w:rsidRDefault="00982F92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30DD9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830DD9">
        <w:rPr>
          <w:rFonts w:ascii="Sylfaen" w:hAnsi="Sylfaen" w:cs="Sylfaen"/>
          <w:sz w:val="24"/>
          <w:szCs w:val="24"/>
          <w:lang w:val="ka-GE"/>
        </w:rPr>
        <w:t xml:space="preserve"> ნატრიუმი მიეკუთვნება დაბალი კლირენსის მქონე პრეპარატებს. 150სე (1.5 </w:t>
      </w:r>
      <w:proofErr w:type="spellStart"/>
      <w:r w:rsidRPr="00830DD9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30DD9">
        <w:rPr>
          <w:rFonts w:ascii="Sylfaen" w:hAnsi="Sylfaen" w:cs="Sylfaen"/>
          <w:sz w:val="24"/>
          <w:szCs w:val="24"/>
          <w:lang w:val="ka-GE"/>
        </w:rPr>
        <w:t xml:space="preserve">/კგ) დოზის 6-საათიანი ინტრავენური </w:t>
      </w:r>
      <w:proofErr w:type="spellStart"/>
      <w:r w:rsidRPr="00830DD9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830DD9">
        <w:rPr>
          <w:rFonts w:ascii="Sylfaen" w:hAnsi="Sylfaen" w:cs="Sylfaen"/>
          <w:sz w:val="24"/>
          <w:szCs w:val="24"/>
          <w:lang w:val="ka-GE"/>
        </w:rPr>
        <w:t xml:space="preserve"> შემდეგ ანტი-</w:t>
      </w:r>
      <w:proofErr w:type="spellStart"/>
      <w:r w:rsidRPr="00830DD9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830DD9">
        <w:rPr>
          <w:rFonts w:ascii="Sylfaen" w:hAnsi="Sylfaen" w:cs="Sylfaen"/>
          <w:sz w:val="24"/>
          <w:szCs w:val="24"/>
          <w:lang w:val="ka-GE"/>
        </w:rPr>
        <w:t xml:space="preserve"> აქტივობის მქონე ნივთიერებების პლაზმური კლირენსი საშუალოდ შეადგენდა 0.74 ლ/სთ-ს.</w:t>
      </w:r>
    </w:p>
    <w:p w14:paraId="51637347" w14:textId="5075D9EA" w:rsidR="001019AF" w:rsidRDefault="00982F92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AE0B42">
        <w:rPr>
          <w:rFonts w:ascii="Sylfaen" w:hAnsi="Sylfaen" w:cs="Sylfaen"/>
          <w:sz w:val="24"/>
          <w:szCs w:val="24"/>
          <w:lang w:val="ka-GE"/>
        </w:rPr>
        <w:t xml:space="preserve">ელიმინაცია </w:t>
      </w:r>
      <w:proofErr w:type="spellStart"/>
      <w:r w:rsidRPr="00AE0B42">
        <w:rPr>
          <w:rFonts w:ascii="Sylfaen" w:hAnsi="Sylfaen" w:cs="Sylfaen"/>
          <w:sz w:val="24"/>
          <w:szCs w:val="24"/>
          <w:lang w:val="ka-GE"/>
        </w:rPr>
        <w:t>ერთფაზიანია</w:t>
      </w:r>
      <w:proofErr w:type="spellEnd"/>
      <w:r w:rsidRPr="00AE0B42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AE0B42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AE0B42">
        <w:rPr>
          <w:rFonts w:ascii="Sylfaen" w:hAnsi="Sylfaen" w:cs="Sylfaen"/>
          <w:sz w:val="24"/>
          <w:szCs w:val="24"/>
          <w:lang w:val="ka-GE"/>
        </w:rPr>
        <w:t xml:space="preserve"> პერიოდი ერთჯერადი კანქვეშა ინექციის დროს შეადგენს 5 საათს და განმეორებითი დოზების შეყვანისას - 7 საათს.</w:t>
      </w:r>
    </w:p>
    <w:p w14:paraId="5435BEDF" w14:textId="00134AE7" w:rsidR="007E2BFA" w:rsidRDefault="001669DA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1669DA">
        <w:rPr>
          <w:rFonts w:ascii="Sylfaen" w:hAnsi="Sylfaen" w:cs="Sylfaen"/>
          <w:sz w:val="24"/>
          <w:szCs w:val="24"/>
          <w:lang w:val="ka-GE"/>
        </w:rPr>
        <w:t>ანტი-</w:t>
      </w:r>
      <w:proofErr w:type="spellStart"/>
      <w:r w:rsidRPr="001669DA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1669DA">
        <w:rPr>
          <w:rFonts w:ascii="Sylfaen" w:hAnsi="Sylfaen" w:cs="Sylfaen"/>
          <w:sz w:val="24"/>
          <w:szCs w:val="24"/>
          <w:lang w:val="ka-GE"/>
        </w:rPr>
        <w:t xml:space="preserve"> აქტივობა პლაზმაში იზომება </w:t>
      </w:r>
      <w:proofErr w:type="spellStart"/>
      <w:r w:rsidRPr="001669D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1669DA">
        <w:rPr>
          <w:rFonts w:ascii="Sylfaen" w:hAnsi="Sylfaen" w:cs="Sylfaen"/>
          <w:sz w:val="24"/>
          <w:szCs w:val="24"/>
          <w:lang w:val="ka-GE"/>
        </w:rPr>
        <w:t>მგ დოზით დღეში ერთხელ კანქვეშა ინექციიდან 12 საათის განმავლობაში.</w:t>
      </w:r>
    </w:p>
    <w:p w14:paraId="7F2D2FA5" w14:textId="620EE041" w:rsidR="001669DA" w:rsidRPr="001669DA" w:rsidRDefault="001669DA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1669DA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1669DA">
        <w:rPr>
          <w:rFonts w:ascii="Sylfaen" w:hAnsi="Sylfaen" w:cs="Sylfaen"/>
          <w:sz w:val="24"/>
          <w:szCs w:val="24"/>
          <w:lang w:val="ka-GE"/>
        </w:rPr>
        <w:t xml:space="preserve"> ნატრიუმი ძირითადად </w:t>
      </w:r>
      <w:proofErr w:type="spellStart"/>
      <w:r w:rsidRPr="001669DA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1669DA">
        <w:rPr>
          <w:rFonts w:ascii="Sylfaen" w:hAnsi="Sylfaen" w:cs="Sylfaen"/>
          <w:sz w:val="24"/>
          <w:szCs w:val="24"/>
          <w:lang w:val="ka-GE"/>
        </w:rPr>
        <w:t xml:space="preserve"> ღვიძლში </w:t>
      </w:r>
      <w:proofErr w:type="spellStart"/>
      <w:r w:rsidRPr="001669DA">
        <w:rPr>
          <w:rFonts w:ascii="Sylfaen" w:hAnsi="Sylfaen" w:cs="Sylfaen"/>
          <w:sz w:val="24"/>
          <w:szCs w:val="24"/>
          <w:lang w:val="ka-GE"/>
        </w:rPr>
        <w:t>დესულფაციისა</w:t>
      </w:r>
      <w:proofErr w:type="spellEnd"/>
      <w:r w:rsidRPr="001669DA">
        <w:rPr>
          <w:rFonts w:ascii="Sylfaen" w:hAnsi="Sylfaen" w:cs="Sylfaen"/>
          <w:sz w:val="24"/>
          <w:szCs w:val="24"/>
          <w:lang w:val="ka-GE"/>
        </w:rPr>
        <w:t xml:space="preserve"> და/ან </w:t>
      </w:r>
      <w:proofErr w:type="spellStart"/>
      <w:r w:rsidRPr="001669DA">
        <w:rPr>
          <w:rFonts w:ascii="Sylfaen" w:hAnsi="Sylfaen" w:cs="Sylfaen"/>
          <w:sz w:val="24"/>
          <w:szCs w:val="24"/>
          <w:lang w:val="ka-GE"/>
        </w:rPr>
        <w:t>დეპოლიმერიზაციის</w:t>
      </w:r>
      <w:proofErr w:type="spellEnd"/>
      <w:r w:rsidRPr="001669DA">
        <w:rPr>
          <w:rFonts w:ascii="Sylfaen" w:hAnsi="Sylfaen" w:cs="Sylfaen"/>
          <w:sz w:val="24"/>
          <w:szCs w:val="24"/>
          <w:lang w:val="ka-GE"/>
        </w:rPr>
        <w:t xml:space="preserve"> გზით ძალზე დაბალი ბიოლოგიური აქტივობის მქონე დაბალმოლეკულურ ნივთიერებებად.</w:t>
      </w:r>
    </w:p>
    <w:p w14:paraId="694663F0" w14:textId="56E95B61" w:rsidR="00982F92" w:rsidRPr="001019AF" w:rsidRDefault="00982F92" w:rsidP="009A2F1E">
      <w:pPr>
        <w:pStyle w:val="ListParagraph"/>
        <w:numPr>
          <w:ilvl w:val="0"/>
          <w:numId w:val="19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1019AF">
        <w:rPr>
          <w:rFonts w:ascii="Sylfaen" w:hAnsi="Sylfaen" w:cs="Sylfaen"/>
          <w:sz w:val="24"/>
          <w:szCs w:val="24"/>
          <w:lang w:val="ka-GE"/>
        </w:rPr>
        <w:t xml:space="preserve">აქტიური მეტაბოლიტების </w:t>
      </w:r>
      <w:proofErr w:type="spellStart"/>
      <w:r w:rsidRPr="001019AF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1019AF">
        <w:rPr>
          <w:rFonts w:ascii="Sylfaen" w:hAnsi="Sylfaen" w:cs="Sylfaen"/>
          <w:sz w:val="24"/>
          <w:szCs w:val="24"/>
          <w:lang w:val="ka-GE"/>
        </w:rPr>
        <w:t xml:space="preserve"> კლირენსი შეადგენს შეყვანილი დოზის დაახლოებით 10%-ს, ხოლო აქტიური და არააქტიური მეტაბოლიტების საერთო </w:t>
      </w:r>
      <w:proofErr w:type="spellStart"/>
      <w:r w:rsidRPr="001019AF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1019AF">
        <w:rPr>
          <w:rFonts w:ascii="Sylfaen" w:hAnsi="Sylfaen" w:cs="Sylfaen"/>
          <w:sz w:val="24"/>
          <w:szCs w:val="24"/>
          <w:lang w:val="ka-GE"/>
        </w:rPr>
        <w:t xml:space="preserve"> ექსკრეცია შეადგენს დოზის 40%-ს.</w:t>
      </w:r>
    </w:p>
    <w:p w14:paraId="4C74D583" w14:textId="602B18E9" w:rsidR="00982F92" w:rsidRPr="00AC5317" w:rsidRDefault="00AC5317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AC5317">
        <w:rPr>
          <w:rFonts w:ascii="Sylfaen" w:hAnsi="Sylfaen" w:cs="Sylfaen"/>
          <w:bCs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392FEEF0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ხანდაზმულები</w:t>
      </w:r>
    </w:p>
    <w:p w14:paraId="68CCCB16" w14:textId="77777777" w:rsidR="000E31CE" w:rsidRDefault="00982F92" w:rsidP="009A2F1E">
      <w:pPr>
        <w:pStyle w:val="ListParagraph"/>
        <w:numPr>
          <w:ilvl w:val="0"/>
          <w:numId w:val="20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5D115E">
        <w:rPr>
          <w:rFonts w:ascii="Sylfaen" w:hAnsi="Sylfaen" w:cs="Sylfaen"/>
          <w:sz w:val="24"/>
          <w:szCs w:val="24"/>
          <w:lang w:val="ka-GE"/>
        </w:rPr>
        <w:t xml:space="preserve">პოპულაციის </w:t>
      </w:r>
      <w:proofErr w:type="spellStart"/>
      <w:r w:rsidRPr="005D115E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5D115E">
        <w:rPr>
          <w:rFonts w:ascii="Sylfaen" w:hAnsi="Sylfaen" w:cs="Sylfaen"/>
          <w:sz w:val="24"/>
          <w:szCs w:val="24"/>
          <w:lang w:val="ka-GE"/>
        </w:rPr>
        <w:t xml:space="preserve"> ანალიზის შედეგებზე დაყრდნობით, თირკმლის ნორმალური ფუნქციონირების შემთხვევაში, ხანდაზმული ასაკის პაციენტებში გამოვლენილი </w:t>
      </w:r>
      <w:proofErr w:type="spellStart"/>
      <w:r w:rsidRPr="005D115E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5D115E">
        <w:rPr>
          <w:rFonts w:ascii="Sylfaen" w:hAnsi="Sylfaen" w:cs="Sylfaen"/>
          <w:sz w:val="24"/>
          <w:szCs w:val="24"/>
          <w:lang w:val="ka-GE"/>
        </w:rPr>
        <w:t xml:space="preserve"> ნატრიუმის კინეტიკური პროფილი არ განსხვავდება ახალგაზრდა პაციე</w:t>
      </w:r>
      <w:r w:rsidR="000E31CE">
        <w:rPr>
          <w:rFonts w:ascii="Sylfaen" w:hAnsi="Sylfaen" w:cs="Sylfaen"/>
          <w:sz w:val="24"/>
          <w:szCs w:val="24"/>
          <w:lang w:val="ka-GE"/>
        </w:rPr>
        <w:t>ნ</w:t>
      </w:r>
      <w:r w:rsidRPr="005D115E">
        <w:rPr>
          <w:rFonts w:ascii="Sylfaen" w:hAnsi="Sylfaen" w:cs="Sylfaen"/>
          <w:sz w:val="24"/>
          <w:szCs w:val="24"/>
          <w:lang w:val="ka-GE"/>
        </w:rPr>
        <w:t xml:space="preserve">ტთა მონაცემებისგან. </w:t>
      </w:r>
    </w:p>
    <w:p w14:paraId="7EEE39B0" w14:textId="030D4107" w:rsidR="00982F92" w:rsidRPr="005D115E" w:rsidRDefault="00982F92" w:rsidP="009A2F1E">
      <w:pPr>
        <w:pStyle w:val="ListParagraph"/>
        <w:numPr>
          <w:ilvl w:val="0"/>
          <w:numId w:val="20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5D115E">
        <w:rPr>
          <w:rFonts w:ascii="Sylfaen" w:hAnsi="Sylfaen" w:cs="Sylfaen"/>
          <w:sz w:val="24"/>
          <w:szCs w:val="24"/>
          <w:lang w:val="ka-GE"/>
        </w:rPr>
        <w:t xml:space="preserve">თუმცა, ვინაიდან აღნიშნულ ასაკობრივ კატეგორიაში აღინიშნება თირკმლის ფუნქციის ფიზიოლოგიური დაქვეითება, შესაბამისად </w:t>
      </w:r>
      <w:proofErr w:type="spellStart"/>
      <w:r w:rsidRPr="005D115E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5D115E">
        <w:rPr>
          <w:rFonts w:ascii="Sylfaen" w:hAnsi="Sylfaen" w:cs="Sylfaen"/>
          <w:sz w:val="24"/>
          <w:szCs w:val="24"/>
          <w:lang w:val="ka-GE"/>
        </w:rPr>
        <w:t xml:space="preserve"> ნატრიუმის ელიმინაცია შენელებულია</w:t>
      </w:r>
      <w:r w:rsidR="000E31CE">
        <w:rPr>
          <w:rFonts w:ascii="Sylfaen" w:hAnsi="Sylfaen" w:cs="Sylfaen"/>
          <w:sz w:val="24"/>
          <w:szCs w:val="24"/>
          <w:lang w:val="ka-GE"/>
        </w:rPr>
        <w:t xml:space="preserve"> (იხილეთ 4.2 და 4.4 პუნქტები)</w:t>
      </w:r>
      <w:r w:rsidRPr="005D115E">
        <w:rPr>
          <w:rFonts w:ascii="Sylfaen" w:hAnsi="Sylfaen" w:cs="Sylfaen"/>
          <w:sz w:val="24"/>
          <w:szCs w:val="24"/>
          <w:lang w:val="ka-GE"/>
        </w:rPr>
        <w:t>.</w:t>
      </w:r>
    </w:p>
    <w:p w14:paraId="1428003D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ღვიძლის ფუნქციის დარღვევა</w:t>
      </w:r>
    </w:p>
    <w:p w14:paraId="603281BA" w14:textId="77777777" w:rsidR="00A94A09" w:rsidRDefault="00982F92" w:rsidP="009A2F1E">
      <w:pPr>
        <w:pStyle w:val="ListParagraph"/>
        <w:numPr>
          <w:ilvl w:val="0"/>
          <w:numId w:val="21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712112">
        <w:rPr>
          <w:rFonts w:ascii="Sylfaen" w:hAnsi="Sylfaen" w:cs="Sylfaen"/>
          <w:sz w:val="24"/>
          <w:szCs w:val="24"/>
          <w:lang w:val="ka-GE"/>
        </w:rPr>
        <w:t xml:space="preserve">კვლევაში, რომელიც ჩატარდა ციროზით დაავადებულ იმ პაციენტებში, რომლებიც იღებდნენ </w:t>
      </w:r>
      <w:proofErr w:type="spellStart"/>
      <w:r w:rsidRPr="00712112">
        <w:rPr>
          <w:rFonts w:ascii="Sylfaen" w:hAnsi="Sylfaen" w:cs="Sylfaen"/>
          <w:sz w:val="24"/>
          <w:szCs w:val="24"/>
          <w:lang w:val="ka-GE"/>
        </w:rPr>
        <w:t>ენოქსაპარინს</w:t>
      </w:r>
      <w:proofErr w:type="spellEnd"/>
      <w:r w:rsidRPr="00712112">
        <w:rPr>
          <w:rFonts w:ascii="Sylfaen" w:hAnsi="Sylfaen" w:cs="Sylfaen"/>
          <w:sz w:val="24"/>
          <w:szCs w:val="24"/>
          <w:lang w:val="ka-GE"/>
        </w:rPr>
        <w:t xml:space="preserve"> ნატრიუმს</w:t>
      </w:r>
      <w:r w:rsidR="00A94A09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712112">
        <w:rPr>
          <w:rFonts w:ascii="Sylfaen" w:hAnsi="Sylfaen" w:cs="Sylfaen"/>
          <w:sz w:val="24"/>
          <w:szCs w:val="24"/>
          <w:lang w:val="ka-GE"/>
        </w:rPr>
        <w:t>სე</w:t>
      </w:r>
      <w:r w:rsidR="00A94A09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712112">
        <w:rPr>
          <w:rFonts w:ascii="Sylfaen" w:hAnsi="Sylfaen" w:cs="Sylfaen"/>
          <w:sz w:val="24"/>
          <w:szCs w:val="24"/>
          <w:lang w:val="ka-GE"/>
        </w:rPr>
        <w:t>მგ) დღეში ერთხელ, ანტი-</w:t>
      </w:r>
      <w:proofErr w:type="spellStart"/>
      <w:r w:rsidRPr="0071211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712112">
        <w:rPr>
          <w:rFonts w:ascii="Sylfaen" w:hAnsi="Sylfaen" w:cs="Sylfaen"/>
          <w:sz w:val="24"/>
          <w:szCs w:val="24"/>
          <w:lang w:val="ka-GE"/>
        </w:rPr>
        <w:t xml:space="preserve"> მაქსიმალური </w:t>
      </w:r>
      <w:r w:rsidRPr="00712112">
        <w:rPr>
          <w:rFonts w:ascii="Sylfaen" w:hAnsi="Sylfaen" w:cs="Sylfaen"/>
          <w:sz w:val="24"/>
          <w:szCs w:val="24"/>
          <w:lang w:val="ka-GE"/>
        </w:rPr>
        <w:lastRenderedPageBreak/>
        <w:t xml:space="preserve">აქტივობის დაქვეითება უკავშირდებოდა ღვიძლის ფუნქციის დარღვევის სიმძიმის მატებას (შეფასებულია </w:t>
      </w:r>
      <w:proofErr w:type="spellStart"/>
      <w:r w:rsidRPr="00712112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Pr="00712112">
        <w:rPr>
          <w:rFonts w:ascii="Sylfaen" w:hAnsi="Sylfaen" w:cs="Sylfaen"/>
          <w:sz w:val="24"/>
          <w:szCs w:val="24"/>
          <w:lang w:val="ka-GE"/>
        </w:rPr>
        <w:t xml:space="preserve"> კატეგორიების მიხედვით). </w:t>
      </w:r>
    </w:p>
    <w:p w14:paraId="5D9DDBD5" w14:textId="19EACFCC" w:rsidR="00982F92" w:rsidRPr="00712112" w:rsidRDefault="00982F92" w:rsidP="009A2F1E">
      <w:pPr>
        <w:pStyle w:val="ListParagraph"/>
        <w:numPr>
          <w:ilvl w:val="0"/>
          <w:numId w:val="21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712112">
        <w:rPr>
          <w:rFonts w:ascii="Sylfaen" w:hAnsi="Sylfaen" w:cs="Sylfaen"/>
          <w:sz w:val="24"/>
          <w:szCs w:val="24"/>
          <w:lang w:val="ka-GE"/>
        </w:rPr>
        <w:t>აღნიშნული დაქვეითება ძირითადად განპირობებული იყო ATIII დონის შემცირებით, ATIII-ის შემცირებული სინთეზის გამო ღვიძლის ფუნქციის დარღვევის მქონე პაციენტებში.</w:t>
      </w:r>
    </w:p>
    <w:p w14:paraId="0C0752A6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თირკმლის ფუნქციის დარღვევა</w:t>
      </w:r>
    </w:p>
    <w:p w14:paraId="0FFA5CBC" w14:textId="02E087C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დაფიქსირდა წრფივი კავშირი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-ს პლაზმურ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კლირენსსა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კლირენსს შორის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მდგომარეობაში, რაც მიუთითებს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დაქვეითებულ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კლირენსზე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თირკმლის ფუნქციის დარღვევის მქონე პაციენტებში.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აქტივობა,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მდგომარეობაში ოდნავ იზრდება თირკმლის ფუნქციის მსუბუქი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კლირენსი 50-80 მლ/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) და საშუალო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კლირენსი 30-50 მლ/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) სიმძიმის დარღვევების  დროს  დღეში ერთხელ 4,000 სე (40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) დოზის განმეორებითი კანქვეშა ინექციის შემთხვევაში. თირკმლის ფუნქციის მძიმე დარღვევის მქონე პაციენტებში (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კლირენსი &lt;30 მლ/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),  AUC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მდგომარეობაში მნიშვნელოვნად იზრდება საშუალოდ 65%-ით დღეში ერთხელ</w:t>
      </w:r>
      <w:r w:rsidR="00E1403D">
        <w:rPr>
          <w:rFonts w:ascii="Sylfaen" w:hAnsi="Sylfaen" w:cs="Sylfaen"/>
          <w:sz w:val="24"/>
          <w:szCs w:val="24"/>
          <w:lang w:val="ka-GE"/>
        </w:rPr>
        <w:t xml:space="preserve"> 4,000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E1403D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sz w:val="24"/>
          <w:szCs w:val="24"/>
          <w:lang w:val="ka-GE"/>
        </w:rPr>
        <w:t>მგ) დოზის განმეორებითი კანქვეშა ინექციის შემთხვევაში</w:t>
      </w:r>
      <w:r w:rsidR="005E0E73">
        <w:rPr>
          <w:rFonts w:ascii="Sylfaen" w:hAnsi="Sylfaen" w:cs="Sylfaen"/>
          <w:sz w:val="24"/>
          <w:szCs w:val="24"/>
          <w:lang w:val="ka-GE"/>
        </w:rPr>
        <w:t xml:space="preserve"> (იხილეთ 4.2 და 4.4 პუნქტები)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12C45524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ჰემოდიალიზი</w:t>
      </w:r>
    </w:p>
    <w:p w14:paraId="11030C70" w14:textId="468FA358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მსგავსი იყო საკონტროლო პოპულაციის მონაცემებისა ერთჯერადად</w:t>
      </w:r>
      <w:r w:rsidR="005E0E73">
        <w:rPr>
          <w:rFonts w:ascii="Sylfaen" w:hAnsi="Sylfaen" w:cs="Sylfaen"/>
          <w:sz w:val="24"/>
          <w:szCs w:val="24"/>
          <w:lang w:val="ka-GE"/>
        </w:rPr>
        <w:t xml:space="preserve"> 25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5E0E73">
        <w:rPr>
          <w:rFonts w:ascii="Sylfaen" w:hAnsi="Sylfaen" w:cs="Sylfaen"/>
          <w:sz w:val="24"/>
          <w:szCs w:val="24"/>
          <w:lang w:val="ka-GE"/>
        </w:rPr>
        <w:t>, 50</w:t>
      </w:r>
      <w:r w:rsidRPr="00354D92">
        <w:rPr>
          <w:rFonts w:ascii="Sylfaen" w:hAnsi="Sylfaen" w:cs="Sylfaen"/>
          <w:sz w:val="24"/>
          <w:szCs w:val="24"/>
          <w:lang w:val="ka-GE"/>
        </w:rPr>
        <w:t>სე ან</w:t>
      </w:r>
      <w:r w:rsidR="005E0E73">
        <w:rPr>
          <w:rFonts w:ascii="Sylfaen" w:hAnsi="Sylfaen" w:cs="Sylfaen"/>
          <w:sz w:val="24"/>
          <w:szCs w:val="24"/>
          <w:lang w:val="ka-GE"/>
        </w:rPr>
        <w:t xml:space="preserve"> 100</w:t>
      </w:r>
      <w:r w:rsidRPr="00354D92">
        <w:rPr>
          <w:rFonts w:ascii="Sylfaen" w:hAnsi="Sylfaen" w:cs="Sylfaen"/>
          <w:sz w:val="24"/>
          <w:szCs w:val="24"/>
          <w:lang w:val="ka-GE"/>
        </w:rPr>
        <w:t>სე/კგ (0.25, 0.50 ან</w:t>
      </w:r>
      <w:r w:rsidR="005E0E73">
        <w:rPr>
          <w:rFonts w:ascii="Sylfaen" w:hAnsi="Sylfaen" w:cs="Sylfaen"/>
          <w:sz w:val="24"/>
          <w:szCs w:val="24"/>
          <w:lang w:val="ka-GE"/>
        </w:rPr>
        <w:t xml:space="preserve"> 1.0</w:t>
      </w:r>
      <w:r w:rsidRPr="00354D92">
        <w:rPr>
          <w:rFonts w:ascii="Sylfaen" w:hAnsi="Sylfaen" w:cs="Sylfaen"/>
          <w:sz w:val="24"/>
          <w:szCs w:val="24"/>
          <w:lang w:val="ka-GE"/>
        </w:rPr>
        <w:t>მგ/კგ) ინტრავენური ინექციის შემთხვევაში, თუმცა, AUC ორჯერ აღემატებოდა საკონტროლო მონაცემებს.</w:t>
      </w:r>
    </w:p>
    <w:p w14:paraId="3D00EDAB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54D92">
        <w:rPr>
          <w:rFonts w:ascii="Sylfaen" w:hAnsi="Sylfaen" w:cs="Sylfaen"/>
          <w:i/>
          <w:iCs/>
          <w:sz w:val="24"/>
          <w:szCs w:val="24"/>
          <w:lang w:val="ka-GE"/>
        </w:rPr>
        <w:t>წონა</w:t>
      </w:r>
    </w:p>
    <w:p w14:paraId="67AA8FD0" w14:textId="06B64036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დღეში ერთხელ</w:t>
      </w:r>
      <w:r w:rsidR="00C46554">
        <w:rPr>
          <w:rFonts w:ascii="Sylfaen" w:hAnsi="Sylfaen" w:cs="Sylfaen"/>
          <w:sz w:val="24"/>
          <w:szCs w:val="24"/>
          <w:lang w:val="ka-GE"/>
        </w:rPr>
        <w:t xml:space="preserve"> 150</w:t>
      </w:r>
      <w:r w:rsidRPr="00354D92">
        <w:rPr>
          <w:rFonts w:ascii="Sylfaen" w:hAnsi="Sylfaen" w:cs="Sylfaen"/>
          <w:sz w:val="24"/>
          <w:szCs w:val="24"/>
          <w:lang w:val="ka-GE"/>
        </w:rPr>
        <w:t>სე/კგ</w:t>
      </w:r>
      <w:r w:rsidR="00C46554">
        <w:rPr>
          <w:rFonts w:ascii="Sylfaen" w:hAnsi="Sylfaen" w:cs="Sylfaen"/>
          <w:sz w:val="24"/>
          <w:szCs w:val="24"/>
          <w:lang w:val="ka-GE"/>
        </w:rPr>
        <w:t xml:space="preserve">  (1.5</w:t>
      </w:r>
      <w:r w:rsidRPr="00354D92">
        <w:rPr>
          <w:rFonts w:ascii="Sylfaen" w:hAnsi="Sylfaen" w:cs="Sylfaen"/>
          <w:sz w:val="24"/>
          <w:szCs w:val="24"/>
          <w:lang w:val="ka-GE"/>
        </w:rPr>
        <w:t>მგ/კგ)  დოზის განმეორებითი კანქვეშა ინექციის შემთხვევაში,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აქტივობის საშუალო AUC ოდნავ მაღალია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მდგომარეობაში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ჭარბწონიან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ჯანმრთელ მოხალისეებში</w:t>
      </w:r>
      <w:r w:rsidR="00C46554">
        <w:rPr>
          <w:rFonts w:ascii="Sylfaen" w:hAnsi="Sylfaen" w:cs="Sylfaen"/>
          <w:sz w:val="24"/>
          <w:szCs w:val="24"/>
          <w:lang w:val="ka-GE"/>
        </w:rPr>
        <w:t xml:space="preserve"> (BMI 30-48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კგ/მ2)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არაჭარბწონიან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პირებთან შედარებით, ხოლო პლაზმური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აქტივობის მაქსიმალური დონე არ იზრდება.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ჭარბწონიან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პაციენტებში კანქვეშა ინექციისას  სხეულის წონის მიხედვით კორექტირებული კლირენსი უფრო დაბალია.</w:t>
      </w:r>
    </w:p>
    <w:p w14:paraId="155BFE79" w14:textId="3F42F3CB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354D92">
        <w:rPr>
          <w:rFonts w:ascii="Sylfaen" w:hAnsi="Sylfaen" w:cs="Sylfaen"/>
          <w:sz w:val="24"/>
          <w:szCs w:val="24"/>
          <w:lang w:val="ka-GE"/>
        </w:rPr>
        <w:t>წონის გათვალისწინების გარეშე ერთჯერადად 4,</w:t>
      </w:r>
      <w:r w:rsidR="00C46554">
        <w:rPr>
          <w:rFonts w:ascii="Sylfaen" w:hAnsi="Sylfaen" w:cs="Sylfaen"/>
          <w:sz w:val="24"/>
          <w:szCs w:val="24"/>
          <w:lang w:val="ka-GE"/>
        </w:rPr>
        <w:t>000</w:t>
      </w:r>
      <w:r w:rsidRPr="00354D92">
        <w:rPr>
          <w:rFonts w:ascii="Sylfaen" w:hAnsi="Sylfaen" w:cs="Sylfaen"/>
          <w:sz w:val="24"/>
          <w:szCs w:val="24"/>
          <w:lang w:val="ka-GE"/>
        </w:rPr>
        <w:t>სე</w:t>
      </w:r>
      <w:r w:rsidR="00C46554">
        <w:rPr>
          <w:rFonts w:ascii="Sylfaen" w:hAnsi="Sylfaen" w:cs="Sylfaen"/>
          <w:sz w:val="24"/>
          <w:szCs w:val="24"/>
          <w:lang w:val="ka-GE"/>
        </w:rPr>
        <w:t xml:space="preserve"> (40</w:t>
      </w:r>
      <w:r w:rsidRPr="00354D92">
        <w:rPr>
          <w:rFonts w:ascii="Sylfaen" w:hAnsi="Sylfaen" w:cs="Sylfaen"/>
          <w:sz w:val="24"/>
          <w:szCs w:val="24"/>
          <w:lang w:val="ka-GE"/>
        </w:rPr>
        <w:t>მგ) კანქვეშა ინექციისას, აღმოჩნდა, რომ ანტი-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აქტივობა 52%-ით მაღალია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დაბალწონიან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ქალებში (&lt;45 კგ) და 27%-ით მაღალია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დაბალწონიან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მამაკაცებში (&lt;57 კგ)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ნორმალურწონიან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სუბიექტებთან შედარებით</w:t>
      </w:r>
      <w:r w:rsidR="00C46554">
        <w:rPr>
          <w:rFonts w:ascii="Sylfaen" w:hAnsi="Sylfaen" w:cs="Sylfaen"/>
          <w:sz w:val="24"/>
          <w:szCs w:val="24"/>
          <w:lang w:val="ka-GE"/>
        </w:rPr>
        <w:t xml:space="preserve"> (იხილეთ 4.4. პუნქტი)</w:t>
      </w:r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053E2E9E" w14:textId="77777777" w:rsidR="00982F92" w:rsidRPr="005C2638" w:rsidRDefault="00982F92" w:rsidP="00982F92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5C2638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ფარმაკოკინეტიკური</w:t>
      </w:r>
      <w:proofErr w:type="spellEnd"/>
      <w:r w:rsidRPr="005C2638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ურთიერთქმედება</w:t>
      </w:r>
    </w:p>
    <w:p w14:paraId="3D8F21E4" w14:textId="77777777" w:rsidR="00982F92" w:rsidRPr="00354D92" w:rsidRDefault="00982F92" w:rsidP="00982F92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ნატრიუმისა და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თრომბოლიტიკების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გამოყენებისას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არ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.</w:t>
      </w:r>
    </w:p>
    <w:p w14:paraId="42DE7085" w14:textId="77777777" w:rsidR="00D95163" w:rsidRPr="005C2638" w:rsidRDefault="00D95163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proofErr w:type="spellEnd"/>
      <w:r w:rsidRPr="00354D92">
        <w:rPr>
          <w:rFonts w:ascii="Sylfaen" w:hAnsi="Sylfaen" w:cs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20159182" w14:textId="6A1E6C7F" w:rsidR="008E35DD" w:rsidRPr="00354D92" w:rsidRDefault="008E35DD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ანტიკოაგულანტული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ეფექტის გარდა, არ გამოვლინდა გვერდითი ეფექტები როგორც ვირთხებში, ასევე ძაღლებში 13-კვირიანი </w:t>
      </w:r>
      <w:r w:rsidR="003E7D37">
        <w:rPr>
          <w:rFonts w:ascii="Sylfaen" w:hAnsi="Sylfaen" w:cs="Sylfaen"/>
          <w:sz w:val="24"/>
          <w:szCs w:val="24"/>
          <w:lang w:val="ka-GE"/>
        </w:rPr>
        <w:t xml:space="preserve">ტოქსიკურობის 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კვლევების დროს  15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/კგ/დღეში კანქვეშა გამოყენებისას, აგრეთვე როგორც ვირთხებში, ასევე მაიმუნებში 26-კვირის განმავლობაში 10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>/კგ/დღეში ინტრავენური და კანქვეშა ინექციისას.</w:t>
      </w:r>
    </w:p>
    <w:p w14:paraId="090FD569" w14:textId="264EB068" w:rsidR="008E35DD" w:rsidRPr="00354D92" w:rsidRDefault="00BD7E08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lastRenderedPageBreak/>
        <w:t>ენოქსაპარინის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ნატრიუმმა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არ გამოავლინა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მუტაგენური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აქტივობა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კვლევებ</w:t>
      </w:r>
      <w:r w:rsidR="00012F88" w:rsidRPr="00354D92">
        <w:rPr>
          <w:rFonts w:ascii="Sylfaen" w:hAnsi="Sylfaen" w:cs="Sylfaen"/>
          <w:sz w:val="24"/>
          <w:szCs w:val="24"/>
          <w:lang w:val="ka-GE"/>
        </w:rPr>
        <w:t>ის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ეიმსის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ტესტის, თაგვის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ანალიზის დროს, </w:t>
      </w:r>
      <w:r w:rsidR="003E7D37">
        <w:rPr>
          <w:rFonts w:ascii="Sylfaen" w:hAnsi="Sylfaen" w:cs="Sylfaen"/>
          <w:sz w:val="24"/>
          <w:szCs w:val="24"/>
          <w:lang w:val="ka-GE"/>
        </w:rPr>
        <w:t>აგრეთვე</w:t>
      </w:r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კლასტოგენური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აქტივობა ადამიანებში ლიმფოციტების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ქრომოსომული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აბერაციის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კვლევისა და ვირთხის ძვლის ტვინის უჯრედებში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ქრომოსომული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აბერაციის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4D92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354D92">
        <w:rPr>
          <w:rFonts w:ascii="Sylfaen" w:hAnsi="Sylfaen" w:cs="Sylfaen"/>
          <w:sz w:val="24"/>
          <w:szCs w:val="24"/>
          <w:lang w:val="ka-GE"/>
        </w:rPr>
        <w:t xml:space="preserve"> კვლევის დროს.</w:t>
      </w:r>
    </w:p>
    <w:p w14:paraId="5BE18C9D" w14:textId="354E170B" w:rsidR="00BD7E08" w:rsidRDefault="003E7D37" w:rsidP="003E67B9">
      <w:pPr>
        <w:spacing w:after="0"/>
        <w:ind w:left="-810" w:right="-21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მაკე </w:t>
      </w:r>
      <w:r w:rsidR="00BD7E08" w:rsidRPr="00354D92">
        <w:rPr>
          <w:rFonts w:ascii="Sylfaen" w:hAnsi="Sylfaen" w:cs="Sylfaen"/>
          <w:sz w:val="24"/>
          <w:szCs w:val="24"/>
          <w:lang w:val="ka-GE"/>
        </w:rPr>
        <w:t xml:space="preserve">ვირთხებსა და კურდღლებზე ჩატარებულმა კვლევებმა </w:t>
      </w:r>
      <w:proofErr w:type="spellStart"/>
      <w:r w:rsidR="00BD7E08"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="00BD7E08"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ნატრიუმის კანქვეშა</w:t>
      </w:r>
      <w:r>
        <w:rPr>
          <w:rFonts w:ascii="Sylfaen" w:hAnsi="Sylfaen" w:cs="Sylfaen"/>
          <w:sz w:val="24"/>
          <w:szCs w:val="24"/>
          <w:lang w:val="ka-GE"/>
        </w:rPr>
        <w:t xml:space="preserve"> 30</w:t>
      </w:r>
      <w:r w:rsidR="00BD7E08" w:rsidRPr="00354D92">
        <w:rPr>
          <w:rFonts w:ascii="Sylfaen" w:hAnsi="Sylfaen" w:cs="Sylfaen"/>
          <w:sz w:val="24"/>
          <w:szCs w:val="24"/>
          <w:lang w:val="ka-GE"/>
        </w:rPr>
        <w:t xml:space="preserve">მგ/კგ/დღე-მდე დოზებით გამოყენებით არ გამოავლინა </w:t>
      </w:r>
      <w:proofErr w:type="spellStart"/>
      <w:r w:rsidR="00BD7E08" w:rsidRPr="00354D92">
        <w:rPr>
          <w:rFonts w:ascii="Sylfaen" w:hAnsi="Sylfaen" w:cs="Sylfaen"/>
          <w:sz w:val="24"/>
          <w:szCs w:val="24"/>
          <w:lang w:val="ka-GE"/>
        </w:rPr>
        <w:t>ტერატოგენურობის</w:t>
      </w:r>
      <w:proofErr w:type="spellEnd"/>
      <w:r w:rsidR="00BD7E08" w:rsidRPr="00354D92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="00BD7E08" w:rsidRPr="00354D92">
        <w:rPr>
          <w:rFonts w:ascii="Sylfaen" w:hAnsi="Sylfaen" w:cs="Sylfaen"/>
          <w:sz w:val="24"/>
          <w:szCs w:val="24"/>
          <w:lang w:val="ka-GE"/>
        </w:rPr>
        <w:t>ფეტოტოქსიკურობის</w:t>
      </w:r>
      <w:proofErr w:type="spellEnd"/>
      <w:r w:rsidR="00BD7E08" w:rsidRPr="00354D92">
        <w:rPr>
          <w:rFonts w:ascii="Sylfaen" w:hAnsi="Sylfaen" w:cs="Sylfaen"/>
          <w:sz w:val="24"/>
          <w:szCs w:val="24"/>
          <w:lang w:val="ka-GE"/>
        </w:rPr>
        <w:t xml:space="preserve"> ნიშნები. აღმოჩნდა, რომ </w:t>
      </w:r>
      <w:proofErr w:type="spellStart"/>
      <w:r w:rsidR="00BD7E08" w:rsidRPr="00354D92">
        <w:rPr>
          <w:rFonts w:ascii="Sylfaen" w:hAnsi="Sylfaen" w:cs="Sylfaen"/>
          <w:sz w:val="24"/>
          <w:szCs w:val="24"/>
          <w:lang w:val="ka-GE"/>
        </w:rPr>
        <w:t>ენოქსაპარინის</w:t>
      </w:r>
      <w:proofErr w:type="spellEnd"/>
      <w:r w:rsidR="00BD7E08" w:rsidRPr="00354D92">
        <w:rPr>
          <w:rFonts w:ascii="Sylfaen" w:hAnsi="Sylfaen" w:cs="Sylfaen"/>
          <w:sz w:val="24"/>
          <w:szCs w:val="24"/>
          <w:lang w:val="ka-GE"/>
        </w:rPr>
        <w:t xml:space="preserve"> ნატრიუმს არ აქვს არანაირი გავლენა მამრი და მდედრი ვირთხების ნაყოფიერებაზე ან </w:t>
      </w:r>
      <w:proofErr w:type="spellStart"/>
      <w:r w:rsidR="00BD7E08" w:rsidRPr="00354D92">
        <w:rPr>
          <w:rFonts w:ascii="Sylfaen" w:hAnsi="Sylfaen" w:cs="Sylfaen"/>
          <w:sz w:val="24"/>
          <w:szCs w:val="24"/>
          <w:lang w:val="ka-GE"/>
        </w:rPr>
        <w:t>რეპროდუქციულობაზე</w:t>
      </w:r>
      <w:proofErr w:type="spellEnd"/>
      <w:r w:rsidR="00BD7E08" w:rsidRPr="00354D92">
        <w:rPr>
          <w:rFonts w:ascii="Sylfaen" w:hAnsi="Sylfaen" w:cs="Sylfaen"/>
          <w:sz w:val="24"/>
          <w:szCs w:val="24"/>
          <w:lang w:val="ka-GE"/>
        </w:rPr>
        <w:t xml:space="preserve"> 20 </w:t>
      </w:r>
      <w:proofErr w:type="spellStart"/>
      <w:r w:rsidR="00BD7E08" w:rsidRPr="00354D9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BD7E08" w:rsidRPr="00354D92">
        <w:rPr>
          <w:rFonts w:ascii="Sylfaen" w:hAnsi="Sylfaen" w:cs="Sylfaen"/>
          <w:sz w:val="24"/>
          <w:szCs w:val="24"/>
          <w:lang w:val="ka-GE"/>
        </w:rPr>
        <w:t xml:space="preserve">/კგ/დღე-მდე </w:t>
      </w:r>
      <w:r>
        <w:rPr>
          <w:rFonts w:ascii="Sylfaen" w:hAnsi="Sylfaen" w:cs="Sylfaen"/>
          <w:sz w:val="24"/>
          <w:szCs w:val="24"/>
        </w:rPr>
        <w:t xml:space="preserve">SC </w:t>
      </w:r>
      <w:r w:rsidR="00BD7E08" w:rsidRPr="00354D92">
        <w:rPr>
          <w:rFonts w:ascii="Sylfaen" w:hAnsi="Sylfaen" w:cs="Sylfaen"/>
          <w:sz w:val="24"/>
          <w:szCs w:val="24"/>
          <w:lang w:val="ka-GE"/>
        </w:rPr>
        <w:t>დოზებით გამოყენების შემთხვევაში.</w:t>
      </w:r>
    </w:p>
    <w:p w14:paraId="22CAB616" w14:textId="77777777" w:rsidR="008D4740" w:rsidRPr="000551F5" w:rsidRDefault="008D4740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0551F5">
        <w:rPr>
          <w:rFonts w:ascii="Sylfaen" w:hAnsi="Sylfaen" w:cs="Sylfaen"/>
          <w:b/>
          <w:sz w:val="24"/>
          <w:szCs w:val="24"/>
          <w:lang w:val="ka-GE"/>
        </w:rPr>
        <w:t>ფარმაცევტული მონაცემები</w:t>
      </w:r>
    </w:p>
    <w:p w14:paraId="55B81D51" w14:textId="77777777" w:rsidR="008D4740" w:rsidRPr="005F33A1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0551F5">
        <w:rPr>
          <w:rFonts w:ascii="Sylfaen" w:hAnsi="Sylfaen" w:cs="Sylfaen"/>
          <w:b/>
          <w:sz w:val="24"/>
          <w:szCs w:val="24"/>
          <w:lang w:val="ka-GE"/>
        </w:rPr>
        <w:t>შემავსებლების ჩამონათვალი</w:t>
      </w:r>
    </w:p>
    <w:p w14:paraId="3C197BE3" w14:textId="77777777" w:rsidR="00A70CB7" w:rsidRDefault="008D4740" w:rsidP="009A2F1E">
      <w:pPr>
        <w:pStyle w:val="ListParagraph"/>
        <w:numPr>
          <w:ilvl w:val="0"/>
          <w:numId w:val="4"/>
        </w:numPr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A70CB7">
        <w:rPr>
          <w:rFonts w:ascii="Sylfaen" w:hAnsi="Sylfaen" w:cs="Sylfaen"/>
          <w:sz w:val="24"/>
          <w:szCs w:val="24"/>
          <w:lang w:val="ka-GE"/>
        </w:rPr>
        <w:t>საინექციო წყალი</w:t>
      </w:r>
    </w:p>
    <w:p w14:paraId="5E535DF9" w14:textId="77777777" w:rsidR="00A70CB7" w:rsidRDefault="00A70CB7" w:rsidP="009A2F1E">
      <w:pPr>
        <w:pStyle w:val="ListParagraph"/>
        <w:numPr>
          <w:ilvl w:val="0"/>
          <w:numId w:val="4"/>
        </w:numPr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A70CB7">
        <w:rPr>
          <w:rFonts w:ascii="Sylfaen" w:hAnsi="Sylfaen" w:cs="Sylfaen"/>
          <w:sz w:val="24"/>
          <w:szCs w:val="24"/>
          <w:lang w:val="ka-GE"/>
        </w:rPr>
        <w:t xml:space="preserve">ნატრიუმის </w:t>
      </w:r>
      <w:proofErr w:type="spellStart"/>
      <w:r w:rsidRPr="00A70CB7">
        <w:rPr>
          <w:rFonts w:ascii="Sylfaen" w:hAnsi="Sylfaen" w:cs="Sylfaen"/>
          <w:sz w:val="24"/>
          <w:szCs w:val="24"/>
          <w:lang w:val="ka-GE"/>
        </w:rPr>
        <w:t>ჰიდროქსიდი</w:t>
      </w:r>
      <w:proofErr w:type="spellEnd"/>
    </w:p>
    <w:p w14:paraId="51B9064B" w14:textId="5EDCF943" w:rsidR="00A70CB7" w:rsidRPr="00A70CB7" w:rsidRDefault="00A70CB7" w:rsidP="009A2F1E">
      <w:pPr>
        <w:pStyle w:val="ListParagraph"/>
        <w:numPr>
          <w:ilvl w:val="0"/>
          <w:numId w:val="4"/>
        </w:numPr>
        <w:spacing w:after="0"/>
        <w:ind w:left="-90"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A70CB7">
        <w:rPr>
          <w:rFonts w:ascii="Sylfaen" w:hAnsi="Sylfaen" w:cs="Sylfaen"/>
          <w:sz w:val="24"/>
          <w:szCs w:val="24"/>
          <w:lang w:val="ka-GE"/>
        </w:rPr>
        <w:t>მარილმჟავა</w:t>
      </w:r>
    </w:p>
    <w:p w14:paraId="09207451" w14:textId="77777777" w:rsidR="008D4740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C131C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  </w:t>
      </w:r>
    </w:p>
    <w:p w14:paraId="17DC327F" w14:textId="77777777" w:rsidR="002732DB" w:rsidRDefault="008D4740" w:rsidP="008D4740">
      <w:pPr>
        <w:spacing w:after="0"/>
        <w:ind w:left="-810"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C4779">
        <w:rPr>
          <w:rFonts w:ascii="Sylfaen" w:hAnsi="Sylfaen" w:cs="Sylfaen"/>
          <w:b/>
          <w:sz w:val="24"/>
          <w:szCs w:val="24"/>
          <w:lang w:val="ka-GE"/>
        </w:rPr>
        <w:t>კანქვეშა ინექცია</w:t>
      </w:r>
    </w:p>
    <w:p w14:paraId="3D1AEE8A" w14:textId="69CA7AF7" w:rsidR="008D4740" w:rsidRDefault="00776036" w:rsidP="008D4740">
      <w:pPr>
        <w:spacing w:after="0"/>
        <w:ind w:left="-810"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C4779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C4779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D4740" w:rsidRPr="00EC4779">
        <w:rPr>
          <w:rFonts w:ascii="Sylfaen" w:hAnsi="Sylfaen" w:cs="Sylfaen"/>
          <w:bCs/>
          <w:sz w:val="24"/>
          <w:szCs w:val="24"/>
          <w:lang w:val="ka-GE"/>
        </w:rPr>
        <w:t xml:space="preserve">არ შეურიოთ სხვა </w:t>
      </w:r>
      <w:r>
        <w:rPr>
          <w:rFonts w:ascii="Sylfaen" w:hAnsi="Sylfaen" w:cs="Sylfaen"/>
          <w:bCs/>
          <w:sz w:val="24"/>
          <w:szCs w:val="24"/>
          <w:lang w:val="ka-GE"/>
        </w:rPr>
        <w:t>სა</w:t>
      </w:r>
      <w:r w:rsidRPr="00776036">
        <w:rPr>
          <w:rFonts w:ascii="Sylfaen" w:hAnsi="Sylfaen" w:cs="Sylfaen"/>
          <w:bCs/>
          <w:sz w:val="24"/>
          <w:szCs w:val="24"/>
          <w:lang w:val="ka-GE"/>
        </w:rPr>
        <w:t>ინექცი</w:t>
      </w:r>
      <w:r>
        <w:rPr>
          <w:rFonts w:ascii="Sylfaen" w:hAnsi="Sylfaen" w:cs="Sylfaen"/>
          <w:bCs/>
          <w:sz w:val="24"/>
          <w:szCs w:val="24"/>
          <w:lang w:val="ka-GE"/>
        </w:rPr>
        <w:t>ო</w:t>
      </w:r>
      <w:r w:rsidRPr="00776036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სა</w:t>
      </w:r>
      <w:r w:rsidRPr="00776036">
        <w:rPr>
          <w:rFonts w:ascii="Sylfaen" w:hAnsi="Sylfaen" w:cs="Sylfaen"/>
          <w:bCs/>
          <w:sz w:val="24"/>
          <w:szCs w:val="24"/>
          <w:lang w:val="ka-GE"/>
        </w:rPr>
        <w:t>ინფუზი</w:t>
      </w:r>
      <w:r>
        <w:rPr>
          <w:rFonts w:ascii="Sylfaen" w:hAnsi="Sylfaen" w:cs="Sylfaen"/>
          <w:bCs/>
          <w:sz w:val="24"/>
          <w:szCs w:val="24"/>
          <w:lang w:val="ka-GE"/>
        </w:rPr>
        <w:t>ო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ხსნარებს.</w:t>
      </w:r>
    </w:p>
    <w:p w14:paraId="35FD9387" w14:textId="201E323A" w:rsidR="002732DB" w:rsidRDefault="008D4740" w:rsidP="008D4740">
      <w:pPr>
        <w:spacing w:after="0"/>
        <w:ind w:left="-810"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C4779">
        <w:rPr>
          <w:rFonts w:ascii="Sylfaen" w:hAnsi="Sylfaen" w:cs="Sylfaen"/>
          <w:b/>
          <w:sz w:val="24"/>
          <w:szCs w:val="24"/>
          <w:lang w:val="ka-GE"/>
        </w:rPr>
        <w:t>ინტრავენური (</w:t>
      </w:r>
      <w:proofErr w:type="spellStart"/>
      <w:r w:rsidRPr="00EC4779">
        <w:rPr>
          <w:rFonts w:ascii="Sylfaen" w:hAnsi="Sylfaen" w:cs="Sylfaen"/>
          <w:b/>
          <w:sz w:val="24"/>
          <w:szCs w:val="24"/>
          <w:lang w:val="ka-GE"/>
        </w:rPr>
        <w:t>ბოლუსური</w:t>
      </w:r>
      <w:proofErr w:type="spellEnd"/>
      <w:r w:rsidRPr="00EC4779">
        <w:rPr>
          <w:rFonts w:ascii="Sylfaen" w:hAnsi="Sylfaen" w:cs="Sylfaen"/>
          <w:b/>
          <w:sz w:val="24"/>
          <w:szCs w:val="24"/>
          <w:lang w:val="ka-GE"/>
        </w:rPr>
        <w:t>) ინექცია</w:t>
      </w:r>
      <w:r w:rsidR="002732DB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EC4779">
        <w:rPr>
          <w:rFonts w:ascii="Sylfaen" w:hAnsi="Sylfaen" w:cs="Sylfaen"/>
          <w:b/>
          <w:sz w:val="24"/>
          <w:szCs w:val="24"/>
          <w:lang w:val="ka-GE"/>
        </w:rPr>
        <w:t>მხოლოდ მწვავე STEMI-ის ჩვენების დროს</w:t>
      </w:r>
      <w:r w:rsidR="00376DFC">
        <w:rPr>
          <w:rFonts w:ascii="Sylfaen" w:hAnsi="Sylfaen" w:cs="Sylfaen"/>
          <w:b/>
          <w:sz w:val="24"/>
          <w:szCs w:val="24"/>
          <w:lang w:val="ka-GE"/>
        </w:rPr>
        <w:t>.</w:t>
      </w:r>
    </w:p>
    <w:p w14:paraId="4D3DF6EE" w14:textId="15F36886" w:rsidR="008D4740" w:rsidRPr="00EC4779" w:rsidRDefault="008D4740" w:rsidP="008D4740">
      <w:pPr>
        <w:spacing w:after="0"/>
        <w:ind w:left="-810"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C4779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proofErr w:type="spellEnd"/>
      <w:r w:rsidRPr="00EC4779">
        <w:rPr>
          <w:rFonts w:ascii="Sylfaen" w:hAnsi="Sylfaen" w:cs="Sylfaen"/>
          <w:bCs/>
          <w:sz w:val="24"/>
          <w:szCs w:val="24"/>
          <w:lang w:val="ka-GE"/>
        </w:rPr>
        <w:t xml:space="preserve"> ნატრიუმის უსაფრთხოდ შეყვანა შესაძლებელია ფიზიოლოგიურ ხსნართან (0.9%) ან 5% </w:t>
      </w:r>
      <w:proofErr w:type="spellStart"/>
      <w:r w:rsidRPr="00EC4779">
        <w:rPr>
          <w:rFonts w:ascii="Sylfaen" w:hAnsi="Sylfaen" w:cs="Sylfaen"/>
          <w:bCs/>
          <w:sz w:val="24"/>
          <w:szCs w:val="24"/>
          <w:lang w:val="ka-GE"/>
        </w:rPr>
        <w:t>დექსტროზის</w:t>
      </w:r>
      <w:proofErr w:type="spellEnd"/>
      <w:r w:rsidRPr="00EC4779">
        <w:rPr>
          <w:rFonts w:ascii="Sylfaen" w:hAnsi="Sylfaen" w:cs="Sylfaen"/>
          <w:bCs/>
          <w:sz w:val="24"/>
          <w:szCs w:val="24"/>
          <w:lang w:val="ka-GE"/>
        </w:rPr>
        <w:t xml:space="preserve"> ხსნართან ერთად.</w:t>
      </w:r>
    </w:p>
    <w:p w14:paraId="5D36D749" w14:textId="0EE4B412" w:rsidR="008D4740" w:rsidRPr="00EC4779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C4779">
        <w:rPr>
          <w:rFonts w:ascii="Sylfaen" w:hAnsi="Sylfaen" w:cs="Sylfaen"/>
          <w:b/>
          <w:sz w:val="24"/>
          <w:szCs w:val="24"/>
          <w:lang w:val="ka-GE"/>
        </w:rPr>
        <w:t xml:space="preserve">ვარგისობის ვადა: </w:t>
      </w:r>
      <w:r w:rsidR="00776036">
        <w:rPr>
          <w:rFonts w:ascii="Sylfaen" w:hAnsi="Sylfaen" w:cs="Sylfaen"/>
          <w:bCs/>
          <w:sz w:val="24"/>
          <w:szCs w:val="24"/>
          <w:lang w:val="ka-GE"/>
        </w:rPr>
        <w:t>30</w:t>
      </w:r>
      <w:r w:rsidRPr="00EC4779">
        <w:rPr>
          <w:rFonts w:ascii="Sylfaen" w:hAnsi="Sylfaen" w:cs="Sylfaen"/>
          <w:bCs/>
          <w:sz w:val="24"/>
          <w:szCs w:val="24"/>
          <w:lang w:val="ka-GE"/>
        </w:rPr>
        <w:t xml:space="preserve"> თვე</w:t>
      </w:r>
    </w:p>
    <w:p w14:paraId="1BEDE8A8" w14:textId="77777777" w:rsidR="008D4740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853DF">
        <w:rPr>
          <w:rFonts w:ascii="Sylfaen" w:hAnsi="Sylfaen" w:cs="Sylfaen"/>
          <w:b/>
          <w:sz w:val="24"/>
          <w:szCs w:val="24"/>
          <w:lang w:val="ka-GE"/>
        </w:rPr>
        <w:t xml:space="preserve">შენახვის  განსაკუთრებული პირობები </w:t>
      </w:r>
    </w:p>
    <w:p w14:paraId="11034668" w14:textId="58AA7910" w:rsidR="008D4740" w:rsidRPr="00EC4779" w:rsidRDefault="008D4740" w:rsidP="008D4740">
      <w:pPr>
        <w:spacing w:after="0"/>
        <w:ind w:left="-810"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C4779">
        <w:rPr>
          <w:rFonts w:ascii="Sylfaen" w:hAnsi="Sylfaen" w:cs="Sylfaen"/>
          <w:bCs/>
          <w:sz w:val="24"/>
          <w:szCs w:val="24"/>
          <w:lang w:val="ka-GE"/>
        </w:rPr>
        <w:t>შეინახეთ არაუმეტეს 25</w:t>
      </w:r>
      <w:r w:rsidR="00776036" w:rsidRPr="00776036">
        <w:rPr>
          <w:rFonts w:ascii="Sylfaen" w:hAnsi="Sylfaen" w:cs="Sylfaen"/>
          <w:bCs/>
          <w:sz w:val="24"/>
          <w:szCs w:val="24"/>
          <w:lang w:val="ka-GE"/>
        </w:rPr>
        <w:t>°C</w:t>
      </w:r>
      <w:r w:rsidRPr="00EC4779">
        <w:rPr>
          <w:rFonts w:ascii="Sylfaen" w:hAnsi="Sylfaen" w:cs="Sylfaen"/>
          <w:bCs/>
          <w:sz w:val="24"/>
          <w:szCs w:val="24"/>
          <w:lang w:val="ka-GE"/>
        </w:rPr>
        <w:t xml:space="preserve"> ტემპერატურაზე. არ </w:t>
      </w:r>
      <w:proofErr w:type="spellStart"/>
      <w:r w:rsidRPr="00EC4779">
        <w:rPr>
          <w:rFonts w:ascii="Sylfaen" w:hAnsi="Sylfaen" w:cs="Sylfaen"/>
          <w:bCs/>
          <w:sz w:val="24"/>
          <w:szCs w:val="24"/>
          <w:lang w:val="ka-GE"/>
        </w:rPr>
        <w:t>გაყინოთ</w:t>
      </w:r>
      <w:proofErr w:type="spellEnd"/>
      <w:r w:rsidRPr="00EC4779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8F45F52" w14:textId="77777777" w:rsidR="008D4740" w:rsidRPr="00EC4779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C4779">
        <w:rPr>
          <w:rFonts w:ascii="Sylfaen" w:hAnsi="Sylfaen" w:cs="Sylfaen"/>
          <w:b/>
          <w:sz w:val="24"/>
          <w:szCs w:val="24"/>
          <w:lang w:val="ka-GE"/>
        </w:rPr>
        <w:t>შეფუთვა</w:t>
      </w:r>
    </w:p>
    <w:p w14:paraId="77BB4859" w14:textId="56158763" w:rsidR="00776036" w:rsidRDefault="00C16BCA" w:rsidP="008D4740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61F4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461F42">
        <w:rPr>
          <w:rFonts w:ascii="Sylfaen" w:hAnsi="Sylfaen"/>
          <w:sz w:val="24"/>
          <w:szCs w:val="24"/>
          <w:lang w:val="ka-GE"/>
        </w:rPr>
        <w:t xml:space="preserve"> ნატრიუმის საინექციო ხსნარი</w:t>
      </w:r>
      <w:r w:rsidRPr="00461F42">
        <w:rPr>
          <w:rFonts w:ascii="Sylfaen" w:hAnsi="Sylfaen"/>
          <w:sz w:val="24"/>
          <w:szCs w:val="24"/>
        </w:rPr>
        <w:t xml:space="preserve"> </w:t>
      </w:r>
      <w:r w:rsidRPr="00461F42">
        <w:rPr>
          <w:rFonts w:ascii="Sylfaen" w:hAnsi="Sylfaen"/>
          <w:sz w:val="24"/>
          <w:szCs w:val="24"/>
          <w:lang w:val="ka-GE"/>
        </w:rPr>
        <w:t xml:space="preserve">USP </w:t>
      </w:r>
      <w:r>
        <w:rPr>
          <w:rFonts w:ascii="Sylfaen" w:hAnsi="Sylfaen"/>
          <w:sz w:val="24"/>
          <w:szCs w:val="24"/>
        </w:rPr>
        <w:t>6</w:t>
      </w:r>
      <w:r w:rsidR="00DA03BA">
        <w:rPr>
          <w:rFonts w:ascii="Sylfaen" w:hAnsi="Sylfaen"/>
          <w:sz w:val="24"/>
          <w:szCs w:val="24"/>
          <w:lang w:val="ka-GE"/>
        </w:rPr>
        <w:t>0</w:t>
      </w:r>
      <w:r w:rsidRPr="00461F42">
        <w:rPr>
          <w:rFonts w:ascii="Sylfaen" w:hAnsi="Sylfaen"/>
          <w:sz w:val="24"/>
          <w:szCs w:val="24"/>
          <w:lang w:val="ka-GE"/>
        </w:rPr>
        <w:t>მგ/0</w:t>
      </w:r>
      <w:r w:rsidRPr="00461F42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>6</w:t>
      </w:r>
      <w:r w:rsidRPr="00461F42">
        <w:rPr>
          <w:rFonts w:ascii="Sylfaen" w:hAnsi="Sylfaen"/>
          <w:sz w:val="24"/>
          <w:szCs w:val="24"/>
          <w:lang w:val="ka-GE"/>
        </w:rPr>
        <w:t>მლ</w:t>
      </w:r>
      <w:r w:rsidR="000513B7">
        <w:rPr>
          <w:rFonts w:ascii="Sylfaen" w:hAnsi="Sylfaen"/>
          <w:sz w:val="24"/>
          <w:szCs w:val="24"/>
          <w:lang w:val="ka-GE"/>
        </w:rPr>
        <w:t xml:space="preserve"> </w:t>
      </w:r>
      <w:r w:rsidR="000513B7" w:rsidRPr="000513B7">
        <w:rPr>
          <w:rFonts w:ascii="Sylfaen" w:hAnsi="Sylfaen"/>
          <w:sz w:val="24"/>
          <w:szCs w:val="24"/>
          <w:lang w:val="ka-GE"/>
        </w:rPr>
        <w:t xml:space="preserve">დაფასოებულია ერთჯერადი გამოყენების </w:t>
      </w:r>
      <w:proofErr w:type="spellStart"/>
      <w:r w:rsidR="001822EE">
        <w:rPr>
          <w:rFonts w:ascii="Sylfaen" w:hAnsi="Sylfaen"/>
          <w:sz w:val="24"/>
          <w:szCs w:val="24"/>
          <w:lang w:val="ka-GE"/>
        </w:rPr>
        <w:t>გრადუირებულ</w:t>
      </w:r>
      <w:proofErr w:type="spellEnd"/>
      <w:r w:rsidR="001822EE">
        <w:rPr>
          <w:rFonts w:ascii="Sylfaen" w:hAnsi="Sylfaen"/>
          <w:sz w:val="24"/>
          <w:szCs w:val="24"/>
          <w:lang w:val="ka-GE"/>
        </w:rPr>
        <w:t xml:space="preserve"> </w:t>
      </w:r>
      <w:r w:rsidR="000513B7" w:rsidRPr="000513B7">
        <w:rPr>
          <w:rFonts w:ascii="Sylfaen" w:hAnsi="Sylfaen"/>
          <w:sz w:val="24"/>
          <w:szCs w:val="24"/>
          <w:lang w:val="ka-GE"/>
        </w:rPr>
        <w:t>წინასწარ შევსებულ შპრიცებში (</w:t>
      </w:r>
      <w:r w:rsidR="00961ABD">
        <w:rPr>
          <w:rFonts w:ascii="Sylfaen" w:hAnsi="Sylfaen"/>
          <w:sz w:val="24"/>
          <w:szCs w:val="24"/>
          <w:lang w:val="ka-GE"/>
        </w:rPr>
        <w:t>1</w:t>
      </w:r>
      <w:r w:rsidR="000513B7" w:rsidRPr="000513B7">
        <w:rPr>
          <w:rFonts w:ascii="Sylfaen" w:hAnsi="Sylfaen"/>
          <w:sz w:val="24"/>
          <w:szCs w:val="24"/>
          <w:lang w:val="ka-GE"/>
        </w:rPr>
        <w:t>მლ</w:t>
      </w:r>
      <w:r w:rsidR="00961ABD">
        <w:rPr>
          <w:rFonts w:ascii="Sylfaen" w:hAnsi="Sylfaen"/>
          <w:sz w:val="24"/>
          <w:szCs w:val="24"/>
          <w:lang w:val="ka-GE"/>
        </w:rPr>
        <w:t xml:space="preserve"> </w:t>
      </w:r>
      <w:r w:rsidR="00961ABD" w:rsidRPr="000513B7">
        <w:rPr>
          <w:rFonts w:ascii="Sylfaen" w:hAnsi="Sylfaen"/>
          <w:sz w:val="24"/>
          <w:szCs w:val="24"/>
          <w:lang w:val="ka-GE"/>
        </w:rPr>
        <w:t>PFS</w:t>
      </w:r>
      <w:r w:rsidR="000513B7" w:rsidRPr="000513B7">
        <w:rPr>
          <w:rFonts w:ascii="Sylfaen" w:hAnsi="Sylfaen"/>
          <w:sz w:val="24"/>
          <w:szCs w:val="24"/>
          <w:lang w:val="ka-GE"/>
        </w:rPr>
        <w:t xml:space="preserve">), </w:t>
      </w:r>
      <w:r w:rsidR="00F91E10">
        <w:rPr>
          <w:rFonts w:ascii="Sylfaen" w:hAnsi="Sylfaen"/>
          <w:bCs/>
          <w:sz w:val="24"/>
          <w:szCs w:val="24"/>
          <w:lang w:val="ka-GE"/>
        </w:rPr>
        <w:t>ერთი</w:t>
      </w:r>
      <w:r w:rsidR="00F91E10" w:rsidRPr="005E78F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0513B7" w:rsidRPr="000513B7">
        <w:rPr>
          <w:rFonts w:ascii="Sylfaen" w:hAnsi="Sylfaen"/>
          <w:sz w:val="24"/>
          <w:szCs w:val="24"/>
          <w:lang w:val="ka-GE"/>
        </w:rPr>
        <w:t xml:space="preserve">წინასწარ შევსებული შპრიცი დაფასოებულია </w:t>
      </w:r>
      <w:proofErr w:type="spellStart"/>
      <w:r w:rsidR="000513B7" w:rsidRPr="000513B7">
        <w:rPr>
          <w:rFonts w:ascii="Sylfaen" w:hAnsi="Sylfaen"/>
          <w:sz w:val="24"/>
          <w:szCs w:val="24"/>
          <w:lang w:val="ka-GE"/>
        </w:rPr>
        <w:t>Alu</w:t>
      </w:r>
      <w:proofErr w:type="spellEnd"/>
      <w:r w:rsidR="000513B7" w:rsidRPr="000513B7">
        <w:rPr>
          <w:rFonts w:ascii="Sylfaen" w:hAnsi="Sylfaen"/>
          <w:sz w:val="24"/>
          <w:szCs w:val="24"/>
          <w:lang w:val="ka-GE"/>
        </w:rPr>
        <w:t xml:space="preserve">-PVC </w:t>
      </w:r>
      <w:r w:rsidR="00F91E10">
        <w:rPr>
          <w:rFonts w:ascii="Sylfaen" w:hAnsi="Sylfaen"/>
          <w:sz w:val="24"/>
          <w:szCs w:val="24"/>
          <w:lang w:val="ka-GE"/>
        </w:rPr>
        <w:t>ბლისტერშ</w:t>
      </w:r>
      <w:r w:rsidR="000513B7" w:rsidRPr="000513B7">
        <w:rPr>
          <w:rFonts w:ascii="Sylfaen" w:hAnsi="Sylfaen"/>
          <w:sz w:val="24"/>
          <w:szCs w:val="24"/>
          <w:lang w:val="ka-GE"/>
        </w:rPr>
        <w:t>ი.</w:t>
      </w:r>
      <w:r w:rsidR="001822EE">
        <w:rPr>
          <w:rFonts w:ascii="Sylfaen" w:hAnsi="Sylfaen"/>
          <w:sz w:val="24"/>
          <w:szCs w:val="24"/>
          <w:lang w:val="ka-GE"/>
        </w:rPr>
        <w:t xml:space="preserve"> </w:t>
      </w:r>
      <w:r w:rsidR="001822EE" w:rsidRPr="001822EE">
        <w:rPr>
          <w:rFonts w:ascii="Sylfaen" w:hAnsi="Sylfaen"/>
          <w:sz w:val="24"/>
          <w:szCs w:val="24"/>
          <w:lang w:val="ka-GE"/>
        </w:rPr>
        <w:t>ერთი ბლისტერი ინსტრუქციასთან ერთად მოთავსებულია შიდა შეფუთვის მუყაოს კოლოფში. ათი ასეთი მუყაოს კოლოფი მოთავსებულია ერთ გარე შეფუთვის მუყაოს კოლოფში.</w:t>
      </w:r>
    </w:p>
    <w:p w14:paraId="1F245B10" w14:textId="77777777" w:rsidR="008D4740" w:rsidRDefault="008D4740" w:rsidP="009A2F1E">
      <w:pPr>
        <w:pStyle w:val="ListParagraph"/>
        <w:numPr>
          <w:ilvl w:val="1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43014">
        <w:rPr>
          <w:rFonts w:ascii="Sylfaen" w:hAnsi="Sylfaen" w:cs="Sylfaen"/>
          <w:b/>
          <w:sz w:val="24"/>
          <w:szCs w:val="24"/>
          <w:lang w:val="ka-GE"/>
        </w:rPr>
        <w:t>ნარჩენების განკარგვა</w:t>
      </w:r>
    </w:p>
    <w:p w14:paraId="6D4AB5F0" w14:textId="4179A686" w:rsidR="00DA03BA" w:rsidRPr="00D56B54" w:rsidRDefault="00DA03BA" w:rsidP="008D4740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61F42">
        <w:rPr>
          <w:rFonts w:ascii="Sylfaen" w:hAnsi="Sylfaen"/>
          <w:sz w:val="24"/>
          <w:szCs w:val="24"/>
          <w:lang w:val="ka-GE"/>
        </w:rPr>
        <w:t>ენოქსაპარინის</w:t>
      </w:r>
      <w:proofErr w:type="spellEnd"/>
      <w:r w:rsidRPr="00461F42">
        <w:rPr>
          <w:rFonts w:ascii="Sylfaen" w:hAnsi="Sylfaen"/>
          <w:sz w:val="24"/>
          <w:szCs w:val="24"/>
          <w:lang w:val="ka-GE"/>
        </w:rPr>
        <w:t xml:space="preserve"> ნატრიუმის საინექციო ხსნარი</w:t>
      </w:r>
      <w:r w:rsidRPr="00461F42">
        <w:rPr>
          <w:rFonts w:ascii="Sylfaen" w:hAnsi="Sylfaen"/>
          <w:sz w:val="24"/>
          <w:szCs w:val="24"/>
        </w:rPr>
        <w:t xml:space="preserve"> </w:t>
      </w:r>
      <w:r w:rsidRPr="00461F42">
        <w:rPr>
          <w:rFonts w:ascii="Sylfaen" w:hAnsi="Sylfaen"/>
          <w:sz w:val="24"/>
          <w:szCs w:val="24"/>
          <w:lang w:val="ka-GE"/>
        </w:rPr>
        <w:t xml:space="preserve">USP </w:t>
      </w:r>
      <w:r>
        <w:rPr>
          <w:rFonts w:ascii="Sylfaen" w:hAnsi="Sylfaen"/>
          <w:sz w:val="24"/>
          <w:szCs w:val="24"/>
        </w:rPr>
        <w:t>6</w:t>
      </w:r>
      <w:r>
        <w:rPr>
          <w:rFonts w:ascii="Sylfaen" w:hAnsi="Sylfaen"/>
          <w:sz w:val="24"/>
          <w:szCs w:val="24"/>
          <w:lang w:val="ka-GE"/>
        </w:rPr>
        <w:t>0</w:t>
      </w:r>
      <w:r w:rsidRPr="00461F42">
        <w:rPr>
          <w:rFonts w:ascii="Sylfaen" w:hAnsi="Sylfaen"/>
          <w:sz w:val="24"/>
          <w:szCs w:val="24"/>
          <w:lang w:val="ka-GE"/>
        </w:rPr>
        <w:t>მგ/0</w:t>
      </w:r>
      <w:r w:rsidRPr="00461F42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>6</w:t>
      </w:r>
      <w:r w:rsidRPr="00461F42">
        <w:rPr>
          <w:rFonts w:ascii="Sylfaen" w:hAnsi="Sylfaen"/>
          <w:sz w:val="24"/>
          <w:szCs w:val="24"/>
          <w:lang w:val="ka-GE"/>
        </w:rPr>
        <w:t>მლ</w:t>
      </w:r>
      <w:r w:rsidR="003241DD">
        <w:rPr>
          <w:rFonts w:ascii="Sylfaen" w:hAnsi="Sylfaen"/>
          <w:sz w:val="24"/>
          <w:szCs w:val="24"/>
        </w:rPr>
        <w:t xml:space="preserve"> </w:t>
      </w:r>
      <w:proofErr w:type="spellStart"/>
      <w:r w:rsidR="003241DD" w:rsidRPr="003241DD">
        <w:rPr>
          <w:rFonts w:ascii="Sylfaen" w:hAnsi="Sylfaen"/>
          <w:sz w:val="24"/>
          <w:szCs w:val="24"/>
        </w:rPr>
        <w:t>წინასწარ</w:t>
      </w:r>
      <w:proofErr w:type="spellEnd"/>
      <w:r w:rsidR="003241DD" w:rsidRPr="003241DD">
        <w:rPr>
          <w:rFonts w:ascii="Sylfaen" w:hAnsi="Sylfaen"/>
          <w:sz w:val="24"/>
          <w:szCs w:val="24"/>
        </w:rPr>
        <w:t xml:space="preserve"> </w:t>
      </w:r>
      <w:proofErr w:type="spellStart"/>
      <w:r w:rsidR="002732DB">
        <w:rPr>
          <w:rFonts w:ascii="Sylfaen" w:hAnsi="Sylfaen"/>
          <w:sz w:val="24"/>
          <w:szCs w:val="24"/>
        </w:rPr>
        <w:t>შევსებულ</w:t>
      </w:r>
      <w:proofErr w:type="spellEnd"/>
      <w:r w:rsidR="003241DD" w:rsidRPr="003241DD">
        <w:rPr>
          <w:rFonts w:ascii="Sylfaen" w:hAnsi="Sylfaen"/>
          <w:sz w:val="24"/>
          <w:szCs w:val="24"/>
        </w:rPr>
        <w:t xml:space="preserve"> </w:t>
      </w:r>
      <w:proofErr w:type="spellStart"/>
      <w:r w:rsidR="003241DD" w:rsidRPr="003241DD">
        <w:rPr>
          <w:rFonts w:ascii="Sylfaen" w:hAnsi="Sylfaen"/>
          <w:sz w:val="24"/>
          <w:szCs w:val="24"/>
        </w:rPr>
        <w:t>შპრიცებ</w:t>
      </w:r>
      <w:proofErr w:type="spellEnd"/>
      <w:r w:rsidR="002732DB">
        <w:rPr>
          <w:rFonts w:ascii="Sylfaen" w:hAnsi="Sylfaen"/>
          <w:sz w:val="24"/>
          <w:szCs w:val="24"/>
          <w:lang w:val="ka-GE"/>
        </w:rPr>
        <w:t>შ</w:t>
      </w:r>
      <w:r w:rsidR="003241DD" w:rsidRPr="003241DD">
        <w:rPr>
          <w:rFonts w:ascii="Sylfaen" w:hAnsi="Sylfaen"/>
          <w:sz w:val="24"/>
          <w:szCs w:val="24"/>
        </w:rPr>
        <w:t xml:space="preserve">ი </w:t>
      </w:r>
      <w:proofErr w:type="spellStart"/>
      <w:r w:rsidR="003241DD" w:rsidRPr="003241DD">
        <w:rPr>
          <w:rFonts w:ascii="Sylfaen" w:hAnsi="Sylfaen"/>
          <w:sz w:val="24"/>
          <w:szCs w:val="24"/>
        </w:rPr>
        <w:t>განკუთვნილია</w:t>
      </w:r>
      <w:proofErr w:type="spellEnd"/>
      <w:r w:rsidR="003241DD" w:rsidRPr="003241DD">
        <w:rPr>
          <w:rFonts w:ascii="Sylfaen" w:hAnsi="Sylfaen"/>
          <w:sz w:val="24"/>
          <w:szCs w:val="24"/>
        </w:rPr>
        <w:t xml:space="preserve"> </w:t>
      </w:r>
      <w:proofErr w:type="spellStart"/>
      <w:r w:rsidR="003241DD" w:rsidRPr="003241DD">
        <w:rPr>
          <w:rFonts w:ascii="Sylfaen" w:hAnsi="Sylfaen"/>
          <w:sz w:val="24"/>
          <w:szCs w:val="24"/>
        </w:rPr>
        <w:t>დაუყოვნებლივი</w:t>
      </w:r>
      <w:proofErr w:type="spellEnd"/>
      <w:r w:rsidR="003241DD" w:rsidRPr="003241DD">
        <w:rPr>
          <w:rFonts w:ascii="Sylfaen" w:hAnsi="Sylfaen"/>
          <w:sz w:val="24"/>
          <w:szCs w:val="24"/>
        </w:rPr>
        <w:t xml:space="preserve"> </w:t>
      </w:r>
      <w:proofErr w:type="spellStart"/>
      <w:r w:rsidR="003241DD" w:rsidRPr="003241DD">
        <w:rPr>
          <w:rFonts w:ascii="Sylfaen" w:hAnsi="Sylfaen"/>
          <w:sz w:val="24"/>
          <w:szCs w:val="24"/>
        </w:rPr>
        <w:t>გამოყენებისთვის</w:t>
      </w:r>
      <w:proofErr w:type="spellEnd"/>
      <w:r w:rsidR="003241DD" w:rsidRPr="003241DD">
        <w:rPr>
          <w:rFonts w:ascii="Sylfaen" w:hAnsi="Sylfaen"/>
          <w:sz w:val="24"/>
          <w:szCs w:val="24"/>
        </w:rPr>
        <w:t>.</w:t>
      </w:r>
      <w:r w:rsidR="004E3A50">
        <w:rPr>
          <w:rFonts w:ascii="Sylfaen" w:hAnsi="Sylfaen"/>
          <w:sz w:val="24"/>
          <w:szCs w:val="24"/>
          <w:lang w:val="ka-GE"/>
        </w:rPr>
        <w:t xml:space="preserve"> </w:t>
      </w:r>
      <w:r w:rsidR="004E3A50" w:rsidRPr="004E3A50">
        <w:rPr>
          <w:rFonts w:ascii="Sylfaen" w:hAnsi="Sylfaen"/>
          <w:sz w:val="24"/>
          <w:szCs w:val="24"/>
          <w:lang w:val="ka-GE"/>
        </w:rPr>
        <w:t>გამოიყენეთ მხოლოდ გამჭვირვალე, უფერო</w:t>
      </w:r>
      <w:r w:rsidR="004E3A50">
        <w:rPr>
          <w:rFonts w:ascii="Sylfaen" w:hAnsi="Sylfaen"/>
          <w:sz w:val="24"/>
          <w:szCs w:val="24"/>
          <w:lang w:val="ka-GE"/>
        </w:rPr>
        <w:t xml:space="preserve"> ან </w:t>
      </w:r>
      <w:r w:rsidR="004E3A50" w:rsidRPr="004E3A50">
        <w:rPr>
          <w:rFonts w:ascii="Sylfaen" w:hAnsi="Sylfaen"/>
          <w:sz w:val="24"/>
          <w:szCs w:val="24"/>
          <w:lang w:val="ka-GE"/>
        </w:rPr>
        <w:t>მოყვითალო ფერის ხსნარი.</w:t>
      </w:r>
      <w:r w:rsidR="008C1F91">
        <w:rPr>
          <w:rFonts w:ascii="Sylfaen" w:hAnsi="Sylfaen"/>
          <w:sz w:val="24"/>
          <w:szCs w:val="24"/>
        </w:rPr>
        <w:t xml:space="preserve"> </w:t>
      </w:r>
      <w:proofErr w:type="spellStart"/>
      <w:r w:rsidR="008C1F91" w:rsidRPr="008C1F91">
        <w:rPr>
          <w:rFonts w:ascii="Sylfaen" w:hAnsi="Sylfaen"/>
          <w:sz w:val="24"/>
          <w:szCs w:val="24"/>
        </w:rPr>
        <w:t>გამოყენების</w:t>
      </w:r>
      <w:proofErr w:type="spellEnd"/>
      <w:r w:rsidR="008C1F91" w:rsidRPr="008C1F91">
        <w:rPr>
          <w:rFonts w:ascii="Sylfaen" w:hAnsi="Sylfaen"/>
          <w:sz w:val="24"/>
          <w:szCs w:val="24"/>
        </w:rPr>
        <w:t xml:space="preserve"> </w:t>
      </w:r>
      <w:proofErr w:type="spellStart"/>
      <w:r w:rsidR="008C1F91" w:rsidRPr="008C1F91">
        <w:rPr>
          <w:rFonts w:ascii="Sylfaen" w:hAnsi="Sylfaen"/>
          <w:sz w:val="24"/>
          <w:szCs w:val="24"/>
        </w:rPr>
        <w:t>ინსტრუქცია</w:t>
      </w:r>
      <w:proofErr w:type="spellEnd"/>
      <w:r w:rsidR="008C1F91" w:rsidRPr="008C1F91">
        <w:rPr>
          <w:rFonts w:ascii="Sylfaen" w:hAnsi="Sylfaen"/>
          <w:sz w:val="24"/>
          <w:szCs w:val="24"/>
        </w:rPr>
        <w:t xml:space="preserve"> </w:t>
      </w:r>
      <w:proofErr w:type="spellStart"/>
      <w:r w:rsidR="008C1F91" w:rsidRPr="008C1F91">
        <w:rPr>
          <w:rFonts w:ascii="Sylfaen" w:hAnsi="Sylfaen"/>
          <w:sz w:val="24"/>
          <w:szCs w:val="24"/>
        </w:rPr>
        <w:t>მოთავსებულია</w:t>
      </w:r>
      <w:proofErr w:type="spellEnd"/>
      <w:r w:rsidR="008C1F91" w:rsidRPr="008C1F91">
        <w:rPr>
          <w:rFonts w:ascii="Sylfaen" w:hAnsi="Sylfaen"/>
          <w:sz w:val="24"/>
          <w:szCs w:val="24"/>
        </w:rPr>
        <w:t xml:space="preserve"> </w:t>
      </w:r>
      <w:proofErr w:type="spellStart"/>
      <w:r w:rsidR="008C1F91" w:rsidRPr="008C1F91">
        <w:rPr>
          <w:rFonts w:ascii="Sylfaen" w:hAnsi="Sylfaen"/>
          <w:sz w:val="24"/>
          <w:szCs w:val="24"/>
        </w:rPr>
        <w:t>შეფუთვაში</w:t>
      </w:r>
      <w:proofErr w:type="spellEnd"/>
      <w:r w:rsidR="008C1F91" w:rsidRPr="008C1F91">
        <w:rPr>
          <w:rFonts w:ascii="Sylfaen" w:hAnsi="Sylfaen"/>
          <w:sz w:val="24"/>
          <w:szCs w:val="24"/>
        </w:rPr>
        <w:t>.</w:t>
      </w:r>
      <w:r w:rsidR="00D56B54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D56B54">
        <w:rPr>
          <w:rFonts w:ascii="Sylfaen" w:hAnsi="Sylfaen"/>
          <w:sz w:val="24"/>
          <w:szCs w:val="24"/>
        </w:rPr>
        <w:t>თითოეული</w:t>
      </w:r>
      <w:proofErr w:type="spellEnd"/>
      <w:r w:rsidR="00D56B54" w:rsidRPr="00D56B54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D56B54">
        <w:rPr>
          <w:rFonts w:ascii="Sylfaen" w:hAnsi="Sylfaen"/>
          <w:sz w:val="24"/>
          <w:szCs w:val="24"/>
        </w:rPr>
        <w:t>შპრიცი</w:t>
      </w:r>
      <w:proofErr w:type="spellEnd"/>
      <w:r w:rsidR="00D56B54" w:rsidRPr="00D56B54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D56B54">
        <w:rPr>
          <w:rFonts w:ascii="Sylfaen" w:hAnsi="Sylfaen"/>
          <w:sz w:val="24"/>
          <w:szCs w:val="24"/>
        </w:rPr>
        <w:t>განკუთვნილია</w:t>
      </w:r>
      <w:proofErr w:type="spellEnd"/>
      <w:r w:rsidR="00D56B54" w:rsidRPr="00D56B54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D56B54">
        <w:rPr>
          <w:rFonts w:ascii="Sylfaen" w:hAnsi="Sylfaen"/>
          <w:sz w:val="24"/>
          <w:szCs w:val="24"/>
        </w:rPr>
        <w:t>მხოლოდ</w:t>
      </w:r>
      <w:proofErr w:type="spellEnd"/>
      <w:r w:rsidR="00D56B54" w:rsidRPr="00D56B54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D56B54">
        <w:rPr>
          <w:rFonts w:ascii="Sylfaen" w:hAnsi="Sylfaen"/>
          <w:sz w:val="24"/>
          <w:szCs w:val="24"/>
        </w:rPr>
        <w:t>ერთჯერადი</w:t>
      </w:r>
      <w:proofErr w:type="spellEnd"/>
      <w:r w:rsidR="00D56B54" w:rsidRPr="00D56B54">
        <w:rPr>
          <w:rFonts w:ascii="Sylfaen" w:hAnsi="Sylfaen"/>
          <w:sz w:val="24"/>
          <w:szCs w:val="24"/>
        </w:rPr>
        <w:t xml:space="preserve"> </w:t>
      </w:r>
      <w:proofErr w:type="spellStart"/>
      <w:r w:rsidR="00D56B54" w:rsidRPr="00D56B54">
        <w:rPr>
          <w:rFonts w:ascii="Sylfaen" w:hAnsi="Sylfaen"/>
          <w:sz w:val="24"/>
          <w:szCs w:val="24"/>
        </w:rPr>
        <w:t>გამოყენებისთვის</w:t>
      </w:r>
      <w:proofErr w:type="spellEnd"/>
      <w:r w:rsidR="00D56B54" w:rsidRPr="00D56B54">
        <w:rPr>
          <w:rFonts w:ascii="Sylfaen" w:hAnsi="Sylfaen"/>
          <w:sz w:val="24"/>
          <w:szCs w:val="24"/>
        </w:rPr>
        <w:t>.</w:t>
      </w:r>
      <w:r w:rsidR="00D56B54">
        <w:rPr>
          <w:rFonts w:ascii="Sylfaen" w:hAnsi="Sylfaen"/>
          <w:sz w:val="24"/>
          <w:szCs w:val="24"/>
          <w:lang w:val="ka-GE"/>
        </w:rPr>
        <w:t xml:space="preserve"> </w:t>
      </w:r>
      <w:r w:rsidR="00D56B54" w:rsidRPr="00D56B54">
        <w:rPr>
          <w:rFonts w:ascii="Sylfaen" w:hAnsi="Sylfaen"/>
          <w:sz w:val="24"/>
          <w:szCs w:val="24"/>
          <w:lang w:val="ka-GE"/>
        </w:rPr>
        <w:t>ნებისმიერი გამოუყენებელი ფარმაცევტული პროდუქტი ან ნარჩენები უნდა განადგურდეს დადგენილი წესით</w:t>
      </w:r>
      <w:r w:rsidR="00376DFC">
        <w:rPr>
          <w:rFonts w:ascii="Sylfaen" w:hAnsi="Sylfaen"/>
          <w:sz w:val="24"/>
          <w:szCs w:val="24"/>
          <w:lang w:val="ka-GE"/>
        </w:rPr>
        <w:t>.</w:t>
      </w:r>
    </w:p>
    <w:p w14:paraId="5EED1A91" w14:textId="77777777" w:rsidR="008D4740" w:rsidRPr="00EC4779" w:rsidRDefault="008D4740" w:rsidP="009A2F1E">
      <w:pPr>
        <w:pStyle w:val="ListParagraph"/>
        <w:numPr>
          <w:ilvl w:val="0"/>
          <w:numId w:val="1"/>
        </w:numPr>
        <w:spacing w:after="0"/>
        <w:ind w:right="-301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C4779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მფლობელი </w:t>
      </w:r>
    </w:p>
    <w:p w14:paraId="17311785" w14:textId="0CDB7D52" w:rsidR="008D4740" w:rsidRPr="00D56B54" w:rsidRDefault="00D56B54" w:rsidP="00D56B54">
      <w:pPr>
        <w:spacing w:after="0"/>
        <w:ind w:left="-851" w:right="-301" w:firstLine="401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Swasthya</w:t>
      </w:r>
      <w:proofErr w:type="spellEnd"/>
      <w:r>
        <w:rPr>
          <w:rFonts w:ascii="Sylfaen" w:hAnsi="Sylfaen"/>
          <w:sz w:val="24"/>
          <w:szCs w:val="24"/>
        </w:rPr>
        <w:t xml:space="preserve"> Healthcare </w:t>
      </w:r>
      <w:proofErr w:type="spellStart"/>
      <w:r>
        <w:rPr>
          <w:rFonts w:ascii="Sylfaen" w:hAnsi="Sylfaen"/>
          <w:sz w:val="24"/>
          <w:szCs w:val="24"/>
        </w:rPr>
        <w:t>Pvt.Ltd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515FFDD7" w14:textId="11485A01" w:rsidR="008D4740" w:rsidRPr="008237DC" w:rsidRDefault="008D4740" w:rsidP="009A2F1E">
      <w:pPr>
        <w:pStyle w:val="ListParagraph"/>
        <w:numPr>
          <w:ilvl w:val="0"/>
          <w:numId w:val="1"/>
        </w:numPr>
        <w:spacing w:after="0"/>
        <w:ind w:right="-301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8237DC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ნომერი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: </w:t>
      </w:r>
      <w:r w:rsidR="00D56B54">
        <w:rPr>
          <w:rFonts w:ascii="Sylfaen" w:hAnsi="Sylfaen"/>
          <w:sz w:val="24"/>
          <w:szCs w:val="24"/>
        </w:rPr>
        <w:t>-</w:t>
      </w:r>
    </w:p>
    <w:p w14:paraId="6A9A079B" w14:textId="77777777" w:rsidR="008D4740" w:rsidRDefault="008D4740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2147F">
        <w:rPr>
          <w:rFonts w:ascii="Sylfaen" w:hAnsi="Sylfaen" w:cs="Sylfaen"/>
          <w:b/>
          <w:sz w:val="24"/>
          <w:szCs w:val="24"/>
          <w:lang w:val="ka-GE"/>
        </w:rPr>
        <w:lastRenderedPageBreak/>
        <w:t>პირველი ავტორიზაციის/ავტორიზაციის განახლების თარიღი</w:t>
      </w:r>
    </w:p>
    <w:p w14:paraId="3222B1BB" w14:textId="2ACEC8C6" w:rsidR="008D4740" w:rsidRDefault="008D4740" w:rsidP="008D4740">
      <w:pPr>
        <w:pStyle w:val="ListParagraph"/>
        <w:spacing w:after="0"/>
        <w:ind w:left="-450"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8237DC">
        <w:rPr>
          <w:rFonts w:ascii="Sylfaen" w:hAnsi="Sylfaen" w:cs="Sylfaen"/>
          <w:bCs/>
          <w:sz w:val="24"/>
          <w:szCs w:val="24"/>
          <w:lang w:val="ka-GE"/>
        </w:rPr>
        <w:t>პირველი ავტორიზაციის თარიღი</w:t>
      </w:r>
      <w:r w:rsidR="00D56B54">
        <w:rPr>
          <w:rFonts w:ascii="Sylfaen" w:hAnsi="Sylfaen" w:cs="Sylfaen"/>
          <w:bCs/>
          <w:sz w:val="24"/>
          <w:szCs w:val="24"/>
        </w:rPr>
        <w:t>:-</w:t>
      </w:r>
      <w:r w:rsidRPr="008237D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59F91FAE" w14:textId="1C74DDFA" w:rsidR="00D56B54" w:rsidRPr="008237DC" w:rsidRDefault="00D56B54" w:rsidP="008D4740">
      <w:pPr>
        <w:pStyle w:val="ListParagraph"/>
        <w:spacing w:after="0"/>
        <w:ind w:left="-450" w:right="-21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56B54">
        <w:rPr>
          <w:rFonts w:ascii="Sylfaen" w:hAnsi="Sylfaen" w:cs="Sylfaen"/>
          <w:bCs/>
          <w:sz w:val="24"/>
          <w:szCs w:val="24"/>
          <w:lang w:val="ka-GE"/>
        </w:rPr>
        <w:t>ბოლო განახლების თარიღი</w:t>
      </w:r>
      <w:r>
        <w:rPr>
          <w:rFonts w:ascii="Sylfaen" w:hAnsi="Sylfaen" w:cs="Sylfaen"/>
          <w:bCs/>
          <w:sz w:val="24"/>
          <w:szCs w:val="24"/>
          <w:lang w:val="ka-GE"/>
        </w:rPr>
        <w:t>:-</w:t>
      </w:r>
    </w:p>
    <w:p w14:paraId="78092667" w14:textId="707DBC05" w:rsidR="008D4740" w:rsidRPr="008237DC" w:rsidRDefault="008D4740" w:rsidP="009A2F1E">
      <w:pPr>
        <w:pStyle w:val="ListParagraph"/>
        <w:numPr>
          <w:ilvl w:val="0"/>
          <w:numId w:val="1"/>
        </w:numPr>
        <w:spacing w:after="0"/>
        <w:ind w:right="-21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C131C">
        <w:rPr>
          <w:rFonts w:ascii="Sylfaen" w:hAnsi="Sylfaen" w:cs="Sylfaen"/>
          <w:b/>
          <w:sz w:val="24"/>
          <w:szCs w:val="24"/>
          <w:lang w:val="ka-GE"/>
        </w:rPr>
        <w:t>ტექსტის გადახედვის თარიღი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="00D56B54">
        <w:rPr>
          <w:rFonts w:ascii="Sylfaen" w:hAnsi="Sylfaen"/>
          <w:sz w:val="24"/>
          <w:szCs w:val="24"/>
          <w:lang w:val="ka-GE"/>
        </w:rPr>
        <w:t>-</w:t>
      </w:r>
    </w:p>
    <w:p w14:paraId="51D55B25" w14:textId="77777777" w:rsidR="002732DB" w:rsidRDefault="00C2104A" w:rsidP="003E67B9">
      <w:pPr>
        <w:spacing w:after="0"/>
        <w:ind w:left="-851" w:right="-301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</w:t>
      </w:r>
    </w:p>
    <w:p w14:paraId="5B5CE60C" w14:textId="77777777" w:rsidR="00A95296" w:rsidRPr="00A95296" w:rsidRDefault="00A95296" w:rsidP="00A95296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A95296">
        <w:rPr>
          <w:rFonts w:ascii="Sylfaen" w:eastAsia="SimSun" w:hAnsi="Sylfaen"/>
          <w:b/>
          <w:lang w:val="ka-GE"/>
        </w:rPr>
        <w:t>გაცემის წესი:</w:t>
      </w:r>
    </w:p>
    <w:p w14:paraId="15F25312" w14:textId="77777777" w:rsidR="00A95296" w:rsidRPr="00A95296" w:rsidRDefault="00A95296" w:rsidP="00A95296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A95296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A95296">
        <w:rPr>
          <w:rFonts w:ascii="Sylfaen" w:hAnsi="Sylfaen"/>
          <w:b/>
          <w:lang w:val="ka-GE"/>
        </w:rPr>
        <w:t xml:space="preserve">II, </w:t>
      </w:r>
      <w:r w:rsidRPr="00A95296">
        <w:rPr>
          <w:rFonts w:ascii="Sylfaen" w:hAnsi="Sylfaen" w:cs="Sylfaen"/>
          <w:b/>
          <w:lang w:val="ka-GE"/>
        </w:rPr>
        <w:t>გაიცემა</w:t>
      </w:r>
      <w:r w:rsidRPr="00A95296">
        <w:rPr>
          <w:rFonts w:ascii="Sylfaen" w:hAnsi="Sylfaen"/>
          <w:b/>
          <w:lang w:val="ka-GE"/>
        </w:rPr>
        <w:t xml:space="preserve"> </w:t>
      </w:r>
      <w:r w:rsidRPr="00A95296">
        <w:rPr>
          <w:rFonts w:ascii="Sylfaen" w:hAnsi="Sylfaen" w:cs="Sylfaen"/>
          <w:b/>
          <w:lang w:val="ka-GE"/>
        </w:rPr>
        <w:t>ფორმა</w:t>
      </w:r>
      <w:r w:rsidRPr="00A95296">
        <w:rPr>
          <w:rFonts w:ascii="Sylfaen" w:hAnsi="Sylfaen"/>
          <w:b/>
          <w:lang w:val="ka-GE"/>
        </w:rPr>
        <w:t xml:space="preserve"> №3</w:t>
      </w:r>
      <w:r w:rsidRPr="00A95296">
        <w:rPr>
          <w:rFonts w:ascii="Sylfaen" w:hAnsi="Sylfaen"/>
          <w:b/>
        </w:rPr>
        <w:t xml:space="preserve"> </w:t>
      </w:r>
      <w:r w:rsidRPr="00A95296">
        <w:rPr>
          <w:rFonts w:ascii="Sylfaen" w:eastAsia="SimSun" w:hAnsi="Sylfaen"/>
          <w:b/>
          <w:lang w:val="ka-GE"/>
        </w:rPr>
        <w:t>რეცეპტით</w:t>
      </w:r>
    </w:p>
    <w:p w14:paraId="63A7FD88" w14:textId="3EB63FBF" w:rsidR="00D23392" w:rsidRPr="00354D92" w:rsidRDefault="00D23392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70B84718" w14:textId="1F2F2097" w:rsidR="00D23392" w:rsidRPr="00354D92" w:rsidRDefault="00D23392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6E01F3E1" w14:textId="5BF5F353" w:rsidR="00684C9E" w:rsidRPr="00354D92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0584A946" w14:textId="4D5E880B" w:rsidR="00684C9E" w:rsidRPr="00354D92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3E95EEE1" w14:textId="18FA0243" w:rsidR="00684C9E" w:rsidRPr="00354D92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4A35739F" w14:textId="7FA165D6" w:rsidR="00684C9E" w:rsidRPr="00354D92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6DCCC318" w14:textId="63654F66" w:rsidR="00684C9E" w:rsidRPr="00354D92" w:rsidRDefault="00684C9E" w:rsidP="003E67B9">
      <w:pPr>
        <w:spacing w:after="0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380754B6" w14:textId="6E962FB6" w:rsidR="00B6612F" w:rsidRDefault="00B6612F" w:rsidP="009A2F1E">
      <w:p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B6612F" w:rsidSect="00B3493E">
      <w:footerReference w:type="default" r:id="rId8"/>
      <w:pgSz w:w="12240" w:h="15840"/>
      <w:pgMar w:top="720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1844C" w14:textId="77777777" w:rsidR="009E239A" w:rsidRDefault="009E239A" w:rsidP="00A95296">
      <w:pPr>
        <w:spacing w:after="0" w:line="240" w:lineRule="auto"/>
      </w:pPr>
      <w:r>
        <w:separator/>
      </w:r>
    </w:p>
  </w:endnote>
  <w:endnote w:type="continuationSeparator" w:id="0">
    <w:p w14:paraId="11514232" w14:textId="77777777" w:rsidR="009E239A" w:rsidRDefault="009E239A" w:rsidP="00A95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1791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E965E4" w14:textId="0D2CE30E" w:rsidR="00A95296" w:rsidRDefault="00A952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7B8FAC" w14:textId="77777777" w:rsidR="00A95296" w:rsidRDefault="00A952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1AF9B" w14:textId="77777777" w:rsidR="009E239A" w:rsidRDefault="009E239A" w:rsidP="00A95296">
      <w:pPr>
        <w:spacing w:after="0" w:line="240" w:lineRule="auto"/>
      </w:pPr>
      <w:r>
        <w:separator/>
      </w:r>
    </w:p>
  </w:footnote>
  <w:footnote w:type="continuationSeparator" w:id="0">
    <w:p w14:paraId="4990888B" w14:textId="77777777" w:rsidR="009E239A" w:rsidRDefault="009E239A" w:rsidP="00A95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8BB"/>
    <w:multiLevelType w:val="hybridMultilevel"/>
    <w:tmpl w:val="E3189ACE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08FC5A52"/>
    <w:multiLevelType w:val="hybridMultilevel"/>
    <w:tmpl w:val="AC282AC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" w15:restartNumberingAfterBreak="0">
    <w:nsid w:val="098F6A2A"/>
    <w:multiLevelType w:val="hybridMultilevel"/>
    <w:tmpl w:val="33165D3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 w15:restartNumberingAfterBreak="0">
    <w:nsid w:val="2FCD1883"/>
    <w:multiLevelType w:val="hybridMultilevel"/>
    <w:tmpl w:val="0E8ECA52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3271C16"/>
    <w:multiLevelType w:val="hybridMultilevel"/>
    <w:tmpl w:val="3F7ABEDA"/>
    <w:lvl w:ilvl="0" w:tplc="50F07620">
      <w:start w:val="10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D6657"/>
    <w:multiLevelType w:val="hybridMultilevel"/>
    <w:tmpl w:val="C1D20952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6" w15:restartNumberingAfterBreak="0">
    <w:nsid w:val="472527BE"/>
    <w:multiLevelType w:val="hybridMultilevel"/>
    <w:tmpl w:val="5FB283AE"/>
    <w:lvl w:ilvl="0" w:tplc="7112236C">
      <w:start w:val="1"/>
      <w:numFmt w:val="bullet"/>
      <w:lvlText w:val="-"/>
      <w:lvlJc w:val="left"/>
      <w:pPr>
        <w:ind w:left="1458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7" w15:restartNumberingAfterBreak="0">
    <w:nsid w:val="47901398"/>
    <w:multiLevelType w:val="hybridMultilevel"/>
    <w:tmpl w:val="AB7E6E9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4BF0712A"/>
    <w:multiLevelType w:val="hybridMultilevel"/>
    <w:tmpl w:val="3BAA7B1C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501632C6"/>
    <w:multiLevelType w:val="hybridMultilevel"/>
    <w:tmpl w:val="4336DCC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532741B9"/>
    <w:multiLevelType w:val="hybridMultilevel"/>
    <w:tmpl w:val="0FA80E44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57674D74"/>
    <w:multiLevelType w:val="hybridMultilevel"/>
    <w:tmpl w:val="633A401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2" w15:restartNumberingAfterBreak="0">
    <w:nsid w:val="5B4115E2"/>
    <w:multiLevelType w:val="hybridMultilevel"/>
    <w:tmpl w:val="88C448F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 w15:restartNumberingAfterBreak="0">
    <w:nsid w:val="602422F4"/>
    <w:multiLevelType w:val="hybridMultilevel"/>
    <w:tmpl w:val="3E20A6E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4" w15:restartNumberingAfterBreak="0">
    <w:nsid w:val="6A3E22E8"/>
    <w:multiLevelType w:val="hybridMultilevel"/>
    <w:tmpl w:val="EC481EF6"/>
    <w:lvl w:ilvl="0" w:tplc="31B8BA06">
      <w:start w:val="30"/>
      <w:numFmt w:val="bullet"/>
      <w:lvlText w:val="-"/>
      <w:lvlJc w:val="left"/>
      <w:pPr>
        <w:ind w:left="229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5" w15:restartNumberingAfterBreak="0">
    <w:nsid w:val="6B6416CC"/>
    <w:multiLevelType w:val="hybridMultilevel"/>
    <w:tmpl w:val="9D14B9F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17" w15:restartNumberingAfterBreak="0">
    <w:nsid w:val="76142AB7"/>
    <w:multiLevelType w:val="hybridMultilevel"/>
    <w:tmpl w:val="C37E4D64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8" w15:restartNumberingAfterBreak="0">
    <w:nsid w:val="78452F88"/>
    <w:multiLevelType w:val="hybridMultilevel"/>
    <w:tmpl w:val="4022D41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9" w15:restartNumberingAfterBreak="0">
    <w:nsid w:val="7FD96BA8"/>
    <w:multiLevelType w:val="hybridMultilevel"/>
    <w:tmpl w:val="AE08E370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0" w15:restartNumberingAfterBreak="0">
    <w:nsid w:val="7FDD2469"/>
    <w:multiLevelType w:val="hybridMultilevel"/>
    <w:tmpl w:val="D9727CC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434015028">
    <w:abstractNumId w:val="16"/>
  </w:num>
  <w:num w:numId="2" w16cid:durableId="1136529900">
    <w:abstractNumId w:val="6"/>
  </w:num>
  <w:num w:numId="3" w16cid:durableId="689336513">
    <w:abstractNumId w:val="10"/>
  </w:num>
  <w:num w:numId="4" w16cid:durableId="1843818724">
    <w:abstractNumId w:val="4"/>
  </w:num>
  <w:num w:numId="5" w16cid:durableId="1640649122">
    <w:abstractNumId w:val="9"/>
  </w:num>
  <w:num w:numId="6" w16cid:durableId="1669333116">
    <w:abstractNumId w:val="20"/>
  </w:num>
  <w:num w:numId="7" w16cid:durableId="347103015">
    <w:abstractNumId w:val="3"/>
  </w:num>
  <w:num w:numId="8" w16cid:durableId="1247836843">
    <w:abstractNumId w:val="12"/>
  </w:num>
  <w:num w:numId="9" w16cid:durableId="1143810235">
    <w:abstractNumId w:val="14"/>
  </w:num>
  <w:num w:numId="10" w16cid:durableId="644774028">
    <w:abstractNumId w:val="19"/>
  </w:num>
  <w:num w:numId="11" w16cid:durableId="1718435206">
    <w:abstractNumId w:val="15"/>
  </w:num>
  <w:num w:numId="12" w16cid:durableId="412706068">
    <w:abstractNumId w:val="8"/>
  </w:num>
  <w:num w:numId="13" w16cid:durableId="844365949">
    <w:abstractNumId w:val="5"/>
  </w:num>
  <w:num w:numId="14" w16cid:durableId="62072909">
    <w:abstractNumId w:val="13"/>
  </w:num>
  <w:num w:numId="15" w16cid:durableId="1598442049">
    <w:abstractNumId w:val="18"/>
  </w:num>
  <w:num w:numId="16" w16cid:durableId="1965235556">
    <w:abstractNumId w:val="7"/>
  </w:num>
  <w:num w:numId="17" w16cid:durableId="1902935179">
    <w:abstractNumId w:val="2"/>
  </w:num>
  <w:num w:numId="18" w16cid:durableId="1705639986">
    <w:abstractNumId w:val="0"/>
  </w:num>
  <w:num w:numId="19" w16cid:durableId="881133077">
    <w:abstractNumId w:val="17"/>
  </w:num>
  <w:num w:numId="20" w16cid:durableId="171916219">
    <w:abstractNumId w:val="1"/>
  </w:num>
  <w:num w:numId="21" w16cid:durableId="972563978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C8E"/>
    <w:rsid w:val="0000096E"/>
    <w:rsid w:val="00001D6C"/>
    <w:rsid w:val="00001FB7"/>
    <w:rsid w:val="000044B5"/>
    <w:rsid w:val="0000460D"/>
    <w:rsid w:val="00004B5B"/>
    <w:rsid w:val="00012F88"/>
    <w:rsid w:val="000133C0"/>
    <w:rsid w:val="000154DA"/>
    <w:rsid w:val="000168A2"/>
    <w:rsid w:val="0002042F"/>
    <w:rsid w:val="0002049E"/>
    <w:rsid w:val="000204D9"/>
    <w:rsid w:val="0002155E"/>
    <w:rsid w:val="00023790"/>
    <w:rsid w:val="00025908"/>
    <w:rsid w:val="000260C5"/>
    <w:rsid w:val="00026EF4"/>
    <w:rsid w:val="000310D5"/>
    <w:rsid w:val="00031DFA"/>
    <w:rsid w:val="00032285"/>
    <w:rsid w:val="000341C3"/>
    <w:rsid w:val="00036417"/>
    <w:rsid w:val="00046300"/>
    <w:rsid w:val="000467AB"/>
    <w:rsid w:val="00046945"/>
    <w:rsid w:val="00046C84"/>
    <w:rsid w:val="00047F7D"/>
    <w:rsid w:val="00050420"/>
    <w:rsid w:val="000513B7"/>
    <w:rsid w:val="00051514"/>
    <w:rsid w:val="00053BCA"/>
    <w:rsid w:val="000541CE"/>
    <w:rsid w:val="00055F2E"/>
    <w:rsid w:val="00056CEA"/>
    <w:rsid w:val="00057CDB"/>
    <w:rsid w:val="00057DAA"/>
    <w:rsid w:val="00057FBE"/>
    <w:rsid w:val="00060317"/>
    <w:rsid w:val="00060792"/>
    <w:rsid w:val="0006147E"/>
    <w:rsid w:val="0006296A"/>
    <w:rsid w:val="00062C15"/>
    <w:rsid w:val="000639C4"/>
    <w:rsid w:val="00063AE8"/>
    <w:rsid w:val="0006409E"/>
    <w:rsid w:val="0006530F"/>
    <w:rsid w:val="0006709B"/>
    <w:rsid w:val="0007067A"/>
    <w:rsid w:val="00071FB8"/>
    <w:rsid w:val="00072315"/>
    <w:rsid w:val="00072F6F"/>
    <w:rsid w:val="000746C6"/>
    <w:rsid w:val="00074AED"/>
    <w:rsid w:val="0007677A"/>
    <w:rsid w:val="000779B1"/>
    <w:rsid w:val="0008305D"/>
    <w:rsid w:val="00083723"/>
    <w:rsid w:val="000858C4"/>
    <w:rsid w:val="00086C69"/>
    <w:rsid w:val="000908B4"/>
    <w:rsid w:val="000908EE"/>
    <w:rsid w:val="000914A6"/>
    <w:rsid w:val="00092A17"/>
    <w:rsid w:val="00092ECA"/>
    <w:rsid w:val="00094707"/>
    <w:rsid w:val="00094AA9"/>
    <w:rsid w:val="0009635E"/>
    <w:rsid w:val="000964F3"/>
    <w:rsid w:val="00096C86"/>
    <w:rsid w:val="00097565"/>
    <w:rsid w:val="000A08DC"/>
    <w:rsid w:val="000A0D52"/>
    <w:rsid w:val="000A13A2"/>
    <w:rsid w:val="000A2AF6"/>
    <w:rsid w:val="000A337A"/>
    <w:rsid w:val="000A3B48"/>
    <w:rsid w:val="000A5039"/>
    <w:rsid w:val="000A590A"/>
    <w:rsid w:val="000A6A9B"/>
    <w:rsid w:val="000B04FE"/>
    <w:rsid w:val="000B1ED2"/>
    <w:rsid w:val="000B3F16"/>
    <w:rsid w:val="000B4B66"/>
    <w:rsid w:val="000B5092"/>
    <w:rsid w:val="000B50B1"/>
    <w:rsid w:val="000B7227"/>
    <w:rsid w:val="000B7723"/>
    <w:rsid w:val="000B7DD7"/>
    <w:rsid w:val="000C0727"/>
    <w:rsid w:val="000C2550"/>
    <w:rsid w:val="000C2651"/>
    <w:rsid w:val="000C2749"/>
    <w:rsid w:val="000C30D7"/>
    <w:rsid w:val="000C46C8"/>
    <w:rsid w:val="000C54B2"/>
    <w:rsid w:val="000C6BAA"/>
    <w:rsid w:val="000C6F11"/>
    <w:rsid w:val="000D1763"/>
    <w:rsid w:val="000D24BC"/>
    <w:rsid w:val="000D3041"/>
    <w:rsid w:val="000D33AF"/>
    <w:rsid w:val="000D39BD"/>
    <w:rsid w:val="000D4731"/>
    <w:rsid w:val="000D4D70"/>
    <w:rsid w:val="000D5112"/>
    <w:rsid w:val="000D5952"/>
    <w:rsid w:val="000D5EA0"/>
    <w:rsid w:val="000D6BBE"/>
    <w:rsid w:val="000D7808"/>
    <w:rsid w:val="000E0423"/>
    <w:rsid w:val="000E1158"/>
    <w:rsid w:val="000E157D"/>
    <w:rsid w:val="000E1BEA"/>
    <w:rsid w:val="000E2907"/>
    <w:rsid w:val="000E31CE"/>
    <w:rsid w:val="000E4BC3"/>
    <w:rsid w:val="000E62C7"/>
    <w:rsid w:val="000E64E1"/>
    <w:rsid w:val="000E6610"/>
    <w:rsid w:val="000E6698"/>
    <w:rsid w:val="000E66B1"/>
    <w:rsid w:val="000E6CAA"/>
    <w:rsid w:val="000E6D01"/>
    <w:rsid w:val="000F031A"/>
    <w:rsid w:val="000F0763"/>
    <w:rsid w:val="000F0A24"/>
    <w:rsid w:val="000F0E24"/>
    <w:rsid w:val="000F1409"/>
    <w:rsid w:val="000F23B8"/>
    <w:rsid w:val="000F31AA"/>
    <w:rsid w:val="000F6E3B"/>
    <w:rsid w:val="000F6E6E"/>
    <w:rsid w:val="000F726E"/>
    <w:rsid w:val="000F7AA9"/>
    <w:rsid w:val="00101879"/>
    <w:rsid w:val="001019AF"/>
    <w:rsid w:val="00102BE1"/>
    <w:rsid w:val="0010314F"/>
    <w:rsid w:val="00103759"/>
    <w:rsid w:val="00103E33"/>
    <w:rsid w:val="001058D9"/>
    <w:rsid w:val="00105AE3"/>
    <w:rsid w:val="00105B8C"/>
    <w:rsid w:val="00105DFF"/>
    <w:rsid w:val="0011047D"/>
    <w:rsid w:val="00111EC1"/>
    <w:rsid w:val="0011303E"/>
    <w:rsid w:val="00113B14"/>
    <w:rsid w:val="00113B84"/>
    <w:rsid w:val="00114048"/>
    <w:rsid w:val="00115247"/>
    <w:rsid w:val="00116D09"/>
    <w:rsid w:val="00120EBF"/>
    <w:rsid w:val="0012577A"/>
    <w:rsid w:val="00125952"/>
    <w:rsid w:val="00126A50"/>
    <w:rsid w:val="001270DC"/>
    <w:rsid w:val="00130233"/>
    <w:rsid w:val="00130F94"/>
    <w:rsid w:val="00131444"/>
    <w:rsid w:val="00132427"/>
    <w:rsid w:val="00132CAC"/>
    <w:rsid w:val="001349EB"/>
    <w:rsid w:val="00137EEC"/>
    <w:rsid w:val="0014278A"/>
    <w:rsid w:val="001450DB"/>
    <w:rsid w:val="00145214"/>
    <w:rsid w:val="0014635E"/>
    <w:rsid w:val="0014666E"/>
    <w:rsid w:val="001476AB"/>
    <w:rsid w:val="001504F2"/>
    <w:rsid w:val="00151309"/>
    <w:rsid w:val="00152604"/>
    <w:rsid w:val="00152D28"/>
    <w:rsid w:val="001542C0"/>
    <w:rsid w:val="00154383"/>
    <w:rsid w:val="00154C89"/>
    <w:rsid w:val="00155168"/>
    <w:rsid w:val="00156BCA"/>
    <w:rsid w:val="001571CB"/>
    <w:rsid w:val="00157B99"/>
    <w:rsid w:val="00160040"/>
    <w:rsid w:val="0016089C"/>
    <w:rsid w:val="00160CCA"/>
    <w:rsid w:val="00161A5A"/>
    <w:rsid w:val="00161D9F"/>
    <w:rsid w:val="00163586"/>
    <w:rsid w:val="00163CD6"/>
    <w:rsid w:val="00163F46"/>
    <w:rsid w:val="00165E4A"/>
    <w:rsid w:val="00166261"/>
    <w:rsid w:val="0016652D"/>
    <w:rsid w:val="001669DA"/>
    <w:rsid w:val="00166BDF"/>
    <w:rsid w:val="00167CA9"/>
    <w:rsid w:val="00167D59"/>
    <w:rsid w:val="001726C9"/>
    <w:rsid w:val="00175240"/>
    <w:rsid w:val="00177F35"/>
    <w:rsid w:val="001801E9"/>
    <w:rsid w:val="001822EE"/>
    <w:rsid w:val="0018271D"/>
    <w:rsid w:val="001848AB"/>
    <w:rsid w:val="00186E33"/>
    <w:rsid w:val="00191331"/>
    <w:rsid w:val="00191364"/>
    <w:rsid w:val="001919C5"/>
    <w:rsid w:val="001920B8"/>
    <w:rsid w:val="00192271"/>
    <w:rsid w:val="001949CF"/>
    <w:rsid w:val="00194D0B"/>
    <w:rsid w:val="0019573E"/>
    <w:rsid w:val="00196583"/>
    <w:rsid w:val="0019708B"/>
    <w:rsid w:val="001979DB"/>
    <w:rsid w:val="00197A4F"/>
    <w:rsid w:val="001A3270"/>
    <w:rsid w:val="001A3FB8"/>
    <w:rsid w:val="001A4664"/>
    <w:rsid w:val="001A495F"/>
    <w:rsid w:val="001A5AC1"/>
    <w:rsid w:val="001A6108"/>
    <w:rsid w:val="001A65DF"/>
    <w:rsid w:val="001A74C8"/>
    <w:rsid w:val="001A78F6"/>
    <w:rsid w:val="001A7A3B"/>
    <w:rsid w:val="001A7C0B"/>
    <w:rsid w:val="001B146D"/>
    <w:rsid w:val="001B16ED"/>
    <w:rsid w:val="001B23D3"/>
    <w:rsid w:val="001B2F68"/>
    <w:rsid w:val="001B471A"/>
    <w:rsid w:val="001B5CB1"/>
    <w:rsid w:val="001B6EAB"/>
    <w:rsid w:val="001B721D"/>
    <w:rsid w:val="001C0432"/>
    <w:rsid w:val="001C0476"/>
    <w:rsid w:val="001C062B"/>
    <w:rsid w:val="001C08F1"/>
    <w:rsid w:val="001C2A2D"/>
    <w:rsid w:val="001C2B79"/>
    <w:rsid w:val="001C4B16"/>
    <w:rsid w:val="001C5986"/>
    <w:rsid w:val="001C5BE4"/>
    <w:rsid w:val="001C6950"/>
    <w:rsid w:val="001C6AFF"/>
    <w:rsid w:val="001C7A3F"/>
    <w:rsid w:val="001D0063"/>
    <w:rsid w:val="001D0BF4"/>
    <w:rsid w:val="001D1ADF"/>
    <w:rsid w:val="001D54F7"/>
    <w:rsid w:val="001D5663"/>
    <w:rsid w:val="001D5C06"/>
    <w:rsid w:val="001D63D4"/>
    <w:rsid w:val="001D63E3"/>
    <w:rsid w:val="001D66D7"/>
    <w:rsid w:val="001D7157"/>
    <w:rsid w:val="001E587C"/>
    <w:rsid w:val="001F0D76"/>
    <w:rsid w:val="001F18AE"/>
    <w:rsid w:val="001F317D"/>
    <w:rsid w:val="001F34C1"/>
    <w:rsid w:val="001F3CCE"/>
    <w:rsid w:val="001F3E57"/>
    <w:rsid w:val="001F605E"/>
    <w:rsid w:val="001F61CE"/>
    <w:rsid w:val="001F7F35"/>
    <w:rsid w:val="00200018"/>
    <w:rsid w:val="002001F7"/>
    <w:rsid w:val="00203D72"/>
    <w:rsid w:val="002041A7"/>
    <w:rsid w:val="00204256"/>
    <w:rsid w:val="00204710"/>
    <w:rsid w:val="002058DE"/>
    <w:rsid w:val="00206961"/>
    <w:rsid w:val="0020746C"/>
    <w:rsid w:val="00207552"/>
    <w:rsid w:val="002108A3"/>
    <w:rsid w:val="00210AF6"/>
    <w:rsid w:val="00210EF5"/>
    <w:rsid w:val="0021238D"/>
    <w:rsid w:val="00212705"/>
    <w:rsid w:val="00214D62"/>
    <w:rsid w:val="00215C58"/>
    <w:rsid w:val="002200B9"/>
    <w:rsid w:val="002206B0"/>
    <w:rsid w:val="00220D08"/>
    <w:rsid w:val="00222018"/>
    <w:rsid w:val="002220BC"/>
    <w:rsid w:val="00223347"/>
    <w:rsid w:val="0022381F"/>
    <w:rsid w:val="00223A22"/>
    <w:rsid w:val="00224275"/>
    <w:rsid w:val="002243C9"/>
    <w:rsid w:val="002269F6"/>
    <w:rsid w:val="00226F4D"/>
    <w:rsid w:val="00227586"/>
    <w:rsid w:val="00227DC8"/>
    <w:rsid w:val="00227F5D"/>
    <w:rsid w:val="00232C4C"/>
    <w:rsid w:val="0023417F"/>
    <w:rsid w:val="00234CD3"/>
    <w:rsid w:val="002358CE"/>
    <w:rsid w:val="00235BE6"/>
    <w:rsid w:val="00236201"/>
    <w:rsid w:val="002414AF"/>
    <w:rsid w:val="002414CA"/>
    <w:rsid w:val="00243172"/>
    <w:rsid w:val="002435E3"/>
    <w:rsid w:val="00244859"/>
    <w:rsid w:val="0024543E"/>
    <w:rsid w:val="00245B54"/>
    <w:rsid w:val="00247DA2"/>
    <w:rsid w:val="002516E2"/>
    <w:rsid w:val="00254000"/>
    <w:rsid w:val="00256215"/>
    <w:rsid w:val="00257A07"/>
    <w:rsid w:val="00260025"/>
    <w:rsid w:val="00262292"/>
    <w:rsid w:val="00262CC7"/>
    <w:rsid w:val="002659EE"/>
    <w:rsid w:val="00266541"/>
    <w:rsid w:val="00266D13"/>
    <w:rsid w:val="00272C35"/>
    <w:rsid w:val="00273120"/>
    <w:rsid w:val="002732DB"/>
    <w:rsid w:val="002736FA"/>
    <w:rsid w:val="00275279"/>
    <w:rsid w:val="002756D8"/>
    <w:rsid w:val="00276498"/>
    <w:rsid w:val="00280FFC"/>
    <w:rsid w:val="00283D45"/>
    <w:rsid w:val="0028488C"/>
    <w:rsid w:val="00287304"/>
    <w:rsid w:val="0028777B"/>
    <w:rsid w:val="00290066"/>
    <w:rsid w:val="00290466"/>
    <w:rsid w:val="002923AB"/>
    <w:rsid w:val="00292B9A"/>
    <w:rsid w:val="002942CE"/>
    <w:rsid w:val="002961C8"/>
    <w:rsid w:val="002967A3"/>
    <w:rsid w:val="00296AA2"/>
    <w:rsid w:val="002A1B53"/>
    <w:rsid w:val="002A2234"/>
    <w:rsid w:val="002A24CC"/>
    <w:rsid w:val="002A3981"/>
    <w:rsid w:val="002A3EF5"/>
    <w:rsid w:val="002A463A"/>
    <w:rsid w:val="002A53C0"/>
    <w:rsid w:val="002A5744"/>
    <w:rsid w:val="002A58C3"/>
    <w:rsid w:val="002A5E10"/>
    <w:rsid w:val="002A71ED"/>
    <w:rsid w:val="002B0EF0"/>
    <w:rsid w:val="002B0F6A"/>
    <w:rsid w:val="002B135A"/>
    <w:rsid w:val="002B145F"/>
    <w:rsid w:val="002B24F9"/>
    <w:rsid w:val="002B3C94"/>
    <w:rsid w:val="002B458B"/>
    <w:rsid w:val="002B4DFB"/>
    <w:rsid w:val="002B6207"/>
    <w:rsid w:val="002B6704"/>
    <w:rsid w:val="002B6EF5"/>
    <w:rsid w:val="002B7DB7"/>
    <w:rsid w:val="002C030E"/>
    <w:rsid w:val="002C131C"/>
    <w:rsid w:val="002C2168"/>
    <w:rsid w:val="002C278D"/>
    <w:rsid w:val="002C5001"/>
    <w:rsid w:val="002C5CA6"/>
    <w:rsid w:val="002C67B1"/>
    <w:rsid w:val="002C7995"/>
    <w:rsid w:val="002C7E0D"/>
    <w:rsid w:val="002D03B3"/>
    <w:rsid w:val="002D23A1"/>
    <w:rsid w:val="002D55B8"/>
    <w:rsid w:val="002D671C"/>
    <w:rsid w:val="002D6AAE"/>
    <w:rsid w:val="002D7F13"/>
    <w:rsid w:val="002E14BA"/>
    <w:rsid w:val="002E1A17"/>
    <w:rsid w:val="002E4080"/>
    <w:rsid w:val="002E4705"/>
    <w:rsid w:val="002E4785"/>
    <w:rsid w:val="002E499F"/>
    <w:rsid w:val="002E4D9E"/>
    <w:rsid w:val="002E51DD"/>
    <w:rsid w:val="002F063D"/>
    <w:rsid w:val="002F0C23"/>
    <w:rsid w:val="002F20AD"/>
    <w:rsid w:val="002F503F"/>
    <w:rsid w:val="002F5386"/>
    <w:rsid w:val="002F595A"/>
    <w:rsid w:val="002F64BA"/>
    <w:rsid w:val="002F77D3"/>
    <w:rsid w:val="002F78BB"/>
    <w:rsid w:val="002F7ADA"/>
    <w:rsid w:val="00300B04"/>
    <w:rsid w:val="00300CB4"/>
    <w:rsid w:val="00301D84"/>
    <w:rsid w:val="003020A0"/>
    <w:rsid w:val="00302D29"/>
    <w:rsid w:val="00304826"/>
    <w:rsid w:val="00305CD4"/>
    <w:rsid w:val="003061B9"/>
    <w:rsid w:val="00307207"/>
    <w:rsid w:val="0031046B"/>
    <w:rsid w:val="003110D4"/>
    <w:rsid w:val="00312B46"/>
    <w:rsid w:val="00312DEE"/>
    <w:rsid w:val="0031588B"/>
    <w:rsid w:val="00315FDF"/>
    <w:rsid w:val="00316DFD"/>
    <w:rsid w:val="003171E4"/>
    <w:rsid w:val="00320C75"/>
    <w:rsid w:val="00322057"/>
    <w:rsid w:val="00322440"/>
    <w:rsid w:val="00322D83"/>
    <w:rsid w:val="00323413"/>
    <w:rsid w:val="00323F6D"/>
    <w:rsid w:val="003241DD"/>
    <w:rsid w:val="00324712"/>
    <w:rsid w:val="00324995"/>
    <w:rsid w:val="0032609C"/>
    <w:rsid w:val="003269B9"/>
    <w:rsid w:val="00326E2B"/>
    <w:rsid w:val="00327760"/>
    <w:rsid w:val="0033068D"/>
    <w:rsid w:val="00330BEC"/>
    <w:rsid w:val="0033253A"/>
    <w:rsid w:val="00332AA8"/>
    <w:rsid w:val="003356CC"/>
    <w:rsid w:val="00335818"/>
    <w:rsid w:val="003369BF"/>
    <w:rsid w:val="00336F3A"/>
    <w:rsid w:val="0034121F"/>
    <w:rsid w:val="0034138D"/>
    <w:rsid w:val="0034172C"/>
    <w:rsid w:val="00342999"/>
    <w:rsid w:val="00342F26"/>
    <w:rsid w:val="003439CA"/>
    <w:rsid w:val="00343BCC"/>
    <w:rsid w:val="003451A5"/>
    <w:rsid w:val="003451EA"/>
    <w:rsid w:val="00350DBF"/>
    <w:rsid w:val="003523C2"/>
    <w:rsid w:val="00352F7A"/>
    <w:rsid w:val="00354906"/>
    <w:rsid w:val="00354D92"/>
    <w:rsid w:val="00354EDD"/>
    <w:rsid w:val="00356380"/>
    <w:rsid w:val="00362214"/>
    <w:rsid w:val="003630BA"/>
    <w:rsid w:val="00363537"/>
    <w:rsid w:val="003636C8"/>
    <w:rsid w:val="00366954"/>
    <w:rsid w:val="00366CD6"/>
    <w:rsid w:val="00366FB0"/>
    <w:rsid w:val="0037085C"/>
    <w:rsid w:val="0037131D"/>
    <w:rsid w:val="003723E0"/>
    <w:rsid w:val="00372E0D"/>
    <w:rsid w:val="00374E6C"/>
    <w:rsid w:val="0037592D"/>
    <w:rsid w:val="00375C67"/>
    <w:rsid w:val="00375EA7"/>
    <w:rsid w:val="0037666C"/>
    <w:rsid w:val="00376DFC"/>
    <w:rsid w:val="00376F81"/>
    <w:rsid w:val="00380178"/>
    <w:rsid w:val="003818BA"/>
    <w:rsid w:val="00381F5C"/>
    <w:rsid w:val="003822C5"/>
    <w:rsid w:val="00382AEF"/>
    <w:rsid w:val="00384328"/>
    <w:rsid w:val="00384CD2"/>
    <w:rsid w:val="00384E09"/>
    <w:rsid w:val="00384E26"/>
    <w:rsid w:val="003865E3"/>
    <w:rsid w:val="00387388"/>
    <w:rsid w:val="00391D1E"/>
    <w:rsid w:val="00391FEE"/>
    <w:rsid w:val="00392C2A"/>
    <w:rsid w:val="003940F1"/>
    <w:rsid w:val="00395478"/>
    <w:rsid w:val="00395D0D"/>
    <w:rsid w:val="003961D1"/>
    <w:rsid w:val="0039688D"/>
    <w:rsid w:val="003969D2"/>
    <w:rsid w:val="003A0E72"/>
    <w:rsid w:val="003A0EC5"/>
    <w:rsid w:val="003A2670"/>
    <w:rsid w:val="003A2686"/>
    <w:rsid w:val="003A2EDE"/>
    <w:rsid w:val="003A35A8"/>
    <w:rsid w:val="003A378D"/>
    <w:rsid w:val="003A4347"/>
    <w:rsid w:val="003A4CFC"/>
    <w:rsid w:val="003A4E43"/>
    <w:rsid w:val="003A4E98"/>
    <w:rsid w:val="003A5495"/>
    <w:rsid w:val="003A65F9"/>
    <w:rsid w:val="003B072F"/>
    <w:rsid w:val="003B1DCB"/>
    <w:rsid w:val="003B3CC1"/>
    <w:rsid w:val="003B631C"/>
    <w:rsid w:val="003B6663"/>
    <w:rsid w:val="003B74F0"/>
    <w:rsid w:val="003B7BAA"/>
    <w:rsid w:val="003C0639"/>
    <w:rsid w:val="003C2F11"/>
    <w:rsid w:val="003C34C6"/>
    <w:rsid w:val="003C5524"/>
    <w:rsid w:val="003C6EED"/>
    <w:rsid w:val="003C7B82"/>
    <w:rsid w:val="003C7EBC"/>
    <w:rsid w:val="003D0C82"/>
    <w:rsid w:val="003D10D2"/>
    <w:rsid w:val="003D144B"/>
    <w:rsid w:val="003D14ED"/>
    <w:rsid w:val="003D1ADF"/>
    <w:rsid w:val="003D27FA"/>
    <w:rsid w:val="003D3B45"/>
    <w:rsid w:val="003D46CE"/>
    <w:rsid w:val="003D5CA4"/>
    <w:rsid w:val="003D7A7A"/>
    <w:rsid w:val="003E0F86"/>
    <w:rsid w:val="003E2010"/>
    <w:rsid w:val="003E2E90"/>
    <w:rsid w:val="003E5127"/>
    <w:rsid w:val="003E5B1E"/>
    <w:rsid w:val="003E67B9"/>
    <w:rsid w:val="003E7D37"/>
    <w:rsid w:val="003F02AC"/>
    <w:rsid w:val="003F2553"/>
    <w:rsid w:val="003F4440"/>
    <w:rsid w:val="003F60B7"/>
    <w:rsid w:val="00400FA6"/>
    <w:rsid w:val="0040275D"/>
    <w:rsid w:val="00403B9B"/>
    <w:rsid w:val="00407017"/>
    <w:rsid w:val="00407322"/>
    <w:rsid w:val="004112F7"/>
    <w:rsid w:val="00414E98"/>
    <w:rsid w:val="00415D7E"/>
    <w:rsid w:val="004162E9"/>
    <w:rsid w:val="004165CA"/>
    <w:rsid w:val="00417C83"/>
    <w:rsid w:val="0042002E"/>
    <w:rsid w:val="004200BC"/>
    <w:rsid w:val="004211FF"/>
    <w:rsid w:val="00422A3F"/>
    <w:rsid w:val="004261AC"/>
    <w:rsid w:val="00430BF9"/>
    <w:rsid w:val="00434584"/>
    <w:rsid w:val="00434B01"/>
    <w:rsid w:val="00434D00"/>
    <w:rsid w:val="004367F1"/>
    <w:rsid w:val="00440029"/>
    <w:rsid w:val="0044048E"/>
    <w:rsid w:val="004418C8"/>
    <w:rsid w:val="00441C7C"/>
    <w:rsid w:val="00441E91"/>
    <w:rsid w:val="00442661"/>
    <w:rsid w:val="00442C77"/>
    <w:rsid w:val="004432AD"/>
    <w:rsid w:val="0044369F"/>
    <w:rsid w:val="0044472B"/>
    <w:rsid w:val="00445EFB"/>
    <w:rsid w:val="004508CD"/>
    <w:rsid w:val="00450F0E"/>
    <w:rsid w:val="00450FFE"/>
    <w:rsid w:val="0045264F"/>
    <w:rsid w:val="00452890"/>
    <w:rsid w:val="004536B9"/>
    <w:rsid w:val="00453955"/>
    <w:rsid w:val="00453BB5"/>
    <w:rsid w:val="00453D5C"/>
    <w:rsid w:val="00454ED9"/>
    <w:rsid w:val="0045657F"/>
    <w:rsid w:val="00457DE0"/>
    <w:rsid w:val="004602A6"/>
    <w:rsid w:val="004606D0"/>
    <w:rsid w:val="00461F42"/>
    <w:rsid w:val="00463582"/>
    <w:rsid w:val="00464A17"/>
    <w:rsid w:val="00464C97"/>
    <w:rsid w:val="00464E32"/>
    <w:rsid w:val="004657C5"/>
    <w:rsid w:val="004660D4"/>
    <w:rsid w:val="00466279"/>
    <w:rsid w:val="00471654"/>
    <w:rsid w:val="004739B2"/>
    <w:rsid w:val="00475814"/>
    <w:rsid w:val="00476467"/>
    <w:rsid w:val="004765EA"/>
    <w:rsid w:val="00480357"/>
    <w:rsid w:val="004805F3"/>
    <w:rsid w:val="00480F2D"/>
    <w:rsid w:val="00482729"/>
    <w:rsid w:val="00482D3F"/>
    <w:rsid w:val="00484448"/>
    <w:rsid w:val="00484AA4"/>
    <w:rsid w:val="00484B25"/>
    <w:rsid w:val="0048781B"/>
    <w:rsid w:val="00487B64"/>
    <w:rsid w:val="00487C6B"/>
    <w:rsid w:val="00490A5B"/>
    <w:rsid w:val="00490A72"/>
    <w:rsid w:val="00490EB5"/>
    <w:rsid w:val="004918A5"/>
    <w:rsid w:val="00493471"/>
    <w:rsid w:val="00493A46"/>
    <w:rsid w:val="00493DAC"/>
    <w:rsid w:val="00493DBF"/>
    <w:rsid w:val="00494AEF"/>
    <w:rsid w:val="00494EAB"/>
    <w:rsid w:val="004964DA"/>
    <w:rsid w:val="00496E40"/>
    <w:rsid w:val="0049798E"/>
    <w:rsid w:val="00497ACF"/>
    <w:rsid w:val="004A1368"/>
    <w:rsid w:val="004A1723"/>
    <w:rsid w:val="004A1DEB"/>
    <w:rsid w:val="004A5048"/>
    <w:rsid w:val="004A5214"/>
    <w:rsid w:val="004B338D"/>
    <w:rsid w:val="004B3977"/>
    <w:rsid w:val="004B3CD2"/>
    <w:rsid w:val="004B4F92"/>
    <w:rsid w:val="004B508F"/>
    <w:rsid w:val="004B5538"/>
    <w:rsid w:val="004B578B"/>
    <w:rsid w:val="004B75AB"/>
    <w:rsid w:val="004C11AD"/>
    <w:rsid w:val="004C1C11"/>
    <w:rsid w:val="004C35CC"/>
    <w:rsid w:val="004C53D6"/>
    <w:rsid w:val="004C6B29"/>
    <w:rsid w:val="004C7265"/>
    <w:rsid w:val="004D026F"/>
    <w:rsid w:val="004D2BF9"/>
    <w:rsid w:val="004D3C24"/>
    <w:rsid w:val="004E0925"/>
    <w:rsid w:val="004E0C2F"/>
    <w:rsid w:val="004E11FC"/>
    <w:rsid w:val="004E3A50"/>
    <w:rsid w:val="004E4646"/>
    <w:rsid w:val="004F2857"/>
    <w:rsid w:val="004F2E7E"/>
    <w:rsid w:val="004F31AD"/>
    <w:rsid w:val="004F61F6"/>
    <w:rsid w:val="004F7896"/>
    <w:rsid w:val="005014E7"/>
    <w:rsid w:val="005040AA"/>
    <w:rsid w:val="0050526B"/>
    <w:rsid w:val="00505347"/>
    <w:rsid w:val="005073DA"/>
    <w:rsid w:val="00512420"/>
    <w:rsid w:val="005154EA"/>
    <w:rsid w:val="00520679"/>
    <w:rsid w:val="00521FEE"/>
    <w:rsid w:val="00522428"/>
    <w:rsid w:val="005248B4"/>
    <w:rsid w:val="00524F40"/>
    <w:rsid w:val="00525829"/>
    <w:rsid w:val="0052626C"/>
    <w:rsid w:val="00527AEA"/>
    <w:rsid w:val="00527E5F"/>
    <w:rsid w:val="005301EF"/>
    <w:rsid w:val="00531ADE"/>
    <w:rsid w:val="005328A9"/>
    <w:rsid w:val="00533535"/>
    <w:rsid w:val="00534441"/>
    <w:rsid w:val="0053448E"/>
    <w:rsid w:val="0053739B"/>
    <w:rsid w:val="00537661"/>
    <w:rsid w:val="00540388"/>
    <w:rsid w:val="00540CF0"/>
    <w:rsid w:val="00540DB3"/>
    <w:rsid w:val="00540E4A"/>
    <w:rsid w:val="00541C1A"/>
    <w:rsid w:val="00543A3C"/>
    <w:rsid w:val="005442D4"/>
    <w:rsid w:val="00544422"/>
    <w:rsid w:val="00545D82"/>
    <w:rsid w:val="00546FFE"/>
    <w:rsid w:val="00547B5D"/>
    <w:rsid w:val="00550333"/>
    <w:rsid w:val="00551FAC"/>
    <w:rsid w:val="005530E7"/>
    <w:rsid w:val="00553210"/>
    <w:rsid w:val="005542E7"/>
    <w:rsid w:val="00556620"/>
    <w:rsid w:val="00556B33"/>
    <w:rsid w:val="00557051"/>
    <w:rsid w:val="005630CD"/>
    <w:rsid w:val="005634F5"/>
    <w:rsid w:val="00564FDE"/>
    <w:rsid w:val="005651B4"/>
    <w:rsid w:val="0056660A"/>
    <w:rsid w:val="00571A14"/>
    <w:rsid w:val="00572A4A"/>
    <w:rsid w:val="00574758"/>
    <w:rsid w:val="00574BBA"/>
    <w:rsid w:val="00574C9F"/>
    <w:rsid w:val="00574F0F"/>
    <w:rsid w:val="005754D0"/>
    <w:rsid w:val="00575EA5"/>
    <w:rsid w:val="005769D0"/>
    <w:rsid w:val="00576E33"/>
    <w:rsid w:val="00577A32"/>
    <w:rsid w:val="00577E47"/>
    <w:rsid w:val="00577E6A"/>
    <w:rsid w:val="00580498"/>
    <w:rsid w:val="00581CEC"/>
    <w:rsid w:val="00581F1A"/>
    <w:rsid w:val="005823EE"/>
    <w:rsid w:val="00583D5B"/>
    <w:rsid w:val="00584583"/>
    <w:rsid w:val="00584C6F"/>
    <w:rsid w:val="00585955"/>
    <w:rsid w:val="005866CB"/>
    <w:rsid w:val="005915DB"/>
    <w:rsid w:val="00591FF5"/>
    <w:rsid w:val="0059241D"/>
    <w:rsid w:val="0059281A"/>
    <w:rsid w:val="00592DFA"/>
    <w:rsid w:val="005935D9"/>
    <w:rsid w:val="00593E31"/>
    <w:rsid w:val="00594E30"/>
    <w:rsid w:val="0059508E"/>
    <w:rsid w:val="005956EB"/>
    <w:rsid w:val="00596097"/>
    <w:rsid w:val="0059657A"/>
    <w:rsid w:val="00597904"/>
    <w:rsid w:val="005A08CD"/>
    <w:rsid w:val="005A0D41"/>
    <w:rsid w:val="005A16E5"/>
    <w:rsid w:val="005A1B4F"/>
    <w:rsid w:val="005A3207"/>
    <w:rsid w:val="005A4BF5"/>
    <w:rsid w:val="005A5A72"/>
    <w:rsid w:val="005A7A47"/>
    <w:rsid w:val="005B0FA5"/>
    <w:rsid w:val="005B136E"/>
    <w:rsid w:val="005B17C0"/>
    <w:rsid w:val="005B1978"/>
    <w:rsid w:val="005B382D"/>
    <w:rsid w:val="005B431E"/>
    <w:rsid w:val="005B5A45"/>
    <w:rsid w:val="005B60A1"/>
    <w:rsid w:val="005B6DE8"/>
    <w:rsid w:val="005B7B38"/>
    <w:rsid w:val="005C0018"/>
    <w:rsid w:val="005C143B"/>
    <w:rsid w:val="005C230D"/>
    <w:rsid w:val="005C2638"/>
    <w:rsid w:val="005C2BE8"/>
    <w:rsid w:val="005C2ECA"/>
    <w:rsid w:val="005C3483"/>
    <w:rsid w:val="005C3C4A"/>
    <w:rsid w:val="005C5C1E"/>
    <w:rsid w:val="005D070A"/>
    <w:rsid w:val="005D0856"/>
    <w:rsid w:val="005D0B30"/>
    <w:rsid w:val="005D115E"/>
    <w:rsid w:val="005D1C1B"/>
    <w:rsid w:val="005D1D55"/>
    <w:rsid w:val="005D22FF"/>
    <w:rsid w:val="005D2C66"/>
    <w:rsid w:val="005D3057"/>
    <w:rsid w:val="005D33D7"/>
    <w:rsid w:val="005D474B"/>
    <w:rsid w:val="005D4CCD"/>
    <w:rsid w:val="005D5240"/>
    <w:rsid w:val="005D60B5"/>
    <w:rsid w:val="005D7DBD"/>
    <w:rsid w:val="005E0E73"/>
    <w:rsid w:val="005E0FCC"/>
    <w:rsid w:val="005E1058"/>
    <w:rsid w:val="005E34A0"/>
    <w:rsid w:val="005E37F0"/>
    <w:rsid w:val="005E66C6"/>
    <w:rsid w:val="005F006F"/>
    <w:rsid w:val="005F07FB"/>
    <w:rsid w:val="005F2184"/>
    <w:rsid w:val="005F2676"/>
    <w:rsid w:val="005F26EE"/>
    <w:rsid w:val="005F4078"/>
    <w:rsid w:val="005F5769"/>
    <w:rsid w:val="005F6498"/>
    <w:rsid w:val="005F6747"/>
    <w:rsid w:val="005F6BF6"/>
    <w:rsid w:val="006002D1"/>
    <w:rsid w:val="006017CA"/>
    <w:rsid w:val="00601919"/>
    <w:rsid w:val="00602B86"/>
    <w:rsid w:val="0060328E"/>
    <w:rsid w:val="006037C4"/>
    <w:rsid w:val="00603F91"/>
    <w:rsid w:val="00604378"/>
    <w:rsid w:val="00605964"/>
    <w:rsid w:val="006062CF"/>
    <w:rsid w:val="00607909"/>
    <w:rsid w:val="00607C64"/>
    <w:rsid w:val="0061018E"/>
    <w:rsid w:val="00610E92"/>
    <w:rsid w:val="00611BBD"/>
    <w:rsid w:val="006128CA"/>
    <w:rsid w:val="0061365B"/>
    <w:rsid w:val="00613664"/>
    <w:rsid w:val="006147D7"/>
    <w:rsid w:val="00614A96"/>
    <w:rsid w:val="0061540C"/>
    <w:rsid w:val="00621F3A"/>
    <w:rsid w:val="006234D2"/>
    <w:rsid w:val="00623675"/>
    <w:rsid w:val="00624049"/>
    <w:rsid w:val="00624358"/>
    <w:rsid w:val="0062469F"/>
    <w:rsid w:val="00624954"/>
    <w:rsid w:val="00624D27"/>
    <w:rsid w:val="00625277"/>
    <w:rsid w:val="006254F0"/>
    <w:rsid w:val="00626AB8"/>
    <w:rsid w:val="00626CA6"/>
    <w:rsid w:val="00627578"/>
    <w:rsid w:val="00631471"/>
    <w:rsid w:val="006338F4"/>
    <w:rsid w:val="00634DEB"/>
    <w:rsid w:val="00634F39"/>
    <w:rsid w:val="00636AD0"/>
    <w:rsid w:val="006402E8"/>
    <w:rsid w:val="00640BC2"/>
    <w:rsid w:val="006412D3"/>
    <w:rsid w:val="00642586"/>
    <w:rsid w:val="0064333D"/>
    <w:rsid w:val="00643F26"/>
    <w:rsid w:val="0064409E"/>
    <w:rsid w:val="00644D2F"/>
    <w:rsid w:val="00644F12"/>
    <w:rsid w:val="006502A8"/>
    <w:rsid w:val="006524B0"/>
    <w:rsid w:val="0065544D"/>
    <w:rsid w:val="006557D4"/>
    <w:rsid w:val="006557F8"/>
    <w:rsid w:val="0065650E"/>
    <w:rsid w:val="00656D04"/>
    <w:rsid w:val="00656D98"/>
    <w:rsid w:val="00657CBB"/>
    <w:rsid w:val="00660FBF"/>
    <w:rsid w:val="00661BE5"/>
    <w:rsid w:val="00663B6F"/>
    <w:rsid w:val="00664056"/>
    <w:rsid w:val="00667E6D"/>
    <w:rsid w:val="00670029"/>
    <w:rsid w:val="00670825"/>
    <w:rsid w:val="00670C3C"/>
    <w:rsid w:val="00672205"/>
    <w:rsid w:val="0067288A"/>
    <w:rsid w:val="00674D3A"/>
    <w:rsid w:val="006754E2"/>
    <w:rsid w:val="00676F70"/>
    <w:rsid w:val="00677EF3"/>
    <w:rsid w:val="006813E6"/>
    <w:rsid w:val="00681E15"/>
    <w:rsid w:val="00682F03"/>
    <w:rsid w:val="006838C5"/>
    <w:rsid w:val="00683989"/>
    <w:rsid w:val="006839A8"/>
    <w:rsid w:val="00683C92"/>
    <w:rsid w:val="00683D38"/>
    <w:rsid w:val="00684C9E"/>
    <w:rsid w:val="006855B8"/>
    <w:rsid w:val="0068576C"/>
    <w:rsid w:val="00690167"/>
    <w:rsid w:val="006929B7"/>
    <w:rsid w:val="00692D49"/>
    <w:rsid w:val="006944B6"/>
    <w:rsid w:val="00695855"/>
    <w:rsid w:val="00695CAC"/>
    <w:rsid w:val="00697505"/>
    <w:rsid w:val="00697C93"/>
    <w:rsid w:val="006A034C"/>
    <w:rsid w:val="006A042E"/>
    <w:rsid w:val="006A089D"/>
    <w:rsid w:val="006A0B17"/>
    <w:rsid w:val="006A187D"/>
    <w:rsid w:val="006A1D1E"/>
    <w:rsid w:val="006A37CE"/>
    <w:rsid w:val="006A55D1"/>
    <w:rsid w:val="006A65A8"/>
    <w:rsid w:val="006A6ABF"/>
    <w:rsid w:val="006B07B6"/>
    <w:rsid w:val="006B170A"/>
    <w:rsid w:val="006B1ED1"/>
    <w:rsid w:val="006B2CEA"/>
    <w:rsid w:val="006B4AD1"/>
    <w:rsid w:val="006B5D11"/>
    <w:rsid w:val="006B6C1B"/>
    <w:rsid w:val="006B6C33"/>
    <w:rsid w:val="006B6F2C"/>
    <w:rsid w:val="006B7AEA"/>
    <w:rsid w:val="006C0C8E"/>
    <w:rsid w:val="006C1DA4"/>
    <w:rsid w:val="006C2D88"/>
    <w:rsid w:val="006C3C0D"/>
    <w:rsid w:val="006C41F7"/>
    <w:rsid w:val="006C425E"/>
    <w:rsid w:val="006C68F2"/>
    <w:rsid w:val="006D1877"/>
    <w:rsid w:val="006D1EB4"/>
    <w:rsid w:val="006D24AA"/>
    <w:rsid w:val="006D2615"/>
    <w:rsid w:val="006D4C91"/>
    <w:rsid w:val="006D6665"/>
    <w:rsid w:val="006D6B8A"/>
    <w:rsid w:val="006D7839"/>
    <w:rsid w:val="006E0B69"/>
    <w:rsid w:val="006E34C7"/>
    <w:rsid w:val="006E3544"/>
    <w:rsid w:val="006E3706"/>
    <w:rsid w:val="006E3B15"/>
    <w:rsid w:val="006E3F83"/>
    <w:rsid w:val="006E4052"/>
    <w:rsid w:val="006E474C"/>
    <w:rsid w:val="006E4F10"/>
    <w:rsid w:val="006E533D"/>
    <w:rsid w:val="006E6A65"/>
    <w:rsid w:val="006E7060"/>
    <w:rsid w:val="006E7551"/>
    <w:rsid w:val="006E7954"/>
    <w:rsid w:val="006F0A28"/>
    <w:rsid w:val="006F1EDA"/>
    <w:rsid w:val="006F263D"/>
    <w:rsid w:val="006F3D34"/>
    <w:rsid w:val="006F4F99"/>
    <w:rsid w:val="006F5092"/>
    <w:rsid w:val="006F5566"/>
    <w:rsid w:val="006F6AC8"/>
    <w:rsid w:val="007005C4"/>
    <w:rsid w:val="00700E21"/>
    <w:rsid w:val="007023DD"/>
    <w:rsid w:val="00702DC1"/>
    <w:rsid w:val="00704955"/>
    <w:rsid w:val="00704E45"/>
    <w:rsid w:val="007068BE"/>
    <w:rsid w:val="00710B22"/>
    <w:rsid w:val="00710E5F"/>
    <w:rsid w:val="00712112"/>
    <w:rsid w:val="00712E1F"/>
    <w:rsid w:val="00713D4D"/>
    <w:rsid w:val="0071768A"/>
    <w:rsid w:val="0071782E"/>
    <w:rsid w:val="0072153B"/>
    <w:rsid w:val="00722492"/>
    <w:rsid w:val="0072256F"/>
    <w:rsid w:val="007235FD"/>
    <w:rsid w:val="00723E1A"/>
    <w:rsid w:val="007249A7"/>
    <w:rsid w:val="007256AF"/>
    <w:rsid w:val="00725B85"/>
    <w:rsid w:val="00725EFB"/>
    <w:rsid w:val="00726260"/>
    <w:rsid w:val="00726C9E"/>
    <w:rsid w:val="00726D19"/>
    <w:rsid w:val="0072721C"/>
    <w:rsid w:val="00731F26"/>
    <w:rsid w:val="00731F6A"/>
    <w:rsid w:val="00734419"/>
    <w:rsid w:val="0073664B"/>
    <w:rsid w:val="00736E6A"/>
    <w:rsid w:val="00736F72"/>
    <w:rsid w:val="00741F4D"/>
    <w:rsid w:val="0074252C"/>
    <w:rsid w:val="00742EEA"/>
    <w:rsid w:val="00742F0A"/>
    <w:rsid w:val="0075010E"/>
    <w:rsid w:val="007504BF"/>
    <w:rsid w:val="0075272D"/>
    <w:rsid w:val="00752743"/>
    <w:rsid w:val="00754206"/>
    <w:rsid w:val="007546EB"/>
    <w:rsid w:val="00754D33"/>
    <w:rsid w:val="00754DA7"/>
    <w:rsid w:val="00755BE2"/>
    <w:rsid w:val="007569AE"/>
    <w:rsid w:val="007578A6"/>
    <w:rsid w:val="007578F9"/>
    <w:rsid w:val="00760F33"/>
    <w:rsid w:val="0076223D"/>
    <w:rsid w:val="00763B76"/>
    <w:rsid w:val="007664F2"/>
    <w:rsid w:val="007672BA"/>
    <w:rsid w:val="00767765"/>
    <w:rsid w:val="00767FED"/>
    <w:rsid w:val="0077025D"/>
    <w:rsid w:val="00771300"/>
    <w:rsid w:val="00773C7C"/>
    <w:rsid w:val="0077481E"/>
    <w:rsid w:val="00776036"/>
    <w:rsid w:val="00777E4A"/>
    <w:rsid w:val="007806A8"/>
    <w:rsid w:val="00780EEC"/>
    <w:rsid w:val="007811BC"/>
    <w:rsid w:val="00781989"/>
    <w:rsid w:val="007837CD"/>
    <w:rsid w:val="007852DD"/>
    <w:rsid w:val="007870D2"/>
    <w:rsid w:val="00790429"/>
    <w:rsid w:val="00791D1C"/>
    <w:rsid w:val="00792743"/>
    <w:rsid w:val="007928D7"/>
    <w:rsid w:val="00792BBB"/>
    <w:rsid w:val="00794E2C"/>
    <w:rsid w:val="00795039"/>
    <w:rsid w:val="00795681"/>
    <w:rsid w:val="00796902"/>
    <w:rsid w:val="007979D5"/>
    <w:rsid w:val="00797CF3"/>
    <w:rsid w:val="007A3031"/>
    <w:rsid w:val="007A3426"/>
    <w:rsid w:val="007A409F"/>
    <w:rsid w:val="007A4120"/>
    <w:rsid w:val="007A7768"/>
    <w:rsid w:val="007B0BC8"/>
    <w:rsid w:val="007B0CC4"/>
    <w:rsid w:val="007B199A"/>
    <w:rsid w:val="007B2466"/>
    <w:rsid w:val="007B3BF1"/>
    <w:rsid w:val="007B3E6D"/>
    <w:rsid w:val="007B4C48"/>
    <w:rsid w:val="007B5967"/>
    <w:rsid w:val="007B765B"/>
    <w:rsid w:val="007C11B3"/>
    <w:rsid w:val="007C26E3"/>
    <w:rsid w:val="007C2F6B"/>
    <w:rsid w:val="007C4A0E"/>
    <w:rsid w:val="007C5A3A"/>
    <w:rsid w:val="007C6056"/>
    <w:rsid w:val="007C64A6"/>
    <w:rsid w:val="007C6936"/>
    <w:rsid w:val="007C7219"/>
    <w:rsid w:val="007C7271"/>
    <w:rsid w:val="007C7DE1"/>
    <w:rsid w:val="007D02C1"/>
    <w:rsid w:val="007D1B1D"/>
    <w:rsid w:val="007D2E46"/>
    <w:rsid w:val="007D3709"/>
    <w:rsid w:val="007D3AE5"/>
    <w:rsid w:val="007D3FA9"/>
    <w:rsid w:val="007D4363"/>
    <w:rsid w:val="007D43DC"/>
    <w:rsid w:val="007D579B"/>
    <w:rsid w:val="007D5A7D"/>
    <w:rsid w:val="007D602F"/>
    <w:rsid w:val="007D6B06"/>
    <w:rsid w:val="007D6C36"/>
    <w:rsid w:val="007E096C"/>
    <w:rsid w:val="007E1B01"/>
    <w:rsid w:val="007E2BFA"/>
    <w:rsid w:val="007E2F76"/>
    <w:rsid w:val="007E38CF"/>
    <w:rsid w:val="007E53F4"/>
    <w:rsid w:val="007E56B2"/>
    <w:rsid w:val="007E56CA"/>
    <w:rsid w:val="007E5767"/>
    <w:rsid w:val="007E7007"/>
    <w:rsid w:val="007E721C"/>
    <w:rsid w:val="007F09AB"/>
    <w:rsid w:val="007F264D"/>
    <w:rsid w:val="007F2EB9"/>
    <w:rsid w:val="007F2FA3"/>
    <w:rsid w:val="007F3247"/>
    <w:rsid w:val="007F446E"/>
    <w:rsid w:val="007F534B"/>
    <w:rsid w:val="007F53BD"/>
    <w:rsid w:val="007F5562"/>
    <w:rsid w:val="007F5D72"/>
    <w:rsid w:val="007F5E3A"/>
    <w:rsid w:val="007F6395"/>
    <w:rsid w:val="007F7C0D"/>
    <w:rsid w:val="0080111A"/>
    <w:rsid w:val="008029D0"/>
    <w:rsid w:val="008045CE"/>
    <w:rsid w:val="00804B33"/>
    <w:rsid w:val="00804F19"/>
    <w:rsid w:val="00805E0B"/>
    <w:rsid w:val="008067B4"/>
    <w:rsid w:val="00806EF7"/>
    <w:rsid w:val="00811761"/>
    <w:rsid w:val="00812F49"/>
    <w:rsid w:val="0081357D"/>
    <w:rsid w:val="008136A2"/>
    <w:rsid w:val="008136FF"/>
    <w:rsid w:val="00813A33"/>
    <w:rsid w:val="00813FCC"/>
    <w:rsid w:val="0081410B"/>
    <w:rsid w:val="00814426"/>
    <w:rsid w:val="00814CAA"/>
    <w:rsid w:val="0081518D"/>
    <w:rsid w:val="008155FC"/>
    <w:rsid w:val="00815B73"/>
    <w:rsid w:val="00815D6E"/>
    <w:rsid w:val="0082039F"/>
    <w:rsid w:val="00820C10"/>
    <w:rsid w:val="00821830"/>
    <w:rsid w:val="0082225A"/>
    <w:rsid w:val="008240B0"/>
    <w:rsid w:val="00824533"/>
    <w:rsid w:val="00824C0E"/>
    <w:rsid w:val="008251B5"/>
    <w:rsid w:val="00825F48"/>
    <w:rsid w:val="008268BC"/>
    <w:rsid w:val="0083017E"/>
    <w:rsid w:val="00830241"/>
    <w:rsid w:val="008307B8"/>
    <w:rsid w:val="00830DD9"/>
    <w:rsid w:val="00834333"/>
    <w:rsid w:val="00835188"/>
    <w:rsid w:val="008351F9"/>
    <w:rsid w:val="00837117"/>
    <w:rsid w:val="00837487"/>
    <w:rsid w:val="0083781D"/>
    <w:rsid w:val="00840312"/>
    <w:rsid w:val="00840E50"/>
    <w:rsid w:val="008416A3"/>
    <w:rsid w:val="00841F03"/>
    <w:rsid w:val="00842E34"/>
    <w:rsid w:val="00843468"/>
    <w:rsid w:val="00844033"/>
    <w:rsid w:val="008442D9"/>
    <w:rsid w:val="00845B66"/>
    <w:rsid w:val="00846A7C"/>
    <w:rsid w:val="00847C56"/>
    <w:rsid w:val="00852C29"/>
    <w:rsid w:val="008539FF"/>
    <w:rsid w:val="00854358"/>
    <w:rsid w:val="00861D95"/>
    <w:rsid w:val="00861E9C"/>
    <w:rsid w:val="008629B7"/>
    <w:rsid w:val="008637AD"/>
    <w:rsid w:val="00863A69"/>
    <w:rsid w:val="00864750"/>
    <w:rsid w:val="0086523A"/>
    <w:rsid w:val="00865AF4"/>
    <w:rsid w:val="00867BA0"/>
    <w:rsid w:val="00867E69"/>
    <w:rsid w:val="008705D2"/>
    <w:rsid w:val="0087130A"/>
    <w:rsid w:val="00873149"/>
    <w:rsid w:val="00873F70"/>
    <w:rsid w:val="00873F7B"/>
    <w:rsid w:val="0087532A"/>
    <w:rsid w:val="008755DB"/>
    <w:rsid w:val="008756E5"/>
    <w:rsid w:val="00876C59"/>
    <w:rsid w:val="00882195"/>
    <w:rsid w:val="00884943"/>
    <w:rsid w:val="00884A93"/>
    <w:rsid w:val="00885483"/>
    <w:rsid w:val="008864F5"/>
    <w:rsid w:val="0089043A"/>
    <w:rsid w:val="00890B52"/>
    <w:rsid w:val="00892534"/>
    <w:rsid w:val="0089313C"/>
    <w:rsid w:val="00894CB9"/>
    <w:rsid w:val="00896A09"/>
    <w:rsid w:val="00897806"/>
    <w:rsid w:val="008A029E"/>
    <w:rsid w:val="008A0B6C"/>
    <w:rsid w:val="008A0D75"/>
    <w:rsid w:val="008A20BC"/>
    <w:rsid w:val="008A4B85"/>
    <w:rsid w:val="008A6B27"/>
    <w:rsid w:val="008A7ADF"/>
    <w:rsid w:val="008A7E9A"/>
    <w:rsid w:val="008B012F"/>
    <w:rsid w:val="008B1685"/>
    <w:rsid w:val="008B17DF"/>
    <w:rsid w:val="008B266C"/>
    <w:rsid w:val="008B5993"/>
    <w:rsid w:val="008B5BD0"/>
    <w:rsid w:val="008B7ECF"/>
    <w:rsid w:val="008C066D"/>
    <w:rsid w:val="008C15C3"/>
    <w:rsid w:val="008C1D80"/>
    <w:rsid w:val="008C1F91"/>
    <w:rsid w:val="008C2C01"/>
    <w:rsid w:val="008C49E3"/>
    <w:rsid w:val="008C4B2E"/>
    <w:rsid w:val="008C55BA"/>
    <w:rsid w:val="008C70C6"/>
    <w:rsid w:val="008D0492"/>
    <w:rsid w:val="008D1635"/>
    <w:rsid w:val="008D16E8"/>
    <w:rsid w:val="008D199A"/>
    <w:rsid w:val="008D2689"/>
    <w:rsid w:val="008D35F7"/>
    <w:rsid w:val="008D37EE"/>
    <w:rsid w:val="008D435C"/>
    <w:rsid w:val="008D4740"/>
    <w:rsid w:val="008D5029"/>
    <w:rsid w:val="008D725D"/>
    <w:rsid w:val="008D78B6"/>
    <w:rsid w:val="008E03F7"/>
    <w:rsid w:val="008E0909"/>
    <w:rsid w:val="008E11F7"/>
    <w:rsid w:val="008E14F7"/>
    <w:rsid w:val="008E2769"/>
    <w:rsid w:val="008E2AA9"/>
    <w:rsid w:val="008E35DD"/>
    <w:rsid w:val="008E3996"/>
    <w:rsid w:val="008E4758"/>
    <w:rsid w:val="008E4F77"/>
    <w:rsid w:val="008F120A"/>
    <w:rsid w:val="008F239D"/>
    <w:rsid w:val="008F35DB"/>
    <w:rsid w:val="008F3602"/>
    <w:rsid w:val="008F37AE"/>
    <w:rsid w:val="008F3971"/>
    <w:rsid w:val="008F3AC3"/>
    <w:rsid w:val="008F3D8C"/>
    <w:rsid w:val="008F49D6"/>
    <w:rsid w:val="008F53CA"/>
    <w:rsid w:val="008F643C"/>
    <w:rsid w:val="008F67CD"/>
    <w:rsid w:val="008F69D3"/>
    <w:rsid w:val="008F7DF5"/>
    <w:rsid w:val="008F7E1D"/>
    <w:rsid w:val="009006C5"/>
    <w:rsid w:val="00900EBB"/>
    <w:rsid w:val="00902632"/>
    <w:rsid w:val="00905495"/>
    <w:rsid w:val="009054DD"/>
    <w:rsid w:val="00905DDC"/>
    <w:rsid w:val="00906CC9"/>
    <w:rsid w:val="00906E21"/>
    <w:rsid w:val="00910DB7"/>
    <w:rsid w:val="0091127E"/>
    <w:rsid w:val="00911750"/>
    <w:rsid w:val="00912FAD"/>
    <w:rsid w:val="0091334A"/>
    <w:rsid w:val="00917541"/>
    <w:rsid w:val="00927656"/>
    <w:rsid w:val="00927882"/>
    <w:rsid w:val="009279A6"/>
    <w:rsid w:val="0093080E"/>
    <w:rsid w:val="00930FC6"/>
    <w:rsid w:val="009313F6"/>
    <w:rsid w:val="00931EFC"/>
    <w:rsid w:val="00933DC7"/>
    <w:rsid w:val="0093471E"/>
    <w:rsid w:val="00935DB3"/>
    <w:rsid w:val="00936D8F"/>
    <w:rsid w:val="00936FCE"/>
    <w:rsid w:val="0093716B"/>
    <w:rsid w:val="00940C06"/>
    <w:rsid w:val="009440CE"/>
    <w:rsid w:val="00944CDC"/>
    <w:rsid w:val="00947C9E"/>
    <w:rsid w:val="00950DA3"/>
    <w:rsid w:val="00952362"/>
    <w:rsid w:val="00952DDB"/>
    <w:rsid w:val="0095358A"/>
    <w:rsid w:val="009537CD"/>
    <w:rsid w:val="00956F33"/>
    <w:rsid w:val="00960DB6"/>
    <w:rsid w:val="00961ABD"/>
    <w:rsid w:val="00961CC7"/>
    <w:rsid w:val="00961F6D"/>
    <w:rsid w:val="00962B7E"/>
    <w:rsid w:val="00965E2E"/>
    <w:rsid w:val="009702EB"/>
    <w:rsid w:val="009719AB"/>
    <w:rsid w:val="0097230C"/>
    <w:rsid w:val="0097236D"/>
    <w:rsid w:val="00972BE7"/>
    <w:rsid w:val="0097395E"/>
    <w:rsid w:val="009739F1"/>
    <w:rsid w:val="00974234"/>
    <w:rsid w:val="009752DA"/>
    <w:rsid w:val="00976082"/>
    <w:rsid w:val="009764B9"/>
    <w:rsid w:val="00977E28"/>
    <w:rsid w:val="009823E5"/>
    <w:rsid w:val="00982F92"/>
    <w:rsid w:val="00983A3D"/>
    <w:rsid w:val="00983CD8"/>
    <w:rsid w:val="00984B68"/>
    <w:rsid w:val="00985429"/>
    <w:rsid w:val="0098622C"/>
    <w:rsid w:val="009876CB"/>
    <w:rsid w:val="00990E3E"/>
    <w:rsid w:val="00991275"/>
    <w:rsid w:val="00992A45"/>
    <w:rsid w:val="0099300A"/>
    <w:rsid w:val="00993FF9"/>
    <w:rsid w:val="00995447"/>
    <w:rsid w:val="00995C91"/>
    <w:rsid w:val="00996722"/>
    <w:rsid w:val="009A0A9A"/>
    <w:rsid w:val="009A10EA"/>
    <w:rsid w:val="009A1FCE"/>
    <w:rsid w:val="009A2F1E"/>
    <w:rsid w:val="009A56EF"/>
    <w:rsid w:val="009A575E"/>
    <w:rsid w:val="009A6E8F"/>
    <w:rsid w:val="009A770F"/>
    <w:rsid w:val="009B1560"/>
    <w:rsid w:val="009B2E0A"/>
    <w:rsid w:val="009B4090"/>
    <w:rsid w:val="009B56AF"/>
    <w:rsid w:val="009B6F10"/>
    <w:rsid w:val="009B7C86"/>
    <w:rsid w:val="009C09C8"/>
    <w:rsid w:val="009C10D2"/>
    <w:rsid w:val="009C1698"/>
    <w:rsid w:val="009C1BC8"/>
    <w:rsid w:val="009C2616"/>
    <w:rsid w:val="009C2B33"/>
    <w:rsid w:val="009C2EFE"/>
    <w:rsid w:val="009C3A80"/>
    <w:rsid w:val="009C3BCD"/>
    <w:rsid w:val="009C413B"/>
    <w:rsid w:val="009C45B1"/>
    <w:rsid w:val="009C6700"/>
    <w:rsid w:val="009C7E2E"/>
    <w:rsid w:val="009D1063"/>
    <w:rsid w:val="009D26DC"/>
    <w:rsid w:val="009D352C"/>
    <w:rsid w:val="009D35C3"/>
    <w:rsid w:val="009D374E"/>
    <w:rsid w:val="009D64F5"/>
    <w:rsid w:val="009E1E08"/>
    <w:rsid w:val="009E2276"/>
    <w:rsid w:val="009E239A"/>
    <w:rsid w:val="009E295F"/>
    <w:rsid w:val="009E3292"/>
    <w:rsid w:val="009E3E7C"/>
    <w:rsid w:val="009E5E44"/>
    <w:rsid w:val="009E764D"/>
    <w:rsid w:val="009F0B02"/>
    <w:rsid w:val="009F1588"/>
    <w:rsid w:val="009F18AE"/>
    <w:rsid w:val="009F2F26"/>
    <w:rsid w:val="009F406B"/>
    <w:rsid w:val="009F6182"/>
    <w:rsid w:val="009F629E"/>
    <w:rsid w:val="009F6443"/>
    <w:rsid w:val="00A00C67"/>
    <w:rsid w:val="00A0137A"/>
    <w:rsid w:val="00A01E16"/>
    <w:rsid w:val="00A01F96"/>
    <w:rsid w:val="00A0261D"/>
    <w:rsid w:val="00A03D13"/>
    <w:rsid w:val="00A048E9"/>
    <w:rsid w:val="00A049B5"/>
    <w:rsid w:val="00A04BD4"/>
    <w:rsid w:val="00A05BBB"/>
    <w:rsid w:val="00A06EC3"/>
    <w:rsid w:val="00A071AE"/>
    <w:rsid w:val="00A07351"/>
    <w:rsid w:val="00A10B5B"/>
    <w:rsid w:val="00A11C23"/>
    <w:rsid w:val="00A121AA"/>
    <w:rsid w:val="00A12DF2"/>
    <w:rsid w:val="00A134C1"/>
    <w:rsid w:val="00A13BAC"/>
    <w:rsid w:val="00A15388"/>
    <w:rsid w:val="00A1624B"/>
    <w:rsid w:val="00A2160A"/>
    <w:rsid w:val="00A22091"/>
    <w:rsid w:val="00A2747E"/>
    <w:rsid w:val="00A277EC"/>
    <w:rsid w:val="00A27D3D"/>
    <w:rsid w:val="00A30E5C"/>
    <w:rsid w:val="00A339BE"/>
    <w:rsid w:val="00A35240"/>
    <w:rsid w:val="00A36E49"/>
    <w:rsid w:val="00A37B26"/>
    <w:rsid w:val="00A40B10"/>
    <w:rsid w:val="00A41584"/>
    <w:rsid w:val="00A418AF"/>
    <w:rsid w:val="00A4226B"/>
    <w:rsid w:val="00A43132"/>
    <w:rsid w:val="00A43799"/>
    <w:rsid w:val="00A440AE"/>
    <w:rsid w:val="00A47BBE"/>
    <w:rsid w:val="00A505DD"/>
    <w:rsid w:val="00A50E85"/>
    <w:rsid w:val="00A532CA"/>
    <w:rsid w:val="00A53604"/>
    <w:rsid w:val="00A54051"/>
    <w:rsid w:val="00A54121"/>
    <w:rsid w:val="00A54E6D"/>
    <w:rsid w:val="00A60AEB"/>
    <w:rsid w:val="00A6674A"/>
    <w:rsid w:val="00A6686A"/>
    <w:rsid w:val="00A668F9"/>
    <w:rsid w:val="00A66AD7"/>
    <w:rsid w:val="00A66ECA"/>
    <w:rsid w:val="00A6721A"/>
    <w:rsid w:val="00A6731E"/>
    <w:rsid w:val="00A70C15"/>
    <w:rsid w:val="00A70CB7"/>
    <w:rsid w:val="00A744E8"/>
    <w:rsid w:val="00A75003"/>
    <w:rsid w:val="00A7522F"/>
    <w:rsid w:val="00A755C4"/>
    <w:rsid w:val="00A76A03"/>
    <w:rsid w:val="00A7796F"/>
    <w:rsid w:val="00A83035"/>
    <w:rsid w:val="00A843AF"/>
    <w:rsid w:val="00A853C3"/>
    <w:rsid w:val="00A87705"/>
    <w:rsid w:val="00A943E8"/>
    <w:rsid w:val="00A94A09"/>
    <w:rsid w:val="00A94AE4"/>
    <w:rsid w:val="00A94D7A"/>
    <w:rsid w:val="00A95296"/>
    <w:rsid w:val="00A9733F"/>
    <w:rsid w:val="00AA1635"/>
    <w:rsid w:val="00AA1BBA"/>
    <w:rsid w:val="00AA1C4C"/>
    <w:rsid w:val="00AA1EE7"/>
    <w:rsid w:val="00AA3396"/>
    <w:rsid w:val="00AA3DE7"/>
    <w:rsid w:val="00AA6DC4"/>
    <w:rsid w:val="00AA7BD7"/>
    <w:rsid w:val="00AA7EC4"/>
    <w:rsid w:val="00AB1E3A"/>
    <w:rsid w:val="00AB2AFC"/>
    <w:rsid w:val="00AB3F60"/>
    <w:rsid w:val="00AB5351"/>
    <w:rsid w:val="00AC06C7"/>
    <w:rsid w:val="00AC0AFF"/>
    <w:rsid w:val="00AC109D"/>
    <w:rsid w:val="00AC41AC"/>
    <w:rsid w:val="00AC5317"/>
    <w:rsid w:val="00AC6838"/>
    <w:rsid w:val="00AC6F38"/>
    <w:rsid w:val="00AC781A"/>
    <w:rsid w:val="00AD0D07"/>
    <w:rsid w:val="00AD2EE6"/>
    <w:rsid w:val="00AD31B2"/>
    <w:rsid w:val="00AD37C7"/>
    <w:rsid w:val="00AD39A7"/>
    <w:rsid w:val="00AD3F5F"/>
    <w:rsid w:val="00AD49DD"/>
    <w:rsid w:val="00AE03E3"/>
    <w:rsid w:val="00AE0B42"/>
    <w:rsid w:val="00AE1833"/>
    <w:rsid w:val="00AE19B8"/>
    <w:rsid w:val="00AE1E94"/>
    <w:rsid w:val="00AE2E83"/>
    <w:rsid w:val="00AE3BC1"/>
    <w:rsid w:val="00AE3BD2"/>
    <w:rsid w:val="00AE5E0C"/>
    <w:rsid w:val="00AE60D4"/>
    <w:rsid w:val="00AE6769"/>
    <w:rsid w:val="00AE74EB"/>
    <w:rsid w:val="00AF13D7"/>
    <w:rsid w:val="00AF1EAC"/>
    <w:rsid w:val="00AF4275"/>
    <w:rsid w:val="00AF4946"/>
    <w:rsid w:val="00AF50F1"/>
    <w:rsid w:val="00AF628C"/>
    <w:rsid w:val="00AF66C0"/>
    <w:rsid w:val="00AF68C3"/>
    <w:rsid w:val="00B015BF"/>
    <w:rsid w:val="00B03B55"/>
    <w:rsid w:val="00B0421D"/>
    <w:rsid w:val="00B04C2B"/>
    <w:rsid w:val="00B06CB6"/>
    <w:rsid w:val="00B07654"/>
    <w:rsid w:val="00B07786"/>
    <w:rsid w:val="00B07A62"/>
    <w:rsid w:val="00B1008B"/>
    <w:rsid w:val="00B118AE"/>
    <w:rsid w:val="00B118F8"/>
    <w:rsid w:val="00B11B15"/>
    <w:rsid w:val="00B13A88"/>
    <w:rsid w:val="00B13B8C"/>
    <w:rsid w:val="00B1501A"/>
    <w:rsid w:val="00B1542C"/>
    <w:rsid w:val="00B15F38"/>
    <w:rsid w:val="00B1667B"/>
    <w:rsid w:val="00B201B6"/>
    <w:rsid w:val="00B20A9A"/>
    <w:rsid w:val="00B2342A"/>
    <w:rsid w:val="00B23FA4"/>
    <w:rsid w:val="00B2516D"/>
    <w:rsid w:val="00B25734"/>
    <w:rsid w:val="00B25DD2"/>
    <w:rsid w:val="00B25F48"/>
    <w:rsid w:val="00B26691"/>
    <w:rsid w:val="00B26A42"/>
    <w:rsid w:val="00B26B10"/>
    <w:rsid w:val="00B26B7C"/>
    <w:rsid w:val="00B27037"/>
    <w:rsid w:val="00B27D7B"/>
    <w:rsid w:val="00B27E61"/>
    <w:rsid w:val="00B3039E"/>
    <w:rsid w:val="00B306A3"/>
    <w:rsid w:val="00B31AE5"/>
    <w:rsid w:val="00B31B72"/>
    <w:rsid w:val="00B31B7A"/>
    <w:rsid w:val="00B32090"/>
    <w:rsid w:val="00B33689"/>
    <w:rsid w:val="00B3397B"/>
    <w:rsid w:val="00B33C38"/>
    <w:rsid w:val="00B342BA"/>
    <w:rsid w:val="00B34525"/>
    <w:rsid w:val="00B3493E"/>
    <w:rsid w:val="00B378F0"/>
    <w:rsid w:val="00B41CF7"/>
    <w:rsid w:val="00B42FAD"/>
    <w:rsid w:val="00B445AE"/>
    <w:rsid w:val="00B445BB"/>
    <w:rsid w:val="00B47014"/>
    <w:rsid w:val="00B47684"/>
    <w:rsid w:val="00B506E7"/>
    <w:rsid w:val="00B50A52"/>
    <w:rsid w:val="00B53084"/>
    <w:rsid w:val="00B54262"/>
    <w:rsid w:val="00B54636"/>
    <w:rsid w:val="00B5464B"/>
    <w:rsid w:val="00B549E7"/>
    <w:rsid w:val="00B54A76"/>
    <w:rsid w:val="00B54D2C"/>
    <w:rsid w:val="00B550EB"/>
    <w:rsid w:val="00B55B26"/>
    <w:rsid w:val="00B56AC6"/>
    <w:rsid w:val="00B57055"/>
    <w:rsid w:val="00B62E99"/>
    <w:rsid w:val="00B62FB4"/>
    <w:rsid w:val="00B64B8A"/>
    <w:rsid w:val="00B6612F"/>
    <w:rsid w:val="00B6735F"/>
    <w:rsid w:val="00B67DA5"/>
    <w:rsid w:val="00B74131"/>
    <w:rsid w:val="00B742CC"/>
    <w:rsid w:val="00B742F3"/>
    <w:rsid w:val="00B74C17"/>
    <w:rsid w:val="00B75700"/>
    <w:rsid w:val="00B80527"/>
    <w:rsid w:val="00B81198"/>
    <w:rsid w:val="00B8604C"/>
    <w:rsid w:val="00B868BE"/>
    <w:rsid w:val="00B868C0"/>
    <w:rsid w:val="00B86D61"/>
    <w:rsid w:val="00B87701"/>
    <w:rsid w:val="00B90BC7"/>
    <w:rsid w:val="00B9161B"/>
    <w:rsid w:val="00B919E1"/>
    <w:rsid w:val="00B91AD3"/>
    <w:rsid w:val="00B91DB1"/>
    <w:rsid w:val="00B921CD"/>
    <w:rsid w:val="00B958B1"/>
    <w:rsid w:val="00B9765F"/>
    <w:rsid w:val="00BA0648"/>
    <w:rsid w:val="00BA27F9"/>
    <w:rsid w:val="00BA6FA0"/>
    <w:rsid w:val="00BA76EB"/>
    <w:rsid w:val="00BA7852"/>
    <w:rsid w:val="00BB21A8"/>
    <w:rsid w:val="00BB42B2"/>
    <w:rsid w:val="00BB47B3"/>
    <w:rsid w:val="00BB4CAF"/>
    <w:rsid w:val="00BB4CB6"/>
    <w:rsid w:val="00BB55CE"/>
    <w:rsid w:val="00BB571E"/>
    <w:rsid w:val="00BB718D"/>
    <w:rsid w:val="00BB735C"/>
    <w:rsid w:val="00BB78F6"/>
    <w:rsid w:val="00BB7C5B"/>
    <w:rsid w:val="00BC0AFE"/>
    <w:rsid w:val="00BC16C4"/>
    <w:rsid w:val="00BC383C"/>
    <w:rsid w:val="00BC3B0A"/>
    <w:rsid w:val="00BC3E33"/>
    <w:rsid w:val="00BC4DFF"/>
    <w:rsid w:val="00BC6281"/>
    <w:rsid w:val="00BD0F9A"/>
    <w:rsid w:val="00BD17DB"/>
    <w:rsid w:val="00BD2A29"/>
    <w:rsid w:val="00BD2CC0"/>
    <w:rsid w:val="00BD413A"/>
    <w:rsid w:val="00BD70AF"/>
    <w:rsid w:val="00BD7E08"/>
    <w:rsid w:val="00BE0F3C"/>
    <w:rsid w:val="00BE252F"/>
    <w:rsid w:val="00BE256A"/>
    <w:rsid w:val="00BE3129"/>
    <w:rsid w:val="00BE35E6"/>
    <w:rsid w:val="00BE58B4"/>
    <w:rsid w:val="00BE6BD4"/>
    <w:rsid w:val="00BE7681"/>
    <w:rsid w:val="00BF08A4"/>
    <w:rsid w:val="00BF0A68"/>
    <w:rsid w:val="00BF2177"/>
    <w:rsid w:val="00BF2430"/>
    <w:rsid w:val="00BF26DB"/>
    <w:rsid w:val="00BF40B5"/>
    <w:rsid w:val="00BF4CBE"/>
    <w:rsid w:val="00BF53AC"/>
    <w:rsid w:val="00BF55A7"/>
    <w:rsid w:val="00BF5FC1"/>
    <w:rsid w:val="00BF614F"/>
    <w:rsid w:val="00C00397"/>
    <w:rsid w:val="00C02320"/>
    <w:rsid w:val="00C02624"/>
    <w:rsid w:val="00C02DE7"/>
    <w:rsid w:val="00C03D34"/>
    <w:rsid w:val="00C04226"/>
    <w:rsid w:val="00C046A2"/>
    <w:rsid w:val="00C06AFA"/>
    <w:rsid w:val="00C1288C"/>
    <w:rsid w:val="00C13CB7"/>
    <w:rsid w:val="00C13E19"/>
    <w:rsid w:val="00C16BCA"/>
    <w:rsid w:val="00C2104A"/>
    <w:rsid w:val="00C21B83"/>
    <w:rsid w:val="00C21E6B"/>
    <w:rsid w:val="00C22296"/>
    <w:rsid w:val="00C223CF"/>
    <w:rsid w:val="00C2278F"/>
    <w:rsid w:val="00C241B1"/>
    <w:rsid w:val="00C31A42"/>
    <w:rsid w:val="00C336AC"/>
    <w:rsid w:val="00C34053"/>
    <w:rsid w:val="00C34BA3"/>
    <w:rsid w:val="00C35BD8"/>
    <w:rsid w:val="00C35E58"/>
    <w:rsid w:val="00C36230"/>
    <w:rsid w:val="00C37464"/>
    <w:rsid w:val="00C377C0"/>
    <w:rsid w:val="00C41FC4"/>
    <w:rsid w:val="00C4296F"/>
    <w:rsid w:val="00C42A6E"/>
    <w:rsid w:val="00C44BDD"/>
    <w:rsid w:val="00C44F55"/>
    <w:rsid w:val="00C455C8"/>
    <w:rsid w:val="00C45B87"/>
    <w:rsid w:val="00C46554"/>
    <w:rsid w:val="00C5026D"/>
    <w:rsid w:val="00C51214"/>
    <w:rsid w:val="00C51885"/>
    <w:rsid w:val="00C51A43"/>
    <w:rsid w:val="00C52908"/>
    <w:rsid w:val="00C54D5E"/>
    <w:rsid w:val="00C55089"/>
    <w:rsid w:val="00C5520F"/>
    <w:rsid w:val="00C564B5"/>
    <w:rsid w:val="00C56848"/>
    <w:rsid w:val="00C653C9"/>
    <w:rsid w:val="00C65968"/>
    <w:rsid w:val="00C65A4C"/>
    <w:rsid w:val="00C674D0"/>
    <w:rsid w:val="00C67BC0"/>
    <w:rsid w:val="00C70DDF"/>
    <w:rsid w:val="00C729CD"/>
    <w:rsid w:val="00C7418D"/>
    <w:rsid w:val="00C74855"/>
    <w:rsid w:val="00C758A9"/>
    <w:rsid w:val="00C80037"/>
    <w:rsid w:val="00C83512"/>
    <w:rsid w:val="00C83C31"/>
    <w:rsid w:val="00C84F8A"/>
    <w:rsid w:val="00C85CA1"/>
    <w:rsid w:val="00C8673E"/>
    <w:rsid w:val="00C914A1"/>
    <w:rsid w:val="00C9165E"/>
    <w:rsid w:val="00C925DB"/>
    <w:rsid w:val="00C92FB1"/>
    <w:rsid w:val="00C935E9"/>
    <w:rsid w:val="00C9432E"/>
    <w:rsid w:val="00C94CF4"/>
    <w:rsid w:val="00C94EB9"/>
    <w:rsid w:val="00C96692"/>
    <w:rsid w:val="00C96EDD"/>
    <w:rsid w:val="00C97C5A"/>
    <w:rsid w:val="00C97D28"/>
    <w:rsid w:val="00C97E7A"/>
    <w:rsid w:val="00C97FB9"/>
    <w:rsid w:val="00CA0196"/>
    <w:rsid w:val="00CA0C3D"/>
    <w:rsid w:val="00CA0F74"/>
    <w:rsid w:val="00CA352E"/>
    <w:rsid w:val="00CA3A20"/>
    <w:rsid w:val="00CA45B0"/>
    <w:rsid w:val="00CA56AE"/>
    <w:rsid w:val="00CA5C7C"/>
    <w:rsid w:val="00CA6486"/>
    <w:rsid w:val="00CA71D3"/>
    <w:rsid w:val="00CA75E8"/>
    <w:rsid w:val="00CB0D83"/>
    <w:rsid w:val="00CB2CCB"/>
    <w:rsid w:val="00CB2F43"/>
    <w:rsid w:val="00CB3DCB"/>
    <w:rsid w:val="00CB4816"/>
    <w:rsid w:val="00CB5469"/>
    <w:rsid w:val="00CB5A5D"/>
    <w:rsid w:val="00CB722C"/>
    <w:rsid w:val="00CB7333"/>
    <w:rsid w:val="00CB7875"/>
    <w:rsid w:val="00CB7B6E"/>
    <w:rsid w:val="00CC11F4"/>
    <w:rsid w:val="00CC25E5"/>
    <w:rsid w:val="00CC5986"/>
    <w:rsid w:val="00CC7638"/>
    <w:rsid w:val="00CD09E8"/>
    <w:rsid w:val="00CD0A47"/>
    <w:rsid w:val="00CD3824"/>
    <w:rsid w:val="00CD4495"/>
    <w:rsid w:val="00CD64FB"/>
    <w:rsid w:val="00CD739D"/>
    <w:rsid w:val="00CD7EBA"/>
    <w:rsid w:val="00CE0853"/>
    <w:rsid w:val="00CE0B4E"/>
    <w:rsid w:val="00CE0DED"/>
    <w:rsid w:val="00CE132B"/>
    <w:rsid w:val="00CE25AF"/>
    <w:rsid w:val="00CE2DA5"/>
    <w:rsid w:val="00CE4AB6"/>
    <w:rsid w:val="00CE6791"/>
    <w:rsid w:val="00CE7176"/>
    <w:rsid w:val="00CF00F4"/>
    <w:rsid w:val="00CF0347"/>
    <w:rsid w:val="00CF29C6"/>
    <w:rsid w:val="00CF2B62"/>
    <w:rsid w:val="00CF43AF"/>
    <w:rsid w:val="00CF5BC1"/>
    <w:rsid w:val="00CF5E7F"/>
    <w:rsid w:val="00CF6372"/>
    <w:rsid w:val="00CF79AA"/>
    <w:rsid w:val="00D03A9E"/>
    <w:rsid w:val="00D04B95"/>
    <w:rsid w:val="00D06B31"/>
    <w:rsid w:val="00D06B65"/>
    <w:rsid w:val="00D07178"/>
    <w:rsid w:val="00D10E6C"/>
    <w:rsid w:val="00D14B3A"/>
    <w:rsid w:val="00D15F8C"/>
    <w:rsid w:val="00D16D85"/>
    <w:rsid w:val="00D17317"/>
    <w:rsid w:val="00D1780E"/>
    <w:rsid w:val="00D179C8"/>
    <w:rsid w:val="00D22FF1"/>
    <w:rsid w:val="00D23392"/>
    <w:rsid w:val="00D24188"/>
    <w:rsid w:val="00D24913"/>
    <w:rsid w:val="00D25FC3"/>
    <w:rsid w:val="00D26664"/>
    <w:rsid w:val="00D27605"/>
    <w:rsid w:val="00D27CF4"/>
    <w:rsid w:val="00D308D6"/>
    <w:rsid w:val="00D314E5"/>
    <w:rsid w:val="00D31E79"/>
    <w:rsid w:val="00D33878"/>
    <w:rsid w:val="00D34DFE"/>
    <w:rsid w:val="00D34F91"/>
    <w:rsid w:val="00D360A4"/>
    <w:rsid w:val="00D41A5A"/>
    <w:rsid w:val="00D43258"/>
    <w:rsid w:val="00D4453C"/>
    <w:rsid w:val="00D453D5"/>
    <w:rsid w:val="00D45EED"/>
    <w:rsid w:val="00D4622C"/>
    <w:rsid w:val="00D4778E"/>
    <w:rsid w:val="00D50DD9"/>
    <w:rsid w:val="00D51341"/>
    <w:rsid w:val="00D5173B"/>
    <w:rsid w:val="00D51D4E"/>
    <w:rsid w:val="00D52F59"/>
    <w:rsid w:val="00D532DE"/>
    <w:rsid w:val="00D54FAB"/>
    <w:rsid w:val="00D56B54"/>
    <w:rsid w:val="00D6008D"/>
    <w:rsid w:val="00D60368"/>
    <w:rsid w:val="00D61464"/>
    <w:rsid w:val="00D62962"/>
    <w:rsid w:val="00D63969"/>
    <w:rsid w:val="00D63A16"/>
    <w:rsid w:val="00D64575"/>
    <w:rsid w:val="00D64858"/>
    <w:rsid w:val="00D64C93"/>
    <w:rsid w:val="00D66FCA"/>
    <w:rsid w:val="00D67969"/>
    <w:rsid w:val="00D72357"/>
    <w:rsid w:val="00D7276B"/>
    <w:rsid w:val="00D732EA"/>
    <w:rsid w:val="00D739D6"/>
    <w:rsid w:val="00D73B62"/>
    <w:rsid w:val="00D73D4C"/>
    <w:rsid w:val="00D77C5E"/>
    <w:rsid w:val="00D77D4B"/>
    <w:rsid w:val="00D80A74"/>
    <w:rsid w:val="00D8187D"/>
    <w:rsid w:val="00D820F8"/>
    <w:rsid w:val="00D82460"/>
    <w:rsid w:val="00D8286C"/>
    <w:rsid w:val="00D82A33"/>
    <w:rsid w:val="00D83EC2"/>
    <w:rsid w:val="00D84485"/>
    <w:rsid w:val="00D84569"/>
    <w:rsid w:val="00D902D2"/>
    <w:rsid w:val="00D903FE"/>
    <w:rsid w:val="00D932D2"/>
    <w:rsid w:val="00D93C14"/>
    <w:rsid w:val="00D93C7B"/>
    <w:rsid w:val="00D94B68"/>
    <w:rsid w:val="00D95163"/>
    <w:rsid w:val="00D95551"/>
    <w:rsid w:val="00D96772"/>
    <w:rsid w:val="00D96903"/>
    <w:rsid w:val="00DA03BA"/>
    <w:rsid w:val="00DA0775"/>
    <w:rsid w:val="00DA0CD6"/>
    <w:rsid w:val="00DA0E53"/>
    <w:rsid w:val="00DA132B"/>
    <w:rsid w:val="00DA4A0E"/>
    <w:rsid w:val="00DB0265"/>
    <w:rsid w:val="00DB334B"/>
    <w:rsid w:val="00DB4FE4"/>
    <w:rsid w:val="00DB5FA3"/>
    <w:rsid w:val="00DC0D72"/>
    <w:rsid w:val="00DC22A6"/>
    <w:rsid w:val="00DC2991"/>
    <w:rsid w:val="00DC2A76"/>
    <w:rsid w:val="00DC634B"/>
    <w:rsid w:val="00DC7F01"/>
    <w:rsid w:val="00DD1E0F"/>
    <w:rsid w:val="00DD1EF6"/>
    <w:rsid w:val="00DD2BE6"/>
    <w:rsid w:val="00DD3245"/>
    <w:rsid w:val="00DD3DCD"/>
    <w:rsid w:val="00DD4C14"/>
    <w:rsid w:val="00DD6261"/>
    <w:rsid w:val="00DD64BC"/>
    <w:rsid w:val="00DD721B"/>
    <w:rsid w:val="00DD7BE2"/>
    <w:rsid w:val="00DE0786"/>
    <w:rsid w:val="00DE1E54"/>
    <w:rsid w:val="00DE1F75"/>
    <w:rsid w:val="00DE2CC8"/>
    <w:rsid w:val="00DE321A"/>
    <w:rsid w:val="00DE4716"/>
    <w:rsid w:val="00DE4B98"/>
    <w:rsid w:val="00DE5DA4"/>
    <w:rsid w:val="00DE5F8C"/>
    <w:rsid w:val="00DE640E"/>
    <w:rsid w:val="00DF1D0F"/>
    <w:rsid w:val="00DF29C1"/>
    <w:rsid w:val="00DF2BAD"/>
    <w:rsid w:val="00DF2FF2"/>
    <w:rsid w:val="00DF4D84"/>
    <w:rsid w:val="00DF5186"/>
    <w:rsid w:val="00DF5260"/>
    <w:rsid w:val="00DF56E0"/>
    <w:rsid w:val="00DF5853"/>
    <w:rsid w:val="00DF5FCB"/>
    <w:rsid w:val="00DF7440"/>
    <w:rsid w:val="00E013D2"/>
    <w:rsid w:val="00E01B55"/>
    <w:rsid w:val="00E02860"/>
    <w:rsid w:val="00E03C78"/>
    <w:rsid w:val="00E04BBF"/>
    <w:rsid w:val="00E04C2C"/>
    <w:rsid w:val="00E05DB9"/>
    <w:rsid w:val="00E0643D"/>
    <w:rsid w:val="00E07306"/>
    <w:rsid w:val="00E075C5"/>
    <w:rsid w:val="00E134AF"/>
    <w:rsid w:val="00E1403D"/>
    <w:rsid w:val="00E1562C"/>
    <w:rsid w:val="00E15989"/>
    <w:rsid w:val="00E15B6B"/>
    <w:rsid w:val="00E166B3"/>
    <w:rsid w:val="00E20771"/>
    <w:rsid w:val="00E20BFF"/>
    <w:rsid w:val="00E21EF8"/>
    <w:rsid w:val="00E2365A"/>
    <w:rsid w:val="00E242DC"/>
    <w:rsid w:val="00E24CB6"/>
    <w:rsid w:val="00E2638E"/>
    <w:rsid w:val="00E27D94"/>
    <w:rsid w:val="00E30690"/>
    <w:rsid w:val="00E30D64"/>
    <w:rsid w:val="00E318BC"/>
    <w:rsid w:val="00E35141"/>
    <w:rsid w:val="00E41E4E"/>
    <w:rsid w:val="00E423AB"/>
    <w:rsid w:val="00E43CFB"/>
    <w:rsid w:val="00E43D70"/>
    <w:rsid w:val="00E44082"/>
    <w:rsid w:val="00E44205"/>
    <w:rsid w:val="00E453E2"/>
    <w:rsid w:val="00E45820"/>
    <w:rsid w:val="00E47713"/>
    <w:rsid w:val="00E5023B"/>
    <w:rsid w:val="00E5031A"/>
    <w:rsid w:val="00E50C5E"/>
    <w:rsid w:val="00E51F05"/>
    <w:rsid w:val="00E5280B"/>
    <w:rsid w:val="00E52B3C"/>
    <w:rsid w:val="00E55216"/>
    <w:rsid w:val="00E555F4"/>
    <w:rsid w:val="00E55A81"/>
    <w:rsid w:val="00E56129"/>
    <w:rsid w:val="00E564B1"/>
    <w:rsid w:val="00E56C96"/>
    <w:rsid w:val="00E61701"/>
    <w:rsid w:val="00E625CB"/>
    <w:rsid w:val="00E63384"/>
    <w:rsid w:val="00E636FE"/>
    <w:rsid w:val="00E645FE"/>
    <w:rsid w:val="00E65D49"/>
    <w:rsid w:val="00E674CC"/>
    <w:rsid w:val="00E70759"/>
    <w:rsid w:val="00E7135F"/>
    <w:rsid w:val="00E72533"/>
    <w:rsid w:val="00E74954"/>
    <w:rsid w:val="00E75D25"/>
    <w:rsid w:val="00E76A3C"/>
    <w:rsid w:val="00E7734B"/>
    <w:rsid w:val="00E77CEF"/>
    <w:rsid w:val="00E80499"/>
    <w:rsid w:val="00E804FB"/>
    <w:rsid w:val="00E814E1"/>
    <w:rsid w:val="00E83A6E"/>
    <w:rsid w:val="00E84BE2"/>
    <w:rsid w:val="00E86277"/>
    <w:rsid w:val="00E86479"/>
    <w:rsid w:val="00E92E9D"/>
    <w:rsid w:val="00E93C8A"/>
    <w:rsid w:val="00E93D77"/>
    <w:rsid w:val="00E93F3D"/>
    <w:rsid w:val="00E94B46"/>
    <w:rsid w:val="00E95127"/>
    <w:rsid w:val="00E95B44"/>
    <w:rsid w:val="00E96FF7"/>
    <w:rsid w:val="00EA0E5C"/>
    <w:rsid w:val="00EA23F4"/>
    <w:rsid w:val="00EA2841"/>
    <w:rsid w:val="00EA441A"/>
    <w:rsid w:val="00EA485B"/>
    <w:rsid w:val="00EA4D02"/>
    <w:rsid w:val="00EA611C"/>
    <w:rsid w:val="00EA67CC"/>
    <w:rsid w:val="00EB102F"/>
    <w:rsid w:val="00EB2B97"/>
    <w:rsid w:val="00EB3C21"/>
    <w:rsid w:val="00EB4F86"/>
    <w:rsid w:val="00EB51AE"/>
    <w:rsid w:val="00EB6C00"/>
    <w:rsid w:val="00EB7A78"/>
    <w:rsid w:val="00EC092F"/>
    <w:rsid w:val="00EC3024"/>
    <w:rsid w:val="00EC5584"/>
    <w:rsid w:val="00EC6221"/>
    <w:rsid w:val="00EC6D42"/>
    <w:rsid w:val="00EC75E3"/>
    <w:rsid w:val="00ED1157"/>
    <w:rsid w:val="00ED30EF"/>
    <w:rsid w:val="00ED52DF"/>
    <w:rsid w:val="00ED6FCE"/>
    <w:rsid w:val="00ED70BF"/>
    <w:rsid w:val="00ED7409"/>
    <w:rsid w:val="00ED7F1D"/>
    <w:rsid w:val="00EE0018"/>
    <w:rsid w:val="00EE182F"/>
    <w:rsid w:val="00EE22E6"/>
    <w:rsid w:val="00EE2CD3"/>
    <w:rsid w:val="00EE2CF1"/>
    <w:rsid w:val="00EE2D2A"/>
    <w:rsid w:val="00EE331C"/>
    <w:rsid w:val="00EE4750"/>
    <w:rsid w:val="00EE4962"/>
    <w:rsid w:val="00EE4DEF"/>
    <w:rsid w:val="00EE7D81"/>
    <w:rsid w:val="00EF1DBF"/>
    <w:rsid w:val="00EF2F89"/>
    <w:rsid w:val="00EF55C5"/>
    <w:rsid w:val="00EF6E3E"/>
    <w:rsid w:val="00EF7F21"/>
    <w:rsid w:val="00F01C9F"/>
    <w:rsid w:val="00F046A0"/>
    <w:rsid w:val="00F04AFA"/>
    <w:rsid w:val="00F04C89"/>
    <w:rsid w:val="00F05638"/>
    <w:rsid w:val="00F068C9"/>
    <w:rsid w:val="00F07033"/>
    <w:rsid w:val="00F10738"/>
    <w:rsid w:val="00F10902"/>
    <w:rsid w:val="00F11B40"/>
    <w:rsid w:val="00F11F60"/>
    <w:rsid w:val="00F12798"/>
    <w:rsid w:val="00F132D8"/>
    <w:rsid w:val="00F14F1C"/>
    <w:rsid w:val="00F16792"/>
    <w:rsid w:val="00F16AC1"/>
    <w:rsid w:val="00F16ED1"/>
    <w:rsid w:val="00F20707"/>
    <w:rsid w:val="00F20B69"/>
    <w:rsid w:val="00F20CBE"/>
    <w:rsid w:val="00F222E2"/>
    <w:rsid w:val="00F22C06"/>
    <w:rsid w:val="00F23438"/>
    <w:rsid w:val="00F23726"/>
    <w:rsid w:val="00F24FB0"/>
    <w:rsid w:val="00F26B4E"/>
    <w:rsid w:val="00F32B3D"/>
    <w:rsid w:val="00F33DF1"/>
    <w:rsid w:val="00F368CC"/>
    <w:rsid w:val="00F4039D"/>
    <w:rsid w:val="00F438BB"/>
    <w:rsid w:val="00F43A3D"/>
    <w:rsid w:val="00F45083"/>
    <w:rsid w:val="00F468DC"/>
    <w:rsid w:val="00F46D10"/>
    <w:rsid w:val="00F51981"/>
    <w:rsid w:val="00F51FDF"/>
    <w:rsid w:val="00F54C7E"/>
    <w:rsid w:val="00F54DFE"/>
    <w:rsid w:val="00F6085A"/>
    <w:rsid w:val="00F60992"/>
    <w:rsid w:val="00F60AF9"/>
    <w:rsid w:val="00F61B0C"/>
    <w:rsid w:val="00F636D5"/>
    <w:rsid w:val="00F63D37"/>
    <w:rsid w:val="00F64A35"/>
    <w:rsid w:val="00F6548F"/>
    <w:rsid w:val="00F66483"/>
    <w:rsid w:val="00F673F9"/>
    <w:rsid w:val="00F70247"/>
    <w:rsid w:val="00F71580"/>
    <w:rsid w:val="00F720A4"/>
    <w:rsid w:val="00F74F0A"/>
    <w:rsid w:val="00F775B1"/>
    <w:rsid w:val="00F778A3"/>
    <w:rsid w:val="00F77DFD"/>
    <w:rsid w:val="00F824F1"/>
    <w:rsid w:val="00F86D42"/>
    <w:rsid w:val="00F8775D"/>
    <w:rsid w:val="00F90555"/>
    <w:rsid w:val="00F910E1"/>
    <w:rsid w:val="00F91149"/>
    <w:rsid w:val="00F91E10"/>
    <w:rsid w:val="00F91FD8"/>
    <w:rsid w:val="00F925CC"/>
    <w:rsid w:val="00F937FE"/>
    <w:rsid w:val="00F93976"/>
    <w:rsid w:val="00F93E72"/>
    <w:rsid w:val="00F94B3A"/>
    <w:rsid w:val="00F94B46"/>
    <w:rsid w:val="00F95864"/>
    <w:rsid w:val="00F95946"/>
    <w:rsid w:val="00F95D43"/>
    <w:rsid w:val="00F97290"/>
    <w:rsid w:val="00F9736B"/>
    <w:rsid w:val="00F97DBF"/>
    <w:rsid w:val="00FA006C"/>
    <w:rsid w:val="00FA013D"/>
    <w:rsid w:val="00FA018B"/>
    <w:rsid w:val="00FA05E1"/>
    <w:rsid w:val="00FA0CF1"/>
    <w:rsid w:val="00FA38AC"/>
    <w:rsid w:val="00FA414A"/>
    <w:rsid w:val="00FA7BE6"/>
    <w:rsid w:val="00FA7BED"/>
    <w:rsid w:val="00FB0A38"/>
    <w:rsid w:val="00FB12E1"/>
    <w:rsid w:val="00FB273B"/>
    <w:rsid w:val="00FB2F70"/>
    <w:rsid w:val="00FB56A4"/>
    <w:rsid w:val="00FB74B9"/>
    <w:rsid w:val="00FB7B4D"/>
    <w:rsid w:val="00FC0A79"/>
    <w:rsid w:val="00FC0F1A"/>
    <w:rsid w:val="00FC1A5B"/>
    <w:rsid w:val="00FC29D0"/>
    <w:rsid w:val="00FC38C8"/>
    <w:rsid w:val="00FC3F91"/>
    <w:rsid w:val="00FC4036"/>
    <w:rsid w:val="00FC40B0"/>
    <w:rsid w:val="00FC4468"/>
    <w:rsid w:val="00FC4AA0"/>
    <w:rsid w:val="00FC5929"/>
    <w:rsid w:val="00FC7ED7"/>
    <w:rsid w:val="00FD1FAA"/>
    <w:rsid w:val="00FD2ECC"/>
    <w:rsid w:val="00FD3583"/>
    <w:rsid w:val="00FD66DF"/>
    <w:rsid w:val="00FD7B56"/>
    <w:rsid w:val="00FE003D"/>
    <w:rsid w:val="00FE09AB"/>
    <w:rsid w:val="00FE1A17"/>
    <w:rsid w:val="00FE3C61"/>
    <w:rsid w:val="00FE442D"/>
    <w:rsid w:val="00FE4FB1"/>
    <w:rsid w:val="00FE54C2"/>
    <w:rsid w:val="00FF036F"/>
    <w:rsid w:val="00FF0A9C"/>
    <w:rsid w:val="00FF1085"/>
    <w:rsid w:val="00FF117D"/>
    <w:rsid w:val="00FF2337"/>
    <w:rsid w:val="00FF2397"/>
    <w:rsid w:val="00FF305F"/>
    <w:rsid w:val="00FF356C"/>
    <w:rsid w:val="00FF3C85"/>
    <w:rsid w:val="00FF491F"/>
    <w:rsid w:val="00FF6DEF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568B"/>
  <w15:docId w15:val="{FD147EA3-E173-4793-B36F-FDC66CB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link w:val="ListParagraphChar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0A7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90B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C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52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296"/>
  </w:style>
  <w:style w:type="paragraph" w:styleId="Footer">
    <w:name w:val="footer"/>
    <w:basedOn w:val="Normal"/>
    <w:link w:val="FooterChar"/>
    <w:uiPriority w:val="99"/>
    <w:unhideWhenUsed/>
    <w:rsid w:val="00A952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2A53C-5783-40F8-B4FA-36A74475C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9787</TotalTime>
  <Pages>30</Pages>
  <Words>10095</Words>
  <Characters>57547</Characters>
  <Application>Microsoft Office Word</Application>
  <DocSecurity>0</DocSecurity>
  <Lines>479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1319</cp:revision>
  <dcterms:created xsi:type="dcterms:W3CDTF">2018-04-14T10:25:00Z</dcterms:created>
  <dcterms:modified xsi:type="dcterms:W3CDTF">2026-07-27T07:39:00Z</dcterms:modified>
</cp:coreProperties>
</file>