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C61090" w14:textId="3520B942" w:rsidR="00721B64" w:rsidRPr="00276712" w:rsidRDefault="00721B64" w:rsidP="00464D3C">
      <w:pPr>
        <w:spacing w:after="0" w:line="240" w:lineRule="auto"/>
        <w:ind w:left="-851" w:right="-301"/>
        <w:jc w:val="both"/>
        <w:rPr>
          <w:rFonts w:ascii="Sylfaen" w:hAnsi="Sylfaen" w:cs="Sylfaen"/>
          <w:i/>
          <w:sz w:val="24"/>
          <w:szCs w:val="24"/>
          <w:lang w:val="ka-GE"/>
        </w:rPr>
      </w:pPr>
      <w:r w:rsidRPr="00276712">
        <w:rPr>
          <w:rFonts w:ascii="Sylfaen" w:hAnsi="Sylfaen" w:cs="Sylfaen"/>
          <w:i/>
          <w:sz w:val="24"/>
          <w:szCs w:val="24"/>
          <w:lang w:val="ka-GE"/>
        </w:rPr>
        <w:t>განკუთვნილია ლიცენზირებული ექიმის, საავადმყოფოს ან ლაბორატორიის მიერ გამოყენებისთვის</w:t>
      </w:r>
    </w:p>
    <w:p w14:paraId="436FF6A3" w14:textId="77777777" w:rsidR="009A2B69" w:rsidRPr="00276712" w:rsidRDefault="009A2B69" w:rsidP="00464D3C">
      <w:pPr>
        <w:spacing w:after="0" w:line="240" w:lineRule="auto"/>
        <w:ind w:left="-851" w:right="-301"/>
        <w:jc w:val="both"/>
        <w:rPr>
          <w:rFonts w:ascii="Sylfaen" w:hAnsi="Sylfaen" w:cs="Sylfaen"/>
          <w:i/>
          <w:sz w:val="24"/>
          <w:szCs w:val="24"/>
          <w:lang w:val="ka-GE"/>
        </w:rPr>
      </w:pPr>
    </w:p>
    <w:p w14:paraId="492A6251" w14:textId="6678128A" w:rsidR="00230446" w:rsidRPr="00276712" w:rsidRDefault="00E4798F" w:rsidP="00464D3C">
      <w:pPr>
        <w:spacing w:after="0" w:line="240" w:lineRule="auto"/>
        <w:ind w:left="-851" w:right="-301"/>
        <w:rPr>
          <w:rFonts w:ascii="Sylfaen" w:hAnsi="Sylfaen" w:cs="Sylfaen"/>
          <w:b/>
          <w:sz w:val="24"/>
          <w:szCs w:val="24"/>
          <w:lang w:val="ka-GE"/>
        </w:rPr>
      </w:pPr>
      <w:r w:rsidRPr="00276712">
        <w:rPr>
          <w:rFonts w:ascii="Sylfaen" w:hAnsi="Sylfaen" w:cs="Sylfaen"/>
          <w:b/>
          <w:sz w:val="24"/>
          <w:szCs w:val="24"/>
          <w:lang w:val="ka-GE"/>
        </w:rPr>
        <w:t xml:space="preserve">ჰემოქსა (HEMOXA) </w:t>
      </w:r>
    </w:p>
    <w:p w14:paraId="39E7D097" w14:textId="77777777" w:rsidR="008B3D25" w:rsidRPr="00276712" w:rsidRDefault="00230446" w:rsidP="00464D3C">
      <w:pPr>
        <w:spacing w:after="0" w:line="240" w:lineRule="auto"/>
        <w:ind w:left="-851" w:right="-301"/>
        <w:rPr>
          <w:rFonts w:ascii="Sylfaen" w:hAnsi="Sylfaen" w:cs="Sylfaen"/>
          <w:b/>
          <w:sz w:val="24"/>
          <w:szCs w:val="24"/>
          <w:lang w:val="ka-GE"/>
        </w:rPr>
      </w:pPr>
      <w:r w:rsidRPr="00276712">
        <w:rPr>
          <w:rFonts w:ascii="Sylfaen" w:hAnsi="Sylfaen" w:cs="Sylfaen"/>
          <w:b/>
          <w:sz w:val="24"/>
          <w:szCs w:val="24"/>
          <w:lang w:val="ka-GE"/>
        </w:rPr>
        <w:t xml:space="preserve">ენოქსაპარინის ნატრიუმის </w:t>
      </w:r>
      <w:r w:rsidR="008B3D25" w:rsidRPr="00276712">
        <w:rPr>
          <w:rFonts w:ascii="Sylfaen" w:hAnsi="Sylfaen" w:cs="Sylfaen"/>
          <w:b/>
          <w:sz w:val="24"/>
          <w:szCs w:val="24"/>
          <w:lang w:val="ka-GE"/>
        </w:rPr>
        <w:t>საინექციო ხსნარი</w:t>
      </w:r>
      <w:r w:rsidRPr="00276712">
        <w:rPr>
          <w:rFonts w:ascii="Sylfaen" w:hAnsi="Sylfaen" w:cs="Sylfaen"/>
          <w:b/>
          <w:sz w:val="24"/>
          <w:szCs w:val="24"/>
          <w:lang w:val="ka-GE"/>
        </w:rPr>
        <w:t xml:space="preserve"> USP </w:t>
      </w:r>
    </w:p>
    <w:p w14:paraId="7F3D2A30" w14:textId="0C26C844" w:rsidR="00230446" w:rsidRPr="00276712" w:rsidRDefault="00677727" w:rsidP="00464D3C">
      <w:pPr>
        <w:spacing w:after="0" w:line="240" w:lineRule="auto"/>
        <w:ind w:left="-851" w:right="-301"/>
        <w:rPr>
          <w:rFonts w:ascii="Sylfaen" w:hAnsi="Sylfaen" w:cs="Sylfaen"/>
          <w:sz w:val="24"/>
          <w:szCs w:val="24"/>
          <w:lang w:val="ka-GE"/>
        </w:rPr>
      </w:pPr>
      <w:r w:rsidRPr="00276712">
        <w:rPr>
          <w:rFonts w:ascii="Sylfaen" w:hAnsi="Sylfaen" w:cs="Sylfaen"/>
          <w:sz w:val="24"/>
          <w:szCs w:val="24"/>
        </w:rPr>
        <w:t>(</w:t>
      </w:r>
      <w:r w:rsidR="00230446" w:rsidRPr="00276712">
        <w:rPr>
          <w:rFonts w:ascii="Sylfaen" w:hAnsi="Sylfaen" w:cs="Sylfaen"/>
          <w:sz w:val="24"/>
          <w:szCs w:val="24"/>
          <w:lang w:val="ka-GE"/>
        </w:rPr>
        <w:t>20 მგ/0</w:t>
      </w:r>
      <w:r w:rsidR="003230DB" w:rsidRPr="00276712">
        <w:rPr>
          <w:rFonts w:ascii="Sylfaen" w:hAnsi="Sylfaen" w:cs="Sylfaen"/>
          <w:sz w:val="24"/>
          <w:szCs w:val="24"/>
          <w:lang w:val="ka-GE"/>
        </w:rPr>
        <w:t>.</w:t>
      </w:r>
      <w:r w:rsidR="00230446" w:rsidRPr="00276712">
        <w:rPr>
          <w:rFonts w:ascii="Sylfaen" w:hAnsi="Sylfaen" w:cs="Sylfaen"/>
          <w:sz w:val="24"/>
          <w:szCs w:val="24"/>
          <w:lang w:val="ka-GE"/>
        </w:rPr>
        <w:t>2 მლ</w:t>
      </w:r>
      <w:r w:rsidR="008B3D25" w:rsidRPr="00276712">
        <w:rPr>
          <w:rFonts w:ascii="Sylfaen" w:hAnsi="Sylfaen" w:cs="Sylfaen"/>
          <w:sz w:val="24"/>
          <w:szCs w:val="24"/>
          <w:lang w:val="ka-GE"/>
        </w:rPr>
        <w:t>, 40 მგ/0</w:t>
      </w:r>
      <w:r w:rsidR="003230DB" w:rsidRPr="00276712">
        <w:rPr>
          <w:rFonts w:ascii="Sylfaen" w:hAnsi="Sylfaen" w:cs="Sylfaen"/>
          <w:sz w:val="24"/>
          <w:szCs w:val="24"/>
          <w:lang w:val="ka-GE"/>
        </w:rPr>
        <w:t>.</w:t>
      </w:r>
      <w:r w:rsidR="008B3D25" w:rsidRPr="00276712">
        <w:rPr>
          <w:rFonts w:ascii="Sylfaen" w:hAnsi="Sylfaen" w:cs="Sylfaen"/>
          <w:sz w:val="24"/>
          <w:szCs w:val="24"/>
          <w:lang w:val="ka-GE"/>
        </w:rPr>
        <w:t>4 მლ, 60 მგ/0</w:t>
      </w:r>
      <w:r w:rsidR="003230DB" w:rsidRPr="00276712">
        <w:rPr>
          <w:rFonts w:ascii="Sylfaen" w:hAnsi="Sylfaen" w:cs="Sylfaen"/>
          <w:sz w:val="24"/>
          <w:szCs w:val="24"/>
          <w:lang w:val="ka-GE"/>
        </w:rPr>
        <w:t>.</w:t>
      </w:r>
      <w:r w:rsidR="008B3D25" w:rsidRPr="00276712">
        <w:rPr>
          <w:rFonts w:ascii="Sylfaen" w:hAnsi="Sylfaen" w:cs="Sylfaen"/>
          <w:sz w:val="24"/>
          <w:szCs w:val="24"/>
          <w:lang w:val="ka-GE"/>
        </w:rPr>
        <w:t>6 მლ, 80 მგ/0</w:t>
      </w:r>
      <w:r w:rsidR="003230DB" w:rsidRPr="00276712">
        <w:rPr>
          <w:rFonts w:ascii="Sylfaen" w:hAnsi="Sylfaen" w:cs="Sylfaen"/>
          <w:sz w:val="24"/>
          <w:szCs w:val="24"/>
          <w:lang w:val="ka-GE"/>
        </w:rPr>
        <w:t>.</w:t>
      </w:r>
      <w:r w:rsidR="008B3D25" w:rsidRPr="00276712">
        <w:rPr>
          <w:rFonts w:ascii="Sylfaen" w:hAnsi="Sylfaen" w:cs="Sylfaen"/>
          <w:sz w:val="24"/>
          <w:szCs w:val="24"/>
          <w:lang w:val="ka-GE"/>
        </w:rPr>
        <w:t>8 მლ)</w:t>
      </w:r>
    </w:p>
    <w:p w14:paraId="2525C5C4" w14:textId="77777777" w:rsidR="009A2B69" w:rsidRPr="00276712" w:rsidRDefault="009A2B69"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დაბალმოლეკულური წონის ჰეპარინი (LMWH)</w:t>
      </w:r>
    </w:p>
    <w:p w14:paraId="3906A724" w14:textId="70D13687" w:rsidR="009A2B69" w:rsidRPr="00276712" w:rsidRDefault="009A2B69"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 </w:t>
      </w:r>
    </w:p>
    <w:p w14:paraId="48E28029" w14:textId="3955A701" w:rsidR="00230446" w:rsidRPr="00276712" w:rsidRDefault="00230446"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შემადგენლობა</w:t>
      </w:r>
      <w:r w:rsidR="009A2B69" w:rsidRPr="00276712">
        <w:rPr>
          <w:rFonts w:ascii="Sylfaen" w:hAnsi="Sylfaen" w:cs="Sylfaen"/>
          <w:b/>
          <w:sz w:val="24"/>
          <w:szCs w:val="24"/>
          <w:lang w:val="ka-GE"/>
        </w:rPr>
        <w:t>:</w:t>
      </w:r>
    </w:p>
    <w:p w14:paraId="6ECA7F1D" w14:textId="4EE10FAB" w:rsidR="009A2B69" w:rsidRPr="00276712" w:rsidRDefault="00230446" w:rsidP="00464D3C">
      <w:pPr>
        <w:spacing w:after="0" w:line="240" w:lineRule="auto"/>
        <w:ind w:left="-851" w:right="-301"/>
        <w:rPr>
          <w:rFonts w:ascii="Sylfaen" w:hAnsi="Sylfaen" w:cs="Sylfaen"/>
          <w:b/>
          <w:sz w:val="24"/>
          <w:szCs w:val="24"/>
          <w:lang w:val="ka-GE"/>
        </w:rPr>
      </w:pPr>
      <w:r w:rsidRPr="00276712">
        <w:rPr>
          <w:rFonts w:ascii="Sylfaen" w:hAnsi="Sylfaen" w:cs="Sylfaen"/>
          <w:b/>
          <w:sz w:val="24"/>
          <w:szCs w:val="24"/>
          <w:lang w:val="ka-GE"/>
        </w:rPr>
        <w:t xml:space="preserve">ენოქსაპარინის ნატრიუმის </w:t>
      </w:r>
      <w:r w:rsidR="009A2B69" w:rsidRPr="00276712">
        <w:rPr>
          <w:rFonts w:ascii="Sylfaen" w:hAnsi="Sylfaen" w:cs="Sylfaen"/>
          <w:b/>
          <w:sz w:val="24"/>
          <w:szCs w:val="24"/>
          <w:lang w:val="ka-GE"/>
        </w:rPr>
        <w:t xml:space="preserve">საინექციო ხსნარი </w:t>
      </w:r>
      <w:r w:rsidRPr="00276712">
        <w:rPr>
          <w:rFonts w:ascii="Sylfaen" w:hAnsi="Sylfaen" w:cs="Sylfaen"/>
          <w:b/>
          <w:sz w:val="24"/>
          <w:szCs w:val="24"/>
          <w:lang w:val="ka-GE"/>
        </w:rPr>
        <w:t>USP 20 მგ/0</w:t>
      </w:r>
      <w:r w:rsidR="00D34C27" w:rsidRPr="00276712">
        <w:rPr>
          <w:rFonts w:ascii="Sylfaen" w:hAnsi="Sylfaen" w:cs="Sylfaen"/>
          <w:b/>
          <w:sz w:val="24"/>
          <w:szCs w:val="24"/>
          <w:lang w:val="ka-GE"/>
        </w:rPr>
        <w:t>.</w:t>
      </w:r>
      <w:r w:rsidRPr="00276712">
        <w:rPr>
          <w:rFonts w:ascii="Sylfaen" w:hAnsi="Sylfaen" w:cs="Sylfaen"/>
          <w:b/>
          <w:sz w:val="24"/>
          <w:szCs w:val="24"/>
          <w:lang w:val="ka-GE"/>
        </w:rPr>
        <w:t>2 მლ</w:t>
      </w:r>
    </w:p>
    <w:p w14:paraId="22A39FE4" w14:textId="77777777" w:rsidR="009A2B69" w:rsidRPr="00276712" w:rsidRDefault="009A2B69"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თითო წინასწარ შევსებული შპრიცის შემადგენლობაში შედის:</w:t>
      </w:r>
    </w:p>
    <w:p w14:paraId="230A8807" w14:textId="77777777" w:rsidR="009A2B69" w:rsidRPr="00276712" w:rsidRDefault="009A2B69"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ენოქსაპარინის ნატრიუმი USP ……20 მგ (ღორის ნაწლავის ლორწოვანი გარსიდან მიღებული)</w:t>
      </w:r>
    </w:p>
    <w:p w14:paraId="5F3071E7" w14:textId="77777777" w:rsidR="009A2B69" w:rsidRPr="00276712" w:rsidRDefault="009A2B69" w:rsidP="00464D3C">
      <w:pPr>
        <w:spacing w:after="0" w:line="240" w:lineRule="auto"/>
        <w:ind w:left="-851" w:right="-301"/>
        <w:rPr>
          <w:rFonts w:ascii="Sylfaen" w:hAnsi="Sylfaen" w:cs="Sylfaen"/>
          <w:b/>
          <w:sz w:val="24"/>
          <w:szCs w:val="24"/>
          <w:lang w:val="ka-GE"/>
        </w:rPr>
      </w:pPr>
      <w:r w:rsidRPr="00276712">
        <w:rPr>
          <w:rFonts w:ascii="Sylfaen" w:hAnsi="Sylfaen" w:cs="Sylfaen"/>
          <w:sz w:val="24"/>
          <w:szCs w:val="24"/>
          <w:lang w:val="ka-GE"/>
        </w:rPr>
        <w:t>2000 Anti-Xa სე-ს ექვივალენტი</w:t>
      </w:r>
    </w:p>
    <w:p w14:paraId="630353D6" w14:textId="0537C0E0" w:rsidR="00873874" w:rsidRPr="00276712" w:rsidRDefault="009A2B69" w:rsidP="00464D3C">
      <w:pPr>
        <w:spacing w:after="0" w:line="240" w:lineRule="auto"/>
        <w:ind w:left="-851" w:right="-301"/>
        <w:rPr>
          <w:rFonts w:ascii="Sylfaen" w:hAnsi="Sylfaen" w:cs="Sylfaen"/>
          <w:bCs/>
          <w:sz w:val="24"/>
          <w:szCs w:val="24"/>
          <w:lang w:val="ka-GE"/>
        </w:rPr>
      </w:pPr>
      <w:r w:rsidRPr="00276712">
        <w:rPr>
          <w:rFonts w:ascii="Sylfaen" w:hAnsi="Sylfaen" w:cs="Sylfaen"/>
          <w:bCs/>
          <w:sz w:val="24"/>
          <w:szCs w:val="24"/>
          <w:lang w:val="ka-GE"/>
        </w:rPr>
        <w:t>საინექციო წყალი USP ………q.s.0.2მლ</w:t>
      </w:r>
    </w:p>
    <w:p w14:paraId="46EEF424" w14:textId="77777777" w:rsidR="00464D3C" w:rsidRPr="00276712" w:rsidRDefault="00464D3C" w:rsidP="00464D3C">
      <w:pPr>
        <w:spacing w:after="0" w:line="240" w:lineRule="auto"/>
        <w:ind w:left="-851" w:right="-301"/>
        <w:rPr>
          <w:rFonts w:ascii="Sylfaen" w:hAnsi="Sylfaen" w:cs="Sylfaen"/>
          <w:bCs/>
          <w:sz w:val="24"/>
          <w:szCs w:val="24"/>
          <w:lang w:val="ka-GE"/>
        </w:rPr>
      </w:pPr>
    </w:p>
    <w:p w14:paraId="0ED9BADE" w14:textId="78C38A30"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
          <w:sz w:val="24"/>
          <w:szCs w:val="24"/>
          <w:lang w:val="ka-GE"/>
        </w:rPr>
        <w:t>ენოქსაპარინის ნატრიუმის საინექციო ხსნარი USP 40 მგ/0</w:t>
      </w:r>
      <w:r w:rsidR="00D34C27" w:rsidRPr="00276712">
        <w:rPr>
          <w:rFonts w:ascii="Sylfaen" w:hAnsi="Sylfaen" w:cs="Sylfaen"/>
          <w:b/>
          <w:sz w:val="24"/>
          <w:szCs w:val="24"/>
          <w:lang w:val="ka-GE"/>
        </w:rPr>
        <w:t>.</w:t>
      </w:r>
      <w:r w:rsidRPr="00276712">
        <w:rPr>
          <w:rFonts w:ascii="Sylfaen" w:hAnsi="Sylfaen" w:cs="Sylfaen"/>
          <w:b/>
          <w:sz w:val="24"/>
          <w:szCs w:val="24"/>
          <w:lang w:val="ka-GE"/>
        </w:rPr>
        <w:t>4 მლ</w:t>
      </w:r>
    </w:p>
    <w:p w14:paraId="51E28986" w14:textId="77777777"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თითო წინასწარ შევსებული შპრიცის შემადგენლობაში შედის:</w:t>
      </w:r>
    </w:p>
    <w:p w14:paraId="7AC2C054" w14:textId="2F5522A7"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ენოქსაპარინის ნატრიუმი USP ……40 მგ (ღორის ნაწლავის ლორწოვანი გარსიდან მიღებული)</w:t>
      </w:r>
    </w:p>
    <w:p w14:paraId="1C5950E0" w14:textId="788A651A"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sz w:val="24"/>
          <w:szCs w:val="24"/>
          <w:lang w:val="ka-GE"/>
        </w:rPr>
        <w:t>4000 Anti-Xa სე-ს ექვივალენტი</w:t>
      </w:r>
    </w:p>
    <w:p w14:paraId="46693889" w14:textId="5818EDB5" w:rsidR="00873874" w:rsidRPr="00276712" w:rsidRDefault="00873874" w:rsidP="00464D3C">
      <w:pPr>
        <w:spacing w:after="0" w:line="240" w:lineRule="auto"/>
        <w:ind w:left="-851" w:right="-301"/>
        <w:rPr>
          <w:rFonts w:ascii="Sylfaen" w:hAnsi="Sylfaen" w:cs="Sylfaen"/>
          <w:bCs/>
          <w:sz w:val="24"/>
          <w:szCs w:val="24"/>
          <w:lang w:val="ka-GE"/>
        </w:rPr>
      </w:pPr>
      <w:r w:rsidRPr="00276712">
        <w:rPr>
          <w:rFonts w:ascii="Sylfaen" w:hAnsi="Sylfaen" w:cs="Sylfaen"/>
          <w:bCs/>
          <w:sz w:val="24"/>
          <w:szCs w:val="24"/>
          <w:lang w:val="ka-GE"/>
        </w:rPr>
        <w:t>საინექციო წყალი USP ………q.s.0.4მლ</w:t>
      </w:r>
    </w:p>
    <w:p w14:paraId="4F64106B" w14:textId="77777777" w:rsidR="00464D3C" w:rsidRPr="00276712" w:rsidRDefault="00464D3C" w:rsidP="00464D3C">
      <w:pPr>
        <w:spacing w:after="0" w:line="240" w:lineRule="auto"/>
        <w:ind w:left="-851" w:right="-301"/>
        <w:rPr>
          <w:rFonts w:ascii="Sylfaen" w:hAnsi="Sylfaen" w:cs="Sylfaen"/>
          <w:bCs/>
          <w:sz w:val="24"/>
          <w:szCs w:val="24"/>
          <w:lang w:val="ka-GE"/>
        </w:rPr>
      </w:pPr>
    </w:p>
    <w:p w14:paraId="6B263ED3" w14:textId="13759FFC"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
          <w:sz w:val="24"/>
          <w:szCs w:val="24"/>
          <w:lang w:val="ka-GE"/>
        </w:rPr>
        <w:t>ენოქსაპარინის ნატრიუმის საინექციო ხსნარი USP 60 მგ/0</w:t>
      </w:r>
      <w:r w:rsidR="00D34C27" w:rsidRPr="00276712">
        <w:rPr>
          <w:rFonts w:ascii="Sylfaen" w:hAnsi="Sylfaen" w:cs="Sylfaen"/>
          <w:b/>
          <w:sz w:val="24"/>
          <w:szCs w:val="24"/>
          <w:lang w:val="ka-GE"/>
        </w:rPr>
        <w:t>.</w:t>
      </w:r>
      <w:r w:rsidRPr="00276712">
        <w:rPr>
          <w:rFonts w:ascii="Sylfaen" w:hAnsi="Sylfaen" w:cs="Sylfaen"/>
          <w:b/>
          <w:sz w:val="24"/>
          <w:szCs w:val="24"/>
          <w:lang w:val="ka-GE"/>
        </w:rPr>
        <w:t>6 მლ</w:t>
      </w:r>
    </w:p>
    <w:p w14:paraId="35451E7D" w14:textId="77777777"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თითო წინასწარ შევსებული შპრიცის შემადგენლობაში შედის:</w:t>
      </w:r>
    </w:p>
    <w:p w14:paraId="37AF6260" w14:textId="57B28A39"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ენოქსაპარინის ნატრიუმი USP ……60 მგ (ღორის ნაწლავის ლორწოვანი გარსიდან მიღებული)</w:t>
      </w:r>
    </w:p>
    <w:p w14:paraId="5E5DC2DB" w14:textId="121D49DE"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sz w:val="24"/>
          <w:szCs w:val="24"/>
          <w:lang w:val="ka-GE"/>
        </w:rPr>
        <w:t>6000 Anti-Xa სე-ს ექვივალენტი</w:t>
      </w:r>
    </w:p>
    <w:p w14:paraId="29C7A589" w14:textId="4CD6C6A4" w:rsidR="00873874" w:rsidRPr="00276712" w:rsidRDefault="00873874" w:rsidP="00464D3C">
      <w:pPr>
        <w:spacing w:after="0" w:line="240" w:lineRule="auto"/>
        <w:ind w:left="-851" w:right="-301"/>
        <w:rPr>
          <w:rFonts w:ascii="Sylfaen" w:hAnsi="Sylfaen" w:cs="Sylfaen"/>
          <w:bCs/>
          <w:sz w:val="24"/>
          <w:szCs w:val="24"/>
          <w:lang w:val="ka-GE"/>
        </w:rPr>
      </w:pPr>
      <w:r w:rsidRPr="00276712">
        <w:rPr>
          <w:rFonts w:ascii="Sylfaen" w:hAnsi="Sylfaen" w:cs="Sylfaen"/>
          <w:bCs/>
          <w:sz w:val="24"/>
          <w:szCs w:val="24"/>
          <w:lang w:val="ka-GE"/>
        </w:rPr>
        <w:t>საინექციო წყალი USP ………q.s.0.6მლ</w:t>
      </w:r>
    </w:p>
    <w:p w14:paraId="668F5F63" w14:textId="77777777" w:rsidR="00464D3C" w:rsidRPr="00276712" w:rsidRDefault="00464D3C" w:rsidP="00464D3C">
      <w:pPr>
        <w:spacing w:after="0" w:line="240" w:lineRule="auto"/>
        <w:ind w:left="-851" w:right="-301"/>
        <w:rPr>
          <w:rFonts w:ascii="Sylfaen" w:hAnsi="Sylfaen" w:cs="Sylfaen"/>
          <w:b/>
          <w:sz w:val="24"/>
          <w:szCs w:val="24"/>
          <w:lang w:val="ka-GE"/>
        </w:rPr>
      </w:pPr>
    </w:p>
    <w:p w14:paraId="6A354A50" w14:textId="3BA6D460"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
          <w:sz w:val="24"/>
          <w:szCs w:val="24"/>
          <w:lang w:val="ka-GE"/>
        </w:rPr>
        <w:t>ენოქსაპარინის ნატრიუმის საინექციო ხსნარი USP 80 მგ/0</w:t>
      </w:r>
      <w:r w:rsidR="00D34C27" w:rsidRPr="00276712">
        <w:rPr>
          <w:rFonts w:ascii="Sylfaen" w:hAnsi="Sylfaen" w:cs="Sylfaen"/>
          <w:b/>
          <w:sz w:val="24"/>
          <w:szCs w:val="24"/>
          <w:lang w:val="ka-GE"/>
        </w:rPr>
        <w:t>.</w:t>
      </w:r>
      <w:r w:rsidRPr="00276712">
        <w:rPr>
          <w:rFonts w:ascii="Sylfaen" w:hAnsi="Sylfaen" w:cs="Sylfaen"/>
          <w:b/>
          <w:sz w:val="24"/>
          <w:szCs w:val="24"/>
          <w:lang w:val="ka-GE"/>
        </w:rPr>
        <w:t>8 მლ</w:t>
      </w:r>
    </w:p>
    <w:p w14:paraId="1970DE38" w14:textId="77777777"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თითო წინასწარ შევსებული შპრიცის შემადგენლობაში შედის:</w:t>
      </w:r>
    </w:p>
    <w:p w14:paraId="1A09C730" w14:textId="0001D137"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bCs/>
          <w:sz w:val="24"/>
          <w:szCs w:val="24"/>
          <w:lang w:val="ka-GE"/>
        </w:rPr>
        <w:t>ენოქსაპარინის ნატრიუმი USP ……80 მგ (ღორის ნაწლავის ლორწოვანი გარსიდან მიღებული)</w:t>
      </w:r>
    </w:p>
    <w:p w14:paraId="042B42CD" w14:textId="4FEB1829" w:rsidR="00873874" w:rsidRPr="00276712" w:rsidRDefault="00873874" w:rsidP="00464D3C">
      <w:pPr>
        <w:spacing w:after="0" w:line="240" w:lineRule="auto"/>
        <w:ind w:left="-851" w:right="-301"/>
        <w:rPr>
          <w:rFonts w:ascii="Sylfaen" w:hAnsi="Sylfaen" w:cs="Sylfaen"/>
          <w:b/>
          <w:sz w:val="24"/>
          <w:szCs w:val="24"/>
          <w:lang w:val="ka-GE"/>
        </w:rPr>
      </w:pPr>
      <w:r w:rsidRPr="00276712">
        <w:rPr>
          <w:rFonts w:ascii="Sylfaen" w:hAnsi="Sylfaen" w:cs="Sylfaen"/>
          <w:sz w:val="24"/>
          <w:szCs w:val="24"/>
          <w:lang w:val="ka-GE"/>
        </w:rPr>
        <w:t>8000 Anti-Xa სე-ს ექვივალენტი</w:t>
      </w:r>
    </w:p>
    <w:p w14:paraId="5D8C37AB" w14:textId="254B42B1" w:rsidR="004A3FFB" w:rsidRPr="00276712" w:rsidRDefault="00873874" w:rsidP="00464D3C">
      <w:pPr>
        <w:spacing w:after="0" w:line="240" w:lineRule="auto"/>
        <w:ind w:left="-851" w:right="-301"/>
        <w:rPr>
          <w:rFonts w:ascii="Sylfaen" w:hAnsi="Sylfaen" w:cs="Sylfaen"/>
          <w:bCs/>
          <w:sz w:val="24"/>
          <w:szCs w:val="24"/>
          <w:lang w:val="ka-GE"/>
        </w:rPr>
      </w:pPr>
      <w:r w:rsidRPr="00276712">
        <w:rPr>
          <w:rFonts w:ascii="Sylfaen" w:hAnsi="Sylfaen" w:cs="Sylfaen"/>
          <w:bCs/>
          <w:sz w:val="24"/>
          <w:szCs w:val="24"/>
          <w:lang w:val="ka-GE"/>
        </w:rPr>
        <w:t>საინექციო წყალი USP ………q.s.0.8მლ</w:t>
      </w:r>
    </w:p>
    <w:p w14:paraId="534A3F17" w14:textId="77777777" w:rsidR="00464D3C" w:rsidRPr="00276712" w:rsidRDefault="00464D3C" w:rsidP="00464D3C">
      <w:pPr>
        <w:spacing w:after="0" w:line="240" w:lineRule="auto"/>
        <w:ind w:left="-851" w:right="-301"/>
        <w:rPr>
          <w:rFonts w:ascii="Sylfaen" w:hAnsi="Sylfaen" w:cs="Sylfaen"/>
          <w:bCs/>
          <w:sz w:val="24"/>
          <w:szCs w:val="24"/>
          <w:lang w:val="ka-GE"/>
        </w:rPr>
      </w:pPr>
    </w:p>
    <w:p w14:paraId="33A4FB8F" w14:textId="0776FA68" w:rsidR="004A3FFB" w:rsidRPr="00276712" w:rsidRDefault="004A3FFB" w:rsidP="00464D3C">
      <w:pPr>
        <w:spacing w:after="0" w:line="240" w:lineRule="auto"/>
        <w:ind w:left="-851" w:right="-301"/>
        <w:rPr>
          <w:rFonts w:ascii="Sylfaen" w:hAnsi="Sylfaen" w:cs="Sylfaen"/>
          <w:b/>
          <w:bCs/>
          <w:sz w:val="24"/>
          <w:szCs w:val="24"/>
          <w:lang w:val="ka-GE"/>
        </w:rPr>
      </w:pPr>
      <w:r w:rsidRPr="00276712">
        <w:rPr>
          <w:rFonts w:ascii="Sylfaen" w:hAnsi="Sylfaen" w:cs="Sylfaen"/>
          <w:b/>
          <w:bCs/>
          <w:sz w:val="24"/>
          <w:szCs w:val="24"/>
          <w:lang w:val="ka-GE"/>
        </w:rPr>
        <w:t>აღწერა</w:t>
      </w:r>
    </w:p>
    <w:p w14:paraId="20975F72" w14:textId="0EBEFECA" w:rsidR="00873874" w:rsidRPr="00757561" w:rsidRDefault="004A3FFB"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ენოქსაპარინი არის დაბალმოლეკულური ჰეპარინი და წარმოადგენს სტერილურ წყალხსნარს, რომელიც შეიცავს ენოქსაპარინის ნატრიუმს.</w:t>
      </w:r>
      <w:r w:rsidR="00B870E5" w:rsidRPr="00276712">
        <w:rPr>
          <w:rFonts w:ascii="Sylfaen" w:hAnsi="Sylfaen" w:cs="Sylfaen"/>
          <w:sz w:val="24"/>
          <w:szCs w:val="24"/>
          <w:lang w:val="ka-GE"/>
        </w:rPr>
        <w:t xml:space="preserve"> ენოქსაპარინის ნატრიუმი მიიღება ღორის ნაწლავის ლორწოვანი გარსიდან მიღებული ჰეპარინის ბენზილეთერის ტუტოვანი  დეპოლიმერიზაციით. აქტიური ნივთიერება</w:t>
      </w:r>
      <w:r w:rsidR="009D1E70" w:rsidRPr="00276712">
        <w:rPr>
          <w:rFonts w:ascii="Sylfaen" w:hAnsi="Sylfaen" w:cs="Sylfaen"/>
          <w:sz w:val="24"/>
          <w:szCs w:val="24"/>
          <w:lang w:val="ka-GE"/>
        </w:rPr>
        <w:t xml:space="preserve"> არის</w:t>
      </w:r>
      <w:r w:rsidR="00B870E5" w:rsidRPr="00276712">
        <w:rPr>
          <w:rFonts w:ascii="Sylfaen" w:hAnsi="Sylfaen" w:cs="Sylfaen"/>
          <w:sz w:val="24"/>
          <w:szCs w:val="24"/>
          <w:lang w:val="ka-GE"/>
        </w:rPr>
        <w:t xml:space="preserve"> ნატრიუმის მარილი. საშუალო მოლეკულური მასა დაახლოებით 4500 დალტონია.</w:t>
      </w:r>
    </w:p>
    <w:p w14:paraId="74C3DB8C" w14:textId="6E866E16" w:rsidR="00B870E5" w:rsidRPr="00276712" w:rsidRDefault="00B870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მოლეკულური მასის განაწილება</w:t>
      </w:r>
      <w:r w:rsidR="009D1E70" w:rsidRPr="00276712">
        <w:rPr>
          <w:rFonts w:ascii="Sylfaen" w:hAnsi="Sylfaen" w:cs="Sylfaen"/>
          <w:sz w:val="24"/>
          <w:szCs w:val="24"/>
          <w:lang w:val="ka-GE"/>
        </w:rPr>
        <w:t>:</w:t>
      </w:r>
    </w:p>
    <w:p w14:paraId="2439A2C9" w14:textId="53A40BC0" w:rsidR="00B870E5" w:rsidRPr="00276712" w:rsidRDefault="00B870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&lt;2000დალტონი</w:t>
      </w:r>
      <w:r w:rsidRPr="00276712">
        <w:rPr>
          <w:rFonts w:ascii="Sylfaen" w:hAnsi="Sylfaen" w:cs="Sylfaen"/>
          <w:sz w:val="24"/>
          <w:szCs w:val="24"/>
          <w:lang w:val="ka-GE"/>
        </w:rPr>
        <w:tab/>
        <w:t>≤20%</w:t>
      </w:r>
    </w:p>
    <w:p w14:paraId="5763A016" w14:textId="46CCD83C" w:rsidR="00B870E5" w:rsidRPr="00276712" w:rsidRDefault="00B870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2000-8000დალტონი</w:t>
      </w:r>
      <w:r w:rsidRPr="00276712">
        <w:rPr>
          <w:rFonts w:ascii="Sylfaen" w:hAnsi="Sylfaen" w:cs="Sylfaen"/>
          <w:sz w:val="24"/>
          <w:szCs w:val="24"/>
          <w:lang w:val="ka-GE"/>
        </w:rPr>
        <w:tab/>
        <w:t>≥68%</w:t>
      </w:r>
    </w:p>
    <w:p w14:paraId="49279707" w14:textId="70C00FE0" w:rsidR="00873874" w:rsidRPr="00276712" w:rsidRDefault="00B870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&gt;8000 დალტონი</w:t>
      </w:r>
      <w:r w:rsidRPr="00276712">
        <w:rPr>
          <w:rFonts w:ascii="Sylfaen" w:hAnsi="Sylfaen" w:cs="Sylfaen"/>
          <w:sz w:val="24"/>
          <w:szCs w:val="24"/>
          <w:lang w:val="ka-GE"/>
        </w:rPr>
        <w:tab/>
        <w:t>≤18%</w:t>
      </w:r>
    </w:p>
    <w:p w14:paraId="2CF0D6D2" w14:textId="77777777" w:rsidR="006B33BD" w:rsidRPr="00276712" w:rsidRDefault="006B33BD" w:rsidP="00464D3C">
      <w:pPr>
        <w:spacing w:after="0" w:line="240" w:lineRule="auto"/>
        <w:ind w:left="-851" w:right="-301"/>
        <w:rPr>
          <w:rFonts w:ascii="Sylfaen" w:hAnsi="Sylfaen" w:cs="Sylfaen"/>
          <w:b/>
          <w:sz w:val="24"/>
          <w:szCs w:val="24"/>
          <w:lang w:val="ka-GE"/>
        </w:rPr>
      </w:pPr>
      <w:r w:rsidRPr="00276712">
        <w:rPr>
          <w:rFonts w:ascii="Sylfaen" w:hAnsi="Sylfaen" w:cs="Sylfaen"/>
          <w:b/>
          <w:sz w:val="24"/>
          <w:szCs w:val="24"/>
          <w:lang w:val="ka-GE"/>
        </w:rPr>
        <w:t>ფარმაკოლოგიური თვისებები</w:t>
      </w:r>
    </w:p>
    <w:p w14:paraId="2E6E1081" w14:textId="132DFDE9" w:rsidR="006B33BD" w:rsidRPr="00276712" w:rsidRDefault="006B33BD" w:rsidP="00464D3C">
      <w:pPr>
        <w:spacing w:after="0" w:line="240" w:lineRule="auto"/>
        <w:ind w:left="-851" w:right="-301"/>
        <w:rPr>
          <w:rFonts w:ascii="Sylfaen" w:hAnsi="Sylfaen" w:cs="Sylfaen"/>
          <w:b/>
          <w:sz w:val="24"/>
          <w:szCs w:val="24"/>
          <w:lang w:val="ka-GE"/>
        </w:rPr>
      </w:pPr>
      <w:r w:rsidRPr="00276712">
        <w:rPr>
          <w:rFonts w:ascii="Sylfaen" w:hAnsi="Sylfaen" w:cs="Sylfaen"/>
          <w:b/>
          <w:sz w:val="24"/>
          <w:szCs w:val="24"/>
          <w:lang w:val="ka-GE"/>
        </w:rPr>
        <w:lastRenderedPageBreak/>
        <w:t>ფარმაკოდინამიკური თვისებები</w:t>
      </w:r>
    </w:p>
    <w:p w14:paraId="09BED470" w14:textId="0FF96FF1" w:rsidR="009D1E70" w:rsidRPr="00276712" w:rsidRDefault="009D1E70"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ენოქსაპარინი არის დაბალმოლეკულური </w:t>
      </w:r>
      <w:r w:rsidR="00677727" w:rsidRPr="00276712">
        <w:rPr>
          <w:rFonts w:ascii="Sylfaen" w:hAnsi="Sylfaen" w:cs="Sylfaen"/>
          <w:sz w:val="24"/>
          <w:szCs w:val="24"/>
          <w:lang w:val="ka-GE"/>
        </w:rPr>
        <w:t xml:space="preserve">წონის </w:t>
      </w:r>
      <w:r w:rsidRPr="00276712">
        <w:rPr>
          <w:rFonts w:ascii="Sylfaen" w:hAnsi="Sylfaen" w:cs="Sylfaen"/>
          <w:sz w:val="24"/>
          <w:szCs w:val="24"/>
          <w:lang w:val="ka-GE"/>
        </w:rPr>
        <w:t>ჰეპარინი, რომლის საშუალო მოლეკულური მასა დაახლოებით 4500 დალტონია. ენოქსაპარინს ახასიათებს მაღალი ანტი-Xa აქტივობა (დაახლოებით 100სე/მგ) და დაბალი ანტი-IIa ან ანტითრომბინ აქტივობა. აღნიშნული ანტიკოაგულანტული მოქმედება განპირობებულია ანტითრომბინ III-ით (ATIII), რაც იწვევს ადამიანებში ანტითრომბოზულ აქტივობას.</w:t>
      </w:r>
    </w:p>
    <w:p w14:paraId="5058965A" w14:textId="31BBBA9E" w:rsidR="000B6F84" w:rsidRPr="00276712" w:rsidRDefault="009D1E70"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რეკომენდებული დოზებით, ენოქსაპარინი მნიშვნელოვნად არ მოქმედებს სისხლდენის დრო</w:t>
      </w:r>
      <w:r w:rsidR="006618A0" w:rsidRPr="00276712">
        <w:rPr>
          <w:rFonts w:ascii="Sylfaen" w:hAnsi="Sylfaen" w:cs="Sylfaen"/>
          <w:sz w:val="24"/>
          <w:szCs w:val="24"/>
          <w:lang w:val="ka-GE"/>
        </w:rPr>
        <w:t>სა</w:t>
      </w:r>
      <w:r w:rsidRPr="00276712">
        <w:rPr>
          <w:rFonts w:ascii="Sylfaen" w:hAnsi="Sylfaen" w:cs="Sylfaen"/>
          <w:sz w:val="24"/>
          <w:szCs w:val="24"/>
          <w:lang w:val="ka-GE"/>
        </w:rPr>
        <w:t xml:space="preserve"> და სისხლის ზოგად კოაგულაციაზე და არ ახდენს გავლენას თრომბოციტების აგრეგაციაზე ან ფიბრინოგენის შეკავშირებაზე თრომბოციტებთან.</w:t>
      </w:r>
    </w:p>
    <w:p w14:paraId="1C5E5740" w14:textId="77777777" w:rsidR="000B6F84" w:rsidRPr="00276712" w:rsidRDefault="000B6F84" w:rsidP="00464D3C">
      <w:pPr>
        <w:spacing w:after="0" w:line="240" w:lineRule="auto"/>
        <w:ind w:left="-851" w:right="-301"/>
        <w:jc w:val="both"/>
        <w:rPr>
          <w:rFonts w:ascii="Sylfaen" w:hAnsi="Sylfaen" w:cs="Sylfaen"/>
          <w:sz w:val="24"/>
          <w:szCs w:val="24"/>
          <w:lang w:val="ka-GE"/>
        </w:rPr>
      </w:pPr>
      <w:r w:rsidRPr="00276712">
        <w:rPr>
          <w:rFonts w:ascii="Sylfaen" w:hAnsi="Sylfaen" w:cs="Sylfaen"/>
          <w:b/>
          <w:sz w:val="24"/>
          <w:szCs w:val="24"/>
          <w:lang w:val="ka-GE"/>
        </w:rPr>
        <w:t>ფარმაკოკინეტიკური თვისებები</w:t>
      </w:r>
    </w:p>
    <w:p w14:paraId="4BB9934C" w14:textId="09F30695" w:rsidR="000B6F84" w:rsidRPr="00276712" w:rsidRDefault="000B6F84" w:rsidP="00464D3C">
      <w:pPr>
        <w:spacing w:after="0" w:line="240" w:lineRule="auto"/>
        <w:ind w:left="-851" w:right="-301"/>
        <w:jc w:val="both"/>
        <w:rPr>
          <w:rFonts w:ascii="Sylfaen" w:hAnsi="Sylfaen" w:cs="Sylfaen"/>
          <w:b/>
          <w:i/>
          <w:sz w:val="24"/>
          <w:szCs w:val="24"/>
          <w:u w:val="single"/>
          <w:lang w:val="ka-GE"/>
        </w:rPr>
      </w:pPr>
      <w:r w:rsidRPr="00276712">
        <w:rPr>
          <w:rFonts w:ascii="Sylfaen" w:hAnsi="Sylfaen" w:cs="Sylfaen"/>
          <w:b/>
          <w:i/>
          <w:sz w:val="24"/>
          <w:szCs w:val="24"/>
          <w:u w:val="single"/>
          <w:lang w:val="ka-GE"/>
        </w:rPr>
        <w:t>ბიოშეღწევადობა</w:t>
      </w:r>
      <w:r w:rsidR="006618A0" w:rsidRPr="00276712">
        <w:rPr>
          <w:rFonts w:ascii="Sylfaen" w:hAnsi="Sylfaen" w:cs="Sylfaen"/>
          <w:b/>
          <w:i/>
          <w:sz w:val="24"/>
          <w:szCs w:val="24"/>
          <w:u w:val="single"/>
          <w:lang w:val="ka-GE"/>
        </w:rPr>
        <w:t>:</w:t>
      </w:r>
    </w:p>
    <w:p w14:paraId="1AD34224" w14:textId="4A8CB344" w:rsidR="007C7027" w:rsidRPr="00276712" w:rsidRDefault="000B6F84"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კანქვეშა ინექციის შემთხვევაში ენოქსაპარინის ნატრიუმის აბსოლუტური ბიოშეღწევადობა, ანტი-Xa აქტივობის საფუძველზე, შეადგენს დაახლოებით 100%-ს. </w:t>
      </w:r>
      <w:r w:rsidR="00677727" w:rsidRPr="00276712">
        <w:rPr>
          <w:rFonts w:ascii="Sylfaen" w:hAnsi="Sylfaen" w:cs="Sylfaen"/>
          <w:sz w:val="24"/>
          <w:szCs w:val="24"/>
          <w:lang w:val="ka-GE"/>
        </w:rPr>
        <w:t>ინექციის მოცულობა და დოზის კონცენტრაცია 100–200 მგ/მლ დიაპაზონში</w:t>
      </w:r>
      <w:r w:rsidR="005B35DB" w:rsidRPr="00276712">
        <w:rPr>
          <w:rFonts w:ascii="Sylfaen" w:hAnsi="Sylfaen" w:cs="Sylfaen"/>
          <w:sz w:val="24"/>
          <w:szCs w:val="24"/>
          <w:lang w:val="ka-GE"/>
        </w:rPr>
        <w:t xml:space="preserve"> გავლენას არ ახდენს </w:t>
      </w:r>
      <w:r w:rsidRPr="00276712">
        <w:rPr>
          <w:rFonts w:ascii="Sylfaen" w:hAnsi="Sylfaen" w:cs="Sylfaen"/>
          <w:sz w:val="24"/>
          <w:szCs w:val="24"/>
          <w:lang w:val="ka-GE"/>
        </w:rPr>
        <w:t>ჯანმრთელ მოხალისეებში ფარმაკოკინეტიკურ მაჩვენებლებზე.</w:t>
      </w:r>
    </w:p>
    <w:p w14:paraId="0DD3EEE7" w14:textId="52F20AC6" w:rsidR="007C7027" w:rsidRPr="00276712" w:rsidRDefault="007C7027" w:rsidP="00464D3C">
      <w:pPr>
        <w:spacing w:after="0" w:line="240" w:lineRule="auto"/>
        <w:ind w:left="-851" w:right="-301"/>
        <w:jc w:val="both"/>
        <w:rPr>
          <w:rFonts w:ascii="Sylfaen" w:hAnsi="Sylfaen" w:cs="Sylfaen"/>
          <w:b/>
          <w:i/>
          <w:sz w:val="24"/>
          <w:szCs w:val="24"/>
          <w:u w:val="single"/>
          <w:lang w:val="ka-GE"/>
        </w:rPr>
      </w:pPr>
      <w:r w:rsidRPr="00276712">
        <w:rPr>
          <w:rFonts w:ascii="Sylfaen" w:hAnsi="Sylfaen" w:cs="Sylfaen"/>
          <w:b/>
          <w:i/>
          <w:sz w:val="24"/>
          <w:szCs w:val="24"/>
          <w:u w:val="single"/>
          <w:lang w:val="ka-GE"/>
        </w:rPr>
        <w:t>აბსორბცია</w:t>
      </w:r>
      <w:r w:rsidR="00B01AA1" w:rsidRPr="00276712">
        <w:rPr>
          <w:rFonts w:ascii="Sylfaen" w:hAnsi="Sylfaen" w:cs="Sylfaen"/>
          <w:b/>
          <w:i/>
          <w:sz w:val="24"/>
          <w:szCs w:val="24"/>
          <w:u w:val="single"/>
          <w:lang w:val="ka-GE"/>
        </w:rPr>
        <w:t>:</w:t>
      </w:r>
      <w:r w:rsidRPr="00276712">
        <w:rPr>
          <w:rFonts w:ascii="Sylfaen" w:hAnsi="Sylfaen" w:cs="Sylfaen"/>
          <w:b/>
          <w:i/>
          <w:sz w:val="24"/>
          <w:szCs w:val="24"/>
          <w:u w:val="single"/>
          <w:lang w:val="ka-GE"/>
        </w:rPr>
        <w:t xml:space="preserve"> </w:t>
      </w:r>
    </w:p>
    <w:p w14:paraId="0E434A16" w14:textId="0088CC28" w:rsidR="007C7027" w:rsidRPr="00276712" w:rsidRDefault="007C7027" w:rsidP="005B35DB">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პლაზმაში ანტი</w:t>
      </w:r>
      <w:r w:rsidRPr="00757561">
        <w:rPr>
          <w:rFonts w:ascii="Sylfaen" w:hAnsi="Sylfaen" w:cs="Sylfaen"/>
          <w:sz w:val="24"/>
          <w:szCs w:val="24"/>
          <w:lang w:val="ka-GE"/>
        </w:rPr>
        <w:t>-X</w:t>
      </w:r>
      <w:r w:rsidRPr="00276712">
        <w:rPr>
          <w:rFonts w:ascii="Sylfaen" w:hAnsi="Sylfaen" w:cs="Sylfaen"/>
          <w:sz w:val="24"/>
          <w:szCs w:val="24"/>
          <w:lang w:val="ka-GE"/>
        </w:rPr>
        <w:t>a აქტივობის საშუალო მაქსიმალური დონე მიიღწევა კანქვეშა ინექციიდან 3-5 საათში</w:t>
      </w:r>
      <w:r w:rsidR="005B35DB" w:rsidRPr="00276712">
        <w:rPr>
          <w:rFonts w:ascii="Sylfaen" w:hAnsi="Sylfaen" w:cs="Sylfaen"/>
          <w:sz w:val="24"/>
          <w:szCs w:val="24"/>
          <w:lang w:val="ka-GE"/>
        </w:rPr>
        <w:t xml:space="preserve">. </w:t>
      </w:r>
      <w:r w:rsidRPr="00276712">
        <w:rPr>
          <w:rFonts w:ascii="Sylfaen" w:hAnsi="Sylfaen" w:cs="Sylfaen"/>
          <w:sz w:val="24"/>
          <w:szCs w:val="24"/>
          <w:lang w:val="ka-GE"/>
        </w:rPr>
        <w:t>დოზების რეკომენდებულ დიაპაზონში ენოქსაპარინის ფარმაკოკინეტიკა სწორხაზოვანია.</w:t>
      </w:r>
    </w:p>
    <w:p w14:paraId="1B9B5BB4" w14:textId="2A9428BF" w:rsidR="007C7027" w:rsidRPr="00276712" w:rsidRDefault="007C7027" w:rsidP="00464D3C">
      <w:pPr>
        <w:spacing w:after="0" w:line="240" w:lineRule="auto"/>
        <w:ind w:left="-851" w:right="-301"/>
        <w:jc w:val="both"/>
        <w:rPr>
          <w:rFonts w:ascii="Sylfaen" w:hAnsi="Sylfaen" w:cs="Sylfaen"/>
          <w:b/>
          <w:i/>
          <w:sz w:val="24"/>
          <w:szCs w:val="24"/>
          <w:lang w:val="ka-GE"/>
        </w:rPr>
      </w:pPr>
      <w:r w:rsidRPr="00276712">
        <w:rPr>
          <w:rFonts w:ascii="Sylfaen" w:hAnsi="Sylfaen" w:cs="Sylfaen"/>
          <w:b/>
          <w:bCs/>
          <w:i/>
          <w:sz w:val="24"/>
          <w:szCs w:val="24"/>
          <w:u w:val="single"/>
          <w:lang w:val="ka-GE"/>
        </w:rPr>
        <w:t>განაწილება</w:t>
      </w:r>
      <w:r w:rsidR="00B01AA1" w:rsidRPr="00276712">
        <w:rPr>
          <w:rFonts w:ascii="Sylfaen" w:hAnsi="Sylfaen" w:cs="Sylfaen"/>
          <w:b/>
          <w:bCs/>
          <w:i/>
          <w:sz w:val="24"/>
          <w:szCs w:val="24"/>
          <w:u w:val="single"/>
          <w:lang w:val="ka-GE"/>
        </w:rPr>
        <w:t>:</w:t>
      </w:r>
    </w:p>
    <w:p w14:paraId="5CDE522A" w14:textId="33407CBD" w:rsidR="007C7027" w:rsidRPr="00276712" w:rsidRDefault="007C7027"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ენოქსაპარინის განაწილების მოცულობა ანტი-Xa აქტივობის მიხედვით შეადგენს დაახლოებით </w:t>
      </w:r>
      <w:r w:rsidR="005B35DB" w:rsidRPr="00276712">
        <w:rPr>
          <w:rFonts w:ascii="Sylfaen" w:hAnsi="Sylfaen" w:cs="Sylfaen"/>
          <w:sz w:val="24"/>
          <w:szCs w:val="24"/>
          <w:lang w:val="ka-GE"/>
        </w:rPr>
        <w:t>4.3</w:t>
      </w:r>
      <w:r w:rsidRPr="00276712">
        <w:rPr>
          <w:rFonts w:ascii="Sylfaen" w:hAnsi="Sylfaen" w:cs="Sylfaen"/>
          <w:sz w:val="24"/>
          <w:szCs w:val="24"/>
          <w:lang w:val="ka-GE"/>
        </w:rPr>
        <w:t xml:space="preserve"> ლიტრს და თითქმის უტოლდება მოცირკულირე სისხლის მოცულობას.</w:t>
      </w:r>
    </w:p>
    <w:p w14:paraId="7CCD2874" w14:textId="4FD0D82B" w:rsidR="007C7027" w:rsidRPr="00276712" w:rsidRDefault="007C7027" w:rsidP="00464D3C">
      <w:pPr>
        <w:spacing w:after="0" w:line="240" w:lineRule="auto"/>
        <w:ind w:left="-851" w:right="-301"/>
        <w:jc w:val="both"/>
        <w:rPr>
          <w:rFonts w:ascii="Sylfaen" w:hAnsi="Sylfaen" w:cs="Sylfaen"/>
          <w:b/>
          <w:bCs/>
          <w:i/>
          <w:sz w:val="24"/>
          <w:szCs w:val="24"/>
          <w:u w:val="single"/>
          <w:lang w:val="ka-GE"/>
        </w:rPr>
      </w:pPr>
      <w:r w:rsidRPr="00276712">
        <w:rPr>
          <w:rFonts w:ascii="Sylfaen" w:hAnsi="Sylfaen" w:cs="Sylfaen"/>
          <w:b/>
          <w:bCs/>
          <w:i/>
          <w:sz w:val="24"/>
          <w:szCs w:val="24"/>
          <w:u w:val="single"/>
          <w:lang w:val="ka-GE"/>
        </w:rPr>
        <w:t>ორგანიზმიდან გამოყოფა და მეტაბოლიზმი</w:t>
      </w:r>
      <w:r w:rsidR="00622893" w:rsidRPr="00276712">
        <w:rPr>
          <w:rFonts w:ascii="Sylfaen" w:hAnsi="Sylfaen" w:cs="Sylfaen"/>
          <w:b/>
          <w:bCs/>
          <w:i/>
          <w:sz w:val="24"/>
          <w:szCs w:val="24"/>
          <w:u w:val="single"/>
          <w:lang w:val="ka-GE"/>
        </w:rPr>
        <w:t>:</w:t>
      </w:r>
    </w:p>
    <w:p w14:paraId="44C6228D" w14:textId="77777777" w:rsidR="007C7027" w:rsidRPr="00276712" w:rsidRDefault="007C7027"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ენოქსაპარინის ნატრიუმი ძირითადად მეტაბოლიზდება ღვიძლში დესულფაციისა და/ან დეპოლიმერიზაციის გზით ძალზე დაბალი ბიოლოგიური აქტივობის მქონე დაბალმოლეკულურ ნივთიერებებად.</w:t>
      </w:r>
    </w:p>
    <w:p w14:paraId="03F78799" w14:textId="1A01BC7F" w:rsidR="007C7027" w:rsidRPr="00276712" w:rsidRDefault="007C7027" w:rsidP="00464D3C">
      <w:pPr>
        <w:spacing w:after="0" w:line="240" w:lineRule="auto"/>
        <w:ind w:left="-851" w:right="-301"/>
        <w:jc w:val="both"/>
        <w:rPr>
          <w:rFonts w:ascii="Sylfaen" w:hAnsi="Sylfaen" w:cs="Sylfaen"/>
          <w:b/>
          <w:sz w:val="24"/>
          <w:szCs w:val="24"/>
          <w:lang w:val="ka-GE"/>
        </w:rPr>
      </w:pPr>
      <w:r w:rsidRPr="00276712">
        <w:rPr>
          <w:rFonts w:ascii="Sylfaen" w:hAnsi="Sylfaen" w:cs="Sylfaen"/>
          <w:b/>
          <w:bCs/>
          <w:sz w:val="24"/>
          <w:szCs w:val="24"/>
          <w:lang w:val="ka-GE"/>
        </w:rPr>
        <w:t>პაციენტთა განსაკუთრებული ჯგუფები</w:t>
      </w:r>
      <w:r w:rsidR="00622893" w:rsidRPr="00276712">
        <w:rPr>
          <w:rFonts w:ascii="Sylfaen" w:hAnsi="Sylfaen" w:cs="Sylfaen"/>
          <w:b/>
          <w:bCs/>
          <w:sz w:val="24"/>
          <w:szCs w:val="24"/>
          <w:lang w:val="ka-GE"/>
        </w:rPr>
        <w:t>:</w:t>
      </w:r>
    </w:p>
    <w:p w14:paraId="64065613" w14:textId="4FA90391" w:rsidR="007C7027" w:rsidRPr="00276712" w:rsidRDefault="007C7027" w:rsidP="00464D3C">
      <w:pPr>
        <w:spacing w:after="0" w:line="240" w:lineRule="auto"/>
        <w:ind w:left="-851" w:right="-301"/>
        <w:jc w:val="both"/>
        <w:rPr>
          <w:rFonts w:ascii="Sylfaen" w:hAnsi="Sylfaen" w:cs="Sylfaen"/>
          <w:b/>
          <w:bCs/>
          <w:i/>
          <w:sz w:val="24"/>
          <w:szCs w:val="24"/>
          <w:u w:val="single"/>
          <w:lang w:val="ka-GE"/>
        </w:rPr>
      </w:pPr>
      <w:r w:rsidRPr="00276712">
        <w:rPr>
          <w:rFonts w:ascii="Sylfaen" w:hAnsi="Sylfaen" w:cs="Sylfaen"/>
          <w:b/>
          <w:bCs/>
          <w:i/>
          <w:sz w:val="24"/>
          <w:szCs w:val="24"/>
          <w:u w:val="single"/>
          <w:lang w:val="ka-GE"/>
        </w:rPr>
        <w:t>ხანდაზმულები</w:t>
      </w:r>
      <w:r w:rsidR="00622893" w:rsidRPr="00276712">
        <w:rPr>
          <w:rFonts w:ascii="Sylfaen" w:hAnsi="Sylfaen" w:cs="Sylfaen"/>
          <w:b/>
          <w:bCs/>
          <w:i/>
          <w:sz w:val="24"/>
          <w:szCs w:val="24"/>
          <w:u w:val="single"/>
          <w:lang w:val="ka-GE"/>
        </w:rPr>
        <w:t>:</w:t>
      </w:r>
    </w:p>
    <w:p w14:paraId="50596D6F" w14:textId="77777777" w:rsidR="007C7027" w:rsidRPr="00276712" w:rsidRDefault="007C7027"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თირკმლის ნორმალური ფუნქციონირების შემთხვევაში, ხანდაზმული ასაკის პაციენტებში გამოვლენილი ენოქსაპარინის ნატრიუმის კინეტიკური პროფილი არ განსხვავდება ახალგაზრდა პაციენტთა მონაცემებისგან. </w:t>
      </w:r>
    </w:p>
    <w:p w14:paraId="277E129C" w14:textId="21FAAAB1" w:rsidR="007C7027" w:rsidRPr="00276712" w:rsidRDefault="007C7027" w:rsidP="00464D3C">
      <w:pPr>
        <w:spacing w:after="0" w:line="240" w:lineRule="auto"/>
        <w:ind w:left="-851" w:right="-301"/>
        <w:jc w:val="both"/>
        <w:rPr>
          <w:rFonts w:ascii="Sylfaen" w:hAnsi="Sylfaen" w:cs="Sylfaen"/>
          <w:b/>
          <w:bCs/>
          <w:i/>
          <w:sz w:val="24"/>
          <w:szCs w:val="24"/>
          <w:u w:val="single"/>
          <w:lang w:val="ka-GE"/>
        </w:rPr>
      </w:pPr>
      <w:r w:rsidRPr="00276712">
        <w:rPr>
          <w:rFonts w:ascii="Sylfaen" w:hAnsi="Sylfaen" w:cs="Sylfaen"/>
          <w:b/>
          <w:bCs/>
          <w:i/>
          <w:sz w:val="24"/>
          <w:szCs w:val="24"/>
          <w:u w:val="single"/>
          <w:lang w:val="ka-GE"/>
        </w:rPr>
        <w:t>თირკმლის ფუნქციის დარღვევა</w:t>
      </w:r>
      <w:r w:rsidR="00622893" w:rsidRPr="00276712">
        <w:rPr>
          <w:rFonts w:ascii="Sylfaen" w:hAnsi="Sylfaen" w:cs="Sylfaen"/>
          <w:b/>
          <w:bCs/>
          <w:i/>
          <w:sz w:val="24"/>
          <w:szCs w:val="24"/>
          <w:u w:val="single"/>
          <w:lang w:val="ka-GE"/>
        </w:rPr>
        <w:t>:</w:t>
      </w:r>
    </w:p>
    <w:p w14:paraId="4601BB47" w14:textId="77777777" w:rsidR="007C7027" w:rsidRPr="00276712" w:rsidRDefault="007C7027"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დაფიქსირდა წრფივი კავშირი ანტი-Xa-ს პლაზმურ კლირენსსა და კრეატინინის კლირენსს შორის წონასწორულ მდგომარეობაში, რაც მიუთითებს ენოქსაპარინის ნატრიუმის დაქვეითებულ კლირენსზე თირკმლის ფუნქციის დარღვევის მქონე პაციენტებში.</w:t>
      </w:r>
    </w:p>
    <w:p w14:paraId="41639F5D" w14:textId="77777777" w:rsidR="007C7027" w:rsidRPr="00276712" w:rsidRDefault="007C7027"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i/>
          <w:iCs/>
          <w:sz w:val="24"/>
          <w:szCs w:val="24"/>
          <w:u w:val="single"/>
          <w:lang w:val="ka-GE"/>
        </w:rPr>
        <w:t>წონა</w:t>
      </w:r>
    </w:p>
    <w:p w14:paraId="7EF4F9BB" w14:textId="77777777" w:rsidR="00D66012" w:rsidRPr="00276712" w:rsidRDefault="007C7027" w:rsidP="00464D3C">
      <w:pPr>
        <w:spacing w:after="0" w:line="240" w:lineRule="auto"/>
        <w:ind w:left="-851" w:right="-301"/>
        <w:jc w:val="both"/>
        <w:rPr>
          <w:rFonts w:ascii="Sylfaen" w:hAnsi="Sylfaen" w:cs="Sylfaen"/>
          <w:sz w:val="24"/>
          <w:szCs w:val="24"/>
          <w:u w:val="single"/>
          <w:lang w:val="ka-GE"/>
        </w:rPr>
      </w:pPr>
      <w:r w:rsidRPr="00276712">
        <w:rPr>
          <w:rFonts w:ascii="Sylfaen" w:hAnsi="Sylfaen" w:cs="Sylfaen"/>
          <w:sz w:val="24"/>
          <w:szCs w:val="24"/>
          <w:lang w:val="ka-GE"/>
        </w:rPr>
        <w:t xml:space="preserve">განმეორებითი კანქვეშა ინექციის შემთხვევაში, ანტი-Xa აქტივობის საშუალო AUC ოდნავ მაღალია წონასწორულ მდგომარეობაში ჭარბწონიან ჯანმრთელ მოხალისეებში არაჭარბწონიან პირებთან შედარებით, ხოლო </w:t>
      </w:r>
      <w:r w:rsidRPr="00757561">
        <w:rPr>
          <w:rFonts w:ascii="Sylfaen" w:hAnsi="Sylfaen" w:cs="Sylfaen"/>
          <w:sz w:val="24"/>
          <w:szCs w:val="24"/>
          <w:lang w:val="ka-GE"/>
        </w:rPr>
        <w:t>A</w:t>
      </w:r>
      <w:r w:rsidRPr="00757561">
        <w:rPr>
          <w:rFonts w:ascii="Sylfaen" w:hAnsi="Sylfaen" w:cs="Sylfaen"/>
          <w:sz w:val="24"/>
          <w:szCs w:val="24"/>
          <w:vertAlign w:val="subscript"/>
          <w:lang w:val="ka-GE"/>
        </w:rPr>
        <w:t>max</w:t>
      </w:r>
      <w:r w:rsidRPr="00276712">
        <w:rPr>
          <w:rFonts w:ascii="Sylfaen" w:hAnsi="Sylfaen" w:cs="Sylfaen"/>
          <w:sz w:val="24"/>
          <w:szCs w:val="24"/>
          <w:lang w:val="ka-GE"/>
        </w:rPr>
        <w:t xml:space="preserve"> არ იზრდება. ჭარბწონიან პაციენტებში კანქვეშა ინექციისას სხეულის წონის მიხედვით კორექტირებული კლირენსი უფრო დაბალია.</w:t>
      </w:r>
    </w:p>
    <w:p w14:paraId="79D43DCC" w14:textId="1788AB3C" w:rsidR="003A5BA3" w:rsidRPr="00276712" w:rsidRDefault="007C7027"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წონის გათვალისწინების გარეშე ერთჯერადად 40მგ კანქვეშა ინექციისას, აღმოჩნდა, რომ ანტი-Xa აქტივობა 5</w:t>
      </w:r>
      <w:r w:rsidR="00681930" w:rsidRPr="00276712">
        <w:rPr>
          <w:rFonts w:ascii="Sylfaen" w:hAnsi="Sylfaen" w:cs="Sylfaen"/>
          <w:sz w:val="24"/>
          <w:szCs w:val="24"/>
          <w:lang w:val="ka-GE"/>
        </w:rPr>
        <w:t>2</w:t>
      </w:r>
      <w:r w:rsidRPr="00276712">
        <w:rPr>
          <w:rFonts w:ascii="Sylfaen" w:hAnsi="Sylfaen" w:cs="Sylfaen"/>
          <w:sz w:val="24"/>
          <w:szCs w:val="24"/>
          <w:lang w:val="ka-GE"/>
        </w:rPr>
        <w:t>%-ით მაღალია დაბალწონიან ქალებში და 27%-ით მაღალია დაბალწონიან მამაკაცებში ნორმალურწონიან სუბიექტებთან შედარებით.</w:t>
      </w:r>
    </w:p>
    <w:p w14:paraId="0861AC08" w14:textId="63B4CE3C" w:rsidR="003A5BA3" w:rsidRPr="00276712" w:rsidRDefault="003A5BA3"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i/>
          <w:iCs/>
          <w:sz w:val="24"/>
          <w:szCs w:val="24"/>
          <w:u w:val="single"/>
          <w:lang w:val="ka-GE"/>
        </w:rPr>
        <w:t>ჰემოდიალიზი</w:t>
      </w:r>
      <w:r w:rsidR="00950293" w:rsidRPr="00276712">
        <w:rPr>
          <w:rFonts w:ascii="Sylfaen" w:hAnsi="Sylfaen" w:cs="Sylfaen"/>
          <w:b/>
          <w:i/>
          <w:iCs/>
          <w:sz w:val="24"/>
          <w:szCs w:val="24"/>
          <w:u w:val="single"/>
          <w:lang w:val="ka-GE"/>
        </w:rPr>
        <w:t>:</w:t>
      </w:r>
    </w:p>
    <w:p w14:paraId="2F4AA03A" w14:textId="77BD7284" w:rsidR="003A5BA3" w:rsidRPr="00276712" w:rsidRDefault="003A5BA3"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lastRenderedPageBreak/>
        <w:t>ერთ კვლევაში, ელიმინაციის სიჩქარე მსგავსი იყო საკონტროლო პოპულაციის მონაცემებისა ერთჯერადად ინტრავენური ინექციის შემთხვევაში, თუმცა, AUC ორჯერ აღემატებოდა საკონტროლო მონაცემებს.</w:t>
      </w:r>
    </w:p>
    <w:p w14:paraId="308006D6" w14:textId="77777777" w:rsidR="009B07ED" w:rsidRPr="00276712" w:rsidRDefault="00ED62A7"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ჩვენებები</w:t>
      </w:r>
    </w:p>
    <w:p w14:paraId="36703C29" w14:textId="77777777" w:rsidR="009B07ED" w:rsidRPr="00276712" w:rsidRDefault="009B07ED" w:rsidP="00464D3C">
      <w:pPr>
        <w:spacing w:after="0" w:line="240" w:lineRule="auto"/>
        <w:ind w:left="-851" w:right="-301"/>
        <w:jc w:val="both"/>
        <w:rPr>
          <w:rFonts w:ascii="Sylfaen" w:hAnsi="Sylfaen" w:cs="Sylfaen"/>
          <w:b/>
          <w:sz w:val="24"/>
          <w:szCs w:val="24"/>
          <w:lang w:val="ka-GE"/>
        </w:rPr>
      </w:pPr>
      <w:r w:rsidRPr="00276712">
        <w:rPr>
          <w:rFonts w:ascii="Sylfaen" w:hAnsi="Sylfaen" w:cs="Sylfaen"/>
          <w:sz w:val="24"/>
          <w:szCs w:val="24"/>
          <w:lang w:val="ka-GE"/>
        </w:rPr>
        <w:t>ვენური თრომბოემბოლიური დაავადებების პრევენცია, განსაკუთრებით ორთოპედიული ან ზოგადქირურგიული ოპერაციების, მათ შორის ონკოქირურგიის  დროს.</w:t>
      </w:r>
    </w:p>
    <w:p w14:paraId="3900D2A7" w14:textId="77777777" w:rsidR="009B07ED" w:rsidRPr="00276712" w:rsidRDefault="009B07ED" w:rsidP="00464D3C">
      <w:pPr>
        <w:spacing w:after="0" w:line="240" w:lineRule="auto"/>
        <w:ind w:left="-851" w:right="-301"/>
        <w:jc w:val="both"/>
        <w:rPr>
          <w:rFonts w:ascii="Sylfaen" w:hAnsi="Sylfaen" w:cs="Sylfaen"/>
          <w:b/>
          <w:sz w:val="24"/>
          <w:szCs w:val="24"/>
          <w:lang w:val="ka-GE"/>
        </w:rPr>
      </w:pPr>
      <w:r w:rsidRPr="00276712">
        <w:rPr>
          <w:rFonts w:ascii="Sylfaen" w:hAnsi="Sylfaen" w:cs="Sylfaen"/>
          <w:sz w:val="24"/>
          <w:szCs w:val="24"/>
          <w:lang w:val="ka-GE"/>
        </w:rPr>
        <w:t>ვენური თრომბოემბოლიის პრევენცია მწვავე დაავადებების, მათ შორის გულის უკმარისობის, სუნთქვის უკმარისობის ან მძიმე ინფექციების გამო წოლითი რეჟიმის მქონე პაციენტებში.</w:t>
      </w:r>
    </w:p>
    <w:p w14:paraId="6B61EAEA" w14:textId="77777777" w:rsidR="009B07ED" w:rsidRPr="00276712" w:rsidRDefault="009B07ED" w:rsidP="00464D3C">
      <w:pPr>
        <w:spacing w:after="0" w:line="240" w:lineRule="auto"/>
        <w:ind w:left="-851" w:right="-301"/>
        <w:jc w:val="both"/>
        <w:rPr>
          <w:rFonts w:ascii="Sylfaen" w:hAnsi="Sylfaen" w:cs="Sylfaen"/>
          <w:b/>
          <w:sz w:val="24"/>
          <w:szCs w:val="24"/>
          <w:lang w:val="ka-GE"/>
        </w:rPr>
      </w:pPr>
      <w:r w:rsidRPr="00276712">
        <w:rPr>
          <w:rFonts w:ascii="Sylfaen" w:hAnsi="Sylfaen" w:cs="Sylfaen"/>
          <w:sz w:val="24"/>
          <w:szCs w:val="24"/>
          <w:lang w:val="ka-GE"/>
        </w:rPr>
        <w:t>ვენური თრომბოემბოლიური დაავადების მკურნალობა, რომელიც ვლინდება ღრმა ვენების თრომბოზით, ფილტვის არტერიის ემბოლიით ან ორივეთი ერთად.</w:t>
      </w:r>
    </w:p>
    <w:p w14:paraId="4B8E412B" w14:textId="77777777" w:rsidR="009B07ED" w:rsidRPr="00276712" w:rsidRDefault="009B07ED" w:rsidP="00464D3C">
      <w:pPr>
        <w:spacing w:after="0" w:line="240" w:lineRule="auto"/>
        <w:ind w:left="-851" w:right="-301"/>
        <w:jc w:val="both"/>
        <w:rPr>
          <w:rFonts w:ascii="Sylfaen" w:hAnsi="Sylfaen" w:cs="Sylfaen"/>
          <w:b/>
          <w:sz w:val="24"/>
          <w:szCs w:val="24"/>
          <w:lang w:val="ka-GE"/>
        </w:rPr>
      </w:pPr>
      <w:r w:rsidRPr="00276712">
        <w:rPr>
          <w:rFonts w:ascii="Sylfaen" w:hAnsi="Sylfaen" w:cs="Sylfaen"/>
          <w:sz w:val="24"/>
          <w:szCs w:val="24"/>
          <w:lang w:val="ka-GE"/>
        </w:rPr>
        <w:t>არასტაბილური სტენოკარდიისა და არა-Q-კბილოვანი მიოკარდიუმის ინფარქტის (NQWMI) მკურნალობა ასპირინთან ერთად.</w:t>
      </w:r>
    </w:p>
    <w:p w14:paraId="7F25C4CA" w14:textId="00E5FE90" w:rsidR="009B07ED" w:rsidRPr="00276712" w:rsidRDefault="009B07ED" w:rsidP="00464D3C">
      <w:pPr>
        <w:spacing w:after="0" w:line="240" w:lineRule="auto"/>
        <w:ind w:left="-851" w:right="-301"/>
        <w:jc w:val="both"/>
        <w:rPr>
          <w:rFonts w:ascii="Sylfaen" w:hAnsi="Sylfaen" w:cs="Sylfaen"/>
          <w:b/>
          <w:sz w:val="24"/>
          <w:szCs w:val="24"/>
          <w:lang w:val="ka-GE"/>
        </w:rPr>
      </w:pPr>
      <w:r w:rsidRPr="00276712">
        <w:rPr>
          <w:rFonts w:ascii="Sylfaen" w:hAnsi="Sylfaen" w:cs="Sylfaen"/>
          <w:sz w:val="24"/>
          <w:szCs w:val="24"/>
          <w:lang w:val="ka-GE"/>
        </w:rPr>
        <w:t>ST-სეგმენტის ელევაციით მიმდინარე მწავე მიოკარდიუმის ინფარქტის (STEMI) მკურნალობა, მათ შორის იმ პაციენტებში, რომლებიც გადიან სამედიცინო მკურნალობას ან შემდგომ პერკუტანულ კორონარულ ინტერვენციებს (PCI).</w:t>
      </w:r>
      <w:r w:rsidR="00F027DC" w:rsidRPr="00276712">
        <w:rPr>
          <w:rFonts w:ascii="Sylfaen" w:hAnsi="Sylfaen" w:cs="Sylfaen"/>
          <w:b/>
          <w:sz w:val="24"/>
          <w:szCs w:val="24"/>
          <w:lang w:val="ka-GE"/>
        </w:rPr>
        <w:t xml:space="preserve"> </w:t>
      </w:r>
      <w:r w:rsidRPr="00276712">
        <w:rPr>
          <w:rFonts w:ascii="Sylfaen" w:hAnsi="Sylfaen" w:cs="Sylfaen"/>
          <w:sz w:val="24"/>
          <w:szCs w:val="24"/>
          <w:lang w:val="ka-GE"/>
        </w:rPr>
        <w:t>ჰემოდიალიზის დროს ექსტრაკორპორალურ სისხლის ნაკადში თრომბოზის წარმოქმნის პროფილაქტიკა.</w:t>
      </w:r>
    </w:p>
    <w:p w14:paraId="6B169C19" w14:textId="77777777" w:rsidR="009B07ED" w:rsidRPr="00276712" w:rsidRDefault="009B07ED" w:rsidP="00464D3C">
      <w:pPr>
        <w:spacing w:after="0" w:line="240" w:lineRule="auto"/>
        <w:ind w:left="-851" w:right="-301"/>
        <w:jc w:val="both"/>
        <w:rPr>
          <w:rFonts w:ascii="Sylfaen" w:hAnsi="Sylfaen" w:cs="Sylfaen"/>
          <w:sz w:val="24"/>
          <w:szCs w:val="24"/>
          <w:lang w:val="ka-GE"/>
        </w:rPr>
      </w:pPr>
      <w:r w:rsidRPr="00276712">
        <w:rPr>
          <w:rFonts w:ascii="Sylfaen" w:hAnsi="Sylfaen" w:cs="Sylfaen"/>
          <w:b/>
          <w:sz w:val="24"/>
          <w:szCs w:val="24"/>
          <w:lang w:val="ka-GE"/>
        </w:rPr>
        <w:t>უკუჩვენებები</w:t>
      </w:r>
    </w:p>
    <w:p w14:paraId="56E7C4D2" w14:textId="7193409E" w:rsidR="009B07ED" w:rsidRPr="00276712" w:rsidRDefault="009B07ED"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მომატებული მგრძნობელობა ენოქსაპარინის ნატრიუმის საინექციო ხსნარის </w:t>
      </w:r>
      <w:r w:rsidRPr="00757561">
        <w:rPr>
          <w:rFonts w:ascii="Sylfaen" w:hAnsi="Sylfaen" w:cs="Sylfaen"/>
          <w:sz w:val="24"/>
          <w:szCs w:val="24"/>
          <w:lang w:val="ka-GE"/>
        </w:rPr>
        <w:t>USP</w:t>
      </w:r>
      <w:r w:rsidRPr="00276712">
        <w:rPr>
          <w:rFonts w:ascii="Sylfaen" w:hAnsi="Sylfaen" w:cs="Sylfaen"/>
          <w:sz w:val="24"/>
          <w:szCs w:val="24"/>
          <w:lang w:val="ka-GE"/>
        </w:rPr>
        <w:t xml:space="preserve"> ან მისი კომპონენტების</w:t>
      </w:r>
      <w:r w:rsidRPr="00757561">
        <w:rPr>
          <w:rFonts w:ascii="Sylfaen" w:hAnsi="Sylfaen" w:cs="Sylfaen"/>
          <w:sz w:val="24"/>
          <w:szCs w:val="24"/>
          <w:lang w:val="ka-GE"/>
        </w:rPr>
        <w:t xml:space="preserve"> </w:t>
      </w:r>
      <w:r w:rsidRPr="00276712">
        <w:rPr>
          <w:rFonts w:ascii="Sylfaen" w:hAnsi="Sylfaen" w:cs="Sylfaen"/>
          <w:sz w:val="24"/>
          <w:szCs w:val="24"/>
          <w:lang w:val="ka-GE"/>
        </w:rPr>
        <w:t>ან სხვა დაბალმოლეკულური წონის ჰეპარინების და/ან ჰეპარინის მიმართ</w:t>
      </w:r>
      <w:r w:rsidR="00E76E8B" w:rsidRPr="00276712">
        <w:rPr>
          <w:rFonts w:ascii="Sylfaen" w:hAnsi="Sylfaen" w:cs="Sylfaen"/>
          <w:sz w:val="24"/>
          <w:szCs w:val="24"/>
          <w:lang w:val="ka-GE"/>
        </w:rPr>
        <w:t>.</w:t>
      </w:r>
    </w:p>
    <w:p w14:paraId="3B5AD8D1" w14:textId="21A40160" w:rsidR="001A7458" w:rsidRPr="00276712" w:rsidRDefault="001A7458"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ანამნეზში დადასტურებული ან საეჭვო იმუნოლოგიურად განპირობებული ჰეპარინ-ინდუცირებული თრომბოციტოპენია (HIT) (დაყოვნებით დაწყებული მძიმე თრომბოციტოპენია) ბოლო 100 დღის განმავლობაში ან in vitro თრომბოციტების აგრეგაციის ტესტის დადებითი შედეგი ენოქსაპარინის არსებობისას (მოცირკულირე ანტისხეულები).</w:t>
      </w:r>
    </w:p>
    <w:p w14:paraId="2BD58FFA" w14:textId="2F68FC07" w:rsidR="001A7458" w:rsidRPr="00276712" w:rsidRDefault="001A7458"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მწვავე ან ქვემწვავე ბაქტერიული ენდოკარდიტი.</w:t>
      </w:r>
    </w:p>
    <w:p w14:paraId="699969FD" w14:textId="0233EDFC" w:rsidR="001A7458" w:rsidRPr="00757561" w:rsidRDefault="001A7458"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აქტიური სისხლდენა</w:t>
      </w:r>
      <w:r w:rsidRPr="00757561">
        <w:rPr>
          <w:rFonts w:ascii="Sylfaen" w:hAnsi="Sylfaen" w:cs="Sylfaen"/>
          <w:sz w:val="24"/>
          <w:szCs w:val="24"/>
          <w:lang w:val="ka-GE"/>
        </w:rPr>
        <w:t>.</w:t>
      </w:r>
    </w:p>
    <w:p w14:paraId="1D3D9220" w14:textId="33C317BD" w:rsidR="008125DE" w:rsidRPr="00276712" w:rsidRDefault="008125DE"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სისხლის შედედების მძიმე დარღვევები.</w:t>
      </w:r>
    </w:p>
    <w:p w14:paraId="5E726C39" w14:textId="284A38F8" w:rsidR="008125DE" w:rsidRPr="00276712" w:rsidRDefault="008125DE"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აქტიური კუჭისა და თორმეტგოჯა ნაწლავის წყლული.</w:t>
      </w:r>
    </w:p>
    <w:p w14:paraId="13A92A49" w14:textId="1221BD15" w:rsidR="00DD2A61" w:rsidRPr="00276712" w:rsidRDefault="00DD2A61"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ჰემორაგიული ინსულტი (სისტემური ემბოლიის შემთხვევების გარდა).</w:t>
      </w:r>
    </w:p>
    <w:p w14:paraId="57190B86" w14:textId="0A6FB698" w:rsidR="008125DE" w:rsidRPr="00276712" w:rsidRDefault="00805050"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მძიმე </w:t>
      </w:r>
      <w:r w:rsidR="00BC59E1" w:rsidRPr="00276712">
        <w:rPr>
          <w:rFonts w:ascii="Sylfaen" w:hAnsi="Sylfaen" w:cs="Sylfaen"/>
          <w:sz w:val="24"/>
          <w:szCs w:val="24"/>
          <w:lang w:val="ka-GE"/>
        </w:rPr>
        <w:t>არაკონტროლირებადი ჰიპერტენზია.</w:t>
      </w:r>
    </w:p>
    <w:p w14:paraId="4513D5ED" w14:textId="738A8668" w:rsidR="00BC59E1" w:rsidRPr="00276712" w:rsidRDefault="00BC59E1"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დიაბეტური ან ჰემორაგიული რეტინოპათია.</w:t>
      </w:r>
    </w:p>
    <w:p w14:paraId="42A2A444" w14:textId="278A6EBF" w:rsidR="00BC59E1" w:rsidRPr="00276712" w:rsidRDefault="00BC59E1"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სხვა მდგომარეობები ან დაავადებები, რომლებიც დაკავშირებულია სისხლდენის მომატებულ რისკთან.</w:t>
      </w:r>
    </w:p>
    <w:p w14:paraId="04C74E09" w14:textId="47ACB8FF" w:rsidR="00BC59E1" w:rsidRPr="00276712" w:rsidRDefault="00BC59E1"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დაზიანებები და ოპერაციები თავის ტვინზე, ხერხემალზე, თვალებსა და ყურებზე.</w:t>
      </w:r>
    </w:p>
    <w:p w14:paraId="376BD72D" w14:textId="77777777" w:rsidR="00E22521" w:rsidRPr="00276712" w:rsidRDefault="00BC59E1"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სპინალური/ეპიდურული ანესთეზია უკუნაჩვენებია განმეორებითი სამკურნალო დოზების აუცილებლობის შემთხვევაში, სისხლდენის მომატებული რისკის გამო.</w:t>
      </w:r>
    </w:p>
    <w:p w14:paraId="04C4617E" w14:textId="77777777" w:rsidR="00E22521" w:rsidRPr="00276712" w:rsidRDefault="00E22521" w:rsidP="00464D3C">
      <w:pPr>
        <w:spacing w:after="0" w:line="240" w:lineRule="auto"/>
        <w:ind w:left="-851" w:right="-301"/>
        <w:jc w:val="both"/>
        <w:rPr>
          <w:rFonts w:ascii="Sylfaen" w:hAnsi="Sylfaen" w:cs="Sylfaen"/>
          <w:sz w:val="24"/>
          <w:szCs w:val="24"/>
          <w:lang w:val="ka-GE"/>
        </w:rPr>
      </w:pPr>
      <w:r w:rsidRPr="00276712">
        <w:rPr>
          <w:rFonts w:ascii="Sylfaen" w:hAnsi="Sylfaen" w:cs="Sylfaen"/>
          <w:b/>
          <w:sz w:val="24"/>
          <w:szCs w:val="24"/>
          <w:lang w:val="ka-GE"/>
        </w:rPr>
        <w:t>განსაკუთრებული მითითებები და უსაფრთხოების ზომები</w:t>
      </w:r>
    </w:p>
    <w:p w14:paraId="4A611532" w14:textId="77777777" w:rsidR="00DB4026" w:rsidRPr="00276712" w:rsidRDefault="00E22521" w:rsidP="00464D3C">
      <w:pPr>
        <w:spacing w:after="0" w:line="240" w:lineRule="auto"/>
        <w:ind w:left="-851" w:right="-301"/>
        <w:jc w:val="both"/>
        <w:rPr>
          <w:rFonts w:ascii="Sylfaen" w:hAnsi="Sylfaen" w:cs="Sylfaen"/>
          <w:b/>
          <w:bCs/>
          <w:i/>
          <w:sz w:val="24"/>
          <w:szCs w:val="24"/>
          <w:u w:val="single"/>
          <w:lang w:val="ka-GE"/>
        </w:rPr>
      </w:pPr>
      <w:r w:rsidRPr="00276712">
        <w:rPr>
          <w:rFonts w:ascii="Sylfaen" w:hAnsi="Sylfaen" w:cs="Sylfaen"/>
          <w:b/>
          <w:bCs/>
          <w:i/>
          <w:sz w:val="24"/>
          <w:szCs w:val="24"/>
          <w:u w:val="single"/>
          <w:lang w:val="ka-GE"/>
        </w:rPr>
        <w:t>ზოგადი</w:t>
      </w:r>
    </w:p>
    <w:p w14:paraId="1CD5E709" w14:textId="77777777" w:rsidR="00A76557" w:rsidRPr="00276712" w:rsidRDefault="00DB4026" w:rsidP="00464D3C">
      <w:pPr>
        <w:spacing w:after="0" w:line="240" w:lineRule="auto"/>
        <w:ind w:left="-851" w:right="-301"/>
        <w:jc w:val="both"/>
        <w:rPr>
          <w:rFonts w:ascii="Sylfaen" w:hAnsi="Sylfaen" w:cs="Sylfaen"/>
          <w:b/>
          <w:bCs/>
          <w:i/>
          <w:sz w:val="24"/>
          <w:szCs w:val="24"/>
          <w:u w:val="single"/>
          <w:lang w:val="ka-GE"/>
        </w:rPr>
      </w:pPr>
      <w:r w:rsidRPr="00276712">
        <w:rPr>
          <w:rFonts w:ascii="Sylfaen" w:hAnsi="Sylfaen" w:cs="Sylfaen"/>
          <w:b/>
          <w:bCs/>
          <w:sz w:val="24"/>
          <w:szCs w:val="24"/>
          <w:lang w:val="ka-GE"/>
        </w:rPr>
        <w:t>დაუშვებელია ენოქსაპარინის ნატრიუმის საინექციო ხსნარის USP ინტრამუსკულარული შეყვანა.</w:t>
      </w:r>
    </w:p>
    <w:p w14:paraId="76C4EA5D" w14:textId="479517DC" w:rsidR="00E22521" w:rsidRPr="00276712" w:rsidRDefault="00E22521"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ენოქსაპარინის </w:t>
      </w:r>
      <w:r w:rsidR="00DB4026" w:rsidRPr="00276712">
        <w:rPr>
          <w:rFonts w:ascii="Sylfaen" w:hAnsi="Sylfaen" w:cs="Sylfaen"/>
          <w:bCs/>
          <w:sz w:val="24"/>
          <w:szCs w:val="24"/>
          <w:lang w:val="ka-GE"/>
        </w:rPr>
        <w:t xml:space="preserve">ნატრიუმის საინექციო ხსნარი USP </w:t>
      </w:r>
      <w:r w:rsidR="00DB4026" w:rsidRPr="00276712">
        <w:rPr>
          <w:rFonts w:ascii="Sylfaen" w:hAnsi="Sylfaen" w:cs="Sylfaen"/>
          <w:sz w:val="24"/>
          <w:szCs w:val="24"/>
          <w:lang w:val="ka-GE"/>
        </w:rPr>
        <w:t xml:space="preserve">არ უნდა ჩანაცვლდეს </w:t>
      </w:r>
      <w:r w:rsidR="00A76557" w:rsidRPr="00276712">
        <w:rPr>
          <w:rFonts w:ascii="Sylfaen" w:hAnsi="Sylfaen" w:cs="Sylfaen"/>
          <w:sz w:val="24"/>
          <w:szCs w:val="24"/>
          <w:lang w:val="ka-GE"/>
        </w:rPr>
        <w:t xml:space="preserve">(ერთეული ერთეულზე) </w:t>
      </w:r>
      <w:r w:rsidRPr="00276712">
        <w:rPr>
          <w:rFonts w:ascii="Sylfaen" w:hAnsi="Sylfaen" w:cs="Sylfaen"/>
          <w:sz w:val="24"/>
          <w:szCs w:val="24"/>
          <w:lang w:val="ka-GE"/>
        </w:rPr>
        <w:t xml:space="preserve">სხვა </w:t>
      </w:r>
      <w:r w:rsidR="00DB4026" w:rsidRPr="00276712">
        <w:rPr>
          <w:rFonts w:ascii="Sylfaen" w:hAnsi="Sylfaen" w:cs="Sylfaen"/>
          <w:sz w:val="24"/>
          <w:szCs w:val="24"/>
          <w:lang w:val="ka-GE"/>
        </w:rPr>
        <w:t>დაბალმოლეკულური წონის ჰეპარინებ</w:t>
      </w:r>
      <w:r w:rsidR="00F822EF" w:rsidRPr="00276712">
        <w:rPr>
          <w:rFonts w:ascii="Sylfaen" w:hAnsi="Sylfaen" w:cs="Sylfaen"/>
          <w:sz w:val="24"/>
          <w:szCs w:val="24"/>
          <w:lang w:val="ka-GE"/>
        </w:rPr>
        <w:t>თან</w:t>
      </w:r>
      <w:r w:rsidR="00DB4026" w:rsidRPr="00276712">
        <w:rPr>
          <w:rFonts w:ascii="Sylfaen" w:hAnsi="Sylfaen" w:cs="Sylfaen"/>
          <w:sz w:val="24"/>
          <w:szCs w:val="24"/>
          <w:lang w:val="ka-GE"/>
        </w:rPr>
        <w:t xml:space="preserve"> (LMWH)</w:t>
      </w:r>
      <w:r w:rsidRPr="00276712">
        <w:rPr>
          <w:rFonts w:ascii="Sylfaen" w:hAnsi="Sylfaen" w:cs="Sylfaen"/>
          <w:sz w:val="24"/>
          <w:szCs w:val="24"/>
          <w:lang w:val="ka-GE"/>
        </w:rPr>
        <w:t xml:space="preserve">. ისინი ერთმანეთისაგან განსხვავდებიან წარმოების პროცესით, მოლეკულური </w:t>
      </w:r>
      <w:r w:rsidR="00A76557" w:rsidRPr="00276712">
        <w:rPr>
          <w:rFonts w:ascii="Sylfaen" w:hAnsi="Sylfaen" w:cs="Sylfaen"/>
          <w:sz w:val="24"/>
          <w:szCs w:val="24"/>
          <w:lang w:val="ka-GE"/>
        </w:rPr>
        <w:t>მასის განაწილებით</w:t>
      </w:r>
      <w:r w:rsidRPr="00276712">
        <w:rPr>
          <w:rFonts w:ascii="Sylfaen" w:hAnsi="Sylfaen" w:cs="Sylfaen"/>
          <w:sz w:val="24"/>
          <w:szCs w:val="24"/>
          <w:lang w:val="ka-GE"/>
        </w:rPr>
        <w:t>, ანტი-Xa და ანტი-IIa აქტივობით, საზომი ერთეულებით</w:t>
      </w:r>
      <w:r w:rsidR="00A76557" w:rsidRPr="00276712">
        <w:rPr>
          <w:rFonts w:ascii="Sylfaen" w:hAnsi="Sylfaen" w:cs="Sylfaen"/>
          <w:sz w:val="24"/>
          <w:szCs w:val="24"/>
          <w:lang w:val="ka-GE"/>
        </w:rPr>
        <w:t>ა და</w:t>
      </w:r>
      <w:r w:rsidRPr="00276712">
        <w:rPr>
          <w:rFonts w:ascii="Sylfaen" w:hAnsi="Sylfaen" w:cs="Sylfaen"/>
          <w:sz w:val="24"/>
          <w:szCs w:val="24"/>
          <w:lang w:val="ka-GE"/>
        </w:rPr>
        <w:t xml:space="preserve"> დოზებით</w:t>
      </w:r>
      <w:r w:rsidR="008F5566" w:rsidRPr="00276712">
        <w:rPr>
          <w:rFonts w:ascii="Sylfaen" w:hAnsi="Sylfaen" w:cs="Sylfaen"/>
          <w:sz w:val="24"/>
          <w:szCs w:val="24"/>
          <w:lang w:val="ka-GE"/>
        </w:rPr>
        <w:t xml:space="preserve">. </w:t>
      </w:r>
      <w:r w:rsidRPr="00276712">
        <w:rPr>
          <w:rFonts w:ascii="Sylfaen" w:hAnsi="Sylfaen" w:cs="Sylfaen"/>
          <w:sz w:val="24"/>
          <w:szCs w:val="24"/>
          <w:lang w:val="ka-GE"/>
        </w:rPr>
        <w:t>აუცილებელია განსაკუთრებული ყურადღების გამოჩენა და თითოეული სამკურნალო პროდუქტის გამოყენების ინსტრუქციის დაცვა.</w:t>
      </w:r>
    </w:p>
    <w:p w14:paraId="1BD5F89E" w14:textId="1A486E4A" w:rsidR="007A30EF" w:rsidRPr="00276712" w:rsidRDefault="007A30EF"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lastRenderedPageBreak/>
        <w:t>სისხლის პლაზმაში ანტი-Xa დონის განსაზღვრა აქტივობის მონიტორინგის ერთადერთი ხელმისაწვდომი მეთოდია. პროდუქტის გავლენა სისხლის კოაგულაციის ზოგად ტესტებზე, როგორიცაა aPTT, PT და TT, დოზადამოკიდებულია.</w:t>
      </w:r>
      <w:r w:rsidR="006873B7" w:rsidRPr="00757561">
        <w:rPr>
          <w:lang w:val="ka-GE"/>
        </w:rPr>
        <w:t xml:space="preserve"> </w:t>
      </w:r>
      <w:r w:rsidR="006873B7" w:rsidRPr="00276712">
        <w:rPr>
          <w:rFonts w:ascii="Sylfaen" w:hAnsi="Sylfaen" w:cs="Sylfaen"/>
          <w:sz w:val="24"/>
          <w:szCs w:val="24"/>
          <w:lang w:val="ka-GE"/>
        </w:rPr>
        <w:t>პროფილაქტიკისთვის დაბალი დოზების გამოყენებისას, არ ახანგრძლივებს ამ ტესტების პარამეტრებს. დიდი დოზების გამოყენებისას აღინიშნება aPTT-ის გახანგრძლივება, თუმცა ეს ტესტები არ შეიძლება გამოყენებულ იქნას მკურნალობის მონიტორინგისთვის.</w:t>
      </w:r>
    </w:p>
    <w:p w14:paraId="4E110489" w14:textId="5D95E83D" w:rsidR="002A2C0C" w:rsidRPr="00276712" w:rsidRDefault="002A2C0C"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sz w:val="24"/>
          <w:szCs w:val="24"/>
          <w:u w:val="single"/>
          <w:lang w:val="ka-GE"/>
        </w:rPr>
        <w:t>ზოგადქირურგიული ოპერაციები</w:t>
      </w:r>
    </w:p>
    <w:p w14:paraId="244C7D51" w14:textId="65983232" w:rsidR="002A2C0C" w:rsidRPr="00276712" w:rsidRDefault="002A2C0C"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ზოგადი ქირურგიული ჩარევის შემდეგ პოსტოპერაციულ ვენურ თრომბოემბოლიასთან დაკავშირებული რისკ-ფაქტორებია: ანამნეზში ვენური თრომბოემბოლია, ვარიკოზული ვენები, სიმსუქნე, გულის უკმარისობა, ავთვისებიანი სიმსივნე, ქვედა კიდურის გრძელი ძვლების მოტეხილობა, ოპერაციამდე 5 დღეზე მეტი ხნის განმავლობაში წოლითი რეჟიმი, ოპერაციის სავარაუდო ხანგრძლივობა- 30 წუთზე მეტი, ასაკი 60 წელი და ზემოთ.</w:t>
      </w:r>
    </w:p>
    <w:p w14:paraId="5B02080B" w14:textId="77777777" w:rsidR="00E26C94" w:rsidRPr="00276712" w:rsidRDefault="002A2C0C"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sz w:val="24"/>
          <w:szCs w:val="24"/>
          <w:u w:val="single"/>
          <w:lang w:val="ka-GE"/>
        </w:rPr>
        <w:t>ორთოპედიული</w:t>
      </w:r>
      <w:r w:rsidR="008E4A85" w:rsidRPr="00276712">
        <w:rPr>
          <w:rFonts w:ascii="Sylfaen" w:hAnsi="Sylfaen" w:cs="Sylfaen"/>
          <w:b/>
          <w:sz w:val="24"/>
          <w:szCs w:val="24"/>
          <w:u w:val="single"/>
          <w:lang w:val="ka-GE"/>
        </w:rPr>
        <w:t xml:space="preserve"> </w:t>
      </w:r>
      <w:r w:rsidRPr="00276712">
        <w:rPr>
          <w:rFonts w:ascii="Sylfaen" w:hAnsi="Sylfaen" w:cs="Sylfaen"/>
          <w:b/>
          <w:sz w:val="24"/>
          <w:szCs w:val="24"/>
          <w:u w:val="single"/>
          <w:lang w:val="ka-GE"/>
        </w:rPr>
        <w:t>ოპერაციები</w:t>
      </w:r>
    </w:p>
    <w:p w14:paraId="6DF9D3D6" w14:textId="77777777" w:rsidR="00854111" w:rsidRPr="00276712" w:rsidRDefault="00E26C94"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ქვედა კიდურებზე ჩატარებული სერიოზული ორთოპედიული ოპერაცია დაკავშირებულია ვენური თრომბოემბოლიის (VTE) მაღალ რისკთან და პაციენტების მნიშვნელოვან პროცენტს შეიძლება განუვითარდეს თრომბოზი, თუ არ ჩაუტარდება პროფილაქტიკური მკურნალობა.</w:t>
      </w:r>
      <w:r w:rsidR="00B061FA" w:rsidRPr="00276712">
        <w:rPr>
          <w:rFonts w:ascii="Sylfaen" w:hAnsi="Sylfaen" w:cs="Sylfaen"/>
          <w:sz w:val="24"/>
          <w:szCs w:val="24"/>
          <w:lang w:val="ka-GE"/>
        </w:rPr>
        <w:t xml:space="preserve"> სერიოზული ორთოპედიული ოპერაციის შემდეგ თრომბოემბოლიის განვითარების წინასწარგანმსაზღვრელი ფაქტორებია: ანამნეზში ვენური თრომბოემბოლია, სიმსუქნე, იმობილიზაცია, ხანდაზმული ასაკი ან კიბო.</w:t>
      </w:r>
      <w:r w:rsidR="007317B4" w:rsidRPr="00276712">
        <w:rPr>
          <w:rFonts w:ascii="Sylfaen" w:hAnsi="Sylfaen" w:cs="Sylfaen"/>
          <w:sz w:val="24"/>
          <w:szCs w:val="24"/>
          <w:lang w:val="ka-GE"/>
        </w:rPr>
        <w:t xml:space="preserve"> სხვა რისკ-ფაქტორები, რომლებიც შეიძლება კლინიკურად მნიშვნელოვანი იყოს, მოიცავს გულის შეგუბებით უკმარისობას, ფილტვების ქრონიკულ ობსტრუქციულ დაავადებას (COPD).</w:t>
      </w:r>
    </w:p>
    <w:p w14:paraId="720E7344" w14:textId="029FCB4A" w:rsidR="001A7458" w:rsidRPr="00276712" w:rsidRDefault="00854111"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sz w:val="24"/>
          <w:szCs w:val="24"/>
          <w:u w:val="single"/>
          <w:lang w:val="ka-GE"/>
        </w:rPr>
        <w:t>თერაპიული პაციენტები</w:t>
      </w:r>
    </w:p>
    <w:p w14:paraId="474689F5" w14:textId="23E965D2" w:rsidR="00A6376D" w:rsidRPr="00276712" w:rsidRDefault="00A6376D"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კონკრეტულ პაციენტში თრომბოზის განვითარების რისკ-ფაქტორები მნიშვნელოვანია თრომბოპროფილაქტიკის მიზანშეწონილობის დასადგენად.</w:t>
      </w:r>
      <w:r w:rsidR="006957B6" w:rsidRPr="00276712">
        <w:rPr>
          <w:rFonts w:ascii="Sylfaen" w:hAnsi="Sylfaen" w:cs="Sylfaen"/>
          <w:sz w:val="24"/>
          <w:szCs w:val="24"/>
          <w:lang w:val="ka-GE"/>
        </w:rPr>
        <w:t xml:space="preserve"> ღრმა ვენების თრომბოზის (DVT) ან სხვა თრომბოზული მოვლენების განვითარების მაღალი რისკის მქონე პაციენტები (მაგ., ავთვისებიანი სიმსივნე, ანამნეზში თრომბოფილია, ანტითრომბინ III-ის, პროტეინ C-ის ან პროტეინ S-ის ცნობილი დეფიციტი ან APC-ს რეზისტენტობა) მკურნალობის კანდიდატები არ არიან.</w:t>
      </w:r>
      <w:r w:rsidR="002A68A1" w:rsidRPr="00276712">
        <w:rPr>
          <w:rFonts w:ascii="Sylfaen" w:hAnsi="Sylfaen" w:cs="Sylfaen"/>
          <w:sz w:val="24"/>
          <w:szCs w:val="24"/>
          <w:lang w:val="ka-GE"/>
        </w:rPr>
        <w:t xml:space="preserve"> გარდა ამისა, </w:t>
      </w:r>
      <w:r w:rsidR="00E66762" w:rsidRPr="00276712">
        <w:rPr>
          <w:rFonts w:ascii="Sylfaen" w:hAnsi="Sylfaen" w:cs="Sylfaen"/>
          <w:sz w:val="24"/>
          <w:szCs w:val="24"/>
          <w:lang w:val="ka-GE"/>
        </w:rPr>
        <w:t xml:space="preserve">პრეპარატი </w:t>
      </w:r>
      <w:r w:rsidR="002A68A1" w:rsidRPr="00276712">
        <w:rPr>
          <w:rFonts w:ascii="Sylfaen" w:hAnsi="Sylfaen" w:cs="Sylfaen"/>
          <w:sz w:val="24"/>
          <w:szCs w:val="24"/>
          <w:lang w:val="ka-GE"/>
        </w:rPr>
        <w:t xml:space="preserve">არ უნდა დაინიშნოს თრომბოპროფილაქტიკის მიზნით სეპტიკურ შოკთან დაკავშირებული ინფექციების გამო წოლითი რეჟიმის მქონე </w:t>
      </w:r>
      <w:r w:rsidR="00C560AA" w:rsidRPr="00276712">
        <w:rPr>
          <w:rFonts w:ascii="Sylfaen" w:hAnsi="Sylfaen" w:cs="Sylfaen"/>
          <w:sz w:val="24"/>
          <w:szCs w:val="24"/>
          <w:lang w:val="ka-GE"/>
        </w:rPr>
        <w:t xml:space="preserve">თერაპიულ </w:t>
      </w:r>
      <w:r w:rsidR="002A68A1" w:rsidRPr="00276712">
        <w:rPr>
          <w:rFonts w:ascii="Sylfaen" w:hAnsi="Sylfaen" w:cs="Sylfaen"/>
          <w:sz w:val="24"/>
          <w:szCs w:val="24"/>
          <w:lang w:val="ka-GE"/>
        </w:rPr>
        <w:t>პაციენტებში.</w:t>
      </w:r>
      <w:r w:rsidR="007D3AB5" w:rsidRPr="00276712">
        <w:rPr>
          <w:rFonts w:ascii="Sylfaen" w:hAnsi="Sylfaen" w:cs="Sylfaen"/>
          <w:sz w:val="24"/>
          <w:szCs w:val="24"/>
          <w:lang w:val="ka-GE"/>
        </w:rPr>
        <w:t xml:space="preserve"> </w:t>
      </w:r>
      <w:r w:rsidR="004508DE" w:rsidRPr="00276712">
        <w:rPr>
          <w:rFonts w:ascii="Sylfaen" w:hAnsi="Sylfaen" w:cs="Sylfaen"/>
          <w:sz w:val="24"/>
          <w:szCs w:val="24"/>
          <w:lang w:val="ka-GE"/>
        </w:rPr>
        <w:t xml:space="preserve"> თერაპიულ</w:t>
      </w:r>
      <w:r w:rsidR="007D3AB5" w:rsidRPr="00276712">
        <w:rPr>
          <w:rFonts w:ascii="Sylfaen" w:hAnsi="Sylfaen" w:cs="Sylfaen"/>
          <w:sz w:val="24"/>
          <w:szCs w:val="24"/>
          <w:lang w:val="ka-GE"/>
        </w:rPr>
        <w:t xml:space="preserve">  პაციენტებ</w:t>
      </w:r>
      <w:r w:rsidR="004508DE" w:rsidRPr="00276712">
        <w:rPr>
          <w:rFonts w:ascii="Sylfaen" w:hAnsi="Sylfaen" w:cs="Sylfaen"/>
          <w:sz w:val="24"/>
          <w:szCs w:val="24"/>
          <w:lang w:val="ka-GE"/>
        </w:rPr>
        <w:t>შ</w:t>
      </w:r>
      <w:r w:rsidR="007D3AB5" w:rsidRPr="00276712">
        <w:rPr>
          <w:rFonts w:ascii="Sylfaen" w:hAnsi="Sylfaen" w:cs="Sylfaen"/>
          <w:sz w:val="24"/>
          <w:szCs w:val="24"/>
          <w:lang w:val="ka-GE"/>
        </w:rPr>
        <w:t>ი, რომლებსაც ესაჭიროებათ ხანმოკლე თრომბოპროფილაქტიკა ღრმა ვენების თრომბოზის განვითარების რისკის გამო, რაც გამოწვეულია მწვავე დაავადების (მათ შორის გულის საშუალო სიმძიმის და მძიმე უკმარისობა, სუნთქვის მწვავე უკმარისობა, რომელიც ავლენს ან ართულებს სუნთქვის ქრონიკულ უკმარისობას) დროს მობილობის მნიშვნელოვანი შეზღუდვით და  არ საჭიროებს ხელოვნურ ვენტილაციას.</w:t>
      </w:r>
    </w:p>
    <w:p w14:paraId="354FC240" w14:textId="4326022B" w:rsidR="000C5BB8" w:rsidRPr="00276712" w:rsidRDefault="000C5BB8" w:rsidP="00464D3C">
      <w:pPr>
        <w:spacing w:after="0" w:line="240" w:lineRule="auto"/>
        <w:ind w:left="-851" w:right="-301"/>
        <w:jc w:val="both"/>
        <w:rPr>
          <w:rFonts w:ascii="Sylfaen" w:hAnsi="Sylfaen" w:cs="Sylfaen"/>
          <w:b/>
          <w:sz w:val="24"/>
          <w:szCs w:val="24"/>
          <w:u w:val="single"/>
          <w:lang w:val="ka-GE"/>
        </w:rPr>
      </w:pPr>
      <w:r w:rsidRPr="00276712">
        <w:rPr>
          <w:rFonts w:ascii="Sylfaen" w:hAnsi="Sylfaen" w:cs="Sylfaen"/>
          <w:b/>
          <w:sz w:val="24"/>
          <w:szCs w:val="24"/>
          <w:u w:val="single"/>
          <w:lang w:val="ka-GE"/>
        </w:rPr>
        <w:t>კუჭისა და თორმეტგოჯა ნაწლავის წყლული</w:t>
      </w:r>
    </w:p>
    <w:p w14:paraId="266E0EBB" w14:textId="0B12171F" w:rsidR="000C5BB8" w:rsidRPr="00276712" w:rsidRDefault="000C5BB8"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ენოქსაპარინის ნატრიუმის საინექციო ხსნარი</w:t>
      </w:r>
      <w:r w:rsidRPr="00276712">
        <w:rPr>
          <w:rFonts w:ascii="Sylfaen" w:hAnsi="Sylfaen"/>
          <w:sz w:val="24"/>
          <w:szCs w:val="24"/>
        </w:rPr>
        <w:t xml:space="preserve"> </w:t>
      </w:r>
      <w:r w:rsidRPr="00276712">
        <w:rPr>
          <w:rFonts w:ascii="Sylfaen" w:hAnsi="Sylfaen"/>
          <w:sz w:val="24"/>
          <w:szCs w:val="24"/>
          <w:lang w:val="ka-GE"/>
        </w:rPr>
        <w:t xml:space="preserve">USP სიფრთხილით უნდა იქნას გამოყენებული </w:t>
      </w:r>
      <w:r w:rsidRPr="00276712">
        <w:rPr>
          <w:rFonts w:ascii="Sylfaen" w:hAnsi="Sylfaen" w:cs="Sylfaen"/>
          <w:sz w:val="24"/>
          <w:szCs w:val="24"/>
          <w:lang w:val="ka-GE"/>
        </w:rPr>
        <w:t xml:space="preserve">კუჭისა და თორმეტგოჯა ნაწლავის </w:t>
      </w:r>
      <w:r w:rsidRPr="00276712">
        <w:rPr>
          <w:rFonts w:ascii="Sylfaen" w:hAnsi="Sylfaen"/>
          <w:sz w:val="24"/>
          <w:szCs w:val="24"/>
          <w:lang w:val="ka-GE"/>
        </w:rPr>
        <w:t xml:space="preserve">წყლულის მქონე პაციენტებში. </w:t>
      </w:r>
    </w:p>
    <w:p w14:paraId="266DB90F" w14:textId="77777777" w:rsidR="00C46B8E" w:rsidRPr="00276712" w:rsidRDefault="00C46B8E" w:rsidP="00464D3C">
      <w:pPr>
        <w:spacing w:after="0" w:line="240" w:lineRule="auto"/>
        <w:ind w:left="-851" w:right="-301"/>
        <w:jc w:val="both"/>
        <w:rPr>
          <w:rFonts w:ascii="Sylfaen" w:hAnsi="Sylfaen"/>
          <w:b/>
          <w:sz w:val="24"/>
          <w:szCs w:val="24"/>
          <w:u w:val="single"/>
          <w:lang w:val="ka-GE"/>
        </w:rPr>
      </w:pPr>
      <w:r w:rsidRPr="00276712">
        <w:rPr>
          <w:rFonts w:ascii="Sylfaen" w:hAnsi="Sylfaen"/>
          <w:b/>
          <w:sz w:val="24"/>
          <w:szCs w:val="24"/>
          <w:u w:val="single"/>
          <w:lang w:val="ka-GE"/>
        </w:rPr>
        <w:t>ჰემატოლოგიური დაავადებები</w:t>
      </w:r>
    </w:p>
    <w:p w14:paraId="33FEC5D4" w14:textId="77777777" w:rsidR="00F773E5" w:rsidRPr="00276712" w:rsidRDefault="00964FCD" w:rsidP="00464D3C">
      <w:pPr>
        <w:spacing w:after="0" w:line="240" w:lineRule="auto"/>
        <w:ind w:left="-851" w:right="-301"/>
        <w:jc w:val="both"/>
        <w:rPr>
          <w:rFonts w:ascii="Sylfaen" w:hAnsi="Sylfaen"/>
          <w:b/>
          <w:sz w:val="24"/>
          <w:szCs w:val="24"/>
          <w:lang w:val="ka-GE"/>
        </w:rPr>
      </w:pPr>
      <w:r w:rsidRPr="00276712">
        <w:rPr>
          <w:rFonts w:ascii="Sylfaen" w:hAnsi="Sylfaen"/>
          <w:b/>
          <w:sz w:val="24"/>
          <w:szCs w:val="24"/>
          <w:lang w:val="ka-GE"/>
        </w:rPr>
        <w:t>ჰემორაგია</w:t>
      </w:r>
    </w:p>
    <w:p w14:paraId="709F6141" w14:textId="095837C5" w:rsidR="00F773E5" w:rsidRPr="00276712" w:rsidRDefault="00F773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სისხლდენა შეიძლება განვითარდეს </w:t>
      </w:r>
      <w:r w:rsidR="003B1DE7" w:rsidRPr="00276712">
        <w:rPr>
          <w:rFonts w:ascii="Sylfaen" w:hAnsi="Sylfaen" w:cs="Sylfaen"/>
          <w:sz w:val="24"/>
          <w:szCs w:val="24"/>
          <w:lang w:val="ka-GE"/>
        </w:rPr>
        <w:t xml:space="preserve">არაფრაქცირებული </w:t>
      </w:r>
      <w:r w:rsidRPr="00276712">
        <w:rPr>
          <w:rFonts w:ascii="Sylfaen" w:hAnsi="Sylfaen" w:cs="Sylfaen"/>
          <w:sz w:val="24"/>
          <w:szCs w:val="24"/>
          <w:lang w:val="ka-GE"/>
        </w:rPr>
        <w:t xml:space="preserve"> ჰეპარინის ან </w:t>
      </w:r>
      <w:r w:rsidR="00D70FE5" w:rsidRPr="00276712">
        <w:rPr>
          <w:rFonts w:ascii="Sylfaen" w:hAnsi="Sylfaen" w:cs="Sylfaen"/>
          <w:sz w:val="24"/>
          <w:szCs w:val="24"/>
          <w:lang w:val="ka-GE"/>
        </w:rPr>
        <w:t xml:space="preserve">დაბალმოლეკულური </w:t>
      </w:r>
      <w:r w:rsidRPr="00276712">
        <w:rPr>
          <w:rFonts w:ascii="Sylfaen" w:hAnsi="Sylfaen" w:cs="Sylfaen"/>
          <w:sz w:val="24"/>
          <w:szCs w:val="24"/>
          <w:lang w:val="ka-GE"/>
        </w:rPr>
        <w:t>წონის ჰეპარინის გამოყენებისას.</w:t>
      </w:r>
      <w:r w:rsidRPr="00276712">
        <w:rPr>
          <w:rFonts w:ascii="Sylfaen" w:hAnsi="Sylfaen"/>
          <w:b/>
          <w:sz w:val="24"/>
          <w:szCs w:val="24"/>
          <w:lang w:val="ka-GE"/>
        </w:rPr>
        <w:t xml:space="preserve"> </w:t>
      </w:r>
      <w:r w:rsidRPr="00276712">
        <w:rPr>
          <w:rFonts w:ascii="Sylfaen" w:hAnsi="Sylfaen" w:cs="Sylfaen"/>
          <w:sz w:val="24"/>
          <w:szCs w:val="24"/>
          <w:lang w:val="ka-GE"/>
        </w:rPr>
        <w:t xml:space="preserve">სხვა ანტიკოაგულანტების მსგავსად, </w:t>
      </w:r>
      <w:r w:rsidRPr="00276712">
        <w:rPr>
          <w:rFonts w:ascii="Sylfaen" w:hAnsi="Sylfaen"/>
          <w:sz w:val="24"/>
          <w:szCs w:val="24"/>
          <w:lang w:val="ka-GE"/>
        </w:rPr>
        <w:t xml:space="preserve">ენოქსაპარინი განსაკუთრებული სიფრთხილით უნდა დაინიშნოს სისხლდენის მომატებული რისკის მქონე პაციენტებში. </w:t>
      </w:r>
      <w:r w:rsidRPr="00276712">
        <w:rPr>
          <w:rFonts w:ascii="Sylfaen" w:hAnsi="Sylfaen" w:cs="Sylfaen"/>
          <w:sz w:val="24"/>
          <w:szCs w:val="24"/>
          <w:lang w:val="ka-GE"/>
        </w:rPr>
        <w:t xml:space="preserve">სისხლდენა შეიძლება განვითარდეს ნებისმიერ ადგილზე. </w:t>
      </w:r>
      <w:r w:rsidR="00194825" w:rsidRPr="00276712">
        <w:rPr>
          <w:rFonts w:ascii="Sylfaen" w:hAnsi="Sylfaen" w:cs="Sylfaen"/>
          <w:sz w:val="24"/>
          <w:szCs w:val="24"/>
          <w:lang w:val="ka-GE"/>
        </w:rPr>
        <w:t>ჰემატოკრიტის ან არტერიული წნევის უეცარი დაქვეითება ხშირად მიუთითებს სისხლდენის კერის არსებობაზე.</w:t>
      </w:r>
    </w:p>
    <w:p w14:paraId="675C7512" w14:textId="78111F67" w:rsidR="002D4786" w:rsidRPr="00276712" w:rsidRDefault="002D4786" w:rsidP="00464D3C">
      <w:pPr>
        <w:spacing w:after="0" w:line="240" w:lineRule="auto"/>
        <w:ind w:left="-851" w:right="-301"/>
        <w:jc w:val="both"/>
        <w:rPr>
          <w:rFonts w:ascii="Sylfaen" w:hAnsi="Sylfaen"/>
          <w:b/>
          <w:sz w:val="24"/>
          <w:szCs w:val="24"/>
          <w:lang w:val="ka-GE"/>
        </w:rPr>
      </w:pPr>
      <w:r w:rsidRPr="00276712">
        <w:rPr>
          <w:rFonts w:ascii="Sylfaen" w:hAnsi="Sylfaen"/>
          <w:b/>
          <w:sz w:val="24"/>
          <w:szCs w:val="24"/>
          <w:lang w:val="ka-GE"/>
        </w:rPr>
        <w:lastRenderedPageBreak/>
        <w:t xml:space="preserve">თრომბოციტოპენია </w:t>
      </w:r>
    </w:p>
    <w:p w14:paraId="1C8CC9A0" w14:textId="1C9B2525" w:rsidR="00194825" w:rsidRPr="00276712" w:rsidRDefault="002D4786"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ნებისმიერი სიმძიმის თრომბოციტოპენიის დროს აუცილებელია  მკაცრი მონიტორინგი.</w:t>
      </w:r>
    </w:p>
    <w:p w14:paraId="06ECCE6B" w14:textId="45B78768" w:rsidR="00BC2151" w:rsidRPr="00276712" w:rsidRDefault="00BC2151" w:rsidP="00464D3C">
      <w:pPr>
        <w:spacing w:after="0" w:line="240" w:lineRule="auto"/>
        <w:ind w:left="-851" w:right="-301"/>
        <w:jc w:val="both"/>
        <w:rPr>
          <w:rFonts w:ascii="Sylfaen" w:hAnsi="Sylfaen"/>
          <w:b/>
          <w:sz w:val="24"/>
          <w:szCs w:val="24"/>
          <w:u w:val="single"/>
          <w:lang w:val="ka-GE"/>
        </w:rPr>
      </w:pPr>
      <w:r w:rsidRPr="00276712">
        <w:rPr>
          <w:rFonts w:ascii="Sylfaen" w:hAnsi="Sylfaen" w:cs="Sylfaen"/>
          <w:b/>
          <w:sz w:val="24"/>
          <w:szCs w:val="24"/>
          <w:u w:val="single"/>
          <w:lang w:val="ka-GE"/>
        </w:rPr>
        <w:t>ჰეპარინ-ინდუცირებული თრომბოციტოპენია (HIT)</w:t>
      </w:r>
    </w:p>
    <w:p w14:paraId="23B8E55F" w14:textId="77777777" w:rsidR="00EF6F2F" w:rsidRPr="00276712" w:rsidRDefault="00ED6EF8" w:rsidP="00464D3C">
      <w:pPr>
        <w:spacing w:after="0" w:line="240" w:lineRule="auto"/>
        <w:ind w:left="-851" w:right="-301"/>
        <w:jc w:val="both"/>
        <w:rPr>
          <w:rFonts w:ascii="Sylfaen" w:hAnsi="Sylfaen" w:cs="Sylfaen"/>
          <w:sz w:val="24"/>
          <w:szCs w:val="24"/>
          <w:lang w:val="ka-GE"/>
        </w:rPr>
      </w:pPr>
      <w:r w:rsidRPr="00276712">
        <w:rPr>
          <w:rFonts w:ascii="Sylfaen" w:hAnsi="Sylfaen"/>
          <w:sz w:val="24"/>
          <w:szCs w:val="24"/>
          <w:lang w:val="ka-GE"/>
        </w:rPr>
        <w:t xml:space="preserve">ენოქსაპარინის ნატრიუმის საინექციო ხსნარის გამოყენების დროს შეიძლება განვითარდეს </w:t>
      </w:r>
      <w:r w:rsidRPr="00276712">
        <w:rPr>
          <w:rFonts w:ascii="Sylfaen" w:hAnsi="Sylfaen" w:cs="Sylfaen"/>
          <w:sz w:val="24"/>
          <w:szCs w:val="24"/>
          <w:lang w:val="ka-GE"/>
        </w:rPr>
        <w:t>ჰეპარინ-ინდუცირებული თრომბოციტოპენია.</w:t>
      </w:r>
      <w:r w:rsidR="002E36A4" w:rsidRPr="00276712">
        <w:rPr>
          <w:rFonts w:ascii="Sylfaen" w:hAnsi="Sylfaen" w:cs="Sylfaen"/>
          <w:sz w:val="24"/>
          <w:szCs w:val="24"/>
          <w:lang w:val="ka-GE"/>
        </w:rPr>
        <w:t xml:space="preserve"> </w:t>
      </w:r>
      <w:r w:rsidR="001C3043" w:rsidRPr="00276712">
        <w:rPr>
          <w:rFonts w:ascii="Sylfaen" w:hAnsi="Sylfaen" w:cs="Sylfaen"/>
          <w:sz w:val="24"/>
          <w:szCs w:val="24"/>
          <w:lang w:val="ka-GE"/>
        </w:rPr>
        <w:t>მისი განვითარების სიხშირე უცნობია.</w:t>
      </w:r>
      <w:r w:rsidR="002E36A4" w:rsidRPr="00276712">
        <w:rPr>
          <w:rFonts w:ascii="Sylfaen" w:hAnsi="Sylfaen" w:cs="Sylfaen"/>
          <w:sz w:val="24"/>
          <w:szCs w:val="24"/>
          <w:lang w:val="ka-GE"/>
        </w:rPr>
        <w:t xml:space="preserve"> თრომბოციტების რაოდენობა უნდა განისაზღვროს მკურნალობის დაწყებამდე და შემდეგ კვირაში ორჯერ თერაპიის მთელი კურსის განმავლობაში. </w:t>
      </w:r>
    </w:p>
    <w:p w14:paraId="378E7EB3" w14:textId="2C3C6344" w:rsidR="00F773E5" w:rsidRPr="00276712" w:rsidRDefault="002E36A4"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სიფრთხილეა რეკომენდებული მისი დანიშვნისას თანდაყოლილი ან წამლით ინდუცირებული თრომბოციტოპენიის ან თრომბოციტების დონის დარღვევების მქონე პაციენტებში.</w:t>
      </w:r>
    </w:p>
    <w:p w14:paraId="5467A4AD" w14:textId="163E8C15" w:rsidR="003C7AE4" w:rsidRPr="00276712" w:rsidRDefault="003C7AE4"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სიფრთხილით უნდა დაინიშნოს ღვიძლის უკმარისობის მქონე პაციენტებში.</w:t>
      </w:r>
    </w:p>
    <w:p w14:paraId="7890B2DB" w14:textId="22C796D3" w:rsidR="003C7AE4" w:rsidRPr="00276712" w:rsidRDefault="003C7AE4" w:rsidP="00464D3C">
      <w:pPr>
        <w:spacing w:after="0" w:line="240" w:lineRule="auto"/>
        <w:ind w:left="-851" w:right="-301"/>
        <w:jc w:val="both"/>
        <w:rPr>
          <w:rFonts w:ascii="Sylfaen" w:hAnsi="Sylfaen"/>
          <w:b/>
          <w:sz w:val="24"/>
          <w:szCs w:val="24"/>
          <w:u w:val="single"/>
          <w:lang w:val="ka-GE"/>
        </w:rPr>
      </w:pPr>
      <w:r w:rsidRPr="00276712">
        <w:rPr>
          <w:rFonts w:ascii="Sylfaen" w:hAnsi="Sylfaen"/>
          <w:b/>
          <w:sz w:val="24"/>
          <w:szCs w:val="24"/>
          <w:u w:val="single"/>
          <w:lang w:val="ka-GE"/>
        </w:rPr>
        <w:t>პაციენტთა განსაკუთრებული ჯგუფები</w:t>
      </w:r>
    </w:p>
    <w:p w14:paraId="3FB6879F" w14:textId="77777777" w:rsidR="00EC675E" w:rsidRPr="00276712" w:rsidRDefault="003C7AE4" w:rsidP="00464D3C">
      <w:pPr>
        <w:spacing w:after="0" w:line="240" w:lineRule="auto"/>
        <w:ind w:left="-851" w:right="-301"/>
        <w:jc w:val="both"/>
        <w:rPr>
          <w:rFonts w:ascii="Sylfaen" w:hAnsi="Sylfaen"/>
          <w:b/>
          <w:sz w:val="24"/>
          <w:szCs w:val="24"/>
          <w:lang w:val="ka-GE"/>
        </w:rPr>
      </w:pPr>
      <w:r w:rsidRPr="00276712">
        <w:rPr>
          <w:rFonts w:ascii="Sylfaen" w:hAnsi="Sylfaen"/>
          <w:b/>
          <w:sz w:val="24"/>
          <w:szCs w:val="24"/>
          <w:lang w:val="ka-GE"/>
        </w:rPr>
        <w:t>ბავშვები</w:t>
      </w:r>
    </w:p>
    <w:p w14:paraId="73638C55" w14:textId="699FE635" w:rsidR="00EC675E" w:rsidRPr="00276712" w:rsidRDefault="00EC675E"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ბავშვებში ენოქსაპარინის ნატრიუმის საინექციო ხსნარის გამოყენების უსაფრთხოება და ეფექტურობა დადგენილი არ არის.</w:t>
      </w:r>
    </w:p>
    <w:p w14:paraId="364F6FCC" w14:textId="596FA682" w:rsidR="00D70FE5" w:rsidRPr="00276712" w:rsidRDefault="00D70FE5"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ხანდაზმულები</w:t>
      </w:r>
    </w:p>
    <w:p w14:paraId="394DAF5C" w14:textId="1CB85D80" w:rsidR="00D70FE5" w:rsidRPr="00276712" w:rsidRDefault="00D70FE5"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ხანდაზმულებში (განსაკუთრებით 80 წლის და უფროსი ასაკის პაციენტებში) დაბალმოლეკულური წონის ჰეპარინების მიღებისას სისხლდენის რისკი მაღალია.</w:t>
      </w:r>
      <w:r w:rsidR="003A044A" w:rsidRPr="00276712">
        <w:rPr>
          <w:rFonts w:ascii="Sylfaen" w:hAnsi="Sylfaen" w:cs="Sylfaen"/>
          <w:sz w:val="24"/>
          <w:szCs w:val="24"/>
          <w:lang w:val="ka-GE"/>
        </w:rPr>
        <w:t xml:space="preserve"> რეკომენდებულია დოზირებისა და თანმხლები მედიკამენტების, განსაკუთრებით ანტითრომბოციტული პრეპარატების, მიმართ განსაკუთრებული ყურადღება.</w:t>
      </w:r>
      <w:r w:rsidR="00382C44" w:rsidRPr="00276712">
        <w:rPr>
          <w:rFonts w:ascii="Sylfaen" w:hAnsi="Sylfaen" w:cs="Sylfaen"/>
          <w:sz w:val="24"/>
          <w:szCs w:val="24"/>
        </w:rPr>
        <w:t xml:space="preserve"> </w:t>
      </w:r>
      <w:r w:rsidR="00382C44" w:rsidRPr="00276712">
        <w:rPr>
          <w:rFonts w:ascii="Sylfaen" w:hAnsi="Sylfaen" w:cs="Sylfaen"/>
          <w:sz w:val="24"/>
          <w:szCs w:val="24"/>
          <w:lang w:val="ka-GE"/>
        </w:rPr>
        <w:t xml:space="preserve"> დაბალწონიან  (მაგ., &lt;45 კგ) და თირკმლის ფუნქციის დაქვეითების რისკის მქონე  ხანდაზმულ პაციენტებში რეკომენდებულია მკაცრი მონიტორინგი.</w:t>
      </w:r>
    </w:p>
    <w:p w14:paraId="67E7BED4" w14:textId="53C4F4E5" w:rsidR="00382C44" w:rsidRPr="00276712" w:rsidRDefault="00382C44"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მწვავე კორონარული სინდრომი</w:t>
      </w:r>
    </w:p>
    <w:p w14:paraId="37BB04EA" w14:textId="6B481CBE" w:rsidR="00382C44" w:rsidRPr="00276712" w:rsidRDefault="00382C44"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არასტაბილური სტენოკარდიის, NQWMI და მწვავე STEMI მქონე პაციენტებში თრომბოლიზური თერაპიის დროს ანტიკოაგულანტების გამოყენებამ შეიძლება გაზარდოს სისხლდენის რისკი.</w:t>
      </w:r>
    </w:p>
    <w:p w14:paraId="7BBD06F4" w14:textId="77777777" w:rsidR="00382C44" w:rsidRPr="00276712" w:rsidRDefault="00382C44"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ჭარბწონიანი პაციენტები</w:t>
      </w:r>
    </w:p>
    <w:p w14:paraId="48839A23" w14:textId="6BA31C7B" w:rsidR="00382C44" w:rsidRPr="00276712" w:rsidRDefault="00DD3C0D"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დაბალმოლეკულური წონის ჰეპარინების უსაფრთხოება და ეფექტურობა ჭარბწონიან (მაგ., &gt;120 კგ) და დაბალწონიან  (მაგ., &lt;45 კგ) პაციენტებში სრულად დადგენილი არ არის.</w:t>
      </w:r>
      <w:r w:rsidR="00C123ED" w:rsidRPr="00276712">
        <w:rPr>
          <w:rFonts w:ascii="Sylfaen" w:hAnsi="Sylfaen" w:cs="Sylfaen"/>
          <w:sz w:val="24"/>
          <w:szCs w:val="24"/>
          <w:lang w:val="ka-GE"/>
        </w:rPr>
        <w:t xml:space="preserve"> ასეთ პაციენტებში რეკომენდებულია ინდივიდუალური კლინიკური და ლაბორატორიული მონიტორინგი.</w:t>
      </w:r>
    </w:p>
    <w:p w14:paraId="6B887C76" w14:textId="0787D201" w:rsidR="00C123ED" w:rsidRPr="00276712" w:rsidRDefault="00C123ED"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დაბალწონიანი პაციენტები-</w:t>
      </w:r>
      <w:r w:rsidR="00E6414B" w:rsidRPr="00276712">
        <w:rPr>
          <w:rFonts w:ascii="Sylfaen" w:hAnsi="Sylfaen" w:cs="Sylfaen"/>
          <w:b/>
          <w:bCs/>
          <w:sz w:val="24"/>
          <w:szCs w:val="24"/>
          <w:lang w:val="ka-GE"/>
        </w:rPr>
        <w:t>პროფილაქტიკური მკურნალობა</w:t>
      </w:r>
    </w:p>
    <w:p w14:paraId="3244FA4F" w14:textId="7B644EBE" w:rsidR="000D369B" w:rsidRPr="00276712" w:rsidRDefault="00A7777B"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დაბალწონიან </w:t>
      </w:r>
      <w:r w:rsidR="000D369B" w:rsidRPr="00276712">
        <w:rPr>
          <w:rFonts w:ascii="Sylfaen" w:hAnsi="Sylfaen" w:cs="Sylfaen"/>
          <w:sz w:val="24"/>
          <w:szCs w:val="24"/>
          <w:lang w:val="ka-GE"/>
        </w:rPr>
        <w:t>ქალებსა (&lt;45 კგ) და დაბალწონიან მამაკაცებში (&lt;57 კგ)</w:t>
      </w:r>
      <w:r w:rsidR="000D369B" w:rsidRPr="00276712">
        <w:rPr>
          <w:rFonts w:ascii="Sylfaen" w:hAnsi="Sylfaen" w:cs="Sylfaen"/>
          <w:sz w:val="24"/>
          <w:szCs w:val="24"/>
        </w:rPr>
        <w:t xml:space="preserve"> </w:t>
      </w:r>
      <w:r w:rsidRPr="00276712">
        <w:rPr>
          <w:rFonts w:ascii="Sylfaen" w:hAnsi="Sylfaen" w:cs="Sylfaen"/>
          <w:sz w:val="24"/>
          <w:szCs w:val="24"/>
          <w:lang w:val="ka-GE"/>
        </w:rPr>
        <w:t xml:space="preserve">პროფილაქტიკური დოზებით </w:t>
      </w:r>
      <w:r w:rsidR="005B23C9" w:rsidRPr="00276712">
        <w:rPr>
          <w:rFonts w:ascii="Sylfaen" w:hAnsi="Sylfaen" w:cs="Sylfaen"/>
          <w:sz w:val="24"/>
          <w:szCs w:val="24"/>
          <w:lang w:val="ka-GE"/>
        </w:rPr>
        <w:t xml:space="preserve">(წონის გათვალისწინების გარეშე) </w:t>
      </w:r>
      <w:r w:rsidR="000D369B" w:rsidRPr="00276712">
        <w:rPr>
          <w:rFonts w:ascii="Sylfaen" w:hAnsi="Sylfaen" w:cs="Sylfaen"/>
          <w:sz w:val="24"/>
          <w:szCs w:val="24"/>
          <w:lang w:val="ka-GE"/>
        </w:rPr>
        <w:t xml:space="preserve">გამოყენებისას დაფიქსირდა </w:t>
      </w:r>
      <w:r w:rsidRPr="00276712">
        <w:rPr>
          <w:rFonts w:ascii="Sylfaen" w:hAnsi="Sylfaen" w:cs="Sylfaen"/>
          <w:sz w:val="24"/>
          <w:szCs w:val="24"/>
          <w:lang w:val="ka-GE"/>
        </w:rPr>
        <w:t>ენოქსაპარინის ნატრიუმის</w:t>
      </w:r>
      <w:r w:rsidRPr="00276712">
        <w:rPr>
          <w:rFonts w:ascii="Sylfaen" w:hAnsi="Sylfaen" w:cs="Sylfaen"/>
          <w:sz w:val="24"/>
          <w:szCs w:val="24"/>
        </w:rPr>
        <w:t xml:space="preserve"> </w:t>
      </w:r>
      <w:r w:rsidRPr="00276712">
        <w:rPr>
          <w:rFonts w:ascii="Sylfaen" w:hAnsi="Sylfaen" w:cs="Sylfaen"/>
          <w:sz w:val="24"/>
          <w:szCs w:val="24"/>
          <w:lang w:val="ka-GE"/>
        </w:rPr>
        <w:t>ექსპოზიციის ზრდა</w:t>
      </w:r>
      <w:r w:rsidR="000D369B" w:rsidRPr="00276712">
        <w:rPr>
          <w:rFonts w:ascii="Sylfaen" w:hAnsi="Sylfaen" w:cs="Sylfaen"/>
          <w:sz w:val="24"/>
          <w:szCs w:val="24"/>
          <w:lang w:val="ka-GE"/>
        </w:rPr>
        <w:t>, რაც შეიძლება დაკავშირებული იყოს სისხლდენის მომატებულ რისკთან. შესაბამისად, ამ პაციენტებში რეკომენდებულია მკაცრი კლინიკური მონიტორინგი.</w:t>
      </w:r>
    </w:p>
    <w:p w14:paraId="6C817DDA" w14:textId="77777777" w:rsidR="00D245F0" w:rsidRPr="00276712" w:rsidRDefault="005B23C9" w:rsidP="00464D3C">
      <w:pPr>
        <w:spacing w:after="0" w:line="240" w:lineRule="auto"/>
        <w:ind w:left="-851" w:right="-301"/>
        <w:jc w:val="both"/>
        <w:rPr>
          <w:rFonts w:ascii="Sylfaen" w:hAnsi="Sylfaen" w:cs="Sylfaen"/>
          <w:sz w:val="24"/>
          <w:szCs w:val="24"/>
          <w:lang w:val="ka-GE"/>
        </w:rPr>
      </w:pPr>
      <w:r w:rsidRPr="00276712">
        <w:rPr>
          <w:rFonts w:ascii="Sylfaen" w:hAnsi="Sylfaen" w:cs="Sylfaen"/>
          <w:b/>
          <w:sz w:val="24"/>
          <w:szCs w:val="24"/>
          <w:lang w:val="ka-GE"/>
        </w:rPr>
        <w:t>ურთიერთქმედება სხვა სამკურნალო საშუალებებთან</w:t>
      </w:r>
    </w:p>
    <w:p w14:paraId="494DB356" w14:textId="77777777" w:rsidR="00D245F0" w:rsidRPr="00276712" w:rsidRDefault="005B23C9" w:rsidP="00464D3C">
      <w:pPr>
        <w:spacing w:after="0" w:line="240" w:lineRule="auto"/>
        <w:ind w:left="-851" w:right="-301"/>
        <w:jc w:val="both"/>
        <w:rPr>
          <w:rFonts w:ascii="Sylfaen" w:hAnsi="Sylfaen" w:cs="Sylfaen"/>
          <w:sz w:val="24"/>
          <w:szCs w:val="24"/>
          <w:lang w:val="ka-GE"/>
        </w:rPr>
      </w:pPr>
      <w:r w:rsidRPr="00276712">
        <w:rPr>
          <w:rFonts w:ascii="Sylfaen" w:hAnsi="Sylfaen" w:cs="Sylfaen"/>
          <w:bCs/>
          <w:sz w:val="24"/>
          <w:szCs w:val="24"/>
          <w:u w:val="single"/>
          <w:lang w:val="ka-GE"/>
        </w:rPr>
        <w:t>არ არის რეკომენდებული მისი გამოყენება შემდეგ სამკურნალო საშუალებებთან ერთად:</w:t>
      </w:r>
    </w:p>
    <w:p w14:paraId="1D2409B1" w14:textId="35158A88" w:rsidR="00D245F0" w:rsidRPr="00276712" w:rsidRDefault="00D245F0" w:rsidP="00464D3C">
      <w:pPr>
        <w:spacing w:after="0" w:line="240" w:lineRule="auto"/>
        <w:ind w:left="-851" w:right="-301"/>
        <w:jc w:val="both"/>
        <w:rPr>
          <w:rFonts w:ascii="Sylfaen" w:hAnsi="Sylfaen" w:cs="Sylfaen"/>
          <w:sz w:val="24"/>
          <w:szCs w:val="24"/>
          <w:lang w:val="ka-GE"/>
        </w:rPr>
      </w:pPr>
      <w:r w:rsidRPr="00276712">
        <w:rPr>
          <w:rFonts w:ascii="Sylfaen" w:hAnsi="Sylfaen" w:cs="Sylfaen"/>
          <w:i/>
          <w:iCs/>
          <w:sz w:val="24"/>
          <w:szCs w:val="24"/>
          <w:lang w:val="ka-GE"/>
        </w:rPr>
        <w:t>ჰემოსტაზზე მოქმედი სამკურნალო საშუალებები</w:t>
      </w:r>
    </w:p>
    <w:p w14:paraId="0A94872C" w14:textId="25E1E4F3" w:rsidR="00D245F0" w:rsidRPr="00276712" w:rsidRDefault="00D245F0"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ჰემოსტაზზე მოქმედი გარკვეული მედიკამენტების მიღების შეწყვეტა რეკომენდებულია ენოქსაპარინის ნატრიუმით თერაპიის დაწყებამდე, თუ არ არსებობს სხვა მკაცრი ჩვენება. თუ კომბინაციაში გამოყენება ნაჩვენებია, ენოქსაპარინის ნატრიუმის საინექციო ხსნარი უნდა იქნას გამოყენებული საჭიროებისამებრ, კლინიკური და ლაბორატორიული მეთვალყურეობის ქვეშ. ეს მედიკამენტებია:</w:t>
      </w:r>
    </w:p>
    <w:p w14:paraId="7F125B7A" w14:textId="77777777" w:rsidR="00D245F0" w:rsidRPr="00276712" w:rsidRDefault="00D245F0" w:rsidP="00464D3C">
      <w:pPr>
        <w:pStyle w:val="ListParagraph"/>
        <w:numPr>
          <w:ilvl w:val="0"/>
          <w:numId w:val="13"/>
        </w:numPr>
        <w:spacing w:after="0" w:line="240" w:lineRule="auto"/>
        <w:ind w:left="-360" w:right="-301"/>
        <w:jc w:val="both"/>
        <w:rPr>
          <w:rFonts w:ascii="Sylfaen" w:hAnsi="Sylfaen" w:cs="Sylfaen"/>
          <w:bCs/>
          <w:sz w:val="24"/>
          <w:szCs w:val="24"/>
          <w:lang w:val="ka-GE"/>
        </w:rPr>
      </w:pPr>
      <w:r w:rsidRPr="00276712">
        <w:rPr>
          <w:rFonts w:ascii="Sylfaen" w:hAnsi="Sylfaen" w:cs="Sylfaen"/>
          <w:bCs/>
          <w:sz w:val="24"/>
          <w:szCs w:val="24"/>
          <w:lang w:val="ka-GE"/>
        </w:rPr>
        <w:t>სისტემური მოქმედების სალიცილატები, აცეტილსალიცილის მჟავა ანთების საწინააღმდეგო დოზებით და არასტეროიდული ანთების საწინააღმდეგო საშუალებები, მათ შორის კეტოროლაკი,</w:t>
      </w:r>
    </w:p>
    <w:p w14:paraId="7E4C55DF" w14:textId="72AB59A9" w:rsidR="00D245F0" w:rsidRPr="00276712" w:rsidRDefault="00D245F0" w:rsidP="00464D3C">
      <w:pPr>
        <w:pStyle w:val="ListParagraph"/>
        <w:numPr>
          <w:ilvl w:val="0"/>
          <w:numId w:val="13"/>
        </w:numPr>
        <w:spacing w:after="0" w:line="240" w:lineRule="auto"/>
        <w:ind w:left="-360" w:right="-301"/>
        <w:jc w:val="both"/>
        <w:rPr>
          <w:rFonts w:ascii="Sylfaen" w:hAnsi="Sylfaen" w:cs="Sylfaen"/>
          <w:bCs/>
          <w:sz w:val="24"/>
          <w:szCs w:val="24"/>
          <w:lang w:val="ka-GE"/>
        </w:rPr>
      </w:pPr>
      <w:r w:rsidRPr="00276712">
        <w:rPr>
          <w:rFonts w:ascii="Sylfaen" w:hAnsi="Sylfaen" w:cs="Sylfaen"/>
          <w:bCs/>
          <w:sz w:val="24"/>
          <w:szCs w:val="24"/>
          <w:lang w:val="ka-GE"/>
        </w:rPr>
        <w:lastRenderedPageBreak/>
        <w:t>სხვა თრომბოლიზური საშუალებები (მაგ. ალტეპლაზა, რეტეპლაზა, სტრეპტოკინაზა, ტენექტეპლაზა, უროკინაზა) და ანტიკოაგულანტები.</w:t>
      </w:r>
    </w:p>
    <w:p w14:paraId="51874445" w14:textId="77777777" w:rsidR="00D245F0" w:rsidRPr="00276712" w:rsidRDefault="00D245F0" w:rsidP="00464D3C">
      <w:pPr>
        <w:spacing w:after="0" w:line="240" w:lineRule="auto"/>
        <w:ind w:left="-851" w:right="-301"/>
        <w:jc w:val="both"/>
        <w:rPr>
          <w:rFonts w:ascii="Sylfaen" w:hAnsi="Sylfaen" w:cs="Sylfaen"/>
          <w:sz w:val="24"/>
          <w:szCs w:val="24"/>
          <w:u w:val="single"/>
          <w:lang w:val="ka-GE"/>
        </w:rPr>
      </w:pPr>
      <w:r w:rsidRPr="00276712">
        <w:rPr>
          <w:rFonts w:ascii="Sylfaen" w:hAnsi="Sylfaen" w:cs="Sylfaen"/>
          <w:sz w:val="24"/>
          <w:szCs w:val="24"/>
          <w:u w:val="single"/>
          <w:lang w:val="ka-GE"/>
        </w:rPr>
        <w:t>აუცილებელია სიფრთხილის გამოჩენა შემდეგ სამკურნალო საშუალებებთან ერთად გამოყენებისას:</w:t>
      </w:r>
    </w:p>
    <w:p w14:paraId="4D52F96F" w14:textId="77777777" w:rsidR="00D245F0" w:rsidRPr="00276712" w:rsidRDefault="00D245F0"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ენოქსაპარინის ნატრიუმი შეიძლება გამოყენებულ იქნას სიფრთხილით  შემდეგ სამკურნალო საშუალებებთან ერთად:</w:t>
      </w:r>
    </w:p>
    <w:p w14:paraId="03380686" w14:textId="77777777" w:rsidR="00D245F0" w:rsidRPr="00276712" w:rsidRDefault="00D245F0" w:rsidP="00464D3C">
      <w:pPr>
        <w:spacing w:after="0" w:line="240" w:lineRule="auto"/>
        <w:ind w:left="-851" w:right="-301"/>
        <w:jc w:val="both"/>
        <w:rPr>
          <w:rFonts w:ascii="Sylfaen" w:hAnsi="Sylfaen" w:cs="Sylfaen"/>
          <w:i/>
          <w:iCs/>
          <w:sz w:val="24"/>
          <w:szCs w:val="24"/>
          <w:lang w:val="ka-GE"/>
        </w:rPr>
      </w:pPr>
      <w:r w:rsidRPr="00276712">
        <w:rPr>
          <w:rFonts w:ascii="Sylfaen" w:hAnsi="Sylfaen" w:cs="Sylfaen"/>
          <w:i/>
          <w:iCs/>
          <w:sz w:val="24"/>
          <w:szCs w:val="24"/>
          <w:lang w:val="ka-GE"/>
        </w:rPr>
        <w:t>სხვა სამკურნალო საშუალებები, რომლებიც გავლენას ახდენენ ჰემოსტაზზე:</w:t>
      </w:r>
    </w:p>
    <w:p w14:paraId="175EE513" w14:textId="77777777" w:rsidR="00D245F0" w:rsidRPr="00276712" w:rsidRDefault="00D245F0" w:rsidP="00464D3C">
      <w:pPr>
        <w:pStyle w:val="ListParagraph"/>
        <w:numPr>
          <w:ilvl w:val="0"/>
          <w:numId w:val="1"/>
        </w:numPr>
        <w:spacing w:after="0" w:line="240" w:lineRule="auto"/>
        <w:ind w:left="-426" w:right="-301"/>
        <w:jc w:val="both"/>
        <w:rPr>
          <w:rFonts w:ascii="Sylfaen" w:hAnsi="Sylfaen" w:cs="Sylfaen"/>
          <w:bCs/>
          <w:sz w:val="24"/>
          <w:szCs w:val="24"/>
          <w:lang w:val="ka-GE"/>
        </w:rPr>
      </w:pPr>
      <w:r w:rsidRPr="00276712">
        <w:rPr>
          <w:rFonts w:ascii="Sylfaen" w:hAnsi="Sylfaen" w:cs="Sylfaen"/>
          <w:bCs/>
          <w:sz w:val="24"/>
          <w:szCs w:val="24"/>
          <w:lang w:val="ka-GE"/>
        </w:rPr>
        <w:t>თრომბოციტების აგრეგაციის ინჰიბიტორები, მათ შორის აცეტილსალიცილის მჟავა, რომელიც გამოიყენება ანტიაგრეგანტული დოზით (კარდიოპროტექცია), კლოპიდოგრელი, ტიკლოპიდინი, აგრეთვე გლიკოპროტეინის IIb/IIIa ანტაგონისტები, ნაჩვენებია მწვავე კორონარული სინდრომის დროს სისხლდენის რისკის გამო,</w:t>
      </w:r>
    </w:p>
    <w:p w14:paraId="2E86CBB1" w14:textId="77777777" w:rsidR="00D245F0" w:rsidRPr="00276712" w:rsidRDefault="00D245F0" w:rsidP="00464D3C">
      <w:pPr>
        <w:pStyle w:val="ListParagraph"/>
        <w:numPr>
          <w:ilvl w:val="0"/>
          <w:numId w:val="1"/>
        </w:numPr>
        <w:spacing w:after="0" w:line="240" w:lineRule="auto"/>
        <w:ind w:left="-426" w:right="-301"/>
        <w:jc w:val="both"/>
        <w:rPr>
          <w:rFonts w:ascii="Sylfaen" w:hAnsi="Sylfaen" w:cs="Sylfaen"/>
          <w:bCs/>
          <w:sz w:val="24"/>
          <w:szCs w:val="24"/>
          <w:lang w:val="ka-GE"/>
        </w:rPr>
      </w:pPr>
      <w:r w:rsidRPr="00276712">
        <w:rPr>
          <w:rFonts w:ascii="Sylfaen" w:hAnsi="Sylfaen" w:cs="Sylfaen"/>
          <w:bCs/>
          <w:sz w:val="24"/>
          <w:szCs w:val="24"/>
          <w:lang w:val="ka-GE"/>
        </w:rPr>
        <w:t>დექსტრანი 40,</w:t>
      </w:r>
    </w:p>
    <w:p w14:paraId="04412237" w14:textId="615AD246" w:rsidR="00D245F0" w:rsidRPr="00276712" w:rsidRDefault="00D245F0" w:rsidP="00464D3C">
      <w:pPr>
        <w:pStyle w:val="ListParagraph"/>
        <w:numPr>
          <w:ilvl w:val="0"/>
          <w:numId w:val="1"/>
        </w:numPr>
        <w:spacing w:after="0" w:line="240" w:lineRule="auto"/>
        <w:ind w:left="-426" w:right="-301"/>
        <w:jc w:val="both"/>
        <w:rPr>
          <w:rFonts w:ascii="Sylfaen" w:hAnsi="Sylfaen" w:cs="Sylfaen"/>
          <w:bCs/>
          <w:sz w:val="24"/>
          <w:szCs w:val="24"/>
          <w:lang w:val="ka-GE"/>
        </w:rPr>
      </w:pPr>
      <w:r w:rsidRPr="00276712">
        <w:rPr>
          <w:rFonts w:ascii="Sylfaen" w:hAnsi="Sylfaen" w:cs="Sylfaen"/>
          <w:bCs/>
          <w:sz w:val="24"/>
          <w:szCs w:val="24"/>
          <w:lang w:val="ka-GE"/>
        </w:rPr>
        <w:t>სისტემური გლუკოკორტიკოიდები.</w:t>
      </w:r>
      <w:r w:rsidR="0016711F" w:rsidRPr="00276712">
        <w:rPr>
          <w:rFonts w:ascii="Sylfaen" w:hAnsi="Sylfaen" w:cs="Sylfaen"/>
          <w:bCs/>
          <w:sz w:val="24"/>
          <w:szCs w:val="24"/>
          <w:lang w:val="ka-GE"/>
        </w:rPr>
        <w:t xml:space="preserve"> </w:t>
      </w:r>
    </w:p>
    <w:p w14:paraId="51CA5472" w14:textId="77777777" w:rsidR="00D245F0" w:rsidRPr="00276712" w:rsidRDefault="00D245F0" w:rsidP="00464D3C">
      <w:pPr>
        <w:spacing w:after="0" w:line="240" w:lineRule="auto"/>
        <w:ind w:left="-851" w:right="-301"/>
        <w:jc w:val="both"/>
        <w:rPr>
          <w:rFonts w:ascii="Sylfaen" w:hAnsi="Sylfaen" w:cs="Sylfaen"/>
          <w:i/>
          <w:iCs/>
          <w:sz w:val="24"/>
          <w:szCs w:val="24"/>
          <w:lang w:val="ka-GE"/>
        </w:rPr>
      </w:pPr>
      <w:r w:rsidRPr="00276712">
        <w:rPr>
          <w:rFonts w:ascii="Sylfaen" w:hAnsi="Sylfaen" w:cs="Sylfaen"/>
          <w:i/>
          <w:iCs/>
          <w:sz w:val="24"/>
          <w:szCs w:val="24"/>
          <w:lang w:val="ka-GE"/>
        </w:rPr>
        <w:t xml:space="preserve">მედიკამენტები, რომლებიც ზრდიან კალიუმის დონეს: </w:t>
      </w:r>
    </w:p>
    <w:p w14:paraId="4CB880CB" w14:textId="77777777" w:rsidR="00274CF6" w:rsidRPr="00276712" w:rsidRDefault="00D245F0"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მედიკამენტები, რომლებიც ზრდიან შრატში კალიუმის დონეს, შეიძლება დაინიშნოს ენოქსაპარინის ნატრიუმთან ერთად კლინიკური და ლაბორატორიული მეთვალყურეობის ქვეშ.</w:t>
      </w:r>
    </w:p>
    <w:p w14:paraId="564D80F0" w14:textId="3C84C64E" w:rsidR="00274CF6" w:rsidRPr="00276712" w:rsidRDefault="00274CF6" w:rsidP="00464D3C">
      <w:pPr>
        <w:spacing w:after="0" w:line="240" w:lineRule="auto"/>
        <w:ind w:left="-851" w:right="-301"/>
        <w:jc w:val="both"/>
        <w:rPr>
          <w:rFonts w:ascii="Sylfaen" w:hAnsi="Sylfaen" w:cs="Sylfaen"/>
          <w:bCs/>
          <w:sz w:val="24"/>
          <w:szCs w:val="24"/>
          <w:u w:val="single"/>
          <w:lang w:val="ka-GE"/>
        </w:rPr>
      </w:pPr>
      <w:r w:rsidRPr="00276712">
        <w:rPr>
          <w:rFonts w:ascii="Sylfaen" w:hAnsi="Sylfaen" w:cs="Sylfaen"/>
          <w:b/>
          <w:sz w:val="24"/>
          <w:szCs w:val="24"/>
          <w:u w:val="single"/>
          <w:lang w:val="ka-GE"/>
        </w:rPr>
        <w:t xml:space="preserve">ფერტილობა, ორსულობა და ლაქტაცია </w:t>
      </w:r>
    </w:p>
    <w:p w14:paraId="17F79553" w14:textId="77777777" w:rsidR="00274CF6" w:rsidRPr="00276712" w:rsidRDefault="00274CF6" w:rsidP="00464D3C">
      <w:pPr>
        <w:spacing w:after="0" w:line="240" w:lineRule="auto"/>
        <w:ind w:left="-851" w:right="-301"/>
        <w:jc w:val="both"/>
        <w:rPr>
          <w:rFonts w:ascii="Sylfaen" w:hAnsi="Sylfaen" w:cs="Sylfaen"/>
          <w:i/>
          <w:sz w:val="24"/>
          <w:szCs w:val="24"/>
          <w:u w:val="single"/>
          <w:lang w:val="ka-GE"/>
        </w:rPr>
      </w:pPr>
      <w:r w:rsidRPr="00276712">
        <w:rPr>
          <w:rFonts w:ascii="Sylfaen" w:hAnsi="Sylfaen" w:cs="Sylfaen"/>
          <w:i/>
          <w:sz w:val="24"/>
          <w:szCs w:val="24"/>
          <w:u w:val="single"/>
          <w:lang w:val="ka-GE"/>
        </w:rPr>
        <w:t>ორსულობა</w:t>
      </w:r>
    </w:p>
    <w:p w14:paraId="5831CE90" w14:textId="2CE6D307" w:rsidR="00274CF6" w:rsidRPr="00276712" w:rsidRDefault="00274CF6" w:rsidP="00533F53">
      <w:pPr>
        <w:spacing w:after="0" w:line="240" w:lineRule="auto"/>
        <w:ind w:left="-851" w:right="-301"/>
        <w:jc w:val="both"/>
        <w:rPr>
          <w:rFonts w:ascii="Sylfaen" w:hAnsi="Sylfaen" w:cs="Sylfaen"/>
          <w:i/>
          <w:sz w:val="24"/>
          <w:szCs w:val="24"/>
          <w:u w:val="single"/>
          <w:lang w:val="ka-GE"/>
        </w:rPr>
      </w:pPr>
      <w:r w:rsidRPr="00276712">
        <w:rPr>
          <w:rFonts w:ascii="Sylfaen" w:hAnsi="Sylfaen" w:cs="Sylfaen"/>
          <w:bCs/>
          <w:sz w:val="24"/>
          <w:szCs w:val="24"/>
          <w:lang w:val="ka-GE"/>
        </w:rPr>
        <w:t>ადამიანებში არ არსებობს იმის მტკიცებულება, რომ ენოქსაპარინის ნატრიუმი გადის პლაცენტურ ბარიერს ორსულობის მეორე და მესამე ტრიმესტრში. არ არსებობს ინფორმაცია პირველი ტრიმესტრის შესახებ. ცხოველებზე ჩატარებულმა კვლევებმა არ გამოავლინა ფეტოტოქსიკურობის ან ტერატოგენურობის რაიმე მტკიცებულება. ცხოველთა მონაცემებმა აჩვენა, რომ ენოქსაპარინის ნატრიუმის პლაცენტაში შეღწევა მინიმალურია. ორსულობის დროს ენოქსაპარინის ნატრიუმი გამოიყენება მხოლოდ იმ შემთხვევაში, თუ ექიმმა დაადგინა მკაფიო საჭიროება.</w:t>
      </w:r>
    </w:p>
    <w:p w14:paraId="140362C8" w14:textId="77777777" w:rsidR="00274CF6" w:rsidRPr="00276712" w:rsidRDefault="00274CF6" w:rsidP="00464D3C">
      <w:pPr>
        <w:spacing w:after="0" w:line="240" w:lineRule="auto"/>
        <w:ind w:left="-851" w:right="-301"/>
        <w:jc w:val="both"/>
        <w:rPr>
          <w:rFonts w:ascii="Sylfaen" w:hAnsi="Sylfaen" w:cs="Sylfaen"/>
          <w:i/>
          <w:sz w:val="24"/>
          <w:szCs w:val="24"/>
          <w:u w:val="single"/>
          <w:lang w:val="ka-GE"/>
        </w:rPr>
      </w:pPr>
      <w:r w:rsidRPr="00276712">
        <w:rPr>
          <w:rFonts w:ascii="Sylfaen" w:hAnsi="Sylfaen" w:cs="Sylfaen"/>
          <w:bCs/>
          <w:sz w:val="24"/>
          <w:szCs w:val="24"/>
          <w:lang w:val="ka-GE"/>
        </w:rPr>
        <w:t>ორსულ ქალებში, რომლებიც იღებენ ენოქსაპარინოს ნატრიუმს, აუცილებელია მონიტორინგი სისხლდენის ან გადაჭარბებული ანტიკოაგულაციის ნიშნების გამოვლენის მიზნით და ისინი უნდა იყვნენ გაფრთხილებული სისხლდენის რისკის შესახებ. მთლიანობაში, მონაცემები არ აჩვენებს სისხლდენის, თრომბოციტოპენიის ან ოსტეოპოროზის გაზრდილი რისკის მტკიცებულებას არაორსულ ქალებში დაფიქსირებულ რისკთან შედარებით, გარდა იმისა, რაც დაფიქსირდა გულის ხელოვნური სარქველების მქონე ორსულ ქალებში.</w:t>
      </w:r>
    </w:p>
    <w:p w14:paraId="6C84D126" w14:textId="76CC3B14" w:rsidR="00274CF6" w:rsidRPr="00276712" w:rsidRDefault="00274CF6" w:rsidP="00464D3C">
      <w:pPr>
        <w:spacing w:after="0" w:line="240" w:lineRule="auto"/>
        <w:ind w:left="-851" w:right="-301"/>
        <w:jc w:val="both"/>
        <w:rPr>
          <w:rFonts w:ascii="Sylfaen" w:hAnsi="Sylfaen" w:cs="Sylfaen"/>
          <w:i/>
          <w:sz w:val="24"/>
          <w:szCs w:val="24"/>
          <w:u w:val="single"/>
          <w:lang w:val="ka-GE"/>
        </w:rPr>
      </w:pPr>
      <w:r w:rsidRPr="00276712">
        <w:rPr>
          <w:rFonts w:ascii="Sylfaen" w:hAnsi="Sylfaen" w:cs="Sylfaen"/>
          <w:bCs/>
          <w:sz w:val="24"/>
          <w:szCs w:val="24"/>
          <w:lang w:val="ka-GE"/>
        </w:rPr>
        <w:t>თუ იგეგმება ეპიდურული ანესთეზია, მანამდე რეკომენდებულია ენოქსაპარინის ნატრიუმით მკურნალობის შეწყვეტა.</w:t>
      </w:r>
    </w:p>
    <w:p w14:paraId="5EC16CFA" w14:textId="77777777" w:rsidR="00391CDC" w:rsidRPr="00276712" w:rsidRDefault="00274CF6" w:rsidP="00464D3C">
      <w:pPr>
        <w:spacing w:after="0" w:line="240" w:lineRule="auto"/>
        <w:ind w:left="-851" w:right="-301"/>
        <w:jc w:val="both"/>
        <w:rPr>
          <w:rFonts w:ascii="Sylfaen" w:hAnsi="Sylfaen" w:cs="Sylfaen"/>
          <w:i/>
          <w:sz w:val="24"/>
          <w:szCs w:val="24"/>
          <w:u w:val="single"/>
          <w:lang w:val="ka-GE"/>
        </w:rPr>
      </w:pPr>
      <w:r w:rsidRPr="00276712">
        <w:rPr>
          <w:rFonts w:ascii="Sylfaen" w:hAnsi="Sylfaen" w:cs="Sylfaen"/>
          <w:i/>
          <w:sz w:val="24"/>
          <w:szCs w:val="24"/>
          <w:u w:val="single"/>
          <w:lang w:val="ka-GE"/>
        </w:rPr>
        <w:t>ლაქტაცია</w:t>
      </w:r>
    </w:p>
    <w:p w14:paraId="3A0AA9AB" w14:textId="3FA83E4C" w:rsidR="00274CF6" w:rsidRPr="00276712" w:rsidRDefault="00274CF6" w:rsidP="00245173">
      <w:pPr>
        <w:spacing w:after="0" w:line="240" w:lineRule="auto"/>
        <w:ind w:left="-851" w:right="-301"/>
        <w:jc w:val="both"/>
        <w:rPr>
          <w:rFonts w:ascii="Sylfaen" w:hAnsi="Sylfaen" w:cs="Sylfaen"/>
          <w:i/>
          <w:sz w:val="24"/>
          <w:szCs w:val="24"/>
          <w:u w:val="single"/>
          <w:lang w:val="ka-GE"/>
        </w:rPr>
      </w:pPr>
      <w:r w:rsidRPr="00276712">
        <w:rPr>
          <w:rFonts w:ascii="Sylfaen" w:hAnsi="Sylfaen" w:cs="Sylfaen"/>
          <w:bCs/>
          <w:sz w:val="24"/>
          <w:szCs w:val="24"/>
          <w:lang w:val="ka-GE"/>
        </w:rPr>
        <w:t>უცნობია გამოიყოფა თუ არა ენოქსაპარინი უცვლელი სახით დედის რძეში. ვირთაგვების შემთხვევაში, რძეში ენოქსაპარინის ან მისი მეტაბოლიტების გადასვლა ძალიან დაბალია.</w:t>
      </w:r>
      <w:r w:rsidR="00245173" w:rsidRPr="00276712">
        <w:rPr>
          <w:rFonts w:ascii="Sylfaen" w:hAnsi="Sylfaen" w:cs="Sylfaen"/>
          <w:i/>
          <w:sz w:val="24"/>
          <w:szCs w:val="24"/>
          <w:u w:val="single"/>
          <w:lang w:val="ka-GE"/>
        </w:rPr>
        <w:t xml:space="preserve"> </w:t>
      </w:r>
      <w:r w:rsidRPr="00276712">
        <w:rPr>
          <w:rFonts w:ascii="Sylfaen" w:hAnsi="Sylfaen" w:cs="Sylfaen"/>
          <w:bCs/>
          <w:sz w:val="24"/>
          <w:szCs w:val="24"/>
          <w:lang w:val="ka-GE"/>
        </w:rPr>
        <w:t>ენოქსაპარინის ნატრიუმის პერორალური აბსორბცია ნაკლებსავარაუდოა.</w:t>
      </w:r>
      <w:r w:rsidR="00245173" w:rsidRPr="00276712">
        <w:rPr>
          <w:rFonts w:ascii="Sylfaen" w:hAnsi="Sylfaen" w:cs="Sylfaen"/>
          <w:bCs/>
          <w:sz w:val="24"/>
          <w:szCs w:val="24"/>
          <w:lang w:val="ka-GE"/>
        </w:rPr>
        <w:t xml:space="preserve"> ენოქსაპარინის ნატრიუმის საინექციო ხსნარის გამოყენება შესაძლებელია ლაქტაციის პერიოდში.</w:t>
      </w:r>
      <w:r w:rsidRPr="00276712">
        <w:rPr>
          <w:rFonts w:ascii="Sylfaen" w:hAnsi="Sylfaen" w:cs="Sylfaen"/>
          <w:bCs/>
          <w:sz w:val="24"/>
          <w:szCs w:val="24"/>
          <w:lang w:val="ka-GE"/>
        </w:rPr>
        <w:t xml:space="preserve"> </w:t>
      </w:r>
    </w:p>
    <w:p w14:paraId="6DCCF127" w14:textId="77777777" w:rsidR="00BB3D71" w:rsidRPr="00276712" w:rsidRDefault="00274CF6" w:rsidP="00464D3C">
      <w:pPr>
        <w:spacing w:after="0" w:line="240" w:lineRule="auto"/>
        <w:ind w:left="-851" w:right="-301"/>
        <w:jc w:val="both"/>
        <w:rPr>
          <w:rFonts w:ascii="Sylfaen" w:hAnsi="Sylfaen" w:cs="Sylfaen"/>
          <w:bCs/>
          <w:i/>
          <w:sz w:val="24"/>
          <w:szCs w:val="24"/>
          <w:u w:val="single"/>
          <w:lang w:val="ka-GE"/>
        </w:rPr>
      </w:pPr>
      <w:r w:rsidRPr="00276712">
        <w:rPr>
          <w:rFonts w:ascii="Sylfaen" w:hAnsi="Sylfaen" w:cs="Sylfaen"/>
          <w:i/>
          <w:sz w:val="24"/>
          <w:szCs w:val="24"/>
          <w:u w:val="single"/>
          <w:lang w:val="ka-GE"/>
        </w:rPr>
        <w:t>ფერტილობა</w:t>
      </w:r>
    </w:p>
    <w:p w14:paraId="2CF06C9D" w14:textId="77777777" w:rsidR="005A13E4" w:rsidRPr="00276712" w:rsidRDefault="00274CF6"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ცხოველებზე ჩატარებულმა კვლევებმა არ აჩვენა გავლენა ნაყოფიერებაზე</w:t>
      </w:r>
      <w:r w:rsidR="00BB3D71" w:rsidRPr="00276712">
        <w:rPr>
          <w:rFonts w:ascii="Sylfaen" w:hAnsi="Sylfaen" w:cs="Sylfaen"/>
          <w:bCs/>
          <w:sz w:val="24"/>
          <w:szCs w:val="24"/>
          <w:lang w:val="ka-GE"/>
        </w:rPr>
        <w:t>.</w:t>
      </w:r>
    </w:p>
    <w:p w14:paraId="0241C3AE" w14:textId="1F1CBFA2" w:rsidR="005A13E4" w:rsidRPr="00276712" w:rsidRDefault="005A13E4" w:rsidP="00464D3C">
      <w:pPr>
        <w:spacing w:after="0" w:line="240" w:lineRule="auto"/>
        <w:ind w:left="-851" w:right="-301"/>
        <w:jc w:val="both"/>
        <w:rPr>
          <w:rFonts w:ascii="Sylfaen" w:hAnsi="Sylfaen" w:cs="Sylfaen"/>
          <w:bCs/>
          <w:sz w:val="24"/>
          <w:szCs w:val="24"/>
          <w:lang w:val="ka-GE"/>
        </w:rPr>
      </w:pPr>
      <w:r w:rsidRPr="00276712">
        <w:rPr>
          <w:rFonts w:ascii="Sylfaen" w:hAnsi="Sylfaen" w:cs="Sylfaen"/>
          <w:b/>
          <w:sz w:val="24"/>
          <w:szCs w:val="24"/>
          <w:lang w:val="ka-GE"/>
        </w:rPr>
        <w:t>ზეგავლენა   სატრანსპორტო   საშუალებების   მართვისა   და   მექანიზმების გამოყენების უნარზე</w:t>
      </w:r>
    </w:p>
    <w:p w14:paraId="1787E92A" w14:textId="77777777" w:rsidR="001B41B1" w:rsidRPr="00276712" w:rsidRDefault="005A13E4"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ენოქსაპარინის ნატრიუმს არანაირი ან მცირე გავლენა აქვს ავტომობილის მართვისა და მექანიზმებთან მუშაობის უნარზე.</w:t>
      </w:r>
    </w:p>
    <w:p w14:paraId="76330576" w14:textId="77777777" w:rsidR="001B41B1" w:rsidRPr="00276712" w:rsidRDefault="005A13E4" w:rsidP="00464D3C">
      <w:pPr>
        <w:spacing w:after="0" w:line="240" w:lineRule="auto"/>
        <w:ind w:left="-851" w:right="-301"/>
        <w:jc w:val="both"/>
        <w:rPr>
          <w:rFonts w:ascii="Sylfaen" w:hAnsi="Sylfaen" w:cs="Sylfaen"/>
          <w:bCs/>
          <w:sz w:val="24"/>
          <w:szCs w:val="24"/>
          <w:lang w:val="ka-GE"/>
        </w:rPr>
      </w:pPr>
      <w:r w:rsidRPr="00276712">
        <w:rPr>
          <w:rFonts w:ascii="Sylfaen" w:hAnsi="Sylfaen" w:cs="Sylfaen"/>
          <w:b/>
          <w:sz w:val="24"/>
          <w:szCs w:val="24"/>
          <w:lang w:val="ka-GE"/>
        </w:rPr>
        <w:t>დოზის გადაჭარბება</w:t>
      </w:r>
    </w:p>
    <w:p w14:paraId="33554C37" w14:textId="77777777" w:rsidR="001B41B1" w:rsidRPr="00276712" w:rsidRDefault="005A13E4" w:rsidP="00464D3C">
      <w:pPr>
        <w:spacing w:after="0" w:line="240" w:lineRule="auto"/>
        <w:ind w:left="-851" w:right="-301"/>
        <w:jc w:val="both"/>
        <w:rPr>
          <w:rFonts w:ascii="Sylfaen" w:hAnsi="Sylfaen" w:cs="Sylfaen"/>
          <w:bCs/>
          <w:sz w:val="24"/>
          <w:szCs w:val="24"/>
          <w:lang w:val="ka-GE"/>
        </w:rPr>
      </w:pPr>
      <w:r w:rsidRPr="00276712">
        <w:rPr>
          <w:rFonts w:ascii="Sylfaen" w:hAnsi="Sylfaen"/>
          <w:sz w:val="24"/>
          <w:szCs w:val="24"/>
          <w:lang w:val="ka-GE"/>
        </w:rPr>
        <w:lastRenderedPageBreak/>
        <w:t xml:space="preserve">ენოქსაპარინის ნატრიუმის საინექციო ხსნარის </w:t>
      </w:r>
      <w:r w:rsidRPr="00276712">
        <w:rPr>
          <w:rFonts w:ascii="Sylfaen" w:hAnsi="Sylfaen"/>
          <w:sz w:val="24"/>
          <w:szCs w:val="24"/>
        </w:rPr>
        <w:t>USP</w:t>
      </w:r>
      <w:r w:rsidRPr="00276712">
        <w:rPr>
          <w:rFonts w:ascii="Sylfaen" w:hAnsi="Sylfaen"/>
          <w:sz w:val="24"/>
          <w:szCs w:val="24"/>
          <w:lang w:val="ka-GE"/>
        </w:rPr>
        <w:t xml:space="preserve"> დოზის შემთხვევითმა გადაჭარბებამ შეიძლება გამოიწვიოს ჰემორაგიული გართულებები</w:t>
      </w:r>
      <w:r w:rsidR="00A85859" w:rsidRPr="00276712">
        <w:rPr>
          <w:rFonts w:ascii="Sylfaen" w:hAnsi="Sylfaen"/>
          <w:sz w:val="24"/>
          <w:szCs w:val="24"/>
          <w:lang w:val="ka-GE"/>
        </w:rPr>
        <w:t>. მნიშვნელოვანი დოზის გადაჭარბების შემთხვევაში, პრეპარატის მიღება დაუყოვნებლივ, სულ მცირე დროებით მაინც უნდა შეწყდეს. უფრო მძიმე შემთხვევებში უნდა დაინიშნოს პროტამინი.</w:t>
      </w:r>
    </w:p>
    <w:p w14:paraId="65DB68AC" w14:textId="77777777" w:rsidR="001B41B1" w:rsidRPr="00276712" w:rsidRDefault="003B1DE7" w:rsidP="00464D3C">
      <w:pPr>
        <w:spacing w:after="0" w:line="240" w:lineRule="auto"/>
        <w:ind w:left="-851" w:right="-301"/>
        <w:jc w:val="both"/>
        <w:rPr>
          <w:rFonts w:ascii="Sylfaen" w:hAnsi="Sylfaen" w:cs="Sylfaen"/>
          <w:bCs/>
          <w:sz w:val="24"/>
          <w:szCs w:val="24"/>
          <w:lang w:val="ka-GE"/>
        </w:rPr>
      </w:pPr>
      <w:r w:rsidRPr="00276712">
        <w:rPr>
          <w:rFonts w:ascii="Sylfaen" w:hAnsi="Sylfaen"/>
          <w:sz w:val="24"/>
          <w:szCs w:val="24"/>
          <w:lang w:val="ka-GE"/>
        </w:rPr>
        <w:t>ენოქსაპარინის ნატრიუმის ანტიკოაგულანტურ ეფექტს პროტამინი აფერხებს.</w:t>
      </w:r>
      <w:r w:rsidRPr="00276712">
        <w:rPr>
          <w:rFonts w:ascii="Sylfaen" w:hAnsi="Sylfaen"/>
          <w:sz w:val="24"/>
          <w:szCs w:val="24"/>
        </w:rPr>
        <w:t xml:space="preserve"> </w:t>
      </w:r>
      <w:r w:rsidRPr="00276712">
        <w:rPr>
          <w:rFonts w:ascii="Sylfaen" w:hAnsi="Sylfaen"/>
          <w:sz w:val="24"/>
          <w:szCs w:val="24"/>
          <w:lang w:val="ka-GE"/>
        </w:rPr>
        <w:t>აღნიშული</w:t>
      </w:r>
      <w:r w:rsidRPr="00276712">
        <w:rPr>
          <w:rFonts w:ascii="Sylfaen" w:hAnsi="Sylfaen"/>
          <w:sz w:val="24"/>
          <w:szCs w:val="24"/>
        </w:rPr>
        <w:t xml:space="preserve"> </w:t>
      </w:r>
      <w:r w:rsidR="005A13E4" w:rsidRPr="00276712">
        <w:rPr>
          <w:rFonts w:ascii="Sylfaen" w:hAnsi="Sylfaen"/>
          <w:sz w:val="24"/>
          <w:szCs w:val="24"/>
          <w:lang w:val="ka-GE"/>
        </w:rPr>
        <w:t xml:space="preserve"> ეფექტ</w:t>
      </w:r>
      <w:r w:rsidRPr="00276712">
        <w:rPr>
          <w:rFonts w:ascii="Sylfaen" w:hAnsi="Sylfaen"/>
          <w:sz w:val="24"/>
          <w:szCs w:val="24"/>
          <w:lang w:val="ka-GE"/>
        </w:rPr>
        <w:t xml:space="preserve">ი შეიძლება </w:t>
      </w:r>
      <w:r w:rsidR="005A13E4" w:rsidRPr="00276712">
        <w:rPr>
          <w:rFonts w:ascii="Sylfaen" w:hAnsi="Sylfaen"/>
          <w:sz w:val="24"/>
          <w:szCs w:val="24"/>
          <w:lang w:val="ka-GE"/>
        </w:rPr>
        <w:t xml:space="preserve">დიდწილად განეიტრალდეს პროტამინის </w:t>
      </w:r>
      <w:r w:rsidRPr="00276712">
        <w:rPr>
          <w:rFonts w:ascii="Sylfaen" w:hAnsi="Sylfaen"/>
          <w:sz w:val="24"/>
          <w:szCs w:val="24"/>
          <w:lang w:val="ka-GE"/>
        </w:rPr>
        <w:t xml:space="preserve">სულფატის </w:t>
      </w:r>
      <w:r w:rsidR="005A13E4" w:rsidRPr="00276712">
        <w:rPr>
          <w:rFonts w:ascii="Sylfaen" w:hAnsi="Sylfaen"/>
          <w:sz w:val="24"/>
          <w:szCs w:val="24"/>
          <w:lang w:val="ka-GE"/>
        </w:rPr>
        <w:t>ნელი ინტრავენური შეყვანით.</w:t>
      </w:r>
      <w:r w:rsidRPr="00276712">
        <w:rPr>
          <w:rFonts w:ascii="Sylfaen" w:hAnsi="Sylfaen"/>
          <w:sz w:val="24"/>
          <w:szCs w:val="24"/>
          <w:lang w:val="ka-GE"/>
        </w:rPr>
        <w:t xml:space="preserve"> თუმცა, პროტამინის დიდი დოზების გამოყენების შემთხვევაშიც კი, aPTT შეიძლება უფრო მეტად გახანგრძლივდეს, ვიდრე ჩვეულებრივ არაფრაქცირებული ჰეპარინის შემთხვევაში.</w:t>
      </w:r>
      <w:r w:rsidR="00C54E28" w:rsidRPr="00276712">
        <w:rPr>
          <w:rFonts w:ascii="Sylfaen" w:hAnsi="Sylfaen"/>
          <w:sz w:val="24"/>
          <w:szCs w:val="24"/>
          <w:lang w:val="ka-GE"/>
        </w:rPr>
        <w:t xml:space="preserve"> </w:t>
      </w:r>
      <w:r w:rsidRPr="00276712">
        <w:rPr>
          <w:rFonts w:ascii="Sylfaen" w:hAnsi="Sylfaen"/>
          <w:sz w:val="24"/>
          <w:szCs w:val="24"/>
          <w:lang w:val="ka-GE"/>
        </w:rPr>
        <w:t>ანტი-Xa აქტივობა არ განეიტრალდება მთლიანად (მაქსიმუმ დაახლოებით 60%).</w:t>
      </w:r>
      <w:r w:rsidR="005A13E4" w:rsidRPr="00276712">
        <w:rPr>
          <w:rFonts w:ascii="Sylfaen" w:hAnsi="Sylfaen"/>
          <w:sz w:val="24"/>
          <w:szCs w:val="24"/>
          <w:lang w:val="ka-GE"/>
        </w:rPr>
        <w:t xml:space="preserve"> </w:t>
      </w:r>
    </w:p>
    <w:p w14:paraId="365E773B" w14:textId="6836114E" w:rsidR="001B41B1" w:rsidRPr="00276712" w:rsidRDefault="00AD1F0D" w:rsidP="00AF76C0">
      <w:pPr>
        <w:spacing w:after="0" w:line="240" w:lineRule="auto"/>
        <w:ind w:left="-851" w:right="-301"/>
        <w:jc w:val="both"/>
        <w:rPr>
          <w:rFonts w:ascii="Sylfaen" w:hAnsi="Sylfaen" w:cs="Sylfaen"/>
          <w:bCs/>
          <w:sz w:val="24"/>
          <w:szCs w:val="24"/>
          <w:lang w:val="ka-GE"/>
        </w:rPr>
      </w:pPr>
      <w:r w:rsidRPr="00276712">
        <w:rPr>
          <w:rFonts w:ascii="Sylfaen" w:hAnsi="Sylfaen"/>
          <w:sz w:val="24"/>
          <w:szCs w:val="24"/>
          <w:lang w:val="ka-GE"/>
        </w:rPr>
        <w:t xml:space="preserve">იმ შემთხვევაში, თუ ენოქსაპარინის ნატრიუმის შეყვანის შემდეგ ნებისმიერ დროს საჭიროა ენოქსაპარინის ანტიკოაგულანტური ეფექტის დაუყოვნებლივი განეიტრალება, პროტამინის საწყისი გამოყენების სახელმძღვანელოდ </w:t>
      </w:r>
      <w:r w:rsidR="00706650" w:rsidRPr="00276712">
        <w:rPr>
          <w:rFonts w:ascii="Sylfaen" w:hAnsi="Sylfaen"/>
          <w:sz w:val="24"/>
          <w:szCs w:val="24"/>
          <w:lang w:val="ka-GE"/>
        </w:rPr>
        <w:t>რეკომენდებული</w:t>
      </w:r>
      <w:r w:rsidR="002C569C" w:rsidRPr="00276712">
        <w:rPr>
          <w:rFonts w:ascii="Sylfaen" w:hAnsi="Sylfaen"/>
          <w:sz w:val="24"/>
          <w:szCs w:val="24"/>
          <w:lang w:val="ka-GE"/>
        </w:rPr>
        <w:t>ა</w:t>
      </w:r>
      <w:r w:rsidR="00706650" w:rsidRPr="00276712">
        <w:rPr>
          <w:rFonts w:ascii="Sylfaen" w:hAnsi="Sylfaen"/>
          <w:sz w:val="24"/>
          <w:szCs w:val="24"/>
          <w:lang w:val="ka-GE"/>
        </w:rPr>
        <w:t xml:space="preserve"> ქვემოთ მოცემული</w:t>
      </w:r>
      <w:r w:rsidRPr="00276712">
        <w:rPr>
          <w:rFonts w:ascii="Sylfaen" w:hAnsi="Sylfaen"/>
          <w:sz w:val="24"/>
          <w:szCs w:val="24"/>
          <w:lang w:val="ka-GE"/>
        </w:rPr>
        <w:t xml:space="preserve"> ცხრილი.</w:t>
      </w:r>
      <w:r w:rsidR="009C028B" w:rsidRPr="00276712">
        <w:rPr>
          <w:rFonts w:ascii="Sylfaen" w:hAnsi="Sylfaen"/>
          <w:sz w:val="24"/>
          <w:szCs w:val="24"/>
          <w:lang w:val="ka-GE"/>
        </w:rPr>
        <w:t xml:space="preserve"> მკურნალმა ექიმებმა, ენოქსაპარინის შესაძლო დოზის გადაჭარბების შემთხვევაში, პროტამინის შესაბამისი დოზირების რეჟიმის განსაზღვრისას ყოველთვის უნდა გამოიყენონ თავიანთი კლინიკური გამოცდილება.</w:t>
      </w:r>
    </w:p>
    <w:p w14:paraId="7A6827B1" w14:textId="4160B722" w:rsidR="000C0BFB" w:rsidRPr="00276712" w:rsidRDefault="000C0BFB" w:rsidP="00464D3C">
      <w:pPr>
        <w:spacing w:after="0" w:line="240" w:lineRule="auto"/>
        <w:ind w:left="-851" w:right="-301"/>
        <w:jc w:val="both"/>
        <w:rPr>
          <w:rFonts w:ascii="Sylfaen" w:hAnsi="Sylfaen" w:cs="Sylfaen"/>
          <w:bCs/>
          <w:sz w:val="24"/>
          <w:szCs w:val="24"/>
          <w:lang w:val="ka-GE"/>
        </w:rPr>
      </w:pPr>
      <w:r w:rsidRPr="00276712">
        <w:rPr>
          <w:rFonts w:ascii="Sylfaen" w:hAnsi="Sylfaen"/>
          <w:sz w:val="24"/>
          <w:szCs w:val="24"/>
          <w:lang w:val="ka-GE"/>
        </w:rPr>
        <w:t>ენოქსაპარინის ეფექტის განეიტრალება პროტამინით:</w:t>
      </w:r>
    </w:p>
    <w:tbl>
      <w:tblPr>
        <w:tblStyle w:val="TableGrid"/>
        <w:tblW w:w="0" w:type="auto"/>
        <w:tblInd w:w="-612" w:type="dxa"/>
        <w:tblLook w:val="04A0" w:firstRow="1" w:lastRow="0" w:firstColumn="1" w:lastColumn="0" w:noHBand="0" w:noVBand="1"/>
      </w:tblPr>
      <w:tblGrid>
        <w:gridCol w:w="1620"/>
        <w:gridCol w:w="2790"/>
        <w:gridCol w:w="3150"/>
        <w:gridCol w:w="2880"/>
      </w:tblGrid>
      <w:tr w:rsidR="00276712" w:rsidRPr="00276712" w14:paraId="0C96B2B7" w14:textId="77777777" w:rsidTr="001B41B1">
        <w:tc>
          <w:tcPr>
            <w:tcW w:w="1620" w:type="dxa"/>
            <w:vMerge w:val="restart"/>
          </w:tcPr>
          <w:p w14:paraId="752EFAA7" w14:textId="77777777" w:rsidR="00CE1608" w:rsidRPr="00276712" w:rsidRDefault="00CE1608" w:rsidP="00464D3C">
            <w:pPr>
              <w:ind w:right="-96"/>
              <w:jc w:val="both"/>
              <w:rPr>
                <w:rFonts w:ascii="Sylfaen" w:hAnsi="Sylfaen"/>
                <w:sz w:val="24"/>
                <w:szCs w:val="24"/>
                <w:lang w:val="ka-GE"/>
              </w:rPr>
            </w:pPr>
          </w:p>
          <w:p w14:paraId="70AFC6AF" w14:textId="6E70B725" w:rsidR="00CE1608" w:rsidRPr="00276712" w:rsidRDefault="0095159C" w:rsidP="00464D3C">
            <w:pPr>
              <w:ind w:right="-96"/>
              <w:jc w:val="both"/>
              <w:rPr>
                <w:rFonts w:ascii="Sylfaen" w:hAnsi="Sylfaen"/>
                <w:sz w:val="24"/>
                <w:szCs w:val="24"/>
                <w:lang w:val="ka-GE"/>
              </w:rPr>
            </w:pPr>
            <w:r w:rsidRPr="00276712">
              <w:rPr>
                <w:rFonts w:ascii="Sylfaen" w:hAnsi="Sylfaen"/>
                <w:sz w:val="24"/>
                <w:szCs w:val="24"/>
                <w:lang w:val="ka-GE"/>
              </w:rPr>
              <w:t xml:space="preserve">პროტამინის </w:t>
            </w:r>
          </w:p>
          <w:p w14:paraId="29706651" w14:textId="2AE00F18" w:rsidR="0095159C" w:rsidRPr="00276712" w:rsidRDefault="0095159C" w:rsidP="00464D3C">
            <w:pPr>
              <w:ind w:right="-96"/>
              <w:jc w:val="both"/>
              <w:rPr>
                <w:rFonts w:ascii="Sylfaen" w:hAnsi="Sylfaen"/>
                <w:sz w:val="24"/>
                <w:szCs w:val="24"/>
                <w:lang w:val="ka-GE"/>
              </w:rPr>
            </w:pPr>
            <w:r w:rsidRPr="00276712">
              <w:rPr>
                <w:rFonts w:ascii="Sylfaen" w:hAnsi="Sylfaen"/>
                <w:sz w:val="24"/>
                <w:szCs w:val="24"/>
                <w:lang w:val="ka-GE"/>
              </w:rPr>
              <w:t>დოზა</w:t>
            </w:r>
          </w:p>
        </w:tc>
        <w:tc>
          <w:tcPr>
            <w:tcW w:w="8820" w:type="dxa"/>
            <w:gridSpan w:val="3"/>
          </w:tcPr>
          <w:p w14:paraId="74661DEB" w14:textId="249B9FCB" w:rsidR="0095159C" w:rsidRPr="00276712" w:rsidRDefault="0095159C" w:rsidP="00464D3C">
            <w:pPr>
              <w:ind w:right="-96"/>
              <w:jc w:val="center"/>
              <w:rPr>
                <w:rFonts w:ascii="Sylfaen" w:hAnsi="Sylfaen"/>
                <w:sz w:val="24"/>
                <w:szCs w:val="24"/>
                <w:lang w:val="ka-GE"/>
              </w:rPr>
            </w:pPr>
            <w:r w:rsidRPr="00276712">
              <w:rPr>
                <w:rFonts w:ascii="Sylfaen" w:hAnsi="Sylfaen"/>
                <w:sz w:val="24"/>
                <w:szCs w:val="24"/>
                <w:lang w:val="ka-GE"/>
              </w:rPr>
              <w:t>ენოქსაპარინ</w:t>
            </w:r>
            <w:r w:rsidR="00DE2390" w:rsidRPr="00276712">
              <w:rPr>
                <w:rFonts w:ascii="Sylfaen" w:hAnsi="Sylfaen"/>
                <w:sz w:val="24"/>
                <w:szCs w:val="24"/>
                <w:lang w:val="ka-GE"/>
              </w:rPr>
              <w:t>ის</w:t>
            </w:r>
            <w:r w:rsidRPr="00276712">
              <w:rPr>
                <w:rFonts w:ascii="Sylfaen" w:hAnsi="Sylfaen"/>
                <w:sz w:val="24"/>
                <w:szCs w:val="24"/>
                <w:lang w:val="ka-GE"/>
              </w:rPr>
              <w:t xml:space="preserve"> ნატრიუმის ინექციიდან გასული დრო</w:t>
            </w:r>
          </w:p>
        </w:tc>
      </w:tr>
      <w:tr w:rsidR="00276712" w:rsidRPr="00276712" w14:paraId="5BE65D74" w14:textId="77777777" w:rsidTr="001B41B1">
        <w:tc>
          <w:tcPr>
            <w:tcW w:w="1620" w:type="dxa"/>
            <w:vMerge/>
          </w:tcPr>
          <w:p w14:paraId="53A02CA1" w14:textId="77777777" w:rsidR="0095159C" w:rsidRPr="00276712" w:rsidRDefault="0095159C" w:rsidP="00464D3C">
            <w:pPr>
              <w:ind w:right="-96"/>
              <w:jc w:val="both"/>
              <w:rPr>
                <w:rFonts w:ascii="Sylfaen" w:hAnsi="Sylfaen"/>
                <w:sz w:val="24"/>
                <w:szCs w:val="24"/>
                <w:lang w:val="ka-GE"/>
              </w:rPr>
            </w:pPr>
          </w:p>
        </w:tc>
        <w:tc>
          <w:tcPr>
            <w:tcW w:w="2790" w:type="dxa"/>
          </w:tcPr>
          <w:p w14:paraId="42DCF13B" w14:textId="54BD386E" w:rsidR="0095159C" w:rsidRPr="00276712" w:rsidRDefault="0095159C" w:rsidP="00464D3C">
            <w:pPr>
              <w:ind w:right="-96"/>
              <w:jc w:val="center"/>
              <w:rPr>
                <w:rFonts w:ascii="Sylfaen" w:hAnsi="Sylfaen"/>
                <w:sz w:val="24"/>
                <w:szCs w:val="24"/>
                <w:lang w:val="ka-GE"/>
              </w:rPr>
            </w:pPr>
            <w:r w:rsidRPr="00276712">
              <w:rPr>
                <w:rFonts w:ascii="Sylfaen" w:hAnsi="Sylfaen"/>
                <w:sz w:val="24"/>
                <w:szCs w:val="24"/>
                <w:lang w:val="ka-GE"/>
              </w:rPr>
              <w:t>&lt;8სთ</w:t>
            </w:r>
          </w:p>
        </w:tc>
        <w:tc>
          <w:tcPr>
            <w:tcW w:w="3150" w:type="dxa"/>
          </w:tcPr>
          <w:p w14:paraId="311F4EFC" w14:textId="0B6CD27C" w:rsidR="0095159C" w:rsidRPr="00276712" w:rsidRDefault="0095159C" w:rsidP="00464D3C">
            <w:pPr>
              <w:ind w:right="-96"/>
              <w:jc w:val="center"/>
              <w:rPr>
                <w:rFonts w:ascii="Sylfaen" w:hAnsi="Sylfaen"/>
                <w:sz w:val="24"/>
                <w:szCs w:val="24"/>
                <w:lang w:val="ka-GE"/>
              </w:rPr>
            </w:pPr>
            <w:r w:rsidRPr="00276712">
              <w:rPr>
                <w:rFonts w:ascii="Sylfaen" w:hAnsi="Sylfaen"/>
                <w:sz w:val="24"/>
                <w:szCs w:val="24"/>
                <w:lang w:val="ka-GE"/>
              </w:rPr>
              <w:t>&gt;8სთ და ≤12სთ</w:t>
            </w:r>
          </w:p>
        </w:tc>
        <w:tc>
          <w:tcPr>
            <w:tcW w:w="2880" w:type="dxa"/>
          </w:tcPr>
          <w:p w14:paraId="1925D844" w14:textId="415F8500" w:rsidR="0095159C" w:rsidRPr="00276712" w:rsidRDefault="0095159C" w:rsidP="00464D3C">
            <w:pPr>
              <w:ind w:right="-96"/>
              <w:jc w:val="center"/>
              <w:rPr>
                <w:rFonts w:ascii="Sylfaen" w:hAnsi="Sylfaen"/>
                <w:sz w:val="24"/>
                <w:szCs w:val="24"/>
                <w:lang w:val="ka-GE"/>
              </w:rPr>
            </w:pPr>
            <w:r w:rsidRPr="00276712">
              <w:rPr>
                <w:rFonts w:ascii="Sylfaen" w:hAnsi="Sylfaen"/>
                <w:sz w:val="24"/>
                <w:szCs w:val="24"/>
                <w:lang w:val="ka-GE"/>
              </w:rPr>
              <w:t>&gt;12სთ</w:t>
            </w:r>
          </w:p>
        </w:tc>
      </w:tr>
      <w:tr w:rsidR="00276712" w:rsidRPr="00276712" w14:paraId="6B9C5522" w14:textId="77777777" w:rsidTr="001B41B1">
        <w:tc>
          <w:tcPr>
            <w:tcW w:w="1620" w:type="dxa"/>
            <w:vMerge/>
          </w:tcPr>
          <w:p w14:paraId="06A73A5E" w14:textId="77777777" w:rsidR="0095159C" w:rsidRPr="00276712" w:rsidRDefault="0095159C" w:rsidP="00464D3C">
            <w:pPr>
              <w:ind w:right="-96"/>
              <w:jc w:val="both"/>
              <w:rPr>
                <w:rFonts w:ascii="Sylfaen" w:hAnsi="Sylfaen"/>
                <w:sz w:val="24"/>
                <w:szCs w:val="24"/>
                <w:lang w:val="ka-GE"/>
              </w:rPr>
            </w:pPr>
          </w:p>
        </w:tc>
        <w:tc>
          <w:tcPr>
            <w:tcW w:w="2790" w:type="dxa"/>
          </w:tcPr>
          <w:p w14:paraId="5876E151" w14:textId="573951D5" w:rsidR="0095159C" w:rsidRPr="00276712" w:rsidRDefault="00CE1608" w:rsidP="00464D3C">
            <w:pPr>
              <w:ind w:right="-96"/>
              <w:jc w:val="both"/>
              <w:rPr>
                <w:rFonts w:ascii="Sylfaen" w:hAnsi="Sylfaen"/>
                <w:sz w:val="24"/>
                <w:szCs w:val="24"/>
                <w:lang w:val="ka-GE"/>
              </w:rPr>
            </w:pPr>
            <w:r w:rsidRPr="00276712">
              <w:rPr>
                <w:rFonts w:ascii="Sylfaen" w:hAnsi="Sylfaen"/>
                <w:sz w:val="24"/>
                <w:szCs w:val="24"/>
                <w:lang w:val="ka-GE"/>
              </w:rPr>
              <w:t>1მგ პროტამინი 1მგ ენოქსაპარინზე</w:t>
            </w:r>
          </w:p>
        </w:tc>
        <w:tc>
          <w:tcPr>
            <w:tcW w:w="3150" w:type="dxa"/>
          </w:tcPr>
          <w:p w14:paraId="63AED0F7" w14:textId="7F8A0F0F" w:rsidR="0095159C" w:rsidRPr="00276712" w:rsidRDefault="00CE1608" w:rsidP="00464D3C">
            <w:pPr>
              <w:ind w:right="-96"/>
              <w:jc w:val="both"/>
              <w:rPr>
                <w:rFonts w:ascii="Sylfaen" w:hAnsi="Sylfaen"/>
                <w:sz w:val="24"/>
                <w:szCs w:val="24"/>
                <w:lang w:val="ka-GE"/>
              </w:rPr>
            </w:pPr>
            <w:r w:rsidRPr="00276712">
              <w:rPr>
                <w:rFonts w:ascii="Sylfaen" w:hAnsi="Sylfaen"/>
                <w:sz w:val="24"/>
                <w:szCs w:val="24"/>
                <w:lang w:val="ka-GE"/>
              </w:rPr>
              <w:t>0.5მგ პროტამინი 1მგ ენოქსაპარინზე</w:t>
            </w:r>
          </w:p>
        </w:tc>
        <w:tc>
          <w:tcPr>
            <w:tcW w:w="2880" w:type="dxa"/>
          </w:tcPr>
          <w:p w14:paraId="44938D30" w14:textId="3922BBAD" w:rsidR="0095159C" w:rsidRPr="00276712" w:rsidRDefault="00CE1608" w:rsidP="00464D3C">
            <w:pPr>
              <w:ind w:right="-96"/>
              <w:jc w:val="both"/>
              <w:rPr>
                <w:rFonts w:ascii="Sylfaen" w:hAnsi="Sylfaen"/>
                <w:sz w:val="24"/>
                <w:szCs w:val="24"/>
                <w:lang w:val="ka-GE"/>
              </w:rPr>
            </w:pPr>
            <w:r w:rsidRPr="00276712">
              <w:rPr>
                <w:rFonts w:ascii="Sylfaen" w:hAnsi="Sylfaen"/>
                <w:sz w:val="24"/>
                <w:szCs w:val="24"/>
                <w:lang w:val="ka-GE"/>
              </w:rPr>
              <w:t>შეიძლება არ იყოს საჭირო</w:t>
            </w:r>
          </w:p>
        </w:tc>
      </w:tr>
    </w:tbl>
    <w:p w14:paraId="20360800" w14:textId="202C4957" w:rsidR="0095159C" w:rsidRPr="00276712" w:rsidRDefault="0095159C" w:rsidP="00464D3C">
      <w:pPr>
        <w:spacing w:after="0" w:line="240" w:lineRule="auto"/>
        <w:ind w:left="-900" w:right="-96"/>
        <w:jc w:val="both"/>
        <w:rPr>
          <w:rFonts w:ascii="Sylfaen" w:hAnsi="Sylfaen"/>
          <w:sz w:val="24"/>
          <w:szCs w:val="24"/>
          <w:lang w:val="ka-GE"/>
        </w:rPr>
      </w:pPr>
    </w:p>
    <w:p w14:paraId="5E064E5E" w14:textId="09E74E30" w:rsidR="008A79BA" w:rsidRPr="00276712" w:rsidRDefault="008A79BA" w:rsidP="00464D3C">
      <w:pPr>
        <w:spacing w:after="0" w:line="240" w:lineRule="auto"/>
        <w:ind w:left="-851" w:right="-301"/>
        <w:jc w:val="both"/>
        <w:rPr>
          <w:rFonts w:ascii="Sylfaen" w:hAnsi="Sylfaen"/>
          <w:b/>
          <w:sz w:val="24"/>
          <w:szCs w:val="24"/>
          <w:lang w:val="ka-GE"/>
        </w:rPr>
      </w:pPr>
      <w:r w:rsidRPr="00276712">
        <w:rPr>
          <w:rFonts w:ascii="Sylfaen" w:hAnsi="Sylfaen"/>
          <w:b/>
          <w:sz w:val="24"/>
          <w:szCs w:val="24"/>
          <w:lang w:val="ka-GE"/>
        </w:rPr>
        <w:t>დოზირება და მიღების წესი</w:t>
      </w:r>
    </w:p>
    <w:p w14:paraId="7C4C60D0" w14:textId="77777777" w:rsidR="001B41B1" w:rsidRPr="00276712" w:rsidRDefault="0033781C"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ენოქსაპარინის დანიშვნამდე პაციენტი უნდა შემოწმდეს სისხლდენის დარღვევებზე, თუ პრეპარატი სასწრაფოდ არ არის საჭირო. რადგან კოაგულაციის პარამეტრები არ არის შესაფერისი ენოქსაპარინის აქტივობის მონიტორინგისთვის, კოაგულაციის პარამეტრების რუტინული მონიტორინგი საჭირო არ არის.</w:t>
      </w:r>
    </w:p>
    <w:p w14:paraId="51C92DEE" w14:textId="77777777" w:rsidR="001B41B1" w:rsidRPr="00276712" w:rsidRDefault="004B2EED" w:rsidP="00464D3C">
      <w:pPr>
        <w:spacing w:after="0" w:line="240" w:lineRule="auto"/>
        <w:ind w:left="-851" w:right="-301"/>
        <w:jc w:val="both"/>
        <w:rPr>
          <w:rFonts w:ascii="Sylfaen" w:hAnsi="Sylfaen"/>
          <w:sz w:val="24"/>
          <w:szCs w:val="24"/>
          <w:lang w:val="ka-GE"/>
        </w:rPr>
      </w:pPr>
      <w:r w:rsidRPr="00276712">
        <w:rPr>
          <w:rFonts w:ascii="Sylfaen" w:hAnsi="Sylfaen"/>
          <w:b/>
          <w:sz w:val="24"/>
          <w:szCs w:val="24"/>
          <w:lang w:val="ka-GE"/>
        </w:rPr>
        <w:t>აბდომინალური ქირურგია:</w:t>
      </w:r>
    </w:p>
    <w:p w14:paraId="55A9EED7" w14:textId="77777777" w:rsidR="001B41B1" w:rsidRPr="00276712" w:rsidRDefault="00D60200"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თრომბოემბოლიური გართულებების განვითარების მაღალი რისკის მქონე პაციენტებში ენოქსაპარინის რეკომენდებული დოზაა 40მგ დღეში ერთხელ კანქვეშა ინექციის სახით, საწყისი დოზა შეჰყავთ ოპერაციამდე 2 საათით ადრე. მკურნალობის ჩვეულებრივი ხანგრძლივობაა 7-10 დღე; კლინიკურმა კვლევებმა აჩვენა, რომ პრეპარატის მიღება შესაძლებელია 12 დღემდე.</w:t>
      </w:r>
    </w:p>
    <w:p w14:paraId="1299CC7D" w14:textId="77777777" w:rsidR="001B41B1" w:rsidRPr="00276712" w:rsidRDefault="00C31C07" w:rsidP="00464D3C">
      <w:pPr>
        <w:spacing w:after="0" w:line="240" w:lineRule="auto"/>
        <w:ind w:left="-851" w:right="-301"/>
        <w:jc w:val="both"/>
        <w:rPr>
          <w:rFonts w:ascii="Sylfaen" w:hAnsi="Sylfaen"/>
          <w:sz w:val="24"/>
          <w:szCs w:val="24"/>
          <w:lang w:val="ka-GE"/>
        </w:rPr>
      </w:pPr>
      <w:r w:rsidRPr="00276712">
        <w:rPr>
          <w:rFonts w:ascii="Sylfaen" w:hAnsi="Sylfaen" w:cs="Sylfaen"/>
          <w:b/>
          <w:bCs/>
          <w:sz w:val="24"/>
          <w:szCs w:val="24"/>
          <w:lang w:val="ka-GE"/>
        </w:rPr>
        <w:t>მენჯ-ბარძაყის ან მუხლის სახსრის ენდოპროთეზირება</w:t>
      </w:r>
    </w:p>
    <w:p w14:paraId="54845E54" w14:textId="18C29068" w:rsidR="001B41B1" w:rsidRPr="00276712" w:rsidRDefault="00C31C07"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 xml:space="preserve">პაციენტებში, რომელთაც უტარდებათ </w:t>
      </w:r>
      <w:r w:rsidRPr="00276712">
        <w:rPr>
          <w:rFonts w:ascii="Sylfaen" w:hAnsi="Sylfaen" w:cs="Sylfaen"/>
          <w:bCs/>
          <w:sz w:val="24"/>
          <w:szCs w:val="24"/>
          <w:lang w:val="ka-GE"/>
        </w:rPr>
        <w:t xml:space="preserve">მენჯ-ბარძაყის ან მუხლის სახსრის ენდოპროთეზირება, </w:t>
      </w:r>
      <w:r w:rsidRPr="00276712">
        <w:rPr>
          <w:rFonts w:ascii="Sylfaen" w:hAnsi="Sylfaen"/>
          <w:sz w:val="24"/>
          <w:szCs w:val="24"/>
          <w:lang w:val="ka-GE"/>
        </w:rPr>
        <w:t>ენოქსაპარინის რეკომენდებული დოზაა 30მგ ყოველ 12 საათში</w:t>
      </w:r>
      <w:r w:rsidRPr="00276712">
        <w:rPr>
          <w:rFonts w:ascii="Sylfaen" w:hAnsi="Sylfaen"/>
          <w:sz w:val="24"/>
          <w:szCs w:val="24"/>
        </w:rPr>
        <w:t xml:space="preserve"> </w:t>
      </w:r>
      <w:r w:rsidR="00706650" w:rsidRPr="00276712">
        <w:rPr>
          <w:rFonts w:ascii="Sylfaen" w:hAnsi="Sylfaen"/>
          <w:sz w:val="24"/>
          <w:szCs w:val="24"/>
          <w:lang w:val="ka-GE"/>
        </w:rPr>
        <w:t xml:space="preserve">ერთხელ </w:t>
      </w:r>
      <w:r w:rsidRPr="00276712">
        <w:rPr>
          <w:rFonts w:ascii="Sylfaen" w:hAnsi="Sylfaen"/>
          <w:sz w:val="24"/>
          <w:szCs w:val="24"/>
          <w:lang w:val="ka-GE"/>
        </w:rPr>
        <w:t>კანქვეშა ინექციის სახით</w:t>
      </w:r>
      <w:r w:rsidRPr="00276712">
        <w:rPr>
          <w:rFonts w:ascii="Sylfaen" w:hAnsi="Sylfaen"/>
          <w:sz w:val="24"/>
          <w:szCs w:val="24"/>
        </w:rPr>
        <w:t>.</w:t>
      </w:r>
      <w:r w:rsidR="004913C2" w:rsidRPr="00276712">
        <w:rPr>
          <w:rFonts w:ascii="Sylfaen" w:hAnsi="Sylfaen"/>
          <w:sz w:val="24"/>
          <w:szCs w:val="24"/>
          <w:lang w:val="ka-GE"/>
        </w:rPr>
        <w:t xml:space="preserve"> ჰემოსტაზის აღდგენის შემთხვევაში, საწყისი დოზა უნდა დაინიშნოს ოპერაციიდან 12-24 საათში.</w:t>
      </w:r>
      <w:r w:rsidR="007A4D54" w:rsidRPr="00276712">
        <w:rPr>
          <w:rFonts w:ascii="Sylfaen" w:hAnsi="Sylfaen"/>
          <w:sz w:val="24"/>
          <w:szCs w:val="24"/>
          <w:lang w:val="ka-GE"/>
        </w:rPr>
        <w:t xml:space="preserve"> მენჯ-ბარძაყის სახსრის ენდოპროთეზირების დროს შეიძლება რეკომენდებული იყოს</w:t>
      </w:r>
      <w:r w:rsidR="00706650" w:rsidRPr="00276712">
        <w:rPr>
          <w:rFonts w:ascii="Sylfaen" w:hAnsi="Sylfaen"/>
          <w:sz w:val="24"/>
          <w:szCs w:val="24"/>
          <w:lang w:val="ka-GE"/>
        </w:rPr>
        <w:t xml:space="preserve"> 40</w:t>
      </w:r>
      <w:r w:rsidR="007A4D54" w:rsidRPr="00276712">
        <w:rPr>
          <w:rFonts w:ascii="Sylfaen" w:hAnsi="Sylfaen"/>
          <w:sz w:val="24"/>
          <w:szCs w:val="24"/>
          <w:lang w:val="ka-GE"/>
        </w:rPr>
        <w:t>მგ კანქვეშა ინექცია დღეში ერთხელ, თავდაპირველად ოპერაციამდე 12 საათით ადრე.</w:t>
      </w:r>
      <w:r w:rsidR="00D3085F" w:rsidRPr="00276712">
        <w:rPr>
          <w:rFonts w:ascii="Sylfaen" w:hAnsi="Sylfaen"/>
          <w:sz w:val="24"/>
          <w:szCs w:val="24"/>
          <w:lang w:val="ka-GE"/>
        </w:rPr>
        <w:t xml:space="preserve"> მენჯ-ბარძაყის სახსრის ენდოპროთეზირების დროს თრომბოპროფილაქტიკის საწყისი ფაზის დასრულების შემდეგ, რეკომენდებულია პროფილაქტიკის გაგრძელება ენოქსაპარინის</w:t>
      </w:r>
      <w:r w:rsidR="00706650" w:rsidRPr="00276712">
        <w:rPr>
          <w:rFonts w:ascii="Sylfaen" w:hAnsi="Sylfaen"/>
          <w:sz w:val="24"/>
          <w:szCs w:val="24"/>
          <w:lang w:val="ka-GE"/>
        </w:rPr>
        <w:t xml:space="preserve"> 40</w:t>
      </w:r>
      <w:r w:rsidR="00D3085F" w:rsidRPr="00276712">
        <w:rPr>
          <w:rFonts w:ascii="Sylfaen" w:hAnsi="Sylfaen"/>
          <w:sz w:val="24"/>
          <w:szCs w:val="24"/>
          <w:lang w:val="ka-GE"/>
        </w:rPr>
        <w:t>მგ დოზით დღეში ერთხელ კანქვეშა ინექციის სახით 3 კვირის განმავლობაში.</w:t>
      </w:r>
      <w:r w:rsidR="00AE02D9" w:rsidRPr="00276712">
        <w:rPr>
          <w:rFonts w:ascii="Sylfaen" w:hAnsi="Sylfaen"/>
          <w:sz w:val="24"/>
          <w:szCs w:val="24"/>
          <w:lang w:val="ka-GE"/>
        </w:rPr>
        <w:t xml:space="preserve"> მკურნალობის ჩვეულებრივი ხანგრძლივობაა 7-10 დღე; კლინიკურმა კვლევებმა აჩვენა, რომ პრეპარატის მიღება შესაძლებელია 1</w:t>
      </w:r>
      <w:r w:rsidR="00A45CBB" w:rsidRPr="00276712">
        <w:rPr>
          <w:rFonts w:ascii="Sylfaen" w:hAnsi="Sylfaen"/>
          <w:sz w:val="24"/>
          <w:szCs w:val="24"/>
          <w:lang w:val="ka-GE"/>
        </w:rPr>
        <w:t>4</w:t>
      </w:r>
      <w:r w:rsidR="00AE02D9" w:rsidRPr="00276712">
        <w:rPr>
          <w:rFonts w:ascii="Sylfaen" w:hAnsi="Sylfaen"/>
          <w:sz w:val="24"/>
          <w:szCs w:val="24"/>
          <w:lang w:val="ka-GE"/>
        </w:rPr>
        <w:t xml:space="preserve"> დღემდე.</w:t>
      </w:r>
    </w:p>
    <w:p w14:paraId="720E6835" w14:textId="7B2A9BA7" w:rsidR="001B41B1" w:rsidRPr="00276712" w:rsidRDefault="005F3FD7" w:rsidP="00464D3C">
      <w:pPr>
        <w:spacing w:after="0" w:line="240" w:lineRule="auto"/>
        <w:ind w:left="-851" w:right="-301"/>
        <w:jc w:val="both"/>
        <w:rPr>
          <w:rFonts w:ascii="Sylfaen" w:hAnsi="Sylfaen"/>
          <w:sz w:val="24"/>
          <w:szCs w:val="24"/>
          <w:lang w:val="ka-GE"/>
        </w:rPr>
      </w:pPr>
      <w:r w:rsidRPr="00276712">
        <w:rPr>
          <w:rFonts w:ascii="Sylfaen" w:hAnsi="Sylfaen"/>
          <w:b/>
          <w:sz w:val="24"/>
          <w:szCs w:val="24"/>
          <w:lang w:val="ka-GE"/>
        </w:rPr>
        <w:t>მწვავე დაავადება</w:t>
      </w:r>
      <w:r w:rsidR="00706650" w:rsidRPr="00276712">
        <w:rPr>
          <w:rFonts w:ascii="Sylfaen" w:hAnsi="Sylfaen"/>
          <w:b/>
          <w:sz w:val="24"/>
          <w:szCs w:val="24"/>
          <w:lang w:val="ka-GE"/>
        </w:rPr>
        <w:t>:</w:t>
      </w:r>
    </w:p>
    <w:p w14:paraId="3F09A953" w14:textId="32081639" w:rsidR="001B41B1" w:rsidRPr="00276712" w:rsidRDefault="005F3FD7" w:rsidP="00135EE9">
      <w:pPr>
        <w:spacing w:after="0" w:line="240" w:lineRule="auto"/>
        <w:ind w:left="-851" w:right="-301"/>
        <w:jc w:val="both"/>
        <w:rPr>
          <w:rFonts w:ascii="Sylfaen" w:hAnsi="Sylfaen"/>
          <w:sz w:val="24"/>
          <w:szCs w:val="24"/>
          <w:lang w:val="ka-GE"/>
        </w:rPr>
      </w:pPr>
      <w:r w:rsidRPr="00276712">
        <w:rPr>
          <w:rFonts w:ascii="Sylfaen" w:hAnsi="Sylfaen" w:cs="Sylfaen"/>
          <w:sz w:val="24"/>
          <w:szCs w:val="24"/>
          <w:lang w:val="ka-GE"/>
        </w:rPr>
        <w:t xml:space="preserve">მწვავე დაავადების დროს მკვეთრად შეზღუდული მობილობის გამო </w:t>
      </w:r>
      <w:r w:rsidRPr="00276712">
        <w:rPr>
          <w:rFonts w:ascii="Sylfaen" w:hAnsi="Sylfaen"/>
          <w:sz w:val="24"/>
          <w:szCs w:val="24"/>
          <w:lang w:val="ka-GE"/>
        </w:rPr>
        <w:t xml:space="preserve">თრომბოემბოლიური გართულებების განვითარების რისკის მქონე თერაპიულ პაციენტებში ენოქსაპარინის </w:t>
      </w:r>
      <w:r w:rsidRPr="00276712">
        <w:rPr>
          <w:rFonts w:ascii="Sylfaen" w:hAnsi="Sylfaen"/>
          <w:sz w:val="24"/>
          <w:szCs w:val="24"/>
          <w:lang w:val="ka-GE"/>
        </w:rPr>
        <w:lastRenderedPageBreak/>
        <w:t>რეკომენდებული დოზაა 40მგ დღეში ერთხელ კანქვეშა ინექციის სახით</w:t>
      </w:r>
      <w:r w:rsidR="001B41B1" w:rsidRPr="00276712">
        <w:rPr>
          <w:rFonts w:ascii="Sylfaen" w:hAnsi="Sylfaen"/>
          <w:sz w:val="24"/>
          <w:szCs w:val="24"/>
          <w:lang w:val="ka-GE"/>
        </w:rPr>
        <w:t>.</w:t>
      </w:r>
      <w:r w:rsidR="00135EE9" w:rsidRPr="00276712">
        <w:rPr>
          <w:rFonts w:ascii="Sylfaen" w:hAnsi="Sylfaen"/>
          <w:sz w:val="24"/>
          <w:szCs w:val="24"/>
          <w:lang w:val="ka-GE"/>
        </w:rPr>
        <w:t xml:space="preserve"> </w:t>
      </w:r>
      <w:r w:rsidRPr="00276712">
        <w:rPr>
          <w:rFonts w:ascii="Sylfaen" w:hAnsi="Sylfaen"/>
          <w:sz w:val="24"/>
          <w:szCs w:val="24"/>
          <w:lang w:val="ka-GE"/>
        </w:rPr>
        <w:t>მკურნალობის ჩვეულებრივი ხანგრძლივობაა 6-11 დღე; კლინიკურმა კვლევებმა აჩვენა, რომ ენოქსაპარინის მიღება შესაძლებელია 14 დღემდე.</w:t>
      </w:r>
    </w:p>
    <w:p w14:paraId="48C5DABA" w14:textId="77777777" w:rsidR="001B41B1" w:rsidRPr="00276712" w:rsidRDefault="005F3FD7" w:rsidP="00464D3C">
      <w:pPr>
        <w:spacing w:after="0" w:line="240" w:lineRule="auto"/>
        <w:ind w:left="-851" w:right="-301"/>
        <w:jc w:val="both"/>
        <w:rPr>
          <w:rFonts w:ascii="Sylfaen" w:hAnsi="Sylfaen"/>
          <w:sz w:val="24"/>
          <w:szCs w:val="24"/>
          <w:lang w:val="ka-GE"/>
        </w:rPr>
      </w:pPr>
      <w:r w:rsidRPr="00276712">
        <w:rPr>
          <w:rFonts w:ascii="Sylfaen" w:hAnsi="Sylfaen" w:cs="Sylfaen"/>
          <w:b/>
          <w:sz w:val="24"/>
          <w:szCs w:val="24"/>
          <w:lang w:val="ka-GE"/>
        </w:rPr>
        <w:t>არასტაბილური სტენოკარდია ან არა</w:t>
      </w:r>
      <w:r w:rsidRPr="00276712">
        <w:rPr>
          <w:rFonts w:ascii="Sylfaen" w:hAnsi="Sylfaen" w:cs="Sylfaen"/>
          <w:b/>
          <w:sz w:val="24"/>
          <w:szCs w:val="24"/>
        </w:rPr>
        <w:t>-</w:t>
      </w:r>
      <w:r w:rsidRPr="00276712">
        <w:rPr>
          <w:rFonts w:ascii="Sylfaen" w:hAnsi="Sylfaen" w:cs="Sylfaen"/>
          <w:b/>
          <w:sz w:val="24"/>
          <w:szCs w:val="24"/>
          <w:lang w:val="ka-GE"/>
        </w:rPr>
        <w:t>Q</w:t>
      </w:r>
      <w:r w:rsidRPr="00276712">
        <w:rPr>
          <w:rFonts w:ascii="Sylfaen" w:hAnsi="Sylfaen" w:cs="Sylfaen"/>
          <w:b/>
          <w:sz w:val="24"/>
          <w:szCs w:val="24"/>
        </w:rPr>
        <w:t>-</w:t>
      </w:r>
      <w:r w:rsidRPr="00276712">
        <w:rPr>
          <w:rFonts w:ascii="Sylfaen" w:hAnsi="Sylfaen" w:cs="Sylfaen"/>
          <w:b/>
          <w:sz w:val="24"/>
          <w:szCs w:val="24"/>
          <w:lang w:val="ka-GE"/>
        </w:rPr>
        <w:t xml:space="preserve">კბილოვანი მიოკარდიუმის ინფარქტი </w:t>
      </w:r>
    </w:p>
    <w:p w14:paraId="520AFDEC" w14:textId="7B49537B" w:rsidR="001B41B1" w:rsidRPr="00276712" w:rsidRDefault="005F3FD7" w:rsidP="00464D3C">
      <w:pPr>
        <w:spacing w:after="0" w:line="240" w:lineRule="auto"/>
        <w:ind w:left="-851" w:right="-301"/>
        <w:jc w:val="both"/>
        <w:rPr>
          <w:rFonts w:ascii="Sylfaen" w:hAnsi="Sylfaen"/>
          <w:sz w:val="24"/>
          <w:szCs w:val="24"/>
          <w:lang w:val="ka-GE"/>
        </w:rPr>
      </w:pPr>
      <w:r w:rsidRPr="00276712">
        <w:rPr>
          <w:rFonts w:ascii="Sylfaen" w:hAnsi="Sylfaen" w:cs="Sylfaen"/>
          <w:sz w:val="24"/>
          <w:szCs w:val="24"/>
          <w:lang w:val="ka-GE"/>
        </w:rPr>
        <w:t xml:space="preserve">პაციენტებში, რომელთაც </w:t>
      </w:r>
      <w:r w:rsidR="00706650" w:rsidRPr="00276712">
        <w:rPr>
          <w:rFonts w:ascii="Sylfaen" w:hAnsi="Sylfaen" w:cs="Sylfaen"/>
          <w:sz w:val="24"/>
          <w:szCs w:val="24"/>
          <w:lang w:val="ka-GE"/>
        </w:rPr>
        <w:t>აღენიშნებ</w:t>
      </w:r>
      <w:r w:rsidRPr="00276712">
        <w:rPr>
          <w:rFonts w:ascii="Sylfaen" w:hAnsi="Sylfaen" w:cs="Sylfaen"/>
          <w:sz w:val="24"/>
          <w:szCs w:val="24"/>
          <w:lang w:val="ka-GE"/>
        </w:rPr>
        <w:t>ა</w:t>
      </w:r>
      <w:r w:rsidR="00135EE9" w:rsidRPr="00276712">
        <w:rPr>
          <w:rFonts w:ascii="Sylfaen" w:hAnsi="Sylfaen" w:cs="Sylfaen"/>
          <w:sz w:val="24"/>
          <w:szCs w:val="24"/>
          <w:lang w:val="ka-GE"/>
        </w:rPr>
        <w:t>თ</w:t>
      </w:r>
      <w:r w:rsidRPr="00276712">
        <w:rPr>
          <w:rFonts w:ascii="Sylfaen" w:hAnsi="Sylfaen" w:cs="Sylfaen"/>
          <w:sz w:val="24"/>
          <w:szCs w:val="24"/>
          <w:lang w:val="ka-GE"/>
        </w:rPr>
        <w:t xml:space="preserve"> არასტაბილური სტენოკარდია ან არა</w:t>
      </w:r>
      <w:r w:rsidRPr="00276712">
        <w:rPr>
          <w:rFonts w:ascii="Sylfaen" w:hAnsi="Sylfaen" w:cs="Sylfaen"/>
          <w:sz w:val="24"/>
          <w:szCs w:val="24"/>
        </w:rPr>
        <w:t>-</w:t>
      </w:r>
      <w:r w:rsidRPr="00276712">
        <w:rPr>
          <w:rFonts w:ascii="Sylfaen" w:hAnsi="Sylfaen" w:cs="Sylfaen"/>
          <w:sz w:val="24"/>
          <w:szCs w:val="24"/>
          <w:lang w:val="ka-GE"/>
        </w:rPr>
        <w:t>Q</w:t>
      </w:r>
      <w:r w:rsidRPr="00276712">
        <w:rPr>
          <w:rFonts w:ascii="Sylfaen" w:hAnsi="Sylfaen" w:cs="Sylfaen"/>
          <w:sz w:val="24"/>
          <w:szCs w:val="24"/>
        </w:rPr>
        <w:t>-</w:t>
      </w:r>
      <w:r w:rsidRPr="00276712">
        <w:rPr>
          <w:rFonts w:ascii="Sylfaen" w:hAnsi="Sylfaen" w:cs="Sylfaen"/>
          <w:sz w:val="24"/>
          <w:szCs w:val="24"/>
          <w:lang w:val="ka-GE"/>
        </w:rPr>
        <w:t xml:space="preserve">კბილოვანი მიოკარდიუმის ინფარქტი, </w:t>
      </w:r>
      <w:r w:rsidRPr="00276712">
        <w:rPr>
          <w:rFonts w:ascii="Sylfaen" w:hAnsi="Sylfaen"/>
          <w:sz w:val="24"/>
          <w:szCs w:val="24"/>
          <w:lang w:val="ka-GE"/>
        </w:rPr>
        <w:t xml:space="preserve">ენოქსაპარინის რეკომენდებული დოზაა </w:t>
      </w:r>
      <w:r w:rsidR="0079311D" w:rsidRPr="00276712">
        <w:rPr>
          <w:rFonts w:ascii="Sylfaen" w:hAnsi="Sylfaen"/>
          <w:sz w:val="24"/>
          <w:szCs w:val="24"/>
          <w:lang w:val="ka-GE"/>
        </w:rPr>
        <w:t>1</w:t>
      </w:r>
      <w:r w:rsidRPr="00276712">
        <w:rPr>
          <w:rFonts w:ascii="Sylfaen" w:hAnsi="Sylfaen"/>
          <w:sz w:val="24"/>
          <w:szCs w:val="24"/>
          <w:lang w:val="ka-GE"/>
        </w:rPr>
        <w:t>მგ</w:t>
      </w:r>
      <w:r w:rsidR="0079311D" w:rsidRPr="00276712">
        <w:rPr>
          <w:rFonts w:ascii="Sylfaen" w:hAnsi="Sylfaen"/>
          <w:sz w:val="24"/>
          <w:szCs w:val="24"/>
          <w:lang w:val="ka-GE"/>
        </w:rPr>
        <w:t>/კგ</w:t>
      </w:r>
      <w:r w:rsidRPr="00276712">
        <w:rPr>
          <w:rFonts w:ascii="Sylfaen" w:hAnsi="Sylfaen"/>
          <w:sz w:val="24"/>
          <w:szCs w:val="24"/>
          <w:lang w:val="ka-GE"/>
        </w:rPr>
        <w:t xml:space="preserve"> ყოველ 12 საათში</w:t>
      </w:r>
      <w:r w:rsidRPr="00276712">
        <w:rPr>
          <w:rFonts w:ascii="Sylfaen" w:hAnsi="Sylfaen"/>
          <w:sz w:val="24"/>
          <w:szCs w:val="24"/>
        </w:rPr>
        <w:t xml:space="preserve"> </w:t>
      </w:r>
      <w:r w:rsidRPr="00276712">
        <w:rPr>
          <w:rFonts w:ascii="Sylfaen" w:hAnsi="Sylfaen"/>
          <w:sz w:val="24"/>
          <w:szCs w:val="24"/>
          <w:lang w:val="ka-GE"/>
        </w:rPr>
        <w:t>კანქვეშა ინექციის სახით</w:t>
      </w:r>
      <w:r w:rsidR="007A391F" w:rsidRPr="00276712">
        <w:rPr>
          <w:rFonts w:ascii="Sylfaen" w:hAnsi="Sylfaen"/>
          <w:sz w:val="24"/>
          <w:szCs w:val="24"/>
          <w:lang w:val="ka-GE"/>
        </w:rPr>
        <w:t xml:space="preserve"> </w:t>
      </w:r>
      <w:r w:rsidR="007A391F" w:rsidRPr="00276712">
        <w:rPr>
          <w:rFonts w:ascii="Sylfaen" w:hAnsi="Sylfaen" w:cs="Sylfaen"/>
          <w:sz w:val="24"/>
          <w:szCs w:val="24"/>
          <w:lang w:val="ka-GE"/>
        </w:rPr>
        <w:t xml:space="preserve">ასპირინთან ერთად </w:t>
      </w:r>
      <w:r w:rsidRPr="00276712">
        <w:rPr>
          <w:rFonts w:ascii="Sylfaen" w:hAnsi="Sylfaen" w:cs="Sylfaen"/>
          <w:sz w:val="24"/>
          <w:szCs w:val="24"/>
          <w:lang w:val="ka-GE"/>
        </w:rPr>
        <w:t>(100-დან 325 მგ-მდე დღეში ერთხელ)</w:t>
      </w:r>
      <w:r w:rsidR="007131CE" w:rsidRPr="00276712">
        <w:rPr>
          <w:rFonts w:ascii="Sylfaen" w:hAnsi="Sylfaen" w:cs="Sylfaen"/>
          <w:sz w:val="24"/>
          <w:szCs w:val="24"/>
          <w:lang w:val="ka-GE"/>
        </w:rPr>
        <w:t xml:space="preserve">. </w:t>
      </w:r>
      <w:r w:rsidR="007131CE" w:rsidRPr="00276712">
        <w:rPr>
          <w:rFonts w:ascii="Sylfaen" w:hAnsi="Sylfaen"/>
          <w:sz w:val="24"/>
          <w:szCs w:val="24"/>
          <w:lang w:val="ka-GE"/>
        </w:rPr>
        <w:t xml:space="preserve">ენოქსაპარინით </w:t>
      </w:r>
      <w:r w:rsidR="007131CE" w:rsidRPr="00276712">
        <w:rPr>
          <w:rFonts w:ascii="Sylfaen" w:hAnsi="Sylfaen" w:cs="Sylfaen"/>
          <w:bCs/>
          <w:sz w:val="24"/>
          <w:szCs w:val="24"/>
          <w:lang w:val="ka-GE"/>
        </w:rPr>
        <w:t xml:space="preserve">მკურნალობა ინიშნება მინიმუმ 2 დღის განმავლობაში და გრძელდება კლინიკური მდგომარეობის სტაბილიზაციამდე. </w:t>
      </w:r>
      <w:r w:rsidR="001607F2" w:rsidRPr="00276712">
        <w:rPr>
          <w:rFonts w:ascii="Sylfaen" w:hAnsi="Sylfaen" w:cs="Sylfaen"/>
          <w:sz w:val="24"/>
          <w:szCs w:val="24"/>
          <w:lang w:val="ka-GE"/>
        </w:rPr>
        <w:t xml:space="preserve">არასტაბილური სტენოკარდიის მკურნალობის დროს სისხლძარღვთა ინსტრუმენტებით სისხლდენის რისკის მინიმალიზაციისთვის, ზუსტად დაიცავით ენოქსაპარინის დოზებს შორის რეკომენდებული </w:t>
      </w:r>
      <w:r w:rsidR="0039427C" w:rsidRPr="00276712">
        <w:rPr>
          <w:rFonts w:ascii="Sylfaen" w:hAnsi="Sylfaen" w:cs="Sylfaen"/>
          <w:sz w:val="24"/>
          <w:szCs w:val="24"/>
          <w:lang w:val="ka-GE"/>
        </w:rPr>
        <w:t>ინტერვალები</w:t>
      </w:r>
      <w:r w:rsidR="0039427C" w:rsidRPr="00276712">
        <w:rPr>
          <w:rFonts w:ascii="Sylfaen" w:hAnsi="Sylfaen" w:cs="Sylfaen"/>
          <w:sz w:val="24"/>
          <w:szCs w:val="24"/>
        </w:rPr>
        <w:t>.</w:t>
      </w:r>
      <w:r w:rsidR="00BB52CF" w:rsidRPr="00276712">
        <w:rPr>
          <w:rFonts w:ascii="Sylfaen" w:hAnsi="Sylfaen" w:cs="Sylfaen"/>
          <w:sz w:val="24"/>
          <w:szCs w:val="24"/>
          <w:lang w:val="ka-GE"/>
        </w:rPr>
        <w:t xml:space="preserve"> ენოქსაპარინის მიღებიდან 6-8 საათის განმავლობაში </w:t>
      </w:r>
      <w:r w:rsidR="003A1E1D" w:rsidRPr="00276712">
        <w:rPr>
          <w:rFonts w:ascii="Sylfaen" w:hAnsi="Sylfaen" w:cs="Sylfaen"/>
          <w:sz w:val="24"/>
          <w:szCs w:val="24"/>
          <w:lang w:val="ka-GE"/>
        </w:rPr>
        <w:t xml:space="preserve">სისხლძარღვში შესასვლელი გარსი </w:t>
      </w:r>
      <w:r w:rsidR="00BB52CF" w:rsidRPr="00276712">
        <w:rPr>
          <w:rFonts w:ascii="Sylfaen" w:hAnsi="Sylfaen" w:cs="Sylfaen"/>
          <w:sz w:val="24"/>
          <w:szCs w:val="24"/>
          <w:lang w:val="ka-GE"/>
        </w:rPr>
        <w:t xml:space="preserve">(vascular access sheath) ადგილზე უნდა დარჩეს. </w:t>
      </w:r>
      <w:r w:rsidR="00337C7B" w:rsidRPr="00276712">
        <w:rPr>
          <w:rFonts w:ascii="Sylfaen" w:hAnsi="Sylfaen" w:cs="Sylfaen"/>
          <w:sz w:val="24"/>
          <w:szCs w:val="24"/>
          <w:lang w:val="ka-GE"/>
        </w:rPr>
        <w:t>შემდეგი დაგეგმილი დოზა უნდა დაინიშნოს გარსის მოცილებიდან არა უადრეს 6-8 საათისა. პროცედურის ადგილი უნდა დათვალიერდეს სისხლდენის ან ჰემატომის წარმოქმნის ნიშნების გამოსავლენად.</w:t>
      </w:r>
      <w:r w:rsidR="00BB52CF" w:rsidRPr="00276712">
        <w:rPr>
          <w:rFonts w:ascii="Sylfaen" w:hAnsi="Sylfaen" w:cs="Sylfaen"/>
          <w:sz w:val="24"/>
          <w:szCs w:val="24"/>
          <w:lang w:val="ka-GE"/>
        </w:rPr>
        <w:t xml:space="preserve"> </w:t>
      </w:r>
      <w:r w:rsidR="00BB52CF" w:rsidRPr="00276712">
        <w:rPr>
          <w:rFonts w:ascii="Sylfaen" w:hAnsi="Sylfaen"/>
          <w:sz w:val="24"/>
          <w:szCs w:val="24"/>
          <w:lang w:val="ka-GE"/>
        </w:rPr>
        <w:t>მკურნალობის ჩვეულებრივი ხანგრძლივობაა 2-8 დღე; კლინიკურმა კვლევებმა აჩვენა, რომ ენოქსაპარინის მიღება შესაძლებელია 12.5 დღემდე.</w:t>
      </w:r>
    </w:p>
    <w:p w14:paraId="6C8A589C" w14:textId="3085AAFA" w:rsidR="001B41B1" w:rsidRPr="00276712" w:rsidRDefault="007572C4" w:rsidP="00464D3C">
      <w:pPr>
        <w:spacing w:after="0" w:line="240" w:lineRule="auto"/>
        <w:ind w:left="-851" w:right="-301"/>
        <w:jc w:val="both"/>
        <w:rPr>
          <w:rFonts w:ascii="Sylfaen" w:hAnsi="Sylfaen"/>
          <w:sz w:val="24"/>
          <w:szCs w:val="24"/>
          <w:lang w:val="ka-GE"/>
        </w:rPr>
      </w:pPr>
      <w:r w:rsidRPr="00276712">
        <w:rPr>
          <w:rFonts w:ascii="Sylfaen" w:hAnsi="Sylfaen" w:cs="Sylfaen"/>
          <w:b/>
          <w:iCs/>
          <w:sz w:val="24"/>
          <w:szCs w:val="24"/>
          <w:lang w:val="ka-GE"/>
        </w:rPr>
        <w:t>ღრმა ვენების თრომბოზი</w:t>
      </w:r>
      <w:r w:rsidR="007C372B" w:rsidRPr="00276712">
        <w:rPr>
          <w:rFonts w:ascii="Sylfaen" w:hAnsi="Sylfaen" w:cs="Sylfaen"/>
          <w:b/>
          <w:iCs/>
          <w:sz w:val="24"/>
          <w:szCs w:val="24"/>
          <w:lang w:val="ka-GE"/>
        </w:rPr>
        <w:t xml:space="preserve"> </w:t>
      </w:r>
      <w:r w:rsidR="000911B6" w:rsidRPr="00276712">
        <w:rPr>
          <w:rFonts w:ascii="Sylfaen" w:hAnsi="Sylfaen" w:cs="Sylfaen"/>
          <w:b/>
          <w:iCs/>
          <w:sz w:val="24"/>
          <w:szCs w:val="24"/>
          <w:lang w:val="ka-GE"/>
        </w:rPr>
        <w:t>(DVT)</w:t>
      </w:r>
      <w:r w:rsidRPr="00276712">
        <w:rPr>
          <w:rFonts w:ascii="Sylfaen" w:hAnsi="Sylfaen" w:cs="Sylfaen"/>
          <w:b/>
          <w:iCs/>
          <w:sz w:val="24"/>
          <w:szCs w:val="24"/>
          <w:lang w:val="ka-GE"/>
        </w:rPr>
        <w:t xml:space="preserve"> ფილტვის არტერიის ემბოლიით </w:t>
      </w:r>
      <w:r w:rsidR="000911B6" w:rsidRPr="00276712">
        <w:rPr>
          <w:rFonts w:ascii="Sylfaen" w:hAnsi="Sylfaen" w:cs="Sylfaen"/>
          <w:b/>
          <w:iCs/>
          <w:sz w:val="24"/>
          <w:szCs w:val="24"/>
          <w:lang w:val="ka-GE"/>
        </w:rPr>
        <w:t xml:space="preserve">(PE) </w:t>
      </w:r>
      <w:r w:rsidRPr="00276712">
        <w:rPr>
          <w:rFonts w:ascii="Sylfaen" w:hAnsi="Sylfaen" w:cs="Sylfaen"/>
          <w:b/>
          <w:iCs/>
          <w:sz w:val="24"/>
          <w:szCs w:val="24"/>
          <w:lang w:val="ka-GE"/>
        </w:rPr>
        <w:t>ან მის გარეშე</w:t>
      </w:r>
    </w:p>
    <w:p w14:paraId="66D688EA" w14:textId="7C21603D" w:rsidR="001B41B1" w:rsidRPr="00276712" w:rsidRDefault="005421E9"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ფილტვის ემბოლიის გარეშე მწვავე ღრმა ვენების თრომბოზის მქონე პაციენტების ამბულატორიული მკურნალობისთვის, რომელთა მკურნალობაც შესაძლებელია სახლში, ენოქსაპარინის  რეკომენდებული დოზაა</w:t>
      </w:r>
      <w:r w:rsidR="00706650" w:rsidRPr="00276712">
        <w:rPr>
          <w:rFonts w:ascii="Sylfaen" w:hAnsi="Sylfaen"/>
          <w:sz w:val="24"/>
          <w:szCs w:val="24"/>
          <w:lang w:val="ka-GE"/>
        </w:rPr>
        <w:t xml:space="preserve"> 1</w:t>
      </w:r>
      <w:r w:rsidRPr="00276712">
        <w:rPr>
          <w:rFonts w:ascii="Sylfaen" w:hAnsi="Sylfaen"/>
          <w:sz w:val="24"/>
          <w:szCs w:val="24"/>
          <w:lang w:val="ka-GE"/>
        </w:rPr>
        <w:t>მგ/კგ ყოველ 12 საათში კანქვეშა ინექციის სახით.</w:t>
      </w:r>
      <w:r w:rsidR="00EA5E68" w:rsidRPr="00276712">
        <w:rPr>
          <w:rFonts w:ascii="Sylfaen" w:hAnsi="Sylfaen"/>
          <w:sz w:val="24"/>
          <w:szCs w:val="24"/>
          <w:lang w:val="ka-GE"/>
        </w:rPr>
        <w:t xml:space="preserve"> ფილტვის ემბოლიის გარეშე მწვავე ღრმა ვენების თრომბოზის მქონე პაციენტების სტაციონარული (ჰოსპიტალური) მკურნალობისთვის (რომლებიც არ არიან ამბულატორიული მკურნალობის კანდიდატები), ენოქსაპარინის  რეკომენდებული დოზაა</w:t>
      </w:r>
      <w:r w:rsidR="00706650" w:rsidRPr="00276712">
        <w:rPr>
          <w:rFonts w:ascii="Sylfaen" w:hAnsi="Sylfaen"/>
          <w:sz w:val="24"/>
          <w:szCs w:val="24"/>
          <w:lang w:val="ka-GE"/>
        </w:rPr>
        <w:t xml:space="preserve"> 1</w:t>
      </w:r>
      <w:r w:rsidR="00EA5E68" w:rsidRPr="00276712">
        <w:rPr>
          <w:rFonts w:ascii="Sylfaen" w:hAnsi="Sylfaen"/>
          <w:sz w:val="24"/>
          <w:szCs w:val="24"/>
          <w:lang w:val="ka-GE"/>
        </w:rPr>
        <w:t>მგ/კგ  კანქვეშა ინექციის სახით ყოველ 12 საათში ერთხელ ან 1.5 მგ/კგ კანქვეშა ინექციის სახით დღეში ერთხელ, ყოველდღე ერთსა და იმავე დროს.</w:t>
      </w:r>
      <w:r w:rsidR="00380773" w:rsidRPr="00276712">
        <w:rPr>
          <w:rFonts w:ascii="Sylfaen" w:hAnsi="Sylfaen"/>
          <w:sz w:val="24"/>
          <w:szCs w:val="24"/>
          <w:lang w:val="ka-GE"/>
        </w:rPr>
        <w:t xml:space="preserve"> როგორც ამბულატორიულ, ასევე სტაციონარულ პირობებში ვარფარინის ნატრიუმით მკურნალობა უნდა დაიწყოს საჭიროებისამებრ (</w:t>
      </w:r>
      <w:r w:rsidR="00492672" w:rsidRPr="00276712">
        <w:rPr>
          <w:rFonts w:ascii="Sylfaen" w:hAnsi="Sylfaen"/>
          <w:sz w:val="24"/>
          <w:szCs w:val="24"/>
          <w:lang w:val="ka-GE"/>
        </w:rPr>
        <w:t>როგორც წესი</w:t>
      </w:r>
      <w:r w:rsidR="00380773" w:rsidRPr="00276712">
        <w:rPr>
          <w:rFonts w:ascii="Sylfaen" w:hAnsi="Sylfaen"/>
          <w:sz w:val="24"/>
          <w:szCs w:val="24"/>
          <w:lang w:val="ka-GE"/>
        </w:rPr>
        <w:t xml:space="preserve">, ენოქსაპარინის მიღებიდან 72 </w:t>
      </w:r>
      <w:r w:rsidR="00135EE9" w:rsidRPr="00276712">
        <w:rPr>
          <w:rFonts w:ascii="Sylfaen" w:hAnsi="Sylfaen"/>
          <w:sz w:val="24"/>
          <w:szCs w:val="24"/>
          <w:lang w:val="ka-GE"/>
        </w:rPr>
        <w:t>საათ</w:t>
      </w:r>
      <w:r w:rsidR="00380773" w:rsidRPr="00276712">
        <w:rPr>
          <w:rFonts w:ascii="Sylfaen" w:hAnsi="Sylfaen"/>
          <w:sz w:val="24"/>
          <w:szCs w:val="24"/>
          <w:lang w:val="ka-GE"/>
        </w:rPr>
        <w:t>ში).</w:t>
      </w:r>
      <w:r w:rsidR="00492672" w:rsidRPr="00276712">
        <w:rPr>
          <w:rFonts w:ascii="Sylfaen" w:hAnsi="Sylfaen"/>
          <w:sz w:val="24"/>
          <w:szCs w:val="24"/>
          <w:lang w:val="ka-GE"/>
        </w:rPr>
        <w:t xml:space="preserve"> ენოქსაპარინის ნატრიუმის საინექციო ხსნარის</w:t>
      </w:r>
      <w:r w:rsidR="00492672" w:rsidRPr="00276712">
        <w:rPr>
          <w:rFonts w:ascii="Sylfaen" w:hAnsi="Sylfaen"/>
          <w:sz w:val="24"/>
          <w:szCs w:val="24"/>
        </w:rPr>
        <w:t xml:space="preserve"> </w:t>
      </w:r>
      <w:r w:rsidR="00492672" w:rsidRPr="00276712">
        <w:rPr>
          <w:rFonts w:ascii="Sylfaen" w:hAnsi="Sylfaen"/>
          <w:sz w:val="24"/>
          <w:szCs w:val="24"/>
          <w:lang w:val="ka-GE"/>
        </w:rPr>
        <w:t xml:space="preserve">USP მიღება უნდა გაგრძელდეს მინიმუმ </w:t>
      </w:r>
      <w:r w:rsidR="00C02D0C" w:rsidRPr="00276712">
        <w:rPr>
          <w:rFonts w:ascii="Sylfaen" w:hAnsi="Sylfaen"/>
          <w:sz w:val="24"/>
          <w:szCs w:val="24"/>
          <w:lang w:val="ka-GE"/>
        </w:rPr>
        <w:t>5</w:t>
      </w:r>
      <w:r w:rsidR="00492672" w:rsidRPr="00276712">
        <w:rPr>
          <w:rFonts w:ascii="Sylfaen" w:hAnsi="Sylfaen"/>
          <w:sz w:val="24"/>
          <w:szCs w:val="24"/>
          <w:lang w:val="ka-GE"/>
        </w:rPr>
        <w:t xml:space="preserve"> დღის განმავლობაში და მანამ, სანამ არ მიიღწევა პერორალური ანტიკოაგულანტული </w:t>
      </w:r>
      <w:r w:rsidR="006B5149" w:rsidRPr="00276712">
        <w:rPr>
          <w:rFonts w:ascii="Sylfaen" w:hAnsi="Sylfaen"/>
          <w:sz w:val="24"/>
          <w:szCs w:val="24"/>
          <w:lang w:val="ka-GE"/>
        </w:rPr>
        <w:t xml:space="preserve">თერაპიის </w:t>
      </w:r>
      <w:r w:rsidR="00492672" w:rsidRPr="00276712">
        <w:rPr>
          <w:rFonts w:ascii="Sylfaen" w:hAnsi="Sylfaen"/>
          <w:sz w:val="24"/>
          <w:szCs w:val="24"/>
          <w:lang w:val="ka-GE"/>
        </w:rPr>
        <w:t>ეფექტი.</w:t>
      </w:r>
      <w:r w:rsidR="00707D95" w:rsidRPr="00276712">
        <w:rPr>
          <w:rFonts w:ascii="Sylfaen" w:hAnsi="Sylfaen"/>
          <w:sz w:val="24"/>
          <w:szCs w:val="24"/>
          <w:lang w:val="ka-GE"/>
        </w:rPr>
        <w:t xml:space="preserve"> მკურნალობის საშუალო ხანგრძლივობაა 7 დღე; კლინიკურმა კვლევებმა აჩვენა, რომ ენოქსაპარინის მიღება შესაძლებელია </w:t>
      </w:r>
      <w:r w:rsidR="00C02D0C" w:rsidRPr="00276712">
        <w:rPr>
          <w:rFonts w:ascii="Sylfaen" w:hAnsi="Sylfaen"/>
          <w:sz w:val="24"/>
          <w:szCs w:val="24"/>
          <w:lang w:val="ka-GE"/>
        </w:rPr>
        <w:t>14</w:t>
      </w:r>
      <w:r w:rsidR="00707D95" w:rsidRPr="00276712">
        <w:rPr>
          <w:rFonts w:ascii="Sylfaen" w:hAnsi="Sylfaen"/>
          <w:sz w:val="24"/>
          <w:szCs w:val="24"/>
          <w:lang w:val="ka-GE"/>
        </w:rPr>
        <w:t xml:space="preserve"> დღემდე.</w:t>
      </w:r>
    </w:p>
    <w:p w14:paraId="0653D4E7" w14:textId="77777777" w:rsidR="001B41B1" w:rsidRPr="00276712" w:rsidRDefault="00346E46" w:rsidP="00464D3C">
      <w:pPr>
        <w:spacing w:after="0" w:line="240" w:lineRule="auto"/>
        <w:ind w:left="-851" w:right="-301"/>
        <w:jc w:val="both"/>
        <w:rPr>
          <w:rFonts w:ascii="Sylfaen" w:hAnsi="Sylfaen"/>
          <w:sz w:val="24"/>
          <w:szCs w:val="24"/>
          <w:lang w:val="ka-GE"/>
        </w:rPr>
      </w:pPr>
      <w:r w:rsidRPr="00276712">
        <w:rPr>
          <w:rFonts w:ascii="Sylfaen" w:hAnsi="Sylfaen" w:cs="Sylfaen"/>
          <w:bCs/>
          <w:iCs/>
          <w:sz w:val="24"/>
          <w:szCs w:val="24"/>
          <w:u w:val="single"/>
          <w:lang w:val="ka-GE"/>
        </w:rPr>
        <w:t xml:space="preserve">თირკმლის ფუნქციის დარღვევა </w:t>
      </w:r>
    </w:p>
    <w:p w14:paraId="13446EFB" w14:textId="77777777" w:rsidR="001B41B1" w:rsidRPr="00276712" w:rsidRDefault="00346E46" w:rsidP="00464D3C">
      <w:pPr>
        <w:spacing w:after="0" w:line="240" w:lineRule="auto"/>
        <w:ind w:left="-851" w:right="-301"/>
        <w:jc w:val="both"/>
        <w:rPr>
          <w:rFonts w:ascii="Sylfaen" w:hAnsi="Sylfaen"/>
          <w:sz w:val="24"/>
          <w:szCs w:val="24"/>
          <w:lang w:val="ka-GE"/>
        </w:rPr>
      </w:pPr>
      <w:r w:rsidRPr="00276712">
        <w:rPr>
          <w:rFonts w:ascii="Sylfaen" w:hAnsi="Sylfaen" w:cs="Sylfaen"/>
          <w:bCs/>
          <w:sz w:val="24"/>
          <w:szCs w:val="24"/>
          <w:lang w:val="ka-GE"/>
        </w:rPr>
        <w:t>თირკმლის ფუნქციის მძიმე დარღვევა</w:t>
      </w:r>
      <w:r w:rsidR="00EE14CD" w:rsidRPr="00276712">
        <w:rPr>
          <w:rFonts w:ascii="Sylfaen" w:hAnsi="Sylfaen" w:cs="Sylfaen"/>
          <w:bCs/>
          <w:sz w:val="24"/>
          <w:szCs w:val="24"/>
          <w:lang w:val="ka-GE"/>
        </w:rPr>
        <w:t>:</w:t>
      </w:r>
    </w:p>
    <w:p w14:paraId="0E27B38A" w14:textId="77777777" w:rsidR="001B41B1" w:rsidRPr="00276712" w:rsidRDefault="00346E46" w:rsidP="00464D3C">
      <w:pPr>
        <w:spacing w:after="0" w:line="240" w:lineRule="auto"/>
        <w:ind w:left="-851" w:right="-301"/>
        <w:jc w:val="both"/>
        <w:rPr>
          <w:rFonts w:ascii="Sylfaen" w:hAnsi="Sylfaen"/>
          <w:sz w:val="24"/>
          <w:szCs w:val="24"/>
          <w:lang w:val="ka-GE"/>
        </w:rPr>
      </w:pPr>
      <w:r w:rsidRPr="00276712">
        <w:rPr>
          <w:rFonts w:ascii="Sylfaen" w:hAnsi="Sylfaen" w:cs="Sylfaen"/>
          <w:bCs/>
          <w:sz w:val="24"/>
          <w:szCs w:val="24"/>
          <w:lang w:val="ka-GE"/>
        </w:rPr>
        <w:t>ენოქსაპარინის ნატრიუმი არ არის რეკომენდებული თირკმელების დაავადების ბოლო სტადიის მქონე პაციენტებისთვის (კრეატინინის კლირენსი &lt;15მლ/წთ) ამ პოპულაციაში არასაკმარისი მონაცემების გამო, ჰემოდიალიზის დროს ექსტრაკორპორალურ მიმოქცევაში თრომბის წარმოქმნის პრევენციის გარეშე.</w:t>
      </w:r>
    </w:p>
    <w:p w14:paraId="57E7D3AE" w14:textId="6482EF6A" w:rsidR="00A41485" w:rsidRPr="00276712" w:rsidRDefault="00A41485"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თირკმლის მძიმე დარღვევის მქონე პაციენტების პროფილაქტიკისა და მკურნალობისთვის რეკომენდებული დოზირების რეჟიმები მითითებულია ქვემოთ მოცემულ ცხრილში.</w:t>
      </w:r>
    </w:p>
    <w:tbl>
      <w:tblPr>
        <w:tblStyle w:val="TableGrid"/>
        <w:tblW w:w="10710" w:type="dxa"/>
        <w:tblInd w:w="-702" w:type="dxa"/>
        <w:tblLook w:val="04A0" w:firstRow="1" w:lastRow="0" w:firstColumn="1" w:lastColumn="0" w:noHBand="0" w:noVBand="1"/>
      </w:tblPr>
      <w:tblGrid>
        <w:gridCol w:w="4803"/>
        <w:gridCol w:w="5907"/>
      </w:tblGrid>
      <w:tr w:rsidR="00276712" w:rsidRPr="00276712" w14:paraId="3C7823CE" w14:textId="77777777" w:rsidTr="00677727">
        <w:tc>
          <w:tcPr>
            <w:tcW w:w="4803" w:type="dxa"/>
          </w:tcPr>
          <w:p w14:paraId="1C5AAA6A" w14:textId="77777777" w:rsidR="008F0A30" w:rsidRPr="00276712" w:rsidRDefault="008F0A30" w:rsidP="00464D3C">
            <w:pPr>
              <w:ind w:right="-301"/>
              <w:jc w:val="center"/>
              <w:rPr>
                <w:rFonts w:ascii="Sylfaen" w:hAnsi="Sylfaen" w:cs="Sylfaen"/>
                <w:b/>
                <w:sz w:val="24"/>
                <w:szCs w:val="24"/>
                <w:lang w:val="ka-GE"/>
              </w:rPr>
            </w:pPr>
            <w:r w:rsidRPr="00276712">
              <w:rPr>
                <w:rFonts w:ascii="Sylfaen" w:hAnsi="Sylfaen" w:cs="Sylfaen"/>
                <w:b/>
                <w:sz w:val="24"/>
                <w:szCs w:val="24"/>
                <w:lang w:val="ka-GE"/>
              </w:rPr>
              <w:t>ჩვენება</w:t>
            </w:r>
          </w:p>
        </w:tc>
        <w:tc>
          <w:tcPr>
            <w:tcW w:w="5907" w:type="dxa"/>
          </w:tcPr>
          <w:p w14:paraId="5D485F2D" w14:textId="77777777" w:rsidR="008F0A30" w:rsidRPr="00276712" w:rsidRDefault="008F0A30" w:rsidP="00464D3C">
            <w:pPr>
              <w:ind w:right="-301"/>
              <w:jc w:val="center"/>
              <w:rPr>
                <w:rFonts w:ascii="Sylfaen" w:hAnsi="Sylfaen" w:cs="Sylfaen"/>
                <w:b/>
                <w:sz w:val="24"/>
                <w:szCs w:val="24"/>
                <w:lang w:val="ka-GE"/>
              </w:rPr>
            </w:pPr>
            <w:r w:rsidRPr="00276712">
              <w:rPr>
                <w:rFonts w:ascii="Sylfaen" w:hAnsi="Sylfaen" w:cs="Sylfaen"/>
                <w:b/>
                <w:sz w:val="24"/>
                <w:szCs w:val="24"/>
                <w:lang w:val="ka-GE"/>
              </w:rPr>
              <w:t>დოზირების რეჟიმი</w:t>
            </w:r>
          </w:p>
        </w:tc>
      </w:tr>
      <w:tr w:rsidR="00276712" w:rsidRPr="00276712" w14:paraId="7D9B4ADA" w14:textId="77777777" w:rsidTr="00677727">
        <w:tc>
          <w:tcPr>
            <w:tcW w:w="4803" w:type="dxa"/>
          </w:tcPr>
          <w:p w14:paraId="6802633C" w14:textId="77777777" w:rsidR="008F0A30" w:rsidRPr="00276712" w:rsidRDefault="008F0A30" w:rsidP="00464D3C">
            <w:pPr>
              <w:ind w:right="-301"/>
              <w:jc w:val="both"/>
              <w:rPr>
                <w:rFonts w:ascii="Sylfaen" w:hAnsi="Sylfaen" w:cs="Sylfaen"/>
                <w:bCs/>
                <w:sz w:val="24"/>
                <w:szCs w:val="24"/>
                <w:lang w:val="ka-GE"/>
              </w:rPr>
            </w:pPr>
            <w:r w:rsidRPr="00276712">
              <w:rPr>
                <w:rFonts w:ascii="Sylfaen" w:hAnsi="Sylfaen" w:cs="Sylfaen"/>
                <w:bCs/>
                <w:sz w:val="24"/>
                <w:szCs w:val="24"/>
                <w:lang w:val="ka-GE"/>
              </w:rPr>
              <w:t>ვენური თრომბოემბოლიის პრევენცია</w:t>
            </w:r>
          </w:p>
        </w:tc>
        <w:tc>
          <w:tcPr>
            <w:tcW w:w="5907" w:type="dxa"/>
          </w:tcPr>
          <w:p w14:paraId="3EA5E6FD" w14:textId="77777777" w:rsidR="008F0A30" w:rsidRPr="00276712" w:rsidRDefault="008F0A30" w:rsidP="00464D3C">
            <w:pPr>
              <w:ind w:right="-13"/>
              <w:jc w:val="both"/>
              <w:rPr>
                <w:rFonts w:ascii="Sylfaen" w:hAnsi="Sylfaen" w:cs="Sylfaen"/>
                <w:bCs/>
                <w:sz w:val="24"/>
                <w:szCs w:val="24"/>
                <w:lang w:val="ka-GE"/>
              </w:rPr>
            </w:pPr>
            <w:r w:rsidRPr="00276712">
              <w:rPr>
                <w:rFonts w:ascii="Sylfaen" w:hAnsi="Sylfaen" w:cs="Sylfaen"/>
                <w:bCs/>
                <w:sz w:val="24"/>
                <w:szCs w:val="24"/>
                <w:lang w:val="ka-GE"/>
              </w:rPr>
              <w:t>2,000სე (20მგ) კანქვეშა ინექციის სახით დღეში ერთხელ</w:t>
            </w:r>
          </w:p>
        </w:tc>
      </w:tr>
      <w:tr w:rsidR="00276712" w:rsidRPr="00276712" w14:paraId="53ECC170" w14:textId="77777777" w:rsidTr="00677727">
        <w:tc>
          <w:tcPr>
            <w:tcW w:w="4803" w:type="dxa"/>
          </w:tcPr>
          <w:p w14:paraId="49939052" w14:textId="77777777" w:rsidR="008F0A30" w:rsidRPr="00276712" w:rsidRDefault="008F0A30" w:rsidP="00464D3C">
            <w:pPr>
              <w:ind w:right="12"/>
              <w:jc w:val="both"/>
              <w:rPr>
                <w:rFonts w:ascii="Sylfaen" w:hAnsi="Sylfaen" w:cs="Sylfaen"/>
                <w:bCs/>
                <w:sz w:val="24"/>
                <w:szCs w:val="24"/>
                <w:lang w:val="ka-GE"/>
              </w:rPr>
            </w:pPr>
            <w:r w:rsidRPr="00276712">
              <w:rPr>
                <w:rFonts w:ascii="Sylfaen" w:hAnsi="Sylfaen" w:cs="Sylfaen"/>
                <w:bCs/>
                <w:sz w:val="24"/>
                <w:szCs w:val="24"/>
                <w:lang w:val="ka-GE"/>
              </w:rPr>
              <w:t>ღრმა ვენების თრომბოზისა (DVT) და ფილტვის არტერიის ემბოლიის (PE) მკურნალობა</w:t>
            </w:r>
          </w:p>
        </w:tc>
        <w:tc>
          <w:tcPr>
            <w:tcW w:w="5907" w:type="dxa"/>
          </w:tcPr>
          <w:p w14:paraId="3D146ED5" w14:textId="77777777" w:rsidR="008F0A30" w:rsidRPr="00276712" w:rsidRDefault="008F0A30" w:rsidP="00464D3C">
            <w:pPr>
              <w:jc w:val="both"/>
              <w:rPr>
                <w:rFonts w:ascii="Sylfaen" w:hAnsi="Sylfaen" w:cs="Sylfaen"/>
                <w:bCs/>
                <w:sz w:val="24"/>
                <w:szCs w:val="24"/>
                <w:lang w:val="ka-GE"/>
              </w:rPr>
            </w:pPr>
            <w:r w:rsidRPr="00276712">
              <w:rPr>
                <w:rFonts w:ascii="Sylfaen" w:hAnsi="Sylfaen" w:cs="Sylfaen"/>
                <w:bCs/>
                <w:sz w:val="24"/>
                <w:szCs w:val="24"/>
                <w:lang w:val="ka-GE"/>
              </w:rPr>
              <w:t>100სე/კგ (1მგ/კგ) სხეულის მასაზე კანქვეშა ინექციის  სახით დღეში ერთხელ</w:t>
            </w:r>
          </w:p>
        </w:tc>
      </w:tr>
      <w:tr w:rsidR="00276712" w:rsidRPr="00276712" w14:paraId="6CF6A485" w14:textId="77777777" w:rsidTr="00677727">
        <w:tc>
          <w:tcPr>
            <w:tcW w:w="4803" w:type="dxa"/>
          </w:tcPr>
          <w:p w14:paraId="3CC5BA48" w14:textId="77777777" w:rsidR="008F0A30" w:rsidRPr="00276712" w:rsidRDefault="008F0A30" w:rsidP="00464D3C">
            <w:pPr>
              <w:ind w:right="12"/>
              <w:jc w:val="both"/>
              <w:rPr>
                <w:rFonts w:ascii="Sylfaen" w:hAnsi="Sylfaen" w:cs="Sylfaen"/>
                <w:bCs/>
                <w:sz w:val="24"/>
                <w:szCs w:val="24"/>
                <w:lang w:val="ka-GE"/>
              </w:rPr>
            </w:pPr>
            <w:r w:rsidRPr="00276712">
              <w:rPr>
                <w:rFonts w:ascii="Sylfaen" w:hAnsi="Sylfaen" w:cs="Sylfaen"/>
                <w:bCs/>
                <w:sz w:val="24"/>
                <w:szCs w:val="24"/>
                <w:lang w:val="ka-GE"/>
              </w:rPr>
              <w:lastRenderedPageBreak/>
              <w:t>არასტაბილური სტენოკარდიისა და NSTEMI-ის მკურნალობა</w:t>
            </w:r>
          </w:p>
        </w:tc>
        <w:tc>
          <w:tcPr>
            <w:tcW w:w="5907" w:type="dxa"/>
          </w:tcPr>
          <w:p w14:paraId="088838C5" w14:textId="77777777" w:rsidR="008F0A30" w:rsidRPr="00276712" w:rsidRDefault="008F0A30" w:rsidP="00464D3C">
            <w:pPr>
              <w:jc w:val="both"/>
              <w:rPr>
                <w:rFonts w:ascii="Sylfaen" w:hAnsi="Sylfaen" w:cs="Sylfaen"/>
                <w:bCs/>
                <w:sz w:val="24"/>
                <w:szCs w:val="24"/>
                <w:lang w:val="ka-GE"/>
              </w:rPr>
            </w:pPr>
            <w:r w:rsidRPr="00276712">
              <w:rPr>
                <w:rFonts w:ascii="Sylfaen" w:hAnsi="Sylfaen" w:cs="Sylfaen"/>
                <w:bCs/>
                <w:sz w:val="24"/>
                <w:szCs w:val="24"/>
                <w:lang w:val="ka-GE"/>
              </w:rPr>
              <w:t>100სე/კგ (1მგ/კგ) სხეულის მასაზე კანქვეშა ინექციის  სახით დღეში ერთხელ</w:t>
            </w:r>
          </w:p>
        </w:tc>
      </w:tr>
      <w:tr w:rsidR="00276712" w:rsidRPr="00276712" w14:paraId="01E6DD48" w14:textId="77777777" w:rsidTr="00677727">
        <w:tc>
          <w:tcPr>
            <w:tcW w:w="4803" w:type="dxa"/>
          </w:tcPr>
          <w:p w14:paraId="4D12830B" w14:textId="77777777" w:rsidR="008F0A30" w:rsidRPr="00276712" w:rsidRDefault="008F0A30" w:rsidP="00464D3C">
            <w:pPr>
              <w:ind w:right="-78"/>
              <w:jc w:val="both"/>
              <w:rPr>
                <w:rFonts w:ascii="Sylfaen" w:hAnsi="Sylfaen" w:cs="Sylfaen"/>
                <w:bCs/>
                <w:sz w:val="24"/>
                <w:szCs w:val="24"/>
                <w:lang w:val="ka-GE"/>
              </w:rPr>
            </w:pPr>
            <w:r w:rsidRPr="00276712">
              <w:rPr>
                <w:rFonts w:ascii="Sylfaen" w:hAnsi="Sylfaen" w:cs="Sylfaen"/>
                <w:bCs/>
                <w:sz w:val="24"/>
                <w:szCs w:val="24"/>
                <w:lang w:val="ka-GE"/>
              </w:rPr>
              <w:t>მწავე STEMI-ის მკურნალობა (75 წლამდე ასაკის  პაციენტები)</w:t>
            </w:r>
          </w:p>
        </w:tc>
        <w:tc>
          <w:tcPr>
            <w:tcW w:w="5907" w:type="dxa"/>
          </w:tcPr>
          <w:p w14:paraId="5A3A193B" w14:textId="4D7CC515" w:rsidR="008F0A30" w:rsidRPr="00276712" w:rsidRDefault="008F0A30" w:rsidP="00464D3C">
            <w:pPr>
              <w:jc w:val="both"/>
              <w:rPr>
                <w:rFonts w:ascii="Sylfaen" w:hAnsi="Sylfaen" w:cs="Sylfaen"/>
                <w:bCs/>
                <w:sz w:val="24"/>
                <w:szCs w:val="24"/>
                <w:lang w:val="ka-GE"/>
              </w:rPr>
            </w:pPr>
            <w:r w:rsidRPr="00276712">
              <w:rPr>
                <w:rFonts w:ascii="Sylfaen" w:hAnsi="Sylfaen" w:cs="Sylfaen"/>
                <w:bCs/>
                <w:sz w:val="24"/>
                <w:szCs w:val="24"/>
                <w:lang w:val="ka-GE"/>
              </w:rPr>
              <w:t xml:space="preserve">1x 3,000სე (30მგ) IV ბოლუსი პლუს 100სე/კგ (1 მგ/კგ) სხეულის მასაზე კანქვეშა ინექციის  სახით, </w:t>
            </w:r>
            <w:r w:rsidR="007F33B2" w:rsidRPr="00276712">
              <w:rPr>
                <w:rFonts w:ascii="Sylfaen" w:hAnsi="Sylfaen" w:cs="Sylfaen"/>
                <w:bCs/>
                <w:sz w:val="24"/>
                <w:szCs w:val="24"/>
                <w:lang w:val="ka-GE"/>
              </w:rPr>
              <w:t xml:space="preserve">ხოლო </w:t>
            </w:r>
            <w:r w:rsidRPr="00276712">
              <w:rPr>
                <w:rFonts w:ascii="Sylfaen" w:hAnsi="Sylfaen" w:cs="Sylfaen"/>
                <w:bCs/>
                <w:sz w:val="24"/>
                <w:szCs w:val="24"/>
                <w:lang w:val="ka-GE"/>
              </w:rPr>
              <w:t>შემდეგ 100 სე/კგ (1 მგ/კგ) სხეულის მასაზე კანქვეშა ინექციის  სახით ყოველ 24 საათში</w:t>
            </w:r>
          </w:p>
        </w:tc>
      </w:tr>
      <w:tr w:rsidR="00276712" w:rsidRPr="00276712" w14:paraId="52CC1038" w14:textId="77777777" w:rsidTr="00677727">
        <w:tc>
          <w:tcPr>
            <w:tcW w:w="4803" w:type="dxa"/>
          </w:tcPr>
          <w:p w14:paraId="10C3B567" w14:textId="77777777" w:rsidR="008F0A30" w:rsidRPr="00276712" w:rsidRDefault="008F0A30" w:rsidP="00464D3C">
            <w:pPr>
              <w:ind w:right="-78"/>
              <w:jc w:val="both"/>
              <w:rPr>
                <w:rFonts w:ascii="Sylfaen" w:hAnsi="Sylfaen" w:cs="Sylfaen"/>
                <w:bCs/>
                <w:sz w:val="24"/>
                <w:szCs w:val="24"/>
                <w:lang w:val="ka-GE"/>
              </w:rPr>
            </w:pPr>
            <w:r w:rsidRPr="00276712">
              <w:rPr>
                <w:rFonts w:ascii="Sylfaen" w:hAnsi="Sylfaen" w:cs="Sylfaen"/>
                <w:bCs/>
                <w:sz w:val="24"/>
                <w:szCs w:val="24"/>
                <w:lang w:val="ka-GE"/>
              </w:rPr>
              <w:t>მწავე STEMI-ის მკურნალობა (75 წელზე უფროსი ასაკის პაციენტები)</w:t>
            </w:r>
          </w:p>
        </w:tc>
        <w:tc>
          <w:tcPr>
            <w:tcW w:w="5907" w:type="dxa"/>
          </w:tcPr>
          <w:p w14:paraId="3F12E445" w14:textId="6B6C7BF5" w:rsidR="008F0A30" w:rsidRPr="00276712" w:rsidRDefault="008F0A30" w:rsidP="00464D3C">
            <w:pPr>
              <w:jc w:val="both"/>
              <w:rPr>
                <w:rFonts w:ascii="Sylfaen" w:hAnsi="Sylfaen" w:cs="Sylfaen"/>
                <w:bCs/>
                <w:sz w:val="24"/>
                <w:szCs w:val="24"/>
                <w:lang w:val="ka-GE"/>
              </w:rPr>
            </w:pPr>
            <w:r w:rsidRPr="00276712">
              <w:rPr>
                <w:rFonts w:ascii="Sylfaen" w:hAnsi="Sylfaen" w:cs="Sylfaen"/>
                <w:bCs/>
                <w:sz w:val="24"/>
                <w:szCs w:val="24"/>
                <w:lang w:val="ka-GE"/>
              </w:rPr>
              <w:t xml:space="preserve">საწყისი IV ბოლუსის გარეშე, 100სე/კგ (1მგ/კგ) სხეულის მასაზე კანქვეშა ინექციის  სახით, </w:t>
            </w:r>
            <w:r w:rsidR="007F33B2" w:rsidRPr="00276712">
              <w:rPr>
                <w:rFonts w:ascii="Sylfaen" w:hAnsi="Sylfaen" w:cs="Sylfaen"/>
                <w:bCs/>
                <w:sz w:val="24"/>
                <w:szCs w:val="24"/>
                <w:lang w:val="ka-GE"/>
              </w:rPr>
              <w:t xml:space="preserve">ხოლო </w:t>
            </w:r>
            <w:r w:rsidRPr="00276712">
              <w:rPr>
                <w:rFonts w:ascii="Sylfaen" w:hAnsi="Sylfaen" w:cs="Sylfaen"/>
                <w:bCs/>
                <w:sz w:val="24"/>
                <w:szCs w:val="24"/>
                <w:lang w:val="ka-GE"/>
              </w:rPr>
              <w:t>შემდეგ 100სე/კგ (1მგ/კგ) სხეულის მასაზე კანქვეშა ინექციის  სახით ყოველ 24 საათში</w:t>
            </w:r>
          </w:p>
        </w:tc>
      </w:tr>
    </w:tbl>
    <w:p w14:paraId="0B815A3A" w14:textId="65CB3745" w:rsidR="003908BC" w:rsidRPr="00276712" w:rsidRDefault="003908BC"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რეკომენდებული დოზის კორექცია არ ვრცელდება ჰემოდიალიზის ჩვენებაზე.</w:t>
      </w:r>
    </w:p>
    <w:p w14:paraId="3BA420BD" w14:textId="77777777" w:rsidR="00BF4315" w:rsidRPr="00276712" w:rsidRDefault="00435C08" w:rsidP="00464D3C">
      <w:pPr>
        <w:spacing w:after="0" w:line="240" w:lineRule="auto"/>
        <w:ind w:left="-851" w:right="-301"/>
        <w:jc w:val="both"/>
        <w:rPr>
          <w:rFonts w:ascii="Sylfaen" w:hAnsi="Sylfaen" w:cs="Sylfaen"/>
          <w:b/>
          <w:sz w:val="24"/>
          <w:szCs w:val="24"/>
          <w:lang w:val="ka-GE"/>
        </w:rPr>
      </w:pPr>
      <w:r w:rsidRPr="00276712">
        <w:rPr>
          <w:rFonts w:ascii="Sylfaen" w:hAnsi="Sylfaen" w:cs="Sylfaen"/>
          <w:b/>
          <w:sz w:val="24"/>
          <w:szCs w:val="24"/>
          <w:lang w:val="ka-GE"/>
        </w:rPr>
        <w:t>მიღების წესი</w:t>
      </w:r>
    </w:p>
    <w:p w14:paraId="0DBAEDBB" w14:textId="77777777" w:rsidR="000877E8" w:rsidRPr="00276712" w:rsidRDefault="00435C08"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არ არის რეკომენდებული ენოქსაპარინის ნატრიუმის საინექციო ხსნარის USP ინტრამუსკულარული შეყვანა.</w:t>
      </w:r>
    </w:p>
    <w:p w14:paraId="1CA74CB7" w14:textId="77777777" w:rsidR="003D3990" w:rsidRPr="00276712" w:rsidRDefault="00435C08"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ქირურგიული ჩარევის შემდეგ ვენური თრომბოემბოლიის პროფილაქტიკის, DVT-სა და PE-ს მკურნალობის, არასტაბილური სტენოკარდიის და NSTEMI-ის მკურნალობის მიზნებისთვის, ენოქსაპარინის ნატრიუმი ინიშნება კანქვეშა ინექციის სახით.</w:t>
      </w:r>
    </w:p>
    <w:p w14:paraId="016C81DA" w14:textId="77777777" w:rsidR="003D3990" w:rsidRPr="00276712" w:rsidRDefault="003D3990"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მწვავე STEMI-ის შემთხვევაში მკურნალობა უნდა დაიწყოს ერთჯერადი ინტრავენური ბოლუსური ინექციით, რასაც მაშინვე მოჰყვება  კანქვეშა ინექცია.</w:t>
      </w:r>
    </w:p>
    <w:p w14:paraId="6E46009B" w14:textId="77777777" w:rsidR="003D3990" w:rsidRPr="00276712" w:rsidRDefault="003D3990"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ჰემოდიალიზის დროს ექსტრაკორპორალურ მიმოქცევაში თრომბის წარმოქმნის თავიდან ასაცილებლად, იგი შეიყვანება დიალიზის სისტემის არტერიის კათეტერით. წინასწარ შევსებული ერთჯერადი შპრიცი მზადაა გამოყენებისთვის.</w:t>
      </w:r>
    </w:p>
    <w:p w14:paraId="62F382A1" w14:textId="77777777" w:rsidR="00822BB0" w:rsidRPr="00276712" w:rsidRDefault="003D3990" w:rsidP="00464D3C">
      <w:pPr>
        <w:spacing w:after="0" w:line="240" w:lineRule="auto"/>
        <w:ind w:left="-851" w:right="-301"/>
        <w:jc w:val="both"/>
        <w:rPr>
          <w:rFonts w:ascii="Sylfaen" w:hAnsi="Sylfaen"/>
          <w:sz w:val="24"/>
          <w:szCs w:val="24"/>
          <w:lang w:val="ka-GE"/>
        </w:rPr>
      </w:pPr>
      <w:r w:rsidRPr="00276712">
        <w:rPr>
          <w:rFonts w:ascii="Sylfaen" w:hAnsi="Sylfaen"/>
          <w:sz w:val="24"/>
          <w:szCs w:val="24"/>
          <w:lang w:val="ka-GE"/>
        </w:rPr>
        <w:t>კანქვეშა ინექციის შესრულების ტექნიკა:</w:t>
      </w:r>
    </w:p>
    <w:p w14:paraId="67A370A0" w14:textId="77777777" w:rsidR="00822BB0" w:rsidRPr="00276712" w:rsidRDefault="00822BB0" w:rsidP="00464D3C">
      <w:pPr>
        <w:spacing w:after="0" w:line="240" w:lineRule="auto"/>
        <w:ind w:left="-851" w:right="-301"/>
        <w:jc w:val="both"/>
        <w:rPr>
          <w:rFonts w:ascii="Sylfaen" w:hAnsi="Sylfaen" w:cs="Sylfaen"/>
          <w:bCs/>
          <w:sz w:val="24"/>
          <w:szCs w:val="24"/>
          <w:lang w:val="ka-GE"/>
        </w:rPr>
      </w:pPr>
      <w:r w:rsidRPr="00276712">
        <w:rPr>
          <w:rFonts w:ascii="Sylfaen" w:hAnsi="Sylfaen" w:cs="Sylfaen"/>
          <w:sz w:val="24"/>
          <w:szCs w:val="24"/>
          <w:lang w:val="ka-GE"/>
        </w:rPr>
        <w:t xml:space="preserve">ინექცია სასურველია გაკეთდეს მწოლიარე პაციენტზე. ენოქსაპარინის ნატრიუმის </w:t>
      </w:r>
      <w:r w:rsidRPr="00276712">
        <w:rPr>
          <w:rFonts w:ascii="Sylfaen" w:hAnsi="Sylfaen" w:cs="Sylfaen"/>
          <w:bCs/>
          <w:sz w:val="24"/>
          <w:szCs w:val="24"/>
          <w:lang w:val="ka-GE"/>
        </w:rPr>
        <w:t xml:space="preserve">საინექციო ხსნარის USP </w:t>
      </w:r>
      <w:r w:rsidRPr="00276712">
        <w:rPr>
          <w:rFonts w:ascii="Sylfaen" w:hAnsi="Sylfaen" w:cs="Sylfaen"/>
          <w:sz w:val="24"/>
          <w:szCs w:val="24"/>
          <w:lang w:val="ka-GE"/>
        </w:rPr>
        <w:t>კანქვეშა ინექცია კეთდება შედარებით ღრმად.</w:t>
      </w:r>
    </w:p>
    <w:p w14:paraId="635FA27D" w14:textId="75445F90" w:rsidR="00837CF3" w:rsidRPr="00276712" w:rsidRDefault="00822BB0" w:rsidP="00464D3C">
      <w:pPr>
        <w:spacing w:after="0" w:line="240" w:lineRule="auto"/>
        <w:ind w:left="-851" w:right="-301"/>
        <w:jc w:val="both"/>
        <w:rPr>
          <w:rFonts w:ascii="Sylfaen" w:hAnsi="Sylfaen" w:cs="Sylfaen"/>
          <w:sz w:val="24"/>
          <w:szCs w:val="24"/>
          <w:lang w:val="ka-GE"/>
        </w:rPr>
      </w:pPr>
      <w:r w:rsidRPr="00276712">
        <w:rPr>
          <w:rFonts w:ascii="Sylfaen" w:hAnsi="Sylfaen" w:cs="Sylfaen"/>
          <w:sz w:val="24"/>
          <w:szCs w:val="24"/>
          <w:lang w:val="ka-GE"/>
        </w:rPr>
        <w:t xml:space="preserve">არ გამოდევნოთ ჰაერის ბუშტუკები შპრიციდან ინექციამდე, რათა თავიდან აიცილოთ წამლის დაკარგვა წინასწარ შევსებული შპრიცების გამოყენებისას. თუ საჭიროა საინექციო წამლის ოდენობის კორექტირება პაციენტის სხეულის წონის მიხედვით, გამოიყენეთ </w:t>
      </w:r>
      <w:r w:rsidR="0003109B" w:rsidRPr="00276712">
        <w:rPr>
          <w:rFonts w:ascii="Sylfaen" w:hAnsi="Sylfaen" w:cs="Sylfaen"/>
          <w:sz w:val="24"/>
          <w:szCs w:val="24"/>
          <w:lang w:val="ka-GE"/>
        </w:rPr>
        <w:t xml:space="preserve">გრადუირებული </w:t>
      </w:r>
      <w:r w:rsidRPr="00276712">
        <w:rPr>
          <w:rFonts w:ascii="Sylfaen" w:hAnsi="Sylfaen" w:cs="Sylfaen"/>
          <w:sz w:val="24"/>
          <w:szCs w:val="24"/>
          <w:lang w:val="ka-GE"/>
        </w:rPr>
        <w:t>წინასწარ შევსებული შპრიცები საჭირო მოცულობის მისაღებად. გთხოვთ გაითვალისწინოთ, რომ ზოგიერთ შემთხვევაში შეუძლებელია ზუსტი დოზის მიღება შპრიცზე აღნიშნული დანაყოფების გამო, ამ შემთხვევაში მოცულობა უნდა დამრგვალდეს უახლოეს  დანაყოფამდე.</w:t>
      </w:r>
      <w:r w:rsidR="00837CF3" w:rsidRPr="00276712">
        <w:rPr>
          <w:rFonts w:ascii="Sylfaen" w:hAnsi="Sylfaen" w:cs="Sylfaen"/>
          <w:sz w:val="24"/>
          <w:szCs w:val="24"/>
          <w:lang w:val="ka-GE"/>
        </w:rPr>
        <w:t xml:space="preserve"> ინექცია კეთდება </w:t>
      </w:r>
      <w:r w:rsidR="00837CF3" w:rsidRPr="00276712">
        <w:rPr>
          <w:rFonts w:ascii="Sylfaen" w:hAnsi="Sylfaen" w:cs="Sylfaen"/>
          <w:bCs/>
          <w:sz w:val="24"/>
          <w:szCs w:val="24"/>
          <w:lang w:val="ka-GE"/>
        </w:rPr>
        <w:t>მუცლის წინა ან უკანა ნაწილში, მარჯვენა და მარცხენა მხარის მონაცვლეობით.</w:t>
      </w:r>
      <w:r w:rsidR="00837CF3" w:rsidRPr="00276712">
        <w:rPr>
          <w:rFonts w:ascii="Sylfaen" w:hAnsi="Sylfaen" w:cs="Sylfaen"/>
          <w:sz w:val="24"/>
          <w:szCs w:val="24"/>
          <w:lang w:val="ka-GE"/>
        </w:rPr>
        <w:t xml:space="preserve"> </w:t>
      </w:r>
      <w:r w:rsidR="00837CF3" w:rsidRPr="00276712">
        <w:rPr>
          <w:rFonts w:ascii="Sylfaen" w:hAnsi="Sylfaen" w:cs="Sylfaen"/>
          <w:bCs/>
          <w:sz w:val="24"/>
          <w:szCs w:val="24"/>
          <w:lang w:val="ka-GE"/>
        </w:rPr>
        <w:t xml:space="preserve">ხელის საჩვენებელი და ცერა თითებით ინექციის ადგილზე კანი მოანაოჭეთ, შეიყვანეთ ნემსი მთელ სიგრძეზე კანში. </w:t>
      </w:r>
      <w:r w:rsidR="00837CF3" w:rsidRPr="00276712">
        <w:rPr>
          <w:rFonts w:ascii="Sylfaen" w:hAnsi="Sylfaen" w:cs="Sylfaen"/>
          <w:sz w:val="24"/>
          <w:szCs w:val="24"/>
          <w:lang w:val="ka-GE"/>
        </w:rPr>
        <w:t>ნაოჭი არ გაასწოროთ ინექციის დამთავრებამდე. არ დაზილოთ ინექციის ადგილი.</w:t>
      </w:r>
    </w:p>
    <w:p w14:paraId="286D8EC9" w14:textId="77777777" w:rsidR="00CB59D2" w:rsidRPr="00276712" w:rsidRDefault="00837CF3"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ინექციის დამოუკიდებლად გაკეთების შემთხვევაში დაიცავით აღნიშნული პროდუქტის გამოყენების ინსტრუქციაში მოცემული მითითებები.</w:t>
      </w:r>
    </w:p>
    <w:p w14:paraId="5E9723B9" w14:textId="77777777" w:rsidR="00CB59D2" w:rsidRPr="00276712" w:rsidRDefault="00CB59D2" w:rsidP="00464D3C">
      <w:pPr>
        <w:spacing w:after="0" w:line="240" w:lineRule="auto"/>
        <w:ind w:left="-851" w:right="-301"/>
        <w:jc w:val="both"/>
        <w:rPr>
          <w:rFonts w:ascii="Sylfaen" w:hAnsi="Sylfaen" w:cs="Sylfaen"/>
          <w:b/>
          <w:bCs/>
          <w:sz w:val="24"/>
          <w:szCs w:val="24"/>
          <w:lang w:val="ka-GE"/>
        </w:rPr>
      </w:pPr>
      <w:r w:rsidRPr="00276712">
        <w:rPr>
          <w:rFonts w:ascii="Sylfaen" w:hAnsi="Sylfaen" w:cs="Sylfaen"/>
          <w:b/>
          <w:bCs/>
          <w:sz w:val="24"/>
          <w:szCs w:val="24"/>
          <w:lang w:val="ka-GE"/>
        </w:rPr>
        <w:t>ინტრავენური (ბოლუსური) ინექცია (მხოლოდ მწვავე STEMI-ის ჩვენების დროს):</w:t>
      </w:r>
    </w:p>
    <w:p w14:paraId="5CD48241" w14:textId="77777777" w:rsidR="00C02D0C" w:rsidRPr="00276712" w:rsidRDefault="00CB59D2"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მწვავე STEMI-ის შემთხვევაში მკურნალობა უნდა დაიწყოს ერთჯერადი ინტრავენური ბოლუსური ინექციით, რასაც მაშინვე მოჰყვება  კანქვეშა ინექცია. </w:t>
      </w:r>
    </w:p>
    <w:p w14:paraId="671EAEBD" w14:textId="1756179C" w:rsidR="00F237D6" w:rsidRPr="00276712" w:rsidRDefault="00CB59D2"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ინტრავენური ინექციისთვის შეიძლება გამოყენებულ იქნას მრავალდოზიანი ფლაკონი ან წინასწარ შევსებული შპრიცი.</w:t>
      </w:r>
      <w:r w:rsidR="00AF53AD" w:rsidRPr="00276712">
        <w:rPr>
          <w:rFonts w:ascii="Sylfaen" w:hAnsi="Sylfaen" w:cs="Sylfaen"/>
          <w:bCs/>
          <w:sz w:val="24"/>
          <w:szCs w:val="24"/>
          <w:lang w:val="ka-GE"/>
        </w:rPr>
        <w:t xml:space="preserve"> ენოქსაპარინის ნატრიუმი კეთდება ინტრავენური კათეტერის მეშვეობით. არ შეიძლება მისი შერევა ან ერთდროულად მიღება სხვა სამკურნალო საშუალებებთან. სხვა სამკურნალო საშუალებებთან ენოქსაპარინის ნატრიუმის შესაძლო შერევის თავიდან აცილების მიზნით, შერჩეული ინტრავენური ინექციის ადგილი კარგად უნდა გაიწმინდოს ფიზიოლოგიური </w:t>
      </w:r>
      <w:r w:rsidR="00AF53AD" w:rsidRPr="00276712">
        <w:rPr>
          <w:rFonts w:ascii="Sylfaen" w:hAnsi="Sylfaen" w:cs="Sylfaen"/>
          <w:bCs/>
          <w:sz w:val="24"/>
          <w:szCs w:val="24"/>
          <w:lang w:val="ka-GE"/>
        </w:rPr>
        <w:lastRenderedPageBreak/>
        <w:t>ხსნარით ან დექსტროზის ხსნარით ენოქსაპარინის ნატრიუმის ინტრავენურ ბოლუსური ინექციის გაკეთებამდე და მის შემდეგ ინექციის ადგილის გასასუფთავებლად. ენოქსაპარინის ნატრიუმის უსაფრთხოდ შეყვანა შესაძლებელია ფიზიოლოგიურ ხსნართან (0.9%) ან 5% დექსტროზის ხსნართან ერთად.</w:t>
      </w:r>
    </w:p>
    <w:p w14:paraId="7205B277" w14:textId="77777777" w:rsidR="007D73DE" w:rsidRPr="00276712" w:rsidRDefault="00F237D6" w:rsidP="00464D3C">
      <w:pPr>
        <w:spacing w:after="0" w:line="240" w:lineRule="auto"/>
        <w:ind w:left="-851" w:right="-301"/>
        <w:jc w:val="both"/>
        <w:rPr>
          <w:rFonts w:ascii="Sylfaen" w:hAnsi="Sylfaen" w:cs="Sylfaen"/>
          <w:b/>
          <w:bCs/>
          <w:sz w:val="24"/>
          <w:szCs w:val="24"/>
          <w:lang w:val="ka-GE"/>
        </w:rPr>
      </w:pPr>
      <w:r w:rsidRPr="00276712">
        <w:rPr>
          <w:rFonts w:ascii="Sylfaen" w:hAnsi="Sylfaen" w:cs="Sylfaen"/>
          <w:b/>
          <w:bCs/>
          <w:sz w:val="24"/>
          <w:szCs w:val="24"/>
          <w:lang w:val="ka-GE"/>
        </w:rPr>
        <w:t>საწყისი ბოლუსური დოზა 3,000 სე (30 მგ)</w:t>
      </w:r>
    </w:p>
    <w:p w14:paraId="6217E603" w14:textId="0C830D17" w:rsidR="00130084" w:rsidRPr="00276712" w:rsidRDefault="00F237D6"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საწყისი 3,000სე (30მგ) ბოლუსური დოზის შემთხვევაში, ენოქსაპარინის ნატრიუმით წინასწარ შევსებული </w:t>
      </w:r>
      <w:r w:rsidR="0003109B" w:rsidRPr="00276712">
        <w:rPr>
          <w:rFonts w:ascii="Sylfaen" w:hAnsi="Sylfaen" w:cs="Sylfaen"/>
          <w:bCs/>
          <w:sz w:val="24"/>
          <w:szCs w:val="24"/>
          <w:lang w:val="ka-GE"/>
        </w:rPr>
        <w:t xml:space="preserve">გრადუირებული </w:t>
      </w:r>
      <w:r w:rsidRPr="00276712">
        <w:rPr>
          <w:rFonts w:ascii="Sylfaen" w:hAnsi="Sylfaen" w:cs="Sylfaen"/>
          <w:bCs/>
          <w:sz w:val="24"/>
          <w:szCs w:val="24"/>
          <w:lang w:val="ka-GE"/>
        </w:rPr>
        <w:t xml:space="preserve">შპრიცის გამოყენებით, გამოდევნეთ ჭარბი მოცულობა ისე, რომ მხოლოდ 3,000სე (30მგ) დარჩეს შპრიცში. შემდეგ 3,000სე (30მგ) დოზა შეიძლება შეიყვანოთ პირდაპირ IV მილში. </w:t>
      </w:r>
    </w:p>
    <w:p w14:paraId="79B8E9C6" w14:textId="77777777" w:rsidR="00130084" w:rsidRPr="00276712" w:rsidRDefault="00130084" w:rsidP="00464D3C">
      <w:pPr>
        <w:spacing w:after="0" w:line="240" w:lineRule="auto"/>
        <w:ind w:left="-851" w:right="-301"/>
        <w:jc w:val="both"/>
        <w:rPr>
          <w:rFonts w:ascii="Sylfaen" w:hAnsi="Sylfaen" w:cs="Sylfaen"/>
          <w:b/>
          <w:bCs/>
          <w:sz w:val="24"/>
          <w:szCs w:val="24"/>
          <w:lang w:val="ka-GE"/>
        </w:rPr>
      </w:pPr>
      <w:r w:rsidRPr="00276712">
        <w:rPr>
          <w:rFonts w:ascii="Sylfaen" w:hAnsi="Sylfaen" w:cs="Sylfaen"/>
          <w:b/>
          <w:bCs/>
          <w:sz w:val="24"/>
          <w:szCs w:val="24"/>
          <w:lang w:val="ka-GE"/>
        </w:rPr>
        <w:t>დამატებითი ბოლუსი PCI-ის შემთხვევაში, თუ ბოლო კანქვეშა ინექციიდან ბალონის გაბერვამდე გასულია 8 საათზე მეტი</w:t>
      </w:r>
    </w:p>
    <w:p w14:paraId="7557DB61" w14:textId="77777777" w:rsidR="00130084" w:rsidRPr="00276712" w:rsidRDefault="00130084"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პაციენტებს, რომლებსაც უტარდებათ PCI,  დამატებითი ინტრავენური ბოლუსი 30სე/კგ (0.3მგ/კგ) უნდა დაენიშნოთ, თუ ბოლო კანქვეშა ინექციიდან ბალონის გაბერვამდე გასულია 8 საათზე მეტი.</w:t>
      </w:r>
      <w:r w:rsidRPr="00276712">
        <w:rPr>
          <w:rFonts w:ascii="Sylfaen" w:hAnsi="Sylfaen" w:cs="Sylfaen"/>
          <w:b/>
          <w:bCs/>
          <w:sz w:val="24"/>
          <w:szCs w:val="24"/>
          <w:lang w:val="ka-GE"/>
        </w:rPr>
        <w:t xml:space="preserve"> </w:t>
      </w:r>
      <w:r w:rsidRPr="00276712">
        <w:rPr>
          <w:rFonts w:ascii="Sylfaen" w:hAnsi="Sylfaen" w:cs="Sylfaen"/>
          <w:bCs/>
          <w:sz w:val="24"/>
          <w:szCs w:val="24"/>
          <w:lang w:val="ka-GE"/>
        </w:rPr>
        <w:t xml:space="preserve">მცირე მოცულობის შეყვანის სიზუსტის უზრუნველსაყოფად, რეკომენდებულია პრეპარატის განზავება 300სე/მლ-მდე (3 მგ/მლ). 300სე/მლ (3მგ/მლ) ხსნარის მოსამზადებლად 6,000სე (60მგ) ენოქსაპარინის ნატრიუმის წინასწარ შევსებული შპრიცის გამოყენებით, რეკომენდირებულია გამოიყენოთ 50მლ საინფუზიო ტომარა (ანუ ჩვეულებრივი ფიზიოლოგიური ხსნარი (0.9%) ან 5% დექსტროზის ხსნარი) შემდეგნაირად: </w:t>
      </w:r>
    </w:p>
    <w:p w14:paraId="49AE5F0E" w14:textId="77777777" w:rsidR="00130084" w:rsidRPr="00276712" w:rsidRDefault="00130084"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საინფუზიო ტომარადან შპრიცით ამოიღეთ 30მლ და გადაღვარეთ სითხე. შეიყვანეთ 6,000სე (60მგ) ენოქსაპარინის ნატრიუმით წინასწარ შევსებული შპრიცის მთელი შიგთავსი ტომარაში დარჩენილ 20მლ-ში. ფრთხილად აურიეთ. შპრიცით ამოიღეთ განზავებული ხსნარის საჭირო მოცულობა IV  კათეტერში შესაყვანად.</w:t>
      </w:r>
    </w:p>
    <w:p w14:paraId="04C10B42" w14:textId="77777777" w:rsidR="00130084" w:rsidRPr="00276712" w:rsidRDefault="00130084"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განზავების შემდეგ, საინექციო მოცულობა შეიძლება გამოითვალოს შემდეგი ფორმულის გამოყენებით [განზავებული ხსნარის მოცულობა (მლ) = პაციენტის წონა (კგ) x 0,1] ან ქვემოთ მოცემული ცხრილის გამოყენებით. რეკომენდებულია ხსნარის მომზადება უშუალოდ გამოყენების წინ.</w:t>
      </w:r>
    </w:p>
    <w:p w14:paraId="1521378F" w14:textId="09013B41" w:rsidR="00130084" w:rsidRPr="00276712" w:rsidRDefault="00130084"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განზავების შემდეგ IV კათეტერით შესაყვანი მოცულობა არის 300 სე (3 მგ)/მლ.</w:t>
      </w:r>
    </w:p>
    <w:tbl>
      <w:tblPr>
        <w:tblStyle w:val="TableGrid"/>
        <w:tblW w:w="10620" w:type="dxa"/>
        <w:tblInd w:w="-612" w:type="dxa"/>
        <w:tblLook w:val="04A0" w:firstRow="1" w:lastRow="0" w:firstColumn="1" w:lastColumn="0" w:noHBand="0" w:noVBand="1"/>
      </w:tblPr>
      <w:tblGrid>
        <w:gridCol w:w="1710"/>
        <w:gridCol w:w="1800"/>
        <w:gridCol w:w="1800"/>
        <w:gridCol w:w="5310"/>
      </w:tblGrid>
      <w:tr w:rsidR="00276712" w:rsidRPr="00276712" w14:paraId="5E8E25F5" w14:textId="77777777" w:rsidTr="009513E5">
        <w:tc>
          <w:tcPr>
            <w:tcW w:w="1710" w:type="dxa"/>
          </w:tcPr>
          <w:p w14:paraId="44DFF6E9" w14:textId="5B936DAE" w:rsidR="00130084" w:rsidRPr="00276712" w:rsidRDefault="00130084" w:rsidP="00464D3C">
            <w:pPr>
              <w:ind w:right="-301"/>
              <w:jc w:val="center"/>
              <w:rPr>
                <w:rFonts w:ascii="Sylfaen" w:hAnsi="Sylfaen" w:cs="Sylfaen"/>
                <w:b/>
                <w:lang w:val="ka-GE"/>
              </w:rPr>
            </w:pPr>
            <w:r w:rsidRPr="00276712">
              <w:rPr>
                <w:rFonts w:ascii="Sylfaen" w:hAnsi="Sylfaen" w:cs="Sylfaen"/>
                <w:b/>
                <w:lang w:val="ka-GE"/>
              </w:rPr>
              <w:t>წონა</w:t>
            </w:r>
            <w:r w:rsidR="00D17D43" w:rsidRPr="00276712">
              <w:rPr>
                <w:rFonts w:ascii="Sylfaen" w:hAnsi="Sylfaen" w:cs="Sylfaen"/>
                <w:b/>
                <w:lang w:val="ka-GE"/>
              </w:rPr>
              <w:t xml:space="preserve"> (კგ)</w:t>
            </w:r>
          </w:p>
        </w:tc>
        <w:tc>
          <w:tcPr>
            <w:tcW w:w="3600" w:type="dxa"/>
            <w:gridSpan w:val="2"/>
          </w:tcPr>
          <w:p w14:paraId="5F1015E5" w14:textId="77777777" w:rsidR="00130084" w:rsidRPr="00276712" w:rsidRDefault="00130084" w:rsidP="00464D3C">
            <w:pPr>
              <w:ind w:right="-301"/>
              <w:jc w:val="center"/>
              <w:rPr>
                <w:rFonts w:ascii="Sylfaen" w:hAnsi="Sylfaen" w:cs="Sylfaen"/>
                <w:b/>
                <w:lang w:val="ka-GE"/>
              </w:rPr>
            </w:pPr>
            <w:r w:rsidRPr="00276712">
              <w:rPr>
                <w:rFonts w:ascii="Sylfaen" w:hAnsi="Sylfaen" w:cs="Sylfaen"/>
                <w:b/>
                <w:lang w:val="ka-GE"/>
              </w:rPr>
              <w:t>საჭირო დოზა</w:t>
            </w:r>
          </w:p>
          <w:p w14:paraId="0724D673" w14:textId="77777777" w:rsidR="00130084" w:rsidRPr="00276712" w:rsidRDefault="00130084" w:rsidP="00464D3C">
            <w:pPr>
              <w:ind w:right="-301"/>
              <w:jc w:val="center"/>
              <w:rPr>
                <w:rFonts w:ascii="Sylfaen" w:hAnsi="Sylfaen" w:cs="Sylfaen"/>
                <w:b/>
                <w:lang w:val="ka-GE"/>
              </w:rPr>
            </w:pPr>
            <w:r w:rsidRPr="00276712">
              <w:rPr>
                <w:rFonts w:ascii="Sylfaen" w:hAnsi="Sylfaen" w:cs="Sylfaen"/>
                <w:b/>
                <w:lang w:val="ka-GE"/>
              </w:rPr>
              <w:t>30 სე/კგ/(0.3 მგ/კგ)</w:t>
            </w:r>
          </w:p>
        </w:tc>
        <w:tc>
          <w:tcPr>
            <w:tcW w:w="5310" w:type="dxa"/>
          </w:tcPr>
          <w:p w14:paraId="2B43AE9A" w14:textId="77777777" w:rsidR="00130084" w:rsidRPr="00276712" w:rsidRDefault="00130084" w:rsidP="00464D3C">
            <w:pPr>
              <w:ind w:right="-105"/>
              <w:jc w:val="center"/>
              <w:rPr>
                <w:rFonts w:ascii="Sylfaen" w:hAnsi="Sylfaen" w:cs="Sylfaen"/>
                <w:b/>
                <w:lang w:val="ka-GE"/>
              </w:rPr>
            </w:pPr>
            <w:r w:rsidRPr="00276712">
              <w:rPr>
                <w:rFonts w:ascii="Sylfaen" w:hAnsi="Sylfaen" w:cs="Sylfaen"/>
                <w:b/>
                <w:lang w:val="ka-GE"/>
              </w:rPr>
              <w:t>საინექციო მოცულობა, გაზავებული საბოლოო კონცენტრაციამდე 300 სე (3 მგ)/მლ</w:t>
            </w:r>
          </w:p>
        </w:tc>
      </w:tr>
      <w:tr w:rsidR="00276712" w:rsidRPr="00276712" w14:paraId="7971C817" w14:textId="77777777" w:rsidTr="009513E5">
        <w:tc>
          <w:tcPr>
            <w:tcW w:w="1710" w:type="dxa"/>
          </w:tcPr>
          <w:p w14:paraId="63EBB43D" w14:textId="5E559E4D" w:rsidR="009513E5" w:rsidRPr="00276712" w:rsidRDefault="009513E5" w:rsidP="00464D3C">
            <w:pPr>
              <w:ind w:right="-301"/>
              <w:jc w:val="center"/>
              <w:rPr>
                <w:rFonts w:ascii="Sylfaen" w:hAnsi="Sylfaen" w:cs="Sylfaen"/>
                <w:b/>
                <w:lang w:val="ka-GE"/>
              </w:rPr>
            </w:pPr>
            <w:r w:rsidRPr="00276712">
              <w:rPr>
                <w:rFonts w:ascii="Sylfaen" w:hAnsi="Sylfaen" w:cs="Sylfaen"/>
                <w:b/>
                <w:lang w:val="en-US"/>
              </w:rPr>
              <w:t>[</w:t>
            </w:r>
            <w:r w:rsidRPr="00276712">
              <w:rPr>
                <w:rFonts w:ascii="Sylfaen" w:hAnsi="Sylfaen" w:cs="Sylfaen"/>
                <w:b/>
                <w:lang w:val="ka-GE"/>
              </w:rPr>
              <w:t>კგ]</w:t>
            </w:r>
          </w:p>
        </w:tc>
        <w:tc>
          <w:tcPr>
            <w:tcW w:w="1800" w:type="dxa"/>
          </w:tcPr>
          <w:p w14:paraId="646E7DF2" w14:textId="0089F6E6" w:rsidR="009513E5" w:rsidRPr="00276712" w:rsidRDefault="009513E5" w:rsidP="00464D3C">
            <w:pPr>
              <w:ind w:right="-301"/>
              <w:jc w:val="center"/>
              <w:rPr>
                <w:rFonts w:ascii="Sylfaen" w:hAnsi="Sylfaen" w:cs="Sylfaen"/>
                <w:b/>
                <w:lang w:val="ka-GE"/>
              </w:rPr>
            </w:pPr>
            <w:r w:rsidRPr="00276712">
              <w:rPr>
                <w:rFonts w:ascii="Sylfaen" w:hAnsi="Sylfaen" w:cs="Sylfaen"/>
                <w:b/>
                <w:lang w:val="ka-GE"/>
              </w:rPr>
              <w:t>[სე]</w:t>
            </w:r>
          </w:p>
        </w:tc>
        <w:tc>
          <w:tcPr>
            <w:tcW w:w="1800" w:type="dxa"/>
          </w:tcPr>
          <w:p w14:paraId="66201ABD" w14:textId="5EA830D8" w:rsidR="009513E5" w:rsidRPr="00276712" w:rsidRDefault="009513E5" w:rsidP="00464D3C">
            <w:pPr>
              <w:ind w:right="-301"/>
              <w:jc w:val="center"/>
              <w:rPr>
                <w:rFonts w:ascii="Sylfaen" w:hAnsi="Sylfaen" w:cs="Sylfaen"/>
                <w:b/>
                <w:lang w:val="ka-GE"/>
              </w:rPr>
            </w:pPr>
            <w:r w:rsidRPr="00276712">
              <w:rPr>
                <w:rFonts w:ascii="Sylfaen" w:hAnsi="Sylfaen" w:cs="Sylfaen"/>
                <w:b/>
                <w:lang w:val="ka-GE"/>
              </w:rPr>
              <w:t>[მგ]</w:t>
            </w:r>
          </w:p>
        </w:tc>
        <w:tc>
          <w:tcPr>
            <w:tcW w:w="5310" w:type="dxa"/>
          </w:tcPr>
          <w:p w14:paraId="7DE29B6E" w14:textId="3F43A2CB" w:rsidR="009513E5" w:rsidRPr="00276712" w:rsidRDefault="009513E5" w:rsidP="00464D3C">
            <w:pPr>
              <w:ind w:right="-105"/>
              <w:jc w:val="center"/>
              <w:rPr>
                <w:rFonts w:ascii="Sylfaen" w:hAnsi="Sylfaen" w:cs="Sylfaen"/>
                <w:b/>
                <w:lang w:val="ka-GE"/>
              </w:rPr>
            </w:pPr>
            <w:r w:rsidRPr="00276712">
              <w:rPr>
                <w:rFonts w:ascii="Sylfaen" w:hAnsi="Sylfaen" w:cs="Sylfaen"/>
                <w:b/>
                <w:lang w:val="ka-GE"/>
              </w:rPr>
              <w:t>[მლ]</w:t>
            </w:r>
          </w:p>
        </w:tc>
      </w:tr>
      <w:tr w:rsidR="00276712" w:rsidRPr="00276712" w14:paraId="76B1AFD2" w14:textId="77777777" w:rsidTr="009513E5">
        <w:tc>
          <w:tcPr>
            <w:tcW w:w="1710" w:type="dxa"/>
          </w:tcPr>
          <w:p w14:paraId="198E9B6E" w14:textId="77777777" w:rsidR="009513E5" w:rsidRPr="00276712" w:rsidRDefault="009513E5" w:rsidP="00464D3C">
            <w:pPr>
              <w:ind w:right="-301"/>
              <w:jc w:val="center"/>
              <w:rPr>
                <w:rFonts w:ascii="Sylfaen" w:hAnsi="Sylfaen" w:cs="Sylfaen"/>
                <w:bCs/>
                <w:lang w:val="ka-GE"/>
              </w:rPr>
            </w:pPr>
            <w:r w:rsidRPr="00276712">
              <w:rPr>
                <w:rFonts w:ascii="Sylfaen" w:hAnsi="Sylfaen" w:cs="Sylfaen"/>
                <w:bCs/>
                <w:lang w:val="ka-GE"/>
              </w:rPr>
              <w:t>45</w:t>
            </w:r>
          </w:p>
        </w:tc>
        <w:tc>
          <w:tcPr>
            <w:tcW w:w="1800" w:type="dxa"/>
          </w:tcPr>
          <w:p w14:paraId="0EED9A8A" w14:textId="77777777" w:rsidR="009513E5" w:rsidRPr="00276712" w:rsidRDefault="009513E5" w:rsidP="00464D3C">
            <w:pPr>
              <w:ind w:right="-301"/>
              <w:jc w:val="center"/>
              <w:rPr>
                <w:rFonts w:ascii="Sylfaen" w:hAnsi="Sylfaen" w:cs="Sylfaen"/>
                <w:bCs/>
                <w:lang w:val="ka-GE"/>
              </w:rPr>
            </w:pPr>
            <w:r w:rsidRPr="00276712">
              <w:rPr>
                <w:rFonts w:ascii="Sylfaen" w:hAnsi="Sylfaen" w:cs="Sylfaen"/>
                <w:bCs/>
                <w:lang w:val="ka-GE"/>
              </w:rPr>
              <w:t>1350</w:t>
            </w:r>
          </w:p>
        </w:tc>
        <w:tc>
          <w:tcPr>
            <w:tcW w:w="1800" w:type="dxa"/>
          </w:tcPr>
          <w:p w14:paraId="4C4E4FDD" w14:textId="2A717EFA" w:rsidR="009513E5" w:rsidRPr="00276712" w:rsidRDefault="009513E5" w:rsidP="00464D3C">
            <w:pPr>
              <w:ind w:right="-301"/>
              <w:jc w:val="center"/>
              <w:rPr>
                <w:rFonts w:ascii="Sylfaen" w:hAnsi="Sylfaen" w:cs="Sylfaen"/>
                <w:bCs/>
                <w:lang w:val="ka-GE"/>
              </w:rPr>
            </w:pPr>
            <w:r w:rsidRPr="00276712">
              <w:rPr>
                <w:rFonts w:ascii="Sylfaen" w:hAnsi="Sylfaen" w:cs="Sylfaen"/>
                <w:bCs/>
                <w:lang w:val="ka-GE"/>
              </w:rPr>
              <w:t>13.5</w:t>
            </w:r>
          </w:p>
        </w:tc>
        <w:tc>
          <w:tcPr>
            <w:tcW w:w="5310" w:type="dxa"/>
          </w:tcPr>
          <w:p w14:paraId="735A9FCF" w14:textId="77777777" w:rsidR="009513E5" w:rsidRPr="00276712" w:rsidRDefault="009513E5" w:rsidP="00464D3C">
            <w:pPr>
              <w:ind w:right="-301"/>
              <w:jc w:val="center"/>
              <w:rPr>
                <w:rFonts w:ascii="Sylfaen" w:hAnsi="Sylfaen" w:cs="Sylfaen"/>
                <w:bCs/>
                <w:lang w:val="ka-GE"/>
              </w:rPr>
            </w:pPr>
            <w:r w:rsidRPr="00276712">
              <w:rPr>
                <w:rFonts w:ascii="Sylfaen" w:hAnsi="Sylfaen" w:cs="Sylfaen"/>
                <w:bCs/>
                <w:lang w:val="ka-GE"/>
              </w:rPr>
              <w:t>4.5</w:t>
            </w:r>
          </w:p>
        </w:tc>
      </w:tr>
      <w:tr w:rsidR="00276712" w:rsidRPr="00276712" w14:paraId="73078E9E" w14:textId="77777777" w:rsidTr="009513E5">
        <w:tc>
          <w:tcPr>
            <w:tcW w:w="1710" w:type="dxa"/>
          </w:tcPr>
          <w:p w14:paraId="19B31396"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50</w:t>
            </w:r>
          </w:p>
        </w:tc>
        <w:tc>
          <w:tcPr>
            <w:tcW w:w="1800" w:type="dxa"/>
          </w:tcPr>
          <w:p w14:paraId="0603248F"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1500</w:t>
            </w:r>
          </w:p>
        </w:tc>
        <w:tc>
          <w:tcPr>
            <w:tcW w:w="1800" w:type="dxa"/>
          </w:tcPr>
          <w:p w14:paraId="419E24DE"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15</w:t>
            </w:r>
          </w:p>
        </w:tc>
        <w:tc>
          <w:tcPr>
            <w:tcW w:w="5310" w:type="dxa"/>
          </w:tcPr>
          <w:p w14:paraId="6AF924D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5</w:t>
            </w:r>
          </w:p>
        </w:tc>
      </w:tr>
      <w:tr w:rsidR="00276712" w:rsidRPr="00276712" w14:paraId="70AB3A8B" w14:textId="77777777" w:rsidTr="009513E5">
        <w:tc>
          <w:tcPr>
            <w:tcW w:w="1710" w:type="dxa"/>
          </w:tcPr>
          <w:p w14:paraId="03F731E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55</w:t>
            </w:r>
          </w:p>
        </w:tc>
        <w:tc>
          <w:tcPr>
            <w:tcW w:w="1800" w:type="dxa"/>
          </w:tcPr>
          <w:p w14:paraId="3D42DB37"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1650</w:t>
            </w:r>
          </w:p>
        </w:tc>
        <w:tc>
          <w:tcPr>
            <w:tcW w:w="1800" w:type="dxa"/>
          </w:tcPr>
          <w:p w14:paraId="48E09476"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16.5</w:t>
            </w:r>
          </w:p>
        </w:tc>
        <w:tc>
          <w:tcPr>
            <w:tcW w:w="5310" w:type="dxa"/>
          </w:tcPr>
          <w:p w14:paraId="6AAC57A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5.5</w:t>
            </w:r>
          </w:p>
        </w:tc>
      </w:tr>
      <w:tr w:rsidR="00276712" w:rsidRPr="00276712" w14:paraId="4E6AE691" w14:textId="77777777" w:rsidTr="009513E5">
        <w:tc>
          <w:tcPr>
            <w:tcW w:w="1710" w:type="dxa"/>
          </w:tcPr>
          <w:p w14:paraId="73F1CC0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60</w:t>
            </w:r>
          </w:p>
        </w:tc>
        <w:tc>
          <w:tcPr>
            <w:tcW w:w="1800" w:type="dxa"/>
          </w:tcPr>
          <w:p w14:paraId="1E2CE0D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1800</w:t>
            </w:r>
          </w:p>
        </w:tc>
        <w:tc>
          <w:tcPr>
            <w:tcW w:w="1800" w:type="dxa"/>
          </w:tcPr>
          <w:p w14:paraId="3AB9754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18</w:t>
            </w:r>
          </w:p>
        </w:tc>
        <w:tc>
          <w:tcPr>
            <w:tcW w:w="5310" w:type="dxa"/>
          </w:tcPr>
          <w:p w14:paraId="77D556AB"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6</w:t>
            </w:r>
          </w:p>
        </w:tc>
      </w:tr>
      <w:tr w:rsidR="00276712" w:rsidRPr="00276712" w14:paraId="438C52EC" w14:textId="77777777" w:rsidTr="009513E5">
        <w:tc>
          <w:tcPr>
            <w:tcW w:w="1710" w:type="dxa"/>
          </w:tcPr>
          <w:p w14:paraId="761C19A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65</w:t>
            </w:r>
          </w:p>
        </w:tc>
        <w:tc>
          <w:tcPr>
            <w:tcW w:w="1800" w:type="dxa"/>
          </w:tcPr>
          <w:p w14:paraId="2F11C2E3"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1950</w:t>
            </w:r>
          </w:p>
        </w:tc>
        <w:tc>
          <w:tcPr>
            <w:tcW w:w="1800" w:type="dxa"/>
          </w:tcPr>
          <w:p w14:paraId="576E4B6A"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19.5</w:t>
            </w:r>
          </w:p>
        </w:tc>
        <w:tc>
          <w:tcPr>
            <w:tcW w:w="5310" w:type="dxa"/>
          </w:tcPr>
          <w:p w14:paraId="3D50104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6.5</w:t>
            </w:r>
          </w:p>
        </w:tc>
      </w:tr>
      <w:tr w:rsidR="00276712" w:rsidRPr="00276712" w14:paraId="37FE98CB" w14:textId="77777777" w:rsidTr="009513E5">
        <w:tc>
          <w:tcPr>
            <w:tcW w:w="1710" w:type="dxa"/>
          </w:tcPr>
          <w:p w14:paraId="7956023F"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70</w:t>
            </w:r>
          </w:p>
        </w:tc>
        <w:tc>
          <w:tcPr>
            <w:tcW w:w="1800" w:type="dxa"/>
          </w:tcPr>
          <w:p w14:paraId="73A114E8"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2100</w:t>
            </w:r>
          </w:p>
        </w:tc>
        <w:tc>
          <w:tcPr>
            <w:tcW w:w="1800" w:type="dxa"/>
          </w:tcPr>
          <w:p w14:paraId="05AC0963"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21</w:t>
            </w:r>
          </w:p>
        </w:tc>
        <w:tc>
          <w:tcPr>
            <w:tcW w:w="5310" w:type="dxa"/>
          </w:tcPr>
          <w:p w14:paraId="33F0CD3E"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7</w:t>
            </w:r>
          </w:p>
        </w:tc>
      </w:tr>
      <w:tr w:rsidR="00276712" w:rsidRPr="00276712" w14:paraId="017BFED0" w14:textId="77777777" w:rsidTr="009513E5">
        <w:tc>
          <w:tcPr>
            <w:tcW w:w="1710" w:type="dxa"/>
          </w:tcPr>
          <w:p w14:paraId="3D38725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75</w:t>
            </w:r>
          </w:p>
        </w:tc>
        <w:tc>
          <w:tcPr>
            <w:tcW w:w="1800" w:type="dxa"/>
          </w:tcPr>
          <w:p w14:paraId="3987889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2250</w:t>
            </w:r>
          </w:p>
        </w:tc>
        <w:tc>
          <w:tcPr>
            <w:tcW w:w="1800" w:type="dxa"/>
          </w:tcPr>
          <w:p w14:paraId="1F8EDA0D"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22.5</w:t>
            </w:r>
          </w:p>
        </w:tc>
        <w:tc>
          <w:tcPr>
            <w:tcW w:w="5310" w:type="dxa"/>
          </w:tcPr>
          <w:p w14:paraId="464FE11D"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7.5</w:t>
            </w:r>
          </w:p>
        </w:tc>
      </w:tr>
      <w:tr w:rsidR="00276712" w:rsidRPr="00276712" w14:paraId="35A565D3" w14:textId="77777777" w:rsidTr="009513E5">
        <w:tc>
          <w:tcPr>
            <w:tcW w:w="1710" w:type="dxa"/>
          </w:tcPr>
          <w:p w14:paraId="0CEB2CE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80</w:t>
            </w:r>
          </w:p>
        </w:tc>
        <w:tc>
          <w:tcPr>
            <w:tcW w:w="1800" w:type="dxa"/>
          </w:tcPr>
          <w:p w14:paraId="352694BA"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2400</w:t>
            </w:r>
          </w:p>
        </w:tc>
        <w:tc>
          <w:tcPr>
            <w:tcW w:w="1800" w:type="dxa"/>
          </w:tcPr>
          <w:p w14:paraId="24247DC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24</w:t>
            </w:r>
          </w:p>
        </w:tc>
        <w:tc>
          <w:tcPr>
            <w:tcW w:w="5310" w:type="dxa"/>
          </w:tcPr>
          <w:p w14:paraId="26F8E63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8</w:t>
            </w:r>
          </w:p>
        </w:tc>
      </w:tr>
      <w:tr w:rsidR="00276712" w:rsidRPr="00276712" w14:paraId="6C8E9046" w14:textId="77777777" w:rsidTr="009513E5">
        <w:tc>
          <w:tcPr>
            <w:tcW w:w="1710" w:type="dxa"/>
          </w:tcPr>
          <w:p w14:paraId="25401F9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85</w:t>
            </w:r>
          </w:p>
        </w:tc>
        <w:tc>
          <w:tcPr>
            <w:tcW w:w="1800" w:type="dxa"/>
          </w:tcPr>
          <w:p w14:paraId="2807B99F"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2550</w:t>
            </w:r>
          </w:p>
        </w:tc>
        <w:tc>
          <w:tcPr>
            <w:tcW w:w="1800" w:type="dxa"/>
          </w:tcPr>
          <w:p w14:paraId="4B68C83A"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25.5</w:t>
            </w:r>
          </w:p>
        </w:tc>
        <w:tc>
          <w:tcPr>
            <w:tcW w:w="5310" w:type="dxa"/>
          </w:tcPr>
          <w:p w14:paraId="0DD62D2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8.5</w:t>
            </w:r>
          </w:p>
        </w:tc>
      </w:tr>
      <w:tr w:rsidR="00276712" w:rsidRPr="00276712" w14:paraId="28EA851C" w14:textId="77777777" w:rsidTr="009513E5">
        <w:tc>
          <w:tcPr>
            <w:tcW w:w="1710" w:type="dxa"/>
          </w:tcPr>
          <w:p w14:paraId="3441B13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90</w:t>
            </w:r>
          </w:p>
        </w:tc>
        <w:tc>
          <w:tcPr>
            <w:tcW w:w="1800" w:type="dxa"/>
          </w:tcPr>
          <w:p w14:paraId="5739228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2700</w:t>
            </w:r>
          </w:p>
        </w:tc>
        <w:tc>
          <w:tcPr>
            <w:tcW w:w="1800" w:type="dxa"/>
          </w:tcPr>
          <w:p w14:paraId="45EED68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27</w:t>
            </w:r>
          </w:p>
        </w:tc>
        <w:tc>
          <w:tcPr>
            <w:tcW w:w="5310" w:type="dxa"/>
          </w:tcPr>
          <w:p w14:paraId="76A812EA"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9</w:t>
            </w:r>
          </w:p>
        </w:tc>
      </w:tr>
      <w:tr w:rsidR="00276712" w:rsidRPr="00276712" w14:paraId="4F691478" w14:textId="77777777" w:rsidTr="009513E5">
        <w:tc>
          <w:tcPr>
            <w:tcW w:w="1710" w:type="dxa"/>
          </w:tcPr>
          <w:p w14:paraId="48013E7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95</w:t>
            </w:r>
          </w:p>
        </w:tc>
        <w:tc>
          <w:tcPr>
            <w:tcW w:w="1800" w:type="dxa"/>
          </w:tcPr>
          <w:p w14:paraId="72C54286"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2850</w:t>
            </w:r>
          </w:p>
        </w:tc>
        <w:tc>
          <w:tcPr>
            <w:tcW w:w="1800" w:type="dxa"/>
          </w:tcPr>
          <w:p w14:paraId="149607D7"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28.5</w:t>
            </w:r>
          </w:p>
        </w:tc>
        <w:tc>
          <w:tcPr>
            <w:tcW w:w="5310" w:type="dxa"/>
          </w:tcPr>
          <w:p w14:paraId="5AB7920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9.5</w:t>
            </w:r>
          </w:p>
        </w:tc>
      </w:tr>
      <w:tr w:rsidR="00276712" w:rsidRPr="00276712" w14:paraId="672A6553" w14:textId="77777777" w:rsidTr="009513E5">
        <w:tc>
          <w:tcPr>
            <w:tcW w:w="1710" w:type="dxa"/>
          </w:tcPr>
          <w:p w14:paraId="0D430CD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100</w:t>
            </w:r>
          </w:p>
        </w:tc>
        <w:tc>
          <w:tcPr>
            <w:tcW w:w="1800" w:type="dxa"/>
          </w:tcPr>
          <w:p w14:paraId="60509EB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3000</w:t>
            </w:r>
          </w:p>
        </w:tc>
        <w:tc>
          <w:tcPr>
            <w:tcW w:w="1800" w:type="dxa"/>
          </w:tcPr>
          <w:p w14:paraId="0FE5FA66"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30</w:t>
            </w:r>
          </w:p>
        </w:tc>
        <w:tc>
          <w:tcPr>
            <w:tcW w:w="5310" w:type="dxa"/>
          </w:tcPr>
          <w:p w14:paraId="04C3D0B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10</w:t>
            </w:r>
          </w:p>
        </w:tc>
      </w:tr>
      <w:tr w:rsidR="00276712" w:rsidRPr="00276712" w14:paraId="58C27801" w14:textId="77777777" w:rsidTr="009513E5">
        <w:tc>
          <w:tcPr>
            <w:tcW w:w="1710" w:type="dxa"/>
          </w:tcPr>
          <w:p w14:paraId="607E1C7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105</w:t>
            </w:r>
          </w:p>
        </w:tc>
        <w:tc>
          <w:tcPr>
            <w:tcW w:w="1800" w:type="dxa"/>
          </w:tcPr>
          <w:p w14:paraId="61179A23"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3150</w:t>
            </w:r>
          </w:p>
        </w:tc>
        <w:tc>
          <w:tcPr>
            <w:tcW w:w="1800" w:type="dxa"/>
          </w:tcPr>
          <w:p w14:paraId="6181096E" w14:textId="77777777" w:rsidR="00130084" w:rsidRPr="00276712" w:rsidRDefault="00130084" w:rsidP="00464D3C">
            <w:pPr>
              <w:ind w:right="-301"/>
              <w:jc w:val="center"/>
              <w:rPr>
                <w:rFonts w:ascii="Sylfaen" w:hAnsi="Sylfaen" w:cs="Sylfaen"/>
                <w:bCs/>
              </w:rPr>
            </w:pPr>
            <w:r w:rsidRPr="00276712">
              <w:rPr>
                <w:rFonts w:ascii="Sylfaen" w:hAnsi="Sylfaen" w:cs="Sylfaen"/>
                <w:bCs/>
                <w:lang w:val="ka-GE"/>
              </w:rPr>
              <w:t>31.5</w:t>
            </w:r>
          </w:p>
        </w:tc>
        <w:tc>
          <w:tcPr>
            <w:tcW w:w="5310" w:type="dxa"/>
          </w:tcPr>
          <w:p w14:paraId="2E539D33"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10.5</w:t>
            </w:r>
          </w:p>
        </w:tc>
      </w:tr>
      <w:tr w:rsidR="00276712" w:rsidRPr="00276712" w14:paraId="4ADCBB35" w14:textId="77777777" w:rsidTr="009513E5">
        <w:tc>
          <w:tcPr>
            <w:tcW w:w="1710" w:type="dxa"/>
          </w:tcPr>
          <w:p w14:paraId="3782AD5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110</w:t>
            </w:r>
          </w:p>
        </w:tc>
        <w:tc>
          <w:tcPr>
            <w:tcW w:w="1800" w:type="dxa"/>
          </w:tcPr>
          <w:p w14:paraId="2B407018"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3300</w:t>
            </w:r>
          </w:p>
        </w:tc>
        <w:tc>
          <w:tcPr>
            <w:tcW w:w="1800" w:type="dxa"/>
          </w:tcPr>
          <w:p w14:paraId="621916DE"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33</w:t>
            </w:r>
          </w:p>
        </w:tc>
        <w:tc>
          <w:tcPr>
            <w:tcW w:w="5310" w:type="dxa"/>
          </w:tcPr>
          <w:p w14:paraId="778F2DCB"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11</w:t>
            </w:r>
          </w:p>
        </w:tc>
      </w:tr>
      <w:tr w:rsidR="00276712" w:rsidRPr="00276712" w14:paraId="1F3D9B81" w14:textId="77777777" w:rsidTr="009513E5">
        <w:tc>
          <w:tcPr>
            <w:tcW w:w="1710" w:type="dxa"/>
          </w:tcPr>
          <w:p w14:paraId="1106C0D7"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115</w:t>
            </w:r>
          </w:p>
        </w:tc>
        <w:tc>
          <w:tcPr>
            <w:tcW w:w="1800" w:type="dxa"/>
          </w:tcPr>
          <w:p w14:paraId="4B20B0C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3450</w:t>
            </w:r>
          </w:p>
        </w:tc>
        <w:tc>
          <w:tcPr>
            <w:tcW w:w="1800" w:type="dxa"/>
          </w:tcPr>
          <w:p w14:paraId="40299BE1"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34.5</w:t>
            </w:r>
          </w:p>
        </w:tc>
        <w:tc>
          <w:tcPr>
            <w:tcW w:w="5310" w:type="dxa"/>
          </w:tcPr>
          <w:p w14:paraId="174DD05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11.5</w:t>
            </w:r>
          </w:p>
        </w:tc>
      </w:tr>
      <w:tr w:rsidR="00276712" w:rsidRPr="00276712" w14:paraId="01335530" w14:textId="77777777" w:rsidTr="009513E5">
        <w:tc>
          <w:tcPr>
            <w:tcW w:w="1710" w:type="dxa"/>
          </w:tcPr>
          <w:p w14:paraId="198362CE"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lastRenderedPageBreak/>
              <w:t>120</w:t>
            </w:r>
          </w:p>
        </w:tc>
        <w:tc>
          <w:tcPr>
            <w:tcW w:w="1800" w:type="dxa"/>
          </w:tcPr>
          <w:p w14:paraId="6072427D"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3600</w:t>
            </w:r>
          </w:p>
        </w:tc>
        <w:tc>
          <w:tcPr>
            <w:tcW w:w="1800" w:type="dxa"/>
          </w:tcPr>
          <w:p w14:paraId="1A6DA47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36</w:t>
            </w:r>
          </w:p>
        </w:tc>
        <w:tc>
          <w:tcPr>
            <w:tcW w:w="5310" w:type="dxa"/>
          </w:tcPr>
          <w:p w14:paraId="7B4AD75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12</w:t>
            </w:r>
          </w:p>
        </w:tc>
      </w:tr>
      <w:tr w:rsidR="00276712" w:rsidRPr="00276712" w14:paraId="4DAE5526" w14:textId="77777777" w:rsidTr="009513E5">
        <w:tc>
          <w:tcPr>
            <w:tcW w:w="1710" w:type="dxa"/>
          </w:tcPr>
          <w:p w14:paraId="2957B13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125</w:t>
            </w:r>
          </w:p>
        </w:tc>
        <w:tc>
          <w:tcPr>
            <w:tcW w:w="1800" w:type="dxa"/>
          </w:tcPr>
          <w:p w14:paraId="2437176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3750</w:t>
            </w:r>
          </w:p>
        </w:tc>
        <w:tc>
          <w:tcPr>
            <w:tcW w:w="1800" w:type="dxa"/>
          </w:tcPr>
          <w:p w14:paraId="70889547"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37.5</w:t>
            </w:r>
          </w:p>
        </w:tc>
        <w:tc>
          <w:tcPr>
            <w:tcW w:w="5310" w:type="dxa"/>
          </w:tcPr>
          <w:p w14:paraId="42D3AD5B"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12.5</w:t>
            </w:r>
          </w:p>
        </w:tc>
      </w:tr>
      <w:tr w:rsidR="00276712" w:rsidRPr="00276712" w14:paraId="432BC5DF" w14:textId="77777777" w:rsidTr="009513E5">
        <w:tc>
          <w:tcPr>
            <w:tcW w:w="1710" w:type="dxa"/>
          </w:tcPr>
          <w:p w14:paraId="34056B85"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130</w:t>
            </w:r>
          </w:p>
        </w:tc>
        <w:tc>
          <w:tcPr>
            <w:tcW w:w="1800" w:type="dxa"/>
          </w:tcPr>
          <w:p w14:paraId="4EFAA98D"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3900</w:t>
            </w:r>
          </w:p>
        </w:tc>
        <w:tc>
          <w:tcPr>
            <w:tcW w:w="1800" w:type="dxa"/>
          </w:tcPr>
          <w:p w14:paraId="0147771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39</w:t>
            </w:r>
          </w:p>
        </w:tc>
        <w:tc>
          <w:tcPr>
            <w:tcW w:w="5310" w:type="dxa"/>
          </w:tcPr>
          <w:p w14:paraId="2DAF8FC8"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13</w:t>
            </w:r>
          </w:p>
        </w:tc>
      </w:tr>
      <w:tr w:rsidR="00276712" w:rsidRPr="00276712" w14:paraId="540B7591" w14:textId="77777777" w:rsidTr="009513E5">
        <w:tc>
          <w:tcPr>
            <w:tcW w:w="1710" w:type="dxa"/>
          </w:tcPr>
          <w:p w14:paraId="0152D5AB"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135</w:t>
            </w:r>
          </w:p>
        </w:tc>
        <w:tc>
          <w:tcPr>
            <w:tcW w:w="1800" w:type="dxa"/>
          </w:tcPr>
          <w:p w14:paraId="61DBAE3A"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4050</w:t>
            </w:r>
          </w:p>
        </w:tc>
        <w:tc>
          <w:tcPr>
            <w:tcW w:w="1800" w:type="dxa"/>
          </w:tcPr>
          <w:p w14:paraId="43B7CE3F"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40.5</w:t>
            </w:r>
          </w:p>
        </w:tc>
        <w:tc>
          <w:tcPr>
            <w:tcW w:w="5310" w:type="dxa"/>
          </w:tcPr>
          <w:p w14:paraId="7D7030C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13.5</w:t>
            </w:r>
          </w:p>
        </w:tc>
      </w:tr>
      <w:tr w:rsidR="00276712" w:rsidRPr="00276712" w14:paraId="2257FB77" w14:textId="77777777" w:rsidTr="009513E5">
        <w:tc>
          <w:tcPr>
            <w:tcW w:w="1710" w:type="dxa"/>
          </w:tcPr>
          <w:p w14:paraId="56AA1584"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140</w:t>
            </w:r>
          </w:p>
        </w:tc>
        <w:tc>
          <w:tcPr>
            <w:tcW w:w="1800" w:type="dxa"/>
          </w:tcPr>
          <w:p w14:paraId="56083AA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4200</w:t>
            </w:r>
          </w:p>
        </w:tc>
        <w:tc>
          <w:tcPr>
            <w:tcW w:w="1800" w:type="dxa"/>
          </w:tcPr>
          <w:p w14:paraId="14BDE584"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42</w:t>
            </w:r>
          </w:p>
        </w:tc>
        <w:tc>
          <w:tcPr>
            <w:tcW w:w="5310" w:type="dxa"/>
          </w:tcPr>
          <w:p w14:paraId="541AC72D"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14</w:t>
            </w:r>
          </w:p>
        </w:tc>
      </w:tr>
      <w:tr w:rsidR="00276712" w:rsidRPr="00276712" w14:paraId="6F9D3620" w14:textId="77777777" w:rsidTr="009513E5">
        <w:tc>
          <w:tcPr>
            <w:tcW w:w="1710" w:type="dxa"/>
          </w:tcPr>
          <w:p w14:paraId="2456D036"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145</w:t>
            </w:r>
          </w:p>
        </w:tc>
        <w:tc>
          <w:tcPr>
            <w:tcW w:w="1800" w:type="dxa"/>
          </w:tcPr>
          <w:p w14:paraId="317E6223"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4350</w:t>
            </w:r>
          </w:p>
        </w:tc>
        <w:tc>
          <w:tcPr>
            <w:tcW w:w="1800" w:type="dxa"/>
          </w:tcPr>
          <w:p w14:paraId="5887AD3C"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43.5</w:t>
            </w:r>
          </w:p>
        </w:tc>
        <w:tc>
          <w:tcPr>
            <w:tcW w:w="5310" w:type="dxa"/>
          </w:tcPr>
          <w:p w14:paraId="680DAC70"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14.5</w:t>
            </w:r>
          </w:p>
        </w:tc>
      </w:tr>
      <w:tr w:rsidR="00276712" w:rsidRPr="00276712" w14:paraId="2265699C" w14:textId="77777777" w:rsidTr="009513E5">
        <w:tc>
          <w:tcPr>
            <w:tcW w:w="1710" w:type="dxa"/>
          </w:tcPr>
          <w:p w14:paraId="7D3269F9"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150</w:t>
            </w:r>
          </w:p>
        </w:tc>
        <w:tc>
          <w:tcPr>
            <w:tcW w:w="1800" w:type="dxa"/>
          </w:tcPr>
          <w:p w14:paraId="12187B82"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4500</w:t>
            </w:r>
          </w:p>
        </w:tc>
        <w:tc>
          <w:tcPr>
            <w:tcW w:w="1800" w:type="dxa"/>
          </w:tcPr>
          <w:p w14:paraId="5046DC0E"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45</w:t>
            </w:r>
          </w:p>
        </w:tc>
        <w:tc>
          <w:tcPr>
            <w:tcW w:w="5310" w:type="dxa"/>
          </w:tcPr>
          <w:p w14:paraId="4974D6E8" w14:textId="77777777" w:rsidR="00130084" w:rsidRPr="00276712" w:rsidRDefault="00130084" w:rsidP="00464D3C">
            <w:pPr>
              <w:ind w:right="-301"/>
              <w:jc w:val="center"/>
              <w:rPr>
                <w:rFonts w:ascii="Sylfaen" w:hAnsi="Sylfaen" w:cs="Sylfaen"/>
                <w:bCs/>
                <w:lang w:val="ka-GE"/>
              </w:rPr>
            </w:pPr>
            <w:r w:rsidRPr="00276712">
              <w:rPr>
                <w:rFonts w:ascii="Sylfaen" w:hAnsi="Sylfaen" w:cs="Sylfaen"/>
                <w:bCs/>
                <w:lang w:val="ka-GE"/>
              </w:rPr>
              <w:t>15</w:t>
            </w:r>
          </w:p>
        </w:tc>
      </w:tr>
    </w:tbl>
    <w:p w14:paraId="1E48D8B9" w14:textId="77777777" w:rsidR="008B6268" w:rsidRPr="00276712" w:rsidRDefault="008B6268" w:rsidP="00464D3C">
      <w:pPr>
        <w:spacing w:after="0" w:line="240" w:lineRule="auto"/>
        <w:ind w:left="-851" w:right="-301"/>
        <w:jc w:val="both"/>
        <w:rPr>
          <w:rFonts w:ascii="Sylfaen" w:hAnsi="Sylfaen" w:cs="Sylfaen"/>
          <w:b/>
          <w:bCs/>
          <w:sz w:val="24"/>
          <w:szCs w:val="24"/>
          <w:lang w:val="ka-GE"/>
        </w:rPr>
      </w:pPr>
      <w:r w:rsidRPr="00276712">
        <w:rPr>
          <w:rFonts w:ascii="Sylfaen" w:hAnsi="Sylfaen" w:cs="Sylfaen"/>
          <w:b/>
          <w:bCs/>
          <w:sz w:val="24"/>
          <w:szCs w:val="24"/>
          <w:lang w:val="ka-GE"/>
        </w:rPr>
        <w:t xml:space="preserve">შეუთავსებლობა   </w:t>
      </w:r>
    </w:p>
    <w:p w14:paraId="6BAEFE4E" w14:textId="77777777" w:rsidR="008B6268" w:rsidRPr="00276712" w:rsidRDefault="008B6268" w:rsidP="00464D3C">
      <w:pPr>
        <w:spacing w:after="0" w:line="240" w:lineRule="auto"/>
        <w:ind w:left="-851" w:right="-301"/>
        <w:jc w:val="both"/>
        <w:rPr>
          <w:rFonts w:ascii="Sylfaen" w:hAnsi="Sylfaen" w:cs="Sylfaen"/>
          <w:b/>
          <w:bCs/>
          <w:sz w:val="24"/>
          <w:szCs w:val="24"/>
          <w:lang w:val="ka-GE"/>
        </w:rPr>
      </w:pPr>
      <w:r w:rsidRPr="00276712">
        <w:rPr>
          <w:rFonts w:ascii="Sylfaen" w:hAnsi="Sylfaen" w:cs="Sylfaen"/>
          <w:b/>
          <w:bCs/>
          <w:sz w:val="24"/>
          <w:szCs w:val="24"/>
          <w:lang w:val="ka-GE"/>
        </w:rPr>
        <w:t>კანქვეშა ინექცია</w:t>
      </w:r>
    </w:p>
    <w:p w14:paraId="335EF305" w14:textId="52FD48A1" w:rsidR="008B6268" w:rsidRPr="00276712" w:rsidRDefault="008B6268"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ენოქსაპარინის ნატრიუმი</w:t>
      </w:r>
      <w:r w:rsidR="00140723" w:rsidRPr="00276712">
        <w:rPr>
          <w:rFonts w:ascii="Sylfaen" w:hAnsi="Sylfaen" w:cs="Sylfaen"/>
          <w:bCs/>
          <w:sz w:val="24"/>
          <w:szCs w:val="24"/>
          <w:lang w:val="ka-GE"/>
        </w:rPr>
        <w:t>ს საინექციო ხსნარი</w:t>
      </w:r>
      <w:r w:rsidR="00140723" w:rsidRPr="00276712">
        <w:rPr>
          <w:rFonts w:ascii="Sylfaen" w:hAnsi="Sylfaen" w:cs="Sylfaen"/>
          <w:bCs/>
          <w:sz w:val="24"/>
          <w:szCs w:val="24"/>
        </w:rPr>
        <w:t xml:space="preserve"> USP</w:t>
      </w:r>
      <w:r w:rsidRPr="00276712">
        <w:rPr>
          <w:rFonts w:ascii="Sylfaen" w:hAnsi="Sylfaen" w:cs="Sylfaen"/>
          <w:bCs/>
          <w:sz w:val="24"/>
          <w:szCs w:val="24"/>
          <w:lang w:val="ka-GE"/>
        </w:rPr>
        <w:t xml:space="preserve"> არ შეურიოთ სხვა საინექციო ან საინფუზიო ხსნარებს.</w:t>
      </w:r>
    </w:p>
    <w:p w14:paraId="5C9DC3E2" w14:textId="3E3231F4" w:rsidR="008B6268" w:rsidRPr="00276712" w:rsidRDefault="008B6268" w:rsidP="00464D3C">
      <w:pPr>
        <w:spacing w:after="0" w:line="240" w:lineRule="auto"/>
        <w:ind w:left="-851" w:right="-301"/>
        <w:jc w:val="both"/>
        <w:rPr>
          <w:rFonts w:ascii="Sylfaen" w:hAnsi="Sylfaen" w:cs="Sylfaen"/>
          <w:bCs/>
          <w:sz w:val="24"/>
          <w:szCs w:val="24"/>
        </w:rPr>
      </w:pPr>
      <w:r w:rsidRPr="00276712">
        <w:rPr>
          <w:rFonts w:ascii="Sylfaen" w:hAnsi="Sylfaen" w:cs="Sylfaen"/>
          <w:bCs/>
          <w:sz w:val="24"/>
          <w:szCs w:val="24"/>
          <w:lang w:val="ka-GE"/>
        </w:rPr>
        <w:t>ინტრავენური (ბოლუსური) ინექცია მხოლოდ მწვავე STEMI-ის ჩვენების დროს</w:t>
      </w:r>
      <w:r w:rsidR="008758D5" w:rsidRPr="00276712">
        <w:rPr>
          <w:rFonts w:ascii="Sylfaen" w:hAnsi="Sylfaen" w:cs="Sylfaen"/>
          <w:bCs/>
          <w:sz w:val="24"/>
          <w:szCs w:val="24"/>
          <w:lang w:val="ka-GE"/>
        </w:rPr>
        <w:t>.</w:t>
      </w:r>
    </w:p>
    <w:p w14:paraId="5424BBB9" w14:textId="26C693E5" w:rsidR="009F4915" w:rsidRPr="00276712" w:rsidRDefault="008B6268"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 xml:space="preserve">ენოქსაპარინის ნატრიუმის </w:t>
      </w:r>
      <w:r w:rsidR="009F4915" w:rsidRPr="00276712">
        <w:rPr>
          <w:rFonts w:ascii="Sylfaen" w:hAnsi="Sylfaen" w:cs="Sylfaen"/>
          <w:bCs/>
          <w:sz w:val="24"/>
          <w:szCs w:val="24"/>
          <w:lang w:val="ka-GE"/>
        </w:rPr>
        <w:t>საინექციო ხსნარი</w:t>
      </w:r>
      <w:r w:rsidR="00527BDD" w:rsidRPr="00276712">
        <w:rPr>
          <w:rFonts w:ascii="Sylfaen" w:hAnsi="Sylfaen" w:cs="Sylfaen"/>
          <w:bCs/>
          <w:sz w:val="24"/>
          <w:szCs w:val="24"/>
          <w:lang w:val="ka-GE"/>
        </w:rPr>
        <w:t>ს</w:t>
      </w:r>
      <w:r w:rsidR="009F4915" w:rsidRPr="00276712">
        <w:rPr>
          <w:rFonts w:ascii="Sylfaen" w:hAnsi="Sylfaen" w:cs="Sylfaen"/>
          <w:bCs/>
          <w:sz w:val="24"/>
          <w:szCs w:val="24"/>
        </w:rPr>
        <w:t xml:space="preserve"> USP</w:t>
      </w:r>
      <w:r w:rsidR="009F4915" w:rsidRPr="00276712">
        <w:rPr>
          <w:rFonts w:ascii="Sylfaen" w:hAnsi="Sylfaen" w:cs="Sylfaen"/>
          <w:bCs/>
          <w:sz w:val="24"/>
          <w:szCs w:val="24"/>
          <w:lang w:val="ka-GE"/>
        </w:rPr>
        <w:t xml:space="preserve"> </w:t>
      </w:r>
      <w:r w:rsidRPr="00276712">
        <w:rPr>
          <w:rFonts w:ascii="Sylfaen" w:hAnsi="Sylfaen" w:cs="Sylfaen"/>
          <w:bCs/>
          <w:sz w:val="24"/>
          <w:szCs w:val="24"/>
          <w:lang w:val="ka-GE"/>
        </w:rPr>
        <w:t>უსაფრთხოდ შეყვანა შესაძლებელია ფიზიოლოგიურ ხსნართან (0.9%) ან 5% დექსტროზის ხსნართან ერთად.</w:t>
      </w:r>
    </w:p>
    <w:p w14:paraId="6B8AF0E3" w14:textId="77777777" w:rsidR="009F4915" w:rsidRPr="00276712" w:rsidRDefault="008B6268" w:rsidP="00464D3C">
      <w:pPr>
        <w:spacing w:after="0" w:line="240" w:lineRule="auto"/>
        <w:ind w:left="-851" w:right="-301"/>
        <w:jc w:val="both"/>
        <w:rPr>
          <w:rFonts w:ascii="Sylfaen" w:hAnsi="Sylfaen" w:cs="Sylfaen"/>
          <w:bCs/>
          <w:sz w:val="24"/>
          <w:szCs w:val="24"/>
          <w:lang w:val="ka-GE"/>
        </w:rPr>
      </w:pPr>
      <w:r w:rsidRPr="00276712">
        <w:rPr>
          <w:rFonts w:ascii="Sylfaen" w:hAnsi="Sylfaen" w:cs="Sylfaen"/>
          <w:b/>
          <w:sz w:val="24"/>
          <w:szCs w:val="24"/>
          <w:lang w:val="ka-GE"/>
        </w:rPr>
        <w:t xml:space="preserve">შენახვის  პირობები </w:t>
      </w:r>
    </w:p>
    <w:p w14:paraId="477F0DDB" w14:textId="77777777" w:rsidR="009F4915" w:rsidRPr="00276712" w:rsidRDefault="008B6268" w:rsidP="00464D3C">
      <w:pPr>
        <w:spacing w:after="0" w:line="240" w:lineRule="auto"/>
        <w:ind w:left="-851" w:right="-301"/>
        <w:jc w:val="both"/>
        <w:rPr>
          <w:rFonts w:ascii="Sylfaen" w:hAnsi="Sylfaen" w:cs="Sylfaen"/>
          <w:bCs/>
          <w:sz w:val="24"/>
          <w:szCs w:val="24"/>
          <w:lang w:val="ka-GE"/>
        </w:rPr>
      </w:pPr>
      <w:r w:rsidRPr="00276712">
        <w:rPr>
          <w:rFonts w:ascii="Sylfaen" w:hAnsi="Sylfaen" w:cs="Sylfaen"/>
          <w:bCs/>
          <w:sz w:val="24"/>
          <w:szCs w:val="24"/>
          <w:lang w:val="ka-GE"/>
        </w:rPr>
        <w:t>შეინახეთ არაუმეტეს 25°C ტემპერატურაზე. არ გაყინოთ.</w:t>
      </w:r>
      <w:r w:rsidR="009F4915" w:rsidRPr="00276712">
        <w:rPr>
          <w:rFonts w:ascii="Sylfaen" w:hAnsi="Sylfaen" w:cs="Sylfaen"/>
          <w:bCs/>
          <w:sz w:val="24"/>
          <w:szCs w:val="24"/>
        </w:rPr>
        <w:t xml:space="preserve"> </w:t>
      </w:r>
      <w:r w:rsidR="009F4915" w:rsidRPr="00276712">
        <w:rPr>
          <w:rFonts w:ascii="Sylfaen" w:hAnsi="Sylfaen" w:cs="Sylfaen"/>
          <w:bCs/>
          <w:sz w:val="24"/>
          <w:szCs w:val="24"/>
          <w:lang w:val="ka-GE"/>
        </w:rPr>
        <w:t>შეინახეთ ბავშვებისთვის მიუწვდომელ ადგილას.</w:t>
      </w:r>
    </w:p>
    <w:p w14:paraId="622343EA" w14:textId="77777777" w:rsidR="009F4915" w:rsidRPr="00276712" w:rsidRDefault="008B6268" w:rsidP="00464D3C">
      <w:pPr>
        <w:spacing w:after="0" w:line="240" w:lineRule="auto"/>
        <w:ind w:left="-851" w:right="-301"/>
        <w:jc w:val="both"/>
        <w:rPr>
          <w:rFonts w:ascii="Sylfaen" w:hAnsi="Sylfaen" w:cs="Sylfaen"/>
          <w:bCs/>
          <w:sz w:val="24"/>
          <w:szCs w:val="24"/>
          <w:lang w:val="ka-GE"/>
        </w:rPr>
      </w:pPr>
      <w:r w:rsidRPr="00276712">
        <w:rPr>
          <w:rFonts w:ascii="Sylfaen" w:hAnsi="Sylfaen" w:cs="Sylfaen"/>
          <w:b/>
          <w:sz w:val="24"/>
          <w:szCs w:val="24"/>
          <w:lang w:val="ka-GE"/>
        </w:rPr>
        <w:t>შეფუთვა</w:t>
      </w:r>
    </w:p>
    <w:p w14:paraId="531F06B7" w14:textId="268B243A" w:rsidR="00FA143B" w:rsidRPr="00362BB8" w:rsidRDefault="00FA143B" w:rsidP="00FA143B">
      <w:pPr>
        <w:spacing w:after="0"/>
        <w:ind w:left="-851" w:right="-301"/>
        <w:jc w:val="both"/>
        <w:rPr>
          <w:rFonts w:ascii="Sylfaen" w:hAnsi="Sylfaen"/>
          <w:sz w:val="24"/>
          <w:szCs w:val="24"/>
          <w:lang w:val="ka-GE"/>
        </w:rPr>
      </w:pPr>
      <w:r w:rsidRPr="00362BB8">
        <w:rPr>
          <w:rFonts w:ascii="Sylfaen" w:hAnsi="Sylfaen"/>
          <w:sz w:val="24"/>
          <w:szCs w:val="24"/>
          <w:lang w:val="ka-GE"/>
        </w:rPr>
        <w:t>ენოქსაპარინის ნატრიუმის საინექციო ხსნარი</w:t>
      </w:r>
      <w:r w:rsidRPr="00362BB8">
        <w:rPr>
          <w:rFonts w:ascii="Sylfaen" w:hAnsi="Sylfaen"/>
          <w:sz w:val="24"/>
          <w:szCs w:val="24"/>
        </w:rPr>
        <w:t xml:space="preserve"> </w:t>
      </w:r>
      <w:r w:rsidRPr="00362BB8">
        <w:rPr>
          <w:rFonts w:ascii="Sylfaen" w:hAnsi="Sylfaen"/>
          <w:sz w:val="24"/>
          <w:szCs w:val="24"/>
          <w:lang w:val="ka-GE"/>
        </w:rPr>
        <w:t xml:space="preserve">USP </w:t>
      </w:r>
      <w:r w:rsidRPr="00362BB8">
        <w:rPr>
          <w:rFonts w:ascii="Sylfaen" w:hAnsi="Sylfaen"/>
          <w:sz w:val="24"/>
          <w:szCs w:val="24"/>
        </w:rPr>
        <w:t>2</w:t>
      </w:r>
      <w:r w:rsidRPr="00362BB8">
        <w:rPr>
          <w:rFonts w:ascii="Sylfaen" w:hAnsi="Sylfaen"/>
          <w:sz w:val="24"/>
          <w:szCs w:val="24"/>
          <w:lang w:val="ka-GE"/>
        </w:rPr>
        <w:t>0მგ/0</w:t>
      </w:r>
      <w:r w:rsidRPr="00362BB8">
        <w:rPr>
          <w:rFonts w:ascii="Sylfaen" w:hAnsi="Sylfaen"/>
          <w:sz w:val="24"/>
          <w:szCs w:val="24"/>
        </w:rPr>
        <w:t>.2</w:t>
      </w:r>
      <w:r w:rsidRPr="00362BB8">
        <w:rPr>
          <w:rFonts w:ascii="Sylfaen" w:hAnsi="Sylfaen"/>
          <w:sz w:val="24"/>
          <w:szCs w:val="24"/>
          <w:lang w:val="ka-GE"/>
        </w:rPr>
        <w:t xml:space="preserve">მლ დაფასოებულია ერთჯერადი გამოყენების გრადუირებულ წინასწარ შევსებულ შპრიცებში (1მლ PFS), </w:t>
      </w:r>
      <w:r w:rsidRPr="00362BB8">
        <w:rPr>
          <w:rFonts w:ascii="Sylfaen" w:hAnsi="Sylfaen"/>
          <w:bCs/>
          <w:sz w:val="24"/>
          <w:szCs w:val="24"/>
          <w:lang w:val="ka-GE"/>
        </w:rPr>
        <w:t xml:space="preserve">ერთი </w:t>
      </w:r>
      <w:r w:rsidRPr="00362BB8">
        <w:rPr>
          <w:rFonts w:ascii="Sylfaen" w:hAnsi="Sylfaen"/>
          <w:sz w:val="24"/>
          <w:szCs w:val="24"/>
          <w:lang w:val="ka-GE"/>
        </w:rPr>
        <w:t>წინასწარ შევსებული შპრიცი დაფასოებულია Alu-PVC ბლისტერში. ერთი ბლისტერი ინსტრუქციასთან ერთად მოთავსებულია შიდა შეფუთვის მუყაოს კოლოფში. ათი ასეთი მუყაოს კოლოფი მოთავსებულია ერთ გარე შეფუთვის მუყაოს კოლოფში.</w:t>
      </w:r>
    </w:p>
    <w:p w14:paraId="796CAF30" w14:textId="5989CEC1" w:rsidR="00FA143B" w:rsidRPr="00362BB8" w:rsidRDefault="00FA143B" w:rsidP="00FA143B">
      <w:pPr>
        <w:spacing w:after="0"/>
        <w:ind w:left="-851" w:right="-301"/>
        <w:jc w:val="both"/>
        <w:rPr>
          <w:rFonts w:ascii="Sylfaen" w:hAnsi="Sylfaen"/>
          <w:sz w:val="24"/>
          <w:szCs w:val="24"/>
          <w:lang w:val="ka-GE"/>
        </w:rPr>
      </w:pPr>
      <w:r w:rsidRPr="00362BB8">
        <w:rPr>
          <w:rFonts w:ascii="Sylfaen" w:hAnsi="Sylfaen"/>
          <w:sz w:val="24"/>
          <w:szCs w:val="24"/>
          <w:lang w:val="ka-GE"/>
        </w:rPr>
        <w:t>ენოქსაპარინის ნატრიუმის საინექციო ხსნარი</w:t>
      </w:r>
      <w:r w:rsidRPr="00362BB8">
        <w:rPr>
          <w:rFonts w:ascii="Sylfaen" w:hAnsi="Sylfaen"/>
          <w:sz w:val="24"/>
          <w:szCs w:val="24"/>
        </w:rPr>
        <w:t xml:space="preserve"> </w:t>
      </w:r>
      <w:r w:rsidRPr="00362BB8">
        <w:rPr>
          <w:rFonts w:ascii="Sylfaen" w:hAnsi="Sylfaen"/>
          <w:sz w:val="24"/>
          <w:szCs w:val="24"/>
          <w:lang w:val="ka-GE"/>
        </w:rPr>
        <w:t xml:space="preserve">USP </w:t>
      </w:r>
      <w:r w:rsidRPr="00362BB8">
        <w:rPr>
          <w:rFonts w:ascii="Sylfaen" w:hAnsi="Sylfaen"/>
          <w:sz w:val="24"/>
          <w:szCs w:val="24"/>
        </w:rPr>
        <w:t>4</w:t>
      </w:r>
      <w:r w:rsidRPr="00362BB8">
        <w:rPr>
          <w:rFonts w:ascii="Sylfaen" w:hAnsi="Sylfaen"/>
          <w:sz w:val="24"/>
          <w:szCs w:val="24"/>
          <w:lang w:val="ka-GE"/>
        </w:rPr>
        <w:t>0მგ/0</w:t>
      </w:r>
      <w:r w:rsidRPr="00362BB8">
        <w:rPr>
          <w:rFonts w:ascii="Sylfaen" w:hAnsi="Sylfaen"/>
          <w:sz w:val="24"/>
          <w:szCs w:val="24"/>
        </w:rPr>
        <w:t>.4</w:t>
      </w:r>
      <w:r w:rsidRPr="00362BB8">
        <w:rPr>
          <w:rFonts w:ascii="Sylfaen" w:hAnsi="Sylfaen"/>
          <w:sz w:val="24"/>
          <w:szCs w:val="24"/>
          <w:lang w:val="ka-GE"/>
        </w:rPr>
        <w:t xml:space="preserve">მლ დაფასოებულია ერთჯერადი გამოყენების გრადუირებულ წინასწარ შევსებულ შპრიცებში (1მლ PFS), </w:t>
      </w:r>
      <w:r w:rsidRPr="00362BB8">
        <w:rPr>
          <w:rFonts w:ascii="Sylfaen" w:hAnsi="Sylfaen"/>
          <w:bCs/>
          <w:sz w:val="24"/>
          <w:szCs w:val="24"/>
          <w:lang w:val="ka-GE"/>
        </w:rPr>
        <w:t xml:space="preserve">ერთი </w:t>
      </w:r>
      <w:r w:rsidRPr="00362BB8">
        <w:rPr>
          <w:rFonts w:ascii="Sylfaen" w:hAnsi="Sylfaen"/>
          <w:sz w:val="24"/>
          <w:szCs w:val="24"/>
          <w:lang w:val="ka-GE"/>
        </w:rPr>
        <w:t>წინასწარ შევსებული შპრიცი დაფასოებულია Alu-PVC ბლისტერში. ერთი ბლისტერი ინსტრუქციასთან ერთად მოთავსებულია შიდა შეფუთვის მუყაოს კოლოფში. ათი ასეთი მუყაოს კოლოფი მოთავსებულია ერთ გარე შეფუთვის მუყაოს კოლოფში.</w:t>
      </w:r>
    </w:p>
    <w:p w14:paraId="6AB09C9E" w14:textId="575C7BBB" w:rsidR="00FA143B" w:rsidRPr="00362BB8" w:rsidRDefault="00FA143B" w:rsidP="00FA143B">
      <w:pPr>
        <w:spacing w:after="0"/>
        <w:ind w:left="-851" w:right="-301"/>
        <w:jc w:val="both"/>
        <w:rPr>
          <w:rFonts w:ascii="Sylfaen" w:hAnsi="Sylfaen"/>
          <w:sz w:val="24"/>
          <w:szCs w:val="24"/>
          <w:lang w:val="ka-GE"/>
        </w:rPr>
      </w:pPr>
      <w:r w:rsidRPr="00362BB8">
        <w:rPr>
          <w:rFonts w:ascii="Sylfaen" w:hAnsi="Sylfaen"/>
          <w:sz w:val="24"/>
          <w:szCs w:val="24"/>
          <w:lang w:val="ka-GE"/>
        </w:rPr>
        <w:t>ენოქსაპარინის ნატრიუმის საინექციო ხსნარი</w:t>
      </w:r>
      <w:r w:rsidRPr="00362BB8">
        <w:rPr>
          <w:rFonts w:ascii="Sylfaen" w:hAnsi="Sylfaen"/>
          <w:sz w:val="24"/>
          <w:szCs w:val="24"/>
        </w:rPr>
        <w:t xml:space="preserve"> </w:t>
      </w:r>
      <w:r w:rsidRPr="00362BB8">
        <w:rPr>
          <w:rFonts w:ascii="Sylfaen" w:hAnsi="Sylfaen"/>
          <w:sz w:val="24"/>
          <w:szCs w:val="24"/>
          <w:lang w:val="ka-GE"/>
        </w:rPr>
        <w:t xml:space="preserve">USP </w:t>
      </w:r>
      <w:r w:rsidRPr="00362BB8">
        <w:rPr>
          <w:rFonts w:ascii="Sylfaen" w:hAnsi="Sylfaen"/>
          <w:sz w:val="24"/>
          <w:szCs w:val="24"/>
        </w:rPr>
        <w:t>6</w:t>
      </w:r>
      <w:r w:rsidRPr="00362BB8">
        <w:rPr>
          <w:rFonts w:ascii="Sylfaen" w:hAnsi="Sylfaen"/>
          <w:sz w:val="24"/>
          <w:szCs w:val="24"/>
          <w:lang w:val="ka-GE"/>
        </w:rPr>
        <w:t>0მგ/0</w:t>
      </w:r>
      <w:r w:rsidRPr="00362BB8">
        <w:rPr>
          <w:rFonts w:ascii="Sylfaen" w:hAnsi="Sylfaen"/>
          <w:sz w:val="24"/>
          <w:szCs w:val="24"/>
        </w:rPr>
        <w:t>.6</w:t>
      </w:r>
      <w:r w:rsidRPr="00362BB8">
        <w:rPr>
          <w:rFonts w:ascii="Sylfaen" w:hAnsi="Sylfaen"/>
          <w:sz w:val="24"/>
          <w:szCs w:val="24"/>
          <w:lang w:val="ka-GE"/>
        </w:rPr>
        <w:t xml:space="preserve">მლ დაფასოებულია ერთჯერადი გამოყენების გრადუირებულ წინასწარ შევსებულ შპრიცებში (1მლ PFS), </w:t>
      </w:r>
      <w:r w:rsidRPr="00362BB8">
        <w:rPr>
          <w:rFonts w:ascii="Sylfaen" w:hAnsi="Sylfaen"/>
          <w:bCs/>
          <w:sz w:val="24"/>
          <w:szCs w:val="24"/>
          <w:lang w:val="ka-GE"/>
        </w:rPr>
        <w:t xml:space="preserve">ერთი </w:t>
      </w:r>
      <w:r w:rsidRPr="00362BB8">
        <w:rPr>
          <w:rFonts w:ascii="Sylfaen" w:hAnsi="Sylfaen"/>
          <w:sz w:val="24"/>
          <w:szCs w:val="24"/>
          <w:lang w:val="ka-GE"/>
        </w:rPr>
        <w:t>წინასწარ შევსებული შპრიცი დაფასოებულია Alu-PVC ბლისტერში. ერთი ბლისტერი ინსტრუქციასთან ერთად მოთავსებულია შიდა შეფუთვის მუყაოს კოლოფში. ათი ასეთი მუყაოს კოლოფი მოთავსებულია ერთ გარე შეფუთვის მუყაოს კოლოფში.</w:t>
      </w:r>
    </w:p>
    <w:p w14:paraId="42F984E9" w14:textId="7C54749C" w:rsidR="00FA143B" w:rsidRPr="00362BB8" w:rsidRDefault="00FA143B" w:rsidP="00FA143B">
      <w:pPr>
        <w:spacing w:after="0"/>
        <w:ind w:left="-851" w:right="-301"/>
        <w:jc w:val="both"/>
        <w:rPr>
          <w:rFonts w:ascii="Sylfaen" w:hAnsi="Sylfaen"/>
          <w:sz w:val="24"/>
          <w:szCs w:val="24"/>
          <w:lang w:val="ka-GE"/>
        </w:rPr>
      </w:pPr>
      <w:r w:rsidRPr="00362BB8">
        <w:rPr>
          <w:rFonts w:ascii="Sylfaen" w:hAnsi="Sylfaen"/>
          <w:sz w:val="24"/>
          <w:szCs w:val="24"/>
          <w:lang w:val="ka-GE"/>
        </w:rPr>
        <w:t>ენოქსაპარინის ნატრიუმის საინექციო ხსნარი</w:t>
      </w:r>
      <w:r w:rsidRPr="00362BB8">
        <w:rPr>
          <w:rFonts w:ascii="Sylfaen" w:hAnsi="Sylfaen"/>
          <w:sz w:val="24"/>
          <w:szCs w:val="24"/>
        </w:rPr>
        <w:t xml:space="preserve"> </w:t>
      </w:r>
      <w:r w:rsidRPr="00362BB8">
        <w:rPr>
          <w:rFonts w:ascii="Sylfaen" w:hAnsi="Sylfaen"/>
          <w:sz w:val="24"/>
          <w:szCs w:val="24"/>
          <w:lang w:val="ka-GE"/>
        </w:rPr>
        <w:t xml:space="preserve">USP </w:t>
      </w:r>
      <w:r w:rsidRPr="00362BB8">
        <w:rPr>
          <w:rFonts w:ascii="Sylfaen" w:hAnsi="Sylfaen"/>
          <w:sz w:val="24"/>
          <w:szCs w:val="24"/>
        </w:rPr>
        <w:t>8</w:t>
      </w:r>
      <w:r w:rsidRPr="00362BB8">
        <w:rPr>
          <w:rFonts w:ascii="Sylfaen" w:hAnsi="Sylfaen"/>
          <w:sz w:val="24"/>
          <w:szCs w:val="24"/>
          <w:lang w:val="ka-GE"/>
        </w:rPr>
        <w:t>0მგ/0</w:t>
      </w:r>
      <w:r w:rsidRPr="00362BB8">
        <w:rPr>
          <w:rFonts w:ascii="Sylfaen" w:hAnsi="Sylfaen"/>
          <w:sz w:val="24"/>
          <w:szCs w:val="24"/>
        </w:rPr>
        <w:t>.8</w:t>
      </w:r>
      <w:r w:rsidRPr="00362BB8">
        <w:rPr>
          <w:rFonts w:ascii="Sylfaen" w:hAnsi="Sylfaen"/>
          <w:sz w:val="24"/>
          <w:szCs w:val="24"/>
          <w:lang w:val="ka-GE"/>
        </w:rPr>
        <w:t xml:space="preserve">მლ დაფასოებულია ერთჯერადი გამოყენების გრადუირებულ წინასწარ შევსებულ შპრიცებში (1მლ PFS), </w:t>
      </w:r>
      <w:r w:rsidRPr="00362BB8">
        <w:rPr>
          <w:rFonts w:ascii="Sylfaen" w:hAnsi="Sylfaen"/>
          <w:bCs/>
          <w:sz w:val="24"/>
          <w:szCs w:val="24"/>
          <w:lang w:val="ka-GE"/>
        </w:rPr>
        <w:t xml:space="preserve">ერთი </w:t>
      </w:r>
      <w:r w:rsidRPr="00362BB8">
        <w:rPr>
          <w:rFonts w:ascii="Sylfaen" w:hAnsi="Sylfaen"/>
          <w:sz w:val="24"/>
          <w:szCs w:val="24"/>
          <w:lang w:val="ka-GE"/>
        </w:rPr>
        <w:t>წინასწარ შევსებული შპრიცი დაფასოებულია Alu-PVC ბლისტერში. ერთი ბლისტერი ინსტრუქციასთან ერთად მოთავსებულია შიდა შეფუთვის მუყაოს კოლოფში. ათი ასეთი მუყაოს კოლოფი მოთავსებულია ერთ გარე შეფუთვის მუყაოს კოლოფში.</w:t>
      </w:r>
    </w:p>
    <w:p w14:paraId="0F584B68" w14:textId="02795106" w:rsidR="00A64FAC" w:rsidRPr="00362BB8" w:rsidRDefault="00A64FAC" w:rsidP="00137C17">
      <w:pPr>
        <w:spacing w:after="0" w:line="240" w:lineRule="auto"/>
        <w:ind w:left="-851" w:right="-301"/>
        <w:jc w:val="both"/>
        <w:rPr>
          <w:rFonts w:ascii="Sylfaen" w:hAnsi="Sylfaen"/>
          <w:sz w:val="24"/>
          <w:szCs w:val="24"/>
          <w:lang w:val="ka-GE"/>
        </w:rPr>
      </w:pPr>
      <w:r w:rsidRPr="00362BB8">
        <w:rPr>
          <w:rFonts w:ascii="Sylfaen" w:hAnsi="Sylfaen"/>
          <w:sz w:val="24"/>
          <w:szCs w:val="24"/>
          <w:lang w:val="ka-GE"/>
        </w:rPr>
        <w:t>შესაძლოა, ყველა ზომის შეფუთვა არ იყოს ბაზარზე ხელმისაწვდომი.</w:t>
      </w:r>
    </w:p>
    <w:p w14:paraId="0904DB3C" w14:textId="52A687CC" w:rsidR="004E7C02" w:rsidRPr="00276712" w:rsidRDefault="004E7C02" w:rsidP="00464D3C">
      <w:pPr>
        <w:spacing w:after="0" w:line="240" w:lineRule="auto"/>
        <w:ind w:left="-851" w:right="-301"/>
        <w:jc w:val="both"/>
        <w:rPr>
          <w:rFonts w:ascii="Sylfaen" w:hAnsi="Sylfaen" w:cs="Sylfaen"/>
          <w:bCs/>
          <w:sz w:val="24"/>
          <w:szCs w:val="24"/>
          <w:lang w:val="ka-GE"/>
        </w:rPr>
      </w:pPr>
      <w:r w:rsidRPr="00276712">
        <w:rPr>
          <w:rFonts w:ascii="Sylfaen" w:hAnsi="Sylfaen" w:cs="Sylfaen"/>
          <w:b/>
          <w:sz w:val="24"/>
          <w:szCs w:val="24"/>
          <w:lang w:val="ka-GE"/>
        </w:rPr>
        <w:t xml:space="preserve">ვარგისობის ვადა: </w:t>
      </w:r>
      <w:r w:rsidRPr="00276712">
        <w:rPr>
          <w:rFonts w:ascii="Sylfaen" w:hAnsi="Sylfaen" w:cs="Sylfaen"/>
          <w:bCs/>
          <w:sz w:val="24"/>
          <w:szCs w:val="24"/>
          <w:lang w:val="ka-GE"/>
        </w:rPr>
        <w:t>30 თვე</w:t>
      </w:r>
    </w:p>
    <w:p w14:paraId="69AE44A3" w14:textId="63A77F1B" w:rsidR="00F906D6" w:rsidRPr="00276712" w:rsidRDefault="00F906D6" w:rsidP="00464D3C">
      <w:pPr>
        <w:spacing w:after="0" w:line="240" w:lineRule="auto"/>
        <w:ind w:left="-851" w:right="-301"/>
        <w:jc w:val="both"/>
        <w:rPr>
          <w:rFonts w:ascii="Sylfaen" w:hAnsi="Sylfaen"/>
          <w:sz w:val="24"/>
          <w:szCs w:val="24"/>
          <w:lang w:val="ka-GE"/>
        </w:rPr>
      </w:pPr>
      <w:r w:rsidRPr="00276712">
        <w:rPr>
          <w:rFonts w:ascii="Sylfaen" w:hAnsi="Sylfaen"/>
          <w:b/>
          <w:sz w:val="24"/>
          <w:szCs w:val="24"/>
          <w:lang w:val="ka-GE"/>
        </w:rPr>
        <w:t>წარმოების ლიცენზიის #:</w:t>
      </w:r>
      <w:r w:rsidRPr="00276712">
        <w:rPr>
          <w:rFonts w:ascii="Sylfaen" w:hAnsi="Sylfaen"/>
          <w:sz w:val="24"/>
          <w:szCs w:val="24"/>
          <w:lang w:val="ka-GE"/>
        </w:rPr>
        <w:t xml:space="preserve"> DD/449</w:t>
      </w:r>
    </w:p>
    <w:p w14:paraId="2BC41E01" w14:textId="77777777" w:rsidR="001B67FB" w:rsidRPr="00276712" w:rsidRDefault="001B67FB" w:rsidP="00464D3C">
      <w:pPr>
        <w:spacing w:after="0" w:line="240" w:lineRule="auto"/>
        <w:ind w:left="-851" w:right="-301"/>
        <w:jc w:val="both"/>
        <w:rPr>
          <w:rFonts w:ascii="Sylfaen" w:hAnsi="Sylfaen"/>
          <w:sz w:val="24"/>
          <w:szCs w:val="24"/>
          <w:lang w:val="ka-GE"/>
        </w:rPr>
      </w:pPr>
    </w:p>
    <w:p w14:paraId="079F725E" w14:textId="77777777" w:rsidR="00F236D9" w:rsidRPr="00276712" w:rsidRDefault="00F236D9" w:rsidP="00F236D9">
      <w:pPr>
        <w:spacing w:after="0" w:line="240" w:lineRule="auto"/>
        <w:ind w:left="-851" w:right="-301"/>
        <w:jc w:val="both"/>
        <w:rPr>
          <w:rFonts w:ascii="Sylfaen" w:hAnsi="Sylfaen"/>
          <w:b/>
          <w:sz w:val="24"/>
          <w:szCs w:val="24"/>
          <w:lang w:val="ka-GE"/>
        </w:rPr>
      </w:pPr>
      <w:r w:rsidRPr="00276712">
        <w:rPr>
          <w:rFonts w:ascii="Sylfaen" w:hAnsi="Sylfaen"/>
          <w:b/>
          <w:sz w:val="24"/>
          <w:szCs w:val="24"/>
          <w:lang w:val="ka-GE"/>
        </w:rPr>
        <w:t xml:space="preserve">წარმოებულია SOVEREIGN PHARMA PRIVATE LIMITED-ის </w:t>
      </w:r>
      <w:r w:rsidRPr="00276712">
        <w:rPr>
          <w:rFonts w:ascii="Sylfaen" w:hAnsi="Sylfaen"/>
          <w:sz w:val="24"/>
          <w:szCs w:val="24"/>
          <w:lang w:val="ka-GE"/>
        </w:rPr>
        <w:t xml:space="preserve">(ინდოეთი, ნანი დამანი -396210, სოფელი კადაია, Survey No.46/1-4) </w:t>
      </w:r>
      <w:r w:rsidRPr="00276712">
        <w:rPr>
          <w:rFonts w:ascii="Sylfaen" w:hAnsi="Sylfaen"/>
          <w:b/>
          <w:sz w:val="24"/>
          <w:szCs w:val="24"/>
          <w:lang w:val="ka-GE"/>
        </w:rPr>
        <w:t>მიერ.</w:t>
      </w:r>
    </w:p>
    <w:p w14:paraId="2C1C32A7" w14:textId="77777777" w:rsidR="00BD054A" w:rsidRPr="00276712" w:rsidRDefault="00BD054A" w:rsidP="00464D3C">
      <w:pPr>
        <w:spacing w:after="0" w:line="240" w:lineRule="auto"/>
        <w:ind w:left="-851" w:right="-301"/>
        <w:jc w:val="both"/>
        <w:rPr>
          <w:rFonts w:ascii="Sylfaen" w:hAnsi="Sylfaen"/>
          <w:b/>
          <w:sz w:val="24"/>
          <w:szCs w:val="24"/>
          <w:lang w:val="ka-GE"/>
        </w:rPr>
      </w:pPr>
    </w:p>
    <w:p w14:paraId="7F6D07C2" w14:textId="2341BDD4" w:rsidR="00F906D6" w:rsidRPr="00276712" w:rsidRDefault="00F906D6" w:rsidP="00464D3C">
      <w:pPr>
        <w:spacing w:after="0" w:line="240" w:lineRule="auto"/>
        <w:ind w:left="-851" w:right="-301"/>
        <w:jc w:val="both"/>
        <w:rPr>
          <w:rFonts w:ascii="Sylfaen" w:hAnsi="Sylfaen"/>
          <w:sz w:val="24"/>
          <w:szCs w:val="24"/>
          <w:lang w:val="ka-GE"/>
        </w:rPr>
      </w:pPr>
      <w:r w:rsidRPr="00276712">
        <w:rPr>
          <w:rFonts w:ascii="Sylfaen" w:hAnsi="Sylfaen"/>
          <w:b/>
          <w:sz w:val="24"/>
          <w:szCs w:val="24"/>
          <w:lang w:val="ka-GE"/>
        </w:rPr>
        <w:t>წარმოებულია -თვის/</w:t>
      </w:r>
      <w:r w:rsidR="008B6268" w:rsidRPr="00276712">
        <w:rPr>
          <w:rFonts w:ascii="Sylfaen" w:hAnsi="Sylfaen"/>
          <w:b/>
          <w:bCs/>
          <w:sz w:val="24"/>
          <w:szCs w:val="24"/>
          <w:lang w:val="ka-GE"/>
        </w:rPr>
        <w:t>სავაჭრო ლიცენზიის მფლობელი</w:t>
      </w:r>
      <w:r w:rsidRPr="00276712">
        <w:rPr>
          <w:rFonts w:ascii="Sylfaen" w:hAnsi="Sylfaen"/>
          <w:b/>
          <w:bCs/>
          <w:sz w:val="24"/>
          <w:szCs w:val="24"/>
          <w:lang w:val="ka-GE"/>
        </w:rPr>
        <w:t>:</w:t>
      </w:r>
      <w:r w:rsidR="008B6268" w:rsidRPr="00276712">
        <w:rPr>
          <w:rFonts w:ascii="Sylfaen" w:hAnsi="Sylfaen"/>
          <w:b/>
          <w:bCs/>
          <w:sz w:val="24"/>
          <w:szCs w:val="24"/>
          <w:lang w:val="ka-GE"/>
        </w:rPr>
        <w:t xml:space="preserve"> </w:t>
      </w:r>
      <w:r w:rsidRPr="00276712">
        <w:rPr>
          <w:rFonts w:ascii="Sylfaen" w:hAnsi="Sylfaen"/>
          <w:sz w:val="24"/>
          <w:szCs w:val="24"/>
          <w:lang w:val="ka-GE"/>
        </w:rPr>
        <w:t xml:space="preserve"> </w:t>
      </w:r>
      <w:r w:rsidR="008B6268" w:rsidRPr="00276712">
        <w:rPr>
          <w:rFonts w:ascii="Sylfaen" w:hAnsi="Sylfaen"/>
          <w:sz w:val="24"/>
          <w:szCs w:val="24"/>
        </w:rPr>
        <w:t xml:space="preserve">Swasthya Healthcare </w:t>
      </w:r>
      <w:proofErr w:type="spellStart"/>
      <w:r w:rsidR="008B6268" w:rsidRPr="00276712">
        <w:rPr>
          <w:rFonts w:ascii="Sylfaen" w:hAnsi="Sylfaen"/>
          <w:sz w:val="24"/>
          <w:szCs w:val="24"/>
        </w:rPr>
        <w:t>Pvt.Ltd</w:t>
      </w:r>
      <w:proofErr w:type="spellEnd"/>
      <w:r w:rsidR="008B6268" w:rsidRPr="00276712">
        <w:rPr>
          <w:rFonts w:ascii="Sylfaen" w:hAnsi="Sylfaen"/>
          <w:sz w:val="24"/>
          <w:szCs w:val="24"/>
        </w:rPr>
        <w:t>.</w:t>
      </w:r>
      <w:r w:rsidRPr="00276712">
        <w:rPr>
          <w:rFonts w:ascii="Sylfaen" w:hAnsi="Sylfaen"/>
          <w:sz w:val="24"/>
          <w:szCs w:val="24"/>
          <w:lang w:val="ka-GE"/>
        </w:rPr>
        <w:t xml:space="preserve"> (ინდოეთი)</w:t>
      </w:r>
    </w:p>
    <w:p w14:paraId="635FC80C" w14:textId="77777777" w:rsidR="001B67FB" w:rsidRPr="00276712" w:rsidRDefault="001B67FB" w:rsidP="00464D3C">
      <w:pPr>
        <w:spacing w:after="0" w:line="240" w:lineRule="auto"/>
        <w:ind w:left="-851" w:right="-301"/>
        <w:jc w:val="both"/>
        <w:rPr>
          <w:rFonts w:ascii="Sylfaen" w:hAnsi="Sylfaen"/>
          <w:i/>
          <w:sz w:val="24"/>
          <w:szCs w:val="24"/>
          <w:lang w:val="ka-GE"/>
        </w:rPr>
      </w:pPr>
    </w:p>
    <w:p w14:paraId="13A9EC63" w14:textId="77777777" w:rsidR="001B67FB" w:rsidRPr="00276712" w:rsidRDefault="001B67FB" w:rsidP="00464D3C">
      <w:pPr>
        <w:spacing w:after="0" w:line="240" w:lineRule="auto"/>
        <w:ind w:left="-851" w:right="-301"/>
        <w:jc w:val="both"/>
        <w:rPr>
          <w:rFonts w:ascii="Sylfaen" w:hAnsi="Sylfaen"/>
          <w:b/>
          <w:sz w:val="24"/>
          <w:szCs w:val="24"/>
          <w:lang w:val="ka-GE"/>
        </w:rPr>
      </w:pPr>
    </w:p>
    <w:p w14:paraId="41A68351" w14:textId="022F985B" w:rsidR="00F906D6" w:rsidRDefault="00F906D6" w:rsidP="00464D3C">
      <w:pPr>
        <w:spacing w:after="0" w:line="240" w:lineRule="auto"/>
        <w:ind w:left="-851" w:right="-301"/>
        <w:jc w:val="both"/>
        <w:rPr>
          <w:rFonts w:ascii="Sylfaen" w:hAnsi="Sylfaen"/>
          <w:sz w:val="24"/>
          <w:szCs w:val="24"/>
          <w:lang w:val="ka-GE"/>
        </w:rPr>
      </w:pPr>
      <w:r w:rsidRPr="00276712">
        <w:rPr>
          <w:rFonts w:ascii="Sylfaen" w:hAnsi="Sylfaen"/>
          <w:b/>
          <w:sz w:val="24"/>
          <w:szCs w:val="24"/>
          <w:lang w:val="ka-GE"/>
        </w:rPr>
        <w:t xml:space="preserve">ოფიციალური დისტრიბუტორი საქართველოში: </w:t>
      </w:r>
      <w:r w:rsidRPr="00276712">
        <w:rPr>
          <w:rFonts w:ascii="Sylfaen" w:hAnsi="Sylfaen"/>
          <w:sz w:val="24"/>
          <w:szCs w:val="24"/>
          <w:lang w:val="ka-GE"/>
        </w:rPr>
        <w:t>შპს „ნიუ ფარმ</w:t>
      </w:r>
      <w:r w:rsidR="00CA1470">
        <w:rPr>
          <w:rFonts w:ascii="Sylfaen" w:hAnsi="Sylfaen"/>
          <w:sz w:val="24"/>
          <w:szCs w:val="24"/>
          <w:lang w:val="ka-GE"/>
        </w:rPr>
        <w:t xml:space="preserve"> გრუპი</w:t>
      </w:r>
      <w:bookmarkStart w:id="0" w:name="_GoBack"/>
      <w:bookmarkEnd w:id="0"/>
      <w:r w:rsidRPr="00276712">
        <w:rPr>
          <w:rFonts w:ascii="Sylfaen" w:hAnsi="Sylfaen"/>
          <w:sz w:val="24"/>
          <w:szCs w:val="24"/>
          <w:lang w:val="ka-GE"/>
        </w:rPr>
        <w:t>“</w:t>
      </w:r>
    </w:p>
    <w:p w14:paraId="7E662440" w14:textId="77777777" w:rsidR="00757561" w:rsidRDefault="00757561" w:rsidP="00464D3C">
      <w:pPr>
        <w:spacing w:after="0" w:line="240" w:lineRule="auto"/>
        <w:ind w:left="-851" w:right="-301"/>
        <w:jc w:val="both"/>
        <w:rPr>
          <w:rFonts w:ascii="Sylfaen" w:hAnsi="Sylfaen"/>
          <w:sz w:val="24"/>
          <w:szCs w:val="24"/>
          <w:lang w:val="ka-GE"/>
        </w:rPr>
      </w:pPr>
    </w:p>
    <w:p w14:paraId="4AEC0EF7" w14:textId="77777777" w:rsidR="00757561" w:rsidRPr="006577AE" w:rsidRDefault="00757561" w:rsidP="00757561">
      <w:pPr>
        <w:spacing w:before="120" w:after="120" w:line="240" w:lineRule="auto"/>
        <w:jc w:val="both"/>
        <w:rPr>
          <w:rFonts w:ascii="Sylfaen" w:eastAsia="SimSun" w:hAnsi="Sylfaen"/>
          <w:b/>
          <w:sz w:val="24"/>
          <w:szCs w:val="24"/>
          <w:lang w:val="ka-GE"/>
        </w:rPr>
      </w:pPr>
      <w:r w:rsidRPr="006577AE">
        <w:rPr>
          <w:rFonts w:ascii="Sylfaen" w:eastAsia="SimSun" w:hAnsi="Sylfaen"/>
          <w:b/>
          <w:sz w:val="24"/>
          <w:szCs w:val="24"/>
          <w:lang w:val="ka-GE"/>
        </w:rPr>
        <w:t>გაცემის წესი:</w:t>
      </w:r>
    </w:p>
    <w:p w14:paraId="5D06F9B6" w14:textId="77777777" w:rsidR="00757561" w:rsidRPr="006577AE" w:rsidRDefault="00757561" w:rsidP="00757561">
      <w:pPr>
        <w:spacing w:before="120" w:after="120" w:line="240" w:lineRule="auto"/>
        <w:jc w:val="both"/>
        <w:rPr>
          <w:rFonts w:ascii="Sylfaen" w:eastAsia="SimSun" w:hAnsi="Sylfaen"/>
          <w:b/>
          <w:sz w:val="24"/>
          <w:szCs w:val="24"/>
          <w:lang w:val="ka-GE"/>
        </w:rPr>
      </w:pPr>
      <w:r w:rsidRPr="006577AE">
        <w:rPr>
          <w:rFonts w:ascii="Sylfaen" w:eastAsia="SimSun" w:hAnsi="Sylfaen"/>
          <w:b/>
          <w:sz w:val="24"/>
          <w:szCs w:val="24"/>
          <w:lang w:val="ka-GE"/>
        </w:rPr>
        <w:t xml:space="preserve">ფარმაცევტული პროდუქტის ჯგუფი </w:t>
      </w:r>
      <w:r w:rsidRPr="006577AE">
        <w:rPr>
          <w:rFonts w:ascii="Sylfaen" w:hAnsi="Sylfaen"/>
          <w:b/>
          <w:sz w:val="24"/>
          <w:szCs w:val="24"/>
          <w:lang w:val="ka-GE"/>
        </w:rPr>
        <w:t xml:space="preserve">II, </w:t>
      </w:r>
      <w:r w:rsidRPr="006577AE">
        <w:rPr>
          <w:rFonts w:ascii="Sylfaen" w:hAnsi="Sylfaen" w:cs="Sylfaen"/>
          <w:b/>
          <w:sz w:val="24"/>
          <w:szCs w:val="24"/>
          <w:lang w:val="ka-GE"/>
        </w:rPr>
        <w:t>გაიცემა</w:t>
      </w:r>
      <w:r w:rsidRPr="006577AE">
        <w:rPr>
          <w:rFonts w:ascii="Sylfaen" w:hAnsi="Sylfaen"/>
          <w:b/>
          <w:sz w:val="24"/>
          <w:szCs w:val="24"/>
          <w:lang w:val="ka-GE"/>
        </w:rPr>
        <w:t xml:space="preserve"> </w:t>
      </w:r>
      <w:r w:rsidRPr="006577AE">
        <w:rPr>
          <w:rFonts w:ascii="Sylfaen" w:hAnsi="Sylfaen" w:cs="Sylfaen"/>
          <w:b/>
          <w:sz w:val="24"/>
          <w:szCs w:val="24"/>
          <w:lang w:val="ka-GE"/>
        </w:rPr>
        <w:t>ფორმა</w:t>
      </w:r>
      <w:r w:rsidRPr="006577AE">
        <w:rPr>
          <w:rFonts w:ascii="Sylfaen" w:hAnsi="Sylfaen"/>
          <w:b/>
          <w:sz w:val="24"/>
          <w:szCs w:val="24"/>
          <w:lang w:val="ka-GE"/>
        </w:rPr>
        <w:t xml:space="preserve"> №3</w:t>
      </w:r>
      <w:r w:rsidRPr="006577AE">
        <w:rPr>
          <w:rFonts w:ascii="Sylfaen" w:hAnsi="Sylfaen"/>
          <w:b/>
          <w:sz w:val="24"/>
          <w:szCs w:val="24"/>
        </w:rPr>
        <w:t xml:space="preserve"> </w:t>
      </w:r>
      <w:r w:rsidRPr="006577AE">
        <w:rPr>
          <w:rFonts w:ascii="Sylfaen" w:eastAsia="SimSun" w:hAnsi="Sylfaen"/>
          <w:b/>
          <w:sz w:val="24"/>
          <w:szCs w:val="24"/>
          <w:lang w:val="ka-GE"/>
        </w:rPr>
        <w:t>რეცეპტით</w:t>
      </w:r>
    </w:p>
    <w:p w14:paraId="4EE539ED" w14:textId="77777777" w:rsidR="00757561" w:rsidRPr="00276712" w:rsidRDefault="00757561" w:rsidP="00464D3C">
      <w:pPr>
        <w:spacing w:after="0" w:line="240" w:lineRule="auto"/>
        <w:ind w:left="-851" w:right="-301"/>
        <w:jc w:val="both"/>
        <w:rPr>
          <w:rFonts w:ascii="Sylfaen" w:hAnsi="Sylfaen"/>
          <w:sz w:val="24"/>
          <w:szCs w:val="24"/>
          <w:lang w:val="ka-GE"/>
        </w:rPr>
      </w:pPr>
    </w:p>
    <w:p w14:paraId="6681F372" w14:textId="1046E247" w:rsidR="00C02BF4" w:rsidRPr="00276712" w:rsidRDefault="00C02BF4" w:rsidP="00464D3C">
      <w:pPr>
        <w:tabs>
          <w:tab w:val="left" w:pos="488"/>
        </w:tabs>
        <w:spacing w:after="0" w:line="240" w:lineRule="auto"/>
        <w:ind w:right="-301"/>
        <w:jc w:val="both"/>
        <w:rPr>
          <w:rFonts w:ascii="Sylfaen" w:hAnsi="Sylfaen"/>
          <w:sz w:val="24"/>
          <w:szCs w:val="24"/>
        </w:rPr>
      </w:pPr>
    </w:p>
    <w:sectPr w:rsidR="00C02BF4" w:rsidRPr="00276712" w:rsidSect="009D1E70">
      <w:footerReference w:type="default" r:id="rId8"/>
      <w:pgSz w:w="12240" w:h="15840"/>
      <w:pgMar w:top="540" w:right="850" w:bottom="450"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2848D0" w14:textId="77777777" w:rsidR="00757561" w:rsidRDefault="00757561" w:rsidP="00757561">
      <w:pPr>
        <w:spacing w:after="0" w:line="240" w:lineRule="auto"/>
      </w:pPr>
      <w:r>
        <w:separator/>
      </w:r>
    </w:p>
  </w:endnote>
  <w:endnote w:type="continuationSeparator" w:id="0">
    <w:p w14:paraId="4C9E4FFE" w14:textId="77777777" w:rsidR="00757561" w:rsidRDefault="00757561" w:rsidP="007575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33687662"/>
      <w:docPartObj>
        <w:docPartGallery w:val="Page Numbers (Bottom of Page)"/>
        <w:docPartUnique/>
      </w:docPartObj>
    </w:sdtPr>
    <w:sdtEndPr>
      <w:rPr>
        <w:noProof/>
      </w:rPr>
    </w:sdtEndPr>
    <w:sdtContent>
      <w:p w14:paraId="5D16CC45" w14:textId="5A5931F9" w:rsidR="00757561" w:rsidRDefault="007575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68B85F" w14:textId="77777777" w:rsidR="00757561" w:rsidRDefault="00757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D469BA" w14:textId="77777777" w:rsidR="00757561" w:rsidRDefault="00757561" w:rsidP="00757561">
      <w:pPr>
        <w:spacing w:after="0" w:line="240" w:lineRule="auto"/>
      </w:pPr>
      <w:r>
        <w:separator/>
      </w:r>
    </w:p>
  </w:footnote>
  <w:footnote w:type="continuationSeparator" w:id="0">
    <w:p w14:paraId="7F18842F" w14:textId="77777777" w:rsidR="00757561" w:rsidRDefault="00757561" w:rsidP="007575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C78BB"/>
    <w:multiLevelType w:val="hybridMultilevel"/>
    <w:tmpl w:val="E3189ACE"/>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1" w15:restartNumberingAfterBreak="0">
    <w:nsid w:val="018208DC"/>
    <w:multiLevelType w:val="hybridMultilevel"/>
    <w:tmpl w:val="396A21B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 w15:restartNumberingAfterBreak="0">
    <w:nsid w:val="08612E62"/>
    <w:multiLevelType w:val="hybridMultilevel"/>
    <w:tmpl w:val="E7E871F0"/>
    <w:lvl w:ilvl="0" w:tplc="0ED42402">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3" w15:restartNumberingAfterBreak="0">
    <w:nsid w:val="08FC5A52"/>
    <w:multiLevelType w:val="hybridMultilevel"/>
    <w:tmpl w:val="AC282AC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4" w15:restartNumberingAfterBreak="0">
    <w:nsid w:val="1C203AB5"/>
    <w:multiLevelType w:val="hybridMultilevel"/>
    <w:tmpl w:val="12C20322"/>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5" w15:restartNumberingAfterBreak="0">
    <w:nsid w:val="33271C16"/>
    <w:multiLevelType w:val="hybridMultilevel"/>
    <w:tmpl w:val="3F7ABEDA"/>
    <w:lvl w:ilvl="0" w:tplc="50F07620">
      <w:start w:val="10"/>
      <w:numFmt w:val="bullet"/>
      <w:lvlText w:val="-"/>
      <w:lvlJc w:val="left"/>
      <w:pPr>
        <w:ind w:left="720" w:hanging="360"/>
      </w:pPr>
      <w:rPr>
        <w:rFonts w:ascii="Sylfaen" w:eastAsiaTheme="minorHAnsi" w:hAnsi="Sylfaen" w:cs="Sylfae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73C24"/>
    <w:multiLevelType w:val="hybridMultilevel"/>
    <w:tmpl w:val="E3E4672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7" w15:restartNumberingAfterBreak="0">
    <w:nsid w:val="3663382B"/>
    <w:multiLevelType w:val="hybridMultilevel"/>
    <w:tmpl w:val="EE7A611C"/>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8" w15:restartNumberingAfterBreak="0">
    <w:nsid w:val="3ED12B7E"/>
    <w:multiLevelType w:val="hybridMultilevel"/>
    <w:tmpl w:val="616E39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9" w15:restartNumberingAfterBreak="0">
    <w:nsid w:val="472527BE"/>
    <w:multiLevelType w:val="hybridMultilevel"/>
    <w:tmpl w:val="5FB283AE"/>
    <w:lvl w:ilvl="0" w:tplc="7112236C">
      <w:start w:val="1"/>
      <w:numFmt w:val="bullet"/>
      <w:lvlText w:val="-"/>
      <w:lvlJc w:val="left"/>
      <w:pPr>
        <w:ind w:left="820" w:hanging="360"/>
      </w:pPr>
      <w:rPr>
        <w:rFonts w:ascii="Sylfaen" w:eastAsiaTheme="minorHAnsi" w:hAnsi="Sylfaen" w:cs="Sylfaen"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0" w15:restartNumberingAfterBreak="0">
    <w:nsid w:val="4BF0712A"/>
    <w:multiLevelType w:val="hybridMultilevel"/>
    <w:tmpl w:val="3BAA7B1C"/>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1" w15:restartNumberingAfterBreak="0">
    <w:nsid w:val="501632C6"/>
    <w:multiLevelType w:val="hybridMultilevel"/>
    <w:tmpl w:val="4336DCC6"/>
    <w:lvl w:ilvl="0" w:tplc="04090001">
      <w:start w:val="1"/>
      <w:numFmt w:val="bullet"/>
      <w:lvlText w:val=""/>
      <w:lvlJc w:val="left"/>
      <w:pPr>
        <w:ind w:left="-131" w:hanging="360"/>
      </w:pPr>
      <w:rPr>
        <w:rFonts w:ascii="Symbol" w:hAnsi="Symbol" w:hint="default"/>
      </w:rPr>
    </w:lvl>
    <w:lvl w:ilvl="1" w:tplc="04090003">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2" w15:restartNumberingAfterBreak="0">
    <w:nsid w:val="532741B9"/>
    <w:multiLevelType w:val="hybridMultilevel"/>
    <w:tmpl w:val="0FA80E4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3" w15:restartNumberingAfterBreak="0">
    <w:nsid w:val="5B4115E2"/>
    <w:multiLevelType w:val="hybridMultilevel"/>
    <w:tmpl w:val="88C448F6"/>
    <w:lvl w:ilvl="0" w:tplc="04090001">
      <w:start w:val="1"/>
      <w:numFmt w:val="bullet"/>
      <w:lvlText w:val=""/>
      <w:lvlJc w:val="left"/>
      <w:pPr>
        <w:ind w:left="-131" w:hanging="360"/>
      </w:pPr>
      <w:rPr>
        <w:rFonts w:ascii="Symbol" w:hAnsi="Symbol" w:hint="default"/>
      </w:rPr>
    </w:lvl>
    <w:lvl w:ilvl="1" w:tplc="04090003">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4" w15:restartNumberingAfterBreak="0">
    <w:nsid w:val="5DAC6A6E"/>
    <w:multiLevelType w:val="hybridMultilevel"/>
    <w:tmpl w:val="7E3A19F8"/>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5" w15:restartNumberingAfterBreak="0">
    <w:nsid w:val="602F3066"/>
    <w:multiLevelType w:val="hybridMultilevel"/>
    <w:tmpl w:val="E4DA0DB4"/>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6" w15:restartNumberingAfterBreak="0">
    <w:nsid w:val="6B6416CC"/>
    <w:multiLevelType w:val="hybridMultilevel"/>
    <w:tmpl w:val="9D14B9F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17" w15:restartNumberingAfterBreak="0">
    <w:nsid w:val="6BC1123B"/>
    <w:multiLevelType w:val="hybridMultilevel"/>
    <w:tmpl w:val="BCFE12CE"/>
    <w:lvl w:ilvl="0" w:tplc="DFCC26B8">
      <w:start w:val="1"/>
      <w:numFmt w:val="decimal"/>
      <w:lvlText w:val="%1."/>
      <w:lvlJc w:val="left"/>
      <w:pPr>
        <w:ind w:left="-491" w:hanging="360"/>
      </w:pPr>
      <w:rPr>
        <w:rFonts w:hint="default"/>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18" w15:restartNumberingAfterBreak="0">
    <w:nsid w:val="74082DD6"/>
    <w:multiLevelType w:val="multilevel"/>
    <w:tmpl w:val="B70A7558"/>
    <w:lvl w:ilvl="0">
      <w:start w:val="1"/>
      <w:numFmt w:val="decimal"/>
      <w:lvlText w:val="%1."/>
      <w:lvlJc w:val="left"/>
      <w:pPr>
        <w:ind w:left="-450" w:hanging="360"/>
      </w:pPr>
      <w:rPr>
        <w:rFonts w:hint="default"/>
        <w:b/>
        <w:bCs/>
      </w:rPr>
    </w:lvl>
    <w:lvl w:ilvl="1">
      <w:start w:val="1"/>
      <w:numFmt w:val="decimal"/>
      <w:isLgl/>
      <w:lvlText w:val="%1.%2."/>
      <w:lvlJc w:val="left"/>
      <w:pPr>
        <w:ind w:left="-405" w:hanging="405"/>
      </w:pPr>
      <w:rPr>
        <w:rFonts w:hint="default"/>
        <w:b/>
        <w:bCs/>
        <w:i w:val="0"/>
        <w:iCs w:val="0"/>
      </w:rPr>
    </w:lvl>
    <w:lvl w:ilvl="2">
      <w:start w:val="1"/>
      <w:numFmt w:val="decimal"/>
      <w:isLgl/>
      <w:lvlText w:val="%1.%2.%3."/>
      <w:lvlJc w:val="left"/>
      <w:pPr>
        <w:ind w:left="-90" w:hanging="720"/>
      </w:pPr>
      <w:rPr>
        <w:rFonts w:hint="default"/>
      </w:rPr>
    </w:lvl>
    <w:lvl w:ilvl="3">
      <w:start w:val="1"/>
      <w:numFmt w:val="decimal"/>
      <w:isLgl/>
      <w:lvlText w:val="%1.%2.%3.%4."/>
      <w:lvlJc w:val="left"/>
      <w:pPr>
        <w:ind w:left="-90" w:hanging="720"/>
      </w:pPr>
      <w:rPr>
        <w:rFonts w:hint="default"/>
      </w:rPr>
    </w:lvl>
    <w:lvl w:ilvl="4">
      <w:start w:val="1"/>
      <w:numFmt w:val="decimal"/>
      <w:isLgl/>
      <w:lvlText w:val="%1.%2.%3.%4.%5."/>
      <w:lvlJc w:val="left"/>
      <w:pPr>
        <w:ind w:left="270" w:hanging="1080"/>
      </w:pPr>
      <w:rPr>
        <w:rFonts w:hint="default"/>
      </w:rPr>
    </w:lvl>
    <w:lvl w:ilvl="5">
      <w:start w:val="1"/>
      <w:numFmt w:val="decimal"/>
      <w:isLgl/>
      <w:lvlText w:val="%1.%2.%3.%4.%5.%6."/>
      <w:lvlJc w:val="left"/>
      <w:pPr>
        <w:ind w:left="630" w:hanging="1440"/>
      </w:pPr>
      <w:rPr>
        <w:rFonts w:hint="default"/>
      </w:rPr>
    </w:lvl>
    <w:lvl w:ilvl="6">
      <w:start w:val="1"/>
      <w:numFmt w:val="decimal"/>
      <w:isLgl/>
      <w:lvlText w:val="%1.%2.%3.%4.%5.%6.%7."/>
      <w:lvlJc w:val="left"/>
      <w:pPr>
        <w:ind w:left="630" w:hanging="1440"/>
      </w:pPr>
      <w:rPr>
        <w:rFonts w:hint="default"/>
      </w:rPr>
    </w:lvl>
    <w:lvl w:ilvl="7">
      <w:start w:val="1"/>
      <w:numFmt w:val="decimal"/>
      <w:isLgl/>
      <w:lvlText w:val="%1.%2.%3.%4.%5.%6.%7.%8."/>
      <w:lvlJc w:val="left"/>
      <w:pPr>
        <w:ind w:left="990" w:hanging="1800"/>
      </w:pPr>
      <w:rPr>
        <w:rFonts w:hint="default"/>
      </w:rPr>
    </w:lvl>
    <w:lvl w:ilvl="8">
      <w:start w:val="1"/>
      <w:numFmt w:val="decimal"/>
      <w:isLgl/>
      <w:lvlText w:val="%1.%2.%3.%4.%5.%6.%7.%8.%9."/>
      <w:lvlJc w:val="left"/>
      <w:pPr>
        <w:ind w:left="990" w:hanging="1800"/>
      </w:pPr>
      <w:rPr>
        <w:rFonts w:hint="default"/>
      </w:rPr>
    </w:lvl>
  </w:abstractNum>
  <w:abstractNum w:abstractNumId="19" w15:restartNumberingAfterBreak="0">
    <w:nsid w:val="78452F88"/>
    <w:multiLevelType w:val="hybridMultilevel"/>
    <w:tmpl w:val="4022D41A"/>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20" w15:restartNumberingAfterBreak="0">
    <w:nsid w:val="7B775DA9"/>
    <w:multiLevelType w:val="hybridMultilevel"/>
    <w:tmpl w:val="BFD007A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1" w15:restartNumberingAfterBreak="0">
    <w:nsid w:val="7E5D785A"/>
    <w:multiLevelType w:val="hybridMultilevel"/>
    <w:tmpl w:val="F318A8E0"/>
    <w:lvl w:ilvl="0" w:tplc="A8C881D2">
      <w:start w:val="1"/>
      <w:numFmt w:val="decimal"/>
      <w:lvlText w:val="%1."/>
      <w:lvlJc w:val="left"/>
      <w:pPr>
        <w:ind w:left="-491" w:hanging="360"/>
      </w:pPr>
      <w:rPr>
        <w:rFonts w:hint="default"/>
        <w:b w:val="0"/>
      </w:rPr>
    </w:lvl>
    <w:lvl w:ilvl="1" w:tplc="04090019" w:tentative="1">
      <w:start w:val="1"/>
      <w:numFmt w:val="lowerLetter"/>
      <w:lvlText w:val="%2."/>
      <w:lvlJc w:val="left"/>
      <w:pPr>
        <w:ind w:left="229" w:hanging="360"/>
      </w:pPr>
    </w:lvl>
    <w:lvl w:ilvl="2" w:tplc="0409001B" w:tentative="1">
      <w:start w:val="1"/>
      <w:numFmt w:val="lowerRoman"/>
      <w:lvlText w:val="%3."/>
      <w:lvlJc w:val="right"/>
      <w:pPr>
        <w:ind w:left="949" w:hanging="180"/>
      </w:pPr>
    </w:lvl>
    <w:lvl w:ilvl="3" w:tplc="0409000F" w:tentative="1">
      <w:start w:val="1"/>
      <w:numFmt w:val="decimal"/>
      <w:lvlText w:val="%4."/>
      <w:lvlJc w:val="left"/>
      <w:pPr>
        <w:ind w:left="1669" w:hanging="360"/>
      </w:pPr>
    </w:lvl>
    <w:lvl w:ilvl="4" w:tplc="04090019" w:tentative="1">
      <w:start w:val="1"/>
      <w:numFmt w:val="lowerLetter"/>
      <w:lvlText w:val="%5."/>
      <w:lvlJc w:val="left"/>
      <w:pPr>
        <w:ind w:left="2389" w:hanging="360"/>
      </w:pPr>
    </w:lvl>
    <w:lvl w:ilvl="5" w:tplc="0409001B" w:tentative="1">
      <w:start w:val="1"/>
      <w:numFmt w:val="lowerRoman"/>
      <w:lvlText w:val="%6."/>
      <w:lvlJc w:val="right"/>
      <w:pPr>
        <w:ind w:left="3109" w:hanging="180"/>
      </w:pPr>
    </w:lvl>
    <w:lvl w:ilvl="6" w:tplc="0409000F" w:tentative="1">
      <w:start w:val="1"/>
      <w:numFmt w:val="decimal"/>
      <w:lvlText w:val="%7."/>
      <w:lvlJc w:val="left"/>
      <w:pPr>
        <w:ind w:left="3829" w:hanging="360"/>
      </w:pPr>
    </w:lvl>
    <w:lvl w:ilvl="7" w:tplc="04090019" w:tentative="1">
      <w:start w:val="1"/>
      <w:numFmt w:val="lowerLetter"/>
      <w:lvlText w:val="%8."/>
      <w:lvlJc w:val="left"/>
      <w:pPr>
        <w:ind w:left="4549" w:hanging="360"/>
      </w:pPr>
    </w:lvl>
    <w:lvl w:ilvl="8" w:tplc="0409001B" w:tentative="1">
      <w:start w:val="1"/>
      <w:numFmt w:val="lowerRoman"/>
      <w:lvlText w:val="%9."/>
      <w:lvlJc w:val="right"/>
      <w:pPr>
        <w:ind w:left="5269" w:hanging="180"/>
      </w:pPr>
    </w:lvl>
  </w:abstractNum>
  <w:abstractNum w:abstractNumId="22" w15:restartNumberingAfterBreak="0">
    <w:nsid w:val="7FD96BA8"/>
    <w:multiLevelType w:val="hybridMultilevel"/>
    <w:tmpl w:val="AE08E370"/>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abstractNum w:abstractNumId="23" w15:restartNumberingAfterBreak="0">
    <w:nsid w:val="7FDD2469"/>
    <w:multiLevelType w:val="hybridMultilevel"/>
    <w:tmpl w:val="D9727CCE"/>
    <w:lvl w:ilvl="0" w:tplc="04090001">
      <w:start w:val="1"/>
      <w:numFmt w:val="bullet"/>
      <w:lvlText w:val=""/>
      <w:lvlJc w:val="left"/>
      <w:pPr>
        <w:ind w:left="-131" w:hanging="360"/>
      </w:pPr>
      <w:rPr>
        <w:rFonts w:ascii="Symbol" w:hAnsi="Symbol" w:hint="default"/>
      </w:rPr>
    </w:lvl>
    <w:lvl w:ilvl="1" w:tplc="04090003" w:tentative="1">
      <w:start w:val="1"/>
      <w:numFmt w:val="bullet"/>
      <w:lvlText w:val="o"/>
      <w:lvlJc w:val="left"/>
      <w:pPr>
        <w:ind w:left="589" w:hanging="360"/>
      </w:pPr>
      <w:rPr>
        <w:rFonts w:ascii="Courier New" w:hAnsi="Courier New" w:cs="Courier New" w:hint="default"/>
      </w:rPr>
    </w:lvl>
    <w:lvl w:ilvl="2" w:tplc="04090005" w:tentative="1">
      <w:start w:val="1"/>
      <w:numFmt w:val="bullet"/>
      <w:lvlText w:val=""/>
      <w:lvlJc w:val="left"/>
      <w:pPr>
        <w:ind w:left="1309" w:hanging="360"/>
      </w:pPr>
      <w:rPr>
        <w:rFonts w:ascii="Wingdings" w:hAnsi="Wingdings" w:hint="default"/>
      </w:rPr>
    </w:lvl>
    <w:lvl w:ilvl="3" w:tplc="04090001" w:tentative="1">
      <w:start w:val="1"/>
      <w:numFmt w:val="bullet"/>
      <w:lvlText w:val=""/>
      <w:lvlJc w:val="left"/>
      <w:pPr>
        <w:ind w:left="2029" w:hanging="360"/>
      </w:pPr>
      <w:rPr>
        <w:rFonts w:ascii="Symbol" w:hAnsi="Symbol" w:hint="default"/>
      </w:rPr>
    </w:lvl>
    <w:lvl w:ilvl="4" w:tplc="04090003" w:tentative="1">
      <w:start w:val="1"/>
      <w:numFmt w:val="bullet"/>
      <w:lvlText w:val="o"/>
      <w:lvlJc w:val="left"/>
      <w:pPr>
        <w:ind w:left="2749" w:hanging="360"/>
      </w:pPr>
      <w:rPr>
        <w:rFonts w:ascii="Courier New" w:hAnsi="Courier New" w:cs="Courier New" w:hint="default"/>
      </w:rPr>
    </w:lvl>
    <w:lvl w:ilvl="5" w:tplc="04090005" w:tentative="1">
      <w:start w:val="1"/>
      <w:numFmt w:val="bullet"/>
      <w:lvlText w:val=""/>
      <w:lvlJc w:val="left"/>
      <w:pPr>
        <w:ind w:left="3469" w:hanging="360"/>
      </w:pPr>
      <w:rPr>
        <w:rFonts w:ascii="Wingdings" w:hAnsi="Wingdings" w:hint="default"/>
      </w:rPr>
    </w:lvl>
    <w:lvl w:ilvl="6" w:tplc="04090001" w:tentative="1">
      <w:start w:val="1"/>
      <w:numFmt w:val="bullet"/>
      <w:lvlText w:val=""/>
      <w:lvlJc w:val="left"/>
      <w:pPr>
        <w:ind w:left="4189" w:hanging="360"/>
      </w:pPr>
      <w:rPr>
        <w:rFonts w:ascii="Symbol" w:hAnsi="Symbol" w:hint="default"/>
      </w:rPr>
    </w:lvl>
    <w:lvl w:ilvl="7" w:tplc="04090003" w:tentative="1">
      <w:start w:val="1"/>
      <w:numFmt w:val="bullet"/>
      <w:lvlText w:val="o"/>
      <w:lvlJc w:val="left"/>
      <w:pPr>
        <w:ind w:left="4909" w:hanging="360"/>
      </w:pPr>
      <w:rPr>
        <w:rFonts w:ascii="Courier New" w:hAnsi="Courier New" w:cs="Courier New" w:hint="default"/>
      </w:rPr>
    </w:lvl>
    <w:lvl w:ilvl="8" w:tplc="04090005" w:tentative="1">
      <w:start w:val="1"/>
      <w:numFmt w:val="bullet"/>
      <w:lvlText w:val=""/>
      <w:lvlJc w:val="left"/>
      <w:pPr>
        <w:ind w:left="5629" w:hanging="360"/>
      </w:pPr>
      <w:rPr>
        <w:rFonts w:ascii="Wingdings" w:hAnsi="Wingdings" w:hint="default"/>
      </w:rPr>
    </w:lvl>
  </w:abstractNum>
  <w:num w:numId="1">
    <w:abstractNumId w:val="5"/>
  </w:num>
  <w:num w:numId="2">
    <w:abstractNumId w:val="1"/>
  </w:num>
  <w:num w:numId="3">
    <w:abstractNumId w:val="20"/>
  </w:num>
  <w:num w:numId="4">
    <w:abstractNumId w:val="21"/>
  </w:num>
  <w:num w:numId="5">
    <w:abstractNumId w:val="17"/>
  </w:num>
  <w:num w:numId="6">
    <w:abstractNumId w:val="6"/>
  </w:num>
  <w:num w:numId="7">
    <w:abstractNumId w:val="8"/>
  </w:num>
  <w:num w:numId="8">
    <w:abstractNumId w:val="7"/>
  </w:num>
  <w:num w:numId="9">
    <w:abstractNumId w:val="14"/>
  </w:num>
  <w:num w:numId="10">
    <w:abstractNumId w:val="15"/>
  </w:num>
  <w:num w:numId="11">
    <w:abstractNumId w:val="2"/>
  </w:num>
  <w:num w:numId="12">
    <w:abstractNumId w:val="4"/>
  </w:num>
  <w:num w:numId="13">
    <w:abstractNumId w:val="9"/>
  </w:num>
  <w:num w:numId="14">
    <w:abstractNumId w:val="18"/>
  </w:num>
  <w:num w:numId="15">
    <w:abstractNumId w:val="19"/>
  </w:num>
  <w:num w:numId="16">
    <w:abstractNumId w:val="0"/>
  </w:num>
  <w:num w:numId="17">
    <w:abstractNumId w:val="3"/>
  </w:num>
  <w:num w:numId="18">
    <w:abstractNumId w:val="12"/>
  </w:num>
  <w:num w:numId="19">
    <w:abstractNumId w:val="11"/>
  </w:num>
  <w:num w:numId="20">
    <w:abstractNumId w:val="23"/>
  </w:num>
  <w:num w:numId="21">
    <w:abstractNumId w:val="13"/>
  </w:num>
  <w:num w:numId="22">
    <w:abstractNumId w:val="22"/>
  </w:num>
  <w:num w:numId="23">
    <w:abstractNumId w:val="16"/>
  </w:num>
  <w:num w:numId="24">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mailMerge>
    <w:mainDocumentType w:val="mailingLabels"/>
    <w:dataType w:val="textFile"/>
    <w:activeRecord w:val="-1"/>
  </w:mailMerge>
  <w:defaultTabStop w:val="720"/>
  <w:hyphenationZone w:val="141"/>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757AAF"/>
    <w:rsid w:val="000006A4"/>
    <w:rsid w:val="00000E98"/>
    <w:rsid w:val="00001286"/>
    <w:rsid w:val="00012165"/>
    <w:rsid w:val="00012CE9"/>
    <w:rsid w:val="00020E33"/>
    <w:rsid w:val="00023F9B"/>
    <w:rsid w:val="0002473C"/>
    <w:rsid w:val="000255C2"/>
    <w:rsid w:val="0003109B"/>
    <w:rsid w:val="00037C19"/>
    <w:rsid w:val="00042E06"/>
    <w:rsid w:val="000466C5"/>
    <w:rsid w:val="000563FD"/>
    <w:rsid w:val="00060EC6"/>
    <w:rsid w:val="00077018"/>
    <w:rsid w:val="00077B69"/>
    <w:rsid w:val="00077D4E"/>
    <w:rsid w:val="00084BCE"/>
    <w:rsid w:val="00085588"/>
    <w:rsid w:val="000877E8"/>
    <w:rsid w:val="000911B6"/>
    <w:rsid w:val="000A6D63"/>
    <w:rsid w:val="000A7F9F"/>
    <w:rsid w:val="000B10F4"/>
    <w:rsid w:val="000B1DB5"/>
    <w:rsid w:val="000B1DEE"/>
    <w:rsid w:val="000B44E1"/>
    <w:rsid w:val="000B67CB"/>
    <w:rsid w:val="000B6F84"/>
    <w:rsid w:val="000C0321"/>
    <w:rsid w:val="000C0BFB"/>
    <w:rsid w:val="000C0FFE"/>
    <w:rsid w:val="000C2018"/>
    <w:rsid w:val="000C5BB8"/>
    <w:rsid w:val="000D1F9A"/>
    <w:rsid w:val="000D31AE"/>
    <w:rsid w:val="000D369B"/>
    <w:rsid w:val="000E0FEE"/>
    <w:rsid w:val="000E2515"/>
    <w:rsid w:val="000E610B"/>
    <w:rsid w:val="000F4628"/>
    <w:rsid w:val="0010018A"/>
    <w:rsid w:val="00101E58"/>
    <w:rsid w:val="001029E1"/>
    <w:rsid w:val="0010573A"/>
    <w:rsid w:val="0011166A"/>
    <w:rsid w:val="001201E9"/>
    <w:rsid w:val="00121892"/>
    <w:rsid w:val="00123564"/>
    <w:rsid w:val="00130084"/>
    <w:rsid w:val="00132E55"/>
    <w:rsid w:val="00135EE9"/>
    <w:rsid w:val="00137561"/>
    <w:rsid w:val="00137C17"/>
    <w:rsid w:val="00140723"/>
    <w:rsid w:val="001416BF"/>
    <w:rsid w:val="00143DD5"/>
    <w:rsid w:val="001479FC"/>
    <w:rsid w:val="001607F2"/>
    <w:rsid w:val="001659F2"/>
    <w:rsid w:val="0016711F"/>
    <w:rsid w:val="00177327"/>
    <w:rsid w:val="00185EEA"/>
    <w:rsid w:val="0018679F"/>
    <w:rsid w:val="00187672"/>
    <w:rsid w:val="001907D7"/>
    <w:rsid w:val="00191D7D"/>
    <w:rsid w:val="00191EB5"/>
    <w:rsid w:val="00194825"/>
    <w:rsid w:val="001A08CC"/>
    <w:rsid w:val="001A1BCF"/>
    <w:rsid w:val="001A7458"/>
    <w:rsid w:val="001B41B1"/>
    <w:rsid w:val="001B67FB"/>
    <w:rsid w:val="001C0408"/>
    <w:rsid w:val="001C3043"/>
    <w:rsid w:val="001D2279"/>
    <w:rsid w:val="001D56F6"/>
    <w:rsid w:val="001E1A30"/>
    <w:rsid w:val="00200B80"/>
    <w:rsid w:val="00205797"/>
    <w:rsid w:val="00207582"/>
    <w:rsid w:val="00220314"/>
    <w:rsid w:val="00223358"/>
    <w:rsid w:val="00230446"/>
    <w:rsid w:val="00231F71"/>
    <w:rsid w:val="002342A1"/>
    <w:rsid w:val="0024035C"/>
    <w:rsid w:val="00245173"/>
    <w:rsid w:val="0027215F"/>
    <w:rsid w:val="00274CF6"/>
    <w:rsid w:val="00276712"/>
    <w:rsid w:val="0027716B"/>
    <w:rsid w:val="002833F4"/>
    <w:rsid w:val="00285416"/>
    <w:rsid w:val="00292751"/>
    <w:rsid w:val="002A2C0C"/>
    <w:rsid w:val="002A4768"/>
    <w:rsid w:val="002A5E59"/>
    <w:rsid w:val="002A68A1"/>
    <w:rsid w:val="002B0F42"/>
    <w:rsid w:val="002B2BB6"/>
    <w:rsid w:val="002C4CBB"/>
    <w:rsid w:val="002C546C"/>
    <w:rsid w:val="002C569C"/>
    <w:rsid w:val="002C5804"/>
    <w:rsid w:val="002C61EB"/>
    <w:rsid w:val="002D4786"/>
    <w:rsid w:val="002D4E86"/>
    <w:rsid w:val="002E36A4"/>
    <w:rsid w:val="002E6259"/>
    <w:rsid w:val="002E6712"/>
    <w:rsid w:val="002F1089"/>
    <w:rsid w:val="0030671B"/>
    <w:rsid w:val="0030704A"/>
    <w:rsid w:val="00307F68"/>
    <w:rsid w:val="003108D9"/>
    <w:rsid w:val="00313965"/>
    <w:rsid w:val="003230DB"/>
    <w:rsid w:val="00326301"/>
    <w:rsid w:val="00330A15"/>
    <w:rsid w:val="003347ED"/>
    <w:rsid w:val="0033781C"/>
    <w:rsid w:val="00337C7B"/>
    <w:rsid w:val="00344480"/>
    <w:rsid w:val="00345FBE"/>
    <w:rsid w:val="00346E46"/>
    <w:rsid w:val="00350713"/>
    <w:rsid w:val="00352FD3"/>
    <w:rsid w:val="0035560E"/>
    <w:rsid w:val="00362BB8"/>
    <w:rsid w:val="00364A54"/>
    <w:rsid w:val="003655BE"/>
    <w:rsid w:val="00366FDD"/>
    <w:rsid w:val="00377292"/>
    <w:rsid w:val="0037790F"/>
    <w:rsid w:val="00380773"/>
    <w:rsid w:val="00380A96"/>
    <w:rsid w:val="00381359"/>
    <w:rsid w:val="003821A6"/>
    <w:rsid w:val="00382C44"/>
    <w:rsid w:val="003908BC"/>
    <w:rsid w:val="003911BE"/>
    <w:rsid w:val="00391CDC"/>
    <w:rsid w:val="0039427C"/>
    <w:rsid w:val="003A044A"/>
    <w:rsid w:val="003A0918"/>
    <w:rsid w:val="003A0A66"/>
    <w:rsid w:val="003A1E1D"/>
    <w:rsid w:val="003A2C73"/>
    <w:rsid w:val="003A3EDA"/>
    <w:rsid w:val="003A5BA3"/>
    <w:rsid w:val="003A5D9D"/>
    <w:rsid w:val="003A775E"/>
    <w:rsid w:val="003B070A"/>
    <w:rsid w:val="003B0D53"/>
    <w:rsid w:val="003B11F2"/>
    <w:rsid w:val="003B1DE7"/>
    <w:rsid w:val="003B7E7D"/>
    <w:rsid w:val="003C6636"/>
    <w:rsid w:val="003C7AE4"/>
    <w:rsid w:val="003D3990"/>
    <w:rsid w:val="003D5540"/>
    <w:rsid w:val="003F2A84"/>
    <w:rsid w:val="003F38C4"/>
    <w:rsid w:val="003F74DF"/>
    <w:rsid w:val="004158AA"/>
    <w:rsid w:val="00417659"/>
    <w:rsid w:val="004224B4"/>
    <w:rsid w:val="004341E3"/>
    <w:rsid w:val="00435C08"/>
    <w:rsid w:val="00436341"/>
    <w:rsid w:val="00442A91"/>
    <w:rsid w:val="00443135"/>
    <w:rsid w:val="0044534A"/>
    <w:rsid w:val="004508DE"/>
    <w:rsid w:val="004573CB"/>
    <w:rsid w:val="00462167"/>
    <w:rsid w:val="00464D3C"/>
    <w:rsid w:val="004655EB"/>
    <w:rsid w:val="00467B8F"/>
    <w:rsid w:val="004853A9"/>
    <w:rsid w:val="00487D58"/>
    <w:rsid w:val="0049036F"/>
    <w:rsid w:val="004913C2"/>
    <w:rsid w:val="00492672"/>
    <w:rsid w:val="00492BC5"/>
    <w:rsid w:val="00497B0E"/>
    <w:rsid w:val="00497BFF"/>
    <w:rsid w:val="004A194C"/>
    <w:rsid w:val="004A2AE0"/>
    <w:rsid w:val="004A3FFB"/>
    <w:rsid w:val="004A4652"/>
    <w:rsid w:val="004B196F"/>
    <w:rsid w:val="004B2EED"/>
    <w:rsid w:val="004B479A"/>
    <w:rsid w:val="004B5A95"/>
    <w:rsid w:val="004C2E3B"/>
    <w:rsid w:val="004C511C"/>
    <w:rsid w:val="004D1C2D"/>
    <w:rsid w:val="004E0B94"/>
    <w:rsid w:val="004E2882"/>
    <w:rsid w:val="004E3D39"/>
    <w:rsid w:val="004E6546"/>
    <w:rsid w:val="004E7C02"/>
    <w:rsid w:val="00504F8C"/>
    <w:rsid w:val="00507F71"/>
    <w:rsid w:val="005176E3"/>
    <w:rsid w:val="00520640"/>
    <w:rsid w:val="005264C9"/>
    <w:rsid w:val="00527BDD"/>
    <w:rsid w:val="0053185F"/>
    <w:rsid w:val="00533F53"/>
    <w:rsid w:val="00541228"/>
    <w:rsid w:val="005421E9"/>
    <w:rsid w:val="00542B78"/>
    <w:rsid w:val="00545270"/>
    <w:rsid w:val="00545886"/>
    <w:rsid w:val="00545C9E"/>
    <w:rsid w:val="005467E6"/>
    <w:rsid w:val="005523C2"/>
    <w:rsid w:val="005540BD"/>
    <w:rsid w:val="005575AB"/>
    <w:rsid w:val="00557EAD"/>
    <w:rsid w:val="0056302D"/>
    <w:rsid w:val="005671CF"/>
    <w:rsid w:val="00577E50"/>
    <w:rsid w:val="00580374"/>
    <w:rsid w:val="005859DB"/>
    <w:rsid w:val="00585A2B"/>
    <w:rsid w:val="005A0A1A"/>
    <w:rsid w:val="005A13E4"/>
    <w:rsid w:val="005A5DA0"/>
    <w:rsid w:val="005B0355"/>
    <w:rsid w:val="005B23C9"/>
    <w:rsid w:val="005B2D0C"/>
    <w:rsid w:val="005B31B9"/>
    <w:rsid w:val="005B35DB"/>
    <w:rsid w:val="005B69CA"/>
    <w:rsid w:val="005B798C"/>
    <w:rsid w:val="005B7C4F"/>
    <w:rsid w:val="005C269B"/>
    <w:rsid w:val="005C4900"/>
    <w:rsid w:val="005C6343"/>
    <w:rsid w:val="005D03DC"/>
    <w:rsid w:val="005E4CDF"/>
    <w:rsid w:val="005F0C9B"/>
    <w:rsid w:val="005F3FD7"/>
    <w:rsid w:val="005F4529"/>
    <w:rsid w:val="00622893"/>
    <w:rsid w:val="0062482E"/>
    <w:rsid w:val="006250AD"/>
    <w:rsid w:val="006259F2"/>
    <w:rsid w:val="00631BC1"/>
    <w:rsid w:val="006334F6"/>
    <w:rsid w:val="0063634F"/>
    <w:rsid w:val="006365E8"/>
    <w:rsid w:val="00644B03"/>
    <w:rsid w:val="00652D31"/>
    <w:rsid w:val="006577AE"/>
    <w:rsid w:val="006618A0"/>
    <w:rsid w:val="006627BC"/>
    <w:rsid w:val="006659D3"/>
    <w:rsid w:val="006679BF"/>
    <w:rsid w:val="0067203A"/>
    <w:rsid w:val="0067448F"/>
    <w:rsid w:val="00674AED"/>
    <w:rsid w:val="0067687E"/>
    <w:rsid w:val="00677727"/>
    <w:rsid w:val="00681930"/>
    <w:rsid w:val="00681A39"/>
    <w:rsid w:val="0068251F"/>
    <w:rsid w:val="00683529"/>
    <w:rsid w:val="00684A43"/>
    <w:rsid w:val="006873B7"/>
    <w:rsid w:val="00695588"/>
    <w:rsid w:val="006957B6"/>
    <w:rsid w:val="006A3C3C"/>
    <w:rsid w:val="006A5C2B"/>
    <w:rsid w:val="006A68C2"/>
    <w:rsid w:val="006A749E"/>
    <w:rsid w:val="006A7DF2"/>
    <w:rsid w:val="006B2CB0"/>
    <w:rsid w:val="006B33BD"/>
    <w:rsid w:val="006B5149"/>
    <w:rsid w:val="006C13AD"/>
    <w:rsid w:val="006C6514"/>
    <w:rsid w:val="006D008B"/>
    <w:rsid w:val="006D11ED"/>
    <w:rsid w:val="006D5D21"/>
    <w:rsid w:val="006E049C"/>
    <w:rsid w:val="006F5CB0"/>
    <w:rsid w:val="0070273F"/>
    <w:rsid w:val="00706650"/>
    <w:rsid w:val="00706F72"/>
    <w:rsid w:val="00707D95"/>
    <w:rsid w:val="007131CE"/>
    <w:rsid w:val="0071645A"/>
    <w:rsid w:val="00721B64"/>
    <w:rsid w:val="00725D44"/>
    <w:rsid w:val="007317B4"/>
    <w:rsid w:val="00731929"/>
    <w:rsid w:val="00732BF2"/>
    <w:rsid w:val="007349F8"/>
    <w:rsid w:val="00734D2E"/>
    <w:rsid w:val="00734ED1"/>
    <w:rsid w:val="00743767"/>
    <w:rsid w:val="00744686"/>
    <w:rsid w:val="00744D1A"/>
    <w:rsid w:val="00753764"/>
    <w:rsid w:val="007542E3"/>
    <w:rsid w:val="007572C4"/>
    <w:rsid w:val="00757561"/>
    <w:rsid w:val="00757AAF"/>
    <w:rsid w:val="0076478F"/>
    <w:rsid w:val="007671EF"/>
    <w:rsid w:val="0077073B"/>
    <w:rsid w:val="0077571A"/>
    <w:rsid w:val="00775A53"/>
    <w:rsid w:val="00780F1C"/>
    <w:rsid w:val="0078568F"/>
    <w:rsid w:val="00791C3A"/>
    <w:rsid w:val="00792EE1"/>
    <w:rsid w:val="0079311D"/>
    <w:rsid w:val="0079574B"/>
    <w:rsid w:val="0079605F"/>
    <w:rsid w:val="00796E63"/>
    <w:rsid w:val="007A052B"/>
    <w:rsid w:val="007A1A77"/>
    <w:rsid w:val="007A22F6"/>
    <w:rsid w:val="007A30EF"/>
    <w:rsid w:val="007A391F"/>
    <w:rsid w:val="007A3A9F"/>
    <w:rsid w:val="007A4D54"/>
    <w:rsid w:val="007A7CA0"/>
    <w:rsid w:val="007C372B"/>
    <w:rsid w:val="007C3B0D"/>
    <w:rsid w:val="007C7027"/>
    <w:rsid w:val="007D1EF0"/>
    <w:rsid w:val="007D3AB5"/>
    <w:rsid w:val="007D4333"/>
    <w:rsid w:val="007D73DE"/>
    <w:rsid w:val="007D78D5"/>
    <w:rsid w:val="007E5A3D"/>
    <w:rsid w:val="007E6C9D"/>
    <w:rsid w:val="007F33B2"/>
    <w:rsid w:val="00804892"/>
    <w:rsid w:val="00805050"/>
    <w:rsid w:val="008074F8"/>
    <w:rsid w:val="008125DE"/>
    <w:rsid w:val="00814F66"/>
    <w:rsid w:val="00822BB0"/>
    <w:rsid w:val="0083247D"/>
    <w:rsid w:val="00837CF3"/>
    <w:rsid w:val="0084169F"/>
    <w:rsid w:val="00845704"/>
    <w:rsid w:val="00854111"/>
    <w:rsid w:val="00862D0F"/>
    <w:rsid w:val="0086593C"/>
    <w:rsid w:val="00866C4E"/>
    <w:rsid w:val="0087179E"/>
    <w:rsid w:val="008737BD"/>
    <w:rsid w:val="00873874"/>
    <w:rsid w:val="0087470E"/>
    <w:rsid w:val="00874BAC"/>
    <w:rsid w:val="008758D5"/>
    <w:rsid w:val="00877A01"/>
    <w:rsid w:val="00877F7D"/>
    <w:rsid w:val="008813CF"/>
    <w:rsid w:val="00881942"/>
    <w:rsid w:val="00881D57"/>
    <w:rsid w:val="00884435"/>
    <w:rsid w:val="00884786"/>
    <w:rsid w:val="008858C9"/>
    <w:rsid w:val="00885C91"/>
    <w:rsid w:val="008872D7"/>
    <w:rsid w:val="00892ED2"/>
    <w:rsid w:val="008A05E1"/>
    <w:rsid w:val="008A16E7"/>
    <w:rsid w:val="008A6218"/>
    <w:rsid w:val="008A79BA"/>
    <w:rsid w:val="008B3D25"/>
    <w:rsid w:val="008B447E"/>
    <w:rsid w:val="008B6268"/>
    <w:rsid w:val="008C69CD"/>
    <w:rsid w:val="008D28E1"/>
    <w:rsid w:val="008D425C"/>
    <w:rsid w:val="008E4A85"/>
    <w:rsid w:val="008F01B7"/>
    <w:rsid w:val="008F0A30"/>
    <w:rsid w:val="008F4B66"/>
    <w:rsid w:val="008F5566"/>
    <w:rsid w:val="008F5F2F"/>
    <w:rsid w:val="009006A7"/>
    <w:rsid w:val="00901BE3"/>
    <w:rsid w:val="009028BD"/>
    <w:rsid w:val="00905B24"/>
    <w:rsid w:val="009069DC"/>
    <w:rsid w:val="00914E89"/>
    <w:rsid w:val="0091522F"/>
    <w:rsid w:val="009248A4"/>
    <w:rsid w:val="00931F84"/>
    <w:rsid w:val="00937E66"/>
    <w:rsid w:val="00941C67"/>
    <w:rsid w:val="0094589D"/>
    <w:rsid w:val="00950293"/>
    <w:rsid w:val="009513E5"/>
    <w:rsid w:val="0095159C"/>
    <w:rsid w:val="00954276"/>
    <w:rsid w:val="00964FCD"/>
    <w:rsid w:val="00967F6D"/>
    <w:rsid w:val="00971548"/>
    <w:rsid w:val="0097172D"/>
    <w:rsid w:val="00972A82"/>
    <w:rsid w:val="0097402C"/>
    <w:rsid w:val="009928DD"/>
    <w:rsid w:val="00993B4C"/>
    <w:rsid w:val="00993E31"/>
    <w:rsid w:val="009A11FB"/>
    <w:rsid w:val="009A2B69"/>
    <w:rsid w:val="009A4180"/>
    <w:rsid w:val="009A4858"/>
    <w:rsid w:val="009B07ED"/>
    <w:rsid w:val="009C028B"/>
    <w:rsid w:val="009C2698"/>
    <w:rsid w:val="009C2B8E"/>
    <w:rsid w:val="009D097B"/>
    <w:rsid w:val="009D13E7"/>
    <w:rsid w:val="009D1DED"/>
    <w:rsid w:val="009D1E70"/>
    <w:rsid w:val="009D4E46"/>
    <w:rsid w:val="009E6949"/>
    <w:rsid w:val="009F10FF"/>
    <w:rsid w:val="009F121D"/>
    <w:rsid w:val="009F1D70"/>
    <w:rsid w:val="009F4090"/>
    <w:rsid w:val="009F4915"/>
    <w:rsid w:val="00A05774"/>
    <w:rsid w:val="00A0697D"/>
    <w:rsid w:val="00A105C5"/>
    <w:rsid w:val="00A11817"/>
    <w:rsid w:val="00A13312"/>
    <w:rsid w:val="00A20DD1"/>
    <w:rsid w:val="00A21A7C"/>
    <w:rsid w:val="00A41485"/>
    <w:rsid w:val="00A43C4F"/>
    <w:rsid w:val="00A43D36"/>
    <w:rsid w:val="00A442D4"/>
    <w:rsid w:val="00A4588B"/>
    <w:rsid w:val="00A45CBB"/>
    <w:rsid w:val="00A460F6"/>
    <w:rsid w:val="00A479DE"/>
    <w:rsid w:val="00A6376D"/>
    <w:rsid w:val="00A64FAC"/>
    <w:rsid w:val="00A659CB"/>
    <w:rsid w:val="00A704FC"/>
    <w:rsid w:val="00A76557"/>
    <w:rsid w:val="00A7777B"/>
    <w:rsid w:val="00A80D79"/>
    <w:rsid w:val="00A85859"/>
    <w:rsid w:val="00A8740E"/>
    <w:rsid w:val="00A93B62"/>
    <w:rsid w:val="00A95B3E"/>
    <w:rsid w:val="00AA09CC"/>
    <w:rsid w:val="00AA52AF"/>
    <w:rsid w:val="00AB5FA7"/>
    <w:rsid w:val="00AC1558"/>
    <w:rsid w:val="00AC40E3"/>
    <w:rsid w:val="00AC642C"/>
    <w:rsid w:val="00AC7FA8"/>
    <w:rsid w:val="00AD0B0A"/>
    <w:rsid w:val="00AD1F0D"/>
    <w:rsid w:val="00AD4CC8"/>
    <w:rsid w:val="00AE02D9"/>
    <w:rsid w:val="00AE092A"/>
    <w:rsid w:val="00AE0F9C"/>
    <w:rsid w:val="00AE1F73"/>
    <w:rsid w:val="00AE30EC"/>
    <w:rsid w:val="00AF53AD"/>
    <w:rsid w:val="00AF5BBA"/>
    <w:rsid w:val="00AF76C0"/>
    <w:rsid w:val="00B011D1"/>
    <w:rsid w:val="00B01AA1"/>
    <w:rsid w:val="00B04843"/>
    <w:rsid w:val="00B059B2"/>
    <w:rsid w:val="00B05CA1"/>
    <w:rsid w:val="00B05CB4"/>
    <w:rsid w:val="00B061FA"/>
    <w:rsid w:val="00B119C9"/>
    <w:rsid w:val="00B133C8"/>
    <w:rsid w:val="00B15723"/>
    <w:rsid w:val="00B24A36"/>
    <w:rsid w:val="00B2773C"/>
    <w:rsid w:val="00B416E9"/>
    <w:rsid w:val="00B521D3"/>
    <w:rsid w:val="00B5345E"/>
    <w:rsid w:val="00B54CEB"/>
    <w:rsid w:val="00B55C8B"/>
    <w:rsid w:val="00B6160F"/>
    <w:rsid w:val="00B655C8"/>
    <w:rsid w:val="00B7045C"/>
    <w:rsid w:val="00B70F61"/>
    <w:rsid w:val="00B71202"/>
    <w:rsid w:val="00B83B5E"/>
    <w:rsid w:val="00B870E5"/>
    <w:rsid w:val="00B90519"/>
    <w:rsid w:val="00B954DD"/>
    <w:rsid w:val="00B95B6E"/>
    <w:rsid w:val="00BA1F3F"/>
    <w:rsid w:val="00BA4210"/>
    <w:rsid w:val="00BB09BB"/>
    <w:rsid w:val="00BB25F0"/>
    <w:rsid w:val="00BB3D71"/>
    <w:rsid w:val="00BB52CF"/>
    <w:rsid w:val="00BC2151"/>
    <w:rsid w:val="00BC59E1"/>
    <w:rsid w:val="00BD054A"/>
    <w:rsid w:val="00BD581E"/>
    <w:rsid w:val="00BF191F"/>
    <w:rsid w:val="00BF2E06"/>
    <w:rsid w:val="00BF33CA"/>
    <w:rsid w:val="00BF3505"/>
    <w:rsid w:val="00BF4315"/>
    <w:rsid w:val="00C00DDE"/>
    <w:rsid w:val="00C02BF4"/>
    <w:rsid w:val="00C02D0C"/>
    <w:rsid w:val="00C0340C"/>
    <w:rsid w:val="00C0344E"/>
    <w:rsid w:val="00C0521B"/>
    <w:rsid w:val="00C123ED"/>
    <w:rsid w:val="00C13BAF"/>
    <w:rsid w:val="00C14252"/>
    <w:rsid w:val="00C14C44"/>
    <w:rsid w:val="00C31C07"/>
    <w:rsid w:val="00C31D2E"/>
    <w:rsid w:val="00C465D0"/>
    <w:rsid w:val="00C46B8E"/>
    <w:rsid w:val="00C47DF6"/>
    <w:rsid w:val="00C502E0"/>
    <w:rsid w:val="00C509D2"/>
    <w:rsid w:val="00C5300B"/>
    <w:rsid w:val="00C543AE"/>
    <w:rsid w:val="00C54E28"/>
    <w:rsid w:val="00C560AA"/>
    <w:rsid w:val="00C61561"/>
    <w:rsid w:val="00C64328"/>
    <w:rsid w:val="00C718C7"/>
    <w:rsid w:val="00C75B78"/>
    <w:rsid w:val="00C84E25"/>
    <w:rsid w:val="00C91B97"/>
    <w:rsid w:val="00CA1470"/>
    <w:rsid w:val="00CA3AD8"/>
    <w:rsid w:val="00CB4461"/>
    <w:rsid w:val="00CB59D2"/>
    <w:rsid w:val="00CB76BB"/>
    <w:rsid w:val="00CC5EF7"/>
    <w:rsid w:val="00CD7AFE"/>
    <w:rsid w:val="00CE1608"/>
    <w:rsid w:val="00CF451A"/>
    <w:rsid w:val="00CF65B7"/>
    <w:rsid w:val="00D057CF"/>
    <w:rsid w:val="00D05DF5"/>
    <w:rsid w:val="00D11CB1"/>
    <w:rsid w:val="00D13DAD"/>
    <w:rsid w:val="00D17D43"/>
    <w:rsid w:val="00D245F0"/>
    <w:rsid w:val="00D3085F"/>
    <w:rsid w:val="00D31220"/>
    <w:rsid w:val="00D3361D"/>
    <w:rsid w:val="00D34B68"/>
    <w:rsid w:val="00D34C27"/>
    <w:rsid w:val="00D35261"/>
    <w:rsid w:val="00D3709B"/>
    <w:rsid w:val="00D43326"/>
    <w:rsid w:val="00D5023A"/>
    <w:rsid w:val="00D60200"/>
    <w:rsid w:val="00D66012"/>
    <w:rsid w:val="00D66D77"/>
    <w:rsid w:val="00D6765E"/>
    <w:rsid w:val="00D70FE5"/>
    <w:rsid w:val="00D745D4"/>
    <w:rsid w:val="00D763F6"/>
    <w:rsid w:val="00D85AD7"/>
    <w:rsid w:val="00DA169F"/>
    <w:rsid w:val="00DB02B3"/>
    <w:rsid w:val="00DB2224"/>
    <w:rsid w:val="00DB279B"/>
    <w:rsid w:val="00DB4026"/>
    <w:rsid w:val="00DB6010"/>
    <w:rsid w:val="00DB67E9"/>
    <w:rsid w:val="00DC0B0F"/>
    <w:rsid w:val="00DC3098"/>
    <w:rsid w:val="00DD09A5"/>
    <w:rsid w:val="00DD2A61"/>
    <w:rsid w:val="00DD3C0D"/>
    <w:rsid w:val="00DD717A"/>
    <w:rsid w:val="00DE13A4"/>
    <w:rsid w:val="00DE2390"/>
    <w:rsid w:val="00DE7215"/>
    <w:rsid w:val="00E002D2"/>
    <w:rsid w:val="00E0139D"/>
    <w:rsid w:val="00E02019"/>
    <w:rsid w:val="00E02AE8"/>
    <w:rsid w:val="00E06BCE"/>
    <w:rsid w:val="00E06F2B"/>
    <w:rsid w:val="00E1621C"/>
    <w:rsid w:val="00E22521"/>
    <w:rsid w:val="00E24AA2"/>
    <w:rsid w:val="00E26C94"/>
    <w:rsid w:val="00E335CA"/>
    <w:rsid w:val="00E44EEB"/>
    <w:rsid w:val="00E4798F"/>
    <w:rsid w:val="00E55622"/>
    <w:rsid w:val="00E603DE"/>
    <w:rsid w:val="00E63AD4"/>
    <w:rsid w:val="00E63FC2"/>
    <w:rsid w:val="00E6414B"/>
    <w:rsid w:val="00E65624"/>
    <w:rsid w:val="00E66762"/>
    <w:rsid w:val="00E679AF"/>
    <w:rsid w:val="00E67F0C"/>
    <w:rsid w:val="00E72AB2"/>
    <w:rsid w:val="00E75B9C"/>
    <w:rsid w:val="00E76E8B"/>
    <w:rsid w:val="00E81EF7"/>
    <w:rsid w:val="00E87C5A"/>
    <w:rsid w:val="00EA5E68"/>
    <w:rsid w:val="00EB265D"/>
    <w:rsid w:val="00EB282F"/>
    <w:rsid w:val="00EB6369"/>
    <w:rsid w:val="00EC675E"/>
    <w:rsid w:val="00ED1CA0"/>
    <w:rsid w:val="00ED1F55"/>
    <w:rsid w:val="00ED62A7"/>
    <w:rsid w:val="00ED6EF8"/>
    <w:rsid w:val="00EE14CD"/>
    <w:rsid w:val="00EE2149"/>
    <w:rsid w:val="00EE3BDF"/>
    <w:rsid w:val="00EE5DD4"/>
    <w:rsid w:val="00EE6CFE"/>
    <w:rsid w:val="00EF6F2F"/>
    <w:rsid w:val="00F01602"/>
    <w:rsid w:val="00F022A8"/>
    <w:rsid w:val="00F027DC"/>
    <w:rsid w:val="00F03F98"/>
    <w:rsid w:val="00F231E0"/>
    <w:rsid w:val="00F236D9"/>
    <w:rsid w:val="00F237D6"/>
    <w:rsid w:val="00F23DF6"/>
    <w:rsid w:val="00F43029"/>
    <w:rsid w:val="00F432CE"/>
    <w:rsid w:val="00F45A2D"/>
    <w:rsid w:val="00F45BC4"/>
    <w:rsid w:val="00F479EC"/>
    <w:rsid w:val="00F5077A"/>
    <w:rsid w:val="00F5506B"/>
    <w:rsid w:val="00F57E72"/>
    <w:rsid w:val="00F63D37"/>
    <w:rsid w:val="00F6497B"/>
    <w:rsid w:val="00F65848"/>
    <w:rsid w:val="00F7482F"/>
    <w:rsid w:val="00F773E5"/>
    <w:rsid w:val="00F822EF"/>
    <w:rsid w:val="00F906D6"/>
    <w:rsid w:val="00F92570"/>
    <w:rsid w:val="00F94EEF"/>
    <w:rsid w:val="00F95A6A"/>
    <w:rsid w:val="00FA143B"/>
    <w:rsid w:val="00FA465D"/>
    <w:rsid w:val="00FB77E1"/>
    <w:rsid w:val="00FC159F"/>
    <w:rsid w:val="00FC2A8F"/>
    <w:rsid w:val="00FE4DF5"/>
    <w:rsid w:val="00FE7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74CC3"/>
  <w15:docId w15:val="{AD6D5281-D5CA-423D-8D6E-242B88E53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97B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57AAF"/>
    <w:rPr>
      <w:color w:val="0000FF" w:themeColor="hyperlink"/>
      <w:u w:val="single"/>
    </w:rPr>
  </w:style>
  <w:style w:type="paragraph" w:styleId="ListParagraph">
    <w:name w:val="List Paragraph"/>
    <w:basedOn w:val="Normal"/>
    <w:link w:val="ListParagraphChar"/>
    <w:uiPriority w:val="34"/>
    <w:qFormat/>
    <w:rsid w:val="00757AAF"/>
    <w:pPr>
      <w:spacing w:after="160" w:line="256" w:lineRule="auto"/>
      <w:ind w:left="720"/>
      <w:contextualSpacing/>
    </w:pPr>
    <w:rPr>
      <w:rFonts w:eastAsiaTheme="minorHAnsi"/>
      <w:lang w:val="ru-RU"/>
    </w:rPr>
  </w:style>
  <w:style w:type="table" w:styleId="TableGrid">
    <w:name w:val="Table Grid"/>
    <w:basedOn w:val="TableNormal"/>
    <w:uiPriority w:val="39"/>
    <w:rsid w:val="00757AAF"/>
    <w:pPr>
      <w:spacing w:after="0" w:line="240" w:lineRule="auto"/>
    </w:pPr>
    <w:rPr>
      <w:rFonts w:eastAsiaTheme="minorHAnsi"/>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132E55"/>
    <w:rPr>
      <w:i/>
      <w:iCs/>
    </w:rPr>
  </w:style>
  <w:style w:type="character" w:customStyle="1" w:styleId="apple-converted-space">
    <w:name w:val="apple-converted-space"/>
    <w:basedOn w:val="DefaultParagraphFont"/>
    <w:rsid w:val="00132E55"/>
  </w:style>
  <w:style w:type="character" w:customStyle="1" w:styleId="ListParagraphChar">
    <w:name w:val="List Paragraph Char"/>
    <w:basedOn w:val="DefaultParagraphFont"/>
    <w:link w:val="ListParagraph"/>
    <w:uiPriority w:val="34"/>
    <w:locked/>
    <w:rsid w:val="00AF5BBA"/>
    <w:rPr>
      <w:rFonts w:eastAsiaTheme="minorHAnsi"/>
      <w:lang w:val="ru-RU"/>
    </w:rPr>
  </w:style>
  <w:style w:type="character" w:customStyle="1" w:styleId="UnresolvedMention1">
    <w:name w:val="Unresolved Mention1"/>
    <w:basedOn w:val="DefaultParagraphFont"/>
    <w:uiPriority w:val="99"/>
    <w:semiHidden/>
    <w:unhideWhenUsed/>
    <w:rsid w:val="00B521D3"/>
    <w:rPr>
      <w:color w:val="605E5C"/>
      <w:shd w:val="clear" w:color="auto" w:fill="E1DFDD"/>
    </w:rPr>
  </w:style>
  <w:style w:type="paragraph" w:styleId="Header">
    <w:name w:val="header"/>
    <w:basedOn w:val="Normal"/>
    <w:link w:val="HeaderChar"/>
    <w:uiPriority w:val="99"/>
    <w:unhideWhenUsed/>
    <w:rsid w:val="0075756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561"/>
  </w:style>
  <w:style w:type="paragraph" w:styleId="Footer">
    <w:name w:val="footer"/>
    <w:basedOn w:val="Normal"/>
    <w:link w:val="FooterChar"/>
    <w:uiPriority w:val="99"/>
    <w:unhideWhenUsed/>
    <w:rsid w:val="0075756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5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7291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C5BAF-651F-4206-9731-D036DEBCFF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5420</TotalTime>
  <Pages>12</Pages>
  <Words>4269</Words>
  <Characters>24339</Characters>
  <Application>Microsoft Office Word</Application>
  <DocSecurity>0</DocSecurity>
  <Lines>202</Lines>
  <Paragraphs>57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28551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Nino Neparidze</cp:lastModifiedBy>
  <cp:revision>506</cp:revision>
  <dcterms:created xsi:type="dcterms:W3CDTF">2016-09-06T18:13:00Z</dcterms:created>
  <dcterms:modified xsi:type="dcterms:W3CDTF">2026-09-08T11:04:00Z</dcterms:modified>
</cp:coreProperties>
</file>