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21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077142" w14:paraId="428448BC" w14:textId="77777777" w:rsidTr="00077142">
        <w:tc>
          <w:tcPr>
            <w:tcW w:w="11016" w:type="dxa"/>
            <w:shd w:val="clear" w:color="auto" w:fill="D9D9D9" w:themeFill="background1" w:themeFillShade="D9"/>
          </w:tcPr>
          <w:p w14:paraId="47CF800F" w14:textId="7016EA26" w:rsidR="00077142" w:rsidRPr="00C160D6" w:rsidRDefault="00077142" w:rsidP="00077142">
            <w:pPr>
              <w:pStyle w:val="NoSpacing"/>
              <w:spacing w:line="240" w:lineRule="auto"/>
              <w:rPr>
                <w:rFonts w:ascii="Sylfaen" w:hAnsi="Sylfaen"/>
                <w:b/>
                <w:szCs w:val="24"/>
                <w:lang w:val="ka-GE"/>
              </w:rPr>
            </w:pPr>
            <w:proofErr w:type="gramStart"/>
            <w:r w:rsidRPr="00C160D6">
              <w:rPr>
                <w:rFonts w:ascii="Sylfaen" w:hAnsi="Sylfaen"/>
                <w:b/>
                <w:szCs w:val="24"/>
              </w:rPr>
              <w:t>1.3</w:t>
            </w:r>
            <w:r w:rsidRPr="00C160D6">
              <w:rPr>
                <w:rFonts w:ascii="Sylfaen" w:hAnsi="Sylfaen"/>
                <w:b/>
                <w:szCs w:val="24"/>
                <w:lang w:val="ka-GE"/>
              </w:rPr>
              <w:t xml:space="preserve"> </w:t>
            </w:r>
            <w:r w:rsidRPr="00C160D6">
              <w:rPr>
                <w:rFonts w:ascii="Sylfaen" w:hAnsi="Sylfaen"/>
                <w:b/>
                <w:szCs w:val="24"/>
              </w:rPr>
              <w:t>:</w:t>
            </w:r>
            <w:proofErr w:type="gramEnd"/>
            <w:r w:rsidRPr="00C160D6">
              <w:rPr>
                <w:rFonts w:ascii="Sylfaen" w:hAnsi="Sylfaen"/>
                <w:b/>
                <w:szCs w:val="24"/>
                <w:lang w:val="ka-GE"/>
              </w:rPr>
              <w:t xml:space="preserve"> ინფორმაცია პროდუქტის შესახებ</w:t>
            </w:r>
          </w:p>
          <w:p w14:paraId="7E70A559" w14:textId="77777777" w:rsidR="00077142" w:rsidRDefault="00077142" w:rsidP="00077142">
            <w:pPr>
              <w:pStyle w:val="NoSpacing"/>
              <w:spacing w:line="240" w:lineRule="auto"/>
              <w:rPr>
                <w:rFonts w:ascii="Sylfaen" w:hAnsi="Sylfaen"/>
                <w:b/>
                <w:bCs/>
                <w:szCs w:val="24"/>
                <w:u w:val="single"/>
                <w:lang w:val="en-IN"/>
              </w:rPr>
            </w:pPr>
            <w:r w:rsidRPr="00C160D6">
              <w:rPr>
                <w:rFonts w:ascii="Sylfaen" w:hAnsi="Sylfaen"/>
                <w:b/>
                <w:szCs w:val="24"/>
                <w:u w:val="single"/>
              </w:rPr>
              <w:t>1.3.1</w:t>
            </w:r>
            <w:r w:rsidRPr="00C160D6">
              <w:rPr>
                <w:rFonts w:ascii="Sylfaen" w:hAnsi="Sylfaen"/>
                <w:b/>
                <w:szCs w:val="24"/>
              </w:rPr>
              <w:t>:</w:t>
            </w:r>
            <w:r>
              <w:rPr>
                <w:rFonts w:ascii="Sylfaen" w:hAnsi="Sylfaen"/>
                <w:b/>
                <w:szCs w:val="24"/>
                <w:lang w:val="ka-GE"/>
              </w:rPr>
              <w:t xml:space="preserve"> </w:t>
            </w:r>
            <w:proofErr w:type="spellStart"/>
            <w:r w:rsidRPr="00C160D6">
              <w:rPr>
                <w:rFonts w:ascii="Sylfaen" w:hAnsi="Sylfaen" w:cs="Sylfaen"/>
                <w:b/>
                <w:szCs w:val="24"/>
                <w:u w:val="single"/>
              </w:rPr>
              <w:t>პროდუქტის</w:t>
            </w:r>
            <w:proofErr w:type="spellEnd"/>
            <w:r w:rsidRPr="00C160D6">
              <w:rPr>
                <w:rFonts w:ascii="Sylfaen" w:hAnsi="Sylfaen"/>
                <w:b/>
                <w:szCs w:val="24"/>
                <w:u w:val="single"/>
              </w:rPr>
              <w:t xml:space="preserve"> </w:t>
            </w:r>
            <w:proofErr w:type="spellStart"/>
            <w:r w:rsidRPr="00C160D6">
              <w:rPr>
                <w:rFonts w:ascii="Sylfaen" w:hAnsi="Sylfaen" w:cs="Sylfaen"/>
                <w:b/>
                <w:szCs w:val="24"/>
                <w:u w:val="single"/>
              </w:rPr>
              <w:t>მახასიათებლების</w:t>
            </w:r>
            <w:proofErr w:type="spellEnd"/>
            <w:r w:rsidRPr="00C160D6">
              <w:rPr>
                <w:rFonts w:ascii="Sylfaen" w:hAnsi="Sylfaen"/>
                <w:b/>
                <w:szCs w:val="24"/>
                <w:u w:val="single"/>
              </w:rPr>
              <w:t xml:space="preserve"> </w:t>
            </w:r>
            <w:proofErr w:type="spellStart"/>
            <w:r w:rsidRPr="00C160D6">
              <w:rPr>
                <w:rFonts w:ascii="Sylfaen" w:hAnsi="Sylfaen" w:cs="Sylfaen"/>
                <w:b/>
                <w:szCs w:val="24"/>
                <w:u w:val="single"/>
              </w:rPr>
              <w:t>შეჯამება</w:t>
            </w:r>
            <w:proofErr w:type="spellEnd"/>
            <w:r w:rsidRPr="00C160D6">
              <w:rPr>
                <w:rFonts w:ascii="Sylfaen" w:hAnsi="Sylfaen"/>
                <w:b/>
                <w:szCs w:val="24"/>
                <w:u w:val="single"/>
              </w:rPr>
              <w:t xml:space="preserve">, </w:t>
            </w:r>
            <w:r w:rsidRPr="00C160D6">
              <w:rPr>
                <w:rFonts w:ascii="Sylfaen" w:hAnsi="Sylfaen" w:cs="Sylfaen"/>
                <w:b/>
                <w:szCs w:val="24"/>
                <w:u w:val="single"/>
                <w:lang w:val="ka-GE"/>
              </w:rPr>
              <w:t>მარკირება</w:t>
            </w:r>
            <w:r w:rsidRPr="00C160D6">
              <w:rPr>
                <w:rFonts w:ascii="Sylfaen" w:hAnsi="Sylfaen"/>
                <w:b/>
                <w:szCs w:val="24"/>
                <w:u w:val="single"/>
              </w:rPr>
              <w:t xml:space="preserve"> </w:t>
            </w:r>
            <w:proofErr w:type="spellStart"/>
            <w:r w:rsidRPr="00C160D6">
              <w:rPr>
                <w:rFonts w:ascii="Sylfaen" w:hAnsi="Sylfaen" w:cs="Sylfaen"/>
                <w:b/>
                <w:szCs w:val="24"/>
                <w:u w:val="single"/>
              </w:rPr>
              <w:t>და</w:t>
            </w:r>
            <w:proofErr w:type="spellEnd"/>
            <w:r w:rsidRPr="00C160D6">
              <w:rPr>
                <w:rFonts w:ascii="Sylfaen" w:hAnsi="Sylfaen"/>
                <w:b/>
                <w:szCs w:val="24"/>
                <w:u w:val="single"/>
              </w:rPr>
              <w:t xml:space="preserve"> </w:t>
            </w:r>
            <w:proofErr w:type="spellStart"/>
            <w:r w:rsidRPr="00C160D6">
              <w:rPr>
                <w:rFonts w:ascii="Sylfaen" w:hAnsi="Sylfaen" w:cs="Sylfaen"/>
                <w:b/>
                <w:szCs w:val="24"/>
                <w:u w:val="single"/>
              </w:rPr>
              <w:t>შეფუთვის</w:t>
            </w:r>
            <w:proofErr w:type="spellEnd"/>
            <w:r w:rsidRPr="00C160D6">
              <w:rPr>
                <w:rFonts w:ascii="Sylfaen" w:hAnsi="Sylfaen"/>
                <w:b/>
                <w:szCs w:val="24"/>
                <w:u w:val="single"/>
              </w:rPr>
              <w:t xml:space="preserve"> </w:t>
            </w:r>
            <w:proofErr w:type="spellStart"/>
            <w:r w:rsidRPr="00C160D6">
              <w:rPr>
                <w:rFonts w:ascii="Sylfaen" w:hAnsi="Sylfaen" w:cs="Sylfaen"/>
                <w:b/>
                <w:szCs w:val="24"/>
                <w:u w:val="single"/>
              </w:rPr>
              <w:t>საინფორმაციო</w:t>
            </w:r>
            <w:proofErr w:type="spellEnd"/>
            <w:r w:rsidRPr="00C160D6">
              <w:rPr>
                <w:rFonts w:ascii="Sylfaen" w:hAnsi="Sylfaen"/>
                <w:b/>
                <w:szCs w:val="24"/>
                <w:u w:val="single"/>
              </w:rPr>
              <w:t xml:space="preserve"> </w:t>
            </w:r>
            <w:r w:rsidRPr="00C160D6">
              <w:rPr>
                <w:rFonts w:ascii="Sylfaen" w:hAnsi="Sylfaen" w:cs="Sylfaen"/>
                <w:b/>
                <w:szCs w:val="24"/>
                <w:u w:val="single"/>
                <w:lang w:val="ka-GE"/>
              </w:rPr>
              <w:t>ფურცელი-ჩანართი</w:t>
            </w:r>
          </w:p>
        </w:tc>
      </w:tr>
    </w:tbl>
    <w:p w14:paraId="2B18E2AC" w14:textId="77777777" w:rsidR="00077142" w:rsidRPr="009026F5" w:rsidRDefault="00077142" w:rsidP="00077142">
      <w:pPr>
        <w:pStyle w:val="NoSpacing"/>
        <w:spacing w:line="240" w:lineRule="auto"/>
        <w:rPr>
          <w:rFonts w:ascii="Sylfaen" w:hAnsi="Sylfaen" w:cs="Times New Roman"/>
          <w:b/>
          <w:bCs/>
          <w:szCs w:val="24"/>
          <w:u w:val="single"/>
          <w:lang w:val="en-IN"/>
        </w:rPr>
      </w:pPr>
    </w:p>
    <w:p w14:paraId="7050F746" w14:textId="29215A90" w:rsidR="00870A3E" w:rsidRPr="00241F79" w:rsidRDefault="00126F91" w:rsidP="00727D5B">
      <w:pPr>
        <w:pStyle w:val="ListParagraph"/>
        <w:numPr>
          <w:ilvl w:val="0"/>
          <w:numId w:val="24"/>
        </w:numPr>
        <w:spacing w:after="0" w:line="240" w:lineRule="auto"/>
        <w:ind w:left="360"/>
        <w:jc w:val="both"/>
        <w:rPr>
          <w:rFonts w:ascii="Sylfaen" w:hAnsi="Sylfaen"/>
          <w:b/>
          <w:bCs/>
          <w:noProof/>
          <w:sz w:val="24"/>
          <w:szCs w:val="24"/>
          <w:lang w:val="ka-GE"/>
        </w:rPr>
      </w:pPr>
      <w:r w:rsidRPr="00241F79">
        <w:rPr>
          <w:rFonts w:ascii="Sylfaen" w:hAnsi="Sylfaen"/>
          <w:b/>
          <w:bCs/>
          <w:noProof/>
          <w:sz w:val="24"/>
          <w:szCs w:val="24"/>
          <w:lang w:val="ka-GE"/>
        </w:rPr>
        <w:t>სამკურნალო საშუალების დასახელება</w:t>
      </w:r>
    </w:p>
    <w:p w14:paraId="554A88BC" w14:textId="642071CA" w:rsidR="009026F5" w:rsidRPr="00077142" w:rsidRDefault="00077142" w:rsidP="00727D5B">
      <w:pPr>
        <w:pStyle w:val="NoSpacing"/>
        <w:spacing w:line="240" w:lineRule="auto"/>
        <w:jc w:val="both"/>
        <w:rPr>
          <w:rFonts w:ascii="Sylfaen" w:hAnsi="Sylfaen" w:cs="Sylfaen"/>
          <w:szCs w:val="24"/>
          <w:lang w:val="ka-GE"/>
        </w:rPr>
      </w:pPr>
      <w:r w:rsidRPr="00077142">
        <w:rPr>
          <w:rFonts w:ascii="Sylfaen" w:hAnsi="Sylfaen" w:cs="Sylfaen"/>
          <w:szCs w:val="24"/>
          <w:lang w:val="ka-GE"/>
        </w:rPr>
        <w:t>საინექციო ბენდამუსტინის ჰიდროქლორიდი 100 მგ (ბენტერო)</w:t>
      </w:r>
    </w:p>
    <w:p w14:paraId="42A95C93" w14:textId="77777777" w:rsidR="00077142" w:rsidRPr="00241F79" w:rsidRDefault="00077142" w:rsidP="00727D5B">
      <w:pPr>
        <w:pStyle w:val="NoSpacing"/>
        <w:spacing w:line="240" w:lineRule="auto"/>
        <w:jc w:val="both"/>
        <w:rPr>
          <w:rFonts w:cs="Times New Roman"/>
          <w:b/>
          <w:bCs/>
          <w:szCs w:val="24"/>
          <w:lang w:val="en-IN" w:eastAsia="en-IN"/>
        </w:rPr>
      </w:pPr>
    </w:p>
    <w:p w14:paraId="672F5D0D" w14:textId="77777777" w:rsidR="00870A3E" w:rsidRPr="00241F79" w:rsidRDefault="00126F91" w:rsidP="00870A3E">
      <w:pPr>
        <w:pStyle w:val="ListParagraph"/>
        <w:numPr>
          <w:ilvl w:val="0"/>
          <w:numId w:val="24"/>
        </w:numPr>
        <w:spacing w:after="0" w:line="240" w:lineRule="auto"/>
        <w:ind w:left="360"/>
        <w:jc w:val="both"/>
        <w:rPr>
          <w:rFonts w:ascii="Sylfaen" w:hAnsi="Sylfaen"/>
          <w:b/>
          <w:sz w:val="24"/>
          <w:szCs w:val="24"/>
          <w:lang w:val="ka-GE"/>
        </w:rPr>
      </w:pPr>
      <w:r w:rsidRPr="00241F79">
        <w:rPr>
          <w:rFonts w:ascii="Sylfaen" w:hAnsi="Sylfaen"/>
          <w:b/>
          <w:sz w:val="24"/>
          <w:szCs w:val="24"/>
          <w:lang w:val="ka-GE"/>
        </w:rPr>
        <w:t>თვისობრივი და რაოდენობრივი შემადგენლობა</w:t>
      </w:r>
    </w:p>
    <w:p w14:paraId="297F00CC" w14:textId="3E3F7C12" w:rsidR="00077142" w:rsidRPr="00077142" w:rsidRDefault="00077142" w:rsidP="00077142">
      <w:pPr>
        <w:pStyle w:val="NoSpacing"/>
        <w:spacing w:line="240" w:lineRule="auto"/>
        <w:jc w:val="both"/>
        <w:rPr>
          <w:rFonts w:ascii="Sylfaen" w:hAnsi="Sylfaen" w:cs="Times New Roman"/>
          <w:szCs w:val="24"/>
          <w:lang w:val="ka-GE"/>
        </w:rPr>
      </w:pPr>
      <w:r w:rsidRPr="00077142">
        <w:rPr>
          <w:rFonts w:ascii="Sylfaen" w:hAnsi="Sylfaen" w:cs="Times New Roman"/>
          <w:b/>
          <w:bCs/>
          <w:szCs w:val="24"/>
          <w:lang w:val="ka-GE"/>
        </w:rPr>
        <w:t>ეტიკეტზე მითითებული 100 მგ-თვის:</w:t>
      </w:r>
      <w:r>
        <w:rPr>
          <w:rFonts w:ascii="Sylfaen" w:hAnsi="Sylfaen" w:cs="Times New Roman"/>
          <w:szCs w:val="24"/>
          <w:lang w:val="ka-GE"/>
        </w:rPr>
        <w:t xml:space="preserve"> თითოეული</w:t>
      </w:r>
      <w:r w:rsidRPr="00077142">
        <w:rPr>
          <w:rFonts w:ascii="Sylfaen" w:hAnsi="Sylfaen" w:cs="Times New Roman"/>
          <w:szCs w:val="24"/>
          <w:lang w:val="ka-GE"/>
        </w:rPr>
        <w:t xml:space="preserve"> ფლაკონი შეიცავს 100 მგ ბენდამუსტინის ჰიდროქლორიდ</w:t>
      </w:r>
      <w:r>
        <w:rPr>
          <w:rFonts w:ascii="Sylfaen" w:hAnsi="Sylfaen" w:cs="Times New Roman"/>
          <w:szCs w:val="24"/>
          <w:lang w:val="ka-GE"/>
        </w:rPr>
        <w:t xml:space="preserve">ის ექვივალენტურ </w:t>
      </w:r>
      <w:r w:rsidRPr="00077142">
        <w:rPr>
          <w:rFonts w:ascii="Sylfaen" w:hAnsi="Sylfaen" w:cs="Times New Roman"/>
          <w:szCs w:val="24"/>
          <w:lang w:val="ka-GE"/>
        </w:rPr>
        <w:t>ბენდამუსტინის</w:t>
      </w:r>
      <w:r>
        <w:rPr>
          <w:rFonts w:ascii="Sylfaen" w:hAnsi="Sylfaen" w:cs="Times New Roman"/>
          <w:szCs w:val="24"/>
          <w:lang w:val="ka-GE"/>
        </w:rPr>
        <w:t xml:space="preserve"> </w:t>
      </w:r>
      <w:r w:rsidRPr="00077142">
        <w:rPr>
          <w:rFonts w:ascii="Sylfaen" w:hAnsi="Sylfaen" w:cs="Times New Roman"/>
          <w:szCs w:val="24"/>
          <w:lang w:val="ka-GE"/>
        </w:rPr>
        <w:t>ჰიდროქლორიდის მონოჰიდრატ</w:t>
      </w:r>
      <w:r>
        <w:rPr>
          <w:rFonts w:ascii="Sylfaen" w:hAnsi="Sylfaen" w:cs="Times New Roman"/>
          <w:szCs w:val="24"/>
          <w:lang w:val="ka-GE"/>
        </w:rPr>
        <w:t xml:space="preserve">ს. </w:t>
      </w:r>
    </w:p>
    <w:p w14:paraId="34DCE102" w14:textId="7E2FC825" w:rsidR="00077142" w:rsidRDefault="00077142" w:rsidP="00077142">
      <w:pPr>
        <w:pStyle w:val="NoSpacing"/>
        <w:spacing w:line="240" w:lineRule="auto"/>
        <w:jc w:val="both"/>
        <w:rPr>
          <w:rFonts w:ascii="Sylfaen" w:hAnsi="Sylfaen" w:cs="Times New Roman"/>
          <w:szCs w:val="24"/>
          <w:lang w:val="ka-GE"/>
        </w:rPr>
      </w:pPr>
      <w:r w:rsidRPr="00077142">
        <w:rPr>
          <w:rFonts w:ascii="Sylfaen" w:hAnsi="Sylfaen" w:cs="Times New Roman"/>
          <w:b/>
          <w:bCs/>
          <w:szCs w:val="24"/>
          <w:lang w:val="ka-GE"/>
        </w:rPr>
        <w:t>დამხმარე ნივთიერებები:</w:t>
      </w:r>
      <w:r w:rsidRPr="00077142">
        <w:rPr>
          <w:rFonts w:ascii="Sylfaen" w:hAnsi="Sylfaen" w:cs="Times New Roman"/>
          <w:szCs w:val="24"/>
          <w:lang w:val="ka-GE"/>
        </w:rPr>
        <w:t xml:space="preserve"> მანიტოლი, მესამეული ბუტილის სპირტი, </w:t>
      </w:r>
      <w:r>
        <w:rPr>
          <w:rFonts w:ascii="Sylfaen" w:hAnsi="Sylfaen" w:cs="Times New Roman"/>
          <w:szCs w:val="24"/>
          <w:lang w:val="ka-GE"/>
        </w:rPr>
        <w:t>საინექციო</w:t>
      </w:r>
      <w:r w:rsidRPr="00077142">
        <w:rPr>
          <w:rFonts w:ascii="Sylfaen" w:hAnsi="Sylfaen" w:cs="Times New Roman"/>
          <w:szCs w:val="24"/>
          <w:lang w:val="ka-GE"/>
        </w:rPr>
        <w:t xml:space="preserve"> წყალი.</w:t>
      </w:r>
    </w:p>
    <w:p w14:paraId="44230D84" w14:textId="77777777" w:rsidR="00077142" w:rsidRPr="00241F79" w:rsidRDefault="00077142" w:rsidP="00077142">
      <w:pPr>
        <w:pStyle w:val="NoSpacing"/>
        <w:spacing w:line="240" w:lineRule="auto"/>
        <w:jc w:val="both"/>
        <w:rPr>
          <w:rFonts w:ascii="Sylfaen" w:hAnsi="Sylfaen" w:cs="Sylfaen"/>
          <w:szCs w:val="24"/>
          <w:lang w:val="ka-GE" w:eastAsia="en-IN"/>
        </w:rPr>
      </w:pPr>
    </w:p>
    <w:p w14:paraId="603E0687" w14:textId="199A8337" w:rsidR="00126F91" w:rsidRPr="00241F79" w:rsidRDefault="00126F91" w:rsidP="00727D5B">
      <w:pPr>
        <w:pStyle w:val="ListParagraph"/>
        <w:numPr>
          <w:ilvl w:val="0"/>
          <w:numId w:val="24"/>
        </w:numPr>
        <w:tabs>
          <w:tab w:val="left" w:pos="540"/>
        </w:tabs>
        <w:spacing w:after="0" w:line="240" w:lineRule="auto"/>
        <w:ind w:left="360"/>
        <w:jc w:val="both"/>
        <w:rPr>
          <w:rFonts w:ascii="Sylfaen" w:hAnsi="Sylfaen"/>
          <w:b/>
          <w:sz w:val="24"/>
          <w:szCs w:val="24"/>
          <w:lang w:val="ka-GE"/>
        </w:rPr>
      </w:pPr>
      <w:r w:rsidRPr="00241F79">
        <w:rPr>
          <w:rFonts w:ascii="Sylfaen" w:hAnsi="Sylfaen"/>
          <w:b/>
          <w:sz w:val="24"/>
          <w:szCs w:val="24"/>
          <w:lang w:val="ka-GE"/>
        </w:rPr>
        <w:t xml:space="preserve">წამლის ფორმა </w:t>
      </w:r>
    </w:p>
    <w:p w14:paraId="20FF470C" w14:textId="737FAE9D" w:rsidR="00077142" w:rsidRPr="00077142" w:rsidRDefault="00077142" w:rsidP="00077142">
      <w:pPr>
        <w:pStyle w:val="NoSpacing"/>
        <w:spacing w:line="240" w:lineRule="auto"/>
        <w:jc w:val="both"/>
        <w:rPr>
          <w:rFonts w:ascii="Sylfaen" w:eastAsiaTheme="minorHAnsi" w:hAnsi="Sylfaen" w:cs="Sylfaen"/>
          <w:szCs w:val="24"/>
          <w:lang w:val="ka-GE" w:eastAsia="en-IN" w:bidi="ar-SA"/>
        </w:rPr>
      </w:pPr>
      <w:r w:rsidRPr="00077142">
        <w:rPr>
          <w:rFonts w:ascii="Sylfaen" w:eastAsiaTheme="minorHAnsi" w:hAnsi="Sylfaen" w:cs="Sylfaen"/>
          <w:b/>
          <w:bCs/>
          <w:szCs w:val="24"/>
          <w:lang w:val="ka-GE" w:eastAsia="en-IN" w:bidi="ar-SA"/>
        </w:rPr>
        <w:t>წამლის ფორმა:</w:t>
      </w:r>
      <w:r w:rsidRPr="00077142">
        <w:rPr>
          <w:rFonts w:ascii="Sylfaen" w:eastAsiaTheme="minorHAnsi" w:hAnsi="Sylfaen" w:cs="Sylfaen"/>
          <w:szCs w:val="24"/>
          <w:lang w:val="ka-GE" w:eastAsia="en-IN" w:bidi="ar-SA"/>
        </w:rPr>
        <w:t xml:space="preserve"> ლიოფილიზებული ფხვნილი ქარვისფერ შუშის ფლაკონში</w:t>
      </w:r>
      <w:r>
        <w:rPr>
          <w:rFonts w:ascii="Sylfaen" w:eastAsiaTheme="minorHAnsi" w:hAnsi="Sylfaen" w:cs="Sylfaen"/>
          <w:szCs w:val="24"/>
          <w:lang w:val="ka-GE" w:eastAsia="en-IN" w:bidi="ar-SA"/>
        </w:rPr>
        <w:t>.</w:t>
      </w:r>
    </w:p>
    <w:p w14:paraId="665A0CE7" w14:textId="07D3B86E" w:rsidR="00077142" w:rsidRDefault="00077142" w:rsidP="00077142">
      <w:pPr>
        <w:pStyle w:val="NoSpacing"/>
        <w:spacing w:line="240" w:lineRule="auto"/>
        <w:jc w:val="both"/>
        <w:rPr>
          <w:rFonts w:ascii="Sylfaen" w:eastAsiaTheme="minorHAnsi" w:hAnsi="Sylfaen" w:cs="Sylfaen"/>
          <w:szCs w:val="24"/>
          <w:lang w:val="ka-GE" w:eastAsia="en-IN" w:bidi="ar-SA"/>
        </w:rPr>
      </w:pPr>
      <w:r w:rsidRPr="00077142">
        <w:rPr>
          <w:rFonts w:ascii="Sylfaen" w:eastAsiaTheme="minorHAnsi" w:hAnsi="Sylfaen" w:cs="Sylfaen"/>
          <w:b/>
          <w:bCs/>
          <w:szCs w:val="24"/>
          <w:lang w:val="ka-GE" w:eastAsia="en-IN" w:bidi="ar-SA"/>
        </w:rPr>
        <w:t xml:space="preserve">აღწერა: </w:t>
      </w:r>
      <w:r w:rsidRPr="00077142">
        <w:rPr>
          <w:rFonts w:ascii="Sylfaen" w:eastAsiaTheme="minorHAnsi" w:hAnsi="Sylfaen" w:cs="Sylfaen"/>
          <w:szCs w:val="24"/>
          <w:lang w:val="ka-GE" w:eastAsia="en-IN" w:bidi="ar-SA"/>
        </w:rPr>
        <w:t>თეთრი</w:t>
      </w:r>
      <w:r>
        <w:rPr>
          <w:rFonts w:ascii="Sylfaen" w:eastAsiaTheme="minorHAnsi" w:hAnsi="Sylfaen" w:cs="Sylfaen"/>
          <w:szCs w:val="24"/>
          <w:lang w:val="ka-GE" w:eastAsia="en-IN" w:bidi="ar-SA"/>
        </w:rPr>
        <w:t xml:space="preserve"> ან</w:t>
      </w:r>
      <w:r w:rsidRPr="00077142">
        <w:rPr>
          <w:rFonts w:ascii="Sylfaen" w:eastAsiaTheme="minorHAnsi" w:hAnsi="Sylfaen" w:cs="Sylfaen"/>
          <w:szCs w:val="24"/>
          <w:lang w:val="ka-GE" w:eastAsia="en-IN" w:bidi="ar-SA"/>
        </w:rPr>
        <w:t xml:space="preserve"> მოთეთრო</w:t>
      </w:r>
      <w:r>
        <w:rPr>
          <w:rFonts w:ascii="Sylfaen" w:eastAsiaTheme="minorHAnsi" w:hAnsi="Sylfaen" w:cs="Sylfaen"/>
          <w:szCs w:val="24"/>
          <w:lang w:val="ka-GE" w:eastAsia="en-IN" w:bidi="ar-SA"/>
        </w:rPr>
        <w:t xml:space="preserve"> ფერის</w:t>
      </w:r>
      <w:r w:rsidRPr="00077142">
        <w:rPr>
          <w:rFonts w:ascii="Sylfaen" w:eastAsiaTheme="minorHAnsi" w:hAnsi="Sylfaen" w:cs="Sylfaen"/>
          <w:szCs w:val="24"/>
          <w:lang w:val="ka-GE" w:eastAsia="en-IN" w:bidi="ar-SA"/>
        </w:rPr>
        <w:t xml:space="preserve"> ლიოფილიზებული ფხვნილი, რომელიც მოთავსებულია ქარვისფერ შუშის ფლაკონში</w:t>
      </w:r>
      <w:r>
        <w:rPr>
          <w:rFonts w:ascii="Sylfaen" w:eastAsiaTheme="minorHAnsi" w:hAnsi="Sylfaen" w:cs="Sylfaen"/>
          <w:szCs w:val="24"/>
          <w:lang w:val="ka-GE" w:eastAsia="en-IN" w:bidi="ar-SA"/>
        </w:rPr>
        <w:t>.</w:t>
      </w:r>
    </w:p>
    <w:p w14:paraId="32EFBEEC" w14:textId="77777777" w:rsidR="009026F5" w:rsidRPr="009026F5" w:rsidRDefault="009026F5" w:rsidP="000113D0">
      <w:pPr>
        <w:pStyle w:val="NoSpacing"/>
        <w:spacing w:line="240" w:lineRule="auto"/>
        <w:jc w:val="both"/>
        <w:rPr>
          <w:rFonts w:ascii="Sylfaen" w:eastAsiaTheme="minorHAnsi" w:hAnsi="Sylfaen" w:cs="Sylfaen"/>
          <w:szCs w:val="24"/>
          <w:lang w:val="ka-GE" w:eastAsia="en-IN" w:bidi="ar-SA"/>
        </w:rPr>
      </w:pPr>
    </w:p>
    <w:p w14:paraId="282F5466" w14:textId="4A5779BE" w:rsidR="00255024" w:rsidRPr="00241F79" w:rsidRDefault="00255024" w:rsidP="00475CA7">
      <w:pPr>
        <w:pStyle w:val="NoSpacing"/>
        <w:numPr>
          <w:ilvl w:val="0"/>
          <w:numId w:val="26"/>
        </w:numPr>
        <w:spacing w:line="240" w:lineRule="auto"/>
        <w:jc w:val="both"/>
        <w:rPr>
          <w:rFonts w:ascii="Sylfaen" w:hAnsi="Sylfaen" w:cs="Times New Roman"/>
          <w:b/>
          <w:bCs/>
          <w:szCs w:val="24"/>
          <w:lang w:val="ka-GE"/>
        </w:rPr>
      </w:pPr>
      <w:r w:rsidRPr="00241F79">
        <w:rPr>
          <w:rFonts w:ascii="Sylfaen" w:hAnsi="Sylfaen" w:cs="Times New Roman"/>
          <w:b/>
          <w:bCs/>
          <w:szCs w:val="24"/>
          <w:lang w:val="ka-GE"/>
        </w:rPr>
        <w:t>კლინიკური მახასიათებლები</w:t>
      </w:r>
    </w:p>
    <w:p w14:paraId="2624446C" w14:textId="1425B02C" w:rsidR="00B01F32" w:rsidRPr="00241F79" w:rsidRDefault="00042365" w:rsidP="00727D5B">
      <w:pPr>
        <w:pStyle w:val="ListParagraph"/>
        <w:widowControl w:val="0"/>
        <w:numPr>
          <w:ilvl w:val="1"/>
          <w:numId w:val="26"/>
        </w:numPr>
        <w:tabs>
          <w:tab w:val="left" w:pos="360"/>
        </w:tabs>
        <w:spacing w:after="0" w:line="240" w:lineRule="auto"/>
        <w:ind w:right="120"/>
        <w:rPr>
          <w:rFonts w:ascii="Sylfaen" w:eastAsia="Times New Roman" w:hAnsi="Sylfaen" w:cs="Sylfaen"/>
          <w:b/>
          <w:bCs/>
          <w:sz w:val="24"/>
          <w:szCs w:val="24"/>
        </w:rPr>
      </w:pPr>
      <w:r w:rsidRPr="00241F79">
        <w:rPr>
          <w:rFonts w:ascii="Sylfaen" w:hAnsi="Sylfaen"/>
          <w:b/>
          <w:sz w:val="24"/>
          <w:lang w:val="ka-GE"/>
        </w:rPr>
        <w:t>თერაპიული ჩვენებები</w:t>
      </w:r>
    </w:p>
    <w:p w14:paraId="38BEC45E" w14:textId="19FD13BD" w:rsidR="00077142" w:rsidRPr="00077142" w:rsidRDefault="00077142" w:rsidP="00077142">
      <w:pPr>
        <w:shd w:val="clear" w:color="auto" w:fill="FFFFFF"/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77142">
        <w:rPr>
          <w:rFonts w:ascii="Sylfaen" w:hAnsi="Sylfaen"/>
          <w:b/>
          <w:bCs/>
          <w:sz w:val="24"/>
          <w:szCs w:val="24"/>
          <w:lang w:val="ka-GE"/>
        </w:rPr>
        <w:t>ქრონიკული ლიმფოციტური ლეიკემია (ქლლ)</w:t>
      </w:r>
    </w:p>
    <w:p w14:paraId="6FF1E0ED" w14:textId="3F56339D" w:rsidR="00874934" w:rsidRDefault="00874934" w:rsidP="00077142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ბენტერო </w:t>
      </w:r>
      <w:r w:rsidRPr="00874934">
        <w:rPr>
          <w:rFonts w:ascii="Sylfaen" w:hAnsi="Sylfaen"/>
          <w:sz w:val="24"/>
          <w:szCs w:val="24"/>
          <w:lang w:val="ka-GE"/>
        </w:rPr>
        <w:t xml:space="preserve">ნაჩვენებია ქრონიკული ლიმფოციტური ლეიკემიის მქონე პაციენტების სამკურნალოდ, რომლებისთვისაც ფლუდარაბინით კომბინირებული ქიმიოთერაპია არ არის </w:t>
      </w:r>
      <w:r w:rsidRPr="00077142">
        <w:rPr>
          <w:rFonts w:ascii="Sylfaen" w:hAnsi="Sylfaen"/>
          <w:sz w:val="24"/>
          <w:szCs w:val="24"/>
          <w:lang w:val="ka-GE"/>
        </w:rPr>
        <w:t>მიზანშეწონილი.</w:t>
      </w:r>
    </w:p>
    <w:p w14:paraId="7E86B685" w14:textId="07DD5594" w:rsidR="00077142" w:rsidRPr="00077142" w:rsidRDefault="00077142" w:rsidP="00077142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77142">
        <w:rPr>
          <w:rFonts w:ascii="Sylfaen" w:hAnsi="Sylfaen"/>
          <w:sz w:val="24"/>
          <w:szCs w:val="24"/>
          <w:lang w:val="ka-GE"/>
        </w:rPr>
        <w:t>ინდოლენტური ტიპის არაჰოჯკინის ლიმფომის დროს მონოთერაპიის სახით</w:t>
      </w:r>
      <w:r w:rsidR="00874934">
        <w:rPr>
          <w:rFonts w:ascii="Sylfaen" w:hAnsi="Sylfaen"/>
          <w:sz w:val="24"/>
          <w:szCs w:val="24"/>
          <w:lang w:val="ka-GE"/>
        </w:rPr>
        <w:t xml:space="preserve"> </w:t>
      </w:r>
      <w:r w:rsidRPr="00077142">
        <w:rPr>
          <w:rFonts w:ascii="Sylfaen" w:hAnsi="Sylfaen"/>
          <w:sz w:val="24"/>
          <w:szCs w:val="24"/>
          <w:lang w:val="ka-GE"/>
        </w:rPr>
        <w:t>პაციენტებში, რომლებმაც პროგრესი განიცადეს რიტუქსიმაბით ან რიტუქსიმაბის</w:t>
      </w:r>
      <w:r w:rsidR="00874934">
        <w:rPr>
          <w:rFonts w:ascii="Sylfaen" w:hAnsi="Sylfaen"/>
          <w:sz w:val="24"/>
          <w:szCs w:val="24"/>
          <w:lang w:val="ka-GE"/>
        </w:rPr>
        <w:t xml:space="preserve"> </w:t>
      </w:r>
      <w:r w:rsidRPr="00077142">
        <w:rPr>
          <w:rFonts w:ascii="Sylfaen" w:hAnsi="Sylfaen"/>
          <w:sz w:val="24"/>
          <w:szCs w:val="24"/>
          <w:lang w:val="ka-GE"/>
        </w:rPr>
        <w:t>შემცველი სქემით მკურნალობის დროს ან 6 თვის შემდეგ.</w:t>
      </w:r>
    </w:p>
    <w:p w14:paraId="27C97D04" w14:textId="479DD32A" w:rsidR="00865EE3" w:rsidRDefault="00077142" w:rsidP="00077142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77142">
        <w:rPr>
          <w:rFonts w:ascii="Sylfaen" w:hAnsi="Sylfaen"/>
          <w:sz w:val="24"/>
          <w:szCs w:val="24"/>
          <w:lang w:val="ka-GE"/>
        </w:rPr>
        <w:t>მრავლობითი მიელომის პირველი ხაზის მკურნალობა (დიური-სალმონის II სტადია</w:t>
      </w:r>
      <w:r w:rsidR="00874934">
        <w:rPr>
          <w:rFonts w:ascii="Sylfaen" w:hAnsi="Sylfaen"/>
          <w:sz w:val="24"/>
          <w:szCs w:val="24"/>
          <w:lang w:val="ka-GE"/>
        </w:rPr>
        <w:t xml:space="preserve"> </w:t>
      </w:r>
      <w:r w:rsidRPr="00077142">
        <w:rPr>
          <w:rFonts w:ascii="Sylfaen" w:hAnsi="Sylfaen"/>
          <w:sz w:val="24"/>
          <w:szCs w:val="24"/>
          <w:lang w:val="ka-GE"/>
        </w:rPr>
        <w:t>პროგრესირებით ან III სტადია) პრედნიზონთან კომბინაციაში 65 წელზე უფროსი ასაკის</w:t>
      </w:r>
      <w:r w:rsidR="00874934">
        <w:rPr>
          <w:rFonts w:ascii="Sylfaen" w:hAnsi="Sylfaen"/>
          <w:sz w:val="24"/>
          <w:szCs w:val="24"/>
          <w:lang w:val="ka-GE"/>
        </w:rPr>
        <w:t xml:space="preserve"> </w:t>
      </w:r>
      <w:r w:rsidRPr="00077142">
        <w:rPr>
          <w:rFonts w:ascii="Sylfaen" w:hAnsi="Sylfaen"/>
          <w:sz w:val="24"/>
          <w:szCs w:val="24"/>
          <w:lang w:val="ka-GE"/>
        </w:rPr>
        <w:t>პაციენტებისთვის, რომლებიც არ ექვემდებარებიან აუტოლოგიური ღეროვანი</w:t>
      </w:r>
      <w:r w:rsidR="00874934">
        <w:rPr>
          <w:rFonts w:ascii="Sylfaen" w:hAnsi="Sylfaen"/>
          <w:sz w:val="24"/>
          <w:szCs w:val="24"/>
          <w:lang w:val="ka-GE"/>
        </w:rPr>
        <w:t xml:space="preserve"> </w:t>
      </w:r>
      <w:r w:rsidRPr="00077142">
        <w:rPr>
          <w:rFonts w:ascii="Sylfaen" w:hAnsi="Sylfaen"/>
          <w:sz w:val="24"/>
          <w:szCs w:val="24"/>
          <w:lang w:val="ka-GE"/>
        </w:rPr>
        <w:t>უჯრედების ტრანსპლანტაციას და რომლებსაც აქვთ კლინიკური ნეიროპათია</w:t>
      </w:r>
      <w:r w:rsidR="00874934">
        <w:rPr>
          <w:rFonts w:ascii="Sylfaen" w:hAnsi="Sylfaen"/>
          <w:sz w:val="24"/>
          <w:szCs w:val="24"/>
          <w:lang w:val="ka-GE"/>
        </w:rPr>
        <w:t xml:space="preserve"> </w:t>
      </w:r>
      <w:r w:rsidRPr="00077142">
        <w:rPr>
          <w:rFonts w:ascii="Sylfaen" w:hAnsi="Sylfaen"/>
          <w:sz w:val="24"/>
          <w:szCs w:val="24"/>
          <w:lang w:val="ka-GE"/>
        </w:rPr>
        <w:t>დიაგნოზის დროს, რომელიც გამორიცხავს თალიდომიდის ან ბორტეზომიბის შემცველი</w:t>
      </w:r>
      <w:r w:rsidR="00874934">
        <w:rPr>
          <w:rFonts w:ascii="Sylfaen" w:hAnsi="Sylfaen"/>
          <w:sz w:val="24"/>
          <w:szCs w:val="24"/>
          <w:lang w:val="ka-GE"/>
        </w:rPr>
        <w:t xml:space="preserve"> </w:t>
      </w:r>
      <w:r w:rsidRPr="00077142">
        <w:rPr>
          <w:rFonts w:ascii="Sylfaen" w:hAnsi="Sylfaen"/>
          <w:sz w:val="24"/>
          <w:szCs w:val="24"/>
          <w:lang w:val="ka-GE"/>
        </w:rPr>
        <w:t>მკურნალობის გამოყენებას.</w:t>
      </w:r>
    </w:p>
    <w:p w14:paraId="4D32F0E1" w14:textId="77777777" w:rsidR="00077142" w:rsidRDefault="00077142" w:rsidP="00077142">
      <w:pPr>
        <w:shd w:val="clear" w:color="auto" w:fill="FFFFFF"/>
        <w:spacing w:after="0" w:line="240" w:lineRule="auto"/>
        <w:jc w:val="both"/>
        <w:rPr>
          <w:rFonts w:ascii="Sylfaen" w:hAnsi="Sylfaen"/>
          <w:b/>
          <w:bCs/>
          <w:sz w:val="24"/>
          <w:szCs w:val="24"/>
          <w:u w:val="single"/>
          <w:lang w:val="ka-GE"/>
        </w:rPr>
      </w:pPr>
    </w:p>
    <w:p w14:paraId="45E6D89E" w14:textId="7E9BE818" w:rsidR="00415E0D" w:rsidRPr="00E16162" w:rsidRDefault="00415E0D" w:rsidP="00727D5B">
      <w:pPr>
        <w:pStyle w:val="ListParagraph"/>
        <w:numPr>
          <w:ilvl w:val="1"/>
          <w:numId w:val="26"/>
        </w:num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-IN" w:eastAsia="en-IN"/>
        </w:rPr>
      </w:pPr>
      <w:r w:rsidRPr="00241F79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 xml:space="preserve">დოზირება და </w:t>
      </w:r>
      <w:r w:rsidR="00E16162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გამოყენების</w:t>
      </w:r>
      <w:r w:rsidRPr="00241F79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 xml:space="preserve"> წესი</w:t>
      </w:r>
    </w:p>
    <w:p w14:paraId="7E64F2EA" w14:textId="01C7EC01" w:rsidR="00E16162" w:rsidRPr="00E16162" w:rsidRDefault="00E16162" w:rsidP="00E16162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-IN" w:eastAsia="en-IN"/>
        </w:rPr>
      </w:pPr>
      <w:r w:rsidRPr="00E16162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დოზირება</w:t>
      </w:r>
    </w:p>
    <w:p w14:paraId="7712A9CF" w14:textId="77777777" w:rsidR="00F147E8" w:rsidRPr="00F147E8" w:rsidRDefault="00F147E8" w:rsidP="00F147E8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F147E8">
        <w:rPr>
          <w:rFonts w:ascii="Sylfaen" w:hAnsi="Sylfaen"/>
          <w:i/>
          <w:sz w:val="24"/>
          <w:szCs w:val="24"/>
          <w:lang w:val="ka-GE"/>
        </w:rPr>
        <w:t>მონოთერაპია ქრონიკული ლიმფოციტური ლეიკემიის დროს</w:t>
      </w:r>
    </w:p>
    <w:p w14:paraId="5BC59FE0" w14:textId="2CF21C24" w:rsidR="00F147E8" w:rsidRPr="00F147E8" w:rsidRDefault="00F147E8" w:rsidP="00F147E8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>
        <w:rPr>
          <w:rFonts w:ascii="Sylfaen" w:hAnsi="Sylfaen"/>
          <w:iCs/>
          <w:sz w:val="24"/>
          <w:szCs w:val="24"/>
          <w:lang w:val="ka-GE"/>
        </w:rPr>
        <w:t xml:space="preserve">ბენტერო </w:t>
      </w:r>
      <w:r w:rsidRPr="00F147E8">
        <w:rPr>
          <w:rFonts w:ascii="Sylfaen" w:hAnsi="Sylfaen"/>
          <w:iCs/>
          <w:sz w:val="24"/>
          <w:szCs w:val="24"/>
          <w:lang w:val="ka-GE"/>
        </w:rPr>
        <w:t>100 მგ/მ² სხეულის ზედაპირის ფართობზე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F147E8">
        <w:rPr>
          <w:rFonts w:ascii="Sylfaen" w:hAnsi="Sylfaen"/>
          <w:iCs/>
          <w:sz w:val="24"/>
          <w:szCs w:val="24"/>
          <w:lang w:val="ka-GE"/>
        </w:rPr>
        <w:t>გადაანგარიშებით 1-ლ და მე-2 დღეებში; ყოველ 4 კვირაში 6-ჯერ.</w:t>
      </w:r>
    </w:p>
    <w:p w14:paraId="747AA47C" w14:textId="114FFBFD" w:rsidR="00F147E8" w:rsidRPr="00F147E8" w:rsidRDefault="00F147E8" w:rsidP="00F147E8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F147E8">
        <w:rPr>
          <w:rFonts w:ascii="Sylfaen" w:hAnsi="Sylfaen"/>
          <w:i/>
          <w:sz w:val="24"/>
          <w:szCs w:val="24"/>
          <w:lang w:val="ka-GE"/>
        </w:rPr>
        <w:t>მონოთერაპია რიტუქსიმაბის მიმართ რეფრაქტერული ინდოლენტური ტიპის არაჰოჯკინის ლიმფომის დროს</w:t>
      </w:r>
    </w:p>
    <w:p w14:paraId="012BECA7" w14:textId="17975FF8" w:rsidR="00F147E8" w:rsidRPr="00F147E8" w:rsidRDefault="00F147E8" w:rsidP="00F147E8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>
        <w:rPr>
          <w:rFonts w:ascii="Sylfaen" w:hAnsi="Sylfaen"/>
          <w:iCs/>
          <w:sz w:val="24"/>
          <w:szCs w:val="24"/>
          <w:lang w:val="ka-GE"/>
        </w:rPr>
        <w:t xml:space="preserve">ბენტერო  </w:t>
      </w:r>
      <w:r w:rsidRPr="00F147E8">
        <w:rPr>
          <w:rFonts w:ascii="Sylfaen" w:hAnsi="Sylfaen"/>
          <w:iCs/>
          <w:sz w:val="24"/>
          <w:szCs w:val="24"/>
          <w:lang w:val="ka-GE"/>
        </w:rPr>
        <w:t>120 მგ/მ² სხეულის ზედაპირის ფართობზე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F147E8">
        <w:rPr>
          <w:rFonts w:ascii="Sylfaen" w:hAnsi="Sylfaen"/>
          <w:iCs/>
          <w:sz w:val="24"/>
          <w:szCs w:val="24"/>
          <w:lang w:val="ka-GE"/>
        </w:rPr>
        <w:t xml:space="preserve">გადაანგარიშებით 1-ლ და მე-2 დღეებში; ყოველ 3 კვირაში </w:t>
      </w:r>
      <w:r>
        <w:rPr>
          <w:rFonts w:ascii="Sylfaen" w:hAnsi="Sylfaen"/>
          <w:iCs/>
          <w:sz w:val="24"/>
          <w:szCs w:val="24"/>
          <w:lang w:val="ka-GE"/>
        </w:rPr>
        <w:t>სულ მცირე 3</w:t>
      </w:r>
      <w:r w:rsidRPr="00F147E8">
        <w:rPr>
          <w:rFonts w:ascii="Sylfaen" w:hAnsi="Sylfaen"/>
          <w:iCs/>
          <w:sz w:val="24"/>
          <w:szCs w:val="24"/>
          <w:lang w:val="ka-GE"/>
        </w:rPr>
        <w:t>-ჯერ.</w:t>
      </w:r>
    </w:p>
    <w:p w14:paraId="0D227CAA" w14:textId="77777777" w:rsidR="00F147E8" w:rsidRPr="00F147E8" w:rsidRDefault="00F147E8" w:rsidP="00F147E8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F147E8">
        <w:rPr>
          <w:rFonts w:ascii="Sylfaen" w:hAnsi="Sylfaen"/>
          <w:i/>
          <w:sz w:val="24"/>
          <w:szCs w:val="24"/>
          <w:lang w:val="ka-GE"/>
        </w:rPr>
        <w:t>მრავლობითი მიელომა</w:t>
      </w:r>
    </w:p>
    <w:p w14:paraId="5D874947" w14:textId="77777777" w:rsidR="00F147E8" w:rsidRDefault="00F147E8" w:rsidP="00F147E8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 w:rsidRPr="00F147E8">
        <w:rPr>
          <w:rFonts w:ascii="Sylfaen" w:hAnsi="Sylfaen"/>
          <w:iCs/>
          <w:sz w:val="24"/>
          <w:szCs w:val="24"/>
          <w:lang w:val="ka-GE"/>
        </w:rPr>
        <w:t>ბენტერო  120 - 150 მგ/მ² სხეულის ზედაპირის ფართობზე გადაანგარიშებით 1-ლ და მე-2 დღეებში,</w:t>
      </w:r>
    </w:p>
    <w:p w14:paraId="119A92A4" w14:textId="16B29EEB" w:rsidR="00F147E8" w:rsidRDefault="00F147E8" w:rsidP="00F147E8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 w:rsidRPr="00F147E8">
        <w:rPr>
          <w:rFonts w:ascii="Sylfaen" w:hAnsi="Sylfaen"/>
          <w:iCs/>
          <w:sz w:val="24"/>
          <w:szCs w:val="24"/>
          <w:lang w:val="ka-GE"/>
        </w:rPr>
        <w:lastRenderedPageBreak/>
        <w:t xml:space="preserve"> პრედნიზონი 60 მგ/მ² სხეულის ზედაპირის ფართობზე გადაანგარიშებით ი.ვ. ან პერორალურად 1-დან მე-4 დღემდე; ყოველ 4 კვირაში მინიმუმ 3-ჯერ.</w:t>
      </w:r>
    </w:p>
    <w:p w14:paraId="7827ABC3" w14:textId="77777777" w:rsidR="00F147E8" w:rsidRPr="00017DD1" w:rsidRDefault="00F147E8" w:rsidP="00F147E8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17DD1">
        <w:rPr>
          <w:rFonts w:ascii="Sylfaen" w:hAnsi="Sylfaen"/>
          <w:i/>
          <w:sz w:val="24"/>
          <w:szCs w:val="24"/>
          <w:lang w:val="ka-GE"/>
        </w:rPr>
        <w:t>ღვიძლის უკმარისობა</w:t>
      </w:r>
    </w:p>
    <w:p w14:paraId="74284531" w14:textId="2F7F20AC" w:rsidR="00F147E8" w:rsidRPr="00F147E8" w:rsidRDefault="00F147E8" w:rsidP="00F147E8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 w:rsidRPr="00F147E8">
        <w:rPr>
          <w:rFonts w:ascii="Sylfaen" w:hAnsi="Sylfaen"/>
          <w:iCs/>
          <w:sz w:val="24"/>
          <w:szCs w:val="24"/>
          <w:lang w:val="ka-GE"/>
        </w:rPr>
        <w:t xml:space="preserve">ფარმაკოკინეტიკური მონაცემების საფუძველზე, არ არის საჭირო დოზის კორექცია პაციენტებში ღვიძლის მსუბუქი უკმარისობით (შრატისმიერი ბილირუბინი </w:t>
      </w:r>
      <w:r w:rsidR="00017DD1">
        <w:rPr>
          <w:rFonts w:ascii="Sylfaen" w:hAnsi="Sylfaen"/>
          <w:iCs/>
          <w:sz w:val="24"/>
          <w:szCs w:val="24"/>
          <w:lang w:val="ka-GE"/>
        </w:rPr>
        <w:t>&lt;</w:t>
      </w:r>
      <w:r w:rsidRPr="00F147E8">
        <w:rPr>
          <w:rFonts w:ascii="Sylfaen" w:hAnsi="Sylfaen"/>
          <w:iCs/>
          <w:sz w:val="24"/>
          <w:szCs w:val="24"/>
          <w:lang w:val="ka-GE"/>
        </w:rPr>
        <w:t>1.2 მგ/დლ).</w:t>
      </w:r>
      <w:r w:rsidR="00017DD1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F147E8">
        <w:rPr>
          <w:rFonts w:ascii="Sylfaen" w:hAnsi="Sylfaen"/>
          <w:iCs/>
          <w:sz w:val="24"/>
          <w:szCs w:val="24"/>
          <w:lang w:val="ka-GE"/>
        </w:rPr>
        <w:t>რეკომენდებულია დოზის 30%-ით შემცირება ღვიძლის ზომიერი უკმარისობის მქონე პაციენტებში (შრატისმიერი ბილირუბინი 1.2 – 3.0 მგ/დლ).</w:t>
      </w:r>
    </w:p>
    <w:p w14:paraId="5BF6EC63" w14:textId="73B04C51" w:rsidR="00F147E8" w:rsidRPr="00F147E8" w:rsidRDefault="00F147E8" w:rsidP="00F147E8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 w:rsidRPr="00F147E8">
        <w:rPr>
          <w:rFonts w:ascii="Sylfaen" w:hAnsi="Sylfaen"/>
          <w:iCs/>
          <w:sz w:val="24"/>
          <w:szCs w:val="24"/>
          <w:lang w:val="ka-GE"/>
        </w:rPr>
        <w:t>არ არსებობს მონაცემები ღვიძლის მძიმე უკმარისობის მქონე პაციენტებში (შრატისმიერი</w:t>
      </w:r>
      <w:r w:rsidR="00017DD1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F147E8">
        <w:rPr>
          <w:rFonts w:ascii="Sylfaen" w:hAnsi="Sylfaen"/>
          <w:iCs/>
          <w:sz w:val="24"/>
          <w:szCs w:val="24"/>
          <w:lang w:val="ka-GE"/>
        </w:rPr>
        <w:t xml:space="preserve">ბილირუბინის მნიშვნელობები </w:t>
      </w:r>
      <w:r w:rsidR="00017DD1">
        <w:rPr>
          <w:rFonts w:ascii="Sylfaen" w:hAnsi="Sylfaen"/>
          <w:iCs/>
          <w:sz w:val="24"/>
          <w:szCs w:val="24"/>
          <w:lang w:val="ka-GE"/>
        </w:rPr>
        <w:t>&gt;</w:t>
      </w:r>
      <w:r w:rsidRPr="00F147E8">
        <w:rPr>
          <w:rFonts w:ascii="Sylfaen" w:hAnsi="Sylfaen"/>
          <w:iCs/>
          <w:sz w:val="24"/>
          <w:szCs w:val="24"/>
          <w:lang w:val="ka-GE"/>
        </w:rPr>
        <w:t xml:space="preserve"> 3.0 მგ/დლ) (იხ. პარაგრაფი 4.3).</w:t>
      </w:r>
    </w:p>
    <w:p w14:paraId="2AD7814F" w14:textId="77777777" w:rsidR="00F147E8" w:rsidRPr="00017DD1" w:rsidRDefault="00F147E8" w:rsidP="00F147E8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17DD1">
        <w:rPr>
          <w:rFonts w:ascii="Sylfaen" w:hAnsi="Sylfaen"/>
          <w:i/>
          <w:sz w:val="24"/>
          <w:szCs w:val="24"/>
          <w:lang w:val="ka-GE"/>
        </w:rPr>
        <w:t>თირკმლის უკმარისობა</w:t>
      </w:r>
    </w:p>
    <w:p w14:paraId="2DF330D2" w14:textId="026E4DBD" w:rsidR="00F147E8" w:rsidRPr="00F147E8" w:rsidRDefault="00F147E8" w:rsidP="00F147E8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 w:rsidRPr="00F147E8">
        <w:rPr>
          <w:rFonts w:ascii="Sylfaen" w:hAnsi="Sylfaen"/>
          <w:iCs/>
          <w:sz w:val="24"/>
          <w:szCs w:val="24"/>
          <w:lang w:val="ka-GE"/>
        </w:rPr>
        <w:t>ფარმაკოკინეტიკური მონაცემების საფუძველზე არ არის საჭირო დოზის კორექცია</w:t>
      </w:r>
      <w:r w:rsidR="002D0492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F147E8">
        <w:rPr>
          <w:rFonts w:ascii="Sylfaen" w:hAnsi="Sylfaen"/>
          <w:iCs/>
          <w:sz w:val="24"/>
          <w:szCs w:val="24"/>
          <w:lang w:val="ka-GE"/>
        </w:rPr>
        <w:t xml:space="preserve">პაციენტებში კრეატინინის კლირენსით </w:t>
      </w:r>
      <w:r w:rsidR="002D0492">
        <w:rPr>
          <w:rFonts w:ascii="Sylfaen" w:hAnsi="Sylfaen"/>
          <w:iCs/>
          <w:sz w:val="24"/>
          <w:szCs w:val="24"/>
          <w:lang w:val="ka-GE"/>
        </w:rPr>
        <w:t>&gt;</w:t>
      </w:r>
      <w:r w:rsidRPr="00F147E8">
        <w:rPr>
          <w:rFonts w:ascii="Sylfaen" w:hAnsi="Sylfaen"/>
          <w:iCs/>
          <w:sz w:val="24"/>
          <w:szCs w:val="24"/>
          <w:lang w:val="ka-GE"/>
        </w:rPr>
        <w:t xml:space="preserve"> 10 მლ/წთ. თირკმელების მძიმე უკმარისობის</w:t>
      </w:r>
      <w:r w:rsidR="002D0492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F147E8">
        <w:rPr>
          <w:rFonts w:ascii="Sylfaen" w:hAnsi="Sylfaen"/>
          <w:iCs/>
          <w:sz w:val="24"/>
          <w:szCs w:val="24"/>
          <w:lang w:val="ka-GE"/>
        </w:rPr>
        <w:t>მქონე პაციენტებში გამოცდილება შეზღუდულია.</w:t>
      </w:r>
    </w:p>
    <w:p w14:paraId="65A4A6C7" w14:textId="77777777" w:rsidR="00F147E8" w:rsidRPr="002D0492" w:rsidRDefault="00F147E8" w:rsidP="00F147E8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2D0492">
        <w:rPr>
          <w:rFonts w:ascii="Sylfaen" w:hAnsi="Sylfaen"/>
          <w:i/>
          <w:sz w:val="24"/>
          <w:szCs w:val="24"/>
          <w:lang w:val="ka-GE"/>
        </w:rPr>
        <w:t>პედიატრიული პოპულაცია</w:t>
      </w:r>
    </w:p>
    <w:p w14:paraId="6373743C" w14:textId="0B22F55C" w:rsidR="00F147E8" w:rsidRPr="00F147E8" w:rsidRDefault="002D0492" w:rsidP="00F147E8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>
        <w:rPr>
          <w:rFonts w:ascii="Sylfaen" w:hAnsi="Sylfaen"/>
          <w:iCs/>
          <w:sz w:val="24"/>
          <w:szCs w:val="24"/>
          <w:lang w:val="ka-GE"/>
        </w:rPr>
        <w:t>ბენტეროს</w:t>
      </w:r>
      <w:r w:rsidR="00F147E8" w:rsidRPr="00F147E8">
        <w:rPr>
          <w:rFonts w:ascii="Sylfaen" w:hAnsi="Sylfaen"/>
          <w:iCs/>
          <w:sz w:val="24"/>
          <w:szCs w:val="24"/>
          <w:lang w:val="ka-GE"/>
        </w:rPr>
        <w:t xml:space="preserve"> უსაფრთხოება და ეფექტურობა ბავშვებში ჯერ არ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="00F147E8" w:rsidRPr="00F147E8">
        <w:rPr>
          <w:rFonts w:ascii="Sylfaen" w:hAnsi="Sylfaen"/>
          <w:iCs/>
          <w:sz w:val="24"/>
          <w:szCs w:val="24"/>
          <w:lang w:val="ka-GE"/>
        </w:rPr>
        <w:t>არის დადგენილი. ამჟამინდელი ხელმისაწვდომი მონაცემები არ არის საკმარისი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="00F147E8" w:rsidRPr="00F147E8">
        <w:rPr>
          <w:rFonts w:ascii="Sylfaen" w:hAnsi="Sylfaen"/>
          <w:iCs/>
          <w:sz w:val="24"/>
          <w:szCs w:val="24"/>
          <w:lang w:val="ka-GE"/>
        </w:rPr>
        <w:t>დოზირების შესახებ რეკომენდაციის გასაკეთებლად.</w:t>
      </w:r>
    </w:p>
    <w:p w14:paraId="5F3F00F4" w14:textId="77777777" w:rsidR="00F147E8" w:rsidRPr="002D0492" w:rsidRDefault="00F147E8" w:rsidP="00F147E8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2D0492">
        <w:rPr>
          <w:rFonts w:ascii="Sylfaen" w:hAnsi="Sylfaen"/>
          <w:i/>
          <w:sz w:val="24"/>
          <w:szCs w:val="24"/>
          <w:lang w:val="ka-GE"/>
        </w:rPr>
        <w:t>ხანდაზმული პაციენტები</w:t>
      </w:r>
    </w:p>
    <w:p w14:paraId="38E2754C" w14:textId="1D0E24BF" w:rsidR="00F147E8" w:rsidRDefault="00F147E8" w:rsidP="00F147E8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 w:rsidRPr="00F147E8">
        <w:rPr>
          <w:rFonts w:ascii="Sylfaen" w:hAnsi="Sylfaen"/>
          <w:iCs/>
          <w:sz w:val="24"/>
          <w:szCs w:val="24"/>
          <w:lang w:val="ka-GE"/>
        </w:rPr>
        <w:t>არ არსებობს მტკიცებულება, რომ დოზის კორექცია აუცილებელია ხანდაზმულ</w:t>
      </w:r>
      <w:r w:rsidR="008B6256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F147E8">
        <w:rPr>
          <w:rFonts w:ascii="Sylfaen" w:hAnsi="Sylfaen"/>
          <w:iCs/>
          <w:sz w:val="24"/>
          <w:szCs w:val="24"/>
          <w:lang w:val="ka-GE"/>
        </w:rPr>
        <w:t>პაციენტებში (იხ.პარაგრაფი 5.2).</w:t>
      </w:r>
    </w:p>
    <w:p w14:paraId="50C512D9" w14:textId="3370F03D" w:rsidR="001443D7" w:rsidRDefault="001443D7" w:rsidP="00D707FB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</w:p>
    <w:p w14:paraId="6F7150A4" w14:textId="2F3E558B" w:rsidR="001443D7" w:rsidRPr="00B0738B" w:rsidRDefault="001443D7" w:rsidP="001443D7">
      <w:pPr>
        <w:spacing w:after="0" w:line="240" w:lineRule="auto"/>
        <w:jc w:val="both"/>
        <w:rPr>
          <w:rFonts w:ascii="Sylfaen" w:hAnsi="Sylfaen"/>
          <w:b/>
          <w:bCs/>
          <w:iCs/>
          <w:sz w:val="24"/>
          <w:szCs w:val="24"/>
          <w:lang w:val="ka-GE"/>
        </w:rPr>
      </w:pPr>
      <w:r w:rsidRPr="00B0738B">
        <w:rPr>
          <w:rFonts w:ascii="Sylfaen" w:hAnsi="Sylfaen"/>
          <w:b/>
          <w:bCs/>
          <w:iCs/>
          <w:sz w:val="24"/>
          <w:szCs w:val="24"/>
          <w:lang w:val="ka-GE"/>
        </w:rPr>
        <w:t>გამოყენების წესი</w:t>
      </w:r>
    </w:p>
    <w:p w14:paraId="54B1E5E2" w14:textId="77777777" w:rsidR="00B0738B" w:rsidRPr="00B0738B" w:rsidRDefault="00B0738B" w:rsidP="00B0738B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 w:rsidRPr="00B0738B">
        <w:rPr>
          <w:rFonts w:ascii="Sylfaen" w:hAnsi="Sylfaen"/>
          <w:iCs/>
          <w:sz w:val="24"/>
          <w:szCs w:val="24"/>
          <w:lang w:val="ka-GE"/>
        </w:rPr>
        <w:t>ინტრავენური ინფუზიისთვის 30 - 60 წუთის განმავლობაში (იხ. პარაგრაფი 6.6).</w:t>
      </w:r>
    </w:p>
    <w:p w14:paraId="1C280AAE" w14:textId="2D26E0E6" w:rsidR="00B0738B" w:rsidRPr="00B0738B" w:rsidRDefault="00B0738B" w:rsidP="00B0738B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 w:rsidRPr="00B0738B">
        <w:rPr>
          <w:rFonts w:ascii="Sylfaen" w:hAnsi="Sylfaen"/>
          <w:iCs/>
          <w:sz w:val="24"/>
          <w:szCs w:val="24"/>
          <w:lang w:val="ka-GE"/>
        </w:rPr>
        <w:t>ინფუზია უნდა გაკეთდეს კვალიფიციური და ქიმიოთერაპიული საშუალებების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B0738B">
        <w:rPr>
          <w:rFonts w:ascii="Sylfaen" w:hAnsi="Sylfaen"/>
          <w:iCs/>
          <w:sz w:val="24"/>
          <w:szCs w:val="24"/>
          <w:lang w:val="ka-GE"/>
        </w:rPr>
        <w:t>გამოყენებაში გამოცდილი ექიმის მეთვალყურეობის ქვეშ.</w:t>
      </w:r>
    </w:p>
    <w:p w14:paraId="44ADF20B" w14:textId="17602211" w:rsidR="00B0738B" w:rsidRPr="00B0738B" w:rsidRDefault="00B0738B" w:rsidP="00B0738B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 w:rsidRPr="00B0738B">
        <w:rPr>
          <w:rFonts w:ascii="Sylfaen" w:hAnsi="Sylfaen"/>
          <w:iCs/>
          <w:sz w:val="24"/>
          <w:szCs w:val="24"/>
          <w:lang w:val="ka-GE"/>
        </w:rPr>
        <w:t>ძვლის ტვინის სუსტი ფუნქცია დაკავშირებულია ქიმიოთერაპიით გამოწვეულ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B0738B">
        <w:rPr>
          <w:rFonts w:ascii="Sylfaen" w:hAnsi="Sylfaen"/>
          <w:iCs/>
          <w:sz w:val="24"/>
          <w:szCs w:val="24"/>
          <w:lang w:val="ka-GE"/>
        </w:rPr>
        <w:t>ჰემატოლოგიურ ტოქსიკურობასთან. მკურნალობა არ უნდა დაიწყოს, თუ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B0738B">
        <w:rPr>
          <w:rFonts w:ascii="Sylfaen" w:hAnsi="Sylfaen"/>
          <w:iCs/>
          <w:sz w:val="24"/>
          <w:szCs w:val="24"/>
          <w:lang w:val="ka-GE"/>
        </w:rPr>
        <w:t xml:space="preserve">ლეიკოციტების და/ან თრომბოციტების მნიშვნელობები შემცირდება </w:t>
      </w:r>
      <w:r>
        <w:rPr>
          <w:rFonts w:ascii="Sylfaen" w:hAnsi="Sylfaen"/>
          <w:iCs/>
          <w:sz w:val="24"/>
          <w:szCs w:val="24"/>
          <w:lang w:val="ka-GE"/>
        </w:rPr>
        <w:t xml:space="preserve">&lt; </w:t>
      </w:r>
      <w:r w:rsidRPr="00B0738B">
        <w:rPr>
          <w:rFonts w:ascii="Sylfaen" w:hAnsi="Sylfaen"/>
          <w:iCs/>
          <w:sz w:val="24"/>
          <w:szCs w:val="24"/>
          <w:lang w:val="ka-GE"/>
        </w:rPr>
        <w:t>3000/μლ-მდე ან</w:t>
      </w:r>
      <w:r>
        <w:rPr>
          <w:rFonts w:ascii="Sylfaen" w:hAnsi="Sylfaen"/>
          <w:iCs/>
          <w:sz w:val="24"/>
          <w:szCs w:val="24"/>
          <w:lang w:val="ka-GE"/>
        </w:rPr>
        <w:t xml:space="preserve"> &lt; </w:t>
      </w:r>
      <w:r w:rsidRPr="00B0738B">
        <w:rPr>
          <w:rFonts w:ascii="Sylfaen" w:hAnsi="Sylfaen"/>
          <w:iCs/>
          <w:sz w:val="24"/>
          <w:szCs w:val="24"/>
          <w:lang w:val="ka-GE"/>
        </w:rPr>
        <w:t>75000/μლ-მდე, შესაბამისად (იხ. პარაგრაფი 4.3).</w:t>
      </w:r>
    </w:p>
    <w:p w14:paraId="5DDEA477" w14:textId="06FBEE24" w:rsidR="00B0738B" w:rsidRPr="00B0738B" w:rsidRDefault="00B0738B" w:rsidP="00B0738B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 w:rsidRPr="00B0738B">
        <w:rPr>
          <w:rFonts w:ascii="Sylfaen" w:hAnsi="Sylfaen"/>
          <w:iCs/>
          <w:sz w:val="24"/>
          <w:szCs w:val="24"/>
          <w:lang w:val="ka-GE"/>
        </w:rPr>
        <w:t>მკურნალობა უნდა შეწყდეს ან გადაიდოს, თუ ლეიკოციტების და/ან თრომბოციტების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B0738B">
        <w:rPr>
          <w:rFonts w:ascii="Sylfaen" w:hAnsi="Sylfaen"/>
          <w:iCs/>
          <w:sz w:val="24"/>
          <w:szCs w:val="24"/>
          <w:lang w:val="ka-GE"/>
        </w:rPr>
        <w:t xml:space="preserve">მნიშვნელობები შემცირდება </w:t>
      </w:r>
      <w:r>
        <w:rPr>
          <w:rFonts w:ascii="Sylfaen" w:hAnsi="Sylfaen"/>
          <w:iCs/>
          <w:sz w:val="24"/>
          <w:szCs w:val="24"/>
          <w:lang w:val="ka-GE"/>
        </w:rPr>
        <w:t>&lt;</w:t>
      </w:r>
      <w:r w:rsidRPr="00B0738B">
        <w:rPr>
          <w:rFonts w:ascii="Sylfaen" w:hAnsi="Sylfaen"/>
          <w:iCs/>
          <w:sz w:val="24"/>
          <w:szCs w:val="24"/>
          <w:lang w:val="ka-GE"/>
        </w:rPr>
        <w:t xml:space="preserve">3000/μლ-მდე ან </w:t>
      </w:r>
      <w:r>
        <w:rPr>
          <w:rFonts w:ascii="Sylfaen" w:hAnsi="Sylfaen"/>
          <w:iCs/>
          <w:sz w:val="24"/>
          <w:szCs w:val="24"/>
          <w:lang w:val="ka-GE"/>
        </w:rPr>
        <w:t xml:space="preserve">&lt; </w:t>
      </w:r>
      <w:r w:rsidRPr="00B0738B">
        <w:rPr>
          <w:rFonts w:ascii="Sylfaen" w:hAnsi="Sylfaen"/>
          <w:iCs/>
          <w:sz w:val="24"/>
          <w:szCs w:val="24"/>
          <w:lang w:val="ka-GE"/>
        </w:rPr>
        <w:t>75000/μლ-მდე, შესაბამისად.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B0738B">
        <w:rPr>
          <w:rFonts w:ascii="Sylfaen" w:hAnsi="Sylfaen"/>
          <w:iCs/>
          <w:sz w:val="24"/>
          <w:szCs w:val="24"/>
          <w:lang w:val="ka-GE"/>
        </w:rPr>
        <w:t>მკურნალობა შეიძლება გაგრძელდეს მას შემდეგ, რაც ლეიკოციტების მნიშვნელობები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B0738B">
        <w:rPr>
          <w:rFonts w:ascii="Sylfaen" w:hAnsi="Sylfaen"/>
          <w:iCs/>
          <w:sz w:val="24"/>
          <w:szCs w:val="24"/>
          <w:lang w:val="ka-GE"/>
        </w:rPr>
        <w:t xml:space="preserve">გაიზრდება </w:t>
      </w:r>
      <w:r>
        <w:rPr>
          <w:rFonts w:ascii="Sylfaen" w:hAnsi="Sylfaen"/>
          <w:iCs/>
          <w:sz w:val="24"/>
          <w:szCs w:val="24"/>
          <w:lang w:val="ka-GE"/>
        </w:rPr>
        <w:t xml:space="preserve">&gt; </w:t>
      </w:r>
      <w:r w:rsidRPr="00B0738B">
        <w:rPr>
          <w:rFonts w:ascii="Sylfaen" w:hAnsi="Sylfaen"/>
          <w:iCs/>
          <w:sz w:val="24"/>
          <w:szCs w:val="24"/>
          <w:lang w:val="ka-GE"/>
        </w:rPr>
        <w:t xml:space="preserve">4000/μლ-მდე, ხოლო თრომბოციტების მნიშვნელობები </w:t>
      </w:r>
      <w:r>
        <w:rPr>
          <w:rFonts w:ascii="Sylfaen" w:hAnsi="Sylfaen"/>
          <w:iCs/>
          <w:sz w:val="24"/>
          <w:szCs w:val="24"/>
          <w:lang w:val="ka-GE"/>
        </w:rPr>
        <w:t xml:space="preserve">&gt; </w:t>
      </w:r>
      <w:r w:rsidRPr="00B0738B">
        <w:rPr>
          <w:rFonts w:ascii="Sylfaen" w:hAnsi="Sylfaen"/>
          <w:iCs/>
          <w:sz w:val="24"/>
          <w:szCs w:val="24"/>
          <w:lang w:val="ka-GE"/>
        </w:rPr>
        <w:t>100000/μლ-მდე.</w:t>
      </w:r>
    </w:p>
    <w:p w14:paraId="4EA6341D" w14:textId="0E5E8196" w:rsidR="00B0738B" w:rsidRPr="00B0738B" w:rsidRDefault="00B0738B" w:rsidP="00B0738B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 w:rsidRPr="00B0738B">
        <w:rPr>
          <w:rFonts w:ascii="Sylfaen" w:hAnsi="Sylfaen"/>
          <w:iCs/>
          <w:sz w:val="24"/>
          <w:szCs w:val="24"/>
          <w:lang w:val="ka-GE"/>
        </w:rPr>
        <w:t>ლეიკოციტებისა და თრომბოციტების ყველაზე დაბალი დონე მიიღწევა 14-20 დღის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B0738B">
        <w:rPr>
          <w:rFonts w:ascii="Sylfaen" w:hAnsi="Sylfaen"/>
          <w:iCs/>
          <w:sz w:val="24"/>
          <w:szCs w:val="24"/>
          <w:lang w:val="ka-GE"/>
        </w:rPr>
        <w:t>შემდეგ, ხოლო რეგენერაციით 3-5 კვირის შემდეგ. თერაპიისგან დასვენების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B0738B">
        <w:rPr>
          <w:rFonts w:ascii="Sylfaen" w:hAnsi="Sylfaen"/>
          <w:iCs/>
          <w:sz w:val="24"/>
          <w:szCs w:val="24"/>
          <w:lang w:val="ka-GE"/>
        </w:rPr>
        <w:t>ინტერვალებში რეკომენდებულია სისხლის ანალიზის მკაცრი მონიტორინგი (იხ.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B0738B">
        <w:rPr>
          <w:rFonts w:ascii="Sylfaen" w:hAnsi="Sylfaen"/>
          <w:iCs/>
          <w:sz w:val="24"/>
          <w:szCs w:val="24"/>
          <w:lang w:val="ka-GE"/>
        </w:rPr>
        <w:t>პარაგრაფი 4.4).</w:t>
      </w:r>
    </w:p>
    <w:p w14:paraId="50105BB4" w14:textId="436D170E" w:rsidR="00B0738B" w:rsidRPr="00B0738B" w:rsidRDefault="00B0738B" w:rsidP="00B0738B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 w:rsidRPr="00B0738B">
        <w:rPr>
          <w:rFonts w:ascii="Sylfaen" w:hAnsi="Sylfaen"/>
          <w:iCs/>
          <w:sz w:val="24"/>
          <w:szCs w:val="24"/>
          <w:lang w:val="ka-GE"/>
        </w:rPr>
        <w:t>არაჰემატოლოგიური ტოქსიკურობის შემთხვევაში დოზის შემცირება დამოკიდებულია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B0738B">
        <w:rPr>
          <w:rFonts w:ascii="Sylfaen" w:hAnsi="Sylfaen"/>
          <w:iCs/>
          <w:sz w:val="24"/>
          <w:szCs w:val="24"/>
          <w:lang w:val="ka-GE"/>
        </w:rPr>
        <w:t>წინა ციკლის ყველაზე ცუდ CTC-ის (საერთო ტოქსიკურობის კრიტერიუმები)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B0738B">
        <w:rPr>
          <w:rFonts w:ascii="Sylfaen" w:hAnsi="Sylfaen"/>
          <w:iCs/>
          <w:sz w:val="24"/>
          <w:szCs w:val="24"/>
          <w:lang w:val="ka-GE"/>
        </w:rPr>
        <w:t>ხარისხებზე. CTC-ის მე-3 ხარისხის ტოქსიკურობის შემთხვევაში რეკომენდებულია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B0738B">
        <w:rPr>
          <w:rFonts w:ascii="Sylfaen" w:hAnsi="Sylfaen"/>
          <w:iCs/>
          <w:sz w:val="24"/>
          <w:szCs w:val="24"/>
          <w:lang w:val="ka-GE"/>
        </w:rPr>
        <w:t>დოზის 50%-ით შემცირება. CTC-ის მე-4 ხარისხის ტოქსიკურობის შემთხვევაში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B0738B">
        <w:rPr>
          <w:rFonts w:ascii="Sylfaen" w:hAnsi="Sylfaen"/>
          <w:iCs/>
          <w:sz w:val="24"/>
          <w:szCs w:val="24"/>
          <w:lang w:val="ka-GE"/>
        </w:rPr>
        <w:t>რეკომენდებულია მკურნალობის შეწყვეტა.</w:t>
      </w:r>
    </w:p>
    <w:p w14:paraId="2F38753A" w14:textId="2FDF1734" w:rsidR="00B0738B" w:rsidRDefault="00B0738B" w:rsidP="00B0738B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 w:rsidRPr="00B0738B">
        <w:rPr>
          <w:rFonts w:ascii="Sylfaen" w:hAnsi="Sylfaen"/>
          <w:iCs/>
          <w:sz w:val="24"/>
          <w:szCs w:val="24"/>
          <w:lang w:val="ka-GE"/>
        </w:rPr>
        <w:t>თუ პაციენტს ესაჭიროება დოზის შეცვლა, ინდივიდუალურად გამოთვლილი</w:t>
      </w:r>
      <w:r w:rsidR="00B75FA8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B0738B">
        <w:rPr>
          <w:rFonts w:ascii="Sylfaen" w:hAnsi="Sylfaen"/>
          <w:iCs/>
          <w:sz w:val="24"/>
          <w:szCs w:val="24"/>
          <w:lang w:val="ka-GE"/>
        </w:rPr>
        <w:t>შემცირებული დოზა უნდა დაენიშნოს შესაბამისი მკურნალობის ციკლის 1-ლ და მე-2</w:t>
      </w:r>
      <w:r w:rsidR="00B75FA8"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B0738B">
        <w:rPr>
          <w:rFonts w:ascii="Sylfaen" w:hAnsi="Sylfaen"/>
          <w:iCs/>
          <w:sz w:val="24"/>
          <w:szCs w:val="24"/>
          <w:lang w:val="ka-GE"/>
        </w:rPr>
        <w:t>დღეს.</w:t>
      </w:r>
    </w:p>
    <w:p w14:paraId="3ED52AD4" w14:textId="1ACD9A18" w:rsidR="00B13493" w:rsidRDefault="00B13493" w:rsidP="00B13493">
      <w:pPr>
        <w:spacing w:after="0" w:line="240" w:lineRule="auto"/>
        <w:jc w:val="both"/>
        <w:rPr>
          <w:rFonts w:ascii="Sylfaen" w:hAnsi="Sylfaen"/>
          <w:iCs/>
          <w:sz w:val="24"/>
          <w:szCs w:val="24"/>
          <w:lang w:val="ka-GE"/>
        </w:rPr>
      </w:pPr>
      <w:r w:rsidRPr="00B13493">
        <w:rPr>
          <w:rFonts w:ascii="Sylfaen" w:hAnsi="Sylfaen"/>
          <w:iCs/>
          <w:sz w:val="24"/>
          <w:szCs w:val="24"/>
          <w:lang w:val="ka-GE"/>
        </w:rPr>
        <w:t>სამკურნალო განზავების ინსტრუქციებისთვის,</w:t>
      </w:r>
      <w:r>
        <w:rPr>
          <w:rFonts w:ascii="Sylfaen" w:hAnsi="Sylfaen"/>
          <w:iCs/>
          <w:sz w:val="24"/>
          <w:szCs w:val="24"/>
          <w:lang w:val="ka-GE"/>
        </w:rPr>
        <w:t xml:space="preserve"> </w:t>
      </w:r>
      <w:r w:rsidRPr="00B13493">
        <w:rPr>
          <w:rFonts w:ascii="Sylfaen" w:hAnsi="Sylfaen"/>
          <w:iCs/>
          <w:sz w:val="24"/>
          <w:szCs w:val="24"/>
          <w:lang w:val="ka-GE"/>
        </w:rPr>
        <w:t>გამოყენებამდე იხ. პარაგრაფი 6.6.</w:t>
      </w:r>
    </w:p>
    <w:p w14:paraId="69B413CC" w14:textId="77777777" w:rsidR="005722A7" w:rsidRPr="00241F79" w:rsidRDefault="005722A7" w:rsidP="00727D5B">
      <w:pPr>
        <w:spacing w:after="0" w:line="240" w:lineRule="auto"/>
        <w:jc w:val="both"/>
        <w:rPr>
          <w:rFonts w:ascii="Sylfaen" w:hAnsi="Sylfaen" w:cs="Sylfaen"/>
          <w:i/>
          <w:sz w:val="24"/>
          <w:szCs w:val="24"/>
        </w:rPr>
      </w:pPr>
    </w:p>
    <w:p w14:paraId="0DEF1585" w14:textId="3BD2112F" w:rsidR="00B01F32" w:rsidRPr="00241F79" w:rsidRDefault="00B01F32" w:rsidP="00727D5B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</w:pPr>
      <w:r w:rsidRPr="00241F79">
        <w:rPr>
          <w:rFonts w:ascii="Sylfaen" w:eastAsia="Times New Roman" w:hAnsi="Sylfaen" w:cs="Times New Roman"/>
          <w:b/>
          <w:bCs/>
          <w:sz w:val="24"/>
          <w:szCs w:val="24"/>
          <w:lang w:val="en-IN" w:eastAsia="en-IN"/>
        </w:rPr>
        <w:lastRenderedPageBreak/>
        <w:t xml:space="preserve">4.3 </w:t>
      </w:r>
      <w:r w:rsidR="007D6ED6" w:rsidRPr="00241F79"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  <w:t>უკუჩვენებები</w:t>
      </w:r>
    </w:p>
    <w:p w14:paraId="2B43819E" w14:textId="77777777" w:rsidR="007707D8" w:rsidRDefault="007707D8" w:rsidP="007707D8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7707D8">
        <w:rPr>
          <w:rFonts w:ascii="Sylfaen" w:hAnsi="Sylfaen"/>
          <w:sz w:val="24"/>
          <w:szCs w:val="24"/>
          <w:lang w:val="ka-GE"/>
        </w:rPr>
        <w:t>მომატებული მგრძნობელობა მოქმედი ნივთიერების ან რომელიმე დამხმარე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ნივთიერების მიმართ, რომლებიც ჩამოთვლილია 6.1 პარაგრაფში;</w:t>
      </w:r>
    </w:p>
    <w:p w14:paraId="462719D3" w14:textId="77777777" w:rsidR="007707D8" w:rsidRDefault="007707D8" w:rsidP="007707D8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7707D8">
        <w:rPr>
          <w:rFonts w:ascii="Sylfaen" w:hAnsi="Sylfaen"/>
          <w:sz w:val="24"/>
          <w:szCs w:val="24"/>
          <w:lang w:val="ka-GE"/>
        </w:rPr>
        <w:t>ძუძუთი კვების დროს;</w:t>
      </w:r>
    </w:p>
    <w:p w14:paraId="757D7826" w14:textId="77777777" w:rsidR="007707D8" w:rsidRDefault="007707D8" w:rsidP="007707D8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7707D8">
        <w:rPr>
          <w:rFonts w:ascii="Sylfaen" w:hAnsi="Sylfaen"/>
          <w:sz w:val="24"/>
          <w:szCs w:val="24"/>
          <w:lang w:val="ka-GE"/>
        </w:rPr>
        <w:t xml:space="preserve">ღვიძლის </w:t>
      </w:r>
      <w:r>
        <w:rPr>
          <w:rFonts w:ascii="Sylfaen" w:hAnsi="Sylfaen"/>
          <w:sz w:val="24"/>
          <w:szCs w:val="24"/>
          <w:lang w:val="ka-GE"/>
        </w:rPr>
        <w:t>მძიმე</w:t>
      </w:r>
      <w:r w:rsidRPr="007707D8">
        <w:rPr>
          <w:rFonts w:ascii="Sylfaen" w:hAnsi="Sylfaen"/>
          <w:sz w:val="24"/>
          <w:szCs w:val="24"/>
          <w:lang w:val="ka-GE"/>
        </w:rPr>
        <w:t xml:space="preserve"> უკმარისობა (შრატისმიერი ბილირუბინი </w:t>
      </w:r>
      <w:r>
        <w:rPr>
          <w:rFonts w:ascii="Sylfaen" w:hAnsi="Sylfaen"/>
          <w:sz w:val="24"/>
          <w:szCs w:val="24"/>
          <w:lang w:val="ka-GE"/>
        </w:rPr>
        <w:t>&gt;</w:t>
      </w:r>
      <w:r w:rsidRPr="007707D8">
        <w:rPr>
          <w:rFonts w:ascii="Sylfaen" w:hAnsi="Sylfaen"/>
          <w:sz w:val="24"/>
          <w:szCs w:val="24"/>
          <w:lang w:val="ka-GE"/>
        </w:rPr>
        <w:t xml:space="preserve"> 3.0 მგ/დლ);</w:t>
      </w:r>
    </w:p>
    <w:p w14:paraId="3D0388FE" w14:textId="77777777" w:rsidR="007707D8" w:rsidRDefault="007707D8" w:rsidP="007707D8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7707D8">
        <w:rPr>
          <w:rFonts w:ascii="Sylfaen" w:hAnsi="Sylfaen"/>
          <w:sz w:val="24"/>
          <w:szCs w:val="24"/>
          <w:lang w:val="ka-GE"/>
        </w:rPr>
        <w:t>სიყვითლე;</w:t>
      </w:r>
    </w:p>
    <w:p w14:paraId="480A48F2" w14:textId="77777777" w:rsidR="007707D8" w:rsidRDefault="007707D8" w:rsidP="007707D8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7707D8">
        <w:rPr>
          <w:rFonts w:ascii="Sylfaen" w:hAnsi="Sylfaen"/>
          <w:sz w:val="24"/>
          <w:szCs w:val="24"/>
          <w:lang w:val="ka-GE"/>
        </w:rPr>
        <w:t xml:space="preserve">ძვლის ტვინის მძიმე სუპრესია და სისხლის </w:t>
      </w:r>
      <w:r>
        <w:rPr>
          <w:rFonts w:ascii="Sylfaen" w:hAnsi="Sylfaen"/>
          <w:sz w:val="24"/>
          <w:szCs w:val="24"/>
          <w:lang w:val="ka-GE"/>
        </w:rPr>
        <w:t xml:space="preserve">მაჩვენებლების </w:t>
      </w:r>
      <w:r w:rsidRPr="007707D8">
        <w:rPr>
          <w:rFonts w:ascii="Sylfaen" w:hAnsi="Sylfaen"/>
          <w:sz w:val="24"/>
          <w:szCs w:val="24"/>
          <w:lang w:val="ka-GE"/>
        </w:rPr>
        <w:t>მწვავე ცვლილებები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 xml:space="preserve">(ლეიკოციტების და/ან თრომბოციტების მნიშვნელობების შემცირება </w:t>
      </w:r>
      <w:r>
        <w:rPr>
          <w:rFonts w:ascii="Sylfaen" w:hAnsi="Sylfaen"/>
          <w:sz w:val="24"/>
          <w:szCs w:val="24"/>
          <w:lang w:val="ka-GE"/>
        </w:rPr>
        <w:t>&lt;</w:t>
      </w:r>
      <w:r w:rsidRPr="007707D8">
        <w:rPr>
          <w:rFonts w:ascii="Sylfaen" w:hAnsi="Sylfaen"/>
          <w:sz w:val="24"/>
          <w:szCs w:val="24"/>
          <w:lang w:val="ka-GE"/>
        </w:rPr>
        <w:t xml:space="preserve"> 3000/μლ-მდე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 xml:space="preserve">ან </w:t>
      </w:r>
      <w:r>
        <w:rPr>
          <w:rFonts w:ascii="Sylfaen" w:hAnsi="Sylfaen"/>
          <w:sz w:val="24"/>
          <w:szCs w:val="24"/>
          <w:lang w:val="ka-GE"/>
        </w:rPr>
        <w:t xml:space="preserve">              </w:t>
      </w:r>
      <w:r w:rsidRPr="007707D8">
        <w:rPr>
          <w:rFonts w:ascii="Sylfaen" w:hAnsi="Sylfaen"/>
          <w:sz w:val="24"/>
          <w:szCs w:val="24"/>
          <w:lang w:val="ka-GE"/>
        </w:rPr>
        <w:t>&lt; 75000/μლ-მდე, შესაბამისად);</w:t>
      </w:r>
    </w:p>
    <w:p w14:paraId="4ACA1126" w14:textId="77777777" w:rsidR="007707D8" w:rsidRDefault="007707D8" w:rsidP="007707D8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7707D8">
        <w:rPr>
          <w:rFonts w:ascii="Sylfaen" w:hAnsi="Sylfaen"/>
          <w:sz w:val="24"/>
          <w:szCs w:val="24"/>
          <w:lang w:val="ka-GE"/>
        </w:rPr>
        <w:t>სერიოზული ოპერაცია მკურნალობის დაწყებამდე 30 დღით ადრე;</w:t>
      </w:r>
    </w:p>
    <w:p w14:paraId="39FE3363" w14:textId="77777777" w:rsidR="007707D8" w:rsidRDefault="007707D8" w:rsidP="007707D8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7707D8">
        <w:rPr>
          <w:rFonts w:ascii="Sylfaen" w:hAnsi="Sylfaen"/>
          <w:sz w:val="24"/>
          <w:szCs w:val="24"/>
          <w:lang w:val="ka-GE"/>
        </w:rPr>
        <w:t>ინფექციები, განსაკუთრებით ლეიკოციტოპენია;</w:t>
      </w:r>
    </w:p>
    <w:p w14:paraId="699195C4" w14:textId="7D2971C3" w:rsidR="007707D8" w:rsidRPr="007707D8" w:rsidRDefault="007707D8" w:rsidP="007707D8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7707D8">
        <w:rPr>
          <w:rFonts w:ascii="Sylfaen" w:hAnsi="Sylfaen"/>
          <w:sz w:val="24"/>
          <w:szCs w:val="24"/>
          <w:lang w:val="ka-GE"/>
        </w:rPr>
        <w:t>ყვითელი ცხელების ვაქცინაცია.</w:t>
      </w:r>
    </w:p>
    <w:p w14:paraId="639369C5" w14:textId="77777777" w:rsidR="00F91B04" w:rsidRPr="00241F79" w:rsidRDefault="00F91B04" w:rsidP="00F91B04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-IN" w:eastAsia="en-IN"/>
        </w:rPr>
      </w:pPr>
    </w:p>
    <w:p w14:paraId="3C67DDA9" w14:textId="17AD96C9" w:rsidR="00B01F32" w:rsidRPr="00241F79" w:rsidRDefault="00B01F32" w:rsidP="00727D5B">
      <w:pPr>
        <w:widowControl w:val="0"/>
        <w:tabs>
          <w:tab w:val="left" w:pos="540"/>
        </w:tabs>
        <w:spacing w:after="0" w:line="240" w:lineRule="auto"/>
        <w:ind w:right="120"/>
        <w:jc w:val="both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  <w:r w:rsidRPr="00241F79">
        <w:rPr>
          <w:rFonts w:ascii="Sylfaen" w:eastAsia="Times New Roman" w:hAnsi="Sylfaen" w:cs="Times New Roman"/>
          <w:b/>
          <w:bCs/>
          <w:sz w:val="24"/>
          <w:szCs w:val="24"/>
          <w:lang w:val="en-IN" w:eastAsia="en-IN"/>
        </w:rPr>
        <w:t xml:space="preserve">4.4 </w:t>
      </w:r>
      <w:r w:rsidR="00792B2E" w:rsidRPr="00241F79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განსაკუთრებული გაფრთხილებები და სიფრთხილის ზომები გამოყენებისას</w:t>
      </w:r>
    </w:p>
    <w:p w14:paraId="01133466" w14:textId="77777777" w:rsidR="007707D8" w:rsidRPr="007707D8" w:rsidRDefault="007707D8" w:rsidP="007707D8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7707D8">
        <w:rPr>
          <w:rFonts w:ascii="Sylfaen" w:hAnsi="Sylfaen"/>
          <w:b/>
          <w:bCs/>
          <w:sz w:val="24"/>
          <w:szCs w:val="24"/>
          <w:lang w:val="ka-GE"/>
        </w:rPr>
        <w:t>მიელოსუპრესია</w:t>
      </w:r>
    </w:p>
    <w:p w14:paraId="616E91C5" w14:textId="52AAD89C" w:rsidR="007707D8" w:rsidRPr="007707D8" w:rsidRDefault="007707D8" w:rsidP="007707D8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707D8">
        <w:rPr>
          <w:rFonts w:ascii="Sylfaen" w:hAnsi="Sylfaen"/>
          <w:sz w:val="24"/>
          <w:szCs w:val="24"/>
          <w:lang w:val="ka-GE"/>
        </w:rPr>
        <w:t xml:space="preserve">პაციენტებს, რომლებიც მკურნალობენ </w:t>
      </w:r>
      <w:r>
        <w:rPr>
          <w:rFonts w:ascii="Sylfaen" w:hAnsi="Sylfaen"/>
          <w:sz w:val="24"/>
          <w:szCs w:val="24"/>
          <w:lang w:val="ka-GE"/>
        </w:rPr>
        <w:t>ბენტეროთი</w:t>
      </w:r>
      <w:r w:rsidRPr="007707D8">
        <w:rPr>
          <w:rFonts w:ascii="Sylfaen" w:hAnsi="Sylfaen"/>
          <w:sz w:val="24"/>
          <w:szCs w:val="24"/>
          <w:lang w:val="ka-GE"/>
        </w:rPr>
        <w:t>, შეიძლება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აღენიშნოთ მიელოსუპრესია. მკურნალობასთან დაკავშირებული მიელოსუპრესიის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შემთხვევაში, ლეიკოციტების, თრომბოციტების, ჰემოგლობინის და ნეიტროფილების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მონიტორინგი უნდა მოხდეს მინიმუმ კვირაში ერთხელ. თერაპიის შემდეგი ციკლის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დაწყებამდე რეკომენდებულია შემდეგი პარამეტრები: ლეიკოციტების და/ან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 xml:space="preserve">თრომბოციტების მნიშვნელობები </w:t>
      </w:r>
      <w:r>
        <w:rPr>
          <w:rFonts w:ascii="Sylfaen" w:hAnsi="Sylfaen"/>
          <w:sz w:val="24"/>
          <w:szCs w:val="24"/>
          <w:lang w:val="ka-GE"/>
        </w:rPr>
        <w:t>&gt;</w:t>
      </w:r>
      <w:r w:rsidRPr="007707D8">
        <w:rPr>
          <w:rFonts w:ascii="Sylfaen" w:hAnsi="Sylfaen"/>
          <w:sz w:val="24"/>
          <w:szCs w:val="24"/>
          <w:lang w:val="ka-GE"/>
        </w:rPr>
        <w:t xml:space="preserve"> 4000/μლ ან </w:t>
      </w:r>
      <w:r>
        <w:rPr>
          <w:rFonts w:ascii="Sylfaen" w:hAnsi="Sylfaen"/>
          <w:sz w:val="24"/>
          <w:szCs w:val="24"/>
          <w:lang w:val="ka-GE"/>
        </w:rPr>
        <w:t>&gt;</w:t>
      </w:r>
      <w:r w:rsidRPr="007707D8">
        <w:rPr>
          <w:rFonts w:ascii="Sylfaen" w:hAnsi="Sylfaen"/>
          <w:sz w:val="24"/>
          <w:szCs w:val="24"/>
          <w:lang w:val="ka-GE"/>
        </w:rPr>
        <w:t xml:space="preserve"> 100000/μლ, შესაბამისად.</w:t>
      </w:r>
    </w:p>
    <w:p w14:paraId="69DB1818" w14:textId="77777777" w:rsidR="007707D8" w:rsidRPr="007707D8" w:rsidRDefault="007707D8" w:rsidP="007707D8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7707D8">
        <w:rPr>
          <w:rFonts w:ascii="Sylfaen" w:hAnsi="Sylfaen"/>
          <w:b/>
          <w:bCs/>
          <w:sz w:val="24"/>
          <w:szCs w:val="24"/>
          <w:lang w:val="ka-GE"/>
        </w:rPr>
        <w:t>ინფექციები</w:t>
      </w:r>
    </w:p>
    <w:p w14:paraId="3D4AF5AE" w14:textId="7498BBB0" w:rsidR="006F29C5" w:rsidRPr="006F29C5" w:rsidRDefault="007707D8" w:rsidP="006F29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707D8">
        <w:rPr>
          <w:rFonts w:ascii="Sylfaen" w:hAnsi="Sylfaen"/>
          <w:sz w:val="24"/>
          <w:szCs w:val="24"/>
          <w:lang w:val="ka-GE"/>
        </w:rPr>
        <w:t xml:space="preserve">სერიოზული და ლეტალური ინფექციები აღინიშნა </w:t>
      </w:r>
      <w:r w:rsidR="006F29C5">
        <w:rPr>
          <w:rFonts w:ascii="Sylfaen" w:hAnsi="Sylfaen"/>
          <w:sz w:val="24"/>
          <w:szCs w:val="24"/>
          <w:lang w:val="ka-GE"/>
        </w:rPr>
        <w:t xml:space="preserve">ბენტეროს </w:t>
      </w:r>
      <w:r w:rsidRPr="007707D8">
        <w:rPr>
          <w:rFonts w:ascii="Sylfaen" w:hAnsi="Sylfaen"/>
          <w:sz w:val="24"/>
          <w:szCs w:val="24"/>
          <w:lang w:val="ka-GE"/>
        </w:rPr>
        <w:t>გამოყენებისას, მათ შორის ბაქტერიული (სეფსისი, პნევმონია) და ოპორტუნისტული</w:t>
      </w:r>
      <w:r w:rsidR="006F29C5"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ინფექციები, როგორიცაა Pneumocystis jirovecii პნევმონია (PJP), ვარიცელა-ზოსტერის</w:t>
      </w:r>
      <w:r w:rsidR="006F29C5"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ვირუსი (VZV) და ციტომეგალოვირუსი (CMV). პროგრესირებადი მულტიფოკალური</w:t>
      </w:r>
      <w:r w:rsidR="006F29C5"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ლეიკოენცეფალოპათიის (PML) შემთხვევები, მათ შორის ლეტალური, დაფიქსირდა</w:t>
      </w:r>
      <w:r w:rsidR="006F29C5"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ბენდამუსტინის გამოყენების შემდეგ ძირითადად რიტუქსიმაბთან ან</w:t>
      </w:r>
      <w:r w:rsidR="006F29C5"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 xml:space="preserve">ობინუტუზუმაბთან კომბინაციისას. </w:t>
      </w:r>
      <w:r w:rsidR="006F29C5">
        <w:rPr>
          <w:rFonts w:ascii="Sylfaen" w:hAnsi="Sylfaen"/>
          <w:sz w:val="24"/>
          <w:szCs w:val="24"/>
          <w:lang w:val="ka-GE"/>
        </w:rPr>
        <w:t>ბენტეროთი</w:t>
      </w:r>
      <w:r w:rsidRPr="007707D8">
        <w:rPr>
          <w:rFonts w:ascii="Sylfaen" w:hAnsi="Sylfaen"/>
          <w:sz w:val="24"/>
          <w:szCs w:val="24"/>
          <w:lang w:val="ka-GE"/>
        </w:rPr>
        <w:t xml:space="preserve"> მკურნალობამ</w:t>
      </w:r>
      <w:r w:rsidR="006F29C5"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შეიძლება გამოიწვიოს გახანგრძლივებული ლიმფოციტოპენია (</w:t>
      </w:r>
      <w:r w:rsidR="006F29C5">
        <w:rPr>
          <w:rFonts w:ascii="Sylfaen" w:hAnsi="Sylfaen"/>
          <w:sz w:val="24"/>
          <w:szCs w:val="24"/>
          <w:lang w:val="ka-GE"/>
        </w:rPr>
        <w:t>&lt;</w:t>
      </w:r>
      <w:r w:rsidRPr="007707D8">
        <w:rPr>
          <w:rFonts w:ascii="Sylfaen" w:hAnsi="Sylfaen"/>
          <w:sz w:val="24"/>
          <w:szCs w:val="24"/>
          <w:lang w:val="ka-GE"/>
        </w:rPr>
        <w:t xml:space="preserve"> 600/μლ) და CD4-დადებითი T უჯრედების (T- დამხმარე უჯრედები) დაბალი რაოდენობა (</w:t>
      </w:r>
      <w:r w:rsidR="006F29C5">
        <w:rPr>
          <w:rFonts w:ascii="Sylfaen" w:hAnsi="Sylfaen"/>
          <w:sz w:val="24"/>
          <w:szCs w:val="24"/>
          <w:lang w:val="ka-GE"/>
        </w:rPr>
        <w:t>&lt;</w:t>
      </w:r>
      <w:r w:rsidRPr="007707D8">
        <w:rPr>
          <w:rFonts w:ascii="Sylfaen" w:hAnsi="Sylfaen"/>
          <w:sz w:val="24"/>
          <w:szCs w:val="24"/>
          <w:lang w:val="ka-GE"/>
        </w:rPr>
        <w:t>200/μლ)</w:t>
      </w:r>
      <w:r w:rsidR="006F29C5"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მკურნალობის დასრულებიდან სულ მცირე 7-9 თვის განმავლობაში. ლიმფოციტოპენია</w:t>
      </w:r>
      <w:r w:rsidR="006F29C5"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და CD4-დადებითი T-უჯრედების გამოფიტვა უფრო გამოხატულია, როდესაც</w:t>
      </w:r>
      <w:r w:rsidR="006F29C5"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 xml:space="preserve">ბენდამუსტინი კომბინირებულია რიტუქსიმაბთან. ლიმფოპენიის და დაბალი CD4-დადებითი T- უჯრედების რაოდენობის მქონე პაციენტები </w:t>
      </w:r>
      <w:r w:rsidR="006F29C5">
        <w:rPr>
          <w:rFonts w:ascii="Sylfaen" w:hAnsi="Sylfaen"/>
          <w:sz w:val="24"/>
          <w:szCs w:val="24"/>
          <w:lang w:val="ka-GE"/>
        </w:rPr>
        <w:t>ბენტეროთი</w:t>
      </w:r>
      <w:r w:rsidRPr="007707D8">
        <w:rPr>
          <w:rFonts w:ascii="Sylfaen" w:hAnsi="Sylfaen"/>
          <w:sz w:val="24"/>
          <w:szCs w:val="24"/>
          <w:lang w:val="ka-GE"/>
        </w:rPr>
        <w:t xml:space="preserve"> მკურნალობის შემდეგ უფრო მგრძნობიარენი არიან</w:t>
      </w:r>
      <w:r w:rsidR="006F29C5"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(ოპორტუნისტული) ინფექციების მიმართ. CD4-დადებითი T უჯრედების დაბალი</w:t>
      </w:r>
      <w:r w:rsidR="006F29C5"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რაოდენობის შემთხვევაში (</w:t>
      </w:r>
      <w:r w:rsidR="006F29C5">
        <w:rPr>
          <w:rFonts w:ascii="Sylfaen" w:hAnsi="Sylfaen"/>
          <w:sz w:val="24"/>
          <w:szCs w:val="24"/>
          <w:lang w:val="ka-GE"/>
        </w:rPr>
        <w:t xml:space="preserve">&lt; </w:t>
      </w:r>
      <w:r w:rsidRPr="007707D8">
        <w:rPr>
          <w:rFonts w:ascii="Sylfaen" w:hAnsi="Sylfaen"/>
          <w:sz w:val="24"/>
          <w:szCs w:val="24"/>
          <w:lang w:val="ka-GE"/>
        </w:rPr>
        <w:t>200/μლ) Pneumocystis jirovecii პნევმონიის (PJP)პროფილაქტიკა უნდა იყოს გათვალისწინებული. მკურნალობის მთელი პერიოდის</w:t>
      </w:r>
      <w:r w:rsidR="006F29C5"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განმავლობაში ყველა პაციენტი უნდა იყოს ზედამხედველობის ქვეშ რესპირატორული</w:t>
      </w:r>
      <w:r w:rsidR="006F29C5"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ნიშნებისა და სიმპტომების გამოსავლენად. პაციენტებს უნდა მიეცეთ რჩევა, რომ</w:t>
      </w:r>
      <w:r w:rsidR="006F29C5">
        <w:rPr>
          <w:rFonts w:ascii="Sylfaen" w:hAnsi="Sylfaen"/>
          <w:sz w:val="24"/>
          <w:szCs w:val="24"/>
          <w:lang w:val="ka-GE"/>
        </w:rPr>
        <w:t xml:space="preserve"> </w:t>
      </w:r>
      <w:r w:rsidRPr="007707D8">
        <w:rPr>
          <w:rFonts w:ascii="Sylfaen" w:hAnsi="Sylfaen"/>
          <w:sz w:val="24"/>
          <w:szCs w:val="24"/>
          <w:lang w:val="ka-GE"/>
        </w:rPr>
        <w:t>დაუყონებლივ შეატყობინონ ინფექციის ახალი ნიშნების, მათ შორის ცხელების ან</w:t>
      </w:r>
      <w:r w:rsidR="006F29C5">
        <w:rPr>
          <w:rFonts w:ascii="Sylfaen" w:hAnsi="Sylfaen"/>
          <w:sz w:val="24"/>
          <w:szCs w:val="24"/>
          <w:lang w:val="ka-GE"/>
        </w:rPr>
        <w:t xml:space="preserve"> </w:t>
      </w:r>
      <w:r w:rsidR="006F29C5" w:rsidRPr="006F29C5">
        <w:rPr>
          <w:rFonts w:ascii="Sylfaen" w:hAnsi="Sylfaen"/>
          <w:sz w:val="24"/>
          <w:szCs w:val="24"/>
          <w:lang w:val="ka-GE"/>
        </w:rPr>
        <w:t xml:space="preserve">რესპირატორული სიმპტომების შესახებ. </w:t>
      </w:r>
      <w:r w:rsidR="006F29C5">
        <w:rPr>
          <w:rFonts w:ascii="Sylfaen" w:hAnsi="Sylfaen"/>
          <w:sz w:val="24"/>
          <w:szCs w:val="24"/>
          <w:lang w:val="ka-GE"/>
        </w:rPr>
        <w:t>ბენტეროს</w:t>
      </w:r>
      <w:r w:rsidR="006F29C5" w:rsidRPr="006F29C5">
        <w:rPr>
          <w:rFonts w:ascii="Sylfaen" w:hAnsi="Sylfaen"/>
          <w:sz w:val="24"/>
          <w:szCs w:val="24"/>
          <w:lang w:val="ka-GE"/>
        </w:rPr>
        <w:t xml:space="preserve"> შეწყვეტა</w:t>
      </w:r>
      <w:r w:rsidR="006F29C5">
        <w:rPr>
          <w:rFonts w:ascii="Sylfaen" w:hAnsi="Sylfaen"/>
          <w:sz w:val="24"/>
          <w:szCs w:val="24"/>
          <w:lang w:val="ka-GE"/>
        </w:rPr>
        <w:t xml:space="preserve"> </w:t>
      </w:r>
      <w:r w:rsidR="006F29C5" w:rsidRPr="006F29C5">
        <w:rPr>
          <w:rFonts w:ascii="Sylfaen" w:hAnsi="Sylfaen"/>
          <w:sz w:val="24"/>
          <w:szCs w:val="24"/>
          <w:lang w:val="ka-GE"/>
        </w:rPr>
        <w:t>უნდა იქნას განხილული, თუ არსებობს (ოპორტუნისტული) ინფექციების ნიშნები.</w:t>
      </w:r>
    </w:p>
    <w:p w14:paraId="0266CB87" w14:textId="48470F56" w:rsidR="006F29C5" w:rsidRPr="006F29C5" w:rsidRDefault="006F29C5" w:rsidP="006F29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F29C5">
        <w:rPr>
          <w:rFonts w:ascii="Sylfaen" w:hAnsi="Sylfaen"/>
          <w:sz w:val="24"/>
          <w:szCs w:val="24"/>
          <w:lang w:val="ka-GE"/>
        </w:rPr>
        <w:t>დიფერენციალური დიაგნოზის დროს ახალი ან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F29C5">
        <w:rPr>
          <w:rFonts w:ascii="Sylfaen" w:hAnsi="Sylfaen"/>
          <w:sz w:val="24"/>
          <w:szCs w:val="24"/>
          <w:lang w:val="ka-GE"/>
        </w:rPr>
        <w:t>გაუარესებული ნევროლოგიური, კოგნიტური ან ქცევითი ნიშნები</w:t>
      </w:r>
      <w:r>
        <w:rPr>
          <w:rFonts w:ascii="Sylfaen" w:hAnsi="Sylfaen"/>
          <w:sz w:val="24"/>
          <w:szCs w:val="24"/>
          <w:lang w:val="ka-GE"/>
        </w:rPr>
        <w:t>ს</w:t>
      </w:r>
      <w:r w:rsidRPr="006F29C5">
        <w:rPr>
          <w:rFonts w:ascii="Sylfaen" w:hAnsi="Sylfaen"/>
          <w:sz w:val="24"/>
          <w:szCs w:val="24"/>
          <w:lang w:val="ka-GE"/>
        </w:rPr>
        <w:t xml:space="preserve"> ან სიმპტომები</w:t>
      </w:r>
      <w:r>
        <w:rPr>
          <w:rFonts w:ascii="Sylfaen" w:hAnsi="Sylfaen"/>
          <w:sz w:val="24"/>
          <w:szCs w:val="24"/>
          <w:lang w:val="ka-GE"/>
        </w:rPr>
        <w:t xml:space="preserve">ს მქონე </w:t>
      </w:r>
      <w:r w:rsidRPr="006F29C5">
        <w:rPr>
          <w:rFonts w:ascii="Sylfaen" w:hAnsi="Sylfaen"/>
          <w:sz w:val="24"/>
          <w:szCs w:val="24"/>
          <w:lang w:val="ka-GE"/>
        </w:rPr>
        <w:t>პაციენტებში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F29C5">
        <w:rPr>
          <w:rFonts w:ascii="Sylfaen" w:hAnsi="Sylfaen"/>
          <w:sz w:val="24"/>
          <w:szCs w:val="24"/>
          <w:lang w:val="ka-GE"/>
        </w:rPr>
        <w:t>გასათვალისწინებელია PML.</w:t>
      </w:r>
    </w:p>
    <w:p w14:paraId="12E8F10C" w14:textId="487C39F3" w:rsidR="006F29C5" w:rsidRPr="006F29C5" w:rsidRDefault="006F29C5" w:rsidP="006F29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F29C5">
        <w:rPr>
          <w:rFonts w:ascii="Sylfaen" w:hAnsi="Sylfaen"/>
          <w:sz w:val="24"/>
          <w:szCs w:val="24"/>
          <w:lang w:val="ka-GE"/>
        </w:rPr>
        <w:lastRenderedPageBreak/>
        <w:t>თუ PML-ზე არსებობს ეჭვი, მაშინ უნდა ჩატარდეს შესაბამისი დიაგნოსტიკური</w:t>
      </w:r>
      <w:r w:rsidR="00336257">
        <w:rPr>
          <w:rFonts w:ascii="Sylfaen" w:hAnsi="Sylfaen"/>
          <w:sz w:val="24"/>
          <w:szCs w:val="24"/>
          <w:lang w:val="ka-GE"/>
        </w:rPr>
        <w:t xml:space="preserve"> </w:t>
      </w:r>
      <w:r w:rsidRPr="006F29C5">
        <w:rPr>
          <w:rFonts w:ascii="Sylfaen" w:hAnsi="Sylfaen"/>
          <w:sz w:val="24"/>
          <w:szCs w:val="24"/>
          <w:lang w:val="ka-GE"/>
        </w:rPr>
        <w:t>შეფასებები და მკურნალობა უნდა შეჩერდეს PML-ის გამორიცხვამდე.</w:t>
      </w:r>
    </w:p>
    <w:p w14:paraId="625A962A" w14:textId="77777777" w:rsidR="006F29C5" w:rsidRPr="00336257" w:rsidRDefault="006F29C5" w:rsidP="006F29C5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336257">
        <w:rPr>
          <w:rFonts w:ascii="Sylfaen" w:hAnsi="Sylfaen"/>
          <w:b/>
          <w:bCs/>
          <w:sz w:val="24"/>
          <w:szCs w:val="24"/>
          <w:lang w:val="ka-GE"/>
        </w:rPr>
        <w:t>B ჰეპატიტის რეაქტივაცია</w:t>
      </w:r>
    </w:p>
    <w:p w14:paraId="04A4EF9C" w14:textId="3713503D" w:rsidR="007707D8" w:rsidRDefault="006F29C5" w:rsidP="006F29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F29C5">
        <w:rPr>
          <w:rFonts w:ascii="Sylfaen" w:hAnsi="Sylfaen"/>
          <w:sz w:val="24"/>
          <w:szCs w:val="24"/>
          <w:lang w:val="ka-GE"/>
        </w:rPr>
        <w:t>B ჰეპატიტის რეაქტივაცია პაციენტებში, რომლებიც არიან ამ ვირუსის ქრონიკული</w:t>
      </w:r>
      <w:r w:rsidR="00336257">
        <w:rPr>
          <w:rFonts w:ascii="Sylfaen" w:hAnsi="Sylfaen"/>
          <w:sz w:val="24"/>
          <w:szCs w:val="24"/>
          <w:lang w:val="ka-GE"/>
        </w:rPr>
        <w:t xml:space="preserve"> </w:t>
      </w:r>
      <w:r w:rsidRPr="006F29C5">
        <w:rPr>
          <w:rFonts w:ascii="Sylfaen" w:hAnsi="Sylfaen"/>
          <w:sz w:val="24"/>
          <w:szCs w:val="24"/>
          <w:lang w:val="ka-GE"/>
        </w:rPr>
        <w:t xml:space="preserve">მატარებლები, აღინიშნა მას შემდეგ, რაც ამ პაციენტებმა მიიღეს </w:t>
      </w:r>
      <w:r w:rsidR="00336257">
        <w:rPr>
          <w:rFonts w:ascii="Sylfaen" w:hAnsi="Sylfaen"/>
          <w:sz w:val="24"/>
          <w:szCs w:val="24"/>
          <w:lang w:val="ka-GE"/>
        </w:rPr>
        <w:t>ბენტერო</w:t>
      </w:r>
      <w:r w:rsidRPr="006F29C5">
        <w:rPr>
          <w:rFonts w:ascii="Sylfaen" w:hAnsi="Sylfaen"/>
          <w:sz w:val="24"/>
          <w:szCs w:val="24"/>
          <w:lang w:val="ka-GE"/>
        </w:rPr>
        <w:t>. ზოგიერთ შემთხვევაში აღინიშნა ღვიძლის მწვავე უკმარისობა ან</w:t>
      </w:r>
      <w:r w:rsidR="00336257">
        <w:rPr>
          <w:rFonts w:ascii="Sylfaen" w:hAnsi="Sylfaen"/>
          <w:sz w:val="24"/>
          <w:szCs w:val="24"/>
          <w:lang w:val="ka-GE"/>
        </w:rPr>
        <w:t xml:space="preserve"> </w:t>
      </w:r>
      <w:r w:rsidRPr="006F29C5">
        <w:rPr>
          <w:rFonts w:ascii="Sylfaen" w:hAnsi="Sylfaen"/>
          <w:sz w:val="24"/>
          <w:szCs w:val="24"/>
          <w:lang w:val="ka-GE"/>
        </w:rPr>
        <w:t xml:space="preserve">ლეტალური შედეგი. </w:t>
      </w:r>
      <w:r w:rsidR="00336257">
        <w:rPr>
          <w:rFonts w:ascii="Sylfaen" w:hAnsi="Sylfaen"/>
          <w:sz w:val="24"/>
          <w:szCs w:val="24"/>
          <w:lang w:val="ka-GE"/>
        </w:rPr>
        <w:t xml:space="preserve">ბენტეროთი </w:t>
      </w:r>
      <w:r w:rsidRPr="006F29C5">
        <w:rPr>
          <w:rFonts w:ascii="Sylfaen" w:hAnsi="Sylfaen"/>
          <w:sz w:val="24"/>
          <w:szCs w:val="24"/>
          <w:lang w:val="ka-GE"/>
        </w:rPr>
        <w:t>მკურნალობის დაწყებამდე</w:t>
      </w:r>
      <w:r w:rsidR="00336257">
        <w:rPr>
          <w:rFonts w:ascii="Sylfaen" w:hAnsi="Sylfaen"/>
          <w:sz w:val="24"/>
          <w:szCs w:val="24"/>
          <w:lang w:val="ka-GE"/>
        </w:rPr>
        <w:t xml:space="preserve"> </w:t>
      </w:r>
      <w:r w:rsidRPr="006F29C5">
        <w:rPr>
          <w:rFonts w:ascii="Sylfaen" w:hAnsi="Sylfaen"/>
          <w:sz w:val="24"/>
          <w:szCs w:val="24"/>
          <w:lang w:val="ka-GE"/>
        </w:rPr>
        <w:t>პაციენტებს უნდა ჩაუტარდეთ ტესტირება HBV-ის ინფექციაზე. ღვიძლის დაავადებისა</w:t>
      </w:r>
      <w:r w:rsidR="00336257">
        <w:rPr>
          <w:rFonts w:ascii="Sylfaen" w:hAnsi="Sylfaen"/>
          <w:sz w:val="24"/>
          <w:szCs w:val="24"/>
          <w:lang w:val="ka-GE"/>
        </w:rPr>
        <w:t xml:space="preserve"> </w:t>
      </w:r>
      <w:r w:rsidRPr="006F29C5">
        <w:rPr>
          <w:rFonts w:ascii="Sylfaen" w:hAnsi="Sylfaen"/>
          <w:sz w:val="24"/>
          <w:szCs w:val="24"/>
          <w:lang w:val="ka-GE"/>
        </w:rPr>
        <w:t>და B ჰეპატიტის მკურნალობის ექსპერტებთან კონსულტაცია უნდა მოხდეს</w:t>
      </w:r>
      <w:r w:rsidR="00336257">
        <w:rPr>
          <w:rFonts w:ascii="Sylfaen" w:hAnsi="Sylfaen"/>
          <w:sz w:val="24"/>
          <w:szCs w:val="24"/>
          <w:lang w:val="ka-GE"/>
        </w:rPr>
        <w:t xml:space="preserve"> </w:t>
      </w:r>
      <w:r w:rsidRPr="006F29C5">
        <w:rPr>
          <w:rFonts w:ascii="Sylfaen" w:hAnsi="Sylfaen"/>
          <w:sz w:val="24"/>
          <w:szCs w:val="24"/>
          <w:lang w:val="ka-GE"/>
        </w:rPr>
        <w:t>მკურნალობის დაწყებამდე პაციენტებში B ჰეპატიტის დადებითი ტესტით (მათ შორის</w:t>
      </w:r>
      <w:r w:rsidR="00336257">
        <w:rPr>
          <w:rFonts w:ascii="Sylfaen" w:hAnsi="Sylfaen"/>
          <w:sz w:val="24"/>
          <w:szCs w:val="24"/>
          <w:lang w:val="ka-GE"/>
        </w:rPr>
        <w:t xml:space="preserve"> </w:t>
      </w:r>
      <w:r w:rsidRPr="006F29C5">
        <w:rPr>
          <w:rFonts w:ascii="Sylfaen" w:hAnsi="Sylfaen"/>
          <w:sz w:val="24"/>
          <w:szCs w:val="24"/>
          <w:lang w:val="ka-GE"/>
        </w:rPr>
        <w:t>აქტიური დაავადების მქონე პაციენტებში) და პაციენტებში, რომლებსაც ექნებათ HBV-ის</w:t>
      </w:r>
      <w:r w:rsidR="00336257">
        <w:rPr>
          <w:rFonts w:ascii="Sylfaen" w:hAnsi="Sylfaen"/>
          <w:sz w:val="24"/>
          <w:szCs w:val="24"/>
          <w:lang w:val="ka-GE"/>
        </w:rPr>
        <w:t xml:space="preserve"> </w:t>
      </w:r>
      <w:r w:rsidRPr="006F29C5">
        <w:rPr>
          <w:rFonts w:ascii="Sylfaen" w:hAnsi="Sylfaen"/>
          <w:sz w:val="24"/>
          <w:szCs w:val="24"/>
          <w:lang w:val="ka-GE"/>
        </w:rPr>
        <w:t>ინფექციაზე დადებითი ტესტი მკურნალობის დროს. HBV-ის მატარებლები, რომლებსაც</w:t>
      </w:r>
      <w:r w:rsidR="00336257">
        <w:rPr>
          <w:rFonts w:ascii="Sylfaen" w:hAnsi="Sylfaen"/>
          <w:sz w:val="24"/>
          <w:szCs w:val="24"/>
          <w:lang w:val="ka-GE"/>
        </w:rPr>
        <w:t xml:space="preserve"> </w:t>
      </w:r>
      <w:r w:rsidRPr="006F29C5">
        <w:rPr>
          <w:rFonts w:ascii="Sylfaen" w:hAnsi="Sylfaen"/>
          <w:sz w:val="24"/>
          <w:szCs w:val="24"/>
          <w:lang w:val="ka-GE"/>
        </w:rPr>
        <w:t xml:space="preserve">ესაჭიროებათ მკურნალობა </w:t>
      </w:r>
      <w:r w:rsidR="00336257">
        <w:rPr>
          <w:rFonts w:ascii="Sylfaen" w:hAnsi="Sylfaen"/>
          <w:sz w:val="24"/>
          <w:szCs w:val="24"/>
          <w:lang w:val="ka-GE"/>
        </w:rPr>
        <w:t>ბენტეროთი</w:t>
      </w:r>
      <w:r w:rsidRPr="006F29C5">
        <w:rPr>
          <w:rFonts w:ascii="Sylfaen" w:hAnsi="Sylfaen"/>
          <w:sz w:val="24"/>
          <w:szCs w:val="24"/>
          <w:lang w:val="ka-GE"/>
        </w:rPr>
        <w:t>, უნდა იმყოფებოდნენ</w:t>
      </w:r>
      <w:r w:rsidR="00336257">
        <w:rPr>
          <w:rFonts w:ascii="Sylfaen" w:hAnsi="Sylfaen"/>
          <w:sz w:val="24"/>
          <w:szCs w:val="24"/>
          <w:lang w:val="ka-GE"/>
        </w:rPr>
        <w:t xml:space="preserve"> </w:t>
      </w:r>
      <w:r w:rsidRPr="006F29C5">
        <w:rPr>
          <w:rFonts w:ascii="Sylfaen" w:hAnsi="Sylfaen"/>
          <w:sz w:val="24"/>
          <w:szCs w:val="24"/>
          <w:lang w:val="ka-GE"/>
        </w:rPr>
        <w:t>საგულდაგულო დაკვირვების ქვეშ აქტიური HBV-ის ინფექციის ნიშნებისა და</w:t>
      </w:r>
      <w:r w:rsidR="00336257">
        <w:rPr>
          <w:rFonts w:ascii="Sylfaen" w:hAnsi="Sylfaen"/>
          <w:sz w:val="24"/>
          <w:szCs w:val="24"/>
          <w:lang w:val="ka-GE"/>
        </w:rPr>
        <w:t xml:space="preserve"> </w:t>
      </w:r>
      <w:r w:rsidRPr="006F29C5">
        <w:rPr>
          <w:rFonts w:ascii="Sylfaen" w:hAnsi="Sylfaen"/>
          <w:sz w:val="24"/>
          <w:szCs w:val="24"/>
          <w:lang w:val="ka-GE"/>
        </w:rPr>
        <w:t>სიმპტომების გამოსავლენად თერაპიის დროს და თერაპიის შეწყვეტიდან რამდენიმე</w:t>
      </w:r>
      <w:r w:rsidR="00336257">
        <w:rPr>
          <w:rFonts w:ascii="Sylfaen" w:hAnsi="Sylfaen"/>
          <w:sz w:val="24"/>
          <w:szCs w:val="24"/>
          <w:lang w:val="ka-GE"/>
        </w:rPr>
        <w:t xml:space="preserve"> </w:t>
      </w:r>
      <w:r w:rsidRPr="006F29C5">
        <w:rPr>
          <w:rFonts w:ascii="Sylfaen" w:hAnsi="Sylfaen"/>
          <w:sz w:val="24"/>
          <w:szCs w:val="24"/>
          <w:lang w:val="ka-GE"/>
        </w:rPr>
        <w:t>თვის განმავლობაში (იხ. პარაგრაფი 4.8).</w:t>
      </w:r>
    </w:p>
    <w:p w14:paraId="20F7EA72" w14:textId="77777777" w:rsidR="00CC37EC" w:rsidRPr="00CC37EC" w:rsidRDefault="00CC37EC" w:rsidP="00CC37EC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C37EC">
        <w:rPr>
          <w:rFonts w:ascii="Sylfaen" w:hAnsi="Sylfaen"/>
          <w:b/>
          <w:bCs/>
          <w:sz w:val="24"/>
          <w:szCs w:val="24"/>
          <w:lang w:val="ka-GE"/>
        </w:rPr>
        <w:t>კანისმიერი რეაქციები</w:t>
      </w:r>
    </w:p>
    <w:p w14:paraId="11557D4C" w14:textId="58CCFE09" w:rsidR="00CC37EC" w:rsidRDefault="00CC37EC" w:rsidP="00CC37E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C37EC">
        <w:rPr>
          <w:rFonts w:ascii="Sylfaen" w:hAnsi="Sylfaen"/>
          <w:sz w:val="24"/>
          <w:szCs w:val="24"/>
          <w:lang w:val="ka-GE"/>
        </w:rPr>
        <w:t>დაფიქსირდა რამდენიმე კანისმიერი რეაქცია. ეს მოვლენები მოიცავდა: გამონაყარს,</w:t>
      </w:r>
      <w:r>
        <w:rPr>
          <w:rFonts w:ascii="Sylfaen" w:hAnsi="Sylfaen"/>
          <w:sz w:val="24"/>
          <w:szCs w:val="24"/>
          <w:lang w:val="ka-GE"/>
        </w:rPr>
        <w:t xml:space="preserve"> ტოქსიკურ</w:t>
      </w:r>
      <w:r w:rsidRPr="00CC37EC">
        <w:rPr>
          <w:rFonts w:ascii="Sylfaen" w:hAnsi="Sylfaen"/>
          <w:sz w:val="24"/>
          <w:szCs w:val="24"/>
          <w:lang w:val="ka-GE"/>
        </w:rPr>
        <w:t xml:space="preserve"> კანისმიერ რეაქციებს და ბულოზურ ეგზანთემას. </w:t>
      </w:r>
      <w:r>
        <w:rPr>
          <w:rFonts w:ascii="Sylfaen" w:hAnsi="Sylfaen"/>
          <w:sz w:val="24"/>
          <w:szCs w:val="24"/>
          <w:lang w:val="ka-GE"/>
        </w:rPr>
        <w:t xml:space="preserve">ბენტეროს </w:t>
      </w:r>
      <w:r w:rsidRPr="00CC37EC">
        <w:rPr>
          <w:rFonts w:ascii="Sylfaen" w:hAnsi="Sylfaen"/>
          <w:sz w:val="24"/>
          <w:szCs w:val="24"/>
          <w:lang w:val="ka-GE"/>
        </w:rPr>
        <w:t>გამოყენებისას დაფიქსირდა სტივენს-ჯონსონის სინდრომის (SJS),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C37EC">
        <w:rPr>
          <w:rFonts w:ascii="Sylfaen" w:hAnsi="Sylfaen"/>
          <w:sz w:val="24"/>
          <w:szCs w:val="24"/>
          <w:lang w:val="ka-GE"/>
        </w:rPr>
        <w:t>ტოქსიკური ეპიდერმული ნეკროლიზის (TEN) და წამლისმიერი რეაქციის შემთხვევები ეოზინოფილიით და სისტემური სიმპტომებით(DRESS), ზოგიერთი ლეტალური.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C37EC">
        <w:rPr>
          <w:rFonts w:ascii="Sylfaen" w:hAnsi="Sylfaen"/>
          <w:sz w:val="24"/>
          <w:szCs w:val="24"/>
          <w:lang w:val="ka-GE"/>
        </w:rPr>
        <w:t>მკურნალმა ექიმმა უნდა აცნობოს პაციენტებს ამ რეაქციების ნიშნების და სიმპტომების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C37EC">
        <w:rPr>
          <w:rFonts w:ascii="Sylfaen" w:hAnsi="Sylfaen"/>
          <w:sz w:val="24"/>
          <w:szCs w:val="24"/>
          <w:lang w:val="ka-GE"/>
        </w:rPr>
        <w:t>შესახებ და გააფრთხილოს, რომ დაუყოვნებლივ მიმართონ სამედიცინო დახმარებას,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C37EC">
        <w:rPr>
          <w:rFonts w:ascii="Sylfaen" w:hAnsi="Sylfaen"/>
          <w:sz w:val="24"/>
          <w:szCs w:val="24"/>
          <w:lang w:val="ka-GE"/>
        </w:rPr>
        <w:t>თუ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C37EC">
        <w:rPr>
          <w:rFonts w:ascii="Sylfaen" w:hAnsi="Sylfaen"/>
          <w:sz w:val="24"/>
          <w:szCs w:val="24"/>
          <w:lang w:val="ka-GE"/>
        </w:rPr>
        <w:t>მათ ეს სიმპტომები განუვითარდებათ. ზოგიერთი მოვლენა აღინიშნა მაშინ, როდესაც</w:t>
      </w:r>
      <w:r>
        <w:rPr>
          <w:rFonts w:ascii="Sylfaen" w:hAnsi="Sylfaen"/>
          <w:sz w:val="24"/>
          <w:szCs w:val="24"/>
          <w:lang w:val="ka-GE"/>
        </w:rPr>
        <w:t xml:space="preserve"> ბენტერო</w:t>
      </w:r>
      <w:r w:rsidRPr="00CC37EC">
        <w:rPr>
          <w:rFonts w:ascii="Sylfaen" w:hAnsi="Sylfaen"/>
          <w:sz w:val="24"/>
          <w:szCs w:val="24"/>
          <w:lang w:val="ka-GE"/>
        </w:rPr>
        <w:t xml:space="preserve"> დაინიშნა სიმსივნის საწინააღმდეგო სხვა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C37EC">
        <w:rPr>
          <w:rFonts w:ascii="Sylfaen" w:hAnsi="Sylfaen"/>
          <w:sz w:val="24"/>
          <w:szCs w:val="24"/>
          <w:lang w:val="ka-GE"/>
        </w:rPr>
        <w:t>საშუალებებთან ერთად, ამიტომ ზუსტი კავშირი გაურკვეველია. კანისმიერი რეაქციების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C37EC">
        <w:rPr>
          <w:rFonts w:ascii="Sylfaen" w:hAnsi="Sylfaen"/>
          <w:sz w:val="24"/>
          <w:szCs w:val="24"/>
          <w:lang w:val="ka-GE"/>
        </w:rPr>
        <w:t>გამოვლენისას, ისინი შეიძლება იყოს პროგრესირებადი და გაძლიერდეს სიმწვავე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C37EC">
        <w:rPr>
          <w:rFonts w:ascii="Sylfaen" w:hAnsi="Sylfaen"/>
          <w:sz w:val="24"/>
          <w:szCs w:val="24"/>
          <w:lang w:val="ka-GE"/>
        </w:rPr>
        <w:t xml:space="preserve">შემდგომი მკურნალობით. თუ კანისმიერი რეაქციები პროგრესირებს, </w:t>
      </w:r>
      <w:r>
        <w:rPr>
          <w:rFonts w:ascii="Sylfaen" w:hAnsi="Sylfaen"/>
          <w:sz w:val="24"/>
          <w:szCs w:val="24"/>
          <w:lang w:val="ka-GE"/>
        </w:rPr>
        <w:t>ბენტეროს</w:t>
      </w:r>
      <w:r w:rsidRPr="00CC37EC">
        <w:rPr>
          <w:rFonts w:ascii="Sylfaen" w:hAnsi="Sylfaen"/>
          <w:sz w:val="24"/>
          <w:szCs w:val="24"/>
          <w:lang w:val="ka-GE"/>
        </w:rPr>
        <w:t xml:space="preserve"> გამოყენება უნდა შეწყდეს ან შეჩერდეს. </w:t>
      </w:r>
      <w:r>
        <w:rPr>
          <w:rFonts w:ascii="Sylfaen" w:hAnsi="Sylfaen"/>
          <w:sz w:val="24"/>
          <w:szCs w:val="24"/>
          <w:lang w:val="ka-GE"/>
        </w:rPr>
        <w:t>ბენტეროსთან</w:t>
      </w:r>
      <w:r w:rsidRPr="00CC37EC">
        <w:rPr>
          <w:rFonts w:ascii="Sylfaen" w:hAnsi="Sylfaen"/>
          <w:sz w:val="24"/>
          <w:szCs w:val="24"/>
          <w:lang w:val="ka-GE"/>
        </w:rPr>
        <w:t xml:space="preserve">  საეჭვო კავშირით გამოწვეული მძიმე კანისმიერი რეაქციების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C37EC">
        <w:rPr>
          <w:rFonts w:ascii="Sylfaen" w:hAnsi="Sylfaen"/>
          <w:sz w:val="24"/>
          <w:szCs w:val="24"/>
          <w:lang w:val="ka-GE"/>
        </w:rPr>
        <w:t>შემთხვევაში მკურნალობა უნდა შეწყდეს.</w:t>
      </w:r>
    </w:p>
    <w:p w14:paraId="48ECA487" w14:textId="77777777" w:rsidR="006D66A3" w:rsidRPr="006D66A3" w:rsidRDefault="006D66A3" w:rsidP="006D66A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D66A3">
        <w:rPr>
          <w:rFonts w:ascii="Sylfaen" w:hAnsi="Sylfaen"/>
          <w:b/>
          <w:bCs/>
          <w:sz w:val="24"/>
          <w:szCs w:val="24"/>
          <w:lang w:val="ka-GE"/>
        </w:rPr>
        <w:t>დარღვევები გულის მხრივ</w:t>
      </w:r>
    </w:p>
    <w:p w14:paraId="02D14E60" w14:textId="306C4F62" w:rsidR="006D66A3" w:rsidRPr="006D66A3" w:rsidRDefault="006D66A3" w:rsidP="006D66A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ბენტეროთი</w:t>
      </w:r>
      <w:r w:rsidRPr="006D66A3">
        <w:rPr>
          <w:rFonts w:ascii="Sylfaen" w:hAnsi="Sylfaen"/>
          <w:sz w:val="24"/>
          <w:szCs w:val="24"/>
          <w:lang w:val="ka-GE"/>
        </w:rPr>
        <w:t xml:space="preserve"> მკურნალობის დროს გულის უკმარისობის მქონე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D66A3">
        <w:rPr>
          <w:rFonts w:ascii="Sylfaen" w:hAnsi="Sylfaen"/>
          <w:sz w:val="24"/>
          <w:szCs w:val="24"/>
          <w:lang w:val="ka-GE"/>
        </w:rPr>
        <w:t>პაციენტების სისხლში კალიუმის კონცენტრაცია უნდა იყოს საგულდაგულო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D66A3">
        <w:rPr>
          <w:rFonts w:ascii="Sylfaen" w:hAnsi="Sylfaen"/>
          <w:sz w:val="24"/>
          <w:szCs w:val="24"/>
          <w:lang w:val="ka-GE"/>
        </w:rPr>
        <w:t xml:space="preserve">კონტროლის ქვეშ და კალიუმის დანამატი უნდა დაინიშნოს როდესაც K + არის </w:t>
      </w:r>
      <w:r>
        <w:rPr>
          <w:rFonts w:ascii="Sylfaen" w:hAnsi="Sylfaen"/>
          <w:sz w:val="24"/>
          <w:szCs w:val="24"/>
          <w:lang w:val="ka-GE"/>
        </w:rPr>
        <w:t>&lt;</w:t>
      </w:r>
      <w:r w:rsidRPr="006D66A3">
        <w:rPr>
          <w:rFonts w:ascii="Sylfaen" w:hAnsi="Sylfaen"/>
          <w:sz w:val="24"/>
          <w:szCs w:val="24"/>
          <w:lang w:val="ka-GE"/>
        </w:rPr>
        <w:t>3.5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D66A3">
        <w:rPr>
          <w:rFonts w:ascii="Sylfaen" w:hAnsi="Sylfaen"/>
          <w:sz w:val="24"/>
          <w:szCs w:val="24"/>
          <w:lang w:val="ka-GE"/>
        </w:rPr>
        <w:t xml:space="preserve">მეკვ/ლ და უნდა </w:t>
      </w:r>
      <w:r>
        <w:rPr>
          <w:rFonts w:ascii="Sylfaen" w:hAnsi="Sylfaen"/>
          <w:sz w:val="24"/>
          <w:szCs w:val="24"/>
          <w:lang w:val="ka-GE"/>
        </w:rPr>
        <w:t>შემოწმდეს</w:t>
      </w:r>
      <w:r w:rsidRPr="006D66A3">
        <w:rPr>
          <w:rFonts w:ascii="Sylfaen" w:hAnsi="Sylfaen"/>
          <w:sz w:val="24"/>
          <w:szCs w:val="24"/>
          <w:lang w:val="ka-GE"/>
        </w:rPr>
        <w:t xml:space="preserve"> ეკგ.</w:t>
      </w:r>
    </w:p>
    <w:p w14:paraId="1E59DCC6" w14:textId="4D85BDF7" w:rsidR="006D66A3" w:rsidRPr="006D66A3" w:rsidRDefault="006D66A3" w:rsidP="006D66A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D66A3">
        <w:rPr>
          <w:rFonts w:ascii="Sylfaen" w:hAnsi="Sylfaen"/>
          <w:sz w:val="24"/>
          <w:szCs w:val="24"/>
          <w:lang w:val="ka-GE"/>
        </w:rPr>
        <w:t>მიოკარდიუმის ინფარქტის და გულის უკმარისობის ლეტალური შემთხვევები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D66A3">
        <w:rPr>
          <w:rFonts w:ascii="Sylfaen" w:hAnsi="Sylfaen"/>
          <w:sz w:val="24"/>
          <w:szCs w:val="24"/>
          <w:lang w:val="ka-GE"/>
        </w:rPr>
        <w:t xml:space="preserve">დაფიქსირდა </w:t>
      </w:r>
      <w:r>
        <w:rPr>
          <w:rFonts w:ascii="Sylfaen" w:hAnsi="Sylfaen"/>
          <w:sz w:val="24"/>
          <w:szCs w:val="24"/>
          <w:lang w:val="ka-GE"/>
        </w:rPr>
        <w:t>ბენტეროთი</w:t>
      </w:r>
      <w:r w:rsidRPr="006D66A3">
        <w:rPr>
          <w:rFonts w:ascii="Sylfaen" w:hAnsi="Sylfaen"/>
          <w:sz w:val="24"/>
          <w:szCs w:val="24"/>
          <w:lang w:val="ka-GE"/>
        </w:rPr>
        <w:t xml:space="preserve"> მკურნალობისას. პაციენტები გულის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D66A3">
        <w:rPr>
          <w:rFonts w:ascii="Sylfaen" w:hAnsi="Sylfaen"/>
          <w:sz w:val="24"/>
          <w:szCs w:val="24"/>
          <w:lang w:val="ka-GE"/>
        </w:rPr>
        <w:t>თანმხლები დაავადებით ან გულის დაავადებით ანამნეზში უნდა იყვნენ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D66A3">
        <w:rPr>
          <w:rFonts w:ascii="Sylfaen" w:hAnsi="Sylfaen"/>
          <w:sz w:val="24"/>
          <w:szCs w:val="24"/>
          <w:lang w:val="ka-GE"/>
        </w:rPr>
        <w:t>საგულდაგულო დაკვირვების ქვეშ.</w:t>
      </w:r>
    </w:p>
    <w:p w14:paraId="78774F99" w14:textId="77777777" w:rsidR="006D66A3" w:rsidRPr="006D66A3" w:rsidRDefault="006D66A3" w:rsidP="006D66A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D66A3">
        <w:rPr>
          <w:rFonts w:ascii="Sylfaen" w:hAnsi="Sylfaen"/>
          <w:b/>
          <w:bCs/>
          <w:sz w:val="24"/>
          <w:szCs w:val="24"/>
          <w:lang w:val="ka-GE"/>
        </w:rPr>
        <w:t>გულისრევა, ღებინება</w:t>
      </w:r>
    </w:p>
    <w:p w14:paraId="34A455B8" w14:textId="6AF66A8E" w:rsidR="006D66A3" w:rsidRDefault="006D66A3" w:rsidP="006D66A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D66A3">
        <w:rPr>
          <w:rFonts w:ascii="Sylfaen" w:hAnsi="Sylfaen"/>
          <w:sz w:val="24"/>
          <w:szCs w:val="24"/>
          <w:lang w:val="ka-GE"/>
        </w:rPr>
        <w:t>გულისრევისა და ღებინების სიმპტომური მკურნალობისთვის შეიძლება დაინიშნოს</w:t>
      </w:r>
      <w:r w:rsidR="003B6BDE">
        <w:rPr>
          <w:rFonts w:ascii="Sylfaen" w:hAnsi="Sylfaen"/>
          <w:sz w:val="24"/>
          <w:szCs w:val="24"/>
          <w:lang w:val="ka-GE"/>
        </w:rPr>
        <w:t xml:space="preserve"> </w:t>
      </w:r>
      <w:r w:rsidRPr="006D66A3">
        <w:rPr>
          <w:rFonts w:ascii="Sylfaen" w:hAnsi="Sylfaen"/>
          <w:sz w:val="24"/>
          <w:szCs w:val="24"/>
          <w:lang w:val="ka-GE"/>
        </w:rPr>
        <w:t>ღებინების საწინააღმდეგო საშუალება.</w:t>
      </w:r>
    </w:p>
    <w:p w14:paraId="694318FC" w14:textId="77777777" w:rsidR="00C5106B" w:rsidRPr="00C5106B" w:rsidRDefault="00C5106B" w:rsidP="00C5106B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5106B">
        <w:rPr>
          <w:rFonts w:ascii="Sylfaen" w:hAnsi="Sylfaen"/>
          <w:b/>
          <w:bCs/>
          <w:sz w:val="24"/>
          <w:szCs w:val="24"/>
          <w:lang w:val="ka-GE"/>
        </w:rPr>
        <w:t>სიმსივნური ლიზისის სინდრომი</w:t>
      </w:r>
    </w:p>
    <w:p w14:paraId="56016D33" w14:textId="5A9329AD" w:rsidR="00C5106B" w:rsidRDefault="00C5106B" w:rsidP="00C51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5106B">
        <w:rPr>
          <w:rFonts w:ascii="Sylfaen" w:hAnsi="Sylfaen"/>
          <w:sz w:val="24"/>
          <w:szCs w:val="24"/>
          <w:lang w:val="ka-GE"/>
        </w:rPr>
        <w:t xml:space="preserve">სიმსივნური ლიზისის სინდრომი (TLS), რომელიც დაკავშირებულია </w:t>
      </w:r>
      <w:r>
        <w:rPr>
          <w:rFonts w:ascii="Sylfaen" w:hAnsi="Sylfaen"/>
          <w:sz w:val="24"/>
          <w:szCs w:val="24"/>
          <w:lang w:val="ka-GE"/>
        </w:rPr>
        <w:t>ბენტეროთი</w:t>
      </w:r>
      <w:r w:rsidRPr="00C5106B">
        <w:rPr>
          <w:rFonts w:ascii="Sylfaen" w:hAnsi="Sylfaen"/>
          <w:sz w:val="24"/>
          <w:szCs w:val="24"/>
          <w:lang w:val="ka-GE"/>
        </w:rPr>
        <w:t xml:space="preserve"> მკურნალობასთან, აღწერილია პაციენტებში კლინიკური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5106B">
        <w:rPr>
          <w:rFonts w:ascii="Sylfaen" w:hAnsi="Sylfaen"/>
          <w:sz w:val="24"/>
          <w:szCs w:val="24"/>
          <w:lang w:val="ka-GE"/>
        </w:rPr>
        <w:t xml:space="preserve">კვლევებისას. აღნიშნული იწყება </w:t>
      </w:r>
      <w:r>
        <w:rPr>
          <w:rFonts w:ascii="Sylfaen" w:hAnsi="Sylfaen"/>
          <w:sz w:val="24"/>
          <w:szCs w:val="24"/>
          <w:lang w:val="ka-GE"/>
        </w:rPr>
        <w:t xml:space="preserve">ბენტეროს </w:t>
      </w:r>
      <w:r w:rsidRPr="00C5106B">
        <w:rPr>
          <w:rFonts w:ascii="Sylfaen" w:hAnsi="Sylfaen"/>
          <w:sz w:val="24"/>
          <w:szCs w:val="24"/>
          <w:lang w:val="ka-GE"/>
        </w:rPr>
        <w:t>პირველი დოზის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5106B">
        <w:rPr>
          <w:rFonts w:ascii="Sylfaen" w:hAnsi="Sylfaen"/>
          <w:sz w:val="24"/>
          <w:szCs w:val="24"/>
          <w:lang w:val="ka-GE"/>
        </w:rPr>
        <w:t>მიღებიდან 48 საათში და, ჩარევის გარეშე, შეიძლება გამოიწვიოს თირკმლის მწვავე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5106B">
        <w:rPr>
          <w:rFonts w:ascii="Sylfaen" w:hAnsi="Sylfaen"/>
          <w:sz w:val="24"/>
          <w:szCs w:val="24"/>
          <w:lang w:val="ka-GE"/>
        </w:rPr>
        <w:t>უკმარისობა და სიკვდილი. თერაპიის დაწყებამდე გასათვალისწინებელია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5106B">
        <w:rPr>
          <w:rFonts w:ascii="Sylfaen" w:hAnsi="Sylfaen"/>
          <w:sz w:val="24"/>
          <w:szCs w:val="24"/>
          <w:lang w:val="ka-GE"/>
        </w:rPr>
        <w:t>პროფილაქტიკური ზომები, როგორიცაა: ადეკვატური ჰიდრატაცია, სისხლის ქიმიური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5106B">
        <w:rPr>
          <w:rFonts w:ascii="Sylfaen" w:hAnsi="Sylfaen"/>
          <w:sz w:val="24"/>
          <w:szCs w:val="24"/>
          <w:lang w:val="ka-GE"/>
        </w:rPr>
        <w:lastRenderedPageBreak/>
        <w:t>შემადგენლობის, განსაკუთრებით კალიუმის და შარდმჟავას დონის საგულდაგულო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5106B">
        <w:rPr>
          <w:rFonts w:ascii="Sylfaen" w:hAnsi="Sylfaen"/>
          <w:sz w:val="24"/>
          <w:szCs w:val="24"/>
          <w:lang w:val="ka-GE"/>
        </w:rPr>
        <w:t>კონტროლი და ჰიპოურიკემიული საშუალებების (ალოპურინოლი და რასბურიკაზა)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5106B">
        <w:rPr>
          <w:rFonts w:ascii="Sylfaen" w:hAnsi="Sylfaen"/>
          <w:sz w:val="24"/>
          <w:szCs w:val="24"/>
          <w:lang w:val="ka-GE"/>
        </w:rPr>
        <w:t>გამოყენება. დაფიქსირდა სტივენს-ჯონსონის სინდრომის და ტოქსიკური ეპიდერმული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5106B">
        <w:rPr>
          <w:rFonts w:ascii="Sylfaen" w:hAnsi="Sylfaen"/>
          <w:sz w:val="24"/>
          <w:szCs w:val="24"/>
          <w:lang w:val="ka-GE"/>
        </w:rPr>
        <w:t>ნეკროლიზის რამდენიმე შემთხვევა, როდესაც ბენდამუსტინი და ალოპურინოლი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5106B">
        <w:rPr>
          <w:rFonts w:ascii="Sylfaen" w:hAnsi="Sylfaen"/>
          <w:sz w:val="24"/>
          <w:szCs w:val="24"/>
          <w:lang w:val="ka-GE"/>
        </w:rPr>
        <w:t>ერთდროულად ინიშნებოდა.</w:t>
      </w:r>
    </w:p>
    <w:p w14:paraId="4E622558" w14:textId="77777777" w:rsidR="005430E9" w:rsidRPr="005430E9" w:rsidRDefault="005430E9" w:rsidP="005430E9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5430E9">
        <w:rPr>
          <w:rFonts w:ascii="Sylfaen" w:hAnsi="Sylfaen"/>
          <w:b/>
          <w:bCs/>
          <w:sz w:val="24"/>
          <w:szCs w:val="24"/>
          <w:lang w:val="ka-GE"/>
        </w:rPr>
        <w:t>ანაფილაქსია</w:t>
      </w:r>
    </w:p>
    <w:p w14:paraId="6D9DF3BE" w14:textId="3E3B747C" w:rsidR="005430E9" w:rsidRPr="005430E9" w:rsidRDefault="005430E9" w:rsidP="005430E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ბენტეროს</w:t>
      </w:r>
      <w:r w:rsidRPr="005430E9">
        <w:rPr>
          <w:rFonts w:ascii="Sylfaen" w:hAnsi="Sylfaen"/>
          <w:sz w:val="24"/>
          <w:szCs w:val="24"/>
          <w:lang w:val="ka-GE"/>
        </w:rPr>
        <w:t xml:space="preserve"> ინფუზიის მიმართ რეაქციები ხშირად აღინიშნებოდა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430E9">
        <w:rPr>
          <w:rFonts w:ascii="Sylfaen" w:hAnsi="Sylfaen"/>
          <w:sz w:val="24"/>
          <w:szCs w:val="24"/>
          <w:lang w:val="ka-GE"/>
        </w:rPr>
        <w:t>კლინიკურ კვლევებში. სიმპტომები ძირითადად მსუბუქია და მოიცავს: ცხელებას,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430E9">
        <w:rPr>
          <w:rFonts w:ascii="Sylfaen" w:hAnsi="Sylfaen"/>
          <w:sz w:val="24"/>
          <w:szCs w:val="24"/>
          <w:lang w:val="ka-GE"/>
        </w:rPr>
        <w:t>შემცივნებას, ქავილს და გამონაყარს. იშვიათ შემთხვევებში განვითარდა მძიმე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430E9">
        <w:rPr>
          <w:rFonts w:ascii="Sylfaen" w:hAnsi="Sylfaen"/>
          <w:sz w:val="24"/>
          <w:szCs w:val="24"/>
          <w:lang w:val="ka-GE"/>
        </w:rPr>
        <w:t>ანაფილაქსიური და ანაფილაქტოიდური რეაქციები. პაციენტებს უნდა ჰკითხონ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430E9">
        <w:rPr>
          <w:rFonts w:ascii="Sylfaen" w:hAnsi="Sylfaen"/>
          <w:sz w:val="24"/>
          <w:szCs w:val="24"/>
          <w:lang w:val="ka-GE"/>
        </w:rPr>
        <w:t>სიმპტომების შესახებ, რომლებიც მიუთითებენ ინფუზიის მიმართ რეაქციებზე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430E9">
        <w:rPr>
          <w:rFonts w:ascii="Sylfaen" w:hAnsi="Sylfaen"/>
          <w:sz w:val="24"/>
          <w:szCs w:val="24"/>
          <w:lang w:val="ka-GE"/>
        </w:rPr>
        <w:t xml:space="preserve">თერაპიის პირველი ციკლის შემდეგ. </w:t>
      </w:r>
      <w:r>
        <w:rPr>
          <w:rFonts w:ascii="Sylfaen" w:hAnsi="Sylfaen"/>
          <w:sz w:val="24"/>
          <w:szCs w:val="24"/>
          <w:lang w:val="ka-GE"/>
        </w:rPr>
        <w:t>მძიმე</w:t>
      </w:r>
      <w:r w:rsidRPr="005430E9">
        <w:rPr>
          <w:rFonts w:ascii="Sylfaen" w:hAnsi="Sylfaen"/>
          <w:sz w:val="24"/>
          <w:szCs w:val="24"/>
          <w:lang w:val="ka-GE"/>
        </w:rPr>
        <w:t xml:space="preserve"> რეაქციების თავიდან აცილების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430E9">
        <w:rPr>
          <w:rFonts w:ascii="Sylfaen" w:hAnsi="Sylfaen"/>
          <w:sz w:val="24"/>
          <w:szCs w:val="24"/>
          <w:lang w:val="ka-GE"/>
        </w:rPr>
        <w:t>ზომები, მათ შორის ანტიჰისტამინური საშუალებები, სიცხის დამწევი საშუალებები და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430E9">
        <w:rPr>
          <w:rFonts w:ascii="Sylfaen" w:hAnsi="Sylfaen"/>
          <w:sz w:val="24"/>
          <w:szCs w:val="24"/>
          <w:lang w:val="ka-GE"/>
        </w:rPr>
        <w:t>კორტიკოსტეროიდები უნდა იქნას გათვალისწინებული შემდგომ ციკლებში იმ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430E9">
        <w:rPr>
          <w:rFonts w:ascii="Sylfaen" w:hAnsi="Sylfaen"/>
          <w:sz w:val="24"/>
          <w:szCs w:val="24"/>
          <w:lang w:val="ka-GE"/>
        </w:rPr>
        <w:t>პაციენტებში, რომლებსაც ადრე ჰქონდათ ინფუზიის მიმართ რეაქციები.</w:t>
      </w:r>
    </w:p>
    <w:p w14:paraId="1A7ECEB8" w14:textId="6AD2FC12" w:rsidR="005430E9" w:rsidRPr="005430E9" w:rsidRDefault="005430E9" w:rsidP="005430E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430E9">
        <w:rPr>
          <w:rFonts w:ascii="Sylfaen" w:hAnsi="Sylfaen"/>
          <w:sz w:val="24"/>
          <w:szCs w:val="24"/>
          <w:lang w:val="ka-GE"/>
        </w:rPr>
        <w:t>პაციენტები, რომლებსაც განუვითარდათ მე-3 ხარისხის ან უარესი ალერგიული ტიპის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430E9">
        <w:rPr>
          <w:rFonts w:ascii="Sylfaen" w:hAnsi="Sylfaen"/>
          <w:sz w:val="24"/>
          <w:szCs w:val="24"/>
          <w:lang w:val="ka-GE"/>
        </w:rPr>
        <w:t>რეაქციები, ჩვეულებრივ, აღარ ექვემდებარებოდნენ განმეორებით პროვოცირებას.</w:t>
      </w:r>
    </w:p>
    <w:p w14:paraId="0DCD1E59" w14:textId="77777777" w:rsidR="005430E9" w:rsidRPr="005430E9" w:rsidRDefault="005430E9" w:rsidP="005430E9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5430E9">
        <w:rPr>
          <w:rFonts w:ascii="Sylfaen" w:hAnsi="Sylfaen"/>
          <w:b/>
          <w:bCs/>
          <w:sz w:val="24"/>
          <w:szCs w:val="24"/>
          <w:lang w:val="ka-GE"/>
        </w:rPr>
        <w:t>კონტრაცეფცია</w:t>
      </w:r>
    </w:p>
    <w:p w14:paraId="1111E3F9" w14:textId="1E70EEDB" w:rsidR="005430E9" w:rsidRPr="005430E9" w:rsidRDefault="005430E9" w:rsidP="005430E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ბენტერო</w:t>
      </w:r>
      <w:r w:rsidRPr="005430E9">
        <w:rPr>
          <w:rFonts w:ascii="Sylfaen" w:hAnsi="Sylfaen"/>
          <w:sz w:val="24"/>
          <w:szCs w:val="24"/>
          <w:lang w:val="ka-GE"/>
        </w:rPr>
        <w:t xml:space="preserve"> არის ტერატოგენული და მუტაგენური.</w:t>
      </w:r>
    </w:p>
    <w:p w14:paraId="6925627E" w14:textId="62910DF8" w:rsidR="005430E9" w:rsidRDefault="005430E9" w:rsidP="005430E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430E9">
        <w:rPr>
          <w:rFonts w:ascii="Sylfaen" w:hAnsi="Sylfaen"/>
          <w:sz w:val="24"/>
          <w:szCs w:val="24"/>
          <w:lang w:val="ka-GE"/>
        </w:rPr>
        <w:t>ქალები არ უნდა დაორსულდნენ მკურნალობის დროს. მამრობითი სქესის პაციენტები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430E9">
        <w:rPr>
          <w:rFonts w:ascii="Sylfaen" w:hAnsi="Sylfaen"/>
          <w:sz w:val="24"/>
          <w:szCs w:val="24"/>
          <w:lang w:val="ka-GE"/>
        </w:rPr>
        <w:t>უნდა მოერიდონ ბავშვის ჩასახვას (მამობას) მკურნალობის დროს და 6 თვის შემდეგ.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430E9">
        <w:rPr>
          <w:rFonts w:ascii="Sylfaen" w:hAnsi="Sylfaen"/>
          <w:sz w:val="24"/>
          <w:szCs w:val="24"/>
          <w:lang w:val="ka-GE"/>
        </w:rPr>
        <w:t xml:space="preserve">მათ უნდა მიიღონ კონსულტაცია სპერმის კონსერვაციის შესახებ </w:t>
      </w:r>
      <w:r>
        <w:rPr>
          <w:rFonts w:ascii="Sylfaen" w:hAnsi="Sylfaen"/>
          <w:sz w:val="24"/>
          <w:szCs w:val="24"/>
          <w:lang w:val="ka-GE"/>
        </w:rPr>
        <w:t xml:space="preserve">ბენტეროთი </w:t>
      </w:r>
      <w:r w:rsidRPr="005430E9">
        <w:rPr>
          <w:rFonts w:ascii="Sylfaen" w:hAnsi="Sylfaen"/>
          <w:sz w:val="24"/>
          <w:szCs w:val="24"/>
          <w:lang w:val="ka-GE"/>
        </w:rPr>
        <w:t>მკურნალობის დაწყებამდე შესაძლო შეუქცევადი უნაყოფობის გამო.</w:t>
      </w:r>
    </w:p>
    <w:p w14:paraId="6BB1FDCC" w14:textId="77777777" w:rsidR="0094255E" w:rsidRPr="0094255E" w:rsidRDefault="0094255E" w:rsidP="0094255E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94255E">
        <w:rPr>
          <w:rFonts w:ascii="Sylfaen" w:hAnsi="Sylfaen"/>
          <w:b/>
          <w:bCs/>
          <w:sz w:val="24"/>
          <w:szCs w:val="24"/>
          <w:lang w:val="ka-GE"/>
        </w:rPr>
        <w:t>ექსტრავაზაცია</w:t>
      </w:r>
    </w:p>
    <w:p w14:paraId="39566E58" w14:textId="4FFBAEDB" w:rsidR="0094255E" w:rsidRDefault="0094255E" w:rsidP="0094255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4255E">
        <w:rPr>
          <w:rFonts w:ascii="Sylfaen" w:hAnsi="Sylfaen"/>
          <w:sz w:val="24"/>
          <w:szCs w:val="24"/>
          <w:lang w:val="ka-GE"/>
        </w:rPr>
        <w:t>ექსტრავაზალური ინექცია დაუყოვნებლივ უნდა შეწყდეს. ნემსი უნდა მოიხსნას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94255E">
        <w:rPr>
          <w:rFonts w:ascii="Sylfaen" w:hAnsi="Sylfaen"/>
          <w:sz w:val="24"/>
          <w:szCs w:val="24"/>
          <w:lang w:val="ka-GE"/>
        </w:rPr>
        <w:t>ხანმოკლე ასპირაციის შემდეგ. ამის შემდეგ ქსოვილის დაზიებული არე უნდა გაცივდეს.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94255E">
        <w:rPr>
          <w:rFonts w:ascii="Sylfaen" w:hAnsi="Sylfaen"/>
          <w:sz w:val="24"/>
          <w:szCs w:val="24"/>
          <w:lang w:val="ka-GE"/>
        </w:rPr>
        <w:t>მკლავი უნდა იყოს აწეული. დამატებით მკურნალობას, როგორიცაა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94255E">
        <w:rPr>
          <w:rFonts w:ascii="Sylfaen" w:hAnsi="Sylfaen"/>
          <w:sz w:val="24"/>
          <w:szCs w:val="24"/>
          <w:lang w:val="ka-GE"/>
        </w:rPr>
        <w:t>კორტიკოსტეროიდების გამოყენება, აშკარა სარგებელი არ მოაქვს.</w:t>
      </w:r>
    </w:p>
    <w:p w14:paraId="49851A92" w14:textId="77777777" w:rsidR="00865EE3" w:rsidRDefault="00865EE3" w:rsidP="00933333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</w:pPr>
    </w:p>
    <w:p w14:paraId="5405B66C" w14:textId="1192D86A" w:rsidR="00B01F32" w:rsidRPr="00933333" w:rsidRDefault="00B01F32" w:rsidP="00933333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241F79"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  <w:t xml:space="preserve">4.5 </w:t>
      </w:r>
      <w:r w:rsidR="003F68EE" w:rsidRPr="00241F79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2445378B" w14:textId="77777777" w:rsidR="00760464" w:rsidRPr="00760464" w:rsidRDefault="00760464" w:rsidP="00760464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  <w:r w:rsidRPr="00760464">
        <w:rPr>
          <w:rFonts w:ascii="Sylfaen" w:eastAsia="Times New Roman" w:hAnsi="Sylfaen" w:cs="Times New Roman"/>
          <w:i/>
          <w:iCs/>
          <w:sz w:val="24"/>
          <w:szCs w:val="24"/>
          <w:lang w:val="ka-GE" w:eastAsia="en-IN"/>
        </w:rPr>
        <w:t xml:space="preserve">In-vivo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ურთიერთქმედების კვლევები არ ჩატარებულა.</w:t>
      </w:r>
    </w:p>
    <w:p w14:paraId="4940BD37" w14:textId="536872CB" w:rsidR="00760464" w:rsidRPr="00760464" w:rsidRDefault="00760464" w:rsidP="00760464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როდესაც 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>ბენტეროს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კომბინირება ხდება მიელოსუპრესიულ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საშუალებებთან, შეიძლება გაძლიერდეს 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>ბენტეროს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 და/ან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თანმხლები სამკურნალო საშუალებების მოქმედება ძვლის ტვინზე. ნებისმიერმა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მკურნალობამ, რომელიც ამცირებს პაციენტის მუშაობის სტატუსს ან არღვევს ძვლის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ტვინის ფუნქციას, შეიძლება გაზარდოს 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ბენტეროს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ტოქსიკურობა.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ბენტეროს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კომბინაციამ ციკლოსპორინთან ან ტაკროლიმუსთან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შეიძლება გამოიწვიოს გადაჭარბებული იმუნოსუპრესია ლიმფოპროლიფერაციის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რისკით.</w:t>
      </w:r>
    </w:p>
    <w:p w14:paraId="1D6174F5" w14:textId="48B74428" w:rsidR="00760464" w:rsidRPr="00760464" w:rsidRDefault="00760464" w:rsidP="00760464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ციტოსტატიკურ საშუალებებს შეუძლიათ შეამცირონ ანტისხეულების წარმოქმნა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ცოცხალი ვირუსის ვაქცინაციის შემდეგ და გაზარდონ ინფექციის რისკი, რამაც შეიძლება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გამოიწვიოს ლეტალური შედეგი. ეს რისკი იზრდება იმ სუბიექტებში, რომლებსაც უკვე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აქვთ იმუნოსუპრესიული ძირითადი დაავადება.</w:t>
      </w:r>
    </w:p>
    <w:p w14:paraId="3E911B97" w14:textId="55FA58D3" w:rsidR="00760464" w:rsidRPr="00760464" w:rsidRDefault="00760464" w:rsidP="00760464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ბენდამუსტინის მეტაბოლიზმი მოიცავს ციტოქრომ P450-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>ი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ს (CYP) 1A2 იზოფერმენტს (იხ.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პარაგრაფი 5.2). ამრიგად, არსებობს CYP1A2-ის ინჰიბიტორებთან ურთიერთქმედების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პოტენციალი, როგორიცაა ფლუვოქსამინი, ციპროფლოქსაცინი, აციკლოვირი ან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ციმეტიდინი.</w:t>
      </w:r>
    </w:p>
    <w:p w14:paraId="12B7EB44" w14:textId="77777777" w:rsidR="00760464" w:rsidRDefault="00760464" w:rsidP="00760464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</w:pPr>
    </w:p>
    <w:p w14:paraId="5FDC4A84" w14:textId="002E7E82" w:rsidR="00760464" w:rsidRPr="00760464" w:rsidRDefault="00760464" w:rsidP="00760464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</w:pPr>
      <w:r w:rsidRPr="00760464"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  <w:lastRenderedPageBreak/>
        <w:t>პედიატრიული პოპულაცია</w:t>
      </w:r>
    </w:p>
    <w:p w14:paraId="47CEA6A3" w14:textId="34C93F5C" w:rsidR="00760464" w:rsidRDefault="00760464" w:rsidP="00760464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ურთიერთქმედების კვლევები ჩატარდა მხოლოდ მოზრდილებში.</w:t>
      </w:r>
    </w:p>
    <w:p w14:paraId="6DE558C9" w14:textId="77777777" w:rsidR="00760464" w:rsidRDefault="00760464" w:rsidP="00760464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</w:p>
    <w:p w14:paraId="68ED289C" w14:textId="74DC7231" w:rsidR="00046DDE" w:rsidRPr="00241F79" w:rsidRDefault="00B01F32" w:rsidP="0093333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</w:pPr>
      <w:r w:rsidRPr="00241F79"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  <w:t xml:space="preserve">4.6 </w:t>
      </w:r>
      <w:r w:rsidR="003B0EAC" w:rsidRPr="00241F79"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  <w:t>ფერტილობა, ორსულობა და ლაქტაცია</w:t>
      </w:r>
    </w:p>
    <w:p w14:paraId="3AF1120D" w14:textId="77777777" w:rsidR="00760464" w:rsidRDefault="00760464" w:rsidP="000B73C6">
      <w:pPr>
        <w:widowControl w:val="0"/>
        <w:tabs>
          <w:tab w:val="left" w:pos="630"/>
        </w:tabs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</w:pPr>
      <w:r w:rsidRPr="00241F79"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  <w:t xml:space="preserve">ორსულობა </w:t>
      </w:r>
    </w:p>
    <w:p w14:paraId="0903A999" w14:textId="0158E5E8" w:rsidR="00760464" w:rsidRDefault="00760464" w:rsidP="00760464">
      <w:pPr>
        <w:widowControl w:val="0"/>
        <w:tabs>
          <w:tab w:val="left" w:pos="630"/>
        </w:tabs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არასაკმარისი მონაცემებია ორსულ ქალებში 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ბენტეროს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გამოყენების შესახებ. არაკლინიკურ კვლევებში 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ბენტეროს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იყო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ემბრიო-/ფეტო ლეტალური, ტერატოგენული და გენოტოქსიკური (იხ. პარაგრაფი 5.3).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ორსულობის დროს 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ბენტეროს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არ უნდა იქნას გამოყენებული,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გარდა იმ შემთხვევისა, როდესაც სასიცოცხოდ აუცილებელია. დედას უნდა ეცნობოს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ნაყოფთან დაკავშირებული რისკის შესახებ. თუ ორსულობის დროს 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ბენტეროთი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მკურნალობა აბსოლუტურად აუცილებელია, ან თუ ორსულობა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დადგინდა მკურნალობის დროს, პაციენტს უნდა მიეწოდოს ინფორმაცია ჯერ არ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დაბადებულ ბავშვთან დაკავშირებული რისკების შესახებ და უნდა იყოს საგულდაგულო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დაკვირვების ქვეშ. გასათვალისწინებელია გენეტიკური კონსულტაციის შესაძლებლობაც.</w:t>
      </w:r>
    </w:p>
    <w:p w14:paraId="00540D79" w14:textId="77777777" w:rsidR="00760464" w:rsidRPr="00760464" w:rsidRDefault="00760464" w:rsidP="00760464">
      <w:pPr>
        <w:widowControl w:val="0"/>
        <w:tabs>
          <w:tab w:val="left" w:pos="630"/>
        </w:tabs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</w:pPr>
      <w:r w:rsidRPr="00760464"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  <w:t>ფერტილობა</w:t>
      </w:r>
    </w:p>
    <w:p w14:paraId="6B1BD1EE" w14:textId="5DC655F6" w:rsidR="00760464" w:rsidRPr="00760464" w:rsidRDefault="00760464" w:rsidP="00760464">
      <w:pPr>
        <w:widowControl w:val="0"/>
        <w:tabs>
          <w:tab w:val="left" w:pos="630"/>
        </w:tabs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რეპროდუქციული ასაკის ქალებმა უნდა გამოიყენონ კონტრაცეფციის ეფექტური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მეთოდები 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როგორც ბენტეროთი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თერაპიის დაწყებამდე და</w:t>
      </w:r>
      <w:r w:rsid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ისე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თერაპიის</w:t>
      </w:r>
      <w:r w:rsid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დროს.</w:t>
      </w:r>
    </w:p>
    <w:p w14:paraId="1FC79C68" w14:textId="307B4F37" w:rsidR="00760464" w:rsidRDefault="00760464" w:rsidP="00760464">
      <w:pPr>
        <w:widowControl w:val="0"/>
        <w:tabs>
          <w:tab w:val="left" w:pos="630"/>
        </w:tabs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მამაკაცებს, რომლებიც მკურნალობენ </w:t>
      </w:r>
      <w:r w:rsid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>ბენტეროთი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, ურჩევენ</w:t>
      </w:r>
      <w:r w:rsid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მოერიდონ ბავშვის ჩასახვას (მამობას) მკურნალობის შეწყვეტის დროს და შეწყვეტიდან</w:t>
      </w:r>
      <w:r w:rsid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6 თვის განმავლობაში. მათ უნდა მიიღონ კონსულტაცია სპერმის კონსერვაციის შესახებ</w:t>
      </w:r>
      <w:r w:rsid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მკურნალობის დაწყებამდე, </w:t>
      </w:r>
      <w:r w:rsid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ბენტეროთი </w:t>
      </w:r>
      <w:r w:rsidRPr="00760464">
        <w:rPr>
          <w:rFonts w:ascii="Sylfaen" w:eastAsia="Times New Roman" w:hAnsi="Sylfaen" w:cs="Times New Roman"/>
          <w:sz w:val="24"/>
          <w:szCs w:val="24"/>
          <w:lang w:val="ka-GE" w:eastAsia="en-IN"/>
        </w:rPr>
        <w:t>გამოწვეული შესაძლო</w:t>
      </w:r>
      <w:r w:rsid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="00234D1B" w:rsidRP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>შეუქცევადი უნაყოფობის გამო.</w:t>
      </w:r>
    </w:p>
    <w:p w14:paraId="4D2004D6" w14:textId="77777777" w:rsidR="00234D1B" w:rsidRPr="00234D1B" w:rsidRDefault="00234D1B" w:rsidP="00234D1B">
      <w:pPr>
        <w:widowControl w:val="0"/>
        <w:tabs>
          <w:tab w:val="left" w:pos="630"/>
        </w:tabs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</w:pPr>
      <w:r w:rsidRPr="00234D1B"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  <w:t>ძუძუთი კვება</w:t>
      </w:r>
    </w:p>
    <w:p w14:paraId="5364DDAE" w14:textId="0F837D72" w:rsidR="00234D1B" w:rsidRPr="00234D1B" w:rsidRDefault="00234D1B" w:rsidP="00234D1B">
      <w:pPr>
        <w:widowControl w:val="0"/>
        <w:tabs>
          <w:tab w:val="left" w:pos="630"/>
        </w:tabs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  <w:r w:rsidRP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უცნობია გამოიყოფა თუ არა ბენდამუსტინი დედის რძეში, ამიტომ 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>ბენტერო</w:t>
      </w:r>
      <w:r w:rsidRP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უკუნაჩვენებია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>ძუძუთი კვების დროს (იხ. პარაგრაფი 4.3).</w:t>
      </w:r>
    </w:p>
    <w:p w14:paraId="1529D568" w14:textId="66A3D913" w:rsidR="00234D1B" w:rsidRDefault="00234D1B" w:rsidP="00234D1B">
      <w:pPr>
        <w:widowControl w:val="0"/>
        <w:tabs>
          <w:tab w:val="left" w:pos="630"/>
        </w:tabs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ბენტეროთი </w:t>
      </w:r>
      <w:r w:rsidRP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>მკურნალობისას ძუძუთი კვება უნდა შეწყდეს.</w:t>
      </w:r>
    </w:p>
    <w:p w14:paraId="19D4A078" w14:textId="77777777" w:rsidR="00234D1B" w:rsidRDefault="00234D1B" w:rsidP="00760464">
      <w:pPr>
        <w:widowControl w:val="0"/>
        <w:tabs>
          <w:tab w:val="left" w:pos="630"/>
        </w:tabs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</w:p>
    <w:p w14:paraId="16934B72" w14:textId="6E115DB5" w:rsidR="000E58AB" w:rsidRPr="00241F79" w:rsidRDefault="00B01F32" w:rsidP="00727D5B">
      <w:pPr>
        <w:widowControl w:val="0"/>
        <w:tabs>
          <w:tab w:val="left" w:pos="630"/>
        </w:tabs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r w:rsidRPr="00241F79"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  <w:t xml:space="preserve">4.7 </w:t>
      </w:r>
      <w:r w:rsidR="000E58AB" w:rsidRPr="00241F79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ზეგავლენა სატრანსპორტო საშუალებების მართვის და მექანიზმების გამოყენების უნარზე</w:t>
      </w:r>
    </w:p>
    <w:p w14:paraId="22B279C4" w14:textId="60B97943" w:rsidR="007B5E44" w:rsidRDefault="00234D1B" w:rsidP="00234D1B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  <w:r w:rsidRP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>ბენდამუსტინი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>დიდ გავლენას ახდენს სატრანსპორტო საშუალებების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მართვისა და მექანიზმებთან მუშაობის უნარზე. 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ბენტეროთი </w:t>
      </w:r>
      <w:r w:rsidRP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>მკურნალობის დროს დაფიქსირდა: ატაქსია, პერიფერიული ნეიროპათია და ძილიანობა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>(იხ. პარაგრაფი 4.8). პაციენტებს უნდა მიეცეთ გაფრთხილება, რომ თუ აღენიშნებათ ეს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>სიმპტომები, მოერიდონ პოტენციურად საშიში დავალებების შესრულებას, როგორიცაა</w:t>
      </w:r>
      <w:r>
        <w:rPr>
          <w:rFonts w:ascii="Sylfaen" w:eastAsia="Times New Roman" w:hAnsi="Sylfaen" w:cs="Times New Roman"/>
          <w:sz w:val="24"/>
          <w:szCs w:val="24"/>
          <w:lang w:val="ka-GE" w:eastAsia="en-IN"/>
        </w:rPr>
        <w:t xml:space="preserve"> </w:t>
      </w:r>
      <w:r w:rsidRPr="00234D1B">
        <w:rPr>
          <w:rFonts w:ascii="Sylfaen" w:eastAsia="Times New Roman" w:hAnsi="Sylfaen" w:cs="Times New Roman"/>
          <w:sz w:val="24"/>
          <w:szCs w:val="24"/>
          <w:lang w:val="ka-GE" w:eastAsia="en-IN"/>
        </w:rPr>
        <w:t>სატრანსპორტო საშუალებების მართვა და მექანიზმების გამოყენება.</w:t>
      </w:r>
    </w:p>
    <w:p w14:paraId="667FCCAB" w14:textId="77777777" w:rsidR="00234D1B" w:rsidRPr="00241F79" w:rsidRDefault="00234D1B" w:rsidP="00234D1B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</w:p>
    <w:p w14:paraId="42C3443F" w14:textId="7EA0AEE2" w:rsidR="00594CA0" w:rsidRPr="00B91EA3" w:rsidRDefault="00B01F32" w:rsidP="00B91EA3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</w:pPr>
      <w:r w:rsidRPr="00241F79"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  <w:t xml:space="preserve">4.8 </w:t>
      </w:r>
      <w:r w:rsidR="000E58AB" w:rsidRPr="00241F79"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  <w:t>გვერდითი მოვლენები</w:t>
      </w:r>
    </w:p>
    <w:p w14:paraId="7F434D35" w14:textId="65804716" w:rsidR="0056615E" w:rsidRPr="0056615E" w:rsidRDefault="0056615E" w:rsidP="0056615E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ბენტეროს</w:t>
      </w:r>
      <w:r w:rsidRPr="0056615E">
        <w:rPr>
          <w:rFonts w:ascii="Sylfaen" w:hAnsi="Sylfaen" w:cs="Sylfaen"/>
          <w:sz w:val="24"/>
          <w:szCs w:val="24"/>
          <w:lang w:val="ka-GE"/>
        </w:rPr>
        <w:t xml:space="preserve"> ყველაზე გავრცელებული გვერდითი მოვლენებია: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6615E">
        <w:rPr>
          <w:rFonts w:ascii="Sylfaen" w:hAnsi="Sylfaen" w:cs="Sylfaen"/>
          <w:sz w:val="24"/>
          <w:szCs w:val="24"/>
          <w:lang w:val="ka-GE"/>
        </w:rPr>
        <w:t>ჰემატოლოგიური გვერდითი მოვლენები (ლეიკოპენია, თრომბოპენია),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6615E">
        <w:rPr>
          <w:rFonts w:ascii="Sylfaen" w:hAnsi="Sylfaen" w:cs="Sylfaen"/>
          <w:sz w:val="24"/>
          <w:szCs w:val="24"/>
          <w:lang w:val="ka-GE"/>
        </w:rPr>
        <w:t>დერმატოლოგიური ტოქსიკურობა (ალერგიული რეაქციები), კონსტიტუციური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6615E">
        <w:rPr>
          <w:rFonts w:ascii="Sylfaen" w:hAnsi="Sylfaen" w:cs="Sylfaen"/>
          <w:sz w:val="24"/>
          <w:szCs w:val="24"/>
          <w:lang w:val="ka-GE"/>
        </w:rPr>
        <w:t>სიმპტომები (ცხელება), სიმპტომები კუჭ-ნაწლავის ტრაქტის მხრივ (გულისრევა,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6615E">
        <w:rPr>
          <w:rFonts w:ascii="Sylfaen" w:hAnsi="Sylfaen" w:cs="Sylfaen"/>
          <w:sz w:val="24"/>
          <w:szCs w:val="24"/>
          <w:lang w:val="ka-GE"/>
        </w:rPr>
        <w:t>ღებინება).</w:t>
      </w:r>
    </w:p>
    <w:p w14:paraId="1007994E" w14:textId="0BDAB8CD" w:rsidR="0056615E" w:rsidRDefault="0056615E" w:rsidP="0056615E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56615E">
        <w:rPr>
          <w:rFonts w:ascii="Sylfaen" w:hAnsi="Sylfaen" w:cs="Sylfaen"/>
          <w:sz w:val="24"/>
          <w:szCs w:val="24"/>
          <w:lang w:val="ka-GE"/>
        </w:rPr>
        <w:t xml:space="preserve">ქვემოთ მოცემული ცხრილი ასახავს </w:t>
      </w:r>
      <w:r>
        <w:rPr>
          <w:rFonts w:ascii="Sylfaen" w:hAnsi="Sylfaen" w:cs="Sylfaen"/>
          <w:sz w:val="24"/>
          <w:szCs w:val="24"/>
          <w:lang w:val="ka-GE"/>
        </w:rPr>
        <w:t>ბენტეროს</w:t>
      </w:r>
      <w:r w:rsidRPr="0056615E">
        <w:rPr>
          <w:rFonts w:ascii="Sylfaen" w:hAnsi="Sylfaen" w:cs="Sylfaen"/>
          <w:sz w:val="24"/>
          <w:szCs w:val="24"/>
          <w:lang w:val="ka-GE"/>
        </w:rPr>
        <w:t xml:space="preserve"> გამოყენებისას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6615E">
        <w:rPr>
          <w:rFonts w:ascii="Sylfaen" w:hAnsi="Sylfaen" w:cs="Sylfaen"/>
          <w:sz w:val="24"/>
          <w:szCs w:val="24"/>
          <w:lang w:val="ka-GE"/>
        </w:rPr>
        <w:t>მიღებულ მონაცემებს.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1"/>
        <w:gridCol w:w="1836"/>
        <w:gridCol w:w="1404"/>
        <w:gridCol w:w="1428"/>
        <w:gridCol w:w="1433"/>
        <w:gridCol w:w="1736"/>
        <w:gridCol w:w="1488"/>
      </w:tblGrid>
      <w:tr w:rsidR="006F3A72" w14:paraId="558250BA" w14:textId="77777777" w:rsidTr="006F3A72">
        <w:tc>
          <w:tcPr>
            <w:tcW w:w="1691" w:type="dxa"/>
          </w:tcPr>
          <w:p w14:paraId="684B7800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MedDRA ორგანოთა სისტემის კლასი</w:t>
            </w:r>
          </w:p>
        </w:tc>
        <w:tc>
          <w:tcPr>
            <w:tcW w:w="1836" w:type="dxa"/>
          </w:tcPr>
          <w:p w14:paraId="32478ADE" w14:textId="7136ACCA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 xml:space="preserve">ძალიან ხშირი ≥ </w:t>
            </w:r>
            <w:r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1</w:t>
            </w:r>
            <w:r w:rsidRPr="003719FC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/10</w:t>
            </w:r>
          </w:p>
        </w:tc>
        <w:tc>
          <w:tcPr>
            <w:tcW w:w="1404" w:type="dxa"/>
          </w:tcPr>
          <w:p w14:paraId="7DA72B94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 xml:space="preserve">ხშირი </w:t>
            </w:r>
          </w:p>
          <w:p w14:paraId="113FD12B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≥1/100-დან &lt;1/10-მდე</w:t>
            </w:r>
          </w:p>
        </w:tc>
        <w:tc>
          <w:tcPr>
            <w:tcW w:w="1428" w:type="dxa"/>
          </w:tcPr>
          <w:p w14:paraId="58481099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არახშირი ≥1/1000-დან &lt;1/100-მდე</w:t>
            </w:r>
          </w:p>
        </w:tc>
        <w:tc>
          <w:tcPr>
            <w:tcW w:w="1433" w:type="dxa"/>
          </w:tcPr>
          <w:p w14:paraId="5FB19D57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იშვიათი ≥1/10000-დან &lt;1/1000-მდე</w:t>
            </w:r>
          </w:p>
        </w:tc>
        <w:tc>
          <w:tcPr>
            <w:tcW w:w="1736" w:type="dxa"/>
          </w:tcPr>
          <w:p w14:paraId="3BEDF1B1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>ძალიან იშვიათი &lt;1/10000</w:t>
            </w:r>
          </w:p>
        </w:tc>
        <w:tc>
          <w:tcPr>
            <w:tcW w:w="1488" w:type="dxa"/>
          </w:tcPr>
          <w:p w14:paraId="325DDA09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t xml:space="preserve">უცნობი (შეუძლებელია შეფასდეს არსებული მონაცემების </w:t>
            </w:r>
            <w:r w:rsidRPr="003719FC">
              <w:rPr>
                <w:rFonts w:ascii="Sylfaen" w:hAnsi="Sylfaen"/>
                <w:b/>
                <w:bCs/>
                <w:sz w:val="18"/>
                <w:szCs w:val="18"/>
                <w:lang w:val="ka-GE"/>
              </w:rPr>
              <w:lastRenderedPageBreak/>
              <w:t>საფუძველზე)</w:t>
            </w:r>
          </w:p>
        </w:tc>
      </w:tr>
      <w:tr w:rsidR="006F3A72" w14:paraId="6263D206" w14:textId="77777777" w:rsidTr="006F3A72">
        <w:tc>
          <w:tcPr>
            <w:tcW w:w="1691" w:type="dxa"/>
          </w:tcPr>
          <w:p w14:paraId="035FD806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sz w:val="18"/>
                <w:szCs w:val="18"/>
                <w:lang w:val="ka-GE"/>
              </w:rPr>
              <w:lastRenderedPageBreak/>
              <w:t>ინფექციები და ინვაზიები</w:t>
            </w:r>
          </w:p>
        </w:tc>
        <w:tc>
          <w:tcPr>
            <w:tcW w:w="1836" w:type="dxa"/>
          </w:tcPr>
          <w:p w14:paraId="0EEF199A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sz w:val="18"/>
                <w:szCs w:val="18"/>
                <w:lang w:val="ka-GE"/>
              </w:rPr>
              <w:t>ინფექცია NOS*, ოპორტუნისტული ინფექციის ჩათვლით (მაგ. ჰერპეს ზოსტერი, ციტომეგალოვირუსი, B ჰეპატიტი)</w:t>
            </w:r>
          </w:p>
        </w:tc>
        <w:tc>
          <w:tcPr>
            <w:tcW w:w="1404" w:type="dxa"/>
          </w:tcPr>
          <w:p w14:paraId="05B5DE00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28" w:type="dxa"/>
          </w:tcPr>
          <w:p w14:paraId="2D124A31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sz w:val="18"/>
                <w:szCs w:val="18"/>
                <w:lang w:val="ka-GE"/>
              </w:rPr>
              <w:t>Pneumocystis jirovecii პნევმონია</w:t>
            </w:r>
          </w:p>
        </w:tc>
        <w:tc>
          <w:tcPr>
            <w:tcW w:w="1433" w:type="dxa"/>
          </w:tcPr>
          <w:p w14:paraId="31B50960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sz w:val="18"/>
                <w:szCs w:val="18"/>
                <w:lang w:val="ka-GE"/>
              </w:rPr>
              <w:t>სეფსისი</w:t>
            </w:r>
          </w:p>
        </w:tc>
        <w:tc>
          <w:tcPr>
            <w:tcW w:w="1736" w:type="dxa"/>
          </w:tcPr>
          <w:p w14:paraId="09357DF9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sz w:val="18"/>
                <w:szCs w:val="18"/>
                <w:lang w:val="ka-GE"/>
              </w:rPr>
              <w:t>პირველადი ატიპიური პნევმონია</w:t>
            </w:r>
          </w:p>
        </w:tc>
        <w:tc>
          <w:tcPr>
            <w:tcW w:w="1488" w:type="dxa"/>
          </w:tcPr>
          <w:p w14:paraId="642E619E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6F3A72" w14:paraId="1B56D197" w14:textId="77777777" w:rsidTr="006F3A72">
        <w:tc>
          <w:tcPr>
            <w:tcW w:w="1691" w:type="dxa"/>
          </w:tcPr>
          <w:p w14:paraId="2A7D120A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 w:cs="Sylfaen"/>
                <w:sz w:val="18"/>
                <w:szCs w:val="18"/>
                <w:lang w:val="ka-GE"/>
              </w:rPr>
              <w:t>კეთილთვისებიანი, ავთვისებიანი და დაუდგენელი ახალწარმონაქმნები (მათ შორის კისტები და პოლიპები)</w:t>
            </w:r>
          </w:p>
        </w:tc>
        <w:tc>
          <w:tcPr>
            <w:tcW w:w="1836" w:type="dxa"/>
          </w:tcPr>
          <w:p w14:paraId="1B29C5A7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04" w:type="dxa"/>
          </w:tcPr>
          <w:p w14:paraId="2C905E1A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sz w:val="18"/>
                <w:szCs w:val="18"/>
                <w:lang w:val="ka-GE"/>
              </w:rPr>
              <w:t>სიმსივნური ლიზისის სინდრომი</w:t>
            </w:r>
          </w:p>
        </w:tc>
        <w:tc>
          <w:tcPr>
            <w:tcW w:w="1428" w:type="dxa"/>
          </w:tcPr>
          <w:p w14:paraId="3976DB65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sz w:val="18"/>
                <w:szCs w:val="18"/>
                <w:lang w:val="ka-GE"/>
              </w:rPr>
              <w:t>მიელოდისპ-ლასტიკური სინდრომი, მწვავე მიელოიდური ლეიკემია</w:t>
            </w:r>
          </w:p>
        </w:tc>
        <w:tc>
          <w:tcPr>
            <w:tcW w:w="1433" w:type="dxa"/>
          </w:tcPr>
          <w:p w14:paraId="1FCB8444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736" w:type="dxa"/>
          </w:tcPr>
          <w:p w14:paraId="5D9DDE9F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88" w:type="dxa"/>
          </w:tcPr>
          <w:p w14:paraId="0C726344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6F3A72" w14:paraId="478AC923" w14:textId="77777777" w:rsidTr="006F3A72">
        <w:tc>
          <w:tcPr>
            <w:tcW w:w="1691" w:type="dxa"/>
          </w:tcPr>
          <w:p w14:paraId="6CB355EF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sz w:val="18"/>
                <w:szCs w:val="18"/>
                <w:lang w:val="ka-GE"/>
              </w:rPr>
              <w:t>დარღვევები სისხლის და ლიმფური სისტემის მხრივ</w:t>
            </w:r>
          </w:p>
        </w:tc>
        <w:tc>
          <w:tcPr>
            <w:tcW w:w="1836" w:type="dxa"/>
          </w:tcPr>
          <w:p w14:paraId="36F4A7FD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sz w:val="18"/>
                <w:szCs w:val="18"/>
                <w:lang w:val="ka-GE"/>
              </w:rPr>
              <w:t>ლეიკოპენია NOS*, თრომბოციტოპენია, ლიმფოპენია</w:t>
            </w:r>
          </w:p>
        </w:tc>
        <w:tc>
          <w:tcPr>
            <w:tcW w:w="1404" w:type="dxa"/>
          </w:tcPr>
          <w:p w14:paraId="62DD599E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sz w:val="18"/>
                <w:szCs w:val="18"/>
                <w:lang w:val="ka-GE"/>
              </w:rPr>
              <w:t>სისხლდენა, ანემია, ნეიტროპენია</w:t>
            </w:r>
          </w:p>
        </w:tc>
        <w:tc>
          <w:tcPr>
            <w:tcW w:w="1428" w:type="dxa"/>
          </w:tcPr>
          <w:p w14:paraId="60C3F1E4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sz w:val="18"/>
                <w:szCs w:val="18"/>
                <w:lang w:val="ka-GE"/>
              </w:rPr>
              <w:t>პანციტოპენია</w:t>
            </w:r>
          </w:p>
        </w:tc>
        <w:tc>
          <w:tcPr>
            <w:tcW w:w="1433" w:type="dxa"/>
          </w:tcPr>
          <w:p w14:paraId="58239C75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sz w:val="18"/>
                <w:szCs w:val="18"/>
                <w:lang w:val="ka-GE"/>
              </w:rPr>
              <w:t xml:space="preserve">ძვლის ტვინის უკმარისობა </w:t>
            </w:r>
          </w:p>
        </w:tc>
        <w:tc>
          <w:tcPr>
            <w:tcW w:w="1736" w:type="dxa"/>
          </w:tcPr>
          <w:p w14:paraId="69360C2B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3719FC">
              <w:rPr>
                <w:rFonts w:ascii="Sylfaen" w:hAnsi="Sylfaen"/>
                <w:sz w:val="18"/>
                <w:szCs w:val="18"/>
                <w:lang w:val="ka-GE"/>
              </w:rPr>
              <w:t>ჰემოლიზი</w:t>
            </w:r>
          </w:p>
        </w:tc>
        <w:tc>
          <w:tcPr>
            <w:tcW w:w="1488" w:type="dxa"/>
          </w:tcPr>
          <w:p w14:paraId="597DBB64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6F3A72" w14:paraId="510386EC" w14:textId="77777777" w:rsidTr="006F3A72">
        <w:tc>
          <w:tcPr>
            <w:tcW w:w="1691" w:type="dxa"/>
          </w:tcPr>
          <w:p w14:paraId="32532D71" w14:textId="77777777" w:rsidR="003F415C" w:rsidRPr="00750F64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750F64">
              <w:rPr>
                <w:rFonts w:ascii="Sylfaen" w:hAnsi="Sylfaen" w:cs="Sylfaen"/>
                <w:sz w:val="18"/>
                <w:szCs w:val="18"/>
                <w:lang w:val="ka-GE"/>
              </w:rPr>
              <w:t>დარღვევები იმუნური სისტემის მხრივ</w:t>
            </w:r>
          </w:p>
        </w:tc>
        <w:tc>
          <w:tcPr>
            <w:tcW w:w="1836" w:type="dxa"/>
          </w:tcPr>
          <w:p w14:paraId="3C0306D7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04" w:type="dxa"/>
          </w:tcPr>
          <w:p w14:paraId="5B2A482F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sz w:val="18"/>
                <w:szCs w:val="18"/>
                <w:lang w:val="ka-GE"/>
              </w:rPr>
              <w:t xml:space="preserve">მომატებული </w:t>
            </w:r>
            <w:r w:rsidRPr="00750F64">
              <w:rPr>
                <w:rFonts w:ascii="Sylfaen" w:hAnsi="Sylfaen"/>
                <w:sz w:val="18"/>
                <w:szCs w:val="18"/>
                <w:lang w:val="ka-GE"/>
              </w:rPr>
              <w:t>მგრძნობელობა NOS*</w:t>
            </w:r>
          </w:p>
        </w:tc>
        <w:tc>
          <w:tcPr>
            <w:tcW w:w="1428" w:type="dxa"/>
          </w:tcPr>
          <w:p w14:paraId="00202A5D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33" w:type="dxa"/>
          </w:tcPr>
          <w:p w14:paraId="6D05EBDA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750F64">
              <w:rPr>
                <w:rFonts w:ascii="Sylfaen" w:hAnsi="Sylfaen"/>
                <w:sz w:val="18"/>
                <w:szCs w:val="18"/>
                <w:lang w:val="ka-GE"/>
              </w:rPr>
              <w:t>ანაფილაქსიური რეაქცია, ანაფილაქტო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>-</w:t>
            </w:r>
            <w:r w:rsidRPr="00750F64">
              <w:rPr>
                <w:rFonts w:ascii="Sylfaen" w:hAnsi="Sylfaen"/>
                <w:sz w:val="18"/>
                <w:szCs w:val="18"/>
                <w:lang w:val="ka-GE"/>
              </w:rPr>
              <w:t>იდური რეაქცია</w:t>
            </w:r>
          </w:p>
        </w:tc>
        <w:tc>
          <w:tcPr>
            <w:tcW w:w="1736" w:type="dxa"/>
          </w:tcPr>
          <w:p w14:paraId="173601A3" w14:textId="598FBA9E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>
              <w:rPr>
                <w:rFonts w:ascii="Sylfaen" w:hAnsi="Sylfaen" w:cs="Sylfaen"/>
                <w:sz w:val="18"/>
                <w:szCs w:val="18"/>
                <w:lang w:val="ka-GE"/>
              </w:rPr>
              <w:t>ა</w:t>
            </w:r>
            <w:r w:rsidRPr="00750F64">
              <w:rPr>
                <w:rFonts w:ascii="Sylfaen" w:hAnsi="Sylfaen" w:cs="Sylfaen"/>
                <w:sz w:val="18"/>
                <w:szCs w:val="18"/>
                <w:lang w:val="ka-GE"/>
              </w:rPr>
              <w:t>ნაფილაქსიური</w:t>
            </w:r>
            <w:r w:rsidRPr="00750F64">
              <w:rPr>
                <w:rFonts w:ascii="Sylfaen" w:hAnsi="Sylfaen"/>
                <w:sz w:val="18"/>
                <w:szCs w:val="18"/>
                <w:lang w:val="ka-GE"/>
              </w:rPr>
              <w:t xml:space="preserve"> </w:t>
            </w:r>
            <w:r w:rsidRPr="00750F64">
              <w:rPr>
                <w:rFonts w:ascii="Sylfaen" w:hAnsi="Sylfaen" w:cs="Sylfaen"/>
                <w:sz w:val="18"/>
                <w:szCs w:val="18"/>
                <w:lang w:val="ka-GE"/>
              </w:rPr>
              <w:t>შოკი</w:t>
            </w:r>
          </w:p>
        </w:tc>
        <w:tc>
          <w:tcPr>
            <w:tcW w:w="1488" w:type="dxa"/>
          </w:tcPr>
          <w:p w14:paraId="0DE97A3F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6F3A72" w14:paraId="3EA3CDF9" w14:textId="77777777" w:rsidTr="006F3A72">
        <w:tc>
          <w:tcPr>
            <w:tcW w:w="1691" w:type="dxa"/>
          </w:tcPr>
          <w:p w14:paraId="0F5BE2E1" w14:textId="77777777" w:rsidR="003F415C" w:rsidRPr="00750F64" w:rsidRDefault="003F415C" w:rsidP="006001C1">
            <w:pPr>
              <w:tabs>
                <w:tab w:val="left" w:pos="630"/>
              </w:tabs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750F64">
              <w:rPr>
                <w:rFonts w:ascii="Sylfaen" w:hAnsi="Sylfaen" w:cs="Sylfaen"/>
                <w:sz w:val="18"/>
                <w:szCs w:val="18"/>
                <w:lang w:val="ka-GE"/>
              </w:rPr>
              <w:t>დარღვევები ნერვული სისტემის მხრივ</w:t>
            </w:r>
          </w:p>
        </w:tc>
        <w:tc>
          <w:tcPr>
            <w:tcW w:w="1836" w:type="dxa"/>
          </w:tcPr>
          <w:p w14:paraId="531B8EBB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sz w:val="18"/>
                <w:szCs w:val="18"/>
                <w:lang w:val="ka-GE"/>
              </w:rPr>
              <w:t>თავის ტკივილი</w:t>
            </w:r>
          </w:p>
        </w:tc>
        <w:tc>
          <w:tcPr>
            <w:tcW w:w="1404" w:type="dxa"/>
          </w:tcPr>
          <w:p w14:paraId="633F703A" w14:textId="16FA918F" w:rsidR="003F415C" w:rsidRDefault="003F415C" w:rsidP="003F415C">
            <w:pPr>
              <w:tabs>
                <w:tab w:val="left" w:pos="630"/>
              </w:tabs>
              <w:ind w:right="-100"/>
              <w:rPr>
                <w:rFonts w:ascii="Sylfaen" w:hAnsi="Sylfaen"/>
                <w:sz w:val="18"/>
                <w:szCs w:val="18"/>
                <w:lang w:val="ka-GE"/>
              </w:rPr>
            </w:pPr>
            <w:r w:rsidRPr="00BB0FDB">
              <w:rPr>
                <w:rFonts w:ascii="Sylfaen" w:hAnsi="Sylfaen"/>
                <w:sz w:val="18"/>
                <w:szCs w:val="18"/>
                <w:lang w:val="ka-GE"/>
              </w:rPr>
              <w:t>უძილობა, თავბრუსხვე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>ვ</w:t>
            </w:r>
            <w:r w:rsidRPr="00BB0FDB">
              <w:rPr>
                <w:rFonts w:ascii="Sylfaen" w:hAnsi="Sylfaen"/>
                <w:sz w:val="18"/>
                <w:szCs w:val="18"/>
                <w:lang w:val="ka-GE"/>
              </w:rPr>
              <w:t>ა</w:t>
            </w:r>
          </w:p>
        </w:tc>
        <w:tc>
          <w:tcPr>
            <w:tcW w:w="1428" w:type="dxa"/>
          </w:tcPr>
          <w:p w14:paraId="13C1482D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33" w:type="dxa"/>
          </w:tcPr>
          <w:p w14:paraId="78FA976C" w14:textId="77777777" w:rsidR="003F415C" w:rsidRPr="00750F64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BB0FDB">
              <w:rPr>
                <w:rFonts w:ascii="Sylfaen" w:hAnsi="Sylfaen"/>
                <w:sz w:val="18"/>
                <w:szCs w:val="18"/>
                <w:lang w:val="ka-GE"/>
              </w:rPr>
              <w:t>ძილიანობა, აფონია</w:t>
            </w:r>
          </w:p>
        </w:tc>
        <w:tc>
          <w:tcPr>
            <w:tcW w:w="1736" w:type="dxa"/>
          </w:tcPr>
          <w:p w14:paraId="40900977" w14:textId="41754322" w:rsidR="003F415C" w:rsidRDefault="003F415C" w:rsidP="006001C1">
            <w:pPr>
              <w:tabs>
                <w:tab w:val="left" w:pos="630"/>
              </w:tabs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0FDB">
              <w:rPr>
                <w:rFonts w:ascii="Sylfaen" w:hAnsi="Sylfaen" w:cs="Sylfaen"/>
                <w:sz w:val="18"/>
                <w:szCs w:val="18"/>
                <w:lang w:val="ka-GE"/>
              </w:rPr>
              <w:t>დისგე</w:t>
            </w:r>
            <w:r>
              <w:rPr>
                <w:rFonts w:ascii="Sylfaen" w:hAnsi="Sylfaen" w:cs="Sylfaen"/>
                <w:sz w:val="18"/>
                <w:szCs w:val="18"/>
                <w:lang w:val="ka-GE"/>
              </w:rPr>
              <w:t>ვ</w:t>
            </w:r>
            <w:r w:rsidRPr="00BB0FDB">
              <w:rPr>
                <w:rFonts w:ascii="Sylfaen" w:hAnsi="Sylfaen" w:cs="Sylfaen"/>
                <w:sz w:val="18"/>
                <w:szCs w:val="18"/>
                <w:lang w:val="ka-GE"/>
              </w:rPr>
              <w:t>ზია, პარესთეზია, პერიფერიული სენსორული ნეიროპათია, ანტიქოლინერგული სინდრომი, ნევროლოგიური დარღვევები, ატაქსია, ენცეფალიტი</w:t>
            </w:r>
          </w:p>
        </w:tc>
        <w:tc>
          <w:tcPr>
            <w:tcW w:w="1488" w:type="dxa"/>
          </w:tcPr>
          <w:p w14:paraId="70C7DE30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6F3A72" w14:paraId="6E9ED78C" w14:textId="77777777" w:rsidTr="006F3A72">
        <w:tc>
          <w:tcPr>
            <w:tcW w:w="1691" w:type="dxa"/>
          </w:tcPr>
          <w:p w14:paraId="2D21B116" w14:textId="77777777" w:rsidR="003F415C" w:rsidRPr="00750F64" w:rsidRDefault="003F415C" w:rsidP="006001C1">
            <w:pPr>
              <w:tabs>
                <w:tab w:val="left" w:pos="630"/>
              </w:tabs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0FDB">
              <w:rPr>
                <w:rFonts w:ascii="Sylfaen" w:hAnsi="Sylfaen" w:cs="Sylfaen"/>
                <w:sz w:val="18"/>
                <w:szCs w:val="18"/>
                <w:lang w:val="ka-GE"/>
              </w:rPr>
              <w:t>დარღვევები გულის  მხრივ</w:t>
            </w:r>
          </w:p>
        </w:tc>
        <w:tc>
          <w:tcPr>
            <w:tcW w:w="1836" w:type="dxa"/>
          </w:tcPr>
          <w:p w14:paraId="0093547D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04" w:type="dxa"/>
          </w:tcPr>
          <w:p w14:paraId="2F1CFB6E" w14:textId="77777777" w:rsidR="003F415C" w:rsidRPr="00BB0FDB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BB0FDB">
              <w:rPr>
                <w:rFonts w:ascii="Sylfaen" w:hAnsi="Sylfaen"/>
                <w:sz w:val="18"/>
                <w:szCs w:val="18"/>
                <w:lang w:val="ka-GE"/>
              </w:rPr>
              <w:t>გულის დისფუნქცია, როგორიცაა პალპიტაცია, სტენოკარდია, არითმია</w:t>
            </w:r>
          </w:p>
        </w:tc>
        <w:tc>
          <w:tcPr>
            <w:tcW w:w="1428" w:type="dxa"/>
          </w:tcPr>
          <w:p w14:paraId="05E67166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BB0FDB">
              <w:rPr>
                <w:rFonts w:ascii="Sylfaen" w:hAnsi="Sylfaen"/>
                <w:sz w:val="18"/>
                <w:szCs w:val="18"/>
                <w:lang w:val="ka-GE"/>
              </w:rPr>
              <w:t>პერიკარდიული ეფუზია, მიოკარდიუმის ინფარქტი, გულის უკმარისობა</w:t>
            </w:r>
          </w:p>
        </w:tc>
        <w:tc>
          <w:tcPr>
            <w:tcW w:w="1433" w:type="dxa"/>
          </w:tcPr>
          <w:p w14:paraId="74990B23" w14:textId="77777777" w:rsidR="003F415C" w:rsidRPr="00BB0FDB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736" w:type="dxa"/>
          </w:tcPr>
          <w:p w14:paraId="2E4D454D" w14:textId="77777777" w:rsidR="003F415C" w:rsidRPr="00BB0FDB" w:rsidRDefault="003F415C" w:rsidP="006001C1">
            <w:pPr>
              <w:tabs>
                <w:tab w:val="left" w:pos="630"/>
              </w:tabs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0FDB">
              <w:rPr>
                <w:rFonts w:ascii="Sylfaen" w:hAnsi="Sylfaen" w:cs="Sylfaen"/>
                <w:sz w:val="18"/>
                <w:szCs w:val="18"/>
                <w:lang w:val="ka-GE"/>
              </w:rPr>
              <w:t>ტაქიკარდია</w:t>
            </w:r>
          </w:p>
        </w:tc>
        <w:tc>
          <w:tcPr>
            <w:tcW w:w="1488" w:type="dxa"/>
          </w:tcPr>
          <w:p w14:paraId="65685557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>
              <w:rPr>
                <w:rFonts w:ascii="Sylfaen" w:hAnsi="Sylfaen" w:cs="Sylfaen"/>
                <w:sz w:val="18"/>
                <w:szCs w:val="18"/>
                <w:lang w:val="ka-GE"/>
              </w:rPr>
              <w:t>წ</w:t>
            </w:r>
            <w:r w:rsidRPr="00BB0FDB">
              <w:rPr>
                <w:rFonts w:ascii="Sylfaen" w:hAnsi="Sylfaen" w:cs="Sylfaen"/>
                <w:sz w:val="18"/>
                <w:szCs w:val="18"/>
                <w:lang w:val="ka-GE"/>
              </w:rPr>
              <w:t>ინაგულების</w:t>
            </w:r>
            <w:r w:rsidRPr="00BB0FDB">
              <w:rPr>
                <w:rFonts w:ascii="Sylfaen" w:hAnsi="Sylfaen"/>
                <w:sz w:val="18"/>
                <w:szCs w:val="18"/>
                <w:lang w:val="ka-GE"/>
              </w:rPr>
              <w:t xml:space="preserve"> </w:t>
            </w:r>
            <w:r w:rsidRPr="00BB0FDB">
              <w:rPr>
                <w:rFonts w:ascii="Sylfaen" w:hAnsi="Sylfaen" w:cs="Sylfaen"/>
                <w:sz w:val="18"/>
                <w:szCs w:val="18"/>
                <w:lang w:val="ka-GE"/>
              </w:rPr>
              <w:t>ფიბრილაცია</w:t>
            </w:r>
          </w:p>
        </w:tc>
      </w:tr>
      <w:tr w:rsidR="006F3A72" w14:paraId="0FF4BFED" w14:textId="77777777" w:rsidTr="006F3A72">
        <w:tc>
          <w:tcPr>
            <w:tcW w:w="1691" w:type="dxa"/>
          </w:tcPr>
          <w:p w14:paraId="5EC01A1B" w14:textId="77777777" w:rsidR="003F415C" w:rsidRPr="00BB0FDB" w:rsidRDefault="003F415C" w:rsidP="006001C1">
            <w:pPr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0FDB">
              <w:rPr>
                <w:rFonts w:ascii="Sylfaen" w:hAnsi="Sylfaen" w:cs="Sylfaen"/>
                <w:sz w:val="18"/>
                <w:szCs w:val="18"/>
                <w:lang w:val="ka-GE"/>
              </w:rPr>
              <w:t>დარღვევები</w:t>
            </w:r>
          </w:p>
          <w:p w14:paraId="0AB66E94" w14:textId="77777777" w:rsidR="003F415C" w:rsidRPr="00750F64" w:rsidRDefault="003F415C" w:rsidP="006001C1">
            <w:pPr>
              <w:tabs>
                <w:tab w:val="left" w:pos="630"/>
              </w:tabs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0FDB">
              <w:rPr>
                <w:rFonts w:ascii="Sylfaen" w:hAnsi="Sylfaen" w:cs="Sylfaen"/>
                <w:sz w:val="18"/>
                <w:szCs w:val="18"/>
                <w:lang w:val="ka-GE"/>
              </w:rPr>
              <w:t>სისხლძარღვების მხრივ</w:t>
            </w:r>
          </w:p>
        </w:tc>
        <w:tc>
          <w:tcPr>
            <w:tcW w:w="1836" w:type="dxa"/>
          </w:tcPr>
          <w:p w14:paraId="13BCE568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04" w:type="dxa"/>
          </w:tcPr>
          <w:p w14:paraId="50B97EC1" w14:textId="77777777" w:rsidR="003F415C" w:rsidRPr="00BB0FDB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BB0FDB">
              <w:rPr>
                <w:rFonts w:ascii="Sylfaen" w:hAnsi="Sylfaen"/>
                <w:sz w:val="18"/>
                <w:szCs w:val="18"/>
                <w:lang w:val="ka-GE"/>
              </w:rPr>
              <w:t>ჰიპოტენზია, ჰიპერტენზია</w:t>
            </w:r>
          </w:p>
        </w:tc>
        <w:tc>
          <w:tcPr>
            <w:tcW w:w="1428" w:type="dxa"/>
          </w:tcPr>
          <w:p w14:paraId="77407FE3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33" w:type="dxa"/>
          </w:tcPr>
          <w:p w14:paraId="00771623" w14:textId="77777777" w:rsidR="003F415C" w:rsidRPr="00BB0FDB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BB0FDB">
              <w:rPr>
                <w:rFonts w:ascii="Sylfaen" w:hAnsi="Sylfaen"/>
                <w:sz w:val="18"/>
                <w:szCs w:val="18"/>
                <w:lang w:val="ka-GE"/>
              </w:rPr>
              <w:t>სისხლის მიმოქცევის მწვავე უკმარისობა</w:t>
            </w:r>
          </w:p>
        </w:tc>
        <w:tc>
          <w:tcPr>
            <w:tcW w:w="1736" w:type="dxa"/>
          </w:tcPr>
          <w:p w14:paraId="7398FB21" w14:textId="77777777" w:rsidR="003F415C" w:rsidRPr="00BB0FDB" w:rsidRDefault="003F415C" w:rsidP="006001C1">
            <w:pPr>
              <w:tabs>
                <w:tab w:val="left" w:pos="630"/>
              </w:tabs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0FDB">
              <w:rPr>
                <w:rFonts w:ascii="Sylfaen" w:hAnsi="Sylfaen" w:cs="Sylfaen"/>
                <w:sz w:val="18"/>
                <w:szCs w:val="18"/>
                <w:lang w:val="ka-GE"/>
              </w:rPr>
              <w:t>ფლებიტი</w:t>
            </w:r>
          </w:p>
        </w:tc>
        <w:tc>
          <w:tcPr>
            <w:tcW w:w="1488" w:type="dxa"/>
          </w:tcPr>
          <w:p w14:paraId="4EE70697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6F3A72" w14:paraId="199F51B3" w14:textId="77777777" w:rsidTr="006F3A72">
        <w:tc>
          <w:tcPr>
            <w:tcW w:w="1691" w:type="dxa"/>
          </w:tcPr>
          <w:p w14:paraId="3B739E3F" w14:textId="77777777" w:rsidR="003F415C" w:rsidRPr="00BB0FDB" w:rsidRDefault="003F415C" w:rsidP="006001C1">
            <w:pPr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0FDB">
              <w:rPr>
                <w:rFonts w:ascii="Sylfaen" w:hAnsi="Sylfaen" w:cs="Sylfaen"/>
                <w:sz w:val="18"/>
                <w:szCs w:val="18"/>
                <w:lang w:val="ka-GE"/>
              </w:rPr>
              <w:t>დარღვევები სასუნთქი სისტემის, გულ-მკერდის ორგანოების და შუასაყრის მხრივ</w:t>
            </w:r>
          </w:p>
        </w:tc>
        <w:tc>
          <w:tcPr>
            <w:tcW w:w="1836" w:type="dxa"/>
          </w:tcPr>
          <w:p w14:paraId="5D8AA4BC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04" w:type="dxa"/>
          </w:tcPr>
          <w:p w14:paraId="2ADEB5F0" w14:textId="77777777" w:rsidR="003F415C" w:rsidRPr="00BB0FDB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BB0FDB">
              <w:rPr>
                <w:rFonts w:ascii="Sylfaen" w:hAnsi="Sylfaen"/>
                <w:sz w:val="18"/>
                <w:szCs w:val="18"/>
                <w:lang w:val="ka-GE"/>
              </w:rPr>
              <w:t>ფილტვის ფუნქციის დარღვევა</w:t>
            </w:r>
          </w:p>
        </w:tc>
        <w:tc>
          <w:tcPr>
            <w:tcW w:w="1428" w:type="dxa"/>
          </w:tcPr>
          <w:p w14:paraId="3CF67268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33" w:type="dxa"/>
          </w:tcPr>
          <w:p w14:paraId="558FDECA" w14:textId="77777777" w:rsidR="003F415C" w:rsidRPr="00BB0FDB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736" w:type="dxa"/>
          </w:tcPr>
          <w:p w14:paraId="0B62D183" w14:textId="77777777" w:rsidR="003F415C" w:rsidRPr="00BB0FDB" w:rsidRDefault="003F415C" w:rsidP="006001C1">
            <w:pPr>
              <w:tabs>
                <w:tab w:val="left" w:pos="630"/>
              </w:tabs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BB0FDB">
              <w:rPr>
                <w:rFonts w:ascii="Sylfaen" w:hAnsi="Sylfaen" w:cs="Sylfaen"/>
                <w:sz w:val="18"/>
                <w:szCs w:val="18"/>
                <w:lang w:val="ka-GE"/>
              </w:rPr>
              <w:t>ფილტვის ფიბროზი</w:t>
            </w:r>
          </w:p>
        </w:tc>
        <w:tc>
          <w:tcPr>
            <w:tcW w:w="1488" w:type="dxa"/>
          </w:tcPr>
          <w:p w14:paraId="690C582B" w14:textId="77777777" w:rsidR="003F415C" w:rsidRPr="003719F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8021C3">
              <w:rPr>
                <w:rFonts w:ascii="Sylfaen" w:hAnsi="Sylfaen"/>
                <w:sz w:val="18"/>
                <w:szCs w:val="18"/>
                <w:lang w:val="ka-GE"/>
              </w:rPr>
              <w:t>პნევმონიტი, ფილტვისმი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>-</w:t>
            </w:r>
            <w:r w:rsidRPr="008021C3">
              <w:rPr>
                <w:rFonts w:ascii="Sylfaen" w:hAnsi="Sylfaen"/>
                <w:sz w:val="18"/>
                <w:szCs w:val="18"/>
                <w:lang w:val="ka-GE"/>
              </w:rPr>
              <w:t>ერი ალვეოლ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>-</w:t>
            </w:r>
            <w:r w:rsidRPr="008021C3">
              <w:rPr>
                <w:rFonts w:ascii="Sylfaen" w:hAnsi="Sylfaen"/>
                <w:sz w:val="18"/>
                <w:szCs w:val="18"/>
                <w:lang w:val="ka-GE"/>
              </w:rPr>
              <w:t>არული სისხლდენა</w:t>
            </w:r>
          </w:p>
        </w:tc>
      </w:tr>
      <w:tr w:rsidR="006F3A72" w14:paraId="22A4233D" w14:textId="77777777" w:rsidTr="006F3A72">
        <w:tc>
          <w:tcPr>
            <w:tcW w:w="1691" w:type="dxa"/>
          </w:tcPr>
          <w:p w14:paraId="100DFEF8" w14:textId="77777777" w:rsidR="003F415C" w:rsidRPr="008021C3" w:rsidRDefault="003F415C" w:rsidP="006001C1">
            <w:pPr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8021C3">
              <w:rPr>
                <w:rFonts w:ascii="Sylfaen" w:hAnsi="Sylfaen" w:cs="Sylfaen"/>
                <w:sz w:val="18"/>
                <w:szCs w:val="18"/>
                <w:lang w:val="ka-GE"/>
              </w:rPr>
              <w:t>დარღვევები კუჭ-ნაწლავის</w:t>
            </w:r>
          </w:p>
          <w:p w14:paraId="03FB39C1" w14:textId="77777777" w:rsidR="003F415C" w:rsidRPr="00BB0FDB" w:rsidRDefault="003F415C" w:rsidP="006001C1">
            <w:pPr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8021C3">
              <w:rPr>
                <w:rFonts w:ascii="Sylfaen" w:hAnsi="Sylfaen" w:cs="Sylfaen"/>
                <w:sz w:val="18"/>
                <w:szCs w:val="18"/>
                <w:lang w:val="ka-GE"/>
              </w:rPr>
              <w:t>ტრაქტის მხრივ</w:t>
            </w:r>
          </w:p>
        </w:tc>
        <w:tc>
          <w:tcPr>
            <w:tcW w:w="1836" w:type="dxa"/>
          </w:tcPr>
          <w:p w14:paraId="57E3436E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sz w:val="18"/>
                <w:szCs w:val="18"/>
                <w:lang w:val="ka-GE"/>
              </w:rPr>
              <w:t>გულისრევა, ღებინება</w:t>
            </w:r>
          </w:p>
        </w:tc>
        <w:tc>
          <w:tcPr>
            <w:tcW w:w="1404" w:type="dxa"/>
          </w:tcPr>
          <w:p w14:paraId="449EB425" w14:textId="77777777" w:rsidR="003F415C" w:rsidRPr="00BB0FDB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8021C3">
              <w:rPr>
                <w:rFonts w:ascii="Sylfaen" w:hAnsi="Sylfaen"/>
                <w:sz w:val="18"/>
                <w:szCs w:val="18"/>
                <w:lang w:val="ka-GE"/>
              </w:rPr>
              <w:t>დიარეა, ყაბზობა, სტომატიტი</w:t>
            </w:r>
          </w:p>
        </w:tc>
        <w:tc>
          <w:tcPr>
            <w:tcW w:w="1428" w:type="dxa"/>
          </w:tcPr>
          <w:p w14:paraId="1771B979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33" w:type="dxa"/>
          </w:tcPr>
          <w:p w14:paraId="00E51C1F" w14:textId="77777777" w:rsidR="003F415C" w:rsidRPr="00BB0FDB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736" w:type="dxa"/>
          </w:tcPr>
          <w:p w14:paraId="70747779" w14:textId="77777777" w:rsidR="003F415C" w:rsidRPr="008021C3" w:rsidRDefault="003F415C" w:rsidP="006001C1">
            <w:pPr>
              <w:tabs>
                <w:tab w:val="left" w:pos="630"/>
              </w:tabs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8021C3">
              <w:rPr>
                <w:rFonts w:ascii="Sylfaen" w:hAnsi="Sylfaen" w:cs="Sylfaen"/>
                <w:sz w:val="18"/>
                <w:szCs w:val="18"/>
                <w:lang w:val="ka-GE"/>
              </w:rPr>
              <w:t>ჰემორაგიული ეზოფაგიტი, სისხლდენა</w:t>
            </w:r>
            <w:r>
              <w:rPr>
                <w:rFonts w:ascii="Sylfaen" w:hAnsi="Sylfaen" w:cs="Sylfaen"/>
                <w:sz w:val="18"/>
                <w:szCs w:val="18"/>
              </w:rPr>
              <w:t xml:space="preserve"> </w:t>
            </w:r>
            <w:r w:rsidRPr="008021C3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კუჭ-ნაწლავის </w:t>
            </w:r>
            <w:r>
              <w:rPr>
                <w:rFonts w:ascii="Sylfaen" w:hAnsi="Sylfaen" w:cs="Sylfaen"/>
                <w:sz w:val="18"/>
                <w:szCs w:val="18"/>
                <w:lang w:val="ka-GE"/>
              </w:rPr>
              <w:t>ტრაქტიდან</w:t>
            </w:r>
          </w:p>
        </w:tc>
        <w:tc>
          <w:tcPr>
            <w:tcW w:w="1488" w:type="dxa"/>
          </w:tcPr>
          <w:p w14:paraId="3F184F39" w14:textId="77777777" w:rsidR="003F415C" w:rsidRPr="008021C3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6F3A72" w14:paraId="3ABAE51E" w14:textId="77777777" w:rsidTr="006F3A72">
        <w:tc>
          <w:tcPr>
            <w:tcW w:w="1691" w:type="dxa"/>
          </w:tcPr>
          <w:p w14:paraId="382D8E33" w14:textId="77777777" w:rsidR="003F415C" w:rsidRPr="008021C3" w:rsidRDefault="003F415C" w:rsidP="006001C1">
            <w:pPr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8021C3">
              <w:rPr>
                <w:rFonts w:ascii="Sylfaen" w:hAnsi="Sylfaen" w:cs="Sylfaen"/>
                <w:sz w:val="18"/>
                <w:szCs w:val="18"/>
                <w:lang w:val="ka-GE"/>
              </w:rPr>
              <w:t xml:space="preserve">დარღვევები </w:t>
            </w:r>
            <w:r w:rsidRPr="008021C3">
              <w:rPr>
                <w:rFonts w:ascii="Sylfaen" w:hAnsi="Sylfaen" w:cs="Sylfaen"/>
                <w:sz w:val="18"/>
                <w:szCs w:val="18"/>
                <w:lang w:val="ka-GE"/>
              </w:rPr>
              <w:lastRenderedPageBreak/>
              <w:t>კანის და კანქვეშა ქსოვილის მხრივ</w:t>
            </w:r>
          </w:p>
        </w:tc>
        <w:tc>
          <w:tcPr>
            <w:tcW w:w="1836" w:type="dxa"/>
          </w:tcPr>
          <w:p w14:paraId="46B51437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04" w:type="dxa"/>
          </w:tcPr>
          <w:p w14:paraId="2BD56C15" w14:textId="77777777" w:rsidR="003F415C" w:rsidRPr="008021C3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8021C3">
              <w:rPr>
                <w:rFonts w:ascii="Sylfaen" w:hAnsi="Sylfaen"/>
                <w:sz w:val="18"/>
                <w:szCs w:val="18"/>
                <w:lang w:val="ka-GE"/>
              </w:rPr>
              <w:t xml:space="preserve">ალოპეცია, </w:t>
            </w:r>
            <w:r w:rsidRPr="008021C3">
              <w:rPr>
                <w:rFonts w:ascii="Sylfaen" w:hAnsi="Sylfaen"/>
                <w:sz w:val="18"/>
                <w:szCs w:val="18"/>
                <w:lang w:val="ka-GE"/>
              </w:rPr>
              <w:lastRenderedPageBreak/>
              <w:t>კანის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>მიერი</w:t>
            </w:r>
            <w:r w:rsidRPr="008021C3">
              <w:rPr>
                <w:rFonts w:ascii="Sylfaen" w:hAnsi="Sylfaen"/>
                <w:sz w:val="18"/>
                <w:szCs w:val="18"/>
                <w:lang w:val="ka-GE"/>
              </w:rPr>
              <w:t xml:space="preserve"> დარღვევები NOS*, 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>ჭინჭრის ციება</w:t>
            </w:r>
          </w:p>
        </w:tc>
        <w:tc>
          <w:tcPr>
            <w:tcW w:w="1428" w:type="dxa"/>
          </w:tcPr>
          <w:p w14:paraId="35A01CE6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33" w:type="dxa"/>
          </w:tcPr>
          <w:p w14:paraId="5A817107" w14:textId="77777777" w:rsidR="003F415C" w:rsidRPr="00BB0FDB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8021C3">
              <w:rPr>
                <w:rFonts w:ascii="Sylfaen" w:hAnsi="Sylfaen"/>
                <w:sz w:val="18"/>
                <w:szCs w:val="18"/>
                <w:lang w:val="ka-GE"/>
              </w:rPr>
              <w:t xml:space="preserve">ერითემა, </w:t>
            </w:r>
            <w:r w:rsidRPr="008021C3">
              <w:rPr>
                <w:rFonts w:ascii="Sylfaen" w:hAnsi="Sylfaen"/>
                <w:sz w:val="18"/>
                <w:szCs w:val="18"/>
                <w:lang w:val="ka-GE"/>
              </w:rPr>
              <w:lastRenderedPageBreak/>
              <w:t>დერმატიტი, ქავილი, მაკულარულ-პაპულარული გამონაყარი, ჰიპერჰიდროზი</w:t>
            </w:r>
          </w:p>
        </w:tc>
        <w:tc>
          <w:tcPr>
            <w:tcW w:w="1736" w:type="dxa"/>
          </w:tcPr>
          <w:p w14:paraId="32DA12B4" w14:textId="77777777" w:rsidR="003F415C" w:rsidRPr="008021C3" w:rsidRDefault="003F415C" w:rsidP="006001C1">
            <w:pPr>
              <w:tabs>
                <w:tab w:val="left" w:pos="630"/>
              </w:tabs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488" w:type="dxa"/>
          </w:tcPr>
          <w:p w14:paraId="730C5236" w14:textId="77777777" w:rsidR="003F415C" w:rsidRPr="008021C3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8D23D4">
              <w:rPr>
                <w:rFonts w:ascii="Sylfaen" w:hAnsi="Sylfaen"/>
                <w:sz w:val="18"/>
                <w:szCs w:val="18"/>
                <w:lang w:val="ka-GE"/>
              </w:rPr>
              <w:t>სტივენს-</w:t>
            </w:r>
            <w:r w:rsidRPr="008D23D4">
              <w:rPr>
                <w:rFonts w:ascii="Sylfaen" w:hAnsi="Sylfaen"/>
                <w:sz w:val="18"/>
                <w:szCs w:val="18"/>
                <w:lang w:val="ka-GE"/>
              </w:rPr>
              <w:lastRenderedPageBreak/>
              <w:t>ჯონსონის სინდრომი, ტოქსიკური ეპიდერმული ნეკროლიზი (TEN), წამლის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 xml:space="preserve">მიერი </w:t>
            </w:r>
            <w:r w:rsidRPr="008D23D4">
              <w:rPr>
                <w:rFonts w:ascii="Sylfaen" w:hAnsi="Sylfaen"/>
                <w:sz w:val="18"/>
                <w:szCs w:val="18"/>
                <w:lang w:val="ka-GE"/>
              </w:rPr>
              <w:t>რეაქცია ეოზინოფილიით და სისტემური სიმპტომებით (DRESS)</w:t>
            </w:r>
          </w:p>
        </w:tc>
      </w:tr>
      <w:tr w:rsidR="006F3A72" w14:paraId="19654906" w14:textId="77777777" w:rsidTr="006F3A72">
        <w:tc>
          <w:tcPr>
            <w:tcW w:w="1691" w:type="dxa"/>
          </w:tcPr>
          <w:p w14:paraId="36246D35" w14:textId="77777777" w:rsidR="003F415C" w:rsidRPr="00DC07E5" w:rsidRDefault="003F415C" w:rsidP="006001C1">
            <w:pPr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DC07E5">
              <w:rPr>
                <w:rFonts w:ascii="Sylfaen" w:hAnsi="Sylfaen" w:cs="Sylfaen"/>
                <w:sz w:val="18"/>
                <w:szCs w:val="18"/>
                <w:lang w:val="ka-GE"/>
              </w:rPr>
              <w:lastRenderedPageBreak/>
              <w:t>დარღვევები</w:t>
            </w:r>
          </w:p>
          <w:p w14:paraId="2E7E5BC7" w14:textId="77777777" w:rsidR="003F415C" w:rsidRPr="008021C3" w:rsidRDefault="003F415C" w:rsidP="006001C1">
            <w:pPr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DC07E5">
              <w:rPr>
                <w:rFonts w:ascii="Sylfaen" w:hAnsi="Sylfaen" w:cs="Sylfaen"/>
                <w:sz w:val="18"/>
                <w:szCs w:val="18"/>
                <w:lang w:val="ka-GE"/>
              </w:rPr>
              <w:t>რეპროდუქციული ორგანოების და სარძევე ჯირკვლების მხრივ</w:t>
            </w:r>
          </w:p>
        </w:tc>
        <w:tc>
          <w:tcPr>
            <w:tcW w:w="1836" w:type="dxa"/>
          </w:tcPr>
          <w:p w14:paraId="4093B836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04" w:type="dxa"/>
          </w:tcPr>
          <w:p w14:paraId="7E0EBE10" w14:textId="77777777" w:rsidR="003F415C" w:rsidRPr="008021C3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DC07E5">
              <w:rPr>
                <w:rFonts w:ascii="Sylfaen" w:hAnsi="Sylfaen"/>
                <w:sz w:val="18"/>
                <w:szCs w:val="18"/>
                <w:lang w:val="ka-GE"/>
              </w:rPr>
              <w:t>ამენორეა</w:t>
            </w:r>
          </w:p>
        </w:tc>
        <w:tc>
          <w:tcPr>
            <w:tcW w:w="1428" w:type="dxa"/>
          </w:tcPr>
          <w:p w14:paraId="169E72D6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33" w:type="dxa"/>
          </w:tcPr>
          <w:p w14:paraId="57A83B81" w14:textId="77777777" w:rsidR="003F415C" w:rsidRPr="008021C3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736" w:type="dxa"/>
          </w:tcPr>
          <w:p w14:paraId="6BFFB3CE" w14:textId="77777777" w:rsidR="003F415C" w:rsidRPr="008021C3" w:rsidRDefault="003F415C" w:rsidP="006001C1">
            <w:pPr>
              <w:tabs>
                <w:tab w:val="left" w:pos="630"/>
              </w:tabs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DC07E5">
              <w:rPr>
                <w:rFonts w:ascii="Sylfaen" w:hAnsi="Sylfaen" w:cs="Sylfaen"/>
                <w:sz w:val="18"/>
                <w:szCs w:val="18"/>
                <w:lang w:val="ka-GE"/>
              </w:rPr>
              <w:t>უნაყოფობა</w:t>
            </w:r>
          </w:p>
        </w:tc>
        <w:tc>
          <w:tcPr>
            <w:tcW w:w="1488" w:type="dxa"/>
          </w:tcPr>
          <w:p w14:paraId="4BA1CDE9" w14:textId="77777777" w:rsidR="003F415C" w:rsidRPr="008D23D4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6F3A72" w14:paraId="2597B5E9" w14:textId="77777777" w:rsidTr="006F3A72">
        <w:tc>
          <w:tcPr>
            <w:tcW w:w="1691" w:type="dxa"/>
          </w:tcPr>
          <w:p w14:paraId="39AC31B1" w14:textId="13F95DFE" w:rsidR="006F3A72" w:rsidRPr="006F3A72" w:rsidRDefault="006F3A72" w:rsidP="006F3A72">
            <w:pPr>
              <w:rPr>
                <w:rFonts w:ascii="Sylfaen" w:hAnsi="Sylfaen" w:cs="Sylfaen"/>
                <w:sz w:val="18"/>
                <w:szCs w:val="18"/>
              </w:rPr>
            </w:pPr>
            <w:r w:rsidRPr="008021C3">
              <w:rPr>
                <w:rFonts w:ascii="Sylfaen" w:hAnsi="Sylfaen" w:cs="Sylfaen"/>
                <w:sz w:val="18"/>
                <w:szCs w:val="18"/>
                <w:lang w:val="ka-GE"/>
              </w:rPr>
              <w:t>დარღვევები ღვიძლის და ნაღვლის გამომყოფი გზების მხრივ</w:t>
            </w:r>
          </w:p>
        </w:tc>
        <w:tc>
          <w:tcPr>
            <w:tcW w:w="1836" w:type="dxa"/>
          </w:tcPr>
          <w:p w14:paraId="1DFB2FC4" w14:textId="77777777" w:rsidR="006F3A72" w:rsidRDefault="006F3A72" w:rsidP="006F3A72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04" w:type="dxa"/>
          </w:tcPr>
          <w:p w14:paraId="48642B39" w14:textId="77777777" w:rsidR="006F3A72" w:rsidRPr="00DC07E5" w:rsidRDefault="006F3A72" w:rsidP="006F3A72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28" w:type="dxa"/>
          </w:tcPr>
          <w:p w14:paraId="45DB0C50" w14:textId="77777777" w:rsidR="006F3A72" w:rsidRDefault="006F3A72" w:rsidP="006F3A72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33" w:type="dxa"/>
          </w:tcPr>
          <w:p w14:paraId="7F743466" w14:textId="77777777" w:rsidR="006F3A72" w:rsidRPr="008021C3" w:rsidRDefault="006F3A72" w:rsidP="006F3A72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736" w:type="dxa"/>
          </w:tcPr>
          <w:p w14:paraId="280B1701" w14:textId="77777777" w:rsidR="006F3A72" w:rsidRPr="00DC07E5" w:rsidRDefault="006F3A72" w:rsidP="006F3A72">
            <w:pPr>
              <w:tabs>
                <w:tab w:val="left" w:pos="630"/>
              </w:tabs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488" w:type="dxa"/>
          </w:tcPr>
          <w:p w14:paraId="4C7E5535" w14:textId="60978375" w:rsidR="006F3A72" w:rsidRPr="008D23D4" w:rsidRDefault="006F3A72" w:rsidP="006F3A72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8021C3">
              <w:rPr>
                <w:rFonts w:ascii="Sylfaen" w:hAnsi="Sylfaen"/>
                <w:sz w:val="18"/>
                <w:szCs w:val="18"/>
                <w:lang w:val="ka-GE"/>
              </w:rPr>
              <w:t>ღვიძლის უკმარისობა</w:t>
            </w:r>
          </w:p>
        </w:tc>
      </w:tr>
      <w:tr w:rsidR="006F3A72" w14:paraId="209BFB83" w14:textId="77777777" w:rsidTr="006F3A72">
        <w:tc>
          <w:tcPr>
            <w:tcW w:w="1691" w:type="dxa"/>
          </w:tcPr>
          <w:p w14:paraId="5DAF3BCD" w14:textId="77777777" w:rsidR="003F415C" w:rsidRPr="008021C3" w:rsidRDefault="003F415C" w:rsidP="006001C1">
            <w:pPr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DC07E5">
              <w:rPr>
                <w:rFonts w:ascii="Sylfaen" w:hAnsi="Sylfaen" w:cs="Sylfaen"/>
                <w:sz w:val="18"/>
                <w:szCs w:val="18"/>
                <w:lang w:val="ka-GE"/>
              </w:rPr>
              <w:t>ზოგადი დარღვევები და დარღვევები შეყვანის ადგილას</w:t>
            </w:r>
          </w:p>
        </w:tc>
        <w:tc>
          <w:tcPr>
            <w:tcW w:w="1836" w:type="dxa"/>
          </w:tcPr>
          <w:p w14:paraId="26961266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DC07E5">
              <w:rPr>
                <w:rFonts w:ascii="Sylfaen" w:hAnsi="Sylfaen"/>
                <w:sz w:val="18"/>
                <w:szCs w:val="18"/>
                <w:lang w:val="ka-GE"/>
              </w:rPr>
              <w:t>ლორწოვანის ანთება, დაღლილობა, პირექსია</w:t>
            </w:r>
          </w:p>
        </w:tc>
        <w:tc>
          <w:tcPr>
            <w:tcW w:w="1404" w:type="dxa"/>
          </w:tcPr>
          <w:p w14:paraId="664C8E3F" w14:textId="77777777" w:rsidR="003F415C" w:rsidRPr="008021C3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DC07E5">
              <w:rPr>
                <w:rFonts w:ascii="Sylfaen" w:hAnsi="Sylfaen"/>
                <w:sz w:val="18"/>
                <w:szCs w:val="18"/>
                <w:lang w:val="ka-GE"/>
              </w:rPr>
              <w:t>ტკივილი, შემცივნება, დეჰიდრატაცია, ანორექსია</w:t>
            </w:r>
          </w:p>
        </w:tc>
        <w:tc>
          <w:tcPr>
            <w:tcW w:w="1428" w:type="dxa"/>
          </w:tcPr>
          <w:p w14:paraId="21F9F3C2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33" w:type="dxa"/>
          </w:tcPr>
          <w:p w14:paraId="0D093066" w14:textId="77777777" w:rsidR="003F415C" w:rsidRPr="008021C3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736" w:type="dxa"/>
          </w:tcPr>
          <w:p w14:paraId="34926124" w14:textId="77777777" w:rsidR="003F415C" w:rsidRPr="008021C3" w:rsidRDefault="003F415C" w:rsidP="006001C1">
            <w:pPr>
              <w:tabs>
                <w:tab w:val="left" w:pos="630"/>
              </w:tabs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DC07E5">
              <w:rPr>
                <w:rFonts w:ascii="Sylfaen" w:hAnsi="Sylfaen" w:cs="Sylfaen"/>
                <w:sz w:val="18"/>
                <w:szCs w:val="18"/>
                <w:lang w:val="ka-GE"/>
              </w:rPr>
              <w:t>მრავალორგანული უკმარისობა</w:t>
            </w:r>
          </w:p>
        </w:tc>
        <w:tc>
          <w:tcPr>
            <w:tcW w:w="1488" w:type="dxa"/>
          </w:tcPr>
          <w:p w14:paraId="6EA582BC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  <w:p w14:paraId="5E954C46" w14:textId="77777777" w:rsidR="003F415C" w:rsidRPr="008D23D4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6F3A72" w14:paraId="6E9508C8" w14:textId="77777777" w:rsidTr="006F3A72">
        <w:tc>
          <w:tcPr>
            <w:tcW w:w="1691" w:type="dxa"/>
          </w:tcPr>
          <w:p w14:paraId="1B0CA184" w14:textId="77777777" w:rsidR="003F415C" w:rsidRPr="00DC07E5" w:rsidRDefault="003F415C" w:rsidP="006001C1">
            <w:pPr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DC07E5">
              <w:rPr>
                <w:rFonts w:ascii="Sylfaen" w:hAnsi="Sylfaen" w:cs="Sylfaen"/>
                <w:sz w:val="18"/>
                <w:szCs w:val="18"/>
                <w:lang w:val="ka-GE"/>
              </w:rPr>
              <w:t>გამოკვლევები</w:t>
            </w:r>
          </w:p>
        </w:tc>
        <w:tc>
          <w:tcPr>
            <w:tcW w:w="1836" w:type="dxa"/>
          </w:tcPr>
          <w:p w14:paraId="4E9CFF06" w14:textId="4FC76C7F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 w:rsidRPr="00DC07E5">
              <w:rPr>
                <w:rFonts w:ascii="Sylfaen" w:hAnsi="Sylfaen"/>
                <w:sz w:val="18"/>
                <w:szCs w:val="18"/>
                <w:lang w:val="ka-GE"/>
              </w:rPr>
              <w:t xml:space="preserve">ჰემოგლობინის </w:t>
            </w:r>
            <w:r w:rsidR="006F3A72">
              <w:rPr>
                <w:rFonts w:ascii="Sylfaen" w:hAnsi="Sylfaen"/>
                <w:sz w:val="18"/>
                <w:szCs w:val="18"/>
                <w:lang w:val="ka-GE"/>
              </w:rPr>
              <w:t xml:space="preserve">დონის 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>შემცირება,</w:t>
            </w:r>
            <w:r w:rsidRPr="00DC07E5">
              <w:rPr>
                <w:rFonts w:ascii="Sylfaen" w:hAnsi="Sylfaen"/>
                <w:sz w:val="18"/>
                <w:szCs w:val="18"/>
                <w:lang w:val="ka-GE"/>
              </w:rPr>
              <w:t xml:space="preserve"> კრეატინინის </w:t>
            </w:r>
            <w:r w:rsidR="006F3A72">
              <w:rPr>
                <w:rFonts w:ascii="Sylfaen" w:hAnsi="Sylfaen"/>
                <w:sz w:val="18"/>
                <w:szCs w:val="18"/>
                <w:lang w:val="ka-GE"/>
              </w:rPr>
              <w:t xml:space="preserve">დონის </w:t>
            </w:r>
            <w:r w:rsidRPr="00DC07E5">
              <w:rPr>
                <w:rFonts w:ascii="Sylfaen" w:hAnsi="Sylfaen"/>
                <w:sz w:val="18"/>
                <w:szCs w:val="18"/>
                <w:lang w:val="ka-GE"/>
              </w:rPr>
              <w:t xml:space="preserve">მომატება, შარდოვანას </w:t>
            </w:r>
            <w:r w:rsidR="006F3A72">
              <w:rPr>
                <w:rFonts w:ascii="Sylfaen" w:hAnsi="Sylfaen"/>
                <w:sz w:val="18"/>
                <w:szCs w:val="18"/>
                <w:lang w:val="ka-GE"/>
              </w:rPr>
              <w:t xml:space="preserve">დონის </w:t>
            </w:r>
            <w:r w:rsidRPr="00DC07E5">
              <w:rPr>
                <w:rFonts w:ascii="Sylfaen" w:hAnsi="Sylfaen"/>
                <w:sz w:val="18"/>
                <w:szCs w:val="18"/>
                <w:lang w:val="ka-GE"/>
              </w:rPr>
              <w:t>მომატება</w:t>
            </w:r>
          </w:p>
        </w:tc>
        <w:tc>
          <w:tcPr>
            <w:tcW w:w="1404" w:type="dxa"/>
          </w:tcPr>
          <w:p w14:paraId="77F05A40" w14:textId="12DE6C53" w:rsidR="003F415C" w:rsidRPr="008021C3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sz w:val="18"/>
                <w:szCs w:val="18"/>
                <w:lang w:val="ka-GE"/>
              </w:rPr>
              <w:t>ასტ-ის</w:t>
            </w:r>
            <w:r w:rsidRPr="00DC07E5">
              <w:rPr>
                <w:rFonts w:ascii="Sylfaen" w:hAnsi="Sylfaen"/>
                <w:sz w:val="18"/>
                <w:szCs w:val="18"/>
                <w:lang w:val="ka-GE"/>
              </w:rPr>
              <w:t xml:space="preserve"> </w:t>
            </w:r>
            <w:r w:rsidR="006F3A72">
              <w:rPr>
                <w:rFonts w:ascii="Sylfaen" w:hAnsi="Sylfaen"/>
                <w:sz w:val="18"/>
                <w:szCs w:val="18"/>
                <w:lang w:val="ka-GE"/>
              </w:rPr>
              <w:t xml:space="preserve">დონის </w:t>
            </w:r>
            <w:r w:rsidRPr="00DC07E5">
              <w:rPr>
                <w:rFonts w:ascii="Sylfaen" w:hAnsi="Sylfaen"/>
                <w:sz w:val="18"/>
                <w:szCs w:val="18"/>
                <w:lang w:val="ka-GE"/>
              </w:rPr>
              <w:t xml:space="preserve">მატება, 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 xml:space="preserve">ალტ-ის </w:t>
            </w:r>
            <w:r w:rsidR="006F3A72">
              <w:rPr>
                <w:rFonts w:ascii="Sylfaen" w:hAnsi="Sylfaen"/>
                <w:sz w:val="18"/>
                <w:szCs w:val="18"/>
                <w:lang w:val="ka-GE"/>
              </w:rPr>
              <w:t xml:space="preserve">დონის </w:t>
            </w:r>
            <w:r w:rsidRPr="00DC07E5">
              <w:rPr>
                <w:rFonts w:ascii="Sylfaen" w:hAnsi="Sylfaen"/>
                <w:sz w:val="18"/>
                <w:szCs w:val="18"/>
                <w:lang w:val="ka-GE"/>
              </w:rPr>
              <w:t xml:space="preserve">მომატება, ტუტე ფოსფატაზას </w:t>
            </w:r>
            <w:r w:rsidR="006F3A72">
              <w:rPr>
                <w:rFonts w:ascii="Sylfaen" w:hAnsi="Sylfaen"/>
                <w:sz w:val="18"/>
                <w:szCs w:val="18"/>
                <w:lang w:val="ka-GE"/>
              </w:rPr>
              <w:t xml:space="preserve">დონის </w:t>
            </w:r>
            <w:r w:rsidRPr="00DC07E5">
              <w:rPr>
                <w:rFonts w:ascii="Sylfaen" w:hAnsi="Sylfaen"/>
                <w:sz w:val="18"/>
                <w:szCs w:val="18"/>
                <w:lang w:val="ka-GE"/>
              </w:rPr>
              <w:t xml:space="preserve">მომატება, ბილირუბინის </w:t>
            </w:r>
            <w:r w:rsidR="006F3A72">
              <w:rPr>
                <w:rFonts w:ascii="Sylfaen" w:hAnsi="Sylfaen"/>
                <w:sz w:val="18"/>
                <w:szCs w:val="18"/>
                <w:lang w:val="ka-GE"/>
              </w:rPr>
              <w:t xml:space="preserve">დონის </w:t>
            </w:r>
            <w:r w:rsidRPr="00DC07E5">
              <w:rPr>
                <w:rFonts w:ascii="Sylfaen" w:hAnsi="Sylfaen"/>
                <w:sz w:val="18"/>
                <w:szCs w:val="18"/>
                <w:lang w:val="ka-GE"/>
              </w:rPr>
              <w:t>მომატება, ჰიპოკალიემია</w:t>
            </w:r>
          </w:p>
        </w:tc>
        <w:tc>
          <w:tcPr>
            <w:tcW w:w="1428" w:type="dxa"/>
          </w:tcPr>
          <w:p w14:paraId="5AC3379E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33" w:type="dxa"/>
          </w:tcPr>
          <w:p w14:paraId="0E3997AC" w14:textId="77777777" w:rsidR="003F415C" w:rsidRPr="008021C3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736" w:type="dxa"/>
          </w:tcPr>
          <w:p w14:paraId="527C4AD8" w14:textId="77777777" w:rsidR="003F415C" w:rsidRPr="008021C3" w:rsidRDefault="003F415C" w:rsidP="006001C1">
            <w:pPr>
              <w:tabs>
                <w:tab w:val="left" w:pos="630"/>
              </w:tabs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488" w:type="dxa"/>
          </w:tcPr>
          <w:p w14:paraId="05502480" w14:textId="77777777" w:rsidR="003F415C" w:rsidRDefault="003F415C" w:rsidP="006001C1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6F3A72" w14:paraId="7140A3B2" w14:textId="77777777" w:rsidTr="006F3A72">
        <w:tc>
          <w:tcPr>
            <w:tcW w:w="1691" w:type="dxa"/>
          </w:tcPr>
          <w:p w14:paraId="04063823" w14:textId="255E802B" w:rsidR="006F3A72" w:rsidRPr="00DC07E5" w:rsidRDefault="006F3A72" w:rsidP="006F3A72">
            <w:pPr>
              <w:rPr>
                <w:rFonts w:ascii="Sylfaen" w:hAnsi="Sylfaen" w:cs="Sylfaen"/>
                <w:sz w:val="18"/>
                <w:szCs w:val="18"/>
                <w:lang w:val="ka-GE"/>
              </w:rPr>
            </w:pPr>
            <w:r w:rsidRPr="008D23D4">
              <w:rPr>
                <w:rFonts w:ascii="Sylfaen" w:hAnsi="Sylfaen" w:cs="Sylfaen"/>
                <w:sz w:val="18"/>
                <w:szCs w:val="18"/>
                <w:lang w:val="ka-GE"/>
              </w:rPr>
              <w:t>დარღვევები თირკმლის და შარდგამომყოფი გზების მხრივ</w:t>
            </w:r>
          </w:p>
        </w:tc>
        <w:tc>
          <w:tcPr>
            <w:tcW w:w="1836" w:type="dxa"/>
          </w:tcPr>
          <w:p w14:paraId="7DA45055" w14:textId="77777777" w:rsidR="006F3A72" w:rsidRPr="00DC07E5" w:rsidRDefault="006F3A72" w:rsidP="006F3A72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04" w:type="dxa"/>
          </w:tcPr>
          <w:p w14:paraId="23AAC0DF" w14:textId="77777777" w:rsidR="006F3A72" w:rsidRDefault="006F3A72" w:rsidP="006F3A72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28" w:type="dxa"/>
          </w:tcPr>
          <w:p w14:paraId="68B5E561" w14:textId="77777777" w:rsidR="006F3A72" w:rsidRDefault="006F3A72" w:rsidP="006F3A72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433" w:type="dxa"/>
          </w:tcPr>
          <w:p w14:paraId="252DA730" w14:textId="77777777" w:rsidR="006F3A72" w:rsidRPr="008021C3" w:rsidRDefault="006F3A72" w:rsidP="006F3A72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736" w:type="dxa"/>
          </w:tcPr>
          <w:p w14:paraId="637393F5" w14:textId="77777777" w:rsidR="006F3A72" w:rsidRPr="008021C3" w:rsidRDefault="006F3A72" w:rsidP="006F3A72">
            <w:pPr>
              <w:tabs>
                <w:tab w:val="left" w:pos="630"/>
              </w:tabs>
              <w:rPr>
                <w:rFonts w:ascii="Sylfaen" w:hAnsi="Sylfaen" w:cs="Sylfaen"/>
                <w:sz w:val="18"/>
                <w:szCs w:val="18"/>
                <w:lang w:val="ka-GE"/>
              </w:rPr>
            </w:pPr>
          </w:p>
        </w:tc>
        <w:tc>
          <w:tcPr>
            <w:tcW w:w="1488" w:type="dxa"/>
          </w:tcPr>
          <w:p w14:paraId="64000EB2" w14:textId="56306734" w:rsidR="006F3A72" w:rsidRDefault="006F3A72" w:rsidP="006F3A72">
            <w:pPr>
              <w:tabs>
                <w:tab w:val="left" w:pos="630"/>
              </w:tabs>
              <w:rPr>
                <w:rFonts w:ascii="Sylfaen" w:hAnsi="Sylfaen"/>
                <w:sz w:val="18"/>
                <w:szCs w:val="18"/>
                <w:lang w:val="ka-GE"/>
              </w:rPr>
            </w:pPr>
            <w:r>
              <w:rPr>
                <w:rFonts w:ascii="Sylfaen" w:hAnsi="Sylfaen" w:cs="Sylfaen"/>
                <w:sz w:val="18"/>
                <w:szCs w:val="18"/>
                <w:lang w:val="ka-GE"/>
              </w:rPr>
              <w:t>თი</w:t>
            </w:r>
            <w:r w:rsidRPr="008D23D4">
              <w:rPr>
                <w:rFonts w:ascii="Sylfaen" w:hAnsi="Sylfaen" w:cs="Sylfaen"/>
                <w:sz w:val="18"/>
                <w:szCs w:val="18"/>
                <w:lang w:val="ka-GE"/>
              </w:rPr>
              <w:t>რკმლი</w:t>
            </w:r>
            <w:r w:rsidRPr="008D23D4">
              <w:rPr>
                <w:rFonts w:ascii="Sylfaen" w:hAnsi="Sylfaen"/>
                <w:sz w:val="18"/>
                <w:szCs w:val="18"/>
                <w:lang w:val="ka-GE"/>
              </w:rPr>
              <w:t>ს უკმარისობა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 xml:space="preserve">, </w:t>
            </w:r>
            <w:r w:rsidRPr="006F3A72">
              <w:rPr>
                <w:rFonts w:ascii="Sylfaen" w:hAnsi="Sylfaen"/>
                <w:sz w:val="18"/>
                <w:szCs w:val="18"/>
                <w:lang w:val="ka-GE"/>
              </w:rPr>
              <w:t>ნეფროგენული უშაქრო დიაბეტი</w:t>
            </w:r>
          </w:p>
        </w:tc>
      </w:tr>
      <w:tr w:rsidR="006F3A72" w14:paraId="0BB7ACEE" w14:textId="77777777" w:rsidTr="004541B1">
        <w:tc>
          <w:tcPr>
            <w:tcW w:w="11016" w:type="dxa"/>
            <w:gridSpan w:val="7"/>
          </w:tcPr>
          <w:p w14:paraId="4C661B85" w14:textId="77777777" w:rsidR="006F3A72" w:rsidRPr="00BE38A6" w:rsidRDefault="006F3A72" w:rsidP="006F3A72">
            <w:pPr>
              <w:tabs>
                <w:tab w:val="left" w:pos="630"/>
              </w:tabs>
              <w:jc w:val="both"/>
              <w:rPr>
                <w:rFonts w:ascii="Sylfaen" w:hAnsi="Sylfaen"/>
                <w:lang w:val="ka-GE"/>
              </w:rPr>
            </w:pPr>
            <w:r w:rsidRPr="00BE38A6">
              <w:rPr>
                <w:rFonts w:ascii="Sylfaen" w:hAnsi="Sylfaen"/>
                <w:lang w:val="ka-GE"/>
              </w:rPr>
              <w:t>NOS = სხვაგვარად არ არის მითითებული</w:t>
            </w:r>
          </w:p>
          <w:p w14:paraId="4DFD5BCD" w14:textId="34A22917" w:rsidR="006F3A72" w:rsidRPr="006F3A72" w:rsidRDefault="006F3A72" w:rsidP="006F3A72">
            <w:pPr>
              <w:tabs>
                <w:tab w:val="left" w:pos="630"/>
              </w:tabs>
              <w:jc w:val="both"/>
              <w:rPr>
                <w:rFonts w:ascii="Sylfaen" w:hAnsi="Sylfaen"/>
                <w:lang w:val="ka-GE"/>
              </w:rPr>
            </w:pPr>
            <w:r w:rsidRPr="00DC07E5">
              <w:rPr>
                <w:rFonts w:ascii="Sylfaen" w:hAnsi="Sylfaen"/>
                <w:lang w:val="ka-GE"/>
              </w:rPr>
              <w:t>(* = კომბინაცია რიტუქსიმაბთან)</w:t>
            </w:r>
          </w:p>
        </w:tc>
      </w:tr>
    </w:tbl>
    <w:p w14:paraId="6CC27CEB" w14:textId="77777777" w:rsidR="0056615E" w:rsidRDefault="0056615E" w:rsidP="0056615E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9C9EFC1" w14:textId="77777777" w:rsidR="006F3A72" w:rsidRPr="006F3A72" w:rsidRDefault="006F3A72" w:rsidP="006F3A72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6F3A72">
        <w:rPr>
          <w:rFonts w:ascii="Sylfaen" w:hAnsi="Sylfaen" w:cs="Sylfaen"/>
          <w:b/>
          <w:bCs/>
          <w:sz w:val="24"/>
          <w:szCs w:val="24"/>
          <w:lang w:val="ka-GE"/>
        </w:rPr>
        <w:t>შერჩეული გვერდითი მოვლენების აღწერა</w:t>
      </w:r>
    </w:p>
    <w:p w14:paraId="060AA140" w14:textId="745C1C48" w:rsidR="006F3A72" w:rsidRPr="006F3A72" w:rsidRDefault="006F3A72" w:rsidP="006F3A7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6F3A72">
        <w:rPr>
          <w:rFonts w:ascii="Sylfaen" w:hAnsi="Sylfaen" w:cs="Sylfaen"/>
          <w:sz w:val="24"/>
          <w:szCs w:val="24"/>
          <w:lang w:val="ka-GE"/>
        </w:rPr>
        <w:t>მიღებულია ცნობები ნეკროზის ცალკეული შემთხვევების შესახებ, შემთხვევითი ექსტრა-სისხლძარღვოვანი შეყვანის და სიმსივნური ლიზისის სინდრომისა და ანაფილაქსიის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F3A72">
        <w:rPr>
          <w:rFonts w:ascii="Sylfaen" w:hAnsi="Sylfaen" w:cs="Sylfaen"/>
          <w:sz w:val="24"/>
          <w:szCs w:val="24"/>
          <w:lang w:val="ka-GE"/>
        </w:rPr>
        <w:t>შემდეგ.</w:t>
      </w:r>
    </w:p>
    <w:p w14:paraId="20DF7DDC" w14:textId="38900592" w:rsidR="0056615E" w:rsidRDefault="006F3A72" w:rsidP="006F3A7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6F3A72">
        <w:rPr>
          <w:rFonts w:ascii="Sylfaen" w:hAnsi="Sylfaen" w:cs="Sylfaen"/>
          <w:sz w:val="24"/>
          <w:szCs w:val="24"/>
          <w:lang w:val="ka-GE"/>
        </w:rPr>
        <w:t>მიელოდისპლასტიკური სინდრომის და მწვავე მიელოიდური ლეიკემიის რისკი იზრდება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F3A72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მკურნალობენ </w:t>
      </w:r>
      <w:r>
        <w:rPr>
          <w:rFonts w:ascii="Sylfaen" w:hAnsi="Sylfaen" w:cs="Sylfaen"/>
          <w:sz w:val="24"/>
          <w:szCs w:val="24"/>
          <w:lang w:val="ka-GE"/>
        </w:rPr>
        <w:t>მა</w:t>
      </w:r>
      <w:r w:rsidRPr="006F3A72">
        <w:rPr>
          <w:rFonts w:ascii="Sylfaen" w:hAnsi="Sylfaen" w:cs="Sylfaen"/>
          <w:sz w:val="24"/>
          <w:szCs w:val="24"/>
          <w:lang w:val="ka-GE"/>
        </w:rPr>
        <w:t>ალკილირებ</w:t>
      </w:r>
      <w:r>
        <w:rPr>
          <w:rFonts w:ascii="Sylfaen" w:hAnsi="Sylfaen" w:cs="Sylfaen"/>
          <w:sz w:val="24"/>
          <w:szCs w:val="24"/>
          <w:lang w:val="ka-GE"/>
        </w:rPr>
        <w:t xml:space="preserve">ელი </w:t>
      </w:r>
      <w:r w:rsidRPr="006F3A72">
        <w:rPr>
          <w:rFonts w:ascii="Sylfaen" w:hAnsi="Sylfaen" w:cs="Sylfaen"/>
          <w:sz w:val="24"/>
          <w:szCs w:val="24"/>
          <w:lang w:val="ka-GE"/>
        </w:rPr>
        <w:t>საშუალებებით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F3A72">
        <w:rPr>
          <w:rFonts w:ascii="Sylfaen" w:hAnsi="Sylfaen" w:cs="Sylfaen"/>
          <w:sz w:val="24"/>
          <w:szCs w:val="24"/>
          <w:lang w:val="ka-GE"/>
        </w:rPr>
        <w:t xml:space="preserve">(ბენდამუსტინის </w:t>
      </w:r>
      <w:r w:rsidRPr="006F3A72">
        <w:rPr>
          <w:rFonts w:ascii="Sylfaen" w:hAnsi="Sylfaen" w:cs="Sylfaen"/>
          <w:sz w:val="24"/>
          <w:szCs w:val="24"/>
          <w:lang w:val="ka-GE"/>
        </w:rPr>
        <w:lastRenderedPageBreak/>
        <w:t>ჩათვლით). მეორადი ავთვისებიანი სიმსივნე შეიძლება განვითარდეს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F3A72">
        <w:rPr>
          <w:rFonts w:ascii="Sylfaen" w:hAnsi="Sylfaen" w:cs="Sylfaen"/>
          <w:sz w:val="24"/>
          <w:szCs w:val="24"/>
          <w:lang w:val="ka-GE"/>
        </w:rPr>
        <w:t>ქიმიოთერაპიის შეწყვეტიდან რამდენიმე წლის შემდეგ.</w:t>
      </w:r>
    </w:p>
    <w:p w14:paraId="140DC0DB" w14:textId="77777777" w:rsidR="006F3A72" w:rsidRDefault="006F3A72" w:rsidP="00727D5B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</w:p>
    <w:p w14:paraId="78C72DB5" w14:textId="08327DB8" w:rsidR="003B7AFB" w:rsidRPr="006F3A72" w:rsidRDefault="003B7AFB" w:rsidP="00727D5B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6F3A72">
        <w:rPr>
          <w:rFonts w:ascii="Sylfaen" w:hAnsi="Sylfaen"/>
          <w:b/>
          <w:bCs/>
          <w:sz w:val="24"/>
          <w:szCs w:val="24"/>
          <w:lang w:val="ka-GE"/>
        </w:rPr>
        <w:t>შეტყობინება საეჭვო გვერდითი მოვლენების შესახებ</w:t>
      </w:r>
    </w:p>
    <w:p w14:paraId="62C0B637" w14:textId="3E392E88" w:rsidR="00835E32" w:rsidRPr="00241F79" w:rsidRDefault="00ED1B0D" w:rsidP="00835E32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  <w:r w:rsidRPr="00241F79">
        <w:rPr>
          <w:rFonts w:ascii="Sylfaen" w:hAnsi="Sylfaen"/>
          <w:sz w:val="24"/>
          <w:szCs w:val="24"/>
          <w:lang w:val="ka-GE"/>
        </w:rPr>
        <w:t>მნიშვნელოვანია შეტყობინება საეჭვო გვერდითი მოვლენების შესახებ სამკურნალო საშუალების ავტორიზაციის შემდეგ. აღნიშნული იძლევა სამკურნალო საშუალების რისკი/სარგებლის თანაფარდობის  უწყვეტი მონიტორინგის საშუალებას.</w:t>
      </w:r>
      <w:r w:rsidR="002406D4" w:rsidRPr="00241F79">
        <w:rPr>
          <w:rFonts w:ascii="Sylfaen" w:hAnsi="Sylfaen"/>
          <w:sz w:val="24"/>
          <w:szCs w:val="24"/>
          <w:lang w:val="ka-GE"/>
        </w:rPr>
        <w:t xml:space="preserve"> </w:t>
      </w:r>
    </w:p>
    <w:p w14:paraId="0554446D" w14:textId="0F288ACE" w:rsidR="00560AAB" w:rsidRPr="00241F79" w:rsidRDefault="00560AAB" w:rsidP="00835E32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</w:p>
    <w:p w14:paraId="2C5B7B5B" w14:textId="285E4E72" w:rsidR="00B01F32" w:rsidRPr="00241F79" w:rsidRDefault="00B01F32" w:rsidP="00727D5B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</w:pPr>
      <w:r w:rsidRPr="00241F79">
        <w:rPr>
          <w:rFonts w:ascii="Sylfaen" w:eastAsia="Times New Roman" w:hAnsi="Sylfaen" w:cs="Times New Roman"/>
          <w:b/>
          <w:bCs/>
          <w:sz w:val="24"/>
          <w:szCs w:val="24"/>
          <w:lang w:val="en-IN" w:eastAsia="en-IN"/>
        </w:rPr>
        <w:t xml:space="preserve">4.9 </w:t>
      </w:r>
      <w:r w:rsidR="00CF4A33" w:rsidRPr="00241F79"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  <w:t>დოზის გადაჭარბება</w:t>
      </w:r>
    </w:p>
    <w:p w14:paraId="756333B2" w14:textId="1DED9708" w:rsidR="009E78A6" w:rsidRPr="009E78A6" w:rsidRDefault="009E78A6" w:rsidP="009E78A6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ბენტეროს</w:t>
      </w:r>
      <w:r w:rsidRPr="009E78A6">
        <w:rPr>
          <w:rFonts w:ascii="Sylfaen" w:hAnsi="Sylfaen"/>
          <w:sz w:val="24"/>
          <w:szCs w:val="24"/>
          <w:lang w:val="ka-GE"/>
        </w:rPr>
        <w:t xml:space="preserve"> 30 წუთიანი ინფუზიის გამოყენების შემდეგ 3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9E78A6">
        <w:rPr>
          <w:rFonts w:ascii="Sylfaen" w:hAnsi="Sylfaen"/>
          <w:sz w:val="24"/>
          <w:szCs w:val="24"/>
          <w:lang w:val="ka-GE"/>
        </w:rPr>
        <w:t>კვირაში ერთხელ, მაქსიმალური ტოლერანტული დოზა (MTD) იყო 280 მგ/მ</w:t>
      </w:r>
      <w:r w:rsidRPr="009E78A6">
        <w:rPr>
          <w:rFonts w:ascii="Sylfaen" w:hAnsi="Sylfaen"/>
          <w:sz w:val="24"/>
          <w:szCs w:val="24"/>
          <w:vertAlign w:val="superscript"/>
          <w:lang w:val="ka-GE"/>
        </w:rPr>
        <w:t>2</w:t>
      </w:r>
      <w:r w:rsidRPr="009E78A6">
        <w:rPr>
          <w:rFonts w:ascii="Sylfaen" w:hAnsi="Sylfaen"/>
          <w:sz w:val="24"/>
          <w:szCs w:val="24"/>
          <w:lang w:val="ka-GE"/>
        </w:rPr>
        <w:t>. აღინიშნა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9E78A6">
        <w:rPr>
          <w:rFonts w:ascii="Sylfaen" w:hAnsi="Sylfaen"/>
          <w:sz w:val="24"/>
          <w:szCs w:val="24"/>
          <w:lang w:val="ka-GE"/>
        </w:rPr>
        <w:t>CTC-ის მე-2 ხარისხის გულისმიერი მოვლენები, რომლებიც თავსებადი იყო ეკგ-ის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9E78A6">
        <w:rPr>
          <w:rFonts w:ascii="Sylfaen" w:hAnsi="Sylfaen"/>
          <w:sz w:val="24"/>
          <w:szCs w:val="24"/>
          <w:lang w:val="ka-GE"/>
        </w:rPr>
        <w:t>იშემიურ ცვლილებებთან, რომლებიც შეფასდა როგორც დოზის შემზღუდველი ფაქტორი.</w:t>
      </w:r>
    </w:p>
    <w:p w14:paraId="34D38A47" w14:textId="297A0E8E" w:rsidR="009E78A6" w:rsidRPr="009E78A6" w:rsidRDefault="009E78A6" w:rsidP="009E78A6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E78A6">
        <w:rPr>
          <w:rFonts w:ascii="Sylfaen" w:hAnsi="Sylfaen"/>
          <w:sz w:val="24"/>
          <w:szCs w:val="24"/>
          <w:lang w:val="ka-GE"/>
        </w:rPr>
        <w:t xml:space="preserve">შემდგომ კვლევაში </w:t>
      </w:r>
      <w:r>
        <w:rPr>
          <w:rFonts w:ascii="Sylfaen" w:hAnsi="Sylfaen"/>
          <w:sz w:val="24"/>
          <w:szCs w:val="24"/>
          <w:lang w:val="ka-GE"/>
        </w:rPr>
        <w:t>ბენტეროს</w:t>
      </w:r>
      <w:r w:rsidRPr="009E78A6">
        <w:rPr>
          <w:rFonts w:ascii="Sylfaen" w:hAnsi="Sylfaen"/>
          <w:sz w:val="24"/>
          <w:szCs w:val="24"/>
          <w:lang w:val="ka-GE"/>
        </w:rPr>
        <w:t xml:space="preserve"> 30 წუთიანი ინფუზიით 1-ლ და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9E78A6">
        <w:rPr>
          <w:rFonts w:ascii="Sylfaen" w:hAnsi="Sylfaen"/>
          <w:sz w:val="24"/>
          <w:szCs w:val="24"/>
          <w:lang w:val="ka-GE"/>
        </w:rPr>
        <w:t>მე-2 დღეებში ყოველ 3 კვირაში, MTD შეადგენდა 180 მგ/მ</w:t>
      </w:r>
      <w:r w:rsidRPr="009E78A6">
        <w:rPr>
          <w:rFonts w:ascii="Sylfaen" w:hAnsi="Sylfaen"/>
          <w:sz w:val="24"/>
          <w:szCs w:val="24"/>
          <w:vertAlign w:val="superscript"/>
          <w:lang w:val="ka-GE"/>
        </w:rPr>
        <w:t>2</w:t>
      </w:r>
      <w:r w:rsidRPr="009E78A6">
        <w:rPr>
          <w:rFonts w:ascii="Sylfaen" w:hAnsi="Sylfaen"/>
          <w:sz w:val="24"/>
          <w:szCs w:val="24"/>
          <w:lang w:val="ka-GE"/>
        </w:rPr>
        <w:t>-ს. დოზის შემზღუდველი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9E78A6">
        <w:rPr>
          <w:rFonts w:ascii="Sylfaen" w:hAnsi="Sylfaen"/>
          <w:sz w:val="24"/>
          <w:szCs w:val="24"/>
          <w:lang w:val="ka-GE"/>
        </w:rPr>
        <w:t>ტოქსიკურობა იყო მე-4 ხარისხის თრომბოციტოპენია. გულის ტოქსიკურობა არ იყო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9E78A6">
        <w:rPr>
          <w:rFonts w:ascii="Sylfaen" w:hAnsi="Sylfaen"/>
          <w:sz w:val="24"/>
          <w:szCs w:val="24"/>
          <w:lang w:val="ka-GE"/>
        </w:rPr>
        <w:t>დოზის შემზღუდველი ამ გრაფიკით.</w:t>
      </w:r>
    </w:p>
    <w:p w14:paraId="326C8542" w14:textId="77777777" w:rsidR="009E78A6" w:rsidRPr="009E78A6" w:rsidRDefault="009E78A6" w:rsidP="009E78A6">
      <w:pPr>
        <w:shd w:val="clear" w:color="auto" w:fill="FFFFFF"/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9E78A6">
        <w:rPr>
          <w:rFonts w:ascii="Sylfaen" w:hAnsi="Sylfaen"/>
          <w:i/>
          <w:iCs/>
          <w:sz w:val="24"/>
          <w:szCs w:val="24"/>
          <w:lang w:val="ka-GE"/>
        </w:rPr>
        <w:t>დამხმარე ზომები</w:t>
      </w:r>
    </w:p>
    <w:p w14:paraId="5754AE11" w14:textId="218BFFC5" w:rsidR="009E78A6" w:rsidRPr="009E78A6" w:rsidRDefault="009E78A6" w:rsidP="009E78A6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E78A6">
        <w:rPr>
          <w:rFonts w:ascii="Sylfaen" w:hAnsi="Sylfaen"/>
          <w:sz w:val="24"/>
          <w:szCs w:val="24"/>
          <w:lang w:val="ka-GE"/>
        </w:rPr>
        <w:t>სპეციფიკური ანტიდოტი არ არსებობს. ძვლის ტვინის ტრანსპლანტაცია და ტრანსფუზია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9E78A6">
        <w:rPr>
          <w:rFonts w:ascii="Sylfaen" w:hAnsi="Sylfaen"/>
          <w:sz w:val="24"/>
          <w:szCs w:val="24"/>
          <w:lang w:val="ka-GE"/>
        </w:rPr>
        <w:t>(თრომბოციტები, კონცენტრირებული ერითროციტები) შეიძლება განხორციელდეს ან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9E78A6">
        <w:rPr>
          <w:rFonts w:ascii="Sylfaen" w:hAnsi="Sylfaen"/>
          <w:sz w:val="24"/>
          <w:szCs w:val="24"/>
          <w:lang w:val="ka-GE"/>
        </w:rPr>
        <w:t>ჰემატოლოგიური ზრდის ფაქტორები შეიძლება გამოყენებულ იქნას, როგორც ეფექტური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9E78A6">
        <w:rPr>
          <w:rFonts w:ascii="Sylfaen" w:hAnsi="Sylfaen"/>
          <w:sz w:val="24"/>
          <w:szCs w:val="24"/>
          <w:lang w:val="ka-GE"/>
        </w:rPr>
        <w:t>დამხმარე ზომები ჰემატოლოგიური გვერდითი მოვლენების გასაკონტროლებლად.</w:t>
      </w:r>
    </w:p>
    <w:p w14:paraId="2C929BBB" w14:textId="47775EFD" w:rsidR="009E78A6" w:rsidRDefault="009E78A6" w:rsidP="009E78A6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ბენტერო</w:t>
      </w:r>
      <w:r w:rsidRPr="009E78A6">
        <w:rPr>
          <w:rFonts w:ascii="Sylfaen" w:hAnsi="Sylfaen"/>
          <w:sz w:val="24"/>
          <w:szCs w:val="24"/>
          <w:lang w:val="ka-GE"/>
        </w:rPr>
        <w:t xml:space="preserve"> და მისი მეტაბოლიტები მცირე რაოდენობით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9E78A6">
        <w:rPr>
          <w:rFonts w:ascii="Sylfaen" w:hAnsi="Sylfaen"/>
          <w:sz w:val="24"/>
          <w:szCs w:val="24"/>
          <w:lang w:val="ka-GE"/>
        </w:rPr>
        <w:t>გამოიდევნება დიალიზით.</w:t>
      </w:r>
    </w:p>
    <w:p w14:paraId="6843EF25" w14:textId="77777777" w:rsidR="009E78A6" w:rsidRPr="00241F79" w:rsidRDefault="009E78A6" w:rsidP="009E78A6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en-IN"/>
        </w:rPr>
      </w:pPr>
    </w:p>
    <w:p w14:paraId="34A73DAD" w14:textId="2F45B38C" w:rsidR="00A9229D" w:rsidRPr="00241F79" w:rsidRDefault="00A9229D" w:rsidP="00727D5B">
      <w:pPr>
        <w:pStyle w:val="ListParagraph"/>
        <w:widowControl w:val="0"/>
        <w:numPr>
          <w:ilvl w:val="0"/>
          <w:numId w:val="26"/>
        </w:num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41F79">
        <w:rPr>
          <w:rFonts w:ascii="Sylfaen" w:hAnsi="Sylfaen" w:cs="Sylfaen"/>
          <w:b/>
          <w:sz w:val="24"/>
          <w:szCs w:val="24"/>
          <w:lang w:val="ka-GE"/>
        </w:rPr>
        <w:t>ფარმაკოლოგიური თვისებები</w:t>
      </w:r>
    </w:p>
    <w:p w14:paraId="0EF5EC51" w14:textId="77777777" w:rsidR="00A9229D" w:rsidRPr="00241F79" w:rsidRDefault="00A9229D" w:rsidP="00727D5B">
      <w:pPr>
        <w:pStyle w:val="ListParagraph"/>
        <w:widowControl w:val="0"/>
        <w:numPr>
          <w:ilvl w:val="1"/>
          <w:numId w:val="26"/>
        </w:numPr>
        <w:spacing w:after="0" w:line="240" w:lineRule="auto"/>
        <w:ind w:left="360"/>
        <w:contextualSpacing w:val="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41F79">
        <w:rPr>
          <w:rFonts w:ascii="Sylfaen" w:hAnsi="Sylfaen" w:cs="Sylfaen"/>
          <w:b/>
          <w:sz w:val="24"/>
          <w:szCs w:val="24"/>
          <w:lang w:val="ka-GE"/>
        </w:rPr>
        <w:t>ფარმაკოდინამიკური თვისებები</w:t>
      </w:r>
    </w:p>
    <w:p w14:paraId="5FB25DA4" w14:textId="300BE085" w:rsidR="00D3753F" w:rsidRDefault="00F0035C" w:rsidP="00D3753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-IN" w:eastAsia="en-IN"/>
        </w:rPr>
      </w:pPr>
      <w:proofErr w:type="spellStart"/>
      <w:r w:rsidRPr="00241F79">
        <w:rPr>
          <w:rFonts w:ascii="Sylfaen" w:eastAsia="Times New Roman" w:hAnsi="Sylfaen" w:cs="Times New Roman"/>
          <w:sz w:val="24"/>
          <w:szCs w:val="24"/>
          <w:lang w:val="en-IN" w:eastAsia="en-IN"/>
        </w:rPr>
        <w:t>ფარმაკოთერაპიული</w:t>
      </w:r>
      <w:proofErr w:type="spellEnd"/>
      <w:r w:rsidRPr="00241F79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241F79">
        <w:rPr>
          <w:rFonts w:ascii="Sylfaen" w:eastAsia="Times New Roman" w:hAnsi="Sylfaen" w:cs="Times New Roman"/>
          <w:sz w:val="24"/>
          <w:szCs w:val="24"/>
          <w:lang w:val="en-IN" w:eastAsia="en-IN"/>
        </w:rPr>
        <w:t>ჯგუფი</w:t>
      </w:r>
      <w:proofErr w:type="spellEnd"/>
      <w:r w:rsidRPr="00241F79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: </w:t>
      </w:r>
      <w:proofErr w:type="spellStart"/>
      <w:r w:rsidR="00D3753F" w:rsidRPr="00D3753F">
        <w:rPr>
          <w:rFonts w:ascii="Sylfaen" w:eastAsia="Times New Roman" w:hAnsi="Sylfaen" w:cs="Times New Roman"/>
          <w:sz w:val="24"/>
          <w:szCs w:val="24"/>
          <w:lang w:val="en-IN" w:eastAsia="en-IN"/>
        </w:rPr>
        <w:t>ანტინეოპლასტიკური</w:t>
      </w:r>
      <w:proofErr w:type="spellEnd"/>
      <w:r w:rsidR="00D3753F" w:rsidRPr="00D3753F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D3753F" w:rsidRPr="00D3753F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საშუალებები</w:t>
      </w:r>
      <w:proofErr w:type="spellEnd"/>
      <w:r w:rsidR="00D3753F" w:rsidRPr="00D3753F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="00D3753F" w:rsidRPr="00D3753F">
        <w:rPr>
          <w:rFonts w:ascii="Sylfaen" w:eastAsia="Times New Roman" w:hAnsi="Sylfaen" w:cs="Times New Roman"/>
          <w:sz w:val="24"/>
          <w:szCs w:val="24"/>
          <w:lang w:val="en-IN" w:eastAsia="en-IN"/>
        </w:rPr>
        <w:t>მაალკილირებელი</w:t>
      </w:r>
      <w:proofErr w:type="spellEnd"/>
      <w:r w:rsidR="00D3753F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D3753F" w:rsidRPr="00D3753F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საშუალებები</w:t>
      </w:r>
      <w:proofErr w:type="spellEnd"/>
      <w:r w:rsidR="00D3753F" w:rsidRPr="00D3753F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="00D3753F" w:rsidRPr="00D3753F">
        <w:rPr>
          <w:rFonts w:ascii="Sylfaen" w:eastAsia="Times New Roman" w:hAnsi="Sylfaen" w:cs="Times New Roman"/>
          <w:sz w:val="24"/>
          <w:szCs w:val="24"/>
          <w:lang w:val="en-IN" w:eastAsia="en-IN"/>
        </w:rPr>
        <w:t>ათქ</w:t>
      </w:r>
      <w:proofErr w:type="spellEnd"/>
      <w:r w:rsidR="00D3753F" w:rsidRPr="00D3753F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D3753F" w:rsidRPr="00D3753F">
        <w:rPr>
          <w:rFonts w:ascii="Sylfaen" w:eastAsia="Times New Roman" w:hAnsi="Sylfaen" w:cs="Times New Roman"/>
          <w:sz w:val="24"/>
          <w:szCs w:val="24"/>
          <w:lang w:val="en-IN" w:eastAsia="en-IN"/>
        </w:rPr>
        <w:t>კოდი</w:t>
      </w:r>
      <w:proofErr w:type="spellEnd"/>
      <w:r w:rsidR="00D3753F" w:rsidRPr="00D3753F">
        <w:rPr>
          <w:rFonts w:ascii="Sylfaen" w:eastAsia="Times New Roman" w:hAnsi="Sylfaen" w:cs="Times New Roman"/>
          <w:sz w:val="24"/>
          <w:szCs w:val="24"/>
          <w:lang w:val="en-IN" w:eastAsia="en-IN"/>
        </w:rPr>
        <w:t>: L01AA09</w:t>
      </w:r>
    </w:p>
    <w:p w14:paraId="7C82B401" w14:textId="0E69A247" w:rsidR="00045BD7" w:rsidRPr="00045BD7" w:rsidRDefault="00045BD7" w:rsidP="00045BD7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-IN" w:eastAsia="en-IN"/>
        </w:rPr>
      </w:pPr>
      <w:proofErr w:type="spellStart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>ბენტერო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არის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მაალკილირებელი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სიმსივნის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საწინააღმდეგო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საშუალება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უნიკალური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აქტივობით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>ბენტეროს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ანტინეოპლასტიკური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ციტოციდური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ეფექტი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არსებითად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ეფუძნება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დნმ-ის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ერთ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ორჯაჭვიან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ჯვარედინ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შეკავშირებას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ალკილაციით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შედეგად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დნმ-ის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მატრიცის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ფუნქციები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დნმ-ის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სინთეზი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რეპარაცია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დარღვეულია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>ბენტეროს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ანტისიმსივნური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ეფექტის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დემონსტრირება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მოხდა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რამდენიმე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r w:rsidRPr="00045BD7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t>in vitro</w:t>
      </w:r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კვლევაში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ადამიანის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სიმსივნური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უჯრედების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სხვადასხვა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ხაზებში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(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ძუძუს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კიბო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,</w:t>
      </w:r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არაწვრილუჯრედოვანი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წვრილუჯრედოვანი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ფილტვის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კიბო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საკვერცხის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კარცინომა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სხვადასხვა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ლეიკემია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)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r w:rsidRPr="00045BD7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t>in vivo</w:t>
      </w:r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სიმსივნის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სხვადასხვა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ექსპერიმენტულ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მოდელებში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თაგვის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ვირთაგვისა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ადამიანური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წარმოშობის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სიმსივნის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გამოყენებით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(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მელანომა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,</w:t>
      </w:r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ძუძუს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კიბო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სარკომა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ლიმფომა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ლეიკემია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წვრილუჯრედოვანი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ფილტვის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კიბო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).</w:t>
      </w:r>
    </w:p>
    <w:p w14:paraId="3349B72B" w14:textId="4EFB59B2" w:rsidR="00045BD7" w:rsidRDefault="00045BD7" w:rsidP="00045BD7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-IN" w:eastAsia="en-IN"/>
        </w:rPr>
      </w:pPr>
      <w:proofErr w:type="spellStart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>ბენტერომ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აჩვენა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აქტივობის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პროფილი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ადამიანის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სიმსივნური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უჯრედების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ხაზებში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რომელიც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განსხვავდებოდა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სხვა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მაალკილირებელი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საშუალებების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აქტივობის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პროფილისგან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მოქმედმა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ნივთიერებამ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არ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აჩვენა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ან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აჩვენა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ძალიან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დაბალი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ჯვარედინი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რეზისტენტობა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ადამიანის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სიმსივნური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უჯრედების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ხაზებში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განსხვავებული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რეზისტენტობის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მექანიზმებით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ნაწილობრივ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მაინც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დნმ-თან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შედარებით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მდგრადი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ურთიერთქმედების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გამო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გარდა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ამისა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კლინიკურ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კვლევებში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გამოვლინდა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რომ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არ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არსებობს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ბენდამუსტინის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სრული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ჯვარედინი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რეზისტენტობა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lastRenderedPageBreak/>
        <w:t>ანტრაციკლინებთან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,</w:t>
      </w:r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მაალკილირებელ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საშუალებებთან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ან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რიტუქსიმაბთან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თუმცა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შეფასებული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პაციენტების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რაოდენობა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მცირეა</w:t>
      </w:r>
      <w:proofErr w:type="spellEnd"/>
      <w:r w:rsidRPr="00045BD7">
        <w:rPr>
          <w:rFonts w:ascii="Sylfaen" w:eastAsia="Times New Roman" w:hAnsi="Sylfaen" w:cs="Times New Roman"/>
          <w:sz w:val="24"/>
          <w:szCs w:val="24"/>
          <w:lang w:val="en-IN" w:eastAsia="en-IN"/>
        </w:rPr>
        <w:t>.</w:t>
      </w:r>
    </w:p>
    <w:p w14:paraId="5CE3C6A9" w14:textId="77777777" w:rsidR="00306AD3" w:rsidRPr="00306AD3" w:rsidRDefault="00306AD3" w:rsidP="00306AD3">
      <w:pPr>
        <w:spacing w:after="0" w:line="240" w:lineRule="auto"/>
        <w:jc w:val="both"/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</w:pPr>
      <w:proofErr w:type="spellStart"/>
      <w:r w:rsidRPr="00306AD3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t>ქრონიკული</w:t>
      </w:r>
      <w:proofErr w:type="spellEnd"/>
      <w:r w:rsidRPr="00306AD3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t>ლიმფოციტური</w:t>
      </w:r>
      <w:proofErr w:type="spellEnd"/>
      <w:r w:rsidRPr="00306AD3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t>ლეიკემია</w:t>
      </w:r>
      <w:proofErr w:type="spellEnd"/>
    </w:p>
    <w:p w14:paraId="129824D6" w14:textId="08218040" w:rsidR="00306AD3" w:rsidRPr="00306AD3" w:rsidRDefault="00306AD3" w:rsidP="00306AD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-IN" w:eastAsia="en-IN"/>
        </w:rPr>
      </w:pP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ქრონიკული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ლიმფოციტური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ლეიკემიის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დროს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გამოყენების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ჩვენება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გამყარებულია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ერთი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ღია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ეტიკეტის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კვლევით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რომელიც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ადარებდა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ბენდამუსტინს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ქლორამბუცილთან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.</w:t>
      </w:r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პროსპექტიულ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მულტი-ცენტრულ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რანდომიზებულ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კვლევაში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ჩართული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ადრე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არანამკურნალევი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319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ქრონიკული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ლიმფოციტური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ლეიკემიით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ბინეტის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B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ან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C</w:t>
      </w:r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სტადიით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რომლებიც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საჭიროებდნენ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თერაპიას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პირველი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ხაზის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თერაპია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>ბენტეროს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100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მგ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/მ²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ი.ვ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1-ლ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მე-2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დღეებში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(BEN)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შედარებული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ქლორამბუცილით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0.8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მგ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/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კგ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მკურნალობასთან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1-ლ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მე-15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დღეს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(CLB) 6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ციკლის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გამოყენებით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ორივე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ჯგუფში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პაციენტები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იღებდნენ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ალოპურინოლს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სიმსივნური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ლიზისის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სინდრომის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თავიდან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ასაცილებლად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.</w:t>
      </w:r>
    </w:p>
    <w:p w14:paraId="5ADE58F8" w14:textId="6E30BBB8" w:rsidR="00045BD7" w:rsidRDefault="00306AD3" w:rsidP="00306AD3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-IN" w:eastAsia="en-IN"/>
        </w:rPr>
      </w:pPr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BEN-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ის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მიმღებ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პაციენტებს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>ჰქონდათ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მნიშვნელოვნად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უფრო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გრძელი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მედიანური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პროგრესირების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გარეშე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გადარჩენა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ვიდრე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CLB-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ის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მიმღებ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პაციენტებს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(21.5 8.3-თვესთან</w:t>
      </w:r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შედარებით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p </w:t>
      </w:r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>&lt;</w:t>
      </w:r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0.0001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უკანასკნელ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დაკვირვებაში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).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საერთო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გადარჩენა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არ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სტატისტიკურად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მნიშვნელოვნად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განსხვავებული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(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მედიანა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არ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მიღწეული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).</w:t>
      </w:r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რემისიის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საშუალო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ხანგრძლივობაა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19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თვე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BEN-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ით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მკურნალობისას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6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თვე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CLB-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ით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მკურნალობისას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(p </w:t>
      </w:r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>&lt;</w:t>
      </w:r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0.0001).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უსაფრთხოების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შეფასებამ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არც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ერთ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სამკურნალო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ჯგუფში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არ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გამოავლინა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რაიმე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მოულოდნელი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ტიპის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სიხშირის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გვერდითი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მოვლენები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. BEN-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ის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დოზა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შემცირდა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პაციენტების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34%-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ში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. BEN-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ით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მკურნალობა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შეწყდა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პაციენტთა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3.9%-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ში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ალერგიული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რეაქციების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გამო</w:t>
      </w:r>
      <w:proofErr w:type="spellEnd"/>
      <w:r w:rsidRPr="00306AD3">
        <w:rPr>
          <w:rFonts w:ascii="Sylfaen" w:eastAsia="Times New Roman" w:hAnsi="Sylfaen" w:cs="Times New Roman"/>
          <w:sz w:val="24"/>
          <w:szCs w:val="24"/>
          <w:lang w:val="en-IN" w:eastAsia="en-IN"/>
        </w:rPr>
        <w:t>.</w:t>
      </w:r>
    </w:p>
    <w:p w14:paraId="4951812A" w14:textId="77777777" w:rsidR="00751804" w:rsidRPr="00751804" w:rsidRDefault="00751804" w:rsidP="00751804">
      <w:pPr>
        <w:spacing w:after="0" w:line="240" w:lineRule="auto"/>
        <w:jc w:val="both"/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</w:pPr>
      <w:proofErr w:type="spellStart"/>
      <w:r w:rsidRPr="00751804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t>ინდოლენტური</w:t>
      </w:r>
      <w:proofErr w:type="spellEnd"/>
      <w:r w:rsidRPr="00751804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t>ტიპის</w:t>
      </w:r>
      <w:proofErr w:type="spellEnd"/>
      <w:r w:rsidRPr="00751804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t>არაჰოჯკინის</w:t>
      </w:r>
      <w:proofErr w:type="spellEnd"/>
      <w:r w:rsidRPr="00751804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t>ლიმფომა</w:t>
      </w:r>
      <w:proofErr w:type="spellEnd"/>
    </w:p>
    <w:p w14:paraId="47F465C4" w14:textId="211EB32B" w:rsidR="00751804" w:rsidRPr="00751804" w:rsidRDefault="00751804" w:rsidP="0075180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-IN" w:eastAsia="en-IN"/>
        </w:rPr>
      </w:pP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ინდოლენტური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ტიპის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არაჰოჯკინის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ლიმფომების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ჩვენება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ეყრდნობოდა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ორ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უკონტროლო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II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ფაზის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კვლევას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.</w:t>
      </w:r>
    </w:p>
    <w:p w14:paraId="605E731A" w14:textId="1AF40F26" w:rsidR="00751804" w:rsidRPr="00751804" w:rsidRDefault="00751804" w:rsidP="0075180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-IN" w:eastAsia="en-IN"/>
        </w:rPr>
      </w:pP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ცენტრალურ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პრ</w:t>
      </w:r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>ო</w:t>
      </w:r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სპექტიულ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მულტიცენტრულ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ღია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კვლევაში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100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პაციენტი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ინდოლენტური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ტიპის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B-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უჯრედოვანი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არაჰოჯკინის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ლიმფომებით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რომლებიც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რეფრაქტერულნი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იყვნენ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რიტუქსიმაბის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მონო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-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ან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კომბინირებული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თერაპიის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მიმართ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,</w:t>
      </w:r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მკურნალობდნენ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BEN-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მონოთერაპიით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პაციენტებმა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საშუალოდ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მიიღეს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3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წინა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ქიმიოთერაპიის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ან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ბიოლოგიური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თერაპიის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კურსი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რიტუქსიმაბის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შემცველი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წინა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კურსების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საშუალო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რაოდენობა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2.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პაციენტებს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არ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ჰქონდათ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პასუხი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ან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პროგრესი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რიტუქსიმაბით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მკურნალობიდან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6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თვის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განმავლობაში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. BEN-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დოზა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120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მგ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/მ²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ი.ვ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.</w:t>
      </w:r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1-ლ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მე-2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დღეებში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მინიმუმ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დაგეგმილი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6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ციკლით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მკურნალობის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ხანგრძლივობა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დამოკიდებული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პასუხზე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(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დაგეგმილი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6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ციკლი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). </w:t>
      </w:r>
      <w:proofErr w:type="spellStart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პასუხების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საერთო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მაჩვენებელი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75%,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მათ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შორის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17%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სრული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(CR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CRu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),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ხოლო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58%-ს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ჰქონდა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ნაწილობრივი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რეაგირება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რომელიც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შეფასდა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დამოუკიდებელი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განხილვის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კომიტეტის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მიერ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რემისიის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საშუალო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ხანგრძლივობა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40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კვირა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BEN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ზოგადად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ხასიათდებოდა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კარგი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ტოლერანტობით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ამ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დოზით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ამ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სქემი</w:t>
      </w:r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>თ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>მღებისას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.</w:t>
      </w:r>
    </w:p>
    <w:p w14:paraId="2810DA2F" w14:textId="2AA4FC89" w:rsidR="00751804" w:rsidRDefault="00751804" w:rsidP="0075180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-IN" w:eastAsia="en-IN"/>
        </w:rPr>
      </w:pP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ჩვენებას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ამყარებს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კიდევ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ერთი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პროსპექტიული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მულტიცენტრული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ღია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კვლევა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,</w:t>
      </w:r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რომელშიც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77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მონაწილეობდა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პაციენტების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პოპულაცია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უფრო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ჰეტეროგენული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მათ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შორის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: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ინდოლენტური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ტიპის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ან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ტრანსფორმირებული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B-</w:t>
      </w:r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უჯრედოვანი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არაჰოჯკინის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ლიმფომებით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რომლებიც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რეფრაქტერულნი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იყვნენ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რიტუქსიმაბის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მონო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-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ან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კომბინირებული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თერაპიის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მიმართ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პაციენტებს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არ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ჰქონდათ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პასუხი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ან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პროგრესი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6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თვის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განმავლობაში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ან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ჰქონდათ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არასასურველი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რეაქცია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რიტუქსიმაბით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წინა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მკურნალობაზე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პაციენტებმა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მიიღეს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საშუალოდ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3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წინა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ქიმიოთერაპიის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ან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ბიოლოგიური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თერაპიის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კურსი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წინა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რიტუქსიმაბის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შემცველი</w:t>
      </w:r>
      <w:proofErr w:type="spellEnd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კურსების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საშუალო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რაოდენობა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2. </w:t>
      </w:r>
      <w:proofErr w:type="spellStart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პასუხების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საერთო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მაჩვენებელი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76%,</w:t>
      </w:r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673830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პასუხების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საშუალო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ხანგრძლივობით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5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თვე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(29 [95% CI 22.1, 43.1] </w:t>
      </w:r>
      <w:proofErr w:type="spellStart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კვირა</w:t>
      </w:r>
      <w:proofErr w:type="spellEnd"/>
      <w:r w:rsidRPr="00751804">
        <w:rPr>
          <w:rFonts w:ascii="Sylfaen" w:eastAsia="Times New Roman" w:hAnsi="Sylfaen" w:cs="Times New Roman"/>
          <w:sz w:val="24"/>
          <w:szCs w:val="24"/>
          <w:lang w:val="en-IN" w:eastAsia="en-IN"/>
        </w:rPr>
        <w:t>).</w:t>
      </w:r>
    </w:p>
    <w:p w14:paraId="3D078133" w14:textId="77777777" w:rsidR="007C319B" w:rsidRPr="007F5264" w:rsidRDefault="007C319B" w:rsidP="007C319B">
      <w:pPr>
        <w:spacing w:after="0" w:line="240" w:lineRule="auto"/>
        <w:jc w:val="both"/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</w:pPr>
      <w:proofErr w:type="spellStart"/>
      <w:r w:rsidRPr="007F5264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lastRenderedPageBreak/>
        <w:t>მრავლობითი</w:t>
      </w:r>
      <w:proofErr w:type="spellEnd"/>
      <w:r w:rsidRPr="007F5264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t xml:space="preserve"> </w:t>
      </w:r>
      <w:proofErr w:type="spellStart"/>
      <w:r w:rsidRPr="007F5264">
        <w:rPr>
          <w:rFonts w:ascii="Sylfaen" w:eastAsia="Times New Roman" w:hAnsi="Sylfaen" w:cs="Times New Roman"/>
          <w:i/>
          <w:iCs/>
          <w:sz w:val="24"/>
          <w:szCs w:val="24"/>
          <w:lang w:val="en-IN" w:eastAsia="en-IN"/>
        </w:rPr>
        <w:t>მიელომა</w:t>
      </w:r>
      <w:proofErr w:type="spellEnd"/>
    </w:p>
    <w:p w14:paraId="3BF2A7BB" w14:textId="31744E03" w:rsidR="007C319B" w:rsidRDefault="007C319B" w:rsidP="007F526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-IN" w:eastAsia="en-IN"/>
        </w:rPr>
      </w:pP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პროსპექტიულ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მულტიცენტრულ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რანდომიზირებულ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ღია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კვლევაში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ჩართული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131</w:t>
      </w:r>
      <w:r w:rsid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პაციენტი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შორს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წასული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მრავლობითი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მიელომით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(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დიური-სალმონის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II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სტადია</w:t>
      </w:r>
      <w:proofErr w:type="spellEnd"/>
      <w:r w:rsid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პროგრესირებით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ან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III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სტადია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).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პირველი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ხაზის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თერაპია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ბენტეროს</w:t>
      </w:r>
      <w:proofErr w:type="spellEnd"/>
      <w:r w:rsid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პრედნიზონ</w:t>
      </w:r>
      <w:r w:rsid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ის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(BP)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კომბინაცი</w:t>
      </w:r>
      <w:r w:rsid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ით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შედარებული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მელფალანის</w:t>
      </w:r>
      <w:proofErr w:type="spellEnd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7C319B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პრედნიზონის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(MP)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თერაპიასთან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კვლევაში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ჩართვისთვის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არც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ტრანსპლანტაციისთვის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ვარგისიანობას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არც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კონკრეტული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თანმხლები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დაავადებების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არსებობას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არ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უთამაშია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როლი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r w:rsid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დოზა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შემდეგი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:</w:t>
      </w:r>
      <w:r w:rsid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ბენტერო</w:t>
      </w:r>
      <w:proofErr w:type="spellEnd"/>
      <w:r w:rsid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150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მგ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/მ²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ი.ვ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1-ლ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მე-2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დღეებში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ან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მელფალანი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15</w:t>
      </w:r>
      <w:r w:rsid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მგ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/მ²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ი.ვ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1-ლ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დღეს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თითოეული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პრედნიზონთან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კომბინაციაში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მკურნალობის</w:t>
      </w:r>
      <w:proofErr w:type="spellEnd"/>
      <w:r w:rsid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ხანგრძლივობა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დამოკიდებული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პასუხზე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საშუალოდ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6.8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ციკლი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BP-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ის</w:t>
      </w:r>
      <w:proofErr w:type="spellEnd"/>
      <w:r w:rsid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ჯგუფში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8.7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ციკლი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MP-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ის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ჯგუფში</w:t>
      </w:r>
      <w:proofErr w:type="spellEnd"/>
      <w:r w:rsidR="007F5264" w:rsidRPr="007F5264">
        <w:rPr>
          <w:rFonts w:ascii="Sylfaen" w:eastAsia="Times New Roman" w:hAnsi="Sylfaen" w:cs="Times New Roman"/>
          <w:sz w:val="24"/>
          <w:szCs w:val="24"/>
          <w:lang w:val="en-IN" w:eastAsia="en-IN"/>
        </w:rPr>
        <w:t>.</w:t>
      </w:r>
    </w:p>
    <w:p w14:paraId="24A04EB8" w14:textId="781C3E21" w:rsidR="0064059D" w:rsidRDefault="0064059D" w:rsidP="0064059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-IN" w:eastAsia="en-IN"/>
        </w:rPr>
      </w:pP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პაციენტებს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რომლებსაც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მკურნალობდნენ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BP-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ით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ჰქონდათ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უფრო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გრძელი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მედიანური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პროგრესირების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გარეშე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გადარჩენა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,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ვიდრე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პაციენტებს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MP-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ის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ჯგუფში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(15 [95% CI 12-21]</w:t>
      </w:r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12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თვესთან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შედარებით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[95% CI 10-14]) (p=0.0566).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მკურნალობის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წარუმატებლობის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მედიანური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დრო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14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თვე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BP-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ით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9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თვე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MP-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ით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მკურნალობის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დროს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რემისიის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ხანგრძლივობა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იყო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18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თვე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BP–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ით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12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თვე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MP–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ით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მკურნალობის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დროს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.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საერთო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გადარჩენის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მაჩვენებელი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არ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არის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მნიშვნელოვნად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განსხვავებული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(35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თვე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BP-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ის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შემთხვევაში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და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33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თვე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MP-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ის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შემთხვევაში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).</w:t>
      </w:r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ტოლერანტობა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ორივე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სამკურნალო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ჯგუფში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შეესაბამებოდა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შესაბამისი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სამკურნალო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საშუალებების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უსაფრთხოების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ცნობილ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პროფილს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, BP-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ის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ჯგუფში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დოზის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მნიშვნელოვნი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 xml:space="preserve"> </w:t>
      </w:r>
      <w:proofErr w:type="spellStart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შემცირებით</w:t>
      </w:r>
      <w:proofErr w:type="spellEnd"/>
      <w:r w:rsidRPr="0064059D">
        <w:rPr>
          <w:rFonts w:ascii="Sylfaen" w:eastAsia="Times New Roman" w:hAnsi="Sylfaen" w:cs="Times New Roman"/>
          <w:sz w:val="24"/>
          <w:szCs w:val="24"/>
          <w:lang w:val="en-IN" w:eastAsia="en-IN"/>
        </w:rPr>
        <w:t>.</w:t>
      </w:r>
    </w:p>
    <w:p w14:paraId="0BC2F7F1" w14:textId="77777777" w:rsidR="00045BD7" w:rsidRDefault="00045BD7" w:rsidP="00D3753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en-IN" w:eastAsia="en-IN"/>
        </w:rPr>
      </w:pPr>
    </w:p>
    <w:p w14:paraId="0B9AD7B1" w14:textId="38C2C631" w:rsidR="00B01F32" w:rsidRPr="00241F79" w:rsidRDefault="00B01F32" w:rsidP="00727D5B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</w:pPr>
      <w:r w:rsidRPr="00241F79"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  <w:t xml:space="preserve">5.2 </w:t>
      </w:r>
      <w:r w:rsidR="00E15D31" w:rsidRPr="00241F79"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  <w:t>ფარმაკოკინეტიკური მახასიათებლები</w:t>
      </w:r>
    </w:p>
    <w:p w14:paraId="763E6ACC" w14:textId="77777777" w:rsidR="00C47DF1" w:rsidRPr="00C47DF1" w:rsidRDefault="00C47DF1" w:rsidP="00C47DF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 w:eastAsia="en-IN"/>
        </w:rPr>
      </w:pPr>
      <w:r w:rsidRPr="00C47DF1">
        <w:rPr>
          <w:rFonts w:ascii="Sylfaen" w:eastAsia="Times New Roman" w:hAnsi="Sylfaen" w:cs="Sylfaen"/>
          <w:b/>
          <w:bCs/>
          <w:sz w:val="24"/>
          <w:szCs w:val="24"/>
          <w:lang w:val="ka-GE" w:eastAsia="en-IN"/>
        </w:rPr>
        <w:t>განაწილება</w:t>
      </w:r>
    </w:p>
    <w:p w14:paraId="706F2EBE" w14:textId="249B11C5" w:rsidR="00C47DF1" w:rsidRPr="00C47DF1" w:rsidRDefault="00C47DF1" w:rsidP="00C47DF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 w:eastAsia="en-IN"/>
        </w:rPr>
      </w:pP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ნახევარგამოყოფის პერიოდი t 1/2ß 30 წუთიანი 120 მგ/მ</w:t>
      </w:r>
      <w:r w:rsidRPr="00C47DF1">
        <w:rPr>
          <w:rFonts w:ascii="Sylfaen" w:eastAsia="Times New Roman" w:hAnsi="Sylfaen" w:cs="Sylfaen"/>
          <w:sz w:val="24"/>
          <w:szCs w:val="24"/>
          <w:vertAlign w:val="superscript"/>
          <w:lang w:val="ka-GE" w:eastAsia="en-IN"/>
        </w:rPr>
        <w:t>2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ფართობზე გადაანგარიშებით ი.ვ.</w:t>
      </w:r>
      <w:r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ინფუზიის შემდეგ, 12 სუბიექტში იყო 28.2 წუთი.</w:t>
      </w:r>
    </w:p>
    <w:p w14:paraId="0E016C54" w14:textId="12C286FF" w:rsidR="00C47DF1" w:rsidRPr="00C47DF1" w:rsidRDefault="00C47DF1" w:rsidP="00C47DF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 w:eastAsia="en-IN"/>
        </w:rPr>
      </w:pP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30 წუთის შემდეგ ი.ვ. ინფუზიის განაწილების ცენტრალური მოცულობა იყო 19.3 ლ.</w:t>
      </w:r>
      <w:r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წონასწორული მდგომარეობის პირობებში, ი.ვ. ბოლუსური ინექციის შემდეგ</w:t>
      </w:r>
      <w:r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განაწილების მოცულობა იყო 15.8-20.5 ლ.</w:t>
      </w:r>
    </w:p>
    <w:p w14:paraId="67A59A4B" w14:textId="59BC5F5B" w:rsidR="00C47DF1" w:rsidRPr="00C47DF1" w:rsidRDefault="00C47DF1" w:rsidP="00C47DF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 w:eastAsia="en-IN"/>
        </w:rPr>
      </w:pP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ნივთიერების 95%-ზე მეტი უკავშირდება პლაზმ</w:t>
      </w:r>
      <w:r>
        <w:rPr>
          <w:rFonts w:ascii="Sylfaen" w:eastAsia="Times New Roman" w:hAnsi="Sylfaen" w:cs="Sylfaen"/>
          <w:sz w:val="24"/>
          <w:szCs w:val="24"/>
          <w:lang w:val="ka-GE" w:eastAsia="en-IN"/>
        </w:rPr>
        <w:t>ურ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ცილებს (ძირითადად ალბუმინს).</w:t>
      </w:r>
    </w:p>
    <w:p w14:paraId="571D2FE6" w14:textId="77777777" w:rsidR="00C47DF1" w:rsidRPr="00C47DF1" w:rsidRDefault="00C47DF1" w:rsidP="00C47DF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 w:eastAsia="en-IN"/>
        </w:rPr>
      </w:pPr>
      <w:r w:rsidRPr="00C47DF1">
        <w:rPr>
          <w:rFonts w:ascii="Sylfaen" w:eastAsia="Times New Roman" w:hAnsi="Sylfaen" w:cs="Sylfaen"/>
          <w:b/>
          <w:bCs/>
          <w:sz w:val="24"/>
          <w:szCs w:val="24"/>
          <w:lang w:val="ka-GE" w:eastAsia="en-IN"/>
        </w:rPr>
        <w:t>ბიოგარდაქმნა</w:t>
      </w:r>
    </w:p>
    <w:p w14:paraId="17C8FEEA" w14:textId="37034032" w:rsidR="00C47DF1" w:rsidRPr="00C47DF1" w:rsidRDefault="00C47DF1" w:rsidP="00C47DF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 w:eastAsia="en-IN"/>
        </w:rPr>
      </w:pP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ბენდამუსტინის კლირენსის ძირითადი გზა არის ჰიდროლიზი მონოჰიდროქსი- და</w:t>
      </w:r>
      <w:r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დიჰიდროქსი-ბენდამუსტინამდე. N-დესმეთილ-ბენდამუსტინის და გამა-ჰიდროქსი-ბენდამუსტინის ფორმირება ღვიძლის მეტაბოლიზმით მოიცავს ციტოქრომ P450-ის (CYP)</w:t>
      </w:r>
      <w:r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1A2 იზოფერმენტს. ბენდამუსტინის მეტაბოლიზმის კიდევ ერთი ძირითადი გზაა</w:t>
      </w:r>
      <w:r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გლუტათიონთან კონიუგაცია.</w:t>
      </w:r>
    </w:p>
    <w:p w14:paraId="264898D0" w14:textId="0224162C" w:rsidR="00C47DF1" w:rsidRPr="00C47DF1" w:rsidRDefault="00C47DF1" w:rsidP="00C47DF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 w:eastAsia="en-IN"/>
        </w:rPr>
      </w:pP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In-vitro ბენდამუსტინი არ აინჰიბირებს CYP 1A4-ს, CYP 2C9/10-ს, CYP 2D6-ს, CYP 2E1-ს</w:t>
      </w:r>
      <w:r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ან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CYP 3A4-ს.</w:t>
      </w:r>
    </w:p>
    <w:p w14:paraId="4A1B34C9" w14:textId="77777777" w:rsidR="00C47DF1" w:rsidRPr="00C47DF1" w:rsidRDefault="00C47DF1" w:rsidP="00C47DF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 w:eastAsia="en-IN"/>
        </w:rPr>
      </w:pPr>
      <w:r w:rsidRPr="00C47DF1">
        <w:rPr>
          <w:rFonts w:ascii="Sylfaen" w:eastAsia="Times New Roman" w:hAnsi="Sylfaen" w:cs="Sylfaen"/>
          <w:b/>
          <w:bCs/>
          <w:sz w:val="24"/>
          <w:szCs w:val="24"/>
          <w:lang w:val="ka-GE" w:eastAsia="en-IN"/>
        </w:rPr>
        <w:t>გამოყოფა</w:t>
      </w:r>
    </w:p>
    <w:p w14:paraId="53E0A1E6" w14:textId="4A02438A" w:rsidR="00C47DF1" w:rsidRPr="00C47DF1" w:rsidRDefault="00C47DF1" w:rsidP="00C47DF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 w:eastAsia="en-IN"/>
        </w:rPr>
      </w:pP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საშუალო საერთო კლირენსი 30 წუთიანი 120 მგ/მ</w:t>
      </w:r>
      <w:r w:rsidRPr="004A59ED">
        <w:rPr>
          <w:rFonts w:ascii="Sylfaen" w:eastAsia="Times New Roman" w:hAnsi="Sylfaen" w:cs="Sylfaen"/>
          <w:sz w:val="24"/>
          <w:szCs w:val="24"/>
          <w:vertAlign w:val="superscript"/>
          <w:lang w:val="ka-GE" w:eastAsia="en-IN"/>
        </w:rPr>
        <w:t>2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სხეულის ზედაპირის ფართობზე</w:t>
      </w:r>
      <w:r w:rsidR="004A59ED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გადაანგარიშებით ი.ვ. ინფუზიის შემდეგ, 12 სუბიექტში იყო 639.4 მლ/წთ. შეყვანილი</w:t>
      </w:r>
      <w:r w:rsidR="004A59ED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დოზის დაახლოებით 20% გამოიყოფა შარდში 24 საათის განმავლობაში. შარდში</w:t>
      </w:r>
      <w:r w:rsidR="004A59ED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გამოყოფილი რაოდენობა იყო შემდეგი თანმიმდევრობით: მონოჰიდროქსი-ბენდამუსტინი</w:t>
      </w:r>
      <w:r w:rsidR="004A59ED">
        <w:rPr>
          <w:rFonts w:ascii="Sylfaen" w:eastAsia="Times New Roman" w:hAnsi="Sylfaen" w:cs="Sylfaen"/>
          <w:sz w:val="24"/>
          <w:szCs w:val="24"/>
          <w:lang w:val="ka-GE" w:eastAsia="en-IN"/>
        </w:rPr>
        <w:t>&gt;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ბენდამუსტინი</w:t>
      </w:r>
      <w:r w:rsidR="004A59ED">
        <w:rPr>
          <w:rFonts w:ascii="Sylfaen" w:eastAsia="Times New Roman" w:hAnsi="Sylfaen" w:cs="Sylfaen"/>
          <w:sz w:val="24"/>
          <w:szCs w:val="24"/>
          <w:lang w:val="ka-GE" w:eastAsia="en-IN"/>
        </w:rPr>
        <w:t>&gt;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დიჰიდროქსი-ბენდამუსტინი</w:t>
      </w:r>
      <w:r w:rsidR="004A59ED">
        <w:rPr>
          <w:rFonts w:ascii="Sylfaen" w:eastAsia="Times New Roman" w:hAnsi="Sylfaen" w:cs="Sylfaen"/>
          <w:sz w:val="24"/>
          <w:szCs w:val="24"/>
          <w:lang w:val="ka-GE" w:eastAsia="en-IN"/>
        </w:rPr>
        <w:t>&gt;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დაჟანგული</w:t>
      </w:r>
      <w:r w:rsidR="004A59ED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მეტაბოლიტი</w:t>
      </w:r>
      <w:r w:rsidR="004A59ED">
        <w:rPr>
          <w:rFonts w:ascii="Sylfaen" w:eastAsia="Times New Roman" w:hAnsi="Sylfaen" w:cs="Sylfaen"/>
          <w:sz w:val="24"/>
          <w:szCs w:val="24"/>
          <w:lang w:val="ka-GE" w:eastAsia="en-IN"/>
        </w:rPr>
        <w:t>&gt;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N-დესმეთილ ბენდამუსტინი. ნაღველში, ძირითადად გამოიყოფა</w:t>
      </w:r>
      <w:r w:rsidR="004A59ED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პოლარული მეტაბოლიტები.</w:t>
      </w:r>
    </w:p>
    <w:p w14:paraId="34C486D6" w14:textId="77777777" w:rsidR="004A59ED" w:rsidRDefault="004A59ED" w:rsidP="00C47DF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 w:eastAsia="en-IN"/>
        </w:rPr>
      </w:pPr>
    </w:p>
    <w:p w14:paraId="6BAFE6D1" w14:textId="53E5DFB8" w:rsidR="00C47DF1" w:rsidRPr="004A59ED" w:rsidRDefault="00C47DF1" w:rsidP="00C47DF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 w:eastAsia="en-IN"/>
        </w:rPr>
      </w:pPr>
      <w:r w:rsidRPr="004A59ED">
        <w:rPr>
          <w:rFonts w:ascii="Sylfaen" w:eastAsia="Times New Roman" w:hAnsi="Sylfaen" w:cs="Sylfaen"/>
          <w:b/>
          <w:bCs/>
          <w:sz w:val="24"/>
          <w:szCs w:val="24"/>
          <w:lang w:val="ka-GE" w:eastAsia="en-IN"/>
        </w:rPr>
        <w:lastRenderedPageBreak/>
        <w:t>ღვიძლის უკმარისობა</w:t>
      </w:r>
    </w:p>
    <w:p w14:paraId="24EFA15B" w14:textId="4BBC3FA4" w:rsidR="000A6216" w:rsidRPr="000A6216" w:rsidRDefault="00C47DF1" w:rsidP="000A6216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 w:eastAsia="en-IN"/>
        </w:rPr>
      </w:pP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პაციენტებში ღვიძლის 30-70%-იანი სიმსივნური ინვაზიით და ღვიძლის მსუბუქი</w:t>
      </w:r>
      <w:r w:rsidR="000A6216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უკმარისობით (შრატისმიერი ბილირუბინი </w:t>
      </w:r>
      <w:r w:rsidR="000A6216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&lt; 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1.2 მგ/დლ) ფარმაკოკინეტიკური ქცევა არ</w:t>
      </w:r>
      <w:r w:rsidR="000A6216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შეცვლილა. არ იყო მნიშვნელოვანი განსხვავება ღვიძლისა და თირკმელების ნორმალური</w:t>
      </w:r>
      <w:r w:rsidR="000A6216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Pr="00C47DF1">
        <w:rPr>
          <w:rFonts w:ascii="Sylfaen" w:eastAsia="Times New Roman" w:hAnsi="Sylfaen" w:cs="Sylfaen"/>
          <w:sz w:val="24"/>
          <w:szCs w:val="24"/>
          <w:lang w:val="ka-GE" w:eastAsia="en-IN"/>
        </w:rPr>
        <w:t>ფუნქციის მქონე პაციენტებთან შედარებით Cmax-თან, tmax-თან, AUC-თან, t1/2ß-თან,</w:t>
      </w:r>
      <w:r w:rsidR="000A6216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="000A6216" w:rsidRPr="000A6216">
        <w:rPr>
          <w:rFonts w:ascii="Sylfaen" w:eastAsia="Times New Roman" w:hAnsi="Sylfaen" w:cs="Sylfaen"/>
          <w:sz w:val="24"/>
          <w:szCs w:val="24"/>
          <w:lang w:val="ka-GE" w:eastAsia="en-IN"/>
        </w:rPr>
        <w:t>განაწილების მოცულობასა და კლირენსთან მიმართებაში. AUC და ბენდამუსტინის</w:t>
      </w:r>
      <w:r w:rsidR="000A6216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="000A6216" w:rsidRPr="000A6216">
        <w:rPr>
          <w:rFonts w:ascii="Sylfaen" w:eastAsia="Times New Roman" w:hAnsi="Sylfaen" w:cs="Sylfaen"/>
          <w:sz w:val="24"/>
          <w:szCs w:val="24"/>
          <w:lang w:val="ka-GE" w:eastAsia="en-IN"/>
        </w:rPr>
        <w:t>მთლიანი სხეულისმიერი კლირენსი საპირისპირო კორელაციაშია შრატისმიერ</w:t>
      </w:r>
      <w:r w:rsidR="000A6216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="000A6216" w:rsidRPr="000A6216">
        <w:rPr>
          <w:rFonts w:ascii="Sylfaen" w:eastAsia="Times New Roman" w:hAnsi="Sylfaen" w:cs="Sylfaen"/>
          <w:sz w:val="24"/>
          <w:szCs w:val="24"/>
          <w:lang w:val="ka-GE" w:eastAsia="en-IN"/>
        </w:rPr>
        <w:t>ბილირუბინთან.</w:t>
      </w:r>
    </w:p>
    <w:p w14:paraId="180DD45C" w14:textId="77777777" w:rsidR="000A6216" w:rsidRPr="000A6216" w:rsidRDefault="000A6216" w:rsidP="000A6216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 w:eastAsia="en-IN"/>
        </w:rPr>
      </w:pPr>
      <w:r w:rsidRPr="000A6216">
        <w:rPr>
          <w:rFonts w:ascii="Sylfaen" w:eastAsia="Times New Roman" w:hAnsi="Sylfaen" w:cs="Sylfaen"/>
          <w:b/>
          <w:bCs/>
          <w:sz w:val="24"/>
          <w:szCs w:val="24"/>
          <w:lang w:val="ka-GE" w:eastAsia="en-IN"/>
        </w:rPr>
        <w:t>თირკმლის უკმარისობა</w:t>
      </w:r>
    </w:p>
    <w:p w14:paraId="2A43619B" w14:textId="5966171B" w:rsidR="000A6216" w:rsidRPr="000A6216" w:rsidRDefault="000A6216" w:rsidP="000A6216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 w:eastAsia="en-IN"/>
        </w:rPr>
      </w:pPr>
      <w:r w:rsidRPr="000A6216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პაციენტებში კრეატინინის კლირენსით </w:t>
      </w:r>
      <w:r w:rsidR="00D31EA0">
        <w:rPr>
          <w:rFonts w:ascii="Sylfaen" w:eastAsia="Times New Roman" w:hAnsi="Sylfaen" w:cs="Sylfaen"/>
          <w:sz w:val="24"/>
          <w:szCs w:val="24"/>
          <w:lang w:val="ka-GE" w:eastAsia="en-IN"/>
        </w:rPr>
        <w:t>&gt;</w:t>
      </w:r>
      <w:r w:rsidRPr="000A6216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10 მლ/წთ, მათ შორის დიალიზ</w:t>
      </w:r>
      <w:r w:rsidR="00D31EA0">
        <w:rPr>
          <w:rFonts w:ascii="Sylfaen" w:eastAsia="Times New Roman" w:hAnsi="Sylfaen" w:cs="Sylfaen"/>
          <w:sz w:val="24"/>
          <w:szCs w:val="24"/>
          <w:lang w:val="ka-GE" w:eastAsia="en-IN"/>
        </w:rPr>
        <w:t>-</w:t>
      </w:r>
      <w:r w:rsidRPr="000A6216">
        <w:rPr>
          <w:rFonts w:ascii="Sylfaen" w:eastAsia="Times New Roman" w:hAnsi="Sylfaen" w:cs="Sylfaen"/>
          <w:sz w:val="24"/>
          <w:szCs w:val="24"/>
          <w:lang w:val="ka-GE" w:eastAsia="en-IN"/>
        </w:rPr>
        <w:t>დამოკიდებულ პაციენტებში, არ დაფიქსირებულა მნიშვნელოვანი განსხვავება ღვიძლისა</w:t>
      </w:r>
      <w:r w:rsidR="00D31EA0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Pr="000A6216">
        <w:rPr>
          <w:rFonts w:ascii="Sylfaen" w:eastAsia="Times New Roman" w:hAnsi="Sylfaen" w:cs="Sylfaen"/>
          <w:sz w:val="24"/>
          <w:szCs w:val="24"/>
          <w:lang w:val="ka-GE" w:eastAsia="en-IN"/>
        </w:rPr>
        <w:t>და თირკმელების ნორმალური ფუნქციის მქონე პაციენტებთან შედარებით, Cmax-თან, tmax-თან, AUC-თან, t1/2ß</w:t>
      </w:r>
      <w:r w:rsidR="00D31EA0">
        <w:rPr>
          <w:rFonts w:ascii="Sylfaen" w:eastAsia="Times New Roman" w:hAnsi="Sylfaen" w:cs="Sylfaen"/>
          <w:sz w:val="24"/>
          <w:szCs w:val="24"/>
          <w:lang w:val="ka-GE" w:eastAsia="en-IN"/>
        </w:rPr>
        <w:t>-</w:t>
      </w:r>
      <w:r w:rsidRPr="000A6216">
        <w:rPr>
          <w:rFonts w:ascii="Sylfaen" w:eastAsia="Times New Roman" w:hAnsi="Sylfaen" w:cs="Sylfaen"/>
          <w:sz w:val="24"/>
          <w:szCs w:val="24"/>
          <w:lang w:val="ka-GE" w:eastAsia="en-IN"/>
        </w:rPr>
        <w:t>თან, განაწილების მოცულობასა და კლირენსთან მიმართებაში.</w:t>
      </w:r>
    </w:p>
    <w:p w14:paraId="760446CE" w14:textId="77777777" w:rsidR="000A6216" w:rsidRPr="00D31EA0" w:rsidRDefault="000A6216" w:rsidP="000A6216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 w:eastAsia="en-IN"/>
        </w:rPr>
      </w:pPr>
      <w:r w:rsidRPr="00D31EA0">
        <w:rPr>
          <w:rFonts w:ascii="Sylfaen" w:eastAsia="Times New Roman" w:hAnsi="Sylfaen" w:cs="Sylfaen"/>
          <w:b/>
          <w:bCs/>
          <w:sz w:val="24"/>
          <w:szCs w:val="24"/>
          <w:lang w:val="ka-GE" w:eastAsia="en-IN"/>
        </w:rPr>
        <w:t>ხანდაზმული სუბიექტები</w:t>
      </w:r>
    </w:p>
    <w:p w14:paraId="27E5401D" w14:textId="2EDC6A46" w:rsidR="00642444" w:rsidRDefault="000A6216" w:rsidP="000A6216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 w:eastAsia="en-IN"/>
        </w:rPr>
      </w:pPr>
      <w:r w:rsidRPr="000A6216">
        <w:rPr>
          <w:rFonts w:ascii="Sylfaen" w:eastAsia="Times New Roman" w:hAnsi="Sylfaen" w:cs="Sylfaen"/>
          <w:sz w:val="24"/>
          <w:szCs w:val="24"/>
          <w:lang w:val="ka-GE" w:eastAsia="en-IN"/>
        </w:rPr>
        <w:t>84 წლამდე ასაკის სუბიექტები ჩართული იყვნენ ფარმაკოკინეტიკურ კვლევებში. უფრო</w:t>
      </w:r>
      <w:r w:rsidR="00D31EA0">
        <w:rPr>
          <w:rFonts w:ascii="Sylfaen" w:eastAsia="Times New Roman" w:hAnsi="Sylfaen" w:cs="Sylfaen"/>
          <w:sz w:val="24"/>
          <w:szCs w:val="24"/>
          <w:lang w:val="ka-GE" w:eastAsia="en-IN"/>
        </w:rPr>
        <w:t xml:space="preserve"> </w:t>
      </w:r>
      <w:r w:rsidRPr="000A6216">
        <w:rPr>
          <w:rFonts w:ascii="Sylfaen" w:eastAsia="Times New Roman" w:hAnsi="Sylfaen" w:cs="Sylfaen"/>
          <w:sz w:val="24"/>
          <w:szCs w:val="24"/>
          <w:lang w:val="ka-GE" w:eastAsia="en-IN"/>
        </w:rPr>
        <w:t>მაღალი ასაკი არ ახდენდა გავლენას ბენდამუსტინის ფარმაკოკინეტიკაზე.</w:t>
      </w:r>
    </w:p>
    <w:p w14:paraId="54E0D95B" w14:textId="77777777" w:rsidR="003D7AA0" w:rsidRPr="003C7ECF" w:rsidRDefault="003D7AA0" w:rsidP="00727D5B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</w:pPr>
    </w:p>
    <w:p w14:paraId="1DFA0A65" w14:textId="20519959" w:rsidR="00B01F32" w:rsidRPr="00241F79" w:rsidRDefault="00B01F32" w:rsidP="00727D5B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</w:pPr>
      <w:r w:rsidRPr="00241F79">
        <w:rPr>
          <w:rFonts w:ascii="Sylfaen" w:eastAsia="Times New Roman" w:hAnsi="Sylfaen" w:cs="Times New Roman"/>
          <w:b/>
          <w:bCs/>
          <w:sz w:val="24"/>
          <w:szCs w:val="24"/>
          <w:lang w:val="ka-GE" w:eastAsia="en-IN"/>
        </w:rPr>
        <w:t xml:space="preserve">5.3 </w:t>
      </w:r>
      <w:r w:rsidR="00C1611E" w:rsidRPr="00241F79">
        <w:rPr>
          <w:rFonts w:ascii="Sylfaen" w:hAnsi="Sylfaen" w:cs="Sylfaen"/>
          <w:b/>
          <w:sz w:val="24"/>
          <w:szCs w:val="24"/>
          <w:lang w:val="ka-GE"/>
        </w:rPr>
        <w:t>უსაფრთხოების პრეკლინიკური მონაცემები</w:t>
      </w:r>
    </w:p>
    <w:p w14:paraId="184B971B" w14:textId="6C17101F" w:rsidR="00E55BE3" w:rsidRPr="00E55BE3" w:rsidRDefault="00E55BE3" w:rsidP="00E55BE3">
      <w:pPr>
        <w:pStyle w:val="NoSpacing"/>
        <w:spacing w:line="240" w:lineRule="auto"/>
        <w:jc w:val="both"/>
        <w:rPr>
          <w:rFonts w:ascii="Sylfaen" w:eastAsiaTheme="minorHAnsi" w:hAnsi="Sylfaen" w:cs="Sylfaen"/>
          <w:szCs w:val="24"/>
          <w:lang w:val="ka-GE" w:bidi="ar-SA"/>
        </w:rPr>
      </w:pPr>
      <w:r w:rsidRPr="00E55BE3">
        <w:rPr>
          <w:rFonts w:ascii="Sylfaen" w:eastAsiaTheme="minorHAnsi" w:hAnsi="Sylfaen" w:cs="Sylfaen"/>
          <w:szCs w:val="24"/>
          <w:lang w:val="ka-GE" w:bidi="ar-SA"/>
        </w:rPr>
        <w:t>გვერდითი მოვლენები, რომლებიც არ გამოვლენილა კლინიკურ კვლევებში, მაგრამ</w:t>
      </w:r>
      <w:r>
        <w:rPr>
          <w:rFonts w:ascii="Sylfaen" w:eastAsiaTheme="minorHAnsi" w:hAnsi="Sylfaen" w:cs="Sylfaen"/>
          <w:szCs w:val="24"/>
          <w:lang w:val="ka-GE" w:bidi="ar-SA"/>
        </w:rPr>
        <w:t xml:space="preserve"> </w:t>
      </w:r>
      <w:r w:rsidRPr="00E55BE3">
        <w:rPr>
          <w:rFonts w:ascii="Sylfaen" w:eastAsiaTheme="minorHAnsi" w:hAnsi="Sylfaen" w:cs="Sylfaen"/>
          <w:szCs w:val="24"/>
          <w:lang w:val="ka-GE" w:bidi="ar-SA"/>
        </w:rPr>
        <w:t>აღინიშნა ცხოველებში იმ დოზების გამოყენებისას, რომელიც იყო კლინიკური</w:t>
      </w:r>
      <w:r>
        <w:rPr>
          <w:rFonts w:ascii="Sylfaen" w:eastAsiaTheme="minorHAnsi" w:hAnsi="Sylfaen" w:cs="Sylfaen"/>
          <w:szCs w:val="24"/>
          <w:lang w:val="ka-GE" w:bidi="ar-SA"/>
        </w:rPr>
        <w:t xml:space="preserve"> </w:t>
      </w:r>
      <w:r w:rsidRPr="00E55BE3">
        <w:rPr>
          <w:rFonts w:ascii="Sylfaen" w:eastAsiaTheme="minorHAnsi" w:hAnsi="Sylfaen" w:cs="Sylfaen"/>
          <w:szCs w:val="24"/>
          <w:lang w:val="ka-GE" w:bidi="ar-SA"/>
        </w:rPr>
        <w:t>ექსპოზიციის დონის მსგავსი და კლინიკურ გამოყენებასთან შესაძლო შესაბამისობით,</w:t>
      </w:r>
      <w:r>
        <w:rPr>
          <w:rFonts w:ascii="Sylfaen" w:eastAsiaTheme="minorHAnsi" w:hAnsi="Sylfaen" w:cs="Sylfaen"/>
          <w:szCs w:val="24"/>
          <w:lang w:val="ka-GE" w:bidi="ar-SA"/>
        </w:rPr>
        <w:t xml:space="preserve"> </w:t>
      </w:r>
      <w:r w:rsidRPr="00E55BE3">
        <w:rPr>
          <w:rFonts w:ascii="Sylfaen" w:eastAsiaTheme="minorHAnsi" w:hAnsi="Sylfaen" w:cs="Sylfaen"/>
          <w:szCs w:val="24"/>
          <w:lang w:val="ka-GE" w:bidi="ar-SA"/>
        </w:rPr>
        <w:t>იყო შემდეგი:</w:t>
      </w:r>
    </w:p>
    <w:p w14:paraId="3DD231EF" w14:textId="30E326DB" w:rsidR="00E55BE3" w:rsidRPr="00E55BE3" w:rsidRDefault="00E55BE3" w:rsidP="00E55BE3">
      <w:pPr>
        <w:pStyle w:val="NoSpacing"/>
        <w:spacing w:line="240" w:lineRule="auto"/>
        <w:jc w:val="both"/>
        <w:rPr>
          <w:rFonts w:ascii="Sylfaen" w:eastAsiaTheme="minorHAnsi" w:hAnsi="Sylfaen" w:cs="Sylfaen"/>
          <w:szCs w:val="24"/>
          <w:lang w:val="ka-GE" w:bidi="ar-SA"/>
        </w:rPr>
      </w:pPr>
      <w:r w:rsidRPr="00E55BE3">
        <w:rPr>
          <w:rFonts w:ascii="Sylfaen" w:eastAsiaTheme="minorHAnsi" w:hAnsi="Sylfaen" w:cs="Sylfaen"/>
          <w:szCs w:val="24"/>
          <w:lang w:val="ka-GE" w:bidi="ar-SA"/>
        </w:rPr>
        <w:t>ჰისტოლოგიურმა გამოკვლევებმა ძაღლებში აჩვენა ლორწოვანი გარსის მაკროსკოპული</w:t>
      </w:r>
      <w:r>
        <w:rPr>
          <w:rFonts w:ascii="Sylfaen" w:eastAsiaTheme="minorHAnsi" w:hAnsi="Sylfaen" w:cs="Sylfaen"/>
          <w:szCs w:val="24"/>
          <w:lang w:val="ka-GE" w:bidi="ar-SA"/>
        </w:rPr>
        <w:t xml:space="preserve"> </w:t>
      </w:r>
      <w:r w:rsidRPr="00E55BE3">
        <w:rPr>
          <w:rFonts w:ascii="Sylfaen" w:eastAsiaTheme="minorHAnsi" w:hAnsi="Sylfaen" w:cs="Sylfaen"/>
          <w:szCs w:val="24"/>
          <w:lang w:val="ka-GE" w:bidi="ar-SA"/>
        </w:rPr>
        <w:t>ხილული ჰიპერემია და ჰემორაგია კუჭ-ნაწლავის ტრაქტში. მიკროსკოპულმა</w:t>
      </w:r>
      <w:r>
        <w:rPr>
          <w:rFonts w:ascii="Sylfaen" w:eastAsiaTheme="minorHAnsi" w:hAnsi="Sylfaen" w:cs="Sylfaen"/>
          <w:szCs w:val="24"/>
          <w:lang w:val="ka-GE" w:bidi="ar-SA"/>
        </w:rPr>
        <w:t xml:space="preserve"> </w:t>
      </w:r>
      <w:r w:rsidRPr="00E55BE3">
        <w:rPr>
          <w:rFonts w:ascii="Sylfaen" w:eastAsiaTheme="minorHAnsi" w:hAnsi="Sylfaen" w:cs="Sylfaen"/>
          <w:szCs w:val="24"/>
          <w:lang w:val="ka-GE" w:bidi="ar-SA"/>
        </w:rPr>
        <w:t>გამოკვლევებმა აჩვენა ლიმფური ქსოვილის ფართო ცვლილებები, რაც მიუთითებს</w:t>
      </w:r>
      <w:r>
        <w:rPr>
          <w:rFonts w:ascii="Sylfaen" w:eastAsiaTheme="minorHAnsi" w:hAnsi="Sylfaen" w:cs="Sylfaen"/>
          <w:szCs w:val="24"/>
          <w:lang w:val="ka-GE" w:bidi="ar-SA"/>
        </w:rPr>
        <w:t xml:space="preserve"> </w:t>
      </w:r>
      <w:r w:rsidRPr="00E55BE3">
        <w:rPr>
          <w:rFonts w:ascii="Sylfaen" w:eastAsiaTheme="minorHAnsi" w:hAnsi="Sylfaen" w:cs="Sylfaen"/>
          <w:szCs w:val="24"/>
          <w:lang w:val="ka-GE" w:bidi="ar-SA"/>
        </w:rPr>
        <w:t>იმუნოსუპრესიაზე და თირკმელებისა და სათესლე ჯირკვლის მილაკოვან ცვლილებებზე,</w:t>
      </w:r>
      <w:r>
        <w:rPr>
          <w:rFonts w:ascii="Sylfaen" w:eastAsiaTheme="minorHAnsi" w:hAnsi="Sylfaen" w:cs="Sylfaen"/>
          <w:szCs w:val="24"/>
          <w:lang w:val="ka-GE" w:bidi="ar-SA"/>
        </w:rPr>
        <w:t xml:space="preserve"> </w:t>
      </w:r>
      <w:r w:rsidRPr="00E55BE3">
        <w:rPr>
          <w:rFonts w:ascii="Sylfaen" w:eastAsiaTheme="minorHAnsi" w:hAnsi="Sylfaen" w:cs="Sylfaen"/>
          <w:szCs w:val="24"/>
          <w:lang w:val="ka-GE" w:bidi="ar-SA"/>
        </w:rPr>
        <w:t>აგრეთვე პროსტატის ეპითელიუმის ატროფიულ, ნეკროზულ ცვლილებებზე.</w:t>
      </w:r>
    </w:p>
    <w:p w14:paraId="7D25BC57" w14:textId="316510C3" w:rsidR="00E55BE3" w:rsidRPr="00E55BE3" w:rsidRDefault="00E55BE3" w:rsidP="00E55BE3">
      <w:pPr>
        <w:pStyle w:val="NoSpacing"/>
        <w:spacing w:line="240" w:lineRule="auto"/>
        <w:jc w:val="both"/>
        <w:rPr>
          <w:rFonts w:ascii="Sylfaen" w:eastAsiaTheme="minorHAnsi" w:hAnsi="Sylfaen" w:cs="Sylfaen"/>
          <w:szCs w:val="24"/>
          <w:lang w:val="ka-GE" w:bidi="ar-SA"/>
        </w:rPr>
      </w:pPr>
      <w:r w:rsidRPr="00E55BE3">
        <w:rPr>
          <w:rFonts w:ascii="Sylfaen" w:eastAsiaTheme="minorHAnsi" w:hAnsi="Sylfaen" w:cs="Sylfaen"/>
          <w:szCs w:val="24"/>
          <w:lang w:val="ka-GE" w:bidi="ar-SA"/>
        </w:rPr>
        <w:t>ცხოველებზე ჩატარებულმა კვლევებმა აჩვენა, რომ ბენდამუსტინი არის</w:t>
      </w:r>
      <w:r>
        <w:rPr>
          <w:rFonts w:ascii="Sylfaen" w:eastAsiaTheme="minorHAnsi" w:hAnsi="Sylfaen" w:cs="Sylfaen"/>
          <w:szCs w:val="24"/>
          <w:lang w:val="ka-GE" w:bidi="ar-SA"/>
        </w:rPr>
        <w:t xml:space="preserve"> </w:t>
      </w:r>
      <w:r w:rsidRPr="00E55BE3">
        <w:rPr>
          <w:rFonts w:ascii="Sylfaen" w:eastAsiaTheme="minorHAnsi" w:hAnsi="Sylfaen" w:cs="Sylfaen"/>
          <w:szCs w:val="24"/>
          <w:lang w:val="ka-GE" w:bidi="ar-SA"/>
        </w:rPr>
        <w:t>ემბრიოტოქსიკური და ტერატოგენული.</w:t>
      </w:r>
    </w:p>
    <w:p w14:paraId="28A2D48C" w14:textId="0C64C8F9" w:rsidR="002E51AA" w:rsidRDefault="00E55BE3" w:rsidP="00E55BE3">
      <w:pPr>
        <w:pStyle w:val="NoSpacing"/>
        <w:spacing w:line="240" w:lineRule="auto"/>
        <w:jc w:val="both"/>
        <w:rPr>
          <w:rFonts w:ascii="Sylfaen" w:eastAsiaTheme="minorHAnsi" w:hAnsi="Sylfaen" w:cs="Sylfaen"/>
          <w:szCs w:val="24"/>
          <w:lang w:val="ka-GE" w:bidi="ar-SA"/>
        </w:rPr>
      </w:pPr>
      <w:r w:rsidRPr="00E55BE3">
        <w:rPr>
          <w:rFonts w:ascii="Sylfaen" w:eastAsiaTheme="minorHAnsi" w:hAnsi="Sylfaen" w:cs="Sylfaen"/>
          <w:szCs w:val="24"/>
          <w:lang w:val="ka-GE" w:bidi="ar-SA"/>
        </w:rPr>
        <w:t>ბენდამუსტინი იწვევს ქრომოსომების აბერაციებს და არის მუტაგენური in vivo და in vitro.</w:t>
      </w:r>
      <w:r>
        <w:rPr>
          <w:rFonts w:ascii="Sylfaen" w:eastAsiaTheme="minorHAnsi" w:hAnsi="Sylfaen" w:cs="Sylfaen"/>
          <w:szCs w:val="24"/>
          <w:lang w:val="ka-GE" w:bidi="ar-SA"/>
        </w:rPr>
        <w:t xml:space="preserve"> </w:t>
      </w:r>
      <w:r w:rsidRPr="00E55BE3">
        <w:rPr>
          <w:rFonts w:ascii="Sylfaen" w:eastAsiaTheme="minorHAnsi" w:hAnsi="Sylfaen" w:cs="Sylfaen"/>
          <w:szCs w:val="24"/>
          <w:lang w:val="ka-GE" w:bidi="ar-SA"/>
        </w:rPr>
        <w:t>მდედრ თაგვებზე გრძელვადიან კვლევებში ბენდამუსტინი არის კანცეროგენული.</w:t>
      </w:r>
    </w:p>
    <w:p w14:paraId="45B3292F" w14:textId="77777777" w:rsidR="00E55BE3" w:rsidRPr="00E55BE3" w:rsidRDefault="00E55BE3" w:rsidP="00E55BE3">
      <w:pPr>
        <w:pStyle w:val="NoSpacing"/>
        <w:spacing w:line="240" w:lineRule="auto"/>
        <w:jc w:val="both"/>
        <w:rPr>
          <w:rFonts w:ascii="Sylfaen" w:eastAsiaTheme="minorHAnsi" w:hAnsi="Sylfaen" w:cs="Sylfaen"/>
          <w:szCs w:val="24"/>
          <w:lang w:val="ka-GE" w:bidi="ar-SA"/>
        </w:rPr>
      </w:pPr>
    </w:p>
    <w:p w14:paraId="026543A1" w14:textId="77777777" w:rsidR="00CF3BCA" w:rsidRPr="00241F79" w:rsidRDefault="0088398D" w:rsidP="00727D5B">
      <w:pPr>
        <w:pStyle w:val="NoSpacing"/>
        <w:spacing w:line="240" w:lineRule="auto"/>
        <w:jc w:val="both"/>
        <w:rPr>
          <w:rFonts w:ascii="Sylfaen" w:hAnsi="Sylfaen" w:cs="Sylfaen"/>
          <w:b/>
          <w:szCs w:val="24"/>
          <w:lang w:val="ka-GE"/>
        </w:rPr>
      </w:pPr>
      <w:r w:rsidRPr="00241F79">
        <w:rPr>
          <w:rFonts w:ascii="Sylfaen" w:hAnsi="Sylfaen" w:cs="Times New Roman"/>
          <w:b/>
          <w:bCs/>
          <w:szCs w:val="24"/>
          <w:lang w:val="ka-GE"/>
        </w:rPr>
        <w:t xml:space="preserve">6. </w:t>
      </w:r>
      <w:r w:rsidR="00CF3BCA" w:rsidRPr="00241F79">
        <w:rPr>
          <w:rFonts w:ascii="Sylfaen" w:hAnsi="Sylfaen" w:cs="Sylfaen"/>
          <w:b/>
          <w:szCs w:val="24"/>
          <w:lang w:val="ka-GE"/>
        </w:rPr>
        <w:t>ფარმაცევტული მახასიათებლები</w:t>
      </w:r>
    </w:p>
    <w:p w14:paraId="2EE099C3" w14:textId="0444761B" w:rsidR="00241F79" w:rsidRDefault="0088398D" w:rsidP="00E91205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41F79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6.1 </w:t>
      </w:r>
      <w:r w:rsidR="00CF3BCA" w:rsidRPr="00241F79">
        <w:rPr>
          <w:rFonts w:ascii="Sylfaen" w:hAnsi="Sylfaen" w:cs="Sylfaen"/>
          <w:b/>
          <w:sz w:val="24"/>
          <w:szCs w:val="24"/>
          <w:lang w:val="ka-GE"/>
        </w:rPr>
        <w:t>დამხმარე ნივთიერებების ჩამონათვალი</w:t>
      </w:r>
    </w:p>
    <w:p w14:paraId="45262705" w14:textId="77777777" w:rsidR="00E55BE3" w:rsidRDefault="00E55BE3" w:rsidP="00E55BE3">
      <w:pPr>
        <w:pStyle w:val="NoSpacing"/>
        <w:spacing w:line="240" w:lineRule="auto"/>
        <w:jc w:val="both"/>
        <w:rPr>
          <w:rFonts w:ascii="Sylfaen" w:hAnsi="Sylfaen" w:cs="Times New Roman"/>
          <w:szCs w:val="24"/>
          <w:lang w:val="ka-GE"/>
        </w:rPr>
      </w:pPr>
      <w:r w:rsidRPr="00077142">
        <w:rPr>
          <w:rFonts w:ascii="Sylfaen" w:hAnsi="Sylfaen" w:cs="Times New Roman"/>
          <w:szCs w:val="24"/>
          <w:lang w:val="ka-GE"/>
        </w:rPr>
        <w:t xml:space="preserve">მანიტოლი, მესამეული ბუტილის სპირტი, </w:t>
      </w:r>
      <w:r>
        <w:rPr>
          <w:rFonts w:ascii="Sylfaen" w:hAnsi="Sylfaen" w:cs="Times New Roman"/>
          <w:szCs w:val="24"/>
          <w:lang w:val="ka-GE"/>
        </w:rPr>
        <w:t>საინექციო</w:t>
      </w:r>
      <w:r w:rsidRPr="00077142">
        <w:rPr>
          <w:rFonts w:ascii="Sylfaen" w:hAnsi="Sylfaen" w:cs="Times New Roman"/>
          <w:szCs w:val="24"/>
          <w:lang w:val="ka-GE"/>
        </w:rPr>
        <w:t xml:space="preserve"> წყალი.</w:t>
      </w:r>
    </w:p>
    <w:p w14:paraId="6D64DADF" w14:textId="77777777" w:rsidR="007D1840" w:rsidRPr="00241F79" w:rsidRDefault="007D1840" w:rsidP="007D1840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 w:eastAsia="en-IN"/>
        </w:rPr>
      </w:pPr>
    </w:p>
    <w:p w14:paraId="06D3E86F" w14:textId="7E4531AA" w:rsidR="00CF3BCA" w:rsidRPr="00241F79" w:rsidRDefault="001E7571" w:rsidP="00E91205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41F79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6.2 </w:t>
      </w:r>
      <w:r w:rsidR="00CF3BCA" w:rsidRPr="00241F79">
        <w:rPr>
          <w:rFonts w:ascii="Sylfaen" w:hAnsi="Sylfaen" w:cs="Sylfaen"/>
          <w:b/>
          <w:sz w:val="24"/>
          <w:szCs w:val="24"/>
          <w:lang w:val="ka-GE"/>
        </w:rPr>
        <w:t>შეუთავსებლობა</w:t>
      </w:r>
    </w:p>
    <w:p w14:paraId="168B0AC9" w14:textId="0C07BF2B" w:rsidR="00CF3BCA" w:rsidRDefault="00E55BE3" w:rsidP="007D184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>არ გამოიყენება</w:t>
      </w:r>
    </w:p>
    <w:p w14:paraId="1F8E5434" w14:textId="77777777" w:rsidR="007D1840" w:rsidRPr="00241F79" w:rsidRDefault="007D1840" w:rsidP="00727D5B">
      <w:pPr>
        <w:autoSpaceDE w:val="0"/>
        <w:autoSpaceDN w:val="0"/>
        <w:adjustRightInd w:val="0"/>
        <w:spacing w:after="0" w:line="240" w:lineRule="auto"/>
        <w:rPr>
          <w:rFonts w:ascii="Sylfaen" w:hAnsi="Sylfaen" w:cs="Times New Roman"/>
          <w:sz w:val="24"/>
          <w:szCs w:val="24"/>
          <w:lang w:val="ka-GE"/>
        </w:rPr>
      </w:pPr>
    </w:p>
    <w:p w14:paraId="4DE8F84D" w14:textId="501674EF" w:rsidR="001E7571" w:rsidRPr="00241F79" w:rsidRDefault="001E7571" w:rsidP="00727D5B">
      <w:pPr>
        <w:pStyle w:val="NoSpacing"/>
        <w:spacing w:line="240" w:lineRule="auto"/>
        <w:ind w:right="57"/>
        <w:rPr>
          <w:rFonts w:ascii="Sylfaen" w:hAnsi="Sylfaen" w:cs="Times New Roman"/>
          <w:b/>
          <w:bCs/>
          <w:szCs w:val="24"/>
          <w:lang w:val="ka-GE"/>
        </w:rPr>
      </w:pPr>
      <w:r w:rsidRPr="00241F79">
        <w:rPr>
          <w:rFonts w:ascii="Sylfaen" w:hAnsi="Sylfaen" w:cs="Times New Roman"/>
          <w:b/>
          <w:bCs/>
          <w:szCs w:val="24"/>
          <w:lang w:val="ka-GE"/>
        </w:rPr>
        <w:t xml:space="preserve">6.3 </w:t>
      </w:r>
      <w:r w:rsidR="00CF3BCA" w:rsidRPr="00241F79">
        <w:rPr>
          <w:rFonts w:ascii="Sylfaen" w:hAnsi="Sylfaen" w:cs="Sylfaen"/>
          <w:b/>
          <w:szCs w:val="24"/>
          <w:lang w:val="ka-GE"/>
        </w:rPr>
        <w:t>ვარგისობის ვადა</w:t>
      </w:r>
    </w:p>
    <w:p w14:paraId="7D8A816E" w14:textId="72C92231" w:rsidR="001E7571" w:rsidRDefault="00E55BE3" w:rsidP="00727D5B">
      <w:pPr>
        <w:pStyle w:val="NoSpacing"/>
        <w:spacing w:line="240" w:lineRule="auto"/>
        <w:ind w:right="57"/>
        <w:rPr>
          <w:rFonts w:ascii="Sylfaen" w:hAnsi="Sylfaen" w:cs="Times New Roman"/>
          <w:bCs/>
          <w:szCs w:val="24"/>
          <w:lang w:val="ka-GE"/>
        </w:rPr>
      </w:pPr>
      <w:r>
        <w:rPr>
          <w:rFonts w:ascii="Sylfaen" w:hAnsi="Sylfaen" w:cs="Times New Roman"/>
          <w:bCs/>
          <w:szCs w:val="24"/>
          <w:lang w:val="ka-GE"/>
        </w:rPr>
        <w:t>2</w:t>
      </w:r>
      <w:r w:rsidR="00E91205" w:rsidRPr="00241F79">
        <w:rPr>
          <w:rFonts w:ascii="Sylfaen" w:hAnsi="Sylfaen" w:cs="Times New Roman"/>
          <w:bCs/>
          <w:szCs w:val="24"/>
          <w:lang w:val="ka-GE"/>
        </w:rPr>
        <w:t xml:space="preserve"> წელი.</w:t>
      </w:r>
    </w:p>
    <w:p w14:paraId="68FAD37C" w14:textId="09D3E9FD" w:rsidR="00E55BE3" w:rsidRPr="00E55BE3" w:rsidRDefault="00E55BE3" w:rsidP="00E55BE3">
      <w:pPr>
        <w:pStyle w:val="NoSpacing"/>
        <w:spacing w:line="240" w:lineRule="auto"/>
        <w:ind w:right="57"/>
        <w:rPr>
          <w:rFonts w:ascii="Sylfaen" w:hAnsi="Sylfaen" w:cs="Times New Roman"/>
          <w:bCs/>
          <w:szCs w:val="24"/>
          <w:lang w:val="ka-GE"/>
        </w:rPr>
      </w:pPr>
      <w:r w:rsidRPr="00E55BE3">
        <w:rPr>
          <w:rFonts w:ascii="Sylfaen" w:hAnsi="Sylfaen" w:cs="Times New Roman"/>
          <w:bCs/>
          <w:szCs w:val="24"/>
          <w:lang w:val="ka-GE"/>
        </w:rPr>
        <w:t xml:space="preserve">ფხვნილი უნდა </w:t>
      </w:r>
      <w:r w:rsidR="007B24EE">
        <w:rPr>
          <w:rFonts w:ascii="Sylfaen" w:hAnsi="Sylfaen" w:cs="Times New Roman"/>
          <w:bCs/>
          <w:szCs w:val="24"/>
          <w:lang w:val="ka-GE"/>
        </w:rPr>
        <w:t>გაიხსნას</w:t>
      </w:r>
      <w:r w:rsidRPr="00E55BE3">
        <w:rPr>
          <w:rFonts w:ascii="Sylfaen" w:hAnsi="Sylfaen" w:cs="Times New Roman"/>
          <w:bCs/>
          <w:szCs w:val="24"/>
          <w:lang w:val="ka-GE"/>
        </w:rPr>
        <w:t xml:space="preserve"> ფლაკონის გახსნისთანავე.</w:t>
      </w:r>
    </w:p>
    <w:p w14:paraId="57F8A621" w14:textId="790A145B" w:rsidR="00E55BE3" w:rsidRDefault="00E55BE3" w:rsidP="00E55BE3">
      <w:pPr>
        <w:pStyle w:val="NoSpacing"/>
        <w:spacing w:line="240" w:lineRule="auto"/>
        <w:ind w:right="57"/>
        <w:jc w:val="both"/>
        <w:rPr>
          <w:rFonts w:ascii="Sylfaen" w:hAnsi="Sylfaen" w:cs="Times New Roman"/>
          <w:bCs/>
          <w:szCs w:val="24"/>
          <w:lang w:val="ka-GE"/>
        </w:rPr>
      </w:pPr>
      <w:r w:rsidRPr="00E55BE3">
        <w:rPr>
          <w:rFonts w:ascii="Sylfaen" w:hAnsi="Sylfaen" w:cs="Times New Roman"/>
          <w:bCs/>
          <w:szCs w:val="24"/>
          <w:lang w:val="ka-GE"/>
        </w:rPr>
        <w:t>გახსნილი კონცენტრატი დაუყოვნებლივ უნდა განზავდეს 0.9%-იანი ნატრიუმის ქლორიდის ხსნარით</w:t>
      </w:r>
      <w:r>
        <w:rPr>
          <w:rFonts w:ascii="Sylfaen" w:hAnsi="Sylfaen" w:cs="Times New Roman"/>
          <w:bCs/>
          <w:szCs w:val="24"/>
          <w:lang w:val="ka-GE"/>
        </w:rPr>
        <w:t>.</w:t>
      </w:r>
    </w:p>
    <w:p w14:paraId="4AEC2662" w14:textId="77777777" w:rsidR="00E55BE3" w:rsidRDefault="00E55BE3" w:rsidP="00E55BE3">
      <w:pPr>
        <w:pStyle w:val="NoSpacing"/>
        <w:spacing w:line="240" w:lineRule="auto"/>
        <w:ind w:right="57"/>
        <w:rPr>
          <w:rFonts w:ascii="Sylfaen" w:hAnsi="Sylfaen" w:cs="Times New Roman"/>
          <w:bCs/>
          <w:szCs w:val="24"/>
          <w:lang w:val="ka-GE"/>
        </w:rPr>
      </w:pPr>
    </w:p>
    <w:p w14:paraId="52345183" w14:textId="12BBD522" w:rsidR="00E55BE3" w:rsidRPr="007B24EE" w:rsidRDefault="00E55BE3" w:rsidP="00E55BE3">
      <w:pPr>
        <w:pStyle w:val="NoSpacing"/>
        <w:spacing w:line="240" w:lineRule="auto"/>
        <w:ind w:right="57"/>
        <w:rPr>
          <w:rFonts w:ascii="Sylfaen" w:hAnsi="Sylfaen" w:cs="Times New Roman"/>
          <w:b/>
          <w:szCs w:val="24"/>
          <w:u w:val="single"/>
          <w:lang w:val="ka-GE"/>
        </w:rPr>
      </w:pPr>
      <w:r w:rsidRPr="007B24EE">
        <w:rPr>
          <w:rFonts w:ascii="Sylfaen" w:hAnsi="Sylfaen" w:cs="Times New Roman"/>
          <w:b/>
          <w:szCs w:val="24"/>
          <w:u w:val="single"/>
          <w:lang w:val="ka-GE"/>
        </w:rPr>
        <w:lastRenderedPageBreak/>
        <w:t>საინფუზიო ხსნარი</w:t>
      </w:r>
    </w:p>
    <w:p w14:paraId="35174CD7" w14:textId="6130120A" w:rsidR="00E55BE3" w:rsidRPr="00E55BE3" w:rsidRDefault="00E55BE3" w:rsidP="00E55BE3">
      <w:pPr>
        <w:pStyle w:val="NoSpacing"/>
        <w:spacing w:line="240" w:lineRule="auto"/>
        <w:ind w:right="57"/>
        <w:rPr>
          <w:rFonts w:ascii="Sylfaen" w:hAnsi="Sylfaen" w:cs="Times New Roman"/>
          <w:bCs/>
          <w:szCs w:val="24"/>
          <w:lang w:val="ka-GE"/>
        </w:rPr>
      </w:pPr>
      <w:r>
        <w:rPr>
          <w:rFonts w:ascii="Sylfaen" w:hAnsi="Sylfaen" w:cs="Times New Roman"/>
          <w:bCs/>
          <w:szCs w:val="24"/>
          <w:lang w:val="ka-GE"/>
        </w:rPr>
        <w:t>გახსნისა</w:t>
      </w:r>
      <w:r w:rsidRPr="00E55BE3">
        <w:rPr>
          <w:rFonts w:ascii="Sylfaen" w:hAnsi="Sylfaen" w:cs="Times New Roman"/>
          <w:bCs/>
          <w:szCs w:val="24"/>
          <w:lang w:val="ka-GE"/>
        </w:rPr>
        <w:t xml:space="preserve"> და განზავების შემდეგ, ქიმიური და ფიზიკური სტაბილურობა გამოვლინდა</w:t>
      </w:r>
      <w:r>
        <w:rPr>
          <w:rFonts w:ascii="Sylfaen" w:hAnsi="Sylfaen" w:cs="Times New Roman"/>
          <w:bCs/>
          <w:szCs w:val="24"/>
          <w:lang w:val="ka-GE"/>
        </w:rPr>
        <w:t xml:space="preserve"> </w:t>
      </w:r>
      <w:r w:rsidR="007B24EE">
        <w:rPr>
          <w:rFonts w:ascii="Sylfaen" w:hAnsi="Sylfaen" w:cs="Times New Roman"/>
          <w:bCs/>
          <w:szCs w:val="24"/>
          <w:lang w:val="ka-GE"/>
        </w:rPr>
        <w:t>90 წუთის</w:t>
      </w:r>
      <w:r w:rsidRPr="00E55BE3">
        <w:rPr>
          <w:rFonts w:ascii="Sylfaen" w:hAnsi="Sylfaen" w:cs="Times New Roman"/>
          <w:bCs/>
          <w:szCs w:val="24"/>
          <w:lang w:val="ka-GE"/>
        </w:rPr>
        <w:t xml:space="preserve"> განმავლობაში 25°C</w:t>
      </w:r>
      <w:r>
        <w:rPr>
          <w:rFonts w:ascii="Sylfaen" w:hAnsi="Sylfaen" w:cs="Times New Roman"/>
          <w:bCs/>
          <w:szCs w:val="24"/>
          <w:lang w:val="ka-GE"/>
        </w:rPr>
        <w:t>-ზე</w:t>
      </w:r>
      <w:r w:rsidRPr="00E55BE3">
        <w:rPr>
          <w:rFonts w:ascii="Sylfaen" w:hAnsi="Sylfaen" w:cs="Times New Roman"/>
          <w:bCs/>
          <w:szCs w:val="24"/>
          <w:lang w:val="ka-GE"/>
        </w:rPr>
        <w:t xml:space="preserve"> და </w:t>
      </w:r>
      <w:r w:rsidR="007B24EE">
        <w:rPr>
          <w:rFonts w:ascii="Sylfaen" w:hAnsi="Sylfaen" w:cs="Times New Roman"/>
          <w:bCs/>
          <w:szCs w:val="24"/>
          <w:lang w:val="ka-GE"/>
        </w:rPr>
        <w:t>18 საათის</w:t>
      </w:r>
      <w:r w:rsidRPr="00E55BE3">
        <w:rPr>
          <w:rFonts w:ascii="Sylfaen" w:hAnsi="Sylfaen" w:cs="Times New Roman"/>
          <w:bCs/>
          <w:szCs w:val="24"/>
          <w:lang w:val="ka-GE"/>
        </w:rPr>
        <w:t xml:space="preserve"> განმავლობაში 2°C-დან 8°C-მდე</w:t>
      </w:r>
      <w:r>
        <w:rPr>
          <w:rFonts w:ascii="Sylfaen" w:hAnsi="Sylfaen" w:cs="Times New Roman"/>
          <w:bCs/>
          <w:szCs w:val="24"/>
          <w:lang w:val="ka-GE"/>
        </w:rPr>
        <w:t xml:space="preserve"> </w:t>
      </w:r>
      <w:r w:rsidRPr="00E55BE3">
        <w:rPr>
          <w:rFonts w:ascii="Sylfaen" w:hAnsi="Sylfaen" w:cs="Times New Roman"/>
          <w:bCs/>
          <w:szCs w:val="24"/>
          <w:lang w:val="ka-GE"/>
        </w:rPr>
        <w:t>პოლიეთილენის პაკეტებში.</w:t>
      </w:r>
    </w:p>
    <w:p w14:paraId="099FCDAE" w14:textId="54F6C7BE" w:rsidR="00E55BE3" w:rsidRDefault="00E55BE3" w:rsidP="00E55BE3">
      <w:pPr>
        <w:pStyle w:val="NoSpacing"/>
        <w:spacing w:line="240" w:lineRule="auto"/>
        <w:ind w:right="57"/>
        <w:rPr>
          <w:rFonts w:ascii="Sylfaen" w:hAnsi="Sylfaen" w:cs="Times New Roman"/>
          <w:bCs/>
          <w:szCs w:val="24"/>
          <w:lang w:val="ka-GE"/>
        </w:rPr>
      </w:pPr>
      <w:r w:rsidRPr="00E55BE3">
        <w:rPr>
          <w:rFonts w:ascii="Sylfaen" w:hAnsi="Sylfaen" w:cs="Times New Roman"/>
          <w:bCs/>
          <w:szCs w:val="24"/>
          <w:lang w:val="ka-GE"/>
        </w:rPr>
        <w:t xml:space="preserve">მიკრობიოლოგიური თვალსაზრისით </w:t>
      </w:r>
      <w:r w:rsidR="007B24EE">
        <w:rPr>
          <w:rFonts w:ascii="Sylfaen" w:hAnsi="Sylfaen" w:cs="Times New Roman"/>
          <w:bCs/>
          <w:szCs w:val="24"/>
          <w:lang w:val="ka-GE"/>
        </w:rPr>
        <w:t>ხსნარი</w:t>
      </w:r>
      <w:r w:rsidRPr="00E55BE3">
        <w:rPr>
          <w:rFonts w:ascii="Sylfaen" w:hAnsi="Sylfaen" w:cs="Times New Roman"/>
          <w:bCs/>
          <w:szCs w:val="24"/>
          <w:lang w:val="ka-GE"/>
        </w:rPr>
        <w:t xml:space="preserve"> დაუყოვნებლივ უნდა იქნას</w:t>
      </w:r>
      <w:r>
        <w:rPr>
          <w:rFonts w:ascii="Sylfaen" w:hAnsi="Sylfaen" w:cs="Times New Roman"/>
          <w:bCs/>
          <w:szCs w:val="24"/>
          <w:lang w:val="ka-GE"/>
        </w:rPr>
        <w:t xml:space="preserve"> </w:t>
      </w:r>
      <w:r w:rsidRPr="00E55BE3">
        <w:rPr>
          <w:rFonts w:ascii="Sylfaen" w:hAnsi="Sylfaen" w:cs="Times New Roman"/>
          <w:bCs/>
          <w:szCs w:val="24"/>
          <w:lang w:val="ka-GE"/>
        </w:rPr>
        <w:t xml:space="preserve">გამოყენებული. თუ დაუყოვნებლივ არ </w:t>
      </w:r>
      <w:r w:rsidR="007B24EE">
        <w:rPr>
          <w:rFonts w:ascii="Sylfaen" w:hAnsi="Sylfaen" w:cs="Times New Roman"/>
          <w:bCs/>
          <w:szCs w:val="24"/>
          <w:lang w:val="ka-GE"/>
        </w:rPr>
        <w:t>იქნა გამოყენებული</w:t>
      </w:r>
      <w:r w:rsidRPr="00E55BE3">
        <w:rPr>
          <w:rFonts w:ascii="Sylfaen" w:hAnsi="Sylfaen" w:cs="Times New Roman"/>
          <w:bCs/>
          <w:szCs w:val="24"/>
          <w:lang w:val="ka-GE"/>
        </w:rPr>
        <w:t>, გამოყენებისას შენახვის დრო</w:t>
      </w:r>
      <w:r w:rsidR="007B24EE">
        <w:rPr>
          <w:rFonts w:ascii="Sylfaen" w:hAnsi="Sylfaen" w:cs="Times New Roman"/>
          <w:bCs/>
          <w:szCs w:val="24"/>
          <w:lang w:val="ka-GE"/>
        </w:rPr>
        <w:t>სა</w:t>
      </w:r>
      <w:r w:rsidRPr="00E55BE3">
        <w:rPr>
          <w:rFonts w:ascii="Sylfaen" w:hAnsi="Sylfaen" w:cs="Times New Roman"/>
          <w:bCs/>
          <w:szCs w:val="24"/>
          <w:lang w:val="ka-GE"/>
        </w:rPr>
        <w:t xml:space="preserve"> და</w:t>
      </w:r>
      <w:r>
        <w:rPr>
          <w:rFonts w:ascii="Sylfaen" w:hAnsi="Sylfaen" w:cs="Times New Roman"/>
          <w:bCs/>
          <w:szCs w:val="24"/>
          <w:lang w:val="ka-GE"/>
        </w:rPr>
        <w:t xml:space="preserve"> </w:t>
      </w:r>
      <w:r w:rsidRPr="00E55BE3">
        <w:rPr>
          <w:rFonts w:ascii="Sylfaen" w:hAnsi="Sylfaen" w:cs="Times New Roman"/>
          <w:bCs/>
          <w:szCs w:val="24"/>
          <w:lang w:val="ka-GE"/>
        </w:rPr>
        <w:t>პირობე</w:t>
      </w:r>
      <w:r w:rsidR="007B24EE">
        <w:rPr>
          <w:rFonts w:ascii="Sylfaen" w:hAnsi="Sylfaen" w:cs="Times New Roman"/>
          <w:bCs/>
          <w:szCs w:val="24"/>
          <w:lang w:val="ka-GE"/>
        </w:rPr>
        <w:t>ბზე პასუხისმგებლობა ეკისრება</w:t>
      </w:r>
      <w:r w:rsidRPr="00E55BE3">
        <w:rPr>
          <w:rFonts w:ascii="Sylfaen" w:hAnsi="Sylfaen" w:cs="Times New Roman"/>
          <w:bCs/>
          <w:szCs w:val="24"/>
          <w:lang w:val="ka-GE"/>
        </w:rPr>
        <w:t xml:space="preserve"> მომხმარებლის</w:t>
      </w:r>
      <w:r>
        <w:rPr>
          <w:rFonts w:ascii="Sylfaen" w:hAnsi="Sylfaen" w:cs="Times New Roman"/>
          <w:bCs/>
          <w:szCs w:val="24"/>
          <w:lang w:val="ka-GE"/>
        </w:rPr>
        <w:t>.</w:t>
      </w:r>
    </w:p>
    <w:p w14:paraId="18BECCFF" w14:textId="77777777" w:rsidR="007B24EE" w:rsidRPr="00241F79" w:rsidRDefault="007B24EE" w:rsidP="007D1840">
      <w:pPr>
        <w:pStyle w:val="NoSpacing"/>
        <w:spacing w:line="240" w:lineRule="auto"/>
        <w:ind w:right="57"/>
        <w:rPr>
          <w:rFonts w:ascii="Sylfaen" w:hAnsi="Sylfaen" w:cs="Times New Roman"/>
          <w:bCs/>
          <w:szCs w:val="24"/>
          <w:lang w:val="ka-GE"/>
        </w:rPr>
      </w:pPr>
    </w:p>
    <w:p w14:paraId="45944E00" w14:textId="27D28F4B" w:rsidR="001E7571" w:rsidRPr="00241F79" w:rsidRDefault="001E7571" w:rsidP="00727D5B">
      <w:pPr>
        <w:pStyle w:val="NoSpacing"/>
        <w:spacing w:line="240" w:lineRule="auto"/>
        <w:ind w:right="57"/>
        <w:rPr>
          <w:rFonts w:ascii="Sylfaen" w:hAnsi="Sylfaen" w:cs="Times New Roman"/>
          <w:szCs w:val="24"/>
          <w:lang w:val="ka-GE"/>
        </w:rPr>
      </w:pPr>
      <w:r w:rsidRPr="00241F79">
        <w:rPr>
          <w:rFonts w:ascii="Sylfaen" w:hAnsi="Sylfaen" w:cs="Times New Roman"/>
          <w:b/>
          <w:bCs/>
          <w:szCs w:val="24"/>
          <w:lang w:val="ka-GE"/>
        </w:rPr>
        <w:t xml:space="preserve">6.4 </w:t>
      </w:r>
      <w:r w:rsidR="00CF3BCA" w:rsidRPr="00241F79">
        <w:rPr>
          <w:rFonts w:ascii="Sylfaen" w:hAnsi="Sylfaen" w:cs="Sylfaen"/>
          <w:b/>
          <w:szCs w:val="24"/>
          <w:lang w:val="ka-GE"/>
        </w:rPr>
        <w:t>განსაკუთრებული სიფრთხილის ზომები შენახვისას</w:t>
      </w:r>
    </w:p>
    <w:p w14:paraId="4EB2E43D" w14:textId="0D677BD9" w:rsidR="00614C8D" w:rsidRDefault="007D1840" w:rsidP="00727D5B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bidi="en-US"/>
        </w:rPr>
      </w:pPr>
      <w:r w:rsidRPr="007D1840">
        <w:rPr>
          <w:rFonts w:ascii="Sylfaen" w:eastAsia="Times New Roman" w:hAnsi="Sylfaen" w:cs="Times New Roman"/>
          <w:sz w:val="24"/>
          <w:szCs w:val="24"/>
          <w:lang w:val="ka-GE" w:bidi="en-US"/>
        </w:rPr>
        <w:t xml:space="preserve">ინახება </w:t>
      </w:r>
      <w:r w:rsidR="00E55BE3" w:rsidRPr="00E55BE3">
        <w:rPr>
          <w:rFonts w:ascii="Sylfaen" w:hAnsi="Sylfaen" w:cs="Times New Roman"/>
          <w:bCs/>
          <w:sz w:val="24"/>
          <w:szCs w:val="24"/>
          <w:lang w:val="ka-GE"/>
        </w:rPr>
        <w:t xml:space="preserve">25°C-ზე  დაბალ </w:t>
      </w:r>
      <w:r w:rsidRPr="007D1840">
        <w:rPr>
          <w:rFonts w:ascii="Sylfaen" w:eastAsia="Times New Roman" w:hAnsi="Sylfaen" w:cs="Times New Roman"/>
          <w:sz w:val="24"/>
          <w:szCs w:val="24"/>
          <w:lang w:val="ka-GE" w:bidi="en-US"/>
        </w:rPr>
        <w:t xml:space="preserve">ტემპერატურაზე. </w:t>
      </w:r>
    </w:p>
    <w:p w14:paraId="3C861936" w14:textId="77777777" w:rsidR="007D1840" w:rsidRPr="00241F79" w:rsidRDefault="007D1840" w:rsidP="00727D5B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</w:p>
    <w:p w14:paraId="2682AEE3" w14:textId="198998AD" w:rsidR="00741728" w:rsidRPr="00241F79" w:rsidRDefault="001E7571" w:rsidP="00727D5B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41F79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6.5 </w:t>
      </w:r>
      <w:r w:rsidR="00CF3BCA" w:rsidRPr="00241F79">
        <w:rPr>
          <w:rFonts w:ascii="Sylfaen" w:hAnsi="Sylfaen" w:cs="Sylfaen"/>
          <w:b/>
          <w:sz w:val="24"/>
          <w:szCs w:val="24"/>
          <w:lang w:val="ka-GE"/>
        </w:rPr>
        <w:t>შეფუთვის ტიპი და შემცველობა</w:t>
      </w:r>
    </w:p>
    <w:p w14:paraId="088482CA" w14:textId="424301E5" w:rsidR="00CF3BCA" w:rsidRDefault="00363EB4" w:rsidP="00727D5B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bidi="en-US"/>
        </w:rPr>
      </w:pPr>
      <w:r w:rsidRPr="00363EB4">
        <w:rPr>
          <w:rFonts w:ascii="Sylfaen" w:eastAsia="Times New Roman" w:hAnsi="Sylfaen" w:cs="Times New Roman"/>
          <w:b/>
          <w:bCs/>
          <w:sz w:val="24"/>
          <w:szCs w:val="24"/>
          <w:lang w:val="ka-GE" w:bidi="en-US"/>
        </w:rPr>
        <w:t>100 მგ-სთვის:</w:t>
      </w:r>
      <w:r w:rsidRPr="00363EB4">
        <w:rPr>
          <w:rFonts w:ascii="Sylfaen" w:eastAsia="Times New Roman" w:hAnsi="Sylfaen" w:cs="Times New Roman"/>
          <w:sz w:val="24"/>
          <w:szCs w:val="24"/>
          <w:lang w:val="ka-GE" w:bidi="en-US"/>
        </w:rPr>
        <w:t xml:space="preserve"> შუშის ფლაკონები: 1x20 მლ ფლაკონის შეფუთვა (20 მმ-იანი ქარვისფერი შუშის ფლაკონი, 20 მმ-იანი რეზინის საცობი 20 მმ-იანი მოსახსნელი </w:t>
      </w:r>
      <w:r>
        <w:rPr>
          <w:rFonts w:ascii="Sylfaen" w:eastAsia="Times New Roman" w:hAnsi="Sylfaen" w:cs="Times New Roman"/>
          <w:sz w:val="24"/>
          <w:szCs w:val="24"/>
          <w:lang w:val="ka-GE" w:bidi="en-US"/>
        </w:rPr>
        <w:t>დამლუქავით</w:t>
      </w:r>
      <w:r w:rsidRPr="00363EB4">
        <w:rPr>
          <w:rFonts w:ascii="Sylfaen" w:eastAsia="Times New Roman" w:hAnsi="Sylfaen" w:cs="Times New Roman"/>
          <w:sz w:val="24"/>
          <w:szCs w:val="24"/>
          <w:lang w:val="ka-GE" w:bidi="en-US"/>
        </w:rPr>
        <w:t>)</w:t>
      </w:r>
      <w:r>
        <w:rPr>
          <w:rFonts w:ascii="Sylfaen" w:eastAsia="Times New Roman" w:hAnsi="Sylfaen" w:cs="Times New Roman"/>
          <w:sz w:val="24"/>
          <w:szCs w:val="24"/>
          <w:lang w:val="ka-GE" w:bidi="en-US"/>
        </w:rPr>
        <w:t>.</w:t>
      </w:r>
    </w:p>
    <w:p w14:paraId="608C373D" w14:textId="77777777" w:rsidR="00363EB4" w:rsidRPr="00241F79" w:rsidRDefault="00363EB4" w:rsidP="00727D5B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bidi="en-US"/>
        </w:rPr>
      </w:pPr>
    </w:p>
    <w:p w14:paraId="71F6C29D" w14:textId="77777777" w:rsidR="00DF0A19" w:rsidRPr="00241F79" w:rsidRDefault="00F50532" w:rsidP="00727D5B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41F79">
        <w:rPr>
          <w:rFonts w:ascii="Sylfaen" w:hAnsi="Sylfaen" w:cs="Times New Roman"/>
          <w:b/>
          <w:sz w:val="24"/>
          <w:szCs w:val="24"/>
          <w:lang w:val="ka-GE"/>
        </w:rPr>
        <w:t xml:space="preserve">6.6 </w:t>
      </w:r>
      <w:r w:rsidR="00DF0A19" w:rsidRPr="00241F79">
        <w:rPr>
          <w:rFonts w:ascii="Sylfaen" w:hAnsi="Sylfaen" w:cs="Sylfaen"/>
          <w:b/>
          <w:sz w:val="24"/>
          <w:szCs w:val="24"/>
          <w:lang w:val="ka-GE"/>
        </w:rPr>
        <w:t xml:space="preserve">განსაკუთრებული სიფრთხილის ზომები უტილიზაციისას და სხვა სახის გამოყენებისას </w:t>
      </w:r>
    </w:p>
    <w:p w14:paraId="6F4D3E2A" w14:textId="03E193B6" w:rsidR="00363EB4" w:rsidRPr="00363EB4" w:rsidRDefault="00363EB4" w:rsidP="00363EB4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eastAsiaTheme="minorHAnsi" w:hAnsi="Sylfaen" w:cs="Times New Roman"/>
          <w:bCs/>
          <w:szCs w:val="24"/>
          <w:lang w:val="ka-GE" w:bidi="ar-SA"/>
        </w:rPr>
      </w:pPr>
      <w:r w:rsidRPr="00363EB4">
        <w:rPr>
          <w:rFonts w:ascii="Sylfaen" w:eastAsiaTheme="minorHAnsi" w:hAnsi="Sylfaen" w:cs="Times New Roman"/>
          <w:bCs/>
          <w:szCs w:val="24"/>
          <w:lang w:val="ka-GE" w:bidi="ar-SA"/>
        </w:rPr>
        <w:t>ბენდამუსტინის გამოყენებისას თავიდან უნდა იქნას აცილებული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 </w:t>
      </w:r>
      <w:r w:rsidRPr="00363EB4">
        <w:rPr>
          <w:rFonts w:ascii="Sylfaen" w:eastAsiaTheme="minorHAnsi" w:hAnsi="Sylfaen" w:cs="Times New Roman"/>
          <w:bCs/>
          <w:szCs w:val="24"/>
          <w:lang w:val="ka-GE" w:bidi="ar-SA"/>
        </w:rPr>
        <w:t>ინჰალაცია, კანთან კონტაქტი ან ლორწოვან გარსებთან კონტაქტი (ატარეთ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 </w:t>
      </w:r>
      <w:r w:rsidRPr="00363EB4">
        <w:rPr>
          <w:rFonts w:ascii="Sylfaen" w:eastAsiaTheme="minorHAnsi" w:hAnsi="Sylfaen" w:cs="Times New Roman"/>
          <w:bCs/>
          <w:szCs w:val="24"/>
          <w:lang w:val="ka-GE" w:bidi="ar-SA"/>
        </w:rPr>
        <w:t>ხელთათმანები და დამცავი ტანსაცმელი). სხეულის დაბინძურებული ნაწილები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 </w:t>
      </w:r>
      <w:r w:rsidRPr="00363EB4">
        <w:rPr>
          <w:rFonts w:ascii="Sylfaen" w:eastAsiaTheme="minorHAnsi" w:hAnsi="Sylfaen" w:cs="Times New Roman"/>
          <w:bCs/>
          <w:szCs w:val="24"/>
          <w:lang w:val="ka-GE" w:bidi="ar-SA"/>
        </w:rPr>
        <w:t>გულდასმით უნდა ჩამოიბანოთ წყლით და საპნით, თვალი უნდა ამოიბანოთ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 </w:t>
      </w:r>
      <w:r w:rsidRPr="00363EB4">
        <w:rPr>
          <w:rFonts w:ascii="Sylfaen" w:eastAsiaTheme="minorHAnsi" w:hAnsi="Sylfaen" w:cs="Times New Roman"/>
          <w:bCs/>
          <w:szCs w:val="24"/>
          <w:lang w:val="ka-GE" w:bidi="ar-SA"/>
        </w:rPr>
        <w:t>ფიზიოლოგიური მარილხსნარით. თუ შესაძლებელია, რეკომენდებულია სპეციალურ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 </w:t>
      </w:r>
      <w:r w:rsidRPr="00363EB4">
        <w:rPr>
          <w:rFonts w:ascii="Sylfaen" w:eastAsiaTheme="minorHAnsi" w:hAnsi="Sylfaen" w:cs="Times New Roman"/>
          <w:bCs/>
          <w:szCs w:val="24"/>
          <w:lang w:val="ka-GE" w:bidi="ar-SA"/>
        </w:rPr>
        <w:t>უსაფრთხო სამუშაო სკამებზე (ლამინარული ნაკადი) მუშაობა სითხე-გაუმტარი,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 </w:t>
      </w:r>
      <w:r w:rsidRPr="00363EB4">
        <w:rPr>
          <w:rFonts w:ascii="Sylfaen" w:eastAsiaTheme="minorHAnsi" w:hAnsi="Sylfaen" w:cs="Times New Roman"/>
          <w:bCs/>
          <w:szCs w:val="24"/>
          <w:lang w:val="ka-GE" w:bidi="ar-SA"/>
        </w:rPr>
        <w:t>შთამნთქმელი ერთჯერადი ფოლგით. ორსული პერსონალი არ უნდა დაიშვას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 </w:t>
      </w:r>
      <w:r w:rsidRPr="00363EB4">
        <w:rPr>
          <w:rFonts w:ascii="Sylfaen" w:eastAsiaTheme="minorHAnsi" w:hAnsi="Sylfaen" w:cs="Times New Roman"/>
          <w:bCs/>
          <w:szCs w:val="24"/>
          <w:lang w:val="ka-GE" w:bidi="ar-SA"/>
        </w:rPr>
        <w:t>ციტოსტატიკურ ნივთიერებებთან სამუშაოდ.</w:t>
      </w:r>
    </w:p>
    <w:p w14:paraId="375B892F" w14:textId="098EB212" w:rsidR="007D1840" w:rsidRDefault="00363EB4" w:rsidP="00363EB4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eastAsiaTheme="minorHAnsi" w:hAnsi="Sylfaen" w:cs="Times New Roman"/>
          <w:bCs/>
          <w:szCs w:val="24"/>
          <w:lang w:val="ka-GE" w:bidi="ar-SA"/>
        </w:rPr>
      </w:pPr>
      <w:r w:rsidRPr="00363EB4">
        <w:rPr>
          <w:rFonts w:ascii="Sylfaen" w:eastAsiaTheme="minorHAnsi" w:hAnsi="Sylfaen" w:cs="Times New Roman"/>
          <w:bCs/>
          <w:szCs w:val="24"/>
          <w:lang w:val="ka-GE" w:bidi="ar-SA"/>
        </w:rPr>
        <w:t xml:space="preserve">ფხვნილი კონცენტრატისთვის საინფუზიო ხსნარის მოსამზადებლად უნდა 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გაიხსნას </w:t>
      </w:r>
      <w:r w:rsidRPr="00363EB4">
        <w:rPr>
          <w:rFonts w:ascii="Sylfaen" w:eastAsiaTheme="minorHAnsi" w:hAnsi="Sylfaen" w:cs="Times New Roman"/>
          <w:bCs/>
          <w:szCs w:val="24"/>
          <w:lang w:val="ka-GE" w:bidi="ar-SA"/>
        </w:rPr>
        <w:t>საინექციო წყლით, განზავდეს ნატრიუმის ქლორიდის 9 მგ/მლ (0.9%-იანი) საინექციო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 </w:t>
      </w:r>
      <w:r w:rsidRPr="00363EB4">
        <w:rPr>
          <w:rFonts w:ascii="Sylfaen" w:eastAsiaTheme="minorHAnsi" w:hAnsi="Sylfaen" w:cs="Times New Roman"/>
          <w:bCs/>
          <w:szCs w:val="24"/>
          <w:lang w:val="ka-GE" w:bidi="ar-SA"/>
        </w:rPr>
        <w:t>ხსნარით და შემდეგ მოხდეს მისი შეყვანა ინტრავენური ინფუზიით. გამოყენებული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 </w:t>
      </w:r>
      <w:r w:rsidRPr="00363EB4">
        <w:rPr>
          <w:rFonts w:ascii="Sylfaen" w:eastAsiaTheme="minorHAnsi" w:hAnsi="Sylfaen" w:cs="Times New Roman"/>
          <w:bCs/>
          <w:szCs w:val="24"/>
          <w:lang w:val="ka-GE" w:bidi="ar-SA"/>
        </w:rPr>
        <w:t>უნდა იქნას ასეპტიკური ტექნიკა.</w:t>
      </w:r>
    </w:p>
    <w:p w14:paraId="50CBEF0D" w14:textId="40E7EB63" w:rsidR="00A47C9D" w:rsidRPr="00A47C9D" w:rsidRDefault="00A47C9D" w:rsidP="00A47C9D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eastAsiaTheme="minorHAnsi" w:hAnsi="Sylfaen" w:cs="Times New Roman"/>
          <w:b/>
          <w:szCs w:val="24"/>
          <w:u w:val="single"/>
          <w:lang w:val="ka-GE" w:bidi="ar-SA"/>
        </w:rPr>
      </w:pPr>
      <w:r w:rsidRPr="00A47C9D">
        <w:rPr>
          <w:rFonts w:ascii="Sylfaen" w:eastAsiaTheme="minorHAnsi" w:hAnsi="Sylfaen" w:cs="Times New Roman"/>
          <w:b/>
          <w:szCs w:val="24"/>
          <w:u w:val="single"/>
          <w:lang w:val="ka-GE" w:bidi="ar-SA"/>
        </w:rPr>
        <w:t>1. გახსნა (განზავება)</w:t>
      </w:r>
    </w:p>
    <w:p w14:paraId="56B54E6B" w14:textId="48912835" w:rsidR="00A47C9D" w:rsidRDefault="00A47C9D" w:rsidP="00A47C9D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eastAsiaTheme="minorHAnsi" w:hAnsi="Sylfaen" w:cs="Times New Roman"/>
          <w:bCs/>
          <w:szCs w:val="24"/>
          <w:lang w:val="ka-GE" w:bidi="ar-SA"/>
        </w:rPr>
      </w:pP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საინფუზიო 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ხსნარის მოსამზადებელი კონცენტრატის მოსამზადებელი 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ბენტერო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 2.5 მგ/მლ ფხვნილის თითოეული ფლაკონი, რომელიც შეიცავს 25 მგ 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ბენტეროს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, 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უნდა გაიხსნას/განზავდეს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 შენჯღრევით 10 მლ 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საინექციო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 წყალში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.</w:t>
      </w:r>
    </w:p>
    <w:p w14:paraId="03EFC45C" w14:textId="03C05C3D" w:rsidR="00A47C9D" w:rsidRPr="00A47C9D" w:rsidRDefault="00A47C9D" w:rsidP="00A47C9D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eastAsiaTheme="minorHAnsi" w:hAnsi="Sylfaen" w:cs="Times New Roman"/>
          <w:bCs/>
          <w:szCs w:val="24"/>
          <w:lang w:val="ka-GE" w:bidi="ar-SA"/>
        </w:rPr>
      </w:pP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საინფუზიო 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ხსნარის მოსამზადებელი კონცენტრატის მოსამზადებელი 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ბენტერო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 2.5 მგ/მლ ფხვნილის თითოეული ფლაკონი, რომელიც შეიცავს 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100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 მგ 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ბენტეროს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, 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უნდა გაიხსნას/განზავდეს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 შენჯღრევით 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4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0 მლ 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საინექციო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 წყალში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.</w:t>
      </w:r>
    </w:p>
    <w:p w14:paraId="64753657" w14:textId="31A50695" w:rsidR="00A47C9D" w:rsidRDefault="00A47C9D" w:rsidP="00A47C9D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eastAsiaTheme="minorHAnsi" w:hAnsi="Sylfaen" w:cs="Times New Roman"/>
          <w:bCs/>
          <w:szCs w:val="24"/>
          <w:lang w:val="ka-GE" w:bidi="ar-SA"/>
        </w:rPr>
      </w:pP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>გახსნილი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/განზავებული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 კონცენტრატი შეიცავს 2.5 მგ 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ბენტერო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ს 1 მლ-ში და არის 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სუფთა</w:t>
      </w:r>
      <w:r w:rsidR="004D3FD6">
        <w:rPr>
          <w:rFonts w:ascii="Sylfaen" w:eastAsiaTheme="minorHAnsi" w:hAnsi="Sylfaen" w:cs="Times New Roman"/>
          <w:bCs/>
          <w:szCs w:val="24"/>
          <w:lang w:val="ka-GE" w:bidi="ar-SA"/>
        </w:rPr>
        <w:t>/გამჭირვალე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>, უფერო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 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>ხსნარი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.</w:t>
      </w:r>
    </w:p>
    <w:p w14:paraId="23CE2232" w14:textId="77777777" w:rsidR="00A47C9D" w:rsidRPr="004D3FD6" w:rsidRDefault="00A47C9D" w:rsidP="00A47C9D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eastAsiaTheme="minorHAnsi" w:hAnsi="Sylfaen" w:cs="Times New Roman"/>
          <w:b/>
          <w:szCs w:val="24"/>
          <w:u w:val="single"/>
          <w:lang w:val="ka-GE" w:bidi="ar-SA"/>
        </w:rPr>
      </w:pPr>
      <w:r w:rsidRPr="004D3FD6">
        <w:rPr>
          <w:rFonts w:ascii="Sylfaen" w:eastAsiaTheme="minorHAnsi" w:hAnsi="Sylfaen" w:cs="Times New Roman"/>
          <w:b/>
          <w:szCs w:val="24"/>
          <w:u w:val="single"/>
          <w:lang w:val="ka-GE" w:bidi="ar-SA"/>
        </w:rPr>
        <w:t>2. განზავება</w:t>
      </w:r>
    </w:p>
    <w:p w14:paraId="65905C53" w14:textId="4FC1A3BE" w:rsidR="004D3FD6" w:rsidRDefault="004D3FD6" w:rsidP="004D3FD6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eastAsiaTheme="minorHAnsi" w:hAnsi="Sylfaen" w:cs="Times New Roman"/>
          <w:bCs/>
          <w:szCs w:val="24"/>
          <w:lang w:val="ka-GE" w:bidi="ar-SA"/>
        </w:rPr>
      </w:pPr>
      <w:r>
        <w:rPr>
          <w:rFonts w:ascii="Sylfaen" w:eastAsiaTheme="minorHAnsi" w:hAnsi="Sylfaen" w:cs="Times New Roman"/>
          <w:bCs/>
          <w:szCs w:val="24"/>
          <w:lang w:val="ka-GE" w:bidi="ar-SA"/>
        </w:rPr>
        <w:t>სუფთა</w:t>
      </w:r>
      <w:r w:rsidR="00F079C5">
        <w:rPr>
          <w:rFonts w:ascii="Sylfaen" w:eastAsiaTheme="minorHAnsi" w:hAnsi="Sylfaen" w:cs="Times New Roman"/>
          <w:bCs/>
          <w:szCs w:val="24"/>
          <w:lang w:val="ka-GE" w:bidi="ar-SA"/>
        </w:rPr>
        <w:t>/გამჭირვალე</w:t>
      </w:r>
      <w:r w:rsidR="00A47C9D"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 ხსნარის მიღებისთანავე (ჩვეულებრივ 5-10 წუთის შემდეგ)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, დაუყოვნებლივ </w:t>
      </w:r>
      <w:r w:rsidR="00A47C9D" w:rsidRPr="00A47C9D">
        <w:rPr>
          <w:rFonts w:ascii="Sylfaen" w:eastAsiaTheme="minorHAnsi" w:hAnsi="Sylfaen" w:cs="Times New Roman"/>
          <w:bCs/>
          <w:szCs w:val="24"/>
          <w:lang w:val="ka-GE" w:bidi="ar-SA"/>
        </w:rPr>
        <w:t>განაზავეთ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 საინფუზიო 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ხსნარის მოსამზადებელი კონცენტრატის მოსამზადებელი 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ბენტეროს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 2.5 მგ/მლ ფხვნილის</w:t>
      </w:r>
      <w:r w:rsidR="00A47C9D"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 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მთლიანი</w:t>
      </w:r>
      <w:r w:rsidR="00A47C9D"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 რეკომენდებული დოზა 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>0.9%-იან</w:t>
      </w:r>
      <w:r w:rsidR="00F079C5">
        <w:rPr>
          <w:rFonts w:ascii="Sylfaen" w:eastAsiaTheme="minorHAnsi" w:hAnsi="Sylfaen" w:cs="Times New Roman"/>
          <w:bCs/>
          <w:szCs w:val="24"/>
          <w:lang w:val="ka-GE" w:bidi="ar-SA"/>
        </w:rPr>
        <w:t>ი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 NaCl-ის ხსნარ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ით</w:t>
      </w:r>
      <w:r w:rsidR="00F079C5">
        <w:rPr>
          <w:rFonts w:ascii="Sylfaen" w:eastAsiaTheme="minorHAnsi" w:hAnsi="Sylfaen" w:cs="Times New Roman"/>
          <w:bCs/>
          <w:szCs w:val="24"/>
          <w:lang w:val="ka-GE" w:bidi="ar-SA"/>
        </w:rPr>
        <w:t xml:space="preserve">, რათა მიიღოთ </w:t>
      </w:r>
      <w:r w:rsidR="00F079C5" w:rsidRPr="004D3FD6">
        <w:rPr>
          <w:rFonts w:ascii="Sylfaen" w:eastAsiaTheme="minorHAnsi" w:hAnsi="Sylfaen" w:cs="Times New Roman"/>
          <w:bCs/>
          <w:szCs w:val="24"/>
          <w:lang w:val="ka-GE" w:bidi="ar-SA"/>
        </w:rPr>
        <w:t>საბოლოო მოცულობ</w:t>
      </w:r>
      <w:r w:rsidR="00F079C5">
        <w:rPr>
          <w:rFonts w:ascii="Sylfaen" w:eastAsiaTheme="minorHAnsi" w:hAnsi="Sylfaen" w:cs="Times New Roman"/>
          <w:bCs/>
          <w:szCs w:val="24"/>
          <w:lang w:val="ka-GE" w:bidi="ar-SA"/>
        </w:rPr>
        <w:t xml:space="preserve">ა </w:t>
      </w:r>
      <w:r w:rsidR="00F079C5" w:rsidRPr="004D3FD6">
        <w:rPr>
          <w:rFonts w:ascii="Sylfaen" w:eastAsiaTheme="minorHAnsi" w:hAnsi="Sylfaen" w:cs="Times New Roman"/>
          <w:bCs/>
          <w:szCs w:val="24"/>
          <w:lang w:val="ka-GE" w:bidi="ar-SA"/>
        </w:rPr>
        <w:t>დაახლოებით 500 მლ</w:t>
      </w:r>
      <w:r w:rsidR="00F079C5">
        <w:rPr>
          <w:rFonts w:ascii="Sylfaen" w:eastAsiaTheme="minorHAnsi" w:hAnsi="Sylfaen" w:cs="Times New Roman"/>
          <w:bCs/>
          <w:szCs w:val="24"/>
          <w:lang w:val="ka-GE" w:bidi="ar-SA"/>
        </w:rPr>
        <w:t>.</w:t>
      </w:r>
    </w:p>
    <w:p w14:paraId="2BB8D4B9" w14:textId="3D4E98D2" w:rsidR="004D3FD6" w:rsidRDefault="00F079C5" w:rsidP="004D3FD6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eastAsiaTheme="minorHAnsi" w:hAnsi="Sylfaen" w:cs="Times New Roman"/>
          <w:bCs/>
          <w:szCs w:val="24"/>
          <w:lang w:val="ka-GE" w:bidi="ar-SA"/>
        </w:rPr>
      </w:pP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საინფუზიო 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ხსნარის მოსამზადებელი კონცენტრატის მოსამზადებელი 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ბენტეროს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 2.5 მგ/მლ ფხვნილი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 უნდა განზავდეს 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>0.9%-იან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ი</w:t>
      </w:r>
      <w:r w:rsidRPr="00A47C9D">
        <w:rPr>
          <w:rFonts w:ascii="Sylfaen" w:eastAsiaTheme="minorHAnsi" w:hAnsi="Sylfaen" w:cs="Times New Roman"/>
          <w:bCs/>
          <w:szCs w:val="24"/>
          <w:lang w:val="ka-GE" w:bidi="ar-SA"/>
        </w:rPr>
        <w:t xml:space="preserve"> NaCl-ის ხსნარ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>ით და არა სხვა რომელიმე საინექციო ხსნარით.</w:t>
      </w:r>
    </w:p>
    <w:p w14:paraId="555D27C8" w14:textId="77777777" w:rsidR="00F079C5" w:rsidRDefault="00F079C5" w:rsidP="00F079C5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eastAsiaTheme="minorHAnsi" w:hAnsi="Sylfaen" w:cs="Times New Roman"/>
          <w:b/>
          <w:szCs w:val="24"/>
          <w:u w:val="single"/>
          <w:lang w:val="ka-GE" w:bidi="ar-SA"/>
        </w:rPr>
      </w:pPr>
    </w:p>
    <w:p w14:paraId="508DB93C" w14:textId="7DFFB203" w:rsidR="00F079C5" w:rsidRPr="00F079C5" w:rsidRDefault="00F079C5" w:rsidP="00F079C5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eastAsiaTheme="minorHAnsi" w:hAnsi="Sylfaen" w:cs="Times New Roman"/>
          <w:b/>
          <w:szCs w:val="24"/>
          <w:u w:val="single"/>
          <w:lang w:val="ka-GE" w:bidi="ar-SA"/>
        </w:rPr>
      </w:pPr>
      <w:r w:rsidRPr="00F079C5">
        <w:rPr>
          <w:rFonts w:ascii="Sylfaen" w:eastAsiaTheme="minorHAnsi" w:hAnsi="Sylfaen" w:cs="Times New Roman"/>
          <w:b/>
          <w:szCs w:val="24"/>
          <w:u w:val="single"/>
          <w:lang w:val="ka-GE" w:bidi="ar-SA"/>
        </w:rPr>
        <w:lastRenderedPageBreak/>
        <w:t>3. შეყვანა</w:t>
      </w:r>
    </w:p>
    <w:p w14:paraId="68080FB5" w14:textId="77777777" w:rsidR="00F079C5" w:rsidRPr="00F079C5" w:rsidRDefault="00F079C5" w:rsidP="00F079C5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eastAsiaTheme="minorHAnsi" w:hAnsi="Sylfaen" w:cs="Times New Roman"/>
          <w:bCs/>
          <w:szCs w:val="24"/>
          <w:lang w:val="ka-GE" w:bidi="ar-SA"/>
        </w:rPr>
      </w:pPr>
      <w:r w:rsidRPr="00F079C5">
        <w:rPr>
          <w:rFonts w:ascii="Sylfaen" w:eastAsiaTheme="minorHAnsi" w:hAnsi="Sylfaen" w:cs="Times New Roman"/>
          <w:bCs/>
          <w:szCs w:val="24"/>
          <w:lang w:val="ka-GE" w:bidi="ar-SA"/>
        </w:rPr>
        <w:t>ხსნარის შეყვანა ხდება ინტრავენური ინფუზიით 30-60 წუთის განმავლობაში.</w:t>
      </w:r>
    </w:p>
    <w:p w14:paraId="184F7596" w14:textId="77777777" w:rsidR="00F079C5" w:rsidRPr="00F079C5" w:rsidRDefault="00F079C5" w:rsidP="00F079C5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eastAsiaTheme="minorHAnsi" w:hAnsi="Sylfaen" w:cs="Times New Roman"/>
          <w:bCs/>
          <w:szCs w:val="24"/>
          <w:lang w:val="ka-GE" w:bidi="ar-SA"/>
        </w:rPr>
      </w:pPr>
      <w:r w:rsidRPr="00F079C5">
        <w:rPr>
          <w:rFonts w:ascii="Sylfaen" w:eastAsiaTheme="minorHAnsi" w:hAnsi="Sylfaen" w:cs="Times New Roman"/>
          <w:bCs/>
          <w:szCs w:val="24"/>
          <w:lang w:val="ka-GE" w:bidi="ar-SA"/>
        </w:rPr>
        <w:t>ფლაკონები განკუთვნილია მხოლოდ ერთჯერადი გამოყენებისთვის.</w:t>
      </w:r>
    </w:p>
    <w:p w14:paraId="101B8A0F" w14:textId="3B0AB453" w:rsidR="00F079C5" w:rsidRDefault="00F079C5" w:rsidP="00F079C5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eastAsiaTheme="minorHAnsi" w:hAnsi="Sylfaen" w:cs="Times New Roman"/>
          <w:bCs/>
          <w:szCs w:val="24"/>
          <w:lang w:val="ka-GE" w:bidi="ar-SA"/>
        </w:rPr>
      </w:pPr>
      <w:r w:rsidRPr="00F079C5">
        <w:rPr>
          <w:rFonts w:ascii="Sylfaen" w:eastAsiaTheme="minorHAnsi" w:hAnsi="Sylfaen" w:cs="Times New Roman"/>
          <w:bCs/>
          <w:szCs w:val="24"/>
          <w:lang w:val="ka-GE" w:bidi="ar-SA"/>
        </w:rPr>
        <w:t>ნებისმიერი გამოუყენებელი სამკურნალო საშუალება ან ნარჩენი მასალა უნდა</w:t>
      </w:r>
      <w:r>
        <w:rPr>
          <w:rFonts w:ascii="Sylfaen" w:eastAsiaTheme="minorHAnsi" w:hAnsi="Sylfaen" w:cs="Times New Roman"/>
          <w:bCs/>
          <w:szCs w:val="24"/>
          <w:lang w:val="ka-GE" w:bidi="ar-SA"/>
        </w:rPr>
        <w:t xml:space="preserve"> </w:t>
      </w:r>
      <w:r w:rsidRPr="00F079C5">
        <w:rPr>
          <w:rFonts w:ascii="Sylfaen" w:eastAsiaTheme="minorHAnsi" w:hAnsi="Sylfaen" w:cs="Times New Roman"/>
          <w:bCs/>
          <w:szCs w:val="24"/>
          <w:lang w:val="ka-GE" w:bidi="ar-SA"/>
        </w:rPr>
        <w:t>განადგურდეს ადგილობრივი მოთხოვნების შესაბამისად.</w:t>
      </w:r>
    </w:p>
    <w:p w14:paraId="6BF8D77A" w14:textId="77777777" w:rsidR="00363EB4" w:rsidRPr="00077142" w:rsidRDefault="00363EB4" w:rsidP="00363EB4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eastAsiaTheme="minorHAnsi" w:hAnsi="Sylfaen" w:cs="Times New Roman"/>
          <w:bCs/>
          <w:szCs w:val="24"/>
          <w:lang w:val="ka-GE" w:bidi="ar-SA"/>
        </w:rPr>
      </w:pPr>
    </w:p>
    <w:p w14:paraId="384C8C39" w14:textId="57B1FB5F" w:rsidR="000B3888" w:rsidRPr="007D1840" w:rsidRDefault="00F50532" w:rsidP="00727D5B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hAnsi="Sylfaen" w:cs="Times New Roman"/>
          <w:color w:val="000000" w:themeColor="text1"/>
          <w:szCs w:val="24"/>
          <w:lang w:val="ka-GE"/>
        </w:rPr>
      </w:pPr>
      <w:r w:rsidRPr="007D1840">
        <w:rPr>
          <w:rFonts w:ascii="Sylfaen" w:hAnsi="Sylfaen" w:cs="Times New Roman"/>
          <w:b/>
          <w:color w:val="000000" w:themeColor="text1"/>
          <w:szCs w:val="24"/>
          <w:lang w:val="ka-GE"/>
        </w:rPr>
        <w:t xml:space="preserve">7. </w:t>
      </w:r>
      <w:r w:rsidR="00F079C5">
        <w:rPr>
          <w:rFonts w:ascii="Sylfaen" w:hAnsi="Sylfaen" w:cs="Sylfaen"/>
          <w:b/>
          <w:color w:val="000000" w:themeColor="text1"/>
          <w:szCs w:val="24"/>
          <w:lang w:val="ka-GE"/>
        </w:rPr>
        <w:t>სავაჭრო ლიცენზიის</w:t>
      </w:r>
      <w:r w:rsidR="00DF0A19" w:rsidRPr="007D1840">
        <w:rPr>
          <w:rFonts w:ascii="Sylfaen" w:hAnsi="Sylfaen" w:cs="Times New Roman"/>
          <w:b/>
          <w:color w:val="000000" w:themeColor="text1"/>
          <w:szCs w:val="24"/>
          <w:lang w:val="ka-GE"/>
        </w:rPr>
        <w:t xml:space="preserve"> </w:t>
      </w:r>
      <w:r w:rsidR="00DF0A19" w:rsidRPr="007D1840">
        <w:rPr>
          <w:rFonts w:ascii="Sylfaen" w:hAnsi="Sylfaen" w:cs="Sylfaen"/>
          <w:b/>
          <w:color w:val="000000" w:themeColor="text1"/>
          <w:szCs w:val="24"/>
          <w:lang w:val="ka-GE"/>
        </w:rPr>
        <w:t>მფლობელი</w:t>
      </w:r>
    </w:p>
    <w:p w14:paraId="454670B7" w14:textId="77777777" w:rsidR="00DF0A19" w:rsidRPr="00241F79" w:rsidRDefault="00DF0A19" w:rsidP="00727D5B">
      <w:pPr>
        <w:spacing w:after="0" w:line="240" w:lineRule="auto"/>
        <w:rPr>
          <w:rFonts w:ascii="Sylfaen" w:hAnsi="Sylfaen" w:cs="Sylfaen"/>
          <w:sz w:val="24"/>
          <w:szCs w:val="24"/>
          <w:lang w:val="ka-GE"/>
        </w:rPr>
      </w:pPr>
      <w:r w:rsidRPr="00241F79">
        <w:rPr>
          <w:rFonts w:ascii="Sylfaen" w:hAnsi="Sylfaen" w:cs="Sylfaen"/>
          <w:sz w:val="24"/>
          <w:szCs w:val="24"/>
          <w:lang w:val="ka-GE"/>
        </w:rPr>
        <w:t>M/s. Hetero corporate (მ/ს. ჰეტერო კორპორეიტი),</w:t>
      </w:r>
    </w:p>
    <w:p w14:paraId="604878CC" w14:textId="77777777" w:rsidR="00455205" w:rsidRDefault="00DF0A19" w:rsidP="00727D5B">
      <w:pPr>
        <w:spacing w:after="0" w:line="240" w:lineRule="auto"/>
        <w:rPr>
          <w:rFonts w:ascii="Sylfaen" w:hAnsi="Sylfaen" w:cs="Times New Roman"/>
          <w:sz w:val="24"/>
          <w:szCs w:val="24"/>
          <w:lang w:val="ka-GE"/>
        </w:rPr>
      </w:pPr>
      <w:r w:rsidRPr="00241F79">
        <w:rPr>
          <w:rFonts w:ascii="Sylfaen" w:hAnsi="Sylfaen" w:cs="Times New Roman"/>
          <w:sz w:val="24"/>
          <w:szCs w:val="24"/>
          <w:lang w:val="ka-GE"/>
        </w:rPr>
        <w:t>7-2-A2, Industrial Estates (ინდუსტრიული ზონები)</w:t>
      </w:r>
      <w:r w:rsidR="00FE6188" w:rsidRPr="00241F79">
        <w:rPr>
          <w:rFonts w:ascii="Sylfaen" w:hAnsi="Sylfaen" w:cs="Times New Roman"/>
          <w:sz w:val="24"/>
          <w:szCs w:val="24"/>
          <w:lang w:val="ka-GE"/>
        </w:rPr>
        <w:t xml:space="preserve">, </w:t>
      </w:r>
    </w:p>
    <w:p w14:paraId="6836584B" w14:textId="4224C5FE" w:rsidR="00DF0A19" w:rsidRDefault="00FE6188" w:rsidP="00727D5B">
      <w:pPr>
        <w:spacing w:after="0" w:line="240" w:lineRule="auto"/>
        <w:rPr>
          <w:rFonts w:ascii="Sylfaen" w:hAnsi="Sylfaen" w:cs="Times New Roman"/>
          <w:sz w:val="24"/>
          <w:szCs w:val="24"/>
          <w:lang w:val="ka-GE"/>
        </w:rPr>
      </w:pPr>
      <w:r w:rsidRPr="00241F79">
        <w:rPr>
          <w:rFonts w:ascii="Sylfaen" w:hAnsi="Sylfaen" w:cs="Times New Roman"/>
          <w:sz w:val="24"/>
          <w:szCs w:val="24"/>
          <w:lang w:val="ka-GE"/>
        </w:rPr>
        <w:t>Sanath Nagar (სანათ ნაგარი),</w:t>
      </w:r>
      <w:r w:rsidR="00455205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F0A19" w:rsidRPr="00241F79">
        <w:rPr>
          <w:rFonts w:ascii="Sylfaen" w:hAnsi="Sylfaen" w:cs="Times New Roman"/>
          <w:sz w:val="24"/>
          <w:szCs w:val="24"/>
          <w:lang w:val="ka-GE"/>
        </w:rPr>
        <w:t>ჰაიდერაბადი-500</w:t>
      </w:r>
      <w:r w:rsidR="00F079C5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F0A19" w:rsidRPr="00241F79">
        <w:rPr>
          <w:rFonts w:ascii="Sylfaen" w:hAnsi="Sylfaen" w:cs="Times New Roman"/>
          <w:sz w:val="24"/>
          <w:szCs w:val="24"/>
          <w:lang w:val="ka-GE"/>
        </w:rPr>
        <w:t>0</w:t>
      </w:r>
      <w:r w:rsidR="00F079C5">
        <w:rPr>
          <w:rFonts w:ascii="Sylfaen" w:hAnsi="Sylfaen" w:cs="Times New Roman"/>
          <w:sz w:val="24"/>
          <w:szCs w:val="24"/>
          <w:lang w:val="ka-GE"/>
        </w:rPr>
        <w:t>82</w:t>
      </w:r>
      <w:r w:rsidR="00455205">
        <w:rPr>
          <w:rFonts w:ascii="Sylfaen" w:hAnsi="Sylfaen" w:cs="Times New Roman"/>
          <w:sz w:val="24"/>
          <w:szCs w:val="24"/>
          <w:lang w:val="ka-GE"/>
        </w:rPr>
        <w:t>,</w:t>
      </w:r>
    </w:p>
    <w:p w14:paraId="667EA6B8" w14:textId="61E00763" w:rsidR="00455205" w:rsidRPr="00241F79" w:rsidRDefault="00F079C5" w:rsidP="00727D5B">
      <w:pPr>
        <w:spacing w:after="0" w:line="240" w:lineRule="auto"/>
        <w:rPr>
          <w:rFonts w:ascii="Sylfaen" w:hAnsi="Sylfaen" w:cs="Times New Roman"/>
          <w:sz w:val="24"/>
          <w:szCs w:val="24"/>
          <w:lang w:val="ka-GE"/>
        </w:rPr>
      </w:pPr>
      <w:r w:rsidRPr="00F079C5">
        <w:rPr>
          <w:rFonts w:ascii="Sylfaen" w:hAnsi="Sylfaen" w:cs="Times New Roman"/>
          <w:sz w:val="24"/>
          <w:szCs w:val="24"/>
          <w:lang w:val="ka-GE"/>
        </w:rPr>
        <w:t>ანდჰრა-პრადეში</w:t>
      </w:r>
      <w:r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455205" w:rsidRPr="00241F79">
        <w:rPr>
          <w:rFonts w:ascii="Sylfaen" w:hAnsi="Sylfaen" w:cs="Times New Roman"/>
          <w:sz w:val="24"/>
          <w:szCs w:val="24"/>
          <w:lang w:val="ka-GE"/>
        </w:rPr>
        <w:t>ინდოეთი</w:t>
      </w:r>
    </w:p>
    <w:p w14:paraId="1358C35B" w14:textId="77777777" w:rsidR="00CE708F" w:rsidRPr="00241F79" w:rsidRDefault="00CE708F" w:rsidP="00CE708F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hAnsi="Sylfaen" w:cs="Times New Roman"/>
          <w:szCs w:val="24"/>
          <w:lang w:val="ka-GE"/>
        </w:rPr>
      </w:pPr>
      <w:r w:rsidRPr="00241F79">
        <w:rPr>
          <w:rFonts w:ascii="Sylfaen" w:hAnsi="Sylfaen" w:cs="Times New Roman"/>
          <w:szCs w:val="24"/>
          <w:lang w:val="ka-GE"/>
        </w:rPr>
        <w:t>ტელ: +91-40-23704923/24/25</w:t>
      </w:r>
    </w:p>
    <w:p w14:paraId="4F4B2478" w14:textId="77777777" w:rsidR="00CE708F" w:rsidRPr="00241F79" w:rsidRDefault="00CE708F" w:rsidP="00CE708F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hAnsi="Sylfaen" w:cs="Times New Roman"/>
          <w:szCs w:val="24"/>
          <w:lang w:val="ka-GE"/>
        </w:rPr>
      </w:pPr>
      <w:r w:rsidRPr="00241F79">
        <w:rPr>
          <w:rFonts w:ascii="Sylfaen" w:hAnsi="Sylfaen" w:cs="Times New Roman"/>
          <w:szCs w:val="24"/>
          <w:lang w:val="ka-GE"/>
        </w:rPr>
        <w:t>ფაქსი: +91-40-23704926.</w:t>
      </w:r>
    </w:p>
    <w:p w14:paraId="0F7B845E" w14:textId="3530B671" w:rsidR="00DF0A19" w:rsidRPr="00241F79" w:rsidRDefault="00CE708F" w:rsidP="00727D5B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hAnsi="Sylfaen" w:cs="Times New Roman"/>
          <w:szCs w:val="24"/>
          <w:lang w:val="ka-GE"/>
        </w:rPr>
      </w:pPr>
      <w:r w:rsidRPr="00241F79">
        <w:rPr>
          <w:rFonts w:ascii="Sylfaen" w:hAnsi="Sylfaen" w:cs="Times New Roman"/>
          <w:szCs w:val="24"/>
          <w:lang w:val="ka-GE"/>
        </w:rPr>
        <w:t xml:space="preserve">ელ.ფოსტა: </w:t>
      </w:r>
      <w:r w:rsidR="00455205" w:rsidRPr="00455205">
        <w:rPr>
          <w:rFonts w:cs="Times New Roman"/>
          <w:color w:val="000000" w:themeColor="text1"/>
          <w:szCs w:val="24"/>
          <w:lang w:val="ka-GE"/>
        </w:rPr>
        <w:t>msreddy@heterodrugs.com</w:t>
      </w:r>
      <w:r w:rsidR="00455205">
        <w:rPr>
          <w:rFonts w:cs="Times New Roman"/>
          <w:color w:val="FF0000"/>
          <w:szCs w:val="24"/>
          <w:lang w:val="es-ES"/>
        </w:rPr>
        <w:t>.</w:t>
      </w:r>
    </w:p>
    <w:p w14:paraId="7A470724" w14:textId="77777777" w:rsidR="00CE708F" w:rsidRPr="00241F79" w:rsidRDefault="00CE708F" w:rsidP="00727D5B">
      <w:pPr>
        <w:pStyle w:val="NoSpacing"/>
        <w:tabs>
          <w:tab w:val="left" w:pos="-720"/>
          <w:tab w:val="left" w:pos="0"/>
        </w:tabs>
        <w:spacing w:line="240" w:lineRule="auto"/>
        <w:jc w:val="both"/>
        <w:rPr>
          <w:rFonts w:ascii="Sylfaen" w:hAnsi="Sylfaen" w:cs="Times New Roman"/>
          <w:szCs w:val="24"/>
          <w:lang w:val="ka-GE"/>
        </w:rPr>
      </w:pPr>
    </w:p>
    <w:p w14:paraId="64EB0836" w14:textId="7BA4AA67" w:rsidR="000B3888" w:rsidRPr="00241F79" w:rsidRDefault="00F50532" w:rsidP="00727D5B">
      <w:pPr>
        <w:spacing w:after="0" w:line="240" w:lineRule="auto"/>
        <w:rPr>
          <w:rFonts w:ascii="Sylfaen" w:hAnsi="Sylfaen" w:cs="Sylfaen"/>
          <w:b/>
          <w:sz w:val="24"/>
          <w:szCs w:val="24"/>
          <w:lang w:val="ka-GE" w:bidi="en-US"/>
        </w:rPr>
      </w:pPr>
      <w:r w:rsidRPr="00241F79">
        <w:rPr>
          <w:rFonts w:ascii="Sylfaen" w:hAnsi="Sylfaen" w:cs="Times New Roman"/>
          <w:b/>
          <w:sz w:val="24"/>
          <w:szCs w:val="24"/>
          <w:lang w:val="ka-GE"/>
        </w:rPr>
        <w:t xml:space="preserve">8. </w:t>
      </w:r>
      <w:r w:rsidR="00F079C5">
        <w:rPr>
          <w:rFonts w:ascii="Sylfaen" w:hAnsi="Sylfaen" w:cs="Sylfaen"/>
          <w:b/>
          <w:color w:val="000000" w:themeColor="text1"/>
          <w:szCs w:val="24"/>
          <w:lang w:val="ka-GE"/>
        </w:rPr>
        <w:t>სავაჭრო ლიცენზიის</w:t>
      </w:r>
      <w:r w:rsidR="00F079C5" w:rsidRPr="007D1840">
        <w:rPr>
          <w:rFonts w:ascii="Sylfaen" w:hAnsi="Sylfaen" w:cs="Times New Roman"/>
          <w:b/>
          <w:color w:val="000000" w:themeColor="text1"/>
          <w:szCs w:val="24"/>
          <w:lang w:val="ka-GE"/>
        </w:rPr>
        <w:t xml:space="preserve"> </w:t>
      </w:r>
      <w:r w:rsidR="00CE708F" w:rsidRPr="00241F79">
        <w:rPr>
          <w:rFonts w:ascii="Sylfaen" w:hAnsi="Sylfaen" w:cs="Sylfaen"/>
          <w:b/>
          <w:sz w:val="24"/>
          <w:szCs w:val="24"/>
          <w:lang w:val="ka-GE" w:bidi="en-US"/>
        </w:rPr>
        <w:t>ნომერი(ები)</w:t>
      </w:r>
    </w:p>
    <w:p w14:paraId="7C338720" w14:textId="77777777" w:rsidR="00CE708F" w:rsidRPr="00241F79" w:rsidRDefault="00CE708F" w:rsidP="00CE708F">
      <w:pPr>
        <w:pStyle w:val="NoSpacing"/>
        <w:tabs>
          <w:tab w:val="left" w:pos="-720"/>
        </w:tabs>
        <w:spacing w:line="240" w:lineRule="auto"/>
        <w:jc w:val="both"/>
        <w:rPr>
          <w:rFonts w:ascii="Sylfaen" w:hAnsi="Sylfaen" w:cs="Times New Roman"/>
          <w:szCs w:val="24"/>
          <w:lang w:val="ka-GE"/>
        </w:rPr>
      </w:pPr>
      <w:r w:rsidRPr="00241F79">
        <w:rPr>
          <w:rFonts w:ascii="Sylfaen" w:hAnsi="Sylfaen" w:cs="Times New Roman"/>
          <w:szCs w:val="24"/>
          <w:lang w:val="ka-GE"/>
        </w:rPr>
        <w:t>არ გამოიყენება</w:t>
      </w:r>
    </w:p>
    <w:p w14:paraId="349510F7" w14:textId="77777777" w:rsidR="00614C8D" w:rsidRPr="00241F79" w:rsidRDefault="00614C8D" w:rsidP="00727D5B">
      <w:pPr>
        <w:spacing w:after="0" w:line="240" w:lineRule="auto"/>
        <w:rPr>
          <w:rFonts w:ascii="Sylfaen" w:hAnsi="Sylfaen" w:cs="Times New Roman"/>
          <w:sz w:val="24"/>
          <w:szCs w:val="24"/>
          <w:lang w:val="ka-GE"/>
        </w:rPr>
      </w:pPr>
    </w:p>
    <w:p w14:paraId="2A30AFDA" w14:textId="45FE17E6" w:rsidR="00DF0A19" w:rsidRPr="00241F79" w:rsidRDefault="00F50532" w:rsidP="00727D5B">
      <w:pPr>
        <w:pStyle w:val="NoSpacing"/>
        <w:tabs>
          <w:tab w:val="left" w:pos="-720"/>
        </w:tabs>
        <w:spacing w:line="240" w:lineRule="auto"/>
        <w:jc w:val="both"/>
        <w:rPr>
          <w:rFonts w:ascii="Sylfaen" w:hAnsi="Sylfaen" w:cs="Times New Roman"/>
          <w:b/>
          <w:szCs w:val="24"/>
          <w:lang w:val="ka-GE"/>
        </w:rPr>
      </w:pPr>
      <w:r w:rsidRPr="00241F79">
        <w:rPr>
          <w:rFonts w:ascii="Sylfaen" w:hAnsi="Sylfaen" w:cs="Times New Roman"/>
          <w:b/>
          <w:szCs w:val="24"/>
          <w:lang w:val="ka-GE"/>
        </w:rPr>
        <w:t xml:space="preserve">9. </w:t>
      </w:r>
      <w:r w:rsidR="00DF0A19" w:rsidRPr="00241F79">
        <w:rPr>
          <w:rFonts w:ascii="Sylfaen" w:hAnsi="Sylfaen" w:cs="Times New Roman"/>
          <w:b/>
          <w:szCs w:val="24"/>
          <w:lang w:val="ka-GE"/>
        </w:rPr>
        <w:t>პირველი ლიცენზიის გაცემის/ლიცენზიის განახლების თარიღი</w:t>
      </w:r>
    </w:p>
    <w:p w14:paraId="452C7E19" w14:textId="35E5E1BE" w:rsidR="00FE6188" w:rsidRDefault="00F079C5" w:rsidP="00727D5B">
      <w:pPr>
        <w:pStyle w:val="NoSpacing"/>
        <w:tabs>
          <w:tab w:val="left" w:pos="-720"/>
        </w:tabs>
        <w:spacing w:line="240" w:lineRule="auto"/>
        <w:jc w:val="both"/>
        <w:rPr>
          <w:rFonts w:ascii="Sylfaen" w:hAnsi="Sylfaen" w:cs="Times New Roman"/>
          <w:szCs w:val="24"/>
          <w:lang w:val="ka-GE"/>
        </w:rPr>
      </w:pPr>
      <w:r>
        <w:rPr>
          <w:rFonts w:ascii="Sylfaen" w:hAnsi="Sylfaen" w:cs="Times New Roman"/>
          <w:szCs w:val="24"/>
          <w:lang w:val="ka-GE"/>
        </w:rPr>
        <w:t>28/06/2023</w:t>
      </w:r>
    </w:p>
    <w:p w14:paraId="1797F4FB" w14:textId="3B9DF0C3" w:rsidR="00455205" w:rsidRDefault="00455205" w:rsidP="00727D5B">
      <w:pPr>
        <w:pStyle w:val="NoSpacing"/>
        <w:tabs>
          <w:tab w:val="left" w:pos="-720"/>
        </w:tabs>
        <w:spacing w:line="240" w:lineRule="auto"/>
        <w:jc w:val="both"/>
        <w:rPr>
          <w:rFonts w:ascii="Sylfaen" w:hAnsi="Sylfaen" w:cs="Times New Roman"/>
          <w:szCs w:val="24"/>
          <w:lang w:val="ka-GE"/>
        </w:rPr>
      </w:pPr>
    </w:p>
    <w:p w14:paraId="59F2EABF" w14:textId="77777777" w:rsidR="00F079C5" w:rsidRPr="00241F79" w:rsidRDefault="00F079C5" w:rsidP="00727D5B">
      <w:pPr>
        <w:pStyle w:val="NoSpacing"/>
        <w:tabs>
          <w:tab w:val="left" w:pos="567"/>
        </w:tabs>
        <w:spacing w:line="240" w:lineRule="auto"/>
        <w:contextualSpacing/>
        <w:jc w:val="both"/>
        <w:rPr>
          <w:rFonts w:ascii="Sylfaen" w:hAnsi="Sylfaen" w:cs="Times New Roman"/>
          <w:b/>
          <w:szCs w:val="24"/>
          <w:lang w:val="ka-GE"/>
        </w:rPr>
      </w:pPr>
    </w:p>
    <w:p w14:paraId="55D88D90" w14:textId="77777777" w:rsidR="00792576" w:rsidRPr="00792576" w:rsidRDefault="00792576" w:rsidP="00792576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792576">
        <w:rPr>
          <w:rFonts w:ascii="Sylfaen" w:eastAsia="SimSun" w:hAnsi="Sylfaen"/>
          <w:b/>
          <w:lang w:val="ka-GE"/>
        </w:rPr>
        <w:t>გაცემის წესი:</w:t>
      </w:r>
    </w:p>
    <w:p w14:paraId="6FBBA041" w14:textId="77777777" w:rsidR="00792576" w:rsidRPr="00792576" w:rsidRDefault="00792576" w:rsidP="00792576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792576">
        <w:rPr>
          <w:rFonts w:ascii="Sylfaen" w:eastAsia="SimSun" w:hAnsi="Sylfaen"/>
          <w:b/>
          <w:lang w:val="ka-GE"/>
        </w:rPr>
        <w:t xml:space="preserve">ფარმაცევტული პროდუქტის ჯგუფი </w:t>
      </w:r>
      <w:r w:rsidRPr="00792576">
        <w:rPr>
          <w:rFonts w:ascii="Sylfaen" w:hAnsi="Sylfaen"/>
          <w:b/>
          <w:lang w:val="ka-GE"/>
        </w:rPr>
        <w:t xml:space="preserve">II, </w:t>
      </w:r>
      <w:r w:rsidRPr="00792576">
        <w:rPr>
          <w:rFonts w:ascii="Sylfaen" w:hAnsi="Sylfaen" w:cs="Sylfaen"/>
          <w:b/>
          <w:lang w:val="ka-GE"/>
        </w:rPr>
        <w:t>გაიცემა</w:t>
      </w:r>
      <w:r w:rsidRPr="00792576">
        <w:rPr>
          <w:rFonts w:ascii="Sylfaen" w:hAnsi="Sylfaen"/>
          <w:b/>
          <w:lang w:val="ka-GE"/>
        </w:rPr>
        <w:t xml:space="preserve"> </w:t>
      </w:r>
      <w:r w:rsidRPr="00792576">
        <w:rPr>
          <w:rFonts w:ascii="Sylfaen" w:hAnsi="Sylfaen" w:cs="Sylfaen"/>
          <w:b/>
          <w:lang w:val="ka-GE"/>
        </w:rPr>
        <w:t>ფორმა</w:t>
      </w:r>
      <w:r w:rsidRPr="00792576">
        <w:rPr>
          <w:rFonts w:ascii="Sylfaen" w:hAnsi="Sylfaen"/>
          <w:b/>
          <w:lang w:val="ka-GE"/>
        </w:rPr>
        <w:t xml:space="preserve"> №3</w:t>
      </w:r>
      <w:r w:rsidRPr="00792576">
        <w:rPr>
          <w:rFonts w:ascii="Sylfaen" w:hAnsi="Sylfaen"/>
          <w:b/>
        </w:rPr>
        <w:t xml:space="preserve"> </w:t>
      </w:r>
      <w:r w:rsidRPr="00792576">
        <w:rPr>
          <w:rFonts w:ascii="Sylfaen" w:eastAsia="SimSun" w:hAnsi="Sylfaen"/>
          <w:b/>
          <w:lang w:val="ka-GE"/>
        </w:rPr>
        <w:t>რეცეპტით</w:t>
      </w:r>
    </w:p>
    <w:p w14:paraId="310418E9" w14:textId="09A6FE67" w:rsidR="00735C4B" w:rsidRPr="00241F79" w:rsidRDefault="00735C4B" w:rsidP="00727D5B">
      <w:pPr>
        <w:pStyle w:val="NoSpacing"/>
        <w:tabs>
          <w:tab w:val="left" w:pos="567"/>
        </w:tabs>
        <w:spacing w:line="240" w:lineRule="auto"/>
        <w:contextualSpacing/>
        <w:jc w:val="both"/>
        <w:rPr>
          <w:rFonts w:ascii="Sylfaen" w:hAnsi="Sylfaen" w:cs="Times New Roman"/>
          <w:bCs/>
          <w:szCs w:val="24"/>
          <w:lang w:val="ka-GE"/>
        </w:rPr>
      </w:pPr>
    </w:p>
    <w:sectPr w:rsidR="00735C4B" w:rsidRPr="00241F79" w:rsidSect="00963FB2">
      <w:headerReference w:type="default" r:id="rId8"/>
      <w:footerReference w:type="default" r:id="rId9"/>
      <w:pgSz w:w="12240" w:h="15840" w:code="1"/>
      <w:pgMar w:top="1260" w:right="720" w:bottom="630" w:left="720" w:header="720" w:footer="354" w:gutter="0"/>
      <w:pgBorders w:offsetFrom="page">
        <w:top w:val="inset" w:sz="2" w:space="24" w:color="auto"/>
        <w:left w:val="inset" w:sz="2" w:space="24" w:color="auto"/>
        <w:bottom w:val="outset" w:sz="2" w:space="24" w:color="auto"/>
        <w:right w:val="outset" w:sz="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95234" w14:textId="77777777" w:rsidR="00C95DB9" w:rsidRDefault="00C95DB9">
      <w:pPr>
        <w:spacing w:after="0" w:line="240" w:lineRule="auto"/>
      </w:pPr>
      <w:r>
        <w:separator/>
      </w:r>
    </w:p>
  </w:endnote>
  <w:endnote w:type="continuationSeparator" w:id="0">
    <w:p w14:paraId="1948355F" w14:textId="77777777" w:rsidR="00C95DB9" w:rsidRDefault="00C95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NCOF P+ New Century Schlbk">
    <w:altName w:val="Century School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isqus"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2A6E2" w14:textId="315A7A22" w:rsidR="00144183" w:rsidRPr="00075202" w:rsidRDefault="00144183" w:rsidP="00144183">
    <w:pPr>
      <w:pStyle w:val="Footer"/>
      <w:tabs>
        <w:tab w:val="clear" w:pos="9360"/>
      </w:tabs>
      <w:rPr>
        <w:rFonts w:ascii="Sylfaen" w:hAnsi="Sylfaen" w:cs="Times New Roman"/>
        <w:b/>
        <w:sz w:val="24"/>
        <w:szCs w:val="24"/>
        <w:lang w:val="ka-GE"/>
      </w:rPr>
    </w:pPr>
    <w:r>
      <w:rPr>
        <w:rFonts w:ascii="Sylfaen" w:hAnsi="Sylfaen" w:cs="Times New Roman"/>
        <w:b/>
        <w:sz w:val="24"/>
        <w:szCs w:val="24"/>
        <w:lang w:val="ka-GE"/>
      </w:rPr>
      <w:t>მოდული</w:t>
    </w:r>
    <w:r w:rsidR="003C7ECF">
      <w:rPr>
        <w:rFonts w:ascii="Sylfaen" w:hAnsi="Sylfaen" w:cs="Times New Roman"/>
        <w:b/>
        <w:sz w:val="24"/>
        <w:szCs w:val="24"/>
        <w:lang w:val="ka-GE"/>
      </w:rPr>
      <w:t xml:space="preserve"> -</w:t>
    </w:r>
    <w:r>
      <w:rPr>
        <w:rFonts w:ascii="Sylfaen" w:hAnsi="Sylfaen" w:cs="Times New Roman"/>
        <w:b/>
        <w:sz w:val="24"/>
        <w:szCs w:val="24"/>
        <w:lang w:val="ka-GE"/>
      </w:rPr>
      <w:t xml:space="preserve"> 1.3                                                                                                                        </w:t>
    </w:r>
    <w:r w:rsidR="00F147E8">
      <w:rPr>
        <w:rFonts w:ascii="Sylfaen" w:hAnsi="Sylfaen" w:cs="Times New Roman"/>
        <w:b/>
        <w:sz w:val="24"/>
        <w:szCs w:val="24"/>
        <w:lang w:val="ka-GE"/>
      </w:rPr>
      <w:t xml:space="preserve">თებერვალი </w:t>
    </w:r>
    <w:r>
      <w:rPr>
        <w:rFonts w:ascii="Sylfaen" w:hAnsi="Sylfaen" w:cs="Times New Roman"/>
        <w:b/>
        <w:sz w:val="24"/>
        <w:szCs w:val="24"/>
        <w:lang w:val="ka-GE"/>
      </w:rPr>
      <w:t>-202</w:t>
    </w:r>
    <w:r w:rsidR="00F147E8">
      <w:rPr>
        <w:rFonts w:ascii="Sylfaen" w:hAnsi="Sylfaen" w:cs="Times New Roman"/>
        <w:b/>
        <w:sz w:val="24"/>
        <w:szCs w:val="24"/>
        <w:lang w:val="ka-GE"/>
      </w:rPr>
      <w:t>6</w:t>
    </w:r>
  </w:p>
  <w:p w14:paraId="14F744C1" w14:textId="0F349483" w:rsidR="006316A8" w:rsidRPr="00A77B9A" w:rsidRDefault="006316A8" w:rsidP="00196967">
    <w:pPr>
      <w:pStyle w:val="Footer"/>
      <w:tabs>
        <w:tab w:val="clear" w:pos="9360"/>
      </w:tabs>
      <w:rPr>
        <w:rFonts w:ascii="Times New Roman" w:hAnsi="Times New Roman" w:cs="Times New Roman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06405" w14:textId="77777777" w:rsidR="00C95DB9" w:rsidRDefault="00C95DB9">
      <w:pPr>
        <w:spacing w:after="0" w:line="240" w:lineRule="auto"/>
      </w:pPr>
      <w:r>
        <w:separator/>
      </w:r>
    </w:p>
  </w:footnote>
  <w:footnote w:type="continuationSeparator" w:id="0">
    <w:p w14:paraId="694E2332" w14:textId="77777777" w:rsidR="00C95DB9" w:rsidRDefault="00C95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F481D" w14:textId="762D50A6" w:rsidR="006316A8" w:rsidRPr="00870A3E" w:rsidRDefault="00077142" w:rsidP="004750DA">
    <w:pPr>
      <w:pStyle w:val="NoSpacing"/>
      <w:rPr>
        <w:rFonts w:cs="Times New Roman"/>
        <w:b/>
        <w:szCs w:val="24"/>
      </w:rPr>
    </w:pPr>
    <w:r w:rsidRPr="00077142">
      <w:rPr>
        <w:rFonts w:ascii="Sylfaen" w:hAnsi="Sylfaen" w:cs="Sylfaen"/>
        <w:b/>
        <w:bCs/>
        <w:noProof/>
        <w:szCs w:val="24"/>
      </w:rPr>
      <w:drawing>
        <wp:anchor distT="0" distB="0" distL="114300" distR="114300" simplePos="0" relativeHeight="251658752" behindDoc="1" locked="0" layoutInCell="1" allowOverlap="1" wp14:anchorId="4C21B966" wp14:editId="414B22CB">
          <wp:simplePos x="0" y="0"/>
          <wp:positionH relativeFrom="column">
            <wp:posOffset>5492750</wp:posOffset>
          </wp:positionH>
          <wp:positionV relativeFrom="paragraph">
            <wp:posOffset>-118745</wp:posOffset>
          </wp:positionV>
          <wp:extent cx="551815" cy="406400"/>
          <wp:effectExtent l="0" t="0" r="635" b="0"/>
          <wp:wrapTight wrapText="bothSides">
            <wp:wrapPolygon edited="0">
              <wp:start x="0" y="0"/>
              <wp:lineTo x="0" y="20250"/>
              <wp:lineTo x="20879" y="20250"/>
              <wp:lineTo x="20879" y="0"/>
              <wp:lineTo x="0" y="0"/>
            </wp:wrapPolygon>
          </wp:wrapTight>
          <wp:docPr id="13390635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0635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1815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16A8" w:rsidRPr="00852140">
      <w:rPr>
        <w:rFonts w:cs="Times New Roman"/>
        <w:b/>
        <w:szCs w:val="24"/>
      </w:rPr>
      <w:t xml:space="preserve"> </w:t>
    </w:r>
    <w:r w:rsidR="006316A8">
      <w:rPr>
        <w:rFonts w:cs="Times New Roman"/>
        <w:b/>
        <w:noProof/>
        <w:szCs w:val="24"/>
        <w:lang w:val="en-IN" w:eastAsia="en-IN" w:bidi="ar-SA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1C13B37" wp14:editId="7D099F8B">
              <wp:simplePos x="0" y="0"/>
              <wp:positionH relativeFrom="column">
                <wp:posOffset>-10795</wp:posOffset>
              </wp:positionH>
              <wp:positionV relativeFrom="paragraph">
                <wp:posOffset>288290</wp:posOffset>
              </wp:positionV>
              <wp:extent cx="6817360" cy="0"/>
              <wp:effectExtent l="8255" t="8255" r="13335" b="10795"/>
              <wp:wrapNone/>
              <wp:docPr id="91" name="Straight Connector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173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B96A6A" id="Straight Connector 91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85pt,22.7pt" to="535.9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"/>
          </w:pict>
        </mc:Fallback>
      </mc:AlternateContent>
    </w:r>
    <w:proofErr w:type="spellStart"/>
    <w:r>
      <w:rPr>
        <w:rFonts w:ascii="Sylfaen" w:hAnsi="Sylfaen" w:cs="Sylfaen"/>
        <w:b/>
        <w:bCs/>
        <w:szCs w:val="24"/>
        <w:lang w:val="ka-GE"/>
      </w:rPr>
      <w:t>ბენტერო</w:t>
    </w:r>
    <w:proofErr w:type="spellEnd"/>
    <w:r>
      <w:rPr>
        <w:rFonts w:ascii="Sylfaen" w:hAnsi="Sylfaen" w:cs="Sylfaen"/>
        <w:b/>
        <w:bCs/>
        <w:szCs w:val="24"/>
      </w:rPr>
      <w:t xml:space="preserve">                                                                                                                                               </w:t>
    </w:r>
    <w:proofErr w:type="spellStart"/>
    <w:r>
      <w:rPr>
        <w:rFonts w:ascii="Sylfaen" w:hAnsi="Sylfaen" w:cs="Sylfaen"/>
        <w:b/>
        <w:bCs/>
        <w:szCs w:val="24"/>
      </w:rPr>
      <w:t>ჰეტერო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97C1876"/>
    <w:name w:val="WW8Num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</w:rPr>
    </w:lvl>
  </w:abstractNum>
  <w:abstractNum w:abstractNumId="1" w15:restartNumberingAfterBreak="0">
    <w:nsid w:val="03DF40F6"/>
    <w:multiLevelType w:val="multilevel"/>
    <w:tmpl w:val="24FA0146"/>
    <w:lvl w:ilvl="0">
      <w:start w:val="2"/>
      <w:numFmt w:val="decimal"/>
      <w:lvlText w:val="%1."/>
      <w:lvlJc w:val="left"/>
      <w:pPr>
        <w:ind w:left="720" w:hanging="360"/>
      </w:pPr>
      <w:rPr>
        <w:rFonts w:ascii="Sylfaen" w:hAnsi="Sylfaen" w:hint="default"/>
        <w:b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cstheme="minorBidi" w:hint="default"/>
      </w:rPr>
    </w:lvl>
  </w:abstractNum>
  <w:abstractNum w:abstractNumId="2" w15:restartNumberingAfterBreak="0">
    <w:nsid w:val="04F85938"/>
    <w:multiLevelType w:val="hybridMultilevel"/>
    <w:tmpl w:val="06648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F0511"/>
    <w:multiLevelType w:val="hybridMultilevel"/>
    <w:tmpl w:val="3FA28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1E4E87"/>
    <w:multiLevelType w:val="hybridMultilevel"/>
    <w:tmpl w:val="96329D08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097F7A1C"/>
    <w:multiLevelType w:val="hybridMultilevel"/>
    <w:tmpl w:val="D03E760C"/>
    <w:lvl w:ilvl="0" w:tplc="04090001">
      <w:start w:val="1"/>
      <w:numFmt w:val="bullet"/>
      <w:lvlText w:val=""/>
      <w:lvlJc w:val="left"/>
      <w:pPr>
        <w:ind w:left="15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4" w:hanging="360"/>
      </w:pPr>
      <w:rPr>
        <w:rFonts w:ascii="Wingdings" w:hAnsi="Wingdings" w:hint="default"/>
      </w:rPr>
    </w:lvl>
  </w:abstractNum>
  <w:abstractNum w:abstractNumId="6" w15:restartNumberingAfterBreak="0">
    <w:nsid w:val="0B4507AC"/>
    <w:multiLevelType w:val="multilevel"/>
    <w:tmpl w:val="B45225FE"/>
    <w:lvl w:ilvl="0">
      <w:start w:val="4"/>
      <w:numFmt w:val="decimal"/>
      <w:lvlText w:val="%1."/>
      <w:lvlJc w:val="left"/>
      <w:pPr>
        <w:ind w:left="390" w:hanging="390"/>
      </w:pPr>
      <w:rPr>
        <w:rFonts w:eastAsiaTheme="minorHAnsi" w:cstheme="minorBidi"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eastAsiaTheme="minorHAnsi" w:cstheme="minorBidi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cstheme="minorBidi" w:hint="default"/>
      </w:rPr>
    </w:lvl>
  </w:abstractNum>
  <w:abstractNum w:abstractNumId="7" w15:restartNumberingAfterBreak="0">
    <w:nsid w:val="0F3223C4"/>
    <w:multiLevelType w:val="hybridMultilevel"/>
    <w:tmpl w:val="B0122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91355C"/>
    <w:multiLevelType w:val="hybridMultilevel"/>
    <w:tmpl w:val="93CA431E"/>
    <w:lvl w:ilvl="0" w:tplc="D11491EC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42575E7"/>
    <w:multiLevelType w:val="hybridMultilevel"/>
    <w:tmpl w:val="1C0AFF82"/>
    <w:lvl w:ilvl="0" w:tplc="04090001">
      <w:start w:val="1"/>
      <w:numFmt w:val="bullet"/>
      <w:lvlText w:val=""/>
      <w:lvlJc w:val="left"/>
      <w:pPr>
        <w:ind w:left="15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4" w:hanging="360"/>
      </w:pPr>
      <w:rPr>
        <w:rFonts w:ascii="Wingdings" w:hAnsi="Wingdings" w:hint="default"/>
      </w:rPr>
    </w:lvl>
  </w:abstractNum>
  <w:abstractNum w:abstractNumId="10" w15:restartNumberingAfterBreak="0">
    <w:nsid w:val="16270986"/>
    <w:multiLevelType w:val="hybridMultilevel"/>
    <w:tmpl w:val="F6D842A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1BFE0677"/>
    <w:multiLevelType w:val="hybridMultilevel"/>
    <w:tmpl w:val="51E2D6B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7C0621"/>
    <w:multiLevelType w:val="hybridMultilevel"/>
    <w:tmpl w:val="E82682C8"/>
    <w:lvl w:ilvl="0" w:tplc="920C59B4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108625A"/>
    <w:multiLevelType w:val="hybridMultilevel"/>
    <w:tmpl w:val="C2F48CA6"/>
    <w:lvl w:ilvl="0" w:tplc="57781BFA">
      <w:start w:val="1"/>
      <w:numFmt w:val="decimal"/>
      <w:lvlText w:val="%1."/>
      <w:lvlJc w:val="left"/>
      <w:pPr>
        <w:ind w:left="11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4" w:hanging="360"/>
      </w:pPr>
    </w:lvl>
    <w:lvl w:ilvl="2" w:tplc="0409001B" w:tentative="1">
      <w:start w:val="1"/>
      <w:numFmt w:val="lowerRoman"/>
      <w:lvlText w:val="%3."/>
      <w:lvlJc w:val="right"/>
      <w:pPr>
        <w:ind w:left="2624" w:hanging="180"/>
      </w:pPr>
    </w:lvl>
    <w:lvl w:ilvl="3" w:tplc="0409000F" w:tentative="1">
      <w:start w:val="1"/>
      <w:numFmt w:val="decimal"/>
      <w:lvlText w:val="%4."/>
      <w:lvlJc w:val="left"/>
      <w:pPr>
        <w:ind w:left="3344" w:hanging="360"/>
      </w:pPr>
    </w:lvl>
    <w:lvl w:ilvl="4" w:tplc="04090019" w:tentative="1">
      <w:start w:val="1"/>
      <w:numFmt w:val="lowerLetter"/>
      <w:lvlText w:val="%5."/>
      <w:lvlJc w:val="left"/>
      <w:pPr>
        <w:ind w:left="4064" w:hanging="360"/>
      </w:pPr>
    </w:lvl>
    <w:lvl w:ilvl="5" w:tplc="0409001B" w:tentative="1">
      <w:start w:val="1"/>
      <w:numFmt w:val="lowerRoman"/>
      <w:lvlText w:val="%6."/>
      <w:lvlJc w:val="right"/>
      <w:pPr>
        <w:ind w:left="4784" w:hanging="180"/>
      </w:pPr>
    </w:lvl>
    <w:lvl w:ilvl="6" w:tplc="0409000F" w:tentative="1">
      <w:start w:val="1"/>
      <w:numFmt w:val="decimal"/>
      <w:lvlText w:val="%7."/>
      <w:lvlJc w:val="left"/>
      <w:pPr>
        <w:ind w:left="5504" w:hanging="360"/>
      </w:pPr>
    </w:lvl>
    <w:lvl w:ilvl="7" w:tplc="04090019" w:tentative="1">
      <w:start w:val="1"/>
      <w:numFmt w:val="lowerLetter"/>
      <w:lvlText w:val="%8."/>
      <w:lvlJc w:val="left"/>
      <w:pPr>
        <w:ind w:left="6224" w:hanging="360"/>
      </w:pPr>
    </w:lvl>
    <w:lvl w:ilvl="8" w:tplc="0409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14" w15:restartNumberingAfterBreak="0">
    <w:nsid w:val="22913A65"/>
    <w:multiLevelType w:val="hybridMultilevel"/>
    <w:tmpl w:val="01E4D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F64666"/>
    <w:multiLevelType w:val="hybridMultilevel"/>
    <w:tmpl w:val="53787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758CB"/>
    <w:multiLevelType w:val="hybridMultilevel"/>
    <w:tmpl w:val="6E0668EA"/>
    <w:lvl w:ilvl="0" w:tplc="04090001">
      <w:start w:val="1"/>
      <w:numFmt w:val="bullet"/>
      <w:pStyle w:val="BodyTextIndent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3E01CB"/>
    <w:multiLevelType w:val="hybridMultilevel"/>
    <w:tmpl w:val="EB2ECA94"/>
    <w:lvl w:ilvl="0" w:tplc="04090001">
      <w:start w:val="1"/>
      <w:numFmt w:val="bullet"/>
      <w:lvlText w:val=""/>
      <w:lvlJc w:val="left"/>
      <w:pPr>
        <w:ind w:left="15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4" w:hanging="360"/>
      </w:pPr>
      <w:rPr>
        <w:rFonts w:ascii="Wingdings" w:hAnsi="Wingdings" w:hint="default"/>
      </w:rPr>
    </w:lvl>
  </w:abstractNum>
  <w:abstractNum w:abstractNumId="18" w15:restartNumberingAfterBreak="0">
    <w:nsid w:val="31473CF1"/>
    <w:multiLevelType w:val="hybridMultilevel"/>
    <w:tmpl w:val="43F44FE0"/>
    <w:lvl w:ilvl="0" w:tplc="56102E8E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35897C04"/>
    <w:multiLevelType w:val="hybridMultilevel"/>
    <w:tmpl w:val="F52C2060"/>
    <w:lvl w:ilvl="0" w:tplc="0409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20" w15:restartNumberingAfterBreak="0">
    <w:nsid w:val="360A4F71"/>
    <w:multiLevelType w:val="hybridMultilevel"/>
    <w:tmpl w:val="EFBC911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8EC7B2F"/>
    <w:multiLevelType w:val="hybridMultilevel"/>
    <w:tmpl w:val="6FF0B25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2" w15:restartNumberingAfterBreak="0">
    <w:nsid w:val="3BA56DD1"/>
    <w:multiLevelType w:val="hybridMultilevel"/>
    <w:tmpl w:val="74C670D6"/>
    <w:lvl w:ilvl="0" w:tplc="9E4C37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DA79C8"/>
    <w:multiLevelType w:val="hybridMultilevel"/>
    <w:tmpl w:val="7C844216"/>
    <w:lvl w:ilvl="0" w:tplc="D616A15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8A1B68"/>
    <w:multiLevelType w:val="hybridMultilevel"/>
    <w:tmpl w:val="16F89D36"/>
    <w:lvl w:ilvl="0" w:tplc="9AB8F10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79" w:hanging="360"/>
      </w:pPr>
    </w:lvl>
    <w:lvl w:ilvl="2" w:tplc="4009001B" w:tentative="1">
      <w:start w:val="1"/>
      <w:numFmt w:val="lowerRoman"/>
      <w:lvlText w:val="%3."/>
      <w:lvlJc w:val="right"/>
      <w:pPr>
        <w:ind w:left="1799" w:hanging="180"/>
      </w:pPr>
    </w:lvl>
    <w:lvl w:ilvl="3" w:tplc="4009000F" w:tentative="1">
      <w:start w:val="1"/>
      <w:numFmt w:val="decimal"/>
      <w:lvlText w:val="%4."/>
      <w:lvlJc w:val="left"/>
      <w:pPr>
        <w:ind w:left="2519" w:hanging="360"/>
      </w:pPr>
    </w:lvl>
    <w:lvl w:ilvl="4" w:tplc="40090019" w:tentative="1">
      <w:start w:val="1"/>
      <w:numFmt w:val="lowerLetter"/>
      <w:lvlText w:val="%5."/>
      <w:lvlJc w:val="left"/>
      <w:pPr>
        <w:ind w:left="3239" w:hanging="360"/>
      </w:pPr>
    </w:lvl>
    <w:lvl w:ilvl="5" w:tplc="4009001B" w:tentative="1">
      <w:start w:val="1"/>
      <w:numFmt w:val="lowerRoman"/>
      <w:lvlText w:val="%6."/>
      <w:lvlJc w:val="right"/>
      <w:pPr>
        <w:ind w:left="3959" w:hanging="180"/>
      </w:pPr>
    </w:lvl>
    <w:lvl w:ilvl="6" w:tplc="4009000F" w:tentative="1">
      <w:start w:val="1"/>
      <w:numFmt w:val="decimal"/>
      <w:lvlText w:val="%7."/>
      <w:lvlJc w:val="left"/>
      <w:pPr>
        <w:ind w:left="4679" w:hanging="360"/>
      </w:pPr>
    </w:lvl>
    <w:lvl w:ilvl="7" w:tplc="40090019" w:tentative="1">
      <w:start w:val="1"/>
      <w:numFmt w:val="lowerLetter"/>
      <w:lvlText w:val="%8."/>
      <w:lvlJc w:val="left"/>
      <w:pPr>
        <w:ind w:left="5399" w:hanging="360"/>
      </w:pPr>
    </w:lvl>
    <w:lvl w:ilvl="8" w:tplc="40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5" w15:restartNumberingAfterBreak="0">
    <w:nsid w:val="458E29C1"/>
    <w:multiLevelType w:val="hybridMultilevel"/>
    <w:tmpl w:val="33548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416BCA"/>
    <w:multiLevelType w:val="hybridMultilevel"/>
    <w:tmpl w:val="D4147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DF13E2"/>
    <w:multiLevelType w:val="hybridMultilevel"/>
    <w:tmpl w:val="B1EC4D7E"/>
    <w:lvl w:ilvl="0" w:tplc="04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8" w15:restartNumberingAfterBreak="0">
    <w:nsid w:val="532C0363"/>
    <w:multiLevelType w:val="hybridMultilevel"/>
    <w:tmpl w:val="2AC2C42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3885402"/>
    <w:multiLevelType w:val="hybridMultilevel"/>
    <w:tmpl w:val="3B885A18"/>
    <w:lvl w:ilvl="0" w:tplc="778CC8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31" w:hanging="360"/>
      </w:pPr>
    </w:lvl>
    <w:lvl w:ilvl="2" w:tplc="4009001B" w:tentative="1">
      <w:start w:val="1"/>
      <w:numFmt w:val="lowerRoman"/>
      <w:lvlText w:val="%3."/>
      <w:lvlJc w:val="right"/>
      <w:pPr>
        <w:ind w:left="2651" w:hanging="180"/>
      </w:pPr>
    </w:lvl>
    <w:lvl w:ilvl="3" w:tplc="4009000F" w:tentative="1">
      <w:start w:val="1"/>
      <w:numFmt w:val="decimal"/>
      <w:lvlText w:val="%4."/>
      <w:lvlJc w:val="left"/>
      <w:pPr>
        <w:ind w:left="3371" w:hanging="360"/>
      </w:pPr>
    </w:lvl>
    <w:lvl w:ilvl="4" w:tplc="40090019" w:tentative="1">
      <w:start w:val="1"/>
      <w:numFmt w:val="lowerLetter"/>
      <w:lvlText w:val="%5."/>
      <w:lvlJc w:val="left"/>
      <w:pPr>
        <w:ind w:left="4091" w:hanging="360"/>
      </w:pPr>
    </w:lvl>
    <w:lvl w:ilvl="5" w:tplc="4009001B" w:tentative="1">
      <w:start w:val="1"/>
      <w:numFmt w:val="lowerRoman"/>
      <w:lvlText w:val="%6."/>
      <w:lvlJc w:val="right"/>
      <w:pPr>
        <w:ind w:left="4811" w:hanging="180"/>
      </w:pPr>
    </w:lvl>
    <w:lvl w:ilvl="6" w:tplc="4009000F" w:tentative="1">
      <w:start w:val="1"/>
      <w:numFmt w:val="decimal"/>
      <w:lvlText w:val="%7."/>
      <w:lvlJc w:val="left"/>
      <w:pPr>
        <w:ind w:left="5531" w:hanging="360"/>
      </w:pPr>
    </w:lvl>
    <w:lvl w:ilvl="7" w:tplc="40090019" w:tentative="1">
      <w:start w:val="1"/>
      <w:numFmt w:val="lowerLetter"/>
      <w:lvlText w:val="%8."/>
      <w:lvlJc w:val="left"/>
      <w:pPr>
        <w:ind w:left="6251" w:hanging="360"/>
      </w:pPr>
    </w:lvl>
    <w:lvl w:ilvl="8" w:tplc="4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5B784115"/>
    <w:multiLevelType w:val="hybridMultilevel"/>
    <w:tmpl w:val="15C6B2F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6214649"/>
    <w:multiLevelType w:val="hybridMultilevel"/>
    <w:tmpl w:val="4218F58E"/>
    <w:lvl w:ilvl="0" w:tplc="E4A07B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805C0A"/>
    <w:multiLevelType w:val="hybridMultilevel"/>
    <w:tmpl w:val="7CFC7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4D3593"/>
    <w:multiLevelType w:val="hybridMultilevel"/>
    <w:tmpl w:val="D414BFC8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512950"/>
    <w:multiLevelType w:val="hybridMultilevel"/>
    <w:tmpl w:val="40742306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D20320"/>
    <w:multiLevelType w:val="hybridMultilevel"/>
    <w:tmpl w:val="ACCC8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F079E6"/>
    <w:multiLevelType w:val="hybridMultilevel"/>
    <w:tmpl w:val="317824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6D0E41"/>
    <w:multiLevelType w:val="hybridMultilevel"/>
    <w:tmpl w:val="16147C5C"/>
    <w:lvl w:ilvl="0" w:tplc="0E4248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565542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7427963">
    <w:abstractNumId w:val="11"/>
  </w:num>
  <w:num w:numId="3" w16cid:durableId="455872576">
    <w:abstractNumId w:val="36"/>
  </w:num>
  <w:num w:numId="4" w16cid:durableId="850604075">
    <w:abstractNumId w:val="29"/>
  </w:num>
  <w:num w:numId="5" w16cid:durableId="1976718751">
    <w:abstractNumId w:val="12"/>
  </w:num>
  <w:num w:numId="6" w16cid:durableId="181168086">
    <w:abstractNumId w:val="5"/>
  </w:num>
  <w:num w:numId="7" w16cid:durableId="436950997">
    <w:abstractNumId w:val="21"/>
  </w:num>
  <w:num w:numId="8" w16cid:durableId="607392753">
    <w:abstractNumId w:val="9"/>
  </w:num>
  <w:num w:numId="9" w16cid:durableId="2087796588">
    <w:abstractNumId w:val="19"/>
  </w:num>
  <w:num w:numId="10" w16cid:durableId="1852403663">
    <w:abstractNumId w:val="8"/>
  </w:num>
  <w:num w:numId="11" w16cid:durableId="1791625009">
    <w:abstractNumId w:val="27"/>
  </w:num>
  <w:num w:numId="12" w16cid:durableId="2067753451">
    <w:abstractNumId w:val="4"/>
  </w:num>
  <w:num w:numId="13" w16cid:durableId="1283459713">
    <w:abstractNumId w:val="17"/>
  </w:num>
  <w:num w:numId="14" w16cid:durableId="1370840207">
    <w:abstractNumId w:val="15"/>
  </w:num>
  <w:num w:numId="15" w16cid:durableId="1007170228">
    <w:abstractNumId w:val="35"/>
  </w:num>
  <w:num w:numId="16" w16cid:durableId="727609925">
    <w:abstractNumId w:val="13"/>
  </w:num>
  <w:num w:numId="17" w16cid:durableId="75976466">
    <w:abstractNumId w:val="18"/>
  </w:num>
  <w:num w:numId="18" w16cid:durableId="646008946">
    <w:abstractNumId w:val="24"/>
  </w:num>
  <w:num w:numId="19" w16cid:durableId="970863470">
    <w:abstractNumId w:val="28"/>
  </w:num>
  <w:num w:numId="20" w16cid:durableId="1566338188">
    <w:abstractNumId w:val="23"/>
  </w:num>
  <w:num w:numId="21" w16cid:durableId="674041933">
    <w:abstractNumId w:val="30"/>
  </w:num>
  <w:num w:numId="22" w16cid:durableId="2098866391">
    <w:abstractNumId w:val="20"/>
  </w:num>
  <w:num w:numId="23" w16cid:durableId="765266731">
    <w:abstractNumId w:val="37"/>
  </w:num>
  <w:num w:numId="24" w16cid:durableId="1209225807">
    <w:abstractNumId w:val="31"/>
  </w:num>
  <w:num w:numId="25" w16cid:durableId="1512329035">
    <w:abstractNumId w:val="1"/>
  </w:num>
  <w:num w:numId="26" w16cid:durableId="1090391353">
    <w:abstractNumId w:val="6"/>
  </w:num>
  <w:num w:numId="27" w16cid:durableId="756176630">
    <w:abstractNumId w:val="32"/>
  </w:num>
  <w:num w:numId="28" w16cid:durableId="2009088422">
    <w:abstractNumId w:val="25"/>
  </w:num>
  <w:num w:numId="29" w16cid:durableId="1237936216">
    <w:abstractNumId w:val="10"/>
  </w:num>
  <w:num w:numId="30" w16cid:durableId="1044989359">
    <w:abstractNumId w:val="7"/>
  </w:num>
  <w:num w:numId="31" w16cid:durableId="602959820">
    <w:abstractNumId w:val="3"/>
  </w:num>
  <w:num w:numId="32" w16cid:durableId="1424186895">
    <w:abstractNumId w:val="22"/>
  </w:num>
  <w:num w:numId="33" w16cid:durableId="1145512747">
    <w:abstractNumId w:val="33"/>
  </w:num>
  <w:num w:numId="34" w16cid:durableId="61224639">
    <w:abstractNumId w:val="34"/>
  </w:num>
  <w:num w:numId="35" w16cid:durableId="194193805">
    <w:abstractNumId w:val="26"/>
  </w:num>
  <w:num w:numId="36" w16cid:durableId="1463961297">
    <w:abstractNumId w:val="2"/>
  </w:num>
  <w:num w:numId="37" w16cid:durableId="705060193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IN" w:vendorID="64" w:dllVersion="6" w:nlCheck="1" w:checkStyle="1"/>
  <w:activeWritingStyle w:appName="MSWord" w:lang="en-IN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IN" w:vendorID="64" w:dllVersion="0" w:nlCheck="1" w:checkStyle="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26B7"/>
    <w:rsid w:val="00000482"/>
    <w:rsid w:val="000012FE"/>
    <w:rsid w:val="00002823"/>
    <w:rsid w:val="00004694"/>
    <w:rsid w:val="00004BF6"/>
    <w:rsid w:val="000056D9"/>
    <w:rsid w:val="00005B48"/>
    <w:rsid w:val="00005FD2"/>
    <w:rsid w:val="00006670"/>
    <w:rsid w:val="00007A99"/>
    <w:rsid w:val="000113D0"/>
    <w:rsid w:val="0001522D"/>
    <w:rsid w:val="000160D4"/>
    <w:rsid w:val="00017C69"/>
    <w:rsid w:val="00017DD1"/>
    <w:rsid w:val="00021923"/>
    <w:rsid w:val="0002439B"/>
    <w:rsid w:val="0002442B"/>
    <w:rsid w:val="000245E9"/>
    <w:rsid w:val="000249F4"/>
    <w:rsid w:val="00026985"/>
    <w:rsid w:val="000272A0"/>
    <w:rsid w:val="0003009C"/>
    <w:rsid w:val="00031E4A"/>
    <w:rsid w:val="00032A06"/>
    <w:rsid w:val="0003364E"/>
    <w:rsid w:val="00042365"/>
    <w:rsid w:val="00042AB2"/>
    <w:rsid w:val="00042C40"/>
    <w:rsid w:val="00045BD7"/>
    <w:rsid w:val="00046DDE"/>
    <w:rsid w:val="00047A14"/>
    <w:rsid w:val="00047C52"/>
    <w:rsid w:val="000503E0"/>
    <w:rsid w:val="00051370"/>
    <w:rsid w:val="00051EC2"/>
    <w:rsid w:val="000543DE"/>
    <w:rsid w:val="000565C6"/>
    <w:rsid w:val="00057C01"/>
    <w:rsid w:val="00061E68"/>
    <w:rsid w:val="000621D2"/>
    <w:rsid w:val="00063D9F"/>
    <w:rsid w:val="00064C41"/>
    <w:rsid w:val="00065661"/>
    <w:rsid w:val="00065AD9"/>
    <w:rsid w:val="00066DB8"/>
    <w:rsid w:val="000710C8"/>
    <w:rsid w:val="00071BE7"/>
    <w:rsid w:val="000734D1"/>
    <w:rsid w:val="00076564"/>
    <w:rsid w:val="00076FFA"/>
    <w:rsid w:val="00077142"/>
    <w:rsid w:val="0007734B"/>
    <w:rsid w:val="00082F07"/>
    <w:rsid w:val="000841C1"/>
    <w:rsid w:val="00084A8B"/>
    <w:rsid w:val="00085345"/>
    <w:rsid w:val="00086DAF"/>
    <w:rsid w:val="000877E9"/>
    <w:rsid w:val="00087C1B"/>
    <w:rsid w:val="00087DFA"/>
    <w:rsid w:val="00090B33"/>
    <w:rsid w:val="00090B95"/>
    <w:rsid w:val="00092EBF"/>
    <w:rsid w:val="000957FA"/>
    <w:rsid w:val="00097752"/>
    <w:rsid w:val="000A0BAC"/>
    <w:rsid w:val="000A22D1"/>
    <w:rsid w:val="000A23DB"/>
    <w:rsid w:val="000A24E4"/>
    <w:rsid w:val="000A2583"/>
    <w:rsid w:val="000A2A78"/>
    <w:rsid w:val="000A3F90"/>
    <w:rsid w:val="000A4C99"/>
    <w:rsid w:val="000A600C"/>
    <w:rsid w:val="000A6216"/>
    <w:rsid w:val="000A6A35"/>
    <w:rsid w:val="000A6E05"/>
    <w:rsid w:val="000A7AAE"/>
    <w:rsid w:val="000B0F07"/>
    <w:rsid w:val="000B1E77"/>
    <w:rsid w:val="000B3888"/>
    <w:rsid w:val="000B518A"/>
    <w:rsid w:val="000B73C6"/>
    <w:rsid w:val="000C1702"/>
    <w:rsid w:val="000C1705"/>
    <w:rsid w:val="000C2AAB"/>
    <w:rsid w:val="000C2EE8"/>
    <w:rsid w:val="000C31A6"/>
    <w:rsid w:val="000C32F7"/>
    <w:rsid w:val="000C33A9"/>
    <w:rsid w:val="000C37B1"/>
    <w:rsid w:val="000C4FFD"/>
    <w:rsid w:val="000C5C67"/>
    <w:rsid w:val="000C5D73"/>
    <w:rsid w:val="000C7A6B"/>
    <w:rsid w:val="000C7F88"/>
    <w:rsid w:val="000D28A7"/>
    <w:rsid w:val="000D2955"/>
    <w:rsid w:val="000D3013"/>
    <w:rsid w:val="000D4CE1"/>
    <w:rsid w:val="000D527A"/>
    <w:rsid w:val="000D5F62"/>
    <w:rsid w:val="000D6E20"/>
    <w:rsid w:val="000D7D6C"/>
    <w:rsid w:val="000E06FC"/>
    <w:rsid w:val="000E073C"/>
    <w:rsid w:val="000E093E"/>
    <w:rsid w:val="000E0B1F"/>
    <w:rsid w:val="000E25A6"/>
    <w:rsid w:val="000E2F3F"/>
    <w:rsid w:val="000E31AB"/>
    <w:rsid w:val="000E3CC4"/>
    <w:rsid w:val="000E40A8"/>
    <w:rsid w:val="000E4C7E"/>
    <w:rsid w:val="000E5774"/>
    <w:rsid w:val="000E58AB"/>
    <w:rsid w:val="000F03B6"/>
    <w:rsid w:val="000F0777"/>
    <w:rsid w:val="000F2CE6"/>
    <w:rsid w:val="000F33E8"/>
    <w:rsid w:val="000F3A65"/>
    <w:rsid w:val="000F47E2"/>
    <w:rsid w:val="000F56FB"/>
    <w:rsid w:val="000F63C6"/>
    <w:rsid w:val="000F71C8"/>
    <w:rsid w:val="000F7970"/>
    <w:rsid w:val="00100BDB"/>
    <w:rsid w:val="00101607"/>
    <w:rsid w:val="00102538"/>
    <w:rsid w:val="001028A8"/>
    <w:rsid w:val="00103487"/>
    <w:rsid w:val="00103C07"/>
    <w:rsid w:val="001041A7"/>
    <w:rsid w:val="00105FCC"/>
    <w:rsid w:val="001064C1"/>
    <w:rsid w:val="0010671D"/>
    <w:rsid w:val="00107E55"/>
    <w:rsid w:val="00110627"/>
    <w:rsid w:val="00110CA2"/>
    <w:rsid w:val="00111EC8"/>
    <w:rsid w:val="001135E5"/>
    <w:rsid w:val="00113E10"/>
    <w:rsid w:val="00114A69"/>
    <w:rsid w:val="00114E88"/>
    <w:rsid w:val="00121D5B"/>
    <w:rsid w:val="00125BC5"/>
    <w:rsid w:val="00126AA9"/>
    <w:rsid w:val="00126F91"/>
    <w:rsid w:val="001302C4"/>
    <w:rsid w:val="00132127"/>
    <w:rsid w:val="00132BC1"/>
    <w:rsid w:val="00135D4A"/>
    <w:rsid w:val="00136FB3"/>
    <w:rsid w:val="001370C1"/>
    <w:rsid w:val="001372A2"/>
    <w:rsid w:val="00141BF2"/>
    <w:rsid w:val="00142E80"/>
    <w:rsid w:val="00142F27"/>
    <w:rsid w:val="00144183"/>
    <w:rsid w:val="001443D7"/>
    <w:rsid w:val="00144D9D"/>
    <w:rsid w:val="0014694B"/>
    <w:rsid w:val="00147636"/>
    <w:rsid w:val="0015383F"/>
    <w:rsid w:val="00154AEA"/>
    <w:rsid w:val="001567DD"/>
    <w:rsid w:val="00157379"/>
    <w:rsid w:val="00160109"/>
    <w:rsid w:val="00161533"/>
    <w:rsid w:val="00161F38"/>
    <w:rsid w:val="00162660"/>
    <w:rsid w:val="0016269E"/>
    <w:rsid w:val="00163196"/>
    <w:rsid w:val="001633B5"/>
    <w:rsid w:val="00165B58"/>
    <w:rsid w:val="001673AD"/>
    <w:rsid w:val="00167A4A"/>
    <w:rsid w:val="00167CF6"/>
    <w:rsid w:val="00170486"/>
    <w:rsid w:val="00170700"/>
    <w:rsid w:val="00171766"/>
    <w:rsid w:val="001727A9"/>
    <w:rsid w:val="001737B1"/>
    <w:rsid w:val="001753C5"/>
    <w:rsid w:val="001828AB"/>
    <w:rsid w:val="00185623"/>
    <w:rsid w:val="00190F62"/>
    <w:rsid w:val="00193986"/>
    <w:rsid w:val="001968FB"/>
    <w:rsid w:val="00196967"/>
    <w:rsid w:val="00196981"/>
    <w:rsid w:val="001A02D1"/>
    <w:rsid w:val="001A3D5B"/>
    <w:rsid w:val="001A5E83"/>
    <w:rsid w:val="001B19D2"/>
    <w:rsid w:val="001B1F46"/>
    <w:rsid w:val="001B22CE"/>
    <w:rsid w:val="001B2745"/>
    <w:rsid w:val="001B2CB4"/>
    <w:rsid w:val="001B374E"/>
    <w:rsid w:val="001B4912"/>
    <w:rsid w:val="001B6AFC"/>
    <w:rsid w:val="001C14AC"/>
    <w:rsid w:val="001C3EBD"/>
    <w:rsid w:val="001C4054"/>
    <w:rsid w:val="001C435E"/>
    <w:rsid w:val="001C468B"/>
    <w:rsid w:val="001C506A"/>
    <w:rsid w:val="001C5B04"/>
    <w:rsid w:val="001C6105"/>
    <w:rsid w:val="001C638F"/>
    <w:rsid w:val="001D0CC1"/>
    <w:rsid w:val="001D1932"/>
    <w:rsid w:val="001D23A7"/>
    <w:rsid w:val="001D34D2"/>
    <w:rsid w:val="001D4238"/>
    <w:rsid w:val="001D45E3"/>
    <w:rsid w:val="001D484C"/>
    <w:rsid w:val="001D629F"/>
    <w:rsid w:val="001D77B5"/>
    <w:rsid w:val="001D7CDA"/>
    <w:rsid w:val="001E2C5E"/>
    <w:rsid w:val="001E4610"/>
    <w:rsid w:val="001E4C08"/>
    <w:rsid w:val="001E4D5F"/>
    <w:rsid w:val="001E5CAC"/>
    <w:rsid w:val="001E6589"/>
    <w:rsid w:val="001E67C6"/>
    <w:rsid w:val="001E7571"/>
    <w:rsid w:val="001E7831"/>
    <w:rsid w:val="001F34C1"/>
    <w:rsid w:val="001F36C4"/>
    <w:rsid w:val="001F50CD"/>
    <w:rsid w:val="001F764D"/>
    <w:rsid w:val="001F7D6B"/>
    <w:rsid w:val="00201388"/>
    <w:rsid w:val="00201EA3"/>
    <w:rsid w:val="00202196"/>
    <w:rsid w:val="0020269D"/>
    <w:rsid w:val="00202AF1"/>
    <w:rsid w:val="00203572"/>
    <w:rsid w:val="00204A55"/>
    <w:rsid w:val="00207CF9"/>
    <w:rsid w:val="00210306"/>
    <w:rsid w:val="0021219B"/>
    <w:rsid w:val="002122B7"/>
    <w:rsid w:val="002145CE"/>
    <w:rsid w:val="00220148"/>
    <w:rsid w:val="00221FD3"/>
    <w:rsid w:val="002231A2"/>
    <w:rsid w:val="00223CFA"/>
    <w:rsid w:val="0022671E"/>
    <w:rsid w:val="002276D8"/>
    <w:rsid w:val="00232D83"/>
    <w:rsid w:val="00234D1B"/>
    <w:rsid w:val="00234DD1"/>
    <w:rsid w:val="00235575"/>
    <w:rsid w:val="00236562"/>
    <w:rsid w:val="00237A60"/>
    <w:rsid w:val="002405B3"/>
    <w:rsid w:val="002406D4"/>
    <w:rsid w:val="00240A95"/>
    <w:rsid w:val="00240F13"/>
    <w:rsid w:val="002419DA"/>
    <w:rsid w:val="00241F79"/>
    <w:rsid w:val="00242CC9"/>
    <w:rsid w:val="00243F2D"/>
    <w:rsid w:val="00244ED7"/>
    <w:rsid w:val="002453E7"/>
    <w:rsid w:val="00245911"/>
    <w:rsid w:val="00247CBF"/>
    <w:rsid w:val="00252682"/>
    <w:rsid w:val="00255024"/>
    <w:rsid w:val="002558E8"/>
    <w:rsid w:val="002602BD"/>
    <w:rsid w:val="002606B0"/>
    <w:rsid w:val="00262905"/>
    <w:rsid w:val="00263977"/>
    <w:rsid w:val="00263DEB"/>
    <w:rsid w:val="002702A8"/>
    <w:rsid w:val="00270615"/>
    <w:rsid w:val="002711CC"/>
    <w:rsid w:val="00271549"/>
    <w:rsid w:val="00273C53"/>
    <w:rsid w:val="00277070"/>
    <w:rsid w:val="0028015E"/>
    <w:rsid w:val="00280FA8"/>
    <w:rsid w:val="0028119D"/>
    <w:rsid w:val="00282E82"/>
    <w:rsid w:val="00283373"/>
    <w:rsid w:val="00283387"/>
    <w:rsid w:val="00284938"/>
    <w:rsid w:val="0028764E"/>
    <w:rsid w:val="00292AB7"/>
    <w:rsid w:val="002947C0"/>
    <w:rsid w:val="00294ECE"/>
    <w:rsid w:val="002951E9"/>
    <w:rsid w:val="00295C51"/>
    <w:rsid w:val="00296D92"/>
    <w:rsid w:val="002972FE"/>
    <w:rsid w:val="002A1F07"/>
    <w:rsid w:val="002A1F57"/>
    <w:rsid w:val="002A2DE0"/>
    <w:rsid w:val="002A2F1C"/>
    <w:rsid w:val="002A5429"/>
    <w:rsid w:val="002A5D30"/>
    <w:rsid w:val="002A762F"/>
    <w:rsid w:val="002B15F6"/>
    <w:rsid w:val="002B1B9D"/>
    <w:rsid w:val="002B311A"/>
    <w:rsid w:val="002B3136"/>
    <w:rsid w:val="002B43CD"/>
    <w:rsid w:val="002B4765"/>
    <w:rsid w:val="002B62AD"/>
    <w:rsid w:val="002B6976"/>
    <w:rsid w:val="002B70AE"/>
    <w:rsid w:val="002C10FB"/>
    <w:rsid w:val="002C13A2"/>
    <w:rsid w:val="002C1F41"/>
    <w:rsid w:val="002C2199"/>
    <w:rsid w:val="002C221F"/>
    <w:rsid w:val="002C40E3"/>
    <w:rsid w:val="002C79DB"/>
    <w:rsid w:val="002D0492"/>
    <w:rsid w:val="002D194F"/>
    <w:rsid w:val="002D41EC"/>
    <w:rsid w:val="002D5972"/>
    <w:rsid w:val="002D61B5"/>
    <w:rsid w:val="002D741D"/>
    <w:rsid w:val="002E0357"/>
    <w:rsid w:val="002E04E7"/>
    <w:rsid w:val="002E2A8B"/>
    <w:rsid w:val="002E51AA"/>
    <w:rsid w:val="002E7530"/>
    <w:rsid w:val="002F095B"/>
    <w:rsid w:val="002F0A39"/>
    <w:rsid w:val="002F1648"/>
    <w:rsid w:val="002F3F97"/>
    <w:rsid w:val="002F4EE8"/>
    <w:rsid w:val="00300607"/>
    <w:rsid w:val="0030206F"/>
    <w:rsid w:val="003022A3"/>
    <w:rsid w:val="00302D7B"/>
    <w:rsid w:val="00304D8D"/>
    <w:rsid w:val="0030531F"/>
    <w:rsid w:val="0030563E"/>
    <w:rsid w:val="00306AD3"/>
    <w:rsid w:val="00307C71"/>
    <w:rsid w:val="00310640"/>
    <w:rsid w:val="00310B6C"/>
    <w:rsid w:val="003123D4"/>
    <w:rsid w:val="003160D0"/>
    <w:rsid w:val="00317AB2"/>
    <w:rsid w:val="003200FC"/>
    <w:rsid w:val="0032431B"/>
    <w:rsid w:val="00324C25"/>
    <w:rsid w:val="0032530F"/>
    <w:rsid w:val="003255CF"/>
    <w:rsid w:val="00326FDA"/>
    <w:rsid w:val="00327639"/>
    <w:rsid w:val="00330405"/>
    <w:rsid w:val="00330556"/>
    <w:rsid w:val="0033148B"/>
    <w:rsid w:val="00332CFF"/>
    <w:rsid w:val="00335B6B"/>
    <w:rsid w:val="00336237"/>
    <w:rsid w:val="00336257"/>
    <w:rsid w:val="0033629D"/>
    <w:rsid w:val="00340A73"/>
    <w:rsid w:val="00342714"/>
    <w:rsid w:val="00342BA0"/>
    <w:rsid w:val="003432BC"/>
    <w:rsid w:val="00345674"/>
    <w:rsid w:val="00352467"/>
    <w:rsid w:val="0035302F"/>
    <w:rsid w:val="003544BD"/>
    <w:rsid w:val="0035494C"/>
    <w:rsid w:val="00354FCF"/>
    <w:rsid w:val="003555B3"/>
    <w:rsid w:val="00356A8B"/>
    <w:rsid w:val="00360444"/>
    <w:rsid w:val="00360AD3"/>
    <w:rsid w:val="00360D5E"/>
    <w:rsid w:val="00361D71"/>
    <w:rsid w:val="00363EB4"/>
    <w:rsid w:val="003674C6"/>
    <w:rsid w:val="00370B0F"/>
    <w:rsid w:val="003724FC"/>
    <w:rsid w:val="0037285F"/>
    <w:rsid w:val="00373356"/>
    <w:rsid w:val="00374019"/>
    <w:rsid w:val="003741B7"/>
    <w:rsid w:val="003745A9"/>
    <w:rsid w:val="003752A5"/>
    <w:rsid w:val="00375A19"/>
    <w:rsid w:val="00375F6B"/>
    <w:rsid w:val="0037788E"/>
    <w:rsid w:val="0038054C"/>
    <w:rsid w:val="00381CA1"/>
    <w:rsid w:val="003824BD"/>
    <w:rsid w:val="003844EC"/>
    <w:rsid w:val="003852FF"/>
    <w:rsid w:val="0038534A"/>
    <w:rsid w:val="00387D33"/>
    <w:rsid w:val="00387F14"/>
    <w:rsid w:val="00392959"/>
    <w:rsid w:val="00393CD8"/>
    <w:rsid w:val="0039637B"/>
    <w:rsid w:val="00396AED"/>
    <w:rsid w:val="003976F3"/>
    <w:rsid w:val="00397821"/>
    <w:rsid w:val="003A1561"/>
    <w:rsid w:val="003A15A9"/>
    <w:rsid w:val="003A3DD0"/>
    <w:rsid w:val="003A42C5"/>
    <w:rsid w:val="003A4ED0"/>
    <w:rsid w:val="003A72A9"/>
    <w:rsid w:val="003A7492"/>
    <w:rsid w:val="003B0EAC"/>
    <w:rsid w:val="003B6179"/>
    <w:rsid w:val="003B6BDE"/>
    <w:rsid w:val="003B6FEB"/>
    <w:rsid w:val="003B7AFB"/>
    <w:rsid w:val="003C0184"/>
    <w:rsid w:val="003C2D51"/>
    <w:rsid w:val="003C3051"/>
    <w:rsid w:val="003C4167"/>
    <w:rsid w:val="003C4F60"/>
    <w:rsid w:val="003C7D9A"/>
    <w:rsid w:val="003C7EC4"/>
    <w:rsid w:val="003C7ECF"/>
    <w:rsid w:val="003D1259"/>
    <w:rsid w:val="003D4662"/>
    <w:rsid w:val="003D4B8D"/>
    <w:rsid w:val="003D4E2E"/>
    <w:rsid w:val="003D68F8"/>
    <w:rsid w:val="003D7474"/>
    <w:rsid w:val="003D7AA0"/>
    <w:rsid w:val="003D7B07"/>
    <w:rsid w:val="003E0033"/>
    <w:rsid w:val="003E1459"/>
    <w:rsid w:val="003E1B79"/>
    <w:rsid w:val="003E29E5"/>
    <w:rsid w:val="003E3394"/>
    <w:rsid w:val="003E3911"/>
    <w:rsid w:val="003E3E7D"/>
    <w:rsid w:val="003E3ED8"/>
    <w:rsid w:val="003E4AC5"/>
    <w:rsid w:val="003E54DA"/>
    <w:rsid w:val="003E605E"/>
    <w:rsid w:val="003E77A9"/>
    <w:rsid w:val="003E7F99"/>
    <w:rsid w:val="003F2CC1"/>
    <w:rsid w:val="003F34B7"/>
    <w:rsid w:val="003F415C"/>
    <w:rsid w:val="003F4BB0"/>
    <w:rsid w:val="003F5509"/>
    <w:rsid w:val="003F5F75"/>
    <w:rsid w:val="003F68EE"/>
    <w:rsid w:val="003F7A5F"/>
    <w:rsid w:val="00400015"/>
    <w:rsid w:val="004006E2"/>
    <w:rsid w:val="00402FA3"/>
    <w:rsid w:val="0040357A"/>
    <w:rsid w:val="00404325"/>
    <w:rsid w:val="00404764"/>
    <w:rsid w:val="0040486F"/>
    <w:rsid w:val="00405B5F"/>
    <w:rsid w:val="00406783"/>
    <w:rsid w:val="00410E82"/>
    <w:rsid w:val="00413035"/>
    <w:rsid w:val="00415E0D"/>
    <w:rsid w:val="00416426"/>
    <w:rsid w:val="00417EC8"/>
    <w:rsid w:val="00420BF8"/>
    <w:rsid w:val="00421424"/>
    <w:rsid w:val="00422363"/>
    <w:rsid w:val="0042238C"/>
    <w:rsid w:val="00423828"/>
    <w:rsid w:val="004245CB"/>
    <w:rsid w:val="00425DFA"/>
    <w:rsid w:val="004326B1"/>
    <w:rsid w:val="00432C36"/>
    <w:rsid w:val="00433D16"/>
    <w:rsid w:val="004340F3"/>
    <w:rsid w:val="00435398"/>
    <w:rsid w:val="0043632E"/>
    <w:rsid w:val="00437C28"/>
    <w:rsid w:val="00440E6B"/>
    <w:rsid w:val="00442883"/>
    <w:rsid w:val="00444D83"/>
    <w:rsid w:val="00447D50"/>
    <w:rsid w:val="00447E47"/>
    <w:rsid w:val="00450A6C"/>
    <w:rsid w:val="004515DC"/>
    <w:rsid w:val="004517E9"/>
    <w:rsid w:val="004519DC"/>
    <w:rsid w:val="00454178"/>
    <w:rsid w:val="00455205"/>
    <w:rsid w:val="00456DF5"/>
    <w:rsid w:val="0046044A"/>
    <w:rsid w:val="0046054A"/>
    <w:rsid w:val="00460E25"/>
    <w:rsid w:val="00460FBD"/>
    <w:rsid w:val="00461C5E"/>
    <w:rsid w:val="00463F19"/>
    <w:rsid w:val="004648B1"/>
    <w:rsid w:val="00464BE9"/>
    <w:rsid w:val="00465EDD"/>
    <w:rsid w:val="0046684E"/>
    <w:rsid w:val="0046768B"/>
    <w:rsid w:val="00470975"/>
    <w:rsid w:val="00470DE3"/>
    <w:rsid w:val="00472544"/>
    <w:rsid w:val="004750DA"/>
    <w:rsid w:val="00475CA7"/>
    <w:rsid w:val="0047719F"/>
    <w:rsid w:val="00481208"/>
    <w:rsid w:val="00481533"/>
    <w:rsid w:val="00481ED2"/>
    <w:rsid w:val="004834A1"/>
    <w:rsid w:val="00484178"/>
    <w:rsid w:val="004845BC"/>
    <w:rsid w:val="00486B02"/>
    <w:rsid w:val="00491750"/>
    <w:rsid w:val="004925AF"/>
    <w:rsid w:val="00492655"/>
    <w:rsid w:val="00493469"/>
    <w:rsid w:val="00495092"/>
    <w:rsid w:val="00495258"/>
    <w:rsid w:val="0049581D"/>
    <w:rsid w:val="00496167"/>
    <w:rsid w:val="004A0419"/>
    <w:rsid w:val="004A052F"/>
    <w:rsid w:val="004A17CB"/>
    <w:rsid w:val="004A2A4E"/>
    <w:rsid w:val="004A529F"/>
    <w:rsid w:val="004A57FE"/>
    <w:rsid w:val="004A59ED"/>
    <w:rsid w:val="004A5A11"/>
    <w:rsid w:val="004A704A"/>
    <w:rsid w:val="004A7219"/>
    <w:rsid w:val="004A78B5"/>
    <w:rsid w:val="004B0946"/>
    <w:rsid w:val="004B6A77"/>
    <w:rsid w:val="004B7623"/>
    <w:rsid w:val="004C0B3F"/>
    <w:rsid w:val="004C25C8"/>
    <w:rsid w:val="004C4B08"/>
    <w:rsid w:val="004C50BB"/>
    <w:rsid w:val="004C5300"/>
    <w:rsid w:val="004C59A9"/>
    <w:rsid w:val="004C6349"/>
    <w:rsid w:val="004D02B2"/>
    <w:rsid w:val="004D0786"/>
    <w:rsid w:val="004D1364"/>
    <w:rsid w:val="004D3A91"/>
    <w:rsid w:val="004D3FD6"/>
    <w:rsid w:val="004D4FDF"/>
    <w:rsid w:val="004D6B1D"/>
    <w:rsid w:val="004D7CE8"/>
    <w:rsid w:val="004E1F41"/>
    <w:rsid w:val="004E2C37"/>
    <w:rsid w:val="004E339C"/>
    <w:rsid w:val="004E3412"/>
    <w:rsid w:val="004E3D46"/>
    <w:rsid w:val="004E4651"/>
    <w:rsid w:val="004E4758"/>
    <w:rsid w:val="004E4A15"/>
    <w:rsid w:val="004E4B4E"/>
    <w:rsid w:val="004F549E"/>
    <w:rsid w:val="004F6ABA"/>
    <w:rsid w:val="004F79D5"/>
    <w:rsid w:val="0050017D"/>
    <w:rsid w:val="005100FB"/>
    <w:rsid w:val="00515DCC"/>
    <w:rsid w:val="00517869"/>
    <w:rsid w:val="00517873"/>
    <w:rsid w:val="00517F20"/>
    <w:rsid w:val="00521D21"/>
    <w:rsid w:val="005231A1"/>
    <w:rsid w:val="005246AD"/>
    <w:rsid w:val="0052577C"/>
    <w:rsid w:val="0052631D"/>
    <w:rsid w:val="005270D0"/>
    <w:rsid w:val="0053123E"/>
    <w:rsid w:val="00533056"/>
    <w:rsid w:val="0053338B"/>
    <w:rsid w:val="0053376B"/>
    <w:rsid w:val="0053476B"/>
    <w:rsid w:val="005364AC"/>
    <w:rsid w:val="00536515"/>
    <w:rsid w:val="005375EC"/>
    <w:rsid w:val="00540730"/>
    <w:rsid w:val="00541124"/>
    <w:rsid w:val="00541694"/>
    <w:rsid w:val="0054255A"/>
    <w:rsid w:val="00542B5C"/>
    <w:rsid w:val="0054301A"/>
    <w:rsid w:val="005430E9"/>
    <w:rsid w:val="005439C9"/>
    <w:rsid w:val="00543FAE"/>
    <w:rsid w:val="00544509"/>
    <w:rsid w:val="005453D4"/>
    <w:rsid w:val="00553EF4"/>
    <w:rsid w:val="0055489A"/>
    <w:rsid w:val="0055536F"/>
    <w:rsid w:val="0055577A"/>
    <w:rsid w:val="00555AA4"/>
    <w:rsid w:val="0055612C"/>
    <w:rsid w:val="005579DD"/>
    <w:rsid w:val="00560AAB"/>
    <w:rsid w:val="00560F20"/>
    <w:rsid w:val="00562286"/>
    <w:rsid w:val="005634AE"/>
    <w:rsid w:val="00564640"/>
    <w:rsid w:val="005647EB"/>
    <w:rsid w:val="00564805"/>
    <w:rsid w:val="00564849"/>
    <w:rsid w:val="0056615E"/>
    <w:rsid w:val="00566C8F"/>
    <w:rsid w:val="00570ECF"/>
    <w:rsid w:val="005722A7"/>
    <w:rsid w:val="00572600"/>
    <w:rsid w:val="0057319E"/>
    <w:rsid w:val="00574A44"/>
    <w:rsid w:val="0057617A"/>
    <w:rsid w:val="00580FA7"/>
    <w:rsid w:val="005822CB"/>
    <w:rsid w:val="00583A63"/>
    <w:rsid w:val="00587C8E"/>
    <w:rsid w:val="0059007A"/>
    <w:rsid w:val="005910EE"/>
    <w:rsid w:val="00591B50"/>
    <w:rsid w:val="00592F50"/>
    <w:rsid w:val="00593B37"/>
    <w:rsid w:val="00594043"/>
    <w:rsid w:val="00594CA0"/>
    <w:rsid w:val="00595A14"/>
    <w:rsid w:val="00595E7D"/>
    <w:rsid w:val="005979C6"/>
    <w:rsid w:val="005A11F6"/>
    <w:rsid w:val="005A1CF2"/>
    <w:rsid w:val="005A33DD"/>
    <w:rsid w:val="005A3A6B"/>
    <w:rsid w:val="005A4B21"/>
    <w:rsid w:val="005A4DE2"/>
    <w:rsid w:val="005A5C15"/>
    <w:rsid w:val="005A63A7"/>
    <w:rsid w:val="005A69D7"/>
    <w:rsid w:val="005A7E86"/>
    <w:rsid w:val="005B080E"/>
    <w:rsid w:val="005B2CD4"/>
    <w:rsid w:val="005B442E"/>
    <w:rsid w:val="005B4BC9"/>
    <w:rsid w:val="005B67C6"/>
    <w:rsid w:val="005C1FC9"/>
    <w:rsid w:val="005C23FD"/>
    <w:rsid w:val="005C2C49"/>
    <w:rsid w:val="005C2E9E"/>
    <w:rsid w:val="005C5EEA"/>
    <w:rsid w:val="005C68C9"/>
    <w:rsid w:val="005C734B"/>
    <w:rsid w:val="005D0737"/>
    <w:rsid w:val="005D0BCE"/>
    <w:rsid w:val="005D11CC"/>
    <w:rsid w:val="005D2771"/>
    <w:rsid w:val="005D3BAE"/>
    <w:rsid w:val="005D41FA"/>
    <w:rsid w:val="005D62E9"/>
    <w:rsid w:val="005E01DF"/>
    <w:rsid w:val="005E19AA"/>
    <w:rsid w:val="005E1EAE"/>
    <w:rsid w:val="005E3B9D"/>
    <w:rsid w:val="005E473C"/>
    <w:rsid w:val="005E4817"/>
    <w:rsid w:val="005E5468"/>
    <w:rsid w:val="005E6D91"/>
    <w:rsid w:val="005E7006"/>
    <w:rsid w:val="005E785B"/>
    <w:rsid w:val="005E7BC8"/>
    <w:rsid w:val="005E7F3E"/>
    <w:rsid w:val="005E7FCB"/>
    <w:rsid w:val="005F0643"/>
    <w:rsid w:val="005F0B6B"/>
    <w:rsid w:val="005F1DB8"/>
    <w:rsid w:val="005F1FCF"/>
    <w:rsid w:val="005F281A"/>
    <w:rsid w:val="005F2D8C"/>
    <w:rsid w:val="005F4819"/>
    <w:rsid w:val="005F56C4"/>
    <w:rsid w:val="005F7842"/>
    <w:rsid w:val="00600D5E"/>
    <w:rsid w:val="00605976"/>
    <w:rsid w:val="00606933"/>
    <w:rsid w:val="00606A87"/>
    <w:rsid w:val="00607376"/>
    <w:rsid w:val="0060742D"/>
    <w:rsid w:val="00611D71"/>
    <w:rsid w:val="00614854"/>
    <w:rsid w:val="00614C8D"/>
    <w:rsid w:val="00617924"/>
    <w:rsid w:val="006214B2"/>
    <w:rsid w:val="006214CC"/>
    <w:rsid w:val="00621639"/>
    <w:rsid w:val="00622D68"/>
    <w:rsid w:val="00622E4F"/>
    <w:rsid w:val="00623C24"/>
    <w:rsid w:val="0062782E"/>
    <w:rsid w:val="00627978"/>
    <w:rsid w:val="006316A8"/>
    <w:rsid w:val="00632899"/>
    <w:rsid w:val="006332DF"/>
    <w:rsid w:val="00633918"/>
    <w:rsid w:val="006361D9"/>
    <w:rsid w:val="00636E98"/>
    <w:rsid w:val="00637375"/>
    <w:rsid w:val="0064059D"/>
    <w:rsid w:val="00641014"/>
    <w:rsid w:val="00642444"/>
    <w:rsid w:val="00642EA8"/>
    <w:rsid w:val="00643503"/>
    <w:rsid w:val="006450D5"/>
    <w:rsid w:val="00645956"/>
    <w:rsid w:val="00645FCA"/>
    <w:rsid w:val="0064798A"/>
    <w:rsid w:val="006515BE"/>
    <w:rsid w:val="006522F5"/>
    <w:rsid w:val="00655737"/>
    <w:rsid w:val="00655F0E"/>
    <w:rsid w:val="00656025"/>
    <w:rsid w:val="006564CA"/>
    <w:rsid w:val="00657B91"/>
    <w:rsid w:val="00657ED1"/>
    <w:rsid w:val="00657EF2"/>
    <w:rsid w:val="0066073D"/>
    <w:rsid w:val="006613DF"/>
    <w:rsid w:val="006629C0"/>
    <w:rsid w:val="006632A3"/>
    <w:rsid w:val="00666A8A"/>
    <w:rsid w:val="00666D79"/>
    <w:rsid w:val="0066780D"/>
    <w:rsid w:val="0066784C"/>
    <w:rsid w:val="00667D41"/>
    <w:rsid w:val="00671945"/>
    <w:rsid w:val="00673830"/>
    <w:rsid w:val="00673877"/>
    <w:rsid w:val="00675AF3"/>
    <w:rsid w:val="00675C22"/>
    <w:rsid w:val="00676723"/>
    <w:rsid w:val="00680D96"/>
    <w:rsid w:val="00680E93"/>
    <w:rsid w:val="00683102"/>
    <w:rsid w:val="00685EA7"/>
    <w:rsid w:val="00686103"/>
    <w:rsid w:val="00690080"/>
    <w:rsid w:val="00693799"/>
    <w:rsid w:val="006938E4"/>
    <w:rsid w:val="0069450B"/>
    <w:rsid w:val="00694FF0"/>
    <w:rsid w:val="006961FC"/>
    <w:rsid w:val="006A4528"/>
    <w:rsid w:val="006A4B77"/>
    <w:rsid w:val="006A61D0"/>
    <w:rsid w:val="006B01D1"/>
    <w:rsid w:val="006B09A1"/>
    <w:rsid w:val="006B0A4E"/>
    <w:rsid w:val="006B18C0"/>
    <w:rsid w:val="006B1FCC"/>
    <w:rsid w:val="006B3921"/>
    <w:rsid w:val="006C3AAA"/>
    <w:rsid w:val="006C4188"/>
    <w:rsid w:val="006C43C9"/>
    <w:rsid w:val="006C4D29"/>
    <w:rsid w:val="006C71DF"/>
    <w:rsid w:val="006D1438"/>
    <w:rsid w:val="006D1BD4"/>
    <w:rsid w:val="006D2E63"/>
    <w:rsid w:val="006D55A0"/>
    <w:rsid w:val="006D66A3"/>
    <w:rsid w:val="006D760D"/>
    <w:rsid w:val="006D7A16"/>
    <w:rsid w:val="006E1867"/>
    <w:rsid w:val="006E5B94"/>
    <w:rsid w:val="006E5ED0"/>
    <w:rsid w:val="006E60A2"/>
    <w:rsid w:val="006E75C3"/>
    <w:rsid w:val="006F0887"/>
    <w:rsid w:val="006F0AD6"/>
    <w:rsid w:val="006F0EB8"/>
    <w:rsid w:val="006F11A1"/>
    <w:rsid w:val="006F15C0"/>
    <w:rsid w:val="006F1B79"/>
    <w:rsid w:val="006F29C5"/>
    <w:rsid w:val="006F3A72"/>
    <w:rsid w:val="006F4C03"/>
    <w:rsid w:val="006F58AD"/>
    <w:rsid w:val="006F6691"/>
    <w:rsid w:val="006F71A8"/>
    <w:rsid w:val="006F7222"/>
    <w:rsid w:val="006F7291"/>
    <w:rsid w:val="00700D5F"/>
    <w:rsid w:val="0070157F"/>
    <w:rsid w:val="007015E9"/>
    <w:rsid w:val="00701A3B"/>
    <w:rsid w:val="007032F5"/>
    <w:rsid w:val="00703B53"/>
    <w:rsid w:val="00705DFD"/>
    <w:rsid w:val="00706B7D"/>
    <w:rsid w:val="00707D92"/>
    <w:rsid w:val="00710827"/>
    <w:rsid w:val="00712C4D"/>
    <w:rsid w:val="00716A49"/>
    <w:rsid w:val="007174B9"/>
    <w:rsid w:val="00717E91"/>
    <w:rsid w:val="00721473"/>
    <w:rsid w:val="00721525"/>
    <w:rsid w:val="00721D2B"/>
    <w:rsid w:val="007221A1"/>
    <w:rsid w:val="007245BD"/>
    <w:rsid w:val="00724CA2"/>
    <w:rsid w:val="00726293"/>
    <w:rsid w:val="00727D5B"/>
    <w:rsid w:val="00730DE1"/>
    <w:rsid w:val="007336F4"/>
    <w:rsid w:val="00734460"/>
    <w:rsid w:val="007350F8"/>
    <w:rsid w:val="00735670"/>
    <w:rsid w:val="0073588A"/>
    <w:rsid w:val="00735C4B"/>
    <w:rsid w:val="00736276"/>
    <w:rsid w:val="00740594"/>
    <w:rsid w:val="007409C6"/>
    <w:rsid w:val="0074125B"/>
    <w:rsid w:val="00741728"/>
    <w:rsid w:val="00742380"/>
    <w:rsid w:val="00743EB4"/>
    <w:rsid w:val="00745A2B"/>
    <w:rsid w:val="00745B48"/>
    <w:rsid w:val="00745E25"/>
    <w:rsid w:val="00746429"/>
    <w:rsid w:val="007467C5"/>
    <w:rsid w:val="007468B5"/>
    <w:rsid w:val="00750736"/>
    <w:rsid w:val="00751661"/>
    <w:rsid w:val="00751804"/>
    <w:rsid w:val="00751ED6"/>
    <w:rsid w:val="007527D6"/>
    <w:rsid w:val="00754999"/>
    <w:rsid w:val="00756553"/>
    <w:rsid w:val="007572CB"/>
    <w:rsid w:val="00760464"/>
    <w:rsid w:val="00761986"/>
    <w:rsid w:val="00761EB2"/>
    <w:rsid w:val="00762034"/>
    <w:rsid w:val="0076342A"/>
    <w:rsid w:val="007634B8"/>
    <w:rsid w:val="00763C43"/>
    <w:rsid w:val="0076466B"/>
    <w:rsid w:val="00764B14"/>
    <w:rsid w:val="00766EFC"/>
    <w:rsid w:val="007707D8"/>
    <w:rsid w:val="00773178"/>
    <w:rsid w:val="00774E26"/>
    <w:rsid w:val="00775088"/>
    <w:rsid w:val="007764C4"/>
    <w:rsid w:val="00776884"/>
    <w:rsid w:val="007839FC"/>
    <w:rsid w:val="00785ED1"/>
    <w:rsid w:val="00786DEA"/>
    <w:rsid w:val="007870D4"/>
    <w:rsid w:val="007875F3"/>
    <w:rsid w:val="00787BFF"/>
    <w:rsid w:val="007918C5"/>
    <w:rsid w:val="00792576"/>
    <w:rsid w:val="00792B2E"/>
    <w:rsid w:val="00795DF9"/>
    <w:rsid w:val="00796CB0"/>
    <w:rsid w:val="0079747D"/>
    <w:rsid w:val="007A0503"/>
    <w:rsid w:val="007A0784"/>
    <w:rsid w:val="007A096A"/>
    <w:rsid w:val="007A0BEB"/>
    <w:rsid w:val="007A11DF"/>
    <w:rsid w:val="007A223C"/>
    <w:rsid w:val="007A2955"/>
    <w:rsid w:val="007A2FC7"/>
    <w:rsid w:val="007A30AF"/>
    <w:rsid w:val="007A4722"/>
    <w:rsid w:val="007A4EC3"/>
    <w:rsid w:val="007A6082"/>
    <w:rsid w:val="007A628F"/>
    <w:rsid w:val="007A681E"/>
    <w:rsid w:val="007A6F79"/>
    <w:rsid w:val="007A70E1"/>
    <w:rsid w:val="007A78BF"/>
    <w:rsid w:val="007B0B9F"/>
    <w:rsid w:val="007B1D9B"/>
    <w:rsid w:val="007B24EE"/>
    <w:rsid w:val="007B30AB"/>
    <w:rsid w:val="007B5E44"/>
    <w:rsid w:val="007B719A"/>
    <w:rsid w:val="007B74F4"/>
    <w:rsid w:val="007C065E"/>
    <w:rsid w:val="007C09FB"/>
    <w:rsid w:val="007C2B73"/>
    <w:rsid w:val="007C319B"/>
    <w:rsid w:val="007C356F"/>
    <w:rsid w:val="007C6C5E"/>
    <w:rsid w:val="007C6F82"/>
    <w:rsid w:val="007C75C3"/>
    <w:rsid w:val="007D02A8"/>
    <w:rsid w:val="007D09DB"/>
    <w:rsid w:val="007D0D03"/>
    <w:rsid w:val="007D1840"/>
    <w:rsid w:val="007D31DC"/>
    <w:rsid w:val="007D42C3"/>
    <w:rsid w:val="007D4D96"/>
    <w:rsid w:val="007D62C8"/>
    <w:rsid w:val="007D6ED6"/>
    <w:rsid w:val="007D7442"/>
    <w:rsid w:val="007D7EA7"/>
    <w:rsid w:val="007E0344"/>
    <w:rsid w:val="007E10D8"/>
    <w:rsid w:val="007E2D05"/>
    <w:rsid w:val="007E4060"/>
    <w:rsid w:val="007E7D04"/>
    <w:rsid w:val="007F1638"/>
    <w:rsid w:val="007F1B6F"/>
    <w:rsid w:val="007F283F"/>
    <w:rsid w:val="007F493C"/>
    <w:rsid w:val="007F4AD4"/>
    <w:rsid w:val="007F5264"/>
    <w:rsid w:val="007F7601"/>
    <w:rsid w:val="007F7610"/>
    <w:rsid w:val="00803357"/>
    <w:rsid w:val="0080531A"/>
    <w:rsid w:val="008056D4"/>
    <w:rsid w:val="0080629E"/>
    <w:rsid w:val="00807D32"/>
    <w:rsid w:val="008101BC"/>
    <w:rsid w:val="008107B5"/>
    <w:rsid w:val="00810C43"/>
    <w:rsid w:val="00812497"/>
    <w:rsid w:val="00813195"/>
    <w:rsid w:val="008138A0"/>
    <w:rsid w:val="0081416A"/>
    <w:rsid w:val="00814707"/>
    <w:rsid w:val="00815B69"/>
    <w:rsid w:val="00815D5D"/>
    <w:rsid w:val="00817F82"/>
    <w:rsid w:val="00817F97"/>
    <w:rsid w:val="008209A9"/>
    <w:rsid w:val="00820F44"/>
    <w:rsid w:val="00823BC4"/>
    <w:rsid w:val="008248F7"/>
    <w:rsid w:val="008255D7"/>
    <w:rsid w:val="00830A41"/>
    <w:rsid w:val="00830C89"/>
    <w:rsid w:val="00832D13"/>
    <w:rsid w:val="008340AF"/>
    <w:rsid w:val="00834E64"/>
    <w:rsid w:val="00835C60"/>
    <w:rsid w:val="00835E32"/>
    <w:rsid w:val="008362DA"/>
    <w:rsid w:val="008369A8"/>
    <w:rsid w:val="008371F8"/>
    <w:rsid w:val="00841676"/>
    <w:rsid w:val="00841A1B"/>
    <w:rsid w:val="00842068"/>
    <w:rsid w:val="0084246C"/>
    <w:rsid w:val="00843BF6"/>
    <w:rsid w:val="00843BF7"/>
    <w:rsid w:val="00844190"/>
    <w:rsid w:val="008449B5"/>
    <w:rsid w:val="00847075"/>
    <w:rsid w:val="00847B44"/>
    <w:rsid w:val="00850368"/>
    <w:rsid w:val="00852335"/>
    <w:rsid w:val="008528B3"/>
    <w:rsid w:val="008543C8"/>
    <w:rsid w:val="00854CB2"/>
    <w:rsid w:val="00854E03"/>
    <w:rsid w:val="0085676B"/>
    <w:rsid w:val="00857424"/>
    <w:rsid w:val="008578E5"/>
    <w:rsid w:val="008608C9"/>
    <w:rsid w:val="0086321F"/>
    <w:rsid w:val="00863F3F"/>
    <w:rsid w:val="0086433C"/>
    <w:rsid w:val="00865EE3"/>
    <w:rsid w:val="008666DA"/>
    <w:rsid w:val="00867FA2"/>
    <w:rsid w:val="00870A3E"/>
    <w:rsid w:val="008724E8"/>
    <w:rsid w:val="008735C5"/>
    <w:rsid w:val="008738DF"/>
    <w:rsid w:val="00873B0B"/>
    <w:rsid w:val="00874934"/>
    <w:rsid w:val="00874A25"/>
    <w:rsid w:val="008760A2"/>
    <w:rsid w:val="0088089E"/>
    <w:rsid w:val="00882482"/>
    <w:rsid w:val="0088398D"/>
    <w:rsid w:val="00883A12"/>
    <w:rsid w:val="00883F53"/>
    <w:rsid w:val="00884C46"/>
    <w:rsid w:val="0088586B"/>
    <w:rsid w:val="00886383"/>
    <w:rsid w:val="0088705E"/>
    <w:rsid w:val="008906FD"/>
    <w:rsid w:val="008907A0"/>
    <w:rsid w:val="0089124D"/>
    <w:rsid w:val="00893C64"/>
    <w:rsid w:val="00894F60"/>
    <w:rsid w:val="00896863"/>
    <w:rsid w:val="008A036D"/>
    <w:rsid w:val="008A13AF"/>
    <w:rsid w:val="008A2CEC"/>
    <w:rsid w:val="008A398E"/>
    <w:rsid w:val="008A3E91"/>
    <w:rsid w:val="008A4A0F"/>
    <w:rsid w:val="008A5101"/>
    <w:rsid w:val="008A551C"/>
    <w:rsid w:val="008A66C4"/>
    <w:rsid w:val="008A796D"/>
    <w:rsid w:val="008A7C87"/>
    <w:rsid w:val="008A7EE0"/>
    <w:rsid w:val="008B021F"/>
    <w:rsid w:val="008B1294"/>
    <w:rsid w:val="008B199D"/>
    <w:rsid w:val="008B2BED"/>
    <w:rsid w:val="008B6256"/>
    <w:rsid w:val="008B68BA"/>
    <w:rsid w:val="008C0BAD"/>
    <w:rsid w:val="008C2D37"/>
    <w:rsid w:val="008C5488"/>
    <w:rsid w:val="008C5EEB"/>
    <w:rsid w:val="008C7209"/>
    <w:rsid w:val="008C72CE"/>
    <w:rsid w:val="008C7CE2"/>
    <w:rsid w:val="008D3C80"/>
    <w:rsid w:val="008D534A"/>
    <w:rsid w:val="008D5C3D"/>
    <w:rsid w:val="008D6DA5"/>
    <w:rsid w:val="008E022E"/>
    <w:rsid w:val="008E4590"/>
    <w:rsid w:val="008E7B42"/>
    <w:rsid w:val="008F08BB"/>
    <w:rsid w:val="008F1033"/>
    <w:rsid w:val="008F288D"/>
    <w:rsid w:val="008F2F3D"/>
    <w:rsid w:val="008F3E76"/>
    <w:rsid w:val="008F43E3"/>
    <w:rsid w:val="008F4B2A"/>
    <w:rsid w:val="008F5C87"/>
    <w:rsid w:val="008F5F81"/>
    <w:rsid w:val="008F61AC"/>
    <w:rsid w:val="008F717E"/>
    <w:rsid w:val="0090242C"/>
    <w:rsid w:val="009026F5"/>
    <w:rsid w:val="0090340F"/>
    <w:rsid w:val="00903E16"/>
    <w:rsid w:val="00904366"/>
    <w:rsid w:val="00904AEA"/>
    <w:rsid w:val="00905FF2"/>
    <w:rsid w:val="00906132"/>
    <w:rsid w:val="009064A3"/>
    <w:rsid w:val="00906833"/>
    <w:rsid w:val="009068A9"/>
    <w:rsid w:val="00907BBA"/>
    <w:rsid w:val="00912F00"/>
    <w:rsid w:val="0091632F"/>
    <w:rsid w:val="0091734B"/>
    <w:rsid w:val="00923F20"/>
    <w:rsid w:val="0092432E"/>
    <w:rsid w:val="00924A5F"/>
    <w:rsid w:val="00930E25"/>
    <w:rsid w:val="00931ED5"/>
    <w:rsid w:val="00933333"/>
    <w:rsid w:val="00933F7E"/>
    <w:rsid w:val="0093486B"/>
    <w:rsid w:val="009363C1"/>
    <w:rsid w:val="009364BB"/>
    <w:rsid w:val="0093765C"/>
    <w:rsid w:val="0093774C"/>
    <w:rsid w:val="0094035E"/>
    <w:rsid w:val="00940B76"/>
    <w:rsid w:val="00940DD6"/>
    <w:rsid w:val="00941070"/>
    <w:rsid w:val="00941641"/>
    <w:rsid w:val="0094255E"/>
    <w:rsid w:val="00942E19"/>
    <w:rsid w:val="00944F5F"/>
    <w:rsid w:val="009452BB"/>
    <w:rsid w:val="00945B31"/>
    <w:rsid w:val="0094618E"/>
    <w:rsid w:val="00946929"/>
    <w:rsid w:val="00946CB6"/>
    <w:rsid w:val="009505C2"/>
    <w:rsid w:val="00950EC5"/>
    <w:rsid w:val="00951E7E"/>
    <w:rsid w:val="00952CD4"/>
    <w:rsid w:val="00955F34"/>
    <w:rsid w:val="009560DC"/>
    <w:rsid w:val="009565A9"/>
    <w:rsid w:val="0095748D"/>
    <w:rsid w:val="00960406"/>
    <w:rsid w:val="0096085E"/>
    <w:rsid w:val="0096289A"/>
    <w:rsid w:val="00962B8A"/>
    <w:rsid w:val="00962F25"/>
    <w:rsid w:val="00963080"/>
    <w:rsid w:val="00963FB2"/>
    <w:rsid w:val="0096414A"/>
    <w:rsid w:val="009650AB"/>
    <w:rsid w:val="0096580F"/>
    <w:rsid w:val="0096626C"/>
    <w:rsid w:val="00966633"/>
    <w:rsid w:val="0096794F"/>
    <w:rsid w:val="00971037"/>
    <w:rsid w:val="009710F8"/>
    <w:rsid w:val="0097123F"/>
    <w:rsid w:val="00971BB8"/>
    <w:rsid w:val="00976673"/>
    <w:rsid w:val="00976E01"/>
    <w:rsid w:val="00980456"/>
    <w:rsid w:val="00982F78"/>
    <w:rsid w:val="009834BF"/>
    <w:rsid w:val="009859A6"/>
    <w:rsid w:val="00986DA4"/>
    <w:rsid w:val="00994031"/>
    <w:rsid w:val="0099405E"/>
    <w:rsid w:val="00994522"/>
    <w:rsid w:val="0099661E"/>
    <w:rsid w:val="00997B92"/>
    <w:rsid w:val="009A0D5D"/>
    <w:rsid w:val="009A14F6"/>
    <w:rsid w:val="009A1F13"/>
    <w:rsid w:val="009A2FF7"/>
    <w:rsid w:val="009A338E"/>
    <w:rsid w:val="009A3478"/>
    <w:rsid w:val="009A38F5"/>
    <w:rsid w:val="009A3ACB"/>
    <w:rsid w:val="009A3F2F"/>
    <w:rsid w:val="009A7932"/>
    <w:rsid w:val="009A7F70"/>
    <w:rsid w:val="009B1915"/>
    <w:rsid w:val="009B67D3"/>
    <w:rsid w:val="009C0CD9"/>
    <w:rsid w:val="009C1D34"/>
    <w:rsid w:val="009C35D9"/>
    <w:rsid w:val="009C35DA"/>
    <w:rsid w:val="009C3CC0"/>
    <w:rsid w:val="009C3E48"/>
    <w:rsid w:val="009D017C"/>
    <w:rsid w:val="009D16B8"/>
    <w:rsid w:val="009D2B0B"/>
    <w:rsid w:val="009D79BF"/>
    <w:rsid w:val="009E03F6"/>
    <w:rsid w:val="009E0A92"/>
    <w:rsid w:val="009E17D8"/>
    <w:rsid w:val="009E1B66"/>
    <w:rsid w:val="009E2364"/>
    <w:rsid w:val="009E27E4"/>
    <w:rsid w:val="009E2D95"/>
    <w:rsid w:val="009E3686"/>
    <w:rsid w:val="009E55D5"/>
    <w:rsid w:val="009E6F18"/>
    <w:rsid w:val="009E7561"/>
    <w:rsid w:val="009E78A6"/>
    <w:rsid w:val="009F5D71"/>
    <w:rsid w:val="009F72F4"/>
    <w:rsid w:val="009F7429"/>
    <w:rsid w:val="009F7539"/>
    <w:rsid w:val="00A0032A"/>
    <w:rsid w:val="00A00EAC"/>
    <w:rsid w:val="00A013BD"/>
    <w:rsid w:val="00A02D8B"/>
    <w:rsid w:val="00A03463"/>
    <w:rsid w:val="00A03642"/>
    <w:rsid w:val="00A10CCD"/>
    <w:rsid w:val="00A17288"/>
    <w:rsid w:val="00A174F2"/>
    <w:rsid w:val="00A17B8E"/>
    <w:rsid w:val="00A20D01"/>
    <w:rsid w:val="00A213B6"/>
    <w:rsid w:val="00A21C16"/>
    <w:rsid w:val="00A2286C"/>
    <w:rsid w:val="00A23374"/>
    <w:rsid w:val="00A23BDF"/>
    <w:rsid w:val="00A24253"/>
    <w:rsid w:val="00A24D14"/>
    <w:rsid w:val="00A25091"/>
    <w:rsid w:val="00A30D7D"/>
    <w:rsid w:val="00A37463"/>
    <w:rsid w:val="00A40341"/>
    <w:rsid w:val="00A43E6B"/>
    <w:rsid w:val="00A44B4C"/>
    <w:rsid w:val="00A45A8C"/>
    <w:rsid w:val="00A476D6"/>
    <w:rsid w:val="00A47C9D"/>
    <w:rsid w:val="00A5005C"/>
    <w:rsid w:val="00A50FC6"/>
    <w:rsid w:val="00A510CA"/>
    <w:rsid w:val="00A525BF"/>
    <w:rsid w:val="00A53C96"/>
    <w:rsid w:val="00A54EAC"/>
    <w:rsid w:val="00A551A3"/>
    <w:rsid w:val="00A55616"/>
    <w:rsid w:val="00A5681B"/>
    <w:rsid w:val="00A601E6"/>
    <w:rsid w:val="00A61052"/>
    <w:rsid w:val="00A613EE"/>
    <w:rsid w:val="00A6180D"/>
    <w:rsid w:val="00A639E9"/>
    <w:rsid w:val="00A66263"/>
    <w:rsid w:val="00A66DAD"/>
    <w:rsid w:val="00A67849"/>
    <w:rsid w:val="00A70D66"/>
    <w:rsid w:val="00A71EEB"/>
    <w:rsid w:val="00A72862"/>
    <w:rsid w:val="00A753B8"/>
    <w:rsid w:val="00A75A42"/>
    <w:rsid w:val="00A76167"/>
    <w:rsid w:val="00A76974"/>
    <w:rsid w:val="00A76D79"/>
    <w:rsid w:val="00A76D89"/>
    <w:rsid w:val="00A7735F"/>
    <w:rsid w:val="00A77475"/>
    <w:rsid w:val="00A80E96"/>
    <w:rsid w:val="00A819C9"/>
    <w:rsid w:val="00A823B0"/>
    <w:rsid w:val="00A82B64"/>
    <w:rsid w:val="00A84FCC"/>
    <w:rsid w:val="00A85D22"/>
    <w:rsid w:val="00A86E20"/>
    <w:rsid w:val="00A8797F"/>
    <w:rsid w:val="00A900C2"/>
    <w:rsid w:val="00A90A61"/>
    <w:rsid w:val="00A9229D"/>
    <w:rsid w:val="00A930B1"/>
    <w:rsid w:val="00A93465"/>
    <w:rsid w:val="00A94157"/>
    <w:rsid w:val="00A941A9"/>
    <w:rsid w:val="00A952CA"/>
    <w:rsid w:val="00A973F0"/>
    <w:rsid w:val="00AA0C04"/>
    <w:rsid w:val="00AA2C5F"/>
    <w:rsid w:val="00AA5107"/>
    <w:rsid w:val="00AA5614"/>
    <w:rsid w:val="00AA6307"/>
    <w:rsid w:val="00AA6641"/>
    <w:rsid w:val="00AA6B74"/>
    <w:rsid w:val="00AB0160"/>
    <w:rsid w:val="00AB039F"/>
    <w:rsid w:val="00AB11C0"/>
    <w:rsid w:val="00AB1423"/>
    <w:rsid w:val="00AB1995"/>
    <w:rsid w:val="00AB1DEF"/>
    <w:rsid w:val="00AB24E2"/>
    <w:rsid w:val="00AB533E"/>
    <w:rsid w:val="00AC08D6"/>
    <w:rsid w:val="00AC0950"/>
    <w:rsid w:val="00AC1114"/>
    <w:rsid w:val="00AC140A"/>
    <w:rsid w:val="00AC1461"/>
    <w:rsid w:val="00AC1B2C"/>
    <w:rsid w:val="00AC23CA"/>
    <w:rsid w:val="00AC3879"/>
    <w:rsid w:val="00AC74B3"/>
    <w:rsid w:val="00AC7F4C"/>
    <w:rsid w:val="00AD1244"/>
    <w:rsid w:val="00AD1DD1"/>
    <w:rsid w:val="00AD3899"/>
    <w:rsid w:val="00AD3C1D"/>
    <w:rsid w:val="00AD59D3"/>
    <w:rsid w:val="00AD5C41"/>
    <w:rsid w:val="00AD606C"/>
    <w:rsid w:val="00AD75A4"/>
    <w:rsid w:val="00AD7E9B"/>
    <w:rsid w:val="00AE3146"/>
    <w:rsid w:val="00AE43C7"/>
    <w:rsid w:val="00AE4B82"/>
    <w:rsid w:val="00AE4D00"/>
    <w:rsid w:val="00AE5491"/>
    <w:rsid w:val="00AE5943"/>
    <w:rsid w:val="00AF0E76"/>
    <w:rsid w:val="00AF214E"/>
    <w:rsid w:val="00AF4A44"/>
    <w:rsid w:val="00AF4CF5"/>
    <w:rsid w:val="00AF5212"/>
    <w:rsid w:val="00AF5746"/>
    <w:rsid w:val="00AF633F"/>
    <w:rsid w:val="00AF7E2F"/>
    <w:rsid w:val="00B00D1C"/>
    <w:rsid w:val="00B0126F"/>
    <w:rsid w:val="00B014F3"/>
    <w:rsid w:val="00B0177F"/>
    <w:rsid w:val="00B01A3C"/>
    <w:rsid w:val="00B01F32"/>
    <w:rsid w:val="00B02723"/>
    <w:rsid w:val="00B02EFB"/>
    <w:rsid w:val="00B03848"/>
    <w:rsid w:val="00B048B4"/>
    <w:rsid w:val="00B05980"/>
    <w:rsid w:val="00B0738B"/>
    <w:rsid w:val="00B10FD4"/>
    <w:rsid w:val="00B11776"/>
    <w:rsid w:val="00B13319"/>
    <w:rsid w:val="00B13493"/>
    <w:rsid w:val="00B136E0"/>
    <w:rsid w:val="00B13BE7"/>
    <w:rsid w:val="00B14A31"/>
    <w:rsid w:val="00B15CAB"/>
    <w:rsid w:val="00B169A3"/>
    <w:rsid w:val="00B206D2"/>
    <w:rsid w:val="00B253DA"/>
    <w:rsid w:val="00B27560"/>
    <w:rsid w:val="00B27ACA"/>
    <w:rsid w:val="00B3038B"/>
    <w:rsid w:val="00B30E7E"/>
    <w:rsid w:val="00B348C7"/>
    <w:rsid w:val="00B34CE1"/>
    <w:rsid w:val="00B3511D"/>
    <w:rsid w:val="00B36267"/>
    <w:rsid w:val="00B365E1"/>
    <w:rsid w:val="00B37440"/>
    <w:rsid w:val="00B41501"/>
    <w:rsid w:val="00B41AC6"/>
    <w:rsid w:val="00B42203"/>
    <w:rsid w:val="00B423D5"/>
    <w:rsid w:val="00B4344A"/>
    <w:rsid w:val="00B435E6"/>
    <w:rsid w:val="00B43FD0"/>
    <w:rsid w:val="00B44FC8"/>
    <w:rsid w:val="00B45B12"/>
    <w:rsid w:val="00B46B12"/>
    <w:rsid w:val="00B46C5E"/>
    <w:rsid w:val="00B46F30"/>
    <w:rsid w:val="00B47F38"/>
    <w:rsid w:val="00B5056F"/>
    <w:rsid w:val="00B50CEB"/>
    <w:rsid w:val="00B5116C"/>
    <w:rsid w:val="00B51959"/>
    <w:rsid w:val="00B520C4"/>
    <w:rsid w:val="00B532B6"/>
    <w:rsid w:val="00B54F0C"/>
    <w:rsid w:val="00B56A9D"/>
    <w:rsid w:val="00B575C2"/>
    <w:rsid w:val="00B60D45"/>
    <w:rsid w:val="00B62559"/>
    <w:rsid w:val="00B6364A"/>
    <w:rsid w:val="00B700DA"/>
    <w:rsid w:val="00B701A4"/>
    <w:rsid w:val="00B707F4"/>
    <w:rsid w:val="00B72C1B"/>
    <w:rsid w:val="00B73118"/>
    <w:rsid w:val="00B7355E"/>
    <w:rsid w:val="00B73A3A"/>
    <w:rsid w:val="00B75FA8"/>
    <w:rsid w:val="00B77939"/>
    <w:rsid w:val="00B77D6D"/>
    <w:rsid w:val="00B80A87"/>
    <w:rsid w:val="00B8174F"/>
    <w:rsid w:val="00B82D57"/>
    <w:rsid w:val="00B83655"/>
    <w:rsid w:val="00B86E1D"/>
    <w:rsid w:val="00B90499"/>
    <w:rsid w:val="00B915FB"/>
    <w:rsid w:val="00B91EA3"/>
    <w:rsid w:val="00B925DE"/>
    <w:rsid w:val="00B9437B"/>
    <w:rsid w:val="00B954E9"/>
    <w:rsid w:val="00B95826"/>
    <w:rsid w:val="00B967EF"/>
    <w:rsid w:val="00BA1DF6"/>
    <w:rsid w:val="00BA3794"/>
    <w:rsid w:val="00BA6BA1"/>
    <w:rsid w:val="00BB0E7F"/>
    <w:rsid w:val="00BB134F"/>
    <w:rsid w:val="00BB26B7"/>
    <w:rsid w:val="00BB2F53"/>
    <w:rsid w:val="00BB52E3"/>
    <w:rsid w:val="00BB5D6A"/>
    <w:rsid w:val="00BB7804"/>
    <w:rsid w:val="00BB7D42"/>
    <w:rsid w:val="00BC0D97"/>
    <w:rsid w:val="00BC1524"/>
    <w:rsid w:val="00BC3E0C"/>
    <w:rsid w:val="00BC41CD"/>
    <w:rsid w:val="00BC4B2D"/>
    <w:rsid w:val="00BC520E"/>
    <w:rsid w:val="00BC6817"/>
    <w:rsid w:val="00BD02B8"/>
    <w:rsid w:val="00BD29EE"/>
    <w:rsid w:val="00BD3734"/>
    <w:rsid w:val="00BD64D7"/>
    <w:rsid w:val="00BD7FA8"/>
    <w:rsid w:val="00BE0B44"/>
    <w:rsid w:val="00BE0D21"/>
    <w:rsid w:val="00BE19CC"/>
    <w:rsid w:val="00BE34CB"/>
    <w:rsid w:val="00BE353A"/>
    <w:rsid w:val="00BE3F72"/>
    <w:rsid w:val="00BE4EB1"/>
    <w:rsid w:val="00BE5D15"/>
    <w:rsid w:val="00BE65ED"/>
    <w:rsid w:val="00BE6D4E"/>
    <w:rsid w:val="00BE76B1"/>
    <w:rsid w:val="00BE7C50"/>
    <w:rsid w:val="00BF3788"/>
    <w:rsid w:val="00BF6BC2"/>
    <w:rsid w:val="00BF73CB"/>
    <w:rsid w:val="00C00745"/>
    <w:rsid w:val="00C009E9"/>
    <w:rsid w:val="00C02667"/>
    <w:rsid w:val="00C04E23"/>
    <w:rsid w:val="00C04E5C"/>
    <w:rsid w:val="00C05361"/>
    <w:rsid w:val="00C06FDF"/>
    <w:rsid w:val="00C07EF0"/>
    <w:rsid w:val="00C103DD"/>
    <w:rsid w:val="00C10825"/>
    <w:rsid w:val="00C10B7F"/>
    <w:rsid w:val="00C11ECA"/>
    <w:rsid w:val="00C1328A"/>
    <w:rsid w:val="00C14336"/>
    <w:rsid w:val="00C1611E"/>
    <w:rsid w:val="00C1653D"/>
    <w:rsid w:val="00C172B0"/>
    <w:rsid w:val="00C17E30"/>
    <w:rsid w:val="00C21504"/>
    <w:rsid w:val="00C22C6D"/>
    <w:rsid w:val="00C22C6F"/>
    <w:rsid w:val="00C2683A"/>
    <w:rsid w:val="00C26A7B"/>
    <w:rsid w:val="00C26CAE"/>
    <w:rsid w:val="00C26D02"/>
    <w:rsid w:val="00C26F56"/>
    <w:rsid w:val="00C30BAF"/>
    <w:rsid w:val="00C30C2C"/>
    <w:rsid w:val="00C31C02"/>
    <w:rsid w:val="00C329F3"/>
    <w:rsid w:val="00C32C55"/>
    <w:rsid w:val="00C33096"/>
    <w:rsid w:val="00C344F8"/>
    <w:rsid w:val="00C36CC3"/>
    <w:rsid w:val="00C37E32"/>
    <w:rsid w:val="00C401DC"/>
    <w:rsid w:val="00C40D45"/>
    <w:rsid w:val="00C429C9"/>
    <w:rsid w:val="00C45C59"/>
    <w:rsid w:val="00C4604A"/>
    <w:rsid w:val="00C46C55"/>
    <w:rsid w:val="00C47DF1"/>
    <w:rsid w:val="00C5106B"/>
    <w:rsid w:val="00C51213"/>
    <w:rsid w:val="00C5166C"/>
    <w:rsid w:val="00C54690"/>
    <w:rsid w:val="00C54A82"/>
    <w:rsid w:val="00C56408"/>
    <w:rsid w:val="00C57036"/>
    <w:rsid w:val="00C60A0A"/>
    <w:rsid w:val="00C60D48"/>
    <w:rsid w:val="00C6213B"/>
    <w:rsid w:val="00C62E14"/>
    <w:rsid w:val="00C6303A"/>
    <w:rsid w:val="00C641B7"/>
    <w:rsid w:val="00C665B6"/>
    <w:rsid w:val="00C66EDB"/>
    <w:rsid w:val="00C70AC5"/>
    <w:rsid w:val="00C70D35"/>
    <w:rsid w:val="00C712F6"/>
    <w:rsid w:val="00C71C3D"/>
    <w:rsid w:val="00C72E39"/>
    <w:rsid w:val="00C73B02"/>
    <w:rsid w:val="00C74B36"/>
    <w:rsid w:val="00C76BE7"/>
    <w:rsid w:val="00C77D83"/>
    <w:rsid w:val="00C80451"/>
    <w:rsid w:val="00C807F3"/>
    <w:rsid w:val="00C808E4"/>
    <w:rsid w:val="00C85876"/>
    <w:rsid w:val="00C90852"/>
    <w:rsid w:val="00C91711"/>
    <w:rsid w:val="00C91F9D"/>
    <w:rsid w:val="00C921BA"/>
    <w:rsid w:val="00C92457"/>
    <w:rsid w:val="00C92B2B"/>
    <w:rsid w:val="00C937EB"/>
    <w:rsid w:val="00C93C29"/>
    <w:rsid w:val="00C9567F"/>
    <w:rsid w:val="00C95901"/>
    <w:rsid w:val="00C95DB9"/>
    <w:rsid w:val="00CA074F"/>
    <w:rsid w:val="00CA0D98"/>
    <w:rsid w:val="00CA470B"/>
    <w:rsid w:val="00CA5236"/>
    <w:rsid w:val="00CA5597"/>
    <w:rsid w:val="00CA6DD9"/>
    <w:rsid w:val="00CB0177"/>
    <w:rsid w:val="00CB0EA7"/>
    <w:rsid w:val="00CB190B"/>
    <w:rsid w:val="00CB1E72"/>
    <w:rsid w:val="00CB2490"/>
    <w:rsid w:val="00CB29F3"/>
    <w:rsid w:val="00CB300E"/>
    <w:rsid w:val="00CB6BFE"/>
    <w:rsid w:val="00CC0BA4"/>
    <w:rsid w:val="00CC1A43"/>
    <w:rsid w:val="00CC24F2"/>
    <w:rsid w:val="00CC37EC"/>
    <w:rsid w:val="00CC3F8C"/>
    <w:rsid w:val="00CC63E8"/>
    <w:rsid w:val="00CC7767"/>
    <w:rsid w:val="00CD0379"/>
    <w:rsid w:val="00CD0E19"/>
    <w:rsid w:val="00CD126F"/>
    <w:rsid w:val="00CD234C"/>
    <w:rsid w:val="00CD2644"/>
    <w:rsid w:val="00CD2B7A"/>
    <w:rsid w:val="00CD3554"/>
    <w:rsid w:val="00CD3BAB"/>
    <w:rsid w:val="00CD649F"/>
    <w:rsid w:val="00CE14B3"/>
    <w:rsid w:val="00CE41BF"/>
    <w:rsid w:val="00CE5861"/>
    <w:rsid w:val="00CE5F54"/>
    <w:rsid w:val="00CE6949"/>
    <w:rsid w:val="00CE703E"/>
    <w:rsid w:val="00CE708F"/>
    <w:rsid w:val="00CF0F95"/>
    <w:rsid w:val="00CF3BCA"/>
    <w:rsid w:val="00CF4A33"/>
    <w:rsid w:val="00CF55D9"/>
    <w:rsid w:val="00CF6A51"/>
    <w:rsid w:val="00D013A7"/>
    <w:rsid w:val="00D036C6"/>
    <w:rsid w:val="00D0401D"/>
    <w:rsid w:val="00D05F14"/>
    <w:rsid w:val="00D060D5"/>
    <w:rsid w:val="00D0688E"/>
    <w:rsid w:val="00D07279"/>
    <w:rsid w:val="00D132FE"/>
    <w:rsid w:val="00D15627"/>
    <w:rsid w:val="00D156EF"/>
    <w:rsid w:val="00D16503"/>
    <w:rsid w:val="00D17B9F"/>
    <w:rsid w:val="00D207DC"/>
    <w:rsid w:val="00D221C2"/>
    <w:rsid w:val="00D243CD"/>
    <w:rsid w:val="00D263EF"/>
    <w:rsid w:val="00D26E81"/>
    <w:rsid w:val="00D27D5D"/>
    <w:rsid w:val="00D301CA"/>
    <w:rsid w:val="00D31EA0"/>
    <w:rsid w:val="00D32495"/>
    <w:rsid w:val="00D32633"/>
    <w:rsid w:val="00D32AB6"/>
    <w:rsid w:val="00D32D82"/>
    <w:rsid w:val="00D350D1"/>
    <w:rsid w:val="00D35C8B"/>
    <w:rsid w:val="00D3753F"/>
    <w:rsid w:val="00D43A49"/>
    <w:rsid w:val="00D43A98"/>
    <w:rsid w:val="00D43E07"/>
    <w:rsid w:val="00D474EA"/>
    <w:rsid w:val="00D525D3"/>
    <w:rsid w:val="00D52D15"/>
    <w:rsid w:val="00D52FBC"/>
    <w:rsid w:val="00D5316D"/>
    <w:rsid w:val="00D53BE3"/>
    <w:rsid w:val="00D54799"/>
    <w:rsid w:val="00D55048"/>
    <w:rsid w:val="00D552FE"/>
    <w:rsid w:val="00D557BC"/>
    <w:rsid w:val="00D55EC5"/>
    <w:rsid w:val="00D601AA"/>
    <w:rsid w:val="00D6207C"/>
    <w:rsid w:val="00D620DD"/>
    <w:rsid w:val="00D64282"/>
    <w:rsid w:val="00D649BC"/>
    <w:rsid w:val="00D664CA"/>
    <w:rsid w:val="00D6688C"/>
    <w:rsid w:val="00D67B90"/>
    <w:rsid w:val="00D707FB"/>
    <w:rsid w:val="00D71C28"/>
    <w:rsid w:val="00D71EFB"/>
    <w:rsid w:val="00D726B1"/>
    <w:rsid w:val="00D75AB2"/>
    <w:rsid w:val="00D75B3D"/>
    <w:rsid w:val="00D767BD"/>
    <w:rsid w:val="00D767F0"/>
    <w:rsid w:val="00D768EE"/>
    <w:rsid w:val="00D76F26"/>
    <w:rsid w:val="00D812A3"/>
    <w:rsid w:val="00D819AF"/>
    <w:rsid w:val="00D81A0E"/>
    <w:rsid w:val="00D82DC6"/>
    <w:rsid w:val="00D83AB7"/>
    <w:rsid w:val="00D845EF"/>
    <w:rsid w:val="00D85B1C"/>
    <w:rsid w:val="00D866D9"/>
    <w:rsid w:val="00D86A37"/>
    <w:rsid w:val="00D90639"/>
    <w:rsid w:val="00D91FFF"/>
    <w:rsid w:val="00D94BFA"/>
    <w:rsid w:val="00DA4639"/>
    <w:rsid w:val="00DA4C61"/>
    <w:rsid w:val="00DB043A"/>
    <w:rsid w:val="00DB0722"/>
    <w:rsid w:val="00DB388E"/>
    <w:rsid w:val="00DB5E04"/>
    <w:rsid w:val="00DB5ED0"/>
    <w:rsid w:val="00DB5F0A"/>
    <w:rsid w:val="00DB601D"/>
    <w:rsid w:val="00DB6348"/>
    <w:rsid w:val="00DB6531"/>
    <w:rsid w:val="00DB7EE3"/>
    <w:rsid w:val="00DB7F77"/>
    <w:rsid w:val="00DC0658"/>
    <w:rsid w:val="00DC092E"/>
    <w:rsid w:val="00DC16C8"/>
    <w:rsid w:val="00DC2755"/>
    <w:rsid w:val="00DC3E9D"/>
    <w:rsid w:val="00DC40C1"/>
    <w:rsid w:val="00DC46AD"/>
    <w:rsid w:val="00DC5859"/>
    <w:rsid w:val="00DC5E66"/>
    <w:rsid w:val="00DC7B90"/>
    <w:rsid w:val="00DD27C4"/>
    <w:rsid w:val="00DD2B45"/>
    <w:rsid w:val="00DD342F"/>
    <w:rsid w:val="00DD47F3"/>
    <w:rsid w:val="00DD5897"/>
    <w:rsid w:val="00DD62C4"/>
    <w:rsid w:val="00DE7969"/>
    <w:rsid w:val="00DF0A19"/>
    <w:rsid w:val="00DF66BC"/>
    <w:rsid w:val="00E0210D"/>
    <w:rsid w:val="00E0292E"/>
    <w:rsid w:val="00E0399A"/>
    <w:rsid w:val="00E0561E"/>
    <w:rsid w:val="00E05BEB"/>
    <w:rsid w:val="00E105D2"/>
    <w:rsid w:val="00E1075B"/>
    <w:rsid w:val="00E115AB"/>
    <w:rsid w:val="00E121A3"/>
    <w:rsid w:val="00E12BB6"/>
    <w:rsid w:val="00E12D49"/>
    <w:rsid w:val="00E135C4"/>
    <w:rsid w:val="00E136F5"/>
    <w:rsid w:val="00E1458A"/>
    <w:rsid w:val="00E14ABB"/>
    <w:rsid w:val="00E15D31"/>
    <w:rsid w:val="00E15D63"/>
    <w:rsid w:val="00E16162"/>
    <w:rsid w:val="00E1694B"/>
    <w:rsid w:val="00E16E90"/>
    <w:rsid w:val="00E226AD"/>
    <w:rsid w:val="00E2357D"/>
    <w:rsid w:val="00E30D02"/>
    <w:rsid w:val="00E3330A"/>
    <w:rsid w:val="00E3632D"/>
    <w:rsid w:val="00E37A04"/>
    <w:rsid w:val="00E41443"/>
    <w:rsid w:val="00E41746"/>
    <w:rsid w:val="00E42113"/>
    <w:rsid w:val="00E43924"/>
    <w:rsid w:val="00E43C30"/>
    <w:rsid w:val="00E442C4"/>
    <w:rsid w:val="00E44689"/>
    <w:rsid w:val="00E46CDE"/>
    <w:rsid w:val="00E52947"/>
    <w:rsid w:val="00E55BE3"/>
    <w:rsid w:val="00E565E0"/>
    <w:rsid w:val="00E57E19"/>
    <w:rsid w:val="00E6165E"/>
    <w:rsid w:val="00E61D59"/>
    <w:rsid w:val="00E64879"/>
    <w:rsid w:val="00E64AFB"/>
    <w:rsid w:val="00E65AEE"/>
    <w:rsid w:val="00E668C7"/>
    <w:rsid w:val="00E75E36"/>
    <w:rsid w:val="00E80312"/>
    <w:rsid w:val="00E826F2"/>
    <w:rsid w:val="00E83921"/>
    <w:rsid w:val="00E84591"/>
    <w:rsid w:val="00E869E9"/>
    <w:rsid w:val="00E875AC"/>
    <w:rsid w:val="00E91205"/>
    <w:rsid w:val="00E928B4"/>
    <w:rsid w:val="00E94B13"/>
    <w:rsid w:val="00E9542E"/>
    <w:rsid w:val="00E95C83"/>
    <w:rsid w:val="00E9654D"/>
    <w:rsid w:val="00EA05EE"/>
    <w:rsid w:val="00EA1D95"/>
    <w:rsid w:val="00EA2905"/>
    <w:rsid w:val="00EA4CC5"/>
    <w:rsid w:val="00EA4D17"/>
    <w:rsid w:val="00EB0A58"/>
    <w:rsid w:val="00EB15F1"/>
    <w:rsid w:val="00EB35A6"/>
    <w:rsid w:val="00EB36BD"/>
    <w:rsid w:val="00EB68CA"/>
    <w:rsid w:val="00EB6948"/>
    <w:rsid w:val="00EC205D"/>
    <w:rsid w:val="00EC48A1"/>
    <w:rsid w:val="00EC50E2"/>
    <w:rsid w:val="00EC5234"/>
    <w:rsid w:val="00EC5426"/>
    <w:rsid w:val="00EC5C36"/>
    <w:rsid w:val="00EC5DE1"/>
    <w:rsid w:val="00EC7C05"/>
    <w:rsid w:val="00ED002E"/>
    <w:rsid w:val="00ED0522"/>
    <w:rsid w:val="00ED169D"/>
    <w:rsid w:val="00ED1B0D"/>
    <w:rsid w:val="00ED3BA2"/>
    <w:rsid w:val="00ED4332"/>
    <w:rsid w:val="00ED4B82"/>
    <w:rsid w:val="00ED579E"/>
    <w:rsid w:val="00ED63AC"/>
    <w:rsid w:val="00ED71B9"/>
    <w:rsid w:val="00EE1CF1"/>
    <w:rsid w:val="00EF144E"/>
    <w:rsid w:val="00EF280F"/>
    <w:rsid w:val="00EF2B7F"/>
    <w:rsid w:val="00EF2BD8"/>
    <w:rsid w:val="00EF3951"/>
    <w:rsid w:val="00EF3B94"/>
    <w:rsid w:val="00F0035C"/>
    <w:rsid w:val="00F029D0"/>
    <w:rsid w:val="00F03906"/>
    <w:rsid w:val="00F0394A"/>
    <w:rsid w:val="00F079C5"/>
    <w:rsid w:val="00F10843"/>
    <w:rsid w:val="00F10FFE"/>
    <w:rsid w:val="00F1238C"/>
    <w:rsid w:val="00F12FB1"/>
    <w:rsid w:val="00F13CE1"/>
    <w:rsid w:val="00F147E8"/>
    <w:rsid w:val="00F14CA4"/>
    <w:rsid w:val="00F14D14"/>
    <w:rsid w:val="00F15054"/>
    <w:rsid w:val="00F15766"/>
    <w:rsid w:val="00F16D8F"/>
    <w:rsid w:val="00F2056B"/>
    <w:rsid w:val="00F20E72"/>
    <w:rsid w:val="00F21BE9"/>
    <w:rsid w:val="00F21D95"/>
    <w:rsid w:val="00F24873"/>
    <w:rsid w:val="00F24AF5"/>
    <w:rsid w:val="00F27552"/>
    <w:rsid w:val="00F276D2"/>
    <w:rsid w:val="00F30221"/>
    <w:rsid w:val="00F30B7E"/>
    <w:rsid w:val="00F322A5"/>
    <w:rsid w:val="00F3306E"/>
    <w:rsid w:val="00F34672"/>
    <w:rsid w:val="00F35170"/>
    <w:rsid w:val="00F36AC3"/>
    <w:rsid w:val="00F410E6"/>
    <w:rsid w:val="00F41B07"/>
    <w:rsid w:val="00F420F5"/>
    <w:rsid w:val="00F43E9B"/>
    <w:rsid w:val="00F45775"/>
    <w:rsid w:val="00F46344"/>
    <w:rsid w:val="00F468BC"/>
    <w:rsid w:val="00F46936"/>
    <w:rsid w:val="00F47152"/>
    <w:rsid w:val="00F50532"/>
    <w:rsid w:val="00F5135C"/>
    <w:rsid w:val="00F5205B"/>
    <w:rsid w:val="00F54499"/>
    <w:rsid w:val="00F55565"/>
    <w:rsid w:val="00F602B7"/>
    <w:rsid w:val="00F60E00"/>
    <w:rsid w:val="00F612CF"/>
    <w:rsid w:val="00F61F10"/>
    <w:rsid w:val="00F62EAB"/>
    <w:rsid w:val="00F64083"/>
    <w:rsid w:val="00F6469E"/>
    <w:rsid w:val="00F70D98"/>
    <w:rsid w:val="00F70EC2"/>
    <w:rsid w:val="00F71800"/>
    <w:rsid w:val="00F71A22"/>
    <w:rsid w:val="00F72B3C"/>
    <w:rsid w:val="00F7425D"/>
    <w:rsid w:val="00F748D0"/>
    <w:rsid w:val="00F757FA"/>
    <w:rsid w:val="00F75854"/>
    <w:rsid w:val="00F759FB"/>
    <w:rsid w:val="00F768FB"/>
    <w:rsid w:val="00F774DE"/>
    <w:rsid w:val="00F81979"/>
    <w:rsid w:val="00F84068"/>
    <w:rsid w:val="00F84935"/>
    <w:rsid w:val="00F854C5"/>
    <w:rsid w:val="00F85945"/>
    <w:rsid w:val="00F85F30"/>
    <w:rsid w:val="00F8697A"/>
    <w:rsid w:val="00F91B04"/>
    <w:rsid w:val="00F93E74"/>
    <w:rsid w:val="00F94E5B"/>
    <w:rsid w:val="00F958A4"/>
    <w:rsid w:val="00F96310"/>
    <w:rsid w:val="00F9678C"/>
    <w:rsid w:val="00F96DB6"/>
    <w:rsid w:val="00F97C00"/>
    <w:rsid w:val="00FA0212"/>
    <w:rsid w:val="00FA1F47"/>
    <w:rsid w:val="00FA35E8"/>
    <w:rsid w:val="00FA63FC"/>
    <w:rsid w:val="00FA6FDB"/>
    <w:rsid w:val="00FA72AA"/>
    <w:rsid w:val="00FA7FF2"/>
    <w:rsid w:val="00FB1625"/>
    <w:rsid w:val="00FB216E"/>
    <w:rsid w:val="00FB232E"/>
    <w:rsid w:val="00FB2A8A"/>
    <w:rsid w:val="00FB3441"/>
    <w:rsid w:val="00FB46D3"/>
    <w:rsid w:val="00FB552B"/>
    <w:rsid w:val="00FB5F07"/>
    <w:rsid w:val="00FB7126"/>
    <w:rsid w:val="00FC0237"/>
    <w:rsid w:val="00FC2A91"/>
    <w:rsid w:val="00FC6078"/>
    <w:rsid w:val="00FC6541"/>
    <w:rsid w:val="00FC75A1"/>
    <w:rsid w:val="00FC76C1"/>
    <w:rsid w:val="00FC7AE9"/>
    <w:rsid w:val="00FD02C8"/>
    <w:rsid w:val="00FD040E"/>
    <w:rsid w:val="00FD18F0"/>
    <w:rsid w:val="00FD20EF"/>
    <w:rsid w:val="00FD2D03"/>
    <w:rsid w:val="00FD2F83"/>
    <w:rsid w:val="00FD3CE6"/>
    <w:rsid w:val="00FD434D"/>
    <w:rsid w:val="00FD466C"/>
    <w:rsid w:val="00FD4FE5"/>
    <w:rsid w:val="00FD5DB0"/>
    <w:rsid w:val="00FD68D8"/>
    <w:rsid w:val="00FD7CB3"/>
    <w:rsid w:val="00FD7F1C"/>
    <w:rsid w:val="00FD7FD0"/>
    <w:rsid w:val="00FE12F7"/>
    <w:rsid w:val="00FE14BA"/>
    <w:rsid w:val="00FE2749"/>
    <w:rsid w:val="00FE29DF"/>
    <w:rsid w:val="00FE439A"/>
    <w:rsid w:val="00FE4802"/>
    <w:rsid w:val="00FE48A0"/>
    <w:rsid w:val="00FE58B6"/>
    <w:rsid w:val="00FE6188"/>
    <w:rsid w:val="00FE65FE"/>
    <w:rsid w:val="00FE7D85"/>
    <w:rsid w:val="00FF1876"/>
    <w:rsid w:val="00FF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4AF1AC"/>
  <w15:docId w15:val="{AB5E4B9F-3C3F-4602-AB76-D3D0BEE3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035"/>
  </w:style>
  <w:style w:type="paragraph" w:styleId="Heading1">
    <w:name w:val="heading 1"/>
    <w:basedOn w:val="Normal"/>
    <w:next w:val="Normal"/>
    <w:link w:val="Heading1Char"/>
    <w:uiPriority w:val="9"/>
    <w:qFormat/>
    <w:rsid w:val="00F108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F10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08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084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nhideWhenUsed/>
    <w:qFormat/>
    <w:rsid w:val="00F1084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F10843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F10843"/>
    <w:pPr>
      <w:spacing w:before="240" w:after="60" w:line="240" w:lineRule="auto"/>
      <w:outlineLvl w:val="6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Heading8">
    <w:name w:val="heading 8"/>
    <w:basedOn w:val="Normal"/>
    <w:next w:val="Normal"/>
    <w:link w:val="Heading8Char"/>
    <w:qFormat/>
    <w:rsid w:val="000B3888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1084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08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1084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1084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108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rsid w:val="00F108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rsid w:val="00F10843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F10843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rsid w:val="00F108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link w:val="NoSpacingChar"/>
    <w:uiPriority w:val="1"/>
    <w:qFormat/>
    <w:rsid w:val="00F10843"/>
    <w:pPr>
      <w:spacing w:after="0" w:line="360" w:lineRule="auto"/>
    </w:pPr>
    <w:rPr>
      <w:rFonts w:ascii="Times New Roman" w:eastAsia="Times New Roman" w:hAnsi="Times New Roman"/>
      <w:sz w:val="24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10843"/>
    <w:rPr>
      <w:rFonts w:ascii="Times New Roman" w:eastAsia="Times New Roman" w:hAnsi="Times New Roman"/>
      <w:sz w:val="24"/>
      <w:lang w:bidi="en-US"/>
    </w:rPr>
  </w:style>
  <w:style w:type="table" w:styleId="TableGrid">
    <w:name w:val="Table Grid"/>
    <w:basedOn w:val="TableNormal"/>
    <w:uiPriority w:val="39"/>
    <w:rsid w:val="00F108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08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10843"/>
    <w:pPr>
      <w:spacing w:before="100" w:beforeAutospacing="1" w:after="7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oesgastriclansoprazolemalignancynotofprecludepresenceresponsesymptomaticthetherapytowith">
    <w:name w:val="doesgastriclansoprazolemalignancy.notofprecludepresenceresponsesymptomaticthetherapytowith"/>
    <w:basedOn w:val="DefaultParagraphFont"/>
    <w:rsid w:val="00F10843"/>
  </w:style>
  <w:style w:type="paragraph" w:customStyle="1" w:styleId="first">
    <w:name w:val="firs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4">
    <w:name w:val="bold4"/>
    <w:basedOn w:val="DefaultParagraphFont"/>
    <w:rsid w:val="00F10843"/>
    <w:rPr>
      <w:b/>
      <w:bCs/>
      <w:i w:val="0"/>
      <w:i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843"/>
    <w:rPr>
      <w:rFonts w:ascii="Tahoma" w:hAnsi="Tahoma" w:cs="Tahoma"/>
      <w:sz w:val="16"/>
      <w:szCs w:val="16"/>
    </w:rPr>
  </w:style>
  <w:style w:type="character" w:customStyle="1" w:styleId="sup">
    <w:name w:val="sup"/>
    <w:basedOn w:val="DefaultParagraphFont"/>
    <w:rsid w:val="00F10843"/>
  </w:style>
  <w:style w:type="paragraph" w:styleId="Header">
    <w:name w:val="header"/>
    <w:aliases w:val=" Char Char Char, Char Char, Char Char Char Char Char Char, Char Char Char Char Char,Char Char Char,Char Char,QOS En-tête, DO NOT USE,DO NOT USE,Header Char1,Header Char Char,Header Char1 Char Char,Header Char1 Char"/>
    <w:basedOn w:val="Normal"/>
    <w:link w:val="HeaderChar"/>
    <w:unhideWhenUsed/>
    <w:rsid w:val="00F108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 Char Char Char Char, Char Char Char1, Char Char Char Char Char Char Char, Char Char Char Char Char Char1,Char Char Char Char,Char Char Char1,QOS En-tête Char, DO NOT USE Char,DO NOT USE Char,Header Char1 Char1,Header Char Char Char"/>
    <w:basedOn w:val="DefaultParagraphFont"/>
    <w:link w:val="Header"/>
    <w:rsid w:val="00F10843"/>
  </w:style>
  <w:style w:type="paragraph" w:styleId="Footer">
    <w:name w:val="footer"/>
    <w:basedOn w:val="Normal"/>
    <w:link w:val="FooterChar"/>
    <w:uiPriority w:val="99"/>
    <w:unhideWhenUsed/>
    <w:rsid w:val="00F108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843"/>
  </w:style>
  <w:style w:type="paragraph" w:customStyle="1" w:styleId="Default">
    <w:name w:val="Default"/>
    <w:rsid w:val="00F10843"/>
    <w:pPr>
      <w:autoSpaceDE w:val="0"/>
      <w:autoSpaceDN w:val="0"/>
      <w:adjustRightInd w:val="0"/>
      <w:spacing w:after="0" w:line="240" w:lineRule="auto"/>
    </w:pPr>
    <w:rPr>
      <w:rFonts w:ascii="CNCOF P+ New Century Schlbk" w:hAnsi="CNCOF P+ New Century Schlbk" w:cs="CNCOF P+ New Century Schlbk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F10843"/>
    <w:rPr>
      <w:color w:val="0000FF"/>
      <w:u w:val="single"/>
    </w:rPr>
  </w:style>
  <w:style w:type="paragraph" w:customStyle="1" w:styleId="NormalBody">
    <w:name w:val="NormalBody"/>
    <w:basedOn w:val="Normal"/>
    <w:rsid w:val="00F10843"/>
    <w:pPr>
      <w:suppressAutoHyphens/>
      <w:spacing w:after="270" w:line="270" w:lineRule="atLeast"/>
    </w:pPr>
    <w:rPr>
      <w:rFonts w:ascii="Sabon" w:eastAsia="Times New Roman" w:hAnsi="Sabon" w:cs="Times New Roman"/>
      <w:szCs w:val="20"/>
      <w:lang w:eastAsia="ar-SA"/>
    </w:rPr>
  </w:style>
  <w:style w:type="character" w:customStyle="1" w:styleId="na">
    <w:name w:val="na"/>
    <w:basedOn w:val="DefaultParagraphFont"/>
    <w:rsid w:val="00F10843"/>
  </w:style>
  <w:style w:type="character" w:styleId="Strong">
    <w:name w:val="Strong"/>
    <w:basedOn w:val="DefaultParagraphFont"/>
    <w:uiPriority w:val="22"/>
    <w:qFormat/>
    <w:rsid w:val="00F10843"/>
    <w:rPr>
      <w:b/>
      <w:bCs/>
    </w:rPr>
  </w:style>
  <w:style w:type="character" w:customStyle="1" w:styleId="structure">
    <w:name w:val="structure"/>
    <w:basedOn w:val="DefaultParagraphFont"/>
    <w:rsid w:val="00F10843"/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F1084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F10843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F1084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F10843"/>
    <w:rPr>
      <w:rFonts w:ascii="Arial" w:eastAsia="Times New Roman" w:hAnsi="Arial" w:cs="Arial"/>
      <w:vanish/>
      <w:sz w:val="16"/>
      <w:szCs w:val="16"/>
    </w:rPr>
  </w:style>
  <w:style w:type="character" w:customStyle="1" w:styleId="sub">
    <w:name w:val="sub"/>
    <w:basedOn w:val="DefaultParagraphFont"/>
    <w:rsid w:val="00F10843"/>
  </w:style>
  <w:style w:type="paragraph" w:customStyle="1" w:styleId="CM2">
    <w:name w:val="CM2"/>
    <w:basedOn w:val="Default"/>
    <w:next w:val="Default"/>
    <w:uiPriority w:val="99"/>
    <w:rsid w:val="00F10843"/>
    <w:pPr>
      <w:spacing w:line="276" w:lineRule="atLeast"/>
    </w:pPr>
    <w:rPr>
      <w:rFonts w:ascii="Times New Roman" w:hAnsi="Times New Roman" w:cs="Times New Roman"/>
      <w:color w:val="auto"/>
      <w:lang w:val="en-IN"/>
    </w:rPr>
  </w:style>
  <w:style w:type="paragraph" w:customStyle="1" w:styleId="CM10">
    <w:name w:val="CM10"/>
    <w:basedOn w:val="Default"/>
    <w:next w:val="Default"/>
    <w:uiPriority w:val="99"/>
    <w:rsid w:val="00F10843"/>
    <w:rPr>
      <w:rFonts w:ascii="Times New Roman" w:hAnsi="Times New Roman" w:cs="Times New Roman"/>
      <w:color w:val="auto"/>
      <w:lang w:val="en-IN"/>
    </w:rPr>
  </w:style>
  <w:style w:type="table" w:customStyle="1" w:styleId="LightShading-Accent11">
    <w:name w:val="Light Shading - Accent 11"/>
    <w:basedOn w:val="TableNormal"/>
    <w:uiPriority w:val="60"/>
    <w:rsid w:val="00F1084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1084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1">
    <w:name w:val="Light Shading1"/>
    <w:basedOn w:val="TableNormal"/>
    <w:uiPriority w:val="60"/>
    <w:rsid w:val="00F1084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M9">
    <w:name w:val="CM9"/>
    <w:basedOn w:val="Default"/>
    <w:next w:val="Default"/>
    <w:uiPriority w:val="99"/>
    <w:rsid w:val="00F10843"/>
    <w:rPr>
      <w:rFonts w:ascii="Times New Roman" w:hAnsi="Times New Roman" w:cs="Times New Roman"/>
      <w:color w:val="auto"/>
      <w:lang w:val="en-IN"/>
    </w:rPr>
  </w:style>
  <w:style w:type="paragraph" w:customStyle="1" w:styleId="pmid">
    <w:name w:val="pmid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en-IN" w:eastAsia="en-IN"/>
    </w:rPr>
  </w:style>
  <w:style w:type="paragraph" w:customStyle="1" w:styleId="aff">
    <w:name w:val="aff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authlist">
    <w:name w:val="auth_lis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lang">
    <w:name w:val="lang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ui-ncbitoggler-master-text2">
    <w:name w:val="ui-ncbitoggler-master-text2"/>
    <w:basedOn w:val="DefaultParagraphFont"/>
    <w:rsid w:val="00F10843"/>
  </w:style>
  <w:style w:type="character" w:customStyle="1" w:styleId="rightcolumn">
    <w:name w:val="rightcolumn"/>
    <w:basedOn w:val="DefaultParagraphFont"/>
    <w:rsid w:val="00F10843"/>
  </w:style>
  <w:style w:type="paragraph" w:customStyle="1" w:styleId="overdose1">
    <w:name w:val="overdose1"/>
    <w:basedOn w:val="Normal"/>
    <w:rsid w:val="00F10843"/>
    <w:pPr>
      <w:pBdr>
        <w:top w:val="single" w:sz="4" w:space="0" w:color="D7DEDB"/>
        <w:left w:val="single" w:sz="4" w:space="0" w:color="D7DEDB"/>
        <w:bottom w:val="single" w:sz="4" w:space="0" w:color="D7DEDB"/>
        <w:right w:val="single" w:sz="4" w:space="0" w:color="D7DEDB"/>
      </w:pBdr>
      <w:spacing w:after="150" w:line="225" w:lineRule="atLeast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IN" w:eastAsia="en-IN"/>
    </w:rPr>
  </w:style>
  <w:style w:type="character" w:customStyle="1" w:styleId="italics5">
    <w:name w:val="italics5"/>
    <w:basedOn w:val="DefaultParagraphFont"/>
    <w:rsid w:val="00F10843"/>
    <w:rPr>
      <w:i/>
      <w:iCs/>
    </w:rPr>
  </w:style>
  <w:style w:type="paragraph" w:customStyle="1" w:styleId="rprtid">
    <w:name w:val="rprtid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statusicon">
    <w:name w:val="status_icon"/>
    <w:basedOn w:val="DefaultParagraphFont"/>
    <w:rsid w:val="00F10843"/>
  </w:style>
  <w:style w:type="character" w:customStyle="1" w:styleId="pmid1">
    <w:name w:val="pmid1"/>
    <w:basedOn w:val="DefaultParagraphFont"/>
    <w:rsid w:val="00F10843"/>
  </w:style>
  <w:style w:type="table" w:styleId="TableProfessional">
    <w:name w:val="Table Professional"/>
    <w:basedOn w:val="TableNormal"/>
    <w:rsid w:val="00F1084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MS Mincho" w:hAnsi="Times New Roman" w:cs="Times New Roman"/>
      <w:sz w:val="20"/>
      <w:szCs w:val="20"/>
      <w:lang w:val="en-IN" w:eastAsia="en-I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TextCharCharChar">
    <w:name w:val="Text Char Char Char"/>
    <w:basedOn w:val="Normal"/>
    <w:rsid w:val="00F10843"/>
    <w:pPr>
      <w:spacing w:before="120" w:after="0" w:line="240" w:lineRule="auto"/>
      <w:jc w:val="both"/>
    </w:pPr>
    <w:rPr>
      <w:rFonts w:ascii="Times New Roman" w:eastAsia="Batang" w:hAnsi="Times New Roman" w:cs="Times New Roman"/>
      <w:sz w:val="24"/>
      <w:szCs w:val="20"/>
    </w:rPr>
  </w:style>
  <w:style w:type="paragraph" w:customStyle="1" w:styleId="TextCharCharCharCharCharCharCharCharCharCharCharCharCharCharCharCharCharCharChar2CharCharChar">
    <w:name w:val="Text Char Char Char Char Char Char Char Char Char Char Char Char Char Char Char Char Char Char Char2 Char Char Char"/>
    <w:basedOn w:val="Normal"/>
    <w:rsid w:val="00F10843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2">
    <w:name w:val="ti2"/>
    <w:basedOn w:val="DefaultParagraphFont"/>
    <w:rsid w:val="00F10843"/>
    <w:rPr>
      <w:sz w:val="22"/>
      <w:szCs w:val="22"/>
    </w:rPr>
  </w:style>
  <w:style w:type="paragraph" w:styleId="BodyText3">
    <w:name w:val="Body Text 3"/>
    <w:basedOn w:val="Normal"/>
    <w:link w:val="BodyText3Char"/>
    <w:rsid w:val="00F10843"/>
    <w:p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rsid w:val="00F10843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10843"/>
    <w:rPr>
      <w:color w:val="808080"/>
    </w:rPr>
  </w:style>
  <w:style w:type="paragraph" w:customStyle="1" w:styleId="CM44">
    <w:name w:val="CM44"/>
    <w:basedOn w:val="Default"/>
    <w:next w:val="Default"/>
    <w:uiPriority w:val="99"/>
    <w:rsid w:val="00F10843"/>
    <w:rPr>
      <w:rFonts w:ascii="Arial" w:hAnsi="Arial" w:cs="Arial"/>
      <w:color w:val="auto"/>
      <w:lang w:val="en-IN"/>
    </w:rPr>
  </w:style>
  <w:style w:type="paragraph" w:customStyle="1" w:styleId="CM47">
    <w:name w:val="CM47"/>
    <w:basedOn w:val="Default"/>
    <w:next w:val="Default"/>
    <w:uiPriority w:val="99"/>
    <w:rsid w:val="00F10843"/>
    <w:rPr>
      <w:rFonts w:ascii="Arial" w:hAnsi="Arial" w:cs="Arial"/>
      <w:color w:val="auto"/>
      <w:lang w:val="en-IN"/>
    </w:rPr>
  </w:style>
  <w:style w:type="paragraph" w:customStyle="1" w:styleId="CM1">
    <w:name w:val="CM1"/>
    <w:basedOn w:val="Default"/>
    <w:next w:val="Default"/>
    <w:uiPriority w:val="99"/>
    <w:rsid w:val="00F10843"/>
    <w:pPr>
      <w:spacing w:line="280" w:lineRule="atLeast"/>
    </w:pPr>
    <w:rPr>
      <w:rFonts w:ascii="Arial" w:hAnsi="Arial" w:cs="Arial"/>
      <w:color w:val="auto"/>
      <w:lang w:val="en-IN"/>
    </w:rPr>
  </w:style>
  <w:style w:type="paragraph" w:customStyle="1" w:styleId="CM16">
    <w:name w:val="CM16"/>
    <w:basedOn w:val="Default"/>
    <w:next w:val="Default"/>
    <w:uiPriority w:val="99"/>
    <w:rsid w:val="00F10843"/>
    <w:pPr>
      <w:spacing w:line="276" w:lineRule="atLeast"/>
    </w:pPr>
    <w:rPr>
      <w:rFonts w:ascii="Arial" w:hAnsi="Arial" w:cs="Arial"/>
      <w:color w:val="auto"/>
      <w:lang w:val="en-IN"/>
    </w:rPr>
  </w:style>
  <w:style w:type="paragraph" w:customStyle="1" w:styleId="CM15">
    <w:name w:val="CM15"/>
    <w:basedOn w:val="Default"/>
    <w:next w:val="Default"/>
    <w:uiPriority w:val="99"/>
    <w:rsid w:val="00F10843"/>
    <w:pPr>
      <w:spacing w:line="276" w:lineRule="atLeast"/>
    </w:pPr>
    <w:rPr>
      <w:rFonts w:ascii="Arial" w:hAnsi="Arial" w:cs="Arial"/>
      <w:color w:val="auto"/>
      <w:lang w:val="en-IN"/>
    </w:rPr>
  </w:style>
  <w:style w:type="paragraph" w:customStyle="1" w:styleId="CM45">
    <w:name w:val="CM45"/>
    <w:basedOn w:val="Default"/>
    <w:next w:val="Default"/>
    <w:uiPriority w:val="99"/>
    <w:rsid w:val="00F10843"/>
    <w:rPr>
      <w:rFonts w:ascii="Arial" w:hAnsi="Arial" w:cs="Arial"/>
      <w:color w:val="auto"/>
      <w:lang w:val="en-IN"/>
    </w:rPr>
  </w:style>
  <w:style w:type="character" w:customStyle="1" w:styleId="ui-ncbitoggler-master-text3">
    <w:name w:val="ui-ncbitoggler-master-text3"/>
    <w:basedOn w:val="DefaultParagraphFont"/>
    <w:rsid w:val="00F10843"/>
  </w:style>
  <w:style w:type="character" w:customStyle="1" w:styleId="subabstractlabel">
    <w:name w:val="sub_abstract_label"/>
    <w:basedOn w:val="DefaultParagraphFont"/>
    <w:rsid w:val="00F10843"/>
    <w:rPr>
      <w:b/>
      <w:bCs/>
      <w:sz w:val="24"/>
      <w:szCs w:val="24"/>
    </w:rPr>
  </w:style>
  <w:style w:type="paragraph" w:customStyle="1" w:styleId="CM36">
    <w:name w:val="CM36"/>
    <w:basedOn w:val="Default"/>
    <w:next w:val="Default"/>
    <w:uiPriority w:val="99"/>
    <w:rsid w:val="00F10843"/>
    <w:rPr>
      <w:rFonts w:ascii="Times New Roman" w:hAnsi="Times New Roman" w:cs="Times New Roman"/>
      <w:color w:val="auto"/>
      <w:lang w:val="en-IN"/>
    </w:rPr>
  </w:style>
  <w:style w:type="paragraph" w:customStyle="1" w:styleId="CM35">
    <w:name w:val="CM35"/>
    <w:basedOn w:val="Default"/>
    <w:next w:val="Default"/>
    <w:uiPriority w:val="99"/>
    <w:rsid w:val="00F10843"/>
    <w:rPr>
      <w:rFonts w:ascii="Times New Roman" w:hAnsi="Times New Roman" w:cs="Times New Roman"/>
      <w:color w:val="auto"/>
      <w:lang w:val="en-IN"/>
    </w:rPr>
  </w:style>
  <w:style w:type="paragraph" w:customStyle="1" w:styleId="CM20">
    <w:name w:val="CM20"/>
    <w:basedOn w:val="Default"/>
    <w:next w:val="Default"/>
    <w:uiPriority w:val="99"/>
    <w:rsid w:val="00F10843"/>
    <w:pPr>
      <w:spacing w:line="253" w:lineRule="atLeast"/>
    </w:pPr>
    <w:rPr>
      <w:rFonts w:ascii="Times New Roman" w:hAnsi="Times New Roman" w:cs="Times New Roman"/>
      <w:color w:val="auto"/>
      <w:lang w:val="en-IN"/>
    </w:rPr>
  </w:style>
  <w:style w:type="paragraph" w:customStyle="1" w:styleId="CM42">
    <w:name w:val="CM42"/>
    <w:basedOn w:val="Default"/>
    <w:next w:val="Default"/>
    <w:uiPriority w:val="99"/>
    <w:rsid w:val="00F10843"/>
    <w:rPr>
      <w:rFonts w:ascii="Times New Roman" w:hAnsi="Times New Roman" w:cs="Times New Roman"/>
      <w:color w:val="auto"/>
      <w:lang w:val="en-IN"/>
    </w:rPr>
  </w:style>
  <w:style w:type="character" w:customStyle="1" w:styleId="pmcid">
    <w:name w:val="pmcid"/>
    <w:basedOn w:val="DefaultParagraphFont"/>
    <w:rsid w:val="00F10843"/>
  </w:style>
  <w:style w:type="character" w:customStyle="1" w:styleId="caps">
    <w:name w:val="caps"/>
    <w:basedOn w:val="DefaultParagraphFont"/>
    <w:rsid w:val="00F10843"/>
  </w:style>
  <w:style w:type="character" w:customStyle="1" w:styleId="not-available">
    <w:name w:val="not-available"/>
    <w:basedOn w:val="DefaultParagraphFont"/>
    <w:rsid w:val="00F10843"/>
  </w:style>
  <w:style w:type="character" w:styleId="Emphasis">
    <w:name w:val="Emphasis"/>
    <w:basedOn w:val="DefaultParagraphFont"/>
    <w:uiPriority w:val="20"/>
    <w:qFormat/>
    <w:rsid w:val="00F10843"/>
    <w:rPr>
      <w:i/>
      <w:iCs/>
    </w:rPr>
  </w:style>
  <w:style w:type="paragraph" w:customStyle="1" w:styleId="dsq-form-actions">
    <w:name w:val="dsq-form-action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brlink">
    <w:name w:val="dsq-brlink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logo-disqus">
    <w:name w:val="logo-disqus"/>
    <w:basedOn w:val="Normal"/>
    <w:rsid w:val="00F1084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aps/>
      <w:sz w:val="10"/>
      <w:szCs w:val="10"/>
    </w:rPr>
  </w:style>
  <w:style w:type="paragraph" w:customStyle="1" w:styleId="dsq-overlay">
    <w:name w:val="dsq-overlay"/>
    <w:basedOn w:val="Normal"/>
    <w:rsid w:val="00F10843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">
    <w:name w:val="dsq-popup"/>
    <w:basedOn w:val="Normal"/>
    <w:rsid w:val="00F10843"/>
    <w:pPr>
      <w:spacing w:before="100" w:beforeAutospacing="1" w:after="100" w:afterAutospacing="1" w:line="240" w:lineRule="auto"/>
    </w:pPr>
    <w:rPr>
      <w:rFonts w:ascii="Arial" w:eastAsia="Times New Roman" w:hAnsi="Arial" w:cs="Arial"/>
      <w:vanish/>
      <w:color w:val="333333"/>
      <w:sz w:val="14"/>
      <w:szCs w:val="14"/>
    </w:rPr>
  </w:style>
  <w:style w:type="paragraph" w:customStyle="1" w:styleId="dsq-tooltip-outer">
    <w:name w:val="dsq-tooltip-outer"/>
    <w:basedOn w:val="Normal"/>
    <w:rsid w:val="00F1084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ooltip-small">
    <w:name w:val="dsq-tooltip-small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user-votes">
    <w:name w:val="dsq-popup-user-vote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badge">
    <w:name w:val="dsq-badge"/>
    <w:basedOn w:val="Normal"/>
    <w:rsid w:val="00F1084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dsq-badge-verified">
    <w:name w:val="dsq-badge-verified"/>
    <w:basedOn w:val="Normal"/>
    <w:rsid w:val="00F10843"/>
    <w:pPr>
      <w:pBdr>
        <w:top w:val="single" w:sz="4" w:space="0" w:color="6CA300"/>
        <w:left w:val="single" w:sz="4" w:space="0" w:color="6CA300"/>
        <w:bottom w:val="single" w:sz="4" w:space="0" w:color="6CA300"/>
        <w:right w:val="single" w:sz="4" w:space="0" w:color="6CA300"/>
      </w:pBdr>
      <w:shd w:val="clear" w:color="auto" w:fill="92C72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FFFF"/>
      <w:sz w:val="13"/>
      <w:szCs w:val="13"/>
    </w:rPr>
  </w:style>
  <w:style w:type="paragraph" w:customStyle="1" w:styleId="dsq-badge-registered">
    <w:name w:val="dsq-badge-registered"/>
    <w:basedOn w:val="Normal"/>
    <w:rsid w:val="00F10843"/>
    <w:pPr>
      <w:pBdr>
        <w:top w:val="single" w:sz="4" w:space="0" w:color="EAE800"/>
        <w:left w:val="single" w:sz="4" w:space="0" w:color="EAE800"/>
        <w:bottom w:val="single" w:sz="4" w:space="0" w:color="EAE800"/>
        <w:right w:val="single" w:sz="4" w:space="0" w:color="EAE800"/>
      </w:pBdr>
      <w:shd w:val="clear" w:color="auto" w:fill="FFFE9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333333"/>
      <w:sz w:val="13"/>
      <w:szCs w:val="13"/>
    </w:rPr>
  </w:style>
  <w:style w:type="paragraph" w:customStyle="1" w:styleId="dsq-badge-guest">
    <w:name w:val="dsq-badge-guest"/>
    <w:basedOn w:val="Normal"/>
    <w:rsid w:val="00F10843"/>
    <w:pPr>
      <w:pBdr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pBdr>
      <w:shd w:val="clear" w:color="auto" w:fill="DDDDD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333333"/>
      <w:sz w:val="13"/>
      <w:szCs w:val="13"/>
    </w:rPr>
  </w:style>
  <w:style w:type="paragraph" w:customStyle="1" w:styleId="dsq-badge-facebook">
    <w:name w:val="dsq-badge-facebook"/>
    <w:basedOn w:val="Normal"/>
    <w:rsid w:val="00F10843"/>
    <w:pPr>
      <w:pBdr>
        <w:top w:val="single" w:sz="4" w:space="0" w:color="2D3F65"/>
        <w:left w:val="single" w:sz="4" w:space="0" w:color="2D3F65"/>
        <w:bottom w:val="single" w:sz="4" w:space="0" w:color="2D3F65"/>
        <w:right w:val="single" w:sz="4" w:space="0" w:color="2D3F65"/>
      </w:pBdr>
      <w:shd w:val="clear" w:color="auto" w:fill="46639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FFFF"/>
      <w:sz w:val="13"/>
      <w:szCs w:val="13"/>
    </w:rPr>
  </w:style>
  <w:style w:type="paragraph" w:customStyle="1" w:styleId="dsq-badge-twitter">
    <w:name w:val="dsq-badge-twitter"/>
    <w:basedOn w:val="Normal"/>
    <w:rsid w:val="00F10843"/>
    <w:pPr>
      <w:pBdr>
        <w:top w:val="single" w:sz="4" w:space="0" w:color="2BB5E0"/>
        <w:left w:val="single" w:sz="4" w:space="0" w:color="2BB5E0"/>
        <w:bottom w:val="single" w:sz="4" w:space="0" w:color="2BB5E0"/>
        <w:right w:val="single" w:sz="4" w:space="0" w:color="2BB5E0"/>
      </w:pBdr>
      <w:shd w:val="clear" w:color="auto" w:fill="31CE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FFFF"/>
      <w:sz w:val="13"/>
      <w:szCs w:val="13"/>
    </w:rPr>
  </w:style>
  <w:style w:type="paragraph" w:customStyle="1" w:styleId="dsq-badge-openid">
    <w:name w:val="dsq-badge-openid"/>
    <w:basedOn w:val="Normal"/>
    <w:rsid w:val="00F10843"/>
    <w:pPr>
      <w:pBdr>
        <w:top w:val="single" w:sz="4" w:space="0" w:color="AAAAAA"/>
        <w:left w:val="single" w:sz="4" w:space="0" w:color="AAAAAA"/>
        <w:bottom w:val="single" w:sz="4" w:space="0" w:color="AAAAAA"/>
        <w:right w:val="single" w:sz="4" w:space="0" w:color="AAAAAA"/>
      </w:pBdr>
      <w:shd w:val="clear" w:color="auto" w:fill="F9F9F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89B1E"/>
      <w:sz w:val="13"/>
      <w:szCs w:val="13"/>
    </w:rPr>
  </w:style>
  <w:style w:type="paragraph" w:customStyle="1" w:styleId="dsq-badge-yahoo">
    <w:name w:val="dsq-badge-yahoo"/>
    <w:basedOn w:val="Normal"/>
    <w:rsid w:val="00F10843"/>
    <w:pPr>
      <w:pBdr>
        <w:top w:val="single" w:sz="4" w:space="0" w:color="530068"/>
        <w:left w:val="single" w:sz="4" w:space="0" w:color="530068"/>
        <w:bottom w:val="single" w:sz="4" w:space="0" w:color="530068"/>
        <w:right w:val="single" w:sz="4" w:space="0" w:color="530068"/>
      </w:pBdr>
      <w:shd w:val="clear" w:color="auto" w:fill="8516A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FFFF"/>
      <w:sz w:val="13"/>
      <w:szCs w:val="13"/>
    </w:rPr>
  </w:style>
  <w:style w:type="paragraph" w:customStyle="1" w:styleId="dsq-badge-small">
    <w:name w:val="dsq-badge-small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dsq-blacklist-option">
    <w:name w:val="dsq-blacklist-optio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content">
    <w:name w:val="dsq-popup-conten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wered-by">
    <w:name w:val="powered-by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title">
    <w:name w:val="dsq-popup-titl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border">
    <w:name w:val="dsq-borde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raw-container">
    <w:name w:val="dsq-popup-raw-containe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odal-close-btn">
    <w:name w:val="dsq-modal-close-bt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iked-by-user">
    <w:name w:val="dsq-liked-by-use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alert-message">
    <w:name w:val="dsq-alert-messag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hread-settings">
    <w:name w:val="dsq-thread-setting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aginate-append-text">
    <w:name w:val="dsq-paginate-append-tex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aginate-all-button">
    <w:name w:val="dsq-paginate-all-butto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aginate-append-button">
    <w:name w:val="dsq-paginate-append-butto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global-moderator-extras">
    <w:name w:val="dsq-global-moderator-extra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global-toolbar-likes">
    <w:name w:val="dsq-global-toolbar-like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ike-activity">
    <w:name w:val="dsq-like-activity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anel">
    <w:name w:val="dsq-panel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remove-message">
    <w:name w:val="dsq-remove-messag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realtime-alert">
    <w:name w:val="dsq-realtime-aler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options">
    <w:name w:val="dsq-option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ogin-buttons">
    <w:name w:val="dsq-login-button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ogin-button">
    <w:name w:val="dsq-login-butto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request-user-info">
    <w:name w:val="dsq-request-user-info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request-user-name">
    <w:name w:val="dsq-request-user-nam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request-user-stats">
    <w:name w:val="dsq-request-user-stat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request-user-avatar">
    <w:name w:val="dsq-request-user-avata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input-wrapper">
    <w:name w:val="dsq-input-wrappe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iframe-loading">
    <w:name w:val="dsq-iframe-loading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rackback-url">
    <w:name w:val="dsq-trackback-url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ubscribe-menu">
    <w:name w:val="dsq-subscribe-menu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ubscribe-label">
    <w:name w:val="dsq-subscribe-label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st-footer">
    <w:name w:val="dsq-post-foote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haring-options">
    <w:name w:val="dsq-sharing-option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haring-options-label">
    <w:name w:val="dsq-sharing-options-label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hare-on-icon">
    <w:name w:val="dsq-share-on-ico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laceholder">
    <w:name w:val="dsq-placeholde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footer-reply-tab">
    <w:name w:val="dsq-comment-footer-reply-tab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append-post">
    <w:name w:val="dsq-append-pos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header">
    <w:name w:val="dsq-comment-heade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header-avatar">
    <w:name w:val="dsq-header-avata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header-meta">
    <w:name w:val="dsq-comment-header-meta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header-time">
    <w:name w:val="dsq-comment-header-tim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hide-thread">
    <w:name w:val="dsq-comment-hide-thread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show-thread">
    <w:name w:val="dsq-comment-show-thread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llapsed-comment">
    <w:name w:val="dsq-collapsed-commen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editedtxt">
    <w:name w:val="dsq-editedtx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message">
    <w:name w:val="dsq-comment-messag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text">
    <w:name w:val="dsq-comment-tex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truncate-expand">
    <w:name w:val="dsq-comment-truncate-expand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truncate-collapse">
    <w:name w:val="dsq-comment-truncate-collaps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footer">
    <w:name w:val="dsq-comment-foote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footer-right">
    <w:name w:val="dsq-comment-footer-righ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ub-header-right">
    <w:name w:val="dsq-sub-header-righ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user-like">
    <w:name w:val="dsq-user-lik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buttons">
    <w:name w:val="dsq-comment-button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h3-reactions">
    <w:name w:val="dsq-h3-reaction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reaction-header-right">
    <w:name w:val="dsq-reaction-header-righ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how-more-reactions">
    <w:name w:val="dsq-show-more-reaction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agination">
    <w:name w:val="dsq-paginatio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agination-links">
    <w:name w:val="dsq-pagination-link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item-trackback">
    <w:name w:val="dsq-item-trackback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edit">
    <w:name w:val="dsq-edi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button-last">
    <w:name w:val="dsq-button-las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attach-media">
    <w:name w:val="dsq-attach-media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group">
    <w:name w:val="dsq-group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ogo">
    <w:name w:val="dsq-logo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dc-logo">
    <w:name w:val="dsq-dc-logo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extarea-wrapper">
    <w:name w:val="dsq-textarea-wrappe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st-fields-left">
    <w:name w:val="dsq-post-fields-lef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st-fields-right">
    <w:name w:val="dsq-post-fields-righ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nfigure-options">
    <w:name w:val="dsq-configure-option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button">
    <w:name w:val="dsq-butto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st-loading">
    <w:name w:val="dsq-post-loading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button-small">
    <w:name w:val="dsq-button-small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st-area">
    <w:name w:val="dsq-post-area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full-comment">
    <w:name w:val="dsq-full-commen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header-likes">
    <w:name w:val="dsq-comment-header-like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highlight">
    <w:name w:val="dsq-highligh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ike">
    <w:name w:val="dsq-lik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cite">
    <w:name w:val="dsq-comment-cit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dia-wrapper">
    <w:name w:val="dsq-media-wrappe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dia-image">
    <w:name w:val="dsq-media-imag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dia-image-close">
    <w:name w:val="dsq-media-image-clos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oolbar-item">
    <w:name w:val="dsq-toolbar-item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hread-like">
    <w:name w:val="dsq-thread-lik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hread-dislike">
    <w:name w:val="dsq-thread-dislik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admin-settings">
    <w:name w:val="dsq-admin-setting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unity-launcher">
    <w:name w:val="dsq-community-launche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drop-profile">
    <w:name w:val="dsq-drop-profil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notice">
    <w:name w:val="dsq-popup-notic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leanslate">
    <w:name w:val="dsq-cleanslat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7"/>
      <w:szCs w:val="27"/>
    </w:rPr>
  </w:style>
  <w:style w:type="paragraph" w:customStyle="1" w:styleId="dsq-hidden">
    <w:name w:val="dsq-hidde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popup-container">
    <w:name w:val="dsq-popup-container"/>
    <w:basedOn w:val="Normal"/>
    <w:rsid w:val="00F1084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14"/>
      <w:szCs w:val="14"/>
    </w:rPr>
  </w:style>
  <w:style w:type="paragraph" w:customStyle="1" w:styleId="dsq-connect-msg">
    <w:name w:val="dsq-connect-msg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remote-authentication">
    <w:name w:val="dsq-remote-authenticatio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error">
    <w:name w:val="dsq-erro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3000"/>
      <w:sz w:val="24"/>
      <w:szCs w:val="24"/>
    </w:rPr>
  </w:style>
  <w:style w:type="paragraph" w:customStyle="1" w:styleId="dsq-tooltip">
    <w:name w:val="dsq-tooltip"/>
    <w:basedOn w:val="Normal"/>
    <w:rsid w:val="00F10843"/>
    <w:pPr>
      <w:shd w:val="clear" w:color="auto" w:fill="666666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15"/>
      <w:szCs w:val="15"/>
    </w:rPr>
  </w:style>
  <w:style w:type="paragraph" w:customStyle="1" w:styleId="dsq-popup-bottom">
    <w:name w:val="dsq-popup-bottom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body">
    <w:name w:val="dsq-popup-body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ubscribe-submit">
    <w:name w:val="dsq-subscribe-submi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b">
    <w:name w:val="dsq-popup-b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tl">
    <w:name w:val="dsq-popup-tl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tr">
    <w:name w:val="dsq-popup-t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bl">
    <w:name w:val="dsq-popup-bl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br">
    <w:name w:val="dsq-popup-b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abbed-modal">
    <w:name w:val="dsq-tabbed-modal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odal-tabs">
    <w:name w:val="dsq-modal-tab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ab-container">
    <w:name w:val="dsq-tab-containe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ab-content">
    <w:name w:val="dsq-tab-conten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ogin-input-wrapper">
    <w:name w:val="dsq-login-input-wrappe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optional-fields">
    <w:name w:val="dsq-optional-field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ogin-subscribe">
    <w:name w:val="dsq-login-subscrib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ogin-add-url">
    <w:name w:val="dsq-login-add-url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body-padding">
    <w:name w:val="dsq-popup-body-padding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header">
    <w:name w:val="dsq-popup-heade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">
    <w:name w:val="copy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link">
    <w:name w:val="dsq-popuplink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roup">
    <w:name w:val="group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sq-options-status">
    <w:name w:val="dsq-options-status"/>
    <w:basedOn w:val="DefaultParagraphFont"/>
    <w:rsid w:val="00F10843"/>
    <w:rPr>
      <w:color w:val="799C42"/>
    </w:rPr>
  </w:style>
  <w:style w:type="character" w:customStyle="1" w:styleId="dsq-icon">
    <w:name w:val="dsq-icon"/>
    <w:basedOn w:val="DefaultParagraphFont"/>
    <w:rsid w:val="00F10843"/>
  </w:style>
  <w:style w:type="character" w:customStyle="1" w:styleId="dsq-request-user-stat">
    <w:name w:val="dsq-request-user-stat"/>
    <w:basedOn w:val="DefaultParagraphFont"/>
    <w:rsid w:val="00F10843"/>
  </w:style>
  <w:style w:type="character" w:customStyle="1" w:styleId="dsq-share-on-label">
    <w:name w:val="dsq-share-on-label"/>
    <w:basedOn w:val="DefaultParagraphFont"/>
    <w:rsid w:val="00F10843"/>
  </w:style>
  <w:style w:type="character" w:customStyle="1" w:styleId="dsq-share-on">
    <w:name w:val="dsq-share-on"/>
    <w:basedOn w:val="DefaultParagraphFont"/>
    <w:rsid w:val="00F10843"/>
  </w:style>
  <w:style w:type="character" w:customStyle="1" w:styleId="dsq-share-icon">
    <w:name w:val="dsq-share-icon"/>
    <w:basedOn w:val="DefaultParagraphFont"/>
    <w:rsid w:val="00F10843"/>
  </w:style>
  <w:style w:type="character" w:customStyle="1" w:styleId="dsq-external-launcher">
    <w:name w:val="dsq-external-launcher"/>
    <w:basedOn w:val="DefaultParagraphFont"/>
    <w:rsid w:val="00F10843"/>
  </w:style>
  <w:style w:type="character" w:customStyle="1" w:styleId="dsq-google-connect">
    <w:name w:val="dsq-google-connect"/>
    <w:basedOn w:val="DefaultParagraphFont"/>
    <w:rsid w:val="00F10843"/>
  </w:style>
  <w:style w:type="character" w:customStyle="1" w:styleId="dsq-facebook-connect">
    <w:name w:val="dsq-facebook-connect"/>
    <w:basedOn w:val="DefaultParagraphFont"/>
    <w:rsid w:val="00F10843"/>
  </w:style>
  <w:style w:type="character" w:customStyle="1" w:styleId="dsq-twitter-connect">
    <w:name w:val="dsq-twitter-connect"/>
    <w:basedOn w:val="DefaultParagraphFont"/>
    <w:rsid w:val="00F10843"/>
  </w:style>
  <w:style w:type="character" w:customStyle="1" w:styleId="dsq-yahoo-connect">
    <w:name w:val="dsq-yahoo-connect"/>
    <w:basedOn w:val="DefaultParagraphFont"/>
    <w:rsid w:val="00F10843"/>
  </w:style>
  <w:style w:type="character" w:customStyle="1" w:styleId="dsq-disqus-connect">
    <w:name w:val="dsq-disqus-connect"/>
    <w:basedOn w:val="DefaultParagraphFont"/>
    <w:rsid w:val="00F10843"/>
  </w:style>
  <w:style w:type="paragraph" w:customStyle="1" w:styleId="dsq-alert-message1">
    <w:name w:val="dsq-alert-message1"/>
    <w:basedOn w:val="Normal"/>
    <w:rsid w:val="00F10843"/>
    <w:pPr>
      <w:pBdr>
        <w:top w:val="single" w:sz="4" w:space="3" w:color="FAD163"/>
        <w:left w:val="single" w:sz="4" w:space="4" w:color="FAD163"/>
        <w:bottom w:val="single" w:sz="4" w:space="3" w:color="FAD163"/>
        <w:right w:val="single" w:sz="4" w:space="4" w:color="FAD163"/>
      </w:pBdr>
      <w:shd w:val="clear" w:color="auto" w:fill="FDF1D0"/>
      <w:spacing w:before="107" w:after="107" w:line="240" w:lineRule="auto"/>
    </w:pPr>
    <w:rPr>
      <w:rFonts w:ascii="Times New Roman" w:eastAsia="Times New Roman" w:hAnsi="Times New Roman" w:cs="Times New Roman"/>
      <w:color w:val="817134"/>
      <w:sz w:val="24"/>
      <w:szCs w:val="24"/>
    </w:rPr>
  </w:style>
  <w:style w:type="paragraph" w:customStyle="1" w:styleId="dsq-blacklist-option1">
    <w:name w:val="dsq-blacklist-option1"/>
    <w:basedOn w:val="Normal"/>
    <w:rsid w:val="00F10843"/>
    <w:pPr>
      <w:pBdr>
        <w:bottom w:val="dotted" w:sz="4" w:space="3" w:color="E5EBED"/>
      </w:pBdr>
      <w:spacing w:after="86" w:line="293" w:lineRule="atLeas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dsq-popup-content1">
    <w:name w:val="dsq-popup-content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content2">
    <w:name w:val="dsq-popup-content2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form-actions1">
    <w:name w:val="dsq-form-actions1"/>
    <w:basedOn w:val="Normal"/>
    <w:rsid w:val="00F10843"/>
    <w:pPr>
      <w:spacing w:before="54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hread-settings1">
    <w:name w:val="dsq-thread-settings1"/>
    <w:basedOn w:val="Normal"/>
    <w:rsid w:val="00F10843"/>
    <w:pPr>
      <w:pBdr>
        <w:top w:val="single" w:sz="4" w:space="3" w:color="999999"/>
        <w:left w:val="single" w:sz="4" w:space="5" w:color="999999"/>
        <w:bottom w:val="single" w:sz="4" w:space="3" w:color="999999"/>
        <w:right w:val="single" w:sz="4" w:space="5" w:color="999999"/>
      </w:pBd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aginate-append-text1">
    <w:name w:val="dsq-paginate-append-text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paginate-all-button1">
    <w:name w:val="dsq-paginate-all-button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paginate-append-button1">
    <w:name w:val="dsq-paginate-append-button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global-moderator-extras1">
    <w:name w:val="dsq-global-moderator-extras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</w:rPr>
  </w:style>
  <w:style w:type="character" w:customStyle="1" w:styleId="dsq-share-icon1">
    <w:name w:val="dsq-share-icon1"/>
    <w:basedOn w:val="DefaultParagraphFont"/>
    <w:rsid w:val="00F10843"/>
  </w:style>
  <w:style w:type="character" w:customStyle="1" w:styleId="dsq-share-icon2">
    <w:name w:val="dsq-share-icon2"/>
    <w:basedOn w:val="DefaultParagraphFont"/>
    <w:rsid w:val="00F10843"/>
  </w:style>
  <w:style w:type="paragraph" w:customStyle="1" w:styleId="dsq-global-toolbar-likes1">
    <w:name w:val="dsq-global-toolbar-likes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oolbar-item1">
    <w:name w:val="dsq-toolbar-item1"/>
    <w:basedOn w:val="Normal"/>
    <w:rsid w:val="00F10843"/>
    <w:pPr>
      <w:spacing w:after="0" w:line="240" w:lineRule="auto"/>
      <w:ind w:right="21" w:firstLine="2507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ogin-buttons1">
    <w:name w:val="dsq-login-buttons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hread-like1">
    <w:name w:val="dsq-thread-like1"/>
    <w:basedOn w:val="Normal"/>
    <w:rsid w:val="00F10843"/>
    <w:pPr>
      <w:spacing w:after="0" w:line="240" w:lineRule="auto"/>
      <w:ind w:right="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hread-dislike1">
    <w:name w:val="dsq-thread-dislike1"/>
    <w:basedOn w:val="Normal"/>
    <w:rsid w:val="00F10843"/>
    <w:pPr>
      <w:spacing w:after="0" w:line="240" w:lineRule="auto"/>
      <w:ind w:right="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admin-settings1">
    <w:name w:val="dsq-admin-settings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admin-settings2">
    <w:name w:val="dsq-admin-settings2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unity-launcher1">
    <w:name w:val="dsq-community-launcher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unity-launcher2">
    <w:name w:val="dsq-community-launcher2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group1">
    <w:name w:val="dsq-group1"/>
    <w:basedOn w:val="Normal"/>
    <w:rsid w:val="00F10843"/>
    <w:pPr>
      <w:spacing w:after="5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ike-activity1">
    <w:name w:val="dsq-like-activity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ogo1">
    <w:name w:val="dsq-logo1"/>
    <w:basedOn w:val="Normal"/>
    <w:rsid w:val="00F10843"/>
    <w:pPr>
      <w:spacing w:before="21" w:after="0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dsq-logo2">
    <w:name w:val="dsq-logo2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ogo3">
    <w:name w:val="dsq-logo3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bottom1">
    <w:name w:val="dsq-popup-bottom1"/>
    <w:basedOn w:val="Normal"/>
    <w:rsid w:val="00F10843"/>
    <w:pPr>
      <w:spacing w:after="86" w:line="293" w:lineRule="atLeast"/>
      <w:jc w:val="righ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powered-by1">
    <w:name w:val="powered-by1"/>
    <w:basedOn w:val="Normal"/>
    <w:rsid w:val="00F10843"/>
    <w:pPr>
      <w:pBdr>
        <w:top w:val="single" w:sz="4" w:space="5" w:color="DDDDDD"/>
      </w:pBdr>
      <w:spacing w:before="107" w:after="86" w:line="293" w:lineRule="atLeast"/>
      <w:jc w:val="right"/>
    </w:pPr>
    <w:rPr>
      <w:rFonts w:ascii="Times New Roman" w:eastAsia="Times New Roman" w:hAnsi="Times New Roman" w:cs="Times New Roman"/>
      <w:color w:val="333333"/>
    </w:rPr>
  </w:style>
  <w:style w:type="paragraph" w:customStyle="1" w:styleId="dsq-popup-body1">
    <w:name w:val="dsq-popup-body1"/>
    <w:basedOn w:val="Normal"/>
    <w:rsid w:val="00F10843"/>
    <w:pPr>
      <w:spacing w:after="86" w:line="293" w:lineRule="atLeas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dsq-subscribe-submit1">
    <w:name w:val="dsq-subscribe-submit1"/>
    <w:basedOn w:val="Normal"/>
    <w:rsid w:val="00F10843"/>
    <w:pPr>
      <w:spacing w:after="0" w:line="293" w:lineRule="atLeast"/>
    </w:pPr>
    <w:rPr>
      <w:rFonts w:ascii="Times New Roman" w:eastAsia="Times New Roman" w:hAnsi="Times New Roman" w:cs="Times New Roman"/>
      <w:color w:val="222222"/>
      <w:sz w:val="24"/>
      <w:szCs w:val="24"/>
    </w:rPr>
  </w:style>
  <w:style w:type="paragraph" w:customStyle="1" w:styleId="dsq-popup-notice1">
    <w:name w:val="dsq-popup-notice1"/>
    <w:basedOn w:val="Normal"/>
    <w:rsid w:val="00F10843"/>
    <w:pPr>
      <w:pBdr>
        <w:top w:val="single" w:sz="4" w:space="3" w:color="FAD163"/>
        <w:left w:val="single" w:sz="4" w:space="3" w:color="FAD163"/>
        <w:bottom w:val="single" w:sz="4" w:space="3" w:color="FAD163"/>
        <w:right w:val="single" w:sz="4" w:space="3" w:color="FAD163"/>
      </w:pBdr>
      <w:shd w:val="clear" w:color="auto" w:fill="FDF1D0"/>
      <w:spacing w:before="215" w:after="0" w:line="293" w:lineRule="atLeas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dsq-popup-body-padding1">
    <w:name w:val="dsq-popup-body-padding1"/>
    <w:basedOn w:val="Normal"/>
    <w:rsid w:val="00F10843"/>
    <w:pPr>
      <w:spacing w:after="86" w:line="293" w:lineRule="atLeast"/>
    </w:pPr>
    <w:rPr>
      <w:rFonts w:ascii="Times New Roman" w:eastAsia="Times New Roman" w:hAnsi="Times New Roman" w:cs="Times New Roman"/>
      <w:color w:val="333333"/>
      <w:sz w:val="14"/>
      <w:szCs w:val="14"/>
    </w:rPr>
  </w:style>
  <w:style w:type="paragraph" w:customStyle="1" w:styleId="dsq-popup-header1">
    <w:name w:val="dsq-popup-header1"/>
    <w:basedOn w:val="Normal"/>
    <w:rsid w:val="00F10843"/>
    <w:pPr>
      <w:pBdr>
        <w:bottom w:val="single" w:sz="4" w:space="5" w:color="445460"/>
      </w:pBdr>
      <w:shd w:val="clear" w:color="auto" w:fill="E5EBED"/>
      <w:spacing w:after="86" w:line="293" w:lineRule="atLeas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dsq-popuplink1">
    <w:name w:val="dsq-popuplink1"/>
    <w:basedOn w:val="Normal"/>
    <w:rsid w:val="00F10843"/>
    <w:pPr>
      <w:spacing w:after="0" w:line="293" w:lineRule="atLeast"/>
      <w:ind w:left="54"/>
    </w:pPr>
    <w:rPr>
      <w:rFonts w:ascii="Times New Roman" w:eastAsia="Times New Roman" w:hAnsi="Times New Roman" w:cs="Times New Roman"/>
      <w:color w:val="333333"/>
    </w:rPr>
  </w:style>
  <w:style w:type="paragraph" w:customStyle="1" w:styleId="dsq-popup-body2">
    <w:name w:val="dsq-popup-body2"/>
    <w:basedOn w:val="Normal"/>
    <w:rsid w:val="00F10843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body3">
    <w:name w:val="dsq-popup-body3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b1">
    <w:name w:val="dsq-popup-b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tl1">
    <w:name w:val="dsq-popup-tl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tr1">
    <w:name w:val="dsq-popup-tr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bl1">
    <w:name w:val="dsq-popup-bl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br1">
    <w:name w:val="dsq-popup-br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abbed-modal1">
    <w:name w:val="dsq-tabbed-modal1"/>
    <w:basedOn w:val="Normal"/>
    <w:rsid w:val="00F10843"/>
    <w:pPr>
      <w:pBdr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</w:pBdr>
      <w:spacing w:after="86" w:line="293" w:lineRule="atLeas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dsq-popup-body4">
    <w:name w:val="dsq-popup-body4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odal-tabs1">
    <w:name w:val="dsq-modal-tabs1"/>
    <w:basedOn w:val="Normal"/>
    <w:rsid w:val="00F10843"/>
    <w:pPr>
      <w:spacing w:after="86" w:line="293" w:lineRule="atLeas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dsq-tab-container1">
    <w:name w:val="dsq-tab-container1"/>
    <w:basedOn w:val="Normal"/>
    <w:rsid w:val="00F10843"/>
    <w:pPr>
      <w:spacing w:after="86" w:line="293" w:lineRule="atLeast"/>
    </w:pPr>
    <w:rPr>
      <w:rFonts w:ascii="Times New Roman" w:eastAsia="Times New Roman" w:hAnsi="Times New Roman" w:cs="Times New Roman"/>
      <w:color w:val="333333"/>
      <w:sz w:val="15"/>
      <w:szCs w:val="15"/>
    </w:rPr>
  </w:style>
  <w:style w:type="paragraph" w:customStyle="1" w:styleId="dsq-tab-container2">
    <w:name w:val="dsq-tab-container2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ab-content1">
    <w:name w:val="dsq-tab-content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character" w:customStyle="1" w:styleId="dsq-external-launcher1">
    <w:name w:val="dsq-external-launcher1"/>
    <w:basedOn w:val="DefaultParagraphFont"/>
    <w:rsid w:val="00F10843"/>
    <w:rPr>
      <w:vanish w:val="0"/>
      <w:webHidden w:val="0"/>
      <w:specVanish w:val="0"/>
    </w:rPr>
  </w:style>
  <w:style w:type="character" w:customStyle="1" w:styleId="dsq-google-connect1">
    <w:name w:val="dsq-google-connect1"/>
    <w:basedOn w:val="DefaultParagraphFont"/>
    <w:rsid w:val="00F10843"/>
  </w:style>
  <w:style w:type="character" w:customStyle="1" w:styleId="dsq-facebook-connect1">
    <w:name w:val="dsq-facebook-connect1"/>
    <w:basedOn w:val="DefaultParagraphFont"/>
    <w:rsid w:val="00F10843"/>
  </w:style>
  <w:style w:type="character" w:customStyle="1" w:styleId="dsq-twitter-connect1">
    <w:name w:val="dsq-twitter-connect1"/>
    <w:basedOn w:val="DefaultParagraphFont"/>
    <w:rsid w:val="00F10843"/>
  </w:style>
  <w:style w:type="character" w:customStyle="1" w:styleId="dsq-yahoo-connect1">
    <w:name w:val="dsq-yahoo-connect1"/>
    <w:basedOn w:val="DefaultParagraphFont"/>
    <w:rsid w:val="00F10843"/>
  </w:style>
  <w:style w:type="character" w:customStyle="1" w:styleId="dsq-disqus-connect1">
    <w:name w:val="dsq-disqus-connect1"/>
    <w:basedOn w:val="DefaultParagraphFont"/>
    <w:rsid w:val="00F10843"/>
  </w:style>
  <w:style w:type="paragraph" w:customStyle="1" w:styleId="powered-by2">
    <w:name w:val="powered-by2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popup-title1">
    <w:name w:val="dsq-popup-title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popup-body5">
    <w:name w:val="dsq-popup-body5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border1">
    <w:name w:val="dsq-border1"/>
    <w:basedOn w:val="Normal"/>
    <w:rsid w:val="00F10843"/>
    <w:pPr>
      <w:pBdr>
        <w:top w:val="single" w:sz="36" w:space="0" w:color="BBBBBB"/>
        <w:left w:val="single" w:sz="36" w:space="0" w:color="BBBBBB"/>
        <w:bottom w:val="single" w:sz="36" w:space="0" w:color="BBBBBB"/>
        <w:right w:val="single" w:sz="36" w:space="0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raw-container1">
    <w:name w:val="dsq-popup-raw-container1"/>
    <w:basedOn w:val="Normal"/>
    <w:rsid w:val="00F10843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body6">
    <w:name w:val="dsq-popup-body6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ab-container3">
    <w:name w:val="dsq-tab-container3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odal-close-btn1">
    <w:name w:val="dsq-modal-close-btn1"/>
    <w:basedOn w:val="Normal"/>
    <w:rsid w:val="00F10843"/>
    <w:pPr>
      <w:spacing w:before="100" w:beforeAutospacing="1" w:after="100" w:afterAutospacing="1" w:line="240" w:lineRule="auto"/>
      <w:ind w:firstLine="2507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ooltip1">
    <w:name w:val="dsq-tooltip1"/>
    <w:basedOn w:val="Normal"/>
    <w:rsid w:val="00F10843"/>
    <w:pPr>
      <w:shd w:val="clear" w:color="auto" w:fill="666666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12"/>
      <w:szCs w:val="12"/>
    </w:rPr>
  </w:style>
  <w:style w:type="paragraph" w:customStyle="1" w:styleId="dsq-liked-by-user1">
    <w:name w:val="dsq-liked-by-user1"/>
    <w:basedOn w:val="Normal"/>
    <w:rsid w:val="00F10843"/>
    <w:pPr>
      <w:spacing w:after="107" w:line="293" w:lineRule="atLeas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dsq-login-input-wrapper1">
    <w:name w:val="dsq-login-input-wrapper1"/>
    <w:basedOn w:val="Normal"/>
    <w:rsid w:val="00F10843"/>
    <w:pPr>
      <w:shd w:val="clear" w:color="auto" w:fill="EEEEEE"/>
      <w:spacing w:after="19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optional-fields1">
    <w:name w:val="dsq-optional-fields1"/>
    <w:basedOn w:val="Normal"/>
    <w:rsid w:val="00F10843"/>
    <w:pPr>
      <w:spacing w:after="193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login-subscribe1">
    <w:name w:val="dsq-login-subscribe1"/>
    <w:basedOn w:val="Normal"/>
    <w:rsid w:val="00F10843"/>
    <w:pPr>
      <w:spacing w:after="193" w:line="240" w:lineRule="auto"/>
      <w:textAlignment w:val="center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group1">
    <w:name w:val="group1"/>
    <w:basedOn w:val="Normal"/>
    <w:rsid w:val="00F10843"/>
    <w:pPr>
      <w:spacing w:after="193" w:line="293" w:lineRule="atLeas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dsq-login-add-url1">
    <w:name w:val="dsq-login-add-url1"/>
    <w:basedOn w:val="Normal"/>
    <w:rsid w:val="00F10843"/>
    <w:pPr>
      <w:spacing w:after="86" w:line="293" w:lineRule="atLeast"/>
    </w:pPr>
    <w:rPr>
      <w:rFonts w:ascii="Times New Roman" w:eastAsia="Times New Roman" w:hAnsi="Times New Roman" w:cs="Times New Roman"/>
      <w:color w:val="333333"/>
      <w:sz w:val="19"/>
      <w:szCs w:val="19"/>
    </w:rPr>
  </w:style>
  <w:style w:type="paragraph" w:customStyle="1" w:styleId="copy1">
    <w:name w:val="copy1"/>
    <w:basedOn w:val="Normal"/>
    <w:rsid w:val="00F10843"/>
    <w:pPr>
      <w:pBdr>
        <w:top w:val="single" w:sz="2" w:space="3" w:color="CDD6DD"/>
        <w:left w:val="single" w:sz="4" w:space="3" w:color="CDD6DD"/>
        <w:bottom w:val="single" w:sz="4" w:space="3" w:color="CDD6DD"/>
        <w:right w:val="single" w:sz="4" w:space="3" w:color="CDD6DD"/>
      </w:pBdr>
      <w:shd w:val="clear" w:color="auto" w:fill="E8F0F7"/>
      <w:spacing w:after="86" w:line="293" w:lineRule="atLeast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dsq-panel1">
    <w:name w:val="dsq-panel1"/>
    <w:basedOn w:val="Normal"/>
    <w:rsid w:val="00F10843"/>
    <w:pPr>
      <w:pBdr>
        <w:top w:val="single" w:sz="4" w:space="2" w:color="999999"/>
        <w:left w:val="single" w:sz="4" w:space="2" w:color="999999"/>
        <w:bottom w:val="single" w:sz="4" w:space="2" w:color="999999"/>
        <w:right w:val="single" w:sz="4" w:space="4" w:color="999999"/>
      </w:pBdr>
      <w:shd w:val="clear" w:color="auto" w:fill="F5F5F5"/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dsq-remove-message1">
    <w:name w:val="dsq-remove-message1"/>
    <w:basedOn w:val="Normal"/>
    <w:rsid w:val="00F10843"/>
    <w:pPr>
      <w:pBdr>
        <w:top w:val="single" w:sz="4" w:space="3" w:color="FAD163"/>
        <w:left w:val="single" w:sz="4" w:space="4" w:color="FAD163"/>
        <w:bottom w:val="single" w:sz="4" w:space="3" w:color="FAD163"/>
        <w:right w:val="single" w:sz="4" w:space="4" w:color="FAD163"/>
      </w:pBdr>
      <w:shd w:val="clear" w:color="auto" w:fill="FDF1D0"/>
      <w:spacing w:before="107" w:after="107" w:line="240" w:lineRule="auto"/>
    </w:pPr>
    <w:rPr>
      <w:rFonts w:ascii="Times New Roman" w:eastAsia="Times New Roman" w:hAnsi="Times New Roman" w:cs="Times New Roman"/>
      <w:color w:val="817134"/>
      <w:sz w:val="24"/>
      <w:szCs w:val="24"/>
    </w:rPr>
  </w:style>
  <w:style w:type="paragraph" w:customStyle="1" w:styleId="dsq-realtime-alert1">
    <w:name w:val="dsq-realtime-alert1"/>
    <w:basedOn w:val="Normal"/>
    <w:rsid w:val="00F10843"/>
    <w:pPr>
      <w:pBdr>
        <w:top w:val="single" w:sz="4" w:space="3" w:color="FAD163"/>
        <w:left w:val="single" w:sz="4" w:space="4" w:color="FAD163"/>
        <w:bottom w:val="single" w:sz="4" w:space="3" w:color="FAD163"/>
        <w:right w:val="single" w:sz="4" w:space="4" w:color="FAD163"/>
      </w:pBdr>
      <w:shd w:val="clear" w:color="auto" w:fill="FDF1D0"/>
      <w:spacing w:before="107" w:after="107" w:line="240" w:lineRule="auto"/>
    </w:pPr>
    <w:rPr>
      <w:rFonts w:ascii="Times New Roman" w:eastAsia="Times New Roman" w:hAnsi="Times New Roman" w:cs="Times New Roman"/>
      <w:color w:val="817134"/>
      <w:sz w:val="24"/>
      <w:szCs w:val="24"/>
    </w:rPr>
  </w:style>
  <w:style w:type="paragraph" w:customStyle="1" w:styleId="dsq-options1">
    <w:name w:val="dsq-options1"/>
    <w:basedOn w:val="Normal"/>
    <w:rsid w:val="00F1084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dc-logo1">
    <w:name w:val="dsq-dc-logo1"/>
    <w:basedOn w:val="Normal"/>
    <w:rsid w:val="00F10843"/>
    <w:pPr>
      <w:spacing w:before="43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ogin-buttons2">
    <w:name w:val="dsq-login-buttons2"/>
    <w:basedOn w:val="Normal"/>
    <w:rsid w:val="00F1084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ogin-button1">
    <w:name w:val="dsq-login-button1"/>
    <w:basedOn w:val="Normal"/>
    <w:rsid w:val="00F10843"/>
    <w:pPr>
      <w:spacing w:after="0" w:line="240" w:lineRule="auto"/>
      <w:ind w:right="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request-user-info1">
    <w:name w:val="dsq-request-user-info1"/>
    <w:basedOn w:val="Normal"/>
    <w:rsid w:val="00F1084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request-user-name1">
    <w:name w:val="dsq-request-user-name1"/>
    <w:basedOn w:val="Normal"/>
    <w:rsid w:val="00F10843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sq-request-user-stats1">
    <w:name w:val="dsq-request-user-stats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sq-request-user-stat1">
    <w:name w:val="dsq-request-user-stat1"/>
    <w:basedOn w:val="DefaultParagraphFont"/>
    <w:rsid w:val="00F10843"/>
  </w:style>
  <w:style w:type="paragraph" w:customStyle="1" w:styleId="dsq-request-user-avatar1">
    <w:name w:val="dsq-request-user-avatar1"/>
    <w:basedOn w:val="Normal"/>
    <w:rsid w:val="00F10843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pacing w:after="0" w:line="240" w:lineRule="auto"/>
      <w:ind w:right="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request-user-stats2">
    <w:name w:val="dsq-request-user-stats2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dc-logo2">
    <w:name w:val="dsq-dc-logo2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textarea-wrapper1">
    <w:name w:val="dsq-textarea-wrapper1"/>
    <w:basedOn w:val="Normal"/>
    <w:rsid w:val="00F10843"/>
    <w:pPr>
      <w:pBdr>
        <w:top w:val="single" w:sz="4" w:space="2" w:color="999999"/>
        <w:left w:val="single" w:sz="4" w:space="3" w:color="999999"/>
        <w:bottom w:val="single" w:sz="4" w:space="2" w:color="999999"/>
        <w:right w:val="single" w:sz="4" w:space="3" w:color="999999"/>
      </w:pBdr>
      <w:shd w:val="clear" w:color="auto" w:fill="FFFFFF"/>
      <w:spacing w:before="32" w:after="3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input-wrapper1">
    <w:name w:val="dsq-input-wrapper1"/>
    <w:basedOn w:val="Normal"/>
    <w:rsid w:val="00F10843"/>
    <w:pPr>
      <w:pBdr>
        <w:top w:val="single" w:sz="4" w:space="2" w:color="999999"/>
        <w:left w:val="single" w:sz="4" w:space="3" w:color="999999"/>
        <w:bottom w:val="single" w:sz="4" w:space="2" w:color="999999"/>
        <w:right w:val="single" w:sz="4" w:space="3" w:color="999999"/>
      </w:pBdr>
      <w:shd w:val="clear" w:color="auto" w:fill="FFFFFF"/>
      <w:spacing w:before="32" w:after="3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input-wrapper2">
    <w:name w:val="dsq-input-wrapper2"/>
    <w:basedOn w:val="Normal"/>
    <w:rsid w:val="00F10843"/>
    <w:pPr>
      <w:pBdr>
        <w:top w:val="single" w:sz="4" w:space="2" w:color="999999"/>
        <w:left w:val="single" w:sz="4" w:space="3" w:color="999999"/>
        <w:bottom w:val="single" w:sz="4" w:space="2" w:color="999999"/>
        <w:right w:val="single" w:sz="4" w:space="3" w:color="999999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iframe-loading1">
    <w:name w:val="dsq-iframe-loading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st-fields-left1">
    <w:name w:val="dsq-post-fields-left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st-fields-right1">
    <w:name w:val="dsq-post-fields-right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rackback-url1">
    <w:name w:val="dsq-trackback-url1"/>
    <w:basedOn w:val="Normal"/>
    <w:rsid w:val="00F10843"/>
    <w:pPr>
      <w:pBdr>
        <w:top w:val="single" w:sz="4" w:space="2" w:color="CCCCCC"/>
        <w:left w:val="single" w:sz="4" w:space="2" w:color="CCCCCC"/>
        <w:bottom w:val="single" w:sz="4" w:space="2" w:color="CCCCCC"/>
        <w:right w:val="single" w:sz="4" w:space="2" w:color="CCCCCC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ubscribe-menu1">
    <w:name w:val="dsq-subscribe-menu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ubscribe-label1">
    <w:name w:val="dsq-subscribe-label1"/>
    <w:basedOn w:val="Normal"/>
    <w:rsid w:val="00F10843"/>
    <w:pPr>
      <w:spacing w:after="0" w:line="240" w:lineRule="auto"/>
      <w:ind w:hanging="260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st-footer1">
    <w:name w:val="dsq-post-footer1"/>
    <w:basedOn w:val="Normal"/>
    <w:rsid w:val="00F10843"/>
    <w:pPr>
      <w:spacing w:before="86" w:after="10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haring-options1">
    <w:name w:val="dsq-sharing-options1"/>
    <w:basedOn w:val="Normal"/>
    <w:rsid w:val="00F10843"/>
    <w:pPr>
      <w:spacing w:before="1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sq-share-on-label1">
    <w:name w:val="dsq-share-on-label1"/>
    <w:basedOn w:val="DefaultParagraphFont"/>
    <w:rsid w:val="00F10843"/>
    <w:rPr>
      <w:vanish/>
      <w:webHidden w:val="0"/>
      <w:specVanish w:val="0"/>
    </w:rPr>
  </w:style>
  <w:style w:type="character" w:customStyle="1" w:styleId="dsq-share-on1">
    <w:name w:val="dsq-share-on1"/>
    <w:basedOn w:val="DefaultParagraphFont"/>
    <w:rsid w:val="00F10843"/>
    <w:rPr>
      <w:vanish/>
      <w:webHidden w:val="0"/>
      <w:specVanish w:val="0"/>
    </w:rPr>
  </w:style>
  <w:style w:type="character" w:customStyle="1" w:styleId="dsq-share-on-label2">
    <w:name w:val="dsq-share-on-label2"/>
    <w:basedOn w:val="DefaultParagraphFont"/>
    <w:rsid w:val="00F10843"/>
    <w:rPr>
      <w:vanish w:val="0"/>
      <w:webHidden w:val="0"/>
      <w:specVanish w:val="0"/>
    </w:rPr>
  </w:style>
  <w:style w:type="paragraph" w:customStyle="1" w:styleId="dsq-sharing-options-label1">
    <w:name w:val="dsq-sharing-options-label1"/>
    <w:basedOn w:val="Normal"/>
    <w:rsid w:val="00F10843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hare-on-icon1">
    <w:name w:val="dsq-share-on-icon1"/>
    <w:basedOn w:val="Normal"/>
    <w:rsid w:val="00F10843"/>
    <w:pPr>
      <w:spacing w:after="0" w:line="240" w:lineRule="auto"/>
      <w:ind w:left="43" w:right="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hare-on-icon2">
    <w:name w:val="dsq-share-on-icon2"/>
    <w:basedOn w:val="Normal"/>
    <w:rsid w:val="00F10843"/>
    <w:pPr>
      <w:spacing w:after="0" w:line="240" w:lineRule="auto"/>
      <w:ind w:left="43" w:right="4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hare-on-icon3">
    <w:name w:val="dsq-share-on-icon3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nfigure-options1">
    <w:name w:val="dsq-configure-options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dsq-panel2">
    <w:name w:val="dsq-panel2"/>
    <w:basedOn w:val="Normal"/>
    <w:rsid w:val="00F10843"/>
    <w:pPr>
      <w:pBdr>
        <w:top w:val="single" w:sz="4" w:space="2" w:color="999999"/>
        <w:left w:val="single" w:sz="4" w:space="2" w:color="999999"/>
        <w:bottom w:val="single" w:sz="4" w:space="2" w:color="999999"/>
        <w:right w:val="single" w:sz="4" w:space="4" w:color="999999"/>
      </w:pBdr>
      <w:shd w:val="clear" w:color="auto" w:fill="F5F5F5"/>
      <w:spacing w:after="0" w:line="240" w:lineRule="auto"/>
    </w:pPr>
    <w:rPr>
      <w:rFonts w:ascii="Times New Roman" w:eastAsia="Times New Roman" w:hAnsi="Times New Roman" w:cs="Times New Roman"/>
      <w:vanish/>
      <w:color w:val="333333"/>
      <w:sz w:val="24"/>
      <w:szCs w:val="24"/>
    </w:rPr>
  </w:style>
  <w:style w:type="paragraph" w:customStyle="1" w:styleId="dsq-panel3">
    <w:name w:val="dsq-panel3"/>
    <w:basedOn w:val="Normal"/>
    <w:rsid w:val="00F10843"/>
    <w:pPr>
      <w:pBdr>
        <w:top w:val="single" w:sz="4" w:space="2" w:color="999999"/>
        <w:left w:val="single" w:sz="4" w:space="2" w:color="999999"/>
        <w:bottom w:val="single" w:sz="4" w:space="2" w:color="999999"/>
        <w:right w:val="single" w:sz="4" w:space="4" w:color="999999"/>
      </w:pBdr>
      <w:shd w:val="clear" w:color="auto" w:fill="F5F5F5"/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customStyle="1" w:styleId="dsq-button1">
    <w:name w:val="dsq-button1"/>
    <w:basedOn w:val="Normal"/>
    <w:rsid w:val="00F10843"/>
    <w:pPr>
      <w:spacing w:after="0" w:line="240" w:lineRule="auto"/>
      <w:ind w:left="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st-loading1">
    <w:name w:val="dsq-post-loading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color w:val="666666"/>
      <w:sz w:val="24"/>
      <w:szCs w:val="24"/>
    </w:rPr>
  </w:style>
  <w:style w:type="paragraph" w:customStyle="1" w:styleId="dsq-placeholder1">
    <w:name w:val="dsq-placeholder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color w:val="888888"/>
      <w:sz w:val="24"/>
      <w:szCs w:val="24"/>
    </w:rPr>
  </w:style>
  <w:style w:type="paragraph" w:customStyle="1" w:styleId="dsq-comment-footer-reply-tab1">
    <w:name w:val="dsq-comment-footer-reply-tab1"/>
    <w:basedOn w:val="Normal"/>
    <w:rsid w:val="00F10843"/>
    <w:pPr>
      <w:spacing w:after="0" w:line="240" w:lineRule="auto"/>
      <w:ind w:left="21"/>
    </w:pPr>
    <w:rPr>
      <w:rFonts w:ascii="Arial" w:eastAsia="Times New Roman" w:hAnsi="Arial" w:cs="Arial"/>
      <w:sz w:val="12"/>
      <w:szCs w:val="12"/>
    </w:rPr>
  </w:style>
  <w:style w:type="paragraph" w:customStyle="1" w:styleId="dsq-button-small1">
    <w:name w:val="dsq-button-small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comment-footer-reply-tab2">
    <w:name w:val="dsq-comment-footer-reply-tab2"/>
    <w:basedOn w:val="Normal"/>
    <w:rsid w:val="00F10843"/>
    <w:pPr>
      <w:spacing w:after="0" w:line="240" w:lineRule="auto"/>
      <w:ind w:left="21"/>
    </w:pPr>
    <w:rPr>
      <w:rFonts w:ascii="Arial" w:eastAsia="Times New Roman" w:hAnsi="Arial" w:cs="Arial"/>
      <w:vanish/>
      <w:sz w:val="12"/>
      <w:szCs w:val="12"/>
    </w:rPr>
  </w:style>
  <w:style w:type="paragraph" w:customStyle="1" w:styleId="dsq-append-post1">
    <w:name w:val="dsq-append-post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st-area1">
    <w:name w:val="dsq-post-area1"/>
    <w:basedOn w:val="Normal"/>
    <w:rsid w:val="00F10843"/>
    <w:pPr>
      <w:spacing w:after="2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header1">
    <w:name w:val="dsq-comment-header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header2">
    <w:name w:val="dsq-comment-header2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header-avatar1">
    <w:name w:val="dsq-header-avatar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header-meta1">
    <w:name w:val="dsq-comment-header-meta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header-time1">
    <w:name w:val="dsq-comment-header-time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hide-thread1">
    <w:name w:val="dsq-comment-hide-thread1"/>
    <w:basedOn w:val="Normal"/>
    <w:rsid w:val="00F10843"/>
    <w:pPr>
      <w:spacing w:after="0" w:line="240" w:lineRule="auto"/>
      <w:ind w:firstLine="22384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comment-show-thread1">
    <w:name w:val="dsq-comment-show-thread1"/>
    <w:basedOn w:val="Normal"/>
    <w:rsid w:val="00F10843"/>
    <w:pPr>
      <w:spacing w:before="43" w:after="0" w:line="240" w:lineRule="auto"/>
      <w:ind w:right="75" w:firstLine="2238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llapsed-comment1">
    <w:name w:val="dsq-collapsed-comment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collapsed-comment2">
    <w:name w:val="dsq-collapsed-comment2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hide-thread2">
    <w:name w:val="dsq-comment-hide-thread2"/>
    <w:basedOn w:val="Normal"/>
    <w:rsid w:val="00F10843"/>
    <w:pPr>
      <w:spacing w:after="0" w:line="240" w:lineRule="auto"/>
      <w:ind w:firstLine="2238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full-comment1">
    <w:name w:val="dsq-full-comment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comment-header-likes1">
    <w:name w:val="dsq-comment-header-likes1"/>
    <w:basedOn w:val="Normal"/>
    <w:rsid w:val="00F10843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sq-editedtxt1">
    <w:name w:val="dsq-editedtxt1"/>
    <w:basedOn w:val="Normal"/>
    <w:rsid w:val="00F10843"/>
    <w:pPr>
      <w:spacing w:before="24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message1">
    <w:name w:val="dsq-comment-message1"/>
    <w:basedOn w:val="Normal"/>
    <w:rsid w:val="00F10843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text1">
    <w:name w:val="dsq-comment-text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truncate-expand1">
    <w:name w:val="dsq-comment-truncate-expand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comment-truncate-collapse1">
    <w:name w:val="dsq-comment-truncate-collapse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comment-footer1">
    <w:name w:val="dsq-comment-footer1"/>
    <w:basedOn w:val="Normal"/>
    <w:rsid w:val="00F10843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highlight1">
    <w:name w:val="dsq-highlight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comment-footer-right1">
    <w:name w:val="dsq-comment-footer-right1"/>
    <w:basedOn w:val="Normal"/>
    <w:rsid w:val="00F10843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ike1">
    <w:name w:val="dsq-like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dsq-sub-header-right1">
    <w:name w:val="dsq-sub-header-right1"/>
    <w:basedOn w:val="Normal"/>
    <w:rsid w:val="00F10843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user-like1">
    <w:name w:val="dsq-user-like1"/>
    <w:basedOn w:val="Normal"/>
    <w:rsid w:val="00F10843"/>
    <w:pPr>
      <w:spacing w:after="0" w:line="240" w:lineRule="auto"/>
      <w:ind w:left="86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dsq-comment-buttons1">
    <w:name w:val="dsq-comment-buttons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h3-reactions1">
    <w:name w:val="dsq-h3-reactions1"/>
    <w:basedOn w:val="Normal"/>
    <w:rsid w:val="00F10843"/>
    <w:pPr>
      <w:spacing w:before="21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reaction-header-right1">
    <w:name w:val="dsq-reaction-header-right1"/>
    <w:basedOn w:val="Normal"/>
    <w:rsid w:val="00F10843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how-more-reactions1">
    <w:name w:val="dsq-show-more-reactions1"/>
    <w:basedOn w:val="Normal"/>
    <w:rsid w:val="00F10843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cite1">
    <w:name w:val="dsq-comment-cite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agination1">
    <w:name w:val="dsq-pagination1"/>
    <w:basedOn w:val="Normal"/>
    <w:rsid w:val="00F10843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agination-links1">
    <w:name w:val="dsq-pagination-links1"/>
    <w:basedOn w:val="Normal"/>
    <w:rsid w:val="00F1084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item-trackback1">
    <w:name w:val="dsq-item-trackback1"/>
    <w:basedOn w:val="Normal"/>
    <w:rsid w:val="00F10843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edit1">
    <w:name w:val="dsq-edit1"/>
    <w:basedOn w:val="Normal"/>
    <w:rsid w:val="00F10843"/>
    <w:pPr>
      <w:spacing w:before="107" w:after="10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drop-profile1">
    <w:name w:val="dsq-drop-profile1"/>
    <w:basedOn w:val="Normal"/>
    <w:rsid w:val="00F10843"/>
    <w:pPr>
      <w:shd w:val="clear" w:color="auto" w:fill="F5F5F5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button-last1">
    <w:name w:val="dsq-button-last1"/>
    <w:basedOn w:val="Normal"/>
    <w:rsid w:val="00F10843"/>
    <w:pPr>
      <w:spacing w:before="100" w:beforeAutospacing="1" w:after="100" w:afterAutospacing="1" w:line="240" w:lineRule="auto"/>
      <w:ind w:right="10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ike-activity2">
    <w:name w:val="dsq-like-activity2"/>
    <w:basedOn w:val="Normal"/>
    <w:rsid w:val="00F10843"/>
    <w:pPr>
      <w:spacing w:before="100" w:beforeAutospacing="1" w:after="100" w:afterAutospacing="1" w:line="344" w:lineRule="atLeas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sq-icon1">
    <w:name w:val="dsq-icon1"/>
    <w:basedOn w:val="DefaultParagraphFont"/>
    <w:rsid w:val="00F10843"/>
  </w:style>
  <w:style w:type="character" w:customStyle="1" w:styleId="dsq-icon2">
    <w:name w:val="dsq-icon2"/>
    <w:basedOn w:val="DefaultParagraphFont"/>
    <w:rsid w:val="00F10843"/>
  </w:style>
  <w:style w:type="paragraph" w:customStyle="1" w:styleId="dsq-attach-media1">
    <w:name w:val="dsq-attach-media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dia-wrapper1">
    <w:name w:val="dsq-media-wrapper1"/>
    <w:basedOn w:val="Normal"/>
    <w:rsid w:val="00F10843"/>
    <w:pPr>
      <w:spacing w:before="107" w:after="107" w:line="240" w:lineRule="auto"/>
      <w:ind w:left="107" w:right="10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dia-image1">
    <w:name w:val="dsq-media-image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dia-image-close1">
    <w:name w:val="dsq-media-image-close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s">
    <w:name w:val="citations"/>
    <w:basedOn w:val="DefaultParagraphFont"/>
    <w:rsid w:val="00F10843"/>
  </w:style>
  <w:style w:type="paragraph" w:styleId="BodyTextIndent3">
    <w:name w:val="Body Text Indent 3"/>
    <w:basedOn w:val="Normal"/>
    <w:link w:val="BodyTextIndent3Char"/>
    <w:uiPriority w:val="99"/>
    <w:rsid w:val="00F10843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F10843"/>
    <w:rPr>
      <w:rFonts w:ascii="Times New Roman" w:eastAsia="Times New Roman" w:hAnsi="Times New Roman" w:cs="Times New Roman"/>
      <w:sz w:val="16"/>
      <w:szCs w:val="16"/>
    </w:rPr>
  </w:style>
  <w:style w:type="paragraph" w:customStyle="1" w:styleId="xl23">
    <w:name w:val="xl23"/>
    <w:basedOn w:val="Normal"/>
    <w:rsid w:val="00F1084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</w:rPr>
  </w:style>
  <w:style w:type="character" w:customStyle="1" w:styleId="xmchange">
    <w:name w:val="xmchange"/>
    <w:basedOn w:val="DefaultParagraphFont"/>
    <w:rsid w:val="00F10843"/>
  </w:style>
  <w:style w:type="character" w:customStyle="1" w:styleId="606first-trimestersecondthird-trimester1422009">
    <w:name w:val="(606(first-trimester(second/third-trimester1422009"/>
    <w:aliases w:val="50155661aaaaallallalsoalthoughamnioticandandanophthalmiaanophthalmia.antiretroviralasassociationbanding,beenbeenbeenbeenbirthbirthsbirthscasecasecausalcleftsconsistentdefect.defectsdefectsdefectsdefects"/>
    <w:basedOn w:val="DefaultParagraphFont"/>
    <w:rsid w:val="00F10843"/>
  </w:style>
  <w:style w:type="character" w:customStyle="1" w:styleId="underline4">
    <w:name w:val="underline4"/>
    <w:basedOn w:val="DefaultParagraphFont"/>
    <w:rsid w:val="00F10843"/>
    <w:rPr>
      <w:i w:val="0"/>
      <w:iCs w:val="0"/>
      <w:u w:val="single"/>
    </w:rPr>
  </w:style>
  <w:style w:type="paragraph" w:styleId="BodyText">
    <w:name w:val="Body Text"/>
    <w:basedOn w:val="Normal"/>
    <w:link w:val="BodyTextChar"/>
    <w:unhideWhenUsed/>
    <w:rsid w:val="00F1084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1084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1084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10843"/>
  </w:style>
  <w:style w:type="paragraph" w:customStyle="1" w:styleId="xl34">
    <w:name w:val="xl34"/>
    <w:basedOn w:val="Normal"/>
    <w:rsid w:val="00F1084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txt16bk">
    <w:name w:val="btxt16bk"/>
    <w:basedOn w:val="Normal"/>
    <w:rsid w:val="00F1084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H4">
    <w:name w:val="H4"/>
    <w:basedOn w:val="Normal"/>
    <w:next w:val="Normal"/>
    <w:rsid w:val="00F10843"/>
    <w:pPr>
      <w:keepNext/>
      <w:spacing w:before="100" w:after="100" w:line="240" w:lineRule="auto"/>
      <w:outlineLvl w:val="4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customStyle="1" w:styleId="source1">
    <w:name w:val="source1"/>
    <w:basedOn w:val="Normal"/>
    <w:rsid w:val="00F10843"/>
    <w:pPr>
      <w:spacing w:after="251" w:line="240" w:lineRule="auto"/>
    </w:pPr>
    <w:rPr>
      <w:rFonts w:ascii="Arial" w:eastAsia="Times New Roman" w:hAnsi="Arial" w:cs="Arial"/>
      <w:sz w:val="19"/>
      <w:szCs w:val="19"/>
    </w:rPr>
  </w:style>
  <w:style w:type="paragraph" w:customStyle="1" w:styleId="Paragraph2">
    <w:name w:val="Paragraph2"/>
    <w:basedOn w:val="Normal"/>
    <w:rsid w:val="00F1084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2">
    <w:name w:val="Body Text 2"/>
    <w:basedOn w:val="Normal"/>
    <w:link w:val="BodyText2Char"/>
    <w:rsid w:val="00F10843"/>
    <w:pPr>
      <w:spacing w:after="120" w:line="48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2Char">
    <w:name w:val="Body Text 2 Char"/>
    <w:basedOn w:val="DefaultParagraphFont"/>
    <w:link w:val="BodyText2"/>
    <w:rsid w:val="00F10843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Normal13pt">
    <w:name w:val="Normal + 13 pt"/>
    <w:basedOn w:val="Normal"/>
    <w:link w:val="Normal13ptChar"/>
    <w:rsid w:val="00F10843"/>
    <w:pPr>
      <w:spacing w:after="0" w:line="360" w:lineRule="auto"/>
    </w:pPr>
    <w:rPr>
      <w:rFonts w:ascii="Times New Roman" w:eastAsia="MS Mincho" w:hAnsi="Times New Roman" w:cs="Times New Roman"/>
      <w:sz w:val="26"/>
      <w:szCs w:val="26"/>
      <w:lang w:eastAsia="ja-JP"/>
    </w:rPr>
  </w:style>
  <w:style w:type="character" w:customStyle="1" w:styleId="Normal13ptChar">
    <w:name w:val="Normal + 13 pt Char"/>
    <w:basedOn w:val="DefaultParagraphFont"/>
    <w:link w:val="Normal13pt"/>
    <w:rsid w:val="00F10843"/>
    <w:rPr>
      <w:rFonts w:ascii="Times New Roman" w:eastAsia="MS Mincho" w:hAnsi="Times New Roman" w:cs="Times New Roman"/>
      <w:sz w:val="26"/>
      <w:szCs w:val="26"/>
      <w:lang w:eastAsia="ja-JP"/>
    </w:rPr>
  </w:style>
  <w:style w:type="paragraph" w:styleId="BodyTextIndent2">
    <w:name w:val="Body Text Indent 2"/>
    <w:basedOn w:val="Normal"/>
    <w:link w:val="BodyTextIndent2Char"/>
    <w:uiPriority w:val="99"/>
    <w:rsid w:val="00F10843"/>
    <w:pPr>
      <w:spacing w:after="120" w:line="480" w:lineRule="auto"/>
      <w:ind w:left="360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10843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BodyText1">
    <w:name w:val="Body Text1"/>
    <w:rsid w:val="00F10843"/>
    <w:pPr>
      <w:spacing w:after="0" w:line="240" w:lineRule="auto"/>
    </w:pPr>
    <w:rPr>
      <w:rFonts w:ascii="Arial" w:eastAsia="Times New Roman" w:hAnsi="Arial" w:cs="Times New Roman"/>
      <w:snapToGrid w:val="0"/>
      <w:color w:val="000000"/>
      <w:sz w:val="24"/>
      <w:szCs w:val="20"/>
    </w:rPr>
  </w:style>
  <w:style w:type="paragraph" w:customStyle="1" w:styleId="BodyTextIndent4">
    <w:name w:val="Body Text Indent 4"/>
    <w:basedOn w:val="Normal"/>
    <w:rsid w:val="00F10843"/>
    <w:pPr>
      <w:numPr>
        <w:numId w:val="1"/>
      </w:numPr>
      <w:spacing w:after="0" w:line="260" w:lineRule="exact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styleId="EndnoteText">
    <w:name w:val="endnote text"/>
    <w:basedOn w:val="Normal"/>
    <w:link w:val="EndnoteTextChar"/>
    <w:uiPriority w:val="99"/>
    <w:rsid w:val="00F1084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10843"/>
    <w:rPr>
      <w:rFonts w:ascii="Times New Roman" w:eastAsia="Times New Roman" w:hAnsi="Times New Roman" w:cs="Times New Roman"/>
      <w:sz w:val="18"/>
      <w:szCs w:val="20"/>
      <w:lang w:val="en-GB"/>
    </w:rPr>
  </w:style>
  <w:style w:type="character" w:customStyle="1" w:styleId="WW8Num10z1">
    <w:name w:val="WW8Num10z1"/>
    <w:rsid w:val="00F10843"/>
    <w:rPr>
      <w:rFonts w:ascii="Courier New" w:hAnsi="Courier New"/>
      <w:sz w:val="20"/>
    </w:rPr>
  </w:style>
  <w:style w:type="character" w:customStyle="1" w:styleId="WW8Num1z1">
    <w:name w:val="WW8Num1z1"/>
    <w:rsid w:val="00F10843"/>
    <w:rPr>
      <w:rFonts w:ascii="Courier New" w:hAnsi="Courier New"/>
    </w:rPr>
  </w:style>
  <w:style w:type="character" w:styleId="EndnoteReference">
    <w:name w:val="endnote reference"/>
    <w:basedOn w:val="DefaultParagraphFont"/>
    <w:uiPriority w:val="99"/>
    <w:unhideWhenUsed/>
    <w:rsid w:val="00F10843"/>
    <w:rPr>
      <w:vertAlign w:val="superscript"/>
    </w:rPr>
  </w:style>
  <w:style w:type="character" w:customStyle="1" w:styleId="head21">
    <w:name w:val="head21"/>
    <w:basedOn w:val="DefaultParagraphFont"/>
    <w:rsid w:val="00F10843"/>
    <w:rPr>
      <w:b/>
      <w:bCs/>
      <w:sz w:val="26"/>
      <w:szCs w:val="26"/>
    </w:rPr>
  </w:style>
  <w:style w:type="character" w:customStyle="1" w:styleId="st1">
    <w:name w:val="st1"/>
    <w:basedOn w:val="DefaultParagraphFont"/>
    <w:rsid w:val="00F10843"/>
  </w:style>
  <w:style w:type="character" w:customStyle="1" w:styleId="citation-abbreviation2">
    <w:name w:val="citation-abbreviation2"/>
    <w:basedOn w:val="DefaultParagraphFont"/>
    <w:rsid w:val="00F10843"/>
  </w:style>
  <w:style w:type="character" w:customStyle="1" w:styleId="citation-publication-date">
    <w:name w:val="citation-publication-date"/>
    <w:basedOn w:val="DefaultParagraphFont"/>
    <w:rsid w:val="00F10843"/>
  </w:style>
  <w:style w:type="character" w:customStyle="1" w:styleId="citation-volume">
    <w:name w:val="citation-volume"/>
    <w:basedOn w:val="DefaultParagraphFont"/>
    <w:rsid w:val="00F10843"/>
  </w:style>
  <w:style w:type="character" w:customStyle="1" w:styleId="citation-issue">
    <w:name w:val="citation-issue"/>
    <w:basedOn w:val="DefaultParagraphFont"/>
    <w:rsid w:val="00F10843"/>
  </w:style>
  <w:style w:type="character" w:customStyle="1" w:styleId="citation-flpages">
    <w:name w:val="citation-flpages"/>
    <w:basedOn w:val="DefaultParagraphFont"/>
    <w:rsid w:val="00F10843"/>
  </w:style>
  <w:style w:type="character" w:customStyle="1" w:styleId="highlight">
    <w:name w:val="highlight"/>
    <w:basedOn w:val="DefaultParagraphFont"/>
    <w:rsid w:val="00F10843"/>
  </w:style>
  <w:style w:type="character" w:customStyle="1" w:styleId="jnl-title">
    <w:name w:val="jnl-title"/>
    <w:basedOn w:val="DefaultParagraphFont"/>
    <w:rsid w:val="00F10843"/>
  </w:style>
  <w:style w:type="character" w:customStyle="1" w:styleId="jnl-url">
    <w:name w:val="jnl-url"/>
    <w:basedOn w:val="DefaultParagraphFont"/>
    <w:rsid w:val="00F10843"/>
  </w:style>
  <w:style w:type="character" w:customStyle="1" w:styleId="slug-vol">
    <w:name w:val="slug-vol"/>
    <w:basedOn w:val="DefaultParagraphFont"/>
    <w:rsid w:val="00F10843"/>
  </w:style>
  <w:style w:type="character" w:customStyle="1" w:styleId="slug-issue">
    <w:name w:val="slug-issue"/>
    <w:basedOn w:val="DefaultParagraphFont"/>
    <w:rsid w:val="00F10843"/>
  </w:style>
  <w:style w:type="character" w:customStyle="1" w:styleId="name">
    <w:name w:val="name"/>
    <w:basedOn w:val="DefaultParagraphFont"/>
    <w:rsid w:val="00F10843"/>
  </w:style>
  <w:style w:type="character" w:customStyle="1" w:styleId="st">
    <w:name w:val="st"/>
    <w:basedOn w:val="DefaultParagraphFont"/>
    <w:rsid w:val="00F10843"/>
  </w:style>
  <w:style w:type="character" w:customStyle="1" w:styleId="jrnl">
    <w:name w:val="jrnl"/>
    <w:basedOn w:val="DefaultParagraphFont"/>
    <w:rsid w:val="00F10843"/>
  </w:style>
  <w:style w:type="paragraph" w:customStyle="1" w:styleId="dsq-toolbar-icon">
    <w:name w:val="dsq-toolbar-icon"/>
    <w:basedOn w:val="Normal"/>
    <w:rsid w:val="00F10843"/>
    <w:pPr>
      <w:spacing w:before="100" w:beforeAutospacing="1" w:after="100" w:afterAutospacing="1" w:line="240" w:lineRule="auto"/>
      <w:ind w:firstLine="2507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badge-wrap">
    <w:name w:val="dsq-badge-wrap"/>
    <w:basedOn w:val="Normal"/>
    <w:rsid w:val="00F10843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font">
    <w:name w:val="dsq-font"/>
    <w:basedOn w:val="Normal"/>
    <w:rsid w:val="00F10843"/>
    <w:pPr>
      <w:spacing w:before="100" w:beforeAutospacing="1" w:after="100" w:afterAutospacing="1" w:line="240" w:lineRule="auto"/>
    </w:pPr>
    <w:rPr>
      <w:rFonts w:ascii="Disqus" w:eastAsia="Times New Roman" w:hAnsi="Disqus" w:cs="Times New Roman"/>
      <w:spacing w:val="21"/>
      <w:sz w:val="24"/>
      <w:szCs w:val="24"/>
    </w:rPr>
  </w:style>
  <w:style w:type="paragraph" w:customStyle="1" w:styleId="dsq-textarea">
    <w:name w:val="dsq-textarea"/>
    <w:basedOn w:val="Normal"/>
    <w:rsid w:val="00F1084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extarea-reply">
    <w:name w:val="dsq-textarea-reply"/>
    <w:basedOn w:val="Normal"/>
    <w:rsid w:val="00F10843"/>
    <w:pPr>
      <w:spacing w:before="100" w:beforeAutospacing="1" w:after="432" w:line="240" w:lineRule="auto"/>
      <w:ind w:left="49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extarea-background">
    <w:name w:val="dsq-textarea-background"/>
    <w:basedOn w:val="Normal"/>
    <w:rsid w:val="00F10843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extarea-loading-text">
    <w:name w:val="dsq-textarea-loading-tex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post-tools">
    <w:name w:val="dsq-post-tools"/>
    <w:basedOn w:val="Normal"/>
    <w:rsid w:val="00F10843"/>
    <w:pPr>
      <w:pBdr>
        <w:top w:val="dotted" w:sz="4" w:space="0" w:color="D6D6D6"/>
      </w:pBdr>
      <w:shd w:val="clear" w:color="auto" w:fill="FFFFFF"/>
      <w:spacing w:before="100" w:beforeAutospacing="1" w:after="100" w:afterAutospacing="1" w:line="161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dsq-notice">
    <w:name w:val="dsq-notice"/>
    <w:basedOn w:val="Normal"/>
    <w:rsid w:val="00F10843"/>
    <w:pPr>
      <w:pBdr>
        <w:top w:val="single" w:sz="4" w:space="5" w:color="E8EC44"/>
        <w:left w:val="single" w:sz="4" w:space="5" w:color="E8EC44"/>
        <w:bottom w:val="single" w:sz="4" w:space="5" w:color="E8EC44"/>
        <w:right w:val="single" w:sz="4" w:space="5" w:color="E8EC44"/>
      </w:pBdr>
      <w:shd w:val="clear" w:color="auto" w:fill="FFFFC5"/>
      <w:spacing w:after="360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dsq-comment-body">
    <w:name w:val="dsq-comment-body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llapse-toggle">
    <w:name w:val="dsq-collapse-toggl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collapsed-count">
    <w:name w:val="dsq-collapsed-coun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commenter-name">
    <w:name w:val="dsq-commenter-nam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sq-like-thumb">
    <w:name w:val="dsq-like-thumb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reply">
    <w:name w:val="dsq-reply"/>
    <w:basedOn w:val="Normal"/>
    <w:rsid w:val="00F10843"/>
    <w:pPr>
      <w:spacing w:before="36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ave-edit">
    <w:name w:val="dsq-save-edit"/>
    <w:basedOn w:val="Normal"/>
    <w:rsid w:val="00F1084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share-twitter">
    <w:name w:val="dsq-share-twitter"/>
    <w:basedOn w:val="Normal"/>
    <w:rsid w:val="00F10843"/>
    <w:pPr>
      <w:spacing w:before="100" w:beforeAutospacing="1" w:after="100" w:afterAutospacing="1" w:line="240" w:lineRule="auto"/>
      <w:ind w:firstLine="25072"/>
    </w:pPr>
    <w:rPr>
      <w:rFonts w:ascii="Times New Roman" w:eastAsia="Times New Roman" w:hAnsi="Times New Roman" w:cs="Times New Roman"/>
      <w:sz w:val="6"/>
      <w:szCs w:val="6"/>
    </w:rPr>
  </w:style>
  <w:style w:type="paragraph" w:customStyle="1" w:styleId="dsq-share-facebook">
    <w:name w:val="dsq-share-facebook"/>
    <w:basedOn w:val="Normal"/>
    <w:rsid w:val="00F10843"/>
    <w:pPr>
      <w:spacing w:before="100" w:beforeAutospacing="1" w:after="100" w:afterAutospacing="1" w:line="240" w:lineRule="auto"/>
      <w:ind w:firstLine="25072"/>
    </w:pPr>
    <w:rPr>
      <w:rFonts w:ascii="Times New Roman" w:eastAsia="Times New Roman" w:hAnsi="Times New Roman" w:cs="Times New Roman"/>
      <w:sz w:val="6"/>
      <w:szCs w:val="6"/>
    </w:rPr>
  </w:style>
  <w:style w:type="paragraph" w:customStyle="1" w:styleId="dsq-media-embed">
    <w:name w:val="dsq-media-embed"/>
    <w:basedOn w:val="Normal"/>
    <w:rsid w:val="00F10843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remove-reaction">
    <w:name w:val="dsq-remove-reactio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blacklist-submit">
    <w:name w:val="dsq-blacklist-submi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oolbar-label">
    <w:name w:val="dsq-toolbar-label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st-as">
    <w:name w:val="dsq-post-a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llapse">
    <w:name w:val="dsq-collaps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er-bio">
    <w:name w:val="dsq-commenter-bio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actions">
    <w:name w:val="dsq-comment-action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dropdown">
    <w:name w:val="dsq-dropdow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dropdown-visible">
    <w:name w:val="dsq-dropdown-visibl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ssagesx-icon">
    <w:name w:val="dsq-messagesx-ico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ike-faces">
    <w:name w:val="dsq-like-face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ntions">
    <w:name w:val="dsq-mentions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ntion">
    <w:name w:val="dsq-mentio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badge-image">
    <w:name w:val="dsq-badge-imag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alert">
    <w:name w:val="dsq-aler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alert-hidden">
    <w:name w:val="dsq-alert-hidde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">
    <w:name w:val="dsq-commen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ore-button">
    <w:name w:val="dsq-more-butto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dia-preview">
    <w:name w:val="dsq-media-preview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ntions-highlighted">
    <w:name w:val="dsq-mentions-highlighted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ntions-avatar">
    <w:name w:val="dsq-mentions-avata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attach-media-container">
    <w:name w:val="dsq-attach-media-container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ntions-name">
    <w:name w:val="dsq-mentions-nam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ntions-protocol">
    <w:name w:val="dsq-mentions-protocol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global-toolbar-right">
    <w:name w:val="dsq-global-toolbar-righ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global-toolbar-left">
    <w:name w:val="dsq-global-toolbar-left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numbered-pagination">
    <w:name w:val="dsq-numbered-pagination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close">
    <w:name w:val="dsq-popup-close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blacklist-submit1">
    <w:name w:val="dsq-blacklist-submit1"/>
    <w:basedOn w:val="Normal"/>
    <w:rsid w:val="00F10843"/>
    <w:pPr>
      <w:spacing w:before="107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global-toolbar-right1">
    <w:name w:val="dsq-global-toolbar-right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global-toolbar-left1">
    <w:name w:val="dsq-global-toolbar-left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oolbar-label1">
    <w:name w:val="dsq-toolbar-label1"/>
    <w:basedOn w:val="Normal"/>
    <w:rsid w:val="00F10843"/>
    <w:pPr>
      <w:spacing w:before="11" w:after="0" w:line="150" w:lineRule="atLeast"/>
      <w:ind w:left="21" w:right="21"/>
    </w:pPr>
    <w:rPr>
      <w:rFonts w:ascii="Arial" w:eastAsia="Times New Roman" w:hAnsi="Arial" w:cs="Arial"/>
      <w:b/>
      <w:bCs/>
      <w:color w:val="DDDDDD"/>
      <w:sz w:val="13"/>
      <w:szCs w:val="13"/>
    </w:rPr>
  </w:style>
  <w:style w:type="paragraph" w:customStyle="1" w:styleId="dsq-dropdown1">
    <w:name w:val="dsq-dropdown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dropdown-visible1">
    <w:name w:val="dsq-dropdown-visible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ssagesx-icon1">
    <w:name w:val="dsq-messagesx-icon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oolbar-label2">
    <w:name w:val="dsq-toolbar-label2"/>
    <w:basedOn w:val="Normal"/>
    <w:rsid w:val="00F10843"/>
    <w:pPr>
      <w:spacing w:before="11" w:after="0" w:line="150" w:lineRule="atLeast"/>
      <w:ind w:left="21" w:right="21"/>
    </w:pPr>
    <w:rPr>
      <w:rFonts w:ascii="Arial" w:eastAsia="Times New Roman" w:hAnsi="Arial" w:cs="Arial"/>
      <w:b/>
      <w:bCs/>
      <w:color w:val="DDDDDD"/>
      <w:sz w:val="13"/>
      <w:szCs w:val="13"/>
    </w:rPr>
  </w:style>
  <w:style w:type="paragraph" w:customStyle="1" w:styleId="dsq-toolbar-label3">
    <w:name w:val="dsq-toolbar-label3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dsq-toolbar-icon1">
    <w:name w:val="dsq-toolbar-icon1"/>
    <w:basedOn w:val="Normal"/>
    <w:rsid w:val="00F10843"/>
    <w:pPr>
      <w:spacing w:after="0" w:line="240" w:lineRule="auto"/>
      <w:ind w:left="32" w:right="11" w:firstLine="2507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toolbar-icon2">
    <w:name w:val="dsq-toolbar-icon2"/>
    <w:basedOn w:val="Normal"/>
    <w:rsid w:val="00F10843"/>
    <w:pPr>
      <w:spacing w:before="21" w:after="0" w:line="240" w:lineRule="auto"/>
      <w:ind w:right="32" w:firstLine="2507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like-faces1">
    <w:name w:val="dsq-like-faces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popup-container1">
    <w:name w:val="dsq-popup-container1"/>
    <w:basedOn w:val="Normal"/>
    <w:rsid w:val="00F10843"/>
    <w:pPr>
      <w:spacing w:after="0" w:line="240" w:lineRule="auto"/>
    </w:pPr>
    <w:rPr>
      <w:rFonts w:ascii="Helvetica" w:eastAsia="Times New Roman" w:hAnsi="Helvetica" w:cs="Times New Roman"/>
      <w:sz w:val="24"/>
      <w:szCs w:val="24"/>
    </w:rPr>
  </w:style>
  <w:style w:type="paragraph" w:customStyle="1" w:styleId="dsq-popup-close1">
    <w:name w:val="dsq-popup-close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ntions1">
    <w:name w:val="dsq-mentions1"/>
    <w:basedOn w:val="Normal"/>
    <w:rsid w:val="00F10843"/>
    <w:pPr>
      <w:pBdr>
        <w:top w:val="single" w:sz="4" w:space="0" w:color="B1B1B1"/>
        <w:left w:val="single" w:sz="4" w:space="0" w:color="B1B1B1"/>
        <w:bottom w:val="single" w:sz="4" w:space="1" w:color="B1B1B1"/>
        <w:right w:val="single" w:sz="4" w:space="0" w:color="B1B1B1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ntions-highlighted1">
    <w:name w:val="dsq-mentions-highlighted1"/>
    <w:basedOn w:val="Normal"/>
    <w:rsid w:val="00F10843"/>
    <w:pPr>
      <w:pBdr>
        <w:top w:val="single" w:sz="4" w:space="0" w:color="BBC4CE"/>
        <w:left w:val="single" w:sz="4" w:space="0" w:color="BBC4CE"/>
        <w:bottom w:val="single" w:sz="4" w:space="0" w:color="BBC4CE"/>
        <w:right w:val="single" w:sz="4" w:space="0" w:color="BBC4CE"/>
      </w:pBdr>
      <w:shd w:val="clear" w:color="auto" w:fill="DBEAF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74B4F"/>
      <w:sz w:val="24"/>
      <w:szCs w:val="24"/>
    </w:rPr>
  </w:style>
  <w:style w:type="paragraph" w:customStyle="1" w:styleId="dsq-mentions-avatar1">
    <w:name w:val="dsq-mentions-avatar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ntions-avatar2">
    <w:name w:val="dsq-mentions-avatar2"/>
    <w:basedOn w:val="Normal"/>
    <w:rsid w:val="00F1084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ntions-name1">
    <w:name w:val="dsq-mentions-name1"/>
    <w:basedOn w:val="Normal"/>
    <w:rsid w:val="00F1084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dsq-mentions-protocol1">
    <w:name w:val="dsq-mentions-protocol1"/>
    <w:basedOn w:val="Normal"/>
    <w:rsid w:val="00F1084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mention1">
    <w:name w:val="dsq-mention1"/>
    <w:basedOn w:val="Normal"/>
    <w:rsid w:val="00F10843"/>
    <w:pPr>
      <w:pBdr>
        <w:top w:val="single" w:sz="4" w:space="0" w:color="CCCCCC"/>
        <w:left w:val="single" w:sz="4" w:space="2" w:color="CCCCCC"/>
        <w:bottom w:val="single" w:sz="4" w:space="0" w:color="CCCCCC"/>
        <w:right w:val="single" w:sz="4" w:space="2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badge-image1">
    <w:name w:val="dsq-badge-image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alert1">
    <w:name w:val="dsq-alert1"/>
    <w:basedOn w:val="Normal"/>
    <w:rsid w:val="00F1084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dsq-alert-hidden1">
    <w:name w:val="dsq-alert-hidden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textarea-loading-text1">
    <w:name w:val="dsq-textarea-loading-text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14"/>
      <w:szCs w:val="14"/>
    </w:rPr>
  </w:style>
  <w:style w:type="paragraph" w:customStyle="1" w:styleId="dsq-post-tools1">
    <w:name w:val="dsq-post-tools1"/>
    <w:basedOn w:val="Normal"/>
    <w:rsid w:val="00F10843"/>
    <w:pPr>
      <w:pBdr>
        <w:top w:val="dotted" w:sz="4" w:space="0" w:color="D6D6D6"/>
      </w:pBdr>
      <w:shd w:val="clear" w:color="auto" w:fill="FFFFFF"/>
      <w:spacing w:before="100" w:beforeAutospacing="1" w:after="100" w:afterAutospacing="1" w:line="161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dsq-post-tools2">
    <w:name w:val="dsq-post-tools2"/>
    <w:basedOn w:val="Normal"/>
    <w:rsid w:val="00F10843"/>
    <w:pPr>
      <w:pBdr>
        <w:top w:val="dotted" w:sz="4" w:space="0" w:color="D6D6D6"/>
      </w:pBdr>
      <w:shd w:val="clear" w:color="auto" w:fill="FFFFFF"/>
      <w:spacing w:before="100" w:beforeAutospacing="1" w:after="100" w:afterAutospacing="1" w:line="161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dsq-post-as1">
    <w:name w:val="dsq-post-as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button2">
    <w:name w:val="dsq-button2"/>
    <w:basedOn w:val="Normal"/>
    <w:rsid w:val="00F10843"/>
    <w:pPr>
      <w:pBdr>
        <w:top w:val="single" w:sz="4" w:space="4" w:color="ACB2B8"/>
        <w:left w:val="single" w:sz="4" w:space="11" w:color="ACB2B8"/>
        <w:bottom w:val="single" w:sz="4" w:space="4" w:color="ACB2B8"/>
        <w:right w:val="single" w:sz="4" w:space="11" w:color="ACB2B8"/>
      </w:pBdr>
      <w:spacing w:after="0" w:line="150" w:lineRule="atLeast"/>
    </w:pPr>
    <w:rPr>
      <w:rFonts w:ascii="Times New Roman" w:eastAsia="Times New Roman" w:hAnsi="Times New Roman" w:cs="Times New Roman"/>
      <w:b/>
      <w:bCs/>
      <w:color w:val="585C60"/>
      <w:sz w:val="13"/>
      <w:szCs w:val="13"/>
    </w:rPr>
  </w:style>
  <w:style w:type="paragraph" w:customStyle="1" w:styleId="dsq-button3">
    <w:name w:val="dsq-button3"/>
    <w:basedOn w:val="Normal"/>
    <w:rsid w:val="00F10843"/>
    <w:pPr>
      <w:pBdr>
        <w:top w:val="single" w:sz="4" w:space="4" w:color="ACB2B8"/>
        <w:left w:val="single" w:sz="4" w:space="11" w:color="ACB2B8"/>
        <w:bottom w:val="single" w:sz="4" w:space="4" w:color="ACB2B8"/>
        <w:right w:val="single" w:sz="4" w:space="11" w:color="ACB2B8"/>
      </w:pBdr>
      <w:spacing w:after="0" w:line="150" w:lineRule="atLeast"/>
    </w:pPr>
    <w:rPr>
      <w:rFonts w:ascii="Times New Roman" w:eastAsia="Times New Roman" w:hAnsi="Times New Roman" w:cs="Times New Roman"/>
      <w:b/>
      <w:bCs/>
      <w:color w:val="585C60"/>
      <w:sz w:val="13"/>
      <w:szCs w:val="13"/>
    </w:rPr>
  </w:style>
  <w:style w:type="paragraph" w:customStyle="1" w:styleId="dsq-comment1">
    <w:name w:val="dsq-comment1"/>
    <w:basedOn w:val="Normal"/>
    <w:rsid w:val="00F10843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-body1">
    <w:name w:val="dsq-comment-body1"/>
    <w:basedOn w:val="Normal"/>
    <w:rsid w:val="00F10843"/>
    <w:pPr>
      <w:spacing w:after="0" w:line="240" w:lineRule="auto"/>
      <w:ind w:left="38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llapse-toggle1">
    <w:name w:val="dsq-collapse-toggle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llapse1">
    <w:name w:val="dsq-collapse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collapsed-count1">
    <w:name w:val="dsq-collapsed-count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commenter-name1">
    <w:name w:val="dsq-commenter-name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vanish/>
      <w:sz w:val="24"/>
      <w:szCs w:val="24"/>
    </w:rPr>
  </w:style>
  <w:style w:type="paragraph" w:customStyle="1" w:styleId="dsq-commenter-bio1">
    <w:name w:val="dsq-commenter-bio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reply1">
    <w:name w:val="dsq-reply1"/>
    <w:basedOn w:val="Normal"/>
    <w:rsid w:val="00F10843"/>
    <w:pPr>
      <w:spacing w:before="36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media-embed1">
    <w:name w:val="dsq-media-embed1"/>
    <w:basedOn w:val="Normal"/>
    <w:rsid w:val="00F10843"/>
    <w:pPr>
      <w:spacing w:before="100" w:beforeAutospacing="1" w:after="24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comment-actions1">
    <w:name w:val="dsq-comment-actions1"/>
    <w:basedOn w:val="Normal"/>
    <w:rsid w:val="00F1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sq-like-thumb1">
    <w:name w:val="dsq-like-thumb1"/>
    <w:basedOn w:val="Normal"/>
    <w:rsid w:val="00F1084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dsq-numbered-pagination1">
    <w:name w:val="dsq-numbered-pagination1"/>
    <w:basedOn w:val="Normal"/>
    <w:rsid w:val="00F10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q-font1">
    <w:name w:val="dsq-font1"/>
    <w:basedOn w:val="Normal"/>
    <w:rsid w:val="00F10843"/>
    <w:pPr>
      <w:spacing w:before="100" w:beforeAutospacing="1" w:after="100" w:afterAutospacing="1" w:line="240" w:lineRule="auto"/>
    </w:pPr>
    <w:rPr>
      <w:rFonts w:ascii="Disqus" w:eastAsia="Times New Roman" w:hAnsi="Disqus" w:cs="Times New Roman"/>
      <w:spacing w:val="21"/>
      <w:sz w:val="24"/>
      <w:szCs w:val="24"/>
    </w:rPr>
  </w:style>
  <w:style w:type="paragraph" w:customStyle="1" w:styleId="dsq-more-button1">
    <w:name w:val="dsq-more-button1"/>
    <w:basedOn w:val="Normal"/>
    <w:rsid w:val="00F10843"/>
    <w:pPr>
      <w:pBdr>
        <w:top w:val="single" w:sz="4" w:space="5" w:color="ACB2B8"/>
        <w:left w:val="single" w:sz="4" w:space="11" w:color="ACB2B8"/>
        <w:bottom w:val="single" w:sz="4" w:space="5" w:color="ACB2B8"/>
        <w:right w:val="single" w:sz="4" w:space="11" w:color="ACB2B8"/>
      </w:pBdr>
      <w:spacing w:after="360" w:line="150" w:lineRule="atLeast"/>
      <w:jc w:val="center"/>
    </w:pPr>
    <w:rPr>
      <w:rFonts w:ascii="Times New Roman" w:eastAsia="Times New Roman" w:hAnsi="Times New Roman" w:cs="Times New Roman"/>
      <w:b/>
      <w:bCs/>
      <w:color w:val="585C60"/>
      <w:sz w:val="13"/>
      <w:szCs w:val="13"/>
    </w:rPr>
  </w:style>
  <w:style w:type="paragraph" w:customStyle="1" w:styleId="dsq-more-button2">
    <w:name w:val="dsq-more-button2"/>
    <w:basedOn w:val="Normal"/>
    <w:rsid w:val="00F10843"/>
    <w:pPr>
      <w:pBdr>
        <w:top w:val="single" w:sz="4" w:space="5" w:color="ACB2B8"/>
        <w:left w:val="single" w:sz="4" w:space="11" w:color="ACB2B8"/>
        <w:bottom w:val="single" w:sz="4" w:space="5" w:color="ACB2B8"/>
        <w:right w:val="single" w:sz="4" w:space="11" w:color="ACB2B8"/>
      </w:pBdr>
      <w:spacing w:after="360" w:line="150" w:lineRule="atLeast"/>
      <w:jc w:val="center"/>
    </w:pPr>
    <w:rPr>
      <w:rFonts w:ascii="Times New Roman" w:eastAsia="Times New Roman" w:hAnsi="Times New Roman" w:cs="Times New Roman"/>
      <w:b/>
      <w:bCs/>
      <w:color w:val="585C60"/>
      <w:sz w:val="13"/>
      <w:szCs w:val="13"/>
    </w:rPr>
  </w:style>
  <w:style w:type="paragraph" w:customStyle="1" w:styleId="dsq-attach-media-container1">
    <w:name w:val="dsq-attach-media-container1"/>
    <w:basedOn w:val="Normal"/>
    <w:rsid w:val="00F1084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888888"/>
      <w:sz w:val="13"/>
      <w:szCs w:val="13"/>
    </w:rPr>
  </w:style>
  <w:style w:type="paragraph" w:customStyle="1" w:styleId="dsq-media-preview1">
    <w:name w:val="dsq-media-preview1"/>
    <w:basedOn w:val="Normal"/>
    <w:rsid w:val="00F10843"/>
    <w:pPr>
      <w:pBdr>
        <w:top w:val="single" w:sz="4" w:space="0" w:color="CCCCCC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efaultParagraphFont"/>
    <w:rsid w:val="00F10843"/>
  </w:style>
  <w:style w:type="paragraph" w:customStyle="1" w:styleId="xl31">
    <w:name w:val="xl31"/>
    <w:basedOn w:val="Normal"/>
    <w:rsid w:val="00F10843"/>
    <w:pPr>
      <w:pBdr>
        <w:right w:val="single" w:sz="4" w:space="0" w:color="000000"/>
      </w:pBdr>
      <w:spacing w:before="280" w:after="280" w:line="240" w:lineRule="auto"/>
      <w:jc w:val="center"/>
    </w:pPr>
    <w:rPr>
      <w:rFonts w:ascii="Arial" w:eastAsia="Times New Roman" w:hAnsi="Arial" w:cs="Arial"/>
      <w:lang w:eastAsia="ar-SA"/>
    </w:rPr>
  </w:style>
  <w:style w:type="paragraph" w:styleId="PlainText">
    <w:name w:val="Plain Text"/>
    <w:basedOn w:val="Normal"/>
    <w:link w:val="PlainTextChar"/>
    <w:rsid w:val="005F281A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PlainTextChar">
    <w:name w:val="Plain Text Char"/>
    <w:basedOn w:val="DefaultParagraphFont"/>
    <w:link w:val="PlainText"/>
    <w:rsid w:val="005F281A"/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W-Default">
    <w:name w:val="WW-Default"/>
    <w:rsid w:val="005F281A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titre">
    <w:name w:val="titre"/>
    <w:basedOn w:val="Normal"/>
    <w:rsid w:val="00E9542E"/>
    <w:pPr>
      <w:widowControl w:val="0"/>
      <w:tabs>
        <w:tab w:val="left" w:pos="426"/>
        <w:tab w:val="left" w:pos="851"/>
        <w:tab w:val="left" w:pos="1276"/>
      </w:tabs>
      <w:adjustRightInd w:val="0"/>
      <w:spacing w:after="120" w:line="360" w:lineRule="atLeast"/>
      <w:jc w:val="center"/>
      <w:textAlignment w:val="baseline"/>
    </w:pPr>
    <w:rPr>
      <w:rFonts w:ascii="Century Schoolbook" w:eastAsia="MS Mincho" w:hAnsi="Century Schoolbook" w:cs="Times New Roman"/>
      <w:b/>
      <w:bCs/>
      <w:smallCaps/>
      <w:sz w:val="28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0B388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odetitle">
    <w:name w:val="node_title"/>
    <w:basedOn w:val="DefaultParagraphFont"/>
    <w:rsid w:val="000B3888"/>
  </w:style>
  <w:style w:type="paragraph" w:customStyle="1" w:styleId="xpilsectionheadertop">
    <w:name w:val="xpilsectionheadertop"/>
    <w:basedOn w:val="Normal"/>
    <w:rsid w:val="00710827"/>
    <w:pPr>
      <w:pBdr>
        <w:bottom w:val="single" w:sz="2" w:space="8" w:color="5BAF95"/>
      </w:pBdr>
      <w:spacing w:after="0" w:line="240" w:lineRule="auto"/>
    </w:pPr>
    <w:rPr>
      <w:rFonts w:ascii="Arial" w:eastAsia="Times New Roman" w:hAnsi="Arial" w:cs="Arial"/>
      <w:b/>
      <w:bCs/>
      <w:color w:val="397360"/>
      <w:sz w:val="24"/>
      <w:szCs w:val="24"/>
      <w:lang w:val="en-IN" w:eastAsia="en-IN"/>
    </w:rPr>
  </w:style>
  <w:style w:type="paragraph" w:customStyle="1" w:styleId="xpilsectionheader2ndlevel">
    <w:name w:val="xpilsectionheader2ndlevel"/>
    <w:basedOn w:val="Normal"/>
    <w:rsid w:val="00710827"/>
    <w:pPr>
      <w:spacing w:after="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val="en-IN" w:eastAsia="en-IN"/>
    </w:rPr>
  </w:style>
  <w:style w:type="paragraph" w:customStyle="1" w:styleId="TableParagraph">
    <w:name w:val="Table Paragraph"/>
    <w:basedOn w:val="Normal"/>
    <w:uiPriority w:val="1"/>
    <w:qFormat/>
    <w:rsid w:val="00E029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CE7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5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4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55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725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609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898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70555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762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8052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95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169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75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866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80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50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89392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02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0641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1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91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48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9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238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477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260627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068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729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32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80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03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02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67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978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176374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709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8923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3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5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84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0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333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46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010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053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53608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3295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964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1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8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1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81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983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35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488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243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60186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96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542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154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4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38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847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655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55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16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6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11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43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66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99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773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014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435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602377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6952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36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4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27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599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15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436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672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16283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263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4853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7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30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97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9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241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104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41361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791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98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6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55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11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8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35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86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071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870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62664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689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5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7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7421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89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3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35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109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857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714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1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71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50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804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320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465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664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42517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48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2760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84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859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286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07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430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39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988882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498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263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3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90356">
              <w:marLeft w:val="0"/>
              <w:marRight w:val="0"/>
              <w:marTop w:val="100"/>
              <w:marBottom w:val="100"/>
              <w:divBdr>
                <w:top w:val="single" w:sz="6" w:space="0" w:color="E0E0E0"/>
                <w:left w:val="single" w:sz="6" w:space="4" w:color="E0E0E0"/>
                <w:bottom w:val="single" w:sz="6" w:space="0" w:color="E0E0E0"/>
                <w:right w:val="single" w:sz="6" w:space="4" w:color="E0E0E0"/>
              </w:divBdr>
              <w:divsChild>
                <w:div w:id="57482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76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47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943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252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178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7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15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73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96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960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753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8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676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00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942837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5943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1771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4788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7823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699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09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76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8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3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76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758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61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50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515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4768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016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750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09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6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14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043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369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397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017191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385828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6973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8246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0889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8369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2868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4983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4727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6545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3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19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75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2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7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090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333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353453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303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8599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07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9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823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660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490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505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819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700734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112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798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1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53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12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30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28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55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925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020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802167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3213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7706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3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8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12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5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1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20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36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078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180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2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16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05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121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32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40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61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325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18284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004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713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584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9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5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02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90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836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950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4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37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7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94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873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354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44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08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461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8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7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9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0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5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9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6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02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348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90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597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925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320924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7636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911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0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6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09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410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752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520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03587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85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766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5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6227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4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53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5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18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91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210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8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588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0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0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4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732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03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6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75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0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1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7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24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907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7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769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889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7350204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621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95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1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8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36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01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576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70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78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077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278928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398856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093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9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760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954">
              <w:marLeft w:val="0"/>
              <w:marRight w:val="0"/>
              <w:marTop w:val="100"/>
              <w:marBottom w:val="100"/>
              <w:divBdr>
                <w:top w:val="single" w:sz="6" w:space="0" w:color="E0E0E0"/>
                <w:left w:val="single" w:sz="6" w:space="4" w:color="E0E0E0"/>
                <w:bottom w:val="single" w:sz="6" w:space="0" w:color="E0E0E0"/>
                <w:right w:val="single" w:sz="6" w:space="4" w:color="E0E0E0"/>
              </w:divBdr>
              <w:divsChild>
                <w:div w:id="195246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2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41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34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011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36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8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9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7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95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995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137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04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077967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21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9258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9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1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9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71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75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762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969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577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434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1063454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2454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786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4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3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110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1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29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72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144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080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944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4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64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01685">
              <w:marLeft w:val="0"/>
              <w:marRight w:val="0"/>
              <w:marTop w:val="100"/>
              <w:marBottom w:val="100"/>
              <w:divBdr>
                <w:top w:val="single" w:sz="6" w:space="0" w:color="E0E0E0"/>
                <w:left w:val="single" w:sz="6" w:space="4" w:color="E0E0E0"/>
                <w:bottom w:val="single" w:sz="6" w:space="0" w:color="E0E0E0"/>
                <w:right w:val="single" w:sz="6" w:space="4" w:color="E0E0E0"/>
              </w:divBdr>
              <w:divsChild>
                <w:div w:id="205076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44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59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306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795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042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7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45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044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8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683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941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4825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28302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44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8948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5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77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966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83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95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03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397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893214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6203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342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43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5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0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2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5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6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911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48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1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709967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490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9516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094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1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8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85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9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92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5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70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80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830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91056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877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477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7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81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2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66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925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03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7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065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14559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276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624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7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1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1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30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07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81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83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1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6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930895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64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930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5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5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2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95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20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7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233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251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400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75733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045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5135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9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8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4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68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67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17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1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04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157320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6910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893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2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4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8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54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98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188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550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321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166899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852918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453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3913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5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8103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42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86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87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82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787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26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48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9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1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946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55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462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5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996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646287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38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8473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0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9998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65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78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3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9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8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7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9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1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49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881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237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865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755132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9923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840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6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778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8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88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2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73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9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851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9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9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9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6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749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094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241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46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0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43792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911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756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9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4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8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26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84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932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88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550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439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338183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18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5853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94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27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7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1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844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88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454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238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41424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265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754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3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859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86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63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33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86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954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880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324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652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0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545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9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7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201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4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65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97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8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0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38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400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3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289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71633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0472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913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7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55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12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360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33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211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350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88715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2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815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9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1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04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45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56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2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304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175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15390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5621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5155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0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2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8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01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10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08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451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67883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8764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2660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64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0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1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82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453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59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072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170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72071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6585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913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1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3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8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1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96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79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089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57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9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43698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00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9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7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95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2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6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83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2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34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700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109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824420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296881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7544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5960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753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8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26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15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359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988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663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766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0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13749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779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268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8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89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62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56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02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926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388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15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1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1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9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9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71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459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28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975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9057044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9942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926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4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4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4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05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808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042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588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669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57233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3163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8789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3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3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3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183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55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440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61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23454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026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6492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278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8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1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99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379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00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004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056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23450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2918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0379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44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551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92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50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35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42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03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650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5952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8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3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3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45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4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02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97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240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565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43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22865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6992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517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1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8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159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7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07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342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62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663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821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1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2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0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1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44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342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648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806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450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1750185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545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448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0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0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255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27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6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445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159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97503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839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500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4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2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3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94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554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6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768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779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0037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24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1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4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85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14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94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190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031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983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372364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971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516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1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9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24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06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192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080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1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176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572558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905264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954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8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0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0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63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582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120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209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14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65436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1179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3918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4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0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1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0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46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651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63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45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161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838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1590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7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9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5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4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62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307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62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587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083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77646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5797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719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0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34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12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9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915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651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973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476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221395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914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1072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8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2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35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11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68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187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745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796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08785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95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2513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6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34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167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95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78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18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184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88135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101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494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2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0677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6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1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583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28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14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132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8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52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92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735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3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028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628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39795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473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198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8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11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1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7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439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61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847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84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19638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72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732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3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0402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3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05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811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976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217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1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29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17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192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39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705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178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902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7607703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156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818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8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9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4304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96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7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21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63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78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462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075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4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924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72871">
              <w:marLeft w:val="0"/>
              <w:marRight w:val="0"/>
              <w:marTop w:val="100"/>
              <w:marBottom w:val="100"/>
              <w:divBdr>
                <w:top w:val="single" w:sz="6" w:space="0" w:color="E0E0E0"/>
                <w:left w:val="single" w:sz="6" w:space="4" w:color="E0E0E0"/>
                <w:bottom w:val="single" w:sz="6" w:space="0" w:color="E0E0E0"/>
                <w:right w:val="single" w:sz="6" w:space="4" w:color="E0E0E0"/>
              </w:divBdr>
              <w:divsChild>
                <w:div w:id="127193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12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836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919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134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320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53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1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9551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78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63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35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43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310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67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003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8554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2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46145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9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361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7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043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484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741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8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9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96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42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08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240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032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785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56702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321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4911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9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14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73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16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023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1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350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228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159017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782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6840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9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55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87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1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22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36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459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99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2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5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3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6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83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31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87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3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1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667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7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88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429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15682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6561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71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4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4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0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0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10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8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59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58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661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3875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61785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9058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121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2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1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0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15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04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46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80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955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3870975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131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895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7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12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67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874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70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25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67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574917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304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276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0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1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943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06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9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86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573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988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530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7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4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3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84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26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81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701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835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495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702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494813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0908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0218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17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59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8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856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693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639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894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3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44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8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3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14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162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782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651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888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59659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466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0370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6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9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56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75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68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1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624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74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91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607132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7165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8176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9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8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58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7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76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29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61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543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037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29079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1098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797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9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8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93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88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26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9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09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3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5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0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8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2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0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132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7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24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000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48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39921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013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04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7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7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19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8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618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98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461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807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95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86598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3221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706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6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6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6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8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02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713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227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681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607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705559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286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849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9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859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41614">
              <w:marLeft w:val="0"/>
              <w:marRight w:val="0"/>
              <w:marTop w:val="100"/>
              <w:marBottom w:val="100"/>
              <w:divBdr>
                <w:top w:val="single" w:sz="6" w:space="0" w:color="E0E0E0"/>
                <w:left w:val="single" w:sz="6" w:space="4" w:color="E0E0E0"/>
                <w:bottom w:val="single" w:sz="6" w:space="0" w:color="E0E0E0"/>
                <w:right w:val="single" w:sz="6" w:space="4" w:color="E0E0E0"/>
              </w:divBdr>
              <w:divsChild>
                <w:div w:id="132142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7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0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552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730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261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258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5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2653">
          <w:marLeft w:val="0"/>
          <w:marRight w:val="0"/>
          <w:marTop w:val="150"/>
          <w:marBottom w:val="150"/>
          <w:divBdr>
            <w:top w:val="single" w:sz="6" w:space="8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0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5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46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36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15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302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015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342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624395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221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870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0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8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058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0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2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3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131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626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074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4844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038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1279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8774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203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705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416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1049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50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6098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01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8096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630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9597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436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287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599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9497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823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270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593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9835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2703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5612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740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557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6956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5554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2651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1610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8336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580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5436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17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416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4746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914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7176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9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0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61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06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064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875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5241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102077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886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8463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8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2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74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365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50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3221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66674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076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5861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5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7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0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7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40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18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475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446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33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247745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7939912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766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9869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4221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4404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5848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476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9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24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2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86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93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4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697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80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5923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1496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6561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5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3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58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319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16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079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625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00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691522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99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7049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7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83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1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68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91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954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229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07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60657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589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8870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8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8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96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654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091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326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289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2727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81117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898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043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7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7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0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3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8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18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214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3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973527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291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4093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6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5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44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16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85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250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50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709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4621585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762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2939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1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92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8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29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952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726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1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2160707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0505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9280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5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8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1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09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54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371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757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537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59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848403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0146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646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3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557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60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9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44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97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21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6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5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77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56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106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758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173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675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20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54279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220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78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4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66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92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443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624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058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73491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066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3905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6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8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9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67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43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90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88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166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35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06397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37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8320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0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3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4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88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47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392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97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79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23455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742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5208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4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5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94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8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9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833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84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137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415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81043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1541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374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6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0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61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7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7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0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730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806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226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89639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2099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7913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6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28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5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17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39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55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860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879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671705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539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4751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7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9819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1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68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04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904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3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1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9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35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558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68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98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991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46896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513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3102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46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66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6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39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58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89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2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9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9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124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74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606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415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981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072447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46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166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4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5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91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39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8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74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664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341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18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5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5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1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96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32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94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11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285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070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337053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584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630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4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2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7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44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196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00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253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129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726693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83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5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6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8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822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014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53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701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090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6625824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596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9749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6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754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40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78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87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846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96737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661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454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3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1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0865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2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29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3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11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33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7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5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9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1131">
          <w:marLeft w:val="0"/>
          <w:marRight w:val="0"/>
          <w:marTop w:val="150"/>
          <w:marBottom w:val="150"/>
          <w:divBdr>
            <w:top w:val="single" w:sz="6" w:space="8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06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4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6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4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53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73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90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62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023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35153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499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7405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5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3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20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9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040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71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80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436347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078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407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3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80262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85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3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07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26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693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4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4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0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52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52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30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030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95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57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090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11034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083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1318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8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67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31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62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11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39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6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2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1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9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689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7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47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337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929803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068021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427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0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51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0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9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20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87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708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920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0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9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10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47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26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255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845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75891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1638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3683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16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92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55070">
              <w:marLeft w:val="0"/>
              <w:marRight w:val="0"/>
              <w:marTop w:val="100"/>
              <w:marBottom w:val="100"/>
              <w:divBdr>
                <w:top w:val="single" w:sz="6" w:space="0" w:color="E0E0E0"/>
                <w:left w:val="single" w:sz="6" w:space="4" w:color="E0E0E0"/>
                <w:bottom w:val="single" w:sz="6" w:space="0" w:color="E0E0E0"/>
                <w:right w:val="single" w:sz="6" w:space="4" w:color="E0E0E0"/>
              </w:divBdr>
              <w:divsChild>
                <w:div w:id="16301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4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32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0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91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946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195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9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9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0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43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39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72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736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246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36880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2008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627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5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98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169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79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34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17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384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72102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179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34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0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18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18787">
              <w:marLeft w:val="0"/>
              <w:marRight w:val="0"/>
              <w:marTop w:val="100"/>
              <w:marBottom w:val="100"/>
              <w:divBdr>
                <w:top w:val="single" w:sz="6" w:space="0" w:color="E0E0E0"/>
                <w:left w:val="single" w:sz="6" w:space="4" w:color="E0E0E0"/>
                <w:bottom w:val="single" w:sz="6" w:space="0" w:color="E0E0E0"/>
                <w:right w:val="single" w:sz="6" w:space="4" w:color="E0E0E0"/>
              </w:divBdr>
              <w:divsChild>
                <w:div w:id="158564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13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99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95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848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104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8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442194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3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1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8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8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278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5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930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569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63366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0088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121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3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9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8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3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40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38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29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96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17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155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37006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9587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537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8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52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93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54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09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27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3155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427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9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3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3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9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61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946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180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266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864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05782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976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7696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5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5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1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66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99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38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28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571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66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71307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584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2089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4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1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1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4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71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92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1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916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764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94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873954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581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365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6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94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306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459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95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991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6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1154472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848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5866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2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06363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78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88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9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786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364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6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2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208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0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90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053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03891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4124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519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2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854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36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669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44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444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526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1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37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8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643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718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151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519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9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81983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322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764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0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8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3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35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50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86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372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774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127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7816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860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7498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5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3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8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02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66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141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6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654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85958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458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2810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9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47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16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9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316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49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222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488075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190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081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3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6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93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671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19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0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103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16456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954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0134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4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915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59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34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26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684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426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679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869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6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9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0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7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3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0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07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992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304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611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077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98108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994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9967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0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0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31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26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161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163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100463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70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97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1299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7647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00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975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58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99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992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994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9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550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53344">
              <w:marLeft w:val="0"/>
              <w:marRight w:val="0"/>
              <w:marTop w:val="100"/>
              <w:marBottom w:val="100"/>
              <w:divBdr>
                <w:top w:val="single" w:sz="6" w:space="0" w:color="E0E0E0"/>
                <w:left w:val="single" w:sz="6" w:space="4" w:color="E0E0E0"/>
                <w:bottom w:val="single" w:sz="6" w:space="0" w:color="E0E0E0"/>
                <w:right w:val="single" w:sz="6" w:space="4" w:color="E0E0E0"/>
              </w:divBdr>
              <w:divsChild>
                <w:div w:id="144770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2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07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461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957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10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004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9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3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0962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95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9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57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76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0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659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82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6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45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06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15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3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067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468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838765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94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9294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3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7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79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74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61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808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712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44249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6053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0133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4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9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36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478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177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836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71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1179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413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5613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3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55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37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072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208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503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424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71723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8251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8413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2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9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0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26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28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4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082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44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395512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968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320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7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9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55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1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78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57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0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34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13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42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1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56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79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44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150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57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323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077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899384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1142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990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5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2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7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020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01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65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00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007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113254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347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899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4076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3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42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064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033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332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11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7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5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09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813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23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570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50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9009664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0313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6623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74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13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4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47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9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76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93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228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676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290475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31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80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6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43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1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75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8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245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952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8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6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4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69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81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158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59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009615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2293896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9899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722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3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91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40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77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908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34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1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745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45004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444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142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01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7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66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19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129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145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692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81266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9956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399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1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9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0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37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761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634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226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283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89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9999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540863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8146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9356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F0666-A9CD-48A8-A645-DA0DAAE8B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20189</TotalTime>
  <Pages>14</Pages>
  <Words>4769</Words>
  <Characters>27189</Characters>
  <Application>Microsoft Office Word</Application>
  <DocSecurity>0</DocSecurity>
  <Lines>226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</dc:creator>
  <cp:keywords/>
  <dc:description/>
  <cp:lastModifiedBy>Tsitsino Kobakhidze</cp:lastModifiedBy>
  <cp:revision>1519</cp:revision>
  <cp:lastPrinted>2026-06-22T08:53:00Z</cp:lastPrinted>
  <dcterms:created xsi:type="dcterms:W3CDTF">2012-03-26T04:07:00Z</dcterms:created>
  <dcterms:modified xsi:type="dcterms:W3CDTF">2026-07-22T11:36:00Z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2026-02-22T07:13:23Z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37b3f6dc-3b90-47f9-9ed7-bd9ef9ad207c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