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2B24B" w14:textId="524F1532" w:rsidR="003F04A5" w:rsidRDefault="00C355BD" w:rsidP="00C355BD">
      <w:pPr>
        <w:spacing w:after="0" w:line="240" w:lineRule="auto"/>
        <w:jc w:val="center"/>
        <w:rPr>
          <w:rFonts w:ascii="Sylfaen" w:hAnsi="Sylfaen"/>
          <w:b/>
          <w:noProof/>
          <w:sz w:val="24"/>
          <w:szCs w:val="24"/>
          <w:lang w:val="ka-GE"/>
        </w:rPr>
      </w:pPr>
      <w:r>
        <w:rPr>
          <w:rFonts w:ascii="Sylfaen" w:hAnsi="Sylfaen"/>
          <w:b/>
          <w:noProof/>
          <w:sz w:val="24"/>
          <w:szCs w:val="24"/>
          <w:lang w:val="ka-GE"/>
        </w:rPr>
        <w:t>სარეკომენდაციო ვერსია</w:t>
      </w:r>
    </w:p>
    <w:p w14:paraId="65CF3D64" w14:textId="77777777" w:rsidR="00C355BD" w:rsidRPr="007022AC" w:rsidRDefault="00C355BD" w:rsidP="003F04A5">
      <w:pPr>
        <w:spacing w:after="0" w:line="240" w:lineRule="auto"/>
        <w:rPr>
          <w:rFonts w:ascii="Sylfaen" w:hAnsi="Sylfaen"/>
          <w:b/>
          <w:noProof/>
          <w:sz w:val="24"/>
          <w:szCs w:val="24"/>
          <w:lang w:val="ka-GE"/>
        </w:rPr>
      </w:pPr>
    </w:p>
    <w:p w14:paraId="35DF6CB3" w14:textId="5759EFD5" w:rsidR="003F04A5" w:rsidRPr="007022AC" w:rsidRDefault="003F04A5" w:rsidP="003F04A5">
      <w:pPr>
        <w:spacing w:after="0" w:line="240" w:lineRule="auto"/>
        <w:jc w:val="center"/>
        <w:rPr>
          <w:rFonts w:ascii="Sylfaen" w:hAnsi="Sylfaen"/>
          <w:b/>
          <w:noProof/>
          <w:sz w:val="24"/>
          <w:szCs w:val="24"/>
          <w:lang w:val="ka-GE"/>
        </w:rPr>
      </w:pPr>
      <w:r w:rsidRPr="007022AC">
        <w:rPr>
          <w:rFonts w:ascii="Sylfaen" w:hAnsi="Sylfaen"/>
          <w:b/>
          <w:noProof/>
          <w:sz w:val="24"/>
          <w:szCs w:val="24"/>
          <w:lang w:val="ka-GE"/>
        </w:rPr>
        <w:t>გამოყენების ინსტრუქცია</w:t>
      </w:r>
    </w:p>
    <w:p w14:paraId="6DE6B0D0" w14:textId="77777777" w:rsidR="003F21AE" w:rsidRPr="007022AC" w:rsidRDefault="003F21AE" w:rsidP="003F21AE">
      <w:pPr>
        <w:spacing w:after="0" w:line="240" w:lineRule="auto"/>
        <w:rPr>
          <w:rFonts w:ascii="Sylfaen" w:hAnsi="Sylfaen"/>
          <w:noProof/>
          <w:sz w:val="24"/>
          <w:szCs w:val="24"/>
          <w:lang w:val="ka-GE"/>
        </w:rPr>
      </w:pPr>
    </w:p>
    <w:p w14:paraId="461A1865" w14:textId="77777777" w:rsidR="003F21AE" w:rsidRPr="007022AC" w:rsidRDefault="003F21AE" w:rsidP="003F21AE">
      <w:pPr>
        <w:spacing w:after="0" w:line="240" w:lineRule="auto"/>
        <w:rPr>
          <w:rFonts w:ascii="Sylfaen" w:hAnsi="Sylfaen"/>
          <w:b/>
          <w:noProof/>
          <w:sz w:val="24"/>
          <w:szCs w:val="24"/>
          <w:lang w:val="ka-GE"/>
        </w:rPr>
      </w:pPr>
      <w:r w:rsidRPr="007022AC">
        <w:rPr>
          <w:rFonts w:ascii="Sylfaen" w:hAnsi="Sylfaen"/>
          <w:b/>
          <w:noProof/>
          <w:sz w:val="24"/>
          <w:szCs w:val="24"/>
          <w:lang w:val="ka-GE"/>
        </w:rPr>
        <w:t>პრექსოდინი 200 მკგ/2 მლ კონცენტრატი ინტრავენური ინფუზიისთვის</w:t>
      </w:r>
    </w:p>
    <w:p w14:paraId="7226A5D7" w14:textId="77777777" w:rsidR="003F21AE" w:rsidRPr="007022AC" w:rsidRDefault="003F21AE" w:rsidP="003F21AE">
      <w:pPr>
        <w:spacing w:after="0" w:line="240" w:lineRule="auto"/>
        <w:rPr>
          <w:rFonts w:ascii="Sylfaen" w:hAnsi="Sylfaen"/>
          <w:b/>
          <w:noProof/>
          <w:sz w:val="24"/>
          <w:szCs w:val="24"/>
          <w:lang w:val="ka-GE"/>
        </w:rPr>
      </w:pPr>
      <w:r w:rsidRPr="007022AC">
        <w:rPr>
          <w:rFonts w:ascii="Sylfaen" w:hAnsi="Sylfaen"/>
          <w:b/>
          <w:noProof/>
          <w:sz w:val="24"/>
          <w:szCs w:val="24"/>
          <w:lang w:val="ka-GE"/>
        </w:rPr>
        <w:t>შეიყვანება ვენაში</w:t>
      </w:r>
    </w:p>
    <w:p w14:paraId="4FB5306D" w14:textId="77777777" w:rsidR="003F21AE" w:rsidRPr="007022AC" w:rsidRDefault="003F21AE" w:rsidP="003F21AE">
      <w:pPr>
        <w:spacing w:after="0" w:line="240" w:lineRule="auto"/>
        <w:rPr>
          <w:rFonts w:ascii="Sylfaen" w:hAnsi="Sylfaen"/>
          <w:noProof/>
          <w:sz w:val="24"/>
          <w:szCs w:val="24"/>
          <w:lang w:val="ka-GE"/>
        </w:rPr>
      </w:pPr>
      <w:r w:rsidRPr="007022AC">
        <w:rPr>
          <w:rFonts w:ascii="Sylfaen" w:hAnsi="Sylfaen"/>
          <w:noProof/>
          <w:sz w:val="24"/>
          <w:szCs w:val="24"/>
          <w:lang w:val="ka-GE"/>
        </w:rPr>
        <w:t>სტერილური</w:t>
      </w:r>
    </w:p>
    <w:p w14:paraId="750FA13B" w14:textId="77777777" w:rsidR="003F21AE" w:rsidRPr="007022AC" w:rsidRDefault="003F21AE" w:rsidP="003F21AE">
      <w:pPr>
        <w:spacing w:after="0" w:line="240" w:lineRule="auto"/>
        <w:rPr>
          <w:rFonts w:ascii="Sylfaen" w:hAnsi="Sylfaen"/>
          <w:noProof/>
          <w:sz w:val="24"/>
          <w:szCs w:val="24"/>
          <w:lang w:val="ka-GE"/>
        </w:rPr>
      </w:pPr>
    </w:p>
    <w:p w14:paraId="73A95A41" w14:textId="3BB9AA46" w:rsidR="003F21AE" w:rsidRPr="007022AC" w:rsidRDefault="003F21AE" w:rsidP="003F21AE">
      <w:pPr>
        <w:spacing w:after="0" w:line="240" w:lineRule="auto"/>
        <w:jc w:val="both"/>
        <w:rPr>
          <w:rFonts w:ascii="Sylfaen" w:hAnsi="Sylfaen"/>
          <w:noProof/>
          <w:sz w:val="24"/>
          <w:szCs w:val="24"/>
          <w:lang w:val="ka-GE"/>
        </w:rPr>
      </w:pPr>
      <w:r w:rsidRPr="007022AC">
        <w:rPr>
          <w:rFonts w:ascii="Sylfaen" w:hAnsi="Sylfaen"/>
          <w:noProof/>
          <w:sz w:val="24"/>
          <w:szCs w:val="24"/>
          <w:lang w:val="ka-GE"/>
        </w:rPr>
        <w:t>აქტიური ნივთიერება: საინფუზიო ხსნარისთვის კონცენტრატის თითოეული ფლაკონი შეიცავს 118.2 მიკროგრამ დექსმედეტომიდინის ჰიდროქლორიდს, რაც ექვივალენტურია 100 მიკროგრამი დექსმედეტომიდინის 1 მლ-ზე და 236.4 მიკროგრამ დექსმედეტომიდინის ჰიდროქლორიდს, რაც ექვივალენტურია 200 მიკროგრამი დექსმედეტომიდინის 2 მლ-ზე.</w:t>
      </w:r>
    </w:p>
    <w:p w14:paraId="7FAAE638" w14:textId="5CC6196B" w:rsidR="005A4350" w:rsidRPr="007022AC" w:rsidRDefault="003F21AE" w:rsidP="003F21AE">
      <w:pPr>
        <w:spacing w:after="0" w:line="240" w:lineRule="auto"/>
        <w:jc w:val="both"/>
        <w:rPr>
          <w:rFonts w:ascii="Sylfaen" w:hAnsi="Sylfaen"/>
          <w:noProof/>
          <w:sz w:val="24"/>
          <w:szCs w:val="24"/>
          <w:lang w:val="ka-GE"/>
        </w:rPr>
      </w:pPr>
      <w:r w:rsidRPr="007022AC">
        <w:rPr>
          <w:rFonts w:ascii="Sylfaen" w:hAnsi="Sylfaen"/>
          <w:noProof/>
          <w:sz w:val="24"/>
          <w:szCs w:val="24"/>
          <w:lang w:val="ka-GE"/>
        </w:rPr>
        <w:t>დამხმარე ნივთიერებები: ნატრიუმის ქლორიდი, საინექციო წყალი.</w:t>
      </w:r>
    </w:p>
    <w:p w14:paraId="36C9FD7B" w14:textId="7E0E28D4" w:rsidR="003F21AE" w:rsidRPr="007022AC" w:rsidRDefault="003F21AE" w:rsidP="003F21AE">
      <w:pPr>
        <w:spacing w:after="0" w:line="240" w:lineRule="auto"/>
        <w:jc w:val="both"/>
        <w:rPr>
          <w:rFonts w:ascii="Sylfaen" w:hAnsi="Sylfaen"/>
          <w:noProof/>
          <w:sz w:val="24"/>
          <w:szCs w:val="24"/>
          <w:lang w:val="ka-GE"/>
        </w:rPr>
      </w:pPr>
    </w:p>
    <w:tbl>
      <w:tblPr>
        <w:tblStyle w:val="TableGrid"/>
        <w:tblW w:w="0" w:type="auto"/>
        <w:tblLook w:val="04A0" w:firstRow="1" w:lastRow="0" w:firstColumn="1" w:lastColumn="0" w:noHBand="0" w:noVBand="1"/>
      </w:tblPr>
      <w:tblGrid>
        <w:gridCol w:w="9679"/>
      </w:tblGrid>
      <w:tr w:rsidR="003F21AE" w:rsidRPr="007022AC" w14:paraId="07ED1BAF" w14:textId="77777777" w:rsidTr="003F21AE">
        <w:tc>
          <w:tcPr>
            <w:tcW w:w="9679" w:type="dxa"/>
          </w:tcPr>
          <w:p w14:paraId="270C78A0" w14:textId="77777777" w:rsidR="003F21AE" w:rsidRPr="007022AC" w:rsidRDefault="003F21AE" w:rsidP="003F21AE">
            <w:pPr>
              <w:jc w:val="both"/>
              <w:rPr>
                <w:rFonts w:ascii="Sylfaen" w:hAnsi="Sylfaen"/>
                <w:b/>
                <w:noProof/>
                <w:sz w:val="24"/>
                <w:szCs w:val="24"/>
                <w:lang w:val="ka-GE"/>
              </w:rPr>
            </w:pPr>
            <w:r w:rsidRPr="007022AC">
              <w:rPr>
                <w:rFonts w:ascii="Sylfaen" w:hAnsi="Sylfaen"/>
                <w:b/>
                <w:noProof/>
                <w:sz w:val="24"/>
                <w:szCs w:val="24"/>
                <w:lang w:val="ka-GE"/>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247C4B13" w14:textId="03C5CF83" w:rsidR="003F21AE" w:rsidRPr="007022AC" w:rsidRDefault="003F21AE" w:rsidP="003F21AE">
            <w:pPr>
              <w:pStyle w:val="ListParagraph"/>
              <w:numPr>
                <w:ilvl w:val="0"/>
                <w:numId w:val="2"/>
              </w:numPr>
              <w:jc w:val="both"/>
              <w:rPr>
                <w:rFonts w:ascii="Sylfaen" w:hAnsi="Sylfaen"/>
                <w:i/>
                <w:noProof/>
                <w:sz w:val="24"/>
                <w:szCs w:val="24"/>
                <w:lang w:val="ka-GE"/>
              </w:rPr>
            </w:pPr>
            <w:r w:rsidRPr="007022AC">
              <w:rPr>
                <w:rFonts w:ascii="Sylfaen" w:hAnsi="Sylfaen"/>
                <w:i/>
                <w:noProof/>
                <w:sz w:val="24"/>
                <w:szCs w:val="24"/>
                <w:lang w:val="ka-GE"/>
              </w:rPr>
              <w:t>შეინახეთ ეს ინსტრუქცია. შესაძლოა, ხელახლა დაგჭირდეთ მისი წაკითხვა.</w:t>
            </w:r>
          </w:p>
          <w:p w14:paraId="4F58CD2D" w14:textId="39AA3703" w:rsidR="003F21AE" w:rsidRPr="007022AC" w:rsidRDefault="003F21AE" w:rsidP="003F21AE">
            <w:pPr>
              <w:pStyle w:val="ListParagraph"/>
              <w:numPr>
                <w:ilvl w:val="0"/>
                <w:numId w:val="2"/>
              </w:numPr>
              <w:jc w:val="both"/>
              <w:rPr>
                <w:rFonts w:ascii="Sylfaen" w:hAnsi="Sylfaen"/>
                <w:i/>
                <w:noProof/>
                <w:sz w:val="24"/>
                <w:szCs w:val="24"/>
                <w:lang w:val="ka-GE"/>
              </w:rPr>
            </w:pPr>
            <w:r w:rsidRPr="007022AC">
              <w:rPr>
                <w:rFonts w:ascii="Sylfaen" w:hAnsi="Sylfaen"/>
                <w:i/>
                <w:noProof/>
                <w:sz w:val="24"/>
                <w:szCs w:val="24"/>
                <w:lang w:val="ka-GE"/>
              </w:rPr>
              <w:t>დამატებითი კითხვების შემთხვევაში, მიმართეთ ექიმს ან ფარმაცევტს.</w:t>
            </w:r>
          </w:p>
          <w:p w14:paraId="1CC416CF" w14:textId="711ACBE9" w:rsidR="003F21AE" w:rsidRPr="007022AC" w:rsidRDefault="003F21AE" w:rsidP="003F21AE">
            <w:pPr>
              <w:pStyle w:val="ListParagraph"/>
              <w:numPr>
                <w:ilvl w:val="0"/>
                <w:numId w:val="2"/>
              </w:numPr>
              <w:jc w:val="both"/>
              <w:rPr>
                <w:rFonts w:ascii="Sylfaen" w:hAnsi="Sylfaen"/>
                <w:i/>
                <w:noProof/>
                <w:sz w:val="24"/>
                <w:szCs w:val="24"/>
                <w:lang w:val="ka-GE"/>
              </w:rPr>
            </w:pPr>
            <w:r w:rsidRPr="007022AC">
              <w:rPr>
                <w:rFonts w:ascii="Sylfaen" w:hAnsi="Sylfaen"/>
                <w:i/>
                <w:noProof/>
                <w:sz w:val="24"/>
                <w:szCs w:val="24"/>
                <w:lang w:val="ka-GE"/>
              </w:rPr>
              <w:t>ეს მედიკამენტი თქვენთვისაა დანიშნული. არ გადასცეთ ის სხვებს.</w:t>
            </w:r>
          </w:p>
          <w:p w14:paraId="5373E2E5" w14:textId="77777777" w:rsidR="003F21AE" w:rsidRPr="007022AC" w:rsidRDefault="003F21AE" w:rsidP="003F21AE">
            <w:pPr>
              <w:pStyle w:val="ListParagraph"/>
              <w:numPr>
                <w:ilvl w:val="0"/>
                <w:numId w:val="2"/>
              </w:numPr>
              <w:jc w:val="both"/>
              <w:rPr>
                <w:rFonts w:ascii="Sylfaen" w:hAnsi="Sylfaen"/>
                <w:i/>
                <w:noProof/>
                <w:sz w:val="24"/>
                <w:szCs w:val="24"/>
                <w:lang w:val="ka-GE"/>
              </w:rPr>
            </w:pPr>
            <w:r w:rsidRPr="007022AC">
              <w:rPr>
                <w:rFonts w:ascii="Sylfaen" w:hAnsi="Sylfaen"/>
                <w:i/>
                <w:noProof/>
                <w:sz w:val="24"/>
                <w:szCs w:val="24"/>
                <w:lang w:val="ka-GE"/>
              </w:rPr>
              <w:t>ამ მედიკამენტის მიღებისას, ექიმთან ან საავადმყოფოში ვიზიტისას აცნობეთ ექიმს, რომ ამ მედიკამენტს იყენებთ.</w:t>
            </w:r>
          </w:p>
          <w:p w14:paraId="6DE1BBC3" w14:textId="5D2E4758" w:rsidR="003F21AE" w:rsidRPr="007022AC" w:rsidRDefault="003F21AE" w:rsidP="003F21AE">
            <w:pPr>
              <w:pStyle w:val="ListParagraph"/>
              <w:numPr>
                <w:ilvl w:val="0"/>
                <w:numId w:val="2"/>
              </w:numPr>
              <w:jc w:val="both"/>
              <w:rPr>
                <w:rFonts w:ascii="Sylfaen" w:hAnsi="Sylfaen"/>
                <w:noProof/>
                <w:sz w:val="24"/>
                <w:szCs w:val="24"/>
                <w:lang w:val="ka-GE"/>
              </w:rPr>
            </w:pPr>
            <w:r w:rsidRPr="007022AC">
              <w:rPr>
                <w:rFonts w:ascii="Sylfaen" w:hAnsi="Sylfaen"/>
                <w:i/>
                <w:noProof/>
                <w:sz w:val="24"/>
                <w:szCs w:val="24"/>
                <w:lang w:val="ka-GE"/>
              </w:rPr>
              <w:t xml:space="preserve">ზუსტად დაიცავით ინსტრუქციაში მითითებული წესები. არ მიიღოთ თქვენთვის რეკომენდებული დოზისგან განსხვავებული არც </w:t>
            </w:r>
            <w:r w:rsidRPr="007022AC">
              <w:rPr>
                <w:rFonts w:ascii="Sylfaen" w:hAnsi="Sylfaen"/>
                <w:b/>
                <w:i/>
                <w:noProof/>
                <w:sz w:val="24"/>
                <w:szCs w:val="24"/>
                <w:lang w:val="ka-GE"/>
              </w:rPr>
              <w:t>უფრო მაღალი და არც უფრო დაბალი</w:t>
            </w:r>
            <w:r w:rsidRPr="007022AC">
              <w:rPr>
                <w:rFonts w:ascii="Sylfaen" w:hAnsi="Sylfaen"/>
                <w:i/>
                <w:noProof/>
                <w:sz w:val="24"/>
                <w:szCs w:val="24"/>
                <w:lang w:val="ka-GE"/>
              </w:rPr>
              <w:t xml:space="preserve"> დოზა.</w:t>
            </w:r>
          </w:p>
        </w:tc>
      </w:tr>
    </w:tbl>
    <w:p w14:paraId="0041425C" w14:textId="19B81F2D" w:rsidR="003F21AE" w:rsidRPr="007022AC" w:rsidRDefault="003F21AE" w:rsidP="003F21AE">
      <w:pPr>
        <w:spacing w:after="0" w:line="240" w:lineRule="auto"/>
        <w:jc w:val="both"/>
        <w:rPr>
          <w:rFonts w:ascii="Sylfaen" w:hAnsi="Sylfaen"/>
          <w:noProof/>
          <w:sz w:val="24"/>
          <w:szCs w:val="24"/>
          <w:lang w:val="ka-GE"/>
        </w:rPr>
      </w:pPr>
    </w:p>
    <w:p w14:paraId="59DAE5D1" w14:textId="77777777" w:rsidR="0072237A" w:rsidRPr="007022AC" w:rsidRDefault="0072237A" w:rsidP="0072237A">
      <w:pPr>
        <w:spacing w:after="0" w:line="240" w:lineRule="auto"/>
        <w:jc w:val="both"/>
        <w:rPr>
          <w:rFonts w:ascii="Sylfaen" w:hAnsi="Sylfaen"/>
          <w:b/>
          <w:noProof/>
          <w:sz w:val="24"/>
          <w:szCs w:val="24"/>
          <w:u w:val="single"/>
          <w:lang w:val="ka-GE"/>
        </w:rPr>
      </w:pPr>
      <w:r w:rsidRPr="007022AC">
        <w:rPr>
          <w:rFonts w:ascii="Sylfaen" w:hAnsi="Sylfaen"/>
          <w:b/>
          <w:noProof/>
          <w:sz w:val="24"/>
          <w:szCs w:val="24"/>
          <w:u w:val="single"/>
          <w:lang w:val="ka-GE"/>
        </w:rPr>
        <w:t>ამ ფურცელ-ჩანართში:</w:t>
      </w:r>
    </w:p>
    <w:p w14:paraId="3DAF78F0" w14:textId="77777777" w:rsidR="0072237A" w:rsidRPr="007022AC" w:rsidRDefault="0072237A" w:rsidP="0072237A">
      <w:pPr>
        <w:spacing w:after="0" w:line="240" w:lineRule="auto"/>
        <w:jc w:val="both"/>
        <w:rPr>
          <w:rFonts w:ascii="Sylfaen" w:hAnsi="Sylfaen"/>
          <w:b/>
          <w:noProof/>
          <w:sz w:val="24"/>
          <w:szCs w:val="24"/>
          <w:lang w:val="ka-GE"/>
        </w:rPr>
      </w:pPr>
    </w:p>
    <w:p w14:paraId="0FBF6C40" w14:textId="77777777" w:rsidR="0072237A" w:rsidRPr="007022AC" w:rsidRDefault="0072237A" w:rsidP="0072237A">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1. რა არის პრექსოდინი და რისთვის გამოიყენება</w:t>
      </w:r>
    </w:p>
    <w:p w14:paraId="08B4F7AC" w14:textId="77777777" w:rsidR="0072237A" w:rsidRPr="007022AC" w:rsidRDefault="0072237A" w:rsidP="0072237A">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2. რა უნდა იცოდეთ პრექსოდინის მიღებამდე</w:t>
      </w:r>
    </w:p>
    <w:p w14:paraId="218E3975" w14:textId="77777777" w:rsidR="0072237A" w:rsidRPr="007022AC" w:rsidRDefault="0072237A" w:rsidP="0072237A">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3. როგორ მიიღება პრექსოდინი</w:t>
      </w:r>
    </w:p>
    <w:p w14:paraId="683F0B47" w14:textId="77777777" w:rsidR="0072237A" w:rsidRPr="007022AC" w:rsidRDefault="0072237A" w:rsidP="0072237A">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4. შესაძლო გვერდითი მოვლენები</w:t>
      </w:r>
    </w:p>
    <w:p w14:paraId="0BF94093" w14:textId="77777777" w:rsidR="0072237A" w:rsidRPr="007022AC" w:rsidRDefault="0072237A" w:rsidP="0072237A">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5. როგორ შევინახოთ პრექსოდინი</w:t>
      </w:r>
    </w:p>
    <w:p w14:paraId="742EFFAC" w14:textId="77777777" w:rsidR="0072237A" w:rsidRPr="007022AC" w:rsidRDefault="0072237A" w:rsidP="0072237A">
      <w:pPr>
        <w:spacing w:after="0" w:line="240" w:lineRule="auto"/>
        <w:jc w:val="both"/>
        <w:rPr>
          <w:rFonts w:ascii="Sylfaen" w:hAnsi="Sylfaen"/>
          <w:b/>
          <w:noProof/>
          <w:sz w:val="24"/>
          <w:szCs w:val="24"/>
          <w:lang w:val="ka-GE"/>
        </w:rPr>
      </w:pPr>
    </w:p>
    <w:p w14:paraId="0CED8E60" w14:textId="449AB433" w:rsidR="0001332E" w:rsidRPr="007022AC" w:rsidRDefault="007D4AFE" w:rsidP="0072237A">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სათაურები შედის.</w:t>
      </w:r>
    </w:p>
    <w:p w14:paraId="7DFFE3DD" w14:textId="77777777" w:rsidR="007D4AFE" w:rsidRPr="007022AC" w:rsidRDefault="007D4AFE" w:rsidP="0072237A">
      <w:pPr>
        <w:spacing w:after="0" w:line="240" w:lineRule="auto"/>
        <w:jc w:val="both"/>
        <w:rPr>
          <w:rFonts w:ascii="Sylfaen" w:hAnsi="Sylfaen"/>
          <w:b/>
          <w:noProof/>
          <w:sz w:val="24"/>
          <w:szCs w:val="24"/>
          <w:lang w:val="ka-GE"/>
        </w:rPr>
      </w:pPr>
    </w:p>
    <w:p w14:paraId="376F4916" w14:textId="77777777" w:rsidR="0001332E" w:rsidRPr="007022AC" w:rsidRDefault="0001332E" w:rsidP="0001332E">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1. რა არის პრექსოდინი და რისთვის გამოიყენება</w:t>
      </w:r>
    </w:p>
    <w:p w14:paraId="4353A165" w14:textId="77777777" w:rsidR="0001332E" w:rsidRPr="007022AC" w:rsidRDefault="0001332E" w:rsidP="0001332E">
      <w:pPr>
        <w:spacing w:after="0" w:line="240" w:lineRule="auto"/>
        <w:jc w:val="both"/>
        <w:rPr>
          <w:rFonts w:ascii="Sylfaen" w:hAnsi="Sylfaen"/>
          <w:noProof/>
          <w:sz w:val="24"/>
          <w:szCs w:val="24"/>
          <w:lang w:val="ka-GE"/>
        </w:rPr>
      </w:pPr>
      <w:r w:rsidRPr="007022AC">
        <w:rPr>
          <w:rFonts w:ascii="Sylfaen" w:hAnsi="Sylfaen"/>
          <w:noProof/>
          <w:sz w:val="24"/>
          <w:szCs w:val="24"/>
          <w:lang w:val="ka-GE"/>
        </w:rPr>
        <w:t>• პრექსოდინი ხელმისაწვდომია 5 ფლაკონის შეფუთვაში.</w:t>
      </w:r>
    </w:p>
    <w:p w14:paraId="7A636658" w14:textId="77777777" w:rsidR="0001332E" w:rsidRPr="007022AC" w:rsidRDefault="0001332E" w:rsidP="0001332E">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თითოეული ფლაკონი შეიცავს 200 მკგ დექსმედეტომიდინს (100 მკგ/მლ) როგორც აქტიურ ნივთიერებას 2 მლ საინფუზიო ხსნარის კონცენტრატზე. პრექსოდინი არის უფერო ხსნარი.</w:t>
      </w:r>
    </w:p>
    <w:p w14:paraId="525A492F" w14:textId="77777777" w:rsidR="0001332E" w:rsidRPr="007022AC" w:rsidRDefault="0001332E" w:rsidP="0001332E">
      <w:pPr>
        <w:spacing w:after="0" w:line="240" w:lineRule="auto"/>
        <w:jc w:val="both"/>
        <w:rPr>
          <w:rFonts w:ascii="Sylfaen" w:hAnsi="Sylfaen"/>
          <w:noProof/>
          <w:sz w:val="24"/>
          <w:szCs w:val="24"/>
          <w:lang w:val="ka-GE"/>
        </w:rPr>
      </w:pPr>
      <w:r w:rsidRPr="007022AC">
        <w:rPr>
          <w:rFonts w:ascii="Sylfaen" w:hAnsi="Sylfaen"/>
          <w:noProof/>
          <w:sz w:val="24"/>
          <w:szCs w:val="24"/>
          <w:lang w:val="ka-GE"/>
        </w:rPr>
        <w:lastRenderedPageBreak/>
        <w:t>• დექსმედეტომიდინი, პრექსოდინის აქტიური ნივთიერება, მიეკუთვნება მედიკამენტების ჯგუფს, რომელსაც ეწოდება სხვა ჰიპნოზური და სედატიური საშუალებები (ძილის ინდუქტორები და დამამშვიდებლები). დექსმედტომიდინი გამოიყენება იმ პაციენტებში სედაციის უზრუნველსაყოფად, რომლებსაც სასუნთქ გზებში აქვთ მოთავსებული მილი, რათა მათ ადვილად ისუნთქონ საავადმყოფოს ინტენსიური თერაპიის განყოფილებაში.</w:t>
      </w:r>
    </w:p>
    <w:p w14:paraId="7472E026" w14:textId="09FB13DE" w:rsidR="0001332E" w:rsidRPr="007022AC" w:rsidRDefault="0001332E" w:rsidP="0001332E">
      <w:pPr>
        <w:spacing w:after="0" w:line="240" w:lineRule="auto"/>
        <w:jc w:val="both"/>
        <w:rPr>
          <w:rFonts w:ascii="Sylfaen" w:hAnsi="Sylfaen"/>
          <w:noProof/>
          <w:sz w:val="24"/>
          <w:szCs w:val="24"/>
          <w:lang w:val="ka-GE"/>
        </w:rPr>
      </w:pPr>
      <w:r w:rsidRPr="007022AC">
        <w:rPr>
          <w:rFonts w:ascii="Sylfaen" w:hAnsi="Sylfaen"/>
          <w:noProof/>
          <w:sz w:val="24"/>
          <w:szCs w:val="24"/>
          <w:lang w:val="ka-GE"/>
        </w:rPr>
        <w:t>იგი გამოიყენება სედაციის (სიმშვიდ</w:t>
      </w:r>
      <w:r w:rsidR="007B1E2D" w:rsidRPr="007022AC">
        <w:rPr>
          <w:rFonts w:ascii="Sylfaen" w:hAnsi="Sylfaen"/>
          <w:noProof/>
          <w:sz w:val="24"/>
          <w:szCs w:val="24"/>
          <w:lang w:val="ka-GE"/>
        </w:rPr>
        <w:t>ე</w:t>
      </w:r>
      <w:r w:rsidRPr="007022AC">
        <w:rPr>
          <w:rFonts w:ascii="Sylfaen" w:hAnsi="Sylfaen"/>
          <w:noProof/>
          <w:sz w:val="24"/>
          <w:szCs w:val="24"/>
          <w:lang w:val="ka-GE"/>
        </w:rPr>
        <w:t>, ძილიანობ</w:t>
      </w:r>
      <w:r w:rsidR="007B1E2D" w:rsidRPr="007022AC">
        <w:rPr>
          <w:rFonts w:ascii="Sylfaen" w:hAnsi="Sylfaen"/>
          <w:noProof/>
          <w:sz w:val="24"/>
          <w:szCs w:val="24"/>
          <w:lang w:val="ka-GE"/>
        </w:rPr>
        <w:t>ა</w:t>
      </w:r>
      <w:r w:rsidRPr="007022AC">
        <w:rPr>
          <w:rFonts w:ascii="Sylfaen" w:hAnsi="Sylfaen"/>
          <w:noProof/>
          <w:sz w:val="24"/>
          <w:szCs w:val="24"/>
          <w:lang w:val="ka-GE"/>
        </w:rPr>
        <w:t xml:space="preserve"> ან </w:t>
      </w:r>
      <w:r w:rsidR="007B1E2D" w:rsidRPr="007022AC">
        <w:rPr>
          <w:rFonts w:ascii="Sylfaen" w:hAnsi="Sylfaen"/>
          <w:noProof/>
          <w:sz w:val="24"/>
          <w:szCs w:val="24"/>
          <w:lang w:val="ka-GE"/>
        </w:rPr>
        <w:t>ლეთარგია</w:t>
      </w:r>
      <w:r w:rsidRPr="007022AC">
        <w:rPr>
          <w:rFonts w:ascii="Sylfaen" w:hAnsi="Sylfaen"/>
          <w:noProof/>
          <w:sz w:val="24"/>
          <w:szCs w:val="24"/>
          <w:lang w:val="ka-GE"/>
        </w:rPr>
        <w:t>) უზრუნველსაყოფად საავადმყოფოს ინტენსიური თერაპიის განყოფილებაში მყოფი ზრდასრული პაციენტებისთვის ან სხვადასხვა დიაგნოსტიკური ან ქირურგიული პროცედურების დროს ფხიზელი მდგომარეობის სედაციის უზრუნველსაყოფად.</w:t>
      </w:r>
    </w:p>
    <w:p w14:paraId="0035DDC8" w14:textId="2D89E2A0" w:rsidR="007B1E2D" w:rsidRPr="007022AC" w:rsidRDefault="007B1E2D" w:rsidP="0001332E">
      <w:pPr>
        <w:spacing w:after="0" w:line="240" w:lineRule="auto"/>
        <w:jc w:val="both"/>
        <w:rPr>
          <w:rFonts w:ascii="Sylfaen" w:hAnsi="Sylfaen"/>
          <w:noProof/>
          <w:sz w:val="24"/>
          <w:szCs w:val="24"/>
          <w:lang w:val="ka-GE"/>
        </w:rPr>
      </w:pPr>
    </w:p>
    <w:p w14:paraId="4B399473" w14:textId="77777777" w:rsidR="007B1E2D" w:rsidRPr="007022AC" w:rsidRDefault="007B1E2D" w:rsidP="007B1E2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2. რა უნდა იცოდეთ პრექსოდინის მიღებამდე</w:t>
      </w:r>
    </w:p>
    <w:p w14:paraId="7B00CD53"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არ გამოიყენოთ პრექსოდინი</w:t>
      </w:r>
    </w:p>
    <w:p w14:paraId="68D1E947"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თუ</w:t>
      </w:r>
    </w:p>
    <w:p w14:paraId="57EF3A02"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გაქვთ ალერგია დექსმედეტომიდინზე ან ამ პრეპარატის რომელიმე დამხმარე ნივთიერებაზე (იხილეთ დამხმარე ნივთიერებების სია),</w:t>
      </w:r>
    </w:p>
    <w:p w14:paraId="0F914A2D"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გულის რიტმის დარღვევა (გულის ბლოკადა მე-2 ან მე-3 ხარისხის),</w:t>
      </w:r>
    </w:p>
    <w:p w14:paraId="53D765F5"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ძალიან დაბალი არტერიული წნევა, რომელიც არ რეაგირებს მკურნალობაზე,</w:t>
      </w:r>
    </w:p>
    <w:p w14:paraId="1DC7EAF9" w14:textId="0AC53E16"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ცოტა ხნის წინ გადაიტანეთ ინსულტი ან სხვა სერიოზული მდგომარეობა, რომელიც გავლენას ახდენს ტვინის სისხლის მიწოდებაზე,</w:t>
      </w:r>
    </w:p>
    <w:p w14:paraId="4BEB87CA" w14:textId="25C53A42" w:rsidR="007B1E2D" w:rsidRPr="007022AC" w:rsidRDefault="007B1E2D" w:rsidP="007B1E2D">
      <w:pPr>
        <w:spacing w:after="0" w:line="240" w:lineRule="auto"/>
        <w:jc w:val="both"/>
        <w:rPr>
          <w:rFonts w:ascii="Sylfaen" w:hAnsi="Sylfaen"/>
          <w:noProof/>
          <w:sz w:val="24"/>
          <w:szCs w:val="24"/>
          <w:lang w:val="ka-GE"/>
        </w:rPr>
      </w:pPr>
    </w:p>
    <w:p w14:paraId="37C589A1" w14:textId="77777777" w:rsidR="007B1E2D" w:rsidRPr="007022AC" w:rsidRDefault="007B1E2D" w:rsidP="007B1E2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განსაკუთრებული სიფრთხილე გამოიჩინეთ პრექსოდინის გამოყენებისას</w:t>
      </w:r>
    </w:p>
    <w:p w14:paraId="303DBF07"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ანომალიურად ნელი პულსი (დაავადების ან მაღალი ფიზიკური მომზადების გამო),</w:t>
      </w:r>
    </w:p>
    <w:p w14:paraId="4BD64BB4"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დაბალი არტერიული წნევა,</w:t>
      </w:r>
    </w:p>
    <w:p w14:paraId="77232243"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სისხლის დაბალი მოცულობა, მაგალითად, სისხლდენის შემდეგ,</w:t>
      </w:r>
    </w:p>
    <w:p w14:paraId="19E6576F"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გულის გარკვეული დარღვევები,</w:t>
      </w:r>
    </w:p>
    <w:p w14:paraId="34B4F0CD"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ხართ 65 წელზე მეტი ასაკის,</w:t>
      </w:r>
    </w:p>
    <w:p w14:paraId="1C86BA26"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ნევროლოგიური დარღვევა (თავის ან ზურგის ტვინის დაზიანება ან ინსულტი),</w:t>
      </w:r>
    </w:p>
    <w:p w14:paraId="779FF6D4"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გაქვთ ღვიძლის მძიმე პრობლემები,</w:t>
      </w:r>
    </w:p>
    <w:p w14:paraId="4ECD179A"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თუ ოდესმე გქონიათ სერიოზული სიცხე ზოგიერთი მედიკამენტის, განსაკუთრებით ანესთეტიკების მიღების შემდეგ.</w:t>
      </w:r>
    </w:p>
    <w:p w14:paraId="2D0F6110" w14:textId="77777777" w:rsidR="007B1E2D" w:rsidRPr="007022AC" w:rsidRDefault="007B1E2D" w:rsidP="007B1E2D">
      <w:pPr>
        <w:spacing w:after="0" w:line="240" w:lineRule="auto"/>
        <w:jc w:val="both"/>
        <w:rPr>
          <w:rFonts w:ascii="Sylfaen" w:hAnsi="Sylfaen"/>
          <w:noProof/>
          <w:sz w:val="24"/>
          <w:szCs w:val="24"/>
          <w:lang w:val="ka-GE"/>
        </w:rPr>
      </w:pPr>
    </w:p>
    <w:p w14:paraId="420B6ECA"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ამ მედიკამენტმა შეიძლება გამოიწვიოს დიდი რაოდენობით შარდი და ჭარბი წყურვილი. გთხოვთ, აცნობოთ ექიმს, თუ ეს გაფრთხილებები გეხებათ, თუნდაც წარსულში.</w:t>
      </w:r>
    </w:p>
    <w:p w14:paraId="4BA61C44" w14:textId="77777777" w:rsidR="007B1E2D" w:rsidRPr="007022AC" w:rsidRDefault="007B1E2D" w:rsidP="007B1E2D">
      <w:pPr>
        <w:spacing w:after="0" w:line="240" w:lineRule="auto"/>
        <w:jc w:val="both"/>
        <w:rPr>
          <w:rFonts w:ascii="Sylfaen" w:hAnsi="Sylfaen"/>
          <w:noProof/>
          <w:sz w:val="24"/>
          <w:szCs w:val="24"/>
          <w:lang w:val="ka-GE"/>
        </w:rPr>
      </w:pPr>
    </w:p>
    <w:p w14:paraId="3E973139" w14:textId="77777777"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ამ მედიკამენტის გამოყენებისას დაფიქსირდა სიკვდილის მომატებული რისკი 65 წლის და უმცროსი ასაკის პაციენტებში.</w:t>
      </w:r>
    </w:p>
    <w:p w14:paraId="1A58C2B5" w14:textId="28EA6C7C" w:rsidR="007B1E2D" w:rsidRPr="007022AC" w:rsidRDefault="007B1E2D" w:rsidP="007B1E2D">
      <w:pPr>
        <w:spacing w:after="0" w:line="240" w:lineRule="auto"/>
        <w:jc w:val="both"/>
        <w:rPr>
          <w:rFonts w:ascii="Sylfaen" w:hAnsi="Sylfaen"/>
          <w:noProof/>
          <w:sz w:val="24"/>
          <w:szCs w:val="24"/>
          <w:lang w:val="ka-GE"/>
        </w:rPr>
      </w:pPr>
      <w:r w:rsidRPr="007022AC">
        <w:rPr>
          <w:rFonts w:ascii="Sylfaen" w:hAnsi="Sylfaen"/>
          <w:noProof/>
          <w:sz w:val="24"/>
          <w:szCs w:val="24"/>
          <w:lang w:val="ka-GE"/>
        </w:rPr>
        <w:t xml:space="preserve">ის განსაკუთრებით გამოიყენება პაციენტებში, რომლებიც მოთავსებულნი არიან ინტენსიური თერაპიის განყოფილებაში ოპერაციის შემდგომი მოვლის გარდა სხვა მიზეზების გამო, უფრო მძიმე დაავადების მქონე პაციენტებში ინტენსიური თერაპიის </w:t>
      </w:r>
      <w:r w:rsidRPr="007022AC">
        <w:rPr>
          <w:rFonts w:ascii="Sylfaen" w:hAnsi="Sylfaen"/>
          <w:noProof/>
          <w:sz w:val="24"/>
          <w:szCs w:val="24"/>
          <w:lang w:val="ka-GE"/>
        </w:rPr>
        <w:lastRenderedPageBreak/>
        <w:t>განყოფილებაში მოთავსებისას და უფრო ახალგაზრდა ასაკში. ექიმი გადაწყვეტს, შესაფერისია თუ არა ეს მედიკამენტი თქვენთვის. ექიმი გაითვალისწინებს ამ მედიკამენტის სარგებელსა და რისკებს თქვენთვის, სხვა სედატიურ საშუალებებთან მკურნალობასთან შედარებით.</w:t>
      </w:r>
    </w:p>
    <w:p w14:paraId="4450A6EA" w14:textId="65203EFD" w:rsidR="00FD2487" w:rsidRPr="007022AC" w:rsidRDefault="00FD2487" w:rsidP="007B1E2D">
      <w:pPr>
        <w:spacing w:after="0" w:line="240" w:lineRule="auto"/>
        <w:jc w:val="both"/>
        <w:rPr>
          <w:rFonts w:ascii="Sylfaen" w:hAnsi="Sylfaen"/>
          <w:noProof/>
          <w:sz w:val="24"/>
          <w:szCs w:val="24"/>
          <w:lang w:val="ka-GE"/>
        </w:rPr>
      </w:pPr>
    </w:p>
    <w:p w14:paraId="211D63E7" w14:textId="51008BB3" w:rsidR="00FD2487" w:rsidRPr="007022AC" w:rsidRDefault="00FD2487" w:rsidP="007B1E2D">
      <w:pPr>
        <w:spacing w:after="0" w:line="240" w:lineRule="auto"/>
        <w:jc w:val="both"/>
        <w:rPr>
          <w:rFonts w:ascii="Sylfaen" w:hAnsi="Sylfaen"/>
          <w:noProof/>
          <w:sz w:val="24"/>
          <w:szCs w:val="24"/>
          <w:lang w:val="ka-GE"/>
        </w:rPr>
      </w:pPr>
    </w:p>
    <w:p w14:paraId="65766B71" w14:textId="77777777" w:rsidR="00FD2487" w:rsidRPr="007022AC" w:rsidRDefault="00FD2487" w:rsidP="00FD2487">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პრექსოდინის გამოყენება საკვებთან და სასმელთან</w:t>
      </w:r>
    </w:p>
    <w:p w14:paraId="0B04AD10" w14:textId="77777777" w:rsidR="00FD2487" w:rsidRPr="007022AC" w:rsidRDefault="00FD2487" w:rsidP="00FD2487">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პრექსოდინის მკურნალობასა და საკვებს ან სასმელს შორის ურთიერთქმედება ნაკლებად სავარაუდოა.</w:t>
      </w:r>
    </w:p>
    <w:p w14:paraId="4D6FFE93" w14:textId="77777777" w:rsidR="00FD2487" w:rsidRPr="007022AC" w:rsidRDefault="00FD2487" w:rsidP="00FD2487">
      <w:pPr>
        <w:spacing w:after="0" w:line="240" w:lineRule="auto"/>
        <w:jc w:val="both"/>
        <w:rPr>
          <w:rFonts w:ascii="Sylfaen" w:hAnsi="Sylfaen"/>
          <w:noProof/>
          <w:sz w:val="24"/>
          <w:szCs w:val="24"/>
          <w:lang w:val="ka-GE"/>
        </w:rPr>
      </w:pPr>
    </w:p>
    <w:p w14:paraId="5C863D58" w14:textId="77777777" w:rsidR="00FD2487" w:rsidRPr="007022AC" w:rsidRDefault="00FD2487" w:rsidP="00FD2487">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ორსულობა</w:t>
      </w:r>
    </w:p>
    <w:p w14:paraId="24EC410C" w14:textId="77777777" w:rsidR="00FD2487" w:rsidRPr="007022AC" w:rsidRDefault="00FD2487" w:rsidP="00FD2487">
      <w:pPr>
        <w:spacing w:after="0" w:line="240" w:lineRule="auto"/>
        <w:jc w:val="both"/>
        <w:rPr>
          <w:rFonts w:ascii="Sylfaen" w:hAnsi="Sylfaen"/>
          <w:noProof/>
          <w:sz w:val="24"/>
          <w:szCs w:val="24"/>
          <w:lang w:val="ka-GE"/>
        </w:rPr>
      </w:pPr>
      <w:r w:rsidRPr="007022AC">
        <w:rPr>
          <w:rFonts w:ascii="Sylfaen" w:hAnsi="Sylfaen"/>
          <w:noProof/>
          <w:sz w:val="24"/>
          <w:szCs w:val="24"/>
          <w:lang w:val="ka-GE"/>
        </w:rPr>
        <w:t>ამ პრეპარატის მიღებამდე კონსულტაცია გაიარეთ ექიმთან ან ფარმაცევტთან.</w:t>
      </w:r>
    </w:p>
    <w:p w14:paraId="1688284D" w14:textId="77777777" w:rsidR="00FD2487" w:rsidRPr="007022AC" w:rsidRDefault="00FD2487" w:rsidP="00FD2487">
      <w:pPr>
        <w:spacing w:after="0" w:line="240" w:lineRule="auto"/>
        <w:jc w:val="both"/>
        <w:rPr>
          <w:rFonts w:ascii="Sylfaen" w:hAnsi="Sylfaen"/>
          <w:noProof/>
          <w:sz w:val="24"/>
          <w:szCs w:val="24"/>
          <w:lang w:val="ka-GE"/>
        </w:rPr>
      </w:pPr>
      <w:r w:rsidRPr="007022AC">
        <w:rPr>
          <w:rFonts w:ascii="Sylfaen" w:hAnsi="Sylfaen"/>
          <w:noProof/>
          <w:sz w:val="24"/>
          <w:szCs w:val="24"/>
          <w:lang w:val="ka-GE"/>
        </w:rPr>
        <w:t>თუ ხართ ორსულად ან გეგმავთ ორსულობას, პრექსოდინის გამოყენებამდე კონსულტაცია გაიარეთ ექიმთან. ექიმი პრექსოდინს დაგინიშნავთ მხოლოდ საჭიროების შემთხვევაში.</w:t>
      </w:r>
    </w:p>
    <w:p w14:paraId="007EDBA2" w14:textId="77777777" w:rsidR="00FD2487" w:rsidRPr="007022AC" w:rsidRDefault="00FD2487" w:rsidP="00FD2487">
      <w:pPr>
        <w:spacing w:after="0" w:line="240" w:lineRule="auto"/>
        <w:jc w:val="both"/>
        <w:rPr>
          <w:rFonts w:ascii="Sylfaen" w:hAnsi="Sylfaen"/>
          <w:noProof/>
          <w:sz w:val="24"/>
          <w:szCs w:val="24"/>
          <w:lang w:val="ka-GE"/>
        </w:rPr>
      </w:pPr>
    </w:p>
    <w:p w14:paraId="1DBC782C" w14:textId="77777777" w:rsidR="00FD2487" w:rsidRPr="007022AC" w:rsidRDefault="00FD2487" w:rsidP="00FD2487">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625AEACD" w14:textId="77777777" w:rsidR="00FD2487" w:rsidRPr="007022AC" w:rsidRDefault="00FD2487" w:rsidP="00FD2487">
      <w:pPr>
        <w:spacing w:after="0" w:line="240" w:lineRule="auto"/>
        <w:jc w:val="both"/>
        <w:rPr>
          <w:rFonts w:ascii="Sylfaen" w:hAnsi="Sylfaen"/>
          <w:noProof/>
          <w:sz w:val="24"/>
          <w:szCs w:val="24"/>
          <w:lang w:val="ka-GE"/>
        </w:rPr>
      </w:pPr>
    </w:p>
    <w:p w14:paraId="54EEB65E" w14:textId="77777777" w:rsidR="00FD2487" w:rsidRPr="007022AC" w:rsidRDefault="00FD2487" w:rsidP="00FD2487">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ძუძუთი კვება</w:t>
      </w:r>
    </w:p>
    <w:p w14:paraId="64D707EB" w14:textId="7D5488CD" w:rsidR="00FD2487" w:rsidRPr="007022AC" w:rsidRDefault="00FD2487" w:rsidP="00FD2487">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ამ პრეპარატის მიღებამდე კონსულტაცია გაიარეთ ექიმთან ან ფარმაცევტთან.</w:t>
      </w:r>
    </w:p>
    <w:p w14:paraId="2F112971" w14:textId="77777777" w:rsidR="00FD2487" w:rsidRPr="007022AC" w:rsidRDefault="00FD2487" w:rsidP="00FD2487">
      <w:pPr>
        <w:spacing w:after="0" w:line="240" w:lineRule="auto"/>
        <w:jc w:val="both"/>
        <w:rPr>
          <w:rFonts w:ascii="Sylfaen" w:hAnsi="Sylfaen"/>
          <w:i/>
          <w:noProof/>
          <w:sz w:val="24"/>
          <w:szCs w:val="24"/>
          <w:lang w:val="ka-GE"/>
        </w:rPr>
      </w:pPr>
    </w:p>
    <w:p w14:paraId="28579F0F" w14:textId="77777777" w:rsidR="00FD2487" w:rsidRPr="007022AC" w:rsidRDefault="00FD2487" w:rsidP="00FD2487">
      <w:pPr>
        <w:spacing w:after="0" w:line="240" w:lineRule="auto"/>
        <w:jc w:val="both"/>
        <w:rPr>
          <w:rFonts w:ascii="Sylfaen" w:hAnsi="Sylfaen"/>
          <w:noProof/>
          <w:sz w:val="24"/>
          <w:szCs w:val="24"/>
          <w:lang w:val="ka-GE"/>
        </w:rPr>
      </w:pPr>
      <w:r w:rsidRPr="007022AC">
        <w:rPr>
          <w:rFonts w:ascii="Sylfaen" w:hAnsi="Sylfaen"/>
          <w:noProof/>
          <w:sz w:val="24"/>
          <w:szCs w:val="24"/>
          <w:lang w:val="ka-GE"/>
        </w:rPr>
        <w:t>თუ ძუძუთი კვებავთ ან გეგმავთ ძუძუთი კვებას, პრექსოდინის გამოყენებამდე კონსულტაცია გაიარეთ ექიმთან. რადგან უცნობია, გადადის თუ არა პრექსოდინი დედის რძეში, ექიმმა შეიძლება გთხოვოთ მკურნალობის დროს ძუძუთი კვების შეწყვეტა.</w:t>
      </w:r>
    </w:p>
    <w:p w14:paraId="447DD060" w14:textId="77777777" w:rsidR="00FD2487" w:rsidRPr="007022AC" w:rsidRDefault="00FD2487" w:rsidP="00FD2487">
      <w:pPr>
        <w:spacing w:after="0" w:line="240" w:lineRule="auto"/>
        <w:jc w:val="both"/>
        <w:rPr>
          <w:rFonts w:ascii="Sylfaen" w:hAnsi="Sylfaen"/>
          <w:noProof/>
          <w:sz w:val="24"/>
          <w:szCs w:val="24"/>
          <w:lang w:val="ka-GE"/>
        </w:rPr>
      </w:pPr>
    </w:p>
    <w:p w14:paraId="29AFC91F" w14:textId="6681E655" w:rsidR="00FD2487" w:rsidRPr="007022AC" w:rsidRDefault="00166CFB" w:rsidP="00FD2487">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 xml:space="preserve">ავტომობილის </w:t>
      </w:r>
      <w:r w:rsidR="00FD2487" w:rsidRPr="007022AC">
        <w:rPr>
          <w:rFonts w:ascii="Sylfaen" w:hAnsi="Sylfaen"/>
          <w:b/>
          <w:noProof/>
          <w:sz w:val="24"/>
          <w:szCs w:val="24"/>
          <w:lang w:val="ka-GE"/>
        </w:rPr>
        <w:t>მართვა და მექანიზმებთან მუშაობა</w:t>
      </w:r>
    </w:p>
    <w:p w14:paraId="25A70344" w14:textId="406FAF63" w:rsidR="00FD2487" w:rsidRPr="007022AC" w:rsidRDefault="00FD2487" w:rsidP="00FD2487">
      <w:pPr>
        <w:spacing w:after="0" w:line="240" w:lineRule="auto"/>
        <w:jc w:val="both"/>
        <w:rPr>
          <w:rFonts w:ascii="Sylfaen" w:hAnsi="Sylfaen"/>
          <w:noProof/>
          <w:sz w:val="24"/>
          <w:szCs w:val="24"/>
          <w:lang w:val="ka-GE"/>
        </w:rPr>
      </w:pPr>
      <w:r w:rsidRPr="007022AC">
        <w:rPr>
          <w:rFonts w:ascii="Sylfaen" w:hAnsi="Sylfaen"/>
          <w:noProof/>
          <w:sz w:val="24"/>
          <w:szCs w:val="24"/>
          <w:lang w:val="ka-GE"/>
        </w:rPr>
        <w:t>არ მართოთ ავტომობილი და მექანიზმებთან მუშაობა, რადგან პრექსოდინის მიღების შემდეგ შეიძლება შემცირდეს თქვენი მართვის და მექანიზმებთან მუშაობის უნარი.</w:t>
      </w:r>
    </w:p>
    <w:p w14:paraId="17A852EB" w14:textId="2F81AEB4" w:rsidR="00FD2487" w:rsidRPr="007022AC" w:rsidRDefault="00FD2487" w:rsidP="00FD2487">
      <w:pPr>
        <w:spacing w:after="0" w:line="240" w:lineRule="auto"/>
        <w:jc w:val="both"/>
        <w:rPr>
          <w:rFonts w:ascii="Sylfaen" w:hAnsi="Sylfaen"/>
          <w:noProof/>
          <w:sz w:val="24"/>
          <w:szCs w:val="24"/>
          <w:lang w:val="ka-GE"/>
        </w:rPr>
      </w:pPr>
    </w:p>
    <w:p w14:paraId="76E4C5FD" w14:textId="77777777" w:rsidR="00166CFB" w:rsidRPr="007022AC" w:rsidRDefault="00166CFB" w:rsidP="00166CFB">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მნიშვნელოვანი ინფორმაცია პრექსოდინის ზოგიერთი ინგრედიენტის შესახებ</w:t>
      </w:r>
    </w:p>
    <w:p w14:paraId="418C7A70"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შეიცავს 1 მმოლზე ნაკლებ ნატრიუმს (23 მგ) თითო ფლაკონში; ანუ პრაქტიკულად „ნატრიუმის გარეშეა“.</w:t>
      </w:r>
    </w:p>
    <w:p w14:paraId="4541FA85" w14:textId="77777777" w:rsidR="00166CFB" w:rsidRPr="007022AC" w:rsidRDefault="00166CFB" w:rsidP="00166CFB">
      <w:pPr>
        <w:spacing w:after="0" w:line="240" w:lineRule="auto"/>
        <w:jc w:val="both"/>
        <w:rPr>
          <w:rFonts w:ascii="Sylfaen" w:hAnsi="Sylfaen"/>
          <w:noProof/>
          <w:sz w:val="24"/>
          <w:szCs w:val="24"/>
          <w:lang w:val="ka-GE"/>
        </w:rPr>
      </w:pPr>
    </w:p>
    <w:p w14:paraId="0F34A65F" w14:textId="77777777" w:rsidR="00166CFB" w:rsidRPr="007022AC" w:rsidRDefault="00166CFB" w:rsidP="00166CFB">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სხვა მედიკამენტებთან ერთდროული გამოყენება</w:t>
      </w:r>
    </w:p>
    <w:p w14:paraId="71DF4D1F"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პრექსოდინმა შეიძლება გააძლიეროს ანესთეტიკების, სედატიური საშუალებების (ტრანკვილიზატორების), ჰიპნოტიკების (საძილე საშუალებების) და ოპიოიდების ეფექტი, როდესაც ისინი ერთდროულად გამოიყენება. პრექსოდინის ან თანმხლები ანესთეტიკური, სედატიური, ჰიპნოტიკური ან ოპიოიდური პრეპარატის დოზა შეიძლება შემცირდეს ერთად გამოყენებისას.</w:t>
      </w:r>
    </w:p>
    <w:p w14:paraId="1E9E8A76" w14:textId="77777777" w:rsidR="00166CFB" w:rsidRPr="007022AC" w:rsidRDefault="00166CFB" w:rsidP="00166CFB">
      <w:pPr>
        <w:spacing w:after="0" w:line="240" w:lineRule="auto"/>
        <w:jc w:val="both"/>
        <w:rPr>
          <w:rFonts w:ascii="Sylfaen" w:hAnsi="Sylfaen"/>
          <w:noProof/>
          <w:sz w:val="24"/>
          <w:szCs w:val="24"/>
          <w:lang w:val="ka-GE"/>
        </w:rPr>
      </w:pPr>
    </w:p>
    <w:p w14:paraId="43328F6F"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lastRenderedPageBreak/>
        <w:t>სევოფლურანთან, იზოფლურანთან, პროპოფოლთან, ალფენტანილთან და მიდაზოლამთან ერთად მიღებისას სიფრთხილეა საჭირო, შესაძლოა საჭირო გახდეს დოზის შემცირება.</w:t>
      </w:r>
    </w:p>
    <w:p w14:paraId="05B56281" w14:textId="77777777" w:rsidR="00166CFB" w:rsidRPr="007022AC" w:rsidRDefault="00166CFB" w:rsidP="00166CFB">
      <w:pPr>
        <w:spacing w:after="0" w:line="240" w:lineRule="auto"/>
        <w:jc w:val="both"/>
        <w:rPr>
          <w:rFonts w:ascii="Sylfaen" w:hAnsi="Sylfaen"/>
          <w:noProof/>
          <w:sz w:val="24"/>
          <w:szCs w:val="24"/>
          <w:lang w:val="ka-GE"/>
        </w:rPr>
      </w:pPr>
    </w:p>
    <w:p w14:paraId="1A90A5CA"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შემდეგმა მედიკამენტებმა შეიძლება გააძლიეროს პრექსოდინის ეფექტი:</w:t>
      </w:r>
    </w:p>
    <w:p w14:paraId="3A34EF54"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 მედიკამენტები, რომლებიც ხელს უწყობენ ძილს ან იწვევენ სედაციას (მაგ. მიდაზოლამი, პროპოფოლი)</w:t>
      </w:r>
    </w:p>
    <w:p w14:paraId="1BCE4528"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 ძლიერი ტკივილგამაყუჩებლები (მაგ. ოპიოიდები, როგორიცაა მორფინი, კოდეინი)</w:t>
      </w:r>
    </w:p>
    <w:p w14:paraId="1D18051C" w14:textId="081DA23C" w:rsidR="00FD2487"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 ანესთეზიური მედიკამენტები (მაგ. სევოფლურანი, იზოფლურანი)</w:t>
      </w:r>
    </w:p>
    <w:p w14:paraId="73E5887F" w14:textId="47B272E3" w:rsidR="00166CFB" w:rsidRPr="007022AC" w:rsidRDefault="00166CFB" w:rsidP="00166CFB">
      <w:pPr>
        <w:spacing w:after="0" w:line="240" w:lineRule="auto"/>
        <w:jc w:val="both"/>
        <w:rPr>
          <w:rFonts w:ascii="Sylfaen" w:hAnsi="Sylfaen"/>
          <w:noProof/>
          <w:sz w:val="24"/>
          <w:szCs w:val="24"/>
          <w:lang w:val="ka-GE"/>
        </w:rPr>
      </w:pPr>
    </w:p>
    <w:p w14:paraId="32B20544"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რადგან პრექსოდინი შეუთავსებელი აღმოჩნდა ამფოტერიცინ B-სთან (სოკოვანი დაავადებების სამკურნალო პრეპარატი) და დიაზეპამთან (შფოთვის შესამსუბუქებელი პრეპარატი), ის არ უნდა იქნას მიღებული ერთი და იგივე საინფუზიო კომპლექტით.</w:t>
      </w:r>
    </w:p>
    <w:p w14:paraId="7280C4FC" w14:textId="77777777" w:rsidR="00166CFB" w:rsidRPr="007022AC" w:rsidRDefault="00166CFB" w:rsidP="00166CFB">
      <w:pPr>
        <w:spacing w:after="0" w:line="240" w:lineRule="auto"/>
        <w:jc w:val="both"/>
        <w:rPr>
          <w:rFonts w:ascii="Sylfaen" w:hAnsi="Sylfaen"/>
          <w:noProof/>
          <w:sz w:val="24"/>
          <w:szCs w:val="24"/>
          <w:lang w:val="ka-GE"/>
        </w:rPr>
      </w:pPr>
    </w:p>
    <w:p w14:paraId="5111FC18" w14:textId="77777777" w:rsidR="00166CFB" w:rsidRPr="007022AC" w:rsidRDefault="00166CFB" w:rsidP="00166CFB">
      <w:pPr>
        <w:spacing w:after="0" w:line="240" w:lineRule="auto"/>
        <w:jc w:val="both"/>
        <w:rPr>
          <w:rFonts w:ascii="Sylfaen" w:hAnsi="Sylfaen"/>
          <w:noProof/>
          <w:sz w:val="24"/>
          <w:szCs w:val="24"/>
          <w:lang w:val="ka-GE"/>
        </w:rPr>
      </w:pPr>
      <w:r w:rsidRPr="007022AC">
        <w:rPr>
          <w:rFonts w:ascii="Sylfaen" w:hAnsi="Sylfaen"/>
          <w:noProof/>
          <w:sz w:val="24"/>
          <w:szCs w:val="24"/>
          <w:lang w:val="ka-GE"/>
        </w:rPr>
        <w:t>როდესაც პრექსოდინი მიიღება ვაზოდილატატორებთან და გულისცემის დამწევ პრეპარატებთან (უარყოფითი ქრონოტროპული პრეპარატები) ერთად, საჭიროა სიფრთხილის გამოჩენა, რადგან გამოყენებამ შეიძლება გააძლიეროს ეს ეფექტი. პრექსოდინი არ უნდა იქნას გამოყენებული დროებით დამბლას გამომწვევ პრეპარატებთან ერთად.</w:t>
      </w:r>
    </w:p>
    <w:p w14:paraId="3A010AFF" w14:textId="77777777" w:rsidR="00166CFB" w:rsidRPr="007022AC" w:rsidRDefault="00166CFB" w:rsidP="00166CFB">
      <w:pPr>
        <w:spacing w:after="0" w:line="240" w:lineRule="auto"/>
        <w:jc w:val="both"/>
        <w:rPr>
          <w:rFonts w:ascii="Sylfaen" w:hAnsi="Sylfaen"/>
          <w:i/>
          <w:noProof/>
          <w:sz w:val="24"/>
          <w:szCs w:val="24"/>
          <w:lang w:val="ka-GE"/>
        </w:rPr>
      </w:pPr>
    </w:p>
    <w:p w14:paraId="23EE46F5" w14:textId="0B5BF405" w:rsidR="00166CFB" w:rsidRPr="007022AC" w:rsidRDefault="00166CFB" w:rsidP="00166CFB">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გთხოვთ, აცნობოთ ექიმს ან ფარმაცევტს, თუ იღებთ ან ბოლო დროს მიიღეთ სხვა პრეპარატები, მათ შორის რეცეპტის გარეშე გაცემული პრეპარატები.</w:t>
      </w:r>
    </w:p>
    <w:p w14:paraId="61AD253A" w14:textId="4A7A11DD" w:rsidR="003A11B9" w:rsidRPr="007022AC" w:rsidRDefault="003A11B9" w:rsidP="00166CFB">
      <w:pPr>
        <w:spacing w:after="0" w:line="240" w:lineRule="auto"/>
        <w:jc w:val="both"/>
        <w:rPr>
          <w:rFonts w:ascii="Sylfaen" w:hAnsi="Sylfaen"/>
          <w:b/>
          <w:i/>
          <w:noProof/>
          <w:sz w:val="24"/>
          <w:szCs w:val="24"/>
          <w:lang w:val="ka-GE"/>
        </w:rPr>
      </w:pPr>
    </w:p>
    <w:p w14:paraId="1802AD9E" w14:textId="77777777" w:rsidR="003A11B9" w:rsidRPr="007022AC" w:rsidRDefault="003A11B9" w:rsidP="003A11B9">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3. როგორ ხდება პრექსოდინის მიღება</w:t>
      </w:r>
    </w:p>
    <w:p w14:paraId="39CB3E85" w14:textId="77777777" w:rsidR="003A11B9" w:rsidRPr="007022AC" w:rsidRDefault="003A11B9" w:rsidP="003A11B9">
      <w:pPr>
        <w:spacing w:after="0" w:line="240" w:lineRule="auto"/>
        <w:jc w:val="both"/>
        <w:rPr>
          <w:rFonts w:ascii="Sylfaen" w:hAnsi="Sylfaen"/>
          <w:noProof/>
          <w:sz w:val="24"/>
          <w:szCs w:val="24"/>
          <w:lang w:val="ka-GE"/>
        </w:rPr>
      </w:pPr>
      <w:r w:rsidRPr="007022AC">
        <w:rPr>
          <w:rFonts w:ascii="Sylfaen" w:hAnsi="Sylfaen"/>
          <w:noProof/>
          <w:sz w:val="24"/>
          <w:szCs w:val="24"/>
          <w:lang w:val="ka-GE"/>
        </w:rPr>
        <w:t>საავადმყოფოს ინტენსიური თერაპია</w:t>
      </w:r>
    </w:p>
    <w:p w14:paraId="452A5007" w14:textId="77777777" w:rsidR="003A11B9" w:rsidRPr="007022AC" w:rsidRDefault="003A11B9" w:rsidP="003A11B9">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უნდა დაინიშნოს მხოლოდ ინტენსიური თერაპიის ან ქირურგიული ჩარევის საჭიროების მქონე პაციენტების მართვის გამოცდილების მქონე ჯანდაცვის სპეციალისტების მიერ.</w:t>
      </w:r>
    </w:p>
    <w:p w14:paraId="034D02F9" w14:textId="77777777" w:rsidR="003A11B9" w:rsidRPr="007022AC" w:rsidRDefault="003A11B9" w:rsidP="003A11B9">
      <w:pPr>
        <w:spacing w:after="0" w:line="240" w:lineRule="auto"/>
        <w:jc w:val="both"/>
        <w:rPr>
          <w:rFonts w:ascii="Sylfaen" w:hAnsi="Sylfaen"/>
          <w:noProof/>
          <w:sz w:val="24"/>
          <w:szCs w:val="24"/>
          <w:lang w:val="ka-GE"/>
        </w:rPr>
      </w:pPr>
    </w:p>
    <w:p w14:paraId="3C77C98C" w14:textId="77777777" w:rsidR="003A11B9" w:rsidRPr="007022AC" w:rsidRDefault="003A11B9" w:rsidP="003A11B9">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პროცედურული სედაცია/გამოღვიძების სედაცია</w:t>
      </w:r>
    </w:p>
    <w:p w14:paraId="5A7BD774" w14:textId="77777777" w:rsidR="003A11B9" w:rsidRPr="007022AC" w:rsidRDefault="003A11B9" w:rsidP="003A11B9">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პრექსოდინს შეგიყვანთ ექიმი ან ექთანი დიაგნოსტიკური ან ქირურგიული პროცედურების ჩატარებამდე და/ან მათ დროს, რომლებიც საჭიროებენ სედაციას, ანუ პროცედურულ/გამოღვიძების სედაციას.</w:t>
      </w:r>
    </w:p>
    <w:p w14:paraId="5C055495" w14:textId="77777777" w:rsidR="003A11B9" w:rsidRPr="007022AC" w:rsidRDefault="003A11B9" w:rsidP="003A11B9">
      <w:pPr>
        <w:spacing w:after="0" w:line="240" w:lineRule="auto"/>
        <w:jc w:val="both"/>
        <w:rPr>
          <w:rFonts w:ascii="Sylfaen" w:hAnsi="Sylfaen"/>
          <w:noProof/>
          <w:sz w:val="24"/>
          <w:szCs w:val="24"/>
          <w:lang w:val="ka-GE"/>
        </w:rPr>
      </w:pPr>
    </w:p>
    <w:p w14:paraId="538AB0FE" w14:textId="77777777" w:rsidR="003A11B9" w:rsidRPr="007022AC" w:rsidRDefault="003A11B9" w:rsidP="003A11B9">
      <w:pPr>
        <w:spacing w:after="0" w:line="240" w:lineRule="auto"/>
        <w:jc w:val="both"/>
        <w:rPr>
          <w:rFonts w:ascii="Sylfaen" w:hAnsi="Sylfaen"/>
          <w:noProof/>
          <w:sz w:val="24"/>
          <w:szCs w:val="24"/>
          <w:lang w:val="ka-GE"/>
        </w:rPr>
      </w:pPr>
      <w:r w:rsidRPr="007022AC">
        <w:rPr>
          <w:rFonts w:ascii="Sylfaen" w:hAnsi="Sylfaen"/>
          <w:noProof/>
          <w:sz w:val="24"/>
          <w:szCs w:val="24"/>
          <w:lang w:val="ka-GE"/>
        </w:rPr>
        <w:t>თქვენი ექიმი შეარჩევს თქვენთვის შესაფერის დოზას. პრექსოდინის რაოდენობა დამოკიდებულია თქვენს ასაკზე, ზომაზე, ჯანმრთელობის ზოგად მდგომარეობაზე, საჭირო სედაციის დონეზე და იმაზე, თუ როგორ რეაგირებთ მედიკამენტზე. საჭიროების შემთხვევაში, ექიმს შეუძლია შეცვალოს თქვენი დოზა და გააკონტროლებს თქვენს გულის და არტერიულ წნევას მკურნალობის დროს.</w:t>
      </w:r>
    </w:p>
    <w:p w14:paraId="480C256C" w14:textId="4DE5B24A" w:rsidR="003A11B9" w:rsidRPr="007022AC" w:rsidRDefault="003A11B9" w:rsidP="003A11B9">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განზავებულია და გეძლევათ ვენაში ინფუზიის (წვეთოვანი) სახით.</w:t>
      </w:r>
    </w:p>
    <w:p w14:paraId="7FF59360" w14:textId="0B23C98E" w:rsidR="00866541" w:rsidRPr="007022AC" w:rsidRDefault="00866541" w:rsidP="003A11B9">
      <w:pPr>
        <w:spacing w:after="0" w:line="240" w:lineRule="auto"/>
        <w:jc w:val="both"/>
        <w:rPr>
          <w:rFonts w:ascii="Sylfaen" w:hAnsi="Sylfaen"/>
          <w:noProof/>
          <w:sz w:val="24"/>
          <w:szCs w:val="24"/>
          <w:lang w:val="ka-GE"/>
        </w:rPr>
      </w:pPr>
    </w:p>
    <w:p w14:paraId="1EDBD4CC"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სედაციის/გამოღვიძების შემდეგ</w:t>
      </w:r>
    </w:p>
    <w:p w14:paraId="727F59B1"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lastRenderedPageBreak/>
        <w:t>• ექიმი სედაციის შემდეგ რამდენიმე საათის განმავლობაში ექიმის მეთვალყურეობის ქვეშ დაგტოვებთ, რათა დარწმუნდეთ, რომ თავს კარგად გრძნობთ.</w:t>
      </w:r>
    </w:p>
    <w:p w14:paraId="1AA0E0DD"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პრექსოდინის მიღების შემდეგ სახლში თანმხლები პირის გარეშე არ უნდა დაბრუნდეთ.</w:t>
      </w:r>
    </w:p>
    <w:p w14:paraId="28DF3C67"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xml:space="preserve">• </w:t>
      </w:r>
      <w:r w:rsidRPr="007022AC">
        <w:rPr>
          <w:rFonts w:ascii="Times New Roman" w:hAnsi="Times New Roman" w:cs="Times New Roman"/>
          <w:noProof/>
          <w:sz w:val="24"/>
          <w:szCs w:val="24"/>
          <w:lang w:val="ka-GE"/>
        </w:rPr>
        <w:t>​​</w:t>
      </w:r>
      <w:r w:rsidRPr="007022AC">
        <w:rPr>
          <w:rFonts w:ascii="Sylfaen" w:hAnsi="Sylfaen"/>
          <w:noProof/>
          <w:sz w:val="24"/>
          <w:szCs w:val="24"/>
          <w:lang w:val="ka-GE"/>
        </w:rPr>
        <w:t>ძილის, სედაციის ან ძლიერი ტკივილგამაყუჩებლების სამკურნალო საშუალებები პრექსოდინის მიღებიდან გარკვეული დროის განმავლობაში შეიძლება არ იყოს შესაფერისი. ესაუბრეთ ექიმს ამ მედიკამენტების გამოყენებისა და ალკოჰოლის მოხმარების შესახებ.</w:t>
      </w:r>
    </w:p>
    <w:p w14:paraId="171D0526" w14:textId="77777777" w:rsidR="00F9453D" w:rsidRPr="007022AC" w:rsidRDefault="00F9453D" w:rsidP="00F9453D">
      <w:pPr>
        <w:spacing w:after="0" w:line="240" w:lineRule="auto"/>
        <w:jc w:val="both"/>
        <w:rPr>
          <w:rFonts w:ascii="Sylfaen" w:hAnsi="Sylfaen"/>
          <w:b/>
          <w:noProof/>
          <w:sz w:val="24"/>
          <w:szCs w:val="24"/>
          <w:lang w:val="ka-GE"/>
        </w:rPr>
      </w:pPr>
    </w:p>
    <w:p w14:paraId="4F5B5274"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სწორი გამოყენების და დოზის/მიღების სიხშირის ინსტრუქცია</w:t>
      </w:r>
    </w:p>
    <w:p w14:paraId="7D770933"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თქვენი ექიმი შეარჩევს თქვენთვის შესაფერის დოზას. პრექსოდინის რაოდენობა დამოკიდებულია თქვენს ასაკზე, ზომაზე, ჯანმრთელობის ზოგად მდგომარეობაზე, საჭირო სედაციის დონეზე და იმაზე, თუ როგორ რეაგირებთ მედიკამენტზე. საჭიროების შემთხვევაში, ექიმს შეუძლია შეცვალოს თქვენი დოზა და გააკონტროლებს თქვენს გულის და არტერიულ წნევას მკურნალობის დროს.</w:t>
      </w:r>
    </w:p>
    <w:p w14:paraId="76F813D7" w14:textId="1ACB5753" w:rsidR="00866541"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არ უნდა იქნას გამოყენებული 24 საათზე მეტხანს მექანიკურ ვენტილაციაზე მყოფ პაციენტებში და 14 დღეზე მეტხანს არაინტუბირებულ ინტენსიური თერაპიის პაციენტებში.</w:t>
      </w:r>
    </w:p>
    <w:p w14:paraId="05E1CA19" w14:textId="4212C460" w:rsidR="00F9453D" w:rsidRPr="007022AC" w:rsidRDefault="00F9453D" w:rsidP="00F9453D">
      <w:pPr>
        <w:spacing w:after="0" w:line="240" w:lineRule="auto"/>
        <w:jc w:val="both"/>
        <w:rPr>
          <w:rFonts w:ascii="Sylfaen" w:hAnsi="Sylfaen"/>
          <w:noProof/>
          <w:sz w:val="24"/>
          <w:szCs w:val="24"/>
          <w:lang w:val="ka-GE"/>
        </w:rPr>
      </w:pPr>
    </w:p>
    <w:p w14:paraId="58779F42" w14:textId="77777777" w:rsidR="00F9453D" w:rsidRPr="007022AC" w:rsidRDefault="00F9453D" w:rsidP="00F9453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განზავების ინსტრუქცია</w:t>
      </w:r>
    </w:p>
    <w:p w14:paraId="00259138"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პრექსოდინის ინექცია, 200 მკგ/2 მლ (100 მკგ/მლ)</w:t>
      </w:r>
    </w:p>
    <w:p w14:paraId="3C40CB44" w14:textId="20BFD899"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უნდა განზავდეს 0.9%-იან ნატრიუმის ქლორიდის ინექციაში, საჭირო კონცენტრაციის (4 მკგ/მლ) მისაღწევად, შეყვანამდე. ხსნარების მომზადება იგივეა, როგორც დატვირთვის დოზისთვის, ასევე შემანარჩუნებელი ინფუზიისთვის.</w:t>
      </w:r>
    </w:p>
    <w:p w14:paraId="7AE536BA" w14:textId="77777777" w:rsidR="00F9453D" w:rsidRPr="007022AC" w:rsidRDefault="00F9453D" w:rsidP="00F9453D">
      <w:pPr>
        <w:spacing w:after="0" w:line="240" w:lineRule="auto"/>
        <w:jc w:val="both"/>
        <w:rPr>
          <w:rFonts w:ascii="Sylfaen" w:hAnsi="Sylfaen"/>
          <w:noProof/>
          <w:sz w:val="24"/>
          <w:szCs w:val="24"/>
          <w:lang w:val="ka-GE"/>
        </w:rPr>
      </w:pPr>
    </w:p>
    <w:p w14:paraId="1CC2B2D8"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ინფუზიის მოსამზადებლად, ამოიღეთ 2 მლ პრექსოდინის საინფუზიო ხსნარი.</w:t>
      </w:r>
    </w:p>
    <w:p w14:paraId="7453C0BD"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დაუმატეთ 48 მლ 0.9%-იან ნატრიუმის ქლორიდს, რომ მიიღოთ სულ 50 მლ.</w:t>
      </w:r>
    </w:p>
    <w:p w14:paraId="4C15FC4F"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კარგად აურიეთ ნაზად შენჯღრივით.</w:t>
      </w:r>
    </w:p>
    <w:p w14:paraId="027D410A" w14:textId="77777777" w:rsidR="00F9453D" w:rsidRPr="007022AC" w:rsidRDefault="00F9453D" w:rsidP="00F9453D">
      <w:pPr>
        <w:spacing w:after="0" w:line="240" w:lineRule="auto"/>
        <w:jc w:val="both"/>
        <w:rPr>
          <w:rFonts w:ascii="Sylfaen" w:hAnsi="Sylfaen"/>
          <w:noProof/>
          <w:sz w:val="24"/>
          <w:szCs w:val="24"/>
          <w:lang w:val="ka-GE"/>
        </w:rPr>
      </w:pPr>
    </w:p>
    <w:p w14:paraId="1A34C40C"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გამოყენება ხანდაზმულებში:</w:t>
      </w:r>
    </w:p>
    <w:p w14:paraId="7551C8AA"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დოზის შემცირება შეიძლება საჭირო გახდეს 65 წელზე უფროსი ასაკის პაციენტებში.</w:t>
      </w:r>
    </w:p>
    <w:p w14:paraId="5D8C1D77" w14:textId="77777777" w:rsidR="00F9453D" w:rsidRPr="007022AC" w:rsidRDefault="00F9453D" w:rsidP="00F9453D">
      <w:pPr>
        <w:spacing w:after="0" w:line="240" w:lineRule="auto"/>
        <w:jc w:val="both"/>
        <w:rPr>
          <w:rFonts w:ascii="Sylfaen" w:hAnsi="Sylfaen"/>
          <w:noProof/>
          <w:sz w:val="24"/>
          <w:szCs w:val="24"/>
          <w:lang w:val="ka-GE"/>
        </w:rPr>
      </w:pPr>
    </w:p>
    <w:p w14:paraId="635333DF"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განსაკუთრებული გამოყენების შემთხვევები:</w:t>
      </w:r>
    </w:p>
    <w:p w14:paraId="09F9E375"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თირკმლის უკმარისობა:</w:t>
      </w:r>
    </w:p>
    <w:p w14:paraId="65045F8E" w14:textId="48D83DA3"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თირკმლის ფუნქციის დარღვევის მქონე პაციენტებში დოზის კორექცია საჭირო არ არის.</w:t>
      </w:r>
    </w:p>
    <w:p w14:paraId="2AC1662A" w14:textId="58792BD4" w:rsidR="00F9453D" w:rsidRPr="007022AC" w:rsidRDefault="00F9453D" w:rsidP="00F9453D">
      <w:pPr>
        <w:spacing w:after="0" w:line="240" w:lineRule="auto"/>
        <w:jc w:val="both"/>
        <w:rPr>
          <w:rFonts w:ascii="Sylfaen" w:hAnsi="Sylfaen"/>
          <w:noProof/>
          <w:sz w:val="24"/>
          <w:szCs w:val="24"/>
          <w:lang w:val="ka-GE"/>
        </w:rPr>
      </w:pPr>
    </w:p>
    <w:p w14:paraId="7F7C003F"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ღვიძლის უკმარისობა:</w:t>
      </w:r>
    </w:p>
    <w:p w14:paraId="5322604E"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ღვიძლის უკმარისობის მქონე პაციენტებში შეიძლება საჭირო გახდეს დოზის შემცირება და ის სიფრთხილით უნდა იქნას გამოყენებული.</w:t>
      </w:r>
    </w:p>
    <w:p w14:paraId="68D56E12" w14:textId="77777777" w:rsidR="00F9453D" w:rsidRPr="007022AC" w:rsidRDefault="00F9453D" w:rsidP="00F9453D">
      <w:pPr>
        <w:spacing w:after="0" w:line="240" w:lineRule="auto"/>
        <w:jc w:val="both"/>
        <w:rPr>
          <w:rFonts w:ascii="Sylfaen" w:hAnsi="Sylfaen"/>
          <w:noProof/>
          <w:sz w:val="24"/>
          <w:szCs w:val="24"/>
          <w:lang w:val="ka-GE"/>
        </w:rPr>
      </w:pPr>
    </w:p>
    <w:p w14:paraId="5EEC8B4B" w14:textId="77777777" w:rsidR="00F9453D" w:rsidRPr="007022AC" w:rsidRDefault="00F9453D" w:rsidP="00F9453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თუ ფიქრობთ, რომ პრექსოდინის ეფექტი ძალიან ძლიერი ან სუსტია, მიმართეთ ექიმს ან ფარმაცევტს.</w:t>
      </w:r>
    </w:p>
    <w:p w14:paraId="33A8A585" w14:textId="77777777" w:rsidR="00F9453D" w:rsidRPr="007022AC" w:rsidRDefault="00F9453D" w:rsidP="00F9453D">
      <w:pPr>
        <w:spacing w:after="0" w:line="240" w:lineRule="auto"/>
        <w:jc w:val="both"/>
        <w:rPr>
          <w:rFonts w:ascii="Sylfaen" w:hAnsi="Sylfaen"/>
          <w:noProof/>
          <w:sz w:val="24"/>
          <w:szCs w:val="24"/>
          <w:lang w:val="ka-GE"/>
        </w:rPr>
      </w:pPr>
    </w:p>
    <w:p w14:paraId="67E2C105"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lastRenderedPageBreak/>
        <w:t>თუ მიიღეთ პრექსოდინის საჭიროზე მეტი დოზა</w:t>
      </w:r>
    </w:p>
    <w:p w14:paraId="0113D7A1"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რადგან პრექსოდინი გამოიყენება ექიმის მეთვალყურეობის ქვეშ, მიღებული იქნება აუცილებელი ზომები ამის თავიდან ასაცილებლად. თუმცა, შემთხვევითი დოზის გადაჭარბების შემთხვევაში, შესაძლოა თქვენი არტერიული წნევა გაიზარდოს ან შემცირდეს, გულისცემა შენელდეს, სუნთქვა შენელდეს და ძილიანობა იგრძნოთ. ამ შემთხვევაში, ჩატარდება შესაბამისი მკურნალობა.</w:t>
      </w:r>
    </w:p>
    <w:p w14:paraId="7143E3CC" w14:textId="483F9D8C" w:rsidR="00F9453D" w:rsidRPr="007022AC" w:rsidRDefault="00F9453D" w:rsidP="00F9453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თუ მიიღეთ პრექსოდინის საჭიროზე მეტი დოზა, დაუყოვნებლივ აცნობეთ ექიმს ან ფარმაცევტს.</w:t>
      </w:r>
    </w:p>
    <w:p w14:paraId="4B8BDDA0" w14:textId="77777777" w:rsidR="00F9453D" w:rsidRPr="007022AC" w:rsidRDefault="00F9453D" w:rsidP="00F9453D">
      <w:pPr>
        <w:spacing w:after="0" w:line="240" w:lineRule="auto"/>
        <w:jc w:val="both"/>
        <w:rPr>
          <w:rFonts w:ascii="Sylfaen" w:hAnsi="Sylfaen"/>
          <w:i/>
          <w:noProof/>
          <w:sz w:val="24"/>
          <w:szCs w:val="24"/>
          <w:lang w:val="ka-GE"/>
        </w:rPr>
      </w:pPr>
    </w:p>
    <w:p w14:paraId="5486FEAC"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თუ დაგავიწყდათ პრექსოდინის გამოყენება</w:t>
      </w:r>
    </w:p>
    <w:p w14:paraId="62995B86" w14:textId="305917E5"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რადგან პრექსოდინი მიიღება ექიმის მეთვალყურეობის ქვეშ, მიღებული იქნება აუცილებელი ზომები ამის თავიდან ასაცილებლად.</w:t>
      </w:r>
    </w:p>
    <w:p w14:paraId="3F19BC2B" w14:textId="64F67B77" w:rsidR="00F9453D" w:rsidRPr="007022AC" w:rsidRDefault="00F9453D" w:rsidP="00F9453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არ მიიღოთ ორმაგი დოზა გამოტოვებული დოზის კომპენსაციისთვის.</w:t>
      </w:r>
    </w:p>
    <w:p w14:paraId="5EEB64D0" w14:textId="77777777" w:rsidR="00F9453D" w:rsidRPr="007022AC" w:rsidRDefault="00F9453D" w:rsidP="00F9453D">
      <w:pPr>
        <w:spacing w:after="0" w:line="240" w:lineRule="auto"/>
        <w:jc w:val="both"/>
        <w:rPr>
          <w:rFonts w:ascii="Sylfaen" w:hAnsi="Sylfaen"/>
          <w:i/>
          <w:noProof/>
          <w:sz w:val="24"/>
          <w:szCs w:val="24"/>
          <w:lang w:val="ka-GE"/>
        </w:rPr>
      </w:pPr>
    </w:p>
    <w:p w14:paraId="59548A6C"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პრექსოდინის მკურნალობის შეწყვეტის შემდეგ შესაძლო ეფექტები</w:t>
      </w:r>
    </w:p>
    <w:p w14:paraId="3B93444D" w14:textId="22AFFB31"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ვინაიდან პრექსოდინი ექიმის მეთვალყურეობის ქვეშ იქნება მიღებული, ამის თავიდან ასაცილებლად საჭირო ზომები იქნება მიღებული. ამ შემთხვევაში, შესაძლო გვერდითი ეფექტების აღმოსაფხვრელად შესაბამისი მკურნალობა ჩატარდება.</w:t>
      </w:r>
    </w:p>
    <w:p w14:paraId="54443A80" w14:textId="58852713" w:rsidR="00F9453D" w:rsidRPr="007022AC" w:rsidRDefault="00F9453D" w:rsidP="00F9453D">
      <w:pPr>
        <w:spacing w:after="0" w:line="240" w:lineRule="auto"/>
        <w:jc w:val="both"/>
        <w:rPr>
          <w:rFonts w:ascii="Sylfaen" w:hAnsi="Sylfaen"/>
          <w:b/>
          <w:noProof/>
          <w:sz w:val="24"/>
          <w:szCs w:val="24"/>
          <w:u w:val="single"/>
          <w:lang w:val="ka-GE"/>
        </w:rPr>
      </w:pPr>
    </w:p>
    <w:p w14:paraId="429FBB1C" w14:textId="77777777" w:rsidR="00F9453D" w:rsidRPr="007022AC" w:rsidRDefault="00F9453D" w:rsidP="00F9453D">
      <w:pPr>
        <w:spacing w:after="0" w:line="240" w:lineRule="auto"/>
        <w:jc w:val="both"/>
        <w:rPr>
          <w:rFonts w:ascii="Sylfaen" w:hAnsi="Sylfaen"/>
          <w:b/>
          <w:noProof/>
          <w:sz w:val="24"/>
          <w:szCs w:val="24"/>
          <w:u w:val="single"/>
          <w:lang w:val="ka-GE"/>
        </w:rPr>
      </w:pPr>
      <w:r w:rsidRPr="007022AC">
        <w:rPr>
          <w:rFonts w:ascii="Sylfaen" w:hAnsi="Sylfaen"/>
          <w:b/>
          <w:noProof/>
          <w:sz w:val="24"/>
          <w:szCs w:val="24"/>
          <w:u w:val="single"/>
          <w:lang w:val="ka-GE"/>
        </w:rPr>
        <w:t>4. შესაძლო გვერდითი მოვლენები</w:t>
      </w:r>
    </w:p>
    <w:p w14:paraId="04D9EFED"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ყველა მედიკამენტის მსგავსად, პრექსოდინს შეუძლია გვერდითი მოვლენები გამოიწვიოს პაციენტებში, რომლებსაც აქვთ მომატებული მგრძნობელობა მისი ინგრედიენტების მიმართ.</w:t>
      </w:r>
    </w:p>
    <w:p w14:paraId="37D606E7"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გვერდითი მოვლენები კლასიფიცირდება შემდეგი სიხშირით:</w:t>
      </w:r>
    </w:p>
    <w:p w14:paraId="28D3A16A"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ძალიან ხშირი: შეიძლება განვითარდეს 10 პაციენტიდან მინიმუმ 1-ში.</w:t>
      </w:r>
    </w:p>
    <w:p w14:paraId="59E41CA6"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ხშირი: შეიძლება განვითარდეს 10 პაციენტიდან 1-ზე ნაკლებში, მაგრამ 100 პაციენტიდან 1-ზე მეტში.</w:t>
      </w:r>
    </w:p>
    <w:p w14:paraId="1F2BEE8A"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არახშირი: შეიძლება განვითარდეს 100 პაციენტიდან 1-ზე ნაკლებში, მაგრამ 1000 პაციენტიდან 1-ზე მეტში.</w:t>
      </w:r>
    </w:p>
    <w:p w14:paraId="736ADCA0"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იშვიათი: შეიძლება განვითარდეს 1000 პაციენტიდან 1-ზე ნაკლებში, მაგრამ 10000 პაციენტიდან 1-ზე მეტში.</w:t>
      </w:r>
    </w:p>
    <w:p w14:paraId="659EE4AD"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ძალიან იშვიათი: შეიძლება განვითარდეს 10000 პაციენტიდან 1-ზე ნაკლებში.</w:t>
      </w:r>
    </w:p>
    <w:p w14:paraId="1BB7B91C" w14:textId="62153258"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უცნობი: არ შეიძლება შეფასდეს არსებული მონაცემებით.</w:t>
      </w:r>
    </w:p>
    <w:p w14:paraId="623943FE" w14:textId="77777777" w:rsidR="00F9453D" w:rsidRPr="007022AC" w:rsidRDefault="00F9453D" w:rsidP="00F9453D">
      <w:pPr>
        <w:spacing w:after="0" w:line="240" w:lineRule="auto"/>
        <w:jc w:val="both"/>
        <w:rPr>
          <w:rFonts w:ascii="Sylfaen" w:hAnsi="Sylfaen"/>
          <w:noProof/>
          <w:sz w:val="24"/>
          <w:szCs w:val="24"/>
          <w:lang w:val="ka-GE"/>
        </w:rPr>
      </w:pPr>
    </w:p>
    <w:p w14:paraId="72452F1A" w14:textId="77777777" w:rsidR="00F9453D" w:rsidRPr="007022AC" w:rsidRDefault="00F9453D" w:rsidP="00F9453D">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პრექსოდინის გვერდითი მოვლენებია:</w:t>
      </w:r>
    </w:p>
    <w:p w14:paraId="632CE0AB" w14:textId="77777777" w:rsidR="00F9453D" w:rsidRPr="007022AC" w:rsidRDefault="00F9453D" w:rsidP="00F9453D">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ძალიან ხშირი</w:t>
      </w:r>
    </w:p>
    <w:p w14:paraId="4BB3F36F"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გულისცემის შენელება</w:t>
      </w:r>
    </w:p>
    <w:p w14:paraId="518ED811"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დაბალი ან მაღალი არტერიული წნევა</w:t>
      </w:r>
    </w:p>
    <w:p w14:paraId="0738F74C" w14:textId="70566BF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სუნთქვის დათრგუნვა</w:t>
      </w:r>
    </w:p>
    <w:p w14:paraId="3E78D6CB" w14:textId="3CD51186" w:rsidR="00F9453D" w:rsidRPr="007022AC" w:rsidRDefault="00F9453D" w:rsidP="00F9453D">
      <w:pPr>
        <w:spacing w:after="0" w:line="240" w:lineRule="auto"/>
        <w:jc w:val="both"/>
        <w:rPr>
          <w:rFonts w:ascii="Sylfaen" w:hAnsi="Sylfaen"/>
          <w:noProof/>
          <w:sz w:val="24"/>
          <w:szCs w:val="24"/>
          <w:lang w:val="ka-GE"/>
        </w:rPr>
      </w:pPr>
    </w:p>
    <w:p w14:paraId="7CD47971" w14:textId="77777777" w:rsidR="00F9453D" w:rsidRPr="007022AC" w:rsidRDefault="00F9453D" w:rsidP="00F9453D">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ხშირი</w:t>
      </w:r>
    </w:p>
    <w:p w14:paraId="7E43E36D"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სისხლში შაქრის დაბალი ან მაღალი დონე</w:t>
      </w:r>
    </w:p>
    <w:p w14:paraId="0D78C4B6"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lastRenderedPageBreak/>
        <w:t>• მოუსვენრობა</w:t>
      </w:r>
    </w:p>
    <w:p w14:paraId="6D1F342F"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გულისცემის აჩქარება</w:t>
      </w:r>
    </w:p>
    <w:p w14:paraId="6121E682"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ტკივილი გულმკერდის არეში ან გულის შეტევა</w:t>
      </w:r>
    </w:p>
    <w:p w14:paraId="6C94F7BE"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გულისრევა, ღებინება ან პირის სიმშრალე</w:t>
      </w:r>
    </w:p>
    <w:p w14:paraId="29F13128"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ცხელება</w:t>
      </w:r>
    </w:p>
    <w:p w14:paraId="24F78C32" w14:textId="32E95523"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სიმპტომები მედიკამენტის მიღების შეწყვეტის შემდეგ</w:t>
      </w:r>
    </w:p>
    <w:p w14:paraId="3C73F476" w14:textId="77777777" w:rsidR="00124FF5" w:rsidRPr="007022AC" w:rsidRDefault="00124FF5" w:rsidP="00F9453D">
      <w:pPr>
        <w:spacing w:after="0" w:line="240" w:lineRule="auto"/>
        <w:jc w:val="both"/>
        <w:rPr>
          <w:rFonts w:ascii="Sylfaen" w:hAnsi="Sylfaen"/>
          <w:noProof/>
          <w:sz w:val="24"/>
          <w:szCs w:val="24"/>
          <w:lang w:val="ka-GE"/>
        </w:rPr>
      </w:pPr>
    </w:p>
    <w:p w14:paraId="47CA2AA3" w14:textId="77777777" w:rsidR="00F9453D" w:rsidRPr="007022AC" w:rsidRDefault="00F9453D" w:rsidP="00F9453D">
      <w:pPr>
        <w:spacing w:after="0" w:line="240" w:lineRule="auto"/>
        <w:jc w:val="both"/>
        <w:rPr>
          <w:rFonts w:ascii="Sylfaen" w:hAnsi="Sylfaen"/>
          <w:b/>
          <w:i/>
          <w:noProof/>
          <w:sz w:val="24"/>
          <w:szCs w:val="24"/>
          <w:lang w:val="ka-GE"/>
        </w:rPr>
      </w:pPr>
      <w:r w:rsidRPr="007022AC">
        <w:rPr>
          <w:rFonts w:ascii="Sylfaen" w:hAnsi="Sylfaen"/>
          <w:b/>
          <w:i/>
          <w:noProof/>
          <w:sz w:val="24"/>
          <w:szCs w:val="24"/>
          <w:lang w:val="ka-GE"/>
        </w:rPr>
        <w:t>არახშირი</w:t>
      </w:r>
    </w:p>
    <w:p w14:paraId="31D28C34"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გულის ფუნქციის დაქვეითება, გულის გაჩერება</w:t>
      </w:r>
    </w:p>
    <w:p w14:paraId="75596A53"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კუჭის შეშუპება</w:t>
      </w:r>
    </w:p>
    <w:p w14:paraId="0250DE47"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მდგომარეობა, როდესაც ორგანიზმში მჟავას ჭარბი რაოდენობაა</w:t>
      </w:r>
    </w:p>
    <w:p w14:paraId="736C0176"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სისხლში ალბუმინის დაბალი დონე</w:t>
      </w:r>
    </w:p>
    <w:p w14:paraId="11810A80"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ჰალუცინაციები</w:t>
      </w:r>
    </w:p>
    <w:p w14:paraId="1E7C9A02"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ქოშინი</w:t>
      </w:r>
    </w:p>
    <w:p w14:paraId="2D2CF979"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მედიკამენტი საკმარისად ეფექტური არ არის</w:t>
      </w:r>
    </w:p>
    <w:p w14:paraId="316B5A05" w14:textId="77777777"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წყურვილი</w:t>
      </w:r>
    </w:p>
    <w:p w14:paraId="550E0B1C" w14:textId="4776170D" w:rsidR="00F9453D" w:rsidRPr="007022AC" w:rsidRDefault="00F9453D" w:rsidP="00F9453D">
      <w:pPr>
        <w:spacing w:after="0" w:line="240" w:lineRule="auto"/>
        <w:jc w:val="both"/>
        <w:rPr>
          <w:rFonts w:ascii="Sylfaen" w:hAnsi="Sylfaen"/>
          <w:noProof/>
          <w:sz w:val="24"/>
          <w:szCs w:val="24"/>
          <w:lang w:val="ka-GE"/>
        </w:rPr>
      </w:pPr>
      <w:r w:rsidRPr="007022AC">
        <w:rPr>
          <w:rFonts w:ascii="Sylfaen" w:hAnsi="Sylfaen"/>
          <w:noProof/>
          <w:sz w:val="24"/>
          <w:szCs w:val="24"/>
          <w:lang w:val="ka-GE"/>
        </w:rPr>
        <w:t>• აპნოე (სუნთქვის შეწყვეტა ძილის დროს)</w:t>
      </w:r>
    </w:p>
    <w:p w14:paraId="185F32CE" w14:textId="172CBD97" w:rsidR="00124FF5" w:rsidRPr="007022AC" w:rsidRDefault="00124FF5" w:rsidP="00F9453D">
      <w:pPr>
        <w:spacing w:after="0" w:line="240" w:lineRule="auto"/>
        <w:jc w:val="both"/>
        <w:rPr>
          <w:rFonts w:ascii="Sylfaen" w:hAnsi="Sylfaen"/>
          <w:noProof/>
          <w:sz w:val="24"/>
          <w:szCs w:val="24"/>
          <w:lang w:val="ka-GE"/>
        </w:rPr>
      </w:pPr>
    </w:p>
    <w:p w14:paraId="25FA5668" w14:textId="77777777" w:rsidR="00D56E2D" w:rsidRPr="007022AC" w:rsidRDefault="00D56E2D" w:rsidP="00D56E2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უცნობია</w:t>
      </w:r>
    </w:p>
    <w:p w14:paraId="0FD1A4DB" w14:textId="77777777" w:rsidR="00D56E2D" w:rsidRPr="007022AC" w:rsidRDefault="00D56E2D" w:rsidP="00D56E2D">
      <w:pPr>
        <w:spacing w:after="0" w:line="240" w:lineRule="auto"/>
        <w:jc w:val="both"/>
        <w:rPr>
          <w:rFonts w:ascii="Sylfaen" w:hAnsi="Sylfaen"/>
          <w:noProof/>
          <w:sz w:val="24"/>
          <w:szCs w:val="24"/>
          <w:lang w:val="ka-GE"/>
        </w:rPr>
      </w:pPr>
      <w:r w:rsidRPr="007022AC">
        <w:rPr>
          <w:rFonts w:ascii="Sylfaen" w:hAnsi="Sylfaen"/>
          <w:noProof/>
          <w:sz w:val="24"/>
          <w:szCs w:val="24"/>
          <w:lang w:val="ka-GE"/>
        </w:rPr>
        <w:t>• დიდი რაოდენობით შარდი და ძლიერი წყურვილი – შესაძლოა იყოს ჰორმონალური დარღვევის, უშაქრო დიაბეტის სიმპტომები.</w:t>
      </w:r>
    </w:p>
    <w:p w14:paraId="78AE2D90" w14:textId="77777777" w:rsidR="00D56E2D" w:rsidRPr="007022AC" w:rsidRDefault="00D56E2D" w:rsidP="00D56E2D">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თუ შეამჩნევთ რაიმე გვერდით მოვლენას, რომელიც არ არის ჩამოთვლილი ამ ფურცელ-ჩანართში, გთხოვთ, აცნობოთ ექიმს ან ფარმაცევტს.</w:t>
      </w:r>
    </w:p>
    <w:p w14:paraId="4D16DC81" w14:textId="77777777" w:rsidR="00D56E2D" w:rsidRPr="007022AC" w:rsidRDefault="00D56E2D" w:rsidP="00D56E2D">
      <w:pPr>
        <w:spacing w:after="0" w:line="240" w:lineRule="auto"/>
        <w:jc w:val="both"/>
        <w:rPr>
          <w:rFonts w:ascii="Sylfaen" w:hAnsi="Sylfaen"/>
          <w:noProof/>
          <w:sz w:val="24"/>
          <w:szCs w:val="24"/>
          <w:u w:val="single"/>
          <w:lang w:val="ka-GE"/>
        </w:rPr>
      </w:pPr>
      <w:r w:rsidRPr="007022AC">
        <w:rPr>
          <w:rFonts w:ascii="Sylfaen" w:hAnsi="Sylfaen"/>
          <w:noProof/>
          <w:sz w:val="24"/>
          <w:szCs w:val="24"/>
          <w:u w:val="single"/>
          <w:lang w:val="ka-GE"/>
        </w:rPr>
        <w:t>გვერდითი მოვლენების შესახებ შეტყობინება</w:t>
      </w:r>
    </w:p>
    <w:p w14:paraId="2A71F88A" w14:textId="7944EB18" w:rsidR="00124FF5" w:rsidRPr="007022AC" w:rsidRDefault="00D56E2D" w:rsidP="00D56E2D">
      <w:pPr>
        <w:spacing w:after="0" w:line="240" w:lineRule="auto"/>
        <w:jc w:val="both"/>
        <w:rPr>
          <w:rFonts w:ascii="Sylfaen" w:hAnsi="Sylfaen"/>
          <w:noProof/>
          <w:sz w:val="24"/>
          <w:szCs w:val="24"/>
          <w:lang w:val="ka-GE"/>
        </w:rPr>
      </w:pPr>
      <w:r w:rsidRPr="007022AC">
        <w:rPr>
          <w:rFonts w:ascii="Sylfaen" w:hAnsi="Sylfaen"/>
          <w:noProof/>
          <w:sz w:val="24"/>
          <w:szCs w:val="24"/>
          <w:lang w:val="ka-GE"/>
        </w:rPr>
        <w:t xml:space="preserve">თუ შენიშნავთ რაიმე გვერდით მოვლენას, მიუხედავად იმისა, არის თუ არა ეს მითითებული გამოყენების ინსტრუქციაში, მიმართეთ ექიმს, ფარმაცევტს ან ექთანს. ასევე, შეატყობინეთ გვერდითი მოვლენების შესახებ თურქეთის ფარმაკოზედამხედველობის ცენტრს (TÜFAM) ვებგვერდზე www.titck.gov.tr </w:t>
      </w:r>
      <w:r w:rsidRPr="007022AC">
        <w:rPr>
          <w:rFonts w:ascii="Times New Roman" w:hAnsi="Times New Roman" w:cs="Times New Roman"/>
          <w:noProof/>
          <w:sz w:val="24"/>
          <w:szCs w:val="24"/>
          <w:lang w:val="ka-GE"/>
        </w:rPr>
        <w:t>​​​​</w:t>
      </w:r>
      <w:r w:rsidRPr="007022AC">
        <w:rPr>
          <w:rFonts w:ascii="Sylfaen" w:hAnsi="Sylfaen" w:cs="Sylfaen"/>
          <w:noProof/>
          <w:sz w:val="24"/>
          <w:szCs w:val="24"/>
          <w:lang w:val="ka-GE"/>
        </w:rPr>
        <w:t>„</w:t>
      </w:r>
      <w:r w:rsidRPr="007022AC">
        <w:rPr>
          <w:rFonts w:ascii="Sylfaen" w:hAnsi="Sylfaen"/>
          <w:noProof/>
          <w:sz w:val="24"/>
          <w:szCs w:val="24"/>
          <w:lang w:val="ka-GE"/>
        </w:rPr>
        <w:t>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ხაზზე დარეკვით ნომერზე 0 800 314 00 08. ნებისმიერი გვერდითი მოვლენის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63FBE21D" w14:textId="511E700A" w:rsidR="007C54C4" w:rsidRPr="007022AC" w:rsidRDefault="007C54C4" w:rsidP="00D56E2D">
      <w:pPr>
        <w:spacing w:after="0" w:line="240" w:lineRule="auto"/>
        <w:jc w:val="both"/>
        <w:rPr>
          <w:rFonts w:ascii="Sylfaen" w:hAnsi="Sylfaen"/>
          <w:b/>
          <w:noProof/>
          <w:sz w:val="24"/>
          <w:szCs w:val="24"/>
          <w:lang w:val="ka-GE"/>
        </w:rPr>
      </w:pPr>
    </w:p>
    <w:p w14:paraId="57567632" w14:textId="77777777" w:rsidR="007C54C4" w:rsidRPr="007022AC" w:rsidRDefault="007C54C4" w:rsidP="007C54C4">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5. როგორ შევინახოთ პრექსოდინი</w:t>
      </w:r>
    </w:p>
    <w:p w14:paraId="2B012ED0" w14:textId="77777777" w:rsidR="007C54C4" w:rsidRPr="007022AC" w:rsidRDefault="007C54C4" w:rsidP="007C54C4">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პრექსოდინი შეინახეთ ბავშვებისთვის მიუწვდომელ და უხილავ ადგილას, ორიგინალ შეფუთვაში.</w:t>
      </w:r>
    </w:p>
    <w:p w14:paraId="676DA273" w14:textId="77777777" w:rsidR="007C54C4" w:rsidRPr="007022AC" w:rsidRDefault="007C54C4" w:rsidP="007C54C4">
      <w:pPr>
        <w:spacing w:after="0" w:line="240" w:lineRule="auto"/>
        <w:jc w:val="both"/>
        <w:rPr>
          <w:rFonts w:ascii="Sylfaen" w:hAnsi="Sylfaen"/>
          <w:noProof/>
          <w:sz w:val="24"/>
          <w:szCs w:val="24"/>
          <w:lang w:val="ka-GE"/>
        </w:rPr>
      </w:pPr>
      <w:r w:rsidRPr="007022AC">
        <w:rPr>
          <w:rFonts w:ascii="Sylfaen" w:hAnsi="Sylfaen"/>
          <w:noProof/>
          <w:sz w:val="24"/>
          <w:szCs w:val="24"/>
          <w:lang w:val="ka-GE"/>
        </w:rPr>
        <w:t>შეინახეთ 25°C-ზე დაბალ ოთახის ტემპერატურაზე, ორიგინალ შეფუთვაში.</w:t>
      </w:r>
    </w:p>
    <w:p w14:paraId="73FDFB27" w14:textId="77777777" w:rsidR="007C54C4" w:rsidRPr="007022AC" w:rsidRDefault="007C54C4" w:rsidP="007C54C4">
      <w:pPr>
        <w:spacing w:after="0" w:line="240" w:lineRule="auto"/>
        <w:jc w:val="both"/>
        <w:rPr>
          <w:rFonts w:ascii="Sylfaen" w:hAnsi="Sylfaen"/>
          <w:noProof/>
          <w:sz w:val="24"/>
          <w:szCs w:val="24"/>
          <w:lang w:val="ka-GE"/>
        </w:rPr>
      </w:pPr>
    </w:p>
    <w:p w14:paraId="7198FE27" w14:textId="77777777" w:rsidR="007C54C4" w:rsidRPr="007022AC" w:rsidRDefault="007C54C4" w:rsidP="007C54C4">
      <w:pPr>
        <w:spacing w:after="0" w:line="240" w:lineRule="auto"/>
        <w:jc w:val="both"/>
        <w:rPr>
          <w:rFonts w:ascii="Sylfaen" w:hAnsi="Sylfaen"/>
          <w:noProof/>
          <w:sz w:val="24"/>
          <w:szCs w:val="24"/>
          <w:lang w:val="ka-GE"/>
        </w:rPr>
      </w:pPr>
      <w:r w:rsidRPr="007022AC">
        <w:rPr>
          <w:rFonts w:ascii="Sylfaen" w:hAnsi="Sylfaen"/>
          <w:noProof/>
          <w:sz w:val="24"/>
          <w:szCs w:val="24"/>
          <w:lang w:val="ka-GE"/>
        </w:rPr>
        <w:t>გაზავების შემდეგ დაუყოვნებლივ უნდა გამოიყენოთ.</w:t>
      </w:r>
    </w:p>
    <w:p w14:paraId="155B0918" w14:textId="77777777" w:rsidR="007C54C4" w:rsidRPr="007022AC" w:rsidRDefault="007C54C4" w:rsidP="007C54C4">
      <w:pPr>
        <w:spacing w:after="0" w:line="240" w:lineRule="auto"/>
        <w:jc w:val="both"/>
        <w:rPr>
          <w:rFonts w:ascii="Sylfaen" w:hAnsi="Sylfaen"/>
          <w:noProof/>
          <w:sz w:val="24"/>
          <w:szCs w:val="24"/>
          <w:lang w:val="ka-GE"/>
        </w:rPr>
      </w:pPr>
      <w:r w:rsidRPr="007022AC">
        <w:rPr>
          <w:rFonts w:ascii="Sylfaen" w:hAnsi="Sylfaen"/>
          <w:noProof/>
          <w:sz w:val="24"/>
          <w:szCs w:val="24"/>
          <w:lang w:val="ka-GE"/>
        </w:rPr>
        <w:t>გამოიყენეთ 24 საათის განმავლობაში, იმ პირობით, რომ გაზავების შემდეგ შეინახება 25°C-ზე დაბალ ოთახის ტემპერატურაზე.</w:t>
      </w:r>
    </w:p>
    <w:p w14:paraId="607898FC" w14:textId="77777777" w:rsidR="007C54C4" w:rsidRPr="007022AC" w:rsidRDefault="007C54C4" w:rsidP="007C54C4">
      <w:pPr>
        <w:spacing w:after="0" w:line="240" w:lineRule="auto"/>
        <w:jc w:val="both"/>
        <w:rPr>
          <w:rFonts w:ascii="Sylfaen" w:hAnsi="Sylfaen"/>
          <w:noProof/>
          <w:sz w:val="24"/>
          <w:szCs w:val="24"/>
          <w:lang w:val="ka-GE"/>
        </w:rPr>
      </w:pPr>
    </w:p>
    <w:p w14:paraId="0D91EF64" w14:textId="77777777" w:rsidR="007C54C4" w:rsidRPr="007022AC" w:rsidRDefault="007C54C4" w:rsidP="007C54C4">
      <w:pPr>
        <w:spacing w:after="0" w:line="240" w:lineRule="auto"/>
        <w:jc w:val="both"/>
        <w:rPr>
          <w:rFonts w:ascii="Sylfaen" w:hAnsi="Sylfaen"/>
          <w:b/>
          <w:noProof/>
          <w:sz w:val="24"/>
          <w:szCs w:val="24"/>
          <w:lang w:val="ka-GE"/>
        </w:rPr>
      </w:pPr>
      <w:r w:rsidRPr="007022AC">
        <w:rPr>
          <w:rFonts w:ascii="Sylfaen" w:hAnsi="Sylfaen"/>
          <w:b/>
          <w:noProof/>
          <w:sz w:val="24"/>
          <w:szCs w:val="24"/>
          <w:lang w:val="ka-GE"/>
        </w:rPr>
        <w:lastRenderedPageBreak/>
        <w:t>გამოიყენეთ ვარგისიანობის ვადის შესაბამისად.</w:t>
      </w:r>
    </w:p>
    <w:p w14:paraId="32997BC3" w14:textId="77777777" w:rsidR="007C54C4" w:rsidRPr="007022AC" w:rsidRDefault="007C54C4" w:rsidP="007C54C4">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არ გამოიყენოთ პრექსოდინი შეფუთვაზე მითითებული ვარგისიანობის ვადის გასვლის შემდეგ.</w:t>
      </w:r>
    </w:p>
    <w:p w14:paraId="452DB6AA" w14:textId="77777777" w:rsidR="007C54C4" w:rsidRPr="007022AC" w:rsidRDefault="007C54C4" w:rsidP="007C54C4">
      <w:pPr>
        <w:spacing w:after="0" w:line="240" w:lineRule="auto"/>
        <w:jc w:val="both"/>
        <w:rPr>
          <w:rFonts w:ascii="Sylfaen" w:hAnsi="Sylfaen"/>
          <w:noProof/>
          <w:sz w:val="24"/>
          <w:szCs w:val="24"/>
          <w:lang w:val="ka-GE"/>
        </w:rPr>
      </w:pPr>
    </w:p>
    <w:p w14:paraId="17BD12FE" w14:textId="71568C87" w:rsidR="007C54C4" w:rsidRPr="007022AC" w:rsidRDefault="007C54C4" w:rsidP="007C54C4">
      <w:pPr>
        <w:spacing w:after="0" w:line="240" w:lineRule="auto"/>
        <w:jc w:val="both"/>
        <w:rPr>
          <w:rFonts w:ascii="Sylfaen" w:hAnsi="Sylfaen"/>
          <w:i/>
          <w:noProof/>
          <w:sz w:val="24"/>
          <w:szCs w:val="24"/>
          <w:lang w:val="ka-GE"/>
        </w:rPr>
      </w:pPr>
      <w:r w:rsidRPr="007022AC">
        <w:rPr>
          <w:rFonts w:ascii="Sylfaen" w:hAnsi="Sylfaen"/>
          <w:i/>
          <w:noProof/>
          <w:sz w:val="24"/>
          <w:szCs w:val="24"/>
          <w:lang w:val="ka-GE"/>
        </w:rPr>
        <w:t>თუ შეფუთვაზე ან პროდუქტზე შეამჩნევთ რაიმე დეფექტს, არ გამოიყენოთ პრექსოდინი.</w:t>
      </w:r>
    </w:p>
    <w:p w14:paraId="205A0CAF" w14:textId="39A54FF2" w:rsidR="003F7194" w:rsidRPr="007022AC" w:rsidRDefault="003F7194" w:rsidP="007C54C4">
      <w:pPr>
        <w:spacing w:after="0" w:line="240" w:lineRule="auto"/>
        <w:jc w:val="both"/>
        <w:rPr>
          <w:rFonts w:ascii="Sylfaen" w:hAnsi="Sylfaen"/>
          <w:i/>
          <w:noProof/>
          <w:sz w:val="24"/>
          <w:szCs w:val="24"/>
          <w:lang w:val="ka-GE"/>
        </w:rPr>
      </w:pPr>
    </w:p>
    <w:p w14:paraId="0BC5F497"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არ გადაყაროთ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4444EF57" w14:textId="77777777" w:rsidR="003F7194" w:rsidRDefault="003F7194" w:rsidP="003F7194">
      <w:pPr>
        <w:spacing w:after="0" w:line="240" w:lineRule="auto"/>
        <w:jc w:val="both"/>
        <w:rPr>
          <w:rFonts w:ascii="Sylfaen" w:hAnsi="Sylfaen"/>
          <w:noProof/>
          <w:sz w:val="24"/>
          <w:szCs w:val="24"/>
          <w:lang w:val="ka-GE"/>
        </w:rPr>
      </w:pPr>
    </w:p>
    <w:p w14:paraId="35AC5D9D" w14:textId="77777777" w:rsidR="00CD30C3" w:rsidRPr="00CD30C3" w:rsidRDefault="00CD30C3" w:rsidP="00CD30C3">
      <w:pPr>
        <w:spacing w:before="120" w:after="120" w:line="240" w:lineRule="auto"/>
        <w:jc w:val="both"/>
        <w:rPr>
          <w:rFonts w:ascii="Sylfaen" w:eastAsia="SimSun" w:hAnsi="Sylfaen"/>
          <w:b/>
          <w:lang w:val="ka-GE"/>
        </w:rPr>
      </w:pPr>
      <w:r w:rsidRPr="00CD30C3">
        <w:rPr>
          <w:rFonts w:ascii="Sylfaen" w:eastAsia="SimSun" w:hAnsi="Sylfaen"/>
          <w:b/>
          <w:lang w:val="ka-GE"/>
        </w:rPr>
        <w:t>გაცემის წესი:</w:t>
      </w:r>
    </w:p>
    <w:p w14:paraId="30902801" w14:textId="77777777" w:rsidR="00CD30C3" w:rsidRPr="001829AC" w:rsidRDefault="00CD30C3" w:rsidP="00CD30C3">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10E82A53" w14:textId="77777777" w:rsidR="00CD30C3" w:rsidRPr="007022AC" w:rsidRDefault="00CD30C3" w:rsidP="003F7194">
      <w:pPr>
        <w:spacing w:after="0" w:line="240" w:lineRule="auto"/>
        <w:jc w:val="both"/>
        <w:rPr>
          <w:rFonts w:ascii="Sylfaen" w:hAnsi="Sylfaen"/>
          <w:noProof/>
          <w:sz w:val="24"/>
          <w:szCs w:val="24"/>
          <w:lang w:val="ka-GE"/>
        </w:rPr>
      </w:pPr>
    </w:p>
    <w:p w14:paraId="239EB612" w14:textId="77777777" w:rsidR="003F7194" w:rsidRPr="007022AC" w:rsidRDefault="003F7194" w:rsidP="003F7194">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მარკეტინგული ავტორიზაციის მფლობელი:</w:t>
      </w:r>
    </w:p>
    <w:p w14:paraId="6F43215F"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 xml:space="preserve">Deva Holding A.Ş. </w:t>
      </w:r>
    </w:p>
    <w:p w14:paraId="7D642F12"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Küçükçekmece/İSTANBUL</w:t>
      </w:r>
    </w:p>
    <w:p w14:paraId="076EC598"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Tel: 0212 692 92 92</w:t>
      </w:r>
    </w:p>
    <w:p w14:paraId="3F9F1C07"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Faks: 0212 697 00 24</w:t>
      </w:r>
    </w:p>
    <w:p w14:paraId="56032124" w14:textId="77777777" w:rsidR="003F7194" w:rsidRPr="007022AC" w:rsidRDefault="003F7194" w:rsidP="003F7194">
      <w:pPr>
        <w:pStyle w:val="BodyText"/>
        <w:spacing w:after="0"/>
        <w:rPr>
          <w:rFonts w:ascii="Sylfaen" w:hAnsi="Sylfaen" w:cs="Times New Roman"/>
          <w:noProof/>
          <w:szCs w:val="24"/>
          <w:lang w:val="ka-GE"/>
        </w:rPr>
      </w:pPr>
      <w:r w:rsidRPr="007022AC">
        <w:rPr>
          <w:rFonts w:ascii="Sylfaen" w:hAnsi="Sylfaen" w:cs="Times New Roman"/>
          <w:noProof/>
          <w:szCs w:val="24"/>
          <w:lang w:val="ka-GE"/>
        </w:rPr>
        <w:t>E-mail:deva@devaholding.com.tr</w:t>
      </w:r>
    </w:p>
    <w:p w14:paraId="5461B89B" w14:textId="77777777" w:rsidR="003F7194" w:rsidRPr="007022AC" w:rsidRDefault="003F7194" w:rsidP="003F7194">
      <w:pPr>
        <w:spacing w:after="0" w:line="240" w:lineRule="auto"/>
        <w:jc w:val="both"/>
        <w:rPr>
          <w:rFonts w:ascii="Sylfaen" w:hAnsi="Sylfaen"/>
          <w:noProof/>
          <w:sz w:val="24"/>
          <w:szCs w:val="24"/>
          <w:lang w:val="ka-GE"/>
        </w:rPr>
      </w:pPr>
    </w:p>
    <w:p w14:paraId="43F3F224"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წარმოების ადგილი:</w:t>
      </w:r>
    </w:p>
    <w:p w14:paraId="3318DF76"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Deva Holding A.Ş</w:t>
      </w:r>
    </w:p>
    <w:p w14:paraId="5C417A65" w14:textId="77777777" w:rsidR="003F7194" w:rsidRPr="007022AC" w:rsidRDefault="003F7194" w:rsidP="003F7194">
      <w:pPr>
        <w:spacing w:after="0" w:line="240" w:lineRule="auto"/>
        <w:rPr>
          <w:rFonts w:ascii="Sylfaen" w:hAnsi="Sylfaen" w:cs="Times New Roman"/>
          <w:noProof/>
          <w:sz w:val="24"/>
          <w:szCs w:val="24"/>
          <w:lang w:val="ka-GE"/>
        </w:rPr>
      </w:pPr>
      <w:r w:rsidRPr="007022AC">
        <w:rPr>
          <w:rFonts w:ascii="Sylfaen" w:hAnsi="Sylfaen" w:cs="Times New Roman"/>
          <w:noProof/>
          <w:sz w:val="24"/>
          <w:szCs w:val="24"/>
          <w:lang w:val="ka-GE"/>
        </w:rPr>
        <w:t>Kartepe / KOCAELİ</w:t>
      </w:r>
    </w:p>
    <w:p w14:paraId="2D999891" w14:textId="77777777" w:rsidR="003F7194" w:rsidRPr="007022AC" w:rsidRDefault="003F7194" w:rsidP="003F7194">
      <w:pPr>
        <w:spacing w:after="0" w:line="240" w:lineRule="auto"/>
        <w:jc w:val="both"/>
        <w:rPr>
          <w:rFonts w:ascii="Sylfaen" w:hAnsi="Sylfaen"/>
          <w:noProof/>
          <w:sz w:val="24"/>
          <w:szCs w:val="24"/>
          <w:lang w:val="ka-GE"/>
        </w:rPr>
      </w:pPr>
    </w:p>
    <w:p w14:paraId="15F8BD80" w14:textId="3A63CF48"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ეს ინსტრუქცია დამტკიცდა 2024 წლის 8 მაისს.</w:t>
      </w:r>
    </w:p>
    <w:p w14:paraId="2213DA38" w14:textId="6EA760BF" w:rsidR="003F7194" w:rsidRPr="007022AC" w:rsidRDefault="003F7194" w:rsidP="003F7194">
      <w:pPr>
        <w:spacing w:after="0" w:line="240" w:lineRule="auto"/>
        <w:jc w:val="both"/>
        <w:rPr>
          <w:rFonts w:ascii="Sylfaen" w:hAnsi="Sylfaen"/>
          <w:noProof/>
          <w:sz w:val="24"/>
          <w:szCs w:val="24"/>
          <w:lang w:val="ka-GE"/>
        </w:rPr>
      </w:pPr>
    </w:p>
    <w:p w14:paraId="26376764" w14:textId="36861F4D" w:rsidR="003F7194" w:rsidRPr="007022AC" w:rsidRDefault="003F7194" w:rsidP="003F7194">
      <w:pPr>
        <w:spacing w:after="0" w:line="240" w:lineRule="auto"/>
        <w:jc w:val="both"/>
        <w:rPr>
          <w:rFonts w:ascii="Sylfaen" w:hAnsi="Sylfaen"/>
          <w:noProof/>
          <w:sz w:val="24"/>
          <w:szCs w:val="24"/>
          <w:lang w:val="ka-GE"/>
        </w:rPr>
      </w:pPr>
    </w:p>
    <w:p w14:paraId="526B9ABF" w14:textId="051C800F" w:rsidR="003F7194" w:rsidRPr="007022AC" w:rsidRDefault="003F7194" w:rsidP="003F7194">
      <w:pPr>
        <w:spacing w:after="0" w:line="240" w:lineRule="auto"/>
        <w:jc w:val="both"/>
        <w:rPr>
          <w:rFonts w:ascii="Sylfaen" w:hAnsi="Sylfaen"/>
          <w:noProof/>
          <w:sz w:val="24"/>
          <w:szCs w:val="24"/>
          <w:lang w:val="ka-GE"/>
        </w:rPr>
      </w:pPr>
    </w:p>
    <w:p w14:paraId="31697DCA" w14:textId="370B8D05" w:rsidR="003F7194" w:rsidRPr="007022AC" w:rsidRDefault="003F7194" w:rsidP="003F7194">
      <w:pPr>
        <w:spacing w:after="0" w:line="240" w:lineRule="auto"/>
        <w:jc w:val="both"/>
        <w:rPr>
          <w:rFonts w:ascii="Sylfaen" w:hAnsi="Sylfaen"/>
          <w:noProof/>
          <w:sz w:val="24"/>
          <w:szCs w:val="24"/>
          <w:lang w:val="ka-GE"/>
        </w:rPr>
      </w:pPr>
    </w:p>
    <w:p w14:paraId="512DBC1A" w14:textId="62960FA1" w:rsidR="003F7194" w:rsidRPr="007022AC" w:rsidRDefault="003F7194" w:rsidP="003F7194">
      <w:pPr>
        <w:spacing w:after="0" w:line="240" w:lineRule="auto"/>
        <w:jc w:val="both"/>
        <w:rPr>
          <w:rFonts w:ascii="Sylfaen" w:hAnsi="Sylfaen"/>
          <w:noProof/>
          <w:sz w:val="24"/>
          <w:szCs w:val="24"/>
          <w:lang w:val="ka-GE"/>
        </w:rPr>
      </w:pPr>
    </w:p>
    <w:p w14:paraId="31E279B1" w14:textId="58634BD9" w:rsidR="003F7194" w:rsidRPr="007022AC" w:rsidRDefault="003F7194" w:rsidP="003F7194">
      <w:pPr>
        <w:spacing w:after="0" w:line="240" w:lineRule="auto"/>
        <w:jc w:val="both"/>
        <w:rPr>
          <w:rFonts w:ascii="Sylfaen" w:hAnsi="Sylfaen"/>
          <w:noProof/>
          <w:sz w:val="24"/>
          <w:szCs w:val="24"/>
          <w:lang w:val="ka-GE"/>
        </w:rPr>
      </w:pPr>
    </w:p>
    <w:p w14:paraId="7461A7C9" w14:textId="616EAFB2" w:rsidR="003F7194" w:rsidRPr="007022AC" w:rsidRDefault="003F7194" w:rsidP="003F7194">
      <w:pPr>
        <w:spacing w:after="0" w:line="240" w:lineRule="auto"/>
        <w:jc w:val="both"/>
        <w:rPr>
          <w:rFonts w:ascii="Sylfaen" w:hAnsi="Sylfaen"/>
          <w:noProof/>
          <w:sz w:val="24"/>
          <w:szCs w:val="24"/>
          <w:lang w:val="ka-GE"/>
        </w:rPr>
      </w:pPr>
    </w:p>
    <w:p w14:paraId="6E572C3C" w14:textId="2148DB35" w:rsidR="003F7194" w:rsidRPr="007022AC" w:rsidRDefault="003F7194" w:rsidP="003F7194">
      <w:pPr>
        <w:spacing w:after="0" w:line="240" w:lineRule="auto"/>
        <w:jc w:val="both"/>
        <w:rPr>
          <w:rFonts w:ascii="Sylfaen" w:hAnsi="Sylfaen"/>
          <w:noProof/>
          <w:sz w:val="24"/>
          <w:szCs w:val="24"/>
          <w:lang w:val="ka-GE"/>
        </w:rPr>
      </w:pPr>
    </w:p>
    <w:p w14:paraId="030E38D4" w14:textId="53A6D5CF" w:rsidR="003F7194" w:rsidRPr="007022AC" w:rsidRDefault="003F7194" w:rsidP="003F7194">
      <w:pPr>
        <w:spacing w:after="0" w:line="240" w:lineRule="auto"/>
        <w:jc w:val="both"/>
        <w:rPr>
          <w:rFonts w:ascii="Sylfaen" w:hAnsi="Sylfaen"/>
          <w:noProof/>
          <w:sz w:val="24"/>
          <w:szCs w:val="24"/>
          <w:lang w:val="ka-GE"/>
        </w:rPr>
      </w:pPr>
    </w:p>
    <w:p w14:paraId="42655A44" w14:textId="4544BB0B" w:rsidR="003F7194" w:rsidRPr="007022AC" w:rsidRDefault="003F7194" w:rsidP="003F7194">
      <w:pPr>
        <w:spacing w:after="0" w:line="240" w:lineRule="auto"/>
        <w:jc w:val="both"/>
        <w:rPr>
          <w:rFonts w:ascii="Sylfaen" w:hAnsi="Sylfaen"/>
          <w:noProof/>
          <w:sz w:val="24"/>
          <w:szCs w:val="24"/>
          <w:lang w:val="ka-GE"/>
        </w:rPr>
      </w:pPr>
    </w:p>
    <w:p w14:paraId="78C874C0" w14:textId="3D33EF33" w:rsidR="003F7194" w:rsidRPr="007022AC" w:rsidRDefault="003F7194" w:rsidP="003F7194">
      <w:pPr>
        <w:spacing w:after="0" w:line="240" w:lineRule="auto"/>
        <w:jc w:val="both"/>
        <w:rPr>
          <w:rFonts w:ascii="Sylfaen" w:hAnsi="Sylfaen"/>
          <w:noProof/>
          <w:sz w:val="24"/>
          <w:szCs w:val="24"/>
          <w:lang w:val="ka-GE"/>
        </w:rPr>
      </w:pPr>
    </w:p>
    <w:p w14:paraId="0C6C3E57" w14:textId="2FA035AC" w:rsidR="003F7194" w:rsidRPr="007022AC" w:rsidRDefault="003F7194" w:rsidP="003F7194">
      <w:pPr>
        <w:spacing w:after="0" w:line="240" w:lineRule="auto"/>
        <w:jc w:val="both"/>
        <w:rPr>
          <w:rFonts w:ascii="Sylfaen" w:hAnsi="Sylfaen"/>
          <w:noProof/>
          <w:sz w:val="24"/>
          <w:szCs w:val="24"/>
          <w:lang w:val="ka-GE"/>
        </w:rPr>
      </w:pPr>
    </w:p>
    <w:p w14:paraId="3037C574" w14:textId="669EAEEE" w:rsidR="003F7194" w:rsidRPr="007022AC" w:rsidRDefault="003F7194" w:rsidP="003F7194">
      <w:pPr>
        <w:spacing w:after="0" w:line="240" w:lineRule="auto"/>
        <w:jc w:val="both"/>
        <w:rPr>
          <w:rFonts w:ascii="Sylfaen" w:hAnsi="Sylfaen"/>
          <w:noProof/>
          <w:sz w:val="24"/>
          <w:szCs w:val="24"/>
          <w:lang w:val="ka-GE"/>
        </w:rPr>
      </w:pPr>
    </w:p>
    <w:p w14:paraId="70A9DEB6" w14:textId="3FD1EECB" w:rsidR="003F7194" w:rsidRPr="007022AC" w:rsidRDefault="003F7194" w:rsidP="003F7194">
      <w:pPr>
        <w:spacing w:after="0" w:line="240" w:lineRule="auto"/>
        <w:jc w:val="both"/>
        <w:rPr>
          <w:rFonts w:ascii="Sylfaen" w:hAnsi="Sylfaen"/>
          <w:noProof/>
          <w:sz w:val="24"/>
          <w:szCs w:val="24"/>
          <w:lang w:val="ka-GE"/>
        </w:rPr>
      </w:pPr>
    </w:p>
    <w:p w14:paraId="73C2B331" w14:textId="0F6149A7" w:rsidR="003F7194" w:rsidRPr="007022AC" w:rsidRDefault="003F7194" w:rsidP="003F7194">
      <w:pPr>
        <w:spacing w:after="0" w:line="240" w:lineRule="auto"/>
        <w:jc w:val="both"/>
        <w:rPr>
          <w:rFonts w:ascii="Sylfaen" w:hAnsi="Sylfaen"/>
          <w:noProof/>
          <w:sz w:val="24"/>
          <w:szCs w:val="24"/>
          <w:lang w:val="ka-GE"/>
        </w:rPr>
      </w:pPr>
    </w:p>
    <w:p w14:paraId="2253400C" w14:textId="6ECCBE8F" w:rsidR="003F7194" w:rsidRPr="007022AC" w:rsidRDefault="003F7194" w:rsidP="003F7194">
      <w:pPr>
        <w:spacing w:after="0" w:line="240" w:lineRule="auto"/>
        <w:jc w:val="both"/>
        <w:rPr>
          <w:rFonts w:ascii="Sylfaen" w:hAnsi="Sylfaen"/>
          <w:noProof/>
          <w:sz w:val="24"/>
          <w:szCs w:val="24"/>
          <w:lang w:val="ka-GE"/>
        </w:rPr>
      </w:pPr>
    </w:p>
    <w:p w14:paraId="3FB7689D" w14:textId="7A3521D4" w:rsidR="003F7194" w:rsidRPr="007022AC" w:rsidRDefault="003F7194" w:rsidP="003F7194">
      <w:pPr>
        <w:spacing w:after="0" w:line="240" w:lineRule="auto"/>
        <w:jc w:val="both"/>
        <w:rPr>
          <w:rFonts w:ascii="Sylfaen" w:hAnsi="Sylfaen"/>
          <w:noProof/>
          <w:sz w:val="24"/>
          <w:szCs w:val="24"/>
          <w:lang w:val="ka-GE"/>
        </w:rPr>
      </w:pPr>
    </w:p>
    <w:p w14:paraId="635FB734" w14:textId="6A042306" w:rsidR="003F7194" w:rsidRPr="007022AC" w:rsidRDefault="003F7194" w:rsidP="003F7194">
      <w:pPr>
        <w:spacing w:after="0" w:line="240" w:lineRule="auto"/>
        <w:jc w:val="both"/>
        <w:rPr>
          <w:rFonts w:ascii="Sylfaen" w:hAnsi="Sylfaen"/>
          <w:noProof/>
          <w:sz w:val="24"/>
          <w:szCs w:val="24"/>
          <w:lang w:val="ka-GE"/>
        </w:rPr>
      </w:pPr>
    </w:p>
    <w:p w14:paraId="3BC094EA" w14:textId="661DB8E3" w:rsidR="003F7194" w:rsidRPr="007022AC" w:rsidRDefault="003F7194" w:rsidP="003F7194">
      <w:pPr>
        <w:spacing w:after="0" w:line="240" w:lineRule="auto"/>
        <w:jc w:val="both"/>
        <w:rPr>
          <w:rFonts w:ascii="Sylfaen" w:hAnsi="Sylfaen"/>
          <w:noProof/>
          <w:sz w:val="24"/>
          <w:szCs w:val="24"/>
          <w:lang w:val="ka-GE"/>
        </w:rPr>
      </w:pPr>
    </w:p>
    <w:p w14:paraId="1D4ABB2D" w14:textId="56FB779A" w:rsidR="003F7194" w:rsidRPr="007022AC" w:rsidRDefault="003F7194" w:rsidP="003F7194">
      <w:pPr>
        <w:spacing w:after="0" w:line="240" w:lineRule="auto"/>
        <w:jc w:val="both"/>
        <w:rPr>
          <w:rFonts w:ascii="Sylfaen" w:hAnsi="Sylfaen"/>
          <w:noProof/>
          <w:sz w:val="24"/>
          <w:szCs w:val="24"/>
          <w:lang w:val="ka-GE"/>
        </w:rPr>
      </w:pPr>
    </w:p>
    <w:p w14:paraId="08282903" w14:textId="07BA184F" w:rsidR="003F7194" w:rsidRPr="007022AC" w:rsidRDefault="003F7194" w:rsidP="003F7194">
      <w:pPr>
        <w:spacing w:after="0" w:line="240" w:lineRule="auto"/>
        <w:jc w:val="both"/>
        <w:rPr>
          <w:rFonts w:ascii="Sylfaen" w:hAnsi="Sylfaen"/>
          <w:noProof/>
          <w:sz w:val="24"/>
          <w:szCs w:val="24"/>
          <w:lang w:val="ka-GE"/>
        </w:rPr>
      </w:pPr>
    </w:p>
    <w:p w14:paraId="0943355E" w14:textId="72630022" w:rsidR="003F7194" w:rsidRPr="007022AC" w:rsidRDefault="003F7194" w:rsidP="003F7194">
      <w:pPr>
        <w:spacing w:after="0" w:line="240" w:lineRule="auto"/>
        <w:jc w:val="both"/>
        <w:rPr>
          <w:rFonts w:ascii="Sylfaen" w:hAnsi="Sylfaen"/>
          <w:noProof/>
          <w:sz w:val="24"/>
          <w:szCs w:val="24"/>
          <w:lang w:val="ka-GE"/>
        </w:rPr>
      </w:pPr>
    </w:p>
    <w:p w14:paraId="5B08FFE7" w14:textId="034E1BF6" w:rsidR="003F7194" w:rsidRPr="007022AC" w:rsidRDefault="003F7194" w:rsidP="003F7194">
      <w:pPr>
        <w:spacing w:after="0" w:line="240" w:lineRule="auto"/>
        <w:jc w:val="both"/>
        <w:rPr>
          <w:rFonts w:ascii="Sylfaen" w:hAnsi="Sylfaen"/>
          <w:noProof/>
          <w:sz w:val="24"/>
          <w:szCs w:val="24"/>
          <w:lang w:val="ka-GE"/>
        </w:rPr>
      </w:pPr>
    </w:p>
    <w:p w14:paraId="66935414" w14:textId="3D0D6773" w:rsidR="003F7194" w:rsidRPr="007022AC" w:rsidRDefault="003F7194" w:rsidP="003F7194">
      <w:pPr>
        <w:spacing w:after="0" w:line="240" w:lineRule="auto"/>
        <w:jc w:val="both"/>
        <w:rPr>
          <w:rFonts w:ascii="Sylfaen" w:hAnsi="Sylfaen"/>
          <w:noProof/>
          <w:sz w:val="24"/>
          <w:szCs w:val="24"/>
          <w:lang w:val="ka-GE"/>
        </w:rPr>
      </w:pPr>
    </w:p>
    <w:p w14:paraId="46466BA3" w14:textId="169C2349" w:rsidR="003F7194" w:rsidRPr="007022AC" w:rsidRDefault="003F7194" w:rsidP="003F7194">
      <w:pPr>
        <w:spacing w:after="0" w:line="240" w:lineRule="auto"/>
        <w:jc w:val="both"/>
        <w:rPr>
          <w:rFonts w:ascii="Sylfaen" w:hAnsi="Sylfaen"/>
          <w:noProof/>
          <w:sz w:val="24"/>
          <w:szCs w:val="24"/>
          <w:lang w:val="ka-GE"/>
        </w:rPr>
      </w:pPr>
    </w:p>
    <w:p w14:paraId="7F025D8A" w14:textId="18CB75EA" w:rsidR="003F7194" w:rsidRPr="007022AC" w:rsidRDefault="003F7194" w:rsidP="003F7194">
      <w:pPr>
        <w:spacing w:after="0" w:line="240" w:lineRule="auto"/>
        <w:jc w:val="both"/>
        <w:rPr>
          <w:rFonts w:ascii="Sylfaen" w:hAnsi="Sylfaen"/>
          <w:noProof/>
          <w:sz w:val="24"/>
          <w:szCs w:val="24"/>
          <w:lang w:val="ka-GE"/>
        </w:rPr>
      </w:pPr>
    </w:p>
    <w:p w14:paraId="35370346" w14:textId="77777777" w:rsidR="003F7194" w:rsidRPr="007022AC" w:rsidRDefault="003F7194" w:rsidP="003F7194">
      <w:pPr>
        <w:spacing w:after="0" w:line="240" w:lineRule="auto"/>
        <w:jc w:val="both"/>
        <w:rPr>
          <w:rFonts w:ascii="Sylfaen" w:hAnsi="Sylfaen"/>
          <w:b/>
          <w:noProof/>
          <w:sz w:val="24"/>
          <w:szCs w:val="24"/>
          <w:lang w:val="ka-GE"/>
        </w:rPr>
      </w:pPr>
      <w:r w:rsidRPr="007022AC">
        <w:rPr>
          <w:rFonts w:ascii="Sylfaen" w:hAnsi="Sylfaen"/>
          <w:b/>
          <w:noProof/>
          <w:sz w:val="24"/>
          <w:szCs w:val="24"/>
          <w:lang w:val="ka-GE"/>
        </w:rPr>
        <w:t>შემდეგი ინფორმაცია განკუთვნილია ჯანდაცვის სპეციალისტებისთვის, რომლებიც პრექსოდინს გამოიყენებენ</w:t>
      </w:r>
    </w:p>
    <w:p w14:paraId="1A8555B2" w14:textId="77777777" w:rsidR="003F7194" w:rsidRPr="007022AC" w:rsidRDefault="003F7194" w:rsidP="003F7194">
      <w:pPr>
        <w:spacing w:after="0" w:line="240" w:lineRule="auto"/>
        <w:jc w:val="both"/>
        <w:rPr>
          <w:rFonts w:ascii="Sylfaen" w:hAnsi="Sylfaen"/>
          <w:noProof/>
          <w:sz w:val="24"/>
          <w:szCs w:val="24"/>
          <w:lang w:val="ka-GE"/>
        </w:rPr>
      </w:pPr>
    </w:p>
    <w:p w14:paraId="08354929"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შემდეგი ინფორმაცია განკუთვნილია მხოლოდ ჯანდაცვის სპეციალისტებისთვის:</w:t>
      </w:r>
    </w:p>
    <w:p w14:paraId="7F4465E9"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პრექსოდინის მომზადებისას ყოველთვის უნდა იყოს დაცული ასეპტიკური წესები.</w:t>
      </w:r>
    </w:p>
    <w:p w14:paraId="7E068870"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ვიზუალურად უნდა შემოწმდეს ნაწილაკებისა და ფერის ცვლილების არსებობაზე ყველა იმ შემთხვევაში, თუ ხსნარი და კონტეინერი ამის საშუალებას იძლევა.</w:t>
      </w:r>
    </w:p>
    <w:p w14:paraId="5BAD26FF" w14:textId="77777777" w:rsidR="003F7194" w:rsidRPr="007022AC" w:rsidRDefault="003F7194" w:rsidP="003F7194">
      <w:pPr>
        <w:spacing w:after="0" w:line="240" w:lineRule="auto"/>
        <w:jc w:val="both"/>
        <w:rPr>
          <w:rFonts w:ascii="Sylfaen" w:hAnsi="Sylfaen"/>
          <w:noProof/>
          <w:sz w:val="24"/>
          <w:szCs w:val="24"/>
          <w:lang w:val="ka-GE"/>
        </w:rPr>
      </w:pPr>
    </w:p>
    <w:p w14:paraId="1CBDFDA6"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განზავების ინსტრუქცია:</w:t>
      </w:r>
    </w:p>
    <w:p w14:paraId="3FB88A31"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პრექსოდინის ინექცია, 200 მკგ/2 მლ (100 მკგ/მლ)</w:t>
      </w:r>
    </w:p>
    <w:p w14:paraId="259A5F2E"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პრექსოდინი უნდა განზავდეს 0.9%-იან ნატრიუმის ქლორიდის ინექციაში, საჭირო კონცენტრაციის (4 მკგ/მლ) მისაღწევად, გამოყენებამდე. ხსნარების მომზადება იგივეა, როგორც დატვირთვის დოზისთვის, ასევე შემანარჩუნებელი ინფუზიისთვის.</w:t>
      </w:r>
    </w:p>
    <w:p w14:paraId="2E423856" w14:textId="77777777" w:rsidR="003F7194" w:rsidRPr="007022AC" w:rsidRDefault="003F7194" w:rsidP="003F7194">
      <w:pPr>
        <w:spacing w:after="0" w:line="240" w:lineRule="auto"/>
        <w:jc w:val="both"/>
        <w:rPr>
          <w:rFonts w:ascii="Sylfaen" w:hAnsi="Sylfaen"/>
          <w:noProof/>
          <w:sz w:val="24"/>
          <w:szCs w:val="24"/>
          <w:lang w:val="ka-GE"/>
        </w:rPr>
      </w:pPr>
    </w:p>
    <w:p w14:paraId="3D77FFCD"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ინფუზიის მოსამზადებლად, ამოიღეთ 2 მლ პრექსოდინის საინფუზიო ხსნარი.</w:t>
      </w:r>
    </w:p>
    <w:p w14:paraId="3F9D3D08"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დაამატეთ 48 მლ 0.9%-იან ნატრიუმის ქლორიდს, რომ მიიღოთ სულ 50 მლ.</w:t>
      </w:r>
    </w:p>
    <w:p w14:paraId="0E3B226B" w14:textId="77777777"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კარგად შეანჯღრიეთ ნაზად შენჯღრივით.</w:t>
      </w:r>
    </w:p>
    <w:p w14:paraId="0DA4136E" w14:textId="77777777" w:rsidR="003F7194" w:rsidRPr="007022AC" w:rsidRDefault="003F7194" w:rsidP="003F7194">
      <w:pPr>
        <w:spacing w:after="0" w:line="240" w:lineRule="auto"/>
        <w:jc w:val="both"/>
        <w:rPr>
          <w:rFonts w:ascii="Sylfaen" w:hAnsi="Sylfaen"/>
          <w:noProof/>
          <w:sz w:val="24"/>
          <w:szCs w:val="24"/>
          <w:lang w:val="ka-GE"/>
        </w:rPr>
      </w:pPr>
    </w:p>
    <w:p w14:paraId="5077525F" w14:textId="1B1540EA" w:rsidR="003F7194" w:rsidRPr="007022AC" w:rsidRDefault="003F7194" w:rsidP="003F7194">
      <w:pPr>
        <w:spacing w:after="0" w:line="240" w:lineRule="auto"/>
        <w:jc w:val="both"/>
        <w:rPr>
          <w:rFonts w:ascii="Sylfaen" w:hAnsi="Sylfaen"/>
          <w:noProof/>
          <w:sz w:val="24"/>
          <w:szCs w:val="24"/>
          <w:lang w:val="ka-GE"/>
        </w:rPr>
      </w:pPr>
      <w:r w:rsidRPr="007022AC">
        <w:rPr>
          <w:rFonts w:ascii="Sylfaen" w:hAnsi="Sylfaen"/>
          <w:noProof/>
          <w:sz w:val="24"/>
          <w:szCs w:val="24"/>
          <w:lang w:val="ka-GE"/>
        </w:rPr>
        <w:t>განზავების შემდეგ, ქიმიური და ფიზიკური სტაბილურობა ნაჩვენებია 24 საათის განმავლობაში ოთახის ტემპერატურაზე 25°C-ზე დაბალ ტემპერატურაზე. მიკრობიოლოგიური თვალსაზრისით, პროდუქტი დაუყოვნებლივ უნდა იქნას გამოყენებული. თუ დაუყოვნებლივ არ გამოიყენება, გამოყენებამდე შენახვის ვადა და პირობები მომხმარებლის (პროფესიონალი ჯანდაცვის პერსონალის) პასუხისმგებლობაა.</w:t>
      </w:r>
    </w:p>
    <w:p w14:paraId="196821B5" w14:textId="4AE1E848" w:rsidR="00674097" w:rsidRPr="007022AC" w:rsidRDefault="00674097" w:rsidP="003F7194">
      <w:pPr>
        <w:spacing w:after="0" w:line="240" w:lineRule="auto"/>
        <w:jc w:val="both"/>
        <w:rPr>
          <w:rFonts w:ascii="Sylfaen" w:hAnsi="Sylfaen"/>
          <w:noProof/>
          <w:sz w:val="24"/>
          <w:szCs w:val="24"/>
          <w:lang w:val="ka-GE"/>
        </w:rPr>
      </w:pPr>
    </w:p>
    <w:p w14:paraId="5798EF97" w14:textId="212C611A" w:rsidR="00674097" w:rsidRPr="007022AC" w:rsidRDefault="00674097" w:rsidP="003F7194">
      <w:pPr>
        <w:spacing w:after="0" w:line="240" w:lineRule="auto"/>
        <w:jc w:val="both"/>
        <w:rPr>
          <w:rFonts w:ascii="Sylfaen" w:hAnsi="Sylfaen"/>
          <w:noProof/>
          <w:sz w:val="24"/>
          <w:szCs w:val="24"/>
          <w:lang w:val="ka-GE"/>
        </w:rPr>
      </w:pPr>
    </w:p>
    <w:p w14:paraId="3E95F5D7" w14:textId="1A051951" w:rsidR="00674097" w:rsidRPr="007022AC" w:rsidRDefault="00674097" w:rsidP="003F7194">
      <w:pPr>
        <w:spacing w:after="0" w:line="240" w:lineRule="auto"/>
        <w:jc w:val="both"/>
        <w:rPr>
          <w:rFonts w:ascii="Sylfaen" w:hAnsi="Sylfaen"/>
          <w:noProof/>
          <w:sz w:val="24"/>
          <w:szCs w:val="24"/>
          <w:lang w:val="ka-GE"/>
        </w:rPr>
      </w:pPr>
    </w:p>
    <w:p w14:paraId="5CE04B8F" w14:textId="25423E82" w:rsidR="00674097" w:rsidRPr="007022AC" w:rsidRDefault="00674097" w:rsidP="003F7194">
      <w:pPr>
        <w:spacing w:after="0" w:line="240" w:lineRule="auto"/>
        <w:jc w:val="both"/>
        <w:rPr>
          <w:rFonts w:ascii="Sylfaen" w:hAnsi="Sylfaen"/>
          <w:i/>
          <w:noProof/>
          <w:sz w:val="24"/>
          <w:szCs w:val="24"/>
          <w:lang w:val="ka-GE"/>
        </w:rPr>
      </w:pPr>
    </w:p>
    <w:sectPr w:rsidR="00674097" w:rsidRPr="007022A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405F9"/>
    <w:multiLevelType w:val="hybridMultilevel"/>
    <w:tmpl w:val="B2EEC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B53277"/>
    <w:multiLevelType w:val="hybridMultilevel"/>
    <w:tmpl w:val="185836F0"/>
    <w:lvl w:ilvl="0" w:tplc="F78A1C2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8098814">
    <w:abstractNumId w:val="0"/>
  </w:num>
  <w:num w:numId="2" w16cid:durableId="1579905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AF"/>
    <w:rsid w:val="00011A6E"/>
    <w:rsid w:val="0001332E"/>
    <w:rsid w:val="00075813"/>
    <w:rsid w:val="00124FF5"/>
    <w:rsid w:val="00166CFB"/>
    <w:rsid w:val="003A11B9"/>
    <w:rsid w:val="003F04A5"/>
    <w:rsid w:val="003F21AE"/>
    <w:rsid w:val="003F7194"/>
    <w:rsid w:val="004C493D"/>
    <w:rsid w:val="004E21AF"/>
    <w:rsid w:val="005A4350"/>
    <w:rsid w:val="00674097"/>
    <w:rsid w:val="007022AC"/>
    <w:rsid w:val="0072237A"/>
    <w:rsid w:val="007B1E2D"/>
    <w:rsid w:val="007C54C4"/>
    <w:rsid w:val="007D4AFE"/>
    <w:rsid w:val="00866541"/>
    <w:rsid w:val="009161DE"/>
    <w:rsid w:val="009E1C92"/>
    <w:rsid w:val="00C355BD"/>
    <w:rsid w:val="00CA1886"/>
    <w:rsid w:val="00CD30C3"/>
    <w:rsid w:val="00D56E2D"/>
    <w:rsid w:val="00F9453D"/>
    <w:rsid w:val="00FD2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EAEBA"/>
  <w15:chartTrackingRefBased/>
  <w15:docId w15:val="{762A8B0D-BC8F-42EB-A0C4-E73D8BA4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2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21AE"/>
    <w:pPr>
      <w:ind w:left="720"/>
      <w:contextualSpacing/>
    </w:pPr>
  </w:style>
  <w:style w:type="paragraph" w:styleId="BodyText">
    <w:name w:val="Body Text"/>
    <w:basedOn w:val="Normal"/>
    <w:link w:val="BodyTextChar"/>
    <w:uiPriority w:val="99"/>
    <w:semiHidden/>
    <w:unhideWhenUsed/>
    <w:rsid w:val="003F7194"/>
    <w:pPr>
      <w:widowControl w:val="0"/>
      <w:tabs>
        <w:tab w:val="left" w:pos="284"/>
      </w:tabs>
      <w:spacing w:after="120" w:line="240" w:lineRule="auto"/>
      <w:jc w:val="both"/>
    </w:pPr>
    <w:rPr>
      <w:rFonts w:ascii="Times New Roman" w:eastAsiaTheme="minorEastAsia" w:hAnsi="Times New Roman"/>
      <w:sz w:val="24"/>
      <w:lang w:eastAsia="tr-TR"/>
    </w:rPr>
  </w:style>
  <w:style w:type="character" w:customStyle="1" w:styleId="BodyTextChar">
    <w:name w:val="Body Text Char"/>
    <w:basedOn w:val="DefaultParagraphFont"/>
    <w:link w:val="BodyText"/>
    <w:uiPriority w:val="99"/>
    <w:semiHidden/>
    <w:rsid w:val="003F7194"/>
    <w:rPr>
      <w:rFonts w:ascii="Times New Roman" w:eastAsiaTheme="minorEastAsia" w:hAnsi="Times New Roman"/>
      <w:sz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9</Pages>
  <Words>2189</Words>
  <Characters>12481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Nanuli Janiashvili</cp:lastModifiedBy>
  <cp:revision>35</cp:revision>
  <cp:lastPrinted>2026-06-25T11:37:00Z</cp:lastPrinted>
  <dcterms:created xsi:type="dcterms:W3CDTF">2026-06-25T08:21:00Z</dcterms:created>
  <dcterms:modified xsi:type="dcterms:W3CDTF">2026-07-01T05:41:00Z</dcterms:modified>
</cp:coreProperties>
</file>