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42E2D" w14:textId="7F30839D" w:rsidR="00921246" w:rsidRPr="005C1C90" w:rsidRDefault="00794C63" w:rsidP="005C1C90">
      <w:pPr>
        <w:spacing w:after="0" w:line="276" w:lineRule="auto"/>
        <w:jc w:val="center"/>
        <w:rPr>
          <w:rFonts w:ascii="Sylfaen" w:hAnsi="Sylfaen"/>
          <w:b/>
          <w:bCs/>
          <w:sz w:val="24"/>
          <w:szCs w:val="24"/>
        </w:rPr>
      </w:pPr>
      <w:r w:rsidRPr="005C1C90">
        <w:rPr>
          <w:rFonts w:ascii="Sylfaen" w:hAnsi="Sylfaen"/>
          <w:b/>
          <w:bCs/>
          <w:sz w:val="24"/>
          <w:szCs w:val="24"/>
        </w:rPr>
        <w:t>ფურცელ-ჩანართი: ინფორმაცია პაციენტებისათვის</w:t>
      </w:r>
    </w:p>
    <w:p w14:paraId="2D198646" w14:textId="77777777" w:rsidR="00794C63" w:rsidRPr="005C1C90" w:rsidRDefault="00794C63" w:rsidP="005C1C90">
      <w:pPr>
        <w:spacing w:after="0" w:line="276" w:lineRule="auto"/>
        <w:jc w:val="center"/>
        <w:rPr>
          <w:rFonts w:ascii="Sylfaen" w:hAnsi="Sylfaen"/>
          <w:b/>
          <w:bCs/>
          <w:sz w:val="24"/>
          <w:szCs w:val="24"/>
        </w:rPr>
      </w:pPr>
      <w:r w:rsidRPr="005C1C90">
        <w:rPr>
          <w:rFonts w:ascii="Sylfaen" w:hAnsi="Sylfaen"/>
          <w:b/>
          <w:bCs/>
          <w:sz w:val="24"/>
          <w:szCs w:val="24"/>
        </w:rPr>
        <w:t xml:space="preserve">ტამოქსიფენი </w:t>
      </w:r>
    </w:p>
    <w:p w14:paraId="03360D88" w14:textId="6D63EA1F" w:rsidR="00794C63" w:rsidRPr="005C1C90" w:rsidRDefault="00794C63" w:rsidP="005C1C90">
      <w:pPr>
        <w:spacing w:after="0" w:line="276" w:lineRule="auto"/>
        <w:jc w:val="center"/>
        <w:rPr>
          <w:rFonts w:ascii="Sylfaen" w:hAnsi="Sylfaen"/>
          <w:b/>
          <w:bCs/>
          <w:sz w:val="24"/>
          <w:szCs w:val="24"/>
        </w:rPr>
      </w:pPr>
      <w:r w:rsidRPr="005C1C90">
        <w:rPr>
          <w:rFonts w:ascii="Sylfaen" w:hAnsi="Sylfaen"/>
          <w:b/>
          <w:bCs/>
          <w:sz w:val="24"/>
          <w:szCs w:val="24"/>
        </w:rPr>
        <w:t>20მგ</w:t>
      </w:r>
    </w:p>
    <w:p w14:paraId="54CEBAA4" w14:textId="0DED9180" w:rsidR="00794C63" w:rsidRPr="005C1C90" w:rsidRDefault="00794C63" w:rsidP="005C1C90">
      <w:pPr>
        <w:spacing w:after="0" w:line="276" w:lineRule="auto"/>
        <w:jc w:val="center"/>
        <w:rPr>
          <w:rFonts w:ascii="Sylfaen" w:hAnsi="Sylfaen"/>
          <w:sz w:val="24"/>
          <w:szCs w:val="24"/>
        </w:rPr>
      </w:pPr>
      <w:r w:rsidRPr="005C1C90">
        <w:rPr>
          <w:rFonts w:ascii="Sylfaen" w:hAnsi="Sylfaen"/>
          <w:sz w:val="24"/>
          <w:szCs w:val="24"/>
        </w:rPr>
        <w:t>აპკიანი გარსით დაფარული ტაბლეტები</w:t>
      </w:r>
    </w:p>
    <w:p w14:paraId="6DF392CB" w14:textId="2D6B23A5" w:rsidR="00794C63" w:rsidRPr="005C1C90" w:rsidRDefault="00794C63" w:rsidP="005C1C90">
      <w:pPr>
        <w:spacing w:after="0" w:line="276" w:lineRule="auto"/>
        <w:jc w:val="center"/>
        <w:rPr>
          <w:rFonts w:ascii="Sylfaen" w:hAnsi="Sylfaen"/>
          <w:sz w:val="24"/>
          <w:szCs w:val="24"/>
        </w:rPr>
      </w:pPr>
      <w:r w:rsidRPr="005C1C90">
        <w:rPr>
          <w:rFonts w:ascii="Sylfaen" w:hAnsi="Sylfaen"/>
          <w:sz w:val="24"/>
          <w:szCs w:val="24"/>
        </w:rPr>
        <w:t>ტამოქსიფენი</w:t>
      </w:r>
    </w:p>
    <w:p w14:paraId="02432937" w14:textId="6590E644" w:rsidR="00794C63" w:rsidRPr="005C1C90" w:rsidRDefault="00794C63" w:rsidP="005C1C90">
      <w:pPr>
        <w:spacing w:after="0" w:line="276" w:lineRule="auto"/>
        <w:jc w:val="center"/>
        <w:rPr>
          <w:rFonts w:ascii="Sylfaen" w:hAnsi="Sylfaen"/>
          <w:sz w:val="24"/>
          <w:szCs w:val="24"/>
        </w:rPr>
      </w:pPr>
    </w:p>
    <w:p w14:paraId="19B0AF7A" w14:textId="5849D3B0" w:rsidR="00794C63" w:rsidRPr="005C1C90" w:rsidRDefault="00794C63" w:rsidP="005C1C90">
      <w:pPr>
        <w:spacing w:after="0" w:line="276" w:lineRule="auto"/>
        <w:jc w:val="both"/>
        <w:rPr>
          <w:rFonts w:ascii="Sylfaen" w:hAnsi="Sylfaen"/>
          <w:b/>
          <w:bCs/>
          <w:sz w:val="24"/>
          <w:szCs w:val="24"/>
        </w:rPr>
      </w:pPr>
      <w:r w:rsidRPr="005C1C90">
        <w:rPr>
          <w:rFonts w:ascii="Sylfaen" w:hAnsi="Sylfaen"/>
          <w:b/>
          <w:bCs/>
          <w:sz w:val="24"/>
          <w:szCs w:val="24"/>
        </w:rPr>
        <w:t>პრეპარატის მიღებამდე სრულად გაეცანით მოცემულ ფურცელ-ჩანართს, ვინაიდან ის შეიცავს თქვენთვის მნიშვნელოვან ინფორმაციას.</w:t>
      </w:r>
    </w:p>
    <w:p w14:paraId="2A488C8D" w14:textId="77777777"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 შეინახეთ ინსტრუქცია. შესაძლოა, ხელახლა დაგჭირდეთ მისი წაკითხვა.</w:t>
      </w:r>
    </w:p>
    <w:p w14:paraId="3C44BDA9" w14:textId="77777777"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 დამატებითი კითხვების შემთხვევაში, მიმართეთ ექიმს ან ფარმაცევტს.</w:t>
      </w:r>
    </w:p>
    <w:p w14:paraId="3859FF81" w14:textId="37525E06"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 ეს მედიკამენტი თქვენთვისაა დანიშნული. არ გადასცეთ ის სხვა ადამიანებს. მან შეიძლება ზიანი მიაყენოს მათ, მაშინაც კი, თუ მათი სიმპტომები თქვენსას ემთხვევა.</w:t>
      </w:r>
    </w:p>
    <w:p w14:paraId="02DE9CE5" w14:textId="529D1B86" w:rsidR="00794C63" w:rsidRPr="005C1C90" w:rsidRDefault="00794C63" w:rsidP="005C1C90">
      <w:pPr>
        <w:spacing w:after="0" w:line="276" w:lineRule="auto"/>
        <w:jc w:val="both"/>
        <w:rPr>
          <w:rFonts w:ascii="Sylfaen" w:hAnsi="Sylfaen"/>
          <w:b/>
          <w:bCs/>
          <w:sz w:val="24"/>
          <w:szCs w:val="24"/>
        </w:rPr>
      </w:pPr>
      <w:r w:rsidRPr="005C1C90">
        <w:rPr>
          <w:rFonts w:ascii="Sylfaen" w:hAnsi="Sylfaen"/>
          <w:sz w:val="24"/>
          <w:szCs w:val="24"/>
        </w:rPr>
        <w:t>- ნებისმიერი გვერდითი მოვლენის გამოვლენის შემთხვევაში, დაუკავშირდით ექიმს ან ფარმაცევტს. ეს რეკომენდაცია ეხება ნებისმიერ შესაძლო გვერდით რეაქციას, მათ შორის იმ არასასურველ რეაქციებს, რომლებიც არ არის ჩამოთვლილი ფურცელ-ჩანართის მე-4 თავში.</w:t>
      </w:r>
    </w:p>
    <w:p w14:paraId="7035C310" w14:textId="43CF2121" w:rsidR="00794C63" w:rsidRPr="005C1C90" w:rsidRDefault="00794C63" w:rsidP="005C1C90">
      <w:pPr>
        <w:spacing w:after="0" w:line="276" w:lineRule="auto"/>
        <w:jc w:val="both"/>
        <w:rPr>
          <w:rFonts w:ascii="Sylfaen" w:hAnsi="Sylfaen"/>
          <w:b/>
          <w:bCs/>
          <w:sz w:val="24"/>
          <w:szCs w:val="24"/>
        </w:rPr>
      </w:pPr>
      <w:r w:rsidRPr="005C1C90">
        <w:rPr>
          <w:rFonts w:ascii="Sylfaen" w:hAnsi="Sylfaen"/>
          <w:b/>
          <w:bCs/>
          <w:sz w:val="24"/>
          <w:szCs w:val="24"/>
        </w:rPr>
        <w:t>ფურცელ-ჩანართის შინაარსი</w:t>
      </w:r>
    </w:p>
    <w:p w14:paraId="35D70CEC" w14:textId="77777777"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1. რა არის ტამოქსიფენი და რისთვის გამოიყენება</w:t>
      </w:r>
    </w:p>
    <w:p w14:paraId="16177980" w14:textId="77777777"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2. რა უნდა იცოდეთ ტამოქსიფენის მიღებამდე</w:t>
      </w:r>
    </w:p>
    <w:p w14:paraId="1D9CED15" w14:textId="77777777"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3. ტამოქსიფენის მიღება</w:t>
      </w:r>
    </w:p>
    <w:p w14:paraId="28400058" w14:textId="77777777"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4. შესაძლო გვერდითი მოვლენები</w:t>
      </w:r>
    </w:p>
    <w:p w14:paraId="3A59EEE9" w14:textId="77777777"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5. ტამოქსიფენის შენახვა</w:t>
      </w:r>
    </w:p>
    <w:p w14:paraId="7C36BD0F" w14:textId="3B9A943A"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6. შეფუთვის შიგთავსი და სხვა ინფორმაცია</w:t>
      </w:r>
    </w:p>
    <w:p w14:paraId="34353A3B" w14:textId="7907B602" w:rsidR="00794C63" w:rsidRPr="005C1C90" w:rsidRDefault="00794C63" w:rsidP="005C1C90">
      <w:pPr>
        <w:spacing w:after="0" w:line="276" w:lineRule="auto"/>
        <w:jc w:val="both"/>
        <w:rPr>
          <w:rFonts w:ascii="Sylfaen" w:hAnsi="Sylfaen"/>
          <w:b/>
          <w:bCs/>
          <w:sz w:val="24"/>
          <w:szCs w:val="24"/>
        </w:rPr>
      </w:pPr>
    </w:p>
    <w:p w14:paraId="68A25643" w14:textId="77777777" w:rsidR="00794C63" w:rsidRPr="005C1C90" w:rsidRDefault="00794C63" w:rsidP="005C1C90">
      <w:pPr>
        <w:spacing w:after="0" w:line="276" w:lineRule="auto"/>
        <w:jc w:val="both"/>
        <w:rPr>
          <w:rFonts w:ascii="Sylfaen" w:hAnsi="Sylfaen"/>
          <w:b/>
          <w:bCs/>
          <w:sz w:val="24"/>
          <w:szCs w:val="24"/>
        </w:rPr>
      </w:pPr>
      <w:r w:rsidRPr="005C1C90">
        <w:rPr>
          <w:rFonts w:ascii="Sylfaen" w:hAnsi="Sylfaen"/>
          <w:b/>
          <w:bCs/>
          <w:sz w:val="24"/>
          <w:szCs w:val="24"/>
        </w:rPr>
        <w:t>1. რა არის ტამოქსიფენი და რისთვის გამოიყენება</w:t>
      </w:r>
    </w:p>
    <w:p w14:paraId="74E3F61C" w14:textId="75D1A4FF" w:rsidR="00794C63" w:rsidRPr="005C1C90" w:rsidRDefault="00794C63" w:rsidP="005C1C90">
      <w:pPr>
        <w:spacing w:after="0" w:line="276" w:lineRule="auto"/>
        <w:jc w:val="both"/>
        <w:rPr>
          <w:rFonts w:ascii="Sylfaen" w:hAnsi="Sylfaen"/>
          <w:sz w:val="24"/>
          <w:szCs w:val="24"/>
        </w:rPr>
      </w:pPr>
      <w:r w:rsidRPr="005C1C90">
        <w:rPr>
          <w:rFonts w:ascii="Sylfaen" w:hAnsi="Sylfaen"/>
          <w:sz w:val="24"/>
          <w:szCs w:val="24"/>
        </w:rPr>
        <w:t>ტამოქსიფენი -არის მედიკამენტი, რომელიც გამოიყენება სარძევე ჯირკვლის კიბოს სამკურნალოდ, კერძოდ:</w:t>
      </w:r>
    </w:p>
    <w:p w14:paraId="68657FAA" w14:textId="55CD291E" w:rsidR="00794C63" w:rsidRPr="005C1C90" w:rsidRDefault="00794C63" w:rsidP="005C1C90">
      <w:pPr>
        <w:pStyle w:val="ListParagraph"/>
        <w:numPr>
          <w:ilvl w:val="0"/>
          <w:numId w:val="1"/>
        </w:numPr>
        <w:spacing w:after="0" w:line="276" w:lineRule="auto"/>
        <w:jc w:val="both"/>
        <w:rPr>
          <w:rFonts w:ascii="Sylfaen" w:hAnsi="Sylfaen"/>
          <w:sz w:val="24"/>
          <w:szCs w:val="24"/>
        </w:rPr>
      </w:pPr>
      <w:r w:rsidRPr="005C1C90">
        <w:rPr>
          <w:rFonts w:ascii="Sylfaen" w:hAnsi="Sylfaen"/>
          <w:sz w:val="24"/>
          <w:szCs w:val="24"/>
        </w:rPr>
        <w:t>დამხმარე მკურნალობისათვის სარძევე ჯირკვლის კიბოს პირველადი თერაპიის შემდეგ;</w:t>
      </w:r>
    </w:p>
    <w:p w14:paraId="37DE5CFE" w14:textId="0AA637F4" w:rsidR="00794C63" w:rsidRPr="005C1C90" w:rsidRDefault="00794C63" w:rsidP="005C1C90">
      <w:pPr>
        <w:pStyle w:val="ListParagraph"/>
        <w:numPr>
          <w:ilvl w:val="0"/>
          <w:numId w:val="1"/>
        </w:numPr>
        <w:spacing w:after="0" w:line="276" w:lineRule="auto"/>
        <w:jc w:val="both"/>
        <w:rPr>
          <w:rFonts w:ascii="Sylfaen" w:hAnsi="Sylfaen"/>
          <w:sz w:val="24"/>
          <w:szCs w:val="24"/>
        </w:rPr>
      </w:pPr>
      <w:r w:rsidRPr="005C1C90">
        <w:rPr>
          <w:rFonts w:ascii="Sylfaen" w:hAnsi="Sylfaen"/>
          <w:sz w:val="24"/>
          <w:szCs w:val="24"/>
        </w:rPr>
        <w:t xml:space="preserve">სარძევე ჯირკვლის კიბოს </w:t>
      </w:r>
      <w:r w:rsidR="00B21ECB" w:rsidRPr="005C1C90">
        <w:rPr>
          <w:rFonts w:ascii="Sylfaen" w:hAnsi="Sylfaen"/>
          <w:sz w:val="24"/>
          <w:szCs w:val="24"/>
        </w:rPr>
        <w:t xml:space="preserve">მეტასტაზების </w:t>
      </w:r>
      <w:r w:rsidRPr="005C1C90">
        <w:rPr>
          <w:rFonts w:ascii="Sylfaen" w:hAnsi="Sylfaen"/>
          <w:sz w:val="24"/>
          <w:szCs w:val="24"/>
        </w:rPr>
        <w:t>სამკურნალოდ.</w:t>
      </w:r>
    </w:p>
    <w:p w14:paraId="4764598D" w14:textId="77777777" w:rsidR="00B21ECB" w:rsidRPr="005C1C90" w:rsidRDefault="00B21ECB" w:rsidP="005C1C90">
      <w:pPr>
        <w:spacing w:after="0" w:line="276" w:lineRule="auto"/>
        <w:jc w:val="both"/>
        <w:rPr>
          <w:rFonts w:ascii="Sylfaen" w:hAnsi="Sylfaen"/>
          <w:b/>
          <w:bCs/>
          <w:sz w:val="24"/>
          <w:szCs w:val="24"/>
        </w:rPr>
      </w:pPr>
      <w:r w:rsidRPr="005C1C90">
        <w:rPr>
          <w:rFonts w:ascii="Sylfaen" w:hAnsi="Sylfaen"/>
          <w:b/>
          <w:bCs/>
          <w:sz w:val="24"/>
          <w:szCs w:val="24"/>
        </w:rPr>
        <w:t>2. რა უნდა იცოდეთ ტამოქსიფენის მიღებამდე</w:t>
      </w:r>
    </w:p>
    <w:p w14:paraId="2B11DF24" w14:textId="77777777" w:rsidR="00B21ECB" w:rsidRPr="005C1C90" w:rsidRDefault="00B21ECB" w:rsidP="005C1C90">
      <w:pPr>
        <w:spacing w:after="0" w:line="276" w:lineRule="auto"/>
        <w:jc w:val="both"/>
        <w:rPr>
          <w:rFonts w:ascii="Sylfaen" w:hAnsi="Sylfaen"/>
          <w:sz w:val="24"/>
          <w:szCs w:val="24"/>
        </w:rPr>
      </w:pPr>
      <w:r w:rsidRPr="005C1C90">
        <w:rPr>
          <w:rFonts w:ascii="Sylfaen" w:hAnsi="Sylfaen"/>
          <w:b/>
          <w:bCs/>
          <w:sz w:val="24"/>
          <w:szCs w:val="24"/>
        </w:rPr>
        <w:t>არ გამოიყენოთ ტამოქსიფენი,</w:t>
      </w:r>
      <w:r w:rsidRPr="005C1C90">
        <w:rPr>
          <w:rFonts w:ascii="Sylfaen" w:hAnsi="Sylfaen"/>
          <w:sz w:val="24"/>
          <w:szCs w:val="24"/>
        </w:rPr>
        <w:t xml:space="preserve"> თუ</w:t>
      </w:r>
    </w:p>
    <w:p w14:paraId="05A1F4BC" w14:textId="11C49049" w:rsidR="00B21ECB" w:rsidRPr="005C1C90" w:rsidRDefault="00B21ECB" w:rsidP="005C1C90">
      <w:pPr>
        <w:pStyle w:val="ListParagraph"/>
        <w:numPr>
          <w:ilvl w:val="0"/>
          <w:numId w:val="2"/>
        </w:numPr>
        <w:spacing w:after="0" w:line="276" w:lineRule="auto"/>
        <w:jc w:val="both"/>
        <w:rPr>
          <w:rFonts w:ascii="Sylfaen" w:hAnsi="Sylfaen"/>
          <w:sz w:val="24"/>
          <w:szCs w:val="24"/>
        </w:rPr>
      </w:pPr>
      <w:r w:rsidRPr="005C1C90">
        <w:rPr>
          <w:rFonts w:ascii="Sylfaen" w:hAnsi="Sylfaen"/>
          <w:sz w:val="24"/>
          <w:szCs w:val="24"/>
        </w:rPr>
        <w:t>გაქვთ ალერგია ტამოქსიფენზე ან ამ პრეპარატის სხვა რომელიმე დამხმარე ნივთიერებებზე</w:t>
      </w:r>
      <w:r w:rsidR="005C049E" w:rsidRPr="005C1C90">
        <w:rPr>
          <w:rFonts w:ascii="Sylfaen" w:hAnsi="Sylfaen"/>
          <w:sz w:val="24"/>
          <w:szCs w:val="24"/>
        </w:rPr>
        <w:t xml:space="preserve"> </w:t>
      </w:r>
      <w:r w:rsidRPr="005C1C90">
        <w:rPr>
          <w:rFonts w:ascii="Sylfaen" w:hAnsi="Sylfaen"/>
          <w:sz w:val="24"/>
          <w:szCs w:val="24"/>
        </w:rPr>
        <w:t>(ჩამონათვალი იხილეთ მე-6 ნაწილში);</w:t>
      </w:r>
    </w:p>
    <w:p w14:paraId="5B939267" w14:textId="0163F70C" w:rsidR="00B21ECB" w:rsidRPr="005C1C90" w:rsidRDefault="00B21ECB" w:rsidP="005C1C90">
      <w:pPr>
        <w:pStyle w:val="ListParagraph"/>
        <w:numPr>
          <w:ilvl w:val="0"/>
          <w:numId w:val="2"/>
        </w:numPr>
        <w:spacing w:after="0" w:line="276" w:lineRule="auto"/>
        <w:jc w:val="both"/>
        <w:rPr>
          <w:rFonts w:ascii="Sylfaen" w:hAnsi="Sylfaen"/>
          <w:sz w:val="24"/>
          <w:szCs w:val="24"/>
        </w:rPr>
      </w:pPr>
      <w:r w:rsidRPr="005C1C90">
        <w:rPr>
          <w:rFonts w:ascii="Sylfaen" w:hAnsi="Sylfaen"/>
          <w:sz w:val="24"/>
          <w:szCs w:val="24"/>
        </w:rPr>
        <w:t>ხართ ორსულად.</w:t>
      </w:r>
    </w:p>
    <w:p w14:paraId="78728906" w14:textId="495F711E" w:rsidR="00B21ECB" w:rsidRPr="005C1C90" w:rsidRDefault="00B21ECB" w:rsidP="005C1C90">
      <w:pPr>
        <w:spacing w:after="0" w:line="276" w:lineRule="auto"/>
        <w:jc w:val="both"/>
        <w:rPr>
          <w:rFonts w:ascii="Sylfaen" w:hAnsi="Sylfaen"/>
          <w:sz w:val="24"/>
          <w:szCs w:val="24"/>
        </w:rPr>
      </w:pPr>
      <w:r w:rsidRPr="005C1C90">
        <w:rPr>
          <w:rFonts w:ascii="Sylfaen" w:hAnsi="Sylfaen"/>
          <w:sz w:val="24"/>
          <w:szCs w:val="24"/>
        </w:rPr>
        <w:t xml:space="preserve">არ შეიძლება ტამოქსიფენის გამოყენება ბავშვებისა და მოზარდებისათვის. </w:t>
      </w:r>
    </w:p>
    <w:p w14:paraId="6D8371E0" w14:textId="15959BA4" w:rsidR="00B21ECB" w:rsidRPr="005C1C90" w:rsidRDefault="00B21ECB" w:rsidP="005C1C90">
      <w:pPr>
        <w:spacing w:after="0" w:line="276" w:lineRule="auto"/>
        <w:jc w:val="both"/>
        <w:rPr>
          <w:rFonts w:ascii="Sylfaen" w:hAnsi="Sylfaen"/>
          <w:b/>
          <w:bCs/>
          <w:sz w:val="24"/>
          <w:szCs w:val="24"/>
        </w:rPr>
      </w:pPr>
      <w:r w:rsidRPr="005C1C90">
        <w:rPr>
          <w:rFonts w:ascii="Sylfaen" w:hAnsi="Sylfaen"/>
          <w:b/>
          <w:bCs/>
          <w:sz w:val="24"/>
          <w:szCs w:val="24"/>
        </w:rPr>
        <w:t>განსაკუთებული მითითებები და სიფრთხილის ზომები</w:t>
      </w:r>
    </w:p>
    <w:p w14:paraId="428031CD" w14:textId="77777777" w:rsidR="005C049E" w:rsidRPr="005C1C90" w:rsidRDefault="00B21ECB" w:rsidP="005C1C90">
      <w:pPr>
        <w:spacing w:after="0" w:line="276" w:lineRule="auto"/>
        <w:jc w:val="both"/>
        <w:rPr>
          <w:rFonts w:ascii="Sylfaen" w:hAnsi="Sylfaen"/>
          <w:sz w:val="24"/>
          <w:szCs w:val="24"/>
        </w:rPr>
      </w:pPr>
      <w:r w:rsidRPr="005C1C90">
        <w:rPr>
          <w:rFonts w:ascii="Sylfaen" w:hAnsi="Sylfaen"/>
          <w:sz w:val="24"/>
          <w:szCs w:val="24"/>
        </w:rPr>
        <w:t>ტამოქსიფენის მიღებამდე გაიარეთ კონსულტაცია ექიმ</w:t>
      </w:r>
      <w:r w:rsidR="005C049E" w:rsidRPr="005C1C90">
        <w:rPr>
          <w:rFonts w:ascii="Sylfaen" w:hAnsi="Sylfaen"/>
          <w:sz w:val="24"/>
          <w:szCs w:val="24"/>
        </w:rPr>
        <w:t>თან</w:t>
      </w:r>
      <w:r w:rsidRPr="005C1C90">
        <w:rPr>
          <w:rFonts w:ascii="Sylfaen" w:hAnsi="Sylfaen"/>
          <w:sz w:val="24"/>
          <w:szCs w:val="24"/>
        </w:rPr>
        <w:t xml:space="preserve"> ან ფარმაცევტ</w:t>
      </w:r>
      <w:r w:rsidR="005C049E" w:rsidRPr="005C1C90">
        <w:rPr>
          <w:rFonts w:ascii="Sylfaen" w:hAnsi="Sylfaen"/>
          <w:sz w:val="24"/>
          <w:szCs w:val="24"/>
        </w:rPr>
        <w:t>თან,</w:t>
      </w:r>
    </w:p>
    <w:p w14:paraId="2780A019" w14:textId="3A67637D" w:rsidR="00B21ECB" w:rsidRPr="005C1C90" w:rsidRDefault="005C049E" w:rsidP="005C1C90">
      <w:pPr>
        <w:pStyle w:val="ListParagraph"/>
        <w:numPr>
          <w:ilvl w:val="0"/>
          <w:numId w:val="3"/>
        </w:numPr>
        <w:spacing w:after="0" w:line="276" w:lineRule="auto"/>
        <w:jc w:val="both"/>
        <w:rPr>
          <w:rFonts w:ascii="Sylfaen" w:hAnsi="Sylfaen"/>
          <w:sz w:val="24"/>
          <w:szCs w:val="24"/>
        </w:rPr>
      </w:pPr>
      <w:r w:rsidRPr="005C1C90">
        <w:rPr>
          <w:rFonts w:ascii="Sylfaen" w:hAnsi="Sylfaen"/>
          <w:sz w:val="24"/>
          <w:szCs w:val="24"/>
        </w:rPr>
        <w:lastRenderedPageBreak/>
        <w:t>თუ ანამნეზში გაქვთ მემკვიდრეობითი ანგიონევროზული შეშუპება, რადგან ტამოქსიფენმა შეიძლება გამოიწვიოს ან გააუარესოს მისი სიმპტომები. თუ შეამჩნევთ ისეთ სიმპტომებს, როგორიცაა სახის, ტუჩების, ენის და/ან ყელის შეშუპება, ან ყლაპვის ან სუნთქვის გაძნელება, დაუყოვნებლივ მიმართეთ ექიმს.</w:t>
      </w:r>
    </w:p>
    <w:p w14:paraId="2B60783F" w14:textId="1C9760C6" w:rsidR="005C049E" w:rsidRPr="005C1C90" w:rsidRDefault="005C049E" w:rsidP="005C1C90">
      <w:pPr>
        <w:spacing w:after="0" w:line="276" w:lineRule="auto"/>
        <w:jc w:val="both"/>
        <w:rPr>
          <w:rFonts w:ascii="Sylfaen" w:hAnsi="Sylfaen"/>
          <w:sz w:val="24"/>
          <w:szCs w:val="24"/>
        </w:rPr>
      </w:pPr>
      <w:r w:rsidRPr="005C1C90">
        <w:rPr>
          <w:rFonts w:ascii="Sylfaen" w:hAnsi="Sylfaen"/>
          <w:sz w:val="24"/>
          <w:szCs w:val="24"/>
        </w:rPr>
        <w:t>ტამოქსიფენის მიღებისას განსაკუთრებული სიფრთხილე გამოიჩინეთ,</w:t>
      </w:r>
    </w:p>
    <w:p w14:paraId="76685CD9" w14:textId="38AD0B0D" w:rsidR="005C049E" w:rsidRPr="005C1C90" w:rsidRDefault="005C049E" w:rsidP="005C1C90">
      <w:pPr>
        <w:pStyle w:val="ListParagraph"/>
        <w:numPr>
          <w:ilvl w:val="0"/>
          <w:numId w:val="3"/>
        </w:numPr>
        <w:spacing w:after="0" w:line="276" w:lineRule="auto"/>
        <w:jc w:val="both"/>
        <w:rPr>
          <w:rFonts w:ascii="Sylfaen" w:hAnsi="Sylfaen"/>
          <w:sz w:val="24"/>
          <w:szCs w:val="24"/>
        </w:rPr>
      </w:pPr>
      <w:r w:rsidRPr="005C1C90">
        <w:rPr>
          <w:rFonts w:ascii="Sylfaen" w:hAnsi="Sylfaen"/>
          <w:sz w:val="24"/>
          <w:szCs w:val="24"/>
        </w:rPr>
        <w:t>თუ მნიშვნელოვნად შეგიმცირდათ თრომბოციტებისა და ლეიკოციტების რაოდენობა ან დაგიფიქსირდათ სისხლში კალციუმის დონის მომატება. ასეთ შემთხვევებში, აუცილებელია იყოთ ექიმის მეთვალყურეობის ქვეშ.</w:t>
      </w:r>
    </w:p>
    <w:p w14:paraId="3F343418" w14:textId="3BE09CA6" w:rsidR="005C049E" w:rsidRPr="005C1C90" w:rsidRDefault="005C049E" w:rsidP="005C1C90">
      <w:pPr>
        <w:pStyle w:val="ListParagraph"/>
        <w:numPr>
          <w:ilvl w:val="0"/>
          <w:numId w:val="3"/>
        </w:numPr>
        <w:spacing w:after="0" w:line="276" w:lineRule="auto"/>
        <w:jc w:val="both"/>
        <w:rPr>
          <w:rFonts w:ascii="Sylfaen" w:hAnsi="Sylfaen"/>
          <w:sz w:val="24"/>
          <w:szCs w:val="24"/>
        </w:rPr>
      </w:pPr>
      <w:r w:rsidRPr="005C1C90">
        <w:rPr>
          <w:rFonts w:ascii="Sylfaen" w:hAnsi="Sylfaen"/>
          <w:sz w:val="24"/>
          <w:szCs w:val="24"/>
        </w:rPr>
        <w:t>თუ ტამოქსიფენით მკურნალობის დროს სისხლში ტრიგლიცერიდების დონე მნიშვნელოვნად იზრდება. ტამოქსიფენის გამოყენების გამო შეიძლება განვითარდეს ლიპიდური დისბალანსი (ჰიპერტრიგლიცერიდემია).</w:t>
      </w:r>
    </w:p>
    <w:p w14:paraId="32E66073" w14:textId="3E1E5958" w:rsidR="00614442" w:rsidRPr="005C1C90" w:rsidRDefault="00614442" w:rsidP="005C1C90">
      <w:pPr>
        <w:pStyle w:val="ListParagraph"/>
        <w:numPr>
          <w:ilvl w:val="0"/>
          <w:numId w:val="3"/>
        </w:numPr>
        <w:spacing w:after="0" w:line="276" w:lineRule="auto"/>
        <w:jc w:val="both"/>
        <w:rPr>
          <w:rFonts w:ascii="Sylfaen" w:hAnsi="Sylfaen"/>
          <w:sz w:val="24"/>
          <w:szCs w:val="24"/>
        </w:rPr>
      </w:pPr>
      <w:r w:rsidRPr="005C1C90">
        <w:rPr>
          <w:rFonts w:ascii="Sylfaen" w:hAnsi="Sylfaen"/>
          <w:sz w:val="24"/>
          <w:szCs w:val="24"/>
        </w:rPr>
        <w:t>თუ გაქვთ მენოპაუზა და დაგეწყოთ სისხლდენა, ან თუ ჯერ არ ხართ მენოპაუზის პერიოდში და გაქვთ არარეგულარული სისხლდენა, დაუყოვნებლივ უნდა მიმართოთ გინეკოლოგს ასეთი სისხლდენის მიზეზის დასადგენად. ასევე, ექიმთან უნდა განიხილოთ საშვილოსნოს ლორწოვანი გარსის ცვლილებების ან სხვა ტესტების ყოველწლიური გინეკოლოგიური გამოკვლევის საჭიროება.</w:t>
      </w:r>
    </w:p>
    <w:p w14:paraId="2D564F73" w14:textId="37A9A89A" w:rsidR="00614442" w:rsidRPr="005C1C90" w:rsidRDefault="00614442" w:rsidP="005C1C90">
      <w:pPr>
        <w:pStyle w:val="ListParagraph"/>
        <w:numPr>
          <w:ilvl w:val="0"/>
          <w:numId w:val="3"/>
        </w:numPr>
        <w:spacing w:after="0" w:line="276" w:lineRule="auto"/>
        <w:jc w:val="both"/>
        <w:rPr>
          <w:rFonts w:ascii="Sylfaen" w:hAnsi="Sylfaen"/>
          <w:sz w:val="24"/>
          <w:szCs w:val="24"/>
        </w:rPr>
      </w:pPr>
      <w:r w:rsidRPr="005C1C90">
        <w:rPr>
          <w:rFonts w:ascii="Sylfaen" w:hAnsi="Sylfaen"/>
          <w:sz w:val="24"/>
          <w:szCs w:val="24"/>
        </w:rPr>
        <w:t>თუ ტამოქსიფენით მკურნალობის დროს შეგეცვალათ მხედველობა. ამ შემთხვევაში აუცილებელია სასწრაფო ოფთალმოლოგიური გამოკვლევა, რადგან ადრეულ სტადიაზე აღმოჩენილი ზოგიერთი ცვლილება ტამოქსიფენის შეწყვეტის შემდეგ ქრება. როგორც წესი, ტამოქსიფენით მკურნალობის დაწყებამდე რეკომენდებულია ოფთალმოლოგიური გამოკვლევა.</w:t>
      </w:r>
    </w:p>
    <w:p w14:paraId="02B5F4D0" w14:textId="576074B6" w:rsidR="00614442" w:rsidRPr="005C1C90" w:rsidRDefault="00614442" w:rsidP="005C1C90">
      <w:pPr>
        <w:pStyle w:val="ListParagraph"/>
        <w:numPr>
          <w:ilvl w:val="0"/>
          <w:numId w:val="3"/>
        </w:numPr>
        <w:spacing w:after="0" w:line="276" w:lineRule="auto"/>
        <w:jc w:val="both"/>
        <w:rPr>
          <w:rFonts w:ascii="Sylfaen" w:hAnsi="Sylfaen"/>
          <w:sz w:val="24"/>
          <w:szCs w:val="24"/>
        </w:rPr>
      </w:pPr>
      <w:r w:rsidRPr="005C1C90">
        <w:rPr>
          <w:rFonts w:ascii="Sylfaen" w:hAnsi="Sylfaen"/>
          <w:sz w:val="24"/>
          <w:szCs w:val="24"/>
        </w:rPr>
        <w:t>თუ თქვენ იტარებთ დაგვიანებულ მკერდის რეკონსტრუქციის ოპერაციას (მკერდის პირველი ოპერაციიდან კვირების ან წლების შემდეგ, როდესაც თქვენივე ქსოვილი გამოიყენება ახალი მკერდის ფორმირებისთვის), ტამოქსიფენმა შეიძლება გაზარდოს სისხლის კოლტების წარმოქმნის რისკი ქსოვილის ნაწილის წვრილ სისხლძარღვებში. ამან შეიძლება გამოიწვიოს გართულებები.</w:t>
      </w:r>
    </w:p>
    <w:p w14:paraId="2A6A5245" w14:textId="1576B5F4" w:rsidR="00614442" w:rsidRPr="005C1C90" w:rsidRDefault="00614442" w:rsidP="005C1C90">
      <w:pPr>
        <w:pStyle w:val="ListParagraph"/>
        <w:numPr>
          <w:ilvl w:val="0"/>
          <w:numId w:val="3"/>
        </w:numPr>
        <w:spacing w:after="0" w:line="276" w:lineRule="auto"/>
        <w:jc w:val="both"/>
        <w:rPr>
          <w:rFonts w:ascii="Sylfaen" w:hAnsi="Sylfaen"/>
          <w:sz w:val="24"/>
          <w:szCs w:val="24"/>
        </w:rPr>
      </w:pPr>
      <w:r w:rsidRPr="005C1C90">
        <w:rPr>
          <w:rFonts w:ascii="Sylfaen" w:hAnsi="Sylfaen"/>
          <w:sz w:val="24"/>
          <w:szCs w:val="24"/>
        </w:rPr>
        <w:t>ტამოქსიფენის გამოყენებისას აღწერილია კანის სერიოზული რეაქციები, მათ შორის სტივენს-ჯონსონის სინდრომი და ტოქსიკური ეპიდერმული ნეკროლიზი. შეწყვიტეთ ტამოქსიფენის გამოყენება და დაუყოვნებლივ მიმართეთ ექიმს, თუ შეამჩნევთ კანის სერიოზული რეაქციების რომელიმე სიმპტომს (იხილეთ მე-4 ნაწილი).</w:t>
      </w:r>
    </w:p>
    <w:p w14:paraId="69FF1C67" w14:textId="77777777" w:rsidR="00614442" w:rsidRPr="005C1C90" w:rsidRDefault="00614442" w:rsidP="005C1C90">
      <w:pPr>
        <w:spacing w:after="0" w:line="276" w:lineRule="auto"/>
        <w:jc w:val="both"/>
        <w:rPr>
          <w:rFonts w:ascii="Sylfaen" w:hAnsi="Sylfaen"/>
          <w:sz w:val="24"/>
          <w:szCs w:val="24"/>
        </w:rPr>
      </w:pPr>
      <w:r w:rsidRPr="005C1C90">
        <w:rPr>
          <w:rFonts w:ascii="Sylfaen" w:hAnsi="Sylfaen"/>
          <w:sz w:val="24"/>
          <w:szCs w:val="24"/>
        </w:rPr>
        <w:t>ტამოქსიფენის მიღებისას ექიმი რეგულარულად გააკონტროლებს თქვენს სისხლის ანალიზს, სისხლში კალციუმის დონეს და ღვიძლის ფუნქციას. ასევე სასურველია შრატში ტრიგლიცერიდების დონის შემოწმება.</w:t>
      </w:r>
    </w:p>
    <w:p w14:paraId="062F18AD" w14:textId="464F8475" w:rsidR="00614442" w:rsidRPr="005C1C90" w:rsidRDefault="00614442" w:rsidP="005C1C90">
      <w:pPr>
        <w:spacing w:after="0" w:line="276" w:lineRule="auto"/>
        <w:jc w:val="both"/>
        <w:rPr>
          <w:rFonts w:ascii="Sylfaen" w:hAnsi="Sylfaen"/>
          <w:sz w:val="24"/>
          <w:szCs w:val="24"/>
        </w:rPr>
      </w:pPr>
      <w:r w:rsidRPr="005C1C90">
        <w:rPr>
          <w:rFonts w:ascii="Sylfaen" w:hAnsi="Sylfaen"/>
          <w:sz w:val="24"/>
          <w:szCs w:val="24"/>
        </w:rPr>
        <w:t>ქალებში, რომლებსაც ჯერ არ შესულან მენოპაუზაში, ტამოქსიფენის მიღებამ შეიძლება დათრგუნოს ყოველთვიური მენსტრუალური სისხლდენა (იხილეთ მე-4 თავი „შესაძლო გვერდითი მოვლენები“).</w:t>
      </w:r>
    </w:p>
    <w:p w14:paraId="73996733" w14:textId="13A70A70" w:rsidR="00614442" w:rsidRPr="005C1C90" w:rsidRDefault="00614442" w:rsidP="005C1C90">
      <w:pPr>
        <w:spacing w:after="0" w:line="276" w:lineRule="auto"/>
        <w:jc w:val="both"/>
        <w:rPr>
          <w:rFonts w:ascii="Sylfaen" w:hAnsi="Sylfaen"/>
          <w:b/>
          <w:bCs/>
          <w:sz w:val="24"/>
          <w:szCs w:val="24"/>
        </w:rPr>
      </w:pPr>
      <w:r w:rsidRPr="005C1C90">
        <w:rPr>
          <w:rFonts w:ascii="Sylfaen" w:hAnsi="Sylfaen"/>
          <w:b/>
          <w:bCs/>
          <w:sz w:val="24"/>
          <w:szCs w:val="24"/>
        </w:rPr>
        <w:lastRenderedPageBreak/>
        <w:t>დოპინგის მიზნით ბოროტად გამოყენების შედეგები</w:t>
      </w:r>
    </w:p>
    <w:p w14:paraId="0A48218A" w14:textId="080DFBA3" w:rsidR="00614442" w:rsidRPr="005C1C90" w:rsidRDefault="00614442" w:rsidP="005C1C90">
      <w:pPr>
        <w:spacing w:after="0" w:line="276" w:lineRule="auto"/>
        <w:jc w:val="both"/>
        <w:rPr>
          <w:rFonts w:ascii="Sylfaen" w:hAnsi="Sylfaen"/>
          <w:sz w:val="24"/>
          <w:szCs w:val="24"/>
        </w:rPr>
      </w:pPr>
      <w:r w:rsidRPr="005C1C90">
        <w:rPr>
          <w:rFonts w:ascii="Sylfaen" w:hAnsi="Sylfaen"/>
          <w:sz w:val="24"/>
          <w:szCs w:val="24"/>
        </w:rPr>
        <w:t>ტამოქსიფენის გამოყენებამ შესაძლოა გამოიწვიოს დადებითი შედეგი დოპინგ-კონტროლისას. შეუძლებელია წინასწარ განისაზღვროს ტამოქსიფენის დოპინგის მიზნით გამოყენების ჯანმრთელობაზე ზემოქმედება, და არ შეიძლება გამოირიცხოს სერიოზული ჯანმრთელობის რისკები.</w:t>
      </w:r>
    </w:p>
    <w:p w14:paraId="1B7B40DB" w14:textId="60ABB68E" w:rsidR="00614442" w:rsidRPr="005C1C90" w:rsidRDefault="00614442" w:rsidP="005C1C90">
      <w:pPr>
        <w:spacing w:after="0" w:line="276" w:lineRule="auto"/>
        <w:jc w:val="both"/>
        <w:rPr>
          <w:rFonts w:ascii="Sylfaen" w:hAnsi="Sylfaen"/>
          <w:b/>
          <w:bCs/>
          <w:sz w:val="24"/>
          <w:szCs w:val="24"/>
        </w:rPr>
      </w:pPr>
      <w:r w:rsidRPr="005C1C90">
        <w:rPr>
          <w:rFonts w:ascii="Sylfaen" w:hAnsi="Sylfaen"/>
          <w:b/>
          <w:bCs/>
          <w:sz w:val="24"/>
          <w:szCs w:val="24"/>
        </w:rPr>
        <w:t>სხვა პრეპარატები და ტამოქსიფენი</w:t>
      </w:r>
    </w:p>
    <w:p w14:paraId="36874CB0" w14:textId="761CC97B" w:rsidR="00614442" w:rsidRPr="005C1C90" w:rsidRDefault="00222E32" w:rsidP="005C1C90">
      <w:pPr>
        <w:spacing w:after="0" w:line="276" w:lineRule="auto"/>
        <w:jc w:val="both"/>
        <w:rPr>
          <w:rFonts w:ascii="Sylfaen" w:hAnsi="Sylfaen"/>
          <w:sz w:val="24"/>
          <w:szCs w:val="24"/>
        </w:rPr>
      </w:pPr>
      <w:r w:rsidRPr="005C1C90">
        <w:rPr>
          <w:rFonts w:ascii="Sylfaen" w:hAnsi="Sylfaen"/>
          <w:sz w:val="24"/>
          <w:szCs w:val="24"/>
        </w:rPr>
        <w:t>ტამოქსიფენის ეფექტურობის შესაძლო დაქვეითების გამო, თავიდან უნდა იქნას  აცილებული მისი თანმხლები გამოყენება იმ სამკურნალო საშუალებებთან, რომლებიც შეიცავს შემდეგ მოქმედ ნივთიერებებს: პაროქსეტინი, ფლუოქსეტინი (მაგ., დეპრესიის სამკურნალოდ), ბუპროპიონი (დეპრესიის სამკურნალოდ ან მოწევის შეწყვეტის დასახმარებლად), ქინიდინი (მაგ., არითმიის სამკურნალოდ) და ცინაკალცეტი (პარათირეოიდული ჯირკვლების დაავადებების სამკურნალოდ).</w:t>
      </w:r>
    </w:p>
    <w:p w14:paraId="496A5DA2" w14:textId="264BC3DA" w:rsidR="00222E32" w:rsidRPr="005C1C90" w:rsidRDefault="00222E32" w:rsidP="005C1C90">
      <w:pPr>
        <w:spacing w:after="0" w:line="276" w:lineRule="auto"/>
        <w:jc w:val="both"/>
        <w:rPr>
          <w:rFonts w:ascii="Sylfaen" w:hAnsi="Sylfaen"/>
          <w:sz w:val="24"/>
          <w:szCs w:val="24"/>
        </w:rPr>
      </w:pPr>
      <w:r w:rsidRPr="005C1C90">
        <w:rPr>
          <w:rFonts w:ascii="Sylfaen" w:hAnsi="Sylfaen"/>
          <w:sz w:val="24"/>
          <w:szCs w:val="24"/>
        </w:rPr>
        <w:t>აცნობეთ ექიმს ან ფარმაცევტს, თუ იღებთ, ბოლო დროს იღებდით ან გეგმავთ რაიმე მედიკამენტის მიღებას. კერძოდ, აცნობეთ ექიმს, თუ იღებთ შემდეგ სამკურნალო საშუალებებს/მოქმედ ნივთიერებებს:</w:t>
      </w:r>
    </w:p>
    <w:p w14:paraId="43A55358" w14:textId="450C2117" w:rsidR="00222E32" w:rsidRPr="005C1C90" w:rsidRDefault="00222E32" w:rsidP="005C1C90">
      <w:pPr>
        <w:pStyle w:val="ListParagraph"/>
        <w:numPr>
          <w:ilvl w:val="0"/>
          <w:numId w:val="4"/>
        </w:numPr>
        <w:spacing w:after="0" w:line="276" w:lineRule="auto"/>
        <w:jc w:val="both"/>
        <w:rPr>
          <w:rFonts w:ascii="Sylfaen" w:hAnsi="Sylfaen"/>
          <w:sz w:val="24"/>
          <w:szCs w:val="24"/>
        </w:rPr>
      </w:pPr>
      <w:r w:rsidRPr="005C1C90">
        <w:rPr>
          <w:rFonts w:ascii="Sylfaen" w:hAnsi="Sylfaen"/>
          <w:sz w:val="24"/>
          <w:szCs w:val="24"/>
        </w:rPr>
        <w:t>პაროქსეტინი, ფლუოქსეტინი (მაგ., დეპრესიის სამკურნალოდ);</w:t>
      </w:r>
    </w:p>
    <w:p w14:paraId="7D5E4FC9" w14:textId="1A2310CD" w:rsidR="00222E32" w:rsidRPr="005C1C90" w:rsidRDefault="00222E32" w:rsidP="005C1C90">
      <w:pPr>
        <w:pStyle w:val="ListParagraph"/>
        <w:numPr>
          <w:ilvl w:val="0"/>
          <w:numId w:val="4"/>
        </w:numPr>
        <w:spacing w:after="0" w:line="276" w:lineRule="auto"/>
        <w:jc w:val="both"/>
        <w:rPr>
          <w:rFonts w:ascii="Sylfaen" w:hAnsi="Sylfaen"/>
          <w:sz w:val="24"/>
          <w:szCs w:val="24"/>
        </w:rPr>
      </w:pPr>
      <w:r w:rsidRPr="005C1C90">
        <w:rPr>
          <w:rFonts w:ascii="Sylfaen" w:hAnsi="Sylfaen"/>
          <w:sz w:val="24"/>
          <w:szCs w:val="24"/>
        </w:rPr>
        <w:t>ბუპროპიონი (გამოიყენება დეპრესიის სამკურნალოდ ან მოწევისთვის თავის დანებების საშუალების სახით);</w:t>
      </w:r>
    </w:p>
    <w:p w14:paraId="35A700DA" w14:textId="77777777" w:rsidR="00222E32" w:rsidRPr="005C1C90" w:rsidRDefault="00222E32" w:rsidP="005C1C90">
      <w:pPr>
        <w:pStyle w:val="ListParagraph"/>
        <w:numPr>
          <w:ilvl w:val="0"/>
          <w:numId w:val="4"/>
        </w:numPr>
        <w:spacing w:after="0" w:line="276" w:lineRule="auto"/>
        <w:jc w:val="both"/>
        <w:rPr>
          <w:rFonts w:ascii="Sylfaen" w:hAnsi="Sylfaen"/>
          <w:sz w:val="24"/>
          <w:szCs w:val="24"/>
        </w:rPr>
      </w:pPr>
      <w:r w:rsidRPr="005C1C90">
        <w:rPr>
          <w:rFonts w:ascii="Sylfaen" w:hAnsi="Sylfaen"/>
          <w:sz w:val="24"/>
          <w:szCs w:val="24"/>
        </w:rPr>
        <w:t>ქინიდინი (მაგ., გულის არითმიის სამკურნალოდ);</w:t>
      </w:r>
    </w:p>
    <w:p w14:paraId="4E4838A7" w14:textId="30910125" w:rsidR="00222E32" w:rsidRPr="005C1C90" w:rsidRDefault="00222E32" w:rsidP="005C1C90">
      <w:pPr>
        <w:pStyle w:val="ListParagraph"/>
        <w:numPr>
          <w:ilvl w:val="0"/>
          <w:numId w:val="4"/>
        </w:numPr>
        <w:spacing w:after="0" w:line="276" w:lineRule="auto"/>
        <w:jc w:val="both"/>
        <w:rPr>
          <w:rFonts w:ascii="Sylfaen" w:hAnsi="Sylfaen"/>
          <w:sz w:val="24"/>
          <w:szCs w:val="24"/>
        </w:rPr>
      </w:pPr>
      <w:r w:rsidRPr="005C1C90">
        <w:rPr>
          <w:rFonts w:ascii="Sylfaen" w:hAnsi="Sylfaen"/>
          <w:sz w:val="24"/>
          <w:szCs w:val="24"/>
        </w:rPr>
        <w:t>ცინაკალცეტი (გამოიყენება პარათირეოიდული ჯირკვლის დაავადების სამკურნალოდ).</w:t>
      </w:r>
    </w:p>
    <w:p w14:paraId="36F206EE" w14:textId="77777777" w:rsidR="00222E32" w:rsidRPr="005C1C90" w:rsidRDefault="00222E32" w:rsidP="005C1C90">
      <w:pPr>
        <w:spacing w:after="0" w:line="276" w:lineRule="auto"/>
        <w:jc w:val="both"/>
        <w:rPr>
          <w:rFonts w:ascii="Sylfaen" w:hAnsi="Sylfaen"/>
          <w:sz w:val="24"/>
          <w:szCs w:val="24"/>
        </w:rPr>
      </w:pPr>
      <w:r w:rsidRPr="005C1C90">
        <w:rPr>
          <w:rFonts w:ascii="Sylfaen" w:hAnsi="Sylfaen"/>
          <w:sz w:val="24"/>
          <w:szCs w:val="24"/>
        </w:rPr>
        <w:t>ტამოქსიფენთან ერთდროულმა მკურნალობამ შესაძლოა ხელი შეუშალოს შემდეგი აქტიური ნივთიერებების ან პრეპარატების კლასების მოქმედებას.</w:t>
      </w:r>
    </w:p>
    <w:p w14:paraId="45E5BD69" w14:textId="7CC4DA22" w:rsidR="00222E32" w:rsidRPr="005C1C90" w:rsidRDefault="00222E32" w:rsidP="005C1C90">
      <w:pPr>
        <w:spacing w:after="0" w:line="276" w:lineRule="auto"/>
        <w:jc w:val="both"/>
        <w:rPr>
          <w:rFonts w:ascii="Sylfaen" w:hAnsi="Sylfaen"/>
          <w:b/>
          <w:bCs/>
          <w:sz w:val="24"/>
          <w:szCs w:val="24"/>
        </w:rPr>
      </w:pPr>
      <w:r w:rsidRPr="005C1C90">
        <w:rPr>
          <w:rFonts w:ascii="Sylfaen" w:hAnsi="Sylfaen"/>
          <w:b/>
          <w:bCs/>
          <w:sz w:val="24"/>
          <w:szCs w:val="24"/>
        </w:rPr>
        <w:t>გაძლიერებული მოქმედება, რამაც შესაძლოა გამოიწვიოს გვერდითი რეაქციების რისკის ზრდა:</w:t>
      </w:r>
    </w:p>
    <w:p w14:paraId="39688745" w14:textId="0B0CFC39" w:rsidR="00222E32" w:rsidRPr="005C1C90" w:rsidRDefault="00222E32" w:rsidP="005C1C90">
      <w:pPr>
        <w:pStyle w:val="ListParagraph"/>
        <w:numPr>
          <w:ilvl w:val="0"/>
          <w:numId w:val="5"/>
        </w:numPr>
        <w:spacing w:after="0" w:line="276" w:lineRule="auto"/>
        <w:jc w:val="both"/>
        <w:rPr>
          <w:rFonts w:ascii="Sylfaen" w:hAnsi="Sylfaen"/>
          <w:sz w:val="24"/>
          <w:szCs w:val="24"/>
        </w:rPr>
      </w:pPr>
      <w:r w:rsidRPr="005C1C90">
        <w:rPr>
          <w:rFonts w:ascii="Sylfaen" w:hAnsi="Sylfaen"/>
          <w:sz w:val="24"/>
          <w:szCs w:val="24"/>
        </w:rPr>
        <w:t xml:space="preserve">ანტიკოაგულანტები. ტამოქსიფენი ასეთ მედიკამენტებთან კომბინაციაში გამოიყენეთ მხოლოდ იმ შემთხვევაში, თუ ექიმმა მკაფიო მითითებები მოგცათ ამის თაობაზე. სისხლდენის მომატებული მიდრეკილების გამო, მკაცრად დაგეგმილ რეჟიმში ჩაიტარეთ ლაბორატორიული ანალიზები. </w:t>
      </w:r>
    </w:p>
    <w:p w14:paraId="26F134AD" w14:textId="06B16DB6" w:rsidR="00222E32" w:rsidRPr="005C1C90" w:rsidRDefault="00222E32" w:rsidP="005C1C90">
      <w:pPr>
        <w:pStyle w:val="ListParagraph"/>
        <w:numPr>
          <w:ilvl w:val="0"/>
          <w:numId w:val="5"/>
        </w:numPr>
        <w:spacing w:after="0" w:line="276" w:lineRule="auto"/>
        <w:jc w:val="both"/>
        <w:rPr>
          <w:rFonts w:ascii="Sylfaen" w:hAnsi="Sylfaen"/>
          <w:b/>
          <w:bCs/>
          <w:sz w:val="24"/>
          <w:szCs w:val="24"/>
        </w:rPr>
      </w:pPr>
      <w:r w:rsidRPr="005C1C90">
        <w:rPr>
          <w:rFonts w:ascii="Sylfaen" w:hAnsi="Sylfaen"/>
          <w:sz w:val="24"/>
          <w:szCs w:val="24"/>
        </w:rPr>
        <w:t>თანმხლები ქიმიოთერაპია. არსებობს მონაცემები, რომ ტამოქსიფენით მკურნალობის დროს იზრდება თრომბოზული მოვლენების (თრომბოემბოლიური მოვლენები, მათ შორის ღრმა ვენების თრომბოზი და ფილტვის ემბოლია) რისკი. თრომბოზული მოვლენების რისკი იზრდება თანმხლები ქიმიოთერაპიის დროს.</w:t>
      </w:r>
    </w:p>
    <w:p w14:paraId="5FCA9032" w14:textId="2B84C3F7" w:rsidR="00222E32" w:rsidRPr="005C1C90" w:rsidRDefault="00222E32" w:rsidP="005C1C90">
      <w:pPr>
        <w:spacing w:after="0" w:line="276" w:lineRule="auto"/>
        <w:jc w:val="both"/>
        <w:rPr>
          <w:rFonts w:ascii="Sylfaen" w:hAnsi="Sylfaen"/>
          <w:b/>
          <w:bCs/>
          <w:sz w:val="24"/>
          <w:szCs w:val="24"/>
        </w:rPr>
      </w:pPr>
      <w:r w:rsidRPr="005C1C90">
        <w:rPr>
          <w:rFonts w:ascii="Sylfaen" w:hAnsi="Sylfaen"/>
          <w:b/>
          <w:bCs/>
          <w:sz w:val="24"/>
          <w:szCs w:val="24"/>
        </w:rPr>
        <w:t>მოქმედების შესუსტება:</w:t>
      </w:r>
    </w:p>
    <w:p w14:paraId="1F5EB326" w14:textId="4CAF525F" w:rsidR="00222E32" w:rsidRPr="005C1C90" w:rsidRDefault="00222E32" w:rsidP="005C1C90">
      <w:pPr>
        <w:pStyle w:val="ListParagraph"/>
        <w:numPr>
          <w:ilvl w:val="0"/>
          <w:numId w:val="6"/>
        </w:numPr>
        <w:spacing w:after="0" w:line="276" w:lineRule="auto"/>
        <w:jc w:val="both"/>
        <w:rPr>
          <w:rFonts w:ascii="Sylfaen" w:hAnsi="Sylfaen"/>
          <w:b/>
          <w:bCs/>
          <w:sz w:val="24"/>
          <w:szCs w:val="24"/>
        </w:rPr>
      </w:pPr>
      <w:r w:rsidRPr="005C1C90">
        <w:rPr>
          <w:rFonts w:ascii="Sylfaen" w:hAnsi="Sylfaen"/>
          <w:sz w:val="24"/>
          <w:szCs w:val="24"/>
        </w:rPr>
        <w:t>ჰორმონალური მედიკამენტები, განსაკუთრებით ესტროგენის შემცველი მედიკამენტები (მაგ., პერორალური კონტრაცეპტივები). შესაძლებელია ეფექტურობის ორმხრივი შემცირება. ამ მიზეზით, ეს მედიკამენტები არ უნდა იქნას მიღებული ტამოქსიფენით მკურნალობის დროს.</w:t>
      </w:r>
    </w:p>
    <w:p w14:paraId="7CF7DACD" w14:textId="182A340C" w:rsidR="00222E32" w:rsidRPr="005C1C90" w:rsidRDefault="00222E32" w:rsidP="005C1C90">
      <w:pPr>
        <w:spacing w:after="0" w:line="276" w:lineRule="auto"/>
        <w:jc w:val="both"/>
        <w:rPr>
          <w:rFonts w:ascii="Sylfaen" w:hAnsi="Sylfaen"/>
          <w:b/>
          <w:bCs/>
          <w:sz w:val="24"/>
          <w:szCs w:val="24"/>
        </w:rPr>
      </w:pPr>
      <w:r w:rsidRPr="005C1C90">
        <w:rPr>
          <w:rFonts w:ascii="Sylfaen" w:hAnsi="Sylfaen"/>
          <w:b/>
          <w:bCs/>
          <w:sz w:val="24"/>
          <w:szCs w:val="24"/>
        </w:rPr>
        <w:lastRenderedPageBreak/>
        <w:t>ორსულობა, ძუძუთი კვება და ფერტილობა</w:t>
      </w:r>
    </w:p>
    <w:p w14:paraId="261B8122" w14:textId="5744DBAF" w:rsidR="00222E32" w:rsidRPr="005C1C90" w:rsidRDefault="00222E32" w:rsidP="005C1C90">
      <w:pPr>
        <w:spacing w:after="0" w:line="276" w:lineRule="auto"/>
        <w:jc w:val="both"/>
        <w:rPr>
          <w:rFonts w:ascii="Sylfaen" w:hAnsi="Sylfaen"/>
          <w:sz w:val="24"/>
          <w:szCs w:val="24"/>
        </w:rPr>
      </w:pPr>
      <w:r w:rsidRPr="005C1C90">
        <w:rPr>
          <w:rFonts w:ascii="Sylfaen" w:hAnsi="Sylfaen"/>
          <w:sz w:val="24"/>
          <w:szCs w:val="24"/>
        </w:rPr>
        <w:t>თუ ხართ ორსულად ან ძუძუთი კვებავთ ბავშვს, ფიქრობთ, რომ შესაძლოა იყოთ ორსულად ან გეგმავთ ორსულობას, ამ მედიკამენტის გამოყენებამდე მიმართეთ ექიმს.</w:t>
      </w:r>
    </w:p>
    <w:p w14:paraId="07ACBA8B" w14:textId="6C5DC383" w:rsidR="00222E32" w:rsidRPr="005C1C90" w:rsidRDefault="00222E32" w:rsidP="005C1C90">
      <w:pPr>
        <w:spacing w:after="0" w:line="276" w:lineRule="auto"/>
        <w:jc w:val="both"/>
        <w:rPr>
          <w:rFonts w:ascii="Sylfaen" w:hAnsi="Sylfaen"/>
          <w:i/>
          <w:iCs/>
          <w:sz w:val="24"/>
          <w:szCs w:val="24"/>
        </w:rPr>
      </w:pPr>
      <w:r w:rsidRPr="005C1C90">
        <w:rPr>
          <w:rFonts w:ascii="Sylfaen" w:hAnsi="Sylfaen"/>
          <w:i/>
          <w:iCs/>
          <w:sz w:val="24"/>
          <w:szCs w:val="24"/>
        </w:rPr>
        <w:t>ორსულობა</w:t>
      </w:r>
    </w:p>
    <w:p w14:paraId="64227A4A" w14:textId="03E64573" w:rsidR="00222E32" w:rsidRPr="005C1C90" w:rsidRDefault="00222E32" w:rsidP="005C1C90">
      <w:pPr>
        <w:spacing w:after="0" w:line="276" w:lineRule="auto"/>
        <w:jc w:val="both"/>
        <w:rPr>
          <w:rFonts w:ascii="Sylfaen" w:hAnsi="Sylfaen"/>
          <w:sz w:val="24"/>
          <w:szCs w:val="24"/>
        </w:rPr>
      </w:pPr>
      <w:r w:rsidRPr="005C1C90">
        <w:rPr>
          <w:rFonts w:ascii="Sylfaen" w:hAnsi="Sylfaen"/>
          <w:sz w:val="24"/>
          <w:szCs w:val="24"/>
        </w:rPr>
        <w:t>ორსულობის დროს ტამოქსიფენის გამოყენების გამოცდილება არასაკმარისია. ამიტომ, ტამოქსიფენი არ უნდა იქნას გამოყენებული ორსულობის დროს. მკურნალობის დაწყებამდე უნდა გამოირიცხოს ორსულობის შესაძლებლობა. რეპროდუქციული ასაკის ქალები არ უნდა დაორსულდნენ ტამოქსიფენით მკურნალობის პერიოდში და მკურნალობის დასრულებიდან ცხრა თვის განმავლობაში. ამიტომ, მკურნალობის დროს და მკურნალობის დასრულებიდან ცხრა თვის განმავლობაში უნდა იქნას გამოყენებული კონტრაცეფციის საიმედო, არაჰორმონალური მეთოდი (არა პერორალური კონტრაცეპტივები (</w:t>
      </w:r>
      <w:r w:rsidR="001E1F67" w:rsidRPr="005C1C90">
        <w:rPr>
          <w:rFonts w:ascii="Sylfaen" w:hAnsi="Sylfaen"/>
          <w:sz w:val="24"/>
          <w:szCs w:val="24"/>
        </w:rPr>
        <w:t>ტაბლეტები</w:t>
      </w:r>
      <w:r w:rsidRPr="005C1C90">
        <w:rPr>
          <w:rFonts w:ascii="Sylfaen" w:hAnsi="Sylfaen"/>
          <w:sz w:val="24"/>
          <w:szCs w:val="24"/>
        </w:rPr>
        <w:t xml:space="preserve">), არამედ ჰორმონებისგან თავისუფალი სპირალი, პრეზერვატივი ან მსგავსი მეთოდები) (იხილეთ აგრეთვე </w:t>
      </w:r>
      <w:r w:rsidR="001E1F67" w:rsidRPr="005C1C90">
        <w:rPr>
          <w:rFonts w:ascii="Sylfaen" w:hAnsi="Sylfaen"/>
          <w:sz w:val="24"/>
          <w:szCs w:val="24"/>
        </w:rPr>
        <w:t>თავი</w:t>
      </w:r>
      <w:r w:rsidRPr="005C1C90">
        <w:rPr>
          <w:rFonts w:ascii="Sylfaen" w:hAnsi="Sylfaen"/>
          <w:sz w:val="24"/>
          <w:szCs w:val="24"/>
        </w:rPr>
        <w:t xml:space="preserve"> „სხვა მედიკამენტები და ტამოქსიფენი“).</w:t>
      </w:r>
    </w:p>
    <w:p w14:paraId="34030B0B" w14:textId="38F52FF6" w:rsidR="001E1F67" w:rsidRPr="005C1C90" w:rsidRDefault="001E1F67" w:rsidP="005C1C90">
      <w:pPr>
        <w:spacing w:after="0" w:line="276" w:lineRule="auto"/>
        <w:jc w:val="both"/>
        <w:rPr>
          <w:rFonts w:ascii="Sylfaen" w:hAnsi="Sylfaen"/>
          <w:i/>
          <w:iCs/>
          <w:sz w:val="24"/>
          <w:szCs w:val="24"/>
        </w:rPr>
      </w:pPr>
      <w:r w:rsidRPr="005C1C90">
        <w:rPr>
          <w:rFonts w:ascii="Sylfaen" w:hAnsi="Sylfaen"/>
          <w:i/>
          <w:iCs/>
          <w:sz w:val="24"/>
          <w:szCs w:val="24"/>
        </w:rPr>
        <w:t>ძუძუთი კვება</w:t>
      </w:r>
    </w:p>
    <w:p w14:paraId="313DCB2E" w14:textId="3F13BD73"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არ არის რეკომენდირებული ტამოქსიფენის გამოყენება ძუძუთი კვების პერიოდში.</w:t>
      </w:r>
    </w:p>
    <w:p w14:paraId="7357C655" w14:textId="3BCC6BFB" w:rsidR="001E1F67" w:rsidRPr="005C1C90" w:rsidRDefault="001E1F67" w:rsidP="005C1C90">
      <w:pPr>
        <w:spacing w:after="0" w:line="276" w:lineRule="auto"/>
        <w:jc w:val="both"/>
        <w:rPr>
          <w:rFonts w:ascii="Sylfaen" w:hAnsi="Sylfaen"/>
          <w:i/>
          <w:iCs/>
          <w:sz w:val="24"/>
          <w:szCs w:val="24"/>
        </w:rPr>
      </w:pPr>
      <w:r w:rsidRPr="005C1C90">
        <w:rPr>
          <w:rFonts w:ascii="Sylfaen" w:hAnsi="Sylfaen"/>
          <w:i/>
          <w:iCs/>
          <w:sz w:val="24"/>
          <w:szCs w:val="24"/>
        </w:rPr>
        <w:t>ფერტილობა</w:t>
      </w:r>
    </w:p>
    <w:p w14:paraId="2C573E7F" w14:textId="4105D811"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პაციენტებში, რომლებსაც ჯერ არ შესულან მენოპაუზაში, ტამოქსიფენის მიღებამ შეიძლება დათრგუნოს მენსტრუალური სისხლდენა (იხილეთ მე-4 თავი „შესაძლო გვერდითი რეაქციები“).</w:t>
      </w:r>
    </w:p>
    <w:p w14:paraId="183EED27" w14:textId="14651C81" w:rsidR="001E1F67" w:rsidRPr="005C1C90" w:rsidRDefault="001E1F67" w:rsidP="005C1C90">
      <w:pPr>
        <w:spacing w:after="0" w:line="276" w:lineRule="auto"/>
        <w:jc w:val="both"/>
        <w:rPr>
          <w:rFonts w:ascii="Sylfaen" w:hAnsi="Sylfaen"/>
          <w:b/>
          <w:bCs/>
          <w:sz w:val="24"/>
          <w:szCs w:val="24"/>
        </w:rPr>
      </w:pPr>
      <w:r w:rsidRPr="005C1C90">
        <w:rPr>
          <w:rFonts w:ascii="Sylfaen" w:hAnsi="Sylfaen"/>
          <w:b/>
          <w:bCs/>
          <w:sz w:val="24"/>
          <w:szCs w:val="24"/>
        </w:rPr>
        <w:t>სატრანსპორტო საშუალებების მართვა და მექანიზმებთან მუშაობა</w:t>
      </w:r>
    </w:p>
    <w:p w14:paraId="060339D0" w14:textId="58CDEE76"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ნაკლებსავარაუდოა, რომ ტამოქსიფენმა რაიმე გავლენა მოახდინოს ავტომობილის მართვის ან მექანიზმებთან მუშაობის უნარზე. თუმცა, ტამოქსიფენით მკურნალობისას დაფიქსირებულია დაღლილობის, დაბნეულობის და მხედველობის დარღვევის შემთხვევები. თუ თქვენ გამოგივლინდათ მსგავსი სიმპტომები, სიფრთხილე გამოიჩინეთ ავტომობილის მართვის ან მექანიზმებთან მუშაობის დროს.</w:t>
      </w:r>
    </w:p>
    <w:p w14:paraId="6F42133C" w14:textId="28A78CE9"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 xml:space="preserve">მოცემული სამკურნალო საშუალება შეიცავს </w:t>
      </w:r>
      <w:r w:rsidRPr="005C1C90">
        <w:rPr>
          <w:rFonts w:ascii="Sylfaen" w:hAnsi="Sylfaen"/>
          <w:b/>
          <w:bCs/>
          <w:sz w:val="24"/>
          <w:szCs w:val="24"/>
        </w:rPr>
        <w:t>ლაქტოზას</w:t>
      </w:r>
      <w:r w:rsidRPr="005C1C90">
        <w:rPr>
          <w:rFonts w:ascii="Sylfaen" w:hAnsi="Sylfaen"/>
          <w:sz w:val="24"/>
          <w:szCs w:val="24"/>
        </w:rPr>
        <w:t xml:space="preserve"> და </w:t>
      </w:r>
      <w:r w:rsidRPr="005C1C90">
        <w:rPr>
          <w:rFonts w:ascii="Sylfaen" w:hAnsi="Sylfaen"/>
          <w:b/>
          <w:bCs/>
          <w:sz w:val="24"/>
          <w:szCs w:val="24"/>
        </w:rPr>
        <w:t>ნატრიუმს</w:t>
      </w:r>
      <w:r w:rsidRPr="005C1C90">
        <w:rPr>
          <w:rFonts w:ascii="Sylfaen" w:hAnsi="Sylfaen"/>
          <w:sz w:val="24"/>
          <w:szCs w:val="24"/>
        </w:rPr>
        <w:t>.</w:t>
      </w:r>
    </w:p>
    <w:p w14:paraId="30CA0B11" w14:textId="77777777"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თუ იცით, რომ გაქვთ გარკვეული შაქრის აუტანლობა, ტამოქსიფენის მიღებამდე მიმართეთ ექიმს.</w:t>
      </w:r>
    </w:p>
    <w:p w14:paraId="3ED59D43" w14:textId="0638F268"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ეს მედიკამენტი შეიცავს 1 მმოლზე (23 მგ) ნაკლებ ნატრიუმს თითო ტაბლეტში, ამიტომ იგი შეიძლება ჩაითვალოს როგორც ნატრიუმისგან თავისუფალი.</w:t>
      </w:r>
    </w:p>
    <w:p w14:paraId="51B84696" w14:textId="1C984C31" w:rsidR="001E1F67" w:rsidRPr="005C1C90" w:rsidRDefault="001E1F67" w:rsidP="005C1C90">
      <w:pPr>
        <w:spacing w:after="0" w:line="276" w:lineRule="auto"/>
        <w:jc w:val="both"/>
        <w:rPr>
          <w:rFonts w:ascii="Sylfaen" w:hAnsi="Sylfaen"/>
          <w:b/>
          <w:bCs/>
          <w:sz w:val="24"/>
          <w:szCs w:val="24"/>
        </w:rPr>
      </w:pPr>
      <w:r w:rsidRPr="005C1C90">
        <w:rPr>
          <w:rFonts w:ascii="Sylfaen" w:hAnsi="Sylfaen"/>
          <w:b/>
          <w:bCs/>
          <w:sz w:val="24"/>
          <w:szCs w:val="24"/>
        </w:rPr>
        <w:t>3. პრეპარატ ტამოქსიფენის მიღება</w:t>
      </w:r>
    </w:p>
    <w:p w14:paraId="19AFC5C6" w14:textId="7E962380"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ტამოქსიფენი ყოველთვის მიიღეთ ზუსტად ექიმის დანიშნულებისამებრ. ეჭვის შემთხვევაში მიმართეთ ექიმს ან ფარმაცევტს.</w:t>
      </w:r>
    </w:p>
    <w:p w14:paraId="60DCDF1B" w14:textId="0707D85B" w:rsidR="001E1F67" w:rsidRPr="005C1C90" w:rsidRDefault="001E1F67" w:rsidP="005C1C90">
      <w:pPr>
        <w:spacing w:after="0" w:line="276" w:lineRule="auto"/>
        <w:jc w:val="both"/>
        <w:rPr>
          <w:rFonts w:ascii="Sylfaen" w:hAnsi="Sylfaen"/>
          <w:b/>
          <w:bCs/>
          <w:sz w:val="24"/>
          <w:szCs w:val="24"/>
        </w:rPr>
      </w:pPr>
      <w:r w:rsidRPr="005C1C90">
        <w:rPr>
          <w:rFonts w:ascii="Sylfaen" w:hAnsi="Sylfaen"/>
          <w:b/>
          <w:bCs/>
          <w:sz w:val="24"/>
          <w:szCs w:val="24"/>
        </w:rPr>
        <w:t>რეკომენდირებული დოზა</w:t>
      </w:r>
    </w:p>
    <w:p w14:paraId="5303CA90" w14:textId="64FCA18F"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უმეტესწილად ტამოქსიფენის დოზა შეადგენს 20მგ-დან 40მგ-მდე დღეში, ე.ი. 1-2 ტაბლეტი ტამოქსიფენი დღეში.</w:t>
      </w:r>
    </w:p>
    <w:p w14:paraId="4ACEE0D0" w14:textId="59BD1A11" w:rsidR="001E1F67" w:rsidRPr="005C1C90" w:rsidRDefault="001E1F67" w:rsidP="005C1C90">
      <w:pPr>
        <w:spacing w:after="0" w:line="276" w:lineRule="auto"/>
        <w:jc w:val="both"/>
        <w:rPr>
          <w:rFonts w:ascii="Sylfaen" w:hAnsi="Sylfaen"/>
          <w:b/>
          <w:bCs/>
          <w:sz w:val="24"/>
          <w:szCs w:val="24"/>
        </w:rPr>
      </w:pPr>
      <w:r w:rsidRPr="005C1C90">
        <w:rPr>
          <w:rFonts w:ascii="Sylfaen" w:hAnsi="Sylfaen"/>
          <w:b/>
          <w:bCs/>
          <w:sz w:val="24"/>
          <w:szCs w:val="24"/>
        </w:rPr>
        <w:t>გამოყენების წესი</w:t>
      </w:r>
    </w:p>
    <w:p w14:paraId="469DF324" w14:textId="14A1AC6B"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lastRenderedPageBreak/>
        <w:t>შიგნით მისაღებად. ტაბლეტის მიღება ხდება მთლიანად, ჭამის დროს, საკმარისი რაოდენობის წყლის დაყოლებით (მაგალითად, ჭიქა წყალი).</w:t>
      </w:r>
    </w:p>
    <w:p w14:paraId="1960513A" w14:textId="22922540" w:rsidR="001E1F67" w:rsidRPr="005C1C90" w:rsidRDefault="001E1F67" w:rsidP="005C1C90">
      <w:pPr>
        <w:spacing w:after="0" w:line="276" w:lineRule="auto"/>
        <w:jc w:val="both"/>
        <w:rPr>
          <w:rFonts w:ascii="Sylfaen" w:hAnsi="Sylfaen"/>
          <w:b/>
          <w:bCs/>
          <w:sz w:val="24"/>
          <w:szCs w:val="24"/>
        </w:rPr>
      </w:pPr>
      <w:r w:rsidRPr="005C1C90">
        <w:rPr>
          <w:rFonts w:ascii="Sylfaen" w:hAnsi="Sylfaen"/>
          <w:b/>
          <w:bCs/>
          <w:sz w:val="24"/>
          <w:szCs w:val="24"/>
        </w:rPr>
        <w:t>მიღების ხანგრძლივობა</w:t>
      </w:r>
    </w:p>
    <w:p w14:paraId="5BABDB7E" w14:textId="2AE6373D" w:rsidR="001E1F67" w:rsidRPr="005C1C90" w:rsidRDefault="001E1F67" w:rsidP="005C1C90">
      <w:pPr>
        <w:spacing w:after="0" w:line="276" w:lineRule="auto"/>
        <w:jc w:val="both"/>
        <w:rPr>
          <w:rFonts w:ascii="Sylfaen" w:hAnsi="Sylfaen"/>
          <w:sz w:val="24"/>
          <w:szCs w:val="24"/>
        </w:rPr>
      </w:pPr>
      <w:r w:rsidRPr="005C1C90">
        <w:rPr>
          <w:rFonts w:ascii="Sylfaen" w:hAnsi="Sylfaen"/>
          <w:sz w:val="24"/>
          <w:szCs w:val="24"/>
        </w:rPr>
        <w:t xml:space="preserve">ტამოქსიფენით მკურნალობა, როგორც წესი, ხანგრძლივია. პრეპარატის მიღების ხანგრძლივობას </w:t>
      </w:r>
      <w:r w:rsidR="00B260D7" w:rsidRPr="005C1C90">
        <w:rPr>
          <w:rFonts w:ascii="Sylfaen" w:hAnsi="Sylfaen"/>
          <w:sz w:val="24"/>
          <w:szCs w:val="24"/>
        </w:rPr>
        <w:t xml:space="preserve">წყვეტს </w:t>
      </w:r>
      <w:r w:rsidRPr="005C1C90">
        <w:rPr>
          <w:rFonts w:ascii="Sylfaen" w:hAnsi="Sylfaen"/>
          <w:sz w:val="24"/>
          <w:szCs w:val="24"/>
        </w:rPr>
        <w:t xml:space="preserve">მკურნალი ექიმი. სარძევე ჯირკვლის კიბოს ადრეული სტადიის დროს დამხმარე მკურნალობის ხანგრძლივობა </w:t>
      </w:r>
      <w:r w:rsidR="00B260D7" w:rsidRPr="005C1C90">
        <w:rPr>
          <w:rFonts w:ascii="Sylfaen" w:hAnsi="Sylfaen"/>
          <w:sz w:val="24"/>
          <w:szCs w:val="24"/>
        </w:rPr>
        <w:t xml:space="preserve">შეადგენს </w:t>
      </w:r>
      <w:r w:rsidRPr="005C1C90">
        <w:rPr>
          <w:rFonts w:ascii="Sylfaen" w:hAnsi="Sylfaen"/>
          <w:sz w:val="24"/>
          <w:szCs w:val="24"/>
        </w:rPr>
        <w:t>მინიმუმ 5 წელ</w:t>
      </w:r>
      <w:r w:rsidR="00B260D7" w:rsidRPr="005C1C90">
        <w:rPr>
          <w:rFonts w:ascii="Sylfaen" w:hAnsi="Sylfaen"/>
          <w:sz w:val="24"/>
          <w:szCs w:val="24"/>
        </w:rPr>
        <w:t>ს</w:t>
      </w:r>
      <w:r w:rsidRPr="005C1C90">
        <w:rPr>
          <w:rFonts w:ascii="Sylfaen" w:hAnsi="Sylfaen"/>
          <w:sz w:val="24"/>
          <w:szCs w:val="24"/>
        </w:rPr>
        <w:t>.</w:t>
      </w:r>
    </w:p>
    <w:p w14:paraId="5CE1E045" w14:textId="1E6BEE5D" w:rsidR="00B260D7" w:rsidRPr="005C1C90" w:rsidRDefault="00B260D7" w:rsidP="005C1C90">
      <w:pPr>
        <w:spacing w:after="0" w:line="276" w:lineRule="auto"/>
        <w:jc w:val="both"/>
        <w:rPr>
          <w:rFonts w:ascii="Sylfaen" w:hAnsi="Sylfaen"/>
          <w:b/>
          <w:bCs/>
          <w:sz w:val="24"/>
          <w:szCs w:val="24"/>
        </w:rPr>
      </w:pPr>
      <w:r w:rsidRPr="005C1C90">
        <w:rPr>
          <w:rFonts w:ascii="Sylfaen" w:hAnsi="Sylfaen"/>
          <w:b/>
          <w:bCs/>
          <w:sz w:val="24"/>
          <w:szCs w:val="24"/>
        </w:rPr>
        <w:t>თუ მიიღეთ პრეპარატ ტამოქსიფენის საჭიროზე მეტი რაოდენობა</w:t>
      </w:r>
    </w:p>
    <w:p w14:paraId="2DA43A28" w14:textId="15051653" w:rsidR="00B260D7" w:rsidRPr="005C1C90" w:rsidRDefault="00B260D7" w:rsidP="005C1C90">
      <w:pPr>
        <w:spacing w:after="0" w:line="276" w:lineRule="auto"/>
        <w:jc w:val="both"/>
        <w:rPr>
          <w:rFonts w:ascii="Sylfaen" w:hAnsi="Sylfaen"/>
          <w:sz w:val="24"/>
          <w:szCs w:val="24"/>
        </w:rPr>
      </w:pPr>
      <w:r w:rsidRPr="005C1C90">
        <w:rPr>
          <w:rFonts w:ascii="Sylfaen" w:hAnsi="Sylfaen"/>
          <w:sz w:val="24"/>
          <w:szCs w:val="24"/>
        </w:rPr>
        <w:t>დაუკავშირდით ექიმს. ის მიიღებს გადაწყვეტილებას ყველა საჭირო ღონისძიების შესახებ ინტოქსიკაციის სიმძიმის მიხედვით.</w:t>
      </w:r>
    </w:p>
    <w:p w14:paraId="7F3625F9" w14:textId="410E287A" w:rsidR="00B260D7" w:rsidRPr="005C1C90" w:rsidRDefault="00B260D7" w:rsidP="005C1C90">
      <w:pPr>
        <w:spacing w:after="0" w:line="276" w:lineRule="auto"/>
        <w:jc w:val="both"/>
        <w:rPr>
          <w:rFonts w:ascii="Sylfaen" w:hAnsi="Sylfaen"/>
          <w:b/>
          <w:bCs/>
          <w:sz w:val="24"/>
          <w:szCs w:val="24"/>
        </w:rPr>
      </w:pPr>
      <w:r w:rsidRPr="005C1C90">
        <w:rPr>
          <w:rFonts w:ascii="Sylfaen" w:hAnsi="Sylfaen"/>
          <w:b/>
          <w:bCs/>
          <w:sz w:val="24"/>
          <w:szCs w:val="24"/>
        </w:rPr>
        <w:t>თუ დაგავიწყდათ პრეპარატ ტამოქსიფენის მიღება</w:t>
      </w:r>
    </w:p>
    <w:p w14:paraId="5733A763" w14:textId="2A41CD04" w:rsidR="00B260D7" w:rsidRPr="005C1C90" w:rsidRDefault="00B260D7" w:rsidP="005C1C90">
      <w:pPr>
        <w:spacing w:after="0" w:line="276" w:lineRule="auto"/>
        <w:jc w:val="both"/>
        <w:rPr>
          <w:rFonts w:ascii="Sylfaen" w:hAnsi="Sylfaen"/>
          <w:sz w:val="24"/>
          <w:szCs w:val="24"/>
        </w:rPr>
      </w:pPr>
      <w:r w:rsidRPr="005C1C90">
        <w:rPr>
          <w:rFonts w:ascii="Sylfaen" w:hAnsi="Sylfaen"/>
          <w:sz w:val="24"/>
          <w:szCs w:val="24"/>
        </w:rPr>
        <w:t>არ მიიღოთ პრეპარატის გაორმაგებული დოზა გამოტოვებულის საკონპენსაციოდ.</w:t>
      </w:r>
    </w:p>
    <w:p w14:paraId="578DD508" w14:textId="446957C8" w:rsidR="00B260D7" w:rsidRPr="005C1C90" w:rsidRDefault="00B260D7" w:rsidP="005C1C90">
      <w:pPr>
        <w:spacing w:after="0" w:line="276" w:lineRule="auto"/>
        <w:jc w:val="both"/>
        <w:rPr>
          <w:rFonts w:ascii="Sylfaen" w:hAnsi="Sylfaen"/>
          <w:b/>
          <w:bCs/>
          <w:sz w:val="24"/>
          <w:szCs w:val="24"/>
        </w:rPr>
      </w:pPr>
      <w:r w:rsidRPr="005C1C90">
        <w:rPr>
          <w:rFonts w:ascii="Sylfaen" w:hAnsi="Sylfaen"/>
          <w:b/>
          <w:bCs/>
          <w:sz w:val="24"/>
          <w:szCs w:val="24"/>
        </w:rPr>
        <w:t>თუ შეწყვეტთ პრეპარატ ტამოქსიფენის მიღებას</w:t>
      </w:r>
    </w:p>
    <w:p w14:paraId="34AF50D8" w14:textId="1859713F" w:rsidR="00B260D7" w:rsidRPr="005C1C90" w:rsidRDefault="00B260D7" w:rsidP="005C1C90">
      <w:pPr>
        <w:spacing w:after="0" w:line="276" w:lineRule="auto"/>
        <w:jc w:val="both"/>
        <w:rPr>
          <w:rFonts w:ascii="Sylfaen" w:hAnsi="Sylfaen"/>
          <w:sz w:val="24"/>
          <w:szCs w:val="24"/>
        </w:rPr>
      </w:pPr>
      <w:r w:rsidRPr="005C1C90">
        <w:rPr>
          <w:rFonts w:ascii="Sylfaen" w:hAnsi="Sylfaen"/>
          <w:sz w:val="24"/>
          <w:szCs w:val="24"/>
        </w:rPr>
        <w:t>არ შეწყვიტოთ მკურნალობა ექიმთან კონსულტაციის გარეშე; შესაძლოა, მკურნალობის წარმატებას საფრთხე შეექმნას.</w:t>
      </w:r>
    </w:p>
    <w:p w14:paraId="3A5A2C58" w14:textId="66A20D41" w:rsidR="00B260D7" w:rsidRPr="005C1C90" w:rsidRDefault="00B260D7" w:rsidP="005C1C90">
      <w:pPr>
        <w:spacing w:after="0" w:line="276" w:lineRule="auto"/>
        <w:jc w:val="both"/>
        <w:rPr>
          <w:rFonts w:ascii="Sylfaen" w:hAnsi="Sylfaen"/>
          <w:sz w:val="24"/>
          <w:szCs w:val="24"/>
        </w:rPr>
      </w:pPr>
      <w:r w:rsidRPr="005C1C90">
        <w:rPr>
          <w:rFonts w:ascii="Sylfaen" w:hAnsi="Sylfaen"/>
          <w:sz w:val="24"/>
          <w:szCs w:val="24"/>
        </w:rPr>
        <w:t>მედიკამენტის გამოყენებასთან დაკავშირებით ნებისმიერი კითხვის შემთხვევაში, გთხოვთ, მიმართოთ თქვენს ექიმს ან ფარმაცევტს.</w:t>
      </w:r>
    </w:p>
    <w:p w14:paraId="71E36F05" w14:textId="3069B6DB" w:rsidR="00B260D7" w:rsidRPr="005C1C90" w:rsidRDefault="00B260D7" w:rsidP="005C1C90">
      <w:pPr>
        <w:spacing w:after="0" w:line="276" w:lineRule="auto"/>
        <w:jc w:val="both"/>
        <w:rPr>
          <w:rFonts w:ascii="Sylfaen" w:hAnsi="Sylfaen"/>
          <w:b/>
          <w:bCs/>
          <w:sz w:val="24"/>
          <w:szCs w:val="24"/>
        </w:rPr>
      </w:pPr>
      <w:r w:rsidRPr="005C1C90">
        <w:rPr>
          <w:rFonts w:ascii="Sylfaen" w:hAnsi="Sylfaen"/>
          <w:b/>
          <w:bCs/>
          <w:sz w:val="24"/>
          <w:szCs w:val="24"/>
        </w:rPr>
        <w:t>4. შესაძლო გვერდითი მოვლენები</w:t>
      </w:r>
    </w:p>
    <w:p w14:paraId="2E4EE688" w14:textId="492D7877" w:rsidR="00B260D7" w:rsidRPr="005C1C90" w:rsidRDefault="00B260D7" w:rsidP="005C1C90">
      <w:pPr>
        <w:spacing w:after="0" w:line="276" w:lineRule="auto"/>
        <w:jc w:val="both"/>
        <w:rPr>
          <w:rFonts w:ascii="Sylfaen" w:hAnsi="Sylfaen"/>
          <w:sz w:val="24"/>
          <w:szCs w:val="24"/>
        </w:rPr>
      </w:pPr>
      <w:r w:rsidRPr="005C1C90">
        <w:rPr>
          <w:rFonts w:ascii="Sylfaen" w:hAnsi="Sylfaen"/>
          <w:sz w:val="24"/>
          <w:szCs w:val="24"/>
        </w:rPr>
        <w:t>ყველა მედიკამენტის მსგავსად, ტამოქსიფენმა შეიძლება გამოიწვიოს გვერდითი მოვლენები, თუმცა ისინი ყველას არ უვითარდება.</w:t>
      </w:r>
    </w:p>
    <w:p w14:paraId="707354DB" w14:textId="0B713213" w:rsidR="00B260D7" w:rsidRPr="005C1C90" w:rsidRDefault="00B260D7" w:rsidP="005C1C90">
      <w:pPr>
        <w:spacing w:after="0" w:line="276" w:lineRule="auto"/>
        <w:jc w:val="both"/>
        <w:rPr>
          <w:rFonts w:ascii="Sylfaen" w:hAnsi="Sylfaen"/>
          <w:b/>
          <w:bCs/>
          <w:sz w:val="24"/>
          <w:szCs w:val="24"/>
        </w:rPr>
      </w:pPr>
      <w:r w:rsidRPr="005C1C90">
        <w:rPr>
          <w:rFonts w:ascii="Sylfaen" w:hAnsi="Sylfaen"/>
          <w:b/>
          <w:bCs/>
          <w:sz w:val="24"/>
          <w:szCs w:val="24"/>
        </w:rPr>
        <w:t xml:space="preserve">თუ შეამჩნევთ ქვემოთ ჩამოთვლილთაგან რომელიმე სიმპტომს, შეწყვიტეთ ტამოქსიფენის მიღება და </w:t>
      </w:r>
      <w:r w:rsidRPr="005C1C90">
        <w:rPr>
          <w:rFonts w:ascii="Sylfaen" w:hAnsi="Sylfaen"/>
          <w:b/>
          <w:bCs/>
          <w:sz w:val="24"/>
          <w:szCs w:val="24"/>
          <w:u w:val="single"/>
        </w:rPr>
        <w:t>დაუყოვნებლივ</w:t>
      </w:r>
      <w:r w:rsidRPr="005C1C90">
        <w:rPr>
          <w:rFonts w:ascii="Sylfaen" w:hAnsi="Sylfaen"/>
          <w:b/>
          <w:bCs/>
          <w:sz w:val="24"/>
          <w:szCs w:val="24"/>
        </w:rPr>
        <w:t xml:space="preserve"> მიმართეთ ექიმს. შესაძლოა დაგჭირდეთ სასწრაფო სამედიცინო დახმარება.</w:t>
      </w:r>
    </w:p>
    <w:p w14:paraId="109AAFDD" w14:textId="4FC4A697" w:rsidR="00B260D7" w:rsidRPr="005C1C90" w:rsidRDefault="00B260D7" w:rsidP="005C1C90">
      <w:pPr>
        <w:pStyle w:val="ListParagraph"/>
        <w:numPr>
          <w:ilvl w:val="0"/>
          <w:numId w:val="6"/>
        </w:numPr>
        <w:spacing w:after="0" w:line="276" w:lineRule="auto"/>
        <w:jc w:val="both"/>
        <w:rPr>
          <w:rFonts w:ascii="Sylfaen" w:hAnsi="Sylfaen"/>
          <w:sz w:val="24"/>
          <w:szCs w:val="24"/>
        </w:rPr>
      </w:pPr>
      <w:r w:rsidRPr="005C1C90">
        <w:rPr>
          <w:rFonts w:ascii="Sylfaen" w:hAnsi="Sylfaen"/>
          <w:sz w:val="24"/>
          <w:szCs w:val="24"/>
        </w:rPr>
        <w:t>მოწითალო, ბრტყელი, სამიზნის ფორმის ან მრგვალი ლაქები ტანზე, ხშირად ცენტრში ბუშტუკებით, აქერცლილი კანით და წყლულებით პირის ღრუში, ყელში, ცხვირში, სასქესო ორგანოებსა და თვალებში. ამ მძიმე გამონაყარს შეიძლება წინ უძღოდეს ცხელება ან გრიპის მსგავსი სიმპტომები (სტივენს-ჯონსონის სინდრომი, ტოქსიკური ეპიდერმული ნეკროლიზი) - ეს გვერდითი რეაქციები იშვიათია.</w:t>
      </w:r>
    </w:p>
    <w:p w14:paraId="4637C480" w14:textId="11AFA95C" w:rsidR="00B260D7" w:rsidRPr="005C1C90" w:rsidRDefault="00B260D7" w:rsidP="005C1C90">
      <w:pPr>
        <w:pStyle w:val="ListParagraph"/>
        <w:numPr>
          <w:ilvl w:val="0"/>
          <w:numId w:val="6"/>
        </w:numPr>
        <w:spacing w:after="0" w:line="276" w:lineRule="auto"/>
        <w:jc w:val="both"/>
        <w:rPr>
          <w:rFonts w:ascii="Sylfaen" w:hAnsi="Sylfaen"/>
          <w:sz w:val="24"/>
          <w:szCs w:val="24"/>
        </w:rPr>
      </w:pPr>
      <w:r w:rsidRPr="005C1C90">
        <w:rPr>
          <w:rFonts w:ascii="Sylfaen" w:hAnsi="Sylfaen"/>
          <w:sz w:val="24"/>
          <w:szCs w:val="24"/>
        </w:rPr>
        <w:t>სახის, ტუჩების, ენის ან ყელის შეშუპება, ყლაპვის ან სუნთქვის გაძნელება (ანგიონევროზული შეშუპება). ტამოქსიფენმა შეიძლება გამოიწვიოს ან გააუარესოს მემკვიდრეობითი ანგიონევროზული შეშუპების სიმპტომები.</w:t>
      </w:r>
    </w:p>
    <w:p w14:paraId="1B00D709" w14:textId="6298B996" w:rsidR="00B260D7" w:rsidRPr="005C1C90" w:rsidRDefault="00B260D7" w:rsidP="005C1C90">
      <w:pPr>
        <w:spacing w:after="0" w:line="276" w:lineRule="auto"/>
        <w:jc w:val="both"/>
        <w:rPr>
          <w:rFonts w:ascii="Sylfaen" w:hAnsi="Sylfaen"/>
          <w:b/>
          <w:bCs/>
          <w:sz w:val="24"/>
          <w:szCs w:val="24"/>
        </w:rPr>
      </w:pPr>
      <w:r w:rsidRPr="005C1C90">
        <w:rPr>
          <w:rFonts w:ascii="Sylfaen" w:hAnsi="Sylfaen"/>
          <w:b/>
          <w:bCs/>
          <w:sz w:val="24"/>
          <w:szCs w:val="24"/>
        </w:rPr>
        <w:t>შესაძლო არასასურველი რეაქციები</w:t>
      </w:r>
    </w:p>
    <w:p w14:paraId="18149B04" w14:textId="61A6B6CD" w:rsidR="00B260D7" w:rsidRPr="005C1C90" w:rsidRDefault="00B260D7" w:rsidP="005C1C90">
      <w:pPr>
        <w:spacing w:after="0" w:line="276" w:lineRule="auto"/>
        <w:jc w:val="both"/>
        <w:rPr>
          <w:rFonts w:ascii="Sylfaen" w:hAnsi="Sylfaen"/>
          <w:sz w:val="24"/>
          <w:szCs w:val="24"/>
        </w:rPr>
      </w:pPr>
      <w:r w:rsidRPr="005C1C90">
        <w:rPr>
          <w:rFonts w:ascii="Sylfaen" w:hAnsi="Sylfaen"/>
          <w:sz w:val="24"/>
          <w:szCs w:val="24"/>
        </w:rPr>
        <w:t xml:space="preserve">ძალიან ხშირი </w:t>
      </w:r>
      <w:r w:rsidR="00FC5630" w:rsidRPr="005C1C90">
        <w:rPr>
          <w:rFonts w:ascii="Sylfaen" w:hAnsi="Sylfaen"/>
          <w:sz w:val="24"/>
          <w:szCs w:val="24"/>
        </w:rPr>
        <w:t>(შეიძლება გამოვლინდეს 10-დან 1-ზე მეტ ადამიანში)</w:t>
      </w:r>
    </w:p>
    <w:p w14:paraId="73BEBBD1" w14:textId="77777777" w:rsidR="00A44215"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t>გულისრევა.</w:t>
      </w:r>
    </w:p>
    <w:p w14:paraId="3E81B67B" w14:textId="11A8A7A1" w:rsidR="00B260D7"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t>კანის გამონაყარი (იშვიათად მრგვალი, დისკოსებური სიწითლით, შესაძლებელია ლორწოვანი გარსების დაზიანებით და მაღალი ტემპერატურით, აგრეთვე საერთო მდგომარეობის მძიმე დარღვევით ან დიდი, ზოგჯერ სისხლით სავსე ბუშტუკებით — მულტიფორმული ერითემა, სტივენს–ჯონსონის სინდრომი ან ბულოზური პემფიგოიდი).</w:t>
      </w:r>
    </w:p>
    <w:p w14:paraId="0E3374ED" w14:textId="11B03C75" w:rsidR="00A44215"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lastRenderedPageBreak/>
        <w:t>ქსოვილებში სითხის შეკავება.</w:t>
      </w:r>
    </w:p>
    <w:p w14:paraId="310C1073" w14:textId="2C6EBE49" w:rsidR="00A44215"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t>ცხელი ალები.</w:t>
      </w:r>
    </w:p>
    <w:p w14:paraId="2F86D3F5" w14:textId="4B1C522E" w:rsidR="00A44215"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t>გადაღლა.</w:t>
      </w:r>
    </w:p>
    <w:p w14:paraId="18897EF6" w14:textId="4A97B64A" w:rsidR="00A44215"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t>საშოდან გამონადენი.</w:t>
      </w:r>
    </w:p>
    <w:p w14:paraId="393903C8" w14:textId="46C308CA" w:rsidR="00A44215"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t>არარეგულარული მენსტრუაცია პრემენოპაუზურ ქალებში, მათ შორის მენსტრუაციის სრული შეწყვეტა.</w:t>
      </w:r>
    </w:p>
    <w:p w14:paraId="43350E1E" w14:textId="1E7958C1" w:rsidR="00A44215" w:rsidRPr="005C1C90" w:rsidRDefault="00A44215" w:rsidP="005C1C90">
      <w:pPr>
        <w:pStyle w:val="ListParagraph"/>
        <w:numPr>
          <w:ilvl w:val="0"/>
          <w:numId w:val="7"/>
        </w:numPr>
        <w:spacing w:after="0" w:line="276" w:lineRule="auto"/>
        <w:jc w:val="both"/>
        <w:rPr>
          <w:rFonts w:ascii="Sylfaen" w:hAnsi="Sylfaen"/>
          <w:sz w:val="24"/>
          <w:szCs w:val="24"/>
        </w:rPr>
      </w:pPr>
      <w:r w:rsidRPr="005C1C90">
        <w:rPr>
          <w:rFonts w:ascii="Sylfaen" w:hAnsi="Sylfaen"/>
          <w:sz w:val="24"/>
          <w:szCs w:val="24"/>
        </w:rPr>
        <w:t>საშოდან სისხლდენა.</w:t>
      </w:r>
    </w:p>
    <w:p w14:paraId="0C495840" w14:textId="7D0C6667" w:rsidR="00A44215" w:rsidRPr="005C1C90" w:rsidRDefault="00A44215" w:rsidP="005C1C90">
      <w:pPr>
        <w:spacing w:after="0" w:line="276" w:lineRule="auto"/>
        <w:jc w:val="both"/>
        <w:rPr>
          <w:rFonts w:ascii="Sylfaen" w:hAnsi="Sylfaen"/>
          <w:sz w:val="24"/>
          <w:szCs w:val="24"/>
        </w:rPr>
      </w:pPr>
      <w:r w:rsidRPr="005C1C90">
        <w:rPr>
          <w:rFonts w:ascii="Sylfaen" w:hAnsi="Sylfaen"/>
          <w:sz w:val="24"/>
          <w:szCs w:val="24"/>
        </w:rPr>
        <w:t>ხშირი (შესაძლებელია გამოუვლინდეს 10 ადამიანიდან არ</w:t>
      </w:r>
      <w:r w:rsidR="00FC5630" w:rsidRPr="005C1C90">
        <w:rPr>
          <w:rFonts w:ascii="Sylfaen" w:hAnsi="Sylfaen"/>
          <w:sz w:val="24"/>
          <w:szCs w:val="24"/>
        </w:rPr>
        <w:t>უმეტეს</w:t>
      </w:r>
      <w:r w:rsidRPr="005C1C90">
        <w:rPr>
          <w:rFonts w:ascii="Sylfaen" w:hAnsi="Sylfaen"/>
          <w:sz w:val="24"/>
          <w:szCs w:val="24"/>
        </w:rPr>
        <w:t xml:space="preserve"> 1-ს)</w:t>
      </w:r>
    </w:p>
    <w:p w14:paraId="76854D53" w14:textId="6F804DE8"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გარდამავალი ანემია.</w:t>
      </w:r>
    </w:p>
    <w:p w14:paraId="0CD8CE08" w14:textId="7AFF11B3"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ცნობიერების დაბინდვა.</w:t>
      </w:r>
    </w:p>
    <w:p w14:paraId="2656EAF4" w14:textId="79222415"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თავის ტკივილი.</w:t>
      </w:r>
    </w:p>
    <w:p w14:paraId="2DCF38B6" w14:textId="4235780C"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სენსორული დარღვევები, როგორიცაა გემოს ცვლილება (დისგევზია) და კანის დაბუჟება ან ჩხვლეტის შეგრძნება (პარესთეზია).</w:t>
      </w:r>
    </w:p>
    <w:p w14:paraId="184B2F84" w14:textId="5083B703"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ნაწილობრივ შექცევადი მხედველობის დარღვევა, რომელიც გამოწვეულია ბროლის ან რქოვანას დაბინდვით (იშვიათად) და/ან ბადურას ცვლილებებით (რეტინოპათია). ბროლის დაბინდვა უფრო ხშირად ვითარდება ტამოქსიფენის ხანგრძლივი გამოყენებისას.</w:t>
      </w:r>
    </w:p>
    <w:p w14:paraId="6810C48E" w14:textId="59EB02D3"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გულისრევა, დიარეა, ყაბზობა.</w:t>
      </w:r>
    </w:p>
    <w:p w14:paraId="27D82DD9" w14:textId="07527344"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თმის ცვენა.</w:t>
      </w:r>
    </w:p>
    <w:p w14:paraId="011CBE97" w14:textId="1D28898D"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ჰიპერმგძნობელობის რეაქციები, მათ შორის ქსოვილების შეშუპების იშვიათი შემთხვევები (ანგიონევროზული შეშუპება).</w:t>
      </w:r>
    </w:p>
    <w:p w14:paraId="3731A95C" w14:textId="2AF40DED"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კუნთების ტკივილი.</w:t>
      </w:r>
    </w:p>
    <w:p w14:paraId="6FC7057A" w14:textId="37FAFD8D"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სისხლში კალციუმის დონის მომატება მეორადი ძვლის სიმსივნეების მქონე პაციენტებში, განსაკუთრებით მკურნალობის დასაწყისში.</w:t>
      </w:r>
    </w:p>
    <w:p w14:paraId="32DDDC32" w14:textId="40459A04"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სისხლში გარკვეული ცხიმების (შრატის ტრიგლიცერიდების) დონის მომატება.</w:t>
      </w:r>
    </w:p>
    <w:p w14:paraId="493266A4" w14:textId="77695291"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სისხლის მიმოქცევის დარღვევები თავის ტვინის სისხლძარღვებში.</w:t>
      </w:r>
    </w:p>
    <w:p w14:paraId="1E9183C2" w14:textId="62CBB2DA" w:rsidR="00A44215" w:rsidRPr="005C1C90" w:rsidRDefault="00A44215"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ფეხის კრუნჩხვები.</w:t>
      </w:r>
    </w:p>
    <w:p w14:paraId="3B9949B6" w14:textId="472A7E7D" w:rsidR="00A44215" w:rsidRPr="005C1C90" w:rsidRDefault="006174E1"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 xml:space="preserve">თრომბი </w:t>
      </w:r>
      <w:r w:rsidR="00A44215" w:rsidRPr="005C1C90">
        <w:rPr>
          <w:rFonts w:ascii="Sylfaen" w:hAnsi="Sylfaen"/>
          <w:sz w:val="24"/>
          <w:szCs w:val="24"/>
        </w:rPr>
        <w:t>ვენებში (თრომბოზი, რომელმაც შეიძლება გამოიწვიოს ორგანოებში სისხლის მიმოქცევის შემცირება, როგორიცაა ღრმა ვენების თრომბოზი, მცირე სისხლძარღვების თრომბოზი და ფილტვის ემბოლია). თრომბოზის და ემბოლიის შემთხვევები იზრდება თანმხლები ქიმიოთერაპიის დროს.</w:t>
      </w:r>
    </w:p>
    <w:p w14:paraId="444353E8" w14:textId="73761BC9" w:rsidR="006174E1" w:rsidRPr="005C1C90" w:rsidRDefault="006174E1"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ღვიძლის ფერმენტების ცვლილებები, ცხიმოვანი ჰეპატოზი*.</w:t>
      </w:r>
    </w:p>
    <w:p w14:paraId="1514D26D" w14:textId="0A69A0FF" w:rsidR="006174E1" w:rsidRPr="005C1C90" w:rsidRDefault="006174E1"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ქავილი სასქესო ორგანოების მიდამოებში.</w:t>
      </w:r>
    </w:p>
    <w:p w14:paraId="115201A6" w14:textId="18292A63" w:rsidR="006174E1" w:rsidRPr="005C1C90" w:rsidRDefault="006174E1"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საშვილოსმოს კეთილთვისებიანი სიმსივნეების (მიომების) ზრდა.</w:t>
      </w:r>
    </w:p>
    <w:p w14:paraId="7E4BE0CB" w14:textId="7940AC24" w:rsidR="006174E1" w:rsidRPr="005C1C90" w:rsidRDefault="006174E1" w:rsidP="005C1C90">
      <w:pPr>
        <w:pStyle w:val="ListParagraph"/>
        <w:numPr>
          <w:ilvl w:val="0"/>
          <w:numId w:val="8"/>
        </w:numPr>
        <w:spacing w:after="0" w:line="276" w:lineRule="auto"/>
        <w:jc w:val="both"/>
        <w:rPr>
          <w:rFonts w:ascii="Sylfaen" w:hAnsi="Sylfaen"/>
          <w:sz w:val="24"/>
          <w:szCs w:val="24"/>
        </w:rPr>
      </w:pPr>
      <w:r w:rsidRPr="005C1C90">
        <w:rPr>
          <w:rFonts w:ascii="Sylfaen" w:hAnsi="Sylfaen"/>
          <w:sz w:val="24"/>
          <w:szCs w:val="24"/>
        </w:rPr>
        <w:t>ახალწარმონაქმნები, წანაზარდები და პოლიპები საშვილოსნოს ენდომეტრიუმში და იშვიათ შემთხვევებში, საშვილოსნოს ენდომეტრიუმის კეთილთვისებიანი ნეოპლაზმები საშვილოსნოდან მისი მიგრაციის გამო (ენდომეტრიოზი).</w:t>
      </w:r>
    </w:p>
    <w:p w14:paraId="4118DE49" w14:textId="5550DD3B" w:rsidR="006174E1" w:rsidRPr="005C1C90" w:rsidRDefault="006174E1" w:rsidP="005C1C90">
      <w:pPr>
        <w:spacing w:after="0" w:line="276" w:lineRule="auto"/>
        <w:jc w:val="both"/>
        <w:rPr>
          <w:rFonts w:ascii="Sylfaen" w:hAnsi="Sylfaen"/>
          <w:sz w:val="24"/>
          <w:szCs w:val="24"/>
        </w:rPr>
      </w:pPr>
      <w:r w:rsidRPr="005C1C90">
        <w:rPr>
          <w:rFonts w:ascii="Sylfaen" w:hAnsi="Sylfaen"/>
          <w:sz w:val="24"/>
          <w:szCs w:val="24"/>
        </w:rPr>
        <w:t>არახშირი (შესაძლებელია გამოუვლინდეს 100 ადამიანიდან არა</w:t>
      </w:r>
      <w:r w:rsidR="00FC5630" w:rsidRPr="005C1C90">
        <w:rPr>
          <w:rFonts w:ascii="Sylfaen" w:hAnsi="Sylfaen"/>
          <w:sz w:val="24"/>
          <w:szCs w:val="24"/>
        </w:rPr>
        <w:t>უმეტეს</w:t>
      </w:r>
      <w:r w:rsidRPr="005C1C90">
        <w:rPr>
          <w:rFonts w:ascii="Sylfaen" w:hAnsi="Sylfaen"/>
          <w:sz w:val="24"/>
          <w:szCs w:val="24"/>
        </w:rPr>
        <w:t xml:space="preserve"> 1-ს)</w:t>
      </w:r>
    </w:p>
    <w:p w14:paraId="6066A834" w14:textId="77777777" w:rsidR="006174E1" w:rsidRPr="005C1C90" w:rsidRDefault="006174E1" w:rsidP="005C1C90">
      <w:pPr>
        <w:pStyle w:val="ListParagraph"/>
        <w:numPr>
          <w:ilvl w:val="0"/>
          <w:numId w:val="9"/>
        </w:numPr>
        <w:spacing w:after="0" w:line="276" w:lineRule="auto"/>
        <w:jc w:val="both"/>
        <w:rPr>
          <w:rFonts w:ascii="Sylfaen" w:hAnsi="Sylfaen"/>
          <w:sz w:val="24"/>
          <w:szCs w:val="24"/>
        </w:rPr>
      </w:pPr>
      <w:r w:rsidRPr="005C1C90">
        <w:rPr>
          <w:rFonts w:ascii="Sylfaen" w:hAnsi="Sylfaen"/>
          <w:sz w:val="24"/>
          <w:szCs w:val="24"/>
        </w:rPr>
        <w:lastRenderedPageBreak/>
        <w:t>ლეიკოციტების რაოდენობის დაქვეითება (ლეიკოპენია), თრომბოციტების რაოდენობის დროებითი დაქვეითება (ტრომბოციტოპენია).</w:t>
      </w:r>
    </w:p>
    <w:p w14:paraId="304E9485" w14:textId="01E3956D" w:rsidR="00A44215" w:rsidRPr="005C1C90" w:rsidRDefault="006174E1" w:rsidP="005C1C90">
      <w:pPr>
        <w:pStyle w:val="ListParagraph"/>
        <w:numPr>
          <w:ilvl w:val="0"/>
          <w:numId w:val="9"/>
        </w:numPr>
        <w:spacing w:after="0" w:line="276" w:lineRule="auto"/>
        <w:jc w:val="both"/>
        <w:rPr>
          <w:rFonts w:ascii="Sylfaen" w:hAnsi="Sylfaen"/>
          <w:sz w:val="24"/>
          <w:szCs w:val="24"/>
        </w:rPr>
      </w:pPr>
      <w:r w:rsidRPr="005C1C90">
        <w:rPr>
          <w:rFonts w:ascii="Sylfaen" w:hAnsi="Sylfaen"/>
          <w:sz w:val="24"/>
          <w:szCs w:val="24"/>
        </w:rPr>
        <w:t>ფილტვების ანთება (ინტერსტიციული პნევმონიტი).</w:t>
      </w:r>
    </w:p>
    <w:p w14:paraId="12E8334B" w14:textId="05964013" w:rsidR="006174E1" w:rsidRPr="005C1C90" w:rsidRDefault="006174E1" w:rsidP="005C1C90">
      <w:pPr>
        <w:pStyle w:val="ListParagraph"/>
        <w:numPr>
          <w:ilvl w:val="0"/>
          <w:numId w:val="9"/>
        </w:numPr>
        <w:spacing w:after="0" w:line="276" w:lineRule="auto"/>
        <w:jc w:val="both"/>
        <w:rPr>
          <w:rFonts w:ascii="Sylfaen" w:hAnsi="Sylfaen"/>
          <w:sz w:val="24"/>
          <w:szCs w:val="24"/>
        </w:rPr>
      </w:pPr>
      <w:r w:rsidRPr="005C1C90">
        <w:rPr>
          <w:rFonts w:ascii="Sylfaen" w:hAnsi="Sylfaen"/>
          <w:sz w:val="24"/>
          <w:szCs w:val="24"/>
        </w:rPr>
        <w:t>ინსულტი.</w:t>
      </w:r>
    </w:p>
    <w:p w14:paraId="7024C1D0" w14:textId="6CE741A8" w:rsidR="006174E1" w:rsidRPr="005C1C90" w:rsidRDefault="006174E1" w:rsidP="005C1C90">
      <w:pPr>
        <w:pStyle w:val="ListParagraph"/>
        <w:numPr>
          <w:ilvl w:val="0"/>
          <w:numId w:val="9"/>
        </w:numPr>
        <w:spacing w:after="0" w:line="276" w:lineRule="auto"/>
        <w:jc w:val="both"/>
        <w:rPr>
          <w:rFonts w:ascii="Sylfaen" w:hAnsi="Sylfaen"/>
          <w:sz w:val="24"/>
          <w:szCs w:val="24"/>
        </w:rPr>
      </w:pPr>
      <w:r w:rsidRPr="005C1C90">
        <w:rPr>
          <w:rFonts w:ascii="Sylfaen" w:hAnsi="Sylfaen"/>
          <w:sz w:val="24"/>
          <w:szCs w:val="24"/>
        </w:rPr>
        <w:t>ღვიძლის მძიმე ქრონიკული დაავადებს (ღვიძლის ციროზი)*.</w:t>
      </w:r>
    </w:p>
    <w:p w14:paraId="7ECECC41" w14:textId="07DB4EF2" w:rsidR="006174E1" w:rsidRPr="005C1C90" w:rsidRDefault="006174E1" w:rsidP="005C1C90">
      <w:pPr>
        <w:pStyle w:val="ListParagraph"/>
        <w:numPr>
          <w:ilvl w:val="0"/>
          <w:numId w:val="9"/>
        </w:numPr>
        <w:spacing w:after="0" w:line="276" w:lineRule="auto"/>
        <w:jc w:val="both"/>
        <w:rPr>
          <w:rFonts w:ascii="Sylfaen" w:hAnsi="Sylfaen"/>
          <w:sz w:val="24"/>
          <w:szCs w:val="24"/>
        </w:rPr>
      </w:pPr>
      <w:r w:rsidRPr="005C1C90">
        <w:rPr>
          <w:rFonts w:ascii="Sylfaen" w:hAnsi="Sylfaen"/>
          <w:sz w:val="24"/>
          <w:szCs w:val="24"/>
        </w:rPr>
        <w:t>საშვილოსნოს ენდომეტრიუმის ავთვისებიანი სიმსივნეები (ენდომეტრიუმის კიბო).</w:t>
      </w:r>
    </w:p>
    <w:p w14:paraId="03704BF8" w14:textId="6DBE5FE0" w:rsidR="006174E1" w:rsidRPr="005C1C90" w:rsidRDefault="006174E1" w:rsidP="005C1C90">
      <w:pPr>
        <w:spacing w:after="0" w:line="276" w:lineRule="auto"/>
        <w:jc w:val="both"/>
        <w:rPr>
          <w:rFonts w:ascii="Sylfaen" w:hAnsi="Sylfaen"/>
          <w:sz w:val="24"/>
          <w:szCs w:val="24"/>
        </w:rPr>
      </w:pPr>
      <w:r w:rsidRPr="005C1C90">
        <w:rPr>
          <w:rFonts w:ascii="Sylfaen" w:hAnsi="Sylfaen"/>
          <w:sz w:val="24"/>
          <w:szCs w:val="24"/>
        </w:rPr>
        <w:t>იშვიათი (შესაძლებელია გამოუვლინდეს 1000 ადამიანიდან არა</w:t>
      </w:r>
      <w:r w:rsidR="00FC5630" w:rsidRPr="005C1C90">
        <w:rPr>
          <w:rFonts w:ascii="Sylfaen" w:hAnsi="Sylfaen"/>
          <w:sz w:val="24"/>
          <w:szCs w:val="24"/>
        </w:rPr>
        <w:t>უმეტეს</w:t>
      </w:r>
      <w:r w:rsidRPr="005C1C90">
        <w:rPr>
          <w:rFonts w:ascii="Sylfaen" w:hAnsi="Sylfaen"/>
          <w:sz w:val="24"/>
          <w:szCs w:val="24"/>
        </w:rPr>
        <w:t xml:space="preserve"> 1-ს)</w:t>
      </w:r>
    </w:p>
    <w:p w14:paraId="60FDDA4E" w14:textId="131BC3E1" w:rsidR="001E1F67" w:rsidRPr="005C1C90" w:rsidRDefault="00E974C9"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გარკვეული ლეიკოციტების სრული დაკარგვა (აგრანულოციტოზი), გარკვეული სისხლის უჯრედების რაოდენობის შემცირება (ნეიტროპენია).</w:t>
      </w:r>
    </w:p>
    <w:p w14:paraId="2B36419E" w14:textId="119DC3A7" w:rsidR="00E974C9" w:rsidRPr="005C1C90" w:rsidRDefault="00E974C9"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მხედველობის ნერვის დაზიანება ან ანთება. მცირე რაოდენობის შემთხვევებში შეიძლება განვითარდეს სიბრმავე.</w:t>
      </w:r>
    </w:p>
    <w:p w14:paraId="6C678EAB" w14:textId="0EF2579F" w:rsidR="00E974C9" w:rsidRPr="005C1C90" w:rsidRDefault="00E974C9"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კანის წვრილი სისხლძარღვების ანთება, რაც იწვევს გამონაყარს (კანის ვასკულიტი).</w:t>
      </w:r>
    </w:p>
    <w:p w14:paraId="0218308E" w14:textId="2EA8B75C" w:rsidR="00E974C9" w:rsidRPr="005C1C90" w:rsidRDefault="00E974C9"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კანზე ძლიერი გამონაყარი, რომელსაც წინ უძღვის ცხელება და გრიპის მსგავსი სიმპტომები (ტოქსიკური ეპიდერმული ნეკროლიზი).</w:t>
      </w:r>
    </w:p>
    <w:p w14:paraId="198F02D7" w14:textId="66626F78" w:rsidR="00FC5630" w:rsidRPr="005C1C90" w:rsidRDefault="00FC5630"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მკურნალობის დასაწყისში ტკივილი ძვლებში და დაზიანებული ქსოვილის მიდამოში.</w:t>
      </w:r>
    </w:p>
    <w:p w14:paraId="695B426E" w14:textId="7A68E75B" w:rsidR="00FC5630" w:rsidRPr="005C1C90" w:rsidRDefault="00FC5630"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ნაღვლის დინების დარღვევა, ღვიძლის ანთება, სიყვითლე, ღვიძლის უჯრედების დაშლა (ღვიძლის უჯრედების ნეკროზი), ღვიძლის უჯრედების დაზიანება, ღვიძლის უკმარისობა*.</w:t>
      </w:r>
    </w:p>
    <w:p w14:paraId="2580984E" w14:textId="23D46E19" w:rsidR="00FC5630" w:rsidRPr="005C1C90" w:rsidRDefault="00FC5630"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საკვერცხეების კისტები.</w:t>
      </w:r>
    </w:p>
    <w:p w14:paraId="2790845C" w14:textId="17D953D3" w:rsidR="00FC5630" w:rsidRPr="005C1C90" w:rsidRDefault="00FC5630"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საშვილოსნოს ავთვისებიანი სიმსივნეები (საშვილოსნოს სარკომა).</w:t>
      </w:r>
    </w:p>
    <w:p w14:paraId="07717B14" w14:textId="54AA593B" w:rsidR="00FC5630" w:rsidRPr="005C1C90" w:rsidRDefault="00FC5630" w:rsidP="005C1C90">
      <w:pPr>
        <w:pStyle w:val="ListParagraph"/>
        <w:numPr>
          <w:ilvl w:val="0"/>
          <w:numId w:val="10"/>
        </w:numPr>
        <w:spacing w:after="0" w:line="276" w:lineRule="auto"/>
        <w:jc w:val="both"/>
        <w:rPr>
          <w:rFonts w:ascii="Sylfaen" w:hAnsi="Sylfaen"/>
          <w:sz w:val="24"/>
          <w:szCs w:val="24"/>
        </w:rPr>
      </w:pPr>
      <w:r w:rsidRPr="005C1C90">
        <w:rPr>
          <w:rFonts w:ascii="Sylfaen" w:hAnsi="Sylfaen"/>
          <w:sz w:val="24"/>
          <w:szCs w:val="24"/>
        </w:rPr>
        <w:t>კეთილთვისებიანი ქსოვილოვანი წარმონაქმნები (პოლიპები) საშოს არეში.</w:t>
      </w:r>
    </w:p>
    <w:p w14:paraId="262E2020" w14:textId="3B7107D7" w:rsidR="00FC5630" w:rsidRPr="005C1C90" w:rsidRDefault="00FC5630" w:rsidP="005C1C90">
      <w:pPr>
        <w:spacing w:after="0" w:line="276" w:lineRule="auto"/>
        <w:jc w:val="both"/>
        <w:rPr>
          <w:rFonts w:ascii="Sylfaen" w:hAnsi="Sylfaen"/>
          <w:sz w:val="24"/>
          <w:szCs w:val="24"/>
        </w:rPr>
      </w:pPr>
      <w:r w:rsidRPr="005C1C90">
        <w:rPr>
          <w:rFonts w:ascii="Sylfaen" w:hAnsi="Sylfaen"/>
          <w:sz w:val="24"/>
          <w:szCs w:val="24"/>
        </w:rPr>
        <w:t>ძალიან იშვიათი (შესაძლებელია გამოუვლინდეს 10 000 ადამიანიდან არაუმეტეს 1-ს)</w:t>
      </w:r>
    </w:p>
    <w:p w14:paraId="7A46997F" w14:textId="7D5C7E68" w:rsidR="00FC5630" w:rsidRPr="005C1C90" w:rsidRDefault="00FC5630" w:rsidP="005C1C90">
      <w:pPr>
        <w:pStyle w:val="ListParagraph"/>
        <w:numPr>
          <w:ilvl w:val="0"/>
          <w:numId w:val="11"/>
        </w:numPr>
        <w:spacing w:after="0" w:line="276" w:lineRule="auto"/>
        <w:jc w:val="both"/>
        <w:rPr>
          <w:rFonts w:ascii="Sylfaen" w:hAnsi="Sylfaen"/>
          <w:sz w:val="24"/>
          <w:szCs w:val="24"/>
        </w:rPr>
      </w:pPr>
      <w:r w:rsidRPr="005C1C90">
        <w:rPr>
          <w:rFonts w:ascii="Sylfaen" w:hAnsi="Sylfaen"/>
          <w:sz w:val="24"/>
          <w:szCs w:val="24"/>
        </w:rPr>
        <w:t>სისხლის ანალიზის მკვეთრი ცვლილებები (ნეიტროპენია, პანციტოპენია).</w:t>
      </w:r>
    </w:p>
    <w:p w14:paraId="606A5AC8" w14:textId="6C5C1D82" w:rsidR="00FC5630" w:rsidRPr="005C1C90" w:rsidRDefault="00FC5630" w:rsidP="005C1C90">
      <w:pPr>
        <w:pStyle w:val="ListParagraph"/>
        <w:numPr>
          <w:ilvl w:val="0"/>
          <w:numId w:val="11"/>
        </w:numPr>
        <w:spacing w:after="0" w:line="276" w:lineRule="auto"/>
        <w:jc w:val="both"/>
        <w:rPr>
          <w:rFonts w:ascii="Sylfaen" w:hAnsi="Sylfaen"/>
          <w:sz w:val="24"/>
          <w:szCs w:val="24"/>
        </w:rPr>
      </w:pPr>
      <w:r w:rsidRPr="005C1C90">
        <w:rPr>
          <w:rFonts w:ascii="Sylfaen" w:hAnsi="Sylfaen"/>
          <w:sz w:val="24"/>
          <w:szCs w:val="24"/>
        </w:rPr>
        <w:t>სისხლში გარკვეული ცხიმების მნიშვნელოვანი მატება (ჰიპერტრიგლიცერიდემია), ზოგჯერ პანკრეასის ანთებით.</w:t>
      </w:r>
    </w:p>
    <w:p w14:paraId="24E507F4" w14:textId="4BA0EAAC" w:rsidR="000377C3" w:rsidRPr="005C1C90" w:rsidRDefault="000377C3" w:rsidP="005C1C90">
      <w:pPr>
        <w:pStyle w:val="ListParagraph"/>
        <w:numPr>
          <w:ilvl w:val="0"/>
          <w:numId w:val="11"/>
        </w:numPr>
        <w:spacing w:after="0" w:line="276" w:lineRule="auto"/>
        <w:jc w:val="both"/>
        <w:rPr>
          <w:rFonts w:ascii="Sylfaen" w:hAnsi="Sylfaen"/>
          <w:sz w:val="24"/>
          <w:szCs w:val="24"/>
        </w:rPr>
      </w:pPr>
      <w:r w:rsidRPr="005C1C90">
        <w:rPr>
          <w:rFonts w:ascii="Sylfaen" w:hAnsi="Sylfaen"/>
          <w:sz w:val="24"/>
          <w:szCs w:val="24"/>
        </w:rPr>
        <w:t>მეტაბოლური დარღვევა, რომელიც ხასიათდება ღვიძლში გარკვეული უჯრედული პიგმენტების (პორფირინების) გაძლიერებული გამომუშავებით, რასაც თან ახლავს ბუშტუკების გაჩენა კანის სინათლის ზემოქმედების ქვეშ მყოფ უბნებზე (დაგვიანებული კანის პორფირია).</w:t>
      </w:r>
    </w:p>
    <w:p w14:paraId="56687F2C" w14:textId="3E7CD703" w:rsidR="006174E1" w:rsidRPr="005C1C90" w:rsidRDefault="000377C3" w:rsidP="005C1C90">
      <w:pPr>
        <w:pStyle w:val="ListParagraph"/>
        <w:numPr>
          <w:ilvl w:val="0"/>
          <w:numId w:val="11"/>
        </w:numPr>
        <w:spacing w:after="0" w:line="276" w:lineRule="auto"/>
        <w:jc w:val="both"/>
        <w:rPr>
          <w:rFonts w:ascii="Sylfaen" w:hAnsi="Sylfaen"/>
          <w:sz w:val="24"/>
          <w:szCs w:val="24"/>
        </w:rPr>
      </w:pPr>
      <w:r w:rsidRPr="005C1C90">
        <w:rPr>
          <w:rFonts w:ascii="Sylfaen" w:hAnsi="Sylfaen"/>
          <w:sz w:val="24"/>
          <w:szCs w:val="24"/>
        </w:rPr>
        <w:t>კანის ანთება, რომელიც ხასიათდება გამონაყარითა და სიწითლით, რომელიც ჩვეულებრივ აზიანებს კანის მზის სხივების ზემოქმედების ქვეშ მყოფ უბნებს (კანის წითელი მგლურა).</w:t>
      </w:r>
    </w:p>
    <w:p w14:paraId="56515472" w14:textId="63002E10" w:rsidR="000377C3" w:rsidRPr="005C1C90" w:rsidRDefault="000377C3" w:rsidP="005C1C90">
      <w:pPr>
        <w:pStyle w:val="ListParagraph"/>
        <w:numPr>
          <w:ilvl w:val="0"/>
          <w:numId w:val="11"/>
        </w:numPr>
        <w:spacing w:after="0" w:line="276" w:lineRule="auto"/>
        <w:jc w:val="both"/>
        <w:rPr>
          <w:rFonts w:ascii="Sylfaen" w:hAnsi="Sylfaen"/>
          <w:sz w:val="24"/>
          <w:szCs w:val="24"/>
        </w:rPr>
      </w:pPr>
      <w:r w:rsidRPr="005C1C90">
        <w:rPr>
          <w:rFonts w:ascii="Sylfaen" w:hAnsi="Sylfaen"/>
          <w:sz w:val="24"/>
          <w:szCs w:val="24"/>
        </w:rPr>
        <w:t>გამონაყარი კანზე სიწითლით, შეშუპებით და/ან ბუშტუკებით, წინა სხივური თერაპიის შემდეგ (ე.წ. „რადიაციული რეაქციის ფენომენი“).</w:t>
      </w:r>
    </w:p>
    <w:p w14:paraId="18F400AB" w14:textId="24599BF4"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 ღვიძლის სერიოზული დაავადების ზოგიერთი შემთხვევა ლეტალური გამოსავალით დასრულდა.</w:t>
      </w:r>
    </w:p>
    <w:p w14:paraId="1CC09943" w14:textId="17586DBD" w:rsidR="000377C3" w:rsidRPr="005C1C90" w:rsidRDefault="000377C3" w:rsidP="005C1C90">
      <w:pPr>
        <w:spacing w:after="0" w:line="276" w:lineRule="auto"/>
        <w:jc w:val="both"/>
        <w:rPr>
          <w:rFonts w:ascii="Sylfaen" w:hAnsi="Sylfaen"/>
          <w:b/>
          <w:bCs/>
          <w:sz w:val="24"/>
          <w:szCs w:val="24"/>
        </w:rPr>
      </w:pPr>
      <w:r w:rsidRPr="005C1C90">
        <w:rPr>
          <w:rFonts w:ascii="Sylfaen" w:hAnsi="Sylfaen"/>
          <w:b/>
          <w:bCs/>
          <w:sz w:val="24"/>
          <w:szCs w:val="24"/>
        </w:rPr>
        <w:lastRenderedPageBreak/>
        <w:t>შეტყობინება გვერდითი მოვლენების თაობაზე</w:t>
      </w:r>
    </w:p>
    <w:p w14:paraId="3676AF9F" w14:textId="5FF96CA6"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თუ თქვენ შენიშნეთ რაიმე გვერდითი რეაქცია, მიმართეთ ექიმს ან ფარმაცევტს. ეს რეკომენდაცია ვრცელდება ნებისმიერ შესაძლო გვერდით რეაქციაზე, მათ შორის იმ რეაქციებზე, რომლებიც არ არის ჩამოთვლილი ამ ფურცელ-ჩანართში. თქვენ ასევე შეგიძლიათ შეატყობინოთ ნებისმიერი საეჭვო გვერდითი რეაქციის შესახებ პირდაპირ ეროვნული გვერდითი მოვლენების შეტყობინების სისტემის მეშვეობით. გვერდითი მოვლენების შეტყობინებით, თქვენ ხელს უწყობთ ამ მედიკამენტის უსაფრთხოების შესახებ მეტი ინფორმაციის მოპოვებას.</w:t>
      </w:r>
    </w:p>
    <w:p w14:paraId="7EC9F94A" w14:textId="4149AD76" w:rsidR="000377C3" w:rsidRPr="005C1C90" w:rsidRDefault="000377C3" w:rsidP="005C1C90">
      <w:pPr>
        <w:spacing w:after="0" w:line="276" w:lineRule="auto"/>
        <w:jc w:val="both"/>
        <w:rPr>
          <w:rFonts w:ascii="Sylfaen" w:hAnsi="Sylfaen"/>
          <w:b/>
          <w:bCs/>
          <w:sz w:val="24"/>
          <w:szCs w:val="24"/>
        </w:rPr>
      </w:pPr>
      <w:r w:rsidRPr="005C1C90">
        <w:rPr>
          <w:rFonts w:ascii="Sylfaen" w:hAnsi="Sylfaen"/>
          <w:b/>
          <w:bCs/>
          <w:sz w:val="24"/>
          <w:szCs w:val="24"/>
        </w:rPr>
        <w:t>5. პრეპარატ ტამოქსიფენის შენახვა</w:t>
      </w:r>
    </w:p>
    <w:p w14:paraId="03BD668D" w14:textId="38E0FEE2"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ინახება ბავშვებისთვის მიუწვდომელ ადგილას, არაუმეტეს 30°C ტემპერატურაზე.</w:t>
      </w:r>
    </w:p>
    <w:p w14:paraId="1413ED91" w14:textId="1B0AB5E8"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არ გამოიყენოთ ეს წამალი მუყაოს კოლოფსა და ბლისტერებზე მითითებული ვარგისიანობის ვადის გასვლის შემდეგ. ვარგისიანობის ვადად იტვლება მითითებული თვის ბოლო დღე.</w:t>
      </w:r>
    </w:p>
    <w:p w14:paraId="42906C59" w14:textId="04F1481F"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არ გადააგდოთ ეს წამალი ჩამდინარე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376881A3" w14:textId="6090FCF2" w:rsidR="000377C3" w:rsidRPr="005C1C90" w:rsidRDefault="000377C3" w:rsidP="005C1C90">
      <w:pPr>
        <w:spacing w:after="0" w:line="276" w:lineRule="auto"/>
        <w:jc w:val="both"/>
        <w:rPr>
          <w:rFonts w:ascii="Sylfaen" w:hAnsi="Sylfaen"/>
          <w:b/>
          <w:bCs/>
          <w:sz w:val="24"/>
          <w:szCs w:val="24"/>
        </w:rPr>
      </w:pPr>
      <w:r w:rsidRPr="005C1C90">
        <w:rPr>
          <w:rFonts w:ascii="Sylfaen" w:hAnsi="Sylfaen"/>
          <w:b/>
          <w:bCs/>
          <w:sz w:val="24"/>
          <w:szCs w:val="24"/>
        </w:rPr>
        <w:t>6. შეფუთვის შიგთავსი და სხვა ინფორმაცია</w:t>
      </w:r>
    </w:p>
    <w:p w14:paraId="3544C1BB" w14:textId="378918B1" w:rsidR="000377C3" w:rsidRPr="005C1C90" w:rsidRDefault="000377C3" w:rsidP="005C1C90">
      <w:pPr>
        <w:spacing w:after="0" w:line="276" w:lineRule="auto"/>
        <w:jc w:val="both"/>
        <w:rPr>
          <w:rFonts w:ascii="Sylfaen" w:hAnsi="Sylfaen"/>
          <w:b/>
          <w:bCs/>
          <w:sz w:val="24"/>
          <w:szCs w:val="24"/>
        </w:rPr>
      </w:pPr>
      <w:r w:rsidRPr="005C1C90">
        <w:rPr>
          <w:rFonts w:ascii="Sylfaen" w:hAnsi="Sylfaen"/>
          <w:b/>
          <w:bCs/>
          <w:sz w:val="24"/>
          <w:szCs w:val="24"/>
        </w:rPr>
        <w:t>პრეპარატი ტამოქსიფენის შეიცავს</w:t>
      </w:r>
    </w:p>
    <w:p w14:paraId="218517FE" w14:textId="4F8CB957" w:rsidR="000377C3" w:rsidRPr="005C1C90" w:rsidRDefault="000377C3" w:rsidP="005C1C90">
      <w:pPr>
        <w:spacing w:after="0" w:line="276" w:lineRule="auto"/>
        <w:jc w:val="both"/>
        <w:rPr>
          <w:rFonts w:ascii="Sylfaen" w:hAnsi="Sylfaen"/>
          <w:sz w:val="24"/>
          <w:szCs w:val="24"/>
        </w:rPr>
      </w:pPr>
      <w:r w:rsidRPr="005C1C90">
        <w:rPr>
          <w:rFonts w:ascii="Sylfaen" w:hAnsi="Sylfaen"/>
          <w:i/>
          <w:iCs/>
          <w:sz w:val="24"/>
          <w:szCs w:val="24"/>
        </w:rPr>
        <w:t>მოქმედი ნივთიერება:</w:t>
      </w:r>
      <w:r w:rsidRPr="005C1C90">
        <w:rPr>
          <w:rFonts w:ascii="Sylfaen" w:hAnsi="Sylfaen"/>
          <w:sz w:val="24"/>
          <w:szCs w:val="24"/>
        </w:rPr>
        <w:t xml:space="preserve"> ტამოქსიფენის ციტრატი.</w:t>
      </w:r>
    </w:p>
    <w:p w14:paraId="64AF0E67" w14:textId="632676AE"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ერთი ტაბლეტი შეიცავს 30.4მგ ტამოქსიფენის ციტრატს, რაც 20მგ ტამოქსიფენის ეკვივალენტურია.</w:t>
      </w:r>
    </w:p>
    <w:p w14:paraId="55A3D910" w14:textId="726E505B" w:rsidR="000377C3" w:rsidRPr="005C1C90" w:rsidRDefault="000377C3" w:rsidP="005C1C90">
      <w:pPr>
        <w:spacing w:after="0" w:line="276" w:lineRule="auto"/>
        <w:jc w:val="both"/>
        <w:rPr>
          <w:rFonts w:ascii="Sylfaen" w:hAnsi="Sylfaen"/>
          <w:sz w:val="24"/>
          <w:szCs w:val="24"/>
        </w:rPr>
      </w:pPr>
      <w:r w:rsidRPr="005C1C90">
        <w:rPr>
          <w:rFonts w:ascii="Sylfaen" w:hAnsi="Sylfaen"/>
          <w:i/>
          <w:iCs/>
          <w:sz w:val="24"/>
          <w:szCs w:val="24"/>
        </w:rPr>
        <w:t>დამხმარე ნივთიერებები:</w:t>
      </w:r>
      <w:r w:rsidRPr="005C1C90">
        <w:rPr>
          <w:rFonts w:ascii="Sylfaen" w:hAnsi="Sylfaen"/>
          <w:sz w:val="24"/>
          <w:szCs w:val="24"/>
        </w:rPr>
        <w:t xml:space="preserve"> ლაქტოზას მონოჰიდრატი, ნატრიუმის სახამებლის გლიკოლატი, პოვიდონი (კოლლიდონი 25), მიკროკრისტალური ცელულოზა, მაგნიუმის სტეარატი, ტიტანის დიოქსიდი, ჰიპრომელოზა, მაკროგოლი 4000.</w:t>
      </w:r>
    </w:p>
    <w:p w14:paraId="0D0DA434" w14:textId="5B7BB5BE" w:rsidR="000377C3" w:rsidRPr="005C1C90" w:rsidRDefault="000377C3" w:rsidP="005C1C90">
      <w:pPr>
        <w:spacing w:after="0" w:line="276" w:lineRule="auto"/>
        <w:jc w:val="both"/>
        <w:rPr>
          <w:rFonts w:ascii="Sylfaen" w:hAnsi="Sylfaen"/>
          <w:b/>
          <w:bCs/>
          <w:sz w:val="24"/>
          <w:szCs w:val="24"/>
        </w:rPr>
      </w:pPr>
      <w:r w:rsidRPr="005C1C90">
        <w:rPr>
          <w:rFonts w:ascii="Sylfaen" w:hAnsi="Sylfaen"/>
          <w:b/>
          <w:bCs/>
          <w:sz w:val="24"/>
          <w:szCs w:val="24"/>
        </w:rPr>
        <w:t>გარეგნული იერსახის აღწერა</w:t>
      </w:r>
    </w:p>
    <w:p w14:paraId="33F827DF" w14:textId="50F5AB0E"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მრგვალი, ორმხრივამობურცული, ერთგვაროვანი თეთრი შეფერილობის, ცალ მხარეს გამყოფი ზოლით.</w:t>
      </w:r>
    </w:p>
    <w:p w14:paraId="7BB01AD7" w14:textId="3CE03E71" w:rsidR="000377C3" w:rsidRPr="005C1C90" w:rsidRDefault="000377C3" w:rsidP="005C1C90">
      <w:pPr>
        <w:spacing w:after="0" w:line="276" w:lineRule="auto"/>
        <w:jc w:val="both"/>
        <w:rPr>
          <w:rFonts w:ascii="Sylfaen" w:hAnsi="Sylfaen"/>
          <w:b/>
          <w:bCs/>
          <w:sz w:val="24"/>
          <w:szCs w:val="24"/>
        </w:rPr>
      </w:pPr>
      <w:r w:rsidRPr="005C1C90">
        <w:rPr>
          <w:rFonts w:ascii="Sylfaen" w:hAnsi="Sylfaen"/>
          <w:b/>
          <w:bCs/>
          <w:sz w:val="24"/>
          <w:szCs w:val="24"/>
        </w:rPr>
        <w:t>შეფუთვის ბუნება და შიგთავსი</w:t>
      </w:r>
    </w:p>
    <w:p w14:paraId="01C83E7C" w14:textId="65E1568E" w:rsidR="000377C3" w:rsidRPr="005C1C90" w:rsidRDefault="000377C3" w:rsidP="005C1C90">
      <w:pPr>
        <w:spacing w:after="0" w:line="276" w:lineRule="auto"/>
        <w:jc w:val="both"/>
        <w:rPr>
          <w:rFonts w:ascii="Sylfaen" w:hAnsi="Sylfaen"/>
          <w:sz w:val="24"/>
          <w:szCs w:val="24"/>
        </w:rPr>
      </w:pPr>
      <w:r w:rsidRPr="005C1C90">
        <w:rPr>
          <w:rFonts w:ascii="Sylfaen" w:hAnsi="Sylfaen"/>
          <w:sz w:val="24"/>
          <w:szCs w:val="24"/>
        </w:rPr>
        <w:t>10 ტაბლეტი ბლისტერში. 3 ბლისტერი</w:t>
      </w:r>
      <w:r w:rsidR="000873E6" w:rsidRPr="005C1C90">
        <w:rPr>
          <w:rFonts w:ascii="Sylfaen" w:hAnsi="Sylfaen"/>
          <w:sz w:val="24"/>
          <w:szCs w:val="24"/>
        </w:rPr>
        <w:t xml:space="preserve"> მუყაოს კოლოფში ფურცელ-ჩანართთან ერთად.</w:t>
      </w:r>
    </w:p>
    <w:p w14:paraId="10C2784E" w14:textId="163F33B6" w:rsidR="000873E6" w:rsidRPr="005C1C90" w:rsidRDefault="000873E6" w:rsidP="005C1C90">
      <w:pPr>
        <w:spacing w:after="0" w:line="276" w:lineRule="auto"/>
        <w:jc w:val="both"/>
        <w:rPr>
          <w:rFonts w:ascii="Sylfaen" w:hAnsi="Sylfaen"/>
          <w:b/>
          <w:bCs/>
          <w:sz w:val="24"/>
          <w:szCs w:val="24"/>
        </w:rPr>
      </w:pPr>
      <w:r w:rsidRPr="005C1C90">
        <w:rPr>
          <w:rFonts w:ascii="Sylfaen" w:hAnsi="Sylfaen"/>
          <w:b/>
          <w:bCs/>
          <w:sz w:val="24"/>
          <w:szCs w:val="24"/>
        </w:rPr>
        <w:t>აფთიაქიდან გაცემის რეჟიმი</w:t>
      </w:r>
    </w:p>
    <w:p w14:paraId="6A00F135" w14:textId="77777777" w:rsidR="00737A65" w:rsidRPr="005C1C90" w:rsidRDefault="00737A65" w:rsidP="005C1C90">
      <w:pPr>
        <w:spacing w:after="0" w:line="276" w:lineRule="auto"/>
        <w:jc w:val="both"/>
        <w:rPr>
          <w:rFonts w:ascii="Sylfaen" w:eastAsia="SimSun" w:hAnsi="Sylfaen"/>
          <w:bCs/>
          <w:sz w:val="24"/>
          <w:szCs w:val="24"/>
        </w:rPr>
      </w:pPr>
      <w:r w:rsidRPr="005C1C90">
        <w:rPr>
          <w:rFonts w:ascii="Sylfaen" w:eastAsia="SimSun" w:hAnsi="Sylfaen"/>
          <w:bCs/>
          <w:sz w:val="24"/>
          <w:szCs w:val="24"/>
        </w:rPr>
        <w:t xml:space="preserve">ფარმაცევტული პროდუქტის ჯგუფი II, გაიცემა ფორმა </w:t>
      </w:r>
      <w:r w:rsidRPr="005C1C90">
        <w:rPr>
          <w:rFonts w:ascii="Sylfaen" w:hAnsi="Sylfaen"/>
          <w:sz w:val="24"/>
          <w:szCs w:val="24"/>
        </w:rPr>
        <w:t>№</w:t>
      </w:r>
      <w:r w:rsidRPr="005C1C90">
        <w:rPr>
          <w:rFonts w:ascii="Sylfaen" w:eastAsia="SimSun" w:hAnsi="Sylfaen"/>
          <w:bCs/>
          <w:sz w:val="24"/>
          <w:szCs w:val="24"/>
        </w:rPr>
        <w:t>3 რეცეპტით</w:t>
      </w:r>
    </w:p>
    <w:p w14:paraId="18A76D8B" w14:textId="6B1D9C45" w:rsidR="000873E6" w:rsidRPr="005C1C90" w:rsidRDefault="000873E6" w:rsidP="005C1C90">
      <w:pPr>
        <w:spacing w:after="0" w:line="276" w:lineRule="auto"/>
        <w:jc w:val="both"/>
        <w:rPr>
          <w:rFonts w:ascii="Sylfaen" w:hAnsi="Sylfaen"/>
          <w:b/>
          <w:bCs/>
          <w:sz w:val="24"/>
          <w:szCs w:val="24"/>
        </w:rPr>
      </w:pPr>
      <w:r w:rsidRPr="005C1C90">
        <w:rPr>
          <w:rFonts w:ascii="Sylfaen" w:hAnsi="Sylfaen"/>
          <w:b/>
          <w:bCs/>
          <w:sz w:val="24"/>
          <w:szCs w:val="24"/>
        </w:rPr>
        <w:t>სარეგისტრაციო მოწმობის მფლობელი</w:t>
      </w:r>
    </w:p>
    <w:p w14:paraId="2FAE97AE" w14:textId="6D70D60A" w:rsidR="000873E6" w:rsidRPr="005C1C90" w:rsidRDefault="000873E6" w:rsidP="005C1C90">
      <w:pPr>
        <w:spacing w:after="0" w:line="276" w:lineRule="auto"/>
        <w:jc w:val="both"/>
        <w:rPr>
          <w:rFonts w:ascii="Sylfaen" w:hAnsi="Sylfaen"/>
          <w:sz w:val="24"/>
          <w:szCs w:val="24"/>
        </w:rPr>
      </w:pPr>
      <w:r w:rsidRPr="005C1C90">
        <w:rPr>
          <w:rFonts w:ascii="Sylfaen" w:hAnsi="Sylfaen"/>
          <w:sz w:val="24"/>
          <w:szCs w:val="24"/>
        </w:rPr>
        <w:t>სანდოზ ფარმაცეუტიკალს დ.დ., ვეროვშკობას 57, 1000 ლუბლიანა, სლოვენია.</w:t>
      </w:r>
    </w:p>
    <w:p w14:paraId="1CD02629" w14:textId="4FC0166E" w:rsidR="000873E6" w:rsidRPr="005C1C90" w:rsidRDefault="000873E6" w:rsidP="005C1C90">
      <w:pPr>
        <w:spacing w:after="0" w:line="276" w:lineRule="auto"/>
        <w:jc w:val="both"/>
        <w:rPr>
          <w:rFonts w:ascii="Sylfaen" w:hAnsi="Sylfaen"/>
          <w:b/>
          <w:bCs/>
          <w:sz w:val="24"/>
          <w:szCs w:val="24"/>
        </w:rPr>
      </w:pPr>
      <w:r w:rsidRPr="005C1C90">
        <w:rPr>
          <w:rFonts w:ascii="Sylfaen" w:hAnsi="Sylfaen"/>
          <w:b/>
          <w:bCs/>
          <w:sz w:val="24"/>
          <w:szCs w:val="24"/>
        </w:rPr>
        <w:t>მწარმოებელი</w:t>
      </w:r>
    </w:p>
    <w:p w14:paraId="1729699B" w14:textId="0F31B0B9" w:rsidR="000873E6" w:rsidRPr="005C1C90" w:rsidRDefault="000873E6" w:rsidP="005C1C90">
      <w:pPr>
        <w:spacing w:after="0" w:line="276" w:lineRule="auto"/>
        <w:jc w:val="both"/>
        <w:rPr>
          <w:rFonts w:ascii="Sylfaen" w:hAnsi="Sylfaen"/>
          <w:sz w:val="24"/>
          <w:szCs w:val="24"/>
        </w:rPr>
      </w:pPr>
      <w:r w:rsidRPr="005C1C90">
        <w:rPr>
          <w:rFonts w:ascii="Sylfaen" w:hAnsi="Sylfaen"/>
          <w:sz w:val="24"/>
          <w:szCs w:val="24"/>
        </w:rPr>
        <w:t>სალუტას ფარმა გმბჰ, ოტტო-ფონ-გერიკე ალლეე 1, 39179 ბარლებენი, გერმანია - „სანდოზი“-ს ჯგუფის კომპანია.</w:t>
      </w:r>
    </w:p>
    <w:p w14:paraId="00556634" w14:textId="17218C40" w:rsidR="000873E6" w:rsidRPr="005C1C90" w:rsidRDefault="000873E6" w:rsidP="005C1C90">
      <w:pPr>
        <w:spacing w:after="0" w:line="276" w:lineRule="auto"/>
        <w:jc w:val="both"/>
        <w:rPr>
          <w:rFonts w:ascii="Sylfaen" w:hAnsi="Sylfaen"/>
          <w:b/>
          <w:bCs/>
          <w:sz w:val="24"/>
          <w:szCs w:val="24"/>
        </w:rPr>
      </w:pPr>
      <w:r w:rsidRPr="005C1C90">
        <w:rPr>
          <w:rFonts w:ascii="Sylfaen" w:hAnsi="Sylfaen"/>
          <w:b/>
          <w:bCs/>
          <w:sz w:val="24"/>
          <w:szCs w:val="24"/>
        </w:rPr>
        <w:t>ტექსტის გადახედვა</w:t>
      </w:r>
    </w:p>
    <w:p w14:paraId="7D0E2E71" w14:textId="1A44499F" w:rsidR="000873E6" w:rsidRPr="005C1C90" w:rsidRDefault="000873E6" w:rsidP="005C1C90">
      <w:pPr>
        <w:spacing w:after="0" w:line="276" w:lineRule="auto"/>
        <w:jc w:val="both"/>
        <w:rPr>
          <w:rFonts w:ascii="Sylfaen" w:hAnsi="Sylfaen"/>
          <w:sz w:val="24"/>
          <w:szCs w:val="24"/>
        </w:rPr>
      </w:pPr>
      <w:r w:rsidRPr="005C1C90">
        <w:rPr>
          <w:rFonts w:ascii="Sylfaen" w:hAnsi="Sylfaen"/>
          <w:sz w:val="24"/>
          <w:szCs w:val="24"/>
        </w:rPr>
        <w:t>2024 წლის ივლისი.</w:t>
      </w:r>
    </w:p>
    <w:p w14:paraId="48C9269D" w14:textId="67DB244F" w:rsidR="000873E6" w:rsidRPr="005C1C90" w:rsidRDefault="000873E6" w:rsidP="005C1C90">
      <w:pPr>
        <w:spacing w:after="0" w:line="276" w:lineRule="auto"/>
        <w:jc w:val="both"/>
        <w:rPr>
          <w:rFonts w:ascii="Sylfaen" w:hAnsi="Sylfaen"/>
          <w:sz w:val="24"/>
          <w:szCs w:val="24"/>
        </w:rPr>
      </w:pPr>
    </w:p>
    <w:p w14:paraId="5D0CCB48" w14:textId="0D523F59" w:rsidR="000873E6" w:rsidRPr="005C1C90" w:rsidRDefault="000873E6" w:rsidP="005C1C90">
      <w:pPr>
        <w:spacing w:after="0" w:line="276" w:lineRule="auto"/>
        <w:jc w:val="both"/>
        <w:rPr>
          <w:rFonts w:ascii="Sylfaen" w:hAnsi="Sylfaen"/>
          <w:sz w:val="24"/>
          <w:szCs w:val="24"/>
        </w:rPr>
      </w:pPr>
      <w:r w:rsidRPr="005C1C90">
        <w:rPr>
          <w:rFonts w:ascii="Sylfaen" w:hAnsi="Sylfaen"/>
          <w:sz w:val="24"/>
          <w:szCs w:val="24"/>
        </w:rPr>
        <w:t xml:space="preserve">მომხმარებელთა პრეტენზიები იგზავნება კომპანია „სანდოზი“-ს ადგილობრივ ოფისში ან ელექტრონული ფოსტის  მისამართზე: </w:t>
      </w:r>
      <w:hyperlink r:id="rId5" w:history="1">
        <w:r w:rsidRPr="005C1C90">
          <w:rPr>
            <w:rStyle w:val="Hyperlink"/>
            <w:rFonts w:ascii="Sylfaen" w:hAnsi="Sylfaen"/>
            <w:sz w:val="24"/>
            <w:szCs w:val="24"/>
          </w:rPr>
          <w:t>patient.safety.cis@sandoz.com</w:t>
        </w:r>
      </w:hyperlink>
    </w:p>
    <w:p w14:paraId="4C8664F6" w14:textId="77777777" w:rsidR="000873E6" w:rsidRPr="005C1C90" w:rsidRDefault="000873E6" w:rsidP="005C1C90">
      <w:pPr>
        <w:spacing w:after="0" w:line="276" w:lineRule="auto"/>
        <w:jc w:val="both"/>
        <w:rPr>
          <w:rFonts w:ascii="Sylfaen" w:hAnsi="Sylfaen"/>
          <w:sz w:val="24"/>
          <w:szCs w:val="24"/>
        </w:rPr>
      </w:pPr>
    </w:p>
    <w:p w14:paraId="30FAA2CC" w14:textId="77777777" w:rsidR="000873E6" w:rsidRPr="005C1C90" w:rsidRDefault="000873E6" w:rsidP="005C1C90">
      <w:pPr>
        <w:spacing w:after="0" w:line="276" w:lineRule="auto"/>
        <w:jc w:val="both"/>
        <w:rPr>
          <w:rFonts w:ascii="Sylfaen" w:hAnsi="Sylfaen"/>
          <w:sz w:val="24"/>
          <w:szCs w:val="24"/>
        </w:rPr>
      </w:pPr>
    </w:p>
    <w:p w14:paraId="1AE164FC" w14:textId="77777777" w:rsidR="000873E6" w:rsidRPr="005C1C90" w:rsidRDefault="000873E6" w:rsidP="005C1C90">
      <w:pPr>
        <w:spacing w:after="0" w:line="276" w:lineRule="auto"/>
        <w:jc w:val="both"/>
        <w:rPr>
          <w:rFonts w:ascii="Sylfaen" w:hAnsi="Sylfaen"/>
          <w:sz w:val="24"/>
          <w:szCs w:val="24"/>
        </w:rPr>
      </w:pPr>
    </w:p>
    <w:p w14:paraId="6EF270E1" w14:textId="77777777" w:rsidR="000873E6" w:rsidRPr="005C1C90" w:rsidRDefault="000873E6" w:rsidP="005C1C90">
      <w:pPr>
        <w:spacing w:after="0" w:line="276" w:lineRule="auto"/>
        <w:jc w:val="both"/>
        <w:rPr>
          <w:rFonts w:ascii="Sylfaen" w:hAnsi="Sylfaen"/>
          <w:sz w:val="24"/>
          <w:szCs w:val="24"/>
        </w:rPr>
      </w:pPr>
    </w:p>
    <w:p w14:paraId="1C1E497B" w14:textId="14994FC8" w:rsidR="000377C3" w:rsidRPr="005C1C90" w:rsidRDefault="000377C3" w:rsidP="005C1C90">
      <w:pPr>
        <w:spacing w:after="0" w:line="276" w:lineRule="auto"/>
        <w:jc w:val="both"/>
        <w:rPr>
          <w:rFonts w:ascii="Sylfaen" w:hAnsi="Sylfaen"/>
          <w:sz w:val="24"/>
          <w:szCs w:val="24"/>
        </w:rPr>
      </w:pPr>
    </w:p>
    <w:p w14:paraId="589667D3" w14:textId="1D19DE06" w:rsidR="001F4C22" w:rsidRPr="005C1C90" w:rsidRDefault="001F4C22" w:rsidP="005C1C90">
      <w:pPr>
        <w:spacing w:after="0" w:line="276" w:lineRule="auto"/>
        <w:jc w:val="both"/>
        <w:rPr>
          <w:rFonts w:ascii="Sylfaen" w:hAnsi="Sylfaen"/>
          <w:sz w:val="24"/>
          <w:szCs w:val="24"/>
        </w:rPr>
      </w:pPr>
    </w:p>
    <w:sectPr w:rsidR="001F4C22" w:rsidRPr="005C1C90" w:rsidSect="005C049E">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7B0A"/>
    <w:multiLevelType w:val="hybridMultilevel"/>
    <w:tmpl w:val="FFD2E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D239F"/>
    <w:multiLevelType w:val="hybridMultilevel"/>
    <w:tmpl w:val="7190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B4633"/>
    <w:multiLevelType w:val="hybridMultilevel"/>
    <w:tmpl w:val="32B22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C65E0"/>
    <w:multiLevelType w:val="hybridMultilevel"/>
    <w:tmpl w:val="F8907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7A676A"/>
    <w:multiLevelType w:val="hybridMultilevel"/>
    <w:tmpl w:val="424A7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A26C0F"/>
    <w:multiLevelType w:val="hybridMultilevel"/>
    <w:tmpl w:val="8C983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EC4F1A"/>
    <w:multiLevelType w:val="hybridMultilevel"/>
    <w:tmpl w:val="037C0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EF2129"/>
    <w:multiLevelType w:val="hybridMultilevel"/>
    <w:tmpl w:val="C8E8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DE2FD6"/>
    <w:multiLevelType w:val="hybridMultilevel"/>
    <w:tmpl w:val="BB7E6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F3242C"/>
    <w:multiLevelType w:val="hybridMultilevel"/>
    <w:tmpl w:val="E704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08451C"/>
    <w:multiLevelType w:val="hybridMultilevel"/>
    <w:tmpl w:val="0C36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718369">
    <w:abstractNumId w:val="3"/>
  </w:num>
  <w:num w:numId="2" w16cid:durableId="2012641283">
    <w:abstractNumId w:val="10"/>
  </w:num>
  <w:num w:numId="3" w16cid:durableId="1014845205">
    <w:abstractNumId w:val="6"/>
  </w:num>
  <w:num w:numId="4" w16cid:durableId="1650211114">
    <w:abstractNumId w:val="4"/>
  </w:num>
  <w:num w:numId="5" w16cid:durableId="1355570796">
    <w:abstractNumId w:val="7"/>
  </w:num>
  <w:num w:numId="6" w16cid:durableId="1378091651">
    <w:abstractNumId w:val="2"/>
  </w:num>
  <w:num w:numId="7" w16cid:durableId="2106074396">
    <w:abstractNumId w:val="5"/>
  </w:num>
  <w:num w:numId="8" w16cid:durableId="242763553">
    <w:abstractNumId w:val="9"/>
  </w:num>
  <w:num w:numId="9" w16cid:durableId="1301182876">
    <w:abstractNumId w:val="1"/>
  </w:num>
  <w:num w:numId="10" w16cid:durableId="290401882">
    <w:abstractNumId w:val="8"/>
  </w:num>
  <w:num w:numId="11" w16cid:durableId="964233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B7D"/>
    <w:rsid w:val="000377C3"/>
    <w:rsid w:val="000873E6"/>
    <w:rsid w:val="001E1F67"/>
    <w:rsid w:val="001F4C22"/>
    <w:rsid w:val="00222E32"/>
    <w:rsid w:val="005C049E"/>
    <w:rsid w:val="005C1C90"/>
    <w:rsid w:val="00614442"/>
    <w:rsid w:val="006174E1"/>
    <w:rsid w:val="006B5B7D"/>
    <w:rsid w:val="00737A65"/>
    <w:rsid w:val="00794C63"/>
    <w:rsid w:val="00921246"/>
    <w:rsid w:val="00A44215"/>
    <w:rsid w:val="00AA55AC"/>
    <w:rsid w:val="00AE245E"/>
    <w:rsid w:val="00B21ECB"/>
    <w:rsid w:val="00B260D7"/>
    <w:rsid w:val="00E974C9"/>
    <w:rsid w:val="00FC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7449"/>
  <w15:chartTrackingRefBased/>
  <w15:docId w15:val="{C4E258A4-F192-4556-8F3D-143FD42F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49E"/>
    <w:pPr>
      <w:ind w:left="720"/>
      <w:contextualSpacing/>
    </w:pPr>
  </w:style>
  <w:style w:type="character" w:styleId="Hyperlink">
    <w:name w:val="Hyperlink"/>
    <w:basedOn w:val="DefaultParagraphFont"/>
    <w:uiPriority w:val="99"/>
    <w:unhideWhenUsed/>
    <w:rsid w:val="000873E6"/>
    <w:rPr>
      <w:color w:val="0563C1" w:themeColor="hyperlink"/>
      <w:u w:val="single"/>
    </w:rPr>
  </w:style>
  <w:style w:type="character" w:styleId="UnresolvedMention">
    <w:name w:val="Unresolved Mention"/>
    <w:basedOn w:val="DefaultParagraphFont"/>
    <w:uiPriority w:val="99"/>
    <w:semiHidden/>
    <w:unhideWhenUsed/>
    <w:rsid w:val="00087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tient.safety.cis@sandoz.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9</Pages>
  <Words>2402</Words>
  <Characters>13693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9</cp:revision>
  <dcterms:created xsi:type="dcterms:W3CDTF">2026-03-25T15:08:00Z</dcterms:created>
  <dcterms:modified xsi:type="dcterms:W3CDTF">2026-06-01T10:51:00Z</dcterms:modified>
</cp:coreProperties>
</file>