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6FBD" w14:textId="1ABC29E1" w:rsidR="00BB41A9" w:rsidRPr="00BB41A9" w:rsidRDefault="00BB41A9" w:rsidP="00BB41A9">
      <w:pPr>
        <w:spacing w:after="0" w:line="276" w:lineRule="auto"/>
        <w:jc w:val="center"/>
        <w:rPr>
          <w:rFonts w:cstheme="minorHAnsi"/>
          <w:b/>
          <w:bCs/>
          <w:noProof/>
          <w:lang w:val="ka-GE"/>
        </w:rPr>
      </w:pPr>
      <w:r w:rsidRPr="00BB41A9">
        <w:rPr>
          <w:rFonts w:cstheme="minorHAnsi"/>
          <w:b/>
          <w:bCs/>
          <w:noProof/>
          <w:lang w:val="ka-GE"/>
        </w:rPr>
        <w:t>სარეკომენდაციო ვერსია</w:t>
      </w:r>
    </w:p>
    <w:p w14:paraId="63734C87" w14:textId="77999837" w:rsidR="00BD079F" w:rsidRPr="00BB41A9" w:rsidRDefault="00BD079F" w:rsidP="00BB41A9">
      <w:pPr>
        <w:spacing w:after="0" w:line="276" w:lineRule="auto"/>
        <w:jc w:val="center"/>
        <w:rPr>
          <w:rFonts w:cstheme="minorHAnsi"/>
          <w:b/>
          <w:bCs/>
          <w:noProof/>
          <w:lang w:val="ka-GE"/>
        </w:rPr>
      </w:pPr>
      <w:r w:rsidRPr="00BB41A9">
        <w:rPr>
          <w:rFonts w:cstheme="minorHAnsi"/>
          <w:b/>
          <w:bCs/>
          <w:noProof/>
          <w:lang w:val="ka-GE"/>
        </w:rPr>
        <w:t>გამოყენებამდე ყურადღებით წაიკითხეთ ეს ინსტრუქცია და შეინახეთ წამალთან ერთად</w:t>
      </w:r>
    </w:p>
    <w:p w14:paraId="2D82D1F4" w14:textId="486BFD3C" w:rsidR="00BD079F" w:rsidRPr="00BB41A9" w:rsidRDefault="00BD079F" w:rsidP="00BD079F">
      <w:pPr>
        <w:spacing w:after="0" w:line="276" w:lineRule="auto"/>
        <w:rPr>
          <w:rFonts w:cstheme="minorHAnsi"/>
          <w:b/>
          <w:bCs/>
          <w:noProof/>
          <w:lang w:val="ka-GE"/>
        </w:rPr>
      </w:pPr>
      <w:r w:rsidRPr="00BB41A9">
        <w:rPr>
          <w:rFonts w:cstheme="minorHAnsi"/>
          <w:b/>
          <w:bCs/>
          <w:noProof/>
          <w:lang w:val="ka-GE"/>
        </w:rPr>
        <w:t>გ</w:t>
      </w:r>
      <w:r w:rsidR="00C802D0" w:rsidRPr="00BB41A9">
        <w:rPr>
          <w:rFonts w:cstheme="minorHAnsi"/>
          <w:b/>
          <w:bCs/>
          <w:noProof/>
          <w:lang w:val="ka-GE"/>
        </w:rPr>
        <w:t>ა</w:t>
      </w:r>
      <w:r w:rsidRPr="00BB41A9">
        <w:rPr>
          <w:rFonts w:cstheme="minorHAnsi"/>
          <w:b/>
          <w:bCs/>
          <w:noProof/>
          <w:lang w:val="ka-GE"/>
        </w:rPr>
        <w:t>იცემა რეცეპტით</w:t>
      </w:r>
    </w:p>
    <w:p w14:paraId="2C76263B" w14:textId="07A4F5A0" w:rsidR="00BD079F" w:rsidRPr="00BB41A9" w:rsidRDefault="00BD079F" w:rsidP="00BD079F">
      <w:pPr>
        <w:spacing w:after="0" w:line="276" w:lineRule="auto"/>
        <w:rPr>
          <w:rFonts w:cstheme="minorHAnsi"/>
          <w:b/>
          <w:bCs/>
          <w:noProof/>
          <w:lang w:val="ka-GE"/>
        </w:rPr>
      </w:pPr>
      <w:r w:rsidRPr="00BB41A9">
        <w:rPr>
          <w:rFonts w:cstheme="minorHAnsi"/>
          <w:b/>
          <w:bCs/>
          <w:noProof/>
          <w:lang w:val="ka-GE"/>
        </w:rPr>
        <w:t>ფართო სპექტრის დერმატოლოგიური მკურნალობა</w:t>
      </w:r>
    </w:p>
    <w:p w14:paraId="051E198A" w14:textId="3D579170" w:rsidR="00CB7F93" w:rsidRPr="00BB41A9" w:rsidRDefault="000029D0" w:rsidP="00BD079F">
      <w:pPr>
        <w:spacing w:after="0" w:line="276" w:lineRule="auto"/>
        <w:rPr>
          <w:rFonts w:cstheme="minorHAnsi"/>
          <w:b/>
          <w:bCs/>
          <w:noProof/>
          <w:sz w:val="28"/>
          <w:szCs w:val="28"/>
          <w:lang w:val="ka-GE"/>
        </w:rPr>
      </w:pPr>
      <w:r w:rsidRPr="00BB41A9">
        <w:rPr>
          <w:rFonts w:cstheme="minorHAnsi"/>
          <w:b/>
          <w:bCs/>
          <w:noProof/>
          <w:sz w:val="28"/>
          <w:szCs w:val="28"/>
          <w:lang w:val="ka-GE"/>
        </w:rPr>
        <w:t>ლავენდა</w:t>
      </w:r>
      <w:r w:rsidR="009D7782" w:rsidRPr="00BB41A9">
        <w:rPr>
          <w:rFonts w:cstheme="minorHAnsi"/>
          <w:b/>
          <w:bCs/>
          <w:noProof/>
          <w:sz w:val="28"/>
          <w:szCs w:val="28"/>
          <w:lang w:val="ka-GE"/>
        </w:rPr>
        <w:t xml:space="preserve"> კრემი</w:t>
      </w:r>
    </w:p>
    <w:p w14:paraId="6B712490" w14:textId="77777777" w:rsidR="00927ACF" w:rsidRPr="00BB41A9" w:rsidRDefault="00927ACF" w:rsidP="00A73DAA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</w:p>
    <w:p w14:paraId="313BE8BF" w14:textId="1526FC44" w:rsidR="009D7782" w:rsidRPr="00BB41A9" w:rsidRDefault="009D7782" w:rsidP="002A72B0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ინგრედიენტები</w:t>
      </w:r>
      <w:r w:rsidR="00927ACF" w:rsidRPr="00BB41A9">
        <w:rPr>
          <w:rFonts w:cstheme="minorHAnsi"/>
          <w:b/>
          <w:bCs/>
          <w:noProof/>
          <w:sz w:val="24"/>
          <w:szCs w:val="24"/>
          <w:lang w:val="ka-GE"/>
        </w:rPr>
        <w:t xml:space="preserve">: </w:t>
      </w:r>
      <w:r w:rsidR="00927ACF" w:rsidRPr="00BB41A9">
        <w:rPr>
          <w:rFonts w:cstheme="minorHAnsi"/>
          <w:noProof/>
          <w:sz w:val="24"/>
          <w:szCs w:val="24"/>
          <w:lang w:val="ka-GE"/>
        </w:rPr>
        <w:t>ყოველი გრამი შეიცავს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E0" w:firstRow="1" w:lastRow="1" w:firstColumn="1" w:lastColumn="0" w:noHBand="0" w:noVBand="1"/>
      </w:tblPr>
      <w:tblGrid>
        <w:gridCol w:w="3330"/>
        <w:gridCol w:w="6730"/>
      </w:tblGrid>
      <w:tr w:rsidR="00403550" w:rsidRPr="00BB41A9" w14:paraId="1D558B60" w14:textId="77777777" w:rsidTr="002A72B0">
        <w:tc>
          <w:tcPr>
            <w:tcW w:w="3330" w:type="dxa"/>
          </w:tcPr>
          <w:p w14:paraId="5CA5547C" w14:textId="170E392B" w:rsidR="00403550" w:rsidRPr="00BB41A9" w:rsidRDefault="00403550" w:rsidP="002A72B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აქტიური ნივთიერება:</w:t>
            </w:r>
          </w:p>
        </w:tc>
        <w:tc>
          <w:tcPr>
            <w:tcW w:w="6730" w:type="dxa"/>
          </w:tcPr>
          <w:p w14:paraId="4DA71175" w14:textId="27F6528B" w:rsidR="00403550" w:rsidRPr="00BB41A9" w:rsidRDefault="00403550" w:rsidP="002A72B0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ბეტამე</w:t>
            </w:r>
            <w:r w:rsidR="00845560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ტ</w:t>
            </w: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აზონის დიპროპიონატი ................. 0.64 მგ</w:t>
            </w:r>
          </w:p>
        </w:tc>
      </w:tr>
      <w:tr w:rsidR="00403550" w:rsidRPr="00BB41A9" w14:paraId="0DFB5964" w14:textId="77777777" w:rsidTr="002A72B0">
        <w:tc>
          <w:tcPr>
            <w:tcW w:w="3330" w:type="dxa"/>
          </w:tcPr>
          <w:p w14:paraId="58D75D89" w14:textId="77777777" w:rsidR="00403550" w:rsidRPr="00BB41A9" w:rsidRDefault="00403550" w:rsidP="002A72B0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6730" w:type="dxa"/>
          </w:tcPr>
          <w:p w14:paraId="592C27AF" w14:textId="16144C5B" w:rsidR="00403550" w:rsidRPr="00BB41A9" w:rsidRDefault="002A72B0" w:rsidP="002A72B0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კ</w:t>
            </w:r>
            <w:r w:rsidR="00403550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ლოტრიმაზოლი ............................................. 10.0 მგ</w:t>
            </w:r>
          </w:p>
        </w:tc>
      </w:tr>
      <w:tr w:rsidR="009B69BB" w:rsidRPr="00BB41A9" w14:paraId="2F1D723E" w14:textId="77777777" w:rsidTr="002A72B0">
        <w:tc>
          <w:tcPr>
            <w:tcW w:w="3330" w:type="dxa"/>
          </w:tcPr>
          <w:p w14:paraId="208E8856" w14:textId="77777777" w:rsidR="00605BAD" w:rsidRPr="00BB41A9" w:rsidRDefault="00605BAD" w:rsidP="002A72B0">
            <w:pPr>
              <w:rPr>
                <w:rFonts w:ascii="Sylfaen" w:hAnsi="Sylfaen" w:cstheme="minorHAnsi"/>
                <w:noProof/>
                <w:sz w:val="24"/>
                <w:szCs w:val="24"/>
                <w:lang w:val="ka-GE"/>
              </w:rPr>
            </w:pPr>
          </w:p>
          <w:p w14:paraId="2ABAAE60" w14:textId="5474D14E" w:rsidR="00605BAD" w:rsidRPr="00BB41A9" w:rsidRDefault="00605BAD" w:rsidP="002A72B0">
            <w:pPr>
              <w:rPr>
                <w:rFonts w:ascii="Sylfaen" w:hAnsi="Sylfaen" w:cstheme="minorHAnsi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6730" w:type="dxa"/>
          </w:tcPr>
          <w:p w14:paraId="56C06CDE" w14:textId="25E7C74D" w:rsidR="009B69BB" w:rsidRPr="00BB41A9" w:rsidRDefault="009B69BB" w:rsidP="002A72B0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გენტამიცინის სულფატი ................................ 1.0 მგ</w:t>
            </w:r>
          </w:p>
        </w:tc>
      </w:tr>
      <w:tr w:rsidR="00786B04" w:rsidRPr="00BB41A9" w14:paraId="4CFD88D4" w14:textId="77777777" w:rsidTr="002A72B0">
        <w:tc>
          <w:tcPr>
            <w:tcW w:w="3330" w:type="dxa"/>
          </w:tcPr>
          <w:p w14:paraId="01EC0D2D" w14:textId="708BEF2F" w:rsidR="00786B04" w:rsidRPr="00BB41A9" w:rsidRDefault="00786B04" w:rsidP="002A72B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შემავსებლები (</w:t>
            </w:r>
            <w:r w:rsidR="00845560" w:rsidRPr="00BB41A9">
              <w:rPr>
                <w:rFonts w:cstheme="minorHAnsi"/>
                <w:noProof/>
                <w:sz w:val="24"/>
                <w:szCs w:val="24"/>
                <w:lang w:val="ka-GE"/>
              </w:rPr>
              <w:t xml:space="preserve">კონსერვანტები) </w:t>
            </w: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6730" w:type="dxa"/>
          </w:tcPr>
          <w:p w14:paraId="57C21DC9" w14:textId="43115E20" w:rsidR="00786B04" w:rsidRPr="00BB41A9" w:rsidRDefault="00786B04" w:rsidP="00605BAD">
            <w:pPr>
              <w:spacing w:after="100" w:afterAutospacing="1"/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მეთილპარაბენი ................................................ 1.0 მგ</w:t>
            </w:r>
          </w:p>
        </w:tc>
      </w:tr>
      <w:tr w:rsidR="00786B04" w:rsidRPr="00BB41A9" w14:paraId="0F87FE55" w14:textId="77777777" w:rsidTr="002A72B0">
        <w:tc>
          <w:tcPr>
            <w:tcW w:w="3330" w:type="dxa"/>
          </w:tcPr>
          <w:p w14:paraId="4967110E" w14:textId="77777777" w:rsidR="00786B04" w:rsidRPr="00BB41A9" w:rsidRDefault="00786B04" w:rsidP="002A72B0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6730" w:type="dxa"/>
          </w:tcPr>
          <w:p w14:paraId="46D22564" w14:textId="77777777" w:rsidR="00786B04" w:rsidRPr="00BB41A9" w:rsidRDefault="00786B04" w:rsidP="00605BAD">
            <w:pPr>
              <w:spacing w:before="100" w:beforeAutospacing="1"/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პროპილპარაბენი .............................................. 0.5 მგ</w:t>
            </w:r>
          </w:p>
          <w:p w14:paraId="12061CB5" w14:textId="4185D892" w:rsidR="00845560" w:rsidRPr="00BB41A9" w:rsidRDefault="00845560" w:rsidP="00605BAD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</w:p>
        </w:tc>
      </w:tr>
      <w:tr w:rsidR="000D15E8" w:rsidRPr="00BB41A9" w14:paraId="0763FAF3" w14:textId="77777777" w:rsidTr="002A72B0">
        <w:tc>
          <w:tcPr>
            <w:tcW w:w="3330" w:type="dxa"/>
          </w:tcPr>
          <w:p w14:paraId="1F0A3663" w14:textId="41FFD092" w:rsidR="000D15E8" w:rsidRPr="00BB41A9" w:rsidRDefault="000D15E8" w:rsidP="002A72B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სხვა დამხმარე</w:t>
            </w:r>
          </w:p>
          <w:p w14:paraId="416C58BA" w14:textId="698443B6" w:rsidR="000D15E8" w:rsidRPr="00BB41A9" w:rsidRDefault="00845560" w:rsidP="002A72B0">
            <w:pPr>
              <w:pStyle w:val="ListParagraph"/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ნივთიერებები</w:t>
            </w:r>
            <w:r w:rsidR="000D15E8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6730" w:type="dxa"/>
          </w:tcPr>
          <w:p w14:paraId="7494B155" w14:textId="68F2A842" w:rsidR="000D15E8" w:rsidRPr="00BB41A9" w:rsidRDefault="000D15E8" w:rsidP="002A72B0">
            <w:pPr>
              <w:rPr>
                <w:rFonts w:cstheme="minorHAnsi"/>
                <w:noProof/>
                <w:sz w:val="24"/>
                <w:szCs w:val="24"/>
                <w:lang w:val="ka-GE"/>
              </w:rPr>
            </w:pPr>
            <w:r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სტეარილის სპირტი</w:t>
            </w:r>
            <w:r w:rsidR="00B430DB" w:rsidRPr="00BB41A9">
              <w:rPr>
                <w:rFonts w:cstheme="minorHAnsi"/>
                <w:noProof/>
                <w:sz w:val="24"/>
                <w:szCs w:val="24"/>
                <w:lang w:val="ka-GE"/>
              </w:rPr>
              <w:t xml:space="preserve">, ცეტოსტეარილის სპირტი, თხევადი </w:t>
            </w:r>
            <w:r w:rsidR="00125654" w:rsidRPr="00BB41A9">
              <w:rPr>
                <w:rFonts w:cstheme="minorHAnsi"/>
                <w:noProof/>
                <w:sz w:val="24"/>
                <w:szCs w:val="24"/>
                <w:lang w:val="ka-GE"/>
              </w:rPr>
              <w:t xml:space="preserve">მსუბუქი </w:t>
            </w:r>
            <w:r w:rsidR="00B430DB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პარაფინი, პროპილენ გლიკოლი, სორბიტან სტეარატი, პოლისორბატი 60, ბუ</w:t>
            </w:r>
            <w:r w:rsidR="007B5943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ტ</w:t>
            </w:r>
            <w:r w:rsidR="00B430DB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ილჰიდროქსიტოლუენი, გასუფთავებული წყალი</w:t>
            </w:r>
            <w:r w:rsidR="00386016" w:rsidRPr="00BB41A9">
              <w:rPr>
                <w:rFonts w:cstheme="minorHAnsi"/>
                <w:noProof/>
                <w:sz w:val="24"/>
                <w:szCs w:val="24"/>
                <w:lang w:val="ka-GE"/>
              </w:rPr>
              <w:t>.</w:t>
            </w:r>
          </w:p>
        </w:tc>
      </w:tr>
    </w:tbl>
    <w:p w14:paraId="13A887B6" w14:textId="77777777" w:rsidR="00403550" w:rsidRPr="00BB41A9" w:rsidRDefault="00403550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14CC07F4" w14:textId="77777777" w:rsidR="00386016" w:rsidRPr="00BB41A9" w:rsidRDefault="00386016" w:rsidP="007B5943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ფარმაცევტული ფორმა: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თეთრი ფერის კრემი.</w:t>
      </w:r>
    </w:p>
    <w:p w14:paraId="02D96E93" w14:textId="77777777" w:rsidR="00386016" w:rsidRPr="00BB41A9" w:rsidRDefault="00386016" w:rsidP="00A73DAA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ჩვენებები</w:t>
      </w:r>
    </w:p>
    <w:p w14:paraId="696770C1" w14:textId="467D7FD7" w:rsidR="002071FD" w:rsidRPr="00BB41A9" w:rsidRDefault="002071FD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ანთებითი დერმატიტები: ეგზემა, დისჰიდროზი, პაპულური დერმატიტი, ბუდობრივი ალოპეცია, ფსორიაზი და ქერტლი.</w:t>
      </w:r>
    </w:p>
    <w:p w14:paraId="4A8B64D4" w14:textId="2E1EAE71" w:rsidR="002071FD" w:rsidRPr="00BB41A9" w:rsidRDefault="002071FD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კანის სოკოვანი ინფექციები: ტერფის მიკოზი, ნაირფერი პიტირიაზი, დერმატოფიტოზი.</w:t>
      </w:r>
    </w:p>
    <w:p w14:paraId="579E2FC6" w14:textId="37B17343" w:rsidR="002071FD" w:rsidRPr="00BB41A9" w:rsidRDefault="002071FD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კანის ბაქტერიული ინფექციები, ზედაპირული დამწვრობ</w:t>
      </w:r>
      <w:r w:rsidR="007E04F8" w:rsidRPr="00BB41A9">
        <w:rPr>
          <w:rFonts w:cstheme="minorHAnsi"/>
          <w:noProof/>
          <w:sz w:val="24"/>
          <w:szCs w:val="24"/>
          <w:lang w:val="ka-GE"/>
        </w:rPr>
        <w:t>ები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და ჭრილობ</w:t>
      </w:r>
      <w:r w:rsidR="007E04F8" w:rsidRPr="00BB41A9">
        <w:rPr>
          <w:rFonts w:cstheme="minorHAnsi"/>
          <w:noProof/>
          <w:sz w:val="24"/>
          <w:szCs w:val="24"/>
          <w:lang w:val="ka-GE"/>
        </w:rPr>
        <w:t>ები</w:t>
      </w:r>
      <w:r w:rsidRPr="00BB41A9">
        <w:rPr>
          <w:rFonts w:cstheme="minorHAnsi"/>
          <w:noProof/>
          <w:sz w:val="24"/>
          <w:szCs w:val="24"/>
          <w:lang w:val="ka-GE"/>
        </w:rPr>
        <w:t>.</w:t>
      </w:r>
    </w:p>
    <w:p w14:paraId="2E6B60DF" w14:textId="36284BB9" w:rsidR="0001752E" w:rsidRPr="00BB41A9" w:rsidRDefault="0001752E" w:rsidP="00A73DAA">
      <w:pPr>
        <w:spacing w:before="240"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დოზირება და მიღების წესი</w:t>
      </w:r>
    </w:p>
    <w:p w14:paraId="28737817" w14:textId="5E6FBD49" w:rsidR="001732B2" w:rsidRPr="00BB41A9" w:rsidRDefault="001732B2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დღეში ორჯერ წაისვით</w:t>
      </w:r>
      <w:r w:rsidR="007B5943" w:rsidRPr="00BB41A9">
        <w:rPr>
          <w:rFonts w:cstheme="minorHAnsi"/>
          <w:noProof/>
          <w:sz w:val="24"/>
          <w:szCs w:val="24"/>
          <w:lang w:val="ka-GE"/>
        </w:rPr>
        <w:t xml:space="preserve"> კრემის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საკმარისი რაოდენობა ისე, რომ დაზიანებული უბ</w:t>
      </w:r>
      <w:r w:rsidR="00F161A8" w:rsidRPr="00BB41A9">
        <w:rPr>
          <w:rFonts w:cstheme="minorHAnsi"/>
          <w:noProof/>
          <w:sz w:val="24"/>
          <w:szCs w:val="24"/>
          <w:lang w:val="ka-GE"/>
        </w:rPr>
        <w:t>ნებ</w:t>
      </w:r>
      <w:r w:rsidRPr="00BB41A9">
        <w:rPr>
          <w:rFonts w:cstheme="minorHAnsi"/>
          <w:noProof/>
          <w:sz w:val="24"/>
          <w:szCs w:val="24"/>
          <w:lang w:val="ka-GE"/>
        </w:rPr>
        <w:t>ი მთლიანად დაიფაროს.</w:t>
      </w:r>
    </w:p>
    <w:p w14:paraId="649CDB2A" w14:textId="77777777" w:rsidR="00BD079F" w:rsidRPr="00BB41A9" w:rsidRDefault="00BD079F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7FBD8244" w14:textId="3CB771FD" w:rsidR="00BD079F" w:rsidRPr="00BB41A9" w:rsidRDefault="00BD079F" w:rsidP="00A73DAA">
      <w:pPr>
        <w:spacing w:after="0" w:line="276" w:lineRule="auto"/>
        <w:rPr>
          <w:rFonts w:cstheme="minorHAnsi"/>
          <w:b/>
          <w:noProof/>
          <w:sz w:val="24"/>
          <w:szCs w:val="24"/>
          <w:lang w:val="ka-GE"/>
        </w:rPr>
      </w:pPr>
      <w:r w:rsidRPr="00BB41A9">
        <w:rPr>
          <w:rFonts w:cstheme="minorHAnsi"/>
          <w:b/>
          <w:noProof/>
          <w:sz w:val="24"/>
          <w:szCs w:val="24"/>
          <w:lang w:val="ka-GE"/>
        </w:rPr>
        <w:t>გაფრთხილებები</w:t>
      </w:r>
    </w:p>
    <w:p w14:paraId="31930D3F" w14:textId="2D1B1E4F" w:rsidR="0001752E" w:rsidRPr="00BB41A9" w:rsidRDefault="0001752E" w:rsidP="005E64D9">
      <w:pPr>
        <w:pStyle w:val="ListParagraph"/>
        <w:numPr>
          <w:ilvl w:val="0"/>
          <w:numId w:val="11"/>
        </w:numPr>
        <w:spacing w:before="240"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უკუჩვენებები</w:t>
      </w:r>
    </w:p>
    <w:p w14:paraId="1CA34160" w14:textId="77777777" w:rsidR="00BF69DC" w:rsidRPr="00BB41A9" w:rsidRDefault="00BD079F" w:rsidP="00BF69DC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ჭრილობები ან ლორწოვანი გარს</w:t>
      </w:r>
      <w:r w:rsidR="00BF69DC" w:rsidRPr="00BB41A9">
        <w:rPr>
          <w:rFonts w:cstheme="minorHAnsi"/>
          <w:noProof/>
          <w:sz w:val="24"/>
          <w:szCs w:val="24"/>
          <w:lang w:val="ka-GE"/>
        </w:rPr>
        <w:t>ები</w:t>
      </w:r>
    </w:p>
    <w:p w14:paraId="2242AF77" w14:textId="77777777" w:rsidR="00BF69DC" w:rsidRPr="00BB41A9" w:rsidRDefault="00BF69DC" w:rsidP="00BF69DC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</w:t>
      </w:r>
      <w:r w:rsidR="00A31D9C" w:rsidRPr="00BB41A9">
        <w:rPr>
          <w:rFonts w:cstheme="minorHAnsi"/>
          <w:noProof/>
          <w:sz w:val="24"/>
          <w:szCs w:val="24"/>
          <w:lang w:val="ka-GE"/>
        </w:rPr>
        <w:t xml:space="preserve">აციენტები </w:t>
      </w:r>
      <w:r w:rsidR="00605BAD" w:rsidRPr="00BB41A9">
        <w:rPr>
          <w:rFonts w:cstheme="minorHAnsi"/>
          <w:noProof/>
          <w:sz w:val="24"/>
          <w:szCs w:val="24"/>
          <w:lang w:val="ka-GE"/>
        </w:rPr>
        <w:t xml:space="preserve">ბაქტერიებით გამოწვეული კანის ინფექციებით (მაგ., </w:t>
      </w:r>
      <w:r w:rsidR="0001752E" w:rsidRPr="00BB41A9">
        <w:rPr>
          <w:rFonts w:cstheme="minorHAnsi"/>
          <w:noProof/>
          <w:sz w:val="24"/>
          <w:szCs w:val="24"/>
          <w:lang w:val="ka-GE"/>
        </w:rPr>
        <w:t>კანის ტუბერკულოზი</w:t>
      </w:r>
      <w:r w:rsidR="00605BAD" w:rsidRPr="00BB41A9">
        <w:rPr>
          <w:rFonts w:cstheme="minorHAnsi"/>
          <w:noProof/>
          <w:sz w:val="24"/>
          <w:szCs w:val="24"/>
          <w:lang w:val="ka-GE"/>
        </w:rPr>
        <w:t>, სიფილისი)</w:t>
      </w:r>
      <w:r w:rsidR="0001752E" w:rsidRPr="00BB41A9">
        <w:rPr>
          <w:rFonts w:cstheme="minorHAnsi"/>
          <w:noProof/>
          <w:sz w:val="24"/>
          <w:szCs w:val="24"/>
          <w:lang w:val="ka-GE"/>
        </w:rPr>
        <w:t xml:space="preserve">, </w:t>
      </w:r>
      <w:r w:rsidR="00605BAD" w:rsidRPr="00BB41A9">
        <w:rPr>
          <w:rFonts w:cstheme="minorHAnsi"/>
          <w:noProof/>
          <w:sz w:val="24"/>
          <w:szCs w:val="24"/>
          <w:lang w:val="ka-GE"/>
        </w:rPr>
        <w:t>სოკოვანი ინფექციებით (</w:t>
      </w:r>
      <w:r w:rsidR="0064460A" w:rsidRPr="00BB41A9">
        <w:rPr>
          <w:rFonts w:cstheme="minorHAnsi"/>
          <w:noProof/>
          <w:sz w:val="24"/>
          <w:szCs w:val="24"/>
          <w:lang w:val="ka-GE"/>
        </w:rPr>
        <w:t>მაგ., კანდიდოზი, დერმატოფიტოზი), ვირუსული ინფექციებით (მაგ., ჰერპეს ზოსტერი, მარტივი ჰერპესი, ჩუტყვავილა</w:t>
      </w:r>
      <w:r w:rsidRPr="00BB41A9">
        <w:rPr>
          <w:rFonts w:cstheme="minorHAnsi"/>
          <w:noProof/>
          <w:sz w:val="24"/>
          <w:szCs w:val="24"/>
          <w:lang w:val="ka-GE"/>
        </w:rPr>
        <w:t>, ვაქცინის ვირუსი) ან პარაზიტებით (მაგ., მუნი, პედიკულოზი) (შესაძლოა გააუარესოს სიმპტომები)</w:t>
      </w:r>
    </w:p>
    <w:p w14:paraId="18D1A882" w14:textId="77777777" w:rsidR="001470E9" w:rsidRPr="00BB41A9" w:rsidRDefault="00BF69D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პაციენტები, რომლებსაც აღენიშნებათ ჰიპერმგრძნობელობა აღნიშნული პრეპარატის ან მისი რომელიმე კომპონენტის მიმართ</w:t>
      </w:r>
    </w:p>
    <w:p w14:paraId="6AA06E42" w14:textId="77777777" w:rsidR="001470E9" w:rsidRPr="00BB41A9" w:rsidRDefault="00E82BF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lastRenderedPageBreak/>
        <w:t>ე</w:t>
      </w:r>
      <w:r w:rsidR="00A31D9C" w:rsidRPr="00BB41A9">
        <w:rPr>
          <w:rFonts w:cstheme="minorHAnsi"/>
          <w:noProof/>
          <w:sz w:val="24"/>
          <w:szCs w:val="24"/>
          <w:lang w:val="ka-GE"/>
        </w:rPr>
        <w:t>გ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ზემური გარეთა ოტიტის მქონე </w:t>
      </w:r>
      <w:r w:rsidR="007C4C24" w:rsidRPr="00BB41A9">
        <w:rPr>
          <w:rFonts w:cstheme="minorHAnsi"/>
          <w:noProof/>
          <w:sz w:val="24"/>
          <w:szCs w:val="24"/>
          <w:lang w:val="ka-GE"/>
        </w:rPr>
        <w:t>პაციენტები დაფის აპკის</w:t>
      </w:r>
      <w:r w:rsidR="0001752E" w:rsidRPr="00BB41A9">
        <w:rPr>
          <w:rFonts w:cstheme="minorHAnsi"/>
          <w:noProof/>
          <w:sz w:val="24"/>
          <w:szCs w:val="24"/>
          <w:lang w:val="ka-GE"/>
        </w:rPr>
        <w:t xml:space="preserve"> პერფორაციით</w:t>
      </w:r>
      <w:r w:rsidR="00BF69DC" w:rsidRPr="00BB41A9">
        <w:rPr>
          <w:rFonts w:cstheme="minorHAnsi"/>
          <w:noProof/>
          <w:sz w:val="24"/>
          <w:szCs w:val="24"/>
          <w:lang w:val="ka-GE"/>
        </w:rPr>
        <w:t xml:space="preserve"> (შესაძლოა შეაფერხოს პერფორაციის შეხორცება)</w:t>
      </w:r>
    </w:p>
    <w:p w14:paraId="285904D4" w14:textId="77777777" w:rsidR="001470E9" w:rsidRPr="00BB41A9" w:rsidRDefault="00BF69D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პაციენტები წყლულებით (ბეჰჩეტის დაავადების გარდა), მეორე ხარისხის ღრმა ან უფრო მაღალი ხარისხის დამწვრობებით, ან მოყინვით (შესაძლოა შეაფერხოს კანის რეგენერაცია და შეანელოს შეხორცების პროცესი)</w:t>
      </w:r>
    </w:p>
    <w:p w14:paraId="63FF6A71" w14:textId="77777777" w:rsidR="001470E9" w:rsidRPr="00BB41A9" w:rsidRDefault="00BF69D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პაციენტები პერიორალური დერმატიტით, ჩვეულრებრივი აკნეთი ან როზაცეათი</w:t>
      </w:r>
    </w:p>
    <w:p w14:paraId="1D8EE0CE" w14:textId="20BC9FE9" w:rsidR="001470E9" w:rsidRPr="00BB41A9" w:rsidRDefault="001470E9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პაციენტები, რომლებსაც ანამნეზში აქვთ ჰიპერმგრძნობელობა ამინოგლიკოზიდური ანტიბიოტიკების (მაგ., სტრეპტომიცინი, კანამიცინი, გენტამიცინი, ნეომიცინი) ან ბაციტრაცინის მიმართ</w:t>
      </w:r>
    </w:p>
    <w:p w14:paraId="104035F5" w14:textId="0D53130F" w:rsidR="006648C1" w:rsidRPr="00BB41A9" w:rsidRDefault="001470E9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პაციენტები, რომლებსაც ანამნეზში აღენიშნებათ ჰიპერმგრძნობელობა (ჯვარედინი ალერგია) იმიდაზოლის ჯგუფის ანტიბიოტიკების მიმართ.</w:t>
      </w:r>
    </w:p>
    <w:p w14:paraId="470EE038" w14:textId="77777777" w:rsidR="001470E9" w:rsidRPr="00BB41A9" w:rsidRDefault="001470E9" w:rsidP="001470E9">
      <w:pPr>
        <w:pStyle w:val="ListParagraph"/>
        <w:spacing w:after="0" w:line="276" w:lineRule="auto"/>
        <w:ind w:left="630"/>
        <w:rPr>
          <w:rFonts w:cstheme="minorHAnsi"/>
          <w:noProof/>
          <w:sz w:val="24"/>
          <w:szCs w:val="24"/>
          <w:lang w:val="ka-GE"/>
        </w:rPr>
      </w:pPr>
    </w:p>
    <w:p w14:paraId="54C01AA9" w14:textId="1B22317F" w:rsidR="006648C1" w:rsidRPr="00BB41A9" w:rsidRDefault="005E64D9" w:rsidP="006648C1">
      <w:pPr>
        <w:spacing w:after="0" w:line="276" w:lineRule="auto"/>
        <w:rPr>
          <w:rFonts w:ascii="Sylfaen" w:hAnsi="Sylfaen"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 xml:space="preserve">2. </w:t>
      </w:r>
      <w:r w:rsidR="006648C1" w:rsidRPr="00BB41A9">
        <w:rPr>
          <w:rFonts w:cstheme="minorHAnsi"/>
          <w:b/>
          <w:bCs/>
          <w:noProof/>
          <w:sz w:val="24"/>
          <w:szCs w:val="24"/>
          <w:lang w:val="ka-GE"/>
        </w:rPr>
        <w:t>სიფრთხილის ზომები</w:t>
      </w:r>
      <w:r w:rsidR="001470E9" w:rsidRPr="00BB41A9">
        <w:rPr>
          <w:rFonts w:cstheme="minorHAnsi"/>
          <w:b/>
          <w:bCs/>
          <w:noProof/>
          <w:sz w:val="24"/>
          <w:szCs w:val="24"/>
          <w:lang w:val="ka-GE"/>
        </w:rPr>
        <w:t xml:space="preserve"> გამოყენებისას</w:t>
      </w:r>
    </w:p>
    <w:p w14:paraId="6F965DAE" w14:textId="438914A7" w:rsidR="006648C1" w:rsidRPr="00BB41A9" w:rsidRDefault="006648C1" w:rsidP="006648C1">
      <w:pPr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1) ორსული ან </w:t>
      </w:r>
      <w:r w:rsidR="002D2E10" w:rsidRPr="00BB41A9">
        <w:rPr>
          <w:rFonts w:cstheme="minorHAnsi"/>
          <w:noProof/>
          <w:sz w:val="24"/>
          <w:szCs w:val="24"/>
          <w:lang w:val="ka-GE"/>
        </w:rPr>
        <w:t xml:space="preserve">შესაძლო ორსული პაციენტები </w:t>
      </w:r>
      <w:r w:rsidRPr="00BB41A9">
        <w:rPr>
          <w:rFonts w:cstheme="minorHAnsi"/>
          <w:noProof/>
          <w:sz w:val="24"/>
          <w:szCs w:val="24"/>
          <w:lang w:val="ka-GE"/>
        </w:rPr>
        <w:t>და მეძუძური დედები.</w:t>
      </w:r>
    </w:p>
    <w:p w14:paraId="7694C93B" w14:textId="77777777" w:rsidR="006648C1" w:rsidRPr="00BB41A9" w:rsidRDefault="006648C1" w:rsidP="006648C1">
      <w:pPr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2) ჩვილები და ბავშვები.</w:t>
      </w:r>
    </w:p>
    <w:p w14:paraId="341E7A22" w14:textId="44F8C15D" w:rsidR="006648C1" w:rsidRPr="00BB41A9" w:rsidRDefault="006648C1" w:rsidP="006648C1">
      <w:pPr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3) პაციენტები, რომლებსაც აქვთ პროპილენგლიკოლის მიმართ ჰიპერმგრძნობელობის ან ალერგიის ისტორია, რადგან ეს პრეპარატი შეიცავს მას.</w:t>
      </w:r>
    </w:p>
    <w:p w14:paraId="5ECA459B" w14:textId="5CF10F3B" w:rsidR="00403550" w:rsidRPr="00BB41A9" w:rsidRDefault="00403550" w:rsidP="00A73DAA">
      <w:pPr>
        <w:pStyle w:val="ListParagraph"/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                             </w:t>
      </w:r>
    </w:p>
    <w:p w14:paraId="01C1B634" w14:textId="42495FFD" w:rsidR="00F84DA5" w:rsidRPr="00BB41A9" w:rsidRDefault="005E64D9" w:rsidP="00A73DAA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 xml:space="preserve">3. </w:t>
      </w:r>
      <w:r w:rsidR="00F84DA5" w:rsidRPr="00BB41A9">
        <w:rPr>
          <w:rFonts w:cstheme="minorHAnsi"/>
          <w:b/>
          <w:bCs/>
          <w:noProof/>
          <w:sz w:val="24"/>
          <w:szCs w:val="24"/>
          <w:lang w:val="ka-GE"/>
        </w:rPr>
        <w:t>გვერდითი მოვლენები</w:t>
      </w:r>
    </w:p>
    <w:p w14:paraId="73328CDC" w14:textId="7552D89E" w:rsidR="006648C1" w:rsidRPr="00BB41A9" w:rsidRDefault="006648C1" w:rsidP="00A73DAA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</w:p>
    <w:p w14:paraId="7AB7D1BE" w14:textId="7BF07E95" w:rsidR="006648C1" w:rsidRPr="00BB41A9" w:rsidRDefault="006648C1" w:rsidP="006648C1">
      <w:pPr>
        <w:spacing w:after="0" w:line="276" w:lineRule="auto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>1) კანის მხრივ</w:t>
      </w:r>
    </w:p>
    <w:p w14:paraId="78F666BF" w14:textId="77777777" w:rsidR="006648C1" w:rsidRPr="00BB41A9" w:rsidRDefault="006648C1" w:rsidP="006648C1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①</w:t>
      </w:r>
    </w:p>
    <w:p w14:paraId="1FD0AFFD" w14:textId="77777777" w:rsidR="006648C1" w:rsidRPr="00BB41A9" w:rsidRDefault="006648C1" w:rsidP="003C2E9B">
      <w:pPr>
        <w:spacing w:after="0" w:line="276" w:lineRule="auto"/>
        <w:jc w:val="both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>ინფექციები: შესაძლოა განვითარდეს კანის ბაქტერიული ინფექციები (მაგ., იმპეტიგო, ფოლიკულიტი) ან ვირუსული ინფექციები, განსაკუთრებით ოკლუზიური სახვევის ტექნიკის (ODT) გამოყენებისას. თუ ეს გამოვლინდა, გამოიყენეთ შესაბამისი სოკოს საწინააღმდეგო ან ანტიბაქტერიული საშუალებები; თუ სიმპტომები სწრაფად არ გაუმჯობესდება, შეწყვიტეთ გამოყენება.</w:t>
      </w:r>
    </w:p>
    <w:p w14:paraId="14FAD826" w14:textId="71FF7527" w:rsidR="006648C1" w:rsidRPr="00BB41A9" w:rsidRDefault="006648C1" w:rsidP="003C2E9B">
      <w:pPr>
        <w:spacing w:after="0" w:line="276" w:lineRule="auto"/>
        <w:jc w:val="both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② კანის ზოგადი სიმპტომები: შეიძლება გამოვლინდეს ისეთი სიმპტომები, როგორიცაა ფოლიკულიტი, ფურუნკულები, კანის გაღიზიანება, ჩხვლეტა, ცხელება, წვის შეგრძნება, გამონაყარი, სიწითლე (ერითემა), </w:t>
      </w:r>
      <w:r w:rsidR="003C2E9B" w:rsidRPr="00BB41A9">
        <w:rPr>
          <w:rFonts w:cstheme="minorHAnsi"/>
          <w:bCs/>
          <w:noProof/>
          <w:sz w:val="24"/>
          <w:szCs w:val="24"/>
          <w:lang w:val="ka-GE"/>
        </w:rPr>
        <w:t>წითელი ლაქები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, ქავილი, კანის სიმშრალე</w:t>
      </w:r>
      <w:r w:rsidR="003C2E9B" w:rsidRPr="00BB41A9">
        <w:rPr>
          <w:rFonts w:cstheme="minorHAnsi"/>
          <w:bCs/>
          <w:noProof/>
          <w:sz w:val="24"/>
          <w:szCs w:val="24"/>
          <w:lang w:val="ka-GE"/>
        </w:rPr>
        <w:t xml:space="preserve">, 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პუსტულური დერმატიტი, ალერგიული კონტაქტური დერმატიტი, </w:t>
      </w:r>
      <w:r w:rsidR="00DE550E" w:rsidRPr="00BB41A9">
        <w:rPr>
          <w:rFonts w:cstheme="minorHAnsi"/>
          <w:bCs/>
          <w:noProof/>
          <w:sz w:val="24"/>
          <w:szCs w:val="24"/>
          <w:lang w:val="ka-GE"/>
        </w:rPr>
        <w:t>მილიარია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, ჭრილობების, ნაწოლების ან </w:t>
      </w:r>
      <w:r w:rsidR="003C2E9B" w:rsidRPr="00BB41A9">
        <w:rPr>
          <w:rFonts w:cstheme="minorHAnsi"/>
          <w:bCs/>
          <w:noProof/>
          <w:sz w:val="24"/>
          <w:szCs w:val="24"/>
          <w:lang w:val="ka-GE"/>
        </w:rPr>
        <w:t>მუწუკების (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პუსტულების</w:t>
      </w:r>
      <w:r w:rsidR="003C2E9B" w:rsidRPr="00BB41A9">
        <w:rPr>
          <w:rFonts w:cstheme="minorHAnsi"/>
          <w:bCs/>
          <w:noProof/>
          <w:sz w:val="24"/>
          <w:szCs w:val="24"/>
          <w:lang w:val="ka-GE"/>
        </w:rPr>
        <w:t>)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 გაუარესება; </w:t>
      </w:r>
      <w:r w:rsidR="003C2E9B" w:rsidRPr="00BB41A9">
        <w:rPr>
          <w:rFonts w:cstheme="minorHAnsi"/>
          <w:bCs/>
          <w:noProof/>
          <w:sz w:val="24"/>
          <w:szCs w:val="24"/>
          <w:lang w:val="ka-GE"/>
        </w:rPr>
        <w:t xml:space="preserve">სიმპტომების გამოვლენის შემთხვევაში 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შეწყვიტეთ გამოყენება და მიმართეთ ექიმს ან ფარმაცევტს. </w:t>
      </w:r>
    </w:p>
    <w:p w14:paraId="064D199E" w14:textId="038D2055" w:rsidR="006648C1" w:rsidRPr="00BB41A9" w:rsidRDefault="006648C1" w:rsidP="006648C1">
      <w:pPr>
        <w:spacing w:after="0" w:line="276" w:lineRule="auto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>③ ხანგრძლივი გამოყენება: შეიძლება გამოიწვიოს სტეროიდებით გამოწვეული აკნე, სტეროიდებით გამოწვეული კანის ცვლილებები (კანის ატროფია, ტელანგიექტაზია, პურპურა), სტეროიდებით გამოწვეული როზაცეა, პერიორალური დერმატიტი (პირის/სახის გარშემო წითელი ლაქები, პაპულები, ტელანგიექტაზია, ქერქები, ქერცლები), იქთიოზის მსგავსი  ცვლილებები</w:t>
      </w:r>
      <w:r w:rsidR="004A5E58" w:rsidRPr="00BB41A9">
        <w:rPr>
          <w:rFonts w:cstheme="minorHAnsi"/>
          <w:bCs/>
          <w:noProof/>
          <w:sz w:val="24"/>
          <w:szCs w:val="24"/>
          <w:lang w:val="ka-GE"/>
        </w:rPr>
        <w:t xml:space="preserve"> კანზე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, ჰიპერტრიქოზი ან პიგმენტის დაკარგვა. თუ ეს</w:t>
      </w:r>
      <w:r w:rsidR="004A5E58" w:rsidRPr="00BB41A9">
        <w:rPr>
          <w:rFonts w:cstheme="minorHAnsi"/>
          <w:bCs/>
          <w:noProof/>
          <w:sz w:val="24"/>
          <w:szCs w:val="24"/>
          <w:lang w:val="ka-GE"/>
        </w:rPr>
        <w:t xml:space="preserve"> ეფექტები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 გამოვლინდა, თანდათან შეამცირეთ გამოყენება და გადადით არაკორტიკოსტეროიდულ </w:t>
      </w:r>
      <w:r w:rsidRPr="00BB41A9">
        <w:rPr>
          <w:rFonts w:cstheme="minorHAnsi"/>
          <w:bCs/>
          <w:noProof/>
          <w:sz w:val="24"/>
          <w:szCs w:val="24"/>
          <w:lang w:val="ka-GE"/>
        </w:rPr>
        <w:lastRenderedPageBreak/>
        <w:t>პრ</w:t>
      </w:r>
      <w:r w:rsidR="004A5E58" w:rsidRPr="00BB41A9">
        <w:rPr>
          <w:rFonts w:cstheme="minorHAnsi"/>
          <w:bCs/>
          <w:noProof/>
          <w:sz w:val="24"/>
          <w:szCs w:val="24"/>
          <w:lang w:val="ka-GE"/>
        </w:rPr>
        <w:t>ეპარატებზე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; ასევე გაითვალისწინეთ, რომ ადგილობრივი იმუნური სისტემის დათრგუნვამ შეიძლება გაზარდოს მეორადი ინფექციების</w:t>
      </w:r>
      <w:r w:rsidR="004A5E58" w:rsidRPr="00BB41A9">
        <w:rPr>
          <w:rFonts w:cstheme="minorHAnsi"/>
          <w:bCs/>
          <w:noProof/>
          <w:sz w:val="24"/>
          <w:szCs w:val="24"/>
          <w:lang w:val="ka-GE"/>
        </w:rPr>
        <w:t xml:space="preserve"> განვითარების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 რისკი.</w:t>
      </w:r>
    </w:p>
    <w:p w14:paraId="7A13568C" w14:textId="7B037D83" w:rsidR="00191B1E" w:rsidRPr="00BB41A9" w:rsidRDefault="00191B1E" w:rsidP="00F72A3A">
      <w:pPr>
        <w:spacing w:after="0" w:line="276" w:lineRule="auto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>2)</w:t>
      </w:r>
      <w:r w:rsidR="00F72A3A" w:rsidRPr="00BB41A9">
        <w:rPr>
          <w:rFonts w:cstheme="minorHAnsi"/>
          <w:bCs/>
          <w:noProof/>
          <w:sz w:val="24"/>
          <w:szCs w:val="24"/>
          <w:lang w:val="ka-GE"/>
        </w:rPr>
        <w:t xml:space="preserve"> 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ენდოკრინული სისტემა: გამოიჩინეთ სიფრთხილე, რადგან ხშირმა ან ხანგრძლივმა გამოყენებამ, ან ოკლუზიური სახვევის ტექნიკის გამოყენება</w:t>
      </w:r>
      <w:r w:rsidR="00851338" w:rsidRPr="00BB41A9">
        <w:rPr>
          <w:rFonts w:cstheme="minorHAnsi"/>
          <w:bCs/>
          <w:noProof/>
          <w:sz w:val="24"/>
          <w:szCs w:val="24"/>
          <w:lang w:val="ka-GE"/>
        </w:rPr>
        <w:t>მ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, </w:t>
      </w:r>
      <w:r w:rsidR="00851338" w:rsidRPr="00BB41A9">
        <w:rPr>
          <w:rFonts w:cstheme="minorHAnsi"/>
          <w:bCs/>
          <w:noProof/>
          <w:sz w:val="24"/>
          <w:szCs w:val="24"/>
          <w:lang w:val="ka-GE"/>
        </w:rPr>
        <w:t xml:space="preserve">სისტემური კორტიკოსტეროიდების მიღების მსგავსად, 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შეიძლება გამოიწვიოს ჰიპოფიზ-თირკმელზედა ჯირკვლის ფუნქციის დათრგუნვა.</w:t>
      </w:r>
    </w:p>
    <w:p w14:paraId="4C869EDA" w14:textId="452F1D6B" w:rsidR="00191B1E" w:rsidRPr="00BB41A9" w:rsidRDefault="00191B1E" w:rsidP="00F72A3A">
      <w:pPr>
        <w:spacing w:after="0" w:line="276" w:lineRule="auto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>3)</w:t>
      </w:r>
      <w:r w:rsidR="00F72A3A" w:rsidRPr="00BB41A9">
        <w:rPr>
          <w:rFonts w:cstheme="minorHAnsi"/>
          <w:bCs/>
          <w:noProof/>
          <w:sz w:val="24"/>
          <w:szCs w:val="24"/>
          <w:lang w:val="ka-GE"/>
        </w:rPr>
        <w:t xml:space="preserve"> 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თვალები: ქუთუთოების კანზე გამოყენებამ შეიძლება გამოიწვიოს თვალშიდა წნევის მომატება ან გლაუკომა. ხანგრძლივმა, ინტენსიურმა გამოყენებამ, განსაკუთრებით ოკლუზიური სახვევის ტექნიკის გამოყენებისას, შეიძლება გამოიწვიოს უკანა სუბკაფსულური კატარაქტა ან გლაუკომა; შეიძლება განვითარდეს უცნობი სიხშირის მხედველობის დაბინდვა.</w:t>
      </w:r>
    </w:p>
    <w:p w14:paraId="6388E2B7" w14:textId="626E4615" w:rsidR="00191B1E" w:rsidRPr="00BB41A9" w:rsidRDefault="00191B1E" w:rsidP="00191B1E">
      <w:pPr>
        <w:spacing w:after="0" w:line="276" w:lineRule="auto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4) სუპერინფექცია: იშვიათად, ამ პრეპარატმა შეიძლება გამოიწვიოს ინფექციები </w:t>
      </w:r>
      <w:r w:rsidR="00F72A3A" w:rsidRPr="00BB41A9">
        <w:rPr>
          <w:rFonts w:cstheme="minorHAnsi"/>
          <w:bCs/>
          <w:noProof/>
          <w:sz w:val="24"/>
          <w:szCs w:val="24"/>
          <w:lang w:val="ka-GE"/>
        </w:rPr>
        <w:t>პრეპარატის მიმართ რეზისტენტული</w:t>
      </w: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 ორგანიზმებით; ასეთ შემთხვევებში შეწყვიტეთ გამოყენება.</w:t>
      </w:r>
    </w:p>
    <w:p w14:paraId="61107627" w14:textId="6A88265D" w:rsidR="006648C1" w:rsidRPr="00BB41A9" w:rsidRDefault="00191B1E" w:rsidP="00191B1E">
      <w:pPr>
        <w:spacing w:after="0" w:line="276" w:lineRule="auto"/>
        <w:rPr>
          <w:rFonts w:cstheme="minorHAnsi"/>
          <w:bCs/>
          <w:noProof/>
          <w:sz w:val="24"/>
          <w:szCs w:val="24"/>
          <w:lang w:val="ka-GE"/>
        </w:rPr>
      </w:pPr>
      <w:r w:rsidRPr="00BB41A9">
        <w:rPr>
          <w:rFonts w:cstheme="minorHAnsi"/>
          <w:bCs/>
          <w:noProof/>
          <w:sz w:val="24"/>
          <w:szCs w:val="24"/>
          <w:lang w:val="ka-GE"/>
        </w:rPr>
        <w:t xml:space="preserve">5) მოერიდეთ ხანგრძლივ გამოყენებას, რადგან ამან შეიძლება გამოიწვიოს თირკმლის ფუნქციის დარღვევა ან </w:t>
      </w:r>
      <w:r w:rsidR="00A4115A" w:rsidRPr="00BB41A9">
        <w:rPr>
          <w:rFonts w:cstheme="minorHAnsi"/>
          <w:bCs/>
          <w:noProof/>
          <w:sz w:val="24"/>
          <w:szCs w:val="24"/>
          <w:lang w:val="ka-GE"/>
        </w:rPr>
        <w:t xml:space="preserve">გაიზარდოს 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სმენის დაქვეითებ</w:t>
      </w:r>
      <w:r w:rsidR="00A4115A" w:rsidRPr="00BB41A9">
        <w:rPr>
          <w:rFonts w:cstheme="minorHAnsi"/>
          <w:bCs/>
          <w:noProof/>
          <w:sz w:val="24"/>
          <w:szCs w:val="24"/>
          <w:lang w:val="ka-GE"/>
        </w:rPr>
        <w:t>ის რისკი</w:t>
      </w:r>
      <w:r w:rsidRPr="00BB41A9">
        <w:rPr>
          <w:rFonts w:cstheme="minorHAnsi"/>
          <w:bCs/>
          <w:noProof/>
          <w:sz w:val="24"/>
          <w:szCs w:val="24"/>
          <w:lang w:val="ka-GE"/>
        </w:rPr>
        <w:t>.</w:t>
      </w:r>
    </w:p>
    <w:p w14:paraId="1E76AC97" w14:textId="77777777" w:rsidR="006648C1" w:rsidRPr="00BB41A9" w:rsidRDefault="006648C1" w:rsidP="00A73DAA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</w:p>
    <w:p w14:paraId="0DF257AA" w14:textId="2519D400" w:rsidR="00CA3AB4" w:rsidRPr="00BB41A9" w:rsidRDefault="00CA3AB4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3222A0EC" w14:textId="0E7447C3" w:rsidR="00CA3AB4" w:rsidRPr="00BB41A9" w:rsidRDefault="00924634" w:rsidP="00A73DAA">
      <w:pPr>
        <w:spacing w:after="0" w:line="276" w:lineRule="auto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4. </w:t>
      </w:r>
      <w:r w:rsidRPr="00BB41A9">
        <w:rPr>
          <w:rFonts w:cstheme="minorHAnsi"/>
          <w:b/>
          <w:bCs/>
          <w:noProof/>
          <w:sz w:val="24"/>
          <w:szCs w:val="24"/>
          <w:lang w:val="ka-GE"/>
        </w:rPr>
        <w:t xml:space="preserve">ძირითადი </w:t>
      </w:r>
      <w:r w:rsidR="00CA3AB4" w:rsidRPr="00BB41A9">
        <w:rPr>
          <w:rFonts w:cstheme="minorHAnsi"/>
          <w:b/>
          <w:bCs/>
          <w:noProof/>
          <w:sz w:val="24"/>
          <w:szCs w:val="24"/>
          <w:lang w:val="ka-GE"/>
        </w:rPr>
        <w:t>სიფრთხილის ზომები</w:t>
      </w:r>
    </w:p>
    <w:p w14:paraId="3F6D7B51" w14:textId="77777777" w:rsidR="00924634" w:rsidRPr="00BB41A9" w:rsidRDefault="00924634" w:rsidP="00924634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1) მკაცრად დაიცავით დანიშნული დოზა და მიღების მეთოდი.</w:t>
      </w:r>
    </w:p>
    <w:p w14:paraId="66209A81" w14:textId="36094EEB" w:rsidR="00924634" w:rsidRPr="00BB41A9" w:rsidRDefault="00924634" w:rsidP="00924634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2) ბავშვებში გამოყენება უნდა მოხდეს მეურვის ხელმძღვანელობითა და მეთვალყურეობით.</w:t>
      </w:r>
    </w:p>
    <w:p w14:paraId="6835FA2D" w14:textId="1145B2B7" w:rsidR="00924634" w:rsidRPr="00BB41A9" w:rsidRDefault="00924634" w:rsidP="00183B5C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3) ადგილობრივი კორტიკოსტეროიდების სისტემურმა შეწოვამ შეიძლება გამოიწვიოს ჰიპოთალამურ-ჰიპოფიზურ-თირკმელზედა ჯირკვლის </w:t>
      </w:r>
      <w:r w:rsidR="00183B5C" w:rsidRPr="00BB41A9">
        <w:rPr>
          <w:rFonts w:cstheme="minorHAnsi"/>
          <w:noProof/>
          <w:sz w:val="24"/>
          <w:szCs w:val="24"/>
          <w:lang w:val="ka-GE"/>
        </w:rPr>
        <w:t xml:space="preserve"> (HPA) ღერძის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შექცევადი დათრგუნვა, კუშინგის სინდრომი, ჰიპერგლიკემია, დიაბეტი და ზოგიერთ პაციენტში ოსტეოპოროზი; ამიტომ, პაციენტები, რომლებიც იყენებენ ადგილობრივ კორტიკოსტეროიდებს დიდ ფართობზე ან ოკლუზიური სახვევების ქვეშ, პერიოდულად უნდა აკონტროლონ HPA ღერძის სუპრესია</w:t>
      </w:r>
      <w:r w:rsidR="00183B5C" w:rsidRPr="00BB41A9">
        <w:rPr>
          <w:rFonts w:cstheme="minorHAnsi"/>
          <w:noProof/>
          <w:sz w:val="24"/>
          <w:szCs w:val="24"/>
          <w:lang w:val="ka-GE"/>
        </w:rPr>
        <w:t>,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შრატის კორტიზოლის დონის, შარდში თავისუფალი კორტიზოლის ან ადრენოკორტიკოტროპული ჰორმონის სტიმულაციის ტესტის მეშვეობით.</w:t>
      </w:r>
    </w:p>
    <w:p w14:paraId="1B545B89" w14:textId="5C27B5D8" w:rsidR="00924634" w:rsidRPr="00BB41A9" w:rsidRDefault="00924634" w:rsidP="002B1694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4) თუ HPA ღერძის სუპრესია ხდება ადგილობრივი კორტიკოსტეროიდების სისტემური შეწოვის გამო, </w:t>
      </w:r>
      <w:r w:rsidR="002B1694" w:rsidRPr="00BB41A9">
        <w:rPr>
          <w:rFonts w:cstheme="minorHAnsi"/>
          <w:noProof/>
          <w:sz w:val="24"/>
          <w:szCs w:val="24"/>
          <w:lang w:val="ka-GE"/>
        </w:rPr>
        <w:t>სცადეთ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პრეპარატის მიღებ</w:t>
      </w:r>
      <w:r w:rsidR="002B1694" w:rsidRPr="00BB41A9">
        <w:rPr>
          <w:rFonts w:cstheme="minorHAnsi"/>
          <w:noProof/>
          <w:sz w:val="24"/>
          <w:szCs w:val="24"/>
          <w:lang w:val="ka-GE"/>
        </w:rPr>
        <w:t>ის შეწყვეტა</w:t>
      </w:r>
      <w:r w:rsidRPr="00BB41A9">
        <w:rPr>
          <w:rFonts w:cstheme="minorHAnsi"/>
          <w:noProof/>
          <w:sz w:val="24"/>
          <w:szCs w:val="24"/>
          <w:lang w:val="ka-GE"/>
        </w:rPr>
        <w:t>, შეამცირ</w:t>
      </w:r>
      <w:r w:rsidR="002B1694" w:rsidRPr="00BB41A9">
        <w:rPr>
          <w:rFonts w:cstheme="minorHAnsi"/>
          <w:noProof/>
          <w:sz w:val="24"/>
          <w:szCs w:val="24"/>
          <w:lang w:val="ka-GE"/>
        </w:rPr>
        <w:t>ე</w:t>
      </w:r>
      <w:r w:rsidRPr="00BB41A9">
        <w:rPr>
          <w:rFonts w:cstheme="minorHAnsi"/>
          <w:noProof/>
          <w:sz w:val="24"/>
          <w:szCs w:val="24"/>
          <w:lang w:val="ka-GE"/>
        </w:rPr>
        <w:t>თ გამოყენების სიხშირე ან შეცვალ</w:t>
      </w:r>
      <w:r w:rsidR="002B1694" w:rsidRPr="00BB41A9">
        <w:rPr>
          <w:rFonts w:cstheme="minorHAnsi"/>
          <w:noProof/>
          <w:sz w:val="24"/>
          <w:szCs w:val="24"/>
          <w:lang w:val="ka-GE"/>
        </w:rPr>
        <w:t>ე</w:t>
      </w:r>
      <w:r w:rsidRPr="00BB41A9">
        <w:rPr>
          <w:rFonts w:cstheme="minorHAnsi"/>
          <w:noProof/>
          <w:sz w:val="24"/>
          <w:szCs w:val="24"/>
          <w:lang w:val="ka-GE"/>
        </w:rPr>
        <w:t>თ იგი ნაკლებად ძლიერი კორტიკოსტეროიდით; HPA ღერძის ფუნქცია, როგორც წესი, სწრაფად აღდგება ადგილობრივი კორტიკოსტეროიდების შეწყვეტის შემდეგ.</w:t>
      </w:r>
    </w:p>
    <w:p w14:paraId="42ED4E9C" w14:textId="7E926E41" w:rsidR="00173405" w:rsidRPr="00BB41A9" w:rsidRDefault="00173405" w:rsidP="00173405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5) შეწყვიტეთ გამოყენება, თუ სიმპტომები არ გაუმჯობესდება ან პირიქით გაუარესდა.</w:t>
      </w:r>
    </w:p>
    <w:p w14:paraId="24ED8413" w14:textId="26A72EB2" w:rsidR="00173405" w:rsidRPr="00BB41A9" w:rsidRDefault="00173405" w:rsidP="00173405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6) შეწყვიტეთ გამოყენება რაც შეიძლება მალე, </w:t>
      </w:r>
      <w:r w:rsidR="00B36EFF" w:rsidRPr="00BB41A9">
        <w:rPr>
          <w:rFonts w:cstheme="minorHAnsi"/>
          <w:noProof/>
          <w:sz w:val="24"/>
          <w:szCs w:val="24"/>
          <w:lang w:val="ka-GE"/>
        </w:rPr>
        <w:t>როდესაც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სიმპტომები გაუმჯობესდება.</w:t>
      </w:r>
    </w:p>
    <w:p w14:paraId="172010E2" w14:textId="3C868B40" w:rsidR="00173405" w:rsidRPr="00BB41A9" w:rsidRDefault="00173405" w:rsidP="00173405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7)</w:t>
      </w:r>
      <w:r w:rsidR="00B36EFF" w:rsidRPr="00BB41A9">
        <w:rPr>
          <w:rFonts w:cstheme="minorHAnsi"/>
          <w:noProof/>
          <w:sz w:val="24"/>
          <w:szCs w:val="24"/>
          <w:lang w:val="ka-GE"/>
        </w:rPr>
        <w:t xml:space="preserve"> </w:t>
      </w:r>
      <w:r w:rsidR="00842934" w:rsidRPr="00BB41A9">
        <w:rPr>
          <w:rFonts w:cstheme="minorHAnsi"/>
          <w:noProof/>
          <w:sz w:val="24"/>
          <w:szCs w:val="24"/>
          <w:lang w:val="ka-GE"/>
        </w:rPr>
        <w:t>ფართო</w:t>
      </w:r>
      <w:r w:rsidRPr="00BB41A9">
        <w:rPr>
          <w:rFonts w:cstheme="minorHAnsi"/>
          <w:noProof/>
          <w:sz w:val="24"/>
          <w:szCs w:val="24"/>
          <w:lang w:val="ka-GE"/>
        </w:rPr>
        <w:t>, ხანგრძლივმა ან ინტენსიურმა გამოყენებამ, განსაკუთრებით ოკლუზიური სახვევის ტექნიკით (ODT), შეიძლება გამოიწვიოს სისტემური კორტიკოსტეროიდების მსგავსი ეფექტები; ამინოგლიკოზიდური ანტიბიოტიკების ერთდროულმა სისტემურმა მიღებამ შეიძლება გამოიწვიოს ტოქსიკურობა ანტიბიოტიკების დაგროვების გამო. მოერიდეთ ხანგრძლივ ან ფართო</w:t>
      </w:r>
      <w:r w:rsidR="00842934" w:rsidRPr="00BB41A9">
        <w:rPr>
          <w:rFonts w:cstheme="minorHAnsi"/>
          <w:noProof/>
          <w:sz w:val="24"/>
          <w:szCs w:val="24"/>
          <w:lang w:val="ka-GE"/>
        </w:rPr>
        <w:t xml:space="preserve"> მოცულობით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გამოყენებას და ოკლუზიურ სახვევის ტექნიკას, თუ ეს სპეციალურად არ არის მითითებული; განსაკუთრებული სიფრთხილე გამოიჩინეთ ახალშობილებში ან ჩვილებში გამოყენებისას.</w:t>
      </w:r>
    </w:p>
    <w:p w14:paraId="7A77F99B" w14:textId="70ACA142" w:rsidR="00173405" w:rsidRPr="00BB41A9" w:rsidRDefault="00173405" w:rsidP="00173405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lastRenderedPageBreak/>
        <w:t xml:space="preserve">8) </w:t>
      </w:r>
      <w:r w:rsidR="00DF0AEC" w:rsidRPr="00BB41A9">
        <w:rPr>
          <w:rFonts w:cstheme="minorHAnsi"/>
          <w:noProof/>
          <w:sz w:val="24"/>
          <w:szCs w:val="24"/>
          <w:lang w:val="ka-GE"/>
        </w:rPr>
        <w:t>შესაძლებელია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განვითარდეს ადგილობრივი გვერდითი რეაქციები, როგორიცაა კანის ატროფია და სტეროიდებით გამოწვეული ერითემა; </w:t>
      </w:r>
      <w:r w:rsidR="00842934" w:rsidRPr="00BB41A9">
        <w:rPr>
          <w:rFonts w:cstheme="minorHAnsi"/>
          <w:noProof/>
          <w:sz w:val="24"/>
          <w:szCs w:val="24"/>
          <w:lang w:val="ka-GE"/>
        </w:rPr>
        <w:t>მნიშვნელოვანია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სიმპტომების სიმძიმ</w:t>
      </w:r>
      <w:r w:rsidR="00FF6C4A" w:rsidRPr="00BB41A9">
        <w:rPr>
          <w:rFonts w:cstheme="minorHAnsi"/>
          <w:noProof/>
          <w:sz w:val="24"/>
          <w:szCs w:val="24"/>
          <w:lang w:val="ka-GE"/>
        </w:rPr>
        <w:t>ის გათვალისწინება</w:t>
      </w:r>
      <w:r w:rsidR="00842934" w:rsidRPr="00BB41A9">
        <w:rPr>
          <w:rFonts w:cstheme="minorHAnsi"/>
          <w:noProof/>
          <w:sz w:val="24"/>
          <w:szCs w:val="24"/>
          <w:lang w:val="ka-GE"/>
        </w:rPr>
        <w:t>,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ისეთ ადგილებში გამოყენებისას, როგორიცაა სახე, კისერი, სასქესო ორგანოები ან ინტერტრიგინოზული უბნები.</w:t>
      </w:r>
    </w:p>
    <w:p w14:paraId="1AC94EC6" w14:textId="07E88045" w:rsidR="0087117F" w:rsidRPr="00BB41A9" w:rsidRDefault="0087117F" w:rsidP="0087117F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9) შესაძლოა განვითარდეს სენსიბილიზაცია; ყურადღებით დააკვირდით და შეწყვიტეთ გამოყენება, თუ გამოვლინდა სენსიბილიზაციის სიმპტომები (მაგ., ქავილი, სიწითლე, შეშუპება, პაპულები, ბუშტუკები).</w:t>
      </w:r>
    </w:p>
    <w:p w14:paraId="1F052883" w14:textId="4A2F751C" w:rsidR="0087117F" w:rsidRPr="00BB41A9" w:rsidRDefault="0087117F" w:rsidP="0087117F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10) არ გამოიყენოთ ხანგრძლივი ან უწყვეტი მკურნალობის მიზნით; მაშინაც კი, თუ უწყვეტად არ იყენებს პაციენტი, მოერიდეთ 2-3 კვირაზე მეტი ხნით გამოყენებას. განსაკუთრებული სიფრთხილე გამოიჩინეთ სახეზე ან სასქესო ორგანოებზე ძლიერი კორტიკოსტეროიდების გამოყენებისას და მკურნალობა არ უნდა გრძელდებოდეს 1 კვირაზე მეტი ხნის განმავლობაში.</w:t>
      </w:r>
    </w:p>
    <w:p w14:paraId="469E68B7" w14:textId="031F34FA" w:rsidR="0087117F" w:rsidRPr="00BB41A9" w:rsidRDefault="0087117F" w:rsidP="0087117F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11) სისტემური და ადგილობრივი კორტიკოსტეროიდების გამოყენებისას შეიძლება აღინიშნოს მხედველობის დარღვევები; თუ პაციენტებს აღენიშნებათ სიმპტომები, როგორიცაა მხედველობის დაბინდვა ან სხვა მხედველობის დარღვევები,</w:t>
      </w:r>
      <w:r w:rsidR="008C7110" w:rsidRPr="00BB41A9">
        <w:rPr>
          <w:rFonts w:cstheme="minorHAnsi"/>
          <w:noProof/>
          <w:sz w:val="24"/>
          <w:szCs w:val="24"/>
          <w:lang w:val="ka-GE"/>
        </w:rPr>
        <w:t xml:space="preserve"> </w:t>
      </w:r>
      <w:r w:rsidRPr="00BB41A9">
        <w:rPr>
          <w:rFonts w:cstheme="minorHAnsi"/>
          <w:noProof/>
          <w:sz w:val="24"/>
          <w:szCs w:val="24"/>
          <w:lang w:val="ka-GE"/>
        </w:rPr>
        <w:t>ისინი უნდა გაიგზავნონ ოფთალმოლოგთან შესაძლო მიზეზების გამოსაკვლევად, მათ შორის იშვიათი დაავადებების, როგორიცაა კატარაქტა, გლაუკომა ან ცენტრალური სეროზული ქორიორეტინოპათია (CSCR), გამოყენების შემდეგ.</w:t>
      </w:r>
    </w:p>
    <w:p w14:paraId="29B3660D" w14:textId="3841DA02" w:rsidR="0087117F" w:rsidRPr="00BB41A9" w:rsidRDefault="0087117F" w:rsidP="0087117F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12) ადგილობრივი სტეროიდების ხანგრძლივმა, უწყვეტმა ან არასათანადო გამოყენებამ შეიძლება გამოიწვიოს ადგილობრივი სტეროიდების მოხსნის სინდრომი მკურნალობის შეწყვეტის შემდეგ; ეს შეიძლება უფრო ხშირი იყოს მგრძნობიარე კანის მკურნალობისას და შე</w:t>
      </w:r>
      <w:r w:rsidR="008C7110" w:rsidRPr="00BB41A9">
        <w:rPr>
          <w:rFonts w:cstheme="minorHAnsi"/>
          <w:noProof/>
          <w:sz w:val="24"/>
          <w:szCs w:val="24"/>
          <w:lang w:val="ka-GE"/>
        </w:rPr>
        <w:t xml:space="preserve">საძლებელია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გამოვლინდეს ისეთი სიმპტომები, როგორიცაა ძლიერი სიწითლე, წვის შეგრძნება და ჩხვლეტა. თუ სიმპტომები მკურნალობიდან რამდენიმე დღეში ან კვირაში განმეორდება, ეჭვი </w:t>
      </w:r>
      <w:r w:rsidR="008C7110" w:rsidRPr="00BB41A9">
        <w:rPr>
          <w:rFonts w:cstheme="minorHAnsi"/>
          <w:noProof/>
          <w:sz w:val="24"/>
          <w:szCs w:val="24"/>
          <w:lang w:val="ka-GE"/>
        </w:rPr>
        <w:t>გაქვთ რომ ადგილი აქვს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ადგილობრივი სტეროიდების მოხსნის სინდრომს</w:t>
      </w:r>
      <w:r w:rsidR="008C7110" w:rsidRPr="00BB41A9">
        <w:rPr>
          <w:rFonts w:cstheme="minorHAnsi"/>
          <w:noProof/>
          <w:sz w:val="24"/>
          <w:szCs w:val="24"/>
          <w:lang w:val="ka-GE"/>
        </w:rPr>
        <w:t>,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ამ </w:t>
      </w:r>
      <w:r w:rsidR="008C7110" w:rsidRPr="00BB41A9">
        <w:rPr>
          <w:rFonts w:cstheme="minorHAnsi"/>
          <w:noProof/>
          <w:sz w:val="24"/>
          <w:szCs w:val="24"/>
          <w:lang w:val="ka-GE"/>
        </w:rPr>
        <w:t xml:space="preserve">შემთხვევაში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პრეპარატის ხელახალი გამოყენების საკითხი </w:t>
      </w:r>
      <w:r w:rsidR="008C7110" w:rsidRPr="00BB41A9">
        <w:rPr>
          <w:rFonts w:cstheme="minorHAnsi"/>
          <w:noProof/>
          <w:sz w:val="24"/>
          <w:szCs w:val="24"/>
          <w:lang w:val="ka-GE"/>
        </w:rPr>
        <w:t>გულდასმით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უნდა </w:t>
      </w:r>
      <w:r w:rsidR="008C7110" w:rsidRPr="00BB41A9">
        <w:rPr>
          <w:rFonts w:cstheme="minorHAnsi"/>
          <w:noProof/>
          <w:sz w:val="24"/>
          <w:szCs w:val="24"/>
          <w:lang w:val="ka-GE"/>
        </w:rPr>
        <w:t xml:space="preserve">იყოს </w:t>
      </w:r>
      <w:r w:rsidRPr="00BB41A9">
        <w:rPr>
          <w:rFonts w:cstheme="minorHAnsi"/>
          <w:noProof/>
          <w:sz w:val="24"/>
          <w:szCs w:val="24"/>
          <w:lang w:val="ka-GE"/>
        </w:rPr>
        <w:t>განიხილ</w:t>
      </w:r>
      <w:r w:rsidR="008C7110" w:rsidRPr="00BB41A9">
        <w:rPr>
          <w:rFonts w:cstheme="minorHAnsi"/>
          <w:noProof/>
          <w:sz w:val="24"/>
          <w:szCs w:val="24"/>
          <w:lang w:val="ka-GE"/>
        </w:rPr>
        <w:t>ული</w:t>
      </w:r>
      <w:r w:rsidRPr="00BB41A9">
        <w:rPr>
          <w:rFonts w:cstheme="minorHAnsi"/>
          <w:noProof/>
          <w:sz w:val="24"/>
          <w:szCs w:val="24"/>
          <w:lang w:val="ka-GE"/>
        </w:rPr>
        <w:t>.</w:t>
      </w:r>
    </w:p>
    <w:p w14:paraId="065AE44E" w14:textId="77777777" w:rsidR="00924634" w:rsidRPr="00BB41A9" w:rsidRDefault="00924634" w:rsidP="00924634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01DE0A63" w14:textId="34ED8FAD" w:rsidR="00BF01FE" w:rsidRPr="00BB41A9" w:rsidRDefault="000F7D41" w:rsidP="00842E0A">
      <w:pPr>
        <w:spacing w:after="0" w:line="276" w:lineRule="auto"/>
        <w:jc w:val="both"/>
        <w:rPr>
          <w:rFonts w:cstheme="minorHAnsi"/>
          <w:b/>
          <w:bCs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5. გამოყენება</w:t>
      </w:r>
      <w:r w:rsidR="00BF01FE" w:rsidRPr="00BB41A9">
        <w:rPr>
          <w:rFonts w:cstheme="minorHAnsi"/>
          <w:b/>
          <w:bCs/>
          <w:noProof/>
          <w:sz w:val="24"/>
          <w:szCs w:val="24"/>
          <w:lang w:val="ka-GE"/>
        </w:rPr>
        <w:t xml:space="preserve"> ორსულობისა და ძუძუთი კვების დროს</w:t>
      </w:r>
    </w:p>
    <w:p w14:paraId="46C156D2" w14:textId="383930F8" w:rsidR="00842E0A" w:rsidRPr="00BB41A9" w:rsidRDefault="00842E0A" w:rsidP="00842E0A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1) ცხოველებზე ჩატარებულ კვლევებში, ამ პრეპარატის ადგილობრივი გამოყენებისას დაფიქსირდა ტერატოგენური ეფექტი.</w:t>
      </w:r>
    </w:p>
    <w:p w14:paraId="022C868B" w14:textId="1AEE7416" w:rsidR="00842E0A" w:rsidRPr="00BB41A9" w:rsidRDefault="00842E0A" w:rsidP="00842E0A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2) რადგან ამ პრეპარატის უსაფრთხოება ორსულ ქალებში დადგენილი არ არის, არ გამოიყენოთ ის ორსულ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ებში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ან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 xml:space="preserve">ქალებში რომლებიც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შესაძლოა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ორსულად არიან</w:t>
      </w:r>
      <w:r w:rsidRPr="00BB41A9">
        <w:rPr>
          <w:rFonts w:cstheme="minorHAnsi"/>
          <w:noProof/>
          <w:sz w:val="24"/>
          <w:szCs w:val="24"/>
          <w:lang w:val="ka-GE"/>
        </w:rPr>
        <w:t>.</w:t>
      </w:r>
    </w:p>
    <w:p w14:paraId="01322438" w14:textId="79121E2A" w:rsidR="00842E0A" w:rsidRPr="00BB41A9" w:rsidRDefault="00842E0A" w:rsidP="00842E0A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3) დაკვირვებით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მა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კვლევებ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მა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აჩვენა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დაბალი წონის ახალშობილების დაბადების რისკის ზრდა, როდესაც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 xml:space="preserve">ორსულობის დროს, </w:t>
      </w:r>
      <w:r w:rsidRPr="00BB41A9">
        <w:rPr>
          <w:rFonts w:cstheme="minorHAnsi"/>
          <w:noProof/>
          <w:sz w:val="24"/>
          <w:szCs w:val="24"/>
          <w:lang w:val="ka-GE"/>
        </w:rPr>
        <w:t>ძლიერი ან ძალიან ძლიერი ადგილობრივი კორტიკოსტეროიდები გამოიყენებ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ოდა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300 გ-ზე მეტი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დოზით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.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 xml:space="preserve">თუ პრეპარატის გამოყენება აუცილებელია ორსული ქალისთვის,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რეკომენდებულია </w:t>
      </w:r>
      <w:r w:rsidR="00696DD1" w:rsidRPr="00BB41A9">
        <w:rPr>
          <w:rFonts w:cstheme="minorHAnsi"/>
          <w:noProof/>
          <w:sz w:val="24"/>
          <w:szCs w:val="24"/>
          <w:lang w:val="ka-GE"/>
        </w:rPr>
        <w:t>მისი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გამოყენება კანის რაც შეიძლება მცირე ფართობზე</w:t>
      </w:r>
      <w:r w:rsidR="00696DD1" w:rsidRPr="00BB41A9">
        <w:rPr>
          <w:rFonts w:cstheme="minorHAnsi"/>
          <w:noProof/>
          <w:sz w:val="24"/>
          <w:szCs w:val="24"/>
          <w:lang w:val="ka-GE"/>
        </w:rPr>
        <w:t xml:space="preserve"> და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რაც შეიძლება მოკლე ვადით, რადგან ამან შეიძლება გაზარდოს დაბალი წონის</w:t>
      </w:r>
      <w:r w:rsidR="00696DD1" w:rsidRPr="00BB41A9">
        <w:rPr>
          <w:rFonts w:cstheme="minorHAnsi"/>
          <w:noProof/>
          <w:sz w:val="24"/>
          <w:szCs w:val="24"/>
          <w:lang w:val="ka-GE"/>
        </w:rPr>
        <w:t xml:space="preserve"> ჩვილის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დაბადების რისკი.</w:t>
      </w:r>
    </w:p>
    <w:p w14:paraId="62B0D149" w14:textId="0711855E" w:rsidR="00842E0A" w:rsidRPr="00BB41A9" w:rsidRDefault="00842E0A" w:rsidP="00B77C65">
      <w:pPr>
        <w:spacing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lastRenderedPageBreak/>
        <w:t>4) უცნობია, გა</w:t>
      </w:r>
      <w:r w:rsidR="0078081C" w:rsidRPr="00BB41A9">
        <w:rPr>
          <w:rFonts w:cstheme="minorHAnsi"/>
          <w:noProof/>
          <w:sz w:val="24"/>
          <w:szCs w:val="24"/>
          <w:lang w:val="ka-GE"/>
        </w:rPr>
        <w:t>დადის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თუ არა ადგილობრივად გამოყენებული კორტიკოსტეროიდები დედის რძეში; თუმცა, </w:t>
      </w:r>
      <w:r w:rsidR="0078081C" w:rsidRPr="00BB41A9">
        <w:rPr>
          <w:rFonts w:cstheme="minorHAnsi"/>
          <w:noProof/>
          <w:sz w:val="24"/>
          <w:szCs w:val="24"/>
          <w:lang w:val="ka-GE"/>
        </w:rPr>
        <w:t>ვინაიდან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სისტემურად გამოყენებული კორტიკოსტეროიდები გა</w:t>
      </w:r>
      <w:r w:rsidR="0078081C" w:rsidRPr="00BB41A9">
        <w:rPr>
          <w:rFonts w:cstheme="minorHAnsi"/>
          <w:noProof/>
          <w:sz w:val="24"/>
          <w:szCs w:val="24"/>
          <w:lang w:val="ka-GE"/>
        </w:rPr>
        <w:t xml:space="preserve">დადის </w:t>
      </w:r>
      <w:r w:rsidRPr="00BB41A9">
        <w:rPr>
          <w:rFonts w:cstheme="minorHAnsi"/>
          <w:noProof/>
          <w:sz w:val="24"/>
          <w:szCs w:val="24"/>
          <w:lang w:val="ka-GE"/>
        </w:rPr>
        <w:t>დედის რძეში,</w:t>
      </w:r>
      <w:r w:rsidR="0078081C" w:rsidRPr="00BB41A9">
        <w:rPr>
          <w:rFonts w:cstheme="minorHAnsi"/>
          <w:noProof/>
          <w:sz w:val="24"/>
          <w:szCs w:val="24"/>
          <w:lang w:val="ka-GE"/>
        </w:rPr>
        <w:t xml:space="preserve"> </w:t>
      </w:r>
      <w:r w:rsidRPr="00BB41A9">
        <w:rPr>
          <w:rFonts w:cstheme="minorHAnsi"/>
          <w:noProof/>
          <w:sz w:val="24"/>
          <w:szCs w:val="24"/>
          <w:lang w:val="ka-GE"/>
        </w:rPr>
        <w:t>გამოიჩინეთ სიფრთხილე ამ პრეპარატის მეძუძურ დედებ</w:t>
      </w:r>
      <w:r w:rsidR="0078081C" w:rsidRPr="00BB41A9">
        <w:rPr>
          <w:rFonts w:cstheme="minorHAnsi"/>
          <w:noProof/>
          <w:sz w:val="24"/>
          <w:szCs w:val="24"/>
          <w:lang w:val="ka-GE"/>
        </w:rPr>
        <w:t>ში გამოყენების დროს</w:t>
      </w:r>
      <w:r w:rsidRPr="00BB41A9">
        <w:rPr>
          <w:rFonts w:cstheme="minorHAnsi"/>
          <w:noProof/>
          <w:sz w:val="24"/>
          <w:szCs w:val="24"/>
          <w:lang w:val="ka-GE"/>
        </w:rPr>
        <w:t>.</w:t>
      </w:r>
    </w:p>
    <w:p w14:paraId="35E8FD05" w14:textId="08300C72" w:rsidR="00B77C65" w:rsidRPr="00BB41A9" w:rsidRDefault="00842E0A" w:rsidP="00B77C65">
      <w:pPr>
        <w:spacing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5)</w:t>
      </w:r>
      <w:r w:rsidR="00B77C65" w:rsidRPr="00BB41A9">
        <w:rPr>
          <w:rFonts w:cstheme="minorHAnsi"/>
          <w:noProof/>
          <w:sz w:val="24"/>
          <w:szCs w:val="24"/>
          <w:lang w:val="ka-GE"/>
        </w:rPr>
        <w:t xml:space="preserve"> დიდი რაოდენობით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ადგილობრივად გამოყენებული ბეტამეთაზონის დიპროპიონატის </w:t>
      </w:r>
      <w:r w:rsidR="00B77C65" w:rsidRPr="00BB41A9">
        <w:rPr>
          <w:rFonts w:cstheme="minorHAnsi"/>
          <w:noProof/>
          <w:sz w:val="24"/>
          <w:szCs w:val="24"/>
          <w:lang w:val="ka-GE"/>
        </w:rPr>
        <w:t xml:space="preserve">სისტემური </w:t>
      </w:r>
      <w:r w:rsidRPr="00BB41A9">
        <w:rPr>
          <w:rFonts w:cstheme="minorHAnsi"/>
          <w:noProof/>
          <w:sz w:val="24"/>
          <w:szCs w:val="24"/>
          <w:lang w:val="ka-GE"/>
        </w:rPr>
        <w:t>შეწოვა შეიძლება საკმარისი იყოს დედის რძეში</w:t>
      </w:r>
      <w:r w:rsidR="00B77C65" w:rsidRPr="00BB41A9">
        <w:rPr>
          <w:rFonts w:cstheme="minorHAnsi"/>
          <w:noProof/>
          <w:sz w:val="24"/>
          <w:szCs w:val="24"/>
          <w:lang w:val="ka-GE"/>
        </w:rPr>
        <w:t xml:space="preserve"> მის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აღმოსაჩენად. გასათვალისწინებელია ძუძუთი კვების </w:t>
      </w:r>
      <w:r w:rsidR="008E1F46" w:rsidRPr="00BB41A9">
        <w:rPr>
          <w:rFonts w:cstheme="minorHAnsi"/>
          <w:noProof/>
          <w:sz w:val="24"/>
          <w:szCs w:val="24"/>
          <w:lang w:val="ka-GE"/>
        </w:rPr>
        <w:t xml:space="preserve">მნიშვნელობა ახალშობილის </w:t>
      </w:r>
      <w:r w:rsidRPr="00BB41A9">
        <w:rPr>
          <w:rFonts w:cstheme="minorHAnsi"/>
          <w:noProof/>
          <w:sz w:val="24"/>
          <w:szCs w:val="24"/>
          <w:lang w:val="ka-GE"/>
        </w:rPr>
        <w:t>განვითარებისა და ჯანმრთელობისთვის</w:t>
      </w:r>
      <w:r w:rsidR="008E1F46" w:rsidRPr="00BB41A9">
        <w:rPr>
          <w:rFonts w:cstheme="minorHAnsi"/>
          <w:noProof/>
          <w:sz w:val="24"/>
          <w:szCs w:val="24"/>
          <w:lang w:val="ka-GE"/>
        </w:rPr>
        <w:t>,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ამ პრეპარატის მიმართ </w:t>
      </w:r>
      <w:r w:rsidR="008E1F46" w:rsidRPr="00BB41A9">
        <w:rPr>
          <w:rFonts w:cstheme="minorHAnsi"/>
          <w:noProof/>
          <w:sz w:val="24"/>
          <w:szCs w:val="24"/>
          <w:lang w:val="ka-GE"/>
        </w:rPr>
        <w:t xml:space="preserve">პაციენტის კლინიკური საჭიროება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და </w:t>
      </w:r>
      <w:r w:rsidR="008E1F46" w:rsidRPr="00BB41A9">
        <w:rPr>
          <w:rFonts w:cstheme="minorHAnsi"/>
          <w:noProof/>
          <w:sz w:val="24"/>
          <w:szCs w:val="24"/>
          <w:lang w:val="ka-GE"/>
        </w:rPr>
        <w:t xml:space="preserve">ასევე </w:t>
      </w:r>
      <w:r w:rsidRPr="00BB41A9">
        <w:rPr>
          <w:rFonts w:cstheme="minorHAnsi"/>
          <w:noProof/>
          <w:sz w:val="24"/>
          <w:szCs w:val="24"/>
          <w:lang w:val="ka-GE"/>
        </w:rPr>
        <w:t>პრეპარატის ან დედის დაავადები</w:t>
      </w:r>
      <w:r w:rsidR="008E1F46" w:rsidRPr="00BB41A9">
        <w:rPr>
          <w:rFonts w:cstheme="minorHAnsi"/>
          <w:noProof/>
          <w:sz w:val="24"/>
          <w:szCs w:val="24"/>
          <w:lang w:val="ka-GE"/>
        </w:rPr>
        <w:t>თ გამოწვეული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ნებისმიერი პოტენციური</w:t>
      </w:r>
      <w:r w:rsidR="008E1F46" w:rsidRPr="00BB41A9">
        <w:rPr>
          <w:rFonts w:cstheme="minorHAnsi"/>
          <w:noProof/>
          <w:sz w:val="24"/>
          <w:szCs w:val="24"/>
          <w:lang w:val="ka-GE"/>
        </w:rPr>
        <w:t xml:space="preserve"> რისკი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ძუძუთი კვებაზე მყოფ ჩვილზე.</w:t>
      </w:r>
    </w:p>
    <w:p w14:paraId="64267876" w14:textId="6011306F" w:rsidR="00BF4871" w:rsidRPr="00BB41A9" w:rsidRDefault="00BF4871" w:rsidP="00BF4871">
      <w:pPr>
        <w:spacing w:line="276" w:lineRule="auto"/>
        <w:rPr>
          <w:rFonts w:cstheme="minorHAnsi"/>
          <w:b/>
          <w:noProof/>
          <w:sz w:val="24"/>
          <w:szCs w:val="24"/>
          <w:lang w:val="ka-GE"/>
        </w:rPr>
      </w:pPr>
      <w:r w:rsidRPr="00BB41A9">
        <w:rPr>
          <w:rFonts w:cstheme="minorHAnsi"/>
          <w:b/>
          <w:noProof/>
          <w:sz w:val="24"/>
          <w:szCs w:val="24"/>
          <w:lang w:val="ka-GE"/>
        </w:rPr>
        <w:t>6. გამოყენება პედიატრიაში</w:t>
      </w:r>
    </w:p>
    <w:p w14:paraId="32E83EC1" w14:textId="4ACAEF8A" w:rsidR="00BF4871" w:rsidRPr="00BB41A9" w:rsidRDefault="00BF4871" w:rsidP="00BF4871">
      <w:pPr>
        <w:spacing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1) პედიატრიულ პაციენტებს სხეულის ზედაპირის ფართობისა და სხეულის წონის უფრო მაღალი თანაფარდობა აქვთ, ვიდრე მოზრდილებს, ეს კი მათ უფრო მგრძნობიარეს ხდის ჰიპერთავისუფლო-პითალური ღერძის სუპრესიის, კუშინგის სინდრომის და კორტიკოსტეროიდებით გამოწვეული ზრდის შეფერხების მიმართ; გამოიჩინეთ სიფრთხილე.</w:t>
      </w:r>
    </w:p>
    <w:p w14:paraId="09CFA362" w14:textId="29BA07F5" w:rsidR="00B77C65" w:rsidRPr="00BB41A9" w:rsidRDefault="00BF4871" w:rsidP="00BF4871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2) გამოიჩინეთ სიფრთხილე, ვინაიდან საფენებმა შეიძლება იმოქმედონ ოკლუზიური სახვევის ტექნიკის მსგავსად.</w:t>
      </w:r>
    </w:p>
    <w:p w14:paraId="2FE34D83" w14:textId="5FB2EA43" w:rsidR="00812A37" w:rsidRPr="00BB41A9" w:rsidRDefault="00812A37" w:rsidP="00812A37">
      <w:pPr>
        <w:spacing w:line="276" w:lineRule="auto"/>
        <w:rPr>
          <w:rFonts w:cstheme="minorHAnsi"/>
          <w:b/>
          <w:noProof/>
          <w:sz w:val="24"/>
          <w:szCs w:val="24"/>
          <w:lang w:val="ka-GE"/>
        </w:rPr>
      </w:pPr>
      <w:r w:rsidRPr="00BB41A9">
        <w:rPr>
          <w:rFonts w:cstheme="minorHAnsi"/>
          <w:b/>
          <w:noProof/>
          <w:sz w:val="24"/>
          <w:szCs w:val="24"/>
          <w:lang w:val="ka-GE"/>
        </w:rPr>
        <w:t>7. უსაფრთხოების ზომები გამოყენებისას</w:t>
      </w:r>
    </w:p>
    <w:p w14:paraId="3E216106" w14:textId="77777777" w:rsidR="00812A37" w:rsidRPr="00BB41A9" w:rsidRDefault="00812A37" w:rsidP="00812A37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1) არ გამოიყენოთ ოფთალმოლოგიური მიზნებისთვის. თვალში მოხვედრის შემთხვევაში, დაუყოვნებლივ ჩამოიბანეთ წყლით; თუ სიმპტომები მძიმეა, მიმართეთ ოფთალმოლოგს.</w:t>
      </w:r>
    </w:p>
    <w:p w14:paraId="2193F321" w14:textId="77777777" w:rsidR="00812A37" w:rsidRPr="00BB41A9" w:rsidRDefault="00812A37" w:rsidP="00812A37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2) არ გამოიყენოთ მკურნალობის გარდა სხვა მიზნებისთვის, მაგალითად, მაკიაჟის ან გაპარსვის შემდეგ.</w:t>
      </w:r>
    </w:p>
    <w:p w14:paraId="60D01D6A" w14:textId="05BD4BEA" w:rsidR="00812A37" w:rsidRPr="00BB41A9" w:rsidRDefault="00812A37" w:rsidP="00812A37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3)</w:t>
      </w:r>
      <w:r w:rsidR="00E25DE9" w:rsidRPr="00BB41A9">
        <w:rPr>
          <w:rFonts w:cstheme="minorHAnsi"/>
          <w:noProof/>
          <w:sz w:val="24"/>
          <w:szCs w:val="24"/>
          <w:lang w:val="ka-GE"/>
        </w:rPr>
        <w:t xml:space="preserve"> 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არ გამოიყენოთ ოკლუზიური სახვევები სამედიცინო ზედამხედველობის გარეშე. </w:t>
      </w:r>
      <w:r w:rsidR="00E25DE9" w:rsidRPr="00BB41A9">
        <w:rPr>
          <w:rFonts w:cstheme="minorHAnsi"/>
          <w:noProof/>
          <w:sz w:val="24"/>
          <w:szCs w:val="24"/>
          <w:lang w:val="ka-GE"/>
        </w:rPr>
        <w:t xml:space="preserve">(კერძოდ, </w:t>
      </w:r>
      <w:r w:rsidRPr="00BB41A9">
        <w:rPr>
          <w:rFonts w:cstheme="minorHAnsi"/>
          <w:noProof/>
          <w:sz w:val="24"/>
          <w:szCs w:val="24"/>
          <w:lang w:val="ka-GE"/>
        </w:rPr>
        <w:t>ოკლუზიურმა სახვევებმა შეიძლება ადვილად გამოიწვიოს ბაქტერიული ინფექციები</w:t>
      </w:r>
      <w:r w:rsidR="00E25DE9" w:rsidRPr="00BB41A9">
        <w:rPr>
          <w:rFonts w:cstheme="minorHAnsi"/>
          <w:noProof/>
          <w:sz w:val="24"/>
          <w:szCs w:val="24"/>
          <w:lang w:val="ka-GE"/>
        </w:rPr>
        <w:t>;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გამოყენებამდე კარგად გაწმინდეთ დაზიანებული ადგილი.)</w:t>
      </w:r>
    </w:p>
    <w:p w14:paraId="5373C333" w14:textId="197436A8" w:rsidR="00E25DE9" w:rsidRPr="00BB41A9" w:rsidRDefault="00E25DE9" w:rsidP="00E25DE9">
      <w:pPr>
        <w:spacing w:line="276" w:lineRule="auto"/>
        <w:rPr>
          <w:rFonts w:cstheme="minorHAnsi"/>
          <w:b/>
          <w:noProof/>
          <w:sz w:val="24"/>
          <w:szCs w:val="24"/>
          <w:lang w:val="ka-GE"/>
        </w:rPr>
      </w:pPr>
      <w:r w:rsidRPr="00BB41A9">
        <w:rPr>
          <w:rFonts w:cstheme="minorHAnsi"/>
          <w:b/>
          <w:noProof/>
          <w:sz w:val="24"/>
          <w:szCs w:val="24"/>
          <w:lang w:val="ka-GE"/>
        </w:rPr>
        <w:t>8. უსაფრთხოების ზომები შენახვისას</w:t>
      </w:r>
    </w:p>
    <w:p w14:paraId="6AB2D5DF" w14:textId="49997FDF" w:rsidR="00E25DE9" w:rsidRPr="00BB41A9" w:rsidRDefault="00E25DE9" w:rsidP="00E25DE9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25ECED97" w14:textId="77777777" w:rsidR="00C671C1" w:rsidRPr="00BB41A9" w:rsidRDefault="00C671C1" w:rsidP="00C671C1">
      <w:pPr>
        <w:spacing w:line="276" w:lineRule="auto"/>
        <w:rPr>
          <w:rFonts w:cstheme="minorHAnsi"/>
          <w:b/>
          <w:noProof/>
          <w:sz w:val="24"/>
          <w:szCs w:val="24"/>
          <w:lang w:val="ka-GE"/>
        </w:rPr>
      </w:pPr>
      <w:r w:rsidRPr="00BB41A9">
        <w:rPr>
          <w:rFonts w:cstheme="minorHAnsi"/>
          <w:b/>
          <w:noProof/>
          <w:sz w:val="24"/>
          <w:szCs w:val="24"/>
          <w:lang w:val="ka-GE"/>
        </w:rPr>
        <w:t>9. სხვა</w:t>
      </w:r>
    </w:p>
    <w:p w14:paraId="20CB5C77" w14:textId="3BBACDEC" w:rsidR="00C671C1" w:rsidRPr="00BB41A9" w:rsidRDefault="00C671C1" w:rsidP="00C671C1">
      <w:pPr>
        <w:spacing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არსებობს ცნობები გენერალიზებული პუსტულური ფსორიაზის ან ერითროდერმული ფსორიაზის შესახებ, რომელიც ვითარდება მკურნალობის დროს ან მის შემდეგ ფსორიაზის მქონე პაციენტებში, რომლებიც იყენებენ პრეპარატს დიდი ოდენობით ან ხანგრძლივი პერიოდის განმავლობაში.</w:t>
      </w:r>
    </w:p>
    <w:p w14:paraId="1C97F852" w14:textId="77777777" w:rsidR="00C671C1" w:rsidRPr="00BB41A9" w:rsidRDefault="00BF01FE" w:rsidP="00842E0A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t>შენახვის პირობები: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</w:t>
      </w:r>
    </w:p>
    <w:p w14:paraId="6693AF8F" w14:textId="4E54645D" w:rsidR="00BF01FE" w:rsidRPr="00BB41A9" w:rsidRDefault="0067449F" w:rsidP="00842E0A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 xml:space="preserve">ინახება </w:t>
      </w:r>
      <w:r w:rsidR="00BF01FE" w:rsidRPr="00BB41A9">
        <w:rPr>
          <w:rFonts w:cstheme="minorHAnsi"/>
          <w:noProof/>
          <w:sz w:val="24"/>
          <w:szCs w:val="24"/>
          <w:lang w:val="ka-GE"/>
        </w:rPr>
        <w:t>ჰერმეტულად დახურულ კონტეინერ</w:t>
      </w:r>
      <w:r w:rsidRPr="00BB41A9">
        <w:rPr>
          <w:rFonts w:cstheme="minorHAnsi"/>
          <w:noProof/>
          <w:sz w:val="24"/>
          <w:szCs w:val="24"/>
          <w:lang w:val="ka-GE"/>
        </w:rPr>
        <w:t>ში</w:t>
      </w:r>
      <w:r w:rsidR="00BF01FE" w:rsidRPr="00BB41A9">
        <w:rPr>
          <w:rFonts w:cstheme="minorHAnsi"/>
          <w:noProof/>
          <w:sz w:val="24"/>
          <w:szCs w:val="24"/>
          <w:lang w:val="ka-GE"/>
        </w:rPr>
        <w:t xml:space="preserve">, </w:t>
      </w:r>
      <w:r w:rsidR="00C671C1" w:rsidRPr="00BB41A9">
        <w:rPr>
          <w:rFonts w:cstheme="minorHAnsi"/>
          <w:noProof/>
          <w:sz w:val="24"/>
          <w:szCs w:val="24"/>
          <w:lang w:val="ka-GE"/>
        </w:rPr>
        <w:t xml:space="preserve">არაუმეტეს </w:t>
      </w:r>
      <w:r w:rsidR="00B221F4" w:rsidRPr="00BB41A9">
        <w:rPr>
          <w:rFonts w:cstheme="minorHAnsi"/>
          <w:noProof/>
          <w:sz w:val="24"/>
          <w:szCs w:val="24"/>
          <w:lang w:val="ka-GE"/>
        </w:rPr>
        <w:t>25</w:t>
      </w:r>
      <w:r w:rsidR="00BF01FE" w:rsidRPr="00BB41A9">
        <w:rPr>
          <w:rFonts w:cstheme="minorHAnsi"/>
          <w:noProof/>
          <w:sz w:val="24"/>
          <w:szCs w:val="24"/>
          <w:lang w:val="ka-GE"/>
        </w:rPr>
        <w:t>°C</w:t>
      </w:r>
      <w:r w:rsidR="00C671C1" w:rsidRPr="00BB41A9">
        <w:rPr>
          <w:rFonts w:cstheme="minorHAnsi"/>
          <w:noProof/>
          <w:sz w:val="24"/>
          <w:szCs w:val="24"/>
          <w:lang w:val="ka-GE"/>
        </w:rPr>
        <w:t xml:space="preserve"> ტემპერატურაზე</w:t>
      </w:r>
      <w:r w:rsidR="00BF01FE" w:rsidRPr="00BB41A9">
        <w:rPr>
          <w:rFonts w:cstheme="minorHAnsi"/>
          <w:noProof/>
          <w:sz w:val="24"/>
          <w:szCs w:val="24"/>
          <w:lang w:val="ka-GE"/>
        </w:rPr>
        <w:t>.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</w:t>
      </w:r>
    </w:p>
    <w:p w14:paraId="2FC8D314" w14:textId="77777777" w:rsidR="00E921EF" w:rsidRPr="00BB41A9" w:rsidRDefault="00BF01FE" w:rsidP="00A43E81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b/>
          <w:bCs/>
          <w:noProof/>
          <w:sz w:val="24"/>
          <w:szCs w:val="24"/>
          <w:lang w:val="ka-GE"/>
        </w:rPr>
        <w:lastRenderedPageBreak/>
        <w:t>შეფუთვის ზომა:</w:t>
      </w:r>
    </w:p>
    <w:p w14:paraId="4AC2E0EF" w14:textId="21F42F57" w:rsidR="00BF01FE" w:rsidRPr="00BB41A9" w:rsidRDefault="00BF01FE" w:rsidP="00A43E81">
      <w:pPr>
        <w:spacing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15 გ</w:t>
      </w:r>
      <w:r w:rsidR="00E921EF" w:rsidRPr="00BB41A9">
        <w:rPr>
          <w:rFonts w:cstheme="minorHAnsi"/>
          <w:noProof/>
          <w:sz w:val="24"/>
          <w:szCs w:val="24"/>
          <w:lang w:val="ka-GE"/>
        </w:rPr>
        <w:t>, 500 გ</w:t>
      </w:r>
    </w:p>
    <w:p w14:paraId="785FCA3A" w14:textId="77777777" w:rsidR="00BB41A9" w:rsidRDefault="00BB41A9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1837DCFA" w14:textId="77777777" w:rsidR="00BB41A9" w:rsidRDefault="00BB41A9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4D9EDEA6" w14:textId="77777777" w:rsidR="00BB41A9" w:rsidRPr="001829AC" w:rsidRDefault="00BB41A9" w:rsidP="00BB41A9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გაცემის წესი:</w:t>
      </w:r>
      <w:r w:rsidRPr="001829AC">
        <w:rPr>
          <w:rFonts w:ascii="Sylfaen" w:eastAsia="SimSun" w:hAnsi="Sylfaen"/>
          <w:bCs/>
          <w:lang w:val="ka-GE"/>
        </w:rPr>
        <w:tab/>
      </w:r>
      <w:r w:rsidRPr="001829AC">
        <w:rPr>
          <w:rFonts w:ascii="Sylfaen" w:eastAsia="SimSun" w:hAnsi="Sylfaen"/>
          <w:bCs/>
          <w:lang w:val="ka-GE"/>
        </w:rPr>
        <w:tab/>
      </w:r>
      <w:r w:rsidRPr="001829AC">
        <w:rPr>
          <w:rFonts w:ascii="Sylfaen" w:eastAsia="SimSun" w:hAnsi="Sylfaen"/>
          <w:bCs/>
          <w:lang w:val="ka-GE"/>
        </w:rPr>
        <w:tab/>
      </w:r>
    </w:p>
    <w:p w14:paraId="62D0775F" w14:textId="77777777" w:rsidR="00BB41A9" w:rsidRPr="001829AC" w:rsidRDefault="00BB41A9" w:rsidP="00BB41A9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61CB907" w14:textId="77777777" w:rsidR="00BB41A9" w:rsidRDefault="00BB41A9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5879A43F" w14:textId="77777777" w:rsidR="00BB41A9" w:rsidRDefault="00BB41A9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43C97C21" w14:textId="26F3225A" w:rsidR="00E921EF" w:rsidRPr="00BB41A9" w:rsidRDefault="00E921EF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[</w:t>
      </w:r>
      <w:r w:rsidR="00025F3E" w:rsidRPr="00BB41A9">
        <w:rPr>
          <w:rFonts w:cstheme="minorHAnsi"/>
          <w:noProof/>
          <w:sz w:val="24"/>
          <w:szCs w:val="24"/>
          <w:lang w:val="ka-GE"/>
        </w:rPr>
        <w:t xml:space="preserve">მოპყრობასთან დაკავშირებული </w:t>
      </w:r>
      <w:r w:rsidRPr="00BB41A9">
        <w:rPr>
          <w:rFonts w:cstheme="minorHAnsi"/>
          <w:noProof/>
          <w:sz w:val="24"/>
          <w:szCs w:val="24"/>
          <w:lang w:val="ka-GE"/>
        </w:rPr>
        <w:t>სიფრთხილის ზომები]</w:t>
      </w:r>
    </w:p>
    <w:p w14:paraId="75233AB6" w14:textId="1B0BACEB" w:rsidR="00E921EF" w:rsidRPr="00BB41A9" w:rsidRDefault="00E921EF" w:rsidP="008E0FA2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ascii="MS Gothic" w:eastAsia="MS Gothic" w:hAnsi="MS Gothic" w:cs="MS Gothic"/>
          <w:noProof/>
          <w:sz w:val="24"/>
          <w:szCs w:val="24"/>
          <w:lang w:val="ka-GE"/>
        </w:rPr>
        <w:t>※</w:t>
      </w:r>
      <w:r w:rsidRPr="00BB41A9">
        <w:rPr>
          <w:rFonts w:cstheme="minorHAnsi"/>
          <w:noProof/>
          <w:sz w:val="24"/>
          <w:szCs w:val="24"/>
          <w:lang w:val="ka-GE"/>
        </w:rPr>
        <w:t>რეგისტრაციის ან შეტყობინების შესახებ</w:t>
      </w:r>
      <w:r w:rsidR="00025F3E" w:rsidRPr="00BB41A9">
        <w:rPr>
          <w:rFonts w:ascii="Sylfaen" w:hAnsi="Sylfaen" w:cstheme="minorHAnsi"/>
          <w:noProof/>
          <w:sz w:val="24"/>
          <w:szCs w:val="24"/>
          <w:lang w:val="ka-GE"/>
        </w:rPr>
        <w:t xml:space="preserve"> </w:t>
      </w:r>
      <w:r w:rsidR="00025F3E" w:rsidRPr="00BB41A9">
        <w:rPr>
          <w:rFonts w:cstheme="minorHAnsi"/>
          <w:noProof/>
          <w:sz w:val="24"/>
          <w:szCs w:val="24"/>
          <w:lang w:val="ka-GE"/>
        </w:rPr>
        <w:t>დეტალური ინფორმაციისთვის</w:t>
      </w:r>
      <w:r w:rsidRPr="00BB41A9">
        <w:rPr>
          <w:rFonts w:cstheme="minorHAnsi"/>
          <w:noProof/>
          <w:sz w:val="24"/>
          <w:szCs w:val="24"/>
          <w:lang w:val="ka-GE"/>
        </w:rPr>
        <w:t>, გთხოვთ იხილ</w:t>
      </w:r>
      <w:r w:rsidR="00025F3E" w:rsidRPr="00BB41A9">
        <w:rPr>
          <w:rFonts w:cstheme="minorHAnsi"/>
          <w:noProof/>
          <w:sz w:val="24"/>
          <w:szCs w:val="24"/>
          <w:lang w:val="ka-GE"/>
        </w:rPr>
        <w:t>ე</w:t>
      </w:r>
      <w:r w:rsidRPr="00BB41A9">
        <w:rPr>
          <w:rFonts w:cstheme="minorHAnsi"/>
          <w:noProof/>
          <w:sz w:val="24"/>
          <w:szCs w:val="24"/>
          <w:lang w:val="ka-GE"/>
        </w:rPr>
        <w:t>თ სურსათისა და წამლის უსაფრთხოების სამინისტროს წამლის შესახებ ინტეგრირებული საინფორმაციო სისტემა (https://nedrug.mfds.go.kr) და მოძებნეთ სასურველი პროდუქტი.</w:t>
      </w:r>
    </w:p>
    <w:p w14:paraId="63904F7A" w14:textId="77777777" w:rsidR="00E921EF" w:rsidRPr="00BB41A9" w:rsidRDefault="00E921EF" w:rsidP="008E0FA2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ascii="MS Gothic" w:eastAsia="MS Gothic" w:hAnsi="MS Gothic" w:cs="MS Gothic"/>
          <w:noProof/>
          <w:sz w:val="24"/>
          <w:szCs w:val="24"/>
          <w:lang w:val="ka-GE"/>
        </w:rPr>
        <w:t>※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არ გამოიყენოთ ეს პრეპარატი ვარგისიანობის ვადის გასვლის შემდეგ.</w:t>
      </w:r>
    </w:p>
    <w:p w14:paraId="19AE772B" w14:textId="29F57D07" w:rsidR="00E921EF" w:rsidRPr="00BB41A9" w:rsidRDefault="00E921EF" w:rsidP="008E0FA2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ascii="MS Gothic" w:eastAsia="MS Gothic" w:hAnsi="MS Gothic" w:cs="MS Gothic"/>
          <w:noProof/>
          <w:sz w:val="24"/>
          <w:szCs w:val="24"/>
          <w:lang w:val="ka-GE"/>
        </w:rPr>
        <w:t>※</w:t>
      </w:r>
      <w:r w:rsidRPr="00BB41A9">
        <w:rPr>
          <w:rFonts w:cstheme="minorHAnsi"/>
          <w:noProof/>
          <w:sz w:val="24"/>
          <w:szCs w:val="24"/>
          <w:lang w:val="ka-GE"/>
        </w:rPr>
        <w:t>სამკურნალო საშუალებები, რომლებსაც გაუვიდა</w:t>
      </w:r>
      <w:r w:rsidR="00910D53" w:rsidRPr="00BB41A9">
        <w:rPr>
          <w:rFonts w:cstheme="minorHAnsi"/>
          <w:noProof/>
          <w:sz w:val="24"/>
          <w:szCs w:val="24"/>
          <w:lang w:val="ka-GE"/>
        </w:rPr>
        <w:t xml:space="preserve"> ვადა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, ან გაფუჭდა, დაბინძურდა ან დაზიანდა შეძენის დროს, შეიძლება გაიცვალოს მხოლოდ აფთიაქში ან </w:t>
      </w:r>
      <w:r w:rsidR="00910D53" w:rsidRPr="00BB41A9">
        <w:rPr>
          <w:rFonts w:cstheme="minorHAnsi"/>
          <w:noProof/>
          <w:sz w:val="24"/>
          <w:szCs w:val="24"/>
          <w:lang w:val="ka-GE"/>
        </w:rPr>
        <w:t>საცალო რეალიზაციის ადგილას</w:t>
      </w:r>
      <w:r w:rsidRPr="00BB41A9">
        <w:rPr>
          <w:rFonts w:cstheme="minorHAnsi"/>
          <w:noProof/>
          <w:sz w:val="24"/>
          <w:szCs w:val="24"/>
          <w:lang w:val="ka-GE"/>
        </w:rPr>
        <w:t>.</w:t>
      </w:r>
    </w:p>
    <w:p w14:paraId="551E724E" w14:textId="3875CC98" w:rsidR="00E921EF" w:rsidRPr="00BB41A9" w:rsidRDefault="00E921EF" w:rsidP="008E0FA2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ascii="MS Gothic" w:eastAsia="MS Gothic" w:hAnsi="MS Gothic" w:cs="MS Gothic"/>
          <w:noProof/>
          <w:sz w:val="24"/>
          <w:szCs w:val="24"/>
          <w:lang w:val="ka-GE"/>
        </w:rPr>
        <w:t>※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ეს პრეპარატი შეიცავს სტეროიდს; გამოიყენეთ სიფრთხილით, რათა თავიდან აიცილოთ ბოროტად გამოყენება.</w:t>
      </w:r>
    </w:p>
    <w:p w14:paraId="0C21B975" w14:textId="40E8BB28" w:rsidR="0067449F" w:rsidRPr="00BB41A9" w:rsidRDefault="00E921EF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ascii="Segoe UI Symbol" w:hAnsi="Segoe UI Symbol" w:cs="Segoe UI Symbol"/>
          <w:noProof/>
          <w:sz w:val="24"/>
          <w:szCs w:val="24"/>
          <w:lang w:val="ka-GE"/>
        </w:rPr>
        <w:t>☏</w:t>
      </w:r>
      <w:r w:rsidRPr="00BB41A9">
        <w:rPr>
          <w:rFonts w:cstheme="minorHAnsi"/>
          <w:noProof/>
          <w:sz w:val="24"/>
          <w:szCs w:val="24"/>
          <w:lang w:val="ka-GE"/>
        </w:rPr>
        <w:t xml:space="preserve"> მომხმარებელთა მომსახურება: +82-2-561-4011</w:t>
      </w:r>
    </w:p>
    <w:p w14:paraId="3B60C187" w14:textId="09ED2346" w:rsidR="00CE0D2D" w:rsidRPr="00BB41A9" w:rsidRDefault="00CE0D2D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</w:p>
    <w:p w14:paraId="696EF5FD" w14:textId="2136DE47" w:rsidR="00CE0D2D" w:rsidRPr="00BB41A9" w:rsidRDefault="00CE0D2D" w:rsidP="00E921EF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პრეპარატის გვერდითი მოვლენების გამოვლენის  შემთხვევაში, შეგიძლიათ შეატყობინოთ ასეთი ეფექტების შესახებ ან მიმართოთ დახმარებისთვის კორეის წამლის უსაფრთხოებისა და რისკების მართვის ინსტიტუტს.</w:t>
      </w:r>
    </w:p>
    <w:p w14:paraId="0D4179ED" w14:textId="1125C92D" w:rsidR="00CE0D2D" w:rsidRPr="00BB41A9" w:rsidRDefault="00CE0D2D" w:rsidP="00CE0D2D">
      <w:pPr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შეტყობინება: 644-6223, 14-3330 | karp.drugsafe.or.kr</w:t>
      </w:r>
    </w:p>
    <w:p w14:paraId="50FA098E" w14:textId="191F557B" w:rsidR="00CE0D2D" w:rsidRPr="00BB41A9" w:rsidRDefault="00CE0D2D" w:rsidP="00CE0D2D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დახმარების მიმღები მოსახლეობის კატეგორია: პაციენტები ან მათი ოჯახის წევრები, რომლებიც დაზარალდნენ წამლის გვერდითი მოვლენებით გამოწვეული სასიკვდილო შედეგით, ინვალიდობით ან სერიოზული დაავადებით.</w:t>
      </w:r>
    </w:p>
    <w:p w14:paraId="18325402" w14:textId="44B04B64" w:rsidR="00CE0D2D" w:rsidRPr="00BB41A9" w:rsidRDefault="00CE0D2D" w:rsidP="00CE0D2D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კომპენსაცია: გარდაცვალების შემთხვევაში ერთჯერადი კომპენსაცია, დაკრძალვის ხარჯები, ინვალიდობის შემთხვევაში ერთჯერადი კომპენსაცია და სამედიცინო ხარჯები.</w:t>
      </w:r>
    </w:p>
    <w:p w14:paraId="36BB2612" w14:textId="77777777" w:rsidR="00CE0D2D" w:rsidRPr="00BB41A9" w:rsidRDefault="00CE0D2D" w:rsidP="00CE0D2D">
      <w:pPr>
        <w:spacing w:after="0" w:line="276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308A5405" w14:textId="77777777" w:rsidR="0067449F" w:rsidRPr="00BB41A9" w:rsidRDefault="0067449F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APROGEN BIOLOGICS Inc.</w:t>
      </w:r>
    </w:p>
    <w:p w14:paraId="65A5D75A" w14:textId="45C609F3" w:rsidR="0067449F" w:rsidRPr="00BB41A9" w:rsidRDefault="0067449F" w:rsidP="00A73DAA">
      <w:pPr>
        <w:spacing w:after="0" w:line="276" w:lineRule="auto"/>
        <w:rPr>
          <w:rFonts w:cstheme="minorHAnsi"/>
          <w:noProof/>
          <w:sz w:val="24"/>
          <w:szCs w:val="24"/>
          <w:lang w:val="ka-GE"/>
        </w:rPr>
      </w:pPr>
      <w:r w:rsidRPr="00BB41A9">
        <w:rPr>
          <w:rFonts w:cstheme="minorHAnsi"/>
          <w:noProof/>
          <w:sz w:val="24"/>
          <w:szCs w:val="24"/>
          <w:lang w:val="ka-GE"/>
        </w:rPr>
        <w:t>16 დუმეორი-გილი, იანგამ-მიეონი, ჰვასონგ-სი, გიონგი-დო, კორეის რესპუბლიკა</w:t>
      </w:r>
    </w:p>
    <w:sectPr w:rsidR="0067449F" w:rsidRPr="00BB41A9" w:rsidSect="00830242">
      <w:pgSz w:w="12240" w:h="15840"/>
      <w:pgMar w:top="851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C5F2C"/>
    <w:multiLevelType w:val="hybridMultilevel"/>
    <w:tmpl w:val="9E7212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7554D"/>
    <w:multiLevelType w:val="hybridMultilevel"/>
    <w:tmpl w:val="C6227E12"/>
    <w:lvl w:ilvl="0" w:tplc="36B6350E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16BD6"/>
    <w:multiLevelType w:val="hybridMultilevel"/>
    <w:tmpl w:val="81EA4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00D9"/>
    <w:multiLevelType w:val="hybridMultilevel"/>
    <w:tmpl w:val="5538B0E2"/>
    <w:lvl w:ilvl="0" w:tplc="902C4EE6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0B63026"/>
    <w:multiLevelType w:val="hybridMultilevel"/>
    <w:tmpl w:val="C4D47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24912"/>
    <w:multiLevelType w:val="hybridMultilevel"/>
    <w:tmpl w:val="194002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33F58"/>
    <w:multiLevelType w:val="hybridMultilevel"/>
    <w:tmpl w:val="B2CE2A9E"/>
    <w:lvl w:ilvl="0" w:tplc="04090005">
      <w:start w:val="1"/>
      <w:numFmt w:val="bullet"/>
      <w:lvlText w:val=""/>
      <w:lvlJc w:val="left"/>
      <w:pPr>
        <w:ind w:left="7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53F80FA9"/>
    <w:multiLevelType w:val="hybridMultilevel"/>
    <w:tmpl w:val="1BE2F38C"/>
    <w:lvl w:ilvl="0" w:tplc="87184E0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423CA"/>
    <w:multiLevelType w:val="hybridMultilevel"/>
    <w:tmpl w:val="53344D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565E4"/>
    <w:multiLevelType w:val="multilevel"/>
    <w:tmpl w:val="3DAC74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40C7529"/>
    <w:multiLevelType w:val="hybridMultilevel"/>
    <w:tmpl w:val="FF286E16"/>
    <w:lvl w:ilvl="0" w:tplc="9C80780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7D56910"/>
    <w:multiLevelType w:val="hybridMultilevel"/>
    <w:tmpl w:val="B6C8A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301558">
    <w:abstractNumId w:val="2"/>
  </w:num>
  <w:num w:numId="2" w16cid:durableId="629019871">
    <w:abstractNumId w:val="4"/>
  </w:num>
  <w:num w:numId="3" w16cid:durableId="1335717643">
    <w:abstractNumId w:val="9"/>
  </w:num>
  <w:num w:numId="4" w16cid:durableId="1683388146">
    <w:abstractNumId w:val="1"/>
  </w:num>
  <w:num w:numId="5" w16cid:durableId="512767636">
    <w:abstractNumId w:val="11"/>
  </w:num>
  <w:num w:numId="6" w16cid:durableId="698622706">
    <w:abstractNumId w:val="8"/>
  </w:num>
  <w:num w:numId="7" w16cid:durableId="1177841493">
    <w:abstractNumId w:val="6"/>
  </w:num>
  <w:num w:numId="8" w16cid:durableId="1209611721">
    <w:abstractNumId w:val="5"/>
  </w:num>
  <w:num w:numId="9" w16cid:durableId="1926568422">
    <w:abstractNumId w:val="7"/>
  </w:num>
  <w:num w:numId="10" w16cid:durableId="369498079">
    <w:abstractNumId w:val="0"/>
  </w:num>
  <w:num w:numId="11" w16cid:durableId="112529127">
    <w:abstractNumId w:val="10"/>
  </w:num>
  <w:num w:numId="12" w16cid:durableId="332758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66"/>
    <w:rsid w:val="000029D0"/>
    <w:rsid w:val="0001752E"/>
    <w:rsid w:val="00025F3E"/>
    <w:rsid w:val="00052569"/>
    <w:rsid w:val="000B0420"/>
    <w:rsid w:val="000D15E8"/>
    <w:rsid w:val="000F7D41"/>
    <w:rsid w:val="00123776"/>
    <w:rsid w:val="00125654"/>
    <w:rsid w:val="00125FEA"/>
    <w:rsid w:val="001470E9"/>
    <w:rsid w:val="00151816"/>
    <w:rsid w:val="001732B2"/>
    <w:rsid w:val="00173405"/>
    <w:rsid w:val="00183B5C"/>
    <w:rsid w:val="00191B1E"/>
    <w:rsid w:val="002071FD"/>
    <w:rsid w:val="00253BF8"/>
    <w:rsid w:val="002A72B0"/>
    <w:rsid w:val="002B1694"/>
    <w:rsid w:val="002D2E10"/>
    <w:rsid w:val="003073E9"/>
    <w:rsid w:val="003115A3"/>
    <w:rsid w:val="00326C8C"/>
    <w:rsid w:val="00386016"/>
    <w:rsid w:val="00397098"/>
    <w:rsid w:val="003C2E9B"/>
    <w:rsid w:val="00403550"/>
    <w:rsid w:val="004A5E58"/>
    <w:rsid w:val="004A75B1"/>
    <w:rsid w:val="004C19ED"/>
    <w:rsid w:val="004F2168"/>
    <w:rsid w:val="005260CD"/>
    <w:rsid w:val="0059038A"/>
    <w:rsid w:val="005E64D9"/>
    <w:rsid w:val="00603C67"/>
    <w:rsid w:val="00605BAD"/>
    <w:rsid w:val="00620A0C"/>
    <w:rsid w:val="0064460A"/>
    <w:rsid w:val="006648C1"/>
    <w:rsid w:val="0067449F"/>
    <w:rsid w:val="00696DD1"/>
    <w:rsid w:val="006C7776"/>
    <w:rsid w:val="006D0399"/>
    <w:rsid w:val="00744C0D"/>
    <w:rsid w:val="00753CA6"/>
    <w:rsid w:val="0078081C"/>
    <w:rsid w:val="00783974"/>
    <w:rsid w:val="00786B04"/>
    <w:rsid w:val="00792094"/>
    <w:rsid w:val="007B0567"/>
    <w:rsid w:val="007B5943"/>
    <w:rsid w:val="007C4C24"/>
    <w:rsid w:val="007E04F8"/>
    <w:rsid w:val="007E4710"/>
    <w:rsid w:val="007F1A87"/>
    <w:rsid w:val="00812A37"/>
    <w:rsid w:val="00823945"/>
    <w:rsid w:val="00827387"/>
    <w:rsid w:val="00830242"/>
    <w:rsid w:val="00831D20"/>
    <w:rsid w:val="00842934"/>
    <w:rsid w:val="00842E0A"/>
    <w:rsid w:val="00845560"/>
    <w:rsid w:val="00851338"/>
    <w:rsid w:val="0087117F"/>
    <w:rsid w:val="00894700"/>
    <w:rsid w:val="008C7110"/>
    <w:rsid w:val="008E0FA2"/>
    <w:rsid w:val="008E1F46"/>
    <w:rsid w:val="00910D53"/>
    <w:rsid w:val="00924634"/>
    <w:rsid w:val="00927ACF"/>
    <w:rsid w:val="009A2042"/>
    <w:rsid w:val="009B274E"/>
    <w:rsid w:val="009B69BB"/>
    <w:rsid w:val="009D7782"/>
    <w:rsid w:val="00A07D98"/>
    <w:rsid w:val="00A25166"/>
    <w:rsid w:val="00A31D9C"/>
    <w:rsid w:val="00A4115A"/>
    <w:rsid w:val="00A43E81"/>
    <w:rsid w:val="00A45E75"/>
    <w:rsid w:val="00A47919"/>
    <w:rsid w:val="00A56579"/>
    <w:rsid w:val="00A5679B"/>
    <w:rsid w:val="00A73DAA"/>
    <w:rsid w:val="00A752CA"/>
    <w:rsid w:val="00AD42DB"/>
    <w:rsid w:val="00B02889"/>
    <w:rsid w:val="00B221F4"/>
    <w:rsid w:val="00B36EFF"/>
    <w:rsid w:val="00B430DB"/>
    <w:rsid w:val="00B77C65"/>
    <w:rsid w:val="00B80F09"/>
    <w:rsid w:val="00BB2571"/>
    <w:rsid w:val="00BB41A9"/>
    <w:rsid w:val="00BD079F"/>
    <w:rsid w:val="00BF01FE"/>
    <w:rsid w:val="00BF4871"/>
    <w:rsid w:val="00BF69DC"/>
    <w:rsid w:val="00C55066"/>
    <w:rsid w:val="00C671C1"/>
    <w:rsid w:val="00C802D0"/>
    <w:rsid w:val="00CA3AB4"/>
    <w:rsid w:val="00CB7F93"/>
    <w:rsid w:val="00CC1016"/>
    <w:rsid w:val="00CE0D2D"/>
    <w:rsid w:val="00D73D7E"/>
    <w:rsid w:val="00DC3262"/>
    <w:rsid w:val="00DE550E"/>
    <w:rsid w:val="00DF0AEC"/>
    <w:rsid w:val="00E25DE9"/>
    <w:rsid w:val="00E409B6"/>
    <w:rsid w:val="00E52E1D"/>
    <w:rsid w:val="00E82BFC"/>
    <w:rsid w:val="00E921EF"/>
    <w:rsid w:val="00EA136F"/>
    <w:rsid w:val="00EA4C18"/>
    <w:rsid w:val="00EE32B7"/>
    <w:rsid w:val="00EF2942"/>
    <w:rsid w:val="00F161A8"/>
    <w:rsid w:val="00F72A3A"/>
    <w:rsid w:val="00F84DA5"/>
    <w:rsid w:val="00FE58F3"/>
    <w:rsid w:val="00FF4BA0"/>
    <w:rsid w:val="00FF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1D80"/>
  <w15:chartTrackingRefBased/>
  <w15:docId w15:val="{562402E1-F4C4-46A3-88AF-43673899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016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BF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41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5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CDE78-82C6-4137-ADE8-1A0CECE8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1835</Words>
  <Characters>10464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Nanuli Janiashvili</cp:lastModifiedBy>
  <cp:revision>104</cp:revision>
  <dcterms:created xsi:type="dcterms:W3CDTF">2026-01-17T09:38:00Z</dcterms:created>
  <dcterms:modified xsi:type="dcterms:W3CDTF">2026-07-01T09:46:00Z</dcterms:modified>
</cp:coreProperties>
</file>