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7E80" w14:textId="77777777" w:rsidR="006E0B7C" w:rsidRPr="00DB50E2" w:rsidRDefault="006E0B7C" w:rsidP="00DB50E2">
      <w:pPr>
        <w:suppressAutoHyphens/>
        <w:contextualSpacing/>
        <w:jc w:val="center"/>
        <w:rPr>
          <w:rFonts w:ascii="Sylfaen" w:hAnsi="Sylfaen" w:cstheme="minorHAnsi"/>
          <w:b/>
          <w:bCs/>
          <w:lang w:val="ka-GE"/>
        </w:rPr>
      </w:pPr>
      <w:r w:rsidRPr="00DB50E2">
        <w:rPr>
          <w:rFonts w:ascii="Sylfaen" w:hAnsi="Sylfaen" w:cs="Sylfaen"/>
          <w:b/>
          <w:kern w:val="16"/>
          <w:lang w:val="ka-GE"/>
        </w:rPr>
        <w:t>სამკურნალო</w:t>
      </w:r>
      <w:r w:rsidRPr="00DB50E2">
        <w:rPr>
          <w:rFonts w:ascii="Sylfaen" w:hAnsi="Sylfaen" w:cstheme="minorHAnsi"/>
          <w:b/>
          <w:kern w:val="16"/>
          <w:lang w:val="ka-GE"/>
        </w:rPr>
        <w:t xml:space="preserve"> </w:t>
      </w:r>
      <w:r w:rsidRPr="00DB50E2">
        <w:rPr>
          <w:rFonts w:ascii="Sylfaen" w:hAnsi="Sylfaen" w:cs="Sylfaen"/>
          <w:b/>
          <w:kern w:val="16"/>
          <w:lang w:val="ka-GE"/>
        </w:rPr>
        <w:t>პრეპარატის</w:t>
      </w:r>
      <w:r w:rsidRPr="00DB50E2">
        <w:rPr>
          <w:rFonts w:ascii="Sylfaen" w:hAnsi="Sylfaen" w:cstheme="minorHAnsi"/>
          <w:b/>
          <w:bCs/>
          <w:lang w:val="ka-GE"/>
        </w:rPr>
        <w:t xml:space="preserve"> ზოგადი დახასიათება </w:t>
      </w:r>
    </w:p>
    <w:p w14:paraId="56BD9C96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/>
          <w:sz w:val="22"/>
          <w:szCs w:val="22"/>
          <w:lang w:val="ka-GE"/>
        </w:rPr>
      </w:pPr>
    </w:p>
    <w:p w14:paraId="432CF8B0" w14:textId="77777777" w:rsidR="006E0B7C" w:rsidRPr="00DB50E2" w:rsidRDefault="006E0B7C" w:rsidP="00DB50E2">
      <w:pPr>
        <w:numPr>
          <w:ilvl w:val="0"/>
          <w:numId w:val="2"/>
        </w:numPr>
        <w:suppressAutoHyphens/>
        <w:ind w:left="0" w:firstLine="0"/>
        <w:contextualSpacing/>
        <w:jc w:val="both"/>
        <w:rPr>
          <w:rFonts w:ascii="Sylfaen" w:hAnsi="Sylfaen" w:cstheme="minorHAnsi"/>
          <w:b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სამკურნალო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პრეპარატის დასახელება</w:t>
      </w:r>
    </w:p>
    <w:p w14:paraId="45C55FC4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0,25 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მმოლ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/მლ, </w:t>
      </w:r>
      <w:r w:rsidRPr="00DB50E2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შეყვანისთვის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განკუთვნილი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ხსნარი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</w:t>
      </w:r>
    </w:p>
    <w:p w14:paraId="2F5724B2" w14:textId="77777777" w:rsidR="00DB50E2" w:rsidRPr="00DB50E2" w:rsidRDefault="00DB50E2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3FF7B094" w14:textId="77777777" w:rsidR="006E0B7C" w:rsidRPr="00DB50E2" w:rsidRDefault="006E0B7C" w:rsidP="00DB50E2">
      <w:pPr>
        <w:pStyle w:val="a0"/>
        <w:numPr>
          <w:ilvl w:val="0"/>
          <w:numId w:val="2"/>
        </w:numPr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line="240" w:lineRule="auto"/>
        <w:ind w:left="0" w:firstLine="0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ხარისხობრივი და რაოდენობრივი შემადგენლობა  </w:t>
      </w:r>
    </w:p>
    <w:p w14:paraId="1C3DF775" w14:textId="77777777" w:rsidR="006E0B7C" w:rsidRPr="00DB50E2" w:rsidRDefault="006E0B7C" w:rsidP="00DB50E2">
      <w:pPr>
        <w:pStyle w:val="Heading2"/>
        <w:widowControl w:val="0"/>
        <w:spacing w:before="0"/>
        <w:rPr>
          <w:rFonts w:ascii="Sylfaen" w:hAnsi="Sylfaen" w:cstheme="minorHAnsi"/>
          <w:bCs/>
          <w:color w:val="auto"/>
          <w:sz w:val="22"/>
          <w:szCs w:val="22"/>
          <w:u w:val="none"/>
          <w:lang w:val="ka-GE"/>
        </w:rPr>
      </w:pPr>
      <w:r w:rsidRPr="00DB50E2">
        <w:rPr>
          <w:rFonts w:ascii="Sylfaen" w:hAnsi="Sylfaen" w:cs="Sylfaen"/>
          <w:bCs/>
          <w:color w:val="auto"/>
          <w:sz w:val="22"/>
          <w:szCs w:val="22"/>
          <w:u w:val="none"/>
          <w:lang w:val="ka-GE"/>
        </w:rPr>
        <w:t>მოქმედი</w:t>
      </w:r>
      <w:r w:rsidRPr="00DB50E2">
        <w:rPr>
          <w:rFonts w:ascii="Sylfaen" w:hAnsi="Sylfaen" w:cstheme="minorHAnsi"/>
          <w:bCs/>
          <w:color w:val="auto"/>
          <w:sz w:val="22"/>
          <w:szCs w:val="22"/>
          <w:u w:val="none"/>
          <w:lang w:val="ka-GE"/>
        </w:rPr>
        <w:t xml:space="preserve"> </w:t>
      </w:r>
      <w:r w:rsidRPr="00DB50E2">
        <w:rPr>
          <w:rFonts w:ascii="Sylfaen" w:hAnsi="Sylfaen" w:cs="Sylfaen"/>
          <w:bCs/>
          <w:color w:val="auto"/>
          <w:sz w:val="22"/>
          <w:szCs w:val="22"/>
          <w:u w:val="none"/>
          <w:lang w:val="ka-GE"/>
        </w:rPr>
        <w:t>ნივთიერება</w:t>
      </w:r>
      <w:r w:rsidRPr="00DB50E2">
        <w:rPr>
          <w:rFonts w:ascii="Sylfaen" w:hAnsi="Sylfaen" w:cstheme="minorHAnsi"/>
          <w:bCs/>
          <w:color w:val="auto"/>
          <w:sz w:val="22"/>
          <w:szCs w:val="22"/>
          <w:u w:val="none"/>
          <w:lang w:val="ka-GE"/>
        </w:rPr>
        <w:t xml:space="preserve">: </w:t>
      </w:r>
      <w:proofErr w:type="spellStart"/>
      <w:r w:rsidRPr="00DB50E2">
        <w:rPr>
          <w:rFonts w:ascii="Sylfaen" w:hAnsi="Sylfaen" w:cs="Sylfaen"/>
          <w:bCs/>
          <w:color w:val="auto"/>
          <w:sz w:val="22"/>
          <w:szCs w:val="22"/>
          <w:u w:val="none"/>
          <w:lang w:val="ka-GE"/>
        </w:rPr>
        <w:t>გადოქსეტის</w:t>
      </w:r>
      <w:proofErr w:type="spellEnd"/>
      <w:r w:rsidRPr="00DB50E2">
        <w:rPr>
          <w:rFonts w:ascii="Sylfaen" w:hAnsi="Sylfaen" w:cstheme="minorHAnsi"/>
          <w:bCs/>
          <w:color w:val="auto"/>
          <w:sz w:val="22"/>
          <w:szCs w:val="22"/>
          <w:u w:val="none"/>
          <w:lang w:val="ka-GE"/>
        </w:rPr>
        <w:t xml:space="preserve"> </w:t>
      </w:r>
      <w:r w:rsidRPr="00DB50E2">
        <w:rPr>
          <w:rFonts w:ascii="Sylfaen" w:hAnsi="Sylfaen" w:cs="Sylfaen"/>
          <w:bCs/>
          <w:color w:val="auto"/>
          <w:sz w:val="22"/>
          <w:szCs w:val="22"/>
          <w:u w:val="none"/>
          <w:lang w:val="ka-GE"/>
        </w:rPr>
        <w:t>მჟავა</w:t>
      </w:r>
      <w:r w:rsidRPr="00DB50E2">
        <w:rPr>
          <w:rFonts w:ascii="Sylfaen" w:hAnsi="Sylfaen" w:cstheme="minorHAnsi"/>
          <w:bCs/>
          <w:color w:val="auto"/>
          <w:sz w:val="22"/>
          <w:szCs w:val="22"/>
          <w:u w:val="none"/>
          <w:lang w:val="ka-GE"/>
        </w:rPr>
        <w:t>.</w:t>
      </w:r>
    </w:p>
    <w:p w14:paraId="104B073E" w14:textId="77777777" w:rsidR="006E0B7C" w:rsidRPr="00DB50E2" w:rsidRDefault="006E0B7C" w:rsidP="00DB50E2">
      <w:pPr>
        <w:pStyle w:val="Heading2"/>
        <w:widowControl w:val="0"/>
        <w:spacing w:before="0"/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</w:pPr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1 მლ ხსნარი შეიცავს 0,25 </w:t>
      </w:r>
      <w:proofErr w:type="spellStart"/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>მმოლ</w:t>
      </w:r>
      <w:proofErr w:type="spellEnd"/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 (181,430 </w:t>
      </w:r>
      <w:proofErr w:type="spellStart"/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>მგ</w:t>
      </w:r>
      <w:proofErr w:type="spellEnd"/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) </w:t>
      </w:r>
      <w:proofErr w:type="spellStart"/>
      <w:r w:rsidRPr="00DB50E2">
        <w:rPr>
          <w:rFonts w:ascii="Sylfaen" w:hAnsi="Sylfaen" w:cs="Sylfaen"/>
          <w:bCs/>
          <w:iCs/>
          <w:color w:val="auto"/>
          <w:sz w:val="22"/>
          <w:szCs w:val="22"/>
          <w:u w:val="none"/>
          <w:lang w:val="ka-GE"/>
        </w:rPr>
        <w:t>გადოქსეტის</w:t>
      </w:r>
      <w:proofErr w:type="spellEnd"/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 </w:t>
      </w:r>
      <w:r w:rsidRPr="00DB50E2">
        <w:rPr>
          <w:rFonts w:ascii="Sylfaen" w:hAnsi="Sylfaen" w:cs="Sylfaen"/>
          <w:bCs/>
          <w:iCs/>
          <w:color w:val="auto"/>
          <w:sz w:val="22"/>
          <w:szCs w:val="22"/>
          <w:u w:val="none"/>
          <w:lang w:val="ka-GE"/>
        </w:rPr>
        <w:t xml:space="preserve">მჟავას </w:t>
      </w:r>
      <w:r w:rsidRPr="00DB50E2">
        <w:rPr>
          <w:rFonts w:ascii="Sylfaen" w:hAnsi="Sylfaen" w:cstheme="minorHAnsi"/>
          <w:color w:val="auto"/>
          <w:sz w:val="22"/>
          <w:szCs w:val="22"/>
          <w:u w:val="none"/>
          <w:lang w:val="ka-GE" w:bidi="ru-RU"/>
        </w:rPr>
        <w:t>(</w:t>
      </w:r>
      <w:proofErr w:type="spellStart"/>
      <w:r w:rsidRPr="00DB50E2">
        <w:rPr>
          <w:rFonts w:ascii="Sylfaen" w:hAnsi="Sylfaen" w:cs="Sylfaen"/>
          <w:color w:val="auto"/>
          <w:sz w:val="22"/>
          <w:szCs w:val="22"/>
          <w:u w:val="none"/>
          <w:lang w:val="ka-GE" w:bidi="ru-RU"/>
        </w:rPr>
        <w:t>დინატრიუმის</w:t>
      </w:r>
      <w:proofErr w:type="spellEnd"/>
      <w:r w:rsidRPr="00DB50E2">
        <w:rPr>
          <w:rFonts w:ascii="Sylfaen" w:hAnsi="Sylfaen" w:cstheme="minorHAnsi"/>
          <w:color w:val="auto"/>
          <w:sz w:val="22"/>
          <w:szCs w:val="22"/>
          <w:u w:val="non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 w:val="22"/>
          <w:szCs w:val="22"/>
          <w:u w:val="none"/>
          <w:lang w:val="ka-GE" w:bidi="ru-RU"/>
        </w:rPr>
        <w:t>მარილის</w:t>
      </w:r>
      <w:r w:rsidRPr="00DB50E2">
        <w:rPr>
          <w:rFonts w:ascii="Sylfaen" w:hAnsi="Sylfaen" w:cstheme="minorHAnsi"/>
          <w:color w:val="auto"/>
          <w:sz w:val="22"/>
          <w:szCs w:val="22"/>
          <w:u w:val="non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 w:val="22"/>
          <w:szCs w:val="22"/>
          <w:u w:val="none"/>
          <w:lang w:val="ka-GE" w:bidi="ru-RU"/>
        </w:rPr>
        <w:t>სახით</w:t>
      </w:r>
      <w:r w:rsidRPr="00DB50E2">
        <w:rPr>
          <w:rFonts w:ascii="Sylfaen" w:hAnsi="Sylfaen" w:cstheme="minorHAnsi"/>
          <w:color w:val="auto"/>
          <w:sz w:val="22"/>
          <w:szCs w:val="22"/>
          <w:u w:val="none"/>
          <w:lang w:val="ka-GE" w:bidi="ru-RU"/>
        </w:rPr>
        <w:t>).</w:t>
      </w:r>
    </w:p>
    <w:p w14:paraId="296190CB" w14:textId="77777777" w:rsidR="006E0B7C" w:rsidRPr="00DB50E2" w:rsidRDefault="006E0B7C" w:rsidP="00DB50E2">
      <w:pPr>
        <w:keepLines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თითოეული  7,5 მლ შპრიცი შეიცავს 1361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მგ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მავას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(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დინატრიუმის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მარილის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სახით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).</w:t>
      </w:r>
    </w:p>
    <w:p w14:paraId="1EFC8939" w14:textId="77777777" w:rsidR="006E0B7C" w:rsidRPr="00DB50E2" w:rsidRDefault="006E0B7C" w:rsidP="00DB50E2">
      <w:pPr>
        <w:keepLines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თითოეული 10 მლ შპრიცი შეიცავს 1814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მგ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მჟავას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(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დინატრიუმის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მარილის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სახით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).</w:t>
      </w:r>
    </w:p>
    <w:p w14:paraId="59292280" w14:textId="77777777" w:rsidR="006E0B7C" w:rsidRPr="00DB50E2" w:rsidRDefault="006E0B7C" w:rsidP="00DB50E2">
      <w:pPr>
        <w:pStyle w:val="Heading2"/>
        <w:widowControl w:val="0"/>
        <w:spacing w:before="0"/>
        <w:rPr>
          <w:rFonts w:ascii="Sylfaen" w:eastAsia="SimSun" w:hAnsi="Sylfaen" w:cstheme="minorHAnsi"/>
          <w:color w:val="auto"/>
          <w:sz w:val="22"/>
          <w:szCs w:val="22"/>
          <w:lang w:val="ka-GE" w:bidi="ru-RU"/>
        </w:rPr>
      </w:pPr>
      <w:r w:rsidRPr="00CF7076">
        <w:rPr>
          <w:rFonts w:ascii="Sylfaen" w:hAnsi="Sylfaen" w:cs="Sylfaen"/>
          <w:b/>
          <w:iCs/>
          <w:color w:val="auto"/>
          <w:sz w:val="22"/>
          <w:szCs w:val="22"/>
          <w:u w:val="none"/>
          <w:lang w:val="ka-GE"/>
        </w:rPr>
        <w:t>დამხმარე</w:t>
      </w:r>
      <w:r w:rsidRPr="00CF7076">
        <w:rPr>
          <w:rFonts w:ascii="Sylfaen" w:hAnsi="Sylfaen" w:cstheme="minorHAnsi"/>
          <w:b/>
          <w:iCs/>
          <w:color w:val="auto"/>
          <w:sz w:val="22"/>
          <w:szCs w:val="22"/>
          <w:u w:val="none"/>
          <w:lang w:val="ka-GE"/>
        </w:rPr>
        <w:t xml:space="preserve"> </w:t>
      </w:r>
      <w:r w:rsidRPr="00CF7076">
        <w:rPr>
          <w:rFonts w:ascii="Sylfaen" w:hAnsi="Sylfaen" w:cs="Sylfaen"/>
          <w:b/>
          <w:iCs/>
          <w:color w:val="auto"/>
          <w:sz w:val="22"/>
          <w:szCs w:val="22"/>
          <w:u w:val="none"/>
          <w:lang w:val="ka-GE"/>
        </w:rPr>
        <w:t>ნივთიერებები</w:t>
      </w:r>
      <w:r w:rsidRPr="00CF7076">
        <w:rPr>
          <w:rFonts w:ascii="Sylfaen" w:hAnsi="Sylfaen" w:cstheme="minorHAnsi"/>
          <w:b/>
          <w:iCs/>
          <w:color w:val="auto"/>
          <w:sz w:val="22"/>
          <w:szCs w:val="22"/>
          <w:u w:val="none"/>
          <w:lang w:val="ka-GE"/>
        </w:rPr>
        <w:t>,</w:t>
      </w:r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 რომელთა არსებობა გასათვალისწინებელია </w:t>
      </w:r>
      <w:r w:rsidRPr="00DB50E2">
        <w:rPr>
          <w:rFonts w:ascii="Sylfaen" w:hAnsi="Sylfaen" w:cs="Sylfaen"/>
          <w:bCs/>
          <w:iCs/>
          <w:color w:val="auto"/>
          <w:sz w:val="22"/>
          <w:szCs w:val="22"/>
          <w:u w:val="none"/>
          <w:lang w:val="ka-GE"/>
        </w:rPr>
        <w:t>სამკურნალო</w:t>
      </w:r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 </w:t>
      </w:r>
      <w:r w:rsidRPr="00DB50E2">
        <w:rPr>
          <w:rFonts w:ascii="Sylfaen" w:hAnsi="Sylfaen" w:cs="Sylfaen"/>
          <w:bCs/>
          <w:iCs/>
          <w:color w:val="auto"/>
          <w:sz w:val="22"/>
          <w:szCs w:val="22"/>
          <w:u w:val="none"/>
          <w:lang w:val="ka-GE"/>
        </w:rPr>
        <w:t>პრეპარატის შემადგენლობაში</w:t>
      </w:r>
      <w:r w:rsidRPr="00DB50E2">
        <w:rPr>
          <w:rFonts w:ascii="Sylfaen" w:hAnsi="Sylfaen" w:cstheme="minorHAnsi"/>
          <w:bCs/>
          <w:iCs/>
          <w:color w:val="auto"/>
          <w:sz w:val="22"/>
          <w:szCs w:val="22"/>
          <w:u w:val="none"/>
          <w:lang w:val="ka-GE"/>
        </w:rPr>
        <w:t xml:space="preserve">: ნატრიუმი (იხ. კარი 4.4.). </w:t>
      </w:r>
    </w:p>
    <w:p w14:paraId="1A1D7DB1" w14:textId="77777777" w:rsidR="006E0B7C" w:rsidRPr="00DB50E2" w:rsidRDefault="006E0B7C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დამხმარე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ნივთიერებების სრული ჩამონათვალი </w:t>
      </w:r>
      <w:r w:rsidRPr="00DB50E2">
        <w:rPr>
          <w:rFonts w:ascii="Sylfaen" w:hAnsi="Sylfaen" w:cstheme="minorHAnsi"/>
          <w:sz w:val="22"/>
          <w:szCs w:val="22"/>
          <w:lang w:val="ka-GE"/>
        </w:rPr>
        <w:t>6.1 კარში.</w:t>
      </w:r>
    </w:p>
    <w:p w14:paraId="2F34A884" w14:textId="77777777" w:rsidR="00DB50E2" w:rsidRPr="00DB50E2" w:rsidRDefault="00DB50E2" w:rsidP="00DB50E2">
      <w:pPr>
        <w:rPr>
          <w:rFonts w:ascii="Sylfaen" w:hAnsi="Sylfaen" w:cstheme="minorHAnsi"/>
          <w:sz w:val="22"/>
          <w:szCs w:val="22"/>
          <w:lang w:val="ka-GE"/>
        </w:rPr>
      </w:pPr>
    </w:p>
    <w:p w14:paraId="786BA612" w14:textId="77777777" w:rsidR="006E0B7C" w:rsidRPr="00DB50E2" w:rsidRDefault="006E0B7C" w:rsidP="00DB50E2">
      <w:pPr>
        <w:numPr>
          <w:ilvl w:val="0"/>
          <w:numId w:val="2"/>
        </w:numPr>
        <w:spacing w:after="120"/>
        <w:ind w:left="0" w:firstLine="0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წამლის ფორმა </w:t>
      </w:r>
    </w:p>
    <w:p w14:paraId="54CEF846" w14:textId="77777777" w:rsidR="006E0B7C" w:rsidRPr="00DB50E2" w:rsidRDefault="006E0B7C" w:rsidP="00DB50E2">
      <w:pPr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ინტრავენური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შეყვანისთვის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განკუთვნილი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ხსნარი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23177976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გამჭვირვალე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უფეროდან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ღია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ყვითელ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მოყავისფრო ფერამდე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ოდნავ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მოყავისფრო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ყვითელი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ოდნავ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მომწვანო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ყვითელი ფერის ხსნარი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თავისუფალი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მექანიკური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ჩანართებისგან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</w:p>
    <w:p w14:paraId="569B6A26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პრეპარატის ფიზიკურ-ქიმიური თვისებები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</w:t>
      </w:r>
    </w:p>
    <w:p w14:paraId="23441C2F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рН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: 6,8 – 8,0 </w:t>
      </w:r>
    </w:p>
    <w:p w14:paraId="06F9EB87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ოსმოლარობა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: 653 – 722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მოსმოლ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/კგ წყალი </w:t>
      </w:r>
    </w:p>
    <w:p w14:paraId="3CCD5337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სიბლანტე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1,50-დან 1,66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მპა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· წმ-მდე (25 </w:t>
      </w:r>
      <w:r w:rsidRPr="00DB50E2">
        <w:rPr>
          <w:rFonts w:ascii="Sylfaen" w:hAnsi="Sylfaen" w:cstheme="minorHAnsi"/>
          <w:sz w:val="22"/>
          <w:szCs w:val="22"/>
          <w:vertAlign w:val="superscript"/>
          <w:lang w:val="ka-GE"/>
        </w:rPr>
        <w:t>0</w:t>
      </w:r>
      <w:r w:rsidRPr="00DB50E2">
        <w:rPr>
          <w:rFonts w:ascii="Sylfaen" w:hAnsi="Sylfaen" w:cstheme="minorHAnsi"/>
          <w:sz w:val="22"/>
          <w:szCs w:val="22"/>
          <w:lang w:val="ka-GE"/>
        </w:rPr>
        <w:t>С).</w:t>
      </w:r>
    </w:p>
    <w:p w14:paraId="1562CCE5" w14:textId="77777777" w:rsidR="00DB50E2" w:rsidRPr="00DB50E2" w:rsidRDefault="00DB50E2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2BFE2F29" w14:textId="77777777" w:rsidR="006E0B7C" w:rsidRPr="00DB50E2" w:rsidRDefault="006E0B7C" w:rsidP="00DB50E2">
      <w:pPr>
        <w:pStyle w:val="Heading2"/>
        <w:numPr>
          <w:ilvl w:val="0"/>
          <w:numId w:val="2"/>
        </w:numPr>
        <w:suppressAutoHyphens/>
        <w:spacing w:before="0" w:after="120"/>
        <w:ind w:left="0" w:firstLine="0"/>
        <w:rPr>
          <w:rFonts w:ascii="Sylfaen" w:hAnsi="Sylfaen" w:cstheme="minorHAnsi"/>
          <w:b/>
          <w:bCs/>
          <w:color w:val="auto"/>
          <w:sz w:val="22"/>
          <w:szCs w:val="22"/>
          <w:u w:val="none"/>
          <w:lang w:val="ka-GE"/>
        </w:rPr>
      </w:pPr>
      <w:r w:rsidRPr="00DB50E2">
        <w:rPr>
          <w:rFonts w:ascii="Sylfaen" w:hAnsi="Sylfaen" w:cstheme="minorHAnsi"/>
          <w:b/>
          <w:bCs/>
          <w:color w:val="auto"/>
          <w:sz w:val="22"/>
          <w:szCs w:val="22"/>
          <w:u w:val="none"/>
          <w:lang w:val="ka-GE"/>
        </w:rPr>
        <w:t>კლინიკური მონაცემები</w:t>
      </w:r>
    </w:p>
    <w:p w14:paraId="51640AFD" w14:textId="77777777" w:rsidR="006E0B7C" w:rsidRPr="00DB50E2" w:rsidRDefault="006E0B7C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b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4.1.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გამოყენების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ჩვენებები</w:t>
      </w:r>
    </w:p>
    <w:p w14:paraId="0606769D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სამკურნალო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პრეპარატი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გამოიყენება მოზრდილებში მხოლოდ დიაგნოსტიკური მიზნით. </w:t>
      </w:r>
    </w:p>
    <w:p w14:paraId="41010B53" w14:textId="77777777" w:rsidR="006E0B7C" w:rsidRPr="00205946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en-US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პრეპარატი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პრიმოვისტი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ნაჩვენებია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კეროვანი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გამოსავლენად 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(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ბუნების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შესახებ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ინფორმაციის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მისაღებად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Т1-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შეწონილი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მაგნიტურ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რეზონანსული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ტომოგრაფიის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(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მრტ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>) დროს).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</w:p>
    <w:p w14:paraId="601C4205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</w:p>
    <w:p w14:paraId="371DB5F9" w14:textId="77777777" w:rsidR="006E0B7C" w:rsidRPr="00DB50E2" w:rsidRDefault="006E0B7C" w:rsidP="00DB50E2">
      <w:pPr>
        <w:suppressAutoHyphens/>
        <w:rPr>
          <w:rFonts w:ascii="Sylfaen" w:hAnsi="Sylfaen" w:cstheme="minorHAnsi"/>
          <w:b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4.2. დოზირების რეჟიმი და გამოყენების მეთოდი </w:t>
      </w:r>
    </w:p>
    <w:p w14:paraId="09DAEA7A" w14:textId="77777777" w:rsidR="006E0B7C" w:rsidRPr="00DB50E2" w:rsidRDefault="006E0B7C" w:rsidP="00DB50E2">
      <w:pPr>
        <w:widowControl w:val="0"/>
        <w:suppressAutoHyphens/>
        <w:jc w:val="both"/>
        <w:rPr>
          <w:rFonts w:ascii="Sylfaen" w:hAnsi="Sylfaen" w:cstheme="minorHAnsi"/>
          <w:snapToGrid w:val="0"/>
          <w:sz w:val="22"/>
          <w:szCs w:val="22"/>
          <w:u w:val="single"/>
          <w:lang w:val="ka-GE" w:eastAsia="en-US"/>
        </w:rPr>
      </w:pP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>დოზირების რეჟიმი</w:t>
      </w:r>
    </w:p>
    <w:p w14:paraId="2E61F5B5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0,1 მლ/კგ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პრეპარატი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პრიმოვისტი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(რაც შეესაბამება სხეულის მასის 25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მკმოლ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/კგ).</w:t>
      </w:r>
    </w:p>
    <w:p w14:paraId="7F1BDABF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u w:val="single"/>
          <w:lang w:val="ka-GE"/>
        </w:rPr>
      </w:pPr>
      <w:r w:rsidRPr="00DB50E2">
        <w:rPr>
          <w:rFonts w:ascii="Sylfaen" w:hAnsi="Sylfaen" w:cs="Calibri"/>
          <w:sz w:val="22"/>
          <w:szCs w:val="22"/>
          <w:u w:val="single"/>
          <w:lang w:val="ka-GE"/>
        </w:rPr>
        <w:t>პაციენტთა განსაკუთრებული ჯგუფები</w:t>
      </w:r>
    </w:p>
    <w:p w14:paraId="6AA3C1DA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ხანდაზმული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ასაკის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პაციენტები</w:t>
      </w:r>
    </w:p>
    <w:p w14:paraId="2750BAC3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დოზის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კორექცია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საჭირო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კვლევების მონაცემებისა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კლინიკურ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პრაქტიკაში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გამოცდილების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გათვალისწინებით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განსხვავებები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ეფექტურობასა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უსაფრთხოებაში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ახალგაზრდა 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ხანდაზმულ 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(65 წელზე მეტი) პაციენტ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ებს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შორის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 გამოვლენილი არ არის.</w:t>
      </w:r>
    </w:p>
    <w:p w14:paraId="5F199A43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პაციენტები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ფუნქციის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დარღვევით</w:t>
      </w:r>
    </w:p>
    <w:p w14:paraId="743FEADB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დოზის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კორექცია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საჭირო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კვლევების მონაცემებისა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კლინიკურ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პრაქტიკაში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გამოცდილების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გათვალისწინებით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განსხვავებები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ეფექტურობასა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უსაფრთხოებაში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ღვიძლის ნორმალური და დარღვეული ფუნქციის მქონე პაციენტებში გამოვლენილი არ არის.</w:t>
      </w:r>
    </w:p>
    <w:p w14:paraId="5321D0B0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პაციენტები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თირკმლის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ფუნქციის</w:t>
      </w:r>
      <w:r w:rsidRPr="00DB50E2">
        <w:rPr>
          <w:rFonts w:ascii="Sylfaen" w:hAnsi="Sylfaen" w:cstheme="minorHAnsi"/>
          <w:i/>
          <w:iCs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napToGrid w:val="0"/>
          <w:sz w:val="22"/>
          <w:szCs w:val="22"/>
          <w:lang w:val="ka-GE"/>
        </w:rPr>
        <w:t>დარღვევით</w:t>
      </w:r>
    </w:p>
    <w:p w14:paraId="534FD6F7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კლინიკური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კვლევების მიმდინარეობისას განსხვავებები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ეფექტურობასა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უსაფრთხოებაში თირკმლის ნორმალური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დარღვეული ფუნქციის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მქონე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პაციენტებში არ გამოვლენილა. თირკმლის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ფუნქციის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დარღვევების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მქონე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პაციენტებში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მჟავას გამოყოფა 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შენელებულია,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თუმცა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მაღალი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ხარისხის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სურათის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მისაღებად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დოზის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კორექცია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საჭირო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არის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>.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(იხ. კარი 4.4.). </w:t>
      </w:r>
    </w:p>
    <w:p w14:paraId="38F69234" w14:textId="4B14E7FF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u w:val="single"/>
          <w:lang w:val="ka-GE" w:eastAsia="en-US"/>
        </w:rPr>
      </w:pPr>
      <w:r w:rsidRPr="00DB50E2">
        <w:rPr>
          <w:rFonts w:ascii="Sylfaen" w:hAnsi="Sylfaen" w:cstheme="minorHAnsi"/>
          <w:snapToGrid w:val="0"/>
          <w:sz w:val="22"/>
          <w:szCs w:val="22"/>
          <w:u w:val="single"/>
          <w:lang w:val="ka-GE" w:eastAsia="en-US"/>
        </w:rPr>
        <w:t>ბავშვები</w:t>
      </w:r>
    </w:p>
    <w:p w14:paraId="6653B1E0" w14:textId="4FE99601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lastRenderedPageBreak/>
        <w:t xml:space="preserve">პრეპარატი რეკომენდებული არ არის გამოსაყენებლად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0-დან 18 წლამდე ასაკის </w:t>
      </w:r>
      <w:r w:rsidRPr="00DB50E2">
        <w:rPr>
          <w:rFonts w:ascii="Sylfaen" w:hAnsi="Sylfaen" w:cs="Sylfaen"/>
          <w:sz w:val="22"/>
          <w:szCs w:val="22"/>
          <w:lang w:val="ka-GE"/>
        </w:rPr>
        <w:t>ბავშვებში, ეფექტურობისა და უსაფრთხოების შესახებ მონაცემების არასაკმარისობის გამო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დღეისათვის არსებული მონაცემები მოყვანილია 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5.1 კარში.</w:t>
      </w:r>
    </w:p>
    <w:p w14:paraId="33DBC82D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u w:val="single"/>
          <w:lang w:val="ka-GE" w:eastAsia="en-US"/>
        </w:rPr>
      </w:pPr>
    </w:p>
    <w:p w14:paraId="119B2C1C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/>
          <w:snapToGrid w:val="0"/>
          <w:sz w:val="22"/>
          <w:szCs w:val="22"/>
          <w:u w:val="single"/>
          <w:lang w:val="ka-GE" w:eastAsia="en-US"/>
        </w:rPr>
      </w:pPr>
      <w:r w:rsidRPr="00DB50E2">
        <w:rPr>
          <w:rFonts w:ascii="Sylfaen" w:hAnsi="Sylfaen" w:cstheme="minorHAnsi"/>
          <w:snapToGrid w:val="0"/>
          <w:sz w:val="22"/>
          <w:szCs w:val="22"/>
          <w:u w:val="single"/>
          <w:lang w:val="ka-GE" w:eastAsia="en-US"/>
        </w:rPr>
        <w:t>გამოყენების მეთოდი</w:t>
      </w:r>
    </w:p>
    <w:p w14:paraId="08F7E5C6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პრეპარატი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პრიმოვისტი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განკუთვნილია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ინტრავენურად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შესაყვანად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.</w:t>
      </w:r>
    </w:p>
    <w:p w14:paraId="6B8962A3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</w:p>
    <w:p w14:paraId="293687DE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დოზის შეყვანა ხდება ინტრავენური </w:t>
      </w:r>
      <w:proofErr w:type="spellStart"/>
      <w:r w:rsidRPr="00DB50E2">
        <w:rPr>
          <w:rFonts w:ascii="Sylfaen" w:hAnsi="Sylfaen" w:cs="Sylfaen"/>
          <w:sz w:val="22"/>
          <w:szCs w:val="22"/>
          <w:lang w:val="ka-GE" w:eastAsia="ja-JP"/>
        </w:rPr>
        <w:t>ბოლუსური</w:t>
      </w:r>
      <w:proofErr w:type="spellEnd"/>
      <w:r w:rsidRPr="00DB50E2">
        <w:rPr>
          <w:rFonts w:ascii="Sylfaen" w:hAnsi="Sylfaen" w:cs="Sylfaen"/>
          <w:sz w:val="22"/>
          <w:szCs w:val="22"/>
          <w:lang w:val="ka-GE" w:eastAsia="ja-JP"/>
        </w:rPr>
        <w:t xml:space="preserve"> ინექციის სახით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2C070633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 xml:space="preserve">პრეპარატთან მუშაობის ინსტრუქციები მოცემულია 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6.6 კარში.</w:t>
      </w:r>
    </w:p>
    <w:p w14:paraId="7C0234E5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</w:p>
    <w:p w14:paraId="24858EFF" w14:textId="14410A5E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eastAsia="ja-JP"/>
        </w:rPr>
        <w:t>ბოლუსური</w:t>
      </w:r>
      <w:proofErr w:type="spellEnd"/>
      <w:r w:rsidRPr="00DB50E2">
        <w:rPr>
          <w:rFonts w:ascii="Sylfaen" w:hAnsi="Sylfaen" w:cs="Sylfaen"/>
          <w:sz w:val="22"/>
          <w:szCs w:val="22"/>
          <w:lang w:val="ka-GE" w:eastAsia="ja-JP"/>
        </w:rPr>
        <w:t xml:space="preserve"> ინექციის შემდეგ დინამიკური ვიზუალიზაცია არტერიულ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პორტოვენურ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წონასწორობის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ფაზებში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იძლევა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სხვადასხვა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ტიპის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კონტრასტირების</w:t>
      </w:r>
      <w:proofErr w:type="spellEnd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 არათანაბარი დროითი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სურათის მიღების საშუალებას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ეს ინფორმაცია იძლევა გამოვლენილი წარმონაქმნების (კეთილთვისებიანი/ავთვისებიანი) კლასიფიცირების და მათი სპეციფიკური მახასიათებლების აღწერის შესაძლებლობას. კვლევების ეს მეთოდი დამატებით აუმჯობესებს ღვიძლის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ჰიპერვასკულარული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დაზიანებების ვიზუალიზაციას.</w:t>
      </w:r>
    </w:p>
    <w:p w14:paraId="48EA729C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</w:p>
    <w:p w14:paraId="32CB9684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გადადებული (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ჰეპატოსპეციფიკური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) ფაზა იწყება დაახლოებით 10 წუთში ინექციის შემდეგ (დამადასტურებელ კვლევებში მონაცემთა უმეტესობა მიღებულ იქნა ინექციიდან 20 წუთის შემდეგ), ამასთან ვიზუალიზაციის პერიოდი გრძელდება არანაკლებ 120 წუთის განმავლობაში. პაციენტებში, რომლებსაც სჭირდება ჰემოდიალიზი, ასევე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ბილირუბინის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მომატებული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კონცენტრაციის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მქონე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(&gt; 3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მგ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/დლ) ვიზუალიზაციის პერიოდი მცირდება 60 წუთამდე.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(იხ. კარი 4.5.).</w:t>
      </w:r>
    </w:p>
    <w:p w14:paraId="3F25649A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</w:p>
    <w:p w14:paraId="475A238A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გამოვლენა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უმჯობესდება ღვიძლის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პარენქიმის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კონტრასტირებისას</w:t>
      </w:r>
      <w:proofErr w:type="spellEnd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ჰეპატოსპეციფიკური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ფაზის დროს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რაც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იძლევა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კერების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რაოდენობის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მათი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სეგმენტური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მდებარეობის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ვიზუალიზაციის 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საზღვრების განსაზღვრის შესაძლებლობას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დაზიანებების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განსხვავება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კონტრასტირების</w:t>
      </w:r>
      <w:proofErr w:type="spellEnd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 დინამიკის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/კონტრასტული საშუალების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გამორეცხვის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ბუნების მიხედვით იძლევა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დამატებითი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ინფორმაციის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მიღების შესაძლებლობას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18BAC081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</w:p>
    <w:p w14:paraId="681239F3" w14:textId="5F9EB58F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ღვიძლისმიერი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 xml:space="preserve"> ექსკრეცია უზრუნველყოფს</w:t>
      </w:r>
      <w:r w:rsidR="000073EF">
        <w:rPr>
          <w:rFonts w:ascii="Sylfaen" w:hAnsi="Sylfaen" w:cstheme="minorHAnsi"/>
          <w:bCs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სანაღვლე</w:t>
      </w:r>
      <w:proofErr w:type="spellEnd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 გზების სისტემის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კონტრასტირებას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417B8135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</w:p>
    <w:p w14:paraId="1E4610CC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აუცილებელია ზოგადად მიღებული უსაფრთხოების ზომების დაცვა მაგნიტურ რეზონანსული ტომოგრაფიის ჩატარებისას.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თუ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პაციენტს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აქვს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კარდიოსტიმულატორი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ფერომაგნიტური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იმპლანტირებადი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მოწყობილობა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მაგნიტურ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რეზონანსული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ტომოგრაფია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რეკომენდებული არ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</w:t>
      </w:r>
    </w:p>
    <w:p w14:paraId="00FF1CB5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გამოკვლევამდე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ორი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საათით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ადრე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პაციენტმა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თავი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შეიკავოს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ჭამისგან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რათა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შემცირდეს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ასპირაციის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რისკი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რადგან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ყველა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კონტრასტულმა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საშუალებამ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შეიძლება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გამოიწვიოს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გვერდითი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მოვლენები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როგორიცაა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გულისრევა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ღებინება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3095EEDF" w14:textId="77777777" w:rsidR="00E70A95" w:rsidRPr="00DB50E2" w:rsidRDefault="00E70A95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</w:p>
    <w:p w14:paraId="55FD00E1" w14:textId="77777777" w:rsidR="006E0B7C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შეძლებისდაგვარად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ნივთიერების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შეყვანის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დროს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პაციენტი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ჰორიზონტალურ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მდგომარეობაში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იყოს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07C7AEA7" w14:textId="77777777" w:rsidR="00BE7BA6" w:rsidRPr="00DB50E2" w:rsidRDefault="00BE7BA6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</w:p>
    <w:p w14:paraId="2FF9A642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4.3.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უკუჩვენებები</w:t>
      </w:r>
    </w:p>
    <w:p w14:paraId="176C006E" w14:textId="77777777" w:rsidR="006E0B7C" w:rsidRPr="00E70A95" w:rsidRDefault="006E0B7C" w:rsidP="00DB50E2">
      <w:pPr>
        <w:keepNext/>
        <w:numPr>
          <w:ilvl w:val="0"/>
          <w:numId w:val="20"/>
        </w:numPr>
        <w:tabs>
          <w:tab w:val="left" w:pos="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60"/>
        <w:ind w:left="284" w:hanging="284"/>
        <w:jc w:val="both"/>
        <w:rPr>
          <w:rFonts w:ascii="Sylfaen" w:hAnsi="Sylfaen" w:cstheme="minorHAnsi"/>
          <w:b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მჟავას ან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შემცველი ნებისმიერი  სხვა სამკურნალო საშუალებების, ან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6.1 კარში ჩამოთვლილი </w:t>
      </w:r>
      <w:r w:rsidRPr="00DB50E2">
        <w:rPr>
          <w:rFonts w:ascii="Sylfaen" w:hAnsi="Sylfaen" w:cs="Sylfaen"/>
          <w:sz w:val="22"/>
          <w:szCs w:val="22"/>
          <w:lang w:val="ka-GE"/>
        </w:rPr>
        <w:t>რომელიმე დამხმარე ნივთიერების მიმართ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4170CFA5" w14:textId="77777777" w:rsidR="00E70A95" w:rsidRPr="00DB50E2" w:rsidRDefault="00E70A95" w:rsidP="00E70A95">
      <w:pPr>
        <w:keepNext/>
        <w:tabs>
          <w:tab w:val="left" w:pos="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60"/>
        <w:ind w:left="284"/>
        <w:jc w:val="both"/>
        <w:rPr>
          <w:rFonts w:ascii="Sylfaen" w:hAnsi="Sylfaen" w:cstheme="minorHAnsi"/>
          <w:b/>
          <w:sz w:val="22"/>
          <w:szCs w:val="22"/>
          <w:lang w:val="ka-GE"/>
        </w:rPr>
      </w:pPr>
    </w:p>
    <w:p w14:paraId="25593642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4.4. 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>განსაკუთრებული მითითებები და სიფრთხილის ზომები გამოყენებისას</w:t>
      </w:r>
    </w:p>
    <w:p w14:paraId="6A834197" w14:textId="77777777" w:rsidR="006E0B7C" w:rsidRPr="00DB50E2" w:rsidRDefault="006E0B7C" w:rsidP="00DB50E2">
      <w:pPr>
        <w:suppressAutoHyphens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უნდა გამოიყენოს მხოლოდ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-ს ჩატარების კლინიკური გამოცდილების მქონე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ჯანდაცვის სპეციალისტების მიერ და გამოყენებულ იქნას მხოლოდ იმ შემთხვევაში,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როდესაც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საჭირო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დიაგნოსტიკური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ინფორმაციის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მიღება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შეუძლებელია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>-ს გამოყენებით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გამოსახულების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გაძლიერების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გარეშე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ახლდეს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მაგნიტურ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რეზონანსული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ტომოგრაფიის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კვლევებისთვის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ზოგადად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მიღებული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უსაფრთხოების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ზომების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დაცვა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lastRenderedPageBreak/>
        <w:t xml:space="preserve">(მათ შორის,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ფერომაგნიტური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ნაწარმების, მაგალითად,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კარდიოსტიმულატორის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ანევრიზმის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კლიპსების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გამორიცხვა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).</w:t>
      </w:r>
    </w:p>
    <w:p w14:paraId="44262D18" w14:textId="77777777" w:rsidR="00F72DCD" w:rsidRPr="00DB50E2" w:rsidRDefault="00F72DCD" w:rsidP="00DB50E2">
      <w:pPr>
        <w:suppressAutoHyphens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48781FDD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proofErr w:type="spellStart"/>
      <w:r w:rsidRPr="00BE1CD4">
        <w:rPr>
          <w:rFonts w:ascii="Sylfaen" w:hAnsi="Sylfaen" w:cs="Sylfaen"/>
          <w:bCs/>
          <w:sz w:val="22"/>
          <w:szCs w:val="22"/>
          <w:u w:val="single"/>
          <w:lang w:val="ka-GE"/>
        </w:rPr>
        <w:t>ინტრათეკალურ</w:t>
      </w:r>
      <w:proofErr w:type="spellEnd"/>
      <w:r w:rsidRPr="00BE1CD4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 </w:t>
      </w:r>
      <w:r w:rsidRPr="00BE1CD4">
        <w:rPr>
          <w:rFonts w:ascii="Sylfaen" w:hAnsi="Sylfaen" w:cs="Sylfaen"/>
          <w:bCs/>
          <w:sz w:val="22"/>
          <w:szCs w:val="22"/>
          <w:u w:val="single"/>
          <w:lang w:val="ka-GE"/>
        </w:rPr>
        <w:t>გამოყენებასთან</w:t>
      </w:r>
      <w:r w:rsidRPr="00BE1CD4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 </w:t>
      </w:r>
      <w:r w:rsidRPr="00BE1CD4">
        <w:rPr>
          <w:rFonts w:ascii="Sylfaen" w:hAnsi="Sylfaen" w:cs="Sylfaen"/>
          <w:bCs/>
          <w:sz w:val="22"/>
          <w:szCs w:val="22"/>
          <w:u w:val="single"/>
          <w:lang w:val="ka-GE"/>
        </w:rPr>
        <w:t>დაკავშირებული</w:t>
      </w:r>
      <w:r w:rsidRPr="00BE1CD4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 </w:t>
      </w:r>
      <w:r w:rsidRPr="00BE1CD4">
        <w:rPr>
          <w:rFonts w:ascii="Sylfaen" w:hAnsi="Sylfaen" w:cs="Sylfaen"/>
          <w:bCs/>
          <w:sz w:val="22"/>
          <w:szCs w:val="22"/>
          <w:u w:val="single"/>
          <w:lang w:val="ka-GE"/>
        </w:rPr>
        <w:t>რისკები</w:t>
      </w:r>
    </w:p>
    <w:p w14:paraId="436B2B3D" w14:textId="77777777" w:rsidR="006E0B7C" w:rsidRDefault="006E0B7C" w:rsidP="00DB50E2">
      <w:pPr>
        <w:tabs>
          <w:tab w:val="left" w:pos="4320"/>
        </w:tabs>
        <w:suppressAutoHyphens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შემცველი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საშუალებების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(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) 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ინტრათეკალური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გამოყენებისას დარეგისტრირებულ იქნა სერიოზული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სიცოცხლისათვის საფრთხის შემცველი და სასიკვდილო შეთხვევები, ძირითადად ნევროლოგიური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რეაქციებით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(მაგალითად, კომა,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ენცეფალოპათია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კრუნჩხვები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). სამკურნალო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პრეპარატ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უსაფრთხოების და ეფექტურობის პროფილები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ინტრათეკალური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გამოყენებისას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დადგენილი არ არის.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დამტკიცებული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ინტრათეკალური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გამოყენებისთვის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15FF80DA" w14:textId="77777777" w:rsidR="00E70A95" w:rsidRPr="00DB50E2" w:rsidRDefault="00E70A95" w:rsidP="00DB50E2">
      <w:pPr>
        <w:tabs>
          <w:tab w:val="left" w:pos="4320"/>
        </w:tabs>
        <w:suppressAutoHyphens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0166A7B8" w14:textId="77777777" w:rsidR="006E0B7C" w:rsidRPr="00DB50E2" w:rsidRDefault="006E0B7C" w:rsidP="00DB50E2">
      <w:pPr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ჰიპერმგრძნობელობა</w:t>
      </w:r>
      <w:proofErr w:type="spellEnd"/>
    </w:p>
    <w:p w14:paraId="5A3CE82D" w14:textId="77777777" w:rsidR="006E0B7C" w:rsidRPr="00DB50E2" w:rsidRDefault="006E0B7C" w:rsidP="00DB50E2">
      <w:pPr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როგორც ამ კლასის სხვა პრეპარატების შემთხვევაში,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შეყვანა შეიძლება დაკავშირებული იყოს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ჰიპერმგრძნობელობის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რეაქციების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/ალერგიული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რეაქციების განვითარების განვითარებასთან 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იდიოსინკრაზიის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სხვა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გამოვლინებებთან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რომლებიც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ხასიათდება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გულ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სისხლძარღვთა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სუნთქვითი 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კანისმიერი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გამოვლინებებით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შესაძლებელია მძიმე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რეაქციებო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მათ შორის 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ანაფილაქსიური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შოკი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6DA3F83D" w14:textId="77777777" w:rsidR="006E0B7C" w:rsidRPr="00DB50E2" w:rsidRDefault="006E0B7C" w:rsidP="00DB50E2">
      <w:pPr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მომატებული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ჰიპერმგრძნობელობის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განვითარების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რისკი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იზრდება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შემდეგის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არსებობისას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:</w:t>
      </w:r>
    </w:p>
    <w:p w14:paraId="4677250F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- თუ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ადრე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მოხდა რეაქციები 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საშუალებების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შეყვანისას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;</w:t>
      </w:r>
    </w:p>
    <w:p w14:paraId="63D595AD" w14:textId="77777777" w:rsidR="006E0B7C" w:rsidRPr="00DB50E2" w:rsidRDefault="006E0B7C" w:rsidP="00DB50E2">
      <w:pPr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-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ბრონქული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ასთმის არსებობისას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;</w:t>
      </w:r>
    </w:p>
    <w:p w14:paraId="13DBF6E6" w14:textId="77777777" w:rsidR="006E0B7C" w:rsidRPr="00DB50E2" w:rsidRDefault="006E0B7C" w:rsidP="00DB50E2">
      <w:pPr>
        <w:tabs>
          <w:tab w:val="left" w:pos="4320"/>
        </w:tabs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>- ალერგიული დაავადებების არსებობისას.</w:t>
      </w:r>
    </w:p>
    <w:p w14:paraId="789BA25A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ჩამოთვლილი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რეაქციების უმეტესობა ვლინდება პრეპარატის შეყვანიდან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30 წუთის განმავლობაში. ამასთან დაკავშირებით რეკომენდებულია შემდგომი დაკვირვება პაციენტზე კვლევის ჩატარების შემდეგ.</w:t>
      </w:r>
    </w:p>
    <w:p w14:paraId="05B05DDF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ჰიპერმგრძნობელობის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რეაქციის განვითარების შესაძლებლობასთან დაკავშირებით აუცილებელია შესაბამისი სამკურნალო საშუალებების არსებობა და გადაუდებელი სამედიცინო დახმარების გაწევის მზაობა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5A0DDB33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იშვიათ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შემთხვევებში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შეიძლება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დაფიქსირდეს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დაგვიანებული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რეაქციები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(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რამდენიმე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საათიდან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რამდენიმე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დღემდე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) (იხ. კარი 4.8.).</w:t>
      </w:r>
    </w:p>
    <w:p w14:paraId="609F0D4A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პაციენტები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რომლებსაც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განუვითარდათ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ასეთი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რეაქციები ბეტა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ადრენო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ბლოკატორების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მიღების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ფონზე,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შეიძლება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რეზისტენტული იყვნენ ბეტა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აგონისტებით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მკურნალობის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მიმართ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</w:t>
      </w:r>
    </w:p>
    <w:p w14:paraId="1FB986C0" w14:textId="77777777" w:rsidR="00E70A95" w:rsidRPr="00DB50E2" w:rsidRDefault="00E70A95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50CDC0F3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გულ</w:t>
      </w:r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>-</w:t>
      </w:r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სისხლძარღვთა</w:t>
      </w:r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დაავადებები</w:t>
      </w:r>
    </w:p>
    <w:p w14:paraId="007007CB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მონაცემები </w:t>
      </w:r>
      <w:r w:rsidRPr="00DB50E2">
        <w:rPr>
          <w:rFonts w:ascii="Sylfaen" w:hAnsi="Sylfaen" w:cs="Sylfaen"/>
          <w:sz w:val="22"/>
          <w:szCs w:val="22"/>
          <w:lang w:val="ka-GE"/>
        </w:rPr>
        <w:t>მძიმე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გულ</w:t>
      </w:r>
      <w:r w:rsidRPr="00DB50E2">
        <w:rPr>
          <w:rFonts w:ascii="Sylfaen" w:hAnsi="Sylfaen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სისხლძარღვთა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მქონე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პაციენტებში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შეყვანასთან დაკავშირებით შეზღუდულია, </w:t>
      </w:r>
      <w:r w:rsidRPr="00DB50E2">
        <w:rPr>
          <w:rFonts w:ascii="Sylfaen" w:hAnsi="Sylfaen" w:cs="Sylfaen"/>
          <w:sz w:val="22"/>
          <w:szCs w:val="22"/>
          <w:lang w:val="ka-GE"/>
        </w:rPr>
        <w:t>ამიტომ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ასეთ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შემთხვევებში</w:t>
      </w:r>
      <w:r w:rsidRPr="00DB50E2">
        <w:rPr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sz w:val="22"/>
          <w:szCs w:val="22"/>
          <w:lang w:val="ka-GE"/>
        </w:rPr>
        <w:t>საჭიროა სიფრთხილის გამოჩენა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64E79E3B" w14:textId="77777777" w:rsidR="006E0B7C" w:rsidRDefault="006E0B7C" w:rsidP="00DB50E2">
      <w:pPr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აუცილებელია განსაკუთრებით ზედმიწევნით სარგებელი/რისკის თანაფარდობის შეფასება არითმიის განვითარების რისკის მქონე პაციენტებში, კერძოდ, </w:t>
      </w:r>
      <w:r w:rsidRPr="00DB50E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გახანგრძლივებული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QT </w:t>
      </w:r>
      <w:r w:rsidRPr="00DB50E2">
        <w:rPr>
          <w:rFonts w:ascii="Sylfaen" w:hAnsi="Sylfaen" w:cs="Sylfaen"/>
          <w:sz w:val="22"/>
          <w:szCs w:val="22"/>
          <w:lang w:val="ka-GE"/>
        </w:rPr>
        <w:t>ინტერვალი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აქვთ და ისეთი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სამკურნალო საშუალებების გამოყენებისას, რომლებიც  QT </w:t>
      </w:r>
      <w:r w:rsidRPr="00DB50E2">
        <w:rPr>
          <w:rFonts w:ascii="Sylfaen" w:hAnsi="Sylfaen" w:cs="Sylfaen"/>
          <w:sz w:val="22"/>
          <w:szCs w:val="22"/>
          <w:lang w:val="ka-GE"/>
        </w:rPr>
        <w:t>ინტერვალს ახანგრძლივებს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7ED6A9A8" w14:textId="77777777" w:rsidR="00E70A95" w:rsidRPr="00DB50E2" w:rsidRDefault="00E70A95" w:rsidP="00DB50E2">
      <w:pPr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24AE3313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თირკმლის ფუნქციის დარღვევა </w:t>
      </w:r>
    </w:p>
    <w:p w14:paraId="49EA2596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თირკმლის ნორმალური ფუნქციის მქონე პაციენტებში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მჟავა გამოიყოფა თირკმელებით და კუჭ-ნაწლავის ტრაქტის მეშვეობით თანაბარი პროპორციებით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36B0C27C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შეყვანამდე ყველა პაციენტს უნდა ჩაუტარდეს გამოკვლევა თირკმლის ფუნქციის შესაძლო დარღვევაზე ანამნეზის შეგროვებით და/ან ლაბორატორიული ტესტების ჩატარებით.</w:t>
      </w:r>
    </w:p>
    <w:p w14:paraId="3621E477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თირკმლის ფუნქციის მძიმე დარღვევების მქონე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საშუალებების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გამოყოფა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შენელებულია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ამიტომ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ასეთ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შემთხვევებში ზედმიწევნით უნდა შეფასდეს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სარგებელი/რისკის თანაფარდობა.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განმეორებით შეყვანა არ უნდა მოხდეს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7 დღის განმავლობაში 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თირკმლის ფუნქციის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მწვავე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ქრონიკული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მძიმე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დარღვევბის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მქონე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</w:t>
      </w:r>
    </w:p>
    <w:p w14:paraId="4D4685C4" w14:textId="77777777" w:rsidR="006E0B7C" w:rsidRPr="00DB50E2" w:rsidRDefault="006E0B7C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lastRenderedPageBreak/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მჟავას ორგანიზმიდან გამოდევნა შესაძლებელია ჰემოდიალიზის მეშვეობით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შეყვანილი დოზის დაახლოებით 30% გამოიყოფა ორგანიზმიდან ერთჯერადი სამსაათიანი ჰემოდიალიზის სეანსის შემდეგ, რომელიც დაწყებულია ინექციიდან 1 საათის შემდეგ. ტერმინალური თირკმლის უკმარისობის მქონე პაციენტებში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მჟავა პრაქტიკულად მთლიანად გამოიყოფოდა ჰემოდიალიზის გზით და ექსკრეციის ხარჯზე ნაღველთან ერთად </w:t>
      </w:r>
      <w:r w:rsidRPr="00DB50E2">
        <w:rPr>
          <w:rFonts w:ascii="Sylfaen" w:hAnsi="Sylfaen" w:cstheme="minorHAnsi"/>
          <w:sz w:val="22"/>
          <w:szCs w:val="22"/>
          <w:lang w:val="ka-GE"/>
        </w:rPr>
        <w:t>6 დღის განმავლობაში, ხოლო პაციენტთა უმეტესობაში – 3 დღის განმავლობაში.</w:t>
      </w:r>
    </w:p>
    <w:p w14:paraId="2586968F" w14:textId="77777777" w:rsidR="006E0B7C" w:rsidRPr="00DB50E2" w:rsidRDefault="006E0B7C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b/>
          <w:iCs/>
          <w:sz w:val="22"/>
          <w:szCs w:val="22"/>
          <w:lang w:val="ka-GE"/>
        </w:rPr>
      </w:pPr>
      <w:r w:rsidRPr="00DB50E2">
        <w:rPr>
          <w:rFonts w:ascii="Sylfaen" w:hAnsi="Sylfaen" w:cs="Sylfaen"/>
          <w:iCs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რომლებიც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უკვე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იმყოფებიან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ჰემოდიალიზზე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 xml:space="preserve">პრეპარატ </w:t>
      </w:r>
      <w:proofErr w:type="spellStart"/>
      <w:r w:rsidRPr="00DB50E2">
        <w:rPr>
          <w:rFonts w:ascii="Sylfaen" w:hAnsi="Sylfaen" w:cs="Sylfaen"/>
          <w:iCs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b/>
          <w:bCs/>
          <w:sz w:val="22"/>
          <w:szCs w:val="22"/>
          <w:vertAlign w:val="superscript"/>
          <w:lang w:val="ka-GE" w:bidi="ru-RU"/>
        </w:rPr>
        <w:t>®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-ს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გამოყენების დროს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შეყვანის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შემდეგ სწრაფად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დაიწყოს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ჰემოდიალიზის პროცედურა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ორგანიზმიდან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ნივთიერების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გამოდევნის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lang w:val="ka-GE"/>
        </w:rPr>
        <w:t>გასაუმჯობესებლად</w:t>
      </w:r>
      <w:r w:rsidRPr="00DB50E2">
        <w:rPr>
          <w:rFonts w:ascii="Sylfaen" w:hAnsi="Sylfaen" w:cstheme="minorHAnsi"/>
          <w:iCs/>
          <w:sz w:val="22"/>
          <w:szCs w:val="22"/>
          <w:lang w:val="ka-GE"/>
        </w:rPr>
        <w:t>.</w:t>
      </w:r>
    </w:p>
    <w:p w14:paraId="374AA412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არსებობს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ცნობები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ნეფროგენული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სისტემური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ფიბროზის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(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ნსფ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)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შემცველი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ზოგიერთი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ნივთიერების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შორის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კავშირის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შესახებ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თირკმლის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მწვავე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ქრონიკული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მძიმე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დარღვევების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(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გორგლოვანი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ფილტრაციის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სიჩქარე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&lt;30 მლ/წუთ./1,73 მ</w:t>
      </w:r>
      <w:r w:rsidRPr="00DB50E2">
        <w:rPr>
          <w:rFonts w:ascii="Sylfaen" w:hAnsi="Sylfaen" w:cstheme="minorHAnsi"/>
          <w:bCs/>
          <w:sz w:val="22"/>
          <w:szCs w:val="22"/>
          <w:vertAlign w:val="superscript"/>
          <w:lang w:val="ka-GE"/>
        </w:rPr>
        <w:t>2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)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ნებისმიერი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სიმძიმის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თირკმლის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მწვავე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უკმარისობა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მქონე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პაციენტებში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ჰეპატორენული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სინდრომის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ტრანსპლანტაციამდე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შემდეგ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პერიოდში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თუმცა, 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 xml:space="preserve"> დიაგნოსტიკური დოზის შეყვანისას </w:t>
      </w:r>
      <w:r w:rsidRPr="00DB50E2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სისტემური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ექსპოზიცია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დაბალია და არსებობს გამოყოფის ორი გზა 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(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თირკმელებისა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კუჭ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ნაწლავის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ტრაქტის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მეშვეობით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),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პრეპარატის შეყვანის შემდეგ 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ნსფ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 წარმოქმნის შესაძლებლობა გამორიცხული არ არის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ამიტომ ასეთ პაციენტებში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გამოყენება შეიძლება მხოლოდ სარგებელი/რისკის თანაფარდობის ზედმიწევნითი შეფასების შემდეგ. (იხ. კარი 4.8.).</w:t>
      </w:r>
    </w:p>
    <w:p w14:paraId="797955BD" w14:textId="77777777" w:rsidR="007622B7" w:rsidRPr="00DB50E2" w:rsidRDefault="007622B7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45852240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highlight w:val="green"/>
          <w:u w:val="single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ზოგადი დარღვევები და </w:t>
      </w:r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რეაქციები შეყვანის ადგილას</w:t>
      </w:r>
    </w:p>
    <w:p w14:paraId="1F7FD7AE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კუნთშიდა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შეყვანა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მკაცრად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იქნას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აცილებული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რადგან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ეს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შეიძლება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გახდეს აუტანლობის რეაქციის განვითარების მიზეზი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ინექციის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ადგილას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კეროვანი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ნეკროზის ჩათვლით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79563A0F" w14:textId="77777777" w:rsidR="007622B7" w:rsidRPr="00DB50E2" w:rsidRDefault="007622B7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0681ED4E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გადოლინიუმის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u w:val="single"/>
          <w:lang w:val="ka-GE"/>
        </w:rPr>
        <w:t>დაგროვება</w:t>
      </w:r>
    </w:p>
    <w:p w14:paraId="41797A90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 შემცველი პრეპარატების გამოყენებისას აუცილებელია თავის ტვინში და სხვა ორგანოებში მოქმედი ნივთიერების დაგროვების შესაძლებლობის გათვალისწინება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რის გამოც მათი გამოყენება უნდა მოხდეს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მხოლოდ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უკიდურესი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აუცილებლობის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შემთხვევაში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თუ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დიაგნოსტიკის ალტერნატიული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მეთოდების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შეუძლებელია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მინიმალური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შესაძლო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დოზებით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რაც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იძლევა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საჭირო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სურათის მიღების შესაძლებლობას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. უნდა გამოიყენოს მხოლოდ მეორე რიგის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პრეპარატის სახით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თუ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შეუძლებელია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მაკროციკლური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შემცველი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საშუალებების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გამოყენება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>.</w:t>
      </w:r>
    </w:p>
    <w:p w14:paraId="661F2A62" w14:textId="77777777" w:rsidR="007622B7" w:rsidRPr="00DB50E2" w:rsidRDefault="007622B7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6C5FCD1D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u w:val="single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u w:val="single"/>
          <w:lang w:val="ka-GE"/>
        </w:rPr>
        <w:t>ნატრიუმის შემცველობა</w:t>
      </w:r>
    </w:p>
    <w:p w14:paraId="324CB378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ეს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>პრეპარატი</w:t>
      </w:r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 შეიცავს ნატრიუმს: 11,7 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მგ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>/მლ.</w:t>
      </w:r>
    </w:p>
    <w:p w14:paraId="11F6F3D4" w14:textId="77777777" w:rsidR="007622B7" w:rsidRPr="00DB50E2" w:rsidRDefault="007622B7" w:rsidP="00DB50E2">
      <w:pPr>
        <w:suppressAutoHyphens/>
        <w:contextualSpacing/>
        <w:jc w:val="both"/>
        <w:rPr>
          <w:rFonts w:ascii="Sylfaen" w:hAnsi="Sylfaen" w:cstheme="minorHAnsi"/>
          <w:bCs/>
          <w:sz w:val="22"/>
          <w:szCs w:val="22"/>
          <w:lang w:val="ka-GE"/>
        </w:rPr>
      </w:pPr>
    </w:p>
    <w:p w14:paraId="438DC5A8" w14:textId="77777777" w:rsidR="006E0B7C" w:rsidRPr="00DB50E2" w:rsidRDefault="006E0B7C" w:rsidP="00DB50E2">
      <w:pPr>
        <w:pStyle w:val="BodyText"/>
        <w:suppressAutoHyphens/>
        <w:spacing w:before="0"/>
        <w:rPr>
          <w:rFonts w:ascii="Sylfaen" w:hAnsi="Sylfaen" w:cstheme="minorHAnsi"/>
          <w:b/>
          <w:color w:val="auto"/>
          <w:szCs w:val="22"/>
          <w:lang w:val="ka-GE"/>
        </w:rPr>
      </w:pP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4.5. </w:t>
      </w:r>
      <w:r w:rsidRPr="00DB50E2">
        <w:rPr>
          <w:rFonts w:ascii="Sylfaen" w:hAnsi="Sylfaen" w:cstheme="minorHAnsi"/>
          <w:b/>
          <w:bCs/>
          <w:color w:val="auto"/>
          <w:szCs w:val="22"/>
          <w:lang w:val="ka-GE"/>
        </w:rPr>
        <w:t>ურთიერთმოქმედება სხვა სამკურნალო საშუალებებთან და სხვა სახის ურთიერთმოქმედება</w:t>
      </w:r>
    </w:p>
    <w:p w14:paraId="30E48750" w14:textId="77777777" w:rsidR="006E0B7C" w:rsidRPr="00DB50E2" w:rsidRDefault="006E0B7C" w:rsidP="00DB50E2">
      <w:pPr>
        <w:pStyle w:val="BodyText"/>
        <w:suppressAutoHyphens/>
        <w:spacing w:before="0"/>
        <w:contextualSpacing/>
        <w:rPr>
          <w:rFonts w:ascii="Sylfaen" w:hAnsi="Sylfaen" w:cstheme="minorHAnsi"/>
          <w:color w:val="auto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ორგანული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ანიონების</w:t>
      </w:r>
      <w:proofErr w:type="spellEnd"/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 xml:space="preserve"> სატრანსპორტო ცილის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ინჰიბიტორებთან</w:t>
      </w:r>
      <w:proofErr w:type="spellEnd"/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ურთიერთქმედება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(ОАТР)</w:t>
      </w:r>
    </w:p>
    <w:p w14:paraId="4A27D444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ცხოველებზე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ჩატარებულმა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კვლევებმა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აჩვენა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რომ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ანიონური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სამკურნალო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კლასს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მიკუთვნებული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ნაერთები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მაგალითად,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რიფამპიცინი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ამცირებს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უჯრედების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მიერ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მჟავას მიტაცებას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რითაც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მცირდება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კონტრასტირების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ეფექტურობა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ასეთ შემთხვევაში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პრეპარატ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შეყვანისგან</w:t>
      </w:r>
      <w:r w:rsidRPr="00DB50E2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მოსალოდნელი სარგებელი 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შეიძლება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სრულად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გამოვლინდეს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ცხოველებზე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ჩატარებული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კვლევების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თანახმად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სამკურნალო პრეპარატებთან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სხვა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ურთიერთქმედება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 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გამოვლენილა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75070420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ჯანმრთელ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მოხალისეებზე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ჩატარებულმა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კვლევამ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აჩვენა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რომ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ორგანული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ანიონების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სატრანსპორტო ცილის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ინჰიბიტორთან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ერითრომიცინის ერთდროულად გამოყენება გავლენას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ახდენდა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ეფექტურობასა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ფარმაკოკინეტიკაზე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სხვა კლინიკური კვლევა სხვა სამკურნალო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პრეპარატებთან ურთიერთმოქმედებასთან დაკავშირებით  არ ჩატარებულა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</w:p>
    <w:p w14:paraId="29362E25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ბილირუბინის</w:t>
      </w:r>
      <w:proofErr w:type="spellEnd"/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ან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ფერიტინის</w:t>
      </w:r>
      <w:proofErr w:type="spellEnd"/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მომატებული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შემცველობის გავლენა </w:t>
      </w:r>
    </w:p>
    <w:p w14:paraId="1E951849" w14:textId="77777777" w:rsidR="006E0B7C" w:rsidRPr="00DB50E2" w:rsidRDefault="006E0B7C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ბილირუბინის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(&gt; 3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მგ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/დლ) ან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ფერიტინის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კონცენტრაციის მატებას შეუძლია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თ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ღვიძლის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კონტრასტირების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ეფექტურობის შემცირება. ასეთ პაციენტებში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lastRenderedPageBreak/>
        <w:t xml:space="preserve">გამოყენებისას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მაგნიტურ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რეზონანსული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ტომოგრაფიის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პროცედურის 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დასრულება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უნდა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მოხდეს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პრეპარატის შეყვანიდან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არაუგვიანეს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60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წუთის შემდეგ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58D17000" w14:textId="77777777" w:rsidR="006E0B7C" w:rsidRPr="00DB50E2" w:rsidRDefault="006E0B7C" w:rsidP="00DB50E2">
      <w:pPr>
        <w:pStyle w:val="BodyText"/>
        <w:suppressAutoHyphens/>
        <w:spacing w:before="0"/>
        <w:contextualSpacing/>
        <w:rPr>
          <w:rFonts w:ascii="Sylfaen" w:hAnsi="Sylfaen" w:cstheme="minorHAnsi"/>
          <w:color w:val="auto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გავლენა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დიაგნოსტიკური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ტესტის</w:t>
      </w:r>
      <w:r w:rsidRPr="00DB50E2">
        <w:rPr>
          <w:rFonts w:ascii="Sylfaen" w:hAnsi="Sylfaen" w:cstheme="minorHAnsi"/>
          <w:color w:val="auto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color w:val="auto"/>
          <w:szCs w:val="22"/>
          <w:u w:val="single"/>
          <w:lang w:val="ka-GE" w:bidi="ru-RU"/>
        </w:rPr>
        <w:t>შედეგებზე</w:t>
      </w:r>
    </w:p>
    <w:p w14:paraId="75C294C7" w14:textId="77777777" w:rsidR="006E0B7C" w:rsidRDefault="006E0B7C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გამოყენებით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სისხლის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შრატში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რკინის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შემცველობის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განსაზღვრისას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კომპლექსომეტრიული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მეთოდების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გამოყენებით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(მაგალითად,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კომპლექსთწარმოქმნის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მეთოდით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ფეროცენთან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ერთად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 გამოკვლევიდან 24 საათის განმავლობაში  შესაძლებელია ცრუ მაღალი ან ცრუ დაბალი მნიშვნელობების მიღება კონტრასტული პრეპარატის ხსნარში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კალოქსეტის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მჟავას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ტრინატრიუმის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მარილის თავისუფალი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კომპლექსწარმოქმნელი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ნივთიერების 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არსებობის გამო.</w:t>
      </w:r>
    </w:p>
    <w:p w14:paraId="4DFE4F76" w14:textId="77777777" w:rsidR="007622B7" w:rsidRPr="00DB50E2" w:rsidRDefault="007622B7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 w:bidi="ru-RU"/>
        </w:rPr>
      </w:pPr>
    </w:p>
    <w:p w14:paraId="44D27BE5" w14:textId="77777777" w:rsidR="006E0B7C" w:rsidRPr="00DB50E2" w:rsidRDefault="006E0B7C" w:rsidP="00DB50E2">
      <w:pPr>
        <w:pStyle w:val="BodyText"/>
        <w:suppressAutoHyphens/>
        <w:spacing w:before="0"/>
        <w:rPr>
          <w:rFonts w:ascii="Sylfaen" w:hAnsi="Sylfaen" w:cstheme="minorHAnsi"/>
          <w:b/>
          <w:color w:val="auto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color w:val="auto"/>
          <w:szCs w:val="22"/>
          <w:lang w:val="ka-GE"/>
        </w:rPr>
        <w:t xml:space="preserve">4.6. </w:t>
      </w:r>
      <w:proofErr w:type="spellStart"/>
      <w:r w:rsidRPr="00DB50E2">
        <w:rPr>
          <w:rFonts w:ascii="Sylfaen" w:hAnsi="Sylfaen" w:cs="Sylfaen"/>
          <w:b/>
          <w:bCs/>
          <w:color w:val="auto"/>
          <w:szCs w:val="22"/>
          <w:lang w:val="ka-GE"/>
        </w:rPr>
        <w:t>ფერტილობა</w:t>
      </w:r>
      <w:proofErr w:type="spellEnd"/>
      <w:r w:rsidRPr="00DB50E2">
        <w:rPr>
          <w:rFonts w:ascii="Sylfaen" w:hAnsi="Sylfaen" w:cstheme="minorHAnsi"/>
          <w:b/>
          <w:bCs/>
          <w:color w:val="auto"/>
          <w:szCs w:val="22"/>
          <w:lang w:val="ka-GE"/>
        </w:rPr>
        <w:t xml:space="preserve">, </w:t>
      </w:r>
      <w:r w:rsidRPr="00DB50E2">
        <w:rPr>
          <w:rFonts w:ascii="Sylfaen" w:hAnsi="Sylfaen" w:cs="Sylfaen"/>
          <w:b/>
          <w:bCs/>
          <w:color w:val="auto"/>
          <w:szCs w:val="22"/>
          <w:lang w:val="ka-GE"/>
        </w:rPr>
        <w:t>ორსულობა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და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ლაქტაცია</w:t>
      </w:r>
    </w:p>
    <w:p w14:paraId="59E7E5B8" w14:textId="77777777" w:rsidR="006E0B7C" w:rsidRPr="00DB50E2" w:rsidRDefault="006E0B7C" w:rsidP="00DB50E2">
      <w:pPr>
        <w:pStyle w:val="BodyText"/>
        <w:suppressAutoHyphens/>
        <w:spacing w:before="0"/>
        <w:contextualSpacing/>
        <w:rPr>
          <w:rFonts w:ascii="Sylfaen" w:hAnsi="Sylfaen" w:cstheme="minorHAnsi"/>
          <w:color w:val="auto"/>
          <w:szCs w:val="22"/>
          <w:u w:val="single"/>
          <w:lang w:val="ka-GE"/>
        </w:rPr>
      </w:pPr>
      <w:r w:rsidRPr="00DB50E2">
        <w:rPr>
          <w:rFonts w:ascii="Sylfaen" w:hAnsi="Sylfaen" w:cs="Sylfaen"/>
          <w:color w:val="auto"/>
          <w:szCs w:val="22"/>
          <w:u w:val="single"/>
          <w:lang w:val="ka-GE"/>
        </w:rPr>
        <w:t>ორსულობა</w:t>
      </w:r>
    </w:p>
    <w:p w14:paraId="3064A268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-ს </w:t>
      </w:r>
      <w:r w:rsidRPr="00DB50E2">
        <w:rPr>
          <w:rFonts w:ascii="Sylfaen" w:hAnsi="Sylfaen" w:cs="Sylfaen"/>
          <w:sz w:val="22"/>
          <w:szCs w:val="22"/>
          <w:lang w:val="ka-GE"/>
        </w:rPr>
        <w:t>კვალს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შეუძლია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პლაცენტარული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ბარიერის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გადალახვა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ნაყოფზე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ზემოქმედება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1FB72C1A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ორსულობის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ანომალიური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შედეგის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პოტენციური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რისკები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უცნობია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</w:t>
      </w:r>
      <w:r w:rsidRPr="00DB50E2">
        <w:rPr>
          <w:rFonts w:ascii="Sylfaen" w:hAnsi="Sylfaen" w:cstheme="minorHAnsi"/>
          <w:sz w:val="22"/>
          <w:szCs w:val="22"/>
          <w:lang w:val="ka-GE"/>
        </w:rPr>
        <w:t>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ადეკვატური და კარგად კონტროლირებადი კლინიკური კვლევები ორსულ ქალებში არ ჩატარებულა.</w:t>
      </w:r>
    </w:p>
    <w:p w14:paraId="51239D63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რეტროსპექტულმა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კოჰორტულმა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კვლევამ</w:t>
      </w:r>
      <w:r w:rsidRPr="00DB50E2">
        <w:rPr>
          <w:rFonts w:ascii="Sylfaen" w:hAnsi="Sylfaen" w:cstheme="minorHAnsi"/>
          <w:sz w:val="22"/>
          <w:szCs w:val="22"/>
          <w:lang w:val="ka-GE"/>
        </w:rPr>
        <w:t>,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 რომელშიც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შედარდა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ორსული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ქალები</w:t>
      </w:r>
      <w:r w:rsidRPr="00DB50E2">
        <w:rPr>
          <w:rFonts w:ascii="Sylfaen" w:hAnsi="Sylfaen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ჩაუტარდათ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>-ით 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ორსული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ქალები</w:t>
      </w:r>
      <w:r w:rsidRPr="00DB50E2">
        <w:rPr>
          <w:rFonts w:ascii="Sylfaen" w:hAnsi="Sylfaen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ჩაუტარდათ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>,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აჩვენა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მკვდრადშობადობის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/>
          <w:sz w:val="22"/>
          <w:szCs w:val="22"/>
          <w:lang w:val="ka-GE"/>
        </w:rPr>
        <w:t>ნეონატალური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სიკვდილიანობის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უფრო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მაღალი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სიხშირე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-ით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>-ს ჩატარების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ჯგუფში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თუმცა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თანდაყოლილი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ანომალიების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გაზრდილი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რისკი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დაფიქსირებულა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ამ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შეზღუდვები მოიცავს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უკონტრასტო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>-სთან შედარების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არარსებობას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დედისთვის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ჩვენებების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ინფორმაციის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არარსებობას.</w:t>
      </w:r>
    </w:p>
    <w:p w14:paraId="5E59C4CA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ეს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შეზღუდვები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განხილული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იყო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სხვა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რეტროსპექტულ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კოჰორტულ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>, რომელმაც არ გამოავლინა ნაყოფის ან ახალშობილის სიკვდილის ან ახალშობილთა ინტენსიური თერაპიის განყოფილებაში ჰოსპიტალიზაციის  გაზრდილი რისკი (</w:t>
      </w:r>
      <w:r w:rsidRPr="00DB50E2">
        <w:rPr>
          <w:rFonts w:ascii="Sylfaen" w:hAnsi="Sylfaen" w:cs="Sylfaen"/>
          <w:sz w:val="22"/>
          <w:szCs w:val="22"/>
          <w:lang w:val="ka-GE"/>
        </w:rPr>
        <w:t>ორსულობების შედარებისას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რომელთა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დროსაც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ჩატარდა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>-ით 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უკონტრასტო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>).</w:t>
      </w:r>
    </w:p>
    <w:p w14:paraId="34DF73D1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ორსულობის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დროს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>-ი</w:t>
      </w:r>
      <w:r w:rsidRPr="00DB50E2">
        <w:rPr>
          <w:rFonts w:ascii="Sylfaen" w:hAnsi="Sylfaen" w:cs="Sylfaen"/>
          <w:sz w:val="22"/>
          <w:szCs w:val="22"/>
          <w:lang w:val="ka-GE"/>
        </w:rPr>
        <w:t>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ზემოქმედების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შემთხვევების შესახებ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კოჰორტულმა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კვლევებმა</w:t>
      </w:r>
      <w:r w:rsidRPr="00DB50E2">
        <w:rPr>
          <w:rFonts w:ascii="Sylfaen" w:hAnsi="Sylfaen"/>
          <w:sz w:val="22"/>
          <w:szCs w:val="22"/>
          <w:lang w:val="ka-GE"/>
        </w:rPr>
        <w:t xml:space="preserve"> და  </w:t>
      </w:r>
      <w:r w:rsidRPr="00DB50E2">
        <w:rPr>
          <w:rFonts w:ascii="Sylfaen" w:hAnsi="Sylfaen" w:cs="Sylfaen"/>
          <w:sz w:val="22"/>
          <w:szCs w:val="22"/>
          <w:lang w:val="ka-GE"/>
        </w:rPr>
        <w:t>ანგარიშებმა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აჩვენა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მკაფიო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კავშირი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გამოყენებასა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თანდაყოლილ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ანომალიებს</w:t>
      </w:r>
      <w:r w:rsidRPr="00DB50E2">
        <w:rPr>
          <w:rFonts w:ascii="Sylfaen" w:hAnsi="Sylfaen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ნაყოფის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ახალშობილის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სიკვდილსა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ან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ახალშობილთა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ინტენსიური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განყოფილებაში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ჰოსპიტალიზაციის საჭიროებას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შორის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7B6AEB1E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ცხოველებზე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ჩატარებულმა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კვლევებმა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აჩვენა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რეპროდუქციული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ნიშნები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sz w:val="22"/>
          <w:szCs w:val="22"/>
          <w:lang w:val="ka-GE"/>
        </w:rPr>
        <w:t>მაღალი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დოზებით პრეპარატის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განმეორებით შეყვანისას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4FCAE811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sz w:val="22"/>
          <w:szCs w:val="22"/>
          <w:vertAlign w:val="superscript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გამოიყენოს </w:t>
      </w:r>
      <w:r w:rsidRPr="00DB50E2">
        <w:rPr>
          <w:rFonts w:ascii="Sylfaen" w:hAnsi="Sylfaen" w:cs="Sylfaen"/>
          <w:sz w:val="22"/>
          <w:szCs w:val="22"/>
          <w:lang w:val="ka-GE"/>
        </w:rPr>
        <w:t>ორსულობის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დროს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ისეთიო შემთხვევების გამოკლებით,  როდესაც </w:t>
      </w:r>
      <w:r w:rsidRPr="00DB50E2">
        <w:rPr>
          <w:rFonts w:ascii="Sylfaen" w:hAnsi="Sylfaen" w:cs="Sylfaen"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გაძლიერებით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-ს </w:t>
      </w:r>
      <w:r w:rsidRPr="00DB50E2">
        <w:rPr>
          <w:rFonts w:ascii="Sylfaen" w:hAnsi="Sylfaen" w:cs="Sylfaen"/>
          <w:sz w:val="22"/>
          <w:szCs w:val="22"/>
          <w:lang w:val="ka-GE"/>
        </w:rPr>
        <w:t>ჩატარება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უკიდურესად აუცილებელია </w:t>
      </w:r>
      <w:r w:rsidRPr="00DB50E2">
        <w:rPr>
          <w:rFonts w:ascii="Sylfaen" w:hAnsi="Sylfaen" w:cs="Sylfaen"/>
          <w:sz w:val="22"/>
          <w:szCs w:val="22"/>
          <w:lang w:val="ka-GE"/>
        </w:rPr>
        <w:t>და დედისთვის მისი გამოყენების მოსალოდნელი სარგებელი ნაყოფისთვის პოტენციურ რისკს აღემატება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3635ABEB" w14:textId="77777777" w:rsidR="006E0B7C" w:rsidRPr="00DB50E2" w:rsidRDefault="006E0B7C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ლაქტაცია</w:t>
      </w:r>
    </w:p>
    <w:p w14:paraId="441124BF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უცნობია,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გამოიყოფა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თუ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მჟავა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ადამიანის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დედის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რძეში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60BB8D13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პრეკლინიკურმა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კვლევებმა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აჩვენა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რომ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მჟავას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მცირე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რაოდენობა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t>(</w:t>
      </w:r>
      <w:r w:rsidRPr="00DB50E2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შეყვანილი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დოზის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0,5% </w:t>
      </w:r>
      <w:r w:rsidRPr="00DB50E2">
        <w:rPr>
          <w:rFonts w:ascii="Sylfaen" w:hAnsi="Sylfaen" w:cs="Sylfaen"/>
          <w:sz w:val="22"/>
          <w:szCs w:val="22"/>
          <w:lang w:val="ka-GE"/>
        </w:rPr>
        <w:t>ნაკლები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)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გამოიყოფა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დედის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რძეში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ამასთან </w:t>
      </w:r>
      <w:r w:rsidRPr="00DB50E2">
        <w:rPr>
          <w:rFonts w:ascii="Sylfaen" w:hAnsi="Sylfaen" w:cs="Sylfaen"/>
          <w:sz w:val="22"/>
          <w:szCs w:val="22"/>
          <w:lang w:val="ka-GE"/>
        </w:rPr>
        <w:t>მისი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შეწოვა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კუჭ</w:t>
      </w:r>
      <w:r w:rsidRPr="00DB50E2">
        <w:rPr>
          <w:rFonts w:ascii="Sylfaen" w:hAnsi="Sylfaen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ნაწლავის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ტრაქტიდან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უმნიშვნელოა </w:t>
      </w:r>
      <w:r w:rsidRPr="00DB50E2">
        <w:rPr>
          <w:rFonts w:ascii="Sylfaen" w:hAnsi="Sylfaen" w:cstheme="minorHAnsi"/>
          <w:sz w:val="22"/>
          <w:szCs w:val="22"/>
          <w:lang w:val="ka-GE"/>
        </w:rPr>
        <w:t>(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დოზის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0,4%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გამოიყოფა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თირკმელებით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). </w:t>
      </w:r>
    </w:p>
    <w:p w14:paraId="161FFC01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ძუძუთი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24 საათით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vertAlign w:val="superscript"/>
          <w:lang w:val="ka-GE" w:bidi="ru-RU"/>
        </w:rPr>
        <w:t>®</w:t>
      </w:r>
      <w:r w:rsidRPr="00DB50E2">
        <w:rPr>
          <w:rFonts w:ascii="Sylfaen" w:hAnsi="Sylfaen" w:cstheme="minorHAnsi"/>
          <w:bCs/>
          <w:sz w:val="22"/>
          <w:szCs w:val="22"/>
          <w:lang w:val="ka-GE" w:bidi="ru-RU"/>
        </w:rPr>
        <w:t>-ს შეყვანის შემდეგ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64136DA1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ფერტილობა</w:t>
      </w:r>
      <w:proofErr w:type="spellEnd"/>
    </w:p>
    <w:p w14:paraId="5861AD54" w14:textId="77777777" w:rsidR="006E0B7C" w:rsidRDefault="006E0B7C" w:rsidP="00DB50E2">
      <w:pPr>
        <w:pStyle w:val="BodyText"/>
        <w:suppressAutoHyphens/>
        <w:spacing w:before="0"/>
        <w:rPr>
          <w:rFonts w:ascii="Sylfaen" w:hAnsi="Sylfaen" w:cstheme="minorHAnsi"/>
          <w:color w:val="auto"/>
          <w:szCs w:val="22"/>
          <w:lang w:val="ka-GE"/>
        </w:rPr>
      </w:pPr>
      <w:r w:rsidRPr="00DB50E2">
        <w:rPr>
          <w:rFonts w:ascii="Sylfaen" w:hAnsi="Sylfaen" w:cs="Sylfaen"/>
          <w:color w:val="auto"/>
          <w:szCs w:val="22"/>
          <w:lang w:val="ka-GE"/>
        </w:rPr>
        <w:t>ცხოველებზე</w:t>
      </w:r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color w:val="auto"/>
          <w:szCs w:val="22"/>
          <w:lang w:val="ka-GE"/>
        </w:rPr>
        <w:t>ჩატარებულმა</w:t>
      </w:r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color w:val="auto"/>
          <w:szCs w:val="22"/>
          <w:lang w:val="ka-GE"/>
        </w:rPr>
        <w:t>კვლევებმა</w:t>
      </w:r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color w:val="auto"/>
          <w:szCs w:val="22"/>
          <w:lang w:val="ka-GE"/>
        </w:rPr>
        <w:t>არ</w:t>
      </w:r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გამოავლინა </w:t>
      </w:r>
      <w:proofErr w:type="spellStart"/>
      <w:r w:rsidRPr="00DB50E2">
        <w:rPr>
          <w:rFonts w:ascii="Sylfaen" w:hAnsi="Sylfaen" w:cstheme="minorHAnsi"/>
          <w:color w:val="auto"/>
          <w:szCs w:val="22"/>
          <w:lang w:val="ka-GE"/>
        </w:rPr>
        <w:t>ფერტილობის</w:t>
      </w:r>
      <w:proofErr w:type="spellEnd"/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color w:val="auto"/>
          <w:szCs w:val="22"/>
          <w:lang w:val="ka-GE"/>
        </w:rPr>
        <w:t>რაიმე</w:t>
      </w:r>
      <w:r w:rsidRPr="00DB50E2">
        <w:rPr>
          <w:rFonts w:ascii="Sylfaen" w:hAnsi="Sylfaen" w:cstheme="minorHAnsi"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color w:val="auto"/>
          <w:szCs w:val="22"/>
          <w:lang w:val="ka-GE"/>
        </w:rPr>
        <w:t>დარღვევა</w:t>
      </w:r>
      <w:r w:rsidRPr="00DB50E2">
        <w:rPr>
          <w:rFonts w:ascii="Sylfaen" w:hAnsi="Sylfaen" w:cstheme="minorHAnsi"/>
          <w:color w:val="auto"/>
          <w:szCs w:val="22"/>
          <w:lang w:val="ka-GE"/>
        </w:rPr>
        <w:t>.</w:t>
      </w:r>
    </w:p>
    <w:p w14:paraId="6C825402" w14:textId="77777777" w:rsidR="007622B7" w:rsidRPr="00DB50E2" w:rsidRDefault="007622B7" w:rsidP="00DB50E2">
      <w:pPr>
        <w:pStyle w:val="BodyText"/>
        <w:suppressAutoHyphens/>
        <w:spacing w:before="0"/>
        <w:rPr>
          <w:rFonts w:ascii="Sylfaen" w:hAnsi="Sylfaen" w:cstheme="minorHAnsi"/>
          <w:color w:val="auto"/>
          <w:szCs w:val="22"/>
          <w:u w:val="single"/>
          <w:lang w:val="ka-GE"/>
        </w:rPr>
      </w:pPr>
    </w:p>
    <w:p w14:paraId="36434250" w14:textId="77777777" w:rsidR="006E0B7C" w:rsidRPr="00DB50E2" w:rsidRDefault="006E0B7C" w:rsidP="00DB50E2">
      <w:pPr>
        <w:pStyle w:val="BodyText"/>
        <w:suppressAutoHyphens/>
        <w:spacing w:before="0"/>
        <w:rPr>
          <w:rFonts w:ascii="Sylfaen" w:hAnsi="Sylfaen" w:cstheme="minorHAnsi"/>
          <w:b/>
          <w:color w:val="auto"/>
          <w:szCs w:val="22"/>
          <w:lang w:val="ka-GE"/>
        </w:rPr>
      </w:pP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4.7.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გავლენა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სატრანსპორტო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საშუალებების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და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სხვა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მექანიზმების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მართვის</w:t>
      </w:r>
      <w:r w:rsidRPr="00DB50E2">
        <w:rPr>
          <w:rFonts w:ascii="Sylfaen" w:hAnsi="Sylfaen" w:cstheme="minorHAnsi"/>
          <w:b/>
          <w:color w:val="auto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color w:val="auto"/>
          <w:szCs w:val="22"/>
          <w:lang w:val="ka-GE"/>
        </w:rPr>
        <w:t>უნარზე</w:t>
      </w:r>
    </w:p>
    <w:p w14:paraId="4D53C5E3" w14:textId="77777777" w:rsidR="006E0B7C" w:rsidRDefault="006E0B7C" w:rsidP="00DB50E2">
      <w:pPr>
        <w:keepNext/>
        <w:contextualSpacing/>
        <w:outlineLvl w:val="1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უცნობია.</w:t>
      </w:r>
    </w:p>
    <w:p w14:paraId="1F74AD34" w14:textId="77777777" w:rsidR="00203584" w:rsidRPr="00DB50E2" w:rsidRDefault="00203584" w:rsidP="00DB50E2">
      <w:pPr>
        <w:keepNext/>
        <w:contextualSpacing/>
        <w:outlineLvl w:val="1"/>
        <w:rPr>
          <w:rFonts w:ascii="Sylfaen" w:hAnsi="Sylfaen" w:cstheme="minorHAnsi"/>
          <w:b/>
          <w:bCs/>
          <w:iCs/>
          <w:sz w:val="22"/>
          <w:szCs w:val="22"/>
          <w:lang w:val="ka-GE"/>
        </w:rPr>
      </w:pPr>
    </w:p>
    <w:p w14:paraId="21DB729A" w14:textId="77777777" w:rsidR="006E0B7C" w:rsidRPr="00DB50E2" w:rsidRDefault="006E0B7C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4.8.   </w:t>
      </w:r>
      <w:r w:rsidRPr="00DB50E2">
        <w:rPr>
          <w:rFonts w:ascii="Sylfaen" w:hAnsi="Sylfaen" w:cs="Sylfaen"/>
          <w:b/>
          <w:sz w:val="22"/>
          <w:szCs w:val="22"/>
          <w:lang w:val="ka-GE" w:bidi="ru-RU"/>
        </w:rPr>
        <w:t>არასასურველი</w:t>
      </w:r>
      <w:r w:rsidRPr="00DB50E2">
        <w:rPr>
          <w:rFonts w:ascii="Sylfaen" w:hAnsi="Sylfaen" w:cstheme="minorHAnsi"/>
          <w:b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 w:bidi="ru-RU"/>
        </w:rPr>
        <w:t>რეაქციები</w:t>
      </w:r>
    </w:p>
    <w:p w14:paraId="7AC84F50" w14:textId="77777777" w:rsidR="006E0B7C" w:rsidRPr="00DB50E2" w:rsidRDefault="006E0B7C" w:rsidP="00DB50E2">
      <w:pPr>
        <w:keepNext/>
        <w:jc w:val="both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უსაფრთხოების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პროფილის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რეზიუმე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</w:p>
    <w:p w14:paraId="7197BA4D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უსაფრთხოების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პროფილი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დაფუძნებულია </w:t>
      </w:r>
      <w:r w:rsidRPr="00DB50E2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კვლევების ფარგლებში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1900 პაციენტთა შორის გამოყენების მონაცემებზე და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პოსტმარკეტინგულ</w:t>
      </w:r>
      <w:proofErr w:type="spellEnd"/>
      <w:r w:rsidRPr="00DB50E2">
        <w:rPr>
          <w:rFonts w:ascii="Sylfaen" w:hAnsi="Sylfaen"/>
          <w:sz w:val="22"/>
          <w:szCs w:val="22"/>
          <w:lang w:val="ka-GE"/>
        </w:rPr>
        <w:t xml:space="preserve"> დაკვირვებაზე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64D3211E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ყველაზე ხშირი (≥ 0,5%) იყო ისეთი არასასურველი რეაქციები, როგორიცაა </w:t>
      </w:r>
      <w:r w:rsidRPr="00DB50E2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თავის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ციებ</w:t>
      </w:r>
      <w:r w:rsidRPr="00DB50E2">
        <w:rPr>
          <w:rFonts w:ascii="Sylfaen" w:hAnsi="Sylfaen" w:cstheme="minorHAnsi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ცხელება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არტერიული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წნევის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მატება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და </w:t>
      </w:r>
      <w:r w:rsidRPr="00DB50E2">
        <w:rPr>
          <w:rFonts w:ascii="Sylfaen" w:hAnsi="Sylfaen" w:cs="Sylfaen"/>
          <w:sz w:val="22"/>
          <w:szCs w:val="22"/>
          <w:lang w:val="ka-GE"/>
        </w:rPr>
        <w:t>თავბრუსხვევა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12AA7390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lastRenderedPageBreak/>
        <w:t>ყველაზე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არასასურველი რეაქცია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რომლებიც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იღებდნენ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ანაფილაქსიური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შოკი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</w:p>
    <w:p w14:paraId="302011DD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იშვიათ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შემთხვევებში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ფიქსირდებოდა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ალერგიული ტიპის დაგვიანებული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რეაქციები </w:t>
      </w:r>
      <w:r w:rsidRPr="00DB50E2">
        <w:rPr>
          <w:rFonts w:ascii="Sylfaen" w:hAnsi="Sylfaen" w:cstheme="minorHAnsi"/>
          <w:sz w:val="22"/>
          <w:szCs w:val="22"/>
          <w:lang w:val="ka-GE"/>
        </w:rPr>
        <w:t>(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შეყვანი</w:t>
      </w:r>
      <w:r w:rsidRPr="00DB50E2">
        <w:rPr>
          <w:rFonts w:ascii="Sylfaen" w:hAnsi="Sylfaen" w:cs="Sylfaen"/>
          <w:sz w:val="22"/>
          <w:szCs w:val="22"/>
          <w:lang w:val="ka-GE"/>
        </w:rPr>
        <w:t>დან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საათიდან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დღემდე</w:t>
      </w:r>
      <w:r w:rsidRPr="00DB50E2">
        <w:rPr>
          <w:rFonts w:ascii="Sylfaen" w:hAnsi="Sylfaen" w:cstheme="minorHAnsi"/>
          <w:sz w:val="22"/>
          <w:szCs w:val="22"/>
          <w:lang w:val="ka-GE"/>
        </w:rPr>
        <w:t>).</w:t>
      </w:r>
    </w:p>
    <w:p w14:paraId="595A07C0" w14:textId="77777777" w:rsidR="006E0B7C" w:rsidRPr="00DB50E2" w:rsidRDefault="006E0B7C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უმეტესობა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იყო მსუბუქი და ზომიერი  ინტენსივობის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6DE840FD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არასასურველი რეაქციების რეზიუმე ცხრილის სახით </w:t>
      </w:r>
    </w:p>
    <w:p w14:paraId="02122DDD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არასასურველი რეაქციები, რომლებიც აღინიშნებოდა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გამოყენების შემდეგ</w:t>
      </w:r>
      <w:r w:rsidRPr="00DB50E2">
        <w:rPr>
          <w:rFonts w:ascii="Sylfaen" w:hAnsi="Sylfaen" w:cstheme="minorHAnsi"/>
          <w:sz w:val="22"/>
          <w:szCs w:val="22"/>
          <w:lang w:val="ka-GE"/>
        </w:rPr>
        <w:t>, კლასიფიცირებულია ორგანითა სისტემების მიხედვით (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MedDRA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-ს კლასიფიკაცია) და წარმოდგენილია ცხრილში ქვემოთ. განაწილება სიხშირის მიხედვით ხორციელდება შემდეგნაირად: ხშირად (≥ 1/100, მაგრამ  &lt; 1/10), არახშირად (≥ 1/1000, მაგრამ &lt; 1/100), იშვიათად  (≥ 1/10000, მაგრამ &lt; 1/1000). მხოლოდ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პოსტმარკეტინგული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დაკვირვებების ეტაპზე გამოვლენილი არასასურველი რეაქციები, რომელთათვის შეუძლებელია გაკეთდეს სიხშირის შეფასება, მიეკუთვნა კატეგორიას «სიხშირე უცნობია».</w:t>
      </w:r>
    </w:p>
    <w:p w14:paraId="0E7625D2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სიხშირის მიხედვით გამოყოფილი თითოეული ჯგუფის ფარგლებში არასასურველი მოვლენები წარმოდგენილია სიმძიმის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კლებადობის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მიხედვით.</w:t>
      </w:r>
    </w:p>
    <w:p w14:paraId="6595950C" w14:textId="77777777" w:rsidR="006E0B7C" w:rsidRPr="00DB50E2" w:rsidRDefault="006E0B7C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ცხრილი 1: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კლინიკური კვლევების დროს ან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პოსტმარკეტინგული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კონტროლის მონაცემების მიხედვით </w:t>
      </w:r>
      <w:r w:rsidRPr="00DB50E2">
        <w:rPr>
          <w:rFonts w:ascii="Sylfaen" w:hAnsi="Sylfaen" w:cs="Sylfaen"/>
          <w:bCs/>
          <w:sz w:val="22"/>
          <w:szCs w:val="22"/>
          <w:lang w:val="ka-GE"/>
        </w:rPr>
        <w:t xml:space="preserve">პრეპარატ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პრიმივოვისტის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გამოყენებისას გამოვლენილი არასასურველი რეაქციები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</w:p>
    <w:tbl>
      <w:tblPr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1232"/>
        <w:gridCol w:w="1739"/>
        <w:gridCol w:w="1960"/>
        <w:gridCol w:w="3480"/>
      </w:tblGrid>
      <w:tr w:rsidR="006E0B7C" w:rsidRPr="00DB50E2" w14:paraId="4842E6DA" w14:textId="77777777" w:rsidTr="00203584">
        <w:trPr>
          <w:trHeight w:val="478"/>
        </w:trPr>
        <w:tc>
          <w:tcPr>
            <w:tcW w:w="1835" w:type="dxa"/>
          </w:tcPr>
          <w:p w14:paraId="23FCFC2D" w14:textId="0F2B1E61" w:rsidR="006E0B7C" w:rsidRPr="00DB50E2" w:rsidRDefault="006E0B7C" w:rsidP="00DB50E2">
            <w:pPr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ორგანოთა</w:t>
            </w: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სისტემების</w:t>
            </w: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/>
                <w:sz w:val="22"/>
                <w:szCs w:val="22"/>
                <w:lang w:val="ka-GE"/>
              </w:rPr>
              <w:t>კლასი</w:t>
            </w:r>
          </w:p>
        </w:tc>
        <w:tc>
          <w:tcPr>
            <w:tcW w:w="1232" w:type="dxa"/>
          </w:tcPr>
          <w:p w14:paraId="3B62FD99" w14:textId="77777777" w:rsidR="006E0B7C" w:rsidRPr="00DB50E2" w:rsidRDefault="006E0B7C" w:rsidP="00DB50E2">
            <w:pPr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>ხშირად</w:t>
            </w:r>
          </w:p>
        </w:tc>
        <w:tc>
          <w:tcPr>
            <w:tcW w:w="1739" w:type="dxa"/>
          </w:tcPr>
          <w:p w14:paraId="5FA7B9B6" w14:textId="77777777" w:rsidR="006E0B7C" w:rsidRPr="00DB50E2" w:rsidRDefault="006E0B7C" w:rsidP="00DB50E2">
            <w:pPr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>არახშირად</w:t>
            </w:r>
          </w:p>
        </w:tc>
        <w:tc>
          <w:tcPr>
            <w:tcW w:w="1960" w:type="dxa"/>
          </w:tcPr>
          <w:p w14:paraId="408C60DF" w14:textId="77777777" w:rsidR="006E0B7C" w:rsidRPr="00DB50E2" w:rsidRDefault="006E0B7C" w:rsidP="00DB50E2">
            <w:pPr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>იშვიათად</w:t>
            </w:r>
          </w:p>
        </w:tc>
        <w:tc>
          <w:tcPr>
            <w:tcW w:w="3480" w:type="dxa"/>
          </w:tcPr>
          <w:p w14:paraId="646D181C" w14:textId="77777777" w:rsidR="006E0B7C" w:rsidRPr="00DB50E2" w:rsidRDefault="006E0B7C" w:rsidP="00DB50E2">
            <w:pPr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b/>
                <w:sz w:val="22"/>
                <w:szCs w:val="22"/>
                <w:lang w:val="ka-GE"/>
              </w:rPr>
              <w:t>სიხშირე უცნობია</w:t>
            </w:r>
          </w:p>
        </w:tc>
      </w:tr>
      <w:tr w:rsidR="006E0B7C" w:rsidRPr="00DB50E2" w14:paraId="32210E41" w14:textId="77777777" w:rsidTr="00203584">
        <w:trPr>
          <w:trHeight w:val="1552"/>
        </w:trPr>
        <w:tc>
          <w:tcPr>
            <w:tcW w:w="1835" w:type="dxa"/>
          </w:tcPr>
          <w:p w14:paraId="499F1CA0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იმუნური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სისტემის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მხრივ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781A0162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18B415F3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960" w:type="dxa"/>
          </w:tcPr>
          <w:p w14:paraId="4FBABCC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3480" w:type="dxa"/>
          </w:tcPr>
          <w:p w14:paraId="49EA0726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ჰიპერმგრძნობელობა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/</w:t>
            </w: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ანაფილაქ-ტოიდური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რეაქციები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(მაგალითად, შოკი*,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არტერიული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წნევის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დაწევა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ხორხისა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ხახის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შეშუპება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ჭინჭრის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ციება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სახის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შეშუპება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რინიტი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კონიუნქტივიტი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მუცლის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ტკივილი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ჰიპესთეზია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ცემინება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ხველა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სიფერმკრთალე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)</w:t>
            </w:r>
          </w:p>
        </w:tc>
      </w:tr>
      <w:tr w:rsidR="006E0B7C" w:rsidRPr="00DB50E2" w14:paraId="3C4A76B5" w14:textId="77777777" w:rsidTr="00203584">
        <w:trPr>
          <w:trHeight w:val="702"/>
        </w:trPr>
        <w:tc>
          <w:tcPr>
            <w:tcW w:w="1835" w:type="dxa"/>
          </w:tcPr>
          <w:p w14:paraId="392C9819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ნერვული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სისტემის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მხრივ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7ED3D1A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თავის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ტკივილი</w:t>
            </w:r>
          </w:p>
        </w:tc>
        <w:tc>
          <w:tcPr>
            <w:tcW w:w="1739" w:type="dxa"/>
          </w:tcPr>
          <w:p w14:paraId="1F1F7E1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თავბრუსხვევა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1635F515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დისგევზია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2F07D23D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პარესთეზია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, </w:t>
            </w:r>
          </w:p>
          <w:p w14:paraId="5A193D0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პაროსმია</w:t>
            </w:r>
            <w:proofErr w:type="spellEnd"/>
          </w:p>
        </w:tc>
        <w:tc>
          <w:tcPr>
            <w:tcW w:w="1960" w:type="dxa"/>
          </w:tcPr>
          <w:p w14:paraId="15484C8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ტრემორი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11ADB0D7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აკათიზია</w:t>
            </w:r>
            <w:proofErr w:type="spellEnd"/>
          </w:p>
          <w:p w14:paraId="4F65E5F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  <w:p w14:paraId="133542D4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3480" w:type="dxa"/>
          </w:tcPr>
          <w:p w14:paraId="7D5174A9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მოუსვენრობა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მოძრაობის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მხრივ</w:t>
            </w:r>
          </w:p>
          <w:p w14:paraId="38F579B2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6DC3A2B9" w14:textId="77777777" w:rsidTr="00203584">
        <w:trPr>
          <w:trHeight w:val="710"/>
        </w:trPr>
        <w:tc>
          <w:tcPr>
            <w:tcW w:w="1835" w:type="dxa"/>
          </w:tcPr>
          <w:p w14:paraId="0FB8DDD1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გულის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მხრივ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42224928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385D6025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960" w:type="dxa"/>
          </w:tcPr>
          <w:p w14:paraId="713E3265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ჰისის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კონის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ტოტების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ბლოკადა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7A204D6A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გულისცემის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შეგრძნება</w:t>
            </w:r>
          </w:p>
        </w:tc>
        <w:tc>
          <w:tcPr>
            <w:tcW w:w="3480" w:type="dxa"/>
          </w:tcPr>
          <w:p w14:paraId="4446DE1C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ტაქიკარდია</w:t>
            </w:r>
          </w:p>
        </w:tc>
      </w:tr>
      <w:tr w:rsidR="006E0B7C" w:rsidRPr="00DB50E2" w14:paraId="02540E90" w14:textId="77777777" w:rsidTr="00203584">
        <w:trPr>
          <w:trHeight w:val="563"/>
        </w:trPr>
        <w:tc>
          <w:tcPr>
            <w:tcW w:w="1835" w:type="dxa"/>
          </w:tcPr>
          <w:p w14:paraId="05468926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სისხლძარღვების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მხრივ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7E0826A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19C0E40A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არტერიული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წნევის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მატება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17F90CC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ალები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960" w:type="dxa"/>
          </w:tcPr>
          <w:p w14:paraId="486D0504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3480" w:type="dxa"/>
          </w:tcPr>
          <w:p w14:paraId="19663D8D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3B349FEF" w14:textId="77777777" w:rsidTr="00203584">
        <w:trPr>
          <w:trHeight w:val="981"/>
        </w:trPr>
        <w:tc>
          <w:tcPr>
            <w:tcW w:w="1835" w:type="dxa"/>
          </w:tcPr>
          <w:p w14:paraId="6DBF5099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სასუნთქი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სისტემის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,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გულმკერდის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ორგანოების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შუასაყრის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მხრივ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5F83F6D1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64A09CC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სუნთქვის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 xml:space="preserve">დარღვევები 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(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ქოშინი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*,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რესპირატორული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დისტრეს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სინდრომი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)</w:t>
            </w:r>
          </w:p>
        </w:tc>
        <w:tc>
          <w:tcPr>
            <w:tcW w:w="1960" w:type="dxa"/>
          </w:tcPr>
          <w:p w14:paraId="00AC1508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3480" w:type="dxa"/>
          </w:tcPr>
          <w:p w14:paraId="64AF7BFE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689AD6C9" w14:textId="77777777" w:rsidTr="00203584">
        <w:trPr>
          <w:trHeight w:val="702"/>
        </w:trPr>
        <w:tc>
          <w:tcPr>
            <w:tcW w:w="1835" w:type="dxa"/>
          </w:tcPr>
          <w:p w14:paraId="6CE85EE6" w14:textId="77777777" w:rsidR="006E0B7C" w:rsidRPr="00DB50E2" w:rsidRDefault="006E0B7C" w:rsidP="00DB50E2">
            <w:pPr>
              <w:pStyle w:val="BodyText3"/>
              <w:spacing w:after="0"/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კუჭ-ნაწლავური დარღვევები </w:t>
            </w:r>
          </w:p>
        </w:tc>
        <w:tc>
          <w:tcPr>
            <w:tcW w:w="1232" w:type="dxa"/>
          </w:tcPr>
          <w:p w14:paraId="298D9DE9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გულისრევა</w:t>
            </w:r>
          </w:p>
        </w:tc>
        <w:tc>
          <w:tcPr>
            <w:tcW w:w="1739" w:type="dxa"/>
          </w:tcPr>
          <w:p w14:paraId="38EFACF7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პირღებინება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5DCB57D8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პირის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სიმშრალე</w:t>
            </w:r>
          </w:p>
        </w:tc>
        <w:tc>
          <w:tcPr>
            <w:tcW w:w="1960" w:type="dxa"/>
          </w:tcPr>
          <w:p w14:paraId="5CF5EAA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პირის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ღრუს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დისკომფორტი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br/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lastRenderedPageBreak/>
              <w:t>მომატებული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ნერწყვდენა</w:t>
            </w:r>
          </w:p>
        </w:tc>
        <w:tc>
          <w:tcPr>
            <w:tcW w:w="3480" w:type="dxa"/>
          </w:tcPr>
          <w:p w14:paraId="61392705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18C91BE5" w14:textId="77777777" w:rsidTr="00203584">
        <w:trPr>
          <w:trHeight w:val="702"/>
        </w:trPr>
        <w:tc>
          <w:tcPr>
            <w:tcW w:w="1835" w:type="dxa"/>
          </w:tcPr>
          <w:p w14:paraId="172ED369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დარღვევები კანის და კანქვეშა ქსოვილების მხრივ</w:t>
            </w:r>
          </w:p>
        </w:tc>
        <w:tc>
          <w:tcPr>
            <w:tcW w:w="1232" w:type="dxa"/>
          </w:tcPr>
          <w:p w14:paraId="7A711651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5F7223F3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გამონაყარი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38DA0B4D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ქავილი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**</w:t>
            </w:r>
          </w:p>
        </w:tc>
        <w:tc>
          <w:tcPr>
            <w:tcW w:w="1960" w:type="dxa"/>
          </w:tcPr>
          <w:p w14:paraId="1FF063A3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მაკულოპა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softHyphen/>
              <w:t>პულური</w:t>
            </w:r>
            <w:proofErr w:type="spellEnd"/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გამონაყარი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642B35C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proofErr w:type="spellStart"/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ჰიპერჰიდროზი</w:t>
            </w:r>
            <w:proofErr w:type="spellEnd"/>
          </w:p>
        </w:tc>
        <w:tc>
          <w:tcPr>
            <w:tcW w:w="3480" w:type="dxa"/>
          </w:tcPr>
          <w:p w14:paraId="68BC3EF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39D82DAC" w14:textId="77777777" w:rsidTr="00203584">
        <w:trPr>
          <w:trHeight w:val="849"/>
        </w:trPr>
        <w:tc>
          <w:tcPr>
            <w:tcW w:w="1835" w:type="dxa"/>
          </w:tcPr>
          <w:p w14:paraId="763FEB91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theme="minorHAnsi"/>
                <w:sz w:val="22"/>
                <w:szCs w:val="22"/>
                <w:lang w:val="ka-GE" w:eastAsia="ja-JP"/>
              </w:rPr>
              <w:t>დარღვევები კუნთოვანი, ჩონჩხის და შემაერთებელი ქსოვილის მხრივ</w:t>
            </w:r>
          </w:p>
        </w:tc>
        <w:tc>
          <w:tcPr>
            <w:tcW w:w="1232" w:type="dxa"/>
          </w:tcPr>
          <w:p w14:paraId="0D3D0F8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7A89F054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ზურგის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ტკივილი</w:t>
            </w:r>
          </w:p>
        </w:tc>
        <w:tc>
          <w:tcPr>
            <w:tcW w:w="1960" w:type="dxa"/>
          </w:tcPr>
          <w:p w14:paraId="18D5C67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3480" w:type="dxa"/>
          </w:tcPr>
          <w:p w14:paraId="5C2CB2E7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  <w:tr w:rsidR="006E0B7C" w:rsidRPr="00DB50E2" w14:paraId="0809244F" w14:textId="77777777" w:rsidTr="00203584">
        <w:trPr>
          <w:trHeight w:val="1976"/>
        </w:trPr>
        <w:tc>
          <w:tcPr>
            <w:tcW w:w="1835" w:type="dxa"/>
          </w:tcPr>
          <w:p w14:paraId="355CEC96" w14:textId="77777777" w:rsidR="006E0B7C" w:rsidRPr="00DB50E2" w:rsidRDefault="006E0B7C" w:rsidP="00DB50E2">
            <w:pPr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ზოგადი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დარღვევები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და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რეაქციები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ინექციის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bCs/>
                <w:sz w:val="22"/>
                <w:szCs w:val="22"/>
                <w:lang w:val="ka-GE"/>
              </w:rPr>
              <w:t>ადგილას</w:t>
            </w:r>
            <w:r w:rsidRPr="00DB50E2">
              <w:rPr>
                <w:rFonts w:ascii="Sylfaen" w:hAnsi="Sylfaen" w:cstheme="minorHAnsi"/>
                <w:bCs/>
                <w:sz w:val="22"/>
                <w:szCs w:val="22"/>
                <w:lang w:val="ka-GE"/>
              </w:rPr>
              <w:t xml:space="preserve"> </w:t>
            </w:r>
          </w:p>
        </w:tc>
        <w:tc>
          <w:tcPr>
            <w:tcW w:w="1232" w:type="dxa"/>
          </w:tcPr>
          <w:p w14:paraId="48ED0CC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  <w:tc>
          <w:tcPr>
            <w:tcW w:w="1739" w:type="dxa"/>
          </w:tcPr>
          <w:p w14:paraId="491144A1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გულმკერდის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ტკივილი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3682AFC0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რეაქციები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ინექციის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ადგილას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***,</w:t>
            </w:r>
          </w:p>
          <w:p w14:paraId="4E9D3BB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ცხელების შეგრძნება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01094CC1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ციებ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-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ცხელება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5CD23718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დაღლილობის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შეგრძნება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0798694B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ცუდი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გუნებ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-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განწყობილება</w:t>
            </w:r>
          </w:p>
        </w:tc>
        <w:tc>
          <w:tcPr>
            <w:tcW w:w="1960" w:type="dxa"/>
          </w:tcPr>
          <w:p w14:paraId="7D0C0B74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დისკომფორტის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შეგრძნება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>,</w:t>
            </w:r>
          </w:p>
          <w:p w14:paraId="52205D99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შეუძლოდ</w:t>
            </w:r>
            <w:r w:rsidRPr="00DB50E2">
              <w:rPr>
                <w:rFonts w:ascii="Sylfaen" w:hAnsi="Sylfaen" w:cstheme="minorHAnsi"/>
                <w:sz w:val="22"/>
                <w:szCs w:val="22"/>
                <w:lang w:val="ka-GE"/>
              </w:rPr>
              <w:t xml:space="preserve"> </w:t>
            </w:r>
            <w:r w:rsidRPr="00DB50E2">
              <w:rPr>
                <w:rFonts w:ascii="Sylfaen" w:hAnsi="Sylfaen" w:cs="Sylfaen"/>
                <w:sz w:val="22"/>
                <w:szCs w:val="22"/>
                <w:lang w:val="ka-GE"/>
              </w:rPr>
              <w:t>ყოფნა</w:t>
            </w:r>
          </w:p>
        </w:tc>
        <w:tc>
          <w:tcPr>
            <w:tcW w:w="3480" w:type="dxa"/>
          </w:tcPr>
          <w:p w14:paraId="3EB3852F" w14:textId="77777777" w:rsidR="006E0B7C" w:rsidRPr="00DB50E2" w:rsidRDefault="006E0B7C" w:rsidP="00DB50E2">
            <w:pPr>
              <w:rPr>
                <w:rFonts w:ascii="Sylfaen" w:hAnsi="Sylfaen" w:cstheme="minorHAnsi"/>
                <w:sz w:val="22"/>
                <w:szCs w:val="22"/>
                <w:lang w:val="ka-GE"/>
              </w:rPr>
            </w:pPr>
          </w:p>
        </w:tc>
      </w:tr>
    </w:tbl>
    <w:p w14:paraId="31D6C790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* იყო შეტყობინებები სიცოცხლისათვის საფრთხის მატარებელი და/ან ლეტალური შემთხვევების შესახებ. ეს შეტყობინებები მიღებულ იქნა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პოსტმარკეტინგულ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პერიოდში.</w:t>
      </w:r>
    </w:p>
    <w:p w14:paraId="17B2B230" w14:textId="77777777" w:rsidR="00791B38" w:rsidRPr="00DB50E2" w:rsidRDefault="00791B38" w:rsidP="00DB50E2">
      <w:pPr>
        <w:spacing w:after="12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** </w:t>
      </w:r>
      <w:r w:rsidRPr="00DB50E2">
        <w:rPr>
          <w:rFonts w:ascii="Sylfaen" w:hAnsi="Sylfaen" w:cs="Sylfaen"/>
          <w:sz w:val="22"/>
          <w:szCs w:val="22"/>
          <w:lang w:val="ka-GE"/>
        </w:rPr>
        <w:t>ქავილი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(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გენერალიზებული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ქავილი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თვალების </w:t>
      </w:r>
      <w:r w:rsidRPr="00DB50E2">
        <w:rPr>
          <w:rFonts w:ascii="Sylfaen" w:hAnsi="Sylfaen" w:cs="Sylfaen"/>
          <w:sz w:val="22"/>
          <w:szCs w:val="22"/>
          <w:lang w:val="ka-GE"/>
        </w:rPr>
        <w:t>ქავილი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>).</w:t>
      </w:r>
    </w:p>
    <w:p w14:paraId="3D6A8ADE" w14:textId="77777777" w:rsidR="00791B38" w:rsidRPr="00DB50E2" w:rsidRDefault="00791B38" w:rsidP="00DB50E2">
      <w:pPr>
        <w:autoSpaceDE w:val="0"/>
        <w:autoSpaceDN w:val="0"/>
        <w:adjustRightInd w:val="0"/>
        <w:spacing w:after="12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*** რეაქციები (სხვადასხვა სახის) ინექციის ადგილას: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ექსტრავაზაცია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ადგილის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წვა 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ადგილის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სიცივის შეგრძნება 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გაღიზიანება 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ტკივილი 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</w:p>
    <w:p w14:paraId="29BD2E82" w14:textId="77777777" w:rsidR="00791B38" w:rsidRPr="00DB50E2" w:rsidRDefault="00791B38" w:rsidP="00DB50E2">
      <w:pPr>
        <w:jc w:val="both"/>
        <w:rPr>
          <w:rFonts w:ascii="Sylfaen" w:hAnsi="Sylfaen" w:cstheme="minorHAnsi"/>
          <w:iCs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ცალკეული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არასასურველი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რეაქციების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აღწერა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</w:p>
    <w:p w14:paraId="59ADEB38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არსებობს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მონაცემები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ნეფროგენული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სისტემური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ფიბროზის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განვითარების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შესახებ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გადოლინიუმის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შემცველი ზოგიერთი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კონტრასტული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საშუალებების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გამოყენებისას </w:t>
      </w:r>
      <w:r w:rsidRPr="00DB50E2">
        <w:rPr>
          <w:rFonts w:ascii="Sylfaen" w:hAnsi="Sylfaen" w:cstheme="minorHAnsi"/>
          <w:sz w:val="22"/>
          <w:szCs w:val="22"/>
          <w:lang w:val="ka-GE"/>
        </w:rPr>
        <w:t>(იხ. ასევე კარი 4.4.).</w:t>
      </w:r>
    </w:p>
    <w:p w14:paraId="0025B3D1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შეყვანის შემდეგ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1%-ზე ნაკლებ პაციენტს აღენიშნებოდა   </w:t>
      </w:r>
      <w:r w:rsidRPr="00DB50E2">
        <w:rPr>
          <w:rFonts w:ascii="Sylfaen" w:hAnsi="Sylfaen" w:cs="Sylfaen"/>
          <w:sz w:val="22"/>
          <w:szCs w:val="22"/>
          <w:lang w:val="ka-GE"/>
        </w:rPr>
        <w:t>შრატის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რკინის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დონის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შრატის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ბილირუბინის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ლაბორატორიული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მაჩვენებლების მატება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ეს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მნიშვნელობები არ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აღემატებოდა საწყის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მაჩვენებლებს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2-3-</w:t>
      </w:r>
      <w:r w:rsidRPr="00DB50E2">
        <w:rPr>
          <w:rFonts w:ascii="Sylfaen" w:hAnsi="Sylfaen" w:cs="Sylfaen"/>
          <w:sz w:val="22"/>
          <w:szCs w:val="22"/>
          <w:lang w:val="ka-GE"/>
        </w:rPr>
        <w:t>ჯერზე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მეტი ოდენობით 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საწყის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მაჩვენებლებს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უბრუნდებოდა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1-4 </w:t>
      </w:r>
      <w:r w:rsidRPr="00DB50E2">
        <w:rPr>
          <w:rFonts w:ascii="Sylfaen" w:hAnsi="Sylfaen" w:cs="Sylfaen"/>
          <w:sz w:val="22"/>
          <w:szCs w:val="22"/>
          <w:lang w:val="ka-GE"/>
        </w:rPr>
        <w:t>დღის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416FFEB1" w14:textId="77777777" w:rsidR="00791B38" w:rsidRDefault="00791B38" w:rsidP="00DB50E2">
      <w:pPr>
        <w:keepNext/>
        <w:autoSpaceDE w:val="0"/>
        <w:autoSpaceDN w:val="0"/>
        <w:adjustRightInd w:val="0"/>
        <w:jc w:val="both"/>
        <w:rPr>
          <w:rFonts w:ascii="Sylfaen" w:hAnsi="Sylfaen" w:cs="Sylfaen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ლაბორატორიული მაჩვენებლების მხრივ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შეყვანისას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შესაძლებელია ისეთი გვერდითი ეფექტების განვითარება, როგორიცაა «ღვიძლის»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ტრანსამინაზების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აქტივობის მატება, ჰემოგლობინის დონის შემცირება,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ლეიკოციტურია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ჰიპერგლიკემია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ჰიპონატრიემია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ლეიკოციტოზი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ჰიპოკალიემია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>.</w:t>
      </w:r>
    </w:p>
    <w:p w14:paraId="771841B3" w14:textId="77777777" w:rsidR="00095F2B" w:rsidRPr="00DB50E2" w:rsidRDefault="00095F2B" w:rsidP="00DB50E2">
      <w:pPr>
        <w:keepNext/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008A94C3" w14:textId="77777777" w:rsidR="00791B38" w:rsidRPr="00DB50E2" w:rsidRDefault="00791B38" w:rsidP="00DB50E2">
      <w:pPr>
        <w:keepNext/>
        <w:autoSpaceDE w:val="0"/>
        <w:autoSpaceDN w:val="0"/>
        <w:adjustRightInd w:val="0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საეჭვო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არასასურველი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რეაქციების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შესახებ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შეტყობინება</w:t>
      </w:r>
    </w:p>
    <w:p w14:paraId="5F79B123" w14:textId="77777777" w:rsidR="00791B38" w:rsidRPr="00DB50E2" w:rsidRDefault="00791B38" w:rsidP="00DB50E2">
      <w:pPr>
        <w:suppressAutoHyphens/>
        <w:jc w:val="both"/>
        <w:rPr>
          <w:rStyle w:val="rynqvb"/>
          <w:rFonts w:ascii="Sylfaen" w:hAnsi="Sylfaen" w:cs="Sylfaen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მნიშვნელოვანია </w:t>
      </w:r>
      <w:r w:rsidRPr="00DB50E2">
        <w:rPr>
          <w:rFonts w:ascii="Sylfaen" w:hAnsi="Sylfaen" w:cs="Sylfaen"/>
          <w:sz w:val="22"/>
          <w:szCs w:val="22"/>
          <w:lang w:val="ka-GE"/>
        </w:rPr>
        <w:t>სამკურნალო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რეგისტრაციის შემდეგ საეჭვო </w:t>
      </w:r>
      <w:r w:rsidRPr="00DB50E2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რეაქციების შესახებ შეტყობინება სამკურნალო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პრეპარატის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«სარგებელი </w:t>
      </w:r>
      <w:r w:rsidRPr="00DB50E2">
        <w:rPr>
          <w:sz w:val="22"/>
          <w:szCs w:val="22"/>
          <w:lang w:val="ka-GE"/>
        </w:rPr>
        <w:t>‒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რისკის» თანაფარდობის უწყვეტი მონიტორინგის უზრუნველყოფის მიზნით.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სამედიცინო მუშაკებისთვის რეკომენდებულია  სამკურნალო პრეპარატის ნებისმიერი საეჭვო არასასურველი რეაქციების შესახებ შეტყობინება ევრაზიული ეკონომიკური კავშირის წევრი სახელმწიფოების არასასურველი რეაქციების შესახებ შეტყობინების ეროვნული სისტემების მეშვეობით: </w:t>
      </w:r>
    </w:p>
    <w:p w14:paraId="5A8D83AD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რუსეთის</w:t>
      </w:r>
      <w:r w:rsidRPr="00DB50E2">
        <w:rPr>
          <w:rFonts w:ascii="Sylfaen" w:hAnsi="Sylfaen" w:cstheme="minorHAnsi"/>
          <w:i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ფედერაცია</w:t>
      </w:r>
      <w:r w:rsidRPr="00DB50E2">
        <w:rPr>
          <w:rFonts w:ascii="Sylfaen" w:hAnsi="Sylfaen" w:cstheme="minorHAnsi"/>
          <w:i/>
          <w:iCs/>
          <w:sz w:val="22"/>
          <w:szCs w:val="22"/>
          <w:lang w:val="ka-GE"/>
        </w:rPr>
        <w:t xml:space="preserve"> </w:t>
      </w:r>
    </w:p>
    <w:p w14:paraId="020161BD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lastRenderedPageBreak/>
        <w:t>ჯანდაცვის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სფეროში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ზედამხედველობის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ფედერალური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სამსახური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(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როსზდრავნადზორ</w:t>
      </w:r>
      <w:proofErr w:type="spellEnd"/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>)</w:t>
      </w:r>
    </w:p>
    <w:p w14:paraId="0A0F33A1" w14:textId="77777777" w:rsidR="00791B38" w:rsidRPr="00DB50E2" w:rsidRDefault="00791B38" w:rsidP="00DB50E2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DB50E2">
        <w:rPr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109012, 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მოსკოვი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, </w:t>
      </w:r>
      <w:proofErr w:type="spellStart"/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სლავიანსკაიას</w:t>
      </w:r>
      <w:proofErr w:type="spellEnd"/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მოედანი</w:t>
      </w:r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, სახლი 4, შენობა 1 </w:t>
      </w:r>
    </w:p>
    <w:p w14:paraId="043C622A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ტელეფონი</w:t>
      </w:r>
      <w:r w:rsidRPr="00DB50E2">
        <w:rPr>
          <w:rFonts w:ascii="Sylfaen" w:hAnsi="Sylfaen" w:cstheme="minorHAnsi"/>
          <w:sz w:val="22"/>
          <w:szCs w:val="22"/>
          <w:lang w:val="ka-GE"/>
        </w:rPr>
        <w:t>: +7 800 550 99 03</w:t>
      </w:r>
    </w:p>
    <w:p w14:paraId="1B8E91FC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ელექტრონული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ფოსტა</w:t>
      </w:r>
      <w:r w:rsidRPr="00DB50E2">
        <w:rPr>
          <w:rFonts w:ascii="Sylfaen" w:hAnsi="Sylfaen" w:cstheme="minorHAnsi"/>
          <w:sz w:val="22"/>
          <w:szCs w:val="22"/>
          <w:lang w:val="ka-GE"/>
        </w:rPr>
        <w:t>: pharm@roszdravnadzor.gov.ru</w:t>
      </w:r>
    </w:p>
    <w:p w14:paraId="478325A0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http://roszdravnadzor.gov.ru</w:t>
      </w:r>
    </w:p>
    <w:p w14:paraId="00FFB6FC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ყაზახეთის</w:t>
      </w:r>
      <w:r w:rsidRPr="00DB50E2">
        <w:rPr>
          <w:rFonts w:ascii="Sylfaen" w:hAnsi="Sylfaen" w:cstheme="minorHAnsi"/>
          <w:i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რესპუბლიკა</w:t>
      </w:r>
    </w:p>
    <w:p w14:paraId="6D1B9F49" w14:textId="77777777" w:rsidR="00791B38" w:rsidRPr="00DB50E2" w:rsidRDefault="00791B38" w:rsidP="00DB50E2">
      <w:pPr>
        <w:pStyle w:val="Default"/>
        <w:jc w:val="both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>«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ყაზახეთის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რესპუბლიკის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ჯანდაცვის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სამინისტროს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ფარმაცევტული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კონტროლის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კომიტეტის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საშუალებების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სამედიცინო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ნაწარმის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ექსპერტიზის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ეროვნული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color w:val="auto"/>
          <w:sz w:val="22"/>
          <w:szCs w:val="22"/>
          <w:lang w:val="ka-GE"/>
        </w:rPr>
        <w:t>ცენტრი</w:t>
      </w:r>
      <w:r w:rsidRPr="00DB50E2">
        <w:rPr>
          <w:rStyle w:val="rynqvb"/>
          <w:rFonts w:ascii="Sylfaen" w:hAnsi="Sylfaen" w:cstheme="minorHAnsi"/>
          <w:color w:val="auto"/>
          <w:sz w:val="22"/>
          <w:szCs w:val="22"/>
          <w:lang w:val="ka-GE"/>
        </w:rPr>
        <w:t>»</w:t>
      </w:r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</w:t>
      </w:r>
    </w:p>
    <w:p w14:paraId="57BAA722" w14:textId="77777777" w:rsidR="00791B38" w:rsidRPr="00DB50E2" w:rsidRDefault="00791B38" w:rsidP="00DB50E2">
      <w:pPr>
        <w:pStyle w:val="Default"/>
        <w:rPr>
          <w:rFonts w:ascii="Sylfaen" w:hAnsi="Sylfaen" w:cstheme="minorHAnsi"/>
          <w:color w:val="auto"/>
          <w:sz w:val="22"/>
          <w:szCs w:val="22"/>
          <w:lang w:val="ka-GE"/>
        </w:rPr>
      </w:pPr>
      <w:r w:rsidRPr="00DB50E2">
        <w:rPr>
          <w:rFonts w:ascii="Sylfaen" w:hAnsi="Sylfaen" w:cs="Sylfaen"/>
          <w:color w:val="auto"/>
          <w:sz w:val="22"/>
          <w:szCs w:val="22"/>
          <w:lang w:val="ka-GE"/>
        </w:rPr>
        <w:t>მისამართი</w:t>
      </w:r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: 010000, ქ. ასტანა, </w:t>
      </w:r>
      <w:proofErr w:type="spellStart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>ბაიკონირის</w:t>
      </w:r>
      <w:proofErr w:type="spellEnd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რაიონი, ა. </w:t>
      </w:r>
      <w:proofErr w:type="spellStart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>იმანოვის</w:t>
      </w:r>
      <w:proofErr w:type="spellEnd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ქუჩა, 13 (</w:t>
      </w:r>
      <w:proofErr w:type="spellStart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>ბც</w:t>
      </w:r>
      <w:proofErr w:type="spellEnd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«</w:t>
      </w:r>
      <w:proofErr w:type="spellStart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>ნურსაულეტ</w:t>
      </w:r>
      <w:proofErr w:type="spellEnd"/>
      <w:r w:rsidRPr="00DB50E2">
        <w:rPr>
          <w:rFonts w:ascii="Sylfaen" w:hAnsi="Sylfaen" w:cstheme="minorHAnsi"/>
          <w:color w:val="auto"/>
          <w:sz w:val="22"/>
          <w:szCs w:val="22"/>
          <w:lang w:val="ka-GE"/>
        </w:rPr>
        <w:t xml:space="preserve"> 2»)  </w:t>
      </w:r>
    </w:p>
    <w:p w14:paraId="2EAAB339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ტელეფონი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</w:t>
      </w:r>
      <w:r w:rsidRPr="00DB50E2">
        <w:rPr>
          <w:rFonts w:ascii="Sylfaen" w:hAnsi="Sylfaen" w:cstheme="minorHAnsi"/>
          <w:sz w:val="22"/>
          <w:szCs w:val="22"/>
          <w:lang w:val="ka-GE" w:eastAsia="en-US"/>
        </w:rPr>
        <w:t>+7 7172 23 51 35</w:t>
      </w:r>
    </w:p>
    <w:p w14:paraId="65AA4C73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ელექტრონული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ფოსტა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farm@dari.kz </w:t>
      </w:r>
      <w:hyperlink r:id="rId12" w:history="1"/>
    </w:p>
    <w:p w14:paraId="5143C133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http://www.ndda.kz</w:t>
      </w:r>
    </w:p>
    <w:p w14:paraId="5234B130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i/>
          <w:iCs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ბელარუსის</w:t>
      </w:r>
      <w:r w:rsidRPr="00DB50E2">
        <w:rPr>
          <w:rFonts w:ascii="Sylfaen" w:hAnsi="Sylfaen" w:cstheme="minorHAnsi"/>
          <w:i/>
          <w:i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iCs/>
          <w:sz w:val="22"/>
          <w:szCs w:val="22"/>
          <w:lang w:val="ka-GE"/>
        </w:rPr>
        <w:t>რესპუბლიკა</w:t>
      </w:r>
    </w:p>
    <w:p w14:paraId="4A7E4DDC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რესპუბლიკური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უნიტარული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საწარმო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t>«</w:t>
      </w:r>
      <w:r w:rsidRPr="00DB50E2">
        <w:rPr>
          <w:rFonts w:ascii="Sylfaen" w:hAnsi="Sylfaen" w:cs="Sylfaen"/>
          <w:sz w:val="22"/>
          <w:szCs w:val="22"/>
          <w:lang w:val="ka-GE"/>
        </w:rPr>
        <w:t>ჯანდაცვაში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ექსპერტიზების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გამოცდების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ცენტრი</w:t>
      </w:r>
      <w:r w:rsidRPr="00DB50E2">
        <w:rPr>
          <w:rFonts w:ascii="Sylfaen" w:hAnsi="Sylfaen" w:cs="Calibri"/>
          <w:sz w:val="22"/>
          <w:szCs w:val="22"/>
          <w:lang w:val="ka-GE"/>
        </w:rPr>
        <w:t>»</w:t>
      </w:r>
    </w:p>
    <w:p w14:paraId="6A7DDF70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მისამართი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220037, ქ. მინსკი,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ტოვარიშჩესკი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შესახვევი, 2ა</w:t>
      </w:r>
    </w:p>
    <w:p w14:paraId="79F1C8D1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ტელეფონი</w:t>
      </w:r>
      <w:r w:rsidRPr="00DB50E2">
        <w:rPr>
          <w:rFonts w:ascii="Sylfaen" w:hAnsi="Sylfaen" w:cstheme="minorHAnsi"/>
          <w:sz w:val="22"/>
          <w:szCs w:val="22"/>
          <w:lang w:val="ka-GE"/>
        </w:rPr>
        <w:t>: +375 17 242 00 29</w:t>
      </w:r>
    </w:p>
    <w:p w14:paraId="4BB1E0CD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ელექტრონული ფოსტა</w:t>
      </w:r>
      <w:r w:rsidRPr="00DB50E2">
        <w:rPr>
          <w:rFonts w:ascii="Sylfaen" w:hAnsi="Sylfaen" w:cstheme="minorHAnsi"/>
          <w:sz w:val="22"/>
          <w:szCs w:val="22"/>
          <w:lang w:val="ka-GE"/>
        </w:rPr>
        <w:t>: rcpl@rceth.by</w:t>
      </w:r>
    </w:p>
    <w:p w14:paraId="020A0174" w14:textId="77777777" w:rsidR="00791B38" w:rsidRPr="00BE1CD4" w:rsidRDefault="00000000" w:rsidP="00DB50E2">
      <w:pPr>
        <w:suppressAutoHyphens/>
        <w:jc w:val="both"/>
        <w:rPr>
          <w:rFonts w:ascii="Sylfaen" w:hAnsi="Sylfaen"/>
          <w:sz w:val="22"/>
          <w:szCs w:val="22"/>
          <w:lang w:val="ka-GE"/>
        </w:rPr>
      </w:pPr>
      <w:hyperlink r:id="rId13" w:history="1">
        <w:r w:rsidR="00791B38" w:rsidRPr="00DB50E2">
          <w:rPr>
            <w:rStyle w:val="Hyperlink"/>
            <w:rFonts w:ascii="Sylfaen" w:hAnsi="Sylfaen" w:cstheme="minorHAnsi"/>
            <w:color w:val="auto"/>
            <w:sz w:val="22"/>
            <w:szCs w:val="22"/>
            <w:lang w:val="ka-GE"/>
          </w:rPr>
          <w:t>http://www.rceth.by</w:t>
        </w:r>
      </w:hyperlink>
    </w:p>
    <w:p w14:paraId="2DA4CF29" w14:textId="77777777" w:rsidR="00B95BD6" w:rsidRPr="00BE1CD4" w:rsidRDefault="00B95BD6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24C86B9B" w14:textId="77777777" w:rsidR="00791B38" w:rsidRPr="00DB50E2" w:rsidRDefault="00791B38" w:rsidP="00DB50E2">
      <w:pPr>
        <w:pStyle w:val="BodyText2"/>
        <w:widowControl w:val="0"/>
        <w:suppressAutoHyphens/>
        <w:spacing w:after="0"/>
        <w:rPr>
          <w:rFonts w:ascii="Sylfaen" w:hAnsi="Sylfaen" w:cstheme="minorHAnsi"/>
          <w:b/>
          <w:szCs w:val="22"/>
          <w:lang w:val="ka-GE"/>
        </w:rPr>
      </w:pPr>
      <w:r w:rsidRPr="00DB50E2">
        <w:rPr>
          <w:rFonts w:ascii="Sylfaen" w:hAnsi="Sylfaen" w:cstheme="minorHAnsi"/>
          <w:b/>
          <w:szCs w:val="22"/>
          <w:lang w:val="ka-GE"/>
        </w:rPr>
        <w:t xml:space="preserve">4.9. </w:t>
      </w:r>
      <w:r w:rsidRPr="00DB50E2">
        <w:rPr>
          <w:rFonts w:ascii="Sylfaen" w:hAnsi="Sylfaen" w:cs="Sylfaen"/>
          <w:b/>
          <w:szCs w:val="22"/>
          <w:lang w:val="ka-GE"/>
        </w:rPr>
        <w:t>დოზის</w:t>
      </w:r>
      <w:r w:rsidRPr="00DB50E2">
        <w:rPr>
          <w:rFonts w:ascii="Sylfaen" w:hAnsi="Sylfaen" w:cstheme="minorHAnsi"/>
          <w:b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Cs w:val="22"/>
          <w:lang w:val="ka-GE"/>
        </w:rPr>
        <w:t>გადაჭარბება</w:t>
      </w:r>
    </w:p>
    <w:p w14:paraId="37D4D720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სიმპტომები</w:t>
      </w:r>
    </w:p>
    <w:p w14:paraId="7B4DBAD7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მჟავას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0,4 მლ/კგ-მდე (100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/კგ) დოზით ერთჯერადად შეყვანა კარგად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აიტანება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შეზღუდულის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რაოდენობის პაციენტებს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შორ</w:t>
      </w:r>
      <w:r w:rsidRPr="00DB50E2">
        <w:rPr>
          <w:rFonts w:ascii="Sylfaen" w:hAnsi="Sylfaen" w:cs="Sylfaen"/>
          <w:sz w:val="22"/>
          <w:szCs w:val="22"/>
          <w:lang w:val="ka-GE"/>
        </w:rPr>
        <w:t>ის კლინიკური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კვლევების მიმდინარეობისას გამოცდილი იქნა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დოზა 2 მლ/კგ (500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/კგ) სხეულის მასისა. ამ პაციენტებს აღენიშნებოდა გვერდითი ეფექტების მომატებული სიხშირე, </w:t>
      </w:r>
      <w:r w:rsidRPr="00DB50E2">
        <w:rPr>
          <w:rFonts w:ascii="Sylfaen" w:hAnsi="Sylfaen" w:cs="Sylfaen"/>
          <w:sz w:val="22"/>
          <w:szCs w:val="22"/>
          <w:lang w:val="ka-GE"/>
        </w:rPr>
        <w:t>მაგრამ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 რაიმე </w:t>
      </w:r>
      <w:r w:rsidRPr="00DB50E2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რეაქციები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აღმოჩენილა.</w:t>
      </w:r>
    </w:p>
    <w:p w14:paraId="7005D099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კლინიკური გამოყენებისას დოზის გადაჭარბების შეთხვევების შესახებ შეტყობინებები არ ყოფილა. ამრიგად,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მჟავას დოზის გადაჭარბების ნიშნები და სიმპტომები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აღწერილი არ არის. </w:t>
      </w:r>
    </w:p>
    <w:p w14:paraId="2A207F96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მკურნალობა</w:t>
      </w:r>
    </w:p>
    <w:p w14:paraId="3BCB56AA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სპეციფიკური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ანტიდოტი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არსებობს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არის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სიმპტომური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02C881F1" w14:textId="77777777" w:rsidR="00791B38" w:rsidRPr="00DB50E2" w:rsidRDefault="00791B38" w:rsidP="00DB50E2">
      <w:pPr>
        <w:jc w:val="both"/>
        <w:rPr>
          <w:rFonts w:ascii="Sylfaen" w:hAnsi="Sylfaen" w:cstheme="minorHAnsi"/>
          <w:iCs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დამატებითი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ინფორმაცია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პაციენტთა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განსაკუთრებული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ჯგუფების</w:t>
      </w:r>
      <w:r w:rsidRPr="00DB50E2">
        <w:rPr>
          <w:rFonts w:ascii="Sylfaen" w:hAnsi="Sylfaen" w:cstheme="minorHAnsi"/>
          <w:iCs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iCs/>
          <w:sz w:val="22"/>
          <w:szCs w:val="22"/>
          <w:u w:val="single"/>
          <w:lang w:val="ka-GE"/>
        </w:rPr>
        <w:t>შესახებ</w:t>
      </w:r>
    </w:p>
    <w:p w14:paraId="612DA748" w14:textId="77777777" w:rsidR="00791B38" w:rsidRPr="00DB50E2" w:rsidRDefault="00791B38" w:rsidP="00DB50E2">
      <w:pPr>
        <w:jc w:val="both"/>
        <w:rPr>
          <w:rFonts w:ascii="Sylfaen" w:hAnsi="Sylfaen" w:cstheme="minorHAnsi"/>
          <w:i/>
          <w:sz w:val="22"/>
          <w:szCs w:val="22"/>
          <w:lang w:val="ka-GE"/>
        </w:rPr>
      </w:pPr>
      <w:r w:rsidRPr="00DB50E2">
        <w:rPr>
          <w:rFonts w:ascii="Sylfaen" w:hAnsi="Sylfaen" w:cs="Sylfaen"/>
          <w:i/>
          <w:sz w:val="22"/>
          <w:szCs w:val="22"/>
          <w:lang w:val="ka-GE"/>
        </w:rPr>
        <w:t>პაციენტები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თირკმლის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>/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ფუნქციის</w:t>
      </w:r>
      <w:r w:rsidRPr="00DB50E2">
        <w:rPr>
          <w:rFonts w:ascii="Sylfaen" w:hAnsi="Sylfaen" w:cstheme="minorHAnsi"/>
          <w:i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i/>
          <w:sz w:val="22"/>
          <w:szCs w:val="22"/>
          <w:lang w:val="ka-GE"/>
        </w:rPr>
        <w:t>დარღვევით</w:t>
      </w:r>
    </w:p>
    <w:p w14:paraId="2F775FDC" w14:textId="77777777" w:rsidR="00791B38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>/</w:t>
      </w:r>
      <w:r w:rsidRPr="00DB50E2">
        <w:rPr>
          <w:rFonts w:ascii="Sylfaen" w:hAnsi="Sylfaen" w:cs="Sylfaen"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ფუნქციის </w:t>
      </w:r>
      <w:r w:rsidRPr="00DB50E2">
        <w:rPr>
          <w:rFonts w:ascii="Sylfaen" w:hAnsi="Sylfaen" w:cs="Sylfaen"/>
          <w:sz w:val="22"/>
          <w:szCs w:val="22"/>
          <w:lang w:val="ka-GE"/>
        </w:rPr>
        <w:t>მძიმე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დარღვევების მქონე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შემთხვევითი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დოზის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გადაჭარბების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ორგანიზმიდან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გამოდევნა შესაძლებელია ჰემოდიალიზის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გზით </w:t>
      </w:r>
      <w:r w:rsidRPr="00DB50E2">
        <w:rPr>
          <w:rFonts w:ascii="Sylfaen" w:hAnsi="Sylfaen" w:cstheme="minorHAnsi"/>
          <w:sz w:val="22"/>
          <w:szCs w:val="22"/>
          <w:lang w:val="ka-GE"/>
        </w:rPr>
        <w:t>(იხ. კარი 4.4. და  5.2.).</w:t>
      </w:r>
    </w:p>
    <w:p w14:paraId="19183F51" w14:textId="77777777" w:rsidR="00D23377" w:rsidRPr="00DB50E2" w:rsidRDefault="00D23377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11A53837" w14:textId="77777777" w:rsidR="00791B38" w:rsidRPr="00DB50E2" w:rsidRDefault="00791B38" w:rsidP="00DB50E2">
      <w:pPr>
        <w:pStyle w:val="BodyText2"/>
        <w:suppressAutoHyphens/>
        <w:rPr>
          <w:rFonts w:ascii="Sylfaen" w:hAnsi="Sylfaen" w:cstheme="minorHAnsi"/>
          <w:b/>
          <w:bCs/>
          <w:snapToGrid/>
          <w:szCs w:val="22"/>
          <w:lang w:val="ka-GE" w:eastAsia="ru-RU"/>
        </w:rPr>
      </w:pPr>
      <w:r w:rsidRPr="00DB50E2">
        <w:rPr>
          <w:rFonts w:ascii="Sylfaen" w:hAnsi="Sylfaen" w:cstheme="minorHAnsi"/>
          <w:b/>
          <w:bCs/>
          <w:snapToGrid/>
          <w:szCs w:val="22"/>
          <w:lang w:val="ka-GE" w:eastAsia="ru-RU"/>
        </w:rPr>
        <w:t xml:space="preserve">5. </w:t>
      </w:r>
      <w:r w:rsidRPr="00DB50E2">
        <w:rPr>
          <w:rFonts w:ascii="Sylfaen" w:hAnsi="Sylfaen" w:cs="Sylfaen"/>
          <w:b/>
          <w:bCs/>
          <w:snapToGrid/>
          <w:szCs w:val="22"/>
          <w:lang w:val="ka-GE" w:eastAsia="ru-RU"/>
        </w:rPr>
        <w:t>ფარმაკოლოგიური</w:t>
      </w:r>
      <w:r w:rsidRPr="00DB50E2">
        <w:rPr>
          <w:rFonts w:ascii="Sylfaen" w:hAnsi="Sylfaen" w:cstheme="minorHAnsi"/>
          <w:b/>
          <w:bCs/>
          <w:snapToGrid/>
          <w:szCs w:val="22"/>
          <w:lang w:val="ka-GE" w:eastAsia="ru-RU"/>
        </w:rPr>
        <w:t xml:space="preserve"> </w:t>
      </w:r>
      <w:r w:rsidRPr="00DB50E2">
        <w:rPr>
          <w:rFonts w:ascii="Sylfaen" w:hAnsi="Sylfaen" w:cs="Sylfaen"/>
          <w:b/>
          <w:bCs/>
          <w:snapToGrid/>
          <w:szCs w:val="22"/>
          <w:lang w:val="ka-GE" w:eastAsia="ru-RU"/>
        </w:rPr>
        <w:t>თვისებები</w:t>
      </w:r>
    </w:p>
    <w:p w14:paraId="0A6A5FCA" w14:textId="77777777" w:rsidR="00791B38" w:rsidRPr="00DB50E2" w:rsidRDefault="00791B38" w:rsidP="00DB50E2">
      <w:pPr>
        <w:pStyle w:val="a0"/>
        <w:numPr>
          <w:ilvl w:val="1"/>
          <w:numId w:val="7"/>
        </w:numPr>
        <w:tabs>
          <w:tab w:val="clear" w:pos="720"/>
          <w:tab w:val="clear" w:pos="2304"/>
          <w:tab w:val="right" w:pos="57"/>
          <w:tab w:val="left" w:pos="284"/>
          <w:tab w:val="left" w:pos="567"/>
        </w:tabs>
        <w:spacing w:after="0"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/>
          <w:sz w:val="22"/>
          <w:szCs w:val="22"/>
          <w:lang w:val="ka-GE"/>
        </w:rPr>
        <w:t>ფარმაკოდინამიკური</w:t>
      </w:r>
      <w:proofErr w:type="spellEnd"/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თვისებები</w:t>
      </w:r>
    </w:p>
    <w:p w14:paraId="2DE978A3" w14:textId="77777777" w:rsidR="00791B38" w:rsidRPr="00DB50E2" w:rsidRDefault="00791B38" w:rsidP="00DB50E2">
      <w:pPr>
        <w:pStyle w:val="BodyText2"/>
        <w:keepLines/>
        <w:widowControl w:val="0"/>
        <w:tabs>
          <w:tab w:val="left" w:pos="7090"/>
        </w:tabs>
        <w:suppressAutoHyphens/>
        <w:contextualSpacing/>
        <w:rPr>
          <w:rFonts w:ascii="Sylfaen" w:hAnsi="Sylfaen" w:cstheme="minorHAnsi"/>
          <w:szCs w:val="22"/>
          <w:lang w:val="ka-GE"/>
        </w:rPr>
      </w:pPr>
      <w:proofErr w:type="spellStart"/>
      <w:r w:rsidRPr="00DB50E2">
        <w:rPr>
          <w:rFonts w:ascii="Sylfaen" w:hAnsi="Sylfaen" w:cs="Sylfaen"/>
          <w:szCs w:val="22"/>
          <w:lang w:val="ka-GE"/>
        </w:rPr>
        <w:t>ფარმაკოთერაპიული</w:t>
      </w:r>
      <w:proofErr w:type="spellEnd"/>
      <w:r w:rsidRPr="00DB50E2">
        <w:rPr>
          <w:rFonts w:ascii="Sylfaen" w:hAnsi="Sylfaen" w:cstheme="minorHAnsi"/>
          <w:szCs w:val="22"/>
          <w:lang w:val="ka-GE"/>
        </w:rPr>
        <w:t xml:space="preserve"> </w:t>
      </w:r>
      <w:r w:rsidRPr="00DB50E2">
        <w:rPr>
          <w:rFonts w:ascii="Sylfaen" w:hAnsi="Sylfaen" w:cs="Sylfaen"/>
          <w:szCs w:val="22"/>
          <w:lang w:val="ka-GE"/>
        </w:rPr>
        <w:t>ჯგუფი</w:t>
      </w:r>
      <w:r w:rsidRPr="00DB50E2">
        <w:rPr>
          <w:rFonts w:ascii="Sylfaen" w:hAnsi="Sylfaen" w:cstheme="minorHAnsi"/>
          <w:szCs w:val="22"/>
          <w:lang w:val="ka-GE"/>
        </w:rPr>
        <w:t xml:space="preserve">: </w:t>
      </w:r>
      <w:r w:rsidRPr="00DB50E2">
        <w:rPr>
          <w:rFonts w:ascii="Sylfaen" w:hAnsi="Sylfaen" w:cs="Sylfaen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Cs w:val="22"/>
          <w:lang w:val="ka-GE"/>
        </w:rPr>
        <w:t xml:space="preserve"> </w:t>
      </w:r>
      <w:r w:rsidRPr="00DB50E2">
        <w:rPr>
          <w:rFonts w:ascii="Sylfaen" w:hAnsi="Sylfaen" w:cs="Sylfaen"/>
          <w:szCs w:val="22"/>
          <w:lang w:val="ka-GE"/>
        </w:rPr>
        <w:t>საშუალებები</w:t>
      </w:r>
      <w:r w:rsidRPr="00DB50E2">
        <w:rPr>
          <w:rFonts w:ascii="Sylfaen" w:hAnsi="Sylfaen" w:cstheme="minorHAnsi"/>
          <w:szCs w:val="22"/>
          <w:lang w:val="ka-GE"/>
        </w:rPr>
        <w:t xml:space="preserve">; </w:t>
      </w:r>
      <w:r w:rsidRPr="00DB50E2">
        <w:rPr>
          <w:rFonts w:ascii="Sylfaen" w:hAnsi="Sylfaen" w:cs="Sylfaen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Cs w:val="22"/>
          <w:lang w:val="ka-GE"/>
        </w:rPr>
        <w:t xml:space="preserve"> </w:t>
      </w:r>
      <w:r w:rsidRPr="00DB50E2">
        <w:rPr>
          <w:rFonts w:ascii="Sylfaen" w:hAnsi="Sylfaen" w:cs="Sylfaen"/>
          <w:szCs w:val="22"/>
          <w:lang w:val="ka-GE"/>
        </w:rPr>
        <w:t>საშუალებები</w:t>
      </w:r>
      <w:r w:rsidRPr="00DB50E2">
        <w:rPr>
          <w:rFonts w:ascii="Sylfaen" w:hAnsi="Sylfaen" w:cstheme="minorHAnsi"/>
          <w:szCs w:val="22"/>
          <w:lang w:val="ka-GE"/>
        </w:rPr>
        <w:t xml:space="preserve"> მაგნიტურ-რეზონანსული ტომოგრაფიისთვის; პარამაგნიტური </w:t>
      </w:r>
      <w:r w:rsidRPr="00DB50E2">
        <w:rPr>
          <w:rFonts w:ascii="Sylfaen" w:hAnsi="Sylfaen" w:cs="Sylfaen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Cs w:val="22"/>
          <w:lang w:val="ka-GE"/>
        </w:rPr>
        <w:t xml:space="preserve"> </w:t>
      </w:r>
      <w:r w:rsidRPr="00DB50E2">
        <w:rPr>
          <w:rFonts w:ascii="Sylfaen" w:hAnsi="Sylfaen" w:cs="Sylfaen"/>
          <w:szCs w:val="22"/>
          <w:lang w:val="ka-GE"/>
        </w:rPr>
        <w:t>საშუალებები</w:t>
      </w:r>
      <w:r w:rsidRPr="00DB50E2">
        <w:rPr>
          <w:rFonts w:ascii="Sylfaen" w:hAnsi="Sylfaen" w:cstheme="minorHAnsi"/>
          <w:szCs w:val="22"/>
          <w:lang w:val="ka-GE"/>
        </w:rPr>
        <w:t>.</w:t>
      </w:r>
    </w:p>
    <w:p w14:paraId="70C5DE27" w14:textId="77777777" w:rsidR="00791B38" w:rsidRDefault="00791B38" w:rsidP="00DB50E2">
      <w:pPr>
        <w:pStyle w:val="BodyText2"/>
        <w:keepLines/>
        <w:widowControl w:val="0"/>
        <w:tabs>
          <w:tab w:val="left" w:pos="7090"/>
        </w:tabs>
        <w:suppressAutoHyphens/>
        <w:spacing w:after="0"/>
        <w:contextualSpacing/>
        <w:rPr>
          <w:rFonts w:ascii="Sylfaen" w:hAnsi="Sylfaen" w:cstheme="minorHAnsi"/>
          <w:szCs w:val="22"/>
          <w:lang w:val="ka-GE"/>
        </w:rPr>
      </w:pPr>
      <w:r w:rsidRPr="00DB50E2">
        <w:rPr>
          <w:rFonts w:ascii="Sylfaen" w:hAnsi="Sylfaen" w:cs="Sylfaen"/>
          <w:szCs w:val="22"/>
          <w:lang w:val="ka-GE"/>
        </w:rPr>
        <w:t>ანატომიურ</w:t>
      </w:r>
      <w:r w:rsidRPr="00DB50E2">
        <w:rPr>
          <w:rFonts w:ascii="Sylfaen" w:hAnsi="Sylfaen" w:cstheme="minorHAnsi"/>
          <w:szCs w:val="22"/>
          <w:lang w:val="ka-GE"/>
        </w:rPr>
        <w:t>-</w:t>
      </w:r>
      <w:r w:rsidRPr="00DB50E2">
        <w:rPr>
          <w:rFonts w:ascii="Sylfaen" w:hAnsi="Sylfaen" w:cs="Sylfaen"/>
          <w:szCs w:val="22"/>
          <w:lang w:val="ka-GE"/>
        </w:rPr>
        <w:t>თერაპიულ</w:t>
      </w:r>
      <w:r w:rsidRPr="00DB50E2">
        <w:rPr>
          <w:rFonts w:ascii="Sylfaen" w:hAnsi="Sylfaen" w:cstheme="minorHAnsi"/>
          <w:szCs w:val="22"/>
          <w:lang w:val="ka-GE"/>
        </w:rPr>
        <w:t>-</w:t>
      </w:r>
      <w:r w:rsidRPr="00DB50E2">
        <w:rPr>
          <w:rFonts w:ascii="Sylfaen" w:hAnsi="Sylfaen" w:cs="Sylfaen"/>
          <w:szCs w:val="22"/>
          <w:lang w:val="ka-GE"/>
        </w:rPr>
        <w:t>ქიმიური</w:t>
      </w:r>
      <w:r w:rsidRPr="00DB50E2">
        <w:rPr>
          <w:rFonts w:ascii="Sylfaen" w:hAnsi="Sylfaen" w:cstheme="minorHAnsi"/>
          <w:szCs w:val="22"/>
          <w:lang w:val="ka-GE"/>
        </w:rPr>
        <w:t xml:space="preserve"> </w:t>
      </w:r>
      <w:r w:rsidRPr="00DB50E2">
        <w:rPr>
          <w:rFonts w:ascii="Sylfaen" w:hAnsi="Sylfaen" w:cs="Sylfaen"/>
          <w:szCs w:val="22"/>
          <w:lang w:val="ka-GE"/>
        </w:rPr>
        <w:t>კლასიფიკაციის კოდი</w:t>
      </w:r>
      <w:r w:rsidRPr="00DB50E2">
        <w:rPr>
          <w:rFonts w:ascii="Sylfaen" w:hAnsi="Sylfaen" w:cstheme="minorHAnsi"/>
          <w:szCs w:val="22"/>
          <w:lang w:val="ka-GE"/>
        </w:rPr>
        <w:t>: V08CA10</w:t>
      </w:r>
    </w:p>
    <w:p w14:paraId="71E86F4F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მოქმედების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მექანიზმი</w:t>
      </w:r>
    </w:p>
    <w:p w14:paraId="7D030E53" w14:textId="77777777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პრეპარატი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პრიმოვისტი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–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ეს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არის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მაგნიტურ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-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რეზონანსული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ტომოგრაფიისთვის 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(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მრტ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)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განკუთვნილი პარამაგნიტური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კონტრასტული საშუალება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.</w:t>
      </w:r>
    </w:p>
    <w:p w14:paraId="79498441" w14:textId="77777777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მაკონტრასტირებელი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ეფექტი განპირობებულია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მჟავათი 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– იონური კომპლექსით, რომელიც შედგენა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გადოლინიუმისა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(III) და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ლიგანდასგან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–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ეტოქსიბენზილდიეთილენტრიამინ-პენტაძმარმჟავასგან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. </w:t>
      </w:r>
    </w:p>
    <w:p w14:paraId="1463A66E" w14:textId="77777777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Т</w:t>
      </w:r>
      <w:r w:rsidRPr="00DB50E2">
        <w:rPr>
          <w:rFonts w:ascii="Sylfaen" w:eastAsia="MS Mincho" w:hAnsi="Sylfaen" w:cstheme="minorHAnsi"/>
          <w:sz w:val="22"/>
          <w:szCs w:val="22"/>
          <w:vertAlign w:val="subscript"/>
          <w:lang w:val="ka-GE" w:eastAsia="ja-JP"/>
        </w:rPr>
        <w:t>1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-შეწონილი იმპულსური თანამიმდევრობების მეშვეობით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სკანირებისას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    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პროტონ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-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მაგნიტურ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-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რეზონანსული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ვიზუალიზაციის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დროს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გადოლინიუმის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იონებით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ინდუცირებული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აგზნებული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ატომური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ბირთვების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სპინ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-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ბადის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რელაქსაციის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დროის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შემოკლება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იწვევს სიგნალის ინტენსივობის ზრდას და, შესაბამისად, გარკვეული ქსოვილების გამოსახულების კონტრასტის ზრდას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.</w:t>
      </w:r>
    </w:p>
    <w:p w14:paraId="4DF48454" w14:textId="77777777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proofErr w:type="spellStart"/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ფარმაკოდინამიკური</w:t>
      </w:r>
      <w:proofErr w:type="spellEnd"/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ეფექტები</w:t>
      </w:r>
    </w:p>
    <w:p w14:paraId="38857776" w14:textId="5FD62D83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lastRenderedPageBreak/>
        <w:t>გადოქსეტის</w:t>
      </w:r>
      <w:proofErr w:type="spellEnd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 მჟავა იწვევს რელაქსაციის დროის გამოხატულ შემცირებას დაბალი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კონცენტრაციების</w:t>
      </w:r>
      <w:proofErr w:type="spellEnd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 დროსაც კი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გამოხატულ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რელაქსივობასთან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დაკავშირებით.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in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vitro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გამოკვლეული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რელაქსივობა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ფიზიოლოგიურ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პირობებში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და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მჟავას ველის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დაძაბულობის კლინიკურად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მნიშვნელოვანი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მაჩვენებლების დროს (1,5 და 3,0 ტლ), იმყოფება 5,4 – 7,3 ლ/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მმოლ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/წამ. დიაპაზონში.</w:t>
      </w:r>
      <w:r w:rsidRPr="00DB50E2" w:rsidDel="00F24950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ეტოქსიბენზილდიეთილენტრიამინ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-პენტააცეტატი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წარმოქმნის სტაბილურ კომპლექსს  პარამაგნიტურ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გადოლინიუმის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იონებთან, რომელიც ხასიათდება ძალზე მაღალი სტაბილურობით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in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vivo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და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in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vitro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(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თერმოდინამიკური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სტაბილურობის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კონსტანტა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:  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log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K</w:t>
      </w:r>
      <w:r w:rsidRPr="00DB50E2">
        <w:rPr>
          <w:rFonts w:ascii="Sylfaen" w:eastAsia="MS Mincho" w:hAnsi="Sylfaen" w:cstheme="minorHAnsi"/>
          <w:sz w:val="22"/>
          <w:szCs w:val="22"/>
          <w:vertAlign w:val="subscript"/>
          <w:lang w:val="ka-GE" w:eastAsia="ja-JP"/>
        </w:rPr>
        <w:t>Gdl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= -23,46).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მჟავას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დინატრიუმის</w:t>
      </w:r>
      <w:proofErr w:type="spellEnd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 მარილი 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–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ეს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არის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წყალში კარგად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ხსნადი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ჰიდროფილური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ნაერთი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რომლის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განაწილების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კოეფიციენტი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ნ-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ბუტანოლსა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და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ბუფერს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შორისა არის დაახლოებით 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0,011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рН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7,6 დორს. </w:t>
      </w:r>
    </w:p>
    <w:p w14:paraId="7344C7C0" w14:textId="77777777" w:rsidR="00791B38" w:rsidRPr="00DB50E2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ლიპოფილური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ეთოქსიბენზოლის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ჯგუფის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არსებობის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გამო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მჟავას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ახასიათებს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მოქმედების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ორფაზიანი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მექანიზმი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: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თავდაპირველად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ბოლუსური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ინექციის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შემდეგ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მჟავა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ნაწილდება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უჯრედგარე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სივრცეში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, ხოლო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შემდეგ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განიცდის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ჰეპატოციტების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მიერ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სელექტიურ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მიტაცებას. 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რელაქსივობა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r</w:t>
      </w:r>
      <w:r w:rsidRPr="00DB50E2">
        <w:rPr>
          <w:rFonts w:ascii="Sylfaen" w:eastAsia="MS Mincho" w:hAnsi="Sylfaen" w:cstheme="minorHAnsi"/>
          <w:sz w:val="22"/>
          <w:szCs w:val="22"/>
          <w:vertAlign w:val="subscript"/>
          <w:lang w:val="ka-GE" w:eastAsia="ja-JP"/>
        </w:rPr>
        <w:t>1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ღვიძლის ქსოვილში შეადგენს 16,6 ლ/(</w:t>
      </w:r>
      <w:proofErr w:type="spellStart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მმოლ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· წამ) (0,47 ტლ დროს), რაც განაპირობებს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ღვიძლის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ქსოვილიდან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სიგნალის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ინტენსივობის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ზრდას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. შემდეგ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გადოქსეტის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მჟავა გამოიყოფა ნაწლავების მეშვეობით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.</w:t>
      </w:r>
    </w:p>
    <w:p w14:paraId="30B00172" w14:textId="77777777" w:rsidR="00791B38" w:rsidRDefault="00791B38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ნივთიერება არ ხასიათდება ფერმენტებთან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რაიმე გამოხატული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მაინჰიბირებელი</w:t>
      </w:r>
      <w:proofErr w:type="spellEnd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 xml:space="preserve"> ურთიერთქმედებით კლინიკურად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მნიშვნელოვან</w:t>
      </w:r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="Sylfaen"/>
          <w:sz w:val="22"/>
          <w:szCs w:val="22"/>
          <w:lang w:val="ka-GE" w:eastAsia="ja-JP"/>
        </w:rPr>
        <w:t>კონცენტრაციებში</w:t>
      </w:r>
      <w:proofErr w:type="spellEnd"/>
      <w:r w:rsidRPr="00DB50E2">
        <w:rPr>
          <w:rFonts w:ascii="Sylfaen" w:eastAsia="MS Mincho" w:hAnsi="Sylfaen" w:cstheme="minorHAnsi"/>
          <w:sz w:val="22"/>
          <w:szCs w:val="22"/>
          <w:lang w:val="ka-GE" w:eastAsia="ja-JP"/>
        </w:rPr>
        <w:t>.</w:t>
      </w:r>
    </w:p>
    <w:p w14:paraId="3CBC5981" w14:textId="77777777" w:rsidR="00822745" w:rsidRPr="00DB50E2" w:rsidRDefault="00822745" w:rsidP="00DB50E2">
      <w:pPr>
        <w:jc w:val="both"/>
        <w:rPr>
          <w:rFonts w:ascii="Sylfaen" w:eastAsia="MS Mincho" w:hAnsi="Sylfaen" w:cstheme="minorHAnsi"/>
          <w:sz w:val="22"/>
          <w:szCs w:val="22"/>
          <w:lang w:val="ka-GE" w:eastAsia="ja-JP"/>
        </w:rPr>
      </w:pPr>
    </w:p>
    <w:p w14:paraId="6B342D15" w14:textId="77777777" w:rsidR="00791B38" w:rsidRPr="00DB50E2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ბავშვები</w:t>
      </w:r>
    </w:p>
    <w:p w14:paraId="4BB26116" w14:textId="77777777" w:rsidR="00791B38" w:rsidRPr="00DB50E2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ობსერვაციული კვლევა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გამოყენებით ჩატარდა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52 პაციენტში (2 თვიდან 18 წლამდე ასაკის),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რომლებიც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გაგზავნილნი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იყვნენ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სავარაუდო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ცნობილი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კეროვანი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დაზიანებების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შესაფასებლად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პრიმოვისტმა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გააუმჯობესა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საზღვრების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განსაზღვრა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გაზარდა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პირველადი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დაზიანების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კონტრასტულობა პაციენტთა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86,3 %-ში,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უკონტრასტო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გამოსახულებებთან შედარებით.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უსაფრთხოების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მხრივ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პრობლემები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გამოვლენილა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1543568C" w14:textId="77777777" w:rsidR="00791B38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ბავშვთა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ასაკის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დოზის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კორექცია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ასაკის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მიხედვით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საჭირო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პრეპარატ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პრიმივოსტიტის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გამოყენების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უსაფრთხოებისა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ეფექტურობის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პროფილები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დღენაკლულ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ჩვილებში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დადგენილი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62A21248" w14:textId="77777777" w:rsidR="00822745" w:rsidRPr="00DB50E2" w:rsidRDefault="00822745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</w:p>
    <w:p w14:paraId="535BEC42" w14:textId="77777777" w:rsidR="00791B38" w:rsidRPr="00DB50E2" w:rsidRDefault="00791B38" w:rsidP="00DB50E2">
      <w:pPr>
        <w:pStyle w:val="a0"/>
        <w:numPr>
          <w:ilvl w:val="1"/>
          <w:numId w:val="7"/>
        </w:numPr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  <w:tab w:val="clear" w:pos="8065"/>
        </w:tabs>
        <w:spacing w:after="0" w:line="240" w:lineRule="auto"/>
        <w:ind w:left="357" w:hanging="357"/>
        <w:jc w:val="left"/>
        <w:rPr>
          <w:rFonts w:ascii="Sylfaen" w:hAnsi="Sylfaen" w:cstheme="minorHAnsi"/>
          <w:b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b/>
          <w:sz w:val="22"/>
          <w:szCs w:val="22"/>
          <w:lang w:val="ka-GE"/>
        </w:rPr>
        <w:t>ფარმაკოკინეტიკური</w:t>
      </w:r>
      <w:proofErr w:type="spellEnd"/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თვისებები</w:t>
      </w:r>
    </w:p>
    <w:p w14:paraId="0883910C" w14:textId="77777777" w:rsidR="00791B38" w:rsidRPr="00DB50E2" w:rsidRDefault="00791B38" w:rsidP="00DB50E2">
      <w:pPr>
        <w:pStyle w:val="a0"/>
        <w:tabs>
          <w:tab w:val="clear" w:pos="720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მჟავა ორგანიზმში  მოქმედებს ისე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,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როგორც სხვა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მაღალჰიდროფილური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 ბიოლოგიურად ინერტული ნაერთები</w:t>
      </w:r>
      <w:r w:rsidRPr="00DB50E2">
        <w:rPr>
          <w:rFonts w:ascii="Sylfaen" w:hAnsi="Sylfaen" w:cstheme="minorHAnsi"/>
          <w:sz w:val="22"/>
          <w:szCs w:val="22"/>
          <w:lang w:val="ru-RU" w:bidi="ru-RU"/>
        </w:rPr>
        <w:t>,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რომლებიც გამოიყოფა თირკმელებითა და ღვიძლით ნაწლავების მეშვეობით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3A603082" w14:textId="77777777" w:rsidR="00791B38" w:rsidRPr="00153357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</w:pPr>
      <w:r w:rsidRPr="00153357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აბსორბცია</w:t>
      </w:r>
      <w:r w:rsidRPr="00153357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 xml:space="preserve"> </w:t>
      </w:r>
      <w:r w:rsidRPr="00153357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და</w:t>
      </w:r>
      <w:r w:rsidRPr="00153357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 xml:space="preserve"> </w:t>
      </w:r>
      <w:r w:rsidRPr="00153357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განაწილება</w:t>
      </w:r>
    </w:p>
    <w:p w14:paraId="1731B914" w14:textId="77777777" w:rsidR="00791B38" w:rsidRPr="00DB50E2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ინტრავენური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შეყვანის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შემდეგ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პლაზმური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კონცენტრაციის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დროზე დამოკიდებული პროფილი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ხასიათდება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ბიექსპონენციალური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შემცირებით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განაწილების ზოგადი მოცულობა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მჟავასთვის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წონასწორობის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მდგომარეობაში შეადგენს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0,21 ლ/კგ  (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უჯრედგარე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სივრცე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).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პრეპარატის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10%-ზე ნაკლები უკავშირდება 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პლაზმის ცილებს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6996038A" w14:textId="77777777" w:rsidR="00791B38" w:rsidRPr="00DB50E2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მჟავა არ გადის დაუზიანებელ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ჰემატოენცეფალურ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ბარიერს და უმნიშვნელო რაოდენობით აღწევს პლაცენტარულ ბარიერში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3B12A5B7" w14:textId="77777777" w:rsidR="00791B38" w:rsidRPr="00DB50E2" w:rsidRDefault="00791B38" w:rsidP="00DB50E2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დინატრიუმის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გადოქსეტატი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ხაზოვანი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გადოლინიუმის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შემცველი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კონტრასტული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საშუალება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როგორც კვლევებმა აჩვენა,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გადოლინიუმის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შემცველი კონტრასტული საშუალების ზემოქმედების შემდეგ,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გადოლინიუმი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რჩება ორგანიზმში.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მოიცავს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თავის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ტვინში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ასევე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სხვა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ორგანოებსა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ქსოვილებში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დაგროვებას.</w:t>
      </w:r>
    </w:p>
    <w:p w14:paraId="556C3C7D" w14:textId="77777777" w:rsidR="00791B38" w:rsidRPr="00095F2B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lang w:val="ka-GE" w:bidi="ru-RU"/>
        </w:rPr>
      </w:pPr>
      <w:proofErr w:type="spellStart"/>
      <w:r w:rsidRPr="00095F2B">
        <w:rPr>
          <w:rFonts w:ascii="Sylfaen" w:hAnsi="Sylfaen" w:cs="Sylfaen"/>
          <w:b/>
          <w:bCs/>
          <w:sz w:val="22"/>
          <w:szCs w:val="22"/>
          <w:lang w:val="ka-GE" w:bidi="ru-RU"/>
        </w:rPr>
        <w:t>გადოლინიუმის</w:t>
      </w:r>
      <w:proofErr w:type="spellEnd"/>
      <w:r w:rsidRPr="00095F2B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lang w:val="ka-GE" w:bidi="ru-RU"/>
        </w:rPr>
        <w:t>დაგროვება</w:t>
      </w:r>
      <w:r w:rsidRPr="00095F2B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lang w:val="ka-GE" w:bidi="ru-RU"/>
        </w:rPr>
        <w:t>ტვინსა</w:t>
      </w:r>
      <w:r w:rsidRPr="00095F2B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lang w:val="ka-GE" w:bidi="ru-RU"/>
        </w:rPr>
        <w:t>და</w:t>
      </w:r>
      <w:r w:rsidRPr="00095F2B">
        <w:rPr>
          <w:rFonts w:ascii="Sylfaen" w:hAnsi="Sylfaen" w:cstheme="minorHAnsi"/>
          <w:b/>
          <w:bCs/>
          <w:sz w:val="22"/>
          <w:szCs w:val="22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lang w:val="ka-GE" w:bidi="ru-RU"/>
        </w:rPr>
        <w:t>სხეულში</w:t>
      </w:r>
      <w:r w:rsidRPr="00095F2B">
        <w:rPr>
          <w:rFonts w:ascii="Sylfaen" w:hAnsi="Sylfaen" w:cstheme="minorHAnsi"/>
          <w:b/>
          <w:bCs/>
          <w:sz w:val="22"/>
          <w:szCs w:val="22"/>
          <w:lang w:val="ka-GE" w:bidi="ru-RU"/>
        </w:rPr>
        <w:t>:</w:t>
      </w:r>
    </w:p>
    <w:p w14:paraId="34596D8A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ყველა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theme="minorHAnsi"/>
          <w:bCs/>
          <w:sz w:val="22"/>
          <w:szCs w:val="22"/>
          <w:lang w:val="ka-GE"/>
        </w:rPr>
        <w:t>გშკს</w:t>
      </w:r>
      <w:proofErr w:type="spellEnd"/>
      <w:r w:rsidRPr="00DB50E2">
        <w:rPr>
          <w:rFonts w:ascii="Sylfaen" w:hAnsi="Sylfaen" w:cstheme="minorHAnsi"/>
          <w:bCs/>
          <w:sz w:val="22"/>
          <w:szCs w:val="22"/>
          <w:lang w:val="ka-GE"/>
        </w:rPr>
        <w:t xml:space="preserve">-ს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შეყვანის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შემდეგ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გადოლინიუმის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კვალი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შეიძლება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აღმოჩენილი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იყოს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ტვინში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ძვლებში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კანში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შარდში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სხვა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ორგანოებსა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ქსოვილებში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დროის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ხანგრძლივი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პერიოდის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განმავლობაში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უფრო დაბალი კონცენტრაციები შეიძლება აღმოჩენილ იქნას 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მჟავას გამოყენებისას სხვა ხაზოვან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გშკს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>-სთან შედარებით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,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გადოლინიუმის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დაბალი დოზისა და  ორმაგი გამოდევნის გზის გამო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სიგნალის მომატებული ინტენსივობა თავის ტვინის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არაკონტრასტულ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T1-შეწონილ გამოსახულებებზე, ძირითადად  მკრთალ სფეროსა და დაკბილულ ბირთვში, აღინიშნებოდა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lastRenderedPageBreak/>
        <w:t>უპირატესად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ხაზოვანი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გშკს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>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მრავალჯერადი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ინტრავენური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შეყვანის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შემდეგ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 ამ მონაცემების კლინიკური მნიშვნელობა უცნობია.</w:t>
      </w:r>
    </w:p>
    <w:p w14:paraId="65CC10B6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ბიოტრანსფორმაცია</w:t>
      </w:r>
      <w:proofErr w:type="spellEnd"/>
    </w:p>
    <w:p w14:paraId="60A9FE31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მჟავას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დინატრიუმის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მარილი არ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მეტაბოლიზირდება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>.</w:t>
      </w:r>
    </w:p>
    <w:p w14:paraId="7489831A" w14:textId="77777777" w:rsidR="00791B38" w:rsidRPr="00095F2B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</w:pPr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ელიმინაცია</w:t>
      </w:r>
    </w:p>
    <w:p w14:paraId="5A776C76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სრულად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გამოიყოფა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თანაბარი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რაოდენობით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თირკმელებითა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ნაწლავების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მეშვეობით ჯანმრთელ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3288D9FD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საშუალოდ,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ნახევარგამოყოფის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პერიოდი 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მჟავასთვის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(დოზა 0,01-დან 0,1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/კგ-მდე)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ჯანმრთელ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პირებში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ტერმინალურ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ფაზაში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იყო დაახლოებით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1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საათი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471F80B2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>ზოგადი პლაზმური კლირენსი (CL) შეადგენდა 250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-ს.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თირკმლისმიერი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კლირენსი (CLR) შეადგენს დაახლოებით 120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-ს. ეს მაჩვენებელი ჯანმრთელ პირებში </w:t>
      </w:r>
      <w:proofErr w:type="spellStart"/>
      <w:r w:rsidRPr="00DB50E2">
        <w:rPr>
          <w:rFonts w:ascii="Sylfaen" w:hAnsi="Sylfaen" w:cs="Sylfaen"/>
          <w:bCs/>
          <w:sz w:val="22"/>
          <w:szCs w:val="22"/>
          <w:lang w:val="ka-GE" w:eastAsia="ru-RU"/>
        </w:rPr>
        <w:t>გორგლოვანი</w:t>
      </w:r>
      <w:proofErr w:type="spellEnd"/>
      <w:r w:rsidRPr="00DB50E2">
        <w:rPr>
          <w:rFonts w:ascii="Sylfaen" w:hAnsi="Sylfaen" w:cs="Sylfaen"/>
          <w:bCs/>
          <w:sz w:val="22"/>
          <w:szCs w:val="22"/>
          <w:lang w:val="ka-GE" w:eastAsia="ru-RU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ფილტრაციის სიჩქარის მსგავსია. </w:t>
      </w:r>
    </w:p>
    <w:p w14:paraId="1E9918F0" w14:textId="77777777" w:rsidR="00791B38" w:rsidRPr="00095F2B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</w:pPr>
      <w:proofErr w:type="spellStart"/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ხაზოვნება</w:t>
      </w:r>
      <w:proofErr w:type="spellEnd"/>
      <w:r w:rsidRPr="00095F2B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 xml:space="preserve"> (</w:t>
      </w:r>
      <w:proofErr w:type="spellStart"/>
      <w:r w:rsidRPr="00095F2B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>არა</w:t>
      </w:r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ხაზოვნება</w:t>
      </w:r>
      <w:proofErr w:type="spellEnd"/>
      <w:r w:rsidRPr="00095F2B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>)</w:t>
      </w:r>
    </w:p>
    <w:p w14:paraId="725E74B8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 ხასიათდება ხაზოვანი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ფარმაკოკინეტიკით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ანუ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ფარმაკოკინეტიკის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პარამეტრები იცვლება დოზის პროპორციულად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(მაგალითად,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Сmах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«კონცენტრაცია-დროის» მრუდის ქვეშ არსებული ფართობი (АUC) ან დამოკიდებელი არ არის დოზაზე (მაგალითად,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Vss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t1/2) 100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>/კგ-მდე სხეულის მასისი დოზისას (0,4 მლ /კგ).</w:t>
      </w:r>
    </w:p>
    <w:p w14:paraId="2CB0A643" w14:textId="77777777" w:rsidR="00791B38" w:rsidRPr="00095F2B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</w:pPr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სხვა</w:t>
      </w:r>
      <w:r w:rsidRPr="00095F2B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განსაკუთრებული</w:t>
      </w:r>
      <w:r w:rsidRPr="00095F2B">
        <w:rPr>
          <w:rFonts w:ascii="Sylfaen" w:hAnsi="Sylfaen" w:cstheme="minorHAnsi"/>
          <w:b/>
          <w:bCs/>
          <w:sz w:val="22"/>
          <w:szCs w:val="22"/>
          <w:u w:val="single"/>
          <w:lang w:val="ka-GE" w:bidi="ru-RU"/>
        </w:rPr>
        <w:t xml:space="preserve"> </w:t>
      </w:r>
      <w:r w:rsidRPr="00095F2B">
        <w:rPr>
          <w:rFonts w:ascii="Sylfaen" w:hAnsi="Sylfaen" w:cs="Sylfaen"/>
          <w:b/>
          <w:bCs/>
          <w:sz w:val="22"/>
          <w:szCs w:val="22"/>
          <w:u w:val="single"/>
          <w:lang w:val="ka-GE" w:bidi="ru-RU"/>
        </w:rPr>
        <w:t>ჯგუფები</w:t>
      </w:r>
    </w:p>
    <w:p w14:paraId="0FE73614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გამოყენებით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III ფაზის კვლევაში სხეულის მასის კგ-ზე  0,1 მლ დოზით, ხორციელდებოდა  შედარება სხვადასხვა ხარისხის ღვიძლის ფუნქციის დარღვევის, თირკმლის ფუნქციის დარღვევის მქონე  და ერთდროულად ღვიძლისა და თირკმლის ფუნქციის  მქონე პაციენტებს შორის, ასევე სხვადასხვა ასაკობრივი ჯგუფის ჯანმრთელ პირებში, ხანდაზმულების ჩათვლით. </w:t>
      </w:r>
    </w:p>
    <w:p w14:paraId="341259A9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i/>
          <w:iCs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i/>
          <w:iCs/>
          <w:sz w:val="22"/>
          <w:szCs w:val="22"/>
          <w:lang w:val="ka-GE" w:bidi="ru-RU"/>
        </w:rPr>
        <w:t>სქესი</w:t>
      </w:r>
    </w:p>
    <w:p w14:paraId="3F066B4E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>ზოგადი კლირენსი იყო დაახლოებით 20%-ით დაბალი ქალებში (185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>) კაცებთან (236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 შედარებით. </w:t>
      </w:r>
    </w:p>
    <w:p w14:paraId="744F710A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u w:val="single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ხანდაზმული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ასაკის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 xml:space="preserve">ადამიანები 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>(65 წელი და მეტი)</w:t>
      </w:r>
    </w:p>
    <w:p w14:paraId="26B08771" w14:textId="16025894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ასაკთან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ერთად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თირკმლის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ფუნქციის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ფიზიოლოგიური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ცვლილებების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შესაბამისად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პლაზმური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კლირენსი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მცირდებოდა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210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-დან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ახალგაზრდა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საშუალო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ასაკის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პირებში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163 მლ/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წთ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-მდე 65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წლის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უფროსი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ასაკის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ხანდაზმულ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ტერმინალურ ფაზაში 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ნახევარგამოყოფის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დროის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სისტემური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ექსპოზიციის მნიშვნელობები უფრო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მაღალი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იყო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ხანდაზმულებში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(2,3 სთ და 197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· სთ/ლ შესაბამისად)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საკონტროლო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ჯგუფთან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შედარებით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(1,8 სთ და 160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· სთ/ლ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შესაბამისად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). თირკმლებით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პრეპარატის გამოყოფა იყო სრული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24 საათის შემდეგ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ყველა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ჯანმრთელ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პირში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ასაკის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მიუხედავად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</w:p>
    <w:p w14:paraId="5D48C8CD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თირკმლის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უკმარისობა</w:t>
      </w:r>
    </w:p>
    <w:p w14:paraId="4C4C36A4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თირკმლის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ზომიერად გამოხატული დარღვევების მქონე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აღინიშნებოდა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AUC-ის მატება 237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· სთ/ლ-მდე (160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MS Mincho" w:hAnsi="MS Mincho" w:cs="MS Mincho" w:hint="eastAsia"/>
          <w:sz w:val="22"/>
          <w:szCs w:val="22"/>
          <w:lang w:val="ka-GE" w:bidi="ru-RU"/>
        </w:rPr>
        <w:t>‧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სთ/ლ-თან შედარებით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ჯანმრთელ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მოხალისეებში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 და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ნახევარგამოყოფის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საბოლოო დროის მატება 2,2 სთ-მდე (1,76 სთ-თან შედარებით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ჯანმრთელ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მოხალისეებში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).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თირკმლის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უკმარისობის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ტერმინალური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სტადიის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მქონე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ტერმინალური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ნახევარგამოყოფის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საბოლოო პერიოდი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გაიზარდა დაახლოებით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12 ჯერ, ხოლო AUC გაზრდილი იყო დაახლოებით 6 ჯერ. შეყვანილი დოზის დაახლოებით 55% გამოყოფოდა ნაწლავების მეშვეობით 6 დღიანი დაკვირვების პერიოდის განმავლობაში, უდიდესი ნაწილის კი – 3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დღის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განმავლობაში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</w:p>
    <w:p w14:paraId="22D90713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ღვიძლის</w:t>
      </w:r>
      <w:r w:rsidRPr="00DB50E2">
        <w:rPr>
          <w:rFonts w:ascii="Sylfaen" w:hAnsi="Sylfaen" w:cstheme="minorHAnsi"/>
          <w:sz w:val="22"/>
          <w:szCs w:val="22"/>
          <w:u w:val="single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 w:bidi="ru-RU"/>
        </w:rPr>
        <w:t>უკმარისობა</w:t>
      </w:r>
    </w:p>
    <w:p w14:paraId="7AF1210A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ღვიძლის ფუნქციის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მსუბუქი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საშუალო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სიმძიმის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დარღვევების მქონე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პაციენტებს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აღენიშნებოდა AUC-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ის პლაზმური მნიშვნელობების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თირკმელებით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ნახევარგამოყოფის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პერიოდის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ექსკრეციის მცირე ან საშუალო ზრდა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ასევე 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ჰეპატობილიარული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ექსკრეციის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შემცირება ჯანმრთელ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პირებთან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შედარებით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.</w:t>
      </w:r>
    </w:p>
    <w:p w14:paraId="0F8D853B" w14:textId="77777777" w:rsidR="00791B38" w:rsidRPr="00DB50E2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ღვიძლის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ფუნქციის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მძიმე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დარღვევების მქონე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განსაკუთრებით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პლაზმაში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ბილირუბინის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ანომალურად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მაღალი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კონცენტრაციის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მქონე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(&gt;3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მგ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>/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დლ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), აღინიშნებოდა AUC-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ზრდა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259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მლმოლ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· სთ/ლ-მდე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საკონტროლო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ჯგუფში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არსებულ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160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მკმოლ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· სთ/ლ-თან შედარებით. გამოვლინდა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 w:bidi="ru-RU"/>
        </w:rPr>
        <w:t>ნახევარგამოყოფის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პერიოდის  2,6 სთ-მდე გაზრდა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საკონტროლო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ჯგუფში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1,8 სა-თან შედარებით. აღინიშნებოდა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ჰეპატობილიარული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ექსკრეციის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მნიშვნელოვანი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შემცირება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შეყვანილი დოზის 5,7%-მდე ასეთ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პაციენტებში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</w:p>
    <w:p w14:paraId="433CE101" w14:textId="77777777" w:rsidR="00791B38" w:rsidRDefault="00791B38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lastRenderedPageBreak/>
        <w:t xml:space="preserve">ორგანიზმიდან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მჟავას  გამოყოფა შესაძლებელია ჰემოდიალიზის გზით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შეყვანილი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დოზის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დაახლოებით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30% ფიქსირდებოდა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დიალიზატში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სამსაათიანი დიალიზის განმავლობაში ინექციის შემდეგ ერთ საათში მისი დაწყების პირობით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თირკმლის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უკმარისობის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ბოლო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სტადიის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მქონე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პაციენტების მონაწილეობით  კვლევაში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>მჟავა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პრაქტიკულად მთლიანად გამოიყოფოდა დიალიზის მეშვეობით და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ჰეპატობილიარული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ექსკრეციის ხარჯზე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6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დღის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განმავლობაში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ამ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პაციენტებში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გადოქსეტის</w:t>
      </w:r>
      <w:proofErr w:type="spellEnd"/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მჟავას კონცენტრაცია პლაზმაში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იზომებოდა მისი შეყვანიდან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72 საათამდე ვადის  განმავლობაში (იხ. კარი 4.4.). </w:t>
      </w:r>
    </w:p>
    <w:p w14:paraId="0098A6DC" w14:textId="77777777" w:rsidR="00822745" w:rsidRPr="00DB50E2" w:rsidRDefault="00822745" w:rsidP="003562D3">
      <w:pPr>
        <w:pStyle w:val="a0"/>
        <w:tabs>
          <w:tab w:val="clear" w:pos="720"/>
          <w:tab w:val="clear" w:pos="2304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sz w:val="22"/>
          <w:szCs w:val="22"/>
          <w:lang w:val="ka-GE" w:bidi="ru-RU"/>
        </w:rPr>
      </w:pPr>
    </w:p>
    <w:p w14:paraId="1190C286" w14:textId="77777777" w:rsidR="00791B38" w:rsidRPr="00DB50E2" w:rsidRDefault="00791B38" w:rsidP="00DB50E2">
      <w:pPr>
        <w:numPr>
          <w:ilvl w:val="0"/>
          <w:numId w:val="7"/>
        </w:numPr>
        <w:suppressAutoHyphens/>
        <w:spacing w:after="120"/>
        <w:ind w:left="0" w:firstLine="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ფარმაცევტული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თვისებები</w:t>
      </w:r>
    </w:p>
    <w:p w14:paraId="79835C61" w14:textId="77777777" w:rsidR="00791B38" w:rsidRPr="00DB50E2" w:rsidRDefault="00791B38" w:rsidP="00DB50E2">
      <w:pPr>
        <w:numPr>
          <w:ilvl w:val="1"/>
          <w:numId w:val="7"/>
        </w:numPr>
        <w:suppressAutoHyphens/>
        <w:ind w:left="0" w:firstLine="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sz w:val="22"/>
          <w:szCs w:val="22"/>
          <w:lang w:val="ka-GE"/>
        </w:rPr>
        <w:t>დამხმარე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ნივთიერებების ჩამონათვალი</w:t>
      </w:r>
    </w:p>
    <w:p w14:paraId="3F7BDCF0" w14:textId="77777777" w:rsidR="00791B38" w:rsidRPr="00DB50E2" w:rsidRDefault="00791B38" w:rsidP="00DB50E2">
      <w:pPr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კალოქსეტის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მჟავას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ტრინატრიუმის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მარილი</w:t>
      </w:r>
    </w:p>
    <w:p w14:paraId="0DD7CC04" w14:textId="77777777" w:rsidR="00791B38" w:rsidRPr="00DB50E2" w:rsidRDefault="00791B38" w:rsidP="00DB50E2">
      <w:pPr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ტრომეტამოლი</w:t>
      </w:r>
      <w:proofErr w:type="spellEnd"/>
    </w:p>
    <w:p w14:paraId="2ABA6D5A" w14:textId="77777777" w:rsidR="00791B38" w:rsidRPr="00DB50E2" w:rsidRDefault="00791B38" w:rsidP="00DB50E2">
      <w:pPr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ქლორწყალბადმჟავა</w:t>
      </w:r>
      <w:proofErr w:type="spellEnd"/>
      <w:r w:rsidRPr="00DB50E2">
        <w:rPr>
          <w:rFonts w:ascii="Sylfaen" w:hAnsi="Sylfaen" w:cs="Sylfaen"/>
          <w:sz w:val="22"/>
          <w:szCs w:val="22"/>
          <w:lang w:val="ka-GE" w:bidi="ru-RU"/>
        </w:rPr>
        <w:t xml:space="preserve"> 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3,6 % (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рН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-ის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კორექიისთვის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)</w:t>
      </w:r>
    </w:p>
    <w:p w14:paraId="4D01DC81" w14:textId="77777777" w:rsidR="00791B38" w:rsidRPr="00DB50E2" w:rsidRDefault="00791B38" w:rsidP="00DB50E2">
      <w:pPr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z w:val="22"/>
          <w:szCs w:val="22"/>
          <w:lang w:val="ka-GE" w:bidi="ru-RU"/>
        </w:rPr>
        <w:t>ნატრიუმის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 w:bidi="ru-RU"/>
        </w:rPr>
        <w:t>ჰიდროქსიდი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(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рН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-ის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კორექიისთვის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>)</w:t>
      </w:r>
    </w:p>
    <w:p w14:paraId="5B750D4A" w14:textId="77777777" w:rsidR="00791B38" w:rsidRDefault="00791B38" w:rsidP="00DB50E2">
      <w:pPr>
        <w:rPr>
          <w:rFonts w:ascii="Sylfaen" w:hAnsi="Sylfaen" w:cs="Sylfaen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საინექციო</w:t>
      </w:r>
      <w:r w:rsidRPr="00DB50E2">
        <w:rPr>
          <w:rFonts w:ascii="Sylfaen" w:hAnsi="Sylfaen" w:cstheme="minorHAnsi"/>
          <w:snapToGrid w:val="0"/>
          <w:sz w:val="22"/>
          <w:szCs w:val="22"/>
          <w:lang w:val="ka-GE" w:eastAsia="en-US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წყალი</w:t>
      </w:r>
    </w:p>
    <w:p w14:paraId="3A25EF9C" w14:textId="77777777" w:rsidR="00162E6A" w:rsidRPr="00DB50E2" w:rsidRDefault="00162E6A" w:rsidP="00DB50E2">
      <w:pPr>
        <w:rPr>
          <w:rFonts w:ascii="Sylfaen" w:hAnsi="Sylfaen" w:cstheme="minorHAnsi"/>
          <w:snapToGrid w:val="0"/>
          <w:sz w:val="22"/>
          <w:szCs w:val="22"/>
          <w:lang w:val="ka-GE" w:eastAsia="en-US"/>
        </w:rPr>
      </w:pPr>
    </w:p>
    <w:p w14:paraId="6E8D5DC5" w14:textId="77777777" w:rsidR="00791B38" w:rsidRPr="00DB50E2" w:rsidRDefault="00791B38" w:rsidP="00DB50E2">
      <w:pPr>
        <w:pStyle w:val="ListParagraph"/>
        <w:numPr>
          <w:ilvl w:val="1"/>
          <w:numId w:val="7"/>
        </w:numPr>
        <w:rPr>
          <w:rFonts w:ascii="Sylfaen" w:hAnsi="Sylfaen" w:cstheme="minorHAnsi"/>
          <w:b/>
          <w:lang w:val="ka-GE"/>
        </w:rPr>
      </w:pPr>
      <w:r w:rsidRPr="00DB50E2">
        <w:rPr>
          <w:rFonts w:ascii="Sylfaen" w:hAnsi="Sylfaen" w:cstheme="minorHAnsi"/>
          <w:b/>
          <w:lang w:val="ka-GE"/>
        </w:rPr>
        <w:t xml:space="preserve">       </w:t>
      </w:r>
      <w:r w:rsidRPr="00DB50E2">
        <w:rPr>
          <w:rFonts w:ascii="Sylfaen" w:hAnsi="Sylfaen" w:cs="Sylfaen"/>
          <w:b/>
          <w:lang w:val="ka-GE"/>
        </w:rPr>
        <w:t>შეუთავსებლობა</w:t>
      </w:r>
    </w:p>
    <w:p w14:paraId="40534CD2" w14:textId="77777777" w:rsidR="00791B38" w:rsidRPr="00DB50E2" w:rsidRDefault="00791B38" w:rsidP="00DB50E2">
      <w:pPr>
        <w:rPr>
          <w:rFonts w:ascii="Sylfaen" w:hAnsi="Sylfaen" w:cs="Sylfaen"/>
          <w:snapToGrid w:val="0"/>
          <w:sz w:val="22"/>
          <w:szCs w:val="22"/>
          <w:lang w:val="ka-GE" w:eastAsia="en-US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 w:eastAsia="en-US"/>
        </w:rPr>
        <w:t>შეუთავსებლობასთან დაკავშირებით კვლევების არარსებობის გამო, ეს სამედიცინო პრეპარატი არ უნდა შეერიოს სხვა სამკურნალო საშუალებებს.</w:t>
      </w:r>
    </w:p>
    <w:p w14:paraId="56B6F0AD" w14:textId="77777777" w:rsidR="00791B38" w:rsidRPr="00DB50E2" w:rsidRDefault="00791B38" w:rsidP="00DB50E2">
      <w:pPr>
        <w:rPr>
          <w:rFonts w:ascii="Sylfaen" w:hAnsi="Sylfaen" w:cs="Sylfaen"/>
          <w:snapToGrid w:val="0"/>
          <w:sz w:val="22"/>
          <w:szCs w:val="22"/>
          <w:lang w:val="ka-GE" w:eastAsia="en-US"/>
        </w:rPr>
      </w:pPr>
    </w:p>
    <w:p w14:paraId="433BF543" w14:textId="77777777" w:rsidR="00791B38" w:rsidRPr="00DB50E2" w:rsidRDefault="00791B38" w:rsidP="00DB50E2">
      <w:pPr>
        <w:numPr>
          <w:ilvl w:val="1"/>
          <w:numId w:val="7"/>
        </w:numPr>
        <w:suppressAutoHyphens/>
        <w:ind w:left="0" w:firstLine="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>ვარგისიანობის ვადა (შენახვის ვადა)</w:t>
      </w:r>
    </w:p>
    <w:p w14:paraId="6E3CF210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3 წელი (</w:t>
      </w:r>
      <w:r w:rsidRPr="00DB50E2">
        <w:rPr>
          <w:rFonts w:ascii="Sylfaen" w:hAnsi="Sylfaen" w:cs="Sylfaen"/>
          <w:sz w:val="22"/>
          <w:szCs w:val="22"/>
          <w:lang w:val="ka-GE"/>
        </w:rPr>
        <w:t>პლასტმასის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შპრიცები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). </w:t>
      </w:r>
    </w:p>
    <w:p w14:paraId="331F5124" w14:textId="77777777" w:rsidR="00791B38" w:rsidRPr="00DB50E2" w:rsidRDefault="00791B38" w:rsidP="00DB50E2">
      <w:pPr>
        <w:contextualSpacing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5 წელი (</w:t>
      </w:r>
      <w:r w:rsidRPr="00DB50E2">
        <w:rPr>
          <w:rFonts w:ascii="Sylfaen" w:hAnsi="Sylfaen" w:cs="Sylfaen"/>
          <w:sz w:val="22"/>
          <w:szCs w:val="22"/>
          <w:lang w:val="ka-GE"/>
        </w:rPr>
        <w:t>მინის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შპრიცები</w:t>
      </w:r>
      <w:r w:rsidRPr="00DB50E2">
        <w:rPr>
          <w:rFonts w:ascii="Sylfaen" w:hAnsi="Sylfaen" w:cstheme="minorHAnsi"/>
          <w:sz w:val="22"/>
          <w:szCs w:val="22"/>
          <w:lang w:val="ka-GE"/>
        </w:rPr>
        <w:t>).</w:t>
      </w:r>
    </w:p>
    <w:p w14:paraId="53789956" w14:textId="77777777" w:rsidR="00791B38" w:rsidRPr="00DB50E2" w:rsidRDefault="00791B38" w:rsidP="00DB50E2">
      <w:pPr>
        <w:contextualSpacing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ვარგისიანობის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ვადა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კონტეინერის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პირველი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გახსნის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შემდეგ</w:t>
      </w:r>
    </w:p>
    <w:p w14:paraId="549F481D" w14:textId="77777777" w:rsidR="00791B38" w:rsidRDefault="00791B38" w:rsidP="00DB50E2">
      <w:pPr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ქიმიურად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ფიზიკურად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სტაბილურია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z w:val="22"/>
          <w:szCs w:val="22"/>
          <w:lang w:val="ka-GE"/>
        </w:rPr>
        <w:t>მიკრობიოლოგიური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თვალსაზრისით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ეს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გამოყენებული უნდა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იქნას უშუალოდ გახსნისთანავე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52748883" w14:textId="77777777" w:rsidR="00162E6A" w:rsidRPr="00DB50E2" w:rsidRDefault="00162E6A" w:rsidP="00DB50E2">
      <w:pPr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7D9E727F" w14:textId="77777777" w:rsidR="00791B38" w:rsidRPr="00DB50E2" w:rsidRDefault="00791B38" w:rsidP="00DB50E2">
      <w:pPr>
        <w:numPr>
          <w:ilvl w:val="1"/>
          <w:numId w:val="7"/>
        </w:numPr>
        <w:suppressAutoHyphens/>
        <w:ind w:left="0" w:firstLine="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sz w:val="22"/>
          <w:szCs w:val="22"/>
          <w:lang w:val="ka-GE"/>
        </w:rPr>
        <w:t>სიფრთხილის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განსაკუთრებული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ზომები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შენახვის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დროს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 </w:t>
      </w:r>
    </w:p>
    <w:p w14:paraId="429B7CE7" w14:textId="77777777" w:rsidR="00791B38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არაუმეტეს 30 °С ტემპერატურაზე.</w:t>
      </w:r>
    </w:p>
    <w:p w14:paraId="0557ED0B" w14:textId="77777777" w:rsidR="00162E6A" w:rsidRPr="00DB50E2" w:rsidRDefault="00162E6A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6213930A" w14:textId="77777777" w:rsidR="00791B38" w:rsidRPr="00DB50E2" w:rsidRDefault="00791B38" w:rsidP="00DB50E2">
      <w:pPr>
        <w:numPr>
          <w:ilvl w:val="1"/>
          <w:numId w:val="7"/>
        </w:numPr>
        <w:suppressAutoHyphens/>
        <w:ind w:left="0" w:firstLine="0"/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sz w:val="22"/>
          <w:szCs w:val="22"/>
          <w:lang w:val="ka-GE"/>
        </w:rPr>
        <w:t>პირველადი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შეფუთვის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ბუნება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და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sz w:val="22"/>
          <w:szCs w:val="22"/>
          <w:lang w:val="ka-GE"/>
        </w:rPr>
        <w:t>შემადგენლობა</w:t>
      </w:r>
    </w:p>
    <w:p w14:paraId="23FCE0C5" w14:textId="77777777" w:rsidR="00791B38" w:rsidRPr="00DB50E2" w:rsidRDefault="00791B38" w:rsidP="00DB50E2">
      <w:pPr>
        <w:keepNext/>
        <w:numPr>
          <w:ilvl w:val="12"/>
          <w:numId w:val="0"/>
        </w:numPr>
        <w:jc w:val="both"/>
        <w:rPr>
          <w:rFonts w:ascii="Sylfaen" w:hAnsi="Sylfaen" w:cstheme="minorHAnsi"/>
          <w:sz w:val="22"/>
          <w:szCs w:val="22"/>
          <w:lang w:val="ka-GE" w:bidi="ru-RU"/>
        </w:rPr>
      </w:pP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წინასწარ შევსებული 7,5 მლ ან 10 მლ უფერო მინის შპრიცები, ტიპი 1,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უკუ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გრადუირებით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დამატებითი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/>
          <w:sz w:val="22"/>
          <w:szCs w:val="22"/>
          <w:lang w:val="ka-GE"/>
        </w:rPr>
        <w:t>საბჯენით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თითებისთვის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>.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თითოეული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მინის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შპრიცი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შეფუთულია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/>
          <w:sz w:val="22"/>
          <w:szCs w:val="22"/>
          <w:lang w:val="ka-GE"/>
        </w:rPr>
        <w:t>პვქ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-ს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ბლისტერში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>.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ერთი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შპრიცი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ბლისტერზე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ჩანართ ფურცელთან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ერთად მოთავსებულია პირველი გახსნის კონტროლის მქონე მუყაოს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კოლოფში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. </w:t>
      </w:r>
    </w:p>
    <w:p w14:paraId="37479BE4" w14:textId="77777777" w:rsidR="00791B38" w:rsidRDefault="00791B38" w:rsidP="00DB50E2">
      <w:pPr>
        <w:keepNext/>
        <w:numPr>
          <w:ilvl w:val="12"/>
          <w:numId w:val="0"/>
        </w:numPr>
        <w:jc w:val="both"/>
        <w:rPr>
          <w:rStyle w:val="rynqvb"/>
          <w:rFonts w:ascii="Sylfaen" w:hAnsi="Sylfaen" w:cs="Sylfaen"/>
          <w:sz w:val="22"/>
          <w:szCs w:val="22"/>
          <w:lang w:val="ka-GE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წინასწარ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შევსებული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7,5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ან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10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მლ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უფერო გამჭვირვალე შპრიცები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ციკლოოლეფინის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პოლიმერისგან უკუ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გრადუირებით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და 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გაფართოებული 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საბჯენით</w:t>
      </w:r>
      <w:proofErr w:type="spellEnd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 თითებისთვის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>.</w:t>
      </w:r>
      <w:r w:rsidRPr="00DB50E2">
        <w:rPr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თითო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შპრიცი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ციკლოოლეფინის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პოლიმერისგან 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ჩანართ ფურცელთან ერთად მოთავსებულია მუყაოს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კოლოფში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მუყაოს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დამჭერით, რომელიც აღჭურვილია პირველი გახსნის კონტროლით. </w:t>
      </w:r>
    </w:p>
    <w:p w14:paraId="7F623F91" w14:textId="77777777" w:rsidR="00162E6A" w:rsidRPr="00DB50E2" w:rsidRDefault="00162E6A" w:rsidP="00DB50E2">
      <w:pPr>
        <w:keepNext/>
        <w:numPr>
          <w:ilvl w:val="12"/>
          <w:numId w:val="0"/>
        </w:numPr>
        <w:jc w:val="both"/>
        <w:rPr>
          <w:rFonts w:ascii="Sylfaen" w:hAnsi="Sylfaen" w:cstheme="minorHAnsi"/>
          <w:sz w:val="22"/>
          <w:szCs w:val="22"/>
          <w:lang w:val="ka-GE" w:bidi="ru-RU"/>
        </w:rPr>
      </w:pPr>
    </w:p>
    <w:p w14:paraId="513447C1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6.6. </w:t>
      </w:r>
      <w:r w:rsidRPr="00DB50E2">
        <w:rPr>
          <w:rFonts w:ascii="Sylfaen" w:hAnsi="Sylfaen" w:cstheme="minorHAnsi"/>
          <w:b/>
          <w:sz w:val="22"/>
          <w:szCs w:val="22"/>
          <w:lang w:val="ka-GE"/>
        </w:rPr>
        <w:t xml:space="preserve">განსაკუთრებული სიფრთხილის ზომები  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>გამოყენებული სამკურნალო პრეპარატის ან სამკურნალო პრეპარატის  გამოყენების შემდეგ მიღებული ნარჩენების განადგურების დროს და სხვა მანიპულაციები პრეპარატთან</w:t>
      </w:r>
    </w:p>
    <w:p w14:paraId="5DB18D5B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>პრეპარატთან მუშაობის ინსტრუქციები</w:t>
      </w:r>
    </w:p>
    <w:p w14:paraId="7F88B884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გამოყენებამდე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სამკურნალო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პრეპარატი ზედმიწევნით უნდა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შემოწმდეს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3B1BA5B3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პრეპარატი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პრიმოვისტი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გამოიყენოს ფერის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გამოხატული ცვლილების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მექანიკური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ჩანართების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გაჩენის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შეფუთვის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დეფექტების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არსებობის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შემთხვევაში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2EB0A6B6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napToGrid w:val="0"/>
          <w:sz w:val="22"/>
          <w:szCs w:val="22"/>
          <w:highlight w:val="yellow"/>
          <w:lang w:val="ka-GE"/>
        </w:rPr>
      </w:pP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წინასწარ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შევსებული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შპრიცი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ამოღებულ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უნდა იქნას შეფუთვიდან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მომზადდეს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ინექციისთვის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უშუალოდ გამოკვლევის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დაწყებამდე. შევსებული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შპრიცს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თავსახური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მოიხსნას უშუალოდ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 xml:space="preserve">პრეპარატის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შეყვანამდე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  <w:r w:rsidRPr="00DB50E2">
        <w:rPr>
          <w:rFonts w:ascii="Sylfaen" w:hAnsi="Sylfaen" w:cstheme="minorHAnsi"/>
          <w:snapToGrid w:val="0"/>
          <w:sz w:val="22"/>
          <w:szCs w:val="22"/>
          <w:highlight w:val="yellow"/>
          <w:lang w:val="ka-GE"/>
        </w:rPr>
        <w:t xml:space="preserve"> </w:t>
      </w:r>
    </w:p>
    <w:p w14:paraId="49F8500F" w14:textId="77777777" w:rsidR="00791B38" w:rsidRPr="00DB50E2" w:rsidRDefault="00791B38" w:rsidP="00DB50E2">
      <w:pPr>
        <w:suppressAutoHyphens/>
        <w:jc w:val="both"/>
        <w:rPr>
          <w:rFonts w:ascii="Sylfaen" w:hAnsi="Sylfaen" w:cstheme="minorHAnsi"/>
          <w:snapToGrid w:val="0"/>
          <w:sz w:val="22"/>
          <w:szCs w:val="22"/>
          <w:lang w:val="ka-GE"/>
        </w:rPr>
      </w:pP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lastRenderedPageBreak/>
        <w:t>წინასწარ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შევსებული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შპრიცის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გამოყენება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შესაძლებელია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ხელით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ან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მრტ</w:t>
      </w:r>
      <w:proofErr w:type="spellEnd"/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-სთვის განკუთვნილი თავსებადი ავტომატური საინექციო სისტემის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მეშვეობით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.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ეს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შესაძლებელია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სპეციალური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ადაპტერის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გამოყენებით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თუ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ეს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მითითებულია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სა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ინექციო აღჭურვილობის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napToGrid w:val="0"/>
          <w:sz w:val="22"/>
          <w:szCs w:val="22"/>
          <w:lang w:val="ka-GE"/>
        </w:rPr>
        <w:t>დოკუმენტაციაში</w:t>
      </w:r>
      <w:r w:rsidRPr="00DB50E2">
        <w:rPr>
          <w:rFonts w:ascii="Sylfaen" w:hAnsi="Sylfaen" w:cstheme="minorHAnsi"/>
          <w:snapToGrid w:val="0"/>
          <w:sz w:val="22"/>
          <w:szCs w:val="22"/>
          <w:lang w:val="ka-GE"/>
        </w:rPr>
        <w:t>.</w:t>
      </w:r>
    </w:p>
    <w:p w14:paraId="56243547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საშუალების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შემდეგ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კანულა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>/</w:t>
      </w:r>
      <w:r w:rsidRPr="00DB50E2">
        <w:rPr>
          <w:rFonts w:ascii="Sylfaen" w:hAnsi="Sylfaen" w:cs="Sylfaen"/>
          <w:sz w:val="22"/>
          <w:szCs w:val="22"/>
          <w:lang w:val="ka-GE"/>
        </w:rPr>
        <w:t>კათეტერი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გამოირეცხოს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ქლორიდის </w:t>
      </w:r>
      <w:r w:rsidRPr="00DB50E2">
        <w:rPr>
          <w:rFonts w:ascii="Sylfaen" w:hAnsi="Sylfaen" w:cstheme="minorHAnsi"/>
          <w:sz w:val="22"/>
          <w:szCs w:val="22"/>
          <w:lang w:val="ka-GE"/>
        </w:rPr>
        <w:t>0.9%-</w:t>
      </w:r>
      <w:r w:rsidRPr="00DB50E2">
        <w:rPr>
          <w:rFonts w:ascii="Sylfaen" w:hAnsi="Sylfaen" w:cs="Sylfaen"/>
          <w:sz w:val="22"/>
          <w:szCs w:val="22"/>
          <w:lang w:val="ka-GE"/>
        </w:rPr>
        <w:t>იანი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ხსნარით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461CB8DD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გამოუყენებელი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კონტრასტული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საშუალება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განადგურდეს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. </w:t>
      </w:r>
    </w:p>
    <w:p w14:paraId="56ECC87B" w14:textId="77777777" w:rsidR="00791B38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შპრიცებზე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განთავსებული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მოსახსნელი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ეტიკეტი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მიმაგრებული უნდა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იყოს პაციენტის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ავადმყოფობის ისტორიაზე,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რათა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წარმოდგენილი 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იყოს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ზუსტი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ინფორმაცია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გამოყენებული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გადოლინიუმის</w:t>
      </w:r>
      <w:proofErr w:type="spellEnd"/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შემცველი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კონტრასტული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საშუალების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შესახებ. გამოყენებული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დოზა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ასევე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წერილობით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უნდა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იყოს მითითებული.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თუ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გამოიყენება პაციენტის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ელექტრონული ბარათები, პაციენტის ბარათში შეტანილი უნდა იყოს პრეპარატის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დასახელება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სერიის ნომერი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და</w:t>
      </w:r>
      <w:r w:rsidRPr="00DB50E2">
        <w:rPr>
          <w:rStyle w:val="rynqvb"/>
          <w:rFonts w:ascii="Sylfaen" w:hAnsi="Sylfaen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დოზა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29C14D13" w14:textId="77777777" w:rsidR="00162E6A" w:rsidRPr="00DB50E2" w:rsidRDefault="00162E6A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</w:p>
    <w:p w14:paraId="54D3FA7D" w14:textId="77777777" w:rsidR="00791B38" w:rsidRPr="00DB50E2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>უტილიზაცია</w:t>
      </w:r>
    </w:p>
    <w:p w14:paraId="633D6526" w14:textId="77777777" w:rsidR="00791B38" w:rsidRDefault="00791B38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მთელი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დარჩენილი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სამკურნალო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პრეპარატი და ნარჩენები უნდა განადგურდეს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ეროვნული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კანონმდებლობით დადგენილი მოთხოვნების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შესაბამისად</w:t>
      </w:r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324F9315" w14:textId="41F58237" w:rsidR="00162E6A" w:rsidRPr="00DB50E2" w:rsidRDefault="00BE1CD4" w:rsidP="00DB50E2">
      <w:pPr>
        <w:suppressAutoHyphens/>
        <w:contextualSpacing/>
        <w:jc w:val="both"/>
        <w:rPr>
          <w:rFonts w:ascii="Sylfaen" w:hAnsi="Sylfaen" w:cstheme="minorHAnsi"/>
          <w:sz w:val="22"/>
          <w:szCs w:val="22"/>
          <w:lang w:val="ka-GE"/>
        </w:rPr>
      </w:pPr>
      <w:r w:rsidRPr="00BE1CD4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0D2FAF">
        <w:rPr>
          <w:rFonts w:ascii="Sylfaen" w:eastAsia="SimSun" w:hAnsi="Sylfaen"/>
          <w:bCs/>
        </w:rPr>
        <w:t>ფარმაცევტული</w:t>
      </w:r>
      <w:r w:rsidRPr="000D2FAF">
        <w:rPr>
          <w:rFonts w:ascii="Sylfaen" w:eastAsia="SimSun" w:hAnsi="Sylfaen"/>
          <w:bCs/>
          <w:lang w:val="de-DE"/>
        </w:rPr>
        <w:t xml:space="preserve"> </w:t>
      </w:r>
      <w:r w:rsidRPr="000D2FAF">
        <w:rPr>
          <w:rFonts w:ascii="Sylfaen" w:eastAsia="SimSun" w:hAnsi="Sylfaen"/>
          <w:bCs/>
        </w:rPr>
        <w:t>პროდუქტის</w:t>
      </w:r>
      <w:r w:rsidRPr="000D2FAF">
        <w:rPr>
          <w:rFonts w:ascii="Sylfaen" w:eastAsia="SimSun" w:hAnsi="Sylfaen"/>
          <w:bCs/>
          <w:lang w:val="de-DE"/>
        </w:rPr>
        <w:t xml:space="preserve"> </w:t>
      </w:r>
      <w:r w:rsidRPr="000D2FAF">
        <w:rPr>
          <w:rFonts w:ascii="Sylfaen" w:eastAsia="SimSun" w:hAnsi="Sylfaen"/>
          <w:bCs/>
        </w:rPr>
        <w:t>ჯგუფი</w:t>
      </w:r>
      <w:r w:rsidRPr="000D2FAF">
        <w:rPr>
          <w:rFonts w:ascii="Sylfaen" w:eastAsia="SimSun" w:hAnsi="Sylfaen"/>
          <w:bCs/>
          <w:lang w:val="de-DE"/>
        </w:rPr>
        <w:t xml:space="preserve"> II</w:t>
      </w:r>
      <w:r w:rsidRPr="000D2FAF">
        <w:rPr>
          <w:rFonts w:ascii="Sylfaen" w:eastAsia="SimSun" w:hAnsi="Sylfaen"/>
          <w:bCs/>
        </w:rPr>
        <w:t xml:space="preserve">, </w:t>
      </w:r>
      <w:r w:rsidRPr="000D2FAF">
        <w:rPr>
          <w:rFonts w:ascii="Sylfaen" w:hAnsi="Sylfaen" w:cs="Sylfaen"/>
        </w:rPr>
        <w:t>გაიცემა</w:t>
      </w:r>
      <w:r w:rsidRPr="000D2FAF">
        <w:rPr>
          <w:rFonts w:ascii="Sylfaen" w:hAnsi="Sylfaen"/>
        </w:rPr>
        <w:t xml:space="preserve"> </w:t>
      </w:r>
      <w:r w:rsidRPr="000D2FAF">
        <w:rPr>
          <w:rFonts w:ascii="Sylfaen" w:hAnsi="Sylfaen" w:cs="Sylfaen"/>
        </w:rPr>
        <w:t>ფორმა</w:t>
      </w:r>
      <w:r w:rsidRPr="000D2FAF">
        <w:rPr>
          <w:rFonts w:ascii="Sylfaen" w:hAnsi="Sylfaen"/>
        </w:rPr>
        <w:t xml:space="preserve"> №3 </w:t>
      </w:r>
      <w:r w:rsidRPr="000D2FAF">
        <w:rPr>
          <w:rFonts w:ascii="Sylfaen" w:hAnsi="Sylfaen" w:cs="Sylfaen"/>
        </w:rPr>
        <w:t>რეცეპტით</w:t>
      </w:r>
      <w:r w:rsidRPr="000D2FAF">
        <w:rPr>
          <w:rFonts w:ascii="Sylfaen" w:hAnsi="Sylfaen"/>
        </w:rPr>
        <w:t xml:space="preserve"> </w:t>
      </w:r>
      <w:r w:rsidRPr="000D2FAF">
        <w:rPr>
          <w:rFonts w:ascii="Sylfaen" w:hAnsi="Sylfaen" w:cs="Sylfaen"/>
        </w:rPr>
        <w:t>გამოიყენება</w:t>
      </w:r>
      <w:r w:rsidRPr="000D2FAF">
        <w:rPr>
          <w:lang w:val="de-DE"/>
        </w:rPr>
        <w:t xml:space="preserve"> </w:t>
      </w:r>
      <w:r w:rsidRPr="000D2FAF">
        <w:rPr>
          <w:rFonts w:ascii="Sylfaen" w:hAnsi="Sylfaen" w:cs="Sylfaen"/>
        </w:rPr>
        <w:t>სამედიცინო</w:t>
      </w:r>
      <w:r w:rsidRPr="000D2FAF">
        <w:rPr>
          <w:lang w:val="de-DE"/>
        </w:rPr>
        <w:t xml:space="preserve"> </w:t>
      </w:r>
      <w:r w:rsidRPr="000D2FAF">
        <w:rPr>
          <w:rFonts w:ascii="Sylfaen" w:hAnsi="Sylfaen" w:cs="Sylfaen"/>
        </w:rPr>
        <w:t>დაწესებულებებში</w:t>
      </w:r>
    </w:p>
    <w:p w14:paraId="455E578B" w14:textId="77777777" w:rsidR="00791B38" w:rsidRPr="00DB50E2" w:rsidRDefault="00791B38" w:rsidP="00DB50E2">
      <w:pPr>
        <w:numPr>
          <w:ilvl w:val="0"/>
          <w:numId w:val="7"/>
        </w:numPr>
        <w:ind w:left="357" w:hanging="357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სარეგისტრაციო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მოწმობის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მფლობელი</w:t>
      </w:r>
    </w:p>
    <w:p w14:paraId="4F51492F" w14:textId="77777777" w:rsidR="00791B38" w:rsidRPr="00DB50E2" w:rsidRDefault="00791B38" w:rsidP="00DB50E2">
      <w:pPr>
        <w:contextualSpacing/>
        <w:jc w:val="both"/>
        <w:rPr>
          <w:rFonts w:ascii="Sylfaen" w:eastAsia="Calibri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ბაიერ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აგ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კაიზერ</w:t>
      </w:r>
      <w:r w:rsidRPr="00DB50E2">
        <w:rPr>
          <w:rFonts w:ascii="Sylfaen" w:hAnsi="Sylfaen" w:cstheme="minorHAnsi"/>
          <w:sz w:val="22"/>
          <w:szCs w:val="22"/>
          <w:lang w:val="ka-GE"/>
        </w:rPr>
        <w:t>-</w:t>
      </w:r>
      <w:r w:rsidRPr="00DB50E2">
        <w:rPr>
          <w:rFonts w:ascii="Sylfaen" w:hAnsi="Sylfaen" w:cs="Sylfaen"/>
          <w:sz w:val="22"/>
          <w:szCs w:val="22"/>
          <w:lang w:val="ka-GE"/>
        </w:rPr>
        <w:t>ვილჰელმ</w:t>
      </w:r>
      <w:r w:rsidRPr="00DB50E2">
        <w:rPr>
          <w:rFonts w:ascii="Sylfaen" w:hAnsi="Sylfaen" w:cstheme="minorHAnsi"/>
          <w:sz w:val="22"/>
          <w:szCs w:val="22"/>
          <w:lang w:val="ka-GE"/>
        </w:rPr>
        <w:t>-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ალეე</w:t>
      </w:r>
      <w:proofErr w:type="spellEnd"/>
      <w:r w:rsidRPr="00DB50E2">
        <w:rPr>
          <w:rFonts w:ascii="Sylfaen" w:eastAsia="Calibri" w:hAnsi="Sylfaen" w:cstheme="minorHAnsi"/>
          <w:sz w:val="22"/>
          <w:szCs w:val="22"/>
          <w:lang w:val="ka-GE"/>
        </w:rPr>
        <w:t xml:space="preserve">,  1, 51373 </w:t>
      </w:r>
      <w:r w:rsidRPr="00DB50E2">
        <w:rPr>
          <w:rFonts w:ascii="Sylfaen" w:hAnsi="Sylfaen" w:cs="Sylfaen"/>
          <w:sz w:val="22"/>
          <w:szCs w:val="22"/>
          <w:lang w:val="ka-GE"/>
        </w:rPr>
        <w:t>ლევერკუზენი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="Sylfaen"/>
          <w:sz w:val="22"/>
          <w:szCs w:val="22"/>
          <w:lang w:val="ka-GE"/>
        </w:rPr>
        <w:t>გერმანია</w:t>
      </w:r>
    </w:p>
    <w:p w14:paraId="7C717A2B" w14:textId="77777777" w:rsidR="00791B38" w:rsidRDefault="00791B38" w:rsidP="00DB50E2">
      <w:pPr>
        <w:contextualSpacing/>
        <w:jc w:val="both"/>
        <w:rPr>
          <w:rFonts w:ascii="Sylfaen" w:eastAsia="Calibri" w:hAnsi="Sylfaen" w:cstheme="minorHAnsi"/>
          <w:sz w:val="22"/>
          <w:szCs w:val="22"/>
          <w:lang w:val="ka-GE"/>
        </w:rPr>
      </w:pPr>
      <w:proofErr w:type="spellStart"/>
      <w:r w:rsidRPr="00DB50E2">
        <w:rPr>
          <w:rFonts w:ascii="Sylfaen" w:eastAsia="Calibri" w:hAnsi="Sylfaen" w:cstheme="minorHAnsi"/>
          <w:sz w:val="22"/>
          <w:szCs w:val="22"/>
          <w:lang w:val="ka-GE"/>
        </w:rPr>
        <w:t>Bayer</w:t>
      </w:r>
      <w:proofErr w:type="spellEnd"/>
      <w:r w:rsidRPr="00DB50E2">
        <w:rPr>
          <w:rFonts w:ascii="Sylfaen" w:eastAsia="Calibri" w:hAnsi="Sylfaen" w:cstheme="minorHAnsi"/>
          <w:sz w:val="22"/>
          <w:szCs w:val="22"/>
          <w:lang w:val="ka-GE"/>
        </w:rPr>
        <w:t xml:space="preserve"> AG, </w:t>
      </w:r>
      <w:proofErr w:type="spellStart"/>
      <w:r w:rsidRPr="00DB50E2">
        <w:rPr>
          <w:rFonts w:ascii="Sylfaen" w:eastAsia="Calibri" w:hAnsi="Sylfaen" w:cstheme="minorHAnsi"/>
          <w:sz w:val="22"/>
          <w:szCs w:val="22"/>
          <w:lang w:val="ka-GE"/>
        </w:rPr>
        <w:t>Kaiser-Wilhelm-Allee</w:t>
      </w:r>
      <w:proofErr w:type="spellEnd"/>
      <w:r w:rsidRPr="00DB50E2">
        <w:rPr>
          <w:rFonts w:ascii="Sylfaen" w:eastAsia="Calibri" w:hAnsi="Sylfaen" w:cstheme="minorHAnsi"/>
          <w:sz w:val="22"/>
          <w:szCs w:val="22"/>
          <w:lang w:val="ka-GE"/>
        </w:rPr>
        <w:t xml:space="preserve">, 1, 51373 </w:t>
      </w:r>
      <w:proofErr w:type="spellStart"/>
      <w:r w:rsidRPr="00DB50E2">
        <w:rPr>
          <w:rFonts w:ascii="Sylfaen" w:eastAsia="Calibri" w:hAnsi="Sylfaen" w:cstheme="minorHAnsi"/>
          <w:sz w:val="22"/>
          <w:szCs w:val="22"/>
          <w:lang w:val="ka-GE"/>
        </w:rPr>
        <w:t>Leverkusen</w:t>
      </w:r>
      <w:proofErr w:type="spellEnd"/>
      <w:r w:rsidRPr="00DB50E2">
        <w:rPr>
          <w:rFonts w:ascii="Sylfaen" w:eastAsia="Calibri" w:hAnsi="Sylfaen" w:cstheme="minorHAnsi"/>
          <w:sz w:val="22"/>
          <w:szCs w:val="22"/>
          <w:lang w:val="ka-GE"/>
        </w:rPr>
        <w:t xml:space="preserve">, </w:t>
      </w:r>
      <w:proofErr w:type="spellStart"/>
      <w:r w:rsidRPr="00DB50E2">
        <w:rPr>
          <w:rFonts w:ascii="Sylfaen" w:eastAsia="Calibri" w:hAnsi="Sylfaen" w:cstheme="minorHAnsi"/>
          <w:sz w:val="22"/>
          <w:szCs w:val="22"/>
          <w:lang w:val="ka-GE"/>
        </w:rPr>
        <w:t>Germany</w:t>
      </w:r>
      <w:proofErr w:type="spellEnd"/>
    </w:p>
    <w:p w14:paraId="3926852B" w14:textId="77777777" w:rsidR="00162E6A" w:rsidRPr="00DB50E2" w:rsidRDefault="00162E6A" w:rsidP="00DB50E2">
      <w:pPr>
        <w:contextualSpacing/>
        <w:jc w:val="both"/>
        <w:rPr>
          <w:rFonts w:ascii="Sylfaen" w:eastAsia="Calibri" w:hAnsi="Sylfaen" w:cstheme="minorHAnsi"/>
          <w:sz w:val="22"/>
          <w:szCs w:val="22"/>
          <w:lang w:val="ka-GE"/>
        </w:rPr>
      </w:pPr>
    </w:p>
    <w:p w14:paraId="2868CB9E" w14:textId="77777777" w:rsidR="00791B38" w:rsidRPr="00DB50E2" w:rsidRDefault="00791B38" w:rsidP="00DB50E2">
      <w:pPr>
        <w:numPr>
          <w:ilvl w:val="1"/>
          <w:numId w:val="7"/>
        </w:numPr>
        <w:suppressAutoHyphens/>
        <w:jc w:val="both"/>
        <w:rPr>
          <w:rFonts w:ascii="Sylfaen" w:eastAsia="Calibri" w:hAnsi="Sylfaen" w:cstheme="minorHAnsi"/>
          <w:b/>
          <w:sz w:val="22"/>
          <w:szCs w:val="22"/>
          <w:lang w:val="ka-GE"/>
        </w:rPr>
      </w:pP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სარეგისტრაციო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მოწმობის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 xml:space="preserve">მფლობელის წარმომადგენელი კავშირის ტერიტორიაზე </w:t>
      </w:r>
    </w:p>
    <w:p w14:paraId="575839F3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u w:val="single"/>
          <w:lang w:val="ka-GE"/>
        </w:rPr>
      </w:pP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მომხმარებელთა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პრეტენზიები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უნდა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გაიგზავნოს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u w:val="single"/>
          <w:lang w:val="ka-GE"/>
        </w:rPr>
        <w:t>მისამართზე</w:t>
      </w:r>
      <w:r w:rsidRPr="00DB50E2">
        <w:rPr>
          <w:rFonts w:ascii="Sylfaen" w:hAnsi="Sylfaen" w:cstheme="minorHAnsi"/>
          <w:sz w:val="22"/>
          <w:szCs w:val="22"/>
          <w:u w:val="single"/>
          <w:lang w:val="ka-GE"/>
        </w:rPr>
        <w:t>:</w:t>
      </w:r>
    </w:p>
    <w:p w14:paraId="6EB3F90A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i/>
          <w:sz w:val="22"/>
          <w:szCs w:val="22"/>
          <w:lang w:val="ka-GE"/>
        </w:rPr>
      </w:pPr>
      <w:r w:rsidRPr="00DB50E2">
        <w:rPr>
          <w:rFonts w:ascii="Sylfaen" w:hAnsi="Sylfaen" w:cstheme="minorHAnsi"/>
          <w:i/>
          <w:sz w:val="22"/>
          <w:szCs w:val="22"/>
          <w:lang w:val="ka-GE"/>
        </w:rPr>
        <w:t>რუსეთის ფედერაციაში:</w:t>
      </w:r>
    </w:p>
    <w:p w14:paraId="0965E5B4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სს «ბაიერი»</w:t>
      </w:r>
    </w:p>
    <w:p w14:paraId="2529E19D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107113 მოსკოვი, მე-3 </w:t>
      </w:r>
      <w:proofErr w:type="spellStart"/>
      <w:r w:rsidRPr="00DB50E2">
        <w:rPr>
          <w:rFonts w:ascii="Sylfaen" w:hAnsi="Sylfaen" w:cstheme="minorHAnsi"/>
          <w:sz w:val="22"/>
          <w:szCs w:val="22"/>
          <w:lang w:val="ka-GE"/>
        </w:rPr>
        <w:t>რიბინსკაია</w:t>
      </w:r>
      <w:proofErr w:type="spellEnd"/>
      <w:r w:rsidRPr="00DB50E2">
        <w:rPr>
          <w:rFonts w:ascii="Sylfaen" w:hAnsi="Sylfaen" w:cstheme="minorHAnsi"/>
          <w:sz w:val="22"/>
          <w:szCs w:val="22"/>
          <w:lang w:val="ka-GE"/>
        </w:rPr>
        <w:t xml:space="preserve"> ქუჩა, სახლი 18, შენობა 2, რუსეთი</w:t>
      </w:r>
    </w:p>
    <w:p w14:paraId="52C118DA" w14:textId="77777777" w:rsidR="00791B38" w:rsidRPr="00DB50E2" w:rsidRDefault="00791B38" w:rsidP="00DB50E2">
      <w:pPr>
        <w:autoSpaceDE w:val="0"/>
        <w:autoSpaceDN w:val="0"/>
        <w:adjustRightInd w:val="0"/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ტელ</w:t>
      </w:r>
      <w:r w:rsidRPr="00DB50E2">
        <w:rPr>
          <w:rFonts w:ascii="Sylfaen" w:hAnsi="Sylfaen" w:cstheme="minorHAnsi"/>
          <w:sz w:val="22"/>
          <w:szCs w:val="22"/>
          <w:lang w:val="ka-GE"/>
        </w:rPr>
        <w:t>.: +7 (495) 231 12 00</w:t>
      </w:r>
    </w:p>
    <w:p w14:paraId="54E354B6" w14:textId="77777777" w:rsidR="00791B38" w:rsidRPr="00DB50E2" w:rsidRDefault="00000000" w:rsidP="00DB50E2">
      <w:pPr>
        <w:pStyle w:val="ListParagraph"/>
        <w:ind w:left="0"/>
        <w:rPr>
          <w:rFonts w:ascii="Sylfaen" w:hAnsi="Sylfaen" w:cstheme="minorHAnsi"/>
          <w:lang w:val="ka-GE"/>
        </w:rPr>
      </w:pPr>
      <w:hyperlink r:id="rId14" w:history="1">
        <w:r w:rsidR="00791B38" w:rsidRPr="00DB50E2">
          <w:rPr>
            <w:rStyle w:val="Hyperlink"/>
            <w:rFonts w:ascii="Sylfaen" w:hAnsi="Sylfaen" w:cstheme="minorHAnsi"/>
            <w:color w:val="auto"/>
            <w:u w:val="none"/>
            <w:lang w:val="ka-GE"/>
          </w:rPr>
          <w:t>www.bayer.ru</w:t>
        </w:r>
      </w:hyperlink>
    </w:p>
    <w:p w14:paraId="15F0D365" w14:textId="77777777" w:rsidR="00791B38" w:rsidRPr="00DB50E2" w:rsidRDefault="00791B38" w:rsidP="00DB50E2">
      <w:pPr>
        <w:pStyle w:val="ListParagraph"/>
        <w:ind w:left="0"/>
        <w:rPr>
          <w:rFonts w:ascii="Sylfaen" w:eastAsia="MS Mincho" w:hAnsi="Sylfaen" w:cstheme="minorHAnsi"/>
          <w:i/>
          <w:lang w:val="ka-GE" w:eastAsia="ja-JP"/>
        </w:rPr>
      </w:pPr>
      <w:r w:rsidRPr="00DB50E2">
        <w:rPr>
          <w:rFonts w:ascii="Sylfaen" w:eastAsia="MS Mincho" w:hAnsi="Sylfaen" w:cstheme="minorHAnsi"/>
          <w:i/>
          <w:lang w:val="ka-GE" w:eastAsia="ja-JP"/>
        </w:rPr>
        <w:t>ყაზახეთის რესპუბლიკაში:</w:t>
      </w:r>
    </w:p>
    <w:p w14:paraId="52EA74D9" w14:textId="77777777" w:rsidR="00791B38" w:rsidRPr="00DB50E2" w:rsidRDefault="00791B38" w:rsidP="00DB50E2">
      <w:pPr>
        <w:pStyle w:val="ListParagraph"/>
        <w:ind w:left="0"/>
        <w:rPr>
          <w:rFonts w:ascii="Sylfaen" w:eastAsia="MS Mincho" w:hAnsi="Sylfaen" w:cstheme="minorHAnsi"/>
          <w:lang w:val="ka-GE" w:eastAsia="ja-JP"/>
        </w:rPr>
      </w:pPr>
      <w:proofErr w:type="spellStart"/>
      <w:r w:rsidRPr="00DB50E2">
        <w:rPr>
          <w:rFonts w:ascii="Sylfaen" w:eastAsia="MS Mincho" w:hAnsi="Sylfaen" w:cstheme="minorHAnsi"/>
          <w:lang w:val="ka-GE" w:eastAsia="ja-JP"/>
        </w:rPr>
        <w:t>შპა</w:t>
      </w:r>
      <w:proofErr w:type="spellEnd"/>
      <w:r w:rsidRPr="00DB50E2">
        <w:rPr>
          <w:rFonts w:ascii="Sylfaen" w:eastAsia="MS Mincho" w:hAnsi="Sylfaen" w:cstheme="minorHAnsi"/>
          <w:lang w:val="ka-GE" w:eastAsia="ja-JP"/>
        </w:rPr>
        <w:t xml:space="preserve"> «ბაიერ ყაზ »</w:t>
      </w:r>
    </w:p>
    <w:p w14:paraId="07919AA7" w14:textId="77777777" w:rsidR="00791B38" w:rsidRPr="00DB50E2" w:rsidRDefault="00791B38" w:rsidP="00DB50E2">
      <w:pPr>
        <w:pStyle w:val="ListParagraph"/>
        <w:ind w:left="0"/>
        <w:rPr>
          <w:rFonts w:ascii="Sylfaen" w:eastAsia="MS Mincho" w:hAnsi="Sylfaen" w:cstheme="minorHAnsi"/>
          <w:lang w:val="ka-GE" w:eastAsia="ja-JP"/>
        </w:rPr>
      </w:pPr>
      <w:r w:rsidRPr="00DB50E2">
        <w:rPr>
          <w:rFonts w:ascii="Sylfaen" w:eastAsia="MS Mincho" w:hAnsi="Sylfaen" w:cstheme="minorHAnsi"/>
          <w:lang w:val="ka-GE" w:eastAsia="ja-JP"/>
        </w:rPr>
        <w:t xml:space="preserve">050057 </w:t>
      </w:r>
      <w:proofErr w:type="spellStart"/>
      <w:r w:rsidRPr="00DB50E2">
        <w:rPr>
          <w:rFonts w:ascii="Sylfaen" w:eastAsia="MS Mincho" w:hAnsi="Sylfaen" w:cstheme="minorHAnsi"/>
          <w:lang w:val="ka-GE" w:eastAsia="ja-JP"/>
        </w:rPr>
        <w:t>ალმატი</w:t>
      </w:r>
      <w:proofErr w:type="spellEnd"/>
      <w:r w:rsidRPr="00DB50E2">
        <w:rPr>
          <w:rFonts w:ascii="Sylfaen" w:eastAsia="MS Mincho" w:hAnsi="Sylfaen" w:cstheme="minorHAnsi"/>
          <w:lang w:val="ka-GE" w:eastAsia="ja-JP"/>
        </w:rPr>
        <w:t xml:space="preserve">, </w:t>
      </w:r>
      <w:proofErr w:type="spellStart"/>
      <w:r w:rsidRPr="00DB50E2">
        <w:rPr>
          <w:rFonts w:ascii="Sylfaen" w:eastAsia="MS Mincho" w:hAnsi="Sylfaen" w:cstheme="minorHAnsi"/>
          <w:lang w:val="ka-GE" w:eastAsia="ja-JP"/>
        </w:rPr>
        <w:t>ტიმირიაზევის</w:t>
      </w:r>
      <w:proofErr w:type="spellEnd"/>
      <w:r w:rsidRPr="00DB50E2">
        <w:rPr>
          <w:rFonts w:ascii="Sylfaen" w:eastAsia="MS Mincho" w:hAnsi="Sylfaen" w:cstheme="minorHAnsi"/>
          <w:lang w:val="ka-GE" w:eastAsia="ja-JP"/>
        </w:rPr>
        <w:t xml:space="preserve"> </w:t>
      </w:r>
      <w:proofErr w:type="spellStart"/>
      <w:r w:rsidRPr="00DB50E2">
        <w:rPr>
          <w:rFonts w:ascii="Sylfaen" w:eastAsia="MS Mincho" w:hAnsi="Sylfaen" w:cstheme="minorHAnsi"/>
          <w:lang w:val="ka-GE" w:eastAsia="ja-JP"/>
        </w:rPr>
        <w:t>წუჩა</w:t>
      </w:r>
      <w:proofErr w:type="spellEnd"/>
      <w:r w:rsidRPr="00DB50E2">
        <w:rPr>
          <w:rFonts w:ascii="Sylfaen" w:eastAsia="MS Mincho" w:hAnsi="Sylfaen" w:cstheme="minorHAnsi"/>
          <w:lang w:val="ka-GE" w:eastAsia="ja-JP"/>
        </w:rPr>
        <w:t>, 42, პავილიონი 15, ოფისი 301, ყაზახეთი</w:t>
      </w:r>
    </w:p>
    <w:p w14:paraId="77E6A8C5" w14:textId="77777777" w:rsidR="00791B38" w:rsidRPr="00DB50E2" w:rsidRDefault="00791B38" w:rsidP="00DB50E2">
      <w:pPr>
        <w:pStyle w:val="ListParagraph"/>
        <w:ind w:left="0"/>
        <w:rPr>
          <w:rFonts w:ascii="Sylfaen" w:eastAsia="MS Mincho" w:hAnsi="Sylfaen" w:cstheme="minorHAnsi"/>
          <w:lang w:val="ka-GE" w:eastAsia="ja-JP"/>
        </w:rPr>
      </w:pPr>
      <w:r w:rsidRPr="00DB50E2">
        <w:rPr>
          <w:rFonts w:ascii="Sylfaen" w:eastAsia="MS Mincho" w:hAnsi="Sylfaen" w:cs="Sylfaen"/>
          <w:lang w:val="ka-GE" w:eastAsia="ja-JP"/>
        </w:rPr>
        <w:t>ტელ</w:t>
      </w:r>
      <w:r w:rsidRPr="00DB50E2">
        <w:rPr>
          <w:rFonts w:ascii="Sylfaen" w:eastAsia="MS Mincho" w:hAnsi="Sylfaen" w:cstheme="minorHAnsi"/>
          <w:lang w:val="ka-GE" w:eastAsia="ja-JP"/>
        </w:rPr>
        <w:t>. +7 727 258 80 40</w:t>
      </w:r>
    </w:p>
    <w:p w14:paraId="729C1FC4" w14:textId="47F3D36F" w:rsidR="00162E6A" w:rsidRPr="00BE1CD4" w:rsidRDefault="00000000" w:rsidP="00162E6A">
      <w:pPr>
        <w:pStyle w:val="a0"/>
        <w:tabs>
          <w:tab w:val="clear" w:pos="720"/>
          <w:tab w:val="clear" w:pos="3456"/>
          <w:tab w:val="clear" w:pos="4609"/>
          <w:tab w:val="clear" w:pos="5679"/>
          <w:tab w:val="clear" w:pos="6913"/>
        </w:tabs>
        <w:spacing w:line="240" w:lineRule="auto"/>
        <w:rPr>
          <w:rFonts w:ascii="Sylfaen" w:hAnsi="Sylfaen"/>
          <w:sz w:val="22"/>
          <w:szCs w:val="22"/>
          <w:lang w:val="ka-GE"/>
        </w:rPr>
      </w:pPr>
      <w:hyperlink r:id="rId15" w:history="1">
        <w:r w:rsidR="00162E6A" w:rsidRPr="005545AC">
          <w:rPr>
            <w:rStyle w:val="Hyperlink"/>
            <w:rFonts w:ascii="Sylfaen" w:hAnsi="Sylfaen" w:cstheme="minorHAnsi"/>
            <w:sz w:val="22"/>
            <w:szCs w:val="22"/>
            <w:lang w:val="ka-GE"/>
          </w:rPr>
          <w:t>www.bayer.ru</w:t>
        </w:r>
      </w:hyperlink>
      <w:hyperlink w:history="1"/>
    </w:p>
    <w:p w14:paraId="6E434711" w14:textId="47250776" w:rsidR="00791B38" w:rsidRPr="00162E6A" w:rsidRDefault="00791B38" w:rsidP="00162E6A">
      <w:pPr>
        <w:pStyle w:val="ListParagraph"/>
        <w:ind w:left="0"/>
        <w:rPr>
          <w:rFonts w:ascii="Sylfaen" w:eastAsia="MS Mincho" w:hAnsi="Sylfaen" w:cstheme="minorHAnsi"/>
          <w:iCs/>
          <w:lang w:val="ka-GE" w:eastAsia="ja-JP"/>
        </w:rPr>
      </w:pPr>
      <w:r w:rsidRPr="00162E6A">
        <w:rPr>
          <w:rFonts w:ascii="Sylfaen" w:eastAsia="MS Mincho" w:hAnsi="Sylfaen" w:cstheme="minorHAnsi"/>
          <w:iCs/>
          <w:lang w:val="ka-GE" w:eastAsia="ja-JP"/>
        </w:rPr>
        <w:t>ბელარუსის რესპუბლიკის ტერიტორიაზე პრეტენზიების წარმოშობის შემთხვევაში უნდა მიმართოთ:</w:t>
      </w:r>
    </w:p>
    <w:p w14:paraId="260A4A31" w14:textId="77777777" w:rsidR="00791B38" w:rsidRPr="00DB50E2" w:rsidRDefault="00791B38" w:rsidP="00DB50E2">
      <w:pPr>
        <w:pStyle w:val="ListParagraph"/>
        <w:ind w:left="0"/>
        <w:rPr>
          <w:rFonts w:ascii="Sylfaen" w:eastAsia="MS Mincho" w:hAnsi="Sylfaen" w:cstheme="minorHAnsi"/>
          <w:i/>
          <w:lang w:val="ka-GE" w:eastAsia="ja-JP"/>
        </w:rPr>
      </w:pPr>
      <w:r w:rsidRPr="00DB50E2">
        <w:rPr>
          <w:rFonts w:ascii="Sylfaen" w:eastAsia="MS Mincho" w:hAnsi="Sylfaen" w:cstheme="minorHAnsi"/>
          <w:i/>
          <w:lang w:val="ka-GE" w:eastAsia="ja-JP"/>
        </w:rPr>
        <w:t>ბელარუსის რესპუბლიკაში:</w:t>
      </w:r>
    </w:p>
    <w:p w14:paraId="73CD0CBE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 xml:space="preserve">220089, ქ.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მინსკი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,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ძერჟინსკის</w:t>
      </w:r>
      <w:r w:rsidRPr="00DB50E2">
        <w:rPr>
          <w:rStyle w:val="rynqvb"/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>გამზირი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 xml:space="preserve">, 57, </w:t>
      </w:r>
      <w:r w:rsidRPr="00DB50E2">
        <w:rPr>
          <w:rStyle w:val="rynqvb"/>
          <w:rFonts w:ascii="Sylfaen" w:hAnsi="Sylfaen" w:cs="Sylfaen"/>
          <w:sz w:val="22"/>
          <w:szCs w:val="22"/>
          <w:lang w:val="ka-GE"/>
        </w:rPr>
        <w:t xml:space="preserve">ოთახი </w:t>
      </w:r>
      <w:r w:rsidRPr="00DB50E2">
        <w:rPr>
          <w:rFonts w:ascii="Sylfaen" w:hAnsi="Sylfaen" w:cstheme="minorHAnsi"/>
          <w:sz w:val="22"/>
          <w:szCs w:val="22"/>
          <w:lang w:val="ka-GE" w:bidi="ru-RU"/>
        </w:rPr>
        <w:t>54, ბელარუსი</w:t>
      </w:r>
    </w:p>
    <w:p w14:paraId="1C6ED827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ტელ</w:t>
      </w:r>
      <w:r w:rsidRPr="00DB50E2">
        <w:rPr>
          <w:rFonts w:ascii="Sylfaen" w:hAnsi="Sylfaen" w:cstheme="minorHAnsi"/>
          <w:sz w:val="22"/>
          <w:szCs w:val="22"/>
          <w:lang w:val="ka-GE"/>
        </w:rPr>
        <w:t>.: +375 17 239 54 20</w:t>
      </w:r>
    </w:p>
    <w:p w14:paraId="6366FED9" w14:textId="77777777" w:rsidR="00791B38" w:rsidRPr="00DB50E2" w:rsidRDefault="00791B38" w:rsidP="00DB50E2">
      <w:pPr>
        <w:pStyle w:val="a0"/>
        <w:tabs>
          <w:tab w:val="clear" w:pos="720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Style w:val="Hyperlink"/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www.bayer.ru</w:t>
      </w:r>
    </w:p>
    <w:p w14:paraId="014BAAE5" w14:textId="77777777" w:rsidR="00791B38" w:rsidRPr="00DB50E2" w:rsidRDefault="00791B38" w:rsidP="00DB50E2">
      <w:pPr>
        <w:pStyle w:val="a0"/>
        <w:tabs>
          <w:tab w:val="clear" w:pos="720"/>
          <w:tab w:val="clear" w:pos="3456"/>
          <w:tab w:val="clear" w:pos="4609"/>
          <w:tab w:val="clear" w:pos="5679"/>
          <w:tab w:val="clear" w:pos="6913"/>
        </w:tabs>
        <w:spacing w:after="0" w:line="240" w:lineRule="auto"/>
        <w:rPr>
          <w:rFonts w:ascii="Sylfaen" w:hAnsi="Sylfaen" w:cstheme="minorHAnsi"/>
          <w:b/>
          <w:bCs/>
          <w:sz w:val="22"/>
          <w:szCs w:val="22"/>
          <w:lang w:val="ka-GE"/>
        </w:rPr>
      </w:pPr>
    </w:p>
    <w:p w14:paraId="4EE7C16C" w14:textId="77777777" w:rsidR="00791B38" w:rsidRPr="00DB50E2" w:rsidRDefault="00791B38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8.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სარეგისტრაციო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მოწმობის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ნომერი</w:t>
      </w:r>
    </w:p>
    <w:p w14:paraId="2BF428D9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ЛП-№(003365)-(РГ-RU)</w:t>
      </w:r>
    </w:p>
    <w:p w14:paraId="50CFDF41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ЛП-№003365-ГП-BY</w:t>
      </w:r>
    </w:p>
    <w:p w14:paraId="51B492F5" w14:textId="77777777" w:rsidR="00791B38" w:rsidRPr="00DB50E2" w:rsidRDefault="00791B38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sz w:val="22"/>
          <w:szCs w:val="22"/>
          <w:lang w:val="ka-GE"/>
        </w:rPr>
        <w:t>ЛП-№003365-ГП-KZ</w:t>
      </w:r>
    </w:p>
    <w:p w14:paraId="1776B2BF" w14:textId="77777777" w:rsidR="00791B38" w:rsidRPr="00DB50E2" w:rsidRDefault="00791B38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</w:p>
    <w:p w14:paraId="3FB418E3" w14:textId="77777777" w:rsidR="00791B38" w:rsidRPr="00DB50E2" w:rsidRDefault="00791B38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9. პირველადი რეგისტრაციის (რეგისტრაციის დადასტურების, ხელახალი რეგისტრაციის) თარიღი </w:t>
      </w:r>
    </w:p>
    <w:p w14:paraId="7B2B8B96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რეგისტრაციის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თარიღი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: </w:t>
      </w:r>
    </w:p>
    <w:p w14:paraId="5096F280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რუსეთის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 xml:space="preserve">ფედერაციაში </w:t>
      </w:r>
      <w:r w:rsidRPr="00DB50E2">
        <w:rPr>
          <w:rFonts w:ascii="Sylfaen" w:hAnsi="Sylfaen" w:cstheme="minorHAnsi"/>
          <w:sz w:val="22"/>
          <w:szCs w:val="22"/>
          <w:lang w:val="ka-GE"/>
        </w:rPr>
        <w:sym w:font="Symbol" w:char="F02D"/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09.10.2023</w:t>
      </w:r>
    </w:p>
    <w:p w14:paraId="49E1FFD3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ბელარუსის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რესპუბლიკაში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sym w:font="Symbol" w:char="F02D"/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24.09.2024</w:t>
      </w:r>
    </w:p>
    <w:p w14:paraId="7E202DFF" w14:textId="77777777" w:rsidR="00791B38" w:rsidRPr="00DB50E2" w:rsidRDefault="00791B38" w:rsidP="00DB50E2">
      <w:pPr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t>ყაზახეთის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რესპუბლიკაში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theme="minorHAnsi"/>
          <w:sz w:val="22"/>
          <w:szCs w:val="22"/>
          <w:lang w:val="ka-GE"/>
        </w:rPr>
        <w:sym w:font="Symbol" w:char="F02D"/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26.03.2025</w:t>
      </w:r>
    </w:p>
    <w:p w14:paraId="1747FFF7" w14:textId="77777777" w:rsidR="00740422" w:rsidRPr="00DB50E2" w:rsidRDefault="00740422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</w:p>
    <w:p w14:paraId="704853DF" w14:textId="77777777" w:rsidR="00791B38" w:rsidRPr="00DB50E2" w:rsidRDefault="00791B38" w:rsidP="00DB50E2">
      <w:pPr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10.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ტექსტის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გადასინჯვის</w:t>
      </w:r>
      <w:r w:rsidRPr="00DB50E2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b/>
          <w:bCs/>
          <w:sz w:val="22"/>
          <w:szCs w:val="22"/>
          <w:lang w:val="ka-GE"/>
        </w:rPr>
        <w:t>თარიღი</w:t>
      </w:r>
    </w:p>
    <w:p w14:paraId="21C67704" w14:textId="77777777" w:rsidR="00791B38" w:rsidRPr="00DB50E2" w:rsidRDefault="00791B38" w:rsidP="00DB50E2">
      <w:pPr>
        <w:jc w:val="both"/>
        <w:rPr>
          <w:rFonts w:ascii="Sylfaen" w:hAnsi="Sylfaen" w:cstheme="minorHAnsi"/>
          <w:sz w:val="22"/>
          <w:szCs w:val="22"/>
          <w:lang w:val="ka-GE"/>
        </w:rPr>
      </w:pPr>
      <w:r w:rsidRPr="00DB50E2">
        <w:rPr>
          <w:rFonts w:ascii="Sylfaen" w:hAnsi="Sylfaen" w:cs="Sylfaen"/>
          <w:sz w:val="22"/>
          <w:szCs w:val="22"/>
          <w:lang w:val="ka-GE"/>
        </w:rPr>
        <w:lastRenderedPageBreak/>
        <w:t>სამკურნალო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r w:rsidRPr="00DB50E2">
        <w:rPr>
          <w:rFonts w:ascii="Sylfaen" w:hAnsi="Sylfaen" w:cs="Sylfaen"/>
          <w:sz w:val="22"/>
          <w:szCs w:val="22"/>
          <w:lang w:val="ka-GE"/>
        </w:rPr>
        <w:t>პრეპარატ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</w:t>
      </w:r>
      <w:proofErr w:type="spellStart"/>
      <w:r w:rsidRPr="00DB50E2">
        <w:rPr>
          <w:rFonts w:ascii="Sylfaen" w:hAnsi="Sylfaen" w:cs="Sylfaen"/>
          <w:sz w:val="22"/>
          <w:szCs w:val="22"/>
          <w:lang w:val="ka-GE"/>
        </w:rPr>
        <w:t>პრიმოვისტის</w:t>
      </w:r>
      <w:proofErr w:type="spellEnd"/>
      <w:r w:rsidRPr="00DB50E2">
        <w:rPr>
          <w:rFonts w:ascii="Sylfaen" w:hAnsi="Sylfaen" w:cs="Sylfaen"/>
          <w:sz w:val="22"/>
          <w:szCs w:val="22"/>
          <w:lang w:val="ka-GE"/>
        </w:rPr>
        <w:t xml:space="preserve"> ზოგადი დახასიათება ხელმისაწვდომია ევრაზიის ეკონომიკური კავშირის საინფორმაციო პორტალზე </w:t>
      </w:r>
      <w:r w:rsidRPr="00DB50E2">
        <w:rPr>
          <w:rFonts w:ascii="Sylfaen" w:hAnsi="Sylfaen" w:cstheme="minorHAnsi"/>
          <w:sz w:val="22"/>
          <w:szCs w:val="22"/>
          <w:lang w:val="ka-GE"/>
        </w:rPr>
        <w:t xml:space="preserve"> «ინტერნეტის» საინფორმაციო-საკომუნიკაციო ქსელში </w:t>
      </w:r>
      <w:hyperlink r:id="rId16" w:history="1">
        <w:r w:rsidRPr="00DB50E2">
          <w:rPr>
            <w:rStyle w:val="Hyperlink"/>
            <w:rFonts w:ascii="Sylfaen" w:hAnsi="Sylfaen" w:cstheme="minorHAnsi"/>
            <w:color w:val="auto"/>
            <w:sz w:val="22"/>
            <w:szCs w:val="22"/>
            <w:u w:val="none"/>
            <w:lang w:val="ka-GE"/>
          </w:rPr>
          <w:t>https://eec.eaeunion.org</w:t>
        </w:r>
      </w:hyperlink>
      <w:r w:rsidRPr="00DB50E2">
        <w:rPr>
          <w:rFonts w:ascii="Sylfaen" w:hAnsi="Sylfaen" w:cstheme="minorHAnsi"/>
          <w:sz w:val="22"/>
          <w:szCs w:val="22"/>
          <w:lang w:val="ka-GE"/>
        </w:rPr>
        <w:t>.</w:t>
      </w:r>
    </w:p>
    <w:p w14:paraId="4033587C" w14:textId="77777777" w:rsidR="00740422" w:rsidRPr="00DB50E2" w:rsidRDefault="00740422" w:rsidP="00DB50E2">
      <w:pPr>
        <w:jc w:val="both"/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</w:pPr>
    </w:p>
    <w:p w14:paraId="55D0A899" w14:textId="77777777" w:rsidR="00791B38" w:rsidRPr="00BE1CD4" w:rsidRDefault="00791B38" w:rsidP="00DB50E2">
      <w:pPr>
        <w:jc w:val="both"/>
        <w:rPr>
          <w:rFonts w:ascii="Sylfaen" w:hAnsi="Sylfaen" w:cstheme="minorHAnsi"/>
          <w:b/>
          <w:bCs/>
          <w:sz w:val="22"/>
          <w:szCs w:val="22"/>
          <w:lang w:val="ka-GE"/>
        </w:rPr>
      </w:pPr>
      <w:r w:rsidRPr="00BE1CD4">
        <w:rPr>
          <w:rFonts w:ascii="Sylfaen" w:hAnsi="Sylfaen" w:cs="Sylfaen"/>
          <w:b/>
          <w:bCs/>
          <w:sz w:val="22"/>
          <w:szCs w:val="22"/>
          <w:lang w:val="ka-GE"/>
        </w:rPr>
        <w:t>სამკურნალო</w:t>
      </w:r>
      <w:r w:rsidRPr="00BE1CD4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</w:t>
      </w:r>
      <w:r w:rsidRPr="00BE1CD4">
        <w:rPr>
          <w:rFonts w:ascii="Sylfaen" w:hAnsi="Sylfaen" w:cs="Sylfaen"/>
          <w:b/>
          <w:bCs/>
          <w:sz w:val="22"/>
          <w:szCs w:val="22"/>
          <w:lang w:val="ka-GE"/>
        </w:rPr>
        <w:t xml:space="preserve">პრეპარატის ზოგადი დახასიათების </w:t>
      </w:r>
      <w:r w:rsidRPr="00BE1CD4">
        <w:rPr>
          <w:rFonts w:ascii="Sylfaen" w:hAnsi="Sylfaen" w:cstheme="minorHAnsi"/>
          <w:b/>
          <w:bCs/>
          <w:sz w:val="22"/>
          <w:szCs w:val="22"/>
          <w:lang w:val="ka-GE"/>
        </w:rPr>
        <w:t xml:space="preserve"> წინამდებარე ვერსია მოქმედებს 23.10.2025-დან. </w:t>
      </w:r>
    </w:p>
    <w:p w14:paraId="113A9552" w14:textId="77777777" w:rsidR="006E0B7C" w:rsidRPr="00DB50E2" w:rsidRDefault="006E0B7C" w:rsidP="00DB50E2">
      <w:pPr>
        <w:rPr>
          <w:rFonts w:ascii="Sylfaen" w:hAnsi="Sylfaen"/>
          <w:sz w:val="22"/>
          <w:szCs w:val="22"/>
        </w:rPr>
      </w:pPr>
    </w:p>
    <w:p w14:paraId="2E20B4B8" w14:textId="77777777" w:rsidR="006E0B7C" w:rsidRPr="00DB50E2" w:rsidRDefault="006E0B7C" w:rsidP="00DB50E2">
      <w:pPr>
        <w:suppressAutoHyphens/>
        <w:contextualSpacing/>
        <w:jc w:val="center"/>
        <w:rPr>
          <w:rFonts w:ascii="Sylfaen" w:hAnsi="Sylfaen" w:cstheme="minorHAnsi"/>
          <w:b/>
          <w:smallCaps/>
          <w:kern w:val="16"/>
          <w:sz w:val="22"/>
          <w:szCs w:val="22"/>
        </w:rPr>
      </w:pPr>
    </w:p>
    <w:sectPr w:rsidR="006E0B7C" w:rsidRPr="00DB50E2" w:rsidSect="00DB50E2">
      <w:footerReference w:type="even" r:id="rId17"/>
      <w:footerReference w:type="default" r:id="rId18"/>
      <w:footerReference w:type="first" r:id="rId19"/>
      <w:pgSz w:w="11906" w:h="16838"/>
      <w:pgMar w:top="630" w:right="746" w:bottom="990" w:left="900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7468" w14:textId="77777777" w:rsidR="009E48C6" w:rsidRDefault="009E48C6">
      <w:r>
        <w:separator/>
      </w:r>
    </w:p>
  </w:endnote>
  <w:endnote w:type="continuationSeparator" w:id="0">
    <w:p w14:paraId="0EDD34BB" w14:textId="77777777" w:rsidR="009E48C6" w:rsidRDefault="009E48C6">
      <w:r>
        <w:continuationSeparator/>
      </w:r>
    </w:p>
  </w:endnote>
  <w:endnote w:type="continuationNotice" w:id="1">
    <w:p w14:paraId="4BA6345C" w14:textId="77777777" w:rsidR="009E48C6" w:rsidRDefault="009E4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9937" w14:textId="7444C36A" w:rsidR="006E0B7C" w:rsidRDefault="006E0B7C">
    <w:pPr>
      <w:pStyle w:val="Footer"/>
      <w:framePr w:wrap="around" w:vAnchor="text" w:hAnchor="margin" w:xAlign="right" w:y="1"/>
      <w:rPr>
        <w:rStyle w:val="PageNumber"/>
      </w:rPr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4DAD91" wp14:editId="3BB6AE4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22425" cy="531495"/>
              <wp:effectExtent l="0" t="0" r="0" b="0"/>
              <wp:wrapNone/>
              <wp:docPr id="80284355" name="Надпись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2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422AE7" w14:textId="3574C8E5" w:rsidR="006E0B7C" w:rsidRPr="006738B9" w:rsidRDefault="006E0B7C" w:rsidP="006738B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44"/>
                              <w:szCs w:val="44"/>
                            </w:rPr>
                          </w:pPr>
                          <w:r w:rsidRPr="006738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DAD91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alt="RESTRICTED" style="position:absolute;margin-left:76.55pt;margin-top:0;width:127.75pt;height:41.8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" filled="f" stroked="f">
              <v:textbox style="mso-fit-shape-to-text:t" inset="0,0,20pt,15pt">
                <w:txbxContent>
                  <w:p w14:paraId="70422AE7" w14:textId="3574C8E5" w:rsidR="006E0B7C" w:rsidRPr="006738B9" w:rsidRDefault="006E0B7C" w:rsidP="006738B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44"/>
                        <w:szCs w:val="44"/>
                      </w:rPr>
                    </w:pPr>
                    <w:r w:rsidRPr="006738B9">
                      <w:rPr>
                        <w:rFonts w:ascii="Calibri" w:eastAsia="Calibri" w:hAnsi="Calibri" w:cs="Calibri"/>
                        <w:noProof/>
                        <w:color w:val="000000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076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5FC9CA3" w14:textId="77777777" w:rsidR="006E0B7C" w:rsidRDefault="006E0B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FFE7" w14:textId="7EF5B8C6" w:rsidR="006E0B7C" w:rsidRPr="00791B38" w:rsidRDefault="00000000" w:rsidP="00791B38">
    <w:pPr>
      <w:pStyle w:val="Footer"/>
      <w:jc w:val="center"/>
      <w:rPr>
        <w:rFonts w:asciiTheme="minorHAnsi" w:hAnsiTheme="minorHAnsi" w:cstheme="minorHAnsi"/>
        <w:sz w:val="22"/>
      </w:rPr>
    </w:pPr>
    <w:sdt>
      <w:sdtPr>
        <w:id w:val="74161079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sz w:val="22"/>
        </w:rPr>
      </w:sdtEndPr>
      <w:sdtContent>
        <w:r w:rsidR="006E0B7C" w:rsidRPr="00791B38">
          <w:rPr>
            <w:rFonts w:asciiTheme="minorHAnsi" w:hAnsiTheme="minorHAnsi" w:cstheme="minorHAnsi"/>
            <w:sz w:val="22"/>
          </w:rPr>
          <w:fldChar w:fldCharType="begin"/>
        </w:r>
        <w:r w:rsidR="006E0B7C" w:rsidRPr="00791B38">
          <w:rPr>
            <w:rFonts w:asciiTheme="minorHAnsi" w:hAnsiTheme="minorHAnsi" w:cstheme="minorHAnsi"/>
            <w:sz w:val="22"/>
          </w:rPr>
          <w:instrText>PAGE   \* MERGEFORMAT</w:instrText>
        </w:r>
        <w:r w:rsidR="006E0B7C" w:rsidRPr="00791B38">
          <w:rPr>
            <w:rFonts w:asciiTheme="minorHAnsi" w:hAnsiTheme="minorHAnsi" w:cstheme="minorHAnsi"/>
            <w:sz w:val="22"/>
          </w:rPr>
          <w:fldChar w:fldCharType="separate"/>
        </w:r>
        <w:r w:rsidR="00BF01AB" w:rsidRPr="00BF01AB">
          <w:rPr>
            <w:rFonts w:asciiTheme="minorHAnsi" w:hAnsiTheme="minorHAnsi" w:cstheme="minorHAnsi"/>
            <w:noProof/>
            <w:sz w:val="22"/>
            <w:lang w:val="ru-RU"/>
          </w:rPr>
          <w:t>24</w:t>
        </w:r>
        <w:r w:rsidR="006E0B7C" w:rsidRPr="00791B38">
          <w:rPr>
            <w:rFonts w:asciiTheme="minorHAnsi" w:hAnsiTheme="minorHAnsi" w:cstheme="minorHAnsi"/>
            <w:sz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49A7" w14:textId="0981A556" w:rsidR="006E0B7C" w:rsidRDefault="006E0B7C">
    <w:pPr>
      <w:pStyle w:val="Footer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B0925B" wp14:editId="2699FC2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622425" cy="531495"/>
              <wp:effectExtent l="0" t="0" r="0" b="0"/>
              <wp:wrapNone/>
              <wp:docPr id="740026966" name="Надпись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2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41EFD" w14:textId="54459A50" w:rsidR="006E0B7C" w:rsidRPr="006738B9" w:rsidRDefault="006E0B7C" w:rsidP="006738B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44"/>
                              <w:szCs w:val="44"/>
                            </w:rPr>
                          </w:pPr>
                          <w:r w:rsidRPr="006738B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0925B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alt="RESTRICTED" style="position:absolute;margin-left:76.55pt;margin-top:0;width:127.75pt;height:41.8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" filled="f" stroked="f">
              <v:textbox style="mso-fit-shape-to-text:t" inset="0,0,20pt,15pt">
                <w:txbxContent>
                  <w:p w14:paraId="15A41EFD" w14:textId="54459A50" w:rsidR="006E0B7C" w:rsidRPr="006738B9" w:rsidRDefault="006E0B7C" w:rsidP="006738B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44"/>
                        <w:szCs w:val="44"/>
                      </w:rPr>
                    </w:pPr>
                    <w:r w:rsidRPr="006738B9">
                      <w:rPr>
                        <w:rFonts w:ascii="Calibri" w:eastAsia="Calibri" w:hAnsi="Calibri" w:cs="Calibri"/>
                        <w:noProof/>
                        <w:color w:val="000000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6E8FA" w14:textId="77777777" w:rsidR="009E48C6" w:rsidRDefault="009E48C6">
      <w:r>
        <w:separator/>
      </w:r>
    </w:p>
  </w:footnote>
  <w:footnote w:type="continuationSeparator" w:id="0">
    <w:p w14:paraId="40451056" w14:textId="77777777" w:rsidR="009E48C6" w:rsidRDefault="009E48C6">
      <w:r>
        <w:continuationSeparator/>
      </w:r>
    </w:p>
  </w:footnote>
  <w:footnote w:type="continuationNotice" w:id="1">
    <w:p w14:paraId="287890B1" w14:textId="77777777" w:rsidR="009E48C6" w:rsidRDefault="009E48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5C2"/>
    <w:multiLevelType w:val="hybridMultilevel"/>
    <w:tmpl w:val="E1CAA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323E"/>
    <w:multiLevelType w:val="multilevel"/>
    <w:tmpl w:val="646E67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71305FF"/>
    <w:multiLevelType w:val="hybridMultilevel"/>
    <w:tmpl w:val="D34CC63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7697B04"/>
    <w:multiLevelType w:val="multilevel"/>
    <w:tmpl w:val="FABC9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182B7130"/>
    <w:multiLevelType w:val="hybridMultilevel"/>
    <w:tmpl w:val="05E22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66CAE"/>
    <w:multiLevelType w:val="hybridMultilevel"/>
    <w:tmpl w:val="2DCE8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A37B8"/>
    <w:multiLevelType w:val="multilevel"/>
    <w:tmpl w:val="50D8C9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E1400C"/>
    <w:multiLevelType w:val="multilevel"/>
    <w:tmpl w:val="850ED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2567E6"/>
    <w:multiLevelType w:val="singleLevel"/>
    <w:tmpl w:val="FDC61A7C"/>
    <w:lvl w:ilvl="0">
      <w:start w:val="1"/>
      <w:numFmt w:val="bullet"/>
      <w:pStyle w:val="Bullet0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2143E0"/>
    <w:multiLevelType w:val="hybridMultilevel"/>
    <w:tmpl w:val="7F8C8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D085E"/>
    <w:multiLevelType w:val="multilevel"/>
    <w:tmpl w:val="CBD42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3CEE3B43"/>
    <w:multiLevelType w:val="multilevel"/>
    <w:tmpl w:val="CBD42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53121989"/>
    <w:multiLevelType w:val="hybridMultilevel"/>
    <w:tmpl w:val="F142154E"/>
    <w:lvl w:ilvl="0" w:tplc="AC8621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97544"/>
    <w:multiLevelType w:val="multilevel"/>
    <w:tmpl w:val="F4645F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8F7534D"/>
    <w:multiLevelType w:val="hybridMultilevel"/>
    <w:tmpl w:val="D73EF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F451D"/>
    <w:multiLevelType w:val="hybridMultilevel"/>
    <w:tmpl w:val="9F6208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75AD5"/>
    <w:multiLevelType w:val="hybridMultilevel"/>
    <w:tmpl w:val="52DADC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75841"/>
    <w:multiLevelType w:val="hybridMultilevel"/>
    <w:tmpl w:val="FE9A1E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129CB"/>
    <w:multiLevelType w:val="hybridMultilevel"/>
    <w:tmpl w:val="FBE2A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8F509D"/>
    <w:multiLevelType w:val="hybridMultilevel"/>
    <w:tmpl w:val="8E6C69B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4288A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Marlett" w:hAnsi="Marlett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Marlett" w:hAnsi="Marlett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Marlett" w:hAnsi="Marlett" w:hint="default"/>
      </w:rPr>
    </w:lvl>
  </w:abstractNum>
  <w:abstractNum w:abstractNumId="20" w15:restartNumberingAfterBreak="0">
    <w:nsid w:val="774A3697"/>
    <w:multiLevelType w:val="multilevel"/>
    <w:tmpl w:val="63B0C97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76152608">
    <w:abstractNumId w:val="12"/>
  </w:num>
  <w:num w:numId="2" w16cid:durableId="1843468376">
    <w:abstractNumId w:val="10"/>
  </w:num>
  <w:num w:numId="3" w16cid:durableId="393549376">
    <w:abstractNumId w:val="20"/>
  </w:num>
  <w:num w:numId="4" w16cid:durableId="811021856">
    <w:abstractNumId w:val="3"/>
  </w:num>
  <w:num w:numId="5" w16cid:durableId="1794252637">
    <w:abstractNumId w:val="8"/>
  </w:num>
  <w:num w:numId="6" w16cid:durableId="405541979">
    <w:abstractNumId w:val="13"/>
  </w:num>
  <w:num w:numId="7" w16cid:durableId="1839074438">
    <w:abstractNumId w:val="6"/>
  </w:num>
  <w:num w:numId="8" w16cid:durableId="2046371245">
    <w:abstractNumId w:val="11"/>
  </w:num>
  <w:num w:numId="9" w16cid:durableId="1788506202">
    <w:abstractNumId w:val="7"/>
  </w:num>
  <w:num w:numId="10" w16cid:durableId="1498762185">
    <w:abstractNumId w:val="1"/>
  </w:num>
  <w:num w:numId="11" w16cid:durableId="1575236885">
    <w:abstractNumId w:val="2"/>
  </w:num>
  <w:num w:numId="12" w16cid:durableId="600914898">
    <w:abstractNumId w:val="17"/>
  </w:num>
  <w:num w:numId="13" w16cid:durableId="843328088">
    <w:abstractNumId w:val="19"/>
  </w:num>
  <w:num w:numId="14" w16cid:durableId="528883534">
    <w:abstractNumId w:val="16"/>
  </w:num>
  <w:num w:numId="15" w16cid:durableId="1062217529">
    <w:abstractNumId w:val="18"/>
  </w:num>
  <w:num w:numId="16" w16cid:durableId="1372923797">
    <w:abstractNumId w:val="15"/>
  </w:num>
  <w:num w:numId="17" w16cid:durableId="1915317853">
    <w:abstractNumId w:val="0"/>
  </w:num>
  <w:num w:numId="18" w16cid:durableId="850992700">
    <w:abstractNumId w:val="5"/>
  </w:num>
  <w:num w:numId="19" w16cid:durableId="606499903">
    <w:abstractNumId w:val="4"/>
  </w:num>
  <w:num w:numId="20" w16cid:durableId="1038703408">
    <w:abstractNumId w:val="9"/>
  </w:num>
  <w:num w:numId="21" w16cid:durableId="14571410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68"/>
    <w:rsid w:val="00000EBD"/>
    <w:rsid w:val="0000207D"/>
    <w:rsid w:val="0000220A"/>
    <w:rsid w:val="0000431F"/>
    <w:rsid w:val="00004682"/>
    <w:rsid w:val="000073EF"/>
    <w:rsid w:val="00011863"/>
    <w:rsid w:val="00013603"/>
    <w:rsid w:val="00014F05"/>
    <w:rsid w:val="00015AAB"/>
    <w:rsid w:val="000163BA"/>
    <w:rsid w:val="00016BC2"/>
    <w:rsid w:val="00020095"/>
    <w:rsid w:val="00025863"/>
    <w:rsid w:val="00026014"/>
    <w:rsid w:val="000261AC"/>
    <w:rsid w:val="0002794F"/>
    <w:rsid w:val="0003053D"/>
    <w:rsid w:val="00030652"/>
    <w:rsid w:val="00031CF6"/>
    <w:rsid w:val="00031EA9"/>
    <w:rsid w:val="000369CB"/>
    <w:rsid w:val="00037C32"/>
    <w:rsid w:val="00037D79"/>
    <w:rsid w:val="00037ED1"/>
    <w:rsid w:val="000501A7"/>
    <w:rsid w:val="00051292"/>
    <w:rsid w:val="000571D5"/>
    <w:rsid w:val="0006355E"/>
    <w:rsid w:val="000654BF"/>
    <w:rsid w:val="000655F1"/>
    <w:rsid w:val="00072DBA"/>
    <w:rsid w:val="00075644"/>
    <w:rsid w:val="00077EF9"/>
    <w:rsid w:val="00080B64"/>
    <w:rsid w:val="00086376"/>
    <w:rsid w:val="0008642F"/>
    <w:rsid w:val="00095F2B"/>
    <w:rsid w:val="000960ED"/>
    <w:rsid w:val="00097FD8"/>
    <w:rsid w:val="000A3430"/>
    <w:rsid w:val="000A5F73"/>
    <w:rsid w:val="000A6ED6"/>
    <w:rsid w:val="000A777A"/>
    <w:rsid w:val="000B52CE"/>
    <w:rsid w:val="000B56A0"/>
    <w:rsid w:val="000B63F5"/>
    <w:rsid w:val="000B649A"/>
    <w:rsid w:val="000C150E"/>
    <w:rsid w:val="000C1B3A"/>
    <w:rsid w:val="000C23AE"/>
    <w:rsid w:val="000C4161"/>
    <w:rsid w:val="000C7A8F"/>
    <w:rsid w:val="000D2496"/>
    <w:rsid w:val="000E729C"/>
    <w:rsid w:val="000F0C72"/>
    <w:rsid w:val="000F0CB6"/>
    <w:rsid w:val="000F1DA3"/>
    <w:rsid w:val="000F223F"/>
    <w:rsid w:val="000F3323"/>
    <w:rsid w:val="000F3E77"/>
    <w:rsid w:val="000F4E7E"/>
    <w:rsid w:val="000F579C"/>
    <w:rsid w:val="000F6558"/>
    <w:rsid w:val="001053D5"/>
    <w:rsid w:val="00105BB8"/>
    <w:rsid w:val="00113137"/>
    <w:rsid w:val="0011450F"/>
    <w:rsid w:val="0011650C"/>
    <w:rsid w:val="00117982"/>
    <w:rsid w:val="0012077D"/>
    <w:rsid w:val="00121FED"/>
    <w:rsid w:val="00122C0A"/>
    <w:rsid w:val="00123731"/>
    <w:rsid w:val="00123D52"/>
    <w:rsid w:val="00124406"/>
    <w:rsid w:val="00124C7C"/>
    <w:rsid w:val="00126976"/>
    <w:rsid w:val="00132896"/>
    <w:rsid w:val="00132EC2"/>
    <w:rsid w:val="00133092"/>
    <w:rsid w:val="001340A4"/>
    <w:rsid w:val="001365AD"/>
    <w:rsid w:val="001401F6"/>
    <w:rsid w:val="0014028C"/>
    <w:rsid w:val="00141706"/>
    <w:rsid w:val="001475EB"/>
    <w:rsid w:val="0014766E"/>
    <w:rsid w:val="00147BDF"/>
    <w:rsid w:val="00147FF3"/>
    <w:rsid w:val="00151126"/>
    <w:rsid w:val="00153357"/>
    <w:rsid w:val="00154F2C"/>
    <w:rsid w:val="00162E6A"/>
    <w:rsid w:val="0017149F"/>
    <w:rsid w:val="00173632"/>
    <w:rsid w:val="00173900"/>
    <w:rsid w:val="00177AA7"/>
    <w:rsid w:val="001811EC"/>
    <w:rsid w:val="00181266"/>
    <w:rsid w:val="0018271B"/>
    <w:rsid w:val="001831EE"/>
    <w:rsid w:val="00184678"/>
    <w:rsid w:val="001850D6"/>
    <w:rsid w:val="00186C52"/>
    <w:rsid w:val="001974B9"/>
    <w:rsid w:val="001A16B8"/>
    <w:rsid w:val="001A7E8D"/>
    <w:rsid w:val="001B0064"/>
    <w:rsid w:val="001B1232"/>
    <w:rsid w:val="001B1B67"/>
    <w:rsid w:val="001B4442"/>
    <w:rsid w:val="001B6DFA"/>
    <w:rsid w:val="001C047C"/>
    <w:rsid w:val="001C0D14"/>
    <w:rsid w:val="001C20B6"/>
    <w:rsid w:val="001C524B"/>
    <w:rsid w:val="001C5C63"/>
    <w:rsid w:val="001C758A"/>
    <w:rsid w:val="001D0AC5"/>
    <w:rsid w:val="001E0D94"/>
    <w:rsid w:val="001E0DC8"/>
    <w:rsid w:val="001E34CE"/>
    <w:rsid w:val="001E51CD"/>
    <w:rsid w:val="001E573B"/>
    <w:rsid w:val="001E61D5"/>
    <w:rsid w:val="001E636D"/>
    <w:rsid w:val="001E7044"/>
    <w:rsid w:val="001E7D3B"/>
    <w:rsid w:val="001F562B"/>
    <w:rsid w:val="001F63BE"/>
    <w:rsid w:val="001F784C"/>
    <w:rsid w:val="001F7A08"/>
    <w:rsid w:val="002007CE"/>
    <w:rsid w:val="00203584"/>
    <w:rsid w:val="00204205"/>
    <w:rsid w:val="00205946"/>
    <w:rsid w:val="00207329"/>
    <w:rsid w:val="0021063C"/>
    <w:rsid w:val="00210D50"/>
    <w:rsid w:val="00211840"/>
    <w:rsid w:val="00213F48"/>
    <w:rsid w:val="00213F5D"/>
    <w:rsid w:val="0021468A"/>
    <w:rsid w:val="002155A6"/>
    <w:rsid w:val="00215E1B"/>
    <w:rsid w:val="00223285"/>
    <w:rsid w:val="0022402D"/>
    <w:rsid w:val="0022536C"/>
    <w:rsid w:val="002262FA"/>
    <w:rsid w:val="00226909"/>
    <w:rsid w:val="002304E0"/>
    <w:rsid w:val="0023613B"/>
    <w:rsid w:val="002471A6"/>
    <w:rsid w:val="00247D63"/>
    <w:rsid w:val="0025021D"/>
    <w:rsid w:val="00251066"/>
    <w:rsid w:val="002615BD"/>
    <w:rsid w:val="0026469A"/>
    <w:rsid w:val="002671B5"/>
    <w:rsid w:val="00270EC4"/>
    <w:rsid w:val="00272E51"/>
    <w:rsid w:val="00277FDE"/>
    <w:rsid w:val="00281266"/>
    <w:rsid w:val="00285A58"/>
    <w:rsid w:val="00287F5F"/>
    <w:rsid w:val="00290EE5"/>
    <w:rsid w:val="00293ADD"/>
    <w:rsid w:val="0029516D"/>
    <w:rsid w:val="00295FF0"/>
    <w:rsid w:val="00297E43"/>
    <w:rsid w:val="002A2878"/>
    <w:rsid w:val="002A2AB8"/>
    <w:rsid w:val="002A47B2"/>
    <w:rsid w:val="002A543C"/>
    <w:rsid w:val="002A6A33"/>
    <w:rsid w:val="002A7715"/>
    <w:rsid w:val="002B0B5B"/>
    <w:rsid w:val="002B3217"/>
    <w:rsid w:val="002B619F"/>
    <w:rsid w:val="002B6D0D"/>
    <w:rsid w:val="002B7ADE"/>
    <w:rsid w:val="002C1A78"/>
    <w:rsid w:val="002C6103"/>
    <w:rsid w:val="002C74BB"/>
    <w:rsid w:val="002D228A"/>
    <w:rsid w:val="002D4761"/>
    <w:rsid w:val="002D7268"/>
    <w:rsid w:val="002E375B"/>
    <w:rsid w:val="002E4A0B"/>
    <w:rsid w:val="002E4D5E"/>
    <w:rsid w:val="002E65AE"/>
    <w:rsid w:val="002E76AC"/>
    <w:rsid w:val="002E778E"/>
    <w:rsid w:val="002F0849"/>
    <w:rsid w:val="002F4197"/>
    <w:rsid w:val="002F46A8"/>
    <w:rsid w:val="002F4ACD"/>
    <w:rsid w:val="002F5137"/>
    <w:rsid w:val="002F68E4"/>
    <w:rsid w:val="00302762"/>
    <w:rsid w:val="0030754B"/>
    <w:rsid w:val="00311BD6"/>
    <w:rsid w:val="00311CE2"/>
    <w:rsid w:val="003140CB"/>
    <w:rsid w:val="00316B97"/>
    <w:rsid w:val="00317207"/>
    <w:rsid w:val="0032124C"/>
    <w:rsid w:val="003213E0"/>
    <w:rsid w:val="003235ED"/>
    <w:rsid w:val="00323C2E"/>
    <w:rsid w:val="0032414C"/>
    <w:rsid w:val="00324D71"/>
    <w:rsid w:val="00325E53"/>
    <w:rsid w:val="0032635B"/>
    <w:rsid w:val="00326A84"/>
    <w:rsid w:val="00326AB8"/>
    <w:rsid w:val="00327E03"/>
    <w:rsid w:val="0033231B"/>
    <w:rsid w:val="003334F7"/>
    <w:rsid w:val="0033579E"/>
    <w:rsid w:val="003362CF"/>
    <w:rsid w:val="00343122"/>
    <w:rsid w:val="00345448"/>
    <w:rsid w:val="00347429"/>
    <w:rsid w:val="003511DD"/>
    <w:rsid w:val="00351306"/>
    <w:rsid w:val="0035150B"/>
    <w:rsid w:val="00352EEB"/>
    <w:rsid w:val="0035404F"/>
    <w:rsid w:val="003562D3"/>
    <w:rsid w:val="003573A7"/>
    <w:rsid w:val="00360C3D"/>
    <w:rsid w:val="00361CEA"/>
    <w:rsid w:val="00362C8F"/>
    <w:rsid w:val="00363FF1"/>
    <w:rsid w:val="00365DBB"/>
    <w:rsid w:val="00372B3B"/>
    <w:rsid w:val="00372DB9"/>
    <w:rsid w:val="00373737"/>
    <w:rsid w:val="00374A9E"/>
    <w:rsid w:val="00377343"/>
    <w:rsid w:val="00381CE3"/>
    <w:rsid w:val="003823D9"/>
    <w:rsid w:val="0038266F"/>
    <w:rsid w:val="003835F8"/>
    <w:rsid w:val="00387044"/>
    <w:rsid w:val="003902D6"/>
    <w:rsid w:val="00390C20"/>
    <w:rsid w:val="00391BC7"/>
    <w:rsid w:val="00396EB6"/>
    <w:rsid w:val="00397724"/>
    <w:rsid w:val="003A0AA2"/>
    <w:rsid w:val="003A1DFF"/>
    <w:rsid w:val="003A22A7"/>
    <w:rsid w:val="003A25C6"/>
    <w:rsid w:val="003A53CB"/>
    <w:rsid w:val="003A7710"/>
    <w:rsid w:val="003A7E84"/>
    <w:rsid w:val="003B08E7"/>
    <w:rsid w:val="003B0AF8"/>
    <w:rsid w:val="003B5B73"/>
    <w:rsid w:val="003C1328"/>
    <w:rsid w:val="003C29F1"/>
    <w:rsid w:val="003C3D74"/>
    <w:rsid w:val="003C5AA4"/>
    <w:rsid w:val="003C6BE5"/>
    <w:rsid w:val="003D0CB2"/>
    <w:rsid w:val="003D130A"/>
    <w:rsid w:val="003D2158"/>
    <w:rsid w:val="003E24EA"/>
    <w:rsid w:val="003E4E4D"/>
    <w:rsid w:val="003E5DB0"/>
    <w:rsid w:val="003E65C6"/>
    <w:rsid w:val="003E70CF"/>
    <w:rsid w:val="003F12ED"/>
    <w:rsid w:val="003F2A8F"/>
    <w:rsid w:val="003F4316"/>
    <w:rsid w:val="003F64CC"/>
    <w:rsid w:val="00400270"/>
    <w:rsid w:val="004002AC"/>
    <w:rsid w:val="0040099F"/>
    <w:rsid w:val="00402848"/>
    <w:rsid w:val="00402D9C"/>
    <w:rsid w:val="00405754"/>
    <w:rsid w:val="00406509"/>
    <w:rsid w:val="00407776"/>
    <w:rsid w:val="00414D4C"/>
    <w:rsid w:val="00416568"/>
    <w:rsid w:val="00420BE3"/>
    <w:rsid w:val="00424217"/>
    <w:rsid w:val="00426BBD"/>
    <w:rsid w:val="00427395"/>
    <w:rsid w:val="0043032F"/>
    <w:rsid w:val="00432155"/>
    <w:rsid w:val="004332F5"/>
    <w:rsid w:val="00440D91"/>
    <w:rsid w:val="00443431"/>
    <w:rsid w:val="0044513A"/>
    <w:rsid w:val="00445DBD"/>
    <w:rsid w:val="0044781D"/>
    <w:rsid w:val="00447E10"/>
    <w:rsid w:val="004515B8"/>
    <w:rsid w:val="004515C5"/>
    <w:rsid w:val="00452F50"/>
    <w:rsid w:val="00453832"/>
    <w:rsid w:val="00455104"/>
    <w:rsid w:val="004555CB"/>
    <w:rsid w:val="004566F7"/>
    <w:rsid w:val="004631BB"/>
    <w:rsid w:val="0046432F"/>
    <w:rsid w:val="0046641C"/>
    <w:rsid w:val="00471CE4"/>
    <w:rsid w:val="00474F21"/>
    <w:rsid w:val="00477A77"/>
    <w:rsid w:val="00477B75"/>
    <w:rsid w:val="00480307"/>
    <w:rsid w:val="004807AA"/>
    <w:rsid w:val="00481578"/>
    <w:rsid w:val="004823DA"/>
    <w:rsid w:val="00483A8C"/>
    <w:rsid w:val="00483C20"/>
    <w:rsid w:val="004873F4"/>
    <w:rsid w:val="004875A7"/>
    <w:rsid w:val="0048779D"/>
    <w:rsid w:val="00497B2C"/>
    <w:rsid w:val="00497E30"/>
    <w:rsid w:val="004A35C6"/>
    <w:rsid w:val="004A3BB9"/>
    <w:rsid w:val="004B0C3F"/>
    <w:rsid w:val="004B42EE"/>
    <w:rsid w:val="004B7602"/>
    <w:rsid w:val="004C08C2"/>
    <w:rsid w:val="004C3EB4"/>
    <w:rsid w:val="004C40F5"/>
    <w:rsid w:val="004C461F"/>
    <w:rsid w:val="004C71CC"/>
    <w:rsid w:val="004C7F0A"/>
    <w:rsid w:val="004D135C"/>
    <w:rsid w:val="004D24BE"/>
    <w:rsid w:val="004D693A"/>
    <w:rsid w:val="004E0342"/>
    <w:rsid w:val="004E6655"/>
    <w:rsid w:val="004E7E68"/>
    <w:rsid w:val="004F0660"/>
    <w:rsid w:val="004F2068"/>
    <w:rsid w:val="004F27AE"/>
    <w:rsid w:val="004F69BE"/>
    <w:rsid w:val="00500A49"/>
    <w:rsid w:val="00500A59"/>
    <w:rsid w:val="005027ED"/>
    <w:rsid w:val="00503868"/>
    <w:rsid w:val="005044C9"/>
    <w:rsid w:val="0050648C"/>
    <w:rsid w:val="00511067"/>
    <w:rsid w:val="005111E1"/>
    <w:rsid w:val="005128EF"/>
    <w:rsid w:val="0051517A"/>
    <w:rsid w:val="00516AC5"/>
    <w:rsid w:val="005204A9"/>
    <w:rsid w:val="00520C4C"/>
    <w:rsid w:val="00522996"/>
    <w:rsid w:val="00523464"/>
    <w:rsid w:val="00526AB3"/>
    <w:rsid w:val="00530203"/>
    <w:rsid w:val="00531A60"/>
    <w:rsid w:val="00534969"/>
    <w:rsid w:val="00534CD7"/>
    <w:rsid w:val="00534FC1"/>
    <w:rsid w:val="0053547E"/>
    <w:rsid w:val="0053618F"/>
    <w:rsid w:val="0053764E"/>
    <w:rsid w:val="005402D3"/>
    <w:rsid w:val="00543B5B"/>
    <w:rsid w:val="00547648"/>
    <w:rsid w:val="00551353"/>
    <w:rsid w:val="005541B8"/>
    <w:rsid w:val="00555F6A"/>
    <w:rsid w:val="00561E7E"/>
    <w:rsid w:val="0056331D"/>
    <w:rsid w:val="00564EF4"/>
    <w:rsid w:val="00566286"/>
    <w:rsid w:val="00575588"/>
    <w:rsid w:val="0058174A"/>
    <w:rsid w:val="00583C97"/>
    <w:rsid w:val="0059715A"/>
    <w:rsid w:val="00597919"/>
    <w:rsid w:val="005A70B7"/>
    <w:rsid w:val="005B00E6"/>
    <w:rsid w:val="005B1814"/>
    <w:rsid w:val="005B318C"/>
    <w:rsid w:val="005B40BF"/>
    <w:rsid w:val="005B4458"/>
    <w:rsid w:val="005C2751"/>
    <w:rsid w:val="005C4E3E"/>
    <w:rsid w:val="005C570C"/>
    <w:rsid w:val="005C6874"/>
    <w:rsid w:val="005D0EDD"/>
    <w:rsid w:val="005D53D5"/>
    <w:rsid w:val="005D54BF"/>
    <w:rsid w:val="005D57E5"/>
    <w:rsid w:val="005D7B85"/>
    <w:rsid w:val="005E3691"/>
    <w:rsid w:val="005E771A"/>
    <w:rsid w:val="005F0AB6"/>
    <w:rsid w:val="005F27F7"/>
    <w:rsid w:val="005F4B8B"/>
    <w:rsid w:val="005F5D41"/>
    <w:rsid w:val="005F782D"/>
    <w:rsid w:val="006010E3"/>
    <w:rsid w:val="006071EF"/>
    <w:rsid w:val="00607614"/>
    <w:rsid w:val="00612A92"/>
    <w:rsid w:val="006130E6"/>
    <w:rsid w:val="006131CC"/>
    <w:rsid w:val="0062049A"/>
    <w:rsid w:val="0062432A"/>
    <w:rsid w:val="00632414"/>
    <w:rsid w:val="00640C08"/>
    <w:rsid w:val="00643D0E"/>
    <w:rsid w:val="006462B8"/>
    <w:rsid w:val="006512EF"/>
    <w:rsid w:val="0065420C"/>
    <w:rsid w:val="006542C7"/>
    <w:rsid w:val="00654CF9"/>
    <w:rsid w:val="0065610C"/>
    <w:rsid w:val="00665353"/>
    <w:rsid w:val="006670C2"/>
    <w:rsid w:val="00672A47"/>
    <w:rsid w:val="006738B9"/>
    <w:rsid w:val="006743ED"/>
    <w:rsid w:val="006807D0"/>
    <w:rsid w:val="00681D99"/>
    <w:rsid w:val="006829EA"/>
    <w:rsid w:val="00682F29"/>
    <w:rsid w:val="00683689"/>
    <w:rsid w:val="00683E01"/>
    <w:rsid w:val="00684579"/>
    <w:rsid w:val="00686514"/>
    <w:rsid w:val="00693512"/>
    <w:rsid w:val="00694BF8"/>
    <w:rsid w:val="00694D53"/>
    <w:rsid w:val="00695A92"/>
    <w:rsid w:val="006A39FB"/>
    <w:rsid w:val="006A45BD"/>
    <w:rsid w:val="006B3CE1"/>
    <w:rsid w:val="006B58B8"/>
    <w:rsid w:val="006B6521"/>
    <w:rsid w:val="006B78C2"/>
    <w:rsid w:val="006C5116"/>
    <w:rsid w:val="006C5AF0"/>
    <w:rsid w:val="006C7E6F"/>
    <w:rsid w:val="006D02B5"/>
    <w:rsid w:val="006D42E0"/>
    <w:rsid w:val="006D5D6C"/>
    <w:rsid w:val="006D69CB"/>
    <w:rsid w:val="006E0B7C"/>
    <w:rsid w:val="006E11D7"/>
    <w:rsid w:val="006E13C9"/>
    <w:rsid w:val="006E2D0F"/>
    <w:rsid w:val="006E3988"/>
    <w:rsid w:val="006E5753"/>
    <w:rsid w:val="006E6ECF"/>
    <w:rsid w:val="006E75D4"/>
    <w:rsid w:val="006E762C"/>
    <w:rsid w:val="006F1273"/>
    <w:rsid w:val="006F2C00"/>
    <w:rsid w:val="006F3B6A"/>
    <w:rsid w:val="006F6DF5"/>
    <w:rsid w:val="00701156"/>
    <w:rsid w:val="00704124"/>
    <w:rsid w:val="00704C40"/>
    <w:rsid w:val="0070513A"/>
    <w:rsid w:val="00706AC3"/>
    <w:rsid w:val="0071549A"/>
    <w:rsid w:val="007216CF"/>
    <w:rsid w:val="00725772"/>
    <w:rsid w:val="00726A41"/>
    <w:rsid w:val="00726BB9"/>
    <w:rsid w:val="007278B5"/>
    <w:rsid w:val="00730AE8"/>
    <w:rsid w:val="00731F67"/>
    <w:rsid w:val="00732529"/>
    <w:rsid w:val="0073296A"/>
    <w:rsid w:val="0073769E"/>
    <w:rsid w:val="00737C14"/>
    <w:rsid w:val="00740422"/>
    <w:rsid w:val="00740622"/>
    <w:rsid w:val="00745231"/>
    <w:rsid w:val="00751205"/>
    <w:rsid w:val="00756539"/>
    <w:rsid w:val="00760BF1"/>
    <w:rsid w:val="007622B7"/>
    <w:rsid w:val="007626EA"/>
    <w:rsid w:val="00770CB0"/>
    <w:rsid w:val="00775C50"/>
    <w:rsid w:val="00782E15"/>
    <w:rsid w:val="00784AE2"/>
    <w:rsid w:val="00784D33"/>
    <w:rsid w:val="007852B1"/>
    <w:rsid w:val="007907F1"/>
    <w:rsid w:val="00791B38"/>
    <w:rsid w:val="007956F6"/>
    <w:rsid w:val="00797422"/>
    <w:rsid w:val="007A187F"/>
    <w:rsid w:val="007A246A"/>
    <w:rsid w:val="007A503E"/>
    <w:rsid w:val="007A7280"/>
    <w:rsid w:val="007A77C6"/>
    <w:rsid w:val="007B0863"/>
    <w:rsid w:val="007B775C"/>
    <w:rsid w:val="007B7E9F"/>
    <w:rsid w:val="007C035A"/>
    <w:rsid w:val="007C25A4"/>
    <w:rsid w:val="007C3DBC"/>
    <w:rsid w:val="007C3DFD"/>
    <w:rsid w:val="007C53C5"/>
    <w:rsid w:val="007C5A82"/>
    <w:rsid w:val="007C7055"/>
    <w:rsid w:val="007C7CD2"/>
    <w:rsid w:val="007D3C16"/>
    <w:rsid w:val="007D4C3E"/>
    <w:rsid w:val="007D4F85"/>
    <w:rsid w:val="007D54E4"/>
    <w:rsid w:val="007D6B9A"/>
    <w:rsid w:val="007E0964"/>
    <w:rsid w:val="007E1D42"/>
    <w:rsid w:val="007E4EC7"/>
    <w:rsid w:val="007F1C75"/>
    <w:rsid w:val="007F7E82"/>
    <w:rsid w:val="0080067C"/>
    <w:rsid w:val="00801228"/>
    <w:rsid w:val="008029A9"/>
    <w:rsid w:val="00803050"/>
    <w:rsid w:val="008039B8"/>
    <w:rsid w:val="0080415C"/>
    <w:rsid w:val="008067F6"/>
    <w:rsid w:val="008070FF"/>
    <w:rsid w:val="00822745"/>
    <w:rsid w:val="00825BC0"/>
    <w:rsid w:val="00827856"/>
    <w:rsid w:val="0082799F"/>
    <w:rsid w:val="00831750"/>
    <w:rsid w:val="008336D1"/>
    <w:rsid w:val="00833712"/>
    <w:rsid w:val="0083603A"/>
    <w:rsid w:val="00842169"/>
    <w:rsid w:val="00845A44"/>
    <w:rsid w:val="00846719"/>
    <w:rsid w:val="0085343F"/>
    <w:rsid w:val="00855771"/>
    <w:rsid w:val="00857E68"/>
    <w:rsid w:val="00863E98"/>
    <w:rsid w:val="008667E7"/>
    <w:rsid w:val="0087616A"/>
    <w:rsid w:val="00882864"/>
    <w:rsid w:val="0088701C"/>
    <w:rsid w:val="0088737E"/>
    <w:rsid w:val="00890A10"/>
    <w:rsid w:val="00893E2B"/>
    <w:rsid w:val="008944FB"/>
    <w:rsid w:val="008968DD"/>
    <w:rsid w:val="008A2618"/>
    <w:rsid w:val="008A4A3C"/>
    <w:rsid w:val="008B0B71"/>
    <w:rsid w:val="008B2E30"/>
    <w:rsid w:val="008B3C74"/>
    <w:rsid w:val="008B62CC"/>
    <w:rsid w:val="008C01EC"/>
    <w:rsid w:val="008C2A85"/>
    <w:rsid w:val="008C33FA"/>
    <w:rsid w:val="008C3CCE"/>
    <w:rsid w:val="008C6CB8"/>
    <w:rsid w:val="008D115B"/>
    <w:rsid w:val="008D4151"/>
    <w:rsid w:val="008E07F3"/>
    <w:rsid w:val="008E6137"/>
    <w:rsid w:val="008E73F2"/>
    <w:rsid w:val="008F134D"/>
    <w:rsid w:val="008F33D0"/>
    <w:rsid w:val="008F5D5E"/>
    <w:rsid w:val="008F67B9"/>
    <w:rsid w:val="00901069"/>
    <w:rsid w:val="00903132"/>
    <w:rsid w:val="0090766B"/>
    <w:rsid w:val="0091134A"/>
    <w:rsid w:val="00914D27"/>
    <w:rsid w:val="00915CAF"/>
    <w:rsid w:val="00916A78"/>
    <w:rsid w:val="00920402"/>
    <w:rsid w:val="0092064F"/>
    <w:rsid w:val="0092510B"/>
    <w:rsid w:val="00927B65"/>
    <w:rsid w:val="009306B0"/>
    <w:rsid w:val="0093387E"/>
    <w:rsid w:val="00937BAF"/>
    <w:rsid w:val="009419E6"/>
    <w:rsid w:val="00941AFE"/>
    <w:rsid w:val="009422EB"/>
    <w:rsid w:val="0094346C"/>
    <w:rsid w:val="00944223"/>
    <w:rsid w:val="00944844"/>
    <w:rsid w:val="00950EFB"/>
    <w:rsid w:val="00955CCA"/>
    <w:rsid w:val="00956A2E"/>
    <w:rsid w:val="009578E4"/>
    <w:rsid w:val="0096356A"/>
    <w:rsid w:val="00964883"/>
    <w:rsid w:val="00964957"/>
    <w:rsid w:val="00964E4A"/>
    <w:rsid w:val="00966053"/>
    <w:rsid w:val="009663B0"/>
    <w:rsid w:val="00971595"/>
    <w:rsid w:val="00971A31"/>
    <w:rsid w:val="00985CE7"/>
    <w:rsid w:val="009968C8"/>
    <w:rsid w:val="009A1050"/>
    <w:rsid w:val="009A4499"/>
    <w:rsid w:val="009A4806"/>
    <w:rsid w:val="009B15A1"/>
    <w:rsid w:val="009B1CBA"/>
    <w:rsid w:val="009B3BD7"/>
    <w:rsid w:val="009B3CC6"/>
    <w:rsid w:val="009B4464"/>
    <w:rsid w:val="009B4743"/>
    <w:rsid w:val="009B530B"/>
    <w:rsid w:val="009B5CC8"/>
    <w:rsid w:val="009B6395"/>
    <w:rsid w:val="009C0EFC"/>
    <w:rsid w:val="009C1F85"/>
    <w:rsid w:val="009C222B"/>
    <w:rsid w:val="009C23D9"/>
    <w:rsid w:val="009C567A"/>
    <w:rsid w:val="009C7CB8"/>
    <w:rsid w:val="009D0FF2"/>
    <w:rsid w:val="009D1D81"/>
    <w:rsid w:val="009D34DE"/>
    <w:rsid w:val="009D428F"/>
    <w:rsid w:val="009E48C6"/>
    <w:rsid w:val="009F0069"/>
    <w:rsid w:val="009F03D0"/>
    <w:rsid w:val="009F4E20"/>
    <w:rsid w:val="00A01FEE"/>
    <w:rsid w:val="00A03896"/>
    <w:rsid w:val="00A04ED6"/>
    <w:rsid w:val="00A0536E"/>
    <w:rsid w:val="00A0634E"/>
    <w:rsid w:val="00A0663F"/>
    <w:rsid w:val="00A068BA"/>
    <w:rsid w:val="00A07BCD"/>
    <w:rsid w:val="00A12CD6"/>
    <w:rsid w:val="00A12D8F"/>
    <w:rsid w:val="00A14F83"/>
    <w:rsid w:val="00A17514"/>
    <w:rsid w:val="00A17883"/>
    <w:rsid w:val="00A17933"/>
    <w:rsid w:val="00A206DB"/>
    <w:rsid w:val="00A25442"/>
    <w:rsid w:val="00A26F64"/>
    <w:rsid w:val="00A2785E"/>
    <w:rsid w:val="00A27F28"/>
    <w:rsid w:val="00A27F66"/>
    <w:rsid w:val="00A317EE"/>
    <w:rsid w:val="00A36071"/>
    <w:rsid w:val="00A3726F"/>
    <w:rsid w:val="00A40B48"/>
    <w:rsid w:val="00A43F10"/>
    <w:rsid w:val="00A45383"/>
    <w:rsid w:val="00A503A2"/>
    <w:rsid w:val="00A51C66"/>
    <w:rsid w:val="00A52A53"/>
    <w:rsid w:val="00A54AFC"/>
    <w:rsid w:val="00A6230C"/>
    <w:rsid w:val="00A6496C"/>
    <w:rsid w:val="00A66BA1"/>
    <w:rsid w:val="00A72958"/>
    <w:rsid w:val="00A748F0"/>
    <w:rsid w:val="00A74C82"/>
    <w:rsid w:val="00A750D9"/>
    <w:rsid w:val="00A751FD"/>
    <w:rsid w:val="00A7523F"/>
    <w:rsid w:val="00A7577F"/>
    <w:rsid w:val="00A77163"/>
    <w:rsid w:val="00A80198"/>
    <w:rsid w:val="00A812B1"/>
    <w:rsid w:val="00A83596"/>
    <w:rsid w:val="00A841E1"/>
    <w:rsid w:val="00A8602F"/>
    <w:rsid w:val="00A87D1F"/>
    <w:rsid w:val="00A92E80"/>
    <w:rsid w:val="00A952EB"/>
    <w:rsid w:val="00AA0B41"/>
    <w:rsid w:val="00AA23DE"/>
    <w:rsid w:val="00AA4D1F"/>
    <w:rsid w:val="00AA567A"/>
    <w:rsid w:val="00AA5FC5"/>
    <w:rsid w:val="00AB098D"/>
    <w:rsid w:val="00AB109F"/>
    <w:rsid w:val="00AB1785"/>
    <w:rsid w:val="00AB4478"/>
    <w:rsid w:val="00AB49EE"/>
    <w:rsid w:val="00AC0ABB"/>
    <w:rsid w:val="00AC1792"/>
    <w:rsid w:val="00AC213A"/>
    <w:rsid w:val="00AC2365"/>
    <w:rsid w:val="00AC41D3"/>
    <w:rsid w:val="00AD0977"/>
    <w:rsid w:val="00AD163E"/>
    <w:rsid w:val="00AD1921"/>
    <w:rsid w:val="00AD3E75"/>
    <w:rsid w:val="00AD7787"/>
    <w:rsid w:val="00AE10B2"/>
    <w:rsid w:val="00AE1995"/>
    <w:rsid w:val="00AE3B87"/>
    <w:rsid w:val="00AE4352"/>
    <w:rsid w:val="00AE53C5"/>
    <w:rsid w:val="00AF4065"/>
    <w:rsid w:val="00B00E38"/>
    <w:rsid w:val="00B028C4"/>
    <w:rsid w:val="00B03758"/>
    <w:rsid w:val="00B04BEA"/>
    <w:rsid w:val="00B078E3"/>
    <w:rsid w:val="00B11DE5"/>
    <w:rsid w:val="00B130B6"/>
    <w:rsid w:val="00B14464"/>
    <w:rsid w:val="00B14C98"/>
    <w:rsid w:val="00B17CD8"/>
    <w:rsid w:val="00B21DA7"/>
    <w:rsid w:val="00B22730"/>
    <w:rsid w:val="00B22E5F"/>
    <w:rsid w:val="00B27114"/>
    <w:rsid w:val="00B317F7"/>
    <w:rsid w:val="00B31D18"/>
    <w:rsid w:val="00B35E18"/>
    <w:rsid w:val="00B45331"/>
    <w:rsid w:val="00B4535F"/>
    <w:rsid w:val="00B45361"/>
    <w:rsid w:val="00B465CF"/>
    <w:rsid w:val="00B513C6"/>
    <w:rsid w:val="00B554DC"/>
    <w:rsid w:val="00B56F7C"/>
    <w:rsid w:val="00B61CE2"/>
    <w:rsid w:val="00B64CA5"/>
    <w:rsid w:val="00B66C0B"/>
    <w:rsid w:val="00B7264A"/>
    <w:rsid w:val="00B72C2B"/>
    <w:rsid w:val="00B737BD"/>
    <w:rsid w:val="00B738B3"/>
    <w:rsid w:val="00B743BD"/>
    <w:rsid w:val="00B75C85"/>
    <w:rsid w:val="00B77FA6"/>
    <w:rsid w:val="00B81ACF"/>
    <w:rsid w:val="00B824CF"/>
    <w:rsid w:val="00B828A9"/>
    <w:rsid w:val="00B83792"/>
    <w:rsid w:val="00B84BD5"/>
    <w:rsid w:val="00B85516"/>
    <w:rsid w:val="00B85BBA"/>
    <w:rsid w:val="00B871A4"/>
    <w:rsid w:val="00B94340"/>
    <w:rsid w:val="00B95BD6"/>
    <w:rsid w:val="00B95EFD"/>
    <w:rsid w:val="00B97A3A"/>
    <w:rsid w:val="00B97EF8"/>
    <w:rsid w:val="00BA1F2E"/>
    <w:rsid w:val="00BA30AC"/>
    <w:rsid w:val="00BB55F8"/>
    <w:rsid w:val="00BC028C"/>
    <w:rsid w:val="00BC1C6E"/>
    <w:rsid w:val="00BC2742"/>
    <w:rsid w:val="00BC2B24"/>
    <w:rsid w:val="00BC417F"/>
    <w:rsid w:val="00BC6305"/>
    <w:rsid w:val="00BC78BD"/>
    <w:rsid w:val="00BD0031"/>
    <w:rsid w:val="00BD3AA7"/>
    <w:rsid w:val="00BD425A"/>
    <w:rsid w:val="00BD48E8"/>
    <w:rsid w:val="00BD663E"/>
    <w:rsid w:val="00BD6A21"/>
    <w:rsid w:val="00BD6E53"/>
    <w:rsid w:val="00BE092E"/>
    <w:rsid w:val="00BE1CD4"/>
    <w:rsid w:val="00BE1F7E"/>
    <w:rsid w:val="00BE484E"/>
    <w:rsid w:val="00BE5752"/>
    <w:rsid w:val="00BE5F74"/>
    <w:rsid w:val="00BE73D9"/>
    <w:rsid w:val="00BE7758"/>
    <w:rsid w:val="00BE7BA6"/>
    <w:rsid w:val="00BE7DA8"/>
    <w:rsid w:val="00BF01AB"/>
    <w:rsid w:val="00BF03CC"/>
    <w:rsid w:val="00BF5265"/>
    <w:rsid w:val="00BF6236"/>
    <w:rsid w:val="00BF76EF"/>
    <w:rsid w:val="00C004EA"/>
    <w:rsid w:val="00C04708"/>
    <w:rsid w:val="00C105AB"/>
    <w:rsid w:val="00C11C61"/>
    <w:rsid w:val="00C156E4"/>
    <w:rsid w:val="00C162BC"/>
    <w:rsid w:val="00C166C3"/>
    <w:rsid w:val="00C225BF"/>
    <w:rsid w:val="00C22897"/>
    <w:rsid w:val="00C31397"/>
    <w:rsid w:val="00C3350A"/>
    <w:rsid w:val="00C36C00"/>
    <w:rsid w:val="00C37130"/>
    <w:rsid w:val="00C4045D"/>
    <w:rsid w:val="00C4338F"/>
    <w:rsid w:val="00C449A1"/>
    <w:rsid w:val="00C461F3"/>
    <w:rsid w:val="00C4723A"/>
    <w:rsid w:val="00C4768C"/>
    <w:rsid w:val="00C62381"/>
    <w:rsid w:val="00C66B7D"/>
    <w:rsid w:val="00C67B6A"/>
    <w:rsid w:val="00C736F4"/>
    <w:rsid w:val="00C832A2"/>
    <w:rsid w:val="00C90EBA"/>
    <w:rsid w:val="00C91156"/>
    <w:rsid w:val="00C91A40"/>
    <w:rsid w:val="00C9257E"/>
    <w:rsid w:val="00C93625"/>
    <w:rsid w:val="00C977B6"/>
    <w:rsid w:val="00C97C16"/>
    <w:rsid w:val="00C97EDD"/>
    <w:rsid w:val="00CA0C1F"/>
    <w:rsid w:val="00CA0E8D"/>
    <w:rsid w:val="00CA1AB0"/>
    <w:rsid w:val="00CA21BC"/>
    <w:rsid w:val="00CA782A"/>
    <w:rsid w:val="00CB1608"/>
    <w:rsid w:val="00CB17C0"/>
    <w:rsid w:val="00CB364D"/>
    <w:rsid w:val="00CC0188"/>
    <w:rsid w:val="00CC096A"/>
    <w:rsid w:val="00CC3256"/>
    <w:rsid w:val="00CC714C"/>
    <w:rsid w:val="00CC7412"/>
    <w:rsid w:val="00CD0888"/>
    <w:rsid w:val="00CD14BE"/>
    <w:rsid w:val="00CD3AAC"/>
    <w:rsid w:val="00CD4441"/>
    <w:rsid w:val="00CD5CA6"/>
    <w:rsid w:val="00CE0E80"/>
    <w:rsid w:val="00CE1BBC"/>
    <w:rsid w:val="00CE1FC0"/>
    <w:rsid w:val="00CE3075"/>
    <w:rsid w:val="00CE5C9F"/>
    <w:rsid w:val="00CF2826"/>
    <w:rsid w:val="00CF7076"/>
    <w:rsid w:val="00D0019B"/>
    <w:rsid w:val="00D06D98"/>
    <w:rsid w:val="00D06E58"/>
    <w:rsid w:val="00D1542D"/>
    <w:rsid w:val="00D1596E"/>
    <w:rsid w:val="00D17D35"/>
    <w:rsid w:val="00D21A5E"/>
    <w:rsid w:val="00D21E4E"/>
    <w:rsid w:val="00D2254C"/>
    <w:rsid w:val="00D23377"/>
    <w:rsid w:val="00D24C99"/>
    <w:rsid w:val="00D25415"/>
    <w:rsid w:val="00D275F0"/>
    <w:rsid w:val="00D279D5"/>
    <w:rsid w:val="00D27C7D"/>
    <w:rsid w:val="00D314DA"/>
    <w:rsid w:val="00D33E93"/>
    <w:rsid w:val="00D35942"/>
    <w:rsid w:val="00D36780"/>
    <w:rsid w:val="00D40184"/>
    <w:rsid w:val="00D435E3"/>
    <w:rsid w:val="00D45746"/>
    <w:rsid w:val="00D46585"/>
    <w:rsid w:val="00D50A73"/>
    <w:rsid w:val="00D5225D"/>
    <w:rsid w:val="00D525C2"/>
    <w:rsid w:val="00D53503"/>
    <w:rsid w:val="00D53F51"/>
    <w:rsid w:val="00D56D88"/>
    <w:rsid w:val="00D57065"/>
    <w:rsid w:val="00D6039D"/>
    <w:rsid w:val="00D6107B"/>
    <w:rsid w:val="00D623F7"/>
    <w:rsid w:val="00D6476A"/>
    <w:rsid w:val="00D659FA"/>
    <w:rsid w:val="00D65ED7"/>
    <w:rsid w:val="00D66AB4"/>
    <w:rsid w:val="00D670FD"/>
    <w:rsid w:val="00D7086B"/>
    <w:rsid w:val="00D71D16"/>
    <w:rsid w:val="00D734C5"/>
    <w:rsid w:val="00D74B2C"/>
    <w:rsid w:val="00D74CA5"/>
    <w:rsid w:val="00D76A3A"/>
    <w:rsid w:val="00D76BE4"/>
    <w:rsid w:val="00D76F1B"/>
    <w:rsid w:val="00D77B0D"/>
    <w:rsid w:val="00D8366B"/>
    <w:rsid w:val="00D92801"/>
    <w:rsid w:val="00D977EE"/>
    <w:rsid w:val="00DA2C88"/>
    <w:rsid w:val="00DA3D94"/>
    <w:rsid w:val="00DA4326"/>
    <w:rsid w:val="00DA4332"/>
    <w:rsid w:val="00DA5654"/>
    <w:rsid w:val="00DA6E56"/>
    <w:rsid w:val="00DA7955"/>
    <w:rsid w:val="00DA7A58"/>
    <w:rsid w:val="00DB1416"/>
    <w:rsid w:val="00DB19BA"/>
    <w:rsid w:val="00DB23A8"/>
    <w:rsid w:val="00DB3832"/>
    <w:rsid w:val="00DB4240"/>
    <w:rsid w:val="00DB50E1"/>
    <w:rsid w:val="00DB50E2"/>
    <w:rsid w:val="00DB5760"/>
    <w:rsid w:val="00DC08B7"/>
    <w:rsid w:val="00DC0DD1"/>
    <w:rsid w:val="00DC21FB"/>
    <w:rsid w:val="00DC5020"/>
    <w:rsid w:val="00DC7138"/>
    <w:rsid w:val="00DD1628"/>
    <w:rsid w:val="00DD25DD"/>
    <w:rsid w:val="00DD417B"/>
    <w:rsid w:val="00DD41B0"/>
    <w:rsid w:val="00DD5574"/>
    <w:rsid w:val="00DD660B"/>
    <w:rsid w:val="00DD6A6B"/>
    <w:rsid w:val="00DD7ADC"/>
    <w:rsid w:val="00DE16F2"/>
    <w:rsid w:val="00DE69B9"/>
    <w:rsid w:val="00DF20B5"/>
    <w:rsid w:val="00DF3812"/>
    <w:rsid w:val="00DF7041"/>
    <w:rsid w:val="00E00314"/>
    <w:rsid w:val="00E040BA"/>
    <w:rsid w:val="00E043A8"/>
    <w:rsid w:val="00E05E29"/>
    <w:rsid w:val="00E1221F"/>
    <w:rsid w:val="00E1235C"/>
    <w:rsid w:val="00E20E8A"/>
    <w:rsid w:val="00E26E4D"/>
    <w:rsid w:val="00E30C70"/>
    <w:rsid w:val="00E33F62"/>
    <w:rsid w:val="00E40651"/>
    <w:rsid w:val="00E40C04"/>
    <w:rsid w:val="00E41466"/>
    <w:rsid w:val="00E4182D"/>
    <w:rsid w:val="00E4242F"/>
    <w:rsid w:val="00E4387B"/>
    <w:rsid w:val="00E441BF"/>
    <w:rsid w:val="00E462BA"/>
    <w:rsid w:val="00E51B73"/>
    <w:rsid w:val="00E52FA3"/>
    <w:rsid w:val="00E5330B"/>
    <w:rsid w:val="00E53E66"/>
    <w:rsid w:val="00E54EBF"/>
    <w:rsid w:val="00E56060"/>
    <w:rsid w:val="00E57229"/>
    <w:rsid w:val="00E67680"/>
    <w:rsid w:val="00E70A95"/>
    <w:rsid w:val="00E71098"/>
    <w:rsid w:val="00E73536"/>
    <w:rsid w:val="00E80B28"/>
    <w:rsid w:val="00E832C2"/>
    <w:rsid w:val="00E83D45"/>
    <w:rsid w:val="00E9227B"/>
    <w:rsid w:val="00E9527A"/>
    <w:rsid w:val="00EA77EF"/>
    <w:rsid w:val="00EB1F9F"/>
    <w:rsid w:val="00EB77FD"/>
    <w:rsid w:val="00EB7D5B"/>
    <w:rsid w:val="00EC0AD3"/>
    <w:rsid w:val="00EC0BA4"/>
    <w:rsid w:val="00EC521A"/>
    <w:rsid w:val="00EC6557"/>
    <w:rsid w:val="00EC7149"/>
    <w:rsid w:val="00ED377C"/>
    <w:rsid w:val="00ED5D23"/>
    <w:rsid w:val="00ED6555"/>
    <w:rsid w:val="00ED70DD"/>
    <w:rsid w:val="00ED7927"/>
    <w:rsid w:val="00EE17BC"/>
    <w:rsid w:val="00EE2EFA"/>
    <w:rsid w:val="00EE5C84"/>
    <w:rsid w:val="00EE6167"/>
    <w:rsid w:val="00EF076D"/>
    <w:rsid w:val="00F00751"/>
    <w:rsid w:val="00F011FF"/>
    <w:rsid w:val="00F016ED"/>
    <w:rsid w:val="00F044E0"/>
    <w:rsid w:val="00F05F57"/>
    <w:rsid w:val="00F10266"/>
    <w:rsid w:val="00F117AE"/>
    <w:rsid w:val="00F124D2"/>
    <w:rsid w:val="00F12C93"/>
    <w:rsid w:val="00F14098"/>
    <w:rsid w:val="00F16DC0"/>
    <w:rsid w:val="00F21444"/>
    <w:rsid w:val="00F231D5"/>
    <w:rsid w:val="00F31A71"/>
    <w:rsid w:val="00F31F67"/>
    <w:rsid w:val="00F32C3B"/>
    <w:rsid w:val="00F33471"/>
    <w:rsid w:val="00F371FA"/>
    <w:rsid w:val="00F37468"/>
    <w:rsid w:val="00F409D9"/>
    <w:rsid w:val="00F449D1"/>
    <w:rsid w:val="00F44FF7"/>
    <w:rsid w:val="00F463F9"/>
    <w:rsid w:val="00F47242"/>
    <w:rsid w:val="00F52152"/>
    <w:rsid w:val="00F521BE"/>
    <w:rsid w:val="00F554D4"/>
    <w:rsid w:val="00F555F4"/>
    <w:rsid w:val="00F56ACC"/>
    <w:rsid w:val="00F6351A"/>
    <w:rsid w:val="00F65197"/>
    <w:rsid w:val="00F70B7A"/>
    <w:rsid w:val="00F72DCD"/>
    <w:rsid w:val="00F7535F"/>
    <w:rsid w:val="00F7717D"/>
    <w:rsid w:val="00F811AB"/>
    <w:rsid w:val="00F92F56"/>
    <w:rsid w:val="00F95E8C"/>
    <w:rsid w:val="00F97558"/>
    <w:rsid w:val="00FA0F3A"/>
    <w:rsid w:val="00FA2ADC"/>
    <w:rsid w:val="00FA7E75"/>
    <w:rsid w:val="00FB02F6"/>
    <w:rsid w:val="00FB7515"/>
    <w:rsid w:val="00FC2A9D"/>
    <w:rsid w:val="00FC348B"/>
    <w:rsid w:val="00FD1BC6"/>
    <w:rsid w:val="00FD347E"/>
    <w:rsid w:val="00FD4E0D"/>
    <w:rsid w:val="00FD6F35"/>
    <w:rsid w:val="00FE1632"/>
    <w:rsid w:val="00FE21D7"/>
    <w:rsid w:val="00FE4987"/>
    <w:rsid w:val="00FE5D86"/>
    <w:rsid w:val="00FF42FF"/>
    <w:rsid w:val="00FF6916"/>
    <w:rsid w:val="00F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A8EB1"/>
  <w15:docId w15:val="{002A8480-D274-4C46-9188-DA06E5E4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2"/>
    <w:qFormat/>
    <w:pPr>
      <w:keepNext/>
      <w:spacing w:before="600" w:after="240"/>
      <w:outlineLvl w:val="0"/>
    </w:pPr>
    <w:rPr>
      <w:rFonts w:ascii="Arial" w:hAnsi="Arial"/>
      <w:b/>
      <w:caps/>
      <w:kern w:val="28"/>
      <w:sz w:val="26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120"/>
      <w:jc w:val="both"/>
      <w:outlineLvl w:val="1"/>
    </w:pPr>
    <w:rPr>
      <w:color w:val="000000"/>
      <w:u w:val="single"/>
    </w:rPr>
  </w:style>
  <w:style w:type="paragraph" w:styleId="Heading3">
    <w:name w:val="heading 3"/>
    <w:basedOn w:val="Normal"/>
    <w:next w:val="Normal"/>
    <w:qFormat/>
    <w:pPr>
      <w:keepNext/>
      <w:spacing w:before="120"/>
      <w:jc w:val="both"/>
      <w:outlineLvl w:val="2"/>
    </w:pPr>
    <w:rPr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720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91BC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pPr>
      <w:keepNext/>
      <w:ind w:left="720"/>
      <w:outlineLvl w:val="6"/>
    </w:pPr>
    <w:rPr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autoSpaceDE w:val="0"/>
      <w:autoSpaceDN w:val="0"/>
      <w:adjustRightInd w:val="0"/>
      <w:spacing w:before="120"/>
      <w:jc w:val="center"/>
    </w:pPr>
    <w:rPr>
      <w:b/>
    </w:rPr>
  </w:style>
  <w:style w:type="paragraph" w:styleId="BodyText">
    <w:name w:val="Body Text"/>
    <w:basedOn w:val="Normal"/>
    <w:link w:val="BodyTextChar"/>
    <w:uiPriority w:val="99"/>
    <w:pPr>
      <w:spacing w:before="120"/>
      <w:jc w:val="both"/>
    </w:pPr>
    <w:rPr>
      <w:color w:val="000000"/>
      <w:sz w:val="22"/>
    </w:rPr>
  </w:style>
  <w:style w:type="paragraph" w:styleId="BodyText2">
    <w:name w:val="Body Text 2"/>
    <w:basedOn w:val="Normal"/>
    <w:link w:val="BodyText2Char"/>
    <w:pPr>
      <w:spacing w:after="120"/>
      <w:jc w:val="both"/>
    </w:pPr>
    <w:rPr>
      <w:rFonts w:ascii="Arial" w:hAnsi="Arial"/>
      <w:snapToGrid w:val="0"/>
      <w:sz w:val="22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  <w:rPr>
      <w:szCs w:val="20"/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de-DE" w:eastAsia="de-DE"/>
    </w:rPr>
  </w:style>
  <w:style w:type="character" w:styleId="PageNumber">
    <w:name w:val="page number"/>
    <w:basedOn w:val="DefaultParagraphFont"/>
  </w:style>
  <w:style w:type="paragraph" w:styleId="EndnoteText">
    <w:name w:val="endnote text"/>
    <w:basedOn w:val="Normal"/>
    <w:semiHidden/>
    <w:rsid w:val="003A0AA2"/>
    <w:pPr>
      <w:widowControl w:val="0"/>
      <w:tabs>
        <w:tab w:val="left" w:pos="567"/>
      </w:tabs>
    </w:pPr>
    <w:rPr>
      <w:sz w:val="18"/>
      <w:szCs w:val="20"/>
      <w:lang w:val="en-GB" w:eastAsia="en-US"/>
    </w:rPr>
  </w:style>
  <w:style w:type="table" w:styleId="TableGrid">
    <w:name w:val="Table Grid"/>
    <w:basedOn w:val="TableNormal"/>
    <w:rsid w:val="006C7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Таблицы (моноширинный)"/>
    <w:basedOn w:val="Normal"/>
    <w:next w:val="Normal"/>
    <w:rsid w:val="0014766E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4D135C"/>
    <w:rPr>
      <w:color w:val="0000FF"/>
      <w:u w:val="single"/>
    </w:rPr>
  </w:style>
  <w:style w:type="character" w:customStyle="1" w:styleId="Heading5Char">
    <w:name w:val="Heading 5 Char"/>
    <w:link w:val="Heading5"/>
    <w:rsid w:val="00391BC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BodyText2Char">
    <w:name w:val="Body Text 2 Char"/>
    <w:link w:val="BodyText2"/>
    <w:rsid w:val="0032124C"/>
    <w:rPr>
      <w:rFonts w:ascii="Arial" w:hAnsi="Arial"/>
      <w:snapToGrid w:val="0"/>
      <w:sz w:val="22"/>
      <w:lang w:val="en-US" w:eastAsia="en-US"/>
    </w:rPr>
  </w:style>
  <w:style w:type="paragraph" w:styleId="BalloonText">
    <w:name w:val="Balloon Text"/>
    <w:basedOn w:val="Normal"/>
    <w:link w:val="BalloonTextChar"/>
    <w:rsid w:val="00FF42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F42FF"/>
    <w:rPr>
      <w:rFonts w:ascii="Segoe UI" w:hAnsi="Segoe UI" w:cs="Segoe UI"/>
      <w:sz w:val="18"/>
      <w:szCs w:val="18"/>
    </w:rPr>
  </w:style>
  <w:style w:type="paragraph" w:customStyle="1" w:styleId="a0">
    <w:name w:val="Обычный абзац"/>
    <w:basedOn w:val="Normal"/>
    <w:rsid w:val="00FF42FF"/>
    <w:pPr>
      <w:tabs>
        <w:tab w:val="left" w:pos="720"/>
        <w:tab w:val="left" w:pos="2304"/>
        <w:tab w:val="left" w:pos="3456"/>
        <w:tab w:val="left" w:pos="4609"/>
        <w:tab w:val="left" w:pos="5679"/>
        <w:tab w:val="left" w:pos="6913"/>
        <w:tab w:val="left" w:pos="8065"/>
      </w:tabs>
      <w:spacing w:after="120" w:line="288" w:lineRule="auto"/>
      <w:jc w:val="both"/>
    </w:pPr>
    <w:rPr>
      <w:rFonts w:eastAsia="MS Mincho"/>
      <w:kern w:val="16"/>
      <w:szCs w:val="20"/>
      <w:lang w:val="en-GB" w:eastAsia="ja-JP"/>
    </w:rPr>
  </w:style>
  <w:style w:type="paragraph" w:styleId="CommentText">
    <w:name w:val="annotation text"/>
    <w:basedOn w:val="Normal"/>
    <w:link w:val="CommentTextChar"/>
    <w:uiPriority w:val="99"/>
    <w:rsid w:val="00426BBD"/>
    <w:pPr>
      <w:jc w:val="both"/>
    </w:pPr>
    <w:rPr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426BBD"/>
    <w:rPr>
      <w:lang w:val="de-DE"/>
    </w:rPr>
  </w:style>
  <w:style w:type="paragraph" w:customStyle="1" w:styleId="Bullet0s">
    <w:name w:val="Bullet:0:s"/>
    <w:basedOn w:val="Normal"/>
    <w:rsid w:val="00426BBD"/>
    <w:pPr>
      <w:numPr>
        <w:numId w:val="5"/>
      </w:numPr>
      <w:spacing w:before="40" w:after="40"/>
    </w:pPr>
    <w:rPr>
      <w:szCs w:val="20"/>
      <w:lang w:eastAsia="de-DE"/>
    </w:rPr>
  </w:style>
  <w:style w:type="paragraph" w:customStyle="1" w:styleId="Bullet1s">
    <w:name w:val="Bullet:1:s"/>
    <w:basedOn w:val="Bullet0s"/>
    <w:link w:val="Bullet1sChar"/>
    <w:rsid w:val="00426BBD"/>
  </w:style>
  <w:style w:type="character" w:customStyle="1" w:styleId="Bullet1sChar">
    <w:name w:val="Bullet:1:s Char"/>
    <w:link w:val="Bullet1s"/>
    <w:rsid w:val="00426BBD"/>
    <w:rPr>
      <w:sz w:val="24"/>
      <w:lang w:eastAsia="de-DE"/>
    </w:rPr>
  </w:style>
  <w:style w:type="character" w:styleId="CommentReference">
    <w:name w:val="annotation reference"/>
    <w:unhideWhenUsed/>
    <w:rsid w:val="00426BB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426BBD"/>
    <w:pPr>
      <w:jc w:val="left"/>
    </w:pPr>
    <w:rPr>
      <w:b/>
      <w:bCs/>
      <w:lang w:val="ru-RU"/>
    </w:rPr>
  </w:style>
  <w:style w:type="character" w:customStyle="1" w:styleId="CommentSubjectChar">
    <w:name w:val="Comment Subject Char"/>
    <w:link w:val="CommentSubject"/>
    <w:rsid w:val="00426BBD"/>
    <w:rPr>
      <w:b/>
      <w:bCs/>
      <w:lang w:val="de-DE"/>
    </w:rPr>
  </w:style>
  <w:style w:type="character" w:customStyle="1" w:styleId="Heading4Char">
    <w:name w:val="Heading 4 Char"/>
    <w:link w:val="Heading4"/>
    <w:rsid w:val="00317207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2D228A"/>
    <w:pPr>
      <w:ind w:left="72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402D9C"/>
    <w:rPr>
      <w:sz w:val="24"/>
      <w:szCs w:val="24"/>
    </w:rPr>
  </w:style>
  <w:style w:type="character" w:customStyle="1" w:styleId="jlqj4b">
    <w:name w:val="jlqj4b"/>
    <w:rsid w:val="005F0AB6"/>
  </w:style>
  <w:style w:type="character" w:customStyle="1" w:styleId="UnresolvedMention1">
    <w:name w:val="Unresolved Mention1"/>
    <w:uiPriority w:val="99"/>
    <w:semiHidden/>
    <w:unhideWhenUsed/>
    <w:rsid w:val="007D6B9A"/>
    <w:rPr>
      <w:color w:val="605E5C"/>
      <w:shd w:val="clear" w:color="auto" w:fill="E1DFDD"/>
    </w:rPr>
  </w:style>
  <w:style w:type="paragraph" w:customStyle="1" w:styleId="Default">
    <w:name w:val="Default"/>
    <w:rsid w:val="00775C50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ko-KR"/>
    </w:rPr>
  </w:style>
  <w:style w:type="paragraph" w:customStyle="1" w:styleId="C-TableText">
    <w:name w:val="C-Table Text"/>
    <w:link w:val="C-TableTextChar"/>
    <w:rsid w:val="000B649A"/>
    <w:pPr>
      <w:spacing w:before="60" w:after="60"/>
    </w:pPr>
    <w:rPr>
      <w:sz w:val="22"/>
      <w:lang w:val="en-US" w:eastAsia="en-US"/>
    </w:rPr>
  </w:style>
  <w:style w:type="character" w:customStyle="1" w:styleId="C-TableTextChar">
    <w:name w:val="C-Table Text Char"/>
    <w:link w:val="C-TableText"/>
    <w:rsid w:val="000B649A"/>
    <w:rPr>
      <w:sz w:val="22"/>
      <w:lang w:val="en-US" w:eastAsia="en-US"/>
    </w:rPr>
  </w:style>
  <w:style w:type="paragraph" w:customStyle="1" w:styleId="C-TableHeader">
    <w:name w:val="C-Table Header"/>
    <w:next w:val="C-TableText"/>
    <w:rsid w:val="000B649A"/>
    <w:pPr>
      <w:keepNext/>
      <w:spacing w:before="60" w:after="60"/>
    </w:pPr>
    <w:rPr>
      <w:b/>
      <w:sz w:val="22"/>
      <w:lang w:val="en-US" w:eastAsia="en-US"/>
    </w:rPr>
  </w:style>
  <w:style w:type="character" w:customStyle="1" w:styleId="2">
    <w:name w:val="Основной текст (2)_"/>
    <w:link w:val="20"/>
    <w:rsid w:val="00D1596E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1596E"/>
    <w:pPr>
      <w:widowControl w:val="0"/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3">
    <w:name w:val="3"/>
    <w:basedOn w:val="Normal"/>
    <w:next w:val="NormalWeb"/>
    <w:rsid w:val="00A43F10"/>
    <w:pPr>
      <w:spacing w:before="100" w:beforeAutospacing="1" w:after="100" w:afterAutospacing="1"/>
    </w:pPr>
  </w:style>
  <w:style w:type="paragraph" w:styleId="NormalWeb">
    <w:name w:val="Normal (Web)"/>
    <w:basedOn w:val="Normal"/>
    <w:rsid w:val="00A43F10"/>
  </w:style>
  <w:style w:type="paragraph" w:customStyle="1" w:styleId="21">
    <w:name w:val="2"/>
    <w:basedOn w:val="Normal"/>
    <w:next w:val="NormalWeb"/>
    <w:rsid w:val="00AC2365"/>
    <w:pPr>
      <w:spacing w:before="100" w:beforeAutospacing="1" w:after="100" w:afterAutospacing="1"/>
    </w:pPr>
  </w:style>
  <w:style w:type="paragraph" w:customStyle="1" w:styleId="Normal1">
    <w:name w:val="Normal1"/>
    <w:rsid w:val="00424217"/>
    <w:pPr>
      <w:widowControl w:val="0"/>
    </w:pPr>
  </w:style>
  <w:style w:type="paragraph" w:customStyle="1" w:styleId="1">
    <w:name w:val="1"/>
    <w:basedOn w:val="Normal"/>
    <w:next w:val="NormalWeb"/>
    <w:rsid w:val="00390C20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sid w:val="009B4743"/>
    <w:rPr>
      <w:sz w:val="24"/>
      <w:lang w:val="en-US"/>
    </w:rPr>
  </w:style>
  <w:style w:type="character" w:customStyle="1" w:styleId="Heading2Char">
    <w:name w:val="Heading 2 Char"/>
    <w:basedOn w:val="DefaultParagraphFont"/>
    <w:link w:val="Heading2"/>
    <w:rsid w:val="006E0B7C"/>
    <w:rPr>
      <w:color w:val="000000"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rsid w:val="006E0B7C"/>
    <w:rPr>
      <w:color w:val="000000"/>
      <w:sz w:val="22"/>
      <w:szCs w:val="24"/>
    </w:rPr>
  </w:style>
  <w:style w:type="character" w:customStyle="1" w:styleId="rynqvb">
    <w:name w:val="rynqvb"/>
    <w:rsid w:val="006E0B7C"/>
  </w:style>
  <w:style w:type="character" w:customStyle="1" w:styleId="10">
    <w:name w:val="Заголовок №1_"/>
    <w:basedOn w:val="DefaultParagraphFont"/>
    <w:link w:val="11"/>
    <w:rsid w:val="006E0B7C"/>
    <w:rPr>
      <w:b/>
      <w:bCs/>
      <w:shd w:val="clear" w:color="auto" w:fill="FFFFFF"/>
    </w:rPr>
  </w:style>
  <w:style w:type="paragraph" w:customStyle="1" w:styleId="11">
    <w:name w:val="Заголовок №1"/>
    <w:basedOn w:val="Normal"/>
    <w:link w:val="10"/>
    <w:rsid w:val="006E0B7C"/>
    <w:pPr>
      <w:widowControl w:val="0"/>
      <w:shd w:val="clear" w:color="auto" w:fill="FFFFFF"/>
      <w:spacing w:line="0" w:lineRule="atLeast"/>
      <w:outlineLvl w:val="0"/>
    </w:pPr>
    <w:rPr>
      <w:b/>
      <w:bCs/>
      <w:sz w:val="20"/>
      <w:szCs w:val="20"/>
    </w:rPr>
  </w:style>
  <w:style w:type="paragraph" w:customStyle="1" w:styleId="210">
    <w:name w:val="Основной текст (2)1"/>
    <w:basedOn w:val="Normal"/>
    <w:rsid w:val="006E0B7C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3">
    <w:name w:val="Body Text 3"/>
    <w:basedOn w:val="Normal"/>
    <w:link w:val="BodyText3Char"/>
    <w:rsid w:val="006E0B7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E0B7C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62E6A"/>
    <w:rPr>
      <w:color w:val="605E5C"/>
      <w:shd w:val="clear" w:color="auto" w:fill="E1DFDD"/>
    </w:rPr>
  </w:style>
  <w:style w:type="paragraph" w:customStyle="1" w:styleId="1CharChar">
    <w:name w:val=" Знак Знак1 Char Char Знак Знак"/>
    <w:basedOn w:val="Normal"/>
    <w:autoRedefine/>
    <w:rsid w:val="00BE1CD4"/>
    <w:pPr>
      <w:spacing w:after="160" w:line="360" w:lineRule="auto"/>
      <w:jc w:val="center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ceth.by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farm@dari.k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eec.eaeunion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bayer.ru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bay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43391B52E0243877F9268BA5D6AB2" ma:contentTypeVersion="19" ma:contentTypeDescription="Create a new document." ma:contentTypeScope="" ma:versionID="e3eb9dcf29ca1a826f88bb4178097506">
  <xsd:schema xmlns:xsd="http://www.w3.org/2001/XMLSchema" xmlns:xs="http://www.w3.org/2001/XMLSchema" xmlns:p="http://schemas.microsoft.com/office/2006/metadata/properties" xmlns:ns1="http://schemas.microsoft.com/sharepoint/v3" xmlns:ns2="1a4d292e-883c-434b-96e3-060cfff16c86" xmlns:ns3="f754d41b-893c-4d54-a0bb-b59c4aa27429" xmlns:ns4="ccfde104-9ae0-4d05-a2f3-ec6cccb2614a" targetNamespace="http://schemas.microsoft.com/office/2006/metadata/properties" ma:root="true" ma:fieldsID="e6c789ec78e079188929444afd64c6e5" ns1:_="" ns2:_="" ns3:_="" ns4:_="">
    <xsd:import namespace="http://schemas.microsoft.com/sharepoint/v3"/>
    <xsd:import namespace="1a4d292e-883c-434b-96e3-060cfff16c86"/>
    <xsd:import namespace="f754d41b-893c-4d54-a0bb-b59c4aa27429"/>
    <xsd:import namespace="ccfde104-9ae0-4d05-a2f3-ec6cccb2614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_dlc_Exempt" minOccurs="0"/>
                <xsd:element ref="ns1:_dlc_ExpireDateSaved" minOccurs="0"/>
                <xsd:element ref="ns1:_dlc_ExpireDat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0" nillable="true" ma:displayName="Exempt from Policy" ma:hidden="true" ma:internalName="_dlc_Exempt" ma:readOnly="false">
      <xsd:simpleType>
        <xsd:restriction base="dms:Unknown"/>
      </xsd:simpleType>
    </xsd:element>
    <xsd:element name="_dlc_ExpireDateSaved" ma:index="11" nillable="true" ma:displayName="Original Expiration Date" ma:hidden="true" ma:internalName="_dlc_ExpireDateSaved" ma:readOnly="false">
      <xsd:simpleType>
        <xsd:restriction base="dms:DateTime"/>
      </xsd:simpleType>
    </xsd:element>
    <xsd:element name="_dlc_ExpireDate" ma:index="12" nillable="true" ma:displayName="Expiration Date" ma:hidden="true" ma:internalName="_dlc_Expire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d292e-883c-434b-96e3-060cfff16c8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a9a4e20-d25f-4043-a26a-3904dd100929}" ma:internalName="TaxCatchAll" ma:showField="CatchAllData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a9a4e20-d25f-4043-a26a-3904dd100929}" ma:internalName="TaxCatchAllLabel" ma:readOnly="true" ma:showField="CatchAllDataLabel" ma:web="f754d41b-893c-4d54-a0bb-b59c4aa274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d41b-893c-4d54-a0bb-b59c4aa274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de104-9ae0-4d05-a2f3-ec6cccb26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4d292e-883c-434b-96e3-060cfff16c86" xsi:nil="true"/>
    <_dlc_ExpireDateSaved xmlns="http://schemas.microsoft.com/sharepoint/v3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 xsi:nil="true"/>
    <_dlc_Exempt xmlns="http://schemas.microsoft.com/sharepoint/v3" xsi:nil="true"/>
  </documentManagement>
</p:properties>
</file>

<file path=customXml/item4.xml><?xml version="1.0" encoding="utf-8"?>
<?mso-contentType ?>
<SharedContentType xmlns="Microsoft.SharePoint.Taxonomy.ContentTypeSync" SourceId="7bc43322-b630-4bac-8b27-31def233d1d0" ContentTypeId="0x0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4A22A-DD81-482C-A61B-F872A2B01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4d292e-883c-434b-96e3-060cfff16c86"/>
    <ds:schemaRef ds:uri="f754d41b-893c-4d54-a0bb-b59c4aa27429"/>
    <ds:schemaRef ds:uri="ccfde104-9ae0-4d05-a2f3-ec6cccb26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30CC4-E942-43E4-9EB9-D9AB106A0F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5E6D2F-E2A9-40C1-B492-E037716CBB99}">
  <ds:schemaRefs>
    <ds:schemaRef ds:uri="http://schemas.microsoft.com/office/2006/metadata/properties"/>
    <ds:schemaRef ds:uri="http://schemas.microsoft.com/office/infopath/2007/PartnerControls"/>
    <ds:schemaRef ds:uri="1a4d292e-883c-434b-96e3-060cfff16c8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2692E9D-462A-4A21-B9D5-600AD19E20D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9783007-DE2C-406B-BD7A-DA07724A68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5081</Words>
  <Characters>28966</Characters>
  <Application>Microsoft Office Word</Application>
  <DocSecurity>0</DocSecurity>
  <Lines>241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ИНСТРУКЦИЯ</vt:lpstr>
      <vt:lpstr>                                                                  ИНСТРУКЦИЯ</vt:lpstr>
    </vt:vector>
  </TitlesOfParts>
  <Company>ZAO "Onyx Pharm"</Company>
  <LinksUpToDate>false</LinksUpToDate>
  <CharactersWithSpaces>33980</CharactersWithSpaces>
  <SharedDoc>false</SharedDoc>
  <HLinks>
    <vt:vector size="36" baseType="variant">
      <vt:variant>
        <vt:i4>4259867</vt:i4>
      </vt:variant>
      <vt:variant>
        <vt:i4>15</vt:i4>
      </vt:variant>
      <vt:variant>
        <vt:i4>0</vt:i4>
      </vt:variant>
      <vt:variant>
        <vt:i4>5</vt:i4>
      </vt:variant>
      <vt:variant>
        <vt:lpwstr>https://eec.eaeunion.org/</vt:lpwstr>
      </vt:variant>
      <vt:variant>
        <vt:lpwstr/>
      </vt:variant>
      <vt:variant>
        <vt:i4>2031631</vt:i4>
      </vt:variant>
      <vt:variant>
        <vt:i4>12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2031631</vt:i4>
      </vt:variant>
      <vt:variant>
        <vt:i4>9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2031631</vt:i4>
      </vt:variant>
      <vt:variant>
        <vt:i4>6</vt:i4>
      </vt:variant>
      <vt:variant>
        <vt:i4>0</vt:i4>
      </vt:variant>
      <vt:variant>
        <vt:i4>5</vt:i4>
      </vt:variant>
      <vt:variant>
        <vt:lpwstr>http://www.bayer.ru/</vt:lpwstr>
      </vt:variant>
      <vt:variant>
        <vt:lpwstr/>
      </vt:variant>
      <vt:variant>
        <vt:i4>1638416</vt:i4>
      </vt:variant>
      <vt:variant>
        <vt:i4>3</vt:i4>
      </vt:variant>
      <vt:variant>
        <vt:i4>0</vt:i4>
      </vt:variant>
      <vt:variant>
        <vt:i4>5</vt:i4>
      </vt:variant>
      <vt:variant>
        <vt:lpwstr>http://www.rceth.by/</vt:lpwstr>
      </vt:variant>
      <vt:variant>
        <vt:lpwstr/>
      </vt:variant>
      <vt:variant>
        <vt:i4>5570686</vt:i4>
      </vt:variant>
      <vt:variant>
        <vt:i4>0</vt:i4>
      </vt:variant>
      <vt:variant>
        <vt:i4>0</vt:i4>
      </vt:variant>
      <vt:variant>
        <vt:i4>5</vt:i4>
      </vt:variant>
      <vt:variant>
        <vt:lpwstr>mailto:farm@dari.kz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subject/>
  <dc:creator>Alexey Kotov</dc:creator>
  <cp:keywords/>
  <dc:description/>
  <cp:lastModifiedBy>Eteri Chokheli</cp:lastModifiedBy>
  <cp:revision>26</cp:revision>
  <cp:lastPrinted>2023-06-02T09:49:00Z</cp:lastPrinted>
  <dcterms:created xsi:type="dcterms:W3CDTF">2026-03-26T11:40:00Z</dcterms:created>
  <dcterms:modified xsi:type="dcterms:W3CDTF">2026-05-05T06:39:00Z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etDate">
    <vt:lpwstr>2022-02-24T12:59:12Z</vt:lpwstr>
  </property>
  <property fmtid="{D5CDD505-2E9C-101B-9397-08002B2CF9AE}" pid="4" name="MSIP_Label_7f850223-87a8-40c3-9eb2-432606efca2a_Method">
    <vt:lpwstr>Standard</vt:lpwstr>
  </property>
  <property fmtid="{D5CDD505-2E9C-101B-9397-08002B2CF9AE}" pid="5" name="MSIP_Label_7f850223-87a8-40c3-9eb2-432606efca2a_Name">
    <vt:lpwstr>7f850223-87a8-40c3-9eb2-432606efca2a</vt:lpwstr>
  </property>
  <property fmtid="{D5CDD505-2E9C-101B-9397-08002B2CF9AE}" pid="6" name="MSIP_Label_7f850223-87a8-40c3-9eb2-432606efca2a_SiteId">
    <vt:lpwstr>fcb2b37b-5da0-466b-9b83-0014b67a7c78</vt:lpwstr>
  </property>
  <property fmtid="{D5CDD505-2E9C-101B-9397-08002B2CF9AE}" pid="7" name="MSIP_Label_7f850223-87a8-40c3-9eb2-432606efca2a_ContentBits">
    <vt:lpwstr>0</vt:lpwstr>
  </property>
  <property fmtid="{D5CDD505-2E9C-101B-9397-08002B2CF9AE}" pid="8" name="ContentTypeId">
    <vt:lpwstr>0x0101009E043391B52E0243877F9268BA5D6AB2</vt:lpwstr>
  </property>
  <property fmtid="{D5CDD505-2E9C-101B-9397-08002B2CF9AE}" pid="9" name="ClassificationContentMarkingFooterShapeIds">
    <vt:lpwstr>2c1bea56,4c90ac3,5d29ab35</vt:lpwstr>
  </property>
  <property fmtid="{D5CDD505-2E9C-101B-9397-08002B2CF9AE}" pid="10" name="ClassificationContentMarkingFooterFontProps">
    <vt:lpwstr>#000000,22,Calibri</vt:lpwstr>
  </property>
  <property fmtid="{D5CDD505-2E9C-101B-9397-08002B2CF9AE}" pid="11" name="ClassificationContentMarkingFooterText">
    <vt:lpwstr>RESTRICTED</vt:lpwstr>
  </property>
  <property fmtid="{D5CDD505-2E9C-101B-9397-08002B2CF9AE}" pid="12" name="MSIP_Label_cb2ffda7-73dd-4698-9e01-56cd644a9359_Enabled">
    <vt:lpwstr>true</vt:lpwstr>
  </property>
  <property fmtid="{D5CDD505-2E9C-101B-9397-08002B2CF9AE}" pid="13" name="MSIP_Label_cb2ffda7-73dd-4698-9e01-56cd644a9359_SetDate">
    <vt:lpwstr>2025-11-13T09:06:22Z</vt:lpwstr>
  </property>
  <property fmtid="{D5CDD505-2E9C-101B-9397-08002B2CF9AE}" pid="14" name="MSIP_Label_cb2ffda7-73dd-4698-9e01-56cd644a9359_Method">
    <vt:lpwstr>Standard</vt:lpwstr>
  </property>
  <property fmtid="{D5CDD505-2E9C-101B-9397-08002B2CF9AE}" pid="15" name="MSIP_Label_cb2ffda7-73dd-4698-9e01-56cd644a9359_Name">
    <vt:lpwstr>RESTRICTED</vt:lpwstr>
  </property>
  <property fmtid="{D5CDD505-2E9C-101B-9397-08002B2CF9AE}" pid="16" name="MSIP_Label_cb2ffda7-73dd-4698-9e01-56cd644a9359_SiteId">
    <vt:lpwstr>aaa016bd-6ae5-4cc3-abb4-a8c920d37b66</vt:lpwstr>
  </property>
  <property fmtid="{D5CDD505-2E9C-101B-9397-08002B2CF9AE}" pid="17" name="MSIP_Label_cb2ffda7-73dd-4698-9e01-56cd644a9359_ActionId">
    <vt:lpwstr>3d76fe34-6dd8-420c-bb22-3e4e5e634f55</vt:lpwstr>
  </property>
  <property fmtid="{D5CDD505-2E9C-101B-9397-08002B2CF9AE}" pid="18" name="MSIP_Label_cb2ffda7-73dd-4698-9e01-56cd644a9359_ContentBits">
    <vt:lpwstr>2</vt:lpwstr>
  </property>
  <property fmtid="{D5CDD505-2E9C-101B-9397-08002B2CF9AE}" pid="19" name="MSIP_Label_cb2ffda7-73dd-4698-9e01-56cd644a9359_Tag">
    <vt:lpwstr>10, 3, 0, 1</vt:lpwstr>
  </property>
</Properties>
</file>