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57DEA8" w14:textId="77777777" w:rsidR="00194DDE" w:rsidRPr="00194DDE" w:rsidRDefault="00194DDE" w:rsidP="00194DDE">
      <w:pPr>
        <w:spacing w:after="0" w:line="240" w:lineRule="auto"/>
        <w:jc w:val="center"/>
        <w:rPr>
          <w:rFonts w:ascii="Sylfaen" w:hAnsi="Sylfaen"/>
          <w:b/>
          <w:sz w:val="24"/>
          <w:szCs w:val="24"/>
        </w:rPr>
      </w:pPr>
      <w:r w:rsidRPr="00194DDE">
        <w:rPr>
          <w:rFonts w:ascii="Sylfaen" w:hAnsi="Sylfaen"/>
          <w:b/>
          <w:sz w:val="24"/>
          <w:szCs w:val="24"/>
        </w:rPr>
        <w:t>გამოყენების ინსტრუქცია</w:t>
      </w:r>
    </w:p>
    <w:p w14:paraId="37058C81" w14:textId="77777777" w:rsidR="00194DDE" w:rsidRPr="00194DDE" w:rsidRDefault="00194DDE" w:rsidP="00194DDE">
      <w:pPr>
        <w:spacing w:after="0" w:line="240" w:lineRule="auto"/>
        <w:rPr>
          <w:rFonts w:ascii="Sylfaen" w:hAnsi="Sylfaen"/>
          <w:sz w:val="24"/>
          <w:szCs w:val="24"/>
        </w:rPr>
      </w:pPr>
    </w:p>
    <w:p w14:paraId="6AEBF08D" w14:textId="77777777" w:rsidR="00194DDE" w:rsidRPr="00194DDE" w:rsidRDefault="00194DDE" w:rsidP="00194DDE">
      <w:pPr>
        <w:spacing w:after="0" w:line="240" w:lineRule="auto"/>
        <w:rPr>
          <w:rFonts w:ascii="Sylfaen" w:hAnsi="Sylfaen"/>
          <w:sz w:val="24"/>
          <w:szCs w:val="24"/>
        </w:rPr>
      </w:pPr>
      <w:r w:rsidRPr="00194DDE">
        <w:rPr>
          <w:rFonts w:ascii="Sylfaen" w:hAnsi="Sylfaen"/>
          <w:sz w:val="24"/>
          <w:szCs w:val="24"/>
        </w:rPr>
        <w:t>სუგრინო 200 მგ/2 მლ ინტრავენური ინექციის ხსნარი</w:t>
      </w:r>
    </w:p>
    <w:p w14:paraId="78783A32" w14:textId="77777777" w:rsidR="00194DDE" w:rsidRPr="00194DDE" w:rsidRDefault="00194DDE" w:rsidP="00194DDE">
      <w:pPr>
        <w:spacing w:after="0" w:line="240" w:lineRule="auto"/>
        <w:rPr>
          <w:rFonts w:ascii="Sylfaen" w:hAnsi="Sylfaen"/>
          <w:sz w:val="24"/>
          <w:szCs w:val="24"/>
        </w:rPr>
      </w:pPr>
      <w:r w:rsidRPr="00194DDE">
        <w:rPr>
          <w:rFonts w:ascii="Sylfaen" w:hAnsi="Sylfaen"/>
          <w:sz w:val="24"/>
          <w:szCs w:val="24"/>
        </w:rPr>
        <w:t>შეიყვანება ვენაში</w:t>
      </w:r>
    </w:p>
    <w:p w14:paraId="375D7C70"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სტერილური</w:t>
      </w:r>
    </w:p>
    <w:p w14:paraId="187B9A4C" w14:textId="77777777" w:rsidR="00194DDE" w:rsidRPr="00194DDE" w:rsidRDefault="00194DDE" w:rsidP="00194DDE">
      <w:pPr>
        <w:spacing w:after="0" w:line="240" w:lineRule="auto"/>
        <w:jc w:val="both"/>
        <w:rPr>
          <w:rFonts w:ascii="Sylfaen" w:hAnsi="Sylfaen"/>
          <w:sz w:val="24"/>
          <w:szCs w:val="24"/>
        </w:rPr>
      </w:pPr>
    </w:p>
    <w:p w14:paraId="58DB25A2"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აქტიური ნივთიერება: თითოეული ფლაკონი შეიცავს 108.8 მგ სუგამადექს ნატრიუმს, რომელიც ექვივალენტურია 100 მგ სუგამადექსისა 1 მლ ხსნარში და 217.6 მგ სუგამადექს ნატრიუმს, რომელიც ექვივალენტურია 200 მგ სუგამადექსისა 2 მლ ხსნარში (საერთო მოცულობა).</w:t>
      </w:r>
    </w:p>
    <w:p w14:paraId="6EDB25D3" w14:textId="4382FADA" w:rsidR="00241747" w:rsidRDefault="00194DDE" w:rsidP="00194DDE">
      <w:pPr>
        <w:spacing w:after="0" w:line="240" w:lineRule="auto"/>
        <w:jc w:val="both"/>
        <w:rPr>
          <w:rFonts w:ascii="Sylfaen" w:hAnsi="Sylfaen"/>
          <w:sz w:val="24"/>
          <w:szCs w:val="24"/>
        </w:rPr>
      </w:pPr>
      <w:r w:rsidRPr="00194DDE">
        <w:rPr>
          <w:rFonts w:ascii="Sylfaen" w:hAnsi="Sylfaen"/>
          <w:sz w:val="24"/>
          <w:szCs w:val="24"/>
        </w:rPr>
        <w:t>დამხმარე ნივთიერებები: მარილმჟავა, ნატრიუმის ჰიდროქსიდი, საინექციო წყალი.</w:t>
      </w:r>
    </w:p>
    <w:p w14:paraId="12DE44D4" w14:textId="7403455D" w:rsidR="00194DDE" w:rsidRDefault="00194DDE" w:rsidP="00194DDE">
      <w:pPr>
        <w:spacing w:after="0" w:line="240" w:lineRule="auto"/>
        <w:jc w:val="both"/>
        <w:rPr>
          <w:rFonts w:ascii="Sylfaen" w:hAnsi="Sylfaen"/>
          <w:sz w:val="24"/>
          <w:szCs w:val="24"/>
        </w:rPr>
      </w:pPr>
    </w:p>
    <w:tbl>
      <w:tblPr>
        <w:tblStyle w:val="TableGrid"/>
        <w:tblW w:w="0" w:type="auto"/>
        <w:tblLook w:val="04A0" w:firstRow="1" w:lastRow="0" w:firstColumn="1" w:lastColumn="0" w:noHBand="0" w:noVBand="1"/>
      </w:tblPr>
      <w:tblGrid>
        <w:gridCol w:w="9679"/>
      </w:tblGrid>
      <w:tr w:rsidR="00194DDE" w14:paraId="6A9393CB" w14:textId="77777777" w:rsidTr="00194DDE">
        <w:tc>
          <w:tcPr>
            <w:tcW w:w="9679" w:type="dxa"/>
          </w:tcPr>
          <w:p w14:paraId="2F4DF162" w14:textId="77777777" w:rsidR="00194DDE" w:rsidRPr="00194DDE" w:rsidRDefault="00194DDE" w:rsidP="00194DDE">
            <w:pPr>
              <w:jc w:val="both"/>
              <w:rPr>
                <w:rFonts w:ascii="Sylfaen" w:hAnsi="Sylfaen"/>
                <w:b/>
                <w:i/>
                <w:sz w:val="24"/>
                <w:szCs w:val="24"/>
              </w:rPr>
            </w:pPr>
            <w:r w:rsidRPr="00194DDE">
              <w:rPr>
                <w:rFonts w:ascii="Sylfaen" w:hAnsi="Sylfaen"/>
                <w:b/>
                <w:i/>
                <w:sz w:val="24"/>
                <w:szCs w:val="24"/>
              </w:rPr>
              <w:t>ამ მედიკამენტის გამოყენების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5C320462" w14:textId="77777777" w:rsidR="00194DDE" w:rsidRPr="00194DDE" w:rsidRDefault="00194DDE" w:rsidP="00194DDE">
            <w:pPr>
              <w:jc w:val="both"/>
              <w:rPr>
                <w:rFonts w:ascii="Sylfaen" w:hAnsi="Sylfaen"/>
                <w:i/>
                <w:sz w:val="24"/>
                <w:szCs w:val="24"/>
              </w:rPr>
            </w:pPr>
            <w:r w:rsidRPr="00194DDE">
              <w:rPr>
                <w:rFonts w:ascii="Sylfaen" w:hAnsi="Sylfaen"/>
                <w:i/>
                <w:sz w:val="24"/>
                <w:szCs w:val="24"/>
              </w:rPr>
              <w:t>• შეინახეთ ეს ინსტრუქცია. შესაძლოა, ხელახლა დაგჭირდეთ მისი წაკითხვა.</w:t>
            </w:r>
          </w:p>
          <w:p w14:paraId="05DEFDE5" w14:textId="77777777" w:rsidR="00194DDE" w:rsidRPr="00194DDE" w:rsidRDefault="00194DDE" w:rsidP="00194DDE">
            <w:pPr>
              <w:jc w:val="both"/>
              <w:rPr>
                <w:rFonts w:ascii="Sylfaen" w:hAnsi="Sylfaen"/>
                <w:i/>
                <w:sz w:val="24"/>
                <w:szCs w:val="24"/>
              </w:rPr>
            </w:pPr>
            <w:r w:rsidRPr="00194DDE">
              <w:rPr>
                <w:rFonts w:ascii="Sylfaen" w:hAnsi="Sylfaen"/>
                <w:i/>
                <w:sz w:val="24"/>
                <w:szCs w:val="24"/>
              </w:rPr>
              <w:t>• დამატებითი კითხვების შემთხვევაში, მიმართეთ ექიმს ან ფარმაცევტს.</w:t>
            </w:r>
          </w:p>
          <w:p w14:paraId="56BEE8F2" w14:textId="77777777" w:rsidR="00194DDE" w:rsidRPr="00194DDE" w:rsidRDefault="00194DDE" w:rsidP="00194DDE">
            <w:pPr>
              <w:jc w:val="both"/>
              <w:rPr>
                <w:rFonts w:ascii="Sylfaen" w:hAnsi="Sylfaen"/>
                <w:i/>
                <w:sz w:val="24"/>
                <w:szCs w:val="24"/>
              </w:rPr>
            </w:pPr>
            <w:r w:rsidRPr="00194DDE">
              <w:rPr>
                <w:rFonts w:ascii="Sylfaen" w:hAnsi="Sylfaen"/>
                <w:i/>
                <w:sz w:val="24"/>
                <w:szCs w:val="24"/>
              </w:rPr>
              <w:t>• თუ შეამჩნევთ რაიმე გვერდით მოვლენას, რომელიც არ არის ჩამოთვლილი ამ ინსტრუქციაში, აცნობეთ ამის შესახებ ექიმს ან ფარმაცევტს.</w:t>
            </w:r>
          </w:p>
          <w:p w14:paraId="23ED8853" w14:textId="74FB72F0" w:rsidR="00194DDE" w:rsidRDefault="00194DDE" w:rsidP="00194DDE">
            <w:pPr>
              <w:jc w:val="both"/>
              <w:rPr>
                <w:rFonts w:ascii="Sylfaen" w:hAnsi="Sylfaen"/>
                <w:sz w:val="24"/>
                <w:szCs w:val="24"/>
              </w:rPr>
            </w:pPr>
            <w:r w:rsidRPr="00194DDE">
              <w:rPr>
                <w:rFonts w:ascii="Sylfaen" w:hAnsi="Sylfaen"/>
                <w:i/>
                <w:sz w:val="24"/>
                <w:szCs w:val="24"/>
              </w:rPr>
              <w:t>• ამ მედიკამენტის მიღება შესაძლებელია მხოლოდ სპეციალისტების მიერ საავადმყოფოებში ქირურგიული ოპერაციების დროს. ის არ არის განკუთვნილი ინდივიდუალური გამოყენებისთვის.</w:t>
            </w:r>
          </w:p>
        </w:tc>
      </w:tr>
    </w:tbl>
    <w:p w14:paraId="3C890482" w14:textId="6D755805" w:rsidR="00194DDE" w:rsidRPr="00194DDE" w:rsidRDefault="00194DDE" w:rsidP="00194DDE">
      <w:pPr>
        <w:spacing w:after="0" w:line="240" w:lineRule="auto"/>
        <w:jc w:val="both"/>
        <w:rPr>
          <w:rFonts w:ascii="Sylfaen" w:hAnsi="Sylfaen"/>
          <w:sz w:val="24"/>
          <w:szCs w:val="24"/>
          <w:u w:val="single"/>
        </w:rPr>
      </w:pPr>
    </w:p>
    <w:p w14:paraId="7832660A" w14:textId="5077FFF6" w:rsidR="00194DDE" w:rsidRPr="00194DDE" w:rsidRDefault="00194DDE" w:rsidP="00194DDE">
      <w:pPr>
        <w:spacing w:after="0" w:line="240" w:lineRule="auto"/>
        <w:jc w:val="both"/>
        <w:rPr>
          <w:rFonts w:ascii="Sylfaen" w:hAnsi="Sylfaen"/>
          <w:b/>
          <w:sz w:val="24"/>
          <w:szCs w:val="24"/>
          <w:u w:val="single"/>
        </w:rPr>
      </w:pPr>
      <w:r w:rsidRPr="00194DDE">
        <w:rPr>
          <w:rFonts w:ascii="Sylfaen" w:hAnsi="Sylfaen"/>
          <w:b/>
          <w:sz w:val="24"/>
          <w:szCs w:val="24"/>
          <w:u w:val="single"/>
        </w:rPr>
        <w:t>ამ ფურცელ-ჩანართში:</w:t>
      </w:r>
    </w:p>
    <w:p w14:paraId="414E48FA" w14:textId="26A3509E" w:rsidR="00194DDE" w:rsidRPr="00194DDE" w:rsidRDefault="00194DDE" w:rsidP="00194DDE">
      <w:pPr>
        <w:spacing w:after="0" w:line="240" w:lineRule="auto"/>
        <w:jc w:val="both"/>
        <w:rPr>
          <w:rFonts w:ascii="Sylfaen" w:hAnsi="Sylfaen"/>
          <w:b/>
          <w:i/>
          <w:sz w:val="24"/>
          <w:szCs w:val="24"/>
        </w:rPr>
      </w:pPr>
      <w:r w:rsidRPr="00194DDE">
        <w:rPr>
          <w:rFonts w:ascii="Sylfaen" w:hAnsi="Sylfaen"/>
          <w:b/>
          <w:i/>
          <w:sz w:val="24"/>
          <w:szCs w:val="24"/>
        </w:rPr>
        <w:t>1. რა არის სუგრინო და რისთვის გამოიყენება</w:t>
      </w:r>
    </w:p>
    <w:p w14:paraId="3EA0D4EB" w14:textId="6258857A" w:rsidR="00194DDE" w:rsidRPr="00194DDE" w:rsidRDefault="00194DDE" w:rsidP="00194DDE">
      <w:pPr>
        <w:spacing w:after="0" w:line="240" w:lineRule="auto"/>
        <w:jc w:val="both"/>
        <w:rPr>
          <w:rFonts w:ascii="Sylfaen" w:hAnsi="Sylfaen"/>
          <w:b/>
          <w:i/>
          <w:sz w:val="24"/>
          <w:szCs w:val="24"/>
        </w:rPr>
      </w:pPr>
      <w:r w:rsidRPr="00194DDE">
        <w:rPr>
          <w:rFonts w:ascii="Sylfaen" w:hAnsi="Sylfaen"/>
          <w:b/>
          <w:i/>
          <w:sz w:val="24"/>
          <w:szCs w:val="24"/>
        </w:rPr>
        <w:t>2. რა უნდა იცოდეთ სუგრინოს გამოყენებამდე</w:t>
      </w:r>
    </w:p>
    <w:p w14:paraId="3B151DC1" w14:textId="77777777" w:rsidR="00194DDE" w:rsidRPr="00194DDE" w:rsidRDefault="00194DDE" w:rsidP="00194DDE">
      <w:pPr>
        <w:spacing w:after="0" w:line="240" w:lineRule="auto"/>
        <w:jc w:val="both"/>
        <w:rPr>
          <w:rFonts w:ascii="Sylfaen" w:hAnsi="Sylfaen"/>
          <w:b/>
          <w:i/>
          <w:sz w:val="24"/>
          <w:szCs w:val="24"/>
        </w:rPr>
      </w:pPr>
      <w:r w:rsidRPr="00194DDE">
        <w:rPr>
          <w:rFonts w:ascii="Sylfaen" w:hAnsi="Sylfaen"/>
          <w:b/>
          <w:i/>
          <w:sz w:val="24"/>
          <w:szCs w:val="24"/>
        </w:rPr>
        <w:t>3. როგორ გამოვიყენოთ სუგრინო</w:t>
      </w:r>
    </w:p>
    <w:p w14:paraId="46B039CF" w14:textId="79058F7B" w:rsidR="00194DDE" w:rsidRPr="00194DDE" w:rsidRDefault="00194DDE" w:rsidP="00194DDE">
      <w:pPr>
        <w:spacing w:after="0" w:line="240" w:lineRule="auto"/>
        <w:jc w:val="both"/>
        <w:rPr>
          <w:rFonts w:ascii="Sylfaen" w:hAnsi="Sylfaen"/>
          <w:b/>
          <w:i/>
          <w:sz w:val="24"/>
          <w:szCs w:val="24"/>
        </w:rPr>
      </w:pPr>
      <w:r w:rsidRPr="00194DDE">
        <w:rPr>
          <w:rFonts w:ascii="Sylfaen" w:hAnsi="Sylfaen"/>
          <w:b/>
          <w:i/>
          <w:sz w:val="24"/>
          <w:szCs w:val="24"/>
        </w:rPr>
        <w:t>4. შესაძლო გვერდითი მოვლენები</w:t>
      </w:r>
    </w:p>
    <w:p w14:paraId="71A68CC4" w14:textId="77777777" w:rsidR="00194DDE" w:rsidRPr="00194DDE" w:rsidRDefault="00194DDE" w:rsidP="00194DDE">
      <w:pPr>
        <w:spacing w:after="0" w:line="240" w:lineRule="auto"/>
        <w:jc w:val="both"/>
        <w:rPr>
          <w:rFonts w:ascii="Sylfaen" w:hAnsi="Sylfaen"/>
          <w:b/>
          <w:i/>
          <w:sz w:val="24"/>
          <w:szCs w:val="24"/>
        </w:rPr>
      </w:pPr>
      <w:r w:rsidRPr="00194DDE">
        <w:rPr>
          <w:rFonts w:ascii="Sylfaen" w:hAnsi="Sylfaen"/>
          <w:b/>
          <w:i/>
          <w:sz w:val="24"/>
          <w:szCs w:val="24"/>
        </w:rPr>
        <w:t>5. როგორ შევინახოთ სუგრინო</w:t>
      </w:r>
    </w:p>
    <w:p w14:paraId="1D7341DA" w14:textId="77777777" w:rsidR="00194DDE" w:rsidRPr="00194DDE" w:rsidRDefault="00194DDE" w:rsidP="00194DDE">
      <w:pPr>
        <w:spacing w:after="0" w:line="240" w:lineRule="auto"/>
        <w:jc w:val="both"/>
        <w:rPr>
          <w:rFonts w:ascii="Sylfaen" w:hAnsi="Sylfaen"/>
          <w:b/>
          <w:sz w:val="24"/>
          <w:szCs w:val="24"/>
        </w:rPr>
      </w:pPr>
      <w:r w:rsidRPr="00194DDE">
        <w:rPr>
          <w:rFonts w:ascii="Sylfaen" w:hAnsi="Sylfaen"/>
          <w:b/>
          <w:sz w:val="24"/>
          <w:szCs w:val="24"/>
        </w:rPr>
        <w:t>სათაურები მოცემულია.</w:t>
      </w:r>
    </w:p>
    <w:p w14:paraId="69B20B67" w14:textId="77777777" w:rsidR="00194DDE" w:rsidRPr="00194DDE" w:rsidRDefault="00194DDE" w:rsidP="00194DDE">
      <w:pPr>
        <w:spacing w:after="0" w:line="240" w:lineRule="auto"/>
        <w:jc w:val="both"/>
        <w:rPr>
          <w:rFonts w:ascii="Sylfaen" w:hAnsi="Sylfaen"/>
          <w:sz w:val="24"/>
          <w:szCs w:val="24"/>
        </w:rPr>
      </w:pPr>
    </w:p>
    <w:p w14:paraId="49BEBB51" w14:textId="655E4CAE" w:rsidR="00194DDE" w:rsidRPr="00194DDE" w:rsidRDefault="00194DDE" w:rsidP="00194DDE">
      <w:pPr>
        <w:spacing w:after="0" w:line="240" w:lineRule="auto"/>
        <w:jc w:val="both"/>
        <w:rPr>
          <w:rFonts w:ascii="Sylfaen" w:hAnsi="Sylfaen"/>
          <w:b/>
          <w:sz w:val="24"/>
          <w:szCs w:val="24"/>
        </w:rPr>
      </w:pPr>
      <w:r w:rsidRPr="00194DDE">
        <w:rPr>
          <w:rFonts w:ascii="Sylfaen" w:hAnsi="Sylfaen"/>
          <w:b/>
          <w:sz w:val="24"/>
          <w:szCs w:val="24"/>
        </w:rPr>
        <w:t>1. რა არის სუგრინო და რისთვის გამოიყენება</w:t>
      </w:r>
    </w:p>
    <w:p w14:paraId="6DB097BC" w14:textId="2AB9F00C" w:rsidR="00194DDE" w:rsidRDefault="00194DDE" w:rsidP="00194DDE">
      <w:pPr>
        <w:spacing w:after="0" w:line="240" w:lineRule="auto"/>
        <w:jc w:val="both"/>
        <w:rPr>
          <w:rFonts w:ascii="Sylfaen" w:hAnsi="Sylfaen"/>
          <w:sz w:val="24"/>
          <w:szCs w:val="24"/>
        </w:rPr>
      </w:pPr>
    </w:p>
    <w:p w14:paraId="3208B66C"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სუგრინო შეიცავს აქტიურ ნივთიერებას სუგამადექსს.</w:t>
      </w:r>
    </w:p>
    <w:p w14:paraId="134B0BE1"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სუგრინო ითვლება სელექციურ რელაქსანტ-შემაკავშირებელ საშუალებად, რადგან ის მოქმედებს მხოლოდ სპეციფიკურ კუნთების რელაქსანტებთან (როკურონიუმის ბრომიდი ან ვეკურონიუმის ბრომიდი).</w:t>
      </w:r>
    </w:p>
    <w:p w14:paraId="41136485"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სუგრინო შეფუთულია კოლოფებში, რომლებიც შეიცავს 10 გამჭვირვალე შუშის ფლაკონს 2 მლ-ით, რომლებიც დახურულია რეზინის საცობებით და დალუქულია მოსახსნელი თავსახურებით. ფლაკონები შეიცავს ერთგვაროვან, გამჭვირვალე და უფერო ან ოდნავ მოყვითალო ფერის ხსნარს, რომელიც თავისუფალია ხილული უცხო ნივთიერებებისგან.</w:t>
      </w:r>
    </w:p>
    <w:p w14:paraId="3A3AD3CD" w14:textId="589F1D5E" w:rsidR="00194DDE" w:rsidRDefault="00194DDE" w:rsidP="00194DDE">
      <w:pPr>
        <w:spacing w:after="0" w:line="240" w:lineRule="auto"/>
        <w:jc w:val="both"/>
        <w:rPr>
          <w:rFonts w:ascii="Sylfaen" w:hAnsi="Sylfaen"/>
          <w:sz w:val="24"/>
          <w:szCs w:val="24"/>
        </w:rPr>
      </w:pPr>
      <w:r w:rsidRPr="00194DDE">
        <w:rPr>
          <w:rFonts w:ascii="Sylfaen" w:hAnsi="Sylfaen"/>
          <w:sz w:val="24"/>
          <w:szCs w:val="24"/>
        </w:rPr>
        <w:t>• სუგრინო გამოიყენება კუნთების ფუნქციის აღსადგენად ოპერაციის შემდეგ.</w:t>
      </w:r>
    </w:p>
    <w:p w14:paraId="023BE6D7"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lastRenderedPageBreak/>
        <w:t>ზოგიერთი ტიპის ოპერაციის დროს კუნთები სრულად უნდა იყოს მოდუნებული. ეს ქირურგს ოპერაციის ჩატარებას აადვილებს. ამისათვის, ზოგადი ანესთეზია, რომელსაც თქვენ იღებთ, მოიცავს კუნთების მოდუნების საწინააღმდეგო მედიკამენტებს. მათ კუნთების რელაქსანტებს უწოდებენ, მაგალითად, როკურონიუმის ბრომიდს და ვეკურონიუმის ბრომიდს. რადგან ეს მედიკამენტები ასევე ადუნებს სასუნთქ კუნთებს, ოპერაციის დროს და მის შემდეგ, სანამ დამოუკიდებლად სუნთქვას ხელახლა არ შეძლებთ, სუნთქვის დახმარება (ხელოვნური ვენტილაცია) გჭირდებათ.</w:t>
      </w:r>
    </w:p>
    <w:p w14:paraId="4F136E57" w14:textId="77777777" w:rsidR="00194DDE" w:rsidRPr="00194DDE" w:rsidRDefault="00194DDE" w:rsidP="00194DDE">
      <w:pPr>
        <w:spacing w:after="0" w:line="240" w:lineRule="auto"/>
        <w:jc w:val="both"/>
        <w:rPr>
          <w:rFonts w:ascii="Sylfaen" w:hAnsi="Sylfaen"/>
          <w:sz w:val="24"/>
          <w:szCs w:val="24"/>
        </w:rPr>
      </w:pPr>
    </w:p>
    <w:p w14:paraId="6B367743" w14:textId="4ECB0F44" w:rsidR="00194DDE" w:rsidRDefault="00194DDE" w:rsidP="00194DDE">
      <w:pPr>
        <w:spacing w:after="0" w:line="240" w:lineRule="auto"/>
        <w:jc w:val="both"/>
        <w:rPr>
          <w:rFonts w:ascii="Sylfaen" w:hAnsi="Sylfaen"/>
          <w:sz w:val="24"/>
          <w:szCs w:val="24"/>
        </w:rPr>
      </w:pPr>
      <w:r w:rsidRPr="00194DDE">
        <w:rPr>
          <w:rFonts w:ascii="Sylfaen" w:hAnsi="Sylfaen"/>
          <w:sz w:val="24"/>
          <w:szCs w:val="24"/>
        </w:rPr>
        <w:t>სუგრინო გამოიყენება ოპერაციის შემდეგ კუნთების აღდგენის დასაჩქარებლად, რათა უფრო ადრე შეძლოთ დამოუკიდებლად სუნთქვა. სუგრინო ამას აკეთებს თქვენს ორგანიზმში არსებულ როკურონიუმის ბრომიდთან ან ვეკურონიუმის ბრომიდთან შერწყმით. სუგრინოს გამოყენება შესაძლებელია მოზრდილებში, როდესაც გამოიყენება როკურონიუმის ბრომიდი ან ვეკურონიუმის ბრომიდი, ასევე ბავშვებსა და მოზარდებში (2-დან 17 წლამდე), როდესაც როკურონიუმის ბრომიდი გამოიყენება ზომიერი დონის რელაქსაციისთვის.</w:t>
      </w:r>
    </w:p>
    <w:p w14:paraId="5F157D64" w14:textId="56784F6D" w:rsidR="00194DDE" w:rsidRDefault="00194DDE" w:rsidP="00194DDE">
      <w:pPr>
        <w:spacing w:after="0" w:line="240" w:lineRule="auto"/>
        <w:jc w:val="both"/>
        <w:rPr>
          <w:rFonts w:ascii="Sylfaen" w:hAnsi="Sylfaen"/>
          <w:sz w:val="24"/>
          <w:szCs w:val="24"/>
        </w:rPr>
      </w:pPr>
    </w:p>
    <w:p w14:paraId="7B08BA32" w14:textId="77777777" w:rsidR="00194DDE" w:rsidRPr="00194DDE" w:rsidRDefault="00194DDE" w:rsidP="00194DDE">
      <w:pPr>
        <w:spacing w:after="0" w:line="240" w:lineRule="auto"/>
        <w:jc w:val="both"/>
        <w:rPr>
          <w:rFonts w:ascii="Sylfaen" w:hAnsi="Sylfaen"/>
          <w:b/>
          <w:sz w:val="24"/>
          <w:szCs w:val="24"/>
        </w:rPr>
      </w:pPr>
      <w:r w:rsidRPr="00194DDE">
        <w:rPr>
          <w:rFonts w:ascii="Sylfaen" w:hAnsi="Sylfaen"/>
          <w:b/>
          <w:sz w:val="24"/>
          <w:szCs w:val="24"/>
        </w:rPr>
        <w:t>2. რა უნდა იცოდეთ სუგრინოს გამოყენებამდე</w:t>
      </w:r>
    </w:p>
    <w:p w14:paraId="18DC13AA" w14:textId="77777777" w:rsidR="00194DDE" w:rsidRPr="00194DDE" w:rsidRDefault="00194DDE" w:rsidP="00194DDE">
      <w:pPr>
        <w:spacing w:after="0" w:line="240" w:lineRule="auto"/>
        <w:jc w:val="both"/>
        <w:rPr>
          <w:rFonts w:ascii="Sylfaen" w:hAnsi="Sylfaen"/>
          <w:b/>
          <w:sz w:val="24"/>
          <w:szCs w:val="24"/>
        </w:rPr>
      </w:pPr>
      <w:r w:rsidRPr="00194DDE">
        <w:rPr>
          <w:rFonts w:ascii="Sylfaen" w:hAnsi="Sylfaen"/>
          <w:b/>
          <w:sz w:val="24"/>
          <w:szCs w:val="24"/>
        </w:rPr>
        <w:t>არ გამოიყენოთ სუგრინო შემდეგ სიტუაციებში:</w:t>
      </w:r>
    </w:p>
    <w:p w14:paraId="4DEB3234"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აცნობეთ თქვენს ანესთეზიოლოგს, თუ გაქვთ ალერგია სუგამადექსზე ან სუგრინოს სხვა რომელიმე ინგრედიენტზე.</w:t>
      </w:r>
    </w:p>
    <w:p w14:paraId="52F1DFBD" w14:textId="77777777" w:rsidR="00194DDE" w:rsidRPr="00194DDE" w:rsidRDefault="00194DDE" w:rsidP="00194DDE">
      <w:pPr>
        <w:spacing w:after="0" w:line="240" w:lineRule="auto"/>
        <w:jc w:val="both"/>
        <w:rPr>
          <w:rFonts w:ascii="Sylfaen" w:hAnsi="Sylfaen"/>
          <w:sz w:val="24"/>
          <w:szCs w:val="24"/>
        </w:rPr>
      </w:pPr>
    </w:p>
    <w:p w14:paraId="24213040" w14:textId="77777777" w:rsidR="00194DDE" w:rsidRPr="00194DDE" w:rsidRDefault="00194DDE" w:rsidP="00194DDE">
      <w:pPr>
        <w:spacing w:after="0" w:line="240" w:lineRule="auto"/>
        <w:jc w:val="both"/>
        <w:rPr>
          <w:rFonts w:ascii="Sylfaen" w:hAnsi="Sylfaen"/>
          <w:b/>
          <w:sz w:val="24"/>
          <w:szCs w:val="24"/>
        </w:rPr>
      </w:pPr>
      <w:r w:rsidRPr="00194DDE">
        <w:rPr>
          <w:rFonts w:ascii="Sylfaen" w:hAnsi="Sylfaen"/>
          <w:b/>
          <w:sz w:val="24"/>
          <w:szCs w:val="24"/>
        </w:rPr>
        <w:t>გამოიჩინეთ განსაკუთრებული სიფრთხილე სუგრინოს გამოყენებისას</w:t>
      </w:r>
    </w:p>
    <w:p w14:paraId="2844D1E1"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თუ</w:t>
      </w:r>
    </w:p>
    <w:p w14:paraId="73347B47"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გაქვთ თირკმლის დაავადება ან წარსულში გქონიათ. ეს მნიშვნელოვანია, რადგან სუგრინო ორგანიზმიდან თირკმელებით გამოიყოფა.</w:t>
      </w:r>
    </w:p>
    <w:p w14:paraId="3F6A4B21"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გაქვთ ღვიძლის დაავადება ან წარსულში გქონიათ.</w:t>
      </w:r>
    </w:p>
    <w:p w14:paraId="6BD10009"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გაქვთ სითხის შეკავება (შეშუპება).</w:t>
      </w:r>
    </w:p>
    <w:p w14:paraId="4BFB4B4F"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 გაქვთ დაავადებები, რომლებიც, როგორც ცნობილია, ზრდის სისხლდენის (სისხლის შედედების დარღვევები) ან ანტიკოაგულაციური მედიკამენტების მიღების რისკს.</w:t>
      </w:r>
    </w:p>
    <w:p w14:paraId="0285013A" w14:textId="77777777" w:rsidR="00194DDE" w:rsidRPr="00194DDE" w:rsidRDefault="00194DDE" w:rsidP="00194DDE">
      <w:pPr>
        <w:spacing w:after="0" w:line="240" w:lineRule="auto"/>
        <w:jc w:val="both"/>
        <w:rPr>
          <w:rFonts w:ascii="Sylfaen" w:hAnsi="Sylfaen"/>
          <w:sz w:val="24"/>
          <w:szCs w:val="24"/>
        </w:rPr>
      </w:pPr>
    </w:p>
    <w:p w14:paraId="438CB449" w14:textId="77777777" w:rsidR="00194DDE" w:rsidRPr="00194DDE" w:rsidRDefault="00194DDE" w:rsidP="00194DDE">
      <w:pPr>
        <w:spacing w:after="0" w:line="240" w:lineRule="auto"/>
        <w:jc w:val="both"/>
        <w:rPr>
          <w:rFonts w:ascii="Sylfaen" w:hAnsi="Sylfaen"/>
          <w:sz w:val="24"/>
          <w:szCs w:val="24"/>
        </w:rPr>
      </w:pPr>
      <w:r w:rsidRPr="00194DDE">
        <w:rPr>
          <w:rFonts w:ascii="Sylfaen" w:hAnsi="Sylfaen"/>
          <w:sz w:val="24"/>
          <w:szCs w:val="24"/>
        </w:rPr>
        <w:t>აცნობეთ თქვენს ანესთეზიოლოგს ამ სიტუაციების შესახებ.</w:t>
      </w:r>
    </w:p>
    <w:p w14:paraId="608BEA3A" w14:textId="191BF9BC" w:rsidR="00194DDE" w:rsidRDefault="00194DDE" w:rsidP="00194DDE">
      <w:pPr>
        <w:spacing w:after="0" w:line="240" w:lineRule="auto"/>
        <w:jc w:val="both"/>
        <w:rPr>
          <w:rFonts w:ascii="Sylfaen" w:hAnsi="Sylfaen"/>
          <w:sz w:val="24"/>
          <w:szCs w:val="24"/>
        </w:rPr>
      </w:pPr>
      <w:r w:rsidRPr="00194DDE">
        <w:rPr>
          <w:rFonts w:ascii="Sylfaen" w:hAnsi="Sylfaen"/>
          <w:sz w:val="24"/>
          <w:szCs w:val="24"/>
        </w:rPr>
        <w:t>გთხოვთ, მიმართოთ ექიმს, თუ ეს გაფრთხილებები თქვენ გეხებათ, თუნდაც წარსულში.</w:t>
      </w:r>
    </w:p>
    <w:p w14:paraId="614858AB" w14:textId="2F7E7AE1" w:rsidR="00D943C5" w:rsidRDefault="00D943C5" w:rsidP="00194DDE">
      <w:pPr>
        <w:spacing w:after="0" w:line="240" w:lineRule="auto"/>
        <w:jc w:val="both"/>
        <w:rPr>
          <w:rFonts w:ascii="Sylfaen" w:hAnsi="Sylfaen"/>
          <w:sz w:val="24"/>
          <w:szCs w:val="24"/>
        </w:rPr>
      </w:pPr>
    </w:p>
    <w:p w14:paraId="6650747D" w14:textId="77777777" w:rsidR="00D943C5" w:rsidRPr="00D943C5" w:rsidRDefault="00D943C5" w:rsidP="00D943C5">
      <w:pPr>
        <w:spacing w:after="0" w:line="240" w:lineRule="auto"/>
        <w:jc w:val="both"/>
        <w:rPr>
          <w:rFonts w:ascii="Sylfaen" w:hAnsi="Sylfaen"/>
          <w:b/>
          <w:sz w:val="24"/>
          <w:szCs w:val="24"/>
        </w:rPr>
      </w:pPr>
      <w:r w:rsidRPr="00D943C5">
        <w:rPr>
          <w:rFonts w:ascii="Sylfaen" w:hAnsi="Sylfaen"/>
          <w:b/>
          <w:sz w:val="24"/>
          <w:szCs w:val="24"/>
        </w:rPr>
        <w:t>ბავშვები და მოზარდები</w:t>
      </w:r>
    </w:p>
    <w:p w14:paraId="3791D340" w14:textId="77777777" w:rsidR="00D943C5" w:rsidRPr="00D943C5" w:rsidRDefault="00D943C5" w:rsidP="00D943C5">
      <w:pPr>
        <w:spacing w:after="0" w:line="240" w:lineRule="auto"/>
        <w:jc w:val="both"/>
        <w:rPr>
          <w:rFonts w:ascii="Sylfaen" w:hAnsi="Sylfaen"/>
          <w:sz w:val="24"/>
          <w:szCs w:val="24"/>
        </w:rPr>
      </w:pPr>
      <w:r w:rsidRPr="00D943C5">
        <w:rPr>
          <w:rFonts w:ascii="Sylfaen" w:hAnsi="Sylfaen"/>
          <w:sz w:val="24"/>
          <w:szCs w:val="24"/>
        </w:rPr>
        <w:t>ეს წამალი არ არის რეკომენდებული 2 წლამდე ასაკის ჩვილებისთვის.</w:t>
      </w:r>
    </w:p>
    <w:p w14:paraId="7062110B" w14:textId="77777777" w:rsidR="00D943C5" w:rsidRPr="00D943C5" w:rsidRDefault="00D943C5" w:rsidP="00D943C5">
      <w:pPr>
        <w:spacing w:after="0" w:line="240" w:lineRule="auto"/>
        <w:jc w:val="both"/>
        <w:rPr>
          <w:rFonts w:ascii="Sylfaen" w:hAnsi="Sylfaen"/>
          <w:sz w:val="24"/>
          <w:szCs w:val="24"/>
        </w:rPr>
      </w:pPr>
    </w:p>
    <w:p w14:paraId="7D34C82E" w14:textId="77777777" w:rsidR="00D943C5" w:rsidRPr="00D943C5" w:rsidRDefault="00D943C5" w:rsidP="00D943C5">
      <w:pPr>
        <w:spacing w:after="0" w:line="240" w:lineRule="auto"/>
        <w:jc w:val="both"/>
        <w:rPr>
          <w:rFonts w:ascii="Sylfaen" w:hAnsi="Sylfaen"/>
          <w:b/>
          <w:sz w:val="24"/>
          <w:szCs w:val="24"/>
        </w:rPr>
      </w:pPr>
      <w:r w:rsidRPr="00D943C5">
        <w:rPr>
          <w:rFonts w:ascii="Sylfaen" w:hAnsi="Sylfaen"/>
          <w:b/>
          <w:sz w:val="24"/>
          <w:szCs w:val="24"/>
        </w:rPr>
        <w:t>სუგრინო საკვებთან და სასმელთან ერთად</w:t>
      </w:r>
    </w:p>
    <w:p w14:paraId="6CF09035" w14:textId="77777777" w:rsidR="00D943C5" w:rsidRPr="00D943C5" w:rsidRDefault="00D943C5" w:rsidP="00D943C5">
      <w:pPr>
        <w:spacing w:after="0" w:line="240" w:lineRule="auto"/>
        <w:jc w:val="both"/>
        <w:rPr>
          <w:rFonts w:ascii="Sylfaen" w:hAnsi="Sylfaen"/>
          <w:sz w:val="24"/>
          <w:szCs w:val="24"/>
        </w:rPr>
      </w:pPr>
      <w:r w:rsidRPr="00D943C5">
        <w:rPr>
          <w:rFonts w:ascii="Sylfaen" w:hAnsi="Sylfaen"/>
          <w:sz w:val="24"/>
          <w:szCs w:val="24"/>
        </w:rPr>
        <w:t>სუგრინოს შემთხვევაში, რომელიც გამოიყენება ოპერაციის დროს დამოუკიდებლად სუნთქვისთვის და ოპერაციის შემდეგ სუნთქვის აღსადგენად, ექიმი ან ანესთეზიოლოგი გირჩევთ, რომ შიმშილი გქონდეთ, რადგან პაციენტებმა არ უნდა მიირთვან ან დალიონ არაფერი ოპერაციამდე.</w:t>
      </w:r>
    </w:p>
    <w:p w14:paraId="63D93910" w14:textId="77777777" w:rsidR="00D943C5" w:rsidRPr="00D943C5" w:rsidRDefault="00D943C5" w:rsidP="00D943C5">
      <w:pPr>
        <w:spacing w:after="0" w:line="240" w:lineRule="auto"/>
        <w:jc w:val="both"/>
        <w:rPr>
          <w:rFonts w:ascii="Sylfaen" w:hAnsi="Sylfaen"/>
          <w:sz w:val="24"/>
          <w:szCs w:val="24"/>
        </w:rPr>
      </w:pPr>
    </w:p>
    <w:p w14:paraId="1F6F05BD" w14:textId="77777777" w:rsidR="00D943C5" w:rsidRPr="00D943C5" w:rsidRDefault="00D943C5" w:rsidP="00D943C5">
      <w:pPr>
        <w:spacing w:after="0" w:line="240" w:lineRule="auto"/>
        <w:jc w:val="both"/>
        <w:rPr>
          <w:rFonts w:ascii="Sylfaen" w:hAnsi="Sylfaen"/>
          <w:b/>
          <w:sz w:val="24"/>
          <w:szCs w:val="24"/>
        </w:rPr>
      </w:pPr>
      <w:r w:rsidRPr="00D943C5">
        <w:rPr>
          <w:rFonts w:ascii="Sylfaen" w:hAnsi="Sylfaen"/>
          <w:b/>
          <w:sz w:val="24"/>
          <w:szCs w:val="24"/>
        </w:rPr>
        <w:lastRenderedPageBreak/>
        <w:t>ორსულობა</w:t>
      </w:r>
    </w:p>
    <w:p w14:paraId="013BDEDC" w14:textId="77777777" w:rsidR="00D943C5" w:rsidRPr="00D943C5" w:rsidRDefault="00D943C5" w:rsidP="00D943C5">
      <w:pPr>
        <w:spacing w:after="0" w:line="240" w:lineRule="auto"/>
        <w:jc w:val="both"/>
        <w:rPr>
          <w:rFonts w:ascii="Sylfaen" w:hAnsi="Sylfaen"/>
          <w:i/>
          <w:sz w:val="24"/>
          <w:szCs w:val="24"/>
        </w:rPr>
      </w:pPr>
      <w:r w:rsidRPr="00D943C5">
        <w:rPr>
          <w:rFonts w:ascii="Sylfaen" w:hAnsi="Sylfaen"/>
          <w:i/>
          <w:sz w:val="24"/>
          <w:szCs w:val="24"/>
        </w:rPr>
        <w:t>ამ წამლის გამოყენებამდე გაიარეთ კონსულტაცია ექიმთან ან ფარმაცევტთან.</w:t>
      </w:r>
    </w:p>
    <w:p w14:paraId="70E13E10" w14:textId="77777777" w:rsidR="00D943C5" w:rsidRPr="00D943C5" w:rsidRDefault="00D943C5" w:rsidP="00D943C5">
      <w:pPr>
        <w:spacing w:after="0" w:line="240" w:lineRule="auto"/>
        <w:jc w:val="both"/>
        <w:rPr>
          <w:rFonts w:ascii="Sylfaen" w:hAnsi="Sylfaen"/>
          <w:sz w:val="24"/>
          <w:szCs w:val="24"/>
        </w:rPr>
      </w:pPr>
      <w:r w:rsidRPr="00D943C5">
        <w:rPr>
          <w:rFonts w:ascii="Sylfaen" w:hAnsi="Sylfaen"/>
          <w:sz w:val="24"/>
          <w:szCs w:val="24"/>
        </w:rPr>
        <w:t>აცნობეთ ანესთეზიოლოგს, თუ ხართ ორსულად, შესაძლოა იყოთ ორსულად ან ძუძუთი კვებავთ ბავშვს.</w:t>
      </w:r>
    </w:p>
    <w:p w14:paraId="0C16E919" w14:textId="77777777" w:rsidR="00D943C5" w:rsidRPr="00D943C5" w:rsidRDefault="00D943C5" w:rsidP="00D943C5">
      <w:pPr>
        <w:spacing w:after="0" w:line="240" w:lineRule="auto"/>
        <w:jc w:val="both"/>
        <w:rPr>
          <w:rFonts w:ascii="Sylfaen" w:hAnsi="Sylfaen"/>
          <w:sz w:val="24"/>
          <w:szCs w:val="24"/>
        </w:rPr>
      </w:pPr>
    </w:p>
    <w:p w14:paraId="65F917B5" w14:textId="77777777" w:rsidR="00D943C5" w:rsidRPr="00D943C5" w:rsidRDefault="00D943C5" w:rsidP="00D943C5">
      <w:pPr>
        <w:spacing w:after="0" w:line="240" w:lineRule="auto"/>
        <w:jc w:val="both"/>
        <w:rPr>
          <w:rFonts w:ascii="Sylfaen" w:hAnsi="Sylfaen"/>
          <w:sz w:val="24"/>
          <w:szCs w:val="24"/>
        </w:rPr>
      </w:pPr>
      <w:r w:rsidRPr="00D943C5">
        <w:rPr>
          <w:rFonts w:ascii="Sylfaen" w:hAnsi="Sylfaen"/>
          <w:sz w:val="24"/>
          <w:szCs w:val="24"/>
        </w:rPr>
        <w:t>შესაძლოა, მაინც მიიღოთ სუგრინო, მაგრამ ეს საკითხი ჯერ ექიმთან უნდა განიხილოთ.</w:t>
      </w:r>
    </w:p>
    <w:p w14:paraId="200F5A5D" w14:textId="77777777" w:rsidR="00D943C5" w:rsidRPr="00D943C5" w:rsidRDefault="00D943C5" w:rsidP="00D943C5">
      <w:pPr>
        <w:spacing w:after="0" w:line="240" w:lineRule="auto"/>
        <w:jc w:val="both"/>
        <w:rPr>
          <w:rFonts w:ascii="Sylfaen" w:hAnsi="Sylfaen"/>
          <w:sz w:val="24"/>
          <w:szCs w:val="24"/>
        </w:rPr>
      </w:pPr>
    </w:p>
    <w:p w14:paraId="223CCCA7" w14:textId="5A4396FB" w:rsidR="00D943C5" w:rsidRDefault="00D943C5" w:rsidP="00D943C5">
      <w:pPr>
        <w:spacing w:after="0" w:line="240" w:lineRule="auto"/>
        <w:jc w:val="both"/>
        <w:rPr>
          <w:rFonts w:ascii="Sylfaen" w:hAnsi="Sylfaen"/>
          <w:i/>
          <w:sz w:val="24"/>
          <w:szCs w:val="24"/>
        </w:rPr>
      </w:pPr>
      <w:r w:rsidRPr="00D943C5">
        <w:rPr>
          <w:rFonts w:ascii="Sylfaen" w:hAnsi="Sylfaen"/>
          <w:i/>
          <w:sz w:val="24"/>
          <w:szCs w:val="24"/>
        </w:rPr>
        <w:t>თუ მკურნალობის დროს შეამჩნევთ, რომ ორსულად ხართ, დაუყოვნებლივ მიმართეთ ექიმს ან ფარმაცევტს.</w:t>
      </w:r>
    </w:p>
    <w:p w14:paraId="6E0408F3" w14:textId="2BD85674" w:rsidR="00422BBE" w:rsidRDefault="00422BBE" w:rsidP="00D943C5">
      <w:pPr>
        <w:spacing w:after="0" w:line="240" w:lineRule="auto"/>
        <w:jc w:val="both"/>
        <w:rPr>
          <w:rFonts w:ascii="Sylfaen" w:hAnsi="Sylfaen"/>
          <w:i/>
          <w:sz w:val="24"/>
          <w:szCs w:val="24"/>
        </w:rPr>
      </w:pPr>
    </w:p>
    <w:p w14:paraId="099E76D6" w14:textId="77777777" w:rsidR="00422BBE" w:rsidRPr="00422BBE" w:rsidRDefault="00422BBE" w:rsidP="00422BBE">
      <w:pPr>
        <w:spacing w:after="0" w:line="240" w:lineRule="auto"/>
        <w:jc w:val="both"/>
        <w:rPr>
          <w:rFonts w:ascii="Sylfaen" w:hAnsi="Sylfaen"/>
          <w:b/>
          <w:sz w:val="24"/>
          <w:szCs w:val="24"/>
        </w:rPr>
      </w:pPr>
      <w:r w:rsidRPr="00422BBE">
        <w:rPr>
          <w:rFonts w:ascii="Sylfaen" w:hAnsi="Sylfaen"/>
          <w:b/>
          <w:sz w:val="24"/>
          <w:szCs w:val="24"/>
        </w:rPr>
        <w:t>ძუძუთი კვება</w:t>
      </w:r>
    </w:p>
    <w:p w14:paraId="1F41A70B" w14:textId="77777777" w:rsidR="00422BBE" w:rsidRPr="00422BBE" w:rsidRDefault="00422BBE" w:rsidP="00422BBE">
      <w:pPr>
        <w:spacing w:after="0" w:line="240" w:lineRule="auto"/>
        <w:jc w:val="both"/>
        <w:rPr>
          <w:rFonts w:ascii="Sylfaen" w:hAnsi="Sylfaen"/>
          <w:i/>
          <w:sz w:val="24"/>
          <w:szCs w:val="24"/>
        </w:rPr>
      </w:pPr>
      <w:r w:rsidRPr="00422BBE">
        <w:rPr>
          <w:rFonts w:ascii="Sylfaen" w:hAnsi="Sylfaen"/>
          <w:i/>
          <w:sz w:val="24"/>
          <w:szCs w:val="24"/>
        </w:rPr>
        <w:t>ამ პრეპარატის გამოყენებამდე მიმართეთ ექიმს ან ფარმაცევტს.</w:t>
      </w:r>
    </w:p>
    <w:p w14:paraId="34B2066C" w14:textId="77777777" w:rsidR="00422BBE" w:rsidRPr="00422BBE" w:rsidRDefault="00422BBE" w:rsidP="00422BBE">
      <w:pPr>
        <w:spacing w:after="0" w:line="240" w:lineRule="auto"/>
        <w:jc w:val="both"/>
        <w:rPr>
          <w:rFonts w:ascii="Sylfaen" w:hAnsi="Sylfaen"/>
          <w:sz w:val="24"/>
          <w:szCs w:val="24"/>
        </w:rPr>
      </w:pPr>
    </w:p>
    <w:p w14:paraId="2CAD2445" w14:textId="77777777" w:rsidR="00422BBE" w:rsidRPr="00422BBE" w:rsidRDefault="00422BBE" w:rsidP="00422BBE">
      <w:pPr>
        <w:spacing w:after="0" w:line="240" w:lineRule="auto"/>
        <w:jc w:val="both"/>
        <w:rPr>
          <w:rFonts w:ascii="Sylfaen" w:hAnsi="Sylfaen"/>
          <w:sz w:val="24"/>
          <w:szCs w:val="24"/>
        </w:rPr>
      </w:pPr>
      <w:r w:rsidRPr="00422BBE">
        <w:rPr>
          <w:rFonts w:ascii="Sylfaen" w:hAnsi="Sylfaen"/>
          <w:sz w:val="24"/>
          <w:szCs w:val="24"/>
        </w:rPr>
        <w:t>აცნობეთ თქვენს ანესთეზიოლოგს, თუ ძუძუთი კვებავთ ბავშვს. უცნობია, გადადის თუ არა სუგამადექსი დედის რძეში. ანესთეზიოლოგი დაგეხმარებათ გადაწყვიტოთ, შეწყვიტოთ თუ არა ძუძუთი კვება, ან თავი შეიკავოთ თუ არა სუგამადექსით თერაპიისგან, ბავშვისთვის ძუძუთი კვების სარგებლის და დედისთვის სუგრინოს სარგებლის გათვალისწინებით.</w:t>
      </w:r>
    </w:p>
    <w:p w14:paraId="0955260A" w14:textId="77777777" w:rsidR="00422BBE" w:rsidRPr="00422BBE" w:rsidRDefault="00422BBE" w:rsidP="00422BBE">
      <w:pPr>
        <w:spacing w:after="0" w:line="240" w:lineRule="auto"/>
        <w:jc w:val="both"/>
        <w:rPr>
          <w:rFonts w:ascii="Sylfaen" w:hAnsi="Sylfaen"/>
          <w:sz w:val="24"/>
          <w:szCs w:val="24"/>
        </w:rPr>
      </w:pPr>
    </w:p>
    <w:p w14:paraId="156C8414" w14:textId="194155E8" w:rsidR="00422BBE" w:rsidRDefault="00422BBE" w:rsidP="00422BBE">
      <w:pPr>
        <w:spacing w:after="0" w:line="240" w:lineRule="auto"/>
        <w:jc w:val="both"/>
        <w:rPr>
          <w:rFonts w:ascii="Sylfaen" w:hAnsi="Sylfaen"/>
          <w:sz w:val="24"/>
          <w:szCs w:val="24"/>
        </w:rPr>
      </w:pPr>
      <w:r w:rsidRPr="00422BBE">
        <w:rPr>
          <w:rFonts w:ascii="Sylfaen" w:hAnsi="Sylfaen"/>
          <w:sz w:val="24"/>
          <w:szCs w:val="24"/>
        </w:rPr>
        <w:t>სუგრინო შეიძლება გამოყენებულ იქნას ძუძუთი კვების დროს.</w:t>
      </w:r>
    </w:p>
    <w:p w14:paraId="7A895D53" w14:textId="77777777" w:rsidR="00422BBE" w:rsidRPr="00422BBE" w:rsidRDefault="00422BBE" w:rsidP="00422BBE">
      <w:pPr>
        <w:spacing w:after="0" w:line="240" w:lineRule="auto"/>
        <w:jc w:val="both"/>
        <w:rPr>
          <w:rFonts w:ascii="Sylfaen" w:hAnsi="Sylfaen"/>
          <w:b/>
          <w:sz w:val="24"/>
          <w:szCs w:val="24"/>
        </w:rPr>
      </w:pPr>
    </w:p>
    <w:p w14:paraId="7F13C097" w14:textId="77777777" w:rsidR="00422BBE" w:rsidRPr="00422BBE" w:rsidRDefault="00422BBE" w:rsidP="00422BBE">
      <w:pPr>
        <w:spacing w:after="0" w:line="240" w:lineRule="auto"/>
        <w:jc w:val="both"/>
        <w:rPr>
          <w:rFonts w:ascii="Sylfaen" w:hAnsi="Sylfaen"/>
          <w:b/>
          <w:sz w:val="24"/>
          <w:szCs w:val="24"/>
        </w:rPr>
      </w:pPr>
      <w:r w:rsidRPr="00422BBE">
        <w:rPr>
          <w:rFonts w:ascii="Sylfaen" w:hAnsi="Sylfaen"/>
          <w:b/>
          <w:sz w:val="24"/>
          <w:szCs w:val="24"/>
        </w:rPr>
        <w:t>ავტომობილის მართვა და მექანიზმებთან მუშაობა</w:t>
      </w:r>
    </w:p>
    <w:p w14:paraId="25796381" w14:textId="02CE3443" w:rsidR="00422BBE" w:rsidRDefault="00422BBE" w:rsidP="00422BBE">
      <w:pPr>
        <w:spacing w:after="0" w:line="240" w:lineRule="auto"/>
        <w:jc w:val="both"/>
        <w:rPr>
          <w:rFonts w:ascii="Sylfaen" w:hAnsi="Sylfaen"/>
          <w:sz w:val="24"/>
          <w:szCs w:val="24"/>
        </w:rPr>
      </w:pPr>
      <w:r w:rsidRPr="00422BBE">
        <w:rPr>
          <w:rFonts w:ascii="Sylfaen" w:hAnsi="Sylfaen"/>
          <w:sz w:val="24"/>
          <w:szCs w:val="24"/>
        </w:rPr>
        <w:t>სუგრინოს არ აქვს ცნობილი გავლენა თქვენს მართვის და მექანიზმებთან მუშაობის უნარზე.</w:t>
      </w:r>
    </w:p>
    <w:p w14:paraId="3BB7B29A" w14:textId="114B83A2" w:rsidR="00422BBE" w:rsidRDefault="00422BBE" w:rsidP="00422BBE">
      <w:pPr>
        <w:spacing w:after="0" w:line="240" w:lineRule="auto"/>
        <w:jc w:val="both"/>
        <w:rPr>
          <w:rFonts w:ascii="Sylfaen" w:hAnsi="Sylfaen"/>
          <w:sz w:val="24"/>
          <w:szCs w:val="24"/>
        </w:rPr>
      </w:pPr>
    </w:p>
    <w:p w14:paraId="4CC97D9A" w14:textId="77777777" w:rsidR="00422BBE" w:rsidRPr="00422BBE" w:rsidRDefault="00422BBE" w:rsidP="00422BBE">
      <w:pPr>
        <w:spacing w:after="0" w:line="240" w:lineRule="auto"/>
        <w:jc w:val="both"/>
        <w:rPr>
          <w:rFonts w:ascii="Sylfaen" w:hAnsi="Sylfaen"/>
          <w:b/>
          <w:sz w:val="24"/>
          <w:szCs w:val="24"/>
        </w:rPr>
      </w:pPr>
      <w:r w:rsidRPr="00422BBE">
        <w:rPr>
          <w:rFonts w:ascii="Sylfaen" w:hAnsi="Sylfaen"/>
          <w:b/>
          <w:sz w:val="24"/>
          <w:szCs w:val="24"/>
        </w:rPr>
        <w:t>მნიშვნელოვანი ინფორმაცია სუგრინოს ზოგიერთი ინგრედიენტის შესახებ</w:t>
      </w:r>
    </w:p>
    <w:p w14:paraId="1905A57C" w14:textId="0F9CC5BF" w:rsidR="00422BBE" w:rsidRDefault="00422BBE" w:rsidP="00422BBE">
      <w:pPr>
        <w:spacing w:after="0" w:line="240" w:lineRule="auto"/>
        <w:jc w:val="both"/>
        <w:rPr>
          <w:rFonts w:ascii="Sylfaen" w:hAnsi="Sylfaen"/>
          <w:sz w:val="24"/>
          <w:szCs w:val="24"/>
        </w:rPr>
      </w:pPr>
      <w:r w:rsidRPr="00422BBE">
        <w:rPr>
          <w:rFonts w:ascii="Sylfaen" w:hAnsi="Sylfaen"/>
          <w:sz w:val="24"/>
          <w:szCs w:val="24"/>
        </w:rPr>
        <w:t>ეს სამკურნალო პროდუქტი შეიცავს 1 მმოლზე (23 მგ) ნაკლებ ნატრიუმს მლ-ში, ანუ ის ფაქტობრივად „ნატრიუმის გარეშეა“. თუ საჭიროა 2.5 მლ ან მეტი ხსნარის შეყვანა, გასათვალისწინებელია, იმყოფება თუ არა პაციენტი კონტროლირებად ნატრიუმის დიეტაზე. თუ თქვენც იმყოფებით კონტროლირებად ნატრიუმის დიეტაზე, აცნობეთ ამის შესახებ თქვენს ანესთეზიოლოგს.</w:t>
      </w:r>
    </w:p>
    <w:p w14:paraId="0C5AEB5C" w14:textId="1703DA07" w:rsidR="00FD7653" w:rsidRDefault="00FD7653" w:rsidP="00422BBE">
      <w:pPr>
        <w:spacing w:after="0" w:line="240" w:lineRule="auto"/>
        <w:jc w:val="both"/>
        <w:rPr>
          <w:rFonts w:ascii="Sylfaen" w:hAnsi="Sylfaen"/>
          <w:sz w:val="24"/>
          <w:szCs w:val="24"/>
        </w:rPr>
      </w:pPr>
    </w:p>
    <w:p w14:paraId="4BCF9E32" w14:textId="77777777" w:rsidR="00FD7653" w:rsidRPr="00FD7653" w:rsidRDefault="00FD7653" w:rsidP="00FD7653">
      <w:pPr>
        <w:spacing w:after="0" w:line="240" w:lineRule="auto"/>
        <w:jc w:val="both"/>
        <w:rPr>
          <w:rFonts w:ascii="Sylfaen" w:hAnsi="Sylfaen"/>
          <w:b/>
          <w:sz w:val="24"/>
          <w:szCs w:val="24"/>
        </w:rPr>
      </w:pPr>
      <w:r w:rsidRPr="00FD7653">
        <w:rPr>
          <w:rFonts w:ascii="Sylfaen" w:hAnsi="Sylfaen"/>
          <w:b/>
          <w:sz w:val="24"/>
          <w:szCs w:val="24"/>
        </w:rPr>
        <w:t>სხვა მედიკამენტები და სუგრინო</w:t>
      </w:r>
    </w:p>
    <w:p w14:paraId="76F4B383"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სუგრინო და სხვა მედიკამენტები შეიძლება ურთიერთქმედებდნენ ერთმანეთთან. აცნობეთ თქვენს ანესთეზიოლოგს, თუ იყენებთ ან ბოლო დროს მიიღეთ სხვა მედიკამენტები, მათ შორის რეცეპტის გარეშე გაცემული მედიკამენტები.</w:t>
      </w:r>
    </w:p>
    <w:p w14:paraId="24979025" w14:textId="77777777" w:rsidR="00FD7653" w:rsidRPr="00FD7653" w:rsidRDefault="00FD7653" w:rsidP="00FD7653">
      <w:pPr>
        <w:spacing w:after="0" w:line="240" w:lineRule="auto"/>
        <w:jc w:val="both"/>
        <w:rPr>
          <w:rFonts w:ascii="Sylfaen" w:hAnsi="Sylfaen"/>
          <w:sz w:val="24"/>
          <w:szCs w:val="24"/>
        </w:rPr>
      </w:pPr>
    </w:p>
    <w:p w14:paraId="6581901D"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ზოგიერთი მედიკამენტი ამცირებს სუგრინოს ეფექტს.</w:t>
      </w:r>
    </w:p>
    <w:p w14:paraId="36829CFA"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განსაკუთრებით მნიშვნელოვანია, რომ აცნობოთ თქვენს ანესთეზიოლოგს, თუ ბოლო დროს მიიღეთ:</w:t>
      </w:r>
    </w:p>
    <w:p w14:paraId="4BCCE0A3"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 ტორემიფენი (გამოიყენება სარძევე ჯირკვლის კიბოს სამკურნალოდ).</w:t>
      </w:r>
    </w:p>
    <w:p w14:paraId="0DD2A170"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 ფუზიდის მჟავა (ანტიბიოტიკი).</w:t>
      </w:r>
    </w:p>
    <w:p w14:paraId="6487FF75" w14:textId="77777777" w:rsidR="00FD7653" w:rsidRPr="00FD7653" w:rsidRDefault="00FD7653" w:rsidP="00FD7653">
      <w:pPr>
        <w:spacing w:after="0" w:line="240" w:lineRule="auto"/>
        <w:jc w:val="both"/>
        <w:rPr>
          <w:rFonts w:ascii="Sylfaen" w:hAnsi="Sylfaen"/>
          <w:sz w:val="24"/>
          <w:szCs w:val="24"/>
        </w:rPr>
      </w:pPr>
    </w:p>
    <w:p w14:paraId="50600711" w14:textId="77777777"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სუგრინომ შეიძლება გავლენა მოახდინოს ჰორმონალურ კონტრაცეპტივებზე.</w:t>
      </w:r>
    </w:p>
    <w:p w14:paraId="0EFBEFAB" w14:textId="77777777" w:rsidR="00FD7653" w:rsidRPr="00FD7653" w:rsidRDefault="00FD7653" w:rsidP="00FD7653">
      <w:pPr>
        <w:spacing w:after="0" w:line="240" w:lineRule="auto"/>
        <w:jc w:val="both"/>
        <w:rPr>
          <w:rFonts w:ascii="Sylfaen" w:hAnsi="Sylfaen"/>
          <w:sz w:val="24"/>
          <w:szCs w:val="24"/>
        </w:rPr>
      </w:pPr>
    </w:p>
    <w:p w14:paraId="72263A73" w14:textId="35BD548B" w:rsidR="00FD7653" w:rsidRPr="00FD7653" w:rsidRDefault="00FD7653" w:rsidP="00FD7653">
      <w:pPr>
        <w:spacing w:after="0" w:line="240" w:lineRule="auto"/>
        <w:jc w:val="both"/>
        <w:rPr>
          <w:rFonts w:ascii="Sylfaen" w:hAnsi="Sylfaen"/>
          <w:sz w:val="24"/>
          <w:szCs w:val="24"/>
        </w:rPr>
      </w:pPr>
      <w:r w:rsidRPr="00FD7653">
        <w:rPr>
          <w:rFonts w:ascii="Sylfaen" w:hAnsi="Sylfaen"/>
          <w:sz w:val="24"/>
          <w:szCs w:val="24"/>
        </w:rPr>
        <w:t>სუგრინომ შეიძლება გამოიწვიოს ჰორმონალური კონტრაცეპტივების, მათ შორის „</w:t>
      </w:r>
      <w:r w:rsidR="006354D1">
        <w:rPr>
          <w:rFonts w:cs="Times New Roman"/>
          <w:szCs w:val="24"/>
        </w:rPr>
        <w:t>Pill</w:t>
      </w:r>
      <w:r w:rsidRPr="00FD7653">
        <w:rPr>
          <w:rFonts w:ascii="Sylfaen" w:hAnsi="Sylfaen"/>
          <w:sz w:val="24"/>
          <w:szCs w:val="24"/>
        </w:rPr>
        <w:t xml:space="preserve">“, ვაგინალური რგოლის, იმპლანტების ან ჰორმონალური საშვილოსნოსშიდა მოწყობილობის </w:t>
      </w:r>
      <w:r w:rsidR="000F4146">
        <w:rPr>
          <w:rFonts w:ascii="Sylfaen" w:hAnsi="Sylfaen"/>
          <w:sz w:val="24"/>
          <w:szCs w:val="24"/>
          <w:lang w:val="ka-GE"/>
        </w:rPr>
        <w:t>(</w:t>
      </w:r>
      <w:r w:rsidR="000F4146">
        <w:rPr>
          <w:rFonts w:cs="Times New Roman"/>
          <w:szCs w:val="24"/>
          <w:lang w:val="ka-GE"/>
        </w:rPr>
        <w:t>სპირალი</w:t>
      </w:r>
      <w:r w:rsidR="000F4146">
        <w:rPr>
          <w:rFonts w:cs="Times New Roman"/>
          <w:szCs w:val="24"/>
        </w:rPr>
        <w:t>-IUD</w:t>
      </w:r>
      <w:r w:rsidR="000F4146">
        <w:rPr>
          <w:rFonts w:cs="Times New Roman"/>
          <w:szCs w:val="24"/>
        </w:rPr>
        <w:t xml:space="preserve">) </w:t>
      </w:r>
      <w:r w:rsidRPr="00FD7653">
        <w:rPr>
          <w:rFonts w:ascii="Sylfaen" w:hAnsi="Sylfaen"/>
          <w:sz w:val="24"/>
          <w:szCs w:val="24"/>
        </w:rPr>
        <w:t>ეფექტურობა, რადგან ის ამცირებს ორგანიზმში გამომუშავებული პროგესტოგენის ჰორმონის (რეპროდუქციული ჰორმონის) რაოდენობას. სუგრინოს გამოყენებით დაკარგული პროგესტოგენის რაოდენობა დაახლოებით იგივეა, რაც ერთი პერორალური კონტრაცეპტივის (ჩასახვის საწინააღმდეგო მედიკამენტის) გამოტოვების შემთხვევაში.</w:t>
      </w:r>
    </w:p>
    <w:p w14:paraId="3F9D4AFC" w14:textId="77777777" w:rsidR="00FD7653" w:rsidRPr="00FD7653" w:rsidRDefault="00FD7653" w:rsidP="00FD7653">
      <w:pPr>
        <w:spacing w:after="0" w:line="240" w:lineRule="auto"/>
        <w:jc w:val="both"/>
        <w:rPr>
          <w:rFonts w:ascii="Sylfaen" w:hAnsi="Sylfaen"/>
          <w:sz w:val="24"/>
          <w:szCs w:val="24"/>
        </w:rPr>
      </w:pPr>
    </w:p>
    <w:p w14:paraId="10526D1B" w14:textId="548CE43F" w:rsidR="00FD7653" w:rsidRPr="0081461A" w:rsidRDefault="00FD7653" w:rsidP="0081461A">
      <w:pPr>
        <w:pStyle w:val="ListParagraph"/>
        <w:numPr>
          <w:ilvl w:val="0"/>
          <w:numId w:val="1"/>
        </w:numPr>
        <w:spacing w:after="0" w:line="240" w:lineRule="auto"/>
        <w:jc w:val="both"/>
        <w:rPr>
          <w:rFonts w:ascii="Sylfaen" w:hAnsi="Sylfaen"/>
          <w:sz w:val="24"/>
          <w:szCs w:val="24"/>
        </w:rPr>
      </w:pPr>
      <w:r w:rsidRPr="0081461A">
        <w:rPr>
          <w:rFonts w:ascii="Sylfaen" w:hAnsi="Sylfaen"/>
          <w:sz w:val="24"/>
          <w:szCs w:val="24"/>
        </w:rPr>
        <w:t>თუ აბებს სუგრინოს მიღების დღეს იღებთ, დაიცავით აბის ფურცელ-ჩანართში მოცემული გამოტოვებული დოზის ინსტრუქციები.</w:t>
      </w:r>
    </w:p>
    <w:p w14:paraId="09CFFB77" w14:textId="64D94FD7" w:rsidR="00FD7653" w:rsidRDefault="00FD7653" w:rsidP="0081461A">
      <w:pPr>
        <w:pStyle w:val="ListParagraph"/>
        <w:numPr>
          <w:ilvl w:val="0"/>
          <w:numId w:val="1"/>
        </w:numPr>
        <w:spacing w:after="0" w:line="240" w:lineRule="auto"/>
        <w:jc w:val="both"/>
        <w:rPr>
          <w:rFonts w:ascii="Sylfaen" w:hAnsi="Sylfaen"/>
          <w:sz w:val="24"/>
          <w:szCs w:val="24"/>
        </w:rPr>
      </w:pPr>
      <w:r w:rsidRPr="0081461A">
        <w:rPr>
          <w:rFonts w:ascii="Sylfaen" w:hAnsi="Sylfaen"/>
          <w:sz w:val="24"/>
          <w:szCs w:val="24"/>
        </w:rPr>
        <w:t xml:space="preserve">თუ სხვა ჰორმონალურ კონტრაცეპტივებს იყენებთ (მაგალითად, ვაგინალურ რგოლს, იმპლანტს ან სპირალს), შემდეგი 7 დღის განმავლობაში უნდა გამოიყენოთ დამატებითი არაჰორმონალური კონტრაცეპტული მეთოდი (მაგალითად, </w:t>
      </w:r>
      <w:r w:rsidR="00C20B29">
        <w:rPr>
          <w:rFonts w:ascii="Sylfaen" w:hAnsi="Sylfaen"/>
          <w:sz w:val="24"/>
          <w:szCs w:val="24"/>
          <w:lang w:val="ka-GE"/>
        </w:rPr>
        <w:t>კომდომი</w:t>
      </w:r>
      <w:r w:rsidRPr="0081461A">
        <w:rPr>
          <w:rFonts w:ascii="Sylfaen" w:hAnsi="Sylfaen"/>
          <w:sz w:val="24"/>
          <w:szCs w:val="24"/>
        </w:rPr>
        <w:t>) და დაიცავით ფურცელ-ჩანართში მოცემული რჩევები.</w:t>
      </w:r>
    </w:p>
    <w:p w14:paraId="7FD8C790" w14:textId="4C3400A7" w:rsidR="00F42022" w:rsidRDefault="00F42022" w:rsidP="00F42022">
      <w:pPr>
        <w:spacing w:after="0" w:line="240" w:lineRule="auto"/>
        <w:jc w:val="both"/>
        <w:rPr>
          <w:rFonts w:ascii="Sylfaen" w:hAnsi="Sylfaen"/>
          <w:sz w:val="24"/>
          <w:szCs w:val="24"/>
        </w:rPr>
      </w:pPr>
    </w:p>
    <w:p w14:paraId="070C779C" w14:textId="77777777" w:rsidR="00F42022" w:rsidRPr="00F42022" w:rsidRDefault="00F42022" w:rsidP="00F42022">
      <w:pPr>
        <w:spacing w:after="0" w:line="240" w:lineRule="auto"/>
        <w:jc w:val="both"/>
        <w:rPr>
          <w:rFonts w:ascii="Sylfaen" w:hAnsi="Sylfaen"/>
          <w:sz w:val="24"/>
          <w:szCs w:val="24"/>
        </w:rPr>
      </w:pPr>
      <w:r w:rsidRPr="00F42022">
        <w:rPr>
          <w:rFonts w:ascii="Sylfaen" w:hAnsi="Sylfaen"/>
          <w:sz w:val="24"/>
          <w:szCs w:val="24"/>
        </w:rPr>
        <w:t>სისხლის ანალიზებზე გავლენა</w:t>
      </w:r>
    </w:p>
    <w:p w14:paraId="04553D2B" w14:textId="77777777" w:rsidR="00F42022" w:rsidRPr="00F42022" w:rsidRDefault="00F42022" w:rsidP="00F42022">
      <w:pPr>
        <w:spacing w:after="0" w:line="240" w:lineRule="auto"/>
        <w:jc w:val="both"/>
        <w:rPr>
          <w:rFonts w:ascii="Sylfaen" w:hAnsi="Sylfaen"/>
          <w:sz w:val="24"/>
          <w:szCs w:val="24"/>
        </w:rPr>
      </w:pPr>
      <w:r w:rsidRPr="00F42022">
        <w:rPr>
          <w:rFonts w:ascii="Sylfaen" w:hAnsi="Sylfaen"/>
          <w:sz w:val="24"/>
          <w:szCs w:val="24"/>
        </w:rPr>
        <w:t>ზოგადად, სუგრინო გავლენას არ ახდენს ლაბორატორიულ ანალიზებზე. თუმცა, მას შეუძლია გავლენა მოახდინოს ჰორმონ პროგესტერონის სისხლის ანალიზის შედეგებზე. მიმართეთ ექიმს, თუ საჭიროა თქვენი პროგესტერონის დონის შემოწმება სუგრინოს მიღების დღესვე.</w:t>
      </w:r>
    </w:p>
    <w:p w14:paraId="55185584" w14:textId="77777777" w:rsidR="00F42022" w:rsidRPr="00F42022" w:rsidRDefault="00F42022" w:rsidP="00F42022">
      <w:pPr>
        <w:spacing w:after="0" w:line="240" w:lineRule="auto"/>
        <w:jc w:val="both"/>
        <w:rPr>
          <w:rFonts w:ascii="Sylfaen" w:hAnsi="Sylfaen"/>
          <w:sz w:val="24"/>
          <w:szCs w:val="24"/>
        </w:rPr>
      </w:pPr>
    </w:p>
    <w:p w14:paraId="0209EA7A" w14:textId="219579F4" w:rsidR="00F42022" w:rsidRPr="00F42022" w:rsidRDefault="00F42022" w:rsidP="00F42022">
      <w:pPr>
        <w:spacing w:after="0" w:line="240" w:lineRule="auto"/>
        <w:jc w:val="both"/>
        <w:rPr>
          <w:rFonts w:ascii="Sylfaen" w:hAnsi="Sylfaen"/>
          <w:i/>
          <w:sz w:val="24"/>
          <w:szCs w:val="24"/>
        </w:rPr>
      </w:pPr>
      <w:r w:rsidRPr="00F42022">
        <w:rPr>
          <w:rFonts w:ascii="Sylfaen" w:hAnsi="Sylfaen"/>
          <w:i/>
          <w:sz w:val="24"/>
          <w:szCs w:val="24"/>
        </w:rPr>
        <w:t>გთხოვთ, აცნობოთ ექიმს ან ფარმაცევტს, თუ ამჟამად იღებთ ან ბოლო დროს იღებდით სხვა მედიკამენტებს, მათ შორის რეცეპტის გარეშე გაცემულ მედიკამენტებს.</w:t>
      </w:r>
    </w:p>
    <w:p w14:paraId="68A40877" w14:textId="4BD218D3" w:rsidR="00C20B29" w:rsidRDefault="00C20B29" w:rsidP="00C20B29">
      <w:pPr>
        <w:spacing w:after="0" w:line="240" w:lineRule="auto"/>
        <w:jc w:val="both"/>
        <w:rPr>
          <w:rFonts w:ascii="Sylfaen" w:hAnsi="Sylfaen"/>
          <w:sz w:val="24"/>
          <w:szCs w:val="24"/>
        </w:rPr>
      </w:pPr>
    </w:p>
    <w:p w14:paraId="1364ED82"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3. როგორ გამოვიყენოთ სუგრინო</w:t>
      </w:r>
    </w:p>
    <w:p w14:paraId="21F84801"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სუგრინოს მოგცემთ ანესთეზიოლოგი ან ანესთეზიოლოგის მეთვალყურეობის ქვეშ.</w:t>
      </w:r>
    </w:p>
    <w:p w14:paraId="4CEF158B" w14:textId="77777777" w:rsidR="006B6BC2" w:rsidRPr="006B6BC2" w:rsidRDefault="006B6BC2" w:rsidP="006B6BC2">
      <w:pPr>
        <w:spacing w:after="0" w:line="240" w:lineRule="auto"/>
        <w:jc w:val="both"/>
        <w:rPr>
          <w:rFonts w:ascii="Sylfaen" w:hAnsi="Sylfaen"/>
          <w:sz w:val="24"/>
          <w:szCs w:val="24"/>
        </w:rPr>
      </w:pPr>
    </w:p>
    <w:p w14:paraId="0B1A64C5"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ინსტრუქციები სწორი გამოყენებისა და დოზის/მიღების სიხშირის შესახებ:</w:t>
      </w:r>
    </w:p>
    <w:p w14:paraId="0E9882EE"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თქვენი ანესთეზიოლოგი გამოთვლის სუგრინოს საჭირო დოზას თქვენი წონისა და კუნთების რელაქსანტის თქვენზე ზემოქმედების ხარისხის მიხედვით.</w:t>
      </w:r>
    </w:p>
    <w:p w14:paraId="0BE3A221" w14:textId="77777777" w:rsidR="006B6BC2" w:rsidRPr="006B6BC2" w:rsidRDefault="006B6BC2" w:rsidP="006B6BC2">
      <w:pPr>
        <w:spacing w:after="0" w:line="240" w:lineRule="auto"/>
        <w:jc w:val="both"/>
        <w:rPr>
          <w:rFonts w:ascii="Sylfaen" w:hAnsi="Sylfaen"/>
          <w:sz w:val="24"/>
          <w:szCs w:val="24"/>
        </w:rPr>
      </w:pPr>
    </w:p>
    <w:p w14:paraId="36CF9246"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ჩვეულებრივი დოზაა 2-4 მგ სხეულის წონის კილოგრამზე მოზრდილებისთვის და 2-17 წლის ბავშვებისა და მოზარდებისთვის. მოზრდილებში შეიძლება გამოყენებულ იქნას 16 მგ/კგ დოზა, თუ საჭიროა კუნთების რელაქსაციისგან სასწრაფო აღდგენა.</w:t>
      </w:r>
    </w:p>
    <w:p w14:paraId="542B4971" w14:textId="77777777" w:rsidR="006B6BC2" w:rsidRPr="006B6BC2" w:rsidRDefault="006B6BC2" w:rsidP="006B6BC2">
      <w:pPr>
        <w:spacing w:after="0" w:line="240" w:lineRule="auto"/>
        <w:jc w:val="both"/>
        <w:rPr>
          <w:rFonts w:ascii="Sylfaen" w:hAnsi="Sylfaen"/>
          <w:sz w:val="24"/>
          <w:szCs w:val="24"/>
        </w:rPr>
      </w:pPr>
    </w:p>
    <w:p w14:paraId="1BAD4EDE"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მიღების მეთოდი და გზა:</w:t>
      </w:r>
    </w:p>
    <w:p w14:paraId="62B753D1"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სუგრინოს მოგცემთ ერთჯერადი ინექციის სახით ინტრავენური ხაზით ანესთეზიოლოგის მიერ.</w:t>
      </w:r>
    </w:p>
    <w:p w14:paraId="2E176978" w14:textId="77777777" w:rsidR="006B6BC2" w:rsidRPr="006B6BC2" w:rsidRDefault="006B6BC2" w:rsidP="006B6BC2">
      <w:pPr>
        <w:spacing w:after="0" w:line="240" w:lineRule="auto"/>
        <w:jc w:val="both"/>
        <w:rPr>
          <w:rFonts w:ascii="Sylfaen" w:hAnsi="Sylfaen"/>
          <w:sz w:val="24"/>
          <w:szCs w:val="24"/>
        </w:rPr>
      </w:pPr>
    </w:p>
    <w:p w14:paraId="5335F3B0"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lastRenderedPageBreak/>
        <w:t>სხვადასხვა ასაკობრივი ჯგუფები</w:t>
      </w:r>
    </w:p>
    <w:p w14:paraId="560F34B0" w14:textId="4429E6DE" w:rsidR="00C20B29" w:rsidRDefault="006B6BC2" w:rsidP="006B6BC2">
      <w:pPr>
        <w:spacing w:after="0" w:line="240" w:lineRule="auto"/>
        <w:jc w:val="both"/>
        <w:rPr>
          <w:rFonts w:ascii="Sylfaen" w:hAnsi="Sylfaen"/>
          <w:sz w:val="24"/>
          <w:szCs w:val="24"/>
        </w:rPr>
      </w:pPr>
      <w:r w:rsidRPr="006B6BC2">
        <w:rPr>
          <w:rFonts w:ascii="Sylfaen" w:hAnsi="Sylfaen"/>
          <w:sz w:val="24"/>
          <w:szCs w:val="24"/>
        </w:rPr>
        <w:t>გამოყენება ბავშვებში</w:t>
      </w:r>
    </w:p>
    <w:p w14:paraId="168AA586" w14:textId="5FFCB51C" w:rsidR="006B6BC2" w:rsidRDefault="006B6BC2" w:rsidP="006B6BC2">
      <w:pPr>
        <w:spacing w:after="0" w:line="240" w:lineRule="auto"/>
        <w:jc w:val="both"/>
        <w:rPr>
          <w:rFonts w:ascii="Sylfaen" w:hAnsi="Sylfaen"/>
          <w:sz w:val="24"/>
          <w:szCs w:val="24"/>
        </w:rPr>
      </w:pPr>
    </w:p>
    <w:p w14:paraId="765747F7"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2-17 წლის ასაკის ბავშვებისა და მოზარდებისთვის ჩვეულებრივი დოზაა 2-4 მგ სხეულის წონის კილოგრამზე.</w:t>
      </w:r>
    </w:p>
    <w:p w14:paraId="0D70C160" w14:textId="77777777" w:rsidR="006B6BC2" w:rsidRPr="006B6BC2" w:rsidRDefault="006B6BC2" w:rsidP="006B6BC2">
      <w:pPr>
        <w:spacing w:after="0" w:line="240" w:lineRule="auto"/>
        <w:jc w:val="both"/>
        <w:rPr>
          <w:rFonts w:ascii="Sylfaen" w:hAnsi="Sylfaen"/>
          <w:sz w:val="24"/>
          <w:szCs w:val="24"/>
        </w:rPr>
      </w:pPr>
    </w:p>
    <w:p w14:paraId="39B7300E"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გამოყენება ხანდაზმულებში</w:t>
      </w:r>
    </w:p>
    <w:p w14:paraId="43BB5B0F"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ხანდაზმულებისთვის უნდა დაიცვათ იგივე დოზირების რეკომენდაცია, რაც მოზრდილებისთვის.</w:t>
      </w:r>
    </w:p>
    <w:p w14:paraId="05A11D5A" w14:textId="77777777" w:rsidR="006B6BC2" w:rsidRPr="006B6BC2" w:rsidRDefault="006B6BC2" w:rsidP="006B6BC2">
      <w:pPr>
        <w:spacing w:after="0" w:line="240" w:lineRule="auto"/>
        <w:jc w:val="both"/>
        <w:rPr>
          <w:rFonts w:ascii="Sylfaen" w:hAnsi="Sylfaen"/>
          <w:b/>
          <w:sz w:val="24"/>
          <w:szCs w:val="24"/>
        </w:rPr>
      </w:pPr>
    </w:p>
    <w:p w14:paraId="10EFC370"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გამოყენების განსაკუთრებული შემთხვევები:</w:t>
      </w:r>
    </w:p>
    <w:p w14:paraId="59296CF0"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თირკმლის და ღვიძლის უკმარისობა</w:t>
      </w:r>
    </w:p>
    <w:p w14:paraId="25451772"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დოზირების რეკომენდაციები მსუბუქი და საშუალო სიმძიმის თირკმლის ან ღვიძლის უკმარისობის მქონე პაციენტებისთვის იგივეა, რაც მოზრდილებისთვის.</w:t>
      </w:r>
    </w:p>
    <w:p w14:paraId="66A1253D" w14:textId="77777777" w:rsidR="006B6BC2" w:rsidRPr="006B6BC2" w:rsidRDefault="006B6BC2" w:rsidP="006B6BC2">
      <w:pPr>
        <w:spacing w:after="0" w:line="240" w:lineRule="auto"/>
        <w:jc w:val="both"/>
        <w:rPr>
          <w:rFonts w:ascii="Sylfaen" w:hAnsi="Sylfaen"/>
          <w:sz w:val="24"/>
          <w:szCs w:val="24"/>
        </w:rPr>
      </w:pPr>
    </w:p>
    <w:p w14:paraId="4F1E712C"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თუმცა, სუგრინო არ უნდა მიეცეს პაციენტებს თირკმლის მძიმე უკმარისობით.</w:t>
      </w:r>
    </w:p>
    <w:p w14:paraId="5DE880EB" w14:textId="77777777" w:rsidR="006B6BC2" w:rsidRPr="006B6BC2" w:rsidRDefault="006B6BC2" w:rsidP="006B6BC2">
      <w:pPr>
        <w:spacing w:after="0" w:line="240" w:lineRule="auto"/>
        <w:jc w:val="both"/>
        <w:rPr>
          <w:rFonts w:ascii="Sylfaen" w:hAnsi="Sylfaen"/>
          <w:sz w:val="24"/>
          <w:szCs w:val="24"/>
        </w:rPr>
      </w:pPr>
    </w:p>
    <w:p w14:paraId="3BA6B2B4" w14:textId="77777777" w:rsidR="006B6BC2" w:rsidRPr="006B6BC2" w:rsidRDefault="006B6BC2" w:rsidP="006B6BC2">
      <w:pPr>
        <w:spacing w:after="0" w:line="240" w:lineRule="auto"/>
        <w:jc w:val="both"/>
        <w:rPr>
          <w:rFonts w:ascii="Sylfaen" w:hAnsi="Sylfaen"/>
          <w:i/>
          <w:sz w:val="24"/>
          <w:szCs w:val="24"/>
        </w:rPr>
      </w:pPr>
      <w:r w:rsidRPr="006B6BC2">
        <w:rPr>
          <w:rFonts w:ascii="Sylfaen" w:hAnsi="Sylfaen"/>
          <w:i/>
          <w:sz w:val="24"/>
          <w:szCs w:val="24"/>
        </w:rPr>
        <w:t>თუ ფიქრობთ, რომ სუგრინოს ეფექტი ძალიან ძლიერი ან ძალიან სუსტია, მიმართეთ ექიმს ან ფარმაცევტს.</w:t>
      </w:r>
    </w:p>
    <w:p w14:paraId="05227C7C" w14:textId="77777777" w:rsidR="006B6BC2" w:rsidRPr="006B6BC2" w:rsidRDefault="006B6BC2" w:rsidP="006B6BC2">
      <w:pPr>
        <w:spacing w:after="0" w:line="240" w:lineRule="auto"/>
        <w:jc w:val="both"/>
        <w:rPr>
          <w:rFonts w:ascii="Sylfaen" w:hAnsi="Sylfaen"/>
          <w:sz w:val="24"/>
          <w:szCs w:val="24"/>
        </w:rPr>
      </w:pPr>
    </w:p>
    <w:p w14:paraId="170E5367"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თუ მიიღეთ საჭიროზე მეტი სუგრინო</w:t>
      </w:r>
    </w:p>
    <w:p w14:paraId="1BA24C4B"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რადგან თქვენი ანესთეზიოლოგი ყურადღებით აკვირდება თქვენს მდგომარეობას, ნაკლებად სავარაუდოა, რომ მიიღოთ სუგრინოს ჭარბი დოზა. მაგრამ მაშინაც კი, თუ ეს მოხდება, ნაკლებად სავარაუდოა, რომ რაიმე პრობლემა შეგიქმნათ.</w:t>
      </w:r>
    </w:p>
    <w:p w14:paraId="3C55A3BA" w14:textId="77777777" w:rsidR="006B6BC2" w:rsidRPr="006B6BC2" w:rsidRDefault="006B6BC2" w:rsidP="006B6BC2">
      <w:pPr>
        <w:spacing w:after="0" w:line="240" w:lineRule="auto"/>
        <w:jc w:val="both"/>
        <w:rPr>
          <w:rFonts w:ascii="Sylfaen" w:hAnsi="Sylfaen"/>
          <w:sz w:val="24"/>
          <w:szCs w:val="24"/>
        </w:rPr>
      </w:pPr>
    </w:p>
    <w:p w14:paraId="3C76DF2D" w14:textId="7777777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თუ დაგავიწყდათ სუგრინოს გამოყენება,</w:t>
      </w:r>
    </w:p>
    <w:p w14:paraId="7CBCCC2F" w14:textId="76C8B176" w:rsidR="006B6BC2" w:rsidRDefault="006B6BC2" w:rsidP="006B6BC2">
      <w:pPr>
        <w:spacing w:after="0" w:line="240" w:lineRule="auto"/>
        <w:jc w:val="both"/>
        <w:rPr>
          <w:rFonts w:ascii="Sylfaen" w:hAnsi="Sylfaen"/>
          <w:sz w:val="24"/>
          <w:szCs w:val="24"/>
        </w:rPr>
      </w:pPr>
      <w:r w:rsidRPr="006B6BC2">
        <w:rPr>
          <w:rFonts w:ascii="Sylfaen" w:hAnsi="Sylfaen"/>
          <w:sz w:val="24"/>
          <w:szCs w:val="24"/>
        </w:rPr>
        <w:t>სუგრინოს მოგცემთ თქვენი ანესთეზიოლოგი.</w:t>
      </w:r>
    </w:p>
    <w:p w14:paraId="0C4CE705" w14:textId="7D4754B3" w:rsidR="006B6BC2" w:rsidRPr="006B6BC2" w:rsidRDefault="006B6BC2" w:rsidP="006B6BC2">
      <w:pPr>
        <w:spacing w:after="0" w:line="240" w:lineRule="auto"/>
        <w:jc w:val="both"/>
        <w:rPr>
          <w:rFonts w:ascii="Sylfaen" w:hAnsi="Sylfaen"/>
          <w:b/>
          <w:sz w:val="24"/>
          <w:szCs w:val="24"/>
        </w:rPr>
      </w:pPr>
    </w:p>
    <w:p w14:paraId="6E627559" w14:textId="60B87907" w:rsidR="006B6BC2" w:rsidRPr="006B6BC2" w:rsidRDefault="006B6BC2" w:rsidP="006B6BC2">
      <w:pPr>
        <w:spacing w:after="0" w:line="240" w:lineRule="auto"/>
        <w:jc w:val="both"/>
        <w:rPr>
          <w:rFonts w:ascii="Sylfaen" w:hAnsi="Sylfaen"/>
          <w:b/>
          <w:sz w:val="24"/>
          <w:szCs w:val="24"/>
        </w:rPr>
      </w:pPr>
      <w:r w:rsidRPr="006B6BC2">
        <w:rPr>
          <w:rFonts w:ascii="Sylfaen" w:hAnsi="Sylfaen"/>
          <w:b/>
          <w:sz w:val="24"/>
          <w:szCs w:val="24"/>
        </w:rPr>
        <w:t>4. შესაძლო გვერდითი მოვლენები</w:t>
      </w:r>
    </w:p>
    <w:p w14:paraId="523CBF8E"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ყველა მედიკამენტის მსგავსად, სუგრინომ შეიძლება გამოიწვიოს გვერდითი მოვლენები, თუმცა ისინი ყველას არ უვითარდება.</w:t>
      </w:r>
    </w:p>
    <w:p w14:paraId="7F8D9DE6" w14:textId="77777777" w:rsidR="006B6BC2" w:rsidRPr="006B6BC2" w:rsidRDefault="006B6BC2" w:rsidP="006B6BC2">
      <w:pPr>
        <w:spacing w:after="0" w:line="240" w:lineRule="auto"/>
        <w:jc w:val="both"/>
        <w:rPr>
          <w:rFonts w:ascii="Sylfaen" w:hAnsi="Sylfaen"/>
          <w:sz w:val="24"/>
          <w:szCs w:val="24"/>
        </w:rPr>
      </w:pPr>
    </w:p>
    <w:p w14:paraId="76EF6F4C" w14:textId="7777777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თუ ეს გვერდითი მოვლენები ანესთეზიის ქვეშ ყოფნის დროს განვითარდება, მათ ანესთეზიოლოგი გასინჯავს და უმკურნალებს.</w:t>
      </w:r>
    </w:p>
    <w:p w14:paraId="5A8DA26E" w14:textId="77777777" w:rsidR="006B6BC2" w:rsidRPr="006B6BC2" w:rsidRDefault="006B6BC2" w:rsidP="006B6BC2">
      <w:pPr>
        <w:spacing w:after="0" w:line="240" w:lineRule="auto"/>
        <w:jc w:val="both"/>
        <w:rPr>
          <w:rFonts w:ascii="Sylfaen" w:hAnsi="Sylfaen"/>
          <w:sz w:val="24"/>
          <w:szCs w:val="24"/>
        </w:rPr>
      </w:pPr>
    </w:p>
    <w:p w14:paraId="597303CC" w14:textId="2007FD7A"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გვერდითი მოვლენები ჩამოთვლილია შემდეგ კატეგორიებში:</w:t>
      </w:r>
    </w:p>
    <w:p w14:paraId="2C658067" w14:textId="7C7ED16D"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 xml:space="preserve">ძალიან ხშირი: </w:t>
      </w:r>
      <w:r>
        <w:rPr>
          <w:rFonts w:ascii="Sylfaen" w:hAnsi="Sylfaen"/>
          <w:sz w:val="24"/>
          <w:szCs w:val="24"/>
          <w:lang w:val="ka-GE"/>
        </w:rPr>
        <w:t xml:space="preserve">                   </w:t>
      </w:r>
      <w:r w:rsidRPr="006B6BC2">
        <w:rPr>
          <w:rFonts w:ascii="Sylfaen" w:hAnsi="Sylfaen"/>
          <w:sz w:val="24"/>
          <w:szCs w:val="24"/>
        </w:rPr>
        <w:t>შეიძლება აღენიშნებოდეს 10 პაციენტიდან სულ მცირე 1-ს.</w:t>
      </w:r>
    </w:p>
    <w:p w14:paraId="4CFBBA59" w14:textId="1CAECCE2"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 xml:space="preserve">ხშირი: </w:t>
      </w:r>
      <w:r>
        <w:rPr>
          <w:rFonts w:ascii="Sylfaen" w:hAnsi="Sylfaen"/>
          <w:sz w:val="24"/>
          <w:szCs w:val="24"/>
          <w:lang w:val="ka-GE"/>
        </w:rPr>
        <w:t xml:space="preserve">                          </w:t>
      </w:r>
      <w:r w:rsidRPr="006B6BC2">
        <w:rPr>
          <w:rFonts w:ascii="Sylfaen" w:hAnsi="Sylfaen"/>
          <w:sz w:val="24"/>
          <w:szCs w:val="24"/>
        </w:rPr>
        <w:t>10 პაციენტიდან 1-ზე ნაკლებს, მაგრამ 100 პაციენტიდან 1-ზე მეტს.</w:t>
      </w:r>
    </w:p>
    <w:p w14:paraId="7028B462" w14:textId="26C3E06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 xml:space="preserve">არახშირი: </w:t>
      </w:r>
      <w:r>
        <w:rPr>
          <w:rFonts w:ascii="Sylfaen" w:hAnsi="Sylfaen"/>
          <w:sz w:val="24"/>
          <w:szCs w:val="24"/>
          <w:lang w:val="ka-GE"/>
        </w:rPr>
        <w:t xml:space="preserve">                  </w:t>
      </w:r>
      <w:r w:rsidRPr="006B6BC2">
        <w:rPr>
          <w:rFonts w:ascii="Sylfaen" w:hAnsi="Sylfaen"/>
          <w:sz w:val="24"/>
          <w:szCs w:val="24"/>
        </w:rPr>
        <w:t>100 პაციენტიდან 1-ზე ნაკლებს, მაგრამ 1000 პაციენტიდან 1-ზე მეტს.</w:t>
      </w:r>
    </w:p>
    <w:p w14:paraId="649CFB73" w14:textId="26BA0B08"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 xml:space="preserve">იშვიათი: </w:t>
      </w:r>
      <w:r>
        <w:rPr>
          <w:rFonts w:ascii="Sylfaen" w:hAnsi="Sylfaen"/>
          <w:sz w:val="24"/>
          <w:szCs w:val="24"/>
          <w:lang w:val="ka-GE"/>
        </w:rPr>
        <w:t xml:space="preserve">               </w:t>
      </w:r>
      <w:r w:rsidRPr="006B6BC2">
        <w:rPr>
          <w:rFonts w:ascii="Sylfaen" w:hAnsi="Sylfaen"/>
          <w:sz w:val="24"/>
          <w:szCs w:val="24"/>
        </w:rPr>
        <w:t>1000 პაციენტიდან 1-ზე ნაკლებს, მაგრამ 10000 პაციენტიდან 1-ზე მეტს.</w:t>
      </w:r>
    </w:p>
    <w:p w14:paraId="756761B0" w14:textId="24D2D2E7" w:rsidR="006B6BC2" w:rsidRPr="006B6BC2" w:rsidRDefault="006B6BC2" w:rsidP="006B6BC2">
      <w:pPr>
        <w:spacing w:after="0" w:line="240" w:lineRule="auto"/>
        <w:jc w:val="both"/>
        <w:rPr>
          <w:rFonts w:ascii="Sylfaen" w:hAnsi="Sylfaen"/>
          <w:sz w:val="24"/>
          <w:szCs w:val="24"/>
        </w:rPr>
      </w:pPr>
      <w:r w:rsidRPr="006B6BC2">
        <w:rPr>
          <w:rFonts w:ascii="Sylfaen" w:hAnsi="Sylfaen"/>
          <w:sz w:val="24"/>
          <w:szCs w:val="24"/>
        </w:rPr>
        <w:t xml:space="preserve">ძალიან იშვიათი: </w:t>
      </w:r>
      <w:r>
        <w:rPr>
          <w:rFonts w:ascii="Sylfaen" w:hAnsi="Sylfaen"/>
          <w:sz w:val="24"/>
          <w:szCs w:val="24"/>
          <w:lang w:val="ka-GE"/>
        </w:rPr>
        <w:t xml:space="preserve">         </w:t>
      </w:r>
      <w:r w:rsidRPr="006B6BC2">
        <w:rPr>
          <w:rFonts w:ascii="Sylfaen" w:hAnsi="Sylfaen"/>
          <w:sz w:val="24"/>
          <w:szCs w:val="24"/>
        </w:rPr>
        <w:t>10000 პაციენტიდან 1-ზე ნაკლებს.</w:t>
      </w:r>
    </w:p>
    <w:p w14:paraId="34894579" w14:textId="761AF129" w:rsidR="006B6BC2" w:rsidRDefault="006B6BC2" w:rsidP="006B6BC2">
      <w:pPr>
        <w:spacing w:after="0" w:line="240" w:lineRule="auto"/>
        <w:jc w:val="both"/>
        <w:rPr>
          <w:rFonts w:ascii="Sylfaen" w:hAnsi="Sylfaen"/>
          <w:sz w:val="24"/>
          <w:szCs w:val="24"/>
        </w:rPr>
      </w:pPr>
      <w:r w:rsidRPr="006B6BC2">
        <w:rPr>
          <w:rFonts w:ascii="Sylfaen" w:hAnsi="Sylfaen"/>
          <w:sz w:val="24"/>
          <w:szCs w:val="24"/>
        </w:rPr>
        <w:t>უცნობია:</w:t>
      </w:r>
      <w:r>
        <w:rPr>
          <w:rFonts w:ascii="Sylfaen" w:hAnsi="Sylfaen"/>
          <w:sz w:val="24"/>
          <w:szCs w:val="24"/>
          <w:lang w:val="ka-GE"/>
        </w:rPr>
        <w:t xml:space="preserve">                       </w:t>
      </w:r>
      <w:r w:rsidRPr="006B6BC2">
        <w:rPr>
          <w:rFonts w:ascii="Sylfaen" w:hAnsi="Sylfaen"/>
          <w:sz w:val="24"/>
          <w:szCs w:val="24"/>
        </w:rPr>
        <w:t xml:space="preserve"> არსებული მონაცემებით შეფასება შეუძლებელია.</w:t>
      </w:r>
    </w:p>
    <w:p w14:paraId="02A29B19" w14:textId="3324C275" w:rsidR="00200521" w:rsidRDefault="00200521" w:rsidP="006B6BC2">
      <w:pPr>
        <w:spacing w:after="0" w:line="240" w:lineRule="auto"/>
        <w:jc w:val="both"/>
        <w:rPr>
          <w:rFonts w:ascii="Sylfaen" w:hAnsi="Sylfaen"/>
          <w:sz w:val="24"/>
          <w:szCs w:val="24"/>
        </w:rPr>
      </w:pPr>
    </w:p>
    <w:p w14:paraId="58CB1734" w14:textId="77777777" w:rsidR="00200521" w:rsidRPr="00200521" w:rsidRDefault="00200521" w:rsidP="00200521">
      <w:pPr>
        <w:spacing w:after="0" w:line="240" w:lineRule="auto"/>
        <w:jc w:val="both"/>
        <w:rPr>
          <w:rFonts w:ascii="Sylfaen" w:hAnsi="Sylfaen"/>
          <w:sz w:val="24"/>
          <w:szCs w:val="24"/>
        </w:rPr>
      </w:pPr>
      <w:r w:rsidRPr="00200521">
        <w:rPr>
          <w:rFonts w:ascii="Sylfaen" w:hAnsi="Sylfaen"/>
          <w:sz w:val="24"/>
          <w:szCs w:val="24"/>
        </w:rPr>
        <w:t>ხშირი</w:t>
      </w:r>
    </w:p>
    <w:p w14:paraId="02460B93" w14:textId="77777777" w:rsidR="00200521" w:rsidRPr="00200521" w:rsidRDefault="00200521" w:rsidP="00200521">
      <w:pPr>
        <w:spacing w:after="0" w:line="240" w:lineRule="auto"/>
        <w:jc w:val="both"/>
        <w:rPr>
          <w:rFonts w:ascii="Sylfaen" w:hAnsi="Sylfaen"/>
          <w:sz w:val="24"/>
          <w:szCs w:val="24"/>
        </w:rPr>
      </w:pPr>
      <w:r w:rsidRPr="00200521">
        <w:rPr>
          <w:rFonts w:ascii="Sylfaen" w:hAnsi="Sylfaen"/>
          <w:sz w:val="24"/>
          <w:szCs w:val="24"/>
        </w:rPr>
        <w:t>• ხველა</w:t>
      </w:r>
    </w:p>
    <w:p w14:paraId="5436A62C" w14:textId="77777777" w:rsidR="00200521" w:rsidRPr="00200521" w:rsidRDefault="00200521" w:rsidP="00200521">
      <w:pPr>
        <w:spacing w:after="0" w:line="240" w:lineRule="auto"/>
        <w:jc w:val="both"/>
        <w:rPr>
          <w:rFonts w:ascii="Sylfaen" w:hAnsi="Sylfaen"/>
          <w:sz w:val="24"/>
          <w:szCs w:val="24"/>
        </w:rPr>
      </w:pPr>
      <w:r w:rsidRPr="00200521">
        <w:rPr>
          <w:rFonts w:ascii="Sylfaen" w:hAnsi="Sylfaen"/>
          <w:sz w:val="24"/>
          <w:szCs w:val="24"/>
        </w:rPr>
        <w:t>• სასუნთქი გზების გართულება, რაც შეიძლება მოიცავდეს ხველას ან მოძრაობას, თითქოს იღვიძებთ ან სუნთქავთ</w:t>
      </w:r>
    </w:p>
    <w:p w14:paraId="4F91C06D" w14:textId="77777777" w:rsidR="00200521" w:rsidRPr="00200521" w:rsidRDefault="00200521" w:rsidP="00200521">
      <w:pPr>
        <w:spacing w:after="0" w:line="240" w:lineRule="auto"/>
        <w:jc w:val="both"/>
        <w:rPr>
          <w:rFonts w:ascii="Sylfaen" w:hAnsi="Sylfaen"/>
          <w:sz w:val="24"/>
          <w:szCs w:val="24"/>
        </w:rPr>
      </w:pPr>
      <w:r w:rsidRPr="00200521">
        <w:rPr>
          <w:rFonts w:ascii="Sylfaen" w:hAnsi="Sylfaen"/>
          <w:sz w:val="24"/>
          <w:szCs w:val="24"/>
        </w:rPr>
        <w:t>• მსუბუქი ანესთეზია - შეიძლება ღრმა ძილიდან გამოხვიდეთ, ამიტომ დაგჭირდებათ მეტი ანესთეზია. ამან შეიძლება გამოიწვიოს მოძრაობა ან ხველა ოპერაციის ბოლოს.</w:t>
      </w:r>
    </w:p>
    <w:p w14:paraId="258FE94B" w14:textId="77777777" w:rsidR="00200521" w:rsidRPr="00200521" w:rsidRDefault="00200521" w:rsidP="00200521">
      <w:pPr>
        <w:spacing w:after="0" w:line="240" w:lineRule="auto"/>
        <w:jc w:val="both"/>
        <w:rPr>
          <w:rFonts w:ascii="Sylfaen" w:hAnsi="Sylfaen"/>
          <w:sz w:val="24"/>
          <w:szCs w:val="24"/>
        </w:rPr>
      </w:pPr>
      <w:r w:rsidRPr="00200521">
        <w:rPr>
          <w:rFonts w:ascii="Sylfaen" w:hAnsi="Sylfaen"/>
          <w:sz w:val="24"/>
          <w:szCs w:val="24"/>
        </w:rPr>
        <w:t>• გართულებები ოპერაციის დროს, როგორიცაა გულისცემის ცვლილებები, ხველა ან მოძრაობა</w:t>
      </w:r>
    </w:p>
    <w:p w14:paraId="2444DB13" w14:textId="199F50C8" w:rsidR="00200521" w:rsidRDefault="00200521" w:rsidP="00200521">
      <w:pPr>
        <w:spacing w:after="0" w:line="240" w:lineRule="auto"/>
        <w:jc w:val="both"/>
        <w:rPr>
          <w:rFonts w:ascii="Sylfaen" w:hAnsi="Sylfaen"/>
          <w:sz w:val="24"/>
          <w:szCs w:val="24"/>
        </w:rPr>
      </w:pPr>
      <w:r w:rsidRPr="00200521">
        <w:rPr>
          <w:rFonts w:ascii="Sylfaen" w:hAnsi="Sylfaen"/>
          <w:sz w:val="24"/>
          <w:szCs w:val="24"/>
        </w:rPr>
        <w:t>• არტერიული წნევის დაქვეითება ქირურგიული პროცედურის გამო</w:t>
      </w:r>
    </w:p>
    <w:p w14:paraId="0FEAB82A" w14:textId="3AA7DCE1" w:rsidR="00200521" w:rsidRDefault="00200521" w:rsidP="00200521">
      <w:pPr>
        <w:spacing w:after="0" w:line="240" w:lineRule="auto"/>
        <w:jc w:val="both"/>
        <w:rPr>
          <w:rFonts w:ascii="Sylfaen" w:hAnsi="Sylfaen"/>
          <w:sz w:val="24"/>
          <w:szCs w:val="24"/>
        </w:rPr>
      </w:pPr>
    </w:p>
    <w:p w14:paraId="37B5FF58" w14:textId="77777777" w:rsidR="00C44CF8" w:rsidRPr="00C44CF8" w:rsidRDefault="00C44CF8" w:rsidP="00C44CF8">
      <w:pPr>
        <w:spacing w:after="0" w:line="240" w:lineRule="auto"/>
        <w:jc w:val="both"/>
        <w:rPr>
          <w:rFonts w:ascii="Sylfaen" w:hAnsi="Sylfaen"/>
          <w:sz w:val="24"/>
          <w:szCs w:val="24"/>
        </w:rPr>
      </w:pPr>
      <w:r w:rsidRPr="00C44CF8">
        <w:rPr>
          <w:rFonts w:ascii="Sylfaen" w:hAnsi="Sylfaen"/>
          <w:sz w:val="24"/>
          <w:szCs w:val="24"/>
        </w:rPr>
        <w:t>არახშირი</w:t>
      </w:r>
    </w:p>
    <w:p w14:paraId="5C11A371" w14:textId="77777777" w:rsidR="00C44CF8" w:rsidRPr="00C44CF8" w:rsidRDefault="00C44CF8" w:rsidP="00C44CF8">
      <w:pPr>
        <w:spacing w:after="0" w:line="240" w:lineRule="auto"/>
        <w:jc w:val="both"/>
        <w:rPr>
          <w:rFonts w:ascii="Sylfaen" w:hAnsi="Sylfaen"/>
          <w:sz w:val="24"/>
          <w:szCs w:val="24"/>
        </w:rPr>
      </w:pPr>
      <w:r w:rsidRPr="00C44CF8">
        <w:rPr>
          <w:rFonts w:ascii="Sylfaen" w:hAnsi="Sylfaen"/>
          <w:sz w:val="24"/>
          <w:szCs w:val="24"/>
        </w:rPr>
        <w:t>• სასუნთქი გზების კუნთების სპაზმებით (ბრონქოსპაზმი) გამოწვეული ქოშინი აღინიშნებოდა პაციენტებში, რომლებსაც ანამნეზში აღენიშნებოდათ ფილტვების პრობლემები</w:t>
      </w:r>
    </w:p>
    <w:p w14:paraId="2BB8030A" w14:textId="77777777" w:rsidR="00C44CF8" w:rsidRPr="00C44CF8" w:rsidRDefault="00C44CF8" w:rsidP="00C44CF8">
      <w:pPr>
        <w:spacing w:after="0" w:line="240" w:lineRule="auto"/>
        <w:jc w:val="both"/>
        <w:rPr>
          <w:rFonts w:ascii="Sylfaen" w:hAnsi="Sylfaen"/>
          <w:sz w:val="24"/>
          <w:szCs w:val="24"/>
        </w:rPr>
      </w:pPr>
      <w:r w:rsidRPr="00C44CF8">
        <w:rPr>
          <w:rFonts w:ascii="Sylfaen" w:hAnsi="Sylfaen"/>
          <w:sz w:val="24"/>
          <w:szCs w:val="24"/>
        </w:rPr>
        <w:t>• ალერგიული (წამლის მიმართ ჰიპერმგრძნობელობის) რეაქციები - როგორიცაა გამონაყარი, კანის სიწითლე, ენის და/ან ყელის შეშუპება, არტერიული წნევის ან გულისცემის ცვლილებები, რაც ზოგჯერ იწვევს არტერიული წნევის სერიოზულ ვარდნას. მძიმე ალერგიული ან ალერგიის მსგავსი რეაქციები შეიძლება სიცოცხლისთვის საშიში იყოს. ალერგიული რეაქციები უფრო ხშირად აღინიშნა ჯანმრთელ, გონზე მყოფ მოხალისეებში.</w:t>
      </w:r>
    </w:p>
    <w:p w14:paraId="4D595A11" w14:textId="77777777" w:rsidR="00C44CF8" w:rsidRPr="00C44CF8" w:rsidRDefault="00C44CF8" w:rsidP="00C44CF8">
      <w:pPr>
        <w:spacing w:after="0" w:line="240" w:lineRule="auto"/>
        <w:jc w:val="both"/>
        <w:rPr>
          <w:rFonts w:ascii="Sylfaen" w:hAnsi="Sylfaen"/>
          <w:sz w:val="24"/>
          <w:szCs w:val="24"/>
        </w:rPr>
      </w:pPr>
      <w:r w:rsidRPr="00C44CF8">
        <w:rPr>
          <w:rFonts w:ascii="Sylfaen" w:hAnsi="Sylfaen"/>
          <w:sz w:val="24"/>
          <w:szCs w:val="24"/>
        </w:rPr>
        <w:t>• კუნთების რელაქსაციის აღდგენა ოპერაციის შემდეგ</w:t>
      </w:r>
    </w:p>
    <w:p w14:paraId="77E12A4B" w14:textId="77777777" w:rsidR="00C44CF8" w:rsidRPr="00C44CF8" w:rsidRDefault="00C44CF8" w:rsidP="00C44CF8">
      <w:pPr>
        <w:spacing w:after="0" w:line="240" w:lineRule="auto"/>
        <w:jc w:val="both"/>
        <w:rPr>
          <w:rFonts w:ascii="Sylfaen" w:hAnsi="Sylfaen"/>
          <w:sz w:val="24"/>
          <w:szCs w:val="24"/>
        </w:rPr>
      </w:pPr>
      <w:r w:rsidRPr="00C44CF8">
        <w:rPr>
          <w:rFonts w:ascii="Sylfaen" w:hAnsi="Sylfaen"/>
          <w:sz w:val="24"/>
          <w:szCs w:val="24"/>
        </w:rPr>
        <w:t>უცნობია</w:t>
      </w:r>
    </w:p>
    <w:p w14:paraId="54D1715D" w14:textId="3E64497D" w:rsidR="00200521" w:rsidRDefault="00C44CF8" w:rsidP="00C44CF8">
      <w:pPr>
        <w:spacing w:after="0" w:line="240" w:lineRule="auto"/>
        <w:jc w:val="both"/>
        <w:rPr>
          <w:rFonts w:ascii="Sylfaen" w:hAnsi="Sylfaen"/>
          <w:sz w:val="24"/>
          <w:szCs w:val="24"/>
        </w:rPr>
      </w:pPr>
      <w:r w:rsidRPr="00C44CF8">
        <w:rPr>
          <w:rFonts w:ascii="Sylfaen" w:hAnsi="Sylfaen"/>
          <w:sz w:val="24"/>
          <w:szCs w:val="24"/>
        </w:rPr>
        <w:t>• სუგრინოს მიღებისას შეიძლება განვითარდეს გულისცემის მკვეთრი შენელება და გულისცემის შენელება გულის გაჩერებამდე.</w:t>
      </w:r>
    </w:p>
    <w:p w14:paraId="286404E5" w14:textId="201C9FC8" w:rsidR="00C44CF8" w:rsidRDefault="00C44CF8" w:rsidP="00C44CF8">
      <w:pPr>
        <w:spacing w:after="0" w:line="240" w:lineRule="auto"/>
        <w:jc w:val="both"/>
        <w:rPr>
          <w:rFonts w:ascii="Sylfaen" w:hAnsi="Sylfaen"/>
          <w:sz w:val="24"/>
          <w:szCs w:val="24"/>
        </w:rPr>
      </w:pPr>
    </w:p>
    <w:p w14:paraId="052A864A" w14:textId="2472B857" w:rsidR="00C44CF8" w:rsidRDefault="00C44CF8" w:rsidP="00C44CF8">
      <w:pPr>
        <w:spacing w:after="0" w:line="240" w:lineRule="auto"/>
        <w:jc w:val="both"/>
        <w:rPr>
          <w:rFonts w:ascii="Sylfaen" w:hAnsi="Sylfaen"/>
          <w:i/>
          <w:sz w:val="24"/>
          <w:szCs w:val="24"/>
        </w:rPr>
      </w:pPr>
      <w:r w:rsidRPr="00C44CF8">
        <w:rPr>
          <w:rFonts w:ascii="Sylfaen" w:hAnsi="Sylfaen"/>
          <w:i/>
          <w:sz w:val="24"/>
          <w:szCs w:val="24"/>
        </w:rPr>
        <w:t>თუ ოპერაციის შემდეგ შეამჩნევთ რაიმე გვერდითი ეფექტის გამწვავებას, ან თუ შეამჩნევთ გვერდით მოვლენას, რომელიც ამ სიაში არ შედის, დაუყოვნებლივ აცნობეთ ექიმს ან ანესთეზიოლოგს ამ სიტუაციის შესახებ.</w:t>
      </w:r>
    </w:p>
    <w:p w14:paraId="6016972D" w14:textId="5DB294AE" w:rsidR="00F97BA1" w:rsidRDefault="00F97BA1" w:rsidP="00C44CF8">
      <w:pPr>
        <w:spacing w:after="0" w:line="240" w:lineRule="auto"/>
        <w:jc w:val="both"/>
        <w:rPr>
          <w:rFonts w:ascii="Sylfaen" w:hAnsi="Sylfaen"/>
          <w:i/>
          <w:sz w:val="24"/>
          <w:szCs w:val="24"/>
        </w:rPr>
      </w:pPr>
    </w:p>
    <w:p w14:paraId="738140D7" w14:textId="77777777" w:rsidR="00F97BA1" w:rsidRPr="00F97BA1" w:rsidRDefault="00F97BA1" w:rsidP="00F97BA1">
      <w:pPr>
        <w:spacing w:after="0" w:line="240" w:lineRule="auto"/>
        <w:jc w:val="both"/>
        <w:rPr>
          <w:rFonts w:ascii="Sylfaen" w:hAnsi="Sylfaen"/>
          <w:sz w:val="24"/>
          <w:szCs w:val="24"/>
          <w:u w:val="single"/>
        </w:rPr>
      </w:pPr>
      <w:r w:rsidRPr="00F97BA1">
        <w:rPr>
          <w:rFonts w:ascii="Sylfaen" w:hAnsi="Sylfaen"/>
          <w:sz w:val="24"/>
          <w:szCs w:val="24"/>
          <w:u w:val="single"/>
        </w:rPr>
        <w:t>გვერდითი მოვლენების შესახებ შეტყობინება</w:t>
      </w:r>
    </w:p>
    <w:p w14:paraId="40A15F22" w14:textId="77777777" w:rsidR="00F97BA1" w:rsidRPr="00F97BA1" w:rsidRDefault="00F97BA1" w:rsidP="00F97BA1">
      <w:pPr>
        <w:spacing w:after="0" w:line="240" w:lineRule="auto"/>
        <w:jc w:val="both"/>
        <w:rPr>
          <w:rFonts w:ascii="Sylfaen" w:hAnsi="Sylfaen"/>
          <w:sz w:val="24"/>
          <w:szCs w:val="24"/>
        </w:rPr>
      </w:pPr>
      <w:r w:rsidRPr="00F97BA1">
        <w:rPr>
          <w:rFonts w:ascii="Sylfaen" w:hAnsi="Sylfaen"/>
          <w:sz w:val="24"/>
          <w:szCs w:val="24"/>
        </w:rPr>
        <w:t xml:space="preserve">თუ თქვენ შეამჩნევთ რაიმე გვერდით მოვლენას, მიმართეთ ექიმს, ფარმაცევტს ან ექთანს. ასევე შეგიძლიათ გვერდითი მოვლენების შესახებ პირდაპირ შეატყობინოთ თურქეთის ფარმაკოზედამხედველობის ცენტრს (TÜFAM) ვებგვერდზე www.titck.gov.tr </w:t>
      </w:r>
      <w:r w:rsidRPr="00F97BA1">
        <w:rPr>
          <w:rFonts w:ascii="Times New Roman" w:hAnsi="Times New Roman" w:cs="Times New Roman"/>
          <w:sz w:val="24"/>
          <w:szCs w:val="24"/>
        </w:rPr>
        <w:t>​​</w:t>
      </w:r>
      <w:r w:rsidRPr="00F97BA1">
        <w:rPr>
          <w:rFonts w:ascii="Sylfaen" w:hAnsi="Sylfaen" w:cs="Sylfaen"/>
          <w:sz w:val="24"/>
          <w:szCs w:val="24"/>
        </w:rPr>
        <w:t>„</w:t>
      </w:r>
      <w:r w:rsidRPr="00F97BA1">
        <w:rPr>
          <w:rFonts w:ascii="Sylfaen" w:hAnsi="Sylfaen"/>
          <w:sz w:val="24"/>
          <w:szCs w:val="24"/>
        </w:rPr>
        <w:t>წამლის გვერდითი მოვლენების შესახებ შეტყობინების“ ხატულაზე დაწკაპუნებით ან გვერდითი მოვლენების შესახებ შეტყობინების ცხელი ხაზის გამოყენებით ნომერზე 0 800 314 00 08.</w:t>
      </w:r>
    </w:p>
    <w:p w14:paraId="26FEB04D" w14:textId="5BF73A82" w:rsidR="00F97BA1" w:rsidRDefault="00F97BA1" w:rsidP="00F97BA1">
      <w:pPr>
        <w:spacing w:after="0" w:line="240" w:lineRule="auto"/>
        <w:jc w:val="both"/>
        <w:rPr>
          <w:rFonts w:ascii="Sylfaen" w:hAnsi="Sylfaen"/>
          <w:sz w:val="24"/>
          <w:szCs w:val="24"/>
        </w:rPr>
      </w:pPr>
      <w:r w:rsidRPr="00F97BA1">
        <w:rPr>
          <w:rFonts w:ascii="Sylfaen" w:hAnsi="Sylfaen"/>
          <w:sz w:val="24"/>
          <w:szCs w:val="24"/>
        </w:rPr>
        <w:t>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368C72E8" w14:textId="4520F46A" w:rsidR="00F97BA1" w:rsidRDefault="00F97BA1" w:rsidP="00F97BA1">
      <w:pPr>
        <w:spacing w:after="0" w:line="240" w:lineRule="auto"/>
        <w:jc w:val="both"/>
        <w:rPr>
          <w:rFonts w:ascii="Sylfaen" w:hAnsi="Sylfaen"/>
          <w:sz w:val="24"/>
          <w:szCs w:val="24"/>
        </w:rPr>
      </w:pPr>
    </w:p>
    <w:p w14:paraId="599955C0" w14:textId="77777777" w:rsidR="00F97BA1" w:rsidRPr="00F97BA1" w:rsidRDefault="00F97BA1" w:rsidP="00F97BA1">
      <w:pPr>
        <w:spacing w:after="0" w:line="240" w:lineRule="auto"/>
        <w:jc w:val="both"/>
        <w:rPr>
          <w:rFonts w:ascii="Sylfaen" w:hAnsi="Sylfaen"/>
          <w:b/>
          <w:sz w:val="24"/>
          <w:szCs w:val="24"/>
        </w:rPr>
      </w:pPr>
      <w:r w:rsidRPr="00F97BA1">
        <w:rPr>
          <w:rFonts w:ascii="Sylfaen" w:hAnsi="Sylfaen"/>
          <w:b/>
          <w:sz w:val="24"/>
          <w:szCs w:val="24"/>
        </w:rPr>
        <w:t>5. სუგრინოს შენახვის წესი</w:t>
      </w:r>
    </w:p>
    <w:p w14:paraId="6A7B9544" w14:textId="77777777" w:rsidR="00F97BA1" w:rsidRPr="00F97BA1" w:rsidRDefault="00F97BA1" w:rsidP="00F97BA1">
      <w:pPr>
        <w:spacing w:after="0" w:line="240" w:lineRule="auto"/>
        <w:jc w:val="both"/>
        <w:rPr>
          <w:rFonts w:ascii="Sylfaen" w:hAnsi="Sylfaen"/>
          <w:i/>
          <w:sz w:val="24"/>
          <w:szCs w:val="24"/>
        </w:rPr>
      </w:pPr>
      <w:r w:rsidRPr="00F97BA1">
        <w:rPr>
          <w:rFonts w:ascii="Sylfaen" w:hAnsi="Sylfaen"/>
          <w:i/>
          <w:sz w:val="24"/>
          <w:szCs w:val="24"/>
        </w:rPr>
        <w:t>შეინახეთ სუგრინო ბავშვებისთვის მიუწვდომელ და უხილავ ადგილას და შეფუთვაში.</w:t>
      </w:r>
    </w:p>
    <w:p w14:paraId="221A4ED6" w14:textId="77777777" w:rsidR="00F97BA1" w:rsidRPr="00F97BA1" w:rsidRDefault="00F97BA1" w:rsidP="00F97BA1">
      <w:pPr>
        <w:spacing w:after="0" w:line="240" w:lineRule="auto"/>
        <w:jc w:val="both"/>
        <w:rPr>
          <w:rFonts w:ascii="Sylfaen" w:hAnsi="Sylfaen"/>
          <w:sz w:val="24"/>
          <w:szCs w:val="24"/>
        </w:rPr>
      </w:pPr>
      <w:r w:rsidRPr="00F97BA1">
        <w:rPr>
          <w:rFonts w:ascii="Sylfaen" w:hAnsi="Sylfaen"/>
          <w:sz w:val="24"/>
          <w:szCs w:val="24"/>
        </w:rPr>
        <w:t>შენახვას უზრუნველყოფს ჯანდაცვის სპეციალისტები.</w:t>
      </w:r>
    </w:p>
    <w:p w14:paraId="664F2841" w14:textId="77777777" w:rsidR="00F97BA1" w:rsidRPr="00F97BA1" w:rsidRDefault="00F97BA1" w:rsidP="00F97BA1">
      <w:pPr>
        <w:spacing w:after="0" w:line="240" w:lineRule="auto"/>
        <w:jc w:val="both"/>
        <w:rPr>
          <w:rFonts w:ascii="Sylfaen" w:hAnsi="Sylfaen"/>
          <w:sz w:val="24"/>
          <w:szCs w:val="24"/>
        </w:rPr>
      </w:pPr>
      <w:r w:rsidRPr="00F97BA1">
        <w:rPr>
          <w:rFonts w:ascii="Sylfaen" w:hAnsi="Sylfaen"/>
          <w:sz w:val="24"/>
          <w:szCs w:val="24"/>
        </w:rPr>
        <w:lastRenderedPageBreak/>
        <w:t>შეინახეთ 25°C-ზე დაბალ ოთახის ტემპერატურაზე.</w:t>
      </w:r>
    </w:p>
    <w:p w14:paraId="05C82E84" w14:textId="77777777" w:rsidR="00F97BA1" w:rsidRPr="00F97BA1" w:rsidRDefault="00F97BA1" w:rsidP="00F97BA1">
      <w:pPr>
        <w:spacing w:after="0" w:line="240" w:lineRule="auto"/>
        <w:jc w:val="both"/>
        <w:rPr>
          <w:rFonts w:ascii="Sylfaen" w:hAnsi="Sylfaen"/>
          <w:sz w:val="24"/>
          <w:szCs w:val="24"/>
        </w:rPr>
      </w:pPr>
      <w:r w:rsidRPr="00F97BA1">
        <w:rPr>
          <w:rFonts w:ascii="Sylfaen" w:hAnsi="Sylfaen"/>
          <w:sz w:val="24"/>
          <w:szCs w:val="24"/>
        </w:rPr>
        <w:t>ფლაკონის პირველი გახსნისა და ხსნარის განზავების შემდეგ, ის ფიზიკურად და ქიმიურად სტაბილურია 48 საათის განმავლობაში, იმ პირობით, რომ ინახება 25°C ტემპერატურაზე. მიკრობიოლოგიური თვალსაზრისით, განზავებული პროდუქტი დაუყოვნებლივ უნდა იქნას გამოყენებული.</w:t>
      </w:r>
    </w:p>
    <w:p w14:paraId="6BAD3CD1" w14:textId="77777777" w:rsidR="00F97BA1" w:rsidRPr="00F97BA1" w:rsidRDefault="00F97BA1" w:rsidP="00F97BA1">
      <w:pPr>
        <w:spacing w:after="0" w:line="240" w:lineRule="auto"/>
        <w:jc w:val="both"/>
        <w:rPr>
          <w:rFonts w:ascii="Sylfaen" w:hAnsi="Sylfaen"/>
          <w:sz w:val="24"/>
          <w:szCs w:val="24"/>
        </w:rPr>
      </w:pPr>
    </w:p>
    <w:p w14:paraId="1C4D60F3" w14:textId="7EA1DF16" w:rsidR="00F97BA1" w:rsidRDefault="00F97BA1" w:rsidP="00F97BA1">
      <w:pPr>
        <w:spacing w:after="0" w:line="240" w:lineRule="auto"/>
        <w:jc w:val="both"/>
        <w:rPr>
          <w:rFonts w:ascii="Sylfaen" w:hAnsi="Sylfaen"/>
          <w:sz w:val="24"/>
          <w:szCs w:val="24"/>
        </w:rPr>
      </w:pPr>
      <w:r w:rsidRPr="00F97BA1">
        <w:rPr>
          <w:rFonts w:ascii="Sylfaen" w:hAnsi="Sylfaen"/>
          <w:sz w:val="24"/>
          <w:szCs w:val="24"/>
        </w:rPr>
        <w:t>თუ დაუყოვნებლივ არ გამოიყენება, განზავებული ხსნარი უნდა იქნას გამოყენებული 24 საათის განმავლობაში, იმ პირობით, რომ ინახება 2°C-დან 8°C-მდე ტემპერატურაზე. 0.9%-იანი NaCl ხსნარით, 5%-იანი გლუკოზის ხსნარით, 0.45% NaCl+2.5%-იანი გლუკოზის ხსნარით, რინგერის ლაქტატის ხსნარით, რინგერის ხსნარით ან 0.9% NaCl+5%-იანი გლუკოზის ხსნარით განზავებული პროდუქტი უნდა იქნას გამოყენებული 48 საათის განმავლობაში, იმ პირობით, რომ ინახება ოთახის ტემპერატურაზე 25°C-ზე, ან 24 საათის განმავლობაში, იმ პირობით, რომ ინახება 2°C-დან 8°C-მდე ტემპერატურაზე.</w:t>
      </w:r>
    </w:p>
    <w:p w14:paraId="22F849A7" w14:textId="2A2E4C7C" w:rsidR="00EB1F21" w:rsidRDefault="00EB1F21" w:rsidP="00F97BA1">
      <w:pPr>
        <w:spacing w:after="0" w:line="240" w:lineRule="auto"/>
        <w:jc w:val="both"/>
        <w:rPr>
          <w:rFonts w:ascii="Sylfaen" w:hAnsi="Sylfaen"/>
          <w:sz w:val="24"/>
          <w:szCs w:val="24"/>
        </w:rPr>
      </w:pPr>
    </w:p>
    <w:p w14:paraId="723885B0" w14:textId="77777777" w:rsidR="00EB1F21" w:rsidRPr="00EB1F21" w:rsidRDefault="00EB1F21" w:rsidP="00EB1F21">
      <w:pPr>
        <w:spacing w:after="0" w:line="240" w:lineRule="auto"/>
        <w:jc w:val="both"/>
        <w:rPr>
          <w:rFonts w:ascii="Sylfaen" w:hAnsi="Sylfaen"/>
          <w:b/>
          <w:sz w:val="24"/>
          <w:szCs w:val="24"/>
        </w:rPr>
      </w:pPr>
      <w:r w:rsidRPr="00EB1F21">
        <w:rPr>
          <w:rFonts w:ascii="Sylfaen" w:hAnsi="Sylfaen"/>
          <w:b/>
          <w:sz w:val="24"/>
          <w:szCs w:val="24"/>
        </w:rPr>
        <w:t>გამოიყენეთ ეს წამალი ვარგისიანობის ვადის დაცვით.</w:t>
      </w:r>
    </w:p>
    <w:p w14:paraId="7D6DB868" w14:textId="77777777" w:rsidR="00EB1F21" w:rsidRPr="00EB1F21" w:rsidRDefault="00EB1F21" w:rsidP="00EB1F21">
      <w:pPr>
        <w:spacing w:after="0" w:line="240" w:lineRule="auto"/>
        <w:jc w:val="both"/>
        <w:rPr>
          <w:rFonts w:ascii="Sylfaen" w:hAnsi="Sylfaen"/>
          <w:i/>
          <w:sz w:val="24"/>
          <w:szCs w:val="24"/>
        </w:rPr>
      </w:pPr>
      <w:r w:rsidRPr="00EB1F21">
        <w:rPr>
          <w:rFonts w:ascii="Sylfaen" w:hAnsi="Sylfaen"/>
          <w:i/>
          <w:sz w:val="24"/>
          <w:szCs w:val="24"/>
        </w:rPr>
        <w:t>არ გამოიყენოთ სუგრინო ვარგისიანობის ვადის გასვლის შემდეგ, რომელიც მითითებულია ფლაკონსა და შეფუთვაზე. გამოიყენეთ პროდუქტი ვარგისიანობის ვადის გასვლამდე.</w:t>
      </w:r>
    </w:p>
    <w:p w14:paraId="75485734"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არ გადააგდოთ მედიკამენტები ჩამდინარე წყლებში ან საყოფაცხოვრებო ნარჩენებში. ჰკითხეთ ფარმაცევტს, თუ როგორ გადაყაროთ გამოუყენებელი მედიკამენტები. ეს ზომები ხელს შეუწყობს გარემოს დაცვას.</w:t>
      </w:r>
    </w:p>
    <w:p w14:paraId="7346559B" w14:textId="77777777" w:rsidR="00EB1F21" w:rsidRPr="00EB1F21" w:rsidRDefault="00EB1F21" w:rsidP="00EB1F21">
      <w:pPr>
        <w:spacing w:after="0" w:line="240" w:lineRule="auto"/>
        <w:jc w:val="both"/>
        <w:rPr>
          <w:rFonts w:ascii="Sylfaen" w:hAnsi="Sylfaen"/>
          <w:sz w:val="24"/>
          <w:szCs w:val="24"/>
        </w:rPr>
      </w:pPr>
    </w:p>
    <w:p w14:paraId="6C4F14EA" w14:textId="77777777" w:rsidR="00EB1F21" w:rsidRPr="0016144E" w:rsidRDefault="00EB1F21" w:rsidP="00EB1F21">
      <w:pPr>
        <w:spacing w:after="0" w:line="240" w:lineRule="auto"/>
        <w:jc w:val="both"/>
        <w:rPr>
          <w:rFonts w:ascii="Sylfaen" w:hAnsi="Sylfaen"/>
          <w:b/>
          <w:i/>
          <w:sz w:val="24"/>
          <w:szCs w:val="24"/>
        </w:rPr>
      </w:pPr>
      <w:r w:rsidRPr="0016144E">
        <w:rPr>
          <w:rFonts w:ascii="Sylfaen" w:hAnsi="Sylfaen"/>
          <w:b/>
          <w:i/>
          <w:sz w:val="24"/>
          <w:szCs w:val="24"/>
        </w:rPr>
        <w:t>ლიცენზიის მფლობელი:</w:t>
      </w:r>
    </w:p>
    <w:p w14:paraId="30E24DB8"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DEVA HOLDING A.Ş.</w:t>
      </w:r>
    </w:p>
    <w:p w14:paraId="74CC574B"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Küçükçekmece/ISTANBUL</w:t>
      </w:r>
    </w:p>
    <w:p w14:paraId="5E3DD513"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ტელ: 0212 692 92 92</w:t>
      </w:r>
    </w:p>
    <w:p w14:paraId="05242B6C"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ფაქსი: 0212 697 00 24</w:t>
      </w:r>
    </w:p>
    <w:p w14:paraId="57A288D4" w14:textId="3E228D03" w:rsidR="00EB1F21" w:rsidRDefault="00EB1F21" w:rsidP="00EB1F21">
      <w:pPr>
        <w:spacing w:after="0" w:line="240" w:lineRule="auto"/>
        <w:jc w:val="both"/>
        <w:rPr>
          <w:rFonts w:ascii="Sylfaen" w:hAnsi="Sylfaen"/>
          <w:sz w:val="24"/>
          <w:szCs w:val="24"/>
        </w:rPr>
      </w:pPr>
      <w:r w:rsidRPr="00EB1F21">
        <w:rPr>
          <w:rFonts w:ascii="Sylfaen" w:hAnsi="Sylfaen"/>
          <w:sz w:val="24"/>
          <w:szCs w:val="24"/>
        </w:rPr>
        <w:t xml:space="preserve">ელ. ფოსტა: </w:t>
      </w:r>
      <w:hyperlink r:id="rId5" w:history="1">
        <w:r w:rsidR="0016144E" w:rsidRPr="00F31B84">
          <w:rPr>
            <w:rStyle w:val="Hyperlink"/>
            <w:rFonts w:ascii="Sylfaen" w:hAnsi="Sylfaen"/>
            <w:sz w:val="24"/>
            <w:szCs w:val="24"/>
          </w:rPr>
          <w:t>deva@devaholding.com.tr</w:t>
        </w:r>
      </w:hyperlink>
    </w:p>
    <w:p w14:paraId="70905406" w14:textId="77777777" w:rsidR="0016144E" w:rsidRPr="0016144E" w:rsidRDefault="0016144E" w:rsidP="00EB1F21">
      <w:pPr>
        <w:spacing w:after="0" w:line="240" w:lineRule="auto"/>
        <w:jc w:val="both"/>
        <w:rPr>
          <w:rFonts w:ascii="Sylfaen" w:hAnsi="Sylfaen"/>
          <w:i/>
          <w:sz w:val="24"/>
          <w:szCs w:val="24"/>
        </w:rPr>
      </w:pPr>
    </w:p>
    <w:p w14:paraId="11680882" w14:textId="77777777" w:rsidR="00EB1F21" w:rsidRPr="0016144E" w:rsidRDefault="00EB1F21" w:rsidP="00EB1F21">
      <w:pPr>
        <w:spacing w:after="0" w:line="240" w:lineRule="auto"/>
        <w:jc w:val="both"/>
        <w:rPr>
          <w:rFonts w:ascii="Sylfaen" w:hAnsi="Sylfaen"/>
          <w:b/>
          <w:i/>
          <w:sz w:val="24"/>
          <w:szCs w:val="24"/>
        </w:rPr>
      </w:pPr>
      <w:r w:rsidRPr="0016144E">
        <w:rPr>
          <w:rFonts w:ascii="Sylfaen" w:hAnsi="Sylfaen"/>
          <w:b/>
          <w:i/>
          <w:sz w:val="24"/>
          <w:szCs w:val="24"/>
        </w:rPr>
        <w:t>წარმოების ადგილი:</w:t>
      </w:r>
    </w:p>
    <w:p w14:paraId="5F1B0E62" w14:textId="77777777" w:rsidR="00EB1F21" w:rsidRPr="00EB1F21" w:rsidRDefault="00EB1F21" w:rsidP="00EB1F21">
      <w:pPr>
        <w:spacing w:after="0" w:line="240" w:lineRule="auto"/>
        <w:jc w:val="both"/>
        <w:rPr>
          <w:rFonts w:ascii="Sylfaen" w:hAnsi="Sylfaen"/>
          <w:sz w:val="24"/>
          <w:szCs w:val="24"/>
        </w:rPr>
      </w:pPr>
      <w:r w:rsidRPr="00EB1F21">
        <w:rPr>
          <w:rFonts w:ascii="Sylfaen" w:hAnsi="Sylfaen"/>
          <w:sz w:val="24"/>
          <w:szCs w:val="24"/>
        </w:rPr>
        <w:t>Deva Holding A.Ş.</w:t>
      </w:r>
    </w:p>
    <w:p w14:paraId="2C03B76B" w14:textId="255E9BB5" w:rsidR="00EB1F21" w:rsidRDefault="00EB1F21" w:rsidP="00EB1F21">
      <w:pPr>
        <w:spacing w:after="0" w:line="240" w:lineRule="auto"/>
        <w:jc w:val="both"/>
        <w:rPr>
          <w:rFonts w:ascii="Sylfaen" w:hAnsi="Sylfaen"/>
          <w:sz w:val="24"/>
          <w:szCs w:val="24"/>
        </w:rPr>
      </w:pPr>
      <w:r w:rsidRPr="00EB1F21">
        <w:rPr>
          <w:rFonts w:ascii="Sylfaen" w:hAnsi="Sylfaen"/>
          <w:sz w:val="24"/>
          <w:szCs w:val="24"/>
        </w:rPr>
        <w:t>Kartepe/KOCAELİ</w:t>
      </w:r>
    </w:p>
    <w:p w14:paraId="39884812" w14:textId="77777777" w:rsidR="001D556E" w:rsidRPr="00EB1F21" w:rsidRDefault="001D556E" w:rsidP="00EB1F21">
      <w:pPr>
        <w:spacing w:after="0" w:line="240" w:lineRule="auto"/>
        <w:jc w:val="both"/>
        <w:rPr>
          <w:rFonts w:ascii="Sylfaen" w:hAnsi="Sylfaen"/>
          <w:sz w:val="24"/>
          <w:szCs w:val="24"/>
        </w:rPr>
      </w:pPr>
    </w:p>
    <w:p w14:paraId="4D38E918" w14:textId="746E17D8" w:rsidR="00EB1F21" w:rsidRDefault="00EB1F21" w:rsidP="00EB1F21">
      <w:pPr>
        <w:spacing w:after="0" w:line="240" w:lineRule="auto"/>
        <w:jc w:val="both"/>
        <w:rPr>
          <w:rFonts w:ascii="Sylfaen" w:hAnsi="Sylfaen"/>
          <w:i/>
          <w:sz w:val="24"/>
          <w:szCs w:val="24"/>
        </w:rPr>
      </w:pPr>
      <w:r w:rsidRPr="00BE5E66">
        <w:rPr>
          <w:rFonts w:ascii="Sylfaen" w:hAnsi="Sylfaen"/>
          <w:i/>
          <w:sz w:val="24"/>
          <w:szCs w:val="24"/>
        </w:rPr>
        <w:t>ეს ინსტრუქცია დამტკიცდა 17/01/2023-ში.</w:t>
      </w:r>
    </w:p>
    <w:p w14:paraId="3E95A90A" w14:textId="0E82A9F2" w:rsidR="00EB1CD6" w:rsidRDefault="00EB1CD6" w:rsidP="00EB1F21">
      <w:pPr>
        <w:spacing w:after="0" w:line="240" w:lineRule="auto"/>
        <w:jc w:val="both"/>
        <w:rPr>
          <w:rFonts w:ascii="Sylfaen" w:hAnsi="Sylfaen"/>
          <w:i/>
          <w:sz w:val="24"/>
          <w:szCs w:val="24"/>
        </w:rPr>
      </w:pPr>
    </w:p>
    <w:p w14:paraId="45BE5D10" w14:textId="330518D6" w:rsidR="00EB1CD6" w:rsidRDefault="00EB1CD6" w:rsidP="00EB1F21">
      <w:pPr>
        <w:spacing w:after="0" w:line="240" w:lineRule="auto"/>
        <w:jc w:val="both"/>
        <w:rPr>
          <w:rFonts w:ascii="Sylfaen" w:hAnsi="Sylfaen"/>
          <w:i/>
          <w:sz w:val="24"/>
          <w:szCs w:val="24"/>
        </w:rPr>
      </w:pPr>
    </w:p>
    <w:p w14:paraId="6596A467" w14:textId="2726F5D7" w:rsidR="00EB1CD6" w:rsidRPr="00EB1CD6" w:rsidRDefault="00EB1CD6" w:rsidP="00EB1F21">
      <w:pPr>
        <w:spacing w:after="0" w:line="240" w:lineRule="auto"/>
        <w:jc w:val="both"/>
        <w:rPr>
          <w:rFonts w:ascii="Sylfaen" w:hAnsi="Sylfaen"/>
          <w:i/>
          <w:sz w:val="24"/>
          <w:szCs w:val="24"/>
          <w:lang w:val="ka-GE"/>
        </w:rPr>
      </w:pPr>
      <w:r>
        <w:rPr>
          <w:rFonts w:ascii="Sylfaen" w:hAnsi="Sylfaen"/>
          <w:i/>
          <w:sz w:val="24"/>
          <w:szCs w:val="24"/>
          <w:lang w:val="ka-GE"/>
        </w:rPr>
        <w:t>თარგმანი შეესაბამება ორიგინალს, მთარგმნელი</w:t>
      </w:r>
      <w:bookmarkStart w:id="0" w:name="_GoBack"/>
      <w:bookmarkEnd w:id="0"/>
    </w:p>
    <w:sectPr w:rsidR="00EB1CD6" w:rsidRPr="00EB1CD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B7200000000000000"/>
    <w:charset w:val="02"/>
    <w:family w:val="roman"/>
    <w:pitch w:val="variable"/>
    <w:sig w:usb0="00000003" w:usb1="10000000" w:usb2="00000000" w:usb3="00000000" w:csb0="8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73EA5"/>
    <w:multiLevelType w:val="hybridMultilevel"/>
    <w:tmpl w:val="B436073A"/>
    <w:lvl w:ilvl="0" w:tplc="81D06A54">
      <w:start w:val="1"/>
      <w:numFmt w:val="bullet"/>
      <w:lvlText w:val="-"/>
      <w:lvlJc w:val="left"/>
      <w:pPr>
        <w:ind w:left="420" w:hanging="360"/>
      </w:pPr>
      <w:rPr>
        <w:rFonts w:ascii="Sylfaen" w:eastAsiaTheme="minorHAnsi" w:hAnsi="Sylfaen"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B9"/>
    <w:rsid w:val="000F4146"/>
    <w:rsid w:val="0016144E"/>
    <w:rsid w:val="00194DDE"/>
    <w:rsid w:val="001D556E"/>
    <w:rsid w:val="00200521"/>
    <w:rsid w:val="00241747"/>
    <w:rsid w:val="00422BBE"/>
    <w:rsid w:val="004609B9"/>
    <w:rsid w:val="006354D1"/>
    <w:rsid w:val="006B6BC2"/>
    <w:rsid w:val="006C3559"/>
    <w:rsid w:val="0081461A"/>
    <w:rsid w:val="00BE5E66"/>
    <w:rsid w:val="00C20B29"/>
    <w:rsid w:val="00C44CF8"/>
    <w:rsid w:val="00D943C5"/>
    <w:rsid w:val="00EB1CD6"/>
    <w:rsid w:val="00EB1F21"/>
    <w:rsid w:val="00F42022"/>
    <w:rsid w:val="00F97BA1"/>
    <w:rsid w:val="00FD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C11C8"/>
  <w15:chartTrackingRefBased/>
  <w15:docId w15:val="{72B98202-DBA6-411C-AF1B-8F4D9B0A9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4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1461A"/>
    <w:pPr>
      <w:ind w:left="720"/>
      <w:contextualSpacing/>
    </w:pPr>
  </w:style>
  <w:style w:type="character" w:styleId="Hyperlink">
    <w:name w:val="Hyperlink"/>
    <w:basedOn w:val="DefaultParagraphFont"/>
    <w:uiPriority w:val="99"/>
    <w:unhideWhenUsed/>
    <w:rsid w:val="0016144E"/>
    <w:rPr>
      <w:color w:val="0563C1" w:themeColor="hyperlink"/>
      <w:u w:val="single"/>
    </w:rPr>
  </w:style>
  <w:style w:type="character" w:styleId="UnresolvedMention">
    <w:name w:val="Unresolved Mention"/>
    <w:basedOn w:val="DefaultParagraphFont"/>
    <w:uiPriority w:val="99"/>
    <w:semiHidden/>
    <w:unhideWhenUsed/>
    <w:rsid w:val="00161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va@devaholding.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1916</Words>
  <Characters>10926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59</cp:revision>
  <cp:lastPrinted>2026-06-02T12:02:00Z</cp:lastPrinted>
  <dcterms:created xsi:type="dcterms:W3CDTF">2026-06-02T11:35:00Z</dcterms:created>
  <dcterms:modified xsi:type="dcterms:W3CDTF">2026-06-02T12:02:00Z</dcterms:modified>
</cp:coreProperties>
</file>