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7697" w14:textId="6C728BFF" w:rsidR="00F15B99" w:rsidRPr="003816B7" w:rsidRDefault="001E4C1B" w:rsidP="006626AD">
      <w:pPr>
        <w:spacing w:after="0" w:line="276" w:lineRule="auto"/>
        <w:ind w:left="-540" w:right="-810"/>
        <w:jc w:val="center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პროდუქტის მახასიათებლების შემაჯამებელი ანგარიში</w:t>
      </w:r>
    </w:p>
    <w:p w14:paraId="132C5B69" w14:textId="32373EC2" w:rsidR="009B5721" w:rsidRPr="003816B7" w:rsidRDefault="009B5721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0C6F6C1A" w14:textId="177EA629" w:rsidR="0094043B" w:rsidRPr="003816B7" w:rsidRDefault="0094043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51CA8B92" w14:textId="77777777" w:rsidR="0094043B" w:rsidRPr="003816B7" w:rsidRDefault="0094043B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en-US"/>
        </w:rPr>
      </w:pPr>
      <w:proofErr w:type="spellStart"/>
      <w:r w:rsidRPr="003816B7">
        <w:rPr>
          <w:rFonts w:ascii="Sylfaen" w:hAnsi="Sylfaen"/>
          <w:sz w:val="24"/>
          <w:szCs w:val="24"/>
          <w:lang w:val="en-US"/>
        </w:rPr>
        <w:t>მონცეტინ-დუო</w:t>
      </w:r>
      <w:proofErr w:type="spellEnd"/>
      <w:r w:rsidRPr="003816B7">
        <w:rPr>
          <w:rFonts w:ascii="Sylfaen" w:hAnsi="Sylfaen"/>
          <w:sz w:val="24"/>
          <w:szCs w:val="24"/>
          <w:lang w:val="en-US"/>
        </w:rPr>
        <w:t xml:space="preserve"> / MONCETIN-DUO/</w:t>
      </w:r>
    </w:p>
    <w:p w14:paraId="1A1FDCCD" w14:textId="74ABD3AE" w:rsidR="009B5721" w:rsidRPr="003816B7" w:rsidRDefault="00730BEC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en-US"/>
        </w:rPr>
      </w:pPr>
      <w:proofErr w:type="spellStart"/>
      <w:r w:rsidRPr="003816B7">
        <w:rPr>
          <w:rFonts w:ascii="Sylfaen" w:hAnsi="Sylfaen"/>
          <w:sz w:val="24"/>
          <w:szCs w:val="24"/>
          <w:lang w:val="en-US"/>
        </w:rPr>
        <w:t>მონტელუკასტი</w:t>
      </w:r>
      <w:proofErr w:type="spellEnd"/>
      <w:r w:rsidR="00AF652A" w:rsidRPr="003816B7">
        <w:rPr>
          <w:rFonts w:ascii="Sylfaen" w:hAnsi="Sylfaen"/>
          <w:sz w:val="24"/>
          <w:szCs w:val="24"/>
          <w:lang w:val="ka-GE"/>
        </w:rPr>
        <w:t>სა</w:t>
      </w:r>
      <w:r w:rsidRPr="003816B7">
        <w:rPr>
          <w:rFonts w:ascii="Sylfaen" w:hAnsi="Sylfaen"/>
          <w:sz w:val="24"/>
          <w:szCs w:val="24"/>
          <w:lang w:val="en-US"/>
        </w:rPr>
        <w:t xml:space="preserve"> </w:t>
      </w:r>
      <w:r w:rsidRPr="003816B7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3816B7">
        <w:rPr>
          <w:rFonts w:ascii="Sylfaen" w:hAnsi="Sylfaen"/>
          <w:sz w:val="24"/>
          <w:szCs w:val="24"/>
          <w:lang w:val="en-US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en-US"/>
        </w:rPr>
        <w:t>დიჰიდროქლორიდი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>ს ტაბლეტები</w:t>
      </w:r>
      <w:r w:rsidR="0094043B" w:rsidRPr="003816B7">
        <w:rPr>
          <w:rFonts w:ascii="Sylfaen" w:hAnsi="Sylfaen"/>
          <w:sz w:val="24"/>
          <w:szCs w:val="24"/>
          <w:lang w:val="ka-GE"/>
        </w:rPr>
        <w:t xml:space="preserve"> </w:t>
      </w:r>
      <w:r w:rsidRPr="003816B7">
        <w:rPr>
          <w:rFonts w:ascii="Sylfaen" w:hAnsi="Sylfaen"/>
          <w:sz w:val="24"/>
          <w:szCs w:val="24"/>
          <w:lang w:val="en-US"/>
        </w:rPr>
        <w:t>10მგ</w:t>
      </w:r>
      <w:r w:rsidR="0094043B" w:rsidRPr="003816B7">
        <w:rPr>
          <w:rFonts w:ascii="Sylfaen" w:hAnsi="Sylfaen"/>
          <w:sz w:val="24"/>
          <w:szCs w:val="24"/>
          <w:lang w:val="en-US"/>
        </w:rPr>
        <w:t>/</w:t>
      </w:r>
      <w:r w:rsidRPr="003816B7">
        <w:rPr>
          <w:rFonts w:ascii="Sylfaen" w:hAnsi="Sylfaen"/>
          <w:sz w:val="24"/>
          <w:szCs w:val="24"/>
          <w:lang w:val="en-US"/>
        </w:rPr>
        <w:t>5მგ</w:t>
      </w:r>
    </w:p>
    <w:p w14:paraId="12DE64C3" w14:textId="77777777" w:rsidR="0094043B" w:rsidRPr="003816B7" w:rsidRDefault="0094043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>დოზა</w:t>
      </w:r>
    </w:p>
    <w:p w14:paraId="552F5958" w14:textId="2A18C230" w:rsidR="0094043B" w:rsidRPr="003816B7" w:rsidRDefault="0094043B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en-US"/>
        </w:rPr>
        <w:t>10მგ/5მგ</w:t>
      </w:r>
    </w:p>
    <w:p w14:paraId="03741A34" w14:textId="77777777" w:rsidR="0094043B" w:rsidRPr="003816B7" w:rsidRDefault="0094043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181DF1CB" w14:textId="4571E41A" w:rsidR="0094043B" w:rsidRPr="003816B7" w:rsidRDefault="0094043B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ტაბლეტ</w:t>
      </w:r>
      <w:r w:rsidR="00AF652A" w:rsidRPr="003816B7">
        <w:rPr>
          <w:rFonts w:ascii="Sylfaen" w:hAnsi="Sylfaen"/>
          <w:sz w:val="24"/>
          <w:szCs w:val="24"/>
          <w:lang w:val="ka-GE"/>
        </w:rPr>
        <w:t>ებ</w:t>
      </w:r>
      <w:r w:rsidRPr="003816B7">
        <w:rPr>
          <w:rFonts w:ascii="Sylfaen" w:hAnsi="Sylfaen"/>
          <w:sz w:val="24"/>
          <w:szCs w:val="24"/>
          <w:lang w:val="ka-GE"/>
        </w:rPr>
        <w:t>ი.</w:t>
      </w:r>
    </w:p>
    <w:p w14:paraId="536669EE" w14:textId="77777777" w:rsidR="009B5721" w:rsidRPr="003816B7" w:rsidRDefault="009B5721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0F803C53" w14:textId="77777777" w:rsidR="00AF652A" w:rsidRPr="00525625" w:rsidRDefault="00AF652A" w:rsidP="00F15B99">
      <w:pPr>
        <w:spacing w:after="0" w:line="276" w:lineRule="auto"/>
        <w:ind w:left="-810" w:right="-720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525625">
        <w:rPr>
          <w:rFonts w:ascii="Sylfaen" w:hAnsi="Sylfaen"/>
          <w:b/>
          <w:sz w:val="24"/>
          <w:szCs w:val="24"/>
          <w:lang w:val="en-US"/>
        </w:rPr>
        <w:t>მონცეტინ-დუო</w:t>
      </w:r>
      <w:proofErr w:type="spellEnd"/>
    </w:p>
    <w:p w14:paraId="2FCD8FC2" w14:textId="6B332BB3" w:rsidR="00AF652A" w:rsidRPr="00525625" w:rsidRDefault="00AF652A" w:rsidP="00F15B99">
      <w:pPr>
        <w:spacing w:after="0" w:line="276" w:lineRule="auto"/>
        <w:ind w:left="-810" w:right="-720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525625">
        <w:rPr>
          <w:rFonts w:ascii="Sylfaen" w:hAnsi="Sylfaen"/>
          <w:b/>
          <w:sz w:val="24"/>
          <w:szCs w:val="24"/>
          <w:lang w:val="en-US"/>
        </w:rPr>
        <w:t>მონტელუკასტი</w:t>
      </w:r>
      <w:proofErr w:type="spellEnd"/>
      <w:r w:rsidRPr="00525625">
        <w:rPr>
          <w:rFonts w:ascii="Sylfaen" w:hAnsi="Sylfaen"/>
          <w:b/>
          <w:sz w:val="24"/>
          <w:szCs w:val="24"/>
          <w:lang w:val="ka-GE"/>
        </w:rPr>
        <w:t>სა</w:t>
      </w:r>
      <w:r w:rsidRPr="00525625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525625">
        <w:rPr>
          <w:rFonts w:ascii="Sylfaen" w:hAnsi="Sylfaen"/>
          <w:b/>
          <w:sz w:val="24"/>
          <w:szCs w:val="24"/>
          <w:lang w:val="ka-GE"/>
        </w:rPr>
        <w:t xml:space="preserve">და </w:t>
      </w:r>
      <w:proofErr w:type="spellStart"/>
      <w:r w:rsidRPr="00525625">
        <w:rPr>
          <w:rFonts w:ascii="Sylfaen" w:hAnsi="Sylfaen"/>
          <w:b/>
          <w:sz w:val="24"/>
          <w:szCs w:val="24"/>
          <w:lang w:val="en-US"/>
        </w:rPr>
        <w:t>ლევოცეტირიზინის</w:t>
      </w:r>
      <w:proofErr w:type="spellEnd"/>
      <w:r w:rsidRPr="00525625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525625">
        <w:rPr>
          <w:rFonts w:ascii="Sylfaen" w:hAnsi="Sylfaen"/>
          <w:b/>
          <w:sz w:val="24"/>
          <w:szCs w:val="24"/>
          <w:lang w:val="en-US"/>
        </w:rPr>
        <w:t>დიჰიდროქლორიდი</w:t>
      </w:r>
      <w:proofErr w:type="spellEnd"/>
      <w:r w:rsidRPr="00525625">
        <w:rPr>
          <w:rFonts w:ascii="Sylfaen" w:hAnsi="Sylfaen"/>
          <w:b/>
          <w:sz w:val="24"/>
          <w:szCs w:val="24"/>
          <w:lang w:val="ka-GE"/>
        </w:rPr>
        <w:t xml:space="preserve">ს ტაბლეტები </w:t>
      </w:r>
      <w:r w:rsidRPr="00525625">
        <w:rPr>
          <w:rFonts w:ascii="Sylfaen" w:hAnsi="Sylfaen"/>
          <w:b/>
          <w:sz w:val="24"/>
          <w:szCs w:val="24"/>
          <w:lang w:val="en-US"/>
        </w:rPr>
        <w:t>10მგ/5მგ</w:t>
      </w:r>
    </w:p>
    <w:p w14:paraId="5E3CD02C" w14:textId="7E1CBEB8" w:rsidR="00710381" w:rsidRPr="003816B7" w:rsidRDefault="00710381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თითო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5E0AFF59" w14:textId="77777777" w:rsidR="00710381" w:rsidRPr="003816B7" w:rsidRDefault="00710381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ნატრიუმის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BP,  10მგ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ეკვივალენტური</w:t>
      </w:r>
    </w:p>
    <w:p w14:paraId="34B6A74C" w14:textId="18920482" w:rsidR="00710381" w:rsidRPr="003816B7" w:rsidRDefault="00710381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დიჰიდროქლორიდი</w:t>
      </w:r>
      <w:proofErr w:type="spellEnd"/>
      <w:r w:rsidR="00562464" w:rsidRPr="003816B7">
        <w:rPr>
          <w:rFonts w:ascii="Sylfaen" w:hAnsi="Sylfaen"/>
          <w:sz w:val="24"/>
          <w:szCs w:val="24"/>
          <w:lang w:val="ka-GE"/>
        </w:rPr>
        <w:t xml:space="preserve"> USP 5</w:t>
      </w:r>
      <w:r w:rsidRPr="003816B7">
        <w:rPr>
          <w:rFonts w:ascii="Sylfaen" w:hAnsi="Sylfaen"/>
          <w:sz w:val="24"/>
          <w:szCs w:val="24"/>
          <w:lang w:val="ka-GE"/>
        </w:rPr>
        <w:t>მგ</w:t>
      </w:r>
    </w:p>
    <w:p w14:paraId="4F34693E" w14:textId="77777777" w:rsidR="0087482F" w:rsidRPr="003816B7" w:rsidRDefault="0087482F" w:rsidP="00F15B99">
      <w:pPr>
        <w:spacing w:after="0" w:line="276" w:lineRule="auto"/>
        <w:ind w:left="-810" w:right="-31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დამხმარე ნივთიერებების სრული ჩამონათვალი მოცემულია 6.1 პუნქტში.</w:t>
      </w:r>
    </w:p>
    <w:p w14:paraId="16E55894" w14:textId="77777777" w:rsidR="0087482F" w:rsidRPr="003816B7" w:rsidRDefault="0087482F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34C3B7D5" w14:textId="24A9CC44" w:rsidR="00562464" w:rsidRPr="003816B7" w:rsidRDefault="0087482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თეთრი ფერის, მრგვალი ფორმის, ორმხრივ</w:t>
      </w:r>
      <w:r w:rsidR="005014F3">
        <w:rPr>
          <w:rFonts w:ascii="Sylfaen" w:hAnsi="Sylfaen"/>
          <w:sz w:val="24"/>
          <w:szCs w:val="24"/>
          <w:lang w:val="ka-GE"/>
        </w:rPr>
        <w:t>ამოზნექილი</w:t>
      </w:r>
      <w:r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ტაბლეტები, ორივე მხრიდან გლუვი.</w:t>
      </w:r>
    </w:p>
    <w:p w14:paraId="5712BC27" w14:textId="77777777" w:rsidR="005A6D08" w:rsidRPr="003816B7" w:rsidRDefault="005A6D08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04C915FD" w14:textId="077B8F11" w:rsidR="005A6D08" w:rsidRPr="003816B7" w:rsidRDefault="005A6D08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თერაპიული ჩვენებები</w:t>
      </w:r>
      <w:r w:rsidR="0087482F" w:rsidRPr="003816B7">
        <w:rPr>
          <w:rFonts w:ascii="Sylfaen" w:hAnsi="Sylfaen"/>
          <w:b/>
          <w:sz w:val="24"/>
          <w:szCs w:val="24"/>
          <w:lang w:val="ka-GE"/>
        </w:rPr>
        <w:t>:</w:t>
      </w:r>
    </w:p>
    <w:p w14:paraId="458DB099" w14:textId="3A280E07" w:rsidR="003E6F9E" w:rsidRPr="00307D51" w:rsidRDefault="003E6F9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დიჰიდროქლორიდი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ნაჩვენებია მოზრდილებსა და 15 წლის ან უფროსი ასაკის მოზარდებში ალერგიულ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რინიტთან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დაკავშირებული სიმპტომების შესამსუბუქებლად.</w:t>
      </w:r>
    </w:p>
    <w:p w14:paraId="1DBCC6B1" w14:textId="77777777" w:rsidR="00DD0F15" w:rsidRPr="003816B7" w:rsidRDefault="00DD0F15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</w:t>
      </w:r>
    </w:p>
    <w:p w14:paraId="2CE7F3BF" w14:textId="77777777" w:rsidR="00CE2551" w:rsidRPr="003816B7" w:rsidRDefault="00CE2551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>დოზირება:</w:t>
      </w:r>
    </w:p>
    <w:p w14:paraId="109D25C0" w14:textId="2596C65E" w:rsidR="00657E3F" w:rsidRPr="003816B7" w:rsidRDefault="00657E3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რეკომენდებული დოზაა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მონტელუკასტისა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დიჰიდროქლორიდის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თითო ტაბლეტი დღეში ერთხელ.</w:t>
      </w:r>
    </w:p>
    <w:p w14:paraId="2444C45D" w14:textId="4DB4A0D3" w:rsidR="00657E3F" w:rsidRPr="003816B7" w:rsidRDefault="00657E3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>მიღების წესი:</w:t>
      </w:r>
    </w:p>
    <w:p w14:paraId="4EF74067" w14:textId="00D01D4F" w:rsidR="00657E3F" w:rsidRPr="003816B7" w:rsidRDefault="00657E3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მიიღება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>.</w:t>
      </w:r>
    </w:p>
    <w:p w14:paraId="4B010324" w14:textId="2358905F" w:rsidR="0046697F" w:rsidRPr="003816B7" w:rsidRDefault="0046697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დოზის მიღება შესაძლებელია საკვებთან ერთად ან მის გარეშე.</w:t>
      </w:r>
    </w:p>
    <w:p w14:paraId="17A74AB4" w14:textId="6796F089" w:rsidR="00FF1BF8" w:rsidRPr="003816B7" w:rsidRDefault="00FF1BF8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არ არის განკუთვნილი 15 წლამდე ასაკის პაციენტებში გამოსაყენებლად.</w:t>
      </w:r>
    </w:p>
    <w:p w14:paraId="169135E1" w14:textId="77777777" w:rsidR="002D58A8" w:rsidRPr="003816B7" w:rsidRDefault="00712F27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566B52D3" w14:textId="1E206433" w:rsidR="00817DB6" w:rsidRPr="003816B7" w:rsidRDefault="00431049" w:rsidP="00F15B99">
      <w:pPr>
        <w:spacing w:after="0" w:line="276" w:lineRule="auto"/>
        <w:ind w:left="-765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="002D58A8"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2D58A8"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D58A8"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="002D58A8"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D58A8" w:rsidRPr="003816B7">
        <w:rPr>
          <w:rFonts w:ascii="Sylfaen" w:hAnsi="Sylfaen"/>
          <w:sz w:val="24"/>
          <w:szCs w:val="24"/>
          <w:lang w:val="ka-GE"/>
        </w:rPr>
        <w:t>დიჰიდროქლორიდის</w:t>
      </w:r>
      <w:proofErr w:type="spellEnd"/>
      <w:r w:rsidR="002D58A8"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ჰიდროქსიზინის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17DB6" w:rsidRPr="003816B7">
        <w:rPr>
          <w:rFonts w:ascii="Sylfaen" w:hAnsi="Sylfaen"/>
          <w:sz w:val="24"/>
          <w:szCs w:val="24"/>
          <w:lang w:val="ka-GE"/>
        </w:rPr>
        <w:t>პიპერაზინის</w:t>
      </w:r>
      <w:proofErr w:type="spellEnd"/>
      <w:r w:rsidR="00817DB6" w:rsidRPr="003816B7">
        <w:rPr>
          <w:rFonts w:ascii="Sylfaen" w:hAnsi="Sylfaen"/>
          <w:sz w:val="24"/>
          <w:szCs w:val="24"/>
          <w:lang w:val="ka-GE"/>
        </w:rPr>
        <w:t xml:space="preserve"> სხვა წარმოებულების </w:t>
      </w:r>
      <w:r w:rsidRPr="003816B7">
        <w:rPr>
          <w:rFonts w:ascii="Sylfaen" w:hAnsi="Sylfaen"/>
          <w:sz w:val="24"/>
          <w:szCs w:val="24"/>
          <w:lang w:val="ka-GE"/>
        </w:rPr>
        <w:t xml:space="preserve">ან რომელიმე </w:t>
      </w:r>
      <w:r w:rsidR="000054F6" w:rsidRPr="000054F6">
        <w:rPr>
          <w:rFonts w:ascii="Sylfaen" w:hAnsi="Sylfaen"/>
          <w:sz w:val="24"/>
          <w:szCs w:val="24"/>
          <w:lang w:val="ka-GE"/>
        </w:rPr>
        <w:t>სხვა</w:t>
      </w:r>
      <w:r w:rsidR="000054F6">
        <w:rPr>
          <w:rFonts w:ascii="Sylfaen" w:hAnsi="Sylfaen"/>
          <w:sz w:val="24"/>
          <w:szCs w:val="24"/>
          <w:lang w:val="en-US"/>
        </w:rPr>
        <w:t xml:space="preserve"> </w:t>
      </w:r>
      <w:r w:rsidR="00817DB6" w:rsidRPr="003816B7">
        <w:rPr>
          <w:rFonts w:ascii="Sylfaen" w:hAnsi="Sylfaen"/>
          <w:sz w:val="24"/>
          <w:szCs w:val="24"/>
          <w:lang w:val="ka-GE"/>
        </w:rPr>
        <w:t xml:space="preserve">დამხმარე ნივთიერების </w:t>
      </w:r>
      <w:r w:rsidRPr="003816B7">
        <w:rPr>
          <w:rFonts w:ascii="Sylfaen" w:hAnsi="Sylfaen"/>
          <w:sz w:val="24"/>
          <w:szCs w:val="24"/>
          <w:lang w:val="ka-GE"/>
        </w:rPr>
        <w:t xml:space="preserve">მიმართ. </w:t>
      </w:r>
    </w:p>
    <w:p w14:paraId="48614BBD" w14:textId="77777777" w:rsidR="009005D9" w:rsidRPr="003816B7" w:rsidRDefault="004B295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72AFCB95" w14:textId="388B0591" w:rsidR="00B0040E" w:rsidRPr="003816B7" w:rsidRDefault="00C53B6D" w:rsidP="00F15B99">
      <w:pPr>
        <w:spacing w:after="0" w:line="276" w:lineRule="auto"/>
        <w:ind w:left="-765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დიჰიდროქლორიდი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არ წარმოადგენენ ასთმის სამკურნალო </w:t>
      </w:r>
      <w:r w:rsidR="00E962B0" w:rsidRPr="003816B7">
        <w:rPr>
          <w:rFonts w:ascii="Sylfaen" w:hAnsi="Sylfaen"/>
          <w:sz w:val="24"/>
          <w:szCs w:val="24"/>
          <w:lang w:val="ka-GE"/>
        </w:rPr>
        <w:t>საშუალებებს.</w:t>
      </w:r>
      <w:r w:rsidR="00BA372E" w:rsidRPr="003816B7">
        <w:rPr>
          <w:rFonts w:ascii="Sylfaen" w:hAnsi="Sylfaen"/>
          <w:sz w:val="24"/>
          <w:szCs w:val="24"/>
          <w:lang w:val="ka-GE"/>
        </w:rPr>
        <w:t xml:space="preserve"> ასთმის სამკურნალოდ </w:t>
      </w:r>
      <w:proofErr w:type="spellStart"/>
      <w:r w:rsidR="00BA372E"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BA372E" w:rsidRPr="003816B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A372E"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="00BA372E"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A372E"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>დიჰიდროქლორიდის</w:t>
      </w:r>
      <w:proofErr w:type="spellEnd"/>
      <w:r w:rsidR="00BA372E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 არ უნდა დაინიშნოს.</w:t>
      </w:r>
      <w:r w:rsidR="00984B3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თუმცა, შეიძლება დაინიშნოს ასთმის სამკურნალოდ გამოყენებულ სხვა მედიკამენტებთან ერთად.</w:t>
      </w:r>
    </w:p>
    <w:p w14:paraId="5EFE6C23" w14:textId="7AFCB5BB" w:rsidR="00EC58DF" w:rsidRPr="003816B7" w:rsidRDefault="00EC58D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3816B7">
        <w:rPr>
          <w:rFonts w:ascii="Sylfaen" w:hAnsi="Sylfaen"/>
          <w:sz w:val="24"/>
          <w:szCs w:val="24"/>
          <w:u w:val="single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u w:val="single"/>
          <w:lang w:val="ka-GE"/>
        </w:rPr>
        <w:t>დიჰიდროქლორიდი</w:t>
      </w:r>
      <w:proofErr w:type="spellEnd"/>
      <w:r w:rsidR="00C52560" w:rsidRPr="003816B7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364B0365" w14:textId="77777777" w:rsidR="009005D9" w:rsidRPr="003816B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სიფრთხილეა რეკომენდებული ალკოჰოლის მიღებისას.</w:t>
      </w:r>
    </w:p>
    <w:p w14:paraId="76CE145A" w14:textId="77777777" w:rsidR="009005D9" w:rsidRPr="003816B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სიფრთხილეა რეკომენდებული შარდის შეკავების ხელშემწყობი ფაქტორების (მაგ., ზურგის ტვინის დაზიანება, პროსტატის ჰიპერპლაზია) არსებობისას, რადგან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გაზარდოს შარდის შეკავების რისკი.</w:t>
      </w:r>
    </w:p>
    <w:p w14:paraId="5AEFB8A7" w14:textId="77777777" w:rsidR="009005D9" w:rsidRPr="003816B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ეპილეფსიის მქონე პაციენტებმა და კონვულსიების რისკის მქონე პაციენტებმა სიფრთხილე უნდა გამოიჩინონ, რადგან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გაამწვავოს მდგომარეობა.</w:t>
      </w:r>
    </w:p>
    <w:p w14:paraId="398BD787" w14:textId="1C26714F" w:rsidR="009005D9" w:rsidRPr="003816B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კანის ალერგიულ ტესტებზე რეაქციას ანტიჰისტამინური საშუალებები თრგუნავს და მათ ჩატარებამდე საჭიროა შესვენების პერიოდი (3 დღე).</w:t>
      </w:r>
    </w:p>
    <w:p w14:paraId="09D5B7D9" w14:textId="29F1849A" w:rsidR="00826FCB" w:rsidRPr="003816B7" w:rsidRDefault="00826FC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პაციენტებმა, რომელთაც აქვთ იშვიათი მემკვიდრეობითი პრობლემები —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გალაქტოზის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აუტანლობა, ლაპ-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ლაქტაზას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დეფიციტი ან გლუკოზა-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გალაქტოზის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მალაბსორბცია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— არ უნდა მიიღონ ეს პრეპარატი.</w:t>
      </w:r>
    </w:p>
    <w:p w14:paraId="04B160F1" w14:textId="77777777" w:rsidR="005E3242" w:rsidRPr="003816B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შეწყვეტისას შეიძლება ქავილი განვითარდეს, მაშინაც კი, თუ ეს სიმპტომები მკურნალობის დაწყებამდე არ </w:t>
      </w:r>
      <w:r w:rsidR="00826FCB" w:rsidRPr="003816B7">
        <w:rPr>
          <w:rFonts w:ascii="Sylfaen" w:hAnsi="Sylfaen" w:cs="Sylfaen"/>
          <w:bCs/>
          <w:sz w:val="24"/>
          <w:szCs w:val="24"/>
          <w:lang w:val="ka-GE"/>
        </w:rPr>
        <w:t>აღინიშნებოდა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. სიმპტომები შეიძლება სპონტანურად გაქრეს. ზოგიერთ შემთხვევაში, სიმპტომები შეიძლება იყოს მძიმე და საჭირო გახდეს მკურნალობის თავიდან დაწყება. სიმპტომები უნდა გაქრეს მკურნალობის თავიდან დაწყების შემდეგ</w:t>
      </w:r>
      <w:r w:rsidR="005E3242"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909B27E" w14:textId="23E09FF2" w:rsidR="00C53B6D" w:rsidRPr="003816B7" w:rsidRDefault="005E324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u w:val="single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30439F24" w14:textId="21AA1DA2" w:rsidR="00D234DE" w:rsidRPr="003816B7" w:rsidRDefault="00303E91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პაციენტებს უნდა მიეცეთ რეკომენდაცია, რომ არასდროს გამოიყენონ </w:t>
      </w:r>
      <w:proofErr w:type="spellStart"/>
      <w:r w:rsidR="005E3242" w:rsidRPr="003816B7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5E3242"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მწვავე ასთმის შეტევების სამკურნალოდ და ყოველთვის თან ჰქონდეთ შესაბამისი გადაუდებელი დახმარების მედიკამენტები.</w:t>
      </w:r>
      <w:r w:rsidR="004237C6" w:rsidRPr="003816B7">
        <w:rPr>
          <w:rFonts w:ascii="Sylfaen" w:hAnsi="Sylfaen"/>
          <w:sz w:val="24"/>
          <w:szCs w:val="24"/>
          <w:lang w:val="ka-GE"/>
        </w:rPr>
        <w:t xml:space="preserve"> მწვავე შეტევის განვითარების შემთხვევაში, უნდა იქნას გამოყენებული ხანმოკლე მოქმედების </w:t>
      </w:r>
      <w:proofErr w:type="spellStart"/>
      <w:r w:rsidR="004237C6" w:rsidRPr="003816B7">
        <w:rPr>
          <w:rFonts w:ascii="Sylfaen" w:hAnsi="Sylfaen"/>
          <w:sz w:val="24"/>
          <w:szCs w:val="24"/>
          <w:lang w:val="ka-GE"/>
        </w:rPr>
        <w:t>ინჰალაციური</w:t>
      </w:r>
      <w:proofErr w:type="spellEnd"/>
      <w:r w:rsidR="004237C6" w:rsidRPr="003816B7">
        <w:rPr>
          <w:rFonts w:ascii="Sylfaen" w:hAnsi="Sylfaen"/>
          <w:sz w:val="24"/>
          <w:szCs w:val="24"/>
          <w:lang w:val="ka-GE"/>
        </w:rPr>
        <w:t xml:space="preserve"> </w:t>
      </w:r>
      <w:r w:rsidR="00CC4EC1" w:rsidRPr="003816B7">
        <w:rPr>
          <w:rFonts w:ascii="Sylfaen" w:hAnsi="Sylfaen"/>
          <w:sz w:val="24"/>
          <w:szCs w:val="24"/>
          <w:lang w:val="ka-GE"/>
        </w:rPr>
        <w:t>ბეტა</w:t>
      </w:r>
      <w:r w:rsidR="004237C6" w:rsidRPr="003816B7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4237C6" w:rsidRPr="003816B7">
        <w:rPr>
          <w:rFonts w:ascii="Sylfaen" w:hAnsi="Sylfaen"/>
          <w:sz w:val="24"/>
          <w:szCs w:val="24"/>
          <w:lang w:val="ka-GE"/>
        </w:rPr>
        <w:t>აგონისტი</w:t>
      </w:r>
      <w:proofErr w:type="spellEnd"/>
      <w:r w:rsidR="004237C6" w:rsidRPr="003816B7">
        <w:rPr>
          <w:rFonts w:ascii="Sylfaen" w:hAnsi="Sylfaen"/>
          <w:sz w:val="24"/>
          <w:szCs w:val="24"/>
          <w:lang w:val="ka-GE"/>
        </w:rPr>
        <w:t>.</w:t>
      </w:r>
      <w:r w:rsidR="00D7510C" w:rsidRPr="003816B7">
        <w:rPr>
          <w:rFonts w:ascii="Sylfaen" w:hAnsi="Sylfaen"/>
          <w:sz w:val="24"/>
          <w:szCs w:val="24"/>
          <w:lang w:val="ka-GE"/>
        </w:rPr>
        <w:t xml:space="preserve"> პაციენტებმა რაც შეიძლება მალე უნდა მიმართონ ექიმს, თუ მათ ჩვეულებრივზე მეტი ხანმოკლე მოქმედების </w:t>
      </w:r>
      <w:r w:rsidR="008D6108" w:rsidRPr="003816B7">
        <w:rPr>
          <w:rFonts w:ascii="Sylfaen" w:hAnsi="Sylfaen"/>
          <w:sz w:val="24"/>
          <w:szCs w:val="24"/>
          <w:lang w:val="ka-GE"/>
        </w:rPr>
        <w:t>ბეტა</w:t>
      </w:r>
      <w:r w:rsidR="00D7510C" w:rsidRPr="003816B7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D7510C" w:rsidRPr="003816B7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="00D7510C" w:rsidRPr="003816B7">
        <w:rPr>
          <w:rFonts w:ascii="Sylfaen" w:hAnsi="Sylfaen"/>
          <w:sz w:val="24"/>
          <w:szCs w:val="24"/>
          <w:lang w:val="ka-GE"/>
        </w:rPr>
        <w:t xml:space="preserve"> ინჰალაცია სჭირდებათ.</w:t>
      </w:r>
      <w:r w:rsidR="00D234DE" w:rsidRPr="003816B7">
        <w:rPr>
          <w:rFonts w:ascii="Sylfaen" w:hAnsi="Sylfaen"/>
          <w:sz w:val="24"/>
          <w:szCs w:val="24"/>
          <w:lang w:val="ka-GE"/>
        </w:rPr>
        <w:t xml:space="preserve"> </w:t>
      </w:r>
    </w:p>
    <w:p w14:paraId="2F9B987B" w14:textId="2D3D05AA" w:rsidR="00787D69" w:rsidRPr="003816B7" w:rsidRDefault="00D234D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 ჩანაცვლება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ინჰალაციური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კორტიკოსტეროიდებით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უნდა მოხდეს თანდათან.</w:t>
      </w:r>
    </w:p>
    <w:p w14:paraId="3E490A90" w14:textId="3914AAEB" w:rsidR="0041342F" w:rsidRPr="003816B7" w:rsidRDefault="003228F7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არ არსებობს მტკიცებულება, რომ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კორტიკოსტეროიდების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r w:rsidR="005E3242" w:rsidRPr="003816B7">
        <w:rPr>
          <w:rFonts w:ascii="Sylfaen" w:hAnsi="Sylfaen"/>
          <w:sz w:val="24"/>
          <w:szCs w:val="24"/>
          <w:lang w:val="ka-GE"/>
        </w:rPr>
        <w:t>დოზა შეიძლება შემცირდეს</w:t>
      </w:r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</w:p>
    <w:p w14:paraId="40B695A9" w14:textId="496D48C3" w:rsidR="005E3242" w:rsidRPr="003816B7" w:rsidRDefault="005E324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ფონზე დაფიქსირდა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ნეიროფსიქიატრიული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დარღვევების შემთხვევები. პაციენტებს უნდა მიეცეთ მითითება, ყურადღებით იყვნენ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ნეიროფსიქიატრიული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დარღვევების მიმართ. ასეთი დარღვევების განვითარების შემთხვევაში უნდა შეფასდეს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გაგრძელების რისკები და სარგებელი.</w:t>
      </w:r>
    </w:p>
    <w:p w14:paraId="5A6A5372" w14:textId="07E967C5" w:rsidR="0041342F" w:rsidRPr="003816B7" w:rsidRDefault="0041342F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იშვიათ შემთხვევებში,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დროს, </w:t>
      </w:r>
      <w:r w:rsidR="005E3242" w:rsidRPr="003816B7">
        <w:rPr>
          <w:rFonts w:ascii="Sylfaen" w:hAnsi="Sylfaen" w:cs="Sylfaen"/>
          <w:bCs/>
          <w:sz w:val="24"/>
          <w:szCs w:val="24"/>
          <w:lang w:val="ka-GE"/>
        </w:rPr>
        <w:t>შეიძლება განვითარდეს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სისტემური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ეოზინოფილია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ზოგჯერ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ჩარგ-სტრაუსის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სინდრომისთვის დამახასიათებელი ვასკულიტის კლინიკური გამოვლინებებით, მდგომარეობა, რომელიც ხშირად მოითხოვს სისტემური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კორტიკოსტეროიდებით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მკურნალობას. ეს შემთხვევები ზოგჯერ დაკავშირებული</w:t>
      </w:r>
      <w:r w:rsidR="00985DF7" w:rsidRPr="003816B7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კორტიკოსტეროიდების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შეწყვეტასთან ან დოზის შემცირებასთან.</w:t>
      </w:r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მიუხედავად იმისა, </w:t>
      </w:r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რომ </w:t>
      </w:r>
      <w:proofErr w:type="spellStart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>ლეიკოტრიენის</w:t>
      </w:r>
      <w:proofErr w:type="spellEnd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რეცეპტორების ანტაგონიზმთან მიზეზობრივი კავშირი დადგენილი არ არის, ექიმებმა ყურადღება უნდა მიაქციონ პაციენტებში </w:t>
      </w:r>
      <w:proofErr w:type="spellStart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>ეოზინოფილიის</w:t>
      </w:r>
      <w:proofErr w:type="spellEnd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>ვასკულიტური</w:t>
      </w:r>
      <w:proofErr w:type="spellEnd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გამონაყარის, </w:t>
      </w:r>
      <w:proofErr w:type="spellStart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>პულმონალური</w:t>
      </w:r>
      <w:proofErr w:type="spellEnd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სიმპტომების გაუარესების, გულის გართულებების და/ან </w:t>
      </w:r>
      <w:proofErr w:type="spellStart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>ნეიროპათიის</w:t>
      </w:r>
      <w:proofErr w:type="spellEnd"/>
      <w:r w:rsidR="00B05849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გამოვლინებებს</w:t>
      </w:r>
      <w:r w:rsidR="0068702C" w:rsidRPr="003816B7">
        <w:rPr>
          <w:rFonts w:ascii="Sylfaen" w:hAnsi="Sylfaen" w:cs="Sylfaen"/>
          <w:bCs/>
          <w:sz w:val="24"/>
          <w:szCs w:val="24"/>
          <w:lang w:val="ka-GE"/>
        </w:rPr>
        <w:t>. აღნიშნული სიმპტომების განვითარების შემთხვევაში, უნდა მოხდეს პაციენტის მდგომარეობის ხელახალი შეფასება და მკურნალობის რეჟიმის გადახედვა.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1C20EB56" w14:textId="0151EDBB" w:rsidR="00927432" w:rsidRPr="003816B7" w:rsidRDefault="00923EC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მკურნალობისას არ იცვლება ასპირინის მიმართ მგრძნობიარე ასთმის მქონე პაციენტებისთვის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ასპირინისა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სხვა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არასტეროიდული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ანთების საწინააღმდეგო პრეპარატების მიღებისგან თავის შეკავების </w:t>
      </w:r>
      <w:r w:rsidR="005E13CC" w:rsidRPr="003816B7">
        <w:rPr>
          <w:rFonts w:ascii="Sylfaen" w:hAnsi="Sylfaen" w:cs="Sylfaen"/>
          <w:bCs/>
          <w:sz w:val="24"/>
          <w:szCs w:val="24"/>
          <w:lang w:val="ka-GE"/>
        </w:rPr>
        <w:t>აუცილებლობა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3B5AB63" w14:textId="2399F949" w:rsidR="0021063D" w:rsidRPr="003816B7" w:rsidRDefault="0094654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აღნიშნული სამკურნალო საშუალება შეიცავს ლაქტოზის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მონოჰიდრატს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4BAC5B6" w14:textId="5167664A" w:rsidR="00290F8E" w:rsidRPr="003816B7" w:rsidRDefault="0092743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პაციენტებმა, რომელთაც ა</w:t>
      </w:r>
      <w:r w:rsidR="0086628B">
        <w:rPr>
          <w:rFonts w:ascii="Sylfaen" w:hAnsi="Sylfaen"/>
          <w:sz w:val="24"/>
          <w:szCs w:val="24"/>
          <w:lang w:val="ka-GE"/>
        </w:rPr>
        <w:t>ღ</w:t>
      </w:r>
      <w:r w:rsidRPr="003816B7">
        <w:rPr>
          <w:rFonts w:ascii="Sylfaen" w:hAnsi="Sylfaen"/>
          <w:sz w:val="24"/>
          <w:szCs w:val="24"/>
          <w:lang w:val="ka-GE"/>
        </w:rPr>
        <w:t xml:space="preserve">ენიშნებათ იშვიათი მემკვიდრეობითი პრობლემები —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აუტანლობა, ლაპ-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დეფიციტი ან გლუკოზა-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მალაბსორბცია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— არ უნდა მიიღონ ეს პრეპარატი.</w:t>
      </w:r>
    </w:p>
    <w:p w14:paraId="47C57CF8" w14:textId="77777777" w:rsidR="00C36B20" w:rsidRPr="003816B7" w:rsidRDefault="00C36B20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0238195D" w14:textId="50121570" w:rsidR="00CC19D6" w:rsidRPr="0086628B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en-US"/>
        </w:rPr>
      </w:pPr>
      <w:proofErr w:type="spellStart"/>
      <w:r w:rsidRPr="0086628B">
        <w:rPr>
          <w:rFonts w:ascii="Sylfaen" w:hAnsi="Sylfaen"/>
          <w:b/>
          <w:sz w:val="24"/>
          <w:szCs w:val="24"/>
          <w:u w:val="single"/>
          <w:lang w:val="ka-GE"/>
        </w:rPr>
        <w:t>ლევოცეტირიზინის</w:t>
      </w:r>
      <w:proofErr w:type="spellEnd"/>
      <w:r w:rsidRPr="0086628B">
        <w:rPr>
          <w:rFonts w:ascii="Sylfaen" w:hAnsi="Sylfaen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86628B">
        <w:rPr>
          <w:rFonts w:ascii="Sylfaen" w:hAnsi="Sylfaen"/>
          <w:b/>
          <w:sz w:val="24"/>
          <w:szCs w:val="24"/>
          <w:u w:val="single"/>
          <w:lang w:val="ka-GE"/>
        </w:rPr>
        <w:t>დიჰიდროქლორიდი</w:t>
      </w:r>
      <w:proofErr w:type="spellEnd"/>
      <w:r w:rsidRPr="0086628B">
        <w:rPr>
          <w:rFonts w:ascii="Sylfaen" w:hAnsi="Sylfaen"/>
          <w:b/>
          <w:sz w:val="24"/>
          <w:szCs w:val="24"/>
          <w:u w:val="single"/>
          <w:lang w:val="en-US"/>
        </w:rPr>
        <w:t>:</w:t>
      </w:r>
    </w:p>
    <w:p w14:paraId="3E11AAEF" w14:textId="6BAB8B41" w:rsidR="00CC19D6" w:rsidRPr="003816B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ურთიერთქმედების კვლევები (მათ შორის CYP3A4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ინდუქტორებთან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დაკავშირებული კვლევები) არ ჩატარებულა;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რაცემიული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ნაერთის,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კვლევებმა არ გამოავლინა კლინიკურად მნიშვნელოვანი გვერდითი ურთიერთქმედება (ანტიპირინთან,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აზითრომიცინთან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ციმეტიდინთან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დიაზეპამთან,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ერითრომიცინთან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გლიპიზიდთან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კეტოკონაზოლთან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, 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ფსევდოეფედრინთან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).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კლირენსის მცირედი შემცირება (16%-ით) დაფიქსირდა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მრავალჯერადი დოზების</w:t>
      </w:r>
      <w:r w:rsidR="00AD3906">
        <w:rPr>
          <w:rFonts w:ascii="Sylfaen" w:hAnsi="Sylfaen"/>
          <w:sz w:val="24"/>
          <w:szCs w:val="24"/>
          <w:lang w:val="ka-GE"/>
        </w:rPr>
        <w:t xml:space="preserve"> (400</w:t>
      </w:r>
      <w:r w:rsidRPr="003816B7">
        <w:rPr>
          <w:rFonts w:ascii="Sylfaen" w:hAnsi="Sylfaen"/>
          <w:sz w:val="24"/>
          <w:szCs w:val="24"/>
          <w:lang w:val="ka-GE"/>
        </w:rPr>
        <w:t xml:space="preserve">მგ დღეში ერთხელ) გამოყენებით ჩატარებულ კვლევაში, ხოლო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განაწილება არ შეცვლილა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</w:p>
    <w:p w14:paraId="21207487" w14:textId="48844942" w:rsidR="00CC19D6" w:rsidRPr="003816B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რიტონავირის</w:t>
      </w:r>
      <w:proofErr w:type="spellEnd"/>
      <w:r w:rsidR="00AD3906">
        <w:rPr>
          <w:rFonts w:ascii="Sylfaen" w:hAnsi="Sylfaen"/>
          <w:sz w:val="24"/>
          <w:szCs w:val="24"/>
          <w:lang w:val="ka-GE"/>
        </w:rPr>
        <w:t xml:space="preserve"> (600</w:t>
      </w:r>
      <w:r w:rsidRPr="003816B7">
        <w:rPr>
          <w:rFonts w:ascii="Sylfaen" w:hAnsi="Sylfaen"/>
          <w:sz w:val="24"/>
          <w:szCs w:val="24"/>
          <w:lang w:val="ka-GE"/>
        </w:rPr>
        <w:t xml:space="preserve">მგ დღეში ორჯერ) 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="00AD3906">
        <w:rPr>
          <w:rFonts w:ascii="Sylfaen" w:hAnsi="Sylfaen"/>
          <w:sz w:val="24"/>
          <w:szCs w:val="24"/>
          <w:lang w:val="ka-GE"/>
        </w:rPr>
        <w:t xml:space="preserve"> (10</w:t>
      </w:r>
      <w:r w:rsidRPr="003816B7">
        <w:rPr>
          <w:rFonts w:ascii="Sylfaen" w:hAnsi="Sylfaen"/>
          <w:sz w:val="24"/>
          <w:szCs w:val="24"/>
          <w:lang w:val="ka-GE"/>
        </w:rPr>
        <w:t xml:space="preserve">მგ დღეში) მრავალჯერადი დოზების კვლევაში,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ექსპოზიცია დაახლოებით 40%-ით გაიზარდა, ხოლო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რიტონავირის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განაწილება ოდნავ შეიცვალა (-11%)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</w:p>
    <w:p w14:paraId="40C901FF" w14:textId="651F2800" w:rsidR="00CC19D6" w:rsidRPr="003816B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საკვებთან ერთად მიღებისას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შეწოვის ხარისხი არ მცირდება, თუმცა შეწოვის სიჩქარე მცირდება.</w:t>
      </w:r>
    </w:p>
    <w:p w14:paraId="53DEED85" w14:textId="66A9D952" w:rsidR="00CC19D6" w:rsidRPr="003816B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მგრძნობიარე პაციენტებში,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ალკოჰოლთან ან სხვა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>-ის დამთრგუნველ საშუალებებთან ერთად გამოყენებამ შეიძლება გამოიწვიოს სიფხიზლის შემდგომი დაქვეითება და შრომისუნარიანობის დაქვეითება.</w:t>
      </w:r>
    </w:p>
    <w:p w14:paraId="1D02F9AE" w14:textId="5B35D874" w:rsidR="00641DFD" w:rsidRPr="00AD3906" w:rsidRDefault="00641DFD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AD3906">
        <w:rPr>
          <w:rFonts w:ascii="Sylfaen" w:hAnsi="Sylfaen"/>
          <w:b/>
          <w:sz w:val="24"/>
          <w:szCs w:val="24"/>
          <w:u w:val="single"/>
          <w:lang w:val="en-US"/>
        </w:rPr>
        <w:t>მონტელუკასტი</w:t>
      </w:r>
      <w:proofErr w:type="spellEnd"/>
      <w:r w:rsidRPr="00AD3906">
        <w:rPr>
          <w:rFonts w:ascii="Sylfaen" w:hAnsi="Sylfaen"/>
          <w:b/>
          <w:sz w:val="24"/>
          <w:szCs w:val="24"/>
          <w:u w:val="single"/>
          <w:lang w:val="en-US"/>
        </w:rPr>
        <w:t>:</w:t>
      </w:r>
    </w:p>
    <w:p w14:paraId="4BACDFBB" w14:textId="14BBC744" w:rsidR="001F0D18" w:rsidRPr="003816B7" w:rsidRDefault="00AF69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შეიძლება დაინიშნოს სხვა პრეპარატებთან ერთად, რომლებიც ხშირად გამოიყენება ბრონქული ასთმის პროფილაქტიკისა და ქრონიკული მკურნალობისთვის.</w:t>
      </w:r>
      <w:r w:rsidR="00DB0000" w:rsidRPr="003816B7">
        <w:rPr>
          <w:rFonts w:ascii="Sylfaen" w:hAnsi="Sylfaen"/>
          <w:sz w:val="24"/>
          <w:szCs w:val="24"/>
          <w:lang w:val="ka-GE"/>
        </w:rPr>
        <w:t xml:space="preserve"> </w:t>
      </w:r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ურთიერთქმედების კვლევებში,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მონტელუკასტის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 რეკომენდებულ კლინიკურ დოზას კლინიკურად მნიშვნელოვანი გავლენა არ მოუხდენია შემდეგი </w:t>
      </w:r>
      <w:r w:rsidR="00DB0000" w:rsidRPr="003816B7">
        <w:rPr>
          <w:rFonts w:ascii="Sylfaen" w:hAnsi="Sylfaen" w:cs="Sylfaen"/>
          <w:sz w:val="24"/>
          <w:szCs w:val="24"/>
          <w:lang w:val="ka-GE"/>
        </w:rPr>
        <w:t>სამკურნალო საშუალებების</w:t>
      </w:r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თეოფილინი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პრედნიზონი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, პრედნიზოლონი,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 (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ეთინილესტრადიოლი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 /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ნორეთინდრონი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 35/1),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ტერფენადინი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დიგოქსინი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1F0D18" w:rsidRPr="003816B7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="001F0D18" w:rsidRPr="003816B7">
        <w:rPr>
          <w:rFonts w:ascii="Sylfaen" w:hAnsi="Sylfaen" w:cs="Sylfaen"/>
          <w:sz w:val="24"/>
          <w:szCs w:val="24"/>
          <w:lang w:val="ka-GE"/>
        </w:rPr>
        <w:t>.</w:t>
      </w:r>
    </w:p>
    <w:p w14:paraId="3BE39764" w14:textId="77777777" w:rsidR="00B75371" w:rsidRDefault="004F7A48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AUC დაახლოებით 40%-ით შემცირდა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ფენობარბიტალთან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  <w:r w:rsidR="00D91674" w:rsidRPr="003816B7">
        <w:rPr>
          <w:rFonts w:ascii="Sylfaen" w:hAnsi="Sylfaen"/>
          <w:sz w:val="24"/>
          <w:szCs w:val="24"/>
          <w:lang w:val="ka-GE"/>
        </w:rPr>
        <w:t xml:space="preserve"> რადგან </w:t>
      </w:r>
      <w:proofErr w:type="spellStart"/>
      <w:r w:rsidR="00D91674"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="00D91674"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91674" w:rsidRPr="003816B7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="00D91674" w:rsidRPr="003816B7">
        <w:rPr>
          <w:rFonts w:ascii="Sylfaen" w:hAnsi="Sylfaen"/>
          <w:sz w:val="24"/>
          <w:szCs w:val="24"/>
          <w:lang w:val="ka-GE"/>
        </w:rPr>
        <w:t xml:space="preserve"> CYP 3A4, 2C8 და</w:t>
      </w:r>
      <w:r w:rsidR="00B75371">
        <w:rPr>
          <w:rFonts w:ascii="Sylfaen" w:hAnsi="Sylfaen"/>
          <w:sz w:val="24"/>
          <w:szCs w:val="24"/>
          <w:lang w:val="ka-GE"/>
        </w:rPr>
        <w:t xml:space="preserve"> 2C9 </w:t>
      </w:r>
      <w:r w:rsidR="00B75371" w:rsidRPr="00B75371">
        <w:rPr>
          <w:rFonts w:ascii="Sylfaen" w:hAnsi="Sylfaen"/>
          <w:sz w:val="24"/>
          <w:szCs w:val="24"/>
          <w:lang w:val="ka-GE"/>
        </w:rPr>
        <w:t>საშუალებით</w:t>
      </w:r>
      <w:r w:rsidR="00D91674" w:rsidRPr="003816B7">
        <w:rPr>
          <w:rFonts w:ascii="Sylfaen" w:hAnsi="Sylfaen"/>
          <w:sz w:val="24"/>
          <w:szCs w:val="24"/>
          <w:lang w:val="ka-GE"/>
        </w:rPr>
        <w:t xml:space="preserve">, </w:t>
      </w:r>
      <w:r w:rsidR="00B75371" w:rsidRPr="00B75371">
        <w:rPr>
          <w:rFonts w:ascii="Sylfaen" w:hAnsi="Sylfaen"/>
          <w:sz w:val="24"/>
          <w:szCs w:val="24"/>
          <w:lang w:val="ka-GE"/>
        </w:rPr>
        <w:t xml:space="preserve"> მისი დანიშვნა </w:t>
      </w:r>
      <w:r w:rsidR="00B75371" w:rsidRPr="00B75371">
        <w:rPr>
          <w:rFonts w:ascii="Sylfaen" w:hAnsi="Sylfaen"/>
          <w:sz w:val="24"/>
          <w:szCs w:val="24"/>
          <w:lang w:val="ka-GE"/>
        </w:rPr>
        <w:lastRenderedPageBreak/>
        <w:t xml:space="preserve">სიფრთხილით უნდა მოხდეს, განსაკუთრებით ბავშვებში, ისეთ CYP 3A4, 2C8 და 2C9 </w:t>
      </w:r>
      <w:proofErr w:type="spellStart"/>
      <w:r w:rsidR="00B75371" w:rsidRPr="00B75371">
        <w:rPr>
          <w:rFonts w:ascii="Sylfaen" w:hAnsi="Sylfaen"/>
          <w:sz w:val="24"/>
          <w:szCs w:val="24"/>
          <w:lang w:val="ka-GE"/>
        </w:rPr>
        <w:t>ინდუქტორებთან</w:t>
      </w:r>
      <w:proofErr w:type="spellEnd"/>
      <w:r w:rsidR="00B75371" w:rsidRPr="00B75371">
        <w:rPr>
          <w:rFonts w:ascii="Sylfaen" w:hAnsi="Sylfaen"/>
          <w:sz w:val="24"/>
          <w:szCs w:val="24"/>
          <w:lang w:val="ka-GE"/>
        </w:rPr>
        <w:t xml:space="preserve"> ერთად, როგორიცაა </w:t>
      </w:r>
      <w:proofErr w:type="spellStart"/>
      <w:r w:rsidR="00B75371" w:rsidRPr="00B75371">
        <w:rPr>
          <w:rFonts w:ascii="Sylfaen" w:hAnsi="Sylfaen"/>
          <w:sz w:val="24"/>
          <w:szCs w:val="24"/>
          <w:lang w:val="ka-GE"/>
        </w:rPr>
        <w:t>ფენიტოინი</w:t>
      </w:r>
      <w:proofErr w:type="spellEnd"/>
      <w:r w:rsidR="00B75371" w:rsidRPr="00B75371">
        <w:rPr>
          <w:rFonts w:ascii="Sylfaen" w:hAnsi="Sylfaen"/>
          <w:sz w:val="24"/>
          <w:szCs w:val="24"/>
          <w:lang w:val="ka-GE"/>
        </w:rPr>
        <w:t xml:space="preserve">, ფენობარბიტალი და </w:t>
      </w:r>
      <w:proofErr w:type="spellStart"/>
      <w:r w:rsidR="00B75371" w:rsidRPr="00B75371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="00B75371" w:rsidRPr="00B75371">
        <w:rPr>
          <w:rFonts w:ascii="Sylfaen" w:hAnsi="Sylfaen"/>
          <w:sz w:val="24"/>
          <w:szCs w:val="24"/>
          <w:lang w:val="ka-GE"/>
        </w:rPr>
        <w:t>.</w:t>
      </w:r>
    </w:p>
    <w:p w14:paraId="44F41F6B" w14:textId="0735F423" w:rsidR="00AF69D4" w:rsidRPr="003816B7" w:rsidRDefault="00A83BE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კვლევებმა აჩვენა,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>CYP2C8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-ის ძლიერი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ინჰიბიტორია</w:t>
      </w:r>
      <w:proofErr w:type="spellEnd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თუმცა,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როზიგლიტაზონის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(სამკურნალო პროდუქტების სუბსტრატების წარმომადგენელი, რომლებიც ძირითადად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მეტაბოლიზდება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CYP2C8-ით) შორის ურთიერთქმედების კლინიკური კვლევის მონაცემები ცხადჰყოფს,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აინჰიბირებს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CYP 2C8-ს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შესაბამისად, </w:t>
      </w:r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მნიშვნელოვან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გავლენას არ ახდენს ამ ფერმენტის მიერ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მეტაბოლიზებული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მეტაბოლიზმზე</w:t>
      </w:r>
      <w:proofErr w:type="spellEnd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 xml:space="preserve"> (მაგ., </w:t>
      </w:r>
      <w:proofErr w:type="spellStart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>პაკლიტაქსელი</w:t>
      </w:r>
      <w:proofErr w:type="spellEnd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>როზიგლიტაზონი</w:t>
      </w:r>
      <w:proofErr w:type="spellEnd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>რეპაგლინიდი</w:t>
      </w:r>
      <w:proofErr w:type="spellEnd"/>
      <w:r w:rsidR="00C44EE5" w:rsidRPr="003816B7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202B74AD" w14:textId="77777777" w:rsidR="001D773C" w:rsidRDefault="000E15F7" w:rsidP="00F15B99">
      <w:pPr>
        <w:spacing w:after="0" w:line="276" w:lineRule="auto"/>
        <w:ind w:left="-810" w:right="-720"/>
        <w:jc w:val="both"/>
        <w:rPr>
          <w:rFonts w:ascii="Arial" w:hAnsi="Arial" w:cs="Arial"/>
          <w:color w:val="0F0F0F"/>
          <w:sz w:val="21"/>
          <w:szCs w:val="21"/>
          <w:shd w:val="clear" w:color="auto" w:fill="FFFFFF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vitro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 კვლევებმა აჩვენა, რომ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წარმოადგენს CYP 2C8-ის სუბსტრატს და, ნაკლები ხარისხით, 2C9-ის და 3A4-ის სუბსტრატს.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მონტელუკასტისა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გემფიბროზილის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(როგორც CYP 2C8-ის, ასევე 2C9-ის ინჰიბიტორი) მონაწილეობით ჩატარებულ კლინიკური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წამალთშორისი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ურთიერთქმედების კვლევაში,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გემფიბროზილმა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სისტემური ექსპოზიცია 4.4-ჯერ გაზარდა.</w:t>
      </w:r>
      <w:r w:rsidR="001B641E" w:rsidRPr="003816B7">
        <w:rPr>
          <w:rFonts w:ascii="Sylfaen" w:hAnsi="Sylfaen"/>
          <w:sz w:val="24"/>
          <w:szCs w:val="24"/>
          <w:lang w:val="ka-GE"/>
        </w:rPr>
        <w:t xml:space="preserve"> </w:t>
      </w:r>
      <w:r w:rsidR="001D773C" w:rsidRPr="00E01C76">
        <w:rPr>
          <w:rFonts w:ascii="Arial" w:hAnsi="Arial" w:cs="Arial"/>
          <w:color w:val="0F0F0F"/>
          <w:sz w:val="21"/>
          <w:szCs w:val="21"/>
          <w:shd w:val="clear" w:color="auto" w:fill="FFFFFF"/>
          <w:lang w:val="ka-GE"/>
        </w:rPr>
        <w:t> </w:t>
      </w:r>
      <w:proofErr w:type="spellStart"/>
      <w:r w:rsidR="001D773C" w:rsidRPr="001D773C">
        <w:rPr>
          <w:rFonts w:ascii="Sylfaen" w:hAnsi="Sylfaen"/>
          <w:sz w:val="24"/>
          <w:szCs w:val="24"/>
          <w:lang w:val="ka-GE"/>
        </w:rPr>
        <w:t>გემფიბროზილთან</w:t>
      </w:r>
      <w:proofErr w:type="spellEnd"/>
      <w:r w:rsidR="001D773C" w:rsidRPr="001D773C">
        <w:rPr>
          <w:rFonts w:ascii="Sylfaen" w:hAnsi="Sylfaen"/>
          <w:sz w:val="24"/>
          <w:szCs w:val="24"/>
          <w:lang w:val="ka-GE"/>
        </w:rPr>
        <w:t xml:space="preserve"> ან სხვა CYP 2C8-ს ძლიერ </w:t>
      </w:r>
      <w:proofErr w:type="spellStart"/>
      <w:r w:rsidR="001D773C" w:rsidRPr="001D773C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="001D773C" w:rsidRPr="001D773C">
        <w:rPr>
          <w:rFonts w:ascii="Sylfaen" w:hAnsi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="001D773C" w:rsidRPr="001D773C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1D773C" w:rsidRPr="001D773C">
        <w:rPr>
          <w:rFonts w:ascii="Sylfaen" w:hAnsi="Sylfaen"/>
          <w:sz w:val="24"/>
          <w:szCs w:val="24"/>
          <w:lang w:val="ka-GE"/>
        </w:rPr>
        <w:t xml:space="preserve"> დოზის კორექცია საჭირო არ არის, თუმცა ექიმმა უნდა გაითვალისწინოს არასასურველი რეაქციების მომატების რისკები.</w:t>
      </w:r>
    </w:p>
    <w:p w14:paraId="1A9A58AC" w14:textId="723F7995" w:rsidR="00D7463E" w:rsidRPr="003816B7" w:rsidRDefault="00D7463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vitro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მონაცემებზე დაყრდნობით, კლინიკურად მნიშვნელოვანი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წამალთშორისი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ურთიერთქმედება CYP 2C8-ის ნაკლებად ძლიერ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(მაგ.,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ტრიმეტოპრიმი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>) მოსალოდნელი არ არის.</w:t>
      </w:r>
      <w:r w:rsidR="00B26D2A"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26D2A"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B26D2A"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26D2A" w:rsidRPr="003816B7">
        <w:rPr>
          <w:rFonts w:ascii="Sylfaen" w:hAnsi="Sylfaen"/>
          <w:sz w:val="24"/>
          <w:szCs w:val="24"/>
          <w:lang w:val="ka-GE"/>
        </w:rPr>
        <w:t>იტრაკონაზოლთან</w:t>
      </w:r>
      <w:proofErr w:type="spellEnd"/>
      <w:r w:rsidR="00B26D2A" w:rsidRPr="003816B7">
        <w:rPr>
          <w:rFonts w:ascii="Sylfaen" w:hAnsi="Sylfaen"/>
          <w:sz w:val="24"/>
          <w:szCs w:val="24"/>
          <w:lang w:val="ka-GE"/>
        </w:rPr>
        <w:t xml:space="preserve">, CYP 3A4-ის ძლიერ </w:t>
      </w:r>
      <w:proofErr w:type="spellStart"/>
      <w:r w:rsidR="00B26D2A" w:rsidRPr="003816B7">
        <w:rPr>
          <w:rFonts w:ascii="Sylfaen" w:hAnsi="Sylfaen"/>
          <w:sz w:val="24"/>
          <w:szCs w:val="24"/>
          <w:lang w:val="ka-GE"/>
        </w:rPr>
        <w:t>ინჰიბიტორთან</w:t>
      </w:r>
      <w:proofErr w:type="spellEnd"/>
      <w:r w:rsidR="00965732" w:rsidRPr="003816B7">
        <w:rPr>
          <w:rFonts w:ascii="Sylfaen" w:hAnsi="Sylfaen"/>
          <w:sz w:val="24"/>
          <w:szCs w:val="24"/>
          <w:lang w:val="ka-GE"/>
        </w:rPr>
        <w:t>,</w:t>
      </w:r>
      <w:r w:rsidR="00B26D2A" w:rsidRPr="003816B7">
        <w:rPr>
          <w:rFonts w:ascii="Sylfaen" w:hAnsi="Sylfaen"/>
          <w:sz w:val="24"/>
          <w:szCs w:val="24"/>
          <w:lang w:val="ka-GE"/>
        </w:rPr>
        <w:t xml:space="preserve"> ერთად მიღებ</w:t>
      </w:r>
      <w:r w:rsidR="00965732" w:rsidRPr="003816B7">
        <w:rPr>
          <w:rFonts w:ascii="Sylfaen" w:hAnsi="Sylfaen"/>
          <w:sz w:val="24"/>
          <w:szCs w:val="24"/>
          <w:lang w:val="ka-GE"/>
        </w:rPr>
        <w:t xml:space="preserve">ისას არ დაფიქსირდა </w:t>
      </w:r>
      <w:proofErr w:type="spellStart"/>
      <w:r w:rsidR="00B26D2A"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B26D2A" w:rsidRPr="003816B7">
        <w:rPr>
          <w:rFonts w:ascii="Sylfaen" w:hAnsi="Sylfaen"/>
          <w:sz w:val="24"/>
          <w:szCs w:val="24"/>
          <w:lang w:val="ka-GE"/>
        </w:rPr>
        <w:t xml:space="preserve"> სისტემური ექსპოზიციის მნიშვნელოვანი ზრდა.</w:t>
      </w:r>
    </w:p>
    <w:p w14:paraId="3002E80D" w14:textId="318300FB" w:rsidR="009507DD" w:rsidRPr="003816B7" w:rsidRDefault="009507DD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02C8C566" w14:textId="08283B8C" w:rsidR="000D0A19" w:rsidRPr="003816B7" w:rsidRDefault="000D0A1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  <w:r w:rsidR="00965732" w:rsidRPr="003816B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32758261" w14:textId="57FA5C34" w:rsidR="001C3730" w:rsidRPr="003816B7" w:rsidRDefault="001C3730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სიფრთხილის მიზნით, ორსულობის დროს სასურველია თავი შეიკავოთ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გამოყენებისგან.</w:t>
      </w:r>
    </w:p>
    <w:p w14:paraId="1C0F5FEA" w14:textId="3AB01C6B" w:rsidR="005F2598" w:rsidRPr="003816B7" w:rsidRDefault="005F2598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>ლაქტაცია</w:t>
      </w:r>
      <w:r w:rsidR="004E5A78" w:rsidRPr="003816B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2A68B29B" w14:textId="67475C9C" w:rsidR="005167AF" w:rsidRPr="003816B7" w:rsidRDefault="00CA1C3C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ბავშვისთვის ძუძუთი კვების სარგებლისა და ქალისთვის თერაპიის სარგებლის გათვალისწინებით, უნდა იქნას მიღებული გადაწყვეტილება ძუძუთი კვების შეწყვეტის ან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ლევოცეტირიზინით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>/</w:t>
      </w:r>
      <w:r w:rsidR="00EA0AFE" w:rsidRPr="003816B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მონტელუკასტით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თერაპიის შეწყვეტის/თავი შეკავების შესახებ.</w:t>
      </w:r>
    </w:p>
    <w:p w14:paraId="7D25C6BD" w14:textId="6A6B2A7A" w:rsidR="00EE3801" w:rsidRPr="003816B7" w:rsidRDefault="00EE3801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3816B7">
        <w:rPr>
          <w:rFonts w:ascii="Sylfaen" w:hAnsi="Sylfaen"/>
          <w:sz w:val="24"/>
          <w:szCs w:val="24"/>
          <w:u w:val="single"/>
          <w:lang w:val="ka-GE"/>
        </w:rPr>
        <w:t>ფერტილობა</w:t>
      </w:r>
      <w:proofErr w:type="spellEnd"/>
      <w:r w:rsidR="002A6073" w:rsidRPr="003816B7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1405F9A3" w14:textId="77777777" w:rsidR="00AB327D" w:rsidRPr="003816B7" w:rsidRDefault="00AB327D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არ არსებობს მონაცემები მამაკაცისა და ქალის ნაყოფიერების შესახებ.</w:t>
      </w:r>
    </w:p>
    <w:p w14:paraId="44DC2FC1" w14:textId="51826FC0" w:rsidR="00466472" w:rsidRPr="003816B7" w:rsidRDefault="00466472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</w:t>
      </w:r>
    </w:p>
    <w:p w14:paraId="28F0F326" w14:textId="207CD2E0" w:rsidR="00096245" w:rsidRPr="003816B7" w:rsidRDefault="00DF36E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ზოგიერთ შემთხვევაში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დროს შეიძლება განვითარდეს ძილიანობა, მომატებული დაღლილობა და ასთენია.</w:t>
      </w:r>
      <w:r w:rsidR="00EF084E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96245" w:rsidRPr="003816B7">
        <w:rPr>
          <w:rFonts w:ascii="Sylfaen" w:hAnsi="Sylfaen" w:cs="Sylfaen"/>
          <w:bCs/>
          <w:sz w:val="24"/>
          <w:szCs w:val="24"/>
          <w:lang w:val="ka-GE"/>
        </w:rPr>
        <w:t xml:space="preserve">რადგან </w:t>
      </w:r>
      <w:r w:rsidR="007519A7">
        <w:rPr>
          <w:rFonts w:ascii="Sylfaen" w:hAnsi="Sylfaen" w:cs="Sylfaen"/>
          <w:bCs/>
          <w:sz w:val="24"/>
          <w:szCs w:val="24"/>
          <w:lang w:val="ka-GE"/>
        </w:rPr>
        <w:t>ნებისმიერ</w:t>
      </w:r>
      <w:r w:rsidR="00096245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 საშუალებაზე რეაქცია ინდივიდუალურია, პაციენტებმა თავი უნდა შეიკავონ ისეთი ქმედებების განხორციელებისგან, რომლებიც მოითხოვს კონცენტრაციას, როგორიცაა ავტომობილის მართვა ან მექანიზმებთან მუშაობა, სანამ არ დაადგენენ საკუთარ რეაქციას მედიკამენტზე.</w:t>
      </w:r>
    </w:p>
    <w:p w14:paraId="62C51BA2" w14:textId="234E39E9" w:rsidR="00662067" w:rsidRPr="003816B7" w:rsidRDefault="00466472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გვერდითი მოვლენები</w:t>
      </w:r>
    </w:p>
    <w:p w14:paraId="43229A0B" w14:textId="2237E5A1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/>
          <w:b/>
          <w:sz w:val="24"/>
          <w:szCs w:val="24"/>
          <w:u w:val="single"/>
          <w:lang w:val="ka-GE"/>
        </w:rPr>
        <w:t>ლევოცეტირიზინი</w:t>
      </w:r>
      <w:r w:rsidR="00684364" w:rsidRPr="003816B7">
        <w:rPr>
          <w:rFonts w:ascii="Sylfaen" w:hAnsi="Sylfaen"/>
          <w:b/>
          <w:sz w:val="24"/>
          <w:szCs w:val="24"/>
          <w:u w:val="single"/>
          <w:lang w:val="ka-GE"/>
        </w:rPr>
        <w:t>ს</w:t>
      </w:r>
      <w:proofErr w:type="spellEnd"/>
      <w:r w:rsidR="00684364" w:rsidRPr="003816B7">
        <w:rPr>
          <w:rFonts w:ascii="Sylfaen" w:hAnsi="Sylfaen"/>
          <w:b/>
          <w:sz w:val="24"/>
          <w:szCs w:val="24"/>
          <w:u w:val="single"/>
          <w:lang w:val="ka-GE"/>
        </w:rPr>
        <w:t xml:space="preserve"> </w:t>
      </w:r>
      <w:proofErr w:type="spellStart"/>
      <w:r w:rsidR="00684364" w:rsidRPr="003816B7">
        <w:rPr>
          <w:rFonts w:ascii="Sylfaen" w:hAnsi="Sylfaen"/>
          <w:b/>
          <w:sz w:val="24"/>
          <w:szCs w:val="24"/>
          <w:u w:val="single"/>
          <w:lang w:val="ka-GE"/>
        </w:rPr>
        <w:t>დიჰიდროქლორიდი</w:t>
      </w:r>
      <w:proofErr w:type="spellEnd"/>
      <w:r w:rsidR="000B5D04" w:rsidRPr="003816B7">
        <w:rPr>
          <w:rFonts w:ascii="Sylfaen" w:hAnsi="Sylfaen"/>
          <w:b/>
          <w:sz w:val="24"/>
          <w:szCs w:val="24"/>
          <w:u w:val="single"/>
          <w:lang w:val="ka-GE"/>
        </w:rPr>
        <w:t>:</w:t>
      </w:r>
    </w:p>
    <w:p w14:paraId="217C76EF" w14:textId="1E6F14A7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lastRenderedPageBreak/>
        <w:t>კლინიკური კვლევები</w:t>
      </w:r>
      <w:r w:rsidR="005D31D3" w:rsidRPr="003816B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67F30C76" w14:textId="1377FC2F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12-დან 71 წლამდე ასაკის ქალებსა და მამაკაცებში ჩატარებულ თერაპიულ კვლევებში</w:t>
      </w:r>
      <w:r w:rsidR="00E1160C">
        <w:rPr>
          <w:rFonts w:ascii="Sylfaen" w:hAnsi="Sylfaen"/>
          <w:sz w:val="24"/>
          <w:szCs w:val="24"/>
          <w:lang w:val="ka-GE"/>
        </w:rPr>
        <w:t>,</w:t>
      </w:r>
      <w:r w:rsidR="001C2714" w:rsidRPr="003816B7">
        <w:rPr>
          <w:rFonts w:ascii="Sylfaen" w:hAnsi="Sylfaen"/>
          <w:sz w:val="24"/>
          <w:szCs w:val="24"/>
          <w:lang w:val="ka-GE"/>
        </w:rPr>
        <w:t xml:space="preserve"> 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ჯგუფში პაციენტების 15.1%-ს განუვითარდა სულ მცირე ერთი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გვერდითი რეაქცია, პლაცებო ჯგუფში კი ეს მაჩვენებელი 11.3%-ს შეადგენდა. ამ გვერდითი მოვლენების 91.6% მსუბუქი ან საშუალო სიმძიმის იყო.</w:t>
      </w:r>
    </w:p>
    <w:p w14:paraId="7231F291" w14:textId="693D8940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თერაპიულ კვლევებში, გვერდითი მოვლენების გამო კვლევიდან მოხსნის მაჩვენებელი</w:t>
      </w:r>
      <w:r w:rsidR="001C2714" w:rsidRPr="003816B7">
        <w:rPr>
          <w:rFonts w:ascii="Sylfaen" w:hAnsi="Sylfaen"/>
          <w:sz w:val="24"/>
          <w:szCs w:val="24"/>
          <w:lang w:val="ka-GE"/>
        </w:rPr>
        <w:t xml:space="preserve"> 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შემთხვევაში იყო 1.0% (9/935), ხოლო პლაცებოს შემთხვევაში -  1.8% (14/771).</w:t>
      </w:r>
    </w:p>
    <w:p w14:paraId="31C845D6" w14:textId="65347D8B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კლინიკურ თერაპიულ კვლევებში მონაწილეობდა 935 პაციენტი, რომლებიც იღებდნენ </w:t>
      </w:r>
      <w:r w:rsidR="001C2714" w:rsidRPr="003816B7">
        <w:rPr>
          <w:rFonts w:ascii="Sylfaen" w:hAnsi="Sylfaen"/>
          <w:sz w:val="24"/>
          <w:szCs w:val="24"/>
          <w:lang w:val="ka-GE"/>
        </w:rPr>
        <w:t>სამკურნალო საშუალებას</w:t>
      </w:r>
      <w:r w:rsidRPr="003816B7">
        <w:rPr>
          <w:rFonts w:ascii="Sylfaen" w:hAnsi="Sylfaen"/>
          <w:sz w:val="24"/>
          <w:szCs w:val="24"/>
          <w:lang w:val="ka-GE"/>
        </w:rPr>
        <w:t xml:space="preserve"> რეკომენდებული დოზით</w:t>
      </w:r>
      <w:r w:rsidR="001C2714" w:rsidRPr="003816B7">
        <w:rPr>
          <w:rFonts w:ascii="Sylfaen" w:hAnsi="Sylfaen"/>
          <w:sz w:val="24"/>
          <w:szCs w:val="24"/>
          <w:lang w:val="ka-GE"/>
        </w:rPr>
        <w:t xml:space="preserve"> 5</w:t>
      </w:r>
      <w:r w:rsidRPr="003816B7">
        <w:rPr>
          <w:rFonts w:ascii="Sylfaen" w:hAnsi="Sylfaen"/>
          <w:sz w:val="24"/>
          <w:szCs w:val="24"/>
          <w:lang w:val="ka-GE"/>
        </w:rPr>
        <w:t>მგ დღეში. ამ მონაცემების ანალიზის მიხედვით</w:t>
      </w:r>
      <w:r w:rsidR="001C2714" w:rsidRPr="003816B7">
        <w:rPr>
          <w:rFonts w:ascii="Sylfaen" w:hAnsi="Sylfaen"/>
          <w:sz w:val="24"/>
          <w:szCs w:val="24"/>
          <w:lang w:val="ka-GE"/>
        </w:rPr>
        <w:t>, 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 ან პლაცებოს მიღებისას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გვერდითი რეაქციების სიხშირე იყო 1% ან მეტი (ხშირი: ≥1/100- &lt;1/10):</w:t>
      </w:r>
    </w:p>
    <w:tbl>
      <w:tblPr>
        <w:tblStyle w:val="TableGrid"/>
        <w:tblW w:w="10710" w:type="dxa"/>
        <w:tblInd w:w="-612" w:type="dxa"/>
        <w:tblLook w:val="04A0" w:firstRow="1" w:lastRow="0" w:firstColumn="1" w:lastColumn="0" w:noHBand="0" w:noVBand="1"/>
      </w:tblPr>
      <w:tblGrid>
        <w:gridCol w:w="3780"/>
        <w:gridCol w:w="3150"/>
        <w:gridCol w:w="3780"/>
      </w:tblGrid>
      <w:tr w:rsidR="003B5942" w:rsidRPr="003816B7" w14:paraId="60F6621F" w14:textId="77777777" w:rsidTr="001C2714">
        <w:tc>
          <w:tcPr>
            <w:tcW w:w="3780" w:type="dxa"/>
          </w:tcPr>
          <w:p w14:paraId="6B2BF084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გვერდითი რეაქცია </w:t>
            </w:r>
          </w:p>
          <w:p w14:paraId="0FB6F221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(WHOART)</w:t>
            </w:r>
          </w:p>
        </w:tc>
        <w:tc>
          <w:tcPr>
            <w:tcW w:w="3150" w:type="dxa"/>
          </w:tcPr>
          <w:p w14:paraId="787382B9" w14:textId="77777777" w:rsidR="003B5942" w:rsidRPr="003816B7" w:rsidRDefault="003B5942" w:rsidP="00F15B99">
            <w:pPr>
              <w:spacing w:line="276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პლაცებო</w:t>
            </w:r>
          </w:p>
          <w:p w14:paraId="026AEFE4" w14:textId="77777777" w:rsidR="003B5942" w:rsidRPr="003816B7" w:rsidRDefault="003B5942" w:rsidP="00F15B99">
            <w:pPr>
              <w:spacing w:line="276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(n = 771)</w:t>
            </w:r>
          </w:p>
        </w:tc>
        <w:tc>
          <w:tcPr>
            <w:tcW w:w="3780" w:type="dxa"/>
          </w:tcPr>
          <w:p w14:paraId="5B81BAE5" w14:textId="39DE5430" w:rsidR="003B5942" w:rsidRPr="003816B7" w:rsidRDefault="00C5025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5</w:t>
            </w:r>
            <w:r w:rsidR="003B5942"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მგ </w:t>
            </w:r>
            <w:proofErr w:type="spellStart"/>
            <w:r w:rsidR="003B5942"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ლევოცეტირიზინი</w:t>
            </w:r>
            <w:proofErr w:type="spellEnd"/>
            <w:r w:rsidR="003B5942"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</w:p>
          <w:p w14:paraId="1AEBBE76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(n = 935)</w:t>
            </w:r>
          </w:p>
        </w:tc>
      </w:tr>
      <w:tr w:rsidR="003B5942" w:rsidRPr="003816B7" w14:paraId="3E5512EA" w14:textId="77777777" w:rsidTr="001C2714">
        <w:tc>
          <w:tcPr>
            <w:tcW w:w="3780" w:type="dxa"/>
          </w:tcPr>
          <w:p w14:paraId="671F345F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3150" w:type="dxa"/>
          </w:tcPr>
          <w:p w14:paraId="33291D0B" w14:textId="77777777" w:rsidR="003B5942" w:rsidRPr="003816B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25 (3.2%)</w:t>
            </w:r>
          </w:p>
        </w:tc>
        <w:tc>
          <w:tcPr>
            <w:tcW w:w="3780" w:type="dxa"/>
          </w:tcPr>
          <w:p w14:paraId="4B4C047D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24 (2.6%)</w:t>
            </w:r>
          </w:p>
        </w:tc>
      </w:tr>
      <w:tr w:rsidR="003B5942" w:rsidRPr="003816B7" w14:paraId="5986228C" w14:textId="77777777" w:rsidTr="001C2714">
        <w:tc>
          <w:tcPr>
            <w:tcW w:w="3780" w:type="dxa"/>
          </w:tcPr>
          <w:p w14:paraId="60C37D3D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ძილიანობა </w:t>
            </w:r>
          </w:p>
        </w:tc>
        <w:tc>
          <w:tcPr>
            <w:tcW w:w="3150" w:type="dxa"/>
          </w:tcPr>
          <w:p w14:paraId="46A86C05" w14:textId="77777777" w:rsidR="003B5942" w:rsidRPr="003816B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11 (1.4%)</w:t>
            </w:r>
          </w:p>
        </w:tc>
        <w:tc>
          <w:tcPr>
            <w:tcW w:w="3780" w:type="dxa"/>
          </w:tcPr>
          <w:p w14:paraId="4644D402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49 (5.2%)</w:t>
            </w:r>
          </w:p>
        </w:tc>
      </w:tr>
      <w:tr w:rsidR="003B5942" w:rsidRPr="003816B7" w14:paraId="1F636199" w14:textId="77777777" w:rsidTr="001C2714">
        <w:tc>
          <w:tcPr>
            <w:tcW w:w="3780" w:type="dxa"/>
          </w:tcPr>
          <w:p w14:paraId="09E83C30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პირის სიმშრალე </w:t>
            </w:r>
          </w:p>
        </w:tc>
        <w:tc>
          <w:tcPr>
            <w:tcW w:w="3150" w:type="dxa"/>
          </w:tcPr>
          <w:p w14:paraId="2D59C36C" w14:textId="77777777" w:rsidR="003B5942" w:rsidRPr="003816B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12 (1.6%)</w:t>
            </w:r>
          </w:p>
        </w:tc>
        <w:tc>
          <w:tcPr>
            <w:tcW w:w="3780" w:type="dxa"/>
          </w:tcPr>
          <w:p w14:paraId="67AAD2BC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24 (2.6%)</w:t>
            </w:r>
          </w:p>
        </w:tc>
      </w:tr>
      <w:tr w:rsidR="003B5942" w:rsidRPr="003816B7" w14:paraId="1BEAD540" w14:textId="77777777" w:rsidTr="001C2714">
        <w:tc>
          <w:tcPr>
            <w:tcW w:w="3780" w:type="dxa"/>
          </w:tcPr>
          <w:p w14:paraId="42A3E241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დაღლილობა </w:t>
            </w:r>
          </w:p>
        </w:tc>
        <w:tc>
          <w:tcPr>
            <w:tcW w:w="3150" w:type="dxa"/>
          </w:tcPr>
          <w:p w14:paraId="242BAFE1" w14:textId="77777777" w:rsidR="003B5942" w:rsidRPr="003816B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9 (1.2%)</w:t>
            </w:r>
          </w:p>
        </w:tc>
        <w:tc>
          <w:tcPr>
            <w:tcW w:w="3780" w:type="dxa"/>
          </w:tcPr>
          <w:p w14:paraId="3B072387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23 (2.5%)</w:t>
            </w:r>
          </w:p>
        </w:tc>
      </w:tr>
    </w:tbl>
    <w:p w14:paraId="1B03BE9C" w14:textId="77777777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ასევე დაფიქსირდა გვერდითი რეაქციების სხვა არახშირი შემთხვევები (არახშირი ≥1/1000- &lt;1/100), როგორიცაა ასთენია ან მუცლის ტკივილი.</w:t>
      </w:r>
    </w:p>
    <w:p w14:paraId="79B42FA6" w14:textId="001FF9B4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სედაციურ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საშუალებებთან დაკავშირებული </w:t>
      </w:r>
      <w:r w:rsidR="0041477D">
        <w:rPr>
          <w:rFonts w:ascii="Sylfaen" w:hAnsi="Sylfaen"/>
          <w:sz w:val="24"/>
          <w:szCs w:val="24"/>
          <w:lang w:val="ka-GE"/>
        </w:rPr>
        <w:t xml:space="preserve">ისეთი </w:t>
      </w:r>
      <w:r w:rsidRPr="003816B7">
        <w:rPr>
          <w:rFonts w:ascii="Sylfaen" w:hAnsi="Sylfaen"/>
          <w:sz w:val="24"/>
          <w:szCs w:val="24"/>
          <w:lang w:val="ka-GE"/>
        </w:rPr>
        <w:t>გვერდითი რეაქციების</w:t>
      </w:r>
      <w:r w:rsidR="0041477D">
        <w:rPr>
          <w:rFonts w:ascii="Sylfaen" w:hAnsi="Sylfaen"/>
          <w:sz w:val="24"/>
          <w:szCs w:val="24"/>
          <w:lang w:val="ka-GE"/>
        </w:rPr>
        <w:t xml:space="preserve"> </w:t>
      </w:r>
      <w:r w:rsidR="0041477D" w:rsidRPr="003816B7">
        <w:rPr>
          <w:rFonts w:ascii="Sylfaen" w:hAnsi="Sylfaen"/>
          <w:sz w:val="24"/>
          <w:szCs w:val="24"/>
          <w:lang w:val="ka-GE"/>
        </w:rPr>
        <w:t>სიხშირე</w:t>
      </w:r>
      <w:r w:rsidRPr="003816B7">
        <w:rPr>
          <w:rFonts w:ascii="Sylfaen" w:hAnsi="Sylfaen"/>
          <w:sz w:val="24"/>
          <w:szCs w:val="24"/>
          <w:lang w:val="ka-GE"/>
        </w:rPr>
        <w:t>, როგორიცაა ძილიანობა, დაღლილობა და ასთენია, ზოგადად უფრო მაღალი იყო</w:t>
      </w:r>
      <w:r w:rsidR="00C50252" w:rsidRPr="003816B7">
        <w:rPr>
          <w:rFonts w:ascii="Sylfaen" w:hAnsi="Sylfaen"/>
          <w:sz w:val="24"/>
          <w:szCs w:val="24"/>
          <w:lang w:val="ka-GE"/>
        </w:rPr>
        <w:t xml:space="preserve"> (8.1%) 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 მიღებისას, ვიდრე პლაცებოს მიღებისას (3.1%).</w:t>
      </w:r>
    </w:p>
    <w:p w14:paraId="1094F05D" w14:textId="06901CB5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i/>
          <w:sz w:val="24"/>
          <w:szCs w:val="24"/>
          <w:lang w:val="ka-GE"/>
        </w:rPr>
      </w:pPr>
      <w:r w:rsidRPr="003816B7">
        <w:rPr>
          <w:rFonts w:ascii="Sylfaen" w:hAnsi="Sylfaen"/>
          <w:i/>
          <w:sz w:val="24"/>
          <w:szCs w:val="24"/>
          <w:lang w:val="ka-GE"/>
        </w:rPr>
        <w:t>ბავშვები</w:t>
      </w:r>
      <w:r w:rsidR="00EF2476" w:rsidRPr="003816B7">
        <w:rPr>
          <w:rFonts w:ascii="Sylfaen" w:hAnsi="Sylfaen"/>
          <w:i/>
          <w:sz w:val="24"/>
          <w:szCs w:val="24"/>
          <w:lang w:val="ka-GE"/>
        </w:rPr>
        <w:t>:</w:t>
      </w:r>
    </w:p>
    <w:p w14:paraId="42E4B81F" w14:textId="77777777" w:rsidR="004D5FD8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ორ პლაცებო-კონტროლირებად კვლევაში, რომელშიც მონაწილეობდნენ 6-დან 11 თვემდე და 1 წლიდან 6 წლამდე ასაკის ბავშვები, 159 სუბიექტი იღებდა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დოზით</w:t>
      </w:r>
      <w:r w:rsidR="00EA18E4" w:rsidRPr="003816B7">
        <w:rPr>
          <w:rFonts w:ascii="Sylfaen" w:hAnsi="Sylfaen"/>
          <w:sz w:val="24"/>
          <w:szCs w:val="24"/>
          <w:lang w:val="ka-GE"/>
        </w:rPr>
        <w:t xml:space="preserve"> 1.25</w:t>
      </w:r>
      <w:r w:rsidRPr="003816B7">
        <w:rPr>
          <w:rFonts w:ascii="Sylfaen" w:hAnsi="Sylfaen"/>
          <w:sz w:val="24"/>
          <w:szCs w:val="24"/>
          <w:lang w:val="ka-GE"/>
        </w:rPr>
        <w:t>მგ დღეში 2 კვირის განმავლობაში და 1.</w:t>
      </w:r>
      <w:r w:rsidR="00EA18E4" w:rsidRPr="003816B7">
        <w:rPr>
          <w:rFonts w:ascii="Sylfaen" w:hAnsi="Sylfaen"/>
          <w:sz w:val="24"/>
          <w:szCs w:val="24"/>
          <w:lang w:val="ka-GE"/>
        </w:rPr>
        <w:t>25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დღეში ორჯერ, შესაბამისად. </w:t>
      </w:r>
    </w:p>
    <w:p w14:paraId="73023867" w14:textId="3B6F9645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ან პლაცებოს გამოყენებისას დაფიქსირდა შემდეგი გვერდითი მოვლენები 1% ან მეტი სიხშირით.</w:t>
      </w:r>
    </w:p>
    <w:tbl>
      <w:tblPr>
        <w:tblStyle w:val="TableGrid"/>
        <w:tblW w:w="10800" w:type="dxa"/>
        <w:tblInd w:w="-702" w:type="dxa"/>
        <w:tblLook w:val="04A0" w:firstRow="1" w:lastRow="0" w:firstColumn="1" w:lastColumn="0" w:noHBand="0" w:noVBand="1"/>
      </w:tblPr>
      <w:tblGrid>
        <w:gridCol w:w="5400"/>
        <w:gridCol w:w="2250"/>
        <w:gridCol w:w="3150"/>
      </w:tblGrid>
      <w:tr w:rsidR="003B5942" w:rsidRPr="003816B7" w14:paraId="70079640" w14:textId="77777777" w:rsidTr="006F592B">
        <w:tc>
          <w:tcPr>
            <w:tcW w:w="5400" w:type="dxa"/>
          </w:tcPr>
          <w:p w14:paraId="373ACE84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ორგანოთა სისტემები და გვერდითი რეაქციები</w:t>
            </w:r>
          </w:p>
        </w:tc>
        <w:tc>
          <w:tcPr>
            <w:tcW w:w="2250" w:type="dxa"/>
          </w:tcPr>
          <w:p w14:paraId="6611649C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პლაცებო (n=83) </w:t>
            </w:r>
          </w:p>
        </w:tc>
        <w:tc>
          <w:tcPr>
            <w:tcW w:w="3150" w:type="dxa"/>
          </w:tcPr>
          <w:p w14:paraId="444D9987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ლევოცეტირიზინი</w:t>
            </w:r>
            <w:proofErr w:type="spellEnd"/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(n=159)</w:t>
            </w:r>
          </w:p>
        </w:tc>
      </w:tr>
      <w:tr w:rsidR="003B5942" w:rsidRPr="003816B7" w14:paraId="40966366" w14:textId="77777777" w:rsidTr="006F592B">
        <w:tc>
          <w:tcPr>
            <w:tcW w:w="5400" w:type="dxa"/>
          </w:tcPr>
          <w:p w14:paraId="6E1BF6A7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კუჭ-ნაწლავის ტრაქტის დარღვევები</w:t>
            </w:r>
          </w:p>
        </w:tc>
        <w:tc>
          <w:tcPr>
            <w:tcW w:w="2250" w:type="dxa"/>
          </w:tcPr>
          <w:p w14:paraId="41D269F7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150" w:type="dxa"/>
          </w:tcPr>
          <w:p w14:paraId="403807F7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B5942" w:rsidRPr="003816B7" w14:paraId="21185F6F" w14:textId="77777777" w:rsidTr="006F592B">
        <w:tc>
          <w:tcPr>
            <w:tcW w:w="5400" w:type="dxa"/>
          </w:tcPr>
          <w:p w14:paraId="647023A2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დიარეა </w:t>
            </w:r>
          </w:p>
        </w:tc>
        <w:tc>
          <w:tcPr>
            <w:tcW w:w="2250" w:type="dxa"/>
          </w:tcPr>
          <w:p w14:paraId="3D13E70D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3150" w:type="dxa"/>
          </w:tcPr>
          <w:p w14:paraId="3F93B876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3 (1.9%)</w:t>
            </w:r>
          </w:p>
        </w:tc>
      </w:tr>
      <w:tr w:rsidR="003B5942" w:rsidRPr="003816B7" w14:paraId="6C95C831" w14:textId="77777777" w:rsidTr="006F592B">
        <w:tc>
          <w:tcPr>
            <w:tcW w:w="5400" w:type="dxa"/>
          </w:tcPr>
          <w:p w14:paraId="3F11F3A0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ღებინება</w:t>
            </w:r>
          </w:p>
        </w:tc>
        <w:tc>
          <w:tcPr>
            <w:tcW w:w="2250" w:type="dxa"/>
          </w:tcPr>
          <w:p w14:paraId="2EBC13D9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1 (1.2%)</w:t>
            </w:r>
          </w:p>
        </w:tc>
        <w:tc>
          <w:tcPr>
            <w:tcW w:w="3150" w:type="dxa"/>
          </w:tcPr>
          <w:p w14:paraId="005233B1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1 (0.6%)</w:t>
            </w:r>
          </w:p>
        </w:tc>
      </w:tr>
      <w:tr w:rsidR="003B5942" w:rsidRPr="003816B7" w14:paraId="5ECFE097" w14:textId="77777777" w:rsidTr="006F592B">
        <w:tc>
          <w:tcPr>
            <w:tcW w:w="5400" w:type="dxa"/>
          </w:tcPr>
          <w:p w14:paraId="492DF72A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ყაბზობა</w:t>
            </w:r>
          </w:p>
        </w:tc>
        <w:tc>
          <w:tcPr>
            <w:tcW w:w="2250" w:type="dxa"/>
          </w:tcPr>
          <w:p w14:paraId="036FD5C3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3150" w:type="dxa"/>
          </w:tcPr>
          <w:p w14:paraId="74684299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 (1.3%)</w:t>
            </w:r>
          </w:p>
        </w:tc>
      </w:tr>
      <w:tr w:rsidR="003B5942" w:rsidRPr="003816B7" w14:paraId="6AEDF593" w14:textId="77777777" w:rsidTr="006F592B">
        <w:tc>
          <w:tcPr>
            <w:tcW w:w="5400" w:type="dxa"/>
          </w:tcPr>
          <w:p w14:paraId="67E7E82E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2250" w:type="dxa"/>
          </w:tcPr>
          <w:p w14:paraId="46C3190F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150" w:type="dxa"/>
          </w:tcPr>
          <w:p w14:paraId="45A520F3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B5942" w:rsidRPr="003816B7" w14:paraId="7CBE0C0E" w14:textId="77777777" w:rsidTr="006F592B">
        <w:tc>
          <w:tcPr>
            <w:tcW w:w="5400" w:type="dxa"/>
          </w:tcPr>
          <w:p w14:paraId="45F2E670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ძილიანობა </w:t>
            </w:r>
          </w:p>
        </w:tc>
        <w:tc>
          <w:tcPr>
            <w:tcW w:w="2250" w:type="dxa"/>
          </w:tcPr>
          <w:p w14:paraId="127F2F08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 (2.4%)</w:t>
            </w:r>
          </w:p>
        </w:tc>
        <w:tc>
          <w:tcPr>
            <w:tcW w:w="3150" w:type="dxa"/>
          </w:tcPr>
          <w:p w14:paraId="343BFF4D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3 (1.9%)</w:t>
            </w:r>
          </w:p>
        </w:tc>
      </w:tr>
      <w:tr w:rsidR="003B5942" w:rsidRPr="003816B7" w14:paraId="7E307256" w14:textId="77777777" w:rsidTr="006F592B">
        <w:tc>
          <w:tcPr>
            <w:tcW w:w="5400" w:type="dxa"/>
          </w:tcPr>
          <w:p w14:paraId="21E1622F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2250" w:type="dxa"/>
          </w:tcPr>
          <w:p w14:paraId="5E806A88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150" w:type="dxa"/>
          </w:tcPr>
          <w:p w14:paraId="7F83CBDA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B5942" w:rsidRPr="003816B7" w14:paraId="60961D2D" w14:textId="77777777" w:rsidTr="006F592B">
        <w:tc>
          <w:tcPr>
            <w:tcW w:w="5400" w:type="dxa"/>
          </w:tcPr>
          <w:p w14:paraId="239F4F18" w14:textId="77777777" w:rsidR="003B5942" w:rsidRPr="003816B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ძილის დარღვევა </w:t>
            </w:r>
          </w:p>
        </w:tc>
        <w:tc>
          <w:tcPr>
            <w:tcW w:w="2250" w:type="dxa"/>
          </w:tcPr>
          <w:p w14:paraId="31AA1D51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3150" w:type="dxa"/>
          </w:tcPr>
          <w:p w14:paraId="66337ED8" w14:textId="77777777" w:rsidR="003B5942" w:rsidRPr="003816B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 (1.3%)</w:t>
            </w:r>
          </w:p>
        </w:tc>
      </w:tr>
    </w:tbl>
    <w:p w14:paraId="79EA3916" w14:textId="44AC182D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lastRenderedPageBreak/>
        <w:t>6-12 წლის ასაკის ბავშვებში ჩატარდა ორმაგ- ბრმა, პლაცებო-კონტროლირებადი კვლევები, რომლის ფარგლებშიც 243 ბავშვი იღებდა</w:t>
      </w:r>
      <w:r w:rsidR="00AB6B2B" w:rsidRPr="003816B7">
        <w:rPr>
          <w:rFonts w:ascii="Sylfaen" w:hAnsi="Sylfaen"/>
          <w:sz w:val="24"/>
          <w:szCs w:val="24"/>
          <w:lang w:val="ka-GE"/>
        </w:rPr>
        <w:t xml:space="preserve"> 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 ყოველდღიურად, სხვადასხვა პერიოდის განმავლობაში, 1 კვირაზე ნაკლებიდან 13 კვირამდე.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ან პლაცებოს გამოყენებისას დაფიქსირდა შემდეგი გვერდითი მოვლენები 1% ან მეტი სიხშირით.</w:t>
      </w:r>
    </w:p>
    <w:tbl>
      <w:tblPr>
        <w:tblStyle w:val="TableGrid"/>
        <w:tblW w:w="10710" w:type="dxa"/>
        <w:tblInd w:w="-702" w:type="dxa"/>
        <w:tblLook w:val="04A0" w:firstRow="1" w:lastRow="0" w:firstColumn="1" w:lastColumn="0" w:noHBand="0" w:noVBand="1"/>
      </w:tblPr>
      <w:tblGrid>
        <w:gridCol w:w="3780"/>
        <w:gridCol w:w="2880"/>
        <w:gridCol w:w="4050"/>
      </w:tblGrid>
      <w:tr w:rsidR="003B5942" w:rsidRPr="003816B7" w14:paraId="4A867F7C" w14:textId="77777777" w:rsidTr="006F592B">
        <w:tc>
          <w:tcPr>
            <w:tcW w:w="3780" w:type="dxa"/>
          </w:tcPr>
          <w:p w14:paraId="299CF6DB" w14:textId="77777777" w:rsidR="003B5942" w:rsidRPr="003816B7" w:rsidRDefault="003B5942" w:rsidP="00F15B99">
            <w:pPr>
              <w:spacing w:line="276" w:lineRule="auto"/>
              <w:ind w:right="-720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გვერდითი რეაქცია</w:t>
            </w:r>
          </w:p>
        </w:tc>
        <w:tc>
          <w:tcPr>
            <w:tcW w:w="2880" w:type="dxa"/>
          </w:tcPr>
          <w:p w14:paraId="05B6FEC3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პლაცებო (n=240) </w:t>
            </w:r>
          </w:p>
        </w:tc>
        <w:tc>
          <w:tcPr>
            <w:tcW w:w="4050" w:type="dxa"/>
          </w:tcPr>
          <w:p w14:paraId="58583217" w14:textId="77777777" w:rsidR="003B5942" w:rsidRPr="003816B7" w:rsidRDefault="003B5942" w:rsidP="00F15B99">
            <w:pPr>
              <w:spacing w:line="276" w:lineRule="auto"/>
              <w:ind w:right="-9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ლევოცეტირიზინი</w:t>
            </w:r>
            <w:proofErr w:type="spellEnd"/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5 </w:t>
            </w:r>
            <w:proofErr w:type="spellStart"/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მგ</w:t>
            </w:r>
            <w:proofErr w:type="spellEnd"/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(n=243)</w:t>
            </w:r>
          </w:p>
        </w:tc>
      </w:tr>
      <w:tr w:rsidR="00B717C2" w:rsidRPr="003816B7" w14:paraId="750CB87F" w14:textId="77777777" w:rsidTr="00230F61">
        <w:tc>
          <w:tcPr>
            <w:tcW w:w="10710" w:type="dxa"/>
            <w:gridSpan w:val="3"/>
          </w:tcPr>
          <w:p w14:paraId="2783597C" w14:textId="29C07EBD" w:rsidR="00B717C2" w:rsidRPr="003816B7" w:rsidRDefault="00B717C2" w:rsidP="00F15B99">
            <w:pPr>
              <w:spacing w:line="276" w:lineRule="auto"/>
              <w:ind w:right="-9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კუჭ-ნაწლავის ტრაქტის დარღვევები</w:t>
            </w:r>
          </w:p>
        </w:tc>
      </w:tr>
      <w:tr w:rsidR="003B5942" w:rsidRPr="003816B7" w14:paraId="56D13D46" w14:textId="77777777" w:rsidTr="006F592B">
        <w:tc>
          <w:tcPr>
            <w:tcW w:w="3780" w:type="dxa"/>
          </w:tcPr>
          <w:p w14:paraId="24D59DCD" w14:textId="77777777" w:rsidR="003B5942" w:rsidRPr="003816B7" w:rsidRDefault="003B5942" w:rsidP="00F15B99">
            <w:pPr>
              <w:spacing w:line="276" w:lineRule="auto"/>
              <w:ind w:right="-72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2880" w:type="dxa"/>
          </w:tcPr>
          <w:p w14:paraId="32138E93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5(2.1%)</w:t>
            </w:r>
          </w:p>
        </w:tc>
        <w:tc>
          <w:tcPr>
            <w:tcW w:w="4050" w:type="dxa"/>
          </w:tcPr>
          <w:p w14:paraId="335173B9" w14:textId="77777777" w:rsidR="003B5942" w:rsidRPr="003816B7" w:rsidRDefault="003B5942" w:rsidP="00F15B99">
            <w:pPr>
              <w:spacing w:line="276" w:lineRule="auto"/>
              <w:ind w:right="-9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2(0.8%)</w:t>
            </w:r>
          </w:p>
        </w:tc>
      </w:tr>
      <w:tr w:rsidR="003B5942" w:rsidRPr="003816B7" w14:paraId="32B698CD" w14:textId="77777777" w:rsidTr="006F592B">
        <w:tc>
          <w:tcPr>
            <w:tcW w:w="3780" w:type="dxa"/>
          </w:tcPr>
          <w:p w14:paraId="342881B2" w14:textId="77777777" w:rsidR="003B5942" w:rsidRPr="003816B7" w:rsidRDefault="003B5942" w:rsidP="00F15B99">
            <w:pPr>
              <w:spacing w:line="276" w:lineRule="auto"/>
              <w:ind w:right="-72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ძილიანობა</w:t>
            </w:r>
          </w:p>
        </w:tc>
        <w:tc>
          <w:tcPr>
            <w:tcW w:w="2880" w:type="dxa"/>
          </w:tcPr>
          <w:p w14:paraId="11044649" w14:textId="77777777" w:rsidR="003B5942" w:rsidRPr="003816B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1(0.4%)</w:t>
            </w:r>
          </w:p>
        </w:tc>
        <w:tc>
          <w:tcPr>
            <w:tcW w:w="4050" w:type="dxa"/>
          </w:tcPr>
          <w:p w14:paraId="6C090FF8" w14:textId="77777777" w:rsidR="003B5942" w:rsidRPr="003816B7" w:rsidRDefault="003B5942" w:rsidP="00F15B99">
            <w:pPr>
              <w:spacing w:line="276" w:lineRule="auto"/>
              <w:ind w:right="-9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7(2.9%)</w:t>
            </w:r>
          </w:p>
        </w:tc>
      </w:tr>
    </w:tbl>
    <w:p w14:paraId="2210C61E" w14:textId="18F46F60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u w:val="single"/>
          <w:lang w:val="ka-GE"/>
        </w:rPr>
        <w:t>პოსტმარკეტინგული</w:t>
      </w:r>
      <w:proofErr w:type="spellEnd"/>
      <w:r w:rsidRPr="003816B7">
        <w:rPr>
          <w:rFonts w:ascii="Sylfaen" w:hAnsi="Sylfaen"/>
          <w:sz w:val="24"/>
          <w:szCs w:val="24"/>
          <w:u w:val="single"/>
          <w:lang w:val="ka-GE"/>
        </w:rPr>
        <w:t xml:space="preserve"> გამოცდილება</w:t>
      </w:r>
      <w:r w:rsidR="00D27606" w:rsidRPr="003816B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788D37F9" w14:textId="3A034253" w:rsidR="003B5942" w:rsidRPr="003816B7" w:rsidRDefault="003B5942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პოსტმარკეტინგულ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პერიოდში განვითარებული გვერდითი რეაქციები მოცემულია ორგანოთა სისტემებისა და სიხშირის მიხედვით. </w:t>
      </w:r>
      <w:r w:rsidRPr="003816B7">
        <w:rPr>
          <w:rFonts w:ascii="Sylfaen" w:hAnsi="Sylfaen" w:cs="Sylfaen"/>
          <w:sz w:val="24"/>
          <w:szCs w:val="24"/>
          <w:lang w:val="ka-GE"/>
        </w:rPr>
        <w:t>სიხშირე განისაზღვრა შემდეგნაირად: ძალიან ხშირი (≥1/10);  ხშირი (≥1/100 - &lt;1/10);  არახშირი (≥1/1,000 - &lt;1/100);  იშვიათი (≥1/10,000 - &lt;1/1,000); ძალიან იშვიათი (&lt;1/10,000); უცნობი სიხშირის (გამოვლენის ზუსტი სიხშირე ვერ დგინდება არსებული მონაცემებით).</w:t>
      </w:r>
    </w:p>
    <w:p w14:paraId="2A143EAC" w14:textId="1A5F47F2" w:rsidR="00077BCA" w:rsidRPr="003816B7" w:rsidRDefault="00077BC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იმუნური სისტემის დარღვევები:</w:t>
      </w:r>
    </w:p>
    <w:p w14:paraId="5457C0AA" w14:textId="01EDEC7D" w:rsidR="00077BCA" w:rsidRPr="003816B7" w:rsidRDefault="00077BC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B7FAC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ანაფილაქსია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3139898D" w14:textId="74C4EB85" w:rsidR="00077BCA" w:rsidRPr="003816B7" w:rsidRDefault="00077BC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 და კვებითი დარღვევები</w:t>
      </w:r>
      <w:r w:rsidR="000E57D2" w:rsidRPr="003816B7">
        <w:rPr>
          <w:rFonts w:ascii="Sylfaen" w:hAnsi="Sylfaen" w:cs="Sylfaen"/>
          <w:sz w:val="24"/>
          <w:szCs w:val="24"/>
          <w:lang w:val="ka-GE"/>
        </w:rPr>
        <w:t>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76A6AEB1" w14:textId="77777777" w:rsidR="000E57D2" w:rsidRPr="003816B7" w:rsidRDefault="00077BC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B7FAC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მადის გაძლიერება</w:t>
      </w:r>
    </w:p>
    <w:p w14:paraId="3E8206EE" w14:textId="77777777" w:rsidR="000E57D2" w:rsidRPr="003816B7" w:rsidRDefault="000E57D2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ფსიქიკური დარღვევები: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1F0B2FEF" w14:textId="77777777" w:rsidR="00082CE2" w:rsidRPr="003816B7" w:rsidRDefault="000E57D2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30399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აგრესია,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, ჰალუცინაციები, დეპრესია, უძილობა,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 აზრები, კოშმარები</w:t>
      </w:r>
    </w:p>
    <w:p w14:paraId="6662E1C0" w14:textId="51A67444" w:rsidR="00082CE2" w:rsidRPr="003816B7" w:rsidRDefault="00082CE2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ნერვული სისტემის დარღვევები: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4133B624" w14:textId="77777777" w:rsidR="000F716A" w:rsidRPr="003816B7" w:rsidRDefault="00082CE2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F1298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კონვულსიები,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, თავბრუსხვევა, სინკოპე,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დისგევზია</w:t>
      </w:r>
      <w:proofErr w:type="spellEnd"/>
    </w:p>
    <w:p w14:paraId="17EBF46F" w14:textId="77777777" w:rsidR="000F716A" w:rsidRPr="003816B7" w:rsidRDefault="000F716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დარღვევები ყურისა და ლაბირინთის მხრივ: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23D133D4" w14:textId="77777777" w:rsidR="000F716A" w:rsidRPr="003816B7" w:rsidRDefault="000F716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F1298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ვერტიგო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31833EC8" w14:textId="77777777" w:rsidR="000F716A" w:rsidRPr="003816B7" w:rsidRDefault="000F716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დარღვევები მხედველობის ორგანოს მხრივ:</w:t>
      </w:r>
    </w:p>
    <w:p w14:paraId="2058F83A" w14:textId="77777777" w:rsidR="007B5E85" w:rsidRPr="003816B7" w:rsidRDefault="000F716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F1298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მხედველობის დარღვევები, მხედველობის დაბინდვა</w:t>
      </w:r>
    </w:p>
    <w:p w14:paraId="1F962678" w14:textId="701FDDD6" w:rsidR="00077BCA" w:rsidRPr="003816B7" w:rsidRDefault="00927D35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დარღვევები გულის მხრივ: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  <w:r w:rsidR="00082CE2"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1D9CE3BB" w14:textId="77777777" w:rsidR="00927D35" w:rsidRPr="003816B7" w:rsidRDefault="00927D35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F1298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პალპიტაცია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>, ტაქიკარდია</w:t>
      </w:r>
    </w:p>
    <w:p w14:paraId="5569C0F8" w14:textId="65380397" w:rsidR="00763D0F" w:rsidRPr="003816B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 xml:space="preserve">დარღვევები სასუნთქი სისტემის, გულმკერდისა და </w:t>
      </w:r>
      <w:r w:rsidR="004F5CDD">
        <w:rPr>
          <w:rFonts w:ascii="Sylfaen" w:hAnsi="Sylfaen" w:cs="Sylfaen"/>
          <w:sz w:val="24"/>
          <w:szCs w:val="24"/>
          <w:lang w:val="ka-GE"/>
        </w:rPr>
        <w:t>შუასაყ</w:t>
      </w:r>
      <w:r w:rsidRPr="003816B7">
        <w:rPr>
          <w:rFonts w:ascii="Sylfaen" w:hAnsi="Sylfaen" w:cs="Sylfaen"/>
          <w:sz w:val="24"/>
          <w:szCs w:val="24"/>
          <w:lang w:val="ka-GE"/>
        </w:rPr>
        <w:t>რის მხრივ: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75F9F1EB" w14:textId="7CD2752E" w:rsidR="00763D0F" w:rsidRPr="003816B7" w:rsidRDefault="00763D0F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F1298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დისპნოე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1E77A106" w14:textId="77777777" w:rsidR="006956C3" w:rsidRPr="003816B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კუჭ-ნაწლავის ტრაქტის დარღვევები</w:t>
      </w:r>
      <w:r w:rsidR="006956C3" w:rsidRPr="003816B7">
        <w:rPr>
          <w:rFonts w:ascii="Sylfaen" w:hAnsi="Sylfaen" w:cs="Sylfaen"/>
          <w:sz w:val="24"/>
          <w:szCs w:val="24"/>
          <w:lang w:val="ka-GE"/>
        </w:rPr>
        <w:t>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10C2B0F2" w14:textId="3B245D00" w:rsidR="00763D0F" w:rsidRPr="003816B7" w:rsidRDefault="006956C3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52C7B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63D0F" w:rsidRPr="003816B7">
        <w:rPr>
          <w:rFonts w:ascii="Sylfaen" w:hAnsi="Sylfaen" w:cs="Sylfaen"/>
          <w:sz w:val="24"/>
          <w:szCs w:val="24"/>
          <w:lang w:val="ka-GE"/>
        </w:rPr>
        <w:t xml:space="preserve">გულისრევა, ღებინება, დიარეა </w:t>
      </w:r>
      <w:r w:rsidR="00763D0F"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2379639F" w14:textId="57132260" w:rsidR="00F67F8E" w:rsidRPr="003816B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ჰეპატობილიარული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 დარღვევები</w:t>
      </w:r>
      <w:r w:rsidR="00812897">
        <w:rPr>
          <w:rFonts w:ascii="Sylfaen" w:hAnsi="Sylfaen" w:cs="Sylfaen"/>
          <w:sz w:val="24"/>
          <w:szCs w:val="24"/>
          <w:lang w:val="ka-GE"/>
        </w:rPr>
        <w:t>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180AEF09" w14:textId="56258243" w:rsidR="00763D0F" w:rsidRPr="003816B7" w:rsidRDefault="00F67F8E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1289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63D0F" w:rsidRPr="003816B7">
        <w:rPr>
          <w:rFonts w:ascii="Sylfaen" w:hAnsi="Sylfaen" w:cs="Sylfaen"/>
          <w:sz w:val="24"/>
          <w:szCs w:val="24"/>
          <w:lang w:val="ka-GE"/>
        </w:rPr>
        <w:t>ჰეპატიტი</w:t>
      </w:r>
      <w:r w:rsidR="00763D0F"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5AE61DC7" w14:textId="77777777" w:rsidR="00F67F8E" w:rsidRPr="003816B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თირკმლის და საშარდე გზების დარღვევები</w:t>
      </w:r>
      <w:r w:rsidR="00F67F8E" w:rsidRPr="003816B7">
        <w:rPr>
          <w:rFonts w:ascii="Sylfaen" w:hAnsi="Sylfaen" w:cs="Sylfaen"/>
          <w:sz w:val="24"/>
          <w:szCs w:val="24"/>
          <w:lang w:val="ka-GE"/>
        </w:rPr>
        <w:t>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7680EBCE" w14:textId="12511267" w:rsidR="00763D0F" w:rsidRPr="003816B7" w:rsidRDefault="00F67F8E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1289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63D0F" w:rsidRPr="003816B7">
        <w:rPr>
          <w:rFonts w:ascii="Sylfaen" w:hAnsi="Sylfaen" w:cs="Sylfaen"/>
          <w:sz w:val="24"/>
          <w:szCs w:val="24"/>
          <w:lang w:val="ka-GE"/>
        </w:rPr>
        <w:t>დიზურია</w:t>
      </w:r>
      <w:proofErr w:type="spellEnd"/>
      <w:r w:rsidR="00763D0F" w:rsidRPr="003816B7">
        <w:rPr>
          <w:rFonts w:ascii="Sylfaen" w:hAnsi="Sylfaen" w:cs="Sylfaen"/>
          <w:sz w:val="24"/>
          <w:szCs w:val="24"/>
          <w:lang w:val="ka-GE"/>
        </w:rPr>
        <w:t>, შარდის შეკავება</w:t>
      </w:r>
      <w:r w:rsidR="00763D0F"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4AE33F3D" w14:textId="41C5A1DE" w:rsidR="00763D0F" w:rsidRPr="003816B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კანისა და კანქვეშა ქსოვილის დარღვევები</w:t>
      </w:r>
      <w:r w:rsidR="005F3BBB" w:rsidRPr="003816B7">
        <w:rPr>
          <w:rFonts w:ascii="Sylfaen" w:hAnsi="Sylfaen" w:cs="Sylfaen"/>
          <w:sz w:val="24"/>
          <w:szCs w:val="24"/>
          <w:lang w:val="ka-GE"/>
        </w:rPr>
        <w:t>:</w:t>
      </w:r>
    </w:p>
    <w:p w14:paraId="37A4753F" w14:textId="3B7F3AAC" w:rsidR="005F3BBB" w:rsidRPr="003816B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1289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63D0F" w:rsidRPr="003816B7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="00763D0F" w:rsidRPr="003816B7">
        <w:rPr>
          <w:rFonts w:ascii="Sylfaen" w:hAnsi="Sylfaen" w:cs="Sylfaen"/>
          <w:sz w:val="24"/>
          <w:szCs w:val="24"/>
          <w:lang w:val="ka-GE"/>
        </w:rPr>
        <w:t xml:space="preserve"> შეშუპება, ფიქსირებული </w:t>
      </w:r>
      <w:proofErr w:type="spellStart"/>
      <w:r w:rsidR="00763D0F" w:rsidRPr="003816B7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="00763D0F" w:rsidRPr="003816B7">
        <w:rPr>
          <w:rFonts w:ascii="Sylfaen" w:hAnsi="Sylfaen" w:cs="Sylfaen"/>
          <w:sz w:val="24"/>
          <w:szCs w:val="24"/>
          <w:lang w:val="ka-GE"/>
        </w:rPr>
        <w:t xml:space="preserve"> გამონაყარი, ქავილი, გამონაყარი, ჭინჭრის ციება</w:t>
      </w:r>
    </w:p>
    <w:p w14:paraId="519C7CD5" w14:textId="30D4F6C4" w:rsidR="005F3BBB" w:rsidRPr="003816B7" w:rsidRDefault="005F3BBB" w:rsidP="002A419E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lastRenderedPageBreak/>
        <w:t xml:space="preserve">დარღვევები </w:t>
      </w:r>
      <w:r w:rsidR="002A419E" w:rsidRPr="002A419E">
        <w:rPr>
          <w:rFonts w:ascii="Sylfaen" w:hAnsi="Sylfaen" w:cs="Sylfaen"/>
          <w:sz w:val="24"/>
          <w:szCs w:val="24"/>
          <w:lang w:val="ka-GE"/>
        </w:rPr>
        <w:t>საყრდენ-მამოძრავებელი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სისტემის, შემაერთებელი ქსოვილისა და ძვლების მხრივ: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07788688" w14:textId="4897907B" w:rsidR="005F3BBB" w:rsidRPr="003816B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1289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51B241BF" w14:textId="77777777" w:rsidR="005F3BBB" w:rsidRPr="003816B7" w:rsidRDefault="005F3BBB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ზოგადი დარღვევები და ადგილობრივი რეაქციები: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35CDD71D" w14:textId="11177FC8" w:rsidR="005F3BBB" w:rsidRPr="003816B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1289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შეშუპება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76025C0A" w14:textId="5AA2A4E1" w:rsidR="005F3BBB" w:rsidRPr="003816B7" w:rsidRDefault="005F3BBB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კვლევები</w:t>
      </w:r>
      <w:r w:rsidR="003829FA">
        <w:rPr>
          <w:rFonts w:ascii="Sylfaen" w:hAnsi="Sylfaen" w:cs="Sylfaen"/>
          <w:sz w:val="24"/>
          <w:szCs w:val="24"/>
          <w:lang w:val="ka-GE"/>
        </w:rPr>
        <w:t>: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1AFAB493" w14:textId="141AAC12" w:rsidR="005F3BBB" w:rsidRPr="003816B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1289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816B7">
        <w:rPr>
          <w:rFonts w:ascii="Sylfaen" w:hAnsi="Sylfaen" w:cs="Sylfaen"/>
          <w:sz w:val="24"/>
          <w:szCs w:val="24"/>
          <w:lang w:val="ka-GE"/>
        </w:rPr>
        <w:t xml:space="preserve"> წონის მატება, დარღვევები ღვიძლის ფუნქციური სინჯების მხრივ</w:t>
      </w:r>
      <w:r w:rsidR="00812897">
        <w:rPr>
          <w:rFonts w:ascii="Sylfaen" w:hAnsi="Sylfaen" w:cs="Sylfaen"/>
          <w:sz w:val="24"/>
          <w:szCs w:val="24"/>
          <w:lang w:val="ka-GE"/>
        </w:rPr>
        <w:t>.</w:t>
      </w:r>
      <w:r w:rsidRPr="003816B7">
        <w:rPr>
          <w:rFonts w:ascii="Sylfaen" w:hAnsi="Sylfaen" w:cs="Sylfaen"/>
          <w:sz w:val="24"/>
          <w:szCs w:val="24"/>
          <w:lang w:val="ka-GE"/>
        </w:rPr>
        <w:tab/>
      </w:r>
    </w:p>
    <w:p w14:paraId="7188A291" w14:textId="15F987BB" w:rsidR="00630D99" w:rsidRPr="003816B7" w:rsidRDefault="00630D9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>შერჩეული გვერდითი რეაქციების აღწერა</w:t>
      </w:r>
    </w:p>
    <w:p w14:paraId="21D17D5A" w14:textId="77777777" w:rsidR="00630D99" w:rsidRPr="003816B7" w:rsidRDefault="00630D9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შეწყვეტის შემდეგ აღინიშნა ქავილი.</w:t>
      </w:r>
    </w:p>
    <w:p w14:paraId="3818F4A0" w14:textId="4167F620" w:rsidR="00630D99" w:rsidRPr="003816B7" w:rsidRDefault="00630D99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/>
          <w:sz w:val="24"/>
          <w:szCs w:val="24"/>
          <w:u w:val="single"/>
          <w:lang w:val="ka-GE"/>
        </w:rPr>
        <w:t>მონტელუკასტი</w:t>
      </w:r>
      <w:proofErr w:type="spellEnd"/>
      <w:r w:rsidR="00077762" w:rsidRPr="003816B7">
        <w:rPr>
          <w:rFonts w:ascii="Sylfaen" w:hAnsi="Sylfaen" w:cs="Sylfaen"/>
          <w:b/>
          <w:sz w:val="24"/>
          <w:szCs w:val="24"/>
          <w:u w:val="single"/>
          <w:lang w:val="ka-GE"/>
        </w:rPr>
        <w:t>:</w:t>
      </w:r>
    </w:p>
    <w:p w14:paraId="1BFBBB0E" w14:textId="77777777" w:rsidR="00510C99" w:rsidRPr="003816B7" w:rsidRDefault="00510C9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>გვერდითი მოვლენების ჩამონათვალი:</w:t>
      </w:r>
    </w:p>
    <w:p w14:paraId="2248D404" w14:textId="2BCFBEA1" w:rsidR="00EE0A5D" w:rsidRPr="003816B7" w:rsidRDefault="00077762" w:rsidP="00C32587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პოსტმარკეტინგულ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პერიოდში დაფიქსირებული გვერდითი მოვლენები ჩამოთვლილია ქვემოთ მოცემულ ცხრილში ორგანოთა სისტემების მიხედვით. სიხშირის კატეგორიები განისაზღვრა შესაბამისი კლინიკური კვლევების საფუძველზე.</w:t>
      </w:r>
    </w:p>
    <w:tbl>
      <w:tblPr>
        <w:tblStyle w:val="TableGrid"/>
        <w:tblW w:w="10710" w:type="dxa"/>
        <w:tblInd w:w="-612" w:type="dxa"/>
        <w:tblLook w:val="04A0" w:firstRow="1" w:lastRow="0" w:firstColumn="1" w:lastColumn="0" w:noHBand="0" w:noVBand="1"/>
      </w:tblPr>
      <w:tblGrid>
        <w:gridCol w:w="2994"/>
        <w:gridCol w:w="5106"/>
        <w:gridCol w:w="2610"/>
      </w:tblGrid>
      <w:tr w:rsidR="00077762" w:rsidRPr="003816B7" w14:paraId="78A35A19" w14:textId="77777777" w:rsidTr="006F592B">
        <w:tc>
          <w:tcPr>
            <w:tcW w:w="2994" w:type="dxa"/>
          </w:tcPr>
          <w:p w14:paraId="34239DA1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ორგანოთა სისტემები</w:t>
            </w:r>
          </w:p>
        </w:tc>
        <w:tc>
          <w:tcPr>
            <w:tcW w:w="5106" w:type="dxa"/>
          </w:tcPr>
          <w:p w14:paraId="5562F2B1" w14:textId="50BD984D" w:rsidR="00077762" w:rsidRPr="00C32587" w:rsidRDefault="007A03EA" w:rsidP="00F15B99">
            <w:pPr>
              <w:spacing w:line="276" w:lineRule="auto"/>
              <w:ind w:right="-2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C32587">
              <w:rPr>
                <w:rFonts w:ascii="Sylfaen" w:hAnsi="Sylfaen"/>
                <w:b/>
                <w:sz w:val="24"/>
                <w:szCs w:val="24"/>
                <w:lang w:val="ka-GE"/>
              </w:rPr>
              <w:t>მონტელუკასტის</w:t>
            </w:r>
            <w:proofErr w:type="spellEnd"/>
            <w:r w:rsidRPr="00C3258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გამოყენებისას დაფიქსირებული გვერდითი რეაქციები</w:t>
            </w:r>
          </w:p>
        </w:tc>
        <w:tc>
          <w:tcPr>
            <w:tcW w:w="2610" w:type="dxa"/>
          </w:tcPr>
          <w:p w14:paraId="50055BE6" w14:textId="77777777" w:rsidR="00077762" w:rsidRPr="00C3258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C32587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სიხშირის კატეგორია</w:t>
            </w:r>
          </w:p>
        </w:tc>
      </w:tr>
      <w:tr w:rsidR="00077762" w:rsidRPr="003816B7" w14:paraId="4064CCF1" w14:textId="77777777" w:rsidTr="006F592B">
        <w:tc>
          <w:tcPr>
            <w:tcW w:w="2994" w:type="dxa"/>
          </w:tcPr>
          <w:p w14:paraId="2DC45F3A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ინფექციები და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ინფესტაციები</w:t>
            </w:r>
            <w:proofErr w:type="spellEnd"/>
          </w:p>
        </w:tc>
        <w:tc>
          <w:tcPr>
            <w:tcW w:w="5106" w:type="dxa"/>
          </w:tcPr>
          <w:p w14:paraId="61860E82" w14:textId="77777777" w:rsidR="00077762" w:rsidRPr="003816B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ზედა სასუნთქი გზების ინფექცია†</w:t>
            </w:r>
          </w:p>
        </w:tc>
        <w:tc>
          <w:tcPr>
            <w:tcW w:w="2610" w:type="dxa"/>
          </w:tcPr>
          <w:p w14:paraId="6EE77447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ხშირი</w:t>
            </w:r>
          </w:p>
        </w:tc>
      </w:tr>
      <w:tr w:rsidR="00770874" w:rsidRPr="003816B7" w14:paraId="23632E2A" w14:textId="77777777" w:rsidTr="006F592B">
        <w:tc>
          <w:tcPr>
            <w:tcW w:w="2994" w:type="dxa"/>
          </w:tcPr>
          <w:p w14:paraId="729DC92A" w14:textId="2E427305" w:rsidR="00770874" w:rsidRPr="003816B7" w:rsidRDefault="00770874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5106" w:type="dxa"/>
          </w:tcPr>
          <w:p w14:paraId="2A3B38A2" w14:textId="0B1B64A5" w:rsidR="00770874" w:rsidRPr="003816B7" w:rsidRDefault="00770874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სისხლდენისადმი მიდრეკილების გაზრდა</w:t>
            </w:r>
          </w:p>
        </w:tc>
        <w:tc>
          <w:tcPr>
            <w:tcW w:w="2610" w:type="dxa"/>
          </w:tcPr>
          <w:p w14:paraId="3CF879BD" w14:textId="081AC2EF" w:rsidR="00770874" w:rsidRPr="003816B7" w:rsidRDefault="00770874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077762" w:rsidRPr="003816B7" w14:paraId="58DA9665" w14:textId="77777777" w:rsidTr="006F592B">
        <w:tc>
          <w:tcPr>
            <w:tcW w:w="2994" w:type="dxa"/>
            <w:vMerge w:val="restart"/>
          </w:tcPr>
          <w:p w14:paraId="73B64457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იმუნური სისტემის დარღვევა</w:t>
            </w:r>
          </w:p>
        </w:tc>
        <w:tc>
          <w:tcPr>
            <w:tcW w:w="5106" w:type="dxa"/>
          </w:tcPr>
          <w:p w14:paraId="3268BE69" w14:textId="77777777" w:rsidR="00077762" w:rsidRPr="003816B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ჰიპერმგრძნობელობითი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რეაქციები, მათ შორის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ანაფილაქსია</w:t>
            </w:r>
            <w:proofErr w:type="spellEnd"/>
          </w:p>
        </w:tc>
        <w:tc>
          <w:tcPr>
            <w:tcW w:w="2610" w:type="dxa"/>
          </w:tcPr>
          <w:p w14:paraId="775D7EE9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077762" w:rsidRPr="003816B7" w14:paraId="6A75A601" w14:textId="77777777" w:rsidTr="006F592B">
        <w:tc>
          <w:tcPr>
            <w:tcW w:w="2994" w:type="dxa"/>
            <w:vMerge/>
          </w:tcPr>
          <w:p w14:paraId="54C8944E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2DEE5897" w14:textId="77777777" w:rsidR="00077762" w:rsidRPr="003816B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ღვიძლის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ეოზინოფილური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ინფილტრაცია</w:t>
            </w:r>
          </w:p>
        </w:tc>
        <w:tc>
          <w:tcPr>
            <w:tcW w:w="2610" w:type="dxa"/>
          </w:tcPr>
          <w:p w14:paraId="2BC9740B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077762" w:rsidRPr="003816B7" w14:paraId="1542901D" w14:textId="77777777" w:rsidTr="006F592B">
        <w:tc>
          <w:tcPr>
            <w:tcW w:w="2994" w:type="dxa"/>
            <w:vMerge w:val="restart"/>
          </w:tcPr>
          <w:p w14:paraId="3E6E76AA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5106" w:type="dxa"/>
          </w:tcPr>
          <w:p w14:paraId="2ECB2CBA" w14:textId="2C545279" w:rsidR="00077762" w:rsidRPr="003816B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ძილის დარღვევები, მათ შორის კოშმარები, უძილობა, სომნამბულიზმი, </w:t>
            </w:r>
            <w:proofErr w:type="spellStart"/>
            <w:r w:rsidR="00770874"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გაღიზიანებადობა</w:t>
            </w:r>
            <w:proofErr w:type="spellEnd"/>
            <w:r w:rsidR="00770874"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, </w:t>
            </w:r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შფოთვა, </w:t>
            </w:r>
            <w:r w:rsidR="00770874"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მოუსვენრობა, </w:t>
            </w:r>
            <w:proofErr w:type="spellStart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აჟიტაცია</w:t>
            </w:r>
            <w:proofErr w:type="spellEnd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, მათ შორის აგრესიული ქცევა ან მტრული დამოკიდებულება, დეპრესია, ფსიქომოტორული </w:t>
            </w:r>
            <w:proofErr w:type="spellStart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ჰიპერაქტიურობა</w:t>
            </w:r>
            <w:proofErr w:type="spellEnd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(მათ შორის </w:t>
            </w:r>
            <w:proofErr w:type="spellStart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გაღიზიანებადობა</w:t>
            </w:r>
            <w:proofErr w:type="spellEnd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, მოუსვენრობა, </w:t>
            </w:r>
            <w:proofErr w:type="spellStart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ტრემორი</w:t>
            </w:r>
            <w:proofErr w:type="spellEnd"/>
            <w:r w:rsidRPr="003816B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§)</w:t>
            </w:r>
          </w:p>
        </w:tc>
        <w:tc>
          <w:tcPr>
            <w:tcW w:w="2610" w:type="dxa"/>
          </w:tcPr>
          <w:p w14:paraId="437FB4A9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077762" w:rsidRPr="003816B7" w14:paraId="462F6626" w14:textId="77777777" w:rsidTr="006F592B">
        <w:tc>
          <w:tcPr>
            <w:tcW w:w="2994" w:type="dxa"/>
            <w:vMerge/>
          </w:tcPr>
          <w:p w14:paraId="359F5E69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3DF5ACA0" w14:textId="77940B6C" w:rsidR="00077762" w:rsidRPr="003816B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ყურადღების დარღვევა, მეხსიერების დაქვეითება</w:t>
            </w:r>
          </w:p>
        </w:tc>
        <w:tc>
          <w:tcPr>
            <w:tcW w:w="2610" w:type="dxa"/>
          </w:tcPr>
          <w:p w14:paraId="14EC3EBC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077762" w:rsidRPr="003816B7" w14:paraId="4BDD4431" w14:textId="77777777" w:rsidTr="006F592B">
        <w:tc>
          <w:tcPr>
            <w:tcW w:w="2994" w:type="dxa"/>
            <w:vMerge/>
          </w:tcPr>
          <w:p w14:paraId="236E8DF5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6348B4C9" w14:textId="6ACE5A49" w:rsidR="00077762" w:rsidRPr="003816B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ჰალუცინაციები, დეზორიენტაცია,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სუიციდური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აზრები და ქცევა</w:t>
            </w:r>
          </w:p>
        </w:tc>
        <w:tc>
          <w:tcPr>
            <w:tcW w:w="2610" w:type="dxa"/>
          </w:tcPr>
          <w:p w14:paraId="774C797A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077762" w:rsidRPr="003816B7" w14:paraId="655F69F0" w14:textId="77777777" w:rsidTr="006F592B">
        <w:tc>
          <w:tcPr>
            <w:tcW w:w="2994" w:type="dxa"/>
          </w:tcPr>
          <w:p w14:paraId="028DE3D8" w14:textId="77777777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ნერვული სისტემის დარღვევები </w:t>
            </w:r>
          </w:p>
        </w:tc>
        <w:tc>
          <w:tcPr>
            <w:tcW w:w="5106" w:type="dxa"/>
          </w:tcPr>
          <w:p w14:paraId="186A995B" w14:textId="01E25CC3" w:rsidR="00077762" w:rsidRPr="003816B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თავბრუსხვევა, ძილიანობა</w:t>
            </w:r>
            <w:r w:rsidR="003A781B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პარესთეზია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ჰიპოესთეზია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, კრუნჩხვები</w:t>
            </w:r>
          </w:p>
        </w:tc>
        <w:tc>
          <w:tcPr>
            <w:tcW w:w="2610" w:type="dxa"/>
          </w:tcPr>
          <w:p w14:paraId="4C8A0144" w14:textId="77777777" w:rsidR="00077762" w:rsidRPr="003816B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CE512A" w:rsidRPr="003816B7" w14:paraId="136924F7" w14:textId="77777777" w:rsidTr="006F592B">
        <w:tc>
          <w:tcPr>
            <w:tcW w:w="2994" w:type="dxa"/>
          </w:tcPr>
          <w:p w14:paraId="1F978A8F" w14:textId="24F75036" w:rsidR="00CE512A" w:rsidRPr="003816B7" w:rsidRDefault="00CE512A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გულის  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მხრივ</w:t>
            </w:r>
          </w:p>
        </w:tc>
        <w:tc>
          <w:tcPr>
            <w:tcW w:w="5106" w:type="dxa"/>
          </w:tcPr>
          <w:p w14:paraId="13AB4F6B" w14:textId="77E5FBA4" w:rsidR="00CE512A" w:rsidRPr="003816B7" w:rsidRDefault="00CE512A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პალპიტაცია</w:t>
            </w:r>
            <w:proofErr w:type="spellEnd"/>
          </w:p>
        </w:tc>
        <w:tc>
          <w:tcPr>
            <w:tcW w:w="2610" w:type="dxa"/>
          </w:tcPr>
          <w:p w14:paraId="2E126994" w14:textId="1F6F4AA1" w:rsidR="00CE512A" w:rsidRPr="003816B7" w:rsidRDefault="00CE512A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200F2C" w:rsidRPr="003816B7" w14:paraId="58DBAFFC" w14:textId="77777777" w:rsidTr="006F592B">
        <w:tc>
          <w:tcPr>
            <w:tcW w:w="2994" w:type="dxa"/>
            <w:vMerge w:val="restart"/>
          </w:tcPr>
          <w:p w14:paraId="18700D08" w14:textId="344E79A0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სასუნთქი სისტემის, გულმკერდისა და </w:t>
            </w:r>
            <w:r w:rsidR="003871C5">
              <w:rPr>
                <w:rFonts w:ascii="Sylfaen" w:hAnsi="Sylfaen"/>
                <w:sz w:val="24"/>
                <w:szCs w:val="24"/>
                <w:lang w:val="ka-GE"/>
              </w:rPr>
              <w:t>შუასაყ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რის მხრივ</w:t>
            </w:r>
          </w:p>
        </w:tc>
        <w:tc>
          <w:tcPr>
            <w:tcW w:w="5106" w:type="dxa"/>
          </w:tcPr>
          <w:p w14:paraId="1DB0B484" w14:textId="5BB2E15F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ეპისტაქსისი</w:t>
            </w:r>
            <w:proofErr w:type="spellEnd"/>
          </w:p>
        </w:tc>
        <w:tc>
          <w:tcPr>
            <w:tcW w:w="2610" w:type="dxa"/>
          </w:tcPr>
          <w:p w14:paraId="1F09DFCE" w14:textId="4AC94A65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200F2C" w:rsidRPr="003816B7" w14:paraId="0E5AC43F" w14:textId="77777777" w:rsidTr="006F592B">
        <w:tc>
          <w:tcPr>
            <w:tcW w:w="2994" w:type="dxa"/>
            <w:vMerge/>
          </w:tcPr>
          <w:p w14:paraId="7EFB41B1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081419C4" w14:textId="210C5D3D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ჩარგ-სტრაუსის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სინდრომი (CSS), ფილტვის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ეოზინოფილია</w:t>
            </w:r>
            <w:proofErr w:type="spellEnd"/>
          </w:p>
        </w:tc>
        <w:tc>
          <w:tcPr>
            <w:tcW w:w="2610" w:type="dxa"/>
          </w:tcPr>
          <w:p w14:paraId="062D2E6D" w14:textId="65DB8EEE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200F2C" w:rsidRPr="003816B7" w14:paraId="44F25F27" w14:textId="77777777" w:rsidTr="006F592B">
        <w:tc>
          <w:tcPr>
            <w:tcW w:w="2994" w:type="dxa"/>
            <w:vMerge w:val="restart"/>
          </w:tcPr>
          <w:p w14:paraId="7CE7D1F7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კუჭ-ნაწლავის დარღვევები</w:t>
            </w:r>
          </w:p>
        </w:tc>
        <w:tc>
          <w:tcPr>
            <w:tcW w:w="5106" w:type="dxa"/>
          </w:tcPr>
          <w:p w14:paraId="646EF953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დიარეა</w:t>
            </w:r>
            <w:r w:rsidRPr="003816B7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‡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, გულისრევა</w:t>
            </w:r>
            <w:r w:rsidRPr="003816B7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‡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, ღებინება</w:t>
            </w:r>
            <w:r w:rsidRPr="003816B7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‡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610" w:type="dxa"/>
          </w:tcPr>
          <w:p w14:paraId="105FC417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200F2C" w:rsidRPr="003816B7" w14:paraId="601013CA" w14:textId="77777777" w:rsidTr="006F592B">
        <w:tc>
          <w:tcPr>
            <w:tcW w:w="2994" w:type="dxa"/>
            <w:vMerge/>
          </w:tcPr>
          <w:p w14:paraId="213928DF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28E1B45A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პირის სიმშრალე, დისპეფსია </w:t>
            </w:r>
          </w:p>
        </w:tc>
        <w:tc>
          <w:tcPr>
            <w:tcW w:w="2610" w:type="dxa"/>
          </w:tcPr>
          <w:p w14:paraId="75D0A327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200F2C" w:rsidRPr="003816B7" w14:paraId="14AA5770" w14:textId="77777777" w:rsidTr="006F592B">
        <w:tc>
          <w:tcPr>
            <w:tcW w:w="2994" w:type="dxa"/>
            <w:vMerge w:val="restart"/>
          </w:tcPr>
          <w:p w14:paraId="63D419B4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5106" w:type="dxa"/>
          </w:tcPr>
          <w:p w14:paraId="5AEAE8C1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შრატის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ტრანსამინაზების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(ALT, AST) მომატება</w:t>
            </w:r>
          </w:p>
        </w:tc>
        <w:tc>
          <w:tcPr>
            <w:tcW w:w="2610" w:type="dxa"/>
          </w:tcPr>
          <w:p w14:paraId="00F01034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200F2C" w:rsidRPr="003816B7" w14:paraId="10E2F560" w14:textId="77777777" w:rsidTr="006F592B">
        <w:tc>
          <w:tcPr>
            <w:tcW w:w="2994" w:type="dxa"/>
            <w:vMerge/>
          </w:tcPr>
          <w:p w14:paraId="65E90E2C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38D192F3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ჰეპატიტი (მათ შორის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ქოლესტაზური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ჰეპატოცელულარული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და შერეული ტიპის ღვიძლის დაზიანება).</w:t>
            </w:r>
          </w:p>
        </w:tc>
        <w:tc>
          <w:tcPr>
            <w:tcW w:w="2610" w:type="dxa"/>
          </w:tcPr>
          <w:p w14:paraId="5AFF5815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200F2C" w:rsidRPr="003816B7" w14:paraId="6C9CF134" w14:textId="77777777" w:rsidTr="006F592B">
        <w:tc>
          <w:tcPr>
            <w:tcW w:w="2994" w:type="dxa"/>
            <w:vMerge w:val="restart"/>
          </w:tcPr>
          <w:p w14:paraId="6DEC0BE2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დარღვევები კანისა და კანქვეშა ქსოვილების მხრივ</w:t>
            </w:r>
          </w:p>
        </w:tc>
        <w:tc>
          <w:tcPr>
            <w:tcW w:w="5106" w:type="dxa"/>
          </w:tcPr>
          <w:p w14:paraId="1390DD28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გამონაყარი‡ </w:t>
            </w:r>
          </w:p>
        </w:tc>
        <w:tc>
          <w:tcPr>
            <w:tcW w:w="2610" w:type="dxa"/>
          </w:tcPr>
          <w:p w14:paraId="37810B58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200F2C" w:rsidRPr="003816B7" w14:paraId="2AD13181" w14:textId="77777777" w:rsidTr="006F592B">
        <w:tc>
          <w:tcPr>
            <w:tcW w:w="2994" w:type="dxa"/>
            <w:vMerge/>
          </w:tcPr>
          <w:p w14:paraId="5BDE479B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796DFEEA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სისხლჩაქცევები, ჭინჭრის ციება, ქავილი </w:t>
            </w:r>
          </w:p>
        </w:tc>
        <w:tc>
          <w:tcPr>
            <w:tcW w:w="2610" w:type="dxa"/>
          </w:tcPr>
          <w:p w14:paraId="0BD94FA5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200F2C" w:rsidRPr="003816B7" w14:paraId="6B3AA32F" w14:textId="77777777" w:rsidTr="006F592B">
        <w:tc>
          <w:tcPr>
            <w:tcW w:w="2994" w:type="dxa"/>
            <w:vMerge/>
          </w:tcPr>
          <w:p w14:paraId="3664DD0F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56814EF5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 </w:t>
            </w:r>
          </w:p>
        </w:tc>
        <w:tc>
          <w:tcPr>
            <w:tcW w:w="2610" w:type="dxa"/>
          </w:tcPr>
          <w:p w14:paraId="39BEE3EC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200F2C" w:rsidRPr="003816B7" w14:paraId="1866ED8E" w14:textId="77777777" w:rsidTr="006F592B">
        <w:tc>
          <w:tcPr>
            <w:tcW w:w="2994" w:type="dxa"/>
            <w:vMerge/>
          </w:tcPr>
          <w:p w14:paraId="439322BB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7EA8460F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კვანძოვანი ერითემა,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მულტიფორმული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ერითემა </w:t>
            </w:r>
          </w:p>
        </w:tc>
        <w:tc>
          <w:tcPr>
            <w:tcW w:w="2610" w:type="dxa"/>
          </w:tcPr>
          <w:p w14:paraId="18949D65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200F2C" w:rsidRPr="003816B7" w14:paraId="6B9C54A6" w14:textId="77777777" w:rsidTr="006F592B">
        <w:tc>
          <w:tcPr>
            <w:tcW w:w="2994" w:type="dxa"/>
          </w:tcPr>
          <w:p w14:paraId="3FB42D76" w14:textId="661BFA0B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3871C5" w:rsidRPr="003871C5">
              <w:rPr>
                <w:rFonts w:ascii="Sylfaen" w:hAnsi="Sylfaen"/>
                <w:sz w:val="24"/>
                <w:szCs w:val="24"/>
                <w:lang w:val="ka-GE"/>
              </w:rPr>
              <w:t>საყრდენ-მამოძრავებელი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სისტემის, შემაერთებელი ქსოვილისა და ძვლების მხრივ</w:t>
            </w:r>
          </w:p>
        </w:tc>
        <w:tc>
          <w:tcPr>
            <w:tcW w:w="5106" w:type="dxa"/>
          </w:tcPr>
          <w:p w14:paraId="7E40EFA4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ართრალგია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მიალგია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, მათ შორის კუნთების სპაზმები</w:t>
            </w:r>
          </w:p>
        </w:tc>
        <w:tc>
          <w:tcPr>
            <w:tcW w:w="2610" w:type="dxa"/>
          </w:tcPr>
          <w:p w14:paraId="1C365660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200F2C" w:rsidRPr="003816B7" w14:paraId="1596BFB3" w14:textId="77777777" w:rsidTr="006F592B">
        <w:tc>
          <w:tcPr>
            <w:tcW w:w="2994" w:type="dxa"/>
            <w:vMerge w:val="restart"/>
          </w:tcPr>
          <w:p w14:paraId="2265D05C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5106" w:type="dxa"/>
          </w:tcPr>
          <w:p w14:paraId="36F71465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პირექსია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‡ </w:t>
            </w:r>
          </w:p>
        </w:tc>
        <w:tc>
          <w:tcPr>
            <w:tcW w:w="2610" w:type="dxa"/>
          </w:tcPr>
          <w:p w14:paraId="3FD626AE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200F2C" w:rsidRPr="003816B7" w14:paraId="20B96831" w14:textId="77777777" w:rsidTr="006F592B">
        <w:tc>
          <w:tcPr>
            <w:tcW w:w="2994" w:type="dxa"/>
            <w:vMerge/>
          </w:tcPr>
          <w:p w14:paraId="5344EB60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1606A84E" w14:textId="77777777" w:rsidR="00200F2C" w:rsidRPr="003816B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ასთენია/დაღლილობა, სისუსტე, შეშუპება </w:t>
            </w:r>
          </w:p>
        </w:tc>
        <w:tc>
          <w:tcPr>
            <w:tcW w:w="2610" w:type="dxa"/>
          </w:tcPr>
          <w:p w14:paraId="1873776E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200F2C" w:rsidRPr="003816B7" w14:paraId="1F51E793" w14:textId="77777777" w:rsidTr="006F592B">
        <w:tc>
          <w:tcPr>
            <w:tcW w:w="10710" w:type="dxa"/>
            <w:gridSpan w:val="3"/>
          </w:tcPr>
          <w:p w14:paraId="03DEE03E" w14:textId="77777777" w:rsidR="00200F2C" w:rsidRPr="008A168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*სიხშირის კატეგორია: განისაზღვრება თითოეული გვერდითი მოვლენისთვის კლინიკური კვლევის მონაცემთა ბაზაში დაფიქსირებული სიხშირის მიხედვით: </w:t>
            </w:r>
            <w:r w:rsidRPr="008A1687">
              <w:rPr>
                <w:rFonts w:ascii="Sylfaen" w:hAnsi="Sylfaen"/>
                <w:sz w:val="24"/>
                <w:szCs w:val="24"/>
                <w:lang w:val="ka-GE"/>
              </w:rPr>
              <w:t>ძალიან ხშირი (≥1/10);  ხშირი (≥1/100 - &lt;1/10);  არახშირი (≥1/1,000 - &lt;1/100);  იშვიათი (≥1/10,000 - &lt;1/1,000); ძალიან იშვიათი (&lt;1/10,000).</w:t>
            </w:r>
          </w:p>
          <w:p w14:paraId="184D6618" w14:textId="73CE8DDA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† კლინიკურ კვლევებში, ეს გვერდითი მოვლენა, რომელიც 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ხშირად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აღინიშნა იმ პაციენტებში, რომლებიც იღებდნენ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მონტელუკასტს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, ასევე 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ძალიან ხშირად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დაფიქსირდა იმ პაციენტებში, რომლებიც იღებდნენ პლაცებოს.</w:t>
            </w:r>
          </w:p>
          <w:p w14:paraId="6C5269B4" w14:textId="5FDEFE38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‡ კლინიკურ კვლევებში, ეს გვერდითი მოვლენა, რომელიც 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აღინიშნა იმ პაციენტებში, რომლებიც იღებდნენ </w:t>
            </w:r>
            <w:proofErr w:type="spellStart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მონტელუკასტს</w:t>
            </w:r>
            <w:proofErr w:type="spellEnd"/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, ასევე 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  <w:r w:rsidR="008A168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 xml:space="preserve"> დაფიქსირდა იმ პაციენტებში, რომლებიც იღებდნენ პლაცებოს.</w:t>
            </w:r>
          </w:p>
          <w:p w14:paraId="30AE0711" w14:textId="77777777" w:rsidR="00200F2C" w:rsidRPr="003816B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816B7">
              <w:rPr>
                <w:rFonts w:ascii="Sylfaen" w:hAnsi="Sylfaen"/>
                <w:sz w:val="24"/>
                <w:szCs w:val="24"/>
                <w:lang w:val="ka-GE"/>
              </w:rPr>
              <w:t>§ სიხშირის კატეგორია: იშვიათი</w:t>
            </w:r>
          </w:p>
        </w:tc>
      </w:tr>
    </w:tbl>
    <w:p w14:paraId="180F40A9" w14:textId="642E469B" w:rsidR="00800991" w:rsidRPr="003816B7" w:rsidRDefault="00800991" w:rsidP="00F15B99">
      <w:pPr>
        <w:spacing w:after="0" w:line="276" w:lineRule="auto"/>
        <w:ind w:right="-720"/>
        <w:jc w:val="both"/>
        <w:rPr>
          <w:rFonts w:ascii="Sylfaen" w:hAnsi="Sylfaen"/>
          <w:sz w:val="24"/>
          <w:szCs w:val="24"/>
          <w:lang w:val="ka-GE"/>
        </w:rPr>
      </w:pPr>
    </w:p>
    <w:p w14:paraId="6B656443" w14:textId="77777777" w:rsidR="00CB4F02" w:rsidRPr="003816B7" w:rsidRDefault="00CB4F02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დოზის გადაჭარბება</w:t>
      </w:r>
    </w:p>
    <w:p w14:paraId="2C09863C" w14:textId="7D96605C" w:rsidR="009A3FC8" w:rsidRPr="003816B7" w:rsidRDefault="0025104C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proofErr w:type="spellStart"/>
      <w:r w:rsidR="009A3FC8"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ლევოცეტირიზინი</w:t>
      </w:r>
      <w:r w:rsidR="003469AC"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ს</w:t>
      </w:r>
      <w:proofErr w:type="spellEnd"/>
      <w:r w:rsidR="003469AC"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3469AC"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დიჰიდროქლორიდი</w:t>
      </w:r>
      <w:proofErr w:type="spellEnd"/>
      <w:r w:rsidR="009A3FC8"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046F6486" w14:textId="76EC5EA8" w:rsidR="009A3FC8" w:rsidRPr="003816B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სიმპტომები</w:t>
      </w:r>
      <w:r w:rsidR="00C560EF"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77F5578D" w14:textId="77777777" w:rsidR="008A1687" w:rsidRDefault="008A168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A168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დოზის გადაჭარბების შემთხვევაში მოზრდილებში შეიძლება განვითარდეს  ძილიანობა , ხოლო ბავშვებში თავდაპირველად შესაძლოა გამოვლინდეს  </w:t>
      </w:r>
      <w:proofErr w:type="spellStart"/>
      <w:r w:rsidRPr="008A1687">
        <w:rPr>
          <w:rFonts w:ascii="Sylfaen" w:hAnsi="Sylfaen" w:cs="Sylfaen"/>
          <w:bCs/>
          <w:sz w:val="24"/>
          <w:szCs w:val="24"/>
          <w:lang w:val="ka-GE"/>
        </w:rPr>
        <w:t>აჟიტაცია</w:t>
      </w:r>
      <w:proofErr w:type="spellEnd"/>
      <w:r w:rsidRPr="008A1687">
        <w:rPr>
          <w:rFonts w:ascii="Sylfaen" w:hAnsi="Sylfaen" w:cs="Sylfaen"/>
          <w:bCs/>
          <w:sz w:val="24"/>
          <w:szCs w:val="24"/>
          <w:lang w:val="ka-GE"/>
        </w:rPr>
        <w:t xml:space="preserve"> და მოუსვენრობა, რასაც შემდგომში მოჰყვება ძილიანობა.</w:t>
      </w:r>
    </w:p>
    <w:p w14:paraId="2517FD2F" w14:textId="4A74A546" w:rsidR="009A3FC8" w:rsidRPr="003816B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მართვა</w:t>
      </w:r>
      <w:r w:rsidR="00C560EF"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2458B62A" w14:textId="77777777" w:rsidR="009A3FC8" w:rsidRPr="003816B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სპეციფიკური ანტიდოტი არ არსებობს. </w:t>
      </w:r>
    </w:p>
    <w:p w14:paraId="7A5124AC" w14:textId="5E3F8EBC" w:rsidR="009A3FC8" w:rsidRPr="003816B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დოზის გადაჭარბების შემთხვევაში, რეკომენდებულია სიმპტომური ან დამხმარე მკურნალობა. </w:t>
      </w:r>
      <w:r w:rsidR="0035050A" w:rsidRPr="003816B7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მიღებიდან მალევე შეიძლება რეკომენდებული იყოს კუჭის ამორეცხვა.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ეფექტურად არ გამოიდევნება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ჰემოდიალიზით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70D97A6" w14:textId="798ACEF8" w:rsidR="00216856" w:rsidRPr="003816B7" w:rsidRDefault="00B72E3F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/>
          <w:b/>
          <w:sz w:val="24"/>
          <w:szCs w:val="24"/>
          <w:u w:val="single"/>
          <w:lang w:val="ka-GE"/>
        </w:rPr>
        <w:t>მონტელუკასტი</w:t>
      </w:r>
      <w:proofErr w:type="spellEnd"/>
      <w:r w:rsidRPr="003816B7">
        <w:rPr>
          <w:rFonts w:ascii="Sylfaen" w:hAnsi="Sylfaen"/>
          <w:b/>
          <w:sz w:val="24"/>
          <w:szCs w:val="24"/>
          <w:u w:val="single"/>
          <w:lang w:val="ka-GE"/>
        </w:rPr>
        <w:t>:</w:t>
      </w:r>
    </w:p>
    <w:p w14:paraId="028B77A3" w14:textId="6FDBD778" w:rsidR="00207F96" w:rsidRPr="003816B7" w:rsidRDefault="00B3363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დაკვირვებისა და კლინიკური კვლევების დროს აღინიშნა დოზის გადაჭარბების </w:t>
      </w:r>
      <w:r w:rsidR="0060140E" w:rsidRPr="003816B7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3816B7">
        <w:rPr>
          <w:rFonts w:ascii="Sylfaen" w:hAnsi="Sylfaen"/>
          <w:sz w:val="24"/>
          <w:szCs w:val="24"/>
          <w:lang w:val="ka-GE"/>
        </w:rPr>
        <w:t>შემთხვევები.</w:t>
      </w:r>
      <w:r w:rsidR="00207F96" w:rsidRPr="003816B7">
        <w:rPr>
          <w:rFonts w:ascii="Sylfaen" w:hAnsi="Sylfaen"/>
          <w:sz w:val="24"/>
          <w:szCs w:val="24"/>
          <w:lang w:val="ka-GE"/>
        </w:rPr>
        <w:t xml:space="preserve"> ეს მოიცავს ცნობებს პრეპარატის გამოყენების შესახებ მოზრდილებსა და ბავშვებში 1000 </w:t>
      </w:r>
      <w:proofErr w:type="spellStart"/>
      <w:r w:rsidR="00207F96" w:rsidRPr="003816B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207F96" w:rsidRPr="003816B7">
        <w:rPr>
          <w:rFonts w:ascii="Sylfaen" w:hAnsi="Sylfaen"/>
          <w:sz w:val="24"/>
          <w:szCs w:val="24"/>
          <w:lang w:val="ka-GE"/>
        </w:rPr>
        <w:t xml:space="preserve">-მდე დოზით (დაახლოებით 61 </w:t>
      </w:r>
      <w:proofErr w:type="spellStart"/>
      <w:r w:rsidR="00207F96" w:rsidRPr="003816B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207F96" w:rsidRPr="003816B7">
        <w:rPr>
          <w:rFonts w:ascii="Sylfaen" w:hAnsi="Sylfaen"/>
          <w:sz w:val="24"/>
          <w:szCs w:val="24"/>
          <w:lang w:val="ka-GE"/>
        </w:rPr>
        <w:t xml:space="preserve">/კგ 42 თვის ბავშვში). </w:t>
      </w:r>
      <w:r w:rsidR="00207F96" w:rsidRPr="003816B7">
        <w:rPr>
          <w:rFonts w:ascii="Sylfaen" w:hAnsi="Sylfaen" w:cs="Sylfaen"/>
          <w:bCs/>
          <w:sz w:val="24"/>
          <w:szCs w:val="24"/>
          <w:lang w:val="ka-GE"/>
        </w:rPr>
        <w:t xml:space="preserve">კლინიკური და ლაბორატორიული მონაცემები შეესაბამებოდა მოზრდილებსა და ბავშვებში უსაფრთხოების პროფილს. </w:t>
      </w:r>
    </w:p>
    <w:p w14:paraId="39B6C75D" w14:textId="5FE60C01" w:rsidR="00207F96" w:rsidRPr="003816B7" w:rsidRDefault="00207F9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სიმპტომები</w:t>
      </w:r>
      <w:r w:rsidR="00C560EF"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6AAB3965" w14:textId="7DB3A55D" w:rsidR="00207F96" w:rsidRPr="003816B7" w:rsidRDefault="00C560EF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დოზის გადაჭარბების უმეტეს შემთხვევებში გვერდითი მოვლენები არ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207F96" w:rsidRPr="003816B7">
        <w:rPr>
          <w:rFonts w:ascii="Sylfaen" w:hAnsi="Sylfaen" w:cs="Sylfaen"/>
          <w:bCs/>
          <w:sz w:val="24"/>
          <w:szCs w:val="24"/>
          <w:lang w:val="ka-GE"/>
        </w:rPr>
        <w:t xml:space="preserve">ყველაზე ხშირად გამოვლენილი გვერდითი მოვლენები შეესაბამებოდა </w:t>
      </w:r>
      <w:proofErr w:type="spellStart"/>
      <w:r w:rsidR="00207F96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207F96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უსაფრთხოების პროფილს და მოიცავდა მუცლის ტკივილს, ძილიანობას, წყურვილს, თავის ტკივილს, ღებინებასა და ფსიქომოტორულ </w:t>
      </w:r>
      <w:proofErr w:type="spellStart"/>
      <w:r w:rsidR="00207F96" w:rsidRPr="003816B7">
        <w:rPr>
          <w:rFonts w:ascii="Sylfaen" w:hAnsi="Sylfaen" w:cs="Sylfaen"/>
          <w:bCs/>
          <w:sz w:val="24"/>
          <w:szCs w:val="24"/>
          <w:lang w:val="ka-GE"/>
        </w:rPr>
        <w:t>ჰიპერაქტიურობას</w:t>
      </w:r>
      <w:proofErr w:type="spellEnd"/>
      <w:r w:rsidR="00207F96" w:rsidRPr="003816B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5123876F" w14:textId="4D8B820D" w:rsidR="00207F96" w:rsidRPr="003816B7" w:rsidRDefault="00207F9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მართვა</w:t>
      </w:r>
    </w:p>
    <w:p w14:paraId="06503F7A" w14:textId="77777777" w:rsidR="00207F96" w:rsidRPr="003816B7" w:rsidRDefault="00207F9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დოზის გადაჭარბების მკურნალობის შესახებ კონკრეტული ინფორმაცია არ არსებობს. უცნობია, გამოიდევნება თუ არა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პერიტონეალური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დიალიზით 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ჰემოდიალიზით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659AEF0F" w14:textId="26AC2A64" w:rsidR="0067795A" w:rsidRPr="003816B7" w:rsidRDefault="0067795A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35E2F494" w14:textId="5ECD98B9" w:rsidR="00C560EF" w:rsidRPr="003816B7" w:rsidRDefault="00C560E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დიჰიდროქლორიდი</w:t>
      </w:r>
      <w:proofErr w:type="spellEnd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03D1F895" w14:textId="77777777" w:rsidR="0067795A" w:rsidRPr="003816B7" w:rsidRDefault="0067795A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3816B7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5A78159F" w14:textId="77777777" w:rsidR="00E408D4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ჯგუფი: სისტემური გამოყენების ანტიჰისტამინური საშუალებები,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პიპერაზინის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წარმოებულები.</w:t>
      </w:r>
    </w:p>
    <w:p w14:paraId="01148DF2" w14:textId="0F464AEF" w:rsidR="00E408D4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ათქ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კოდი: R06A E09.</w:t>
      </w:r>
    </w:p>
    <w:p w14:paraId="2811C5AC" w14:textId="77777777" w:rsidR="00E05F46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მოქმედების მექანიზმი:</w:t>
      </w:r>
    </w:p>
    <w:p w14:paraId="765E69A1" w14:textId="77777777" w:rsidR="00E05F46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(R)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ენანტიომერი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წარმოადგენს პერიფერიული H1 რეცეპტორების ძლიერ და შერჩევით ანტაგონისტს. </w:t>
      </w:r>
    </w:p>
    <w:p w14:paraId="69B4E85D" w14:textId="339E90B0" w:rsidR="00E05F46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შეკავშირების კვლევებმა აჩვენა,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აქვს მაღალი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აფინურობა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ადამიანის H1 რეცეპტორების მიმართ (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Ki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=3.2ნმოლ/ლ).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გააჩნია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ცეტირიზინზე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2-ჯერ მაღალი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აფინობა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 (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Ki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=6.3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ნმოლ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/ლ).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დისოცირდება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H1 რეცეპტორებისგან 115 ± 38 წუთის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პერიოდით.</w:t>
      </w:r>
    </w:p>
    <w:p w14:paraId="4D2075AB" w14:textId="77777777" w:rsidR="006D1E93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ერთჯერადი მიღების შემდეგ,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იკავებს რეცეპტორების 90%-ს 4 საათის შემდეგ, ხოლო 24 საათის შემდეგ - 57%-ს.</w:t>
      </w:r>
    </w:p>
    <w:p w14:paraId="5416B705" w14:textId="77777777" w:rsidR="006D1E93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ჯანმრთელ მოხალისეებზე ჩატარებული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 აჩვენებს,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ნახევარი დოზის აქტივობა უდრის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აქტივობას როგორც კანზე, ასევე ცხვირში.</w:t>
      </w:r>
    </w:p>
    <w:p w14:paraId="28635AF8" w14:textId="067816E9" w:rsidR="00E408D4" w:rsidRPr="003816B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ეფექტები</w:t>
      </w:r>
      <w:r w:rsidR="006D1E93"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61F2A611" w14:textId="403A51EF" w:rsidR="00E408D4" w:rsidRPr="003816B7" w:rsidRDefault="009D0FCB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ფარმაკოდინამიკური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აქტივობა </w:t>
      </w:r>
      <w:r w:rsidR="007E0756">
        <w:rPr>
          <w:rFonts w:ascii="Sylfaen" w:hAnsi="Sylfaen"/>
          <w:sz w:val="24"/>
          <w:szCs w:val="24"/>
          <w:lang w:val="ka-GE"/>
        </w:rPr>
        <w:t>შესწავლილია</w:t>
      </w:r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რანდომიზებულ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კონტროლირებად კვლევებში:</w:t>
      </w:r>
    </w:p>
    <w:p w14:paraId="153F69A9" w14:textId="3F0B9786" w:rsidR="00262121" w:rsidRPr="003816B7" w:rsidRDefault="00056A9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ჰისტამინით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E0756">
        <w:rPr>
          <w:rFonts w:ascii="Sylfaen" w:hAnsi="Sylfaen"/>
          <w:sz w:val="24"/>
          <w:szCs w:val="24"/>
          <w:lang w:val="ka-GE"/>
        </w:rPr>
        <w:t>ინდუცირებულ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კანის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შეშუპებასა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 სიწითლეზე (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wheal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and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flare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) 5მგ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="0006667B" w:rsidRPr="003816B7">
        <w:rPr>
          <w:rFonts w:ascii="Sylfaen" w:hAnsi="Sylfaen"/>
          <w:sz w:val="24"/>
          <w:szCs w:val="24"/>
          <w:lang w:val="ka-GE"/>
        </w:rPr>
        <w:t>, 5</w:t>
      </w:r>
      <w:r w:rsidRPr="003816B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დესლორატადინისა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და პლაცებოს ეფექტების შესწავლისას,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ლევოცეტირიზინით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მკურნალობამ</w:t>
      </w:r>
      <w:r w:rsidR="00BE7D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E7D78" w:rsidRPr="003816B7">
        <w:rPr>
          <w:rFonts w:ascii="Sylfaen" w:hAnsi="Sylfaen"/>
          <w:sz w:val="24"/>
          <w:szCs w:val="24"/>
          <w:lang w:val="ka-GE"/>
        </w:rPr>
        <w:t>პლაცებოსა</w:t>
      </w:r>
      <w:proofErr w:type="spellEnd"/>
      <w:r w:rsidR="00BE7D78" w:rsidRPr="003816B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E7D78" w:rsidRPr="003816B7">
        <w:rPr>
          <w:rFonts w:ascii="Sylfaen" w:hAnsi="Sylfaen"/>
          <w:sz w:val="24"/>
          <w:szCs w:val="24"/>
          <w:lang w:val="ka-GE"/>
        </w:rPr>
        <w:t>დესლორატადინთან</w:t>
      </w:r>
      <w:proofErr w:type="spellEnd"/>
      <w:r w:rsidR="00BE7D78" w:rsidRPr="003816B7">
        <w:rPr>
          <w:rFonts w:ascii="Sylfaen" w:hAnsi="Sylfaen"/>
          <w:sz w:val="24"/>
          <w:szCs w:val="24"/>
          <w:lang w:val="ka-GE"/>
        </w:rPr>
        <w:t xml:space="preserve"> შედარებით</w:t>
      </w:r>
      <w:r w:rsidR="00BE7D78">
        <w:rPr>
          <w:rFonts w:ascii="Sylfaen" w:hAnsi="Sylfaen"/>
          <w:sz w:val="24"/>
          <w:szCs w:val="24"/>
          <w:lang w:val="ka-GE"/>
        </w:rPr>
        <w:t>,</w:t>
      </w:r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r w:rsidR="0007121F" w:rsidRPr="003816B7">
        <w:rPr>
          <w:rFonts w:ascii="Sylfaen" w:hAnsi="Sylfaen"/>
          <w:sz w:val="24"/>
          <w:szCs w:val="24"/>
          <w:lang w:val="ka-GE"/>
        </w:rPr>
        <w:t xml:space="preserve">მნიშვნელოვნად შეამცირა </w:t>
      </w:r>
      <w:r w:rsidRPr="003816B7">
        <w:rPr>
          <w:rFonts w:ascii="Sylfaen" w:hAnsi="Sylfaen"/>
          <w:sz w:val="24"/>
          <w:szCs w:val="24"/>
          <w:lang w:val="ka-GE"/>
        </w:rPr>
        <w:t>შეშუპებ</w:t>
      </w:r>
      <w:r w:rsidR="0007121F" w:rsidRPr="003816B7">
        <w:rPr>
          <w:rFonts w:ascii="Sylfaen" w:hAnsi="Sylfaen"/>
          <w:sz w:val="24"/>
          <w:szCs w:val="24"/>
          <w:lang w:val="ka-GE"/>
        </w:rPr>
        <w:t>ა</w:t>
      </w:r>
      <w:r w:rsidRPr="003816B7">
        <w:rPr>
          <w:rFonts w:ascii="Sylfaen" w:hAnsi="Sylfaen"/>
          <w:sz w:val="24"/>
          <w:szCs w:val="24"/>
          <w:lang w:val="ka-GE"/>
        </w:rPr>
        <w:t xml:space="preserve"> და სიწითლ</w:t>
      </w:r>
      <w:r w:rsidR="0007121F" w:rsidRPr="003816B7">
        <w:rPr>
          <w:rFonts w:ascii="Sylfaen" w:hAnsi="Sylfaen"/>
          <w:sz w:val="24"/>
          <w:szCs w:val="24"/>
          <w:lang w:val="ka-GE"/>
        </w:rPr>
        <w:t>ე</w:t>
      </w:r>
      <w:r w:rsidRPr="003816B7">
        <w:rPr>
          <w:rFonts w:ascii="Sylfaen" w:hAnsi="Sylfaen"/>
          <w:sz w:val="24"/>
          <w:szCs w:val="24"/>
          <w:lang w:val="ka-GE"/>
        </w:rPr>
        <w:t>, რომელიც ყველაზე მძიმე იყო პირველი 12 საათის განმავლობაში და გაგრძელდა 24 საათის განმავლობაში</w:t>
      </w:r>
      <w:r w:rsidR="00BE7D78">
        <w:rPr>
          <w:rFonts w:ascii="Sylfaen" w:hAnsi="Sylfaen"/>
          <w:sz w:val="24"/>
          <w:szCs w:val="24"/>
          <w:lang w:val="ka-GE"/>
        </w:rPr>
        <w:t xml:space="preserve"> (p&lt;0.001)</w:t>
      </w:r>
      <w:r w:rsidRPr="003816B7">
        <w:rPr>
          <w:rFonts w:ascii="Sylfaen" w:hAnsi="Sylfaen"/>
          <w:sz w:val="24"/>
          <w:szCs w:val="24"/>
          <w:lang w:val="ka-GE"/>
        </w:rPr>
        <w:t>.</w:t>
      </w:r>
    </w:p>
    <w:p w14:paraId="5CBB36D9" w14:textId="77777777" w:rsidR="000A24F2" w:rsidRPr="003816B7" w:rsidRDefault="009D0FC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პლაცებო-კონტროლირებად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კვლებებში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რომელიც ტარდებოდა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ალერგენების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შემცველ საკნებში, 5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-იანი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ეფექტი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ალერგიური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სიმპტომების კონტროლზე, რომელიც გამოწვეული იყო მცენარეთა მტვრის შესუნთქვით, გამოვლინდა პრეპარატის მიღებიდან 1 საათის შემდეგ. </w:t>
      </w:r>
    </w:p>
    <w:p w14:paraId="09638903" w14:textId="326E75CC" w:rsidR="0050314C" w:rsidRPr="003816B7" w:rsidRDefault="009D0FC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კვლევებმა (</w:t>
      </w: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Boyden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საკნებში და უჯრედული შრის მეთოდით) აჩვენა,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თრგუნავს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ეოტაქსინით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გამოწვეული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ეოზინოფილების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ტრანსენდოთელიალურ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მიგრაციას, როგორც კანის, ასევე ფილტვების უჯრედებიდან.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ფარმაკოდინამიურმა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ექსპერიმენტმა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 (კანის საკნის მეთოდი) 14 ზრდასრულ პაციენტში გამოავლინა, რომ 5მგ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50314C" w:rsidRPr="003816B7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პლაცებოსთან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შედარებით</w:t>
      </w:r>
      <w:r w:rsidR="0050314C" w:rsidRPr="003816B7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ყვავილის მტვერზე იწვევს 3 ძირითად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მაინჰიბირებელ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ეფექტს პირველი 6 საათის განმავლობაში: VCAM -1 გამოთავისუფლების დათრგუნვა, სისხლძარღვთა გამტარობის მოდულაცია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ეოზინოფილების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ინფილტრაციის შემცირება. </w:t>
      </w:r>
    </w:p>
    <w:p w14:paraId="7C16ACE4" w14:textId="5581FAA7" w:rsidR="00B00A1C" w:rsidRPr="003816B7" w:rsidRDefault="00AD391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კლინიკური ეფექტურობა და უსაფრთხოება:</w:t>
      </w:r>
    </w:p>
    <w:p w14:paraId="7C4E7F40" w14:textId="77777777" w:rsidR="001E04A9" w:rsidRPr="003816B7" w:rsidRDefault="002D3DED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ეფექტურობა და უსაფრთხოება დადასტურებულია რამდენიმე ორმაგად ბრმა, პლაცებო-კონტროლირებად კლინიკურ კვლევაში, რომელიც ჩატარდა სეზონური ალერგიული რინიტის,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პერენიალური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რინიტის 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პერსისტენტული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რინიტის მქონე ზრდასრულ პაციენტებში.</w:t>
      </w:r>
      <w:r w:rsidR="00861998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ზოგიერთმა კვლევამ აჩვენა, რომ </w:t>
      </w:r>
      <w:proofErr w:type="spellStart"/>
      <w:r w:rsidR="00861998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861998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აუმჯობესებს ალერგიული რინიტის სიმპტომებს, მათ შორის ცხვირის გაჭედვას.</w:t>
      </w:r>
      <w:r w:rsidR="001E04A9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363F0FF3" w14:textId="3D9ECC23" w:rsidR="002D3DED" w:rsidRPr="003816B7" w:rsidRDefault="001E04A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6-თვიანმა კლინიკურმა კვლევამ, რომელშიც მონაწილეობდა 551 ზრდასრული პაციენტი (მათ შორის 276 პაციენტი  მკურნალობდა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), რომლებსაც აღენიშნებოდათ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პერსისტენტული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 (სიმპტომები  გრძელდება კვირაში 4 დღეს ან 4 კვირაზე მეტი პერიოდით) და რომლებიც მგრძნობიარენი იყვნენ ოთახის მტვრის ტკიპებისა და ბალახის მტვრის მიმართ, აჩვენა,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7E0756">
        <w:rPr>
          <w:rFonts w:ascii="Sylfaen" w:hAnsi="Sylfaen" w:cs="Sylfaen"/>
          <w:bCs/>
          <w:sz w:val="24"/>
          <w:szCs w:val="24"/>
          <w:lang w:val="ka-GE"/>
        </w:rPr>
        <w:t xml:space="preserve"> 5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მგ დოზით კლინიკურად და სტატისტიკურად მნიშვნელოვნად უფრო ეფექტური იყო, ვიდრე პლაცებო, ალერგიული რინიტის სიმპტომების საერთო რაოდენობის შემცირების მხრივ კვლევის მთელი პერიოდის განმავლობაში,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ტაქიფილაქსიის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გარეშე.</w:t>
      </w:r>
      <w:r w:rsidR="00AD275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კვლევის მთელი პერიოდის განმავლობაში, </w:t>
      </w:r>
      <w:proofErr w:type="spellStart"/>
      <w:r w:rsidR="00AD275C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="00AD275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გააუმჯობესა პაციენტების ცხოვრების ხარისხი.</w:t>
      </w:r>
    </w:p>
    <w:p w14:paraId="49638191" w14:textId="7913A32C" w:rsidR="00684DD6" w:rsidRPr="003816B7" w:rsidRDefault="00684DD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პლაცებო-კონტროლირებად კლინიკურ კვლევაში, რომელშიც მონაწილეობდა ქრონიკული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ციებით (CIU) დაავადებული 166 პაციენტი, 85 პაციენტი ღებულობდა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პლაცებოს, ხოლო 81 პაციენტი -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5მგ დღეში ერთხელ ექვსი კვირის განმავლობაში.</w:t>
      </w:r>
      <w:r w:rsidR="00FA4579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0167C30D" w14:textId="61219C82" w:rsidR="00FA4579" w:rsidRDefault="00FA457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მკურნალობამ გამოიწვია ქავილის სიმძიმის მნიშვნელოვანი შემცირება პირველი კვირის განმავლობაში და მკურნალობის მთელი პერიოდის განმავლობაში,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პლაცებოსთან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შედარებით.</w:t>
      </w:r>
      <w:r w:rsidR="000415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04159C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="007E0756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7E0756" w:rsidRPr="003816B7">
        <w:rPr>
          <w:rFonts w:ascii="Sylfaen" w:hAnsi="Sylfaen" w:cs="Sylfaen"/>
          <w:bCs/>
          <w:sz w:val="24"/>
          <w:szCs w:val="24"/>
          <w:lang w:val="ka-GE"/>
        </w:rPr>
        <w:t>პლაცებოსთან</w:t>
      </w:r>
      <w:proofErr w:type="spellEnd"/>
      <w:r w:rsidR="007E0756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შედარებით</w:t>
      </w:r>
      <w:r w:rsidR="007E0756">
        <w:rPr>
          <w:rFonts w:ascii="Sylfaen" w:hAnsi="Sylfaen" w:cs="Sylfaen"/>
          <w:bCs/>
          <w:sz w:val="24"/>
          <w:szCs w:val="24"/>
          <w:lang w:val="ka-GE"/>
        </w:rPr>
        <w:t>,</w:t>
      </w:r>
      <w:r w:rsidR="000415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ასევე გამოიწვია ჯანმრთელობასთან დაკავშირებული ცხოვრების ხარისხის მნიშვნელოვანი გაუმჯობესება, რაც შეფასდა </w:t>
      </w:r>
      <w:proofErr w:type="spellStart"/>
      <w:r w:rsidR="0004159C" w:rsidRPr="003816B7">
        <w:rPr>
          <w:rFonts w:ascii="Sylfaen" w:hAnsi="Sylfaen" w:cs="Sylfaen"/>
          <w:bCs/>
          <w:sz w:val="24"/>
          <w:szCs w:val="24"/>
          <w:lang w:val="ka-GE"/>
        </w:rPr>
        <w:t>დერმატოლოგიური</w:t>
      </w:r>
      <w:proofErr w:type="spellEnd"/>
      <w:r w:rsidR="000415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ცხოვრების ხარისხის ინდექსით</w:t>
      </w:r>
      <w:r w:rsidR="007E0756">
        <w:rPr>
          <w:rFonts w:ascii="Sylfaen" w:hAnsi="Sylfaen" w:cs="Sylfaen"/>
          <w:bCs/>
          <w:sz w:val="24"/>
          <w:szCs w:val="24"/>
          <w:lang w:val="ka-GE"/>
        </w:rPr>
        <w:t xml:space="preserve"> (DLQI)</w:t>
      </w:r>
      <w:r w:rsidR="0004159C"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  <w:r w:rsidR="00A90F80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C739193" w14:textId="77C0458B" w:rsidR="003A7BBA" w:rsidRPr="003816B7" w:rsidRDefault="003A7BBA" w:rsidP="003A7BBA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A7BBA">
        <w:rPr>
          <w:rFonts w:ascii="Sylfaen" w:hAnsi="Sylfaen" w:cs="Sylfaen"/>
          <w:bCs/>
          <w:sz w:val="24"/>
          <w:szCs w:val="24"/>
          <w:lang w:val="ka-GE"/>
        </w:rPr>
        <w:t xml:space="preserve">ჭინჭრის ციების კლასიკური მოდელის სახით, ხდებოდა ქრონიკული </w:t>
      </w:r>
      <w:proofErr w:type="spellStart"/>
      <w:r w:rsidRPr="003A7BBA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A7BBA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 შესწავლა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3A7BBA">
        <w:rPr>
          <w:rFonts w:ascii="Sylfaen" w:hAnsi="Sylfaen" w:cs="Sylfaen"/>
          <w:bCs/>
          <w:sz w:val="24"/>
          <w:szCs w:val="24"/>
          <w:lang w:val="ka-GE"/>
        </w:rPr>
        <w:t xml:space="preserve">იმის გამო, რომ ჰისტამინის გამოყოფა წარმოადგენს მიზეზობრივ ფაქტორს ჭინჭრის ციების ყველა დაავადებაში, მოსალოდნელია,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A7BBA">
        <w:rPr>
          <w:rFonts w:ascii="Sylfaen" w:hAnsi="Sylfaen" w:cs="Sylfaen"/>
          <w:bCs/>
          <w:sz w:val="24"/>
          <w:szCs w:val="24"/>
          <w:lang w:val="ka-GE"/>
        </w:rPr>
        <w:t xml:space="preserve">ეფექტიანი საშუალება იქნება ჭინჭრის ციების სხვა სახეობების სიმპტომების </w:t>
      </w:r>
      <w:proofErr w:type="spellStart"/>
      <w:r w:rsidRPr="003A7BBA">
        <w:rPr>
          <w:rFonts w:ascii="Sylfaen" w:hAnsi="Sylfaen" w:cs="Sylfaen"/>
          <w:bCs/>
          <w:sz w:val="24"/>
          <w:szCs w:val="24"/>
          <w:lang w:val="ka-GE"/>
        </w:rPr>
        <w:t>კუპირებაში</w:t>
      </w:r>
      <w:proofErr w:type="spellEnd"/>
      <w:r w:rsidRPr="003A7BBA">
        <w:rPr>
          <w:rFonts w:ascii="Sylfaen" w:hAnsi="Sylfaen" w:cs="Sylfaen"/>
          <w:bCs/>
          <w:sz w:val="24"/>
          <w:szCs w:val="24"/>
          <w:lang w:val="ka-GE"/>
        </w:rPr>
        <w:t xml:space="preserve">, მათ შორის ქრონიკული </w:t>
      </w:r>
      <w:proofErr w:type="spellStart"/>
      <w:r w:rsidRPr="003A7BBA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A7BBA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ციებისას.</w:t>
      </w:r>
    </w:p>
    <w:p w14:paraId="17300E1D" w14:textId="01A0F3C9" w:rsidR="00A90F80" w:rsidRPr="003816B7" w:rsidRDefault="00A90F8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ელექტროკარდიოგრამამ არ გამოავლინა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მნიშვნელოვანი გავლენა QT ინტერვალზე.</w:t>
      </w:r>
    </w:p>
    <w:p w14:paraId="16B50CE9" w14:textId="1965D499" w:rsidR="00FB5B47" w:rsidRPr="003816B7" w:rsidRDefault="00FB5B4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ბავშვები:</w:t>
      </w:r>
    </w:p>
    <w:p w14:paraId="7407352D" w14:textId="52E61317" w:rsidR="003E40A0" w:rsidRPr="003816B7" w:rsidRDefault="006210D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ტაბლეტების უსაფრთხოება და ეფექტურობა ბავშვებისთვის შესწავლილი იქნა ორ პლაცებო-კონტროლირებად კლინიკურ კვლევაში, რომელშიც მონაწილეობდნენ 6-დან 12 წლამდე ასაკის პაციენტები, შესაბამისად, სეზონური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პერენიალური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რინიტით. ორივე კვლევაში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გააუმჯობესა სიმპტომები და ჯანმრთელობასთან დაკავშირებული ცხოვრების ხარისხი.</w:t>
      </w:r>
    </w:p>
    <w:p w14:paraId="5F774733" w14:textId="338CC967" w:rsidR="00B33029" w:rsidRPr="003816B7" w:rsidRDefault="00B3302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6 წლამდე ასაკის ბავშვებში პრეპარატის გამოყენების კლინიკური უსაფრთხოება დადგინდა რამდენიმე მოკლევადიანი და გრძელვადიანი თერაპიული კვლევის შედეგად:</w:t>
      </w:r>
    </w:p>
    <w:p w14:paraId="61FB9B65" w14:textId="2312C21B" w:rsidR="006210D6" w:rsidRPr="003816B7" w:rsidRDefault="00B33029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ერთი კლინიკური კვლევა, რომლის ფარგლებშიც ალერგიული რინიტის მქონე 2-დან 6 წლამდე ასაკის 29 ბავშვი იღებდა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A5C5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დოზით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დღეში ორჯერ 4 კვირის განმავლობაში.</w:t>
      </w:r>
    </w:p>
    <w:p w14:paraId="6C3006B7" w14:textId="2CA027DF" w:rsidR="00B33029" w:rsidRPr="003816B7" w:rsidRDefault="00B33029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ერთი კლინიკური კვლევა, რომლის ფარგლებშიც ალერგიული რინიტის ან ქრონიკული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 მქონე 1-დან 5 წლამდე ასაკის 114 ბავშვი იღებდა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A5C5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დოზით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დღეში ორჯერ 2 კვირის განმავლობაში</w:t>
      </w:r>
      <w:r w:rsidR="007A5C54"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E63AE8C" w14:textId="21AD3C82" w:rsidR="007A5C54" w:rsidRPr="003816B7" w:rsidRDefault="007A5C54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ერთი კლინიკური კვლევა, რომლის ფარგლებშიც ალერგიული რინიტის ან ქრონიკული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 მქონე 6-დან 11 თვემდე ასაკის 45 ბავშვი იღებდა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დოზით დღეში ერთხელ 2 კვირის განმავლობაში.</w:t>
      </w:r>
    </w:p>
    <w:p w14:paraId="0DF711A2" w14:textId="160C9559" w:rsidR="007A5C54" w:rsidRPr="003816B7" w:rsidRDefault="007A5C54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ერთი გრძელვადიანი (18 თვიანი) კლინიკური კვლევა, რომლის ფარგლებშიც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ატოპიური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მდგომარეობების მქონე 12-დან 24 თვემდე ასაკის (კვლევაში ჩართვის მომენტისათვის) 255 პაციენტი იღებდა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08042779" w14:textId="6E971E6F" w:rsidR="003943F2" w:rsidRPr="003816B7" w:rsidRDefault="0071410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უსაფრთხოების პროფილი მსგავსი იყო 1-დან 5 წლამდე ასაკის ბავშვებში ჩატარებული მოკლევადიანი კვლევების დროს დაფიქსირებული პროფილისა.</w:t>
      </w:r>
    </w:p>
    <w:p w14:paraId="7D78633C" w14:textId="36777AE4" w:rsidR="003943F2" w:rsidRPr="003816B7" w:rsidRDefault="003943F2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მონტელუკასტი</w:t>
      </w:r>
      <w:proofErr w:type="spellEnd"/>
      <w:r w:rsidR="00714104"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5F9C38D0" w14:textId="0AF492EF" w:rsidR="003943F2" w:rsidRPr="003816B7" w:rsidRDefault="003943F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ჯგუფი: </w:t>
      </w:r>
      <w:proofErr w:type="spellStart"/>
      <w:r w:rsidRPr="003816B7">
        <w:rPr>
          <w:rFonts w:ascii="Sylfaen" w:hAnsi="Sylfaen"/>
          <w:sz w:val="24"/>
          <w:szCs w:val="24"/>
          <w:lang w:val="ka-GE"/>
        </w:rPr>
        <w:t>ლეიკოტრიენის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რეცეპტორების ანტაგონისტები.</w:t>
      </w:r>
    </w:p>
    <w:p w14:paraId="1BDB5CA7" w14:textId="32FAA441" w:rsidR="00AA54DD" w:rsidRPr="003816B7" w:rsidRDefault="0067795A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Pr="003816B7">
        <w:rPr>
          <w:rFonts w:ascii="Sylfaen" w:hAnsi="Sylfaen"/>
          <w:sz w:val="24"/>
          <w:szCs w:val="24"/>
          <w:lang w:val="ka-GE"/>
        </w:rPr>
        <w:t xml:space="preserve"> კოდი: </w:t>
      </w:r>
      <w:r w:rsidR="003943F2" w:rsidRPr="003816B7">
        <w:rPr>
          <w:rFonts w:ascii="Sylfaen" w:hAnsi="Sylfaen"/>
          <w:sz w:val="24"/>
          <w:szCs w:val="24"/>
          <w:lang w:val="en-US"/>
        </w:rPr>
        <w:t>R</w:t>
      </w:r>
      <w:r w:rsidR="003943F2" w:rsidRPr="003816B7">
        <w:rPr>
          <w:rFonts w:ascii="Sylfaen" w:hAnsi="Sylfaen"/>
          <w:sz w:val="24"/>
          <w:szCs w:val="24"/>
        </w:rPr>
        <w:t>03DC03</w:t>
      </w:r>
      <w:r w:rsidRPr="003816B7">
        <w:rPr>
          <w:rFonts w:ascii="Sylfaen" w:hAnsi="Sylfaen"/>
          <w:sz w:val="24"/>
          <w:szCs w:val="24"/>
          <w:lang w:val="ka-GE"/>
        </w:rPr>
        <w:t>.</w:t>
      </w:r>
    </w:p>
    <w:p w14:paraId="547C1E44" w14:textId="54ECFCAE" w:rsidR="0076792B" w:rsidRPr="003816B7" w:rsidRDefault="0076792B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16B7">
        <w:rPr>
          <w:rFonts w:ascii="Sylfaen" w:hAnsi="Sylfaen"/>
          <w:sz w:val="24"/>
          <w:szCs w:val="24"/>
          <w:u w:val="single"/>
          <w:lang w:val="ka-GE"/>
        </w:rPr>
        <w:lastRenderedPageBreak/>
        <w:t>მოქმედების მექანიზმი:</w:t>
      </w:r>
    </w:p>
    <w:p w14:paraId="6AC9C52C" w14:textId="44632D40" w:rsidR="00403EB1" w:rsidRPr="003816B7" w:rsidRDefault="00403EB1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ალერგიული რინიტის დროს 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CysLTs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ალერგენის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ზემოქმედების შემდეგ ცხვირის ლორწოვანი გარსიდან თავისუფლდება რეაქციის ადრეული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მოგვიანებითი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ფაზების მიმდინარეობისას, იგი ასოცირებულია ალერგიული რინიტის სიმპტომებთანაც.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CysLTs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ინტრანაზალური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სინჯით გამოვლინდა ცხვირის სასუნთქი გზების რეზისტენტობის მომატება და ცხვირით სუნთქვის გაძნელების სიმპტომები. </w:t>
      </w:r>
    </w:p>
    <w:p w14:paraId="5364B6EB" w14:textId="77777777" w:rsidR="00E72F29" w:rsidRPr="003816B7" w:rsidRDefault="00E72F2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კლინიკური ეფექტურობა და უსაფრთხოება:</w:t>
      </w:r>
    </w:p>
    <w:p w14:paraId="7FC712FA" w14:textId="580AA771" w:rsidR="00403EB1" w:rsidRPr="003816B7" w:rsidRDefault="00403EB1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en-US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ჩატარდა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კლინიკური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კვლევა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რომლის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მიზანი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შეფასება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სეზონური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ალერგიული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სიმპტომური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15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წლის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უფროსი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ასთმისა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თანმხლები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სეზონური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მქონე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>.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კვლევაში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მონტელუკასტმა</w:t>
      </w:r>
      <w:proofErr w:type="spellEnd"/>
      <w:r w:rsidR="00F959C8">
        <w:rPr>
          <w:rFonts w:ascii="Sylfaen" w:hAnsi="Sylfaen" w:cs="Sylfaen"/>
          <w:bCs/>
          <w:sz w:val="24"/>
          <w:szCs w:val="24"/>
          <w:lang w:val="en-US"/>
        </w:rPr>
        <w:t xml:space="preserve"> (10</w:t>
      </w:r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მგ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ტაბლეტები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დღეში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),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პლაცებოსთან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შედარებით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გამოავლინა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სადღეღამისო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მაჩვენებლის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/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Daily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Rhinitis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Symptoms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Score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სტატისტიკურად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მნიშვნელოვანი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სადღეღამისო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მაჩვენებელი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დღის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(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ცხვირით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სუნთქვის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გაძნელების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რინორეის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ცემინების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ცხვირის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ქავილის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საშუალო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მაჩვენებლები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)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ღამის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(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ცხვირით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სუნთქვის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გაძნელების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დაძინების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სირთულის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ღამით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გამოღვიძებების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საშუალო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მაჩვენებლები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)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საშუალო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მაჩვენებელია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პაციენტთა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ექიმთა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ზოგადი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შეფასებები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ალერგიულ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რინიტს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შეეხება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პლაცებოსთან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შედარებით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სტატისტიკურად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უკეთესი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ასთმის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ეფექტურობის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შეფასება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კვლევის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პირველადი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მიზანი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en-US"/>
        </w:rPr>
        <w:t>ყოფილა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</w:p>
    <w:p w14:paraId="17A3E9F6" w14:textId="149DF208" w:rsidR="00395673" w:rsidRPr="003816B7" w:rsidRDefault="00403EB1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395673" w:rsidRPr="003816B7"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="00395673" w:rsidRPr="003816B7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4406A045" w14:textId="77777777" w:rsidR="00D66FE5" w:rsidRPr="003816B7" w:rsidRDefault="00A60D3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en-US"/>
        </w:rPr>
      </w:pP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>ლევოცეტირიზინის</w:t>
      </w:r>
      <w:proofErr w:type="spellEnd"/>
      <w:r w:rsidRPr="003816B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>დიჰიდროქლორიდი</w:t>
      </w:r>
      <w:proofErr w:type="spellEnd"/>
      <w:r w:rsidRPr="003816B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>:</w:t>
      </w:r>
    </w:p>
    <w:p w14:paraId="6183286D" w14:textId="77777777" w:rsidR="00D66FE5" w:rsidRPr="003816B7" w:rsidRDefault="00D66FE5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en-US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წრფივია, არ არის დამოკიდებული დოზასა და მიღების დროზე და ხასიათდება მცირე ცვალებადობით სუბიექტებს შორის.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პროფილი ერთნაირია, როგორც ერთი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ენანტიომერის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ასევე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სახით გამოყენებისას.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ქირალური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ინვერსია არ აღინიშნება შეწოვის (აბსორბციის) და გამოყოფის (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ელიმინაციის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) დროს.</w:t>
      </w:r>
    </w:p>
    <w:p w14:paraId="06E64D58" w14:textId="77777777" w:rsidR="00D66FE5" w:rsidRPr="003816B7" w:rsidRDefault="00D66FE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შეწოვა: </w:t>
      </w:r>
    </w:p>
    <w:p w14:paraId="667278A5" w14:textId="77777777" w:rsidR="00F42790" w:rsidRPr="003816B7" w:rsidRDefault="00D66FE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სწრაფად და ფართოდ შეიწოვება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შემდეგ. მოზრდილებში სისხლის პლაზმაში მაქსიმალური კონცენტრაცია მიიღწევა პრეპარატის მიღებიდან 0.9 საათში.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წონასწორული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მდგომარეობა მიიღწევა ორი დღის შემდეგ. მაქსიმალური კონცენტრაციები, როგორც წესი, შეადგენს 270 ნგ/მლ-ს და 308 ნგ/მლ-ს, შესაბამისად, ერთჯერადი და განმეორებითი (5მგ დღეში ერთხელ) მიღების შემდეგ. შეწოვის ხარისხი არ არის დამოკიდებული დოზაზე და არ იცვლება საკვების მიღებისას, თუმცა მაქსიმალური კონცენტრაცია მცირდება და ყოვნდება.</w:t>
      </w:r>
    </w:p>
    <w:p w14:paraId="0996813E" w14:textId="77777777" w:rsidR="00F42790" w:rsidRPr="003816B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განაწილება: </w:t>
      </w:r>
    </w:p>
    <w:p w14:paraId="6C343AE8" w14:textId="4DF591AA" w:rsidR="00555824" w:rsidRPr="003816B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მონაცემები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ადამიანის ქსოვილებში განაწილების 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ჰემატოენცეფალური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ბარიერის გადალახვის შესახებ. </w:t>
      </w:r>
      <w:r w:rsidR="0055582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ვირთხებსა და ძაღლებში კი ყველაზე მაღალი კონცენტრაციები აღინიშნება ღვიძლსა და თირკმლებში, ხოლო ყველაზე დაბალი — </w:t>
      </w:r>
      <w:r w:rsidR="00443476">
        <w:rPr>
          <w:rFonts w:ascii="Sylfaen" w:hAnsi="Sylfaen" w:cs="Sylfaen"/>
          <w:bCs/>
          <w:sz w:val="24"/>
          <w:szCs w:val="24"/>
          <w:lang w:val="ka-GE"/>
        </w:rPr>
        <w:t>ცენტრალურ</w:t>
      </w:r>
      <w:r w:rsidR="00555824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443476">
        <w:rPr>
          <w:rFonts w:ascii="Sylfaen" w:hAnsi="Sylfaen" w:cs="Sylfaen"/>
          <w:bCs/>
          <w:sz w:val="24"/>
          <w:szCs w:val="24"/>
          <w:lang w:val="ka-GE"/>
        </w:rPr>
        <w:t>ნერვულ</w:t>
      </w:r>
      <w:r w:rsidR="0055582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სისტემაში. </w:t>
      </w:r>
    </w:p>
    <w:p w14:paraId="7DD2437E" w14:textId="3ED89822" w:rsidR="00555824" w:rsidRPr="003816B7" w:rsidRDefault="0055582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ადამიანებში </w:t>
      </w:r>
      <w:proofErr w:type="spellStart"/>
      <w:r w:rsidR="00F42790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42790" w:rsidRPr="003816B7">
        <w:rPr>
          <w:rFonts w:ascii="Sylfaen" w:hAnsi="Sylfaen" w:cs="Sylfaen"/>
          <w:bCs/>
          <w:sz w:val="24"/>
          <w:szCs w:val="24"/>
          <w:lang w:val="ka-GE"/>
        </w:rPr>
        <w:t xml:space="preserve"> 90% უკავშირდება პლაზმის ცილებს. </w:t>
      </w:r>
      <w:proofErr w:type="spellStart"/>
      <w:r w:rsidR="00F42790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42790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განაწილება შეზღუდულია, რადგან განაწილების მოცულობა შეადგენს </w:t>
      </w:r>
      <w:r w:rsidR="00D368E0" w:rsidRPr="00D368E0">
        <w:rPr>
          <w:rFonts w:ascii="Sylfaen" w:hAnsi="Sylfaen" w:cs="Sylfaen"/>
          <w:bCs/>
          <w:sz w:val="24"/>
          <w:szCs w:val="24"/>
          <w:lang w:val="ka-GE"/>
        </w:rPr>
        <w:t>0.4</w:t>
      </w:r>
      <w:r w:rsidR="00F42790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ლ/კგ-ს.</w:t>
      </w:r>
    </w:p>
    <w:p w14:paraId="31423D05" w14:textId="77777777" w:rsidR="00555824" w:rsidRPr="003816B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</w:t>
      </w:r>
      <w:proofErr w:type="spellEnd"/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: </w:t>
      </w:r>
    </w:p>
    <w:p w14:paraId="4753D46F" w14:textId="77777777" w:rsidR="00D27DFC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ადამიანებში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მეტაბოლიზმის ხარისხი მიღებული დოზის 14%-ზე ნაკლებია და, შესაბამისად, გენეტიკური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პოლიმორფიზმებით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ან ფერმენტის ინჰიბიტორების თანმხლები მიღებით გამოწვეული განსხვავებები, სავარაუდოდ, უმნიშვნელოა.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გზები მოიცავს არომატული ნაერთების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დაჟანგვას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, N - და O -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დეალკილირებას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ტაურინთან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კონიუგაციას.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დეალკილირება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ეფუძნე</w:t>
      </w:r>
      <w:r w:rsidR="00763377" w:rsidRPr="003816B7">
        <w:rPr>
          <w:rFonts w:ascii="Sylfaen" w:hAnsi="Sylfaen" w:cs="Sylfaen"/>
          <w:bCs/>
          <w:sz w:val="24"/>
          <w:szCs w:val="24"/>
          <w:lang w:val="ka-GE"/>
        </w:rPr>
        <w:t>ბ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ა CYP3A4-ს, ხოლო არომატული ნაერთების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დაჟანგვაში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მონაწილეობენ მრავლობითი და/ან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არაიდენტიფიცირებული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CYP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იზოფორმები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არ მოქმედებს CYP 1A2, 2C9, 2C19, 2D6, 2E1 და 3A4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იზოენზიმების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აქტივობაზე 5მგ-ს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</w:t>
      </w:r>
      <w:r w:rsidR="00763377" w:rsidRPr="003816B7">
        <w:rPr>
          <w:rFonts w:ascii="Sylfaen" w:hAnsi="Sylfaen" w:cs="Sylfaen"/>
          <w:bCs/>
          <w:sz w:val="24"/>
          <w:szCs w:val="24"/>
          <w:lang w:val="ka-GE"/>
        </w:rPr>
        <w:t>ი</w:t>
      </w:r>
      <w:proofErr w:type="spellEnd"/>
      <w:r w:rsidR="00763377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დოზის მიღების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შემდეგ მიღწეულ პიკურ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კონცენტრაციებზე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მაღალი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კონცენტრაციების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დროს. </w:t>
      </w:r>
    </w:p>
    <w:p w14:paraId="513E62AA" w14:textId="7B3BFC88" w:rsidR="00763377" w:rsidRPr="003816B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მეტაბოლიზმის დაბალი ხარისხისა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ინჰიბირების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პოტენციალის არარსებობის გამო,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ურთიერთქმედება სხვა ნივთიერებებთან, ან პირიქით, ნაკლებად სავარაუდოა.</w:t>
      </w:r>
    </w:p>
    <w:p w14:paraId="206324FD" w14:textId="77777777" w:rsidR="00763377" w:rsidRPr="003816B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ელიმინაცია: </w:t>
      </w:r>
    </w:p>
    <w:p w14:paraId="335C4E51" w14:textId="37326C08" w:rsidR="00F42790" w:rsidRPr="003816B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პლაზმიდან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მოზრდილებში შეადგენს 7.9 ± 1.9 საათს. </w:t>
      </w:r>
      <w:r w:rsidR="00367C75"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მცირეწლოვან ბავშვებში </w:t>
      </w:r>
      <w:proofErr w:type="spellStart"/>
      <w:r w:rsidR="00367C75" w:rsidRPr="003816B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="00367C75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უფრო ხანმოკლეა. მოზრდილებში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საშუალო საერთო კლირენსი შეადგენს 0.63მლ/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/კგ-ს.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მისი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მეტაბოლიტები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ორგანიზმიდან ძირითადად შარდით გამოიყოფა, რაც დოზის საშუალოდ 85.4%-ს შეადგენს. განავალთან ერთად გამოყოფა შეადგენს მიღებული დოზის მხოლოდ 12.9%-ს.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გამოიყოფა როგორც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გლომერულური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ფილტრაციის, ასევე აქტიური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მილაკოვანი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სეკრეციის გზით.</w:t>
      </w:r>
    </w:p>
    <w:p w14:paraId="24674CA5" w14:textId="3B9E0348" w:rsidR="00367C75" w:rsidRPr="003816B7" w:rsidRDefault="00367C7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პაციენტთა განსაკუთრებული ჯგუფები:</w:t>
      </w:r>
    </w:p>
    <w:p w14:paraId="37F0C4BD" w14:textId="0360B429" w:rsidR="00367C75" w:rsidRPr="003816B7" w:rsidRDefault="00367C7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თირკმლის ფუნქციის დარღვევა:</w:t>
      </w:r>
    </w:p>
    <w:p w14:paraId="6D58F3FD" w14:textId="49D16D77" w:rsidR="00F42790" w:rsidRPr="003816B7" w:rsidRDefault="002217D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8F7230">
        <w:rPr>
          <w:rFonts w:ascii="Sylfaen" w:hAnsi="Sylfaen" w:cs="Sylfaen"/>
          <w:bCs/>
          <w:sz w:val="24"/>
          <w:szCs w:val="24"/>
          <w:lang w:val="ka-GE"/>
        </w:rPr>
        <w:t xml:space="preserve"> სავარაუდო კლირენსი </w:t>
      </w: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კორელირებს</w:t>
      </w:r>
      <w:proofErr w:type="spellEnd"/>
      <w:r w:rsidRPr="008F723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8F723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კლირენსთან</w:t>
      </w:r>
      <w:proofErr w:type="spellEnd"/>
      <w:r w:rsidRPr="008F7230">
        <w:rPr>
          <w:rFonts w:ascii="Sylfaen" w:hAnsi="Sylfaen" w:cs="Sylfaen"/>
          <w:bCs/>
          <w:sz w:val="24"/>
          <w:szCs w:val="24"/>
          <w:lang w:val="ka-GE"/>
        </w:rPr>
        <w:t>.</w:t>
      </w:r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ამიტომ, რეკომენდებულია </w:t>
      </w:r>
      <w:proofErr w:type="spellStart"/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დოზირების ინტერვალების კორექცია თირკმლის ფუნქციის </w:t>
      </w:r>
      <w:proofErr w:type="spellStart"/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>სშუალო</w:t>
      </w:r>
      <w:proofErr w:type="spellEnd"/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მძიმე დარღვევების მქონე პაციენტებში. თირკმლის დაავადებების ტერმინალური, ანურიის სტადიის დროს საერთო კლირენსი მცირდება დაახლოებით 80%-ით, ჯანმრთელ მოხალისეებთან შედარებით. სტანდარტული 4-საათიანი ჰემოდიალიზის პროცედურის საშუალებით გამოიყოფა </w:t>
      </w:r>
      <w:proofErr w:type="spellStart"/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5863C4" w:rsidRPr="003816B7">
        <w:rPr>
          <w:rFonts w:ascii="Sylfaen" w:hAnsi="Sylfaen" w:cs="Sylfaen"/>
          <w:bCs/>
          <w:sz w:val="24"/>
          <w:szCs w:val="24"/>
          <w:lang w:val="ka-GE"/>
        </w:rPr>
        <w:t xml:space="preserve"> 10%-ზე ნაკლები.</w:t>
      </w:r>
    </w:p>
    <w:p w14:paraId="02615303" w14:textId="289A58CB" w:rsidR="005863C4" w:rsidRPr="003816B7" w:rsidRDefault="005863C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ბავშვები:</w:t>
      </w:r>
    </w:p>
    <w:p w14:paraId="444D247C" w14:textId="7B7975A9" w:rsidR="005863C4" w:rsidRPr="003816B7" w:rsidRDefault="003A102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კვლევის მონაცემებით, რომელიც ჩატარდა 6-დან 11 წლამდე ასაკის 14 ბავშვში, რომელთა სხეულის წონა</w:t>
      </w:r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20- 40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კგ იყო,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5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მგ ერთჯერადი დოზის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AUC მაჩვენებლები დაახლოებით 2-ჯერ მაღალი იყო, ჯანმრთელ ზრდასრულ სუბიექტებში ჯვარედინი კვლევის დროს დაფიქსირებულ მაჩვენებლებთან შედარებით.</w:t>
      </w:r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საშუალო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იყო 450ნგ/მლ, საშუალოდ 1.2 საათის შემდეგ, სხეულის წონის ნორმალიზებასთან ერთად, ორგანიზმიდან საერთო კლირენსი 30%-ით მეტი იყო, ხოლო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- 24%-ით ნაკლები აღნიშნულ პოპულაციაში, ვიდრე მოზრდილებში. 6 წლამდე ასაკის ბავშვებში სპეციალური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 არ </w:t>
      </w:r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ჩატარებულა. რეტროსპექტული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ანალიზი ჩაუტარდა 32</w:t>
      </w:r>
      <w:r w:rsidR="0023122A">
        <w:rPr>
          <w:rFonts w:ascii="Sylfaen" w:hAnsi="Sylfaen" w:cs="Sylfaen"/>
          <w:bCs/>
          <w:sz w:val="24"/>
          <w:szCs w:val="24"/>
          <w:lang w:val="ka-GE"/>
        </w:rPr>
        <w:t>3</w:t>
      </w:r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პაციენტს (181 ბავშვი 1-დან 5 წლამდე, 18 ბავშვი 6-დან 11 წლამდე და 124 ზრდასრული 18-დან 55 წლამდე), რომლებიც იღებდნენ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 xml:space="preserve"> - 30 </w:t>
      </w:r>
      <w:proofErr w:type="spellStart"/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DD75C2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F0B3D" w:rsidRPr="003816B7">
        <w:rPr>
          <w:rFonts w:ascii="Sylfaen" w:hAnsi="Sylfaen" w:cs="Sylfaen"/>
          <w:bCs/>
          <w:sz w:val="24"/>
          <w:szCs w:val="24"/>
          <w:lang w:val="ka-GE"/>
        </w:rPr>
        <w:t>ერთჯერად ან მრავალჯერად დოზებს.</w:t>
      </w:r>
      <w:r w:rsidR="00DD75C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ამ ანალიზის მონაცემებმა აჩვენა, რომ 6 თვიდან 5 წლამდე ასაკის ბავშვებში დღეში ერთხელ 1.25 </w:t>
      </w:r>
      <w:proofErr w:type="spellStart"/>
      <w:r w:rsidR="00DD75C2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DD75C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დოზის მიღებისას მოსალოდნელია ისეთივე პლაზმური კონცენტრაციები, როგორიც აღინიშნება მოზრდილებში დღეში ერთხელ 5 </w:t>
      </w:r>
      <w:proofErr w:type="spellStart"/>
      <w:r w:rsidR="00DD75C2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DD75C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დოზის მიღებისას.</w:t>
      </w:r>
    </w:p>
    <w:p w14:paraId="633B3E2F" w14:textId="4191F744" w:rsidR="00C46ED9" w:rsidRPr="003816B7" w:rsidRDefault="00C46E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ხანდაზმულები:</w:t>
      </w:r>
    </w:p>
    <w:p w14:paraId="01A57824" w14:textId="1EE3F8C1" w:rsidR="00A60D3F" w:rsidRPr="003816B7" w:rsidRDefault="00243B6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ხანდაზმულ პაციენტებში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მონაცემები შეზღუდულია. 9 ხანდაზმულ სუბიექტში (65-74 წლის) 6 დღის განმავლობაში დღეში ერთხელ 30მგ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განმეორებითი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საერთო კლირენსი </w:t>
      </w:r>
      <w:r w:rsidR="0034060C" w:rsidRPr="003816B7">
        <w:rPr>
          <w:rFonts w:ascii="Sylfaen" w:hAnsi="Sylfaen" w:cs="Sylfaen"/>
          <w:bCs/>
          <w:sz w:val="24"/>
          <w:szCs w:val="24"/>
          <w:lang w:val="ka-GE"/>
        </w:rPr>
        <w:t>დაახლოებით 33%-ით დაბალი იყო ახალგაზრდებთან შედარებით.</w:t>
      </w:r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>რაცემიული</w:t>
      </w:r>
      <w:proofErr w:type="spellEnd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განაწილება ასაკზე კი არა, თირკმლის ფუნქციაზეა დამოკიდებული. ეს დასკვნა ასევე ეხება </w:t>
      </w:r>
      <w:proofErr w:type="spellStart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რადგან როგორც </w:t>
      </w:r>
      <w:proofErr w:type="spellStart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ასევე </w:t>
      </w:r>
      <w:proofErr w:type="spellStart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ცეტირიზინი</w:t>
      </w:r>
      <w:proofErr w:type="spellEnd"/>
      <w:r w:rsidR="006E489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გამოიყოფა შარდით.</w:t>
      </w:r>
      <w:r w:rsidR="002204DE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ამიტომ, ხანდაზმულ პაციენტებში </w:t>
      </w:r>
      <w:proofErr w:type="spellStart"/>
      <w:r w:rsidR="002204DE"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2204DE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დოზა უნდა დარეგულირდეს თირკმლის ფუნქციის მიხედვით.</w:t>
      </w:r>
    </w:p>
    <w:p w14:paraId="2ACAC7DA" w14:textId="094EBA50" w:rsidR="00255FC0" w:rsidRPr="003816B7" w:rsidRDefault="00255FC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სქესი:</w:t>
      </w:r>
    </w:p>
    <w:p w14:paraId="2C4E43E3" w14:textId="1E4E2739" w:rsidR="00255FC0" w:rsidRPr="003816B7" w:rsidRDefault="00AE233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77 პაციენტის (40 მამაკაცი, 37 ქალი)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შედეგები შეფასდა სქესის პოტენციური ეფექტების თვალსაზრისით.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ქალებში ოდნავ უფრო მოკლე იყო</w:t>
      </w:r>
      <w:r w:rsidR="00610C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(7.08 ± 1.72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სთ), ვიდრე მამაკაცებში</w:t>
      </w:r>
      <w:r w:rsidR="00610C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(8.62 ± 1.84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სთ). თუმცა, სხეულის წონის მიხედვით კორექტირებული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ქალებში</w:t>
      </w:r>
      <w:r w:rsidR="00610C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(0.67 ± 0.16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/კგ)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შედარებადი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აღმოჩნდა მამაკაცებში მიღებულ მაჩვენებელთან</w:t>
      </w:r>
      <w:r w:rsidR="00610C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(0.59 ± 0.12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/კგ).</w:t>
      </w:r>
      <w:r w:rsidR="00C2416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თირკმლის ნორმალური ფუნქციის მქონე მამაკაცებისა და ქალებისთვის გამოიყენება იგივე დღიური დოზები და დოზებს შორის ინტერვალები.</w:t>
      </w:r>
    </w:p>
    <w:p w14:paraId="4A4BF549" w14:textId="6A8F6EC8" w:rsidR="007F5263" w:rsidRPr="003816B7" w:rsidRDefault="007F5263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რასა:</w:t>
      </w:r>
    </w:p>
    <w:p w14:paraId="1B99F06F" w14:textId="3F33411A" w:rsidR="007F5263" w:rsidRPr="003816B7" w:rsidRDefault="00610CD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რასის გავლენა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ლევოცეტირიზინზე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შესწავლილი არ არის. ვინაიდან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თირკმელებით გამოიყოფა და არ არსებობს რაიმე მნიშვნელოვანი რასობრივი განსხვავება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კლირენსში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მახასიათებლები რასებს შორის განსხვავებული არ არის.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რაცემიული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კინეტიკაში რასობრივი განსხვავებები არ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C555731" w14:textId="12033930" w:rsidR="00610CD2" w:rsidRPr="003816B7" w:rsidRDefault="00610CD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ღვიძლის ფუნქციის დარღვევა:</w:t>
      </w:r>
    </w:p>
    <w:p w14:paraId="0A5AD435" w14:textId="0FE67181" w:rsidR="00A60D3F" w:rsidRPr="003816B7" w:rsidRDefault="00C05A6A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ღვიძლის ფუნქციის დარღვევის მქონე პაციენტებში არ არის შესწავლილი. ქრონიკული ღვიძლის დაავადების მქონე პაციენტებში (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ჰეპატოცელულარული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ქოლესტაზური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ბილიარული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ციროზი), რომლებიც იღებდნენ 10 ან</w:t>
      </w:r>
      <w:r w:rsidR="0023122A">
        <w:rPr>
          <w:rFonts w:ascii="Sylfaen" w:hAnsi="Sylfaen" w:cs="Sylfaen"/>
          <w:bCs/>
          <w:sz w:val="24"/>
          <w:szCs w:val="24"/>
          <w:lang w:val="ka-GE"/>
        </w:rPr>
        <w:t xml:space="preserve"> 20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მგ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რაცემიულ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ცეტირიზინს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ერთჯერადი დოზის სახით,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გაიზარდა 50%-ით და კლირენსი შემცირდა 40%-ით ჯანმრთელ სუბიექტებთან შედარებით.</w:t>
      </w:r>
    </w:p>
    <w:p w14:paraId="6E0B4337" w14:textId="14F4C9AF" w:rsidR="00C05A6A" w:rsidRPr="003816B7" w:rsidRDefault="00C05A6A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8F7230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8F7230">
        <w:rPr>
          <w:rFonts w:ascii="Sylfaen" w:hAnsi="Sylfaen" w:cs="Sylfaen"/>
          <w:bCs/>
          <w:sz w:val="24"/>
          <w:szCs w:val="24"/>
          <w:u w:val="single"/>
          <w:lang w:val="ka-GE"/>
        </w:rPr>
        <w:t>/</w:t>
      </w:r>
      <w:proofErr w:type="spellStart"/>
      <w:r w:rsidRPr="008F7230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8F7230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ურთიერთობა</w:t>
      </w: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00EF85FC" w14:textId="1F075682" w:rsidR="00F74DF7" w:rsidRPr="008F7230" w:rsidRDefault="00C05A6A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ჰისტამინით</w:t>
      </w:r>
      <w:proofErr w:type="spellEnd"/>
      <w:r w:rsidRPr="008F723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F7230">
        <w:rPr>
          <w:rFonts w:ascii="Sylfaen" w:hAnsi="Sylfaen" w:cs="Sylfaen"/>
          <w:bCs/>
          <w:sz w:val="24"/>
          <w:szCs w:val="24"/>
          <w:lang w:val="ka-GE"/>
        </w:rPr>
        <w:t>ინდუცირებულ</w:t>
      </w:r>
      <w:proofErr w:type="spellEnd"/>
      <w:r w:rsidRPr="008F7230">
        <w:rPr>
          <w:rFonts w:ascii="Sylfaen" w:hAnsi="Sylfaen" w:cs="Sylfaen"/>
          <w:bCs/>
          <w:sz w:val="24"/>
          <w:szCs w:val="24"/>
          <w:lang w:val="ka-GE"/>
        </w:rPr>
        <w:t xml:space="preserve"> კანის რეაქციებზე </w:t>
      </w:r>
      <w:r w:rsidR="00F74DF7" w:rsidRPr="008F7230">
        <w:rPr>
          <w:rFonts w:ascii="Sylfaen" w:hAnsi="Sylfaen" w:cs="Sylfaen"/>
          <w:bCs/>
          <w:sz w:val="24"/>
          <w:szCs w:val="24"/>
          <w:lang w:val="ka-GE"/>
        </w:rPr>
        <w:t>მოქმედება არ შეესაბამება (არ ემთხვევა</w:t>
      </w:r>
      <w:r w:rsidR="00F74DF7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74DF7" w:rsidRPr="008F7230">
        <w:rPr>
          <w:rFonts w:ascii="Sylfaen" w:hAnsi="Sylfaen" w:cs="Sylfaen"/>
          <w:bCs/>
          <w:sz w:val="24"/>
          <w:szCs w:val="24"/>
          <w:lang w:val="ka-GE"/>
        </w:rPr>
        <w:t xml:space="preserve">ფაზის მხრივ) </w:t>
      </w:r>
      <w:proofErr w:type="spellStart"/>
      <w:r w:rsidR="00F74DF7" w:rsidRPr="008F7230">
        <w:rPr>
          <w:rFonts w:ascii="Sylfaen" w:hAnsi="Sylfaen" w:cs="Sylfaen"/>
          <w:bCs/>
          <w:sz w:val="24"/>
          <w:szCs w:val="24"/>
          <w:lang w:val="ka-GE"/>
        </w:rPr>
        <w:t>კონცენტრაციებს</w:t>
      </w:r>
      <w:proofErr w:type="spellEnd"/>
      <w:r w:rsidR="00F74DF7" w:rsidRPr="008F7230">
        <w:rPr>
          <w:rFonts w:ascii="Sylfaen" w:hAnsi="Sylfaen" w:cs="Sylfaen"/>
          <w:bCs/>
          <w:sz w:val="24"/>
          <w:szCs w:val="24"/>
          <w:lang w:val="ka-GE"/>
        </w:rPr>
        <w:t xml:space="preserve"> პლაზმაში.</w:t>
      </w:r>
    </w:p>
    <w:p w14:paraId="5A5FD610" w14:textId="77777777" w:rsidR="00666FE4" w:rsidRPr="003816B7" w:rsidRDefault="00F74DF7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16F596EC" w14:textId="77777777" w:rsidR="00666FE4" w:rsidRPr="003816B7" w:rsidRDefault="00F74DF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lastRenderedPageBreak/>
        <w:t xml:space="preserve"> </w:t>
      </w:r>
      <w:r w:rsidR="00666FE4"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შეწოვა: </w:t>
      </w:r>
    </w:p>
    <w:p w14:paraId="04261FB4" w14:textId="3746D08B" w:rsidR="00B769FB" w:rsidRPr="003816B7" w:rsidRDefault="00B769F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სწრაფად შეიწოვება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შემდეგ.</w:t>
      </w:r>
      <w:r w:rsidRPr="008F723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მოზრდილებში 10მგ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შემოგარსული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ტაბლეტის 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უზმოზე მიღების შემდეგ,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საშუალო მაქსიმალური კონცენტრაცია სისხლის პლაზმაში (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) მიიღწევა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3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საათში (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Tmax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).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 საშუალო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ბიოშეღწევადობა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64%-ია. ჩვეულებრივი კვება გავლენას არ ახდენს პრეპარატის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ბიოშეღწევადობასა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-ზე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მიღებისას.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გამოყენების უსაფრთხოება და ეფექტურობა დადასტურდა 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კლინიკურ</w:t>
      </w:r>
      <w:r w:rsidR="00B26385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კვლევებით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,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რომლის ფარგლებშიც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პაციენტებ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იღებდნენ  10მგ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შემოგარსულ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ტაბლეტებს კვების დროის მიუხედავად.</w:t>
      </w:r>
    </w:p>
    <w:p w14:paraId="661310BF" w14:textId="77777777" w:rsidR="00B769FB" w:rsidRPr="003816B7" w:rsidRDefault="00666FE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განაწილება: </w:t>
      </w:r>
    </w:p>
    <w:p w14:paraId="3C10685F" w14:textId="77777777" w:rsidR="00776DF2" w:rsidRPr="003816B7" w:rsidRDefault="00666FE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99%-ზე მეტი უკავშირდება პლაზმის ცილებს.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განაწილების მოცულობა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წონასწორულ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მდგომარეობაში საშუალოდ 8-11 ლიტრს შეადგენს.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რადიომარკირებული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გამოყენებით ვირთხებზე ჩატარებულმა კვლევებმა დაადგინა, რომ მისი განაწილება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ჰემატოენცეფალურ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ბარიერზე მინიმალურია. გარდა ამისა,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რადიომარკირებული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ნივთიერების კონცენტრაციები დოზის მიღებიდან 24 საათის შემდეგ ყველა სხვა ქსოვილში მინიმალური იყო.</w:t>
      </w:r>
    </w:p>
    <w:p w14:paraId="05441701" w14:textId="77777777" w:rsidR="00776DF2" w:rsidRPr="003816B7" w:rsidRDefault="00776DF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</w:t>
      </w:r>
      <w:proofErr w:type="spellEnd"/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0BBE3317" w14:textId="69F4105D" w:rsidR="00183CEC" w:rsidRPr="003816B7" w:rsidRDefault="00666FE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E81ED6" w:rsidRPr="003816B7">
        <w:rPr>
          <w:rFonts w:ascii="Sylfaen" w:hAnsi="Sylfaen" w:cs="Sylfaen"/>
          <w:bCs/>
          <w:sz w:val="24"/>
          <w:szCs w:val="24"/>
          <w:lang w:val="ka-GE"/>
        </w:rPr>
        <w:t xml:space="preserve">ინტენსიურად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მეტაბოლიზდება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183CEC" w:rsidRPr="003816B7">
        <w:rPr>
          <w:rFonts w:ascii="Sylfaen" w:hAnsi="Sylfaen" w:cs="Sylfaen"/>
          <w:bCs/>
          <w:sz w:val="24"/>
          <w:szCs w:val="24"/>
          <w:lang w:val="ka-GE"/>
        </w:rPr>
        <w:t xml:space="preserve">თერაპიული დოზების გამოყენებით ჩატარებულ კვლევებში, </w:t>
      </w:r>
      <w:proofErr w:type="spellStart"/>
      <w:r w:rsidR="00183CEC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183CE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მეტაბოლიტების კონცენტრაცია პლაზმაში </w:t>
      </w:r>
      <w:proofErr w:type="spellStart"/>
      <w:r w:rsidR="00183CEC" w:rsidRPr="003816B7">
        <w:rPr>
          <w:rFonts w:ascii="Sylfaen" w:hAnsi="Sylfaen" w:cs="Sylfaen"/>
          <w:bCs/>
          <w:sz w:val="24"/>
          <w:szCs w:val="24"/>
          <w:lang w:val="ka-GE"/>
        </w:rPr>
        <w:t>წონასწორულ</w:t>
      </w:r>
      <w:proofErr w:type="spellEnd"/>
      <w:r w:rsidR="00183CEC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მდგომარეობაში მოზრდილებსა და ბავშვებში არ განისაზღვრა.</w:t>
      </w:r>
    </w:p>
    <w:p w14:paraId="0DF2BC85" w14:textId="389BC35B" w:rsidR="00ED3E32" w:rsidRPr="003816B7" w:rsidRDefault="0096010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ციტოქრომ</w:t>
      </w:r>
      <w:proofErr w:type="spellEnd"/>
      <w:r w:rsidR="00A34D5E">
        <w:rPr>
          <w:rFonts w:ascii="Sylfaen" w:hAnsi="Sylfaen" w:cs="Sylfaen"/>
          <w:bCs/>
          <w:sz w:val="24"/>
          <w:szCs w:val="24"/>
          <w:lang w:val="ka-GE"/>
        </w:rPr>
        <w:t xml:space="preserve"> P450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2C8 არის მთავარი ფერმენტი, რომელიც მონაწილეობს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მეტაბოლიზმში.</w:t>
      </w:r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გარდა ამისა,  CYP 3A4, 2C9 ფერმენტებს შესაძლოა ჰქონდეთ მცირე გავლენა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მეტაბოლიზმზე</w:t>
      </w:r>
      <w:proofErr w:type="spellEnd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თუმცა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იტრაკონაზოლი</w:t>
      </w:r>
      <w:proofErr w:type="spellEnd"/>
      <w:r w:rsidR="00415889">
        <w:rPr>
          <w:rFonts w:ascii="Sylfaen" w:hAnsi="Sylfaen" w:cs="Sylfaen"/>
          <w:bCs/>
          <w:sz w:val="24"/>
          <w:szCs w:val="24"/>
          <w:lang w:val="ka-GE"/>
        </w:rPr>
        <w:t>, CYP</w:t>
      </w:r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3A4-ის ინჰიბიტორი,  კლინიკურად მნიშვნელოვნად არ ცვლის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ფარმაკოკინეტიკას</w:t>
      </w:r>
      <w:proofErr w:type="spellEnd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ჯანმრთელ მოხალისეებში, რომლებიც იღებენ</w:t>
      </w:r>
      <w:r w:rsidR="00A34D5E">
        <w:rPr>
          <w:rFonts w:ascii="Sylfaen" w:hAnsi="Sylfaen" w:cs="Sylfaen"/>
          <w:bCs/>
          <w:sz w:val="24"/>
          <w:szCs w:val="24"/>
          <w:lang w:val="ka-GE"/>
        </w:rPr>
        <w:t xml:space="preserve"> 10</w:t>
      </w:r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მგ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მონტელუკასტს</w:t>
      </w:r>
      <w:proofErr w:type="spellEnd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დღეში. </w:t>
      </w:r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ადამიანის ღვიძლის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მიკროსომებზე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ჩატარებული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კვლევების შედეგებზე დაყრდნობით,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თერაპიული პლაზმური კონცენტრაციები არ </w:t>
      </w:r>
      <w:proofErr w:type="spellStart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>აინჰიბირებს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 P450 3A4, 2C9, 1A2, 2A6, 2C19 ან 2D6</w:t>
      </w:r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ციტოქრომებს</w:t>
      </w:r>
      <w:proofErr w:type="spellEnd"/>
      <w:r w:rsidR="00666FE4" w:rsidRPr="003816B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მეტაბოლიტების წვლილი </w:t>
      </w:r>
      <w:proofErr w:type="spellStart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ED3E3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თერაპიულ ეფექტში მინიმალურია.</w:t>
      </w:r>
    </w:p>
    <w:p w14:paraId="3A50364A" w14:textId="77777777" w:rsidR="00ED3E32" w:rsidRPr="003816B7" w:rsidRDefault="00ED3E3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ელიმინაცია: </w:t>
      </w:r>
    </w:p>
    <w:p w14:paraId="072E0786" w14:textId="5B8F7A22" w:rsidR="00ED3E32" w:rsidRPr="003816B7" w:rsidRDefault="00ED3E3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ჯანმრთელ მოზრდილებში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პლაზმური კლირენსი საშუალოდ</w:t>
      </w:r>
      <w:r w:rsidR="00597E36" w:rsidRPr="003816B7">
        <w:rPr>
          <w:rFonts w:ascii="Sylfaen" w:hAnsi="Sylfaen" w:cs="Sylfaen"/>
          <w:bCs/>
          <w:sz w:val="24"/>
          <w:szCs w:val="24"/>
          <w:lang w:val="ka-GE"/>
        </w:rPr>
        <w:t xml:space="preserve"> 45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-ს შეადგენს.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რადიომარკირებული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შემდეგ, 5 დღის განმავლობაში რადიოაქტიურობის 86% განავალთან ერთად გამოიყოფა</w:t>
      </w:r>
      <w:r w:rsidR="0035537C" w:rsidRPr="003816B7">
        <w:rPr>
          <w:rFonts w:ascii="Sylfaen" w:hAnsi="Sylfaen" w:cs="Sylfaen"/>
          <w:bCs/>
          <w:sz w:val="24"/>
          <w:szCs w:val="24"/>
          <w:lang w:val="ka-GE"/>
        </w:rPr>
        <w:t>, &lt;0,2%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კი - შარდთან ერთად.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ბიოშეღწევადობის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გათვალისწინებით, აღნიშნული მონაცემები მიუთითებს, რომ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მისი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მეტაბოლიტები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, პრაქტიკულად სრულად, ნაღველთან ერთად გამოიყოფა.</w:t>
      </w:r>
    </w:p>
    <w:p w14:paraId="75D1B7E6" w14:textId="5CCD0388" w:rsidR="00ED3E32" w:rsidRPr="003816B7" w:rsidRDefault="00007A5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i/>
          <w:sz w:val="24"/>
          <w:szCs w:val="24"/>
          <w:lang w:val="ka-GE"/>
        </w:rPr>
        <w:t>პაციენტთა განსაკუთრებული ჯგუფები:</w:t>
      </w:r>
    </w:p>
    <w:p w14:paraId="400D534B" w14:textId="58037FD9" w:rsidR="00007A5E" w:rsidRPr="003816B7" w:rsidRDefault="00007A5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ხანდაზმულებში ან ღვიძლის მსუბუქი და საშუალო სიმძიმის უკმარისობის მქონე პაციენტებში დოზის კორექცია საჭირო არ არის.</w:t>
      </w:r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თირკმლის ფუნქციის დარღვევის მქონე პაციენტებში კვლევები არ ჩატარებულა. რადგან </w:t>
      </w:r>
      <w:proofErr w:type="spellStart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მისი </w:t>
      </w:r>
      <w:proofErr w:type="spellStart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>მეტაბოლიტები</w:t>
      </w:r>
      <w:proofErr w:type="spellEnd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გამოიყოფა ნაღველთან ერთად, თირკმლის ფუნქციის დარღვევის მქონე პაციენტებში დოზის კორექცია საჭირო არ არის. არ </w:t>
      </w:r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>არსებობს მონაცემები ღვიძლის ფუნქციის დარღვევის მძიმე ფორმის (</w:t>
      </w:r>
      <w:proofErr w:type="spellStart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>Child-Pugh</w:t>
      </w:r>
      <w:proofErr w:type="spellEnd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9F57AD" w:rsidRPr="003816B7">
        <w:rPr>
          <w:rFonts w:ascii="Sylfaen" w:hAnsi="Sylfaen" w:cs="Sylfaen"/>
          <w:bCs/>
          <w:sz w:val="24"/>
          <w:szCs w:val="24"/>
          <w:lang w:val="ka-GE"/>
        </w:rPr>
        <w:t>ქულა</w:t>
      </w:r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&gt;9) მქონე პაციენტებში </w:t>
      </w:r>
      <w:proofErr w:type="spellStart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ფარმაკოკინეტიკის</w:t>
      </w:r>
      <w:proofErr w:type="spellEnd"/>
      <w:r w:rsidR="008069D2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შესახებ.</w:t>
      </w:r>
    </w:p>
    <w:p w14:paraId="1EB783E2" w14:textId="5BBA3284" w:rsidR="00C05A6A" w:rsidRPr="003816B7" w:rsidRDefault="0030384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დიდი დოზები</w:t>
      </w:r>
      <w:r w:rsidR="002B32F2"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 (რეკომენდებულ ზრდასრულთა დოზაზე 20 და 60-ჯერ მეტი) აღინიშნა პლაზმური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თეოფილინის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კონცენტრაციის შემცირება.</w:t>
      </w:r>
      <w:r w:rsidR="00250616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ეს ეფექტი არ </w:t>
      </w:r>
      <w:proofErr w:type="spellStart"/>
      <w:r w:rsidR="00250616" w:rsidRPr="003816B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="00250616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რეკომენდებული დოზის - 10 </w:t>
      </w:r>
      <w:proofErr w:type="spellStart"/>
      <w:r w:rsidR="00250616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250616" w:rsidRPr="003816B7">
        <w:rPr>
          <w:rFonts w:ascii="Sylfaen" w:hAnsi="Sylfaen" w:cs="Sylfaen"/>
          <w:bCs/>
          <w:sz w:val="24"/>
          <w:szCs w:val="24"/>
          <w:lang w:val="ka-GE"/>
        </w:rPr>
        <w:t>-ის დღეში ერთხელ მიღებისას.</w:t>
      </w:r>
    </w:p>
    <w:p w14:paraId="6FDEDDA0" w14:textId="158DD7B9" w:rsidR="00EF7F24" w:rsidRPr="003816B7" w:rsidRDefault="00EF7F24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816B7">
        <w:rPr>
          <w:rFonts w:ascii="Sylfaen" w:hAnsi="Sylfaen"/>
          <w:b/>
          <w:sz w:val="24"/>
          <w:szCs w:val="24"/>
          <w:lang w:val="ka-GE"/>
        </w:rPr>
        <w:t>პრეკლინიკური</w:t>
      </w:r>
      <w:proofErr w:type="spellEnd"/>
      <w:r w:rsidRPr="003816B7">
        <w:rPr>
          <w:rFonts w:ascii="Sylfaen" w:hAnsi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294B5E39" w14:textId="4B6A8573" w:rsidR="00257A8F" w:rsidRPr="003816B7" w:rsidRDefault="00257A8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ლევოცეტირიზინი</w:t>
      </w:r>
      <w:proofErr w:type="spellEnd"/>
      <w:r w:rsidRPr="003816B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7D9990F8" w14:textId="6DF8B4C4" w:rsidR="00257A8F" w:rsidRPr="003816B7" w:rsidRDefault="00257A8F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უსაფრთხო ფარმაკოლოგიის, განმეორებითი დოზ</w:t>
      </w:r>
      <w:r w:rsidR="002B32F2">
        <w:rPr>
          <w:rFonts w:ascii="Sylfaen" w:hAnsi="Sylfaen" w:cs="Sylfaen"/>
          <w:bCs/>
          <w:sz w:val="24"/>
          <w:szCs w:val="24"/>
          <w:lang w:val="ka-GE"/>
        </w:rPr>
        <w:t>ებ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ის ტოქსიკურობის,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გენოტოქსიკურობის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, კანცეროგენული პოტენციალისა და რეპროდუქციული ტოქსიკურობის ტრადიციულ</w:t>
      </w:r>
      <w:r w:rsidR="002B32F2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</w:t>
      </w:r>
      <w:r w:rsidR="002B32F2">
        <w:rPr>
          <w:rFonts w:ascii="Sylfaen" w:hAnsi="Sylfaen" w:cs="Sylfaen"/>
          <w:bCs/>
          <w:sz w:val="24"/>
          <w:szCs w:val="24"/>
          <w:lang w:val="ka-GE"/>
        </w:rPr>
        <w:t xml:space="preserve">ის საფუძველზე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არაკლინიკურმა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მონაცემებმა ადამიანისთვის </w:t>
      </w:r>
      <w:r w:rsidR="002B32F2">
        <w:rPr>
          <w:rFonts w:ascii="Sylfaen" w:hAnsi="Sylfaen" w:cs="Sylfaen"/>
          <w:bCs/>
          <w:sz w:val="24"/>
          <w:szCs w:val="24"/>
          <w:lang w:val="ka-GE"/>
        </w:rPr>
        <w:t xml:space="preserve">რაიმე 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განსაკუთრებული საფრთხე არ გამოავლინა.</w:t>
      </w:r>
    </w:p>
    <w:p w14:paraId="04D489E8" w14:textId="04E67CE4" w:rsidR="00257A8F" w:rsidRPr="003816B7" w:rsidRDefault="00257A8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EE7BA0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მონტელუკასტი</w:t>
      </w:r>
      <w:proofErr w:type="spellEnd"/>
      <w:r w:rsidRPr="00EE7BA0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1951FB77" w14:textId="1B5382C6" w:rsidR="00257A8F" w:rsidRPr="003816B7" w:rsidRDefault="003F4E0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ცხოველებზე ჩატარებულ ტოქსიკურობის კვლევებში დაფიქსირდა შრატში ALT-ის, გლუკოზის, ფოსფორისა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ტრიგლიცერიდების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დონის მცირე ბიოქიმიური ცვლილებები, </w:t>
      </w:r>
      <w:r w:rsidR="00144B41" w:rsidRPr="003816B7">
        <w:rPr>
          <w:rFonts w:ascii="Sylfaen" w:hAnsi="Sylfaen" w:cs="Sylfaen"/>
          <w:bCs/>
          <w:sz w:val="24"/>
          <w:szCs w:val="24"/>
          <w:lang w:val="ka-GE"/>
        </w:rPr>
        <w:t>რაც გარდამავალ ხასიათს ატარებდა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. ცხოველებში ტოქსიკურობის ნიშნები მოიცავდა გაძლიერებულ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ნერწყვდენას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, კუჭ-ნაწლავის სიმპტომებს, თხევად განავალსა და იონური დისბალანსს.</w:t>
      </w:r>
      <w:r w:rsidR="00144B41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ყოველივე ეს აღინიშნა იმ დოზებზე, რომლებიც &gt;17-ჯერ უფრო მაღალ სისტემურ ზემოქმედებას უზრუნველყოფდა კლინიკურ დოზებთან შედარებით. მაიმუნებში გვერდითი ეფექტები გამოვლინდა 150 </w:t>
      </w:r>
      <w:proofErr w:type="spellStart"/>
      <w:r w:rsidR="00144B41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144B41" w:rsidRPr="003816B7">
        <w:rPr>
          <w:rFonts w:ascii="Sylfaen" w:hAnsi="Sylfaen" w:cs="Sylfaen"/>
          <w:bCs/>
          <w:sz w:val="24"/>
          <w:szCs w:val="24"/>
          <w:lang w:val="ka-GE"/>
        </w:rPr>
        <w:t>/კგ/დღეში დოზებიდან (კლინიკურ დოზებზე &gt;232-ჯერ უფრო მაღალი სისტემური ზემოქმედება).</w:t>
      </w:r>
      <w:r w:rsidR="00CA3E15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ცხოველებზე ჩატარებულ კვლევებში, </w:t>
      </w:r>
      <w:proofErr w:type="spellStart"/>
      <w:r w:rsidR="00CA3E15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="00CA3E15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ზეგავლენას არ ახდენდა </w:t>
      </w:r>
      <w:proofErr w:type="spellStart"/>
      <w:r w:rsidR="00CA3E15" w:rsidRPr="003816B7">
        <w:rPr>
          <w:rFonts w:ascii="Sylfaen" w:hAnsi="Sylfaen" w:cs="Sylfaen"/>
          <w:bCs/>
          <w:sz w:val="24"/>
          <w:szCs w:val="24"/>
          <w:lang w:val="ka-GE"/>
        </w:rPr>
        <w:t>ფერტილობასა</w:t>
      </w:r>
      <w:proofErr w:type="spellEnd"/>
      <w:r w:rsidR="00CA3E15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თუ რეპროდუქციულ ფუნქციაზე იმ სისტემური ზემოქმედებით, რომელიც კლინიკურ სისტემურ ზემოქმედებას 24-ჯერ აღემატებოდა.</w:t>
      </w:r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ნაშიერის სხეულის წონის ოდნავ შემცირება აღინიშნა მდედრი ვირთხების </w:t>
      </w:r>
      <w:proofErr w:type="spellStart"/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>ფერტილობის</w:t>
      </w:r>
      <w:proofErr w:type="spellEnd"/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კვლევაში 200 </w:t>
      </w:r>
      <w:proofErr w:type="spellStart"/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 xml:space="preserve">/კგ/დღეში დოზაზე (კლინიკურ სისტემურ </w:t>
      </w:r>
      <w:proofErr w:type="spellStart"/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>ექსპოზციაზე</w:t>
      </w:r>
      <w:proofErr w:type="spellEnd"/>
      <w:r w:rsidR="00B3229B" w:rsidRPr="003816B7">
        <w:rPr>
          <w:rFonts w:ascii="Sylfaen" w:hAnsi="Sylfaen" w:cs="Sylfaen"/>
          <w:bCs/>
          <w:sz w:val="24"/>
          <w:szCs w:val="24"/>
          <w:lang w:val="ka-GE"/>
        </w:rPr>
        <w:t xml:space="preserve"> &gt;69-ჯერ მაღალი).</w:t>
      </w:r>
      <w:r w:rsidR="00B85703" w:rsidRPr="003816B7">
        <w:rPr>
          <w:rFonts w:ascii="Sylfaen" w:hAnsi="Sylfaen" w:cs="Sylfaen"/>
          <w:bCs/>
          <w:sz w:val="24"/>
          <w:szCs w:val="24"/>
          <w:lang w:val="ka-GE"/>
        </w:rPr>
        <w:t xml:space="preserve">  ბოცვრებზე ჩატარებულ კვლევებში, არასრული </w:t>
      </w:r>
      <w:proofErr w:type="spellStart"/>
      <w:r w:rsidR="00B85703" w:rsidRPr="003816B7">
        <w:rPr>
          <w:rFonts w:ascii="Sylfaen" w:hAnsi="Sylfaen" w:cs="Sylfaen"/>
          <w:bCs/>
          <w:sz w:val="24"/>
          <w:szCs w:val="24"/>
          <w:lang w:val="ka-GE"/>
        </w:rPr>
        <w:t>გაძვალების</w:t>
      </w:r>
      <w:proofErr w:type="spellEnd"/>
      <w:r w:rsidR="00B85703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უფრო მაღალი სიხშირე, შესაბამის საკონტროლო ცხოველებთან შედარებით, აღინიშნა იმ სისტემურ ზემოქმედებაზე, რომელიც &gt;24-ჯერ აღემატებოდა კლინიკურ სისტემურ ექსპოზიციას კლინიკურ დოზაზე. ვირთხებში რაიმე დარღვევები არ აღინიშნა. </w:t>
      </w:r>
      <w:proofErr w:type="spellStart"/>
      <w:r w:rsidR="00B85703"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="00B85703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კვეთს პლაცენტის ბარიერს და გამოიყოფა ცხოველების რძეში.</w:t>
      </w:r>
    </w:p>
    <w:p w14:paraId="6DCCA863" w14:textId="5D18DA43" w:rsidR="00B85703" w:rsidRPr="003816B7" w:rsidRDefault="00B85703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თაგვებსა და ვირთხებში ნატრიუმის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5000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/კგ-მდე დოზის ერთჯერადი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შეყვანის შემდეგ (15,000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/მ2 და 30,000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/მ2 თაგვებსა და ვირთხებში, შესაბამისად), მაქსიმალურ ტესტირებულ დოზაზე სიკვდილის შემთხვევები არ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. აღნიშნული დოზა ზრდასრული ადამიანის რეკომენდებული დღიური 25,000-ჯერადი დოზის  ეკვივალენტურია (ზრდასრული პაციენტის 50 კგ წონის გათვალისწინებით).</w:t>
      </w:r>
    </w:p>
    <w:p w14:paraId="1D7A30C8" w14:textId="11FDE8D3" w:rsidR="000130C9" w:rsidRPr="003816B7" w:rsidRDefault="000130C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მონტელუკოასტი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არ არის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ფოტოტოქსიკური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თაგვებში UVA, UVB ან სინათლის ხილული სპექტრის მიმართ &lt;500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/კგ/დღეში დოზებზე (დაახლოებით &gt;200-ჯერ აღემატება სისტემურ ექსპოზიციას).</w:t>
      </w:r>
    </w:p>
    <w:p w14:paraId="35285137" w14:textId="507C18BD" w:rsidR="003F4E05" w:rsidRPr="003816B7" w:rsidRDefault="00B700D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არ იყო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მუტაგენური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კვლევებში, არც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ტუმოროგენული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მღრღნელების სახეობებში.</w:t>
      </w:r>
    </w:p>
    <w:p w14:paraId="313CC306" w14:textId="77777777" w:rsidR="00B32AAE" w:rsidRPr="003816B7" w:rsidRDefault="00B32AAE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</w:p>
    <w:p w14:paraId="63B303F5" w14:textId="212A5F82" w:rsidR="00BC3273" w:rsidRPr="003816B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შემავსებლების ჩამონათვალი</w:t>
      </w:r>
      <w:r w:rsidR="00153ACE">
        <w:rPr>
          <w:rFonts w:ascii="Sylfaen" w:hAnsi="Sylfaen"/>
          <w:b/>
          <w:sz w:val="24"/>
          <w:szCs w:val="24"/>
          <w:lang w:val="ka-GE"/>
        </w:rPr>
        <w:t>:</w:t>
      </w:r>
    </w:p>
    <w:p w14:paraId="70BA3568" w14:textId="1E1DB335" w:rsidR="00DE157D" w:rsidRPr="003816B7" w:rsidRDefault="00EB279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მიკროკრისტალური ცელულოზა,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მანიტოლი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 (ფხვნილის სახით), ნატრიუმის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კროსკარმელოზა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Ac-di-sol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)-SD-711,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ჰიდროქსიპროპილცელულოზა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Klucel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-LF),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იზოპროპილის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 სპირტი,</w:t>
      </w:r>
      <w:r w:rsidR="0099306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დიქლორმეთანი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, მაგნიუმის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სტეარატი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Opadry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 xml:space="preserve"> 03B580012 </w:t>
      </w:r>
      <w:proofErr w:type="spellStart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White</w:t>
      </w:r>
      <w:proofErr w:type="spellEnd"/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, დისტილირებული წყალი.</w:t>
      </w:r>
    </w:p>
    <w:p w14:paraId="337BB2A2" w14:textId="4ABF39DD" w:rsidR="00B32AAE" w:rsidRPr="003816B7" w:rsidRDefault="00993064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არათავსებადობა</w:t>
      </w:r>
      <w:proofErr w:type="spellEnd"/>
    </w:p>
    <w:p w14:paraId="2B80C78C" w14:textId="77777777" w:rsidR="00B32AAE" w:rsidRPr="003816B7" w:rsidRDefault="00B32AAE" w:rsidP="00F15B99">
      <w:pPr>
        <w:spacing w:after="0" w:line="276" w:lineRule="auto"/>
        <w:ind w:left="-765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>არ გამოიყენება.</w:t>
      </w:r>
    </w:p>
    <w:p w14:paraId="0673FF68" w14:textId="77777777" w:rsidR="00B32AAE" w:rsidRPr="003816B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ვარგისიანობის ვადა</w:t>
      </w:r>
    </w:p>
    <w:p w14:paraId="2B19FF71" w14:textId="27E21524" w:rsidR="00B32AAE" w:rsidRPr="003816B7" w:rsidRDefault="00DE157D" w:rsidP="00F15B99">
      <w:pPr>
        <w:spacing w:after="0" w:line="276" w:lineRule="auto"/>
        <w:ind w:left="-990" w:right="-121" w:firstLine="225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 w:cs="Sylfaen"/>
          <w:sz w:val="24"/>
          <w:szCs w:val="24"/>
          <w:lang w:val="ka-GE"/>
        </w:rPr>
        <w:t>24</w:t>
      </w:r>
      <w:r w:rsidR="00B32AAE" w:rsidRPr="003816B7">
        <w:rPr>
          <w:rFonts w:ascii="Sylfaen" w:hAnsi="Sylfaen" w:cs="Sylfaen"/>
          <w:sz w:val="24"/>
          <w:szCs w:val="24"/>
          <w:lang w:val="ka-GE"/>
        </w:rPr>
        <w:t>თვე</w:t>
      </w:r>
    </w:p>
    <w:p w14:paraId="1F69508B" w14:textId="77777777" w:rsidR="00B32AAE" w:rsidRPr="003816B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შენახვის განსაკუთრებული პირობები</w:t>
      </w:r>
    </w:p>
    <w:p w14:paraId="2248FDCE" w14:textId="723E7DDE" w:rsidR="00DE157D" w:rsidRPr="003816B7" w:rsidRDefault="00B32AA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ინახება არაუმეტეს </w:t>
      </w:r>
      <w:r w:rsidR="00FC5FFA">
        <w:rPr>
          <w:rFonts w:ascii="Sylfaen" w:hAnsi="Sylfaen" w:cs="Sylfaen"/>
          <w:bCs/>
          <w:sz w:val="24"/>
          <w:szCs w:val="24"/>
          <w:lang w:val="ka-GE"/>
        </w:rPr>
        <w:t>25</w:t>
      </w:r>
      <w:r w:rsidRPr="003816B7">
        <w:rPr>
          <w:rFonts w:ascii="Sylfaen" w:hAnsi="Sylfaen" w:cs="Sylfaen"/>
          <w:bCs/>
          <w:sz w:val="24"/>
          <w:szCs w:val="24"/>
          <w:lang w:val="ka-GE"/>
        </w:rPr>
        <w:t>°C ტემპერატურის პირობებში</w:t>
      </w:r>
      <w:r w:rsidR="00DE157D"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643AAB5" w14:textId="0A3B5C1A" w:rsidR="00B32AAE" w:rsidRDefault="00DE157D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44844032" w14:textId="77777777" w:rsidR="00E01C76" w:rsidRPr="00E01C76" w:rsidRDefault="00E01C76" w:rsidP="00E01C76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01C76">
        <w:rPr>
          <w:rFonts w:ascii="Sylfaen" w:hAnsi="Sylfaen" w:cs="Sylfaen"/>
          <w:b/>
          <w:bCs/>
          <w:sz w:val="24"/>
          <w:szCs w:val="24"/>
          <w:lang w:val="ka-GE"/>
        </w:rPr>
        <w:t>გაცემის წესი</w:t>
      </w:r>
      <w:r w:rsidRPr="00E01C76">
        <w:rPr>
          <w:rFonts w:ascii="Sylfaen" w:hAnsi="Sylfaen" w:cs="Sylfaen"/>
          <w:bCs/>
          <w:sz w:val="24"/>
          <w:szCs w:val="24"/>
          <w:lang w:val="ka-GE"/>
        </w:rPr>
        <w:t xml:space="preserve"> - ფარმაცევტული პროდუქტის ჯგუფი II, გაიცემა ფორმა №3 რეცეპტით</w:t>
      </w:r>
    </w:p>
    <w:p w14:paraId="4ED2AE8C" w14:textId="2F3620D5" w:rsidR="00DE157D" w:rsidRPr="003816B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შეფუთვა</w:t>
      </w:r>
    </w:p>
    <w:p w14:paraId="21D44C71" w14:textId="3E06CAB4" w:rsidR="00DE157D" w:rsidRPr="003816B7" w:rsidRDefault="00A670DD" w:rsidP="00F15B99">
      <w:pPr>
        <w:spacing w:after="0" w:line="276" w:lineRule="auto"/>
        <w:ind w:left="-765" w:right="-720"/>
        <w:jc w:val="both"/>
        <w:rPr>
          <w:rFonts w:ascii="Sylfaen" w:hAnsi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  <w:lang w:val="ka-GE"/>
        </w:rPr>
        <w:t xml:space="preserve">10 </w:t>
      </w:r>
      <w:r w:rsidR="00DE157D" w:rsidRPr="003816B7">
        <w:rPr>
          <w:rFonts w:ascii="Sylfaen" w:hAnsi="Sylfaen"/>
          <w:sz w:val="24"/>
          <w:szCs w:val="24"/>
          <w:lang w:val="ka-GE"/>
        </w:rPr>
        <w:t>ტაბლეტი</w:t>
      </w:r>
      <w:r w:rsidRPr="003816B7">
        <w:rPr>
          <w:rFonts w:ascii="Sylfaen" w:hAnsi="Sylfaen"/>
          <w:sz w:val="24"/>
          <w:szCs w:val="24"/>
          <w:lang w:val="ka-GE"/>
        </w:rPr>
        <w:t xml:space="preserve"> დაფასოებულია </w:t>
      </w:r>
      <w:proofErr w:type="spellStart"/>
      <w:r w:rsidR="00B32AAE" w:rsidRPr="003816B7">
        <w:rPr>
          <w:rFonts w:ascii="Sylfaen" w:hAnsi="Sylfaen"/>
          <w:sz w:val="24"/>
          <w:szCs w:val="24"/>
          <w:lang w:val="ka-GE"/>
        </w:rPr>
        <w:t>ბლისტერ</w:t>
      </w:r>
      <w:bookmarkStart w:id="0" w:name="_Hlk122469795"/>
      <w:r w:rsidR="00DE157D" w:rsidRPr="003816B7">
        <w:rPr>
          <w:rFonts w:ascii="Sylfaen" w:hAnsi="Sylfaen"/>
          <w:sz w:val="24"/>
          <w:szCs w:val="24"/>
          <w:lang w:val="ka-GE"/>
        </w:rPr>
        <w:t>ულ</w:t>
      </w:r>
      <w:proofErr w:type="spellEnd"/>
      <w:r w:rsidR="00DE157D" w:rsidRPr="003816B7">
        <w:rPr>
          <w:rFonts w:ascii="Sylfaen" w:hAnsi="Sylfaen"/>
          <w:sz w:val="24"/>
          <w:szCs w:val="24"/>
          <w:lang w:val="ka-GE"/>
        </w:rPr>
        <w:t xml:space="preserve"> შეფუთვაში (შეფუთვის ზომა: </w:t>
      </w:r>
      <w:r w:rsidR="00DE157D" w:rsidRPr="003816B7">
        <w:rPr>
          <w:rFonts w:ascii="Sylfaen" w:hAnsi="Sylfaen"/>
          <w:bCs/>
          <w:sz w:val="24"/>
          <w:szCs w:val="24"/>
          <w:lang w:val="ka-GE"/>
        </w:rPr>
        <w:t>3</w:t>
      </w:r>
      <w:r w:rsidR="00DE157D" w:rsidRPr="003816B7">
        <w:rPr>
          <w:rFonts w:ascii="Sylfaen" w:hAnsi="Sylfaen"/>
          <w:bCs/>
          <w:sz w:val="24"/>
          <w:szCs w:val="24"/>
        </w:rPr>
        <w:t>X</w:t>
      </w:r>
      <w:r w:rsidR="00DE157D" w:rsidRPr="003816B7">
        <w:rPr>
          <w:rFonts w:ascii="Sylfaen" w:hAnsi="Sylfaen"/>
          <w:bCs/>
          <w:sz w:val="24"/>
          <w:szCs w:val="24"/>
          <w:lang w:val="ka-GE"/>
        </w:rPr>
        <w:t xml:space="preserve">10 </w:t>
      </w:r>
      <w:r w:rsidR="00993064">
        <w:rPr>
          <w:rFonts w:ascii="Sylfaen" w:hAnsi="Sylfaen"/>
          <w:bCs/>
          <w:sz w:val="24"/>
          <w:szCs w:val="24"/>
          <w:lang w:val="ka-GE"/>
        </w:rPr>
        <w:t>ტაბლეტ</w:t>
      </w:r>
      <w:r w:rsidR="00DE157D" w:rsidRPr="003816B7">
        <w:rPr>
          <w:rFonts w:ascii="Sylfaen" w:hAnsi="Sylfaen"/>
          <w:bCs/>
          <w:sz w:val="24"/>
          <w:szCs w:val="24"/>
          <w:lang w:val="ka-GE"/>
        </w:rPr>
        <w:t>ი)</w:t>
      </w:r>
      <w:r w:rsidR="00DE157D" w:rsidRPr="003816B7">
        <w:rPr>
          <w:rFonts w:ascii="Sylfaen" w:hAnsi="Sylfaen"/>
          <w:bCs/>
          <w:sz w:val="24"/>
          <w:szCs w:val="24"/>
        </w:rPr>
        <w:t>.</w:t>
      </w:r>
      <w:r w:rsidRPr="003816B7">
        <w:rPr>
          <w:rFonts w:ascii="Sylfaen" w:hAnsi="Sylfaen"/>
          <w:sz w:val="24"/>
          <w:szCs w:val="24"/>
          <w:lang w:val="ka-GE"/>
        </w:rPr>
        <w:t xml:space="preserve"> </w:t>
      </w:r>
      <w:bookmarkEnd w:id="0"/>
    </w:p>
    <w:p w14:paraId="5C5AE23B" w14:textId="63B8EA45" w:rsidR="00B32AAE" w:rsidRPr="003816B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816B7">
        <w:rPr>
          <w:rFonts w:ascii="Sylfaen" w:hAnsi="Sylfaen"/>
          <w:b/>
          <w:sz w:val="24"/>
          <w:szCs w:val="24"/>
          <w:lang w:val="ka-GE"/>
        </w:rPr>
        <w:t>ნარჩენების განკარგვა</w:t>
      </w:r>
    </w:p>
    <w:p w14:paraId="7A9E9F7B" w14:textId="7B490220" w:rsidR="00DE157D" w:rsidRPr="003816B7" w:rsidRDefault="00DE157D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ნებისმიერი გამოუყენებელი სამკურნალო პროდუქტი ან ნარჩენები უნდა განადგურდეს ადგილობრივი მოთხოვნების შესაბამისად.</w:t>
      </w:r>
    </w:p>
    <w:p w14:paraId="490F8BF7" w14:textId="2C72F244" w:rsidR="000A7DD3" w:rsidRPr="003816B7" w:rsidRDefault="000A7DD3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/>
          <w:sz w:val="24"/>
          <w:szCs w:val="24"/>
          <w:lang w:val="ka-GE"/>
        </w:rPr>
        <w:t>რეგისტრანტი</w:t>
      </w:r>
      <w:proofErr w:type="spellEnd"/>
    </w:p>
    <w:p w14:paraId="04305A9D" w14:textId="6302D65D" w:rsidR="00B32AAE" w:rsidRPr="003816B7" w:rsidRDefault="00B32AA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16B7">
        <w:rPr>
          <w:rFonts w:ascii="Sylfaen" w:hAnsi="Sylfaen" w:cs="Sylfaen"/>
          <w:bCs/>
          <w:sz w:val="24"/>
          <w:szCs w:val="24"/>
          <w:lang w:val="ka-GE"/>
        </w:rPr>
        <w:t>სავაჭრო ლიცენზიის მფლობელი</w:t>
      </w:r>
      <w:r w:rsidR="00A670DD" w:rsidRPr="003816B7">
        <w:rPr>
          <w:rFonts w:ascii="Sylfaen" w:hAnsi="Sylfaen" w:cs="Sylfaen"/>
          <w:bCs/>
          <w:sz w:val="24"/>
          <w:szCs w:val="24"/>
          <w:lang w:val="ka-GE"/>
        </w:rPr>
        <w:t>:</w:t>
      </w:r>
    </w:p>
    <w:p w14:paraId="4E10D97B" w14:textId="77777777" w:rsidR="00B32AAE" w:rsidRPr="003816B7" w:rsidRDefault="00B32AA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Swasthya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Healthcare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816B7">
        <w:rPr>
          <w:rFonts w:ascii="Sylfaen" w:hAnsi="Sylfaen" w:cs="Sylfaen"/>
          <w:bCs/>
          <w:sz w:val="24"/>
          <w:szCs w:val="24"/>
          <w:lang w:val="ka-GE"/>
        </w:rPr>
        <w:t>Pvt.Ltd</w:t>
      </w:r>
      <w:proofErr w:type="spellEnd"/>
      <w:r w:rsidRPr="003816B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4693A03" w14:textId="4066D7DB" w:rsidR="00B32AAE" w:rsidRPr="003816B7" w:rsidRDefault="00B32AAE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816B7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 </w:t>
      </w:r>
      <w:r w:rsidR="001D5F1D" w:rsidRPr="003816B7">
        <w:rPr>
          <w:rFonts w:ascii="Sylfaen" w:hAnsi="Sylfaen" w:cs="Sylfaen"/>
          <w:sz w:val="24"/>
          <w:szCs w:val="24"/>
          <w:lang w:val="ka-GE"/>
        </w:rPr>
        <w:t>20/08/25წ.</w:t>
      </w:r>
    </w:p>
    <w:p w14:paraId="43E3460E" w14:textId="77777777" w:rsidR="00B32AAE" w:rsidRPr="003816B7" w:rsidRDefault="00B32AAE" w:rsidP="00F15B99">
      <w:pPr>
        <w:spacing w:after="0" w:line="276" w:lineRule="auto"/>
        <w:ind w:left="-990" w:right="-121"/>
        <w:jc w:val="both"/>
        <w:rPr>
          <w:rFonts w:ascii="Sylfaen" w:hAnsi="Sylfaen"/>
          <w:sz w:val="24"/>
          <w:szCs w:val="24"/>
        </w:rPr>
      </w:pPr>
    </w:p>
    <w:p w14:paraId="01034D13" w14:textId="77777777" w:rsidR="00B32AAE" w:rsidRPr="003816B7" w:rsidRDefault="00B32AAE" w:rsidP="00F15B99">
      <w:pPr>
        <w:spacing w:after="0" w:line="276" w:lineRule="auto"/>
        <w:ind w:left="-72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816B7">
        <w:rPr>
          <w:rFonts w:ascii="Sylfaen" w:hAnsi="Sylfaen"/>
          <w:sz w:val="24"/>
          <w:szCs w:val="24"/>
        </w:rPr>
        <w:t>Swasthya Healthcare Pvt.Ltd.</w:t>
      </w:r>
    </w:p>
    <w:p w14:paraId="76B0780A" w14:textId="1B05F04F" w:rsidR="00B32AAE" w:rsidRPr="003816B7" w:rsidRDefault="00B32AAE" w:rsidP="00F15B99">
      <w:pPr>
        <w:spacing w:after="0" w:line="276" w:lineRule="auto"/>
        <w:ind w:left="-72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9A2AFBD" w14:textId="77777777" w:rsidR="00B32AAE" w:rsidRPr="003816B7" w:rsidRDefault="00B32AA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</w:p>
    <w:p w14:paraId="63148F1C" w14:textId="74109F0B" w:rsidR="00BD55EC" w:rsidRPr="003816B7" w:rsidRDefault="00BD55EC" w:rsidP="00F15B99">
      <w:pPr>
        <w:spacing w:after="0" w:line="276" w:lineRule="auto"/>
        <w:ind w:right="-705"/>
        <w:jc w:val="both"/>
        <w:rPr>
          <w:rFonts w:ascii="Sylfaen" w:hAnsi="Sylfaen"/>
          <w:bCs/>
          <w:color w:val="000000" w:themeColor="text1"/>
          <w:sz w:val="24"/>
          <w:szCs w:val="24"/>
          <w:lang w:val="ka-GE"/>
        </w:rPr>
      </w:pPr>
    </w:p>
    <w:sectPr w:rsidR="00BD55EC" w:rsidRPr="003816B7" w:rsidSect="008F6D20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054"/>
    <w:multiLevelType w:val="hybridMultilevel"/>
    <w:tmpl w:val="39725D90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1A54F13"/>
    <w:multiLevelType w:val="hybridMultilevel"/>
    <w:tmpl w:val="9476EB5C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" w15:restartNumberingAfterBreak="0">
    <w:nsid w:val="03A504BD"/>
    <w:multiLevelType w:val="hybridMultilevel"/>
    <w:tmpl w:val="F4F049A0"/>
    <w:lvl w:ilvl="0" w:tplc="50E27D38">
      <w:start w:val="2"/>
      <w:numFmt w:val="bullet"/>
      <w:lvlText w:val="-"/>
      <w:lvlJc w:val="left"/>
      <w:pPr>
        <w:ind w:left="18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5C513FF"/>
    <w:multiLevelType w:val="hybridMultilevel"/>
    <w:tmpl w:val="C7F6A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5662A"/>
    <w:multiLevelType w:val="hybridMultilevel"/>
    <w:tmpl w:val="5E963D00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 w15:restartNumberingAfterBreak="0">
    <w:nsid w:val="0FBD76E7"/>
    <w:multiLevelType w:val="hybridMultilevel"/>
    <w:tmpl w:val="7EF4F8FA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107A4366"/>
    <w:multiLevelType w:val="hybridMultilevel"/>
    <w:tmpl w:val="CB9EEA0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1717704D"/>
    <w:multiLevelType w:val="hybridMultilevel"/>
    <w:tmpl w:val="D79052CE"/>
    <w:lvl w:ilvl="0" w:tplc="9DB6B88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53015"/>
    <w:multiLevelType w:val="hybridMultilevel"/>
    <w:tmpl w:val="4078B868"/>
    <w:lvl w:ilvl="0" w:tplc="A04AD37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50A61"/>
    <w:multiLevelType w:val="hybridMultilevel"/>
    <w:tmpl w:val="C4F45C52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1BC2261D"/>
    <w:multiLevelType w:val="hybridMultilevel"/>
    <w:tmpl w:val="EF985C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059C5"/>
    <w:multiLevelType w:val="hybridMultilevel"/>
    <w:tmpl w:val="32B8395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2" w15:restartNumberingAfterBreak="0">
    <w:nsid w:val="1EE606D0"/>
    <w:multiLevelType w:val="hybridMultilevel"/>
    <w:tmpl w:val="A5D0C10C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3" w15:restartNumberingAfterBreak="0">
    <w:nsid w:val="23C025DC"/>
    <w:multiLevelType w:val="hybridMultilevel"/>
    <w:tmpl w:val="57E8E860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4" w15:restartNumberingAfterBreak="0">
    <w:nsid w:val="2776025B"/>
    <w:multiLevelType w:val="hybridMultilevel"/>
    <w:tmpl w:val="310CF9C4"/>
    <w:lvl w:ilvl="0" w:tplc="6732763A">
      <w:start w:val="1"/>
      <w:numFmt w:val="decimal"/>
      <w:lvlText w:val="%1)"/>
      <w:lvlJc w:val="left"/>
      <w:pPr>
        <w:ind w:left="-180" w:hanging="360"/>
      </w:pPr>
      <w:rPr>
        <w:rFonts w:ascii="Sylfaen" w:eastAsiaTheme="minorHAnsi" w:hAnsi="Sylfaen" w:cstheme="minorBidi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5" w15:restartNumberingAfterBreak="0">
    <w:nsid w:val="298461BB"/>
    <w:multiLevelType w:val="hybridMultilevel"/>
    <w:tmpl w:val="E032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15C38"/>
    <w:multiLevelType w:val="hybridMultilevel"/>
    <w:tmpl w:val="EB8AAB78"/>
    <w:lvl w:ilvl="0" w:tplc="6DA03224">
      <w:start w:val="6"/>
      <w:numFmt w:val="bullet"/>
      <w:lvlText w:val="-"/>
      <w:lvlJc w:val="left"/>
      <w:pPr>
        <w:ind w:left="-45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17" w15:restartNumberingAfterBreak="0">
    <w:nsid w:val="2D112B09"/>
    <w:multiLevelType w:val="hybridMultilevel"/>
    <w:tmpl w:val="6E426218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8" w15:restartNumberingAfterBreak="0">
    <w:nsid w:val="2DEB5D4E"/>
    <w:multiLevelType w:val="hybridMultilevel"/>
    <w:tmpl w:val="7B8C2FCA"/>
    <w:lvl w:ilvl="0" w:tplc="04090019">
      <w:start w:val="1"/>
      <w:numFmt w:val="lowerLetter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9" w15:restartNumberingAfterBreak="0">
    <w:nsid w:val="346C466A"/>
    <w:multiLevelType w:val="hybridMultilevel"/>
    <w:tmpl w:val="339EB224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429E5B98"/>
    <w:multiLevelType w:val="hybridMultilevel"/>
    <w:tmpl w:val="E536C694"/>
    <w:lvl w:ilvl="0" w:tplc="307EBA1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1" w15:restartNumberingAfterBreak="0">
    <w:nsid w:val="441817B8"/>
    <w:multiLevelType w:val="hybridMultilevel"/>
    <w:tmpl w:val="427AC8F8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2" w15:restartNumberingAfterBreak="0">
    <w:nsid w:val="458A02E9"/>
    <w:multiLevelType w:val="hybridMultilevel"/>
    <w:tmpl w:val="BE00A3D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3" w15:restartNumberingAfterBreak="0">
    <w:nsid w:val="46BF605F"/>
    <w:multiLevelType w:val="hybridMultilevel"/>
    <w:tmpl w:val="EF985C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2607B"/>
    <w:multiLevelType w:val="hybridMultilevel"/>
    <w:tmpl w:val="2920246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5" w15:restartNumberingAfterBreak="0">
    <w:nsid w:val="4ABC5D65"/>
    <w:multiLevelType w:val="hybridMultilevel"/>
    <w:tmpl w:val="82BE145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6" w15:restartNumberingAfterBreak="0">
    <w:nsid w:val="55183635"/>
    <w:multiLevelType w:val="multilevel"/>
    <w:tmpl w:val="A970AB7C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180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45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-10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12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18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20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265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2880" w:hanging="1800"/>
      </w:pPr>
      <w:rPr>
        <w:rFonts w:hint="default"/>
        <w:b/>
      </w:rPr>
    </w:lvl>
  </w:abstractNum>
  <w:abstractNum w:abstractNumId="27" w15:restartNumberingAfterBreak="0">
    <w:nsid w:val="557B235E"/>
    <w:multiLevelType w:val="hybridMultilevel"/>
    <w:tmpl w:val="26C255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8" w15:restartNumberingAfterBreak="0">
    <w:nsid w:val="56AC5CBE"/>
    <w:multiLevelType w:val="hybridMultilevel"/>
    <w:tmpl w:val="4D089C8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9" w15:restartNumberingAfterBreak="0">
    <w:nsid w:val="59E56640"/>
    <w:multiLevelType w:val="hybridMultilevel"/>
    <w:tmpl w:val="E1563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7B6132"/>
    <w:multiLevelType w:val="hybridMultilevel"/>
    <w:tmpl w:val="281C2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0A6193"/>
    <w:multiLevelType w:val="hybridMultilevel"/>
    <w:tmpl w:val="03BA5790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2" w15:restartNumberingAfterBreak="0">
    <w:nsid w:val="5F6D24D6"/>
    <w:multiLevelType w:val="hybridMultilevel"/>
    <w:tmpl w:val="B0900FE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3" w15:restartNumberingAfterBreak="0">
    <w:nsid w:val="64DD46ED"/>
    <w:multiLevelType w:val="hybridMultilevel"/>
    <w:tmpl w:val="7C16C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562FC"/>
    <w:multiLevelType w:val="hybridMultilevel"/>
    <w:tmpl w:val="75584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61AB0"/>
    <w:multiLevelType w:val="hybridMultilevel"/>
    <w:tmpl w:val="0DAE0960"/>
    <w:lvl w:ilvl="0" w:tplc="458ED6B8">
      <w:numFmt w:val="bullet"/>
      <w:lvlText w:val="•"/>
      <w:lvlJc w:val="left"/>
      <w:pPr>
        <w:ind w:left="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6" w15:restartNumberingAfterBreak="0">
    <w:nsid w:val="6C967FB0"/>
    <w:multiLevelType w:val="hybridMultilevel"/>
    <w:tmpl w:val="8B98DD56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6E6C7C99"/>
    <w:multiLevelType w:val="hybridMultilevel"/>
    <w:tmpl w:val="A1B64FBA"/>
    <w:lvl w:ilvl="0" w:tplc="573625F6">
      <w:start w:val="10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38" w15:restartNumberingAfterBreak="0">
    <w:nsid w:val="71702C97"/>
    <w:multiLevelType w:val="hybridMultilevel"/>
    <w:tmpl w:val="EF985C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DA7ECA"/>
    <w:multiLevelType w:val="hybridMultilevel"/>
    <w:tmpl w:val="8C66A82E"/>
    <w:lvl w:ilvl="0" w:tplc="BD18E1F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0" w15:restartNumberingAfterBreak="0">
    <w:nsid w:val="73C351AA"/>
    <w:multiLevelType w:val="multilevel"/>
    <w:tmpl w:val="08A4BCA4"/>
    <w:lvl w:ilvl="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3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60" w:hanging="1800"/>
      </w:pPr>
      <w:rPr>
        <w:rFonts w:hint="default"/>
      </w:rPr>
    </w:lvl>
  </w:abstractNum>
  <w:abstractNum w:abstractNumId="41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42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3" w15:restartNumberingAfterBreak="0">
    <w:nsid w:val="7B1D66D8"/>
    <w:multiLevelType w:val="hybridMultilevel"/>
    <w:tmpl w:val="EF985C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7C7493"/>
    <w:multiLevelType w:val="hybridMultilevel"/>
    <w:tmpl w:val="D4F454F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5" w15:restartNumberingAfterBreak="0">
    <w:nsid w:val="7D9E58DE"/>
    <w:multiLevelType w:val="hybridMultilevel"/>
    <w:tmpl w:val="22CA0EEA"/>
    <w:lvl w:ilvl="0" w:tplc="50E27D38">
      <w:start w:val="2"/>
      <w:numFmt w:val="bullet"/>
      <w:lvlText w:val="-"/>
      <w:lvlJc w:val="left"/>
      <w:pPr>
        <w:ind w:left="294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76944544">
    <w:abstractNumId w:val="8"/>
  </w:num>
  <w:num w:numId="2" w16cid:durableId="624121295">
    <w:abstractNumId w:val="30"/>
  </w:num>
  <w:num w:numId="3" w16cid:durableId="1582838144">
    <w:abstractNumId w:val="7"/>
  </w:num>
  <w:num w:numId="4" w16cid:durableId="968122750">
    <w:abstractNumId w:val="33"/>
  </w:num>
  <w:num w:numId="5" w16cid:durableId="1682121954">
    <w:abstractNumId w:val="29"/>
  </w:num>
  <w:num w:numId="6" w16cid:durableId="1060132268">
    <w:abstractNumId w:val="3"/>
  </w:num>
  <w:num w:numId="7" w16cid:durableId="80958005">
    <w:abstractNumId w:val="15"/>
  </w:num>
  <w:num w:numId="8" w16cid:durableId="1578398156">
    <w:abstractNumId w:val="19"/>
  </w:num>
  <w:num w:numId="9" w16cid:durableId="208805267">
    <w:abstractNumId w:val="23"/>
  </w:num>
  <w:num w:numId="10" w16cid:durableId="1577401772">
    <w:abstractNumId w:val="20"/>
  </w:num>
  <w:num w:numId="11" w16cid:durableId="1096950150">
    <w:abstractNumId w:val="38"/>
  </w:num>
  <w:num w:numId="12" w16cid:durableId="1200317775">
    <w:abstractNumId w:val="36"/>
  </w:num>
  <w:num w:numId="13" w16cid:durableId="715469704">
    <w:abstractNumId w:val="31"/>
  </w:num>
  <w:num w:numId="14" w16cid:durableId="1232542308">
    <w:abstractNumId w:val="43"/>
  </w:num>
  <w:num w:numId="15" w16cid:durableId="676465686">
    <w:abstractNumId w:val="10"/>
  </w:num>
  <w:num w:numId="16" w16cid:durableId="1778794140">
    <w:abstractNumId w:val="42"/>
  </w:num>
  <w:num w:numId="17" w16cid:durableId="13846483">
    <w:abstractNumId w:val="0"/>
  </w:num>
  <w:num w:numId="18" w16cid:durableId="2066177554">
    <w:abstractNumId w:val="45"/>
  </w:num>
  <w:num w:numId="19" w16cid:durableId="614991797">
    <w:abstractNumId w:val="39"/>
  </w:num>
  <w:num w:numId="20" w16cid:durableId="1675571380">
    <w:abstractNumId w:val="2"/>
  </w:num>
  <w:num w:numId="21" w16cid:durableId="1792900981">
    <w:abstractNumId w:val="22"/>
  </w:num>
  <w:num w:numId="22" w16cid:durableId="382602891">
    <w:abstractNumId w:val="14"/>
  </w:num>
  <w:num w:numId="23" w16cid:durableId="656617653">
    <w:abstractNumId w:val="34"/>
  </w:num>
  <w:num w:numId="24" w16cid:durableId="1392536053">
    <w:abstractNumId w:val="44"/>
  </w:num>
  <w:num w:numId="25" w16cid:durableId="1149634049">
    <w:abstractNumId w:val="35"/>
  </w:num>
  <w:num w:numId="26" w16cid:durableId="18090254">
    <w:abstractNumId w:val="17"/>
  </w:num>
  <w:num w:numId="27" w16cid:durableId="1889604459">
    <w:abstractNumId w:val="32"/>
  </w:num>
  <w:num w:numId="28" w16cid:durableId="1463112954">
    <w:abstractNumId w:val="24"/>
  </w:num>
  <w:num w:numId="29" w16cid:durableId="2023314325">
    <w:abstractNumId w:val="5"/>
  </w:num>
  <w:num w:numId="30" w16cid:durableId="2003314222">
    <w:abstractNumId w:val="13"/>
  </w:num>
  <w:num w:numId="31" w16cid:durableId="1362048825">
    <w:abstractNumId w:val="21"/>
  </w:num>
  <w:num w:numId="32" w16cid:durableId="363478553">
    <w:abstractNumId w:val="9"/>
  </w:num>
  <w:num w:numId="33" w16cid:durableId="463349426">
    <w:abstractNumId w:val="6"/>
  </w:num>
  <w:num w:numId="34" w16cid:durableId="1190487361">
    <w:abstractNumId w:val="40"/>
  </w:num>
  <w:num w:numId="35" w16cid:durableId="906887559">
    <w:abstractNumId w:val="4"/>
  </w:num>
  <w:num w:numId="36" w16cid:durableId="1011571599">
    <w:abstractNumId w:val="25"/>
  </w:num>
  <w:num w:numId="37" w16cid:durableId="65541487">
    <w:abstractNumId w:val="27"/>
  </w:num>
  <w:num w:numId="38" w16cid:durableId="176821424">
    <w:abstractNumId w:val="18"/>
  </w:num>
  <w:num w:numId="39" w16cid:durableId="429861569">
    <w:abstractNumId w:val="41"/>
  </w:num>
  <w:num w:numId="40" w16cid:durableId="2091924466">
    <w:abstractNumId w:val="26"/>
  </w:num>
  <w:num w:numId="41" w16cid:durableId="20209780">
    <w:abstractNumId w:val="37"/>
  </w:num>
  <w:num w:numId="42" w16cid:durableId="2108499199">
    <w:abstractNumId w:val="11"/>
  </w:num>
  <w:num w:numId="43" w16cid:durableId="1674214572">
    <w:abstractNumId w:val="1"/>
  </w:num>
  <w:num w:numId="44" w16cid:durableId="866407529">
    <w:abstractNumId w:val="12"/>
  </w:num>
  <w:num w:numId="45" w16cid:durableId="1264459103">
    <w:abstractNumId w:val="16"/>
  </w:num>
  <w:num w:numId="46" w16cid:durableId="159103639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B39"/>
    <w:rsid w:val="00003D61"/>
    <w:rsid w:val="00005048"/>
    <w:rsid w:val="000051D6"/>
    <w:rsid w:val="00005228"/>
    <w:rsid w:val="0000526B"/>
    <w:rsid w:val="000054F6"/>
    <w:rsid w:val="0000742C"/>
    <w:rsid w:val="0000758C"/>
    <w:rsid w:val="00007A5E"/>
    <w:rsid w:val="00007B38"/>
    <w:rsid w:val="00010344"/>
    <w:rsid w:val="00010E44"/>
    <w:rsid w:val="00010F30"/>
    <w:rsid w:val="000130C9"/>
    <w:rsid w:val="000131E1"/>
    <w:rsid w:val="00015D60"/>
    <w:rsid w:val="000200F9"/>
    <w:rsid w:val="000214C5"/>
    <w:rsid w:val="00022101"/>
    <w:rsid w:val="0002276D"/>
    <w:rsid w:val="000231F3"/>
    <w:rsid w:val="00026A81"/>
    <w:rsid w:val="00027913"/>
    <w:rsid w:val="00034F43"/>
    <w:rsid w:val="00037CEE"/>
    <w:rsid w:val="00040149"/>
    <w:rsid w:val="00040370"/>
    <w:rsid w:val="0004159C"/>
    <w:rsid w:val="00041EF2"/>
    <w:rsid w:val="000547AF"/>
    <w:rsid w:val="000547DF"/>
    <w:rsid w:val="00056A9F"/>
    <w:rsid w:val="00057AC7"/>
    <w:rsid w:val="0006385A"/>
    <w:rsid w:val="00064815"/>
    <w:rsid w:val="00065B28"/>
    <w:rsid w:val="0006667B"/>
    <w:rsid w:val="00067BC7"/>
    <w:rsid w:val="00067F57"/>
    <w:rsid w:val="0007121F"/>
    <w:rsid w:val="000731C5"/>
    <w:rsid w:val="00073AF0"/>
    <w:rsid w:val="00077762"/>
    <w:rsid w:val="00077BCA"/>
    <w:rsid w:val="00080B90"/>
    <w:rsid w:val="00082B35"/>
    <w:rsid w:val="00082CE2"/>
    <w:rsid w:val="00082F0B"/>
    <w:rsid w:val="00090326"/>
    <w:rsid w:val="00090ADB"/>
    <w:rsid w:val="00096245"/>
    <w:rsid w:val="000A0D31"/>
    <w:rsid w:val="000A1074"/>
    <w:rsid w:val="000A24F2"/>
    <w:rsid w:val="000A2845"/>
    <w:rsid w:val="000A4CE0"/>
    <w:rsid w:val="000A561A"/>
    <w:rsid w:val="000A62F4"/>
    <w:rsid w:val="000A7DD3"/>
    <w:rsid w:val="000B2020"/>
    <w:rsid w:val="000B5D04"/>
    <w:rsid w:val="000B6494"/>
    <w:rsid w:val="000C7356"/>
    <w:rsid w:val="000D0944"/>
    <w:rsid w:val="000D0A19"/>
    <w:rsid w:val="000D19DD"/>
    <w:rsid w:val="000D2E3E"/>
    <w:rsid w:val="000D5EE0"/>
    <w:rsid w:val="000D77FF"/>
    <w:rsid w:val="000E15F7"/>
    <w:rsid w:val="000E16E2"/>
    <w:rsid w:val="000E57D2"/>
    <w:rsid w:val="000E596B"/>
    <w:rsid w:val="000F013A"/>
    <w:rsid w:val="000F1A63"/>
    <w:rsid w:val="000F244C"/>
    <w:rsid w:val="000F6890"/>
    <w:rsid w:val="000F716A"/>
    <w:rsid w:val="001009AF"/>
    <w:rsid w:val="00102751"/>
    <w:rsid w:val="001027C7"/>
    <w:rsid w:val="00104F29"/>
    <w:rsid w:val="00105936"/>
    <w:rsid w:val="00110407"/>
    <w:rsid w:val="0011095A"/>
    <w:rsid w:val="00111A65"/>
    <w:rsid w:val="00114258"/>
    <w:rsid w:val="001155D6"/>
    <w:rsid w:val="00116B2E"/>
    <w:rsid w:val="00117EB5"/>
    <w:rsid w:val="001203FC"/>
    <w:rsid w:val="00124E5D"/>
    <w:rsid w:val="001262E0"/>
    <w:rsid w:val="001314D0"/>
    <w:rsid w:val="0013546B"/>
    <w:rsid w:val="00136B73"/>
    <w:rsid w:val="0013775C"/>
    <w:rsid w:val="0014030E"/>
    <w:rsid w:val="0014060F"/>
    <w:rsid w:val="001414BE"/>
    <w:rsid w:val="00144513"/>
    <w:rsid w:val="00144B41"/>
    <w:rsid w:val="00147B0E"/>
    <w:rsid w:val="00153ACE"/>
    <w:rsid w:val="0015565C"/>
    <w:rsid w:val="001570C7"/>
    <w:rsid w:val="00157DE1"/>
    <w:rsid w:val="001627AF"/>
    <w:rsid w:val="00162E6E"/>
    <w:rsid w:val="00163BFC"/>
    <w:rsid w:val="00163D27"/>
    <w:rsid w:val="00176DA3"/>
    <w:rsid w:val="00180ED8"/>
    <w:rsid w:val="001829BB"/>
    <w:rsid w:val="00183161"/>
    <w:rsid w:val="00183C24"/>
    <w:rsid w:val="00183CEC"/>
    <w:rsid w:val="0018422C"/>
    <w:rsid w:val="00185F68"/>
    <w:rsid w:val="00187B2A"/>
    <w:rsid w:val="00190377"/>
    <w:rsid w:val="00190909"/>
    <w:rsid w:val="00190EC2"/>
    <w:rsid w:val="00190EC4"/>
    <w:rsid w:val="00191057"/>
    <w:rsid w:val="00193087"/>
    <w:rsid w:val="001A0ABC"/>
    <w:rsid w:val="001A23CC"/>
    <w:rsid w:val="001A28FE"/>
    <w:rsid w:val="001A614B"/>
    <w:rsid w:val="001B28A8"/>
    <w:rsid w:val="001B3F29"/>
    <w:rsid w:val="001B576D"/>
    <w:rsid w:val="001B5908"/>
    <w:rsid w:val="001B641E"/>
    <w:rsid w:val="001B6DAC"/>
    <w:rsid w:val="001B7389"/>
    <w:rsid w:val="001B741C"/>
    <w:rsid w:val="001B7F63"/>
    <w:rsid w:val="001C2714"/>
    <w:rsid w:val="001C3487"/>
    <w:rsid w:val="001C34EE"/>
    <w:rsid w:val="001C3730"/>
    <w:rsid w:val="001C6F80"/>
    <w:rsid w:val="001C7D8A"/>
    <w:rsid w:val="001D01DC"/>
    <w:rsid w:val="001D061E"/>
    <w:rsid w:val="001D5F1D"/>
    <w:rsid w:val="001D67EB"/>
    <w:rsid w:val="001D773C"/>
    <w:rsid w:val="001D787A"/>
    <w:rsid w:val="001E04A9"/>
    <w:rsid w:val="001E4C1B"/>
    <w:rsid w:val="001E5731"/>
    <w:rsid w:val="001E77D8"/>
    <w:rsid w:val="001F0D18"/>
    <w:rsid w:val="001F0F8F"/>
    <w:rsid w:val="001F1252"/>
    <w:rsid w:val="001F27D3"/>
    <w:rsid w:val="001F2CBA"/>
    <w:rsid w:val="001F5AE7"/>
    <w:rsid w:val="001F6AA3"/>
    <w:rsid w:val="001F6C55"/>
    <w:rsid w:val="001F7564"/>
    <w:rsid w:val="00200F2C"/>
    <w:rsid w:val="0020403D"/>
    <w:rsid w:val="0020712D"/>
    <w:rsid w:val="00207CBD"/>
    <w:rsid w:val="00207F96"/>
    <w:rsid w:val="0021063D"/>
    <w:rsid w:val="00210780"/>
    <w:rsid w:val="00216856"/>
    <w:rsid w:val="002204DE"/>
    <w:rsid w:val="002208A8"/>
    <w:rsid w:val="002217D2"/>
    <w:rsid w:val="00221BFF"/>
    <w:rsid w:val="002251D5"/>
    <w:rsid w:val="00225E8C"/>
    <w:rsid w:val="0023122A"/>
    <w:rsid w:val="00231B3A"/>
    <w:rsid w:val="002327D3"/>
    <w:rsid w:val="00232911"/>
    <w:rsid w:val="00233036"/>
    <w:rsid w:val="00234722"/>
    <w:rsid w:val="00234D2E"/>
    <w:rsid w:val="00236743"/>
    <w:rsid w:val="00237BE2"/>
    <w:rsid w:val="00241800"/>
    <w:rsid w:val="00243B66"/>
    <w:rsid w:val="002456E1"/>
    <w:rsid w:val="002467A2"/>
    <w:rsid w:val="0024680C"/>
    <w:rsid w:val="00250190"/>
    <w:rsid w:val="00250616"/>
    <w:rsid w:val="0025104C"/>
    <w:rsid w:val="00251C9F"/>
    <w:rsid w:val="00253C37"/>
    <w:rsid w:val="00254EC3"/>
    <w:rsid w:val="00255FC0"/>
    <w:rsid w:val="00257A8F"/>
    <w:rsid w:val="0026199B"/>
    <w:rsid w:val="00262121"/>
    <w:rsid w:val="0027028E"/>
    <w:rsid w:val="00275B4E"/>
    <w:rsid w:val="00277D7F"/>
    <w:rsid w:val="0028043E"/>
    <w:rsid w:val="00280EA3"/>
    <w:rsid w:val="00281A39"/>
    <w:rsid w:val="002829D6"/>
    <w:rsid w:val="002844D3"/>
    <w:rsid w:val="00285A74"/>
    <w:rsid w:val="00290F8E"/>
    <w:rsid w:val="00293711"/>
    <w:rsid w:val="002942B1"/>
    <w:rsid w:val="002A0436"/>
    <w:rsid w:val="002A3E32"/>
    <w:rsid w:val="002A419E"/>
    <w:rsid w:val="002A459E"/>
    <w:rsid w:val="002A5FAF"/>
    <w:rsid w:val="002A6073"/>
    <w:rsid w:val="002A65D4"/>
    <w:rsid w:val="002A7C5F"/>
    <w:rsid w:val="002B0423"/>
    <w:rsid w:val="002B203F"/>
    <w:rsid w:val="002B32F2"/>
    <w:rsid w:val="002B33A8"/>
    <w:rsid w:val="002B7DE3"/>
    <w:rsid w:val="002B7FAC"/>
    <w:rsid w:val="002C0722"/>
    <w:rsid w:val="002C073C"/>
    <w:rsid w:val="002C12B9"/>
    <w:rsid w:val="002C1916"/>
    <w:rsid w:val="002C1C07"/>
    <w:rsid w:val="002C1CD5"/>
    <w:rsid w:val="002C2057"/>
    <w:rsid w:val="002D0033"/>
    <w:rsid w:val="002D1BA2"/>
    <w:rsid w:val="002D3D90"/>
    <w:rsid w:val="002D3DED"/>
    <w:rsid w:val="002D58A8"/>
    <w:rsid w:val="002D5957"/>
    <w:rsid w:val="002D66BE"/>
    <w:rsid w:val="002D7C47"/>
    <w:rsid w:val="002E1427"/>
    <w:rsid w:val="002E6619"/>
    <w:rsid w:val="002F00FF"/>
    <w:rsid w:val="002F1298"/>
    <w:rsid w:val="002F1F17"/>
    <w:rsid w:val="00301D53"/>
    <w:rsid w:val="00303844"/>
    <w:rsid w:val="00303E91"/>
    <w:rsid w:val="003045FD"/>
    <w:rsid w:val="00304AB3"/>
    <w:rsid w:val="00305676"/>
    <w:rsid w:val="003064DC"/>
    <w:rsid w:val="003065E1"/>
    <w:rsid w:val="00307D51"/>
    <w:rsid w:val="00310B64"/>
    <w:rsid w:val="00312ABF"/>
    <w:rsid w:val="00312CC2"/>
    <w:rsid w:val="00316E99"/>
    <w:rsid w:val="0032178C"/>
    <w:rsid w:val="00321E0F"/>
    <w:rsid w:val="003228F7"/>
    <w:rsid w:val="00323E2A"/>
    <w:rsid w:val="00326265"/>
    <w:rsid w:val="00326984"/>
    <w:rsid w:val="00331DE7"/>
    <w:rsid w:val="00337268"/>
    <w:rsid w:val="003403FE"/>
    <w:rsid w:val="0034060C"/>
    <w:rsid w:val="003408A8"/>
    <w:rsid w:val="00343676"/>
    <w:rsid w:val="00344FE5"/>
    <w:rsid w:val="003469AC"/>
    <w:rsid w:val="00346BD4"/>
    <w:rsid w:val="003478B0"/>
    <w:rsid w:val="00347FAA"/>
    <w:rsid w:val="003503AA"/>
    <w:rsid w:val="0035050A"/>
    <w:rsid w:val="00351783"/>
    <w:rsid w:val="003518D4"/>
    <w:rsid w:val="0035537C"/>
    <w:rsid w:val="00362185"/>
    <w:rsid w:val="00362753"/>
    <w:rsid w:val="00367C75"/>
    <w:rsid w:val="0037179C"/>
    <w:rsid w:val="003717DE"/>
    <w:rsid w:val="0037291C"/>
    <w:rsid w:val="00374DC6"/>
    <w:rsid w:val="003770C1"/>
    <w:rsid w:val="003778C2"/>
    <w:rsid w:val="003807F0"/>
    <w:rsid w:val="003816B7"/>
    <w:rsid w:val="003829FA"/>
    <w:rsid w:val="00383C93"/>
    <w:rsid w:val="003856AA"/>
    <w:rsid w:val="00385B4B"/>
    <w:rsid w:val="00386356"/>
    <w:rsid w:val="003871C5"/>
    <w:rsid w:val="00387DBC"/>
    <w:rsid w:val="00393BB5"/>
    <w:rsid w:val="003943F2"/>
    <w:rsid w:val="00394CCF"/>
    <w:rsid w:val="00395673"/>
    <w:rsid w:val="00395FA8"/>
    <w:rsid w:val="00396325"/>
    <w:rsid w:val="003977E6"/>
    <w:rsid w:val="00397BEE"/>
    <w:rsid w:val="003A102E"/>
    <w:rsid w:val="003A1F99"/>
    <w:rsid w:val="003A2CD8"/>
    <w:rsid w:val="003A32A6"/>
    <w:rsid w:val="003A3D20"/>
    <w:rsid w:val="003A57DC"/>
    <w:rsid w:val="003A6299"/>
    <w:rsid w:val="003A6625"/>
    <w:rsid w:val="003A7268"/>
    <w:rsid w:val="003A781B"/>
    <w:rsid w:val="003A7BBA"/>
    <w:rsid w:val="003A7D2E"/>
    <w:rsid w:val="003B0EED"/>
    <w:rsid w:val="003B1D4C"/>
    <w:rsid w:val="003B4521"/>
    <w:rsid w:val="003B586F"/>
    <w:rsid w:val="003B5942"/>
    <w:rsid w:val="003B6B86"/>
    <w:rsid w:val="003C0CD3"/>
    <w:rsid w:val="003C14FB"/>
    <w:rsid w:val="003D083D"/>
    <w:rsid w:val="003D161E"/>
    <w:rsid w:val="003D39E6"/>
    <w:rsid w:val="003E0AEA"/>
    <w:rsid w:val="003E0D54"/>
    <w:rsid w:val="003E40A0"/>
    <w:rsid w:val="003E4160"/>
    <w:rsid w:val="003E5129"/>
    <w:rsid w:val="003E6F12"/>
    <w:rsid w:val="003E6F9E"/>
    <w:rsid w:val="003F0F62"/>
    <w:rsid w:val="003F11AB"/>
    <w:rsid w:val="003F19CC"/>
    <w:rsid w:val="003F1C9F"/>
    <w:rsid w:val="003F2966"/>
    <w:rsid w:val="003F3031"/>
    <w:rsid w:val="003F4E05"/>
    <w:rsid w:val="003F7D24"/>
    <w:rsid w:val="0040011C"/>
    <w:rsid w:val="0040085D"/>
    <w:rsid w:val="00400CDC"/>
    <w:rsid w:val="0040105E"/>
    <w:rsid w:val="004017D9"/>
    <w:rsid w:val="00401DEA"/>
    <w:rsid w:val="00402203"/>
    <w:rsid w:val="0040298B"/>
    <w:rsid w:val="00403EB1"/>
    <w:rsid w:val="00404185"/>
    <w:rsid w:val="004051C2"/>
    <w:rsid w:val="00406844"/>
    <w:rsid w:val="0041152B"/>
    <w:rsid w:val="00411E31"/>
    <w:rsid w:val="0041236A"/>
    <w:rsid w:val="0041342F"/>
    <w:rsid w:val="004143AD"/>
    <w:rsid w:val="0041477D"/>
    <w:rsid w:val="0041478A"/>
    <w:rsid w:val="00414D93"/>
    <w:rsid w:val="00415284"/>
    <w:rsid w:val="00415889"/>
    <w:rsid w:val="00417FC9"/>
    <w:rsid w:val="00420527"/>
    <w:rsid w:val="00420A0C"/>
    <w:rsid w:val="004226C6"/>
    <w:rsid w:val="00422FF3"/>
    <w:rsid w:val="004237C6"/>
    <w:rsid w:val="00423D72"/>
    <w:rsid w:val="0042463A"/>
    <w:rsid w:val="00425139"/>
    <w:rsid w:val="0042590C"/>
    <w:rsid w:val="00430AAD"/>
    <w:rsid w:val="00430C6B"/>
    <w:rsid w:val="00431049"/>
    <w:rsid w:val="0044019D"/>
    <w:rsid w:val="004415CD"/>
    <w:rsid w:val="00443476"/>
    <w:rsid w:val="00445646"/>
    <w:rsid w:val="00445EFD"/>
    <w:rsid w:val="0044620E"/>
    <w:rsid w:val="00451824"/>
    <w:rsid w:val="00451C62"/>
    <w:rsid w:val="00454FD6"/>
    <w:rsid w:val="00455F04"/>
    <w:rsid w:val="00455F8E"/>
    <w:rsid w:val="0045608B"/>
    <w:rsid w:val="004570E2"/>
    <w:rsid w:val="0046050E"/>
    <w:rsid w:val="00460A35"/>
    <w:rsid w:val="004610A5"/>
    <w:rsid w:val="0046161F"/>
    <w:rsid w:val="004624D2"/>
    <w:rsid w:val="004643E5"/>
    <w:rsid w:val="00465018"/>
    <w:rsid w:val="004658EC"/>
    <w:rsid w:val="00466472"/>
    <w:rsid w:val="0046697F"/>
    <w:rsid w:val="00473AF8"/>
    <w:rsid w:val="00483902"/>
    <w:rsid w:val="00483FBA"/>
    <w:rsid w:val="00485B0A"/>
    <w:rsid w:val="00487B53"/>
    <w:rsid w:val="004961EC"/>
    <w:rsid w:val="00497AC2"/>
    <w:rsid w:val="004A1E66"/>
    <w:rsid w:val="004A69DB"/>
    <w:rsid w:val="004A6CBB"/>
    <w:rsid w:val="004B0E25"/>
    <w:rsid w:val="004B1339"/>
    <w:rsid w:val="004B295B"/>
    <w:rsid w:val="004B300F"/>
    <w:rsid w:val="004B4503"/>
    <w:rsid w:val="004C0F36"/>
    <w:rsid w:val="004C1D63"/>
    <w:rsid w:val="004C60AC"/>
    <w:rsid w:val="004D21BE"/>
    <w:rsid w:val="004D2D3D"/>
    <w:rsid w:val="004D35E0"/>
    <w:rsid w:val="004D4306"/>
    <w:rsid w:val="004D5FD8"/>
    <w:rsid w:val="004D71E3"/>
    <w:rsid w:val="004D76D9"/>
    <w:rsid w:val="004E0091"/>
    <w:rsid w:val="004E01B3"/>
    <w:rsid w:val="004E13DE"/>
    <w:rsid w:val="004E5A78"/>
    <w:rsid w:val="004E6F8C"/>
    <w:rsid w:val="004F0DD3"/>
    <w:rsid w:val="004F4AEF"/>
    <w:rsid w:val="004F54E7"/>
    <w:rsid w:val="004F5CDD"/>
    <w:rsid w:val="004F7A48"/>
    <w:rsid w:val="005014F3"/>
    <w:rsid w:val="0050163C"/>
    <w:rsid w:val="00502C25"/>
    <w:rsid w:val="0050314C"/>
    <w:rsid w:val="00503CD9"/>
    <w:rsid w:val="00505762"/>
    <w:rsid w:val="005059B4"/>
    <w:rsid w:val="00510C99"/>
    <w:rsid w:val="00510F6B"/>
    <w:rsid w:val="00513B1A"/>
    <w:rsid w:val="00514546"/>
    <w:rsid w:val="005167AF"/>
    <w:rsid w:val="005172EB"/>
    <w:rsid w:val="00524039"/>
    <w:rsid w:val="00525625"/>
    <w:rsid w:val="0052603C"/>
    <w:rsid w:val="00527518"/>
    <w:rsid w:val="00531DAC"/>
    <w:rsid w:val="00535115"/>
    <w:rsid w:val="00535A71"/>
    <w:rsid w:val="00537FEB"/>
    <w:rsid w:val="00543085"/>
    <w:rsid w:val="00553485"/>
    <w:rsid w:val="00555824"/>
    <w:rsid w:val="00555ABA"/>
    <w:rsid w:val="00555C79"/>
    <w:rsid w:val="00556453"/>
    <w:rsid w:val="0055665F"/>
    <w:rsid w:val="005567D7"/>
    <w:rsid w:val="00557B32"/>
    <w:rsid w:val="00562464"/>
    <w:rsid w:val="00563946"/>
    <w:rsid w:val="00583112"/>
    <w:rsid w:val="00583509"/>
    <w:rsid w:val="005863C4"/>
    <w:rsid w:val="0058695B"/>
    <w:rsid w:val="005873FD"/>
    <w:rsid w:val="005931EC"/>
    <w:rsid w:val="00595428"/>
    <w:rsid w:val="0059757F"/>
    <w:rsid w:val="00597A06"/>
    <w:rsid w:val="00597E36"/>
    <w:rsid w:val="005A32A4"/>
    <w:rsid w:val="005A5504"/>
    <w:rsid w:val="005A6D08"/>
    <w:rsid w:val="005B1494"/>
    <w:rsid w:val="005B436C"/>
    <w:rsid w:val="005B5D43"/>
    <w:rsid w:val="005C1259"/>
    <w:rsid w:val="005C4120"/>
    <w:rsid w:val="005C4C8B"/>
    <w:rsid w:val="005D142D"/>
    <w:rsid w:val="005D31D3"/>
    <w:rsid w:val="005D3AAC"/>
    <w:rsid w:val="005E00F9"/>
    <w:rsid w:val="005E13CC"/>
    <w:rsid w:val="005E2B53"/>
    <w:rsid w:val="005E3242"/>
    <w:rsid w:val="005E41CA"/>
    <w:rsid w:val="005E64A1"/>
    <w:rsid w:val="005F01F9"/>
    <w:rsid w:val="005F2598"/>
    <w:rsid w:val="005F29AA"/>
    <w:rsid w:val="005F30BF"/>
    <w:rsid w:val="005F3135"/>
    <w:rsid w:val="005F3BBB"/>
    <w:rsid w:val="005F7257"/>
    <w:rsid w:val="005F76CC"/>
    <w:rsid w:val="00600B9D"/>
    <w:rsid w:val="0060140E"/>
    <w:rsid w:val="006029DD"/>
    <w:rsid w:val="00602ACB"/>
    <w:rsid w:val="00606553"/>
    <w:rsid w:val="0061026A"/>
    <w:rsid w:val="0061039C"/>
    <w:rsid w:val="00610CD2"/>
    <w:rsid w:val="00611773"/>
    <w:rsid w:val="00616F19"/>
    <w:rsid w:val="0061701F"/>
    <w:rsid w:val="0061719F"/>
    <w:rsid w:val="006210D6"/>
    <w:rsid w:val="00621223"/>
    <w:rsid w:val="00622DBB"/>
    <w:rsid w:val="00622E9F"/>
    <w:rsid w:val="00624C59"/>
    <w:rsid w:val="0062728E"/>
    <w:rsid w:val="00630D99"/>
    <w:rsid w:val="006367B7"/>
    <w:rsid w:val="00641DFD"/>
    <w:rsid w:val="00642B08"/>
    <w:rsid w:val="00643831"/>
    <w:rsid w:val="0065356F"/>
    <w:rsid w:val="00656D0F"/>
    <w:rsid w:val="00657007"/>
    <w:rsid w:val="00657E3F"/>
    <w:rsid w:val="006605AB"/>
    <w:rsid w:val="0066137A"/>
    <w:rsid w:val="00662067"/>
    <w:rsid w:val="006626AD"/>
    <w:rsid w:val="00663A28"/>
    <w:rsid w:val="00665985"/>
    <w:rsid w:val="00666FE4"/>
    <w:rsid w:val="006737B7"/>
    <w:rsid w:val="0067424F"/>
    <w:rsid w:val="00675A6C"/>
    <w:rsid w:val="0067795A"/>
    <w:rsid w:val="00677E4B"/>
    <w:rsid w:val="00677FDB"/>
    <w:rsid w:val="006801A2"/>
    <w:rsid w:val="00682FB4"/>
    <w:rsid w:val="00684364"/>
    <w:rsid w:val="006845DB"/>
    <w:rsid w:val="00684DD6"/>
    <w:rsid w:val="00685D67"/>
    <w:rsid w:val="00685EE1"/>
    <w:rsid w:val="0068702C"/>
    <w:rsid w:val="006900CA"/>
    <w:rsid w:val="00691148"/>
    <w:rsid w:val="00691925"/>
    <w:rsid w:val="00692CDE"/>
    <w:rsid w:val="00692FBF"/>
    <w:rsid w:val="00693EC5"/>
    <w:rsid w:val="00694594"/>
    <w:rsid w:val="006956C3"/>
    <w:rsid w:val="006969B2"/>
    <w:rsid w:val="006A0CED"/>
    <w:rsid w:val="006A0E5E"/>
    <w:rsid w:val="006A132E"/>
    <w:rsid w:val="006A4526"/>
    <w:rsid w:val="006A4B21"/>
    <w:rsid w:val="006A51B8"/>
    <w:rsid w:val="006A522E"/>
    <w:rsid w:val="006A7704"/>
    <w:rsid w:val="006B0F67"/>
    <w:rsid w:val="006B13B1"/>
    <w:rsid w:val="006B3BC5"/>
    <w:rsid w:val="006C0643"/>
    <w:rsid w:val="006C0899"/>
    <w:rsid w:val="006C7A2D"/>
    <w:rsid w:val="006C7A43"/>
    <w:rsid w:val="006C7B5E"/>
    <w:rsid w:val="006D1E93"/>
    <w:rsid w:val="006D3B04"/>
    <w:rsid w:val="006D3C35"/>
    <w:rsid w:val="006D497C"/>
    <w:rsid w:val="006D74BA"/>
    <w:rsid w:val="006E1A3D"/>
    <w:rsid w:val="006E3C5D"/>
    <w:rsid w:val="006E489C"/>
    <w:rsid w:val="006E4933"/>
    <w:rsid w:val="006E4C08"/>
    <w:rsid w:val="006E6D8D"/>
    <w:rsid w:val="006E7D6B"/>
    <w:rsid w:val="006E7F07"/>
    <w:rsid w:val="006F5219"/>
    <w:rsid w:val="006F5499"/>
    <w:rsid w:val="0070417B"/>
    <w:rsid w:val="00704474"/>
    <w:rsid w:val="007073BF"/>
    <w:rsid w:val="00710381"/>
    <w:rsid w:val="00710456"/>
    <w:rsid w:val="00711A12"/>
    <w:rsid w:val="00711D2B"/>
    <w:rsid w:val="00712770"/>
    <w:rsid w:val="00712F27"/>
    <w:rsid w:val="00713653"/>
    <w:rsid w:val="00714104"/>
    <w:rsid w:val="00716437"/>
    <w:rsid w:val="00717BEB"/>
    <w:rsid w:val="00722F24"/>
    <w:rsid w:val="00723BEA"/>
    <w:rsid w:val="00724EED"/>
    <w:rsid w:val="007277E5"/>
    <w:rsid w:val="00727BF1"/>
    <w:rsid w:val="00730BEC"/>
    <w:rsid w:val="007321E5"/>
    <w:rsid w:val="007338BC"/>
    <w:rsid w:val="0073401F"/>
    <w:rsid w:val="00734184"/>
    <w:rsid w:val="007358A6"/>
    <w:rsid w:val="00742271"/>
    <w:rsid w:val="0074356C"/>
    <w:rsid w:val="00747881"/>
    <w:rsid w:val="007478F8"/>
    <w:rsid w:val="007506EA"/>
    <w:rsid w:val="007519A7"/>
    <w:rsid w:val="0075203B"/>
    <w:rsid w:val="00752F0A"/>
    <w:rsid w:val="00753B76"/>
    <w:rsid w:val="00754B09"/>
    <w:rsid w:val="00756000"/>
    <w:rsid w:val="007613E5"/>
    <w:rsid w:val="007619C3"/>
    <w:rsid w:val="00763377"/>
    <w:rsid w:val="00763D0F"/>
    <w:rsid w:val="00763D1F"/>
    <w:rsid w:val="00764829"/>
    <w:rsid w:val="0076792B"/>
    <w:rsid w:val="00770874"/>
    <w:rsid w:val="00771C3E"/>
    <w:rsid w:val="0077268F"/>
    <w:rsid w:val="00775731"/>
    <w:rsid w:val="00776DF2"/>
    <w:rsid w:val="00780A15"/>
    <w:rsid w:val="00782F74"/>
    <w:rsid w:val="00783469"/>
    <w:rsid w:val="00783C75"/>
    <w:rsid w:val="00787D69"/>
    <w:rsid w:val="0079076F"/>
    <w:rsid w:val="007908E2"/>
    <w:rsid w:val="00791678"/>
    <w:rsid w:val="00791B4F"/>
    <w:rsid w:val="00792A5C"/>
    <w:rsid w:val="00795496"/>
    <w:rsid w:val="007964B7"/>
    <w:rsid w:val="007A03EA"/>
    <w:rsid w:val="007A0CE9"/>
    <w:rsid w:val="007A5C54"/>
    <w:rsid w:val="007B1368"/>
    <w:rsid w:val="007B4A92"/>
    <w:rsid w:val="007B50B9"/>
    <w:rsid w:val="007B522D"/>
    <w:rsid w:val="007B5962"/>
    <w:rsid w:val="007B5E85"/>
    <w:rsid w:val="007C28A2"/>
    <w:rsid w:val="007C2AE2"/>
    <w:rsid w:val="007C334C"/>
    <w:rsid w:val="007C352E"/>
    <w:rsid w:val="007C51C2"/>
    <w:rsid w:val="007C78DE"/>
    <w:rsid w:val="007D1E9C"/>
    <w:rsid w:val="007D213A"/>
    <w:rsid w:val="007D322C"/>
    <w:rsid w:val="007D64BF"/>
    <w:rsid w:val="007D733F"/>
    <w:rsid w:val="007D77F3"/>
    <w:rsid w:val="007D7A4D"/>
    <w:rsid w:val="007E0756"/>
    <w:rsid w:val="007E29B3"/>
    <w:rsid w:val="007E2A5D"/>
    <w:rsid w:val="007E3998"/>
    <w:rsid w:val="007E4255"/>
    <w:rsid w:val="007E495C"/>
    <w:rsid w:val="007E5523"/>
    <w:rsid w:val="007F07F0"/>
    <w:rsid w:val="007F16D5"/>
    <w:rsid w:val="007F5263"/>
    <w:rsid w:val="007F6C84"/>
    <w:rsid w:val="00800991"/>
    <w:rsid w:val="00802839"/>
    <w:rsid w:val="00803B39"/>
    <w:rsid w:val="00804B93"/>
    <w:rsid w:val="00804C9D"/>
    <w:rsid w:val="00805106"/>
    <w:rsid w:val="008069D2"/>
    <w:rsid w:val="008107EB"/>
    <w:rsid w:val="008109A5"/>
    <w:rsid w:val="00812897"/>
    <w:rsid w:val="00812FF0"/>
    <w:rsid w:val="0081383F"/>
    <w:rsid w:val="0081624C"/>
    <w:rsid w:val="008177CE"/>
    <w:rsid w:val="00817DB6"/>
    <w:rsid w:val="00821B93"/>
    <w:rsid w:val="00822E72"/>
    <w:rsid w:val="00825619"/>
    <w:rsid w:val="00826FCB"/>
    <w:rsid w:val="0083477B"/>
    <w:rsid w:val="00845924"/>
    <w:rsid w:val="008512FC"/>
    <w:rsid w:val="00851673"/>
    <w:rsid w:val="00852A6D"/>
    <w:rsid w:val="00855581"/>
    <w:rsid w:val="00861998"/>
    <w:rsid w:val="00863721"/>
    <w:rsid w:val="00863B53"/>
    <w:rsid w:val="00864C7A"/>
    <w:rsid w:val="00865370"/>
    <w:rsid w:val="00865E0F"/>
    <w:rsid w:val="00865FAC"/>
    <w:rsid w:val="0086628B"/>
    <w:rsid w:val="00872A8F"/>
    <w:rsid w:val="0087482F"/>
    <w:rsid w:val="008749CA"/>
    <w:rsid w:val="008765DE"/>
    <w:rsid w:val="00876785"/>
    <w:rsid w:val="008776B1"/>
    <w:rsid w:val="00880761"/>
    <w:rsid w:val="008810A0"/>
    <w:rsid w:val="008819F4"/>
    <w:rsid w:val="00881AF9"/>
    <w:rsid w:val="00882E57"/>
    <w:rsid w:val="00883D6A"/>
    <w:rsid w:val="00885D48"/>
    <w:rsid w:val="00890212"/>
    <w:rsid w:val="00892E37"/>
    <w:rsid w:val="008960D4"/>
    <w:rsid w:val="00897BB9"/>
    <w:rsid w:val="008A1687"/>
    <w:rsid w:val="008A1C12"/>
    <w:rsid w:val="008A25A2"/>
    <w:rsid w:val="008A3587"/>
    <w:rsid w:val="008A7833"/>
    <w:rsid w:val="008B1853"/>
    <w:rsid w:val="008B1ED1"/>
    <w:rsid w:val="008B1FE3"/>
    <w:rsid w:val="008B56D8"/>
    <w:rsid w:val="008B70B3"/>
    <w:rsid w:val="008C06D6"/>
    <w:rsid w:val="008C0B62"/>
    <w:rsid w:val="008C172B"/>
    <w:rsid w:val="008C21FC"/>
    <w:rsid w:val="008C48B8"/>
    <w:rsid w:val="008C4DB8"/>
    <w:rsid w:val="008C5651"/>
    <w:rsid w:val="008D6108"/>
    <w:rsid w:val="008D7157"/>
    <w:rsid w:val="008D7E37"/>
    <w:rsid w:val="008E0536"/>
    <w:rsid w:val="008E0F13"/>
    <w:rsid w:val="008E197B"/>
    <w:rsid w:val="008E1E31"/>
    <w:rsid w:val="008E2038"/>
    <w:rsid w:val="008E3D7E"/>
    <w:rsid w:val="008E43AE"/>
    <w:rsid w:val="008E47AD"/>
    <w:rsid w:val="008E4B37"/>
    <w:rsid w:val="008E6D67"/>
    <w:rsid w:val="008F1DF5"/>
    <w:rsid w:val="008F29D9"/>
    <w:rsid w:val="008F37E2"/>
    <w:rsid w:val="008F6903"/>
    <w:rsid w:val="008F6D20"/>
    <w:rsid w:val="008F7230"/>
    <w:rsid w:val="008F73C7"/>
    <w:rsid w:val="009005D9"/>
    <w:rsid w:val="00901974"/>
    <w:rsid w:val="00902157"/>
    <w:rsid w:val="00904CE5"/>
    <w:rsid w:val="00905870"/>
    <w:rsid w:val="009069A3"/>
    <w:rsid w:val="00906A47"/>
    <w:rsid w:val="00912448"/>
    <w:rsid w:val="0091453B"/>
    <w:rsid w:val="009145D2"/>
    <w:rsid w:val="00916C75"/>
    <w:rsid w:val="00921047"/>
    <w:rsid w:val="0092132B"/>
    <w:rsid w:val="0092208C"/>
    <w:rsid w:val="00922091"/>
    <w:rsid w:val="00923ECE"/>
    <w:rsid w:val="00924A5E"/>
    <w:rsid w:val="00926BD3"/>
    <w:rsid w:val="00927432"/>
    <w:rsid w:val="00927D35"/>
    <w:rsid w:val="00932570"/>
    <w:rsid w:val="0093384F"/>
    <w:rsid w:val="00933927"/>
    <w:rsid w:val="0093547E"/>
    <w:rsid w:val="0094043B"/>
    <w:rsid w:val="00944285"/>
    <w:rsid w:val="0094556E"/>
    <w:rsid w:val="0094654E"/>
    <w:rsid w:val="00947BC1"/>
    <w:rsid w:val="009505B2"/>
    <w:rsid w:val="009507DD"/>
    <w:rsid w:val="00951771"/>
    <w:rsid w:val="00951C19"/>
    <w:rsid w:val="0095518B"/>
    <w:rsid w:val="00956901"/>
    <w:rsid w:val="00960100"/>
    <w:rsid w:val="00960376"/>
    <w:rsid w:val="009634D7"/>
    <w:rsid w:val="00964F50"/>
    <w:rsid w:val="00965732"/>
    <w:rsid w:val="00965996"/>
    <w:rsid w:val="0096679E"/>
    <w:rsid w:val="00967E63"/>
    <w:rsid w:val="009704F4"/>
    <w:rsid w:val="00975B32"/>
    <w:rsid w:val="009769CF"/>
    <w:rsid w:val="00984B34"/>
    <w:rsid w:val="00985DF7"/>
    <w:rsid w:val="009865D9"/>
    <w:rsid w:val="00987DAC"/>
    <w:rsid w:val="00992565"/>
    <w:rsid w:val="00993064"/>
    <w:rsid w:val="0099550A"/>
    <w:rsid w:val="00996EEC"/>
    <w:rsid w:val="009A3FC8"/>
    <w:rsid w:val="009B0229"/>
    <w:rsid w:val="009B20B9"/>
    <w:rsid w:val="009B4036"/>
    <w:rsid w:val="009B5721"/>
    <w:rsid w:val="009C0608"/>
    <w:rsid w:val="009C299A"/>
    <w:rsid w:val="009D0FCB"/>
    <w:rsid w:val="009D1863"/>
    <w:rsid w:val="009D4CFD"/>
    <w:rsid w:val="009D53B6"/>
    <w:rsid w:val="009E11AB"/>
    <w:rsid w:val="009E343A"/>
    <w:rsid w:val="009F5254"/>
    <w:rsid w:val="009F57AD"/>
    <w:rsid w:val="00A01429"/>
    <w:rsid w:val="00A0458C"/>
    <w:rsid w:val="00A0462E"/>
    <w:rsid w:val="00A05A54"/>
    <w:rsid w:val="00A101BE"/>
    <w:rsid w:val="00A11E35"/>
    <w:rsid w:val="00A13DD2"/>
    <w:rsid w:val="00A1519A"/>
    <w:rsid w:val="00A17BAE"/>
    <w:rsid w:val="00A20286"/>
    <w:rsid w:val="00A20EBA"/>
    <w:rsid w:val="00A20EFD"/>
    <w:rsid w:val="00A214FB"/>
    <w:rsid w:val="00A2163F"/>
    <w:rsid w:val="00A228B7"/>
    <w:rsid w:val="00A251BB"/>
    <w:rsid w:val="00A26B9D"/>
    <w:rsid w:val="00A30932"/>
    <w:rsid w:val="00A312AE"/>
    <w:rsid w:val="00A31A93"/>
    <w:rsid w:val="00A32ED7"/>
    <w:rsid w:val="00A34D5E"/>
    <w:rsid w:val="00A3559D"/>
    <w:rsid w:val="00A372FD"/>
    <w:rsid w:val="00A45D21"/>
    <w:rsid w:val="00A46068"/>
    <w:rsid w:val="00A51F94"/>
    <w:rsid w:val="00A551B0"/>
    <w:rsid w:val="00A55A54"/>
    <w:rsid w:val="00A56D28"/>
    <w:rsid w:val="00A60D3F"/>
    <w:rsid w:val="00A62A37"/>
    <w:rsid w:val="00A633D8"/>
    <w:rsid w:val="00A65AB5"/>
    <w:rsid w:val="00A670DD"/>
    <w:rsid w:val="00A77E9A"/>
    <w:rsid w:val="00A81062"/>
    <w:rsid w:val="00A83905"/>
    <w:rsid w:val="00A83A0B"/>
    <w:rsid w:val="00A83BE7"/>
    <w:rsid w:val="00A87F1A"/>
    <w:rsid w:val="00A90F80"/>
    <w:rsid w:val="00A914EE"/>
    <w:rsid w:val="00A9198E"/>
    <w:rsid w:val="00A94EEA"/>
    <w:rsid w:val="00A95C7D"/>
    <w:rsid w:val="00A97ED7"/>
    <w:rsid w:val="00A97F3E"/>
    <w:rsid w:val="00AA007D"/>
    <w:rsid w:val="00AA4675"/>
    <w:rsid w:val="00AA54DD"/>
    <w:rsid w:val="00AB1F84"/>
    <w:rsid w:val="00AB327D"/>
    <w:rsid w:val="00AB6B2B"/>
    <w:rsid w:val="00AC4516"/>
    <w:rsid w:val="00AC5A71"/>
    <w:rsid w:val="00AC5BE9"/>
    <w:rsid w:val="00AC7AC1"/>
    <w:rsid w:val="00AD0D8C"/>
    <w:rsid w:val="00AD1028"/>
    <w:rsid w:val="00AD2758"/>
    <w:rsid w:val="00AD275C"/>
    <w:rsid w:val="00AD32D6"/>
    <w:rsid w:val="00AD3906"/>
    <w:rsid w:val="00AD3917"/>
    <w:rsid w:val="00AD59A5"/>
    <w:rsid w:val="00AE06F6"/>
    <w:rsid w:val="00AE233B"/>
    <w:rsid w:val="00AE23DF"/>
    <w:rsid w:val="00AE38A5"/>
    <w:rsid w:val="00AF188F"/>
    <w:rsid w:val="00AF4039"/>
    <w:rsid w:val="00AF4227"/>
    <w:rsid w:val="00AF652A"/>
    <w:rsid w:val="00AF69D4"/>
    <w:rsid w:val="00AF78E4"/>
    <w:rsid w:val="00B0040E"/>
    <w:rsid w:val="00B00A1C"/>
    <w:rsid w:val="00B018A4"/>
    <w:rsid w:val="00B0324E"/>
    <w:rsid w:val="00B05849"/>
    <w:rsid w:val="00B12EC5"/>
    <w:rsid w:val="00B14EE5"/>
    <w:rsid w:val="00B162F0"/>
    <w:rsid w:val="00B16C42"/>
    <w:rsid w:val="00B25D45"/>
    <w:rsid w:val="00B25E22"/>
    <w:rsid w:val="00B26385"/>
    <w:rsid w:val="00B26D2A"/>
    <w:rsid w:val="00B27DFB"/>
    <w:rsid w:val="00B3229B"/>
    <w:rsid w:val="00B32AAE"/>
    <w:rsid w:val="00B33029"/>
    <w:rsid w:val="00B3363B"/>
    <w:rsid w:val="00B344E1"/>
    <w:rsid w:val="00B356EC"/>
    <w:rsid w:val="00B37B76"/>
    <w:rsid w:val="00B4521F"/>
    <w:rsid w:val="00B45CAB"/>
    <w:rsid w:val="00B5167D"/>
    <w:rsid w:val="00B51681"/>
    <w:rsid w:val="00B51B5B"/>
    <w:rsid w:val="00B52972"/>
    <w:rsid w:val="00B5663D"/>
    <w:rsid w:val="00B56767"/>
    <w:rsid w:val="00B56EE0"/>
    <w:rsid w:val="00B700D5"/>
    <w:rsid w:val="00B717C2"/>
    <w:rsid w:val="00B72E3F"/>
    <w:rsid w:val="00B75371"/>
    <w:rsid w:val="00B765C7"/>
    <w:rsid w:val="00B769FB"/>
    <w:rsid w:val="00B80123"/>
    <w:rsid w:val="00B85703"/>
    <w:rsid w:val="00B90406"/>
    <w:rsid w:val="00B905AB"/>
    <w:rsid w:val="00B9116A"/>
    <w:rsid w:val="00B93C5F"/>
    <w:rsid w:val="00B95A36"/>
    <w:rsid w:val="00B97AF7"/>
    <w:rsid w:val="00BA2586"/>
    <w:rsid w:val="00BA2B0B"/>
    <w:rsid w:val="00BA372E"/>
    <w:rsid w:val="00BA49A3"/>
    <w:rsid w:val="00BA4E7B"/>
    <w:rsid w:val="00BA539A"/>
    <w:rsid w:val="00BA66B6"/>
    <w:rsid w:val="00BB00C4"/>
    <w:rsid w:val="00BB0B8A"/>
    <w:rsid w:val="00BB1240"/>
    <w:rsid w:val="00BB2BF0"/>
    <w:rsid w:val="00BB2E9E"/>
    <w:rsid w:val="00BB3B22"/>
    <w:rsid w:val="00BB726C"/>
    <w:rsid w:val="00BC0293"/>
    <w:rsid w:val="00BC02A1"/>
    <w:rsid w:val="00BC067D"/>
    <w:rsid w:val="00BC3273"/>
    <w:rsid w:val="00BC462A"/>
    <w:rsid w:val="00BC50F1"/>
    <w:rsid w:val="00BC6A9D"/>
    <w:rsid w:val="00BD0180"/>
    <w:rsid w:val="00BD1D5A"/>
    <w:rsid w:val="00BD3B77"/>
    <w:rsid w:val="00BD54D0"/>
    <w:rsid w:val="00BD55EC"/>
    <w:rsid w:val="00BD7BD6"/>
    <w:rsid w:val="00BE0048"/>
    <w:rsid w:val="00BE1364"/>
    <w:rsid w:val="00BE1B28"/>
    <w:rsid w:val="00BE259E"/>
    <w:rsid w:val="00BE2AA5"/>
    <w:rsid w:val="00BE56AA"/>
    <w:rsid w:val="00BE6B88"/>
    <w:rsid w:val="00BE7D78"/>
    <w:rsid w:val="00BE7F82"/>
    <w:rsid w:val="00BF5FC7"/>
    <w:rsid w:val="00BF7C60"/>
    <w:rsid w:val="00C004D0"/>
    <w:rsid w:val="00C02FE6"/>
    <w:rsid w:val="00C041B2"/>
    <w:rsid w:val="00C04F72"/>
    <w:rsid w:val="00C05A6A"/>
    <w:rsid w:val="00C06C02"/>
    <w:rsid w:val="00C078A3"/>
    <w:rsid w:val="00C107C7"/>
    <w:rsid w:val="00C11330"/>
    <w:rsid w:val="00C1293D"/>
    <w:rsid w:val="00C12F8A"/>
    <w:rsid w:val="00C208DB"/>
    <w:rsid w:val="00C21B85"/>
    <w:rsid w:val="00C21FB3"/>
    <w:rsid w:val="00C2250C"/>
    <w:rsid w:val="00C2416C"/>
    <w:rsid w:val="00C262CE"/>
    <w:rsid w:val="00C27527"/>
    <w:rsid w:val="00C30108"/>
    <w:rsid w:val="00C30399"/>
    <w:rsid w:val="00C31336"/>
    <w:rsid w:val="00C31423"/>
    <w:rsid w:val="00C32587"/>
    <w:rsid w:val="00C33C5E"/>
    <w:rsid w:val="00C358A9"/>
    <w:rsid w:val="00C35E12"/>
    <w:rsid w:val="00C36B20"/>
    <w:rsid w:val="00C44EE5"/>
    <w:rsid w:val="00C45A20"/>
    <w:rsid w:val="00C46ED9"/>
    <w:rsid w:val="00C50252"/>
    <w:rsid w:val="00C52560"/>
    <w:rsid w:val="00C52C7B"/>
    <w:rsid w:val="00C5317E"/>
    <w:rsid w:val="00C53B6D"/>
    <w:rsid w:val="00C5456D"/>
    <w:rsid w:val="00C560EF"/>
    <w:rsid w:val="00C569BA"/>
    <w:rsid w:val="00C618B1"/>
    <w:rsid w:val="00C624B2"/>
    <w:rsid w:val="00C64C20"/>
    <w:rsid w:val="00C6617A"/>
    <w:rsid w:val="00C66336"/>
    <w:rsid w:val="00C6774C"/>
    <w:rsid w:val="00C73FF2"/>
    <w:rsid w:val="00C77410"/>
    <w:rsid w:val="00C77C26"/>
    <w:rsid w:val="00C80C5C"/>
    <w:rsid w:val="00C81EB9"/>
    <w:rsid w:val="00C82315"/>
    <w:rsid w:val="00C8237C"/>
    <w:rsid w:val="00C82DA7"/>
    <w:rsid w:val="00C830D8"/>
    <w:rsid w:val="00C872E3"/>
    <w:rsid w:val="00C938DC"/>
    <w:rsid w:val="00C94DC3"/>
    <w:rsid w:val="00CA04AF"/>
    <w:rsid w:val="00CA1AF4"/>
    <w:rsid w:val="00CA1C3C"/>
    <w:rsid w:val="00CA283B"/>
    <w:rsid w:val="00CA3133"/>
    <w:rsid w:val="00CA3E15"/>
    <w:rsid w:val="00CB00F5"/>
    <w:rsid w:val="00CB02A8"/>
    <w:rsid w:val="00CB1F29"/>
    <w:rsid w:val="00CB468C"/>
    <w:rsid w:val="00CB4884"/>
    <w:rsid w:val="00CB49CF"/>
    <w:rsid w:val="00CB4F02"/>
    <w:rsid w:val="00CC19D6"/>
    <w:rsid w:val="00CC379A"/>
    <w:rsid w:val="00CC4EC1"/>
    <w:rsid w:val="00CC7BEA"/>
    <w:rsid w:val="00CD14D5"/>
    <w:rsid w:val="00CD55E6"/>
    <w:rsid w:val="00CD59C1"/>
    <w:rsid w:val="00CD5A04"/>
    <w:rsid w:val="00CE0CCD"/>
    <w:rsid w:val="00CE2551"/>
    <w:rsid w:val="00CE512A"/>
    <w:rsid w:val="00CE54FC"/>
    <w:rsid w:val="00CE6987"/>
    <w:rsid w:val="00CE6ADC"/>
    <w:rsid w:val="00CF12CE"/>
    <w:rsid w:val="00CF15DA"/>
    <w:rsid w:val="00CF1CAC"/>
    <w:rsid w:val="00CF30CC"/>
    <w:rsid w:val="00CF4097"/>
    <w:rsid w:val="00CF4344"/>
    <w:rsid w:val="00CF5A6D"/>
    <w:rsid w:val="00CF662A"/>
    <w:rsid w:val="00CF68ED"/>
    <w:rsid w:val="00D04086"/>
    <w:rsid w:val="00D04BD2"/>
    <w:rsid w:val="00D04FDB"/>
    <w:rsid w:val="00D070C2"/>
    <w:rsid w:val="00D106FC"/>
    <w:rsid w:val="00D129B2"/>
    <w:rsid w:val="00D13F25"/>
    <w:rsid w:val="00D16531"/>
    <w:rsid w:val="00D175E1"/>
    <w:rsid w:val="00D17FA2"/>
    <w:rsid w:val="00D2144B"/>
    <w:rsid w:val="00D22CE2"/>
    <w:rsid w:val="00D234DE"/>
    <w:rsid w:val="00D237EA"/>
    <w:rsid w:val="00D2508E"/>
    <w:rsid w:val="00D26016"/>
    <w:rsid w:val="00D27606"/>
    <w:rsid w:val="00D27DFC"/>
    <w:rsid w:val="00D34093"/>
    <w:rsid w:val="00D34304"/>
    <w:rsid w:val="00D35D69"/>
    <w:rsid w:val="00D368DF"/>
    <w:rsid w:val="00D368E0"/>
    <w:rsid w:val="00D3740C"/>
    <w:rsid w:val="00D42B84"/>
    <w:rsid w:val="00D433C1"/>
    <w:rsid w:val="00D437E9"/>
    <w:rsid w:val="00D43C88"/>
    <w:rsid w:val="00D5402D"/>
    <w:rsid w:val="00D54E7D"/>
    <w:rsid w:val="00D5571C"/>
    <w:rsid w:val="00D55B79"/>
    <w:rsid w:val="00D565EB"/>
    <w:rsid w:val="00D611D6"/>
    <w:rsid w:val="00D63A72"/>
    <w:rsid w:val="00D65638"/>
    <w:rsid w:val="00D6637D"/>
    <w:rsid w:val="00D66FB3"/>
    <w:rsid w:val="00D66FE5"/>
    <w:rsid w:val="00D70EAC"/>
    <w:rsid w:val="00D70F21"/>
    <w:rsid w:val="00D7145A"/>
    <w:rsid w:val="00D7463E"/>
    <w:rsid w:val="00D7510C"/>
    <w:rsid w:val="00D77458"/>
    <w:rsid w:val="00D823BD"/>
    <w:rsid w:val="00D8275A"/>
    <w:rsid w:val="00D83A1D"/>
    <w:rsid w:val="00D85ABC"/>
    <w:rsid w:val="00D86384"/>
    <w:rsid w:val="00D8716A"/>
    <w:rsid w:val="00D87523"/>
    <w:rsid w:val="00D87DF1"/>
    <w:rsid w:val="00D90452"/>
    <w:rsid w:val="00D91674"/>
    <w:rsid w:val="00D91B00"/>
    <w:rsid w:val="00D92C7C"/>
    <w:rsid w:val="00D96630"/>
    <w:rsid w:val="00DA26A5"/>
    <w:rsid w:val="00DA270A"/>
    <w:rsid w:val="00DA60DA"/>
    <w:rsid w:val="00DA6127"/>
    <w:rsid w:val="00DA7A57"/>
    <w:rsid w:val="00DB0000"/>
    <w:rsid w:val="00DB0993"/>
    <w:rsid w:val="00DB30CA"/>
    <w:rsid w:val="00DB522B"/>
    <w:rsid w:val="00DB56A4"/>
    <w:rsid w:val="00DB60BB"/>
    <w:rsid w:val="00DB7470"/>
    <w:rsid w:val="00DC0589"/>
    <w:rsid w:val="00DC1B27"/>
    <w:rsid w:val="00DC503B"/>
    <w:rsid w:val="00DC6E80"/>
    <w:rsid w:val="00DC7B1E"/>
    <w:rsid w:val="00DD01A7"/>
    <w:rsid w:val="00DD0230"/>
    <w:rsid w:val="00DD0F15"/>
    <w:rsid w:val="00DD75C2"/>
    <w:rsid w:val="00DD7735"/>
    <w:rsid w:val="00DE157D"/>
    <w:rsid w:val="00DE2942"/>
    <w:rsid w:val="00DE6D9A"/>
    <w:rsid w:val="00DF36E7"/>
    <w:rsid w:val="00DF6226"/>
    <w:rsid w:val="00E0081F"/>
    <w:rsid w:val="00E01C76"/>
    <w:rsid w:val="00E048C5"/>
    <w:rsid w:val="00E04964"/>
    <w:rsid w:val="00E05F46"/>
    <w:rsid w:val="00E05FC6"/>
    <w:rsid w:val="00E1160C"/>
    <w:rsid w:val="00E1459C"/>
    <w:rsid w:val="00E15549"/>
    <w:rsid w:val="00E2032D"/>
    <w:rsid w:val="00E27CAE"/>
    <w:rsid w:val="00E310B6"/>
    <w:rsid w:val="00E33412"/>
    <w:rsid w:val="00E337A7"/>
    <w:rsid w:val="00E34130"/>
    <w:rsid w:val="00E34155"/>
    <w:rsid w:val="00E34389"/>
    <w:rsid w:val="00E371CF"/>
    <w:rsid w:val="00E37FD3"/>
    <w:rsid w:val="00E408D4"/>
    <w:rsid w:val="00E40AF6"/>
    <w:rsid w:val="00E43824"/>
    <w:rsid w:val="00E46B88"/>
    <w:rsid w:val="00E50783"/>
    <w:rsid w:val="00E513DE"/>
    <w:rsid w:val="00E55FE1"/>
    <w:rsid w:val="00E55FF7"/>
    <w:rsid w:val="00E56796"/>
    <w:rsid w:val="00E56E37"/>
    <w:rsid w:val="00E57346"/>
    <w:rsid w:val="00E60F84"/>
    <w:rsid w:val="00E66482"/>
    <w:rsid w:val="00E668E1"/>
    <w:rsid w:val="00E70301"/>
    <w:rsid w:val="00E707BF"/>
    <w:rsid w:val="00E71435"/>
    <w:rsid w:val="00E72F29"/>
    <w:rsid w:val="00E81ED6"/>
    <w:rsid w:val="00E83E66"/>
    <w:rsid w:val="00E90E73"/>
    <w:rsid w:val="00E947FE"/>
    <w:rsid w:val="00E962B0"/>
    <w:rsid w:val="00EA0AFE"/>
    <w:rsid w:val="00EA0B17"/>
    <w:rsid w:val="00EA15FD"/>
    <w:rsid w:val="00EA18E4"/>
    <w:rsid w:val="00EA4D99"/>
    <w:rsid w:val="00EB2792"/>
    <w:rsid w:val="00EC1650"/>
    <w:rsid w:val="00EC2A18"/>
    <w:rsid w:val="00EC58DF"/>
    <w:rsid w:val="00EC63D5"/>
    <w:rsid w:val="00ED0276"/>
    <w:rsid w:val="00ED05C5"/>
    <w:rsid w:val="00ED3E32"/>
    <w:rsid w:val="00ED72AE"/>
    <w:rsid w:val="00EE0073"/>
    <w:rsid w:val="00EE0A5D"/>
    <w:rsid w:val="00EE1377"/>
    <w:rsid w:val="00EE3801"/>
    <w:rsid w:val="00EE49D0"/>
    <w:rsid w:val="00EE4B08"/>
    <w:rsid w:val="00EE767C"/>
    <w:rsid w:val="00EE7BA0"/>
    <w:rsid w:val="00EF084E"/>
    <w:rsid w:val="00EF2476"/>
    <w:rsid w:val="00EF3E38"/>
    <w:rsid w:val="00EF783C"/>
    <w:rsid w:val="00EF7F24"/>
    <w:rsid w:val="00F006FC"/>
    <w:rsid w:val="00F0122D"/>
    <w:rsid w:val="00F01764"/>
    <w:rsid w:val="00F02B7E"/>
    <w:rsid w:val="00F032C3"/>
    <w:rsid w:val="00F04556"/>
    <w:rsid w:val="00F0654D"/>
    <w:rsid w:val="00F066B0"/>
    <w:rsid w:val="00F07E69"/>
    <w:rsid w:val="00F15B99"/>
    <w:rsid w:val="00F1625E"/>
    <w:rsid w:val="00F167EF"/>
    <w:rsid w:val="00F22BB4"/>
    <w:rsid w:val="00F22BF5"/>
    <w:rsid w:val="00F23998"/>
    <w:rsid w:val="00F2618A"/>
    <w:rsid w:val="00F27E28"/>
    <w:rsid w:val="00F310D3"/>
    <w:rsid w:val="00F316CA"/>
    <w:rsid w:val="00F31A39"/>
    <w:rsid w:val="00F31BFB"/>
    <w:rsid w:val="00F31D35"/>
    <w:rsid w:val="00F404BD"/>
    <w:rsid w:val="00F42790"/>
    <w:rsid w:val="00F43512"/>
    <w:rsid w:val="00F458C8"/>
    <w:rsid w:val="00F50BBC"/>
    <w:rsid w:val="00F54894"/>
    <w:rsid w:val="00F55864"/>
    <w:rsid w:val="00F55FB4"/>
    <w:rsid w:val="00F60391"/>
    <w:rsid w:val="00F61EBB"/>
    <w:rsid w:val="00F6699E"/>
    <w:rsid w:val="00F67F8E"/>
    <w:rsid w:val="00F70296"/>
    <w:rsid w:val="00F708B4"/>
    <w:rsid w:val="00F72C5C"/>
    <w:rsid w:val="00F72FF5"/>
    <w:rsid w:val="00F74DF7"/>
    <w:rsid w:val="00F7712A"/>
    <w:rsid w:val="00F7767C"/>
    <w:rsid w:val="00F819F3"/>
    <w:rsid w:val="00F83161"/>
    <w:rsid w:val="00F83300"/>
    <w:rsid w:val="00F83935"/>
    <w:rsid w:val="00F84C06"/>
    <w:rsid w:val="00F8549F"/>
    <w:rsid w:val="00F85692"/>
    <w:rsid w:val="00F9071A"/>
    <w:rsid w:val="00F959C8"/>
    <w:rsid w:val="00F977BB"/>
    <w:rsid w:val="00FA008F"/>
    <w:rsid w:val="00FA048F"/>
    <w:rsid w:val="00FA4579"/>
    <w:rsid w:val="00FA6DAF"/>
    <w:rsid w:val="00FA73B3"/>
    <w:rsid w:val="00FB1A0E"/>
    <w:rsid w:val="00FB1C41"/>
    <w:rsid w:val="00FB24ED"/>
    <w:rsid w:val="00FB24FD"/>
    <w:rsid w:val="00FB422E"/>
    <w:rsid w:val="00FB5B47"/>
    <w:rsid w:val="00FB789D"/>
    <w:rsid w:val="00FC0475"/>
    <w:rsid w:val="00FC12FB"/>
    <w:rsid w:val="00FC36FF"/>
    <w:rsid w:val="00FC5FFA"/>
    <w:rsid w:val="00FD04D2"/>
    <w:rsid w:val="00FD04EA"/>
    <w:rsid w:val="00FD1067"/>
    <w:rsid w:val="00FD5C40"/>
    <w:rsid w:val="00FD77D0"/>
    <w:rsid w:val="00FE30A2"/>
    <w:rsid w:val="00FE5053"/>
    <w:rsid w:val="00FE6598"/>
    <w:rsid w:val="00FF0B3D"/>
    <w:rsid w:val="00FF1197"/>
    <w:rsid w:val="00FF1BF8"/>
    <w:rsid w:val="00FF3116"/>
    <w:rsid w:val="00FF4AA4"/>
    <w:rsid w:val="00FF6412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46F96"/>
  <w15:docId w15:val="{0B2D29F8-1F18-4BED-B850-7DEEE43A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AA5"/>
    <w:rPr>
      <w:lang w:val="ru-RU"/>
    </w:rPr>
  </w:style>
  <w:style w:type="paragraph" w:styleId="Heading3">
    <w:name w:val="heading 3"/>
    <w:basedOn w:val="Normal"/>
    <w:link w:val="Heading3Char"/>
    <w:uiPriority w:val="9"/>
    <w:qFormat/>
    <w:rsid w:val="004C1D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6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16E2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E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3D8"/>
    <w:rPr>
      <w:rFonts w:ascii="Tahoma" w:hAnsi="Tahoma" w:cs="Tahoma"/>
      <w:sz w:val="16"/>
      <w:szCs w:val="16"/>
      <w:lang w:val="ru-RU"/>
    </w:rPr>
  </w:style>
  <w:style w:type="character" w:styleId="Emphasis">
    <w:name w:val="Emphasis"/>
    <w:basedOn w:val="DefaultParagraphFont"/>
    <w:uiPriority w:val="20"/>
    <w:qFormat/>
    <w:rsid w:val="003B0EE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C1D6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6845DB"/>
    <w:pPr>
      <w:spacing w:after="0" w:line="240" w:lineRule="auto"/>
    </w:pPr>
    <w:rPr>
      <w:rFonts w:ascii="Calibri" w:eastAsia="Calibri" w:hAnsi="Calibri" w:cs="Arial"/>
      <w:sz w:val="20"/>
      <w:szCs w:val="20"/>
      <w:lang w:val="ka-GE" w:eastAsia="ka-G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358A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8C441-9FBE-41FE-8F14-99421399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3834</TotalTime>
  <Pages>1</Pages>
  <Words>5555</Words>
  <Characters>31665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Eteri Chokheli</cp:lastModifiedBy>
  <cp:revision>292</cp:revision>
  <dcterms:created xsi:type="dcterms:W3CDTF">2019-11-14T10:20:00Z</dcterms:created>
  <dcterms:modified xsi:type="dcterms:W3CDTF">2026-06-12T10:47:00Z</dcterms:modified>
</cp:coreProperties>
</file>