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5E51B" w14:textId="463D2516" w:rsidR="007E68D2" w:rsidRDefault="007E68D2" w:rsidP="0085091F">
      <w:pPr>
        <w:spacing w:after="0" w:line="240" w:lineRule="auto"/>
        <w:jc w:val="both"/>
        <w:rPr>
          <w:rFonts w:ascii="Sylfaen" w:hAnsi="Sylfaen"/>
          <w:b/>
          <w:noProof/>
          <w:sz w:val="24"/>
          <w:szCs w:val="24"/>
          <w:lang w:val="ka-GE"/>
        </w:rPr>
      </w:pPr>
      <w:r>
        <w:rPr>
          <w:rFonts w:ascii="Sylfaen" w:hAnsi="Sylfaen"/>
          <w:b/>
          <w:noProof/>
          <w:sz w:val="24"/>
          <w:szCs w:val="24"/>
          <w:lang w:val="ka-GE"/>
        </w:rPr>
        <w:t>სარეკომენდაციო ვერსია</w:t>
      </w:r>
    </w:p>
    <w:p w14:paraId="4D6EF68D" w14:textId="05D121AF" w:rsidR="0085091F" w:rsidRPr="007D1BA2" w:rsidRDefault="0085091F" w:rsidP="0085091F">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QUET 200 მგ</w:t>
      </w:r>
    </w:p>
    <w:p w14:paraId="34F55BD6" w14:textId="77777777" w:rsidR="0085091F" w:rsidRPr="007D1BA2" w:rsidRDefault="0085091F" w:rsidP="0085091F">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აპკით შემოგარსული ტაბლეტები</w:t>
      </w:r>
    </w:p>
    <w:p w14:paraId="40559864" w14:textId="7F60CB3D" w:rsidR="0085091F" w:rsidRPr="007D1BA2" w:rsidRDefault="0085091F" w:rsidP="0085091F">
      <w:pPr>
        <w:spacing w:after="0" w:line="240" w:lineRule="auto"/>
        <w:jc w:val="center"/>
        <w:rPr>
          <w:rFonts w:ascii="Sylfaen" w:hAnsi="Sylfaen"/>
          <w:b/>
          <w:noProof/>
          <w:sz w:val="24"/>
          <w:szCs w:val="24"/>
          <w:lang w:val="ka-GE"/>
        </w:rPr>
      </w:pPr>
      <w:r w:rsidRPr="007D1BA2">
        <w:rPr>
          <w:rFonts w:ascii="Sylfaen" w:hAnsi="Sylfaen"/>
          <w:b/>
          <w:noProof/>
          <w:sz w:val="24"/>
          <w:szCs w:val="24"/>
          <w:lang w:val="ka-GE"/>
        </w:rPr>
        <w:t>გამოყენების ინსტრუქცია</w:t>
      </w:r>
    </w:p>
    <w:p w14:paraId="3F61E982" w14:textId="77777777" w:rsidR="0085091F" w:rsidRPr="007D1BA2" w:rsidRDefault="0085091F" w:rsidP="0085091F">
      <w:pPr>
        <w:spacing w:after="0" w:line="240" w:lineRule="auto"/>
        <w:jc w:val="both"/>
        <w:rPr>
          <w:rFonts w:ascii="Sylfaen" w:hAnsi="Sylfaen"/>
          <w:noProof/>
          <w:sz w:val="24"/>
          <w:szCs w:val="24"/>
          <w:lang w:val="ka-GE"/>
        </w:rPr>
      </w:pPr>
    </w:p>
    <w:p w14:paraId="2EC4106B" w14:textId="77777777" w:rsidR="0085091F" w:rsidRPr="007D1BA2" w:rsidRDefault="0085091F" w:rsidP="0085091F">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QUET 200 მგ აპკით შემოგარსული ტაბლეტები</w:t>
      </w:r>
    </w:p>
    <w:p w14:paraId="32B6956A" w14:textId="732121F5" w:rsidR="0085091F" w:rsidRPr="007D1BA2" w:rsidRDefault="0085091F" w:rsidP="0085091F">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მიიღება პერორალურად.</w:t>
      </w:r>
    </w:p>
    <w:p w14:paraId="5920ABD0" w14:textId="556C357C" w:rsidR="0085091F" w:rsidRPr="007D1BA2" w:rsidRDefault="0085091F" w:rsidP="0085091F">
      <w:pPr>
        <w:spacing w:after="0" w:line="240" w:lineRule="auto"/>
        <w:jc w:val="both"/>
        <w:rPr>
          <w:rFonts w:ascii="Sylfaen" w:hAnsi="Sylfaen"/>
          <w:b/>
          <w:i/>
          <w:noProof/>
          <w:sz w:val="24"/>
          <w:szCs w:val="24"/>
          <w:lang w:val="ka-GE"/>
        </w:rPr>
      </w:pPr>
    </w:p>
    <w:p w14:paraId="3D4AE307" w14:textId="77777777" w:rsidR="0085091F" w:rsidRPr="007D1BA2" w:rsidRDefault="0085091F" w:rsidP="0085091F">
      <w:pPr>
        <w:spacing w:after="0" w:line="240" w:lineRule="auto"/>
        <w:jc w:val="both"/>
        <w:rPr>
          <w:rFonts w:ascii="Sylfaen" w:hAnsi="Sylfaen"/>
          <w:noProof/>
          <w:sz w:val="24"/>
          <w:szCs w:val="24"/>
          <w:lang w:val="ka-GE"/>
        </w:rPr>
      </w:pPr>
      <w:r w:rsidRPr="007D1BA2">
        <w:rPr>
          <w:rFonts w:ascii="Sylfaen" w:hAnsi="Sylfaen"/>
          <w:b/>
          <w:i/>
          <w:noProof/>
          <w:sz w:val="24"/>
          <w:szCs w:val="24"/>
          <w:lang w:val="ka-GE"/>
        </w:rPr>
        <w:t>აქტიური ნივთიერება:</w:t>
      </w:r>
      <w:r w:rsidRPr="007D1BA2">
        <w:rPr>
          <w:rFonts w:ascii="Sylfaen" w:hAnsi="Sylfaen"/>
          <w:noProof/>
          <w:sz w:val="24"/>
          <w:szCs w:val="24"/>
          <w:lang w:val="ka-GE"/>
        </w:rPr>
        <w:t xml:space="preserve"> თითოეული აპკით შემოგარსული ტაბლეტი შეიცავს 230.26 მგ კვეტიაპინის ფუმარატს, რაც უდრის 200 მგ კვეტიაპინს.</w:t>
      </w:r>
    </w:p>
    <w:p w14:paraId="7CF46984" w14:textId="77777777" w:rsidR="0085091F" w:rsidRPr="007D1BA2" w:rsidRDefault="0085091F" w:rsidP="0085091F">
      <w:pPr>
        <w:spacing w:after="0" w:line="240" w:lineRule="auto"/>
        <w:jc w:val="both"/>
        <w:rPr>
          <w:rFonts w:ascii="Sylfaen" w:hAnsi="Sylfaen"/>
          <w:noProof/>
          <w:sz w:val="24"/>
          <w:szCs w:val="24"/>
          <w:lang w:val="ka-GE"/>
        </w:rPr>
      </w:pPr>
      <w:r w:rsidRPr="007D1BA2">
        <w:rPr>
          <w:rFonts w:ascii="Sylfaen" w:hAnsi="Sylfaen"/>
          <w:b/>
          <w:i/>
          <w:noProof/>
          <w:sz w:val="24"/>
          <w:szCs w:val="24"/>
          <w:lang w:val="ka-GE"/>
        </w:rPr>
        <w:t>დამხმარე ნივთიერებები:</w:t>
      </w:r>
      <w:r w:rsidRPr="007D1BA2">
        <w:rPr>
          <w:rFonts w:ascii="Sylfaen" w:hAnsi="Sylfaen"/>
          <w:noProof/>
          <w:sz w:val="24"/>
          <w:szCs w:val="24"/>
          <w:lang w:val="ka-GE"/>
        </w:rPr>
        <w:t xml:space="preserve"> დიბაზური კალციუმის ფოსფატის დეჰიდრატი, ლაქტოზის მონოჰიდრატი (ძროხის რძისგან), პოვიდონი, ნატრიუმის სახამებლის გლიკოლატი, მაგნიუმის სტეარატი, კოლოიდური სილიციუმის დიოქსიდი, მიკროკრისტალური ცელულოზა, ნატრიუმის სტეარილის ფუმარატი, </w:t>
      </w:r>
      <w:r w:rsidRPr="007D1BA2">
        <w:rPr>
          <w:rFonts w:ascii="Sylfaen" w:hAnsi="Sylfaen"/>
          <w:noProof/>
          <w:sz w:val="24"/>
          <w:szCs w:val="24"/>
          <w:u w:val="single"/>
          <w:lang w:val="ka-GE"/>
        </w:rPr>
        <w:t>Opadry Y-1-7000 White:</w:t>
      </w:r>
      <w:r w:rsidRPr="007D1BA2">
        <w:rPr>
          <w:rFonts w:ascii="Sylfaen" w:hAnsi="Sylfaen"/>
          <w:noProof/>
          <w:sz w:val="24"/>
          <w:szCs w:val="24"/>
          <w:lang w:val="ka-GE"/>
        </w:rPr>
        <w:t xml:space="preserve"> HPMC 2910/ჰიპრომელოზა 5 cp, ტიტანის დიოქსიდი, მაკროგოლი/PEG 400.</w:t>
      </w:r>
    </w:p>
    <w:p w14:paraId="218ED45C" w14:textId="2A47EDEE" w:rsidR="0085091F" w:rsidRPr="007D1BA2" w:rsidRDefault="0085091F" w:rsidP="0085091F">
      <w:pPr>
        <w:spacing w:after="0" w:line="240" w:lineRule="auto"/>
        <w:jc w:val="both"/>
        <w:rPr>
          <w:rFonts w:ascii="Sylfaen" w:hAnsi="Sylfaen"/>
          <w:noProof/>
          <w:sz w:val="24"/>
          <w:szCs w:val="24"/>
          <w:lang w:val="ka-GE"/>
        </w:rPr>
      </w:pPr>
    </w:p>
    <w:tbl>
      <w:tblPr>
        <w:tblStyle w:val="TableGrid"/>
        <w:tblW w:w="0" w:type="auto"/>
        <w:tblLook w:val="04A0" w:firstRow="1" w:lastRow="0" w:firstColumn="1" w:lastColumn="0" w:noHBand="0" w:noVBand="1"/>
      </w:tblPr>
      <w:tblGrid>
        <w:gridCol w:w="9679"/>
      </w:tblGrid>
      <w:tr w:rsidR="0085091F" w:rsidRPr="007D1BA2" w14:paraId="546CF5DE" w14:textId="77777777" w:rsidTr="0085091F">
        <w:tc>
          <w:tcPr>
            <w:tcW w:w="9679" w:type="dxa"/>
          </w:tcPr>
          <w:p w14:paraId="348D2DB7" w14:textId="77777777" w:rsidR="0085091F" w:rsidRPr="007D1BA2" w:rsidRDefault="0085091F" w:rsidP="0085091F">
            <w:pPr>
              <w:jc w:val="both"/>
              <w:rPr>
                <w:rFonts w:ascii="Sylfaen" w:hAnsi="Sylfaen"/>
                <w:b/>
                <w:noProof/>
                <w:sz w:val="24"/>
                <w:szCs w:val="24"/>
                <w:lang w:val="ka-GE"/>
              </w:rPr>
            </w:pPr>
            <w:r w:rsidRPr="007D1BA2">
              <w:rPr>
                <w:rFonts w:ascii="Sylfaen" w:hAnsi="Sylfaen"/>
                <w:b/>
                <w:noProof/>
                <w:sz w:val="24"/>
                <w:szCs w:val="24"/>
                <w:lang w:val="ka-GE"/>
              </w:rPr>
              <w:t>ამ მედიკამენტის მიღების დაწყებამდე ყურადღებით გაეცანით ინსტრუქციას, რადგან ის შეიცავს თქვენთვის მნიშვნელოვან ინფორმაციას.</w:t>
            </w:r>
          </w:p>
          <w:p w14:paraId="271F85C5" w14:textId="77777777"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შეინახეთ ეს ინსტრუქცია. შესაძლოა, ხელახლა დაგჭირდეთ მისი წაკითხვა.</w:t>
            </w:r>
          </w:p>
          <w:p w14:paraId="7F5BAA8F" w14:textId="77777777"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დამატებითი კითხვების შემთხვევაში, მიმართეთ ექიმს ან ფარმაცევტს.</w:t>
            </w:r>
          </w:p>
          <w:p w14:paraId="7AAB218A" w14:textId="77777777"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ეს მედიკამენტი თქვენთვისაა დანიშნული. არ გადასცეთ ის სხვებს.</w:t>
            </w:r>
          </w:p>
          <w:p w14:paraId="12329310" w14:textId="77777777"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ამ მედიკამენტის მიღებისას, ექიმთან ან საავადმყოფოში ვიზიტისას აცნობეთ ექიმს, რომ ამ მედიკამენტს იყენებთ.</w:t>
            </w:r>
          </w:p>
          <w:p w14:paraId="49978242" w14:textId="39407DE4" w:rsidR="0085091F" w:rsidRPr="007D1BA2" w:rsidRDefault="0085091F" w:rsidP="0085091F">
            <w:pPr>
              <w:jc w:val="both"/>
              <w:rPr>
                <w:rFonts w:ascii="Sylfaen" w:hAnsi="Sylfaen"/>
                <w:noProof/>
                <w:sz w:val="24"/>
                <w:szCs w:val="24"/>
                <w:lang w:val="ka-GE"/>
              </w:rPr>
            </w:pPr>
            <w:r w:rsidRPr="007D1BA2">
              <w:rPr>
                <w:rFonts w:ascii="Sylfaen" w:hAnsi="Sylfaen"/>
                <w:noProof/>
                <w:sz w:val="24"/>
                <w:szCs w:val="24"/>
                <w:lang w:val="ka-GE"/>
              </w:rPr>
              <w:t xml:space="preserve">• ზუსტად დაიცავით ინსტრუქციაში მითითებული წესები. არ მიიღოთ თქვენთვის რეკომენდებული დოზისგან განსხვავებული არც უფრო </w:t>
            </w:r>
            <w:r w:rsidRPr="007D1BA2">
              <w:rPr>
                <w:rFonts w:ascii="Sylfaen" w:hAnsi="Sylfaen"/>
                <w:b/>
                <w:noProof/>
                <w:sz w:val="24"/>
                <w:szCs w:val="24"/>
                <w:lang w:val="ka-GE"/>
              </w:rPr>
              <w:t>მაღალი</w:t>
            </w:r>
            <w:r w:rsidRPr="007D1BA2">
              <w:rPr>
                <w:rFonts w:ascii="Sylfaen" w:hAnsi="Sylfaen"/>
                <w:noProof/>
                <w:sz w:val="24"/>
                <w:szCs w:val="24"/>
                <w:lang w:val="ka-GE"/>
              </w:rPr>
              <w:t xml:space="preserve"> და არც უფრო </w:t>
            </w:r>
            <w:r w:rsidRPr="007D1BA2">
              <w:rPr>
                <w:rFonts w:ascii="Sylfaen" w:hAnsi="Sylfaen"/>
                <w:b/>
                <w:noProof/>
                <w:sz w:val="24"/>
                <w:szCs w:val="24"/>
                <w:lang w:val="ka-GE"/>
              </w:rPr>
              <w:t>დაბალი</w:t>
            </w:r>
            <w:r w:rsidRPr="007D1BA2">
              <w:rPr>
                <w:rFonts w:ascii="Sylfaen" w:hAnsi="Sylfaen"/>
                <w:noProof/>
                <w:sz w:val="24"/>
                <w:szCs w:val="24"/>
                <w:lang w:val="ka-GE"/>
              </w:rPr>
              <w:t xml:space="preserve"> დოზა.</w:t>
            </w:r>
          </w:p>
        </w:tc>
      </w:tr>
    </w:tbl>
    <w:p w14:paraId="247F84CD" w14:textId="775AECBA" w:rsidR="0085091F" w:rsidRPr="007D1BA2" w:rsidRDefault="0085091F" w:rsidP="0085091F">
      <w:pPr>
        <w:spacing w:after="0" w:line="240" w:lineRule="auto"/>
        <w:jc w:val="both"/>
        <w:rPr>
          <w:rFonts w:ascii="Sylfaen" w:hAnsi="Sylfaen"/>
          <w:noProof/>
          <w:sz w:val="24"/>
          <w:szCs w:val="24"/>
          <w:lang w:val="ka-GE"/>
        </w:rPr>
      </w:pPr>
    </w:p>
    <w:p w14:paraId="57A6B38F" w14:textId="77777777" w:rsidR="001D1BC2" w:rsidRPr="007D1BA2" w:rsidRDefault="001D1BC2" w:rsidP="001D1BC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ამ ფურცელ-ჩანართში:</w:t>
      </w:r>
    </w:p>
    <w:p w14:paraId="31434F3D"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1. რა არის QUET და რისთვის გამოიყენება</w:t>
      </w:r>
    </w:p>
    <w:p w14:paraId="7E43AC46"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2. რა უნდა იცოდეთ QUET-ის მიღებამდე</w:t>
      </w:r>
    </w:p>
    <w:p w14:paraId="053506D3"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3. როგორ მივიღოთ QUET</w:t>
      </w:r>
    </w:p>
    <w:p w14:paraId="5E5376D6"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4. შესაძლო გვერდითი მოვლენები</w:t>
      </w:r>
    </w:p>
    <w:p w14:paraId="4302D3B2"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5. როგორ შევინახოთ QUET</w:t>
      </w:r>
    </w:p>
    <w:p w14:paraId="5E803957" w14:textId="77777777" w:rsidR="001D1BC2" w:rsidRPr="007D1BA2" w:rsidRDefault="001D1BC2" w:rsidP="001D1BC2">
      <w:pPr>
        <w:spacing w:after="0" w:line="240" w:lineRule="auto"/>
        <w:jc w:val="both"/>
        <w:rPr>
          <w:rFonts w:ascii="Sylfaen" w:hAnsi="Sylfaen"/>
          <w:noProof/>
          <w:sz w:val="24"/>
          <w:szCs w:val="24"/>
          <w:lang w:val="ka-GE"/>
        </w:rPr>
      </w:pPr>
    </w:p>
    <w:p w14:paraId="76388E95" w14:textId="31C4DEE3"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სათაურები მოცემულია.</w:t>
      </w:r>
    </w:p>
    <w:p w14:paraId="68A7673B" w14:textId="7930282F" w:rsidR="001D1BC2" w:rsidRPr="007D1BA2" w:rsidRDefault="001D1BC2" w:rsidP="001D1BC2">
      <w:pPr>
        <w:spacing w:after="0" w:line="240" w:lineRule="auto"/>
        <w:jc w:val="both"/>
        <w:rPr>
          <w:rFonts w:ascii="Sylfaen" w:hAnsi="Sylfaen"/>
          <w:noProof/>
          <w:sz w:val="24"/>
          <w:szCs w:val="24"/>
          <w:lang w:val="ka-GE"/>
        </w:rPr>
      </w:pPr>
    </w:p>
    <w:p w14:paraId="5778652B" w14:textId="72F794E4" w:rsidR="001D1BC2" w:rsidRPr="007D1BA2" w:rsidRDefault="001D1BC2" w:rsidP="001D1BC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1. რა არის QUET და რისთვის გამოიყენება</w:t>
      </w:r>
    </w:p>
    <w:p w14:paraId="40CDFFFB"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QUET არის თეთრი ფერის, მრგვალი ფორმის, ერთგვაროვანი იერის, აპკით დაფარული ტაბლეტი. QUET 200 მგ ხელმისაწვდომია 30 ან 60 ტაბლეტის შეფუთვაში.</w:t>
      </w:r>
    </w:p>
    <w:p w14:paraId="39E22676"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აქტიური ნივთიერება, კვეტიაპინი, მიეკუთვნება ანტიფსიქოტიკების (ფსიქიატრიული დაავადებების სამკურნალოდ გამოყენებული პრეპარატების) ჯგუფს.</w:t>
      </w:r>
    </w:p>
    <w:p w14:paraId="33EA5462"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QUET ეფექტურია შემდეგი დაავადებების სამკურნალოდ:</w:t>
      </w:r>
    </w:p>
    <w:p w14:paraId="3FB4136F"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ბიპოლარული აშლილობის დროს გამოწვეული დიდი დეპრესიული ეპიზოდები: როდესაც გრძნობთ სევდას. შეიძლება განიცადოთ დეპრესია, დანაშაულის გრძნობა, ენერგიის ნაკლებობა, მადის დაკარგვა ან ძილის უუნარობა.</w:t>
      </w:r>
    </w:p>
    <w:p w14:paraId="7A5A6F60" w14:textId="77777777"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 ბიპოლარული აშლილობის დროს საშუალო და მძიმე მანიაკალური ეპიზოდები: როდესაც შეიძლება გრძნობდეთ ძლიერ აღგზნებას, აღფრთოვანებას, აგზნებადობას, ენთუზიაზმს ან ჰიპერაქტიურობას (ჩვეულებრივზე ნაკლები ძილის საჭიროება, ჩვეულებრივზე მეტი ლაპარაკი, ფიქრების ან იდეების სწრაფი ტემპი) ან გქონდეთ ცუდი განსჯა, მათ შორის აგრესიული ან დესტრუქციული.</w:t>
      </w:r>
    </w:p>
    <w:p w14:paraId="4782868A" w14:textId="1933C2B9"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მანიაკალური ან დეპრესიული ეპიზოდების რეციდივის პრევენციისთვის ბიპოლარული აშლილობის მქონე პაციენტებში, რომლებიც ადრე რეაგირებდნენ კვეტიაპინით მკურნალობაზე. • შიზოფრენია: როდესაც შეიძლება გესმოდეთ ან იგრძნოთ ისეთი რამ, რაც არ არსებობს, გჯეროდეთ ისეთი რამ, რაც სიმართლეს არ შეესაბამება ან იგრძნოთ უჩვეულოდ ეჭვი, შფოთვა, დაბნეულობა, დანაშაულის გრძნობა, დაძაბულობა ან დეპრესია.</w:t>
      </w:r>
    </w:p>
    <w:p w14:paraId="71C1FC42" w14:textId="77777777" w:rsidR="001D1BC2" w:rsidRPr="007D1BA2" w:rsidRDefault="001D1BC2" w:rsidP="001D1BC2">
      <w:pPr>
        <w:spacing w:after="0" w:line="240" w:lineRule="auto"/>
        <w:jc w:val="both"/>
        <w:rPr>
          <w:rFonts w:ascii="Sylfaen" w:hAnsi="Sylfaen"/>
          <w:noProof/>
          <w:sz w:val="24"/>
          <w:szCs w:val="24"/>
          <w:lang w:val="ka-GE"/>
        </w:rPr>
      </w:pPr>
    </w:p>
    <w:p w14:paraId="69104FFC" w14:textId="174C6F29"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ექიმმა შეიძლება გააგრძელოს QUET-ის დანიშვნა მაშინაც კი, როდესაც თავს უკეთ გრძნობთ.</w:t>
      </w:r>
    </w:p>
    <w:p w14:paraId="6A512A9E" w14:textId="65F72A6D" w:rsidR="001D1BC2" w:rsidRPr="007D1BA2" w:rsidRDefault="001D1BC2" w:rsidP="001D1BC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2. რა უნდა იცოდეთ კვეტის მიღებამდე</w:t>
      </w:r>
    </w:p>
    <w:tbl>
      <w:tblPr>
        <w:tblStyle w:val="TableGrid"/>
        <w:tblW w:w="0" w:type="auto"/>
        <w:tblLook w:val="04A0" w:firstRow="1" w:lastRow="0" w:firstColumn="1" w:lastColumn="0" w:noHBand="0" w:noVBand="1"/>
      </w:tblPr>
      <w:tblGrid>
        <w:gridCol w:w="9679"/>
      </w:tblGrid>
      <w:tr w:rsidR="001D1BC2" w:rsidRPr="007D1BA2" w14:paraId="38B72864" w14:textId="77777777" w:rsidTr="001D1BC2">
        <w:tc>
          <w:tcPr>
            <w:tcW w:w="9679" w:type="dxa"/>
          </w:tcPr>
          <w:p w14:paraId="020C9B87" w14:textId="39720FC4" w:rsidR="001D1BC2" w:rsidRPr="007D1BA2" w:rsidRDefault="001D1BC2" w:rsidP="001D1BC2">
            <w:pPr>
              <w:jc w:val="both"/>
              <w:rPr>
                <w:rFonts w:ascii="Sylfaen" w:hAnsi="Sylfaen"/>
                <w:b/>
                <w:noProof/>
                <w:sz w:val="24"/>
                <w:szCs w:val="24"/>
                <w:lang w:val="ka-GE"/>
              </w:rPr>
            </w:pPr>
            <w:r w:rsidRPr="007D1BA2">
              <w:rPr>
                <w:rFonts w:ascii="Sylfaen" w:hAnsi="Sylfaen"/>
                <w:b/>
                <w:noProof/>
                <w:sz w:val="24"/>
                <w:szCs w:val="24"/>
                <w:lang w:val="ka-GE"/>
              </w:rPr>
              <w:t>QUET არ უნდა გამოიყენონ ხანდაზმულმა პაციენტებმა, რომლებსაც აღენიშნებათ ტვინის ფუნქციის დაკარგვა (დემენცია), რაც იწვევს მეხსიერებისა და აზროვნების დარღვევას. ეს იმიტომ ხდება, რომ იმ პრეპარატების ჯგუფმა, რომელსაც QUET მიეკუთვნება, შეიძლება გაზარდოს ინსულტის და ზოგიერთ შემთხვევაში, სიკვდილის რისკი დემენციის მქონე ხანდაზმულ პაციენტებში.</w:t>
            </w:r>
          </w:p>
        </w:tc>
      </w:tr>
    </w:tbl>
    <w:p w14:paraId="56238691" w14:textId="32004DAA" w:rsidR="001D1BC2" w:rsidRPr="007D1BA2" w:rsidRDefault="001D1BC2" w:rsidP="001D1BC2">
      <w:pPr>
        <w:spacing w:after="0" w:line="240" w:lineRule="auto"/>
        <w:jc w:val="both"/>
        <w:rPr>
          <w:rFonts w:ascii="Sylfaen" w:hAnsi="Sylfaen"/>
          <w:noProof/>
          <w:sz w:val="24"/>
          <w:szCs w:val="24"/>
          <w:lang w:val="ka-GE"/>
        </w:rPr>
      </w:pPr>
      <w:r w:rsidRPr="007D1BA2">
        <w:rPr>
          <w:rFonts w:ascii="Sylfaen" w:hAnsi="Sylfaen"/>
          <w:noProof/>
          <w:sz w:val="24"/>
          <w:szCs w:val="24"/>
          <w:lang w:val="ka-GE"/>
        </w:rPr>
        <w:t>კვეტიაპინისა და ამ ჯგუფის სხვა პრეპარატების კლინიკურ კვლევებში, დემენციისა და ქცევითი აშლილობის მქონე ხანდაზმულ პაციენტებში აღინიშნა სიკვდილის მომატებული რისკი. QUET არ არის დამტკიცებული ამ ტიპის მიღებისთვის.</w:t>
      </w:r>
    </w:p>
    <w:tbl>
      <w:tblPr>
        <w:tblStyle w:val="TableGrid"/>
        <w:tblW w:w="0" w:type="auto"/>
        <w:tblLook w:val="04A0" w:firstRow="1" w:lastRow="0" w:firstColumn="1" w:lastColumn="0" w:noHBand="0" w:noVBand="1"/>
      </w:tblPr>
      <w:tblGrid>
        <w:gridCol w:w="9679"/>
      </w:tblGrid>
      <w:tr w:rsidR="00F561EA" w:rsidRPr="007D1BA2" w14:paraId="2F26EFDD" w14:textId="77777777" w:rsidTr="00F561EA">
        <w:tc>
          <w:tcPr>
            <w:tcW w:w="9679" w:type="dxa"/>
          </w:tcPr>
          <w:p w14:paraId="5B857AB8" w14:textId="77777777" w:rsidR="00F561EA" w:rsidRPr="007D1BA2" w:rsidRDefault="00F561EA" w:rsidP="00F561EA">
            <w:pPr>
              <w:jc w:val="both"/>
              <w:rPr>
                <w:rFonts w:ascii="Sylfaen" w:hAnsi="Sylfaen"/>
                <w:b/>
                <w:noProof/>
                <w:sz w:val="24"/>
                <w:szCs w:val="24"/>
                <w:lang w:val="ka-GE"/>
              </w:rPr>
            </w:pPr>
            <w:r w:rsidRPr="007D1BA2">
              <w:rPr>
                <w:rFonts w:ascii="Sylfaen" w:hAnsi="Sylfaen"/>
                <w:b/>
                <w:noProof/>
                <w:sz w:val="24"/>
                <w:szCs w:val="24"/>
                <w:lang w:val="ka-GE"/>
              </w:rPr>
              <w:t>ანტიდეპრესანტების გამოყენებამ, განსაკუთრებით 24 წლამდე ასაკის ბავშვებსა და მოზარდებში, შეიძლება გაზარდოს სუიციდური აზრები ან ქცევები. ამ მიზეზით, ექიმი ყურადღებით დააკვირდება თქვენ ქცევითი ცვლილებების მოულოდნელობას, როგორიცაა მოუსვენრობა, ჰიპერაქტიურობა ან სუიციდის შესაძლებლობა, განსაკუთრებით მკურნალობის დასაწყისში და პირველ თვეებში ან დოზის გაზრდის/შემცირების ან მკურნალობის შეწყვეტის პერიოდებში. რაც შეიძლება მალე დაუკავშირდით ექიმს, თუ თქვენი მდგომარეობა გაუარესდება, თუ გაქვთ სუიციდური აზრები ან ქცევები, ან თვითდაზიანების შესახებ აზრები.</w:t>
            </w:r>
          </w:p>
          <w:p w14:paraId="14F25155" w14:textId="2AC1BB8A" w:rsidR="00F561EA" w:rsidRPr="007D1BA2" w:rsidRDefault="00F561EA" w:rsidP="00F561EA">
            <w:pPr>
              <w:jc w:val="both"/>
              <w:rPr>
                <w:rFonts w:ascii="Sylfaen" w:hAnsi="Sylfaen"/>
                <w:noProof/>
                <w:sz w:val="24"/>
                <w:szCs w:val="24"/>
                <w:lang w:val="ka-GE"/>
              </w:rPr>
            </w:pPr>
            <w:r w:rsidRPr="007D1BA2">
              <w:rPr>
                <w:rFonts w:ascii="Sylfaen" w:hAnsi="Sylfaen"/>
                <w:b/>
                <w:noProof/>
                <w:sz w:val="24"/>
                <w:szCs w:val="24"/>
                <w:lang w:val="ka-GE"/>
              </w:rPr>
              <w:t>QUET-ის გამოყენება არ არის რეკომენდებული 18 წლამდე ასაკის პაციენტებში.</w:t>
            </w:r>
          </w:p>
        </w:tc>
      </w:tr>
    </w:tbl>
    <w:p w14:paraId="5DB0F784" w14:textId="77777777" w:rsidR="00F561EA" w:rsidRPr="007D1BA2" w:rsidRDefault="00F561EA" w:rsidP="00F561EA">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არ მიიღოთ QUET:</w:t>
      </w:r>
    </w:p>
    <w:p w14:paraId="69146E8C" w14:textId="77777777" w:rsidR="00F561EA" w:rsidRPr="007D1BA2" w:rsidRDefault="00F561EA" w:rsidP="00F561EA">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თუ გაქვთ ალერგია აქტიური ნივთიერების, კვეტიაპინის ან QUET-ის სხვა რომელიმე ინგრედიენტის მიმართ (იხილეთ „დამხმარე ნივთიერებების“ სია).</w:t>
      </w:r>
    </w:p>
    <w:p w14:paraId="4FE1EAC4" w14:textId="77777777" w:rsidR="00F561EA" w:rsidRPr="007D1BA2" w:rsidRDefault="00F561EA" w:rsidP="00F561EA">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თუ იღებთ რომელიმე შემდეგ მედიკამენტს:</w:t>
      </w:r>
    </w:p>
    <w:p w14:paraId="28F84F59" w14:textId="4CC825E2" w:rsidR="00F561EA" w:rsidRPr="007D1BA2" w:rsidRDefault="00F561EA" w:rsidP="00F561EA">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აივ ინფექციის სამკურნალო ზოგიერთი მედიკამენტი (აივ პროტეაზას ინჰიბიტორები, როგორიცაა დიდანოზინი, ლოპინავირი, რიტონავირი)</w:t>
      </w:r>
    </w:p>
    <w:p w14:paraId="5908E39F" w14:textId="6D717AAB" w:rsidR="00F561EA" w:rsidRPr="007D1BA2" w:rsidRDefault="00F561EA" w:rsidP="00F561EA">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სოკოვანი ინფექციების სამკურნალო აზოლური მედიკამენტები (კეტოკონაზოლი, ფლუკონაზოლი, იტრაკონაზოლი)</w:t>
      </w:r>
    </w:p>
    <w:p w14:paraId="45111FE1" w14:textId="024B8A0B" w:rsidR="00F561EA" w:rsidRPr="007D1BA2" w:rsidRDefault="00F561EA" w:rsidP="00F561EA">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ინფექციების სამკურნალო მედიკამენტები, როგორიცაა ერითრომიცინი ან კლარითრომიცინი</w:t>
      </w:r>
    </w:p>
    <w:p w14:paraId="3D00E1C4" w14:textId="46A93A47" w:rsidR="00F561EA" w:rsidRPr="007D1BA2" w:rsidRDefault="00F561EA" w:rsidP="00F561EA">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დეპრესიის სამკურნალო ზოგიერთი მედიკამენტი, როგორიცაა ნეფაზოდონი</w:t>
      </w:r>
    </w:p>
    <w:p w14:paraId="50B048ED" w14:textId="7376A7C5" w:rsidR="001D1BC2" w:rsidRPr="007D1BA2" w:rsidRDefault="00F561EA" w:rsidP="00F561EA">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არ ხართ დარწმუნებული, QUET-ის მიღებამდე მიმართეთ ექიმს ან ფარმაცევტს.</w:t>
      </w:r>
    </w:p>
    <w:p w14:paraId="2A0F1858" w14:textId="2025B17A" w:rsidR="00332CD9" w:rsidRPr="007D1BA2" w:rsidRDefault="00332CD9" w:rsidP="00F561EA">
      <w:pPr>
        <w:spacing w:after="0" w:line="240" w:lineRule="auto"/>
        <w:jc w:val="both"/>
        <w:rPr>
          <w:rFonts w:ascii="Sylfaen" w:hAnsi="Sylfaen"/>
          <w:noProof/>
          <w:sz w:val="24"/>
          <w:szCs w:val="24"/>
          <w:lang w:val="ka-GE"/>
        </w:rPr>
      </w:pPr>
    </w:p>
    <w:p w14:paraId="12E63B1F" w14:textId="2BAB5D0F" w:rsidR="00332CD9" w:rsidRPr="007D1BA2" w:rsidRDefault="00332CD9" w:rsidP="00332CD9">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განსაკუთრებული სიფრთხილე გამოიჩინეთ QUET-ის მიღებისას:</w:t>
      </w:r>
    </w:p>
    <w:p w14:paraId="2576DFA4"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w:t>
      </w:r>
    </w:p>
    <w:p w14:paraId="5C6E6613"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თქვენ ან თქვენი ოჯახის რომელიმე წევრს გაქვთ ან გქონიათ გულის პრობლემები, მაგალითად, გულის რიტმის პრობლემები, გულის კუნთის შესუსტება ან გულის ანთება, ან თუ იღებთ რაიმე მედიკამენტს, რომელმაც შეიძლება გავლენა მოახდინოს თქვენი გულის ცემაზე.</w:t>
      </w:r>
    </w:p>
    <w:p w14:paraId="124EDC65"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დაბალი არტერიული წნევა.</w:t>
      </w:r>
    </w:p>
    <w:p w14:paraId="7669BAF9"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გადაიტანეთ ინსულტი, განსაკუთრებით თუ ხანდაზმული ხართ.</w:t>
      </w:r>
    </w:p>
    <w:p w14:paraId="5136C9B5"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ღვიძლის პრობლემები.</w:t>
      </w:r>
    </w:p>
    <w:p w14:paraId="3DE50A48"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ოდესმე გქონიათ კრუნჩხვა.</w:t>
      </w:r>
    </w:p>
    <w:p w14:paraId="16C84AB8"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დიაბეტი ან გაქვთ დიაბეტის განვითარების რისკი. თუ გაქვთ, ექიმმა შეიძლება შეამოწმოს თქვენი სისხლში შაქრის დონე QUET-ის მიღების დროს.</w:t>
      </w:r>
    </w:p>
    <w:p w14:paraId="1CE7312A"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იცით, რომ წარსულში გქონდათ სისხლის თეთრი უჯრედების დაბალი დონე (რაც შეიძლება გამოწვეული ყოფილიყო ან არ იყოს სხვა მედიკამენტებით).</w:t>
      </w:r>
    </w:p>
    <w:p w14:paraId="6C55D433"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ხართ ხანდაზმული ადამიანი დემენციით (ტვინის ფუნქციის დაკარგვა). თუ გაქვთ, QUET არ უნდა მიიღოთ, რადგან მედიკამენტების ჯგუფმა, რომელსაც QUET მიეკუთვნება, შეიძლება გაზარდოს ინსულტის რისკი, ან ზოგიერთ შემთხვევაში სიკვდილის რისკი, დემენციის მქონე ხანდაზმულ ადამიანებში. • თქვენ ხართ პარკინსონის დაავადების/პარკინსონიზმის მქონე ხანდაზმული ადამიანი.</w:t>
      </w:r>
    </w:p>
    <w:p w14:paraId="33BA8E5B"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თქვენ ან თქვენი ოჯახის სხვა წევრს გაქვთ სისხლის შედედების ისტორია, რადგან ამ ტიპის მედიკამენტები დაკავშირებულია სისხლის შედედების წარმოქმნასთან.</w:t>
      </w:r>
    </w:p>
    <w:p w14:paraId="61165010" w14:textId="4858B51E"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თქვენ გაქვთ ან გქონიათ მდგომარეობა, რომლის დროსაც ჩვეულებრივი ღამის ძილის დროს მოკლე პერიოდებით წყვეტთ სუნთქვას („ძილის აპნოე“) და იღებთ მედიკამენტებს, რომლებიც ანელებენ ტვინის ნორმალურ აქტივობას („დეპრესანტები“).</w:t>
      </w:r>
    </w:p>
    <w:p w14:paraId="31BDF4D5"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ან გქონიათ მდგომარეობა, რომლის დროსაც შარდის ბუშტის სრულად დაცლა შეუძლებელია (შარდის შეკავება), გაქვთ გადიდებული პროსტატა, ნაწლავების ბლოკადა ან თვალშიდა წნევის მომატება. ეს მდგომარეობები ზოგჯერ გამოწვეულია მედიკამენტებით (რომლებსაც „ანტიქოლინერგებს“ უწოდებენ), რომლებიც გარკვეული სამედიცინო მდგომარეობების სამკურნალოდ ნერვული უჯრედების ფუნქციონირებაზე მოქმედებენ.</w:t>
      </w:r>
    </w:p>
    <w:p w14:paraId="5F666FCF"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ვენებთან დაკავშირებული პრობლემები. QUET ვენური ოკლუზიის გამოწვევის იშვიათ რისკს წარმოადგენს. თერაპიის დაწყებამდე და მის დროს უნდა გამოვლინდეს ყველა რისკ-ფაქტორი და მიღებული იქნას საჭირო ზომები.</w:t>
      </w:r>
    </w:p>
    <w:p w14:paraId="0E291DDD" w14:textId="76BC18FC"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გაქვთ ალკოჰოლის ან ნარკოტიკების მოხმარების ისტორია.</w:t>
      </w:r>
    </w:p>
    <w:p w14:paraId="29177143" w14:textId="0360D89B" w:rsidR="00332CD9" w:rsidRPr="007D1BA2" w:rsidRDefault="00332CD9" w:rsidP="00332CD9">
      <w:pPr>
        <w:spacing w:after="0" w:line="240" w:lineRule="auto"/>
        <w:jc w:val="both"/>
        <w:rPr>
          <w:rFonts w:ascii="Sylfaen" w:hAnsi="Sylfaen"/>
          <w:noProof/>
          <w:sz w:val="24"/>
          <w:szCs w:val="24"/>
          <w:lang w:val="ka-GE"/>
        </w:rPr>
      </w:pPr>
    </w:p>
    <w:p w14:paraId="6B2664B8"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დაუყოვნებლივ აცნობეთ ექიმს, თუ QUET-ის მიღების შემდეგ შენიშნავთ შემდეგ სიმპტომებს:</w:t>
      </w:r>
    </w:p>
    <w:p w14:paraId="3AF2CC72"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ცხელების, კუნთების ძლიერი შებოჭილობის, ოფლიანობის ან ცნობიერების დონის დაქვეითების კომბინაცია (ამ ფენომენს „ნეიროლეფსიური ავთვისებიანი სინდრომი“ ეწოდება). შესაძლოა საჭირო გახდეს დაუყოვნებლივი სამედიცინო დახმარება.</w:t>
      </w:r>
    </w:p>
    <w:p w14:paraId="0F9A16F2"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უკონტროლო მოძრაობები, ძირითადად სახის ან ენის.</w:t>
      </w:r>
    </w:p>
    <w:p w14:paraId="256EFA1D"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თავბრუსხვევა ან ძილიანობის ძლიერი შეგრძნება. ამან შეიძლება გაზარდოს შემთხვევითი დაზიანების (დაცემის) რისკი ხანდაზმულ პაციენტებში.</w:t>
      </w:r>
    </w:p>
    <w:p w14:paraId="2D7DE6DB"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კრუნჩხვები.</w:t>
      </w:r>
    </w:p>
    <w:p w14:paraId="520E1B80"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ხანგრძლივი და მტკივნეული ერექცია (პრიაპიზმი).</w:t>
      </w:r>
    </w:p>
    <w:p w14:paraId="0241E355" w14:textId="77777777"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სწრაფი და არარეგულარული გულისცემა, თუნდაც მოსვენებულ მდგომარეობაში, ასევე გულისცემის გახშირება, სუნთქვის პრობლემები, ტკივილი გულმკერდის არეში ან აუხსნელი დაღლილობა. ექიმმა უნდა შეამოწმოს თქვენი გული და საჭიროების შემთხვევაში, დაუყოვნებლივ გადაგამისამართოთ კარდიოლოგთან.</w:t>
      </w:r>
    </w:p>
    <w:p w14:paraId="34BAE196" w14:textId="77777777" w:rsidR="00332CD9" w:rsidRPr="007D1BA2" w:rsidRDefault="00332CD9" w:rsidP="00332CD9">
      <w:pPr>
        <w:spacing w:after="0" w:line="240" w:lineRule="auto"/>
        <w:jc w:val="both"/>
        <w:rPr>
          <w:rFonts w:ascii="Sylfaen" w:hAnsi="Sylfaen"/>
          <w:noProof/>
          <w:sz w:val="24"/>
          <w:szCs w:val="24"/>
          <w:lang w:val="ka-GE"/>
        </w:rPr>
      </w:pPr>
    </w:p>
    <w:p w14:paraId="35626DCD" w14:textId="5857308C" w:rsidR="00332CD9" w:rsidRPr="007D1BA2" w:rsidRDefault="00332CD9" w:rsidP="00332CD9">
      <w:pPr>
        <w:spacing w:after="0" w:line="240" w:lineRule="auto"/>
        <w:jc w:val="both"/>
        <w:rPr>
          <w:rFonts w:ascii="Sylfaen" w:hAnsi="Sylfaen"/>
          <w:noProof/>
          <w:sz w:val="24"/>
          <w:szCs w:val="24"/>
          <w:lang w:val="ka-GE"/>
        </w:rPr>
      </w:pPr>
      <w:r w:rsidRPr="007D1BA2">
        <w:rPr>
          <w:rFonts w:ascii="Sylfaen" w:hAnsi="Sylfaen"/>
          <w:noProof/>
          <w:sz w:val="24"/>
          <w:szCs w:val="24"/>
          <w:lang w:val="ka-GE"/>
        </w:rPr>
        <w:t>ეს მდგომარეობები შეიძლება გამოწვეული იყოს ამ ტიპის მედიკამენტებით.</w:t>
      </w:r>
    </w:p>
    <w:p w14:paraId="23EE5B2E" w14:textId="0A2CB1E8" w:rsidR="00AC2E7A" w:rsidRPr="007D1BA2" w:rsidRDefault="00AC2E7A" w:rsidP="00332CD9">
      <w:pPr>
        <w:spacing w:after="0" w:line="240" w:lineRule="auto"/>
        <w:jc w:val="both"/>
        <w:rPr>
          <w:rFonts w:ascii="Sylfaen" w:hAnsi="Sylfaen"/>
          <w:noProof/>
          <w:sz w:val="24"/>
          <w:szCs w:val="24"/>
          <w:lang w:val="ka-GE"/>
        </w:rPr>
      </w:pPr>
    </w:p>
    <w:p w14:paraId="3D08B9A8" w14:textId="77777777"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რაც შეიძლება მალე აცნობეთ ექიმს, თუ გაქვთ:</w:t>
      </w:r>
    </w:p>
    <w:p w14:paraId="12C748B0" w14:textId="77777777"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სიცხე, გრიპის მსგავსი სიმპტომები, ყელის ტკივილი ან სხვა ინფექცია, რადგან ეს შეიძლება იყოს ძალიან დაბალი (ლეიკოციტების) რაოდენობის შედეგი, რამაც შეიძლება მოითხოვოს QUET-ის შეწყვეტა და/ან მკურნალობის დაწყება.</w:t>
      </w:r>
    </w:p>
    <w:p w14:paraId="023C3593" w14:textId="77777777"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 ყაბზობა მუცლის მუდმივ ტკივილთან ერთად, ან ყაბზობა, რომელიც არ რეაგირებს მკურნალობაზე, რადგან ამან შეიძლება გამოიწვიოს ნაწლავის უფრო სერიოზული ბლოკადა.</w:t>
      </w:r>
    </w:p>
    <w:p w14:paraId="5ADFED44" w14:textId="77777777" w:rsidR="00AC2E7A" w:rsidRPr="007D1BA2" w:rsidRDefault="00AC2E7A" w:rsidP="00AC2E7A">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 თვითმკვლელობის ფიქრები და დეპრესიის გაუარესება</w:t>
      </w:r>
    </w:p>
    <w:p w14:paraId="5B9E31A1" w14:textId="77777777"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დეპრესიაში ხართ, ზოგჯერ შეიძლება გაგიჩნდეთ თვითდაზიანების ან თვითმკვლელობის ფიქრები. ეს ფიქრები შეიძლება გაძლიერდეს მკურნალობის დაწყებისას, რადგან ამ მედიკამენტების მოქმედებას დრო სჭირდება, ჩვეულებრივ, დაახლოებით 2 კვირა, მაგრამ ზოგჯერ უფრო მეტი. ეს ფიქრები ასევე შეიძლება გაძლიერდეს, თუ მოულოდნელად შეწყვეტთ მედიკამენტების მიღებას. შესაძლოა, უფრო მეტად გქონდეთ მსგავსი ფიქრები, თუ ახალგაზრდა ზრდასრული ხართ. კლინიკური კვლევებიდან მიღებული ინფორმაცია აჩვენებს სუიციდური ფიქრების და/ან სუიციდური ქცევის მომატებულ რისკს 25 წლამდე ასაკის დეპრესიის მქონე ახალგაზრდებში.</w:t>
      </w:r>
    </w:p>
    <w:p w14:paraId="6FB1BB9D" w14:textId="4DC5C410" w:rsidR="00AC2E7A" w:rsidRPr="007D1BA2" w:rsidRDefault="00AC2E7A" w:rsidP="00AC2E7A">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ნებისმიერ დროს გაგიჩნდებათ თვითდაზიანების ან თვითმკვლელობის ფიქრები, დაუყოვნებლივ დაუკავშირდით ექიმს ან მიმართეთ საავადმყოფოს. შესაძლოა, თქვენთვის სასარგებლო აღმოჩნდეს ნათესავისთვის ან ახლო მეგობრისთვის დეპრესიის შესახებ ინფორმაციის მიწოდება და ამ ბროშურის წაკითხვა. შეგიძლიათ სთხოვოთ, გითხრან, ფიქრობენ თუ არა, რომ თქვენი დეპრესია გაუარესდება ან აწუხებთ თუ არა თქვენი ქცევის ცვლილებები.</w:t>
      </w:r>
    </w:p>
    <w:p w14:paraId="36FF7141" w14:textId="00A8A37C" w:rsidR="003E6251" w:rsidRPr="007D1BA2" w:rsidRDefault="003E6251" w:rsidP="00AC2E7A">
      <w:pPr>
        <w:spacing w:after="0" w:line="240" w:lineRule="auto"/>
        <w:jc w:val="both"/>
        <w:rPr>
          <w:rFonts w:ascii="Sylfaen" w:hAnsi="Sylfaen"/>
          <w:noProof/>
          <w:sz w:val="24"/>
          <w:szCs w:val="24"/>
          <w:lang w:val="ka-GE"/>
        </w:rPr>
      </w:pPr>
    </w:p>
    <w:p w14:paraId="7AB4EA0E" w14:textId="77777777" w:rsidR="003E6251" w:rsidRPr="007D1BA2" w:rsidRDefault="003E6251" w:rsidP="003E6251">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კანის მძიმე გვერდითი რეაქციები (SCARs)</w:t>
      </w:r>
    </w:p>
    <w:p w14:paraId="0984252F"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ამ მედიკამენტით მკურნალობისას ძალიან იშვიათად აღინიშნა კანის მძიმე გვერდითი რეაქციები (SCARs), რომლებიც შეიძლება იყოს სიცოცხლისთვის საშიში ან ფატალური. ისინი ხშირად ვლინდება შემდეგი სიმპტომებით:</w:t>
      </w:r>
    </w:p>
    <w:p w14:paraId="2D93268F"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სტივენს-ჯონსონის სინდრომი (SJS) – გავრცელებული გამონაყარი ბუშტუკებით და აქერცლილი კანით, განსაკუთრებით პირის ღრუს, ცხვირის, თვალების და სასქესო ორგანოების გარშემო</w:t>
      </w:r>
    </w:p>
    <w:p w14:paraId="013B156B"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ტოქსიკური ეპიდერმული ნეკროლიზი (TEN) – უფრო მძიმე ფორმა, რომელიც იწვევს კანის ძლიერ აქერცვლას</w:t>
      </w:r>
    </w:p>
    <w:p w14:paraId="52B158B3"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წამლისმიერი რეაქცია ეოზინოფილიით და სისტემური სიმპტომებით (DRESS) – მოიცავს გრიპის მსგავს სიმპტომებს, რომლებიც შერწყმულია გამონაყართან, ცხელებასთან, გადიდებულ ჯირკვლებთან და სისხლის ანალიზის პათოლოგიურ შედეგებთან (მათ შორის სისხლის თეთრი უჯრედების დონის მატება (ეოზინოფილია) და ღვიძლის ფერმენტების დონის მატება)</w:t>
      </w:r>
    </w:p>
    <w:p w14:paraId="78A4B905"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მწვავე გენერალიზებული ეგზანთემატოზური პუსტულოზი (AGEP) – პატარა ჩირქით სავსე ბუშტუკები</w:t>
      </w:r>
    </w:p>
    <w:p w14:paraId="625AF2FE" w14:textId="77777777"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მულტიფორმული ერითემა (EM) – კანზე გამონაყარი არარეგულარული, წითელი და ქავილი ლაქებით</w:t>
      </w:r>
    </w:p>
    <w:p w14:paraId="6094697E" w14:textId="2C6629C3" w:rsidR="003E6251" w:rsidRPr="007D1BA2" w:rsidRDefault="003E6251" w:rsidP="003E6251">
      <w:pPr>
        <w:spacing w:after="0" w:line="240" w:lineRule="auto"/>
        <w:jc w:val="both"/>
        <w:rPr>
          <w:rFonts w:ascii="Sylfaen" w:hAnsi="Sylfaen"/>
          <w:noProof/>
          <w:sz w:val="24"/>
          <w:szCs w:val="24"/>
          <w:lang w:val="ka-GE"/>
        </w:rPr>
      </w:pPr>
      <w:r w:rsidRPr="007D1BA2">
        <w:rPr>
          <w:rFonts w:ascii="Sylfaen" w:hAnsi="Sylfaen"/>
          <w:noProof/>
          <w:sz w:val="24"/>
          <w:szCs w:val="24"/>
          <w:lang w:val="ka-GE"/>
        </w:rPr>
        <w:t>დაუყოვნებლივ შეწყვიტეთ QUET-ის გამოყენება, თუ განვითარდება რომელიმე ეს სიმპტომი და აცნობეთ ექიმს ან დაუყოვნებლივ მიმართეთ სამედიცინო დახმარებას.</w:t>
      </w:r>
    </w:p>
    <w:p w14:paraId="665CD67C" w14:textId="129D392D" w:rsidR="00776527" w:rsidRPr="007D1BA2" w:rsidRDefault="00776527" w:rsidP="003E6251">
      <w:pPr>
        <w:spacing w:after="0" w:line="240" w:lineRule="auto"/>
        <w:jc w:val="both"/>
        <w:rPr>
          <w:rFonts w:ascii="Sylfaen" w:hAnsi="Sylfaen"/>
          <w:noProof/>
          <w:sz w:val="24"/>
          <w:szCs w:val="24"/>
          <w:lang w:val="ka-GE"/>
        </w:rPr>
      </w:pPr>
    </w:p>
    <w:p w14:paraId="026B9D53" w14:textId="77777777" w:rsidR="00776527" w:rsidRPr="007D1BA2" w:rsidRDefault="00776527" w:rsidP="0077652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წონაში მატება</w:t>
      </w:r>
    </w:p>
    <w:p w14:paraId="757F3B16"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მიმღებ პაციენტებში დაფიქსირდა წონაში მატება. თქვენ და თქვენმა ექიმმა რეგულარულად უნდა აკონტროლოთ თქვენი წონა.</w:t>
      </w:r>
    </w:p>
    <w:p w14:paraId="2D0AB534" w14:textId="77777777" w:rsidR="00776527" w:rsidRPr="007D1BA2" w:rsidRDefault="00776527" w:rsidP="00776527">
      <w:pPr>
        <w:spacing w:after="0" w:line="240" w:lineRule="auto"/>
        <w:jc w:val="both"/>
        <w:rPr>
          <w:rFonts w:ascii="Sylfaen" w:hAnsi="Sylfaen"/>
          <w:noProof/>
          <w:sz w:val="24"/>
          <w:szCs w:val="24"/>
          <w:lang w:val="ka-GE"/>
        </w:rPr>
      </w:pPr>
    </w:p>
    <w:p w14:paraId="0ED66030" w14:textId="77777777" w:rsidR="00776527" w:rsidRPr="007D1BA2" w:rsidRDefault="00776527" w:rsidP="0077652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ბავშვები და მოზარდები</w:t>
      </w:r>
    </w:p>
    <w:p w14:paraId="5134D22D"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QUET არ გამოიყენება 18 წლამდე ასაკის ბავშვებსა და მოზარდებში.</w:t>
      </w:r>
    </w:p>
    <w:p w14:paraId="726FDFC9" w14:textId="77777777" w:rsidR="00776527" w:rsidRPr="007D1BA2" w:rsidRDefault="00776527" w:rsidP="00776527">
      <w:pPr>
        <w:spacing w:after="0" w:line="240" w:lineRule="auto"/>
        <w:jc w:val="both"/>
        <w:rPr>
          <w:rFonts w:ascii="Sylfaen" w:hAnsi="Sylfaen"/>
          <w:noProof/>
          <w:sz w:val="24"/>
          <w:szCs w:val="24"/>
          <w:lang w:val="ka-GE"/>
        </w:rPr>
      </w:pPr>
    </w:p>
    <w:p w14:paraId="48E9213F"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ეს გაფრთხილებები თქვენ გეხებათ, თუნდაც წარსულში, მიმართეთ ექიმს.</w:t>
      </w:r>
    </w:p>
    <w:p w14:paraId="32AD5836" w14:textId="77777777" w:rsidR="00776527" w:rsidRPr="007D1BA2" w:rsidRDefault="00776527" w:rsidP="00776527">
      <w:pPr>
        <w:spacing w:after="0" w:line="240" w:lineRule="auto"/>
        <w:jc w:val="both"/>
        <w:rPr>
          <w:rFonts w:ascii="Sylfaen" w:hAnsi="Sylfaen"/>
          <w:noProof/>
          <w:sz w:val="24"/>
          <w:szCs w:val="24"/>
          <w:lang w:val="ka-GE"/>
        </w:rPr>
      </w:pPr>
    </w:p>
    <w:p w14:paraId="3F1DDFCA" w14:textId="77777777" w:rsidR="00776527" w:rsidRPr="007D1BA2" w:rsidRDefault="00776527" w:rsidP="0077652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QUET-ის მიღება საკვებთან და სასმელთან ერთად</w:t>
      </w:r>
    </w:p>
    <w:p w14:paraId="781F2FDB"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მიღება შესაძლებელია საკვებთან ერთად ან მის გარეშე.</w:t>
      </w:r>
    </w:p>
    <w:p w14:paraId="5F7BDED7" w14:textId="77777777" w:rsidR="00776527" w:rsidRPr="007D1BA2" w:rsidRDefault="00776527" w:rsidP="00776527">
      <w:pPr>
        <w:spacing w:after="0" w:line="240" w:lineRule="auto"/>
        <w:jc w:val="both"/>
        <w:rPr>
          <w:rFonts w:ascii="Sylfaen" w:hAnsi="Sylfaen"/>
          <w:noProof/>
          <w:sz w:val="24"/>
          <w:szCs w:val="24"/>
          <w:lang w:val="ka-GE"/>
        </w:rPr>
      </w:pPr>
    </w:p>
    <w:p w14:paraId="2E20C8BB"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ფრთხილად იყავით ალკოჰოლის რაოდენობასთან დაკავშირებით. ეს იმიტომ ხდება, რომ QUET-ისა და ალკოჰოლის კომბინირებულმა ეფექტმა შეიძლება გამოიწვიოს ძილიანობა.</w:t>
      </w:r>
    </w:p>
    <w:p w14:paraId="3AC1739E" w14:textId="77777777" w:rsidR="00776527" w:rsidRPr="007D1BA2" w:rsidRDefault="00776527" w:rsidP="00776527">
      <w:pPr>
        <w:spacing w:after="0" w:line="240" w:lineRule="auto"/>
        <w:jc w:val="both"/>
        <w:rPr>
          <w:rFonts w:ascii="Sylfaen" w:hAnsi="Sylfaen"/>
          <w:noProof/>
          <w:sz w:val="24"/>
          <w:szCs w:val="24"/>
          <w:lang w:val="ka-GE"/>
        </w:rPr>
      </w:pPr>
    </w:p>
    <w:p w14:paraId="2A7D4B64" w14:textId="77777777" w:rsidR="00776527" w:rsidRPr="007D1BA2" w:rsidRDefault="00776527" w:rsidP="00776527">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QUET-ით მკურნალობის დროს არ დალიოთ გრეიფრუტის წვენი. გრეიფრუტის წვენმა შეიძლება გავლენა მოახდინოს პრეპარატის მოქმედებაზე.</w:t>
      </w:r>
    </w:p>
    <w:p w14:paraId="23C210C0" w14:textId="77777777" w:rsidR="00776527" w:rsidRPr="007D1BA2" w:rsidRDefault="00776527" w:rsidP="00776527">
      <w:pPr>
        <w:spacing w:after="0" w:line="240" w:lineRule="auto"/>
        <w:jc w:val="both"/>
        <w:rPr>
          <w:rFonts w:ascii="Sylfaen" w:hAnsi="Sylfaen"/>
          <w:noProof/>
          <w:sz w:val="24"/>
          <w:szCs w:val="24"/>
          <w:lang w:val="ka-GE"/>
        </w:rPr>
      </w:pPr>
    </w:p>
    <w:p w14:paraId="67094BEC" w14:textId="77777777" w:rsidR="00776527" w:rsidRPr="007D1BA2" w:rsidRDefault="00776527" w:rsidP="0077652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ორსულობა</w:t>
      </w:r>
    </w:p>
    <w:p w14:paraId="34A73CEE" w14:textId="59475478" w:rsidR="00776527" w:rsidRPr="007D1BA2" w:rsidRDefault="00776527" w:rsidP="00776527">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ამ პრეპარატის მიღებამდე გაიარეთ კონსულტაცია ექიმთან ან ფარმაცევტთან.</w:t>
      </w:r>
    </w:p>
    <w:p w14:paraId="20806666" w14:textId="78E5129F" w:rsidR="003D4088" w:rsidRPr="007D1BA2" w:rsidRDefault="003D4088" w:rsidP="00776527">
      <w:pPr>
        <w:spacing w:after="0" w:line="240" w:lineRule="auto"/>
        <w:jc w:val="both"/>
        <w:rPr>
          <w:rFonts w:ascii="Sylfaen" w:hAnsi="Sylfaen"/>
          <w:i/>
          <w:noProof/>
          <w:sz w:val="24"/>
          <w:szCs w:val="24"/>
          <w:lang w:val="ka-GE"/>
        </w:rPr>
      </w:pPr>
    </w:p>
    <w:p w14:paraId="06F4DD4D" w14:textId="77777777" w:rsidR="003D4088" w:rsidRPr="007D1BA2" w:rsidRDefault="003D4088" w:rsidP="003D4088">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თუ ფიქრობთ, რომ ორსულად ხართ ან გეგმავთ დაორსულებას, QUET-ის მიღებამდე აცნობეთ ამის შესახებ ექიმს. ორსულობის დროს QUET არ უნდა მიიღოთ, თუ ეს არ არის განხილული ექიმთან.</w:t>
      </w:r>
    </w:p>
    <w:p w14:paraId="7ADA773C" w14:textId="77777777" w:rsidR="003D4088" w:rsidRPr="007D1BA2" w:rsidRDefault="003D4088" w:rsidP="003D4088">
      <w:pPr>
        <w:spacing w:after="0" w:line="240" w:lineRule="auto"/>
        <w:jc w:val="both"/>
        <w:rPr>
          <w:rFonts w:ascii="Sylfaen" w:hAnsi="Sylfaen"/>
          <w:noProof/>
          <w:sz w:val="24"/>
          <w:szCs w:val="24"/>
          <w:lang w:val="ka-GE"/>
        </w:rPr>
      </w:pPr>
    </w:p>
    <w:p w14:paraId="2A1D35B4" w14:textId="77777777" w:rsidR="003D4088" w:rsidRPr="007D1BA2" w:rsidRDefault="003D4088" w:rsidP="003D4088">
      <w:pPr>
        <w:spacing w:after="0" w:line="240" w:lineRule="auto"/>
        <w:jc w:val="both"/>
        <w:rPr>
          <w:rFonts w:ascii="Sylfaen" w:hAnsi="Sylfaen"/>
          <w:noProof/>
          <w:sz w:val="24"/>
          <w:szCs w:val="24"/>
          <w:lang w:val="ka-GE"/>
        </w:rPr>
      </w:pPr>
      <w:r w:rsidRPr="007D1BA2">
        <w:rPr>
          <w:rFonts w:ascii="Sylfaen" w:hAnsi="Sylfaen"/>
          <w:noProof/>
          <w:sz w:val="24"/>
          <w:szCs w:val="24"/>
          <w:lang w:val="ka-GE"/>
        </w:rPr>
        <w:t>ორსულობის ბოლო 3 თვის განმავლობაში ანტიფსიქოზური მედიკამენტების (ეფექტურია ფსიქიკური დაავადებების, როგორიცაა შიზოფრენია, ფსიქოზური დეპრესია) მიღებისას დედების ახალშობილებს აქვთ კუნთების პათოლოგიური მოძრაობების და/ან წამლის მოხსნის სიმპტომების განვითარების რისკი, რომლებიც შეიძლება განსხვავდებოდეს სიმძიმის მიხედვით დაბადების შემდეგ. ეს სიმპტომები მოიცავს მოუსვენრობას, კუნთების ჭარბ დაჭიმულობას, კუნთების დაჭიმულობის დაკარგვას, კანკალს, ძილიანობას, სუნთქვის გაძნელებას ან კვების დარღვევებს. თუ თქვენს პატარას განუვითარდება რომელიმე ეს სიმპტომი, აუცილებლად უნდა დაუკავშირდეთ ექიმს.</w:t>
      </w:r>
    </w:p>
    <w:p w14:paraId="0708471D" w14:textId="06837D41" w:rsidR="003D4088" w:rsidRPr="007D1BA2" w:rsidRDefault="003D4088" w:rsidP="003D4088">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7D68D8E3" w14:textId="3A557819" w:rsidR="00C52352" w:rsidRPr="007D1BA2" w:rsidRDefault="00C52352" w:rsidP="003D4088">
      <w:pPr>
        <w:spacing w:after="0" w:line="240" w:lineRule="auto"/>
        <w:jc w:val="both"/>
        <w:rPr>
          <w:rFonts w:ascii="Sylfaen" w:hAnsi="Sylfaen"/>
          <w:i/>
          <w:noProof/>
          <w:sz w:val="24"/>
          <w:szCs w:val="24"/>
          <w:lang w:val="ka-GE"/>
        </w:rPr>
      </w:pPr>
    </w:p>
    <w:p w14:paraId="19BC7C91" w14:textId="77777777" w:rsidR="00C52352" w:rsidRPr="007D1BA2" w:rsidRDefault="00C52352" w:rsidP="00C5235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ძუძუთი კვება</w:t>
      </w:r>
    </w:p>
    <w:p w14:paraId="6F0387B6"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ამ პრეპარატის მიღებამდე გაიარეთ კონსულტაცია ექიმთან ან ფარმაცევტთან.</w:t>
      </w:r>
    </w:p>
    <w:p w14:paraId="757A446E"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ამ პრეპარატის გამოყენებისას არ აწოვოთ ბავშვს ძუძუ.</w:t>
      </w:r>
    </w:p>
    <w:p w14:paraId="6EA01EC7" w14:textId="77777777" w:rsidR="00C52352" w:rsidRPr="007D1BA2" w:rsidRDefault="00C52352" w:rsidP="00C52352">
      <w:pPr>
        <w:spacing w:after="0" w:line="240" w:lineRule="auto"/>
        <w:jc w:val="both"/>
        <w:rPr>
          <w:rFonts w:ascii="Sylfaen" w:hAnsi="Sylfaen"/>
          <w:noProof/>
          <w:sz w:val="24"/>
          <w:szCs w:val="24"/>
          <w:lang w:val="ka-GE"/>
        </w:rPr>
      </w:pPr>
    </w:p>
    <w:p w14:paraId="0FC9AB03" w14:textId="77777777" w:rsidR="00C52352" w:rsidRPr="007D1BA2" w:rsidRDefault="00C52352" w:rsidP="00C5235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მართვისა და მექანიზმებთან მუშაობა</w:t>
      </w:r>
    </w:p>
    <w:p w14:paraId="46B24929"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ამ პრეპარატის გამოყენებამ შეიძლება გამოიწვიოს ძილიანობა. არ მართოთ ავტომობილი და არ იმუშაოთ მექანიზმებთან, სანამ არ გაიგებთ, თუ როგორ მოქმედებს პრეპარატი თქვენზე.</w:t>
      </w:r>
    </w:p>
    <w:p w14:paraId="40AD9724" w14:textId="77777777" w:rsidR="00C52352" w:rsidRPr="007D1BA2" w:rsidRDefault="00C52352" w:rsidP="00C52352">
      <w:pPr>
        <w:spacing w:after="0" w:line="240" w:lineRule="auto"/>
        <w:jc w:val="both"/>
        <w:rPr>
          <w:rFonts w:ascii="Sylfaen" w:hAnsi="Sylfaen"/>
          <w:noProof/>
          <w:sz w:val="24"/>
          <w:szCs w:val="24"/>
          <w:lang w:val="ka-GE"/>
        </w:rPr>
      </w:pPr>
    </w:p>
    <w:p w14:paraId="5E8C1379" w14:textId="77777777" w:rsidR="00C52352" w:rsidRPr="007D1BA2" w:rsidRDefault="00C52352" w:rsidP="00C5235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მნიშვნელოვანი ინფორმაცია QUET-ის ზოგიერთი დამხმარე ნივთიერების შესახებ</w:t>
      </w:r>
    </w:p>
    <w:p w14:paraId="3ED3E92A"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QUET შეიცავს ლაქტოზას, რომელიც შაქრის ერთ-ერთი სახეობაა. თუ ექიმმა გითხრათ, რომ ვერ იტანთ ზოგიერთ შაქარს, ამ პრეპარატის მიღებამდე მიმართეთ ექიმს.</w:t>
      </w:r>
    </w:p>
    <w:p w14:paraId="62A4D2C9" w14:textId="77777777" w:rsidR="00C52352" w:rsidRPr="007D1BA2" w:rsidRDefault="00C52352" w:rsidP="00C52352">
      <w:pPr>
        <w:spacing w:after="0" w:line="240" w:lineRule="auto"/>
        <w:jc w:val="both"/>
        <w:rPr>
          <w:rFonts w:ascii="Sylfaen" w:hAnsi="Sylfaen"/>
          <w:noProof/>
          <w:sz w:val="24"/>
          <w:szCs w:val="24"/>
          <w:lang w:val="ka-GE"/>
        </w:rPr>
      </w:pPr>
    </w:p>
    <w:p w14:paraId="683763C0" w14:textId="77777777" w:rsidR="00C52352" w:rsidRPr="007D1BA2" w:rsidRDefault="00C52352" w:rsidP="00C5235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სხვა მედიკამენტების მიღება</w:t>
      </w:r>
    </w:p>
    <w:p w14:paraId="2FFAAAD2"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არ მიიღოთ QUET, თუ იღებთ რომელიმე შემდეგ მედიკამენტს:</w:t>
      </w:r>
    </w:p>
    <w:p w14:paraId="3E780D9C"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 ზოგიერთი მედიკამენტი, რომელიც გამოიყენება შიდსის (აივ) სამკურნალოდ (მაგალითად, აივ-პროტეაზას ინჰიბიტორები, მაგ. დიდანოზინი, ლოპინავირი, რიტონავირი)</w:t>
      </w:r>
    </w:p>
    <w:p w14:paraId="1EAEF2EA"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აზოლის კლასის მედიკამენტები, რომლებიც გამოიყენება სოკოვანი ინფექციების სამკურნალოდ (მაგალითად, კეტოკონაზოლი, ფლუკონაზოლი, იტრაკონაზოლი)</w:t>
      </w:r>
    </w:p>
    <w:p w14:paraId="38A9BB4C" w14:textId="77777777"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 ერითრომიცინი ან კლარითრომიცინი (გამოიყენება ინფექციების სამკურნალოდ)</w:t>
      </w:r>
    </w:p>
    <w:p w14:paraId="7BED25D4" w14:textId="00C26CB4" w:rsidR="00C52352" w:rsidRPr="007D1BA2" w:rsidRDefault="00C52352" w:rsidP="00C52352">
      <w:pPr>
        <w:spacing w:after="0" w:line="240" w:lineRule="auto"/>
        <w:jc w:val="both"/>
        <w:rPr>
          <w:rFonts w:ascii="Sylfaen" w:hAnsi="Sylfaen"/>
          <w:noProof/>
          <w:sz w:val="24"/>
          <w:szCs w:val="24"/>
          <w:lang w:val="ka-GE"/>
        </w:rPr>
      </w:pPr>
      <w:r w:rsidRPr="007D1BA2">
        <w:rPr>
          <w:rFonts w:ascii="Sylfaen" w:hAnsi="Sylfaen"/>
          <w:noProof/>
          <w:sz w:val="24"/>
          <w:szCs w:val="24"/>
          <w:lang w:val="ka-GE"/>
        </w:rPr>
        <w:t>• დეპრესიის სამკურნალო მედიკამენტები, მაგ. ნეფაზოდონი</w:t>
      </w:r>
    </w:p>
    <w:p w14:paraId="3DD0F90D" w14:textId="14EF4264" w:rsidR="002304B7" w:rsidRPr="007D1BA2" w:rsidRDefault="002304B7" w:rsidP="00C52352">
      <w:pPr>
        <w:spacing w:after="0" w:line="240" w:lineRule="auto"/>
        <w:jc w:val="both"/>
        <w:rPr>
          <w:rFonts w:ascii="Sylfaen" w:hAnsi="Sylfaen"/>
          <w:noProof/>
          <w:sz w:val="24"/>
          <w:szCs w:val="24"/>
          <w:lang w:val="ka-GE"/>
        </w:rPr>
      </w:pPr>
    </w:p>
    <w:p w14:paraId="5C2BA3DE"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აცნობეთ ექიმს, თუ იღებთ რომელიმე შემდეგ მედიკამენტს:</w:t>
      </w:r>
    </w:p>
    <w:p w14:paraId="113A62C1"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ეპილეფსიის სამკურნალო მედიკამენტები (მაგალითად, ფენიტოინი ან კარბამაზეპინი)</w:t>
      </w:r>
    </w:p>
    <w:p w14:paraId="07EB3732"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მაღალი არტერიული წნევის სამკურნალო მედიკამენტები</w:t>
      </w:r>
    </w:p>
    <w:p w14:paraId="65B12BAA"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ბარბიტურატები (ძილის გაძნელების სამკურნალოდ)</w:t>
      </w:r>
    </w:p>
    <w:p w14:paraId="58E502EE"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თიორიდაზინი ან ლითიუმი (სხვა ანტიფსიქოზური მედიკამენტები)</w:t>
      </w:r>
    </w:p>
    <w:p w14:paraId="64AE4D0F"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მედიკამენტები, რომლებიც გავლენას ახდენენ გულისცემაზე, მაგალითად, მედიკამენტები, რომლებმაც შეიძლება გამოიწვიონ ელექტროლიტების დისბალანსი (კალიუმის ან მაგნიუმის დაბალი დონე), როგორიცაა შარდმდენები (შარდმდენები) ან გარკვეული ანტიბიოტიკები (ინფექციების სამკურნალოდ გამოყენებული მედიკამენტები)</w:t>
      </w:r>
    </w:p>
    <w:p w14:paraId="0DCF282C"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მედიკამენტები, რომლებმაც შეიძლება გამოიწვიონ ყაბზობა</w:t>
      </w:r>
    </w:p>
    <w:p w14:paraId="5F44CCCA"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მედიკამენტები, რომლებიც გავლენას ახდენენ ნერვული უჯრედების ფუნქციაზე გარკვეული სამედიცინო მდგომარეობების სამკურნალოდ (ე.წ. „ანტიქოლინერგები“)</w:t>
      </w:r>
    </w:p>
    <w:p w14:paraId="6D71530C" w14:textId="77777777" w:rsidR="002304B7" w:rsidRPr="007D1BA2" w:rsidRDefault="002304B7" w:rsidP="002304B7">
      <w:pPr>
        <w:spacing w:after="0" w:line="240" w:lineRule="auto"/>
        <w:jc w:val="both"/>
        <w:rPr>
          <w:rFonts w:ascii="Sylfaen" w:hAnsi="Sylfaen"/>
          <w:noProof/>
          <w:sz w:val="24"/>
          <w:szCs w:val="24"/>
          <w:lang w:val="ka-GE"/>
        </w:rPr>
      </w:pPr>
    </w:p>
    <w:p w14:paraId="2F8BE241" w14:textId="77777777" w:rsidR="002304B7" w:rsidRPr="007D1BA2" w:rsidRDefault="002304B7" w:rsidP="002304B7">
      <w:pPr>
        <w:spacing w:after="0" w:line="240" w:lineRule="auto"/>
        <w:jc w:val="both"/>
        <w:rPr>
          <w:rFonts w:ascii="Sylfaen" w:hAnsi="Sylfaen"/>
          <w:noProof/>
          <w:sz w:val="24"/>
          <w:szCs w:val="24"/>
          <w:lang w:val="ka-GE"/>
        </w:rPr>
      </w:pPr>
      <w:r w:rsidRPr="007D1BA2">
        <w:rPr>
          <w:rFonts w:ascii="Sylfaen" w:hAnsi="Sylfaen"/>
          <w:noProof/>
          <w:sz w:val="24"/>
          <w:szCs w:val="24"/>
          <w:lang w:val="ka-GE"/>
        </w:rPr>
        <w:t>სანამ შეწყვეტთ რომელიმე მედიკამენტის მიღებას, გთხოვთ, ჯერ მიმართოთ ექიმს.</w:t>
      </w:r>
    </w:p>
    <w:p w14:paraId="2473AADC" w14:textId="77777777" w:rsidR="002304B7" w:rsidRPr="007D1BA2" w:rsidRDefault="002304B7" w:rsidP="002304B7">
      <w:pPr>
        <w:spacing w:after="0" w:line="240" w:lineRule="auto"/>
        <w:jc w:val="both"/>
        <w:rPr>
          <w:rFonts w:ascii="Sylfaen" w:hAnsi="Sylfaen"/>
          <w:noProof/>
          <w:sz w:val="24"/>
          <w:szCs w:val="24"/>
          <w:lang w:val="ka-GE"/>
        </w:rPr>
      </w:pPr>
    </w:p>
    <w:p w14:paraId="39D2AD07" w14:textId="22F05E50" w:rsidR="002304B7" w:rsidRPr="007D1BA2" w:rsidRDefault="002304B7" w:rsidP="002304B7">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თუ ამჟამად იღებთ ან ბოლო დროს იღებდით რაიმე დანიშნულ ან ურეცეპტო მედიკამენტს, გთხოვთ, აცნობოთ თქვენს ექიმს ან ფარმაცევტს ასეთი მედიკამენტების შესახებ.</w:t>
      </w:r>
    </w:p>
    <w:p w14:paraId="7A5EE047" w14:textId="24CEECFF" w:rsidR="00624078" w:rsidRPr="007D1BA2" w:rsidRDefault="00624078" w:rsidP="002304B7">
      <w:pPr>
        <w:spacing w:after="0" w:line="240" w:lineRule="auto"/>
        <w:jc w:val="both"/>
        <w:rPr>
          <w:rFonts w:ascii="Sylfaen" w:hAnsi="Sylfaen"/>
          <w:i/>
          <w:noProof/>
          <w:sz w:val="24"/>
          <w:szCs w:val="24"/>
          <w:lang w:val="ka-GE"/>
        </w:rPr>
      </w:pPr>
    </w:p>
    <w:p w14:paraId="4AB44327" w14:textId="77777777" w:rsidR="00624078" w:rsidRPr="007D1BA2" w:rsidRDefault="00624078" w:rsidP="0062407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შარდის ნარკოლოგიური სკრინინგის გავლენა</w:t>
      </w:r>
    </w:p>
    <w:p w14:paraId="00810DA8"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შარდის ნარკოლოგიური სკრინინგის ჩატარება გიტარდებათ, QUET-ის მიღებამ შესაძლოა გამოიწვიოს დადებითი შედეგები მეტადონზე ან დეპრესიის სამკურნალო გარკვეულ პრეპარატებზე, რომლებსაც ტრიციკლურ ანტიდეპრესანტებს (TCA) უწოდებენ, როდესაც ზოგიერთი ტესტის მეთოდი გამოიყენება, მაშინაც კი, თუ შეიძლება არ იღებთ მეტადონს ან TCA-ებს. თუ ასეთი შედეგი მიიღება, შედეგები შეიძლება დადასტურდეს უფრო სპეციფიკური ტესტებით.</w:t>
      </w:r>
    </w:p>
    <w:p w14:paraId="7656BEAA" w14:textId="77777777" w:rsidR="00624078" w:rsidRPr="007D1BA2" w:rsidRDefault="00624078" w:rsidP="00624078">
      <w:pPr>
        <w:spacing w:after="0" w:line="240" w:lineRule="auto"/>
        <w:jc w:val="both"/>
        <w:rPr>
          <w:rFonts w:ascii="Sylfaen" w:hAnsi="Sylfaen"/>
          <w:noProof/>
          <w:sz w:val="24"/>
          <w:szCs w:val="24"/>
          <w:lang w:val="ka-GE"/>
        </w:rPr>
      </w:pPr>
    </w:p>
    <w:p w14:paraId="623E2C3C" w14:textId="37EFE176" w:rsidR="00624078" w:rsidRPr="007D1BA2" w:rsidRDefault="00624078" w:rsidP="0062407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3. როგორ მივიღოთ QUET</w:t>
      </w:r>
    </w:p>
    <w:p w14:paraId="0633F50F"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ინსტრუქციები სათანადო გამოყენებისა და დოზის/მიღების სიხშირის შესახებ</w:t>
      </w:r>
    </w:p>
    <w:p w14:paraId="124CEC36"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ყოველთვის მიიღეთ QUET ზუსტად ისე, როგორც ექიმმა დაგინიშნათ.</w:t>
      </w:r>
    </w:p>
    <w:p w14:paraId="2C0E8A17"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არ ხართ დარწმუნებული, მიმართეთ ექიმს ან ფარმაცევტს.</w:t>
      </w:r>
    </w:p>
    <w:p w14:paraId="44D47038"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ექიმი გადაწყვეტს საწყის დოზას. შემანარჩუნებელი დოზა (დღიური დოზა) დამოკიდებული იქნება თქვენს დაავადებასა და საჭიროებებზე, მაგრამ ჩვეულებრივ იქნება 150 მგ-დან 800 მგ-მდე.</w:t>
      </w:r>
    </w:p>
    <w:p w14:paraId="24E1E259" w14:textId="77777777" w:rsidR="00624078" w:rsidRPr="007D1BA2" w:rsidRDefault="00624078" w:rsidP="00624078">
      <w:pPr>
        <w:spacing w:after="0" w:line="240" w:lineRule="auto"/>
        <w:jc w:val="both"/>
        <w:rPr>
          <w:rFonts w:ascii="Sylfaen" w:hAnsi="Sylfaen"/>
          <w:noProof/>
          <w:sz w:val="24"/>
          <w:szCs w:val="24"/>
          <w:lang w:val="ka-GE"/>
        </w:rPr>
      </w:pPr>
    </w:p>
    <w:p w14:paraId="08B5272F" w14:textId="77777777" w:rsidR="00624078" w:rsidRPr="007D1BA2" w:rsidRDefault="00624078" w:rsidP="0062407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მიღების გზა და მეთოდი</w:t>
      </w:r>
    </w:p>
    <w:p w14:paraId="28ACE80E"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ტაბლეტებს მიიღებთ დღეში ერთხელ, ძილის წინ ან დღეში ორჯერ, თქვენი დაავადების მიხედვით.</w:t>
      </w:r>
    </w:p>
    <w:p w14:paraId="0C4F1A7C"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ტაბლეტები გადაყლაპეთ მთლიანად წყალთან ერთად.</w:t>
      </w:r>
    </w:p>
    <w:p w14:paraId="51B7BFC4"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ტაბლეტების მიღება შეგიძლიათ საკვებთან ერთად ან საკვებთან ერთად.</w:t>
      </w:r>
    </w:p>
    <w:p w14:paraId="1144AF4D" w14:textId="77777777"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QUET-ის მიღების დროს არ დალიოთ გრეიფრუტის წვენი. ამან შეიძლება გავლენა მოახდინოს პრეპარატის მოქმედებაზე.</w:t>
      </w:r>
    </w:p>
    <w:p w14:paraId="3166A703" w14:textId="41A1FEB2" w:rsidR="00624078" w:rsidRPr="007D1BA2" w:rsidRDefault="00624078" w:rsidP="00624078">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არ შეწყვიტოთ ტაბლეტების მიღება, თუნდაც თავს უკეთ გრძნობდეთ, თუ ექიმი სხვაგვარად არ გეტყვით.</w:t>
      </w:r>
    </w:p>
    <w:p w14:paraId="514BDDF3"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lastRenderedPageBreak/>
        <w:t>სხვადასხვა ასაკობრივი ჯგუფები</w:t>
      </w:r>
    </w:p>
    <w:p w14:paraId="668E9821"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 გამოყენება ბავშვებსა და მოზარდებში:</w:t>
      </w:r>
    </w:p>
    <w:p w14:paraId="076F1690"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გამოყენება არ არის რეკომენდებული 18 წლამდე ასაკის ბავშვებსა და მოზარდებში.</w:t>
      </w:r>
    </w:p>
    <w:p w14:paraId="4BC14D5B" w14:textId="77777777" w:rsidR="00992912" w:rsidRPr="007D1BA2" w:rsidRDefault="00992912" w:rsidP="00992912">
      <w:pPr>
        <w:spacing w:after="0" w:line="240" w:lineRule="auto"/>
        <w:jc w:val="both"/>
        <w:rPr>
          <w:rFonts w:ascii="Sylfaen" w:hAnsi="Sylfaen"/>
          <w:noProof/>
          <w:sz w:val="24"/>
          <w:szCs w:val="24"/>
          <w:lang w:val="ka-GE"/>
        </w:rPr>
      </w:pPr>
    </w:p>
    <w:p w14:paraId="51C17AFE"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 გამოყენება ხანდაზმულებში:</w:t>
      </w:r>
    </w:p>
    <w:p w14:paraId="06984170"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თქვენ ხანდაზმული ხართ, ექიმმა შეიძლება შეცვალოს თქვენი დოზა.</w:t>
      </w:r>
    </w:p>
    <w:p w14:paraId="1A130D07" w14:textId="77777777" w:rsidR="00992912" w:rsidRPr="007D1BA2" w:rsidRDefault="00992912" w:rsidP="00992912">
      <w:pPr>
        <w:spacing w:after="0" w:line="240" w:lineRule="auto"/>
        <w:jc w:val="both"/>
        <w:rPr>
          <w:rFonts w:ascii="Sylfaen" w:hAnsi="Sylfaen"/>
          <w:noProof/>
          <w:sz w:val="24"/>
          <w:szCs w:val="24"/>
          <w:lang w:val="ka-GE"/>
        </w:rPr>
      </w:pPr>
    </w:p>
    <w:p w14:paraId="67E786E1"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გამოყენების განსაკუთრებული შემთხვევები</w:t>
      </w:r>
    </w:p>
    <w:p w14:paraId="382E4E90"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თირკმლის უკმარისობა:</w:t>
      </w:r>
    </w:p>
    <w:p w14:paraId="6388C892"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თირკმლის უკმარისობის მქონე პაციენტებში დოზის კორექცია საჭირო არ არის.</w:t>
      </w:r>
    </w:p>
    <w:p w14:paraId="11837636" w14:textId="77777777" w:rsidR="00992912" w:rsidRPr="007D1BA2" w:rsidRDefault="00992912" w:rsidP="00992912">
      <w:pPr>
        <w:spacing w:after="0" w:line="240" w:lineRule="auto"/>
        <w:jc w:val="both"/>
        <w:rPr>
          <w:rFonts w:ascii="Sylfaen" w:hAnsi="Sylfaen"/>
          <w:noProof/>
          <w:sz w:val="24"/>
          <w:szCs w:val="24"/>
          <w:lang w:val="ka-GE"/>
        </w:rPr>
      </w:pPr>
    </w:p>
    <w:p w14:paraId="7B5AC20A" w14:textId="77777777" w:rsidR="00992912" w:rsidRPr="007D1BA2" w:rsidRDefault="00992912" w:rsidP="00992912">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 ღვიძლის უკმარისობა:</w:t>
      </w:r>
    </w:p>
    <w:p w14:paraId="63D30453" w14:textId="77777777" w:rsidR="00992912" w:rsidRPr="007D1BA2" w:rsidRDefault="00992912" w:rsidP="00992912">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თქვენ გაქვთ ღვიძლის პრობლემები, ექიმმა შეიძლება შეცვალოს თქვენი დოზა.</w:t>
      </w:r>
    </w:p>
    <w:p w14:paraId="3159C662" w14:textId="77777777" w:rsidR="00992912" w:rsidRPr="007D1BA2" w:rsidRDefault="00992912" w:rsidP="00992912">
      <w:pPr>
        <w:spacing w:after="0" w:line="240" w:lineRule="auto"/>
        <w:jc w:val="both"/>
        <w:rPr>
          <w:rFonts w:ascii="Sylfaen" w:hAnsi="Sylfaen"/>
          <w:noProof/>
          <w:sz w:val="24"/>
          <w:szCs w:val="24"/>
          <w:lang w:val="ka-GE"/>
        </w:rPr>
      </w:pPr>
    </w:p>
    <w:p w14:paraId="7EB4D0B2" w14:textId="6F903F64" w:rsidR="00992912" w:rsidRPr="007D1BA2" w:rsidRDefault="00992912" w:rsidP="00992912">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თუ შეამჩნევთ, რომ QUET-ის ეფექტი ძალიან ძლიერი ან ძალიან სუსტია, მიმართეთ ექიმს ან ფარმაცევტს.</w:t>
      </w:r>
    </w:p>
    <w:p w14:paraId="0BDCDC16" w14:textId="32F3FC1A" w:rsidR="00522F04" w:rsidRPr="007D1BA2" w:rsidRDefault="00522F04" w:rsidP="00992912">
      <w:pPr>
        <w:spacing w:after="0" w:line="240" w:lineRule="auto"/>
        <w:jc w:val="both"/>
        <w:rPr>
          <w:rFonts w:ascii="Sylfaen" w:hAnsi="Sylfaen"/>
          <w:i/>
          <w:noProof/>
          <w:sz w:val="24"/>
          <w:szCs w:val="24"/>
          <w:lang w:val="ka-GE"/>
        </w:rPr>
      </w:pPr>
    </w:p>
    <w:p w14:paraId="1BD36235" w14:textId="77777777" w:rsidR="00522F04" w:rsidRPr="007D1BA2" w:rsidRDefault="00522F04" w:rsidP="00522F0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თუ მიიღეთ QUET-ის საჭიროზე მეტი დოზა</w:t>
      </w:r>
    </w:p>
    <w:p w14:paraId="176B3CB6"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მიიღეთ QUET-ის საჭიროზე მეტი დოზა, დაუყოვნებლივ მიმართეთ ექიმს ან ფარმაცევტს.</w:t>
      </w:r>
    </w:p>
    <w:p w14:paraId="0804C11A" w14:textId="77777777" w:rsidR="00522F04" w:rsidRPr="007D1BA2" w:rsidRDefault="00522F04" w:rsidP="00522F04">
      <w:pPr>
        <w:spacing w:after="0" w:line="240" w:lineRule="auto"/>
        <w:jc w:val="both"/>
        <w:rPr>
          <w:rFonts w:ascii="Sylfaen" w:hAnsi="Sylfaen"/>
          <w:noProof/>
          <w:sz w:val="24"/>
          <w:szCs w:val="24"/>
          <w:lang w:val="ka-GE"/>
        </w:rPr>
      </w:pPr>
    </w:p>
    <w:p w14:paraId="3970B1A7"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მიიღეთ QUET-ის საჭიროზე მეტი დოზა, შეიძლება იგრძნოთ ძილიანობა, თავბრუსხვევა და გულისცემის დარღვევა. დაუყოვნებლივ დაუკავშირდით ექიმს ან უახლოეს საავადმყოფოს. თან იქონიეთ QUET-ის ტაბლეტები.</w:t>
      </w:r>
    </w:p>
    <w:p w14:paraId="335C17C7" w14:textId="77777777" w:rsidR="00522F04" w:rsidRPr="007D1BA2" w:rsidRDefault="00522F04" w:rsidP="00522F04">
      <w:pPr>
        <w:spacing w:after="0" w:line="240" w:lineRule="auto"/>
        <w:jc w:val="both"/>
        <w:rPr>
          <w:rFonts w:ascii="Sylfaen" w:hAnsi="Sylfaen"/>
          <w:noProof/>
          <w:sz w:val="24"/>
          <w:szCs w:val="24"/>
          <w:lang w:val="ka-GE"/>
        </w:rPr>
      </w:pPr>
    </w:p>
    <w:p w14:paraId="6F090B66" w14:textId="77777777" w:rsidR="00522F04" w:rsidRPr="007D1BA2" w:rsidRDefault="00522F04" w:rsidP="00522F0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თუ დაგავიწყდათ QUET-ის მიღება</w:t>
      </w:r>
    </w:p>
    <w:p w14:paraId="49074DA7" w14:textId="77777777" w:rsidR="00522F04" w:rsidRPr="007D1BA2" w:rsidRDefault="00522F04" w:rsidP="00522F04">
      <w:pPr>
        <w:spacing w:after="0" w:line="240" w:lineRule="auto"/>
        <w:jc w:val="both"/>
        <w:rPr>
          <w:rFonts w:ascii="Sylfaen" w:hAnsi="Sylfaen"/>
          <w:i/>
          <w:noProof/>
          <w:sz w:val="24"/>
          <w:szCs w:val="24"/>
          <w:lang w:val="ka-GE"/>
        </w:rPr>
      </w:pPr>
      <w:r w:rsidRPr="007D1BA2">
        <w:rPr>
          <w:rFonts w:ascii="Sylfaen" w:hAnsi="Sylfaen"/>
          <w:i/>
          <w:noProof/>
          <w:sz w:val="24"/>
          <w:szCs w:val="24"/>
          <w:lang w:val="ka-GE"/>
        </w:rPr>
        <w:t>არ მიიღოთ ორმაგი დოზა გამოტოვებული დოზის ასანაზღაურებლად.</w:t>
      </w:r>
    </w:p>
    <w:p w14:paraId="383AD46A"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დაგავიწყდათ დოზის მიღება, მიიღეთ ის როგორც კი გაგახსენდებათ. თუ ახლოვდება შემდეგი დოზის მიღების დრო, დაელოდეთ მანამ.</w:t>
      </w:r>
    </w:p>
    <w:p w14:paraId="43F3AAB1" w14:textId="77777777" w:rsidR="00522F04" w:rsidRPr="007D1BA2" w:rsidRDefault="00522F04" w:rsidP="00522F04">
      <w:pPr>
        <w:spacing w:after="0" w:line="240" w:lineRule="auto"/>
        <w:jc w:val="both"/>
        <w:rPr>
          <w:rFonts w:ascii="Sylfaen" w:hAnsi="Sylfaen"/>
          <w:noProof/>
          <w:sz w:val="24"/>
          <w:szCs w:val="24"/>
          <w:lang w:val="ka-GE"/>
        </w:rPr>
      </w:pPr>
    </w:p>
    <w:p w14:paraId="75E82D60" w14:textId="77777777" w:rsidR="00522F04" w:rsidRPr="007D1BA2" w:rsidRDefault="00522F04" w:rsidP="00522F0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თუ შეწყვეტთ QUET-ის მიღებას</w:t>
      </w:r>
    </w:p>
    <w:p w14:paraId="6721BD59"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მოულოდნელად შეწყვეტთ QUET-ის მიღებას, შეიძლება ვერ დაიძინოთ (უძილობა), ან თავი ცუდად იგრძნოთ (გულისრევა), ან შეიძლება განიცადოთ თავის ტკივილი, დიარეა, ღებინება, თავბრუსხვევა ან გაღიზიანება.</w:t>
      </w:r>
    </w:p>
    <w:p w14:paraId="1469FABE" w14:textId="77777777" w:rsidR="00522F04" w:rsidRPr="007D1BA2" w:rsidRDefault="00522F04" w:rsidP="00522F04">
      <w:pPr>
        <w:spacing w:after="0" w:line="240" w:lineRule="auto"/>
        <w:jc w:val="both"/>
        <w:rPr>
          <w:rFonts w:ascii="Sylfaen" w:hAnsi="Sylfaen"/>
          <w:noProof/>
          <w:sz w:val="24"/>
          <w:szCs w:val="24"/>
          <w:lang w:val="ka-GE"/>
        </w:rPr>
      </w:pPr>
    </w:p>
    <w:p w14:paraId="40C504B8" w14:textId="77777777"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ექიმმა შეიძლება გირჩიოთ დოზის თანდათანობით შემცირება მკურნალობის შეწყვეტამდე.</w:t>
      </w:r>
    </w:p>
    <w:p w14:paraId="6152DB70" w14:textId="77777777" w:rsidR="00522F04" w:rsidRPr="007D1BA2" w:rsidRDefault="00522F04" w:rsidP="00522F04">
      <w:pPr>
        <w:spacing w:after="0" w:line="240" w:lineRule="auto"/>
        <w:jc w:val="both"/>
        <w:rPr>
          <w:rFonts w:ascii="Sylfaen" w:hAnsi="Sylfaen"/>
          <w:noProof/>
          <w:sz w:val="24"/>
          <w:szCs w:val="24"/>
          <w:lang w:val="ka-GE"/>
        </w:rPr>
      </w:pPr>
    </w:p>
    <w:p w14:paraId="551B4F8E" w14:textId="0C589492" w:rsidR="00522F04" w:rsidRPr="007D1BA2" w:rsidRDefault="00522F04" w:rsidP="00522F04">
      <w:pPr>
        <w:spacing w:after="0" w:line="240" w:lineRule="auto"/>
        <w:jc w:val="both"/>
        <w:rPr>
          <w:rFonts w:ascii="Sylfaen" w:hAnsi="Sylfaen"/>
          <w:noProof/>
          <w:sz w:val="24"/>
          <w:szCs w:val="24"/>
          <w:lang w:val="ka-GE"/>
        </w:rPr>
      </w:pPr>
      <w:r w:rsidRPr="007D1BA2">
        <w:rPr>
          <w:rFonts w:ascii="Sylfaen" w:hAnsi="Sylfaen"/>
          <w:noProof/>
          <w:sz w:val="24"/>
          <w:szCs w:val="24"/>
          <w:lang w:val="ka-GE"/>
        </w:rPr>
        <w:t>თუ თქვენ გაქვთ დამატებითი კითხვები ამ პრეპარატის გამოყენებასთან დაკავშირებით, მიმართეთ ექიმს ან ფარმაცევტს.</w:t>
      </w:r>
    </w:p>
    <w:p w14:paraId="3D4859DD" w14:textId="1BAC4F4D" w:rsidR="00732AF4" w:rsidRPr="007D1BA2" w:rsidRDefault="00732AF4" w:rsidP="00522F04">
      <w:pPr>
        <w:spacing w:after="0" w:line="240" w:lineRule="auto"/>
        <w:jc w:val="both"/>
        <w:rPr>
          <w:rFonts w:ascii="Sylfaen" w:hAnsi="Sylfaen"/>
          <w:noProof/>
          <w:sz w:val="24"/>
          <w:szCs w:val="24"/>
          <w:lang w:val="ka-GE"/>
        </w:rPr>
      </w:pPr>
    </w:p>
    <w:p w14:paraId="4E363642" w14:textId="77777777" w:rsidR="00732AF4" w:rsidRPr="007D1BA2" w:rsidRDefault="00732AF4" w:rsidP="00732AF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lastRenderedPageBreak/>
        <w:t>4. შესაძლო გვერდითი მოვლენები</w:t>
      </w:r>
    </w:p>
    <w:p w14:paraId="10CC53CD"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მოვლენები, თუმცა ისინი ყველას არ უვითარდება.</w:t>
      </w:r>
    </w:p>
    <w:p w14:paraId="09B7A070" w14:textId="77777777" w:rsidR="00732AF4" w:rsidRPr="007D1BA2" w:rsidRDefault="00732AF4" w:rsidP="00732AF4">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თუ ქვემოთ ჩამოთვლილიდან რომელიმე გამოვლინდა, შეწყვიტეთ QUET-ის გამოყენება და დაუყოვნებლივ აცნობეთ ექიმს ან მიმართეთ უახლოეს გადაუდებელი დახმარების განყოფილებას:</w:t>
      </w:r>
    </w:p>
    <w:p w14:paraId="6492AEAB"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მძიმე ალერგიული რეაქცია, რომელმაც შეიძლება გამოიწვიოს სუნთქვის გაძნელება ან შოკი (ანაფილაქსია)</w:t>
      </w:r>
    </w:p>
    <w:p w14:paraId="6A43C8FC"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ალერგიული რეაქციები, მათ შორის კანის ბუშტუკები, კანის შეშუპება და პირის ღრუს გარშემო შეშუპება</w:t>
      </w:r>
    </w:p>
    <w:p w14:paraId="458256D8"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 სწრაფი შეშუპება, ჩვეულებრივ თვალების, ტუჩების და ყელის გარშემო (ანგიონევროზული შეშუპება)</w:t>
      </w:r>
    </w:p>
    <w:p w14:paraId="344A7A81"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ეს ყველა ძალიან სერიოზული გვერდითი მოვლენაა. თუ რომელიმე მათგანი გამოვლინდა, ეს ნიშნავს, რომ თქვენ გაქვთ სერიოზული ალერგია QUET-ზე. შეიძლება დაგჭირდეთ სასწრაფო სამედიცინო დახმარება ან ჰოსპიტალიზაცია.</w:t>
      </w:r>
    </w:p>
    <w:p w14:paraId="284A7F21" w14:textId="77777777" w:rsidR="00732AF4" w:rsidRPr="007D1BA2" w:rsidRDefault="00732AF4" w:rsidP="00732AF4">
      <w:pPr>
        <w:spacing w:after="0" w:line="240" w:lineRule="auto"/>
        <w:jc w:val="both"/>
        <w:rPr>
          <w:rFonts w:ascii="Sylfaen" w:hAnsi="Sylfaen"/>
          <w:noProof/>
          <w:sz w:val="24"/>
          <w:szCs w:val="24"/>
          <w:lang w:val="ka-GE"/>
        </w:rPr>
      </w:pPr>
    </w:p>
    <w:p w14:paraId="4CFBEDC7"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ეს გვერდითი მოვლენები იშვიათად ვლინდება.</w:t>
      </w:r>
    </w:p>
    <w:p w14:paraId="77DDCE7F" w14:textId="77777777" w:rsidR="00732AF4" w:rsidRPr="007D1BA2" w:rsidRDefault="00732AF4" w:rsidP="00732AF4">
      <w:pPr>
        <w:spacing w:after="0" w:line="240" w:lineRule="auto"/>
        <w:jc w:val="both"/>
        <w:rPr>
          <w:rFonts w:ascii="Sylfaen" w:hAnsi="Sylfaen"/>
          <w:noProof/>
          <w:sz w:val="24"/>
          <w:szCs w:val="24"/>
          <w:lang w:val="ka-GE"/>
        </w:rPr>
      </w:pPr>
    </w:p>
    <w:p w14:paraId="1347CADC" w14:textId="77777777"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გვერდითი მოვლენები კლასიფიცირდება შემდეგი სიხშირით:</w:t>
      </w:r>
    </w:p>
    <w:p w14:paraId="443E22FA" w14:textId="77777777" w:rsidR="00732AF4" w:rsidRPr="007D1BA2" w:rsidRDefault="00732AF4" w:rsidP="00732AF4">
      <w:pPr>
        <w:spacing w:after="0" w:line="240" w:lineRule="auto"/>
        <w:jc w:val="both"/>
        <w:rPr>
          <w:rFonts w:ascii="Sylfaen" w:hAnsi="Sylfaen"/>
          <w:noProof/>
          <w:sz w:val="24"/>
          <w:szCs w:val="24"/>
          <w:lang w:val="ka-GE"/>
        </w:rPr>
      </w:pPr>
    </w:p>
    <w:p w14:paraId="46C28078" w14:textId="588B38F8"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ძალიან ხშირი: </w:t>
      </w:r>
      <w:r w:rsidR="00D32312"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 პაციენტიდან მინიმუმ 1-ს.</w:t>
      </w:r>
    </w:p>
    <w:p w14:paraId="2EC768FE" w14:textId="326B98EF"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ხშირი: </w:t>
      </w:r>
      <w:r w:rsidR="00D32312"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 პაციენტიდან 1-ზე ნაკლებს, მაგრამ 100 პაციენტიდან 1-ზე მეტს.</w:t>
      </w:r>
    </w:p>
    <w:p w14:paraId="1104897E" w14:textId="1DEF635C"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არახშირი: </w:t>
      </w:r>
      <w:r w:rsidR="00D32312"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100 პაციენტიდან 1-ზე ნაკლებს, მაგრამ 1000 პაციენტიდან 1-ზე მეტს.</w:t>
      </w:r>
    </w:p>
    <w:p w14:paraId="761B63B0" w14:textId="4FDD332F"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იშვიათი: </w:t>
      </w:r>
      <w:r w:rsidR="00653024"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1000 პაციენტიდან 1-ზე ნაკლებს, მაგრამ 10000 პაციენტიდან 1-ზე მეტს.</w:t>
      </w:r>
    </w:p>
    <w:p w14:paraId="13CC4AA1" w14:textId="0DCE774B"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ძალიან იშვიათი: </w:t>
      </w:r>
      <w:r w:rsidR="00653024" w:rsidRPr="007D1BA2">
        <w:rPr>
          <w:rFonts w:ascii="Sylfaen" w:hAnsi="Sylfaen"/>
          <w:noProof/>
          <w:sz w:val="24"/>
          <w:szCs w:val="24"/>
          <w:lang w:val="ka-GE"/>
        </w:rPr>
        <w:t xml:space="preserve">          </w:t>
      </w:r>
      <w:r w:rsidRPr="007D1BA2">
        <w:rPr>
          <w:rFonts w:ascii="Sylfaen" w:hAnsi="Sylfaen"/>
          <w:noProof/>
          <w:sz w:val="24"/>
          <w:szCs w:val="24"/>
          <w:lang w:val="ka-GE"/>
        </w:rPr>
        <w:t>შეიძლება აღენიშნებოდეს 10000 პაციენტიდან 1-ზე ნაკლებს.</w:t>
      </w:r>
    </w:p>
    <w:p w14:paraId="1F57C75A" w14:textId="16856299"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 xml:space="preserve">უცნობია: </w:t>
      </w:r>
      <w:r w:rsidR="00653024" w:rsidRPr="007D1BA2">
        <w:rPr>
          <w:rFonts w:ascii="Sylfaen" w:hAnsi="Sylfaen"/>
          <w:noProof/>
          <w:sz w:val="24"/>
          <w:szCs w:val="24"/>
          <w:lang w:val="ka-GE"/>
        </w:rPr>
        <w:t xml:space="preserve">                         </w:t>
      </w:r>
      <w:r w:rsidRPr="007D1BA2">
        <w:rPr>
          <w:rFonts w:ascii="Sylfaen" w:hAnsi="Sylfaen"/>
          <w:noProof/>
          <w:sz w:val="24"/>
          <w:szCs w:val="24"/>
          <w:lang w:val="ka-GE"/>
        </w:rPr>
        <w:t>არსებული მონაცემებით შეფასება შეუძლებელია.</w:t>
      </w:r>
    </w:p>
    <w:p w14:paraId="05877867" w14:textId="77777777" w:rsidR="00732AF4" w:rsidRPr="007D1BA2" w:rsidRDefault="00732AF4" w:rsidP="00732AF4">
      <w:pPr>
        <w:spacing w:after="0" w:line="240" w:lineRule="auto"/>
        <w:jc w:val="both"/>
        <w:rPr>
          <w:rFonts w:ascii="Sylfaen" w:hAnsi="Sylfaen"/>
          <w:noProof/>
          <w:sz w:val="24"/>
          <w:szCs w:val="24"/>
          <w:lang w:val="ka-GE"/>
        </w:rPr>
      </w:pPr>
    </w:p>
    <w:p w14:paraId="3C6AF28C" w14:textId="74CAF0BB" w:rsidR="00732AF4" w:rsidRPr="007D1BA2" w:rsidRDefault="00732AF4" w:rsidP="00732AF4">
      <w:pPr>
        <w:spacing w:after="0" w:line="240" w:lineRule="auto"/>
        <w:jc w:val="both"/>
        <w:rPr>
          <w:rFonts w:ascii="Sylfaen" w:hAnsi="Sylfaen"/>
          <w:noProof/>
          <w:sz w:val="24"/>
          <w:szCs w:val="24"/>
          <w:lang w:val="ka-GE"/>
        </w:rPr>
      </w:pPr>
      <w:r w:rsidRPr="007D1BA2">
        <w:rPr>
          <w:rFonts w:ascii="Sylfaen" w:hAnsi="Sylfaen"/>
          <w:noProof/>
          <w:sz w:val="24"/>
          <w:szCs w:val="24"/>
          <w:lang w:val="ka-GE"/>
        </w:rPr>
        <w:t>QUET-ის სხვა გვერდითი მოვლენები მოიცავს:</w:t>
      </w:r>
    </w:p>
    <w:p w14:paraId="288237A3" w14:textId="269D2BE1" w:rsidR="009B3D47" w:rsidRPr="007D1BA2" w:rsidRDefault="009B3D47" w:rsidP="00732AF4">
      <w:pPr>
        <w:spacing w:after="0" w:line="240" w:lineRule="auto"/>
        <w:jc w:val="both"/>
        <w:rPr>
          <w:rFonts w:ascii="Sylfaen" w:hAnsi="Sylfaen"/>
          <w:noProof/>
          <w:sz w:val="24"/>
          <w:szCs w:val="24"/>
          <w:lang w:val="ka-GE"/>
        </w:rPr>
      </w:pPr>
    </w:p>
    <w:p w14:paraId="25E4696A" w14:textId="77777777" w:rsidR="009B3D47" w:rsidRPr="007D1BA2" w:rsidRDefault="009B3D47" w:rsidP="009B3D4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ძალიან ხშირი</w:t>
      </w:r>
    </w:p>
    <w:p w14:paraId="46ACBD02"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თავბრუსხვევა (შეიძლება გამოიწვიოს დაცემა), თავის ტკივილი, პირის სიმშრალე.</w:t>
      </w:r>
    </w:p>
    <w:p w14:paraId="6BDBC3B9"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ჰემოგლობინის დონის შემცირება</w:t>
      </w:r>
    </w:p>
    <w:p w14:paraId="68F093C7"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ძილიანობის შეგრძნება (ეს შეიძლება დროთა განმავლობაში გაქრეს, QUET-ის მიღების გაგრძელებისას) (შეიძლება გამოიწვიოს დაცემა).</w:t>
      </w:r>
    </w:p>
    <w:p w14:paraId="706237FE"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შეწყვეტის სიმპტომები (სიმპტომები, რომლებიც ვლინდება QUET-ის მიღების შეწყვეტისას) მოიცავს ძილის უკმარისობას (უძილობა), გულისრევის შეგრძნებას (ღებინება), თავის ტკივილს, დიარეას, ღებინებას, თავბრუსხვევას და გაღიზიანებას. რეკომენდებულია თანდათანობითი შეწყვეტა მინიმუმ 1-2 კვირის განმავლობაში.</w:t>
      </w:r>
    </w:p>
    <w:p w14:paraId="030B116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წონაში მატება.</w:t>
      </w:r>
    </w:p>
    <w:p w14:paraId="5AA72EE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კუნთების პათოლოგიური მოძრაობები. ეს მოიცავს კუნთების მოძრაობების დაწყების სირთულეს, კანკალს, მოუსვენრობას ან კუნთების შებოჭილობას ტკივილის გარეშე.</w:t>
      </w:r>
    </w:p>
    <w:p w14:paraId="76A90B09" w14:textId="65F18AB1"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გარკვეული ცხიმების (ტრიგლიცერიდების და საერთო ქოლესტერინის) რაოდენობის ცვლილებები.</w:t>
      </w:r>
    </w:p>
    <w:p w14:paraId="7E628EE0" w14:textId="26101AC4" w:rsidR="009B3D47" w:rsidRPr="007D1BA2" w:rsidRDefault="009B3D47" w:rsidP="009B3D47">
      <w:pPr>
        <w:spacing w:after="0" w:line="240" w:lineRule="auto"/>
        <w:jc w:val="both"/>
        <w:rPr>
          <w:rFonts w:ascii="Sylfaen" w:hAnsi="Sylfaen"/>
          <w:b/>
          <w:noProof/>
          <w:sz w:val="24"/>
          <w:szCs w:val="24"/>
          <w:lang w:val="ka-GE"/>
        </w:rPr>
      </w:pPr>
    </w:p>
    <w:p w14:paraId="4F6C9D5D" w14:textId="77777777" w:rsidR="009B3D47" w:rsidRPr="007D1BA2" w:rsidRDefault="009B3D47" w:rsidP="009B3D4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ხშირი</w:t>
      </w:r>
    </w:p>
    <w:p w14:paraId="14DDC9EF"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გულისცემის აჩქარება.</w:t>
      </w:r>
    </w:p>
    <w:p w14:paraId="1B98A4C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გულისცემის გახშირების, აჩქარების ან გამოტოვების შეგრძნება.</w:t>
      </w:r>
    </w:p>
    <w:p w14:paraId="49F7112E"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ყაბზობა, კუჭის აშლილობა (მონელების დარღვევა).</w:t>
      </w:r>
    </w:p>
    <w:p w14:paraId="265B013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სისუსტის შეგრძნება.</w:t>
      </w:r>
    </w:p>
    <w:p w14:paraId="0C4A0C8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ხელების ან ფეხების შეშუპება.</w:t>
      </w:r>
    </w:p>
    <w:p w14:paraId="0FCF21FC"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დაბალი არტერიული წნევა ადგომისას. ამან შეიძლება გამოიწვიოს თავბრუსხვევა ან გონების დაკარგვა (შეიძლება გამოიწვიოს დაცემა).</w:t>
      </w:r>
    </w:p>
    <w:p w14:paraId="185787F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შაქრის დონის მომატება.</w:t>
      </w:r>
    </w:p>
    <w:p w14:paraId="71077973"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მხედველობის დაბინდვა.</w:t>
      </w:r>
    </w:p>
    <w:p w14:paraId="46CB1A80"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უჩვეულო სიზმრები და კოშმარები.</w:t>
      </w:r>
    </w:p>
    <w:p w14:paraId="78C485BA"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შიმშილის გრძნობა.</w:t>
      </w:r>
    </w:p>
    <w:p w14:paraId="264B199F"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გაღიზიანების შეგრძნება.</w:t>
      </w:r>
    </w:p>
    <w:p w14:paraId="2A22B5B7"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მეტყველებისა და ენის დარღვევა.</w:t>
      </w:r>
    </w:p>
    <w:p w14:paraId="10A1F5D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თვითმკვლელობის ფიქრები და დეპრესიის გაუარესება.</w:t>
      </w:r>
    </w:p>
    <w:p w14:paraId="3061E498"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ქოშინი.</w:t>
      </w:r>
    </w:p>
    <w:p w14:paraId="368B75BC"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ღებინება (ძირითადად ხანდაზმულებში).</w:t>
      </w:r>
    </w:p>
    <w:p w14:paraId="1F3070F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ცხელება.</w:t>
      </w:r>
    </w:p>
    <w:p w14:paraId="206A41AB"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ფარისებრი ჯირკვლის ჰორმონების რაოდენობის ცვლილებები.</w:t>
      </w:r>
    </w:p>
    <w:p w14:paraId="27660EB8"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სისხლის გარკვეული ტიპის უჯრედების რაოდენობის შემცირება.</w:t>
      </w:r>
    </w:p>
    <w:p w14:paraId="114F7B4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ღვიძლის ფერმენტების რაოდენობის ზრდა.</w:t>
      </w:r>
    </w:p>
    <w:p w14:paraId="3138B20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პროლაქტინის ჰორმონის რაოდენობის ზრდა. ჰორმონ პროლაქტინის დონის მატებამ იშვიათ შემთხვევებში შეიძლება გამოიწვიოს შემდეგი:</w:t>
      </w:r>
    </w:p>
    <w:p w14:paraId="67136819" w14:textId="1B39BE80" w:rsidR="009B3D47" w:rsidRPr="007D1BA2" w:rsidRDefault="009B3D47" w:rsidP="009B3D47">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მამაკაცებსა და ქალებში მკერდის შეშუპება და დედის რძის მოულოდნელი გამოყოფა.</w:t>
      </w:r>
    </w:p>
    <w:p w14:paraId="52DFA08D" w14:textId="648BB810" w:rsidR="009B3D47" w:rsidRPr="007D1BA2" w:rsidRDefault="009B3D47" w:rsidP="009B3D47">
      <w:pPr>
        <w:pStyle w:val="ListParagraph"/>
        <w:numPr>
          <w:ilvl w:val="0"/>
          <w:numId w:val="1"/>
        </w:numPr>
        <w:spacing w:after="0" w:line="240" w:lineRule="auto"/>
        <w:jc w:val="both"/>
        <w:rPr>
          <w:rFonts w:ascii="Sylfaen" w:hAnsi="Sylfaen"/>
          <w:noProof/>
          <w:sz w:val="24"/>
          <w:szCs w:val="24"/>
          <w:lang w:val="ka-GE"/>
        </w:rPr>
      </w:pPr>
      <w:r w:rsidRPr="007D1BA2">
        <w:rPr>
          <w:rFonts w:ascii="Sylfaen" w:hAnsi="Sylfaen"/>
          <w:noProof/>
          <w:sz w:val="24"/>
          <w:szCs w:val="24"/>
          <w:lang w:val="ka-GE"/>
        </w:rPr>
        <w:t>ქალებში მენსტრუაციის არარსებობა ან არარეგულარული მენსტრუაცია.</w:t>
      </w:r>
    </w:p>
    <w:p w14:paraId="5F21175A" w14:textId="4AB60716" w:rsidR="009B3D47" w:rsidRPr="007D1BA2" w:rsidRDefault="009B3D47" w:rsidP="009B3D47">
      <w:pPr>
        <w:spacing w:after="0" w:line="240" w:lineRule="auto"/>
        <w:jc w:val="both"/>
        <w:rPr>
          <w:rFonts w:ascii="Sylfaen" w:hAnsi="Sylfaen"/>
          <w:noProof/>
          <w:sz w:val="24"/>
          <w:szCs w:val="24"/>
          <w:lang w:val="ka-GE"/>
        </w:rPr>
      </w:pPr>
    </w:p>
    <w:p w14:paraId="1703C5B0" w14:textId="77777777" w:rsidR="009B3D47" w:rsidRPr="007D1BA2" w:rsidRDefault="009B3D47" w:rsidP="009B3D47">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არახშირი</w:t>
      </w:r>
    </w:p>
    <w:p w14:paraId="06C3A1A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კრუნჩხვები ან კრუნჩხვები.</w:t>
      </w:r>
    </w:p>
    <w:p w14:paraId="1A1CF878"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ალერგიული რეაქციები, რომლებიც შეიძლება მოიცავდეს ამობურცულ კვანძებს (ბუშტუკებს), კანის შეშუპებას და პირის ირგვლივ შეშუპებას.</w:t>
      </w:r>
    </w:p>
    <w:p w14:paraId="6474D44B"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უსიამოვნო შეგრძნებები ფეხებში (ასევე ცნობილია, როგორც მოუსვენარი ფეხების სინდრომი).</w:t>
      </w:r>
    </w:p>
    <w:p w14:paraId="71012862"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ყლაპვის გაძნელება.</w:t>
      </w:r>
    </w:p>
    <w:p w14:paraId="547725BF"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უკონტროლო მოძრაობები, ძირითადად სახის ან ენის.</w:t>
      </w:r>
    </w:p>
    <w:p w14:paraId="79EFEAD2"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სექსუალური დისფუნქცია.</w:t>
      </w:r>
    </w:p>
    <w:p w14:paraId="041083B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დიაბეტი.</w:t>
      </w:r>
    </w:p>
    <w:p w14:paraId="089995B1"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გულის ელექტრული აქტივობის ცვლილება, რომელიც ჩანს ეკგ-ზე (QT ინტერვალის გახანგრძლივება).</w:t>
      </w:r>
    </w:p>
    <w:p w14:paraId="0710601A"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გულისცემის ნორმაზე შენელება, რომელიც შეიძლება განვითარდეს მკურნალობის დაწყებისას და რომელიც შეიძლება დაკავშირებული იყოს დაბალ არტერიულ წნევასთან და გონების დაკარგვასთან.</w:t>
      </w:r>
    </w:p>
    <w:p w14:paraId="1A436CC9"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შარდვის გაძნელება.</w:t>
      </w:r>
    </w:p>
    <w:p w14:paraId="27B11C5C"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გონების დაკარგვა (შეიძლება გამოიწვიოს დაცემა).</w:t>
      </w:r>
    </w:p>
    <w:p w14:paraId="5099B7E2"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ცხვირის გაჭედვა.</w:t>
      </w:r>
    </w:p>
    <w:p w14:paraId="3430375D"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სისხლის წითელი უჯრედების რაოდენობის შემცირება.</w:t>
      </w:r>
    </w:p>
    <w:p w14:paraId="38C8B198"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ნატრიუმის რაოდენობის შემცირება.</w:t>
      </w:r>
    </w:p>
    <w:p w14:paraId="0651E0A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ნეიტროფილების, სისხლის თეთრი უჯრედების ერთ-ერთი სახეობის, რაოდენობის შემცირება.</w:t>
      </w:r>
    </w:p>
    <w:p w14:paraId="0E23FE46"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უკვე არსებული დიაბეტის გაუარესება.</w:t>
      </w:r>
    </w:p>
    <w:p w14:paraId="15DE7F3A"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კონფუზიური მდგომარეობა.</w:t>
      </w:r>
    </w:p>
    <w:p w14:paraId="13C3859A"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თრომბოციტების (სისხლის თრომბოციტების) რაოდენობის შემცირება.</w:t>
      </w:r>
    </w:p>
    <w:p w14:paraId="4EE91AE5" w14:textId="77777777"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ჰორმონების დონის შემცირება (თავისუფალი T3-ის შემცირება, ჰიპოთირეოზი).</w:t>
      </w:r>
    </w:p>
    <w:p w14:paraId="443AB327" w14:textId="3C921C83" w:rsidR="009B3D47" w:rsidRPr="007D1BA2" w:rsidRDefault="009B3D47" w:rsidP="009B3D47">
      <w:pPr>
        <w:spacing w:after="0" w:line="240" w:lineRule="auto"/>
        <w:jc w:val="both"/>
        <w:rPr>
          <w:rFonts w:ascii="Sylfaen" w:hAnsi="Sylfaen"/>
          <w:noProof/>
          <w:sz w:val="24"/>
          <w:szCs w:val="24"/>
          <w:lang w:val="ka-GE"/>
        </w:rPr>
      </w:pPr>
      <w:r w:rsidRPr="007D1BA2">
        <w:rPr>
          <w:rFonts w:ascii="Sylfaen" w:hAnsi="Sylfaen"/>
          <w:noProof/>
          <w:sz w:val="24"/>
          <w:szCs w:val="24"/>
          <w:lang w:val="ka-GE"/>
        </w:rPr>
        <w:t>შრატის ასპარტატ ამინოტრანსფერაზას (AST) დონის მომატება (ფერმენტული ტესტი, რომელიც ხშირად გამოიყენება გულის და ღვიძლის დაავადებების დიაგნოსტიკისთვის).</w:t>
      </w:r>
    </w:p>
    <w:p w14:paraId="4C5C9260" w14:textId="16683CFA" w:rsidR="009B3D47" w:rsidRPr="007D1BA2" w:rsidRDefault="009B3D47" w:rsidP="009B3D47">
      <w:pPr>
        <w:spacing w:after="0" w:line="240" w:lineRule="auto"/>
        <w:jc w:val="both"/>
        <w:rPr>
          <w:rFonts w:ascii="Sylfaen" w:hAnsi="Sylfaen"/>
          <w:noProof/>
          <w:sz w:val="24"/>
          <w:szCs w:val="24"/>
          <w:lang w:val="ka-GE"/>
        </w:rPr>
      </w:pPr>
    </w:p>
    <w:p w14:paraId="658DCB64" w14:textId="77777777" w:rsidR="009B7346" w:rsidRPr="007D1BA2" w:rsidRDefault="009B7346" w:rsidP="009B7346">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იშვიათი</w:t>
      </w:r>
    </w:p>
    <w:p w14:paraId="0BC0B218"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მაღალი ტემპერატურის (ცხელება), ოფლიანობის, კუნთების დაჭიმულობის, ძლიერი ძილიანობის ან სისუსტის შეგრძნების კომბინაცია (დარღვევა, რომელსაც „ნეიროლეფსიური ავთვისებიანი სინდრომი“ ეწოდება).</w:t>
      </w:r>
    </w:p>
    <w:p w14:paraId="7A7CF25F"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კანისა და თვალების გაყვითლება (სიყვითლე).</w:t>
      </w:r>
    </w:p>
    <w:p w14:paraId="266B146F"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ღვიძლის ანთება (ჰეპატიტი).</w:t>
      </w:r>
    </w:p>
    <w:p w14:paraId="74FBABC8"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ხანგრძლივი და მტკივნეული ერექცია (პრიაპიზმი).</w:t>
      </w:r>
    </w:p>
    <w:p w14:paraId="75FA001A"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სარძევე ჯირკვლების შეშუპება და დედის რძის მოულოდნელი გამოყოფა (გალაქტორეა).</w:t>
      </w:r>
    </w:p>
    <w:p w14:paraId="12E2EDBE"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მენსტრუალური ციკლის დარღვევა.</w:t>
      </w:r>
    </w:p>
    <w:p w14:paraId="26C75516"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სისხლის კოლტები ვენებში, განსაკუთრებით ფეხებში (სიმპტომებია შეშუპება, ტკივილი და სიწითლე ფეხში), რომლებიც შეიძლება სისხლძარღვების მეშვეობით ფილტვებში გადავიდეს და გამოიწვიოს გულმკერდის ტკივილი და სუნთქვის გაძნელება. თუ შეამჩნევთ რომელიმე ამ სიმპტომს, დაუყოვნებლივ მიმართეთ ექიმს.</w:t>
      </w:r>
    </w:p>
    <w:p w14:paraId="4817F646"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სიარული, საუბარი, ჭამა ან სხვა აქტივობები ძილის დროს.</w:t>
      </w:r>
    </w:p>
    <w:p w14:paraId="5A4FA7A1"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სხეულის ტემპერატურის დაქვეითება (ჰიპოთერმია).</w:t>
      </w:r>
    </w:p>
    <w:p w14:paraId="3CDEC147"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პანკრეასის ანთება.</w:t>
      </w:r>
    </w:p>
    <w:p w14:paraId="48A988F3"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მდგომარეობა (ე.წ. „მეტაბოლური სინდრომი“), რომლის დროსაც შეიძლება გქონდეთ შემდეგი სიმპტომებიდან 3 ან მეტის კომბინაცია: მუცლის გარშემო ცხიმის მომატება, „კარგი ქოლესტერინის“ (HDL-C) შემცირება, სისხლში ცხიმის ისეთი სახეობის მომატება, როგორიცაა ტრიგლიცერიდები, მაღალი არტერიული წნევა და სისხლში შაქრის დონის მომატება.</w:t>
      </w:r>
    </w:p>
    <w:p w14:paraId="2AF7A90C"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 ცხელების, გრიპის მსგავსი სიმპტომების, ყელის ტკივილის ან სხვა ნებისმიერი ინფექციის კომბინაცია სისხლის თეთრი უჯრედების ძალიან დაბალ რაოდენობასთან ერთად, მდგომარეობა, რომელსაც აგრანულოციტოზი ეწოდება.</w:t>
      </w:r>
    </w:p>
    <w:p w14:paraId="7A1CF1DF"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ნაწლავის ობსტრუქცია.</w:t>
      </w:r>
    </w:p>
    <w:p w14:paraId="4377E0E9" w14:textId="77777777" w:rsidR="009B7346"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კრეატინ ფოსფოკინაზას (კუნთებიდან მიღებული ნივთიერება) მომატება.</w:t>
      </w:r>
    </w:p>
    <w:p w14:paraId="37F7FCF7" w14:textId="52BE3D07" w:rsidR="009B3D47" w:rsidRPr="007D1BA2" w:rsidRDefault="009B7346" w:rsidP="009B7346">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სუნთქვის ხანმოკლე შეფერხება ნორმალური ღამის ძილის დროს (ძილის აპნოე).</w:t>
      </w:r>
    </w:p>
    <w:p w14:paraId="6738063D" w14:textId="6B54440D" w:rsidR="0058376A" w:rsidRPr="007D1BA2" w:rsidRDefault="0058376A" w:rsidP="009B7346">
      <w:pPr>
        <w:spacing w:after="0" w:line="240" w:lineRule="auto"/>
        <w:jc w:val="both"/>
        <w:rPr>
          <w:rFonts w:ascii="Sylfaen" w:hAnsi="Sylfaen"/>
          <w:noProof/>
          <w:sz w:val="24"/>
          <w:szCs w:val="24"/>
          <w:lang w:val="ka-GE"/>
        </w:rPr>
      </w:pPr>
    </w:p>
    <w:p w14:paraId="57ADE23B" w14:textId="77777777" w:rsidR="0058376A" w:rsidRPr="007D1BA2" w:rsidRDefault="0058376A" w:rsidP="0058376A">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ძალიან იშვიათი</w:t>
      </w:r>
    </w:p>
    <w:p w14:paraId="44CCC667"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ძლიერი გამონაყარი, ბუშტუკები ან კანზე წითელი ლაქები.</w:t>
      </w:r>
    </w:p>
    <w:p w14:paraId="7EE43681"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მძიმე ალერგიული რეაქცია (ანაფილაქსია), რომელმაც შეიძლება გამოიწვიოს სუნთქვის გაძნელება ან შოკი.</w:t>
      </w:r>
    </w:p>
    <w:p w14:paraId="140BF1F2"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 სწრაფი შეშუპება, ჩვეულებრივ თვალების, ტუჩების და ყელის ირგვლივ (ანგიონევროზული შეშუპება).</w:t>
      </w:r>
    </w:p>
    <w:p w14:paraId="294D86CA"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 პირის ღრუს, თვალების და სასქესო ორგანოების სერიოზული ბუშტუკოვანი მდგომარეობა (სტივენს-ჯონსონის სინდრომი).</w:t>
      </w:r>
    </w:p>
    <w:p w14:paraId="1E38BDDD"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შარდის მოცულობის მარეგულირებელი ჰორმონის არასაკმარისი სეკრეცია.</w:t>
      </w:r>
    </w:p>
    <w:p w14:paraId="01D88FE5"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კუნთოვანი ბოჭკოების დაშლა და ტკივილი კუნთებში (რაბდომიოლიზი).</w:t>
      </w:r>
    </w:p>
    <w:p w14:paraId="6C14F80A" w14:textId="77777777" w:rsidR="0058376A" w:rsidRPr="007D1BA2" w:rsidRDefault="0058376A" w:rsidP="0058376A">
      <w:pPr>
        <w:spacing w:after="0" w:line="240" w:lineRule="auto"/>
        <w:jc w:val="both"/>
        <w:rPr>
          <w:rFonts w:ascii="Sylfaen" w:hAnsi="Sylfaen"/>
          <w:noProof/>
          <w:sz w:val="24"/>
          <w:szCs w:val="24"/>
          <w:lang w:val="ka-GE"/>
        </w:rPr>
      </w:pPr>
    </w:p>
    <w:p w14:paraId="7B7C8C25" w14:textId="77777777" w:rsidR="0058376A" w:rsidRPr="007D1BA2" w:rsidRDefault="0058376A" w:rsidP="0058376A">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უცნობია</w:t>
      </w:r>
    </w:p>
    <w:p w14:paraId="74196997"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კანზე გამონაყარი არარეგულარული წითელი ლაქებით (ერითემა მულტიფორმული).</w:t>
      </w:r>
    </w:p>
    <w:p w14:paraId="0DF4B354"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კანის წითელი უბნების სწრაფი გაჩენა პატარა პუსტულებით (თეთრი/ყვითელი სითხით სავსე პატარა ბუშტუკები, რომელსაც მწვავე გენერალიზებული ეგზანთემატოზური პუსტულოზი (AGEP) ეწოდება).</w:t>
      </w:r>
    </w:p>
    <w:p w14:paraId="7F905F86"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სერიოზული, უეცარი ალერგიული რეაქცია ისეთი სიმპტომებით, როგორიცაა ცხელება და ბუშტუკები კანზე და კანის აქერცვლა (ტოქსიკური ეპიდერმული ნეკროლიზი).</w:t>
      </w:r>
    </w:p>
    <w:p w14:paraId="60AD98DB"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ეოზინოფილიითა და სისტემური სიმპტომებით მიმდინარე წამლისმიერი რეაქცია (DRESS) მოიცავს გრიპის მსგავს სიმპტომებს, რომლებიც ვლინდება გამონაყარით, ცხელებით, ჯირკვლების შეშუპებით და სისხლის ანალიზის პათოლოგიური შედეგებით (მათ შორის ლეიკოციტების (ეოზინოფილია) და ღვიძლის ფერმენტების მომატებით).</w:t>
      </w:r>
    </w:p>
    <w:p w14:paraId="7ECDE917"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მოხსნის სინდრომის სიმპტომები შეიძლება გამოვლინდეს ახალშობილებში, რომელთა დედები ორსულობის დროს იყენებდნენ კვეტიაპინს.</w:t>
      </w:r>
    </w:p>
    <w:p w14:paraId="3C7407E6"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ინსულტი.</w:t>
      </w:r>
    </w:p>
    <w:p w14:paraId="4A5FD5CD"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 კუნთის დარღვევა (კარდიომიოპათია).</w:t>
      </w:r>
    </w:p>
    <w:p w14:paraId="5999EBBE" w14:textId="77777777"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გულის კუნთის ანთება (მიოკარდიტი).</w:t>
      </w:r>
    </w:p>
    <w:p w14:paraId="1AC38429" w14:textId="7FF2A4AB" w:rsidR="0058376A" w:rsidRPr="007D1BA2" w:rsidRDefault="0058376A" w:rsidP="0058376A">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სისხლძარღვების ანთება (ვასკულიტი), ხშირად კანზე გამონაყარით პატარა წითელი ან იისფერი ამობურცულობებით.</w:t>
      </w:r>
    </w:p>
    <w:p w14:paraId="1AA42B69" w14:textId="27221537" w:rsidR="008E0FAC" w:rsidRPr="007D1BA2" w:rsidRDefault="008E0FAC" w:rsidP="0058376A">
      <w:pPr>
        <w:spacing w:after="0" w:line="240" w:lineRule="auto"/>
        <w:jc w:val="both"/>
        <w:rPr>
          <w:rFonts w:ascii="Sylfaen" w:hAnsi="Sylfaen"/>
          <w:noProof/>
          <w:sz w:val="24"/>
          <w:szCs w:val="24"/>
          <w:lang w:val="ka-GE"/>
        </w:rPr>
      </w:pPr>
    </w:p>
    <w:p w14:paraId="72A3E265" w14:textId="77777777" w:rsidR="008E0FAC" w:rsidRPr="007D1BA2" w:rsidRDefault="008E0FAC" w:rsidP="008E0FAC">
      <w:pPr>
        <w:spacing w:after="0" w:line="240" w:lineRule="auto"/>
        <w:jc w:val="both"/>
        <w:rPr>
          <w:rFonts w:ascii="Sylfaen" w:hAnsi="Sylfaen"/>
          <w:noProof/>
          <w:sz w:val="24"/>
          <w:szCs w:val="24"/>
          <w:lang w:val="ka-GE"/>
        </w:rPr>
      </w:pPr>
      <w:r w:rsidRPr="007D1BA2">
        <w:rPr>
          <w:rFonts w:ascii="Sylfaen" w:hAnsi="Sylfaen"/>
          <w:noProof/>
          <w:sz w:val="24"/>
          <w:szCs w:val="24"/>
          <w:lang w:val="ka-GE"/>
        </w:rPr>
        <w:t>მედიკამენტების კლასს, რომელსაც QUET მიეკუთვნება, შეუძლია გულის რიტმის პრობლემების გამოწვევა, რაც შეიძლება სერიოზული იყოს და მძიმე შემთხვევებში შეიძლება ფატალურიც კი იყოს.</w:t>
      </w:r>
    </w:p>
    <w:p w14:paraId="14312C43" w14:textId="77777777" w:rsidR="008E0FAC" w:rsidRPr="007D1BA2" w:rsidRDefault="008E0FAC" w:rsidP="008E0FAC">
      <w:pPr>
        <w:spacing w:after="0" w:line="240" w:lineRule="auto"/>
        <w:jc w:val="both"/>
        <w:rPr>
          <w:rFonts w:ascii="Sylfaen" w:hAnsi="Sylfaen"/>
          <w:noProof/>
          <w:sz w:val="24"/>
          <w:szCs w:val="24"/>
          <w:lang w:val="ka-GE"/>
        </w:rPr>
      </w:pPr>
    </w:p>
    <w:p w14:paraId="3D7BCBA6" w14:textId="77777777" w:rsidR="008E0FAC" w:rsidRPr="007D1BA2" w:rsidRDefault="008E0FAC" w:rsidP="008E0FAC">
      <w:pPr>
        <w:spacing w:after="0" w:line="240" w:lineRule="auto"/>
        <w:jc w:val="both"/>
        <w:rPr>
          <w:rFonts w:ascii="Sylfaen" w:hAnsi="Sylfaen"/>
          <w:noProof/>
          <w:sz w:val="24"/>
          <w:szCs w:val="24"/>
          <w:lang w:val="ka-GE"/>
        </w:rPr>
      </w:pPr>
      <w:r w:rsidRPr="007D1BA2">
        <w:rPr>
          <w:rFonts w:ascii="Sylfaen" w:hAnsi="Sylfaen"/>
          <w:noProof/>
          <w:sz w:val="24"/>
          <w:szCs w:val="24"/>
          <w:lang w:val="ka-GE"/>
        </w:rPr>
        <w:lastRenderedPageBreak/>
        <w:t>ზოგიერთი გვერდითი მოვლენა მხოლოდ სისხლის ანალიზის ჩატარებისას შეინიშნება. ესენია: სისხლში გარკვეული ცხიმების (ტრიგლიცერიდების და საერთო ქოლესტერინის) ან შაქრის რაოდენობის ცვლილებები, სისხლში ფარისებრი ჯირკვლის ჰორმონების რაოდენობის ცვლილებები, ღვიძლის ფერმენტების მომატება, სისხლის გარკვეული ტიპის უჯრედების რაოდენობის შემცირება, სისხლის წითელი უჯრედების რაოდენობის შემცირება, სისხლში კრეატინფოსფოკინაზას (კუნთებში არსებული ნივთიერება) მომატება, სისხლში ნატრიუმის რაოდენობის შემცირება და სისხლში ჰორმონ პროლაქტინის რაოდენობის ზრდა. ჰორმონ პროლაქტინის მომატებამ იშვიათ შემთხვევებში შეიძლება გამოიწვიოს შემდეგი:</w:t>
      </w:r>
    </w:p>
    <w:p w14:paraId="514079D1" w14:textId="77777777" w:rsidR="008E0FAC" w:rsidRPr="007D1BA2" w:rsidRDefault="008E0FAC" w:rsidP="008E0FAC">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მამაკაცებსა და ქალებში სარძევე ჯირკვლების შეშუპება და დედის რძის მოულოდნელი გამოყოფა</w:t>
      </w:r>
    </w:p>
    <w:p w14:paraId="6194B00D" w14:textId="36F8B4F1" w:rsidR="008E0FAC" w:rsidRPr="007D1BA2" w:rsidRDefault="008E0FAC" w:rsidP="008E0FAC">
      <w:pPr>
        <w:spacing w:after="0" w:line="240" w:lineRule="auto"/>
        <w:jc w:val="both"/>
        <w:rPr>
          <w:rFonts w:ascii="Sylfaen" w:hAnsi="Sylfaen"/>
          <w:noProof/>
          <w:sz w:val="24"/>
          <w:szCs w:val="24"/>
          <w:lang w:val="ka-GE"/>
        </w:rPr>
      </w:pPr>
      <w:r w:rsidRPr="007D1BA2">
        <w:rPr>
          <w:rFonts w:ascii="Sylfaen" w:hAnsi="Sylfaen"/>
          <w:noProof/>
          <w:sz w:val="24"/>
          <w:szCs w:val="24"/>
          <w:lang w:val="ka-GE"/>
        </w:rPr>
        <w:t>• ქალებში მენსტრუაციის არარსებობა ან არარეგულარული მენსტრუაცია</w:t>
      </w:r>
    </w:p>
    <w:p w14:paraId="7E425325" w14:textId="517CAB3A" w:rsidR="008E0FAC" w:rsidRPr="007D1BA2" w:rsidRDefault="008E0FAC" w:rsidP="008E0FAC">
      <w:pPr>
        <w:spacing w:after="0" w:line="240" w:lineRule="auto"/>
        <w:jc w:val="both"/>
        <w:rPr>
          <w:rFonts w:ascii="Sylfaen" w:hAnsi="Sylfaen"/>
          <w:noProof/>
          <w:sz w:val="24"/>
          <w:szCs w:val="24"/>
          <w:lang w:val="ka-GE"/>
        </w:rPr>
      </w:pPr>
    </w:p>
    <w:p w14:paraId="3DC69166" w14:textId="77777777" w:rsidR="00EE3298" w:rsidRPr="007D1BA2" w:rsidRDefault="00EE3298" w:rsidP="00EE329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დამატებითი გვერდითი მოვლენები ბავშვებსა და მოზარდებში</w:t>
      </w:r>
    </w:p>
    <w:p w14:paraId="05C4BE5D"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იგივე გვერდითი მოვლენები, რომლებიც შეიძლება გამოვლინდეს მოზრდილებში, შეიძლება ასევე გამოვლინდეს ბავშვებსა და მოზარდებში.</w:t>
      </w:r>
    </w:p>
    <w:p w14:paraId="67C7B420"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შემდეგი გვერდითი მოვლენები უფრო ხშირად აღინიშნა ბავშვებსა და მოზარდებში ან არ აღინიშნა მოზრდილებში:</w:t>
      </w:r>
    </w:p>
    <w:p w14:paraId="73560E42" w14:textId="77777777" w:rsidR="00EE3298" w:rsidRPr="007D1BA2" w:rsidRDefault="00EE3298" w:rsidP="00EE3298">
      <w:pPr>
        <w:spacing w:after="0" w:line="240" w:lineRule="auto"/>
        <w:jc w:val="both"/>
        <w:rPr>
          <w:rFonts w:ascii="Sylfaen" w:hAnsi="Sylfaen"/>
          <w:noProof/>
          <w:sz w:val="24"/>
          <w:szCs w:val="24"/>
          <w:lang w:val="ka-GE"/>
        </w:rPr>
      </w:pPr>
    </w:p>
    <w:p w14:paraId="476DE3A0" w14:textId="77777777" w:rsidR="00EE3298" w:rsidRPr="007D1BA2" w:rsidRDefault="00EE3298" w:rsidP="00EE329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ძალიან ხშირი</w:t>
      </w:r>
    </w:p>
    <w:p w14:paraId="5DC24F75"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სისხლში პროლაქტინის ჰორმონის რაოდენობის მომატება. ჰორმონ პროლაქტინის მომატებამ იშვიათ შემთხვევებში შეიძლება გამოიწვიოს შემდეგი:</w:t>
      </w:r>
    </w:p>
    <w:p w14:paraId="026F2FA6"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ბიჭებსა და გოგონებში მკერდის შეშუპება და დედის რძის მოულოდნელად გამოყოფა.</w:t>
      </w:r>
    </w:p>
    <w:p w14:paraId="7E83953E"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გოგონებში მენსტრუაციის არარსებობა ან არარეგულარული მენსტრუაცია.</w:t>
      </w:r>
    </w:p>
    <w:p w14:paraId="19017698"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მადის მომატება.</w:t>
      </w:r>
    </w:p>
    <w:p w14:paraId="682F7491"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ღებინება.</w:t>
      </w:r>
    </w:p>
    <w:p w14:paraId="7F97C639"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კუნთების პათოლოგიური მოძრაობები. ესენია კუნთების მოძრაობების დაწყების გაძნელება, კანკალი, მოუსვენრობის შეგრძნება ან კუნთების შებოჭილობა ტკივილის გარეშე.</w:t>
      </w:r>
    </w:p>
    <w:p w14:paraId="7C9C79F4"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არტერიული წნევის მომატება.</w:t>
      </w:r>
    </w:p>
    <w:p w14:paraId="19FF9295" w14:textId="77777777" w:rsidR="00EE3298" w:rsidRPr="007D1BA2" w:rsidRDefault="00EE3298" w:rsidP="00EE3298">
      <w:pPr>
        <w:spacing w:after="0" w:line="240" w:lineRule="auto"/>
        <w:jc w:val="both"/>
        <w:rPr>
          <w:rFonts w:ascii="Sylfaen" w:hAnsi="Sylfaen"/>
          <w:noProof/>
          <w:sz w:val="24"/>
          <w:szCs w:val="24"/>
          <w:lang w:val="ka-GE"/>
        </w:rPr>
      </w:pPr>
    </w:p>
    <w:p w14:paraId="7CA72B3A" w14:textId="77777777" w:rsidR="00EE3298" w:rsidRPr="007D1BA2" w:rsidRDefault="00EE3298" w:rsidP="00EE3298">
      <w:pPr>
        <w:spacing w:after="0" w:line="240" w:lineRule="auto"/>
        <w:jc w:val="both"/>
        <w:rPr>
          <w:rFonts w:ascii="Sylfaen" w:hAnsi="Sylfaen"/>
          <w:b/>
          <w:noProof/>
          <w:sz w:val="24"/>
          <w:szCs w:val="24"/>
          <w:lang w:val="ka-GE"/>
        </w:rPr>
      </w:pPr>
      <w:r w:rsidRPr="007D1BA2">
        <w:rPr>
          <w:rFonts w:ascii="Sylfaen" w:hAnsi="Sylfaen"/>
          <w:b/>
          <w:noProof/>
          <w:sz w:val="24"/>
          <w:szCs w:val="24"/>
          <w:lang w:val="ka-GE"/>
        </w:rPr>
        <w:t>ხშირი</w:t>
      </w:r>
    </w:p>
    <w:p w14:paraId="34324CC1"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სისუსტის შეგრძნება, გონების დაკარგვა (შეიძლება გამოიწვიოს დაცემა).</w:t>
      </w:r>
    </w:p>
    <w:p w14:paraId="08B7452F" w14:textId="77777777" w:rsidR="00EE3298"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ცხვირის გაჭედვა.</w:t>
      </w:r>
    </w:p>
    <w:p w14:paraId="36C1A26B" w14:textId="3640414F" w:rsidR="008E0FAC" w:rsidRPr="007D1BA2" w:rsidRDefault="00EE3298" w:rsidP="00EE3298">
      <w:pPr>
        <w:spacing w:after="0" w:line="240" w:lineRule="auto"/>
        <w:jc w:val="both"/>
        <w:rPr>
          <w:rFonts w:ascii="Sylfaen" w:hAnsi="Sylfaen"/>
          <w:noProof/>
          <w:sz w:val="24"/>
          <w:szCs w:val="24"/>
          <w:lang w:val="ka-GE"/>
        </w:rPr>
      </w:pPr>
      <w:r w:rsidRPr="007D1BA2">
        <w:rPr>
          <w:rFonts w:ascii="Sylfaen" w:hAnsi="Sylfaen"/>
          <w:noProof/>
          <w:sz w:val="24"/>
          <w:szCs w:val="24"/>
          <w:lang w:val="ka-GE"/>
        </w:rPr>
        <w:t>• გაღიზიანების შეგრძნება.</w:t>
      </w:r>
    </w:p>
    <w:p w14:paraId="5A16467E" w14:textId="239B44F7" w:rsidR="00B377C9" w:rsidRPr="007D1BA2" w:rsidRDefault="00B377C9" w:rsidP="00EE3298">
      <w:pPr>
        <w:spacing w:after="0" w:line="240" w:lineRule="auto"/>
        <w:jc w:val="both"/>
        <w:rPr>
          <w:rFonts w:ascii="Sylfaen" w:hAnsi="Sylfaen"/>
          <w:noProof/>
          <w:sz w:val="24"/>
          <w:szCs w:val="24"/>
          <w:lang w:val="ka-GE"/>
        </w:rPr>
      </w:pPr>
    </w:p>
    <w:p w14:paraId="521C5D43" w14:textId="77777777" w:rsidR="00B377C9" w:rsidRPr="007D1BA2" w:rsidRDefault="00B377C9" w:rsidP="00B377C9">
      <w:pPr>
        <w:pStyle w:val="Default"/>
        <w:tabs>
          <w:tab w:val="left" w:pos="284"/>
          <w:tab w:val="left" w:pos="567"/>
        </w:tabs>
        <w:rPr>
          <w:rFonts w:cs="Times New Roman"/>
          <w:noProof/>
          <w:color w:val="auto"/>
          <w:u w:val="single"/>
          <w:lang w:val="ka-GE"/>
        </w:rPr>
      </w:pPr>
      <w:r w:rsidRPr="007D1BA2">
        <w:rPr>
          <w:rFonts w:ascii="Sylfaen" w:hAnsi="Sylfaen" w:cs="Sylfaen"/>
          <w:noProof/>
          <w:color w:val="auto"/>
          <w:u w:val="single"/>
          <w:lang w:val="ka-GE"/>
        </w:rPr>
        <w:t>გვერდითი</w:t>
      </w:r>
      <w:r w:rsidRPr="007D1BA2">
        <w:rPr>
          <w:rFonts w:cs="Times New Roman"/>
          <w:noProof/>
          <w:color w:val="auto"/>
          <w:u w:val="single"/>
          <w:lang w:val="ka-GE"/>
        </w:rPr>
        <w:t xml:space="preserve"> </w:t>
      </w:r>
      <w:r w:rsidRPr="007D1BA2">
        <w:rPr>
          <w:rFonts w:ascii="Sylfaen" w:hAnsi="Sylfaen" w:cs="Sylfaen"/>
          <w:noProof/>
          <w:color w:val="auto"/>
          <w:u w:val="single"/>
          <w:lang w:val="ka-GE"/>
        </w:rPr>
        <w:t>მოვლენების</w:t>
      </w:r>
      <w:r w:rsidRPr="007D1BA2">
        <w:rPr>
          <w:rFonts w:cs="Times New Roman"/>
          <w:noProof/>
          <w:color w:val="auto"/>
          <w:u w:val="single"/>
          <w:lang w:val="ka-GE"/>
        </w:rPr>
        <w:t xml:space="preserve"> </w:t>
      </w:r>
      <w:r w:rsidRPr="007D1BA2">
        <w:rPr>
          <w:rFonts w:ascii="Sylfaen" w:hAnsi="Sylfaen" w:cs="Sylfaen"/>
          <w:noProof/>
          <w:color w:val="auto"/>
          <w:u w:val="single"/>
          <w:lang w:val="ka-GE"/>
        </w:rPr>
        <w:t>შესახებ</w:t>
      </w:r>
      <w:r w:rsidRPr="007D1BA2">
        <w:rPr>
          <w:rFonts w:cs="Times New Roman"/>
          <w:noProof/>
          <w:color w:val="auto"/>
          <w:u w:val="single"/>
          <w:lang w:val="ka-GE"/>
        </w:rPr>
        <w:t xml:space="preserve"> </w:t>
      </w:r>
      <w:r w:rsidRPr="007D1BA2">
        <w:rPr>
          <w:rFonts w:ascii="Sylfaen" w:hAnsi="Sylfaen" w:cs="Sylfaen"/>
          <w:noProof/>
          <w:color w:val="auto"/>
          <w:u w:val="single"/>
          <w:lang w:val="ka-GE"/>
        </w:rPr>
        <w:t>შეტყობინება</w:t>
      </w:r>
    </w:p>
    <w:p w14:paraId="27078E68" w14:textId="2529EEF3" w:rsidR="00B377C9" w:rsidRPr="007D1BA2" w:rsidRDefault="00B377C9" w:rsidP="00B377C9">
      <w:pPr>
        <w:pStyle w:val="Default"/>
        <w:tabs>
          <w:tab w:val="left" w:pos="284"/>
          <w:tab w:val="left" w:pos="567"/>
        </w:tabs>
        <w:jc w:val="both"/>
        <w:rPr>
          <w:rFonts w:asciiTheme="minorHAnsi" w:hAnsiTheme="minorHAnsi" w:cs="Times New Roman"/>
          <w:noProof/>
          <w:color w:val="auto"/>
          <w:lang w:val="ka-GE"/>
        </w:rPr>
      </w:pPr>
      <w:r w:rsidRPr="007D1BA2">
        <w:rPr>
          <w:rFonts w:ascii="Sylfaen" w:hAnsi="Sylfaen" w:cs="Sylfaen"/>
          <w:noProof/>
          <w:color w:val="auto"/>
          <w:lang w:val="ka-GE"/>
        </w:rPr>
        <w:t>თუ</w:t>
      </w:r>
      <w:r w:rsidRPr="007D1BA2">
        <w:rPr>
          <w:rFonts w:cs="Times New Roman"/>
          <w:noProof/>
          <w:color w:val="auto"/>
          <w:lang w:val="ka-GE"/>
        </w:rPr>
        <w:t xml:space="preserve"> </w:t>
      </w:r>
      <w:r w:rsidRPr="007D1BA2">
        <w:rPr>
          <w:rFonts w:ascii="Sylfaen" w:hAnsi="Sylfaen" w:cs="Sylfaen"/>
          <w:noProof/>
          <w:color w:val="auto"/>
          <w:lang w:val="ka-GE"/>
        </w:rPr>
        <w:t>თქვენ</w:t>
      </w:r>
      <w:r w:rsidRPr="007D1BA2">
        <w:rPr>
          <w:rFonts w:cs="Times New Roman"/>
          <w:noProof/>
          <w:color w:val="auto"/>
          <w:lang w:val="ka-GE"/>
        </w:rPr>
        <w:t xml:space="preserve"> </w:t>
      </w:r>
      <w:r w:rsidRPr="007D1BA2">
        <w:rPr>
          <w:rFonts w:ascii="Sylfaen" w:hAnsi="Sylfaen" w:cs="Sylfaen"/>
          <w:noProof/>
          <w:color w:val="auto"/>
          <w:lang w:val="ka-GE"/>
        </w:rPr>
        <w:t>შენიშნავთ</w:t>
      </w:r>
      <w:r w:rsidRPr="007D1BA2">
        <w:rPr>
          <w:rFonts w:cs="Times New Roman"/>
          <w:noProof/>
          <w:color w:val="auto"/>
          <w:lang w:val="ka-GE"/>
        </w:rPr>
        <w:t xml:space="preserve"> </w:t>
      </w:r>
      <w:r w:rsidRPr="007D1BA2">
        <w:rPr>
          <w:rFonts w:ascii="Sylfaen" w:hAnsi="Sylfaen" w:cs="Sylfaen"/>
          <w:noProof/>
          <w:color w:val="auto"/>
          <w:lang w:val="ka-GE"/>
        </w:rPr>
        <w:t>რაიმე</w:t>
      </w:r>
      <w:r w:rsidRPr="007D1BA2">
        <w:rPr>
          <w:rFonts w:cs="Times New Roman"/>
          <w:noProof/>
          <w:color w:val="auto"/>
          <w:lang w:val="ka-GE"/>
        </w:rPr>
        <w:t xml:space="preserve"> </w:t>
      </w:r>
      <w:r w:rsidRPr="007D1BA2">
        <w:rPr>
          <w:rFonts w:ascii="Sylfaen" w:hAnsi="Sylfaen" w:cs="Sylfaen"/>
          <w:noProof/>
          <w:color w:val="auto"/>
          <w:lang w:val="ka-GE"/>
        </w:rPr>
        <w:t>გვერდით</w:t>
      </w:r>
      <w:r w:rsidRPr="007D1BA2">
        <w:rPr>
          <w:rFonts w:cs="Times New Roman"/>
          <w:noProof/>
          <w:color w:val="auto"/>
          <w:lang w:val="ka-GE"/>
        </w:rPr>
        <w:t xml:space="preserve"> </w:t>
      </w:r>
      <w:r w:rsidRPr="007D1BA2">
        <w:rPr>
          <w:rFonts w:ascii="Sylfaen" w:hAnsi="Sylfaen" w:cs="Sylfaen"/>
          <w:noProof/>
          <w:color w:val="auto"/>
          <w:lang w:val="ka-GE"/>
        </w:rPr>
        <w:t>მოვლენას</w:t>
      </w:r>
      <w:r w:rsidRPr="007D1BA2">
        <w:rPr>
          <w:rFonts w:cs="Times New Roman"/>
          <w:noProof/>
          <w:color w:val="auto"/>
          <w:lang w:val="ka-GE"/>
        </w:rPr>
        <w:t xml:space="preserve">, </w:t>
      </w:r>
      <w:r w:rsidRPr="007D1BA2">
        <w:rPr>
          <w:rFonts w:ascii="Sylfaen" w:hAnsi="Sylfaen" w:cs="Sylfaen"/>
          <w:noProof/>
          <w:color w:val="auto"/>
          <w:lang w:val="ka-GE"/>
        </w:rPr>
        <w:t>მიუხედავად</w:t>
      </w:r>
      <w:r w:rsidRPr="007D1BA2">
        <w:rPr>
          <w:rFonts w:cs="Times New Roman"/>
          <w:noProof/>
          <w:color w:val="auto"/>
          <w:lang w:val="ka-GE"/>
        </w:rPr>
        <w:t xml:space="preserve"> </w:t>
      </w:r>
      <w:r w:rsidRPr="007D1BA2">
        <w:rPr>
          <w:rFonts w:ascii="Sylfaen" w:hAnsi="Sylfaen" w:cs="Sylfaen"/>
          <w:noProof/>
          <w:color w:val="auto"/>
          <w:lang w:val="ka-GE"/>
        </w:rPr>
        <w:t>იმისა</w:t>
      </w:r>
      <w:r w:rsidRPr="007D1BA2">
        <w:rPr>
          <w:rFonts w:cs="Times New Roman"/>
          <w:noProof/>
          <w:color w:val="auto"/>
          <w:lang w:val="ka-GE"/>
        </w:rPr>
        <w:t xml:space="preserve">, </w:t>
      </w:r>
      <w:r w:rsidRPr="007D1BA2">
        <w:rPr>
          <w:rFonts w:ascii="Sylfaen" w:hAnsi="Sylfaen" w:cs="Sylfaen"/>
          <w:noProof/>
          <w:color w:val="auto"/>
          <w:lang w:val="ka-GE"/>
        </w:rPr>
        <w:t>არის</w:t>
      </w:r>
      <w:r w:rsidRPr="007D1BA2">
        <w:rPr>
          <w:rFonts w:cs="Times New Roman"/>
          <w:noProof/>
          <w:color w:val="auto"/>
          <w:lang w:val="ka-GE"/>
        </w:rPr>
        <w:t xml:space="preserve"> </w:t>
      </w:r>
      <w:r w:rsidRPr="007D1BA2">
        <w:rPr>
          <w:rFonts w:ascii="Sylfaen" w:hAnsi="Sylfaen" w:cs="Sylfaen"/>
          <w:noProof/>
          <w:color w:val="auto"/>
          <w:lang w:val="ka-GE"/>
        </w:rPr>
        <w:t>თუ</w:t>
      </w:r>
      <w:r w:rsidRPr="007D1BA2">
        <w:rPr>
          <w:rFonts w:cs="Times New Roman"/>
          <w:noProof/>
          <w:color w:val="auto"/>
          <w:lang w:val="ka-GE"/>
        </w:rPr>
        <w:t xml:space="preserve"> </w:t>
      </w:r>
      <w:r w:rsidRPr="007D1BA2">
        <w:rPr>
          <w:rFonts w:ascii="Sylfaen" w:hAnsi="Sylfaen" w:cs="Sylfaen"/>
          <w:noProof/>
          <w:color w:val="auto"/>
          <w:lang w:val="ka-GE"/>
        </w:rPr>
        <w:t>არა</w:t>
      </w:r>
      <w:r w:rsidRPr="007D1BA2">
        <w:rPr>
          <w:rFonts w:cs="Times New Roman"/>
          <w:noProof/>
          <w:color w:val="auto"/>
          <w:lang w:val="ka-GE"/>
        </w:rPr>
        <w:t xml:space="preserve"> </w:t>
      </w:r>
      <w:r w:rsidRPr="007D1BA2">
        <w:rPr>
          <w:rFonts w:ascii="Sylfaen" w:hAnsi="Sylfaen" w:cs="Sylfaen"/>
          <w:noProof/>
          <w:color w:val="auto"/>
          <w:lang w:val="ka-GE"/>
        </w:rPr>
        <w:t>ისინი</w:t>
      </w:r>
      <w:r w:rsidRPr="007D1BA2">
        <w:rPr>
          <w:rFonts w:cs="Times New Roman"/>
          <w:noProof/>
          <w:color w:val="auto"/>
          <w:lang w:val="ka-GE"/>
        </w:rPr>
        <w:t xml:space="preserve"> </w:t>
      </w:r>
      <w:r w:rsidRPr="007D1BA2">
        <w:rPr>
          <w:rFonts w:ascii="Sylfaen" w:hAnsi="Sylfaen" w:cs="Sylfaen"/>
          <w:noProof/>
          <w:color w:val="auto"/>
          <w:lang w:val="ka-GE"/>
        </w:rPr>
        <w:t>მითითებული</w:t>
      </w:r>
      <w:r w:rsidRPr="007D1BA2">
        <w:rPr>
          <w:rFonts w:cs="Times New Roman"/>
          <w:noProof/>
          <w:color w:val="auto"/>
          <w:lang w:val="ka-GE"/>
        </w:rPr>
        <w:t xml:space="preserve"> </w:t>
      </w:r>
      <w:r w:rsidRPr="007D1BA2">
        <w:rPr>
          <w:rFonts w:ascii="Sylfaen" w:hAnsi="Sylfaen" w:cs="Sylfaen"/>
          <w:noProof/>
          <w:color w:val="auto"/>
          <w:lang w:val="ka-GE"/>
        </w:rPr>
        <w:t>გამოყენების</w:t>
      </w:r>
      <w:r w:rsidRPr="007D1BA2">
        <w:rPr>
          <w:rFonts w:cs="Times New Roman"/>
          <w:noProof/>
          <w:color w:val="auto"/>
          <w:lang w:val="ka-GE"/>
        </w:rPr>
        <w:t xml:space="preserve"> </w:t>
      </w:r>
      <w:r w:rsidRPr="007D1BA2">
        <w:rPr>
          <w:rFonts w:ascii="Sylfaen" w:hAnsi="Sylfaen" w:cs="Sylfaen"/>
          <w:noProof/>
          <w:color w:val="auto"/>
          <w:lang w:val="ka-GE"/>
        </w:rPr>
        <w:t>ინსტრუქციაში</w:t>
      </w:r>
      <w:r w:rsidRPr="007D1BA2">
        <w:rPr>
          <w:rFonts w:cs="Times New Roman"/>
          <w:noProof/>
          <w:color w:val="auto"/>
          <w:lang w:val="ka-GE"/>
        </w:rPr>
        <w:t xml:space="preserve">, </w:t>
      </w:r>
      <w:r w:rsidRPr="007D1BA2">
        <w:rPr>
          <w:rFonts w:ascii="Sylfaen" w:hAnsi="Sylfaen" w:cs="Sylfaen"/>
          <w:noProof/>
          <w:color w:val="auto"/>
          <w:lang w:val="ka-GE"/>
        </w:rPr>
        <w:t>მიმართეთ</w:t>
      </w:r>
      <w:r w:rsidRPr="007D1BA2">
        <w:rPr>
          <w:rFonts w:cs="Times New Roman"/>
          <w:noProof/>
          <w:color w:val="auto"/>
          <w:lang w:val="ka-GE"/>
        </w:rPr>
        <w:t xml:space="preserve"> </w:t>
      </w:r>
      <w:r w:rsidRPr="007D1BA2">
        <w:rPr>
          <w:rFonts w:ascii="Sylfaen" w:hAnsi="Sylfaen" w:cs="Sylfaen"/>
          <w:noProof/>
          <w:color w:val="auto"/>
          <w:lang w:val="ka-GE"/>
        </w:rPr>
        <w:t>ექიმს</w:t>
      </w:r>
      <w:r w:rsidRPr="007D1BA2">
        <w:rPr>
          <w:rFonts w:cs="Times New Roman"/>
          <w:noProof/>
          <w:color w:val="auto"/>
          <w:lang w:val="ka-GE"/>
        </w:rPr>
        <w:t xml:space="preserve">, </w:t>
      </w:r>
      <w:r w:rsidRPr="007D1BA2">
        <w:rPr>
          <w:rFonts w:ascii="Sylfaen" w:hAnsi="Sylfaen" w:cs="Sylfaen"/>
          <w:noProof/>
          <w:color w:val="auto"/>
          <w:lang w:val="ka-GE"/>
        </w:rPr>
        <w:t>ფარმაცევტს</w:t>
      </w:r>
      <w:r w:rsidRPr="007D1BA2">
        <w:rPr>
          <w:rFonts w:cs="Times New Roman"/>
          <w:noProof/>
          <w:color w:val="auto"/>
          <w:lang w:val="ka-GE"/>
        </w:rPr>
        <w:t xml:space="preserve"> </w:t>
      </w:r>
      <w:r w:rsidRPr="007D1BA2">
        <w:rPr>
          <w:rFonts w:ascii="Sylfaen" w:hAnsi="Sylfaen" w:cs="Sylfaen"/>
          <w:noProof/>
          <w:color w:val="auto"/>
          <w:lang w:val="ka-GE"/>
        </w:rPr>
        <w:t>ან</w:t>
      </w:r>
      <w:r w:rsidRPr="007D1BA2">
        <w:rPr>
          <w:rFonts w:cs="Times New Roman"/>
          <w:noProof/>
          <w:color w:val="auto"/>
          <w:lang w:val="ka-GE"/>
        </w:rPr>
        <w:t xml:space="preserve"> </w:t>
      </w:r>
      <w:r w:rsidRPr="007D1BA2">
        <w:rPr>
          <w:rFonts w:ascii="Sylfaen" w:hAnsi="Sylfaen" w:cs="Sylfaen"/>
          <w:noProof/>
          <w:color w:val="auto"/>
          <w:lang w:val="ka-GE"/>
        </w:rPr>
        <w:t>ექთანს</w:t>
      </w:r>
      <w:r w:rsidRPr="007D1BA2">
        <w:rPr>
          <w:rFonts w:cs="Times New Roman"/>
          <w:noProof/>
          <w:color w:val="auto"/>
          <w:lang w:val="ka-GE"/>
        </w:rPr>
        <w:t xml:space="preserve">. </w:t>
      </w:r>
      <w:r w:rsidRPr="007D1BA2">
        <w:rPr>
          <w:rFonts w:ascii="Sylfaen" w:hAnsi="Sylfaen" w:cs="Sylfaen"/>
          <w:noProof/>
          <w:color w:val="auto"/>
          <w:lang w:val="ka-GE"/>
        </w:rPr>
        <w:t>ასევე</w:t>
      </w:r>
      <w:r w:rsidRPr="007D1BA2">
        <w:rPr>
          <w:rFonts w:cs="Times New Roman"/>
          <w:noProof/>
          <w:color w:val="auto"/>
          <w:lang w:val="ka-GE"/>
        </w:rPr>
        <w:t xml:space="preserve"> </w:t>
      </w:r>
      <w:r w:rsidRPr="007D1BA2">
        <w:rPr>
          <w:rFonts w:ascii="Sylfaen" w:hAnsi="Sylfaen" w:cs="Sylfaen"/>
          <w:noProof/>
          <w:color w:val="auto"/>
          <w:lang w:val="ka-GE"/>
        </w:rPr>
        <w:t>შეგიძლიათ</w:t>
      </w:r>
      <w:r w:rsidRPr="007D1BA2">
        <w:rPr>
          <w:rFonts w:cs="Times New Roman"/>
          <w:noProof/>
          <w:color w:val="auto"/>
          <w:lang w:val="ka-GE"/>
        </w:rPr>
        <w:t xml:space="preserve"> </w:t>
      </w:r>
      <w:r w:rsidRPr="007D1BA2">
        <w:rPr>
          <w:rFonts w:ascii="Sylfaen" w:hAnsi="Sylfaen" w:cs="Sylfaen"/>
          <w:noProof/>
          <w:color w:val="auto"/>
          <w:lang w:val="ka-GE"/>
        </w:rPr>
        <w:t>შეატყობინოთ</w:t>
      </w:r>
      <w:r w:rsidRPr="007D1BA2">
        <w:rPr>
          <w:rFonts w:cs="Times New Roman"/>
          <w:noProof/>
          <w:color w:val="auto"/>
          <w:lang w:val="ka-GE"/>
        </w:rPr>
        <w:t xml:space="preserve"> </w:t>
      </w:r>
      <w:r w:rsidRPr="007D1BA2">
        <w:rPr>
          <w:rFonts w:ascii="Sylfaen" w:hAnsi="Sylfaen" w:cs="Sylfaen"/>
          <w:noProof/>
          <w:color w:val="auto"/>
          <w:lang w:val="ka-GE"/>
        </w:rPr>
        <w:t>ნებისმიერი</w:t>
      </w:r>
      <w:r w:rsidRPr="007D1BA2">
        <w:rPr>
          <w:rFonts w:cs="Times New Roman"/>
          <w:noProof/>
          <w:color w:val="auto"/>
          <w:lang w:val="ka-GE"/>
        </w:rPr>
        <w:t xml:space="preserve"> </w:t>
      </w:r>
      <w:r w:rsidRPr="007D1BA2">
        <w:rPr>
          <w:rFonts w:ascii="Sylfaen" w:hAnsi="Sylfaen" w:cs="Sylfaen"/>
          <w:noProof/>
          <w:color w:val="auto"/>
          <w:lang w:val="ka-GE"/>
        </w:rPr>
        <w:t>გვერდითი</w:t>
      </w:r>
      <w:r w:rsidRPr="007D1BA2">
        <w:rPr>
          <w:rFonts w:cs="Times New Roman"/>
          <w:noProof/>
          <w:color w:val="auto"/>
          <w:lang w:val="ka-GE"/>
        </w:rPr>
        <w:t xml:space="preserve"> </w:t>
      </w:r>
      <w:r w:rsidRPr="007D1BA2">
        <w:rPr>
          <w:rFonts w:ascii="Sylfaen" w:hAnsi="Sylfaen" w:cs="Sylfaen"/>
          <w:noProof/>
          <w:color w:val="auto"/>
          <w:lang w:val="ka-GE"/>
        </w:rPr>
        <w:t>მოვლენის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თურქეთის</w:t>
      </w:r>
      <w:r w:rsidRPr="007D1BA2">
        <w:rPr>
          <w:rFonts w:cs="Times New Roman"/>
          <w:noProof/>
          <w:color w:val="auto"/>
          <w:lang w:val="ka-GE"/>
        </w:rPr>
        <w:t xml:space="preserve"> </w:t>
      </w:r>
      <w:r w:rsidRPr="007D1BA2">
        <w:rPr>
          <w:rFonts w:ascii="Sylfaen" w:hAnsi="Sylfaen" w:cs="Sylfaen"/>
          <w:noProof/>
          <w:color w:val="auto"/>
          <w:lang w:val="ka-GE"/>
        </w:rPr>
        <w:t>ფარმაკოზედამხედველობის</w:t>
      </w:r>
      <w:r w:rsidRPr="007D1BA2">
        <w:rPr>
          <w:rFonts w:cs="Times New Roman"/>
          <w:noProof/>
          <w:color w:val="auto"/>
          <w:lang w:val="ka-GE"/>
        </w:rPr>
        <w:t xml:space="preserve"> </w:t>
      </w:r>
      <w:r w:rsidRPr="007D1BA2">
        <w:rPr>
          <w:rFonts w:ascii="Sylfaen" w:hAnsi="Sylfaen" w:cs="Sylfaen"/>
          <w:noProof/>
          <w:color w:val="auto"/>
          <w:lang w:val="ka-GE"/>
        </w:rPr>
        <w:t>ცენტრს</w:t>
      </w:r>
      <w:r w:rsidRPr="007D1BA2">
        <w:rPr>
          <w:rFonts w:cs="Times New Roman"/>
          <w:noProof/>
          <w:color w:val="auto"/>
          <w:lang w:val="ka-GE"/>
        </w:rPr>
        <w:t xml:space="preserve"> (TÜFAM) </w:t>
      </w:r>
      <w:r w:rsidRPr="007D1BA2">
        <w:rPr>
          <w:rFonts w:ascii="Sylfaen" w:hAnsi="Sylfaen" w:cs="Sylfaen"/>
          <w:noProof/>
          <w:color w:val="auto"/>
          <w:lang w:val="ka-GE"/>
        </w:rPr>
        <w:t>ვებგვერდზე</w:t>
      </w:r>
      <w:r w:rsidRPr="007D1BA2">
        <w:rPr>
          <w:rFonts w:cs="Times New Roman"/>
          <w:noProof/>
          <w:color w:val="auto"/>
          <w:lang w:val="ka-GE"/>
        </w:rPr>
        <w:t xml:space="preserve"> www.titck.gov.tr ​​„</w:t>
      </w:r>
      <w:r w:rsidRPr="007D1BA2">
        <w:rPr>
          <w:rFonts w:ascii="Sylfaen" w:hAnsi="Sylfaen" w:cs="Sylfaen"/>
          <w:noProof/>
          <w:color w:val="auto"/>
          <w:lang w:val="ka-GE"/>
        </w:rPr>
        <w:t>წამლის</w:t>
      </w:r>
      <w:r w:rsidRPr="007D1BA2">
        <w:rPr>
          <w:rFonts w:cs="Times New Roman"/>
          <w:noProof/>
          <w:color w:val="auto"/>
          <w:lang w:val="ka-GE"/>
        </w:rPr>
        <w:t xml:space="preserve"> </w:t>
      </w:r>
      <w:r w:rsidRPr="007D1BA2">
        <w:rPr>
          <w:rFonts w:ascii="Sylfaen" w:hAnsi="Sylfaen" w:cs="Sylfaen"/>
          <w:noProof/>
          <w:color w:val="auto"/>
          <w:lang w:val="ka-GE"/>
        </w:rPr>
        <w:lastRenderedPageBreak/>
        <w:t>გვერდითი</w:t>
      </w:r>
      <w:r w:rsidRPr="007D1BA2">
        <w:rPr>
          <w:rFonts w:cs="Times New Roman"/>
          <w:noProof/>
          <w:color w:val="auto"/>
          <w:lang w:val="ka-GE"/>
        </w:rPr>
        <w:t xml:space="preserve"> </w:t>
      </w:r>
      <w:r w:rsidRPr="007D1BA2">
        <w:rPr>
          <w:rFonts w:ascii="Sylfaen" w:hAnsi="Sylfaen" w:cs="Sylfaen"/>
          <w:noProof/>
          <w:color w:val="auto"/>
          <w:lang w:val="ka-GE"/>
        </w:rPr>
        <w:t>მოვლენების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შეტყობინების</w:t>
      </w:r>
      <w:r w:rsidRPr="007D1BA2">
        <w:rPr>
          <w:rFonts w:cs="Times New Roman"/>
          <w:noProof/>
          <w:color w:val="auto"/>
          <w:lang w:val="ka-GE"/>
        </w:rPr>
        <w:t xml:space="preserve">“ </w:t>
      </w:r>
      <w:r w:rsidRPr="007D1BA2">
        <w:rPr>
          <w:rFonts w:ascii="Sylfaen" w:hAnsi="Sylfaen" w:cs="Sylfaen"/>
          <w:noProof/>
          <w:color w:val="auto"/>
          <w:lang w:val="ka-GE"/>
        </w:rPr>
        <w:t>ხატულაზე</w:t>
      </w:r>
      <w:r w:rsidRPr="007D1BA2">
        <w:rPr>
          <w:rFonts w:cs="Times New Roman"/>
          <w:noProof/>
          <w:color w:val="auto"/>
          <w:lang w:val="ka-GE"/>
        </w:rPr>
        <w:t xml:space="preserve"> </w:t>
      </w:r>
      <w:r w:rsidRPr="007D1BA2">
        <w:rPr>
          <w:rFonts w:ascii="Sylfaen" w:hAnsi="Sylfaen" w:cs="Sylfaen"/>
          <w:noProof/>
          <w:color w:val="auto"/>
          <w:lang w:val="ka-GE"/>
        </w:rPr>
        <w:t>დაწკაპუნებით</w:t>
      </w:r>
      <w:r w:rsidRPr="007D1BA2">
        <w:rPr>
          <w:rFonts w:cs="Times New Roman"/>
          <w:noProof/>
          <w:color w:val="auto"/>
          <w:lang w:val="ka-GE"/>
        </w:rPr>
        <w:t xml:space="preserve"> </w:t>
      </w:r>
      <w:r w:rsidRPr="007D1BA2">
        <w:rPr>
          <w:rFonts w:ascii="Sylfaen" w:hAnsi="Sylfaen" w:cs="Sylfaen"/>
          <w:noProof/>
          <w:color w:val="auto"/>
          <w:lang w:val="ka-GE"/>
        </w:rPr>
        <w:t>ან</w:t>
      </w:r>
      <w:r w:rsidRPr="007D1BA2">
        <w:rPr>
          <w:rFonts w:cs="Times New Roman"/>
          <w:noProof/>
          <w:color w:val="auto"/>
          <w:lang w:val="ka-GE"/>
        </w:rPr>
        <w:t xml:space="preserve"> </w:t>
      </w:r>
      <w:r w:rsidRPr="007D1BA2">
        <w:rPr>
          <w:rFonts w:ascii="Sylfaen" w:hAnsi="Sylfaen" w:cs="Sylfaen"/>
          <w:noProof/>
          <w:color w:val="auto"/>
          <w:lang w:val="ka-GE"/>
        </w:rPr>
        <w:t>გვერდითი</w:t>
      </w:r>
      <w:r w:rsidRPr="007D1BA2">
        <w:rPr>
          <w:rFonts w:cs="Times New Roman"/>
          <w:noProof/>
          <w:color w:val="auto"/>
          <w:lang w:val="ka-GE"/>
        </w:rPr>
        <w:t xml:space="preserve"> </w:t>
      </w:r>
      <w:r w:rsidRPr="007D1BA2">
        <w:rPr>
          <w:rFonts w:ascii="Sylfaen" w:hAnsi="Sylfaen" w:cs="Sylfaen"/>
          <w:noProof/>
          <w:color w:val="auto"/>
          <w:lang w:val="ka-GE"/>
        </w:rPr>
        <w:t>მოვლენების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შეტყობინების</w:t>
      </w:r>
      <w:r w:rsidRPr="007D1BA2">
        <w:rPr>
          <w:rFonts w:cs="Times New Roman"/>
          <w:noProof/>
          <w:color w:val="auto"/>
          <w:lang w:val="ka-GE"/>
        </w:rPr>
        <w:t xml:space="preserve"> </w:t>
      </w:r>
      <w:r w:rsidRPr="007D1BA2">
        <w:rPr>
          <w:rFonts w:ascii="Sylfaen" w:hAnsi="Sylfaen" w:cs="Sylfaen"/>
          <w:noProof/>
          <w:color w:val="auto"/>
          <w:lang w:val="ka-GE"/>
        </w:rPr>
        <w:t>ცხელ</w:t>
      </w:r>
      <w:r w:rsidRPr="007D1BA2">
        <w:rPr>
          <w:rFonts w:cs="Times New Roman"/>
          <w:noProof/>
          <w:color w:val="auto"/>
          <w:lang w:val="ka-GE"/>
        </w:rPr>
        <w:t xml:space="preserve"> </w:t>
      </w:r>
      <w:r w:rsidRPr="007D1BA2">
        <w:rPr>
          <w:rFonts w:ascii="Sylfaen" w:hAnsi="Sylfaen" w:cs="Sylfaen"/>
          <w:noProof/>
          <w:color w:val="auto"/>
          <w:lang w:val="ka-GE"/>
        </w:rPr>
        <w:t>ხაზზე</w:t>
      </w:r>
      <w:r w:rsidRPr="007D1BA2">
        <w:rPr>
          <w:rFonts w:cs="Times New Roman"/>
          <w:noProof/>
          <w:color w:val="auto"/>
          <w:lang w:val="ka-GE"/>
        </w:rPr>
        <w:t xml:space="preserve"> </w:t>
      </w:r>
      <w:r w:rsidRPr="007D1BA2">
        <w:rPr>
          <w:rFonts w:ascii="Sylfaen" w:hAnsi="Sylfaen" w:cs="Sylfaen"/>
          <w:noProof/>
          <w:color w:val="auto"/>
          <w:lang w:val="ka-GE"/>
        </w:rPr>
        <w:t>დარეკვით</w:t>
      </w:r>
      <w:r w:rsidRPr="007D1BA2">
        <w:rPr>
          <w:rFonts w:cs="Times New Roman"/>
          <w:noProof/>
          <w:color w:val="auto"/>
          <w:lang w:val="ka-GE"/>
        </w:rPr>
        <w:t xml:space="preserve"> </w:t>
      </w:r>
      <w:r w:rsidRPr="007D1BA2">
        <w:rPr>
          <w:rFonts w:ascii="Sylfaen" w:hAnsi="Sylfaen" w:cs="Sylfaen"/>
          <w:noProof/>
          <w:color w:val="auto"/>
          <w:lang w:val="ka-GE"/>
        </w:rPr>
        <w:t>ნომერზე</w:t>
      </w:r>
      <w:r w:rsidRPr="007D1BA2">
        <w:rPr>
          <w:rFonts w:cs="Times New Roman"/>
          <w:noProof/>
          <w:color w:val="auto"/>
          <w:lang w:val="ka-GE"/>
        </w:rPr>
        <w:t xml:space="preserve"> 0800 314 00 08. </w:t>
      </w:r>
      <w:r w:rsidRPr="007D1BA2">
        <w:rPr>
          <w:rFonts w:ascii="Sylfaen" w:hAnsi="Sylfaen" w:cs="Sylfaen"/>
          <w:noProof/>
          <w:color w:val="auto"/>
          <w:lang w:val="ka-GE"/>
        </w:rPr>
        <w:t>გვერდითი</w:t>
      </w:r>
      <w:r w:rsidRPr="007D1BA2">
        <w:rPr>
          <w:rFonts w:cs="Times New Roman"/>
          <w:noProof/>
          <w:color w:val="auto"/>
          <w:lang w:val="ka-GE"/>
        </w:rPr>
        <w:t xml:space="preserve"> </w:t>
      </w:r>
      <w:r w:rsidRPr="007D1BA2">
        <w:rPr>
          <w:rFonts w:ascii="Sylfaen" w:hAnsi="Sylfaen" w:cs="Sylfaen"/>
          <w:noProof/>
          <w:color w:val="auto"/>
          <w:lang w:val="ka-GE"/>
        </w:rPr>
        <w:t>მოვლენების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შეტყობინებით</w:t>
      </w:r>
      <w:r w:rsidRPr="007D1BA2">
        <w:rPr>
          <w:rFonts w:cs="Times New Roman"/>
          <w:noProof/>
          <w:color w:val="auto"/>
          <w:lang w:val="ka-GE"/>
        </w:rPr>
        <w:t xml:space="preserve"> </w:t>
      </w:r>
      <w:r w:rsidRPr="007D1BA2">
        <w:rPr>
          <w:rFonts w:ascii="Sylfaen" w:hAnsi="Sylfaen" w:cs="Sylfaen"/>
          <w:noProof/>
          <w:color w:val="auto"/>
          <w:lang w:val="ka-GE"/>
        </w:rPr>
        <w:t>თქვენ</w:t>
      </w:r>
      <w:r w:rsidRPr="007D1BA2">
        <w:rPr>
          <w:rFonts w:cs="Times New Roman"/>
          <w:noProof/>
          <w:color w:val="auto"/>
          <w:lang w:val="ka-GE"/>
        </w:rPr>
        <w:t xml:space="preserve"> </w:t>
      </w:r>
      <w:r w:rsidRPr="007D1BA2">
        <w:rPr>
          <w:rFonts w:ascii="Sylfaen" w:hAnsi="Sylfaen" w:cs="Sylfaen"/>
          <w:noProof/>
          <w:color w:val="auto"/>
          <w:lang w:val="ka-GE"/>
        </w:rPr>
        <w:t>ხელს</w:t>
      </w:r>
      <w:r w:rsidRPr="007D1BA2">
        <w:rPr>
          <w:rFonts w:cs="Times New Roman"/>
          <w:noProof/>
          <w:color w:val="auto"/>
          <w:lang w:val="ka-GE"/>
        </w:rPr>
        <w:t xml:space="preserve"> </w:t>
      </w:r>
      <w:r w:rsidRPr="007D1BA2">
        <w:rPr>
          <w:rFonts w:ascii="Sylfaen" w:hAnsi="Sylfaen" w:cs="Sylfaen"/>
          <w:noProof/>
          <w:color w:val="auto"/>
          <w:lang w:val="ka-GE"/>
        </w:rPr>
        <w:t>შეუწყობთ</w:t>
      </w:r>
      <w:r w:rsidRPr="007D1BA2">
        <w:rPr>
          <w:rFonts w:cs="Times New Roman"/>
          <w:noProof/>
          <w:color w:val="auto"/>
          <w:lang w:val="ka-GE"/>
        </w:rPr>
        <w:t xml:space="preserve"> </w:t>
      </w:r>
      <w:r w:rsidRPr="007D1BA2">
        <w:rPr>
          <w:rFonts w:ascii="Sylfaen" w:hAnsi="Sylfaen" w:cs="Sylfaen"/>
          <w:noProof/>
          <w:color w:val="auto"/>
          <w:lang w:val="ka-GE"/>
        </w:rPr>
        <w:t>თქვენს</w:t>
      </w:r>
      <w:r w:rsidRPr="007D1BA2">
        <w:rPr>
          <w:rFonts w:cs="Times New Roman"/>
          <w:noProof/>
          <w:color w:val="auto"/>
          <w:lang w:val="ka-GE"/>
        </w:rPr>
        <w:t xml:space="preserve"> </w:t>
      </w:r>
      <w:r w:rsidRPr="007D1BA2">
        <w:rPr>
          <w:rFonts w:ascii="Sylfaen" w:hAnsi="Sylfaen" w:cs="Sylfaen"/>
          <w:noProof/>
          <w:color w:val="auto"/>
          <w:lang w:val="ka-GE"/>
        </w:rPr>
        <w:t>მიერ</w:t>
      </w:r>
      <w:r w:rsidRPr="007D1BA2">
        <w:rPr>
          <w:rFonts w:cs="Times New Roman"/>
          <w:noProof/>
          <w:color w:val="auto"/>
          <w:lang w:val="ka-GE"/>
        </w:rPr>
        <w:t xml:space="preserve"> </w:t>
      </w:r>
      <w:r w:rsidRPr="007D1BA2">
        <w:rPr>
          <w:rFonts w:ascii="Sylfaen" w:hAnsi="Sylfaen" w:cs="Sylfaen"/>
          <w:noProof/>
          <w:color w:val="auto"/>
          <w:lang w:val="ka-GE"/>
        </w:rPr>
        <w:t>გამოყენებული</w:t>
      </w:r>
      <w:r w:rsidRPr="007D1BA2">
        <w:rPr>
          <w:rFonts w:cs="Times New Roman"/>
          <w:noProof/>
          <w:color w:val="auto"/>
          <w:lang w:val="ka-GE"/>
        </w:rPr>
        <w:t xml:space="preserve"> </w:t>
      </w:r>
      <w:r w:rsidRPr="007D1BA2">
        <w:rPr>
          <w:rFonts w:ascii="Sylfaen" w:hAnsi="Sylfaen" w:cs="Sylfaen"/>
          <w:noProof/>
          <w:color w:val="auto"/>
          <w:lang w:val="ka-GE"/>
        </w:rPr>
        <w:t>პრეპარატის</w:t>
      </w:r>
      <w:r w:rsidRPr="007D1BA2">
        <w:rPr>
          <w:rFonts w:cs="Times New Roman"/>
          <w:noProof/>
          <w:color w:val="auto"/>
          <w:lang w:val="ka-GE"/>
        </w:rPr>
        <w:t xml:space="preserve"> </w:t>
      </w:r>
      <w:r w:rsidRPr="007D1BA2">
        <w:rPr>
          <w:rFonts w:ascii="Sylfaen" w:hAnsi="Sylfaen" w:cs="Sylfaen"/>
          <w:noProof/>
          <w:color w:val="auto"/>
          <w:lang w:val="ka-GE"/>
        </w:rPr>
        <w:t>უსაფრთხოების</w:t>
      </w:r>
      <w:r w:rsidRPr="007D1BA2">
        <w:rPr>
          <w:rFonts w:cs="Times New Roman"/>
          <w:noProof/>
          <w:color w:val="auto"/>
          <w:lang w:val="ka-GE"/>
        </w:rPr>
        <w:t xml:space="preserve"> </w:t>
      </w:r>
      <w:r w:rsidRPr="007D1BA2">
        <w:rPr>
          <w:rFonts w:ascii="Sylfaen" w:hAnsi="Sylfaen" w:cs="Sylfaen"/>
          <w:noProof/>
          <w:color w:val="auto"/>
          <w:lang w:val="ka-GE"/>
        </w:rPr>
        <w:t>შესახებ</w:t>
      </w:r>
      <w:r w:rsidRPr="007D1BA2">
        <w:rPr>
          <w:rFonts w:cs="Times New Roman"/>
          <w:noProof/>
          <w:color w:val="auto"/>
          <w:lang w:val="ka-GE"/>
        </w:rPr>
        <w:t xml:space="preserve"> </w:t>
      </w:r>
      <w:r w:rsidRPr="007D1BA2">
        <w:rPr>
          <w:rFonts w:ascii="Sylfaen" w:hAnsi="Sylfaen" w:cs="Sylfaen"/>
          <w:noProof/>
          <w:color w:val="auto"/>
          <w:lang w:val="ka-GE"/>
        </w:rPr>
        <w:t>დამატებითი</w:t>
      </w:r>
      <w:r w:rsidRPr="007D1BA2">
        <w:rPr>
          <w:rFonts w:cs="Times New Roman"/>
          <w:noProof/>
          <w:color w:val="auto"/>
          <w:lang w:val="ka-GE"/>
        </w:rPr>
        <w:t xml:space="preserve"> </w:t>
      </w:r>
      <w:r w:rsidRPr="007D1BA2">
        <w:rPr>
          <w:rFonts w:ascii="Sylfaen" w:hAnsi="Sylfaen" w:cs="Sylfaen"/>
          <w:noProof/>
          <w:color w:val="auto"/>
          <w:lang w:val="ka-GE"/>
        </w:rPr>
        <w:t>ინფორმაციის</w:t>
      </w:r>
      <w:r w:rsidRPr="007D1BA2">
        <w:rPr>
          <w:rFonts w:cs="Times New Roman"/>
          <w:noProof/>
          <w:color w:val="auto"/>
          <w:lang w:val="ka-GE"/>
        </w:rPr>
        <w:t xml:space="preserve"> </w:t>
      </w:r>
      <w:r w:rsidRPr="007D1BA2">
        <w:rPr>
          <w:rFonts w:ascii="Sylfaen" w:hAnsi="Sylfaen" w:cs="Sylfaen"/>
          <w:noProof/>
          <w:color w:val="auto"/>
          <w:lang w:val="ka-GE"/>
        </w:rPr>
        <w:t>მიღებას</w:t>
      </w:r>
      <w:r w:rsidRPr="007D1BA2">
        <w:rPr>
          <w:rFonts w:cs="Times New Roman"/>
          <w:noProof/>
          <w:color w:val="auto"/>
          <w:lang w:val="ka-GE"/>
        </w:rPr>
        <w:t>.</w:t>
      </w:r>
    </w:p>
    <w:p w14:paraId="55647134" w14:textId="54C098D9" w:rsidR="00B377C9" w:rsidRPr="007D1BA2" w:rsidRDefault="00B377C9" w:rsidP="00B377C9">
      <w:pPr>
        <w:pStyle w:val="Default"/>
        <w:tabs>
          <w:tab w:val="left" w:pos="284"/>
          <w:tab w:val="left" w:pos="567"/>
        </w:tabs>
        <w:rPr>
          <w:rFonts w:asciiTheme="minorHAnsi" w:hAnsiTheme="minorHAnsi" w:cs="Times New Roman"/>
          <w:i/>
          <w:noProof/>
          <w:color w:val="auto"/>
          <w:lang w:val="ka-GE"/>
        </w:rPr>
      </w:pPr>
      <w:r w:rsidRPr="007D1BA2">
        <w:rPr>
          <w:rFonts w:ascii="Sylfaen" w:hAnsi="Sylfaen" w:cs="Sylfaen"/>
          <w:i/>
          <w:noProof/>
          <w:color w:val="auto"/>
          <w:lang w:val="ka-GE"/>
        </w:rPr>
        <w:t>თუ</w:t>
      </w:r>
      <w:r w:rsidRPr="007D1BA2">
        <w:rPr>
          <w:rFonts w:cs="Times New Roman"/>
          <w:i/>
          <w:noProof/>
          <w:color w:val="auto"/>
          <w:lang w:val="ka-GE"/>
        </w:rPr>
        <w:t xml:space="preserve"> </w:t>
      </w:r>
      <w:r w:rsidRPr="007D1BA2">
        <w:rPr>
          <w:rFonts w:ascii="Sylfaen" w:hAnsi="Sylfaen" w:cs="Sylfaen"/>
          <w:i/>
          <w:noProof/>
          <w:color w:val="auto"/>
          <w:lang w:val="ka-GE"/>
        </w:rPr>
        <w:t>შეამჩნევთ</w:t>
      </w:r>
      <w:r w:rsidRPr="007D1BA2">
        <w:rPr>
          <w:rFonts w:cs="Times New Roman"/>
          <w:i/>
          <w:noProof/>
          <w:color w:val="auto"/>
          <w:lang w:val="ka-GE"/>
        </w:rPr>
        <w:t xml:space="preserve"> </w:t>
      </w:r>
      <w:r w:rsidRPr="007D1BA2">
        <w:rPr>
          <w:rFonts w:ascii="Sylfaen" w:hAnsi="Sylfaen" w:cs="Sylfaen"/>
          <w:i/>
          <w:noProof/>
          <w:color w:val="auto"/>
          <w:lang w:val="ka-GE"/>
        </w:rPr>
        <w:t>რაიმე</w:t>
      </w:r>
      <w:r w:rsidRPr="007D1BA2">
        <w:rPr>
          <w:rFonts w:cs="Times New Roman"/>
          <w:i/>
          <w:noProof/>
          <w:color w:val="auto"/>
          <w:lang w:val="ka-GE"/>
        </w:rPr>
        <w:t xml:space="preserve"> </w:t>
      </w:r>
      <w:r w:rsidRPr="007D1BA2">
        <w:rPr>
          <w:rFonts w:ascii="Sylfaen" w:hAnsi="Sylfaen" w:cs="Sylfaen"/>
          <w:i/>
          <w:noProof/>
          <w:color w:val="auto"/>
          <w:lang w:val="ka-GE"/>
        </w:rPr>
        <w:t>გვერდით</w:t>
      </w:r>
      <w:r w:rsidRPr="007D1BA2">
        <w:rPr>
          <w:rFonts w:cs="Times New Roman"/>
          <w:i/>
          <w:noProof/>
          <w:color w:val="auto"/>
          <w:lang w:val="ka-GE"/>
        </w:rPr>
        <w:t xml:space="preserve"> </w:t>
      </w:r>
      <w:r w:rsidRPr="007D1BA2">
        <w:rPr>
          <w:rFonts w:ascii="Sylfaen" w:hAnsi="Sylfaen" w:cs="Sylfaen"/>
          <w:i/>
          <w:noProof/>
          <w:color w:val="auto"/>
          <w:lang w:val="ka-GE"/>
        </w:rPr>
        <w:t>მოვლენას</w:t>
      </w:r>
      <w:r w:rsidRPr="007D1BA2">
        <w:rPr>
          <w:rFonts w:cs="Times New Roman"/>
          <w:i/>
          <w:noProof/>
          <w:color w:val="auto"/>
          <w:lang w:val="ka-GE"/>
        </w:rPr>
        <w:t xml:space="preserve">, </w:t>
      </w:r>
      <w:r w:rsidRPr="007D1BA2">
        <w:rPr>
          <w:rFonts w:ascii="Sylfaen" w:hAnsi="Sylfaen" w:cs="Sylfaen"/>
          <w:i/>
          <w:noProof/>
          <w:color w:val="auto"/>
          <w:lang w:val="ka-GE"/>
        </w:rPr>
        <w:t>რომელიც</w:t>
      </w:r>
      <w:r w:rsidRPr="007D1BA2">
        <w:rPr>
          <w:rFonts w:cs="Times New Roman"/>
          <w:i/>
          <w:noProof/>
          <w:color w:val="auto"/>
          <w:lang w:val="ka-GE"/>
        </w:rPr>
        <w:t xml:space="preserve"> </w:t>
      </w:r>
      <w:r w:rsidRPr="007D1BA2">
        <w:rPr>
          <w:rFonts w:ascii="Sylfaen" w:hAnsi="Sylfaen" w:cs="Sylfaen"/>
          <w:i/>
          <w:noProof/>
          <w:color w:val="auto"/>
          <w:lang w:val="ka-GE"/>
        </w:rPr>
        <w:t>არ</w:t>
      </w:r>
      <w:r w:rsidRPr="007D1BA2">
        <w:rPr>
          <w:rFonts w:cs="Times New Roman"/>
          <w:i/>
          <w:noProof/>
          <w:color w:val="auto"/>
          <w:lang w:val="ka-GE"/>
        </w:rPr>
        <w:t xml:space="preserve"> </w:t>
      </w:r>
      <w:r w:rsidRPr="007D1BA2">
        <w:rPr>
          <w:rFonts w:ascii="Sylfaen" w:hAnsi="Sylfaen" w:cs="Sylfaen"/>
          <w:i/>
          <w:noProof/>
          <w:color w:val="auto"/>
          <w:lang w:val="ka-GE"/>
        </w:rPr>
        <w:t>არის</w:t>
      </w:r>
      <w:r w:rsidRPr="007D1BA2">
        <w:rPr>
          <w:rFonts w:cs="Times New Roman"/>
          <w:i/>
          <w:noProof/>
          <w:color w:val="auto"/>
          <w:lang w:val="ka-GE"/>
        </w:rPr>
        <w:t xml:space="preserve"> </w:t>
      </w:r>
      <w:r w:rsidRPr="007D1BA2">
        <w:rPr>
          <w:rFonts w:ascii="Sylfaen" w:hAnsi="Sylfaen" w:cs="Sylfaen"/>
          <w:i/>
          <w:noProof/>
          <w:color w:val="auto"/>
          <w:lang w:val="ka-GE"/>
        </w:rPr>
        <w:t>ჩამოთვლილი</w:t>
      </w:r>
      <w:r w:rsidRPr="007D1BA2">
        <w:rPr>
          <w:rFonts w:cs="Times New Roman"/>
          <w:i/>
          <w:noProof/>
          <w:color w:val="auto"/>
          <w:lang w:val="ka-GE"/>
        </w:rPr>
        <w:t xml:space="preserve"> </w:t>
      </w:r>
      <w:r w:rsidRPr="007D1BA2">
        <w:rPr>
          <w:rFonts w:ascii="Sylfaen" w:hAnsi="Sylfaen" w:cs="Sylfaen"/>
          <w:i/>
          <w:noProof/>
          <w:color w:val="auto"/>
          <w:lang w:val="ka-GE"/>
        </w:rPr>
        <w:t>ამ</w:t>
      </w:r>
      <w:r w:rsidRPr="007D1BA2">
        <w:rPr>
          <w:rFonts w:cs="Times New Roman"/>
          <w:i/>
          <w:noProof/>
          <w:color w:val="auto"/>
          <w:lang w:val="ka-GE"/>
        </w:rPr>
        <w:t xml:space="preserve"> </w:t>
      </w:r>
      <w:r w:rsidRPr="007D1BA2">
        <w:rPr>
          <w:rFonts w:ascii="Sylfaen" w:hAnsi="Sylfaen" w:cs="Sylfaen"/>
          <w:i/>
          <w:noProof/>
          <w:color w:val="auto"/>
          <w:lang w:val="ka-GE"/>
        </w:rPr>
        <w:t>ინსტრუქციაში</w:t>
      </w:r>
      <w:r w:rsidRPr="007D1BA2">
        <w:rPr>
          <w:rFonts w:cs="Times New Roman"/>
          <w:i/>
          <w:noProof/>
          <w:color w:val="auto"/>
          <w:lang w:val="ka-GE"/>
        </w:rPr>
        <w:t xml:space="preserve">, </w:t>
      </w:r>
      <w:r w:rsidRPr="007D1BA2">
        <w:rPr>
          <w:rFonts w:ascii="Sylfaen" w:hAnsi="Sylfaen" w:cs="Sylfaen"/>
          <w:i/>
          <w:noProof/>
          <w:color w:val="auto"/>
          <w:lang w:val="ka-GE"/>
        </w:rPr>
        <w:t>გთხოვთ</w:t>
      </w:r>
      <w:r w:rsidRPr="007D1BA2">
        <w:rPr>
          <w:rFonts w:cs="Times New Roman"/>
          <w:i/>
          <w:noProof/>
          <w:color w:val="auto"/>
          <w:lang w:val="ka-GE"/>
        </w:rPr>
        <w:t xml:space="preserve">, </w:t>
      </w:r>
      <w:r w:rsidRPr="007D1BA2">
        <w:rPr>
          <w:rFonts w:ascii="Sylfaen" w:hAnsi="Sylfaen" w:cs="Sylfaen"/>
          <w:i/>
          <w:noProof/>
          <w:color w:val="auto"/>
          <w:lang w:val="ka-GE"/>
        </w:rPr>
        <w:t>აცნობოთ</w:t>
      </w:r>
      <w:r w:rsidRPr="007D1BA2">
        <w:rPr>
          <w:rFonts w:cs="Times New Roman"/>
          <w:i/>
          <w:noProof/>
          <w:color w:val="auto"/>
          <w:lang w:val="ka-GE"/>
        </w:rPr>
        <w:t xml:space="preserve"> </w:t>
      </w:r>
      <w:r w:rsidRPr="007D1BA2">
        <w:rPr>
          <w:rFonts w:ascii="Sylfaen" w:hAnsi="Sylfaen" w:cs="Sylfaen"/>
          <w:i/>
          <w:noProof/>
          <w:color w:val="auto"/>
          <w:lang w:val="ka-GE"/>
        </w:rPr>
        <w:t>ექიმს</w:t>
      </w:r>
      <w:r w:rsidRPr="007D1BA2">
        <w:rPr>
          <w:rFonts w:cs="Times New Roman"/>
          <w:i/>
          <w:noProof/>
          <w:color w:val="auto"/>
          <w:lang w:val="ka-GE"/>
        </w:rPr>
        <w:t xml:space="preserve"> </w:t>
      </w:r>
      <w:r w:rsidRPr="007D1BA2">
        <w:rPr>
          <w:rFonts w:ascii="Sylfaen" w:hAnsi="Sylfaen" w:cs="Sylfaen"/>
          <w:i/>
          <w:noProof/>
          <w:color w:val="auto"/>
          <w:lang w:val="ka-GE"/>
        </w:rPr>
        <w:t>ან</w:t>
      </w:r>
      <w:r w:rsidRPr="007D1BA2">
        <w:rPr>
          <w:rFonts w:cs="Times New Roman"/>
          <w:i/>
          <w:noProof/>
          <w:color w:val="auto"/>
          <w:lang w:val="ka-GE"/>
        </w:rPr>
        <w:t xml:space="preserve"> </w:t>
      </w:r>
      <w:r w:rsidRPr="007D1BA2">
        <w:rPr>
          <w:rFonts w:ascii="Sylfaen" w:hAnsi="Sylfaen" w:cs="Sylfaen"/>
          <w:i/>
          <w:noProof/>
          <w:color w:val="auto"/>
          <w:lang w:val="ka-GE"/>
        </w:rPr>
        <w:t>ფარმაცევტს</w:t>
      </w:r>
      <w:r w:rsidRPr="007D1BA2">
        <w:rPr>
          <w:rFonts w:cs="Times New Roman"/>
          <w:i/>
          <w:noProof/>
          <w:color w:val="auto"/>
          <w:lang w:val="ka-GE"/>
        </w:rPr>
        <w:t>.</w:t>
      </w:r>
    </w:p>
    <w:p w14:paraId="0957BA5A" w14:textId="77777777" w:rsidR="00B377C9" w:rsidRPr="007D1BA2" w:rsidRDefault="00B377C9" w:rsidP="00B377C9">
      <w:pPr>
        <w:pStyle w:val="Default"/>
        <w:tabs>
          <w:tab w:val="left" w:pos="284"/>
          <w:tab w:val="left" w:pos="567"/>
        </w:tabs>
        <w:rPr>
          <w:rFonts w:cs="Times New Roman"/>
          <w:b/>
          <w:noProof/>
          <w:color w:val="auto"/>
          <w:lang w:val="ka-GE"/>
        </w:rPr>
      </w:pPr>
      <w:r w:rsidRPr="007D1BA2">
        <w:rPr>
          <w:rFonts w:cs="Times New Roman"/>
          <w:b/>
          <w:noProof/>
          <w:color w:val="auto"/>
          <w:lang w:val="ka-GE"/>
        </w:rPr>
        <w:t xml:space="preserve">5. </w:t>
      </w:r>
      <w:r w:rsidRPr="007D1BA2">
        <w:rPr>
          <w:rFonts w:ascii="Sylfaen" w:hAnsi="Sylfaen" w:cs="Sylfaen"/>
          <w:b/>
          <w:noProof/>
          <w:color w:val="auto"/>
          <w:lang w:val="ka-GE"/>
        </w:rPr>
        <w:t>როგორ</w:t>
      </w:r>
      <w:r w:rsidRPr="007D1BA2">
        <w:rPr>
          <w:rFonts w:cs="Times New Roman"/>
          <w:b/>
          <w:noProof/>
          <w:color w:val="auto"/>
          <w:lang w:val="ka-GE"/>
        </w:rPr>
        <w:t xml:space="preserve"> </w:t>
      </w:r>
      <w:r w:rsidRPr="007D1BA2">
        <w:rPr>
          <w:rFonts w:ascii="Sylfaen" w:hAnsi="Sylfaen" w:cs="Sylfaen"/>
          <w:b/>
          <w:noProof/>
          <w:color w:val="auto"/>
          <w:lang w:val="ka-GE"/>
        </w:rPr>
        <w:t>შევინახოთ</w:t>
      </w:r>
      <w:r w:rsidRPr="007D1BA2">
        <w:rPr>
          <w:rFonts w:cs="Times New Roman"/>
          <w:b/>
          <w:noProof/>
          <w:color w:val="auto"/>
          <w:lang w:val="ka-GE"/>
        </w:rPr>
        <w:t xml:space="preserve"> QUET</w:t>
      </w:r>
    </w:p>
    <w:p w14:paraId="0594B5BD" w14:textId="77777777" w:rsidR="00B377C9" w:rsidRPr="007D1BA2" w:rsidRDefault="00B377C9" w:rsidP="00B377C9">
      <w:pPr>
        <w:pStyle w:val="Default"/>
        <w:tabs>
          <w:tab w:val="left" w:pos="284"/>
          <w:tab w:val="left" w:pos="567"/>
        </w:tabs>
        <w:rPr>
          <w:rFonts w:cs="Times New Roman"/>
          <w:i/>
          <w:noProof/>
          <w:color w:val="auto"/>
          <w:lang w:val="ka-GE"/>
        </w:rPr>
      </w:pPr>
      <w:r w:rsidRPr="007D1BA2">
        <w:rPr>
          <w:rFonts w:ascii="Sylfaen" w:hAnsi="Sylfaen" w:cs="Sylfaen"/>
          <w:i/>
          <w:noProof/>
          <w:color w:val="auto"/>
          <w:lang w:val="ka-GE"/>
        </w:rPr>
        <w:t>შეინახეთ</w:t>
      </w:r>
      <w:r w:rsidRPr="007D1BA2">
        <w:rPr>
          <w:rFonts w:cs="Times New Roman"/>
          <w:i/>
          <w:noProof/>
          <w:color w:val="auto"/>
          <w:lang w:val="ka-GE"/>
        </w:rPr>
        <w:t xml:space="preserve"> QUET </w:t>
      </w:r>
      <w:r w:rsidRPr="007D1BA2">
        <w:rPr>
          <w:rFonts w:ascii="Sylfaen" w:hAnsi="Sylfaen" w:cs="Sylfaen"/>
          <w:i/>
          <w:noProof/>
          <w:color w:val="auto"/>
          <w:lang w:val="ka-GE"/>
        </w:rPr>
        <w:t>ბავშვებისთვის</w:t>
      </w:r>
      <w:r w:rsidRPr="007D1BA2">
        <w:rPr>
          <w:rFonts w:cs="Times New Roman"/>
          <w:i/>
          <w:noProof/>
          <w:color w:val="auto"/>
          <w:lang w:val="ka-GE"/>
        </w:rPr>
        <w:t xml:space="preserve"> </w:t>
      </w:r>
      <w:r w:rsidRPr="007D1BA2">
        <w:rPr>
          <w:rFonts w:ascii="Sylfaen" w:hAnsi="Sylfaen" w:cs="Sylfaen"/>
          <w:i/>
          <w:noProof/>
          <w:color w:val="auto"/>
          <w:lang w:val="ka-GE"/>
        </w:rPr>
        <w:t>მიუწვდომელ</w:t>
      </w:r>
      <w:r w:rsidRPr="007D1BA2">
        <w:rPr>
          <w:rFonts w:cs="Times New Roman"/>
          <w:i/>
          <w:noProof/>
          <w:color w:val="auto"/>
          <w:lang w:val="ka-GE"/>
        </w:rPr>
        <w:t xml:space="preserve"> </w:t>
      </w:r>
      <w:r w:rsidRPr="007D1BA2">
        <w:rPr>
          <w:rFonts w:ascii="Sylfaen" w:hAnsi="Sylfaen" w:cs="Sylfaen"/>
          <w:i/>
          <w:noProof/>
          <w:color w:val="auto"/>
          <w:lang w:val="ka-GE"/>
        </w:rPr>
        <w:t>და</w:t>
      </w:r>
      <w:r w:rsidRPr="007D1BA2">
        <w:rPr>
          <w:rFonts w:cs="Times New Roman"/>
          <w:i/>
          <w:noProof/>
          <w:color w:val="auto"/>
          <w:lang w:val="ka-GE"/>
        </w:rPr>
        <w:t xml:space="preserve"> </w:t>
      </w:r>
      <w:r w:rsidRPr="007D1BA2">
        <w:rPr>
          <w:rFonts w:ascii="Sylfaen" w:hAnsi="Sylfaen" w:cs="Sylfaen"/>
          <w:i/>
          <w:noProof/>
          <w:color w:val="auto"/>
          <w:lang w:val="ka-GE"/>
        </w:rPr>
        <w:t>უხილავ</w:t>
      </w:r>
      <w:r w:rsidRPr="007D1BA2">
        <w:rPr>
          <w:rFonts w:cs="Times New Roman"/>
          <w:i/>
          <w:noProof/>
          <w:color w:val="auto"/>
          <w:lang w:val="ka-GE"/>
        </w:rPr>
        <w:t xml:space="preserve"> </w:t>
      </w:r>
      <w:r w:rsidRPr="007D1BA2">
        <w:rPr>
          <w:rFonts w:ascii="Sylfaen" w:hAnsi="Sylfaen" w:cs="Sylfaen"/>
          <w:i/>
          <w:noProof/>
          <w:color w:val="auto"/>
          <w:lang w:val="ka-GE"/>
        </w:rPr>
        <w:t>ადგილას</w:t>
      </w:r>
      <w:r w:rsidRPr="007D1BA2">
        <w:rPr>
          <w:rFonts w:cs="Times New Roman"/>
          <w:i/>
          <w:noProof/>
          <w:color w:val="auto"/>
          <w:lang w:val="ka-GE"/>
        </w:rPr>
        <w:t xml:space="preserve">, </w:t>
      </w:r>
      <w:r w:rsidRPr="007D1BA2">
        <w:rPr>
          <w:rFonts w:ascii="Sylfaen" w:hAnsi="Sylfaen" w:cs="Sylfaen"/>
          <w:i/>
          <w:noProof/>
          <w:color w:val="auto"/>
          <w:lang w:val="ka-GE"/>
        </w:rPr>
        <w:t>ორიგინალ</w:t>
      </w:r>
      <w:r w:rsidRPr="007D1BA2">
        <w:rPr>
          <w:rFonts w:cs="Times New Roman"/>
          <w:i/>
          <w:noProof/>
          <w:color w:val="auto"/>
          <w:lang w:val="ka-GE"/>
        </w:rPr>
        <w:t xml:space="preserve"> </w:t>
      </w:r>
      <w:r w:rsidRPr="007D1BA2">
        <w:rPr>
          <w:rFonts w:ascii="Sylfaen" w:hAnsi="Sylfaen" w:cs="Sylfaen"/>
          <w:i/>
          <w:noProof/>
          <w:color w:val="auto"/>
          <w:lang w:val="ka-GE"/>
        </w:rPr>
        <w:t>შეფუთვაში</w:t>
      </w:r>
      <w:r w:rsidRPr="007D1BA2">
        <w:rPr>
          <w:rFonts w:cs="Times New Roman"/>
          <w:i/>
          <w:noProof/>
          <w:color w:val="auto"/>
          <w:lang w:val="ka-GE"/>
        </w:rPr>
        <w:t>.</w:t>
      </w:r>
    </w:p>
    <w:p w14:paraId="350CB920" w14:textId="77777777" w:rsidR="00B377C9" w:rsidRPr="007D1BA2" w:rsidRDefault="00B377C9" w:rsidP="00B377C9">
      <w:pPr>
        <w:pStyle w:val="Default"/>
        <w:tabs>
          <w:tab w:val="left" w:pos="284"/>
          <w:tab w:val="left" w:pos="567"/>
        </w:tabs>
        <w:rPr>
          <w:rFonts w:cs="Times New Roman"/>
          <w:noProof/>
          <w:color w:val="auto"/>
          <w:lang w:val="ka-GE"/>
        </w:rPr>
      </w:pPr>
      <w:r w:rsidRPr="007D1BA2">
        <w:rPr>
          <w:rFonts w:ascii="Sylfaen" w:hAnsi="Sylfaen" w:cs="Sylfaen"/>
          <w:noProof/>
          <w:color w:val="auto"/>
          <w:lang w:val="ka-GE"/>
        </w:rPr>
        <w:t>შეინახეთ</w:t>
      </w:r>
      <w:r w:rsidRPr="007D1BA2">
        <w:rPr>
          <w:rFonts w:cs="Times New Roman"/>
          <w:noProof/>
          <w:color w:val="auto"/>
          <w:lang w:val="ka-GE"/>
        </w:rPr>
        <w:t xml:space="preserve"> QUET </w:t>
      </w:r>
      <w:r w:rsidRPr="007D1BA2">
        <w:rPr>
          <w:rFonts w:ascii="Sylfaen" w:hAnsi="Sylfaen" w:cs="Sylfaen"/>
          <w:noProof/>
          <w:color w:val="auto"/>
          <w:lang w:val="ka-GE"/>
        </w:rPr>
        <w:t>ოთახის</w:t>
      </w:r>
      <w:r w:rsidRPr="007D1BA2">
        <w:rPr>
          <w:rFonts w:cs="Times New Roman"/>
          <w:noProof/>
          <w:color w:val="auto"/>
          <w:lang w:val="ka-GE"/>
        </w:rPr>
        <w:t xml:space="preserve"> </w:t>
      </w:r>
      <w:r w:rsidRPr="007D1BA2">
        <w:rPr>
          <w:rFonts w:ascii="Sylfaen" w:hAnsi="Sylfaen" w:cs="Sylfaen"/>
          <w:noProof/>
          <w:color w:val="auto"/>
          <w:lang w:val="ka-GE"/>
        </w:rPr>
        <w:t>ტემპერატურაზე</w:t>
      </w:r>
      <w:r w:rsidRPr="007D1BA2">
        <w:rPr>
          <w:rFonts w:cs="Times New Roman"/>
          <w:noProof/>
          <w:color w:val="auto"/>
          <w:lang w:val="ka-GE"/>
        </w:rPr>
        <w:t xml:space="preserve"> 25°C-</w:t>
      </w:r>
      <w:r w:rsidRPr="007D1BA2">
        <w:rPr>
          <w:rFonts w:ascii="Sylfaen" w:hAnsi="Sylfaen" w:cs="Sylfaen"/>
          <w:noProof/>
          <w:color w:val="auto"/>
          <w:lang w:val="ka-GE"/>
        </w:rPr>
        <w:t>ზე</w:t>
      </w:r>
      <w:r w:rsidRPr="007D1BA2">
        <w:rPr>
          <w:rFonts w:cs="Times New Roman"/>
          <w:noProof/>
          <w:color w:val="auto"/>
          <w:lang w:val="ka-GE"/>
        </w:rPr>
        <w:t xml:space="preserve"> </w:t>
      </w:r>
      <w:r w:rsidRPr="007D1BA2">
        <w:rPr>
          <w:rFonts w:ascii="Sylfaen" w:hAnsi="Sylfaen" w:cs="Sylfaen"/>
          <w:noProof/>
          <w:color w:val="auto"/>
          <w:lang w:val="ka-GE"/>
        </w:rPr>
        <w:t>დაბალ</w:t>
      </w:r>
      <w:r w:rsidRPr="007D1BA2">
        <w:rPr>
          <w:rFonts w:cs="Times New Roman"/>
          <w:noProof/>
          <w:color w:val="auto"/>
          <w:lang w:val="ka-GE"/>
        </w:rPr>
        <w:t xml:space="preserve"> </w:t>
      </w:r>
      <w:r w:rsidRPr="007D1BA2">
        <w:rPr>
          <w:rFonts w:ascii="Sylfaen" w:hAnsi="Sylfaen" w:cs="Sylfaen"/>
          <w:noProof/>
          <w:color w:val="auto"/>
          <w:lang w:val="ka-GE"/>
        </w:rPr>
        <w:t>ტემპერატურაზე</w:t>
      </w:r>
      <w:r w:rsidRPr="007D1BA2">
        <w:rPr>
          <w:rFonts w:cs="Times New Roman"/>
          <w:noProof/>
          <w:color w:val="auto"/>
          <w:lang w:val="ka-GE"/>
        </w:rPr>
        <w:t>.</w:t>
      </w:r>
    </w:p>
    <w:p w14:paraId="4426D392" w14:textId="77777777" w:rsidR="00B377C9" w:rsidRPr="007D1BA2" w:rsidRDefault="00B377C9" w:rsidP="00B377C9">
      <w:pPr>
        <w:pStyle w:val="Default"/>
        <w:tabs>
          <w:tab w:val="left" w:pos="284"/>
          <w:tab w:val="left" w:pos="567"/>
        </w:tabs>
        <w:rPr>
          <w:rFonts w:cs="Times New Roman"/>
          <w:b/>
          <w:noProof/>
          <w:color w:val="auto"/>
          <w:lang w:val="ka-GE"/>
        </w:rPr>
      </w:pPr>
      <w:r w:rsidRPr="007D1BA2">
        <w:rPr>
          <w:rFonts w:ascii="Sylfaen" w:hAnsi="Sylfaen" w:cs="Sylfaen"/>
          <w:b/>
          <w:noProof/>
          <w:color w:val="auto"/>
          <w:lang w:val="ka-GE"/>
        </w:rPr>
        <w:t>მიიღეთ</w:t>
      </w:r>
      <w:r w:rsidRPr="007D1BA2">
        <w:rPr>
          <w:rFonts w:cs="Times New Roman"/>
          <w:b/>
          <w:noProof/>
          <w:color w:val="auto"/>
          <w:lang w:val="ka-GE"/>
        </w:rPr>
        <w:t xml:space="preserve"> </w:t>
      </w:r>
      <w:r w:rsidRPr="007D1BA2">
        <w:rPr>
          <w:rFonts w:ascii="Sylfaen" w:hAnsi="Sylfaen" w:cs="Sylfaen"/>
          <w:b/>
          <w:noProof/>
          <w:color w:val="auto"/>
          <w:lang w:val="ka-GE"/>
        </w:rPr>
        <w:t>ეს</w:t>
      </w:r>
      <w:r w:rsidRPr="007D1BA2">
        <w:rPr>
          <w:rFonts w:cs="Times New Roman"/>
          <w:b/>
          <w:noProof/>
          <w:color w:val="auto"/>
          <w:lang w:val="ka-GE"/>
        </w:rPr>
        <w:t xml:space="preserve"> </w:t>
      </w:r>
      <w:r w:rsidRPr="007D1BA2">
        <w:rPr>
          <w:rFonts w:ascii="Sylfaen" w:hAnsi="Sylfaen" w:cs="Sylfaen"/>
          <w:b/>
          <w:noProof/>
          <w:color w:val="auto"/>
          <w:lang w:val="ka-GE"/>
        </w:rPr>
        <w:t>წამალი</w:t>
      </w:r>
      <w:r w:rsidRPr="007D1BA2">
        <w:rPr>
          <w:rFonts w:cs="Times New Roman"/>
          <w:b/>
          <w:noProof/>
          <w:color w:val="auto"/>
          <w:lang w:val="ka-GE"/>
        </w:rPr>
        <w:t xml:space="preserve"> </w:t>
      </w:r>
      <w:r w:rsidRPr="007D1BA2">
        <w:rPr>
          <w:rFonts w:ascii="Sylfaen" w:hAnsi="Sylfaen" w:cs="Sylfaen"/>
          <w:b/>
          <w:noProof/>
          <w:color w:val="auto"/>
          <w:lang w:val="ka-GE"/>
        </w:rPr>
        <w:t>ვარგისიანობის</w:t>
      </w:r>
      <w:r w:rsidRPr="007D1BA2">
        <w:rPr>
          <w:rFonts w:cs="Times New Roman"/>
          <w:b/>
          <w:noProof/>
          <w:color w:val="auto"/>
          <w:lang w:val="ka-GE"/>
        </w:rPr>
        <w:t xml:space="preserve"> </w:t>
      </w:r>
      <w:r w:rsidRPr="007D1BA2">
        <w:rPr>
          <w:rFonts w:ascii="Sylfaen" w:hAnsi="Sylfaen" w:cs="Sylfaen"/>
          <w:b/>
          <w:noProof/>
          <w:color w:val="auto"/>
          <w:lang w:val="ka-GE"/>
        </w:rPr>
        <w:t>ვადის</w:t>
      </w:r>
      <w:r w:rsidRPr="007D1BA2">
        <w:rPr>
          <w:rFonts w:cs="Times New Roman"/>
          <w:b/>
          <w:noProof/>
          <w:color w:val="auto"/>
          <w:lang w:val="ka-GE"/>
        </w:rPr>
        <w:t xml:space="preserve"> </w:t>
      </w:r>
      <w:r w:rsidRPr="007D1BA2">
        <w:rPr>
          <w:rFonts w:ascii="Sylfaen" w:hAnsi="Sylfaen" w:cs="Sylfaen"/>
          <w:b/>
          <w:noProof/>
          <w:color w:val="auto"/>
          <w:lang w:val="ka-GE"/>
        </w:rPr>
        <w:t>შესაბამისად</w:t>
      </w:r>
      <w:r w:rsidRPr="007D1BA2">
        <w:rPr>
          <w:rFonts w:cs="Times New Roman"/>
          <w:b/>
          <w:noProof/>
          <w:color w:val="auto"/>
          <w:lang w:val="ka-GE"/>
        </w:rPr>
        <w:t>.</w:t>
      </w:r>
    </w:p>
    <w:p w14:paraId="381AE15E" w14:textId="57C4AA35" w:rsidR="00B377C9" w:rsidRPr="007D1BA2" w:rsidRDefault="00B377C9" w:rsidP="00B377C9">
      <w:pPr>
        <w:pStyle w:val="Default"/>
        <w:tabs>
          <w:tab w:val="left" w:pos="284"/>
          <w:tab w:val="left" w:pos="567"/>
        </w:tabs>
        <w:rPr>
          <w:rFonts w:asciiTheme="minorHAnsi" w:hAnsiTheme="minorHAnsi" w:cs="Times New Roman"/>
          <w:i/>
          <w:noProof/>
          <w:color w:val="auto"/>
          <w:lang w:val="ka-GE"/>
        </w:rPr>
      </w:pPr>
      <w:r w:rsidRPr="007D1BA2">
        <w:rPr>
          <w:rFonts w:ascii="Sylfaen" w:hAnsi="Sylfaen" w:cs="Sylfaen"/>
          <w:i/>
          <w:noProof/>
          <w:color w:val="auto"/>
          <w:lang w:val="ka-GE"/>
        </w:rPr>
        <w:t>არ</w:t>
      </w:r>
      <w:r w:rsidRPr="007D1BA2">
        <w:rPr>
          <w:rFonts w:cs="Times New Roman"/>
          <w:i/>
          <w:noProof/>
          <w:color w:val="auto"/>
          <w:lang w:val="ka-GE"/>
        </w:rPr>
        <w:t xml:space="preserve"> </w:t>
      </w:r>
      <w:r w:rsidRPr="007D1BA2">
        <w:rPr>
          <w:rFonts w:ascii="Sylfaen" w:hAnsi="Sylfaen" w:cs="Sylfaen"/>
          <w:i/>
          <w:noProof/>
          <w:color w:val="auto"/>
          <w:lang w:val="ka-GE"/>
        </w:rPr>
        <w:t>გამოიყენოთ</w:t>
      </w:r>
      <w:r w:rsidRPr="007D1BA2">
        <w:rPr>
          <w:rFonts w:cs="Times New Roman"/>
          <w:i/>
          <w:noProof/>
          <w:color w:val="auto"/>
          <w:lang w:val="ka-GE"/>
        </w:rPr>
        <w:t xml:space="preserve"> QUET </w:t>
      </w:r>
      <w:r w:rsidRPr="007D1BA2">
        <w:rPr>
          <w:rFonts w:ascii="Sylfaen" w:hAnsi="Sylfaen" w:cs="Sylfaen"/>
          <w:i/>
          <w:noProof/>
          <w:color w:val="auto"/>
          <w:lang w:val="ka-GE"/>
        </w:rPr>
        <w:t>შეფუთვაზე</w:t>
      </w:r>
      <w:r w:rsidRPr="007D1BA2">
        <w:rPr>
          <w:rFonts w:cs="Times New Roman"/>
          <w:i/>
          <w:noProof/>
          <w:color w:val="auto"/>
          <w:lang w:val="ka-GE"/>
        </w:rPr>
        <w:t xml:space="preserve"> </w:t>
      </w:r>
      <w:r w:rsidRPr="007D1BA2">
        <w:rPr>
          <w:rFonts w:ascii="Sylfaen" w:hAnsi="Sylfaen" w:cs="Sylfaen"/>
          <w:i/>
          <w:noProof/>
          <w:color w:val="auto"/>
          <w:lang w:val="ka-GE"/>
        </w:rPr>
        <w:t>მითითებული</w:t>
      </w:r>
      <w:r w:rsidRPr="007D1BA2">
        <w:rPr>
          <w:rFonts w:cs="Times New Roman"/>
          <w:i/>
          <w:noProof/>
          <w:color w:val="auto"/>
          <w:lang w:val="ka-GE"/>
        </w:rPr>
        <w:t xml:space="preserve"> </w:t>
      </w:r>
      <w:r w:rsidRPr="007D1BA2">
        <w:rPr>
          <w:rFonts w:ascii="Sylfaen" w:hAnsi="Sylfaen" w:cs="Sylfaen"/>
          <w:i/>
          <w:noProof/>
          <w:color w:val="auto"/>
          <w:lang w:val="ka-GE"/>
        </w:rPr>
        <w:t>ვარგისიანობის</w:t>
      </w:r>
      <w:r w:rsidRPr="007D1BA2">
        <w:rPr>
          <w:rFonts w:cs="Times New Roman"/>
          <w:i/>
          <w:noProof/>
          <w:color w:val="auto"/>
          <w:lang w:val="ka-GE"/>
        </w:rPr>
        <w:t xml:space="preserve"> </w:t>
      </w:r>
      <w:r w:rsidRPr="007D1BA2">
        <w:rPr>
          <w:rFonts w:ascii="Sylfaen" w:hAnsi="Sylfaen" w:cs="Sylfaen"/>
          <w:i/>
          <w:noProof/>
          <w:color w:val="auto"/>
          <w:lang w:val="ka-GE"/>
        </w:rPr>
        <w:t>ვადის</w:t>
      </w:r>
      <w:r w:rsidRPr="007D1BA2">
        <w:rPr>
          <w:rFonts w:cs="Times New Roman"/>
          <w:i/>
          <w:noProof/>
          <w:color w:val="auto"/>
          <w:lang w:val="ka-GE"/>
        </w:rPr>
        <w:t xml:space="preserve"> </w:t>
      </w:r>
      <w:r w:rsidRPr="007D1BA2">
        <w:rPr>
          <w:rFonts w:ascii="Sylfaen" w:hAnsi="Sylfaen" w:cs="Sylfaen"/>
          <w:i/>
          <w:noProof/>
          <w:color w:val="auto"/>
          <w:lang w:val="ka-GE"/>
        </w:rPr>
        <w:t>გასვლის</w:t>
      </w:r>
      <w:r w:rsidRPr="007D1BA2">
        <w:rPr>
          <w:rFonts w:cs="Times New Roman"/>
          <w:i/>
          <w:noProof/>
          <w:color w:val="auto"/>
          <w:lang w:val="ka-GE"/>
        </w:rPr>
        <w:t xml:space="preserve"> </w:t>
      </w:r>
      <w:r w:rsidRPr="007D1BA2">
        <w:rPr>
          <w:rFonts w:ascii="Sylfaen" w:hAnsi="Sylfaen" w:cs="Sylfaen"/>
          <w:i/>
          <w:noProof/>
          <w:color w:val="auto"/>
          <w:lang w:val="ka-GE"/>
        </w:rPr>
        <w:t>შემდეგ</w:t>
      </w:r>
      <w:r w:rsidRPr="007D1BA2">
        <w:rPr>
          <w:rFonts w:cs="Times New Roman"/>
          <w:i/>
          <w:noProof/>
          <w:color w:val="auto"/>
          <w:lang w:val="ka-GE"/>
        </w:rPr>
        <w:t>.</w:t>
      </w:r>
    </w:p>
    <w:p w14:paraId="083D8153" w14:textId="55DA3806" w:rsidR="00032076" w:rsidRPr="00032076" w:rsidRDefault="00B377C9" w:rsidP="00032076">
      <w:pPr>
        <w:pStyle w:val="Default"/>
        <w:tabs>
          <w:tab w:val="left" w:pos="284"/>
          <w:tab w:val="left" w:pos="567"/>
        </w:tabs>
        <w:rPr>
          <w:rFonts w:cs="Times New Roman"/>
          <w:noProof/>
          <w:color w:val="auto"/>
          <w:lang w:val="ka-GE"/>
        </w:rPr>
      </w:pPr>
      <w:r w:rsidRPr="007D1BA2">
        <w:rPr>
          <w:rFonts w:ascii="Sylfaen" w:hAnsi="Sylfaen" w:cs="Sylfaen"/>
          <w:noProof/>
          <w:color w:val="auto"/>
          <w:lang w:val="ka-GE"/>
        </w:rPr>
        <w:t>არ</w:t>
      </w:r>
      <w:r w:rsidRPr="007D1BA2">
        <w:rPr>
          <w:rFonts w:cs="Times New Roman"/>
          <w:noProof/>
          <w:color w:val="auto"/>
          <w:lang w:val="ka-GE"/>
        </w:rPr>
        <w:t xml:space="preserve"> </w:t>
      </w:r>
      <w:r w:rsidRPr="007D1BA2">
        <w:rPr>
          <w:rFonts w:ascii="Sylfaen" w:hAnsi="Sylfaen" w:cs="Sylfaen"/>
          <w:noProof/>
          <w:color w:val="auto"/>
          <w:lang w:val="ka-GE"/>
        </w:rPr>
        <w:t>გადაყაროთ</w:t>
      </w:r>
      <w:r w:rsidRPr="007D1BA2">
        <w:rPr>
          <w:rFonts w:cs="Times New Roman"/>
          <w:noProof/>
          <w:color w:val="auto"/>
          <w:lang w:val="ka-GE"/>
        </w:rPr>
        <w:t xml:space="preserve"> </w:t>
      </w:r>
      <w:r w:rsidRPr="007D1BA2">
        <w:rPr>
          <w:rFonts w:ascii="Sylfaen" w:hAnsi="Sylfaen" w:cs="Sylfaen"/>
          <w:noProof/>
          <w:color w:val="auto"/>
          <w:lang w:val="ka-GE"/>
        </w:rPr>
        <w:t>მედიკამენტები</w:t>
      </w:r>
      <w:r w:rsidRPr="007D1BA2">
        <w:rPr>
          <w:rFonts w:cs="Times New Roman"/>
          <w:noProof/>
          <w:color w:val="auto"/>
          <w:lang w:val="ka-GE"/>
        </w:rPr>
        <w:t xml:space="preserve"> </w:t>
      </w:r>
      <w:r w:rsidRPr="007D1BA2">
        <w:rPr>
          <w:rFonts w:ascii="Sylfaen" w:hAnsi="Sylfaen" w:cs="Sylfaen"/>
          <w:noProof/>
          <w:color w:val="auto"/>
          <w:lang w:val="ka-GE"/>
        </w:rPr>
        <w:t>ჩამდინარე</w:t>
      </w:r>
      <w:r w:rsidRPr="007D1BA2">
        <w:rPr>
          <w:rFonts w:cs="Times New Roman"/>
          <w:noProof/>
          <w:color w:val="auto"/>
          <w:lang w:val="ka-GE"/>
        </w:rPr>
        <w:t xml:space="preserve"> </w:t>
      </w:r>
      <w:r w:rsidRPr="007D1BA2">
        <w:rPr>
          <w:rFonts w:ascii="Sylfaen" w:hAnsi="Sylfaen" w:cs="Sylfaen"/>
          <w:noProof/>
          <w:color w:val="auto"/>
          <w:lang w:val="ka-GE"/>
        </w:rPr>
        <w:t>წყლებში</w:t>
      </w:r>
      <w:r w:rsidRPr="007D1BA2">
        <w:rPr>
          <w:rFonts w:cs="Times New Roman"/>
          <w:noProof/>
          <w:color w:val="auto"/>
          <w:lang w:val="ka-GE"/>
        </w:rPr>
        <w:t xml:space="preserve"> </w:t>
      </w:r>
      <w:r w:rsidRPr="007D1BA2">
        <w:rPr>
          <w:rFonts w:ascii="Sylfaen" w:hAnsi="Sylfaen" w:cs="Sylfaen"/>
          <w:noProof/>
          <w:color w:val="auto"/>
          <w:lang w:val="ka-GE"/>
        </w:rPr>
        <w:t>ან</w:t>
      </w:r>
      <w:r w:rsidRPr="007D1BA2">
        <w:rPr>
          <w:rFonts w:cs="Times New Roman"/>
          <w:noProof/>
          <w:color w:val="auto"/>
          <w:lang w:val="ka-GE"/>
        </w:rPr>
        <w:t xml:space="preserve"> </w:t>
      </w:r>
      <w:r w:rsidRPr="007D1BA2">
        <w:rPr>
          <w:rFonts w:ascii="Sylfaen" w:hAnsi="Sylfaen" w:cs="Sylfaen"/>
          <w:noProof/>
          <w:color w:val="auto"/>
          <w:lang w:val="ka-GE"/>
        </w:rPr>
        <w:t>საყოფაცხოვრებო</w:t>
      </w:r>
      <w:r w:rsidRPr="007D1BA2">
        <w:rPr>
          <w:rFonts w:cs="Times New Roman"/>
          <w:noProof/>
          <w:color w:val="auto"/>
          <w:lang w:val="ka-GE"/>
        </w:rPr>
        <w:t xml:space="preserve"> </w:t>
      </w:r>
      <w:r w:rsidRPr="007D1BA2">
        <w:rPr>
          <w:rFonts w:ascii="Sylfaen" w:hAnsi="Sylfaen" w:cs="Sylfaen"/>
          <w:noProof/>
          <w:color w:val="auto"/>
          <w:lang w:val="ka-GE"/>
        </w:rPr>
        <w:t>ნარჩენებში</w:t>
      </w:r>
      <w:r w:rsidRPr="007D1BA2">
        <w:rPr>
          <w:rFonts w:cs="Times New Roman"/>
          <w:noProof/>
          <w:color w:val="auto"/>
          <w:lang w:val="ka-GE"/>
        </w:rPr>
        <w:t xml:space="preserve">. </w:t>
      </w:r>
      <w:r w:rsidRPr="007D1BA2">
        <w:rPr>
          <w:rFonts w:ascii="Sylfaen" w:hAnsi="Sylfaen" w:cs="Sylfaen"/>
          <w:noProof/>
          <w:color w:val="auto"/>
          <w:lang w:val="ka-GE"/>
        </w:rPr>
        <w:t>ჰკითხეთ</w:t>
      </w:r>
      <w:r w:rsidRPr="007D1BA2">
        <w:rPr>
          <w:rFonts w:cs="Times New Roman"/>
          <w:noProof/>
          <w:color w:val="auto"/>
          <w:lang w:val="ka-GE"/>
        </w:rPr>
        <w:t xml:space="preserve"> </w:t>
      </w:r>
      <w:r w:rsidRPr="007D1BA2">
        <w:rPr>
          <w:rFonts w:ascii="Sylfaen" w:hAnsi="Sylfaen" w:cs="Sylfaen"/>
          <w:noProof/>
          <w:color w:val="auto"/>
          <w:lang w:val="ka-GE"/>
        </w:rPr>
        <w:t>თქვენს</w:t>
      </w:r>
      <w:r w:rsidRPr="007D1BA2">
        <w:rPr>
          <w:rFonts w:cs="Times New Roman"/>
          <w:noProof/>
          <w:color w:val="auto"/>
          <w:lang w:val="ka-GE"/>
        </w:rPr>
        <w:t xml:space="preserve"> </w:t>
      </w:r>
      <w:r w:rsidRPr="007D1BA2">
        <w:rPr>
          <w:rFonts w:ascii="Sylfaen" w:hAnsi="Sylfaen" w:cs="Sylfaen"/>
          <w:noProof/>
          <w:color w:val="auto"/>
          <w:lang w:val="ka-GE"/>
        </w:rPr>
        <w:t>ფარმაცევტს</w:t>
      </w:r>
      <w:r w:rsidRPr="007D1BA2">
        <w:rPr>
          <w:rFonts w:cs="Times New Roman"/>
          <w:noProof/>
          <w:color w:val="auto"/>
          <w:lang w:val="ka-GE"/>
        </w:rPr>
        <w:t xml:space="preserve">, </w:t>
      </w:r>
      <w:r w:rsidRPr="007D1BA2">
        <w:rPr>
          <w:rFonts w:ascii="Sylfaen" w:hAnsi="Sylfaen" w:cs="Sylfaen"/>
          <w:noProof/>
          <w:color w:val="auto"/>
          <w:lang w:val="ka-GE"/>
        </w:rPr>
        <w:t>თუ</w:t>
      </w:r>
      <w:r w:rsidRPr="007D1BA2">
        <w:rPr>
          <w:rFonts w:cs="Times New Roman"/>
          <w:noProof/>
          <w:color w:val="auto"/>
          <w:lang w:val="ka-GE"/>
        </w:rPr>
        <w:t xml:space="preserve"> </w:t>
      </w:r>
      <w:r w:rsidRPr="007D1BA2">
        <w:rPr>
          <w:rFonts w:ascii="Sylfaen" w:hAnsi="Sylfaen" w:cs="Sylfaen"/>
          <w:noProof/>
          <w:color w:val="auto"/>
          <w:lang w:val="ka-GE"/>
        </w:rPr>
        <w:t>როგორ</w:t>
      </w:r>
      <w:r w:rsidRPr="007D1BA2">
        <w:rPr>
          <w:rFonts w:cs="Times New Roman"/>
          <w:noProof/>
          <w:color w:val="auto"/>
          <w:lang w:val="ka-GE"/>
        </w:rPr>
        <w:t xml:space="preserve"> </w:t>
      </w:r>
      <w:r w:rsidRPr="007D1BA2">
        <w:rPr>
          <w:rFonts w:ascii="Sylfaen" w:hAnsi="Sylfaen" w:cs="Sylfaen"/>
          <w:noProof/>
          <w:color w:val="auto"/>
          <w:lang w:val="ka-GE"/>
        </w:rPr>
        <w:t>გადააგდოთ</w:t>
      </w:r>
      <w:r w:rsidRPr="007D1BA2">
        <w:rPr>
          <w:rFonts w:cs="Times New Roman"/>
          <w:noProof/>
          <w:color w:val="auto"/>
          <w:lang w:val="ka-GE"/>
        </w:rPr>
        <w:t xml:space="preserve"> </w:t>
      </w:r>
      <w:r w:rsidRPr="007D1BA2">
        <w:rPr>
          <w:rFonts w:ascii="Sylfaen" w:hAnsi="Sylfaen" w:cs="Sylfaen"/>
          <w:noProof/>
          <w:color w:val="auto"/>
          <w:lang w:val="ka-GE"/>
        </w:rPr>
        <w:t>გამოუყენებელი</w:t>
      </w:r>
      <w:r w:rsidRPr="007D1BA2">
        <w:rPr>
          <w:rFonts w:cs="Times New Roman"/>
          <w:noProof/>
          <w:color w:val="auto"/>
          <w:lang w:val="ka-GE"/>
        </w:rPr>
        <w:t xml:space="preserve"> </w:t>
      </w:r>
      <w:r w:rsidRPr="007D1BA2">
        <w:rPr>
          <w:rFonts w:ascii="Sylfaen" w:hAnsi="Sylfaen" w:cs="Sylfaen"/>
          <w:noProof/>
          <w:color w:val="auto"/>
          <w:lang w:val="ka-GE"/>
        </w:rPr>
        <w:t>მედიკამენტები</w:t>
      </w:r>
      <w:r w:rsidRPr="007D1BA2">
        <w:rPr>
          <w:rFonts w:cs="Times New Roman"/>
          <w:noProof/>
          <w:color w:val="auto"/>
          <w:lang w:val="ka-GE"/>
        </w:rPr>
        <w:t xml:space="preserve">. </w:t>
      </w:r>
      <w:r w:rsidRPr="007D1BA2">
        <w:rPr>
          <w:rFonts w:ascii="Sylfaen" w:hAnsi="Sylfaen" w:cs="Sylfaen"/>
          <w:noProof/>
          <w:color w:val="auto"/>
          <w:lang w:val="ka-GE"/>
        </w:rPr>
        <w:t>ეს</w:t>
      </w:r>
      <w:r w:rsidRPr="007D1BA2">
        <w:rPr>
          <w:rFonts w:cs="Times New Roman"/>
          <w:noProof/>
          <w:color w:val="auto"/>
          <w:lang w:val="ka-GE"/>
        </w:rPr>
        <w:t xml:space="preserve"> </w:t>
      </w:r>
      <w:r w:rsidRPr="007D1BA2">
        <w:rPr>
          <w:rFonts w:ascii="Sylfaen" w:hAnsi="Sylfaen" w:cs="Sylfaen"/>
          <w:noProof/>
          <w:color w:val="auto"/>
          <w:lang w:val="ka-GE"/>
        </w:rPr>
        <w:t>ზომები</w:t>
      </w:r>
      <w:r w:rsidRPr="007D1BA2">
        <w:rPr>
          <w:rFonts w:cs="Times New Roman"/>
          <w:noProof/>
          <w:color w:val="auto"/>
          <w:lang w:val="ka-GE"/>
        </w:rPr>
        <w:t xml:space="preserve"> </w:t>
      </w:r>
      <w:r w:rsidRPr="007D1BA2">
        <w:rPr>
          <w:rFonts w:ascii="Sylfaen" w:hAnsi="Sylfaen" w:cs="Sylfaen"/>
          <w:noProof/>
          <w:color w:val="auto"/>
          <w:lang w:val="ka-GE"/>
        </w:rPr>
        <w:t>ხელს</w:t>
      </w:r>
      <w:r w:rsidRPr="007D1BA2">
        <w:rPr>
          <w:rFonts w:cs="Times New Roman"/>
          <w:noProof/>
          <w:color w:val="auto"/>
          <w:lang w:val="ka-GE"/>
        </w:rPr>
        <w:t xml:space="preserve"> </w:t>
      </w:r>
      <w:r w:rsidRPr="007D1BA2">
        <w:rPr>
          <w:rFonts w:ascii="Sylfaen" w:hAnsi="Sylfaen" w:cs="Sylfaen"/>
          <w:noProof/>
          <w:color w:val="auto"/>
          <w:lang w:val="ka-GE"/>
        </w:rPr>
        <w:t>შეუწყობს</w:t>
      </w:r>
      <w:r w:rsidRPr="007D1BA2">
        <w:rPr>
          <w:rFonts w:cs="Times New Roman"/>
          <w:noProof/>
          <w:color w:val="auto"/>
          <w:lang w:val="ka-GE"/>
        </w:rPr>
        <w:t xml:space="preserve"> </w:t>
      </w:r>
      <w:r w:rsidRPr="007D1BA2">
        <w:rPr>
          <w:rFonts w:ascii="Sylfaen" w:hAnsi="Sylfaen" w:cs="Sylfaen"/>
          <w:noProof/>
          <w:color w:val="auto"/>
          <w:lang w:val="ka-GE"/>
        </w:rPr>
        <w:t>გარემოს</w:t>
      </w:r>
      <w:r w:rsidRPr="007D1BA2">
        <w:rPr>
          <w:rFonts w:cs="Times New Roman"/>
          <w:noProof/>
          <w:color w:val="auto"/>
          <w:lang w:val="ka-GE"/>
        </w:rPr>
        <w:t xml:space="preserve"> </w:t>
      </w:r>
      <w:r w:rsidRPr="007D1BA2">
        <w:rPr>
          <w:rFonts w:ascii="Sylfaen" w:hAnsi="Sylfaen" w:cs="Sylfaen"/>
          <w:noProof/>
          <w:color w:val="auto"/>
          <w:lang w:val="ka-GE"/>
        </w:rPr>
        <w:t>დაცვას</w:t>
      </w:r>
      <w:r w:rsidRPr="007D1BA2">
        <w:rPr>
          <w:rFonts w:cs="Times New Roman"/>
          <w:noProof/>
          <w:color w:val="auto"/>
          <w:lang w:val="ka-GE"/>
        </w:rPr>
        <w:t>.</w:t>
      </w:r>
    </w:p>
    <w:p w14:paraId="3A96F9E3" w14:textId="77777777" w:rsidR="00032076" w:rsidRPr="00032076" w:rsidRDefault="00032076" w:rsidP="00032076">
      <w:pPr>
        <w:spacing w:before="120" w:after="120" w:line="240" w:lineRule="auto"/>
        <w:jc w:val="both"/>
        <w:rPr>
          <w:rFonts w:ascii="Sylfaen" w:eastAsia="SimSun" w:hAnsi="Sylfaen"/>
          <w:b/>
          <w:lang w:val="ka-GE"/>
        </w:rPr>
      </w:pPr>
      <w:r w:rsidRPr="00032076">
        <w:rPr>
          <w:rFonts w:ascii="Sylfaen" w:eastAsia="SimSun" w:hAnsi="Sylfaen"/>
          <w:b/>
          <w:lang w:val="ka-GE"/>
        </w:rPr>
        <w:t>გაცემის წესი:</w:t>
      </w:r>
    </w:p>
    <w:p w14:paraId="4CFD3DCD" w14:textId="77777777" w:rsidR="00032076" w:rsidRPr="001829AC" w:rsidRDefault="00032076" w:rsidP="00032076">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305D5974" w14:textId="77777777" w:rsidR="00032076" w:rsidRPr="007D1BA2" w:rsidRDefault="00032076" w:rsidP="00B377C9">
      <w:pPr>
        <w:pStyle w:val="Default"/>
        <w:tabs>
          <w:tab w:val="left" w:pos="284"/>
          <w:tab w:val="left" w:pos="567"/>
        </w:tabs>
        <w:rPr>
          <w:rFonts w:asciiTheme="minorHAnsi" w:hAnsiTheme="minorHAnsi" w:cs="Times New Roman"/>
          <w:noProof/>
          <w:color w:val="auto"/>
          <w:lang w:val="ka-GE"/>
        </w:rPr>
      </w:pPr>
    </w:p>
    <w:p w14:paraId="2CE58DDB" w14:textId="77777777" w:rsidR="00B377C9" w:rsidRPr="007D1BA2" w:rsidRDefault="00B377C9" w:rsidP="00B6005B">
      <w:pPr>
        <w:pStyle w:val="Default"/>
        <w:tabs>
          <w:tab w:val="left" w:pos="284"/>
          <w:tab w:val="left" w:pos="567"/>
        </w:tabs>
        <w:spacing w:after="0" w:line="240" w:lineRule="auto"/>
        <w:rPr>
          <w:rFonts w:cs="Times New Roman"/>
          <w:b/>
          <w:noProof/>
          <w:color w:val="auto"/>
          <w:lang w:val="ka-GE"/>
        </w:rPr>
      </w:pPr>
      <w:r w:rsidRPr="007D1BA2">
        <w:rPr>
          <w:rFonts w:ascii="Sylfaen" w:hAnsi="Sylfaen" w:cs="Sylfaen"/>
          <w:b/>
          <w:noProof/>
          <w:color w:val="auto"/>
          <w:lang w:val="ka-GE"/>
        </w:rPr>
        <w:t>ლიცენზიის</w:t>
      </w:r>
      <w:r w:rsidRPr="007D1BA2">
        <w:rPr>
          <w:rFonts w:cs="Times New Roman"/>
          <w:b/>
          <w:noProof/>
          <w:color w:val="auto"/>
          <w:lang w:val="ka-GE"/>
        </w:rPr>
        <w:t xml:space="preserve"> </w:t>
      </w:r>
      <w:r w:rsidRPr="007D1BA2">
        <w:rPr>
          <w:rFonts w:ascii="Sylfaen" w:hAnsi="Sylfaen" w:cs="Sylfaen"/>
          <w:b/>
          <w:noProof/>
          <w:color w:val="auto"/>
          <w:lang w:val="ka-GE"/>
        </w:rPr>
        <w:t>მფლობელი</w:t>
      </w:r>
      <w:r w:rsidRPr="007D1BA2">
        <w:rPr>
          <w:rFonts w:cs="Times New Roman"/>
          <w:b/>
          <w:noProof/>
          <w:color w:val="auto"/>
          <w:lang w:val="ka-GE"/>
        </w:rPr>
        <w:t>:</w:t>
      </w:r>
    </w:p>
    <w:p w14:paraId="7D7FDF86"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cs="Times New Roman"/>
          <w:noProof/>
          <w:color w:val="auto"/>
          <w:lang w:val="ka-GE"/>
        </w:rPr>
        <w:t>Deva Holding A.Ş.</w:t>
      </w:r>
    </w:p>
    <w:p w14:paraId="2DAF1722"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cs="Times New Roman"/>
          <w:noProof/>
          <w:color w:val="auto"/>
          <w:lang w:val="ka-GE"/>
        </w:rPr>
        <w:t>Küçükçekmece / ISTANBUL</w:t>
      </w:r>
    </w:p>
    <w:p w14:paraId="31174C25"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ascii="Sylfaen" w:hAnsi="Sylfaen" w:cs="Sylfaen"/>
          <w:noProof/>
          <w:color w:val="auto"/>
          <w:lang w:val="ka-GE"/>
        </w:rPr>
        <w:t>ტელ</w:t>
      </w:r>
      <w:r w:rsidRPr="007D1BA2">
        <w:rPr>
          <w:rFonts w:cs="Times New Roman"/>
          <w:noProof/>
          <w:color w:val="auto"/>
          <w:lang w:val="ka-GE"/>
        </w:rPr>
        <w:t>: 0 212 692 92 92</w:t>
      </w:r>
    </w:p>
    <w:p w14:paraId="65D0E448"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ascii="Sylfaen" w:hAnsi="Sylfaen" w:cs="Sylfaen"/>
          <w:noProof/>
          <w:color w:val="auto"/>
          <w:lang w:val="ka-GE"/>
        </w:rPr>
        <w:t>ფაქსი</w:t>
      </w:r>
      <w:r w:rsidRPr="007D1BA2">
        <w:rPr>
          <w:rFonts w:cs="Times New Roman"/>
          <w:noProof/>
          <w:color w:val="auto"/>
          <w:lang w:val="ka-GE"/>
        </w:rPr>
        <w:t>: 0 212 697 00 24</w:t>
      </w:r>
    </w:p>
    <w:p w14:paraId="19D28AE1" w14:textId="77777777" w:rsidR="00B377C9" w:rsidRPr="007D1BA2" w:rsidRDefault="00B377C9" w:rsidP="00B6005B">
      <w:pPr>
        <w:pStyle w:val="Default"/>
        <w:tabs>
          <w:tab w:val="left" w:pos="284"/>
          <w:tab w:val="left" w:pos="567"/>
        </w:tabs>
        <w:spacing w:after="0" w:line="240" w:lineRule="auto"/>
        <w:rPr>
          <w:rFonts w:cs="Times New Roman"/>
          <w:noProof/>
          <w:color w:val="auto"/>
          <w:lang w:val="en-US"/>
        </w:rPr>
      </w:pPr>
      <w:r w:rsidRPr="007D1BA2">
        <w:rPr>
          <w:rFonts w:ascii="Sylfaen" w:hAnsi="Sylfaen" w:cs="Sylfaen"/>
          <w:noProof/>
          <w:color w:val="auto"/>
          <w:lang w:val="ka-GE"/>
        </w:rPr>
        <w:t>ელ</w:t>
      </w:r>
      <w:r w:rsidRPr="007D1BA2">
        <w:rPr>
          <w:rFonts w:cs="Times New Roman"/>
          <w:noProof/>
          <w:color w:val="auto"/>
          <w:lang w:val="ka-GE"/>
        </w:rPr>
        <w:t xml:space="preserve">. </w:t>
      </w:r>
      <w:r w:rsidRPr="007D1BA2">
        <w:rPr>
          <w:rFonts w:ascii="Sylfaen" w:hAnsi="Sylfaen" w:cs="Sylfaen"/>
          <w:noProof/>
          <w:color w:val="auto"/>
          <w:lang w:val="ka-GE"/>
        </w:rPr>
        <w:t>ფოსტა</w:t>
      </w:r>
      <w:r w:rsidRPr="007D1BA2">
        <w:rPr>
          <w:rFonts w:cs="Times New Roman"/>
          <w:noProof/>
          <w:color w:val="auto"/>
          <w:lang w:val="ka-GE"/>
        </w:rPr>
        <w:t>: deva@devaholding.com.tr</w:t>
      </w:r>
    </w:p>
    <w:p w14:paraId="3D26A2B8" w14:textId="77777777" w:rsidR="00B377C9" w:rsidRPr="007D1BA2" w:rsidRDefault="00B377C9" w:rsidP="00B6005B">
      <w:pPr>
        <w:pStyle w:val="Default"/>
        <w:tabs>
          <w:tab w:val="left" w:pos="284"/>
          <w:tab w:val="left" w:pos="567"/>
        </w:tabs>
        <w:spacing w:after="0" w:line="240" w:lineRule="auto"/>
        <w:rPr>
          <w:rFonts w:cs="Times New Roman"/>
          <w:b/>
          <w:noProof/>
          <w:color w:val="auto"/>
          <w:lang w:val="ka-GE"/>
        </w:rPr>
      </w:pPr>
    </w:p>
    <w:p w14:paraId="0E3D438A" w14:textId="77777777" w:rsidR="00B377C9" w:rsidRPr="007D1BA2" w:rsidRDefault="00B377C9" w:rsidP="00B6005B">
      <w:pPr>
        <w:pStyle w:val="Default"/>
        <w:tabs>
          <w:tab w:val="left" w:pos="284"/>
          <w:tab w:val="left" w:pos="567"/>
        </w:tabs>
        <w:spacing w:after="0" w:line="240" w:lineRule="auto"/>
        <w:rPr>
          <w:rFonts w:cs="Times New Roman"/>
          <w:b/>
          <w:noProof/>
          <w:color w:val="auto"/>
          <w:lang w:val="ka-GE"/>
        </w:rPr>
      </w:pPr>
      <w:r w:rsidRPr="007D1BA2">
        <w:rPr>
          <w:rFonts w:ascii="Sylfaen" w:hAnsi="Sylfaen" w:cs="Sylfaen"/>
          <w:b/>
          <w:noProof/>
          <w:color w:val="auto"/>
          <w:lang w:val="ka-GE"/>
        </w:rPr>
        <w:t>წარმოების</w:t>
      </w:r>
      <w:r w:rsidRPr="007D1BA2">
        <w:rPr>
          <w:rFonts w:cs="Times New Roman"/>
          <w:b/>
          <w:noProof/>
          <w:color w:val="auto"/>
          <w:lang w:val="ka-GE"/>
        </w:rPr>
        <w:t xml:space="preserve"> </w:t>
      </w:r>
      <w:r w:rsidRPr="007D1BA2">
        <w:rPr>
          <w:rFonts w:ascii="Sylfaen" w:hAnsi="Sylfaen" w:cs="Sylfaen"/>
          <w:b/>
          <w:noProof/>
          <w:color w:val="auto"/>
          <w:lang w:val="ka-GE"/>
        </w:rPr>
        <w:t>ადგილი</w:t>
      </w:r>
      <w:r w:rsidRPr="007D1BA2">
        <w:rPr>
          <w:rFonts w:cs="Times New Roman"/>
          <w:b/>
          <w:noProof/>
          <w:color w:val="auto"/>
          <w:lang w:val="ka-GE"/>
        </w:rPr>
        <w:t>:</w:t>
      </w:r>
    </w:p>
    <w:p w14:paraId="5F54BEAD"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cs="Times New Roman"/>
          <w:noProof/>
          <w:color w:val="auto"/>
          <w:lang w:val="ka-GE"/>
        </w:rPr>
        <w:t>Deva Holding A.Ş.</w:t>
      </w:r>
    </w:p>
    <w:p w14:paraId="5123DFDE"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cs="Times New Roman"/>
          <w:noProof/>
          <w:color w:val="auto"/>
          <w:lang w:val="ka-GE"/>
        </w:rPr>
        <w:t>Kapaklı/TEKİRDAG</w:t>
      </w:r>
    </w:p>
    <w:p w14:paraId="68502C80" w14:textId="77777777" w:rsidR="00B377C9" w:rsidRPr="007D1BA2" w:rsidRDefault="00B377C9" w:rsidP="00B6005B">
      <w:pPr>
        <w:pStyle w:val="Default"/>
        <w:tabs>
          <w:tab w:val="left" w:pos="284"/>
          <w:tab w:val="left" w:pos="567"/>
        </w:tabs>
        <w:spacing w:after="0" w:line="240" w:lineRule="auto"/>
        <w:rPr>
          <w:rFonts w:cs="Times New Roman"/>
          <w:noProof/>
          <w:color w:val="auto"/>
          <w:lang w:val="ka-GE"/>
        </w:rPr>
      </w:pPr>
    </w:p>
    <w:p w14:paraId="16B16E82" w14:textId="70E7B674" w:rsidR="00B377C9" w:rsidRPr="007D1BA2" w:rsidRDefault="00B377C9" w:rsidP="00B6005B">
      <w:pPr>
        <w:pStyle w:val="Default"/>
        <w:tabs>
          <w:tab w:val="left" w:pos="284"/>
          <w:tab w:val="left" w:pos="567"/>
        </w:tabs>
        <w:spacing w:after="0" w:line="240" w:lineRule="auto"/>
        <w:rPr>
          <w:rFonts w:cs="Times New Roman"/>
          <w:noProof/>
          <w:color w:val="auto"/>
          <w:lang w:val="ka-GE"/>
        </w:rPr>
      </w:pPr>
      <w:r w:rsidRPr="007D1BA2">
        <w:rPr>
          <w:rFonts w:ascii="Sylfaen" w:hAnsi="Sylfaen" w:cs="Sylfaen"/>
          <w:noProof/>
          <w:color w:val="auto"/>
          <w:lang w:val="ka-GE"/>
        </w:rPr>
        <w:t>ეს</w:t>
      </w:r>
      <w:r w:rsidRPr="007D1BA2">
        <w:rPr>
          <w:rFonts w:cs="Times New Roman"/>
          <w:noProof/>
          <w:color w:val="auto"/>
          <w:lang w:val="ka-GE"/>
        </w:rPr>
        <w:t xml:space="preserve"> </w:t>
      </w:r>
      <w:r w:rsidRPr="007D1BA2">
        <w:rPr>
          <w:rFonts w:ascii="Sylfaen" w:hAnsi="Sylfaen" w:cs="Sylfaen"/>
          <w:noProof/>
          <w:color w:val="auto"/>
          <w:lang w:val="ka-GE"/>
        </w:rPr>
        <w:t>ინსტრუქცია</w:t>
      </w:r>
      <w:r w:rsidRPr="007D1BA2">
        <w:rPr>
          <w:rFonts w:cs="Times New Roman"/>
          <w:noProof/>
          <w:color w:val="auto"/>
          <w:lang w:val="ka-GE"/>
        </w:rPr>
        <w:t xml:space="preserve"> </w:t>
      </w:r>
      <w:r w:rsidRPr="007D1BA2">
        <w:rPr>
          <w:rFonts w:ascii="Sylfaen" w:hAnsi="Sylfaen" w:cs="Sylfaen"/>
          <w:noProof/>
          <w:color w:val="auto"/>
          <w:lang w:val="ka-GE"/>
        </w:rPr>
        <w:t>დამტკიცდა</w:t>
      </w:r>
      <w:r w:rsidRPr="007D1BA2">
        <w:rPr>
          <w:rFonts w:cs="Times New Roman"/>
          <w:noProof/>
          <w:color w:val="auto"/>
          <w:lang w:val="ka-GE"/>
        </w:rPr>
        <w:t xml:space="preserve"> 21/09/2023-</w:t>
      </w:r>
      <w:r w:rsidRPr="007D1BA2">
        <w:rPr>
          <w:rFonts w:ascii="Sylfaen" w:hAnsi="Sylfaen" w:cs="Sylfaen"/>
          <w:noProof/>
          <w:color w:val="auto"/>
          <w:lang w:val="ka-GE"/>
        </w:rPr>
        <w:t>ში</w:t>
      </w:r>
      <w:r w:rsidRPr="007D1BA2">
        <w:rPr>
          <w:rFonts w:cs="Times New Roman"/>
          <w:noProof/>
          <w:color w:val="auto"/>
          <w:lang w:val="ka-GE"/>
        </w:rPr>
        <w:t>.</w:t>
      </w:r>
    </w:p>
    <w:p w14:paraId="044F6D51" w14:textId="76216290" w:rsidR="005F4979" w:rsidRPr="007D1BA2" w:rsidRDefault="005F4979" w:rsidP="00B6005B">
      <w:pPr>
        <w:pStyle w:val="Default"/>
        <w:tabs>
          <w:tab w:val="left" w:pos="284"/>
          <w:tab w:val="left" w:pos="567"/>
        </w:tabs>
        <w:spacing w:after="0" w:line="240" w:lineRule="auto"/>
        <w:rPr>
          <w:rFonts w:cs="Times New Roman"/>
          <w:noProof/>
          <w:color w:val="auto"/>
          <w:lang w:val="ka-GE"/>
        </w:rPr>
      </w:pPr>
    </w:p>
    <w:p w14:paraId="191653B6" w14:textId="0D0749CB" w:rsidR="005F4979" w:rsidRPr="007D1BA2" w:rsidRDefault="005F4979" w:rsidP="005F4979">
      <w:pPr>
        <w:spacing w:after="0" w:line="240" w:lineRule="auto"/>
        <w:jc w:val="both"/>
        <w:rPr>
          <w:rFonts w:ascii="Sylfaen" w:hAnsi="Sylfaen"/>
          <w:i/>
          <w:noProof/>
          <w:sz w:val="24"/>
          <w:szCs w:val="24"/>
          <w:lang w:val="ka-GE"/>
        </w:rPr>
      </w:pPr>
    </w:p>
    <w:p w14:paraId="79CF199B" w14:textId="77777777" w:rsidR="005F4979" w:rsidRPr="007D1BA2" w:rsidRDefault="005F4979" w:rsidP="00B6005B">
      <w:pPr>
        <w:pStyle w:val="Default"/>
        <w:tabs>
          <w:tab w:val="left" w:pos="284"/>
          <w:tab w:val="left" w:pos="567"/>
        </w:tabs>
        <w:spacing w:after="0" w:line="240" w:lineRule="auto"/>
        <w:rPr>
          <w:rFonts w:ascii="Sylfaen" w:hAnsi="Sylfaen"/>
          <w:noProof/>
          <w:lang w:val="ka-GE"/>
        </w:rPr>
      </w:pPr>
    </w:p>
    <w:sectPr w:rsidR="005F4979" w:rsidRPr="007D1BA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1123F"/>
    <w:multiLevelType w:val="hybridMultilevel"/>
    <w:tmpl w:val="5668394A"/>
    <w:lvl w:ilvl="0" w:tplc="E4A4F8F4">
      <w:start w:val="2"/>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147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556"/>
    <w:rsid w:val="00032076"/>
    <w:rsid w:val="0014496F"/>
    <w:rsid w:val="001D1BC2"/>
    <w:rsid w:val="002304B7"/>
    <w:rsid w:val="00283402"/>
    <w:rsid w:val="00290556"/>
    <w:rsid w:val="00332CD9"/>
    <w:rsid w:val="003D4088"/>
    <w:rsid w:val="003E6251"/>
    <w:rsid w:val="00522F04"/>
    <w:rsid w:val="0053631F"/>
    <w:rsid w:val="0058376A"/>
    <w:rsid w:val="005F4979"/>
    <w:rsid w:val="006116C0"/>
    <w:rsid w:val="00624078"/>
    <w:rsid w:val="0062415F"/>
    <w:rsid w:val="00653024"/>
    <w:rsid w:val="00693D7C"/>
    <w:rsid w:val="00732AF4"/>
    <w:rsid w:val="00776527"/>
    <w:rsid w:val="007D1BA2"/>
    <w:rsid w:val="007E68D2"/>
    <w:rsid w:val="0085091F"/>
    <w:rsid w:val="008E0FAC"/>
    <w:rsid w:val="00992912"/>
    <w:rsid w:val="009B3D47"/>
    <w:rsid w:val="009B7346"/>
    <w:rsid w:val="00AC2E7A"/>
    <w:rsid w:val="00B377C9"/>
    <w:rsid w:val="00B6005B"/>
    <w:rsid w:val="00C06EFB"/>
    <w:rsid w:val="00C52352"/>
    <w:rsid w:val="00D32312"/>
    <w:rsid w:val="00EE3298"/>
    <w:rsid w:val="00F561EA"/>
    <w:rsid w:val="00FE1BCF"/>
    <w:rsid w:val="00FE5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B4E0"/>
  <w15:chartTrackingRefBased/>
  <w15:docId w15:val="{6A681FF1-BC52-49FF-88AB-58F32380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7C9"/>
    <w:pPr>
      <w:widowControl w:val="0"/>
      <w:spacing w:after="0" w:line="240" w:lineRule="auto"/>
      <w:jc w:val="both"/>
      <w:outlineLvl w:val="0"/>
    </w:pPr>
    <w:rPr>
      <w:rFonts w:ascii="Times New Roman" w:eastAsiaTheme="majorEastAsia" w:hAnsi="Times New Roman" w:cstheme="majorBidi"/>
      <w:b/>
      <w:bCs/>
      <w:color w:val="000000" w:themeColor="text1"/>
      <w:sz w:val="24"/>
      <w:szCs w:val="28"/>
    </w:rPr>
  </w:style>
  <w:style w:type="paragraph" w:styleId="Heading5">
    <w:name w:val="heading 5"/>
    <w:basedOn w:val="Normal"/>
    <w:next w:val="Normal"/>
    <w:link w:val="Heading5Char"/>
    <w:uiPriority w:val="9"/>
    <w:unhideWhenUsed/>
    <w:qFormat/>
    <w:rsid w:val="00B377C9"/>
    <w:pPr>
      <w:keepNext/>
      <w:widowControl w:val="0"/>
      <w:spacing w:after="0" w:line="240" w:lineRule="auto"/>
      <w:jc w:val="both"/>
      <w:outlineLvl w:val="4"/>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0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61EA"/>
    <w:pPr>
      <w:ind w:left="720"/>
      <w:contextualSpacing/>
    </w:pPr>
  </w:style>
  <w:style w:type="character" w:customStyle="1" w:styleId="ztplmc">
    <w:name w:val="ztplmc"/>
    <w:basedOn w:val="DefaultParagraphFont"/>
    <w:rsid w:val="00992912"/>
  </w:style>
  <w:style w:type="character" w:customStyle="1" w:styleId="rynqvb">
    <w:name w:val="rynqvb"/>
    <w:basedOn w:val="DefaultParagraphFont"/>
    <w:rsid w:val="00992912"/>
  </w:style>
  <w:style w:type="character" w:customStyle="1" w:styleId="hwtze">
    <w:name w:val="hwtze"/>
    <w:basedOn w:val="DefaultParagraphFont"/>
    <w:rsid w:val="008E0FAC"/>
  </w:style>
  <w:style w:type="character" w:customStyle="1" w:styleId="Heading1Char">
    <w:name w:val="Heading 1 Char"/>
    <w:basedOn w:val="DefaultParagraphFont"/>
    <w:link w:val="Heading1"/>
    <w:uiPriority w:val="9"/>
    <w:rsid w:val="00B377C9"/>
    <w:rPr>
      <w:rFonts w:ascii="Times New Roman" w:eastAsiaTheme="majorEastAsia" w:hAnsi="Times New Roman" w:cstheme="majorBidi"/>
      <w:b/>
      <w:bCs/>
      <w:color w:val="000000" w:themeColor="text1"/>
      <w:sz w:val="24"/>
      <w:szCs w:val="28"/>
    </w:rPr>
  </w:style>
  <w:style w:type="character" w:customStyle="1" w:styleId="Heading5Char">
    <w:name w:val="Heading 5 Char"/>
    <w:basedOn w:val="DefaultParagraphFont"/>
    <w:link w:val="Heading5"/>
    <w:uiPriority w:val="9"/>
    <w:rsid w:val="00B377C9"/>
    <w:rPr>
      <w:rFonts w:ascii="Times New Roman" w:hAnsi="Times New Roman" w:cs="Times New Roman"/>
      <w:b/>
      <w:sz w:val="24"/>
      <w:szCs w:val="24"/>
    </w:rPr>
  </w:style>
  <w:style w:type="paragraph" w:customStyle="1" w:styleId="Default">
    <w:name w:val="Default"/>
    <w:rsid w:val="00B377C9"/>
    <w:pPr>
      <w:autoSpaceDE w:val="0"/>
      <w:autoSpaceDN w:val="0"/>
      <w:adjustRightInd w:val="0"/>
      <w:spacing w:after="200" w:line="276" w:lineRule="auto"/>
    </w:pPr>
    <w:rPr>
      <w:rFonts w:ascii="Times New Roman" w:hAnsi="Times New Roman"/>
      <w:color w:val="000000"/>
      <w:sz w:val="24"/>
      <w:szCs w:val="24"/>
      <w:lang w:val="tr-TR"/>
    </w:rPr>
  </w:style>
  <w:style w:type="paragraph" w:styleId="Header">
    <w:name w:val="header"/>
    <w:basedOn w:val="Normal"/>
    <w:link w:val="HeaderChar"/>
    <w:uiPriority w:val="99"/>
    <w:unhideWhenUsed/>
    <w:rsid w:val="00B377C9"/>
    <w:pPr>
      <w:widowControl w:val="0"/>
      <w:tabs>
        <w:tab w:val="center" w:pos="4536"/>
        <w:tab w:val="right" w:pos="9072"/>
      </w:tabs>
      <w:spacing w:after="0" w:line="240" w:lineRule="auto"/>
      <w:jc w:val="both"/>
    </w:pPr>
    <w:rPr>
      <w:rFonts w:ascii="Times New Roman" w:hAnsi="Times New Roman"/>
      <w:sz w:val="24"/>
    </w:rPr>
  </w:style>
  <w:style w:type="character" w:customStyle="1" w:styleId="HeaderChar">
    <w:name w:val="Header Char"/>
    <w:basedOn w:val="DefaultParagraphFont"/>
    <w:link w:val="Header"/>
    <w:uiPriority w:val="99"/>
    <w:rsid w:val="00B377C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99230">
      <w:bodyDiv w:val="1"/>
      <w:marLeft w:val="0"/>
      <w:marRight w:val="0"/>
      <w:marTop w:val="0"/>
      <w:marBottom w:val="0"/>
      <w:divBdr>
        <w:top w:val="none" w:sz="0" w:space="0" w:color="auto"/>
        <w:left w:val="none" w:sz="0" w:space="0" w:color="auto"/>
        <w:bottom w:val="none" w:sz="0" w:space="0" w:color="auto"/>
        <w:right w:val="none" w:sz="0" w:space="0" w:color="auto"/>
      </w:divBdr>
      <w:divsChild>
        <w:div w:id="845747152">
          <w:marLeft w:val="0"/>
          <w:marRight w:val="0"/>
          <w:marTop w:val="0"/>
          <w:marBottom w:val="0"/>
          <w:divBdr>
            <w:top w:val="none" w:sz="0" w:space="0" w:color="auto"/>
            <w:left w:val="none" w:sz="0" w:space="0" w:color="auto"/>
            <w:bottom w:val="none" w:sz="0" w:space="0" w:color="auto"/>
            <w:right w:val="none" w:sz="0" w:space="0" w:color="auto"/>
          </w:divBdr>
          <w:divsChild>
            <w:div w:id="1652754582">
              <w:marLeft w:val="0"/>
              <w:marRight w:val="0"/>
              <w:marTop w:val="0"/>
              <w:marBottom w:val="0"/>
              <w:divBdr>
                <w:top w:val="none" w:sz="0" w:space="0" w:color="auto"/>
                <w:left w:val="none" w:sz="0" w:space="0" w:color="auto"/>
                <w:bottom w:val="none" w:sz="0" w:space="0" w:color="auto"/>
                <w:right w:val="none" w:sz="0" w:space="0" w:color="auto"/>
              </w:divBdr>
            </w:div>
            <w:div w:id="1983608071">
              <w:marLeft w:val="0"/>
              <w:marRight w:val="0"/>
              <w:marTop w:val="0"/>
              <w:marBottom w:val="0"/>
              <w:divBdr>
                <w:top w:val="none" w:sz="0" w:space="0" w:color="auto"/>
                <w:left w:val="none" w:sz="0" w:space="0" w:color="auto"/>
                <w:bottom w:val="none" w:sz="0" w:space="0" w:color="auto"/>
                <w:right w:val="none" w:sz="0" w:space="0" w:color="auto"/>
              </w:divBdr>
              <w:divsChild>
                <w:div w:id="209443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9753">
          <w:marLeft w:val="0"/>
          <w:marRight w:val="0"/>
          <w:marTop w:val="0"/>
          <w:marBottom w:val="0"/>
          <w:divBdr>
            <w:top w:val="none" w:sz="0" w:space="0" w:color="auto"/>
            <w:left w:val="none" w:sz="0" w:space="0" w:color="auto"/>
            <w:bottom w:val="none" w:sz="0" w:space="0" w:color="auto"/>
            <w:right w:val="none" w:sz="0" w:space="0" w:color="auto"/>
          </w:divBdr>
          <w:divsChild>
            <w:div w:id="91441342">
              <w:marLeft w:val="0"/>
              <w:marRight w:val="0"/>
              <w:marTop w:val="0"/>
              <w:marBottom w:val="0"/>
              <w:divBdr>
                <w:top w:val="none" w:sz="0" w:space="0" w:color="auto"/>
                <w:left w:val="none" w:sz="0" w:space="0" w:color="auto"/>
                <w:bottom w:val="none" w:sz="0" w:space="0" w:color="auto"/>
                <w:right w:val="none" w:sz="0" w:space="0" w:color="auto"/>
              </w:divBdr>
              <w:divsChild>
                <w:div w:id="635599377">
                  <w:marLeft w:val="0"/>
                  <w:marRight w:val="0"/>
                  <w:marTop w:val="0"/>
                  <w:marBottom w:val="0"/>
                  <w:divBdr>
                    <w:top w:val="none" w:sz="0" w:space="0" w:color="auto"/>
                    <w:left w:val="none" w:sz="0" w:space="0" w:color="auto"/>
                    <w:bottom w:val="none" w:sz="0" w:space="0" w:color="auto"/>
                    <w:right w:val="none" w:sz="0" w:space="0" w:color="auto"/>
                  </w:divBdr>
                  <w:divsChild>
                    <w:div w:id="66829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406742">
      <w:bodyDiv w:val="1"/>
      <w:marLeft w:val="0"/>
      <w:marRight w:val="0"/>
      <w:marTop w:val="0"/>
      <w:marBottom w:val="0"/>
      <w:divBdr>
        <w:top w:val="none" w:sz="0" w:space="0" w:color="auto"/>
        <w:left w:val="none" w:sz="0" w:space="0" w:color="auto"/>
        <w:bottom w:val="none" w:sz="0" w:space="0" w:color="auto"/>
        <w:right w:val="none" w:sz="0" w:space="0" w:color="auto"/>
      </w:divBdr>
      <w:divsChild>
        <w:div w:id="243957328">
          <w:marLeft w:val="0"/>
          <w:marRight w:val="0"/>
          <w:marTop w:val="0"/>
          <w:marBottom w:val="0"/>
          <w:divBdr>
            <w:top w:val="none" w:sz="0" w:space="0" w:color="auto"/>
            <w:left w:val="none" w:sz="0" w:space="0" w:color="auto"/>
            <w:bottom w:val="none" w:sz="0" w:space="0" w:color="auto"/>
            <w:right w:val="none" w:sz="0" w:space="0" w:color="auto"/>
          </w:divBdr>
          <w:divsChild>
            <w:div w:id="430853337">
              <w:marLeft w:val="0"/>
              <w:marRight w:val="0"/>
              <w:marTop w:val="0"/>
              <w:marBottom w:val="0"/>
              <w:divBdr>
                <w:top w:val="none" w:sz="0" w:space="0" w:color="auto"/>
                <w:left w:val="none" w:sz="0" w:space="0" w:color="auto"/>
                <w:bottom w:val="none" w:sz="0" w:space="0" w:color="auto"/>
                <w:right w:val="none" w:sz="0" w:space="0" w:color="auto"/>
              </w:divBdr>
            </w:div>
            <w:div w:id="2097239313">
              <w:marLeft w:val="0"/>
              <w:marRight w:val="0"/>
              <w:marTop w:val="0"/>
              <w:marBottom w:val="0"/>
              <w:divBdr>
                <w:top w:val="none" w:sz="0" w:space="0" w:color="auto"/>
                <w:left w:val="none" w:sz="0" w:space="0" w:color="auto"/>
                <w:bottom w:val="none" w:sz="0" w:space="0" w:color="auto"/>
                <w:right w:val="none" w:sz="0" w:space="0" w:color="auto"/>
              </w:divBdr>
              <w:divsChild>
                <w:div w:id="117048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899611">
          <w:marLeft w:val="0"/>
          <w:marRight w:val="0"/>
          <w:marTop w:val="0"/>
          <w:marBottom w:val="0"/>
          <w:divBdr>
            <w:top w:val="none" w:sz="0" w:space="0" w:color="auto"/>
            <w:left w:val="none" w:sz="0" w:space="0" w:color="auto"/>
            <w:bottom w:val="none" w:sz="0" w:space="0" w:color="auto"/>
            <w:right w:val="none" w:sz="0" w:space="0" w:color="auto"/>
          </w:divBdr>
          <w:divsChild>
            <w:div w:id="419913709">
              <w:marLeft w:val="0"/>
              <w:marRight w:val="0"/>
              <w:marTop w:val="0"/>
              <w:marBottom w:val="0"/>
              <w:divBdr>
                <w:top w:val="none" w:sz="0" w:space="0" w:color="auto"/>
                <w:left w:val="none" w:sz="0" w:space="0" w:color="auto"/>
                <w:bottom w:val="none" w:sz="0" w:space="0" w:color="auto"/>
                <w:right w:val="none" w:sz="0" w:space="0" w:color="auto"/>
              </w:divBdr>
              <w:divsChild>
                <w:div w:id="287131520">
                  <w:marLeft w:val="0"/>
                  <w:marRight w:val="0"/>
                  <w:marTop w:val="0"/>
                  <w:marBottom w:val="0"/>
                  <w:divBdr>
                    <w:top w:val="none" w:sz="0" w:space="0" w:color="auto"/>
                    <w:left w:val="none" w:sz="0" w:space="0" w:color="auto"/>
                    <w:bottom w:val="none" w:sz="0" w:space="0" w:color="auto"/>
                    <w:right w:val="none" w:sz="0" w:space="0" w:color="auto"/>
                  </w:divBdr>
                  <w:divsChild>
                    <w:div w:id="190317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06341">
      <w:bodyDiv w:val="1"/>
      <w:marLeft w:val="0"/>
      <w:marRight w:val="0"/>
      <w:marTop w:val="0"/>
      <w:marBottom w:val="0"/>
      <w:divBdr>
        <w:top w:val="none" w:sz="0" w:space="0" w:color="auto"/>
        <w:left w:val="none" w:sz="0" w:space="0" w:color="auto"/>
        <w:bottom w:val="none" w:sz="0" w:space="0" w:color="auto"/>
        <w:right w:val="none" w:sz="0" w:space="0" w:color="auto"/>
      </w:divBdr>
      <w:divsChild>
        <w:div w:id="1430851392">
          <w:marLeft w:val="0"/>
          <w:marRight w:val="0"/>
          <w:marTop w:val="0"/>
          <w:marBottom w:val="0"/>
          <w:divBdr>
            <w:top w:val="none" w:sz="0" w:space="0" w:color="auto"/>
            <w:left w:val="none" w:sz="0" w:space="0" w:color="auto"/>
            <w:bottom w:val="none" w:sz="0" w:space="0" w:color="auto"/>
            <w:right w:val="none" w:sz="0" w:space="0" w:color="auto"/>
          </w:divBdr>
          <w:divsChild>
            <w:div w:id="658848766">
              <w:marLeft w:val="0"/>
              <w:marRight w:val="0"/>
              <w:marTop w:val="0"/>
              <w:marBottom w:val="0"/>
              <w:divBdr>
                <w:top w:val="none" w:sz="0" w:space="0" w:color="auto"/>
                <w:left w:val="none" w:sz="0" w:space="0" w:color="auto"/>
                <w:bottom w:val="none" w:sz="0" w:space="0" w:color="auto"/>
                <w:right w:val="none" w:sz="0" w:space="0" w:color="auto"/>
              </w:divBdr>
            </w:div>
            <w:div w:id="766973045">
              <w:marLeft w:val="0"/>
              <w:marRight w:val="0"/>
              <w:marTop w:val="0"/>
              <w:marBottom w:val="0"/>
              <w:divBdr>
                <w:top w:val="none" w:sz="0" w:space="0" w:color="auto"/>
                <w:left w:val="none" w:sz="0" w:space="0" w:color="auto"/>
                <w:bottom w:val="none" w:sz="0" w:space="0" w:color="auto"/>
                <w:right w:val="none" w:sz="0" w:space="0" w:color="auto"/>
              </w:divBdr>
              <w:divsChild>
                <w:div w:id="73328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6671">
          <w:marLeft w:val="0"/>
          <w:marRight w:val="0"/>
          <w:marTop w:val="0"/>
          <w:marBottom w:val="0"/>
          <w:divBdr>
            <w:top w:val="none" w:sz="0" w:space="0" w:color="auto"/>
            <w:left w:val="none" w:sz="0" w:space="0" w:color="auto"/>
            <w:bottom w:val="none" w:sz="0" w:space="0" w:color="auto"/>
            <w:right w:val="none" w:sz="0" w:space="0" w:color="auto"/>
          </w:divBdr>
          <w:divsChild>
            <w:div w:id="1238713599">
              <w:marLeft w:val="0"/>
              <w:marRight w:val="0"/>
              <w:marTop w:val="0"/>
              <w:marBottom w:val="0"/>
              <w:divBdr>
                <w:top w:val="none" w:sz="0" w:space="0" w:color="auto"/>
                <w:left w:val="none" w:sz="0" w:space="0" w:color="auto"/>
                <w:bottom w:val="none" w:sz="0" w:space="0" w:color="auto"/>
                <w:right w:val="none" w:sz="0" w:space="0" w:color="auto"/>
              </w:divBdr>
              <w:divsChild>
                <w:div w:id="637078100">
                  <w:marLeft w:val="0"/>
                  <w:marRight w:val="0"/>
                  <w:marTop w:val="0"/>
                  <w:marBottom w:val="0"/>
                  <w:divBdr>
                    <w:top w:val="none" w:sz="0" w:space="0" w:color="auto"/>
                    <w:left w:val="none" w:sz="0" w:space="0" w:color="auto"/>
                    <w:bottom w:val="none" w:sz="0" w:space="0" w:color="auto"/>
                    <w:right w:val="none" w:sz="0" w:space="0" w:color="auto"/>
                  </w:divBdr>
                  <w:divsChild>
                    <w:div w:id="48597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14</Pages>
  <Words>4095</Words>
  <Characters>23343</Characters>
  <Application>Microsoft Office Word</Application>
  <DocSecurity>0</DocSecurity>
  <Lines>194</Lines>
  <Paragraphs>54</Paragraphs>
  <ScaleCrop>false</ScaleCrop>
  <Company/>
  <LinksUpToDate>false</LinksUpToDate>
  <CharactersWithSpaces>27384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Nanuli Janiashvili</cp:lastModifiedBy>
  <cp:revision>92</cp:revision>
  <dcterms:created xsi:type="dcterms:W3CDTF">2026-05-14T08:00:00Z</dcterms:created>
  <dcterms:modified xsi:type="dcterms:W3CDTF">2026-05-22T05:34:00Z</dcterms:modified>
</cp:coreProperties>
</file>