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ED5DA" w14:textId="77777777" w:rsidR="00371909" w:rsidRPr="006D0DA3" w:rsidRDefault="009E7375" w:rsidP="00227691">
      <w:pPr>
        <w:jc w:val="center"/>
        <w:rPr>
          <w:rFonts w:ascii="Sylfaen" w:hAnsi="Sylfaen" w:cs="LitNusx"/>
          <w:b/>
          <w:bCs/>
          <w:noProof/>
          <w:sz w:val="22"/>
          <w:szCs w:val="20"/>
          <w:lang w:val="ka-GE"/>
        </w:rPr>
      </w:pPr>
      <w:r w:rsidRPr="006D0DA3">
        <w:rPr>
          <w:rFonts w:ascii="Sylfaen" w:hAnsi="Sylfaen" w:cs="Sylfaen"/>
          <w:b/>
          <w:bCs/>
          <w:noProof/>
          <w:sz w:val="22"/>
          <w:szCs w:val="20"/>
          <w:lang w:val="ka-GE"/>
        </w:rPr>
        <w:t>გამოყენების</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ინსტრუქცია</w:t>
      </w:r>
    </w:p>
    <w:p w14:paraId="514EE549" w14:textId="65FDD76F" w:rsidR="00371909" w:rsidRPr="006D0DA3" w:rsidRDefault="009E7375" w:rsidP="00227691">
      <w:pPr>
        <w:jc w:val="center"/>
        <w:rPr>
          <w:rFonts w:ascii="Sylfaen" w:hAnsi="Sylfaen" w:cs="LitNusx"/>
          <w:b/>
          <w:bCs/>
          <w:noProof/>
          <w:sz w:val="22"/>
          <w:szCs w:val="20"/>
          <w:lang w:val="ka-GE"/>
        </w:rPr>
      </w:pPr>
      <w:r w:rsidRPr="006D0DA3">
        <w:rPr>
          <w:rFonts w:ascii="Sylfaen" w:hAnsi="Sylfaen" w:cs="Sylfaen"/>
          <w:b/>
          <w:bCs/>
          <w:noProof/>
          <w:sz w:val="22"/>
          <w:szCs w:val="20"/>
          <w:lang w:val="ka-GE"/>
        </w:rPr>
        <w:t>ენოზიდ</w:t>
      </w:r>
      <w:r w:rsidR="00371909" w:rsidRPr="006D0DA3">
        <w:rPr>
          <w:rFonts w:ascii="Sylfaen" w:hAnsi="Sylfaen" w:cs="LitNusx"/>
          <w:b/>
          <w:bCs/>
          <w:noProof/>
          <w:sz w:val="22"/>
          <w:szCs w:val="20"/>
          <w:lang w:val="ka-GE"/>
        </w:rPr>
        <w:t xml:space="preserve"> </w:t>
      </w:r>
      <w:r w:rsidR="00371909" w:rsidRPr="006D0DA3">
        <w:rPr>
          <w:rFonts w:ascii="Sylfaen" w:hAnsi="Sylfaen"/>
          <w:b/>
          <w:bCs/>
          <w:noProof/>
          <w:sz w:val="22"/>
          <w:szCs w:val="20"/>
          <w:lang w:val="ka-GE"/>
        </w:rPr>
        <w:t>H</w:t>
      </w:r>
    </w:p>
    <w:p w14:paraId="5ABEFA3C" w14:textId="4557D8DF" w:rsidR="00371909" w:rsidRPr="006D0DA3" w:rsidRDefault="00D9241D" w:rsidP="00227691">
      <w:pPr>
        <w:jc w:val="center"/>
        <w:rPr>
          <w:rFonts w:ascii="Sylfaen" w:hAnsi="Sylfaen"/>
          <w:b/>
          <w:bCs/>
          <w:noProof/>
          <w:sz w:val="22"/>
          <w:szCs w:val="20"/>
          <w:lang w:val="ka-GE"/>
        </w:rPr>
      </w:pPr>
      <w:r w:rsidRPr="006D0DA3">
        <w:rPr>
          <w:rFonts w:ascii="Sylfaen" w:hAnsi="Sylfaen"/>
          <w:b/>
          <w:bCs/>
          <w:noProof/>
          <w:sz w:val="22"/>
          <w:szCs w:val="20"/>
          <w:lang w:val="ka-GE"/>
        </w:rPr>
        <w:t>(ENOZID H</w:t>
      </w:r>
      <w:r w:rsidR="009E7375" w:rsidRPr="006D0DA3">
        <w:rPr>
          <w:rFonts w:ascii="Sylfaen" w:hAnsi="Sylfaen"/>
          <w:b/>
          <w:bCs/>
          <w:noProof/>
          <w:sz w:val="22"/>
          <w:szCs w:val="20"/>
          <w:lang w:val="ka-GE"/>
        </w:rPr>
        <w:t>)</w:t>
      </w:r>
    </w:p>
    <w:p w14:paraId="15BC6B92" w14:textId="77777777" w:rsidR="00836B66" w:rsidRPr="006D0DA3" w:rsidRDefault="00836B66" w:rsidP="00227691">
      <w:pPr>
        <w:ind w:right="360"/>
        <w:jc w:val="both"/>
        <w:rPr>
          <w:rFonts w:ascii="Sylfaen" w:hAnsi="Sylfaen" w:cs="Sylfaen"/>
          <w:b/>
          <w:bCs/>
          <w:noProof/>
          <w:sz w:val="22"/>
          <w:szCs w:val="20"/>
          <w:lang w:val="ka-GE"/>
        </w:rPr>
      </w:pPr>
    </w:p>
    <w:p w14:paraId="1BA35182" w14:textId="0E34AC23" w:rsidR="00371909" w:rsidRPr="006D0DA3" w:rsidRDefault="009E7375" w:rsidP="00227691">
      <w:pPr>
        <w:ind w:right="360"/>
        <w:jc w:val="both"/>
        <w:rPr>
          <w:rFonts w:ascii="Sylfaen" w:hAnsi="Sylfaen"/>
          <w:b/>
          <w:bCs/>
          <w:noProof/>
          <w:sz w:val="22"/>
          <w:szCs w:val="20"/>
          <w:lang w:val="ka-GE"/>
        </w:rPr>
      </w:pPr>
      <w:r w:rsidRPr="006D0DA3">
        <w:rPr>
          <w:rFonts w:ascii="Sylfaen" w:hAnsi="Sylfaen" w:cs="Sylfaen"/>
          <w:b/>
          <w:bCs/>
          <w:noProof/>
          <w:sz w:val="22"/>
          <w:szCs w:val="20"/>
          <w:lang w:val="ka-GE"/>
        </w:rPr>
        <w:t>ზოგადი</w:t>
      </w:r>
      <w:r w:rsidR="00371909" w:rsidRPr="006D0DA3">
        <w:rPr>
          <w:rFonts w:ascii="Sylfaen" w:hAnsi="Sylfaen"/>
          <w:b/>
          <w:bCs/>
          <w:noProof/>
          <w:sz w:val="22"/>
          <w:szCs w:val="20"/>
          <w:lang w:val="ka-GE"/>
        </w:rPr>
        <w:t xml:space="preserve"> </w:t>
      </w:r>
      <w:r w:rsidRPr="006D0DA3">
        <w:rPr>
          <w:rFonts w:ascii="Sylfaen" w:hAnsi="Sylfaen" w:cs="Sylfaen"/>
          <w:b/>
          <w:bCs/>
          <w:noProof/>
          <w:sz w:val="22"/>
          <w:szCs w:val="20"/>
          <w:lang w:val="ka-GE"/>
        </w:rPr>
        <w:t>დახასიათება</w:t>
      </w:r>
      <w:r w:rsidR="00371909" w:rsidRPr="006D0DA3">
        <w:rPr>
          <w:rFonts w:ascii="Sylfaen" w:hAnsi="Sylfaen"/>
          <w:b/>
          <w:bCs/>
          <w:noProof/>
          <w:sz w:val="22"/>
          <w:szCs w:val="20"/>
          <w:lang w:val="ka-GE"/>
        </w:rPr>
        <w:t>:</w:t>
      </w:r>
    </w:p>
    <w:p w14:paraId="3F5E7CB3" w14:textId="77777777" w:rsidR="00D9241D" w:rsidRPr="006D0DA3" w:rsidRDefault="009E7375" w:rsidP="00227691">
      <w:pPr>
        <w:jc w:val="both"/>
        <w:rPr>
          <w:rFonts w:ascii="Sylfaen" w:hAnsi="Sylfaen"/>
          <w:noProof/>
          <w:sz w:val="22"/>
          <w:szCs w:val="20"/>
          <w:lang w:val="ka-GE"/>
        </w:rPr>
      </w:pPr>
      <w:r w:rsidRPr="006D0DA3">
        <w:rPr>
          <w:rFonts w:ascii="Sylfaen" w:hAnsi="Sylfaen" w:cs="Sylfaen"/>
          <w:b/>
          <w:bCs/>
          <w:noProof/>
          <w:sz w:val="22"/>
          <w:szCs w:val="20"/>
          <w:lang w:val="ka-GE"/>
        </w:rPr>
        <w:t>საერთაშორისო</w:t>
      </w:r>
      <w:r w:rsidR="00562285" w:rsidRPr="006D0DA3">
        <w:rPr>
          <w:rFonts w:ascii="Sylfaen" w:hAnsi="Sylfaen"/>
          <w:b/>
          <w:bCs/>
          <w:noProof/>
          <w:sz w:val="22"/>
          <w:szCs w:val="20"/>
          <w:lang w:val="ka-GE"/>
        </w:rPr>
        <w:t> </w:t>
      </w:r>
      <w:r w:rsidRPr="006D0DA3">
        <w:rPr>
          <w:rFonts w:ascii="Sylfaen" w:hAnsi="Sylfaen" w:cs="Sylfaen"/>
          <w:b/>
          <w:bCs/>
          <w:noProof/>
          <w:sz w:val="22"/>
          <w:szCs w:val="20"/>
          <w:lang w:val="ka-GE"/>
        </w:rPr>
        <w:t>არაპატენტირებული</w:t>
      </w:r>
      <w:r w:rsidR="00562285" w:rsidRPr="006D0DA3">
        <w:rPr>
          <w:rFonts w:ascii="Sylfaen" w:hAnsi="Sylfaen"/>
          <w:b/>
          <w:bCs/>
          <w:noProof/>
          <w:sz w:val="22"/>
          <w:szCs w:val="20"/>
          <w:lang w:val="ka-GE"/>
        </w:rPr>
        <w:t> </w:t>
      </w:r>
      <w:r w:rsidRPr="006D0DA3">
        <w:rPr>
          <w:rFonts w:ascii="Sylfaen" w:hAnsi="Sylfaen" w:cs="Sylfaen"/>
          <w:b/>
          <w:bCs/>
          <w:noProof/>
          <w:sz w:val="22"/>
          <w:szCs w:val="20"/>
          <w:lang w:val="ka-GE"/>
        </w:rPr>
        <w:t>დასახელება</w:t>
      </w:r>
      <w:r w:rsidR="00371909" w:rsidRPr="006D0DA3">
        <w:rPr>
          <w:rFonts w:ascii="Sylfaen" w:hAnsi="Sylfaen"/>
          <w:noProof/>
          <w:sz w:val="22"/>
          <w:szCs w:val="20"/>
          <w:lang w:val="ka-GE"/>
        </w:rPr>
        <w:t>:</w:t>
      </w:r>
      <w:r w:rsidR="00562285" w:rsidRPr="006D0DA3">
        <w:rPr>
          <w:rFonts w:ascii="Sylfaen" w:hAnsi="Sylfaen"/>
          <w:noProof/>
          <w:sz w:val="22"/>
          <w:szCs w:val="20"/>
          <w:lang w:val="ka-GE"/>
        </w:rPr>
        <w:t> </w:t>
      </w:r>
    </w:p>
    <w:p w14:paraId="637AAA16" w14:textId="563EB97B" w:rsidR="00371909" w:rsidRPr="006D0DA3" w:rsidRDefault="009E7375" w:rsidP="00227691">
      <w:pPr>
        <w:jc w:val="both"/>
        <w:rPr>
          <w:rFonts w:ascii="Sylfaen" w:hAnsi="Sylfaen"/>
          <w:noProof/>
          <w:sz w:val="22"/>
          <w:szCs w:val="20"/>
          <w:lang w:val="ka-GE"/>
        </w:rPr>
      </w:pPr>
      <w:r w:rsidRPr="006D0DA3">
        <w:rPr>
          <w:rFonts w:ascii="Sylfaen" w:hAnsi="Sylfaen" w:cs="Sylfaen"/>
          <w:noProof/>
          <w:sz w:val="22"/>
          <w:szCs w:val="20"/>
          <w:lang w:val="ka-GE"/>
        </w:rPr>
        <w:t>ენალაპრილი</w:t>
      </w:r>
      <w:r w:rsidR="00562285" w:rsidRPr="006D0DA3">
        <w:rPr>
          <w:rFonts w:ascii="Sylfaen" w:hAnsi="Sylfaen"/>
          <w:noProof/>
          <w:sz w:val="22"/>
          <w:szCs w:val="20"/>
          <w:lang w:val="ka-GE"/>
        </w:rPr>
        <w:t> </w:t>
      </w:r>
      <w:r w:rsidRPr="006D0DA3">
        <w:rPr>
          <w:rFonts w:ascii="Sylfaen" w:hAnsi="Sylfaen" w:cs="Sylfaen"/>
          <w:noProof/>
          <w:sz w:val="22"/>
          <w:szCs w:val="20"/>
          <w:lang w:val="ka-GE"/>
        </w:rPr>
        <w:t>და</w:t>
      </w:r>
      <w:r w:rsidR="00D9241D" w:rsidRPr="006D0DA3">
        <w:rPr>
          <w:rFonts w:ascii="Sylfaen" w:hAnsi="Sylfaen"/>
          <w:noProof/>
          <w:sz w:val="22"/>
          <w:szCs w:val="20"/>
          <w:lang w:val="ka-GE"/>
        </w:rPr>
        <w:t xml:space="preserve"> </w:t>
      </w:r>
      <w:r w:rsidRPr="006D0DA3">
        <w:rPr>
          <w:rFonts w:ascii="Sylfaen" w:hAnsi="Sylfaen" w:cs="Sylfaen"/>
          <w:noProof/>
          <w:sz w:val="22"/>
          <w:szCs w:val="20"/>
          <w:lang w:val="ka-GE"/>
        </w:rPr>
        <w:t>ჰიდროქლოროთიაზიდი</w:t>
      </w:r>
      <w:r w:rsidR="00371909" w:rsidRPr="006D0DA3">
        <w:rPr>
          <w:rFonts w:ascii="Sylfaen" w:hAnsi="Sylfaen"/>
          <w:noProof/>
          <w:sz w:val="22"/>
          <w:szCs w:val="20"/>
          <w:lang w:val="ka-GE"/>
        </w:rPr>
        <w:t>;</w:t>
      </w:r>
    </w:p>
    <w:p w14:paraId="73DC013B" w14:textId="77777777" w:rsidR="00371909" w:rsidRPr="006D0DA3" w:rsidRDefault="009E7375" w:rsidP="00227691">
      <w:pPr>
        <w:ind w:right="360"/>
        <w:jc w:val="both"/>
        <w:rPr>
          <w:rFonts w:ascii="Sylfaen" w:hAnsi="Sylfaen" w:cs="LitNusx"/>
          <w:b/>
          <w:bCs/>
          <w:noProof/>
          <w:sz w:val="22"/>
          <w:szCs w:val="20"/>
          <w:lang w:val="ka-GE"/>
        </w:rPr>
      </w:pPr>
      <w:r w:rsidRPr="006D0DA3">
        <w:rPr>
          <w:rFonts w:ascii="Sylfaen" w:hAnsi="Sylfaen" w:cs="Sylfaen"/>
          <w:b/>
          <w:bCs/>
          <w:noProof/>
          <w:sz w:val="22"/>
          <w:szCs w:val="20"/>
          <w:lang w:val="ka-GE"/>
        </w:rPr>
        <w:t>ძირითადი</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ფიზიკურ</w:t>
      </w:r>
      <w:r w:rsidR="00371909" w:rsidRPr="006D0DA3">
        <w:rPr>
          <w:rFonts w:ascii="Sylfaen" w:hAnsi="Sylfaen" w:cs="LitNusx"/>
          <w:b/>
          <w:bCs/>
          <w:noProof/>
          <w:sz w:val="22"/>
          <w:szCs w:val="20"/>
          <w:lang w:val="ka-GE"/>
        </w:rPr>
        <w:t>-</w:t>
      </w:r>
      <w:r w:rsidRPr="006D0DA3">
        <w:rPr>
          <w:rFonts w:ascii="Sylfaen" w:hAnsi="Sylfaen" w:cs="Sylfaen"/>
          <w:b/>
          <w:bCs/>
          <w:noProof/>
          <w:sz w:val="22"/>
          <w:szCs w:val="20"/>
          <w:lang w:val="ka-GE"/>
        </w:rPr>
        <w:t>ქიმიური</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თვისებები</w:t>
      </w:r>
      <w:r w:rsidR="00371909" w:rsidRPr="006D0DA3">
        <w:rPr>
          <w:rFonts w:ascii="Sylfaen" w:hAnsi="Sylfaen" w:cs="LitNusx"/>
          <w:b/>
          <w:bCs/>
          <w:noProof/>
          <w:sz w:val="22"/>
          <w:szCs w:val="20"/>
          <w:lang w:val="ka-GE"/>
        </w:rPr>
        <w:t>:</w:t>
      </w:r>
    </w:p>
    <w:p w14:paraId="2C1A39CE" w14:textId="77777777" w:rsidR="004B1F1F" w:rsidRPr="006D0DA3" w:rsidRDefault="004B1F1F" w:rsidP="00227691">
      <w:pPr>
        <w:pStyle w:val="Heading3"/>
        <w:ind w:right="360"/>
        <w:rPr>
          <w:rFonts w:ascii="Sylfaen" w:hAnsi="Sylfaen" w:cs="Sylfaen"/>
          <w:noProof/>
          <w:sz w:val="22"/>
          <w:szCs w:val="20"/>
          <w:lang w:val="ka-GE"/>
        </w:rPr>
      </w:pPr>
      <w:r w:rsidRPr="006D0DA3">
        <w:rPr>
          <w:rFonts w:ascii="Sylfaen" w:hAnsi="Sylfaen" w:cs="Sylfaen"/>
          <w:noProof/>
          <w:sz w:val="22"/>
          <w:szCs w:val="20"/>
          <w:lang w:val="ka-GE"/>
        </w:rPr>
        <w:t>თეთრიდან</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მოთეთრო</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ფერამდე</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მრგვალი</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ფორმის</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მქონე</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ტაბლეტები</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ნაზოლითა</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და</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ცალ</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მხარეს</w:t>
      </w:r>
      <w:r w:rsidRPr="006D0DA3">
        <w:rPr>
          <w:rFonts w:ascii="Times New Roman" w:hAnsi="Times New Roman" w:cs="Times New Roman"/>
          <w:noProof/>
          <w:sz w:val="22"/>
          <w:szCs w:val="20"/>
          <w:lang w:val="ka-GE"/>
        </w:rPr>
        <w:t xml:space="preserve"> </w:t>
      </w:r>
      <w:r w:rsidRPr="006D0DA3">
        <w:rPr>
          <w:rFonts w:ascii="Sylfaen" w:hAnsi="Sylfaen" w:cs="Sylfaen"/>
          <w:noProof/>
          <w:sz w:val="22"/>
          <w:szCs w:val="20"/>
          <w:lang w:val="ka-GE"/>
        </w:rPr>
        <w:t>ჭდით</w:t>
      </w:r>
    </w:p>
    <w:p w14:paraId="55373F5E" w14:textId="42254D7B" w:rsidR="00371909" w:rsidRPr="006D0DA3" w:rsidRDefault="009E7375" w:rsidP="00227691">
      <w:pPr>
        <w:pStyle w:val="Heading3"/>
        <w:ind w:right="360"/>
        <w:rPr>
          <w:rFonts w:ascii="Sylfaen" w:hAnsi="Sylfaen"/>
          <w:noProof/>
          <w:sz w:val="22"/>
          <w:szCs w:val="20"/>
          <w:lang w:val="ka-GE"/>
        </w:rPr>
      </w:pPr>
      <w:r w:rsidRPr="006D0DA3">
        <w:rPr>
          <w:rFonts w:ascii="Sylfaen" w:hAnsi="Sylfaen" w:cs="Sylfaen"/>
          <w:b/>
          <w:bCs/>
          <w:noProof/>
          <w:sz w:val="22"/>
          <w:szCs w:val="20"/>
          <w:lang w:val="ka-GE"/>
        </w:rPr>
        <w:t>შემადგენლობა</w:t>
      </w:r>
      <w:r w:rsidR="00371909" w:rsidRPr="006D0DA3">
        <w:rPr>
          <w:rFonts w:ascii="Sylfaen" w:hAnsi="Sylfaen"/>
          <w:b/>
          <w:bCs/>
          <w:noProof/>
          <w:sz w:val="22"/>
          <w:szCs w:val="20"/>
          <w:lang w:val="ka-GE"/>
        </w:rPr>
        <w:t>:</w:t>
      </w:r>
      <w:r w:rsidR="00371909" w:rsidRPr="006D0DA3">
        <w:rPr>
          <w:rFonts w:ascii="Sylfaen" w:hAnsi="Sylfaen"/>
          <w:b/>
          <w:bCs/>
          <w:noProof/>
          <w:sz w:val="22"/>
          <w:szCs w:val="20"/>
          <w:lang w:val="ka-GE"/>
        </w:rPr>
        <w:tab/>
      </w:r>
      <w:r w:rsidR="00371909" w:rsidRPr="006D0DA3">
        <w:rPr>
          <w:rFonts w:ascii="Sylfaen" w:hAnsi="Sylfaen"/>
          <w:b/>
          <w:bCs/>
          <w:noProof/>
          <w:sz w:val="22"/>
          <w:szCs w:val="20"/>
          <w:lang w:val="ka-GE"/>
        </w:rPr>
        <w:tab/>
      </w:r>
      <w:r w:rsidR="00371909" w:rsidRPr="006D0DA3">
        <w:rPr>
          <w:rFonts w:ascii="Sylfaen" w:hAnsi="Sylfaen"/>
          <w:b/>
          <w:bCs/>
          <w:noProof/>
          <w:sz w:val="22"/>
          <w:szCs w:val="20"/>
          <w:lang w:val="ka-GE"/>
        </w:rPr>
        <w:tab/>
      </w:r>
    </w:p>
    <w:p w14:paraId="4386E293" w14:textId="77777777" w:rsidR="00371909" w:rsidRPr="006D0DA3" w:rsidRDefault="00371909" w:rsidP="00227691">
      <w:pPr>
        <w:ind w:right="360"/>
        <w:jc w:val="both"/>
        <w:rPr>
          <w:rFonts w:ascii="Sylfaen" w:hAnsi="Sylfaen" w:cs="LitNusx"/>
          <w:noProof/>
          <w:sz w:val="22"/>
          <w:szCs w:val="20"/>
          <w:lang w:val="ka-GE"/>
        </w:rPr>
      </w:pPr>
      <w:r w:rsidRPr="006D0DA3">
        <w:rPr>
          <w:rFonts w:ascii="Sylfaen" w:hAnsi="Sylfaen" w:cs="LitNusx"/>
          <w:noProof/>
          <w:sz w:val="22"/>
          <w:szCs w:val="20"/>
          <w:lang w:val="ka-GE"/>
        </w:rPr>
        <w:t xml:space="preserve">1 </w:t>
      </w:r>
      <w:r w:rsidR="009E7375" w:rsidRPr="006D0DA3">
        <w:rPr>
          <w:rFonts w:ascii="Sylfaen" w:hAnsi="Sylfaen" w:cs="Sylfaen"/>
          <w:noProof/>
          <w:sz w:val="22"/>
          <w:szCs w:val="20"/>
          <w:lang w:val="ka-GE"/>
        </w:rPr>
        <w:t>შემოუგარსავი</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ტაბლეტი</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შეიცავს</w:t>
      </w:r>
      <w:r w:rsidRPr="006D0DA3">
        <w:rPr>
          <w:rFonts w:ascii="Sylfaen" w:hAnsi="Sylfaen" w:cs="LitNusx"/>
          <w:noProof/>
          <w:sz w:val="22"/>
          <w:szCs w:val="20"/>
          <w:lang w:val="ka-GE"/>
        </w:rPr>
        <w:t>:</w:t>
      </w:r>
    </w:p>
    <w:p w14:paraId="28AEEAAF" w14:textId="77777777" w:rsidR="00371909" w:rsidRPr="006D0DA3" w:rsidRDefault="009E7375" w:rsidP="00227691">
      <w:pPr>
        <w:ind w:right="360"/>
        <w:jc w:val="both"/>
        <w:rPr>
          <w:rFonts w:ascii="Sylfaen" w:hAnsi="Sylfaen" w:cs="LitNusx"/>
          <w:noProof/>
          <w:sz w:val="22"/>
          <w:szCs w:val="20"/>
          <w:lang w:val="ka-GE"/>
        </w:rPr>
      </w:pPr>
      <w:r w:rsidRPr="006D0DA3">
        <w:rPr>
          <w:rFonts w:ascii="Sylfaen" w:hAnsi="Sylfaen" w:cs="Sylfaen"/>
          <w:noProof/>
          <w:sz w:val="22"/>
          <w:szCs w:val="20"/>
          <w:lang w:val="ka-GE"/>
        </w:rPr>
        <w:t>ენალაპრილის</w:t>
      </w:r>
      <w:r w:rsidR="00371909" w:rsidRPr="006D0DA3">
        <w:rPr>
          <w:rFonts w:ascii="Sylfaen" w:hAnsi="Sylfaen"/>
          <w:noProof/>
          <w:sz w:val="22"/>
          <w:szCs w:val="20"/>
          <w:lang w:val="ka-GE"/>
        </w:rPr>
        <w:t xml:space="preserve"> </w:t>
      </w:r>
      <w:r w:rsidRPr="006D0DA3">
        <w:rPr>
          <w:rFonts w:ascii="Sylfaen" w:hAnsi="Sylfaen" w:cs="Sylfaen"/>
          <w:noProof/>
          <w:sz w:val="22"/>
          <w:szCs w:val="20"/>
          <w:lang w:val="ka-GE"/>
        </w:rPr>
        <w:t>მალეატს</w:t>
      </w:r>
      <w:r w:rsidR="00371909" w:rsidRPr="006D0DA3">
        <w:rPr>
          <w:rFonts w:ascii="Sylfaen" w:hAnsi="Sylfaen"/>
          <w:noProof/>
          <w:sz w:val="22"/>
          <w:szCs w:val="20"/>
          <w:lang w:val="ka-GE"/>
        </w:rPr>
        <w:t xml:space="preserve"> –</w:t>
      </w:r>
      <w:r w:rsidR="00371909" w:rsidRPr="006D0DA3">
        <w:rPr>
          <w:rFonts w:ascii="Sylfaen" w:hAnsi="Sylfaen" w:cs="LitNusx"/>
          <w:noProof/>
          <w:sz w:val="22"/>
          <w:szCs w:val="20"/>
          <w:lang w:val="ka-GE"/>
        </w:rPr>
        <w:t xml:space="preserve"> 10 </w:t>
      </w:r>
      <w:r w:rsidRPr="006D0DA3">
        <w:rPr>
          <w:rFonts w:ascii="Sylfaen" w:hAnsi="Sylfaen" w:cs="Sylfaen"/>
          <w:noProof/>
          <w:sz w:val="22"/>
          <w:szCs w:val="20"/>
          <w:lang w:val="ka-GE"/>
        </w:rPr>
        <w:t>მგ</w:t>
      </w:r>
      <w:r w:rsidR="00371909" w:rsidRPr="006D0DA3">
        <w:rPr>
          <w:rFonts w:ascii="Sylfaen" w:hAnsi="Sylfaen" w:cs="LitNusx"/>
          <w:noProof/>
          <w:sz w:val="22"/>
          <w:szCs w:val="20"/>
          <w:lang w:val="ka-GE"/>
        </w:rPr>
        <w:t>;</w:t>
      </w:r>
    </w:p>
    <w:p w14:paraId="596E07C6" w14:textId="2E23E2A6" w:rsidR="00371909" w:rsidRPr="006D0DA3" w:rsidRDefault="009E7375" w:rsidP="00227691">
      <w:pPr>
        <w:ind w:right="360"/>
        <w:jc w:val="both"/>
        <w:rPr>
          <w:rFonts w:ascii="Sylfaen" w:hAnsi="Sylfaen" w:cs="LitNusx"/>
          <w:noProof/>
          <w:sz w:val="22"/>
          <w:szCs w:val="20"/>
          <w:lang w:val="ka-GE"/>
        </w:rPr>
      </w:pPr>
      <w:r w:rsidRPr="006D0DA3">
        <w:rPr>
          <w:rFonts w:ascii="Sylfaen" w:hAnsi="Sylfaen" w:cs="Sylfaen"/>
          <w:noProof/>
          <w:sz w:val="22"/>
          <w:szCs w:val="20"/>
          <w:lang w:val="ka-GE"/>
        </w:rPr>
        <w:t>ჰიდროქლოროთიაზიდს</w:t>
      </w:r>
      <w:r w:rsidR="00371909" w:rsidRPr="006D0DA3">
        <w:rPr>
          <w:rFonts w:ascii="Sylfaen" w:hAnsi="Sylfaen"/>
          <w:noProof/>
          <w:sz w:val="22"/>
          <w:szCs w:val="20"/>
          <w:lang w:val="ka-GE"/>
        </w:rPr>
        <w:t xml:space="preserve"> – </w:t>
      </w:r>
      <w:r w:rsidR="00371909" w:rsidRPr="006D0DA3">
        <w:rPr>
          <w:rFonts w:ascii="Sylfaen" w:hAnsi="Sylfaen" w:cs="LitNusx"/>
          <w:noProof/>
          <w:sz w:val="22"/>
          <w:szCs w:val="20"/>
          <w:lang w:val="ka-GE"/>
        </w:rPr>
        <w:t xml:space="preserve">25 </w:t>
      </w:r>
      <w:r w:rsidRPr="006D0DA3">
        <w:rPr>
          <w:rFonts w:ascii="Sylfaen" w:hAnsi="Sylfaen" w:cs="Sylfaen"/>
          <w:noProof/>
          <w:sz w:val="22"/>
          <w:szCs w:val="20"/>
          <w:lang w:val="ka-GE"/>
        </w:rPr>
        <w:t>მგ</w:t>
      </w:r>
      <w:r w:rsidR="00D9241D" w:rsidRPr="006D0DA3">
        <w:rPr>
          <w:rFonts w:ascii="Sylfaen" w:hAnsi="Sylfaen" w:cs="LitNusx"/>
          <w:noProof/>
          <w:sz w:val="22"/>
          <w:szCs w:val="20"/>
          <w:lang w:val="ka-GE"/>
        </w:rPr>
        <w:t>.</w:t>
      </w:r>
    </w:p>
    <w:p w14:paraId="791956FF" w14:textId="5BCB036D" w:rsidR="00371909" w:rsidRPr="006D0DA3" w:rsidRDefault="009E7375" w:rsidP="00227691">
      <w:pPr>
        <w:ind w:right="360"/>
        <w:jc w:val="both"/>
        <w:rPr>
          <w:rFonts w:ascii="LitNusx" w:hAnsi="LitNusx"/>
          <w:noProof/>
          <w:sz w:val="22"/>
          <w:szCs w:val="20"/>
          <w:lang w:val="ka-GE"/>
        </w:rPr>
      </w:pPr>
      <w:r w:rsidRPr="006D0DA3">
        <w:rPr>
          <w:rFonts w:ascii="Sylfaen" w:hAnsi="Sylfaen" w:cs="Sylfaen"/>
          <w:iCs/>
          <w:noProof/>
          <w:sz w:val="22"/>
          <w:szCs w:val="20"/>
          <w:u w:val="single"/>
          <w:lang w:val="ka-GE"/>
        </w:rPr>
        <w:t>დამხმარე</w:t>
      </w:r>
      <w:r w:rsidR="006E50DA" w:rsidRPr="006D0DA3">
        <w:rPr>
          <w:noProof/>
          <w:sz w:val="22"/>
          <w:szCs w:val="20"/>
          <w:u w:val="single"/>
          <w:lang w:val="ka-GE"/>
        </w:rPr>
        <w:t> </w:t>
      </w:r>
      <w:r w:rsidRPr="006D0DA3">
        <w:rPr>
          <w:rFonts w:ascii="Sylfaen" w:hAnsi="Sylfaen" w:cs="Sylfaen"/>
          <w:iCs/>
          <w:noProof/>
          <w:sz w:val="22"/>
          <w:szCs w:val="20"/>
          <w:u w:val="single"/>
          <w:lang w:val="ka-GE"/>
        </w:rPr>
        <w:t>ნივთიერებები</w:t>
      </w:r>
      <w:r w:rsidR="00371909" w:rsidRPr="006D0DA3">
        <w:rPr>
          <w:rFonts w:ascii="Sylfaen" w:hAnsi="Sylfaen"/>
          <w:noProof/>
          <w:sz w:val="22"/>
          <w:szCs w:val="20"/>
          <w:lang w:val="ka-GE"/>
        </w:rPr>
        <w:t>:</w:t>
      </w:r>
      <w:r w:rsidR="004B1F1F" w:rsidRPr="006D0DA3">
        <w:rPr>
          <w:rFonts w:ascii="Sylfaen" w:hAnsi="Sylfaen"/>
          <w:noProof/>
          <w:sz w:val="22"/>
          <w:szCs w:val="20"/>
          <w:lang w:val="ka-GE"/>
        </w:rPr>
        <w:t xml:space="preserve"> მალეინის მჟავა, ჰიპრომელოზა, ლაქტოზის მონოჰიდრატი, სიმინდის სახამებელი, უწყლო კოლოიდური სილიციუმის დიოქსიდი, თუთიის სტეარატი.</w:t>
      </w:r>
    </w:p>
    <w:p w14:paraId="09BB3307" w14:textId="77777777" w:rsidR="00371909" w:rsidRPr="006D0DA3" w:rsidRDefault="009E7375" w:rsidP="00227691">
      <w:pPr>
        <w:ind w:right="360"/>
        <w:jc w:val="both"/>
        <w:rPr>
          <w:rFonts w:ascii="Sylfaen" w:hAnsi="Sylfaen" w:cs="LitNusx"/>
          <w:b/>
          <w:bCs/>
          <w:noProof/>
          <w:sz w:val="22"/>
          <w:szCs w:val="20"/>
          <w:lang w:val="ka-GE"/>
        </w:rPr>
      </w:pPr>
      <w:r w:rsidRPr="006D0DA3">
        <w:rPr>
          <w:rFonts w:ascii="Sylfaen" w:hAnsi="Sylfaen" w:cs="Sylfaen"/>
          <w:b/>
          <w:bCs/>
          <w:noProof/>
          <w:sz w:val="22"/>
          <w:szCs w:val="20"/>
          <w:lang w:val="ka-GE"/>
        </w:rPr>
        <w:t>გამოშვების</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ფორმა</w:t>
      </w:r>
      <w:r w:rsidR="00371909" w:rsidRPr="006D0DA3">
        <w:rPr>
          <w:rFonts w:ascii="Sylfaen" w:hAnsi="Sylfaen" w:cs="LitNusx"/>
          <w:b/>
          <w:bCs/>
          <w:noProof/>
          <w:sz w:val="22"/>
          <w:szCs w:val="20"/>
          <w:lang w:val="ka-GE"/>
        </w:rPr>
        <w:t>:</w:t>
      </w:r>
    </w:p>
    <w:p w14:paraId="6DA158ED" w14:textId="28871389" w:rsidR="00371909" w:rsidRPr="006D0DA3" w:rsidRDefault="009E7375" w:rsidP="00227691">
      <w:pPr>
        <w:ind w:right="360"/>
        <w:jc w:val="both"/>
        <w:rPr>
          <w:rFonts w:ascii="Sylfaen" w:hAnsi="Sylfaen" w:cs="LitNusx"/>
          <w:noProof/>
          <w:sz w:val="22"/>
          <w:szCs w:val="20"/>
          <w:lang w:val="ka-GE"/>
        </w:rPr>
      </w:pPr>
      <w:r w:rsidRPr="006D0DA3">
        <w:rPr>
          <w:rFonts w:ascii="Sylfaen" w:hAnsi="Sylfaen" w:cs="Sylfaen"/>
          <w:noProof/>
          <w:sz w:val="22"/>
          <w:szCs w:val="20"/>
          <w:lang w:val="ka-GE"/>
        </w:rPr>
        <w:t>შემოუგარსავი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ტაბლეტები</w:t>
      </w:r>
      <w:r w:rsidR="00371909" w:rsidRPr="006D0DA3">
        <w:rPr>
          <w:rFonts w:ascii="Sylfaen" w:hAnsi="Sylfaen" w:cs="LitNusx"/>
          <w:noProof/>
          <w:sz w:val="22"/>
          <w:szCs w:val="20"/>
          <w:lang w:val="ka-GE"/>
        </w:rPr>
        <w:t xml:space="preserve">, 10 </w:t>
      </w:r>
      <w:r w:rsidRPr="006D0DA3">
        <w:rPr>
          <w:rFonts w:ascii="Sylfaen" w:hAnsi="Sylfaen" w:cs="Sylfaen"/>
          <w:noProof/>
          <w:sz w:val="22"/>
          <w:szCs w:val="20"/>
          <w:lang w:val="ka-GE"/>
        </w:rPr>
        <w:t>მგ</w:t>
      </w:r>
      <w:r w:rsidR="00371909" w:rsidRPr="006D0DA3">
        <w:rPr>
          <w:rFonts w:ascii="Sylfaen" w:hAnsi="Sylfaen" w:cs="LitNusx"/>
          <w:noProof/>
          <w:sz w:val="22"/>
          <w:szCs w:val="20"/>
          <w:lang w:val="ka-GE"/>
        </w:rPr>
        <w:t xml:space="preserve">/25 </w:t>
      </w:r>
      <w:r w:rsidRPr="006D0DA3">
        <w:rPr>
          <w:rFonts w:ascii="Sylfaen" w:hAnsi="Sylfaen" w:cs="Sylfaen"/>
          <w:noProof/>
          <w:sz w:val="22"/>
          <w:szCs w:val="20"/>
          <w:lang w:val="ka-GE"/>
        </w:rPr>
        <w:t>მგ</w:t>
      </w:r>
      <w:r w:rsidR="00D9241D" w:rsidRPr="006D0DA3">
        <w:rPr>
          <w:rFonts w:ascii="Sylfaen" w:hAnsi="Sylfaen" w:cs="LitNusx"/>
          <w:noProof/>
          <w:sz w:val="22"/>
          <w:szCs w:val="20"/>
          <w:lang w:val="ka-GE"/>
        </w:rPr>
        <w:t>.</w:t>
      </w:r>
    </w:p>
    <w:p w14:paraId="045BDCBF" w14:textId="77777777" w:rsidR="00371909" w:rsidRPr="006D0DA3" w:rsidRDefault="009E7375" w:rsidP="00227691">
      <w:pPr>
        <w:ind w:right="360"/>
        <w:jc w:val="both"/>
        <w:rPr>
          <w:rFonts w:ascii="Sylfaen" w:hAnsi="Sylfaen" w:cs="LitNusx"/>
          <w:b/>
          <w:bCs/>
          <w:noProof/>
          <w:sz w:val="22"/>
          <w:szCs w:val="20"/>
          <w:lang w:val="ka-GE"/>
        </w:rPr>
      </w:pPr>
      <w:r w:rsidRPr="006D0DA3">
        <w:rPr>
          <w:rFonts w:ascii="Sylfaen" w:hAnsi="Sylfaen" w:cs="Sylfaen"/>
          <w:b/>
          <w:bCs/>
          <w:noProof/>
          <w:sz w:val="22"/>
          <w:szCs w:val="20"/>
          <w:lang w:val="ka-GE"/>
        </w:rPr>
        <w:t>ფარმაკოლოგიური</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ჯგუფი</w:t>
      </w:r>
      <w:r w:rsidR="00371909" w:rsidRPr="006D0DA3">
        <w:rPr>
          <w:rFonts w:ascii="Sylfaen" w:hAnsi="Sylfaen" w:cs="LitNusx"/>
          <w:b/>
          <w:bCs/>
          <w:noProof/>
          <w:sz w:val="22"/>
          <w:szCs w:val="20"/>
          <w:lang w:val="ka-GE"/>
        </w:rPr>
        <w:t>:</w:t>
      </w:r>
    </w:p>
    <w:p w14:paraId="3BD08E64" w14:textId="77777777" w:rsidR="002173B7" w:rsidRPr="006D0DA3" w:rsidRDefault="008310EB" w:rsidP="00227691">
      <w:pPr>
        <w:ind w:right="360"/>
        <w:jc w:val="both"/>
        <w:rPr>
          <w:rFonts w:ascii="Sylfaen" w:hAnsi="Sylfaen" w:cs="LitNusx"/>
          <w:b/>
          <w:bCs/>
          <w:noProof/>
          <w:sz w:val="22"/>
          <w:szCs w:val="20"/>
          <w:lang w:val="ka-GE"/>
        </w:rPr>
      </w:pPr>
      <w:r w:rsidRPr="006D0DA3">
        <w:rPr>
          <w:rFonts w:ascii="Sylfaen" w:hAnsi="Sylfaen" w:cs="Sylfaen"/>
          <w:noProof/>
          <w:sz w:val="22"/>
          <w:szCs w:val="20"/>
          <w:lang w:val="ka-GE"/>
        </w:rPr>
        <w:t>აგფ ინჰიბიტორები და დიურეტიკები. ენალაპრილი და დიურეტიკები.</w:t>
      </w:r>
      <w:r w:rsidR="00371909"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ათქ</w:t>
      </w:r>
      <w:r w:rsidR="00371909" w:rsidRPr="006D0DA3">
        <w:rPr>
          <w:rFonts w:ascii="Sylfaen" w:hAnsi="Sylfaen" w:cs="LitNusx"/>
          <w:noProof/>
          <w:sz w:val="22"/>
          <w:szCs w:val="20"/>
          <w:lang w:val="ka-GE"/>
        </w:rPr>
        <w:t>-</w:t>
      </w:r>
      <w:r w:rsidR="009E7375" w:rsidRPr="006D0DA3">
        <w:rPr>
          <w:rFonts w:ascii="Sylfaen" w:hAnsi="Sylfaen" w:cs="Sylfaen"/>
          <w:noProof/>
          <w:sz w:val="22"/>
          <w:szCs w:val="20"/>
          <w:lang w:val="ka-GE"/>
        </w:rPr>
        <w:t>კოდი</w:t>
      </w:r>
      <w:r w:rsidR="00371909" w:rsidRPr="006D0DA3">
        <w:rPr>
          <w:rFonts w:ascii="Sylfaen" w:hAnsi="Sylfaen" w:cs="LitNusx"/>
          <w:noProof/>
          <w:sz w:val="22"/>
          <w:szCs w:val="20"/>
          <w:lang w:val="ka-GE"/>
        </w:rPr>
        <w:t xml:space="preserve">: </w:t>
      </w:r>
      <w:r w:rsidR="006E50DA" w:rsidRPr="006D0DA3">
        <w:rPr>
          <w:rFonts w:ascii="Sylfaen" w:hAnsi="Sylfaen" w:cs="Sylfaen"/>
          <w:noProof/>
          <w:sz w:val="22"/>
          <w:szCs w:val="20"/>
          <w:lang w:val="ka-GE"/>
        </w:rPr>
        <w:t>C</w:t>
      </w:r>
      <w:r w:rsidR="00371909" w:rsidRPr="006D0DA3">
        <w:rPr>
          <w:rFonts w:ascii="Sylfaen" w:hAnsi="Sylfaen"/>
          <w:noProof/>
          <w:sz w:val="22"/>
          <w:szCs w:val="20"/>
          <w:lang w:val="ka-GE"/>
        </w:rPr>
        <w:t>09BA02.</w:t>
      </w:r>
    </w:p>
    <w:p w14:paraId="70FD2779" w14:textId="2B24BF6D" w:rsidR="00371909" w:rsidRPr="006D0DA3" w:rsidRDefault="009E7375" w:rsidP="00227691">
      <w:pPr>
        <w:ind w:right="360"/>
        <w:jc w:val="both"/>
        <w:rPr>
          <w:rFonts w:ascii="Sylfaen" w:hAnsi="Sylfaen" w:cs="LitNusx"/>
          <w:b/>
          <w:bCs/>
          <w:noProof/>
          <w:sz w:val="22"/>
          <w:szCs w:val="20"/>
          <w:lang w:val="ka-GE"/>
        </w:rPr>
      </w:pPr>
      <w:r w:rsidRPr="006D0DA3">
        <w:rPr>
          <w:rFonts w:ascii="Sylfaen" w:hAnsi="Sylfaen" w:cs="Sylfaen"/>
          <w:b/>
          <w:bCs/>
          <w:noProof/>
          <w:sz w:val="22"/>
          <w:szCs w:val="20"/>
          <w:lang w:val="ka-GE"/>
        </w:rPr>
        <w:t>ფარმაკოლოგიური</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თვისებები</w:t>
      </w:r>
      <w:r w:rsidR="00371909" w:rsidRPr="006D0DA3">
        <w:rPr>
          <w:rFonts w:ascii="Sylfaen" w:hAnsi="Sylfaen" w:cs="LitNusx"/>
          <w:b/>
          <w:bCs/>
          <w:noProof/>
          <w:sz w:val="22"/>
          <w:szCs w:val="20"/>
          <w:lang w:val="ka-GE"/>
        </w:rPr>
        <w:t>:</w:t>
      </w:r>
    </w:p>
    <w:p w14:paraId="40A6D36E" w14:textId="77777777" w:rsidR="00227691" w:rsidRPr="006D0DA3" w:rsidRDefault="00227691" w:rsidP="00227691">
      <w:pPr>
        <w:ind w:right="-180"/>
        <w:jc w:val="both"/>
        <w:rPr>
          <w:rFonts w:ascii="Sylfaen" w:hAnsi="Sylfaen" w:cs="LitNusx"/>
          <w:noProof/>
          <w:sz w:val="22"/>
          <w:szCs w:val="20"/>
          <w:lang w:val="ka-GE"/>
        </w:rPr>
      </w:pPr>
      <w:r w:rsidRPr="006D0DA3">
        <w:rPr>
          <w:rFonts w:ascii="Sylfaen" w:eastAsia="SimSun" w:hAnsi="Sylfaen" w:cs="Sylfaen"/>
          <w:noProof/>
          <w:sz w:val="22"/>
          <w:szCs w:val="20"/>
          <w:lang w:val="ka-GE"/>
        </w:rPr>
        <w:t>ენოზიდ</w:t>
      </w:r>
      <w:r w:rsidRPr="006D0DA3">
        <w:rPr>
          <w:rFonts w:ascii="Sylfaen" w:eastAsia="SimSun" w:hAnsi="Sylfaen"/>
          <w:noProof/>
          <w:sz w:val="22"/>
          <w:szCs w:val="20"/>
          <w:lang w:val="ka-GE"/>
        </w:rPr>
        <w:t> H </w:t>
      </w:r>
      <w:r w:rsidRPr="006D0DA3">
        <w:rPr>
          <w:rFonts w:ascii="Sylfaen" w:hAnsi="Sylfaen" w:cs="Sylfaen"/>
          <w:noProof/>
          <w:sz w:val="22"/>
          <w:szCs w:val="20"/>
          <w:lang w:val="ka-GE"/>
        </w:rPr>
        <w:t>წარმოადგენს</w:t>
      </w:r>
      <w:r w:rsidRPr="006D0DA3">
        <w:rPr>
          <w:rFonts w:ascii="Sylfaen" w:hAnsi="Sylfaen" w:cs="LitNusx"/>
          <w:noProof/>
          <w:sz w:val="22"/>
          <w:szCs w:val="20"/>
          <w:lang w:val="ka-GE"/>
        </w:rPr>
        <w:t> </w:t>
      </w:r>
      <w:r w:rsidRPr="006D0DA3">
        <w:rPr>
          <w:rFonts w:ascii="Sylfaen" w:hAnsi="Sylfaen" w:cs="Sylfaen"/>
          <w:noProof/>
          <w:sz w:val="22"/>
          <w:szCs w:val="20"/>
          <w:lang w:val="ka-GE"/>
        </w:rPr>
        <w:t>კომბინირებულ</w:t>
      </w:r>
      <w:r w:rsidRPr="006D0DA3">
        <w:rPr>
          <w:rFonts w:ascii="Sylfaen" w:hAnsi="Sylfaen" w:cs="LitNusx"/>
          <w:noProof/>
          <w:sz w:val="22"/>
          <w:szCs w:val="20"/>
          <w:lang w:val="ka-GE"/>
        </w:rPr>
        <w:t> </w:t>
      </w:r>
      <w:r w:rsidRPr="006D0DA3">
        <w:rPr>
          <w:rFonts w:ascii="Sylfaen" w:hAnsi="Sylfaen" w:cs="Sylfaen"/>
          <w:noProof/>
          <w:sz w:val="22"/>
          <w:szCs w:val="20"/>
          <w:lang w:val="ka-GE"/>
        </w:rPr>
        <w:t>ანტიჰიპერტენზიულ</w:t>
      </w:r>
      <w:r w:rsidRPr="006D0DA3">
        <w:rPr>
          <w:rFonts w:ascii="Sylfaen" w:hAnsi="Sylfaen" w:cs="LitNusx"/>
          <w:noProof/>
          <w:sz w:val="22"/>
          <w:szCs w:val="20"/>
          <w:lang w:val="ka-GE"/>
        </w:rPr>
        <w:t> </w:t>
      </w:r>
      <w:r w:rsidRPr="006D0DA3">
        <w:rPr>
          <w:rFonts w:ascii="Sylfaen" w:hAnsi="Sylfaen" w:cs="Sylfaen"/>
          <w:noProof/>
          <w:sz w:val="22"/>
          <w:szCs w:val="20"/>
          <w:lang w:val="ka-GE"/>
        </w:rPr>
        <w:t>საშუალებას.</w:t>
      </w:r>
      <w:r w:rsidRPr="006D0DA3">
        <w:rPr>
          <w:rFonts w:ascii="Sylfaen" w:hAnsi="Sylfaen" w:cs="LitNusx"/>
          <w:noProof/>
          <w:sz w:val="22"/>
          <w:szCs w:val="20"/>
          <w:lang w:val="ka-GE"/>
        </w:rPr>
        <w:t xml:space="preserve"> პრეპარატის შემადგენლობაში შედის აგფ ინფიბიტორი (ენალაპრილის მალეატი) და თიაზიდური დიურეზული საშუალება (ჰიდროქლოროთიაზიდი). </w:t>
      </w:r>
    </w:p>
    <w:p w14:paraId="0CA9D318" w14:textId="27BF640E" w:rsidR="00227691" w:rsidRPr="006D0DA3" w:rsidRDefault="00227691" w:rsidP="00227691">
      <w:pPr>
        <w:ind w:right="-180"/>
        <w:jc w:val="both"/>
        <w:rPr>
          <w:rFonts w:ascii="Sylfaen" w:hAnsi="Sylfaen" w:cs="LitNusx"/>
          <w:noProof/>
          <w:sz w:val="22"/>
          <w:szCs w:val="20"/>
          <w:lang w:val="ka-GE"/>
        </w:rPr>
      </w:pPr>
      <w:r w:rsidRPr="006D0DA3">
        <w:rPr>
          <w:rFonts w:ascii="Sylfaen" w:hAnsi="Sylfaen" w:cs="Sylfaen"/>
          <w:noProof/>
          <w:sz w:val="22"/>
          <w:szCs w:val="20"/>
          <w:lang w:val="ka-GE"/>
        </w:rPr>
        <w:t>ენალაპრილის</w:t>
      </w:r>
      <w:r w:rsidRPr="006D0DA3">
        <w:rPr>
          <w:rFonts w:ascii="Sylfaen" w:hAnsi="Sylfaen"/>
          <w:noProof/>
          <w:sz w:val="22"/>
          <w:szCs w:val="20"/>
          <w:lang w:val="ka-GE"/>
        </w:rPr>
        <w:t> </w:t>
      </w:r>
      <w:r w:rsidRPr="006D0DA3">
        <w:rPr>
          <w:rFonts w:ascii="Sylfaen" w:hAnsi="Sylfaen" w:cs="Sylfaen"/>
          <w:noProof/>
          <w:sz w:val="22"/>
          <w:szCs w:val="20"/>
          <w:lang w:val="ka-GE"/>
        </w:rPr>
        <w:t>მალეატი</w:t>
      </w:r>
      <w:r w:rsidRPr="006D0DA3">
        <w:rPr>
          <w:rFonts w:ascii="Sylfaen" w:hAnsi="Sylfaen"/>
          <w:noProof/>
          <w:sz w:val="22"/>
          <w:szCs w:val="20"/>
          <w:lang w:val="ka-GE"/>
        </w:rPr>
        <w:t> </w:t>
      </w:r>
      <w:r w:rsidRPr="006D0DA3">
        <w:rPr>
          <w:rFonts w:ascii="Sylfaen" w:hAnsi="Sylfaen" w:cs="Sylfaen"/>
          <w:noProof/>
          <w:sz w:val="22"/>
          <w:szCs w:val="20"/>
          <w:lang w:val="ka-GE"/>
        </w:rPr>
        <w:t>აინჰიბირებს</w:t>
      </w:r>
      <w:r w:rsidRPr="006D0DA3">
        <w:rPr>
          <w:rFonts w:ascii="Sylfaen" w:hAnsi="Sylfaen"/>
          <w:noProof/>
          <w:sz w:val="22"/>
          <w:szCs w:val="20"/>
          <w:lang w:val="ka-GE"/>
        </w:rPr>
        <w:t xml:space="preserve"> </w:t>
      </w:r>
      <w:r w:rsidRPr="006D0DA3">
        <w:rPr>
          <w:rFonts w:ascii="Sylfaen" w:hAnsi="Sylfaen" w:cs="Sylfaen"/>
          <w:noProof/>
          <w:sz w:val="22"/>
          <w:szCs w:val="20"/>
          <w:lang w:val="ka-GE"/>
        </w:rPr>
        <w:t>ანგიოტენზინგარდამქმნელ</w:t>
      </w:r>
      <w:r w:rsidRPr="006D0DA3">
        <w:rPr>
          <w:rFonts w:ascii="Sylfaen" w:hAnsi="Sylfaen"/>
          <w:noProof/>
          <w:sz w:val="22"/>
          <w:szCs w:val="20"/>
          <w:lang w:val="ka-GE"/>
        </w:rPr>
        <w:t xml:space="preserve"> </w:t>
      </w:r>
      <w:r w:rsidRPr="006D0DA3">
        <w:rPr>
          <w:rFonts w:ascii="Sylfaen" w:hAnsi="Sylfaen" w:cs="Sylfaen"/>
          <w:noProof/>
          <w:sz w:val="22"/>
          <w:szCs w:val="20"/>
          <w:lang w:val="ka-GE"/>
        </w:rPr>
        <w:t>ფერმენტს</w:t>
      </w:r>
      <w:r w:rsidRPr="006D0DA3">
        <w:rPr>
          <w:rFonts w:ascii="Sylfaen" w:hAnsi="Sylfaen"/>
          <w:noProof/>
          <w:sz w:val="22"/>
          <w:szCs w:val="20"/>
          <w:lang w:val="ka-GE"/>
        </w:rPr>
        <w:t xml:space="preserve">, </w:t>
      </w:r>
      <w:r w:rsidRPr="006D0DA3">
        <w:rPr>
          <w:rFonts w:ascii="Sylfaen" w:hAnsi="Sylfaen" w:cs="Sylfaen"/>
          <w:noProof/>
          <w:sz w:val="22"/>
          <w:szCs w:val="20"/>
          <w:lang w:val="ka-GE"/>
        </w:rPr>
        <w:t>რაც</w:t>
      </w:r>
      <w:r w:rsidRPr="006D0DA3">
        <w:rPr>
          <w:rFonts w:ascii="Sylfaen" w:hAnsi="Sylfaen"/>
          <w:noProof/>
          <w:sz w:val="22"/>
          <w:szCs w:val="20"/>
          <w:lang w:val="ka-GE"/>
        </w:rPr>
        <w:t xml:space="preserve"> </w:t>
      </w:r>
      <w:r w:rsidRPr="006D0DA3">
        <w:rPr>
          <w:rFonts w:ascii="Sylfaen" w:hAnsi="Sylfaen" w:cs="Sylfaen"/>
          <w:noProof/>
          <w:sz w:val="22"/>
          <w:szCs w:val="20"/>
          <w:lang w:val="ka-GE"/>
        </w:rPr>
        <w:t>თავის</w:t>
      </w:r>
      <w:r w:rsidRPr="006D0DA3">
        <w:rPr>
          <w:rFonts w:ascii="Sylfaen" w:hAnsi="Sylfaen"/>
          <w:noProof/>
          <w:sz w:val="22"/>
          <w:szCs w:val="20"/>
          <w:lang w:val="ka-GE"/>
        </w:rPr>
        <w:t xml:space="preserve"> </w:t>
      </w:r>
      <w:r w:rsidRPr="006D0DA3">
        <w:rPr>
          <w:rFonts w:ascii="Sylfaen" w:hAnsi="Sylfaen" w:cs="Sylfaen"/>
          <w:noProof/>
          <w:sz w:val="22"/>
          <w:szCs w:val="20"/>
          <w:lang w:val="ka-GE"/>
        </w:rPr>
        <w:t>მხრივ</w:t>
      </w:r>
      <w:r w:rsidRPr="006D0DA3">
        <w:rPr>
          <w:rFonts w:ascii="Sylfaen" w:hAnsi="Sylfaen"/>
          <w:noProof/>
          <w:sz w:val="22"/>
          <w:szCs w:val="20"/>
          <w:lang w:val="ka-GE"/>
        </w:rPr>
        <w:t xml:space="preserve"> </w:t>
      </w:r>
      <w:r w:rsidRPr="006D0DA3">
        <w:rPr>
          <w:rFonts w:ascii="Sylfaen" w:hAnsi="Sylfaen" w:cs="Sylfaen"/>
          <w:noProof/>
          <w:sz w:val="22"/>
          <w:szCs w:val="20"/>
          <w:lang w:val="ka-GE"/>
        </w:rPr>
        <w:t>აფერხებს</w:t>
      </w:r>
      <w:r w:rsidRPr="006D0DA3">
        <w:rPr>
          <w:rFonts w:ascii="Sylfaen" w:hAnsi="Sylfaen"/>
          <w:noProof/>
          <w:sz w:val="22"/>
          <w:szCs w:val="20"/>
          <w:lang w:val="ka-GE"/>
        </w:rPr>
        <w:t xml:space="preserve"> </w:t>
      </w:r>
      <w:r w:rsidRPr="006D0DA3">
        <w:rPr>
          <w:rFonts w:ascii="Sylfaen" w:hAnsi="Sylfaen" w:cs="Sylfaen"/>
          <w:noProof/>
          <w:sz w:val="22"/>
          <w:szCs w:val="20"/>
          <w:lang w:val="ka-GE"/>
        </w:rPr>
        <w:t>ანგიოტენზინ</w:t>
      </w:r>
      <w:r w:rsidRPr="006D0DA3">
        <w:rPr>
          <w:rFonts w:ascii="Sylfaen" w:hAnsi="Sylfaen"/>
          <w:noProof/>
          <w:sz w:val="22"/>
          <w:szCs w:val="20"/>
          <w:lang w:val="ka-GE"/>
        </w:rPr>
        <w:t xml:space="preserve"> I-</w:t>
      </w:r>
      <w:r w:rsidRPr="006D0DA3">
        <w:rPr>
          <w:rFonts w:ascii="Sylfaen" w:hAnsi="Sylfaen" w:cs="Sylfaen"/>
          <w:noProof/>
          <w:sz w:val="22"/>
          <w:szCs w:val="20"/>
          <w:lang w:val="ka-GE"/>
        </w:rPr>
        <w:t>ის</w:t>
      </w:r>
      <w:r w:rsidRPr="006D0DA3">
        <w:rPr>
          <w:rFonts w:ascii="Sylfaen" w:hAnsi="Sylfaen"/>
          <w:noProof/>
          <w:sz w:val="22"/>
          <w:szCs w:val="20"/>
          <w:lang w:val="ka-GE"/>
        </w:rPr>
        <w:t> </w:t>
      </w:r>
      <w:r w:rsidRPr="006D0DA3">
        <w:rPr>
          <w:rFonts w:ascii="Sylfaen" w:hAnsi="Sylfaen" w:cs="Sylfaen"/>
          <w:noProof/>
          <w:sz w:val="22"/>
          <w:szCs w:val="20"/>
          <w:lang w:val="ka-GE"/>
        </w:rPr>
        <w:t>ანგიოტენზინ</w:t>
      </w:r>
      <w:r w:rsidRPr="006D0DA3">
        <w:rPr>
          <w:rFonts w:ascii="Sylfaen" w:hAnsi="Sylfaen"/>
          <w:noProof/>
          <w:sz w:val="22"/>
          <w:szCs w:val="20"/>
          <w:lang w:val="ka-GE"/>
        </w:rPr>
        <w:t xml:space="preserve"> II-</w:t>
      </w:r>
      <w:r w:rsidRPr="006D0DA3">
        <w:rPr>
          <w:rFonts w:ascii="Sylfaen" w:hAnsi="Sylfaen" w:cs="Sylfaen"/>
          <w:noProof/>
          <w:sz w:val="22"/>
          <w:szCs w:val="20"/>
          <w:lang w:val="ka-GE"/>
        </w:rPr>
        <w:t>ად</w:t>
      </w:r>
      <w:r w:rsidRPr="006D0DA3">
        <w:rPr>
          <w:rFonts w:ascii="Sylfaen" w:hAnsi="Sylfaen"/>
          <w:noProof/>
          <w:sz w:val="22"/>
          <w:szCs w:val="20"/>
          <w:lang w:val="ka-GE"/>
        </w:rPr>
        <w:t xml:space="preserve"> </w:t>
      </w:r>
      <w:r w:rsidRPr="006D0DA3">
        <w:rPr>
          <w:rFonts w:ascii="Sylfaen" w:hAnsi="Sylfaen" w:cs="Sylfaen"/>
          <w:noProof/>
          <w:sz w:val="22"/>
          <w:szCs w:val="20"/>
          <w:lang w:val="ka-GE"/>
        </w:rPr>
        <w:t>გარდაქმნის</w:t>
      </w:r>
      <w:r w:rsidRPr="006D0DA3">
        <w:rPr>
          <w:rFonts w:ascii="Sylfaen" w:hAnsi="Sylfaen"/>
          <w:noProof/>
          <w:sz w:val="22"/>
          <w:szCs w:val="20"/>
          <w:lang w:val="ka-GE"/>
        </w:rPr>
        <w:t xml:space="preserve"> </w:t>
      </w:r>
      <w:r w:rsidRPr="006D0DA3">
        <w:rPr>
          <w:rFonts w:ascii="Sylfaen" w:hAnsi="Sylfaen" w:cs="Sylfaen"/>
          <w:noProof/>
          <w:sz w:val="22"/>
          <w:szCs w:val="20"/>
          <w:lang w:val="ka-GE"/>
        </w:rPr>
        <w:t>პროცესს</w:t>
      </w:r>
      <w:r w:rsidRPr="006D0DA3">
        <w:rPr>
          <w:rFonts w:ascii="Sylfaen" w:hAnsi="Sylfaen"/>
          <w:noProof/>
          <w:sz w:val="22"/>
          <w:szCs w:val="20"/>
          <w:lang w:val="ka-GE"/>
        </w:rPr>
        <w:t xml:space="preserve">. </w:t>
      </w:r>
      <w:r w:rsidRPr="006D0DA3">
        <w:rPr>
          <w:rFonts w:ascii="Sylfaen" w:hAnsi="Sylfaen" w:cs="Sylfaen"/>
          <w:noProof/>
          <w:sz w:val="22"/>
          <w:szCs w:val="20"/>
          <w:lang w:val="ka-GE"/>
        </w:rPr>
        <w:t>ანგიოტენზინ</w:t>
      </w:r>
      <w:r w:rsidRPr="006D0DA3">
        <w:rPr>
          <w:rFonts w:ascii="Sylfaen" w:hAnsi="Sylfaen"/>
          <w:noProof/>
          <w:sz w:val="22"/>
          <w:szCs w:val="20"/>
          <w:lang w:val="ka-GE"/>
        </w:rPr>
        <w:t xml:space="preserve"> II-</w:t>
      </w:r>
      <w:r w:rsidRPr="006D0DA3">
        <w:rPr>
          <w:rFonts w:ascii="Sylfaen" w:hAnsi="Sylfaen" w:cs="Sylfaen"/>
          <w:noProof/>
          <w:sz w:val="22"/>
          <w:szCs w:val="20"/>
          <w:lang w:val="ka-GE"/>
        </w:rPr>
        <w:t xml:space="preserve">ის კონცენტრაციის შემცირება მეორადად იწვევს </w:t>
      </w:r>
      <w:r w:rsidRPr="006D0DA3">
        <w:rPr>
          <w:rFonts w:ascii="Sylfaen" w:hAnsi="Sylfaen"/>
          <w:noProof/>
          <w:sz w:val="22"/>
          <w:szCs w:val="20"/>
          <w:lang w:val="ka-GE"/>
        </w:rPr>
        <w:t xml:space="preserve"> პლაზმის რენინის აქტივობის გაზრდას და ალდოსტერონის სეკრეციის დაქვეითებას. </w:t>
      </w:r>
      <w:r w:rsidRPr="006D0DA3">
        <w:rPr>
          <w:rFonts w:ascii="Sylfaen" w:hAnsi="Sylfaen" w:cs="Sylfaen"/>
          <w:noProof/>
          <w:sz w:val="22"/>
          <w:szCs w:val="20"/>
          <w:lang w:val="ka-GE"/>
        </w:rPr>
        <w:t>ფარმაკოლოგიური</w:t>
      </w:r>
      <w:r w:rsidRPr="006D0DA3">
        <w:rPr>
          <w:rFonts w:ascii="Sylfaen" w:hAnsi="Sylfaen"/>
          <w:noProof/>
          <w:sz w:val="22"/>
          <w:szCs w:val="20"/>
          <w:lang w:val="ka-GE"/>
        </w:rPr>
        <w:t xml:space="preserve"> </w:t>
      </w:r>
      <w:r w:rsidRPr="006D0DA3">
        <w:rPr>
          <w:rFonts w:ascii="Sylfaen" w:hAnsi="Sylfaen" w:cs="Sylfaen"/>
          <w:noProof/>
          <w:sz w:val="22"/>
          <w:szCs w:val="20"/>
          <w:lang w:val="ka-GE"/>
        </w:rPr>
        <w:t>აქტივობა</w:t>
      </w:r>
      <w:r w:rsidRPr="006D0DA3">
        <w:rPr>
          <w:rFonts w:ascii="Sylfaen" w:hAnsi="Sylfaen"/>
          <w:noProof/>
          <w:sz w:val="22"/>
          <w:szCs w:val="20"/>
          <w:lang w:val="ka-GE"/>
        </w:rPr>
        <w:t xml:space="preserve"> </w:t>
      </w:r>
      <w:r w:rsidRPr="006D0DA3">
        <w:rPr>
          <w:rFonts w:ascii="Sylfaen" w:hAnsi="Sylfaen" w:cs="Sylfaen"/>
          <w:noProof/>
          <w:sz w:val="22"/>
          <w:szCs w:val="20"/>
          <w:lang w:val="ka-GE"/>
        </w:rPr>
        <w:t>გააჩნია</w:t>
      </w:r>
      <w:r w:rsidRPr="006D0DA3">
        <w:rPr>
          <w:rFonts w:ascii="Sylfaen" w:hAnsi="Sylfaen"/>
          <w:noProof/>
          <w:sz w:val="22"/>
          <w:szCs w:val="20"/>
          <w:lang w:val="ka-GE"/>
        </w:rPr>
        <w:t xml:space="preserve"> </w:t>
      </w:r>
      <w:r w:rsidRPr="006D0DA3">
        <w:rPr>
          <w:rFonts w:ascii="Sylfaen" w:hAnsi="Sylfaen" w:cs="Sylfaen"/>
          <w:noProof/>
          <w:sz w:val="22"/>
          <w:szCs w:val="20"/>
          <w:lang w:val="ka-GE"/>
        </w:rPr>
        <w:t>ენალაპრილის</w:t>
      </w:r>
      <w:r w:rsidRPr="006D0DA3">
        <w:rPr>
          <w:rFonts w:ascii="Sylfaen" w:hAnsi="Sylfaen"/>
          <w:noProof/>
          <w:sz w:val="22"/>
          <w:szCs w:val="20"/>
          <w:lang w:val="ka-GE"/>
        </w:rPr>
        <w:t> </w:t>
      </w:r>
      <w:r w:rsidRPr="006D0DA3">
        <w:rPr>
          <w:rFonts w:ascii="Sylfaen" w:hAnsi="Sylfaen" w:cs="Sylfaen"/>
          <w:noProof/>
          <w:sz w:val="22"/>
          <w:szCs w:val="20"/>
          <w:lang w:val="ka-GE"/>
        </w:rPr>
        <w:t>მეტაბოლიტს</w:t>
      </w:r>
      <w:r w:rsidRPr="006D0DA3">
        <w:rPr>
          <w:rFonts w:ascii="Sylfaen" w:hAnsi="Sylfaen"/>
          <w:noProof/>
          <w:sz w:val="22"/>
          <w:szCs w:val="20"/>
          <w:lang w:val="ka-GE"/>
        </w:rPr>
        <w:t> – </w:t>
      </w:r>
      <w:r w:rsidRPr="006D0DA3">
        <w:rPr>
          <w:rFonts w:ascii="Sylfaen" w:hAnsi="Sylfaen" w:cs="Sylfaen"/>
          <w:noProof/>
          <w:sz w:val="22"/>
          <w:szCs w:val="20"/>
          <w:lang w:val="ka-GE"/>
        </w:rPr>
        <w:t>ენალაპრილატს</w:t>
      </w:r>
      <w:r w:rsidRPr="006D0DA3">
        <w:rPr>
          <w:rFonts w:ascii="Sylfaen" w:hAnsi="Sylfaen"/>
          <w:noProof/>
          <w:sz w:val="22"/>
          <w:szCs w:val="20"/>
          <w:lang w:val="ka-GE"/>
        </w:rPr>
        <w:t>, </w:t>
      </w:r>
      <w:r w:rsidRPr="006D0DA3">
        <w:rPr>
          <w:rFonts w:ascii="Sylfaen" w:hAnsi="Sylfaen" w:cs="Sylfaen"/>
          <w:noProof/>
          <w:sz w:val="22"/>
          <w:szCs w:val="20"/>
          <w:lang w:val="ka-GE"/>
        </w:rPr>
        <w:t>რომელიც</w:t>
      </w:r>
      <w:r w:rsidRPr="006D0DA3">
        <w:rPr>
          <w:rFonts w:ascii="Sylfaen" w:hAnsi="Sylfaen"/>
          <w:noProof/>
          <w:sz w:val="22"/>
          <w:szCs w:val="20"/>
          <w:lang w:val="ka-GE"/>
        </w:rPr>
        <w:t> </w:t>
      </w:r>
      <w:r w:rsidRPr="006D0DA3">
        <w:rPr>
          <w:rFonts w:ascii="Sylfaen" w:hAnsi="Sylfaen" w:cs="Sylfaen"/>
          <w:noProof/>
          <w:sz w:val="22"/>
          <w:szCs w:val="20"/>
          <w:lang w:val="ka-GE"/>
        </w:rPr>
        <w:t>აფართოვებს სისხლძარღვებს, რაც იწვევს არტერიული წნევის დაქვეითებას, სისხლით მომარაგების გაუმჯობესებას, გულის კუნთისა და სხვა ორგანოების ჟანგბადით მომარაგების გაზრდას. ჰიდროქლოროთიაზიდს ახასიათებს დიურეზული და ჰიპოტენზიური ეფექტი</w:t>
      </w:r>
      <w:r w:rsidRPr="006D0DA3">
        <w:rPr>
          <w:rFonts w:ascii="Sylfaen" w:hAnsi="Sylfaen"/>
          <w:noProof/>
          <w:sz w:val="22"/>
          <w:szCs w:val="20"/>
          <w:lang w:val="ka-GE"/>
        </w:rPr>
        <w:t>.</w:t>
      </w:r>
      <w:r w:rsidRPr="006D0DA3">
        <w:rPr>
          <w:rFonts w:ascii="Sylfaen" w:hAnsi="Sylfaen" w:cs="Sylfaen"/>
          <w:noProof/>
          <w:sz w:val="22"/>
          <w:szCs w:val="20"/>
          <w:lang w:val="ka-GE"/>
        </w:rPr>
        <w:t xml:space="preserve">  </w:t>
      </w:r>
      <w:r w:rsidRPr="006D0DA3">
        <w:rPr>
          <w:rFonts w:ascii="Sylfaen" w:hAnsi="Sylfaen"/>
          <w:noProof/>
          <w:sz w:val="22"/>
          <w:szCs w:val="20"/>
          <w:lang w:val="ka-GE"/>
        </w:rPr>
        <w:t xml:space="preserve"> </w:t>
      </w:r>
      <w:r w:rsidRPr="006D0DA3">
        <w:rPr>
          <w:rFonts w:ascii="Sylfaen" w:hAnsi="Sylfaen" w:cs="Sylfaen"/>
          <w:noProof/>
          <w:sz w:val="22"/>
          <w:szCs w:val="20"/>
          <w:lang w:val="ka-GE"/>
        </w:rPr>
        <w:t>იგი</w:t>
      </w:r>
      <w:r w:rsidRPr="006D0DA3">
        <w:rPr>
          <w:rFonts w:ascii="Sylfaen" w:hAnsi="Sylfaen"/>
          <w:noProof/>
          <w:sz w:val="22"/>
          <w:szCs w:val="20"/>
          <w:lang w:val="ka-GE"/>
        </w:rPr>
        <w:t> </w:t>
      </w:r>
      <w:r w:rsidRPr="006D0DA3">
        <w:rPr>
          <w:rFonts w:ascii="Sylfaen" w:hAnsi="Sylfaen" w:cs="Sylfaen"/>
          <w:noProof/>
          <w:sz w:val="22"/>
          <w:szCs w:val="20"/>
          <w:lang w:val="ka-GE"/>
        </w:rPr>
        <w:t>ამცირებს</w:t>
      </w:r>
      <w:r w:rsidRPr="006D0DA3">
        <w:rPr>
          <w:rFonts w:ascii="Sylfaen" w:hAnsi="Sylfaen"/>
          <w:noProof/>
          <w:sz w:val="22"/>
          <w:szCs w:val="20"/>
          <w:lang w:val="ka-GE"/>
        </w:rPr>
        <w:t> </w:t>
      </w:r>
      <w:r w:rsidRPr="006D0DA3">
        <w:rPr>
          <w:rFonts w:ascii="Sylfaen" w:hAnsi="Sylfaen" w:cs="Sylfaen"/>
          <w:noProof/>
          <w:sz w:val="22"/>
          <w:szCs w:val="20"/>
          <w:lang w:val="ka-GE"/>
        </w:rPr>
        <w:t>ნატრიუმის</w:t>
      </w:r>
      <w:r w:rsidRPr="006D0DA3">
        <w:rPr>
          <w:rFonts w:ascii="Sylfaen" w:hAnsi="Sylfaen"/>
          <w:noProof/>
          <w:sz w:val="22"/>
          <w:szCs w:val="20"/>
          <w:lang w:val="ka-GE"/>
        </w:rPr>
        <w:t>, </w:t>
      </w:r>
      <w:r w:rsidRPr="006D0DA3">
        <w:rPr>
          <w:rFonts w:ascii="Sylfaen" w:hAnsi="Sylfaen" w:cs="Sylfaen"/>
          <w:noProof/>
          <w:sz w:val="22"/>
          <w:szCs w:val="20"/>
          <w:lang w:val="ka-GE"/>
        </w:rPr>
        <w:t>ქლორის და</w:t>
      </w:r>
      <w:r w:rsidRPr="006D0DA3">
        <w:rPr>
          <w:rFonts w:ascii="Sylfaen" w:hAnsi="Sylfaen"/>
          <w:noProof/>
          <w:sz w:val="22"/>
          <w:szCs w:val="20"/>
          <w:lang w:val="ka-GE"/>
        </w:rPr>
        <w:t> </w:t>
      </w:r>
      <w:r w:rsidRPr="006D0DA3">
        <w:rPr>
          <w:rFonts w:ascii="Sylfaen" w:hAnsi="Sylfaen" w:cs="Sylfaen"/>
          <w:noProof/>
          <w:sz w:val="22"/>
          <w:szCs w:val="20"/>
          <w:lang w:val="ka-GE"/>
        </w:rPr>
        <w:t>წყლის</w:t>
      </w:r>
      <w:r w:rsidRPr="006D0DA3">
        <w:rPr>
          <w:rFonts w:ascii="Sylfaen" w:hAnsi="Sylfaen"/>
          <w:noProof/>
          <w:sz w:val="22"/>
          <w:szCs w:val="20"/>
          <w:lang w:val="ka-GE"/>
        </w:rPr>
        <w:t> </w:t>
      </w:r>
      <w:r w:rsidRPr="006D0DA3">
        <w:rPr>
          <w:rFonts w:ascii="Sylfaen" w:hAnsi="Sylfaen" w:cs="Sylfaen"/>
          <w:noProof/>
          <w:sz w:val="22"/>
          <w:szCs w:val="20"/>
          <w:lang w:val="ka-GE"/>
        </w:rPr>
        <w:t>იონების რეაბსორბციას ნეფრონის დისტალურ მილაკებში</w:t>
      </w:r>
      <w:r w:rsidRPr="006D0DA3">
        <w:rPr>
          <w:rFonts w:ascii="Sylfaen" w:hAnsi="Sylfaen"/>
          <w:noProof/>
          <w:sz w:val="22"/>
          <w:szCs w:val="20"/>
          <w:lang w:val="ka-GE"/>
        </w:rPr>
        <w:t xml:space="preserve">, </w:t>
      </w:r>
      <w:r w:rsidRPr="006D0DA3">
        <w:rPr>
          <w:rFonts w:ascii="Sylfaen" w:hAnsi="Sylfaen" w:cs="Sylfaen"/>
          <w:noProof/>
          <w:sz w:val="22"/>
          <w:szCs w:val="20"/>
          <w:lang w:val="ka-GE"/>
        </w:rPr>
        <w:t>ზრდის კალიუმის</w:t>
      </w:r>
      <w:r w:rsidRPr="006D0DA3">
        <w:rPr>
          <w:rFonts w:ascii="Sylfaen" w:hAnsi="Sylfaen"/>
          <w:noProof/>
          <w:sz w:val="22"/>
          <w:szCs w:val="20"/>
          <w:lang w:val="ka-GE"/>
        </w:rPr>
        <w:t xml:space="preserve">, </w:t>
      </w:r>
      <w:r w:rsidRPr="006D0DA3">
        <w:rPr>
          <w:rFonts w:ascii="Sylfaen" w:hAnsi="Sylfaen" w:cs="Sylfaen"/>
          <w:noProof/>
          <w:sz w:val="22"/>
          <w:szCs w:val="20"/>
          <w:lang w:val="ka-GE"/>
        </w:rPr>
        <w:t>მაგნიუმისა</w:t>
      </w:r>
      <w:r w:rsidR="00062EA9" w:rsidRPr="006D0DA3">
        <w:rPr>
          <w:rFonts w:ascii="Sylfaen" w:hAnsi="Sylfaen" w:cs="Sylfaen"/>
          <w:noProof/>
          <w:sz w:val="22"/>
          <w:szCs w:val="20"/>
          <w:lang w:val="ka-GE"/>
        </w:rPr>
        <w:t xml:space="preserve"> და ბიკარბონატის იონების გამოყოფას</w:t>
      </w:r>
      <w:r w:rsidR="00062EA9" w:rsidRPr="006D0DA3">
        <w:rPr>
          <w:rFonts w:ascii="Sylfaen" w:hAnsi="Sylfaen"/>
          <w:noProof/>
          <w:sz w:val="22"/>
          <w:szCs w:val="20"/>
          <w:lang w:val="ka-GE"/>
        </w:rPr>
        <w:t>,</w:t>
      </w:r>
      <w:r w:rsidR="00062EA9" w:rsidRPr="006D0DA3">
        <w:rPr>
          <w:rFonts w:ascii="Sylfaen" w:hAnsi="Sylfaen" w:cs="Sylfaen"/>
          <w:noProof/>
          <w:sz w:val="22"/>
          <w:szCs w:val="20"/>
          <w:lang w:val="ka-GE"/>
        </w:rPr>
        <w:t xml:space="preserve"> იწვევს</w:t>
      </w:r>
      <w:r w:rsidRPr="006D0DA3">
        <w:rPr>
          <w:rFonts w:ascii="Sylfaen" w:hAnsi="Sylfaen"/>
          <w:noProof/>
          <w:sz w:val="22"/>
          <w:szCs w:val="20"/>
          <w:lang w:val="ka-GE"/>
        </w:rPr>
        <w:t xml:space="preserve"> </w:t>
      </w:r>
      <w:r w:rsidR="00062EA9" w:rsidRPr="006D0DA3">
        <w:rPr>
          <w:rFonts w:ascii="Sylfaen" w:hAnsi="Sylfaen" w:cs="Sylfaen"/>
          <w:noProof/>
          <w:sz w:val="22"/>
          <w:szCs w:val="20"/>
          <w:lang w:val="ka-GE"/>
        </w:rPr>
        <w:t>კალციუმის იონების ორგანიზმში შეკავებას</w:t>
      </w:r>
      <w:r w:rsidR="00062EA9" w:rsidRPr="006D0DA3">
        <w:rPr>
          <w:rFonts w:ascii="Sylfaen" w:hAnsi="Sylfaen"/>
          <w:noProof/>
          <w:sz w:val="22"/>
          <w:szCs w:val="20"/>
          <w:lang w:val="ka-GE"/>
        </w:rPr>
        <w:t>.</w:t>
      </w:r>
      <w:r w:rsidRPr="006D0DA3">
        <w:rPr>
          <w:rFonts w:ascii="Sylfaen" w:hAnsi="Sylfaen" w:cs="Sylfaen"/>
          <w:noProof/>
          <w:sz w:val="22"/>
          <w:szCs w:val="20"/>
          <w:lang w:val="ka-GE"/>
        </w:rPr>
        <w:t xml:space="preserve"> </w:t>
      </w:r>
      <w:r w:rsidRPr="006D0DA3">
        <w:rPr>
          <w:rFonts w:ascii="Sylfaen" w:hAnsi="Sylfaen"/>
          <w:noProof/>
          <w:sz w:val="22"/>
          <w:szCs w:val="20"/>
          <w:lang w:val="ka-GE"/>
        </w:rPr>
        <w:t xml:space="preserve">            </w:t>
      </w:r>
    </w:p>
    <w:p w14:paraId="3F008727" w14:textId="3197CF33" w:rsidR="006C5271" w:rsidRPr="006D0DA3" w:rsidRDefault="009E7375" w:rsidP="006C5271">
      <w:pPr>
        <w:ind w:right="360"/>
        <w:jc w:val="both"/>
        <w:rPr>
          <w:rFonts w:ascii="Sylfaen" w:hAnsi="Sylfaen" w:cs="Sylfaen"/>
          <w:noProof/>
          <w:sz w:val="22"/>
          <w:szCs w:val="20"/>
          <w:lang w:val="ka-GE"/>
        </w:rPr>
      </w:pPr>
      <w:r w:rsidRPr="006D0DA3">
        <w:rPr>
          <w:rFonts w:ascii="Sylfaen" w:hAnsi="Sylfaen" w:cs="Sylfaen"/>
          <w:b/>
          <w:bCs/>
          <w:noProof/>
          <w:sz w:val="22"/>
          <w:szCs w:val="20"/>
          <w:lang w:val="ka-GE"/>
        </w:rPr>
        <w:t>ფარმაკოკინეტიკა</w:t>
      </w:r>
      <w:r w:rsidR="006C5271" w:rsidRPr="006D0DA3">
        <w:rPr>
          <w:rFonts w:ascii="Sylfaen" w:hAnsi="Sylfaen" w:cs="Sylfaen"/>
          <w:b/>
          <w:bCs/>
          <w:noProof/>
          <w:sz w:val="22"/>
          <w:szCs w:val="20"/>
          <w:lang w:val="ka-GE"/>
        </w:rPr>
        <w:t>:</w:t>
      </w:r>
      <w:r w:rsidR="006C5271" w:rsidRPr="006D0DA3">
        <w:rPr>
          <w:rFonts w:ascii="Sylfaen" w:hAnsi="Sylfaen" w:cs="Sylfaen"/>
          <w:noProof/>
          <w:sz w:val="22"/>
          <w:szCs w:val="20"/>
          <w:lang w:val="ka-GE"/>
        </w:rPr>
        <w:t xml:space="preserve"> პერორალურად მიღების შემდეგ კუჭ-ნაწლავის ტრაქტიდან აბსორბირდება ენალაპრილის 60%. პრეპარატის  ბიოშეღწევადობა არ არის დაკავშირებული საკვების მიღებასთან. პლაზმაში მისი მაქსიმალური კონცენტრაცია აღინიშნება 3-4 სთ-ის შემდეგ, ხოლო მისი სტაბილური კონცენტრაცია – 4 დღის შემდეგ ღვიძლში ენალაპრილის ჰიდროლიზის შედეგად წარმოიქმნება ენალაპრილატი, რომელსაც ახასიათებს ფარმაკოლოგიური ეფექტი. პრეპარატის მიღებიდან 4 დღის შემდეგ ენალაპრილატის ნახევარგამოყოფის პერიოდი სტაბილური ხდება და შეადგენს 11 სთ-ს. პერორალურად მიღების შემდეგ კუჭ-ნაწლავის ტრაქტიდან აბსორბირდება ჰიდროქლოროთიაზიდის 60-75%. დიურეზული ეფექტი აღინიშნება 2 სთ-ის, ხოლო მაქსიმალური - 3-4 სთ-ის შემდეგ და გრძელდება 12 სთ-მდე. ენალაპრილის მალეატისა და ჰიდროქლოროთიაზიდის კომბინაცია ხასიათდება უფრო გამოხატული ანტიჰიპერტენზიული ეფექტით, ვიდრე ცალკე აღებული თითოეული მათგანი. ამასთანავე, ენალაპრილის მოქმედების </w:t>
      </w:r>
      <w:r w:rsidR="006C5271" w:rsidRPr="006D0DA3">
        <w:rPr>
          <w:rFonts w:ascii="Sylfaen" w:hAnsi="Sylfaen" w:cs="Sylfaen"/>
          <w:noProof/>
          <w:sz w:val="22"/>
          <w:szCs w:val="20"/>
          <w:lang w:val="ka-GE"/>
        </w:rPr>
        <w:lastRenderedPageBreak/>
        <w:t xml:space="preserve">შედეგად მცირდება ჰიდროქლოროთიაზიდის ზემოქმედებით გამოწვეული კალიუმის დანაკარგი. პრეპარატის კომპონენტების ჰიპოტენზიური ეფექტების ერთობლიობა იწვევს </w:t>
      </w:r>
    </w:p>
    <w:p w14:paraId="124DC6FA" w14:textId="77777777" w:rsidR="006C5271" w:rsidRPr="006D0DA3" w:rsidRDefault="006C5271" w:rsidP="006C5271">
      <w:pPr>
        <w:ind w:right="360"/>
        <w:jc w:val="both"/>
        <w:rPr>
          <w:rFonts w:ascii="Sylfaen" w:hAnsi="Sylfaen" w:cs="Sylfaen"/>
          <w:noProof/>
          <w:sz w:val="22"/>
          <w:szCs w:val="20"/>
          <w:lang w:val="ka-GE"/>
        </w:rPr>
      </w:pPr>
      <w:r w:rsidRPr="006D0DA3">
        <w:rPr>
          <w:rFonts w:ascii="Sylfaen" w:hAnsi="Sylfaen" w:cs="Sylfaen"/>
          <w:noProof/>
          <w:sz w:val="22"/>
          <w:szCs w:val="20"/>
          <w:lang w:val="ka-GE"/>
        </w:rPr>
        <w:t>პრეპარატის თერაპიული ეფექტის შენარჩუნებას 24 სთ-ის განმავლობაში. ენალაპრილი ძირითადად გამოიყოფა თირკმლების საშუალებით. ჰიდროქლოროთიაზიდი გამოიყოფა თირკმლებით, ძირითადად უცვლელი სახით.</w:t>
      </w:r>
    </w:p>
    <w:p w14:paraId="17726C3B" w14:textId="27F4962B" w:rsidR="009C6A76" w:rsidRPr="006D0DA3" w:rsidRDefault="006C5271" w:rsidP="006C5271">
      <w:pPr>
        <w:ind w:right="360"/>
        <w:jc w:val="both"/>
        <w:rPr>
          <w:noProof/>
          <w:sz w:val="22"/>
          <w:szCs w:val="20"/>
          <w:lang w:val="ka-GE"/>
        </w:rPr>
      </w:pPr>
      <w:r w:rsidRPr="006D0DA3">
        <w:rPr>
          <w:rFonts w:ascii="Sylfaen" w:hAnsi="Sylfaen" w:cs="Sylfaen"/>
          <w:b/>
          <w:bCs/>
          <w:noProof/>
          <w:sz w:val="22"/>
          <w:szCs w:val="20"/>
          <w:lang w:val="ka-GE"/>
        </w:rPr>
        <w:t>ჩვენება</w:t>
      </w:r>
      <w:r w:rsidRPr="006D0DA3">
        <w:rPr>
          <w:rFonts w:ascii="Sylfaen" w:hAnsi="Sylfaen" w:cs="Sylfaen"/>
          <w:noProof/>
          <w:sz w:val="22"/>
          <w:szCs w:val="20"/>
          <w:lang w:val="ka-GE"/>
        </w:rPr>
        <w:t>: არტერიული ჰიპერტენზია;</w:t>
      </w:r>
      <w:r w:rsidRPr="006D0DA3">
        <w:rPr>
          <w:noProof/>
          <w:sz w:val="22"/>
          <w:szCs w:val="20"/>
          <w:lang w:val="ka-GE"/>
        </w:rPr>
        <w:t xml:space="preserve"> </w:t>
      </w:r>
      <w:r w:rsidRPr="006D0DA3">
        <w:rPr>
          <w:rFonts w:ascii="Sylfaen" w:hAnsi="Sylfaen" w:cs="Sylfaen"/>
          <w:noProof/>
          <w:sz w:val="22"/>
          <w:szCs w:val="20"/>
          <w:lang w:val="ka-GE"/>
        </w:rPr>
        <w:t xml:space="preserve"> </w:t>
      </w:r>
    </w:p>
    <w:p w14:paraId="1BC2DC24" w14:textId="493DBD8B" w:rsidR="00371909" w:rsidRPr="006D0DA3" w:rsidRDefault="009E7375" w:rsidP="00227691">
      <w:pPr>
        <w:ind w:right="360"/>
        <w:jc w:val="both"/>
        <w:rPr>
          <w:b/>
          <w:bCs/>
          <w:noProof/>
          <w:sz w:val="22"/>
          <w:szCs w:val="20"/>
          <w:lang w:val="ka-GE"/>
        </w:rPr>
      </w:pPr>
      <w:r w:rsidRPr="006D0DA3">
        <w:rPr>
          <w:rFonts w:ascii="Sylfaen" w:hAnsi="Sylfaen" w:cs="Sylfaen"/>
          <w:b/>
          <w:bCs/>
          <w:noProof/>
          <w:sz w:val="22"/>
          <w:szCs w:val="20"/>
          <w:lang w:val="ka-GE"/>
        </w:rPr>
        <w:t>მიღების</w:t>
      </w:r>
      <w:r w:rsidR="00371909" w:rsidRPr="006D0DA3">
        <w:rPr>
          <w:b/>
          <w:bCs/>
          <w:noProof/>
          <w:sz w:val="22"/>
          <w:szCs w:val="20"/>
          <w:lang w:val="ka-GE"/>
        </w:rPr>
        <w:t xml:space="preserve"> </w:t>
      </w:r>
      <w:r w:rsidRPr="006D0DA3">
        <w:rPr>
          <w:rFonts w:ascii="Sylfaen" w:hAnsi="Sylfaen" w:cs="Sylfaen"/>
          <w:b/>
          <w:bCs/>
          <w:noProof/>
          <w:sz w:val="22"/>
          <w:szCs w:val="20"/>
          <w:lang w:val="ka-GE"/>
        </w:rPr>
        <w:t>წესი</w:t>
      </w:r>
      <w:r w:rsidR="00371909" w:rsidRPr="006D0DA3">
        <w:rPr>
          <w:b/>
          <w:bCs/>
          <w:noProof/>
          <w:sz w:val="22"/>
          <w:szCs w:val="20"/>
          <w:lang w:val="ka-GE"/>
        </w:rPr>
        <w:t xml:space="preserve"> </w:t>
      </w:r>
      <w:r w:rsidRPr="006D0DA3">
        <w:rPr>
          <w:rFonts w:ascii="Sylfaen" w:hAnsi="Sylfaen" w:cs="Sylfaen"/>
          <w:b/>
          <w:bCs/>
          <w:noProof/>
          <w:sz w:val="22"/>
          <w:szCs w:val="20"/>
          <w:lang w:val="ka-GE"/>
        </w:rPr>
        <w:t>და</w:t>
      </w:r>
      <w:r w:rsidR="00371909" w:rsidRPr="006D0DA3">
        <w:rPr>
          <w:b/>
          <w:bCs/>
          <w:noProof/>
          <w:sz w:val="22"/>
          <w:szCs w:val="20"/>
          <w:lang w:val="ka-GE"/>
        </w:rPr>
        <w:t xml:space="preserve"> </w:t>
      </w:r>
      <w:r w:rsidRPr="006D0DA3">
        <w:rPr>
          <w:rFonts w:ascii="Sylfaen" w:hAnsi="Sylfaen" w:cs="Sylfaen"/>
          <w:b/>
          <w:bCs/>
          <w:noProof/>
          <w:sz w:val="22"/>
          <w:szCs w:val="20"/>
          <w:lang w:val="ka-GE"/>
        </w:rPr>
        <w:t>დოზირება</w:t>
      </w:r>
      <w:r w:rsidR="00371909" w:rsidRPr="006D0DA3">
        <w:rPr>
          <w:b/>
          <w:bCs/>
          <w:noProof/>
          <w:sz w:val="22"/>
          <w:szCs w:val="20"/>
          <w:lang w:val="ka-GE"/>
        </w:rPr>
        <w:t>:</w:t>
      </w:r>
    </w:p>
    <w:p w14:paraId="0663CC7E" w14:textId="2EF624D4" w:rsidR="00371909" w:rsidRPr="006D0DA3" w:rsidRDefault="009E7375" w:rsidP="00227691">
      <w:pPr>
        <w:jc w:val="both"/>
        <w:rPr>
          <w:rFonts w:ascii="Sylfaen" w:hAnsi="Sylfaen" w:cs="LitNusx"/>
          <w:noProof/>
          <w:sz w:val="22"/>
          <w:szCs w:val="20"/>
          <w:lang w:val="ka-GE"/>
        </w:rPr>
      </w:pPr>
      <w:r w:rsidRPr="006D0DA3">
        <w:rPr>
          <w:rFonts w:ascii="Sylfaen" w:eastAsia="SimSun" w:hAnsi="Sylfaen" w:cs="Sylfaen"/>
          <w:noProof/>
          <w:color w:val="000000" w:themeColor="text1"/>
          <w:sz w:val="22"/>
          <w:szCs w:val="20"/>
          <w:lang w:val="ka-GE"/>
        </w:rPr>
        <w:t>ენოზიდ</w:t>
      </w:r>
      <w:r w:rsidR="004A7EDC" w:rsidRPr="006D0DA3">
        <w:rPr>
          <w:rFonts w:ascii="Sylfaen" w:eastAsia="SimSun" w:hAnsi="Sylfaen"/>
          <w:noProof/>
          <w:color w:val="000000" w:themeColor="text1"/>
          <w:sz w:val="22"/>
          <w:szCs w:val="20"/>
          <w:lang w:val="ka-GE"/>
        </w:rPr>
        <w:t> </w:t>
      </w:r>
      <w:r w:rsidR="00371909" w:rsidRPr="006D0DA3">
        <w:rPr>
          <w:rFonts w:ascii="Sylfaen" w:eastAsia="SimSun" w:hAnsi="Sylfaen"/>
          <w:noProof/>
          <w:color w:val="000000" w:themeColor="text1"/>
          <w:sz w:val="22"/>
          <w:szCs w:val="20"/>
          <w:lang w:val="ka-GE"/>
        </w:rPr>
        <w:t>H</w:t>
      </w:r>
      <w:r w:rsidR="004A7EDC" w:rsidRPr="006D0DA3">
        <w:rPr>
          <w:rFonts w:ascii="Sylfaen" w:hAnsi="Sylfaen"/>
          <w:noProof/>
          <w:color w:val="000000" w:themeColor="text1"/>
          <w:sz w:val="22"/>
          <w:szCs w:val="20"/>
          <w:lang w:val="ka-GE"/>
        </w:rPr>
        <w:t> </w:t>
      </w:r>
      <w:r w:rsidRPr="006D0DA3">
        <w:rPr>
          <w:rFonts w:ascii="Sylfaen" w:hAnsi="Sylfaen" w:cs="Sylfaen"/>
          <w:noProof/>
          <w:color w:val="000000" w:themeColor="text1"/>
          <w:sz w:val="22"/>
          <w:szCs w:val="20"/>
          <w:lang w:val="ka-GE"/>
        </w:rPr>
        <w:t>დოზირება</w:t>
      </w:r>
      <w:r w:rsidR="004A7EDC" w:rsidRPr="006D0DA3">
        <w:rPr>
          <w:rFonts w:ascii="Sylfaen" w:hAnsi="Sylfaen" w:cs="LitNusx"/>
          <w:noProof/>
          <w:color w:val="000000" w:themeColor="text1"/>
          <w:sz w:val="22"/>
          <w:szCs w:val="20"/>
          <w:lang w:val="ka-GE"/>
        </w:rPr>
        <w:t> </w:t>
      </w:r>
      <w:r w:rsidRPr="006D0DA3">
        <w:rPr>
          <w:rFonts w:ascii="Sylfaen" w:hAnsi="Sylfaen" w:cs="Sylfaen"/>
          <w:noProof/>
          <w:color w:val="000000" w:themeColor="text1"/>
          <w:sz w:val="22"/>
          <w:szCs w:val="20"/>
          <w:lang w:val="ka-GE"/>
        </w:rPr>
        <w:t>და</w:t>
      </w:r>
      <w:r w:rsidR="004A7EDC" w:rsidRPr="006D0DA3">
        <w:rPr>
          <w:rFonts w:ascii="Sylfaen" w:hAnsi="Sylfaen" w:cs="LitNusx"/>
          <w:noProof/>
          <w:color w:val="000000" w:themeColor="text1"/>
          <w:sz w:val="22"/>
          <w:szCs w:val="20"/>
          <w:lang w:val="ka-GE"/>
        </w:rPr>
        <w:t> </w:t>
      </w:r>
      <w:r w:rsidRPr="006D0DA3">
        <w:rPr>
          <w:rFonts w:ascii="Sylfaen" w:hAnsi="Sylfaen" w:cs="Sylfaen"/>
          <w:noProof/>
          <w:color w:val="000000" w:themeColor="text1"/>
          <w:sz w:val="22"/>
          <w:szCs w:val="20"/>
          <w:lang w:val="ka-GE"/>
        </w:rPr>
        <w:t>მკურნალობის</w:t>
      </w:r>
      <w:r w:rsidR="00062EA9" w:rsidRPr="006D0DA3">
        <w:rPr>
          <w:rFonts w:ascii="Sylfaen" w:hAnsi="Sylfaen" w:cs="Sylfaen"/>
          <w:noProof/>
          <w:color w:val="000000" w:themeColor="text1"/>
          <w:sz w:val="22"/>
          <w:szCs w:val="20"/>
          <w:lang w:val="ka-GE"/>
        </w:rPr>
        <w:t xml:space="preserve"> ხანგრძლივობა დგინდება ინდივიდუალურად, ექიმის მიერ</w:t>
      </w:r>
      <w:r w:rsidR="00062EA9" w:rsidRPr="006D0DA3">
        <w:rPr>
          <w:rFonts w:ascii="Sylfaen" w:hAnsi="Sylfaen" w:cs="LitNusx"/>
          <w:noProof/>
          <w:color w:val="000000" w:themeColor="text1"/>
          <w:sz w:val="22"/>
          <w:szCs w:val="20"/>
          <w:lang w:val="ka-GE"/>
        </w:rPr>
        <w:t>.</w:t>
      </w:r>
      <w:r w:rsidR="00F65F0C" w:rsidRPr="006D0DA3">
        <w:rPr>
          <w:rFonts w:ascii="Sylfaen" w:hAnsi="Sylfaen" w:cs="Sylfaen"/>
          <w:noProof/>
          <w:color w:val="000000" w:themeColor="text1"/>
          <w:sz w:val="22"/>
          <w:szCs w:val="20"/>
          <w:lang w:val="ka-GE"/>
        </w:rPr>
        <w:t xml:space="preserve"> </w:t>
      </w:r>
      <w:r w:rsidRPr="006D0DA3">
        <w:rPr>
          <w:rFonts w:ascii="Sylfaen" w:hAnsi="Sylfaen" w:cs="Sylfaen"/>
          <w:noProof/>
          <w:sz w:val="22"/>
          <w:szCs w:val="20"/>
          <w:lang w:val="ka-GE"/>
        </w:rPr>
        <w:t>პრეპარატის</w:t>
      </w:r>
      <w:r w:rsidR="004A7EDC" w:rsidRPr="006D0DA3">
        <w:rPr>
          <w:rFonts w:ascii="Sylfaen" w:hAnsi="Sylfaen" w:cs="LitNusx"/>
          <w:noProof/>
          <w:sz w:val="22"/>
          <w:szCs w:val="20"/>
          <w:lang w:val="ka-GE"/>
        </w:rPr>
        <w:t> </w:t>
      </w:r>
      <w:r w:rsidRPr="006D0DA3">
        <w:rPr>
          <w:rFonts w:ascii="Sylfaen" w:hAnsi="Sylfaen" w:cs="Sylfaen"/>
          <w:noProof/>
          <w:sz w:val="22"/>
          <w:szCs w:val="20"/>
          <w:lang w:val="ka-GE"/>
        </w:rPr>
        <w:t>მიღება</w:t>
      </w:r>
      <w:r w:rsidR="00062EA9" w:rsidRPr="006D0DA3">
        <w:rPr>
          <w:rFonts w:ascii="Sylfaen" w:hAnsi="Sylfaen" w:cs="Sylfaen"/>
          <w:noProof/>
          <w:sz w:val="22"/>
          <w:szCs w:val="20"/>
          <w:lang w:val="ka-GE"/>
        </w:rPr>
        <w:t xml:space="preserve"> არ არის დაკავშირებული საკვებთან</w:t>
      </w:r>
      <w:r w:rsidR="00062EA9" w:rsidRPr="006D0DA3">
        <w:rPr>
          <w:rFonts w:ascii="Sylfaen" w:hAnsi="Sylfaen" w:cs="LitNusx"/>
          <w:noProof/>
          <w:sz w:val="22"/>
          <w:szCs w:val="20"/>
          <w:lang w:val="ka-GE"/>
        </w:rPr>
        <w:t xml:space="preserve">. </w:t>
      </w:r>
      <w:r w:rsidR="00062EA9" w:rsidRPr="006D0DA3">
        <w:rPr>
          <w:rFonts w:ascii="Sylfaen" w:hAnsi="Sylfaen" w:cs="Sylfaen"/>
          <w:noProof/>
          <w:sz w:val="22"/>
          <w:szCs w:val="20"/>
          <w:lang w:val="ka-GE"/>
        </w:rPr>
        <w:t>რეკომენდებულია მისი მიღება ერთსა და იმავე დროს</w:t>
      </w:r>
      <w:r w:rsidR="00062EA9" w:rsidRPr="006D0DA3">
        <w:rPr>
          <w:rFonts w:ascii="Sylfaen" w:hAnsi="Sylfaen" w:cs="LitNusx"/>
          <w:noProof/>
          <w:sz w:val="22"/>
          <w:szCs w:val="20"/>
          <w:lang w:val="ka-GE"/>
        </w:rPr>
        <w:t xml:space="preserve">, </w:t>
      </w:r>
      <w:r w:rsidR="00062EA9" w:rsidRPr="006D0DA3">
        <w:rPr>
          <w:rFonts w:ascii="Sylfaen" w:hAnsi="Sylfaen" w:cs="Sylfaen"/>
          <w:noProof/>
          <w:sz w:val="22"/>
          <w:szCs w:val="20"/>
          <w:lang w:val="ka-GE"/>
        </w:rPr>
        <w:t>ჩვეულებრივ დილით</w:t>
      </w:r>
      <w:r w:rsidR="00062EA9" w:rsidRPr="006D0DA3">
        <w:rPr>
          <w:rFonts w:ascii="Sylfaen" w:hAnsi="Sylfaen" w:cs="LitNusx"/>
          <w:noProof/>
          <w:sz w:val="22"/>
          <w:szCs w:val="20"/>
          <w:lang w:val="ka-GE"/>
        </w:rPr>
        <w:t xml:space="preserve">. </w:t>
      </w:r>
      <w:r w:rsidR="00062EA9" w:rsidRPr="006D0DA3">
        <w:rPr>
          <w:rFonts w:ascii="Sylfaen" w:hAnsi="Sylfaen" w:cs="Sylfaen"/>
          <w:noProof/>
          <w:sz w:val="22"/>
          <w:szCs w:val="20"/>
          <w:lang w:val="ka-GE"/>
        </w:rPr>
        <w:t>ტაბლეტი მიიღება მთლიანად</w:t>
      </w:r>
      <w:r w:rsidR="00062EA9" w:rsidRPr="006D0DA3">
        <w:rPr>
          <w:rFonts w:ascii="Sylfaen" w:hAnsi="Sylfaen" w:cs="LitNusx"/>
          <w:noProof/>
          <w:sz w:val="22"/>
          <w:szCs w:val="20"/>
          <w:lang w:val="ka-GE"/>
        </w:rPr>
        <w:t xml:space="preserve">, </w:t>
      </w:r>
      <w:r w:rsidR="00062EA9" w:rsidRPr="006D0DA3">
        <w:rPr>
          <w:rFonts w:ascii="Sylfaen" w:hAnsi="Sylfaen" w:cs="Sylfaen"/>
          <w:noProof/>
          <w:sz w:val="22"/>
          <w:szCs w:val="20"/>
          <w:lang w:val="ka-GE"/>
        </w:rPr>
        <w:t>წყლის მიყოლებით</w:t>
      </w:r>
      <w:r w:rsidR="00062EA9" w:rsidRPr="006D0DA3">
        <w:rPr>
          <w:rFonts w:ascii="Sylfaen" w:hAnsi="Sylfaen" w:cs="LitNusx"/>
          <w:noProof/>
          <w:sz w:val="22"/>
          <w:szCs w:val="20"/>
          <w:lang w:val="ka-GE"/>
        </w:rPr>
        <w:t>. </w:t>
      </w:r>
      <w:r w:rsidR="00062EA9" w:rsidRPr="006D0DA3">
        <w:rPr>
          <w:rFonts w:ascii="Sylfaen" w:hAnsi="Sylfaen" w:cs="Sylfaen"/>
          <w:noProof/>
          <w:sz w:val="22"/>
          <w:szCs w:val="20"/>
          <w:lang w:val="ka-GE"/>
        </w:rPr>
        <w:t xml:space="preserve">ჩვეულებრივ, რეკომენდებული დოზა შეადგენს </w:t>
      </w:r>
      <w:r w:rsidR="00062EA9" w:rsidRPr="006D0DA3">
        <w:rPr>
          <w:rFonts w:ascii="Sylfaen" w:hAnsi="Sylfaen" w:cs="LitNusx"/>
          <w:noProof/>
          <w:sz w:val="22"/>
          <w:szCs w:val="20"/>
          <w:lang w:val="ka-GE"/>
        </w:rPr>
        <w:t xml:space="preserve">1 </w:t>
      </w:r>
      <w:r w:rsidR="00062EA9" w:rsidRPr="006D0DA3">
        <w:rPr>
          <w:rFonts w:ascii="Sylfaen" w:hAnsi="Sylfaen" w:cs="Sylfaen"/>
          <w:noProof/>
          <w:sz w:val="22"/>
          <w:szCs w:val="20"/>
          <w:lang w:val="ka-GE"/>
        </w:rPr>
        <w:t>ტაბლეტს დღე</w:t>
      </w:r>
      <w:r w:rsidR="00062EA9" w:rsidRPr="006D0DA3">
        <w:rPr>
          <w:rFonts w:ascii="Sylfaen" w:hAnsi="Sylfaen" w:cs="LitNusx"/>
          <w:noProof/>
          <w:sz w:val="22"/>
          <w:szCs w:val="20"/>
          <w:lang w:val="ka-GE"/>
        </w:rPr>
        <w:t>-</w:t>
      </w:r>
      <w:r w:rsidR="00062EA9" w:rsidRPr="006D0DA3">
        <w:rPr>
          <w:rFonts w:ascii="Sylfaen" w:hAnsi="Sylfaen" w:cs="Sylfaen"/>
          <w:noProof/>
          <w:sz w:val="22"/>
          <w:szCs w:val="20"/>
          <w:lang w:val="ka-GE"/>
        </w:rPr>
        <w:t>ღამეში, საჭიროებისამებრ</w:t>
      </w:r>
      <w:r w:rsidR="00062EA9" w:rsidRPr="006D0DA3">
        <w:rPr>
          <w:rFonts w:ascii="Sylfaen" w:hAnsi="Sylfaen" w:cs="LitNusx"/>
          <w:noProof/>
          <w:sz w:val="22"/>
          <w:szCs w:val="20"/>
          <w:lang w:val="ka-GE"/>
        </w:rPr>
        <w:t xml:space="preserve">, </w:t>
      </w:r>
      <w:r w:rsidR="00062EA9" w:rsidRPr="006D0DA3">
        <w:rPr>
          <w:rFonts w:ascii="Sylfaen" w:hAnsi="Sylfaen" w:cs="Sylfaen"/>
          <w:noProof/>
          <w:sz w:val="22"/>
          <w:szCs w:val="20"/>
          <w:lang w:val="ka-GE"/>
        </w:rPr>
        <w:t xml:space="preserve">შესაძლებელია დოზის გაზრდა </w:t>
      </w:r>
      <w:r w:rsidR="00062EA9" w:rsidRPr="006D0DA3">
        <w:rPr>
          <w:rFonts w:ascii="Sylfaen" w:hAnsi="Sylfaen" w:cs="LitNusx"/>
          <w:noProof/>
          <w:sz w:val="22"/>
          <w:szCs w:val="20"/>
          <w:lang w:val="ka-GE"/>
        </w:rPr>
        <w:t xml:space="preserve">2 </w:t>
      </w:r>
      <w:r w:rsidR="00062EA9" w:rsidRPr="006D0DA3">
        <w:rPr>
          <w:rFonts w:ascii="Sylfaen" w:hAnsi="Sylfaen" w:cs="Sylfaen"/>
          <w:noProof/>
          <w:sz w:val="22"/>
          <w:szCs w:val="20"/>
          <w:lang w:val="ka-GE"/>
        </w:rPr>
        <w:t>ტაბლეტამდე დღე</w:t>
      </w:r>
      <w:r w:rsidR="00062EA9" w:rsidRPr="006D0DA3">
        <w:rPr>
          <w:rFonts w:ascii="Sylfaen" w:hAnsi="Sylfaen" w:cs="LitNusx"/>
          <w:noProof/>
          <w:sz w:val="22"/>
          <w:szCs w:val="20"/>
          <w:lang w:val="ka-GE"/>
        </w:rPr>
        <w:t>-</w:t>
      </w:r>
      <w:r w:rsidR="00062EA9" w:rsidRPr="006D0DA3">
        <w:rPr>
          <w:rFonts w:ascii="Sylfaen" w:hAnsi="Sylfaen" w:cs="Sylfaen"/>
          <w:noProof/>
          <w:sz w:val="22"/>
          <w:szCs w:val="20"/>
          <w:lang w:val="ka-GE"/>
        </w:rPr>
        <w:t>ღამეში</w:t>
      </w:r>
      <w:r w:rsidR="00062EA9" w:rsidRPr="006D0DA3">
        <w:rPr>
          <w:rFonts w:ascii="Sylfaen" w:hAnsi="Sylfaen" w:cs="LitNusx"/>
          <w:noProof/>
          <w:sz w:val="22"/>
          <w:szCs w:val="20"/>
          <w:lang w:val="ka-GE"/>
        </w:rPr>
        <w:t xml:space="preserve">. </w:t>
      </w:r>
      <w:r w:rsidR="00062EA9" w:rsidRPr="006D0DA3">
        <w:rPr>
          <w:rFonts w:ascii="Sylfaen" w:hAnsi="Sylfaen" w:cs="Sylfaen"/>
          <w:noProof/>
          <w:sz w:val="22"/>
          <w:szCs w:val="20"/>
          <w:lang w:val="ka-GE"/>
        </w:rPr>
        <w:t xml:space="preserve">მკურნალობის დაწყებამდე რეკომენდებულია </w:t>
      </w:r>
      <w:r w:rsidR="00062EA9" w:rsidRPr="006D0DA3">
        <w:rPr>
          <w:rFonts w:ascii="Sylfaen" w:hAnsi="Sylfaen" w:cs="Sylfaen"/>
          <w:noProof/>
          <w:color w:val="000000" w:themeColor="text1"/>
          <w:sz w:val="22"/>
          <w:szCs w:val="20"/>
          <w:lang w:val="ka-GE"/>
        </w:rPr>
        <w:t xml:space="preserve">თირკმლების </w:t>
      </w:r>
      <w:r w:rsidR="00062EA9" w:rsidRPr="006D0DA3">
        <w:rPr>
          <w:rFonts w:ascii="Sylfaen" w:hAnsi="Sylfaen" w:cs="Sylfaen"/>
          <w:noProof/>
          <w:sz w:val="22"/>
          <w:szCs w:val="20"/>
          <w:lang w:val="ka-GE"/>
        </w:rPr>
        <w:t>ფუნქციის კონტროლი</w:t>
      </w:r>
      <w:r w:rsidR="00062EA9" w:rsidRPr="006D0DA3">
        <w:rPr>
          <w:rFonts w:ascii="Sylfaen" w:hAnsi="Sylfaen"/>
          <w:noProof/>
          <w:sz w:val="22"/>
          <w:szCs w:val="20"/>
          <w:lang w:val="ka-GE"/>
        </w:rPr>
        <w:t>.</w:t>
      </w:r>
      <w:r w:rsidR="00371909" w:rsidRPr="006D0DA3">
        <w:rPr>
          <w:rFonts w:ascii="Sylfaen" w:hAnsi="Sylfaen" w:cs="LitNusx"/>
          <w:noProof/>
          <w:sz w:val="22"/>
          <w:szCs w:val="20"/>
          <w:lang w:val="ka-GE"/>
        </w:rPr>
        <w:t xml:space="preserve"> </w:t>
      </w:r>
      <w:r w:rsidR="004A7EDC" w:rsidRPr="006D0DA3">
        <w:rPr>
          <w:rFonts w:ascii="Sylfaen" w:hAnsi="Sylfaen" w:cs="LitNusx"/>
          <w:noProof/>
          <w:sz w:val="22"/>
          <w:szCs w:val="20"/>
          <w:lang w:val="ka-GE"/>
        </w:rPr>
        <w:t> </w:t>
      </w:r>
      <w:r w:rsidR="00371909" w:rsidRPr="006D0DA3">
        <w:rPr>
          <w:rFonts w:ascii="Sylfaen" w:hAnsi="Sylfaen" w:cs="LitNusx"/>
          <w:noProof/>
          <w:sz w:val="22"/>
          <w:szCs w:val="20"/>
          <w:lang w:val="ka-GE"/>
        </w:rPr>
        <w:t xml:space="preserve">     </w:t>
      </w:r>
      <w:r w:rsidR="0048373B" w:rsidRPr="006D0DA3">
        <w:rPr>
          <w:rFonts w:ascii="Sylfaen" w:hAnsi="Sylfaen" w:cs="LitNusx"/>
          <w:noProof/>
          <w:sz w:val="22"/>
          <w:szCs w:val="20"/>
          <w:lang w:val="ka-GE"/>
        </w:rPr>
        <w:t xml:space="preserve"> </w:t>
      </w:r>
      <w:r w:rsidR="004A7EDC" w:rsidRPr="006D0DA3">
        <w:rPr>
          <w:rFonts w:ascii="Sylfaen" w:hAnsi="Sylfaen"/>
          <w:noProof/>
          <w:sz w:val="22"/>
          <w:szCs w:val="20"/>
          <w:lang w:val="ka-GE"/>
        </w:rPr>
        <w:t xml:space="preserve">     </w:t>
      </w:r>
    </w:p>
    <w:p w14:paraId="3DA8B718" w14:textId="77777777" w:rsidR="00371909" w:rsidRPr="006D0DA3" w:rsidRDefault="009E7375" w:rsidP="00227691">
      <w:pPr>
        <w:ind w:right="360"/>
        <w:jc w:val="both"/>
        <w:rPr>
          <w:rFonts w:ascii="Sylfaen" w:hAnsi="Sylfaen" w:cs="LitNusx"/>
          <w:noProof/>
          <w:sz w:val="22"/>
          <w:szCs w:val="20"/>
          <w:lang w:val="ka-GE"/>
        </w:rPr>
      </w:pPr>
      <w:r w:rsidRPr="006D0DA3">
        <w:rPr>
          <w:rFonts w:ascii="Sylfaen" w:hAnsi="Sylfaen" w:cs="Sylfaen"/>
          <w:noProof/>
          <w:sz w:val="22"/>
          <w:szCs w:val="20"/>
          <w:lang w:val="ka-GE"/>
        </w:rPr>
        <w:t>პრეპარატი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განკუთვნილია</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ხანგრძლივი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მკურნალობისთვის</w:t>
      </w:r>
      <w:r w:rsidR="00371909" w:rsidRPr="006D0DA3">
        <w:rPr>
          <w:rFonts w:ascii="Sylfaen" w:hAnsi="Sylfaen" w:cs="LitNusx"/>
          <w:noProof/>
          <w:sz w:val="22"/>
          <w:szCs w:val="20"/>
          <w:lang w:val="ka-GE"/>
        </w:rPr>
        <w:t>.</w:t>
      </w:r>
    </w:p>
    <w:p w14:paraId="62583B98" w14:textId="66EAEF23" w:rsidR="00371909" w:rsidRPr="006D0DA3" w:rsidRDefault="009E7375" w:rsidP="00227691">
      <w:pPr>
        <w:ind w:right="360"/>
        <w:jc w:val="both"/>
        <w:rPr>
          <w:rFonts w:ascii="Sylfaen" w:hAnsi="Sylfaen" w:cs="LitNusx"/>
          <w:b/>
          <w:bCs/>
          <w:noProof/>
          <w:sz w:val="22"/>
          <w:szCs w:val="20"/>
          <w:lang w:val="ka-GE"/>
        </w:rPr>
      </w:pPr>
      <w:r w:rsidRPr="006D0DA3">
        <w:rPr>
          <w:rFonts w:ascii="Sylfaen" w:hAnsi="Sylfaen" w:cs="Sylfaen"/>
          <w:b/>
          <w:bCs/>
          <w:noProof/>
          <w:sz w:val="22"/>
          <w:szCs w:val="20"/>
          <w:lang w:val="ka-GE"/>
        </w:rPr>
        <w:t>გვერდითი</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მოვლენები</w:t>
      </w:r>
      <w:r w:rsidR="00371909" w:rsidRPr="006D0DA3">
        <w:rPr>
          <w:rFonts w:ascii="Sylfaen" w:hAnsi="Sylfaen" w:cs="LitNusx"/>
          <w:b/>
          <w:bCs/>
          <w:noProof/>
          <w:sz w:val="22"/>
          <w:szCs w:val="20"/>
          <w:lang w:val="ka-GE"/>
        </w:rPr>
        <w:t>:</w:t>
      </w:r>
    </w:p>
    <w:p w14:paraId="15B26445" w14:textId="6ABD4CEF" w:rsidR="00EB7BE6" w:rsidRPr="006D0DA3" w:rsidRDefault="00EB7BE6" w:rsidP="00F65F0C">
      <w:pPr>
        <w:ind w:right="360"/>
        <w:jc w:val="both"/>
        <w:rPr>
          <w:rFonts w:ascii="Sylfaen" w:hAnsi="Sylfaen" w:cs="Sylfaen"/>
          <w:noProof/>
          <w:sz w:val="22"/>
          <w:szCs w:val="20"/>
          <w:lang w:val="ka-GE"/>
        </w:rPr>
      </w:pPr>
      <w:r w:rsidRPr="006D0DA3">
        <w:rPr>
          <w:rFonts w:ascii="Sylfaen" w:hAnsi="Sylfaen" w:cs="Sylfaen"/>
          <w:noProof/>
          <w:sz w:val="22"/>
          <w:szCs w:val="20"/>
          <w:lang w:val="ka-GE"/>
        </w:rPr>
        <w:t>პრეპარატი ენოზიდ H ხასიათდება კარგი ამტანობით. კლინიკურ კვლევებში გვერდითი ეფექტები, როგორც წესი, იყო მსუბუქი, გარდამავალი ხასიათის და არ საჭიროებდა მკურნალობის შეწყვეტას.</w:t>
      </w:r>
      <w:r w:rsidR="00F65F0C"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ენალაპრილ/ჰიდროქლოროთიაზიდის კომბინაციის გამოყენებისას დაფიქსირდა შემდეგი არასასურველი მოვლენები სიხშირის შემდეგი გრადაციით: ძალიან ხშირად (≥ 10%), ხშირად (≥ 1%-დან &lt; 10%-მდე), არახშირად (≥ 0.1%-დან &lt; 1%-მდე), იშვიათად (≥ 0.01%-დან &lt; 0.1%-მდე), ძალიან იშვიათად (&lt; 0.01%), სიხშირე უცნობია (არსებული მონაცემების საფუძველზე სიხშირის შეფასება შეუძლებელია).</w:t>
      </w:r>
    </w:p>
    <w:p w14:paraId="3908B357"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cs="LitNusx"/>
          <w:bCs/>
          <w:noProof/>
          <w:color w:val="000000"/>
          <w:sz w:val="22"/>
          <w:szCs w:val="20"/>
          <w:u w:val="single"/>
          <w:lang w:val="ka-GE"/>
        </w:rPr>
        <w:t>სისხლისა და ლიმფური სისტემის მხრივ:</w:t>
      </w:r>
    </w:p>
    <w:p w14:paraId="1DD4D22C"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აუტოიმუნური დაავადებები, ლეიკოპენია, ლიმფადენოპათია, ნეიტროპენია, პანციტოპენია, ჰემატოკრიტის შემცირება, ჰემოგლობინის შემცირება, ძვლის ტვინის მიერ სისხლწარმოქმნის დათრგუნვა;</w:t>
      </w:r>
    </w:p>
    <w:p w14:paraId="088F92FE"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noProof/>
          <w:sz w:val="22"/>
          <w:szCs w:val="20"/>
          <w:lang w:val="ka-GE" w:eastAsia="ru-RU"/>
        </w:rPr>
        <w:t>სიხშირე უცნობია: აგრანულოციტოზი, ანემია (აპლასტიური, ჰემოლიზური), თრომბოციტოპენია.</w:t>
      </w:r>
    </w:p>
    <w:p w14:paraId="29DF5E22"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cs="LitNusx"/>
          <w:bCs/>
          <w:noProof/>
          <w:color w:val="000000"/>
          <w:sz w:val="22"/>
          <w:szCs w:val="20"/>
          <w:u w:val="single"/>
          <w:lang w:val="ka-GE"/>
        </w:rPr>
        <w:t>იმუნური სისტემის მხრივ:</w:t>
      </w:r>
    </w:p>
    <w:p w14:paraId="792B0036"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r w:rsidRPr="006D0DA3">
        <w:rPr>
          <w:rFonts w:ascii="Sylfaen" w:hAnsi="Sylfaen" w:cs="LitNusx"/>
          <w:bCs/>
          <w:noProof/>
          <w:color w:val="000000"/>
          <w:sz w:val="22"/>
          <w:szCs w:val="20"/>
          <w:lang w:val="ka-GE"/>
        </w:rPr>
        <w:t xml:space="preserve">: </w:t>
      </w:r>
      <w:r w:rsidRPr="006D0DA3">
        <w:rPr>
          <w:rFonts w:ascii="Sylfaen" w:hAnsi="Sylfaen"/>
          <w:noProof/>
          <w:sz w:val="22"/>
          <w:szCs w:val="20"/>
          <w:lang w:val="ka-GE" w:eastAsia="ru-RU"/>
        </w:rPr>
        <w:t>ანაფილაქსიური რეაქციები შოკამდე.</w:t>
      </w:r>
    </w:p>
    <w:p w14:paraId="73115B7B"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cs="LitNusx"/>
          <w:bCs/>
          <w:noProof/>
          <w:color w:val="000000"/>
          <w:sz w:val="22"/>
          <w:szCs w:val="20"/>
          <w:u w:val="single"/>
          <w:lang w:val="ka-GE"/>
        </w:rPr>
        <w:t>მეტაბოლიზმის და კვების სისტემის მხრივ:</w:t>
      </w:r>
    </w:p>
    <w:p w14:paraId="7BEF7B6A"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ხშირი: </w:t>
      </w:r>
      <w:r w:rsidRPr="006D0DA3">
        <w:rPr>
          <w:rFonts w:ascii="Sylfaen" w:hAnsi="Sylfaen"/>
          <w:noProof/>
          <w:sz w:val="22"/>
          <w:szCs w:val="20"/>
          <w:lang w:val="ka-GE" w:eastAsia="ru-RU"/>
        </w:rPr>
        <w:t>ჰიპერკალიემია, ჰიპერურიკემია, ჰიპოკალიემია, სისხლის პლაზმაში ქოლესტერინისა და ტრიგლიცერიდების კონცენტრაციის მომატება;</w:t>
      </w:r>
    </w:p>
    <w:p w14:paraId="2D5E7A7C"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noProof/>
          <w:sz w:val="22"/>
          <w:szCs w:val="20"/>
          <w:lang w:val="ka-GE" w:eastAsia="ru-RU"/>
        </w:rPr>
        <w:t>არახშირი: ჰიპოგლიკემია, ჰიპომაგნიემია;</w:t>
      </w:r>
    </w:p>
    <w:p w14:paraId="1C8DACF5"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ჰიპერგლიკემია;</w:t>
      </w:r>
    </w:p>
    <w:p w14:paraId="0230F88B"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ძალიან იშვიათი: </w:t>
      </w:r>
      <w:r w:rsidRPr="006D0DA3">
        <w:rPr>
          <w:rFonts w:ascii="Sylfaen" w:hAnsi="Sylfaen"/>
          <w:noProof/>
          <w:sz w:val="22"/>
          <w:szCs w:val="20"/>
          <w:lang w:val="ka-GE" w:eastAsia="ru-RU"/>
        </w:rPr>
        <w:t>ჰიპერკალციემია;</w:t>
      </w:r>
    </w:p>
    <w:p w14:paraId="2BBB8F31" w14:textId="6A62FE91" w:rsidR="00EB7BE6" w:rsidRPr="006D0DA3" w:rsidRDefault="003C2AF4"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სიხშირე უცნობია: </w:t>
      </w:r>
      <w:r w:rsidR="00EB7BE6" w:rsidRPr="006D0DA3">
        <w:rPr>
          <w:rFonts w:ascii="Sylfaen" w:hAnsi="Sylfaen"/>
          <w:noProof/>
          <w:sz w:val="22"/>
          <w:szCs w:val="20"/>
          <w:lang w:val="ka-GE" w:eastAsia="ru-RU"/>
        </w:rPr>
        <w:t xml:space="preserve">ჰიპოქლორემიული ალკალოზი, ლატენტურად მიმდინარე შაქრიანი დიაბეტის მანიფესტაცია, გლუკოზისადმი ტოლერანტობის შემცირება. </w:t>
      </w:r>
    </w:p>
    <w:p w14:paraId="6B6A6BDF"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cs="LitNusx"/>
          <w:bCs/>
          <w:noProof/>
          <w:color w:val="000000"/>
          <w:sz w:val="22"/>
          <w:szCs w:val="20"/>
          <w:u w:val="single"/>
          <w:lang w:val="ka-GE"/>
        </w:rPr>
        <w:t>ფსიქიკური სისტემის მხრივ:</w:t>
      </w:r>
    </w:p>
    <w:p w14:paraId="6CB92E57"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ხშირი: </w:t>
      </w:r>
      <w:r w:rsidRPr="006D0DA3">
        <w:rPr>
          <w:rFonts w:ascii="Sylfaen" w:hAnsi="Sylfaen"/>
          <w:noProof/>
          <w:sz w:val="22"/>
          <w:szCs w:val="20"/>
          <w:lang w:val="ka-GE" w:eastAsia="ru-RU"/>
        </w:rPr>
        <w:t>დეპრესია;</w:t>
      </w:r>
    </w:p>
    <w:p w14:paraId="1733A1D7"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არახშირი: </w:t>
      </w:r>
      <w:r w:rsidRPr="006D0DA3">
        <w:rPr>
          <w:rFonts w:ascii="Sylfaen" w:hAnsi="Sylfaen"/>
          <w:noProof/>
          <w:sz w:val="22"/>
          <w:szCs w:val="20"/>
          <w:lang w:val="ka-GE" w:eastAsia="ru-RU"/>
        </w:rPr>
        <w:t>გაზრდილი ნევროზულობა, ლიბიდოს დაქვეითება*</w:t>
      </w:r>
    </w:p>
    <w:p w14:paraId="32D46DAD"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 xml:space="preserve">ძილის დარღვევები, </w:t>
      </w:r>
      <w:r w:rsidRPr="006D0DA3">
        <w:rPr>
          <w:rFonts w:ascii="Sylfaen" w:hAnsi="Sylfaen" w:cs="LitNusx"/>
          <w:bCs/>
          <w:noProof/>
          <w:color w:val="000000"/>
          <w:sz w:val="22"/>
          <w:szCs w:val="20"/>
          <w:lang w:val="ka-GE"/>
        </w:rPr>
        <w:t>ანომალური სიზმრები;</w:t>
      </w:r>
    </w:p>
    <w:p w14:paraId="1A806502" w14:textId="79585C52" w:rsidR="00EB7BE6" w:rsidRPr="006D0DA3" w:rsidRDefault="003C2AF4"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სიხშირე უცნობია:</w:t>
      </w:r>
      <w:r w:rsidR="00EB7BE6" w:rsidRPr="006D0DA3">
        <w:rPr>
          <w:rFonts w:ascii="Sylfaen" w:hAnsi="Sylfaen"/>
          <w:noProof/>
          <w:sz w:val="22"/>
          <w:szCs w:val="20"/>
          <w:lang w:val="ka-GE" w:eastAsia="ru-RU"/>
        </w:rPr>
        <w:t xml:space="preserve"> გულის წასვლა.</w:t>
      </w:r>
    </w:p>
    <w:p w14:paraId="551BFC4C"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noProof/>
          <w:sz w:val="22"/>
          <w:szCs w:val="20"/>
          <w:u w:val="single"/>
          <w:lang w:val="ka-GE" w:eastAsia="ru-RU"/>
        </w:rPr>
        <w:t>ნერვული სისტემის მხრივ:</w:t>
      </w:r>
    </w:p>
    <w:p w14:paraId="2DAAD86F"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ხშირი: </w:t>
      </w:r>
      <w:r w:rsidRPr="006D0DA3">
        <w:rPr>
          <w:rFonts w:ascii="Sylfaen" w:hAnsi="Sylfaen"/>
          <w:noProof/>
          <w:sz w:val="22"/>
          <w:szCs w:val="20"/>
          <w:lang w:val="ka-GE" w:eastAsia="ru-RU"/>
        </w:rPr>
        <w:t>თავის ტკივილი, გემოს ცვლილება;</w:t>
      </w:r>
    </w:p>
    <w:p w14:paraId="0E3DF896"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არახშირი: </w:t>
      </w:r>
      <w:r w:rsidRPr="006D0DA3">
        <w:rPr>
          <w:rFonts w:ascii="Sylfaen" w:hAnsi="Sylfaen"/>
          <w:noProof/>
          <w:sz w:val="22"/>
          <w:szCs w:val="20"/>
          <w:lang w:val="ka-GE" w:eastAsia="ru-RU"/>
        </w:rPr>
        <w:t>ვერტიგო;</w:t>
      </w:r>
    </w:p>
    <w:p w14:paraId="7A76594C"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პარეზი (ჰიპოკალიემიის შედეგად).</w:t>
      </w:r>
    </w:p>
    <w:p w14:paraId="7D584C61"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noProof/>
          <w:sz w:val="22"/>
          <w:szCs w:val="20"/>
          <w:u w:val="single"/>
          <w:lang w:val="ka-GE" w:eastAsia="ru-RU"/>
        </w:rPr>
        <w:lastRenderedPageBreak/>
        <w:t>მხედველობის სისტემის მხრივ</w:t>
      </w:r>
      <w:r w:rsidRPr="006D0DA3">
        <w:rPr>
          <w:rFonts w:ascii="Sylfaen" w:hAnsi="Sylfaen" w:cs="LitNusx"/>
          <w:bCs/>
          <w:noProof/>
          <w:color w:val="000000"/>
          <w:sz w:val="22"/>
          <w:szCs w:val="20"/>
          <w:u w:val="single"/>
          <w:lang w:val="ka-GE"/>
        </w:rPr>
        <w:t>:</w:t>
      </w:r>
    </w:p>
    <w:p w14:paraId="3F772DC2"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სიხშირე უცნობია: </w:t>
      </w:r>
      <w:r w:rsidRPr="006D0DA3">
        <w:rPr>
          <w:rFonts w:ascii="Sylfaen" w:hAnsi="Sylfaen"/>
          <w:noProof/>
          <w:sz w:val="22"/>
          <w:szCs w:val="20"/>
          <w:lang w:val="ka-GE" w:eastAsia="ru-RU"/>
        </w:rPr>
        <w:t>მწვავე მიოპია, მეორადი დახურულკუთხოვანი გლაუკომის მწვავე შეტევა, ქორიოიდული ეფუზია.</w:t>
      </w:r>
    </w:p>
    <w:p w14:paraId="5A234384"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noProof/>
          <w:sz w:val="22"/>
          <w:szCs w:val="20"/>
          <w:u w:val="single"/>
          <w:lang w:val="ka-GE" w:eastAsia="ru-RU"/>
        </w:rPr>
        <w:t>დარღვევები სმენის ორგანოს მხრივ და ლაბირინთული დარღვევები:</w:t>
      </w:r>
    </w:p>
    <w:p w14:paraId="15E20934"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არახშირი: </w:t>
      </w:r>
      <w:r w:rsidRPr="006D0DA3">
        <w:rPr>
          <w:rFonts w:ascii="Sylfaen" w:hAnsi="Sylfaen"/>
          <w:noProof/>
          <w:sz w:val="22"/>
          <w:szCs w:val="20"/>
          <w:lang w:val="ka-GE" w:eastAsia="ru-RU"/>
        </w:rPr>
        <w:t>ხმაური ყურებში.</w:t>
      </w:r>
    </w:p>
    <w:p w14:paraId="45A05951"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cs="LitNusx"/>
          <w:bCs/>
          <w:noProof/>
          <w:color w:val="000000"/>
          <w:sz w:val="22"/>
          <w:szCs w:val="20"/>
          <w:u w:val="single"/>
          <w:lang w:val="ka-GE"/>
        </w:rPr>
        <w:t>გულის მხრივ:</w:t>
      </w:r>
    </w:p>
    <w:p w14:paraId="338F4BF9"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ხშირი: </w:t>
      </w:r>
      <w:r w:rsidRPr="006D0DA3">
        <w:rPr>
          <w:rFonts w:ascii="Sylfaen" w:hAnsi="Sylfaen"/>
          <w:noProof/>
          <w:sz w:val="22"/>
          <w:szCs w:val="20"/>
          <w:lang w:val="ka-GE" w:eastAsia="ru-RU"/>
        </w:rPr>
        <w:t>ტკივილი გულმკერდში, რიტმის დარღვევა, სტენოკარდია, ტაქიკარდია;</w:t>
      </w:r>
    </w:p>
    <w:p w14:paraId="1B62573E" w14:textId="77777777" w:rsidR="00EB7BE6" w:rsidRPr="006D0DA3" w:rsidRDefault="00EB7BE6" w:rsidP="00EB7BE6">
      <w:pPr>
        <w:jc w:val="both"/>
        <w:rPr>
          <w:rFonts w:ascii="Sylfaen" w:hAnsi="Sylfaen" w:cs="LitNusx"/>
          <w:bCs/>
          <w:noProof/>
          <w:sz w:val="22"/>
          <w:szCs w:val="20"/>
          <w:lang w:val="ka-GE"/>
        </w:rPr>
      </w:pPr>
      <w:r w:rsidRPr="006D0DA3">
        <w:rPr>
          <w:rFonts w:ascii="Sylfaen" w:hAnsi="Sylfaen"/>
          <w:noProof/>
          <w:sz w:val="22"/>
          <w:szCs w:val="20"/>
          <w:lang w:val="ka-GE" w:eastAsia="ru-RU"/>
        </w:rPr>
        <w:t xml:space="preserve">არახშირი: მიოკარდიუმის ინფარქტი**, შესაძლოა მეორადი გამოხატულ არტერიულ ჰიპოტენზიასთან მიმართებაში, პაციენტებში, რომლებიც მიეკუთვნებიან მაღალი რისკის ჯგუფს; გულისცემის შეგრძნება; </w:t>
      </w:r>
    </w:p>
    <w:p w14:paraId="3940A5E6" w14:textId="77777777" w:rsidR="00EB7BE6" w:rsidRPr="006D0DA3" w:rsidRDefault="00EB7BE6" w:rsidP="00EB7BE6">
      <w:pPr>
        <w:jc w:val="both"/>
        <w:rPr>
          <w:rFonts w:ascii="Sylfaen" w:hAnsi="Sylfaen"/>
          <w:noProof/>
          <w:sz w:val="22"/>
          <w:szCs w:val="20"/>
          <w:u w:val="single"/>
          <w:lang w:val="ka-GE" w:eastAsia="ru-RU"/>
        </w:rPr>
      </w:pPr>
      <w:r w:rsidRPr="006D0DA3">
        <w:rPr>
          <w:rFonts w:ascii="Sylfaen" w:hAnsi="Sylfaen"/>
          <w:noProof/>
          <w:sz w:val="22"/>
          <w:szCs w:val="20"/>
          <w:u w:val="single"/>
          <w:lang w:val="ka-GE" w:eastAsia="ru-RU"/>
        </w:rPr>
        <w:t>სისხლძარღვების მხრივ:</w:t>
      </w:r>
    </w:p>
    <w:p w14:paraId="00292939"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noProof/>
          <w:sz w:val="22"/>
          <w:szCs w:val="20"/>
          <w:lang w:val="ka-GE" w:eastAsia="ru-RU"/>
        </w:rPr>
        <w:t>ხშირი: არტერიული წნევის დაწევა;</w:t>
      </w:r>
    </w:p>
    <w:p w14:paraId="461F19D1"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noProof/>
          <w:sz w:val="22"/>
          <w:szCs w:val="20"/>
          <w:lang w:val="ka-GE" w:eastAsia="ru-RU"/>
        </w:rPr>
        <w:t>არახშირი: ინსულტი**, შესაძლოა მეორადი გამოხატულ არტერიულ ჰიპოტენზიასთან მიმართებაში, პაციენტებში, რომლებიც მიეკუთვნებიან მაღალი რისკის გჯუფს; სახის კანზე „ალების“ შეგრძნება;</w:t>
      </w:r>
    </w:p>
    <w:p w14:paraId="322E43EA"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რეინოს სინდრომი.</w:t>
      </w:r>
    </w:p>
    <w:p w14:paraId="21E76158"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noProof/>
          <w:sz w:val="22"/>
          <w:szCs w:val="20"/>
          <w:u w:val="single"/>
          <w:lang w:val="ka-GE" w:eastAsia="ru-RU"/>
        </w:rPr>
        <w:t>სასუნთქი სისტემის, გულმკერდისა და შუასაყრის ორგანოების მხრივ:</w:t>
      </w:r>
    </w:p>
    <w:p w14:paraId="448E32F4"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ძალიან ხშირი: ხველა;</w:t>
      </w:r>
    </w:p>
    <w:p w14:paraId="1E458725"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არახშირი: </w:t>
      </w:r>
      <w:r w:rsidRPr="006D0DA3">
        <w:rPr>
          <w:rFonts w:ascii="Sylfaen" w:hAnsi="Sylfaen"/>
          <w:noProof/>
          <w:sz w:val="22"/>
          <w:szCs w:val="20"/>
          <w:lang w:val="ka-GE" w:eastAsia="ru-RU"/>
        </w:rPr>
        <w:t>ყელის ტკივილი, რინორეა, ბრონქოსპაზმი/ბრონქული ასთმა;</w:t>
      </w:r>
    </w:p>
    <w:p w14:paraId="6C5E5B60"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ალერგიული ალვეოლიტი/ეოზინოფილური პნევმონია, ინფილტრატები ფილტვში, რინიტი;</w:t>
      </w:r>
    </w:p>
    <w:p w14:paraId="7AE44FE8"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noProof/>
          <w:sz w:val="22"/>
          <w:szCs w:val="20"/>
          <w:lang w:val="ka-GE" w:eastAsia="ru-RU"/>
        </w:rPr>
        <w:t>ძალიან იშვიათი: მწვავე რესპირატორული დისტრეს-სინდრომი (მრდს) (იხ. განყოფილება „განსაკუთრებული მითითებები“).</w:t>
      </w:r>
    </w:p>
    <w:p w14:paraId="0EED2462"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noProof/>
          <w:sz w:val="22"/>
          <w:szCs w:val="20"/>
          <w:u w:val="single"/>
          <w:lang w:val="ka-GE" w:eastAsia="ru-RU"/>
        </w:rPr>
        <w:t>საჭმლის მომნელებელი სისტემის მხრივ:</w:t>
      </w:r>
    </w:p>
    <w:p w14:paraId="3A99834B"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ხშირი: </w:t>
      </w:r>
      <w:r w:rsidRPr="006D0DA3">
        <w:rPr>
          <w:rFonts w:ascii="Sylfaen" w:hAnsi="Sylfaen"/>
          <w:noProof/>
          <w:sz w:val="22"/>
          <w:szCs w:val="20"/>
          <w:lang w:val="ka-GE" w:eastAsia="ru-RU"/>
        </w:rPr>
        <w:t>ტკივილი მუცლის არეში;</w:t>
      </w:r>
    </w:p>
    <w:p w14:paraId="2E4E96DC"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არახშირი: </w:t>
      </w:r>
      <w:r w:rsidRPr="006D0DA3">
        <w:rPr>
          <w:rFonts w:ascii="Sylfaen" w:hAnsi="Sylfaen"/>
          <w:noProof/>
          <w:sz w:val="22"/>
          <w:szCs w:val="20"/>
          <w:lang w:val="ka-GE" w:eastAsia="ru-RU"/>
        </w:rPr>
        <w:t>ანორექსია, დისპეფსია, ყაბზობა, ნაწლავური გაუვალობა, მეტეორიზმი*</w:t>
      </w:r>
      <w:r w:rsidRPr="006D0DA3">
        <w:rPr>
          <w:rFonts w:ascii="Sylfaen" w:hAnsi="Sylfaen" w:cs="LitNusx"/>
          <w:bCs/>
          <w:noProof/>
          <w:color w:val="000000"/>
          <w:sz w:val="22"/>
          <w:szCs w:val="20"/>
          <w:lang w:val="ka-GE"/>
        </w:rPr>
        <w:t xml:space="preserve">, </w:t>
      </w:r>
      <w:r w:rsidRPr="006D0DA3">
        <w:rPr>
          <w:rFonts w:ascii="Sylfaen" w:hAnsi="Sylfaen"/>
          <w:noProof/>
          <w:sz w:val="22"/>
          <w:szCs w:val="20"/>
          <w:lang w:val="ka-GE" w:eastAsia="ru-RU"/>
        </w:rPr>
        <w:t>პანკრეატიტი, პეპტიური წყლული, ღებინება, პირის ღრუს ლორწოვანი გარსის სიმშრალე;</w:t>
      </w:r>
    </w:p>
    <w:p w14:paraId="17FE3BC2"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გლოსიტი, სტომატიტი/აფთოზური წყლულები;</w:t>
      </w:r>
    </w:p>
    <w:p w14:paraId="0F47400C"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ძალიან იშვიათი: </w:t>
      </w:r>
      <w:r w:rsidRPr="006D0DA3">
        <w:rPr>
          <w:rFonts w:ascii="Sylfaen" w:hAnsi="Sylfaen"/>
          <w:noProof/>
          <w:sz w:val="22"/>
          <w:szCs w:val="20"/>
          <w:lang w:val="ka-GE" w:eastAsia="ru-RU"/>
        </w:rPr>
        <w:t xml:space="preserve">ნაწლავის ინტესტინალური შეშუპება. </w:t>
      </w:r>
    </w:p>
    <w:p w14:paraId="6D967C45"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u w:val="single"/>
          <w:lang w:val="ka-GE"/>
        </w:rPr>
        <w:t>ჰეპატო-ბილიარული სისტემის მხრივ</w:t>
      </w:r>
      <w:r w:rsidRPr="006D0DA3">
        <w:rPr>
          <w:rFonts w:ascii="Sylfaen" w:hAnsi="Sylfaen" w:cs="LitNusx"/>
          <w:bCs/>
          <w:noProof/>
          <w:color w:val="000000"/>
          <w:sz w:val="22"/>
          <w:szCs w:val="20"/>
          <w:lang w:val="ka-GE"/>
        </w:rPr>
        <w:t>:</w:t>
      </w:r>
    </w:p>
    <w:p w14:paraId="412A4260"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ჰეპატიტი (ჰეპატოცელულარული ან ქოლესტაზური), ღვიძლის ნეკროზი (შესაძლოა ლეტალური შედეგით), ღვიძლის უკმარისობა, ქოლეცისტიტი (განსაკუთრებით პაციენტებში, რომლებსაც აქვთ ნაღვლის კენჭოვანი დაავადება ანამნეზში).</w:t>
      </w:r>
    </w:p>
    <w:p w14:paraId="1A21D90D"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u w:val="single"/>
          <w:lang w:val="ka-GE"/>
        </w:rPr>
        <w:t>კანისა და კანქვეშა ქსოვილის მხრივ</w:t>
      </w:r>
      <w:r w:rsidRPr="006D0DA3">
        <w:rPr>
          <w:rFonts w:ascii="Sylfaen" w:hAnsi="Sylfaen" w:cs="LitNusx"/>
          <w:bCs/>
          <w:noProof/>
          <w:color w:val="000000"/>
          <w:sz w:val="22"/>
          <w:szCs w:val="20"/>
          <w:lang w:val="ka-GE"/>
        </w:rPr>
        <w:t>:</w:t>
      </w:r>
    </w:p>
    <w:p w14:paraId="1F908AF0"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ხშირი: </w:t>
      </w:r>
      <w:r w:rsidRPr="006D0DA3">
        <w:rPr>
          <w:rFonts w:ascii="Sylfaen" w:hAnsi="Sylfaen"/>
          <w:noProof/>
          <w:sz w:val="22"/>
          <w:szCs w:val="20"/>
          <w:lang w:val="ka-GE" w:eastAsia="ru-RU"/>
        </w:rPr>
        <w:t>ჰიპერმგრძნობელობის რეაქციები/ ანგიონევროზული შეშუპება, მათ შორის სახის, კიდურების, ტუჩების, ენის, ხმის იოგების და/ან ხორხის;</w:t>
      </w:r>
    </w:p>
    <w:p w14:paraId="072ECA0B"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არახშირი: </w:t>
      </w:r>
      <w:r w:rsidRPr="006D0DA3">
        <w:rPr>
          <w:rFonts w:ascii="Sylfaen" w:hAnsi="Sylfaen"/>
          <w:noProof/>
          <w:sz w:val="22"/>
          <w:szCs w:val="20"/>
          <w:lang w:val="ka-GE" w:eastAsia="ru-RU"/>
        </w:rPr>
        <w:t>ჭინჭრის ციება, მომატებული ოფლიანობა, ალოპეცია;</w:t>
      </w:r>
    </w:p>
    <w:p w14:paraId="2909CBF5"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მულტიფორმული ერითემა, პემფიგუსი, პურპურა, სწმ მიმდინარეობის გამწვავება, ექსფოლიატიური დერმატიტი, ერითროდერმია;</w:t>
      </w:r>
    </w:p>
    <w:p w14:paraId="77E2462D"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 ნეკროზული ანგიიტი (ვასკულიტი და კანის ვასკულიტი), ფოტომგრძნობელობა.</w:t>
      </w:r>
    </w:p>
    <w:p w14:paraId="442459A6"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noProof/>
          <w:sz w:val="22"/>
          <w:szCs w:val="20"/>
          <w:u w:val="single"/>
          <w:lang w:val="ka-GE" w:eastAsia="ru-RU"/>
        </w:rPr>
        <w:t>ძვალ-კუნთოვანი და შემაერთებელი ქსოვილის მხრივ</w:t>
      </w:r>
      <w:r w:rsidRPr="006D0DA3">
        <w:rPr>
          <w:rFonts w:ascii="Sylfaen" w:hAnsi="Sylfaen" w:cs="LitNusx"/>
          <w:bCs/>
          <w:noProof/>
          <w:color w:val="000000"/>
          <w:sz w:val="22"/>
          <w:szCs w:val="20"/>
          <w:u w:val="single"/>
          <w:lang w:val="ka-GE"/>
        </w:rPr>
        <w:t>:</w:t>
      </w:r>
    </w:p>
    <w:p w14:paraId="41900088"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არახშირი: </w:t>
      </w:r>
      <w:r w:rsidRPr="006D0DA3">
        <w:rPr>
          <w:rFonts w:ascii="Sylfaen" w:hAnsi="Sylfaen"/>
          <w:noProof/>
          <w:sz w:val="22"/>
          <w:szCs w:val="20"/>
          <w:lang w:val="ka-GE" w:eastAsia="ru-RU"/>
        </w:rPr>
        <w:t>ართრალგია**;</w:t>
      </w:r>
    </w:p>
    <w:p w14:paraId="4C714955"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სიხშირე უცნობია: </w:t>
      </w:r>
      <w:r w:rsidRPr="006D0DA3">
        <w:rPr>
          <w:rFonts w:ascii="Sylfaen" w:hAnsi="Sylfaen"/>
          <w:noProof/>
          <w:sz w:val="22"/>
          <w:szCs w:val="20"/>
          <w:lang w:val="ka-GE" w:eastAsia="ru-RU"/>
        </w:rPr>
        <w:t>კუნთების სისუსტე (ჩვეულებრივ, მაღალი დოზების გამოყენებისას).</w:t>
      </w:r>
    </w:p>
    <w:p w14:paraId="5E3057C8"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noProof/>
          <w:sz w:val="22"/>
          <w:szCs w:val="20"/>
          <w:u w:val="single"/>
          <w:lang w:val="ka-GE" w:eastAsia="ru-RU"/>
        </w:rPr>
        <w:t>თირკმელებისა და შარდგამომყოფი გზების მხრივ:</w:t>
      </w:r>
    </w:p>
    <w:p w14:paraId="7FA481F2"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არახშირი: </w:t>
      </w:r>
      <w:r w:rsidRPr="006D0DA3">
        <w:rPr>
          <w:rFonts w:ascii="Sylfaen" w:hAnsi="Sylfaen"/>
          <w:noProof/>
          <w:sz w:val="22"/>
          <w:szCs w:val="20"/>
          <w:lang w:val="ka-GE" w:eastAsia="ru-RU"/>
        </w:rPr>
        <w:t>თირკმლის ფუნქციის დარღვევა, თირკმლის უკმარისობა, პროტეინურია;</w:t>
      </w:r>
    </w:p>
    <w:p w14:paraId="651A2F80"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ინტერსტიციული ნეფრიტი</w:t>
      </w:r>
      <w:r w:rsidRPr="006D0DA3">
        <w:rPr>
          <w:rFonts w:ascii="Sylfaen" w:hAnsi="Sylfaen" w:cs="LitNusx"/>
          <w:bCs/>
          <w:noProof/>
          <w:color w:val="000000"/>
          <w:sz w:val="22"/>
          <w:szCs w:val="20"/>
          <w:lang w:val="ka-GE"/>
        </w:rPr>
        <w:t xml:space="preserve">, </w:t>
      </w:r>
      <w:r w:rsidRPr="006D0DA3">
        <w:rPr>
          <w:rFonts w:ascii="Sylfaen" w:hAnsi="Sylfaen"/>
          <w:noProof/>
          <w:sz w:val="22"/>
          <w:szCs w:val="20"/>
          <w:lang w:val="ka-GE" w:eastAsia="ru-RU"/>
        </w:rPr>
        <w:t>ოლიგურია.</w:t>
      </w:r>
    </w:p>
    <w:p w14:paraId="01FFFE50"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cs="LitNusx"/>
          <w:bCs/>
          <w:noProof/>
          <w:color w:val="000000"/>
          <w:sz w:val="22"/>
          <w:szCs w:val="20"/>
          <w:u w:val="single"/>
          <w:lang w:val="ka-GE"/>
        </w:rPr>
        <w:t>ენდოკრინული სისტემის მხრივ:</w:t>
      </w:r>
    </w:p>
    <w:p w14:paraId="54CBE202"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lastRenderedPageBreak/>
        <w:t xml:space="preserve">სიხშირე უცნობია: </w:t>
      </w:r>
      <w:r w:rsidRPr="006D0DA3">
        <w:rPr>
          <w:rFonts w:ascii="Sylfaen" w:hAnsi="Sylfaen"/>
          <w:noProof/>
          <w:sz w:val="22"/>
          <w:szCs w:val="20"/>
          <w:lang w:val="ka-GE" w:eastAsia="ru-RU"/>
        </w:rPr>
        <w:t>ანტიდიურეზული ჰორმონის არაადეკვატური სეკრეციის სინდრომი</w:t>
      </w:r>
      <w:r w:rsidRPr="006D0DA3">
        <w:rPr>
          <w:rFonts w:ascii="Sylfaen" w:hAnsi="Sylfaen" w:cs="LitNusx"/>
          <w:bCs/>
          <w:noProof/>
          <w:color w:val="000000"/>
          <w:sz w:val="22"/>
          <w:szCs w:val="20"/>
          <w:lang w:val="ka-GE"/>
        </w:rPr>
        <w:t>.</w:t>
      </w:r>
    </w:p>
    <w:p w14:paraId="1A95C230"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cs="LitNusx"/>
          <w:bCs/>
          <w:noProof/>
          <w:color w:val="000000"/>
          <w:sz w:val="22"/>
          <w:szCs w:val="20"/>
          <w:u w:val="single"/>
          <w:lang w:val="ka-GE"/>
        </w:rPr>
        <w:t>რეპროდუქციული სისტემის და სარძევე ჯირკვლის მხრივ:</w:t>
      </w:r>
    </w:p>
    <w:p w14:paraId="7E477D08"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იშვიათი: გინეკომასტია.</w:t>
      </w:r>
    </w:p>
    <w:p w14:paraId="3A191CA6" w14:textId="77777777" w:rsidR="00EB7BE6" w:rsidRPr="006D0DA3" w:rsidRDefault="00EB7BE6" w:rsidP="00EB7BE6">
      <w:pPr>
        <w:jc w:val="both"/>
        <w:rPr>
          <w:rFonts w:ascii="Sylfaen" w:hAnsi="Sylfaen" w:cs="LitNusx"/>
          <w:bCs/>
          <w:noProof/>
          <w:color w:val="000000"/>
          <w:sz w:val="22"/>
          <w:szCs w:val="20"/>
          <w:u w:val="single"/>
          <w:lang w:val="ka-GE"/>
        </w:rPr>
      </w:pPr>
      <w:r w:rsidRPr="006D0DA3">
        <w:rPr>
          <w:rFonts w:ascii="Sylfaen" w:hAnsi="Sylfaen" w:cs="LitNusx"/>
          <w:bCs/>
          <w:noProof/>
          <w:color w:val="000000"/>
          <w:sz w:val="22"/>
          <w:szCs w:val="20"/>
          <w:u w:val="single"/>
          <w:lang w:val="ka-GE"/>
        </w:rPr>
        <w:t xml:space="preserve">ზოგადი დარღვევები:  </w:t>
      </w:r>
    </w:p>
    <w:p w14:paraId="706CD7AE"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ძალიან ხშირი: ასთენია;</w:t>
      </w:r>
    </w:p>
    <w:p w14:paraId="1A9B2413" w14:textId="77777777" w:rsidR="00EB7BE6" w:rsidRPr="006D0DA3" w:rsidRDefault="00EB7BE6" w:rsidP="00EB7BE6">
      <w:pPr>
        <w:jc w:val="both"/>
        <w:rPr>
          <w:rFonts w:ascii="Sylfaen" w:hAnsi="Sylfaen" w:cs="Sylfaen"/>
          <w:noProof/>
          <w:sz w:val="22"/>
          <w:szCs w:val="20"/>
          <w:lang w:val="ka-GE" w:eastAsia="ru-RU"/>
        </w:rPr>
      </w:pPr>
      <w:r w:rsidRPr="006D0DA3">
        <w:rPr>
          <w:rFonts w:ascii="Sylfaen" w:hAnsi="Sylfaen" w:cs="LitNusx"/>
          <w:bCs/>
          <w:noProof/>
          <w:color w:val="000000"/>
          <w:sz w:val="22"/>
          <w:szCs w:val="20"/>
          <w:lang w:val="ka-GE"/>
        </w:rPr>
        <w:t xml:space="preserve">არახშირი: </w:t>
      </w:r>
      <w:r w:rsidRPr="006D0DA3">
        <w:rPr>
          <w:rFonts w:ascii="Sylfaen" w:hAnsi="Sylfaen" w:cs="Sylfaen"/>
          <w:noProof/>
          <w:sz w:val="22"/>
          <w:szCs w:val="20"/>
          <w:lang w:val="ka-GE" w:eastAsia="ru-RU"/>
        </w:rPr>
        <w:t xml:space="preserve">ცხელება, </w:t>
      </w:r>
      <w:r w:rsidRPr="006D0DA3">
        <w:rPr>
          <w:rFonts w:ascii="Sylfaen" w:hAnsi="Sylfaen"/>
          <w:noProof/>
          <w:sz w:val="22"/>
          <w:szCs w:val="20"/>
          <w:lang w:val="ka-GE" w:eastAsia="ru-RU"/>
        </w:rPr>
        <w:t>დისკომფორტის შეგრძნება;</w:t>
      </w:r>
    </w:p>
    <w:p w14:paraId="4CC3BC1A"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სიხშირე უცნობია: </w:t>
      </w:r>
      <w:r w:rsidRPr="006D0DA3">
        <w:rPr>
          <w:rFonts w:ascii="Sylfaen" w:hAnsi="Sylfaen"/>
          <w:noProof/>
          <w:sz w:val="22"/>
          <w:szCs w:val="20"/>
          <w:lang w:val="ka-GE" w:eastAsia="ru-RU"/>
        </w:rPr>
        <w:t>წყურვილი (ჩვეულებრივ, მაღალი დოზების გამოყენებისას).</w:t>
      </w:r>
    </w:p>
    <w:p w14:paraId="77F92194"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კეთილთვისებიანი, ავთვისებიანი და დაუზუსტებელი წარმონაქმნები (მათ შორის კისტები და პოლიპები):</w:t>
      </w:r>
    </w:p>
    <w:p w14:paraId="2B8A1085"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სიხშირე უცნობია: არამელანომური კანის კიბო (ბაზალურუჯრედოვანი კარცინომა და ბრტყელუჯრედოვანი კარცინომა)****.</w:t>
      </w:r>
    </w:p>
    <w:p w14:paraId="5EFF1DEE"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u w:val="single"/>
          <w:lang w:val="ka-GE"/>
        </w:rPr>
        <w:t>ლაბორატორიული მაჩვენებლების მხრივ</w:t>
      </w:r>
      <w:r w:rsidRPr="006D0DA3">
        <w:rPr>
          <w:rFonts w:ascii="Sylfaen" w:hAnsi="Sylfaen" w:cs="LitNusx"/>
          <w:bCs/>
          <w:noProof/>
          <w:color w:val="000000"/>
          <w:sz w:val="22"/>
          <w:szCs w:val="20"/>
          <w:lang w:val="ka-GE"/>
        </w:rPr>
        <w:t>:</w:t>
      </w:r>
    </w:p>
    <w:p w14:paraId="7C2C0EA5"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ხშირი: </w:t>
      </w:r>
      <w:r w:rsidRPr="006D0DA3">
        <w:rPr>
          <w:rFonts w:ascii="Sylfaen" w:hAnsi="Sylfaen"/>
          <w:noProof/>
          <w:sz w:val="22"/>
          <w:szCs w:val="20"/>
          <w:lang w:val="ka-GE" w:eastAsia="ru-RU"/>
        </w:rPr>
        <w:t>შრატისმიერი კრეატინინის კონცენტრაციის მომატება;</w:t>
      </w:r>
    </w:p>
    <w:p w14:paraId="413AD251" w14:textId="77777777" w:rsidR="00EB7BE6" w:rsidRPr="006D0DA3" w:rsidRDefault="00EB7BE6" w:rsidP="00EB7BE6">
      <w:pPr>
        <w:jc w:val="both"/>
        <w:rPr>
          <w:rFonts w:ascii="Sylfaen" w:hAnsi="Sylfaen" w:cs="LitNusx"/>
          <w:bCs/>
          <w:noProof/>
          <w:color w:val="000000"/>
          <w:sz w:val="22"/>
          <w:szCs w:val="20"/>
          <w:lang w:val="ka-GE"/>
        </w:rPr>
      </w:pPr>
      <w:r w:rsidRPr="006D0DA3">
        <w:rPr>
          <w:rFonts w:ascii="Sylfaen" w:hAnsi="Sylfaen" w:cs="LitNusx"/>
          <w:bCs/>
          <w:noProof/>
          <w:color w:val="000000"/>
          <w:sz w:val="22"/>
          <w:szCs w:val="20"/>
          <w:lang w:val="ka-GE"/>
        </w:rPr>
        <w:t xml:space="preserve">არახშირი: </w:t>
      </w:r>
      <w:r w:rsidRPr="006D0DA3">
        <w:rPr>
          <w:rFonts w:ascii="Sylfaen" w:hAnsi="Sylfaen"/>
          <w:noProof/>
          <w:sz w:val="22"/>
          <w:szCs w:val="20"/>
          <w:lang w:val="ka-GE" w:eastAsia="ru-RU"/>
        </w:rPr>
        <w:t xml:space="preserve">შარდოვანას კონცენტრაციის მომატება სისხლის პლაზმაში; </w:t>
      </w:r>
    </w:p>
    <w:p w14:paraId="08A3495E" w14:textId="77777777" w:rsidR="00EB7BE6" w:rsidRPr="006D0DA3" w:rsidRDefault="00EB7BE6" w:rsidP="00EB7BE6">
      <w:pPr>
        <w:jc w:val="both"/>
        <w:rPr>
          <w:rFonts w:ascii="Sylfaen" w:hAnsi="Sylfaen"/>
          <w:noProof/>
          <w:sz w:val="22"/>
          <w:szCs w:val="20"/>
          <w:lang w:val="ka-GE" w:eastAsia="ru-RU"/>
        </w:rPr>
      </w:pPr>
      <w:r w:rsidRPr="006D0DA3">
        <w:rPr>
          <w:rFonts w:ascii="Sylfaen" w:hAnsi="Sylfaen" w:cs="LitNusx"/>
          <w:bCs/>
          <w:noProof/>
          <w:color w:val="000000"/>
          <w:sz w:val="22"/>
          <w:szCs w:val="20"/>
          <w:lang w:val="ka-GE"/>
        </w:rPr>
        <w:t xml:space="preserve">იშვიათი: </w:t>
      </w:r>
      <w:r w:rsidRPr="006D0DA3">
        <w:rPr>
          <w:rFonts w:ascii="Sylfaen" w:hAnsi="Sylfaen"/>
          <w:noProof/>
          <w:sz w:val="22"/>
          <w:szCs w:val="20"/>
          <w:lang w:val="ka-GE" w:eastAsia="ru-RU"/>
        </w:rPr>
        <w:t>სისხლის პლაზმაში „ღვიძლისმიერი“ ტრანსამინაზების აქტივობის მომატება, სისხლის შრატში ბილირუბინის კონცენტრაციის მომატება.</w:t>
      </w:r>
    </w:p>
    <w:p w14:paraId="5D91926A" w14:textId="7C06709A" w:rsidR="00EB7BE6" w:rsidRPr="006D0DA3" w:rsidRDefault="00EB7BE6" w:rsidP="002173B7">
      <w:pPr>
        <w:jc w:val="both"/>
        <w:rPr>
          <w:rFonts w:ascii="Sylfaen" w:hAnsi="Sylfaen"/>
          <w:noProof/>
          <w:sz w:val="22"/>
          <w:szCs w:val="20"/>
          <w:lang w:val="ka-GE" w:eastAsia="ru-RU"/>
        </w:rPr>
      </w:pPr>
      <w:r w:rsidRPr="006D0DA3">
        <w:rPr>
          <w:rFonts w:ascii="Sylfaen" w:hAnsi="Sylfaen" w:cs="Sylfaen"/>
          <w:noProof/>
          <w:sz w:val="22"/>
          <w:szCs w:val="20"/>
          <w:lang w:val="ka-GE"/>
        </w:rPr>
        <w:t>აღწერილია სიმპტომთა კომპლექსი, რომელიც შეიძლება მოიცავდეს ჩამოთვლილთაგან ყველა სიმპტომს ან მათგან ზოგიერთს: სეროზიტი,  მიალგია/მიოზიტი, ართრიტი, დადებითი ტესტი ანტინუკლეარულ ანტისხეულებზე, ერითროციტების დალექვის სიჩქარის (ედს) ზრდა, ეოზინოფილია და ლეიკოციტოზი.</w:t>
      </w:r>
      <w:r w:rsidR="002173B7" w:rsidRPr="006D0DA3">
        <w:rPr>
          <w:rFonts w:ascii="Sylfaen" w:hAnsi="Sylfaen"/>
          <w:noProof/>
          <w:sz w:val="22"/>
          <w:szCs w:val="20"/>
          <w:lang w:val="ka-GE" w:eastAsia="ru-RU"/>
        </w:rPr>
        <w:t xml:space="preserve"> </w:t>
      </w:r>
      <w:r w:rsidRPr="006D0DA3">
        <w:rPr>
          <w:rFonts w:ascii="Sylfaen" w:hAnsi="Sylfaen"/>
          <w:noProof/>
          <w:sz w:val="22"/>
          <w:szCs w:val="20"/>
          <w:lang w:val="ka-GE"/>
        </w:rPr>
        <w:t>აგრეთვე ცხრილში მოცემულია გვერდითი მოვლენები თითოეული მოქმედი ნივთიერების და მათი კომბინაციის მიმართ, განვითარების სიხშირეების მიხედვით:</w:t>
      </w:r>
    </w:p>
    <w:p w14:paraId="34AAC333" w14:textId="77777777" w:rsidR="00EB7BE6" w:rsidRPr="006D0DA3" w:rsidRDefault="00EB7BE6" w:rsidP="00EB7BE6">
      <w:pPr>
        <w:rPr>
          <w:rFonts w:ascii="Sylfaen" w:hAnsi="Sylfaen"/>
          <w:noProof/>
          <w:sz w:val="22"/>
          <w:szCs w:val="20"/>
          <w:lang w:val="ka-GE"/>
        </w:rPr>
      </w:pPr>
    </w:p>
    <w:tbl>
      <w:tblPr>
        <w:tblW w:w="1053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970"/>
        <w:gridCol w:w="1890"/>
        <w:gridCol w:w="1890"/>
        <w:gridCol w:w="1800"/>
      </w:tblGrid>
      <w:tr w:rsidR="00EB7BE6" w:rsidRPr="006D0DA3" w14:paraId="7C158AEF" w14:textId="77777777" w:rsidTr="00EB7BE6">
        <w:tc>
          <w:tcPr>
            <w:tcW w:w="1980" w:type="dxa"/>
          </w:tcPr>
          <w:p w14:paraId="160F5B70" w14:textId="77777777" w:rsidR="00EB7BE6" w:rsidRPr="006D0DA3" w:rsidRDefault="00EB7BE6" w:rsidP="00EB7BE6">
            <w:pPr>
              <w:rPr>
                <w:rFonts w:ascii="Sylfaen" w:hAnsi="Sylfaen"/>
                <w:b/>
                <w:noProof/>
                <w:sz w:val="22"/>
                <w:szCs w:val="20"/>
                <w:lang w:val="ka-GE" w:eastAsia="ru-RU"/>
              </w:rPr>
            </w:pPr>
            <w:r w:rsidRPr="006D0DA3">
              <w:rPr>
                <w:rFonts w:ascii="Sylfaen" w:hAnsi="Sylfaen"/>
                <w:b/>
                <w:noProof/>
                <w:sz w:val="22"/>
                <w:szCs w:val="20"/>
                <w:lang w:val="ka-GE" w:eastAsia="ru-RU"/>
              </w:rPr>
              <w:t>სისტემურ-ორგანული კლასი</w:t>
            </w:r>
          </w:p>
        </w:tc>
        <w:tc>
          <w:tcPr>
            <w:tcW w:w="2970" w:type="dxa"/>
          </w:tcPr>
          <w:p w14:paraId="66339E58" w14:textId="77777777" w:rsidR="00EB7BE6" w:rsidRPr="006D0DA3" w:rsidRDefault="00EB7BE6" w:rsidP="00EB7BE6">
            <w:pPr>
              <w:rPr>
                <w:rFonts w:ascii="Sylfaen" w:hAnsi="Sylfaen"/>
                <w:b/>
                <w:noProof/>
                <w:sz w:val="22"/>
                <w:szCs w:val="20"/>
                <w:lang w:val="ka-GE" w:eastAsia="ru-RU"/>
              </w:rPr>
            </w:pPr>
            <w:r w:rsidRPr="006D0DA3">
              <w:rPr>
                <w:rFonts w:ascii="Sylfaen" w:hAnsi="Sylfaen"/>
                <w:b/>
                <w:noProof/>
                <w:sz w:val="22"/>
                <w:szCs w:val="20"/>
                <w:lang w:val="ka-GE" w:eastAsia="ru-RU"/>
              </w:rPr>
              <w:t>არასასურველი რეაქცია</w:t>
            </w:r>
          </w:p>
        </w:tc>
        <w:tc>
          <w:tcPr>
            <w:tcW w:w="1890" w:type="dxa"/>
          </w:tcPr>
          <w:p w14:paraId="654E7AD2" w14:textId="77777777" w:rsidR="00EB7BE6" w:rsidRPr="006D0DA3" w:rsidRDefault="00EB7BE6" w:rsidP="00EB7BE6">
            <w:pPr>
              <w:rPr>
                <w:rFonts w:ascii="Sylfaen" w:hAnsi="Sylfaen"/>
                <w:b/>
                <w:noProof/>
                <w:sz w:val="22"/>
                <w:szCs w:val="20"/>
                <w:lang w:val="ka-GE" w:eastAsia="ru-RU"/>
              </w:rPr>
            </w:pPr>
            <w:bookmarkStart w:id="0" w:name="_Hlk233126674"/>
            <w:r w:rsidRPr="006D0DA3">
              <w:rPr>
                <w:rFonts w:ascii="Sylfaen" w:hAnsi="Sylfaen"/>
                <w:b/>
                <w:noProof/>
                <w:sz w:val="22"/>
                <w:szCs w:val="20"/>
                <w:lang w:val="ka-GE" w:eastAsia="ru-RU"/>
              </w:rPr>
              <w:t>ენალაპრილი/</w:t>
            </w:r>
          </w:p>
          <w:p w14:paraId="0ECAB6DD" w14:textId="77777777" w:rsidR="00EB7BE6" w:rsidRPr="006D0DA3" w:rsidRDefault="00EB7BE6" w:rsidP="00EB7BE6">
            <w:pPr>
              <w:rPr>
                <w:rFonts w:ascii="Sylfaen" w:hAnsi="Sylfaen"/>
                <w:b/>
                <w:noProof/>
                <w:sz w:val="22"/>
                <w:szCs w:val="20"/>
                <w:lang w:val="ka-GE" w:eastAsia="ru-RU"/>
              </w:rPr>
            </w:pPr>
            <w:r w:rsidRPr="006D0DA3">
              <w:rPr>
                <w:rFonts w:ascii="Sylfaen" w:hAnsi="Sylfaen"/>
                <w:b/>
                <w:noProof/>
                <w:sz w:val="22"/>
                <w:szCs w:val="20"/>
                <w:lang w:val="ka-GE" w:eastAsia="ru-RU"/>
              </w:rPr>
              <w:t>ჰიდროქლოროთიაზიდი</w:t>
            </w:r>
            <w:bookmarkEnd w:id="0"/>
          </w:p>
        </w:tc>
        <w:tc>
          <w:tcPr>
            <w:tcW w:w="1890" w:type="dxa"/>
          </w:tcPr>
          <w:p w14:paraId="11D5F755" w14:textId="77777777" w:rsidR="00EB7BE6" w:rsidRPr="006D0DA3" w:rsidRDefault="00EB7BE6" w:rsidP="00EB7BE6">
            <w:pPr>
              <w:rPr>
                <w:rFonts w:ascii="Sylfaen" w:hAnsi="Sylfaen"/>
                <w:b/>
                <w:noProof/>
                <w:sz w:val="22"/>
                <w:szCs w:val="20"/>
                <w:lang w:val="ka-GE" w:eastAsia="ru-RU"/>
              </w:rPr>
            </w:pPr>
            <w:r w:rsidRPr="006D0DA3">
              <w:rPr>
                <w:rFonts w:ascii="Sylfaen" w:hAnsi="Sylfaen"/>
                <w:b/>
                <w:noProof/>
                <w:sz w:val="22"/>
                <w:szCs w:val="20"/>
                <w:lang w:val="ka-GE" w:eastAsia="ru-RU"/>
              </w:rPr>
              <w:t>ჰიდროქლოროთიაზიდი</w:t>
            </w:r>
          </w:p>
        </w:tc>
        <w:tc>
          <w:tcPr>
            <w:tcW w:w="1800" w:type="dxa"/>
          </w:tcPr>
          <w:p w14:paraId="587E3073" w14:textId="77777777" w:rsidR="00EB7BE6" w:rsidRPr="006D0DA3" w:rsidRDefault="00EB7BE6" w:rsidP="00EB7BE6">
            <w:pPr>
              <w:rPr>
                <w:rFonts w:ascii="Sylfaen" w:hAnsi="Sylfaen"/>
                <w:b/>
                <w:noProof/>
                <w:sz w:val="22"/>
                <w:szCs w:val="20"/>
                <w:lang w:val="ka-GE" w:eastAsia="ru-RU"/>
              </w:rPr>
            </w:pPr>
            <w:r w:rsidRPr="006D0DA3">
              <w:rPr>
                <w:rFonts w:ascii="Sylfaen" w:hAnsi="Sylfaen"/>
                <w:b/>
                <w:noProof/>
                <w:sz w:val="22"/>
                <w:szCs w:val="20"/>
                <w:lang w:val="ka-GE" w:eastAsia="ru-RU"/>
              </w:rPr>
              <w:t>ენალაპრილი</w:t>
            </w:r>
          </w:p>
        </w:tc>
      </w:tr>
      <w:tr w:rsidR="00EB7BE6" w:rsidRPr="006D0DA3" w14:paraId="1357A8FF" w14:textId="77777777" w:rsidTr="00EB7BE6">
        <w:tc>
          <w:tcPr>
            <w:tcW w:w="1980" w:type="dxa"/>
            <w:vMerge w:val="restart"/>
          </w:tcPr>
          <w:p w14:paraId="617FE6E3"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დარღვევები ნივთიერებათა ცვლისა და კვების სისტემის მხრივ</w:t>
            </w:r>
          </w:p>
        </w:tc>
        <w:tc>
          <w:tcPr>
            <w:tcW w:w="2970" w:type="dxa"/>
          </w:tcPr>
          <w:p w14:paraId="02C97A3F"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ჰიპერგლიკემია და გლუკოზურია შაქრიანი დიაბეტით დაავადებულ პაციენტებში</w:t>
            </w:r>
          </w:p>
        </w:tc>
        <w:tc>
          <w:tcPr>
            <w:tcW w:w="1890" w:type="dxa"/>
          </w:tcPr>
          <w:p w14:paraId="066365F5"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c>
          <w:tcPr>
            <w:tcW w:w="1890" w:type="dxa"/>
          </w:tcPr>
          <w:p w14:paraId="2E4B1BC8"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p w14:paraId="1275A5D6" w14:textId="77777777" w:rsidR="00EB7BE6" w:rsidRPr="006D0DA3" w:rsidRDefault="00EB7BE6" w:rsidP="00EB7BE6">
            <w:pPr>
              <w:rPr>
                <w:rFonts w:ascii="Sylfaen" w:hAnsi="Sylfaen"/>
                <w:noProof/>
                <w:sz w:val="22"/>
                <w:szCs w:val="20"/>
                <w:lang w:val="ka-GE" w:eastAsia="ru-RU"/>
              </w:rPr>
            </w:pPr>
          </w:p>
        </w:tc>
        <w:tc>
          <w:tcPr>
            <w:tcW w:w="1800" w:type="dxa"/>
          </w:tcPr>
          <w:p w14:paraId="4667B355"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w:t>
            </w:r>
          </w:p>
        </w:tc>
      </w:tr>
      <w:tr w:rsidR="00EB7BE6" w:rsidRPr="006D0DA3" w14:paraId="079EC503" w14:textId="77777777" w:rsidTr="00EB7BE6">
        <w:tc>
          <w:tcPr>
            <w:tcW w:w="1980" w:type="dxa"/>
            <w:vMerge/>
          </w:tcPr>
          <w:p w14:paraId="24FB0A04" w14:textId="77777777" w:rsidR="00EB7BE6" w:rsidRPr="006D0DA3" w:rsidRDefault="00EB7BE6" w:rsidP="00EB7BE6">
            <w:pPr>
              <w:rPr>
                <w:rFonts w:ascii="Sylfaen" w:hAnsi="Sylfaen"/>
                <w:noProof/>
                <w:sz w:val="22"/>
                <w:szCs w:val="20"/>
                <w:lang w:val="ka-GE" w:eastAsia="ru-RU"/>
              </w:rPr>
            </w:pPr>
          </w:p>
        </w:tc>
        <w:tc>
          <w:tcPr>
            <w:tcW w:w="2970" w:type="dxa"/>
          </w:tcPr>
          <w:p w14:paraId="4DBC0AF4"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ჰიპონატრიემია</w:t>
            </w:r>
          </w:p>
        </w:tc>
        <w:tc>
          <w:tcPr>
            <w:tcW w:w="1890" w:type="dxa"/>
          </w:tcPr>
          <w:p w14:paraId="41FD01C4"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90" w:type="dxa"/>
          </w:tcPr>
          <w:p w14:paraId="22398EDA"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152A0216"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r>
      <w:tr w:rsidR="00EB7BE6" w:rsidRPr="006D0DA3" w14:paraId="6A2A4CB1" w14:textId="77777777" w:rsidTr="00EB7BE6">
        <w:tc>
          <w:tcPr>
            <w:tcW w:w="1980" w:type="dxa"/>
            <w:vMerge/>
          </w:tcPr>
          <w:p w14:paraId="70F8AE59" w14:textId="77777777" w:rsidR="00EB7BE6" w:rsidRPr="006D0DA3" w:rsidRDefault="00EB7BE6" w:rsidP="00EB7BE6">
            <w:pPr>
              <w:rPr>
                <w:rFonts w:ascii="Sylfaen" w:hAnsi="Sylfaen"/>
                <w:noProof/>
                <w:sz w:val="22"/>
                <w:szCs w:val="20"/>
                <w:lang w:val="ka-GE" w:eastAsia="ru-RU"/>
              </w:rPr>
            </w:pPr>
          </w:p>
        </w:tc>
        <w:tc>
          <w:tcPr>
            <w:tcW w:w="2970" w:type="dxa"/>
          </w:tcPr>
          <w:p w14:paraId="0F457742"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პოდაგრის გამწვავება*</w:t>
            </w:r>
          </w:p>
        </w:tc>
        <w:tc>
          <w:tcPr>
            <w:tcW w:w="1890" w:type="dxa"/>
          </w:tcPr>
          <w:p w14:paraId="76FCDA3E"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c>
          <w:tcPr>
            <w:tcW w:w="1890" w:type="dxa"/>
          </w:tcPr>
          <w:p w14:paraId="5D4D705C"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7EDC72BA"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w:t>
            </w:r>
          </w:p>
        </w:tc>
      </w:tr>
      <w:tr w:rsidR="00EB7BE6" w:rsidRPr="006D0DA3" w14:paraId="595188D3" w14:textId="77777777" w:rsidTr="00EB7BE6">
        <w:tc>
          <w:tcPr>
            <w:tcW w:w="1980" w:type="dxa"/>
            <w:vMerge w:val="restart"/>
          </w:tcPr>
          <w:p w14:paraId="73CD1DB4"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u w:val="single"/>
                <w:lang w:val="ka-GE" w:eastAsia="ru-RU"/>
              </w:rPr>
              <w:t>ნერვული სისტემის მხრივ:</w:t>
            </w:r>
          </w:p>
        </w:tc>
        <w:tc>
          <w:tcPr>
            <w:tcW w:w="2970" w:type="dxa"/>
          </w:tcPr>
          <w:p w14:paraId="1EF988D0"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თავბრუსხვევა</w:t>
            </w:r>
          </w:p>
        </w:tc>
        <w:tc>
          <w:tcPr>
            <w:tcW w:w="1890" w:type="dxa"/>
          </w:tcPr>
          <w:p w14:paraId="6602684E"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ძალიან ხშირად</w:t>
            </w:r>
          </w:p>
        </w:tc>
        <w:tc>
          <w:tcPr>
            <w:tcW w:w="1890" w:type="dxa"/>
          </w:tcPr>
          <w:p w14:paraId="056862E3"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10A65D2F"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ძალიან ხშირად</w:t>
            </w:r>
          </w:p>
        </w:tc>
      </w:tr>
      <w:tr w:rsidR="00EB7BE6" w:rsidRPr="006D0DA3" w14:paraId="178D97A5" w14:textId="77777777" w:rsidTr="00EB7BE6">
        <w:tc>
          <w:tcPr>
            <w:tcW w:w="1980" w:type="dxa"/>
            <w:vMerge/>
          </w:tcPr>
          <w:p w14:paraId="27FADBB3" w14:textId="77777777" w:rsidR="00EB7BE6" w:rsidRPr="006D0DA3" w:rsidRDefault="00EB7BE6" w:rsidP="00EB7BE6">
            <w:pPr>
              <w:rPr>
                <w:rFonts w:ascii="Sylfaen" w:hAnsi="Sylfaen"/>
                <w:noProof/>
                <w:sz w:val="22"/>
                <w:szCs w:val="20"/>
                <w:lang w:val="ka-GE" w:eastAsia="ru-RU"/>
              </w:rPr>
            </w:pPr>
          </w:p>
        </w:tc>
        <w:tc>
          <w:tcPr>
            <w:tcW w:w="2970" w:type="dxa"/>
          </w:tcPr>
          <w:p w14:paraId="5DCB1BB8"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პარესთეზია</w:t>
            </w:r>
          </w:p>
        </w:tc>
        <w:tc>
          <w:tcPr>
            <w:tcW w:w="1890" w:type="dxa"/>
          </w:tcPr>
          <w:p w14:paraId="53F35CCD"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90" w:type="dxa"/>
          </w:tcPr>
          <w:p w14:paraId="3A3C0116"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2B026FF3"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r>
      <w:tr w:rsidR="00EB7BE6" w:rsidRPr="006D0DA3" w14:paraId="4B9C2AFF" w14:textId="77777777" w:rsidTr="00EB7BE6">
        <w:tc>
          <w:tcPr>
            <w:tcW w:w="1980" w:type="dxa"/>
            <w:vMerge/>
          </w:tcPr>
          <w:p w14:paraId="2DFF4AAB" w14:textId="77777777" w:rsidR="00EB7BE6" w:rsidRPr="006D0DA3" w:rsidRDefault="00EB7BE6" w:rsidP="00EB7BE6">
            <w:pPr>
              <w:rPr>
                <w:rFonts w:ascii="Sylfaen" w:hAnsi="Sylfaen"/>
                <w:noProof/>
                <w:sz w:val="22"/>
                <w:szCs w:val="20"/>
                <w:lang w:val="ka-GE" w:eastAsia="ru-RU"/>
              </w:rPr>
            </w:pPr>
          </w:p>
        </w:tc>
        <w:tc>
          <w:tcPr>
            <w:tcW w:w="2970" w:type="dxa"/>
            <w:tcBorders>
              <w:top w:val="single" w:sz="4" w:space="0" w:color="auto"/>
              <w:left w:val="single" w:sz="4" w:space="0" w:color="auto"/>
              <w:bottom w:val="single" w:sz="4" w:space="0" w:color="auto"/>
              <w:right w:val="single" w:sz="4" w:space="0" w:color="auto"/>
            </w:tcBorders>
          </w:tcPr>
          <w:p w14:paraId="35E03EAA"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ძილიანობა</w:t>
            </w:r>
          </w:p>
        </w:tc>
        <w:tc>
          <w:tcPr>
            <w:tcW w:w="1890" w:type="dxa"/>
          </w:tcPr>
          <w:p w14:paraId="76D0D09A"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90" w:type="dxa"/>
          </w:tcPr>
          <w:p w14:paraId="43DFA3C6"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759AB845"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r>
      <w:tr w:rsidR="00EB7BE6" w:rsidRPr="006D0DA3" w14:paraId="288272FF" w14:textId="77777777" w:rsidTr="00EB7BE6">
        <w:tc>
          <w:tcPr>
            <w:tcW w:w="1980" w:type="dxa"/>
            <w:vMerge/>
          </w:tcPr>
          <w:p w14:paraId="412A6343" w14:textId="77777777" w:rsidR="00EB7BE6" w:rsidRPr="006D0DA3" w:rsidRDefault="00EB7BE6" w:rsidP="00EB7BE6">
            <w:pPr>
              <w:rPr>
                <w:rFonts w:ascii="Sylfaen" w:hAnsi="Sylfaen"/>
                <w:noProof/>
                <w:sz w:val="22"/>
                <w:szCs w:val="20"/>
                <w:lang w:val="ka-GE" w:eastAsia="ru-RU"/>
              </w:rPr>
            </w:pPr>
          </w:p>
        </w:tc>
        <w:tc>
          <w:tcPr>
            <w:tcW w:w="2970" w:type="dxa"/>
          </w:tcPr>
          <w:p w14:paraId="122EC707"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გონების აღრევა</w:t>
            </w:r>
          </w:p>
        </w:tc>
        <w:tc>
          <w:tcPr>
            <w:tcW w:w="1890" w:type="dxa"/>
          </w:tcPr>
          <w:p w14:paraId="2796082C"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90" w:type="dxa"/>
          </w:tcPr>
          <w:p w14:paraId="41C45567"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240D2CF5"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r>
      <w:tr w:rsidR="00EB7BE6" w:rsidRPr="006D0DA3" w14:paraId="2043540E" w14:textId="77777777" w:rsidTr="00EB7BE6">
        <w:tc>
          <w:tcPr>
            <w:tcW w:w="1980" w:type="dxa"/>
            <w:vMerge w:val="restart"/>
          </w:tcPr>
          <w:p w14:paraId="2F8258C2"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მხედველობის სისტემის მხრივ</w:t>
            </w:r>
          </w:p>
        </w:tc>
        <w:tc>
          <w:tcPr>
            <w:tcW w:w="2970" w:type="dxa"/>
          </w:tcPr>
          <w:p w14:paraId="3693E631"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ქსანთოფსია/მხედველობის გარდამავალი დარღვევა</w:t>
            </w:r>
          </w:p>
        </w:tc>
        <w:tc>
          <w:tcPr>
            <w:tcW w:w="1890" w:type="dxa"/>
          </w:tcPr>
          <w:p w14:paraId="62F2A5DD"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ძალიან ხშირად</w:t>
            </w:r>
          </w:p>
        </w:tc>
        <w:tc>
          <w:tcPr>
            <w:tcW w:w="1890" w:type="dxa"/>
          </w:tcPr>
          <w:p w14:paraId="11D1F4BE"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3EA6CE40"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w:t>
            </w:r>
          </w:p>
        </w:tc>
      </w:tr>
      <w:tr w:rsidR="00EB7BE6" w:rsidRPr="006D0DA3" w14:paraId="6C208436" w14:textId="77777777" w:rsidTr="00EB7BE6">
        <w:tc>
          <w:tcPr>
            <w:tcW w:w="1980" w:type="dxa"/>
            <w:vMerge/>
          </w:tcPr>
          <w:p w14:paraId="51FC58A7" w14:textId="77777777" w:rsidR="00EB7BE6" w:rsidRPr="006D0DA3" w:rsidRDefault="00EB7BE6" w:rsidP="00EB7BE6">
            <w:pPr>
              <w:rPr>
                <w:rFonts w:ascii="Sylfaen" w:hAnsi="Sylfaen"/>
                <w:noProof/>
                <w:sz w:val="22"/>
                <w:szCs w:val="20"/>
                <w:lang w:val="ka-GE" w:eastAsia="ru-RU"/>
              </w:rPr>
            </w:pPr>
          </w:p>
        </w:tc>
        <w:tc>
          <w:tcPr>
            <w:tcW w:w="2970" w:type="dxa"/>
          </w:tcPr>
          <w:p w14:paraId="58E1E804"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ბუნდოვანი მხედველობითი აღქმა</w:t>
            </w:r>
          </w:p>
        </w:tc>
        <w:tc>
          <w:tcPr>
            <w:tcW w:w="1890" w:type="dxa"/>
          </w:tcPr>
          <w:p w14:paraId="6D8ECA20"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ძალიან ხშირად</w:t>
            </w:r>
          </w:p>
        </w:tc>
        <w:tc>
          <w:tcPr>
            <w:tcW w:w="1890" w:type="dxa"/>
          </w:tcPr>
          <w:p w14:paraId="19ED2450"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3996E01D"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ძალიან ხშირად</w:t>
            </w:r>
          </w:p>
        </w:tc>
      </w:tr>
      <w:tr w:rsidR="00EB7BE6" w:rsidRPr="006D0DA3" w14:paraId="661E4DCC" w14:textId="77777777" w:rsidTr="00EB7BE6">
        <w:tc>
          <w:tcPr>
            <w:tcW w:w="1980" w:type="dxa"/>
            <w:vMerge w:val="restart"/>
          </w:tcPr>
          <w:p w14:paraId="367CF6FE"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დარღვევები გულის მხრივ</w:t>
            </w:r>
          </w:p>
        </w:tc>
        <w:tc>
          <w:tcPr>
            <w:tcW w:w="2970" w:type="dxa"/>
          </w:tcPr>
          <w:p w14:paraId="731C2CFC"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ბრადიკარდია</w:t>
            </w:r>
          </w:p>
        </w:tc>
        <w:tc>
          <w:tcPr>
            <w:tcW w:w="1890" w:type="dxa"/>
          </w:tcPr>
          <w:p w14:paraId="1AF6C107"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ხშირად</w:t>
            </w:r>
          </w:p>
        </w:tc>
        <w:tc>
          <w:tcPr>
            <w:tcW w:w="1890" w:type="dxa"/>
          </w:tcPr>
          <w:p w14:paraId="0757D83A"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500EE2C4"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w:t>
            </w:r>
          </w:p>
        </w:tc>
      </w:tr>
      <w:tr w:rsidR="00EB7BE6" w:rsidRPr="006D0DA3" w14:paraId="65D95D4A" w14:textId="77777777" w:rsidTr="00EB7BE6">
        <w:tc>
          <w:tcPr>
            <w:tcW w:w="1980" w:type="dxa"/>
            <w:vMerge/>
          </w:tcPr>
          <w:p w14:paraId="339B67B9" w14:textId="77777777" w:rsidR="00EB7BE6" w:rsidRPr="006D0DA3" w:rsidRDefault="00EB7BE6" w:rsidP="00EB7BE6">
            <w:pPr>
              <w:rPr>
                <w:rFonts w:ascii="Sylfaen" w:hAnsi="Sylfaen"/>
                <w:noProof/>
                <w:sz w:val="22"/>
                <w:szCs w:val="20"/>
                <w:lang w:val="ka-GE" w:eastAsia="ru-RU"/>
              </w:rPr>
            </w:pPr>
          </w:p>
        </w:tc>
        <w:tc>
          <w:tcPr>
            <w:tcW w:w="2970" w:type="dxa"/>
          </w:tcPr>
          <w:p w14:paraId="6BE6EB29"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ორთოსტატული ჰიპოტენზია</w:t>
            </w:r>
          </w:p>
        </w:tc>
        <w:tc>
          <w:tcPr>
            <w:tcW w:w="1890" w:type="dxa"/>
          </w:tcPr>
          <w:p w14:paraId="14D884A0"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ხშირად</w:t>
            </w:r>
          </w:p>
        </w:tc>
        <w:tc>
          <w:tcPr>
            <w:tcW w:w="1890" w:type="dxa"/>
          </w:tcPr>
          <w:p w14:paraId="5164A3FF"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1CF45E7B"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r>
      <w:tr w:rsidR="00EB7BE6" w:rsidRPr="006D0DA3" w14:paraId="66D50FCE" w14:textId="77777777" w:rsidTr="00EB7BE6">
        <w:tc>
          <w:tcPr>
            <w:tcW w:w="1980" w:type="dxa"/>
            <w:vMerge/>
          </w:tcPr>
          <w:p w14:paraId="5EDCBA18" w14:textId="77777777" w:rsidR="00EB7BE6" w:rsidRPr="006D0DA3" w:rsidRDefault="00EB7BE6" w:rsidP="00EB7BE6">
            <w:pPr>
              <w:rPr>
                <w:rFonts w:ascii="Sylfaen" w:hAnsi="Sylfaen"/>
                <w:noProof/>
                <w:sz w:val="22"/>
                <w:szCs w:val="20"/>
                <w:lang w:val="ka-GE" w:eastAsia="ru-RU"/>
              </w:rPr>
            </w:pPr>
          </w:p>
        </w:tc>
        <w:tc>
          <w:tcPr>
            <w:tcW w:w="2970" w:type="dxa"/>
          </w:tcPr>
          <w:p w14:paraId="54DC1F3B"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ინტერსტიციული პნევმონია</w:t>
            </w:r>
          </w:p>
        </w:tc>
        <w:tc>
          <w:tcPr>
            <w:tcW w:w="1890" w:type="dxa"/>
          </w:tcPr>
          <w:p w14:paraId="1BA70595"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c>
          <w:tcPr>
            <w:tcW w:w="1890" w:type="dxa"/>
          </w:tcPr>
          <w:p w14:paraId="718DF539"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6E059293"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w:t>
            </w:r>
          </w:p>
        </w:tc>
      </w:tr>
      <w:tr w:rsidR="00EB7BE6" w:rsidRPr="006D0DA3" w14:paraId="3CEAEF95" w14:textId="77777777" w:rsidTr="00EB7BE6">
        <w:tc>
          <w:tcPr>
            <w:tcW w:w="1980" w:type="dxa"/>
            <w:vMerge/>
          </w:tcPr>
          <w:p w14:paraId="16CC3C29" w14:textId="77777777" w:rsidR="00EB7BE6" w:rsidRPr="006D0DA3" w:rsidRDefault="00EB7BE6" w:rsidP="00EB7BE6">
            <w:pPr>
              <w:rPr>
                <w:rFonts w:ascii="Sylfaen" w:hAnsi="Sylfaen"/>
                <w:noProof/>
                <w:sz w:val="22"/>
                <w:szCs w:val="20"/>
                <w:lang w:val="ka-GE" w:eastAsia="ru-RU"/>
              </w:rPr>
            </w:pPr>
          </w:p>
        </w:tc>
        <w:tc>
          <w:tcPr>
            <w:tcW w:w="2970" w:type="dxa"/>
            <w:tcBorders>
              <w:top w:val="single" w:sz="4" w:space="0" w:color="auto"/>
              <w:left w:val="single" w:sz="4" w:space="0" w:color="auto"/>
              <w:bottom w:val="single" w:sz="4" w:space="0" w:color="auto"/>
              <w:right w:val="single" w:sz="4" w:space="0" w:color="auto"/>
            </w:tcBorders>
          </w:tcPr>
          <w:p w14:paraId="342CC112" w14:textId="11FE47E6"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რ</w:t>
            </w:r>
            <w:r w:rsidR="003C2AF4" w:rsidRPr="006D0DA3">
              <w:rPr>
                <w:rFonts w:ascii="Sylfaen" w:hAnsi="Sylfaen"/>
                <w:noProof/>
                <w:sz w:val="22"/>
                <w:szCs w:val="20"/>
                <w:lang w:val="ka-GE" w:eastAsia="ru-RU"/>
              </w:rPr>
              <w:t>ესპირატორული დისტრეს სინდრომი (</w:t>
            </w:r>
            <w:r w:rsidRPr="006D0DA3">
              <w:rPr>
                <w:rFonts w:ascii="Sylfaen" w:hAnsi="Sylfaen"/>
                <w:noProof/>
                <w:sz w:val="22"/>
                <w:szCs w:val="20"/>
                <w:lang w:val="ka-GE" w:eastAsia="ru-RU"/>
              </w:rPr>
              <w:t>პნევმონიტისა და ფილტვის არაკარდიოგენული შეშუპების ჩათვლით)</w:t>
            </w:r>
          </w:p>
        </w:tc>
        <w:tc>
          <w:tcPr>
            <w:tcW w:w="1890" w:type="dxa"/>
            <w:tcBorders>
              <w:top w:val="single" w:sz="4" w:space="0" w:color="auto"/>
              <w:left w:val="single" w:sz="4" w:space="0" w:color="auto"/>
              <w:bottom w:val="single" w:sz="4" w:space="0" w:color="auto"/>
              <w:right w:val="single" w:sz="4" w:space="0" w:color="auto"/>
            </w:tcBorders>
          </w:tcPr>
          <w:p w14:paraId="33F790A7"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c>
          <w:tcPr>
            <w:tcW w:w="1890" w:type="dxa"/>
          </w:tcPr>
          <w:p w14:paraId="3B752A97"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18EFA71E"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w:t>
            </w:r>
          </w:p>
        </w:tc>
      </w:tr>
      <w:tr w:rsidR="00EB7BE6" w:rsidRPr="006D0DA3" w14:paraId="4A330C28" w14:textId="77777777" w:rsidTr="00EB7BE6">
        <w:tc>
          <w:tcPr>
            <w:tcW w:w="1980" w:type="dxa"/>
            <w:vMerge w:val="restart"/>
          </w:tcPr>
          <w:p w14:paraId="1BF5FE20"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დარღვევები საჭმლის მომნელებელი სისტემის მხრივ</w:t>
            </w:r>
          </w:p>
        </w:tc>
        <w:tc>
          <w:tcPr>
            <w:tcW w:w="2970" w:type="dxa"/>
            <w:tcBorders>
              <w:top w:val="single" w:sz="4" w:space="0" w:color="auto"/>
              <w:left w:val="single" w:sz="4" w:space="0" w:color="auto"/>
              <w:bottom w:val="single" w:sz="4" w:space="0" w:color="auto"/>
              <w:right w:val="single" w:sz="4" w:space="0" w:color="auto"/>
            </w:tcBorders>
          </w:tcPr>
          <w:p w14:paraId="4722C0AE"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დიარეა</w:t>
            </w:r>
          </w:p>
        </w:tc>
        <w:tc>
          <w:tcPr>
            <w:tcW w:w="1890" w:type="dxa"/>
            <w:tcBorders>
              <w:top w:val="single" w:sz="4" w:space="0" w:color="auto"/>
              <w:left w:val="single" w:sz="4" w:space="0" w:color="auto"/>
              <w:bottom w:val="single" w:sz="4" w:space="0" w:color="auto"/>
              <w:right w:val="single" w:sz="4" w:space="0" w:color="auto"/>
            </w:tcBorders>
          </w:tcPr>
          <w:p w14:paraId="1B46AFC0"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ხშირად</w:t>
            </w:r>
          </w:p>
        </w:tc>
        <w:tc>
          <w:tcPr>
            <w:tcW w:w="1890" w:type="dxa"/>
          </w:tcPr>
          <w:p w14:paraId="01D118BE"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4DAEE925"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ხშირად</w:t>
            </w:r>
          </w:p>
        </w:tc>
      </w:tr>
      <w:tr w:rsidR="00EB7BE6" w:rsidRPr="006D0DA3" w14:paraId="723A896A" w14:textId="77777777" w:rsidTr="00EB7BE6">
        <w:tc>
          <w:tcPr>
            <w:tcW w:w="1980" w:type="dxa"/>
            <w:vMerge/>
          </w:tcPr>
          <w:p w14:paraId="2366319A" w14:textId="77777777" w:rsidR="00EB7BE6" w:rsidRPr="006D0DA3" w:rsidRDefault="00EB7BE6" w:rsidP="00EB7BE6">
            <w:pPr>
              <w:rPr>
                <w:rFonts w:ascii="Sylfaen" w:hAnsi="Sylfaen"/>
                <w:noProof/>
                <w:sz w:val="22"/>
                <w:szCs w:val="20"/>
                <w:lang w:val="ka-GE" w:eastAsia="ru-RU"/>
              </w:rPr>
            </w:pPr>
          </w:p>
        </w:tc>
        <w:tc>
          <w:tcPr>
            <w:tcW w:w="2970" w:type="dxa"/>
            <w:tcBorders>
              <w:top w:val="single" w:sz="4" w:space="0" w:color="auto"/>
              <w:left w:val="single" w:sz="4" w:space="0" w:color="auto"/>
              <w:bottom w:val="single" w:sz="4" w:space="0" w:color="auto"/>
              <w:right w:val="single" w:sz="4" w:space="0" w:color="auto"/>
            </w:tcBorders>
          </w:tcPr>
          <w:p w14:paraId="228996F9"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კუჭის გაღიზიანება</w:t>
            </w:r>
          </w:p>
        </w:tc>
        <w:tc>
          <w:tcPr>
            <w:tcW w:w="1890" w:type="dxa"/>
            <w:tcBorders>
              <w:top w:val="single" w:sz="4" w:space="0" w:color="auto"/>
              <w:left w:val="single" w:sz="4" w:space="0" w:color="auto"/>
              <w:bottom w:val="single" w:sz="4" w:space="0" w:color="auto"/>
              <w:right w:val="single" w:sz="4" w:space="0" w:color="auto"/>
            </w:tcBorders>
          </w:tcPr>
          <w:p w14:paraId="13718083"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c>
          <w:tcPr>
            <w:tcW w:w="1890" w:type="dxa"/>
          </w:tcPr>
          <w:p w14:paraId="045BE1F5"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53F8289A"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r>
      <w:tr w:rsidR="00EB7BE6" w:rsidRPr="006D0DA3" w14:paraId="27E58158" w14:textId="77777777" w:rsidTr="00EB7BE6">
        <w:tc>
          <w:tcPr>
            <w:tcW w:w="1980" w:type="dxa"/>
            <w:vMerge/>
          </w:tcPr>
          <w:p w14:paraId="4AB68FCF" w14:textId="77777777" w:rsidR="00EB7BE6" w:rsidRPr="006D0DA3" w:rsidRDefault="00EB7BE6" w:rsidP="00EB7BE6">
            <w:pPr>
              <w:rPr>
                <w:rFonts w:ascii="Sylfaen" w:hAnsi="Sylfaen"/>
                <w:noProof/>
                <w:sz w:val="22"/>
                <w:szCs w:val="20"/>
                <w:lang w:val="ka-GE" w:eastAsia="ru-RU"/>
              </w:rPr>
            </w:pPr>
          </w:p>
        </w:tc>
        <w:tc>
          <w:tcPr>
            <w:tcW w:w="2970" w:type="dxa"/>
            <w:tcBorders>
              <w:top w:val="single" w:sz="4" w:space="0" w:color="auto"/>
              <w:left w:val="single" w:sz="4" w:space="0" w:color="auto"/>
              <w:bottom w:val="single" w:sz="4" w:space="0" w:color="auto"/>
              <w:right w:val="single" w:sz="4" w:space="0" w:color="auto"/>
            </w:tcBorders>
          </w:tcPr>
          <w:p w14:paraId="58B7CC0B"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სიალადენიტი</w:t>
            </w:r>
          </w:p>
        </w:tc>
        <w:tc>
          <w:tcPr>
            <w:tcW w:w="1890" w:type="dxa"/>
            <w:tcBorders>
              <w:top w:val="single" w:sz="4" w:space="0" w:color="auto"/>
              <w:left w:val="single" w:sz="4" w:space="0" w:color="auto"/>
              <w:bottom w:val="single" w:sz="4" w:space="0" w:color="auto"/>
              <w:right w:val="single" w:sz="4" w:space="0" w:color="auto"/>
            </w:tcBorders>
          </w:tcPr>
          <w:p w14:paraId="1E1BA5A7"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c>
          <w:tcPr>
            <w:tcW w:w="1890" w:type="dxa"/>
          </w:tcPr>
          <w:p w14:paraId="25AEC179"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3C411593"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w:t>
            </w:r>
          </w:p>
        </w:tc>
      </w:tr>
      <w:tr w:rsidR="00EB7BE6" w:rsidRPr="006D0DA3" w14:paraId="584C1E98" w14:textId="77777777" w:rsidTr="00EB7BE6">
        <w:tc>
          <w:tcPr>
            <w:tcW w:w="1980" w:type="dxa"/>
            <w:vMerge/>
          </w:tcPr>
          <w:p w14:paraId="2A9FD7C0" w14:textId="77777777" w:rsidR="00EB7BE6" w:rsidRPr="006D0DA3" w:rsidRDefault="00EB7BE6" w:rsidP="00EB7BE6">
            <w:pPr>
              <w:rPr>
                <w:rFonts w:ascii="Sylfaen" w:hAnsi="Sylfaen"/>
                <w:noProof/>
                <w:sz w:val="22"/>
                <w:szCs w:val="20"/>
                <w:lang w:val="ka-GE" w:eastAsia="ru-RU"/>
              </w:rPr>
            </w:pPr>
          </w:p>
        </w:tc>
        <w:tc>
          <w:tcPr>
            <w:tcW w:w="2970" w:type="dxa"/>
            <w:tcBorders>
              <w:top w:val="single" w:sz="4" w:space="0" w:color="auto"/>
              <w:left w:val="single" w:sz="4" w:space="0" w:color="auto"/>
              <w:bottom w:val="single" w:sz="4" w:space="0" w:color="auto"/>
              <w:right w:val="single" w:sz="4" w:space="0" w:color="auto"/>
            </w:tcBorders>
          </w:tcPr>
          <w:p w14:paraId="51249EDD"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გულისრევა</w:t>
            </w:r>
          </w:p>
        </w:tc>
        <w:tc>
          <w:tcPr>
            <w:tcW w:w="1890" w:type="dxa"/>
            <w:tcBorders>
              <w:top w:val="single" w:sz="4" w:space="0" w:color="auto"/>
              <w:left w:val="single" w:sz="4" w:space="0" w:color="auto"/>
              <w:bottom w:val="single" w:sz="4" w:space="0" w:color="auto"/>
              <w:right w:val="single" w:sz="4" w:space="0" w:color="auto"/>
            </w:tcBorders>
          </w:tcPr>
          <w:p w14:paraId="04EF7462"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ძალიან ხშირად</w:t>
            </w:r>
          </w:p>
        </w:tc>
        <w:tc>
          <w:tcPr>
            <w:tcW w:w="1890" w:type="dxa"/>
          </w:tcPr>
          <w:p w14:paraId="71507CE2"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37D3ED87"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ძალიან ხშირად</w:t>
            </w:r>
          </w:p>
        </w:tc>
      </w:tr>
      <w:tr w:rsidR="00EB7BE6" w:rsidRPr="006D0DA3" w14:paraId="0DB85416" w14:textId="77777777" w:rsidTr="00EB7BE6">
        <w:tc>
          <w:tcPr>
            <w:tcW w:w="1980" w:type="dxa"/>
            <w:vMerge w:val="restart"/>
          </w:tcPr>
          <w:p w14:paraId="7B3EA327"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ღვიძლისა და ნაღველგამომყოფი გზების მხრივ</w:t>
            </w:r>
          </w:p>
        </w:tc>
        <w:tc>
          <w:tcPr>
            <w:tcW w:w="2970" w:type="dxa"/>
            <w:tcBorders>
              <w:top w:val="single" w:sz="4" w:space="0" w:color="auto"/>
              <w:left w:val="single" w:sz="4" w:space="0" w:color="auto"/>
              <w:bottom w:val="single" w:sz="4" w:space="0" w:color="auto"/>
              <w:right w:val="single" w:sz="4" w:space="0" w:color="auto"/>
            </w:tcBorders>
          </w:tcPr>
          <w:p w14:paraId="2D060BA0"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ქოლესტაზი ( სიყვითლის ჩათვლით)</w:t>
            </w:r>
          </w:p>
        </w:tc>
        <w:tc>
          <w:tcPr>
            <w:tcW w:w="1890" w:type="dxa"/>
            <w:tcBorders>
              <w:top w:val="single" w:sz="4" w:space="0" w:color="auto"/>
              <w:left w:val="single" w:sz="4" w:space="0" w:color="auto"/>
              <w:bottom w:val="single" w:sz="4" w:space="0" w:color="auto"/>
              <w:right w:val="single" w:sz="4" w:space="0" w:color="auto"/>
            </w:tcBorders>
          </w:tcPr>
          <w:p w14:paraId="5BF8C7B9"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c>
          <w:tcPr>
            <w:tcW w:w="1890" w:type="dxa"/>
          </w:tcPr>
          <w:p w14:paraId="7212F2CC"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5BF98035"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r>
      <w:tr w:rsidR="00EB7BE6" w:rsidRPr="006D0DA3" w14:paraId="18544054" w14:textId="77777777" w:rsidTr="00EB7BE6">
        <w:tc>
          <w:tcPr>
            <w:tcW w:w="1980" w:type="dxa"/>
            <w:vMerge/>
          </w:tcPr>
          <w:p w14:paraId="737E99DE" w14:textId="77777777" w:rsidR="00EB7BE6" w:rsidRPr="006D0DA3" w:rsidRDefault="00EB7BE6" w:rsidP="00EB7BE6">
            <w:pPr>
              <w:rPr>
                <w:rFonts w:ascii="Sylfaen" w:hAnsi="Sylfaen"/>
                <w:noProof/>
                <w:sz w:val="22"/>
                <w:szCs w:val="20"/>
                <w:lang w:val="ka-GE" w:eastAsia="ru-RU"/>
              </w:rPr>
            </w:pPr>
          </w:p>
        </w:tc>
        <w:tc>
          <w:tcPr>
            <w:tcW w:w="2970" w:type="dxa"/>
            <w:tcBorders>
              <w:top w:val="single" w:sz="4" w:space="0" w:color="auto"/>
              <w:left w:val="single" w:sz="4" w:space="0" w:color="auto"/>
              <w:bottom w:val="single" w:sz="4" w:space="0" w:color="auto"/>
              <w:right w:val="single" w:sz="4" w:space="0" w:color="auto"/>
            </w:tcBorders>
          </w:tcPr>
          <w:p w14:paraId="5AE1DD99"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კანისმიერი ქავილი</w:t>
            </w:r>
          </w:p>
        </w:tc>
        <w:tc>
          <w:tcPr>
            <w:tcW w:w="1890" w:type="dxa"/>
            <w:tcBorders>
              <w:top w:val="single" w:sz="4" w:space="0" w:color="auto"/>
              <w:left w:val="single" w:sz="4" w:space="0" w:color="auto"/>
              <w:bottom w:val="single" w:sz="4" w:space="0" w:color="auto"/>
              <w:right w:val="single" w:sz="4" w:space="0" w:color="auto"/>
            </w:tcBorders>
          </w:tcPr>
          <w:p w14:paraId="25FF0B7A"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90" w:type="dxa"/>
          </w:tcPr>
          <w:p w14:paraId="44681971"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68A4E0E3"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r>
      <w:tr w:rsidR="00EB7BE6" w:rsidRPr="006D0DA3" w14:paraId="006881C7" w14:textId="77777777" w:rsidTr="00EB7BE6">
        <w:tc>
          <w:tcPr>
            <w:tcW w:w="1980" w:type="dxa"/>
            <w:vMerge/>
          </w:tcPr>
          <w:p w14:paraId="7334A483" w14:textId="77777777" w:rsidR="00EB7BE6" w:rsidRPr="006D0DA3" w:rsidRDefault="00EB7BE6" w:rsidP="00EB7BE6">
            <w:pPr>
              <w:rPr>
                <w:rFonts w:ascii="Sylfaen" w:hAnsi="Sylfaen"/>
                <w:noProof/>
                <w:sz w:val="22"/>
                <w:szCs w:val="20"/>
                <w:lang w:val="ka-GE" w:eastAsia="ru-RU"/>
              </w:rPr>
            </w:pPr>
          </w:p>
        </w:tc>
        <w:tc>
          <w:tcPr>
            <w:tcW w:w="2970" w:type="dxa"/>
            <w:tcBorders>
              <w:top w:val="single" w:sz="4" w:space="0" w:color="auto"/>
              <w:left w:val="single" w:sz="4" w:space="0" w:color="auto"/>
              <w:bottom w:val="single" w:sz="4" w:space="0" w:color="auto"/>
              <w:right w:val="single" w:sz="4" w:space="0" w:color="auto"/>
            </w:tcBorders>
          </w:tcPr>
          <w:p w14:paraId="4598392A"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კანისმიერი გამონაყარი (ეგზანთემა)</w:t>
            </w:r>
          </w:p>
        </w:tc>
        <w:tc>
          <w:tcPr>
            <w:tcW w:w="1890" w:type="dxa"/>
            <w:tcBorders>
              <w:top w:val="single" w:sz="4" w:space="0" w:color="auto"/>
              <w:left w:val="single" w:sz="4" w:space="0" w:color="auto"/>
              <w:bottom w:val="single" w:sz="4" w:space="0" w:color="auto"/>
              <w:right w:val="single" w:sz="4" w:space="0" w:color="auto"/>
            </w:tcBorders>
          </w:tcPr>
          <w:p w14:paraId="7BD5D898"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ხშირად</w:t>
            </w:r>
          </w:p>
        </w:tc>
        <w:tc>
          <w:tcPr>
            <w:tcW w:w="1890" w:type="dxa"/>
          </w:tcPr>
          <w:p w14:paraId="55E34557"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0AE7F9D8"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ხშირად</w:t>
            </w:r>
          </w:p>
        </w:tc>
      </w:tr>
      <w:tr w:rsidR="00EB7BE6" w:rsidRPr="006D0DA3" w14:paraId="677DAA72" w14:textId="77777777" w:rsidTr="00EB7BE6">
        <w:tc>
          <w:tcPr>
            <w:tcW w:w="1980" w:type="dxa"/>
            <w:vMerge/>
          </w:tcPr>
          <w:p w14:paraId="44476C82" w14:textId="77777777" w:rsidR="00EB7BE6" w:rsidRPr="006D0DA3" w:rsidRDefault="00EB7BE6" w:rsidP="00EB7BE6">
            <w:pPr>
              <w:rPr>
                <w:rFonts w:ascii="Sylfaen" w:hAnsi="Sylfaen"/>
                <w:noProof/>
                <w:sz w:val="22"/>
                <w:szCs w:val="20"/>
                <w:lang w:val="ka-GE" w:eastAsia="ru-RU"/>
              </w:rPr>
            </w:pPr>
          </w:p>
        </w:tc>
        <w:tc>
          <w:tcPr>
            <w:tcW w:w="2970" w:type="dxa"/>
            <w:tcBorders>
              <w:top w:val="single" w:sz="4" w:space="0" w:color="auto"/>
              <w:left w:val="single" w:sz="4" w:space="0" w:color="auto"/>
              <w:bottom w:val="single" w:sz="4" w:space="0" w:color="auto"/>
              <w:right w:val="single" w:sz="4" w:space="0" w:color="auto"/>
            </w:tcBorders>
          </w:tcPr>
          <w:p w14:paraId="031AA06E"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ტოქსიკური ეპიდერმული ნეკროლიზი</w:t>
            </w:r>
          </w:p>
        </w:tc>
        <w:tc>
          <w:tcPr>
            <w:tcW w:w="1890" w:type="dxa"/>
            <w:tcBorders>
              <w:top w:val="single" w:sz="4" w:space="0" w:color="auto"/>
              <w:left w:val="single" w:sz="4" w:space="0" w:color="auto"/>
              <w:bottom w:val="single" w:sz="4" w:space="0" w:color="auto"/>
              <w:right w:val="single" w:sz="4" w:space="0" w:color="auto"/>
            </w:tcBorders>
          </w:tcPr>
          <w:p w14:paraId="2F895EB9"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c>
          <w:tcPr>
            <w:tcW w:w="1890" w:type="dxa"/>
          </w:tcPr>
          <w:p w14:paraId="4403B2FB"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5CF61482"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r>
      <w:tr w:rsidR="00EB7BE6" w:rsidRPr="006D0DA3" w14:paraId="701ACEAF" w14:textId="77777777" w:rsidTr="00EB7BE6">
        <w:tc>
          <w:tcPr>
            <w:tcW w:w="1980" w:type="dxa"/>
            <w:vMerge/>
          </w:tcPr>
          <w:p w14:paraId="5B00D4D8" w14:textId="77777777" w:rsidR="00EB7BE6" w:rsidRPr="006D0DA3" w:rsidRDefault="00EB7BE6" w:rsidP="00EB7BE6">
            <w:pPr>
              <w:rPr>
                <w:rFonts w:ascii="Sylfaen" w:hAnsi="Sylfaen"/>
                <w:noProof/>
                <w:sz w:val="22"/>
                <w:szCs w:val="20"/>
                <w:lang w:val="ka-GE" w:eastAsia="ru-RU"/>
              </w:rPr>
            </w:pPr>
          </w:p>
        </w:tc>
        <w:tc>
          <w:tcPr>
            <w:tcW w:w="2970" w:type="dxa"/>
            <w:tcBorders>
              <w:top w:val="single" w:sz="4" w:space="0" w:color="auto"/>
              <w:left w:val="single" w:sz="4" w:space="0" w:color="auto"/>
              <w:bottom w:val="single" w:sz="4" w:space="0" w:color="auto"/>
              <w:right w:val="single" w:sz="4" w:space="0" w:color="auto"/>
            </w:tcBorders>
          </w:tcPr>
          <w:p w14:paraId="49F23EDB"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სტივენს-ჯონსონის სინდრომი</w:t>
            </w:r>
          </w:p>
        </w:tc>
        <w:tc>
          <w:tcPr>
            <w:tcW w:w="1890" w:type="dxa"/>
            <w:tcBorders>
              <w:top w:val="single" w:sz="4" w:space="0" w:color="auto"/>
              <w:left w:val="single" w:sz="4" w:space="0" w:color="auto"/>
              <w:bottom w:val="single" w:sz="4" w:space="0" w:color="auto"/>
              <w:right w:val="single" w:sz="4" w:space="0" w:color="auto"/>
            </w:tcBorders>
          </w:tcPr>
          <w:p w14:paraId="6D622FF9"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c>
          <w:tcPr>
            <w:tcW w:w="1890" w:type="dxa"/>
          </w:tcPr>
          <w:p w14:paraId="6AD74A2E"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6045C81C"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იშვიათად</w:t>
            </w:r>
          </w:p>
        </w:tc>
      </w:tr>
      <w:tr w:rsidR="00EB7BE6" w:rsidRPr="006D0DA3" w14:paraId="705FD222" w14:textId="77777777" w:rsidTr="00EB7BE6">
        <w:tc>
          <w:tcPr>
            <w:tcW w:w="1980" w:type="dxa"/>
            <w:vMerge w:val="restart"/>
          </w:tcPr>
          <w:p w14:paraId="4F77FAB9"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ძვალ-კუნთოვანი და შემაერთებელი ქსოვილის მხრივ</w:t>
            </w:r>
          </w:p>
        </w:tc>
        <w:tc>
          <w:tcPr>
            <w:tcW w:w="2970" w:type="dxa"/>
            <w:tcBorders>
              <w:top w:val="single" w:sz="4" w:space="0" w:color="auto"/>
              <w:left w:val="single" w:sz="4" w:space="0" w:color="auto"/>
              <w:bottom w:val="single" w:sz="4" w:space="0" w:color="auto"/>
              <w:right w:val="single" w:sz="4" w:space="0" w:color="auto"/>
            </w:tcBorders>
          </w:tcPr>
          <w:p w14:paraId="48DA5B74"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კუნთების კრუნჩხვები***</w:t>
            </w:r>
          </w:p>
        </w:tc>
        <w:tc>
          <w:tcPr>
            <w:tcW w:w="1890" w:type="dxa"/>
            <w:tcBorders>
              <w:top w:val="single" w:sz="4" w:space="0" w:color="auto"/>
              <w:left w:val="single" w:sz="4" w:space="0" w:color="auto"/>
              <w:bottom w:val="single" w:sz="4" w:space="0" w:color="auto"/>
              <w:right w:val="single" w:sz="4" w:space="0" w:color="auto"/>
            </w:tcBorders>
          </w:tcPr>
          <w:p w14:paraId="7BF35F95"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ხშირად</w:t>
            </w:r>
          </w:p>
        </w:tc>
        <w:tc>
          <w:tcPr>
            <w:tcW w:w="1890" w:type="dxa"/>
          </w:tcPr>
          <w:p w14:paraId="42A6CD4A"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00" w:type="dxa"/>
          </w:tcPr>
          <w:p w14:paraId="141E7AF5"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r>
      <w:tr w:rsidR="00EB7BE6" w:rsidRPr="006D0DA3" w14:paraId="57452443" w14:textId="77777777" w:rsidTr="00EB7BE6">
        <w:tc>
          <w:tcPr>
            <w:tcW w:w="1980" w:type="dxa"/>
            <w:vMerge/>
          </w:tcPr>
          <w:p w14:paraId="270D46FB" w14:textId="77777777" w:rsidR="00EB7BE6" w:rsidRPr="006D0DA3" w:rsidRDefault="00EB7BE6" w:rsidP="00EB7BE6">
            <w:pPr>
              <w:rPr>
                <w:rFonts w:ascii="Sylfaen" w:hAnsi="Sylfaen"/>
                <w:noProof/>
                <w:sz w:val="22"/>
                <w:szCs w:val="20"/>
                <w:lang w:val="ka-GE" w:eastAsia="ru-RU"/>
              </w:rPr>
            </w:pPr>
          </w:p>
        </w:tc>
        <w:tc>
          <w:tcPr>
            <w:tcW w:w="2970" w:type="dxa"/>
            <w:tcBorders>
              <w:top w:val="single" w:sz="4" w:space="0" w:color="auto"/>
              <w:left w:val="single" w:sz="4" w:space="0" w:color="auto"/>
              <w:bottom w:val="single" w:sz="4" w:space="0" w:color="auto"/>
              <w:right w:val="single" w:sz="4" w:space="0" w:color="auto"/>
            </w:tcBorders>
          </w:tcPr>
          <w:p w14:paraId="4368E2ED"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ერექციული დისფუნქცია/იმპოტენცია</w:t>
            </w:r>
          </w:p>
        </w:tc>
        <w:tc>
          <w:tcPr>
            <w:tcW w:w="1890" w:type="dxa"/>
            <w:tcBorders>
              <w:top w:val="single" w:sz="4" w:space="0" w:color="auto"/>
              <w:left w:val="single" w:sz="4" w:space="0" w:color="auto"/>
              <w:bottom w:val="single" w:sz="4" w:space="0" w:color="auto"/>
              <w:right w:val="single" w:sz="4" w:space="0" w:color="auto"/>
            </w:tcBorders>
          </w:tcPr>
          <w:p w14:paraId="29D66C79"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c>
          <w:tcPr>
            <w:tcW w:w="1890" w:type="dxa"/>
          </w:tcPr>
          <w:p w14:paraId="220C37A6"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49BF9F0A"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არახშირად</w:t>
            </w:r>
          </w:p>
        </w:tc>
      </w:tr>
      <w:tr w:rsidR="00EB7BE6" w:rsidRPr="006D0DA3" w14:paraId="10003022" w14:textId="77777777" w:rsidTr="00EB7BE6">
        <w:tc>
          <w:tcPr>
            <w:tcW w:w="1980" w:type="dxa"/>
          </w:tcPr>
          <w:p w14:paraId="128D122F"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 xml:space="preserve">ზოგადი დაზიანებები </w:t>
            </w:r>
          </w:p>
        </w:tc>
        <w:tc>
          <w:tcPr>
            <w:tcW w:w="2970" w:type="dxa"/>
            <w:tcBorders>
              <w:top w:val="single" w:sz="4" w:space="0" w:color="auto"/>
              <w:left w:val="single" w:sz="4" w:space="0" w:color="auto"/>
              <w:bottom w:val="single" w:sz="4" w:space="0" w:color="auto"/>
              <w:right w:val="single" w:sz="4" w:space="0" w:color="auto"/>
            </w:tcBorders>
          </w:tcPr>
          <w:p w14:paraId="48FF4182"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მომატებული დაღლილობა</w:t>
            </w:r>
          </w:p>
        </w:tc>
        <w:tc>
          <w:tcPr>
            <w:tcW w:w="1890" w:type="dxa"/>
            <w:tcBorders>
              <w:top w:val="single" w:sz="4" w:space="0" w:color="auto"/>
              <w:left w:val="single" w:sz="4" w:space="0" w:color="auto"/>
              <w:bottom w:val="single" w:sz="4" w:space="0" w:color="auto"/>
              <w:right w:val="single" w:sz="4" w:space="0" w:color="auto"/>
            </w:tcBorders>
          </w:tcPr>
          <w:p w14:paraId="0380E70E"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ხშირად</w:t>
            </w:r>
          </w:p>
        </w:tc>
        <w:tc>
          <w:tcPr>
            <w:tcW w:w="1890" w:type="dxa"/>
          </w:tcPr>
          <w:p w14:paraId="032CBADD"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სიხშირე უცნობია</w:t>
            </w:r>
          </w:p>
        </w:tc>
        <w:tc>
          <w:tcPr>
            <w:tcW w:w="1800" w:type="dxa"/>
          </w:tcPr>
          <w:p w14:paraId="66095B4B" w14:textId="77777777" w:rsidR="00EB7BE6" w:rsidRPr="006D0DA3" w:rsidRDefault="00EB7BE6" w:rsidP="00EB7BE6">
            <w:pPr>
              <w:rPr>
                <w:rFonts w:ascii="Sylfaen" w:hAnsi="Sylfaen"/>
                <w:noProof/>
                <w:sz w:val="22"/>
                <w:szCs w:val="20"/>
                <w:lang w:val="ka-GE" w:eastAsia="ru-RU"/>
              </w:rPr>
            </w:pPr>
            <w:r w:rsidRPr="006D0DA3">
              <w:rPr>
                <w:rFonts w:ascii="Sylfaen" w:hAnsi="Sylfaen"/>
                <w:noProof/>
                <w:sz w:val="22"/>
                <w:szCs w:val="20"/>
                <w:lang w:val="ka-GE" w:eastAsia="ru-RU"/>
              </w:rPr>
              <w:t>ხშირად</w:t>
            </w:r>
          </w:p>
        </w:tc>
      </w:tr>
    </w:tbl>
    <w:p w14:paraId="72433156" w14:textId="77777777" w:rsidR="00EB7BE6" w:rsidRPr="006D0DA3" w:rsidRDefault="00EB7BE6" w:rsidP="00EB7BE6">
      <w:pPr>
        <w:rPr>
          <w:rFonts w:ascii="Sylfaen" w:hAnsi="Sylfaen"/>
          <w:noProof/>
          <w:sz w:val="22"/>
          <w:szCs w:val="20"/>
          <w:lang w:val="ka-GE"/>
        </w:rPr>
      </w:pPr>
    </w:p>
    <w:p w14:paraId="287421C9" w14:textId="77777777" w:rsidR="00EB7BE6" w:rsidRPr="006D0DA3" w:rsidRDefault="00EB7BE6" w:rsidP="00EB7BE6">
      <w:pPr>
        <w:ind w:right="180" w:hanging="450"/>
        <w:jc w:val="both"/>
        <w:rPr>
          <w:rFonts w:ascii="Sylfaen" w:hAnsi="Sylfaen" w:cs="Sylfaen"/>
          <w:noProof/>
          <w:sz w:val="22"/>
          <w:szCs w:val="20"/>
          <w:lang w:val="ka-GE"/>
        </w:rPr>
      </w:pPr>
      <w:r w:rsidRPr="006D0DA3">
        <w:rPr>
          <w:rFonts w:ascii="Sylfaen" w:hAnsi="Sylfaen" w:cs="Sylfaen"/>
          <w:noProof/>
          <w:sz w:val="22"/>
          <w:szCs w:val="20"/>
          <w:lang w:val="ka-GE"/>
        </w:rPr>
        <w:t>*აღნიშნულია მხოლოდ ჰიდროქლოროთიაზიდის 12.5 მგ და 25 მგ დოზებით გამოყენებისას.</w:t>
      </w:r>
    </w:p>
    <w:p w14:paraId="0A40EA19" w14:textId="77777777" w:rsidR="00EB7BE6" w:rsidRPr="006D0DA3" w:rsidRDefault="00EB7BE6" w:rsidP="00EB7BE6">
      <w:pPr>
        <w:ind w:right="180" w:hanging="450"/>
        <w:jc w:val="both"/>
        <w:rPr>
          <w:rFonts w:ascii="Sylfaen" w:hAnsi="Sylfaen" w:cs="Sylfaen"/>
          <w:noProof/>
          <w:sz w:val="22"/>
          <w:szCs w:val="20"/>
          <w:lang w:val="ka-GE"/>
        </w:rPr>
      </w:pPr>
      <w:r w:rsidRPr="006D0DA3">
        <w:rPr>
          <w:rFonts w:ascii="Sylfaen" w:hAnsi="Sylfaen" w:cs="Sylfaen"/>
          <w:noProof/>
          <w:sz w:val="22"/>
          <w:szCs w:val="20"/>
          <w:lang w:val="ka-GE"/>
        </w:rPr>
        <w:t>**შემთხვევების სიხშირე შედარებადი იყო იმ სიხშირესთან, რომელიც აღინიშნებოდა კლინიკურ კვლევებში პლაცებოს ან სხვა შესადარებელი პრეპარატის მიღებისას.</w:t>
      </w:r>
    </w:p>
    <w:p w14:paraId="77617EE5" w14:textId="77777777" w:rsidR="00EB7BE6" w:rsidRPr="006D0DA3" w:rsidRDefault="00EB7BE6" w:rsidP="00EB7BE6">
      <w:pPr>
        <w:ind w:right="180" w:hanging="450"/>
        <w:jc w:val="both"/>
        <w:rPr>
          <w:rFonts w:ascii="Sylfaen" w:hAnsi="Sylfaen" w:cs="Sylfaen"/>
          <w:noProof/>
          <w:sz w:val="22"/>
          <w:szCs w:val="20"/>
          <w:lang w:val="ka-GE"/>
        </w:rPr>
      </w:pPr>
      <w:r w:rsidRPr="006D0DA3">
        <w:rPr>
          <w:rFonts w:ascii="Sylfaen" w:hAnsi="Sylfaen" w:cs="Sylfaen"/>
          <w:noProof/>
          <w:sz w:val="22"/>
          <w:szCs w:val="20"/>
          <w:lang w:val="ka-GE"/>
        </w:rPr>
        <w:t>***კუნთების ხშირი სპაზმები აღინიშნებოდა ჰიდროქლოროთიაზიდის 12.5 მგ და 25 მგ დოზებით გამოყენებისას, ხოლო კუნთების არახშირი სპაზმები - 6 მგ დოზით გამოყენებისას.</w:t>
      </w:r>
    </w:p>
    <w:p w14:paraId="724E11C5" w14:textId="77777777" w:rsidR="00EB7BE6" w:rsidRPr="006D0DA3" w:rsidRDefault="00EB7BE6" w:rsidP="00EB7BE6">
      <w:pPr>
        <w:ind w:right="180" w:hanging="450"/>
        <w:jc w:val="both"/>
        <w:rPr>
          <w:rFonts w:ascii="Sylfaen" w:hAnsi="Sylfaen" w:cs="Sylfaen"/>
          <w:noProof/>
          <w:sz w:val="22"/>
          <w:szCs w:val="20"/>
          <w:lang w:val="ka-GE"/>
        </w:rPr>
      </w:pPr>
      <w:r w:rsidRPr="006D0DA3">
        <w:rPr>
          <w:rFonts w:ascii="Sylfaen" w:hAnsi="Sylfaen" w:cs="Sylfaen"/>
          <w:noProof/>
          <w:sz w:val="22"/>
          <w:szCs w:val="20"/>
          <w:lang w:val="ka-GE"/>
        </w:rPr>
        <w:t>**** არამელანომური კანის კიბო (ამკკ): არსებული ეპიდემიოლოგიური კვლევების მონაცემების საფუძველზე გამოვლენილია კუმულაციური დოზადამოკიდებული კავშირი ჰიდროქლორთიაზიდსა (გქთზ) და ამკკ-ის განვითარების რისკს შორის.</w:t>
      </w:r>
    </w:p>
    <w:p w14:paraId="564E8CF6" w14:textId="77777777" w:rsidR="00C367DC" w:rsidRPr="006D0DA3" w:rsidRDefault="00C367DC" w:rsidP="00EB7BE6">
      <w:pPr>
        <w:ind w:right="180" w:hanging="450"/>
        <w:jc w:val="both"/>
        <w:rPr>
          <w:rFonts w:ascii="Sylfaen" w:hAnsi="Sylfaen" w:cs="Sylfaen"/>
          <w:noProof/>
          <w:sz w:val="22"/>
          <w:szCs w:val="20"/>
          <w:lang w:val="ka-GE"/>
        </w:rPr>
      </w:pPr>
    </w:p>
    <w:p w14:paraId="12BAC567" w14:textId="77777777" w:rsidR="00C367DC" w:rsidRPr="006D0DA3" w:rsidRDefault="00C367DC" w:rsidP="00EB7BE6">
      <w:pPr>
        <w:ind w:right="180" w:hanging="450"/>
        <w:jc w:val="both"/>
        <w:rPr>
          <w:rFonts w:ascii="Sylfaen" w:hAnsi="Sylfaen" w:cs="Sylfaen"/>
          <w:noProof/>
          <w:sz w:val="22"/>
          <w:szCs w:val="20"/>
          <w:lang w:val="ka-GE"/>
        </w:rPr>
      </w:pPr>
    </w:p>
    <w:p w14:paraId="32C0EE98" w14:textId="77777777" w:rsidR="00371909" w:rsidRPr="006D0DA3" w:rsidRDefault="009E7375" w:rsidP="00EB7BE6">
      <w:pPr>
        <w:ind w:right="360" w:hanging="90"/>
        <w:jc w:val="both"/>
        <w:rPr>
          <w:rFonts w:ascii="Sylfaen" w:hAnsi="Sylfaen" w:cs="LitNusx"/>
          <w:b/>
          <w:bCs/>
          <w:noProof/>
          <w:sz w:val="22"/>
          <w:szCs w:val="20"/>
          <w:lang w:val="ka-GE"/>
        </w:rPr>
      </w:pPr>
      <w:r w:rsidRPr="006D0DA3">
        <w:rPr>
          <w:rFonts w:ascii="Sylfaen" w:hAnsi="Sylfaen" w:cs="Sylfaen"/>
          <w:b/>
          <w:bCs/>
          <w:noProof/>
          <w:sz w:val="22"/>
          <w:szCs w:val="20"/>
          <w:lang w:val="ka-GE"/>
        </w:rPr>
        <w:t>უკუჩვენება</w:t>
      </w:r>
      <w:r w:rsidR="00371909" w:rsidRPr="006D0DA3">
        <w:rPr>
          <w:rFonts w:ascii="Sylfaen" w:hAnsi="Sylfaen" w:cs="LitNusx"/>
          <w:b/>
          <w:bCs/>
          <w:noProof/>
          <w:sz w:val="22"/>
          <w:szCs w:val="20"/>
          <w:lang w:val="ka-GE"/>
        </w:rPr>
        <w:t>:</w:t>
      </w:r>
    </w:p>
    <w:p w14:paraId="300D9EEE" w14:textId="77777777" w:rsidR="002173B7" w:rsidRPr="006D0DA3" w:rsidRDefault="00415001" w:rsidP="00C367DC">
      <w:pPr>
        <w:pStyle w:val="ListParagraph"/>
        <w:ind w:left="180" w:right="360"/>
        <w:jc w:val="both"/>
        <w:rPr>
          <w:rFonts w:ascii="Sylfaen" w:hAnsi="Sylfaen" w:cs="Sylfaen"/>
          <w:noProof/>
          <w:sz w:val="22"/>
          <w:szCs w:val="20"/>
          <w:lang w:val="ka-GE"/>
        </w:rPr>
      </w:pPr>
      <w:r w:rsidRPr="006D0DA3">
        <w:rPr>
          <w:rFonts w:ascii="Sylfaen" w:hAnsi="Sylfaen" w:cs="Sylfaen"/>
          <w:noProof/>
          <w:sz w:val="22"/>
          <w:szCs w:val="20"/>
          <w:lang w:val="ka-GE"/>
        </w:rPr>
        <w:t>ჰიპერმგრძნობელობა პრეპარატის ნები</w:t>
      </w:r>
      <w:r w:rsidR="002F30E7" w:rsidRPr="006D0DA3">
        <w:rPr>
          <w:rFonts w:ascii="Sylfaen" w:hAnsi="Sylfaen" w:cs="Sylfaen"/>
          <w:noProof/>
          <w:sz w:val="22"/>
          <w:szCs w:val="20"/>
          <w:lang w:val="ka-GE"/>
        </w:rPr>
        <w:t>სმიერი კომპონენტის ან სხვა სულფა</w:t>
      </w:r>
      <w:r w:rsidRPr="006D0DA3">
        <w:rPr>
          <w:rFonts w:ascii="Sylfaen" w:hAnsi="Sylfaen" w:cs="Sylfaen"/>
          <w:noProof/>
          <w:sz w:val="22"/>
          <w:szCs w:val="20"/>
          <w:lang w:val="ka-GE"/>
        </w:rPr>
        <w:t>ნამიდის წარმოებულების მიმართ</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ლაქტოზას მემკვიდრეობითი აუტანლობა, ლაქტაზას დეფიციტი, გლუკოზა-გალაქტოზის მალაბსორბციის სინდრომი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 xml:space="preserve">აგფ ინჰიბიტორების გამოყენებასთან დაკავშირებული ანგიონევროზული შეშუპება ანამნეზში, ასევე მემკვიდრეობითი ან </w:t>
      </w:r>
      <w:r w:rsidRPr="006D0DA3">
        <w:rPr>
          <w:rFonts w:ascii="Sylfaen" w:hAnsi="Sylfaen" w:cs="Sylfaen"/>
          <w:noProof/>
          <w:sz w:val="22"/>
          <w:szCs w:val="20"/>
          <w:lang w:val="ka-GE"/>
        </w:rPr>
        <w:lastRenderedPageBreak/>
        <w:t>იდიოპათიური ანგიონევროზული შეშუპება</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ღვიძლის ფუნქციის მძიმე  დარღვევები (ჩაილდ-პიუს შკალით 9 ქულაზე მეტი)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თირკმლის ფუნქციის მძიმე დარღვევები (კკ &lt; 30 მლ/წთ)</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ანურია</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რეფრაქტერული ჰიპოკალიემია, ჰიპონატრიემია, ჰიპერკალციემია</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ალისკირენთან ან ალისკირენის შემცველ პრეპარატებთან ერთდროული გამოყენება შაქრიანი დიაბეტით დაავადებულ და/ან თირკმლის ფუნქციის საშუალო და მძიმე დარღვევების (გფს&lt;60მლ/წთ/1.73 მ2 სხეულის ზედაპირის ფართობზე) მქონე პაციენტებში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ანგიოტენზინ II რეცეპტორების ანტაგონისტებთან (არა II) ერთდროული გამოყენება დიაბეტური ნეფროპათიის მქონე პაციენტებში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ნეიტრალური ენდოპეპტიდაზას ინჰიბიტორებთან (მაგალითად, საკუბიტრილის შემცველ პრეპარატებთან) ერთდროული გამოყენება ანგიონევროზული შეშუპების განვითარების მაღალი რისკის გამო</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ორსულობა და ძუძუთი კვების პერიოდი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18 წლამდე ასაკი (ეფექტურობა და უსაფრთხოება დადგენილი არ არის).</w:t>
      </w:r>
    </w:p>
    <w:p w14:paraId="7FF7676D" w14:textId="3883B6EE" w:rsidR="00371909" w:rsidRPr="006D0DA3" w:rsidRDefault="009E7375" w:rsidP="002173B7">
      <w:pPr>
        <w:ind w:right="360"/>
        <w:jc w:val="both"/>
        <w:rPr>
          <w:rFonts w:ascii="Sylfaen" w:hAnsi="Sylfaen" w:cs="Sylfaen"/>
          <w:noProof/>
          <w:sz w:val="22"/>
          <w:szCs w:val="20"/>
          <w:lang w:val="ka-GE"/>
        </w:rPr>
      </w:pPr>
      <w:r w:rsidRPr="006D0DA3">
        <w:rPr>
          <w:rFonts w:ascii="Sylfaen" w:hAnsi="Sylfaen" w:cs="Sylfaen"/>
          <w:b/>
          <w:bCs/>
          <w:noProof/>
          <w:sz w:val="22"/>
          <w:szCs w:val="20"/>
          <w:lang w:val="ka-GE"/>
        </w:rPr>
        <w:t>ურთიერთქმედება</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სამკურნალო</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საშუალებებთან</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და</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სხვა</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სახის</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ურთიერთქმედება</w:t>
      </w:r>
      <w:r w:rsidR="00371909" w:rsidRPr="006D0DA3">
        <w:rPr>
          <w:rFonts w:ascii="Sylfaen" w:hAnsi="Sylfaen" w:cs="LitNusx"/>
          <w:b/>
          <w:bCs/>
          <w:noProof/>
          <w:sz w:val="22"/>
          <w:szCs w:val="20"/>
          <w:lang w:val="ka-GE"/>
        </w:rPr>
        <w:t>:</w:t>
      </w:r>
    </w:p>
    <w:p w14:paraId="24517D27" w14:textId="5CA1E428"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b/>
          <w:noProof/>
          <w:sz w:val="22"/>
          <w:szCs w:val="20"/>
          <w:lang w:val="ka-GE"/>
        </w:rPr>
        <w:t>ჰიდროქლოროთიაზიდი</w:t>
      </w:r>
    </w:p>
    <w:p w14:paraId="653B18FB" w14:textId="1C8CE67E"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b/>
          <w:noProof/>
          <w:sz w:val="22"/>
          <w:szCs w:val="20"/>
          <w:lang w:val="ka-GE"/>
        </w:rPr>
        <w:t>სამკურნალო პრეპარატების არარეკომენდებული კომბინაციები</w:t>
      </w:r>
    </w:p>
    <w:p w14:paraId="273A50E4" w14:textId="49BAC10D"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noProof/>
          <w:sz w:val="22"/>
          <w:szCs w:val="20"/>
          <w:u w:val="single"/>
          <w:lang w:val="ka-GE"/>
        </w:rPr>
        <w:t>ლითიუმის პრეპარატები</w:t>
      </w:r>
    </w:p>
    <w:p w14:paraId="033E1066" w14:textId="49181502"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noProof/>
          <w:sz w:val="22"/>
          <w:szCs w:val="20"/>
          <w:lang w:val="ka-GE"/>
        </w:rPr>
        <w:t>ჰიდროქლოროთიაზიდისა და ლითიუმის პრეპარატების ერთდროულად გამოყენებისას მცირდება ლითიუმის თირკმლის კლირენსი, რამაც შეიძლება გამოიწვიოს სისხლის პლაზმაში ლითიუმის კონცენტრაციის მომატება და მისი ტოქსიკურობის მომატება.  ჰიდროქლოროთიაზიდის ერთდროული გამოყენების აუცილებლობის შემთხვევაში ლითიუმის პრეპარატების დოზა გულდასმით უნდა იყოს შერჩეული, რეგულარულად უნდა გაკონტროლდეს სისხლის პლაზმაში ლითიუმის კონცენტრაცია და შესაბამისი წესით  ხდებოდეს დოზის შერჩევა.</w:t>
      </w:r>
    </w:p>
    <w:p w14:paraId="7F07DD29" w14:textId="3B105F2A"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b/>
          <w:noProof/>
          <w:sz w:val="22"/>
          <w:szCs w:val="20"/>
          <w:lang w:val="ka-GE"/>
        </w:rPr>
        <w:t>სამკურნალო პრეპარატების კომბინაციები, რომლებიც საჭიროებენ განსაკუთრებულ ყურადღებას</w:t>
      </w:r>
      <w:r w:rsidR="002F30E7" w:rsidRPr="006D0DA3">
        <w:rPr>
          <w:rFonts w:ascii="Sylfaen" w:hAnsi="Sylfaen" w:cs="Sylfaen"/>
          <w:noProof/>
          <w:sz w:val="22"/>
          <w:szCs w:val="20"/>
          <w:lang w:val="ka-GE"/>
        </w:rPr>
        <w:t>.</w:t>
      </w:r>
    </w:p>
    <w:p w14:paraId="6BBC725E" w14:textId="3210496C" w:rsidR="00695BAD" w:rsidRPr="006D0DA3" w:rsidRDefault="00864CD4" w:rsidP="00227691">
      <w:pPr>
        <w:ind w:right="360"/>
        <w:jc w:val="both"/>
        <w:rPr>
          <w:rFonts w:ascii="Sylfaen" w:hAnsi="Sylfaen" w:cs="Sylfaen"/>
          <w:b/>
          <w:noProof/>
          <w:sz w:val="22"/>
          <w:szCs w:val="20"/>
          <w:lang w:val="ka-GE"/>
        </w:rPr>
      </w:pPr>
      <w:r w:rsidRPr="006D0DA3">
        <w:rPr>
          <w:rFonts w:ascii="Sylfaen" w:hAnsi="Sylfaen" w:cs="Sylfaen"/>
          <w:b/>
          <w:noProof/>
          <w:sz w:val="22"/>
          <w:szCs w:val="20"/>
          <w:lang w:val="ka-GE"/>
        </w:rPr>
        <w:t>პრეპარატები</w:t>
      </w:r>
      <w:r w:rsidR="00695BAD" w:rsidRPr="006D0DA3">
        <w:rPr>
          <w:rFonts w:ascii="Sylfaen" w:hAnsi="Sylfaen" w:cs="Sylfaen"/>
          <w:b/>
          <w:noProof/>
          <w:sz w:val="22"/>
          <w:szCs w:val="20"/>
          <w:lang w:val="ka-GE"/>
        </w:rPr>
        <w:t>, რომლებმაც შეიძლება გამოიწვიონ „პირუეტის“ ტიპის პოლიმორფული პარკუჭოვანი ტაქიკარდია</w:t>
      </w:r>
      <w:r w:rsidR="002F30E7" w:rsidRPr="006D0DA3">
        <w:rPr>
          <w:rFonts w:ascii="Sylfaen" w:hAnsi="Sylfaen" w:cs="Sylfaen"/>
          <w:b/>
          <w:noProof/>
          <w:sz w:val="22"/>
          <w:szCs w:val="20"/>
          <w:lang w:val="ka-GE"/>
        </w:rPr>
        <w:t>.</w:t>
      </w:r>
    </w:p>
    <w:p w14:paraId="730F2CD1" w14:textId="54AB7BF0"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noProof/>
          <w:sz w:val="22"/>
          <w:szCs w:val="20"/>
          <w:lang w:val="ka-GE"/>
        </w:rPr>
        <w:t>ჰიდროქლოროთიაზიდი გამოყენებული უნდა იქნას  უკიდურესი სიფრთხილით ისეთ პრეპარატებთან ერთად, როგორიცაა:</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IA კლასის ანტიარითმული სამკურნალო პრეპარატები (ქინიდინი, ჰიდროქინიდინი, დიზოპირამიდი, პროკაინამიდი) და IC კლასის პრეპარატები (ფლეკაინიდი);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III კლასის ანტიარითმული სამკურნალო პრეპარატები (დოფეტილიდი, იბუტილიდი, ბრეტილიუმის ტოზილატი), სოტალოლი, დრონედარონი, ამიოდარონი;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სხვა სამკურნალო საშუალებები (რომლებიც არ განეკუთვნებიან ანტიარითმულებს), როგორიცაა:</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ნეიროლეპტიკები: ფენოთიაზინები (ქლორპრომაზინი, ციამემაზინი, ლევომეპრომაზინი, თიორიდაზინი, ტრიფლუოპერაზინი, ფლუფენაზინი), ბენზამიდები (ამისულპრიდი, სულტოპრიდი, სულპრიდი, ტიაპრიდი), ბუტიროფენონები (დროპერიდოლი, ჰალოპერიდოლი), პიმოზიდი, სერტინდოლი;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ანტიდეპრესანტები: ტრიციკლური ანტიდეპრესანტები, სეროტონინის უკუმიტაცების სელექტიური ინჰიბიტორები (ციტალოპრამი, ესციტალოპრამი);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ანტიბაქტერიული საშუალებები: ფტორქინოლონები (ლევოფლოქსაცინი, მოქსიფლოქსაცინი, სპარფლოქსაცინი, ციპროფლოქსაცინი), მაკროლიდები (ერითრომიცინი ინტრავენური შეყვანისას, აზითრომიცინი, კლარითრომიცინი, როქსითრომიცინი, სპირამიცინი), კო-ტრიმოქსაზოლი;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სოკოს საწინააღმდეგო საშუალებები : აზოლები (ვორიკონაზოლი, იტრაკონაზოლი, კეტოკონაზოლი, ფლუკონაზოლი);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მალარიის საწინააღმდეგო პრეპარატები (ქინინი, ქლოროქინი, მეფლოქინი, ჰალოფანტრინი, ლუმეფანტრინი);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ანტიპროტოზოული საშუალებები (პენტამიდინი პარენტერალური შეყვანისას);</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ანტიანგინალური პრეპარატები (რანოლაზინი, ბეპრიდილი);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სიმსივნის საწინააღმდეგო საშუალებები (ვანდეტანიბი, დარიშხანის ტრიოქსიდი, ოქსალიპლატინი, ტაკროლიმუსი);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ღებინების საწინააღმდეგო საშუალებები (დომპერიდონი, ონდანსეტრონი);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კნტ-ს მოტორიკაზე მოქმედი საშუალებები (ციზაპრიდი);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lastRenderedPageBreak/>
        <w:t>ანტიჰისტამინური საშუალებები (ასტემიზოლი, ტერფენადინი, მიზოლასტინი);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სხვა სამკურნალო საშუალებები (ანაგრელიდი, ვაზოპრესინი, დიფემანილის მეთილსულფატი, კეტანსერინი, პრობუკოლი, პროპოფოლი, სევოფლურანი, ტერლიპრესინი, ტეროდილინი, ცილოსტაზოლი).</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პარკუჭოვანი არითმიების, განსაკუთრებით კი „პირუეტის“ ტიპის პოლიმორფული პარკუჭოვანი ტაქიკარდიის (რისკის ფაქტორია ჰიპოკალიემია) განვითარების რისკის მომატების გამო, ჰიდროქლორთიაზიდითა და ზემოაღნიშნული პრეპარატებით კომბინირებული თერაპიის დაწყებამდე უნდა განისაზღვროს სისხლის შრატში კალიუმის შემცველობის დონე და, აუცილებლობის შემთხვევაში, იქნას დაკორექტირებული. აუცილებელია პაციენტის კლინიკური მდგომარეობის, სისხლის პლაზმაში ელექტროლიტების შემცველობის და ეკგ მაჩვენებლების კონტროლი. ჰიპოკალიემიის მქონე პაციენტებში აუცილებელია ისეთი პრეპარატების გამოყენება, რომლებიც არ იწვევენ „პირუეტის“ ტიპის პოლიმორფულ პარკუჭოვან ტაქიკარდიას.</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სამკურნალო საშუალებები, რომლებსაც შეუძლიათ QT ინტერვალის ხანგრძლივობის  გაზრდა</w:t>
      </w:r>
      <w:r w:rsidR="002F30E7" w:rsidRPr="006D0DA3">
        <w:rPr>
          <w:rFonts w:ascii="Sylfaen" w:hAnsi="Sylfaen" w:cs="Sylfaen"/>
          <w:noProof/>
          <w:sz w:val="22"/>
          <w:szCs w:val="20"/>
          <w:lang w:val="ka-GE"/>
        </w:rPr>
        <w:t>.</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ჰიდროქლორთიაზიდის ერთდოული გამოყენება ისეთ სამკურნალო საშუალებებთან, რომლებსაც აქვთ უნარი  გაახანგრძლივონ QT ინტერვალი,  უნდა ეფუძნებოდეს თითოეული პაციენტისთვის მოსალოდნელი სარგებლისა და პოტენციური რისკის („პირუეტის“ ტიპის პარკუჭოვანი ტაქიკარდიის რისკის შესაძლო ზრდა) გულდასმით შეფასებას. ასეთი კომბინაციების გამოყენებისას აუცილებელია ეკგ-ს რეგულარული რეგისტრირება (QT ინტერვალის გახანგრძ</w:t>
      </w:r>
      <w:r w:rsidR="002F30E7" w:rsidRPr="006D0DA3">
        <w:rPr>
          <w:rFonts w:ascii="Sylfaen" w:hAnsi="Sylfaen" w:cs="Sylfaen"/>
          <w:noProof/>
          <w:sz w:val="22"/>
          <w:szCs w:val="20"/>
          <w:lang w:val="ka-GE"/>
        </w:rPr>
        <w:t>ლივების გამოსავლენად)</w:t>
      </w:r>
      <w:r w:rsidRPr="006D0DA3">
        <w:rPr>
          <w:rFonts w:ascii="Sylfaen" w:hAnsi="Sylfaen" w:cs="Sylfaen"/>
          <w:noProof/>
          <w:sz w:val="22"/>
          <w:szCs w:val="20"/>
          <w:lang w:val="ka-GE"/>
        </w:rPr>
        <w:t xml:space="preserve"> და ასევე სისხლის პლაზმაში კალიუმის შემცველობის გაკონტროლება.</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 xml:space="preserve">პრეპარატები, რომლებსაც შეუძლიათ გამოიწვიონ ჰიპოკალიემია: ამფოტერიცინი B (ინტრავენური შეყვანისას), გლუკო- და მინერალოკორტიკოსტეროიდები (სისტემური გამოყენებისას), ტეტრაკოზაქტიდი (აკტჰ), გლიცირიზის მჟავა (კარბენოქსოლონი, ძირტკბილას ფესვის შემცველი პრეპარატები), </w:t>
      </w:r>
      <w:r w:rsidR="007864FA" w:rsidRPr="006D0DA3">
        <w:rPr>
          <w:rFonts w:ascii="Sylfaen" w:hAnsi="Sylfaen" w:cs="Sylfaen"/>
          <w:noProof/>
          <w:sz w:val="22"/>
          <w:szCs w:val="20"/>
          <w:lang w:val="ka-GE"/>
        </w:rPr>
        <w:t>ნაწლავის</w:t>
      </w:r>
      <w:r w:rsidR="007864FA" w:rsidRPr="006D0DA3">
        <w:rPr>
          <w:rFonts w:ascii="Sylfaen" w:hAnsi="Sylfaen" w:cs="Sylfaen"/>
          <w:noProof/>
          <w:color w:val="FF0000"/>
          <w:sz w:val="22"/>
          <w:szCs w:val="20"/>
          <w:lang w:val="ka-GE"/>
        </w:rPr>
        <w:t xml:space="preserve"> </w:t>
      </w:r>
      <w:r w:rsidR="00B11112" w:rsidRPr="006D0DA3">
        <w:rPr>
          <w:rFonts w:ascii="Sylfaen" w:hAnsi="Sylfaen" w:cs="Sylfaen"/>
          <w:noProof/>
          <w:sz w:val="22"/>
          <w:szCs w:val="20"/>
          <w:lang w:val="ka-GE"/>
        </w:rPr>
        <w:t>მოტორიკას</w:t>
      </w:r>
      <w:r w:rsidR="002F30E7" w:rsidRPr="006D0DA3">
        <w:rPr>
          <w:rFonts w:ascii="Sylfaen" w:hAnsi="Sylfaen" w:cs="Sylfaen"/>
          <w:noProof/>
          <w:sz w:val="22"/>
          <w:szCs w:val="20"/>
          <w:lang w:val="ka-GE"/>
        </w:rPr>
        <w:t xml:space="preserve"> </w:t>
      </w:r>
      <w:r w:rsidRPr="006D0DA3">
        <w:rPr>
          <w:rFonts w:ascii="Sylfaen" w:hAnsi="Sylfaen" w:cs="Sylfaen"/>
          <w:noProof/>
          <w:sz w:val="22"/>
          <w:szCs w:val="20"/>
          <w:lang w:val="ka-GE"/>
        </w:rPr>
        <w:t>მასტიმულირებელი საფაღარათო საშუალებები.</w:t>
      </w:r>
    </w:p>
    <w:p w14:paraId="28374C08" w14:textId="77777777"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noProof/>
          <w:sz w:val="22"/>
          <w:szCs w:val="20"/>
          <w:lang w:val="ka-GE"/>
        </w:rPr>
        <w:t>ჰიდროქლოროთიაზიდთან ერთდროული გამოყენებისას იზრდება ჰიპოკალიემიის განვითარების რისკი (ადიტიური ეფექტი). აუცილებელია სისხლის პლაზმაში კალიუმის შემცველობის რეგულარული კონტროლი და, საჭიროების შემთხვევაში, მისი კორექცია. ჰიდროქლოროთიაზიდით თერაპიის ფონზე რეკომენდებულია ისეთი საფაღარათო საშუალებების გამოყენება, რომლებიც არ ასტიმულირებენ ნაწლავის მოტორიკას.</w:t>
      </w:r>
    </w:p>
    <w:p w14:paraId="6C6C9D5B" w14:textId="0B956F23"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b/>
          <w:noProof/>
          <w:sz w:val="22"/>
          <w:szCs w:val="20"/>
          <w:lang w:val="ka-GE"/>
        </w:rPr>
        <w:t>საგულე გლიკოზიდები</w:t>
      </w:r>
    </w:p>
    <w:p w14:paraId="1DDD8CB8" w14:textId="124E1E77"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noProof/>
          <w:sz w:val="22"/>
          <w:szCs w:val="20"/>
          <w:lang w:val="ka-GE"/>
        </w:rPr>
        <w:t>ჰიპოკალიემია და ჰიპომაგნიემია, რომლებიც განპირობებულია  თიაზიდური დიურეზულების მოქმედებით,  აძლიერებენ საგულე გლიკოზიდების ტოქსიკურობას. ჰიდროქლოროთიაზიდისა და საგულე გლიკოზიდების ერთდროულად გამოყენებისას  რეგულარულად უნდა ტარდებოდეს სისხლის პლაზმაში კალიუმის შემცველობის, ეკგ პარამეტრების კონტროლი და, საჭიროების შემთხვევაში, ხდებოდეს თერაპიის კორექტირება.</w:t>
      </w:r>
    </w:p>
    <w:p w14:paraId="576C2E9B" w14:textId="77777777" w:rsidR="00695BAD" w:rsidRPr="006D0DA3" w:rsidRDefault="00695BAD" w:rsidP="00227691">
      <w:pPr>
        <w:ind w:right="360"/>
        <w:jc w:val="both"/>
        <w:rPr>
          <w:rFonts w:ascii="Sylfaen" w:hAnsi="Sylfaen" w:cs="Sylfaen"/>
          <w:b/>
          <w:noProof/>
          <w:sz w:val="22"/>
          <w:szCs w:val="20"/>
          <w:lang w:val="ka-GE"/>
        </w:rPr>
      </w:pPr>
      <w:r w:rsidRPr="006D0DA3">
        <w:rPr>
          <w:rFonts w:ascii="Sylfaen" w:hAnsi="Sylfaen" w:cs="Sylfaen"/>
          <w:b/>
          <w:noProof/>
          <w:sz w:val="22"/>
          <w:szCs w:val="20"/>
          <w:lang w:val="ka-GE"/>
        </w:rPr>
        <w:t xml:space="preserve">სამკურნალო პრეპარატების კომბინაციები, რომლებიც საჭიროებენ ყურადღებას </w:t>
      </w:r>
    </w:p>
    <w:p w14:paraId="6C44E040" w14:textId="54D810F9"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b/>
          <w:noProof/>
          <w:sz w:val="22"/>
          <w:szCs w:val="20"/>
          <w:lang w:val="ka-GE"/>
        </w:rPr>
        <w:t>სხვა ჰიპოტენზიული პრეპარატები</w:t>
      </w:r>
    </w:p>
    <w:p w14:paraId="3D7F4FCF" w14:textId="1D43CD93"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noProof/>
          <w:sz w:val="22"/>
          <w:szCs w:val="20"/>
          <w:lang w:val="ka-GE"/>
        </w:rPr>
        <w:t>ჰიდროქლოროთიაზიდის ანტიჰიპერტენზიული მოქმედების პოტენცირება (ადიტიური ეფექტი). შეიძლება გაჩნდეს ერთდროულად დანიშნული ჰიპოტენზიული პრეპარატების დოზის კორექციის აუცილებლობა.</w:t>
      </w:r>
      <w:r w:rsidR="00CC0F09" w:rsidRPr="006D0DA3">
        <w:rPr>
          <w:rFonts w:ascii="Sylfaen" w:hAnsi="Sylfaen" w:cs="Sylfaen"/>
          <w:noProof/>
          <w:sz w:val="22"/>
          <w:szCs w:val="20"/>
          <w:lang w:val="ka-GE"/>
        </w:rPr>
        <w:t xml:space="preserve"> </w:t>
      </w:r>
      <w:r w:rsidRPr="006D0DA3">
        <w:rPr>
          <w:rFonts w:ascii="Sylfaen" w:hAnsi="Sylfaen" w:cs="Sylfaen"/>
          <w:noProof/>
          <w:sz w:val="22"/>
          <w:szCs w:val="20"/>
          <w:lang w:val="ka-GE"/>
        </w:rPr>
        <w:t xml:space="preserve">ეთანოლი, ბარბიტურატები, ანტიფსიქოზური საშუალებები (ნეიროლეპტიკები), ანტიდეპრესანტები, ანქსიოლიტიკები, ნარკოტიკული ანალგეტიკები და ზოგადი </w:t>
      </w:r>
      <w:r w:rsidR="00B11112" w:rsidRPr="006D0DA3">
        <w:rPr>
          <w:rFonts w:ascii="Sylfaen" w:hAnsi="Sylfaen" w:cs="Sylfaen"/>
          <w:b/>
          <w:noProof/>
          <w:sz w:val="22"/>
          <w:szCs w:val="20"/>
          <w:lang w:val="ka-GE"/>
        </w:rPr>
        <w:t xml:space="preserve">საანესთეზიო </w:t>
      </w:r>
      <w:r w:rsidRPr="006D0DA3">
        <w:rPr>
          <w:rFonts w:ascii="Sylfaen" w:hAnsi="Sylfaen" w:cs="Sylfaen"/>
          <w:b/>
          <w:noProof/>
          <w:sz w:val="22"/>
          <w:szCs w:val="20"/>
          <w:lang w:val="ka-GE"/>
        </w:rPr>
        <w:t>საშუალებები</w:t>
      </w:r>
      <w:r w:rsidR="007864FA"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შესაძლებელია ჰიდროქლოროთიაზიდის ანტიჰიპერტენზიული მოქმედების გაძლიერება და ორთოსტატული ჰიპოტენზიის პოტენცირება (ადიტიური ეფექტი).</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არადეპოლარიზებადი მიორელაქსანტები (მაგალითად, ტუბოკურარინი)</w:t>
      </w:r>
      <w:r w:rsidR="00B11112" w:rsidRPr="006D0DA3">
        <w:rPr>
          <w:rFonts w:ascii="Sylfaen" w:hAnsi="Sylfaen" w:cs="Sylfaen"/>
          <w:noProof/>
          <w:sz w:val="22"/>
          <w:szCs w:val="20"/>
          <w:lang w:val="ka-GE"/>
        </w:rPr>
        <w:t xml:space="preserve"> </w:t>
      </w:r>
      <w:r w:rsidRPr="006D0DA3">
        <w:rPr>
          <w:rFonts w:ascii="Sylfaen" w:hAnsi="Sylfaen" w:cs="Sylfaen"/>
          <w:noProof/>
          <w:sz w:val="22"/>
          <w:szCs w:val="20"/>
          <w:lang w:val="ka-GE"/>
        </w:rPr>
        <w:t>შესაძლოა არადეპოლარიზებადი მიორელაქსანტების ეფექტის გაძლიერება</w:t>
      </w:r>
      <w:r w:rsidR="004F2E91"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ადრენომიმეტიკები (პრესორული ამინები)</w:t>
      </w:r>
      <w:r w:rsidR="007864FA" w:rsidRPr="006D0DA3">
        <w:rPr>
          <w:rFonts w:ascii="Sylfaen" w:hAnsi="Sylfaen" w:cs="Sylfaen"/>
          <w:b/>
          <w:noProof/>
          <w:sz w:val="22"/>
          <w:szCs w:val="20"/>
          <w:lang w:val="ka-GE"/>
        </w:rPr>
        <w:t>:</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ჰიდროქლოროთიაზიდს შეუძლია შეამციროს ისეთი ადრენომიმეტიკების ეფექტი, როგორიცაა ეპინეფრინი (ადრენალინი) და ნორეპინეფრინი (ნორადრენალინი).</w:t>
      </w:r>
      <w:r w:rsidR="00FC78E2" w:rsidRPr="006D0DA3">
        <w:rPr>
          <w:rFonts w:ascii="Sylfaen" w:hAnsi="Sylfaen" w:cs="Sylfaen"/>
          <w:noProof/>
          <w:sz w:val="22"/>
          <w:szCs w:val="20"/>
          <w:lang w:val="ka-GE"/>
        </w:rPr>
        <w:t xml:space="preserve"> </w:t>
      </w:r>
      <w:r w:rsidRPr="006D0DA3">
        <w:rPr>
          <w:rFonts w:ascii="Sylfaen" w:hAnsi="Sylfaen" w:cs="Sylfaen"/>
          <w:b/>
          <w:noProof/>
          <w:sz w:val="22"/>
          <w:szCs w:val="20"/>
          <w:lang w:val="ka-GE"/>
        </w:rPr>
        <w:lastRenderedPageBreak/>
        <w:t>არასტეროიდული ანთების საწინააღმდეგო პრეპარატები (აასპ)</w:t>
      </w:r>
      <w:r w:rsidR="007864FA" w:rsidRPr="006D0DA3">
        <w:rPr>
          <w:rFonts w:ascii="Sylfaen" w:hAnsi="Sylfaen" w:cs="Sylfaen"/>
          <w:noProof/>
          <w:sz w:val="22"/>
          <w:szCs w:val="20"/>
          <w:lang w:val="ka-GE"/>
        </w:rPr>
        <w:t>;</w:t>
      </w:r>
      <w:r w:rsidRPr="006D0DA3">
        <w:rPr>
          <w:rFonts w:ascii="Sylfaen" w:hAnsi="Sylfaen" w:cs="Sylfaen"/>
          <w:noProof/>
          <w:sz w:val="22"/>
          <w:szCs w:val="20"/>
          <w:lang w:val="ka-GE"/>
        </w:rPr>
        <w:t xml:space="preserve"> მათ შორის ციკლოოქსიგენაზა-2 (ცოგ-2)-ის  შერჩევითი ინჰიბიტორები და აცეტილსალიცილის მჟავას მაღალი დოზები ( &gt; 3 გ/დღე-ღამეში)</w:t>
      </w:r>
      <w:r w:rsidR="00B11112" w:rsidRPr="006D0DA3">
        <w:rPr>
          <w:rFonts w:ascii="Sylfaen" w:hAnsi="Sylfaen" w:cs="Sylfaen"/>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აასპ-მა შეიძლება შეამცირონ ჰიდროქლორთიაზიდის დიურეზული და ანტიჰიპერტენზიული მოქმედება. ერთდროული გამოყენებისას არსებობს თირკმლის მწვავე უკმარისობის (თმუ) განვითარების რისკი გფს-ის შემცირების გამო. ჰიდროქლორთიაზიდმა შეიძლება გააძლიეროს სალიცილატების მაღალი დოზების ტოქსიკური მოქმედება ცენტრალურ ნერვულ სისტემაზე.</w:t>
      </w:r>
      <w:r w:rsidR="00FC78E2"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შინაგანად მისაღები ჰიპოგლიკემიური საშუალებები და ინსულინი</w:t>
      </w:r>
      <w:r w:rsidR="007864FA" w:rsidRPr="006D0DA3">
        <w:rPr>
          <w:rFonts w:ascii="Sylfaen" w:hAnsi="Sylfaen" w:cs="Sylfaen"/>
          <w:b/>
          <w:noProof/>
          <w:sz w:val="22"/>
          <w:szCs w:val="20"/>
          <w:lang w:val="ka-GE"/>
        </w:rPr>
        <w:t>:</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თიაზიდური დიურეზული</w:t>
      </w:r>
      <w:r w:rsidR="00B11112" w:rsidRPr="006D0DA3">
        <w:rPr>
          <w:rFonts w:ascii="Sylfaen" w:hAnsi="Sylfaen" w:cs="Sylfaen"/>
          <w:noProof/>
          <w:sz w:val="22"/>
          <w:szCs w:val="20"/>
          <w:lang w:val="ka-GE"/>
        </w:rPr>
        <w:t xml:space="preserve"> საშუალებები</w:t>
      </w:r>
      <w:r w:rsidRPr="006D0DA3">
        <w:rPr>
          <w:rFonts w:ascii="Sylfaen" w:hAnsi="Sylfaen" w:cs="Sylfaen"/>
          <w:noProof/>
          <w:sz w:val="22"/>
          <w:szCs w:val="20"/>
          <w:lang w:val="ka-GE"/>
        </w:rPr>
        <w:t xml:space="preserve"> გავლენას ახდენენ გლუკოზისადმი ტოლერანტობაზე (შეიძლება განვითარდეს ჰიპერგლიკემია) და ამცირებენ ჰიპოგლიკემიური საშუალებების ეფექტურობას (შეიძლება საჭირო გახდეს ჰიპოგლიკემიური საშუალებების დოზის კორექცია).</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ჰიდროქლოროთიაზიდი და მეტფორმინი ერთდროულად სიფრთხილით უნდა იქნას გამოყენებული ჰიდროქლოროთიაზიდით გამოწვეული თირკმელების ფუნქციის დარღვევის ფონზე ლაქტოაციდოზის განვითარების რისკის გამო.</w:t>
      </w:r>
      <w:r w:rsidR="00FC78E2"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ბეტა-ადრენობლოკატორები, დიაზოქსიდი</w:t>
      </w:r>
      <w:r w:rsidR="007864FA" w:rsidRPr="006D0DA3">
        <w:rPr>
          <w:rFonts w:ascii="Sylfaen" w:hAnsi="Sylfaen" w:cs="Sylfaen"/>
          <w:b/>
          <w:noProof/>
          <w:sz w:val="22"/>
          <w:szCs w:val="20"/>
          <w:lang w:val="ka-GE"/>
        </w:rPr>
        <w:t>:</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თიაზიდური დიურეზულ</w:t>
      </w:r>
      <w:r w:rsidR="00B11112" w:rsidRPr="006D0DA3">
        <w:rPr>
          <w:rFonts w:ascii="Sylfaen" w:hAnsi="Sylfaen" w:cs="Sylfaen"/>
          <w:noProof/>
          <w:sz w:val="22"/>
          <w:szCs w:val="20"/>
          <w:lang w:val="ka-GE"/>
        </w:rPr>
        <w:t>ი საშუალებ</w:t>
      </w:r>
      <w:r w:rsidRPr="006D0DA3">
        <w:rPr>
          <w:rFonts w:ascii="Sylfaen" w:hAnsi="Sylfaen" w:cs="Sylfaen"/>
          <w:noProof/>
          <w:sz w:val="22"/>
          <w:szCs w:val="20"/>
          <w:lang w:val="ka-GE"/>
        </w:rPr>
        <w:t>ების (ჰიდროქლოროთიაზიდის ჩათვლით) ბეტა-ადრენობლოკატორებთან ან დიაზოქსიდთან ერთდროულად გამოყენებამ შეიძლება გაზარდოს ჰიპერგლიკემიის განვითარების რისკი.</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მედიკამენტები,</w:t>
      </w:r>
      <w:r w:rsidR="00DB5DAE" w:rsidRPr="006D0DA3">
        <w:rPr>
          <w:rFonts w:ascii="Sylfaen" w:hAnsi="Sylfaen" w:cs="Sylfaen"/>
          <w:b/>
          <w:noProof/>
          <w:sz w:val="22"/>
          <w:szCs w:val="20"/>
          <w:lang w:val="ka-GE"/>
        </w:rPr>
        <w:t xml:space="preserve"> </w:t>
      </w:r>
      <w:r w:rsidRPr="006D0DA3">
        <w:rPr>
          <w:rFonts w:ascii="Sylfaen" w:hAnsi="Sylfaen" w:cs="Sylfaen"/>
          <w:b/>
          <w:noProof/>
          <w:sz w:val="22"/>
          <w:szCs w:val="20"/>
          <w:lang w:val="ka-GE"/>
        </w:rPr>
        <w:t>რომლებიც გამოიყენება პოდაგრის სამკურნალოდ (პრობენეციდი, სულფინპირაზონი, ალოპურინოლი)</w:t>
      </w:r>
      <w:r w:rsidR="007864FA" w:rsidRPr="006D0DA3">
        <w:rPr>
          <w:rFonts w:ascii="Sylfaen" w:hAnsi="Sylfaen" w:cs="Sylfaen"/>
          <w:b/>
          <w:noProof/>
          <w:sz w:val="22"/>
          <w:szCs w:val="20"/>
          <w:lang w:val="ka-GE"/>
        </w:rPr>
        <w:t>:</w:t>
      </w:r>
      <w:r w:rsidR="00FC78E2" w:rsidRPr="006D0DA3">
        <w:rPr>
          <w:rFonts w:ascii="Sylfaen" w:hAnsi="Sylfaen" w:cs="Sylfaen"/>
          <w:b/>
          <w:noProof/>
          <w:sz w:val="22"/>
          <w:szCs w:val="20"/>
          <w:lang w:val="ka-GE"/>
        </w:rPr>
        <w:t xml:space="preserve"> </w:t>
      </w:r>
      <w:r w:rsidRPr="006D0DA3">
        <w:rPr>
          <w:rFonts w:ascii="Sylfaen" w:hAnsi="Sylfaen" w:cs="Sylfaen"/>
          <w:noProof/>
          <w:sz w:val="22"/>
          <w:szCs w:val="20"/>
          <w:lang w:val="ka-GE"/>
        </w:rPr>
        <w:t>შესაძლოა საჭირო გახდეს ურიკოზურიული სამკურნალო საშუალებების დოზის კორექცია, ვინაიდან ჰიდროქლოროთიაზიდი ზრდის სისხლის შრატში შარდმჟავას კონცენტრაციას. თიაზიდურმა დიურეზულებმა შეიძლება გაზარდონ ალოპურინოლის მიმართ ჰიპერმგრძნობელობის რეაქციების განვითარების სიხშირე.</w:t>
      </w:r>
      <w:r w:rsidR="00FC78E2" w:rsidRPr="006D0DA3">
        <w:rPr>
          <w:rFonts w:ascii="Sylfaen" w:hAnsi="Sylfaen" w:cs="Sylfaen"/>
          <w:b/>
          <w:noProof/>
          <w:sz w:val="22"/>
          <w:szCs w:val="20"/>
          <w:lang w:val="ka-GE"/>
        </w:rPr>
        <w:t xml:space="preserve"> </w:t>
      </w:r>
      <w:r w:rsidRPr="006D0DA3">
        <w:rPr>
          <w:rFonts w:ascii="Sylfaen" w:hAnsi="Sylfaen" w:cs="Sylfaen"/>
          <w:b/>
          <w:noProof/>
          <w:sz w:val="22"/>
          <w:szCs w:val="20"/>
          <w:lang w:val="ka-GE"/>
        </w:rPr>
        <w:t>ამანტადინი</w:t>
      </w:r>
      <w:r w:rsidR="007864FA" w:rsidRPr="006D0DA3">
        <w:rPr>
          <w:rFonts w:ascii="Sylfaen" w:hAnsi="Sylfaen" w:cs="Sylfaen"/>
          <w:b/>
          <w:noProof/>
          <w:sz w:val="22"/>
          <w:szCs w:val="20"/>
          <w:lang w:val="ka-GE"/>
        </w:rPr>
        <w:t>:</w:t>
      </w:r>
      <w:r w:rsidR="00FC78E2" w:rsidRPr="006D0DA3">
        <w:rPr>
          <w:rFonts w:ascii="Sylfaen" w:hAnsi="Sylfaen" w:cs="Sylfaen"/>
          <w:b/>
          <w:noProof/>
          <w:sz w:val="22"/>
          <w:szCs w:val="20"/>
          <w:lang w:val="ka-GE"/>
        </w:rPr>
        <w:t xml:space="preserve"> </w:t>
      </w:r>
      <w:r w:rsidRPr="006D0DA3">
        <w:rPr>
          <w:rFonts w:ascii="Sylfaen" w:hAnsi="Sylfaen" w:cs="Sylfaen"/>
          <w:noProof/>
          <w:sz w:val="22"/>
          <w:szCs w:val="20"/>
          <w:lang w:val="ka-GE"/>
        </w:rPr>
        <w:t>თიაზიდურმა დიურეზულებმა (ჰიდროქლოროთიაზიდის ჩათვლით) შეიძლება შეამცირონ ამანტადინის კლირენსი, გამოიწვიონ ამანტადინის კონცენტრაციის ზრდა სისხლის პლაზმაში და მისი არასასურველი ეფექტების რისკის ზრდა.</w:t>
      </w:r>
      <w:r w:rsidR="00FC78E2" w:rsidRPr="006D0DA3">
        <w:rPr>
          <w:rFonts w:ascii="Sylfaen" w:hAnsi="Sylfaen" w:cs="Sylfaen"/>
          <w:b/>
          <w:noProof/>
          <w:sz w:val="22"/>
          <w:szCs w:val="20"/>
          <w:lang w:val="ka-GE"/>
        </w:rPr>
        <w:t xml:space="preserve"> </w:t>
      </w:r>
      <w:r w:rsidRPr="006D0DA3">
        <w:rPr>
          <w:rFonts w:ascii="Sylfaen" w:hAnsi="Sylfaen" w:cs="Sylfaen"/>
          <w:b/>
          <w:noProof/>
          <w:sz w:val="22"/>
          <w:szCs w:val="20"/>
          <w:lang w:val="ka-GE"/>
        </w:rPr>
        <w:t>ანტიქოლინერგული პრეპარატები (ქოლინობლოკატორები)</w:t>
      </w:r>
      <w:r w:rsidR="007864FA" w:rsidRPr="006D0DA3">
        <w:rPr>
          <w:rFonts w:ascii="Sylfaen" w:hAnsi="Sylfaen" w:cs="Sylfaen"/>
          <w:b/>
          <w:noProof/>
          <w:sz w:val="22"/>
          <w:szCs w:val="20"/>
          <w:lang w:val="ka-GE"/>
        </w:rPr>
        <w:t>:</w:t>
      </w:r>
      <w:r w:rsidR="00FC78E2" w:rsidRPr="006D0DA3">
        <w:rPr>
          <w:rFonts w:ascii="Sylfaen" w:hAnsi="Sylfaen" w:cs="Sylfaen"/>
          <w:b/>
          <w:noProof/>
          <w:sz w:val="22"/>
          <w:szCs w:val="20"/>
          <w:lang w:val="ka-GE"/>
        </w:rPr>
        <w:t xml:space="preserve"> </w:t>
      </w:r>
      <w:r w:rsidRPr="006D0DA3">
        <w:rPr>
          <w:rFonts w:ascii="Sylfaen" w:hAnsi="Sylfaen" w:cs="Sylfaen"/>
          <w:noProof/>
          <w:sz w:val="22"/>
          <w:szCs w:val="20"/>
          <w:lang w:val="ka-GE"/>
        </w:rPr>
        <w:t>ანტიქოლინერგული პრეპარატები (მაგალითად, ატროპინი, ბიპერიდენი) ზრდიან თიაზიდური დიურეზულების ბიოშეღწევადობას კუჭ-ნაწლავის მოტორიკისა და კუჭის დაცლის სიჩქარის შემცირების ხარჯზე.</w:t>
      </w:r>
      <w:r w:rsidR="00FC78E2" w:rsidRPr="006D0DA3">
        <w:rPr>
          <w:rFonts w:ascii="Sylfaen" w:hAnsi="Sylfaen" w:cs="Sylfaen"/>
          <w:b/>
          <w:noProof/>
          <w:sz w:val="22"/>
          <w:szCs w:val="20"/>
          <w:lang w:val="ka-GE"/>
        </w:rPr>
        <w:t xml:space="preserve"> </w:t>
      </w:r>
      <w:r w:rsidRPr="006D0DA3">
        <w:rPr>
          <w:rFonts w:ascii="Sylfaen" w:hAnsi="Sylfaen" w:cs="Sylfaen"/>
          <w:b/>
          <w:noProof/>
          <w:sz w:val="22"/>
          <w:szCs w:val="20"/>
          <w:lang w:val="ka-GE"/>
        </w:rPr>
        <w:t>ციტოტოქსიკური (სიმსივნის საწინააღმდეგო) პრეპარატები</w:t>
      </w:r>
      <w:r w:rsidR="007864FA" w:rsidRPr="006D0DA3">
        <w:rPr>
          <w:rFonts w:ascii="Sylfaen" w:hAnsi="Sylfaen" w:cs="Sylfaen"/>
          <w:b/>
          <w:noProof/>
          <w:sz w:val="22"/>
          <w:szCs w:val="20"/>
          <w:lang w:val="ka-GE"/>
        </w:rPr>
        <w:t>:</w:t>
      </w:r>
      <w:r w:rsidR="00FC78E2" w:rsidRPr="006D0DA3">
        <w:rPr>
          <w:rFonts w:ascii="Sylfaen" w:hAnsi="Sylfaen" w:cs="Sylfaen"/>
          <w:b/>
          <w:noProof/>
          <w:sz w:val="22"/>
          <w:szCs w:val="20"/>
          <w:lang w:val="ka-GE"/>
        </w:rPr>
        <w:t xml:space="preserve"> </w:t>
      </w:r>
      <w:r w:rsidRPr="006D0DA3">
        <w:rPr>
          <w:rFonts w:ascii="Sylfaen" w:hAnsi="Sylfaen" w:cs="Sylfaen"/>
          <w:noProof/>
          <w:sz w:val="22"/>
          <w:szCs w:val="20"/>
          <w:lang w:val="ka-GE"/>
        </w:rPr>
        <w:t>თიაზიდური დიურეზულები ამცირებენ ციტოტოქსიკური სამკურნალო საშუალებების (მაგალითად, ციკლოფოსფამიდის და მეთოტრექსატის) თირკმლის ექსკრეციას და აპოტენცირებენ მათ მიელოსუპრესიულ მოქმედებას.</w:t>
      </w:r>
      <w:r w:rsidR="00FC78E2" w:rsidRPr="006D0DA3">
        <w:rPr>
          <w:rFonts w:ascii="Sylfaen" w:hAnsi="Sylfaen" w:cs="Sylfaen"/>
          <w:b/>
          <w:noProof/>
          <w:sz w:val="22"/>
          <w:szCs w:val="20"/>
          <w:lang w:val="ka-GE"/>
        </w:rPr>
        <w:t xml:space="preserve"> </w:t>
      </w:r>
      <w:r w:rsidRPr="006D0DA3">
        <w:rPr>
          <w:rFonts w:ascii="Sylfaen" w:hAnsi="Sylfaen" w:cs="Sylfaen"/>
          <w:b/>
          <w:noProof/>
          <w:sz w:val="22"/>
          <w:szCs w:val="20"/>
          <w:lang w:val="ka-GE"/>
        </w:rPr>
        <w:t>მეთილდოპა</w:t>
      </w:r>
      <w:r w:rsidR="007864FA" w:rsidRPr="006D0DA3">
        <w:rPr>
          <w:rFonts w:ascii="Sylfaen" w:hAnsi="Sylfaen" w:cs="Sylfaen"/>
          <w:b/>
          <w:noProof/>
          <w:sz w:val="22"/>
          <w:szCs w:val="20"/>
          <w:lang w:val="ka-GE"/>
        </w:rPr>
        <w:t>:</w:t>
      </w:r>
      <w:r w:rsidR="00FC78E2" w:rsidRPr="006D0DA3">
        <w:rPr>
          <w:rFonts w:ascii="Sylfaen" w:hAnsi="Sylfaen" w:cs="Sylfaen"/>
          <w:b/>
          <w:noProof/>
          <w:sz w:val="22"/>
          <w:szCs w:val="20"/>
          <w:lang w:val="ka-GE"/>
        </w:rPr>
        <w:t xml:space="preserve"> </w:t>
      </w:r>
      <w:r w:rsidRPr="006D0DA3">
        <w:rPr>
          <w:rFonts w:ascii="Sylfaen" w:hAnsi="Sylfaen" w:cs="Sylfaen"/>
          <w:noProof/>
          <w:sz w:val="22"/>
          <w:szCs w:val="20"/>
          <w:lang w:val="ka-GE"/>
        </w:rPr>
        <w:t>აღწერილია ჰემოლიზური ანემიის შემთხვევები ჰიდროქლოროთიაზიდისა და მეთილდოფას ერთდროული გამოყენებისას.</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ანტიეპილეფსიური პრეპარატები (კარბამაზეპინი, ოქსკარბაზეპინი, ტოპირამატი)</w:t>
      </w:r>
      <w:r w:rsidR="00FC78E2" w:rsidRPr="006D0DA3">
        <w:rPr>
          <w:rFonts w:ascii="Sylfaen" w:hAnsi="Sylfaen" w:cs="Sylfaen"/>
          <w:b/>
          <w:noProof/>
          <w:sz w:val="22"/>
          <w:szCs w:val="20"/>
          <w:lang w:val="ka-GE"/>
        </w:rPr>
        <w:t xml:space="preserve"> </w:t>
      </w:r>
      <w:r w:rsidRPr="006D0DA3">
        <w:rPr>
          <w:rFonts w:ascii="Sylfaen" w:hAnsi="Sylfaen" w:cs="Sylfaen"/>
          <w:noProof/>
          <w:sz w:val="22"/>
          <w:szCs w:val="20"/>
          <w:lang w:val="ka-GE"/>
        </w:rPr>
        <w:t>სიმპტომური ჰიპონატრიემიის განვითარების რისკი. ჰიდროქლოროთიაზიდისა და კარბამაზეპინის ერთდროულად გამოყენებისას საჭიროა თვალყური ვადევნოთ პაციენტის მდგომარეობას და ვაკონტროლოთ ნატრიუმის შემცველობა სისხლის შრატში. ჰიდროქლოროთიაზიდისა და ტოპირამატის ერთდროულად გამოყენებისას ასევე უნდა გაკონტროლდეს ტოპირამატის კონცენტრაცია სისხლის შრატში და, საჭიროების შემთხვევაში, დაინიშნოს კალიუმის პრეპარატები ან დაკორექტირდეს ტოპირამატის დოზა.</w:t>
      </w:r>
      <w:r w:rsidR="00FC78E2" w:rsidRPr="006D0DA3">
        <w:rPr>
          <w:rFonts w:ascii="Sylfaen" w:hAnsi="Sylfaen" w:cs="Sylfaen"/>
          <w:b/>
          <w:noProof/>
          <w:sz w:val="22"/>
          <w:szCs w:val="20"/>
          <w:lang w:val="ka-GE"/>
        </w:rPr>
        <w:t xml:space="preserve"> </w:t>
      </w:r>
      <w:r w:rsidRPr="006D0DA3">
        <w:rPr>
          <w:rFonts w:ascii="Sylfaen" w:hAnsi="Sylfaen" w:cs="Sylfaen"/>
          <w:b/>
          <w:noProof/>
          <w:sz w:val="22"/>
          <w:szCs w:val="20"/>
          <w:lang w:val="ka-GE"/>
        </w:rPr>
        <w:t>სეროტონინის უკუმიტაცების სელექტიური ინჰიბიტორები</w:t>
      </w:r>
      <w:r w:rsidR="007864FA" w:rsidRPr="006D0DA3">
        <w:rPr>
          <w:rFonts w:ascii="Sylfaen" w:hAnsi="Sylfaen" w:cs="Sylfaen"/>
          <w:b/>
          <w:noProof/>
          <w:sz w:val="22"/>
          <w:szCs w:val="20"/>
          <w:lang w:val="ka-GE"/>
        </w:rPr>
        <w:t>:</w:t>
      </w:r>
      <w:r w:rsidR="00FC78E2" w:rsidRPr="006D0DA3">
        <w:rPr>
          <w:rFonts w:ascii="Sylfaen" w:hAnsi="Sylfaen" w:cs="Sylfaen"/>
          <w:b/>
          <w:noProof/>
          <w:sz w:val="22"/>
          <w:szCs w:val="20"/>
          <w:lang w:val="ka-GE"/>
        </w:rPr>
        <w:t xml:space="preserve"> </w:t>
      </w:r>
      <w:r w:rsidRPr="006D0DA3">
        <w:rPr>
          <w:rFonts w:ascii="Sylfaen" w:hAnsi="Sylfaen" w:cs="Sylfaen"/>
          <w:noProof/>
          <w:sz w:val="22"/>
          <w:szCs w:val="20"/>
          <w:lang w:val="ka-GE"/>
        </w:rPr>
        <w:t>თიაზიდურ დიარეზულებთან ერთდროული გამოყენებისას შესაძლებელია  ჰიპონატრიემიის პოტენცირება. საჭიროა სისხლის პლაზმაში ნატრიუმის შემცველობის მონიტორინგი.</w:t>
      </w:r>
      <w:r w:rsidR="00FC78E2" w:rsidRPr="006D0DA3">
        <w:rPr>
          <w:rFonts w:ascii="Sylfaen" w:hAnsi="Sylfaen" w:cs="Sylfaen"/>
          <w:b/>
          <w:noProof/>
          <w:sz w:val="22"/>
          <w:szCs w:val="20"/>
          <w:lang w:val="ka-GE"/>
        </w:rPr>
        <w:t xml:space="preserve"> </w:t>
      </w:r>
      <w:r w:rsidRPr="006D0DA3">
        <w:rPr>
          <w:rFonts w:ascii="Sylfaen" w:hAnsi="Sylfaen" w:cs="Sylfaen"/>
          <w:b/>
          <w:noProof/>
          <w:sz w:val="22"/>
          <w:szCs w:val="20"/>
          <w:lang w:val="ka-GE"/>
        </w:rPr>
        <w:t>ციკლოსპორინი</w:t>
      </w:r>
      <w:r w:rsidR="007864FA"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თიაზიდური დიურეზულებისა და ციკლოსპორინის ერთდროული გამოყენებისას იზრდება ჰიპერურიკემიის განვითარებისა და პოდაგრის გამწვავების რისკი.</w:t>
      </w:r>
      <w:r w:rsidR="00FC78E2"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პერორალური ანტიკოაგულანტები</w:t>
      </w:r>
      <w:r w:rsidR="007864FA" w:rsidRPr="006D0DA3">
        <w:rPr>
          <w:rFonts w:ascii="Sylfaen" w:hAnsi="Sylfaen" w:cs="Sylfaen"/>
          <w:b/>
          <w:noProof/>
          <w:sz w:val="22"/>
          <w:szCs w:val="20"/>
          <w:lang w:val="ka-GE"/>
        </w:rPr>
        <w:t>:</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თიაზიდურმა დიურეზულებმა შეიძლება შეამცირონ პერორალური ანტიკოაგულანტების ეფექტი.</w:t>
      </w:r>
      <w:r w:rsidR="00FC78E2"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იოდის შემცველი კონტრასტული ნივთიერებები</w:t>
      </w:r>
      <w:r w:rsidR="007864FA" w:rsidRPr="006D0DA3">
        <w:rPr>
          <w:rFonts w:ascii="Sylfaen" w:hAnsi="Sylfaen" w:cs="Sylfaen"/>
          <w:b/>
          <w:noProof/>
          <w:sz w:val="22"/>
          <w:szCs w:val="20"/>
          <w:lang w:val="ka-GE"/>
        </w:rPr>
        <w:t>:</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 xml:space="preserve">ორგანიზმის დეჰიდრატაცია თიაზიდური დიურეზულენების გამოყენების ფონზე  ზრდის თმუ-ს განვითარების რისკს, განსაკუთრებით მაშინ, როდესაც გამოიყენება იოდის შემცველი კონტრასტული საშუალებების </w:t>
      </w:r>
      <w:r w:rsidRPr="006D0DA3">
        <w:rPr>
          <w:rFonts w:ascii="Sylfaen" w:hAnsi="Sylfaen" w:cs="Sylfaen"/>
          <w:noProof/>
          <w:sz w:val="22"/>
          <w:szCs w:val="20"/>
          <w:lang w:val="ka-GE"/>
        </w:rPr>
        <w:lastRenderedPageBreak/>
        <w:t>მაღალი დოზები. იოდის შემცველი კონტრასტული საშუალებების გამოყენებამდე აუცილებელია სითხის დანაკარგის კომპენსირება.</w:t>
      </w:r>
      <w:r w:rsidR="00FC78E2"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კალციუმის პრეპარატები</w:t>
      </w:r>
      <w:r w:rsidR="007864FA" w:rsidRPr="006D0DA3">
        <w:rPr>
          <w:rFonts w:ascii="Sylfaen" w:hAnsi="Sylfaen" w:cs="Sylfaen"/>
          <w:b/>
          <w:noProof/>
          <w:sz w:val="22"/>
          <w:szCs w:val="20"/>
          <w:lang w:val="ka-GE"/>
        </w:rPr>
        <w:t>:</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ერთდროული გამოყენებისას შესაძლოა სისხლში კალციუმის შემცველობის მომატება და ჰიპერკალციემიის განვითარება თირკმელებით კალციუმის იონების გამოყოფის შემცირების გამო. თუ კალციუმის შემცველი სამკურნალო საშუალებების ერთდროული დანიშვნა აუცილებელია, უნდა ტარდებოდეს სისხლის პლაზმაში კალციუმის შემცველობის კონტროლი და კალციუმის პრეპარატების დოზის კორექცია.</w:t>
      </w:r>
      <w:r w:rsidR="00FC78E2"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ანიონური გაცვლითი ფისები (ქოლესტირამინი და ქოლესტიპოლი)</w:t>
      </w:r>
      <w:r w:rsidR="007864FA" w:rsidRPr="006D0DA3">
        <w:rPr>
          <w:rFonts w:ascii="Sylfaen" w:hAnsi="Sylfaen" w:cs="Sylfaen"/>
          <w:b/>
          <w:noProof/>
          <w:sz w:val="22"/>
          <w:szCs w:val="20"/>
          <w:lang w:val="ka-GE"/>
        </w:rPr>
        <w:t>:</w:t>
      </w:r>
      <w:r w:rsidR="00FC78E2"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ანიონური გაცვლითი ფისები ამცირებენ ჰიდროქლოროთიაზიდის აბსორბციას. ქოლესტირამინის და ქოლესტიპოლის ერთჯერადი დოზები ამცირებენ კუჭ-ნაწლავში ჰიდროქლოროთიაზიდის  შეწოვას  85%-ით და 43%-ით შესაბამისად.</w:t>
      </w:r>
    </w:p>
    <w:p w14:paraId="141748E6" w14:textId="6E37AAB7"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b/>
          <w:noProof/>
          <w:sz w:val="22"/>
          <w:szCs w:val="20"/>
          <w:lang w:val="ka-GE"/>
        </w:rPr>
        <w:t>ენალაპრილი</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კალიუმის დამზოგავი დიურეზულები, კალიუმის პრეპარატები, კალიუმის შემცველი დანამატები, კალიუმის შემცველი მარილის შემცვლელები</w:t>
      </w:r>
      <w:r w:rsidR="007864FA"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მიუხედავად იმისა, რომ სისხლის შრატში კალიუმის შემცველობა ჩვეულებრივ ნორმალურ დიაპაზონში რჩება, ზოგიერთ პაციენტს, რომლებიც ღებულობენ ენალაპრილს, შეიძლება განუვითარდეთ ჰიპერკალიემია.</w:t>
      </w:r>
      <w:r w:rsidR="004F2E91"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ენალაპრილისა და კალიუმის დამზოგავი დიურეზულების (ისეთების, როგორიცაა სპირონოლაქტონი, ეპლერენონი, ტრიამტერენი, ამილორიდი), კალიუმის პრეპარატების ან კალიუმის შემცველი საკვები მარილის შემცვლელების ერთდროულმა გამოყენებამ, ასევე სხვა პრეპარატების გამოყენებამ, რომლებიც ხელს უწყობენ სისხლის პლაზმაში კალიუმის შემცველობის ზრდას (მაგალითად, ჰეპარინი), შეიძლება გამოიწვიოს ჰიპერკალიემია.</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ენალაპრილის ერთდროულად გამოყენებისას ისეთ დიურეზულებთან, რომლებიც იწვევენ კალიუმის იონების დაკარგვას (თიაზიდური ან „მარყუჟოვანი“ დიურეზულები),  ჰიპოკალიემიის სიმპტომები შეიძლება ნიველირდეს. სისხლის შრატის კალიუმის შემცველობა, როგორც წესი, რჩება ნორმალურ დიაპაზონში. მანამდე ჩატარებულმა თერაპიამ  დიურეზულების მაღალი დოზებით  შეიძლება გამოიწვიოს მცმ-ს შემცირება და არტერიული ჰიპოტენზიის განვითარების რისკის გაზრდა ენალაპრილატით თერაპიის დაწყებისას. გამოხატული ანტიჰიპერტენზიული მოქმედება  შესაძლებელია შემცირდეს დიურეზულის მოხსნით, წყლის ან სუფრის მარილის მიღების გაზრდით, და ასევე  ენალაპრილატით მკურნალობის დაბალი დოზით დაწყების პირობით.</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სიფრთხილე ასევე უნდა იყოს დაცული ენალაპრილის სხვა ისეთ  პრეპარატებთან ერთდროულად დანიშვნისას, რომლებიც ზრდიან  კალიუმის შემცველობას სისხლის შრატში,</w:t>
      </w:r>
      <w:r w:rsidR="00864CD4" w:rsidRPr="006D0DA3">
        <w:rPr>
          <w:rFonts w:ascii="Sylfaen" w:hAnsi="Sylfaen" w:cs="Sylfaen"/>
          <w:noProof/>
          <w:sz w:val="22"/>
          <w:szCs w:val="20"/>
          <w:lang w:val="ka-GE"/>
        </w:rPr>
        <w:t xml:space="preserve"> </w:t>
      </w:r>
      <w:r w:rsidRPr="006D0DA3">
        <w:rPr>
          <w:rFonts w:ascii="Sylfaen" w:hAnsi="Sylfaen" w:cs="Sylfaen"/>
          <w:noProof/>
          <w:sz w:val="22"/>
          <w:szCs w:val="20"/>
          <w:lang w:val="ka-GE"/>
        </w:rPr>
        <w:t>მაგალითად, ტრიმეტოპრიმი და კო-ტრიმოქსაზოლი (სულფამეტოქსაზოლი/ტრიმეტოპრიმი), ვინაიდან ცნობილია, რომ ტრიმეტოპრიმი მოქმედებს როგორც კალიუმის დამზოგავი დუირეზული საშუალება (როგორიცაა ამილორიდი). ამიტომ, ენალაპრილის ზემოთაღნიშნულ  პრეპარატებთან კომბინაცია არ არის რეკომენდებული.</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ზემოთ აღნიშნული კალიუმის შემცველი ან კალიუმის შემცველობის დონის მომმატებელი  პრეპარატების ერთდროულად გამოყენების აუცილებლობის შემთხვევაში, უნდა იქნას დაცული სიფრთხილე და ტარდებოდეს სისხლის შრატში კალიუმის შემცველობის რეგულარული კონტროლი.</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ლითიუმის პრეპარატები</w:t>
      </w:r>
      <w:r w:rsidR="007864FA"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 xml:space="preserve">დიურეზულები და აგფ ინჰიბიტორები ამცირებენ თირკმლის მეშვეობით  ლითიუმის გამოყოფას და ზრდიან ლითიუმის ტოქსიკურობის განვითარების რისკს. თიაზიდური დიურეზულების გამოყენებამ შეიძლება გამოიწვიოს სისხლის შრატში ლითიუმის კონცენტრაციის დამატებითი ზრდა და გაზარდოს ლითიუმით ინტოქსიკაციის  რისკი აგფ ინჰიბიტორებთან ერთდროულად გამოყენებისას. პრეპარატ </w:t>
      </w:r>
      <w:r w:rsidR="007864FA" w:rsidRPr="006D0DA3">
        <w:rPr>
          <w:rFonts w:ascii="Sylfaen" w:hAnsi="Sylfaen" w:cs="Sylfaen"/>
          <w:noProof/>
          <w:sz w:val="22"/>
          <w:szCs w:val="20"/>
          <w:lang w:val="ka-GE"/>
        </w:rPr>
        <w:t xml:space="preserve">ენოზიდ H </w:t>
      </w:r>
      <w:r w:rsidRPr="006D0DA3">
        <w:rPr>
          <w:rFonts w:ascii="Sylfaen" w:hAnsi="Sylfaen" w:cs="Sylfaen"/>
          <w:noProof/>
          <w:sz w:val="22"/>
          <w:szCs w:val="20"/>
          <w:lang w:val="ka-GE"/>
        </w:rPr>
        <w:t>-ისა და ლითიუმის პრეპარატების ერთდროული გამოყენება არ არის რეკომენდებული. ლითიუმის პრეპარატების გამოყენებამდე აუცილებელია გაეცნოთ ამ პრეპარატების გამოყენების ინსტრუქციას. ამისთანა  კომბინაციის გამოყენების აუცილებლობის დროს საჭიროა  ყურადღებით აკონტროლოთ  ლითიუმის შრატისმიერი კონცენტრაციები.</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აასპ-ები</w:t>
      </w:r>
      <w:r w:rsidR="007864FA"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აასპ-ებმა, მათ შორის ცოგ-2 სელექციურმა ინჰიბიტორებმა, შეიძლება შეამცირონ დიურეზულებისა და სხვა ჰიპოტენზიული საშუალებების ეფექტი. აქედან გამომდინარე, არა II -</w:t>
      </w:r>
      <w:r w:rsidRPr="006D0DA3">
        <w:rPr>
          <w:rFonts w:ascii="Sylfaen" w:hAnsi="Sylfaen" w:cs="Sylfaen"/>
          <w:noProof/>
          <w:sz w:val="22"/>
          <w:szCs w:val="20"/>
          <w:lang w:val="ka-GE"/>
        </w:rPr>
        <w:lastRenderedPageBreak/>
        <w:t>ის  ან აგფ ინჰიბიტორების ანტიჰიპერტენზიული ეფექტი შეიძლება შესუსტდეს აასპ-ებთან, მათ შორის ცოგ-2 სელექციურ ინჰიბიტორებთან, ერთდროულად გამოყენებისას.</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თირკმლის ფუნქციის დარღვევის მქონე ზოგიერთ პაციენტს (მაგალითად, ხანდაზმული ასაკის ან პაციენტებს გაუწყლოვანებით, მათ შორის შარდმდენების გამომყენებლები), რომლებიც ღებულობენ აასპ თერაპიას, მათ შორის ცოგ-2 სელექტიური ინჰიბიტორებით, არა II რეცეპტორების ბლოკატორების ან აგფ ინჰიბიტორების ერთდროულმა გამოყენებამ შეიძლება გამოიწვიოს თირკმლის ფუნქციის შემდგომი გაუარესება, თმუ-ს განვითარების ჩათვლით. ეს ეფექტები, როგორც წესი, შექცევადია; ამისდამიუხედავად, თირკმლის ფუნქციის დარღვევის მქონე პაციენტებში ნახსენები სამკურნალო საშუალებების ერთდროული გამოყენება უნდა ხდებოდეს სიფრთხილით. თერაპიის დაწყებამდე უნდა მოხდეს მსმ-ს აღდგენა. მკურნალობის დროს რეკომენდებულია თირკმლის ფუნქციის კონტროლი.</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სხვა ჰიპოტენზიური საშუალებები</w:t>
      </w:r>
      <w:r w:rsidR="007864FA" w:rsidRPr="006D0DA3">
        <w:rPr>
          <w:rFonts w:ascii="Sylfaen" w:hAnsi="Sylfaen" w:cs="Sylfaen"/>
          <w:b/>
          <w:noProof/>
          <w:sz w:val="22"/>
          <w:szCs w:val="20"/>
          <w:lang w:val="ka-GE"/>
        </w:rPr>
        <w:t>:</w:t>
      </w:r>
    </w:p>
    <w:p w14:paraId="44F0FCE4" w14:textId="37C17D17"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noProof/>
          <w:sz w:val="22"/>
          <w:szCs w:val="20"/>
          <w:lang w:val="ka-GE"/>
        </w:rPr>
        <w:t>ენალაპრილისა და სხვა ჰიპოტენზიური თერაპიის ერთდროული გამოყენებისას შეიძლება აღინიშნოს ადიტიური ეფექტი.</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ენალაპრილის ერთდროული გამოყენება ბეტა-ადრენობლოკატორებთან, მეთილდოფასთან ან კალციუმის არხების „ნელ“ ბლოკატორებთან (კანბ)  ზრდიდა ანტიჰიპერტენზიული ეფექტის გამოხატულობას.</w:t>
      </w:r>
      <w:r w:rsidR="0018481E"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ენალაპრილის ალფა-, ბეტა-ადრენობლოკატორებთან და განგლიობლოკატორებთან ერთდროული გამოყენება უნდა ტარდებოდეს მკაცრი სამედიცინო მეთვალყურეობის ქვეშ.</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 xml:space="preserve">პრეპარატ </w:t>
      </w:r>
      <w:r w:rsidR="007864FA" w:rsidRPr="006D0DA3">
        <w:rPr>
          <w:rFonts w:ascii="Sylfaen" w:hAnsi="Sylfaen" w:cs="Sylfaen"/>
          <w:noProof/>
          <w:sz w:val="22"/>
          <w:szCs w:val="20"/>
          <w:lang w:val="ka-GE"/>
        </w:rPr>
        <w:t xml:space="preserve">ენოზიდ H - ის </w:t>
      </w:r>
      <w:r w:rsidRPr="006D0DA3">
        <w:rPr>
          <w:rFonts w:ascii="Sylfaen" w:hAnsi="Sylfaen" w:cs="Sylfaen"/>
          <w:noProof/>
          <w:sz w:val="22"/>
          <w:szCs w:val="20"/>
          <w:lang w:val="ka-GE"/>
        </w:rPr>
        <w:t>ნიტროგლიცერინთან, სხვა ნიტროპრეპარატებთან ან სხვა ვაზოდილატატორებთან ერთდროული გამოყენება აძლიერებს ანტიჰიპერტენზიულ ეფექტს.</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რაას-ის ორმაგი ბლოკადა</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 xml:space="preserve">რაას-ის ორმაგი ბლოკადა არა II-ების, აგფ ინჰიბიტორების ან ალისკირენის (რენინის ინჰიბიტორი) გამოყენებით ასოცირდება არტერიული ჰიპოტენზიის, გულის წასვლის, ჰიპერკალიემიის და თირკმლის ფუნქციის დარღვევების (მათ შორის თმუ-ს) განვითარების  გაზრდილ რისკთან, მითითებული  ჯგუფების პრეპარატებით მონოთერაპიასთან შედარებით. აუცილებელია არტერიული წნევის, თირკმლის ფუნქციის და სისხლის პლაზმაში ელექტროლიტების შემცველობის რეგულარული კონტროლი იმ პაციენტებში, რომლებიც ერთდროულად ღებულობენ პრეპარატ </w:t>
      </w:r>
      <w:r w:rsidR="007864FA" w:rsidRPr="006D0DA3">
        <w:rPr>
          <w:rFonts w:ascii="Sylfaen" w:hAnsi="Sylfaen" w:cs="Sylfaen"/>
          <w:noProof/>
          <w:sz w:val="22"/>
          <w:szCs w:val="20"/>
          <w:lang w:val="ka-GE"/>
        </w:rPr>
        <w:t xml:space="preserve">ენოზიდ H </w:t>
      </w:r>
      <w:r w:rsidRPr="006D0DA3">
        <w:rPr>
          <w:rFonts w:ascii="Sylfaen" w:hAnsi="Sylfaen" w:cs="Sylfaen"/>
          <w:noProof/>
          <w:sz w:val="22"/>
          <w:szCs w:val="20"/>
          <w:lang w:val="ka-GE"/>
        </w:rPr>
        <w:t>-</w:t>
      </w:r>
      <w:r w:rsidR="007864FA" w:rsidRPr="006D0DA3">
        <w:rPr>
          <w:rFonts w:ascii="Sylfaen" w:hAnsi="Sylfaen" w:cs="Sylfaen"/>
          <w:noProof/>
          <w:sz w:val="22"/>
          <w:szCs w:val="20"/>
          <w:lang w:val="ka-GE"/>
        </w:rPr>
        <w:t xml:space="preserve"> </w:t>
      </w:r>
      <w:r w:rsidRPr="006D0DA3">
        <w:rPr>
          <w:rFonts w:ascii="Sylfaen" w:hAnsi="Sylfaen" w:cs="Sylfaen"/>
          <w:noProof/>
          <w:sz w:val="22"/>
          <w:szCs w:val="20"/>
          <w:lang w:val="ka-GE"/>
        </w:rPr>
        <w:t>ს და სხვა პრეპარატებს, რომლებიც მოქმედებენ რაას-ზე. აგფ ინჰიბიტორების ალისკირენთან და ისეთ პრეპარატებთან ერთდროული გამოყენება, რომლებიც შეიცავენ ალისკირენს, უკუნაჩვენებია შაქრიანი დიაბეტის და/ან თირკმლის ფუნქციის საშუალო და მძიმე დარღვევების (გფს &lt; 60 მლ/წთ/1.73 მ2 სხეულის ზედაპირის ფართობზე) მქონე პაციენტებში და არ არის რეკომენდებული სხვა პაციენტებისთვის. აგფ ინჰიბიტორების არა II-თან ერთად გამოყენება უკუნაჩვენებია დიაბეტური ნეფროპათიის მქონე პაციენტებში და არ არის რეკომენდებული სხვა პაციენტებისთვის.</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ოქროს პრეპარატები</w:t>
      </w:r>
      <w:r w:rsidR="007864FA"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სიმპტომების კომპლექსი (ნიტრატის მსგავსი რეაქციები), რომლებიც მოიცავენ  სახეზე „ალების“  შეგრძნებას, გულისრევას, ღებინებას და არტერიული ჰიპოტენზიას, აღინიშნა პარენტერალურად შესაყვანი ოქროს პრეპატების (ნატრიუმის აუროთიომალატი ) და აგფ ინჰიბიტორების, მათ შორის ენალაპრილის, ერთდროული გამოყენებისას,</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ტრიციკლური ანტიდეპრესანტები, ნეიროლეპტიკები, ზოგადი ანესთეზიის საშუალებები, ნარკოტიკული საშუალებები</w:t>
      </w:r>
      <w:r w:rsidR="007864FA"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ზოგიერთი ზოგადი ანესთეზიის საშუალებების, ტრიციკლური ანტიდეპრესანტებისა და ნეიროლეპტიკების აგფ ინჰიბიტორებთან ერთდროულმა გამოყენებამ შეიძლება გამოიწვიოს ანტიჰიპერტენზიული ეფექტის გაძლიერება.</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ეთანოლი</w:t>
      </w:r>
      <w:r w:rsidR="00B97E69"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ეთანოლი აძლიერებს აგფ ინჰიბიტორების ანტიჰიპერტენზიულ ეფექტს.</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აცეტილსალიცილის მჟავა, თრომბოლიზური საშუალებები და ბეტა-ადრენობლოკატორები</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ენალაპრილის გამოყენება შესაძლებელია ერთდროულად აცეტილსალიცილის მჟავასთან (ანტიაგრეგანტული საშუალების სახით), თრომბოლიზურ საშუალებებთან და ბეტა-ბლოკატორებთან.</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სიმპათომიმეტიკები</w:t>
      </w:r>
      <w:r w:rsidR="00B97E69"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სიმპათომიმეტიკებმა შეიძლება შეამცირონ აგფ ინჰიბიტორების ანტიჰიპერტენზიული ეფექტი.</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ჰიპოგლიკემიური საშუალებები</w:t>
      </w:r>
      <w:r w:rsidR="00B97E69" w:rsidRPr="006D0DA3">
        <w:rPr>
          <w:rFonts w:ascii="Sylfaen" w:hAnsi="Sylfaen" w:cs="Sylfaen"/>
          <w:b/>
          <w:noProof/>
          <w:sz w:val="22"/>
          <w:szCs w:val="20"/>
          <w:lang w:val="ka-GE"/>
        </w:rPr>
        <w:t>:</w:t>
      </w:r>
      <w:r w:rsidR="0018481E" w:rsidRPr="006D0DA3">
        <w:rPr>
          <w:rFonts w:ascii="Sylfaen" w:hAnsi="Sylfaen" w:cs="Sylfaen"/>
          <w:noProof/>
          <w:sz w:val="22"/>
          <w:szCs w:val="20"/>
          <w:lang w:val="ka-GE"/>
        </w:rPr>
        <w:t xml:space="preserve"> </w:t>
      </w:r>
      <w:r w:rsidRPr="006D0DA3">
        <w:rPr>
          <w:rFonts w:ascii="Sylfaen" w:hAnsi="Sylfaen" w:cs="Sylfaen"/>
          <w:noProof/>
          <w:sz w:val="22"/>
          <w:szCs w:val="20"/>
          <w:lang w:val="ka-GE"/>
        </w:rPr>
        <w:t xml:space="preserve">ეპიდემიოლოგიურმა კვლევებმა აჩვენა, რომ აგფ ინჰიბიტორებისა და ჰიპოგლიკემიური საშუალებების (ინსულინი, შინაგანად მისაღები </w:t>
      </w:r>
      <w:r w:rsidRPr="006D0DA3">
        <w:rPr>
          <w:rFonts w:ascii="Sylfaen" w:hAnsi="Sylfaen" w:cs="Sylfaen"/>
          <w:noProof/>
          <w:sz w:val="22"/>
          <w:szCs w:val="20"/>
          <w:lang w:val="ka-GE"/>
        </w:rPr>
        <w:lastRenderedPageBreak/>
        <w:t>ჰიპოგლიკემიური საშუალებები, მათ შორის ლინაგლიპტინი, საქსაგლიპტინი, სიტაგლიპტინი) ერთდროულმა გამოყენებამ შეიძლება გააძლიეროს ამ უკანასკნელის ჰიპოგლიკემიური ეფექტი ჰიპოგლიკემიის განვითარების რისკით. ეს ფენომენი, როგორც წესი, ყველაზე ხშირად აღინიშნებოდა კომბინირებული თერაპიის პირველი კვირების განმავლობაში და ასევე თირკმლის ფუნქციის დარღვევის მქონე პაციენტებში. შაქრიანი დიაბეტით დაავადებულ პაციენტებში, რომლებიც ღებულობენ შინაგანად მისაღებ  ჰიპოგლიკემიურ საშუალებებს ან ინსულინს, რეგულარულად უნდა კონტროლდებოდეს სისხლში გლუკოზის დონე, განსაკუთრებით აგფ ინჰიბიტორებთან ერთდროული გამოყენების პირველი თვის განმავლობაში.</w:t>
      </w:r>
      <w:r w:rsidR="00B97E69" w:rsidRPr="006D0DA3">
        <w:rPr>
          <w:rFonts w:ascii="Sylfaen" w:hAnsi="Sylfaen" w:cs="Sylfaen"/>
          <w:b/>
          <w:noProof/>
          <w:sz w:val="22"/>
          <w:szCs w:val="20"/>
          <w:lang w:val="ka-GE"/>
        </w:rPr>
        <w:t xml:space="preserve">კო-ტრიმოქსაზოლის </w:t>
      </w:r>
      <w:r w:rsidRPr="006D0DA3">
        <w:rPr>
          <w:rFonts w:ascii="Sylfaen" w:hAnsi="Sylfaen" w:cs="Sylfaen"/>
          <w:b/>
          <w:noProof/>
          <w:sz w:val="22"/>
          <w:szCs w:val="20"/>
          <w:lang w:val="ka-GE"/>
        </w:rPr>
        <w:t>შემცველი პრეპარატები</w:t>
      </w:r>
      <w:r w:rsidR="00B97E69" w:rsidRPr="006D0DA3">
        <w:rPr>
          <w:rFonts w:ascii="Sylfaen" w:hAnsi="Sylfaen" w:cs="Sylfaen"/>
          <w:b/>
          <w:noProof/>
          <w:sz w:val="22"/>
          <w:szCs w:val="20"/>
          <w:lang w:val="ka-GE"/>
        </w:rPr>
        <w:t xml:space="preserve"> (სულფამეტოქსაზოლი/ტრიმეტოპრიმი):</w:t>
      </w:r>
      <w:r w:rsidR="00B97E69"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ერთდროული გამოყენებისას იზრდება ჰიპერკალიემიის განვითარების რისკი.</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იმუნოდეპრესიული პრეპარატები, ალოპურინოლი, პროკაინამიდი</w:t>
      </w:r>
      <w:r w:rsidR="00B97E69"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ენალაპრილი განსაკუთრებული სიფრთხილით უნდა იქნას გამოყენებული პაციენტებში, რომლებსაც აქვთ შემაერთებელი ქსოვილის სისტემური დაავადებები და რომლებიც ღებულობენ იმუნოსუპრესიულ თერაპიას, თერაპიას ალოპურინოლით ან პროკაინამიდით, ან ამ გამართულებელი ფაქტორების კომბინაციას, განსაკუთრებით თუ არსებობს თირკმლის ფუნქციის დარღვევა  ანამნეზში.</w:t>
      </w:r>
      <w:r w:rsidR="00AB0714"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აგფ ინჰიბიტორებთან ერთდროულმა გამოყენებამ შეიძლება გაზარდოს ლეიკოპენიის განვითარების რისკი. ალოპურინოლთან ერთდროული გამოყენება ზრდის ალერგიული რეაქციის განვითარების რისკს, განსაკუთრებით თირკმლის ფუნქციის დარღვევის მქონე პაციენტებში.</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ციკლოსპორინი</w:t>
      </w:r>
      <w:r w:rsidR="00B97E69"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აგფ ინჰიბიტორებთან ერთდროულმა გამოყენებამ შეიძლება გაზარდოს ჰიპერკალიემიის განვითარების რისკი. რეკომენდებულია სისხლის შრატში კალიუმის შემცველობის მონიტორინგის ჩატარება.</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ჰეპარინი</w:t>
      </w:r>
      <w:r w:rsidR="00B97E69"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აგფ ინჰიბიტორების ჰეპარინთან ერთდროული გამოყენების დროს შეიძლება განვითარდეს ჰიპერკალიემია. რეკომენდებულია სიახლის შრატში კალიუმის შემცველობის მონიტორინგის ჩატარება.</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ესტრამუსტინი</w:t>
      </w:r>
      <w:r w:rsidR="00B97E69" w:rsidRPr="006D0DA3">
        <w:rPr>
          <w:rFonts w:ascii="Sylfaen" w:hAnsi="Sylfaen" w:cs="Sylfaen"/>
          <w:b/>
          <w:noProof/>
          <w:sz w:val="22"/>
          <w:szCs w:val="20"/>
          <w:lang w:val="ka-GE"/>
        </w:rPr>
        <w:t>:</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ერთდროული გამოყენებისას იზრდება ისეთი გვერდითი ეფექტების განვითარების რისკი, როგორიცაა ანგიონევროზული შეშუპება (კვინკეს შეშუპება).</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რაცეკადოტრილი (ენკეფალინაზას ინჰიბიტორი, რომელიც გამოიყენება მწვავე დიარეის სამკურნალოდ)</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ცნობილია, რომ აგფ ინჰიბიტორების გამოყენებისას იზრდება ანგიონევროზული შეშუპების განვითარების რისკი. ეს რისკი შეიძლება გაიზარდოს რაცეკადოტრილთან ერთდროულად გამოყენებისას.</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ნეიტრალური ენდოპეპტიდაზას ინჰიბიტორები.</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აგფ ინჰიბიტორების ერთდროული გამოიყენებისას ისეთ სამკურნალო პრეპარატებთან, რომლებიც შეიცავენ  საკუბიტრილს (ნეპრილიზინის ინჰიბიტორი), იზრდება ანგიონევროზული შეშუპების განვითარების რისკი, აქედან გამომდინარე, ნახსენები პრეპარატების ერთდროული გამოყენება უკუნაჩვენებია. აგფ ინჰიბიტორები უნდა დაინიშნოს მინიმუმ 36 საათის შემდეგ ისეთი პრეპარატების  მოხსნიდან, რომლებიც შეიცავენ საკუბიტრილს. პაციენტებში, რომლებიც იღებენ აგფ ინჰიბიტორებს, უკუნაჩვენებია ისეთი პრეპარატების დანიშვნა, რომლებიც შეიცავენ  საკუბიტრილს, და ისინი ასევე  უკუნაჩვენებია აგფ  ინჰიბიტორების შეწყვეტიდან 36 საათის განმავლობაში.</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ქსოვილოვანი პლაზმინოგენის აქტივატორები</w:t>
      </w:r>
      <w:r w:rsidR="00B97E69" w:rsidRPr="006D0DA3">
        <w:rPr>
          <w:rFonts w:ascii="Sylfaen" w:hAnsi="Sylfaen" w:cs="Sylfaen"/>
          <w:b/>
          <w:noProof/>
          <w:sz w:val="22"/>
          <w:szCs w:val="20"/>
          <w:lang w:val="ka-GE"/>
        </w:rPr>
        <w:t>:</w:t>
      </w:r>
      <w:r w:rsidRPr="006D0DA3">
        <w:rPr>
          <w:rFonts w:ascii="Sylfaen" w:hAnsi="Sylfaen" w:cs="Sylfaen"/>
          <w:b/>
          <w:noProof/>
          <w:sz w:val="22"/>
          <w:szCs w:val="20"/>
          <w:lang w:val="ka-GE"/>
        </w:rPr>
        <w:t xml:space="preserve">                      </w:t>
      </w:r>
      <w:r w:rsidR="002173B7" w:rsidRPr="006D0DA3">
        <w:rPr>
          <w:rFonts w:ascii="Sylfaen" w:hAnsi="Sylfaen" w:cs="Sylfaen"/>
          <w:noProof/>
          <w:sz w:val="22"/>
          <w:szCs w:val="20"/>
          <w:lang w:val="ka-GE"/>
        </w:rPr>
        <w:t xml:space="preserve"> </w:t>
      </w:r>
      <w:r w:rsidRPr="006D0DA3">
        <w:rPr>
          <w:rFonts w:ascii="Sylfaen" w:hAnsi="Sylfaen" w:cs="Sylfaen"/>
          <w:noProof/>
          <w:sz w:val="22"/>
          <w:szCs w:val="20"/>
          <w:lang w:val="ka-GE"/>
        </w:rPr>
        <w:t>ობსერვაციულ კვლევებში გამოვლინდა ანგიონევროზული შეშუპების განვითარების გაზრდილი სიხშირე პაციენტებში, რომლებიც იღებდნენ აგფ ინჰიბიტორებს, იშემიური ინსულტის თრომბოლიზური თერაპიის მიზნით ალტეპლაზის გამოყენების შემდეგ.</w:t>
      </w:r>
    </w:p>
    <w:p w14:paraId="5EF54FA9" w14:textId="3F552689" w:rsidR="00695BAD" w:rsidRPr="006D0DA3" w:rsidRDefault="00695BAD" w:rsidP="00227691">
      <w:pPr>
        <w:ind w:right="360"/>
        <w:jc w:val="both"/>
        <w:rPr>
          <w:rFonts w:ascii="Sylfaen" w:hAnsi="Sylfaen" w:cs="Sylfaen"/>
          <w:noProof/>
          <w:sz w:val="22"/>
          <w:szCs w:val="20"/>
          <w:lang w:val="ka-GE"/>
        </w:rPr>
      </w:pPr>
      <w:r w:rsidRPr="006D0DA3">
        <w:rPr>
          <w:rFonts w:ascii="Sylfaen" w:hAnsi="Sylfaen" w:cs="Sylfaen"/>
          <w:noProof/>
          <w:sz w:val="22"/>
          <w:szCs w:val="20"/>
          <w:lang w:val="ka-GE"/>
        </w:rPr>
        <w:t>ძუძუმწოვარებში რაფამიცინისთვის მექანისტური სამიზნის (mTOR ) ინჰიბიტორების (მაგალითად, ტემსიროლიმუსი, სიროლიმუსი, ევეროლიმუსი )</w:t>
      </w:r>
      <w:r w:rsidR="00AB0714" w:rsidRPr="006D0DA3">
        <w:rPr>
          <w:rFonts w:ascii="Sylfaen" w:hAnsi="Sylfaen" w:cs="Sylfaen"/>
          <w:noProof/>
          <w:sz w:val="22"/>
          <w:szCs w:val="20"/>
          <w:lang w:val="ka-GE"/>
        </w:rPr>
        <w:t xml:space="preserve"> </w:t>
      </w:r>
      <w:r w:rsidRPr="006D0DA3">
        <w:rPr>
          <w:rFonts w:ascii="Sylfaen" w:hAnsi="Sylfaen" w:cs="Sylfaen"/>
          <w:noProof/>
          <w:sz w:val="22"/>
          <w:szCs w:val="20"/>
          <w:lang w:val="ka-GE"/>
        </w:rPr>
        <w:t>პაციენტებში, რომლებიც ერთდროულად ღებულობენ აგფ ინჰიბიტორებს და mTOR ინჰიბიტორებს, აღინიშნა ანგიონევროზული შეშუპების განვითარების მომატებული რისკი. თერაპიის დაწყებისას საჭიროა სიფრთხილის დაცვა.</w:t>
      </w:r>
      <w:r w:rsidR="002173B7" w:rsidRPr="006D0DA3">
        <w:rPr>
          <w:rFonts w:ascii="Sylfaen" w:hAnsi="Sylfaen" w:cs="Sylfaen"/>
          <w:noProof/>
          <w:sz w:val="22"/>
          <w:szCs w:val="20"/>
          <w:lang w:val="ka-GE"/>
        </w:rPr>
        <w:t xml:space="preserve"> </w:t>
      </w:r>
      <w:r w:rsidRPr="006D0DA3">
        <w:rPr>
          <w:rFonts w:ascii="Sylfaen" w:hAnsi="Sylfaen" w:cs="Sylfaen"/>
          <w:b/>
          <w:noProof/>
          <w:sz w:val="22"/>
          <w:szCs w:val="20"/>
          <w:lang w:val="ka-GE"/>
        </w:rPr>
        <w:t>4 ტიპის დიპეპტიდილპეპტიდაზას  (დპპ-4) ინჰიბიტორები</w:t>
      </w:r>
      <w:r w:rsidR="00B97E69" w:rsidRPr="006D0DA3">
        <w:rPr>
          <w:rFonts w:ascii="Sylfaen" w:hAnsi="Sylfaen" w:cs="Sylfaen"/>
          <w:b/>
          <w:noProof/>
          <w:sz w:val="22"/>
          <w:szCs w:val="20"/>
          <w:lang w:val="ka-GE"/>
        </w:rPr>
        <w:t>:</w:t>
      </w:r>
      <w:r w:rsidRPr="006D0DA3">
        <w:rPr>
          <w:rFonts w:ascii="Sylfaen" w:hAnsi="Sylfaen" w:cs="Sylfaen"/>
          <w:noProof/>
          <w:sz w:val="22"/>
          <w:szCs w:val="20"/>
          <w:lang w:val="ka-GE"/>
        </w:rPr>
        <w:t xml:space="preserve"> (გლიპტინები) (მაგალითად, სიტაგლიპტინი, საქსაგლიპტინი, ვილდაგლიპტინი, ლინაგლიპტინი</w:t>
      </w:r>
      <w:r w:rsidR="00AB0714" w:rsidRPr="006D0DA3">
        <w:rPr>
          <w:rFonts w:ascii="Sylfaen" w:hAnsi="Sylfaen" w:cs="Sylfaen"/>
          <w:noProof/>
          <w:sz w:val="22"/>
          <w:szCs w:val="20"/>
          <w:lang w:val="ka-GE"/>
        </w:rPr>
        <w:t xml:space="preserve"> </w:t>
      </w:r>
      <w:r w:rsidRPr="006D0DA3">
        <w:rPr>
          <w:rFonts w:ascii="Sylfaen" w:hAnsi="Sylfaen" w:cs="Sylfaen"/>
          <w:noProof/>
          <w:sz w:val="22"/>
          <w:szCs w:val="20"/>
          <w:lang w:val="ka-GE"/>
        </w:rPr>
        <w:t>) - ანგიონევროზული შეშუპების განვითარების მომატებული რისკი.</w:t>
      </w:r>
    </w:p>
    <w:p w14:paraId="45A39E18" w14:textId="77777777" w:rsidR="00371909" w:rsidRPr="006D0DA3" w:rsidRDefault="009E7375" w:rsidP="00227691">
      <w:pPr>
        <w:ind w:right="360"/>
        <w:jc w:val="both"/>
        <w:rPr>
          <w:rFonts w:ascii="Sylfaen" w:hAnsi="Sylfaen" w:cs="LitNusx"/>
          <w:b/>
          <w:bCs/>
          <w:noProof/>
          <w:sz w:val="22"/>
          <w:szCs w:val="20"/>
          <w:lang w:val="ka-GE"/>
        </w:rPr>
      </w:pPr>
      <w:r w:rsidRPr="006D0DA3">
        <w:rPr>
          <w:rFonts w:ascii="Sylfaen" w:hAnsi="Sylfaen" w:cs="Sylfaen"/>
          <w:b/>
          <w:bCs/>
          <w:noProof/>
          <w:sz w:val="22"/>
          <w:szCs w:val="20"/>
          <w:lang w:val="ka-GE"/>
        </w:rPr>
        <w:lastRenderedPageBreak/>
        <w:t>ჭარბი</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დოზირება</w:t>
      </w:r>
      <w:r w:rsidR="00371909" w:rsidRPr="006D0DA3">
        <w:rPr>
          <w:rFonts w:ascii="Sylfaen" w:hAnsi="Sylfaen" w:cs="LitNusx"/>
          <w:b/>
          <w:bCs/>
          <w:noProof/>
          <w:sz w:val="22"/>
          <w:szCs w:val="20"/>
          <w:lang w:val="ka-GE"/>
        </w:rPr>
        <w:t>:</w:t>
      </w:r>
    </w:p>
    <w:p w14:paraId="30F4DB55" w14:textId="5B2BCA00" w:rsidR="00371909" w:rsidRPr="006D0DA3" w:rsidRDefault="009E7375" w:rsidP="00227691">
      <w:pPr>
        <w:ind w:right="360"/>
        <w:jc w:val="both"/>
        <w:rPr>
          <w:rFonts w:ascii="Sylfaen" w:hAnsi="Sylfaen" w:cs="LitNusx"/>
          <w:noProof/>
          <w:sz w:val="22"/>
          <w:szCs w:val="20"/>
          <w:lang w:val="ka-GE"/>
        </w:rPr>
      </w:pPr>
      <w:r w:rsidRPr="006D0DA3">
        <w:rPr>
          <w:rFonts w:ascii="Sylfaen" w:hAnsi="Sylfaen" w:cs="Sylfaen"/>
          <w:iCs/>
          <w:noProof/>
          <w:sz w:val="22"/>
          <w:szCs w:val="20"/>
          <w:u w:val="single"/>
          <w:lang w:val="ka-GE"/>
        </w:rPr>
        <w:t>სიმპტომები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გამოხატული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არტერიული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ჰიპოტენზია</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ბრადიკარდიით</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ან</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გულის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რითმის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სხვ</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ს</w:t>
      </w:r>
      <w:r w:rsidRPr="006D0DA3">
        <w:rPr>
          <w:rFonts w:ascii="Sylfaen" w:hAnsi="Sylfaen" w:cs="LitNusx"/>
          <w:noProof/>
          <w:sz w:val="22"/>
          <w:szCs w:val="20"/>
          <w:lang w:val="ka-GE"/>
        </w:rPr>
        <w:t>ა</w:t>
      </w:r>
      <w:r w:rsidRPr="006D0DA3">
        <w:rPr>
          <w:rFonts w:ascii="Sylfaen" w:hAnsi="Sylfaen" w:cs="Sylfaen"/>
          <w:noProof/>
          <w:sz w:val="22"/>
          <w:szCs w:val="20"/>
          <w:lang w:val="ka-GE"/>
        </w:rPr>
        <w:t>ხის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დ</w:t>
      </w:r>
      <w:r w:rsidRPr="006D0DA3">
        <w:rPr>
          <w:rFonts w:ascii="Sylfaen" w:hAnsi="Sylfaen" w:cs="LitNusx"/>
          <w:noProof/>
          <w:sz w:val="22"/>
          <w:szCs w:val="20"/>
          <w:lang w:val="ka-GE"/>
        </w:rPr>
        <w:t>ა</w:t>
      </w:r>
      <w:r w:rsidRPr="006D0DA3">
        <w:rPr>
          <w:rFonts w:ascii="Sylfaen" w:hAnsi="Sylfaen" w:cs="Sylfaen"/>
          <w:noProof/>
          <w:sz w:val="22"/>
          <w:szCs w:val="20"/>
          <w:lang w:val="ka-GE"/>
        </w:rPr>
        <w:t>რღვევებით</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პ</w:t>
      </w:r>
      <w:r w:rsidRPr="006D0DA3">
        <w:rPr>
          <w:rFonts w:ascii="Sylfaen" w:hAnsi="Sylfaen" w:cs="LitNusx"/>
          <w:noProof/>
          <w:sz w:val="22"/>
          <w:szCs w:val="20"/>
          <w:lang w:val="ka-GE"/>
        </w:rPr>
        <w:t>ა</w:t>
      </w:r>
      <w:r w:rsidRPr="006D0DA3">
        <w:rPr>
          <w:rFonts w:ascii="Sylfaen" w:hAnsi="Sylfaen" w:cs="Sylfaen"/>
          <w:noProof/>
          <w:sz w:val="22"/>
          <w:szCs w:val="20"/>
          <w:lang w:val="ka-GE"/>
        </w:rPr>
        <w:t>რეზი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კრუნჩხვები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მეხსიერების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დ</w:t>
      </w:r>
      <w:r w:rsidRPr="006D0DA3">
        <w:rPr>
          <w:rFonts w:ascii="Sylfaen" w:hAnsi="Sylfaen" w:cs="LitNusx"/>
          <w:noProof/>
          <w:sz w:val="22"/>
          <w:szCs w:val="20"/>
          <w:lang w:val="ka-GE"/>
        </w:rPr>
        <w:t>ა</w:t>
      </w:r>
      <w:r w:rsidRPr="006D0DA3">
        <w:rPr>
          <w:rFonts w:ascii="Sylfaen" w:hAnsi="Sylfaen" w:cs="Sylfaen"/>
          <w:noProof/>
          <w:sz w:val="22"/>
          <w:szCs w:val="20"/>
          <w:lang w:val="ka-GE"/>
        </w:rPr>
        <w:t>ბინდვ</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გ</w:t>
      </w:r>
      <w:r w:rsidRPr="006D0DA3">
        <w:rPr>
          <w:rFonts w:ascii="Sylfaen" w:hAnsi="Sylfaen" w:cs="LitNusx"/>
          <w:noProof/>
          <w:sz w:val="22"/>
          <w:szCs w:val="20"/>
          <w:lang w:val="ka-GE"/>
        </w:rPr>
        <w:t>ა</w:t>
      </w:r>
      <w:r w:rsidRPr="006D0DA3">
        <w:rPr>
          <w:rFonts w:ascii="Sylfaen" w:hAnsi="Sylfaen" w:cs="Sylfaen"/>
          <w:noProof/>
          <w:sz w:val="22"/>
          <w:szCs w:val="20"/>
          <w:lang w:val="ka-GE"/>
        </w:rPr>
        <w:t>ხშირებული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შ</w:t>
      </w:r>
      <w:r w:rsidRPr="006D0DA3">
        <w:rPr>
          <w:rFonts w:ascii="Sylfaen" w:hAnsi="Sylfaen" w:cs="LitNusx"/>
          <w:noProof/>
          <w:sz w:val="22"/>
          <w:szCs w:val="20"/>
          <w:lang w:val="ka-GE"/>
        </w:rPr>
        <w:t>ა</w:t>
      </w:r>
      <w:r w:rsidRPr="006D0DA3">
        <w:rPr>
          <w:rFonts w:ascii="Sylfaen" w:hAnsi="Sylfaen" w:cs="Sylfaen"/>
          <w:noProof/>
          <w:sz w:val="22"/>
          <w:szCs w:val="20"/>
          <w:lang w:val="ka-GE"/>
        </w:rPr>
        <w:t>რდვ</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თირკმლის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უკმ</w:t>
      </w:r>
      <w:r w:rsidRPr="006D0DA3">
        <w:rPr>
          <w:rFonts w:ascii="Sylfaen" w:hAnsi="Sylfaen" w:cs="LitNusx"/>
          <w:noProof/>
          <w:sz w:val="22"/>
          <w:szCs w:val="20"/>
          <w:lang w:val="ka-GE"/>
        </w:rPr>
        <w:t>ა</w:t>
      </w:r>
      <w:r w:rsidRPr="006D0DA3">
        <w:rPr>
          <w:rFonts w:ascii="Sylfaen" w:hAnsi="Sylfaen" w:cs="Sylfaen"/>
          <w:noProof/>
          <w:sz w:val="22"/>
          <w:szCs w:val="20"/>
          <w:lang w:val="ka-GE"/>
        </w:rPr>
        <w:t>რისობ</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w:t>
      </w:r>
      <w:r w:rsidR="00AB0714" w:rsidRPr="006D0DA3">
        <w:rPr>
          <w:rFonts w:ascii="Sylfaen" w:hAnsi="Sylfaen" w:cs="LitNusx"/>
          <w:noProof/>
          <w:sz w:val="22"/>
          <w:szCs w:val="20"/>
          <w:lang w:val="ka-GE"/>
        </w:rPr>
        <w:t xml:space="preserve"> </w:t>
      </w:r>
      <w:r w:rsidRPr="006D0DA3">
        <w:rPr>
          <w:rFonts w:ascii="Sylfaen" w:hAnsi="Sylfaen" w:cs="Sylfaen"/>
          <w:iCs/>
          <w:noProof/>
          <w:sz w:val="22"/>
          <w:szCs w:val="20"/>
          <w:u w:val="single"/>
          <w:lang w:val="ka-GE"/>
        </w:rPr>
        <w:t>მკურნ</w:t>
      </w:r>
      <w:r w:rsidRPr="006D0DA3">
        <w:rPr>
          <w:rFonts w:ascii="Sylfaen" w:hAnsi="Sylfaen" w:cs="LitNusx"/>
          <w:iCs/>
          <w:noProof/>
          <w:sz w:val="22"/>
          <w:szCs w:val="20"/>
          <w:u w:val="single"/>
          <w:lang w:val="ka-GE"/>
        </w:rPr>
        <w:t>ა</w:t>
      </w:r>
      <w:r w:rsidRPr="006D0DA3">
        <w:rPr>
          <w:rFonts w:ascii="Sylfaen" w:hAnsi="Sylfaen" w:cs="Sylfaen"/>
          <w:iCs/>
          <w:noProof/>
          <w:sz w:val="22"/>
          <w:szCs w:val="20"/>
          <w:u w:val="single"/>
          <w:lang w:val="ka-GE"/>
        </w:rPr>
        <w:t>ლობ</w:t>
      </w:r>
      <w:r w:rsidRPr="006D0DA3">
        <w:rPr>
          <w:rFonts w:ascii="Sylfaen" w:hAnsi="Sylfaen" w:cs="LitNusx"/>
          <w:iCs/>
          <w:noProof/>
          <w:sz w:val="22"/>
          <w:szCs w:val="20"/>
          <w:u w:val="single"/>
          <w:lang w:val="ka-GE"/>
        </w:rPr>
        <w:t>ა</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პ</w:t>
      </w:r>
      <w:r w:rsidRPr="006D0DA3">
        <w:rPr>
          <w:rFonts w:ascii="Sylfaen" w:hAnsi="Sylfaen" w:cs="LitNusx"/>
          <w:noProof/>
          <w:sz w:val="22"/>
          <w:szCs w:val="20"/>
          <w:lang w:val="ka-GE"/>
        </w:rPr>
        <w:t>ა</w:t>
      </w:r>
      <w:r w:rsidRPr="006D0DA3">
        <w:rPr>
          <w:rFonts w:ascii="Sylfaen" w:hAnsi="Sylfaen" w:cs="Sylfaen"/>
          <w:noProof/>
          <w:sz w:val="22"/>
          <w:szCs w:val="20"/>
          <w:lang w:val="ka-GE"/>
        </w:rPr>
        <w:t>ციენტს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უნდ</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მივ</w:t>
      </w:r>
      <w:r w:rsidRPr="006D0DA3">
        <w:rPr>
          <w:rFonts w:ascii="Sylfaen" w:hAnsi="Sylfaen" w:cs="LitNusx"/>
          <w:noProof/>
          <w:sz w:val="22"/>
          <w:szCs w:val="20"/>
          <w:lang w:val="ka-GE"/>
        </w:rPr>
        <w:t>ა</w:t>
      </w:r>
      <w:r w:rsidRPr="006D0DA3">
        <w:rPr>
          <w:rFonts w:ascii="Sylfaen" w:hAnsi="Sylfaen" w:cs="Sylfaen"/>
          <w:noProof/>
          <w:sz w:val="22"/>
          <w:szCs w:val="20"/>
          <w:lang w:val="ka-GE"/>
        </w:rPr>
        <w:t>ღებინოთ</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ჰორიზონტ</w:t>
      </w:r>
      <w:r w:rsidRPr="006D0DA3">
        <w:rPr>
          <w:rFonts w:ascii="Sylfaen" w:hAnsi="Sylfaen" w:cs="LitNusx"/>
          <w:noProof/>
          <w:sz w:val="22"/>
          <w:szCs w:val="20"/>
          <w:lang w:val="ka-GE"/>
        </w:rPr>
        <w:t>ა</w:t>
      </w:r>
      <w:r w:rsidRPr="006D0DA3">
        <w:rPr>
          <w:rFonts w:ascii="Sylfaen" w:hAnsi="Sylfaen" w:cs="Sylfaen"/>
          <w:noProof/>
          <w:sz w:val="22"/>
          <w:szCs w:val="20"/>
          <w:lang w:val="ka-GE"/>
        </w:rPr>
        <w:t>ლური</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მდგომ</w:t>
      </w:r>
      <w:r w:rsidRPr="006D0DA3">
        <w:rPr>
          <w:rFonts w:ascii="Sylfaen" w:hAnsi="Sylfaen" w:cs="LitNusx"/>
          <w:noProof/>
          <w:sz w:val="22"/>
          <w:szCs w:val="20"/>
          <w:lang w:val="ka-GE"/>
        </w:rPr>
        <w:t>ა</w:t>
      </w:r>
      <w:r w:rsidRPr="006D0DA3">
        <w:rPr>
          <w:rFonts w:ascii="Sylfaen" w:hAnsi="Sylfaen" w:cs="Sylfaen"/>
          <w:noProof/>
          <w:sz w:val="22"/>
          <w:szCs w:val="20"/>
          <w:lang w:val="ka-GE"/>
        </w:rPr>
        <w:t>რეობ</w:t>
      </w:r>
      <w:r w:rsidRPr="006D0DA3">
        <w:rPr>
          <w:rFonts w:ascii="Sylfaen" w:hAnsi="Sylfaen" w:cs="LitNusx"/>
          <w:noProof/>
          <w:sz w:val="22"/>
          <w:szCs w:val="20"/>
          <w:lang w:val="ka-GE"/>
        </w:rPr>
        <w:t>ა</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თ</w:t>
      </w:r>
      <w:r w:rsidRPr="006D0DA3">
        <w:rPr>
          <w:rFonts w:ascii="Sylfaen" w:hAnsi="Sylfaen" w:cs="LitNusx"/>
          <w:noProof/>
          <w:sz w:val="22"/>
          <w:szCs w:val="20"/>
          <w:lang w:val="ka-GE"/>
        </w:rPr>
        <w:t>ა</w:t>
      </w:r>
      <w:r w:rsidRPr="006D0DA3">
        <w:rPr>
          <w:rFonts w:ascii="Sylfaen" w:hAnsi="Sylfaen" w:cs="Sylfaen"/>
          <w:noProof/>
          <w:sz w:val="22"/>
          <w:szCs w:val="20"/>
          <w:lang w:val="ka-GE"/>
        </w:rPr>
        <w:t>ვით</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ოდნ</w:t>
      </w:r>
      <w:r w:rsidRPr="006D0DA3">
        <w:rPr>
          <w:rFonts w:ascii="Sylfaen" w:hAnsi="Sylfaen" w:cs="LitNusx"/>
          <w:noProof/>
          <w:sz w:val="22"/>
          <w:szCs w:val="20"/>
          <w:lang w:val="ka-GE"/>
        </w:rPr>
        <w:t>ა</w:t>
      </w:r>
      <w:r w:rsidRPr="006D0DA3">
        <w:rPr>
          <w:rFonts w:ascii="Sylfaen" w:hAnsi="Sylfaen" w:cs="Sylfaen"/>
          <w:noProof/>
          <w:sz w:val="22"/>
          <w:szCs w:val="20"/>
          <w:lang w:val="ka-GE"/>
        </w:rPr>
        <w:t>ვ</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ქვემოთ</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რეკომენდებული</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კუჭის</w:t>
      </w:r>
      <w:r w:rsidR="00371909" w:rsidRPr="006D0DA3">
        <w:rPr>
          <w:rFonts w:ascii="Sylfaen" w:hAnsi="Sylfaen" w:cs="LitNusx"/>
          <w:noProof/>
          <w:sz w:val="22"/>
          <w:szCs w:val="20"/>
          <w:lang w:val="ka-GE"/>
        </w:rPr>
        <w:t xml:space="preserve"> </w:t>
      </w:r>
      <w:r w:rsidRPr="006D0DA3">
        <w:rPr>
          <w:rFonts w:ascii="Sylfaen" w:hAnsi="Sylfaen" w:cs="LitNusx"/>
          <w:noProof/>
          <w:sz w:val="22"/>
          <w:szCs w:val="20"/>
          <w:lang w:val="ka-GE"/>
        </w:rPr>
        <w:t>ა</w:t>
      </w:r>
      <w:r w:rsidRPr="006D0DA3">
        <w:rPr>
          <w:rFonts w:ascii="Sylfaen" w:hAnsi="Sylfaen" w:cs="Sylfaen"/>
          <w:noProof/>
          <w:sz w:val="22"/>
          <w:szCs w:val="20"/>
          <w:lang w:val="ka-GE"/>
        </w:rPr>
        <w:t>მორეცხვ</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შემდგომში</w:t>
      </w:r>
      <w:r w:rsidR="00371909" w:rsidRPr="006D0DA3">
        <w:rPr>
          <w:rFonts w:ascii="Sylfaen" w:hAnsi="Sylfaen" w:cs="LitNusx"/>
          <w:noProof/>
          <w:sz w:val="22"/>
          <w:szCs w:val="20"/>
          <w:lang w:val="ka-GE"/>
        </w:rPr>
        <w:t xml:space="preserve"> – </w:t>
      </w:r>
      <w:r w:rsidRPr="006D0DA3">
        <w:rPr>
          <w:rFonts w:ascii="Sylfaen" w:hAnsi="Sylfaen" w:cs="Sylfaen"/>
          <w:noProof/>
          <w:sz w:val="22"/>
          <w:szCs w:val="20"/>
          <w:lang w:val="ka-GE"/>
        </w:rPr>
        <w:t>გა</w:t>
      </w:r>
      <w:r w:rsidRPr="006D0DA3">
        <w:rPr>
          <w:rFonts w:ascii="Sylfaen" w:hAnsi="Sylfaen" w:cs="LitNusx"/>
          <w:noProof/>
          <w:sz w:val="22"/>
          <w:szCs w:val="20"/>
          <w:lang w:val="ka-GE"/>
        </w:rPr>
        <w:t>ა</w:t>
      </w:r>
      <w:r w:rsidRPr="006D0DA3">
        <w:rPr>
          <w:rFonts w:ascii="Sylfaen" w:hAnsi="Sylfaen" w:cs="Sylfaen"/>
          <w:noProof/>
          <w:sz w:val="22"/>
          <w:szCs w:val="20"/>
          <w:lang w:val="ka-GE"/>
        </w:rPr>
        <w:t>ქტივებული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ნ</w:t>
      </w:r>
      <w:r w:rsidRPr="006D0DA3">
        <w:rPr>
          <w:rFonts w:ascii="Sylfaen" w:hAnsi="Sylfaen" w:cs="LitNusx"/>
          <w:noProof/>
          <w:sz w:val="22"/>
          <w:szCs w:val="20"/>
          <w:lang w:val="ka-GE"/>
        </w:rPr>
        <w:t>ა</w:t>
      </w:r>
      <w:r w:rsidRPr="006D0DA3">
        <w:rPr>
          <w:rFonts w:ascii="Sylfaen" w:hAnsi="Sylfaen" w:cs="Sylfaen"/>
          <w:noProof/>
          <w:sz w:val="22"/>
          <w:szCs w:val="20"/>
          <w:lang w:val="ka-GE"/>
        </w:rPr>
        <w:t>ხშირის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დ</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ს</w:t>
      </w:r>
      <w:r w:rsidRPr="006D0DA3">
        <w:rPr>
          <w:rFonts w:ascii="Sylfaen" w:hAnsi="Sylfaen" w:cs="LitNusx"/>
          <w:noProof/>
          <w:sz w:val="22"/>
          <w:szCs w:val="20"/>
          <w:lang w:val="ka-GE"/>
        </w:rPr>
        <w:t>ა</w:t>
      </w:r>
      <w:r w:rsidRPr="006D0DA3">
        <w:rPr>
          <w:rFonts w:ascii="Sylfaen" w:hAnsi="Sylfaen" w:cs="Sylfaen"/>
          <w:noProof/>
          <w:sz w:val="22"/>
          <w:szCs w:val="20"/>
          <w:lang w:val="ka-GE"/>
        </w:rPr>
        <w:t>ფ</w:t>
      </w:r>
      <w:r w:rsidRPr="006D0DA3">
        <w:rPr>
          <w:rFonts w:ascii="Sylfaen" w:hAnsi="Sylfaen" w:cs="LitNusx"/>
          <w:noProof/>
          <w:sz w:val="22"/>
          <w:szCs w:val="20"/>
          <w:lang w:val="ka-GE"/>
        </w:rPr>
        <w:t>ა</w:t>
      </w:r>
      <w:r w:rsidRPr="006D0DA3">
        <w:rPr>
          <w:rFonts w:ascii="Sylfaen" w:hAnsi="Sylfaen" w:cs="Sylfaen"/>
          <w:noProof/>
          <w:sz w:val="22"/>
          <w:szCs w:val="20"/>
          <w:lang w:val="ka-GE"/>
        </w:rPr>
        <w:t>ღ</w:t>
      </w:r>
      <w:r w:rsidRPr="006D0DA3">
        <w:rPr>
          <w:rFonts w:ascii="Sylfaen" w:hAnsi="Sylfaen" w:cs="LitNusx"/>
          <w:noProof/>
          <w:sz w:val="22"/>
          <w:szCs w:val="20"/>
          <w:lang w:val="ka-GE"/>
        </w:rPr>
        <w:t>ა</w:t>
      </w:r>
      <w:r w:rsidRPr="006D0DA3">
        <w:rPr>
          <w:rFonts w:ascii="Sylfaen" w:hAnsi="Sylfaen" w:cs="Sylfaen"/>
          <w:noProof/>
          <w:sz w:val="22"/>
          <w:szCs w:val="20"/>
          <w:lang w:val="ka-GE"/>
        </w:rPr>
        <w:t>რ</w:t>
      </w:r>
      <w:r w:rsidRPr="006D0DA3">
        <w:rPr>
          <w:rFonts w:ascii="Sylfaen" w:hAnsi="Sylfaen" w:cs="LitNusx"/>
          <w:noProof/>
          <w:sz w:val="22"/>
          <w:szCs w:val="20"/>
          <w:lang w:val="ka-GE"/>
        </w:rPr>
        <w:t>ა</w:t>
      </w:r>
      <w:r w:rsidRPr="006D0DA3">
        <w:rPr>
          <w:rFonts w:ascii="Sylfaen" w:hAnsi="Sylfaen" w:cs="Sylfaen"/>
          <w:noProof/>
          <w:sz w:val="22"/>
          <w:szCs w:val="20"/>
          <w:lang w:val="ka-GE"/>
        </w:rPr>
        <w:t>თო</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ს</w:t>
      </w:r>
      <w:r w:rsidRPr="006D0DA3">
        <w:rPr>
          <w:rFonts w:ascii="Sylfaen" w:hAnsi="Sylfaen" w:cs="LitNusx"/>
          <w:noProof/>
          <w:sz w:val="22"/>
          <w:szCs w:val="20"/>
          <w:lang w:val="ka-GE"/>
        </w:rPr>
        <w:t>ა</w:t>
      </w:r>
      <w:r w:rsidRPr="006D0DA3">
        <w:rPr>
          <w:rFonts w:ascii="Sylfaen" w:hAnsi="Sylfaen" w:cs="Sylfaen"/>
          <w:noProof/>
          <w:sz w:val="22"/>
          <w:szCs w:val="20"/>
          <w:lang w:val="ka-GE"/>
        </w:rPr>
        <w:t>შუ</w:t>
      </w:r>
      <w:r w:rsidRPr="006D0DA3">
        <w:rPr>
          <w:rFonts w:ascii="Sylfaen" w:hAnsi="Sylfaen" w:cs="LitNusx"/>
          <w:noProof/>
          <w:sz w:val="22"/>
          <w:szCs w:val="20"/>
          <w:lang w:val="ka-GE"/>
        </w:rPr>
        <w:t>ა</w:t>
      </w:r>
      <w:r w:rsidRPr="006D0DA3">
        <w:rPr>
          <w:rFonts w:ascii="Sylfaen" w:hAnsi="Sylfaen" w:cs="Sylfaen"/>
          <w:noProof/>
          <w:sz w:val="22"/>
          <w:szCs w:val="20"/>
          <w:lang w:val="ka-GE"/>
        </w:rPr>
        <w:t>ლებების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მიღებ</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 xml:space="preserve">. </w:t>
      </w:r>
      <w:r w:rsidRPr="006D0DA3">
        <w:rPr>
          <w:rFonts w:ascii="Sylfaen" w:hAnsi="Sylfaen" w:cs="LitNusx"/>
          <w:noProof/>
          <w:sz w:val="22"/>
          <w:szCs w:val="20"/>
          <w:lang w:val="ka-GE"/>
        </w:rPr>
        <w:t>ა</w:t>
      </w:r>
      <w:r w:rsidRPr="006D0DA3">
        <w:rPr>
          <w:rFonts w:ascii="Sylfaen" w:hAnsi="Sylfaen" w:cs="Sylfaen"/>
          <w:noProof/>
          <w:sz w:val="22"/>
          <w:szCs w:val="20"/>
          <w:lang w:val="ka-GE"/>
        </w:rPr>
        <w:t>რტერიული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ჰიპოტენზიის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გ</w:t>
      </w:r>
      <w:r w:rsidRPr="006D0DA3">
        <w:rPr>
          <w:rFonts w:ascii="Sylfaen" w:hAnsi="Sylfaen" w:cs="LitNusx"/>
          <w:noProof/>
          <w:sz w:val="22"/>
          <w:szCs w:val="20"/>
          <w:lang w:val="ka-GE"/>
        </w:rPr>
        <w:t>ა</w:t>
      </w:r>
      <w:r w:rsidRPr="006D0DA3">
        <w:rPr>
          <w:rFonts w:ascii="Sylfaen" w:hAnsi="Sylfaen" w:cs="Sylfaen"/>
          <w:noProof/>
          <w:sz w:val="22"/>
          <w:szCs w:val="20"/>
          <w:lang w:val="ka-GE"/>
        </w:rPr>
        <w:t>ნვით</w:t>
      </w:r>
      <w:r w:rsidRPr="006D0DA3">
        <w:rPr>
          <w:rFonts w:ascii="Sylfaen" w:hAnsi="Sylfaen" w:cs="LitNusx"/>
          <w:noProof/>
          <w:sz w:val="22"/>
          <w:szCs w:val="20"/>
          <w:lang w:val="ka-GE"/>
        </w:rPr>
        <w:t>ა</w:t>
      </w:r>
      <w:r w:rsidRPr="006D0DA3">
        <w:rPr>
          <w:rFonts w:ascii="Sylfaen" w:hAnsi="Sylfaen" w:cs="Sylfaen"/>
          <w:noProof/>
          <w:sz w:val="22"/>
          <w:szCs w:val="20"/>
          <w:lang w:val="ka-GE"/>
        </w:rPr>
        <w:t>რების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შემთხვევ</w:t>
      </w:r>
      <w:r w:rsidRPr="006D0DA3">
        <w:rPr>
          <w:rFonts w:ascii="Sylfaen" w:hAnsi="Sylfaen" w:cs="LitNusx"/>
          <w:noProof/>
          <w:sz w:val="22"/>
          <w:szCs w:val="20"/>
          <w:lang w:val="ka-GE"/>
        </w:rPr>
        <w:t>ა</w:t>
      </w:r>
      <w:r w:rsidRPr="006D0DA3">
        <w:rPr>
          <w:rFonts w:ascii="Sylfaen" w:hAnsi="Sylfaen" w:cs="Sylfaen"/>
          <w:noProof/>
          <w:sz w:val="22"/>
          <w:szCs w:val="20"/>
          <w:lang w:val="ka-GE"/>
        </w:rPr>
        <w:t>ში</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ს</w:t>
      </w:r>
      <w:r w:rsidRPr="006D0DA3">
        <w:rPr>
          <w:rFonts w:ascii="Sylfaen" w:hAnsi="Sylfaen" w:cs="LitNusx"/>
          <w:noProof/>
          <w:sz w:val="22"/>
          <w:szCs w:val="20"/>
          <w:lang w:val="ka-GE"/>
        </w:rPr>
        <w:t>ა</w:t>
      </w:r>
      <w:r w:rsidRPr="006D0DA3">
        <w:rPr>
          <w:rFonts w:ascii="Sylfaen" w:hAnsi="Sylfaen" w:cs="Sylfaen"/>
          <w:noProof/>
          <w:sz w:val="22"/>
          <w:szCs w:val="20"/>
          <w:lang w:val="ka-GE"/>
        </w:rPr>
        <w:t>ჭირო</w:t>
      </w:r>
      <w:r w:rsidRPr="006D0DA3">
        <w:rPr>
          <w:rFonts w:ascii="Sylfaen" w:hAnsi="Sylfaen" w:cs="LitNusx"/>
          <w:noProof/>
          <w:sz w:val="22"/>
          <w:szCs w:val="20"/>
          <w:lang w:val="ka-GE"/>
        </w:rPr>
        <w:t>ა</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ინტრ</w:t>
      </w:r>
      <w:r w:rsidRPr="006D0DA3">
        <w:rPr>
          <w:rFonts w:ascii="Sylfaen" w:hAnsi="Sylfaen" w:cs="LitNusx"/>
          <w:noProof/>
          <w:sz w:val="22"/>
          <w:szCs w:val="20"/>
          <w:lang w:val="ka-GE"/>
        </w:rPr>
        <w:t>ა</w:t>
      </w:r>
      <w:r w:rsidRPr="006D0DA3">
        <w:rPr>
          <w:rFonts w:ascii="Sylfaen" w:hAnsi="Sylfaen" w:cs="Sylfaen"/>
          <w:noProof/>
          <w:sz w:val="22"/>
          <w:szCs w:val="20"/>
          <w:lang w:val="ka-GE"/>
        </w:rPr>
        <w:t>ვენურ</w:t>
      </w:r>
      <w:r w:rsidRPr="006D0DA3">
        <w:rPr>
          <w:rFonts w:ascii="Sylfaen" w:hAnsi="Sylfaen" w:cs="LitNusx"/>
          <w:noProof/>
          <w:sz w:val="22"/>
          <w:szCs w:val="20"/>
          <w:lang w:val="ka-GE"/>
        </w:rPr>
        <w:t>ა</w:t>
      </w:r>
      <w:r w:rsidRPr="006D0DA3">
        <w:rPr>
          <w:rFonts w:ascii="Sylfaen" w:hAnsi="Sylfaen" w:cs="Sylfaen"/>
          <w:noProof/>
          <w:sz w:val="22"/>
          <w:szCs w:val="20"/>
          <w:lang w:val="ka-GE"/>
        </w:rPr>
        <w:t>დ</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ფიზიოლოგიური</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ხსნ</w:t>
      </w:r>
      <w:r w:rsidRPr="006D0DA3">
        <w:rPr>
          <w:rFonts w:ascii="Sylfaen" w:hAnsi="Sylfaen" w:cs="LitNusx"/>
          <w:noProof/>
          <w:sz w:val="22"/>
          <w:szCs w:val="20"/>
          <w:lang w:val="ka-GE"/>
        </w:rPr>
        <w:t>ა</w:t>
      </w:r>
      <w:r w:rsidRPr="006D0DA3">
        <w:rPr>
          <w:rFonts w:ascii="Sylfaen" w:hAnsi="Sylfaen" w:cs="Sylfaen"/>
          <w:noProof/>
          <w:sz w:val="22"/>
          <w:szCs w:val="20"/>
          <w:lang w:val="ka-GE"/>
        </w:rPr>
        <w:t>რის</w:t>
      </w:r>
      <w:r w:rsidR="00371909" w:rsidRPr="006D0DA3">
        <w:rPr>
          <w:rFonts w:ascii="Sylfaen" w:hAnsi="Sylfaen" w:cs="LitNusx"/>
          <w:noProof/>
          <w:sz w:val="22"/>
          <w:szCs w:val="20"/>
          <w:lang w:val="ka-GE"/>
        </w:rPr>
        <w:t xml:space="preserve">, </w:t>
      </w:r>
      <w:r w:rsidRPr="006D0DA3">
        <w:rPr>
          <w:rFonts w:ascii="Sylfaen" w:hAnsi="Sylfaen" w:cs="LitNusx"/>
          <w:noProof/>
          <w:sz w:val="22"/>
          <w:szCs w:val="20"/>
          <w:lang w:val="ka-GE"/>
        </w:rPr>
        <w:t>ა</w:t>
      </w:r>
      <w:r w:rsidRPr="006D0DA3">
        <w:rPr>
          <w:rFonts w:ascii="Sylfaen" w:hAnsi="Sylfaen" w:cs="Sylfaen"/>
          <w:noProof/>
          <w:sz w:val="22"/>
          <w:szCs w:val="20"/>
          <w:lang w:val="ka-GE"/>
        </w:rPr>
        <w:t>უცილებლობის</w:t>
      </w:r>
      <w:r w:rsidRPr="006D0DA3">
        <w:rPr>
          <w:rFonts w:ascii="Sylfaen" w:hAnsi="Sylfaen" w:cs="LitNusx"/>
          <w:noProof/>
          <w:sz w:val="22"/>
          <w:szCs w:val="20"/>
          <w:lang w:val="ka-GE"/>
        </w:rPr>
        <w:t>ა</w:t>
      </w:r>
      <w:r w:rsidRPr="006D0DA3">
        <w:rPr>
          <w:rFonts w:ascii="Sylfaen" w:hAnsi="Sylfaen" w:cs="Sylfaen"/>
          <w:noProof/>
          <w:sz w:val="22"/>
          <w:szCs w:val="20"/>
          <w:lang w:val="ka-GE"/>
        </w:rPr>
        <w:t>ს</w:t>
      </w:r>
      <w:r w:rsidR="00371909" w:rsidRPr="006D0DA3">
        <w:rPr>
          <w:rFonts w:ascii="Sylfaen" w:hAnsi="Sylfaen" w:cs="LitNusx"/>
          <w:noProof/>
          <w:sz w:val="22"/>
          <w:szCs w:val="20"/>
          <w:lang w:val="ka-GE"/>
        </w:rPr>
        <w:t xml:space="preserve"> – </w:t>
      </w:r>
      <w:r w:rsidRPr="006D0DA3">
        <w:rPr>
          <w:rFonts w:ascii="Sylfaen" w:hAnsi="Sylfaen" w:cs="LitNusx"/>
          <w:noProof/>
          <w:sz w:val="22"/>
          <w:szCs w:val="20"/>
          <w:lang w:val="ka-GE"/>
        </w:rPr>
        <w:t>ა</w:t>
      </w:r>
      <w:r w:rsidRPr="006D0DA3">
        <w:rPr>
          <w:rFonts w:ascii="Sylfaen" w:hAnsi="Sylfaen" w:cs="Sylfaen"/>
          <w:noProof/>
          <w:sz w:val="22"/>
          <w:szCs w:val="20"/>
          <w:lang w:val="ka-GE"/>
        </w:rPr>
        <w:t>ნგიოტენზინ</w:t>
      </w:r>
      <w:r w:rsidR="00DB5DAE" w:rsidRPr="006D0DA3">
        <w:rPr>
          <w:rFonts w:ascii="Sylfaen" w:hAnsi="Sylfaen" w:cs="Sylfaen"/>
          <w:noProof/>
          <w:sz w:val="22"/>
          <w:szCs w:val="20"/>
          <w:lang w:val="ka-GE"/>
        </w:rPr>
        <w:t xml:space="preserve"> </w:t>
      </w:r>
      <w:r w:rsidR="00DB5DAE" w:rsidRPr="006D0DA3">
        <w:rPr>
          <w:rFonts w:ascii="Sylfaen" w:hAnsi="Sylfaen" w:cs="LitNusx"/>
          <w:noProof/>
          <w:sz w:val="22"/>
          <w:szCs w:val="20"/>
          <w:lang w:val="ka-GE"/>
        </w:rPr>
        <w:t>II-</w:t>
      </w:r>
      <w:r w:rsidR="00DB5DAE" w:rsidRPr="006D0DA3">
        <w:rPr>
          <w:rFonts w:ascii="Sylfaen" w:hAnsi="Sylfaen" w:cs="Sylfaen"/>
          <w:noProof/>
          <w:sz w:val="22"/>
          <w:szCs w:val="20"/>
          <w:lang w:val="ka-GE"/>
        </w:rPr>
        <w:t>ის შეყვ</w:t>
      </w:r>
      <w:r w:rsidR="00DB5DAE" w:rsidRPr="006D0DA3">
        <w:rPr>
          <w:rFonts w:ascii="Sylfaen" w:hAnsi="Sylfaen" w:cs="LitNusx"/>
          <w:noProof/>
          <w:sz w:val="22"/>
          <w:szCs w:val="20"/>
          <w:lang w:val="ka-GE"/>
        </w:rPr>
        <w:t>ა</w:t>
      </w:r>
      <w:r w:rsidR="00DB5DAE" w:rsidRPr="006D0DA3">
        <w:rPr>
          <w:rFonts w:ascii="Sylfaen" w:hAnsi="Sylfaen" w:cs="Sylfaen"/>
          <w:noProof/>
          <w:sz w:val="22"/>
          <w:szCs w:val="20"/>
          <w:lang w:val="ka-GE"/>
        </w:rPr>
        <w:t>ნ</w:t>
      </w:r>
      <w:r w:rsidR="00DB5DAE" w:rsidRPr="006D0DA3">
        <w:rPr>
          <w:rFonts w:ascii="Sylfaen" w:hAnsi="Sylfaen" w:cs="LitNusx"/>
          <w:noProof/>
          <w:sz w:val="22"/>
          <w:szCs w:val="20"/>
          <w:lang w:val="ka-GE"/>
        </w:rPr>
        <w:t>ა. ა</w:t>
      </w:r>
      <w:r w:rsidR="00DB5DAE" w:rsidRPr="006D0DA3">
        <w:rPr>
          <w:rFonts w:ascii="Sylfaen" w:hAnsi="Sylfaen" w:cs="Sylfaen"/>
          <w:noProof/>
          <w:sz w:val="22"/>
          <w:szCs w:val="20"/>
          <w:lang w:val="ka-GE"/>
        </w:rPr>
        <w:t>უცილებელი</w:t>
      </w:r>
      <w:r w:rsidR="00DB5DAE" w:rsidRPr="006D0DA3">
        <w:rPr>
          <w:rFonts w:ascii="Sylfaen" w:hAnsi="Sylfaen" w:cs="LitNusx"/>
          <w:noProof/>
          <w:sz w:val="22"/>
          <w:szCs w:val="20"/>
          <w:lang w:val="ka-GE"/>
        </w:rPr>
        <w:t>ა ა</w:t>
      </w:r>
      <w:r w:rsidR="00DB5DAE" w:rsidRPr="006D0DA3">
        <w:rPr>
          <w:rFonts w:ascii="Sylfaen" w:hAnsi="Sylfaen" w:cs="Sylfaen"/>
          <w:noProof/>
          <w:sz w:val="22"/>
          <w:szCs w:val="20"/>
          <w:lang w:val="ka-GE"/>
        </w:rPr>
        <w:t>რტერიული წნევის</w:t>
      </w:r>
      <w:r w:rsidR="00DB5DAE" w:rsidRPr="006D0DA3">
        <w:rPr>
          <w:rFonts w:ascii="Sylfaen" w:hAnsi="Sylfaen" w:cs="LitNusx"/>
          <w:noProof/>
          <w:sz w:val="22"/>
          <w:szCs w:val="20"/>
          <w:lang w:val="ka-GE"/>
        </w:rPr>
        <w:t xml:space="preserve">, </w:t>
      </w:r>
      <w:r w:rsidR="00DB5DAE" w:rsidRPr="006D0DA3">
        <w:rPr>
          <w:rFonts w:ascii="Sylfaen" w:hAnsi="Sylfaen" w:cs="Sylfaen"/>
          <w:noProof/>
          <w:sz w:val="22"/>
          <w:szCs w:val="20"/>
          <w:lang w:val="ka-GE"/>
        </w:rPr>
        <w:t>პულსის</w:t>
      </w:r>
      <w:r w:rsidR="00DB5DAE" w:rsidRPr="006D0DA3">
        <w:rPr>
          <w:rFonts w:ascii="Sylfaen" w:hAnsi="Sylfaen" w:cs="LitNusx"/>
          <w:noProof/>
          <w:sz w:val="22"/>
          <w:szCs w:val="20"/>
          <w:lang w:val="ka-GE"/>
        </w:rPr>
        <w:t xml:space="preserve"> </w:t>
      </w:r>
      <w:r w:rsidRPr="006D0DA3">
        <w:rPr>
          <w:rFonts w:ascii="Sylfaen" w:hAnsi="Sylfaen" w:cs="Sylfaen"/>
          <w:noProof/>
          <w:sz w:val="22"/>
          <w:szCs w:val="20"/>
          <w:lang w:val="ka-GE"/>
        </w:rPr>
        <w:t>დ</w:t>
      </w:r>
      <w:r w:rsidRPr="006D0DA3">
        <w:rPr>
          <w:rFonts w:ascii="Sylfaen" w:hAnsi="Sylfaen" w:cs="LitNusx"/>
          <w:noProof/>
          <w:sz w:val="22"/>
          <w:szCs w:val="20"/>
          <w:lang w:val="ka-GE"/>
        </w:rPr>
        <w:t>ა</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სუნთქვის</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სიხშირის</w:t>
      </w:r>
      <w:r w:rsidR="00371909" w:rsidRPr="006D0DA3">
        <w:rPr>
          <w:rFonts w:ascii="Sylfaen" w:hAnsi="Sylfaen" w:cs="LitNusx"/>
          <w:noProof/>
          <w:sz w:val="22"/>
          <w:szCs w:val="20"/>
          <w:lang w:val="ka-GE"/>
        </w:rPr>
        <w:t>,</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დიურეზის</w:t>
      </w:r>
      <w:r w:rsidR="00371909" w:rsidRPr="006D0DA3">
        <w:rPr>
          <w:rFonts w:ascii="Sylfaen" w:hAnsi="Sylfaen" w:cs="LitNusx"/>
          <w:noProof/>
          <w:sz w:val="22"/>
          <w:szCs w:val="20"/>
          <w:lang w:val="ka-GE"/>
        </w:rPr>
        <w:t>,</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შ</w:t>
      </w:r>
      <w:r w:rsidRPr="006D0DA3">
        <w:rPr>
          <w:rFonts w:ascii="Sylfaen" w:hAnsi="Sylfaen" w:cs="LitNusx"/>
          <w:noProof/>
          <w:sz w:val="22"/>
          <w:szCs w:val="20"/>
          <w:lang w:val="ka-GE"/>
        </w:rPr>
        <w:t>ა</w:t>
      </w:r>
      <w:r w:rsidRPr="006D0DA3">
        <w:rPr>
          <w:rFonts w:ascii="Sylfaen" w:hAnsi="Sylfaen" w:cs="Sylfaen"/>
          <w:noProof/>
          <w:sz w:val="22"/>
          <w:szCs w:val="20"/>
          <w:lang w:val="ka-GE"/>
        </w:rPr>
        <w:t>რდოვ</w:t>
      </w:r>
      <w:r w:rsidRPr="006D0DA3">
        <w:rPr>
          <w:rFonts w:ascii="Sylfaen" w:hAnsi="Sylfaen" w:cs="LitNusx"/>
          <w:noProof/>
          <w:sz w:val="22"/>
          <w:szCs w:val="20"/>
          <w:lang w:val="ka-GE"/>
        </w:rPr>
        <w:t>ა</w:t>
      </w:r>
      <w:r w:rsidRPr="006D0DA3">
        <w:rPr>
          <w:rFonts w:ascii="Sylfaen" w:hAnsi="Sylfaen" w:cs="Sylfaen"/>
          <w:noProof/>
          <w:sz w:val="22"/>
          <w:szCs w:val="20"/>
          <w:lang w:val="ka-GE"/>
        </w:rPr>
        <w:t>ნ</w:t>
      </w:r>
      <w:r w:rsidRPr="006D0DA3">
        <w:rPr>
          <w:rFonts w:ascii="Sylfaen" w:hAnsi="Sylfaen" w:cs="LitNusx"/>
          <w:noProof/>
          <w:sz w:val="22"/>
          <w:szCs w:val="20"/>
          <w:lang w:val="ka-GE"/>
        </w:rPr>
        <w:t>ა</w:t>
      </w:r>
      <w:r w:rsidRPr="006D0DA3">
        <w:rPr>
          <w:rFonts w:ascii="Sylfaen" w:hAnsi="Sylfaen" w:cs="Sylfaen"/>
          <w:noProof/>
          <w:sz w:val="22"/>
          <w:szCs w:val="20"/>
          <w:lang w:val="ka-GE"/>
        </w:rPr>
        <w:t>ს</w:t>
      </w:r>
      <w:r w:rsidR="004E21F3" w:rsidRPr="006D0DA3">
        <w:rPr>
          <w:rFonts w:ascii="Sylfaen" w:hAnsi="Sylfaen" w:cs="LitNusx"/>
          <w:noProof/>
          <w:sz w:val="22"/>
          <w:szCs w:val="20"/>
          <w:lang w:val="ka-GE"/>
        </w:rPr>
        <w:t> </w:t>
      </w:r>
      <w:r w:rsidRPr="006D0DA3">
        <w:rPr>
          <w:rFonts w:ascii="Sylfaen" w:hAnsi="Sylfaen" w:cs="Sylfaen"/>
          <w:noProof/>
          <w:sz w:val="22"/>
          <w:szCs w:val="20"/>
          <w:lang w:val="ka-GE"/>
        </w:rPr>
        <w:t>დ</w:t>
      </w:r>
      <w:r w:rsidRPr="006D0DA3">
        <w:rPr>
          <w:rFonts w:ascii="Sylfaen" w:hAnsi="Sylfaen" w:cs="LitNusx"/>
          <w:noProof/>
          <w:sz w:val="22"/>
          <w:szCs w:val="20"/>
          <w:lang w:val="ka-GE"/>
        </w:rPr>
        <w:t>ა</w:t>
      </w:r>
      <w:r w:rsidR="00864CD4" w:rsidRPr="006D0DA3">
        <w:rPr>
          <w:rFonts w:ascii="Sylfaen" w:hAnsi="Sylfaen" w:cs="LitNusx"/>
          <w:noProof/>
          <w:sz w:val="22"/>
          <w:szCs w:val="20"/>
          <w:lang w:val="ka-GE"/>
        </w:rPr>
        <w:t xml:space="preserve"> </w:t>
      </w:r>
      <w:r w:rsidR="00864CD4" w:rsidRPr="006D0DA3">
        <w:rPr>
          <w:rFonts w:ascii="Sylfaen" w:hAnsi="Sylfaen" w:cs="Sylfaen"/>
          <w:noProof/>
          <w:sz w:val="22"/>
          <w:szCs w:val="20"/>
          <w:lang w:val="ka-GE"/>
        </w:rPr>
        <w:t>კრე</w:t>
      </w:r>
      <w:r w:rsidR="00864CD4" w:rsidRPr="006D0DA3">
        <w:rPr>
          <w:rFonts w:ascii="Sylfaen" w:hAnsi="Sylfaen" w:cs="LitNusx"/>
          <w:noProof/>
          <w:sz w:val="22"/>
          <w:szCs w:val="20"/>
          <w:lang w:val="ka-GE"/>
        </w:rPr>
        <w:t>ა</w:t>
      </w:r>
      <w:r w:rsidR="00864CD4" w:rsidRPr="006D0DA3">
        <w:rPr>
          <w:rFonts w:ascii="Sylfaen" w:hAnsi="Sylfaen" w:cs="Sylfaen"/>
          <w:noProof/>
          <w:sz w:val="22"/>
          <w:szCs w:val="20"/>
          <w:lang w:val="ka-GE"/>
        </w:rPr>
        <w:t>ტინინის კონცენტრ</w:t>
      </w:r>
      <w:r w:rsidR="00864CD4" w:rsidRPr="006D0DA3">
        <w:rPr>
          <w:rFonts w:ascii="Sylfaen" w:hAnsi="Sylfaen" w:cs="LitNusx"/>
          <w:noProof/>
          <w:sz w:val="22"/>
          <w:szCs w:val="20"/>
          <w:lang w:val="ka-GE"/>
        </w:rPr>
        <w:t>ა</w:t>
      </w:r>
      <w:r w:rsidR="00864CD4" w:rsidRPr="006D0DA3">
        <w:rPr>
          <w:rFonts w:ascii="Sylfaen" w:hAnsi="Sylfaen" w:cs="Sylfaen"/>
          <w:noProof/>
          <w:sz w:val="22"/>
          <w:szCs w:val="20"/>
          <w:lang w:val="ka-GE"/>
        </w:rPr>
        <w:t>ციის</w:t>
      </w:r>
      <w:r w:rsidR="00864CD4" w:rsidRPr="006D0DA3">
        <w:rPr>
          <w:rFonts w:ascii="Sylfaen" w:hAnsi="Sylfaen" w:cs="LitNusx"/>
          <w:noProof/>
          <w:sz w:val="22"/>
          <w:szCs w:val="20"/>
          <w:lang w:val="ka-GE"/>
        </w:rPr>
        <w:t xml:space="preserve">, </w:t>
      </w:r>
      <w:r w:rsidR="00864CD4" w:rsidRPr="006D0DA3">
        <w:rPr>
          <w:rFonts w:ascii="Sylfaen" w:hAnsi="Sylfaen" w:cs="Sylfaen"/>
          <w:noProof/>
          <w:sz w:val="22"/>
          <w:szCs w:val="20"/>
          <w:lang w:val="ka-GE"/>
        </w:rPr>
        <w:t>ელექტროლიტების მონიტორინგი</w:t>
      </w:r>
      <w:r w:rsidR="00864CD4" w:rsidRPr="006D0DA3">
        <w:rPr>
          <w:rFonts w:ascii="Sylfaen" w:hAnsi="Sylfaen" w:cs="LitNusx"/>
          <w:noProof/>
          <w:sz w:val="22"/>
          <w:szCs w:val="20"/>
          <w:lang w:val="ka-GE"/>
        </w:rPr>
        <w:t xml:space="preserve">. </w:t>
      </w:r>
      <w:r w:rsidR="00864CD4" w:rsidRPr="006D0DA3">
        <w:rPr>
          <w:rFonts w:ascii="Sylfaen" w:hAnsi="Sylfaen" w:cs="Sylfaen"/>
          <w:noProof/>
          <w:sz w:val="22"/>
          <w:szCs w:val="20"/>
          <w:lang w:val="ka-GE"/>
        </w:rPr>
        <w:t>მძიმე შემთხვევებში შეს</w:t>
      </w:r>
      <w:r w:rsidR="00864CD4" w:rsidRPr="006D0DA3">
        <w:rPr>
          <w:rFonts w:ascii="Sylfaen" w:hAnsi="Sylfaen" w:cs="LitNusx"/>
          <w:noProof/>
          <w:sz w:val="22"/>
          <w:szCs w:val="20"/>
          <w:lang w:val="ka-GE"/>
        </w:rPr>
        <w:t>ა</w:t>
      </w:r>
      <w:r w:rsidR="00864CD4" w:rsidRPr="006D0DA3">
        <w:rPr>
          <w:rFonts w:ascii="Sylfaen" w:hAnsi="Sylfaen" w:cs="Sylfaen"/>
          <w:noProof/>
          <w:sz w:val="22"/>
          <w:szCs w:val="20"/>
          <w:lang w:val="ka-GE"/>
        </w:rPr>
        <w:t>ძლებელი</w:t>
      </w:r>
      <w:r w:rsidR="00864CD4" w:rsidRPr="006D0DA3">
        <w:rPr>
          <w:rFonts w:ascii="Sylfaen" w:hAnsi="Sylfaen" w:cs="LitNusx"/>
          <w:noProof/>
          <w:sz w:val="22"/>
          <w:szCs w:val="20"/>
          <w:lang w:val="ka-GE"/>
        </w:rPr>
        <w:t xml:space="preserve">ა </w:t>
      </w:r>
      <w:r w:rsidR="00864CD4" w:rsidRPr="006D0DA3">
        <w:rPr>
          <w:rFonts w:ascii="Sylfaen" w:hAnsi="Sylfaen" w:cs="Sylfaen"/>
          <w:noProof/>
          <w:sz w:val="22"/>
          <w:szCs w:val="20"/>
          <w:lang w:val="ka-GE"/>
        </w:rPr>
        <w:t>ჰემოდი</w:t>
      </w:r>
      <w:r w:rsidR="00864CD4" w:rsidRPr="006D0DA3">
        <w:rPr>
          <w:rFonts w:ascii="Sylfaen" w:hAnsi="Sylfaen" w:cs="LitNusx"/>
          <w:noProof/>
          <w:sz w:val="22"/>
          <w:szCs w:val="20"/>
          <w:lang w:val="ka-GE"/>
        </w:rPr>
        <w:t>ა</w:t>
      </w:r>
      <w:r w:rsidR="00864CD4" w:rsidRPr="006D0DA3">
        <w:rPr>
          <w:rFonts w:ascii="Sylfaen" w:hAnsi="Sylfaen" w:cs="Sylfaen"/>
          <w:noProof/>
          <w:sz w:val="22"/>
          <w:szCs w:val="20"/>
          <w:lang w:val="ka-GE"/>
        </w:rPr>
        <w:t>ლიზის გ</w:t>
      </w:r>
      <w:r w:rsidR="00864CD4" w:rsidRPr="006D0DA3">
        <w:rPr>
          <w:rFonts w:ascii="Sylfaen" w:hAnsi="Sylfaen" w:cs="LitNusx"/>
          <w:noProof/>
          <w:sz w:val="22"/>
          <w:szCs w:val="20"/>
          <w:lang w:val="ka-GE"/>
        </w:rPr>
        <w:t>ა</w:t>
      </w:r>
      <w:r w:rsidR="00864CD4" w:rsidRPr="006D0DA3">
        <w:rPr>
          <w:rFonts w:ascii="Sylfaen" w:hAnsi="Sylfaen" w:cs="Sylfaen"/>
          <w:noProof/>
          <w:sz w:val="22"/>
          <w:szCs w:val="20"/>
          <w:lang w:val="ka-GE"/>
        </w:rPr>
        <w:t>მოყენებ</w:t>
      </w:r>
      <w:r w:rsidR="00864CD4" w:rsidRPr="006D0DA3">
        <w:rPr>
          <w:rFonts w:ascii="Sylfaen" w:hAnsi="Sylfaen" w:cs="LitNusx"/>
          <w:noProof/>
          <w:sz w:val="22"/>
          <w:szCs w:val="20"/>
          <w:lang w:val="ka-GE"/>
        </w:rPr>
        <w:t xml:space="preserve">ა. </w:t>
      </w:r>
      <w:r w:rsidR="004E21F3" w:rsidRPr="006D0DA3">
        <w:rPr>
          <w:rFonts w:ascii="Sylfaen" w:hAnsi="Sylfaen" w:cs="LitNusx"/>
          <w:noProof/>
          <w:sz w:val="22"/>
          <w:szCs w:val="20"/>
          <w:lang w:val="ka-GE"/>
        </w:rPr>
        <w:t>   </w:t>
      </w:r>
      <w:r w:rsidR="00864CD4" w:rsidRPr="006D0DA3">
        <w:rPr>
          <w:rFonts w:ascii="Sylfaen" w:hAnsi="Sylfaen" w:cs="LitNusx"/>
          <w:noProof/>
          <w:sz w:val="22"/>
          <w:szCs w:val="20"/>
          <w:lang w:val="ka-GE"/>
        </w:rPr>
        <w:t xml:space="preserve"> </w:t>
      </w:r>
      <w:r w:rsidR="00371909" w:rsidRPr="006D0DA3">
        <w:rPr>
          <w:rFonts w:ascii="Sylfaen" w:hAnsi="Sylfaen" w:cs="LitNusx"/>
          <w:noProof/>
          <w:sz w:val="22"/>
          <w:szCs w:val="20"/>
          <w:lang w:val="ka-GE"/>
        </w:rPr>
        <w:t xml:space="preserve">     </w:t>
      </w:r>
    </w:p>
    <w:p w14:paraId="57D2761B" w14:textId="77777777" w:rsidR="00371909" w:rsidRPr="006D0DA3" w:rsidRDefault="009E7375" w:rsidP="00227691">
      <w:pPr>
        <w:ind w:right="360"/>
        <w:jc w:val="both"/>
        <w:rPr>
          <w:rFonts w:ascii="Sylfaen" w:hAnsi="Sylfaen" w:cs="LitNusx"/>
          <w:b/>
          <w:bCs/>
          <w:noProof/>
          <w:sz w:val="22"/>
          <w:szCs w:val="20"/>
          <w:lang w:val="ka-GE"/>
        </w:rPr>
      </w:pPr>
      <w:r w:rsidRPr="006D0DA3">
        <w:rPr>
          <w:rFonts w:ascii="Sylfaen" w:hAnsi="Sylfaen" w:cs="Sylfaen"/>
          <w:b/>
          <w:bCs/>
          <w:noProof/>
          <w:sz w:val="22"/>
          <w:szCs w:val="20"/>
          <w:lang w:val="ka-GE"/>
        </w:rPr>
        <w:t>ორსულობ</w:t>
      </w:r>
      <w:r w:rsidRPr="006D0DA3">
        <w:rPr>
          <w:rFonts w:ascii="Sylfaen" w:hAnsi="Sylfaen" w:cs="LitNusx"/>
          <w:b/>
          <w:bCs/>
          <w:noProof/>
          <w:sz w:val="22"/>
          <w:szCs w:val="20"/>
          <w:lang w:val="ka-GE"/>
        </w:rPr>
        <w:t>ა</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დ</w:t>
      </w:r>
      <w:r w:rsidRPr="006D0DA3">
        <w:rPr>
          <w:rFonts w:ascii="Sylfaen" w:hAnsi="Sylfaen" w:cs="LitNusx"/>
          <w:b/>
          <w:bCs/>
          <w:noProof/>
          <w:sz w:val="22"/>
          <w:szCs w:val="20"/>
          <w:lang w:val="ka-GE"/>
        </w:rPr>
        <w:t>ა</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ლ</w:t>
      </w:r>
      <w:r w:rsidRPr="006D0DA3">
        <w:rPr>
          <w:rFonts w:ascii="Sylfaen" w:hAnsi="Sylfaen" w:cs="LitNusx"/>
          <w:b/>
          <w:bCs/>
          <w:noProof/>
          <w:sz w:val="22"/>
          <w:szCs w:val="20"/>
          <w:lang w:val="ka-GE"/>
        </w:rPr>
        <w:t>ა</w:t>
      </w:r>
      <w:r w:rsidRPr="006D0DA3">
        <w:rPr>
          <w:rFonts w:ascii="Sylfaen" w:hAnsi="Sylfaen" w:cs="Sylfaen"/>
          <w:b/>
          <w:bCs/>
          <w:noProof/>
          <w:sz w:val="22"/>
          <w:szCs w:val="20"/>
          <w:lang w:val="ka-GE"/>
        </w:rPr>
        <w:t>ქტ</w:t>
      </w:r>
      <w:r w:rsidRPr="006D0DA3">
        <w:rPr>
          <w:rFonts w:ascii="Sylfaen" w:hAnsi="Sylfaen" w:cs="LitNusx"/>
          <w:b/>
          <w:bCs/>
          <w:noProof/>
          <w:sz w:val="22"/>
          <w:szCs w:val="20"/>
          <w:lang w:val="ka-GE"/>
        </w:rPr>
        <w:t>ა</w:t>
      </w:r>
      <w:r w:rsidRPr="006D0DA3">
        <w:rPr>
          <w:rFonts w:ascii="Sylfaen" w:hAnsi="Sylfaen" w:cs="Sylfaen"/>
          <w:b/>
          <w:bCs/>
          <w:noProof/>
          <w:sz w:val="22"/>
          <w:szCs w:val="20"/>
          <w:lang w:val="ka-GE"/>
        </w:rPr>
        <w:t>ცი</w:t>
      </w:r>
      <w:r w:rsidRPr="006D0DA3">
        <w:rPr>
          <w:rFonts w:ascii="Sylfaen" w:hAnsi="Sylfaen" w:cs="LitNusx"/>
          <w:b/>
          <w:bCs/>
          <w:noProof/>
          <w:sz w:val="22"/>
          <w:szCs w:val="20"/>
          <w:lang w:val="ka-GE"/>
        </w:rPr>
        <w:t>ა</w:t>
      </w:r>
      <w:r w:rsidR="00371909" w:rsidRPr="006D0DA3">
        <w:rPr>
          <w:rFonts w:ascii="Sylfaen" w:hAnsi="Sylfaen" w:cs="LitNusx"/>
          <w:b/>
          <w:bCs/>
          <w:noProof/>
          <w:sz w:val="22"/>
          <w:szCs w:val="20"/>
          <w:lang w:val="ka-GE"/>
        </w:rPr>
        <w:t>:</w:t>
      </w:r>
    </w:p>
    <w:p w14:paraId="4009C5E5" w14:textId="691A4D83" w:rsidR="00371909" w:rsidRPr="006D0DA3" w:rsidRDefault="009E7375" w:rsidP="00227691">
      <w:pPr>
        <w:ind w:right="360"/>
        <w:jc w:val="both"/>
        <w:rPr>
          <w:rFonts w:ascii="Sylfaen" w:hAnsi="Sylfaen"/>
          <w:bCs/>
          <w:noProof/>
          <w:sz w:val="22"/>
          <w:szCs w:val="20"/>
          <w:lang w:val="ka-GE"/>
        </w:rPr>
      </w:pPr>
      <w:r w:rsidRPr="006D0DA3">
        <w:rPr>
          <w:rFonts w:ascii="Sylfaen" w:hAnsi="Sylfaen" w:cs="Sylfaen"/>
          <w:noProof/>
          <w:sz w:val="22"/>
          <w:szCs w:val="20"/>
          <w:lang w:val="ka-GE"/>
        </w:rPr>
        <w:t>პრეპ</w:t>
      </w:r>
      <w:r w:rsidRPr="006D0DA3">
        <w:rPr>
          <w:rFonts w:ascii="Sylfaen" w:hAnsi="Sylfaen"/>
          <w:noProof/>
          <w:sz w:val="22"/>
          <w:szCs w:val="20"/>
          <w:lang w:val="ka-GE"/>
        </w:rPr>
        <w:t>ა</w:t>
      </w:r>
      <w:r w:rsidRPr="006D0DA3">
        <w:rPr>
          <w:rFonts w:ascii="Sylfaen" w:hAnsi="Sylfaen" w:cs="Sylfaen"/>
          <w:noProof/>
          <w:sz w:val="22"/>
          <w:szCs w:val="20"/>
          <w:lang w:val="ka-GE"/>
        </w:rPr>
        <w:t>რ</w:t>
      </w:r>
      <w:r w:rsidRPr="006D0DA3">
        <w:rPr>
          <w:rFonts w:ascii="Sylfaen" w:hAnsi="Sylfaen"/>
          <w:noProof/>
          <w:sz w:val="22"/>
          <w:szCs w:val="20"/>
          <w:lang w:val="ka-GE"/>
        </w:rPr>
        <w:t>ა</w:t>
      </w:r>
      <w:r w:rsidRPr="006D0DA3">
        <w:rPr>
          <w:rFonts w:ascii="Sylfaen" w:hAnsi="Sylfaen" w:cs="Sylfaen"/>
          <w:noProof/>
          <w:sz w:val="22"/>
          <w:szCs w:val="20"/>
          <w:lang w:val="ka-GE"/>
        </w:rPr>
        <w:t>ტის</w:t>
      </w:r>
      <w:r w:rsidR="00371909" w:rsidRPr="006D0DA3">
        <w:rPr>
          <w:rFonts w:ascii="Sylfaen" w:hAnsi="Sylfaen"/>
          <w:noProof/>
          <w:sz w:val="22"/>
          <w:szCs w:val="20"/>
          <w:lang w:val="ka-GE"/>
        </w:rPr>
        <w:t xml:space="preserve"> </w:t>
      </w:r>
      <w:r w:rsidRPr="006D0DA3">
        <w:rPr>
          <w:rFonts w:ascii="Sylfaen" w:hAnsi="Sylfaen" w:cs="Sylfaen"/>
          <w:noProof/>
          <w:sz w:val="22"/>
          <w:szCs w:val="20"/>
          <w:lang w:val="ka-GE"/>
        </w:rPr>
        <w:t>მიღებ</w:t>
      </w:r>
      <w:r w:rsidRPr="006D0DA3">
        <w:rPr>
          <w:rFonts w:ascii="Sylfaen" w:hAnsi="Sylfaen"/>
          <w:noProof/>
          <w:sz w:val="22"/>
          <w:szCs w:val="20"/>
          <w:lang w:val="ka-GE"/>
        </w:rPr>
        <w:t>ა</w:t>
      </w:r>
      <w:r w:rsidR="00371909" w:rsidRPr="006D0DA3">
        <w:rPr>
          <w:rFonts w:ascii="Sylfaen" w:hAnsi="Sylfaen"/>
          <w:noProof/>
          <w:sz w:val="22"/>
          <w:szCs w:val="20"/>
          <w:lang w:val="ka-GE"/>
        </w:rPr>
        <w:t xml:space="preserve"> </w:t>
      </w:r>
      <w:r w:rsidRPr="006D0DA3">
        <w:rPr>
          <w:rFonts w:ascii="Sylfaen" w:hAnsi="Sylfaen" w:cs="Sylfaen"/>
          <w:noProof/>
          <w:sz w:val="22"/>
          <w:szCs w:val="20"/>
          <w:lang w:val="ka-GE"/>
        </w:rPr>
        <w:t>ორსულობის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დროს</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გ</w:t>
      </w:r>
      <w:r w:rsidRPr="006D0DA3">
        <w:rPr>
          <w:rFonts w:ascii="Sylfaen" w:hAnsi="Sylfaen" w:cs="LitNusx"/>
          <w:noProof/>
          <w:sz w:val="22"/>
          <w:szCs w:val="20"/>
          <w:lang w:val="ka-GE"/>
        </w:rPr>
        <w:t>ა</w:t>
      </w:r>
      <w:r w:rsidRPr="006D0DA3">
        <w:rPr>
          <w:rFonts w:ascii="Sylfaen" w:hAnsi="Sylfaen" w:cs="Sylfaen"/>
          <w:noProof/>
          <w:sz w:val="22"/>
          <w:szCs w:val="20"/>
          <w:lang w:val="ka-GE"/>
        </w:rPr>
        <w:t>ნს</w:t>
      </w:r>
      <w:r w:rsidRPr="006D0DA3">
        <w:rPr>
          <w:rFonts w:ascii="Sylfaen" w:hAnsi="Sylfaen" w:cs="LitNusx"/>
          <w:noProof/>
          <w:sz w:val="22"/>
          <w:szCs w:val="20"/>
          <w:lang w:val="ka-GE"/>
        </w:rPr>
        <w:t>ა</w:t>
      </w:r>
      <w:r w:rsidRPr="006D0DA3">
        <w:rPr>
          <w:rFonts w:ascii="Sylfaen" w:hAnsi="Sylfaen" w:cs="Sylfaen"/>
          <w:noProof/>
          <w:sz w:val="22"/>
          <w:szCs w:val="20"/>
          <w:lang w:val="ka-GE"/>
        </w:rPr>
        <w:t>კუთრებით</w:t>
      </w:r>
      <w:r w:rsidR="00371909" w:rsidRPr="006D0DA3">
        <w:rPr>
          <w:rFonts w:ascii="Sylfaen" w:hAnsi="Sylfaen" w:cs="LitNusx"/>
          <w:noProof/>
          <w:sz w:val="22"/>
          <w:szCs w:val="20"/>
          <w:lang w:val="ka-GE"/>
        </w:rPr>
        <w:t xml:space="preserve"> II </w:t>
      </w:r>
      <w:r w:rsidRPr="006D0DA3">
        <w:rPr>
          <w:rFonts w:ascii="Sylfaen" w:hAnsi="Sylfaen" w:cs="Sylfaen"/>
          <w:noProof/>
          <w:sz w:val="22"/>
          <w:szCs w:val="20"/>
          <w:lang w:val="ka-GE"/>
        </w:rPr>
        <w:t>დ</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 xml:space="preserve"> III </w:t>
      </w:r>
      <w:r w:rsidRPr="006D0DA3">
        <w:rPr>
          <w:rFonts w:ascii="Sylfaen" w:hAnsi="Sylfaen" w:cs="Sylfaen"/>
          <w:noProof/>
          <w:sz w:val="22"/>
          <w:szCs w:val="20"/>
          <w:lang w:val="ka-GE"/>
        </w:rPr>
        <w:t>ტრიმესტრი</w:t>
      </w:r>
      <w:r w:rsidR="00371909" w:rsidRPr="006D0DA3">
        <w:rPr>
          <w:rFonts w:ascii="Sylfaen" w:hAnsi="Sylfaen" w:cs="LitNusx"/>
          <w:noProof/>
          <w:sz w:val="22"/>
          <w:szCs w:val="20"/>
          <w:lang w:val="ka-GE"/>
        </w:rPr>
        <w:t xml:space="preserve">)  </w:t>
      </w:r>
      <w:r w:rsidRPr="006D0DA3">
        <w:rPr>
          <w:rFonts w:ascii="Sylfaen" w:hAnsi="Sylfaen" w:cs="Sylfaen"/>
          <w:noProof/>
          <w:sz w:val="22"/>
          <w:szCs w:val="20"/>
          <w:lang w:val="ka-GE"/>
        </w:rPr>
        <w:t>უკუნ</w:t>
      </w:r>
      <w:r w:rsidRPr="006D0DA3">
        <w:rPr>
          <w:rFonts w:ascii="Sylfaen" w:hAnsi="Sylfaen" w:cs="LitNusx"/>
          <w:noProof/>
          <w:sz w:val="22"/>
          <w:szCs w:val="20"/>
          <w:lang w:val="ka-GE"/>
        </w:rPr>
        <w:t>ა</w:t>
      </w:r>
      <w:r w:rsidRPr="006D0DA3">
        <w:rPr>
          <w:rFonts w:ascii="Sylfaen" w:hAnsi="Sylfaen" w:cs="Sylfaen"/>
          <w:noProof/>
          <w:sz w:val="22"/>
          <w:szCs w:val="20"/>
          <w:lang w:val="ka-GE"/>
        </w:rPr>
        <w:t>ჩვენები</w:t>
      </w:r>
      <w:r w:rsidRPr="006D0DA3">
        <w:rPr>
          <w:rFonts w:ascii="Sylfaen" w:hAnsi="Sylfaen" w:cs="LitNusx"/>
          <w:noProof/>
          <w:sz w:val="22"/>
          <w:szCs w:val="20"/>
          <w:lang w:val="ka-GE"/>
        </w:rPr>
        <w:t>ა</w:t>
      </w:r>
      <w:r w:rsidR="00371909" w:rsidRPr="006D0DA3">
        <w:rPr>
          <w:rFonts w:ascii="Sylfaen" w:hAnsi="Sylfaen" w:cs="LitNusx"/>
          <w:noProof/>
          <w:sz w:val="22"/>
          <w:szCs w:val="20"/>
          <w:lang w:val="ka-GE"/>
        </w:rPr>
        <w:t xml:space="preserve">. </w:t>
      </w:r>
      <w:r w:rsidR="000D3FE7" w:rsidRPr="006D0DA3">
        <w:rPr>
          <w:rFonts w:ascii="Sylfaen" w:hAnsi="Sylfaen" w:cs="LitNusx"/>
          <w:noProof/>
          <w:sz w:val="22"/>
          <w:szCs w:val="20"/>
          <w:lang w:val="ka-GE"/>
        </w:rPr>
        <w:t>ენოზიდ H და თიაზიდური დიურეტიკები კვალის რაოდენობით გამოიყოფა დედის რძეში. ძუძუთი კვების პერიოდში პრეპარატ ენოზიდ H გამოყენების აუცილებლობის შემთხვევაში, პაციენტმა უნდა შეწყვიტოს ძუძუთი კვება.</w:t>
      </w:r>
    </w:p>
    <w:p w14:paraId="23FB23ED" w14:textId="646A08A6" w:rsidR="00371909" w:rsidRPr="006D0DA3" w:rsidRDefault="000D3FE7" w:rsidP="00227691">
      <w:pPr>
        <w:ind w:right="360"/>
        <w:jc w:val="both"/>
        <w:rPr>
          <w:rFonts w:ascii="Sylfaen" w:hAnsi="Sylfaen"/>
          <w:bCs/>
          <w:noProof/>
          <w:sz w:val="22"/>
          <w:szCs w:val="20"/>
          <w:lang w:val="ka-GE"/>
        </w:rPr>
      </w:pPr>
      <w:r w:rsidRPr="006D0DA3">
        <w:rPr>
          <w:rFonts w:ascii="Sylfaen" w:hAnsi="Sylfaen" w:cs="Sylfaen"/>
          <w:bCs/>
          <w:noProof/>
          <w:sz w:val="22"/>
          <w:szCs w:val="20"/>
          <w:lang w:val="ka-GE"/>
        </w:rPr>
        <w:t xml:space="preserve"> </w:t>
      </w:r>
      <w:r w:rsidR="009E7375" w:rsidRPr="006D0DA3">
        <w:rPr>
          <w:rFonts w:ascii="Sylfaen" w:hAnsi="Sylfaen" w:cs="Sylfaen"/>
          <w:b/>
          <w:bCs/>
          <w:noProof/>
          <w:sz w:val="22"/>
          <w:szCs w:val="20"/>
          <w:lang w:val="ka-GE"/>
        </w:rPr>
        <w:t>გ</w:t>
      </w:r>
      <w:r w:rsidR="009E7375" w:rsidRPr="006D0DA3">
        <w:rPr>
          <w:rFonts w:ascii="Sylfaen" w:hAnsi="Sylfaen" w:cs="LilyUPC"/>
          <w:b/>
          <w:bCs/>
          <w:noProof/>
          <w:sz w:val="22"/>
          <w:szCs w:val="20"/>
          <w:lang w:val="ka-GE"/>
        </w:rPr>
        <w:t>ა</w:t>
      </w:r>
      <w:r w:rsidR="009E7375" w:rsidRPr="006D0DA3">
        <w:rPr>
          <w:rFonts w:ascii="Sylfaen" w:hAnsi="Sylfaen" w:cs="Sylfaen"/>
          <w:b/>
          <w:bCs/>
          <w:noProof/>
          <w:sz w:val="22"/>
          <w:szCs w:val="20"/>
          <w:lang w:val="ka-GE"/>
        </w:rPr>
        <w:t>ნს</w:t>
      </w:r>
      <w:r w:rsidR="009E7375" w:rsidRPr="006D0DA3">
        <w:rPr>
          <w:rFonts w:ascii="Sylfaen" w:hAnsi="Sylfaen" w:cs="LilyUPC"/>
          <w:b/>
          <w:bCs/>
          <w:noProof/>
          <w:sz w:val="22"/>
          <w:szCs w:val="20"/>
          <w:lang w:val="ka-GE"/>
        </w:rPr>
        <w:t>ა</w:t>
      </w:r>
      <w:r w:rsidR="009E7375" w:rsidRPr="006D0DA3">
        <w:rPr>
          <w:rFonts w:ascii="Sylfaen" w:hAnsi="Sylfaen" w:cs="Sylfaen"/>
          <w:b/>
          <w:bCs/>
          <w:noProof/>
          <w:sz w:val="22"/>
          <w:szCs w:val="20"/>
          <w:lang w:val="ka-GE"/>
        </w:rPr>
        <w:t>კუთრებული</w:t>
      </w:r>
      <w:r w:rsidR="00371909" w:rsidRPr="006D0DA3">
        <w:rPr>
          <w:rFonts w:ascii="Sylfaen" w:hAnsi="Sylfaen" w:cs="LilyUPC"/>
          <w:b/>
          <w:bCs/>
          <w:noProof/>
          <w:sz w:val="22"/>
          <w:szCs w:val="20"/>
          <w:lang w:val="ka-GE"/>
        </w:rPr>
        <w:t xml:space="preserve"> </w:t>
      </w:r>
      <w:r w:rsidR="009E7375" w:rsidRPr="006D0DA3">
        <w:rPr>
          <w:rFonts w:ascii="Sylfaen" w:hAnsi="Sylfaen" w:cs="Sylfaen"/>
          <w:b/>
          <w:bCs/>
          <w:noProof/>
          <w:sz w:val="22"/>
          <w:szCs w:val="20"/>
          <w:lang w:val="ka-GE"/>
        </w:rPr>
        <w:t>მითითებები</w:t>
      </w:r>
      <w:r w:rsidR="00371909" w:rsidRPr="006D0DA3">
        <w:rPr>
          <w:rFonts w:ascii="Sylfaen" w:hAnsi="Sylfaen" w:cs="LilyUPC"/>
          <w:b/>
          <w:bCs/>
          <w:noProof/>
          <w:sz w:val="22"/>
          <w:szCs w:val="20"/>
          <w:lang w:val="ka-GE"/>
        </w:rPr>
        <w:t>:</w:t>
      </w:r>
      <w:r w:rsidR="00371909" w:rsidRPr="006D0DA3">
        <w:rPr>
          <w:rFonts w:ascii="Sylfaen" w:hAnsi="Sylfaen" w:cs="LilyUPC"/>
          <w:noProof/>
          <w:sz w:val="22"/>
          <w:szCs w:val="20"/>
          <w:lang w:val="ka-GE"/>
        </w:rPr>
        <w:t xml:space="preserve"> </w:t>
      </w:r>
    </w:p>
    <w:p w14:paraId="0596EA65" w14:textId="597CE496" w:rsidR="00371909" w:rsidRPr="006D0DA3" w:rsidRDefault="008E0EA8" w:rsidP="00227691">
      <w:pPr>
        <w:ind w:right="360"/>
        <w:jc w:val="both"/>
        <w:rPr>
          <w:rFonts w:ascii="Sylfaen" w:hAnsi="Sylfaen" w:cs="Sylfaen"/>
          <w:noProof/>
          <w:sz w:val="22"/>
          <w:szCs w:val="20"/>
          <w:lang w:val="ka-GE"/>
        </w:rPr>
      </w:pPr>
      <w:r w:rsidRPr="006D0DA3">
        <w:rPr>
          <w:rFonts w:ascii="Sylfaen" w:hAnsi="Sylfaen" w:cs="Sylfaen"/>
          <w:noProof/>
          <w:sz w:val="22"/>
          <w:szCs w:val="20"/>
          <w:lang w:val="ka-GE"/>
        </w:rPr>
        <w:t>პრეპარატი ენოზიდ H არ უნდა იქნას გამოყენებული ჰიპერტენზიული კრიზის კუპირებისთვის, მისი გამოყენება ასევე არ არის რეკომენდებული მწვავე მიოკარდიუმის ინფარქტის მქონე პაციენტებში კლინიკური გამოყენების არასაკმარისი გამოცდილების გამო.</w:t>
      </w:r>
    </w:p>
    <w:p w14:paraId="09AADDCA" w14:textId="77777777" w:rsidR="00371909" w:rsidRPr="006D0DA3" w:rsidRDefault="009E7375" w:rsidP="00227691">
      <w:pPr>
        <w:ind w:right="360"/>
        <w:jc w:val="both"/>
        <w:rPr>
          <w:rFonts w:ascii="Sylfaen" w:hAnsi="Sylfaen"/>
          <w:b/>
          <w:bCs/>
          <w:noProof/>
          <w:sz w:val="22"/>
          <w:szCs w:val="20"/>
          <w:lang w:val="ka-GE"/>
        </w:rPr>
      </w:pPr>
      <w:r w:rsidRPr="006D0DA3">
        <w:rPr>
          <w:rFonts w:ascii="Sylfaen" w:hAnsi="Sylfaen" w:cs="Sylfaen"/>
          <w:b/>
          <w:bCs/>
          <w:noProof/>
          <w:sz w:val="22"/>
          <w:szCs w:val="20"/>
          <w:lang w:val="ka-GE"/>
        </w:rPr>
        <w:t>შეფუთვ</w:t>
      </w:r>
      <w:r w:rsidRPr="006D0DA3">
        <w:rPr>
          <w:rFonts w:ascii="Sylfaen" w:hAnsi="Sylfaen" w:cs="LitNusx"/>
          <w:b/>
          <w:bCs/>
          <w:noProof/>
          <w:sz w:val="22"/>
          <w:szCs w:val="20"/>
          <w:lang w:val="ka-GE"/>
        </w:rPr>
        <w:t>ა</w:t>
      </w:r>
      <w:r w:rsidR="00371909" w:rsidRPr="006D0DA3">
        <w:rPr>
          <w:rFonts w:ascii="Sylfaen" w:hAnsi="Sylfaen" w:cs="LitNusx"/>
          <w:b/>
          <w:bCs/>
          <w:noProof/>
          <w:sz w:val="22"/>
          <w:szCs w:val="20"/>
          <w:lang w:val="ka-GE"/>
        </w:rPr>
        <w:t>:</w:t>
      </w:r>
    </w:p>
    <w:p w14:paraId="7B0B5197" w14:textId="77777777" w:rsidR="00371909" w:rsidRPr="006D0DA3" w:rsidRDefault="00371909" w:rsidP="00227691">
      <w:pPr>
        <w:ind w:right="360"/>
        <w:jc w:val="both"/>
        <w:rPr>
          <w:rFonts w:ascii="Sylfaen" w:hAnsi="Sylfaen" w:cs="LitNusx"/>
          <w:noProof/>
          <w:sz w:val="22"/>
          <w:szCs w:val="20"/>
          <w:lang w:val="ka-GE"/>
        </w:rPr>
      </w:pPr>
      <w:r w:rsidRPr="006D0DA3">
        <w:rPr>
          <w:rFonts w:ascii="Sylfaen" w:hAnsi="Sylfaen" w:cs="LitNusx"/>
          <w:noProof/>
          <w:sz w:val="22"/>
          <w:szCs w:val="20"/>
          <w:lang w:val="ka-GE"/>
        </w:rPr>
        <w:t xml:space="preserve">10 </w:t>
      </w:r>
      <w:r w:rsidR="009E7375" w:rsidRPr="006D0DA3">
        <w:rPr>
          <w:rFonts w:ascii="Sylfaen" w:hAnsi="Sylfaen" w:cs="Sylfaen"/>
          <w:noProof/>
          <w:sz w:val="22"/>
          <w:szCs w:val="20"/>
          <w:lang w:val="ka-GE"/>
        </w:rPr>
        <w:t>ტ</w:t>
      </w:r>
      <w:r w:rsidR="009E7375" w:rsidRPr="006D0DA3">
        <w:rPr>
          <w:rFonts w:ascii="Sylfaen" w:hAnsi="Sylfaen" w:cs="LitNusx"/>
          <w:noProof/>
          <w:sz w:val="22"/>
          <w:szCs w:val="20"/>
          <w:lang w:val="ka-GE"/>
        </w:rPr>
        <w:t>ა</w:t>
      </w:r>
      <w:r w:rsidR="009E7375" w:rsidRPr="006D0DA3">
        <w:rPr>
          <w:rFonts w:ascii="Sylfaen" w:hAnsi="Sylfaen" w:cs="Sylfaen"/>
          <w:noProof/>
          <w:sz w:val="22"/>
          <w:szCs w:val="20"/>
          <w:lang w:val="ka-GE"/>
        </w:rPr>
        <w:t>ბლეტი</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ბლისტერში</w:t>
      </w:r>
      <w:r w:rsidRPr="006D0DA3">
        <w:rPr>
          <w:rFonts w:ascii="Sylfaen" w:hAnsi="Sylfaen" w:cs="LitNusx"/>
          <w:noProof/>
          <w:sz w:val="22"/>
          <w:szCs w:val="20"/>
          <w:lang w:val="ka-GE"/>
        </w:rPr>
        <w:t xml:space="preserve">, 2 </w:t>
      </w:r>
      <w:r w:rsidR="009E7375" w:rsidRPr="006D0DA3">
        <w:rPr>
          <w:rFonts w:ascii="Sylfaen" w:hAnsi="Sylfaen" w:cs="Sylfaen"/>
          <w:noProof/>
          <w:sz w:val="22"/>
          <w:szCs w:val="20"/>
          <w:lang w:val="ka-GE"/>
        </w:rPr>
        <w:t>ბლისტერი</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მუყ</w:t>
      </w:r>
      <w:r w:rsidR="009E7375" w:rsidRPr="006D0DA3">
        <w:rPr>
          <w:rFonts w:ascii="Sylfaen" w:hAnsi="Sylfaen" w:cs="LitNusx"/>
          <w:noProof/>
          <w:sz w:val="22"/>
          <w:szCs w:val="20"/>
          <w:lang w:val="ka-GE"/>
        </w:rPr>
        <w:t>ა</w:t>
      </w:r>
      <w:r w:rsidR="009E7375" w:rsidRPr="006D0DA3">
        <w:rPr>
          <w:rFonts w:ascii="Sylfaen" w:hAnsi="Sylfaen" w:cs="Sylfaen"/>
          <w:noProof/>
          <w:sz w:val="22"/>
          <w:szCs w:val="20"/>
          <w:lang w:val="ka-GE"/>
        </w:rPr>
        <w:t>ოს</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კოლოფში</w:t>
      </w:r>
      <w:r w:rsidRPr="006D0DA3">
        <w:rPr>
          <w:rFonts w:ascii="Sylfaen" w:hAnsi="Sylfaen" w:cs="LitNusx"/>
          <w:noProof/>
          <w:sz w:val="22"/>
          <w:szCs w:val="20"/>
          <w:lang w:val="ka-GE"/>
        </w:rPr>
        <w:t>.</w:t>
      </w:r>
    </w:p>
    <w:p w14:paraId="26318BA6" w14:textId="77777777" w:rsidR="00371909" w:rsidRPr="006D0DA3" w:rsidRDefault="009E7375" w:rsidP="00227691">
      <w:pPr>
        <w:ind w:right="360"/>
        <w:jc w:val="both"/>
        <w:rPr>
          <w:rFonts w:ascii="Sylfaen" w:hAnsi="Sylfaen" w:cs="LitNusx"/>
          <w:b/>
          <w:bCs/>
          <w:noProof/>
          <w:sz w:val="22"/>
          <w:szCs w:val="20"/>
          <w:lang w:val="ka-GE"/>
        </w:rPr>
      </w:pPr>
      <w:r w:rsidRPr="006D0DA3">
        <w:rPr>
          <w:rFonts w:ascii="Sylfaen" w:hAnsi="Sylfaen" w:cs="Sylfaen"/>
          <w:b/>
          <w:bCs/>
          <w:noProof/>
          <w:sz w:val="22"/>
          <w:szCs w:val="20"/>
          <w:lang w:val="ka-GE"/>
        </w:rPr>
        <w:t>შენ</w:t>
      </w:r>
      <w:r w:rsidRPr="006D0DA3">
        <w:rPr>
          <w:rFonts w:ascii="Sylfaen" w:hAnsi="Sylfaen" w:cs="LitNusx"/>
          <w:b/>
          <w:bCs/>
          <w:noProof/>
          <w:sz w:val="22"/>
          <w:szCs w:val="20"/>
          <w:lang w:val="ka-GE"/>
        </w:rPr>
        <w:t>ა</w:t>
      </w:r>
      <w:r w:rsidRPr="006D0DA3">
        <w:rPr>
          <w:rFonts w:ascii="Sylfaen" w:hAnsi="Sylfaen" w:cs="Sylfaen"/>
          <w:b/>
          <w:bCs/>
          <w:noProof/>
          <w:sz w:val="22"/>
          <w:szCs w:val="20"/>
          <w:lang w:val="ka-GE"/>
        </w:rPr>
        <w:t>ხვის</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პირობები</w:t>
      </w:r>
      <w:r w:rsidR="00371909" w:rsidRPr="006D0DA3">
        <w:rPr>
          <w:rFonts w:ascii="Sylfaen" w:hAnsi="Sylfaen" w:cs="LitNusx"/>
          <w:b/>
          <w:bCs/>
          <w:noProof/>
          <w:sz w:val="22"/>
          <w:szCs w:val="20"/>
          <w:lang w:val="ka-GE"/>
        </w:rPr>
        <w:t xml:space="preserve">: </w:t>
      </w:r>
    </w:p>
    <w:p w14:paraId="2BC3A105" w14:textId="77777777" w:rsidR="00EA3EE8" w:rsidRPr="006D0DA3" w:rsidRDefault="00EA3EE8" w:rsidP="00227691">
      <w:pPr>
        <w:tabs>
          <w:tab w:val="center" w:pos="7938"/>
        </w:tabs>
        <w:ind w:right="360"/>
        <w:jc w:val="both"/>
        <w:rPr>
          <w:rFonts w:ascii="Sylfaen" w:hAnsi="Sylfaen" w:cs="Sylfaen"/>
          <w:noProof/>
          <w:sz w:val="22"/>
          <w:szCs w:val="20"/>
          <w:lang w:val="ka-GE"/>
        </w:rPr>
      </w:pPr>
      <w:r w:rsidRPr="006D0DA3">
        <w:rPr>
          <w:rFonts w:ascii="Sylfaen" w:hAnsi="Sylfaen" w:cs="Sylfaen"/>
          <w:noProof/>
          <w:sz w:val="22"/>
          <w:szCs w:val="20"/>
          <w:lang w:val="ka-GE"/>
        </w:rPr>
        <w:t>ინახება არა უმეტეს 25°C ტემპერატურაზე ორიგინალურ შეფუთვაში. ინახება ბავშვებისათვის მიუწვდომელ ადგილას.</w:t>
      </w:r>
    </w:p>
    <w:p w14:paraId="557822AA" w14:textId="0A25111E" w:rsidR="00371909" w:rsidRPr="006D0DA3" w:rsidRDefault="009E7375" w:rsidP="00227691">
      <w:pPr>
        <w:tabs>
          <w:tab w:val="center" w:pos="7938"/>
        </w:tabs>
        <w:ind w:right="360"/>
        <w:jc w:val="both"/>
        <w:rPr>
          <w:rFonts w:ascii="Sylfaen" w:hAnsi="Sylfaen" w:cs="LitNusx"/>
          <w:bCs/>
          <w:noProof/>
          <w:sz w:val="22"/>
          <w:szCs w:val="20"/>
          <w:u w:val="single"/>
          <w:lang w:val="ka-GE"/>
        </w:rPr>
      </w:pPr>
      <w:r w:rsidRPr="006D0DA3">
        <w:rPr>
          <w:rFonts w:ascii="Sylfaen" w:hAnsi="Sylfaen" w:cs="Sylfaen"/>
          <w:bCs/>
          <w:noProof/>
          <w:sz w:val="22"/>
          <w:szCs w:val="20"/>
          <w:u w:val="single"/>
          <w:lang w:val="ka-GE"/>
        </w:rPr>
        <w:t>ვიზუ</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ლური</w:t>
      </w:r>
      <w:r w:rsidR="00371909" w:rsidRPr="006D0DA3">
        <w:rPr>
          <w:rFonts w:ascii="Sylfaen" w:hAnsi="Sylfaen" w:cs="LitNusx"/>
          <w:bCs/>
          <w:noProof/>
          <w:sz w:val="22"/>
          <w:szCs w:val="20"/>
          <w:u w:val="single"/>
          <w:lang w:val="ka-GE"/>
        </w:rPr>
        <w:t xml:space="preserve"> </w:t>
      </w:r>
      <w:r w:rsidRPr="006D0DA3">
        <w:rPr>
          <w:rFonts w:ascii="Sylfaen" w:hAnsi="Sylfaen" w:cs="Sylfaen"/>
          <w:bCs/>
          <w:noProof/>
          <w:sz w:val="22"/>
          <w:szCs w:val="20"/>
          <w:u w:val="single"/>
          <w:lang w:val="ka-GE"/>
        </w:rPr>
        <w:t>დ</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თვ</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ლიერების</w:t>
      </w:r>
      <w:r w:rsidR="00371909" w:rsidRPr="006D0DA3">
        <w:rPr>
          <w:rFonts w:ascii="Sylfaen" w:hAnsi="Sylfaen" w:cs="LitNusx"/>
          <w:bCs/>
          <w:noProof/>
          <w:sz w:val="22"/>
          <w:szCs w:val="20"/>
          <w:u w:val="single"/>
          <w:lang w:val="ka-GE"/>
        </w:rPr>
        <w:t xml:space="preserve"> </w:t>
      </w:r>
      <w:r w:rsidRPr="006D0DA3">
        <w:rPr>
          <w:rFonts w:ascii="Sylfaen" w:hAnsi="Sylfaen" w:cs="Sylfaen"/>
          <w:bCs/>
          <w:noProof/>
          <w:sz w:val="22"/>
          <w:szCs w:val="20"/>
          <w:u w:val="single"/>
          <w:lang w:val="ka-GE"/>
        </w:rPr>
        <w:t>შედეგ</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დ</w:t>
      </w:r>
      <w:r w:rsidR="00371909" w:rsidRPr="006D0DA3">
        <w:rPr>
          <w:rFonts w:ascii="Sylfaen" w:hAnsi="Sylfaen" w:cs="LitNusx"/>
          <w:bCs/>
          <w:noProof/>
          <w:sz w:val="22"/>
          <w:szCs w:val="20"/>
          <w:u w:val="single"/>
          <w:lang w:val="ka-GE"/>
        </w:rPr>
        <w:t xml:space="preserve"> </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ღმოჩენილი</w:t>
      </w:r>
      <w:r w:rsidR="00371909" w:rsidRPr="006D0DA3">
        <w:rPr>
          <w:rFonts w:ascii="Sylfaen" w:hAnsi="Sylfaen" w:cs="LitNusx"/>
          <w:bCs/>
          <w:noProof/>
          <w:sz w:val="22"/>
          <w:szCs w:val="20"/>
          <w:u w:val="single"/>
          <w:lang w:val="ka-GE"/>
        </w:rPr>
        <w:t xml:space="preserve"> </w:t>
      </w:r>
      <w:r w:rsidRPr="006D0DA3">
        <w:rPr>
          <w:rFonts w:ascii="Sylfaen" w:hAnsi="Sylfaen" w:cs="Sylfaen"/>
          <w:bCs/>
          <w:noProof/>
          <w:sz w:val="22"/>
          <w:szCs w:val="20"/>
          <w:u w:val="single"/>
          <w:lang w:val="ka-GE"/>
        </w:rPr>
        <w:t>რ</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იმე</w:t>
      </w:r>
      <w:r w:rsidR="00371909" w:rsidRPr="006D0DA3">
        <w:rPr>
          <w:rFonts w:ascii="Sylfaen" w:hAnsi="Sylfaen" w:cs="LitNusx"/>
          <w:bCs/>
          <w:noProof/>
          <w:sz w:val="22"/>
          <w:szCs w:val="20"/>
          <w:u w:val="single"/>
          <w:lang w:val="ka-GE"/>
        </w:rPr>
        <w:t xml:space="preserve"> </w:t>
      </w:r>
      <w:r w:rsidRPr="006D0DA3">
        <w:rPr>
          <w:rFonts w:ascii="Sylfaen" w:hAnsi="Sylfaen" w:cs="Sylfaen"/>
          <w:bCs/>
          <w:noProof/>
          <w:sz w:val="22"/>
          <w:szCs w:val="20"/>
          <w:u w:val="single"/>
          <w:lang w:val="ka-GE"/>
        </w:rPr>
        <w:t>ს</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ხის</w:t>
      </w:r>
      <w:r w:rsidR="00371909" w:rsidRPr="006D0DA3">
        <w:rPr>
          <w:rFonts w:ascii="Sylfaen" w:hAnsi="Sylfaen" w:cs="LitNusx"/>
          <w:bCs/>
          <w:noProof/>
          <w:sz w:val="22"/>
          <w:szCs w:val="20"/>
          <w:u w:val="single"/>
          <w:lang w:val="ka-GE"/>
        </w:rPr>
        <w:t xml:space="preserve"> </w:t>
      </w:r>
      <w:r w:rsidRPr="006D0DA3">
        <w:rPr>
          <w:rFonts w:ascii="Sylfaen" w:hAnsi="Sylfaen" w:cs="Sylfaen"/>
          <w:bCs/>
          <w:noProof/>
          <w:sz w:val="22"/>
          <w:szCs w:val="20"/>
          <w:u w:val="single"/>
          <w:lang w:val="ka-GE"/>
        </w:rPr>
        <w:t>დეფექტის</w:t>
      </w:r>
      <w:r w:rsidR="00371909" w:rsidRPr="006D0DA3">
        <w:rPr>
          <w:rFonts w:ascii="Sylfaen" w:hAnsi="Sylfaen" w:cs="LitNusx"/>
          <w:bCs/>
          <w:noProof/>
          <w:sz w:val="22"/>
          <w:szCs w:val="20"/>
          <w:u w:val="single"/>
          <w:lang w:val="ka-GE"/>
        </w:rPr>
        <w:t xml:space="preserve"> </w:t>
      </w:r>
      <w:r w:rsidRPr="006D0DA3">
        <w:rPr>
          <w:rFonts w:ascii="Sylfaen" w:hAnsi="Sylfaen" w:cs="Sylfaen"/>
          <w:bCs/>
          <w:noProof/>
          <w:sz w:val="22"/>
          <w:szCs w:val="20"/>
          <w:u w:val="single"/>
          <w:lang w:val="ka-GE"/>
        </w:rPr>
        <w:t>შემთხვევ</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ში</w:t>
      </w:r>
      <w:r w:rsidR="00371909" w:rsidRPr="006D0DA3">
        <w:rPr>
          <w:rFonts w:ascii="Sylfaen" w:hAnsi="Sylfaen" w:cs="LitNusx"/>
          <w:bCs/>
          <w:noProof/>
          <w:sz w:val="22"/>
          <w:szCs w:val="20"/>
          <w:u w:val="single"/>
          <w:lang w:val="ka-GE"/>
        </w:rPr>
        <w:t xml:space="preserve"> </w:t>
      </w:r>
      <w:r w:rsidRPr="006D0DA3">
        <w:rPr>
          <w:rFonts w:ascii="Sylfaen" w:hAnsi="Sylfaen" w:cs="Sylfaen"/>
          <w:bCs/>
          <w:noProof/>
          <w:sz w:val="22"/>
          <w:szCs w:val="20"/>
          <w:u w:val="single"/>
          <w:lang w:val="ka-GE"/>
        </w:rPr>
        <w:t>პრეპ</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რ</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ტის</w:t>
      </w:r>
      <w:r w:rsidR="00371909" w:rsidRPr="006D0DA3">
        <w:rPr>
          <w:rFonts w:ascii="Sylfaen" w:hAnsi="Sylfaen" w:cs="LitNusx"/>
          <w:bCs/>
          <w:noProof/>
          <w:sz w:val="22"/>
          <w:szCs w:val="20"/>
          <w:u w:val="single"/>
          <w:lang w:val="ka-GE"/>
        </w:rPr>
        <w:t xml:space="preserve"> </w:t>
      </w:r>
      <w:r w:rsidRPr="006D0DA3">
        <w:rPr>
          <w:rFonts w:ascii="Sylfaen" w:hAnsi="Sylfaen" w:cs="Sylfaen"/>
          <w:bCs/>
          <w:noProof/>
          <w:sz w:val="22"/>
          <w:szCs w:val="20"/>
          <w:u w:val="single"/>
          <w:lang w:val="ka-GE"/>
        </w:rPr>
        <w:t>მიღებ</w:t>
      </w:r>
      <w:r w:rsidRPr="006D0DA3">
        <w:rPr>
          <w:rFonts w:ascii="Sylfaen" w:hAnsi="Sylfaen" w:cs="LitNusx"/>
          <w:bCs/>
          <w:noProof/>
          <w:sz w:val="22"/>
          <w:szCs w:val="20"/>
          <w:u w:val="single"/>
          <w:lang w:val="ka-GE"/>
        </w:rPr>
        <w:t>ა</w:t>
      </w:r>
      <w:r w:rsidR="00371909" w:rsidRPr="006D0DA3">
        <w:rPr>
          <w:rFonts w:ascii="Sylfaen" w:hAnsi="Sylfaen" w:cs="LitNusx"/>
          <w:bCs/>
          <w:noProof/>
          <w:sz w:val="22"/>
          <w:szCs w:val="20"/>
          <w:u w:val="single"/>
          <w:lang w:val="ka-GE"/>
        </w:rPr>
        <w:t xml:space="preserve"> </w:t>
      </w:r>
      <w:r w:rsidRPr="006D0DA3">
        <w:rPr>
          <w:rFonts w:ascii="Sylfaen" w:hAnsi="Sylfaen" w:cs="Sylfaen"/>
          <w:bCs/>
          <w:noProof/>
          <w:sz w:val="22"/>
          <w:szCs w:val="20"/>
          <w:u w:val="single"/>
          <w:lang w:val="ka-GE"/>
        </w:rPr>
        <w:t>დ</w:t>
      </w:r>
      <w:r w:rsidRPr="006D0DA3">
        <w:rPr>
          <w:rFonts w:ascii="Sylfaen" w:hAnsi="Sylfaen" w:cs="LitNusx"/>
          <w:bCs/>
          <w:noProof/>
          <w:sz w:val="22"/>
          <w:szCs w:val="20"/>
          <w:u w:val="single"/>
          <w:lang w:val="ka-GE"/>
        </w:rPr>
        <w:t>ა</w:t>
      </w:r>
      <w:r w:rsidRPr="006D0DA3">
        <w:rPr>
          <w:rFonts w:ascii="Sylfaen" w:hAnsi="Sylfaen" w:cs="Sylfaen"/>
          <w:bCs/>
          <w:noProof/>
          <w:sz w:val="22"/>
          <w:szCs w:val="20"/>
          <w:u w:val="single"/>
          <w:lang w:val="ka-GE"/>
        </w:rPr>
        <w:t>უშვებელი</w:t>
      </w:r>
      <w:r w:rsidRPr="006D0DA3">
        <w:rPr>
          <w:rFonts w:ascii="Sylfaen" w:hAnsi="Sylfaen" w:cs="LitNusx"/>
          <w:bCs/>
          <w:noProof/>
          <w:sz w:val="22"/>
          <w:szCs w:val="20"/>
          <w:u w:val="single"/>
          <w:lang w:val="ka-GE"/>
        </w:rPr>
        <w:t>ა</w:t>
      </w:r>
      <w:r w:rsidR="00720761" w:rsidRPr="006D0DA3">
        <w:rPr>
          <w:rFonts w:ascii="Sylfaen" w:hAnsi="Sylfaen" w:cs="LitNusx"/>
          <w:bCs/>
          <w:noProof/>
          <w:sz w:val="22"/>
          <w:szCs w:val="20"/>
          <w:u w:val="single"/>
          <w:lang w:val="ka-GE"/>
        </w:rPr>
        <w:t>.</w:t>
      </w:r>
    </w:p>
    <w:p w14:paraId="570D275E" w14:textId="77777777" w:rsidR="00371909" w:rsidRPr="006D0DA3" w:rsidRDefault="009E7375" w:rsidP="00227691">
      <w:pPr>
        <w:ind w:right="360"/>
        <w:jc w:val="both"/>
        <w:rPr>
          <w:rFonts w:ascii="Sylfaen" w:hAnsi="Sylfaen" w:cs="LitNusx"/>
          <w:noProof/>
          <w:sz w:val="22"/>
          <w:szCs w:val="20"/>
          <w:highlight w:val="red"/>
          <w:lang w:val="ka-GE"/>
        </w:rPr>
      </w:pPr>
      <w:r w:rsidRPr="006D0DA3">
        <w:rPr>
          <w:rFonts w:ascii="Sylfaen" w:hAnsi="Sylfaen" w:cs="Sylfaen"/>
          <w:b/>
          <w:bCs/>
          <w:noProof/>
          <w:sz w:val="22"/>
          <w:szCs w:val="20"/>
          <w:lang w:val="ka-GE"/>
        </w:rPr>
        <w:t>ვ</w:t>
      </w:r>
      <w:r w:rsidRPr="006D0DA3">
        <w:rPr>
          <w:rFonts w:ascii="Sylfaen" w:hAnsi="Sylfaen" w:cs="LitNusx"/>
          <w:b/>
          <w:bCs/>
          <w:noProof/>
          <w:sz w:val="22"/>
          <w:szCs w:val="20"/>
          <w:lang w:val="ka-GE"/>
        </w:rPr>
        <w:t>ა</w:t>
      </w:r>
      <w:r w:rsidRPr="006D0DA3">
        <w:rPr>
          <w:rFonts w:ascii="Sylfaen" w:hAnsi="Sylfaen" w:cs="Sylfaen"/>
          <w:b/>
          <w:bCs/>
          <w:noProof/>
          <w:sz w:val="22"/>
          <w:szCs w:val="20"/>
          <w:lang w:val="ka-GE"/>
        </w:rPr>
        <w:t>რგისობის</w:t>
      </w:r>
      <w:r w:rsidR="00371909" w:rsidRPr="006D0DA3">
        <w:rPr>
          <w:rFonts w:ascii="Sylfaen" w:hAnsi="Sylfaen" w:cs="LitNusx"/>
          <w:noProof/>
          <w:sz w:val="22"/>
          <w:szCs w:val="20"/>
          <w:lang w:val="ka-GE"/>
        </w:rPr>
        <w:t xml:space="preserve"> </w:t>
      </w:r>
      <w:r w:rsidRPr="006D0DA3">
        <w:rPr>
          <w:rFonts w:ascii="Sylfaen" w:hAnsi="Sylfaen" w:cs="Sylfaen"/>
          <w:b/>
          <w:bCs/>
          <w:noProof/>
          <w:sz w:val="22"/>
          <w:szCs w:val="20"/>
          <w:lang w:val="ka-GE"/>
        </w:rPr>
        <w:t>ვ</w:t>
      </w:r>
      <w:r w:rsidRPr="006D0DA3">
        <w:rPr>
          <w:rFonts w:ascii="Sylfaen" w:hAnsi="Sylfaen" w:cs="LitNusx"/>
          <w:b/>
          <w:bCs/>
          <w:noProof/>
          <w:sz w:val="22"/>
          <w:szCs w:val="20"/>
          <w:lang w:val="ka-GE"/>
        </w:rPr>
        <w:t>ა</w:t>
      </w:r>
      <w:r w:rsidRPr="006D0DA3">
        <w:rPr>
          <w:rFonts w:ascii="Sylfaen" w:hAnsi="Sylfaen" w:cs="Sylfaen"/>
          <w:b/>
          <w:bCs/>
          <w:noProof/>
          <w:sz w:val="22"/>
          <w:szCs w:val="20"/>
          <w:lang w:val="ka-GE"/>
        </w:rPr>
        <w:t>დ</w:t>
      </w:r>
      <w:r w:rsidRPr="006D0DA3">
        <w:rPr>
          <w:rFonts w:ascii="Sylfaen" w:hAnsi="Sylfaen" w:cs="LitNusx"/>
          <w:b/>
          <w:bCs/>
          <w:noProof/>
          <w:sz w:val="22"/>
          <w:szCs w:val="20"/>
          <w:lang w:val="ka-GE"/>
        </w:rPr>
        <w:t>ა</w:t>
      </w:r>
      <w:r w:rsidR="00371909" w:rsidRPr="006D0DA3">
        <w:rPr>
          <w:rFonts w:ascii="Sylfaen" w:hAnsi="Sylfaen"/>
          <w:noProof/>
          <w:sz w:val="22"/>
          <w:szCs w:val="20"/>
          <w:lang w:val="ka-GE"/>
        </w:rPr>
        <w:t xml:space="preserve"> </w:t>
      </w:r>
      <w:r w:rsidR="00371909" w:rsidRPr="006D0DA3">
        <w:rPr>
          <w:rFonts w:ascii="Sylfaen" w:hAnsi="Sylfaen" w:cs="LitNusx"/>
          <w:b/>
          <w:bCs/>
          <w:noProof/>
          <w:sz w:val="22"/>
          <w:szCs w:val="20"/>
          <w:lang w:val="ka-GE"/>
        </w:rPr>
        <w:t>:</w:t>
      </w:r>
    </w:p>
    <w:p w14:paraId="2A6074F9" w14:textId="77777777" w:rsidR="002173B7" w:rsidRPr="006D0DA3" w:rsidRDefault="00371909" w:rsidP="00227691">
      <w:pPr>
        <w:ind w:right="360"/>
        <w:jc w:val="both"/>
        <w:rPr>
          <w:rFonts w:ascii="Sylfaen" w:hAnsi="Sylfaen" w:cs="LitNusx"/>
          <w:noProof/>
          <w:sz w:val="22"/>
          <w:szCs w:val="20"/>
          <w:lang w:val="ka-GE"/>
        </w:rPr>
      </w:pPr>
      <w:r w:rsidRPr="006D0DA3">
        <w:rPr>
          <w:rFonts w:ascii="Sylfaen" w:hAnsi="Sylfaen" w:cs="LitNusx"/>
          <w:noProof/>
          <w:sz w:val="22"/>
          <w:szCs w:val="20"/>
          <w:lang w:val="ka-GE"/>
        </w:rPr>
        <w:t xml:space="preserve">2 </w:t>
      </w:r>
      <w:r w:rsidR="009E7375" w:rsidRPr="006D0DA3">
        <w:rPr>
          <w:rFonts w:ascii="Sylfaen" w:hAnsi="Sylfaen" w:cs="Sylfaen"/>
          <w:noProof/>
          <w:sz w:val="22"/>
          <w:szCs w:val="20"/>
          <w:lang w:val="ka-GE"/>
        </w:rPr>
        <w:t>წელი</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შეფუთვ</w:t>
      </w:r>
      <w:r w:rsidR="009E7375" w:rsidRPr="006D0DA3">
        <w:rPr>
          <w:rFonts w:ascii="Sylfaen" w:hAnsi="Sylfaen" w:cs="LitNusx"/>
          <w:noProof/>
          <w:sz w:val="22"/>
          <w:szCs w:val="20"/>
          <w:lang w:val="ka-GE"/>
        </w:rPr>
        <w:t>ა</w:t>
      </w:r>
      <w:r w:rsidR="009E7375" w:rsidRPr="006D0DA3">
        <w:rPr>
          <w:rFonts w:ascii="Sylfaen" w:hAnsi="Sylfaen" w:cs="Sylfaen"/>
          <w:noProof/>
          <w:sz w:val="22"/>
          <w:szCs w:val="20"/>
          <w:lang w:val="ka-GE"/>
        </w:rPr>
        <w:t>ზე</w:t>
      </w:r>
      <w:r w:rsidRPr="006D0DA3">
        <w:rPr>
          <w:rFonts w:ascii="Sylfaen" w:hAnsi="Sylfaen" w:cs="LitNusx"/>
          <w:noProof/>
          <w:sz w:val="22"/>
          <w:szCs w:val="20"/>
          <w:lang w:val="ka-GE"/>
        </w:rPr>
        <w:t xml:space="preserve"> </w:t>
      </w:r>
      <w:r w:rsidR="009E7375" w:rsidRPr="006D0DA3">
        <w:rPr>
          <w:rFonts w:ascii="Sylfaen" w:hAnsi="Sylfaen" w:cs="LitNusx"/>
          <w:noProof/>
          <w:sz w:val="22"/>
          <w:szCs w:val="20"/>
          <w:lang w:val="ka-GE"/>
        </w:rPr>
        <w:t>ა</w:t>
      </w:r>
      <w:r w:rsidR="009E7375" w:rsidRPr="006D0DA3">
        <w:rPr>
          <w:rFonts w:ascii="Sylfaen" w:hAnsi="Sylfaen" w:cs="Sylfaen"/>
          <w:noProof/>
          <w:sz w:val="22"/>
          <w:szCs w:val="20"/>
          <w:lang w:val="ka-GE"/>
        </w:rPr>
        <w:t>ღნიშნული</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ვ</w:t>
      </w:r>
      <w:r w:rsidR="009E7375" w:rsidRPr="006D0DA3">
        <w:rPr>
          <w:rFonts w:ascii="Sylfaen" w:hAnsi="Sylfaen" w:cs="LitNusx"/>
          <w:noProof/>
          <w:sz w:val="22"/>
          <w:szCs w:val="20"/>
          <w:lang w:val="ka-GE"/>
        </w:rPr>
        <w:t>ა</w:t>
      </w:r>
      <w:r w:rsidR="009E7375" w:rsidRPr="006D0DA3">
        <w:rPr>
          <w:rFonts w:ascii="Sylfaen" w:hAnsi="Sylfaen" w:cs="Sylfaen"/>
          <w:noProof/>
          <w:sz w:val="22"/>
          <w:szCs w:val="20"/>
          <w:lang w:val="ka-GE"/>
        </w:rPr>
        <w:t>დის</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გ</w:t>
      </w:r>
      <w:r w:rsidR="009E7375" w:rsidRPr="006D0DA3">
        <w:rPr>
          <w:rFonts w:ascii="Sylfaen" w:hAnsi="Sylfaen" w:cs="LitNusx"/>
          <w:noProof/>
          <w:sz w:val="22"/>
          <w:szCs w:val="20"/>
          <w:lang w:val="ka-GE"/>
        </w:rPr>
        <w:t>ა</w:t>
      </w:r>
      <w:r w:rsidR="009E7375" w:rsidRPr="006D0DA3">
        <w:rPr>
          <w:rFonts w:ascii="Sylfaen" w:hAnsi="Sylfaen" w:cs="Sylfaen"/>
          <w:noProof/>
          <w:sz w:val="22"/>
          <w:szCs w:val="20"/>
          <w:lang w:val="ka-GE"/>
        </w:rPr>
        <w:t>სვლის</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შემდეგ</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პრეპ</w:t>
      </w:r>
      <w:r w:rsidR="009E7375" w:rsidRPr="006D0DA3">
        <w:rPr>
          <w:rFonts w:ascii="Sylfaen" w:hAnsi="Sylfaen" w:cs="LitNusx"/>
          <w:noProof/>
          <w:sz w:val="22"/>
          <w:szCs w:val="20"/>
          <w:lang w:val="ka-GE"/>
        </w:rPr>
        <w:t>ა</w:t>
      </w:r>
      <w:r w:rsidR="009E7375" w:rsidRPr="006D0DA3">
        <w:rPr>
          <w:rFonts w:ascii="Sylfaen" w:hAnsi="Sylfaen" w:cs="Sylfaen"/>
          <w:noProof/>
          <w:sz w:val="22"/>
          <w:szCs w:val="20"/>
          <w:lang w:val="ka-GE"/>
        </w:rPr>
        <w:t>რ</w:t>
      </w:r>
      <w:r w:rsidR="009E7375" w:rsidRPr="006D0DA3">
        <w:rPr>
          <w:rFonts w:ascii="Sylfaen" w:hAnsi="Sylfaen" w:cs="LitNusx"/>
          <w:noProof/>
          <w:sz w:val="22"/>
          <w:szCs w:val="20"/>
          <w:lang w:val="ka-GE"/>
        </w:rPr>
        <w:t>ა</w:t>
      </w:r>
      <w:r w:rsidR="009E7375" w:rsidRPr="006D0DA3">
        <w:rPr>
          <w:rFonts w:ascii="Sylfaen" w:hAnsi="Sylfaen" w:cs="Sylfaen"/>
          <w:noProof/>
          <w:sz w:val="22"/>
          <w:szCs w:val="20"/>
          <w:lang w:val="ka-GE"/>
        </w:rPr>
        <w:t>ტის</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გ</w:t>
      </w:r>
      <w:r w:rsidR="009E7375" w:rsidRPr="006D0DA3">
        <w:rPr>
          <w:rFonts w:ascii="Sylfaen" w:hAnsi="Sylfaen" w:cs="LitNusx"/>
          <w:noProof/>
          <w:sz w:val="22"/>
          <w:szCs w:val="20"/>
          <w:lang w:val="ka-GE"/>
        </w:rPr>
        <w:t>ა</w:t>
      </w:r>
      <w:r w:rsidR="009E7375" w:rsidRPr="006D0DA3">
        <w:rPr>
          <w:rFonts w:ascii="Sylfaen" w:hAnsi="Sylfaen" w:cs="Sylfaen"/>
          <w:noProof/>
          <w:sz w:val="22"/>
          <w:szCs w:val="20"/>
          <w:lang w:val="ka-GE"/>
        </w:rPr>
        <w:t>მოყენებ</w:t>
      </w:r>
      <w:r w:rsidR="009E7375" w:rsidRPr="006D0DA3">
        <w:rPr>
          <w:rFonts w:ascii="Sylfaen" w:hAnsi="Sylfaen" w:cs="LitNusx"/>
          <w:noProof/>
          <w:sz w:val="22"/>
          <w:szCs w:val="20"/>
          <w:lang w:val="ka-GE"/>
        </w:rPr>
        <w:t>ა</w:t>
      </w:r>
      <w:r w:rsidRPr="006D0DA3">
        <w:rPr>
          <w:rFonts w:ascii="Sylfaen" w:hAnsi="Sylfaen" w:cs="LitNusx"/>
          <w:noProof/>
          <w:sz w:val="22"/>
          <w:szCs w:val="20"/>
          <w:lang w:val="ka-GE"/>
        </w:rPr>
        <w:t xml:space="preserve"> </w:t>
      </w:r>
      <w:r w:rsidR="009E7375" w:rsidRPr="006D0DA3">
        <w:rPr>
          <w:rFonts w:ascii="Sylfaen" w:hAnsi="Sylfaen" w:cs="Sylfaen"/>
          <w:noProof/>
          <w:sz w:val="22"/>
          <w:szCs w:val="20"/>
          <w:lang w:val="ka-GE"/>
        </w:rPr>
        <w:t>დ</w:t>
      </w:r>
      <w:r w:rsidR="009E7375" w:rsidRPr="006D0DA3">
        <w:rPr>
          <w:rFonts w:ascii="Sylfaen" w:hAnsi="Sylfaen" w:cs="LitNusx"/>
          <w:noProof/>
          <w:sz w:val="22"/>
          <w:szCs w:val="20"/>
          <w:lang w:val="ka-GE"/>
        </w:rPr>
        <w:t>ა</w:t>
      </w:r>
      <w:r w:rsidR="009E7375" w:rsidRPr="006D0DA3">
        <w:rPr>
          <w:rFonts w:ascii="Sylfaen" w:hAnsi="Sylfaen" w:cs="Sylfaen"/>
          <w:noProof/>
          <w:sz w:val="22"/>
          <w:szCs w:val="20"/>
          <w:lang w:val="ka-GE"/>
        </w:rPr>
        <w:t>უშვებელი</w:t>
      </w:r>
      <w:r w:rsidR="009E7375" w:rsidRPr="006D0DA3">
        <w:rPr>
          <w:rFonts w:ascii="Sylfaen" w:hAnsi="Sylfaen" w:cs="LitNusx"/>
          <w:noProof/>
          <w:sz w:val="22"/>
          <w:szCs w:val="20"/>
          <w:lang w:val="ka-GE"/>
        </w:rPr>
        <w:t>ა</w:t>
      </w:r>
      <w:r w:rsidRPr="006D0DA3">
        <w:rPr>
          <w:rFonts w:ascii="Sylfaen" w:hAnsi="Sylfaen" w:cs="LitNusx"/>
          <w:noProof/>
          <w:sz w:val="22"/>
          <w:szCs w:val="20"/>
          <w:lang w:val="ka-GE"/>
        </w:rPr>
        <w:t>.</w:t>
      </w:r>
    </w:p>
    <w:p w14:paraId="0C8E9918" w14:textId="2D0EC320" w:rsidR="00371909" w:rsidRPr="006D0DA3" w:rsidRDefault="009E7375" w:rsidP="00227691">
      <w:pPr>
        <w:ind w:right="360"/>
        <w:jc w:val="both"/>
        <w:rPr>
          <w:rFonts w:ascii="Sylfaen" w:hAnsi="Sylfaen" w:cs="LitNusx"/>
          <w:noProof/>
          <w:sz w:val="22"/>
          <w:szCs w:val="20"/>
          <w:lang w:val="ka-GE"/>
        </w:rPr>
      </w:pPr>
      <w:r w:rsidRPr="006D0DA3">
        <w:rPr>
          <w:rFonts w:ascii="Sylfaen" w:hAnsi="Sylfaen" w:cs="LitNusx"/>
          <w:b/>
          <w:bCs/>
          <w:noProof/>
          <w:sz w:val="22"/>
          <w:szCs w:val="20"/>
          <w:lang w:val="ka-GE"/>
        </w:rPr>
        <w:t>ა</w:t>
      </w:r>
      <w:r w:rsidRPr="006D0DA3">
        <w:rPr>
          <w:rFonts w:ascii="Sylfaen" w:hAnsi="Sylfaen" w:cs="Sylfaen"/>
          <w:b/>
          <w:bCs/>
          <w:noProof/>
          <w:sz w:val="22"/>
          <w:szCs w:val="20"/>
          <w:lang w:val="ka-GE"/>
        </w:rPr>
        <w:t>ფთი</w:t>
      </w:r>
      <w:r w:rsidRPr="006D0DA3">
        <w:rPr>
          <w:rFonts w:ascii="Sylfaen" w:hAnsi="Sylfaen" w:cs="LitNusx"/>
          <w:b/>
          <w:bCs/>
          <w:noProof/>
          <w:sz w:val="22"/>
          <w:szCs w:val="20"/>
          <w:lang w:val="ka-GE"/>
        </w:rPr>
        <w:t>ა</w:t>
      </w:r>
      <w:r w:rsidRPr="006D0DA3">
        <w:rPr>
          <w:rFonts w:ascii="Sylfaen" w:hAnsi="Sylfaen" w:cs="Sylfaen"/>
          <w:b/>
          <w:bCs/>
          <w:noProof/>
          <w:sz w:val="22"/>
          <w:szCs w:val="20"/>
          <w:lang w:val="ka-GE"/>
        </w:rPr>
        <w:t>ქიდ</w:t>
      </w:r>
      <w:r w:rsidRPr="006D0DA3">
        <w:rPr>
          <w:rFonts w:ascii="Sylfaen" w:hAnsi="Sylfaen" w:cs="LitNusx"/>
          <w:b/>
          <w:bCs/>
          <w:noProof/>
          <w:sz w:val="22"/>
          <w:szCs w:val="20"/>
          <w:lang w:val="ka-GE"/>
        </w:rPr>
        <w:t>ა</w:t>
      </w:r>
      <w:r w:rsidRPr="006D0DA3">
        <w:rPr>
          <w:rFonts w:ascii="Sylfaen" w:hAnsi="Sylfaen" w:cs="Sylfaen"/>
          <w:b/>
          <w:bCs/>
          <w:noProof/>
          <w:sz w:val="22"/>
          <w:szCs w:val="20"/>
          <w:lang w:val="ka-GE"/>
        </w:rPr>
        <w:t>ნ</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გ</w:t>
      </w:r>
      <w:r w:rsidRPr="006D0DA3">
        <w:rPr>
          <w:rFonts w:ascii="Sylfaen" w:hAnsi="Sylfaen" w:cs="LitNusx"/>
          <w:b/>
          <w:bCs/>
          <w:noProof/>
          <w:sz w:val="22"/>
          <w:szCs w:val="20"/>
          <w:lang w:val="ka-GE"/>
        </w:rPr>
        <w:t>ა</w:t>
      </w:r>
      <w:r w:rsidRPr="006D0DA3">
        <w:rPr>
          <w:rFonts w:ascii="Sylfaen" w:hAnsi="Sylfaen" w:cs="Sylfaen"/>
          <w:b/>
          <w:bCs/>
          <w:noProof/>
          <w:sz w:val="22"/>
          <w:szCs w:val="20"/>
          <w:lang w:val="ka-GE"/>
        </w:rPr>
        <w:t>ცემის</w:t>
      </w:r>
      <w:r w:rsidR="00371909" w:rsidRPr="006D0DA3">
        <w:rPr>
          <w:rFonts w:ascii="Sylfaen" w:hAnsi="Sylfaen" w:cs="LitNusx"/>
          <w:b/>
          <w:bCs/>
          <w:noProof/>
          <w:sz w:val="22"/>
          <w:szCs w:val="20"/>
          <w:lang w:val="ka-GE"/>
        </w:rPr>
        <w:t xml:space="preserve"> </w:t>
      </w:r>
      <w:r w:rsidRPr="006D0DA3">
        <w:rPr>
          <w:rFonts w:ascii="Sylfaen" w:hAnsi="Sylfaen" w:cs="Sylfaen"/>
          <w:b/>
          <w:bCs/>
          <w:noProof/>
          <w:sz w:val="22"/>
          <w:szCs w:val="20"/>
          <w:lang w:val="ka-GE"/>
        </w:rPr>
        <w:t>პირობ</w:t>
      </w:r>
      <w:r w:rsidRPr="006D0DA3">
        <w:rPr>
          <w:rFonts w:ascii="Sylfaen" w:hAnsi="Sylfaen" w:cs="LitNusx"/>
          <w:b/>
          <w:bCs/>
          <w:noProof/>
          <w:sz w:val="22"/>
          <w:szCs w:val="20"/>
          <w:lang w:val="ka-GE"/>
        </w:rPr>
        <w:t>ა</w:t>
      </w:r>
      <w:r w:rsidR="00371909" w:rsidRPr="006D0DA3">
        <w:rPr>
          <w:rFonts w:ascii="Sylfaen" w:hAnsi="Sylfaen" w:cs="LitNusx"/>
          <w:b/>
          <w:bCs/>
          <w:noProof/>
          <w:sz w:val="22"/>
          <w:szCs w:val="20"/>
          <w:lang w:val="ka-GE"/>
        </w:rPr>
        <w:t xml:space="preserve">: </w:t>
      </w:r>
    </w:p>
    <w:p w14:paraId="5593D248" w14:textId="77777777" w:rsidR="00371909" w:rsidRPr="006D0DA3" w:rsidRDefault="009E7375" w:rsidP="00227691">
      <w:pPr>
        <w:ind w:right="360"/>
        <w:jc w:val="both"/>
        <w:rPr>
          <w:rFonts w:ascii="Sylfaen" w:hAnsi="Sylfaen" w:cs="LitNusx"/>
          <w:noProof/>
          <w:sz w:val="22"/>
          <w:szCs w:val="20"/>
          <w:lang w:val="ka-GE"/>
        </w:rPr>
      </w:pPr>
      <w:r w:rsidRPr="006D0DA3">
        <w:rPr>
          <w:rFonts w:ascii="Sylfaen" w:hAnsi="Sylfaen" w:cs="Sylfaen"/>
          <w:noProof/>
          <w:sz w:val="22"/>
          <w:szCs w:val="20"/>
          <w:lang w:val="ka-GE"/>
        </w:rPr>
        <w:t>ფ</w:t>
      </w:r>
      <w:r w:rsidRPr="006D0DA3">
        <w:rPr>
          <w:rFonts w:ascii="Sylfaen" w:hAnsi="Sylfaen" w:cs="LitNusx"/>
          <w:noProof/>
          <w:sz w:val="22"/>
          <w:szCs w:val="20"/>
          <w:lang w:val="ka-GE"/>
        </w:rPr>
        <w:t>ა</w:t>
      </w:r>
      <w:r w:rsidRPr="006D0DA3">
        <w:rPr>
          <w:rFonts w:ascii="Sylfaen" w:hAnsi="Sylfaen" w:cs="Sylfaen"/>
          <w:noProof/>
          <w:sz w:val="22"/>
          <w:szCs w:val="20"/>
          <w:lang w:val="ka-GE"/>
        </w:rPr>
        <w:t>რმ</w:t>
      </w:r>
      <w:r w:rsidRPr="006D0DA3">
        <w:rPr>
          <w:rFonts w:ascii="Sylfaen" w:hAnsi="Sylfaen" w:cs="LitNusx"/>
          <w:noProof/>
          <w:sz w:val="22"/>
          <w:szCs w:val="20"/>
          <w:lang w:val="ka-GE"/>
        </w:rPr>
        <w:t>ა</w:t>
      </w:r>
      <w:r w:rsidRPr="006D0DA3">
        <w:rPr>
          <w:rFonts w:ascii="Sylfaen" w:hAnsi="Sylfaen" w:cs="Sylfaen"/>
          <w:noProof/>
          <w:sz w:val="22"/>
          <w:szCs w:val="20"/>
          <w:lang w:val="ka-GE"/>
        </w:rPr>
        <w:t>ცევტული</w:t>
      </w:r>
      <w:r w:rsidR="008204C4" w:rsidRPr="006D0DA3">
        <w:rPr>
          <w:rFonts w:ascii="Sylfaen" w:hAnsi="Sylfaen" w:cs="LitNusx"/>
          <w:noProof/>
          <w:sz w:val="22"/>
          <w:szCs w:val="20"/>
          <w:lang w:val="ka-GE"/>
        </w:rPr>
        <w:t xml:space="preserve"> </w:t>
      </w:r>
      <w:r w:rsidRPr="006D0DA3">
        <w:rPr>
          <w:rFonts w:ascii="Sylfaen" w:hAnsi="Sylfaen" w:cs="Sylfaen"/>
          <w:noProof/>
          <w:sz w:val="22"/>
          <w:szCs w:val="20"/>
          <w:lang w:val="ka-GE"/>
        </w:rPr>
        <w:t>პროდუქტის</w:t>
      </w:r>
      <w:r w:rsidR="008204C4" w:rsidRPr="006D0DA3">
        <w:rPr>
          <w:rFonts w:ascii="Sylfaen" w:hAnsi="Sylfaen" w:cs="LitNusx"/>
          <w:noProof/>
          <w:sz w:val="22"/>
          <w:szCs w:val="20"/>
          <w:lang w:val="ka-GE"/>
        </w:rPr>
        <w:t xml:space="preserve"> </w:t>
      </w:r>
      <w:r w:rsidRPr="006D0DA3">
        <w:rPr>
          <w:rFonts w:ascii="Sylfaen" w:hAnsi="Sylfaen" w:cs="Sylfaen"/>
          <w:noProof/>
          <w:sz w:val="22"/>
          <w:szCs w:val="20"/>
          <w:lang w:val="ka-GE"/>
        </w:rPr>
        <w:t>ჯგუფი</w:t>
      </w:r>
      <w:r w:rsidR="008204C4" w:rsidRPr="006D0DA3">
        <w:rPr>
          <w:rFonts w:ascii="Sylfaen" w:hAnsi="Sylfaen" w:cs="LitNusx"/>
          <w:noProof/>
          <w:sz w:val="22"/>
          <w:szCs w:val="20"/>
          <w:lang w:val="ka-GE"/>
        </w:rPr>
        <w:t xml:space="preserve"> II, </w:t>
      </w:r>
      <w:r w:rsidRPr="006D0DA3">
        <w:rPr>
          <w:rFonts w:ascii="Sylfaen" w:hAnsi="Sylfaen" w:cs="Sylfaen"/>
          <w:noProof/>
          <w:sz w:val="22"/>
          <w:szCs w:val="20"/>
          <w:lang w:val="ka-GE"/>
        </w:rPr>
        <w:t>გ</w:t>
      </w:r>
      <w:r w:rsidRPr="006D0DA3">
        <w:rPr>
          <w:rFonts w:ascii="Sylfaen" w:hAnsi="Sylfaen" w:cs="LitNusx"/>
          <w:noProof/>
          <w:sz w:val="22"/>
          <w:szCs w:val="20"/>
          <w:lang w:val="ka-GE"/>
        </w:rPr>
        <w:t>ა</w:t>
      </w:r>
      <w:r w:rsidRPr="006D0DA3">
        <w:rPr>
          <w:rFonts w:ascii="Sylfaen" w:hAnsi="Sylfaen" w:cs="Sylfaen"/>
          <w:noProof/>
          <w:sz w:val="22"/>
          <w:szCs w:val="20"/>
          <w:lang w:val="ka-GE"/>
        </w:rPr>
        <w:t>იცემ</w:t>
      </w:r>
      <w:r w:rsidRPr="006D0DA3">
        <w:rPr>
          <w:rFonts w:ascii="Sylfaen" w:hAnsi="Sylfaen" w:cs="LitNusx"/>
          <w:noProof/>
          <w:sz w:val="22"/>
          <w:szCs w:val="20"/>
          <w:lang w:val="ka-GE"/>
        </w:rPr>
        <w:t>ა</w:t>
      </w:r>
      <w:r w:rsidR="008204C4" w:rsidRPr="006D0DA3">
        <w:rPr>
          <w:rFonts w:ascii="Sylfaen" w:hAnsi="Sylfaen" w:cs="LitNusx"/>
          <w:noProof/>
          <w:sz w:val="22"/>
          <w:szCs w:val="20"/>
          <w:lang w:val="ka-GE"/>
        </w:rPr>
        <w:t xml:space="preserve"> </w:t>
      </w:r>
      <w:r w:rsidRPr="006D0DA3">
        <w:rPr>
          <w:rFonts w:ascii="Sylfaen" w:hAnsi="Sylfaen" w:cs="Sylfaen"/>
          <w:noProof/>
          <w:sz w:val="22"/>
          <w:szCs w:val="20"/>
          <w:lang w:val="ka-GE"/>
        </w:rPr>
        <w:t>ფორმ</w:t>
      </w:r>
      <w:r w:rsidRPr="006D0DA3">
        <w:rPr>
          <w:rFonts w:ascii="Sylfaen" w:hAnsi="Sylfaen" w:cs="LitNusx"/>
          <w:noProof/>
          <w:sz w:val="22"/>
          <w:szCs w:val="20"/>
          <w:lang w:val="ka-GE"/>
        </w:rPr>
        <w:t>ა</w:t>
      </w:r>
      <w:r w:rsidR="00E30843" w:rsidRPr="006D0DA3">
        <w:rPr>
          <w:rFonts w:ascii="Sylfaen" w:hAnsi="Sylfaen" w:cs="LitNusx"/>
          <w:noProof/>
          <w:sz w:val="22"/>
          <w:szCs w:val="20"/>
          <w:lang w:val="ka-GE"/>
        </w:rPr>
        <w:t xml:space="preserve"> №</w:t>
      </w:r>
      <w:r w:rsidR="008204C4" w:rsidRPr="006D0DA3">
        <w:rPr>
          <w:rFonts w:ascii="Sylfaen" w:hAnsi="Sylfaen" w:cs="LitNusx"/>
          <w:noProof/>
          <w:sz w:val="22"/>
          <w:szCs w:val="20"/>
          <w:lang w:val="ka-GE"/>
        </w:rPr>
        <w:t xml:space="preserve">3 </w:t>
      </w:r>
      <w:r w:rsidRPr="006D0DA3">
        <w:rPr>
          <w:rFonts w:ascii="Sylfaen" w:hAnsi="Sylfaen" w:cs="Sylfaen"/>
          <w:noProof/>
          <w:sz w:val="22"/>
          <w:szCs w:val="20"/>
          <w:lang w:val="ka-GE"/>
        </w:rPr>
        <w:t>რეცეპტით</w:t>
      </w:r>
      <w:r w:rsidR="008204C4" w:rsidRPr="006D0DA3">
        <w:rPr>
          <w:rFonts w:ascii="Sylfaen" w:hAnsi="Sylfaen" w:cs="LitNusx"/>
          <w:noProof/>
          <w:sz w:val="22"/>
          <w:szCs w:val="20"/>
          <w:lang w:val="ka-GE"/>
        </w:rPr>
        <w:t>.</w:t>
      </w:r>
    </w:p>
    <w:p w14:paraId="79C3F6E3" w14:textId="77777777" w:rsidR="00371909" w:rsidRPr="006D0DA3" w:rsidRDefault="009E7375" w:rsidP="00227691">
      <w:pPr>
        <w:ind w:right="360"/>
        <w:jc w:val="both"/>
        <w:rPr>
          <w:rFonts w:ascii="Sylfaen" w:hAnsi="Sylfaen"/>
          <w:b/>
          <w:noProof/>
          <w:sz w:val="22"/>
          <w:szCs w:val="20"/>
          <w:lang w:val="ka-GE"/>
        </w:rPr>
      </w:pPr>
      <w:r w:rsidRPr="006D0DA3">
        <w:rPr>
          <w:rFonts w:ascii="Sylfaen" w:hAnsi="Sylfaen" w:cs="Sylfaen"/>
          <w:b/>
          <w:noProof/>
          <w:sz w:val="22"/>
          <w:szCs w:val="20"/>
          <w:lang w:val="ka-GE"/>
        </w:rPr>
        <w:t>მწ</w:t>
      </w:r>
      <w:r w:rsidRPr="006D0DA3">
        <w:rPr>
          <w:rFonts w:ascii="Sylfaen" w:hAnsi="Sylfaen"/>
          <w:b/>
          <w:noProof/>
          <w:sz w:val="22"/>
          <w:szCs w:val="20"/>
          <w:lang w:val="ka-GE"/>
        </w:rPr>
        <w:t>ა</w:t>
      </w:r>
      <w:r w:rsidRPr="006D0DA3">
        <w:rPr>
          <w:rFonts w:ascii="Sylfaen" w:hAnsi="Sylfaen" w:cs="Sylfaen"/>
          <w:b/>
          <w:noProof/>
          <w:sz w:val="22"/>
          <w:szCs w:val="20"/>
          <w:lang w:val="ka-GE"/>
        </w:rPr>
        <w:t>რმოებელი</w:t>
      </w:r>
      <w:r w:rsidR="00371909" w:rsidRPr="006D0DA3">
        <w:rPr>
          <w:rFonts w:ascii="Sylfaen" w:hAnsi="Sylfaen"/>
          <w:b/>
          <w:noProof/>
          <w:sz w:val="22"/>
          <w:szCs w:val="20"/>
          <w:lang w:val="ka-GE"/>
        </w:rPr>
        <w:t>:</w:t>
      </w:r>
    </w:p>
    <w:p w14:paraId="6DE35939" w14:textId="77777777" w:rsidR="00371909" w:rsidRPr="006D0DA3" w:rsidRDefault="009E7375" w:rsidP="00227691">
      <w:pPr>
        <w:ind w:right="360"/>
        <w:jc w:val="both"/>
        <w:rPr>
          <w:rFonts w:ascii="Sylfaen" w:hAnsi="Sylfaen"/>
          <w:noProof/>
          <w:sz w:val="22"/>
          <w:szCs w:val="20"/>
          <w:lang w:val="ka-GE"/>
        </w:rPr>
      </w:pPr>
      <w:r w:rsidRPr="006D0DA3">
        <w:rPr>
          <w:rFonts w:ascii="Sylfaen" w:hAnsi="Sylfaen" w:cs="Sylfaen"/>
          <w:noProof/>
          <w:sz w:val="22"/>
          <w:szCs w:val="20"/>
          <w:lang w:val="ka-GE"/>
        </w:rPr>
        <w:t>შპს</w:t>
      </w:r>
      <w:r w:rsidR="00371909" w:rsidRPr="006D0DA3">
        <w:rPr>
          <w:rFonts w:ascii="Sylfaen" w:hAnsi="Sylfaen"/>
          <w:noProof/>
          <w:sz w:val="22"/>
          <w:szCs w:val="20"/>
          <w:lang w:val="ka-GE"/>
        </w:rPr>
        <w:t xml:space="preserve"> “</w:t>
      </w:r>
      <w:r w:rsidRPr="006D0DA3">
        <w:rPr>
          <w:rFonts w:ascii="Sylfaen" w:hAnsi="Sylfaen"/>
          <w:noProof/>
          <w:sz w:val="22"/>
          <w:szCs w:val="20"/>
          <w:lang w:val="ka-GE"/>
        </w:rPr>
        <w:t>ა</w:t>
      </w:r>
      <w:r w:rsidRPr="006D0DA3">
        <w:rPr>
          <w:rFonts w:ascii="Sylfaen" w:hAnsi="Sylfaen" w:cs="Sylfaen"/>
          <w:noProof/>
          <w:sz w:val="22"/>
          <w:szCs w:val="20"/>
          <w:lang w:val="ka-GE"/>
        </w:rPr>
        <w:t>ვერსი</w:t>
      </w:r>
      <w:r w:rsidR="00371909" w:rsidRPr="006D0DA3">
        <w:rPr>
          <w:rFonts w:ascii="Sylfaen" w:hAnsi="Sylfaen"/>
          <w:noProof/>
          <w:sz w:val="22"/>
          <w:szCs w:val="20"/>
          <w:lang w:val="ka-GE"/>
        </w:rPr>
        <w:t>-</w:t>
      </w:r>
      <w:r w:rsidRPr="006D0DA3">
        <w:rPr>
          <w:rFonts w:ascii="Sylfaen" w:hAnsi="Sylfaen" w:cs="Sylfaen"/>
          <w:noProof/>
          <w:sz w:val="22"/>
          <w:szCs w:val="20"/>
          <w:lang w:val="ka-GE"/>
        </w:rPr>
        <w:t>რ</w:t>
      </w:r>
      <w:r w:rsidRPr="006D0DA3">
        <w:rPr>
          <w:rFonts w:ascii="Sylfaen" w:hAnsi="Sylfaen"/>
          <w:noProof/>
          <w:sz w:val="22"/>
          <w:szCs w:val="20"/>
          <w:lang w:val="ka-GE"/>
        </w:rPr>
        <w:t>ა</w:t>
      </w:r>
      <w:r w:rsidRPr="006D0DA3">
        <w:rPr>
          <w:rFonts w:ascii="Sylfaen" w:hAnsi="Sylfaen" w:cs="Sylfaen"/>
          <w:noProof/>
          <w:sz w:val="22"/>
          <w:szCs w:val="20"/>
          <w:lang w:val="ka-GE"/>
        </w:rPr>
        <w:t>ციონ</w:t>
      </w:r>
      <w:r w:rsidRPr="006D0DA3">
        <w:rPr>
          <w:rFonts w:ascii="Sylfaen" w:hAnsi="Sylfaen"/>
          <w:noProof/>
          <w:sz w:val="22"/>
          <w:szCs w:val="20"/>
          <w:lang w:val="ka-GE"/>
        </w:rPr>
        <w:t>ა</w:t>
      </w:r>
      <w:r w:rsidRPr="006D0DA3">
        <w:rPr>
          <w:rFonts w:ascii="Sylfaen" w:hAnsi="Sylfaen" w:cs="Sylfaen"/>
          <w:noProof/>
          <w:sz w:val="22"/>
          <w:szCs w:val="20"/>
          <w:lang w:val="ka-GE"/>
        </w:rPr>
        <w:t>ლი</w:t>
      </w:r>
      <w:r w:rsidR="00371909" w:rsidRPr="006D0DA3">
        <w:rPr>
          <w:rFonts w:ascii="Sylfaen" w:hAnsi="Sylfaen"/>
          <w:noProof/>
          <w:sz w:val="22"/>
          <w:szCs w:val="20"/>
          <w:lang w:val="ka-GE"/>
        </w:rPr>
        <w:t>” (</w:t>
      </w:r>
      <w:r w:rsidRPr="006D0DA3">
        <w:rPr>
          <w:rFonts w:ascii="Sylfaen" w:hAnsi="Sylfaen" w:cs="Sylfaen"/>
          <w:noProof/>
          <w:sz w:val="22"/>
          <w:szCs w:val="20"/>
          <w:lang w:val="ka-GE"/>
        </w:rPr>
        <w:t>ს</w:t>
      </w:r>
      <w:r w:rsidRPr="006D0DA3">
        <w:rPr>
          <w:rFonts w:ascii="Sylfaen" w:hAnsi="Sylfaen"/>
          <w:noProof/>
          <w:sz w:val="22"/>
          <w:szCs w:val="20"/>
          <w:lang w:val="ka-GE"/>
        </w:rPr>
        <w:t>ა</w:t>
      </w:r>
      <w:r w:rsidRPr="006D0DA3">
        <w:rPr>
          <w:rFonts w:ascii="Sylfaen" w:hAnsi="Sylfaen" w:cs="Sylfaen"/>
          <w:noProof/>
          <w:sz w:val="22"/>
          <w:szCs w:val="20"/>
          <w:lang w:val="ka-GE"/>
        </w:rPr>
        <w:t>ქ</w:t>
      </w:r>
      <w:r w:rsidRPr="006D0DA3">
        <w:rPr>
          <w:rFonts w:ascii="Sylfaen" w:hAnsi="Sylfaen"/>
          <w:noProof/>
          <w:sz w:val="22"/>
          <w:szCs w:val="20"/>
          <w:lang w:val="ka-GE"/>
        </w:rPr>
        <w:t>ა</w:t>
      </w:r>
      <w:r w:rsidRPr="006D0DA3">
        <w:rPr>
          <w:rFonts w:ascii="Sylfaen" w:hAnsi="Sylfaen" w:cs="Sylfaen"/>
          <w:noProof/>
          <w:sz w:val="22"/>
          <w:szCs w:val="20"/>
          <w:lang w:val="ka-GE"/>
        </w:rPr>
        <w:t>რთველო</w:t>
      </w:r>
      <w:r w:rsidR="00371909" w:rsidRPr="006D0DA3">
        <w:rPr>
          <w:rFonts w:ascii="Sylfaen" w:hAnsi="Sylfaen"/>
          <w:noProof/>
          <w:sz w:val="22"/>
          <w:szCs w:val="20"/>
          <w:lang w:val="ka-GE"/>
        </w:rPr>
        <w:t>).</w:t>
      </w:r>
    </w:p>
    <w:p w14:paraId="2B2505DC" w14:textId="77777777" w:rsidR="00371909" w:rsidRPr="006D0DA3" w:rsidRDefault="009E7375" w:rsidP="00227691">
      <w:pPr>
        <w:ind w:right="360"/>
        <w:jc w:val="both"/>
        <w:rPr>
          <w:rFonts w:ascii="Sylfaen" w:hAnsi="Sylfaen"/>
          <w:b/>
          <w:bCs/>
          <w:noProof/>
          <w:sz w:val="22"/>
          <w:szCs w:val="20"/>
          <w:lang w:val="ka-GE"/>
        </w:rPr>
      </w:pPr>
      <w:r w:rsidRPr="006D0DA3">
        <w:rPr>
          <w:rFonts w:ascii="Sylfaen" w:hAnsi="Sylfaen" w:cs="Sylfaen"/>
          <w:b/>
          <w:bCs/>
          <w:noProof/>
          <w:sz w:val="22"/>
          <w:szCs w:val="20"/>
          <w:lang w:val="ka-GE"/>
        </w:rPr>
        <w:t>მის</w:t>
      </w:r>
      <w:r w:rsidRPr="006D0DA3">
        <w:rPr>
          <w:rFonts w:ascii="Sylfaen" w:hAnsi="Sylfaen"/>
          <w:b/>
          <w:bCs/>
          <w:noProof/>
          <w:sz w:val="22"/>
          <w:szCs w:val="20"/>
          <w:lang w:val="ka-GE"/>
        </w:rPr>
        <w:t>ა</w:t>
      </w:r>
      <w:r w:rsidRPr="006D0DA3">
        <w:rPr>
          <w:rFonts w:ascii="Sylfaen" w:hAnsi="Sylfaen" w:cs="Sylfaen"/>
          <w:b/>
          <w:bCs/>
          <w:noProof/>
          <w:sz w:val="22"/>
          <w:szCs w:val="20"/>
          <w:lang w:val="ka-GE"/>
        </w:rPr>
        <w:t>მ</w:t>
      </w:r>
      <w:r w:rsidRPr="006D0DA3">
        <w:rPr>
          <w:rFonts w:ascii="Sylfaen" w:hAnsi="Sylfaen"/>
          <w:b/>
          <w:bCs/>
          <w:noProof/>
          <w:sz w:val="22"/>
          <w:szCs w:val="20"/>
          <w:lang w:val="ka-GE"/>
        </w:rPr>
        <w:t>ა</w:t>
      </w:r>
      <w:r w:rsidRPr="006D0DA3">
        <w:rPr>
          <w:rFonts w:ascii="Sylfaen" w:hAnsi="Sylfaen" w:cs="Sylfaen"/>
          <w:b/>
          <w:bCs/>
          <w:noProof/>
          <w:sz w:val="22"/>
          <w:szCs w:val="20"/>
          <w:lang w:val="ka-GE"/>
        </w:rPr>
        <w:t>რთი</w:t>
      </w:r>
      <w:r w:rsidR="00371909" w:rsidRPr="006D0DA3">
        <w:rPr>
          <w:rFonts w:ascii="Sylfaen" w:hAnsi="Sylfaen"/>
          <w:b/>
          <w:bCs/>
          <w:noProof/>
          <w:sz w:val="22"/>
          <w:szCs w:val="20"/>
          <w:lang w:val="ka-GE"/>
        </w:rPr>
        <w:t>:</w:t>
      </w:r>
    </w:p>
    <w:p w14:paraId="465E9127" w14:textId="77777777" w:rsidR="00371909" w:rsidRPr="006D0DA3" w:rsidRDefault="009E7375" w:rsidP="00227691">
      <w:pPr>
        <w:ind w:right="360"/>
        <w:jc w:val="both"/>
        <w:rPr>
          <w:rFonts w:ascii="Sylfaen" w:hAnsi="Sylfaen"/>
          <w:b/>
          <w:bCs/>
          <w:noProof/>
          <w:sz w:val="22"/>
          <w:szCs w:val="20"/>
          <w:lang w:val="ka-GE"/>
        </w:rPr>
      </w:pPr>
      <w:r w:rsidRPr="006D0DA3">
        <w:rPr>
          <w:rFonts w:ascii="Sylfaen" w:hAnsi="Sylfaen" w:cs="Sylfaen"/>
          <w:noProof/>
          <w:sz w:val="22"/>
          <w:szCs w:val="20"/>
          <w:lang w:val="ka-GE"/>
        </w:rPr>
        <w:t>ს</w:t>
      </w:r>
      <w:r w:rsidRPr="006D0DA3">
        <w:rPr>
          <w:rFonts w:ascii="Sylfaen" w:hAnsi="Sylfaen"/>
          <w:noProof/>
          <w:sz w:val="22"/>
          <w:szCs w:val="20"/>
          <w:lang w:val="ka-GE"/>
        </w:rPr>
        <w:t>ა</w:t>
      </w:r>
      <w:r w:rsidRPr="006D0DA3">
        <w:rPr>
          <w:rFonts w:ascii="Sylfaen" w:hAnsi="Sylfaen" w:cs="Sylfaen"/>
          <w:noProof/>
          <w:sz w:val="22"/>
          <w:szCs w:val="20"/>
          <w:lang w:val="ka-GE"/>
        </w:rPr>
        <w:t>ქ</w:t>
      </w:r>
      <w:r w:rsidRPr="006D0DA3">
        <w:rPr>
          <w:rFonts w:ascii="Sylfaen" w:hAnsi="Sylfaen"/>
          <w:noProof/>
          <w:sz w:val="22"/>
          <w:szCs w:val="20"/>
          <w:lang w:val="ka-GE"/>
        </w:rPr>
        <w:t>ა</w:t>
      </w:r>
      <w:r w:rsidRPr="006D0DA3">
        <w:rPr>
          <w:rFonts w:ascii="Sylfaen" w:hAnsi="Sylfaen" w:cs="Sylfaen"/>
          <w:noProof/>
          <w:sz w:val="22"/>
          <w:szCs w:val="20"/>
          <w:lang w:val="ka-GE"/>
        </w:rPr>
        <w:t>რთველო</w:t>
      </w:r>
      <w:r w:rsidR="00371909" w:rsidRPr="006D0DA3">
        <w:rPr>
          <w:rFonts w:ascii="Sylfaen" w:hAnsi="Sylfaen"/>
          <w:noProof/>
          <w:sz w:val="22"/>
          <w:szCs w:val="20"/>
          <w:lang w:val="ka-GE"/>
        </w:rPr>
        <w:t xml:space="preserve"> 0198, </w:t>
      </w:r>
      <w:r w:rsidRPr="006D0DA3">
        <w:rPr>
          <w:rFonts w:ascii="Sylfaen" w:hAnsi="Sylfaen" w:cs="Sylfaen"/>
          <w:noProof/>
          <w:sz w:val="22"/>
          <w:szCs w:val="20"/>
          <w:lang w:val="ka-GE"/>
        </w:rPr>
        <w:t>თბილისი</w:t>
      </w:r>
      <w:r w:rsidR="00371909" w:rsidRPr="006D0DA3">
        <w:rPr>
          <w:rFonts w:ascii="Sylfaen" w:hAnsi="Sylfaen"/>
          <w:noProof/>
          <w:sz w:val="22"/>
          <w:szCs w:val="20"/>
          <w:lang w:val="ka-GE"/>
        </w:rPr>
        <w:t xml:space="preserve">, </w:t>
      </w:r>
      <w:r w:rsidR="00E30843" w:rsidRPr="006D0DA3">
        <w:rPr>
          <w:rFonts w:ascii="Sylfaen" w:hAnsi="Sylfaen" w:cs="Sylfaen"/>
          <w:noProof/>
          <w:sz w:val="22"/>
          <w:szCs w:val="20"/>
          <w:lang w:val="ka-GE"/>
        </w:rPr>
        <w:t>დავით კობახიძის ქ. 33</w:t>
      </w:r>
      <w:r w:rsidR="00371909" w:rsidRPr="006D0DA3">
        <w:rPr>
          <w:rFonts w:ascii="Sylfaen" w:hAnsi="Sylfaen"/>
          <w:noProof/>
          <w:sz w:val="22"/>
          <w:szCs w:val="20"/>
          <w:lang w:val="ka-GE"/>
        </w:rPr>
        <w:t>.</w:t>
      </w:r>
    </w:p>
    <w:p w14:paraId="34F362E7" w14:textId="77777777" w:rsidR="001170AA" w:rsidRPr="006D0DA3" w:rsidRDefault="00EB225B" w:rsidP="00227691">
      <w:pPr>
        <w:ind w:right="360"/>
        <w:jc w:val="both"/>
        <w:rPr>
          <w:rFonts w:ascii="Sylfaen" w:hAnsi="Sylfaen"/>
          <w:noProof/>
          <w:sz w:val="22"/>
          <w:szCs w:val="20"/>
          <w:lang w:val="ka-GE"/>
        </w:rPr>
      </w:pPr>
      <w:r w:rsidRPr="006D0DA3">
        <w:rPr>
          <w:rFonts w:ascii="Sylfaen" w:hAnsi="Sylfaen" w:cs="Sylfaen"/>
          <w:noProof/>
          <w:sz w:val="22"/>
          <w:szCs w:val="20"/>
          <w:lang w:val="ka-GE"/>
        </w:rPr>
        <w:t>www.rat</w:t>
      </w:r>
      <w:r w:rsidR="004E21F3" w:rsidRPr="006D0DA3">
        <w:rPr>
          <w:rFonts w:ascii="Sylfaen" w:hAnsi="Sylfaen" w:cs="Sylfaen"/>
          <w:noProof/>
          <w:sz w:val="22"/>
          <w:szCs w:val="20"/>
          <w:lang w:val="ka-GE"/>
        </w:rPr>
        <w:t>ional.ge</w:t>
      </w:r>
    </w:p>
    <w:p w14:paraId="78261AAC" w14:textId="77777777" w:rsidR="001170AA" w:rsidRPr="006D0DA3" w:rsidRDefault="001170AA" w:rsidP="00227691">
      <w:pPr>
        <w:ind w:right="360"/>
        <w:jc w:val="both"/>
        <w:rPr>
          <w:rFonts w:ascii="Sylfaen" w:hAnsi="Sylfaen"/>
          <w:noProof/>
          <w:sz w:val="22"/>
          <w:szCs w:val="20"/>
          <w:lang w:val="ka-GE"/>
        </w:rPr>
      </w:pPr>
    </w:p>
    <w:p w14:paraId="68DA21C2" w14:textId="77777777" w:rsidR="001170AA" w:rsidRPr="006D0DA3" w:rsidRDefault="001170AA" w:rsidP="00227691">
      <w:pPr>
        <w:ind w:right="360"/>
        <w:jc w:val="both"/>
        <w:rPr>
          <w:rFonts w:ascii="Sylfaen" w:hAnsi="Sylfaen"/>
          <w:noProof/>
          <w:sz w:val="22"/>
          <w:szCs w:val="20"/>
          <w:lang w:val="ka-GE"/>
        </w:rPr>
      </w:pPr>
    </w:p>
    <w:p w14:paraId="134DF143" w14:textId="77777777" w:rsidR="001170AA" w:rsidRPr="006D0DA3" w:rsidRDefault="001170AA" w:rsidP="00227691">
      <w:pPr>
        <w:ind w:right="360"/>
        <w:jc w:val="both"/>
        <w:rPr>
          <w:rFonts w:ascii="Sylfaen" w:hAnsi="Sylfaen"/>
          <w:noProof/>
          <w:sz w:val="22"/>
          <w:szCs w:val="20"/>
          <w:lang w:val="ka-GE"/>
        </w:rPr>
      </w:pPr>
    </w:p>
    <w:sectPr w:rsidR="001170AA" w:rsidRPr="006D0DA3" w:rsidSect="00EB7BE6">
      <w:footerReference w:type="default" r:id="rId8"/>
      <w:pgSz w:w="12240" w:h="15840"/>
      <w:pgMar w:top="1080" w:right="990" w:bottom="108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36F10" w14:textId="77777777" w:rsidR="00BC103A" w:rsidRDefault="00BC103A" w:rsidP="00430FE0">
      <w:r>
        <w:separator/>
      </w:r>
    </w:p>
  </w:endnote>
  <w:endnote w:type="continuationSeparator" w:id="0">
    <w:p w14:paraId="656349CD" w14:textId="77777777" w:rsidR="00BC103A" w:rsidRDefault="00BC103A" w:rsidP="00430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tNusx">
    <w:altName w:val="Calibri"/>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LilyUPC">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942721"/>
      <w:docPartObj>
        <w:docPartGallery w:val="Page Numbers (Bottom of Page)"/>
        <w:docPartUnique/>
      </w:docPartObj>
    </w:sdtPr>
    <w:sdtEndPr>
      <w:rPr>
        <w:noProof/>
      </w:rPr>
    </w:sdtEndPr>
    <w:sdtContent>
      <w:p w14:paraId="366EE721" w14:textId="5F3D975F" w:rsidR="00EB7BE6" w:rsidRDefault="00EB7BE6">
        <w:pPr>
          <w:pStyle w:val="Footer"/>
          <w:jc w:val="center"/>
        </w:pPr>
        <w:r>
          <w:fldChar w:fldCharType="begin"/>
        </w:r>
        <w:r>
          <w:instrText xml:space="preserve"> PAGE   \* MERGEFORMAT </w:instrText>
        </w:r>
        <w:r>
          <w:fldChar w:fldCharType="separate"/>
        </w:r>
        <w:r w:rsidR="00836B66">
          <w:rPr>
            <w:noProof/>
          </w:rPr>
          <w:t>11</w:t>
        </w:r>
        <w:r>
          <w:rPr>
            <w:noProof/>
          </w:rPr>
          <w:fldChar w:fldCharType="end"/>
        </w:r>
      </w:p>
    </w:sdtContent>
  </w:sdt>
  <w:p w14:paraId="108F456A" w14:textId="77777777" w:rsidR="00EB7BE6" w:rsidRDefault="00EB7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222C7" w14:textId="77777777" w:rsidR="00BC103A" w:rsidRDefault="00BC103A" w:rsidP="00430FE0">
      <w:r>
        <w:separator/>
      </w:r>
    </w:p>
  </w:footnote>
  <w:footnote w:type="continuationSeparator" w:id="0">
    <w:p w14:paraId="4E69BDC9" w14:textId="77777777" w:rsidR="00BC103A" w:rsidRDefault="00BC103A" w:rsidP="00430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3D1BB8"/>
    <w:multiLevelType w:val="hybridMultilevel"/>
    <w:tmpl w:val="490A8CAA"/>
    <w:lvl w:ilvl="0" w:tplc="A50E79C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F433E9"/>
    <w:multiLevelType w:val="hybridMultilevel"/>
    <w:tmpl w:val="435EC526"/>
    <w:lvl w:ilvl="0" w:tplc="71B0FED2">
      <w:start w:val="1"/>
      <w:numFmt w:val="bullet"/>
      <w:lvlText w:val="-"/>
      <w:lvlJc w:val="left"/>
      <w:pPr>
        <w:ind w:left="66" w:hanging="360"/>
      </w:pPr>
      <w:rPr>
        <w:rFonts w:hAnsi="Arial" w:hint="default"/>
      </w:rPr>
    </w:lvl>
    <w:lvl w:ilvl="1" w:tplc="04190003" w:tentative="1">
      <w:start w:val="1"/>
      <w:numFmt w:val="bullet"/>
      <w:lvlText w:val="o"/>
      <w:lvlJc w:val="left"/>
      <w:pPr>
        <w:ind w:left="786" w:hanging="360"/>
      </w:pPr>
      <w:rPr>
        <w:rFonts w:ascii="Courier New" w:hAnsi="Courier New" w:cs="Courier New" w:hint="default"/>
      </w:rPr>
    </w:lvl>
    <w:lvl w:ilvl="2" w:tplc="04190005" w:tentative="1">
      <w:start w:val="1"/>
      <w:numFmt w:val="bullet"/>
      <w:lvlText w:val=""/>
      <w:lvlJc w:val="left"/>
      <w:pPr>
        <w:ind w:left="1506" w:hanging="360"/>
      </w:pPr>
      <w:rPr>
        <w:rFonts w:ascii="Wingdings" w:hAnsi="Wingdings" w:hint="default"/>
      </w:rPr>
    </w:lvl>
    <w:lvl w:ilvl="3" w:tplc="04190001" w:tentative="1">
      <w:start w:val="1"/>
      <w:numFmt w:val="bullet"/>
      <w:lvlText w:val=""/>
      <w:lvlJc w:val="left"/>
      <w:pPr>
        <w:ind w:left="2226" w:hanging="360"/>
      </w:pPr>
      <w:rPr>
        <w:rFonts w:ascii="Symbol" w:hAnsi="Symbol" w:hint="default"/>
      </w:rPr>
    </w:lvl>
    <w:lvl w:ilvl="4" w:tplc="04190003" w:tentative="1">
      <w:start w:val="1"/>
      <w:numFmt w:val="bullet"/>
      <w:lvlText w:val="o"/>
      <w:lvlJc w:val="left"/>
      <w:pPr>
        <w:ind w:left="2946" w:hanging="360"/>
      </w:pPr>
      <w:rPr>
        <w:rFonts w:ascii="Courier New" w:hAnsi="Courier New" w:cs="Courier New" w:hint="default"/>
      </w:rPr>
    </w:lvl>
    <w:lvl w:ilvl="5" w:tplc="04190005" w:tentative="1">
      <w:start w:val="1"/>
      <w:numFmt w:val="bullet"/>
      <w:lvlText w:val=""/>
      <w:lvlJc w:val="left"/>
      <w:pPr>
        <w:ind w:left="3666" w:hanging="360"/>
      </w:pPr>
      <w:rPr>
        <w:rFonts w:ascii="Wingdings" w:hAnsi="Wingdings" w:hint="default"/>
      </w:rPr>
    </w:lvl>
    <w:lvl w:ilvl="6" w:tplc="04190001" w:tentative="1">
      <w:start w:val="1"/>
      <w:numFmt w:val="bullet"/>
      <w:lvlText w:val=""/>
      <w:lvlJc w:val="left"/>
      <w:pPr>
        <w:ind w:left="4386" w:hanging="360"/>
      </w:pPr>
      <w:rPr>
        <w:rFonts w:ascii="Symbol" w:hAnsi="Symbol" w:hint="default"/>
      </w:rPr>
    </w:lvl>
    <w:lvl w:ilvl="7" w:tplc="04190003" w:tentative="1">
      <w:start w:val="1"/>
      <w:numFmt w:val="bullet"/>
      <w:lvlText w:val="o"/>
      <w:lvlJc w:val="left"/>
      <w:pPr>
        <w:ind w:left="5106" w:hanging="360"/>
      </w:pPr>
      <w:rPr>
        <w:rFonts w:ascii="Courier New" w:hAnsi="Courier New" w:cs="Courier New" w:hint="default"/>
      </w:rPr>
    </w:lvl>
    <w:lvl w:ilvl="8" w:tplc="04190005" w:tentative="1">
      <w:start w:val="1"/>
      <w:numFmt w:val="bullet"/>
      <w:lvlText w:val=""/>
      <w:lvlJc w:val="left"/>
      <w:pPr>
        <w:ind w:left="5826" w:hanging="360"/>
      </w:pPr>
      <w:rPr>
        <w:rFonts w:ascii="Wingdings" w:hAnsi="Wingdings" w:hint="default"/>
      </w:rPr>
    </w:lvl>
  </w:abstractNum>
  <w:abstractNum w:abstractNumId="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073FC"/>
    <w:multiLevelType w:val="hybridMultilevel"/>
    <w:tmpl w:val="B1521640"/>
    <w:lvl w:ilvl="0" w:tplc="A50E79C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649A3EA9"/>
    <w:multiLevelType w:val="hybridMultilevel"/>
    <w:tmpl w:val="19C62D28"/>
    <w:lvl w:ilvl="0" w:tplc="A50E79C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13"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724C3013"/>
    <w:multiLevelType w:val="hybridMultilevel"/>
    <w:tmpl w:val="FF18EE9A"/>
    <w:lvl w:ilvl="0" w:tplc="47981182">
      <w:numFmt w:val="bullet"/>
      <w:lvlText w:val="-"/>
      <w:lvlJc w:val="left"/>
      <w:pPr>
        <w:ind w:left="2520" w:hanging="360"/>
      </w:pPr>
      <w:rPr>
        <w:rFonts w:ascii="LitNusx" w:eastAsia="Times New Roman" w:hAnsi="LitNusx" w:cs="LitNusx"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abstractNum w:abstractNumId="15" w15:restartNumberingAfterBreak="0">
    <w:nsid w:val="7B117BD5"/>
    <w:multiLevelType w:val="hybridMultilevel"/>
    <w:tmpl w:val="6804D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04739159">
    <w:abstractNumId w:val="15"/>
  </w:num>
  <w:num w:numId="2" w16cid:durableId="14892608">
    <w:abstractNumId w:val="14"/>
  </w:num>
  <w:num w:numId="3" w16cid:durableId="2084330844">
    <w:abstractNumId w:val="9"/>
  </w:num>
  <w:num w:numId="4" w16cid:durableId="1177188155">
    <w:abstractNumId w:val="3"/>
  </w:num>
  <w:num w:numId="5" w16cid:durableId="138036900">
    <w:abstractNumId w:val="2"/>
  </w:num>
  <w:num w:numId="6" w16cid:durableId="590819381">
    <w:abstractNumId w:val="0"/>
    <w:lvlOverride w:ilvl="0">
      <w:lvl w:ilvl="0">
        <w:start w:val="1"/>
        <w:numFmt w:val="bullet"/>
        <w:lvlText w:val="-"/>
        <w:legacy w:legacy="1" w:legacySpace="0" w:legacyIndent="360"/>
        <w:lvlJc w:val="left"/>
        <w:pPr>
          <w:ind w:left="360" w:hanging="360"/>
        </w:pPr>
      </w:lvl>
    </w:lvlOverride>
  </w:num>
  <w:num w:numId="7" w16cid:durableId="1688212788">
    <w:abstractNumId w:val="12"/>
  </w:num>
  <w:num w:numId="8" w16cid:durableId="972446930">
    <w:abstractNumId w:val="13"/>
  </w:num>
  <w:num w:numId="9" w16cid:durableId="1069500164">
    <w:abstractNumId w:val="6"/>
  </w:num>
  <w:num w:numId="10" w16cid:durableId="1286042458">
    <w:abstractNumId w:val="10"/>
  </w:num>
  <w:num w:numId="11" w16cid:durableId="1346862115">
    <w:abstractNumId w:val="5"/>
  </w:num>
  <w:num w:numId="12" w16cid:durableId="1849831508">
    <w:abstractNumId w:val="7"/>
  </w:num>
  <w:num w:numId="13" w16cid:durableId="2043437906">
    <w:abstractNumId w:val="4"/>
  </w:num>
  <w:num w:numId="14" w16cid:durableId="1517620235">
    <w:abstractNumId w:val="11"/>
  </w:num>
  <w:num w:numId="15" w16cid:durableId="853761356">
    <w:abstractNumId w:val="1"/>
  </w:num>
  <w:num w:numId="16" w16cid:durableId="7235267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CFD"/>
    <w:rsid w:val="00020CFD"/>
    <w:rsid w:val="00036103"/>
    <w:rsid w:val="0004603C"/>
    <w:rsid w:val="000465BC"/>
    <w:rsid w:val="00062515"/>
    <w:rsid w:val="000629FB"/>
    <w:rsid w:val="00062EA9"/>
    <w:rsid w:val="000D3FE7"/>
    <w:rsid w:val="000D6DFA"/>
    <w:rsid w:val="000E191B"/>
    <w:rsid w:val="000F4AEE"/>
    <w:rsid w:val="00106323"/>
    <w:rsid w:val="0010679E"/>
    <w:rsid w:val="00112C37"/>
    <w:rsid w:val="001170AA"/>
    <w:rsid w:val="001273E5"/>
    <w:rsid w:val="001469C7"/>
    <w:rsid w:val="0017194B"/>
    <w:rsid w:val="0018481E"/>
    <w:rsid w:val="001A3EA3"/>
    <w:rsid w:val="001F0893"/>
    <w:rsid w:val="001F1257"/>
    <w:rsid w:val="001F2FFB"/>
    <w:rsid w:val="00212EF7"/>
    <w:rsid w:val="002173B7"/>
    <w:rsid w:val="00227691"/>
    <w:rsid w:val="00227737"/>
    <w:rsid w:val="00271B90"/>
    <w:rsid w:val="002768BA"/>
    <w:rsid w:val="002C0A08"/>
    <w:rsid w:val="002F30E7"/>
    <w:rsid w:val="00305042"/>
    <w:rsid w:val="00337BA6"/>
    <w:rsid w:val="00362764"/>
    <w:rsid w:val="00371909"/>
    <w:rsid w:val="00372B52"/>
    <w:rsid w:val="00373B4D"/>
    <w:rsid w:val="0037507F"/>
    <w:rsid w:val="00383F8F"/>
    <w:rsid w:val="003915FF"/>
    <w:rsid w:val="003921B3"/>
    <w:rsid w:val="003A7895"/>
    <w:rsid w:val="003B34C2"/>
    <w:rsid w:val="003C2AF4"/>
    <w:rsid w:val="003E3D24"/>
    <w:rsid w:val="003E653E"/>
    <w:rsid w:val="00415001"/>
    <w:rsid w:val="004176D3"/>
    <w:rsid w:val="00430FE0"/>
    <w:rsid w:val="00451FA3"/>
    <w:rsid w:val="004827D7"/>
    <w:rsid w:val="0048373B"/>
    <w:rsid w:val="00486227"/>
    <w:rsid w:val="0048780B"/>
    <w:rsid w:val="004A7EDC"/>
    <w:rsid w:val="004B1F1F"/>
    <w:rsid w:val="004E21F3"/>
    <w:rsid w:val="004F2E91"/>
    <w:rsid w:val="00500D43"/>
    <w:rsid w:val="00506008"/>
    <w:rsid w:val="005424FB"/>
    <w:rsid w:val="00562285"/>
    <w:rsid w:val="005A2BDD"/>
    <w:rsid w:val="005A4ED2"/>
    <w:rsid w:val="005F16F5"/>
    <w:rsid w:val="00617890"/>
    <w:rsid w:val="00620C16"/>
    <w:rsid w:val="00631C4C"/>
    <w:rsid w:val="00656777"/>
    <w:rsid w:val="0066039D"/>
    <w:rsid w:val="00672DC6"/>
    <w:rsid w:val="006759A8"/>
    <w:rsid w:val="00695BAD"/>
    <w:rsid w:val="006C5271"/>
    <w:rsid w:val="006D0DA3"/>
    <w:rsid w:val="006E50DA"/>
    <w:rsid w:val="006E66D2"/>
    <w:rsid w:val="00720761"/>
    <w:rsid w:val="007864FA"/>
    <w:rsid w:val="00793724"/>
    <w:rsid w:val="007D3523"/>
    <w:rsid w:val="007D7EB8"/>
    <w:rsid w:val="007F0886"/>
    <w:rsid w:val="00803493"/>
    <w:rsid w:val="008116A9"/>
    <w:rsid w:val="0081663C"/>
    <w:rsid w:val="008204C4"/>
    <w:rsid w:val="00820900"/>
    <w:rsid w:val="008310EB"/>
    <w:rsid w:val="00836B66"/>
    <w:rsid w:val="00837A02"/>
    <w:rsid w:val="00864CD4"/>
    <w:rsid w:val="00865CF6"/>
    <w:rsid w:val="008A2CEC"/>
    <w:rsid w:val="008A3A30"/>
    <w:rsid w:val="008D625B"/>
    <w:rsid w:val="008E0EA8"/>
    <w:rsid w:val="008E2420"/>
    <w:rsid w:val="00962E2D"/>
    <w:rsid w:val="009951D3"/>
    <w:rsid w:val="009A4E6E"/>
    <w:rsid w:val="009C6A76"/>
    <w:rsid w:val="009E7375"/>
    <w:rsid w:val="009F721E"/>
    <w:rsid w:val="00A86EF1"/>
    <w:rsid w:val="00A875BE"/>
    <w:rsid w:val="00AB0714"/>
    <w:rsid w:val="00B11112"/>
    <w:rsid w:val="00B26A05"/>
    <w:rsid w:val="00B2783F"/>
    <w:rsid w:val="00B33A24"/>
    <w:rsid w:val="00B46C1B"/>
    <w:rsid w:val="00B6381B"/>
    <w:rsid w:val="00B64545"/>
    <w:rsid w:val="00B833DF"/>
    <w:rsid w:val="00B86B2B"/>
    <w:rsid w:val="00B93A92"/>
    <w:rsid w:val="00B97E69"/>
    <w:rsid w:val="00BA1E55"/>
    <w:rsid w:val="00BA6F31"/>
    <w:rsid w:val="00BC103A"/>
    <w:rsid w:val="00BF46D1"/>
    <w:rsid w:val="00C06E18"/>
    <w:rsid w:val="00C31FBD"/>
    <w:rsid w:val="00C32894"/>
    <w:rsid w:val="00C367DC"/>
    <w:rsid w:val="00C476D5"/>
    <w:rsid w:val="00C856BA"/>
    <w:rsid w:val="00CA72E2"/>
    <w:rsid w:val="00CB2DAA"/>
    <w:rsid w:val="00CC0F09"/>
    <w:rsid w:val="00CD1E8A"/>
    <w:rsid w:val="00CF601A"/>
    <w:rsid w:val="00D20CBA"/>
    <w:rsid w:val="00D22489"/>
    <w:rsid w:val="00D2788E"/>
    <w:rsid w:val="00D52391"/>
    <w:rsid w:val="00D668C1"/>
    <w:rsid w:val="00D86C8C"/>
    <w:rsid w:val="00D9241D"/>
    <w:rsid w:val="00D951DA"/>
    <w:rsid w:val="00DA0875"/>
    <w:rsid w:val="00DB5DAE"/>
    <w:rsid w:val="00DE0B80"/>
    <w:rsid w:val="00DF6ADE"/>
    <w:rsid w:val="00DF746D"/>
    <w:rsid w:val="00E30843"/>
    <w:rsid w:val="00E50BD1"/>
    <w:rsid w:val="00E70051"/>
    <w:rsid w:val="00E90F9A"/>
    <w:rsid w:val="00EA0D27"/>
    <w:rsid w:val="00EA3EE8"/>
    <w:rsid w:val="00EB225B"/>
    <w:rsid w:val="00EB6C1D"/>
    <w:rsid w:val="00EB7BE6"/>
    <w:rsid w:val="00ED4BE8"/>
    <w:rsid w:val="00EE5199"/>
    <w:rsid w:val="00EF654B"/>
    <w:rsid w:val="00F00CB0"/>
    <w:rsid w:val="00F31A7B"/>
    <w:rsid w:val="00F53635"/>
    <w:rsid w:val="00F65F0C"/>
    <w:rsid w:val="00F7453E"/>
    <w:rsid w:val="00F90AEF"/>
    <w:rsid w:val="00FA54E3"/>
    <w:rsid w:val="00FC1C9F"/>
    <w:rsid w:val="00FC78E2"/>
    <w:rsid w:val="00FD3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862E1"/>
  <w15:docId w15:val="{4D3E5E01-5E72-45C4-B3E0-8FC678190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9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64545"/>
    <w:pPr>
      <w:keepNext/>
      <w:spacing w:before="240" w:after="60"/>
      <w:outlineLvl w:val="0"/>
    </w:pPr>
    <w:rPr>
      <w:rFonts w:ascii="Arial" w:hAnsi="Arial" w:cs="Arial"/>
      <w:b/>
      <w:bCs/>
      <w:kern w:val="32"/>
      <w:sz w:val="32"/>
      <w:szCs w:val="32"/>
      <w:lang w:val="ka" w:eastAsia="sl-SI"/>
    </w:rPr>
  </w:style>
  <w:style w:type="paragraph" w:styleId="Heading2">
    <w:name w:val="heading 2"/>
    <w:basedOn w:val="Normal"/>
    <w:next w:val="Normal"/>
    <w:link w:val="Heading2Char"/>
    <w:qFormat/>
    <w:rsid w:val="00B64545"/>
    <w:pPr>
      <w:keepNext/>
      <w:tabs>
        <w:tab w:val="left" w:pos="4300"/>
        <w:tab w:val="left" w:pos="5940"/>
        <w:tab w:val="left" w:pos="8180"/>
      </w:tabs>
      <w:spacing w:line="360" w:lineRule="atLeast"/>
      <w:outlineLvl w:val="1"/>
    </w:pPr>
    <w:rPr>
      <w:b/>
      <w:szCs w:val="20"/>
      <w:u w:val="single"/>
      <w:lang w:val="ka" w:eastAsia="sl-SI"/>
    </w:rPr>
  </w:style>
  <w:style w:type="paragraph" w:styleId="Heading3">
    <w:name w:val="heading 3"/>
    <w:basedOn w:val="Normal"/>
    <w:next w:val="Normal"/>
    <w:link w:val="Heading3Char"/>
    <w:unhideWhenUsed/>
    <w:qFormat/>
    <w:rsid w:val="00371909"/>
    <w:pPr>
      <w:keepNext/>
      <w:autoSpaceDE w:val="0"/>
      <w:autoSpaceDN w:val="0"/>
      <w:jc w:val="both"/>
      <w:outlineLvl w:val="2"/>
    </w:pPr>
    <w:rPr>
      <w:rFonts w:ascii="LitNusx" w:hAnsi="LitNusx" w:cs="LitNusx"/>
      <w:lang w:val="en-GB" w:eastAsia="zh-CN"/>
    </w:rPr>
  </w:style>
  <w:style w:type="paragraph" w:styleId="Heading4">
    <w:name w:val="heading 4"/>
    <w:basedOn w:val="Normal"/>
    <w:next w:val="Normal"/>
    <w:link w:val="Heading4Char"/>
    <w:qFormat/>
    <w:rsid w:val="00B64545"/>
    <w:pPr>
      <w:keepNext/>
      <w:spacing w:before="240" w:after="60"/>
      <w:outlineLvl w:val="3"/>
    </w:pPr>
    <w:rPr>
      <w:b/>
      <w:bCs/>
      <w:sz w:val="28"/>
      <w:szCs w:val="28"/>
      <w:lang w:val="ka" w:eastAsia="sl-SI"/>
    </w:rPr>
  </w:style>
  <w:style w:type="paragraph" w:styleId="Heading5">
    <w:name w:val="heading 5"/>
    <w:basedOn w:val="Normal"/>
    <w:next w:val="Normal"/>
    <w:link w:val="Heading5Char"/>
    <w:qFormat/>
    <w:rsid w:val="00B64545"/>
    <w:pPr>
      <w:keepNext/>
      <w:jc w:val="center"/>
      <w:outlineLvl w:val="4"/>
    </w:pPr>
    <w:rPr>
      <w:b/>
      <w:szCs w:val="20"/>
      <w:lang w:val="ka" w:eastAsia="ru-RU"/>
    </w:rPr>
  </w:style>
  <w:style w:type="paragraph" w:styleId="Heading6">
    <w:name w:val="heading 6"/>
    <w:basedOn w:val="Normal"/>
    <w:next w:val="Normal"/>
    <w:link w:val="Heading6Char"/>
    <w:qFormat/>
    <w:rsid w:val="00B64545"/>
    <w:pPr>
      <w:keepNext/>
      <w:keepLines/>
      <w:tabs>
        <w:tab w:val="right" w:pos="4536"/>
        <w:tab w:val="left" w:pos="5180"/>
        <w:tab w:val="left" w:pos="5380"/>
        <w:tab w:val="left" w:pos="8222"/>
      </w:tabs>
      <w:outlineLvl w:val="5"/>
    </w:pPr>
    <w:rPr>
      <w:b/>
      <w:szCs w:val="20"/>
      <w:lang w:val="ka" w:eastAsia="sl-SI"/>
    </w:rPr>
  </w:style>
  <w:style w:type="paragraph" w:styleId="Heading9">
    <w:name w:val="heading 9"/>
    <w:basedOn w:val="Normal"/>
    <w:next w:val="Normal"/>
    <w:link w:val="Heading9Char"/>
    <w:unhideWhenUsed/>
    <w:qFormat/>
    <w:rsid w:val="00B64545"/>
    <w:pPr>
      <w:spacing w:before="240" w:after="60"/>
      <w:outlineLvl w:val="8"/>
    </w:pPr>
    <w:rPr>
      <w:rFonts w:ascii="Cambria" w:hAnsi="Cambria"/>
      <w:sz w:val="22"/>
      <w:szCs w:val="22"/>
      <w:lang w:val="ka"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71909"/>
    <w:rPr>
      <w:rFonts w:ascii="LitNusx" w:eastAsia="Times New Roman" w:hAnsi="LitNusx" w:cs="LitNusx"/>
      <w:sz w:val="24"/>
      <w:szCs w:val="24"/>
      <w:lang w:val="en-GB" w:eastAsia="zh-CN"/>
    </w:rPr>
  </w:style>
  <w:style w:type="paragraph" w:styleId="BodyText">
    <w:name w:val="Body Text"/>
    <w:basedOn w:val="Normal"/>
    <w:link w:val="BodyTextChar"/>
    <w:unhideWhenUsed/>
    <w:rsid w:val="00371909"/>
    <w:pPr>
      <w:autoSpaceDE w:val="0"/>
      <w:autoSpaceDN w:val="0"/>
      <w:jc w:val="both"/>
    </w:pPr>
    <w:rPr>
      <w:rFonts w:ascii="LitNusx" w:eastAsia="SimSun" w:hAnsi="LitNusx" w:cs="LitNusx"/>
      <w:lang w:val="en-GB" w:eastAsia="zh-CN"/>
    </w:rPr>
  </w:style>
  <w:style w:type="character" w:customStyle="1" w:styleId="BodyTextChar">
    <w:name w:val="Body Text Char"/>
    <w:basedOn w:val="DefaultParagraphFont"/>
    <w:link w:val="BodyText"/>
    <w:rsid w:val="00371909"/>
    <w:rPr>
      <w:rFonts w:ascii="LitNusx" w:eastAsia="SimSun" w:hAnsi="LitNusx" w:cs="LitNusx"/>
      <w:sz w:val="24"/>
      <w:szCs w:val="24"/>
      <w:lang w:val="en-GB" w:eastAsia="zh-CN"/>
    </w:rPr>
  </w:style>
  <w:style w:type="paragraph" w:styleId="ListParagraph">
    <w:name w:val="List Paragraph"/>
    <w:basedOn w:val="Normal"/>
    <w:uiPriority w:val="34"/>
    <w:qFormat/>
    <w:rsid w:val="00371909"/>
    <w:pPr>
      <w:ind w:left="720"/>
      <w:contextualSpacing/>
    </w:pPr>
  </w:style>
  <w:style w:type="paragraph" w:styleId="BalloonText">
    <w:name w:val="Balloon Text"/>
    <w:basedOn w:val="Normal"/>
    <w:link w:val="BalloonTextChar"/>
    <w:uiPriority w:val="99"/>
    <w:unhideWhenUsed/>
    <w:rsid w:val="005A2BDD"/>
    <w:rPr>
      <w:rFonts w:ascii="Tahoma" w:hAnsi="Tahoma" w:cs="Tahoma"/>
      <w:sz w:val="16"/>
      <w:szCs w:val="16"/>
    </w:rPr>
  </w:style>
  <w:style w:type="character" w:customStyle="1" w:styleId="BalloonTextChar">
    <w:name w:val="Balloon Text Char"/>
    <w:basedOn w:val="DefaultParagraphFont"/>
    <w:link w:val="BalloonText"/>
    <w:uiPriority w:val="99"/>
    <w:rsid w:val="005A2BDD"/>
    <w:rPr>
      <w:rFonts w:ascii="Tahoma" w:eastAsia="Times New Roman" w:hAnsi="Tahoma" w:cs="Tahoma"/>
      <w:sz w:val="16"/>
      <w:szCs w:val="16"/>
    </w:rPr>
  </w:style>
  <w:style w:type="paragraph" w:styleId="EndnoteText">
    <w:name w:val="endnote text"/>
    <w:basedOn w:val="Normal"/>
    <w:link w:val="EndnoteTextChar"/>
    <w:uiPriority w:val="99"/>
    <w:semiHidden/>
    <w:unhideWhenUsed/>
    <w:rsid w:val="00430FE0"/>
    <w:rPr>
      <w:sz w:val="20"/>
      <w:szCs w:val="20"/>
    </w:rPr>
  </w:style>
  <w:style w:type="character" w:customStyle="1" w:styleId="EndnoteTextChar">
    <w:name w:val="Endnote Text Char"/>
    <w:basedOn w:val="DefaultParagraphFont"/>
    <w:link w:val="EndnoteText"/>
    <w:uiPriority w:val="99"/>
    <w:semiHidden/>
    <w:rsid w:val="00430FE0"/>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430FE0"/>
    <w:rPr>
      <w:vertAlign w:val="superscript"/>
    </w:rPr>
  </w:style>
  <w:style w:type="character" w:customStyle="1" w:styleId="Heading1Char">
    <w:name w:val="Heading 1 Char"/>
    <w:basedOn w:val="DefaultParagraphFont"/>
    <w:link w:val="Heading1"/>
    <w:rsid w:val="00B64545"/>
    <w:rPr>
      <w:rFonts w:ascii="Arial" w:eastAsia="Times New Roman" w:hAnsi="Arial" w:cs="Arial"/>
      <w:b/>
      <w:bCs/>
      <w:kern w:val="32"/>
      <w:sz w:val="32"/>
      <w:szCs w:val="32"/>
      <w:lang w:val="ka" w:eastAsia="sl-SI"/>
    </w:rPr>
  </w:style>
  <w:style w:type="character" w:customStyle="1" w:styleId="Heading2Char">
    <w:name w:val="Heading 2 Char"/>
    <w:basedOn w:val="DefaultParagraphFont"/>
    <w:link w:val="Heading2"/>
    <w:rsid w:val="00B64545"/>
    <w:rPr>
      <w:rFonts w:ascii="Times New Roman" w:eastAsia="Times New Roman" w:hAnsi="Times New Roman" w:cs="Times New Roman"/>
      <w:b/>
      <w:sz w:val="24"/>
      <w:szCs w:val="20"/>
      <w:u w:val="single"/>
      <w:lang w:val="ka" w:eastAsia="sl-SI"/>
    </w:rPr>
  </w:style>
  <w:style w:type="character" w:customStyle="1" w:styleId="Heading4Char">
    <w:name w:val="Heading 4 Char"/>
    <w:basedOn w:val="DefaultParagraphFont"/>
    <w:link w:val="Heading4"/>
    <w:rsid w:val="00B64545"/>
    <w:rPr>
      <w:rFonts w:ascii="Times New Roman" w:eastAsia="Times New Roman" w:hAnsi="Times New Roman" w:cs="Times New Roman"/>
      <w:b/>
      <w:bCs/>
      <w:sz w:val="28"/>
      <w:szCs w:val="28"/>
      <w:lang w:val="ka" w:eastAsia="sl-SI"/>
    </w:rPr>
  </w:style>
  <w:style w:type="character" w:customStyle="1" w:styleId="Heading5Char">
    <w:name w:val="Heading 5 Char"/>
    <w:basedOn w:val="DefaultParagraphFont"/>
    <w:link w:val="Heading5"/>
    <w:rsid w:val="00B64545"/>
    <w:rPr>
      <w:rFonts w:ascii="Times New Roman" w:eastAsia="Times New Roman" w:hAnsi="Times New Roman" w:cs="Times New Roman"/>
      <w:b/>
      <w:sz w:val="24"/>
      <w:szCs w:val="20"/>
      <w:lang w:val="ka" w:eastAsia="ru-RU"/>
    </w:rPr>
  </w:style>
  <w:style w:type="character" w:customStyle="1" w:styleId="Heading6Char">
    <w:name w:val="Heading 6 Char"/>
    <w:basedOn w:val="DefaultParagraphFont"/>
    <w:link w:val="Heading6"/>
    <w:rsid w:val="00B64545"/>
    <w:rPr>
      <w:rFonts w:ascii="Times New Roman" w:eastAsia="Times New Roman" w:hAnsi="Times New Roman" w:cs="Times New Roman"/>
      <w:b/>
      <w:sz w:val="24"/>
      <w:szCs w:val="20"/>
      <w:lang w:val="ka" w:eastAsia="sl-SI"/>
    </w:rPr>
  </w:style>
  <w:style w:type="character" w:customStyle="1" w:styleId="Heading9Char">
    <w:name w:val="Heading 9 Char"/>
    <w:basedOn w:val="DefaultParagraphFont"/>
    <w:link w:val="Heading9"/>
    <w:rsid w:val="00B64545"/>
    <w:rPr>
      <w:rFonts w:ascii="Cambria" w:eastAsia="Times New Roman" w:hAnsi="Cambria" w:cs="Times New Roman"/>
      <w:lang w:val="ka" w:eastAsia="sl-SI"/>
    </w:rPr>
  </w:style>
  <w:style w:type="paragraph" w:styleId="Header">
    <w:name w:val="header"/>
    <w:basedOn w:val="Normal"/>
    <w:link w:val="HeaderChar"/>
    <w:uiPriority w:val="99"/>
    <w:rsid w:val="00B64545"/>
    <w:pPr>
      <w:tabs>
        <w:tab w:val="center" w:pos="4320"/>
        <w:tab w:val="right" w:pos="8640"/>
      </w:tabs>
    </w:pPr>
    <w:rPr>
      <w:szCs w:val="20"/>
      <w:lang w:val="ka" w:eastAsia="sl-SI"/>
    </w:rPr>
  </w:style>
  <w:style w:type="character" w:customStyle="1" w:styleId="HeaderChar">
    <w:name w:val="Header Char"/>
    <w:basedOn w:val="DefaultParagraphFont"/>
    <w:link w:val="Header"/>
    <w:uiPriority w:val="99"/>
    <w:rsid w:val="00B64545"/>
    <w:rPr>
      <w:rFonts w:ascii="Times New Roman" w:eastAsia="Times New Roman" w:hAnsi="Times New Roman" w:cs="Times New Roman"/>
      <w:sz w:val="24"/>
      <w:szCs w:val="20"/>
      <w:lang w:val="ka" w:eastAsia="sl-SI"/>
    </w:rPr>
  </w:style>
  <w:style w:type="paragraph" w:styleId="Footer">
    <w:name w:val="footer"/>
    <w:basedOn w:val="Normal"/>
    <w:link w:val="FooterChar"/>
    <w:uiPriority w:val="99"/>
    <w:rsid w:val="00B64545"/>
    <w:pPr>
      <w:tabs>
        <w:tab w:val="center" w:pos="4320"/>
        <w:tab w:val="right" w:pos="8640"/>
      </w:tabs>
    </w:pPr>
    <w:rPr>
      <w:szCs w:val="20"/>
      <w:lang w:val="ka" w:eastAsia="sl-SI"/>
    </w:rPr>
  </w:style>
  <w:style w:type="character" w:customStyle="1" w:styleId="FooterChar">
    <w:name w:val="Footer Char"/>
    <w:basedOn w:val="DefaultParagraphFont"/>
    <w:link w:val="Footer"/>
    <w:uiPriority w:val="99"/>
    <w:rsid w:val="00B64545"/>
    <w:rPr>
      <w:rFonts w:ascii="Times New Roman" w:eastAsia="Times New Roman" w:hAnsi="Times New Roman" w:cs="Times New Roman"/>
      <w:sz w:val="24"/>
      <w:szCs w:val="20"/>
      <w:lang w:val="ka" w:eastAsia="sl-SI"/>
    </w:rPr>
  </w:style>
  <w:style w:type="table" w:styleId="TableGrid">
    <w:name w:val="Table Grid"/>
    <w:basedOn w:val="TableNormal"/>
    <w:uiPriority w:val="39"/>
    <w:rsid w:val="00B64545"/>
    <w:pPr>
      <w:spacing w:after="0" w:line="240" w:lineRule="auto"/>
    </w:pPr>
    <w:rPr>
      <w:rFonts w:ascii="Times New Roman" w:eastAsia="Times New Roman" w:hAnsi="Times New Roman" w:cs="Times New Roman"/>
      <w:sz w:val="20"/>
      <w:szCs w:val="20"/>
      <w:lang w:val="ka"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64545"/>
  </w:style>
  <w:style w:type="character" w:styleId="Hyperlink">
    <w:name w:val="Hyperlink"/>
    <w:uiPriority w:val="99"/>
    <w:rsid w:val="00B64545"/>
    <w:rPr>
      <w:rFonts w:ascii="Times New Roman" w:hAnsi="Times New Roman"/>
      <w:color w:val="auto"/>
      <w:sz w:val="24"/>
      <w:szCs w:val="24"/>
      <w:u w:val="single"/>
      <w:lang w:val="ka"/>
    </w:rPr>
  </w:style>
  <w:style w:type="character" w:styleId="FollowedHyperlink">
    <w:name w:val="FollowedHyperlink"/>
    <w:rsid w:val="00B64545"/>
    <w:rPr>
      <w:color w:val="800080"/>
      <w:u w:val="single"/>
    </w:rPr>
  </w:style>
  <w:style w:type="paragraph" w:styleId="PlainText">
    <w:name w:val="Plain Text"/>
    <w:basedOn w:val="Normal"/>
    <w:link w:val="PlainTextChar"/>
    <w:rsid w:val="00B64545"/>
    <w:rPr>
      <w:rFonts w:ascii="Courier New" w:hAnsi="Courier New"/>
      <w:sz w:val="20"/>
      <w:szCs w:val="20"/>
      <w:lang w:val="ka" w:eastAsia="sl-SI"/>
    </w:rPr>
  </w:style>
  <w:style w:type="character" w:customStyle="1" w:styleId="PlainTextChar">
    <w:name w:val="Plain Text Char"/>
    <w:basedOn w:val="DefaultParagraphFont"/>
    <w:link w:val="PlainText"/>
    <w:rsid w:val="00B64545"/>
    <w:rPr>
      <w:rFonts w:ascii="Courier New" w:eastAsia="Times New Roman" w:hAnsi="Courier New" w:cs="Times New Roman"/>
      <w:sz w:val="20"/>
      <w:szCs w:val="20"/>
      <w:lang w:val="ka" w:eastAsia="sl-SI"/>
    </w:rPr>
  </w:style>
  <w:style w:type="paragraph" w:styleId="Caption">
    <w:name w:val="caption"/>
    <w:basedOn w:val="Normal"/>
    <w:next w:val="Normal"/>
    <w:qFormat/>
    <w:rsid w:val="00B64545"/>
    <w:pPr>
      <w:jc w:val="both"/>
    </w:pPr>
    <w:rPr>
      <w:szCs w:val="20"/>
      <w:lang w:val="ka" w:eastAsia="sl-SI"/>
    </w:rPr>
  </w:style>
  <w:style w:type="paragraph" w:customStyle="1" w:styleId="Naslov1">
    <w:name w:val="Naslov1"/>
    <w:basedOn w:val="Heading1"/>
    <w:rsid w:val="00B64545"/>
    <w:pPr>
      <w:spacing w:before="0" w:after="0"/>
    </w:pPr>
    <w:rPr>
      <w:rFonts w:ascii="Times New Roman" w:hAnsi="Times New Roman" w:cs="Times New Roman"/>
      <w:bCs w:val="0"/>
      <w:kern w:val="0"/>
      <w:sz w:val="22"/>
      <w:szCs w:val="20"/>
      <w:u w:val="single"/>
    </w:rPr>
  </w:style>
  <w:style w:type="paragraph" w:styleId="TOC1">
    <w:name w:val="toc 1"/>
    <w:basedOn w:val="Normal"/>
    <w:next w:val="Normal"/>
    <w:autoRedefine/>
    <w:semiHidden/>
    <w:rsid w:val="00B64545"/>
    <w:pPr>
      <w:spacing w:before="120"/>
    </w:pPr>
    <w:rPr>
      <w:b/>
      <w:bCs/>
      <w:i/>
      <w:iCs/>
      <w:szCs w:val="28"/>
      <w:lang w:val="ka" w:eastAsia="sl-SI"/>
    </w:rPr>
  </w:style>
  <w:style w:type="paragraph" w:styleId="BodyText2">
    <w:name w:val="Body Text 2"/>
    <w:basedOn w:val="Normal"/>
    <w:link w:val="BodyText2Char"/>
    <w:rsid w:val="00B64545"/>
    <w:pPr>
      <w:spacing w:after="120" w:line="480" w:lineRule="auto"/>
    </w:pPr>
    <w:rPr>
      <w:szCs w:val="20"/>
      <w:lang w:val="ka" w:eastAsia="sl-SI"/>
    </w:rPr>
  </w:style>
  <w:style w:type="character" w:customStyle="1" w:styleId="BodyText2Char">
    <w:name w:val="Body Text 2 Char"/>
    <w:basedOn w:val="DefaultParagraphFont"/>
    <w:link w:val="BodyText2"/>
    <w:rsid w:val="00B64545"/>
    <w:rPr>
      <w:rFonts w:ascii="Times New Roman" w:eastAsia="Times New Roman" w:hAnsi="Times New Roman" w:cs="Times New Roman"/>
      <w:sz w:val="24"/>
      <w:szCs w:val="20"/>
      <w:lang w:val="ka" w:eastAsia="sl-SI"/>
    </w:rPr>
  </w:style>
  <w:style w:type="paragraph" w:customStyle="1" w:styleId="EMEAEnBodyText">
    <w:name w:val="EMEA En Body Text"/>
    <w:basedOn w:val="Normal"/>
    <w:rsid w:val="00B64545"/>
    <w:pPr>
      <w:spacing w:before="120" w:after="120"/>
      <w:jc w:val="both"/>
    </w:pPr>
    <w:rPr>
      <w:sz w:val="22"/>
      <w:szCs w:val="20"/>
      <w:lang w:val="ka"/>
    </w:rPr>
  </w:style>
  <w:style w:type="paragraph" w:customStyle="1" w:styleId="Default">
    <w:name w:val="Default"/>
    <w:rsid w:val="00B64545"/>
    <w:pPr>
      <w:autoSpaceDE w:val="0"/>
      <w:autoSpaceDN w:val="0"/>
      <w:adjustRightInd w:val="0"/>
      <w:spacing w:after="0" w:line="240" w:lineRule="auto"/>
    </w:pPr>
    <w:rPr>
      <w:rFonts w:ascii="Times New Roman" w:eastAsia="Times New Roman" w:hAnsi="Times New Roman" w:cs="Times New Roman"/>
      <w:color w:val="000000"/>
      <w:sz w:val="24"/>
      <w:szCs w:val="24"/>
      <w:lang w:val="ka" w:eastAsia="sl-SI"/>
    </w:rPr>
  </w:style>
  <w:style w:type="numbering" w:customStyle="1" w:styleId="Brezseznama1">
    <w:name w:val="Brez seznama1"/>
    <w:next w:val="NoList"/>
    <w:semiHidden/>
    <w:rsid w:val="00B64545"/>
  </w:style>
  <w:style w:type="paragraph" w:styleId="NormalWeb">
    <w:name w:val="Normal (Web)"/>
    <w:basedOn w:val="Normal"/>
    <w:rsid w:val="00B64545"/>
    <w:pPr>
      <w:spacing w:before="100" w:beforeAutospacing="1" w:after="100" w:afterAutospacing="1"/>
    </w:pPr>
    <w:rPr>
      <w:lang w:val="ka"/>
    </w:rPr>
  </w:style>
  <w:style w:type="paragraph" w:customStyle="1" w:styleId="Slog1">
    <w:name w:val="Slog1"/>
    <w:basedOn w:val="Normal"/>
    <w:next w:val="Normal"/>
    <w:rsid w:val="00B64545"/>
    <w:pPr>
      <w:tabs>
        <w:tab w:val="left" w:pos="567"/>
      </w:tabs>
    </w:pPr>
    <w:rPr>
      <w:sz w:val="22"/>
      <w:szCs w:val="22"/>
      <w:lang w:val="ka"/>
    </w:rPr>
  </w:style>
  <w:style w:type="paragraph" w:styleId="BodyText3">
    <w:name w:val="Body Text 3"/>
    <w:basedOn w:val="Normal"/>
    <w:link w:val="BodyText3Char"/>
    <w:rsid w:val="00B64545"/>
    <w:pPr>
      <w:tabs>
        <w:tab w:val="left" w:pos="567"/>
      </w:tabs>
      <w:spacing w:after="120" w:line="260" w:lineRule="exact"/>
    </w:pPr>
    <w:rPr>
      <w:sz w:val="16"/>
      <w:szCs w:val="16"/>
      <w:lang w:val="ka"/>
    </w:rPr>
  </w:style>
  <w:style w:type="character" w:customStyle="1" w:styleId="BodyText3Char">
    <w:name w:val="Body Text 3 Char"/>
    <w:basedOn w:val="DefaultParagraphFont"/>
    <w:link w:val="BodyText3"/>
    <w:rsid w:val="00B64545"/>
    <w:rPr>
      <w:rFonts w:ascii="Times New Roman" w:eastAsia="Times New Roman" w:hAnsi="Times New Roman" w:cs="Times New Roman"/>
      <w:sz w:val="16"/>
      <w:szCs w:val="16"/>
      <w:lang w:val="ka"/>
    </w:rPr>
  </w:style>
  <w:style w:type="paragraph" w:styleId="BlockText">
    <w:name w:val="Block Text"/>
    <w:basedOn w:val="Normal"/>
    <w:rsid w:val="00B64545"/>
    <w:pPr>
      <w:ind w:left="284" w:right="-30" w:hanging="284"/>
      <w:jc w:val="both"/>
    </w:pPr>
    <w:rPr>
      <w:szCs w:val="20"/>
      <w:lang w:val="ka" w:eastAsia="sl-SI"/>
    </w:rPr>
  </w:style>
  <w:style w:type="character" w:styleId="CommentReference">
    <w:name w:val="annotation reference"/>
    <w:uiPriority w:val="99"/>
    <w:rsid w:val="00B64545"/>
    <w:rPr>
      <w:sz w:val="16"/>
      <w:szCs w:val="16"/>
    </w:rPr>
  </w:style>
  <w:style w:type="paragraph" w:styleId="CommentText">
    <w:name w:val="annotation text"/>
    <w:basedOn w:val="Normal"/>
    <w:link w:val="CommentTextChar"/>
    <w:uiPriority w:val="99"/>
    <w:rsid w:val="00B64545"/>
    <w:pPr>
      <w:tabs>
        <w:tab w:val="left" w:pos="567"/>
      </w:tabs>
      <w:spacing w:line="260" w:lineRule="exact"/>
    </w:pPr>
    <w:rPr>
      <w:sz w:val="20"/>
      <w:szCs w:val="20"/>
      <w:lang w:val="ka"/>
    </w:rPr>
  </w:style>
  <w:style w:type="character" w:customStyle="1" w:styleId="CommentTextChar">
    <w:name w:val="Comment Text Char"/>
    <w:basedOn w:val="DefaultParagraphFont"/>
    <w:link w:val="CommentText"/>
    <w:uiPriority w:val="99"/>
    <w:rsid w:val="00B64545"/>
    <w:rPr>
      <w:rFonts w:ascii="Times New Roman" w:eastAsia="Times New Roman" w:hAnsi="Times New Roman" w:cs="Times New Roman"/>
      <w:sz w:val="20"/>
      <w:szCs w:val="20"/>
      <w:lang w:val="ka"/>
    </w:rPr>
  </w:style>
  <w:style w:type="paragraph" w:styleId="CommentSubject">
    <w:name w:val="annotation subject"/>
    <w:basedOn w:val="CommentText"/>
    <w:next w:val="CommentText"/>
    <w:link w:val="CommentSubjectChar"/>
    <w:uiPriority w:val="99"/>
    <w:rsid w:val="00B64545"/>
    <w:rPr>
      <w:b/>
      <w:bCs/>
    </w:rPr>
  </w:style>
  <w:style w:type="character" w:customStyle="1" w:styleId="CommentSubjectChar">
    <w:name w:val="Comment Subject Char"/>
    <w:basedOn w:val="CommentTextChar"/>
    <w:link w:val="CommentSubject"/>
    <w:uiPriority w:val="99"/>
    <w:rsid w:val="00B64545"/>
    <w:rPr>
      <w:rFonts w:ascii="Times New Roman" w:eastAsia="Times New Roman" w:hAnsi="Times New Roman" w:cs="Times New Roman"/>
      <w:b/>
      <w:bCs/>
      <w:sz w:val="20"/>
      <w:szCs w:val="20"/>
      <w:lang w:val="ka"/>
    </w:rPr>
  </w:style>
  <w:style w:type="paragraph" w:styleId="Revision">
    <w:name w:val="Revision"/>
    <w:hidden/>
    <w:uiPriority w:val="99"/>
    <w:semiHidden/>
    <w:rsid w:val="00B64545"/>
    <w:pPr>
      <w:spacing w:after="0" w:line="240" w:lineRule="auto"/>
    </w:pPr>
    <w:rPr>
      <w:rFonts w:ascii="Times New Roman" w:eastAsia="Times New Roman" w:hAnsi="Times New Roman" w:cs="Times New Roman"/>
      <w:szCs w:val="20"/>
      <w:lang w:val="ka"/>
    </w:rPr>
  </w:style>
  <w:style w:type="numbering" w:customStyle="1" w:styleId="Brezseznama2">
    <w:name w:val="Brez seznama2"/>
    <w:next w:val="NoList"/>
    <w:semiHidden/>
    <w:rsid w:val="00B64545"/>
  </w:style>
  <w:style w:type="numbering" w:customStyle="1" w:styleId="Brezseznama3">
    <w:name w:val="Brez seznama3"/>
    <w:next w:val="NoList"/>
    <w:uiPriority w:val="99"/>
    <w:semiHidden/>
    <w:unhideWhenUsed/>
    <w:rsid w:val="00B64545"/>
  </w:style>
  <w:style w:type="paragraph" w:styleId="BodyTextIndent">
    <w:name w:val="Body Text Indent"/>
    <w:basedOn w:val="Normal"/>
    <w:link w:val="BodyTextIndentChar"/>
    <w:rsid w:val="00B64545"/>
    <w:pPr>
      <w:spacing w:after="120"/>
      <w:ind w:left="283"/>
    </w:pPr>
    <w:rPr>
      <w:sz w:val="20"/>
      <w:szCs w:val="20"/>
      <w:lang w:val="ka" w:eastAsia="ru-RU"/>
    </w:rPr>
  </w:style>
  <w:style w:type="character" w:customStyle="1" w:styleId="BodyTextIndentChar">
    <w:name w:val="Body Text Indent Char"/>
    <w:basedOn w:val="DefaultParagraphFont"/>
    <w:link w:val="BodyTextIndent"/>
    <w:rsid w:val="00B64545"/>
    <w:rPr>
      <w:rFonts w:ascii="Times New Roman" w:eastAsia="Times New Roman" w:hAnsi="Times New Roman" w:cs="Times New Roman"/>
      <w:sz w:val="20"/>
      <w:szCs w:val="20"/>
      <w:lang w:val="ka" w:eastAsia="ru-RU"/>
    </w:rPr>
  </w:style>
  <w:style w:type="paragraph" w:customStyle="1" w:styleId="21">
    <w:name w:val="Основной текст с отступом 21"/>
    <w:basedOn w:val="Normal"/>
    <w:rsid w:val="00B64545"/>
    <w:pPr>
      <w:ind w:left="720" w:firstLine="60"/>
      <w:jc w:val="both"/>
    </w:pPr>
    <w:rPr>
      <w:szCs w:val="20"/>
      <w:lang w:val="ka" w:eastAsia="ru-RU"/>
    </w:rPr>
  </w:style>
  <w:style w:type="paragraph" w:styleId="BodyTextIndent2">
    <w:name w:val="Body Text Indent 2"/>
    <w:basedOn w:val="Normal"/>
    <w:link w:val="BodyTextIndent2Char"/>
    <w:rsid w:val="00B64545"/>
    <w:pPr>
      <w:spacing w:after="120" w:line="480" w:lineRule="auto"/>
      <w:ind w:left="283"/>
    </w:pPr>
    <w:rPr>
      <w:sz w:val="20"/>
      <w:szCs w:val="20"/>
      <w:lang w:val="ka" w:eastAsia="ru-RU"/>
    </w:rPr>
  </w:style>
  <w:style w:type="character" w:customStyle="1" w:styleId="BodyTextIndent2Char">
    <w:name w:val="Body Text Indent 2 Char"/>
    <w:basedOn w:val="DefaultParagraphFont"/>
    <w:link w:val="BodyTextIndent2"/>
    <w:rsid w:val="00B64545"/>
    <w:rPr>
      <w:rFonts w:ascii="Times New Roman" w:eastAsia="Times New Roman" w:hAnsi="Times New Roman" w:cs="Times New Roman"/>
      <w:sz w:val="20"/>
      <w:szCs w:val="20"/>
      <w:lang w:val="ka" w:eastAsia="ru-RU"/>
    </w:rPr>
  </w:style>
  <w:style w:type="paragraph" w:customStyle="1" w:styleId="0KINN">
    <w:name w:val="0K_INN"/>
    <w:next w:val="Normal"/>
    <w:qFormat/>
    <w:rsid w:val="00B64545"/>
    <w:pPr>
      <w:spacing w:after="0" w:line="240" w:lineRule="auto"/>
      <w:jc w:val="both"/>
    </w:pPr>
    <w:rPr>
      <w:rFonts w:ascii="Times New Roman" w:eastAsia="Calibri" w:hAnsi="Times New Roman" w:cs="Times New Roman"/>
      <w:sz w:val="24"/>
      <w:lang w:val="ka"/>
    </w:rPr>
  </w:style>
  <w:style w:type="character" w:customStyle="1" w:styleId="hps">
    <w:name w:val="hps"/>
    <w:rsid w:val="00B64545"/>
  </w:style>
  <w:style w:type="character" w:customStyle="1" w:styleId="atn">
    <w:name w:val="atn"/>
    <w:rsid w:val="00B64545"/>
  </w:style>
  <w:style w:type="character" w:styleId="PlaceholderText">
    <w:name w:val="Placeholder Text"/>
    <w:uiPriority w:val="99"/>
    <w:semiHidden/>
    <w:rsid w:val="00B64545"/>
    <w:rPr>
      <w:color w:val="808080"/>
    </w:rPr>
  </w:style>
  <w:style w:type="character" w:customStyle="1" w:styleId="longtext">
    <w:name w:val="long_text"/>
    <w:rsid w:val="00B64545"/>
  </w:style>
  <w:style w:type="character" w:styleId="Strong">
    <w:name w:val="Strong"/>
    <w:uiPriority w:val="22"/>
    <w:qFormat/>
    <w:rsid w:val="00B64545"/>
    <w:rPr>
      <w:b/>
      <w:bCs/>
    </w:rPr>
  </w:style>
  <w:style w:type="character" w:customStyle="1" w:styleId="A5">
    <w:name w:val="A5"/>
    <w:rsid w:val="00B6454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207921">
      <w:bodyDiv w:val="1"/>
      <w:marLeft w:val="0"/>
      <w:marRight w:val="0"/>
      <w:marTop w:val="0"/>
      <w:marBottom w:val="0"/>
      <w:divBdr>
        <w:top w:val="none" w:sz="0" w:space="0" w:color="auto"/>
        <w:left w:val="none" w:sz="0" w:space="0" w:color="auto"/>
        <w:bottom w:val="none" w:sz="0" w:space="0" w:color="auto"/>
        <w:right w:val="none" w:sz="0" w:space="0" w:color="auto"/>
      </w:divBdr>
    </w:div>
    <w:div w:id="121381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AC9FC-E7E9-4A13-B720-063405169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5077</Words>
  <Characters>28942</Characters>
  <Application>Microsoft Office Word</Application>
  <DocSecurity>0</DocSecurity>
  <Lines>241</Lines>
  <Paragraphs>67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Vakhania</dc:creator>
  <cp:keywords/>
  <dc:description/>
  <cp:lastModifiedBy>Elena Avetikova</cp:lastModifiedBy>
  <cp:revision>4</cp:revision>
  <cp:lastPrinted>2023-09-28T11:39:00Z</cp:lastPrinted>
  <dcterms:created xsi:type="dcterms:W3CDTF">2026-07-06T07:34:00Z</dcterms:created>
  <dcterms:modified xsi:type="dcterms:W3CDTF">2026-09-28T09:02:00Z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606af4e9-6818-49ad-bd73-d27037ef7de6</vt:lpwstr>
  </property>
</Properties>
</file>