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E6664" w14:textId="77777777" w:rsidR="00D57F0D" w:rsidRPr="004B1757" w:rsidRDefault="00D57F0D" w:rsidP="005042BD">
      <w:pPr>
        <w:spacing w:after="0" w:line="240" w:lineRule="auto"/>
        <w:rPr>
          <w:rFonts w:ascii="Sylfaen" w:hAnsi="Sylfaen"/>
          <w:b/>
          <w:noProof/>
          <w:color w:val="000000"/>
          <w:sz w:val="20"/>
          <w:szCs w:val="20"/>
          <w:lang w:val="ka-GE"/>
        </w:rPr>
      </w:pPr>
    </w:p>
    <w:p w14:paraId="784ADCBF" w14:textId="77777777" w:rsidR="00957F35" w:rsidRPr="004B1757" w:rsidRDefault="00957F35" w:rsidP="005042BD">
      <w:pPr>
        <w:spacing w:after="0" w:line="240" w:lineRule="auto"/>
        <w:jc w:val="center"/>
        <w:rPr>
          <w:rFonts w:ascii="Sylfaen" w:hAnsi="Sylfaen"/>
          <w:b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შეფუთვის ფურცელ-ჩანართი: ინფორმაცია მომხმარებლისთვის</w:t>
      </w:r>
    </w:p>
    <w:p w14:paraId="6B038418" w14:textId="77777777" w:rsidR="00D7364C" w:rsidRPr="004B1757" w:rsidRDefault="00D7364C" w:rsidP="005042BD">
      <w:pPr>
        <w:spacing w:after="0" w:line="240" w:lineRule="auto"/>
        <w:jc w:val="center"/>
        <w:rPr>
          <w:rFonts w:ascii="Sylfaen" w:hAnsi="Sylfaen"/>
          <w:b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პუროქსანი</w:t>
      </w:r>
    </w:p>
    <w:p w14:paraId="00EF7E8A" w14:textId="77777777" w:rsidR="00D7364C" w:rsidRPr="004B1757" w:rsidRDefault="00D7364C" w:rsidP="005042BD">
      <w:pPr>
        <w:spacing w:after="0" w:line="240" w:lineRule="auto"/>
        <w:jc w:val="center"/>
        <w:rPr>
          <w:rFonts w:ascii="Sylfaen" w:hAnsi="Sylfaen"/>
          <w:b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(დოქსოფილინი 400 მგ ტაბლეტი)</w:t>
      </w:r>
    </w:p>
    <w:p w14:paraId="7ED6244F" w14:textId="77777777" w:rsidR="00AA3DA1" w:rsidRPr="004B1757" w:rsidRDefault="00AA3DA1" w:rsidP="005042BD">
      <w:pPr>
        <w:spacing w:after="0" w:line="240" w:lineRule="auto"/>
        <w:jc w:val="center"/>
        <w:rPr>
          <w:rFonts w:ascii="Sylfaen" w:hAnsi="Sylfaen"/>
          <w:b/>
          <w:noProof/>
          <w:color w:val="000000"/>
          <w:sz w:val="20"/>
          <w:szCs w:val="20"/>
          <w:lang w:val="ka-GE"/>
        </w:rPr>
      </w:pPr>
    </w:p>
    <w:p w14:paraId="783BE308" w14:textId="77777777" w:rsidR="00D57F0D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პრეპარატის გამოყენებამდე ყურადღებით გაეცანით წინამდებარე ფურცელ-ჩანართს</w:t>
      </w:r>
      <w:r w:rsidR="00D57F0D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.</w:t>
      </w:r>
    </w:p>
    <w:p w14:paraId="2C81AAB6" w14:textId="5B9CF181" w:rsidR="00D57F0D" w:rsidRPr="004B1757" w:rsidRDefault="00D57F0D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-</w:t>
      </w:r>
      <w:r w:rsidR="00D6019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შეინახეთ ფურცელი-ჩანართი. შესაძლებელია კვლავ დაგჭირდეთ</w:t>
      </w:r>
      <w:r w:rsidR="00AA59AD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მისი წაკითხვა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.</w:t>
      </w:r>
    </w:p>
    <w:p w14:paraId="057EC4E3" w14:textId="77777777" w:rsidR="00D57F0D" w:rsidRPr="004B1757" w:rsidRDefault="00D57F0D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-</w:t>
      </w:r>
      <w:r w:rsidR="00D6019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დამატებითი შეკითხვების შემთხვევაში მიმართეთ ექიმს ან ფარმაცევტს.</w:t>
      </w:r>
    </w:p>
    <w:p w14:paraId="6B53F7DA" w14:textId="77777777" w:rsidR="00D57F0D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- ექიმი პრეპარატს გინიშნავთ პირადად თქვენ. </w:t>
      </w:r>
    </w:p>
    <w:p w14:paraId="0F5859AA" w14:textId="2111AD21" w:rsidR="00B87006" w:rsidRPr="004B1757" w:rsidRDefault="00FD48F6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ნუ</w:t>
      </w:r>
      <w:r w:rsidR="00D6019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გადასცეთ სხვებს, რადგან</w:t>
      </w:r>
      <w:r w:rsidR="00651B54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="00D6019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მიუხედავად მ</w:t>
      </w:r>
      <w:r w:rsidR="00C2142A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ს</w:t>
      </w:r>
      <w:r w:rsidR="00D6019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გავსი სიმპტომებისა შესაძლებელია ავნოს მათ.</w:t>
      </w:r>
    </w:p>
    <w:p w14:paraId="4B747EC9" w14:textId="77777777" w:rsidR="00E815C6" w:rsidRPr="004B1757" w:rsidRDefault="00E815C6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- გვერდითი ეფექტების გაუარესების/გამწვავების შემთხვევაში, ან თუ შენიშნეთ ისეთი გვერდითი მოვლენა რომელიც არ არის მითითებული ამ გამოყენების ინსტრუქციაში, დაუკავშირდით ექიმს ან ფარმაცევტს.</w:t>
      </w:r>
    </w:p>
    <w:p w14:paraId="4F30CF6B" w14:textId="77777777" w:rsidR="00AA3DA1" w:rsidRPr="004B1757" w:rsidRDefault="00D60199" w:rsidP="005042BD">
      <w:pPr>
        <w:spacing w:after="0" w:line="240" w:lineRule="auto"/>
        <w:rPr>
          <w:rFonts w:ascii="Sylfaen" w:hAnsi="Sylfaen"/>
          <w:b/>
          <w:bCs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br/>
      </w:r>
      <w:r w:rsidR="00AA3DA1" w:rsidRPr="004B1757">
        <w:rPr>
          <w:rFonts w:ascii="Sylfaen" w:hAnsi="Sylfaen"/>
          <w:b/>
          <w:bCs/>
          <w:noProof/>
          <w:color w:val="000000"/>
          <w:sz w:val="20"/>
          <w:szCs w:val="20"/>
          <w:lang w:val="ka-GE"/>
        </w:rPr>
        <w:t xml:space="preserve">წინამდებარე </w:t>
      </w:r>
      <w:r w:rsidRPr="004B1757">
        <w:rPr>
          <w:rFonts w:ascii="Sylfaen" w:hAnsi="Sylfaen"/>
          <w:b/>
          <w:bCs/>
          <w:noProof/>
          <w:color w:val="000000"/>
          <w:sz w:val="20"/>
          <w:szCs w:val="20"/>
          <w:lang w:val="ka-GE"/>
        </w:rPr>
        <w:t>ფურცელ-ჩანართში იხილავთ</w:t>
      </w:r>
      <w:r w:rsidR="00AA3DA1" w:rsidRPr="004B1757">
        <w:rPr>
          <w:rFonts w:ascii="Sylfaen" w:hAnsi="Sylfaen"/>
          <w:b/>
          <w:bCs/>
          <w:noProof/>
          <w:color w:val="000000"/>
          <w:sz w:val="20"/>
          <w:szCs w:val="20"/>
          <w:lang w:val="ka-GE"/>
        </w:rPr>
        <w:t>:</w:t>
      </w:r>
    </w:p>
    <w:p w14:paraId="1E921304" w14:textId="77777777" w:rsidR="00577C2F" w:rsidRPr="004B1757" w:rsidRDefault="00D60199" w:rsidP="005042BD">
      <w:pPr>
        <w:spacing w:after="0" w:line="240" w:lineRule="auto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1. რა არის </w:t>
      </w:r>
      <w:r w:rsidRPr="004B1757">
        <w:rPr>
          <w:rFonts w:ascii="Sylfaen" w:hAnsi="Sylfaen"/>
          <w:b/>
          <w:bCs/>
          <w:noProof/>
          <w:color w:val="000000"/>
          <w:sz w:val="20"/>
          <w:szCs w:val="20"/>
          <w:lang w:val="ka-GE"/>
        </w:rPr>
        <w:t>პუროქსანი</w:t>
      </w:r>
      <w:r w:rsidR="00577C2F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ტაბლეტი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და რისთვის გამოიყენება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br/>
        <w:t xml:space="preserve">2. </w:t>
      </w:r>
      <w:r w:rsidRPr="004B1757">
        <w:rPr>
          <w:rFonts w:ascii="Sylfaen" w:hAnsi="Sylfaen"/>
          <w:b/>
          <w:bCs/>
          <w:noProof/>
          <w:color w:val="000000"/>
          <w:sz w:val="20"/>
          <w:szCs w:val="20"/>
          <w:lang w:val="ka-GE"/>
        </w:rPr>
        <w:t>პუროქსანი</w:t>
      </w:r>
      <w:r w:rsidR="00577C2F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ტაბლეტის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გამოყენებამდე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br/>
        <w:t xml:space="preserve">3. </w:t>
      </w:r>
      <w:r w:rsidRPr="004B1757">
        <w:rPr>
          <w:rFonts w:ascii="Sylfaen" w:hAnsi="Sylfaen"/>
          <w:b/>
          <w:bCs/>
          <w:noProof/>
          <w:color w:val="000000"/>
          <w:sz w:val="20"/>
          <w:szCs w:val="20"/>
          <w:lang w:val="ka-GE"/>
        </w:rPr>
        <w:t>პუროქსანი</w:t>
      </w:r>
      <w:r w:rsidR="00577C2F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ტაბლეტის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გამოყენების წესები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br/>
        <w:t>4. შესაძლ</w:t>
      </w:r>
      <w:r w:rsidR="00577C2F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ო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გვერდითი ეფექტები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br/>
        <w:t xml:space="preserve">5. </w:t>
      </w:r>
      <w:r w:rsidRPr="004B1757">
        <w:rPr>
          <w:rFonts w:ascii="Sylfaen" w:hAnsi="Sylfaen"/>
          <w:b/>
          <w:bCs/>
          <w:noProof/>
          <w:color w:val="000000"/>
          <w:sz w:val="20"/>
          <w:szCs w:val="20"/>
          <w:lang w:val="ka-GE"/>
        </w:rPr>
        <w:t>პუროქსანი</w:t>
      </w:r>
      <w:r w:rsidR="00577C2F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ტაბლეტის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შენახვის პირობები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br/>
        <w:t>6. დამატებითი ინფორმაცია</w:t>
      </w:r>
    </w:p>
    <w:p w14:paraId="64F03D71" w14:textId="77777777" w:rsidR="00FC092F" w:rsidRPr="004B1757" w:rsidRDefault="00D60199" w:rsidP="005042BD">
      <w:pPr>
        <w:spacing w:after="0" w:line="240" w:lineRule="auto"/>
        <w:jc w:val="both"/>
        <w:rPr>
          <w:rFonts w:ascii="Sylfaen" w:hAnsi="Sylfaen"/>
          <w:b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br/>
      </w: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1. რა არის პუროქსანი</w:t>
      </w:r>
      <w:r w:rsidR="004A2C6D"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ტაბლეტი </w:t>
      </w: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და რისთვის გამოიყენება</w:t>
      </w:r>
    </w:p>
    <w:p w14:paraId="6F7212B5" w14:textId="77777777" w:rsidR="004A2C6D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პუროქსანი</w:t>
      </w:r>
      <w:r w:rsidR="004A2C6D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ტაბლეტი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აქტიური ნივთიერების სახით შეიცავს დოქსოფილინს,</w:t>
      </w:r>
      <w:r w:rsidR="004A2C6D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რომელიც</w:t>
      </w:r>
      <w:r w:rsidR="0096180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წარმოადგენს ახალ ბრონქოდილატატორს.</w:t>
      </w:r>
    </w:p>
    <w:p w14:paraId="064490DC" w14:textId="77777777" w:rsidR="00FC092F" w:rsidRPr="004B1757" w:rsidRDefault="00C46502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პუროქსანი ეფექტურია</w:t>
      </w:r>
      <w:r w:rsidR="00D6019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ბრონქული ასთმის და </w:t>
      </w:r>
      <w:r w:rsidR="00F9274C" w:rsidRPr="004B1757">
        <w:rPr>
          <w:rFonts w:ascii="Sylfaen" w:hAnsi="Sylfaen"/>
          <w:noProof/>
          <w:sz w:val="20"/>
          <w:szCs w:val="20"/>
          <w:lang w:val="ka-GE"/>
        </w:rPr>
        <w:t>ბრონქოსპაზმთან დაკავშირებული ფილტვის დაავადებ</w:t>
      </w:r>
      <w:r w:rsidRPr="004B1757">
        <w:rPr>
          <w:rFonts w:ascii="Sylfaen" w:hAnsi="Sylfaen"/>
          <w:noProof/>
          <w:sz w:val="20"/>
          <w:szCs w:val="20"/>
          <w:lang w:val="ka-GE"/>
        </w:rPr>
        <w:t>ის სამკურნალოდ</w:t>
      </w:r>
      <w:r w:rsidR="00776A69" w:rsidRPr="004B1757">
        <w:rPr>
          <w:rFonts w:ascii="Sylfaen" w:hAnsi="Sylfaen"/>
          <w:noProof/>
          <w:sz w:val="20"/>
          <w:szCs w:val="20"/>
          <w:lang w:val="ka-GE"/>
        </w:rPr>
        <w:t>.</w:t>
      </w:r>
    </w:p>
    <w:p w14:paraId="0F75F901" w14:textId="77777777" w:rsidR="00961809" w:rsidRPr="004B1757" w:rsidRDefault="0096180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</w:p>
    <w:p w14:paraId="3BDE4DDE" w14:textId="77777777" w:rsidR="00BF2B3B" w:rsidRPr="004B1757" w:rsidRDefault="00D60199" w:rsidP="005042BD">
      <w:pPr>
        <w:spacing w:after="0" w:line="240" w:lineRule="auto"/>
        <w:jc w:val="both"/>
        <w:rPr>
          <w:rFonts w:ascii="Sylfaen" w:hAnsi="Sylfaen"/>
          <w:b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2. პუროქსანი</w:t>
      </w:r>
      <w:r w:rsidR="00FC092F"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ტაბლეტის</w:t>
      </w: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გამოყენებამდე</w:t>
      </w:r>
    </w:p>
    <w:p w14:paraId="5A5E0175" w14:textId="77777777" w:rsidR="00BF2B3B" w:rsidRPr="004B1757" w:rsidRDefault="00D60199" w:rsidP="005042BD">
      <w:pPr>
        <w:spacing w:after="0" w:line="240" w:lineRule="auto"/>
        <w:jc w:val="both"/>
        <w:rPr>
          <w:rFonts w:ascii="Sylfaen" w:hAnsi="Sylfaen"/>
          <w:b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არ მიიღოთ პუროქსანი</w:t>
      </w:r>
      <w:r w:rsidR="00FC092F"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ტაბლეტი</w:t>
      </w:r>
    </w:p>
    <w:p w14:paraId="636ACE1A" w14:textId="77777777" w:rsidR="00BF2B3B" w:rsidRPr="004B1757" w:rsidRDefault="00D60199" w:rsidP="005042B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b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 w:cs="Sylfaen"/>
          <w:noProof/>
          <w:color w:val="000000"/>
          <w:sz w:val="20"/>
          <w:szCs w:val="20"/>
          <w:lang w:val="ka-GE"/>
        </w:rPr>
        <w:t>თუ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გაქვთ ალერგია ან </w:t>
      </w:r>
      <w:r w:rsidR="001E004C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მომატებული მგრძნობელობა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პუროქსანი</w:t>
      </w:r>
      <w:r w:rsidR="00BF2B3B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ტაბლეტის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აქტიური</w:t>
      </w:r>
      <w:r w:rsidR="00F9274C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ნივთიერების ან რომელიმე სხვა ინგრედიენტის მიმართ</w:t>
      </w:r>
    </w:p>
    <w:p w14:paraId="1371AB2B" w14:textId="77777777" w:rsidR="00197193" w:rsidRPr="004B1757" w:rsidRDefault="00D60199" w:rsidP="005042B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b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 w:cs="Sylfaen"/>
          <w:noProof/>
          <w:color w:val="000000"/>
          <w:sz w:val="20"/>
          <w:szCs w:val="20"/>
          <w:lang w:val="ka-GE"/>
        </w:rPr>
        <w:t>თუ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="00197193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ხართ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ლაქტაციის პერიოდში</w:t>
      </w:r>
      <w:r w:rsidR="0096180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.</w:t>
      </w:r>
    </w:p>
    <w:p w14:paraId="0AC03D6F" w14:textId="77777777" w:rsidR="00961809" w:rsidRPr="004B1757" w:rsidRDefault="00961809" w:rsidP="005042BD">
      <w:pPr>
        <w:pStyle w:val="ListParagraph"/>
        <w:spacing w:after="0" w:line="240" w:lineRule="auto"/>
        <w:jc w:val="both"/>
        <w:rPr>
          <w:rFonts w:ascii="Sylfaen" w:hAnsi="Sylfaen"/>
          <w:b/>
          <w:noProof/>
          <w:color w:val="000000"/>
          <w:sz w:val="20"/>
          <w:szCs w:val="20"/>
          <w:lang w:val="ka-GE"/>
        </w:rPr>
      </w:pPr>
    </w:p>
    <w:p w14:paraId="0C017044" w14:textId="77777777" w:rsidR="00191E61" w:rsidRPr="004B1757" w:rsidRDefault="00E21EC0" w:rsidP="005042BD">
      <w:pPr>
        <w:spacing w:after="0" w:line="240" w:lineRule="auto"/>
        <w:jc w:val="both"/>
        <w:rPr>
          <w:rFonts w:ascii="Sylfaen" w:hAnsi="Sylfaen"/>
          <w:b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განსაკუთრებული</w:t>
      </w:r>
      <w:r w:rsidR="00191E61"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სიფრთხილე პუროქსანი ტაბლეტის მიღებისას</w:t>
      </w:r>
    </w:p>
    <w:p w14:paraId="2E3CA93C" w14:textId="77777777" w:rsidR="00191E61" w:rsidRPr="004B1757" w:rsidRDefault="00BB26CB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ყოველთვის </w:t>
      </w:r>
      <w:r w:rsidR="00D6019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აცნობოთ ექიმს </w:t>
      </w:r>
      <w:r w:rsidR="001E004C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ან ფარმაცევტს </w:t>
      </w:r>
      <w:r w:rsidR="00D6019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თუ ღებულობთ ან ბოლო</w:t>
      </w:r>
      <w:r w:rsidR="00191E61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="00D6019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პერიოდში მიგიღიათ სხვა, მათ შორის რეცეპტის გარეშე შეძენილი პრეპარატი.</w:t>
      </w:r>
    </w:p>
    <w:p w14:paraId="6835360A" w14:textId="77777777" w:rsidR="00961809" w:rsidRPr="004B1757" w:rsidRDefault="0096180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</w:p>
    <w:p w14:paraId="5C671644" w14:textId="77777777" w:rsidR="00E21EC0" w:rsidRPr="004B1757" w:rsidRDefault="00191E61" w:rsidP="005042BD">
      <w:pPr>
        <w:spacing w:after="0" w:line="240" w:lineRule="auto"/>
        <w:jc w:val="both"/>
        <w:rPr>
          <w:rFonts w:ascii="Sylfaen" w:hAnsi="Sylfaen"/>
          <w:b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სხვა პრეპარატების მიღება</w:t>
      </w:r>
    </w:p>
    <w:p w14:paraId="79CE1979" w14:textId="77777777" w:rsidR="000A60D4" w:rsidRPr="004B1757" w:rsidRDefault="00E21EC0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აცნობეთ ექიმს ან ფარმაცევტს თუ იღებთ სხვა პრეპარატებს</w:t>
      </w:r>
      <w:r w:rsidR="005B3058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, მაგ. ერითრომიცინს,</w:t>
      </w:r>
      <w:r w:rsidR="00501136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ტროლეანდომიცინს, ლინკომიცინს</w:t>
      </w:r>
      <w:r w:rsidR="002944FE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და </w:t>
      </w:r>
      <w:r w:rsidR="00917327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ამავე</w:t>
      </w:r>
      <w:r w:rsidR="002944FE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ჯგუფის სხვა ანტიბიოტიკებს</w:t>
      </w:r>
      <w:r w:rsidR="00281CA6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: ალოპურინოლს, ციმეტიდინს, </w:t>
      </w:r>
      <w:r w:rsidR="00A12538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პროპანოლ</w:t>
      </w:r>
      <w:r w:rsidR="00281CA6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ს და </w:t>
      </w:r>
      <w:r w:rsidR="00E62C05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გრიპის საწინააღმდეგო ვაქცინა</w:t>
      </w:r>
      <w:r w:rsidR="00A12538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ს. ასეთ შემ</w:t>
      </w:r>
      <w:r w:rsidR="00917327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თ</w:t>
      </w:r>
      <w:r w:rsidR="00A12538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ხვევაში შესაძლოა დაგჭირდეთ დოქსოფილინის დაბალი დოზა. </w:t>
      </w:r>
    </w:p>
    <w:p w14:paraId="72B430F0" w14:textId="32B44FBB" w:rsidR="00961809" w:rsidRPr="004B1757" w:rsidRDefault="002E446E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თუ თქვენ იღებთ ფენიტოინს ან სხვა ანტიკონვულსანტებს </w:t>
      </w:r>
      <w:r w:rsidR="00495D30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ან </w:t>
      </w:r>
      <w:r w:rsidR="002E32F5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ხართ მწეველი</w:t>
      </w:r>
      <w:r w:rsidR="00495D30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, შესა</w:t>
      </w:r>
      <w:r w:rsidR="00F159A8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ძ</w:t>
      </w:r>
      <w:r w:rsidR="00495D30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ლოა დაგჭირდეთ დექსოფილინის დიდი დოზები</w:t>
      </w:r>
      <w:r w:rsidR="00F159A8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.</w:t>
      </w:r>
    </w:p>
    <w:p w14:paraId="05C65C4E" w14:textId="77777777" w:rsidR="00F75B7B" w:rsidRPr="004B1757" w:rsidRDefault="00D60199" w:rsidP="005042BD">
      <w:pPr>
        <w:spacing w:after="0" w:line="240" w:lineRule="auto"/>
        <w:jc w:val="both"/>
        <w:rPr>
          <w:rFonts w:ascii="Sylfaen" w:hAnsi="Sylfaen"/>
          <w:b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პუროქსანი</w:t>
      </w:r>
      <w:r w:rsidR="00F75B7B"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ტაბლეტ</w:t>
      </w: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ის მიღება საკვებთან და სასმელთან ერთად</w:t>
      </w:r>
    </w:p>
    <w:p w14:paraId="2FDA3671" w14:textId="4A85ABC4" w:rsidR="00E6330D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პუროქსანი</w:t>
      </w:r>
      <w:r w:rsidR="00F75B7B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ტაბლეტის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საკვებთან და სასმელთან ერთად მიღების შესახებ</w:t>
      </w:r>
      <w:r w:rsidR="00F75B7B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განსაკუთრებული მითითებები არ არსებობს.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br/>
      </w: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ორსულობა და ლაქტაცია</w:t>
      </w:r>
    </w:p>
    <w:p w14:paraId="61676C6F" w14:textId="77777777" w:rsidR="004E6643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ნებისმიერი პრეპარატის მიღებამდე რჩევისათვის მიმართეთ ექიმს ან ფარმაცევტს.</w:t>
      </w:r>
    </w:p>
    <w:p w14:paraId="57B7C0EE" w14:textId="77777777" w:rsidR="00B8155B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პუროქსანი</w:t>
      </w:r>
      <w:r w:rsidR="0064564F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ტაბლეტი </w:t>
      </w:r>
      <w:r w:rsidR="00883FE2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არ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მიიღება </w:t>
      </w:r>
      <w:r w:rsidR="00883FE2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ლაქტაციის პერიოდში</w:t>
      </w:r>
      <w:r w:rsidR="00B8155B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.</w:t>
      </w:r>
    </w:p>
    <w:p w14:paraId="3F7145CD" w14:textId="77777777" w:rsidR="00B8155B" w:rsidRPr="00846080" w:rsidRDefault="00B8155B" w:rsidP="005042BD">
      <w:pPr>
        <w:spacing w:after="0" w:line="240" w:lineRule="auto"/>
        <w:jc w:val="both"/>
        <w:rPr>
          <w:rFonts w:ascii="Sylfaen" w:hAnsi="Sylfaen"/>
          <w:b/>
          <w:noProof/>
          <w:color w:val="000000"/>
          <w:sz w:val="20"/>
          <w:szCs w:val="20"/>
        </w:rPr>
      </w:pP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ავტომობილის მართვა და მექანიზმების გამოყენება.</w:t>
      </w:r>
    </w:p>
    <w:p w14:paraId="0A70C922" w14:textId="77777777" w:rsidR="00EA541A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პუროქსანი</w:t>
      </w:r>
      <w:r w:rsidR="00E86E58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ტაბლეტით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მკურნალობის პერიოდში დასაშვებია ტრანსპორტის მართვა და</w:t>
      </w:r>
      <w:r w:rsidR="00773F78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სხვა მექანიზმების გამოყენება.</w:t>
      </w:r>
    </w:p>
    <w:p w14:paraId="778F8D0E" w14:textId="23E0C18B" w:rsidR="00E86E58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3. პუროქსანი</w:t>
      </w:r>
      <w:r w:rsidR="00E86E58"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ტაბლეტის</w:t>
      </w: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გამოყენების წესები</w:t>
      </w:r>
    </w:p>
    <w:p w14:paraId="3A2CFD3C" w14:textId="051B5B31" w:rsidR="00961809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პუროქსანი</w:t>
      </w:r>
      <w:r w:rsidR="00E86E58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ტაბლეტი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ყოველთვის მიიღეთ ექიმის დანიშნულებისამებრ. თუ რაიმეში ეჭვი</w:t>
      </w:r>
      <w:r w:rsidR="006128CB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გეპარებათ მიმართეთ ექიმს ან ფარმაცევტს. ჩვეულებრივი დოზა</w:t>
      </w:r>
      <w:r w:rsidR="006128CB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არის შემდეგი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:</w:t>
      </w:r>
    </w:p>
    <w:p w14:paraId="6AFBBFCF" w14:textId="77777777" w:rsidR="006128CB" w:rsidRPr="004B1757" w:rsidRDefault="006128CB" w:rsidP="005042BD">
      <w:pPr>
        <w:spacing w:after="0" w:line="240" w:lineRule="auto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მოზრდილები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:</w:t>
      </w:r>
      <w:r w:rsidR="00D6019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br/>
        <w:t xml:space="preserve">ერთი ტაბლეტი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(400 მგ) ორჯერ დღეში.</w:t>
      </w:r>
    </w:p>
    <w:p w14:paraId="56FA604F" w14:textId="77777777" w:rsidR="00190E91" w:rsidRPr="004B1757" w:rsidRDefault="004D57FE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lastRenderedPageBreak/>
        <w:t>დოზა შესა</w:t>
      </w:r>
      <w:r w:rsidR="00AA6E66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ძლებელია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გაიზარდოს 1 </w:t>
      </w:r>
      <w:r w:rsidR="005F1932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ტაბლეტი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3-ჯერ დღეში, ექიმის მითითების მიხედვით</w:t>
      </w:r>
      <w:r w:rsidR="00190E91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.</w:t>
      </w:r>
    </w:p>
    <w:p w14:paraId="5E4D9721" w14:textId="77777777" w:rsidR="00AA6E66" w:rsidRPr="004B1757" w:rsidRDefault="00AA6E66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დოზა </w:t>
      </w:r>
      <w:r w:rsidR="0041583A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(800 მგ/დღეში)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შესაძლოა შემცირდეს </w:t>
      </w:r>
      <w:r w:rsidR="00EA14BC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დანიშნუ</w:t>
      </w:r>
      <w:r w:rsidR="00732A18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ლების მიხედვით</w:t>
      </w:r>
      <w:r w:rsidR="00367323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ხანდაზმულ პაციენტებში</w:t>
      </w:r>
      <w:r w:rsidR="00732A18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რომელთაც აქვთ გულსისხლძარღვთა, ღვიძ</w:t>
      </w:r>
      <w:r w:rsidR="00093CAC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ლ</w:t>
      </w:r>
      <w:r w:rsidR="00732A18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ის, თირკმლის და კუჭის დაავადება, </w:t>
      </w:r>
      <w:r w:rsidR="00093CAC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½ ტაბლეტამდე ორჯერ დღეში.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</w:p>
    <w:p w14:paraId="61ABC46C" w14:textId="77777777" w:rsidR="005F1932" w:rsidRPr="004B1757" w:rsidRDefault="005F1932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</w:p>
    <w:p w14:paraId="159B519B" w14:textId="77777777" w:rsidR="006747D0" w:rsidRPr="004B1757" w:rsidRDefault="00D60199" w:rsidP="005042BD">
      <w:pPr>
        <w:spacing w:after="0" w:line="240" w:lineRule="auto"/>
        <w:jc w:val="both"/>
        <w:rPr>
          <w:rFonts w:ascii="Sylfaen" w:hAnsi="Sylfaen"/>
          <w:b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თუ მიიღეთ პუროქსანი</w:t>
      </w:r>
      <w:r w:rsidR="006747D0"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ტაბლეტის</w:t>
      </w: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ჭარბი დოზა</w:t>
      </w:r>
    </w:p>
    <w:p w14:paraId="02967025" w14:textId="77777777" w:rsidR="00516E69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მიმართეთ ექიმს ან ფარმაცევტს და გაითვალისწინეთ მისი მითითებები.</w:t>
      </w:r>
    </w:p>
    <w:p w14:paraId="6058DDD5" w14:textId="77777777" w:rsidR="006747D0" w:rsidRPr="004B1757" w:rsidRDefault="007C7FCA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ჭარბი დოზის პირველ ნიშანს წარმოადგენს </w:t>
      </w:r>
      <w:r w:rsidR="00D6019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კრუნჩხვები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. </w:t>
      </w:r>
    </w:p>
    <w:p w14:paraId="4C431C88" w14:textId="77777777" w:rsidR="007C7FCA" w:rsidRPr="004B1757" w:rsidRDefault="007C7FCA" w:rsidP="005042BD">
      <w:pPr>
        <w:spacing w:after="0" w:line="240" w:lineRule="auto"/>
        <w:rPr>
          <w:rFonts w:ascii="Sylfaen" w:hAnsi="Sylfaen"/>
          <w:noProof/>
          <w:color w:val="000000"/>
          <w:sz w:val="20"/>
          <w:szCs w:val="20"/>
          <w:lang w:val="ka-GE"/>
        </w:rPr>
      </w:pPr>
    </w:p>
    <w:p w14:paraId="45AA6A51" w14:textId="77777777" w:rsidR="00436CBB" w:rsidRPr="004B1757" w:rsidRDefault="00D60199" w:rsidP="005042BD">
      <w:pPr>
        <w:spacing w:after="0" w:line="240" w:lineRule="auto"/>
        <w:rPr>
          <w:rFonts w:ascii="Sylfaen" w:hAnsi="Sylfaen"/>
          <w:b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თუ დაგავიწყდათ პუროქსანი</w:t>
      </w:r>
      <w:r w:rsidR="007C7FCA"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ტაბლეტის</w:t>
      </w: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მიღება</w:t>
      </w:r>
    </w:p>
    <w:p w14:paraId="35BD8842" w14:textId="77777777" w:rsidR="005F4412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დაუშვებელია ორმაგი დოზის მიღება გამოტოვებული დოზის ასანაზღაურებლად.</w:t>
      </w:r>
      <w:r w:rsidR="00436CBB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</w:p>
    <w:p w14:paraId="432115DB" w14:textId="77777777" w:rsidR="005F4412" w:rsidRPr="004B1757" w:rsidRDefault="00436CBB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თუ გამოგრჩათ ერთი დოზა და შემდეგი დოზის </w:t>
      </w:r>
      <w:r w:rsidR="005F4412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დრო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მოახლოებულია მიიღეთ</w:t>
      </w:r>
      <w:r w:rsidR="005F4412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მხოლოდ ერ</w:t>
      </w:r>
      <w:r w:rsidR="005F4412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თ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ი დოზა და განაგრძეთ მკურნალობა შეფუთვაზე მითითებული რეჟიმით.</w:t>
      </w:r>
    </w:p>
    <w:p w14:paraId="67505024" w14:textId="77777777" w:rsidR="005F4412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აცნობეთ ექიმს ან ფარმაცევტს თუ რამდენიმე დოზის მიღება დაგავიწყდათ.</w:t>
      </w:r>
    </w:p>
    <w:p w14:paraId="0F1F7043" w14:textId="77777777" w:rsidR="00D57F0D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შესაძლებელია </w:t>
      </w:r>
      <w:r w:rsidR="00092EF7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დაგჭირდეთ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პუროქსანი</w:t>
      </w:r>
      <w:r w:rsidR="00092EF7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ტაბლეტით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მკურნალობის კურსი</w:t>
      </w:r>
      <w:r w:rsidR="00092EF7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ს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თავიდან და</w:t>
      </w:r>
      <w:r w:rsidR="00092EF7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წყება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.</w:t>
      </w:r>
    </w:p>
    <w:p w14:paraId="4422857E" w14:textId="77777777" w:rsidR="00D23FF9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br/>
      </w: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თუ შეწყვეტთ პუროქსანი</w:t>
      </w:r>
      <w:r w:rsidR="00D23FF9"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ტაბლეტის</w:t>
      </w: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მიღებას</w:t>
      </w:r>
    </w:p>
    <w:p w14:paraId="7B6813BA" w14:textId="77777777" w:rsidR="00D23FF9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არ არის სასურველი პუროქსანი</w:t>
      </w:r>
      <w:r w:rsidR="00D23FF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ტაბლეტის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თვითნებურად შეწყვეტა.</w:t>
      </w:r>
    </w:p>
    <w:p w14:paraId="721AA8D4" w14:textId="742FCDC3" w:rsidR="004B6D9B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პრეპარატის გამოყენებასთან დაკავშირებული დამატებითი კითხვების შემთხვევაში</w:t>
      </w:r>
      <w:r w:rsidR="001611BA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მიმართეთ ექიმს ან ფარმაცევტს.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br/>
      </w: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4. შესაძლ</w:t>
      </w:r>
      <w:r w:rsidR="004B6D9B"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ო</w:t>
      </w: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გვერდითი ეფექტები</w:t>
      </w:r>
    </w:p>
    <w:p w14:paraId="03CBC5CE" w14:textId="77777777" w:rsidR="0041583A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სხვა პრეპარატების მ</w:t>
      </w:r>
      <w:r w:rsidR="0041583A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ს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გავსად პუროქსანი</w:t>
      </w:r>
      <w:r w:rsidR="004B6D9B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ტაბლეტმაც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შესაძლებელია გამოიწვიოს</w:t>
      </w:r>
      <w:r w:rsidR="001611BA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გვერდითი ეფექტები, თუმცა არ ვლინდება ყველა პაციენტში.</w:t>
      </w:r>
      <w:r w:rsidR="00645114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</w:p>
    <w:p w14:paraId="3B701BD2" w14:textId="77777777" w:rsidR="00DB06FD" w:rsidRPr="004B1757" w:rsidRDefault="00DD5357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პუროქსანი ტაბლეტის მიღებისას </w:t>
      </w:r>
      <w:r w:rsidR="00D6019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შესაძლოა აღინიშნოს შემდეგი გვერდითი ეფექტები:</w:t>
      </w:r>
      <w:r w:rsidR="001611BA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="00D6019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გულისრევა, ღებინება, ტკივილი </w:t>
      </w:r>
      <w:r w:rsidR="0064706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მუცლის</w:t>
      </w:r>
      <w:r w:rsidR="00D6019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ზედა არეში, </w:t>
      </w:r>
      <w:r w:rsidR="0064706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თავის ტკივილი</w:t>
      </w:r>
      <w:r w:rsidR="00026CF3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, </w:t>
      </w:r>
      <w:r w:rsidR="00D6019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გაღიზიანება, უძილობა, ტაქიკარდია, ექსტრასისტოლ</w:t>
      </w:r>
      <w:r w:rsidR="007D1C3D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ი</w:t>
      </w:r>
      <w:r w:rsidR="00D6019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ა, ტაქიპნოე და იშვიათად</w:t>
      </w:r>
      <w:r w:rsidR="001611BA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="00D6019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ჰიპერგლიკემია და ალბუმინურია.</w:t>
      </w:r>
    </w:p>
    <w:p w14:paraId="56E812AA" w14:textId="77777777" w:rsidR="00361125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თუ რომელიმე გვერდითი ეფექტი გაუარესდება ან შენიშნავთ ისეთ გვერდით ეფექტს,</w:t>
      </w:r>
      <w:r w:rsidR="00645114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რომელიც არ არის მოცემული</w:t>
      </w:r>
      <w:r w:rsidR="00645114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აღნიშნულ ფურცელ-ჩანართში </w:t>
      </w:r>
      <w:r w:rsidR="00361125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დაუყოვნებლი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ვ</w:t>
      </w:r>
      <w:r w:rsidR="001611BA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მიმართეთ ექიმს ან ფარმაცევტს.</w:t>
      </w:r>
    </w:p>
    <w:p w14:paraId="2020F99F" w14:textId="77777777" w:rsidR="00C977B4" w:rsidRPr="004B1757" w:rsidRDefault="00361125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ამ გვერდითი ეფექტები</w:t>
      </w:r>
      <w:r w:rsidR="00D82812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ს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გამო შესაძლებელია საჭირო გახდეს მკურნალობის შეწყვეტა; </w:t>
      </w:r>
      <w:r w:rsidR="00C977B4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შესაძლებელია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პუროქსანის </w:t>
      </w:r>
      <w:r w:rsidR="00D82812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ძალიან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დაბალი </w:t>
      </w:r>
      <w:r w:rsidR="00D82812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დოზით მკურნალობის დაწყება მხოლოდ ექიმის ან ფარმაცევტის რეკომენდაციის შემთხვევაში</w:t>
      </w:r>
      <w:r w:rsidR="00B44519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.</w:t>
      </w:r>
    </w:p>
    <w:p w14:paraId="2C1517E3" w14:textId="77777777" w:rsidR="00CF7C83" w:rsidRPr="004B1757" w:rsidRDefault="00361125" w:rsidP="005042BD">
      <w:pPr>
        <w:spacing w:after="0" w:line="240" w:lineRule="auto"/>
        <w:jc w:val="both"/>
        <w:rPr>
          <w:rFonts w:ascii="Sylfaen" w:hAnsi="Sylfaen"/>
          <w:b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</w:t>
      </w:r>
      <w:r w:rsidR="00D60199"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5. პუროქსანი</w:t>
      </w:r>
      <w:r w:rsidR="00CF7C83"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ტაბლეტის</w:t>
      </w:r>
      <w:r w:rsidR="00D60199"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შენახვის პირობები</w:t>
      </w:r>
    </w:p>
    <w:p w14:paraId="4042321C" w14:textId="77777777" w:rsidR="00901744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ინახება მშრალ ადგილას </w:t>
      </w:r>
      <w:r w:rsidR="0069437C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არაუმეტეს </w:t>
      </w:r>
      <w:r w:rsidR="00CF7C83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(25</w:t>
      </w:r>
      <w:r w:rsidR="00CF7C83" w:rsidRPr="004B1757">
        <w:rPr>
          <w:rFonts w:ascii="Sylfaen" w:hAnsi="Sylfaen"/>
          <w:noProof/>
          <w:color w:val="000000"/>
          <w:sz w:val="20"/>
          <w:szCs w:val="20"/>
          <w:vertAlign w:val="superscript"/>
          <w:lang w:val="ka-GE"/>
        </w:rPr>
        <w:t>0</w:t>
      </w:r>
      <w:r w:rsidR="00CF7C83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C)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.</w:t>
      </w:r>
    </w:p>
    <w:p w14:paraId="4689436C" w14:textId="77777777" w:rsidR="004E6643" w:rsidRPr="004B1757" w:rsidRDefault="00C977B4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შეინახეთ ბავშვებისათვის მიუწვდომელ ადგილას.</w:t>
      </w:r>
    </w:p>
    <w:p w14:paraId="1AEC6B9D" w14:textId="77777777" w:rsidR="001E6F97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დაუშვებელი პუროქსანი</w:t>
      </w:r>
      <w:r w:rsidR="00901744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ტაბლეტების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მიღება </w:t>
      </w:r>
      <w:r w:rsidR="00901744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ეტიკეტზე და ბოთლის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კოლოფზე მითითებული</w:t>
      </w:r>
      <w:r w:rsidR="00901744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ვარგისიანობის ვადის გასვლის შემდეგ. </w:t>
      </w:r>
    </w:p>
    <w:p w14:paraId="7AE936A8" w14:textId="77777777" w:rsidR="001E6F97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ვადაში იგულისხმება მოცემული თვის ბოლო</w:t>
      </w:r>
      <w:r w:rsidR="001E6F97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დღე.</w:t>
      </w:r>
    </w:p>
    <w:p w14:paraId="176B3346" w14:textId="68F59AAA" w:rsidR="00DA7144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დაუშვებეილა პრეპარატის გადაყრა კანალიზაციაში ან </w:t>
      </w:r>
      <w:r w:rsidR="001E6F97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საყოფაცხოვრებო ნარჩენებში.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პრეპარატის</w:t>
      </w:r>
      <w:r w:rsidR="001611BA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უტილიზაციის შესახებ</w:t>
      </w:r>
      <w:r w:rsidR="001611BA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ინფორმაციისათვის მიმართეთ ფარმაცევტს. აღნი</w:t>
      </w:r>
      <w:r w:rsidR="00DA7144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შ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ნული ზომები</w:t>
      </w:r>
      <w:r w:rsidR="001611BA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დაიცავს გარემოს დაბინძურებისაგან.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br/>
      </w: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6. დამატებითი ინფორმაცია</w:t>
      </w:r>
    </w:p>
    <w:p w14:paraId="069AD1E9" w14:textId="77777777" w:rsidR="00DA7144" w:rsidRPr="004B1757" w:rsidRDefault="00D60199" w:rsidP="005042BD">
      <w:pPr>
        <w:spacing w:after="0" w:line="240" w:lineRule="auto"/>
        <w:jc w:val="both"/>
        <w:rPr>
          <w:rFonts w:ascii="Sylfaen" w:hAnsi="Sylfaen"/>
          <w:b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რას შეიცავს პუროქსანი</w:t>
      </w:r>
      <w:r w:rsidR="00DA7144"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ტაბლეტები</w:t>
      </w:r>
    </w:p>
    <w:p w14:paraId="7C738413" w14:textId="77777777" w:rsidR="00DA7144" w:rsidRPr="004B1757" w:rsidRDefault="00D60199" w:rsidP="005042B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 w:cs="Sylfaen"/>
          <w:noProof/>
          <w:color w:val="000000"/>
          <w:sz w:val="20"/>
          <w:szCs w:val="20"/>
          <w:lang w:val="ka-GE"/>
        </w:rPr>
        <w:t>აქტიური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ნივთიერება არის დოქსოფილინი.</w:t>
      </w:r>
    </w:p>
    <w:p w14:paraId="4388C97E" w14:textId="174D850B" w:rsidR="00B640C4" w:rsidRPr="004B1757" w:rsidRDefault="00D60199" w:rsidP="005042B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დამხმარე ინგრედიენტებია:</w:t>
      </w:r>
      <w:r w:rsidR="00C80AFD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მიკროკრისტალური ცელულოზა</w:t>
      </w:r>
      <w:r w:rsidR="00C80AFD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და ნატრიუმის კარბოქსიმეთილცელულოზა, პრეჟელატინირებული სიმინდის სახამებელი, ლაქტოზის მონოჰიდრატი, ტალკი, პოვიდონი, ჰიდრატირებული კოლოიდური სილიციუმი, მაგნიუმის სტეარატი, უწყლო კოლოიდური სილიციუმი.</w:t>
      </w:r>
    </w:p>
    <w:p w14:paraId="71A6B838" w14:textId="77777777" w:rsidR="00B640C4" w:rsidRPr="004B1757" w:rsidRDefault="00D60199" w:rsidP="005042BD">
      <w:pPr>
        <w:spacing w:after="0" w:line="240" w:lineRule="auto"/>
        <w:jc w:val="both"/>
        <w:rPr>
          <w:rFonts w:ascii="Sylfaen" w:hAnsi="Sylfaen"/>
          <w:b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როგორია პუროქსანი</w:t>
      </w:r>
      <w:r w:rsidR="00B640C4"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ტაბლეტები</w:t>
      </w: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 xml:space="preserve"> ვიზუალურად და რას შეიცავს შეფუთვა</w:t>
      </w:r>
    </w:p>
    <w:p w14:paraId="23F62732" w14:textId="77777777" w:rsidR="00E6330D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პუროქსანი</w:t>
      </w:r>
      <w:r w:rsidR="00B640C4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ტაბლეტები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არის თეთრი, </w:t>
      </w:r>
      <w:r w:rsidR="00B640C4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მრგვალი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ფორმის</w:t>
      </w:r>
      <w:r w:rsidR="00F2281B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ტაბლეტი</w:t>
      </w:r>
      <w:r w:rsidR="004E6643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ნაჭდევით.</w:t>
      </w:r>
    </w:p>
    <w:p w14:paraId="354A5D8A" w14:textId="77777777" w:rsidR="00657909" w:rsidRPr="004B1757" w:rsidRDefault="0065790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მოწოდებულია პვქ-ალუმინის ფოლგიან ბლისტერზე 10 ტაბლეტით.</w:t>
      </w:r>
    </w:p>
    <w:p w14:paraId="00F34FB4" w14:textId="77777777" w:rsidR="00657909" w:rsidRPr="004B1757" w:rsidRDefault="0065790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ბლისტერები მოთავსებული</w:t>
      </w:r>
      <w:r w:rsidR="00E815C6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ა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მუყაოს კოლოფში 20 ტაბლეტით.</w:t>
      </w:r>
    </w:p>
    <w:p w14:paraId="3BA5BC17" w14:textId="77777777" w:rsidR="00846080" w:rsidRDefault="00846080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</w:p>
    <w:p w14:paraId="2EA5E1FD" w14:textId="77777777" w:rsidR="00846080" w:rsidRDefault="00846080" w:rsidP="00846080">
      <w:pPr>
        <w:spacing w:after="0"/>
        <w:jc w:val="both"/>
        <w:rPr>
          <w:rFonts w:ascii="Sylfaen" w:eastAsia="SimSun" w:hAnsi="Sylfaen"/>
          <w:bCs/>
          <w:noProof/>
          <w:lang w:val="ka-GE"/>
        </w:rPr>
      </w:pPr>
      <w:r w:rsidRPr="00885625">
        <w:rPr>
          <w:rFonts w:ascii="Sylfaen" w:eastAsia="SimSun" w:hAnsi="Sylfaen"/>
          <w:b/>
          <w:bCs/>
          <w:noProof/>
          <w:lang w:val="ka-GE"/>
        </w:rPr>
        <w:t>გაცემის წესი:</w:t>
      </w:r>
      <w:r w:rsidRPr="00885625">
        <w:rPr>
          <w:rFonts w:ascii="Sylfaen" w:eastAsia="SimSun" w:hAnsi="Sylfaen"/>
          <w:bCs/>
          <w:noProof/>
          <w:lang w:val="ka-GE"/>
        </w:rPr>
        <w:t xml:space="preserve"> </w:t>
      </w:r>
    </w:p>
    <w:p w14:paraId="602D80AA" w14:textId="13D35D10" w:rsidR="00846080" w:rsidRPr="00885625" w:rsidRDefault="00846080" w:rsidP="00846080">
      <w:pPr>
        <w:spacing w:after="0"/>
        <w:jc w:val="both"/>
        <w:rPr>
          <w:rFonts w:ascii="Sylfaen" w:eastAsia="SimSun" w:hAnsi="Sylfaen"/>
          <w:bCs/>
          <w:noProof/>
          <w:lang w:val="ka-GE"/>
        </w:rPr>
      </w:pPr>
      <w:r w:rsidRPr="00885625">
        <w:rPr>
          <w:rFonts w:ascii="Sylfaen" w:eastAsia="SimSun" w:hAnsi="Sylfaen"/>
          <w:bCs/>
          <w:noProof/>
          <w:lang w:val="ka-GE"/>
        </w:rPr>
        <w:t>ფ</w:t>
      </w:r>
      <w:r w:rsidRPr="00885625">
        <w:rPr>
          <w:rFonts w:ascii="Sylfaen" w:eastAsia="SimSun" w:hAnsi="Sylfaen" w:cs="Sylfaen"/>
          <w:bCs/>
          <w:noProof/>
          <w:lang w:val="ka-GE"/>
        </w:rPr>
        <w:t>არმაცევტული</w:t>
      </w:r>
      <w:r w:rsidRPr="00885625">
        <w:rPr>
          <w:rFonts w:ascii="AcadNusx" w:eastAsia="SimSun" w:hAnsi="AcadNusx"/>
          <w:bCs/>
          <w:noProof/>
          <w:lang w:val="ka-GE"/>
        </w:rPr>
        <w:t xml:space="preserve"> </w:t>
      </w:r>
      <w:r w:rsidRPr="00885625">
        <w:rPr>
          <w:rFonts w:ascii="Sylfaen" w:eastAsia="SimSun" w:hAnsi="Sylfaen" w:cs="Sylfaen"/>
          <w:bCs/>
          <w:noProof/>
          <w:lang w:val="ka-GE"/>
        </w:rPr>
        <w:t>პროდუქტის</w:t>
      </w:r>
      <w:r w:rsidRPr="00885625">
        <w:rPr>
          <w:rFonts w:ascii="AcadNusx" w:eastAsia="SimSun" w:hAnsi="AcadNusx"/>
          <w:bCs/>
          <w:noProof/>
          <w:lang w:val="ka-GE"/>
        </w:rPr>
        <w:t xml:space="preserve"> </w:t>
      </w:r>
      <w:r w:rsidRPr="00885625">
        <w:rPr>
          <w:rFonts w:ascii="Sylfaen" w:eastAsia="SimSun" w:hAnsi="Sylfaen" w:cs="Sylfaen"/>
          <w:bCs/>
          <w:noProof/>
          <w:lang w:val="ka-GE"/>
        </w:rPr>
        <w:t>ჯგუფი</w:t>
      </w:r>
      <w:r w:rsidRPr="00885625">
        <w:rPr>
          <w:rFonts w:ascii="AcadNusx" w:eastAsia="SimSun" w:hAnsi="AcadNusx"/>
          <w:bCs/>
          <w:noProof/>
          <w:lang w:val="ka-GE"/>
        </w:rPr>
        <w:t xml:space="preserve"> I</w:t>
      </w:r>
      <w:r w:rsidRPr="00885625">
        <w:rPr>
          <w:rFonts w:ascii="Sylfaen" w:eastAsia="SimSun" w:hAnsi="Sylfaen"/>
          <w:bCs/>
          <w:noProof/>
          <w:lang w:val="ka-GE"/>
        </w:rPr>
        <w:t>I</w:t>
      </w:r>
      <w:r w:rsidRPr="00885625">
        <w:rPr>
          <w:rFonts w:ascii="AcadNusx" w:eastAsia="SimSun" w:hAnsi="AcadNusx"/>
          <w:bCs/>
          <w:noProof/>
          <w:lang w:val="ka-GE"/>
        </w:rPr>
        <w:t>I</w:t>
      </w:r>
      <w:r w:rsidRPr="00885625">
        <w:rPr>
          <w:rFonts w:ascii="Sylfaen" w:eastAsia="SimSun" w:hAnsi="Sylfaen"/>
          <w:bCs/>
          <w:noProof/>
          <w:lang w:val="ka-GE"/>
        </w:rPr>
        <w:t>, გაიცემა რეცეპტის გარეშე.</w:t>
      </w:r>
    </w:p>
    <w:p w14:paraId="235A1085" w14:textId="1F4BD7E2" w:rsidR="004E6643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br/>
      </w: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სავაჭრო ლიცენზიის მფლობელი და მწარმოებელი</w:t>
      </w:r>
    </w:p>
    <w:p w14:paraId="513887DC" w14:textId="77777777" w:rsidR="002E3DCC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t>სავაჭრო ლიცენზიის მფლობელი</w:t>
      </w:r>
    </w:p>
    <w:p w14:paraId="00C0D456" w14:textId="0A6F2E94" w:rsidR="002E3DCC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ევროდრაგ ლაბორატორი</w:t>
      </w:r>
      <w:r w:rsidR="002E3DCC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ს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="00A27B37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ბ.ვ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.,</w:t>
      </w:r>
      <w:r w:rsidR="002E3DCC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="00A27B37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(ნიდერლანდები)</w:t>
      </w:r>
    </w:p>
    <w:p w14:paraId="1CFCA85D" w14:textId="13F5A5C1" w:rsidR="00B266AE" w:rsidRPr="004B1757" w:rsidRDefault="002E3DCC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Eurodrug Laboatories </w:t>
      </w:r>
      <w:r w:rsidR="00A27B37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B.V</w:t>
      </w: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. </w:t>
      </w:r>
      <w:r w:rsidR="004E6643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</w:t>
      </w:r>
      <w:r w:rsidR="00A27B37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(Netherlands)</w:t>
      </w:r>
    </w:p>
    <w:p w14:paraId="51E49DC7" w14:textId="77777777" w:rsidR="005042BD" w:rsidRPr="004B1757" w:rsidRDefault="005042BD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</w:p>
    <w:p w14:paraId="5ECAC037" w14:textId="64A46CDD" w:rsidR="009C4D5B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lastRenderedPageBreak/>
        <w:t>მწარმოებელი</w:t>
      </w:r>
      <w:r w:rsidRPr="004B1757">
        <w:rPr>
          <w:rFonts w:ascii="Sylfaen" w:hAnsi="Sylfaen"/>
          <w:b/>
          <w:noProof/>
          <w:color w:val="000000"/>
          <w:sz w:val="20"/>
          <w:szCs w:val="20"/>
          <w:lang w:val="ka-GE"/>
        </w:rPr>
        <w:br/>
      </w:r>
      <w:r w:rsidR="00B266AE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ICE S.p.A</w:t>
      </w:r>
      <w:r w:rsidR="009C4D5B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., იტალია</w:t>
      </w:r>
    </w:p>
    <w:p w14:paraId="233CE50B" w14:textId="7C68271E" w:rsidR="008A484E" w:rsidRPr="004B1757" w:rsidRDefault="00D60199" w:rsidP="005042BD">
      <w:pPr>
        <w:spacing w:after="0" w:line="240" w:lineRule="auto"/>
        <w:jc w:val="both"/>
        <w:rPr>
          <w:rFonts w:ascii="Sylfaen" w:hAnsi="Sylfaen"/>
          <w:noProof/>
          <w:color w:val="000000"/>
          <w:sz w:val="20"/>
          <w:szCs w:val="20"/>
          <w:lang w:val="ka-GE"/>
        </w:rPr>
      </w:pPr>
      <w:r w:rsidRPr="004B1757">
        <w:rPr>
          <w:rFonts w:ascii="Sylfaen" w:hAnsi="Sylfaen"/>
          <w:noProof/>
          <w:color w:val="000000"/>
          <w:sz w:val="20"/>
          <w:szCs w:val="20"/>
          <w:lang w:val="ka-GE"/>
        </w:rPr>
        <w:br/>
        <w:t xml:space="preserve">ფურცელი-ჩანართი ბოლოს </w:t>
      </w:r>
      <w:r w:rsidR="00B266AE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>განახლების</w:t>
      </w:r>
      <w:r w:rsidR="004E6643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თარიღი</w:t>
      </w:r>
      <w:r w:rsidR="00B266AE" w:rsidRPr="004B1757">
        <w:rPr>
          <w:rFonts w:ascii="Sylfaen" w:hAnsi="Sylfaen"/>
          <w:noProof/>
          <w:color w:val="000000"/>
          <w:sz w:val="20"/>
          <w:szCs w:val="20"/>
          <w:lang w:val="ka-GE"/>
        </w:rPr>
        <w:t xml:space="preserve"> 2026 წლის აპრილი</w:t>
      </w:r>
    </w:p>
    <w:sectPr w:rsidR="008A484E" w:rsidRPr="004B1757" w:rsidSect="0041583A">
      <w:pgSz w:w="12240" w:h="15840"/>
      <w:pgMar w:top="360" w:right="850" w:bottom="36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0592E"/>
    <w:multiLevelType w:val="hybridMultilevel"/>
    <w:tmpl w:val="F378F62C"/>
    <w:lvl w:ilvl="0" w:tplc="303845CC">
      <w:start w:val="2"/>
      <w:numFmt w:val="bullet"/>
      <w:lvlText w:val="-"/>
      <w:lvlJc w:val="left"/>
      <w:pPr>
        <w:ind w:left="720" w:hanging="360"/>
      </w:pPr>
      <w:rPr>
        <w:rFonts w:ascii="Sylfaen" w:eastAsiaTheme="minorEastAsia" w:hAnsi="Sylfaen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94B15"/>
    <w:multiLevelType w:val="hybridMultilevel"/>
    <w:tmpl w:val="CBE82D30"/>
    <w:lvl w:ilvl="0" w:tplc="303845CC">
      <w:start w:val="2"/>
      <w:numFmt w:val="bullet"/>
      <w:lvlText w:val="-"/>
      <w:lvlJc w:val="left"/>
      <w:pPr>
        <w:ind w:left="720" w:hanging="360"/>
      </w:pPr>
      <w:rPr>
        <w:rFonts w:ascii="Sylfaen" w:eastAsiaTheme="minorEastAsia" w:hAnsi="Sylfaen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123741">
    <w:abstractNumId w:val="0"/>
  </w:num>
  <w:num w:numId="2" w16cid:durableId="529954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141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0199"/>
    <w:rsid w:val="00026CF3"/>
    <w:rsid w:val="00092EF7"/>
    <w:rsid w:val="00093CAC"/>
    <w:rsid w:val="000A60D4"/>
    <w:rsid w:val="001360B1"/>
    <w:rsid w:val="0015554B"/>
    <w:rsid w:val="001608EA"/>
    <w:rsid w:val="001611BA"/>
    <w:rsid w:val="00181263"/>
    <w:rsid w:val="00190E91"/>
    <w:rsid w:val="00191E61"/>
    <w:rsid w:val="00197193"/>
    <w:rsid w:val="001E004C"/>
    <w:rsid w:val="001E6F97"/>
    <w:rsid w:val="00281CA6"/>
    <w:rsid w:val="00283F2F"/>
    <w:rsid w:val="002944FE"/>
    <w:rsid w:val="002E32F5"/>
    <w:rsid w:val="002E3DCC"/>
    <w:rsid w:val="002E446E"/>
    <w:rsid w:val="00306093"/>
    <w:rsid w:val="00361125"/>
    <w:rsid w:val="00367323"/>
    <w:rsid w:val="003B0D8F"/>
    <w:rsid w:val="003D79AA"/>
    <w:rsid w:val="0040518B"/>
    <w:rsid w:val="0041583A"/>
    <w:rsid w:val="00436CBB"/>
    <w:rsid w:val="00495D30"/>
    <w:rsid w:val="004A2C6D"/>
    <w:rsid w:val="004B1757"/>
    <w:rsid w:val="004B6D9B"/>
    <w:rsid w:val="004D57FE"/>
    <w:rsid w:val="004E6643"/>
    <w:rsid w:val="00501136"/>
    <w:rsid w:val="005042BD"/>
    <w:rsid w:val="00516E69"/>
    <w:rsid w:val="0057331F"/>
    <w:rsid w:val="00577C2F"/>
    <w:rsid w:val="005A350A"/>
    <w:rsid w:val="005B3058"/>
    <w:rsid w:val="005C4711"/>
    <w:rsid w:val="005F1932"/>
    <w:rsid w:val="005F4412"/>
    <w:rsid w:val="006128CB"/>
    <w:rsid w:val="00645114"/>
    <w:rsid w:val="0064564F"/>
    <w:rsid w:val="00647069"/>
    <w:rsid w:val="00651B54"/>
    <w:rsid w:val="00657909"/>
    <w:rsid w:val="006747D0"/>
    <w:rsid w:val="0069437C"/>
    <w:rsid w:val="006C483C"/>
    <w:rsid w:val="006C7F5E"/>
    <w:rsid w:val="00732A18"/>
    <w:rsid w:val="00773F78"/>
    <w:rsid w:val="00776A69"/>
    <w:rsid w:val="007C7FCA"/>
    <w:rsid w:val="007D1C3D"/>
    <w:rsid w:val="00822B1A"/>
    <w:rsid w:val="00846080"/>
    <w:rsid w:val="00883FE2"/>
    <w:rsid w:val="008964D8"/>
    <w:rsid w:val="008A484E"/>
    <w:rsid w:val="008C30F8"/>
    <w:rsid w:val="00901744"/>
    <w:rsid w:val="00917327"/>
    <w:rsid w:val="00957F35"/>
    <w:rsid w:val="00961809"/>
    <w:rsid w:val="009C4D5B"/>
    <w:rsid w:val="00A11CED"/>
    <w:rsid w:val="00A12538"/>
    <w:rsid w:val="00A27B37"/>
    <w:rsid w:val="00A74508"/>
    <w:rsid w:val="00AA3DA1"/>
    <w:rsid w:val="00AA59AD"/>
    <w:rsid w:val="00AA6E66"/>
    <w:rsid w:val="00B266AE"/>
    <w:rsid w:val="00B44519"/>
    <w:rsid w:val="00B640C4"/>
    <w:rsid w:val="00B8155B"/>
    <w:rsid w:val="00B87006"/>
    <w:rsid w:val="00BB26CB"/>
    <w:rsid w:val="00BF2B3B"/>
    <w:rsid w:val="00C2142A"/>
    <w:rsid w:val="00C2433B"/>
    <w:rsid w:val="00C46502"/>
    <w:rsid w:val="00C80AFD"/>
    <w:rsid w:val="00C977B4"/>
    <w:rsid w:val="00CB7D3B"/>
    <w:rsid w:val="00CC4371"/>
    <w:rsid w:val="00CC49A7"/>
    <w:rsid w:val="00CF7C83"/>
    <w:rsid w:val="00D23FF9"/>
    <w:rsid w:val="00D57F0D"/>
    <w:rsid w:val="00D60199"/>
    <w:rsid w:val="00D7364C"/>
    <w:rsid w:val="00D82812"/>
    <w:rsid w:val="00DA5BC1"/>
    <w:rsid w:val="00DA7144"/>
    <w:rsid w:val="00DB06FD"/>
    <w:rsid w:val="00DD5357"/>
    <w:rsid w:val="00E17428"/>
    <w:rsid w:val="00E21EC0"/>
    <w:rsid w:val="00E62C05"/>
    <w:rsid w:val="00E6330D"/>
    <w:rsid w:val="00E746C5"/>
    <w:rsid w:val="00E75E67"/>
    <w:rsid w:val="00E815C6"/>
    <w:rsid w:val="00E86E58"/>
    <w:rsid w:val="00EA14BC"/>
    <w:rsid w:val="00EA541A"/>
    <w:rsid w:val="00EF232E"/>
    <w:rsid w:val="00F159A8"/>
    <w:rsid w:val="00F2281B"/>
    <w:rsid w:val="00F75B7B"/>
    <w:rsid w:val="00F9274C"/>
    <w:rsid w:val="00FC092F"/>
    <w:rsid w:val="00FD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9041A"/>
  <w15:docId w15:val="{DDE94317-220E-4E5D-A307-1F93CE2F2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6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7C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33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3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</dc:creator>
  <cp:keywords/>
  <dc:description/>
  <cp:lastModifiedBy>Nanuli Janiashvili</cp:lastModifiedBy>
  <cp:revision>44</cp:revision>
  <cp:lastPrinted>2026-05-21T10:11:00Z</cp:lastPrinted>
  <dcterms:created xsi:type="dcterms:W3CDTF">2018-02-14T11:19:00Z</dcterms:created>
  <dcterms:modified xsi:type="dcterms:W3CDTF">2026-06-05T11:32:00Z</dcterms:modified>
</cp:coreProperties>
</file>