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77550" w14:textId="77777777" w:rsidR="00B24AFE" w:rsidRPr="00F80C17" w:rsidRDefault="00F10E17" w:rsidP="00F80C17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 xml:space="preserve">პრეპარატის სამედიცინო </w:t>
      </w:r>
    </w:p>
    <w:p w14:paraId="1471E51A" w14:textId="5F217BCE" w:rsidR="006C54FF" w:rsidRPr="00F80C17" w:rsidRDefault="00F10E17" w:rsidP="00F80C17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გამოყენების ინსტრუქცია</w:t>
      </w:r>
    </w:p>
    <w:p w14:paraId="6761F4CE" w14:textId="77777777" w:rsidR="00B24AFE" w:rsidRPr="00F80C17" w:rsidRDefault="00B24AFE" w:rsidP="00F80C17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</w:p>
    <w:p w14:paraId="706EC845" w14:textId="77777777" w:rsidR="00F10E17" w:rsidRPr="00F80C17" w:rsidRDefault="00F10E17" w:rsidP="00F80C17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ფემარა</w:t>
      </w:r>
      <w:r w:rsidRPr="00F80C17">
        <w:rPr>
          <w:rFonts w:ascii="Sylfaen" w:hAnsi="Sylfaen"/>
          <w:b/>
          <w:sz w:val="24"/>
          <w:szCs w:val="24"/>
          <w:vertAlign w:val="superscript"/>
        </w:rPr>
        <w:t>®</w:t>
      </w:r>
    </w:p>
    <w:p w14:paraId="6505F740" w14:textId="77777777" w:rsidR="00F10E17" w:rsidRPr="00F80C17" w:rsidRDefault="00F10E17" w:rsidP="00F80C17">
      <w:pPr>
        <w:spacing w:line="240" w:lineRule="auto"/>
        <w:jc w:val="center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(FEMARA</w:t>
      </w:r>
      <w:r w:rsidRPr="00F80C17">
        <w:rPr>
          <w:rFonts w:ascii="Sylfaen" w:hAnsi="Sylfaen"/>
          <w:b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b/>
          <w:sz w:val="24"/>
          <w:szCs w:val="24"/>
        </w:rPr>
        <w:t>)</w:t>
      </w:r>
    </w:p>
    <w:p w14:paraId="031FAB19" w14:textId="77777777" w:rsidR="00B24AFE" w:rsidRPr="00F80C17" w:rsidRDefault="00B24AFE" w:rsidP="00F80C17">
      <w:pPr>
        <w:spacing w:line="240" w:lineRule="auto"/>
        <w:jc w:val="center"/>
        <w:rPr>
          <w:rFonts w:ascii="Sylfaen" w:hAnsi="Sylfaen"/>
          <w:b/>
          <w:sz w:val="24"/>
          <w:szCs w:val="24"/>
        </w:rPr>
      </w:pPr>
    </w:p>
    <w:p w14:paraId="30EB3994" w14:textId="77777777" w:rsidR="00F10E17" w:rsidRPr="00F80C17" w:rsidRDefault="00F10E17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შემადგენლობა:</w:t>
      </w:r>
    </w:p>
    <w:p w14:paraId="58B5E8CF" w14:textId="77777777" w:rsidR="003105B8" w:rsidRPr="00F80C17" w:rsidRDefault="003105B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მოქმედი ნივთიერება:</w:t>
      </w:r>
      <w:r w:rsidRPr="00F80C17">
        <w:rPr>
          <w:rFonts w:ascii="Sylfaen" w:hAnsi="Sylfaen"/>
          <w:sz w:val="24"/>
          <w:szCs w:val="24"/>
        </w:rPr>
        <w:t xml:space="preserve"> ლეტროზოლი</w:t>
      </w:r>
      <w:r w:rsidRPr="00F80C17">
        <w:rPr>
          <w:rFonts w:ascii="Sylfaen" w:hAnsi="Sylfaen"/>
          <w:sz w:val="24"/>
          <w:szCs w:val="24"/>
          <w:lang w:val="en-US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(letrozole); </w:t>
      </w:r>
    </w:p>
    <w:p w14:paraId="55B1369F" w14:textId="77777777" w:rsidR="003105B8" w:rsidRPr="00F80C17" w:rsidRDefault="003105B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1 ტაბლეტი შეიცავს 2,5 მგ ლეტროზოლს;</w:t>
      </w:r>
    </w:p>
    <w:p w14:paraId="0A896169" w14:textId="77777777" w:rsidR="003105B8" w:rsidRPr="00F80C17" w:rsidRDefault="003105B8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დამხმარე ნივთიერებები:</w:t>
      </w:r>
      <w:r w:rsidRPr="00F80C17">
        <w:rPr>
          <w:rFonts w:ascii="Sylfaen" w:hAnsi="Sylfaen"/>
          <w:sz w:val="24"/>
          <w:szCs w:val="24"/>
        </w:rPr>
        <w:t xml:space="preserve"> სილიციუმის დიოქსიდი კოლოიდური უწყლო; მიკროკრისტალური ცელულოზა; ლაქტოზა, მონოჰიდრატი; მაგნიუმის სტეარატი; სიმინდის სახამებელი; ნატრიუმის სახამებელ გლიკოლატი; ჰიდროქსიპროპილმეთილცელულოზა; პოლიეთილენგლიკოლი 8000; ტალკი; ტიტანის დიოქსიდი (</w:t>
      </w:r>
      <w:r w:rsidRPr="00F80C17">
        <w:rPr>
          <w:rFonts w:ascii="Sylfaen" w:hAnsi="Sylfaen"/>
          <w:sz w:val="24"/>
          <w:szCs w:val="24"/>
          <w:lang w:val="en-US"/>
        </w:rPr>
        <w:t xml:space="preserve">E 171), </w:t>
      </w:r>
      <w:r w:rsidRPr="00F80C17">
        <w:rPr>
          <w:rFonts w:ascii="Sylfaen" w:hAnsi="Sylfaen"/>
          <w:sz w:val="24"/>
          <w:szCs w:val="24"/>
        </w:rPr>
        <w:t>რკინის ოქსიდი ყვითელი (</w:t>
      </w:r>
      <w:r w:rsidRPr="00F80C17">
        <w:rPr>
          <w:rFonts w:ascii="Sylfaen" w:hAnsi="Sylfaen"/>
          <w:sz w:val="24"/>
          <w:szCs w:val="24"/>
          <w:lang w:val="en-US"/>
        </w:rPr>
        <w:t xml:space="preserve">E 172). </w:t>
      </w:r>
    </w:p>
    <w:p w14:paraId="0E87FCE6" w14:textId="77777777" w:rsidR="00F10E17" w:rsidRPr="00F80C17" w:rsidRDefault="00253643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წამლის ფორმა</w:t>
      </w:r>
      <w:r w:rsidR="00C85E96" w:rsidRPr="00F80C17">
        <w:rPr>
          <w:rFonts w:ascii="Sylfaen" w:hAnsi="Sylfaen"/>
          <w:b/>
          <w:sz w:val="24"/>
          <w:szCs w:val="24"/>
        </w:rPr>
        <w:t>.</w:t>
      </w:r>
    </w:p>
    <w:p w14:paraId="11FDB576" w14:textId="77777777" w:rsidR="00253643" w:rsidRPr="00F80C17" w:rsidRDefault="00253643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აპკიანი გარსით დაფარული ტაბლეტები</w:t>
      </w:r>
      <w:r w:rsidR="006D32D6" w:rsidRPr="00F80C17">
        <w:rPr>
          <w:rFonts w:ascii="Sylfaen" w:hAnsi="Sylfaen"/>
          <w:sz w:val="24"/>
          <w:szCs w:val="24"/>
        </w:rPr>
        <w:t>.</w:t>
      </w:r>
    </w:p>
    <w:p w14:paraId="4D27224B" w14:textId="77777777" w:rsidR="00253643" w:rsidRPr="00F80C17" w:rsidRDefault="00C85E9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ფარმაკოთერაპიული ჯგუფი.</w:t>
      </w:r>
    </w:p>
    <w:p w14:paraId="715B7A73" w14:textId="77777777" w:rsidR="00C85E96" w:rsidRPr="00F80C17" w:rsidRDefault="00C85E96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სიმსივნის საწინააღმდეგო ჰორმონალური საშუალებები და ჰორმონების ანტაგონისტები. არომატაზას არასტეროიდული ინჰიბიტორები. ათქ კოდი L02B G04.</w:t>
      </w:r>
    </w:p>
    <w:p w14:paraId="5D757A7F" w14:textId="77777777" w:rsidR="00C85E96" w:rsidRPr="00F80C17" w:rsidRDefault="00C85E9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კლინიკური თვისებები</w:t>
      </w:r>
      <w:r w:rsidRPr="00F80C17">
        <w:rPr>
          <w:rFonts w:ascii="Sylfaen" w:hAnsi="Sylfaen"/>
          <w:sz w:val="24"/>
          <w:szCs w:val="24"/>
        </w:rPr>
        <w:t>.</w:t>
      </w:r>
    </w:p>
    <w:p w14:paraId="7EE9498D" w14:textId="77777777" w:rsidR="00C85E96" w:rsidRPr="00F80C17" w:rsidRDefault="00C85E96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ჩვენებები.</w:t>
      </w:r>
    </w:p>
    <w:p w14:paraId="56B7AA3F" w14:textId="77777777" w:rsidR="00C85E96" w:rsidRPr="00F80C17" w:rsidRDefault="00C85E9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ლეტროზოლი</w:t>
      </w:r>
      <w:r w:rsidR="006D32D6" w:rsidRPr="00F80C17">
        <w:rPr>
          <w:rFonts w:ascii="Sylfaen" w:hAnsi="Sylfaen"/>
          <w:sz w:val="24"/>
          <w:szCs w:val="24"/>
        </w:rPr>
        <w:t>ს გამოყენება</w:t>
      </w:r>
      <w:r w:rsidRPr="00F80C17">
        <w:rPr>
          <w:rFonts w:ascii="Sylfaen" w:hAnsi="Sylfaen"/>
          <w:sz w:val="24"/>
          <w:szCs w:val="24"/>
        </w:rPr>
        <w:t xml:space="preserve"> არ არის ნაჩვენები ჰორმონ-ნეგატიური </w:t>
      </w:r>
      <w:r w:rsidR="006D32D6" w:rsidRPr="00F80C17">
        <w:rPr>
          <w:rFonts w:ascii="Sylfaen" w:hAnsi="Sylfaen"/>
          <w:sz w:val="24"/>
          <w:szCs w:val="24"/>
        </w:rPr>
        <w:t>დაავადების დროს.</w:t>
      </w:r>
    </w:p>
    <w:p w14:paraId="5F0B0ED2" w14:textId="77777777" w:rsidR="00C85E96" w:rsidRPr="00F80C17" w:rsidRDefault="00C85E9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ლეტროზოლი ნაჩვენებია შემდეგი დაავადებების შემთხვევებში:</w:t>
      </w:r>
    </w:p>
    <w:p w14:paraId="4644899F" w14:textId="77777777" w:rsidR="006D32D6" w:rsidRPr="00F80C17" w:rsidRDefault="00C85E96" w:rsidP="00F80C17">
      <w:pPr>
        <w:pStyle w:val="ListParagraph"/>
        <w:numPr>
          <w:ilvl w:val="0"/>
          <w:numId w:val="2"/>
        </w:numPr>
        <w:jc w:val="both"/>
        <w:rPr>
          <w:rFonts w:ascii="Sylfaen" w:hAnsi="Sylfaen"/>
        </w:rPr>
      </w:pPr>
      <w:r w:rsidRPr="00F80C17">
        <w:rPr>
          <w:rFonts w:ascii="Sylfaen" w:hAnsi="Sylfaen" w:cs="Sylfaen"/>
        </w:rPr>
        <w:t>ადრეულ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სტადიებზე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სარძევე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ჯირკვლის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ჰორმონ</w:t>
      </w:r>
      <w:r w:rsidRPr="00F80C17">
        <w:rPr>
          <w:rFonts w:ascii="Sylfaen" w:hAnsi="Sylfaen"/>
        </w:rPr>
        <w:t>-</w:t>
      </w:r>
      <w:r w:rsidRPr="00F80C17">
        <w:rPr>
          <w:rFonts w:ascii="Sylfaen" w:hAnsi="Sylfaen" w:cs="Sylfaen"/>
        </w:rPr>
        <w:t>პოზიტიური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ინვაზიური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კიბოს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ადიუვანტური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თერაპია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ქალებში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მენოპაუზის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შემდგომ</w:t>
      </w:r>
      <w:r w:rsidRPr="00F80C17">
        <w:rPr>
          <w:rFonts w:ascii="Sylfaen" w:hAnsi="Sylfaen"/>
        </w:rPr>
        <w:t xml:space="preserve"> </w:t>
      </w:r>
      <w:r w:rsidRPr="00F80C17">
        <w:rPr>
          <w:rFonts w:ascii="Sylfaen" w:hAnsi="Sylfaen" w:cs="Sylfaen"/>
        </w:rPr>
        <w:t>პერიოდში</w:t>
      </w:r>
      <w:r w:rsidR="006D32D6" w:rsidRPr="00F80C17">
        <w:rPr>
          <w:rFonts w:ascii="Sylfaen" w:hAnsi="Sylfaen"/>
          <w:lang w:val="ka-GE"/>
        </w:rPr>
        <w:t>;</w:t>
      </w:r>
    </w:p>
    <w:p w14:paraId="4E6071DA" w14:textId="77777777" w:rsidR="006D32D6" w:rsidRPr="00F80C17" w:rsidRDefault="00C85E96" w:rsidP="00F80C17">
      <w:pPr>
        <w:pStyle w:val="ListParagraph"/>
        <w:numPr>
          <w:ilvl w:val="0"/>
          <w:numId w:val="2"/>
        </w:numPr>
        <w:jc w:val="both"/>
        <w:rPr>
          <w:rFonts w:ascii="Sylfaen" w:hAnsi="Sylfaen"/>
        </w:rPr>
      </w:pPr>
      <w:r w:rsidRPr="00F80C17">
        <w:rPr>
          <w:rFonts w:ascii="Sylfaen" w:hAnsi="Sylfaen"/>
        </w:rPr>
        <w:t>ადრეულ სტადიებზე სარძევე ჯირკვლის ინვაზიური კიბოს გახანგრძლივებული ადიუვანტური თერაპია ქალებში მენოპაუზის შემდგომ პერიოდში, რომლებსაც ჩაუტარდათ სტანდარტული ადიუვანტური თერაპია ტამო</w:t>
      </w:r>
      <w:r w:rsidR="006D32D6" w:rsidRPr="00F80C17">
        <w:rPr>
          <w:rFonts w:ascii="Sylfaen" w:hAnsi="Sylfaen"/>
        </w:rPr>
        <w:t>ქსიფენით ხუთი წლის განმავლობაში</w:t>
      </w:r>
      <w:r w:rsidR="006D32D6" w:rsidRPr="00F80C17">
        <w:rPr>
          <w:rFonts w:ascii="Sylfaen" w:hAnsi="Sylfaen"/>
          <w:lang w:val="ka-GE"/>
        </w:rPr>
        <w:t>;</w:t>
      </w:r>
    </w:p>
    <w:p w14:paraId="64FC90E9" w14:textId="77777777" w:rsidR="006D32D6" w:rsidRPr="00F80C17" w:rsidRDefault="00C85E96" w:rsidP="00F80C17">
      <w:pPr>
        <w:pStyle w:val="ListParagraph"/>
        <w:numPr>
          <w:ilvl w:val="0"/>
          <w:numId w:val="2"/>
        </w:numPr>
        <w:jc w:val="both"/>
        <w:rPr>
          <w:rFonts w:ascii="Sylfaen" w:hAnsi="Sylfaen"/>
        </w:rPr>
      </w:pPr>
      <w:r w:rsidRPr="00F80C17">
        <w:rPr>
          <w:rFonts w:ascii="Sylfaen" w:hAnsi="Sylfaen"/>
        </w:rPr>
        <w:t xml:space="preserve">სარძევე ჯირკვლის ჰორმონ-დამოკიდებული გავრცელებული კიბოს პირველი ხაზის თერაპია </w:t>
      </w:r>
      <w:r w:rsidR="006D32D6" w:rsidRPr="00F80C17">
        <w:rPr>
          <w:rFonts w:ascii="Sylfaen" w:hAnsi="Sylfaen"/>
        </w:rPr>
        <w:t>ქალებში მენოპაუზის შემდგომ პერიოდში</w:t>
      </w:r>
      <w:r w:rsidR="006D32D6" w:rsidRPr="00F80C17">
        <w:rPr>
          <w:rFonts w:ascii="Sylfaen" w:hAnsi="Sylfaen"/>
          <w:lang w:val="ka-GE"/>
        </w:rPr>
        <w:t>;</w:t>
      </w:r>
    </w:p>
    <w:p w14:paraId="485016E2" w14:textId="77777777" w:rsidR="006D32D6" w:rsidRPr="00F80C17" w:rsidRDefault="00C85E96" w:rsidP="00F80C17">
      <w:pPr>
        <w:pStyle w:val="ListParagraph"/>
        <w:numPr>
          <w:ilvl w:val="0"/>
          <w:numId w:val="2"/>
        </w:numPr>
        <w:jc w:val="both"/>
        <w:rPr>
          <w:rFonts w:ascii="Sylfaen" w:hAnsi="Sylfaen"/>
        </w:rPr>
      </w:pPr>
      <w:r w:rsidRPr="00F80C17">
        <w:rPr>
          <w:rFonts w:ascii="Sylfaen" w:hAnsi="Sylfaen"/>
        </w:rPr>
        <w:t>სარძევე ჯირკვლის კიბოს გავრცელებული ფორმების მკურნალობა რეციდივის ან დაავადების პროგრესირების შემდეგ ქალებში მენოპაუზის შემდგომ პერიოდში (ბუნებრივი ან ხელოვნურად გამოწვეული), რომლებსაც</w:t>
      </w:r>
      <w:r w:rsidR="006D32D6" w:rsidRPr="00F80C17">
        <w:rPr>
          <w:rFonts w:ascii="Sylfaen" w:hAnsi="Sylfaen"/>
          <w:lang w:val="ka-GE"/>
        </w:rPr>
        <w:t xml:space="preserve"> მანამდე</w:t>
      </w:r>
      <w:r w:rsidRPr="00F80C17">
        <w:rPr>
          <w:rFonts w:ascii="Sylfaen" w:hAnsi="Sylfaen"/>
        </w:rPr>
        <w:t xml:space="preserve"> უტარდებოდათ </w:t>
      </w:r>
      <w:r w:rsidR="006D32D6" w:rsidRPr="00F80C17">
        <w:rPr>
          <w:rFonts w:ascii="Sylfaen" w:hAnsi="Sylfaen"/>
          <w:lang w:val="ka-GE"/>
        </w:rPr>
        <w:t xml:space="preserve">თერაპია </w:t>
      </w:r>
      <w:r w:rsidRPr="00F80C17">
        <w:rPr>
          <w:rFonts w:ascii="Sylfaen" w:hAnsi="Sylfaen"/>
        </w:rPr>
        <w:t>ანტიესტროგე</w:t>
      </w:r>
      <w:r w:rsidR="006D32D6" w:rsidRPr="00F80C17">
        <w:rPr>
          <w:rFonts w:ascii="Sylfaen" w:hAnsi="Sylfaen"/>
        </w:rPr>
        <w:t>ნებით</w:t>
      </w:r>
      <w:r w:rsidR="006D32D6" w:rsidRPr="00F80C17">
        <w:rPr>
          <w:rFonts w:ascii="Sylfaen" w:hAnsi="Sylfaen"/>
          <w:lang w:val="ka-GE"/>
        </w:rPr>
        <w:t>;</w:t>
      </w:r>
    </w:p>
    <w:p w14:paraId="438AA695" w14:textId="77777777" w:rsidR="00C85E96" w:rsidRPr="00F80C17" w:rsidRDefault="00C85E96" w:rsidP="00F80C17">
      <w:pPr>
        <w:pStyle w:val="ListParagraph"/>
        <w:numPr>
          <w:ilvl w:val="0"/>
          <w:numId w:val="2"/>
        </w:numPr>
        <w:spacing w:after="240"/>
        <w:jc w:val="both"/>
        <w:rPr>
          <w:rFonts w:ascii="Sylfaen" w:hAnsi="Sylfaen"/>
        </w:rPr>
      </w:pPr>
      <w:r w:rsidRPr="00F80C17">
        <w:rPr>
          <w:rFonts w:ascii="Sylfaen" w:hAnsi="Sylfaen"/>
        </w:rPr>
        <w:t xml:space="preserve">ნეოადიუვანტური თერაპია ქალებში მენოპაუზის შემდგომ პერიოდში სარძევე ჯირკვლის ჰორმონ-პოზიტიური, HER2-ნეგატიური კიბოთი, იმ შემთხვევებში, </w:t>
      </w:r>
      <w:r w:rsidRPr="00F80C17">
        <w:rPr>
          <w:rFonts w:ascii="Sylfaen" w:hAnsi="Sylfaen"/>
        </w:rPr>
        <w:lastRenderedPageBreak/>
        <w:t>როდესაც ქიმიოთერაპია არ გამოიყენება, ხოლო სასწრაფო ქირურგიული ჩარევა არ იყო ნაჩვენები.</w:t>
      </w:r>
    </w:p>
    <w:p w14:paraId="39256ABC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 xml:space="preserve">უკუჩვენებები. </w:t>
      </w:r>
    </w:p>
    <w:p w14:paraId="6B7C8882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მომატებული მგრძნობელობა აქტიური ნივთიერების ან პრეპარატის სხვა ნებისმიერი კომპონენტის მიმართ.</w:t>
      </w:r>
    </w:p>
    <w:p w14:paraId="238DD7BE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მენოპაუზის წინა პერიოდისთვის დამახასიათებელი ენდოკრინული სტატუსი.</w:t>
      </w:r>
    </w:p>
    <w:p w14:paraId="139A58E3" w14:textId="77777777" w:rsidR="006D32D6" w:rsidRPr="00F80C17" w:rsidRDefault="006D32D6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ორსულობა, ძუძუთი კვების პერიოდი. </w:t>
      </w:r>
    </w:p>
    <w:p w14:paraId="2350AD2C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გამოყენების წესი და დოზები.</w:t>
      </w:r>
    </w:p>
    <w:p w14:paraId="69102701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F80C17">
        <w:rPr>
          <w:rFonts w:ascii="Sylfaen" w:hAnsi="Sylfaen"/>
          <w:sz w:val="24"/>
          <w:szCs w:val="24"/>
          <w:u w:val="single"/>
        </w:rPr>
        <w:t>დოზირების რეჟიმი.</w:t>
      </w:r>
    </w:p>
    <w:p w14:paraId="2BB55025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მოზრდილი პაციენტები.</w:t>
      </w:r>
    </w:p>
    <w:p w14:paraId="65D05BCE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პრეპარატ ფემარას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რეკომენდებული დოზა შეადგენს 2,5 მგ-ს დღე-ღამეში ერთხელ ყოველდღიურად. ადიუვანტური და გახანგრძლივებული ადიუვანტური თერაპიის დროს, პრეპარატ ფემარათი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მკურნალობა უნდა გაგრძელდეს 5 წლის განმავლობაში ან ვიდრე არ დადგება დაავადების რეციდივი. ლეტროზოლის ფართო საბაზისო კვლევაში ტამოქსიფენთან შედარებით ადიუვანტური თერაპიის პირობებში არ გამოვლენილა არავითარი უპირატესობა </w:t>
      </w:r>
      <w:r w:rsidR="006A3DAF" w:rsidRPr="00F80C17">
        <w:rPr>
          <w:rFonts w:ascii="Sylfaen" w:hAnsi="Sylfaen"/>
          <w:sz w:val="24"/>
          <w:szCs w:val="24"/>
        </w:rPr>
        <w:t>ეფექტურო</w:t>
      </w:r>
      <w:r w:rsidRPr="00F80C17">
        <w:rPr>
          <w:rFonts w:ascii="Sylfaen" w:hAnsi="Sylfaen"/>
          <w:sz w:val="24"/>
          <w:szCs w:val="24"/>
        </w:rPr>
        <w:t xml:space="preserve">ბის და უსაფრთხოების თვალსაზრისით მოცემული პრეპარატების თანმიმდევრული გამოყენებისას ლეტროზოლის 5 წლის განმავლობაში ხამგრძლივ გამოყენებასთან შედარებით. დაავადების მეტასტაზური </w:t>
      </w:r>
      <w:r w:rsidR="006A3DAF" w:rsidRPr="00F80C17">
        <w:rPr>
          <w:rFonts w:ascii="Sylfaen" w:hAnsi="Sylfaen"/>
          <w:sz w:val="24"/>
          <w:szCs w:val="24"/>
        </w:rPr>
        <w:t>ფორმის</w:t>
      </w:r>
      <w:r w:rsidRPr="00F80C17">
        <w:rPr>
          <w:rFonts w:ascii="Sylfaen" w:hAnsi="Sylfaen"/>
          <w:sz w:val="24"/>
          <w:szCs w:val="24"/>
        </w:rPr>
        <w:t xml:space="preserve"> მქონე პაციენტ ქალებში პრეპარატ ფემარა</w:t>
      </w:r>
      <w:r w:rsidR="006A3DA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6A3DAF" w:rsidRPr="00F80C17">
        <w:rPr>
          <w:rFonts w:ascii="Sylfaen" w:hAnsi="Sylfaen"/>
          <w:sz w:val="24"/>
          <w:szCs w:val="24"/>
        </w:rPr>
        <w:t>მიღება უნდა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6A3DAF" w:rsidRPr="00F80C17">
        <w:rPr>
          <w:rFonts w:ascii="Sylfaen" w:hAnsi="Sylfaen"/>
          <w:sz w:val="24"/>
          <w:szCs w:val="24"/>
        </w:rPr>
        <w:t xml:space="preserve">გაგრძელდეს მანამდე, </w:t>
      </w:r>
      <w:r w:rsidRPr="00F80C17">
        <w:rPr>
          <w:rFonts w:ascii="Sylfaen" w:hAnsi="Sylfaen"/>
          <w:sz w:val="24"/>
          <w:szCs w:val="24"/>
        </w:rPr>
        <w:t xml:space="preserve">სანამ დაავადების პროგრესირების ნიშნები </w:t>
      </w:r>
      <w:r w:rsidR="006A3DAF" w:rsidRPr="00F80C17">
        <w:rPr>
          <w:rFonts w:ascii="Sylfaen" w:hAnsi="Sylfaen"/>
          <w:sz w:val="24"/>
          <w:szCs w:val="24"/>
        </w:rPr>
        <w:t xml:space="preserve">არ </w:t>
      </w:r>
      <w:r w:rsidRPr="00F80C17">
        <w:rPr>
          <w:rFonts w:ascii="Sylfaen" w:hAnsi="Sylfaen"/>
          <w:sz w:val="24"/>
          <w:szCs w:val="24"/>
        </w:rPr>
        <w:t>გახდება</w:t>
      </w:r>
      <w:r w:rsidR="006A3DAF" w:rsidRPr="00F80C17">
        <w:rPr>
          <w:rFonts w:ascii="Sylfaen" w:hAnsi="Sylfaen"/>
          <w:sz w:val="24"/>
          <w:szCs w:val="24"/>
        </w:rPr>
        <w:t xml:space="preserve"> აშკარა</w:t>
      </w:r>
      <w:r w:rsidRPr="00F80C17">
        <w:rPr>
          <w:rFonts w:ascii="Sylfaen" w:hAnsi="Sylfaen"/>
          <w:sz w:val="24"/>
          <w:szCs w:val="24"/>
        </w:rPr>
        <w:t>. ნეოადიუვანტური (ოპერაციის წინა) რეჟიმის პირობებში სიმსივნის ზომების ოპტიმალურ</w:t>
      </w:r>
      <w:r w:rsidR="006A3DAF" w:rsidRPr="00F80C17">
        <w:rPr>
          <w:rFonts w:ascii="Sylfaen" w:hAnsi="Sylfaen"/>
          <w:sz w:val="24"/>
          <w:szCs w:val="24"/>
        </w:rPr>
        <w:t>ად</w:t>
      </w:r>
      <w:r w:rsidRPr="00F80C17">
        <w:rPr>
          <w:rFonts w:ascii="Sylfaen" w:hAnsi="Sylfaen"/>
          <w:sz w:val="24"/>
          <w:szCs w:val="24"/>
        </w:rPr>
        <w:t xml:space="preserve"> შემცირების მისაღწევად </w:t>
      </w:r>
      <w:r w:rsidR="006A3DAF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6A3DA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6A3DAF" w:rsidRPr="00F80C17">
        <w:rPr>
          <w:rFonts w:ascii="Sylfaen" w:hAnsi="Sylfaen"/>
          <w:sz w:val="24"/>
          <w:szCs w:val="24"/>
        </w:rPr>
        <w:t>მიღება</w:t>
      </w:r>
      <w:r w:rsidRPr="00F80C17">
        <w:rPr>
          <w:rFonts w:ascii="Sylfaen" w:hAnsi="Sylfaen"/>
          <w:sz w:val="24"/>
          <w:szCs w:val="24"/>
        </w:rPr>
        <w:t xml:space="preserve"> უნდა </w:t>
      </w:r>
      <w:r w:rsidR="006A3DAF" w:rsidRPr="00F80C17">
        <w:rPr>
          <w:rFonts w:ascii="Sylfaen" w:hAnsi="Sylfaen"/>
          <w:sz w:val="24"/>
          <w:szCs w:val="24"/>
        </w:rPr>
        <w:t>გაგრძელდეს</w:t>
      </w:r>
      <w:r w:rsidRPr="00F80C17">
        <w:rPr>
          <w:rFonts w:ascii="Sylfaen" w:hAnsi="Sylfaen"/>
          <w:sz w:val="24"/>
          <w:szCs w:val="24"/>
        </w:rPr>
        <w:t xml:space="preserve"> 4-8 თვის განმავლობაში. არასაკმარისი </w:t>
      </w:r>
      <w:r w:rsidR="006A3DAF" w:rsidRPr="00F80C17">
        <w:rPr>
          <w:rFonts w:ascii="Sylfaen" w:hAnsi="Sylfaen"/>
          <w:sz w:val="24"/>
          <w:szCs w:val="24"/>
        </w:rPr>
        <w:t>პასუხის შემთხვევაში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6A3DAF" w:rsidRPr="00F80C17">
        <w:rPr>
          <w:rFonts w:ascii="Sylfaen" w:hAnsi="Sylfaen"/>
          <w:sz w:val="24"/>
          <w:szCs w:val="24"/>
        </w:rPr>
        <w:t>უნდა შეწყდეს 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6A3DA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6A3DAF" w:rsidRPr="00F80C17">
        <w:rPr>
          <w:rFonts w:ascii="Sylfaen" w:hAnsi="Sylfaen"/>
          <w:sz w:val="24"/>
          <w:szCs w:val="24"/>
        </w:rPr>
        <w:t>მიღება,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6A3DAF" w:rsidRPr="00F80C17">
        <w:rPr>
          <w:rFonts w:ascii="Sylfaen" w:hAnsi="Sylfaen"/>
          <w:sz w:val="24"/>
          <w:szCs w:val="24"/>
        </w:rPr>
        <w:t>დაიგეგმოს</w:t>
      </w:r>
      <w:r w:rsidRPr="00F80C17">
        <w:rPr>
          <w:rFonts w:ascii="Sylfaen" w:hAnsi="Sylfaen"/>
          <w:sz w:val="24"/>
          <w:szCs w:val="24"/>
        </w:rPr>
        <w:t xml:space="preserve"> ქირურგიული ჩარევა და/ან განიხილო</w:t>
      </w:r>
      <w:r w:rsidR="006A3DA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პაციენტ</w:t>
      </w:r>
      <w:r w:rsidR="006A3DAF" w:rsidRPr="00F80C17">
        <w:rPr>
          <w:rFonts w:ascii="Sylfaen" w:hAnsi="Sylfaen"/>
          <w:sz w:val="24"/>
          <w:szCs w:val="24"/>
        </w:rPr>
        <w:t xml:space="preserve">თან </w:t>
      </w:r>
      <w:r w:rsidRPr="00F80C17">
        <w:rPr>
          <w:rFonts w:ascii="Sylfaen" w:hAnsi="Sylfaen"/>
          <w:sz w:val="24"/>
          <w:szCs w:val="24"/>
        </w:rPr>
        <w:t xml:space="preserve">მკურნალობის </w:t>
      </w:r>
      <w:r w:rsidR="006A3DAF" w:rsidRPr="00F80C17">
        <w:rPr>
          <w:rFonts w:ascii="Sylfaen" w:hAnsi="Sylfaen"/>
          <w:sz w:val="24"/>
          <w:szCs w:val="24"/>
        </w:rPr>
        <w:t>შემდგომი</w:t>
      </w:r>
      <w:r w:rsidRPr="00F80C17">
        <w:rPr>
          <w:rFonts w:ascii="Sylfaen" w:hAnsi="Sylfaen"/>
          <w:sz w:val="24"/>
          <w:szCs w:val="24"/>
        </w:rPr>
        <w:t xml:space="preserve"> ვარიანტები.</w:t>
      </w:r>
    </w:p>
    <w:p w14:paraId="055EC8CE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F80C17">
        <w:rPr>
          <w:rFonts w:ascii="Sylfaen" w:hAnsi="Sylfaen"/>
          <w:sz w:val="24"/>
          <w:szCs w:val="24"/>
          <w:u w:val="single"/>
        </w:rPr>
        <w:t>პაციენტების განსაკუთრებული ჯგუფები.</w:t>
      </w:r>
    </w:p>
    <w:p w14:paraId="204A2795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 xml:space="preserve">ღვიძლის ფუნქციის დარღვევები.  </w:t>
      </w:r>
    </w:p>
    <w:p w14:paraId="57DD4111" w14:textId="402B1514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ღვიძლის ფუნქციის მსუბუქი ან საშუალო ხარისხის სიმ</w:t>
      </w:r>
      <w:r w:rsidR="002025D6" w:rsidRPr="00F80C17">
        <w:rPr>
          <w:rFonts w:ascii="Sylfaen" w:hAnsi="Sylfaen"/>
          <w:sz w:val="24"/>
          <w:szCs w:val="24"/>
        </w:rPr>
        <w:t>ძიმ</w:t>
      </w:r>
      <w:r w:rsidRPr="00F80C17">
        <w:rPr>
          <w:rFonts w:ascii="Sylfaen" w:hAnsi="Sylfaen"/>
          <w:sz w:val="24"/>
          <w:szCs w:val="24"/>
        </w:rPr>
        <w:t>ის დარღვევების (კლასი A და B ჩაილდ-პიუს სკალის მიხედვით) მქონე პაციენტებში პრეპარატ ფემარას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დოზის კორექცია არ მოითხოვება. მონაცემები ღვიძლის ფუნქციის მ</w:t>
      </w:r>
      <w:r w:rsidR="002025D6" w:rsidRPr="00F80C17">
        <w:rPr>
          <w:rFonts w:ascii="Sylfaen" w:hAnsi="Sylfaen"/>
          <w:sz w:val="24"/>
          <w:szCs w:val="24"/>
        </w:rPr>
        <w:t>ძიმდე</w:t>
      </w:r>
      <w:r w:rsidRPr="00F80C17">
        <w:rPr>
          <w:rFonts w:ascii="Sylfaen" w:hAnsi="Sylfaen"/>
          <w:sz w:val="24"/>
          <w:szCs w:val="24"/>
        </w:rPr>
        <w:t xml:space="preserve"> დარღვევების მქონე პაციენტებში არასაკმარისია, შესაბამისად ღვიძლის მ</w:t>
      </w:r>
      <w:r w:rsidR="002025D6" w:rsidRPr="00F80C17">
        <w:rPr>
          <w:rFonts w:ascii="Sylfaen" w:hAnsi="Sylfaen"/>
          <w:sz w:val="24"/>
          <w:szCs w:val="24"/>
        </w:rPr>
        <w:t>ძიმე</w:t>
      </w:r>
      <w:r w:rsidRPr="00F80C17">
        <w:rPr>
          <w:rFonts w:ascii="Sylfaen" w:hAnsi="Sylfaen"/>
          <w:sz w:val="24"/>
          <w:szCs w:val="24"/>
        </w:rPr>
        <w:t xml:space="preserve"> დარღვევების მქონე პაციენტები (კლასი C ჩაილდ-პიუს სკალის მიხედვით) უნდა იმყოფებოდნენ ექიმის საგულდაგულო მეთვალყურეობის ქვეშ.</w:t>
      </w:r>
    </w:p>
    <w:p w14:paraId="5E15FD05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თირკმლის ფუნქციის დარღვევები.</w:t>
      </w:r>
    </w:p>
    <w:p w14:paraId="0C988C79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თირკმლის ფუნქციის დარღვევების მქონე პაციენტებში, როდესაც კრეატინინის კლირენსი შეადგენს ≥10 მლ/წთ-ს, პრეპარატის დოზების კორექცია არ მოითხოვება. მონაცემები არასაკმარისია თირკმლის ფუნქციის დარღვევების მქონე პაციენტებში, როდესაც  კრეატინინის კლირენსი შეადგენს &lt;10 მლ/წთ-ს.</w:t>
      </w:r>
    </w:p>
    <w:p w14:paraId="5351C7C3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ბავშვები.</w:t>
      </w:r>
    </w:p>
    <w:p w14:paraId="03695A76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lastRenderedPageBreak/>
        <w:t>პრეპარატ ფემარა</w:t>
      </w:r>
      <w:r w:rsidR="00DC7541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DC7541" w:rsidRPr="00F80C17">
        <w:rPr>
          <w:rFonts w:ascii="Sylfaen" w:hAnsi="Sylfaen"/>
          <w:sz w:val="24"/>
          <w:szCs w:val="24"/>
        </w:rPr>
        <w:t xml:space="preserve">გამოყენება არ არის რეკომენდებული </w:t>
      </w:r>
      <w:r w:rsidRPr="00F80C17">
        <w:rPr>
          <w:rFonts w:ascii="Sylfaen" w:hAnsi="Sylfaen"/>
          <w:sz w:val="24"/>
          <w:szCs w:val="24"/>
        </w:rPr>
        <w:t>ბავშვებსა და მოზარდებში</w:t>
      </w:r>
      <w:r w:rsidR="00DC7541" w:rsidRPr="00F80C17">
        <w:rPr>
          <w:rFonts w:ascii="Sylfaen" w:hAnsi="Sylfaen"/>
          <w:sz w:val="24"/>
          <w:szCs w:val="24"/>
        </w:rPr>
        <w:t>. 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DC7541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უსაფრთხოება და ეფექტურობა ბავშვებსა და 18 წლამდე ასაკის მოზარდებში დაუდგენელია. მონაცემები შეზღუდულია და შეუძლებელია </w:t>
      </w:r>
      <w:r w:rsidR="00DC7541" w:rsidRPr="00F80C17">
        <w:rPr>
          <w:rFonts w:ascii="Sylfaen" w:hAnsi="Sylfaen"/>
          <w:sz w:val="24"/>
          <w:szCs w:val="24"/>
        </w:rPr>
        <w:t>რეკომენდებული</w:t>
      </w:r>
      <w:r w:rsidRPr="00F80C17">
        <w:rPr>
          <w:rFonts w:ascii="Sylfaen" w:hAnsi="Sylfaen"/>
          <w:sz w:val="24"/>
          <w:szCs w:val="24"/>
        </w:rPr>
        <w:t xml:space="preserve"> დოზის დადგენა.</w:t>
      </w:r>
    </w:p>
    <w:p w14:paraId="7BC01371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ხანდაზმული პაციენტები.</w:t>
      </w:r>
    </w:p>
    <w:p w14:paraId="12B6C732" w14:textId="77777777" w:rsidR="00670108" w:rsidRPr="00F80C17" w:rsidRDefault="00DC7541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ხანდაზმულ პაციენტებში</w:t>
      </w:r>
      <w:r w:rsidR="00670108" w:rsidRPr="00F80C17">
        <w:rPr>
          <w:rFonts w:ascii="Sylfaen" w:hAnsi="Sylfaen"/>
          <w:sz w:val="24"/>
          <w:szCs w:val="24"/>
        </w:rPr>
        <w:t xml:space="preserve"> პრეპარატის </w:t>
      </w:r>
      <w:r w:rsidRPr="00F80C17">
        <w:rPr>
          <w:rFonts w:ascii="Sylfaen" w:hAnsi="Sylfaen"/>
          <w:sz w:val="24"/>
          <w:szCs w:val="24"/>
        </w:rPr>
        <w:t xml:space="preserve">დოზების </w:t>
      </w:r>
      <w:r w:rsidR="00670108" w:rsidRPr="00F80C17">
        <w:rPr>
          <w:rFonts w:ascii="Sylfaen" w:hAnsi="Sylfaen"/>
          <w:sz w:val="24"/>
          <w:szCs w:val="24"/>
        </w:rPr>
        <w:t>კორექცია არ მოითხოვება.</w:t>
      </w:r>
    </w:p>
    <w:p w14:paraId="249C9826" w14:textId="77777777" w:rsidR="002025D6" w:rsidRPr="00F80C17" w:rsidRDefault="002025D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904876F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გამოყენების წესი.</w:t>
      </w:r>
    </w:p>
    <w:p w14:paraId="0DCC5EA1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პრეპარატი ფემარა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DC7541" w:rsidRPr="00F80C17">
        <w:rPr>
          <w:rFonts w:ascii="Sylfaen" w:hAnsi="Sylfaen"/>
          <w:sz w:val="24"/>
          <w:szCs w:val="24"/>
        </w:rPr>
        <w:t xml:space="preserve">მიიღება პერორალურად, კვებისგან დამოუკიდებლად, რადგან </w:t>
      </w:r>
      <w:r w:rsidRPr="00F80C17">
        <w:rPr>
          <w:rFonts w:ascii="Sylfaen" w:hAnsi="Sylfaen"/>
          <w:sz w:val="24"/>
          <w:szCs w:val="24"/>
        </w:rPr>
        <w:t>საკვები ზეგავლენას არ ახდენს პრეპარატის შეწოვის ხარისხზე.</w:t>
      </w:r>
    </w:p>
    <w:p w14:paraId="74570DE4" w14:textId="77777777" w:rsidR="00670108" w:rsidRPr="00F80C17" w:rsidRDefault="00670108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პაციენტ</w:t>
      </w:r>
      <w:r w:rsidR="00DC7541" w:rsidRPr="00F80C17">
        <w:rPr>
          <w:rFonts w:ascii="Sylfaen" w:hAnsi="Sylfaen"/>
          <w:sz w:val="24"/>
          <w:szCs w:val="24"/>
        </w:rPr>
        <w:t xml:space="preserve">მა </w:t>
      </w:r>
      <w:r w:rsidRPr="00F80C17">
        <w:rPr>
          <w:rFonts w:ascii="Sylfaen" w:hAnsi="Sylfaen"/>
          <w:sz w:val="24"/>
          <w:szCs w:val="24"/>
        </w:rPr>
        <w:t xml:space="preserve">უნდა მიიღოს გამოტოვებული დოზა დაუყოვნებლივ, როგორც კი გაახსენდება ამის შესახებ. მაგრამ თუ უკვე </w:t>
      </w:r>
      <w:r w:rsidR="00DC7541" w:rsidRPr="00F80C17">
        <w:rPr>
          <w:rFonts w:ascii="Sylfaen" w:hAnsi="Sylfaen"/>
          <w:sz w:val="24"/>
          <w:szCs w:val="24"/>
        </w:rPr>
        <w:t>მოახლოებულია</w:t>
      </w:r>
      <w:r w:rsidRPr="00F80C17">
        <w:rPr>
          <w:rFonts w:ascii="Sylfaen" w:hAnsi="Sylfaen"/>
          <w:sz w:val="24"/>
          <w:szCs w:val="24"/>
        </w:rPr>
        <w:t xml:space="preserve"> შემდეგი დოზის მიღების დრო, </w:t>
      </w:r>
      <w:r w:rsidR="00DC7541" w:rsidRPr="00F80C17">
        <w:rPr>
          <w:rFonts w:ascii="Sylfaen" w:hAnsi="Sylfaen"/>
          <w:sz w:val="24"/>
          <w:szCs w:val="24"/>
        </w:rPr>
        <w:t xml:space="preserve">პაციენტმა უნდა გამოტოვოს </w:t>
      </w:r>
      <w:r w:rsidRPr="00F80C17">
        <w:rPr>
          <w:rFonts w:ascii="Sylfaen" w:hAnsi="Sylfaen"/>
          <w:sz w:val="24"/>
          <w:szCs w:val="24"/>
        </w:rPr>
        <w:t xml:space="preserve">დავიწყებული დოზა </w:t>
      </w:r>
      <w:r w:rsidR="00DC7541" w:rsidRPr="00F80C17">
        <w:rPr>
          <w:rFonts w:ascii="Sylfaen" w:hAnsi="Sylfaen"/>
          <w:sz w:val="24"/>
          <w:szCs w:val="24"/>
        </w:rPr>
        <w:t>და განაახლოს</w:t>
      </w:r>
      <w:r w:rsidRPr="00F80C17">
        <w:rPr>
          <w:rFonts w:ascii="Sylfaen" w:hAnsi="Sylfaen"/>
          <w:sz w:val="24"/>
          <w:szCs w:val="24"/>
        </w:rPr>
        <w:t xml:space="preserve"> დოზირების რეგულარული რეჟიმი. დოზების გაორმაგება დაუშვებელია, რადგანაც 2,5 მგ რეკომენდებული ყოველდღიური დოზის გადაჭარბებისას აღინიშნ</w:t>
      </w:r>
      <w:r w:rsidR="00DC7541" w:rsidRPr="00F80C17">
        <w:rPr>
          <w:rFonts w:ascii="Sylfaen" w:hAnsi="Sylfaen"/>
          <w:sz w:val="24"/>
          <w:szCs w:val="24"/>
        </w:rPr>
        <w:t>ა</w:t>
      </w:r>
      <w:r w:rsidRPr="00F80C17">
        <w:rPr>
          <w:rFonts w:ascii="Sylfaen" w:hAnsi="Sylfaen"/>
          <w:sz w:val="24"/>
          <w:szCs w:val="24"/>
        </w:rPr>
        <w:t xml:space="preserve"> სისტემური ექსპოზიციის გადაჭარბებული პროპორციულობა.</w:t>
      </w:r>
    </w:p>
    <w:p w14:paraId="4ABCE800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 xml:space="preserve">გვერდითი რეაქციები. </w:t>
      </w:r>
    </w:p>
    <w:p w14:paraId="4C1D31B9" w14:textId="77777777" w:rsidR="00670108" w:rsidRPr="00F80C17" w:rsidRDefault="00DC7541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ზოგადად პრეპარატი</w:t>
      </w:r>
      <w:r w:rsidR="00670108" w:rsidRPr="00F80C17">
        <w:rPr>
          <w:rFonts w:ascii="Sylfaen" w:hAnsi="Sylfaen"/>
          <w:sz w:val="24"/>
          <w:szCs w:val="24"/>
        </w:rPr>
        <w:t xml:space="preserve"> ფემარა</w:t>
      </w:r>
      <w:r w:rsidR="00670108"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კარგად აიტანებოდა</w:t>
      </w:r>
      <w:r w:rsidR="00670108" w:rsidRPr="00F80C17">
        <w:rPr>
          <w:rFonts w:ascii="Sylfaen" w:hAnsi="Sylfaen"/>
          <w:sz w:val="24"/>
          <w:szCs w:val="24"/>
        </w:rPr>
        <w:t xml:space="preserve"> ყველა კვლევაში, როგორც პირველი და მეორე ხაზის </w:t>
      </w:r>
      <w:r w:rsidRPr="00F80C17">
        <w:rPr>
          <w:rFonts w:ascii="Sylfaen" w:hAnsi="Sylfaen"/>
          <w:sz w:val="24"/>
          <w:szCs w:val="24"/>
        </w:rPr>
        <w:t>თერაპიის ფარგლებში</w:t>
      </w:r>
      <w:r w:rsidR="00670108" w:rsidRPr="00F80C17">
        <w:rPr>
          <w:rFonts w:ascii="Sylfaen" w:hAnsi="Sylfaen"/>
          <w:sz w:val="24"/>
          <w:szCs w:val="24"/>
        </w:rPr>
        <w:t xml:space="preserve"> სარძევე ჯირკვლის გავრცელებული კიბოს მკურნალობისას, </w:t>
      </w:r>
      <w:r w:rsidRPr="00F80C17">
        <w:rPr>
          <w:rFonts w:ascii="Sylfaen" w:hAnsi="Sylfaen"/>
          <w:sz w:val="24"/>
          <w:szCs w:val="24"/>
        </w:rPr>
        <w:t>ასევე</w:t>
      </w:r>
      <w:r w:rsidR="00670108" w:rsidRPr="00F80C17">
        <w:rPr>
          <w:rFonts w:ascii="Sylfaen" w:hAnsi="Sylfaen"/>
          <w:sz w:val="24"/>
          <w:szCs w:val="24"/>
        </w:rPr>
        <w:t xml:space="preserve"> ადრეულ სტადიებზე სარძევე ჯირკვლის კიბოს ადიუვანტური </w:t>
      </w:r>
      <w:r w:rsidRPr="00F80C17">
        <w:rPr>
          <w:rFonts w:ascii="Sylfaen" w:hAnsi="Sylfaen"/>
          <w:sz w:val="24"/>
          <w:szCs w:val="24"/>
        </w:rPr>
        <w:t>თერაპიის</w:t>
      </w:r>
      <w:r w:rsidR="00670108" w:rsidRPr="00F80C17">
        <w:rPr>
          <w:rFonts w:ascii="Sylfaen" w:hAnsi="Sylfaen"/>
          <w:sz w:val="24"/>
          <w:szCs w:val="24"/>
        </w:rPr>
        <w:t xml:space="preserve"> და სარძევე ჯირკვლის კიბოს გახანგრძლივებული ადიუვანტური </w:t>
      </w:r>
      <w:r w:rsidRPr="00F80C17">
        <w:rPr>
          <w:rFonts w:ascii="Sylfaen" w:hAnsi="Sylfaen"/>
          <w:sz w:val="24"/>
          <w:szCs w:val="24"/>
        </w:rPr>
        <w:t>თერაპიის დროს</w:t>
      </w:r>
      <w:r w:rsidR="00670108" w:rsidRPr="00F80C17">
        <w:rPr>
          <w:rFonts w:ascii="Sylfaen" w:hAnsi="Sylfaen"/>
          <w:sz w:val="24"/>
          <w:szCs w:val="24"/>
        </w:rPr>
        <w:t xml:space="preserve"> იმ ქალებში, </w:t>
      </w:r>
      <w:r w:rsidRPr="00F80C17">
        <w:rPr>
          <w:rFonts w:ascii="Sylfaen" w:hAnsi="Sylfaen"/>
          <w:sz w:val="24"/>
          <w:szCs w:val="24"/>
        </w:rPr>
        <w:t>რომლებსაც მანამდე ჩაუტარდათ</w:t>
      </w:r>
      <w:r w:rsidR="00670108" w:rsidRPr="00F80C17">
        <w:rPr>
          <w:rFonts w:ascii="Sylfaen" w:hAnsi="Sylfaen"/>
          <w:sz w:val="24"/>
          <w:szCs w:val="24"/>
        </w:rPr>
        <w:t xml:space="preserve"> სტანდარტულ ადიუვანტურ</w:t>
      </w:r>
      <w:r w:rsidRPr="00F80C17">
        <w:rPr>
          <w:rFonts w:ascii="Sylfaen" w:hAnsi="Sylfaen"/>
          <w:sz w:val="24"/>
          <w:szCs w:val="24"/>
        </w:rPr>
        <w:t>ი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თერაპია ტამოქსიფენით.</w:t>
      </w:r>
    </w:p>
    <w:p w14:paraId="17096B5D" w14:textId="77777777" w:rsidR="00670108" w:rsidRPr="00F80C17" w:rsidRDefault="00112ED3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პაციენტების თითქმის </w:t>
      </w:r>
      <w:r w:rsidR="00670108" w:rsidRPr="00F80C17">
        <w:rPr>
          <w:rFonts w:ascii="Sylfaen" w:hAnsi="Sylfaen"/>
          <w:sz w:val="24"/>
          <w:szCs w:val="24"/>
        </w:rPr>
        <w:t>1/3</w:t>
      </w:r>
      <w:r w:rsidRPr="00F80C17">
        <w:rPr>
          <w:rFonts w:ascii="Sylfaen" w:hAnsi="Sylfaen"/>
          <w:sz w:val="24"/>
          <w:szCs w:val="24"/>
        </w:rPr>
        <w:t>-ის შემთხვევაში</w:t>
      </w:r>
      <w:r w:rsidR="00670108" w:rsidRPr="00F80C17">
        <w:rPr>
          <w:rFonts w:ascii="Sylfaen" w:hAnsi="Sylfaen"/>
          <w:sz w:val="24"/>
          <w:szCs w:val="24"/>
        </w:rPr>
        <w:t xml:space="preserve">, რომლებიც </w:t>
      </w:r>
      <w:r w:rsidRPr="00F80C17">
        <w:rPr>
          <w:rFonts w:ascii="Sylfaen" w:hAnsi="Sylfaen"/>
          <w:sz w:val="24"/>
          <w:szCs w:val="24"/>
        </w:rPr>
        <w:t>ღებულობდნენ</w:t>
      </w:r>
      <w:r w:rsidR="00670108" w:rsidRPr="00F80C17">
        <w:rPr>
          <w:rFonts w:ascii="Sylfaen" w:hAnsi="Sylfaen"/>
          <w:sz w:val="24"/>
          <w:szCs w:val="24"/>
        </w:rPr>
        <w:t xml:space="preserve"> პრეპარატ ფემარა</w:t>
      </w:r>
      <w:r w:rsidRPr="00F80C17">
        <w:rPr>
          <w:rFonts w:ascii="Sylfaen" w:hAnsi="Sylfaen"/>
          <w:sz w:val="24"/>
          <w:szCs w:val="24"/>
        </w:rPr>
        <w:t>ს</w:t>
      </w:r>
      <w:r w:rsidR="00670108" w:rsidRPr="00F80C17">
        <w:rPr>
          <w:rFonts w:ascii="Sylfaen" w:hAnsi="Sylfaen"/>
          <w:sz w:val="24"/>
          <w:szCs w:val="24"/>
          <w:vertAlign w:val="superscript"/>
        </w:rPr>
        <w:t>®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მკურნალობის</w:t>
      </w:r>
      <w:r w:rsidR="00670108" w:rsidRPr="00F80C17">
        <w:rPr>
          <w:rFonts w:ascii="Sylfaen" w:hAnsi="Sylfaen"/>
          <w:sz w:val="24"/>
          <w:szCs w:val="24"/>
        </w:rPr>
        <w:t xml:space="preserve"> მეტასტაზური და ნეოადიუვანტური </w:t>
      </w:r>
      <w:r w:rsidRPr="00F80C17">
        <w:rPr>
          <w:rFonts w:ascii="Sylfaen" w:hAnsi="Sylfaen"/>
          <w:sz w:val="24"/>
          <w:szCs w:val="24"/>
        </w:rPr>
        <w:t>რეჟიმების ფარგლებში</w:t>
      </w:r>
      <w:r w:rsidR="00670108" w:rsidRPr="00F80C17">
        <w:rPr>
          <w:rFonts w:ascii="Sylfaen" w:hAnsi="Sylfaen"/>
          <w:sz w:val="24"/>
          <w:szCs w:val="24"/>
        </w:rPr>
        <w:t xml:space="preserve">, </w:t>
      </w:r>
      <w:r w:rsidR="00713CDD" w:rsidRPr="00F80C17">
        <w:rPr>
          <w:rFonts w:ascii="Sylfaen" w:hAnsi="Sylfaen"/>
          <w:sz w:val="24"/>
          <w:szCs w:val="24"/>
        </w:rPr>
        <w:t xml:space="preserve">გვერდითი რეაქციები დაფიქსირდა </w:t>
      </w:r>
      <w:r w:rsidR="00670108" w:rsidRPr="00F80C17">
        <w:rPr>
          <w:rFonts w:ascii="Sylfaen" w:hAnsi="Sylfaen"/>
          <w:sz w:val="24"/>
          <w:szCs w:val="24"/>
        </w:rPr>
        <w:t>დაახლოებით 81%</w:t>
      </w:r>
      <w:r w:rsidR="00713CDD" w:rsidRPr="00F80C17">
        <w:rPr>
          <w:rFonts w:ascii="Sylfaen" w:hAnsi="Sylfaen"/>
          <w:sz w:val="24"/>
          <w:szCs w:val="24"/>
        </w:rPr>
        <w:t xml:space="preserve">-ში </w:t>
      </w:r>
      <w:r w:rsidR="00670108" w:rsidRPr="00F80C17">
        <w:rPr>
          <w:rFonts w:ascii="Sylfaen" w:hAnsi="Sylfaen"/>
          <w:sz w:val="24"/>
          <w:szCs w:val="24"/>
        </w:rPr>
        <w:t xml:space="preserve">ადიუვანტური </w:t>
      </w:r>
      <w:r w:rsidR="00713CDD" w:rsidRPr="00F80C17">
        <w:rPr>
          <w:rFonts w:ascii="Sylfaen" w:hAnsi="Sylfaen"/>
          <w:sz w:val="24"/>
          <w:szCs w:val="24"/>
        </w:rPr>
        <w:t>რეჟიმის</w:t>
      </w:r>
      <w:r w:rsidR="00670108" w:rsidRPr="00F80C17">
        <w:rPr>
          <w:rFonts w:ascii="Sylfaen" w:hAnsi="Sylfaen"/>
          <w:sz w:val="24"/>
          <w:szCs w:val="24"/>
        </w:rPr>
        <w:t xml:space="preserve"> (ორივე ჯგუფში - პრეპარატი ფემარა</w:t>
      </w:r>
      <w:r w:rsidR="00670108" w:rsidRPr="00F80C17">
        <w:rPr>
          <w:rFonts w:ascii="Sylfaen" w:hAnsi="Sylfaen"/>
          <w:sz w:val="24"/>
          <w:szCs w:val="24"/>
          <w:vertAlign w:val="superscript"/>
        </w:rPr>
        <w:t>®</w:t>
      </w:r>
      <w:r w:rsidR="00670108" w:rsidRPr="00F80C17">
        <w:rPr>
          <w:rFonts w:ascii="Sylfaen" w:hAnsi="Sylfaen"/>
          <w:sz w:val="24"/>
          <w:szCs w:val="24"/>
        </w:rPr>
        <w:t xml:space="preserve"> და ტამოქსიფენი), 87-88%</w:t>
      </w:r>
      <w:r w:rsidR="00713CDD" w:rsidRPr="00F80C17">
        <w:rPr>
          <w:rFonts w:ascii="Sylfaen" w:hAnsi="Sylfaen"/>
          <w:sz w:val="24"/>
          <w:szCs w:val="24"/>
        </w:rPr>
        <w:t>-ში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713CDD" w:rsidRPr="00F80C17">
        <w:rPr>
          <w:rFonts w:ascii="Sylfaen" w:hAnsi="Sylfaen"/>
          <w:sz w:val="24"/>
          <w:szCs w:val="24"/>
        </w:rPr>
        <w:t>უწყვეტი</w:t>
      </w:r>
      <w:r w:rsidR="00670108" w:rsidRPr="00F80C17">
        <w:rPr>
          <w:rFonts w:ascii="Sylfaen" w:hAnsi="Sylfaen"/>
          <w:sz w:val="24"/>
          <w:szCs w:val="24"/>
        </w:rPr>
        <w:t xml:space="preserve"> მკურნალობი</w:t>
      </w:r>
      <w:r w:rsidR="00713CDD" w:rsidRPr="00F80C17">
        <w:rPr>
          <w:rFonts w:ascii="Sylfaen" w:hAnsi="Sylfaen"/>
          <w:sz w:val="24"/>
          <w:szCs w:val="24"/>
        </w:rPr>
        <w:t>ს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713CDD" w:rsidRPr="00F80C17">
        <w:rPr>
          <w:rFonts w:ascii="Sylfaen" w:hAnsi="Sylfaen"/>
          <w:sz w:val="24"/>
          <w:szCs w:val="24"/>
        </w:rPr>
        <w:t>(</w:t>
      </w:r>
      <w:r w:rsidR="00670108" w:rsidRPr="00F80C17">
        <w:rPr>
          <w:rFonts w:ascii="Sylfaen" w:hAnsi="Sylfaen"/>
          <w:sz w:val="24"/>
          <w:szCs w:val="24"/>
        </w:rPr>
        <w:t>ხანგრძლივობის მედიან</w:t>
      </w:r>
      <w:r w:rsidR="00713CDD" w:rsidRPr="00F80C17">
        <w:rPr>
          <w:rFonts w:ascii="Sylfaen" w:hAnsi="Sylfaen"/>
          <w:sz w:val="24"/>
          <w:szCs w:val="24"/>
        </w:rPr>
        <w:t>ა</w:t>
      </w:r>
      <w:r w:rsidR="00670108" w:rsidRPr="00F80C17">
        <w:rPr>
          <w:rFonts w:ascii="Sylfaen" w:hAnsi="Sylfaen"/>
          <w:sz w:val="24"/>
          <w:szCs w:val="24"/>
        </w:rPr>
        <w:t xml:space="preserve"> 60 თვე</w:t>
      </w:r>
      <w:r w:rsidR="00713CDD" w:rsidRPr="00F80C17">
        <w:rPr>
          <w:rFonts w:ascii="Sylfaen" w:hAnsi="Sylfaen"/>
          <w:sz w:val="24"/>
          <w:szCs w:val="24"/>
        </w:rPr>
        <w:t xml:space="preserve">) </w:t>
      </w:r>
      <w:r w:rsidR="00670108" w:rsidRPr="00F80C17">
        <w:rPr>
          <w:rFonts w:ascii="Sylfaen" w:hAnsi="Sylfaen"/>
          <w:sz w:val="24"/>
          <w:szCs w:val="24"/>
        </w:rPr>
        <w:t>და თითქმის</w:t>
      </w:r>
      <w:r w:rsidR="00713CDD" w:rsidRPr="00F80C17">
        <w:rPr>
          <w:rFonts w:ascii="Sylfaen" w:hAnsi="Sylfaen"/>
          <w:sz w:val="24"/>
          <w:szCs w:val="24"/>
        </w:rPr>
        <w:t xml:space="preserve"> 80%-ში </w:t>
      </w:r>
      <w:r w:rsidR="00670108" w:rsidRPr="00F80C17">
        <w:rPr>
          <w:rFonts w:ascii="Sylfaen" w:hAnsi="Sylfaen"/>
          <w:sz w:val="24"/>
          <w:szCs w:val="24"/>
        </w:rPr>
        <w:t xml:space="preserve">გახანგრძლივებული ადიუვანტური </w:t>
      </w:r>
      <w:r w:rsidR="00713CDD" w:rsidRPr="00F80C17">
        <w:rPr>
          <w:rFonts w:ascii="Sylfaen" w:hAnsi="Sylfaen"/>
          <w:sz w:val="24"/>
          <w:szCs w:val="24"/>
        </w:rPr>
        <w:t>თერაპიის დროს</w:t>
      </w:r>
      <w:r w:rsidR="00670108" w:rsidRPr="00F80C17">
        <w:rPr>
          <w:rFonts w:ascii="Sylfaen" w:hAnsi="Sylfaen"/>
          <w:sz w:val="24"/>
          <w:szCs w:val="24"/>
        </w:rPr>
        <w:t xml:space="preserve"> (პრეპარატი ფემარა</w:t>
      </w:r>
      <w:r w:rsidR="00670108" w:rsidRPr="00F80C17">
        <w:rPr>
          <w:rFonts w:ascii="Sylfaen" w:hAnsi="Sylfaen"/>
          <w:sz w:val="24"/>
          <w:szCs w:val="24"/>
          <w:vertAlign w:val="superscript"/>
        </w:rPr>
        <w:t>®</w:t>
      </w:r>
      <w:r w:rsidR="00670108" w:rsidRPr="00F80C17">
        <w:rPr>
          <w:rFonts w:ascii="Sylfaen" w:hAnsi="Sylfaen"/>
          <w:sz w:val="24"/>
          <w:szCs w:val="24"/>
        </w:rPr>
        <w:t>, პლაცებო</w:t>
      </w:r>
      <w:r w:rsidR="00713CDD" w:rsidRPr="00F80C17">
        <w:rPr>
          <w:rFonts w:ascii="Sylfaen" w:hAnsi="Sylfaen"/>
          <w:sz w:val="24"/>
          <w:szCs w:val="24"/>
        </w:rPr>
        <w:t>,</w:t>
      </w:r>
      <w:r w:rsidR="00670108" w:rsidRPr="00F80C17">
        <w:rPr>
          <w:rFonts w:ascii="Sylfaen" w:hAnsi="Sylfaen"/>
          <w:sz w:val="24"/>
          <w:szCs w:val="24"/>
        </w:rPr>
        <w:t xml:space="preserve"> მკურნალობის ხანგრძლივობის მედიან</w:t>
      </w:r>
      <w:r w:rsidR="00713CDD" w:rsidRPr="00F80C17">
        <w:rPr>
          <w:rFonts w:ascii="Sylfaen" w:hAnsi="Sylfaen"/>
          <w:sz w:val="24"/>
          <w:szCs w:val="24"/>
        </w:rPr>
        <w:t>ა</w:t>
      </w:r>
      <w:r w:rsidR="00670108" w:rsidRPr="00F80C17">
        <w:rPr>
          <w:rFonts w:ascii="Sylfaen" w:hAnsi="Sylfaen"/>
          <w:sz w:val="24"/>
          <w:szCs w:val="24"/>
        </w:rPr>
        <w:t xml:space="preserve"> 60 თვე</w:t>
      </w:r>
      <w:r w:rsidR="00713CDD" w:rsidRPr="00F80C17">
        <w:rPr>
          <w:rFonts w:ascii="Sylfaen" w:hAnsi="Sylfaen"/>
          <w:sz w:val="24"/>
          <w:szCs w:val="24"/>
        </w:rPr>
        <w:t xml:space="preserve">). ზოგადად, დაფიქსირებული </w:t>
      </w:r>
      <w:r w:rsidR="00670108" w:rsidRPr="00F80C17">
        <w:rPr>
          <w:rFonts w:ascii="Sylfaen" w:hAnsi="Sylfaen"/>
          <w:sz w:val="24"/>
          <w:szCs w:val="24"/>
        </w:rPr>
        <w:t>გვერდით</w:t>
      </w:r>
      <w:r w:rsidR="00713CDD" w:rsidRPr="00F80C17">
        <w:rPr>
          <w:rFonts w:ascii="Sylfaen" w:hAnsi="Sylfaen"/>
          <w:sz w:val="24"/>
          <w:szCs w:val="24"/>
        </w:rPr>
        <w:t>ი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713CDD" w:rsidRPr="00F80C17">
        <w:rPr>
          <w:rFonts w:ascii="Sylfaen" w:hAnsi="Sylfaen"/>
          <w:sz w:val="24"/>
          <w:szCs w:val="24"/>
        </w:rPr>
        <w:t>რექციები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713CDD" w:rsidRPr="00F80C17">
        <w:rPr>
          <w:rFonts w:ascii="Sylfaen" w:hAnsi="Sylfaen"/>
          <w:sz w:val="24"/>
          <w:szCs w:val="24"/>
        </w:rPr>
        <w:t>ძირითადად</w:t>
      </w:r>
      <w:r w:rsidR="00670108" w:rsidRPr="00F80C17">
        <w:rPr>
          <w:rFonts w:ascii="Sylfaen" w:hAnsi="Sylfaen"/>
          <w:sz w:val="24"/>
          <w:szCs w:val="24"/>
        </w:rPr>
        <w:t xml:space="preserve"> მსუბუქი ან საშუალო სიმძიმის </w:t>
      </w:r>
      <w:r w:rsidR="00713CDD" w:rsidRPr="00F80C17">
        <w:rPr>
          <w:rFonts w:ascii="Sylfaen" w:hAnsi="Sylfaen"/>
          <w:sz w:val="24"/>
          <w:szCs w:val="24"/>
        </w:rPr>
        <w:t>იყო</w:t>
      </w:r>
      <w:r w:rsidR="00670108" w:rsidRPr="00F80C17">
        <w:rPr>
          <w:rFonts w:ascii="Sylfaen" w:hAnsi="Sylfaen"/>
          <w:sz w:val="24"/>
          <w:szCs w:val="24"/>
        </w:rPr>
        <w:t xml:space="preserve"> და ხშირ შემთხვევაში</w:t>
      </w:r>
      <w:r w:rsidR="00713CDD" w:rsidRPr="00F80C17">
        <w:rPr>
          <w:rFonts w:ascii="Sylfaen" w:hAnsi="Sylfaen"/>
          <w:sz w:val="24"/>
          <w:szCs w:val="24"/>
        </w:rPr>
        <w:t xml:space="preserve"> უკავშირდებოდა </w:t>
      </w:r>
      <w:r w:rsidR="00670108" w:rsidRPr="00F80C17">
        <w:rPr>
          <w:rFonts w:ascii="Sylfaen" w:hAnsi="Sylfaen"/>
          <w:sz w:val="24"/>
          <w:szCs w:val="24"/>
        </w:rPr>
        <w:t xml:space="preserve">ესტროგენების </w:t>
      </w:r>
      <w:r w:rsidR="00713CDD" w:rsidRPr="00F80C17">
        <w:rPr>
          <w:rFonts w:ascii="Sylfaen" w:hAnsi="Sylfaen"/>
          <w:sz w:val="24"/>
          <w:szCs w:val="24"/>
        </w:rPr>
        <w:t>დეფიციტს.</w:t>
      </w:r>
      <w:r w:rsidR="00670108" w:rsidRPr="00F80C17">
        <w:rPr>
          <w:rFonts w:ascii="Sylfaen" w:hAnsi="Sylfaen"/>
          <w:sz w:val="24"/>
          <w:szCs w:val="24"/>
        </w:rPr>
        <w:t xml:space="preserve"> ყველაზე ხშირად კლინიკური კვლევების ანგარიშებში ნახსენები</w:t>
      </w:r>
      <w:r w:rsidR="00461C9B" w:rsidRPr="00F80C17">
        <w:rPr>
          <w:rFonts w:ascii="Sylfaen" w:hAnsi="Sylfaen"/>
          <w:sz w:val="24"/>
          <w:szCs w:val="24"/>
        </w:rPr>
        <w:t xml:space="preserve"> იყო</w:t>
      </w:r>
      <w:r w:rsidR="00670108" w:rsidRPr="00F80C17">
        <w:rPr>
          <w:rFonts w:ascii="Sylfaen" w:hAnsi="Sylfaen"/>
          <w:sz w:val="24"/>
          <w:szCs w:val="24"/>
        </w:rPr>
        <w:t xml:space="preserve"> გვერდითი რეაქციები „ცხელი“ </w:t>
      </w:r>
      <w:r w:rsidR="00DF22A5" w:rsidRPr="00F80C17">
        <w:rPr>
          <w:rFonts w:ascii="Sylfaen" w:hAnsi="Sylfaen"/>
          <w:sz w:val="24"/>
          <w:szCs w:val="24"/>
        </w:rPr>
        <w:t>წამოხურებების</w:t>
      </w:r>
      <w:r w:rsidR="00670108" w:rsidRPr="00F80C17">
        <w:rPr>
          <w:rFonts w:ascii="Sylfaen" w:hAnsi="Sylfaen"/>
          <w:sz w:val="24"/>
          <w:szCs w:val="24"/>
        </w:rPr>
        <w:t xml:space="preserve">, ართრალგიის, გულისრევის და დაღლილობის სახით. არასასურველი რეაქციების უმრავლესობა შესაძლებელია მივაკუთვნოთ ესტროგენების დეფიციტის ჩვეულებრივ ფარმაკოლოგიურ შედეგებს (მაგალითად, „ცხელი“ წამოხურებები, ალოპეცია და ვაგინალური სისხლდენები). </w:t>
      </w:r>
      <w:r w:rsidR="00DF22A5" w:rsidRPr="00F80C17">
        <w:rPr>
          <w:rFonts w:ascii="Sylfaen" w:hAnsi="Sylfaen"/>
          <w:sz w:val="24"/>
          <w:szCs w:val="24"/>
        </w:rPr>
        <w:t xml:space="preserve">პრეპარატის </w:t>
      </w:r>
      <w:r w:rsidR="00670108" w:rsidRPr="00F80C17">
        <w:rPr>
          <w:rFonts w:ascii="Sylfaen" w:hAnsi="Sylfaen"/>
          <w:sz w:val="24"/>
          <w:szCs w:val="24"/>
        </w:rPr>
        <w:t>ქვემოთ ჩამოთვლილი გვერდითი რეაქციები</w:t>
      </w:r>
      <w:r w:rsidR="00DF22A5" w:rsidRPr="00F80C17">
        <w:rPr>
          <w:rFonts w:ascii="Sylfaen" w:hAnsi="Sylfaen"/>
          <w:sz w:val="24"/>
          <w:szCs w:val="24"/>
        </w:rPr>
        <w:t xml:space="preserve"> აღინიშნა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DF22A5" w:rsidRPr="00F80C17">
        <w:rPr>
          <w:rFonts w:ascii="Sylfaen" w:hAnsi="Sylfaen"/>
          <w:sz w:val="24"/>
          <w:szCs w:val="24"/>
        </w:rPr>
        <w:t>კლინიკურ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DF22A5" w:rsidRPr="00F80C17">
        <w:rPr>
          <w:rFonts w:ascii="Sylfaen" w:hAnsi="Sylfaen"/>
          <w:sz w:val="24"/>
          <w:szCs w:val="24"/>
        </w:rPr>
        <w:t>კვლევებში</w:t>
      </w:r>
      <w:r w:rsidR="00670108" w:rsidRPr="00F80C17">
        <w:rPr>
          <w:rFonts w:ascii="Sylfaen" w:hAnsi="Sylfaen"/>
          <w:sz w:val="24"/>
          <w:szCs w:val="24"/>
        </w:rPr>
        <w:t xml:space="preserve"> და პრეპარატ ფემარა</w:t>
      </w:r>
      <w:r w:rsidR="00DF22A5" w:rsidRPr="00F80C17">
        <w:rPr>
          <w:rFonts w:ascii="Sylfaen" w:hAnsi="Sylfaen"/>
          <w:sz w:val="24"/>
          <w:szCs w:val="24"/>
        </w:rPr>
        <w:t>ს</w:t>
      </w:r>
      <w:r w:rsidR="00670108" w:rsidRPr="00F80C17">
        <w:rPr>
          <w:rFonts w:ascii="Sylfaen" w:hAnsi="Sylfaen"/>
          <w:sz w:val="24"/>
          <w:szCs w:val="24"/>
          <w:vertAlign w:val="superscript"/>
        </w:rPr>
        <w:t>®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DF22A5" w:rsidRPr="00F80C17">
        <w:rPr>
          <w:rFonts w:ascii="Sylfaen" w:hAnsi="Sylfaen"/>
          <w:sz w:val="24"/>
          <w:szCs w:val="24"/>
        </w:rPr>
        <w:t>რეგისტრაციის შემდგომი</w:t>
      </w:r>
      <w:r w:rsidR="00670108" w:rsidRPr="00F80C17">
        <w:rPr>
          <w:rFonts w:ascii="Sylfaen" w:hAnsi="Sylfaen"/>
          <w:sz w:val="24"/>
          <w:szCs w:val="24"/>
        </w:rPr>
        <w:t xml:space="preserve"> </w:t>
      </w:r>
      <w:r w:rsidR="00DF22A5" w:rsidRPr="00F80C17">
        <w:rPr>
          <w:rFonts w:ascii="Sylfaen" w:hAnsi="Sylfaen"/>
          <w:sz w:val="24"/>
          <w:szCs w:val="24"/>
        </w:rPr>
        <w:t>გამოყენების</w:t>
      </w:r>
      <w:r w:rsidR="00670108" w:rsidRPr="00F80C17">
        <w:rPr>
          <w:rFonts w:ascii="Sylfaen" w:hAnsi="Sylfaen"/>
          <w:sz w:val="24"/>
          <w:szCs w:val="24"/>
        </w:rPr>
        <w:t xml:space="preserve"> გამოცდილების პერიოდში.  </w:t>
      </w:r>
    </w:p>
    <w:p w14:paraId="5F688A80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სხვადასხვა გვერდითი რეაქციების წარმოქმნის სიხშირის შეფასებისას გამოყენებული იქნა </w:t>
      </w:r>
      <w:r w:rsidR="00DF22A5" w:rsidRPr="00F80C17">
        <w:rPr>
          <w:rFonts w:ascii="Sylfaen" w:hAnsi="Sylfaen"/>
          <w:sz w:val="24"/>
          <w:szCs w:val="24"/>
        </w:rPr>
        <w:t>შემდეგი</w:t>
      </w:r>
      <w:r w:rsidRPr="00F80C17">
        <w:rPr>
          <w:rFonts w:ascii="Sylfaen" w:hAnsi="Sylfaen"/>
          <w:sz w:val="24"/>
          <w:szCs w:val="24"/>
        </w:rPr>
        <w:t xml:space="preserve"> გრადაციები: ძალიან ხშირად</w:t>
      </w:r>
      <w:r w:rsidR="00DF22A5" w:rsidRPr="00F80C17">
        <w:rPr>
          <w:rFonts w:ascii="Sylfaen" w:hAnsi="Sylfaen"/>
          <w:sz w:val="24"/>
          <w:szCs w:val="24"/>
        </w:rPr>
        <w:t xml:space="preserve"> ≥</w:t>
      </w:r>
      <w:r w:rsidRPr="00F80C17">
        <w:rPr>
          <w:rFonts w:ascii="Sylfaen" w:hAnsi="Sylfaen"/>
          <w:sz w:val="24"/>
          <w:szCs w:val="24"/>
        </w:rPr>
        <w:t>10%, ხშირად</w:t>
      </w:r>
      <w:r w:rsidR="00DF22A5" w:rsidRPr="00F80C17">
        <w:rPr>
          <w:rFonts w:ascii="Sylfaen" w:hAnsi="Sylfaen"/>
          <w:sz w:val="24"/>
          <w:szCs w:val="24"/>
        </w:rPr>
        <w:t xml:space="preserve"> ≥1% - &lt;10%</w:t>
      </w:r>
      <w:r w:rsidRPr="00F80C17">
        <w:rPr>
          <w:rFonts w:ascii="Sylfaen" w:hAnsi="Sylfaen"/>
          <w:sz w:val="24"/>
          <w:szCs w:val="24"/>
        </w:rPr>
        <w:t>, ზოგჯერ</w:t>
      </w:r>
      <w:r w:rsidR="00DF22A5" w:rsidRPr="00F80C17">
        <w:rPr>
          <w:rFonts w:ascii="Sylfaen" w:hAnsi="Sylfaen"/>
          <w:sz w:val="24"/>
          <w:szCs w:val="24"/>
        </w:rPr>
        <w:t xml:space="preserve"> ≥0,1% - &lt;1%</w:t>
      </w:r>
      <w:r w:rsidRPr="00F80C17">
        <w:rPr>
          <w:rFonts w:ascii="Sylfaen" w:hAnsi="Sylfaen"/>
          <w:sz w:val="24"/>
          <w:szCs w:val="24"/>
        </w:rPr>
        <w:t xml:space="preserve">, </w:t>
      </w:r>
      <w:r w:rsidRPr="00F80C17">
        <w:rPr>
          <w:rFonts w:ascii="Sylfaen" w:hAnsi="Sylfaen"/>
          <w:sz w:val="24"/>
          <w:szCs w:val="24"/>
        </w:rPr>
        <w:lastRenderedPageBreak/>
        <w:t>იშვიათად</w:t>
      </w:r>
      <w:r w:rsidR="00DF22A5" w:rsidRPr="00F80C17">
        <w:rPr>
          <w:rFonts w:ascii="Sylfaen" w:hAnsi="Sylfaen"/>
          <w:sz w:val="24"/>
          <w:szCs w:val="24"/>
        </w:rPr>
        <w:t xml:space="preserve"> ≥0,01% -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DF22A5" w:rsidRPr="00F80C17">
        <w:rPr>
          <w:rFonts w:ascii="Sylfaen" w:hAnsi="Sylfaen"/>
          <w:sz w:val="24"/>
          <w:szCs w:val="24"/>
        </w:rPr>
        <w:t>&lt;</w:t>
      </w:r>
      <w:r w:rsidRPr="00F80C17">
        <w:rPr>
          <w:rFonts w:ascii="Sylfaen" w:hAnsi="Sylfaen"/>
          <w:sz w:val="24"/>
          <w:szCs w:val="24"/>
        </w:rPr>
        <w:t>0,1%, ძალიან იშვიათად &lt;0,</w:t>
      </w:r>
      <w:r w:rsidR="00DF22A5" w:rsidRPr="00F80C17">
        <w:rPr>
          <w:rFonts w:ascii="Sylfaen" w:hAnsi="Sylfaen"/>
          <w:sz w:val="24"/>
          <w:szCs w:val="24"/>
        </w:rPr>
        <w:t>0</w:t>
      </w:r>
      <w:r w:rsidRPr="00F80C17">
        <w:rPr>
          <w:rFonts w:ascii="Sylfaen" w:hAnsi="Sylfaen"/>
          <w:sz w:val="24"/>
          <w:szCs w:val="24"/>
        </w:rPr>
        <w:t xml:space="preserve">1%, უცნობია (შეფასება შეუძლებელია არსებული მონაცემების საფუძველზე). </w:t>
      </w:r>
    </w:p>
    <w:p w14:paraId="489647C9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ინფექციები და ინვაზიები:</w:t>
      </w:r>
      <w:r w:rsidRPr="00F80C17">
        <w:rPr>
          <w:rFonts w:ascii="Sylfaen" w:hAnsi="Sylfaen"/>
          <w:sz w:val="24"/>
          <w:szCs w:val="24"/>
        </w:rPr>
        <w:t xml:space="preserve"> ზოგჯერ</w:t>
      </w:r>
      <w:r w:rsidR="00DF22A5" w:rsidRPr="00F80C17">
        <w:rPr>
          <w:rFonts w:ascii="Sylfaen" w:hAnsi="Sylfaen"/>
          <w:sz w:val="24"/>
          <w:szCs w:val="24"/>
        </w:rPr>
        <w:t xml:space="preserve"> -</w:t>
      </w:r>
      <w:r w:rsidRPr="00F80C17">
        <w:rPr>
          <w:rFonts w:ascii="Sylfaen" w:hAnsi="Sylfaen"/>
          <w:sz w:val="24"/>
          <w:szCs w:val="24"/>
        </w:rPr>
        <w:t xml:space="preserve"> შარდგამომყოფი სისტემის ინფექციები.</w:t>
      </w:r>
    </w:p>
    <w:p w14:paraId="484CCA74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კეთილთვისებიანი, ავთვისებიანი და გაურკვეველი ახალწარმონაქმნები, კისტების და პოლიპების ჩათვლით:</w:t>
      </w:r>
      <w:r w:rsidRPr="00F80C17">
        <w:rPr>
          <w:rFonts w:ascii="Sylfaen" w:hAnsi="Sylfaen"/>
          <w:sz w:val="24"/>
          <w:szCs w:val="24"/>
        </w:rPr>
        <w:t xml:space="preserve"> ზოგჯერ - ტკივილი სიმსივნის კერებში (აღინიშნებოდა მხოლოდ მეტასტაზური </w:t>
      </w:r>
      <w:r w:rsidR="00DF22A5" w:rsidRPr="00F80C17">
        <w:rPr>
          <w:rFonts w:ascii="Sylfaen" w:hAnsi="Sylfaen"/>
          <w:sz w:val="24"/>
          <w:szCs w:val="24"/>
        </w:rPr>
        <w:t>მდგომარეობების შემთხვევაში</w:t>
      </w:r>
      <w:r w:rsidRPr="00F80C17">
        <w:rPr>
          <w:rFonts w:ascii="Sylfaen" w:hAnsi="Sylfaen"/>
          <w:sz w:val="24"/>
          <w:szCs w:val="24"/>
        </w:rPr>
        <w:t>).</w:t>
      </w:r>
    </w:p>
    <w:p w14:paraId="44FF9537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სისხლძარღვთა და ლიმფური სისტემის მხრი</w:t>
      </w:r>
      <w:r w:rsidR="004935E9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ზოგჯერ - ლეიკოპენია.</w:t>
      </w:r>
    </w:p>
    <w:p w14:paraId="1C0C26FD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იმუნური სისტემის მხრი</w:t>
      </w:r>
      <w:r w:rsidR="004935E9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უცნობ</w:t>
      </w:r>
      <w:r w:rsidR="004935E9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- ანაფილაქსიური რეაქციები, </w:t>
      </w:r>
    </w:p>
    <w:p w14:paraId="194080BE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მეტაბოლური დარღვევები:</w:t>
      </w:r>
      <w:r w:rsidRPr="00F80C17">
        <w:rPr>
          <w:rFonts w:ascii="Sylfaen" w:hAnsi="Sylfaen"/>
          <w:sz w:val="24"/>
          <w:szCs w:val="24"/>
        </w:rPr>
        <w:t xml:space="preserve"> ძალიან ხშირად - ჰიპერქოლესტერინემია; ხშირად - მადის დაქვეითება, მადის მომატება.</w:t>
      </w:r>
    </w:p>
    <w:p w14:paraId="5A97C1C7" w14:textId="77777777" w:rsidR="00670108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დარღვევები ფსიქიკის მხრი</w:t>
      </w:r>
      <w:r w:rsidR="004935E9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ხშირად - დეპრესია</w:t>
      </w:r>
      <w:r w:rsidR="00981736" w:rsidRPr="00F80C17">
        <w:rPr>
          <w:rFonts w:ascii="Sylfaen" w:hAnsi="Sylfaen"/>
          <w:sz w:val="24"/>
          <w:szCs w:val="24"/>
        </w:rPr>
        <w:t>;</w:t>
      </w:r>
      <w:r w:rsidRPr="00F80C17">
        <w:rPr>
          <w:rFonts w:ascii="Sylfaen" w:hAnsi="Sylfaen"/>
          <w:sz w:val="24"/>
          <w:szCs w:val="24"/>
        </w:rPr>
        <w:t xml:space="preserve"> ზოგჯერ - შფოთვა (მათ შორის ნევროზულობა), გაღიზიანებადობა</w:t>
      </w:r>
      <w:r w:rsidR="00981736" w:rsidRPr="00F80C17">
        <w:rPr>
          <w:rFonts w:ascii="Sylfaen" w:hAnsi="Sylfaen"/>
          <w:sz w:val="24"/>
          <w:szCs w:val="24"/>
        </w:rPr>
        <w:t>.</w:t>
      </w:r>
    </w:p>
    <w:p w14:paraId="0AF1D772" w14:textId="77777777" w:rsidR="00981736" w:rsidRPr="00F80C17" w:rsidRDefault="0067010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ნერვული სისტემის მხრი</w:t>
      </w:r>
      <w:r w:rsidR="00981736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ხშირად - თავის ტკივილი, თავბრუსხვევა, ვერტიგო; ზოგჯერ - ძილიანობა, უძილობა, მეხსიერების გაუარესება, დიზესთეზია (მათ შორის პარესთეზია,  ჰიპესთეზია), დისგევზია, მწვავე ცერებროვასკულარული დარღვევები, მაჯის გვირაბის სინდრომი.</w:t>
      </w:r>
    </w:p>
    <w:p w14:paraId="7AE2F652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მხედველობის ორგანოს მხრივ:</w:t>
      </w:r>
      <w:r w:rsidRPr="00F80C17">
        <w:rPr>
          <w:rFonts w:ascii="Sylfaen" w:hAnsi="Sylfaen"/>
          <w:sz w:val="24"/>
          <w:szCs w:val="24"/>
        </w:rPr>
        <w:t xml:space="preserve"> ზოგჯერ - კატარაქტა, თვალის ლორწოვანი გარსის გაღიზიანება, მხედველობის დაბინდვა.</w:t>
      </w:r>
    </w:p>
    <w:p w14:paraId="701093AF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 xml:space="preserve">გულის </w:t>
      </w:r>
      <w:r w:rsidR="007E51DA" w:rsidRPr="00F80C17">
        <w:rPr>
          <w:rFonts w:ascii="Sylfaen" w:hAnsi="Sylfaen"/>
          <w:i/>
          <w:sz w:val="24"/>
          <w:szCs w:val="24"/>
        </w:rPr>
        <w:t>მხრივ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ხშირად - გულისცემის შეგრძნება, ზოგჯერ - ტაქიკარდია, გულის იშემიის შემთხვევები (მათ შორის სტენოკარდიის მიმდინარეობის გაუარესება, სტენოკარდია, რომელიც ითხოვს ქირურგიულ ჩარევას, მიოკარდიუმის ინფარქტი და მიოკარდიუმის იშემია). </w:t>
      </w:r>
    </w:p>
    <w:p w14:paraId="46FE8FFE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სისხლძარღვების მხრი</w:t>
      </w:r>
      <w:r w:rsidR="007E51DA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ძალიან ხშირად - წამოხურებები; ხშირად - ჰიპერტონია; ზოგჯერ - თრომბოფლებიტი (მათ შორის</w:t>
      </w:r>
      <w:r w:rsidR="007E51DA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ზედაპირული და ღრმა ვენების თრომბოფლებიტი)</w:t>
      </w:r>
      <w:r w:rsidR="007E51DA" w:rsidRPr="00F80C17">
        <w:rPr>
          <w:rFonts w:ascii="Sylfaen" w:hAnsi="Sylfaen"/>
          <w:sz w:val="24"/>
          <w:szCs w:val="24"/>
        </w:rPr>
        <w:t>;</w:t>
      </w:r>
      <w:r w:rsidRPr="00F80C17">
        <w:rPr>
          <w:rFonts w:ascii="Sylfaen" w:hAnsi="Sylfaen"/>
          <w:sz w:val="24"/>
          <w:szCs w:val="24"/>
        </w:rPr>
        <w:t xml:space="preserve"> იშვიათად - ფილტვის ემბოლია, არტერ</w:t>
      </w:r>
      <w:r w:rsidR="007E51DA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>ული თრომბოზი, ცერებრალული ინფარქტი.</w:t>
      </w:r>
    </w:p>
    <w:p w14:paraId="2EE6E103" w14:textId="77777777" w:rsidR="004B0E27" w:rsidRPr="00F80C17" w:rsidRDefault="007E51DA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სასუნთქი</w:t>
      </w:r>
      <w:r w:rsidR="004B0E27" w:rsidRPr="00F80C17">
        <w:rPr>
          <w:rFonts w:ascii="Sylfaen" w:hAnsi="Sylfaen"/>
          <w:i/>
          <w:sz w:val="24"/>
          <w:szCs w:val="24"/>
        </w:rPr>
        <w:t xml:space="preserve"> სისტემის მხრი</w:t>
      </w:r>
      <w:r w:rsidRPr="00F80C17">
        <w:rPr>
          <w:rFonts w:ascii="Sylfaen" w:hAnsi="Sylfaen"/>
          <w:i/>
          <w:sz w:val="24"/>
          <w:szCs w:val="24"/>
        </w:rPr>
        <w:t>ვ</w:t>
      </w:r>
      <w:r w:rsidR="004B0E27" w:rsidRPr="00F80C17">
        <w:rPr>
          <w:rFonts w:ascii="Sylfaen" w:hAnsi="Sylfaen"/>
          <w:i/>
          <w:sz w:val="24"/>
          <w:szCs w:val="24"/>
        </w:rPr>
        <w:t>:</w:t>
      </w:r>
      <w:r w:rsidR="004B0E27" w:rsidRPr="00F80C17">
        <w:rPr>
          <w:rFonts w:ascii="Sylfaen" w:hAnsi="Sylfaen"/>
          <w:sz w:val="24"/>
          <w:szCs w:val="24"/>
        </w:rPr>
        <w:t xml:space="preserve"> ზოგჯერ - ქოშინი, ხველა. </w:t>
      </w:r>
    </w:p>
    <w:p w14:paraId="6A52EC7B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კუჭ-</w:t>
      </w:r>
      <w:r w:rsidR="00A40E50" w:rsidRPr="00F80C17">
        <w:rPr>
          <w:rFonts w:ascii="Sylfaen" w:hAnsi="Sylfaen"/>
          <w:i/>
          <w:sz w:val="24"/>
          <w:szCs w:val="24"/>
        </w:rPr>
        <w:t>ნაწლავ</w:t>
      </w:r>
      <w:r w:rsidRPr="00F80C17">
        <w:rPr>
          <w:rFonts w:ascii="Sylfaen" w:hAnsi="Sylfaen"/>
          <w:i/>
          <w:sz w:val="24"/>
          <w:szCs w:val="24"/>
        </w:rPr>
        <w:t>ის ტრაქტის მხრი</w:t>
      </w:r>
      <w:r w:rsidR="00A40E50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ხშირად - გულისრევა, ღებინება, დისპეფსია, ყაბზობა, დიარეა, აბდომინალური ტკივილი, ზოგჯერ - სტომატიტი, პირის სიმშრალე. </w:t>
      </w:r>
    </w:p>
    <w:p w14:paraId="0A4713F6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ჰეპატობილ</w:t>
      </w:r>
      <w:r w:rsidR="006F72D5" w:rsidRPr="00F80C17">
        <w:rPr>
          <w:rFonts w:ascii="Sylfaen" w:hAnsi="Sylfaen"/>
          <w:i/>
          <w:sz w:val="24"/>
          <w:szCs w:val="24"/>
        </w:rPr>
        <w:t>ი</w:t>
      </w:r>
      <w:r w:rsidRPr="00F80C17">
        <w:rPr>
          <w:rFonts w:ascii="Sylfaen" w:hAnsi="Sylfaen"/>
          <w:i/>
          <w:sz w:val="24"/>
          <w:szCs w:val="24"/>
        </w:rPr>
        <w:t>არული სისტემის მხრი</w:t>
      </w:r>
      <w:r w:rsidR="006F72D5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ზოგჯერ - ღვიძლის ფერმენტების დონის მომატება, </w:t>
      </w:r>
      <w:r w:rsidRPr="00F80C17">
        <w:rPr>
          <w:rFonts w:ascii="Sylfaen" w:hAnsi="Sylfaen"/>
          <w:sz w:val="24"/>
          <w:szCs w:val="24"/>
          <w:u w:val="single"/>
        </w:rPr>
        <w:t xml:space="preserve">ჰიპერბილირუბინემია, </w:t>
      </w:r>
      <w:r w:rsidRPr="00F80C17">
        <w:rPr>
          <w:rFonts w:ascii="Sylfaen" w:hAnsi="Sylfaen"/>
          <w:sz w:val="24"/>
          <w:szCs w:val="24"/>
        </w:rPr>
        <w:t>სიყვითლე; ძალიან იშვიათად - ჰეპატიტი.</w:t>
      </w:r>
    </w:p>
    <w:p w14:paraId="63D57FB5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კანის და კანქვეშა ქსოვილების მხრი</w:t>
      </w:r>
      <w:r w:rsidR="006F72D5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ძალიან ხშირად - </w:t>
      </w:r>
      <w:r w:rsidRPr="00F80C17">
        <w:rPr>
          <w:rFonts w:ascii="Sylfaen" w:hAnsi="Sylfaen"/>
          <w:sz w:val="24"/>
          <w:szCs w:val="24"/>
          <w:u w:val="single"/>
        </w:rPr>
        <w:t>ჰიპერჰიდროზი</w:t>
      </w:r>
      <w:r w:rsidRPr="00F80C17">
        <w:rPr>
          <w:rFonts w:ascii="Sylfaen" w:hAnsi="Sylfaen"/>
          <w:sz w:val="24"/>
          <w:szCs w:val="24"/>
        </w:rPr>
        <w:t xml:space="preserve">, ხშირად - ალოპეცია, კანის სიმშრალე, გამონაყარი (მათ შორის ერითემატოზული, ლაქოვან-პაპულოზური, ფსორიაზისმაგვარი და </w:t>
      </w:r>
      <w:r w:rsidR="004C70A7" w:rsidRPr="00F80C17">
        <w:rPr>
          <w:rFonts w:ascii="Sylfaen" w:hAnsi="Sylfaen"/>
          <w:sz w:val="24"/>
          <w:szCs w:val="24"/>
        </w:rPr>
        <w:t>ვეზიკულურ</w:t>
      </w:r>
      <w:r w:rsidRPr="00F80C17">
        <w:rPr>
          <w:rFonts w:ascii="Sylfaen" w:hAnsi="Sylfaen"/>
          <w:sz w:val="24"/>
          <w:szCs w:val="24"/>
        </w:rPr>
        <w:t xml:space="preserve">ი გამონაყარი), ზოგჯერ - ქავილი, ჭინჭრის ციება, სიხშირე უცნობია - ანგიოდემა, ტოქსიკური </w:t>
      </w:r>
      <w:r w:rsidR="004C70A7" w:rsidRPr="00F80C17">
        <w:rPr>
          <w:rFonts w:ascii="Sylfaen" w:hAnsi="Sylfaen"/>
          <w:sz w:val="24"/>
          <w:szCs w:val="24"/>
        </w:rPr>
        <w:t xml:space="preserve">ეპიდერმული </w:t>
      </w:r>
      <w:r w:rsidRPr="00F80C17">
        <w:rPr>
          <w:rFonts w:ascii="Sylfaen" w:hAnsi="Sylfaen"/>
          <w:sz w:val="24"/>
          <w:szCs w:val="24"/>
        </w:rPr>
        <w:t>ნეკროლიზი, მულტიმორფული ერითემა.</w:t>
      </w:r>
    </w:p>
    <w:p w14:paraId="10913D91" w14:textId="68F20848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ჩონჩხ-კუნთოვანი სისტემის მხრი</w:t>
      </w:r>
      <w:r w:rsidR="004C70A7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ძალიან ხშირად - ართრალგია; ხშირად - მიალგია, ძვლების ტკივილი, ოს</w:t>
      </w:r>
      <w:r w:rsidR="00110E3A" w:rsidRPr="00F80C17">
        <w:rPr>
          <w:rFonts w:ascii="Sylfaen" w:hAnsi="Sylfaen"/>
          <w:sz w:val="24"/>
          <w:szCs w:val="24"/>
        </w:rPr>
        <w:t>ტ</w:t>
      </w:r>
      <w:r w:rsidRPr="00F80C17">
        <w:rPr>
          <w:rFonts w:ascii="Sylfaen" w:hAnsi="Sylfaen"/>
          <w:sz w:val="24"/>
          <w:szCs w:val="24"/>
        </w:rPr>
        <w:t>ეოპოროზი, ძვლების მოტეხილობები</w:t>
      </w:r>
      <w:r w:rsidR="00FC4A0A" w:rsidRPr="00F80C17">
        <w:rPr>
          <w:rFonts w:ascii="Sylfaen" w:hAnsi="Sylfaen"/>
          <w:sz w:val="24"/>
          <w:szCs w:val="24"/>
        </w:rPr>
        <w:t>,</w:t>
      </w:r>
      <w:r w:rsidRPr="00F80C17">
        <w:rPr>
          <w:rFonts w:ascii="Sylfaen" w:hAnsi="Sylfaen"/>
          <w:sz w:val="24"/>
          <w:szCs w:val="24"/>
        </w:rPr>
        <w:t xml:space="preserve"> ართრიტი, </w:t>
      </w:r>
      <w:r w:rsidRPr="00F80C17">
        <w:rPr>
          <w:rFonts w:ascii="Sylfaen" w:hAnsi="Sylfaen"/>
          <w:sz w:val="24"/>
          <w:szCs w:val="24"/>
          <w:u w:val="single"/>
        </w:rPr>
        <w:t>ზურგის ტკივილი</w:t>
      </w:r>
      <w:r w:rsidRPr="00F80C17">
        <w:rPr>
          <w:rFonts w:ascii="Sylfaen" w:hAnsi="Sylfaen"/>
          <w:sz w:val="24"/>
          <w:szCs w:val="24"/>
        </w:rPr>
        <w:t xml:space="preserve">; სიხშირე უცნობია - მასტენოზირებელი ტენოსინოვიტი. </w:t>
      </w:r>
    </w:p>
    <w:p w14:paraId="2EF38BFD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შარდგამომყოფი სისტემის მხრი</w:t>
      </w:r>
      <w:r w:rsidR="00FC4A0A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ზოგჯერ - პოლა</w:t>
      </w:r>
      <w:r w:rsidR="00BE3EF2" w:rsidRPr="00F80C17">
        <w:rPr>
          <w:rFonts w:ascii="Sylfaen" w:hAnsi="Sylfaen"/>
          <w:sz w:val="24"/>
          <w:szCs w:val="24"/>
        </w:rPr>
        <w:t>კიუ</w:t>
      </w:r>
      <w:r w:rsidRPr="00F80C17">
        <w:rPr>
          <w:rFonts w:ascii="Sylfaen" w:hAnsi="Sylfaen"/>
          <w:sz w:val="24"/>
          <w:szCs w:val="24"/>
        </w:rPr>
        <w:t>რია.</w:t>
      </w:r>
    </w:p>
    <w:p w14:paraId="504E381C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რეპროდუქციული სისტემის მხრი</w:t>
      </w:r>
      <w:r w:rsidR="00BE3EF2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:</w:t>
      </w:r>
      <w:r w:rsidRPr="00F80C17">
        <w:rPr>
          <w:rFonts w:ascii="Sylfaen" w:hAnsi="Sylfaen"/>
          <w:sz w:val="24"/>
          <w:szCs w:val="24"/>
        </w:rPr>
        <w:t xml:space="preserve"> ხშირად - ვაგინალური სისხლდენები; ზოგჯერ - ვაგინალური გამონადენი, </w:t>
      </w:r>
      <w:r w:rsidRPr="00F80C17">
        <w:rPr>
          <w:rFonts w:ascii="Sylfaen" w:hAnsi="Sylfaen"/>
          <w:sz w:val="24"/>
          <w:szCs w:val="24"/>
          <w:u w:val="single"/>
        </w:rPr>
        <w:t>ვულვოვაგინალური სიმშრალე,</w:t>
      </w:r>
      <w:r w:rsidRPr="00F80C17">
        <w:rPr>
          <w:rFonts w:ascii="Sylfaen" w:hAnsi="Sylfaen"/>
          <w:sz w:val="24"/>
          <w:szCs w:val="24"/>
        </w:rPr>
        <w:t xml:space="preserve"> სარძევე ჯირკვლების ტკივილი.</w:t>
      </w:r>
    </w:p>
    <w:p w14:paraId="63CB63C9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lastRenderedPageBreak/>
        <w:t>ზოგადი დარღვევები:</w:t>
      </w:r>
      <w:r w:rsidRPr="00F80C17">
        <w:rPr>
          <w:rFonts w:ascii="Sylfaen" w:hAnsi="Sylfaen"/>
          <w:sz w:val="24"/>
          <w:szCs w:val="24"/>
        </w:rPr>
        <w:t xml:space="preserve"> ძალიან ხშირად - დაღლილობა (მათ შორის ასთენია და შფოთვა); ხშირად - </w:t>
      </w:r>
      <w:r w:rsidR="00BE3EF2" w:rsidRPr="00F80C17">
        <w:rPr>
          <w:rFonts w:ascii="Sylfaen" w:hAnsi="Sylfaen"/>
          <w:sz w:val="24"/>
          <w:szCs w:val="24"/>
        </w:rPr>
        <w:t>პერი</w:t>
      </w:r>
      <w:r w:rsidRPr="00F80C17">
        <w:rPr>
          <w:rFonts w:ascii="Sylfaen" w:hAnsi="Sylfaen"/>
          <w:sz w:val="24"/>
          <w:szCs w:val="24"/>
        </w:rPr>
        <w:t xml:space="preserve">ფერიული შეშუპება, </w:t>
      </w:r>
      <w:r w:rsidRPr="00F80C17">
        <w:rPr>
          <w:rFonts w:ascii="Sylfaen" w:hAnsi="Sylfaen"/>
          <w:sz w:val="24"/>
          <w:szCs w:val="24"/>
          <w:u w:val="single"/>
        </w:rPr>
        <w:t>ტკივილი მკერდის არეში;</w:t>
      </w:r>
      <w:r w:rsidRPr="00F80C17">
        <w:rPr>
          <w:rFonts w:ascii="Sylfaen" w:hAnsi="Sylfaen"/>
          <w:sz w:val="24"/>
          <w:szCs w:val="24"/>
        </w:rPr>
        <w:t xml:space="preserve"> ზოგჯერ - საერთო შეშუპება, ტემპერატურის აწევა, ლორწოვანი გარსების სიმშრალე, წყურვილის შეგრძნება. </w:t>
      </w:r>
    </w:p>
    <w:p w14:paraId="4A7A5441" w14:textId="65D25A37" w:rsidR="00B24AFE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გამოკვლევები:</w:t>
      </w:r>
      <w:r w:rsidRPr="00F80C17">
        <w:rPr>
          <w:rFonts w:ascii="Sylfaen" w:hAnsi="Sylfaen"/>
          <w:sz w:val="24"/>
          <w:szCs w:val="24"/>
        </w:rPr>
        <w:t xml:space="preserve">  ხშირად - სხეულის მასის მომატება; ზოგჯერ - სხეულის მასის დაკლება.</w:t>
      </w:r>
    </w:p>
    <w:p w14:paraId="7B020A9E" w14:textId="77777777" w:rsidR="00E0563D" w:rsidRPr="00F80C17" w:rsidRDefault="00E0563D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BC60C8F" w14:textId="77777777" w:rsidR="004B0E27" w:rsidRPr="00F80C17" w:rsidRDefault="00BE3EF2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 xml:space="preserve">პრეპარატის </w:t>
      </w:r>
      <w:r w:rsidR="004B0E27" w:rsidRPr="00F80C17">
        <w:rPr>
          <w:rFonts w:ascii="Sylfaen" w:hAnsi="Sylfaen"/>
          <w:b/>
          <w:sz w:val="24"/>
          <w:szCs w:val="24"/>
        </w:rPr>
        <w:t>ცალკეული არასასურველი რეაქციების აღწერა</w:t>
      </w:r>
    </w:p>
    <w:p w14:paraId="37DC970D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არასასურველი რეაქციები გულ</w:t>
      </w:r>
      <w:r w:rsidR="00BE3EF2" w:rsidRPr="00F80C17">
        <w:rPr>
          <w:rFonts w:ascii="Sylfaen" w:hAnsi="Sylfaen"/>
          <w:i/>
          <w:sz w:val="24"/>
          <w:szCs w:val="24"/>
        </w:rPr>
        <w:t>-სისხლძარღვთა</w:t>
      </w:r>
      <w:r w:rsidRPr="00F80C17">
        <w:rPr>
          <w:rFonts w:ascii="Sylfaen" w:hAnsi="Sylfaen"/>
          <w:i/>
          <w:sz w:val="24"/>
          <w:szCs w:val="24"/>
        </w:rPr>
        <w:t xml:space="preserve"> სისტემის მხრი</w:t>
      </w:r>
      <w:r w:rsidR="00BE3EF2" w:rsidRPr="00F80C17">
        <w:rPr>
          <w:rFonts w:ascii="Sylfaen" w:hAnsi="Sylfaen"/>
          <w:i/>
          <w:sz w:val="24"/>
          <w:szCs w:val="24"/>
        </w:rPr>
        <w:t>ვ</w:t>
      </w:r>
      <w:r w:rsidRPr="00F80C17">
        <w:rPr>
          <w:rFonts w:ascii="Sylfaen" w:hAnsi="Sylfaen"/>
          <w:i/>
          <w:sz w:val="24"/>
          <w:szCs w:val="24"/>
        </w:rPr>
        <w:t>.</w:t>
      </w:r>
    </w:p>
    <w:p w14:paraId="249BA40B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ადიუვანტური თერაპიის</w:t>
      </w:r>
      <w:r w:rsidR="00AA5A66" w:rsidRPr="00F80C17">
        <w:rPr>
          <w:rFonts w:ascii="Sylfaen" w:hAnsi="Sylfaen"/>
          <w:sz w:val="24"/>
          <w:szCs w:val="24"/>
        </w:rPr>
        <w:t xml:space="preserve"> დროს </w:t>
      </w:r>
      <w:r w:rsidRPr="00F80C17">
        <w:rPr>
          <w:rFonts w:ascii="Sylfaen" w:hAnsi="Sylfaen"/>
          <w:sz w:val="24"/>
          <w:szCs w:val="24"/>
        </w:rPr>
        <w:t>ზემოთ</w:t>
      </w:r>
      <w:r w:rsidR="00AA5A66" w:rsidRPr="00F80C17">
        <w:rPr>
          <w:rFonts w:ascii="Sylfaen" w:hAnsi="Sylfaen"/>
          <w:sz w:val="24"/>
          <w:szCs w:val="24"/>
        </w:rPr>
        <w:t xml:space="preserve"> აღნიშნული</w:t>
      </w:r>
      <w:r w:rsidRPr="00F80C17">
        <w:rPr>
          <w:rFonts w:ascii="Sylfaen" w:hAnsi="Sylfaen"/>
          <w:sz w:val="24"/>
          <w:szCs w:val="24"/>
        </w:rPr>
        <w:t xml:space="preserve"> მონაცემების გარდა, იმ ჯგუფებში, სადაც პაციენტები </w:t>
      </w:r>
      <w:r w:rsidR="00AA5A66" w:rsidRPr="00F80C17">
        <w:rPr>
          <w:rFonts w:ascii="Sylfaen" w:hAnsi="Sylfaen"/>
          <w:sz w:val="24"/>
          <w:szCs w:val="24"/>
        </w:rPr>
        <w:t>ღებულობდნენ</w:t>
      </w:r>
      <w:r w:rsidRPr="00F80C17">
        <w:rPr>
          <w:rFonts w:ascii="Sylfaen" w:hAnsi="Sylfaen"/>
          <w:sz w:val="24"/>
          <w:szCs w:val="24"/>
        </w:rPr>
        <w:t xml:space="preserve"> (მკურნალობის ხანგრძლივობის </w:t>
      </w:r>
      <w:r w:rsidR="00AA5A66" w:rsidRPr="00F80C17">
        <w:rPr>
          <w:rFonts w:ascii="Sylfaen" w:hAnsi="Sylfaen"/>
          <w:sz w:val="24"/>
          <w:szCs w:val="24"/>
        </w:rPr>
        <w:t xml:space="preserve">მედიანა </w:t>
      </w:r>
      <w:r w:rsidRPr="00F80C17">
        <w:rPr>
          <w:rFonts w:ascii="Sylfaen" w:hAnsi="Sylfaen"/>
          <w:sz w:val="24"/>
          <w:szCs w:val="24"/>
        </w:rPr>
        <w:t>5 წელი) პრეპარატ ფემარა</w:t>
      </w:r>
      <w:r w:rsidR="00AA5A66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® და ტამოქსიფენს, </w:t>
      </w:r>
      <w:r w:rsidR="00AA5A66" w:rsidRPr="00F80C17">
        <w:rPr>
          <w:rFonts w:ascii="Sylfaen" w:hAnsi="Sylfaen"/>
          <w:sz w:val="24"/>
          <w:szCs w:val="24"/>
        </w:rPr>
        <w:t>დაფიქსირა</w:t>
      </w:r>
      <w:r w:rsidRPr="00F80C17">
        <w:rPr>
          <w:rFonts w:ascii="Sylfaen" w:hAnsi="Sylfaen"/>
          <w:sz w:val="24"/>
          <w:szCs w:val="24"/>
        </w:rPr>
        <w:t xml:space="preserve"> შემდეგი გვერდითი რეაქციები, შესაბამისად; სტენოკარდია, რომელიც საჭიროებს ქირურგიულ ჩარევას</w:t>
      </w:r>
      <w:r w:rsidR="00AA5A66" w:rsidRPr="00F80C17">
        <w:rPr>
          <w:rFonts w:ascii="Sylfaen" w:hAnsi="Sylfaen"/>
          <w:sz w:val="24"/>
          <w:szCs w:val="24"/>
        </w:rPr>
        <w:t xml:space="preserve"> (1,0% vs 1,0%)</w:t>
      </w:r>
      <w:r w:rsidRPr="00F80C17">
        <w:rPr>
          <w:rFonts w:ascii="Sylfaen" w:hAnsi="Sylfaen"/>
          <w:sz w:val="24"/>
          <w:szCs w:val="24"/>
        </w:rPr>
        <w:t>; გულის უკმარისობა</w:t>
      </w:r>
      <w:r w:rsidR="00AA5A66" w:rsidRPr="00F80C17">
        <w:rPr>
          <w:rFonts w:ascii="Sylfaen" w:hAnsi="Sylfaen"/>
          <w:sz w:val="24"/>
          <w:szCs w:val="24"/>
        </w:rPr>
        <w:t xml:space="preserve"> (1,1% vs 0,6%</w:t>
      </w:r>
      <w:r w:rsidRPr="00F80C17">
        <w:rPr>
          <w:rFonts w:ascii="Sylfaen" w:hAnsi="Sylfaen"/>
          <w:sz w:val="24"/>
          <w:szCs w:val="24"/>
        </w:rPr>
        <w:t>); ჰიპერტონია</w:t>
      </w:r>
      <w:r w:rsidR="00AA5A66" w:rsidRPr="00F80C17">
        <w:rPr>
          <w:rFonts w:ascii="Sylfaen" w:hAnsi="Sylfaen"/>
          <w:sz w:val="24"/>
          <w:szCs w:val="24"/>
        </w:rPr>
        <w:t xml:space="preserve"> (5,6 vs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AA5A66" w:rsidRPr="00F80C17">
        <w:rPr>
          <w:rFonts w:ascii="Sylfaen" w:hAnsi="Sylfaen"/>
          <w:sz w:val="24"/>
          <w:szCs w:val="24"/>
        </w:rPr>
        <w:t>5,7%</w:t>
      </w:r>
      <w:r w:rsidRPr="00F80C17">
        <w:rPr>
          <w:rFonts w:ascii="Sylfaen" w:hAnsi="Sylfaen"/>
          <w:sz w:val="24"/>
          <w:szCs w:val="24"/>
        </w:rPr>
        <w:t>); ცერებროვასკულარული ინფარქტი/თავის ტვინის სისხლის მიმოქცევის ტრანზიტორული დარღვევები (2,1%</w:t>
      </w:r>
      <w:r w:rsidR="00AA5A66" w:rsidRPr="00F80C17">
        <w:rPr>
          <w:rFonts w:ascii="Sylfaen" w:hAnsi="Sylfaen"/>
          <w:sz w:val="24"/>
          <w:szCs w:val="24"/>
        </w:rPr>
        <w:t xml:space="preserve"> vs 1,9%</w:t>
      </w:r>
      <w:r w:rsidRPr="00F80C17">
        <w:rPr>
          <w:rFonts w:ascii="Sylfaen" w:hAnsi="Sylfaen"/>
          <w:sz w:val="24"/>
          <w:szCs w:val="24"/>
        </w:rPr>
        <w:t>).</w:t>
      </w:r>
    </w:p>
    <w:p w14:paraId="01F0F711" w14:textId="77777777" w:rsidR="004B0E27" w:rsidRPr="00F80C17" w:rsidRDefault="00AA5A6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პრეპარატ</w:t>
      </w:r>
      <w:r w:rsidR="004B0E27" w:rsidRPr="00F80C17">
        <w:rPr>
          <w:rFonts w:ascii="Sylfaen" w:hAnsi="Sylfaen"/>
          <w:sz w:val="24"/>
          <w:szCs w:val="24"/>
        </w:rPr>
        <w:t xml:space="preserve"> ფემარა</w:t>
      </w:r>
      <w:r w:rsidRPr="00F80C17">
        <w:rPr>
          <w:rFonts w:ascii="Sylfaen" w:hAnsi="Sylfaen"/>
          <w:sz w:val="24"/>
          <w:szCs w:val="24"/>
        </w:rPr>
        <w:t>ს</w:t>
      </w:r>
      <w:r w:rsidR="004B0E27" w:rsidRPr="00F80C17">
        <w:rPr>
          <w:rFonts w:ascii="Sylfaen" w:hAnsi="Sylfaen"/>
          <w:sz w:val="24"/>
          <w:szCs w:val="24"/>
          <w:vertAlign w:val="superscript"/>
        </w:rPr>
        <w:t>®</w:t>
      </w:r>
      <w:r w:rsidR="004B0E27" w:rsidRPr="00F80C17">
        <w:rPr>
          <w:rFonts w:ascii="Sylfaen" w:hAnsi="Sylfaen"/>
          <w:sz w:val="24"/>
          <w:szCs w:val="24"/>
        </w:rPr>
        <w:t xml:space="preserve"> (მკურნალობის ხანგრძლივობის </w:t>
      </w:r>
      <w:r w:rsidRPr="00F80C17">
        <w:rPr>
          <w:rFonts w:ascii="Sylfaen" w:hAnsi="Sylfaen"/>
          <w:sz w:val="24"/>
          <w:szCs w:val="24"/>
        </w:rPr>
        <w:t xml:space="preserve">მედიანა </w:t>
      </w:r>
      <w:r w:rsidR="004B0E27" w:rsidRPr="00F80C17">
        <w:rPr>
          <w:rFonts w:ascii="Sylfaen" w:hAnsi="Sylfaen"/>
          <w:sz w:val="24"/>
          <w:szCs w:val="24"/>
        </w:rPr>
        <w:t>5 წელი) და პლაცებო</w:t>
      </w:r>
      <w:r w:rsidRPr="00F80C17">
        <w:rPr>
          <w:rFonts w:ascii="Sylfaen" w:hAnsi="Sylfaen"/>
          <w:sz w:val="24"/>
          <w:szCs w:val="24"/>
        </w:rPr>
        <w:t>ს</w:t>
      </w:r>
      <w:r w:rsidR="004B0E27" w:rsidRPr="00F80C17">
        <w:rPr>
          <w:rFonts w:ascii="Sylfaen" w:hAnsi="Sylfaen"/>
          <w:sz w:val="24"/>
          <w:szCs w:val="24"/>
        </w:rPr>
        <w:t xml:space="preserve"> (მკურნალობის ხანგრძლივობის </w:t>
      </w:r>
      <w:r w:rsidRPr="00F80C17">
        <w:rPr>
          <w:rFonts w:ascii="Sylfaen" w:hAnsi="Sylfaen"/>
          <w:sz w:val="24"/>
          <w:szCs w:val="24"/>
        </w:rPr>
        <w:t>მედიანა</w:t>
      </w:r>
      <w:r w:rsidR="004B0E27" w:rsidRPr="00F80C17">
        <w:rPr>
          <w:rFonts w:ascii="Sylfaen" w:hAnsi="Sylfaen"/>
          <w:sz w:val="24"/>
          <w:szCs w:val="24"/>
        </w:rPr>
        <w:t xml:space="preserve"> 3 წელი) </w:t>
      </w:r>
      <w:r w:rsidRPr="00F80C17">
        <w:rPr>
          <w:rFonts w:ascii="Sylfaen" w:hAnsi="Sylfaen"/>
          <w:sz w:val="24"/>
          <w:szCs w:val="24"/>
        </w:rPr>
        <w:t>გახანგრძლივებული ადიუვანტური თერაპიის დროს აღინიშნ</w:t>
      </w:r>
      <w:r w:rsidR="004B0E27" w:rsidRPr="00F80C17">
        <w:rPr>
          <w:rFonts w:ascii="Sylfaen" w:hAnsi="Sylfaen"/>
          <w:sz w:val="24"/>
          <w:szCs w:val="24"/>
        </w:rPr>
        <w:t>ა შემდეგი გვერდითი რეაქციები, შესაბამისად: სტენოკარდია, რომელიც მოითხოვს ქირურგიულ ჩარევას</w:t>
      </w:r>
      <w:r w:rsidRPr="00F80C17">
        <w:rPr>
          <w:rFonts w:ascii="Sylfaen" w:hAnsi="Sylfaen"/>
          <w:sz w:val="24"/>
          <w:szCs w:val="24"/>
        </w:rPr>
        <w:t xml:space="preserve"> (0,8% vs 0,6%</w:t>
      </w:r>
      <w:r w:rsidR="004B0E27" w:rsidRPr="00F80C17">
        <w:rPr>
          <w:rFonts w:ascii="Sylfaen" w:hAnsi="Sylfaen"/>
          <w:sz w:val="24"/>
          <w:szCs w:val="24"/>
        </w:rPr>
        <w:t>); პირველად დიაგნოსტირებული სტენოკარდია ან მისი მიმდინარეობის გაუარესება</w:t>
      </w:r>
      <w:r w:rsidRPr="00F80C17">
        <w:rPr>
          <w:rFonts w:ascii="Sylfaen" w:hAnsi="Sylfaen"/>
          <w:sz w:val="24"/>
          <w:szCs w:val="24"/>
        </w:rPr>
        <w:t xml:space="preserve"> (1,4% vs 1,0%</w:t>
      </w:r>
      <w:r w:rsidR="004B0E27" w:rsidRPr="00F80C17">
        <w:rPr>
          <w:rFonts w:ascii="Sylfaen" w:hAnsi="Sylfaen"/>
          <w:sz w:val="24"/>
          <w:szCs w:val="24"/>
        </w:rPr>
        <w:t>); მიოკარდიუმის ინფარქტი</w:t>
      </w:r>
      <w:r w:rsidRPr="00F80C17">
        <w:rPr>
          <w:rFonts w:ascii="Sylfaen" w:hAnsi="Sylfaen"/>
          <w:sz w:val="24"/>
          <w:szCs w:val="24"/>
        </w:rPr>
        <w:t xml:space="preserve"> (1,0% vs 0,7%);</w:t>
      </w:r>
      <w:r w:rsidR="004B0E27" w:rsidRPr="00F80C17">
        <w:rPr>
          <w:rFonts w:ascii="Sylfaen" w:hAnsi="Sylfaen"/>
          <w:sz w:val="24"/>
          <w:szCs w:val="24"/>
        </w:rPr>
        <w:t xml:space="preserve"> თრომბოემბოლ</w:t>
      </w:r>
      <w:r w:rsidRPr="00F80C17">
        <w:rPr>
          <w:rFonts w:ascii="Sylfaen" w:hAnsi="Sylfaen"/>
          <w:sz w:val="24"/>
          <w:szCs w:val="24"/>
        </w:rPr>
        <w:t>ი</w:t>
      </w:r>
      <w:r w:rsidR="004B0E27" w:rsidRPr="00F80C17">
        <w:rPr>
          <w:rFonts w:ascii="Sylfaen" w:hAnsi="Sylfaen"/>
          <w:sz w:val="24"/>
          <w:szCs w:val="24"/>
        </w:rPr>
        <w:t>ური დარღვევები</w:t>
      </w:r>
      <w:r w:rsidRPr="00F80C17">
        <w:rPr>
          <w:rFonts w:ascii="Sylfaen" w:hAnsi="Sylfaen"/>
          <w:sz w:val="24"/>
          <w:szCs w:val="24"/>
        </w:rPr>
        <w:t>* (0,9% vs 0,3%</w:t>
      </w:r>
      <w:r w:rsidR="004B0E27" w:rsidRPr="00F80C17">
        <w:rPr>
          <w:rFonts w:ascii="Sylfaen" w:hAnsi="Sylfaen"/>
          <w:sz w:val="24"/>
          <w:szCs w:val="24"/>
        </w:rPr>
        <w:t>); ინსულტი/თავის ტვინის სისხლის მიმოქცევის ტრანზიტორული დარღვევები</w:t>
      </w:r>
      <w:r w:rsidRPr="00F80C17">
        <w:rPr>
          <w:rFonts w:ascii="Sylfaen" w:hAnsi="Sylfaen"/>
          <w:sz w:val="24"/>
          <w:szCs w:val="24"/>
        </w:rPr>
        <w:t>* (1,5% vs 0,8%</w:t>
      </w:r>
      <w:r w:rsidR="004B0E27" w:rsidRPr="00F80C17">
        <w:rPr>
          <w:rFonts w:ascii="Sylfaen" w:hAnsi="Sylfaen"/>
          <w:sz w:val="24"/>
          <w:szCs w:val="24"/>
        </w:rPr>
        <w:t>).</w:t>
      </w:r>
    </w:p>
    <w:p w14:paraId="1442FC14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*-ით მონიშნულ მოვლენებს ჰქონდათ სტატისტიკურად მნიშვნელოვანი განსხვავება მკურნალობის ორ ჯგუფში.</w:t>
      </w:r>
    </w:p>
    <w:p w14:paraId="425FC7BA" w14:textId="77777777" w:rsidR="00B24AFE" w:rsidRPr="00F80C17" w:rsidRDefault="00B24AFE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8CD47E2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 xml:space="preserve">არასასურველი რეაქციები ძვლის ქსოვილების </w:t>
      </w:r>
      <w:r w:rsidR="00AA5A66" w:rsidRPr="00F80C17">
        <w:rPr>
          <w:rFonts w:ascii="Sylfaen" w:hAnsi="Sylfaen"/>
          <w:b/>
          <w:i/>
          <w:sz w:val="24"/>
          <w:szCs w:val="24"/>
        </w:rPr>
        <w:t>მხრივ</w:t>
      </w:r>
    </w:p>
    <w:p w14:paraId="264B97EC" w14:textId="77777777" w:rsidR="004B0E27" w:rsidRPr="00F80C17" w:rsidRDefault="004B0E27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გახანგრძლივებული ადიუვანტური თერაპიის</w:t>
      </w:r>
      <w:r w:rsidR="00AA5A66" w:rsidRPr="00F80C17">
        <w:rPr>
          <w:rFonts w:ascii="Sylfaen" w:hAnsi="Sylfaen"/>
          <w:sz w:val="24"/>
          <w:szCs w:val="24"/>
        </w:rPr>
        <w:t xml:space="preserve"> დროს</w:t>
      </w:r>
      <w:r w:rsidRPr="00F80C17">
        <w:rPr>
          <w:rFonts w:ascii="Sylfaen" w:hAnsi="Sylfaen"/>
          <w:sz w:val="24"/>
          <w:szCs w:val="24"/>
        </w:rPr>
        <w:t xml:space="preserve"> ძვლების მოტეხილობები და ოსტეოპოროზი აღენიშნებოდათ</w:t>
      </w:r>
      <w:r w:rsidR="00AA5A66" w:rsidRPr="00F80C17">
        <w:rPr>
          <w:rFonts w:ascii="Sylfaen" w:hAnsi="Sylfaen"/>
          <w:sz w:val="24"/>
          <w:szCs w:val="24"/>
        </w:rPr>
        <w:t xml:space="preserve"> იმ</w:t>
      </w:r>
      <w:r w:rsidRPr="00F80C17">
        <w:rPr>
          <w:rFonts w:ascii="Sylfaen" w:hAnsi="Sylfaen"/>
          <w:sz w:val="24"/>
          <w:szCs w:val="24"/>
        </w:rPr>
        <w:t xml:space="preserve"> პაციენტ</w:t>
      </w:r>
      <w:r w:rsidR="00AA5A66" w:rsidRPr="00F80C17">
        <w:rPr>
          <w:rFonts w:ascii="Sylfaen" w:hAnsi="Sylfaen"/>
          <w:sz w:val="24"/>
          <w:szCs w:val="24"/>
        </w:rPr>
        <w:t xml:space="preserve">ების </w:t>
      </w:r>
      <w:r w:rsidRPr="00F80C17">
        <w:rPr>
          <w:rFonts w:ascii="Sylfaen" w:hAnsi="Sylfaen"/>
          <w:sz w:val="24"/>
          <w:szCs w:val="24"/>
        </w:rPr>
        <w:t xml:space="preserve">გაცილებით მეტ </w:t>
      </w:r>
      <w:r w:rsidR="001F62BB" w:rsidRPr="00F80C17">
        <w:rPr>
          <w:rFonts w:ascii="Sylfaen" w:hAnsi="Sylfaen"/>
          <w:sz w:val="24"/>
          <w:szCs w:val="24"/>
        </w:rPr>
        <w:t>რაოდენობას,</w:t>
      </w:r>
      <w:r w:rsidRPr="00F80C17">
        <w:rPr>
          <w:rFonts w:ascii="Sylfaen" w:hAnsi="Sylfaen"/>
          <w:sz w:val="24"/>
          <w:szCs w:val="24"/>
        </w:rPr>
        <w:t xml:space="preserve"> რომლებიც </w:t>
      </w:r>
      <w:r w:rsidR="001F62BB" w:rsidRPr="00F80C17">
        <w:rPr>
          <w:rFonts w:ascii="Sylfaen" w:hAnsi="Sylfaen"/>
          <w:sz w:val="24"/>
          <w:szCs w:val="24"/>
        </w:rPr>
        <w:t>ღებულობდნენ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1F62BB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1F62BB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 xml:space="preserve">® </w:t>
      </w:r>
      <w:r w:rsidRPr="00F80C17">
        <w:rPr>
          <w:rFonts w:ascii="Sylfaen" w:hAnsi="Sylfaen"/>
          <w:sz w:val="24"/>
          <w:szCs w:val="24"/>
        </w:rPr>
        <w:t>(ძვლების მოტეხილობები - 10,4% და ოსტეოპოროზი</w:t>
      </w:r>
      <w:r w:rsidR="001F62BB" w:rsidRPr="00F80C17">
        <w:rPr>
          <w:rFonts w:ascii="Sylfaen" w:hAnsi="Sylfaen"/>
          <w:sz w:val="24"/>
          <w:szCs w:val="24"/>
        </w:rPr>
        <w:t xml:space="preserve"> - 12,2%) </w:t>
      </w:r>
      <w:r w:rsidRPr="00F80C17">
        <w:rPr>
          <w:rFonts w:ascii="Sylfaen" w:hAnsi="Sylfaen"/>
          <w:sz w:val="24"/>
          <w:szCs w:val="24"/>
        </w:rPr>
        <w:t>პლაცებოს</w:t>
      </w:r>
      <w:r w:rsidR="001F62BB" w:rsidRPr="00F80C17">
        <w:rPr>
          <w:rFonts w:ascii="Sylfaen" w:hAnsi="Sylfaen"/>
          <w:sz w:val="24"/>
          <w:szCs w:val="24"/>
        </w:rPr>
        <w:t xml:space="preserve">თან შედარებით </w:t>
      </w:r>
      <w:r w:rsidRPr="00F80C17">
        <w:rPr>
          <w:rFonts w:ascii="Sylfaen" w:hAnsi="Sylfaen"/>
          <w:sz w:val="24"/>
          <w:szCs w:val="24"/>
        </w:rPr>
        <w:t>(5,8% და 6,4% შესაბამისად). მკურნალობის ხანგრძლივობის მედიანა შეადგენდა 5 წელს</w:t>
      </w:r>
      <w:r w:rsidR="001F62BB" w:rsidRPr="00F80C17">
        <w:rPr>
          <w:rFonts w:ascii="Sylfaen" w:hAnsi="Sylfaen"/>
          <w:sz w:val="24"/>
          <w:szCs w:val="24"/>
        </w:rPr>
        <w:t xml:space="preserve"> 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1F62BB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="001F62BB" w:rsidRPr="00F80C17">
        <w:rPr>
          <w:rFonts w:ascii="Sylfaen" w:hAnsi="Sylfaen"/>
          <w:sz w:val="24"/>
          <w:szCs w:val="24"/>
        </w:rPr>
        <w:t xml:space="preserve">, ხოლო 3 წელს </w:t>
      </w:r>
      <w:r w:rsidRPr="00F80C17">
        <w:rPr>
          <w:rFonts w:ascii="Sylfaen" w:hAnsi="Sylfaen"/>
          <w:sz w:val="24"/>
          <w:szCs w:val="24"/>
        </w:rPr>
        <w:t>პლაცებოს</w:t>
      </w:r>
      <w:r w:rsidR="001F62BB" w:rsidRPr="00F80C17">
        <w:rPr>
          <w:rFonts w:ascii="Sylfaen" w:hAnsi="Sylfaen"/>
          <w:sz w:val="24"/>
          <w:szCs w:val="24"/>
        </w:rPr>
        <w:t xml:space="preserve"> შემთხვევაში.</w:t>
      </w:r>
    </w:p>
    <w:p w14:paraId="3D100503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ჭარბი დოზირება.</w:t>
      </w:r>
    </w:p>
    <w:p w14:paraId="2A9D1A7C" w14:textId="185E4809" w:rsidR="001F62BB" w:rsidRPr="00F80C17" w:rsidRDefault="004B0E27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იყო დაფიქსირებული ჭარბი დოზირების ერთეული შემთხვევები. მკურნალობის </w:t>
      </w:r>
      <w:r w:rsidR="001F62BB" w:rsidRPr="00F80C17">
        <w:rPr>
          <w:rFonts w:ascii="Sylfaen" w:hAnsi="Sylfaen"/>
          <w:sz w:val="24"/>
          <w:szCs w:val="24"/>
        </w:rPr>
        <w:t>სპეციფი</w:t>
      </w:r>
      <w:r w:rsidR="00E0563D" w:rsidRPr="00F80C17">
        <w:rPr>
          <w:rFonts w:ascii="Sylfaen" w:hAnsi="Sylfaen"/>
          <w:sz w:val="24"/>
          <w:szCs w:val="24"/>
        </w:rPr>
        <w:t>კ</w:t>
      </w:r>
      <w:r w:rsidRPr="00F80C17">
        <w:rPr>
          <w:rFonts w:ascii="Sylfaen" w:hAnsi="Sylfaen"/>
          <w:sz w:val="24"/>
          <w:szCs w:val="24"/>
        </w:rPr>
        <w:t xml:space="preserve">ური მეთოდები უცნობია, ჭარბი დოზირების შემთხვევაში თერაპია უნდა იყოს </w:t>
      </w:r>
      <w:r w:rsidR="001F62BB" w:rsidRPr="00F80C17">
        <w:rPr>
          <w:rFonts w:ascii="Sylfaen" w:hAnsi="Sylfaen"/>
          <w:sz w:val="24"/>
          <w:szCs w:val="24"/>
        </w:rPr>
        <w:t>სიმპტომ</w:t>
      </w:r>
      <w:r w:rsidRPr="00F80C17">
        <w:rPr>
          <w:rFonts w:ascii="Sylfaen" w:hAnsi="Sylfaen"/>
          <w:sz w:val="24"/>
          <w:szCs w:val="24"/>
        </w:rPr>
        <w:t>ური და შემანარჩუნებელი.</w:t>
      </w:r>
    </w:p>
    <w:p w14:paraId="680DCB14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გამოყენება ორსულობის და ძუძუთი კვების პერიოდში.</w:t>
      </w:r>
    </w:p>
    <w:p w14:paraId="7434BBC5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ორსულობა.</w:t>
      </w:r>
    </w:p>
    <w:p w14:paraId="261457EC" w14:textId="77777777" w:rsidR="004B0E27" w:rsidRPr="00F80C17" w:rsidRDefault="001F62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პრეპარატ</w:t>
      </w:r>
      <w:r w:rsidR="004B0E27" w:rsidRPr="00F80C17">
        <w:rPr>
          <w:rFonts w:ascii="Sylfaen" w:hAnsi="Sylfaen"/>
          <w:sz w:val="24"/>
          <w:szCs w:val="24"/>
        </w:rPr>
        <w:t xml:space="preserve"> ფემარა</w:t>
      </w:r>
      <w:r w:rsidRPr="00F80C17">
        <w:rPr>
          <w:rFonts w:ascii="Sylfaen" w:hAnsi="Sylfaen"/>
          <w:sz w:val="24"/>
          <w:szCs w:val="24"/>
        </w:rPr>
        <w:t>ს</w:t>
      </w:r>
      <w:r w:rsidR="004B0E27" w:rsidRPr="00F80C17">
        <w:rPr>
          <w:rFonts w:ascii="Sylfaen" w:hAnsi="Sylfaen"/>
          <w:sz w:val="24"/>
          <w:szCs w:val="24"/>
          <w:vertAlign w:val="superscript"/>
        </w:rPr>
        <w:t>®</w:t>
      </w:r>
      <w:r w:rsidR="004B0E27" w:rsidRPr="00F80C17">
        <w:rPr>
          <w:rFonts w:ascii="Sylfaen" w:hAnsi="Sylfaen"/>
          <w:sz w:val="24"/>
          <w:szCs w:val="24"/>
        </w:rPr>
        <w:t xml:space="preserve"> გამოყენება უკუნაჩვენებია ორსულობის პერიოდში. პრეპარატმა ფემარა</w:t>
      </w:r>
      <w:r w:rsidR="0079609F" w:rsidRPr="00F80C17">
        <w:rPr>
          <w:rFonts w:ascii="Sylfaen" w:hAnsi="Sylfaen"/>
          <w:sz w:val="24"/>
          <w:szCs w:val="24"/>
        </w:rPr>
        <w:t>მ</w:t>
      </w:r>
      <w:r w:rsidR="004B0E27" w:rsidRPr="00F80C17">
        <w:rPr>
          <w:rFonts w:ascii="Sylfaen" w:hAnsi="Sylfaen"/>
          <w:sz w:val="24"/>
          <w:szCs w:val="24"/>
        </w:rPr>
        <w:t xml:space="preserve"> შეიძლება ნეგატიური ზეგავლენა </w:t>
      </w:r>
      <w:r w:rsidR="0079609F" w:rsidRPr="00F80C17">
        <w:rPr>
          <w:rFonts w:ascii="Sylfaen" w:hAnsi="Sylfaen"/>
          <w:sz w:val="24"/>
          <w:szCs w:val="24"/>
        </w:rPr>
        <w:t xml:space="preserve">მოახდინის </w:t>
      </w:r>
      <w:r w:rsidR="004B0E27" w:rsidRPr="00F80C17">
        <w:rPr>
          <w:rFonts w:ascii="Sylfaen" w:hAnsi="Sylfaen"/>
          <w:sz w:val="24"/>
          <w:szCs w:val="24"/>
        </w:rPr>
        <w:t xml:space="preserve">ნაყოფზე ორსულ ქალებში </w:t>
      </w:r>
      <w:r w:rsidR="004B0E27" w:rsidRPr="00F80C17">
        <w:rPr>
          <w:rFonts w:ascii="Sylfaen" w:hAnsi="Sylfaen"/>
          <w:sz w:val="24"/>
          <w:szCs w:val="24"/>
        </w:rPr>
        <w:lastRenderedPageBreak/>
        <w:t xml:space="preserve">გამოყენებისას. თუ პრეპარატი ფემარა გამოიყენება ორსულობის დროს ან თუ </w:t>
      </w:r>
      <w:r w:rsidR="00751878" w:rsidRPr="00F80C17">
        <w:rPr>
          <w:rFonts w:ascii="Sylfaen" w:hAnsi="Sylfaen"/>
          <w:sz w:val="24"/>
          <w:szCs w:val="24"/>
        </w:rPr>
        <w:t>ორსულობა დადგა</w:t>
      </w:r>
      <w:r w:rsidR="004B0E27" w:rsidRPr="00F80C17">
        <w:rPr>
          <w:rFonts w:ascii="Sylfaen" w:hAnsi="Sylfaen"/>
          <w:sz w:val="24"/>
          <w:szCs w:val="24"/>
        </w:rPr>
        <w:t xml:space="preserve"> </w:t>
      </w:r>
      <w:r w:rsidR="00751878" w:rsidRPr="00F80C17">
        <w:rPr>
          <w:rFonts w:ascii="Sylfaen" w:hAnsi="Sylfaen"/>
          <w:sz w:val="24"/>
          <w:szCs w:val="24"/>
        </w:rPr>
        <w:t>აღნიშნული</w:t>
      </w:r>
      <w:r w:rsidR="004B0E27" w:rsidRPr="00F80C17">
        <w:rPr>
          <w:rFonts w:ascii="Sylfaen" w:hAnsi="Sylfaen"/>
          <w:sz w:val="24"/>
          <w:szCs w:val="24"/>
        </w:rPr>
        <w:t xml:space="preserve"> პრეპარატის მიღებისას, პაციენტ</w:t>
      </w:r>
      <w:r w:rsidR="0079609F" w:rsidRPr="00F80C17">
        <w:rPr>
          <w:rFonts w:ascii="Sylfaen" w:hAnsi="Sylfaen"/>
          <w:sz w:val="24"/>
          <w:szCs w:val="24"/>
        </w:rPr>
        <w:t>ს</w:t>
      </w:r>
      <w:r w:rsidR="004B0E27" w:rsidRPr="00F80C17">
        <w:rPr>
          <w:rFonts w:ascii="Sylfaen" w:hAnsi="Sylfaen"/>
          <w:sz w:val="24"/>
          <w:szCs w:val="24"/>
        </w:rPr>
        <w:t xml:space="preserve"> უნდა ეცნობოს ნაყოფისთვის პოტენციური საფრთხის შესახებ.</w:t>
      </w:r>
    </w:p>
    <w:p w14:paraId="757DCD2D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არ არსებობს ორსულ ქალებში პრეპარატ ფემარა</w:t>
      </w:r>
      <w:r w:rsidR="00751878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გამოყენების კლინიკური კვლევების მონაცემები. მიუხედავად ამისა პრეპარატი ფემარა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უკუნაჩვენებია ორსულ ქალებში გამოსაყენებლად.</w:t>
      </w:r>
    </w:p>
    <w:p w14:paraId="76352C62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პრეპარატის რეგისტრაციის შემდგომი</w:t>
      </w:r>
      <w:r w:rsidR="00751878" w:rsidRPr="00F80C17">
        <w:rPr>
          <w:rFonts w:ascii="Sylfaen" w:hAnsi="Sylfaen"/>
          <w:sz w:val="24"/>
          <w:szCs w:val="24"/>
        </w:rPr>
        <w:t xml:space="preserve"> გამოყენების </w:t>
      </w:r>
      <w:r w:rsidRPr="00F80C17">
        <w:rPr>
          <w:rFonts w:ascii="Sylfaen" w:hAnsi="Sylfaen"/>
          <w:sz w:val="24"/>
          <w:szCs w:val="24"/>
        </w:rPr>
        <w:t xml:space="preserve">გამოცდილების პერიოდში </w:t>
      </w:r>
      <w:r w:rsidR="00751878" w:rsidRPr="00F80C17">
        <w:rPr>
          <w:rFonts w:ascii="Sylfaen" w:hAnsi="Sylfaen"/>
          <w:sz w:val="24"/>
          <w:szCs w:val="24"/>
        </w:rPr>
        <w:t>აღინიშნა</w:t>
      </w:r>
      <w:r w:rsidRPr="00F80C17">
        <w:rPr>
          <w:rFonts w:ascii="Sylfaen" w:hAnsi="Sylfaen"/>
          <w:sz w:val="24"/>
          <w:szCs w:val="24"/>
        </w:rPr>
        <w:t xml:space="preserve"> სპონტანური აბორტების შემთხვევები და თანდაყოლილი ანომალიების შემთხვევები ბავშვებში, </w:t>
      </w:r>
      <w:r w:rsidR="00751878" w:rsidRPr="00F80C17">
        <w:rPr>
          <w:rFonts w:ascii="Sylfaen" w:hAnsi="Sylfaen"/>
          <w:sz w:val="24"/>
          <w:szCs w:val="24"/>
        </w:rPr>
        <w:t>რომელთა დედები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751878" w:rsidRPr="00F80C17">
        <w:rPr>
          <w:rFonts w:ascii="Sylfaen" w:hAnsi="Sylfaen"/>
          <w:sz w:val="24"/>
          <w:szCs w:val="24"/>
        </w:rPr>
        <w:t>ორსულობის პერიოდში ღებულობდნენ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751878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751878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="00751878" w:rsidRPr="00F80C17">
        <w:rPr>
          <w:rFonts w:ascii="Sylfaen" w:hAnsi="Sylfaen"/>
          <w:sz w:val="24"/>
          <w:szCs w:val="24"/>
        </w:rPr>
        <w:t>. ვირთაგვებში</w:t>
      </w:r>
      <w:r w:rsidRPr="00F80C17">
        <w:rPr>
          <w:rFonts w:ascii="Sylfaen" w:hAnsi="Sylfaen"/>
          <w:sz w:val="24"/>
          <w:szCs w:val="24"/>
        </w:rPr>
        <w:t xml:space="preserve"> ჩატარებულ</w:t>
      </w:r>
      <w:r w:rsidR="00751878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რეპროდუქციული ტოქსიკურობის </w:t>
      </w:r>
      <w:r w:rsidR="00751878" w:rsidRPr="00F80C17">
        <w:rPr>
          <w:rFonts w:ascii="Sylfaen" w:hAnsi="Sylfaen"/>
          <w:sz w:val="24"/>
          <w:szCs w:val="24"/>
        </w:rPr>
        <w:t>კვლევების მიხედვით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751878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751878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ახასიათებს ემბრიოტოქსიკური და ფეტოტოქსიკური, ასევე ტერატოგენული მოქმედება. პრეპარატ</w:t>
      </w:r>
      <w:r w:rsidR="00751878" w:rsidRPr="00F80C17">
        <w:rPr>
          <w:rFonts w:ascii="Sylfaen" w:hAnsi="Sylfaen"/>
          <w:sz w:val="24"/>
          <w:szCs w:val="24"/>
        </w:rPr>
        <w:t>მა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751878" w:rsidRPr="00F80C17">
        <w:rPr>
          <w:rFonts w:ascii="Sylfaen" w:hAnsi="Sylfaen"/>
          <w:sz w:val="24"/>
          <w:szCs w:val="24"/>
        </w:rPr>
        <w:t>მ გამოწვია</w:t>
      </w:r>
      <w:r w:rsidRPr="00F80C17">
        <w:rPr>
          <w:rFonts w:ascii="Sylfaen" w:hAnsi="Sylfaen"/>
          <w:sz w:val="24"/>
          <w:szCs w:val="24"/>
        </w:rPr>
        <w:t xml:space="preserve"> ორსულობის არასასურველ</w:t>
      </w:r>
      <w:r w:rsidR="00751878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შედეგებ</w:t>
      </w:r>
      <w:r w:rsidR="00751878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>, მათ შორის ვირთაგვებსა და ბოცვერებში განვითარების თანდაყოლილ</w:t>
      </w:r>
      <w:r w:rsidR="00751878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მანკებ</w:t>
      </w:r>
      <w:r w:rsidR="00751878" w:rsidRPr="00F80C17">
        <w:rPr>
          <w:rFonts w:ascii="Sylfaen" w:hAnsi="Sylfaen"/>
          <w:sz w:val="24"/>
          <w:szCs w:val="24"/>
        </w:rPr>
        <w:t>ი ადამიანისთვის რეკომენდებულ მაქსიმალურ დღიურ დოზებზე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751878" w:rsidRPr="00F80C17">
        <w:rPr>
          <w:rFonts w:ascii="Sylfaen" w:hAnsi="Sylfaen"/>
          <w:sz w:val="24"/>
          <w:szCs w:val="24"/>
        </w:rPr>
        <w:t>(მგ/მ</w:t>
      </w:r>
      <w:r w:rsidR="00751878" w:rsidRPr="00F80C17">
        <w:rPr>
          <w:rFonts w:ascii="Sylfaen" w:hAnsi="Sylfaen"/>
          <w:sz w:val="24"/>
          <w:szCs w:val="24"/>
          <w:vertAlign w:val="superscript"/>
        </w:rPr>
        <w:t>2</w:t>
      </w:r>
      <w:r w:rsidR="00751878" w:rsidRPr="00F80C17">
        <w:rPr>
          <w:rFonts w:ascii="Sylfaen" w:hAnsi="Sylfaen"/>
          <w:sz w:val="24"/>
          <w:szCs w:val="24"/>
        </w:rPr>
        <w:t xml:space="preserve">-ზე გაანგარიშებით) </w:t>
      </w:r>
      <w:r w:rsidRPr="00F80C17">
        <w:rPr>
          <w:rFonts w:ascii="Sylfaen" w:hAnsi="Sylfaen"/>
          <w:sz w:val="24"/>
          <w:szCs w:val="24"/>
        </w:rPr>
        <w:t>გაცილებით ნაკლები დოზების გამოყენებისას</w:t>
      </w:r>
      <w:r w:rsidR="00B86006" w:rsidRPr="00F80C17">
        <w:rPr>
          <w:rFonts w:ascii="Sylfaen" w:hAnsi="Sylfaen"/>
          <w:sz w:val="24"/>
          <w:szCs w:val="24"/>
        </w:rPr>
        <w:t>. დაფიქსირებული</w:t>
      </w:r>
      <w:r w:rsidRPr="00F80C17">
        <w:rPr>
          <w:rFonts w:ascii="Sylfaen" w:hAnsi="Sylfaen"/>
          <w:sz w:val="24"/>
          <w:szCs w:val="24"/>
        </w:rPr>
        <w:t xml:space="preserve"> ეფექტები მოიცავდა ნაყოფების პოსტიმპლანტაციური სიკვდილის სიხშირის მატებას, ცოცხალი ნაყოფების ნაკლებ რაოდენობას, ასევე ნაყოფის განვითარების მანკებს თირკმელებისა და ძვლოვანი სისტემის დაზიანებით.</w:t>
      </w:r>
    </w:p>
    <w:p w14:paraId="07E70F3B" w14:textId="77777777" w:rsidR="003D5454" w:rsidRPr="00F80C17" w:rsidRDefault="003D5454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0F4A150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იმ ბავშვებში, </w:t>
      </w:r>
      <w:r w:rsidR="00B86006" w:rsidRPr="00F80C17">
        <w:rPr>
          <w:rFonts w:ascii="Sylfaen" w:hAnsi="Sylfaen"/>
          <w:sz w:val="24"/>
          <w:szCs w:val="24"/>
        </w:rPr>
        <w:t>რომელთა დედები ორსულობის პერიოდში ღებულობდნენ 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B86006" w:rsidRPr="00F80C17">
        <w:rPr>
          <w:rFonts w:ascii="Sylfaen" w:hAnsi="Sylfaen"/>
          <w:sz w:val="24"/>
          <w:szCs w:val="24"/>
        </w:rPr>
        <w:t xml:space="preserve">ს </w:t>
      </w:r>
      <w:r w:rsidRPr="00F80C17">
        <w:rPr>
          <w:rFonts w:ascii="Sylfaen" w:hAnsi="Sylfaen"/>
          <w:sz w:val="24"/>
          <w:szCs w:val="24"/>
        </w:rPr>
        <w:t>რეგისტრირებული ჩვენებების გარეშე (უნაყოფობის მკურნალობა, ოვულაციის ინდუქცია) რეგისტრირებული იქნა თანდაყოლილი ეფექტების ერთეული შემთხვევები (სასქესო ბაგეების შეხორცება, შუალედური ტიპის გარეთა სასქესო ორგანოები).</w:t>
      </w:r>
    </w:p>
    <w:p w14:paraId="2135F739" w14:textId="77777777" w:rsidR="003D5454" w:rsidRPr="00F80C17" w:rsidRDefault="003D5454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3DD61AF" w14:textId="77777777" w:rsidR="004B0E27" w:rsidRPr="00F80C17" w:rsidRDefault="00B86006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ძუძუთი კვების</w:t>
      </w:r>
      <w:r w:rsidR="004B0E27" w:rsidRPr="00F80C17">
        <w:rPr>
          <w:rFonts w:ascii="Sylfaen" w:hAnsi="Sylfaen"/>
          <w:i/>
          <w:sz w:val="24"/>
          <w:szCs w:val="24"/>
        </w:rPr>
        <w:t xml:space="preserve"> პერიოდი.</w:t>
      </w:r>
    </w:p>
    <w:p w14:paraId="0EF97EDF" w14:textId="77777777" w:rsidR="004B0E27" w:rsidRPr="00F80C17" w:rsidRDefault="00C800EA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პრეპარატ </w:t>
      </w:r>
      <w:r w:rsidR="004B0E27" w:rsidRPr="00F80C17">
        <w:rPr>
          <w:rFonts w:ascii="Sylfaen" w:hAnsi="Sylfaen"/>
          <w:sz w:val="24"/>
          <w:szCs w:val="24"/>
        </w:rPr>
        <w:t>ფემარა</w:t>
      </w:r>
      <w:r w:rsidRPr="00F80C17">
        <w:rPr>
          <w:rFonts w:ascii="Sylfaen" w:hAnsi="Sylfaen"/>
          <w:sz w:val="24"/>
          <w:szCs w:val="24"/>
        </w:rPr>
        <w:t>ს</w:t>
      </w:r>
      <w:r w:rsidR="004B0E27" w:rsidRPr="00F80C17">
        <w:rPr>
          <w:rFonts w:ascii="Sylfaen" w:hAnsi="Sylfaen"/>
          <w:sz w:val="24"/>
          <w:szCs w:val="24"/>
          <w:vertAlign w:val="superscript"/>
        </w:rPr>
        <w:t>®</w:t>
      </w:r>
      <w:r w:rsidR="004B0E27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გამოყენება </w:t>
      </w:r>
      <w:r w:rsidR="004B0E27" w:rsidRPr="00F80C17">
        <w:rPr>
          <w:rFonts w:ascii="Sylfaen" w:hAnsi="Sylfaen"/>
          <w:sz w:val="24"/>
          <w:szCs w:val="24"/>
        </w:rPr>
        <w:t>უკუნაჩვენებია ლაქტაციის პერიოდში</w:t>
      </w:r>
      <w:r w:rsidRPr="00F80C17">
        <w:rPr>
          <w:rFonts w:ascii="Sylfaen" w:hAnsi="Sylfaen"/>
          <w:sz w:val="24"/>
          <w:szCs w:val="24"/>
        </w:rPr>
        <w:t>.</w:t>
      </w:r>
    </w:p>
    <w:p w14:paraId="1484F413" w14:textId="718E8589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ლეტროზოლის ექსკრეცია ადამიანის რძეში დადგენილი არ არის. მონაცემები </w:t>
      </w:r>
      <w:r w:rsidR="00ED19DF" w:rsidRPr="00F80C17">
        <w:rPr>
          <w:rFonts w:ascii="Sylfaen" w:hAnsi="Sylfaen"/>
          <w:sz w:val="24"/>
          <w:szCs w:val="24"/>
        </w:rPr>
        <w:t xml:space="preserve">არ არსებობს </w:t>
      </w:r>
      <w:r w:rsidRPr="00F80C17">
        <w:rPr>
          <w:rFonts w:ascii="Sylfaen" w:hAnsi="Sylfaen"/>
          <w:sz w:val="24"/>
          <w:szCs w:val="24"/>
        </w:rPr>
        <w:t xml:space="preserve">ჩვილ ბავშვებზე </w:t>
      </w:r>
      <w:r w:rsidR="00ED19DF" w:rsidRPr="00F80C17">
        <w:rPr>
          <w:rFonts w:ascii="Sylfaen" w:hAnsi="Sylfaen"/>
          <w:sz w:val="24"/>
          <w:szCs w:val="24"/>
        </w:rPr>
        <w:t>პრეპარატ ფემარას ზე</w:t>
      </w:r>
      <w:r w:rsidRPr="00F80C17">
        <w:rPr>
          <w:rFonts w:ascii="Sylfaen" w:hAnsi="Sylfaen"/>
          <w:sz w:val="24"/>
          <w:szCs w:val="24"/>
        </w:rPr>
        <w:t>მოქმედების შესახებ ან  ქალებში</w:t>
      </w:r>
      <w:r w:rsidR="00ED19DF" w:rsidRPr="00F80C17">
        <w:rPr>
          <w:rFonts w:ascii="Sylfaen" w:hAnsi="Sylfaen"/>
          <w:sz w:val="24"/>
          <w:szCs w:val="24"/>
        </w:rPr>
        <w:t xml:space="preserve"> რძის პროდუქციაზე პრეპარატ ფემარას ზეგავლენის შესახებ</w:t>
      </w:r>
      <w:r w:rsidRPr="00F80C17">
        <w:rPr>
          <w:rFonts w:ascii="Sylfaen" w:hAnsi="Sylfaen"/>
          <w:sz w:val="24"/>
          <w:szCs w:val="24"/>
        </w:rPr>
        <w:t xml:space="preserve">. ვინაიდან მრავალი პრეპარატი </w:t>
      </w:r>
      <w:r w:rsidR="00ED19DF" w:rsidRPr="00F80C17">
        <w:rPr>
          <w:rFonts w:ascii="Sylfaen" w:hAnsi="Sylfaen"/>
          <w:sz w:val="24"/>
          <w:szCs w:val="24"/>
        </w:rPr>
        <w:t>გამოიყოფა</w:t>
      </w:r>
      <w:r w:rsidRPr="00F80C17">
        <w:rPr>
          <w:rFonts w:ascii="Sylfaen" w:hAnsi="Sylfaen"/>
          <w:sz w:val="24"/>
          <w:szCs w:val="24"/>
        </w:rPr>
        <w:t xml:space="preserve"> ადამიანის რძეში და </w:t>
      </w:r>
      <w:r w:rsidR="00ED19DF" w:rsidRPr="00F80C17">
        <w:rPr>
          <w:rFonts w:ascii="Sylfaen" w:hAnsi="Sylfaen"/>
          <w:sz w:val="24"/>
          <w:szCs w:val="24"/>
        </w:rPr>
        <w:t>შესაძლოა პრეპარატმა ფემარამ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ED19DF" w:rsidRPr="00F80C17">
        <w:rPr>
          <w:rFonts w:ascii="Sylfaen" w:hAnsi="Sylfaen"/>
          <w:sz w:val="24"/>
          <w:szCs w:val="24"/>
        </w:rPr>
        <w:t>გამოიწვიოს არასასურველი</w:t>
      </w:r>
      <w:r w:rsidRPr="00F80C17">
        <w:rPr>
          <w:rFonts w:ascii="Sylfaen" w:hAnsi="Sylfaen"/>
          <w:sz w:val="24"/>
          <w:szCs w:val="24"/>
        </w:rPr>
        <w:t xml:space="preserve"> რეაქციები</w:t>
      </w:r>
      <w:r w:rsidR="00ED19DF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ჩვილ ბავშვებში</w:t>
      </w:r>
      <w:r w:rsidR="00ED19DF" w:rsidRPr="00F80C17">
        <w:rPr>
          <w:rFonts w:ascii="Sylfaen" w:hAnsi="Sylfaen"/>
          <w:sz w:val="24"/>
          <w:szCs w:val="24"/>
        </w:rPr>
        <w:t>,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ED19DF" w:rsidRPr="00F80C17">
        <w:rPr>
          <w:rFonts w:ascii="Sylfaen" w:hAnsi="Sylfaen"/>
          <w:sz w:val="24"/>
          <w:szCs w:val="24"/>
        </w:rPr>
        <w:t>შესაბამისად მეძუძურ დედებს უნდა ეცნობოთ ბავშვებისთვის</w:t>
      </w:r>
      <w:r w:rsidRPr="00F80C17">
        <w:rPr>
          <w:rFonts w:ascii="Sylfaen" w:hAnsi="Sylfaen"/>
          <w:sz w:val="24"/>
          <w:szCs w:val="24"/>
        </w:rPr>
        <w:t xml:space="preserve"> პოტენციური რისკების შესახებ</w:t>
      </w:r>
      <w:r w:rsidR="00ED19DF" w:rsidRPr="00F80C17">
        <w:rPr>
          <w:rFonts w:ascii="Sylfaen" w:hAnsi="Sylfaen"/>
          <w:sz w:val="24"/>
          <w:szCs w:val="24"/>
        </w:rPr>
        <w:t xml:space="preserve">. </w:t>
      </w:r>
      <w:r w:rsidRPr="00F80C17">
        <w:rPr>
          <w:rFonts w:ascii="Sylfaen" w:hAnsi="Sylfaen"/>
          <w:sz w:val="24"/>
          <w:szCs w:val="24"/>
        </w:rPr>
        <w:t xml:space="preserve">უნდა </w:t>
      </w:r>
      <w:r w:rsidR="00ED19DF" w:rsidRPr="00F80C17">
        <w:rPr>
          <w:rFonts w:ascii="Sylfaen" w:hAnsi="Sylfaen"/>
          <w:sz w:val="24"/>
          <w:szCs w:val="24"/>
        </w:rPr>
        <w:t xml:space="preserve">შეფასდეს </w:t>
      </w:r>
      <w:r w:rsidRPr="00F80C17">
        <w:rPr>
          <w:rFonts w:ascii="Sylfaen" w:hAnsi="Sylfaen"/>
          <w:sz w:val="24"/>
          <w:szCs w:val="24"/>
        </w:rPr>
        <w:t>ძუძუთი კვების უპირატესობები ბავშვის განვითარებისა და ჯანმრთელობისთვის</w:t>
      </w:r>
      <w:r w:rsidR="00ED19DF" w:rsidRPr="00F80C17">
        <w:rPr>
          <w:rFonts w:ascii="Sylfaen" w:hAnsi="Sylfaen"/>
          <w:sz w:val="24"/>
          <w:szCs w:val="24"/>
        </w:rPr>
        <w:t>, ასევე დედებში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ED19DF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ED19D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გამოყენების კლინიკურ</w:t>
      </w:r>
      <w:r w:rsidR="00ED19DF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ED19DF" w:rsidRPr="00F80C17">
        <w:rPr>
          <w:rFonts w:ascii="Sylfaen" w:hAnsi="Sylfaen"/>
          <w:sz w:val="24"/>
          <w:szCs w:val="24"/>
        </w:rPr>
        <w:t>აუცილებლობა</w:t>
      </w:r>
      <w:r w:rsidRPr="00F80C17">
        <w:rPr>
          <w:rFonts w:ascii="Sylfaen" w:hAnsi="Sylfaen"/>
          <w:sz w:val="24"/>
          <w:szCs w:val="24"/>
        </w:rPr>
        <w:t xml:space="preserve"> და </w:t>
      </w:r>
      <w:r w:rsidR="00ED19DF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ED19D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ნებისმიერ</w:t>
      </w:r>
      <w:r w:rsidR="00ED19DF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პოტენციურ</w:t>
      </w:r>
      <w:r w:rsidR="00ED19DF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გვერდით</w:t>
      </w:r>
      <w:r w:rsidR="00ED19DF" w:rsidRPr="00F80C17">
        <w:rPr>
          <w:rFonts w:ascii="Sylfaen" w:hAnsi="Sylfaen"/>
          <w:sz w:val="24"/>
          <w:szCs w:val="24"/>
        </w:rPr>
        <w:t>ი ეფექტი</w:t>
      </w:r>
      <w:r w:rsidRPr="00F80C17">
        <w:rPr>
          <w:rFonts w:ascii="Sylfaen" w:hAnsi="Sylfaen"/>
          <w:sz w:val="24"/>
          <w:szCs w:val="24"/>
        </w:rPr>
        <w:t xml:space="preserve"> ან დედის ძირითადი დაავადებ</w:t>
      </w:r>
      <w:r w:rsidR="00193162" w:rsidRPr="00F80C17">
        <w:rPr>
          <w:rFonts w:ascii="Sylfaen" w:hAnsi="Sylfaen"/>
          <w:sz w:val="24"/>
          <w:szCs w:val="24"/>
        </w:rPr>
        <w:t>ის ზეგავლენა</w:t>
      </w:r>
      <w:r w:rsidRPr="00F80C17">
        <w:rPr>
          <w:rFonts w:ascii="Sylfaen" w:hAnsi="Sylfaen"/>
          <w:sz w:val="24"/>
          <w:szCs w:val="24"/>
        </w:rPr>
        <w:t xml:space="preserve"> ბავშზე, რომელიც </w:t>
      </w:r>
      <w:r w:rsidR="00ED19DF" w:rsidRPr="00F80C17">
        <w:rPr>
          <w:rFonts w:ascii="Sylfaen" w:hAnsi="Sylfaen"/>
          <w:sz w:val="24"/>
          <w:szCs w:val="24"/>
        </w:rPr>
        <w:t>იმყოფება ძუძუთი კვებაზე.</w:t>
      </w:r>
      <w:r w:rsidRPr="00F80C17">
        <w:rPr>
          <w:rFonts w:ascii="Sylfaen" w:hAnsi="Sylfaen"/>
          <w:sz w:val="24"/>
          <w:szCs w:val="24"/>
        </w:rPr>
        <w:t xml:space="preserve"> </w:t>
      </w:r>
    </w:p>
    <w:p w14:paraId="4E545F40" w14:textId="77777777" w:rsidR="003D5454" w:rsidRPr="00F80C17" w:rsidRDefault="003D5454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B94462F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ფერტილობა.</w:t>
      </w:r>
    </w:p>
    <w:p w14:paraId="12554548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კონტრაცე</w:t>
      </w:r>
      <w:r w:rsidR="00193162" w:rsidRPr="00F80C17">
        <w:rPr>
          <w:rFonts w:ascii="Sylfaen" w:hAnsi="Sylfaen"/>
          <w:sz w:val="24"/>
          <w:szCs w:val="24"/>
        </w:rPr>
        <w:t>ფ</w:t>
      </w:r>
      <w:r w:rsidRPr="00F80C17">
        <w:rPr>
          <w:rFonts w:ascii="Sylfaen" w:hAnsi="Sylfaen"/>
          <w:sz w:val="24"/>
          <w:szCs w:val="24"/>
        </w:rPr>
        <w:t>ცია</w:t>
      </w:r>
    </w:p>
    <w:p w14:paraId="6C4F8437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ექიმმა უნდა განიხილოს </w:t>
      </w:r>
      <w:r w:rsidR="00193162" w:rsidRPr="00F80C17">
        <w:rPr>
          <w:rFonts w:ascii="Sylfaen" w:hAnsi="Sylfaen"/>
          <w:sz w:val="24"/>
          <w:szCs w:val="24"/>
        </w:rPr>
        <w:t>სათანადო</w:t>
      </w:r>
      <w:r w:rsidRPr="00F80C17">
        <w:rPr>
          <w:rFonts w:ascii="Sylfaen" w:hAnsi="Sylfaen"/>
          <w:sz w:val="24"/>
          <w:szCs w:val="24"/>
        </w:rPr>
        <w:t xml:space="preserve"> კონტრაცე</w:t>
      </w:r>
      <w:r w:rsidR="00193162" w:rsidRPr="00F80C17">
        <w:rPr>
          <w:rFonts w:ascii="Sylfaen" w:hAnsi="Sylfaen"/>
          <w:sz w:val="24"/>
          <w:szCs w:val="24"/>
        </w:rPr>
        <w:t>ფ</w:t>
      </w:r>
      <w:r w:rsidRPr="00F80C17">
        <w:rPr>
          <w:rFonts w:ascii="Sylfaen" w:hAnsi="Sylfaen"/>
          <w:sz w:val="24"/>
          <w:szCs w:val="24"/>
        </w:rPr>
        <w:t xml:space="preserve">ციის აუცილებლობა ქალებში, რომლებსაც გააჩნიათ რეპროდუქციული პოტენციალი, მათ შორის პერიმენოპაუზის ან ადრეული </w:t>
      </w:r>
      <w:r w:rsidRPr="00F80C17">
        <w:rPr>
          <w:rFonts w:ascii="Sylfaen" w:hAnsi="Sylfaen"/>
          <w:sz w:val="24"/>
          <w:szCs w:val="24"/>
        </w:rPr>
        <w:lastRenderedPageBreak/>
        <w:t>მენოპაუზის შემდგომ პერიოდში მყოფ ქალებში, სანამ მათი პოსტმენოპაუზის სტატუსი არ იქნება სრულად დადგენილი.</w:t>
      </w:r>
    </w:p>
    <w:p w14:paraId="41902080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ქალებს, რომლებსაც გააჩნიათ რეპროდუქციული პოტენციალი, უნდა ეცნობო</w:t>
      </w:r>
      <w:r w:rsidR="00193162" w:rsidRPr="00F80C17">
        <w:rPr>
          <w:rFonts w:ascii="Sylfaen" w:hAnsi="Sylfaen"/>
          <w:sz w:val="24"/>
          <w:szCs w:val="24"/>
        </w:rPr>
        <w:t>თ</w:t>
      </w:r>
      <w:r w:rsidRPr="00F80C17">
        <w:rPr>
          <w:rFonts w:ascii="Sylfaen" w:hAnsi="Sylfaen"/>
          <w:sz w:val="24"/>
          <w:szCs w:val="24"/>
        </w:rPr>
        <w:t>, რომ კლინიკური მონაცემები და მოცემული კვლევები ცხოველებზე ცხადყოფს, რომ პრეპარატ ფემარა</w:t>
      </w:r>
      <w:r w:rsidR="00193162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გამოყენება მავნეა განვითარებადი ნაყოფისთვის. </w:t>
      </w:r>
      <w:r w:rsidR="00193162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193162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გამოყენებისას ქალებმა, რომლებსაც აქვთ სქესობრივი ცხოვრება და გააჩნიათ რეპროდუქციული პოტენციალი, უნდა გამოიყენონ ეფექტური კონტრაცეპტული საშუალებები (მეთოდები, როდესაც ორსულობის დადგომის სიხშირე 1%-ზე ნაკლებია) პრეპარატით მკურნალობის დროს და </w:t>
      </w:r>
      <w:r w:rsidR="00193162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193162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193162" w:rsidRPr="00F80C17">
        <w:rPr>
          <w:rFonts w:ascii="Sylfaen" w:hAnsi="Sylfaen"/>
          <w:sz w:val="24"/>
          <w:szCs w:val="24"/>
        </w:rPr>
        <w:t>ბოლო</w:t>
      </w:r>
      <w:r w:rsidRPr="00F80C17">
        <w:rPr>
          <w:rFonts w:ascii="Sylfaen" w:hAnsi="Sylfaen"/>
          <w:sz w:val="24"/>
          <w:szCs w:val="24"/>
        </w:rPr>
        <w:t xml:space="preserve"> დოზის </w:t>
      </w:r>
      <w:r w:rsidR="00193162" w:rsidRPr="00F80C17">
        <w:rPr>
          <w:rFonts w:ascii="Sylfaen" w:hAnsi="Sylfaen"/>
          <w:sz w:val="24"/>
          <w:szCs w:val="24"/>
        </w:rPr>
        <w:t>მიღებიდან 20 დღის განმავლობაში (5 х t½).</w:t>
      </w:r>
    </w:p>
    <w:p w14:paraId="513BA557" w14:textId="77777777" w:rsidR="004B0E27" w:rsidRPr="00F80C17" w:rsidRDefault="004B0E27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უნაყოფობა</w:t>
      </w:r>
    </w:p>
    <w:p w14:paraId="7842E872" w14:textId="77777777" w:rsidR="004B0E27" w:rsidRPr="00F80C17" w:rsidRDefault="00193162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ვირთაგვებში</w:t>
      </w:r>
      <w:r w:rsidR="004B0E27" w:rsidRPr="00F80C17">
        <w:rPr>
          <w:rFonts w:ascii="Sylfaen" w:hAnsi="Sylfaen"/>
          <w:sz w:val="24"/>
          <w:szCs w:val="24"/>
        </w:rPr>
        <w:t xml:space="preserve"> რეპროდუქციული ტოქსიკურობის კვლევებმა ცხადყო, რომ ლეტროზოლი </w:t>
      </w:r>
      <w:r w:rsidRPr="00F80C17">
        <w:rPr>
          <w:rFonts w:ascii="Sylfaen" w:hAnsi="Sylfaen"/>
          <w:sz w:val="24"/>
          <w:szCs w:val="24"/>
        </w:rPr>
        <w:t xml:space="preserve">არასასურველ ზეგავლენას ახდენს </w:t>
      </w:r>
      <w:r w:rsidR="004B0E27" w:rsidRPr="00F80C17">
        <w:rPr>
          <w:rFonts w:ascii="Sylfaen" w:hAnsi="Sylfaen"/>
          <w:sz w:val="24"/>
          <w:szCs w:val="24"/>
        </w:rPr>
        <w:t>მამაკაცების და ქალების ფერტილობაზე</w:t>
      </w:r>
      <w:r w:rsidRPr="00F80C17">
        <w:rPr>
          <w:rFonts w:ascii="Sylfaen" w:hAnsi="Sylfaen"/>
          <w:sz w:val="24"/>
          <w:szCs w:val="24"/>
        </w:rPr>
        <w:t xml:space="preserve"> ისეთი დოზების მიღებისას, რ</w:t>
      </w:r>
      <w:r w:rsidR="004B0E27" w:rsidRPr="00F80C17">
        <w:rPr>
          <w:rFonts w:ascii="Sylfaen" w:hAnsi="Sylfaen"/>
          <w:sz w:val="24"/>
          <w:szCs w:val="24"/>
        </w:rPr>
        <w:t xml:space="preserve">ომლებიც </w:t>
      </w:r>
      <w:r w:rsidRPr="00F80C17">
        <w:rPr>
          <w:rFonts w:ascii="Sylfaen" w:hAnsi="Sylfaen"/>
          <w:sz w:val="24"/>
          <w:szCs w:val="24"/>
        </w:rPr>
        <w:t>შეესაბამებიან</w:t>
      </w:r>
      <w:r w:rsidR="004B0E27" w:rsidRPr="00F80C17">
        <w:rPr>
          <w:rFonts w:ascii="Sylfaen" w:hAnsi="Sylfaen"/>
          <w:sz w:val="24"/>
          <w:szCs w:val="24"/>
        </w:rPr>
        <w:t xml:space="preserve"> ადამიანებში გამოყენებულ </w:t>
      </w:r>
      <w:r w:rsidRPr="00F80C17">
        <w:rPr>
          <w:rFonts w:ascii="Sylfaen" w:hAnsi="Sylfaen"/>
          <w:sz w:val="24"/>
          <w:szCs w:val="24"/>
        </w:rPr>
        <w:t>დოზებს.</w:t>
      </w:r>
      <w:r w:rsidR="004B0E27" w:rsidRPr="00F80C17">
        <w:rPr>
          <w:rFonts w:ascii="Sylfaen" w:hAnsi="Sylfaen"/>
          <w:sz w:val="24"/>
          <w:szCs w:val="24"/>
        </w:rPr>
        <w:t xml:space="preserve"> ვირთაგვებზე ლეტროზოლის ზემოქმედება</w:t>
      </w:r>
      <w:r w:rsidR="00297D46" w:rsidRPr="00F80C17">
        <w:rPr>
          <w:rFonts w:ascii="Sylfaen" w:hAnsi="Sylfaen"/>
          <w:sz w:val="24"/>
          <w:szCs w:val="24"/>
        </w:rPr>
        <w:t>ს</w:t>
      </w:r>
      <w:r w:rsidR="004B0E27" w:rsidRPr="00F80C17">
        <w:rPr>
          <w:rFonts w:ascii="Sylfaen" w:hAnsi="Sylfaen"/>
          <w:sz w:val="24"/>
          <w:szCs w:val="24"/>
        </w:rPr>
        <w:t xml:space="preserve"> ლაქტაციის პერიოდში </w:t>
      </w:r>
      <w:r w:rsidR="00297D46" w:rsidRPr="00F80C17">
        <w:rPr>
          <w:rFonts w:ascii="Sylfaen" w:hAnsi="Sylfaen"/>
          <w:sz w:val="24"/>
          <w:szCs w:val="24"/>
        </w:rPr>
        <w:t xml:space="preserve">უკავშირდებოდა </w:t>
      </w:r>
      <w:r w:rsidR="001E3E58" w:rsidRPr="00F80C17">
        <w:rPr>
          <w:rFonts w:ascii="Sylfaen" w:hAnsi="Sylfaen"/>
          <w:sz w:val="24"/>
          <w:szCs w:val="24"/>
        </w:rPr>
        <w:t>მამრობითი სქესის</w:t>
      </w:r>
      <w:r w:rsidR="004B0E27" w:rsidRPr="00F80C17">
        <w:rPr>
          <w:rFonts w:ascii="Sylfaen" w:hAnsi="Sylfaen"/>
          <w:sz w:val="24"/>
          <w:szCs w:val="24"/>
        </w:rPr>
        <w:t xml:space="preserve"> შთამომავლობის რეპროდუქციული ფუნქციის </w:t>
      </w:r>
      <w:r w:rsidR="00297D46" w:rsidRPr="00F80C17">
        <w:rPr>
          <w:rFonts w:ascii="Sylfaen" w:hAnsi="Sylfaen"/>
          <w:sz w:val="24"/>
          <w:szCs w:val="24"/>
        </w:rPr>
        <w:t>დარღვევები</w:t>
      </w:r>
      <w:r w:rsidR="004B0E27" w:rsidRPr="00F80C17">
        <w:rPr>
          <w:rFonts w:ascii="Sylfaen" w:hAnsi="Sylfaen"/>
          <w:sz w:val="24"/>
          <w:szCs w:val="24"/>
        </w:rPr>
        <w:t xml:space="preserve"> ლეტროზოლის </w:t>
      </w:r>
      <w:r w:rsidR="001E3E58" w:rsidRPr="00F80C17">
        <w:rPr>
          <w:rFonts w:ascii="Sylfaen" w:hAnsi="Sylfaen"/>
          <w:sz w:val="24"/>
          <w:szCs w:val="24"/>
        </w:rPr>
        <w:t>დაბალი</w:t>
      </w:r>
      <w:r w:rsidR="00297D46" w:rsidRPr="00F80C17">
        <w:rPr>
          <w:rFonts w:ascii="Sylfaen" w:hAnsi="Sylfaen"/>
          <w:sz w:val="24"/>
          <w:szCs w:val="24"/>
        </w:rPr>
        <w:t xml:space="preserve"> დღიური დოზების (</w:t>
      </w:r>
      <w:r w:rsidR="004B0E27" w:rsidRPr="00F80C17">
        <w:rPr>
          <w:rFonts w:ascii="Sylfaen" w:hAnsi="Sylfaen"/>
          <w:sz w:val="24"/>
          <w:szCs w:val="24"/>
        </w:rPr>
        <w:t>0,003 მგ/კგ</w:t>
      </w:r>
      <w:r w:rsidR="00297D46" w:rsidRPr="00F80C17">
        <w:rPr>
          <w:rFonts w:ascii="Sylfaen" w:hAnsi="Sylfaen"/>
          <w:sz w:val="24"/>
          <w:szCs w:val="24"/>
        </w:rPr>
        <w:t>-მდე) მიღებისას.</w:t>
      </w:r>
      <w:r w:rsidR="004B0E27" w:rsidRPr="00F80C17">
        <w:rPr>
          <w:rFonts w:ascii="Sylfaen" w:hAnsi="Sylfaen"/>
          <w:sz w:val="24"/>
          <w:szCs w:val="24"/>
        </w:rPr>
        <w:t xml:space="preserve"> </w:t>
      </w:r>
      <w:r w:rsidR="001E3E58" w:rsidRPr="00F80C17">
        <w:rPr>
          <w:rFonts w:ascii="Sylfaen" w:hAnsi="Sylfaen"/>
          <w:sz w:val="24"/>
          <w:szCs w:val="24"/>
        </w:rPr>
        <w:t xml:space="preserve">არ გამოვლენილა </w:t>
      </w:r>
      <w:r w:rsidR="004B0E27" w:rsidRPr="00F80C17">
        <w:rPr>
          <w:rFonts w:ascii="Sylfaen" w:hAnsi="Sylfaen"/>
          <w:sz w:val="24"/>
          <w:szCs w:val="24"/>
        </w:rPr>
        <w:t xml:space="preserve">ზეგავლენა </w:t>
      </w:r>
      <w:r w:rsidR="001E3E58" w:rsidRPr="00F80C17">
        <w:rPr>
          <w:rFonts w:ascii="Sylfaen" w:hAnsi="Sylfaen"/>
          <w:sz w:val="24"/>
          <w:szCs w:val="24"/>
        </w:rPr>
        <w:t>მდედრობითი სქესის</w:t>
      </w:r>
      <w:r w:rsidR="004B0E27" w:rsidRPr="00F80C17">
        <w:rPr>
          <w:rFonts w:ascii="Sylfaen" w:hAnsi="Sylfaen"/>
          <w:sz w:val="24"/>
          <w:szCs w:val="24"/>
        </w:rPr>
        <w:t xml:space="preserve"> შთამომავლობის რეპროდუქციულ ფუნქციაზე</w:t>
      </w:r>
      <w:r w:rsidR="001E3E58" w:rsidRPr="00F80C17">
        <w:rPr>
          <w:rFonts w:ascii="Sylfaen" w:hAnsi="Sylfaen"/>
          <w:sz w:val="24"/>
          <w:szCs w:val="24"/>
        </w:rPr>
        <w:t>.</w:t>
      </w:r>
    </w:p>
    <w:p w14:paraId="39DC688E" w14:textId="77777777" w:rsidR="004B0E27" w:rsidRPr="00F80C17" w:rsidRDefault="004B0E27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სქესობრივად მოუმწიფებელ </w:t>
      </w:r>
      <w:r w:rsidR="00C12916" w:rsidRPr="00F80C17">
        <w:rPr>
          <w:rFonts w:ascii="Sylfaen" w:hAnsi="Sylfaen"/>
          <w:sz w:val="24"/>
          <w:szCs w:val="24"/>
        </w:rPr>
        <w:t>ვირთაგვებში</w:t>
      </w:r>
      <w:r w:rsidRPr="00F80C17">
        <w:rPr>
          <w:rFonts w:ascii="Sylfaen" w:hAnsi="Sylfaen"/>
          <w:sz w:val="24"/>
          <w:szCs w:val="24"/>
        </w:rPr>
        <w:t xml:space="preserve"> ჩატარებულ კვლევაში </w:t>
      </w:r>
      <w:r w:rsidR="00C12916" w:rsidRPr="00F80C17">
        <w:rPr>
          <w:rFonts w:ascii="Sylfaen" w:hAnsi="Sylfaen"/>
          <w:sz w:val="24"/>
          <w:szCs w:val="24"/>
        </w:rPr>
        <w:t>გამოვლინდა</w:t>
      </w:r>
      <w:r w:rsidRPr="00F80C17">
        <w:rPr>
          <w:rFonts w:ascii="Sylfaen" w:hAnsi="Sylfaen"/>
          <w:sz w:val="24"/>
          <w:szCs w:val="24"/>
        </w:rPr>
        <w:t xml:space="preserve"> ფერტილობის </w:t>
      </w:r>
      <w:r w:rsidR="00C12916" w:rsidRPr="00F80C17">
        <w:rPr>
          <w:rFonts w:ascii="Sylfaen" w:hAnsi="Sylfaen"/>
          <w:sz w:val="24"/>
          <w:szCs w:val="24"/>
        </w:rPr>
        <w:t>დაქვეითება</w:t>
      </w:r>
      <w:r w:rsidRPr="00F80C17">
        <w:rPr>
          <w:rFonts w:ascii="Sylfaen" w:hAnsi="Sylfaen"/>
          <w:sz w:val="24"/>
          <w:szCs w:val="24"/>
        </w:rPr>
        <w:t xml:space="preserve"> პრეპარატის ნებისმიერი </w:t>
      </w:r>
      <w:r w:rsidR="00A93847" w:rsidRPr="00F80C17">
        <w:rPr>
          <w:rFonts w:ascii="Sylfaen" w:hAnsi="Sylfaen"/>
          <w:sz w:val="24"/>
          <w:szCs w:val="24"/>
        </w:rPr>
        <w:t>დოზ</w:t>
      </w:r>
      <w:r w:rsidRPr="00F80C17">
        <w:rPr>
          <w:rFonts w:ascii="Sylfaen" w:hAnsi="Sylfaen"/>
          <w:sz w:val="24"/>
          <w:szCs w:val="24"/>
        </w:rPr>
        <w:t xml:space="preserve">ის გამოყენებისას (უმცირესი დოზა </w:t>
      </w:r>
      <w:r w:rsidR="00C12916" w:rsidRPr="00F80C17">
        <w:rPr>
          <w:rFonts w:ascii="Sylfaen" w:hAnsi="Sylfaen"/>
          <w:sz w:val="24"/>
          <w:szCs w:val="24"/>
        </w:rPr>
        <w:t>შეადგენდა</w:t>
      </w:r>
      <w:r w:rsidRPr="00F80C17">
        <w:rPr>
          <w:rFonts w:ascii="Sylfaen" w:hAnsi="Sylfaen"/>
          <w:sz w:val="24"/>
          <w:szCs w:val="24"/>
        </w:rPr>
        <w:t xml:space="preserve"> 0,003 მგ/კგ</w:t>
      </w:r>
      <w:r w:rsidR="00C12916" w:rsidRPr="00F80C17">
        <w:rPr>
          <w:rFonts w:ascii="Sylfaen" w:hAnsi="Sylfaen"/>
          <w:sz w:val="24"/>
          <w:szCs w:val="24"/>
        </w:rPr>
        <w:t xml:space="preserve">-ს </w:t>
      </w:r>
      <w:r w:rsidRPr="00F80C17">
        <w:rPr>
          <w:rFonts w:ascii="Sylfaen" w:hAnsi="Sylfaen"/>
          <w:sz w:val="24"/>
          <w:szCs w:val="24"/>
        </w:rPr>
        <w:t>დღე</w:t>
      </w:r>
      <w:r w:rsidR="00C12916" w:rsidRPr="00F80C17">
        <w:rPr>
          <w:rFonts w:ascii="Sylfaen" w:hAnsi="Sylfaen"/>
          <w:sz w:val="24"/>
          <w:szCs w:val="24"/>
        </w:rPr>
        <w:t>ში</w:t>
      </w:r>
      <w:r w:rsidRPr="00F80C17">
        <w:rPr>
          <w:rFonts w:ascii="Sylfaen" w:hAnsi="Sylfaen"/>
          <w:sz w:val="24"/>
          <w:szCs w:val="24"/>
        </w:rPr>
        <w:t xml:space="preserve">), რასაც თან ახლდა ჰიპოფიზის ჰიპერტროფია, </w:t>
      </w:r>
      <w:r w:rsidR="00C12916" w:rsidRPr="00F80C17">
        <w:rPr>
          <w:rFonts w:ascii="Sylfaen" w:hAnsi="Sylfaen"/>
          <w:sz w:val="24"/>
          <w:szCs w:val="24"/>
        </w:rPr>
        <w:t>ტესტიკულურ</w:t>
      </w:r>
      <w:r w:rsidRPr="00F80C17">
        <w:rPr>
          <w:rFonts w:ascii="Sylfaen" w:hAnsi="Sylfaen"/>
          <w:sz w:val="24"/>
          <w:szCs w:val="24"/>
        </w:rPr>
        <w:t>ი ცვლილებები, რომლებიც მოიცავდა სათესლე მილაკების ეპითელიუმის გადაგვარება</w:t>
      </w:r>
      <w:r w:rsidR="00C12916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და ქალის რეპროდუქციული ტრაქტის ატროფია</w:t>
      </w:r>
      <w:r w:rsidR="00C12916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. </w:t>
      </w:r>
      <w:r w:rsidR="00A93847" w:rsidRPr="00F80C17">
        <w:rPr>
          <w:rFonts w:ascii="Sylfaen" w:hAnsi="Sylfaen"/>
          <w:sz w:val="24"/>
          <w:szCs w:val="24"/>
        </w:rPr>
        <w:t>მდედრებში</w:t>
      </w:r>
      <w:r w:rsidRPr="00F80C17">
        <w:rPr>
          <w:rFonts w:ascii="Sylfaen" w:hAnsi="Sylfaen"/>
          <w:sz w:val="24"/>
          <w:szCs w:val="24"/>
        </w:rPr>
        <w:t xml:space="preserve"> ძვლოვანი ქსოვილის ზომის და სათესლე ჯირკვლების მორფოლოგიური ცვლილებების გარდა ყველა ეფექტი, სულ მცირე ნაწილობრივად შექცევადი იყო. ცხოველებ</w:t>
      </w:r>
      <w:r w:rsidR="00A93847" w:rsidRPr="00F80C17">
        <w:rPr>
          <w:rFonts w:ascii="Sylfaen" w:hAnsi="Sylfaen"/>
          <w:sz w:val="24"/>
          <w:szCs w:val="24"/>
        </w:rPr>
        <w:t>ში</w:t>
      </w:r>
      <w:r w:rsidRPr="00F80C17">
        <w:rPr>
          <w:rFonts w:ascii="Sylfaen" w:hAnsi="Sylfaen"/>
          <w:sz w:val="24"/>
          <w:szCs w:val="24"/>
        </w:rPr>
        <w:t xml:space="preserve"> ჩატარებული მოცემული კვლევების თანახმად, პრეპარატმა ფემარა</w:t>
      </w:r>
      <w:r w:rsidR="00A93847" w:rsidRPr="00F80C17">
        <w:rPr>
          <w:rFonts w:ascii="Sylfaen" w:hAnsi="Sylfaen"/>
          <w:sz w:val="24"/>
          <w:szCs w:val="24"/>
        </w:rPr>
        <w:t>მ</w:t>
      </w:r>
      <w:r w:rsidRPr="00F80C17">
        <w:rPr>
          <w:rFonts w:ascii="Sylfaen" w:hAnsi="Sylfaen"/>
          <w:sz w:val="24"/>
          <w:szCs w:val="24"/>
        </w:rPr>
        <w:t xml:space="preserve"> შეიძლება დაარღვიოს ფერტილობა რეპროდუქციული პოტენციალის მქონე მამაკაცებში</w:t>
      </w:r>
      <w:r w:rsidR="00A93847" w:rsidRPr="00F80C17">
        <w:rPr>
          <w:rFonts w:ascii="Sylfaen" w:hAnsi="Sylfaen"/>
          <w:sz w:val="24"/>
          <w:szCs w:val="24"/>
        </w:rPr>
        <w:t>.</w:t>
      </w:r>
    </w:p>
    <w:p w14:paraId="57A3F543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გამოყენების თავისებურებები.</w:t>
      </w:r>
    </w:p>
    <w:p w14:paraId="4804F7D6" w14:textId="77777777" w:rsidR="000B62DF" w:rsidRPr="00F80C17" w:rsidRDefault="00536922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თირკმლის</w:t>
      </w:r>
      <w:r w:rsidR="000B62DF" w:rsidRPr="00F80C17">
        <w:rPr>
          <w:rFonts w:ascii="Sylfaen" w:hAnsi="Sylfaen"/>
          <w:i/>
          <w:sz w:val="24"/>
          <w:szCs w:val="24"/>
        </w:rPr>
        <w:t xml:space="preserve"> ფუნქციის დარღვევა. </w:t>
      </w:r>
    </w:p>
    <w:p w14:paraId="01A4A72F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მონაცემები</w:t>
      </w:r>
      <w:r w:rsidR="00536922" w:rsidRPr="00F80C17">
        <w:rPr>
          <w:rFonts w:ascii="Sylfaen" w:hAnsi="Sylfaen"/>
          <w:sz w:val="24"/>
          <w:szCs w:val="24"/>
        </w:rPr>
        <w:t xml:space="preserve"> არ არსებობს 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536922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="00536922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გამოყენების შესახებ </w:t>
      </w:r>
      <w:r w:rsidR="00536922" w:rsidRPr="00F80C17">
        <w:rPr>
          <w:rFonts w:ascii="Sylfaen" w:hAnsi="Sylfaen"/>
          <w:sz w:val="24"/>
          <w:szCs w:val="24"/>
        </w:rPr>
        <w:t xml:space="preserve">პაციენტებში, რომელთა 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536922" w:rsidRPr="00F80C17">
        <w:rPr>
          <w:rFonts w:ascii="Sylfaen" w:hAnsi="Sylfaen"/>
          <w:sz w:val="24"/>
          <w:szCs w:val="24"/>
        </w:rPr>
        <w:t>კ</w:t>
      </w:r>
      <w:r w:rsidRPr="00F80C17">
        <w:rPr>
          <w:rFonts w:ascii="Sylfaen" w:hAnsi="Sylfaen"/>
          <w:sz w:val="24"/>
          <w:szCs w:val="24"/>
        </w:rPr>
        <w:t>რეატინინის კლირენსი</w:t>
      </w:r>
      <w:r w:rsidR="00536922" w:rsidRPr="00F80C17">
        <w:rPr>
          <w:rFonts w:ascii="Sylfaen" w:hAnsi="Sylfaen"/>
          <w:sz w:val="24"/>
          <w:szCs w:val="24"/>
        </w:rPr>
        <w:t xml:space="preserve"> შეადგენს &lt;10 </w:t>
      </w:r>
      <w:r w:rsidRPr="00F80C17">
        <w:rPr>
          <w:rFonts w:ascii="Sylfaen" w:hAnsi="Sylfaen"/>
          <w:sz w:val="24"/>
          <w:szCs w:val="24"/>
        </w:rPr>
        <w:t>მლ/წთ</w:t>
      </w:r>
      <w:r w:rsidR="00536922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 xml:space="preserve">. </w:t>
      </w:r>
      <w:r w:rsidR="00536922" w:rsidRPr="00F80C17">
        <w:rPr>
          <w:rFonts w:ascii="Sylfaen" w:hAnsi="Sylfaen"/>
          <w:sz w:val="24"/>
          <w:szCs w:val="24"/>
        </w:rPr>
        <w:t>ასეთ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536922" w:rsidRPr="00F80C17">
        <w:rPr>
          <w:rFonts w:ascii="Sylfaen" w:hAnsi="Sylfaen"/>
          <w:sz w:val="24"/>
          <w:szCs w:val="24"/>
        </w:rPr>
        <w:t>პაციენტებში</w:t>
      </w:r>
      <w:r w:rsidRPr="00F80C17">
        <w:rPr>
          <w:rFonts w:ascii="Sylfaen" w:hAnsi="Sylfaen"/>
          <w:sz w:val="24"/>
          <w:szCs w:val="24"/>
        </w:rPr>
        <w:t xml:space="preserve"> პრეპარატის დანიშვნამდე გათვალისწინებული უნდა იქნ</w:t>
      </w:r>
      <w:r w:rsidR="00536922" w:rsidRPr="00F80C17">
        <w:rPr>
          <w:rFonts w:ascii="Sylfaen" w:hAnsi="Sylfaen"/>
          <w:sz w:val="24"/>
          <w:szCs w:val="24"/>
        </w:rPr>
        <w:t>ას</w:t>
      </w:r>
      <w:r w:rsidRPr="00F80C17">
        <w:rPr>
          <w:rFonts w:ascii="Sylfaen" w:hAnsi="Sylfaen"/>
          <w:sz w:val="24"/>
          <w:szCs w:val="24"/>
        </w:rPr>
        <w:t xml:space="preserve"> პოტენციური </w:t>
      </w:r>
      <w:r w:rsidR="00536922" w:rsidRPr="00F80C17">
        <w:rPr>
          <w:rFonts w:ascii="Sylfaen" w:hAnsi="Sylfaen"/>
          <w:sz w:val="24"/>
          <w:szCs w:val="24"/>
        </w:rPr>
        <w:t>რისკის</w:t>
      </w:r>
      <w:r w:rsidRPr="00F80C17">
        <w:rPr>
          <w:rFonts w:ascii="Sylfaen" w:hAnsi="Sylfaen"/>
          <w:sz w:val="24"/>
          <w:szCs w:val="24"/>
        </w:rPr>
        <w:t xml:space="preserve"> და მკურნალობის მოსალოდნელი ეფექტის თანაფარდობა.</w:t>
      </w:r>
    </w:p>
    <w:p w14:paraId="24AE72C5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 xml:space="preserve">ღვიძლის ფუნქციის დარღვევა.  </w:t>
      </w:r>
    </w:p>
    <w:p w14:paraId="5375A7FD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ღვიძლის ფუნქციის </w:t>
      </w:r>
      <w:r w:rsidR="00486C0E" w:rsidRPr="00F80C17">
        <w:rPr>
          <w:rFonts w:ascii="Sylfaen" w:hAnsi="Sylfaen"/>
          <w:sz w:val="24"/>
          <w:szCs w:val="24"/>
        </w:rPr>
        <w:t>მწვავე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486C0E" w:rsidRPr="00F80C17">
        <w:rPr>
          <w:rFonts w:ascii="Sylfaen" w:hAnsi="Sylfaen"/>
          <w:sz w:val="24"/>
          <w:szCs w:val="24"/>
        </w:rPr>
        <w:t>დარღვევების</w:t>
      </w:r>
      <w:r w:rsidRPr="00F80C17">
        <w:rPr>
          <w:rFonts w:ascii="Sylfaen" w:hAnsi="Sylfaen"/>
          <w:sz w:val="24"/>
          <w:szCs w:val="24"/>
        </w:rPr>
        <w:t xml:space="preserve"> (კლასი C ჩაილდ-პიუს სკალის მიხედვით)</w:t>
      </w:r>
      <w:r w:rsidR="00486C0E" w:rsidRPr="00F80C17">
        <w:rPr>
          <w:rFonts w:ascii="Sylfaen" w:hAnsi="Sylfaen"/>
          <w:sz w:val="24"/>
          <w:szCs w:val="24"/>
        </w:rPr>
        <w:t xml:space="preserve"> მქონე პაციენტებში </w:t>
      </w:r>
      <w:r w:rsidRPr="00F80C17">
        <w:rPr>
          <w:rFonts w:ascii="Sylfaen" w:hAnsi="Sylfaen"/>
          <w:sz w:val="24"/>
          <w:szCs w:val="24"/>
        </w:rPr>
        <w:t>სისტემური ექსპოზიცია და ლეტროზოლის ნახევარგამოყოფის საბოლოო პერიოდი დაახლოებით ორჯერ მეტია, ვიდრე ჯანმრთელ მოხალისეებში. პაციენტების მოცემული კატეგორია უნდა იმყოფებოდეს ექიმის უფრო საგულდაგულო  მეთვალყურეობის ქვეშ.</w:t>
      </w:r>
    </w:p>
    <w:p w14:paraId="63BA71A2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ზეგავლენა ძვლოვან ქსოვილზე.</w:t>
      </w:r>
    </w:p>
    <w:p w14:paraId="02A63869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lastRenderedPageBreak/>
        <w:t xml:space="preserve">არსებობს მონაცემები </w:t>
      </w:r>
      <w:r w:rsidR="00486C0E" w:rsidRPr="00F80C17">
        <w:rPr>
          <w:rFonts w:ascii="Sylfaen" w:hAnsi="Sylfaen"/>
          <w:sz w:val="24"/>
          <w:szCs w:val="24"/>
        </w:rPr>
        <w:t>პრეპარატ ფემარას</w:t>
      </w:r>
      <w:r w:rsidR="00486C0E" w:rsidRPr="00F80C17">
        <w:rPr>
          <w:rFonts w:ascii="Sylfaen" w:hAnsi="Sylfaen"/>
          <w:sz w:val="24"/>
          <w:szCs w:val="24"/>
          <w:vertAlign w:val="superscript"/>
        </w:rPr>
        <w:t>®</w:t>
      </w:r>
      <w:r w:rsidR="00486C0E" w:rsidRPr="00F80C17">
        <w:rPr>
          <w:rFonts w:ascii="Sylfaen" w:hAnsi="Sylfaen"/>
          <w:sz w:val="24"/>
          <w:szCs w:val="24"/>
        </w:rPr>
        <w:t xml:space="preserve"> გამოყენებისას </w:t>
      </w:r>
      <w:r w:rsidRPr="00F80C17">
        <w:rPr>
          <w:rFonts w:ascii="Sylfaen" w:hAnsi="Sylfaen"/>
          <w:sz w:val="24"/>
          <w:szCs w:val="24"/>
        </w:rPr>
        <w:t xml:space="preserve">ოსტეოპოროზის და/ან ძვლების მოტეხილობების წარმოქმნის შესახებ. ამასთან დაკავშირებით რეკომენდებულია ძვლოვანი ქსოვილის მდგომარეობის მონიტორინგი </w:t>
      </w:r>
      <w:r w:rsidR="00486C0E" w:rsidRPr="00F80C17">
        <w:rPr>
          <w:rFonts w:ascii="Sylfaen" w:hAnsi="Sylfaen"/>
          <w:sz w:val="24"/>
          <w:szCs w:val="24"/>
        </w:rPr>
        <w:t>მკურნალობის პერიოდში.</w:t>
      </w:r>
    </w:p>
    <w:p w14:paraId="75F99E83" w14:textId="77777777" w:rsidR="003D5454" w:rsidRPr="00F80C17" w:rsidRDefault="003D5454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DCEBE7B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ქალები მენოპაუზის პერიოდში.</w:t>
      </w:r>
    </w:p>
    <w:p w14:paraId="3F6E4037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დაუდგენელი მენოპაუზის სტატუსის მქონე პაციენტ</w:t>
      </w:r>
      <w:r w:rsidR="004E2FD2" w:rsidRPr="00F80C17">
        <w:rPr>
          <w:rFonts w:ascii="Sylfaen" w:hAnsi="Sylfaen"/>
          <w:sz w:val="24"/>
          <w:szCs w:val="24"/>
        </w:rPr>
        <w:t>ებში 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4E2FD2" w:rsidRPr="00F80C17">
        <w:rPr>
          <w:rFonts w:ascii="Sylfaen" w:hAnsi="Sylfaen"/>
          <w:sz w:val="24"/>
          <w:szCs w:val="24"/>
        </w:rPr>
        <w:t>თი</w:t>
      </w:r>
      <w:r w:rsidRPr="00F80C17">
        <w:rPr>
          <w:rFonts w:ascii="Sylfaen" w:hAnsi="Sylfaen"/>
          <w:sz w:val="24"/>
          <w:szCs w:val="24"/>
          <w:vertAlign w:val="superscript"/>
        </w:rPr>
        <w:t xml:space="preserve">® </w:t>
      </w:r>
      <w:r w:rsidRPr="00F80C17">
        <w:rPr>
          <w:rFonts w:ascii="Sylfaen" w:hAnsi="Sylfaen"/>
          <w:sz w:val="24"/>
          <w:szCs w:val="24"/>
        </w:rPr>
        <w:t xml:space="preserve">მკურნალობის დაწყებამდე უნდა </w:t>
      </w:r>
      <w:r w:rsidR="004E2FD2" w:rsidRPr="00F80C17">
        <w:rPr>
          <w:rFonts w:ascii="Sylfaen" w:hAnsi="Sylfaen"/>
          <w:sz w:val="24"/>
          <w:szCs w:val="24"/>
        </w:rPr>
        <w:t>განისაზღვროს</w:t>
      </w:r>
      <w:r w:rsidRPr="00F80C17">
        <w:rPr>
          <w:rFonts w:ascii="Sylfaen" w:hAnsi="Sylfaen"/>
          <w:sz w:val="24"/>
          <w:szCs w:val="24"/>
        </w:rPr>
        <w:t xml:space="preserve"> მალუთეინიზირებელი ჰორმონის (მჰ), ფოლიკულომასტიმულირებელი ჰორმონის (ფმჰ) და/ან ესტრადიოლის დონეები. მხოლოდ დადასტურებული მენოპაუზის შემდგომი ენდოკრინული სტატუსის მქონე ქალებმა უნდა მიიღონ პრეპარატი ფემარა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>.</w:t>
      </w:r>
    </w:p>
    <w:p w14:paraId="03A24C0F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პრეპარატი შეიცავს ლაქტოზას, </w:t>
      </w:r>
      <w:r w:rsidR="004E2FD2" w:rsidRPr="00F80C17">
        <w:rPr>
          <w:rFonts w:ascii="Sylfaen" w:hAnsi="Sylfaen"/>
          <w:sz w:val="24"/>
          <w:szCs w:val="24"/>
        </w:rPr>
        <w:t>შესაბამისად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4E2FD2" w:rsidRPr="00F80C17">
        <w:rPr>
          <w:rFonts w:ascii="Sylfaen" w:hAnsi="Sylfaen"/>
          <w:sz w:val="24"/>
          <w:szCs w:val="24"/>
        </w:rPr>
        <w:t>იგი არ მიიღება პაციენტებში, რომლებსაც აღენიშნებათ</w:t>
      </w:r>
      <w:r w:rsidRPr="00F80C17">
        <w:rPr>
          <w:rFonts w:ascii="Sylfaen" w:hAnsi="Sylfaen"/>
          <w:sz w:val="24"/>
          <w:szCs w:val="24"/>
        </w:rPr>
        <w:t xml:space="preserve"> გალაქტოზის აუტანლობის იშვიათი თანდაყოლილი ფორმები, ლაქტოზის </w:t>
      </w:r>
      <w:r w:rsidR="004E2FD2" w:rsidRPr="00F80C17">
        <w:rPr>
          <w:rFonts w:ascii="Sylfaen" w:hAnsi="Sylfaen"/>
          <w:sz w:val="24"/>
          <w:szCs w:val="24"/>
        </w:rPr>
        <w:t>უკმარისობა</w:t>
      </w:r>
      <w:r w:rsidRPr="00F80C17">
        <w:rPr>
          <w:rFonts w:ascii="Sylfaen" w:hAnsi="Sylfaen"/>
          <w:sz w:val="24"/>
          <w:szCs w:val="24"/>
        </w:rPr>
        <w:t xml:space="preserve"> ან გლუკოზო-</w:t>
      </w:r>
      <w:r w:rsidR="004E2FD2" w:rsidRPr="00F80C17">
        <w:rPr>
          <w:rFonts w:ascii="Sylfaen" w:hAnsi="Sylfaen"/>
          <w:sz w:val="24"/>
          <w:szCs w:val="24"/>
        </w:rPr>
        <w:t>გალაქტოზის</w:t>
      </w:r>
      <w:r w:rsidRPr="00F80C17">
        <w:rPr>
          <w:rFonts w:ascii="Sylfaen" w:hAnsi="Sylfaen"/>
          <w:sz w:val="24"/>
          <w:szCs w:val="24"/>
        </w:rPr>
        <w:t xml:space="preserve"> მალაბსორბციის </w:t>
      </w:r>
      <w:r w:rsidR="004E2FD2" w:rsidRPr="00F80C17">
        <w:rPr>
          <w:rFonts w:ascii="Sylfaen" w:hAnsi="Sylfaen"/>
          <w:sz w:val="24"/>
          <w:szCs w:val="24"/>
        </w:rPr>
        <w:t>სინდრომი.</w:t>
      </w:r>
    </w:p>
    <w:p w14:paraId="044C9945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ავტოტრანსპორტის მართვის ან სხვა მექანიზმებთან მუშაობის დროს რეაქციის სიჩქარეზე ზეგავლენის უნარი.</w:t>
      </w:r>
    </w:p>
    <w:p w14:paraId="09A099ED" w14:textId="77777777" w:rsidR="000B62DF" w:rsidRPr="00F80C17" w:rsidRDefault="004E2FD2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ვინაიდან</w:t>
      </w:r>
      <w:r w:rsidR="000B62DF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პრეპარატ</w:t>
      </w:r>
      <w:r w:rsidR="000B62DF" w:rsidRPr="00F80C17">
        <w:rPr>
          <w:rFonts w:ascii="Sylfaen" w:hAnsi="Sylfaen"/>
          <w:sz w:val="24"/>
          <w:szCs w:val="24"/>
        </w:rPr>
        <w:t xml:space="preserve"> ფემარა</w:t>
      </w:r>
      <w:r w:rsidRPr="00F80C17">
        <w:rPr>
          <w:rFonts w:ascii="Sylfaen" w:hAnsi="Sylfaen"/>
          <w:sz w:val="24"/>
          <w:szCs w:val="24"/>
        </w:rPr>
        <w:t>ს</w:t>
      </w:r>
      <w:r w:rsidR="000B62DF" w:rsidRPr="00F80C17">
        <w:rPr>
          <w:rFonts w:ascii="Sylfaen" w:hAnsi="Sylfaen"/>
          <w:sz w:val="24"/>
          <w:szCs w:val="24"/>
          <w:vertAlign w:val="superscript"/>
        </w:rPr>
        <w:t>®</w:t>
      </w:r>
      <w:r w:rsidR="000B62DF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მიღებისას </w:t>
      </w:r>
      <w:r w:rsidR="000B62DF" w:rsidRPr="00F80C17">
        <w:rPr>
          <w:rFonts w:ascii="Sylfaen" w:hAnsi="Sylfaen"/>
          <w:sz w:val="24"/>
          <w:szCs w:val="24"/>
        </w:rPr>
        <w:t xml:space="preserve">აღინიშნებოდა დაღლილობა და თავბრუსხვევა, </w:t>
      </w:r>
      <w:r w:rsidRPr="00F80C17">
        <w:rPr>
          <w:rFonts w:ascii="Sylfaen" w:hAnsi="Sylfaen"/>
          <w:sz w:val="24"/>
          <w:szCs w:val="24"/>
        </w:rPr>
        <w:t xml:space="preserve">ასევე </w:t>
      </w:r>
      <w:r w:rsidR="000B62DF" w:rsidRPr="00F80C17">
        <w:rPr>
          <w:rFonts w:ascii="Sylfaen" w:hAnsi="Sylfaen"/>
          <w:sz w:val="24"/>
          <w:szCs w:val="24"/>
        </w:rPr>
        <w:t xml:space="preserve">ცალკეულ შემთხვევებში ძიალიანობა, რეკომენდებულია სიფრთხილე ავტოტრანსპორტის </w:t>
      </w:r>
      <w:r w:rsidRPr="00F80C17">
        <w:rPr>
          <w:rFonts w:ascii="Sylfaen" w:hAnsi="Sylfaen"/>
          <w:sz w:val="24"/>
          <w:szCs w:val="24"/>
        </w:rPr>
        <w:t>მართვის</w:t>
      </w:r>
      <w:r w:rsidR="000B62DF" w:rsidRPr="00F80C17">
        <w:rPr>
          <w:rFonts w:ascii="Sylfaen" w:hAnsi="Sylfaen"/>
          <w:sz w:val="24"/>
          <w:szCs w:val="24"/>
        </w:rPr>
        <w:t xml:space="preserve"> ან სხვა მექანიზმების </w:t>
      </w:r>
      <w:r w:rsidRPr="00F80C17">
        <w:rPr>
          <w:rFonts w:ascii="Sylfaen" w:hAnsi="Sylfaen"/>
          <w:sz w:val="24"/>
          <w:szCs w:val="24"/>
        </w:rPr>
        <w:t>გამოყენების დროს.</w:t>
      </w:r>
    </w:p>
    <w:p w14:paraId="713DD2DD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 xml:space="preserve">ურთიერთქმედება სხვა </w:t>
      </w:r>
      <w:r w:rsidR="009608EB" w:rsidRPr="00F80C17">
        <w:rPr>
          <w:rFonts w:ascii="Sylfaen" w:hAnsi="Sylfaen"/>
          <w:b/>
          <w:i/>
          <w:sz w:val="24"/>
          <w:szCs w:val="24"/>
        </w:rPr>
        <w:t>სამკურნალო</w:t>
      </w:r>
      <w:r w:rsidRPr="00F80C17">
        <w:rPr>
          <w:rFonts w:ascii="Sylfaen" w:hAnsi="Sylfaen"/>
          <w:b/>
          <w:i/>
          <w:sz w:val="24"/>
          <w:szCs w:val="24"/>
        </w:rPr>
        <w:t xml:space="preserve"> საშუალებებთან და სხვა სახის ურთიერთქმედებები.</w:t>
      </w:r>
    </w:p>
    <w:p w14:paraId="6BCF6A35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ლეტროზოლი ძირითადად </w:t>
      </w:r>
      <w:r w:rsidR="009608EB" w:rsidRPr="00F80C17">
        <w:rPr>
          <w:rFonts w:ascii="Sylfaen" w:hAnsi="Sylfaen"/>
          <w:sz w:val="24"/>
          <w:szCs w:val="24"/>
        </w:rPr>
        <w:t>მეტაბოლიზდება</w:t>
      </w:r>
      <w:r w:rsidRPr="00F80C17">
        <w:rPr>
          <w:rFonts w:ascii="Sylfaen" w:hAnsi="Sylfaen"/>
          <w:sz w:val="24"/>
          <w:szCs w:val="24"/>
        </w:rPr>
        <w:t xml:space="preserve"> ღვიძლში, ხოლო ციტოქრომის ფერმენტები  - P450 – CYP3A4 და CYP2A6 ხელს უწყობ</w:t>
      </w:r>
      <w:r w:rsidR="009608EB" w:rsidRPr="00F80C17">
        <w:rPr>
          <w:rFonts w:ascii="Sylfaen" w:hAnsi="Sylfaen"/>
          <w:sz w:val="24"/>
          <w:szCs w:val="24"/>
        </w:rPr>
        <w:t xml:space="preserve">ენ </w:t>
      </w:r>
      <w:r w:rsidRPr="00F80C17">
        <w:rPr>
          <w:rFonts w:ascii="Sylfaen" w:hAnsi="Sylfaen"/>
          <w:sz w:val="24"/>
          <w:szCs w:val="24"/>
        </w:rPr>
        <w:t>ლეტროზოლის მეტაბოლურ კლირენსს. ა</w:t>
      </w:r>
      <w:r w:rsidR="009608EB" w:rsidRPr="00F80C17">
        <w:rPr>
          <w:rFonts w:ascii="Sylfaen" w:hAnsi="Sylfaen"/>
          <w:sz w:val="24"/>
          <w:szCs w:val="24"/>
        </w:rPr>
        <w:t xml:space="preserve">მგვარად, </w:t>
      </w:r>
      <w:r w:rsidRPr="00F80C17">
        <w:rPr>
          <w:rFonts w:ascii="Sylfaen" w:hAnsi="Sylfaen"/>
          <w:sz w:val="24"/>
          <w:szCs w:val="24"/>
        </w:rPr>
        <w:t xml:space="preserve">ლეტროზოლის სისტემურ გამოყოფაზე შეიძლება </w:t>
      </w:r>
      <w:r w:rsidR="009608EB" w:rsidRPr="00F80C17">
        <w:rPr>
          <w:rFonts w:ascii="Sylfaen" w:hAnsi="Sylfaen"/>
          <w:sz w:val="24"/>
          <w:szCs w:val="24"/>
        </w:rPr>
        <w:t>ზემოქმედება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608EB" w:rsidRPr="00F80C17">
        <w:rPr>
          <w:rFonts w:ascii="Sylfaen" w:hAnsi="Sylfaen"/>
          <w:sz w:val="24"/>
          <w:szCs w:val="24"/>
        </w:rPr>
        <w:t>მოახდინონ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608EB" w:rsidRPr="00F80C17">
        <w:rPr>
          <w:rFonts w:ascii="Sylfaen" w:hAnsi="Sylfaen"/>
          <w:sz w:val="24"/>
          <w:szCs w:val="24"/>
        </w:rPr>
        <w:t>ისეთმა სამკურნალო</w:t>
      </w:r>
      <w:r w:rsidRPr="00F80C17">
        <w:rPr>
          <w:rFonts w:ascii="Sylfaen" w:hAnsi="Sylfaen"/>
          <w:sz w:val="24"/>
          <w:szCs w:val="24"/>
        </w:rPr>
        <w:t xml:space="preserve"> საშუალებებმა, რომლებიც ზეგავლენას ახდენ</w:t>
      </w:r>
      <w:r w:rsidR="009608EB" w:rsidRPr="00F80C17">
        <w:rPr>
          <w:rFonts w:ascii="Sylfaen" w:hAnsi="Sylfaen"/>
          <w:sz w:val="24"/>
          <w:szCs w:val="24"/>
        </w:rPr>
        <w:t>ენ</w:t>
      </w:r>
      <w:r w:rsidRPr="00F80C17">
        <w:rPr>
          <w:rFonts w:ascii="Sylfaen" w:hAnsi="Sylfaen"/>
          <w:sz w:val="24"/>
          <w:szCs w:val="24"/>
        </w:rPr>
        <w:t xml:space="preserve"> CYP3A4 და CYP2A6 ფერმენტებზე. ლეტროზოლის მეტაბოლიზმს გააჩნია დაბალი მსგავსება CYP3A4-თან, რადგანაც ეს ფერმენტი არ არის გაჯერებული ლეტროზოლის კონცენტრაციებზე 150-ჯერ უფრო მაღალი კონცენტრაციებისას, რომლებიც აღინიშნება სისხლის პლაზმაში </w:t>
      </w:r>
      <w:r w:rsidR="009608EB" w:rsidRPr="00F80C17">
        <w:rPr>
          <w:rFonts w:ascii="Sylfaen" w:hAnsi="Sylfaen"/>
          <w:sz w:val="24"/>
          <w:szCs w:val="24"/>
        </w:rPr>
        <w:t>წონასწორულ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608EB" w:rsidRPr="00F80C17">
        <w:rPr>
          <w:rFonts w:ascii="Sylfaen" w:hAnsi="Sylfaen"/>
          <w:sz w:val="24"/>
          <w:szCs w:val="24"/>
        </w:rPr>
        <w:t xml:space="preserve">მდგომარეობაში </w:t>
      </w:r>
      <w:r w:rsidRPr="00F80C17">
        <w:rPr>
          <w:rFonts w:ascii="Sylfaen" w:hAnsi="Sylfaen"/>
          <w:sz w:val="24"/>
          <w:szCs w:val="24"/>
        </w:rPr>
        <w:t>ტიპიურ კლინიკურ პირობებში.</w:t>
      </w:r>
    </w:p>
    <w:p w14:paraId="0F2A7243" w14:textId="77777777" w:rsidR="000B62DF" w:rsidRPr="00F80C17" w:rsidRDefault="009608EB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სამკურალო</w:t>
      </w:r>
      <w:r w:rsidR="000B62DF" w:rsidRPr="00F80C17">
        <w:rPr>
          <w:rFonts w:ascii="Sylfaen" w:hAnsi="Sylfaen"/>
          <w:i/>
          <w:sz w:val="24"/>
          <w:szCs w:val="24"/>
        </w:rPr>
        <w:t xml:space="preserve"> საშუალებები, რომლებსაც შეუძლიათ სისხლის შრატში ლეტროზოლის კონცენტრაციების გაზრდა.</w:t>
      </w:r>
    </w:p>
    <w:p w14:paraId="6A6E2351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CYP3A4</w:t>
      </w:r>
      <w:r w:rsidR="009608EB" w:rsidRPr="00F80C17">
        <w:rPr>
          <w:rFonts w:ascii="Sylfaen" w:hAnsi="Sylfaen"/>
          <w:sz w:val="24"/>
          <w:szCs w:val="24"/>
        </w:rPr>
        <w:t>-ის</w:t>
      </w:r>
      <w:r w:rsidRPr="00F80C17">
        <w:rPr>
          <w:rFonts w:ascii="Sylfaen" w:hAnsi="Sylfaen"/>
          <w:sz w:val="24"/>
          <w:szCs w:val="24"/>
        </w:rPr>
        <w:t xml:space="preserve"> და</w:t>
      </w:r>
      <w:r w:rsidR="009608EB" w:rsidRPr="00F80C17">
        <w:rPr>
          <w:rFonts w:ascii="Sylfaen" w:hAnsi="Sylfaen"/>
          <w:sz w:val="24"/>
          <w:szCs w:val="24"/>
        </w:rPr>
        <w:t xml:space="preserve"> CYP2A6-ის </w:t>
      </w:r>
      <w:r w:rsidRPr="00F80C17">
        <w:rPr>
          <w:rFonts w:ascii="Sylfaen" w:hAnsi="Sylfaen"/>
          <w:sz w:val="24"/>
          <w:szCs w:val="24"/>
        </w:rPr>
        <w:t xml:space="preserve">აქტივობის ინჰიბიტორებს შეუძლიათ ლეტროზოლის მეტაბოლიზმის შემცირება </w:t>
      </w:r>
      <w:r w:rsidR="009608EB" w:rsidRPr="00F80C17">
        <w:rPr>
          <w:rFonts w:ascii="Sylfaen" w:hAnsi="Sylfaen"/>
          <w:sz w:val="24"/>
          <w:szCs w:val="24"/>
        </w:rPr>
        <w:t>და შესაბამისად</w:t>
      </w:r>
      <w:r w:rsidRPr="00F80C17">
        <w:rPr>
          <w:rFonts w:ascii="Sylfaen" w:hAnsi="Sylfaen"/>
          <w:sz w:val="24"/>
          <w:szCs w:val="24"/>
        </w:rPr>
        <w:t xml:space="preserve"> სისხლის პლაზმაში ლეტროზოლის კონცენტრაციების გაზრდა. </w:t>
      </w:r>
      <w:r w:rsidR="009608EB" w:rsidRPr="00F80C17">
        <w:rPr>
          <w:rFonts w:ascii="Sylfaen" w:hAnsi="Sylfaen"/>
          <w:sz w:val="24"/>
          <w:szCs w:val="24"/>
        </w:rPr>
        <w:t>ისეთ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608EB" w:rsidRPr="00F80C17">
        <w:rPr>
          <w:rFonts w:ascii="Sylfaen" w:hAnsi="Sylfaen"/>
          <w:sz w:val="24"/>
          <w:szCs w:val="24"/>
        </w:rPr>
        <w:t>სამკურნალო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608EB" w:rsidRPr="00F80C17">
        <w:rPr>
          <w:rFonts w:ascii="Sylfaen" w:hAnsi="Sylfaen"/>
          <w:sz w:val="24"/>
          <w:szCs w:val="24"/>
        </w:rPr>
        <w:t xml:space="preserve">პრეპარატებთან ერთად მიღებამ, </w:t>
      </w:r>
      <w:r w:rsidRPr="00F80C17">
        <w:rPr>
          <w:rFonts w:ascii="Sylfaen" w:hAnsi="Sylfaen"/>
          <w:sz w:val="24"/>
          <w:szCs w:val="24"/>
        </w:rPr>
        <w:t xml:space="preserve">რომლებიც </w:t>
      </w:r>
      <w:r w:rsidR="009608EB" w:rsidRPr="00F80C17">
        <w:rPr>
          <w:rFonts w:ascii="Sylfaen" w:hAnsi="Sylfaen"/>
          <w:sz w:val="24"/>
          <w:szCs w:val="24"/>
        </w:rPr>
        <w:t>ძლიერ</w:t>
      </w:r>
      <w:r w:rsidRPr="00F80C17">
        <w:rPr>
          <w:rFonts w:ascii="Sylfaen" w:hAnsi="Sylfaen"/>
          <w:sz w:val="24"/>
          <w:szCs w:val="24"/>
        </w:rPr>
        <w:t xml:space="preserve"> თრგუნავ</w:t>
      </w:r>
      <w:r w:rsidR="009608EB" w:rsidRPr="00F80C17">
        <w:rPr>
          <w:rFonts w:ascii="Sylfaen" w:hAnsi="Sylfaen"/>
          <w:sz w:val="24"/>
          <w:szCs w:val="24"/>
        </w:rPr>
        <w:t>ენ</w:t>
      </w:r>
      <w:r w:rsidRPr="00F80C17">
        <w:rPr>
          <w:rFonts w:ascii="Sylfaen" w:hAnsi="Sylfaen"/>
          <w:sz w:val="24"/>
          <w:szCs w:val="24"/>
        </w:rPr>
        <w:t xml:space="preserve"> ამ ფერმენტებს (CYP3A4</w:t>
      </w:r>
      <w:r w:rsidR="009608EB" w:rsidRPr="00F80C17">
        <w:rPr>
          <w:rFonts w:ascii="Sylfaen" w:hAnsi="Sylfaen"/>
          <w:sz w:val="24"/>
          <w:szCs w:val="24"/>
        </w:rPr>
        <w:t xml:space="preserve">-ის </w:t>
      </w:r>
      <w:r w:rsidRPr="00F80C17">
        <w:rPr>
          <w:rFonts w:ascii="Sylfaen" w:hAnsi="Sylfaen"/>
          <w:sz w:val="24"/>
          <w:szCs w:val="24"/>
        </w:rPr>
        <w:t>ძლიერ</w:t>
      </w:r>
      <w:r w:rsidR="009608EB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ინჰიბიტორებ</w:t>
      </w:r>
      <w:r w:rsidR="009608EB" w:rsidRPr="00F80C17">
        <w:rPr>
          <w:rFonts w:ascii="Sylfaen" w:hAnsi="Sylfaen"/>
          <w:sz w:val="24"/>
          <w:szCs w:val="24"/>
        </w:rPr>
        <w:t>ი:</w:t>
      </w:r>
      <w:r w:rsidRPr="00F80C17">
        <w:rPr>
          <w:rFonts w:ascii="Sylfaen" w:hAnsi="Sylfaen"/>
          <w:sz w:val="24"/>
          <w:szCs w:val="24"/>
        </w:rPr>
        <w:t xml:space="preserve"> კეტოკონაზოლი, იტრაკონაზოლი, ვორიკონაზოლი, რიტონავირი, კლარიტრომიცინი და ტელითრომიცინი; CYP2A6 (მაგ., მეტოქსალენი და სხვა)</w:t>
      </w:r>
      <w:r w:rsidR="009608EB" w:rsidRPr="00F80C17">
        <w:rPr>
          <w:rFonts w:ascii="Sylfaen" w:hAnsi="Sylfaen"/>
          <w:sz w:val="24"/>
          <w:szCs w:val="24"/>
        </w:rPr>
        <w:t>, შესაძლოა გამოიწვიოს</w:t>
      </w:r>
      <w:r w:rsidRPr="00F80C17">
        <w:rPr>
          <w:rFonts w:ascii="Sylfaen" w:hAnsi="Sylfaen"/>
          <w:sz w:val="24"/>
          <w:szCs w:val="24"/>
        </w:rPr>
        <w:t xml:space="preserve"> ლეტროზოლის </w:t>
      </w:r>
      <w:r w:rsidR="009608EB" w:rsidRPr="00F80C17">
        <w:rPr>
          <w:rFonts w:ascii="Sylfaen" w:hAnsi="Sylfaen"/>
          <w:sz w:val="24"/>
          <w:szCs w:val="24"/>
        </w:rPr>
        <w:t>ექსპოზიციის ზრდა</w:t>
      </w:r>
      <w:r w:rsidRPr="00F80C17">
        <w:rPr>
          <w:rFonts w:ascii="Sylfaen" w:hAnsi="Sylfaen"/>
          <w:sz w:val="24"/>
          <w:szCs w:val="24"/>
        </w:rPr>
        <w:t xml:space="preserve">. ამიტომ </w:t>
      </w:r>
      <w:r w:rsidR="009608EB" w:rsidRPr="00F80C17">
        <w:rPr>
          <w:rFonts w:ascii="Sylfaen" w:hAnsi="Sylfaen"/>
          <w:sz w:val="24"/>
          <w:szCs w:val="24"/>
        </w:rPr>
        <w:t xml:space="preserve">პაციენტებში, რომელთა შემთხვევაში ნაჩვენებია CYP3A4-ის </w:t>
      </w:r>
      <w:r w:rsidRPr="00F80C17">
        <w:rPr>
          <w:rFonts w:ascii="Sylfaen" w:hAnsi="Sylfaen"/>
          <w:sz w:val="24"/>
          <w:szCs w:val="24"/>
        </w:rPr>
        <w:t>და CYP2A6</w:t>
      </w:r>
      <w:r w:rsidR="009608EB" w:rsidRPr="00F80C17">
        <w:rPr>
          <w:rFonts w:ascii="Sylfaen" w:hAnsi="Sylfaen"/>
          <w:sz w:val="24"/>
          <w:szCs w:val="24"/>
        </w:rPr>
        <w:t>-ის ძლიერი ინჰიბიტორები</w:t>
      </w:r>
      <w:r w:rsidRPr="00F80C17">
        <w:rPr>
          <w:rFonts w:ascii="Sylfaen" w:hAnsi="Sylfaen"/>
          <w:sz w:val="24"/>
          <w:szCs w:val="24"/>
        </w:rPr>
        <w:t>, რეკომენდებულია სიფრთხილე მათი გამოყენებისას.</w:t>
      </w:r>
    </w:p>
    <w:p w14:paraId="1E4DD65C" w14:textId="77777777" w:rsidR="000B62DF" w:rsidRPr="00F80C17" w:rsidRDefault="009608EB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სამკურნალო</w:t>
      </w:r>
      <w:r w:rsidR="000B62DF" w:rsidRPr="00F80C17">
        <w:rPr>
          <w:rFonts w:ascii="Sylfaen" w:hAnsi="Sylfaen"/>
          <w:i/>
          <w:sz w:val="24"/>
          <w:szCs w:val="24"/>
        </w:rPr>
        <w:t xml:space="preserve"> საშუალებები, რომლებსაც შეუძლიათ სისხლის შრატში ლეტროზოლის კონცენტრაციების შემცირება.</w:t>
      </w:r>
    </w:p>
    <w:p w14:paraId="2B254B89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lastRenderedPageBreak/>
        <w:t>CYP3A4</w:t>
      </w:r>
      <w:r w:rsidR="009608EB" w:rsidRPr="00F80C17">
        <w:rPr>
          <w:rFonts w:ascii="Sylfaen" w:hAnsi="Sylfaen"/>
          <w:sz w:val="24"/>
          <w:szCs w:val="24"/>
        </w:rPr>
        <w:t xml:space="preserve">-ის აქტივობის სტიმულატორებმა შესაძლოა გაზარდონ </w:t>
      </w:r>
      <w:r w:rsidRPr="00F80C17">
        <w:rPr>
          <w:rFonts w:ascii="Sylfaen" w:hAnsi="Sylfaen"/>
          <w:sz w:val="24"/>
          <w:szCs w:val="24"/>
        </w:rPr>
        <w:t>ლეტროზოლის მეტაბოლიზმ</w:t>
      </w:r>
      <w:r w:rsidR="009608EB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 xml:space="preserve"> და </w:t>
      </w:r>
      <w:r w:rsidR="009608EB" w:rsidRPr="00F80C17">
        <w:rPr>
          <w:rFonts w:ascii="Sylfaen" w:hAnsi="Sylfaen"/>
          <w:sz w:val="24"/>
          <w:szCs w:val="24"/>
        </w:rPr>
        <w:t>შესაბამისად შეამცირონ</w:t>
      </w:r>
      <w:r w:rsidRPr="00F80C17">
        <w:rPr>
          <w:rFonts w:ascii="Sylfaen" w:hAnsi="Sylfaen"/>
          <w:sz w:val="24"/>
          <w:szCs w:val="24"/>
        </w:rPr>
        <w:t xml:space="preserve"> სისხლის პლაზმაში ლეტროზოლის კონცენტრაციებ</w:t>
      </w:r>
      <w:r w:rsidR="009608EB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>.</w:t>
      </w:r>
      <w:r w:rsidR="00144E55" w:rsidRPr="00F80C17">
        <w:rPr>
          <w:rFonts w:ascii="Sylfaen" w:hAnsi="Sylfaen"/>
          <w:sz w:val="24"/>
          <w:szCs w:val="24"/>
        </w:rPr>
        <w:t xml:space="preserve"> ისეთ პრეპარატებთან ერთად მიღებამ, რომლებიც ახდენენ</w:t>
      </w:r>
      <w:r w:rsidRPr="00F80C17">
        <w:rPr>
          <w:rFonts w:ascii="Sylfaen" w:hAnsi="Sylfaen"/>
          <w:sz w:val="24"/>
          <w:szCs w:val="24"/>
        </w:rPr>
        <w:t xml:space="preserve"> CYP3A4</w:t>
      </w:r>
      <w:r w:rsidR="00144E55" w:rsidRPr="00F80C17">
        <w:rPr>
          <w:rFonts w:ascii="Sylfaen" w:hAnsi="Sylfaen"/>
          <w:sz w:val="24"/>
          <w:szCs w:val="24"/>
        </w:rPr>
        <w:t xml:space="preserve">-ის სტიმულირებას </w:t>
      </w:r>
      <w:r w:rsidRPr="00F80C17">
        <w:rPr>
          <w:rFonts w:ascii="Sylfaen" w:hAnsi="Sylfaen"/>
          <w:sz w:val="24"/>
          <w:szCs w:val="24"/>
        </w:rPr>
        <w:t>(მაგ</w:t>
      </w:r>
      <w:r w:rsidR="00144E55" w:rsidRPr="00F80C17">
        <w:rPr>
          <w:rFonts w:ascii="Sylfaen" w:hAnsi="Sylfaen"/>
          <w:sz w:val="24"/>
          <w:szCs w:val="24"/>
        </w:rPr>
        <w:t xml:space="preserve">: </w:t>
      </w:r>
      <w:r w:rsidRPr="00F80C17">
        <w:rPr>
          <w:rFonts w:ascii="Sylfaen" w:hAnsi="Sylfaen"/>
          <w:sz w:val="24"/>
          <w:szCs w:val="24"/>
        </w:rPr>
        <w:t>ფენიტოინი, რიფამპიცინი, კარაბამაზეპინი, ფენობარბიტალი და კრაზანა ჩვეულებრივი)</w:t>
      </w:r>
      <w:r w:rsidR="00144E55" w:rsidRPr="00F80C17">
        <w:rPr>
          <w:rFonts w:ascii="Sylfaen" w:hAnsi="Sylfaen"/>
          <w:sz w:val="24"/>
          <w:szCs w:val="24"/>
        </w:rPr>
        <w:t>, შესაძლოა შეამცირონ</w:t>
      </w:r>
      <w:r w:rsidRPr="00F80C17">
        <w:rPr>
          <w:rFonts w:ascii="Sylfaen" w:hAnsi="Sylfaen"/>
          <w:sz w:val="24"/>
          <w:szCs w:val="24"/>
        </w:rPr>
        <w:t xml:space="preserve"> ლეტროზოლის ექსპოზიცია. </w:t>
      </w:r>
      <w:r w:rsidR="00144E55" w:rsidRPr="00F80C17">
        <w:rPr>
          <w:rFonts w:ascii="Sylfaen" w:hAnsi="Sylfaen"/>
          <w:sz w:val="24"/>
          <w:szCs w:val="24"/>
        </w:rPr>
        <w:t xml:space="preserve">ამგვარად, პაციენტებში, რომელთა შემთხვევაში ნაჩვენებია </w:t>
      </w:r>
      <w:r w:rsidRPr="00F80C17">
        <w:rPr>
          <w:rFonts w:ascii="Sylfaen" w:hAnsi="Sylfaen"/>
          <w:sz w:val="24"/>
          <w:szCs w:val="24"/>
        </w:rPr>
        <w:t>CYP3A4</w:t>
      </w:r>
      <w:r w:rsidR="00144E55" w:rsidRPr="00F80C17">
        <w:rPr>
          <w:rFonts w:ascii="Sylfaen" w:hAnsi="Sylfaen"/>
          <w:sz w:val="24"/>
          <w:szCs w:val="24"/>
        </w:rPr>
        <w:t xml:space="preserve">-ის </w:t>
      </w:r>
      <w:r w:rsidRPr="00F80C17">
        <w:rPr>
          <w:rFonts w:ascii="Sylfaen" w:hAnsi="Sylfaen"/>
          <w:sz w:val="24"/>
          <w:szCs w:val="24"/>
        </w:rPr>
        <w:t>ძლიერი სტიმულატორები, რეკომენდებულია სიფრთხილე მათი გამოყენებისას. CYP2A6</w:t>
      </w:r>
      <w:r w:rsidR="00144E55" w:rsidRPr="00F80C17">
        <w:rPr>
          <w:rFonts w:ascii="Sylfaen" w:hAnsi="Sylfaen"/>
          <w:sz w:val="24"/>
          <w:szCs w:val="24"/>
        </w:rPr>
        <w:t xml:space="preserve">-ის აქტივობის სტიმულატორები </w:t>
      </w:r>
      <w:r w:rsidRPr="00F80C17">
        <w:rPr>
          <w:rFonts w:ascii="Sylfaen" w:hAnsi="Sylfaen"/>
          <w:sz w:val="24"/>
          <w:szCs w:val="24"/>
        </w:rPr>
        <w:t xml:space="preserve">უცნობია. </w:t>
      </w:r>
    </w:p>
    <w:p w14:paraId="50CF7E84" w14:textId="77777777" w:rsidR="000B62DF" w:rsidRPr="00F80C17" w:rsidRDefault="00144E55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პრეპარატ </w:t>
      </w:r>
      <w:r w:rsidR="000B62DF" w:rsidRPr="00F80C17">
        <w:rPr>
          <w:rFonts w:ascii="Sylfaen" w:hAnsi="Sylfaen"/>
          <w:sz w:val="24"/>
          <w:szCs w:val="24"/>
        </w:rPr>
        <w:t>ფემარა</w:t>
      </w:r>
      <w:r w:rsidRPr="00F80C17">
        <w:rPr>
          <w:rFonts w:ascii="Sylfaen" w:hAnsi="Sylfaen"/>
          <w:sz w:val="24"/>
          <w:szCs w:val="24"/>
        </w:rPr>
        <w:t>ს</w:t>
      </w:r>
      <w:r w:rsidR="000B62DF" w:rsidRPr="00F80C17">
        <w:rPr>
          <w:rFonts w:ascii="Sylfaen" w:hAnsi="Sylfaen"/>
          <w:sz w:val="24"/>
          <w:szCs w:val="24"/>
          <w:vertAlign w:val="superscript"/>
        </w:rPr>
        <w:t>®</w:t>
      </w:r>
      <w:r w:rsidR="000B62DF" w:rsidRPr="00F80C17">
        <w:rPr>
          <w:rFonts w:ascii="Sylfaen" w:hAnsi="Sylfaen"/>
          <w:sz w:val="24"/>
          <w:szCs w:val="24"/>
        </w:rPr>
        <w:t xml:space="preserve"> (2,5 მგ) და ტამოქსიფენის (20 მგ) </w:t>
      </w:r>
      <w:r w:rsidRPr="00F80C17">
        <w:rPr>
          <w:rFonts w:ascii="Sylfaen" w:hAnsi="Sylfaen"/>
          <w:sz w:val="24"/>
          <w:szCs w:val="24"/>
        </w:rPr>
        <w:t xml:space="preserve">დღეში ერთჯერ მიღებისას აღინიშნა </w:t>
      </w:r>
      <w:r w:rsidR="000B62DF" w:rsidRPr="00F80C17">
        <w:rPr>
          <w:rFonts w:ascii="Sylfaen" w:hAnsi="Sylfaen"/>
          <w:sz w:val="24"/>
          <w:szCs w:val="24"/>
        </w:rPr>
        <w:t xml:space="preserve">სისხლის პლაზმაში ლეტროზოლის დონეების </w:t>
      </w:r>
      <w:r w:rsidRPr="00F80C17">
        <w:rPr>
          <w:rFonts w:ascii="Sylfaen" w:hAnsi="Sylfaen"/>
          <w:sz w:val="24"/>
          <w:szCs w:val="24"/>
        </w:rPr>
        <w:t>შემცირება</w:t>
      </w:r>
      <w:r w:rsidR="000B62DF" w:rsidRPr="00F80C17">
        <w:rPr>
          <w:rFonts w:ascii="Sylfaen" w:hAnsi="Sylfaen"/>
          <w:sz w:val="24"/>
          <w:szCs w:val="24"/>
        </w:rPr>
        <w:t xml:space="preserve"> საშუალოდ 38%-ით. კლინიკური გამოცდილება, რომელიც </w:t>
      </w:r>
      <w:r w:rsidRPr="00F80C17">
        <w:rPr>
          <w:rFonts w:ascii="Sylfaen" w:hAnsi="Sylfaen"/>
          <w:sz w:val="24"/>
          <w:szCs w:val="24"/>
        </w:rPr>
        <w:t>ეფუძნება</w:t>
      </w:r>
      <w:r w:rsidR="000B62DF" w:rsidRPr="00F80C17">
        <w:rPr>
          <w:rFonts w:ascii="Sylfaen" w:hAnsi="Sylfaen"/>
          <w:sz w:val="24"/>
          <w:szCs w:val="24"/>
        </w:rPr>
        <w:t xml:space="preserve"> სარძევე ჯირკვლის კიბოს მეორე ხაზის </w:t>
      </w:r>
      <w:r w:rsidRPr="00F80C17">
        <w:rPr>
          <w:rFonts w:ascii="Sylfaen" w:hAnsi="Sylfaen"/>
          <w:sz w:val="24"/>
          <w:szCs w:val="24"/>
        </w:rPr>
        <w:t>კლინიკურ</w:t>
      </w:r>
      <w:r w:rsidR="000B62DF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კვლევებ</w:t>
      </w:r>
      <w:r w:rsidR="000B62D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, </w:t>
      </w:r>
      <w:r w:rsidR="000B62DF" w:rsidRPr="00F80C17">
        <w:rPr>
          <w:rFonts w:ascii="Sylfaen" w:hAnsi="Sylfaen"/>
          <w:sz w:val="24"/>
          <w:szCs w:val="24"/>
        </w:rPr>
        <w:t>ცხადყოფს, რომ პრ</w:t>
      </w:r>
      <w:r w:rsidRPr="00F80C17">
        <w:rPr>
          <w:rFonts w:ascii="Sylfaen" w:hAnsi="Sylfaen"/>
          <w:sz w:val="24"/>
          <w:szCs w:val="24"/>
        </w:rPr>
        <w:t>ეპარატ</w:t>
      </w:r>
      <w:r w:rsidR="000B62DF" w:rsidRPr="00F80C17">
        <w:rPr>
          <w:rFonts w:ascii="Sylfaen" w:hAnsi="Sylfaen"/>
          <w:sz w:val="24"/>
          <w:szCs w:val="24"/>
        </w:rPr>
        <w:t xml:space="preserve"> ფემარა</w:t>
      </w:r>
      <w:r w:rsidRPr="00F80C17">
        <w:rPr>
          <w:rFonts w:ascii="Sylfaen" w:hAnsi="Sylfaen"/>
          <w:sz w:val="24"/>
          <w:szCs w:val="24"/>
        </w:rPr>
        <w:t>თი</w:t>
      </w:r>
      <w:r w:rsidR="000B62DF" w:rsidRPr="00F80C17">
        <w:rPr>
          <w:rFonts w:ascii="Sylfaen" w:hAnsi="Sylfaen"/>
          <w:sz w:val="24"/>
          <w:szCs w:val="24"/>
          <w:vertAlign w:val="superscript"/>
        </w:rPr>
        <w:t>®</w:t>
      </w:r>
      <w:r w:rsidR="000B62DF" w:rsidRPr="00F80C17">
        <w:rPr>
          <w:rFonts w:ascii="Sylfaen" w:hAnsi="Sylfaen"/>
          <w:sz w:val="24"/>
          <w:szCs w:val="24"/>
        </w:rPr>
        <w:t xml:space="preserve"> მკურნალობის თერაპიული ეფექტი, ისევე როგორც არასასურველი რეაქციების </w:t>
      </w:r>
      <w:r w:rsidRPr="00F80C17">
        <w:rPr>
          <w:rFonts w:ascii="Sylfaen" w:hAnsi="Sylfaen"/>
          <w:sz w:val="24"/>
          <w:szCs w:val="24"/>
        </w:rPr>
        <w:t>განვითარების</w:t>
      </w:r>
      <w:r w:rsidR="000B62DF" w:rsidRPr="00F80C17">
        <w:rPr>
          <w:rFonts w:ascii="Sylfaen" w:hAnsi="Sylfaen"/>
          <w:sz w:val="24"/>
          <w:szCs w:val="24"/>
        </w:rPr>
        <w:t xml:space="preserve"> სიხშირე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0B62DF" w:rsidRPr="00F80C17">
        <w:rPr>
          <w:rFonts w:ascii="Sylfaen" w:hAnsi="Sylfaen"/>
          <w:sz w:val="24"/>
          <w:szCs w:val="24"/>
        </w:rPr>
        <w:t xml:space="preserve">არ </w:t>
      </w:r>
      <w:r w:rsidRPr="00F80C17">
        <w:rPr>
          <w:rFonts w:ascii="Sylfaen" w:hAnsi="Sylfaen"/>
          <w:sz w:val="24"/>
          <w:szCs w:val="24"/>
        </w:rPr>
        <w:t>იზრდებოდა</w:t>
      </w:r>
      <w:r w:rsidR="000B62DF" w:rsidRPr="00F80C17">
        <w:rPr>
          <w:rFonts w:ascii="Sylfaen" w:hAnsi="Sylfaen"/>
          <w:sz w:val="24"/>
          <w:szCs w:val="24"/>
        </w:rPr>
        <w:t xml:space="preserve"> თუ პრეპარატი ფემარა</w:t>
      </w:r>
      <w:r w:rsidR="000B62DF" w:rsidRPr="00F80C17">
        <w:rPr>
          <w:rFonts w:ascii="Sylfaen" w:hAnsi="Sylfaen"/>
          <w:sz w:val="24"/>
          <w:szCs w:val="24"/>
          <w:vertAlign w:val="superscript"/>
        </w:rPr>
        <w:t>®</w:t>
      </w:r>
      <w:r w:rsidR="000B62DF" w:rsidRPr="00F80C17">
        <w:rPr>
          <w:rFonts w:ascii="Sylfaen" w:hAnsi="Sylfaen"/>
          <w:sz w:val="24"/>
          <w:szCs w:val="24"/>
        </w:rPr>
        <w:t xml:space="preserve"> გამოიყენებოდა დაუყოვნებლივ ტამოქსიფენის მიღების შემდეგ. </w:t>
      </w:r>
      <w:r w:rsidRPr="00F80C17">
        <w:rPr>
          <w:rFonts w:ascii="Sylfaen" w:hAnsi="Sylfaen"/>
          <w:sz w:val="24"/>
          <w:szCs w:val="24"/>
        </w:rPr>
        <w:t>მოცემული</w:t>
      </w:r>
      <w:r w:rsidR="000B62DF" w:rsidRPr="00F80C17">
        <w:rPr>
          <w:rFonts w:ascii="Sylfaen" w:hAnsi="Sylfaen"/>
          <w:sz w:val="24"/>
          <w:szCs w:val="24"/>
        </w:rPr>
        <w:t xml:space="preserve"> ურთიერთქმედების მექანიზმი უცნობია. </w:t>
      </w:r>
    </w:p>
    <w:p w14:paraId="43356D30" w14:textId="77777777" w:rsidR="000B62DF" w:rsidRPr="00F80C17" w:rsidRDefault="00A81830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სამკურნალო</w:t>
      </w:r>
      <w:r w:rsidR="000B62DF" w:rsidRPr="00F80C17">
        <w:rPr>
          <w:rFonts w:ascii="Sylfaen" w:hAnsi="Sylfaen"/>
          <w:i/>
          <w:sz w:val="24"/>
          <w:szCs w:val="24"/>
        </w:rPr>
        <w:t xml:space="preserve"> საშუალებები, რომელთა სისტემური კონცენტრაციები სისხლის შრატში შეიძლება შეიცვალოს ლეტროზოლის </w:t>
      </w:r>
      <w:r w:rsidRPr="00F80C17">
        <w:rPr>
          <w:rFonts w:ascii="Sylfaen" w:hAnsi="Sylfaen"/>
          <w:i/>
          <w:sz w:val="24"/>
          <w:szCs w:val="24"/>
        </w:rPr>
        <w:t>ზემოქმედებით.</w:t>
      </w:r>
    </w:p>
    <w:p w14:paraId="73AA9F1B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In vitro ლეტროზოლი თრგუნავს ციტოქრომ</w:t>
      </w:r>
      <w:r w:rsidR="00A81830" w:rsidRPr="00F80C17">
        <w:rPr>
          <w:rFonts w:ascii="Sylfaen" w:hAnsi="Sylfaen"/>
          <w:sz w:val="24"/>
          <w:szCs w:val="24"/>
        </w:rPr>
        <w:t>ა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A81830" w:rsidRPr="00F80C17">
        <w:rPr>
          <w:rFonts w:ascii="Sylfaen" w:hAnsi="Sylfaen"/>
          <w:sz w:val="24"/>
          <w:szCs w:val="24"/>
        </w:rPr>
        <w:t xml:space="preserve">P450-ის იზოფერმენტებს </w:t>
      </w:r>
      <w:r w:rsidRPr="00F80C17">
        <w:rPr>
          <w:rFonts w:ascii="Sylfaen" w:hAnsi="Sylfaen"/>
          <w:sz w:val="24"/>
          <w:szCs w:val="24"/>
        </w:rPr>
        <w:t>CYP2A6</w:t>
      </w:r>
      <w:r w:rsidR="00A81830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 xml:space="preserve"> და, ზომიერად</w:t>
      </w:r>
      <w:r w:rsidR="00493151" w:rsidRPr="00F80C17">
        <w:rPr>
          <w:rFonts w:ascii="Sylfaen" w:hAnsi="Sylfaen"/>
          <w:sz w:val="24"/>
          <w:szCs w:val="24"/>
        </w:rPr>
        <w:t xml:space="preserve"> CYP2C19-ს,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A81830" w:rsidRPr="00F80C17">
        <w:rPr>
          <w:rFonts w:ascii="Sylfaen" w:hAnsi="Sylfaen"/>
          <w:sz w:val="24"/>
          <w:szCs w:val="24"/>
        </w:rPr>
        <w:t>თუმცა</w:t>
      </w:r>
      <w:r w:rsidRPr="00F80C17">
        <w:rPr>
          <w:rFonts w:ascii="Sylfaen" w:hAnsi="Sylfaen"/>
          <w:sz w:val="24"/>
          <w:szCs w:val="24"/>
        </w:rPr>
        <w:t xml:space="preserve"> ამ მოვლენის კლინიკური მნიშვნელობა უცნობია. მაგრამ </w:t>
      </w:r>
      <w:r w:rsidR="00493151" w:rsidRPr="00F80C17">
        <w:rPr>
          <w:rFonts w:ascii="Sylfaen" w:hAnsi="Sylfaen"/>
          <w:sz w:val="24"/>
          <w:szCs w:val="24"/>
        </w:rPr>
        <w:t>სიფრთხილეა საჭიროა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41D9A" w:rsidRPr="00F80C17">
        <w:rPr>
          <w:rFonts w:ascii="Sylfaen" w:hAnsi="Sylfaen"/>
          <w:sz w:val="24"/>
          <w:szCs w:val="24"/>
        </w:rPr>
        <w:t>ლეტროზოლის</w:t>
      </w:r>
      <w:r w:rsidRPr="00F80C17">
        <w:rPr>
          <w:rFonts w:ascii="Sylfaen" w:hAnsi="Sylfaen"/>
          <w:sz w:val="24"/>
          <w:szCs w:val="24"/>
        </w:rPr>
        <w:t xml:space="preserve"> და </w:t>
      </w:r>
      <w:r w:rsidR="00941D9A" w:rsidRPr="00F80C17">
        <w:rPr>
          <w:rFonts w:ascii="Sylfaen" w:hAnsi="Sylfaen"/>
          <w:sz w:val="24"/>
          <w:szCs w:val="24"/>
        </w:rPr>
        <w:t xml:space="preserve">ისეთი სამკურნალო საშუალებების ერთობლივად მიღებისას, რომელთა გამოყოფა ძირითადად დამოკიდებულია </w:t>
      </w:r>
      <w:r w:rsidRPr="00F80C17">
        <w:rPr>
          <w:rFonts w:ascii="Sylfaen" w:hAnsi="Sylfaen"/>
          <w:sz w:val="24"/>
          <w:szCs w:val="24"/>
        </w:rPr>
        <w:t xml:space="preserve"> CYP2C19-ზე და რომელთაც </w:t>
      </w:r>
      <w:r w:rsidR="00941D9A" w:rsidRPr="00F80C17">
        <w:rPr>
          <w:rFonts w:ascii="Sylfaen" w:hAnsi="Sylfaen"/>
          <w:sz w:val="24"/>
          <w:szCs w:val="24"/>
        </w:rPr>
        <w:t xml:space="preserve">გააჩნიათ </w:t>
      </w:r>
      <w:r w:rsidRPr="00F80C17">
        <w:rPr>
          <w:rFonts w:ascii="Sylfaen" w:hAnsi="Sylfaen"/>
          <w:sz w:val="24"/>
          <w:szCs w:val="24"/>
        </w:rPr>
        <w:t xml:space="preserve">ვიწრო თერაპიული დიაპაზონი (მაგალითად, ფენიტოინი, კლოპიდროგელი). </w:t>
      </w:r>
      <w:r w:rsidR="00941D9A" w:rsidRPr="00F80C17">
        <w:rPr>
          <w:rFonts w:ascii="Sylfaen" w:hAnsi="Sylfaen"/>
          <w:sz w:val="24"/>
          <w:szCs w:val="24"/>
        </w:rPr>
        <w:t xml:space="preserve">CYP2A6-თვის </w:t>
      </w:r>
      <w:r w:rsidRPr="00F80C17">
        <w:rPr>
          <w:rFonts w:ascii="Sylfaen" w:hAnsi="Sylfaen"/>
          <w:sz w:val="24"/>
          <w:szCs w:val="24"/>
        </w:rPr>
        <w:t>ვიწრო თერაპიული დიაპაზონი</w:t>
      </w:r>
      <w:r w:rsidR="00941D9A" w:rsidRPr="00F80C17">
        <w:rPr>
          <w:rFonts w:ascii="Sylfaen" w:hAnsi="Sylfaen"/>
          <w:sz w:val="24"/>
          <w:szCs w:val="24"/>
        </w:rPr>
        <w:t>ს მქონე სუბსტრატი</w:t>
      </w:r>
      <w:r w:rsidRPr="00F80C17">
        <w:rPr>
          <w:rFonts w:ascii="Sylfaen" w:hAnsi="Sylfaen"/>
          <w:sz w:val="24"/>
          <w:szCs w:val="24"/>
        </w:rPr>
        <w:t xml:space="preserve"> უცნობია.</w:t>
      </w:r>
    </w:p>
    <w:p w14:paraId="73A6B263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ციმეტიდინთან (</w:t>
      </w:r>
      <w:r w:rsidR="00941D9A" w:rsidRPr="00F80C17">
        <w:rPr>
          <w:rFonts w:ascii="Sylfaen" w:hAnsi="Sylfaen"/>
          <w:sz w:val="24"/>
          <w:szCs w:val="24"/>
        </w:rPr>
        <w:t xml:space="preserve">CYP2C19-ის </w:t>
      </w:r>
      <w:r w:rsidRPr="00F80C17">
        <w:rPr>
          <w:rFonts w:ascii="Sylfaen" w:hAnsi="Sylfaen"/>
          <w:sz w:val="24"/>
          <w:szCs w:val="24"/>
        </w:rPr>
        <w:t>და CYP3A4</w:t>
      </w:r>
      <w:r w:rsidR="00941D9A" w:rsidRPr="00F80C17">
        <w:rPr>
          <w:rFonts w:ascii="Sylfaen" w:hAnsi="Sylfaen"/>
          <w:sz w:val="24"/>
          <w:szCs w:val="24"/>
        </w:rPr>
        <w:t>-ის ცნობილი არასპეციფიური ინჰიბიტორი</w:t>
      </w:r>
      <w:r w:rsidRPr="00F80C17">
        <w:rPr>
          <w:rFonts w:ascii="Sylfaen" w:hAnsi="Sylfaen"/>
          <w:sz w:val="24"/>
          <w:szCs w:val="24"/>
        </w:rPr>
        <w:t>) და ვარფარინთან (</w:t>
      </w:r>
      <w:r w:rsidR="00941D9A" w:rsidRPr="00F80C17">
        <w:rPr>
          <w:rFonts w:ascii="Sylfaen" w:hAnsi="Sylfaen"/>
          <w:sz w:val="24"/>
          <w:szCs w:val="24"/>
        </w:rPr>
        <w:t>CYP2C9-ის მგრძნობიარე სუბსტრატი</w:t>
      </w:r>
      <w:r w:rsidRPr="00F80C17">
        <w:rPr>
          <w:rFonts w:ascii="Sylfaen" w:hAnsi="Sylfaen"/>
          <w:sz w:val="24"/>
          <w:szCs w:val="24"/>
        </w:rPr>
        <w:t xml:space="preserve"> ვიწრო თერაპიული დიაპაზონით, რომელიც ხშირად გამოიყენება თანმხლები პრეპარატის სახით ლეტროზოლის მიზნობრივ პოპულაციაში) </w:t>
      </w:r>
      <w:r w:rsidR="00941D9A" w:rsidRPr="00F80C17">
        <w:rPr>
          <w:rFonts w:ascii="Sylfaen" w:hAnsi="Sylfaen"/>
          <w:sz w:val="24"/>
          <w:szCs w:val="24"/>
        </w:rPr>
        <w:t xml:space="preserve">კლინიკური </w:t>
      </w:r>
      <w:r w:rsidRPr="00F80C17">
        <w:rPr>
          <w:rFonts w:ascii="Sylfaen" w:hAnsi="Sylfaen"/>
          <w:sz w:val="24"/>
          <w:szCs w:val="24"/>
        </w:rPr>
        <w:t>ურთიერთქმედების</w:t>
      </w:r>
      <w:r w:rsidR="00941D9A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კვლევებმა </w:t>
      </w:r>
      <w:r w:rsidR="00941D9A" w:rsidRPr="00F80C17">
        <w:rPr>
          <w:rFonts w:ascii="Sylfaen" w:hAnsi="Sylfaen"/>
          <w:sz w:val="24"/>
          <w:szCs w:val="24"/>
        </w:rPr>
        <w:t xml:space="preserve">ცხადყვეს, </w:t>
      </w:r>
      <w:r w:rsidRPr="00F80C17">
        <w:rPr>
          <w:rFonts w:ascii="Sylfaen" w:hAnsi="Sylfaen"/>
          <w:sz w:val="24"/>
          <w:szCs w:val="24"/>
        </w:rPr>
        <w:t xml:space="preserve">რომ </w:t>
      </w:r>
      <w:r w:rsidR="00941D9A" w:rsidRPr="00F80C17">
        <w:rPr>
          <w:rFonts w:ascii="Sylfaen" w:hAnsi="Sylfaen"/>
          <w:sz w:val="24"/>
          <w:szCs w:val="24"/>
        </w:rPr>
        <w:t>პრეპარატ</w:t>
      </w:r>
      <w:r w:rsidRPr="00F80C17">
        <w:rPr>
          <w:rFonts w:ascii="Sylfaen" w:hAnsi="Sylfaen"/>
          <w:sz w:val="24"/>
          <w:szCs w:val="24"/>
        </w:rPr>
        <w:t xml:space="preserve"> ფემარა</w:t>
      </w:r>
      <w:r w:rsidR="00941D9A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  <w:vertAlign w:val="superscript"/>
        </w:rPr>
        <w:t>®</w:t>
      </w:r>
      <w:r w:rsidRPr="00F80C17">
        <w:rPr>
          <w:rFonts w:ascii="Sylfaen" w:hAnsi="Sylfaen"/>
          <w:sz w:val="24"/>
          <w:szCs w:val="24"/>
        </w:rPr>
        <w:t xml:space="preserve"> და </w:t>
      </w:r>
      <w:r w:rsidR="00941D9A" w:rsidRPr="00F80C17">
        <w:rPr>
          <w:rFonts w:ascii="Sylfaen" w:hAnsi="Sylfaen"/>
          <w:sz w:val="24"/>
          <w:szCs w:val="24"/>
        </w:rPr>
        <w:t>აღნიშული</w:t>
      </w:r>
      <w:r w:rsidRPr="00F80C17">
        <w:rPr>
          <w:rFonts w:ascii="Sylfaen" w:hAnsi="Sylfaen"/>
          <w:sz w:val="24"/>
          <w:szCs w:val="24"/>
        </w:rPr>
        <w:t xml:space="preserve"> სამკურნალო საშუალებების ერთობლივ</w:t>
      </w:r>
      <w:r w:rsidR="00941D9A" w:rsidRPr="00F80C17">
        <w:rPr>
          <w:rFonts w:ascii="Sylfaen" w:hAnsi="Sylfaen"/>
          <w:sz w:val="24"/>
          <w:szCs w:val="24"/>
        </w:rPr>
        <w:t>ად</w:t>
      </w:r>
      <w:r w:rsidRPr="00F80C17">
        <w:rPr>
          <w:rFonts w:ascii="Sylfaen" w:hAnsi="Sylfaen"/>
          <w:sz w:val="24"/>
          <w:szCs w:val="24"/>
        </w:rPr>
        <w:t xml:space="preserve"> გამოყენება არ იწვევს კლინიკურად მნიშვენელოვან ურთიერთქმედებას. </w:t>
      </w:r>
    </w:p>
    <w:p w14:paraId="5D16693D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კლინიკური კვლევების</w:t>
      </w:r>
      <w:r w:rsidR="00941D9A" w:rsidRPr="00F80C17">
        <w:rPr>
          <w:rFonts w:ascii="Sylfaen" w:hAnsi="Sylfaen"/>
          <w:sz w:val="24"/>
          <w:szCs w:val="24"/>
        </w:rPr>
        <w:t xml:space="preserve"> მონაცემთა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941D9A" w:rsidRPr="00F80C17">
        <w:rPr>
          <w:rFonts w:ascii="Sylfaen" w:hAnsi="Sylfaen"/>
          <w:sz w:val="24"/>
          <w:szCs w:val="24"/>
        </w:rPr>
        <w:t xml:space="preserve">ბაზების განხილვისას არ გამოვლენილა </w:t>
      </w:r>
      <w:r w:rsidRPr="00F80C17">
        <w:rPr>
          <w:rFonts w:ascii="Sylfaen" w:hAnsi="Sylfaen"/>
          <w:sz w:val="24"/>
          <w:szCs w:val="24"/>
        </w:rPr>
        <w:t xml:space="preserve">სხვა კლინიკურად მნიშვნელოვანი ურთიერთქმედებების </w:t>
      </w:r>
      <w:r w:rsidR="00941D9A" w:rsidRPr="00F80C17">
        <w:rPr>
          <w:rFonts w:ascii="Sylfaen" w:hAnsi="Sylfaen"/>
          <w:sz w:val="24"/>
          <w:szCs w:val="24"/>
        </w:rPr>
        <w:t>დამადასტურებელი ფაქტები</w:t>
      </w:r>
      <w:r w:rsidRPr="00F80C17">
        <w:rPr>
          <w:rFonts w:ascii="Sylfaen" w:hAnsi="Sylfaen"/>
          <w:sz w:val="24"/>
          <w:szCs w:val="24"/>
        </w:rPr>
        <w:t xml:space="preserve"> სხვა ხშირად დანიშვნად </w:t>
      </w:r>
      <w:r w:rsidR="00941D9A" w:rsidRPr="00F80C17">
        <w:rPr>
          <w:rFonts w:ascii="Sylfaen" w:hAnsi="Sylfaen"/>
          <w:sz w:val="24"/>
          <w:szCs w:val="24"/>
        </w:rPr>
        <w:t>სამკურნალო</w:t>
      </w:r>
      <w:r w:rsidRPr="00F80C17">
        <w:rPr>
          <w:rFonts w:ascii="Sylfaen" w:hAnsi="Sylfaen"/>
          <w:sz w:val="24"/>
          <w:szCs w:val="24"/>
        </w:rPr>
        <w:t xml:space="preserve"> საშუალებებთან.</w:t>
      </w:r>
    </w:p>
    <w:p w14:paraId="3FD02AF1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ფარმაკოლოგიური თვისებები.</w:t>
      </w:r>
    </w:p>
    <w:p w14:paraId="300C3AF7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ფარმაკოდინამიკა.</w:t>
      </w:r>
    </w:p>
    <w:p w14:paraId="603EE048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ჯანმრთელ ქალებში მენოპაუზის შემდგომ პერიოდში ლეტროზოლის ერთჯერადი დოზა, რომელიც შეადგენს 0,1 მგ</w:t>
      </w:r>
      <w:r w:rsidR="000A000D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>, 0,5 მგ</w:t>
      </w:r>
      <w:r w:rsidR="000A000D" w:rsidRPr="00F80C17">
        <w:rPr>
          <w:rFonts w:ascii="Sylfaen" w:hAnsi="Sylfaen"/>
          <w:sz w:val="24"/>
          <w:szCs w:val="24"/>
        </w:rPr>
        <w:t xml:space="preserve">-ს </w:t>
      </w:r>
      <w:r w:rsidRPr="00F80C17">
        <w:rPr>
          <w:rFonts w:ascii="Sylfaen" w:hAnsi="Sylfaen"/>
          <w:sz w:val="24"/>
          <w:szCs w:val="24"/>
        </w:rPr>
        <w:t>და 2,5 მგ</w:t>
      </w:r>
      <w:r w:rsidR="000A000D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 xml:space="preserve">, ამცირებს სისხლის შრატში </w:t>
      </w:r>
      <w:r w:rsidR="000A000D" w:rsidRPr="00F80C17">
        <w:rPr>
          <w:rFonts w:ascii="Sylfaen" w:hAnsi="Sylfaen"/>
          <w:sz w:val="24"/>
          <w:szCs w:val="24"/>
        </w:rPr>
        <w:t>ესტრონის</w:t>
      </w:r>
      <w:r w:rsidRPr="00F80C17">
        <w:rPr>
          <w:rFonts w:ascii="Sylfaen" w:hAnsi="Sylfaen"/>
          <w:sz w:val="24"/>
          <w:szCs w:val="24"/>
        </w:rPr>
        <w:t xml:space="preserve"> და ესტრადიოლის დონეს (საწყის დონესთან შედარებით) 75-78%-ით და შესაბამისად</w:t>
      </w:r>
      <w:r w:rsidR="000A000D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78%-ით. მაქსიმალური შემცირება მიიღწევა 48-78 საათში.</w:t>
      </w:r>
    </w:p>
    <w:p w14:paraId="672F2017" w14:textId="2ABBE2B5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სარძევე ჯირკვლის კიბოს გავრცელებული ფორმის მქონე ქალებში მენოპაუზის შემდგომ პერიოდში ლეტროზოლის ყოველდღიური მიღება დოზით</w:t>
      </w:r>
      <w:r w:rsidR="000A000D" w:rsidRPr="00F80C17">
        <w:rPr>
          <w:rFonts w:ascii="Sylfaen" w:hAnsi="Sylfaen"/>
          <w:sz w:val="24"/>
          <w:szCs w:val="24"/>
        </w:rPr>
        <w:t xml:space="preserve"> 0,1</w:t>
      </w:r>
      <w:r w:rsidR="008F24BB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მგ</w:t>
      </w:r>
      <w:r w:rsidR="000A000D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-</w:t>
      </w:r>
      <w:r w:rsidR="000A000D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5</w:t>
      </w:r>
      <w:r w:rsidR="008F24BB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მგ ამცირებს </w:t>
      </w:r>
      <w:r w:rsidRPr="00F80C17">
        <w:rPr>
          <w:rFonts w:ascii="Sylfaen" w:hAnsi="Sylfaen"/>
          <w:sz w:val="24"/>
          <w:szCs w:val="24"/>
        </w:rPr>
        <w:lastRenderedPageBreak/>
        <w:t>ესტრადიოლის, ესტრონის და</w:t>
      </w:r>
      <w:r w:rsidR="000A000D" w:rsidRPr="00F80C17">
        <w:rPr>
          <w:rFonts w:ascii="Sylfaen" w:hAnsi="Sylfaen"/>
          <w:sz w:val="24"/>
          <w:szCs w:val="24"/>
        </w:rPr>
        <w:t xml:space="preserve"> ესტრონის</w:t>
      </w:r>
      <w:r w:rsidRPr="00F80C17">
        <w:rPr>
          <w:rFonts w:ascii="Sylfaen" w:hAnsi="Sylfaen"/>
          <w:sz w:val="24"/>
          <w:szCs w:val="24"/>
        </w:rPr>
        <w:t xml:space="preserve"> სულფატის დონეებს სისხლის პლაზმაში 75-95%-ით </w:t>
      </w:r>
      <w:r w:rsidR="000A000D" w:rsidRPr="00F80C17">
        <w:rPr>
          <w:rFonts w:ascii="Sylfaen" w:hAnsi="Sylfaen"/>
          <w:sz w:val="24"/>
          <w:szCs w:val="24"/>
        </w:rPr>
        <w:t>საწყის დონესთან შედარებით</w:t>
      </w:r>
      <w:r w:rsidRPr="00F80C17">
        <w:rPr>
          <w:rFonts w:ascii="Sylfaen" w:hAnsi="Sylfaen"/>
          <w:sz w:val="24"/>
          <w:szCs w:val="24"/>
        </w:rPr>
        <w:t xml:space="preserve"> ყველა პაციენტ</w:t>
      </w:r>
      <w:r w:rsidR="000A000D" w:rsidRPr="00F80C17">
        <w:rPr>
          <w:rFonts w:ascii="Sylfaen" w:hAnsi="Sylfaen"/>
          <w:sz w:val="24"/>
          <w:szCs w:val="24"/>
        </w:rPr>
        <w:t xml:space="preserve">ში, </w:t>
      </w:r>
      <w:r w:rsidRPr="00F80C17">
        <w:rPr>
          <w:rFonts w:ascii="Sylfaen" w:hAnsi="Sylfaen"/>
          <w:sz w:val="24"/>
          <w:szCs w:val="24"/>
        </w:rPr>
        <w:t xml:space="preserve">რომელიც მკურნალობს </w:t>
      </w:r>
      <w:r w:rsidR="000A000D" w:rsidRPr="00F80C17">
        <w:rPr>
          <w:rFonts w:ascii="Sylfaen" w:hAnsi="Sylfaen"/>
          <w:sz w:val="24"/>
          <w:szCs w:val="24"/>
        </w:rPr>
        <w:t>აღნიშნული</w:t>
      </w:r>
      <w:r w:rsidRPr="00F80C17">
        <w:rPr>
          <w:rFonts w:ascii="Sylfaen" w:hAnsi="Sylfaen"/>
          <w:sz w:val="24"/>
          <w:szCs w:val="24"/>
        </w:rPr>
        <w:t xml:space="preserve"> პრეპარატით. </w:t>
      </w:r>
      <w:r w:rsidR="000A000D" w:rsidRPr="00F80C17">
        <w:rPr>
          <w:rFonts w:ascii="Times New Roman" w:hAnsi="Times New Roman" w:cs="Times New Roman"/>
          <w:sz w:val="24"/>
          <w:szCs w:val="24"/>
        </w:rPr>
        <w:t>≥</w:t>
      </w:r>
      <w:r w:rsidRPr="00F80C17">
        <w:rPr>
          <w:rFonts w:ascii="Sylfaen" w:hAnsi="Sylfaen"/>
          <w:sz w:val="24"/>
          <w:szCs w:val="24"/>
        </w:rPr>
        <w:t>0,5 მგ</w:t>
      </w:r>
      <w:r w:rsidR="000A000D" w:rsidRPr="00F80C17">
        <w:rPr>
          <w:rFonts w:ascii="Sylfaen" w:hAnsi="Sylfaen"/>
          <w:sz w:val="24"/>
          <w:szCs w:val="24"/>
        </w:rPr>
        <w:t xml:space="preserve"> დოზების მიღებისას</w:t>
      </w:r>
      <w:r w:rsidRPr="00F80C17">
        <w:rPr>
          <w:rFonts w:ascii="Sylfaen" w:hAnsi="Sylfaen"/>
          <w:sz w:val="24"/>
          <w:szCs w:val="24"/>
        </w:rPr>
        <w:t xml:space="preserve"> ხშირ შემთხვევებში ესტრონის და ესტრონის სულფატის კონცენტრაციები ჰორმონების განსაზღვრის გამოყენებადი მეთოდის მგრძნობელობის ზღვარს ქვემოთ</w:t>
      </w:r>
      <w:r w:rsidR="000A000D" w:rsidRPr="00F80C17">
        <w:rPr>
          <w:rFonts w:ascii="Sylfaen" w:hAnsi="Sylfaen"/>
          <w:sz w:val="24"/>
          <w:szCs w:val="24"/>
        </w:rPr>
        <w:t>აა, რაც</w:t>
      </w:r>
      <w:r w:rsidRPr="00F80C17">
        <w:rPr>
          <w:rFonts w:ascii="Sylfaen" w:hAnsi="Sylfaen"/>
          <w:sz w:val="24"/>
          <w:szCs w:val="24"/>
        </w:rPr>
        <w:t xml:space="preserve"> იმაზე მეტყველებს, რომ პრეპარატის მოცემული დოზების მეშვეობით მიიღწევა ესტროგენების სინთეზის უფრო გამოხატული დათრგუნვა. ესტროგენების სუპრესია </w:t>
      </w:r>
      <w:r w:rsidR="000A000D" w:rsidRPr="00F80C17">
        <w:rPr>
          <w:rFonts w:ascii="Sylfaen" w:hAnsi="Sylfaen"/>
          <w:sz w:val="24"/>
          <w:szCs w:val="24"/>
        </w:rPr>
        <w:t>შენარჩუნდა</w:t>
      </w:r>
      <w:r w:rsidRPr="00F80C17">
        <w:rPr>
          <w:rFonts w:ascii="Sylfaen" w:hAnsi="Sylfaen"/>
          <w:sz w:val="24"/>
          <w:szCs w:val="24"/>
        </w:rPr>
        <w:t xml:space="preserve"> მკურნალობის განმავლობაში ყველა პაციენტ</w:t>
      </w:r>
      <w:r w:rsidR="000A000D" w:rsidRPr="00F80C17">
        <w:rPr>
          <w:rFonts w:ascii="Sylfaen" w:hAnsi="Sylfaen"/>
          <w:sz w:val="24"/>
          <w:szCs w:val="24"/>
        </w:rPr>
        <w:t>ში</w:t>
      </w:r>
      <w:r w:rsidRPr="00F80C17">
        <w:rPr>
          <w:rFonts w:ascii="Sylfaen" w:hAnsi="Sylfaen"/>
          <w:sz w:val="24"/>
          <w:szCs w:val="24"/>
        </w:rPr>
        <w:t>.</w:t>
      </w:r>
    </w:p>
    <w:p w14:paraId="15EF0ED0" w14:textId="63F004E6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ლეტროზოლი - არომატაზ</w:t>
      </w:r>
      <w:r w:rsidR="000A000D" w:rsidRPr="00F80C17">
        <w:rPr>
          <w:rFonts w:ascii="Sylfaen" w:hAnsi="Sylfaen"/>
          <w:sz w:val="24"/>
          <w:szCs w:val="24"/>
        </w:rPr>
        <w:t>ა</w:t>
      </w:r>
      <w:r w:rsidRPr="00F80C17">
        <w:rPr>
          <w:rFonts w:ascii="Sylfaen" w:hAnsi="Sylfaen"/>
          <w:sz w:val="24"/>
          <w:szCs w:val="24"/>
        </w:rPr>
        <w:t xml:space="preserve">ს აქტივობის მაღალსპეციფიური ინჰიბიტორია. თირკმელზედა ჯირკვლებში სტეროიდული ჰორმონების სინთეზის დარღვევები </w:t>
      </w:r>
      <w:r w:rsidR="000A000D" w:rsidRPr="00F80C17">
        <w:rPr>
          <w:rFonts w:ascii="Sylfaen" w:hAnsi="Sylfaen"/>
          <w:sz w:val="24"/>
          <w:szCs w:val="24"/>
        </w:rPr>
        <w:t>არ გამოვლენილა.</w:t>
      </w:r>
      <w:r w:rsidRPr="00F80C17">
        <w:rPr>
          <w:rFonts w:ascii="Sylfaen" w:hAnsi="Sylfaen"/>
          <w:sz w:val="24"/>
          <w:szCs w:val="24"/>
        </w:rPr>
        <w:t xml:space="preserve"> მენოპაუზის შემდგომ პერიოდში მყოფ ქალებში, </w:t>
      </w:r>
      <w:r w:rsidR="000A000D" w:rsidRPr="00F80C17">
        <w:rPr>
          <w:rFonts w:ascii="Sylfaen" w:hAnsi="Sylfaen"/>
          <w:sz w:val="24"/>
          <w:szCs w:val="24"/>
        </w:rPr>
        <w:t>რომლებიც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0A000D" w:rsidRPr="00F80C17">
        <w:rPr>
          <w:rFonts w:ascii="Sylfaen" w:hAnsi="Sylfaen"/>
          <w:sz w:val="24"/>
          <w:szCs w:val="24"/>
        </w:rPr>
        <w:t>ღებულობდნენ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0A000D" w:rsidRPr="00F80C17">
        <w:rPr>
          <w:rFonts w:ascii="Sylfaen" w:hAnsi="Sylfaen"/>
          <w:sz w:val="24"/>
          <w:szCs w:val="24"/>
        </w:rPr>
        <w:t>ლეტროზოლს</w:t>
      </w:r>
      <w:r w:rsidRPr="00F80C17">
        <w:rPr>
          <w:rFonts w:ascii="Sylfaen" w:hAnsi="Sylfaen"/>
          <w:sz w:val="24"/>
          <w:szCs w:val="24"/>
        </w:rPr>
        <w:t xml:space="preserve"> სადღეღამისო </w:t>
      </w:r>
      <w:r w:rsidR="00EA6754" w:rsidRPr="00F80C17">
        <w:rPr>
          <w:rFonts w:ascii="Sylfaen" w:hAnsi="Sylfaen"/>
          <w:sz w:val="24"/>
          <w:szCs w:val="24"/>
        </w:rPr>
        <w:t>დოზებით 0,1</w:t>
      </w:r>
      <w:r w:rsidR="008F24BB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მგ</w:t>
      </w:r>
      <w:r w:rsidR="00EA6754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>-</w:t>
      </w:r>
      <w:r w:rsidR="00EA6754" w:rsidRPr="00F80C17">
        <w:rPr>
          <w:rFonts w:ascii="Sylfaen" w:hAnsi="Sylfaen"/>
          <w:sz w:val="24"/>
          <w:szCs w:val="24"/>
        </w:rPr>
        <w:t xml:space="preserve"> 5</w:t>
      </w:r>
      <w:r w:rsidR="008F24BB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მგ, </w:t>
      </w:r>
      <w:r w:rsidR="00EA6754" w:rsidRPr="00F80C17">
        <w:rPr>
          <w:rFonts w:ascii="Sylfaen" w:hAnsi="Sylfaen"/>
          <w:sz w:val="24"/>
          <w:szCs w:val="24"/>
        </w:rPr>
        <w:t xml:space="preserve">არ გამოვლენილა </w:t>
      </w:r>
      <w:r w:rsidRPr="00F80C17">
        <w:rPr>
          <w:rFonts w:ascii="Sylfaen" w:hAnsi="Sylfaen"/>
          <w:sz w:val="24"/>
          <w:szCs w:val="24"/>
        </w:rPr>
        <w:t>სისხლის პლაზმაში კორტიზოლის, ალდოსტერონის, 11-დეოქსიკორტიზოლის, 17-ჰიდროქსიპროგესტერონის, ადრენოკორტიკოტროპული ჰორმონის (აკტჰ)</w:t>
      </w:r>
      <w:r w:rsidR="00EA6754" w:rsidRPr="00F80C17">
        <w:rPr>
          <w:rFonts w:ascii="Sylfaen" w:hAnsi="Sylfaen"/>
          <w:sz w:val="24"/>
          <w:szCs w:val="24"/>
        </w:rPr>
        <w:t xml:space="preserve"> კონცენტრაციების</w:t>
      </w:r>
      <w:r w:rsidRPr="00F80C17">
        <w:rPr>
          <w:rFonts w:ascii="Sylfaen" w:hAnsi="Sylfaen"/>
          <w:sz w:val="24"/>
          <w:szCs w:val="24"/>
        </w:rPr>
        <w:t xml:space="preserve">, </w:t>
      </w:r>
      <w:r w:rsidR="00EA6754" w:rsidRPr="00F80C17">
        <w:rPr>
          <w:rFonts w:ascii="Sylfaen" w:hAnsi="Sylfaen"/>
          <w:sz w:val="24"/>
          <w:szCs w:val="24"/>
        </w:rPr>
        <w:t>ასევე</w:t>
      </w:r>
      <w:r w:rsidRPr="00F80C17">
        <w:rPr>
          <w:rFonts w:ascii="Sylfaen" w:hAnsi="Sylfaen"/>
          <w:sz w:val="24"/>
          <w:szCs w:val="24"/>
        </w:rPr>
        <w:t xml:space="preserve"> რენინის აქტივობის კლინიკურად მნიშვნელოვანი ცვლილებები. ლეტროზოლით</w:t>
      </w:r>
      <w:r w:rsidR="00EA6754" w:rsidRPr="00F80C17">
        <w:rPr>
          <w:rFonts w:ascii="Sylfaen" w:hAnsi="Sylfaen"/>
          <w:sz w:val="24"/>
          <w:szCs w:val="24"/>
        </w:rPr>
        <w:t xml:space="preserve"> მკურნალობის (დღიური დოზები </w:t>
      </w:r>
      <w:r w:rsidRPr="00F80C17">
        <w:rPr>
          <w:rFonts w:ascii="Sylfaen" w:hAnsi="Sylfaen"/>
          <w:sz w:val="24"/>
          <w:szCs w:val="24"/>
        </w:rPr>
        <w:t>0,1 მგ,</w:t>
      </w:r>
      <w:r w:rsidR="00EA6754" w:rsidRPr="00F80C17">
        <w:rPr>
          <w:rFonts w:ascii="Sylfaen" w:hAnsi="Sylfaen"/>
          <w:sz w:val="24"/>
          <w:szCs w:val="24"/>
        </w:rPr>
        <w:t xml:space="preserve"> 0,</w:t>
      </w:r>
      <w:r w:rsidRPr="00F80C17">
        <w:rPr>
          <w:rFonts w:ascii="Sylfaen" w:hAnsi="Sylfaen"/>
          <w:sz w:val="24"/>
          <w:szCs w:val="24"/>
        </w:rPr>
        <w:t>25 მგ, 0,5 მგ, 1 მგ, 2,5 მგ და 5 მგ</w:t>
      </w:r>
      <w:r w:rsidR="00EA6754" w:rsidRPr="00F80C17">
        <w:rPr>
          <w:rFonts w:ascii="Sylfaen" w:hAnsi="Sylfaen"/>
          <w:sz w:val="24"/>
          <w:szCs w:val="24"/>
        </w:rPr>
        <w:t xml:space="preserve">) 6 და 12 კვირის შემდეგ აკტჰ-ის სტიმულირების ტესტის ჩატარებისას </w:t>
      </w:r>
      <w:r w:rsidRPr="00F80C17">
        <w:rPr>
          <w:rFonts w:ascii="Sylfaen" w:hAnsi="Sylfaen"/>
          <w:sz w:val="24"/>
          <w:szCs w:val="24"/>
        </w:rPr>
        <w:t xml:space="preserve"> არ </w:t>
      </w:r>
      <w:r w:rsidR="00EA6754" w:rsidRPr="00F80C17">
        <w:rPr>
          <w:rFonts w:ascii="Sylfaen" w:hAnsi="Sylfaen"/>
          <w:sz w:val="24"/>
          <w:szCs w:val="24"/>
        </w:rPr>
        <w:t>გამოვლენილა</w:t>
      </w:r>
      <w:r w:rsidRPr="00F80C17">
        <w:rPr>
          <w:rFonts w:ascii="Sylfaen" w:hAnsi="Sylfaen"/>
          <w:sz w:val="24"/>
          <w:szCs w:val="24"/>
        </w:rPr>
        <w:t xml:space="preserve"> ალდოსტერონის ან კორტიზოლის სინთეზის შესამჩნევი შემცირება. </w:t>
      </w:r>
      <w:r w:rsidR="00EA6754" w:rsidRPr="00F80C17">
        <w:rPr>
          <w:rFonts w:ascii="Sylfaen" w:hAnsi="Sylfaen"/>
          <w:sz w:val="24"/>
          <w:szCs w:val="24"/>
        </w:rPr>
        <w:t>შესაბამისად არ არის აუცილებელი</w:t>
      </w:r>
      <w:r w:rsidRPr="00F80C17">
        <w:rPr>
          <w:rFonts w:ascii="Sylfaen" w:hAnsi="Sylfaen"/>
          <w:sz w:val="24"/>
          <w:szCs w:val="24"/>
        </w:rPr>
        <w:t xml:space="preserve"> გლუკოკორტიკოიდების და მინერალოკორტიკოიდების დამატებითი დანიშვნა.</w:t>
      </w:r>
    </w:p>
    <w:p w14:paraId="0F181017" w14:textId="6E6AAA96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ჯანმრთელ ქალებში მენოპაუზის შემდგომ პერიოდში ლეტროზოლის ერთჯერადი დოზები</w:t>
      </w:r>
      <w:r w:rsidR="003640AF" w:rsidRPr="00F80C17">
        <w:rPr>
          <w:rFonts w:ascii="Sylfaen" w:hAnsi="Sylfaen"/>
          <w:sz w:val="24"/>
          <w:szCs w:val="24"/>
        </w:rPr>
        <w:t>ს</w:t>
      </w:r>
      <w:r w:rsidRPr="00F80C17">
        <w:rPr>
          <w:rFonts w:ascii="Sylfaen" w:hAnsi="Sylfaen"/>
          <w:sz w:val="24"/>
          <w:szCs w:val="24"/>
        </w:rPr>
        <w:t xml:space="preserve"> 0,1 მგ, 0,5 მგ და 2,5 მგ</w:t>
      </w:r>
      <w:r w:rsidR="003640AF" w:rsidRPr="00F80C17">
        <w:rPr>
          <w:rFonts w:ascii="Sylfaen" w:hAnsi="Sylfaen"/>
          <w:sz w:val="24"/>
          <w:szCs w:val="24"/>
        </w:rPr>
        <w:t xml:space="preserve"> მიღების შემდეგ</w:t>
      </w:r>
      <w:r w:rsidRPr="00F80C17">
        <w:rPr>
          <w:rFonts w:ascii="Sylfaen" w:hAnsi="Sylfaen"/>
          <w:sz w:val="24"/>
          <w:szCs w:val="24"/>
        </w:rPr>
        <w:t xml:space="preserve"> სისხლის პლაზმაში ანდროგენების (ანდროსტენდიონი და ტესტოსტერონი) </w:t>
      </w:r>
      <w:r w:rsidR="003640AF" w:rsidRPr="00F80C17">
        <w:rPr>
          <w:rFonts w:ascii="Sylfaen" w:hAnsi="Sylfaen"/>
          <w:sz w:val="24"/>
          <w:szCs w:val="24"/>
        </w:rPr>
        <w:t xml:space="preserve">კონცენტრაციების ცვლილებები </w:t>
      </w:r>
      <w:r w:rsidRPr="00F80C17">
        <w:rPr>
          <w:rFonts w:ascii="Sylfaen" w:hAnsi="Sylfaen"/>
          <w:sz w:val="24"/>
          <w:szCs w:val="24"/>
        </w:rPr>
        <w:t xml:space="preserve">არ </w:t>
      </w:r>
      <w:r w:rsidR="003640AF" w:rsidRPr="00F80C17">
        <w:rPr>
          <w:rFonts w:ascii="Sylfaen" w:hAnsi="Sylfaen"/>
          <w:sz w:val="24"/>
          <w:szCs w:val="24"/>
        </w:rPr>
        <w:t>გამოვლენილა.</w:t>
      </w:r>
      <w:r w:rsidRPr="00F80C17">
        <w:rPr>
          <w:rFonts w:ascii="Sylfaen" w:hAnsi="Sylfaen"/>
          <w:sz w:val="24"/>
          <w:szCs w:val="24"/>
        </w:rPr>
        <w:t xml:space="preserve"> მენოპაუზის შემდგომ პერიოდში მყოფ ქალებში, რომლებიც </w:t>
      </w:r>
      <w:r w:rsidR="003640AF" w:rsidRPr="00F80C17">
        <w:rPr>
          <w:rFonts w:ascii="Sylfaen" w:hAnsi="Sylfaen"/>
          <w:sz w:val="24"/>
          <w:szCs w:val="24"/>
        </w:rPr>
        <w:t>ღებულობდნენ</w:t>
      </w:r>
      <w:r w:rsidRPr="00F80C17">
        <w:rPr>
          <w:rFonts w:ascii="Sylfaen" w:hAnsi="Sylfaen"/>
          <w:sz w:val="24"/>
          <w:szCs w:val="24"/>
        </w:rPr>
        <w:t xml:space="preserve"> ლეტროზოლს სადღეღამისო დოზით</w:t>
      </w:r>
      <w:r w:rsidR="003640AF" w:rsidRPr="00F80C17">
        <w:rPr>
          <w:rFonts w:ascii="Sylfaen" w:hAnsi="Sylfaen"/>
          <w:sz w:val="24"/>
          <w:szCs w:val="24"/>
        </w:rPr>
        <w:t xml:space="preserve"> 0,1</w:t>
      </w:r>
      <w:r w:rsidRPr="00F80C17">
        <w:rPr>
          <w:rFonts w:ascii="Sylfaen" w:hAnsi="Sylfaen"/>
          <w:sz w:val="24"/>
          <w:szCs w:val="24"/>
        </w:rPr>
        <w:t>მგ</w:t>
      </w:r>
      <w:r w:rsidR="003640AF" w:rsidRPr="00F80C17">
        <w:rPr>
          <w:rFonts w:ascii="Sylfaen" w:hAnsi="Sylfaen"/>
          <w:sz w:val="24"/>
          <w:szCs w:val="24"/>
        </w:rPr>
        <w:t xml:space="preserve"> - 5</w:t>
      </w:r>
      <w:r w:rsidRPr="00F80C17">
        <w:rPr>
          <w:rFonts w:ascii="Sylfaen" w:hAnsi="Sylfaen"/>
          <w:sz w:val="24"/>
          <w:szCs w:val="24"/>
        </w:rPr>
        <w:t>მგ,</w:t>
      </w:r>
      <w:r w:rsidR="003640AF" w:rsidRPr="00F80C17">
        <w:rPr>
          <w:rFonts w:ascii="Sylfaen" w:hAnsi="Sylfaen"/>
          <w:sz w:val="24"/>
          <w:szCs w:val="24"/>
        </w:rPr>
        <w:t xml:space="preserve"> ასევე არ დაფიქსირებულა</w:t>
      </w:r>
      <w:r w:rsidRPr="00F80C17">
        <w:rPr>
          <w:rFonts w:ascii="Sylfaen" w:hAnsi="Sylfaen"/>
          <w:sz w:val="24"/>
          <w:szCs w:val="24"/>
        </w:rPr>
        <w:t xml:space="preserve"> სისხლის პლაზმაში ანდროსტენდიონის დონის ცვლილებები</w:t>
      </w:r>
      <w:r w:rsidR="003640AF" w:rsidRPr="00F80C17">
        <w:rPr>
          <w:rFonts w:ascii="Sylfaen" w:hAnsi="Sylfaen"/>
          <w:sz w:val="24"/>
          <w:szCs w:val="24"/>
        </w:rPr>
        <w:t xml:space="preserve">. </w:t>
      </w:r>
      <w:r w:rsidRPr="00F80C17">
        <w:rPr>
          <w:rFonts w:ascii="Sylfaen" w:hAnsi="Sylfaen"/>
          <w:sz w:val="24"/>
          <w:szCs w:val="24"/>
        </w:rPr>
        <w:t>ყოველივე ეს მიუთითებს იმაზე, რომ ესტროგენების ბიოსინთეზის ბლოკადა არ იწვევს ანდროგენების წინამორბედებ</w:t>
      </w:r>
      <w:r w:rsidR="00B15DAC" w:rsidRPr="00F80C17">
        <w:rPr>
          <w:rFonts w:ascii="Sylfaen" w:hAnsi="Sylfaen"/>
          <w:sz w:val="24"/>
          <w:szCs w:val="24"/>
        </w:rPr>
        <w:t>ი</w:t>
      </w:r>
      <w:r w:rsidRPr="00F80C17">
        <w:rPr>
          <w:rFonts w:ascii="Sylfaen" w:hAnsi="Sylfaen"/>
          <w:sz w:val="24"/>
          <w:szCs w:val="24"/>
        </w:rPr>
        <w:t>ს</w:t>
      </w:r>
      <w:r w:rsidR="00B15DAC" w:rsidRPr="00F80C17">
        <w:rPr>
          <w:rFonts w:ascii="Sylfaen" w:hAnsi="Sylfaen"/>
          <w:sz w:val="24"/>
          <w:szCs w:val="24"/>
        </w:rPr>
        <w:t xml:space="preserve"> დაგროვებას</w:t>
      </w:r>
      <w:r w:rsidRPr="00F80C17">
        <w:rPr>
          <w:rFonts w:ascii="Sylfaen" w:hAnsi="Sylfaen"/>
          <w:sz w:val="24"/>
          <w:szCs w:val="24"/>
        </w:rPr>
        <w:t xml:space="preserve">. </w:t>
      </w:r>
      <w:r w:rsidR="00B15DAC" w:rsidRPr="00F80C17">
        <w:rPr>
          <w:rFonts w:ascii="Sylfaen" w:hAnsi="Sylfaen"/>
          <w:sz w:val="24"/>
          <w:szCs w:val="24"/>
        </w:rPr>
        <w:t>ქალებში,</w:t>
      </w:r>
      <w:r w:rsidRPr="00F80C17">
        <w:rPr>
          <w:rFonts w:ascii="Sylfaen" w:hAnsi="Sylfaen"/>
          <w:sz w:val="24"/>
          <w:szCs w:val="24"/>
        </w:rPr>
        <w:t xml:space="preserve"> რომლებიც </w:t>
      </w:r>
      <w:r w:rsidR="00B15DAC" w:rsidRPr="00F80C17">
        <w:rPr>
          <w:rFonts w:ascii="Sylfaen" w:hAnsi="Sylfaen"/>
          <w:sz w:val="24"/>
          <w:szCs w:val="24"/>
        </w:rPr>
        <w:t>ღებულობდნენ</w:t>
      </w:r>
      <w:r w:rsidRPr="00F80C17">
        <w:rPr>
          <w:rFonts w:ascii="Sylfaen" w:hAnsi="Sylfaen"/>
          <w:sz w:val="24"/>
          <w:szCs w:val="24"/>
        </w:rPr>
        <w:t xml:space="preserve"> ლეტროზოლს, არ </w:t>
      </w:r>
      <w:r w:rsidR="00B15DAC" w:rsidRPr="00F80C17">
        <w:rPr>
          <w:rFonts w:ascii="Sylfaen" w:hAnsi="Sylfaen"/>
          <w:sz w:val="24"/>
          <w:szCs w:val="24"/>
        </w:rPr>
        <w:t>დაფიქსირებულა</w:t>
      </w:r>
      <w:r w:rsidRPr="00F80C17">
        <w:rPr>
          <w:rFonts w:ascii="Sylfaen" w:hAnsi="Sylfaen"/>
          <w:sz w:val="24"/>
          <w:szCs w:val="24"/>
        </w:rPr>
        <w:t xml:space="preserve"> სისხლის პლაზმაში მალუთენიზირებელი და ფოლიკულმასტიმულირებელი ჰორმონების კონცენტრაციების ცვლილებები, </w:t>
      </w:r>
      <w:r w:rsidR="00B15DAC" w:rsidRPr="00F80C17">
        <w:rPr>
          <w:rFonts w:ascii="Sylfaen" w:hAnsi="Sylfaen"/>
          <w:sz w:val="24"/>
          <w:szCs w:val="24"/>
        </w:rPr>
        <w:t>ასევე</w:t>
      </w:r>
      <w:r w:rsidRPr="00F80C17">
        <w:rPr>
          <w:rFonts w:ascii="Sylfaen" w:hAnsi="Sylfaen"/>
          <w:sz w:val="24"/>
          <w:szCs w:val="24"/>
        </w:rPr>
        <w:t xml:space="preserve"> არ </w:t>
      </w:r>
      <w:r w:rsidR="00B15DAC" w:rsidRPr="00F80C17">
        <w:rPr>
          <w:rFonts w:ascii="Sylfaen" w:hAnsi="Sylfaen"/>
          <w:sz w:val="24"/>
          <w:szCs w:val="24"/>
        </w:rPr>
        <w:t>გამოვლენილა</w:t>
      </w:r>
      <w:r w:rsidRPr="00F80C17">
        <w:rPr>
          <w:rFonts w:ascii="Sylfaen" w:hAnsi="Sylfaen"/>
          <w:sz w:val="24"/>
          <w:szCs w:val="24"/>
        </w:rPr>
        <w:t xml:space="preserve"> ფარისებრი ჯირკვლის ფუნქციის ცვლილებები, რო</w:t>
      </w:r>
      <w:r w:rsidR="00B15DAC" w:rsidRPr="00F80C17">
        <w:rPr>
          <w:rFonts w:ascii="Sylfaen" w:hAnsi="Sylfaen"/>
          <w:sz w:val="24"/>
          <w:szCs w:val="24"/>
        </w:rPr>
        <w:t>მელთა შეფასებაც ხდებოდა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C72D6F" w:rsidRPr="00F80C17">
        <w:rPr>
          <w:rFonts w:ascii="Sylfaen" w:hAnsi="Sylfaen"/>
          <w:sz w:val="24"/>
          <w:szCs w:val="24"/>
        </w:rPr>
        <w:t>თირე</w:t>
      </w:r>
      <w:r w:rsidRPr="00F80C17">
        <w:rPr>
          <w:rFonts w:ascii="Sylfaen" w:hAnsi="Sylfaen"/>
          <w:sz w:val="24"/>
          <w:szCs w:val="24"/>
        </w:rPr>
        <w:t>ო</w:t>
      </w:r>
      <w:r w:rsidR="00C72D6F" w:rsidRPr="00F80C17">
        <w:rPr>
          <w:rFonts w:ascii="Sylfaen" w:hAnsi="Sylfaen"/>
          <w:sz w:val="24"/>
          <w:szCs w:val="24"/>
        </w:rPr>
        <w:t>ტ</w:t>
      </w:r>
      <w:r w:rsidRPr="00F80C17">
        <w:rPr>
          <w:rFonts w:ascii="Sylfaen" w:hAnsi="Sylfaen"/>
          <w:sz w:val="24"/>
          <w:szCs w:val="24"/>
        </w:rPr>
        <w:t>როპული ჰორმონის დონეების მიხედვით</w:t>
      </w:r>
      <w:r w:rsidR="00B15DAC" w:rsidRPr="00F80C17">
        <w:rPr>
          <w:rFonts w:ascii="Sylfaen" w:hAnsi="Sylfaen"/>
          <w:sz w:val="24"/>
          <w:szCs w:val="24"/>
        </w:rPr>
        <w:t xml:space="preserve"> -</w:t>
      </w:r>
      <w:r w:rsidRPr="00F80C17">
        <w:rPr>
          <w:rFonts w:ascii="Sylfaen" w:hAnsi="Sylfaen"/>
          <w:sz w:val="24"/>
          <w:szCs w:val="24"/>
        </w:rPr>
        <w:t xml:space="preserve"> თტგ, T4 და T3.</w:t>
      </w:r>
    </w:p>
    <w:p w14:paraId="4462F4EA" w14:textId="77777777" w:rsidR="008F24BB" w:rsidRPr="00F80C17" w:rsidRDefault="008F24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2E039F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 xml:space="preserve">ფარმაკოკინეტიკა. </w:t>
      </w:r>
    </w:p>
    <w:p w14:paraId="654DA641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შეწოვა.</w:t>
      </w:r>
    </w:p>
    <w:p w14:paraId="6EEFEDFE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ლეტროზოლი სწრაფად და მთლიანად </w:t>
      </w:r>
      <w:r w:rsidR="00B15DAC" w:rsidRPr="00F80C17">
        <w:rPr>
          <w:rFonts w:ascii="Sylfaen" w:hAnsi="Sylfaen"/>
          <w:sz w:val="24"/>
          <w:szCs w:val="24"/>
        </w:rPr>
        <w:t>შე</w:t>
      </w:r>
      <w:r w:rsidRPr="00F80C17">
        <w:rPr>
          <w:rFonts w:ascii="Sylfaen" w:hAnsi="Sylfaen"/>
          <w:sz w:val="24"/>
          <w:szCs w:val="24"/>
        </w:rPr>
        <w:t xml:space="preserve">იწოვება კუჭ-ნაწლავის ტრაქტიდან </w:t>
      </w:r>
      <w:r w:rsidR="00B15DAC" w:rsidRPr="00F80C17">
        <w:rPr>
          <w:rFonts w:ascii="Sylfaen" w:hAnsi="Sylfaen"/>
          <w:sz w:val="24"/>
          <w:szCs w:val="24"/>
        </w:rPr>
        <w:t>(ბიოშეღწევადობის</w:t>
      </w:r>
      <w:r w:rsidRPr="00F80C17">
        <w:rPr>
          <w:rFonts w:ascii="Sylfaen" w:hAnsi="Sylfaen"/>
          <w:sz w:val="24"/>
          <w:szCs w:val="24"/>
        </w:rPr>
        <w:t xml:space="preserve"> საშუალო სიდიდე 99,9%-ს შეადგენს). საკვები უმნიშვნელოდ ამცირებს აბსორბციის სიჩქარეს (ლეტროზოლის</w:t>
      </w:r>
      <w:r w:rsidR="00B15DAC" w:rsidRPr="00F80C17">
        <w:rPr>
          <w:rFonts w:ascii="Sylfaen" w:hAnsi="Sylfaen"/>
          <w:sz w:val="24"/>
          <w:szCs w:val="24"/>
        </w:rPr>
        <w:t xml:space="preserve"> t</w:t>
      </w:r>
      <w:r w:rsidR="00B15DAC" w:rsidRPr="00F80C17">
        <w:rPr>
          <w:rFonts w:ascii="Sylfaen" w:hAnsi="Sylfaen"/>
          <w:sz w:val="24"/>
          <w:szCs w:val="24"/>
          <w:vertAlign w:val="subscript"/>
        </w:rPr>
        <w:t>max</w:t>
      </w:r>
      <w:r w:rsidR="00B15DAC" w:rsidRPr="00F80C17">
        <w:rPr>
          <w:rFonts w:ascii="Sylfaen" w:hAnsi="Sylfaen"/>
          <w:sz w:val="24"/>
          <w:szCs w:val="24"/>
        </w:rPr>
        <w:t xml:space="preserve">-ის </w:t>
      </w:r>
      <w:r w:rsidRPr="00F80C17">
        <w:rPr>
          <w:rFonts w:ascii="Sylfaen" w:hAnsi="Sylfaen"/>
          <w:sz w:val="24"/>
          <w:szCs w:val="24"/>
        </w:rPr>
        <w:t xml:space="preserve">მედიანა შეადგენს </w:t>
      </w:r>
      <w:r w:rsidR="00B15DAC" w:rsidRPr="00F80C17">
        <w:rPr>
          <w:rFonts w:ascii="Sylfaen" w:hAnsi="Sylfaen"/>
          <w:sz w:val="24"/>
          <w:szCs w:val="24"/>
        </w:rPr>
        <w:t xml:space="preserve">1 საათს </w:t>
      </w:r>
      <w:r w:rsidRPr="00F80C17">
        <w:rPr>
          <w:rFonts w:ascii="Sylfaen" w:hAnsi="Sylfaen"/>
          <w:sz w:val="24"/>
          <w:szCs w:val="24"/>
        </w:rPr>
        <w:t>პრეპარატის უზმოზე მიღებისას და 2 საათს - საკვებთან ერთად მიღებისას; ლეტროზოლის С</w:t>
      </w:r>
      <w:r w:rsidRPr="00F80C17">
        <w:rPr>
          <w:rFonts w:ascii="Sylfaen" w:hAnsi="Sylfaen"/>
          <w:sz w:val="24"/>
          <w:szCs w:val="24"/>
          <w:vertAlign w:val="subscript"/>
        </w:rPr>
        <w:t>max</w:t>
      </w:r>
      <w:r w:rsidR="00B15DAC" w:rsidRPr="00F80C17">
        <w:rPr>
          <w:rFonts w:ascii="Sylfaen" w:hAnsi="Sylfaen"/>
          <w:sz w:val="24"/>
          <w:szCs w:val="24"/>
        </w:rPr>
        <w:t xml:space="preserve">-ის </w:t>
      </w:r>
      <w:r w:rsidRPr="00F80C17">
        <w:rPr>
          <w:rFonts w:ascii="Sylfaen" w:hAnsi="Sylfaen"/>
          <w:sz w:val="24"/>
          <w:szCs w:val="24"/>
        </w:rPr>
        <w:t>საშუალო მნიშვნელობა შეადგენს 129 ± 20,3 ნმოლ/ლ</w:t>
      </w:r>
      <w:r w:rsidR="00B15DAC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 xml:space="preserve"> უზმოზე მიღებისას და 98,7 ± 18,6 ნმოლ/ლ</w:t>
      </w:r>
      <w:r w:rsidR="00B15DAC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 xml:space="preserve"> - საკვებთან ერთად მიღებისას), მაგრამ ლეტროზოლის შეწოვის ხარისხი (AUC) არ იცვლება. შეწოვის სიჩქარის უმნიშვნელო ცვლილებები მიჩნეულია კლინიკურად </w:t>
      </w:r>
      <w:r w:rsidRPr="00F80C17">
        <w:rPr>
          <w:rFonts w:ascii="Sylfaen" w:hAnsi="Sylfaen"/>
          <w:sz w:val="24"/>
          <w:szCs w:val="24"/>
        </w:rPr>
        <w:lastRenderedPageBreak/>
        <w:t xml:space="preserve">უმნიშვნელოდ და ამიტომ ლეტროზოლის </w:t>
      </w:r>
      <w:r w:rsidR="007A4EBD" w:rsidRPr="00F80C17">
        <w:rPr>
          <w:rFonts w:ascii="Sylfaen" w:hAnsi="Sylfaen"/>
          <w:sz w:val="24"/>
          <w:szCs w:val="24"/>
        </w:rPr>
        <w:t>მიღება</w:t>
      </w:r>
      <w:r w:rsidRPr="00F80C17">
        <w:rPr>
          <w:rFonts w:ascii="Sylfaen" w:hAnsi="Sylfaen"/>
          <w:sz w:val="24"/>
          <w:szCs w:val="24"/>
        </w:rPr>
        <w:t xml:space="preserve"> შესაძლებელია </w:t>
      </w:r>
      <w:r w:rsidR="007A4EBD" w:rsidRPr="00F80C17">
        <w:rPr>
          <w:rFonts w:ascii="Sylfaen" w:hAnsi="Sylfaen"/>
          <w:sz w:val="24"/>
          <w:szCs w:val="24"/>
        </w:rPr>
        <w:t>კვებისგან დამოუკიდებლად.</w:t>
      </w:r>
    </w:p>
    <w:p w14:paraId="6454EA6F" w14:textId="77777777" w:rsidR="008F24BB" w:rsidRPr="00F80C17" w:rsidRDefault="008F24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8A1613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განაწილება.</w:t>
      </w:r>
    </w:p>
    <w:p w14:paraId="1D7D807D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ლეტროზოლის შეკავშირება სისხლის პლაზმის ცილებთან დაახლოებით 60%-ს შეადგენს  (უპირატესად ალბუმინთან - 55%). ერითროციტებში ლეტროზოლის კონცენტრაცია სისხლის პლაზმაში მისი დონიდან თითქმის 80%-ს შეადგენს.</w:t>
      </w:r>
      <w:r w:rsidR="00F03A98" w:rsidRPr="00F80C17">
        <w:rPr>
          <w:rFonts w:ascii="Sylfaen" w:hAnsi="Sylfaen"/>
          <w:sz w:val="24"/>
          <w:szCs w:val="24"/>
        </w:rPr>
        <w:t xml:space="preserve"> 2,5 მგ </w:t>
      </w:r>
      <w:r w:rsidRPr="00F80C17">
        <w:rPr>
          <w:rFonts w:ascii="Sylfaen" w:hAnsi="Sylfaen"/>
          <w:sz w:val="24"/>
          <w:szCs w:val="24"/>
          <w:vertAlign w:val="superscript"/>
        </w:rPr>
        <w:t>14</w:t>
      </w:r>
      <w:r w:rsidRPr="00F80C17">
        <w:rPr>
          <w:rFonts w:ascii="Sylfaen" w:hAnsi="Sylfaen"/>
          <w:sz w:val="24"/>
          <w:szCs w:val="24"/>
        </w:rPr>
        <w:t xml:space="preserve">C-მონიშნული ლეტროზოლის შეყვანის შემდეგ სისხლის პლაზმაში რადიოაქტიურობის </w:t>
      </w:r>
      <w:r w:rsidR="00F03A98" w:rsidRPr="00F80C17">
        <w:rPr>
          <w:rFonts w:ascii="Sylfaen" w:hAnsi="Sylfaen"/>
          <w:sz w:val="24"/>
          <w:szCs w:val="24"/>
        </w:rPr>
        <w:t xml:space="preserve">დაახლოებით 82% </w:t>
      </w:r>
      <w:r w:rsidRPr="00F80C17">
        <w:rPr>
          <w:rFonts w:ascii="Sylfaen" w:hAnsi="Sylfaen"/>
          <w:sz w:val="24"/>
          <w:szCs w:val="24"/>
        </w:rPr>
        <w:t xml:space="preserve">მოდიოდა </w:t>
      </w:r>
      <w:r w:rsidR="00F03A98" w:rsidRPr="00F80C17">
        <w:rPr>
          <w:rFonts w:ascii="Sylfaen" w:hAnsi="Sylfaen"/>
          <w:sz w:val="24"/>
          <w:szCs w:val="24"/>
        </w:rPr>
        <w:t>უცვლელ</w:t>
      </w:r>
      <w:r w:rsidRPr="00F80C17">
        <w:rPr>
          <w:rFonts w:ascii="Sylfaen" w:hAnsi="Sylfaen"/>
          <w:sz w:val="24"/>
          <w:szCs w:val="24"/>
        </w:rPr>
        <w:t xml:space="preserve"> აქტიურ ნივთიერებაზე. ამიტომ ლეტროზოლის მეტაბოლიტების სისტემური ექსპოზიცია უმნიშვნელოა. ლეტროზოლი სწრაფად და ყველგან </w:t>
      </w:r>
      <w:r w:rsidR="00F03A98" w:rsidRPr="00F80C17">
        <w:rPr>
          <w:rFonts w:ascii="Sylfaen" w:hAnsi="Sylfaen"/>
          <w:sz w:val="24"/>
          <w:szCs w:val="24"/>
        </w:rPr>
        <w:t>ნაწილდება</w:t>
      </w:r>
      <w:r w:rsidRPr="00F80C17">
        <w:rPr>
          <w:rFonts w:ascii="Sylfaen" w:hAnsi="Sylfaen"/>
          <w:sz w:val="24"/>
          <w:szCs w:val="24"/>
        </w:rPr>
        <w:t xml:space="preserve"> ქსოვილებში. განაწილების მოჩვენებითი მოცულობა წონასწორულ მდგომარეობაში შეადგენს დაახლოებით 1,87 ± 0,47 ლ/კგ</w:t>
      </w:r>
      <w:r w:rsidR="00F03A98" w:rsidRPr="00F80C17">
        <w:rPr>
          <w:rFonts w:ascii="Sylfaen" w:hAnsi="Sylfaen"/>
          <w:sz w:val="24"/>
          <w:szCs w:val="24"/>
        </w:rPr>
        <w:t>-ს</w:t>
      </w:r>
      <w:r w:rsidRPr="00F80C17">
        <w:rPr>
          <w:rFonts w:ascii="Sylfaen" w:hAnsi="Sylfaen"/>
          <w:sz w:val="24"/>
          <w:szCs w:val="24"/>
        </w:rPr>
        <w:t>.</w:t>
      </w:r>
    </w:p>
    <w:p w14:paraId="4FFBBE67" w14:textId="77777777" w:rsidR="008F24BB" w:rsidRPr="00F80C17" w:rsidRDefault="008F24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2B70DFA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მეტაბოლიზმი.</w:t>
      </w:r>
    </w:p>
    <w:p w14:paraId="73A03677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მეტაბოლური კლირენსი ფარმაკოლოგიურად არააქტიური კარბინოლის მეტაბოლიტის წარმოქმნით წარმოადგენს ლეტროზოლის გამოყოფოს ძირითად საშუალებას (CL</w:t>
      </w:r>
      <w:r w:rsidRPr="00F80C17">
        <w:rPr>
          <w:rFonts w:ascii="Sylfaen" w:hAnsi="Sylfaen"/>
          <w:sz w:val="24"/>
          <w:szCs w:val="24"/>
          <w:vertAlign w:val="subscript"/>
        </w:rPr>
        <w:t>m</w:t>
      </w:r>
      <w:r w:rsidRPr="00F80C17">
        <w:rPr>
          <w:rFonts w:ascii="Sylfaen" w:hAnsi="Sylfaen"/>
          <w:sz w:val="24"/>
          <w:szCs w:val="24"/>
        </w:rPr>
        <w:t xml:space="preserve"> = 2,1 ლ/სთ), მაგრამ ის შედარებით ნელია ღვიძლის სისხლის მიმოქცევის სიჩქარესთან შედარებით (დაახლოებით 90 ლ/სთ). გამოვლენილი იქნა, რომ ლეტროზოლის მის მეტაბოლიტად გარდაქმნა ხორციელდება ციტოქრომის იზოფერმენტების ზეგავლენით Р450 – 3А4 და 2А6. სხვა, არაიდენტიფიცირებული მეტაბოლიტების მცირე რაოდენობის წარმოქმნა, აგრეთვე ნივთიერების უშუალო გამოყოფა შარდსა და განავალში, მხოლოდ უმნიშვნელო როლს თამაშობს ლეტროზოლის საერთო </w:t>
      </w:r>
      <w:r w:rsidR="00F03A98" w:rsidRPr="00F80C17">
        <w:rPr>
          <w:rFonts w:ascii="Sylfaen" w:hAnsi="Sylfaen"/>
          <w:sz w:val="24"/>
          <w:szCs w:val="24"/>
        </w:rPr>
        <w:t>ელიმინაციის პროცესში.</w:t>
      </w:r>
      <w:r w:rsidRPr="00F80C17">
        <w:rPr>
          <w:rFonts w:ascii="Sylfaen" w:hAnsi="Sylfaen"/>
          <w:sz w:val="24"/>
          <w:szCs w:val="24"/>
        </w:rPr>
        <w:t xml:space="preserve"> 2 კვირის განმავლობაში მენოპაუზოს შემდგომ პერიოდში მყოფი ჯანმრთელი მოხალისეებისთვის 2,5 მგ </w:t>
      </w:r>
      <w:r w:rsidRPr="00F80C17">
        <w:rPr>
          <w:rFonts w:ascii="Sylfaen" w:hAnsi="Sylfaen"/>
          <w:sz w:val="24"/>
          <w:szCs w:val="24"/>
          <w:vertAlign w:val="superscript"/>
        </w:rPr>
        <w:t>14</w:t>
      </w:r>
      <w:r w:rsidRPr="00F80C17">
        <w:rPr>
          <w:rFonts w:ascii="Sylfaen" w:hAnsi="Sylfaen"/>
          <w:sz w:val="24"/>
          <w:szCs w:val="24"/>
        </w:rPr>
        <w:t>C-მონიშნული ლეტროზოლის შეყვანის შემდეგ შარდში გამოვლენილი იქნა 88,2 ± 7,6% რადიოაქტიურობა, განავალში - 3,8 ± 0,9%. რადიოაქტიურობის არანაკლებ</w:t>
      </w:r>
      <w:r w:rsidR="00005303" w:rsidRPr="00F80C17">
        <w:rPr>
          <w:rFonts w:ascii="Sylfaen" w:hAnsi="Sylfaen"/>
          <w:sz w:val="24"/>
          <w:szCs w:val="24"/>
        </w:rPr>
        <w:t xml:space="preserve"> 75%</w:t>
      </w:r>
      <w:r w:rsidRPr="00F80C17">
        <w:rPr>
          <w:rFonts w:ascii="Sylfaen" w:hAnsi="Sylfaen"/>
          <w:sz w:val="24"/>
          <w:szCs w:val="24"/>
        </w:rPr>
        <w:t xml:space="preserve">, რომელიც </w:t>
      </w:r>
      <w:r w:rsidR="00005303" w:rsidRPr="00F80C17">
        <w:rPr>
          <w:rFonts w:ascii="Sylfaen" w:hAnsi="Sylfaen"/>
          <w:sz w:val="24"/>
          <w:szCs w:val="24"/>
        </w:rPr>
        <w:t>აღმოჩნდა</w:t>
      </w:r>
      <w:r w:rsidRPr="00F80C17">
        <w:rPr>
          <w:rFonts w:ascii="Sylfaen" w:hAnsi="Sylfaen"/>
          <w:sz w:val="24"/>
          <w:szCs w:val="24"/>
        </w:rPr>
        <w:t xml:space="preserve"> შარდში 216 საათის განმავლობაში (ლეტროზოლის დოზის</w:t>
      </w:r>
      <w:r w:rsidR="00005303" w:rsidRPr="00F80C17">
        <w:rPr>
          <w:rFonts w:ascii="Sylfaen" w:hAnsi="Sylfaen"/>
          <w:sz w:val="24"/>
          <w:szCs w:val="24"/>
        </w:rPr>
        <w:t xml:space="preserve"> 84,7 ± 7,8%</w:t>
      </w:r>
      <w:r w:rsidRPr="00F80C17">
        <w:rPr>
          <w:rFonts w:ascii="Sylfaen" w:hAnsi="Sylfaen"/>
          <w:sz w:val="24"/>
          <w:szCs w:val="24"/>
        </w:rPr>
        <w:t>), მოდიოდა კარბონილის მეტაბოლიტის გლუკურონიდულ კონიუგატებზე, თითქმის 9% - ორ სხვა არაიდენტიფიცირებულ მეტაბოლიტზე და 6% - უცვლელ ლეტროზოლზე.</w:t>
      </w:r>
    </w:p>
    <w:p w14:paraId="642B9115" w14:textId="77777777" w:rsidR="008F24BB" w:rsidRPr="00F80C17" w:rsidRDefault="008F24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565CCD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გამოყოფა.</w:t>
      </w:r>
    </w:p>
    <w:p w14:paraId="60332220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პლაზმაში ნახევარგამოყოფის მოჩვენებითი საბოლოო პერიოდი შეადგენს დაახლოებით 2-4 დღე-ღამე</w:t>
      </w:r>
      <w:r w:rsidR="00005303" w:rsidRPr="00F80C17">
        <w:rPr>
          <w:rFonts w:ascii="Sylfaen" w:hAnsi="Sylfaen"/>
          <w:sz w:val="24"/>
          <w:szCs w:val="24"/>
        </w:rPr>
        <w:t>ს.</w:t>
      </w:r>
      <w:r w:rsidRPr="00F80C17">
        <w:rPr>
          <w:rFonts w:ascii="Sylfaen" w:hAnsi="Sylfaen"/>
          <w:sz w:val="24"/>
          <w:szCs w:val="24"/>
        </w:rPr>
        <w:t xml:space="preserve"> პრეპარატის 2,5 მგ დოზის ყოველდღიურ</w:t>
      </w:r>
      <w:r w:rsidR="00005303" w:rsidRPr="00F80C17">
        <w:rPr>
          <w:rFonts w:ascii="Sylfaen" w:hAnsi="Sylfaen"/>
          <w:sz w:val="24"/>
          <w:szCs w:val="24"/>
        </w:rPr>
        <w:t>ად</w:t>
      </w:r>
      <w:r w:rsidRPr="00F80C17">
        <w:rPr>
          <w:rFonts w:ascii="Sylfaen" w:hAnsi="Sylfaen"/>
          <w:sz w:val="24"/>
          <w:szCs w:val="24"/>
        </w:rPr>
        <w:t xml:space="preserve"> მიღების შემდეგ ლეტროზოლის წონასწორული კონცენტრაციები მიიღწევა 2-6 კვირის განმავლობაში. პლაზმაში ლეტროზოლის კონცენტრაციები წონასწორულ მდგომარეობაში დაახლოებით 7-ჯერ უფრო მაღალია, ვიდრე 2,5 მგ დოზის ერთჯერად</w:t>
      </w:r>
      <w:r w:rsidR="00005303" w:rsidRPr="00F80C17">
        <w:rPr>
          <w:rFonts w:ascii="Sylfaen" w:hAnsi="Sylfaen"/>
          <w:sz w:val="24"/>
          <w:szCs w:val="24"/>
        </w:rPr>
        <w:t>ად</w:t>
      </w:r>
      <w:r w:rsidRPr="00F80C17">
        <w:rPr>
          <w:rFonts w:ascii="Sylfaen" w:hAnsi="Sylfaen"/>
          <w:sz w:val="24"/>
          <w:szCs w:val="24"/>
        </w:rPr>
        <w:t xml:space="preserve"> მიღების შემდეგ. ამასთან, წონასწორული კონცენტრაციები 1,5-2-ჯერ აღემატება იმ მნიშვნელობას, რომელიც მოსალოდნელი იქნებოდა გაანგარიშებების საფუძველზე, პრეპარატის ერთჯერადი დოზის მიღების შემდეგ რეგისტრირებული კონცენტრაციებიდან გამომდინარე. ეს ფაქტი მიუთითებს იმაზე, რომ ლეტროზოლის ყოველდღიურ</w:t>
      </w:r>
      <w:r w:rsidR="00BA6619" w:rsidRPr="00F80C17">
        <w:rPr>
          <w:rFonts w:ascii="Sylfaen" w:hAnsi="Sylfaen"/>
          <w:sz w:val="24"/>
          <w:szCs w:val="24"/>
        </w:rPr>
        <w:t>ად</w:t>
      </w:r>
      <w:r w:rsidRPr="00F80C17">
        <w:rPr>
          <w:rFonts w:ascii="Sylfaen" w:hAnsi="Sylfaen"/>
          <w:sz w:val="24"/>
          <w:szCs w:val="24"/>
        </w:rPr>
        <w:t xml:space="preserve"> მიღებისას დოზით 2,5 მგ, მის ფარმაკოკინეტიკას რამდენადმე </w:t>
      </w:r>
      <w:r w:rsidR="00BA6619" w:rsidRPr="00F80C17">
        <w:rPr>
          <w:rFonts w:ascii="Sylfaen" w:hAnsi="Sylfaen"/>
          <w:sz w:val="24"/>
          <w:szCs w:val="24"/>
        </w:rPr>
        <w:t>არასწორხაზოვანი</w:t>
      </w:r>
      <w:r w:rsidRPr="00F80C17">
        <w:rPr>
          <w:rFonts w:ascii="Sylfaen" w:hAnsi="Sylfaen"/>
          <w:sz w:val="24"/>
          <w:szCs w:val="24"/>
        </w:rPr>
        <w:t xml:space="preserve"> ხასიათი გააჩნია. ვინაიდან ლეტროზოლის წონასწორული </w:t>
      </w:r>
      <w:r w:rsidRPr="00F80C17">
        <w:rPr>
          <w:rFonts w:ascii="Sylfaen" w:hAnsi="Sylfaen"/>
          <w:sz w:val="24"/>
          <w:szCs w:val="24"/>
        </w:rPr>
        <w:lastRenderedPageBreak/>
        <w:t>კონცენტრაცია ნარჩუნდენა მკურნალობის დროს ხანგრძლივი დროის განმავლობაში, შეგვიძლია დავასკვნათ, რომ ლეტროზოლის დაგროვება არ ხდება.</w:t>
      </w:r>
    </w:p>
    <w:p w14:paraId="10F36AB9" w14:textId="77777777" w:rsidR="008F24BB" w:rsidRPr="00F80C17" w:rsidRDefault="008F24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4B116EB" w14:textId="4C7BC6B8" w:rsidR="000B62DF" w:rsidRPr="00F80C17" w:rsidRDefault="00BA6619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ხაზოვნ</w:t>
      </w:r>
      <w:r w:rsidR="008F24BB" w:rsidRPr="00F80C17">
        <w:rPr>
          <w:rFonts w:ascii="Sylfaen" w:hAnsi="Sylfaen"/>
          <w:i/>
          <w:sz w:val="24"/>
          <w:szCs w:val="24"/>
        </w:rPr>
        <w:t>ი</w:t>
      </w:r>
      <w:r w:rsidRPr="00F80C17">
        <w:rPr>
          <w:rFonts w:ascii="Sylfaen" w:hAnsi="Sylfaen"/>
          <w:i/>
          <w:sz w:val="24"/>
          <w:szCs w:val="24"/>
        </w:rPr>
        <w:t>/არახაზოვ</w:t>
      </w:r>
      <w:r w:rsidR="008F24BB" w:rsidRPr="00F80C17">
        <w:rPr>
          <w:rFonts w:ascii="Sylfaen" w:hAnsi="Sylfaen"/>
          <w:i/>
          <w:sz w:val="24"/>
          <w:szCs w:val="24"/>
        </w:rPr>
        <w:t>ანი</w:t>
      </w:r>
    </w:p>
    <w:p w14:paraId="38C9016D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ლეტროზოლის ფარმაკოკინეტიკა დოზაპროპორციული </w:t>
      </w:r>
      <w:r w:rsidR="00BA6619" w:rsidRPr="00F80C17">
        <w:rPr>
          <w:rFonts w:ascii="Sylfaen" w:hAnsi="Sylfaen"/>
          <w:sz w:val="24"/>
          <w:szCs w:val="24"/>
        </w:rPr>
        <w:t>იყო</w:t>
      </w:r>
      <w:r w:rsidRPr="00F80C17">
        <w:rPr>
          <w:rFonts w:ascii="Sylfaen" w:hAnsi="Sylfaen"/>
          <w:sz w:val="24"/>
          <w:szCs w:val="24"/>
        </w:rPr>
        <w:t xml:space="preserve"> 10 მგ-მდე ერთჯერადი პერორალური დოზების დანიშვნისას (დოზების დიაპაზონი 0,01-30 მგ) და 1,0 მგ-მდე სადღეღამისო დოზების დანიშვნისას (დოზების დიაპაზონი</w:t>
      </w:r>
      <w:r w:rsidR="00BA6619" w:rsidRPr="00F80C17">
        <w:rPr>
          <w:rFonts w:ascii="Sylfaen" w:hAnsi="Sylfaen"/>
          <w:sz w:val="24"/>
          <w:szCs w:val="24"/>
        </w:rPr>
        <w:t xml:space="preserve"> 0,1-5,0 </w:t>
      </w:r>
      <w:r w:rsidRPr="00F80C17">
        <w:rPr>
          <w:rFonts w:ascii="Sylfaen" w:hAnsi="Sylfaen"/>
          <w:sz w:val="24"/>
          <w:szCs w:val="24"/>
        </w:rPr>
        <w:t xml:space="preserve">მგ). ერთჯერადი პერორალური 30 მგ დოზის მიღების შემდეგ </w:t>
      </w:r>
      <w:r w:rsidR="00BA6619" w:rsidRPr="00F80C17">
        <w:rPr>
          <w:rFonts w:ascii="Sylfaen" w:hAnsi="Sylfaen"/>
          <w:sz w:val="24"/>
          <w:szCs w:val="24"/>
        </w:rPr>
        <w:t>აღინიშნ</w:t>
      </w:r>
      <w:r w:rsidRPr="00F80C17">
        <w:rPr>
          <w:rFonts w:ascii="Sylfaen" w:hAnsi="Sylfaen"/>
          <w:sz w:val="24"/>
          <w:szCs w:val="24"/>
        </w:rPr>
        <w:t>ა AUC მნიშვნელობის დოზის ზეპროპორციული მატება. 2,5 მგ და 5</w:t>
      </w:r>
      <w:r w:rsidR="00BA6619" w:rsidRPr="00F80C17">
        <w:rPr>
          <w:rFonts w:ascii="Sylfaen" w:hAnsi="Sylfaen"/>
          <w:sz w:val="24"/>
          <w:szCs w:val="24"/>
        </w:rPr>
        <w:t>,0</w:t>
      </w:r>
      <w:r w:rsidRPr="00F80C17">
        <w:rPr>
          <w:rFonts w:ascii="Sylfaen" w:hAnsi="Sylfaen"/>
          <w:sz w:val="24"/>
          <w:szCs w:val="24"/>
        </w:rPr>
        <w:t xml:space="preserve"> მგ ყოველდღიური დოზების მიღებისას AUC მნიშვნელობები გაიზარდა დაახლოებით 3,8-ჯერ და 12-ჯერ, 2,5 და 5,0-ის ნაცვლად, შესაბამისად, 1,0 მგ</w:t>
      </w:r>
      <w:r w:rsidR="00BA6619" w:rsidRPr="00F80C17">
        <w:rPr>
          <w:rFonts w:ascii="Sylfaen" w:hAnsi="Sylfaen"/>
          <w:sz w:val="24"/>
          <w:szCs w:val="24"/>
        </w:rPr>
        <w:t>/დღიურ</w:t>
      </w:r>
      <w:r w:rsidRPr="00F80C17">
        <w:rPr>
          <w:rFonts w:ascii="Sylfaen" w:hAnsi="Sylfaen"/>
          <w:sz w:val="24"/>
          <w:szCs w:val="24"/>
        </w:rPr>
        <w:t xml:space="preserve"> დოზასთან შედარებით. </w:t>
      </w:r>
      <w:r w:rsidR="00BA6619" w:rsidRPr="00F80C17">
        <w:rPr>
          <w:rFonts w:ascii="Sylfaen" w:hAnsi="Sylfaen"/>
          <w:sz w:val="24"/>
          <w:szCs w:val="24"/>
        </w:rPr>
        <w:t xml:space="preserve">ამგვარად, </w:t>
      </w:r>
      <w:r w:rsidRPr="00F80C17">
        <w:rPr>
          <w:rFonts w:ascii="Sylfaen" w:hAnsi="Sylfaen"/>
          <w:sz w:val="24"/>
          <w:szCs w:val="24"/>
        </w:rPr>
        <w:t>ლეტროზოლის რეკომენდებული დოზა 2,5 მგ/დღე</w:t>
      </w:r>
      <w:r w:rsidR="00BA6619" w:rsidRPr="00F80C17">
        <w:rPr>
          <w:rFonts w:ascii="Sylfaen" w:hAnsi="Sylfaen"/>
          <w:sz w:val="24"/>
          <w:szCs w:val="24"/>
        </w:rPr>
        <w:t>ში</w:t>
      </w:r>
      <w:r w:rsidRPr="00F80C17">
        <w:rPr>
          <w:rFonts w:ascii="Sylfaen" w:hAnsi="Sylfaen"/>
          <w:sz w:val="24"/>
          <w:szCs w:val="24"/>
        </w:rPr>
        <w:t xml:space="preserve"> შეიძლება იყოს ზღვრული დოზა, რომლის დროსაც არაპროპორციულობა აშკარა ხდება, მაშინ </w:t>
      </w:r>
      <w:r w:rsidR="00BA6619" w:rsidRPr="00F80C17">
        <w:rPr>
          <w:rFonts w:ascii="Sylfaen" w:hAnsi="Sylfaen"/>
          <w:sz w:val="24"/>
          <w:szCs w:val="24"/>
        </w:rPr>
        <w:t>როდესაც</w:t>
      </w:r>
      <w:r w:rsidRPr="00F80C17">
        <w:rPr>
          <w:rFonts w:ascii="Sylfaen" w:hAnsi="Sylfaen"/>
          <w:sz w:val="24"/>
          <w:szCs w:val="24"/>
        </w:rPr>
        <w:t xml:space="preserve"> 5 მგ/დღე</w:t>
      </w:r>
      <w:r w:rsidR="00BA6619" w:rsidRPr="00F80C17">
        <w:rPr>
          <w:rFonts w:ascii="Sylfaen" w:hAnsi="Sylfaen"/>
          <w:sz w:val="24"/>
          <w:szCs w:val="24"/>
        </w:rPr>
        <w:t>ში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BA6619" w:rsidRPr="00F80C17">
        <w:rPr>
          <w:rFonts w:ascii="Sylfaen" w:hAnsi="Sylfaen"/>
          <w:sz w:val="24"/>
          <w:szCs w:val="24"/>
        </w:rPr>
        <w:t xml:space="preserve">დოზის შემთხვევაში </w:t>
      </w:r>
      <w:r w:rsidRPr="00F80C17">
        <w:rPr>
          <w:rFonts w:ascii="Sylfaen" w:hAnsi="Sylfaen"/>
          <w:sz w:val="24"/>
          <w:szCs w:val="24"/>
        </w:rPr>
        <w:t xml:space="preserve">არაპროპორციულობა ხდება უფრო გამოხატული. დოზის არაპროპორციულობა სავარაუდოდ წარმოადგენს მეტაბოლური გამოყოფის პროცესების გაჯერების შედეგს. წონასწორული კონცენტრაციები </w:t>
      </w:r>
      <w:r w:rsidR="00BA6619" w:rsidRPr="00F80C17">
        <w:rPr>
          <w:rFonts w:ascii="Sylfaen" w:hAnsi="Sylfaen"/>
          <w:sz w:val="24"/>
          <w:szCs w:val="24"/>
        </w:rPr>
        <w:t>მიღწეულ იქნა</w:t>
      </w:r>
      <w:r w:rsidRPr="00F80C17">
        <w:rPr>
          <w:rFonts w:ascii="Sylfaen" w:hAnsi="Sylfaen"/>
          <w:sz w:val="24"/>
          <w:szCs w:val="24"/>
        </w:rPr>
        <w:t xml:space="preserve"> 1-2 თვის შემდეგ დოზირების ყველა </w:t>
      </w:r>
      <w:r w:rsidR="00BA6619" w:rsidRPr="00F80C17">
        <w:rPr>
          <w:rFonts w:ascii="Sylfaen" w:hAnsi="Sylfaen"/>
          <w:sz w:val="24"/>
          <w:szCs w:val="24"/>
        </w:rPr>
        <w:t>შესწავლილი</w:t>
      </w:r>
      <w:r w:rsidRPr="00F80C17">
        <w:rPr>
          <w:rFonts w:ascii="Sylfaen" w:hAnsi="Sylfaen"/>
          <w:sz w:val="24"/>
          <w:szCs w:val="24"/>
        </w:rPr>
        <w:t xml:space="preserve"> </w:t>
      </w:r>
      <w:r w:rsidR="001F110E" w:rsidRPr="00F80C17">
        <w:rPr>
          <w:rFonts w:ascii="Sylfaen" w:hAnsi="Sylfaen"/>
          <w:sz w:val="24"/>
          <w:szCs w:val="24"/>
        </w:rPr>
        <w:t>რეჟიმ</w:t>
      </w:r>
      <w:r w:rsidR="00BA6619" w:rsidRPr="00F80C17">
        <w:rPr>
          <w:rFonts w:ascii="Sylfaen" w:hAnsi="Sylfaen"/>
          <w:sz w:val="24"/>
          <w:szCs w:val="24"/>
        </w:rPr>
        <w:t>ის</w:t>
      </w:r>
      <w:r w:rsidRPr="00F80C17">
        <w:rPr>
          <w:rFonts w:ascii="Sylfaen" w:hAnsi="Sylfaen"/>
          <w:sz w:val="24"/>
          <w:szCs w:val="24"/>
        </w:rPr>
        <w:t xml:space="preserve"> (0,1-5,0 მგ ყოველდღიურად</w:t>
      </w:r>
      <w:r w:rsidR="00BA6619" w:rsidRPr="00F80C17">
        <w:rPr>
          <w:rFonts w:ascii="Sylfaen" w:hAnsi="Sylfaen"/>
          <w:sz w:val="24"/>
          <w:szCs w:val="24"/>
        </w:rPr>
        <w:t>) შემთხვევაში.</w:t>
      </w:r>
    </w:p>
    <w:p w14:paraId="1F0A3678" w14:textId="77777777" w:rsidR="008F24BB" w:rsidRPr="00F80C17" w:rsidRDefault="008F24BB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2487417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ფარმაკოკინეტიკა პაციენტთა ცალკეულ ჯგუფებში.</w:t>
      </w:r>
    </w:p>
    <w:p w14:paraId="009A4065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F80C17">
        <w:rPr>
          <w:rFonts w:ascii="Sylfaen" w:hAnsi="Sylfaen"/>
          <w:i/>
          <w:sz w:val="24"/>
          <w:szCs w:val="24"/>
        </w:rPr>
        <w:t>ხანდაზმული პაციენტები:</w:t>
      </w:r>
    </w:p>
    <w:p w14:paraId="38A51259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ლეტროზოლის ფარმაკოკინეტიკა არ არის</w:t>
      </w:r>
      <w:r w:rsidR="001F110E" w:rsidRPr="00F80C17">
        <w:rPr>
          <w:rFonts w:ascii="Sylfaen" w:hAnsi="Sylfaen"/>
          <w:sz w:val="24"/>
          <w:szCs w:val="24"/>
        </w:rPr>
        <w:t xml:space="preserve"> დამოკიდებული</w:t>
      </w:r>
      <w:r w:rsidRPr="00F80C17">
        <w:rPr>
          <w:rFonts w:ascii="Sylfaen" w:hAnsi="Sylfaen"/>
          <w:sz w:val="24"/>
          <w:szCs w:val="24"/>
        </w:rPr>
        <w:t xml:space="preserve"> ასაკზე.</w:t>
      </w:r>
    </w:p>
    <w:p w14:paraId="2FBDA7E4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ფარმაცევტული მახასიათებლები.</w:t>
      </w:r>
      <w:r w:rsidRPr="00F80C17">
        <w:rPr>
          <w:rFonts w:ascii="Sylfaen" w:hAnsi="Sylfaen"/>
          <w:sz w:val="24"/>
          <w:szCs w:val="24"/>
        </w:rPr>
        <w:t xml:space="preserve"> </w:t>
      </w:r>
    </w:p>
    <w:p w14:paraId="19DEA6AE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F80C17">
        <w:rPr>
          <w:rFonts w:ascii="Sylfaen" w:hAnsi="Sylfaen"/>
          <w:b/>
          <w:i/>
          <w:sz w:val="24"/>
          <w:szCs w:val="24"/>
        </w:rPr>
        <w:t>ძირითადი ფიზიკურ-ქიმიური თვისებები:</w:t>
      </w:r>
    </w:p>
    <w:p w14:paraId="0DAD1451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მუქი</w:t>
      </w:r>
      <w:r w:rsidR="00373657" w:rsidRPr="00F80C17">
        <w:rPr>
          <w:rFonts w:ascii="Sylfaen" w:hAnsi="Sylfaen"/>
          <w:sz w:val="24"/>
          <w:szCs w:val="24"/>
        </w:rPr>
        <w:t xml:space="preserve"> </w:t>
      </w:r>
      <w:r w:rsidRPr="00F80C17">
        <w:rPr>
          <w:rFonts w:ascii="Sylfaen" w:hAnsi="Sylfaen"/>
          <w:sz w:val="24"/>
          <w:szCs w:val="24"/>
        </w:rPr>
        <w:t xml:space="preserve">ყვითელი, მრგვალი, ოდნავ ორმხრივად </w:t>
      </w:r>
      <w:r w:rsidR="00373657" w:rsidRPr="00F80C17">
        <w:rPr>
          <w:rFonts w:ascii="Sylfaen" w:hAnsi="Sylfaen"/>
          <w:sz w:val="24"/>
          <w:szCs w:val="24"/>
        </w:rPr>
        <w:t>ამობურცული შემოგარსული ტაბლეტები</w:t>
      </w:r>
      <w:r w:rsidRPr="00F80C17">
        <w:rPr>
          <w:rFonts w:ascii="Sylfaen" w:hAnsi="Sylfaen"/>
          <w:sz w:val="24"/>
          <w:szCs w:val="24"/>
        </w:rPr>
        <w:t xml:space="preserve"> დაქანებული კიდეებით</w:t>
      </w:r>
      <w:r w:rsidR="00373657" w:rsidRPr="00F80C17">
        <w:rPr>
          <w:rFonts w:ascii="Sylfaen" w:hAnsi="Sylfaen"/>
          <w:sz w:val="24"/>
          <w:szCs w:val="24"/>
        </w:rPr>
        <w:t xml:space="preserve">; </w:t>
      </w:r>
      <w:r w:rsidRPr="00F80C17">
        <w:rPr>
          <w:rFonts w:ascii="Sylfaen" w:hAnsi="Sylfaen"/>
          <w:sz w:val="24"/>
          <w:szCs w:val="24"/>
        </w:rPr>
        <w:t>მარკირებით «FV» ერთ მხარეს და «CG» - მეორე მხარეს.</w:t>
      </w:r>
    </w:p>
    <w:p w14:paraId="43F11642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 xml:space="preserve">ვარგისიანობის ვადა. </w:t>
      </w:r>
    </w:p>
    <w:p w14:paraId="12EFA99C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5 წელი. </w:t>
      </w:r>
    </w:p>
    <w:p w14:paraId="0F4A9207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შენახვის პირობები.</w:t>
      </w:r>
    </w:p>
    <w:p w14:paraId="3AD0CD8A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ინახება არაუმეტეს 30°С ტემპერატურაზე </w:t>
      </w:r>
      <w:r w:rsidR="00373657" w:rsidRPr="00F80C17">
        <w:rPr>
          <w:rFonts w:ascii="Sylfaen" w:hAnsi="Sylfaen"/>
          <w:sz w:val="24"/>
          <w:szCs w:val="24"/>
        </w:rPr>
        <w:t>თავისივე</w:t>
      </w:r>
      <w:r w:rsidRPr="00F80C17">
        <w:rPr>
          <w:rFonts w:ascii="Sylfaen" w:hAnsi="Sylfaen"/>
          <w:sz w:val="24"/>
          <w:szCs w:val="24"/>
        </w:rPr>
        <w:t xml:space="preserve"> შეფუთვაში ტენისგან დასაცავად, ბავშვე</w:t>
      </w:r>
      <w:r w:rsidR="00373657" w:rsidRPr="00F80C17">
        <w:rPr>
          <w:rFonts w:ascii="Sylfaen" w:hAnsi="Sylfaen"/>
          <w:sz w:val="24"/>
          <w:szCs w:val="24"/>
        </w:rPr>
        <w:t>ბის</w:t>
      </w:r>
      <w:r w:rsidRPr="00F80C17">
        <w:rPr>
          <w:rFonts w:ascii="Sylfaen" w:hAnsi="Sylfaen"/>
          <w:sz w:val="24"/>
          <w:szCs w:val="24"/>
        </w:rPr>
        <w:t>თვის მიუწვდომელ ადგილას.</w:t>
      </w:r>
    </w:p>
    <w:p w14:paraId="776A0D68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 xml:space="preserve">შეფუთვა </w:t>
      </w:r>
    </w:p>
    <w:p w14:paraId="3A914CA9" w14:textId="77777777" w:rsidR="000B62DF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10 ტაბლეტი ბლისტერში; 3 ბლისტერი მუყაოს </w:t>
      </w:r>
      <w:r w:rsidR="00373657" w:rsidRPr="00F80C17">
        <w:rPr>
          <w:rFonts w:ascii="Sylfaen" w:hAnsi="Sylfaen"/>
          <w:sz w:val="24"/>
          <w:szCs w:val="24"/>
        </w:rPr>
        <w:t>კოლოფში.</w:t>
      </w:r>
    </w:p>
    <w:p w14:paraId="21ADCE96" w14:textId="77777777" w:rsidR="008F24BB" w:rsidRPr="00F80C17" w:rsidRDefault="000B62D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გაცემის წესი:</w:t>
      </w:r>
      <w:r w:rsidRPr="00F80C17">
        <w:rPr>
          <w:rFonts w:ascii="Sylfaen" w:hAnsi="Sylfaen"/>
          <w:sz w:val="24"/>
          <w:szCs w:val="24"/>
        </w:rPr>
        <w:t xml:space="preserve"> </w:t>
      </w:r>
    </w:p>
    <w:p w14:paraId="7336CF3A" w14:textId="23DB1C8C" w:rsidR="000B62DF" w:rsidRPr="00F80C17" w:rsidRDefault="008F24BB" w:rsidP="00F80C17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F80C17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№3 რეცეპტით. </w:t>
      </w:r>
    </w:p>
    <w:p w14:paraId="50F2AD77" w14:textId="77777777" w:rsidR="008F24BB" w:rsidRPr="00F80C17" w:rsidRDefault="008F24BB" w:rsidP="00F80C17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</w:p>
    <w:p w14:paraId="18B8CA20" w14:textId="77777777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t>მწარმოებელი.</w:t>
      </w:r>
    </w:p>
    <w:p w14:paraId="042EF064" w14:textId="5FDE44A7" w:rsidR="00E760F0" w:rsidRPr="00F80C17" w:rsidRDefault="000B62DF" w:rsidP="00F80C17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ნოვარტის ფარმა </w:t>
      </w:r>
      <w:r w:rsidR="00E760F0" w:rsidRPr="00F80C17">
        <w:rPr>
          <w:rFonts w:ascii="Sylfaen" w:hAnsi="Sylfaen"/>
          <w:sz w:val="24"/>
          <w:szCs w:val="24"/>
        </w:rPr>
        <w:t>ს.პ.ა, იტალია ნოვარტის ფარმა აგ, შვეიცარია</w:t>
      </w:r>
      <w:r w:rsidR="003105B8" w:rsidRPr="00F80C17">
        <w:rPr>
          <w:rFonts w:ascii="Sylfaen" w:hAnsi="Sylfaen"/>
          <w:sz w:val="24"/>
          <w:szCs w:val="24"/>
        </w:rPr>
        <w:t>-სთვის</w:t>
      </w:r>
    </w:p>
    <w:p w14:paraId="17C8D9BD" w14:textId="552B4D98" w:rsidR="000B62DF" w:rsidRPr="00F80C17" w:rsidRDefault="000B62DF" w:rsidP="00F80C17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80C17">
        <w:rPr>
          <w:rFonts w:ascii="Sylfaen" w:hAnsi="Sylfaen"/>
          <w:b/>
          <w:sz w:val="24"/>
          <w:szCs w:val="24"/>
        </w:rPr>
        <w:lastRenderedPageBreak/>
        <w:t>ადგილმდებარეობა</w:t>
      </w:r>
    </w:p>
    <w:p w14:paraId="0F7AC7BE" w14:textId="77777777" w:rsidR="003105B8" w:rsidRPr="00F80C17" w:rsidRDefault="003105B8" w:rsidP="00F80C17">
      <w:pPr>
        <w:spacing w:after="0" w:line="240" w:lineRule="auto"/>
        <w:rPr>
          <w:rFonts w:ascii="Sylfaen" w:hAnsi="Sylfaen"/>
          <w:sz w:val="24"/>
          <w:szCs w:val="24"/>
          <w:lang w:val="it-IT"/>
        </w:rPr>
      </w:pPr>
      <w:r w:rsidRPr="00F80C17">
        <w:rPr>
          <w:rFonts w:ascii="Sylfaen" w:hAnsi="Sylfaen"/>
          <w:sz w:val="24"/>
          <w:szCs w:val="24"/>
          <w:lang w:val="it-IT"/>
        </w:rPr>
        <w:t>Via Provinciale Schito 131, 80058 Torre Annunziata, Italy</w:t>
      </w:r>
    </w:p>
    <w:p w14:paraId="744D734D" w14:textId="77777777" w:rsidR="003105B8" w:rsidRPr="00F80C17" w:rsidRDefault="003105B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>ვია პროვინციალე შიტო 131, 80058 ტორე ანუნზიატა, იტალია</w:t>
      </w:r>
    </w:p>
    <w:p w14:paraId="5A4D426A" w14:textId="77777777" w:rsidR="003105B8" w:rsidRPr="00F80C17" w:rsidRDefault="003105B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0F9B6A5" w14:textId="77777777" w:rsidR="003105B8" w:rsidRPr="00F80C17" w:rsidRDefault="003105B8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80C17">
        <w:rPr>
          <w:rFonts w:ascii="Sylfaen" w:hAnsi="Sylfaen"/>
          <w:sz w:val="24"/>
          <w:szCs w:val="24"/>
        </w:rPr>
        <w:t xml:space="preserve">არასასურველი ეფექტების გამოვლენის და/ან ხარისხთან დაკავშირებული პრეტენზიების არსებობისას გთხოვთ გვაცნობოთ ელ-ფოსტაზე: </w:t>
      </w:r>
      <w:hyperlink r:id="rId7" w:history="1">
        <w:r w:rsidRPr="00F80C17">
          <w:rPr>
            <w:rStyle w:val="Hyperlink"/>
            <w:rFonts w:ascii="Sylfaen" w:hAnsi="Sylfaen"/>
            <w:sz w:val="24"/>
            <w:szCs w:val="24"/>
          </w:rPr>
          <w:t>drugs_safety.ukraine@novartis.com</w:t>
        </w:r>
      </w:hyperlink>
      <w:r w:rsidRPr="00F80C17">
        <w:rPr>
          <w:rFonts w:ascii="Sylfaen" w:hAnsi="Sylfaen"/>
          <w:sz w:val="24"/>
          <w:szCs w:val="24"/>
        </w:rPr>
        <w:t xml:space="preserve"> </w:t>
      </w:r>
    </w:p>
    <w:p w14:paraId="753AC310" w14:textId="77777777" w:rsidR="006A3DAF" w:rsidRPr="00F80C17" w:rsidRDefault="006A3DAF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A5A232A" w14:textId="77777777" w:rsidR="006D32D6" w:rsidRPr="00F80C17" w:rsidRDefault="006D32D6" w:rsidP="00F80C1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6D32D6" w:rsidRPr="00F80C17" w:rsidSect="00EE32F7"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7F1F" w14:textId="77777777" w:rsidR="009645C7" w:rsidRDefault="009645C7" w:rsidP="00BD6BB6">
      <w:pPr>
        <w:spacing w:after="0" w:line="240" w:lineRule="auto"/>
      </w:pPr>
      <w:r>
        <w:separator/>
      </w:r>
    </w:p>
  </w:endnote>
  <w:endnote w:type="continuationSeparator" w:id="0">
    <w:p w14:paraId="034C5216" w14:textId="77777777" w:rsidR="009645C7" w:rsidRDefault="009645C7" w:rsidP="00BD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2056649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ECDE07" w14:textId="5B272C91" w:rsidR="00B24AFE" w:rsidRDefault="00B24AFE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56CBDF44" w14:textId="77777777" w:rsidR="00BD6BB6" w:rsidRPr="00C86867" w:rsidRDefault="00BD6BB6" w:rsidP="00BD6BB6">
    <w:pPr>
      <w:pStyle w:val="yiv3028901081gmail-msofooter"/>
      <w:spacing w:before="0" w:beforeAutospacing="0" w:after="0" w:afterAutospacing="0" w:line="276" w:lineRule="auto"/>
      <w:rPr>
        <w:rFonts w:ascii="Sylfaen" w:hAnsi="Sylfaen" w:cs="Calibri"/>
        <w:b/>
        <w:noProof/>
        <w:sz w:val="20"/>
        <w:szCs w:val="22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C4994" w14:textId="77777777" w:rsidR="009645C7" w:rsidRDefault="009645C7" w:rsidP="00BD6BB6">
      <w:pPr>
        <w:spacing w:after="0" w:line="240" w:lineRule="auto"/>
      </w:pPr>
      <w:r>
        <w:separator/>
      </w:r>
    </w:p>
  </w:footnote>
  <w:footnote w:type="continuationSeparator" w:id="0">
    <w:p w14:paraId="6417C8D4" w14:textId="77777777" w:rsidR="009645C7" w:rsidRDefault="009645C7" w:rsidP="00BD6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A48"/>
    <w:multiLevelType w:val="hybridMultilevel"/>
    <w:tmpl w:val="8176F28E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72E6455"/>
    <w:multiLevelType w:val="hybridMultilevel"/>
    <w:tmpl w:val="C30E8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657770">
    <w:abstractNumId w:val="1"/>
  </w:num>
  <w:num w:numId="2" w16cid:durableId="620455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2F7"/>
    <w:rsid w:val="00000EF7"/>
    <w:rsid w:val="00001790"/>
    <w:rsid w:val="0000199D"/>
    <w:rsid w:val="00001D38"/>
    <w:rsid w:val="000024EF"/>
    <w:rsid w:val="000027E0"/>
    <w:rsid w:val="000048F5"/>
    <w:rsid w:val="00005303"/>
    <w:rsid w:val="00005C6D"/>
    <w:rsid w:val="00005DE7"/>
    <w:rsid w:val="00006B7C"/>
    <w:rsid w:val="000071AE"/>
    <w:rsid w:val="000073A1"/>
    <w:rsid w:val="00007739"/>
    <w:rsid w:val="00011596"/>
    <w:rsid w:val="00012366"/>
    <w:rsid w:val="00012A5A"/>
    <w:rsid w:val="00013103"/>
    <w:rsid w:val="00016584"/>
    <w:rsid w:val="00016911"/>
    <w:rsid w:val="000170D5"/>
    <w:rsid w:val="0001744B"/>
    <w:rsid w:val="00017C3A"/>
    <w:rsid w:val="00020AB7"/>
    <w:rsid w:val="0002192A"/>
    <w:rsid w:val="00021E24"/>
    <w:rsid w:val="0002389E"/>
    <w:rsid w:val="000238AA"/>
    <w:rsid w:val="00024C5F"/>
    <w:rsid w:val="0002544D"/>
    <w:rsid w:val="00025A2C"/>
    <w:rsid w:val="00025F44"/>
    <w:rsid w:val="0002634C"/>
    <w:rsid w:val="00027A25"/>
    <w:rsid w:val="00027DFD"/>
    <w:rsid w:val="00030054"/>
    <w:rsid w:val="00030D66"/>
    <w:rsid w:val="000318B2"/>
    <w:rsid w:val="00031CD0"/>
    <w:rsid w:val="000333A5"/>
    <w:rsid w:val="00034F12"/>
    <w:rsid w:val="00035D58"/>
    <w:rsid w:val="000363C2"/>
    <w:rsid w:val="00036AB1"/>
    <w:rsid w:val="00036C8D"/>
    <w:rsid w:val="00036FD4"/>
    <w:rsid w:val="00040193"/>
    <w:rsid w:val="000409A6"/>
    <w:rsid w:val="00041B7B"/>
    <w:rsid w:val="000425DA"/>
    <w:rsid w:val="00042E0B"/>
    <w:rsid w:val="00044666"/>
    <w:rsid w:val="00044F4B"/>
    <w:rsid w:val="000452EC"/>
    <w:rsid w:val="00046269"/>
    <w:rsid w:val="00046367"/>
    <w:rsid w:val="000505FE"/>
    <w:rsid w:val="00053007"/>
    <w:rsid w:val="00054365"/>
    <w:rsid w:val="0005569D"/>
    <w:rsid w:val="00055A60"/>
    <w:rsid w:val="00055C7C"/>
    <w:rsid w:val="00055FC4"/>
    <w:rsid w:val="00056262"/>
    <w:rsid w:val="000573FC"/>
    <w:rsid w:val="000602E2"/>
    <w:rsid w:val="00061159"/>
    <w:rsid w:val="00061722"/>
    <w:rsid w:val="00061929"/>
    <w:rsid w:val="000624B1"/>
    <w:rsid w:val="00062975"/>
    <w:rsid w:val="00063133"/>
    <w:rsid w:val="00065DB5"/>
    <w:rsid w:val="0006603C"/>
    <w:rsid w:val="00067E9F"/>
    <w:rsid w:val="00071527"/>
    <w:rsid w:val="00071E57"/>
    <w:rsid w:val="00073587"/>
    <w:rsid w:val="0007522A"/>
    <w:rsid w:val="0008017F"/>
    <w:rsid w:val="0008128B"/>
    <w:rsid w:val="00082318"/>
    <w:rsid w:val="000824E8"/>
    <w:rsid w:val="00082DB5"/>
    <w:rsid w:val="000837B3"/>
    <w:rsid w:val="0008418D"/>
    <w:rsid w:val="00085B6B"/>
    <w:rsid w:val="00085F2F"/>
    <w:rsid w:val="000866C2"/>
    <w:rsid w:val="000869C2"/>
    <w:rsid w:val="00087216"/>
    <w:rsid w:val="000903F6"/>
    <w:rsid w:val="00090F90"/>
    <w:rsid w:val="00092F87"/>
    <w:rsid w:val="000952A9"/>
    <w:rsid w:val="0009541C"/>
    <w:rsid w:val="00095779"/>
    <w:rsid w:val="00095BE1"/>
    <w:rsid w:val="00095F32"/>
    <w:rsid w:val="00096361"/>
    <w:rsid w:val="00096659"/>
    <w:rsid w:val="00096A39"/>
    <w:rsid w:val="000A000D"/>
    <w:rsid w:val="000A0F36"/>
    <w:rsid w:val="000A12B6"/>
    <w:rsid w:val="000A1416"/>
    <w:rsid w:val="000A2BFC"/>
    <w:rsid w:val="000A34E1"/>
    <w:rsid w:val="000A38C2"/>
    <w:rsid w:val="000A46C7"/>
    <w:rsid w:val="000A4781"/>
    <w:rsid w:val="000A4CD3"/>
    <w:rsid w:val="000A4DBD"/>
    <w:rsid w:val="000A5BAC"/>
    <w:rsid w:val="000A651E"/>
    <w:rsid w:val="000A7C47"/>
    <w:rsid w:val="000B0E46"/>
    <w:rsid w:val="000B1495"/>
    <w:rsid w:val="000B1BDE"/>
    <w:rsid w:val="000B3B61"/>
    <w:rsid w:val="000B4054"/>
    <w:rsid w:val="000B408C"/>
    <w:rsid w:val="000B445F"/>
    <w:rsid w:val="000B491C"/>
    <w:rsid w:val="000B4B98"/>
    <w:rsid w:val="000B62DF"/>
    <w:rsid w:val="000B634C"/>
    <w:rsid w:val="000B664A"/>
    <w:rsid w:val="000B7438"/>
    <w:rsid w:val="000B7477"/>
    <w:rsid w:val="000C00CB"/>
    <w:rsid w:val="000C0B54"/>
    <w:rsid w:val="000C0F2E"/>
    <w:rsid w:val="000C1725"/>
    <w:rsid w:val="000C178A"/>
    <w:rsid w:val="000C21DB"/>
    <w:rsid w:val="000C32A5"/>
    <w:rsid w:val="000C3691"/>
    <w:rsid w:val="000C3A05"/>
    <w:rsid w:val="000C4357"/>
    <w:rsid w:val="000C69E8"/>
    <w:rsid w:val="000C6A55"/>
    <w:rsid w:val="000C6FE0"/>
    <w:rsid w:val="000C7649"/>
    <w:rsid w:val="000D0380"/>
    <w:rsid w:val="000D0800"/>
    <w:rsid w:val="000D1487"/>
    <w:rsid w:val="000D1956"/>
    <w:rsid w:val="000D2580"/>
    <w:rsid w:val="000D2A03"/>
    <w:rsid w:val="000D5068"/>
    <w:rsid w:val="000D5A04"/>
    <w:rsid w:val="000D6226"/>
    <w:rsid w:val="000D6B7B"/>
    <w:rsid w:val="000D6BBB"/>
    <w:rsid w:val="000D728F"/>
    <w:rsid w:val="000E00B5"/>
    <w:rsid w:val="000E03FF"/>
    <w:rsid w:val="000E081A"/>
    <w:rsid w:val="000E097D"/>
    <w:rsid w:val="000E1B86"/>
    <w:rsid w:val="000E1DA1"/>
    <w:rsid w:val="000E1DCB"/>
    <w:rsid w:val="000E2C99"/>
    <w:rsid w:val="000E2D5E"/>
    <w:rsid w:val="000E32BA"/>
    <w:rsid w:val="000E386C"/>
    <w:rsid w:val="000E406B"/>
    <w:rsid w:val="000E49AE"/>
    <w:rsid w:val="000E60F4"/>
    <w:rsid w:val="000E68AD"/>
    <w:rsid w:val="000E6E2A"/>
    <w:rsid w:val="000E6FA3"/>
    <w:rsid w:val="000E7439"/>
    <w:rsid w:val="000E7686"/>
    <w:rsid w:val="000F07A3"/>
    <w:rsid w:val="000F380B"/>
    <w:rsid w:val="000F5A0A"/>
    <w:rsid w:val="000F6011"/>
    <w:rsid w:val="000F6E50"/>
    <w:rsid w:val="000F7F00"/>
    <w:rsid w:val="001010F0"/>
    <w:rsid w:val="00101521"/>
    <w:rsid w:val="0010266C"/>
    <w:rsid w:val="00104977"/>
    <w:rsid w:val="00105307"/>
    <w:rsid w:val="00105527"/>
    <w:rsid w:val="00106264"/>
    <w:rsid w:val="0011053E"/>
    <w:rsid w:val="00110AD3"/>
    <w:rsid w:val="00110E3A"/>
    <w:rsid w:val="00110F93"/>
    <w:rsid w:val="00110FBF"/>
    <w:rsid w:val="0011220F"/>
    <w:rsid w:val="00112238"/>
    <w:rsid w:val="00112ED3"/>
    <w:rsid w:val="00114B24"/>
    <w:rsid w:val="001159DE"/>
    <w:rsid w:val="00115C60"/>
    <w:rsid w:val="00117D3F"/>
    <w:rsid w:val="00120D83"/>
    <w:rsid w:val="00122EE8"/>
    <w:rsid w:val="00124C93"/>
    <w:rsid w:val="00125DCA"/>
    <w:rsid w:val="00126F8E"/>
    <w:rsid w:val="001273E0"/>
    <w:rsid w:val="00130461"/>
    <w:rsid w:val="001305EA"/>
    <w:rsid w:val="0013068E"/>
    <w:rsid w:val="00131070"/>
    <w:rsid w:val="00131B15"/>
    <w:rsid w:val="00131EA8"/>
    <w:rsid w:val="00131FB0"/>
    <w:rsid w:val="00132049"/>
    <w:rsid w:val="001323F9"/>
    <w:rsid w:val="001326E1"/>
    <w:rsid w:val="00132744"/>
    <w:rsid w:val="00132EF8"/>
    <w:rsid w:val="00133FE7"/>
    <w:rsid w:val="00134B93"/>
    <w:rsid w:val="0013516A"/>
    <w:rsid w:val="00136A6E"/>
    <w:rsid w:val="00140915"/>
    <w:rsid w:val="00140997"/>
    <w:rsid w:val="001427C4"/>
    <w:rsid w:val="00142DC2"/>
    <w:rsid w:val="00144E55"/>
    <w:rsid w:val="00145213"/>
    <w:rsid w:val="001456DE"/>
    <w:rsid w:val="00145BBA"/>
    <w:rsid w:val="00146B0B"/>
    <w:rsid w:val="00146C4F"/>
    <w:rsid w:val="00150293"/>
    <w:rsid w:val="00150554"/>
    <w:rsid w:val="00151D40"/>
    <w:rsid w:val="0015268F"/>
    <w:rsid w:val="00152964"/>
    <w:rsid w:val="0015367D"/>
    <w:rsid w:val="00153C2C"/>
    <w:rsid w:val="00155A36"/>
    <w:rsid w:val="00156615"/>
    <w:rsid w:val="00157B22"/>
    <w:rsid w:val="00157E25"/>
    <w:rsid w:val="0016002B"/>
    <w:rsid w:val="00160AE4"/>
    <w:rsid w:val="00160EF7"/>
    <w:rsid w:val="001620F2"/>
    <w:rsid w:val="00163175"/>
    <w:rsid w:val="0016322D"/>
    <w:rsid w:val="00163952"/>
    <w:rsid w:val="00163B4F"/>
    <w:rsid w:val="00163EDC"/>
    <w:rsid w:val="001644C7"/>
    <w:rsid w:val="00164F87"/>
    <w:rsid w:val="00165CDA"/>
    <w:rsid w:val="00166CC9"/>
    <w:rsid w:val="00166FF6"/>
    <w:rsid w:val="00167E24"/>
    <w:rsid w:val="0017226B"/>
    <w:rsid w:val="0017296B"/>
    <w:rsid w:val="00172A9A"/>
    <w:rsid w:val="001738D0"/>
    <w:rsid w:val="00174E93"/>
    <w:rsid w:val="00175360"/>
    <w:rsid w:val="00175956"/>
    <w:rsid w:val="00176B1E"/>
    <w:rsid w:val="001775C9"/>
    <w:rsid w:val="00180948"/>
    <w:rsid w:val="001811CC"/>
    <w:rsid w:val="00181E20"/>
    <w:rsid w:val="00182551"/>
    <w:rsid w:val="00183418"/>
    <w:rsid w:val="00183464"/>
    <w:rsid w:val="001843B6"/>
    <w:rsid w:val="00185154"/>
    <w:rsid w:val="001852F7"/>
    <w:rsid w:val="0018543F"/>
    <w:rsid w:val="00186096"/>
    <w:rsid w:val="0018631D"/>
    <w:rsid w:val="001865C5"/>
    <w:rsid w:val="00187A35"/>
    <w:rsid w:val="001907F9"/>
    <w:rsid w:val="0019260D"/>
    <w:rsid w:val="00192EBD"/>
    <w:rsid w:val="00193162"/>
    <w:rsid w:val="00193417"/>
    <w:rsid w:val="00193A7C"/>
    <w:rsid w:val="00193FD2"/>
    <w:rsid w:val="001943BC"/>
    <w:rsid w:val="00194AE9"/>
    <w:rsid w:val="00194D5C"/>
    <w:rsid w:val="00195869"/>
    <w:rsid w:val="00195AB3"/>
    <w:rsid w:val="001966C2"/>
    <w:rsid w:val="0019733F"/>
    <w:rsid w:val="001A0C0F"/>
    <w:rsid w:val="001A1467"/>
    <w:rsid w:val="001A1798"/>
    <w:rsid w:val="001A1CCB"/>
    <w:rsid w:val="001A1E23"/>
    <w:rsid w:val="001A1F18"/>
    <w:rsid w:val="001A3264"/>
    <w:rsid w:val="001A4890"/>
    <w:rsid w:val="001A514F"/>
    <w:rsid w:val="001A5300"/>
    <w:rsid w:val="001A569D"/>
    <w:rsid w:val="001A6951"/>
    <w:rsid w:val="001B105B"/>
    <w:rsid w:val="001B1976"/>
    <w:rsid w:val="001B1F42"/>
    <w:rsid w:val="001B257B"/>
    <w:rsid w:val="001B25EC"/>
    <w:rsid w:val="001B3859"/>
    <w:rsid w:val="001B4201"/>
    <w:rsid w:val="001B444D"/>
    <w:rsid w:val="001B4727"/>
    <w:rsid w:val="001B4DA8"/>
    <w:rsid w:val="001B524F"/>
    <w:rsid w:val="001B64F3"/>
    <w:rsid w:val="001B673E"/>
    <w:rsid w:val="001B7D23"/>
    <w:rsid w:val="001C0766"/>
    <w:rsid w:val="001C2050"/>
    <w:rsid w:val="001C2234"/>
    <w:rsid w:val="001C3B4A"/>
    <w:rsid w:val="001C58A3"/>
    <w:rsid w:val="001C7134"/>
    <w:rsid w:val="001C7EAC"/>
    <w:rsid w:val="001D0398"/>
    <w:rsid w:val="001D6A91"/>
    <w:rsid w:val="001D765B"/>
    <w:rsid w:val="001D7D9A"/>
    <w:rsid w:val="001E0477"/>
    <w:rsid w:val="001E210D"/>
    <w:rsid w:val="001E287C"/>
    <w:rsid w:val="001E2B76"/>
    <w:rsid w:val="001E3E58"/>
    <w:rsid w:val="001E4794"/>
    <w:rsid w:val="001E5025"/>
    <w:rsid w:val="001E504A"/>
    <w:rsid w:val="001E50BB"/>
    <w:rsid w:val="001E50EB"/>
    <w:rsid w:val="001E51E6"/>
    <w:rsid w:val="001E52AC"/>
    <w:rsid w:val="001E623F"/>
    <w:rsid w:val="001E6E28"/>
    <w:rsid w:val="001E7187"/>
    <w:rsid w:val="001E7D0C"/>
    <w:rsid w:val="001F06EB"/>
    <w:rsid w:val="001F1080"/>
    <w:rsid w:val="001F110E"/>
    <w:rsid w:val="001F2173"/>
    <w:rsid w:val="001F2819"/>
    <w:rsid w:val="001F2DC3"/>
    <w:rsid w:val="001F300D"/>
    <w:rsid w:val="001F3E18"/>
    <w:rsid w:val="001F41A7"/>
    <w:rsid w:val="001F5531"/>
    <w:rsid w:val="001F613B"/>
    <w:rsid w:val="001F62BB"/>
    <w:rsid w:val="001F6909"/>
    <w:rsid w:val="001F6C0F"/>
    <w:rsid w:val="001F7B57"/>
    <w:rsid w:val="00200111"/>
    <w:rsid w:val="002010FC"/>
    <w:rsid w:val="002014C7"/>
    <w:rsid w:val="00201DCC"/>
    <w:rsid w:val="00201E67"/>
    <w:rsid w:val="002025D6"/>
    <w:rsid w:val="00202C45"/>
    <w:rsid w:val="0020301A"/>
    <w:rsid w:val="002048F4"/>
    <w:rsid w:val="00204D86"/>
    <w:rsid w:val="00204F13"/>
    <w:rsid w:val="002058F2"/>
    <w:rsid w:val="0020638C"/>
    <w:rsid w:val="00210384"/>
    <w:rsid w:val="00210789"/>
    <w:rsid w:val="0021242F"/>
    <w:rsid w:val="00212666"/>
    <w:rsid w:val="00213D34"/>
    <w:rsid w:val="00215696"/>
    <w:rsid w:val="00216651"/>
    <w:rsid w:val="002169F5"/>
    <w:rsid w:val="00217717"/>
    <w:rsid w:val="002177E6"/>
    <w:rsid w:val="002203C3"/>
    <w:rsid w:val="00220FC3"/>
    <w:rsid w:val="0022192F"/>
    <w:rsid w:val="00222100"/>
    <w:rsid w:val="002226F2"/>
    <w:rsid w:val="0022290C"/>
    <w:rsid w:val="00224A82"/>
    <w:rsid w:val="00224E9C"/>
    <w:rsid w:val="00225DD2"/>
    <w:rsid w:val="00231590"/>
    <w:rsid w:val="0023209B"/>
    <w:rsid w:val="002323E4"/>
    <w:rsid w:val="0023334C"/>
    <w:rsid w:val="00234055"/>
    <w:rsid w:val="0023762F"/>
    <w:rsid w:val="00237A42"/>
    <w:rsid w:val="00237F72"/>
    <w:rsid w:val="0024011C"/>
    <w:rsid w:val="0024204C"/>
    <w:rsid w:val="00242562"/>
    <w:rsid w:val="00242F0F"/>
    <w:rsid w:val="00242F26"/>
    <w:rsid w:val="00243733"/>
    <w:rsid w:val="00244E83"/>
    <w:rsid w:val="00245C48"/>
    <w:rsid w:val="002479CC"/>
    <w:rsid w:val="00247F29"/>
    <w:rsid w:val="00250691"/>
    <w:rsid w:val="00250F0D"/>
    <w:rsid w:val="00253025"/>
    <w:rsid w:val="00253097"/>
    <w:rsid w:val="00253237"/>
    <w:rsid w:val="00253643"/>
    <w:rsid w:val="00253ADC"/>
    <w:rsid w:val="00253D16"/>
    <w:rsid w:val="002540D2"/>
    <w:rsid w:val="00254D31"/>
    <w:rsid w:val="00255956"/>
    <w:rsid w:val="002559AD"/>
    <w:rsid w:val="00256D38"/>
    <w:rsid w:val="00256F86"/>
    <w:rsid w:val="00257281"/>
    <w:rsid w:val="00260360"/>
    <w:rsid w:val="00261771"/>
    <w:rsid w:val="00263C43"/>
    <w:rsid w:val="002643DD"/>
    <w:rsid w:val="00264ECE"/>
    <w:rsid w:val="002651F0"/>
    <w:rsid w:val="0026584B"/>
    <w:rsid w:val="00265BBC"/>
    <w:rsid w:val="002703EC"/>
    <w:rsid w:val="00270BD4"/>
    <w:rsid w:val="00270D56"/>
    <w:rsid w:val="00271437"/>
    <w:rsid w:val="00271BE7"/>
    <w:rsid w:val="00272F76"/>
    <w:rsid w:val="002731AE"/>
    <w:rsid w:val="002731D3"/>
    <w:rsid w:val="002769D1"/>
    <w:rsid w:val="00276E60"/>
    <w:rsid w:val="00276FE2"/>
    <w:rsid w:val="002774D4"/>
    <w:rsid w:val="00277C4F"/>
    <w:rsid w:val="00280787"/>
    <w:rsid w:val="00280ABC"/>
    <w:rsid w:val="00280AE0"/>
    <w:rsid w:val="00281B35"/>
    <w:rsid w:val="00282483"/>
    <w:rsid w:val="00282FC9"/>
    <w:rsid w:val="002834A1"/>
    <w:rsid w:val="00283BDA"/>
    <w:rsid w:val="00283D65"/>
    <w:rsid w:val="00285124"/>
    <w:rsid w:val="00285340"/>
    <w:rsid w:val="00286570"/>
    <w:rsid w:val="002873D8"/>
    <w:rsid w:val="00287941"/>
    <w:rsid w:val="0029065F"/>
    <w:rsid w:val="0029176E"/>
    <w:rsid w:val="00291827"/>
    <w:rsid w:val="00291836"/>
    <w:rsid w:val="00292043"/>
    <w:rsid w:val="0029441A"/>
    <w:rsid w:val="00294D56"/>
    <w:rsid w:val="00295A84"/>
    <w:rsid w:val="00295E5A"/>
    <w:rsid w:val="00296534"/>
    <w:rsid w:val="0029653C"/>
    <w:rsid w:val="00296A5B"/>
    <w:rsid w:val="00296CA0"/>
    <w:rsid w:val="00297D46"/>
    <w:rsid w:val="00297F5B"/>
    <w:rsid w:val="002A184C"/>
    <w:rsid w:val="002A1C3E"/>
    <w:rsid w:val="002A4F02"/>
    <w:rsid w:val="002A5022"/>
    <w:rsid w:val="002A5AD6"/>
    <w:rsid w:val="002A6801"/>
    <w:rsid w:val="002B041E"/>
    <w:rsid w:val="002B11AB"/>
    <w:rsid w:val="002B2C69"/>
    <w:rsid w:val="002B34D9"/>
    <w:rsid w:val="002B40B6"/>
    <w:rsid w:val="002B4D4D"/>
    <w:rsid w:val="002B5163"/>
    <w:rsid w:val="002B5E9B"/>
    <w:rsid w:val="002B6FD8"/>
    <w:rsid w:val="002C05C7"/>
    <w:rsid w:val="002C0F69"/>
    <w:rsid w:val="002C2326"/>
    <w:rsid w:val="002C33FC"/>
    <w:rsid w:val="002C38DC"/>
    <w:rsid w:val="002C52CC"/>
    <w:rsid w:val="002C71E5"/>
    <w:rsid w:val="002C7615"/>
    <w:rsid w:val="002C7961"/>
    <w:rsid w:val="002D0617"/>
    <w:rsid w:val="002D0746"/>
    <w:rsid w:val="002D26B0"/>
    <w:rsid w:val="002D2FDF"/>
    <w:rsid w:val="002D40D3"/>
    <w:rsid w:val="002D4227"/>
    <w:rsid w:val="002D5094"/>
    <w:rsid w:val="002D53C4"/>
    <w:rsid w:val="002D6B8F"/>
    <w:rsid w:val="002D6DF5"/>
    <w:rsid w:val="002D6F83"/>
    <w:rsid w:val="002E11D2"/>
    <w:rsid w:val="002E137D"/>
    <w:rsid w:val="002E1E18"/>
    <w:rsid w:val="002E1F4E"/>
    <w:rsid w:val="002E20AF"/>
    <w:rsid w:val="002E211E"/>
    <w:rsid w:val="002E282B"/>
    <w:rsid w:val="002E2C3F"/>
    <w:rsid w:val="002E3065"/>
    <w:rsid w:val="002E38C6"/>
    <w:rsid w:val="002E3A67"/>
    <w:rsid w:val="002E429F"/>
    <w:rsid w:val="002E453C"/>
    <w:rsid w:val="002E4540"/>
    <w:rsid w:val="002E49AD"/>
    <w:rsid w:val="002E5831"/>
    <w:rsid w:val="002E59E9"/>
    <w:rsid w:val="002E5F1A"/>
    <w:rsid w:val="002F00DE"/>
    <w:rsid w:val="002F0ECF"/>
    <w:rsid w:val="002F1813"/>
    <w:rsid w:val="002F2516"/>
    <w:rsid w:val="002F3138"/>
    <w:rsid w:val="002F36DA"/>
    <w:rsid w:val="002F46CA"/>
    <w:rsid w:val="002F595A"/>
    <w:rsid w:val="002F5A0F"/>
    <w:rsid w:val="002F60CE"/>
    <w:rsid w:val="002F6501"/>
    <w:rsid w:val="002F655E"/>
    <w:rsid w:val="002F6652"/>
    <w:rsid w:val="002F7B60"/>
    <w:rsid w:val="002F7E26"/>
    <w:rsid w:val="002F7E7D"/>
    <w:rsid w:val="00300909"/>
    <w:rsid w:val="00301169"/>
    <w:rsid w:val="00302B3C"/>
    <w:rsid w:val="00303042"/>
    <w:rsid w:val="00303511"/>
    <w:rsid w:val="00303AB8"/>
    <w:rsid w:val="00303E89"/>
    <w:rsid w:val="00306379"/>
    <w:rsid w:val="00306EBB"/>
    <w:rsid w:val="00307F08"/>
    <w:rsid w:val="00307F47"/>
    <w:rsid w:val="00310080"/>
    <w:rsid w:val="003105B8"/>
    <w:rsid w:val="00310681"/>
    <w:rsid w:val="00311159"/>
    <w:rsid w:val="00313958"/>
    <w:rsid w:val="0031504E"/>
    <w:rsid w:val="00315F76"/>
    <w:rsid w:val="00316ED5"/>
    <w:rsid w:val="00317724"/>
    <w:rsid w:val="00317EFA"/>
    <w:rsid w:val="00320693"/>
    <w:rsid w:val="00321634"/>
    <w:rsid w:val="00322882"/>
    <w:rsid w:val="00322B94"/>
    <w:rsid w:val="00323A7C"/>
    <w:rsid w:val="00325379"/>
    <w:rsid w:val="003255BF"/>
    <w:rsid w:val="003259DE"/>
    <w:rsid w:val="00327B53"/>
    <w:rsid w:val="003302A6"/>
    <w:rsid w:val="00330F34"/>
    <w:rsid w:val="00331B24"/>
    <w:rsid w:val="003340C9"/>
    <w:rsid w:val="00334C17"/>
    <w:rsid w:val="00335037"/>
    <w:rsid w:val="00335065"/>
    <w:rsid w:val="003353F3"/>
    <w:rsid w:val="00335453"/>
    <w:rsid w:val="00335E05"/>
    <w:rsid w:val="00335F58"/>
    <w:rsid w:val="003363C2"/>
    <w:rsid w:val="00336F90"/>
    <w:rsid w:val="003401CA"/>
    <w:rsid w:val="00341448"/>
    <w:rsid w:val="0034280C"/>
    <w:rsid w:val="00342891"/>
    <w:rsid w:val="003433D0"/>
    <w:rsid w:val="00344611"/>
    <w:rsid w:val="003448C9"/>
    <w:rsid w:val="00344F9C"/>
    <w:rsid w:val="00345036"/>
    <w:rsid w:val="003453CF"/>
    <w:rsid w:val="003458BF"/>
    <w:rsid w:val="00345E27"/>
    <w:rsid w:val="003472C5"/>
    <w:rsid w:val="00350F65"/>
    <w:rsid w:val="003511C0"/>
    <w:rsid w:val="00351B1B"/>
    <w:rsid w:val="00353479"/>
    <w:rsid w:val="00353F25"/>
    <w:rsid w:val="00353FDC"/>
    <w:rsid w:val="0035586E"/>
    <w:rsid w:val="00357985"/>
    <w:rsid w:val="00357EC1"/>
    <w:rsid w:val="0036005A"/>
    <w:rsid w:val="00361711"/>
    <w:rsid w:val="00361D71"/>
    <w:rsid w:val="00361D78"/>
    <w:rsid w:val="0036285E"/>
    <w:rsid w:val="00363729"/>
    <w:rsid w:val="003640AF"/>
    <w:rsid w:val="00364627"/>
    <w:rsid w:val="00365476"/>
    <w:rsid w:val="003674D7"/>
    <w:rsid w:val="00367C01"/>
    <w:rsid w:val="00367F6D"/>
    <w:rsid w:val="003704EF"/>
    <w:rsid w:val="0037051E"/>
    <w:rsid w:val="00370A9F"/>
    <w:rsid w:val="00372C12"/>
    <w:rsid w:val="00372FD3"/>
    <w:rsid w:val="0037323B"/>
    <w:rsid w:val="00373657"/>
    <w:rsid w:val="003748D4"/>
    <w:rsid w:val="0037545A"/>
    <w:rsid w:val="00375709"/>
    <w:rsid w:val="00376578"/>
    <w:rsid w:val="003765E8"/>
    <w:rsid w:val="003770A3"/>
    <w:rsid w:val="00377C2B"/>
    <w:rsid w:val="00380098"/>
    <w:rsid w:val="00382ECB"/>
    <w:rsid w:val="00382FC7"/>
    <w:rsid w:val="0038514E"/>
    <w:rsid w:val="00391392"/>
    <w:rsid w:val="00391A50"/>
    <w:rsid w:val="0039214F"/>
    <w:rsid w:val="0039234E"/>
    <w:rsid w:val="00392EA6"/>
    <w:rsid w:val="00393D79"/>
    <w:rsid w:val="0039414B"/>
    <w:rsid w:val="00394EA3"/>
    <w:rsid w:val="003952EF"/>
    <w:rsid w:val="0039640A"/>
    <w:rsid w:val="00396FCF"/>
    <w:rsid w:val="00397F59"/>
    <w:rsid w:val="003A115E"/>
    <w:rsid w:val="003A127D"/>
    <w:rsid w:val="003A1F7F"/>
    <w:rsid w:val="003A7C3E"/>
    <w:rsid w:val="003B009A"/>
    <w:rsid w:val="003B1205"/>
    <w:rsid w:val="003B1CAA"/>
    <w:rsid w:val="003B57FF"/>
    <w:rsid w:val="003B58E9"/>
    <w:rsid w:val="003B5CC8"/>
    <w:rsid w:val="003B6C4B"/>
    <w:rsid w:val="003B6C6B"/>
    <w:rsid w:val="003B7BA8"/>
    <w:rsid w:val="003C0D81"/>
    <w:rsid w:val="003C28EC"/>
    <w:rsid w:val="003C2B69"/>
    <w:rsid w:val="003C2EE5"/>
    <w:rsid w:val="003C3A75"/>
    <w:rsid w:val="003C4B28"/>
    <w:rsid w:val="003C5D47"/>
    <w:rsid w:val="003D0832"/>
    <w:rsid w:val="003D28FB"/>
    <w:rsid w:val="003D37CB"/>
    <w:rsid w:val="003D5454"/>
    <w:rsid w:val="003D5F19"/>
    <w:rsid w:val="003D65BD"/>
    <w:rsid w:val="003D6CCF"/>
    <w:rsid w:val="003D6D4A"/>
    <w:rsid w:val="003D73B9"/>
    <w:rsid w:val="003E0130"/>
    <w:rsid w:val="003E0184"/>
    <w:rsid w:val="003E03F0"/>
    <w:rsid w:val="003E1A01"/>
    <w:rsid w:val="003E2717"/>
    <w:rsid w:val="003E4DB3"/>
    <w:rsid w:val="003E5AC1"/>
    <w:rsid w:val="003E70FE"/>
    <w:rsid w:val="003E75DC"/>
    <w:rsid w:val="003E7F06"/>
    <w:rsid w:val="003F1111"/>
    <w:rsid w:val="003F18C7"/>
    <w:rsid w:val="003F1EEC"/>
    <w:rsid w:val="003F2380"/>
    <w:rsid w:val="003F47B2"/>
    <w:rsid w:val="003F4E44"/>
    <w:rsid w:val="003F5676"/>
    <w:rsid w:val="003F662D"/>
    <w:rsid w:val="003F7E0A"/>
    <w:rsid w:val="004002EB"/>
    <w:rsid w:val="00400659"/>
    <w:rsid w:val="00400F97"/>
    <w:rsid w:val="004010E7"/>
    <w:rsid w:val="004015E1"/>
    <w:rsid w:val="004016C5"/>
    <w:rsid w:val="00401DC9"/>
    <w:rsid w:val="00401DE3"/>
    <w:rsid w:val="0040267B"/>
    <w:rsid w:val="004026DF"/>
    <w:rsid w:val="00403FC1"/>
    <w:rsid w:val="00404A35"/>
    <w:rsid w:val="00404D56"/>
    <w:rsid w:val="004050B0"/>
    <w:rsid w:val="004058C3"/>
    <w:rsid w:val="00405CFC"/>
    <w:rsid w:val="00406EC2"/>
    <w:rsid w:val="00407A10"/>
    <w:rsid w:val="00407D00"/>
    <w:rsid w:val="00411A01"/>
    <w:rsid w:val="0041294C"/>
    <w:rsid w:val="00413121"/>
    <w:rsid w:val="00413896"/>
    <w:rsid w:val="00413AB5"/>
    <w:rsid w:val="0041412F"/>
    <w:rsid w:val="00414399"/>
    <w:rsid w:val="00414E6C"/>
    <w:rsid w:val="0041594D"/>
    <w:rsid w:val="00415C03"/>
    <w:rsid w:val="00415FC5"/>
    <w:rsid w:val="004161F8"/>
    <w:rsid w:val="00417235"/>
    <w:rsid w:val="0042054C"/>
    <w:rsid w:val="00420CBC"/>
    <w:rsid w:val="0042128E"/>
    <w:rsid w:val="00421CA7"/>
    <w:rsid w:val="00423476"/>
    <w:rsid w:val="00423EA2"/>
    <w:rsid w:val="004240F2"/>
    <w:rsid w:val="00424717"/>
    <w:rsid w:val="0042592A"/>
    <w:rsid w:val="004276FC"/>
    <w:rsid w:val="004304A1"/>
    <w:rsid w:val="00430607"/>
    <w:rsid w:val="004318B6"/>
    <w:rsid w:val="004322E0"/>
    <w:rsid w:val="0043259D"/>
    <w:rsid w:val="00432E62"/>
    <w:rsid w:val="004343DD"/>
    <w:rsid w:val="00434E19"/>
    <w:rsid w:val="00435014"/>
    <w:rsid w:val="00435BE0"/>
    <w:rsid w:val="00437986"/>
    <w:rsid w:val="00437CEA"/>
    <w:rsid w:val="004406DE"/>
    <w:rsid w:val="00440CEA"/>
    <w:rsid w:val="00441612"/>
    <w:rsid w:val="00441A66"/>
    <w:rsid w:val="00442D49"/>
    <w:rsid w:val="00443535"/>
    <w:rsid w:val="00443D5A"/>
    <w:rsid w:val="00443F61"/>
    <w:rsid w:val="00444209"/>
    <w:rsid w:val="00444C95"/>
    <w:rsid w:val="00445212"/>
    <w:rsid w:val="00445A9E"/>
    <w:rsid w:val="00445F55"/>
    <w:rsid w:val="004472ED"/>
    <w:rsid w:val="00450209"/>
    <w:rsid w:val="00450223"/>
    <w:rsid w:val="00450FBD"/>
    <w:rsid w:val="00452255"/>
    <w:rsid w:val="00455366"/>
    <w:rsid w:val="00457138"/>
    <w:rsid w:val="00457461"/>
    <w:rsid w:val="004574B7"/>
    <w:rsid w:val="00457C5F"/>
    <w:rsid w:val="00460CA0"/>
    <w:rsid w:val="0046195F"/>
    <w:rsid w:val="00461C9B"/>
    <w:rsid w:val="00461EAD"/>
    <w:rsid w:val="00465824"/>
    <w:rsid w:val="00465A45"/>
    <w:rsid w:val="00465B70"/>
    <w:rsid w:val="00465F83"/>
    <w:rsid w:val="00465FBD"/>
    <w:rsid w:val="00466B6B"/>
    <w:rsid w:val="00467B96"/>
    <w:rsid w:val="00470138"/>
    <w:rsid w:val="00470642"/>
    <w:rsid w:val="00471839"/>
    <w:rsid w:val="00471FDD"/>
    <w:rsid w:val="00474E22"/>
    <w:rsid w:val="00475BAE"/>
    <w:rsid w:val="00475C1B"/>
    <w:rsid w:val="004761F9"/>
    <w:rsid w:val="00481560"/>
    <w:rsid w:val="00483272"/>
    <w:rsid w:val="0048361A"/>
    <w:rsid w:val="00483851"/>
    <w:rsid w:val="00484F01"/>
    <w:rsid w:val="004864BD"/>
    <w:rsid w:val="00486AB0"/>
    <w:rsid w:val="00486C0E"/>
    <w:rsid w:val="00486E86"/>
    <w:rsid w:val="00487F46"/>
    <w:rsid w:val="00491B61"/>
    <w:rsid w:val="00492C04"/>
    <w:rsid w:val="00493077"/>
    <w:rsid w:val="00493151"/>
    <w:rsid w:val="004935E9"/>
    <w:rsid w:val="004945AF"/>
    <w:rsid w:val="00494AAE"/>
    <w:rsid w:val="00495124"/>
    <w:rsid w:val="00495217"/>
    <w:rsid w:val="00495861"/>
    <w:rsid w:val="00495DD8"/>
    <w:rsid w:val="004965C3"/>
    <w:rsid w:val="00496908"/>
    <w:rsid w:val="004A0194"/>
    <w:rsid w:val="004A172F"/>
    <w:rsid w:val="004A1F28"/>
    <w:rsid w:val="004A2B6D"/>
    <w:rsid w:val="004A317E"/>
    <w:rsid w:val="004A3C68"/>
    <w:rsid w:val="004A40FB"/>
    <w:rsid w:val="004A4386"/>
    <w:rsid w:val="004A486A"/>
    <w:rsid w:val="004A4DE2"/>
    <w:rsid w:val="004A5607"/>
    <w:rsid w:val="004A5974"/>
    <w:rsid w:val="004A61EB"/>
    <w:rsid w:val="004A6D0F"/>
    <w:rsid w:val="004A7697"/>
    <w:rsid w:val="004A7E86"/>
    <w:rsid w:val="004B0CC4"/>
    <w:rsid w:val="004B0E27"/>
    <w:rsid w:val="004B2264"/>
    <w:rsid w:val="004B544F"/>
    <w:rsid w:val="004B54AB"/>
    <w:rsid w:val="004B55D5"/>
    <w:rsid w:val="004B5EB3"/>
    <w:rsid w:val="004B61B1"/>
    <w:rsid w:val="004B6C66"/>
    <w:rsid w:val="004B7443"/>
    <w:rsid w:val="004B761C"/>
    <w:rsid w:val="004C013C"/>
    <w:rsid w:val="004C1C43"/>
    <w:rsid w:val="004C32EF"/>
    <w:rsid w:val="004C3954"/>
    <w:rsid w:val="004C4A0D"/>
    <w:rsid w:val="004C596B"/>
    <w:rsid w:val="004C6192"/>
    <w:rsid w:val="004C70A7"/>
    <w:rsid w:val="004C7B5A"/>
    <w:rsid w:val="004D0208"/>
    <w:rsid w:val="004D2ACD"/>
    <w:rsid w:val="004D37CE"/>
    <w:rsid w:val="004D3F56"/>
    <w:rsid w:val="004D413B"/>
    <w:rsid w:val="004D546B"/>
    <w:rsid w:val="004D60B7"/>
    <w:rsid w:val="004D7A6A"/>
    <w:rsid w:val="004E2E76"/>
    <w:rsid w:val="004E2FD2"/>
    <w:rsid w:val="004E5325"/>
    <w:rsid w:val="004E6172"/>
    <w:rsid w:val="004E6866"/>
    <w:rsid w:val="004E7275"/>
    <w:rsid w:val="004F0A6C"/>
    <w:rsid w:val="004F2F77"/>
    <w:rsid w:val="004F3B7A"/>
    <w:rsid w:val="004F3DFE"/>
    <w:rsid w:val="004F49C7"/>
    <w:rsid w:val="004F5073"/>
    <w:rsid w:val="004F535C"/>
    <w:rsid w:val="004F7845"/>
    <w:rsid w:val="0050093E"/>
    <w:rsid w:val="00502515"/>
    <w:rsid w:val="0050471F"/>
    <w:rsid w:val="0050540B"/>
    <w:rsid w:val="00510571"/>
    <w:rsid w:val="00510672"/>
    <w:rsid w:val="005106E5"/>
    <w:rsid w:val="00512C11"/>
    <w:rsid w:val="00515003"/>
    <w:rsid w:val="005170C6"/>
    <w:rsid w:val="00517450"/>
    <w:rsid w:val="005175E6"/>
    <w:rsid w:val="0051792E"/>
    <w:rsid w:val="00517D45"/>
    <w:rsid w:val="005205D0"/>
    <w:rsid w:val="00521592"/>
    <w:rsid w:val="00523020"/>
    <w:rsid w:val="005243C0"/>
    <w:rsid w:val="005246B9"/>
    <w:rsid w:val="005258FE"/>
    <w:rsid w:val="00525901"/>
    <w:rsid w:val="00526883"/>
    <w:rsid w:val="00526A39"/>
    <w:rsid w:val="00526F1E"/>
    <w:rsid w:val="005275B1"/>
    <w:rsid w:val="0052770B"/>
    <w:rsid w:val="00530196"/>
    <w:rsid w:val="005303BA"/>
    <w:rsid w:val="00530EB9"/>
    <w:rsid w:val="00530F3B"/>
    <w:rsid w:val="00531D01"/>
    <w:rsid w:val="00532518"/>
    <w:rsid w:val="00534537"/>
    <w:rsid w:val="005350DF"/>
    <w:rsid w:val="005357DA"/>
    <w:rsid w:val="00535811"/>
    <w:rsid w:val="00536922"/>
    <w:rsid w:val="00536976"/>
    <w:rsid w:val="00537823"/>
    <w:rsid w:val="0054020F"/>
    <w:rsid w:val="00541FB4"/>
    <w:rsid w:val="00542C46"/>
    <w:rsid w:val="00543296"/>
    <w:rsid w:val="0054386E"/>
    <w:rsid w:val="005438FF"/>
    <w:rsid w:val="005458DE"/>
    <w:rsid w:val="00545913"/>
    <w:rsid w:val="00546178"/>
    <w:rsid w:val="00550B12"/>
    <w:rsid w:val="005515AD"/>
    <w:rsid w:val="0055199A"/>
    <w:rsid w:val="00551EEE"/>
    <w:rsid w:val="00551FF6"/>
    <w:rsid w:val="0055222B"/>
    <w:rsid w:val="0055278B"/>
    <w:rsid w:val="00552792"/>
    <w:rsid w:val="00552939"/>
    <w:rsid w:val="00553276"/>
    <w:rsid w:val="00553AD5"/>
    <w:rsid w:val="00554480"/>
    <w:rsid w:val="0055448E"/>
    <w:rsid w:val="005545B2"/>
    <w:rsid w:val="0055558A"/>
    <w:rsid w:val="0055661E"/>
    <w:rsid w:val="0055664A"/>
    <w:rsid w:val="00557D30"/>
    <w:rsid w:val="00560862"/>
    <w:rsid w:val="00560B48"/>
    <w:rsid w:val="0056238F"/>
    <w:rsid w:val="00563442"/>
    <w:rsid w:val="005646CA"/>
    <w:rsid w:val="00565BEB"/>
    <w:rsid w:val="00565C4B"/>
    <w:rsid w:val="0056602C"/>
    <w:rsid w:val="005662A7"/>
    <w:rsid w:val="005668B9"/>
    <w:rsid w:val="005677CC"/>
    <w:rsid w:val="00570E3D"/>
    <w:rsid w:val="0057109B"/>
    <w:rsid w:val="00571279"/>
    <w:rsid w:val="005717F6"/>
    <w:rsid w:val="00572FAF"/>
    <w:rsid w:val="0057322C"/>
    <w:rsid w:val="00574435"/>
    <w:rsid w:val="00574861"/>
    <w:rsid w:val="00574ACB"/>
    <w:rsid w:val="00574AFC"/>
    <w:rsid w:val="0057502D"/>
    <w:rsid w:val="005754CC"/>
    <w:rsid w:val="0057606A"/>
    <w:rsid w:val="00576A6D"/>
    <w:rsid w:val="00577541"/>
    <w:rsid w:val="005779ED"/>
    <w:rsid w:val="005808A8"/>
    <w:rsid w:val="00580F39"/>
    <w:rsid w:val="00581DFE"/>
    <w:rsid w:val="00582A6C"/>
    <w:rsid w:val="005841E2"/>
    <w:rsid w:val="005845BB"/>
    <w:rsid w:val="00584EFA"/>
    <w:rsid w:val="005863D3"/>
    <w:rsid w:val="00587E99"/>
    <w:rsid w:val="0059107A"/>
    <w:rsid w:val="00592561"/>
    <w:rsid w:val="00593DC2"/>
    <w:rsid w:val="005943BD"/>
    <w:rsid w:val="00594779"/>
    <w:rsid w:val="00595E59"/>
    <w:rsid w:val="0059622F"/>
    <w:rsid w:val="00597161"/>
    <w:rsid w:val="00597A9B"/>
    <w:rsid w:val="005A0032"/>
    <w:rsid w:val="005A1A04"/>
    <w:rsid w:val="005A225E"/>
    <w:rsid w:val="005A23C1"/>
    <w:rsid w:val="005A29D9"/>
    <w:rsid w:val="005A2A7C"/>
    <w:rsid w:val="005A3098"/>
    <w:rsid w:val="005A3320"/>
    <w:rsid w:val="005A3E2E"/>
    <w:rsid w:val="005A4C6A"/>
    <w:rsid w:val="005A5794"/>
    <w:rsid w:val="005A5BC9"/>
    <w:rsid w:val="005A6565"/>
    <w:rsid w:val="005A66E1"/>
    <w:rsid w:val="005A7962"/>
    <w:rsid w:val="005A7D3E"/>
    <w:rsid w:val="005B02F6"/>
    <w:rsid w:val="005B0303"/>
    <w:rsid w:val="005B0644"/>
    <w:rsid w:val="005B14CC"/>
    <w:rsid w:val="005B391B"/>
    <w:rsid w:val="005B3A13"/>
    <w:rsid w:val="005B3E28"/>
    <w:rsid w:val="005B439A"/>
    <w:rsid w:val="005B4A63"/>
    <w:rsid w:val="005B5CE0"/>
    <w:rsid w:val="005B7A09"/>
    <w:rsid w:val="005B7D9A"/>
    <w:rsid w:val="005C03B9"/>
    <w:rsid w:val="005C3C96"/>
    <w:rsid w:val="005C45B2"/>
    <w:rsid w:val="005C4669"/>
    <w:rsid w:val="005C531C"/>
    <w:rsid w:val="005C5FFB"/>
    <w:rsid w:val="005C61FF"/>
    <w:rsid w:val="005C6699"/>
    <w:rsid w:val="005C74AA"/>
    <w:rsid w:val="005C7590"/>
    <w:rsid w:val="005D1454"/>
    <w:rsid w:val="005D296C"/>
    <w:rsid w:val="005D30C5"/>
    <w:rsid w:val="005D343A"/>
    <w:rsid w:val="005D369A"/>
    <w:rsid w:val="005D562C"/>
    <w:rsid w:val="005D60ED"/>
    <w:rsid w:val="005D69B9"/>
    <w:rsid w:val="005E033F"/>
    <w:rsid w:val="005E0EC8"/>
    <w:rsid w:val="005E1B6C"/>
    <w:rsid w:val="005E20B5"/>
    <w:rsid w:val="005E232F"/>
    <w:rsid w:val="005E2716"/>
    <w:rsid w:val="005E39AF"/>
    <w:rsid w:val="005E43EA"/>
    <w:rsid w:val="005E4DE2"/>
    <w:rsid w:val="005E57A5"/>
    <w:rsid w:val="005E6125"/>
    <w:rsid w:val="005E685F"/>
    <w:rsid w:val="005E7F8B"/>
    <w:rsid w:val="005F00A0"/>
    <w:rsid w:val="005F078B"/>
    <w:rsid w:val="005F1AA4"/>
    <w:rsid w:val="005F2AE8"/>
    <w:rsid w:val="005F33E6"/>
    <w:rsid w:val="005F5675"/>
    <w:rsid w:val="005F57F1"/>
    <w:rsid w:val="005F75D6"/>
    <w:rsid w:val="005F76DE"/>
    <w:rsid w:val="005F7796"/>
    <w:rsid w:val="00600F22"/>
    <w:rsid w:val="006026D8"/>
    <w:rsid w:val="006029C4"/>
    <w:rsid w:val="0060346E"/>
    <w:rsid w:val="006035F8"/>
    <w:rsid w:val="00604F2F"/>
    <w:rsid w:val="00605B83"/>
    <w:rsid w:val="00607348"/>
    <w:rsid w:val="00607375"/>
    <w:rsid w:val="006073AD"/>
    <w:rsid w:val="0060774B"/>
    <w:rsid w:val="0061082A"/>
    <w:rsid w:val="0061185E"/>
    <w:rsid w:val="00611FC2"/>
    <w:rsid w:val="00612758"/>
    <w:rsid w:val="0061299F"/>
    <w:rsid w:val="006136DF"/>
    <w:rsid w:val="00613755"/>
    <w:rsid w:val="00614365"/>
    <w:rsid w:val="00615D4A"/>
    <w:rsid w:val="00621649"/>
    <w:rsid w:val="00622860"/>
    <w:rsid w:val="0062353D"/>
    <w:rsid w:val="00623724"/>
    <w:rsid w:val="00624C7F"/>
    <w:rsid w:val="00624F8E"/>
    <w:rsid w:val="0062610D"/>
    <w:rsid w:val="006265FB"/>
    <w:rsid w:val="00626BB2"/>
    <w:rsid w:val="006270ED"/>
    <w:rsid w:val="0063015B"/>
    <w:rsid w:val="006306FC"/>
    <w:rsid w:val="006307ED"/>
    <w:rsid w:val="00630EB9"/>
    <w:rsid w:val="006319D8"/>
    <w:rsid w:val="006322BA"/>
    <w:rsid w:val="00633131"/>
    <w:rsid w:val="00633F31"/>
    <w:rsid w:val="0063412C"/>
    <w:rsid w:val="006342B6"/>
    <w:rsid w:val="00634734"/>
    <w:rsid w:val="006350FC"/>
    <w:rsid w:val="006355C0"/>
    <w:rsid w:val="006361F5"/>
    <w:rsid w:val="00640C77"/>
    <w:rsid w:val="00640FD7"/>
    <w:rsid w:val="0064146B"/>
    <w:rsid w:val="0064159B"/>
    <w:rsid w:val="006432A3"/>
    <w:rsid w:val="00644E2F"/>
    <w:rsid w:val="006451E6"/>
    <w:rsid w:val="006452DC"/>
    <w:rsid w:val="00646460"/>
    <w:rsid w:val="00647595"/>
    <w:rsid w:val="0065081D"/>
    <w:rsid w:val="00650B43"/>
    <w:rsid w:val="006511EF"/>
    <w:rsid w:val="00651684"/>
    <w:rsid w:val="00651C17"/>
    <w:rsid w:val="00651FE3"/>
    <w:rsid w:val="00652303"/>
    <w:rsid w:val="00652A31"/>
    <w:rsid w:val="00653351"/>
    <w:rsid w:val="006536C8"/>
    <w:rsid w:val="00653973"/>
    <w:rsid w:val="00653D2F"/>
    <w:rsid w:val="00654D17"/>
    <w:rsid w:val="00656CCA"/>
    <w:rsid w:val="006573B4"/>
    <w:rsid w:val="00657734"/>
    <w:rsid w:val="006619C6"/>
    <w:rsid w:val="00662131"/>
    <w:rsid w:val="00662420"/>
    <w:rsid w:val="00663429"/>
    <w:rsid w:val="00663A3C"/>
    <w:rsid w:val="00664527"/>
    <w:rsid w:val="006646FB"/>
    <w:rsid w:val="0066515D"/>
    <w:rsid w:val="00665B54"/>
    <w:rsid w:val="00665E9F"/>
    <w:rsid w:val="00665EB9"/>
    <w:rsid w:val="00666051"/>
    <w:rsid w:val="00666326"/>
    <w:rsid w:val="00667F6E"/>
    <w:rsid w:val="00670108"/>
    <w:rsid w:val="0067155C"/>
    <w:rsid w:val="006728E0"/>
    <w:rsid w:val="00674562"/>
    <w:rsid w:val="006767F3"/>
    <w:rsid w:val="006816D1"/>
    <w:rsid w:val="00682637"/>
    <w:rsid w:val="006826A1"/>
    <w:rsid w:val="00683679"/>
    <w:rsid w:val="00684139"/>
    <w:rsid w:val="00684366"/>
    <w:rsid w:val="006859E8"/>
    <w:rsid w:val="00686901"/>
    <w:rsid w:val="00690495"/>
    <w:rsid w:val="00690F0B"/>
    <w:rsid w:val="00691055"/>
    <w:rsid w:val="00693A5B"/>
    <w:rsid w:val="00693D3F"/>
    <w:rsid w:val="00694463"/>
    <w:rsid w:val="00694DC4"/>
    <w:rsid w:val="00694E20"/>
    <w:rsid w:val="0069544F"/>
    <w:rsid w:val="00697DD2"/>
    <w:rsid w:val="00697EA4"/>
    <w:rsid w:val="006A020B"/>
    <w:rsid w:val="006A12AA"/>
    <w:rsid w:val="006A39F7"/>
    <w:rsid w:val="006A3DAF"/>
    <w:rsid w:val="006A3EA4"/>
    <w:rsid w:val="006A4DC1"/>
    <w:rsid w:val="006A589D"/>
    <w:rsid w:val="006A5AEF"/>
    <w:rsid w:val="006B022D"/>
    <w:rsid w:val="006B08A1"/>
    <w:rsid w:val="006B09E3"/>
    <w:rsid w:val="006B11FC"/>
    <w:rsid w:val="006B213B"/>
    <w:rsid w:val="006B2D61"/>
    <w:rsid w:val="006B344D"/>
    <w:rsid w:val="006B35F4"/>
    <w:rsid w:val="006B3722"/>
    <w:rsid w:val="006B3BAE"/>
    <w:rsid w:val="006B3C45"/>
    <w:rsid w:val="006B3CB1"/>
    <w:rsid w:val="006B3D78"/>
    <w:rsid w:val="006B3E1E"/>
    <w:rsid w:val="006B3F19"/>
    <w:rsid w:val="006B57D7"/>
    <w:rsid w:val="006B72CC"/>
    <w:rsid w:val="006B73C0"/>
    <w:rsid w:val="006B7F92"/>
    <w:rsid w:val="006C2170"/>
    <w:rsid w:val="006C23AD"/>
    <w:rsid w:val="006C294B"/>
    <w:rsid w:val="006C2A5D"/>
    <w:rsid w:val="006C3090"/>
    <w:rsid w:val="006C3235"/>
    <w:rsid w:val="006C392F"/>
    <w:rsid w:val="006C4067"/>
    <w:rsid w:val="006C42C8"/>
    <w:rsid w:val="006C5265"/>
    <w:rsid w:val="006C54FF"/>
    <w:rsid w:val="006C693A"/>
    <w:rsid w:val="006C6BB5"/>
    <w:rsid w:val="006C6CB7"/>
    <w:rsid w:val="006C774E"/>
    <w:rsid w:val="006C7F20"/>
    <w:rsid w:val="006D12B3"/>
    <w:rsid w:val="006D1400"/>
    <w:rsid w:val="006D175D"/>
    <w:rsid w:val="006D22C6"/>
    <w:rsid w:val="006D2E87"/>
    <w:rsid w:val="006D32D6"/>
    <w:rsid w:val="006D4B11"/>
    <w:rsid w:val="006D6DF8"/>
    <w:rsid w:val="006D6E1B"/>
    <w:rsid w:val="006D7688"/>
    <w:rsid w:val="006D7BE0"/>
    <w:rsid w:val="006E058B"/>
    <w:rsid w:val="006E1010"/>
    <w:rsid w:val="006E2775"/>
    <w:rsid w:val="006E5812"/>
    <w:rsid w:val="006E64A8"/>
    <w:rsid w:val="006E66E2"/>
    <w:rsid w:val="006E6718"/>
    <w:rsid w:val="006E682D"/>
    <w:rsid w:val="006E6E18"/>
    <w:rsid w:val="006E71D6"/>
    <w:rsid w:val="006E779C"/>
    <w:rsid w:val="006E7EE9"/>
    <w:rsid w:val="006F038E"/>
    <w:rsid w:val="006F12A2"/>
    <w:rsid w:val="006F17ED"/>
    <w:rsid w:val="006F2F06"/>
    <w:rsid w:val="006F39B8"/>
    <w:rsid w:val="006F499F"/>
    <w:rsid w:val="006F4EC6"/>
    <w:rsid w:val="006F574C"/>
    <w:rsid w:val="006F6546"/>
    <w:rsid w:val="006F6826"/>
    <w:rsid w:val="006F72D5"/>
    <w:rsid w:val="00700614"/>
    <w:rsid w:val="00702295"/>
    <w:rsid w:val="007025BE"/>
    <w:rsid w:val="007035BD"/>
    <w:rsid w:val="00703D5B"/>
    <w:rsid w:val="007042C6"/>
    <w:rsid w:val="00705B60"/>
    <w:rsid w:val="00705CFB"/>
    <w:rsid w:val="00707E00"/>
    <w:rsid w:val="0071008B"/>
    <w:rsid w:val="007101A8"/>
    <w:rsid w:val="007118C4"/>
    <w:rsid w:val="00712770"/>
    <w:rsid w:val="007128FE"/>
    <w:rsid w:val="00713CDD"/>
    <w:rsid w:val="00716527"/>
    <w:rsid w:val="00716963"/>
    <w:rsid w:val="00717D94"/>
    <w:rsid w:val="00717E92"/>
    <w:rsid w:val="0072072D"/>
    <w:rsid w:val="0072098A"/>
    <w:rsid w:val="00720C90"/>
    <w:rsid w:val="00721ABE"/>
    <w:rsid w:val="00721C94"/>
    <w:rsid w:val="00722014"/>
    <w:rsid w:val="00723649"/>
    <w:rsid w:val="00723C5E"/>
    <w:rsid w:val="007248D9"/>
    <w:rsid w:val="00724F0E"/>
    <w:rsid w:val="0072551A"/>
    <w:rsid w:val="00727D99"/>
    <w:rsid w:val="0073045E"/>
    <w:rsid w:val="00731877"/>
    <w:rsid w:val="00731F84"/>
    <w:rsid w:val="007337FA"/>
    <w:rsid w:val="00733981"/>
    <w:rsid w:val="00734321"/>
    <w:rsid w:val="0073497E"/>
    <w:rsid w:val="007349EB"/>
    <w:rsid w:val="00735447"/>
    <w:rsid w:val="00736E9C"/>
    <w:rsid w:val="007409A8"/>
    <w:rsid w:val="00742D67"/>
    <w:rsid w:val="007433BA"/>
    <w:rsid w:val="0074398A"/>
    <w:rsid w:val="0074411D"/>
    <w:rsid w:val="00744DED"/>
    <w:rsid w:val="00744F61"/>
    <w:rsid w:val="00745391"/>
    <w:rsid w:val="007453F8"/>
    <w:rsid w:val="00746995"/>
    <w:rsid w:val="007469D0"/>
    <w:rsid w:val="00746DCE"/>
    <w:rsid w:val="00746FF1"/>
    <w:rsid w:val="0075055A"/>
    <w:rsid w:val="007507AB"/>
    <w:rsid w:val="00750F47"/>
    <w:rsid w:val="0075149B"/>
    <w:rsid w:val="00751878"/>
    <w:rsid w:val="00751D34"/>
    <w:rsid w:val="00752EBE"/>
    <w:rsid w:val="0075405E"/>
    <w:rsid w:val="00754930"/>
    <w:rsid w:val="00754E05"/>
    <w:rsid w:val="007551D3"/>
    <w:rsid w:val="00755392"/>
    <w:rsid w:val="0075591B"/>
    <w:rsid w:val="00756261"/>
    <w:rsid w:val="00756550"/>
    <w:rsid w:val="007568EF"/>
    <w:rsid w:val="00756CB7"/>
    <w:rsid w:val="00756DC3"/>
    <w:rsid w:val="00756FCC"/>
    <w:rsid w:val="00757E64"/>
    <w:rsid w:val="0076129E"/>
    <w:rsid w:val="00764F3F"/>
    <w:rsid w:val="00765270"/>
    <w:rsid w:val="0076597E"/>
    <w:rsid w:val="007708C7"/>
    <w:rsid w:val="00771DF0"/>
    <w:rsid w:val="00771EE2"/>
    <w:rsid w:val="007721F7"/>
    <w:rsid w:val="007723CD"/>
    <w:rsid w:val="007730AE"/>
    <w:rsid w:val="00773115"/>
    <w:rsid w:val="0077333F"/>
    <w:rsid w:val="00773679"/>
    <w:rsid w:val="00773C41"/>
    <w:rsid w:val="00773E71"/>
    <w:rsid w:val="007741D5"/>
    <w:rsid w:val="007758DF"/>
    <w:rsid w:val="00776350"/>
    <w:rsid w:val="0077790A"/>
    <w:rsid w:val="00777FA1"/>
    <w:rsid w:val="00780268"/>
    <w:rsid w:val="0078189B"/>
    <w:rsid w:val="00781DA0"/>
    <w:rsid w:val="00782004"/>
    <w:rsid w:val="00782929"/>
    <w:rsid w:val="007831CD"/>
    <w:rsid w:val="007833C1"/>
    <w:rsid w:val="00784090"/>
    <w:rsid w:val="007855B1"/>
    <w:rsid w:val="007862BE"/>
    <w:rsid w:val="00786861"/>
    <w:rsid w:val="00787206"/>
    <w:rsid w:val="007878AD"/>
    <w:rsid w:val="0079029D"/>
    <w:rsid w:val="007904A8"/>
    <w:rsid w:val="007931CA"/>
    <w:rsid w:val="00793C40"/>
    <w:rsid w:val="007942CB"/>
    <w:rsid w:val="00795D82"/>
    <w:rsid w:val="0079609F"/>
    <w:rsid w:val="00796F90"/>
    <w:rsid w:val="00797014"/>
    <w:rsid w:val="00797259"/>
    <w:rsid w:val="00797BAB"/>
    <w:rsid w:val="00797BCA"/>
    <w:rsid w:val="007A052C"/>
    <w:rsid w:val="007A081A"/>
    <w:rsid w:val="007A0AAD"/>
    <w:rsid w:val="007A1789"/>
    <w:rsid w:val="007A20D0"/>
    <w:rsid w:val="007A22CA"/>
    <w:rsid w:val="007A282B"/>
    <w:rsid w:val="007A2917"/>
    <w:rsid w:val="007A2FF6"/>
    <w:rsid w:val="007A4578"/>
    <w:rsid w:val="007A4639"/>
    <w:rsid w:val="007A49DF"/>
    <w:rsid w:val="007A4EBD"/>
    <w:rsid w:val="007A56AF"/>
    <w:rsid w:val="007A6708"/>
    <w:rsid w:val="007A730F"/>
    <w:rsid w:val="007A7893"/>
    <w:rsid w:val="007B0486"/>
    <w:rsid w:val="007B19D6"/>
    <w:rsid w:val="007B1CF2"/>
    <w:rsid w:val="007B484E"/>
    <w:rsid w:val="007B4B57"/>
    <w:rsid w:val="007B5ED8"/>
    <w:rsid w:val="007B63E4"/>
    <w:rsid w:val="007B72B6"/>
    <w:rsid w:val="007B7F70"/>
    <w:rsid w:val="007C0B75"/>
    <w:rsid w:val="007C1DFD"/>
    <w:rsid w:val="007C1F3F"/>
    <w:rsid w:val="007C3F39"/>
    <w:rsid w:val="007C50F5"/>
    <w:rsid w:val="007C5664"/>
    <w:rsid w:val="007C596C"/>
    <w:rsid w:val="007C61F2"/>
    <w:rsid w:val="007C64F5"/>
    <w:rsid w:val="007C6712"/>
    <w:rsid w:val="007D16A4"/>
    <w:rsid w:val="007D295E"/>
    <w:rsid w:val="007D4B07"/>
    <w:rsid w:val="007D58AB"/>
    <w:rsid w:val="007D756D"/>
    <w:rsid w:val="007D7714"/>
    <w:rsid w:val="007D7C9D"/>
    <w:rsid w:val="007E074B"/>
    <w:rsid w:val="007E1A2D"/>
    <w:rsid w:val="007E1D88"/>
    <w:rsid w:val="007E2339"/>
    <w:rsid w:val="007E275D"/>
    <w:rsid w:val="007E29B4"/>
    <w:rsid w:val="007E2A16"/>
    <w:rsid w:val="007E4464"/>
    <w:rsid w:val="007E466C"/>
    <w:rsid w:val="007E4E40"/>
    <w:rsid w:val="007E51DA"/>
    <w:rsid w:val="007E5A03"/>
    <w:rsid w:val="007F0043"/>
    <w:rsid w:val="007F15BC"/>
    <w:rsid w:val="007F297F"/>
    <w:rsid w:val="007F3532"/>
    <w:rsid w:val="007F3FE8"/>
    <w:rsid w:val="007F46FA"/>
    <w:rsid w:val="007F47DA"/>
    <w:rsid w:val="007F47FC"/>
    <w:rsid w:val="007F4B53"/>
    <w:rsid w:val="007F4DD3"/>
    <w:rsid w:val="007F5E3D"/>
    <w:rsid w:val="007F6E71"/>
    <w:rsid w:val="007F6EEC"/>
    <w:rsid w:val="007F711B"/>
    <w:rsid w:val="0080189E"/>
    <w:rsid w:val="008045E7"/>
    <w:rsid w:val="00806D1A"/>
    <w:rsid w:val="00807B9D"/>
    <w:rsid w:val="008103DE"/>
    <w:rsid w:val="00812F12"/>
    <w:rsid w:val="00812F43"/>
    <w:rsid w:val="008130EC"/>
    <w:rsid w:val="00813A74"/>
    <w:rsid w:val="00813DC6"/>
    <w:rsid w:val="00813E14"/>
    <w:rsid w:val="0081464C"/>
    <w:rsid w:val="008155EF"/>
    <w:rsid w:val="00816547"/>
    <w:rsid w:val="00816597"/>
    <w:rsid w:val="00816E48"/>
    <w:rsid w:val="008172BD"/>
    <w:rsid w:val="00817BF1"/>
    <w:rsid w:val="008200BA"/>
    <w:rsid w:val="00820109"/>
    <w:rsid w:val="00820FCB"/>
    <w:rsid w:val="0082317E"/>
    <w:rsid w:val="00823AAC"/>
    <w:rsid w:val="00824C58"/>
    <w:rsid w:val="00824FC2"/>
    <w:rsid w:val="00825F9D"/>
    <w:rsid w:val="008262F1"/>
    <w:rsid w:val="008262F2"/>
    <w:rsid w:val="008267EE"/>
    <w:rsid w:val="00831D1A"/>
    <w:rsid w:val="00831F21"/>
    <w:rsid w:val="00832C34"/>
    <w:rsid w:val="00835F9F"/>
    <w:rsid w:val="0083683E"/>
    <w:rsid w:val="008369CB"/>
    <w:rsid w:val="00837016"/>
    <w:rsid w:val="00837158"/>
    <w:rsid w:val="0083748B"/>
    <w:rsid w:val="00837C14"/>
    <w:rsid w:val="00841279"/>
    <w:rsid w:val="00842195"/>
    <w:rsid w:val="00843C55"/>
    <w:rsid w:val="00844EFF"/>
    <w:rsid w:val="00846117"/>
    <w:rsid w:val="0085036A"/>
    <w:rsid w:val="00851DB6"/>
    <w:rsid w:val="008520E3"/>
    <w:rsid w:val="00852F84"/>
    <w:rsid w:val="00853137"/>
    <w:rsid w:val="008538DD"/>
    <w:rsid w:val="00856D5B"/>
    <w:rsid w:val="00857A8C"/>
    <w:rsid w:val="00857D17"/>
    <w:rsid w:val="00860A97"/>
    <w:rsid w:val="00861101"/>
    <w:rsid w:val="00862DEB"/>
    <w:rsid w:val="00863233"/>
    <w:rsid w:val="00863470"/>
    <w:rsid w:val="008635B7"/>
    <w:rsid w:val="008635CE"/>
    <w:rsid w:val="00863749"/>
    <w:rsid w:val="00863D3E"/>
    <w:rsid w:val="00864664"/>
    <w:rsid w:val="0086513F"/>
    <w:rsid w:val="00866471"/>
    <w:rsid w:val="008671EA"/>
    <w:rsid w:val="0086741E"/>
    <w:rsid w:val="008675D4"/>
    <w:rsid w:val="0087109C"/>
    <w:rsid w:val="00872BCF"/>
    <w:rsid w:val="00872C39"/>
    <w:rsid w:val="00874193"/>
    <w:rsid w:val="0087500D"/>
    <w:rsid w:val="008779BB"/>
    <w:rsid w:val="00880A3D"/>
    <w:rsid w:val="0088108A"/>
    <w:rsid w:val="008814C1"/>
    <w:rsid w:val="008819C2"/>
    <w:rsid w:val="00881D57"/>
    <w:rsid w:val="00882AA8"/>
    <w:rsid w:val="0088384C"/>
    <w:rsid w:val="0088473E"/>
    <w:rsid w:val="008858C5"/>
    <w:rsid w:val="008862E8"/>
    <w:rsid w:val="00886E70"/>
    <w:rsid w:val="00887640"/>
    <w:rsid w:val="00887AAC"/>
    <w:rsid w:val="00890B02"/>
    <w:rsid w:val="00891BD2"/>
    <w:rsid w:val="00892764"/>
    <w:rsid w:val="00892E38"/>
    <w:rsid w:val="00892F78"/>
    <w:rsid w:val="00894380"/>
    <w:rsid w:val="008955F5"/>
    <w:rsid w:val="00895CF0"/>
    <w:rsid w:val="00896991"/>
    <w:rsid w:val="00896EAB"/>
    <w:rsid w:val="008970C9"/>
    <w:rsid w:val="00897391"/>
    <w:rsid w:val="00897AF1"/>
    <w:rsid w:val="008A1BA5"/>
    <w:rsid w:val="008A2169"/>
    <w:rsid w:val="008A2566"/>
    <w:rsid w:val="008A26D7"/>
    <w:rsid w:val="008A2A71"/>
    <w:rsid w:val="008A34E2"/>
    <w:rsid w:val="008A3CD1"/>
    <w:rsid w:val="008A47D5"/>
    <w:rsid w:val="008A4BFC"/>
    <w:rsid w:val="008A4EEF"/>
    <w:rsid w:val="008A53B3"/>
    <w:rsid w:val="008A53F0"/>
    <w:rsid w:val="008A5B1F"/>
    <w:rsid w:val="008A6371"/>
    <w:rsid w:val="008A6845"/>
    <w:rsid w:val="008A6DB1"/>
    <w:rsid w:val="008A717A"/>
    <w:rsid w:val="008B3935"/>
    <w:rsid w:val="008B420A"/>
    <w:rsid w:val="008B5189"/>
    <w:rsid w:val="008B6606"/>
    <w:rsid w:val="008B7073"/>
    <w:rsid w:val="008B7A34"/>
    <w:rsid w:val="008B7D1A"/>
    <w:rsid w:val="008C151A"/>
    <w:rsid w:val="008C18A1"/>
    <w:rsid w:val="008C1D64"/>
    <w:rsid w:val="008C1E9E"/>
    <w:rsid w:val="008C2950"/>
    <w:rsid w:val="008C45C5"/>
    <w:rsid w:val="008C485A"/>
    <w:rsid w:val="008C5C52"/>
    <w:rsid w:val="008C72B7"/>
    <w:rsid w:val="008C76F8"/>
    <w:rsid w:val="008D0FDE"/>
    <w:rsid w:val="008D15C3"/>
    <w:rsid w:val="008D1B41"/>
    <w:rsid w:val="008D1E17"/>
    <w:rsid w:val="008D34F9"/>
    <w:rsid w:val="008D57CF"/>
    <w:rsid w:val="008D63A8"/>
    <w:rsid w:val="008D69FD"/>
    <w:rsid w:val="008D6FB9"/>
    <w:rsid w:val="008E1B8B"/>
    <w:rsid w:val="008E1C2B"/>
    <w:rsid w:val="008E2313"/>
    <w:rsid w:val="008E23CD"/>
    <w:rsid w:val="008E2459"/>
    <w:rsid w:val="008E3D84"/>
    <w:rsid w:val="008E4229"/>
    <w:rsid w:val="008E4EAF"/>
    <w:rsid w:val="008E4F5D"/>
    <w:rsid w:val="008E6C27"/>
    <w:rsid w:val="008E6F0B"/>
    <w:rsid w:val="008E7DC0"/>
    <w:rsid w:val="008F08D1"/>
    <w:rsid w:val="008F118E"/>
    <w:rsid w:val="008F221C"/>
    <w:rsid w:val="008F24BB"/>
    <w:rsid w:val="008F26A2"/>
    <w:rsid w:val="008F2AEC"/>
    <w:rsid w:val="008F34B2"/>
    <w:rsid w:val="008F3866"/>
    <w:rsid w:val="008F4282"/>
    <w:rsid w:val="008F6876"/>
    <w:rsid w:val="0090216D"/>
    <w:rsid w:val="00902825"/>
    <w:rsid w:val="00902B57"/>
    <w:rsid w:val="009043C2"/>
    <w:rsid w:val="009051E2"/>
    <w:rsid w:val="0090584C"/>
    <w:rsid w:val="00905D70"/>
    <w:rsid w:val="009063EA"/>
    <w:rsid w:val="009069E1"/>
    <w:rsid w:val="00906B96"/>
    <w:rsid w:val="0090728F"/>
    <w:rsid w:val="00907695"/>
    <w:rsid w:val="00907DCF"/>
    <w:rsid w:val="00910AF5"/>
    <w:rsid w:val="0091181A"/>
    <w:rsid w:val="00912160"/>
    <w:rsid w:val="00912610"/>
    <w:rsid w:val="00912ABA"/>
    <w:rsid w:val="009135C1"/>
    <w:rsid w:val="00914019"/>
    <w:rsid w:val="00916D97"/>
    <w:rsid w:val="00917233"/>
    <w:rsid w:val="00920695"/>
    <w:rsid w:val="0092075D"/>
    <w:rsid w:val="00920BD7"/>
    <w:rsid w:val="00920C13"/>
    <w:rsid w:val="00920C76"/>
    <w:rsid w:val="009231D3"/>
    <w:rsid w:val="00923335"/>
    <w:rsid w:val="00923434"/>
    <w:rsid w:val="009245ED"/>
    <w:rsid w:val="0092512A"/>
    <w:rsid w:val="009254FB"/>
    <w:rsid w:val="00932298"/>
    <w:rsid w:val="00932DBA"/>
    <w:rsid w:val="00932FBF"/>
    <w:rsid w:val="009333CF"/>
    <w:rsid w:val="00933713"/>
    <w:rsid w:val="00934169"/>
    <w:rsid w:val="0093458B"/>
    <w:rsid w:val="009364C7"/>
    <w:rsid w:val="00937283"/>
    <w:rsid w:val="00937364"/>
    <w:rsid w:val="00940097"/>
    <w:rsid w:val="00940AB2"/>
    <w:rsid w:val="00940B6C"/>
    <w:rsid w:val="00941D9A"/>
    <w:rsid w:val="0094420A"/>
    <w:rsid w:val="009455F8"/>
    <w:rsid w:val="00945B50"/>
    <w:rsid w:val="0094635F"/>
    <w:rsid w:val="00946632"/>
    <w:rsid w:val="00946820"/>
    <w:rsid w:val="009508B2"/>
    <w:rsid w:val="00950E2D"/>
    <w:rsid w:val="009514D5"/>
    <w:rsid w:val="00951729"/>
    <w:rsid w:val="00952751"/>
    <w:rsid w:val="00952E5C"/>
    <w:rsid w:val="00953A34"/>
    <w:rsid w:val="00953D46"/>
    <w:rsid w:val="009543F0"/>
    <w:rsid w:val="009547A8"/>
    <w:rsid w:val="00955F48"/>
    <w:rsid w:val="00956E3D"/>
    <w:rsid w:val="00956ECE"/>
    <w:rsid w:val="00956F46"/>
    <w:rsid w:val="009575DC"/>
    <w:rsid w:val="00957634"/>
    <w:rsid w:val="00957C19"/>
    <w:rsid w:val="009608EB"/>
    <w:rsid w:val="0096285B"/>
    <w:rsid w:val="009645C7"/>
    <w:rsid w:val="00964F21"/>
    <w:rsid w:val="00966281"/>
    <w:rsid w:val="00967D8B"/>
    <w:rsid w:val="00970F0B"/>
    <w:rsid w:val="00971D8D"/>
    <w:rsid w:val="00973DD7"/>
    <w:rsid w:val="0097529D"/>
    <w:rsid w:val="0097543B"/>
    <w:rsid w:val="0097567B"/>
    <w:rsid w:val="00975AA4"/>
    <w:rsid w:val="00976624"/>
    <w:rsid w:val="00976850"/>
    <w:rsid w:val="009813DA"/>
    <w:rsid w:val="00981736"/>
    <w:rsid w:val="009818E9"/>
    <w:rsid w:val="00982433"/>
    <w:rsid w:val="0098248A"/>
    <w:rsid w:val="00984BFA"/>
    <w:rsid w:val="009850A5"/>
    <w:rsid w:val="00985282"/>
    <w:rsid w:val="009853CC"/>
    <w:rsid w:val="009862FC"/>
    <w:rsid w:val="00986CAC"/>
    <w:rsid w:val="00990E8E"/>
    <w:rsid w:val="00991A0D"/>
    <w:rsid w:val="00991D42"/>
    <w:rsid w:val="00992A10"/>
    <w:rsid w:val="00992E28"/>
    <w:rsid w:val="00993361"/>
    <w:rsid w:val="0099361D"/>
    <w:rsid w:val="00993807"/>
    <w:rsid w:val="00995AF8"/>
    <w:rsid w:val="00996950"/>
    <w:rsid w:val="009973D5"/>
    <w:rsid w:val="00997A1F"/>
    <w:rsid w:val="00997F51"/>
    <w:rsid w:val="009A029E"/>
    <w:rsid w:val="009A0625"/>
    <w:rsid w:val="009A1C0F"/>
    <w:rsid w:val="009A1C42"/>
    <w:rsid w:val="009A2B98"/>
    <w:rsid w:val="009A35DA"/>
    <w:rsid w:val="009A49F2"/>
    <w:rsid w:val="009A53F6"/>
    <w:rsid w:val="009A5B15"/>
    <w:rsid w:val="009A6B1E"/>
    <w:rsid w:val="009A7330"/>
    <w:rsid w:val="009B0DFD"/>
    <w:rsid w:val="009B0EDD"/>
    <w:rsid w:val="009B27D4"/>
    <w:rsid w:val="009B2BB3"/>
    <w:rsid w:val="009B30FF"/>
    <w:rsid w:val="009B363E"/>
    <w:rsid w:val="009B37E5"/>
    <w:rsid w:val="009B43C2"/>
    <w:rsid w:val="009B5F21"/>
    <w:rsid w:val="009B6279"/>
    <w:rsid w:val="009B6460"/>
    <w:rsid w:val="009B6B9C"/>
    <w:rsid w:val="009C0651"/>
    <w:rsid w:val="009C1601"/>
    <w:rsid w:val="009C1738"/>
    <w:rsid w:val="009C1D6F"/>
    <w:rsid w:val="009C2327"/>
    <w:rsid w:val="009C3295"/>
    <w:rsid w:val="009C4B26"/>
    <w:rsid w:val="009C500E"/>
    <w:rsid w:val="009C520E"/>
    <w:rsid w:val="009C589D"/>
    <w:rsid w:val="009C6428"/>
    <w:rsid w:val="009C722A"/>
    <w:rsid w:val="009C7A09"/>
    <w:rsid w:val="009D0247"/>
    <w:rsid w:val="009D095B"/>
    <w:rsid w:val="009D1528"/>
    <w:rsid w:val="009D1FAC"/>
    <w:rsid w:val="009D2C7E"/>
    <w:rsid w:val="009D2E64"/>
    <w:rsid w:val="009D2F57"/>
    <w:rsid w:val="009D3A67"/>
    <w:rsid w:val="009D4017"/>
    <w:rsid w:val="009D61AA"/>
    <w:rsid w:val="009D673A"/>
    <w:rsid w:val="009D74D7"/>
    <w:rsid w:val="009D75A5"/>
    <w:rsid w:val="009E0F04"/>
    <w:rsid w:val="009E20B4"/>
    <w:rsid w:val="009E27E8"/>
    <w:rsid w:val="009E2ACE"/>
    <w:rsid w:val="009E3A2D"/>
    <w:rsid w:val="009E4989"/>
    <w:rsid w:val="009E69C8"/>
    <w:rsid w:val="009E73DF"/>
    <w:rsid w:val="009E7CD4"/>
    <w:rsid w:val="009F03D3"/>
    <w:rsid w:val="009F069F"/>
    <w:rsid w:val="009F2B50"/>
    <w:rsid w:val="009F3631"/>
    <w:rsid w:val="009F3902"/>
    <w:rsid w:val="009F3B86"/>
    <w:rsid w:val="009F3C71"/>
    <w:rsid w:val="009F5980"/>
    <w:rsid w:val="009F69B6"/>
    <w:rsid w:val="009F6D4F"/>
    <w:rsid w:val="009F6F8E"/>
    <w:rsid w:val="009F7018"/>
    <w:rsid w:val="00A00073"/>
    <w:rsid w:val="00A003B1"/>
    <w:rsid w:val="00A00583"/>
    <w:rsid w:val="00A0066A"/>
    <w:rsid w:val="00A00904"/>
    <w:rsid w:val="00A01D97"/>
    <w:rsid w:val="00A02577"/>
    <w:rsid w:val="00A02DCB"/>
    <w:rsid w:val="00A03CCB"/>
    <w:rsid w:val="00A05A04"/>
    <w:rsid w:val="00A103D0"/>
    <w:rsid w:val="00A1072A"/>
    <w:rsid w:val="00A107DE"/>
    <w:rsid w:val="00A10868"/>
    <w:rsid w:val="00A11530"/>
    <w:rsid w:val="00A11DE0"/>
    <w:rsid w:val="00A12188"/>
    <w:rsid w:val="00A13BEE"/>
    <w:rsid w:val="00A13D2B"/>
    <w:rsid w:val="00A14A3C"/>
    <w:rsid w:val="00A15054"/>
    <w:rsid w:val="00A159D6"/>
    <w:rsid w:val="00A15C80"/>
    <w:rsid w:val="00A15F8A"/>
    <w:rsid w:val="00A169A9"/>
    <w:rsid w:val="00A16CB8"/>
    <w:rsid w:val="00A17182"/>
    <w:rsid w:val="00A173CF"/>
    <w:rsid w:val="00A178D7"/>
    <w:rsid w:val="00A17EB0"/>
    <w:rsid w:val="00A2095F"/>
    <w:rsid w:val="00A21249"/>
    <w:rsid w:val="00A22224"/>
    <w:rsid w:val="00A23202"/>
    <w:rsid w:val="00A23BEF"/>
    <w:rsid w:val="00A249B0"/>
    <w:rsid w:val="00A24EEC"/>
    <w:rsid w:val="00A25F85"/>
    <w:rsid w:val="00A26D8D"/>
    <w:rsid w:val="00A27193"/>
    <w:rsid w:val="00A3018F"/>
    <w:rsid w:val="00A31944"/>
    <w:rsid w:val="00A31DC6"/>
    <w:rsid w:val="00A32D48"/>
    <w:rsid w:val="00A32E4B"/>
    <w:rsid w:val="00A33C43"/>
    <w:rsid w:val="00A3401C"/>
    <w:rsid w:val="00A36DE9"/>
    <w:rsid w:val="00A409D0"/>
    <w:rsid w:val="00A40E50"/>
    <w:rsid w:val="00A412DF"/>
    <w:rsid w:val="00A41E32"/>
    <w:rsid w:val="00A42C6D"/>
    <w:rsid w:val="00A42EA1"/>
    <w:rsid w:val="00A430EC"/>
    <w:rsid w:val="00A44166"/>
    <w:rsid w:val="00A449CD"/>
    <w:rsid w:val="00A45376"/>
    <w:rsid w:val="00A4555E"/>
    <w:rsid w:val="00A45E1A"/>
    <w:rsid w:val="00A47346"/>
    <w:rsid w:val="00A50E3B"/>
    <w:rsid w:val="00A51D06"/>
    <w:rsid w:val="00A520DB"/>
    <w:rsid w:val="00A52496"/>
    <w:rsid w:val="00A52532"/>
    <w:rsid w:val="00A5267E"/>
    <w:rsid w:val="00A528AE"/>
    <w:rsid w:val="00A5418F"/>
    <w:rsid w:val="00A54CE1"/>
    <w:rsid w:val="00A57064"/>
    <w:rsid w:val="00A608CE"/>
    <w:rsid w:val="00A60C2A"/>
    <w:rsid w:val="00A614C2"/>
    <w:rsid w:val="00A621EC"/>
    <w:rsid w:val="00A62CFB"/>
    <w:rsid w:val="00A62DE2"/>
    <w:rsid w:val="00A63BCB"/>
    <w:rsid w:val="00A641D4"/>
    <w:rsid w:val="00A64417"/>
    <w:rsid w:val="00A64BF6"/>
    <w:rsid w:val="00A64FD6"/>
    <w:rsid w:val="00A6511F"/>
    <w:rsid w:val="00A65C45"/>
    <w:rsid w:val="00A6641C"/>
    <w:rsid w:val="00A66887"/>
    <w:rsid w:val="00A66F42"/>
    <w:rsid w:val="00A6734F"/>
    <w:rsid w:val="00A675A5"/>
    <w:rsid w:val="00A67FD8"/>
    <w:rsid w:val="00A70283"/>
    <w:rsid w:val="00A70DF3"/>
    <w:rsid w:val="00A725AF"/>
    <w:rsid w:val="00A7348A"/>
    <w:rsid w:val="00A744AA"/>
    <w:rsid w:val="00A744BC"/>
    <w:rsid w:val="00A7475F"/>
    <w:rsid w:val="00A7482F"/>
    <w:rsid w:val="00A74A3A"/>
    <w:rsid w:val="00A74F78"/>
    <w:rsid w:val="00A75878"/>
    <w:rsid w:val="00A7638D"/>
    <w:rsid w:val="00A81830"/>
    <w:rsid w:val="00A8217D"/>
    <w:rsid w:val="00A824D2"/>
    <w:rsid w:val="00A83492"/>
    <w:rsid w:val="00A854DF"/>
    <w:rsid w:val="00A873F9"/>
    <w:rsid w:val="00A9039A"/>
    <w:rsid w:val="00A9046A"/>
    <w:rsid w:val="00A9052E"/>
    <w:rsid w:val="00A921B8"/>
    <w:rsid w:val="00A93463"/>
    <w:rsid w:val="00A93847"/>
    <w:rsid w:val="00A939AB"/>
    <w:rsid w:val="00A9562B"/>
    <w:rsid w:val="00A96306"/>
    <w:rsid w:val="00A968F8"/>
    <w:rsid w:val="00A96A02"/>
    <w:rsid w:val="00A96B13"/>
    <w:rsid w:val="00A96E59"/>
    <w:rsid w:val="00A97385"/>
    <w:rsid w:val="00A97B5E"/>
    <w:rsid w:val="00A97C43"/>
    <w:rsid w:val="00AA0803"/>
    <w:rsid w:val="00AA129E"/>
    <w:rsid w:val="00AA2892"/>
    <w:rsid w:val="00AA324E"/>
    <w:rsid w:val="00AA3B46"/>
    <w:rsid w:val="00AA3E29"/>
    <w:rsid w:val="00AA54BF"/>
    <w:rsid w:val="00AA5A66"/>
    <w:rsid w:val="00AA61A0"/>
    <w:rsid w:val="00AA7392"/>
    <w:rsid w:val="00AA75D4"/>
    <w:rsid w:val="00AB210C"/>
    <w:rsid w:val="00AB2E36"/>
    <w:rsid w:val="00AB4634"/>
    <w:rsid w:val="00AB49D4"/>
    <w:rsid w:val="00AB575F"/>
    <w:rsid w:val="00AB576E"/>
    <w:rsid w:val="00AB5DF4"/>
    <w:rsid w:val="00AB6006"/>
    <w:rsid w:val="00AB6867"/>
    <w:rsid w:val="00AB7337"/>
    <w:rsid w:val="00AC3257"/>
    <w:rsid w:val="00AC44DC"/>
    <w:rsid w:val="00AC6A20"/>
    <w:rsid w:val="00AC6AF1"/>
    <w:rsid w:val="00AC76E4"/>
    <w:rsid w:val="00AC7AC4"/>
    <w:rsid w:val="00AD029A"/>
    <w:rsid w:val="00AD176A"/>
    <w:rsid w:val="00AD3800"/>
    <w:rsid w:val="00AD3E93"/>
    <w:rsid w:val="00AD4AC8"/>
    <w:rsid w:val="00AD782C"/>
    <w:rsid w:val="00AD7A21"/>
    <w:rsid w:val="00AE0101"/>
    <w:rsid w:val="00AE0274"/>
    <w:rsid w:val="00AE151A"/>
    <w:rsid w:val="00AE1E63"/>
    <w:rsid w:val="00AE3ABF"/>
    <w:rsid w:val="00AE45CF"/>
    <w:rsid w:val="00AE5F00"/>
    <w:rsid w:val="00AE6562"/>
    <w:rsid w:val="00AE6D05"/>
    <w:rsid w:val="00AE7938"/>
    <w:rsid w:val="00AE7F0E"/>
    <w:rsid w:val="00AF0319"/>
    <w:rsid w:val="00AF101C"/>
    <w:rsid w:val="00AF126D"/>
    <w:rsid w:val="00AF15A2"/>
    <w:rsid w:val="00AF3312"/>
    <w:rsid w:val="00AF390B"/>
    <w:rsid w:val="00AF41DA"/>
    <w:rsid w:val="00AF4662"/>
    <w:rsid w:val="00AF5961"/>
    <w:rsid w:val="00AF731F"/>
    <w:rsid w:val="00AF7E32"/>
    <w:rsid w:val="00AF7E6D"/>
    <w:rsid w:val="00AF7EF5"/>
    <w:rsid w:val="00B01C24"/>
    <w:rsid w:val="00B01C80"/>
    <w:rsid w:val="00B01CBC"/>
    <w:rsid w:val="00B023AB"/>
    <w:rsid w:val="00B02460"/>
    <w:rsid w:val="00B024CE"/>
    <w:rsid w:val="00B039D1"/>
    <w:rsid w:val="00B044BD"/>
    <w:rsid w:val="00B0661D"/>
    <w:rsid w:val="00B06B50"/>
    <w:rsid w:val="00B07375"/>
    <w:rsid w:val="00B1084A"/>
    <w:rsid w:val="00B10990"/>
    <w:rsid w:val="00B10C3A"/>
    <w:rsid w:val="00B11033"/>
    <w:rsid w:val="00B12E32"/>
    <w:rsid w:val="00B138FA"/>
    <w:rsid w:val="00B145E2"/>
    <w:rsid w:val="00B14C6D"/>
    <w:rsid w:val="00B15DAC"/>
    <w:rsid w:val="00B162D4"/>
    <w:rsid w:val="00B21BBD"/>
    <w:rsid w:val="00B230DC"/>
    <w:rsid w:val="00B239AA"/>
    <w:rsid w:val="00B24607"/>
    <w:rsid w:val="00B24AFE"/>
    <w:rsid w:val="00B24D7E"/>
    <w:rsid w:val="00B25197"/>
    <w:rsid w:val="00B2544E"/>
    <w:rsid w:val="00B25C8E"/>
    <w:rsid w:val="00B275C6"/>
    <w:rsid w:val="00B27FA9"/>
    <w:rsid w:val="00B305C9"/>
    <w:rsid w:val="00B30718"/>
    <w:rsid w:val="00B32861"/>
    <w:rsid w:val="00B32E44"/>
    <w:rsid w:val="00B332C8"/>
    <w:rsid w:val="00B33826"/>
    <w:rsid w:val="00B33B8F"/>
    <w:rsid w:val="00B34F63"/>
    <w:rsid w:val="00B351C7"/>
    <w:rsid w:val="00B3677D"/>
    <w:rsid w:val="00B36978"/>
    <w:rsid w:val="00B369F1"/>
    <w:rsid w:val="00B3774E"/>
    <w:rsid w:val="00B378D7"/>
    <w:rsid w:val="00B37A0F"/>
    <w:rsid w:val="00B40349"/>
    <w:rsid w:val="00B4137E"/>
    <w:rsid w:val="00B4246B"/>
    <w:rsid w:val="00B43AF7"/>
    <w:rsid w:val="00B45143"/>
    <w:rsid w:val="00B45F4A"/>
    <w:rsid w:val="00B503F6"/>
    <w:rsid w:val="00B50898"/>
    <w:rsid w:val="00B5094C"/>
    <w:rsid w:val="00B50BA4"/>
    <w:rsid w:val="00B50F2C"/>
    <w:rsid w:val="00B5144C"/>
    <w:rsid w:val="00B53876"/>
    <w:rsid w:val="00B53ACA"/>
    <w:rsid w:val="00B54AFE"/>
    <w:rsid w:val="00B54E61"/>
    <w:rsid w:val="00B554BB"/>
    <w:rsid w:val="00B56D18"/>
    <w:rsid w:val="00B57393"/>
    <w:rsid w:val="00B60349"/>
    <w:rsid w:val="00B622B6"/>
    <w:rsid w:val="00B639D2"/>
    <w:rsid w:val="00B63E57"/>
    <w:rsid w:val="00B63FAE"/>
    <w:rsid w:val="00B65873"/>
    <w:rsid w:val="00B672A6"/>
    <w:rsid w:val="00B678C0"/>
    <w:rsid w:val="00B67AEA"/>
    <w:rsid w:val="00B70A63"/>
    <w:rsid w:val="00B70B41"/>
    <w:rsid w:val="00B714E5"/>
    <w:rsid w:val="00B715EB"/>
    <w:rsid w:val="00B71761"/>
    <w:rsid w:val="00B72329"/>
    <w:rsid w:val="00B72F35"/>
    <w:rsid w:val="00B74F43"/>
    <w:rsid w:val="00B7536E"/>
    <w:rsid w:val="00B75A25"/>
    <w:rsid w:val="00B75D83"/>
    <w:rsid w:val="00B765BC"/>
    <w:rsid w:val="00B768EA"/>
    <w:rsid w:val="00B7694B"/>
    <w:rsid w:val="00B76E2F"/>
    <w:rsid w:val="00B80EE4"/>
    <w:rsid w:val="00B81A06"/>
    <w:rsid w:val="00B82B60"/>
    <w:rsid w:val="00B8343D"/>
    <w:rsid w:val="00B84BBD"/>
    <w:rsid w:val="00B8533E"/>
    <w:rsid w:val="00B85890"/>
    <w:rsid w:val="00B858BC"/>
    <w:rsid w:val="00B85A47"/>
    <w:rsid w:val="00B86006"/>
    <w:rsid w:val="00B8793C"/>
    <w:rsid w:val="00B907E8"/>
    <w:rsid w:val="00B91D97"/>
    <w:rsid w:val="00B9305F"/>
    <w:rsid w:val="00B932DF"/>
    <w:rsid w:val="00B9419F"/>
    <w:rsid w:val="00B943FA"/>
    <w:rsid w:val="00B9491C"/>
    <w:rsid w:val="00B949C0"/>
    <w:rsid w:val="00B95475"/>
    <w:rsid w:val="00B976FA"/>
    <w:rsid w:val="00B9792A"/>
    <w:rsid w:val="00BA058B"/>
    <w:rsid w:val="00BA144D"/>
    <w:rsid w:val="00BA1476"/>
    <w:rsid w:val="00BA22FF"/>
    <w:rsid w:val="00BA2AC6"/>
    <w:rsid w:val="00BA2DFF"/>
    <w:rsid w:val="00BA3365"/>
    <w:rsid w:val="00BA3AE0"/>
    <w:rsid w:val="00BA3EBE"/>
    <w:rsid w:val="00BA4E92"/>
    <w:rsid w:val="00BA51CB"/>
    <w:rsid w:val="00BA6619"/>
    <w:rsid w:val="00BB2135"/>
    <w:rsid w:val="00BB2508"/>
    <w:rsid w:val="00BB3C44"/>
    <w:rsid w:val="00BB4E82"/>
    <w:rsid w:val="00BB6260"/>
    <w:rsid w:val="00BC0A12"/>
    <w:rsid w:val="00BC1508"/>
    <w:rsid w:val="00BC1623"/>
    <w:rsid w:val="00BC16A3"/>
    <w:rsid w:val="00BC23A0"/>
    <w:rsid w:val="00BC2744"/>
    <w:rsid w:val="00BC27EE"/>
    <w:rsid w:val="00BC3DFC"/>
    <w:rsid w:val="00BC6AD1"/>
    <w:rsid w:val="00BD46B2"/>
    <w:rsid w:val="00BD5CBC"/>
    <w:rsid w:val="00BD6BB6"/>
    <w:rsid w:val="00BD6DED"/>
    <w:rsid w:val="00BD72E2"/>
    <w:rsid w:val="00BD74B0"/>
    <w:rsid w:val="00BE0B4D"/>
    <w:rsid w:val="00BE182C"/>
    <w:rsid w:val="00BE28A2"/>
    <w:rsid w:val="00BE2931"/>
    <w:rsid w:val="00BE381B"/>
    <w:rsid w:val="00BE3850"/>
    <w:rsid w:val="00BE3B57"/>
    <w:rsid w:val="00BE3EF2"/>
    <w:rsid w:val="00BE48E9"/>
    <w:rsid w:val="00BE4E25"/>
    <w:rsid w:val="00BE511D"/>
    <w:rsid w:val="00BE5AC6"/>
    <w:rsid w:val="00BE5B3A"/>
    <w:rsid w:val="00BE6470"/>
    <w:rsid w:val="00BE6C89"/>
    <w:rsid w:val="00BE7CA0"/>
    <w:rsid w:val="00BF063E"/>
    <w:rsid w:val="00BF0DA1"/>
    <w:rsid w:val="00BF10E1"/>
    <w:rsid w:val="00BF1737"/>
    <w:rsid w:val="00BF17E5"/>
    <w:rsid w:val="00BF1BD9"/>
    <w:rsid w:val="00BF2102"/>
    <w:rsid w:val="00BF23B5"/>
    <w:rsid w:val="00BF38C9"/>
    <w:rsid w:val="00BF4DE5"/>
    <w:rsid w:val="00BF4E9C"/>
    <w:rsid w:val="00BF4FD6"/>
    <w:rsid w:val="00BF5777"/>
    <w:rsid w:val="00BF6091"/>
    <w:rsid w:val="00BF6F88"/>
    <w:rsid w:val="00BF704C"/>
    <w:rsid w:val="00BF729F"/>
    <w:rsid w:val="00BF77DC"/>
    <w:rsid w:val="00C00623"/>
    <w:rsid w:val="00C00879"/>
    <w:rsid w:val="00C00905"/>
    <w:rsid w:val="00C00EFB"/>
    <w:rsid w:val="00C00F2F"/>
    <w:rsid w:val="00C01ECA"/>
    <w:rsid w:val="00C02448"/>
    <w:rsid w:val="00C031D8"/>
    <w:rsid w:val="00C04999"/>
    <w:rsid w:val="00C05911"/>
    <w:rsid w:val="00C060B7"/>
    <w:rsid w:val="00C066C4"/>
    <w:rsid w:val="00C07084"/>
    <w:rsid w:val="00C07A00"/>
    <w:rsid w:val="00C102FF"/>
    <w:rsid w:val="00C11C7A"/>
    <w:rsid w:val="00C12916"/>
    <w:rsid w:val="00C12BBB"/>
    <w:rsid w:val="00C13132"/>
    <w:rsid w:val="00C1464E"/>
    <w:rsid w:val="00C17213"/>
    <w:rsid w:val="00C17ADC"/>
    <w:rsid w:val="00C205E4"/>
    <w:rsid w:val="00C219EB"/>
    <w:rsid w:val="00C219F0"/>
    <w:rsid w:val="00C21CCC"/>
    <w:rsid w:val="00C221DE"/>
    <w:rsid w:val="00C253A9"/>
    <w:rsid w:val="00C25CA7"/>
    <w:rsid w:val="00C262FE"/>
    <w:rsid w:val="00C264AE"/>
    <w:rsid w:val="00C2733D"/>
    <w:rsid w:val="00C306F3"/>
    <w:rsid w:val="00C311B0"/>
    <w:rsid w:val="00C32A36"/>
    <w:rsid w:val="00C354E2"/>
    <w:rsid w:val="00C35550"/>
    <w:rsid w:val="00C36A6F"/>
    <w:rsid w:val="00C36B9B"/>
    <w:rsid w:val="00C36DA7"/>
    <w:rsid w:val="00C40804"/>
    <w:rsid w:val="00C4165D"/>
    <w:rsid w:val="00C41E3A"/>
    <w:rsid w:val="00C428AB"/>
    <w:rsid w:val="00C448A4"/>
    <w:rsid w:val="00C45378"/>
    <w:rsid w:val="00C4768C"/>
    <w:rsid w:val="00C47FB4"/>
    <w:rsid w:val="00C50FA2"/>
    <w:rsid w:val="00C5165A"/>
    <w:rsid w:val="00C5245D"/>
    <w:rsid w:val="00C53084"/>
    <w:rsid w:val="00C5322A"/>
    <w:rsid w:val="00C54C0B"/>
    <w:rsid w:val="00C60125"/>
    <w:rsid w:val="00C62BBD"/>
    <w:rsid w:val="00C635F7"/>
    <w:rsid w:val="00C645B5"/>
    <w:rsid w:val="00C646AA"/>
    <w:rsid w:val="00C64A64"/>
    <w:rsid w:val="00C65932"/>
    <w:rsid w:val="00C65CCA"/>
    <w:rsid w:val="00C65EC6"/>
    <w:rsid w:val="00C663FE"/>
    <w:rsid w:val="00C66943"/>
    <w:rsid w:val="00C71892"/>
    <w:rsid w:val="00C72D6F"/>
    <w:rsid w:val="00C733A8"/>
    <w:rsid w:val="00C737C5"/>
    <w:rsid w:val="00C7409C"/>
    <w:rsid w:val="00C7514B"/>
    <w:rsid w:val="00C75164"/>
    <w:rsid w:val="00C759B3"/>
    <w:rsid w:val="00C75D8F"/>
    <w:rsid w:val="00C766EA"/>
    <w:rsid w:val="00C7785C"/>
    <w:rsid w:val="00C77F7A"/>
    <w:rsid w:val="00C800DB"/>
    <w:rsid w:val="00C800EA"/>
    <w:rsid w:val="00C819E8"/>
    <w:rsid w:val="00C82667"/>
    <w:rsid w:val="00C83073"/>
    <w:rsid w:val="00C84867"/>
    <w:rsid w:val="00C848DC"/>
    <w:rsid w:val="00C8506C"/>
    <w:rsid w:val="00C8540A"/>
    <w:rsid w:val="00C85764"/>
    <w:rsid w:val="00C85A85"/>
    <w:rsid w:val="00C85E96"/>
    <w:rsid w:val="00C86867"/>
    <w:rsid w:val="00C912D2"/>
    <w:rsid w:val="00C928CE"/>
    <w:rsid w:val="00C929CB"/>
    <w:rsid w:val="00C92C57"/>
    <w:rsid w:val="00C93172"/>
    <w:rsid w:val="00C93376"/>
    <w:rsid w:val="00C9478A"/>
    <w:rsid w:val="00C94B8E"/>
    <w:rsid w:val="00C94C30"/>
    <w:rsid w:val="00C94DB3"/>
    <w:rsid w:val="00C954D5"/>
    <w:rsid w:val="00C959C5"/>
    <w:rsid w:val="00C95DC5"/>
    <w:rsid w:val="00C965FB"/>
    <w:rsid w:val="00C96948"/>
    <w:rsid w:val="00C96B51"/>
    <w:rsid w:val="00C97936"/>
    <w:rsid w:val="00C97982"/>
    <w:rsid w:val="00CA1B9E"/>
    <w:rsid w:val="00CA2276"/>
    <w:rsid w:val="00CA2420"/>
    <w:rsid w:val="00CA2B12"/>
    <w:rsid w:val="00CA36A4"/>
    <w:rsid w:val="00CA43D2"/>
    <w:rsid w:val="00CA57B2"/>
    <w:rsid w:val="00CA5D2F"/>
    <w:rsid w:val="00CA6713"/>
    <w:rsid w:val="00CA6E80"/>
    <w:rsid w:val="00CA7D4A"/>
    <w:rsid w:val="00CB08BE"/>
    <w:rsid w:val="00CB0938"/>
    <w:rsid w:val="00CB0F51"/>
    <w:rsid w:val="00CB132C"/>
    <w:rsid w:val="00CB159F"/>
    <w:rsid w:val="00CB169C"/>
    <w:rsid w:val="00CB238D"/>
    <w:rsid w:val="00CB2977"/>
    <w:rsid w:val="00CB34DC"/>
    <w:rsid w:val="00CB4637"/>
    <w:rsid w:val="00CB4D79"/>
    <w:rsid w:val="00CB5400"/>
    <w:rsid w:val="00CB5462"/>
    <w:rsid w:val="00CB573E"/>
    <w:rsid w:val="00CB5DA2"/>
    <w:rsid w:val="00CB5F37"/>
    <w:rsid w:val="00CB689B"/>
    <w:rsid w:val="00CB6F6B"/>
    <w:rsid w:val="00CB79D6"/>
    <w:rsid w:val="00CC09F0"/>
    <w:rsid w:val="00CC1431"/>
    <w:rsid w:val="00CC22A2"/>
    <w:rsid w:val="00CC22AA"/>
    <w:rsid w:val="00CC2E50"/>
    <w:rsid w:val="00CC37EE"/>
    <w:rsid w:val="00CC426A"/>
    <w:rsid w:val="00CC42D8"/>
    <w:rsid w:val="00CC6008"/>
    <w:rsid w:val="00CC65EB"/>
    <w:rsid w:val="00CC71D8"/>
    <w:rsid w:val="00CD006E"/>
    <w:rsid w:val="00CD05EE"/>
    <w:rsid w:val="00CD1DDC"/>
    <w:rsid w:val="00CD24BA"/>
    <w:rsid w:val="00CD299B"/>
    <w:rsid w:val="00CD3634"/>
    <w:rsid w:val="00CD40C9"/>
    <w:rsid w:val="00CD4881"/>
    <w:rsid w:val="00CD4AE3"/>
    <w:rsid w:val="00CD4CBC"/>
    <w:rsid w:val="00CD5C5B"/>
    <w:rsid w:val="00CD5C6C"/>
    <w:rsid w:val="00CD63B1"/>
    <w:rsid w:val="00CD675F"/>
    <w:rsid w:val="00CD778E"/>
    <w:rsid w:val="00CE05D3"/>
    <w:rsid w:val="00CE21EF"/>
    <w:rsid w:val="00CE2A92"/>
    <w:rsid w:val="00CE41B9"/>
    <w:rsid w:val="00CE5A68"/>
    <w:rsid w:val="00CE5C55"/>
    <w:rsid w:val="00CE66A3"/>
    <w:rsid w:val="00CE75A1"/>
    <w:rsid w:val="00CF206B"/>
    <w:rsid w:val="00CF25FF"/>
    <w:rsid w:val="00CF28D4"/>
    <w:rsid w:val="00CF3716"/>
    <w:rsid w:val="00CF5D80"/>
    <w:rsid w:val="00CF6A6E"/>
    <w:rsid w:val="00CF7225"/>
    <w:rsid w:val="00CF7BC0"/>
    <w:rsid w:val="00D0006C"/>
    <w:rsid w:val="00D00F52"/>
    <w:rsid w:val="00D030CE"/>
    <w:rsid w:val="00D03539"/>
    <w:rsid w:val="00D03A1B"/>
    <w:rsid w:val="00D03BA8"/>
    <w:rsid w:val="00D043D2"/>
    <w:rsid w:val="00D05B43"/>
    <w:rsid w:val="00D05DD4"/>
    <w:rsid w:val="00D06BA1"/>
    <w:rsid w:val="00D07426"/>
    <w:rsid w:val="00D07FB3"/>
    <w:rsid w:val="00D108A9"/>
    <w:rsid w:val="00D1110A"/>
    <w:rsid w:val="00D12136"/>
    <w:rsid w:val="00D12419"/>
    <w:rsid w:val="00D13839"/>
    <w:rsid w:val="00D157D3"/>
    <w:rsid w:val="00D15C16"/>
    <w:rsid w:val="00D16516"/>
    <w:rsid w:val="00D1652B"/>
    <w:rsid w:val="00D17573"/>
    <w:rsid w:val="00D17C95"/>
    <w:rsid w:val="00D21E9B"/>
    <w:rsid w:val="00D22FCB"/>
    <w:rsid w:val="00D23550"/>
    <w:rsid w:val="00D238C6"/>
    <w:rsid w:val="00D2488E"/>
    <w:rsid w:val="00D25BC6"/>
    <w:rsid w:val="00D26C31"/>
    <w:rsid w:val="00D26EEF"/>
    <w:rsid w:val="00D27476"/>
    <w:rsid w:val="00D278C2"/>
    <w:rsid w:val="00D27958"/>
    <w:rsid w:val="00D27A8B"/>
    <w:rsid w:val="00D3042A"/>
    <w:rsid w:val="00D307A5"/>
    <w:rsid w:val="00D30D6A"/>
    <w:rsid w:val="00D3146D"/>
    <w:rsid w:val="00D31936"/>
    <w:rsid w:val="00D32278"/>
    <w:rsid w:val="00D32856"/>
    <w:rsid w:val="00D32C4C"/>
    <w:rsid w:val="00D32EBE"/>
    <w:rsid w:val="00D34098"/>
    <w:rsid w:val="00D34D5B"/>
    <w:rsid w:val="00D351C2"/>
    <w:rsid w:val="00D3572E"/>
    <w:rsid w:val="00D3585D"/>
    <w:rsid w:val="00D35C38"/>
    <w:rsid w:val="00D35EE4"/>
    <w:rsid w:val="00D362FE"/>
    <w:rsid w:val="00D37803"/>
    <w:rsid w:val="00D37919"/>
    <w:rsid w:val="00D40344"/>
    <w:rsid w:val="00D4066F"/>
    <w:rsid w:val="00D40852"/>
    <w:rsid w:val="00D40887"/>
    <w:rsid w:val="00D41E2D"/>
    <w:rsid w:val="00D42488"/>
    <w:rsid w:val="00D42955"/>
    <w:rsid w:val="00D42FDA"/>
    <w:rsid w:val="00D43D81"/>
    <w:rsid w:val="00D44833"/>
    <w:rsid w:val="00D44E35"/>
    <w:rsid w:val="00D44EE0"/>
    <w:rsid w:val="00D45DBD"/>
    <w:rsid w:val="00D467D0"/>
    <w:rsid w:val="00D468A5"/>
    <w:rsid w:val="00D47D63"/>
    <w:rsid w:val="00D518C0"/>
    <w:rsid w:val="00D54672"/>
    <w:rsid w:val="00D54C61"/>
    <w:rsid w:val="00D558EF"/>
    <w:rsid w:val="00D55F5C"/>
    <w:rsid w:val="00D56177"/>
    <w:rsid w:val="00D56D5D"/>
    <w:rsid w:val="00D57024"/>
    <w:rsid w:val="00D60B44"/>
    <w:rsid w:val="00D611C1"/>
    <w:rsid w:val="00D6297E"/>
    <w:rsid w:val="00D62AF3"/>
    <w:rsid w:val="00D63A24"/>
    <w:rsid w:val="00D63F75"/>
    <w:rsid w:val="00D6717E"/>
    <w:rsid w:val="00D676DC"/>
    <w:rsid w:val="00D67B3B"/>
    <w:rsid w:val="00D67BFD"/>
    <w:rsid w:val="00D70096"/>
    <w:rsid w:val="00D70335"/>
    <w:rsid w:val="00D70B47"/>
    <w:rsid w:val="00D710C3"/>
    <w:rsid w:val="00D7189D"/>
    <w:rsid w:val="00D71B44"/>
    <w:rsid w:val="00D7280C"/>
    <w:rsid w:val="00D736F0"/>
    <w:rsid w:val="00D74477"/>
    <w:rsid w:val="00D74762"/>
    <w:rsid w:val="00D74FBE"/>
    <w:rsid w:val="00D75402"/>
    <w:rsid w:val="00D76E30"/>
    <w:rsid w:val="00D777BC"/>
    <w:rsid w:val="00D77905"/>
    <w:rsid w:val="00D80312"/>
    <w:rsid w:val="00D80FC9"/>
    <w:rsid w:val="00D8310A"/>
    <w:rsid w:val="00D831F0"/>
    <w:rsid w:val="00D83300"/>
    <w:rsid w:val="00D84397"/>
    <w:rsid w:val="00D84850"/>
    <w:rsid w:val="00D8533B"/>
    <w:rsid w:val="00D876D2"/>
    <w:rsid w:val="00D90A13"/>
    <w:rsid w:val="00D91F59"/>
    <w:rsid w:val="00D91FF9"/>
    <w:rsid w:val="00D92878"/>
    <w:rsid w:val="00D92AE2"/>
    <w:rsid w:val="00D92BB7"/>
    <w:rsid w:val="00D92EFC"/>
    <w:rsid w:val="00D9402E"/>
    <w:rsid w:val="00D94170"/>
    <w:rsid w:val="00D961BE"/>
    <w:rsid w:val="00D96A59"/>
    <w:rsid w:val="00DA1CF7"/>
    <w:rsid w:val="00DA2ACF"/>
    <w:rsid w:val="00DA2F4D"/>
    <w:rsid w:val="00DA3BB5"/>
    <w:rsid w:val="00DA4BC8"/>
    <w:rsid w:val="00DA5127"/>
    <w:rsid w:val="00DA5353"/>
    <w:rsid w:val="00DA5AD3"/>
    <w:rsid w:val="00DA65EF"/>
    <w:rsid w:val="00DA66FF"/>
    <w:rsid w:val="00DA6EF2"/>
    <w:rsid w:val="00DA7637"/>
    <w:rsid w:val="00DB00B3"/>
    <w:rsid w:val="00DB036B"/>
    <w:rsid w:val="00DB06C7"/>
    <w:rsid w:val="00DB10D2"/>
    <w:rsid w:val="00DB12ED"/>
    <w:rsid w:val="00DB1680"/>
    <w:rsid w:val="00DB1CA5"/>
    <w:rsid w:val="00DB311F"/>
    <w:rsid w:val="00DB60F8"/>
    <w:rsid w:val="00DB6398"/>
    <w:rsid w:val="00DB63BD"/>
    <w:rsid w:val="00DB7405"/>
    <w:rsid w:val="00DB7BB8"/>
    <w:rsid w:val="00DC0799"/>
    <w:rsid w:val="00DC092E"/>
    <w:rsid w:val="00DC2703"/>
    <w:rsid w:val="00DC2B70"/>
    <w:rsid w:val="00DC2BB8"/>
    <w:rsid w:val="00DC3795"/>
    <w:rsid w:val="00DC4AF5"/>
    <w:rsid w:val="00DC65BF"/>
    <w:rsid w:val="00DC688E"/>
    <w:rsid w:val="00DC73E7"/>
    <w:rsid w:val="00DC7541"/>
    <w:rsid w:val="00DC7884"/>
    <w:rsid w:val="00DD0671"/>
    <w:rsid w:val="00DD268E"/>
    <w:rsid w:val="00DD2728"/>
    <w:rsid w:val="00DD41C2"/>
    <w:rsid w:val="00DD45A0"/>
    <w:rsid w:val="00DD4752"/>
    <w:rsid w:val="00DD4FDB"/>
    <w:rsid w:val="00DD69C1"/>
    <w:rsid w:val="00DD756F"/>
    <w:rsid w:val="00DD7C57"/>
    <w:rsid w:val="00DE01CA"/>
    <w:rsid w:val="00DE086A"/>
    <w:rsid w:val="00DE1096"/>
    <w:rsid w:val="00DE14D6"/>
    <w:rsid w:val="00DE180D"/>
    <w:rsid w:val="00DE1AEE"/>
    <w:rsid w:val="00DE2044"/>
    <w:rsid w:val="00DE212B"/>
    <w:rsid w:val="00DE25AC"/>
    <w:rsid w:val="00DE2988"/>
    <w:rsid w:val="00DE2D74"/>
    <w:rsid w:val="00DE2F0A"/>
    <w:rsid w:val="00DE4092"/>
    <w:rsid w:val="00DE62D7"/>
    <w:rsid w:val="00DE7CC2"/>
    <w:rsid w:val="00DF0F0D"/>
    <w:rsid w:val="00DF1096"/>
    <w:rsid w:val="00DF1212"/>
    <w:rsid w:val="00DF1E21"/>
    <w:rsid w:val="00DF22A5"/>
    <w:rsid w:val="00DF27B3"/>
    <w:rsid w:val="00DF3767"/>
    <w:rsid w:val="00DF6F94"/>
    <w:rsid w:val="00DF7181"/>
    <w:rsid w:val="00E01F3D"/>
    <w:rsid w:val="00E02764"/>
    <w:rsid w:val="00E030DC"/>
    <w:rsid w:val="00E034EA"/>
    <w:rsid w:val="00E0407A"/>
    <w:rsid w:val="00E0563D"/>
    <w:rsid w:val="00E06BF3"/>
    <w:rsid w:val="00E07790"/>
    <w:rsid w:val="00E101BF"/>
    <w:rsid w:val="00E1244B"/>
    <w:rsid w:val="00E12EBB"/>
    <w:rsid w:val="00E12EE9"/>
    <w:rsid w:val="00E13170"/>
    <w:rsid w:val="00E13354"/>
    <w:rsid w:val="00E13B5F"/>
    <w:rsid w:val="00E14DBF"/>
    <w:rsid w:val="00E150A7"/>
    <w:rsid w:val="00E16524"/>
    <w:rsid w:val="00E165E3"/>
    <w:rsid w:val="00E17DD6"/>
    <w:rsid w:val="00E20D67"/>
    <w:rsid w:val="00E21CB6"/>
    <w:rsid w:val="00E2308B"/>
    <w:rsid w:val="00E238AF"/>
    <w:rsid w:val="00E24CC7"/>
    <w:rsid w:val="00E259C6"/>
    <w:rsid w:val="00E263FE"/>
    <w:rsid w:val="00E26922"/>
    <w:rsid w:val="00E30A83"/>
    <w:rsid w:val="00E31414"/>
    <w:rsid w:val="00E31708"/>
    <w:rsid w:val="00E33091"/>
    <w:rsid w:val="00E3330B"/>
    <w:rsid w:val="00E34AE3"/>
    <w:rsid w:val="00E34D42"/>
    <w:rsid w:val="00E3527C"/>
    <w:rsid w:val="00E356D4"/>
    <w:rsid w:val="00E36319"/>
    <w:rsid w:val="00E36631"/>
    <w:rsid w:val="00E4126D"/>
    <w:rsid w:val="00E413A8"/>
    <w:rsid w:val="00E42AC9"/>
    <w:rsid w:val="00E4300E"/>
    <w:rsid w:val="00E4328D"/>
    <w:rsid w:val="00E43496"/>
    <w:rsid w:val="00E45B8F"/>
    <w:rsid w:val="00E45D55"/>
    <w:rsid w:val="00E45E6E"/>
    <w:rsid w:val="00E46B5F"/>
    <w:rsid w:val="00E47276"/>
    <w:rsid w:val="00E474A4"/>
    <w:rsid w:val="00E476F5"/>
    <w:rsid w:val="00E47F64"/>
    <w:rsid w:val="00E529E0"/>
    <w:rsid w:val="00E52BE6"/>
    <w:rsid w:val="00E52D10"/>
    <w:rsid w:val="00E5326A"/>
    <w:rsid w:val="00E552BF"/>
    <w:rsid w:val="00E55404"/>
    <w:rsid w:val="00E55B4E"/>
    <w:rsid w:val="00E55C74"/>
    <w:rsid w:val="00E560F2"/>
    <w:rsid w:val="00E5619B"/>
    <w:rsid w:val="00E57225"/>
    <w:rsid w:val="00E57928"/>
    <w:rsid w:val="00E57F51"/>
    <w:rsid w:val="00E626E8"/>
    <w:rsid w:val="00E62913"/>
    <w:rsid w:val="00E6327D"/>
    <w:rsid w:val="00E63533"/>
    <w:rsid w:val="00E6432B"/>
    <w:rsid w:val="00E64355"/>
    <w:rsid w:val="00E64B36"/>
    <w:rsid w:val="00E65743"/>
    <w:rsid w:val="00E67D65"/>
    <w:rsid w:val="00E7062E"/>
    <w:rsid w:val="00E72D4A"/>
    <w:rsid w:val="00E73BAE"/>
    <w:rsid w:val="00E757B4"/>
    <w:rsid w:val="00E7596D"/>
    <w:rsid w:val="00E759E7"/>
    <w:rsid w:val="00E760F0"/>
    <w:rsid w:val="00E7736A"/>
    <w:rsid w:val="00E8129C"/>
    <w:rsid w:val="00E81B81"/>
    <w:rsid w:val="00E82700"/>
    <w:rsid w:val="00E83D03"/>
    <w:rsid w:val="00E84125"/>
    <w:rsid w:val="00E84D3E"/>
    <w:rsid w:val="00E857A6"/>
    <w:rsid w:val="00E90AAA"/>
    <w:rsid w:val="00E91099"/>
    <w:rsid w:val="00E910B8"/>
    <w:rsid w:val="00E920D8"/>
    <w:rsid w:val="00E92435"/>
    <w:rsid w:val="00E927A0"/>
    <w:rsid w:val="00E92DA9"/>
    <w:rsid w:val="00E9329E"/>
    <w:rsid w:val="00E93FD2"/>
    <w:rsid w:val="00E958E7"/>
    <w:rsid w:val="00E962B0"/>
    <w:rsid w:val="00E96558"/>
    <w:rsid w:val="00E97238"/>
    <w:rsid w:val="00EA044B"/>
    <w:rsid w:val="00EA1912"/>
    <w:rsid w:val="00EA2264"/>
    <w:rsid w:val="00EA2C90"/>
    <w:rsid w:val="00EA3998"/>
    <w:rsid w:val="00EA47F3"/>
    <w:rsid w:val="00EA4A4E"/>
    <w:rsid w:val="00EA4F2C"/>
    <w:rsid w:val="00EA5610"/>
    <w:rsid w:val="00EA5674"/>
    <w:rsid w:val="00EA5828"/>
    <w:rsid w:val="00EA64E8"/>
    <w:rsid w:val="00EA6754"/>
    <w:rsid w:val="00EA6D58"/>
    <w:rsid w:val="00EA6E40"/>
    <w:rsid w:val="00EA74F5"/>
    <w:rsid w:val="00EA7AF3"/>
    <w:rsid w:val="00EB023A"/>
    <w:rsid w:val="00EB084E"/>
    <w:rsid w:val="00EB2128"/>
    <w:rsid w:val="00EB2B1D"/>
    <w:rsid w:val="00EB2B78"/>
    <w:rsid w:val="00EB393C"/>
    <w:rsid w:val="00EB3F81"/>
    <w:rsid w:val="00EB43B3"/>
    <w:rsid w:val="00EB6D5A"/>
    <w:rsid w:val="00EB7BE1"/>
    <w:rsid w:val="00EC16DA"/>
    <w:rsid w:val="00EC2C84"/>
    <w:rsid w:val="00EC2E47"/>
    <w:rsid w:val="00EC39FC"/>
    <w:rsid w:val="00EC3B86"/>
    <w:rsid w:val="00EC45EA"/>
    <w:rsid w:val="00EC46DB"/>
    <w:rsid w:val="00EC4EC7"/>
    <w:rsid w:val="00EC5CED"/>
    <w:rsid w:val="00EC6EE2"/>
    <w:rsid w:val="00EC6FDD"/>
    <w:rsid w:val="00EC70C8"/>
    <w:rsid w:val="00EC7567"/>
    <w:rsid w:val="00EC7A5E"/>
    <w:rsid w:val="00EC7BCA"/>
    <w:rsid w:val="00ED0052"/>
    <w:rsid w:val="00ED0359"/>
    <w:rsid w:val="00ED19DF"/>
    <w:rsid w:val="00ED1F85"/>
    <w:rsid w:val="00ED294C"/>
    <w:rsid w:val="00ED32B0"/>
    <w:rsid w:val="00ED4B17"/>
    <w:rsid w:val="00ED4D2B"/>
    <w:rsid w:val="00ED5A37"/>
    <w:rsid w:val="00ED5D1B"/>
    <w:rsid w:val="00ED6C61"/>
    <w:rsid w:val="00EE019B"/>
    <w:rsid w:val="00EE0A81"/>
    <w:rsid w:val="00EE0B29"/>
    <w:rsid w:val="00EE0B9A"/>
    <w:rsid w:val="00EE2486"/>
    <w:rsid w:val="00EE2E5D"/>
    <w:rsid w:val="00EE3211"/>
    <w:rsid w:val="00EE32F7"/>
    <w:rsid w:val="00EE4D14"/>
    <w:rsid w:val="00EE580A"/>
    <w:rsid w:val="00EE5FCE"/>
    <w:rsid w:val="00EE664E"/>
    <w:rsid w:val="00EE6F7E"/>
    <w:rsid w:val="00EE7D77"/>
    <w:rsid w:val="00EF003F"/>
    <w:rsid w:val="00EF04E0"/>
    <w:rsid w:val="00EF0A76"/>
    <w:rsid w:val="00EF1D2B"/>
    <w:rsid w:val="00EF28C4"/>
    <w:rsid w:val="00EF3C67"/>
    <w:rsid w:val="00EF3D9A"/>
    <w:rsid w:val="00EF45BC"/>
    <w:rsid w:val="00EF47DC"/>
    <w:rsid w:val="00EF49AD"/>
    <w:rsid w:val="00EF57D0"/>
    <w:rsid w:val="00EF5D0A"/>
    <w:rsid w:val="00EF76F0"/>
    <w:rsid w:val="00EF7B70"/>
    <w:rsid w:val="00EF7D13"/>
    <w:rsid w:val="00F00457"/>
    <w:rsid w:val="00F00682"/>
    <w:rsid w:val="00F01280"/>
    <w:rsid w:val="00F020E4"/>
    <w:rsid w:val="00F0252A"/>
    <w:rsid w:val="00F035AF"/>
    <w:rsid w:val="00F03621"/>
    <w:rsid w:val="00F03932"/>
    <w:rsid w:val="00F03A98"/>
    <w:rsid w:val="00F06AAC"/>
    <w:rsid w:val="00F07042"/>
    <w:rsid w:val="00F07774"/>
    <w:rsid w:val="00F10628"/>
    <w:rsid w:val="00F10E17"/>
    <w:rsid w:val="00F118C3"/>
    <w:rsid w:val="00F11CBA"/>
    <w:rsid w:val="00F1270E"/>
    <w:rsid w:val="00F12ACB"/>
    <w:rsid w:val="00F12F35"/>
    <w:rsid w:val="00F13354"/>
    <w:rsid w:val="00F14879"/>
    <w:rsid w:val="00F14E9E"/>
    <w:rsid w:val="00F15FF8"/>
    <w:rsid w:val="00F1613E"/>
    <w:rsid w:val="00F16DB3"/>
    <w:rsid w:val="00F17B01"/>
    <w:rsid w:val="00F20DD3"/>
    <w:rsid w:val="00F22193"/>
    <w:rsid w:val="00F221FD"/>
    <w:rsid w:val="00F2335C"/>
    <w:rsid w:val="00F23ED7"/>
    <w:rsid w:val="00F253BF"/>
    <w:rsid w:val="00F3130E"/>
    <w:rsid w:val="00F32CCD"/>
    <w:rsid w:val="00F33DE3"/>
    <w:rsid w:val="00F33EC6"/>
    <w:rsid w:val="00F36491"/>
    <w:rsid w:val="00F37540"/>
    <w:rsid w:val="00F40235"/>
    <w:rsid w:val="00F404A5"/>
    <w:rsid w:val="00F4124B"/>
    <w:rsid w:val="00F41DAB"/>
    <w:rsid w:val="00F424AF"/>
    <w:rsid w:val="00F4272B"/>
    <w:rsid w:val="00F430B7"/>
    <w:rsid w:val="00F43113"/>
    <w:rsid w:val="00F441FD"/>
    <w:rsid w:val="00F44671"/>
    <w:rsid w:val="00F4472A"/>
    <w:rsid w:val="00F46EC4"/>
    <w:rsid w:val="00F47447"/>
    <w:rsid w:val="00F47463"/>
    <w:rsid w:val="00F479C2"/>
    <w:rsid w:val="00F50508"/>
    <w:rsid w:val="00F508B6"/>
    <w:rsid w:val="00F5154A"/>
    <w:rsid w:val="00F51641"/>
    <w:rsid w:val="00F5275A"/>
    <w:rsid w:val="00F52AA1"/>
    <w:rsid w:val="00F5369A"/>
    <w:rsid w:val="00F55078"/>
    <w:rsid w:val="00F552AC"/>
    <w:rsid w:val="00F55B1D"/>
    <w:rsid w:val="00F560CC"/>
    <w:rsid w:val="00F567D6"/>
    <w:rsid w:val="00F6144E"/>
    <w:rsid w:val="00F62619"/>
    <w:rsid w:val="00F62B16"/>
    <w:rsid w:val="00F63201"/>
    <w:rsid w:val="00F638F7"/>
    <w:rsid w:val="00F64BE2"/>
    <w:rsid w:val="00F64C38"/>
    <w:rsid w:val="00F64FF4"/>
    <w:rsid w:val="00F6604A"/>
    <w:rsid w:val="00F67485"/>
    <w:rsid w:val="00F6793A"/>
    <w:rsid w:val="00F70F0E"/>
    <w:rsid w:val="00F71830"/>
    <w:rsid w:val="00F73ACF"/>
    <w:rsid w:val="00F73B26"/>
    <w:rsid w:val="00F73E94"/>
    <w:rsid w:val="00F74140"/>
    <w:rsid w:val="00F75A18"/>
    <w:rsid w:val="00F76411"/>
    <w:rsid w:val="00F7701C"/>
    <w:rsid w:val="00F77841"/>
    <w:rsid w:val="00F80C17"/>
    <w:rsid w:val="00F8189E"/>
    <w:rsid w:val="00F81E41"/>
    <w:rsid w:val="00F82633"/>
    <w:rsid w:val="00F83022"/>
    <w:rsid w:val="00F84C89"/>
    <w:rsid w:val="00F85851"/>
    <w:rsid w:val="00F85FEF"/>
    <w:rsid w:val="00F87454"/>
    <w:rsid w:val="00F87BB4"/>
    <w:rsid w:val="00F87C0E"/>
    <w:rsid w:val="00F905A7"/>
    <w:rsid w:val="00F905B2"/>
    <w:rsid w:val="00F91C54"/>
    <w:rsid w:val="00F92374"/>
    <w:rsid w:val="00F92402"/>
    <w:rsid w:val="00F925DE"/>
    <w:rsid w:val="00F936F1"/>
    <w:rsid w:val="00F94224"/>
    <w:rsid w:val="00F947D4"/>
    <w:rsid w:val="00F958C4"/>
    <w:rsid w:val="00F95CE6"/>
    <w:rsid w:val="00F95F8E"/>
    <w:rsid w:val="00F97795"/>
    <w:rsid w:val="00FA095D"/>
    <w:rsid w:val="00FA0A9A"/>
    <w:rsid w:val="00FA3D51"/>
    <w:rsid w:val="00FA4631"/>
    <w:rsid w:val="00FA46D4"/>
    <w:rsid w:val="00FA5C5E"/>
    <w:rsid w:val="00FA67D8"/>
    <w:rsid w:val="00FA68BC"/>
    <w:rsid w:val="00FA7B17"/>
    <w:rsid w:val="00FB0C6E"/>
    <w:rsid w:val="00FB0D84"/>
    <w:rsid w:val="00FB1F77"/>
    <w:rsid w:val="00FB27BF"/>
    <w:rsid w:val="00FB530C"/>
    <w:rsid w:val="00FB591E"/>
    <w:rsid w:val="00FB5B21"/>
    <w:rsid w:val="00FB67DD"/>
    <w:rsid w:val="00FB76E7"/>
    <w:rsid w:val="00FB79ED"/>
    <w:rsid w:val="00FB7B49"/>
    <w:rsid w:val="00FC0CD5"/>
    <w:rsid w:val="00FC1F9F"/>
    <w:rsid w:val="00FC2FA1"/>
    <w:rsid w:val="00FC352F"/>
    <w:rsid w:val="00FC39C4"/>
    <w:rsid w:val="00FC3C57"/>
    <w:rsid w:val="00FC4A0A"/>
    <w:rsid w:val="00FC5339"/>
    <w:rsid w:val="00FC591A"/>
    <w:rsid w:val="00FC59F8"/>
    <w:rsid w:val="00FC6354"/>
    <w:rsid w:val="00FC66BA"/>
    <w:rsid w:val="00FC6AF2"/>
    <w:rsid w:val="00FC7DA6"/>
    <w:rsid w:val="00FD03CC"/>
    <w:rsid w:val="00FD186A"/>
    <w:rsid w:val="00FD1D75"/>
    <w:rsid w:val="00FD1FC5"/>
    <w:rsid w:val="00FD272C"/>
    <w:rsid w:val="00FD2BEA"/>
    <w:rsid w:val="00FD3263"/>
    <w:rsid w:val="00FD33CC"/>
    <w:rsid w:val="00FD4B67"/>
    <w:rsid w:val="00FD54FC"/>
    <w:rsid w:val="00FD65B6"/>
    <w:rsid w:val="00FD6DFB"/>
    <w:rsid w:val="00FE132B"/>
    <w:rsid w:val="00FE1B6A"/>
    <w:rsid w:val="00FE1EA6"/>
    <w:rsid w:val="00FE31CC"/>
    <w:rsid w:val="00FE3C08"/>
    <w:rsid w:val="00FE592A"/>
    <w:rsid w:val="00FE5959"/>
    <w:rsid w:val="00FE79A9"/>
    <w:rsid w:val="00FF01F7"/>
    <w:rsid w:val="00FF0551"/>
    <w:rsid w:val="00FF0711"/>
    <w:rsid w:val="00FF150C"/>
    <w:rsid w:val="00FF1F9A"/>
    <w:rsid w:val="00FF2B27"/>
    <w:rsid w:val="00FF3436"/>
    <w:rsid w:val="00FF4178"/>
    <w:rsid w:val="00FF42FD"/>
    <w:rsid w:val="00FF4426"/>
    <w:rsid w:val="00FF5641"/>
    <w:rsid w:val="00FF575B"/>
    <w:rsid w:val="00FF5A22"/>
    <w:rsid w:val="00FF5CC9"/>
    <w:rsid w:val="00FF6CF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56928"/>
  <w15:docId w15:val="{A15FEC51-169B-4B20-A083-C9B9CBA3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4FF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5E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paragraph" w:customStyle="1" w:styleId="Default">
    <w:name w:val="Default"/>
    <w:rsid w:val="004B0E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B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BB6"/>
    <w:rPr>
      <w:noProof/>
      <w:lang w:val="ka-GE"/>
    </w:rPr>
  </w:style>
  <w:style w:type="paragraph" w:styleId="Footer">
    <w:name w:val="footer"/>
    <w:basedOn w:val="Normal"/>
    <w:link w:val="FooterChar"/>
    <w:uiPriority w:val="99"/>
    <w:unhideWhenUsed/>
    <w:rsid w:val="00BD6B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BB6"/>
    <w:rPr>
      <w:noProof/>
      <w:lang w:val="ka-GE"/>
    </w:rPr>
  </w:style>
  <w:style w:type="paragraph" w:customStyle="1" w:styleId="yiv3028901081gmail-msofooter">
    <w:name w:val="yiv3028901081gmail-msofooter"/>
    <w:basedOn w:val="Normal"/>
    <w:rsid w:val="00BD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F62B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rugs_safety.ukraine@novarti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13</Pages>
  <Words>4238</Words>
  <Characters>24157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Trokashvili</cp:lastModifiedBy>
  <cp:revision>70</cp:revision>
  <dcterms:created xsi:type="dcterms:W3CDTF">2020-10-18T08:53:00Z</dcterms:created>
  <dcterms:modified xsi:type="dcterms:W3CDTF">2026-06-03T08:04:00Z</dcterms:modified>
</cp:coreProperties>
</file>