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C6BF3" w14:textId="77777777" w:rsidR="000D27B2" w:rsidRDefault="000D27B2" w:rsidP="0071760C">
      <w:pPr>
        <w:spacing w:after="0" w:line="240" w:lineRule="auto"/>
        <w:jc w:val="center"/>
        <w:rPr>
          <w:b/>
          <w:bCs/>
        </w:rPr>
      </w:pPr>
      <w:r>
        <w:rPr>
          <w:b/>
          <w:bCs/>
        </w:rPr>
        <w:t>სარეკომენდაციო ვერსია</w:t>
      </w:r>
    </w:p>
    <w:p w14:paraId="60742022" w14:textId="77777777" w:rsidR="000D27B2" w:rsidRDefault="000D27B2" w:rsidP="0071760C">
      <w:pPr>
        <w:spacing w:after="0" w:line="240" w:lineRule="auto"/>
        <w:jc w:val="center"/>
        <w:rPr>
          <w:b/>
          <w:bCs/>
        </w:rPr>
      </w:pPr>
    </w:p>
    <w:p w14:paraId="43400FCA" w14:textId="143FAA02" w:rsidR="000D27B2" w:rsidRDefault="000D27B2" w:rsidP="0071760C">
      <w:pPr>
        <w:spacing w:after="0" w:line="240" w:lineRule="auto"/>
        <w:jc w:val="center"/>
        <w:rPr>
          <w:b/>
          <w:bCs/>
        </w:rPr>
      </w:pPr>
      <w:r>
        <w:rPr>
          <w:b/>
          <w:bCs/>
        </w:rPr>
        <w:t>გამოყენების ინსტრუქცია</w:t>
      </w:r>
    </w:p>
    <w:p w14:paraId="0DA91CC8" w14:textId="396CE43B" w:rsidR="00406FB6" w:rsidRDefault="0071760C" w:rsidP="0071760C">
      <w:pPr>
        <w:spacing w:after="0" w:line="240" w:lineRule="auto"/>
        <w:jc w:val="center"/>
        <w:rPr>
          <w:b/>
          <w:bCs/>
        </w:rPr>
      </w:pPr>
      <w:r w:rsidRPr="00C94D1C">
        <w:rPr>
          <w:b/>
          <w:bCs/>
        </w:rPr>
        <w:t>დანართი ფურცელი</w:t>
      </w:r>
      <w:r w:rsidR="00406FB6" w:rsidRPr="00C94D1C">
        <w:rPr>
          <w:b/>
          <w:bCs/>
        </w:rPr>
        <w:t>: ინფორმაცია პაციენტისთვის</w:t>
      </w:r>
    </w:p>
    <w:p w14:paraId="1AA2272D" w14:textId="77777777" w:rsidR="000D27B2" w:rsidRPr="00C94D1C" w:rsidRDefault="000D27B2" w:rsidP="0071760C">
      <w:pPr>
        <w:spacing w:after="0" w:line="240" w:lineRule="auto"/>
        <w:jc w:val="center"/>
        <w:rPr>
          <w:b/>
          <w:bCs/>
        </w:rPr>
      </w:pPr>
    </w:p>
    <w:p w14:paraId="6B30D94C" w14:textId="77777777" w:rsidR="005013C3" w:rsidRDefault="00BB70A1" w:rsidP="0071760C">
      <w:pPr>
        <w:spacing w:after="0" w:line="240" w:lineRule="auto"/>
        <w:jc w:val="center"/>
        <w:rPr>
          <w:b/>
          <w:bCs/>
        </w:rPr>
      </w:pPr>
      <w:r w:rsidRPr="00C94D1C">
        <w:rPr>
          <w:b/>
          <w:bCs/>
        </w:rPr>
        <w:t>სიტაგლიპტინი კრკა</w:t>
      </w:r>
      <w:r w:rsidR="00406FB6" w:rsidRPr="00C94D1C">
        <w:rPr>
          <w:b/>
          <w:bCs/>
        </w:rPr>
        <w:t xml:space="preserve"> 10</w:t>
      </w:r>
      <w:r w:rsidRPr="00C94D1C">
        <w:rPr>
          <w:b/>
          <w:bCs/>
        </w:rPr>
        <w:t>0</w:t>
      </w:r>
      <w:r w:rsidR="00406FB6" w:rsidRPr="00C94D1C">
        <w:rPr>
          <w:b/>
          <w:bCs/>
        </w:rPr>
        <w:t xml:space="preserve"> მგ </w:t>
      </w:r>
    </w:p>
    <w:p w14:paraId="2BC1DCEE" w14:textId="2313FE08" w:rsidR="00406FB6" w:rsidRPr="00C94D1C" w:rsidRDefault="0071760C" w:rsidP="0071760C">
      <w:pPr>
        <w:spacing w:after="0" w:line="240" w:lineRule="auto"/>
        <w:jc w:val="center"/>
        <w:rPr>
          <w:b/>
          <w:bCs/>
        </w:rPr>
      </w:pPr>
      <w:r w:rsidRPr="00C94D1C">
        <w:rPr>
          <w:b/>
          <w:bCs/>
        </w:rPr>
        <w:t>აპკიანი გარსით</w:t>
      </w:r>
      <w:r w:rsidR="00406FB6" w:rsidRPr="00C94D1C">
        <w:rPr>
          <w:b/>
          <w:bCs/>
        </w:rPr>
        <w:t xml:space="preserve"> </w:t>
      </w:r>
      <w:r w:rsidR="005013C3">
        <w:rPr>
          <w:b/>
          <w:bCs/>
        </w:rPr>
        <w:t>დაფარული</w:t>
      </w:r>
      <w:r w:rsidR="00406FB6" w:rsidRPr="00C94D1C">
        <w:rPr>
          <w:b/>
          <w:bCs/>
        </w:rPr>
        <w:t xml:space="preserve"> ტაბლეტები</w:t>
      </w:r>
    </w:p>
    <w:p w14:paraId="474559BF" w14:textId="77777777" w:rsidR="00B4564D" w:rsidRPr="00C94D1C" w:rsidRDefault="00A46A8E" w:rsidP="0071760C">
      <w:pPr>
        <w:spacing w:after="0" w:line="240" w:lineRule="auto"/>
        <w:jc w:val="center"/>
      </w:pPr>
      <w:r w:rsidRPr="00C94D1C">
        <w:t>სიტაგლიპტინი</w:t>
      </w:r>
    </w:p>
    <w:p w14:paraId="4A90D292" w14:textId="77777777" w:rsidR="0071760C" w:rsidRPr="00C94D1C" w:rsidRDefault="0071760C" w:rsidP="0071760C">
      <w:pPr>
        <w:spacing w:after="0" w:line="240" w:lineRule="auto"/>
        <w:jc w:val="both"/>
      </w:pPr>
    </w:p>
    <w:p w14:paraId="30EB113E" w14:textId="77777777" w:rsidR="0071760C" w:rsidRPr="00C94D1C" w:rsidRDefault="0071760C" w:rsidP="0071760C">
      <w:pPr>
        <w:spacing w:after="0" w:line="240" w:lineRule="auto"/>
        <w:jc w:val="both"/>
        <w:rPr>
          <w:b/>
          <w:bCs/>
        </w:rPr>
      </w:pPr>
      <w:r w:rsidRPr="00C94D1C">
        <w:rPr>
          <w:b/>
          <w:bCs/>
        </w:rPr>
        <w:t xml:space="preserve">ამ მედიკამენტის </w:t>
      </w:r>
      <w:r w:rsidR="00282752" w:rsidRPr="00C94D1C">
        <w:rPr>
          <w:b/>
          <w:bCs/>
        </w:rPr>
        <w:t>გამოყენებამდე</w:t>
      </w:r>
      <w:r w:rsidRPr="00C94D1C">
        <w:rPr>
          <w:b/>
          <w:bCs/>
        </w:rPr>
        <w:t xml:space="preserve"> ყურადღებით გაეცანით ინსტრუქციას, რადგან ის შეიცავს თქვენთვის მნიშვნელოვან ინფორმაციას.</w:t>
      </w:r>
    </w:p>
    <w:p w14:paraId="45014812" w14:textId="77777777" w:rsidR="009B0B72" w:rsidRPr="00C94D1C" w:rsidRDefault="0071760C" w:rsidP="0071760C">
      <w:pPr>
        <w:pStyle w:val="ListParagraph"/>
        <w:numPr>
          <w:ilvl w:val="0"/>
          <w:numId w:val="1"/>
        </w:numPr>
        <w:spacing w:after="0" w:line="240" w:lineRule="auto"/>
        <w:jc w:val="both"/>
      </w:pPr>
      <w:r w:rsidRPr="00C94D1C">
        <w:t xml:space="preserve">შეინახეთ </w:t>
      </w:r>
      <w:r w:rsidR="004F2A6A" w:rsidRPr="00C94D1C">
        <w:t xml:space="preserve">ეს </w:t>
      </w:r>
      <w:r w:rsidRPr="00C94D1C">
        <w:t>ინსტრუქცია. შესაძლოა, ხელახლა დაგჭირდეთ მისი წაკითხვა.</w:t>
      </w:r>
    </w:p>
    <w:p w14:paraId="5D36BE7E" w14:textId="77777777" w:rsidR="009B0B72" w:rsidRPr="00C94D1C" w:rsidRDefault="0071760C" w:rsidP="0071760C">
      <w:pPr>
        <w:pStyle w:val="ListParagraph"/>
        <w:numPr>
          <w:ilvl w:val="0"/>
          <w:numId w:val="1"/>
        </w:numPr>
        <w:spacing w:after="0" w:line="240" w:lineRule="auto"/>
        <w:jc w:val="both"/>
      </w:pPr>
      <w:r w:rsidRPr="00C94D1C">
        <w:t>თუ გაგიჩნდებათ დამატებითი კითხვები, მიმართეთ ექიმს ან ფარმაცევტს.</w:t>
      </w:r>
    </w:p>
    <w:p w14:paraId="1836CD74" w14:textId="77777777" w:rsidR="00F67C58" w:rsidRPr="00C94D1C" w:rsidRDefault="0071760C" w:rsidP="0071760C">
      <w:pPr>
        <w:pStyle w:val="ListParagraph"/>
        <w:numPr>
          <w:ilvl w:val="0"/>
          <w:numId w:val="1"/>
        </w:numPr>
        <w:spacing w:after="0" w:line="240" w:lineRule="auto"/>
        <w:jc w:val="both"/>
      </w:pPr>
      <w:r w:rsidRPr="00C94D1C">
        <w:t>ეს მედიკამენტი მხოლოდ თქვენთვისაა დანიშნული. არ გადასცეთ ის სხვებს. შესაძლოა, ზიანი მიაყენოს მათ,</w:t>
      </w:r>
      <w:r w:rsidR="009B0B72" w:rsidRPr="00C94D1C">
        <w:t xml:space="preserve"> </w:t>
      </w:r>
      <w:r w:rsidRPr="00C94D1C">
        <w:t>მაშინაც კი, თუ მათი დაავადების ნიშნები თქვენის მსგავსია.</w:t>
      </w:r>
    </w:p>
    <w:p w14:paraId="0974A147" w14:textId="77777777" w:rsidR="0071760C" w:rsidRPr="00C94D1C" w:rsidRDefault="0071760C" w:rsidP="0071760C">
      <w:pPr>
        <w:pStyle w:val="ListParagraph"/>
        <w:numPr>
          <w:ilvl w:val="0"/>
          <w:numId w:val="1"/>
        </w:numPr>
        <w:spacing w:after="0" w:line="240" w:lineRule="auto"/>
        <w:jc w:val="both"/>
      </w:pPr>
      <w:r w:rsidRPr="00C94D1C">
        <w:t>თუ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ინსტრუქციაში. იხილეთ ნაწილი</w:t>
      </w:r>
      <w:r w:rsidR="006C17F5" w:rsidRPr="00C94D1C">
        <w:t xml:space="preserve"> 4</w:t>
      </w:r>
      <w:r w:rsidRPr="00C94D1C">
        <w:t>.</w:t>
      </w:r>
    </w:p>
    <w:p w14:paraId="5A5BD4DE" w14:textId="77777777" w:rsidR="006C17F5" w:rsidRPr="00C94D1C" w:rsidRDefault="006C17F5" w:rsidP="006C17F5">
      <w:pPr>
        <w:spacing w:after="0" w:line="240" w:lineRule="auto"/>
        <w:jc w:val="both"/>
        <w:rPr>
          <w:b/>
          <w:bCs/>
        </w:rPr>
      </w:pPr>
    </w:p>
    <w:p w14:paraId="10022BB5" w14:textId="77777777" w:rsidR="006C17F5" w:rsidRPr="00C94D1C" w:rsidRDefault="006C17F5" w:rsidP="006C17F5">
      <w:pPr>
        <w:spacing w:after="0" w:line="240" w:lineRule="auto"/>
        <w:jc w:val="both"/>
        <w:rPr>
          <w:b/>
          <w:bCs/>
        </w:rPr>
      </w:pPr>
      <w:r w:rsidRPr="00C94D1C">
        <w:rPr>
          <w:b/>
          <w:bCs/>
        </w:rPr>
        <w:t>გამოყენების ინსტრუქცია შეიცავს</w:t>
      </w:r>
    </w:p>
    <w:p w14:paraId="3E53772D" w14:textId="77777777" w:rsidR="006C17F5" w:rsidRPr="00C94D1C" w:rsidRDefault="006C17F5" w:rsidP="006C17F5">
      <w:pPr>
        <w:spacing w:after="0" w:line="240" w:lineRule="auto"/>
        <w:jc w:val="both"/>
      </w:pPr>
      <w:r w:rsidRPr="00C94D1C">
        <w:t xml:space="preserve">1. რას წარმოადგენს </w:t>
      </w:r>
      <w:r w:rsidR="0019261B" w:rsidRPr="00C94D1C">
        <w:t>სიტაგლიპტინი კრკა</w:t>
      </w:r>
      <w:r w:rsidRPr="00C94D1C">
        <w:t xml:space="preserve"> და რისთვის გამოიყენება</w:t>
      </w:r>
    </w:p>
    <w:p w14:paraId="230FCA92" w14:textId="77777777" w:rsidR="006C17F5" w:rsidRPr="00C94D1C" w:rsidRDefault="006C17F5" w:rsidP="006C17F5">
      <w:pPr>
        <w:spacing w:after="0" w:line="240" w:lineRule="auto"/>
        <w:jc w:val="both"/>
      </w:pPr>
      <w:r w:rsidRPr="00C94D1C">
        <w:t xml:space="preserve">2. ინფორმაცია </w:t>
      </w:r>
      <w:r w:rsidR="00D61028" w:rsidRPr="00C94D1C">
        <w:t xml:space="preserve">სიტაგლიპტინი კრკას </w:t>
      </w:r>
      <w:r w:rsidRPr="00C94D1C">
        <w:t>გამოყენებამდე</w:t>
      </w:r>
    </w:p>
    <w:p w14:paraId="2FDB18FC" w14:textId="77777777" w:rsidR="006C17F5" w:rsidRPr="00C94D1C" w:rsidRDefault="006C17F5" w:rsidP="006C17F5">
      <w:pPr>
        <w:spacing w:after="0" w:line="240" w:lineRule="auto"/>
        <w:jc w:val="both"/>
      </w:pPr>
      <w:r w:rsidRPr="00C94D1C">
        <w:t xml:space="preserve">3. </w:t>
      </w:r>
      <w:r w:rsidR="00754E4B" w:rsidRPr="00C94D1C">
        <w:t xml:space="preserve">სიტაგლიპტინი კრკას </w:t>
      </w:r>
      <w:r w:rsidRPr="00C94D1C">
        <w:t>გამოყენების წესი</w:t>
      </w:r>
    </w:p>
    <w:p w14:paraId="035A3C24" w14:textId="77777777" w:rsidR="006C17F5" w:rsidRPr="00C94D1C" w:rsidRDefault="006C17F5" w:rsidP="006C17F5">
      <w:pPr>
        <w:spacing w:after="0" w:line="240" w:lineRule="auto"/>
        <w:jc w:val="both"/>
      </w:pPr>
      <w:r w:rsidRPr="00C94D1C">
        <w:t>4. მოსალოდნელი გვერდითი ეფექტები</w:t>
      </w:r>
    </w:p>
    <w:p w14:paraId="37C1D438" w14:textId="77777777" w:rsidR="006C17F5" w:rsidRPr="00C94D1C" w:rsidRDefault="006C17F5" w:rsidP="006C17F5">
      <w:pPr>
        <w:spacing w:after="0" w:line="240" w:lineRule="auto"/>
        <w:jc w:val="both"/>
      </w:pPr>
      <w:r w:rsidRPr="00C94D1C">
        <w:t xml:space="preserve">5. </w:t>
      </w:r>
      <w:r w:rsidR="003C7504" w:rsidRPr="00C94D1C">
        <w:t>სიტაგლიპტინი კრკას</w:t>
      </w:r>
      <w:r w:rsidR="002446E3" w:rsidRPr="00C94D1C">
        <w:t xml:space="preserve"> </w:t>
      </w:r>
      <w:r w:rsidRPr="00C94D1C">
        <w:t>შენახვის პირობები</w:t>
      </w:r>
    </w:p>
    <w:p w14:paraId="21F74974" w14:textId="77777777" w:rsidR="006C17F5" w:rsidRPr="00C94D1C" w:rsidRDefault="009B667B" w:rsidP="006C17F5">
      <w:pPr>
        <w:spacing w:after="0" w:line="240" w:lineRule="auto"/>
        <w:jc w:val="both"/>
      </w:pPr>
      <w:r w:rsidRPr="00C94D1C">
        <w:t>6. შეფუთვის შემადგენლობა და დამატებითი ინფორმაციები</w:t>
      </w:r>
    </w:p>
    <w:p w14:paraId="26C9AA34" w14:textId="77777777" w:rsidR="00E20664" w:rsidRPr="00C94D1C" w:rsidRDefault="00E20664" w:rsidP="006C17F5">
      <w:pPr>
        <w:spacing w:after="0" w:line="240" w:lineRule="auto"/>
        <w:jc w:val="both"/>
      </w:pPr>
    </w:p>
    <w:p w14:paraId="2193562C" w14:textId="77777777" w:rsidR="00E20664" w:rsidRPr="00C94D1C" w:rsidRDefault="00E20664" w:rsidP="006C17F5">
      <w:pPr>
        <w:spacing w:after="0" w:line="240" w:lineRule="auto"/>
        <w:jc w:val="both"/>
        <w:rPr>
          <w:b/>
          <w:bCs/>
        </w:rPr>
      </w:pPr>
      <w:r w:rsidRPr="00C94D1C">
        <w:rPr>
          <w:b/>
          <w:bCs/>
        </w:rPr>
        <w:t xml:space="preserve">1. რას წარმოადგენს </w:t>
      </w:r>
      <w:r w:rsidR="008620F0" w:rsidRPr="00C94D1C">
        <w:rPr>
          <w:b/>
          <w:bCs/>
        </w:rPr>
        <w:t>სიტაგლიპტინი კრკა</w:t>
      </w:r>
      <w:r w:rsidR="008620F0" w:rsidRPr="00C94D1C">
        <w:t xml:space="preserve"> </w:t>
      </w:r>
      <w:r w:rsidRPr="00C94D1C">
        <w:rPr>
          <w:b/>
          <w:bCs/>
        </w:rPr>
        <w:t>და რისთვის გამოიყენება</w:t>
      </w:r>
      <w:r w:rsidR="00BD1E22" w:rsidRPr="00C94D1C">
        <w:rPr>
          <w:b/>
          <w:bCs/>
        </w:rPr>
        <w:t>?</w:t>
      </w:r>
    </w:p>
    <w:p w14:paraId="2C5DA230" w14:textId="77777777" w:rsidR="00E17C94" w:rsidRDefault="0070241F" w:rsidP="00E17C94">
      <w:pPr>
        <w:spacing w:after="0" w:line="240" w:lineRule="auto"/>
        <w:jc w:val="both"/>
      </w:pPr>
      <w:r w:rsidRPr="00C94D1C">
        <w:t xml:space="preserve">სიტაგლიპტინი კრკა შეიცავს აქტიურ </w:t>
      </w:r>
      <w:r w:rsidR="00F45F04" w:rsidRPr="00C94D1C">
        <w:t>ნივთერებას</w:t>
      </w:r>
      <w:r w:rsidRPr="00C94D1C">
        <w:t xml:space="preserve"> სიტაგლიპტინს, რომელიც მიეკუთვნება მედიკამენტების კლასს, რომელსაც ეწოდება DPP-4 ინჰიბიტორები (დიპეპტიდილ პეპტიდაზა-4 ინჰიბიტორები), რომლებიც ამცირებენ სისხლში შაქრის დონეს მე-2 ტიპის შაქრიანი დიაბეტის მქონე ზრდასრულ პაციენტებში.</w:t>
      </w:r>
    </w:p>
    <w:p w14:paraId="19E38904" w14:textId="77777777" w:rsidR="008C6134" w:rsidRPr="00C94D1C" w:rsidRDefault="008C6134" w:rsidP="00E17C94">
      <w:pPr>
        <w:spacing w:after="0" w:line="240" w:lineRule="auto"/>
        <w:jc w:val="both"/>
      </w:pPr>
    </w:p>
    <w:p w14:paraId="1F23DADD" w14:textId="77777777" w:rsidR="00256232" w:rsidRDefault="00256232" w:rsidP="00256232">
      <w:pPr>
        <w:spacing w:after="0" w:line="240" w:lineRule="auto"/>
        <w:jc w:val="both"/>
      </w:pPr>
      <w:r w:rsidRPr="00C94D1C">
        <w:t>ეს მედიკამენტი ხელს უწყობს ინსულინის დონის ამაღლებას ჭამის შემდეგ და ამცირებს ორგანიზმის მიერ გლუკოზის გამომუშავებას.</w:t>
      </w:r>
    </w:p>
    <w:p w14:paraId="651F326B" w14:textId="77777777" w:rsidR="00BA40F2" w:rsidRPr="00C94D1C" w:rsidRDefault="00BA40F2" w:rsidP="00256232">
      <w:pPr>
        <w:spacing w:after="0" w:line="240" w:lineRule="auto"/>
        <w:jc w:val="both"/>
      </w:pPr>
    </w:p>
    <w:p w14:paraId="3D901871" w14:textId="77777777" w:rsidR="00256232" w:rsidRDefault="00256232" w:rsidP="00256232">
      <w:pPr>
        <w:spacing w:after="0" w:line="240" w:lineRule="auto"/>
        <w:jc w:val="both"/>
      </w:pPr>
      <w:r w:rsidRPr="00C94D1C">
        <w:t>ექიმმა დაგინიშნათ ეს მედიკამენტი მე-2 ტიპის დიაბეტით გამოწვეული სისხლში შაქრის მაღალი დონის შესამცირებლად. შეგიძლიათ გამოიყენოთ ეს მედიკამენტი დამოუკიდებლად ან სხვა სისხლში შაქრის დამწევ მედიკამენტებთან (ინსულინი, მეტფორმინი, სულფონილშარდოვანას წარმოებულები ან გლიტაზონები) კომბინაციაში, რომლებსაც შესაძლოა უკვე იღებთ დიაბეტის სამკურნალოდ, ასევე მოდიფიცირებულ დიეტასთან და ვარჯიშთან ერთად.</w:t>
      </w:r>
    </w:p>
    <w:p w14:paraId="7CF8CCFD" w14:textId="77777777" w:rsidR="00BA40F2" w:rsidRPr="00C94D1C" w:rsidRDefault="00BA40F2" w:rsidP="00256232">
      <w:pPr>
        <w:spacing w:after="0" w:line="240" w:lineRule="auto"/>
        <w:jc w:val="both"/>
      </w:pPr>
    </w:p>
    <w:p w14:paraId="5C067DD1" w14:textId="77777777" w:rsidR="00627F99" w:rsidRPr="00C94D1C" w:rsidRDefault="003330EC" w:rsidP="00256232">
      <w:pPr>
        <w:spacing w:after="0" w:line="240" w:lineRule="auto"/>
        <w:jc w:val="both"/>
      </w:pPr>
      <w:r w:rsidRPr="00C94D1C">
        <w:t xml:space="preserve">რა არის მე-2 ტიპის დიაბეტი? </w:t>
      </w:r>
    </w:p>
    <w:p w14:paraId="0015A1CE" w14:textId="39E39C19" w:rsidR="003330EC" w:rsidRPr="00C94D1C" w:rsidRDefault="003330EC" w:rsidP="00256232">
      <w:pPr>
        <w:spacing w:after="0" w:line="240" w:lineRule="auto"/>
        <w:jc w:val="both"/>
      </w:pPr>
      <w:r w:rsidRPr="00C94D1C">
        <w:t>მე-2 ტიპის დიაბეტი არის მდგომარეობა, რომლის დროსაც ორგანიზმი საკმარის ინსულინს არ გამოიმუშავებს</w:t>
      </w:r>
      <w:r w:rsidR="00BA40F2">
        <w:t>,</w:t>
      </w:r>
      <w:r w:rsidRPr="00C94D1C">
        <w:t xml:space="preserve"> და </w:t>
      </w:r>
      <w:r w:rsidR="00BA40F2">
        <w:t xml:space="preserve">ორგანიზმის </w:t>
      </w:r>
      <w:r w:rsidRPr="00C94D1C">
        <w:t xml:space="preserve">მიერ გამომუშავებული ინსულინი სათანადოდ </w:t>
      </w:r>
      <w:r w:rsidR="00BA40F2">
        <w:t>ვერ მუშაობს</w:t>
      </w:r>
      <w:r w:rsidRPr="00C94D1C">
        <w:t xml:space="preserve">. ორგანიზმს ასევე შეუძლია ძალიან ბევრი შაქრის გამომუშავება, რაც სისხლში </w:t>
      </w:r>
      <w:r w:rsidR="00530120">
        <w:t>შ</w:t>
      </w:r>
      <w:r w:rsidR="00BA40F2">
        <w:t>აქრის (</w:t>
      </w:r>
      <w:r w:rsidRPr="00C94D1C">
        <w:t>გლუკოზის</w:t>
      </w:r>
      <w:r w:rsidR="00BA40F2">
        <w:t>)</w:t>
      </w:r>
      <w:r w:rsidRPr="00C94D1C">
        <w:t xml:space="preserve"> </w:t>
      </w:r>
      <w:r w:rsidR="00530120">
        <w:t>მომატებას</w:t>
      </w:r>
      <w:r w:rsidRPr="00C94D1C">
        <w:t xml:space="preserve"> იწვევს. ამან შეიძლება გამოიწვიოს სერიოზული ჯანმრთელობის </w:t>
      </w:r>
      <w:r w:rsidRPr="00C94D1C">
        <w:lastRenderedPageBreak/>
        <w:t>პრობლემები, როგორიცაა გულის დაავადებები, თირკმლის დაავადებები, სიბრმავე და კიდურების ამპუტაციები.</w:t>
      </w:r>
    </w:p>
    <w:p w14:paraId="58ED1E5F" w14:textId="77777777" w:rsidR="00AC0CDB" w:rsidRPr="00C94D1C" w:rsidRDefault="00AC0CDB" w:rsidP="00256232">
      <w:pPr>
        <w:spacing w:after="0" w:line="240" w:lineRule="auto"/>
        <w:jc w:val="both"/>
      </w:pPr>
    </w:p>
    <w:p w14:paraId="1BB307BE" w14:textId="77777777" w:rsidR="00AC0CDB" w:rsidRDefault="00AC0CDB" w:rsidP="00256232">
      <w:pPr>
        <w:spacing w:after="0" w:line="240" w:lineRule="auto"/>
        <w:jc w:val="both"/>
        <w:rPr>
          <w:b/>
          <w:bCs/>
        </w:rPr>
      </w:pPr>
      <w:r w:rsidRPr="00C94D1C">
        <w:rPr>
          <w:b/>
          <w:bCs/>
        </w:rPr>
        <w:t>2. რას წარმოადგენს სიტაგლიპტინი კრკა და რისთვის გამოიყენება</w:t>
      </w:r>
    </w:p>
    <w:p w14:paraId="6442CD33" w14:textId="77777777" w:rsidR="00D67A8E" w:rsidRPr="00C94D1C" w:rsidRDefault="00D67A8E" w:rsidP="00256232">
      <w:pPr>
        <w:spacing w:after="0" w:line="240" w:lineRule="auto"/>
        <w:jc w:val="both"/>
        <w:rPr>
          <w:b/>
          <w:bCs/>
        </w:rPr>
      </w:pPr>
    </w:p>
    <w:p w14:paraId="3E3CD459" w14:textId="77777777" w:rsidR="00AC0CDB" w:rsidRPr="00C94D1C" w:rsidRDefault="00AC0CDB" w:rsidP="00256232">
      <w:pPr>
        <w:spacing w:after="0" w:line="240" w:lineRule="auto"/>
        <w:jc w:val="both"/>
        <w:rPr>
          <w:b/>
          <w:bCs/>
        </w:rPr>
      </w:pPr>
      <w:r w:rsidRPr="00C94D1C">
        <w:rPr>
          <w:b/>
          <w:bCs/>
        </w:rPr>
        <w:t>არ მიიღოთ სიტაგლიპტინი კრკა</w:t>
      </w:r>
    </w:p>
    <w:p w14:paraId="3EAB2962" w14:textId="77777777" w:rsidR="00AC0CDB" w:rsidRDefault="00597D81" w:rsidP="00597D81">
      <w:pPr>
        <w:pStyle w:val="ListParagraph"/>
        <w:numPr>
          <w:ilvl w:val="0"/>
          <w:numId w:val="17"/>
        </w:numPr>
        <w:spacing w:after="0" w:line="240" w:lineRule="auto"/>
        <w:jc w:val="both"/>
      </w:pPr>
      <w:r w:rsidRPr="00C94D1C">
        <w:t>თუ გახასიათებთ ალერგია სიტაგლიპტინის ან ამ მედიკამენტში შემავალი ნებისმიერი დამხმარე ნივთიერებების მიმართ (</w:t>
      </w:r>
      <w:r w:rsidR="00561FF6" w:rsidRPr="00C94D1C">
        <w:t>ჩამოთვლილია ნაწილში 6).</w:t>
      </w:r>
    </w:p>
    <w:p w14:paraId="7ADE4DDE" w14:textId="77777777" w:rsidR="00D67A8E" w:rsidRPr="00C94D1C" w:rsidRDefault="00D67A8E" w:rsidP="00D67A8E">
      <w:pPr>
        <w:pStyle w:val="ListParagraph"/>
        <w:spacing w:after="0" w:line="240" w:lineRule="auto"/>
        <w:jc w:val="both"/>
      </w:pPr>
    </w:p>
    <w:p w14:paraId="475F6047" w14:textId="77777777" w:rsidR="00A417BF" w:rsidRPr="00C94D1C" w:rsidRDefault="00A417BF" w:rsidP="00A417BF">
      <w:pPr>
        <w:spacing w:after="0" w:line="240" w:lineRule="auto"/>
        <w:jc w:val="both"/>
        <w:rPr>
          <w:b/>
          <w:bCs/>
        </w:rPr>
      </w:pPr>
      <w:r w:rsidRPr="00C94D1C">
        <w:rPr>
          <w:b/>
          <w:bCs/>
        </w:rPr>
        <w:t>გაფრთხილებები და სიფრთხილის ზომები</w:t>
      </w:r>
    </w:p>
    <w:p w14:paraId="30FD6F2B" w14:textId="77777777" w:rsidR="00946EEE" w:rsidRDefault="00111CF1" w:rsidP="00A417BF">
      <w:pPr>
        <w:spacing w:after="0" w:line="240" w:lineRule="auto"/>
        <w:jc w:val="both"/>
      </w:pPr>
      <w:r w:rsidRPr="00C94D1C">
        <w:t>სიტაგლიპტინის მიმღებ პაციენტებში აღწერილია პანკრეასის ანთების (პანკრეატიტის) შემთხვევები (იხ. ნაწილი 4).</w:t>
      </w:r>
    </w:p>
    <w:p w14:paraId="6116415C" w14:textId="77777777" w:rsidR="00D67A8E" w:rsidRPr="00C94D1C" w:rsidRDefault="00D67A8E" w:rsidP="00A417BF">
      <w:pPr>
        <w:spacing w:after="0" w:line="240" w:lineRule="auto"/>
        <w:jc w:val="both"/>
      </w:pPr>
    </w:p>
    <w:p w14:paraId="059E8344" w14:textId="77777777" w:rsidR="00C922A0" w:rsidRDefault="001E13F4" w:rsidP="00A417BF">
      <w:pPr>
        <w:spacing w:after="0" w:line="240" w:lineRule="auto"/>
        <w:jc w:val="both"/>
      </w:pPr>
      <w:r w:rsidRPr="00C94D1C">
        <w:t xml:space="preserve">თუ კანზე ბუშტუკები გაჩნდება, ეს შეიძლება </w:t>
      </w:r>
      <w:r w:rsidR="00C879BF" w:rsidRPr="00C94D1C">
        <w:t xml:space="preserve">იყოს </w:t>
      </w:r>
      <w:r w:rsidRPr="00C94D1C">
        <w:t xml:space="preserve">ბულოზური პემფიგოიდის მანიშნებელი. ექიმმა შეიძლება </w:t>
      </w:r>
      <w:r w:rsidR="001F49EF" w:rsidRPr="00C94D1C">
        <w:t>მოითხოვოს</w:t>
      </w:r>
      <w:r w:rsidRPr="00C94D1C">
        <w:t xml:space="preserve"> სიტაგლიპტინის მიღების შეწყვეტა.</w:t>
      </w:r>
    </w:p>
    <w:p w14:paraId="0F18BFC4" w14:textId="77777777" w:rsidR="00D67A8E" w:rsidRPr="00D67A8E" w:rsidRDefault="00D67A8E" w:rsidP="00A417BF">
      <w:pPr>
        <w:spacing w:after="0" w:line="240" w:lineRule="auto"/>
        <w:jc w:val="both"/>
      </w:pPr>
    </w:p>
    <w:p w14:paraId="2D1E757C" w14:textId="77777777" w:rsidR="00107D0A" w:rsidRPr="00D67A8E" w:rsidRDefault="00107D0A" w:rsidP="00107D0A">
      <w:pPr>
        <w:spacing w:after="0" w:line="240" w:lineRule="auto"/>
        <w:jc w:val="both"/>
      </w:pPr>
      <w:r w:rsidRPr="00D67A8E">
        <w:t>აცნობეთ ექიმს, თუ გაქვთ ან გქონიათ შემდეგი დაავადებებიდან რომელიმე:</w:t>
      </w:r>
    </w:p>
    <w:p w14:paraId="048DEF37" w14:textId="77777777" w:rsidR="00107D0A" w:rsidRPr="00C94D1C" w:rsidRDefault="00107D0A" w:rsidP="00107D0A">
      <w:pPr>
        <w:pStyle w:val="ListParagraph"/>
        <w:numPr>
          <w:ilvl w:val="0"/>
          <w:numId w:val="17"/>
        </w:numPr>
        <w:spacing w:after="0" w:line="240" w:lineRule="auto"/>
        <w:jc w:val="both"/>
      </w:pPr>
      <w:r w:rsidRPr="00C94D1C">
        <w:t>პანკრეასის დაავადება (მაგ., პანკრეატიტი)</w:t>
      </w:r>
    </w:p>
    <w:p w14:paraId="3C43C417" w14:textId="30F717F9" w:rsidR="00107D0A" w:rsidRPr="00C94D1C" w:rsidRDefault="00107D0A" w:rsidP="00D67A8E">
      <w:pPr>
        <w:pStyle w:val="ListParagraph"/>
        <w:numPr>
          <w:ilvl w:val="0"/>
          <w:numId w:val="17"/>
        </w:numPr>
        <w:spacing w:after="0" w:line="240" w:lineRule="auto"/>
        <w:jc w:val="both"/>
      </w:pPr>
      <w:r w:rsidRPr="00C94D1C">
        <w:t>ნაღვლის ბუშტის კენჭები, ალკოჰოლზე დამოკიდებულება ან სისხლში ტრიგლიცერიდების (ცხიმის სახეობა) ძალიან მაღალი დონე.</w:t>
      </w:r>
      <w:r w:rsidR="00D67A8E">
        <w:t xml:space="preserve"> </w:t>
      </w:r>
      <w:r w:rsidRPr="00C94D1C">
        <w:t>ამ მდგომარეობებმა შეიძლება გაზარდოს პანკრეატიტის განვითარების რისკი (იხილეთ მე-4 ნაწილი).</w:t>
      </w:r>
    </w:p>
    <w:p w14:paraId="0EC67136" w14:textId="77777777" w:rsidR="00107D0A" w:rsidRPr="00C94D1C" w:rsidRDefault="00107D0A" w:rsidP="008F703A">
      <w:pPr>
        <w:pStyle w:val="ListParagraph"/>
        <w:numPr>
          <w:ilvl w:val="0"/>
          <w:numId w:val="17"/>
        </w:numPr>
        <w:spacing w:after="0" w:line="240" w:lineRule="auto"/>
        <w:jc w:val="both"/>
      </w:pPr>
      <w:r w:rsidRPr="00C94D1C">
        <w:t>1 ტიპის დიაბეტი</w:t>
      </w:r>
    </w:p>
    <w:p w14:paraId="6DF1E9B3" w14:textId="77777777" w:rsidR="00107D0A" w:rsidRPr="00C94D1C" w:rsidRDefault="00107D0A" w:rsidP="00107D0A">
      <w:pPr>
        <w:pStyle w:val="ListParagraph"/>
        <w:numPr>
          <w:ilvl w:val="0"/>
          <w:numId w:val="17"/>
        </w:numPr>
        <w:spacing w:after="0" w:line="240" w:lineRule="auto"/>
        <w:jc w:val="both"/>
      </w:pPr>
      <w:r w:rsidRPr="00C94D1C">
        <w:t>დიაბეტური კეტოაციდოზი (დიაბეტის გართულება, რომელსაც თან ახლავს სისხლში შაქრის მაღალი დონე, წონის სწრაფი დაკლება,</w:t>
      </w:r>
      <w:r w:rsidR="00C72FC4" w:rsidRPr="00C94D1C">
        <w:t xml:space="preserve"> </w:t>
      </w:r>
      <w:r w:rsidRPr="00C94D1C">
        <w:t>გულისრევა ან ღებინება)</w:t>
      </w:r>
    </w:p>
    <w:p w14:paraId="749F63FF" w14:textId="78CB4B6E" w:rsidR="00107D0A" w:rsidRPr="00C94D1C" w:rsidRDefault="00107D0A" w:rsidP="008F703A">
      <w:pPr>
        <w:pStyle w:val="ListParagraph"/>
        <w:numPr>
          <w:ilvl w:val="0"/>
          <w:numId w:val="17"/>
        </w:numPr>
        <w:spacing w:after="0" w:line="240" w:lineRule="auto"/>
        <w:jc w:val="both"/>
      </w:pPr>
      <w:r w:rsidRPr="00C94D1C">
        <w:t>თირკმლის</w:t>
      </w:r>
      <w:r w:rsidR="00222846">
        <w:t xml:space="preserve"> </w:t>
      </w:r>
      <w:r w:rsidR="00222846">
        <w:t xml:space="preserve">მიმდინარე </w:t>
      </w:r>
      <w:r w:rsidRPr="00C94D1C">
        <w:t xml:space="preserve"> პრობლემები</w:t>
      </w:r>
      <w:r w:rsidR="00222846">
        <w:t xml:space="preserve"> ან ანამნეზში </w:t>
      </w:r>
    </w:p>
    <w:p w14:paraId="21CC241A" w14:textId="77777777" w:rsidR="0070241F" w:rsidRDefault="00107D0A" w:rsidP="008F703A">
      <w:pPr>
        <w:pStyle w:val="ListParagraph"/>
        <w:numPr>
          <w:ilvl w:val="0"/>
          <w:numId w:val="17"/>
        </w:numPr>
        <w:spacing w:after="0" w:line="240" w:lineRule="auto"/>
        <w:jc w:val="both"/>
      </w:pPr>
      <w:r w:rsidRPr="00C94D1C">
        <w:t>სიტაგლიპტინ</w:t>
      </w:r>
      <w:r w:rsidR="00007F0D" w:rsidRPr="00C94D1C">
        <w:t xml:space="preserve">ი </w:t>
      </w:r>
      <w:r w:rsidRPr="00C94D1C">
        <w:t>კრკას მიმართ ალერგიული</w:t>
      </w:r>
      <w:r w:rsidRPr="00C94D1C">
        <w:rPr>
          <w:b/>
          <w:bCs/>
        </w:rPr>
        <w:t xml:space="preserve"> </w:t>
      </w:r>
      <w:r w:rsidRPr="00C94D1C">
        <w:t>რეაქცია (იხილეთ მე-4 ნაწილი).</w:t>
      </w:r>
    </w:p>
    <w:p w14:paraId="38731FD4" w14:textId="77777777" w:rsidR="00222846" w:rsidRPr="00C94D1C" w:rsidRDefault="00222846" w:rsidP="00222846">
      <w:pPr>
        <w:pStyle w:val="ListParagraph"/>
        <w:spacing w:after="0" w:line="240" w:lineRule="auto"/>
        <w:jc w:val="both"/>
      </w:pPr>
    </w:p>
    <w:p w14:paraId="03A65FC5" w14:textId="0C1D34B9" w:rsidR="005A63B8" w:rsidRPr="00C94D1C" w:rsidRDefault="005A63B8" w:rsidP="005A63B8">
      <w:pPr>
        <w:spacing w:after="0" w:line="240" w:lineRule="auto"/>
        <w:jc w:val="both"/>
      </w:pPr>
      <w:r w:rsidRPr="00C94D1C">
        <w:t>ნაკლებად სავარაუდოა, რომ ეს მედიკამენტი სისხლში შაქრის დაბალ დონეს გამოიწვევს, რადგან ის არ მოქმედებს სისხლში შაქრის დაბალი დონის დროს.</w:t>
      </w:r>
      <w:r w:rsidR="00222846">
        <w:t xml:space="preserve"> </w:t>
      </w:r>
      <w:r w:rsidRPr="00C94D1C">
        <w:t>თუმცა, თუ ეს მედიკამენტი გამოიყენება სულფონილშარდოვანასთან ან ინსულინთან ერთად, მან შეიძლება გამოიწვიოს სისხლში შაქრის დაბალი დონე (ჰიპოგლიკემია). ექიმმა შეიძლება შეამციროს თქვენი სულფონილშარდოვანას ან ინსულინის დოზა.</w:t>
      </w:r>
    </w:p>
    <w:p w14:paraId="20B4C855" w14:textId="77777777" w:rsidR="00C37278" w:rsidRPr="00C94D1C" w:rsidRDefault="00C37278" w:rsidP="005A63B8">
      <w:pPr>
        <w:spacing w:after="0" w:line="240" w:lineRule="auto"/>
        <w:jc w:val="both"/>
      </w:pPr>
    </w:p>
    <w:p w14:paraId="52762E75" w14:textId="77777777" w:rsidR="00C37278" w:rsidRPr="00C94D1C" w:rsidRDefault="00C37278" w:rsidP="005A63B8">
      <w:pPr>
        <w:spacing w:after="0" w:line="240" w:lineRule="auto"/>
        <w:jc w:val="both"/>
      </w:pPr>
      <w:r w:rsidRPr="00C94D1C">
        <w:rPr>
          <w:b/>
          <w:bCs/>
        </w:rPr>
        <w:t>ბავშვები და მოზარდები</w:t>
      </w:r>
    </w:p>
    <w:p w14:paraId="1AE12695" w14:textId="77777777" w:rsidR="001C67A2" w:rsidRPr="00C94D1C" w:rsidRDefault="001C67A2" w:rsidP="005A63B8">
      <w:pPr>
        <w:spacing w:after="0" w:line="240" w:lineRule="auto"/>
        <w:jc w:val="both"/>
      </w:pPr>
      <w:r w:rsidRPr="00C94D1C">
        <w:t xml:space="preserve">18 წლამდე ასაკის ბავშვებმა და მოზარდებმა არ უნდა გამოიყენონ ეს </w:t>
      </w:r>
      <w:r w:rsidR="00D52009" w:rsidRPr="00C94D1C">
        <w:t>მედიკამენტი</w:t>
      </w:r>
      <w:r w:rsidRPr="00C94D1C">
        <w:t>. ის არ არის ეფექტური 10-დან 17 წლამდე ასაკის ბავშვებსა და მოზარდებში. უცნობია, უსაფრთხო და ეფექტურია თუ არა ეს წამალი 10 წლამდე ასაკის ბავშვებში გამოყენებისას.</w:t>
      </w:r>
    </w:p>
    <w:p w14:paraId="4A91E111" w14:textId="77777777" w:rsidR="00EF30F0" w:rsidRPr="00C94D1C" w:rsidRDefault="00EF30F0" w:rsidP="005A63B8">
      <w:pPr>
        <w:spacing w:after="0" w:line="240" w:lineRule="auto"/>
        <w:jc w:val="both"/>
      </w:pPr>
    </w:p>
    <w:p w14:paraId="59743931" w14:textId="77777777" w:rsidR="00EF30F0" w:rsidRPr="00C94D1C" w:rsidRDefault="00EF30F0" w:rsidP="005A63B8">
      <w:pPr>
        <w:spacing w:after="0" w:line="240" w:lineRule="auto"/>
        <w:jc w:val="both"/>
        <w:rPr>
          <w:b/>
          <w:bCs/>
        </w:rPr>
      </w:pPr>
      <w:r w:rsidRPr="00C94D1C">
        <w:rPr>
          <w:b/>
          <w:bCs/>
        </w:rPr>
        <w:t>სხვა მედიკამენტები და სიტაგლიპტინი კრკა</w:t>
      </w:r>
    </w:p>
    <w:p w14:paraId="5AC2FBD8" w14:textId="77777777" w:rsidR="00EF30F0" w:rsidRPr="00C94D1C" w:rsidRDefault="00F413D1" w:rsidP="005A63B8">
      <w:pPr>
        <w:spacing w:after="0" w:line="240" w:lineRule="auto"/>
        <w:jc w:val="both"/>
      </w:pPr>
      <w:r w:rsidRPr="00C94D1C">
        <w:t>აცნობეთ ექიმს ან ფარმაცევტს, თუ იღებთ, ბოლო დროს იღებდით ან შესაძლოა მიიღოთ სხვა პრეპარატები. კერძოდ, აცნობეთ ექიმს, თუ იღებთ დიგოქსინს (მედიკამენტი, რომელიც გამოიყენება გულის არარეგულარული რიტმის და გულის სხვა პრობლემების სამკურნალოდ). სიტაგლიპტინ</w:t>
      </w:r>
      <w:r w:rsidR="000E64ED" w:rsidRPr="00C94D1C">
        <w:t>ი</w:t>
      </w:r>
      <w:r w:rsidRPr="00C94D1C">
        <w:t xml:space="preserve"> კრკასთან ერთად მიღებისას შესაძლოა საჭირო გახდეს სისხლში დიგოქსინის დონის შემოწმება</w:t>
      </w:r>
      <w:r w:rsidR="00E1180E" w:rsidRPr="00C94D1C">
        <w:t>.</w:t>
      </w:r>
    </w:p>
    <w:p w14:paraId="05446EA8" w14:textId="77777777" w:rsidR="00E1180E" w:rsidRPr="00C94D1C" w:rsidRDefault="00E1180E" w:rsidP="005A63B8">
      <w:pPr>
        <w:spacing w:after="0" w:line="240" w:lineRule="auto"/>
        <w:jc w:val="both"/>
      </w:pPr>
    </w:p>
    <w:p w14:paraId="2D55C6B3" w14:textId="77777777" w:rsidR="00E1180E" w:rsidRPr="00C94D1C" w:rsidRDefault="00E1180E" w:rsidP="005A63B8">
      <w:pPr>
        <w:spacing w:after="0" w:line="240" w:lineRule="auto"/>
        <w:jc w:val="both"/>
        <w:rPr>
          <w:b/>
          <w:bCs/>
        </w:rPr>
      </w:pPr>
      <w:r w:rsidRPr="00C94D1C">
        <w:rPr>
          <w:b/>
          <w:bCs/>
        </w:rPr>
        <w:t>ორსულობა და ძუძუთი კვება</w:t>
      </w:r>
    </w:p>
    <w:p w14:paraId="4EB48630" w14:textId="77777777" w:rsidR="00C607C8" w:rsidRPr="00C94D1C" w:rsidRDefault="00C607C8" w:rsidP="00C607C8">
      <w:pPr>
        <w:spacing w:after="0" w:line="240" w:lineRule="auto"/>
        <w:jc w:val="both"/>
      </w:pPr>
      <w:r w:rsidRPr="00C94D1C">
        <w:t>თუ ხართ ორსულად ან ძუძუთი კვებავთ ბავშვს, ფიქრობთ, რომ შესაძლოა იყოთ ორსულად ან გეგმავთ ბავშვის გაჩენას, ამ მედიკამენტის მიღებამდე მიმართეთ ექიმს ან ფარმაცევტს რჩევისთვის.</w:t>
      </w:r>
      <w:r w:rsidR="00D610D1" w:rsidRPr="00C94D1C">
        <w:t xml:space="preserve"> </w:t>
      </w:r>
      <w:r w:rsidRPr="00C94D1C">
        <w:t>ორსულობის დროს ეს მედიკამენტი არ უნდა მიიღოთ.</w:t>
      </w:r>
    </w:p>
    <w:p w14:paraId="7E8CAC03" w14:textId="77777777" w:rsidR="00E1180E" w:rsidRPr="00C94D1C" w:rsidRDefault="00C607C8" w:rsidP="00C607C8">
      <w:pPr>
        <w:spacing w:after="0" w:line="240" w:lineRule="auto"/>
        <w:jc w:val="both"/>
      </w:pPr>
      <w:r w:rsidRPr="00C94D1C">
        <w:lastRenderedPageBreak/>
        <w:t>უცნობია, გადადის თუ არა ეს მედიკამენტი დედის რძეში. ძუძუთი კვების ან ძუძუთი კვების გეგმაში ეს მედიკამენტი არ უნდა მიიღოთ.</w:t>
      </w:r>
    </w:p>
    <w:p w14:paraId="75AFE15A" w14:textId="77777777" w:rsidR="00C859BF" w:rsidRPr="00C94D1C" w:rsidRDefault="00C859BF" w:rsidP="00C607C8">
      <w:pPr>
        <w:spacing w:after="0" w:line="240" w:lineRule="auto"/>
        <w:jc w:val="both"/>
      </w:pPr>
    </w:p>
    <w:p w14:paraId="77653A0B" w14:textId="77777777" w:rsidR="00D610D1" w:rsidRPr="00C94D1C" w:rsidRDefault="005924C0" w:rsidP="00D610D1">
      <w:pPr>
        <w:spacing w:after="0" w:line="240" w:lineRule="auto"/>
        <w:jc w:val="both"/>
        <w:rPr>
          <w:b/>
          <w:bCs/>
        </w:rPr>
      </w:pPr>
      <w:r w:rsidRPr="00C94D1C">
        <w:rPr>
          <w:b/>
          <w:bCs/>
        </w:rPr>
        <w:t>ავტომობილის</w:t>
      </w:r>
      <w:r w:rsidR="00C859BF" w:rsidRPr="00C94D1C">
        <w:rPr>
          <w:b/>
          <w:bCs/>
        </w:rPr>
        <w:t xml:space="preserve"> და სხვა მექანიზმების მართვა</w:t>
      </w:r>
    </w:p>
    <w:p w14:paraId="08906DFD" w14:textId="77777777" w:rsidR="00EA670E" w:rsidRDefault="00C859BF" w:rsidP="00C859BF">
      <w:pPr>
        <w:spacing w:after="0" w:line="240" w:lineRule="auto"/>
        <w:jc w:val="both"/>
        <w:rPr>
          <w:b/>
          <w:bCs/>
        </w:rPr>
      </w:pPr>
      <w:r w:rsidRPr="00C94D1C">
        <w:t xml:space="preserve">ამ პრეპარატს </w:t>
      </w:r>
      <w:r w:rsidR="005D5FF9" w:rsidRPr="00C94D1C">
        <w:t>არ აქვს</w:t>
      </w:r>
      <w:r w:rsidRPr="00C94D1C">
        <w:t xml:space="preserve"> ან</w:t>
      </w:r>
      <w:r w:rsidR="00891DD3" w:rsidRPr="00C94D1C">
        <w:t xml:space="preserve"> </w:t>
      </w:r>
      <w:r w:rsidR="005D5FF9" w:rsidRPr="00C94D1C">
        <w:t xml:space="preserve">აქვს მხოლოდ </w:t>
      </w:r>
      <w:r w:rsidRPr="00C94D1C">
        <w:t xml:space="preserve">უმნიშვნელო გავლენა </w:t>
      </w:r>
      <w:r w:rsidR="002740BF" w:rsidRPr="00C94D1C">
        <w:t xml:space="preserve">ავტომობილის </w:t>
      </w:r>
      <w:r w:rsidRPr="00C94D1C">
        <w:t xml:space="preserve">და სხვა მექანიზმების მართვის უნარზე. თუმცა, აღინიშნა თავბრუსხვევის და ძილიანობის შემთხვევები, რამაც შეიძლება გავლენა მოახდინოს </w:t>
      </w:r>
      <w:r w:rsidR="00E84B9B" w:rsidRPr="00C94D1C">
        <w:t>ავტომობილის</w:t>
      </w:r>
      <w:r w:rsidRPr="00C94D1C">
        <w:t xml:space="preserve"> და სხვა მექანიზმების მართვის უნარზე.</w:t>
      </w:r>
      <w:r w:rsidR="00E84C67" w:rsidRPr="00C94D1C">
        <w:rPr>
          <w:b/>
          <w:bCs/>
        </w:rPr>
        <w:t xml:space="preserve"> </w:t>
      </w:r>
    </w:p>
    <w:p w14:paraId="2A3B81B4" w14:textId="77777777" w:rsidR="00EA670E" w:rsidRDefault="00EA670E" w:rsidP="00C859BF">
      <w:pPr>
        <w:spacing w:after="0" w:line="240" w:lineRule="auto"/>
        <w:jc w:val="both"/>
        <w:rPr>
          <w:b/>
          <w:bCs/>
        </w:rPr>
      </w:pPr>
    </w:p>
    <w:p w14:paraId="0170BE0C" w14:textId="27D82621" w:rsidR="00C859BF" w:rsidRPr="00C94D1C" w:rsidRDefault="00C859BF" w:rsidP="00C859BF">
      <w:pPr>
        <w:spacing w:after="0" w:line="240" w:lineRule="auto"/>
        <w:jc w:val="both"/>
      </w:pPr>
      <w:r w:rsidRPr="00C94D1C">
        <w:t xml:space="preserve">ამ პრეპარატის სულფონილშარდოვანას პრეპარატებთან ან ინსულინთან ერთად მიღებამ შეიძლება გამოიწვიოს ჰიპოგლიკემია, რამაც შეიძლება გავლენა მოახდინოს </w:t>
      </w:r>
      <w:r w:rsidR="00C16851" w:rsidRPr="00C94D1C">
        <w:t>ავტომობილის</w:t>
      </w:r>
      <w:r w:rsidRPr="00C94D1C">
        <w:t xml:space="preserve"> და სხვა მექანიზმების მართვის ან უსაფრთხო მუშაობის უნარზე.</w:t>
      </w:r>
    </w:p>
    <w:p w14:paraId="5D37842F" w14:textId="77777777" w:rsidR="006822D7" w:rsidRPr="00C94D1C" w:rsidRDefault="006822D7" w:rsidP="00C859BF">
      <w:pPr>
        <w:spacing w:after="0" w:line="240" w:lineRule="auto"/>
        <w:jc w:val="both"/>
      </w:pPr>
    </w:p>
    <w:p w14:paraId="35D6F743" w14:textId="77777777" w:rsidR="002271C2" w:rsidRPr="00C94D1C" w:rsidRDefault="002271C2" w:rsidP="002271C2">
      <w:pPr>
        <w:spacing w:after="0" w:line="240" w:lineRule="auto"/>
        <w:jc w:val="both"/>
        <w:rPr>
          <w:b/>
          <w:bCs/>
        </w:rPr>
      </w:pPr>
      <w:r w:rsidRPr="00C94D1C">
        <w:rPr>
          <w:b/>
          <w:bCs/>
        </w:rPr>
        <w:t>სიტაგლიპტინი კრკა შეიცავს ნატრიუმს</w:t>
      </w:r>
    </w:p>
    <w:p w14:paraId="12D891C5" w14:textId="77777777" w:rsidR="006822D7" w:rsidRPr="00C94D1C" w:rsidRDefault="002271C2" w:rsidP="002271C2">
      <w:pPr>
        <w:spacing w:after="0" w:line="240" w:lineRule="auto"/>
        <w:jc w:val="both"/>
      </w:pPr>
      <w:r w:rsidRPr="00C94D1C">
        <w:t>ეს პრეპარატი შეიცავს 1 მმოლ-ზე ნაკლებ ნატრიუმს (23 მგ) თითო ტაბლეტში, რაც ნიშნავს, რომ ის არსებითად „ნატრიუმის გარეშეა“.</w:t>
      </w:r>
    </w:p>
    <w:p w14:paraId="195CF089" w14:textId="77777777" w:rsidR="00090D18" w:rsidRPr="00C94D1C" w:rsidRDefault="00090D18" w:rsidP="002271C2">
      <w:pPr>
        <w:spacing w:after="0" w:line="240" w:lineRule="auto"/>
        <w:jc w:val="both"/>
      </w:pPr>
    </w:p>
    <w:p w14:paraId="1D847391" w14:textId="77777777" w:rsidR="00090D18" w:rsidRPr="00C94D1C" w:rsidRDefault="00090D18" w:rsidP="002271C2">
      <w:pPr>
        <w:spacing w:after="0" w:line="240" w:lineRule="auto"/>
        <w:jc w:val="both"/>
        <w:rPr>
          <w:b/>
          <w:bCs/>
        </w:rPr>
      </w:pPr>
      <w:r w:rsidRPr="00C94D1C">
        <w:rPr>
          <w:b/>
          <w:bCs/>
        </w:rPr>
        <w:t>3. სიტაგლიტპინი კრკას გამოყენების წესი</w:t>
      </w:r>
    </w:p>
    <w:p w14:paraId="7D523333" w14:textId="77777777" w:rsidR="00035641" w:rsidRDefault="00EC72BE" w:rsidP="002271C2">
      <w:pPr>
        <w:spacing w:after="0" w:line="240" w:lineRule="auto"/>
        <w:jc w:val="both"/>
      </w:pPr>
      <w:r w:rsidRPr="00C94D1C">
        <w:t xml:space="preserve">ეს </w:t>
      </w:r>
      <w:r w:rsidR="00256975" w:rsidRPr="00C94D1C">
        <w:t>მედიკამენტი</w:t>
      </w:r>
      <w:r w:rsidRPr="00C94D1C">
        <w:t xml:space="preserve"> ყოველთვის მიიღეთ ზუსტად ისე, როგორც ექიმმა დაგინიშნათ. თუ არ ხართ დარწმუნებული, მიმართეთ ექიმს ან ფარმაცევტს.</w:t>
      </w:r>
      <w:r w:rsidR="009B47AD" w:rsidRPr="00C94D1C">
        <w:t xml:space="preserve"> </w:t>
      </w:r>
    </w:p>
    <w:p w14:paraId="33CCA789" w14:textId="77777777" w:rsidR="00EA670E" w:rsidRPr="00C94D1C" w:rsidRDefault="00EA670E" w:rsidP="002271C2">
      <w:pPr>
        <w:spacing w:after="0" w:line="240" w:lineRule="auto"/>
        <w:jc w:val="both"/>
      </w:pPr>
    </w:p>
    <w:p w14:paraId="55832E34" w14:textId="77777777" w:rsidR="009B47AD" w:rsidRPr="00C94D1C" w:rsidRDefault="009B47AD" w:rsidP="009B47AD">
      <w:pPr>
        <w:spacing w:after="0" w:line="240" w:lineRule="auto"/>
        <w:jc w:val="both"/>
      </w:pPr>
      <w:r w:rsidRPr="00C94D1C">
        <w:t>ჩვეულებრივი რეკომენდებული დოზაა:</w:t>
      </w:r>
    </w:p>
    <w:p w14:paraId="24905257" w14:textId="408F4A4A" w:rsidR="009B47AD" w:rsidRPr="00C94D1C" w:rsidRDefault="009B47AD" w:rsidP="00962E8E">
      <w:pPr>
        <w:pStyle w:val="ListParagraph"/>
        <w:numPr>
          <w:ilvl w:val="0"/>
          <w:numId w:val="18"/>
        </w:numPr>
        <w:spacing w:after="0" w:line="240" w:lineRule="auto"/>
        <w:jc w:val="both"/>
      </w:pPr>
      <w:r w:rsidRPr="00C94D1C">
        <w:t>ერთი 100 მგ აპკი</w:t>
      </w:r>
      <w:r w:rsidR="00EA670E">
        <w:t>ანი გარსით დაფარული</w:t>
      </w:r>
      <w:r w:rsidRPr="00C94D1C">
        <w:t xml:space="preserve"> ტაბლეტი</w:t>
      </w:r>
    </w:p>
    <w:p w14:paraId="4FB39817" w14:textId="77777777" w:rsidR="009B47AD" w:rsidRPr="00C94D1C" w:rsidRDefault="009B47AD" w:rsidP="00962E8E">
      <w:pPr>
        <w:pStyle w:val="ListParagraph"/>
        <w:numPr>
          <w:ilvl w:val="0"/>
          <w:numId w:val="18"/>
        </w:numPr>
        <w:spacing w:after="0" w:line="240" w:lineRule="auto"/>
        <w:jc w:val="both"/>
      </w:pPr>
      <w:r w:rsidRPr="00C94D1C">
        <w:t>დღეში ერთხელ</w:t>
      </w:r>
    </w:p>
    <w:p w14:paraId="37DE84F2" w14:textId="77777777" w:rsidR="009B47AD" w:rsidRDefault="009B47AD" w:rsidP="00962E8E">
      <w:pPr>
        <w:pStyle w:val="ListParagraph"/>
        <w:numPr>
          <w:ilvl w:val="0"/>
          <w:numId w:val="18"/>
        </w:numPr>
        <w:spacing w:after="0" w:line="240" w:lineRule="auto"/>
        <w:jc w:val="both"/>
      </w:pPr>
      <w:r w:rsidRPr="00C94D1C">
        <w:t>პერორალურად.</w:t>
      </w:r>
    </w:p>
    <w:p w14:paraId="47CCDF97" w14:textId="77777777" w:rsidR="00B31C44" w:rsidRPr="00C94D1C" w:rsidRDefault="00B31C44" w:rsidP="00B31C44">
      <w:pPr>
        <w:pStyle w:val="ListParagraph"/>
        <w:spacing w:after="0" w:line="240" w:lineRule="auto"/>
        <w:jc w:val="both"/>
      </w:pPr>
    </w:p>
    <w:p w14:paraId="6E9F028A" w14:textId="77777777" w:rsidR="004A24F3" w:rsidRDefault="00D10806" w:rsidP="004A24F3">
      <w:pPr>
        <w:spacing w:after="0" w:line="240" w:lineRule="auto"/>
        <w:jc w:val="both"/>
      </w:pPr>
      <w:r w:rsidRPr="00C94D1C">
        <w:t>თუ თირკმლის პრობლემები გაქვთ, ექიმმა შეიძლება დაგინიშნოთ უფრო დაბალი დოზები (მაგალითად, 25 მგ ან 50 მგ).</w:t>
      </w:r>
    </w:p>
    <w:p w14:paraId="3A0A10CE" w14:textId="77777777" w:rsidR="00B31C44" w:rsidRPr="00C94D1C" w:rsidRDefault="00B31C44" w:rsidP="004A24F3">
      <w:pPr>
        <w:spacing w:after="0" w:line="240" w:lineRule="auto"/>
        <w:jc w:val="both"/>
      </w:pPr>
    </w:p>
    <w:p w14:paraId="65316509" w14:textId="77777777" w:rsidR="00AE6BF0" w:rsidRDefault="00AE6BF0" w:rsidP="00AE6BF0">
      <w:pPr>
        <w:spacing w:after="0" w:line="240" w:lineRule="auto"/>
        <w:jc w:val="both"/>
      </w:pPr>
      <w:r w:rsidRPr="00C94D1C">
        <w:t>ამ პრეპარატის მიღება შეგიძლიათ საკვებთან ერთად ან საკვებს გარეშე.</w:t>
      </w:r>
    </w:p>
    <w:p w14:paraId="65575A4E" w14:textId="77777777" w:rsidR="00B31C44" w:rsidRPr="00C94D1C" w:rsidRDefault="00B31C44" w:rsidP="00AE6BF0">
      <w:pPr>
        <w:spacing w:after="0" w:line="240" w:lineRule="auto"/>
        <w:jc w:val="both"/>
      </w:pPr>
    </w:p>
    <w:p w14:paraId="32FE02AE" w14:textId="77777777" w:rsidR="00AE6BF0" w:rsidRDefault="00AE6BF0" w:rsidP="00AE6BF0">
      <w:pPr>
        <w:spacing w:after="0" w:line="240" w:lineRule="auto"/>
        <w:jc w:val="both"/>
      </w:pPr>
      <w:r w:rsidRPr="00C94D1C">
        <w:t>სიტაგლიპტინ</w:t>
      </w:r>
      <w:r w:rsidR="00686B66" w:rsidRPr="00C94D1C">
        <w:t>ი</w:t>
      </w:r>
      <w:r w:rsidRPr="00C94D1C">
        <w:t xml:space="preserve"> კრკას 50 მგ და 100 მგ ტაბლეტები შეიძლება გაიყოს თანაბარ დოზებად.</w:t>
      </w:r>
    </w:p>
    <w:p w14:paraId="4EF11FF5" w14:textId="77777777" w:rsidR="00B31C44" w:rsidRPr="00C94D1C" w:rsidRDefault="00B31C44" w:rsidP="00AE6BF0">
      <w:pPr>
        <w:spacing w:after="0" w:line="240" w:lineRule="auto"/>
        <w:jc w:val="both"/>
      </w:pPr>
    </w:p>
    <w:p w14:paraId="55B9A314" w14:textId="77777777" w:rsidR="00AE6BF0" w:rsidRDefault="00AE6BF0" w:rsidP="00AE6BF0">
      <w:pPr>
        <w:spacing w:after="0" w:line="240" w:lineRule="auto"/>
        <w:jc w:val="both"/>
      </w:pPr>
      <w:r w:rsidRPr="00C94D1C">
        <w:t>ექიმმა შეიძლება დაგინიშნოთ ეს პრეპარატი დამოუკიდებლად ან სისხლში შაქრის დონის დამწევ სხვა მედიკამენტებთან ერთად.</w:t>
      </w:r>
    </w:p>
    <w:p w14:paraId="75E88C7A" w14:textId="77777777" w:rsidR="00B31C44" w:rsidRPr="00C94D1C" w:rsidRDefault="00B31C44" w:rsidP="00AE6BF0">
      <w:pPr>
        <w:spacing w:after="0" w:line="240" w:lineRule="auto"/>
        <w:jc w:val="both"/>
      </w:pPr>
    </w:p>
    <w:p w14:paraId="4DB21640" w14:textId="77777777" w:rsidR="00AE6BF0" w:rsidRPr="00C94D1C" w:rsidRDefault="00AE6BF0" w:rsidP="00AE6BF0">
      <w:pPr>
        <w:spacing w:after="0" w:line="240" w:lineRule="auto"/>
        <w:jc w:val="both"/>
      </w:pPr>
      <w:r w:rsidRPr="00C94D1C">
        <w:t xml:space="preserve">დიეტა და ვარჯიში </w:t>
      </w:r>
      <w:r w:rsidR="00C54C75" w:rsidRPr="00C94D1C">
        <w:t>ხელს შეუწყობს</w:t>
      </w:r>
      <w:r w:rsidRPr="00C94D1C">
        <w:t xml:space="preserve"> თქვენს ორგანიზმს სისხლში შაქრის უკეთ გამოყენებაში. სიტაგლიპტინ</w:t>
      </w:r>
      <w:r w:rsidR="007D5BAD" w:rsidRPr="00C94D1C">
        <w:t>ი</w:t>
      </w:r>
      <w:r w:rsidRPr="00C94D1C">
        <w:t xml:space="preserve"> კრკას მიღების დროს მნიშვნელოვანია დაიცვათ ექიმის მიერ რეკომენდებული დიეტა და ვარჯიში</w:t>
      </w:r>
      <w:r w:rsidR="00DE0D54" w:rsidRPr="00C94D1C">
        <w:t>.</w:t>
      </w:r>
    </w:p>
    <w:p w14:paraId="440C62E0" w14:textId="77777777" w:rsidR="00DE0D54" w:rsidRPr="00C94D1C" w:rsidRDefault="00DE0D54" w:rsidP="00AE6BF0">
      <w:pPr>
        <w:spacing w:after="0" w:line="240" w:lineRule="auto"/>
        <w:jc w:val="both"/>
      </w:pPr>
    </w:p>
    <w:p w14:paraId="2A3A0C1C" w14:textId="77777777" w:rsidR="00DE0D54" w:rsidRPr="00C94D1C" w:rsidRDefault="007A5FEC" w:rsidP="00AE6BF0">
      <w:pPr>
        <w:spacing w:after="0" w:line="240" w:lineRule="auto"/>
        <w:jc w:val="both"/>
        <w:rPr>
          <w:b/>
          <w:bCs/>
        </w:rPr>
      </w:pPr>
      <w:r w:rsidRPr="00C94D1C">
        <w:rPr>
          <w:b/>
          <w:bCs/>
        </w:rPr>
        <w:t>თუ მიიღეთ სტაგლიპტინი კრკას საჭიროზე მეტი დოზა</w:t>
      </w:r>
    </w:p>
    <w:p w14:paraId="0FEF54C2" w14:textId="77777777" w:rsidR="007A5FEC" w:rsidRPr="00C94D1C" w:rsidRDefault="00520E17" w:rsidP="00AE6BF0">
      <w:pPr>
        <w:spacing w:after="0" w:line="240" w:lineRule="auto"/>
        <w:jc w:val="both"/>
      </w:pPr>
      <w:r w:rsidRPr="00C94D1C">
        <w:t>თუ ამ პრეპარატის დანიშნულ დოზაზე მეტს მიიღებთ, დაუყოვნებლივ მიმართეთ ექიმს.</w:t>
      </w:r>
    </w:p>
    <w:p w14:paraId="6B934DFF" w14:textId="77777777" w:rsidR="00A1779C" w:rsidRPr="00C94D1C" w:rsidRDefault="00A1779C" w:rsidP="00AE6BF0">
      <w:pPr>
        <w:spacing w:after="0" w:line="240" w:lineRule="auto"/>
        <w:jc w:val="both"/>
      </w:pPr>
    </w:p>
    <w:p w14:paraId="0D242055" w14:textId="77777777" w:rsidR="00A1779C" w:rsidRPr="00C94D1C" w:rsidRDefault="00A1779C" w:rsidP="00AE6BF0">
      <w:pPr>
        <w:spacing w:after="0" w:line="240" w:lineRule="auto"/>
        <w:jc w:val="both"/>
        <w:rPr>
          <w:b/>
          <w:bCs/>
        </w:rPr>
      </w:pPr>
      <w:r w:rsidRPr="00C94D1C">
        <w:rPr>
          <w:b/>
          <w:bCs/>
        </w:rPr>
        <w:t>თუ დაგავიწყდათ სიტაგლიპტინი კრკას მიღება</w:t>
      </w:r>
    </w:p>
    <w:p w14:paraId="3DF9178C" w14:textId="77777777" w:rsidR="00A1779C" w:rsidRPr="00C94D1C" w:rsidRDefault="000C7E6E" w:rsidP="00AE6BF0">
      <w:pPr>
        <w:spacing w:after="0" w:line="240" w:lineRule="auto"/>
        <w:jc w:val="both"/>
      </w:pPr>
      <w:r w:rsidRPr="00C94D1C">
        <w:t xml:space="preserve">თუ დოზა გამოტოვეთ, მიიღეთ ის როგორც კი გაგახსენდებათ. თუ არ გახსოვთ შემდეგი დოზის მიღების დრომდე, გამოტოვეთ </w:t>
      </w:r>
      <w:r w:rsidR="00AC284B" w:rsidRPr="00C94D1C">
        <w:t>დავიწყებული</w:t>
      </w:r>
      <w:r w:rsidRPr="00C94D1C">
        <w:t xml:space="preserve"> დოზა და </w:t>
      </w:r>
      <w:r w:rsidR="00183D12" w:rsidRPr="00C94D1C">
        <w:t>განაგრძეთ მკურნალობა ჩვეული გრაფიკის მიხედვით.</w:t>
      </w:r>
      <w:r w:rsidRPr="00C94D1C">
        <w:t xml:space="preserve"> არ მიიღოთ ორმაგი დოზა გამოტოვებული დოზის ასანაზღაურებლად.</w:t>
      </w:r>
    </w:p>
    <w:p w14:paraId="18093851" w14:textId="77777777" w:rsidR="0070241F" w:rsidRPr="00C94D1C" w:rsidRDefault="0070241F" w:rsidP="00E17C94">
      <w:pPr>
        <w:spacing w:after="0" w:line="240" w:lineRule="auto"/>
        <w:jc w:val="both"/>
        <w:rPr>
          <w:b/>
          <w:bCs/>
        </w:rPr>
      </w:pPr>
    </w:p>
    <w:p w14:paraId="34C248D4" w14:textId="77777777" w:rsidR="00BD2EF1" w:rsidRPr="00C94D1C" w:rsidRDefault="00BD2EF1" w:rsidP="00BD2EF1">
      <w:pPr>
        <w:spacing w:after="0" w:line="240" w:lineRule="auto"/>
        <w:jc w:val="both"/>
        <w:rPr>
          <w:b/>
          <w:bCs/>
        </w:rPr>
      </w:pPr>
      <w:r w:rsidRPr="00C94D1C">
        <w:rPr>
          <w:b/>
          <w:bCs/>
        </w:rPr>
        <w:lastRenderedPageBreak/>
        <w:t>თუ შეწყვეტთ სიტაგლიპტინ</w:t>
      </w:r>
      <w:r w:rsidR="00DA3131" w:rsidRPr="00C94D1C">
        <w:rPr>
          <w:b/>
          <w:bCs/>
        </w:rPr>
        <w:t>ი</w:t>
      </w:r>
      <w:r w:rsidRPr="00C94D1C">
        <w:rPr>
          <w:b/>
          <w:bCs/>
        </w:rPr>
        <w:t xml:space="preserve"> კრკას მიღებას</w:t>
      </w:r>
    </w:p>
    <w:p w14:paraId="1C70B8D8" w14:textId="77777777" w:rsidR="00BD2EF1" w:rsidRDefault="00BD2EF1" w:rsidP="00BD2EF1">
      <w:pPr>
        <w:spacing w:after="0" w:line="240" w:lineRule="auto"/>
        <w:jc w:val="both"/>
      </w:pPr>
      <w:r w:rsidRPr="00C94D1C">
        <w:t xml:space="preserve">განაგრძეთ ამ მედიკამენტის მიღება </w:t>
      </w:r>
      <w:r w:rsidR="00645B20" w:rsidRPr="00C94D1C">
        <w:t>იმ ხანგრძივობით, როგორც დაგინიშნათ ექიმმა,</w:t>
      </w:r>
      <w:r w:rsidRPr="00C94D1C">
        <w:t xml:space="preserve"> რათა შეძლოთ სისხლში შაქრის დონის კონტროლი. არ უნდა შეწყვიტოთ ამ მედიკამენტის მიღება ექიმთან წინასწარი კონსულტაციის გარეშე.</w:t>
      </w:r>
    </w:p>
    <w:p w14:paraId="4F796D5D" w14:textId="77777777" w:rsidR="00B31C44" w:rsidRPr="00C94D1C" w:rsidRDefault="00B31C44" w:rsidP="00BD2EF1">
      <w:pPr>
        <w:spacing w:after="0" w:line="240" w:lineRule="auto"/>
        <w:jc w:val="both"/>
      </w:pPr>
    </w:p>
    <w:p w14:paraId="2B70096A" w14:textId="77777777" w:rsidR="00BD2EF1" w:rsidRPr="00C94D1C" w:rsidRDefault="00BD2EF1" w:rsidP="00BD2EF1">
      <w:pPr>
        <w:spacing w:after="0" w:line="240" w:lineRule="auto"/>
        <w:jc w:val="both"/>
      </w:pPr>
      <w:r w:rsidRPr="00C94D1C">
        <w:t>თუ თქვენ გაგიჩნდებათ დამატებითი კითხვები ამ მედიკამენტის გამოყენებასთან დაკავშირებით, მიმართეთ ექიმს ან ფარმაცევტს.</w:t>
      </w:r>
    </w:p>
    <w:p w14:paraId="04260446" w14:textId="77777777" w:rsidR="0070241F" w:rsidRPr="00C94D1C" w:rsidRDefault="0070241F" w:rsidP="00E17C94">
      <w:pPr>
        <w:spacing w:after="0" w:line="240" w:lineRule="auto"/>
        <w:jc w:val="both"/>
      </w:pPr>
    </w:p>
    <w:p w14:paraId="417E9FF6" w14:textId="77777777" w:rsidR="005341BA" w:rsidRPr="00C94D1C" w:rsidRDefault="005341BA" w:rsidP="00E17C94">
      <w:pPr>
        <w:spacing w:after="0" w:line="240" w:lineRule="auto"/>
        <w:jc w:val="both"/>
        <w:rPr>
          <w:b/>
          <w:bCs/>
        </w:rPr>
      </w:pPr>
      <w:r w:rsidRPr="00C94D1C">
        <w:rPr>
          <w:b/>
          <w:bCs/>
        </w:rPr>
        <w:t>4. მოსალოდნელი გვერდითი ეფექტები</w:t>
      </w:r>
    </w:p>
    <w:p w14:paraId="31CB727D" w14:textId="77777777" w:rsidR="005341BA" w:rsidRDefault="00193E67" w:rsidP="00E17C94">
      <w:pPr>
        <w:spacing w:after="0" w:line="240" w:lineRule="auto"/>
        <w:jc w:val="both"/>
      </w:pPr>
      <w:r w:rsidRPr="00C94D1C">
        <w:t>ნებისმიერი მედიკამენტის მსგავსად, ამ პრეპარატმაც შესაძლოა გამოიწვიოს გვერდითი ეფექტები, თუმცა არა ნებისმიერ პაციენტში.</w:t>
      </w:r>
    </w:p>
    <w:p w14:paraId="4B437448" w14:textId="77777777" w:rsidR="00B31C44" w:rsidRPr="00C94D1C" w:rsidRDefault="00B31C44" w:rsidP="00E17C94">
      <w:pPr>
        <w:spacing w:after="0" w:line="240" w:lineRule="auto"/>
        <w:jc w:val="both"/>
      </w:pPr>
    </w:p>
    <w:p w14:paraId="64F4023F" w14:textId="77777777" w:rsidR="00DB7C39" w:rsidRPr="00C94D1C" w:rsidRDefault="00DB7C39" w:rsidP="00DB7C39">
      <w:pPr>
        <w:spacing w:after="0" w:line="240" w:lineRule="auto"/>
        <w:jc w:val="both"/>
      </w:pPr>
      <w:r w:rsidRPr="00C94D1C">
        <w:t>შეწყვიტეთ სიტაგლიპტინი</w:t>
      </w:r>
      <w:r w:rsidR="00545198" w:rsidRPr="00C94D1C">
        <w:t xml:space="preserve"> კრკას </w:t>
      </w:r>
      <w:r w:rsidRPr="00C94D1C">
        <w:t>მიღება და დაუყოვნებლივ მიმართეთ ექიმს, თუ შეამჩნევთ რომელიმე შემდეგ სერიოზულ გვერდით ეფექტს:</w:t>
      </w:r>
    </w:p>
    <w:p w14:paraId="000706C1" w14:textId="77777777" w:rsidR="00DB7C39" w:rsidRDefault="00DB7C39" w:rsidP="00DA3131">
      <w:pPr>
        <w:pStyle w:val="ListParagraph"/>
        <w:numPr>
          <w:ilvl w:val="0"/>
          <w:numId w:val="19"/>
        </w:numPr>
        <w:spacing w:after="0" w:line="240" w:lineRule="auto"/>
        <w:jc w:val="both"/>
      </w:pPr>
      <w:r w:rsidRPr="00C94D1C">
        <w:t>ძლიერი და მუდმივი ტკივილი მუცლის არეში (კუჭის არეში, რომელიც შეიძლება გავრცელდეს ზურგამდე, გულისრევითა და ღებინებით ან მის გარეშე, რადგან ეს შეიძლება იყოს პანკრეასის ანთების (პანკრეატიტის) ნიშნები.</w:t>
      </w:r>
    </w:p>
    <w:p w14:paraId="13853A16" w14:textId="48541650" w:rsidR="00FF12F2" w:rsidRPr="00C94D1C" w:rsidRDefault="00FF12F2" w:rsidP="00FF12F2">
      <w:pPr>
        <w:pStyle w:val="ListParagraph"/>
        <w:spacing w:after="0" w:line="240" w:lineRule="auto"/>
        <w:jc w:val="both"/>
      </w:pPr>
    </w:p>
    <w:p w14:paraId="289AC1C1" w14:textId="77777777" w:rsidR="00DD0FD8" w:rsidRPr="00C94D1C" w:rsidRDefault="00130573" w:rsidP="00DA3131">
      <w:pPr>
        <w:spacing w:after="0" w:line="240" w:lineRule="auto"/>
        <w:jc w:val="both"/>
      </w:pPr>
      <w:r w:rsidRPr="00C94D1C">
        <w:rPr>
          <w:b/>
          <w:bCs/>
        </w:rPr>
        <w:t>თუ თქვენ გაქვთ სერიოზული ალერგიული რეაქცია (სიხშირე უცნობია - მისი შეფასება არსებული მონაცემებით შეუძლებელია)</w:t>
      </w:r>
      <w:r w:rsidRPr="00C94D1C">
        <w:t>, მათ შორის გამონაყარი, ჭინჭრის ციება, კანზე ბუშტუკები/კანის აქერცვლა და სახის, ტუჩების, ენისა და ყელის შეშუპება, რამაც შეიძლება გამოიწვიოს სუნთქვის ან ყლაპვის გაძნელება, შეწყვიტეთ ამ მედიკამენტის მიღება და დაუყოვნებლივ მიმართეთ ექიმს. ექიმმა შეიძლება დაგინიშნოთ მედიკამენტი ალერგიული რეაქციის სამკურნალოდ და სხვა მედიკამენტი დიაბეტისთვის.</w:t>
      </w:r>
    </w:p>
    <w:p w14:paraId="5407BFF6" w14:textId="77777777" w:rsidR="00EA29DA" w:rsidRPr="00C94D1C" w:rsidRDefault="00EA29DA" w:rsidP="00EA29DA">
      <w:pPr>
        <w:spacing w:after="0" w:line="240" w:lineRule="auto"/>
        <w:jc w:val="both"/>
      </w:pPr>
      <w:r w:rsidRPr="00C94D1C">
        <w:t>ზოგიერთ პაციენტს მეტფორმინთან სიტაგლიპტინის დამატების შემდეგ განუვითარდა შემდეგი გვერდითი მოვლენები:</w:t>
      </w:r>
    </w:p>
    <w:p w14:paraId="485C2658" w14:textId="77777777" w:rsidR="00EA29DA" w:rsidRPr="00C94D1C" w:rsidRDefault="00EA29DA" w:rsidP="00EA29DA">
      <w:pPr>
        <w:spacing w:after="0" w:line="240" w:lineRule="auto"/>
        <w:jc w:val="both"/>
      </w:pPr>
      <w:r w:rsidRPr="00C94D1C">
        <w:rPr>
          <w:b/>
          <w:bCs/>
        </w:rPr>
        <w:t>ხშირი</w:t>
      </w:r>
      <w:r w:rsidRPr="00C94D1C">
        <w:t xml:space="preserve"> (შეიძლება აღენიშნებოდეს 10-დან 1-</w:t>
      </w:r>
      <w:r w:rsidR="002746EC" w:rsidRPr="00C94D1C">
        <w:t>მდე ადამიანს</w:t>
      </w:r>
      <w:r w:rsidRPr="00C94D1C">
        <w:t>): სისხლში შაქრის დაბალი დონე, გულისრევა, მეტეორიზმი, ღებინება</w:t>
      </w:r>
    </w:p>
    <w:p w14:paraId="1237DFFA" w14:textId="77777777" w:rsidR="00EE5B62" w:rsidRPr="00C94D1C" w:rsidRDefault="00EA29DA" w:rsidP="00EA29DA">
      <w:pPr>
        <w:spacing w:after="0" w:line="240" w:lineRule="auto"/>
        <w:jc w:val="both"/>
      </w:pPr>
      <w:r w:rsidRPr="00C94D1C">
        <w:rPr>
          <w:b/>
          <w:bCs/>
        </w:rPr>
        <w:t>არახშირი</w:t>
      </w:r>
      <w:r w:rsidRPr="00C94D1C">
        <w:t xml:space="preserve"> (შეიძლება აღენიშნებოდეს 100-დან 1-</w:t>
      </w:r>
      <w:r w:rsidR="00090A2B" w:rsidRPr="00C94D1C">
        <w:t>მდე ადამიანს</w:t>
      </w:r>
      <w:r w:rsidRPr="00C94D1C">
        <w:t>): კუჭის ტკივილი, დიარეა, ყაბზობა, ძილიანობა.</w:t>
      </w:r>
    </w:p>
    <w:p w14:paraId="049843C7" w14:textId="77777777" w:rsidR="003611B8" w:rsidRDefault="003611B8" w:rsidP="00EA29DA">
      <w:pPr>
        <w:spacing w:after="0" w:line="240" w:lineRule="auto"/>
        <w:jc w:val="both"/>
      </w:pPr>
      <w:r w:rsidRPr="00C94D1C">
        <w:t>ზოგიერთ პაციენტს სიტაგლიპტინისა და მეტფორმინის კომბინაციის დაწყებისას განუვითარდა კუჭის სხვადასხვა სახის დისკომფორტი (</w:t>
      </w:r>
      <w:r w:rsidR="00B944D8" w:rsidRPr="00C94D1C">
        <w:t xml:space="preserve">გამოვლენის სიხშირე - </w:t>
      </w:r>
      <w:r w:rsidRPr="00C94D1C">
        <w:t>ხშირი).</w:t>
      </w:r>
      <w:r w:rsidR="00D3631B" w:rsidRPr="00C94D1C">
        <w:t xml:space="preserve"> </w:t>
      </w:r>
    </w:p>
    <w:p w14:paraId="6BF46B50" w14:textId="77777777" w:rsidR="00FF12F2" w:rsidRPr="00C94D1C" w:rsidRDefault="00FF12F2" w:rsidP="00EA29DA">
      <w:pPr>
        <w:spacing w:after="0" w:line="240" w:lineRule="auto"/>
        <w:jc w:val="both"/>
      </w:pPr>
    </w:p>
    <w:p w14:paraId="606CE77B" w14:textId="77777777" w:rsidR="00AF0C6F" w:rsidRPr="00C94D1C" w:rsidRDefault="00AF0C6F" w:rsidP="00AF0C6F">
      <w:pPr>
        <w:spacing w:after="0" w:line="240" w:lineRule="auto"/>
        <w:jc w:val="both"/>
      </w:pPr>
      <w:r w:rsidRPr="00C94D1C">
        <w:t>ზოგიერთ პაციენტს სიტაგლიპტინის სულფონილშარდოვანასთან და მეტფორმინთან ერთად მიღებისას განუვითარდა შემდეგი გვერდითი მოვლენები:</w:t>
      </w:r>
    </w:p>
    <w:p w14:paraId="4CF950BF" w14:textId="77777777" w:rsidR="00AF0C6F" w:rsidRPr="00C94D1C" w:rsidRDefault="00AF0C6F" w:rsidP="00AF0C6F">
      <w:pPr>
        <w:spacing w:after="0" w:line="240" w:lineRule="auto"/>
        <w:jc w:val="both"/>
      </w:pPr>
      <w:r w:rsidRPr="00C94D1C">
        <w:rPr>
          <w:b/>
          <w:bCs/>
        </w:rPr>
        <w:t>ძალიან ხშირი</w:t>
      </w:r>
      <w:r w:rsidRPr="00C94D1C">
        <w:t xml:space="preserve"> (შეიძლება აღენიშნებოდეს 10-დან 1-ზე მეტ ადამიანს): სისხლში შაქრის დაბალი დონე</w:t>
      </w:r>
    </w:p>
    <w:p w14:paraId="139B7AEB" w14:textId="77777777" w:rsidR="00AF0C6F" w:rsidRPr="00C94D1C" w:rsidRDefault="00AF0C6F" w:rsidP="00AF0C6F">
      <w:pPr>
        <w:spacing w:after="0" w:line="240" w:lineRule="auto"/>
        <w:jc w:val="both"/>
      </w:pPr>
      <w:r w:rsidRPr="00C94D1C">
        <w:rPr>
          <w:b/>
          <w:bCs/>
        </w:rPr>
        <w:t>ხშირი:</w:t>
      </w:r>
      <w:r w:rsidRPr="00C94D1C">
        <w:t xml:space="preserve"> ყაბზობა</w:t>
      </w:r>
    </w:p>
    <w:p w14:paraId="4EC74071" w14:textId="77777777" w:rsidR="00CA177E" w:rsidRPr="00C94D1C" w:rsidRDefault="00CA177E" w:rsidP="00CA177E">
      <w:pPr>
        <w:spacing w:after="0" w:line="240" w:lineRule="auto"/>
        <w:jc w:val="both"/>
      </w:pPr>
      <w:r w:rsidRPr="00C94D1C">
        <w:t>ზოგიერთ პაციენტს სიტაგლიპტინისა და პიოგლიტაზონის მიღებისას განუვითარდა შემდეგი გვერდითი მოვლენები:</w:t>
      </w:r>
    </w:p>
    <w:p w14:paraId="4D001C4C" w14:textId="411BD6C3" w:rsidR="00CA177E" w:rsidRDefault="00CA177E" w:rsidP="00CA177E">
      <w:pPr>
        <w:spacing w:after="0" w:line="240" w:lineRule="auto"/>
        <w:jc w:val="both"/>
      </w:pPr>
      <w:r w:rsidRPr="00C94D1C">
        <w:rPr>
          <w:b/>
          <w:bCs/>
        </w:rPr>
        <w:t>ხშირი:</w:t>
      </w:r>
      <w:r w:rsidRPr="00C94D1C">
        <w:t xml:space="preserve"> მეტეორიზმი, ხელების ან ფეხების შეშუპება</w:t>
      </w:r>
      <w:r w:rsidR="00FF12F2">
        <w:t>.</w:t>
      </w:r>
    </w:p>
    <w:p w14:paraId="0FC8FFCE" w14:textId="77777777" w:rsidR="00FF12F2" w:rsidRPr="00C94D1C" w:rsidRDefault="00FF12F2" w:rsidP="00CA177E">
      <w:pPr>
        <w:spacing w:after="0" w:line="240" w:lineRule="auto"/>
        <w:jc w:val="both"/>
      </w:pPr>
    </w:p>
    <w:p w14:paraId="184A6302" w14:textId="77777777" w:rsidR="00D8147C" w:rsidRPr="00C94D1C" w:rsidRDefault="00D8147C" w:rsidP="00D8147C">
      <w:pPr>
        <w:spacing w:after="0" w:line="240" w:lineRule="auto"/>
        <w:jc w:val="both"/>
      </w:pPr>
      <w:r w:rsidRPr="00C94D1C">
        <w:t>ზოგიერთ პაციენტს სიტაგლიპტინის პიოგლიტაზონთან და მეტფორმინთან ერთად მიღებისას განუვითარდა შემდეგი გვერდითი მოვლენები:</w:t>
      </w:r>
    </w:p>
    <w:p w14:paraId="78C4FD91" w14:textId="1AC5BA40" w:rsidR="00D8147C" w:rsidRDefault="00D8147C" w:rsidP="00D8147C">
      <w:pPr>
        <w:spacing w:after="0" w:line="240" w:lineRule="auto"/>
        <w:jc w:val="both"/>
      </w:pPr>
      <w:r w:rsidRPr="00C94D1C">
        <w:rPr>
          <w:b/>
          <w:bCs/>
        </w:rPr>
        <w:t>ხშირი:</w:t>
      </w:r>
      <w:r w:rsidRPr="00C94D1C">
        <w:t xml:space="preserve"> ხელების ან ფეხების შეშუპება</w:t>
      </w:r>
      <w:r w:rsidR="00FF12F2">
        <w:t>.</w:t>
      </w:r>
    </w:p>
    <w:p w14:paraId="08ABC7C7" w14:textId="77777777" w:rsidR="00FF12F2" w:rsidRPr="00C94D1C" w:rsidRDefault="00FF12F2" w:rsidP="00D8147C">
      <w:pPr>
        <w:spacing w:after="0" w:line="240" w:lineRule="auto"/>
        <w:jc w:val="both"/>
      </w:pPr>
    </w:p>
    <w:p w14:paraId="3840AC92" w14:textId="77777777" w:rsidR="00D618C5" w:rsidRPr="00C94D1C" w:rsidRDefault="00A816CC" w:rsidP="00D8147C">
      <w:pPr>
        <w:spacing w:after="0" w:line="240" w:lineRule="auto"/>
        <w:jc w:val="both"/>
      </w:pPr>
      <w:r w:rsidRPr="00C94D1C">
        <w:t xml:space="preserve">ზოგიერთ პაციენტს სიტაგლიპტინის ინსულინთან (მეტფორმინთან ან მის გარეშე) კომბინაციაში მიღებისას განუვითარდა შემდეგი გვერდითი მოვლენები: </w:t>
      </w:r>
    </w:p>
    <w:p w14:paraId="2429317C" w14:textId="77777777" w:rsidR="00D618C5" w:rsidRPr="00C94D1C" w:rsidRDefault="00A816CC" w:rsidP="00D8147C">
      <w:pPr>
        <w:spacing w:after="0" w:line="240" w:lineRule="auto"/>
        <w:jc w:val="both"/>
      </w:pPr>
      <w:r w:rsidRPr="00C94D1C">
        <w:rPr>
          <w:b/>
          <w:bCs/>
        </w:rPr>
        <w:t>ხშირი:</w:t>
      </w:r>
      <w:r w:rsidRPr="00C94D1C">
        <w:t xml:space="preserve"> გრიპი </w:t>
      </w:r>
    </w:p>
    <w:p w14:paraId="5B5C30B8" w14:textId="2D0A47AC" w:rsidR="00A816CC" w:rsidRDefault="00A816CC" w:rsidP="00D8147C">
      <w:pPr>
        <w:spacing w:after="0" w:line="240" w:lineRule="auto"/>
        <w:jc w:val="both"/>
      </w:pPr>
      <w:r w:rsidRPr="00C94D1C">
        <w:rPr>
          <w:b/>
          <w:bCs/>
        </w:rPr>
        <w:lastRenderedPageBreak/>
        <w:t>არახშირი:</w:t>
      </w:r>
      <w:r w:rsidRPr="00C94D1C">
        <w:t xml:space="preserve"> პირის სიმშრალე</w:t>
      </w:r>
      <w:r w:rsidR="00FF12F2">
        <w:t>.</w:t>
      </w:r>
    </w:p>
    <w:p w14:paraId="1C47CFE7" w14:textId="77777777" w:rsidR="00FF12F2" w:rsidRPr="00C94D1C" w:rsidRDefault="00FF12F2" w:rsidP="00D8147C">
      <w:pPr>
        <w:spacing w:after="0" w:line="240" w:lineRule="auto"/>
        <w:jc w:val="both"/>
      </w:pPr>
    </w:p>
    <w:p w14:paraId="7AC5F867" w14:textId="5AE90896" w:rsidR="008B773D" w:rsidRPr="00C94D1C" w:rsidRDefault="008B773D" w:rsidP="00D8147C">
      <w:pPr>
        <w:spacing w:after="0" w:line="240" w:lineRule="auto"/>
        <w:jc w:val="both"/>
      </w:pPr>
      <w:r w:rsidRPr="00C94D1C">
        <w:t>ზოგიერთ პაციენტს კლინიკურ კვლევებში სიტაგლიპტინის მონოთერაპიის დროს, ან</w:t>
      </w:r>
      <w:r w:rsidR="00FF12F2">
        <w:t xml:space="preserve"> ბაზარზე დაშვების</w:t>
      </w:r>
      <w:r w:rsidRPr="00C94D1C">
        <w:t xml:space="preserve"> შემდეგ მისი მონოთერაპიის დროს და/ან დიაბეტის სამკურნალო სხვა მედიკამენტებთან ერთად გამოყენებისას განუვითარდა შემდეგი გვერდითი მოვლენები:</w:t>
      </w:r>
    </w:p>
    <w:p w14:paraId="17D78766" w14:textId="10358924" w:rsidR="00732EA0" w:rsidRPr="00C94D1C" w:rsidRDefault="00732EA0" w:rsidP="00732EA0">
      <w:pPr>
        <w:spacing w:after="0" w:line="240" w:lineRule="auto"/>
        <w:jc w:val="both"/>
      </w:pPr>
      <w:r w:rsidRPr="00C94D1C">
        <w:rPr>
          <w:b/>
          <w:bCs/>
        </w:rPr>
        <w:t>ხშირი:</w:t>
      </w:r>
      <w:r w:rsidRPr="00C94D1C">
        <w:t xml:space="preserve"> სისხლში შაქრის დაბალი დონე, თავის ტკივილი, ზედა სასუნთქი გზების ინფექცია, ცხვირის </w:t>
      </w:r>
      <w:r w:rsidR="00FF12F2">
        <w:t>„</w:t>
      </w:r>
      <w:r w:rsidRPr="00C94D1C">
        <w:t>გაჭედვა</w:t>
      </w:r>
      <w:r w:rsidR="00FF12F2">
        <w:t>“</w:t>
      </w:r>
      <w:r w:rsidRPr="00C94D1C">
        <w:t xml:space="preserve"> ან სურდო და ყელის ტკივილი, ოსტეოართრიტი, ხელების ან ფეხების ტკივილი</w:t>
      </w:r>
    </w:p>
    <w:p w14:paraId="427210D2" w14:textId="2FE5141F" w:rsidR="00732EA0" w:rsidRPr="00C94D1C" w:rsidRDefault="00732EA0" w:rsidP="00732EA0">
      <w:pPr>
        <w:spacing w:after="0" w:line="240" w:lineRule="auto"/>
        <w:jc w:val="both"/>
      </w:pPr>
      <w:r w:rsidRPr="00C94D1C">
        <w:rPr>
          <w:b/>
          <w:bCs/>
        </w:rPr>
        <w:t>არახშირი:</w:t>
      </w:r>
      <w:r w:rsidRPr="00C94D1C">
        <w:t xml:space="preserve"> თავბრუსხვევა, ყაბზობა, ქავილი</w:t>
      </w:r>
    </w:p>
    <w:p w14:paraId="2CFC2E0B" w14:textId="77777777" w:rsidR="00732EA0" w:rsidRPr="00C94D1C" w:rsidRDefault="00732EA0" w:rsidP="00732EA0">
      <w:pPr>
        <w:spacing w:after="0" w:line="240" w:lineRule="auto"/>
        <w:jc w:val="both"/>
      </w:pPr>
      <w:r w:rsidRPr="00C94D1C">
        <w:rPr>
          <w:b/>
          <w:bCs/>
        </w:rPr>
        <w:t>იშვიათი:</w:t>
      </w:r>
      <w:r w:rsidRPr="00C94D1C">
        <w:t xml:space="preserve"> თრომბოციტების რაოდენობის შემცირება</w:t>
      </w:r>
    </w:p>
    <w:p w14:paraId="617F2918" w14:textId="77777777" w:rsidR="00750A85" w:rsidRPr="00C94D1C" w:rsidRDefault="00732EA0" w:rsidP="00732EA0">
      <w:pPr>
        <w:spacing w:after="0" w:line="240" w:lineRule="auto"/>
        <w:jc w:val="both"/>
      </w:pPr>
      <w:r w:rsidRPr="00C94D1C">
        <w:rPr>
          <w:b/>
          <w:bCs/>
        </w:rPr>
        <w:t xml:space="preserve">სიხშირე უცნობია: </w:t>
      </w:r>
      <w:r w:rsidRPr="00C94D1C">
        <w:t>თირკმლის პრობლემები (ზოგჯერ დიალიზს საჭიროებს), ღებინება, სახსრების ტკივილი, კუნთების ტკივილი, ზურგის ტკივილი, ფილტვების ინტერსტიციული დაავადება, ბულოზური პემფიგოიდი (კანის ბუშტუკის სახეობა)</w:t>
      </w:r>
      <w:r w:rsidR="00A96163" w:rsidRPr="00C94D1C">
        <w:t>.</w:t>
      </w:r>
    </w:p>
    <w:p w14:paraId="66587A66" w14:textId="77777777" w:rsidR="0027310B" w:rsidRPr="00C94D1C" w:rsidRDefault="0027310B" w:rsidP="00EA29DA">
      <w:pPr>
        <w:spacing w:after="0" w:line="240" w:lineRule="auto"/>
        <w:jc w:val="both"/>
      </w:pPr>
    </w:p>
    <w:p w14:paraId="6B5C7E7B" w14:textId="77777777" w:rsidR="004B236F" w:rsidRPr="00C94D1C" w:rsidRDefault="004B236F" w:rsidP="004B236F">
      <w:pPr>
        <w:spacing w:after="0" w:line="240" w:lineRule="auto"/>
        <w:jc w:val="both"/>
        <w:rPr>
          <w:b/>
          <w:bCs/>
        </w:rPr>
      </w:pPr>
      <w:r w:rsidRPr="00C94D1C">
        <w:rPr>
          <w:b/>
          <w:bCs/>
        </w:rPr>
        <w:t>გვერდითი ეფექტების შეტყობინება</w:t>
      </w:r>
    </w:p>
    <w:p w14:paraId="566D364F" w14:textId="77777777" w:rsidR="004B236F" w:rsidRPr="00C94D1C" w:rsidRDefault="00186C39" w:rsidP="00186C39">
      <w:pPr>
        <w:spacing w:after="0" w:line="240" w:lineRule="auto"/>
        <w:jc w:val="both"/>
      </w:pPr>
      <w:r w:rsidRPr="00C94D1C">
        <w:t>თუ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Yellow Card Scheme-ის მეშვეობით</w:t>
      </w:r>
      <w:r w:rsidR="00CB2605" w:rsidRPr="00C94D1C">
        <w:t xml:space="preserve"> </w:t>
      </w:r>
      <w:r w:rsidRPr="00C94D1C">
        <w:t>ვებ</w:t>
      </w:r>
      <w:r w:rsidR="005F3742" w:rsidRPr="00C94D1C">
        <w:t>-</w:t>
      </w:r>
      <w:r w:rsidRPr="00C94D1C">
        <w:t>გვერდ</w:t>
      </w:r>
      <w:r w:rsidR="004C748E" w:rsidRPr="00C94D1C">
        <w:t>ზე</w:t>
      </w:r>
      <w:r w:rsidRPr="00C94D1C">
        <w:t>: yellowcard@mhra.gov.uk ან მო</w:t>
      </w:r>
      <w:r w:rsidR="001E6C47" w:rsidRPr="00C94D1C">
        <w:t>იძიეთ</w:t>
      </w:r>
      <w:r w:rsidRPr="00C94D1C">
        <w:t xml:space="preserve"> „MHRA Yellow Card“ Google Play Store-ში ან Apple App Store-ში.</w:t>
      </w:r>
      <w:r w:rsidR="00A96163" w:rsidRPr="00C94D1C">
        <w:t xml:space="preserve"> </w:t>
      </w:r>
      <w:r w:rsidRPr="00C94D1C">
        <w:t>გვერდითი მოვლენების შესახებ შეტყობინებით, თქვენ ხელს უწყობთ ამ მედიკამენტის უსაფრთხოების შესახებ მეტი ინფორმაციის მოპოვებას.</w:t>
      </w:r>
    </w:p>
    <w:p w14:paraId="36C957D5" w14:textId="77777777" w:rsidR="000C1EA8" w:rsidRPr="00C94D1C" w:rsidRDefault="000C1EA8" w:rsidP="00186C39">
      <w:pPr>
        <w:spacing w:after="0" w:line="240" w:lineRule="auto"/>
        <w:jc w:val="both"/>
      </w:pPr>
    </w:p>
    <w:p w14:paraId="653B45C4" w14:textId="77777777" w:rsidR="000C1EA8" w:rsidRPr="00C94D1C" w:rsidRDefault="000C1EA8" w:rsidP="00186C39">
      <w:pPr>
        <w:spacing w:after="0" w:line="240" w:lineRule="auto"/>
        <w:jc w:val="both"/>
        <w:rPr>
          <w:b/>
          <w:bCs/>
        </w:rPr>
      </w:pPr>
      <w:r w:rsidRPr="00C94D1C">
        <w:rPr>
          <w:b/>
          <w:bCs/>
        </w:rPr>
        <w:t xml:space="preserve">5. </w:t>
      </w:r>
      <w:r w:rsidR="00A96163" w:rsidRPr="00C94D1C">
        <w:rPr>
          <w:b/>
          <w:bCs/>
        </w:rPr>
        <w:t>სიტაგლიპტინი კრკას</w:t>
      </w:r>
      <w:r w:rsidRPr="00C94D1C">
        <w:rPr>
          <w:b/>
          <w:bCs/>
        </w:rPr>
        <w:t xml:space="preserve"> შენახვის პირობები</w:t>
      </w:r>
    </w:p>
    <w:p w14:paraId="2DF063AB" w14:textId="77777777" w:rsidR="000C1EA8" w:rsidRPr="00C94D1C" w:rsidRDefault="00CD2DCF" w:rsidP="00186C39">
      <w:pPr>
        <w:spacing w:after="0" w:line="240" w:lineRule="auto"/>
        <w:jc w:val="both"/>
      </w:pPr>
      <w:r w:rsidRPr="00C94D1C">
        <w:t>ეს მედიკამენტი შეინახეთ ბავშვებისათვის შეუმჩნეველ და მიუწვდომელ ადგილას.</w:t>
      </w:r>
    </w:p>
    <w:p w14:paraId="7A2C6D6F" w14:textId="77777777" w:rsidR="00AC1408" w:rsidRDefault="00AC1408" w:rsidP="00AC1408">
      <w:pPr>
        <w:spacing w:after="0" w:line="240" w:lineRule="auto"/>
        <w:jc w:val="both"/>
      </w:pPr>
      <w:r w:rsidRPr="00C94D1C">
        <w:t xml:space="preserve">არ გამოიყენოთ ეს </w:t>
      </w:r>
      <w:r w:rsidR="00685749" w:rsidRPr="00C94D1C">
        <w:t xml:space="preserve">მედიკამენტი </w:t>
      </w:r>
      <w:r w:rsidRPr="00C94D1C">
        <w:t>ვარგისიანობის ვადის გასვლის შემდეგ, რომელიც მითითებულია შეფუთვაზე წარწერით „ვარგისიანობის ვადა“. ვარგისიანობის ვადა ეხება მოცემული თვის ბოლო დღეს.</w:t>
      </w:r>
    </w:p>
    <w:p w14:paraId="3E88DA81" w14:textId="77777777" w:rsidR="00C175F8" w:rsidRPr="00C94D1C" w:rsidRDefault="00C175F8" w:rsidP="00AC1408">
      <w:pPr>
        <w:spacing w:after="0" w:line="240" w:lineRule="auto"/>
        <w:jc w:val="both"/>
      </w:pPr>
    </w:p>
    <w:p w14:paraId="156F451F" w14:textId="77777777" w:rsidR="00326DAA" w:rsidRDefault="002C1C4D" w:rsidP="00AC1408">
      <w:pPr>
        <w:spacing w:after="0" w:line="240" w:lineRule="auto"/>
        <w:jc w:val="both"/>
      </w:pPr>
      <w:r w:rsidRPr="00C94D1C">
        <w:t>ინახება არაუმეტეს</w:t>
      </w:r>
      <w:r w:rsidR="00515B66" w:rsidRPr="00C94D1C">
        <w:t xml:space="preserve"> 25°C</w:t>
      </w:r>
      <w:r w:rsidRPr="00C94D1C">
        <w:t xml:space="preserve"> </w:t>
      </w:r>
      <w:r w:rsidR="00515B66" w:rsidRPr="00C94D1C">
        <w:t xml:space="preserve">ტემპერატურაზე. </w:t>
      </w:r>
    </w:p>
    <w:p w14:paraId="02BBC5F7" w14:textId="77777777" w:rsidR="00C175F8" w:rsidRPr="00C94D1C" w:rsidRDefault="00C175F8" w:rsidP="00AC1408">
      <w:pPr>
        <w:spacing w:after="0" w:line="240" w:lineRule="auto"/>
        <w:jc w:val="both"/>
      </w:pPr>
    </w:p>
    <w:p w14:paraId="68BB6B3C" w14:textId="77777777" w:rsidR="0087181F" w:rsidRDefault="00326DAA" w:rsidP="00AC1408">
      <w:pPr>
        <w:spacing w:after="0" w:line="240" w:lineRule="auto"/>
        <w:jc w:val="both"/>
      </w:pPr>
      <w:r w:rsidRPr="00C94D1C">
        <w:t xml:space="preserve">შეინახეთ საწყის შეფუთვაში ნესტისაგან დაცვის მიზნით. </w:t>
      </w:r>
    </w:p>
    <w:p w14:paraId="201594F2" w14:textId="77777777" w:rsidR="00C175F8" w:rsidRPr="00C94D1C" w:rsidRDefault="00C175F8" w:rsidP="00AC1408">
      <w:pPr>
        <w:spacing w:after="0" w:line="240" w:lineRule="auto"/>
        <w:jc w:val="both"/>
      </w:pPr>
    </w:p>
    <w:p w14:paraId="790DC6BE" w14:textId="77777777" w:rsidR="00CD2DCF" w:rsidRPr="00C94D1C" w:rsidRDefault="00AC1408" w:rsidP="00AC1408">
      <w:pPr>
        <w:spacing w:after="0" w:line="240" w:lineRule="auto"/>
        <w:jc w:val="both"/>
      </w:pPr>
      <w:r w:rsidRPr="00C94D1C">
        <w:t xml:space="preserve">არ გადააგდოთ მედიკამენტები </w:t>
      </w:r>
      <w:r w:rsidR="00734DD3" w:rsidRPr="00C94D1C">
        <w:t>გ</w:t>
      </w:r>
      <w:r w:rsidRPr="00C94D1C">
        <w:t>ამდინარე წყლებში ან საყოფაცხოვრებო ნარჩენებში. 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208E6115" w14:textId="77777777" w:rsidR="00850E1E" w:rsidRPr="00C94D1C" w:rsidRDefault="00850E1E" w:rsidP="00AC1408">
      <w:pPr>
        <w:spacing w:after="0" w:line="240" w:lineRule="auto"/>
        <w:jc w:val="both"/>
      </w:pPr>
    </w:p>
    <w:p w14:paraId="112F386D" w14:textId="77777777" w:rsidR="00850E1E" w:rsidRDefault="00850E1E" w:rsidP="00AC1408">
      <w:pPr>
        <w:spacing w:after="0" w:line="240" w:lineRule="auto"/>
        <w:jc w:val="both"/>
        <w:rPr>
          <w:b/>
          <w:bCs/>
        </w:rPr>
      </w:pPr>
      <w:r w:rsidRPr="00C94D1C">
        <w:rPr>
          <w:b/>
          <w:bCs/>
        </w:rPr>
        <w:t>6. შეფუთვის შემადგენლობა და დამატებითი ინფორმაციები</w:t>
      </w:r>
    </w:p>
    <w:p w14:paraId="4DA7A746" w14:textId="77777777" w:rsidR="00C175F8" w:rsidRPr="00C94D1C" w:rsidRDefault="00C175F8" w:rsidP="00AC1408">
      <w:pPr>
        <w:spacing w:after="0" w:line="240" w:lineRule="auto"/>
        <w:jc w:val="both"/>
        <w:rPr>
          <w:b/>
          <w:bCs/>
        </w:rPr>
      </w:pPr>
    </w:p>
    <w:p w14:paraId="5B94603F" w14:textId="77777777" w:rsidR="00850E1E" w:rsidRPr="00C94D1C" w:rsidRDefault="00850E1E" w:rsidP="00AC1408">
      <w:pPr>
        <w:spacing w:after="0" w:line="240" w:lineRule="auto"/>
        <w:jc w:val="both"/>
        <w:rPr>
          <w:b/>
          <w:bCs/>
        </w:rPr>
      </w:pPr>
      <w:r w:rsidRPr="00C94D1C">
        <w:rPr>
          <w:b/>
          <w:bCs/>
        </w:rPr>
        <w:t xml:space="preserve">რას შეიცავს </w:t>
      </w:r>
      <w:r w:rsidR="0087181F" w:rsidRPr="00C94D1C">
        <w:rPr>
          <w:b/>
          <w:bCs/>
        </w:rPr>
        <w:t>სიტაგლიპტინი კრკა</w:t>
      </w:r>
    </w:p>
    <w:p w14:paraId="663D48FF" w14:textId="77777777" w:rsidR="00FB05DB" w:rsidRPr="00C94D1C" w:rsidRDefault="00A812FA" w:rsidP="00A812FA">
      <w:pPr>
        <w:pStyle w:val="ListParagraph"/>
        <w:numPr>
          <w:ilvl w:val="0"/>
          <w:numId w:val="19"/>
        </w:numPr>
        <w:spacing w:after="0" w:line="240" w:lineRule="auto"/>
        <w:jc w:val="both"/>
      </w:pPr>
      <w:r w:rsidRPr="00C94D1C">
        <w:t>აქტიური ნივთიერება არის სტიაგლიპტინი.</w:t>
      </w:r>
    </w:p>
    <w:p w14:paraId="58263EFE" w14:textId="147E9075" w:rsidR="00A812FA" w:rsidRPr="00C94D1C" w:rsidRDefault="00A812FA" w:rsidP="00A812FA">
      <w:pPr>
        <w:pStyle w:val="ListParagraph"/>
        <w:spacing w:after="0" w:line="240" w:lineRule="auto"/>
        <w:jc w:val="both"/>
      </w:pPr>
      <w:r w:rsidRPr="00C94D1C">
        <w:t xml:space="preserve">ყოველი </w:t>
      </w:r>
      <w:r w:rsidR="00C175F8">
        <w:t>აპკიანი გარსით დაფარული</w:t>
      </w:r>
      <w:r w:rsidRPr="00C94D1C">
        <w:t xml:space="preserve"> თაბლეტი შეიცავს 100 მგ სიტაგლიპტინს.</w:t>
      </w:r>
    </w:p>
    <w:p w14:paraId="4E4B86BE" w14:textId="77777777" w:rsidR="00D76BB3" w:rsidRPr="00C94D1C" w:rsidRDefault="00D76BB3" w:rsidP="00D76BB3">
      <w:pPr>
        <w:pStyle w:val="ListParagraph"/>
        <w:numPr>
          <w:ilvl w:val="0"/>
          <w:numId w:val="19"/>
        </w:numPr>
        <w:spacing w:after="0" w:line="240" w:lineRule="auto"/>
        <w:jc w:val="both"/>
      </w:pPr>
      <w:r w:rsidRPr="00C94D1C">
        <w:t>დამხმარე ნივთიერებებია:</w:t>
      </w:r>
    </w:p>
    <w:p w14:paraId="427CF327" w14:textId="77777777" w:rsidR="00D76BB3" w:rsidRPr="00C94D1C" w:rsidRDefault="00D76BB3" w:rsidP="00D76BB3">
      <w:pPr>
        <w:pStyle w:val="ListParagraph"/>
        <w:numPr>
          <w:ilvl w:val="0"/>
          <w:numId w:val="19"/>
        </w:numPr>
        <w:spacing w:after="0" w:line="240" w:lineRule="auto"/>
        <w:jc w:val="both"/>
      </w:pPr>
      <w:r w:rsidRPr="00C94D1C">
        <w:t>ტაბლეტის ბირთვი:</w:t>
      </w:r>
    </w:p>
    <w:p w14:paraId="4E88E7A0" w14:textId="77777777" w:rsidR="00D76BB3" w:rsidRPr="00C94D1C" w:rsidRDefault="00AA7533" w:rsidP="00D76BB3">
      <w:pPr>
        <w:pStyle w:val="ListParagraph"/>
        <w:spacing w:after="0" w:line="240" w:lineRule="auto"/>
        <w:jc w:val="both"/>
      </w:pPr>
      <w:r w:rsidRPr="00C94D1C">
        <w:t>მიკროკრისტალური ცელულოზა, კალციუმის ჰიდროფოსფატი, ნატრიუმის კროსკარმელოზა, ნატრიუმის სტეარილ ფუმარატი და მაგნიუმის სტეარატი.</w:t>
      </w:r>
    </w:p>
    <w:p w14:paraId="752AB166" w14:textId="7B5FDC37" w:rsidR="00867222" w:rsidRPr="00C94D1C" w:rsidRDefault="00C175F8" w:rsidP="00D76BB3">
      <w:pPr>
        <w:pStyle w:val="ListParagraph"/>
        <w:spacing w:after="0" w:line="240" w:lineRule="auto"/>
        <w:jc w:val="both"/>
      </w:pPr>
      <w:r>
        <w:t>აპკიანი</w:t>
      </w:r>
      <w:r w:rsidR="00867222" w:rsidRPr="00C94D1C">
        <w:t xml:space="preserve"> გარსი:</w:t>
      </w:r>
    </w:p>
    <w:p w14:paraId="01E492D0" w14:textId="77777777" w:rsidR="00015CD1" w:rsidRPr="00C94D1C" w:rsidRDefault="00015CD1" w:rsidP="00015CD1">
      <w:pPr>
        <w:pStyle w:val="ListParagraph"/>
        <w:spacing w:after="0" w:line="240" w:lineRule="auto"/>
        <w:jc w:val="both"/>
      </w:pPr>
      <w:r w:rsidRPr="00C94D1C">
        <w:lastRenderedPageBreak/>
        <w:t>ოპადრი 85F280010 II HP თეთრი (შეიცავს პოლი(ვინილის სპირტს), მაკროგოლ</w:t>
      </w:r>
      <w:r w:rsidR="00457F12" w:rsidRPr="00C94D1C">
        <w:t>ი</w:t>
      </w:r>
      <w:r w:rsidRPr="00C94D1C">
        <w:t xml:space="preserve"> 3350-ს, ტიტანის დიოქსიდს (El 71), ტალკს), წითელ</w:t>
      </w:r>
      <w:r w:rsidR="00457F12" w:rsidRPr="00C94D1C">
        <w:t>ი</w:t>
      </w:r>
      <w:r w:rsidRPr="00C94D1C">
        <w:t xml:space="preserve"> რკინის ოქსიდ</w:t>
      </w:r>
      <w:r w:rsidR="00457F12" w:rsidRPr="00C94D1C">
        <w:t>ი</w:t>
      </w:r>
      <w:r w:rsidRPr="00C94D1C">
        <w:t xml:space="preserve"> (E172) და ყვითელ</w:t>
      </w:r>
      <w:r w:rsidR="00457F12" w:rsidRPr="00C94D1C">
        <w:t>ი</w:t>
      </w:r>
      <w:r w:rsidRPr="00C94D1C">
        <w:t xml:space="preserve"> რკინის ოქსიდ</w:t>
      </w:r>
      <w:r w:rsidR="00457F12" w:rsidRPr="00C94D1C">
        <w:t xml:space="preserve">ი </w:t>
      </w:r>
      <w:r w:rsidRPr="00C94D1C">
        <w:t>(El72).</w:t>
      </w:r>
    </w:p>
    <w:p w14:paraId="38E0F9AC" w14:textId="77777777" w:rsidR="00E76399" w:rsidRDefault="00554EF1" w:rsidP="00015CD1">
      <w:pPr>
        <w:pStyle w:val="ListParagraph"/>
        <w:spacing w:after="0" w:line="240" w:lineRule="auto"/>
        <w:jc w:val="both"/>
      </w:pPr>
      <w:r w:rsidRPr="00C94D1C">
        <w:t>იხილეთ</w:t>
      </w:r>
      <w:r w:rsidR="00015CD1" w:rsidRPr="00C94D1C">
        <w:t xml:space="preserve"> ნაწილი </w:t>
      </w:r>
      <w:r w:rsidR="00A841D6" w:rsidRPr="00C94D1C">
        <w:t xml:space="preserve">2 </w:t>
      </w:r>
      <w:r w:rsidR="00015CD1" w:rsidRPr="00C94D1C">
        <w:t>„სიტაგლიპტინი კრკა შეიცავს ნატრიუმს“</w:t>
      </w:r>
      <w:r w:rsidR="00DD081F" w:rsidRPr="00C94D1C">
        <w:t>.</w:t>
      </w:r>
    </w:p>
    <w:p w14:paraId="5E61D968" w14:textId="77777777" w:rsidR="00C175F8" w:rsidRPr="00C94D1C" w:rsidRDefault="00C175F8" w:rsidP="00015CD1">
      <w:pPr>
        <w:pStyle w:val="ListParagraph"/>
        <w:spacing w:after="0" w:line="240" w:lineRule="auto"/>
        <w:jc w:val="both"/>
      </w:pPr>
    </w:p>
    <w:p w14:paraId="29D71999" w14:textId="77777777" w:rsidR="00FB05DB" w:rsidRPr="00C94D1C" w:rsidRDefault="00E12737" w:rsidP="00FB05DB">
      <w:pPr>
        <w:spacing w:after="0" w:line="240" w:lineRule="auto"/>
        <w:jc w:val="both"/>
        <w:rPr>
          <w:b/>
          <w:bCs/>
        </w:rPr>
      </w:pPr>
      <w:r w:rsidRPr="00C94D1C">
        <w:rPr>
          <w:b/>
          <w:bCs/>
        </w:rPr>
        <w:t>სიტაგლიპტინი კრკას</w:t>
      </w:r>
      <w:r w:rsidR="00FB05DB" w:rsidRPr="00C94D1C">
        <w:rPr>
          <w:b/>
          <w:bCs/>
        </w:rPr>
        <w:t xml:space="preserve"> გარეგნული სახე და შეფუთვის შემცველობა</w:t>
      </w:r>
    </w:p>
    <w:p w14:paraId="3BFDD275" w14:textId="16CD23F3" w:rsidR="00567A57" w:rsidRDefault="00567A57" w:rsidP="00567A57">
      <w:pPr>
        <w:spacing w:after="0" w:line="240" w:lineRule="auto"/>
        <w:jc w:val="both"/>
      </w:pPr>
      <w:r w:rsidRPr="00C94D1C">
        <w:t>სიტაგლიპტინ</w:t>
      </w:r>
      <w:r w:rsidR="001F4CF5" w:rsidRPr="00C94D1C">
        <w:t xml:space="preserve">ი </w:t>
      </w:r>
      <w:r w:rsidRPr="00C94D1C">
        <w:t>კრკა 100 მგ აპკი</w:t>
      </w:r>
      <w:r w:rsidR="00C175F8">
        <w:t>ანი გარსით დაფარული</w:t>
      </w:r>
      <w:r w:rsidRPr="00C94D1C">
        <w:t xml:space="preserve"> ტაბლეტები (ტაბლეტები): </w:t>
      </w:r>
      <w:r w:rsidR="00CA7D26" w:rsidRPr="00C94D1C">
        <w:t>მოყავისფერო</w:t>
      </w:r>
      <w:r w:rsidRPr="00C94D1C">
        <w:t xml:space="preserve"> ნარინჯისფერი, მრგვალი, ორმხრივად ამოზნექილი, აპკი</w:t>
      </w:r>
      <w:r w:rsidR="00D9552D" w:rsidRPr="00C94D1C">
        <w:t>ანი გარსით დაფარული</w:t>
      </w:r>
      <w:r w:rsidRPr="00C94D1C">
        <w:t xml:space="preserve"> ტაბლეტები, ერთ მხარეს გამყოფი ხაზით. ტაბლეტზე გამყოფი ხაზის ერთ მხარეს ამოტვიფრულია ნიშანი K, ხოლო მეორე მხარეს - ნიშანი 100 (დიამეტრი დაახლოებით 11 მმ, სისქე 3.3 - 4.5 მმ). ტაბლეტის გაყოფა შესაძლებელია თანაბარ დოზებად.</w:t>
      </w:r>
    </w:p>
    <w:p w14:paraId="3CC3C6F5" w14:textId="77777777" w:rsidR="00C175F8" w:rsidRPr="00C94D1C" w:rsidRDefault="00C175F8" w:rsidP="00567A57">
      <w:pPr>
        <w:spacing w:after="0" w:line="240" w:lineRule="auto"/>
        <w:jc w:val="both"/>
      </w:pPr>
    </w:p>
    <w:p w14:paraId="137F9E1C" w14:textId="0915EC92" w:rsidR="002D654E" w:rsidRDefault="002D654E" w:rsidP="002D654E">
      <w:pPr>
        <w:spacing w:after="0" w:line="240" w:lineRule="auto"/>
        <w:jc w:val="both"/>
      </w:pPr>
      <w:r w:rsidRPr="00C94D1C">
        <w:t>სიტაგლიპტინი კრკა ხელმისაწვდომია კოლოფებში, რომლებიც შეიცავს 14, 28, 30, 56, 60, 90 და 98 აპკ</w:t>
      </w:r>
      <w:r w:rsidR="00C175F8">
        <w:t>იანი გარსით დაფარულ</w:t>
      </w:r>
      <w:r w:rsidRPr="00C94D1C">
        <w:t xml:space="preserve"> ტაბლეტს ბლისტერებში.</w:t>
      </w:r>
    </w:p>
    <w:p w14:paraId="7CB639A8" w14:textId="77777777" w:rsidR="00C175F8" w:rsidRPr="00C94D1C" w:rsidRDefault="00C175F8" w:rsidP="002D654E">
      <w:pPr>
        <w:spacing w:after="0" w:line="240" w:lineRule="auto"/>
        <w:jc w:val="both"/>
      </w:pPr>
    </w:p>
    <w:p w14:paraId="21E15637" w14:textId="77777777" w:rsidR="00FA50BE" w:rsidRDefault="002D654E" w:rsidP="002D654E">
      <w:pPr>
        <w:spacing w:after="0" w:line="240" w:lineRule="auto"/>
        <w:jc w:val="both"/>
      </w:pPr>
      <w:r w:rsidRPr="00C94D1C">
        <w:t>შესაძლოა, ყველა შეფუთვა არ იყოს ბაზარზე.</w:t>
      </w:r>
    </w:p>
    <w:p w14:paraId="1E90151D" w14:textId="77777777" w:rsidR="00C175F8" w:rsidRPr="00C94D1C" w:rsidRDefault="00C175F8" w:rsidP="002D654E">
      <w:pPr>
        <w:spacing w:after="0" w:line="240" w:lineRule="auto"/>
        <w:jc w:val="both"/>
      </w:pPr>
    </w:p>
    <w:p w14:paraId="3034D2CB" w14:textId="7E76CD55" w:rsidR="00B12BE5" w:rsidRPr="00C94D1C" w:rsidRDefault="00B12BE5" w:rsidP="002D654E">
      <w:pPr>
        <w:spacing w:after="0" w:line="240" w:lineRule="auto"/>
        <w:jc w:val="both"/>
        <w:rPr>
          <w:b/>
          <w:bCs/>
        </w:rPr>
      </w:pPr>
      <w:r w:rsidRPr="00C94D1C">
        <w:rPr>
          <w:b/>
          <w:bCs/>
        </w:rPr>
        <w:t xml:space="preserve">სავაჭრო </w:t>
      </w:r>
      <w:r w:rsidR="00C175F8">
        <w:rPr>
          <w:b/>
          <w:bCs/>
        </w:rPr>
        <w:t>ლიცენზიის</w:t>
      </w:r>
      <w:r w:rsidR="00FC5DFF" w:rsidRPr="00C94D1C">
        <w:rPr>
          <w:b/>
          <w:bCs/>
        </w:rPr>
        <w:t xml:space="preserve"> მფლობელი და მწარმოებელი </w:t>
      </w:r>
    </w:p>
    <w:p w14:paraId="7587926E" w14:textId="77777777" w:rsidR="00906513" w:rsidRDefault="00ED7AB1" w:rsidP="00FC5DFF">
      <w:pPr>
        <w:spacing w:after="0" w:line="240" w:lineRule="auto"/>
        <w:jc w:val="both"/>
      </w:pPr>
      <w:r w:rsidRPr="00C94D1C">
        <w:t>კრკა, დ.დ.,</w:t>
      </w:r>
      <w:r w:rsidR="00FC5DFF" w:rsidRPr="00C94D1C">
        <w:t xml:space="preserve"> ნოვო მესტო, სმარ</w:t>
      </w:r>
      <w:r w:rsidR="00FB01D0" w:rsidRPr="00C94D1C">
        <w:t>ჟ</w:t>
      </w:r>
      <w:r w:rsidR="00FC5DFF" w:rsidRPr="00C94D1C">
        <w:t>ესკ</w:t>
      </w:r>
      <w:r w:rsidR="0052506A" w:rsidRPr="00C94D1C">
        <w:t>ა</w:t>
      </w:r>
      <w:r w:rsidR="00FC5DFF" w:rsidRPr="00C94D1C">
        <w:t xml:space="preserve"> ცესტა 6, 8501 ნოვო მესტო, სლოვენია. </w:t>
      </w:r>
    </w:p>
    <w:p w14:paraId="37B8FC15" w14:textId="77777777" w:rsidR="00C175F8" w:rsidRPr="00C94D1C" w:rsidRDefault="00C175F8" w:rsidP="00FC5DFF">
      <w:pPr>
        <w:spacing w:after="0" w:line="240" w:lineRule="auto"/>
        <w:jc w:val="both"/>
      </w:pPr>
    </w:p>
    <w:p w14:paraId="67F6214F" w14:textId="45EBEC30" w:rsidR="008867F2" w:rsidRDefault="00B9098D" w:rsidP="00FC5DFF">
      <w:pPr>
        <w:spacing w:after="0" w:line="240" w:lineRule="auto"/>
        <w:jc w:val="both"/>
        <w:rPr>
          <w:b/>
          <w:bCs/>
        </w:rPr>
      </w:pPr>
      <w:r w:rsidRPr="00C94D1C">
        <w:rPr>
          <w:b/>
          <w:bCs/>
        </w:rPr>
        <w:t>ამ ინსტრუქციის ტექსტის ბოლო გადახედვის თარიღია</w:t>
      </w:r>
      <w:r w:rsidR="00FC5DFF" w:rsidRPr="00C94D1C">
        <w:rPr>
          <w:b/>
          <w:bCs/>
        </w:rPr>
        <w:t xml:space="preserve"> </w:t>
      </w:r>
      <w:r w:rsidR="008E5F64" w:rsidRPr="00C94D1C">
        <w:rPr>
          <w:b/>
          <w:bCs/>
        </w:rPr>
        <w:t>2024 წლის აპრილი.</w:t>
      </w:r>
    </w:p>
    <w:p w14:paraId="27FC7CD4" w14:textId="77777777" w:rsidR="009C1352" w:rsidRDefault="009C1352" w:rsidP="00FC5DFF">
      <w:pPr>
        <w:spacing w:after="0" w:line="240" w:lineRule="auto"/>
        <w:jc w:val="both"/>
        <w:rPr>
          <w:b/>
          <w:bCs/>
        </w:rPr>
      </w:pPr>
    </w:p>
    <w:p w14:paraId="1B4C60C3" w14:textId="77777777" w:rsidR="009C1352" w:rsidRPr="009C1352" w:rsidRDefault="009C1352" w:rsidP="009C1352">
      <w:pPr>
        <w:spacing w:after="0" w:line="240" w:lineRule="auto"/>
        <w:jc w:val="both"/>
        <w:rPr>
          <w:rFonts w:eastAsia="SimSun"/>
          <w:b/>
        </w:rPr>
      </w:pPr>
      <w:r w:rsidRPr="009C1352">
        <w:rPr>
          <w:rFonts w:eastAsia="SimSun"/>
          <w:b/>
        </w:rPr>
        <w:t>გაცემის წესი:</w:t>
      </w:r>
    </w:p>
    <w:p w14:paraId="5C28E68A" w14:textId="77777777" w:rsidR="009C1352" w:rsidRPr="00E35B36" w:rsidRDefault="009C1352" w:rsidP="009C1352">
      <w:pPr>
        <w:spacing w:after="0" w:line="240" w:lineRule="auto"/>
        <w:jc w:val="both"/>
        <w:rPr>
          <w:rFonts w:eastAsia="SimSun"/>
          <w:bCs/>
        </w:rPr>
      </w:pPr>
      <w:r w:rsidRPr="00E35B36">
        <w:rPr>
          <w:rFonts w:eastAsia="SimSun"/>
          <w:bCs/>
        </w:rPr>
        <w:t xml:space="preserve">ფარმაცევტული პროდუქტის ჯგუფი II, გაიცემა ფორმა </w:t>
      </w:r>
      <w:r w:rsidRPr="001D1892">
        <w:rPr>
          <w:rFonts w:eastAsia="SimSun"/>
          <w:bCs/>
        </w:rPr>
        <w:t>№</w:t>
      </w:r>
      <w:r w:rsidRPr="00E35B36">
        <w:rPr>
          <w:rFonts w:eastAsia="SimSun"/>
          <w:bCs/>
        </w:rPr>
        <w:t xml:space="preserve">3 რეცეპტით. </w:t>
      </w:r>
    </w:p>
    <w:p w14:paraId="6602FA62" w14:textId="77777777" w:rsidR="009C1352" w:rsidRPr="00C94D1C" w:rsidRDefault="009C1352" w:rsidP="00FC5DFF">
      <w:pPr>
        <w:spacing w:after="0" w:line="240" w:lineRule="auto"/>
        <w:jc w:val="both"/>
        <w:rPr>
          <w:b/>
          <w:bCs/>
        </w:rPr>
      </w:pPr>
    </w:p>
    <w:sectPr w:rsidR="009C1352" w:rsidRPr="00C94D1C" w:rsidSect="00D610D1">
      <w:headerReference w:type="default" r:id="rId7"/>
      <w:footerReference w:type="default" r:id="rId8"/>
      <w:pgSz w:w="11906" w:h="16838"/>
      <w:pgMar w:top="423" w:right="850" w:bottom="189" w:left="850" w:header="3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4DFCF" w14:textId="77777777" w:rsidR="00507C03" w:rsidRDefault="00507C03" w:rsidP="002A785D">
      <w:pPr>
        <w:spacing w:after="0" w:line="240" w:lineRule="auto"/>
      </w:pPr>
      <w:r>
        <w:separator/>
      </w:r>
    </w:p>
  </w:endnote>
  <w:endnote w:type="continuationSeparator" w:id="0">
    <w:p w14:paraId="0DDA4610" w14:textId="77777777" w:rsidR="00507C03" w:rsidRDefault="00507C03" w:rsidP="002A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494174020"/>
      <w:docPartObj>
        <w:docPartGallery w:val="Page Numbers (Bottom of Page)"/>
        <w:docPartUnique/>
      </w:docPartObj>
    </w:sdtPr>
    <w:sdtEndPr>
      <w:rPr>
        <w:noProof/>
      </w:rPr>
    </w:sdtEndPr>
    <w:sdtContent>
      <w:p w14:paraId="46301838" w14:textId="5045EDCC" w:rsidR="005712F0" w:rsidRDefault="005712F0">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7784F5DD" w14:textId="77777777" w:rsidR="006836B3" w:rsidRDefault="00683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932DD" w14:textId="77777777" w:rsidR="00507C03" w:rsidRDefault="00507C03" w:rsidP="002A785D">
      <w:pPr>
        <w:spacing w:after="0" w:line="240" w:lineRule="auto"/>
      </w:pPr>
      <w:r>
        <w:separator/>
      </w:r>
    </w:p>
  </w:footnote>
  <w:footnote w:type="continuationSeparator" w:id="0">
    <w:p w14:paraId="09E75292" w14:textId="77777777" w:rsidR="00507C03" w:rsidRDefault="00507C03" w:rsidP="002A7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918F6" w14:textId="77777777" w:rsidR="008F5749" w:rsidRPr="008F5749" w:rsidRDefault="008F5749" w:rsidP="008F5749">
    <w:pPr>
      <w:pStyle w:val="Header"/>
      <w:jc w:val="right"/>
      <w:rPr>
        <w:i/>
        <w:i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42D04"/>
    <w:multiLevelType w:val="hybridMultilevel"/>
    <w:tmpl w:val="650E225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974D6E"/>
    <w:multiLevelType w:val="hybridMultilevel"/>
    <w:tmpl w:val="75A83C1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962348"/>
    <w:multiLevelType w:val="hybridMultilevel"/>
    <w:tmpl w:val="789696F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5535D8"/>
    <w:multiLevelType w:val="hybridMultilevel"/>
    <w:tmpl w:val="797A9A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1E48C7"/>
    <w:multiLevelType w:val="hybridMultilevel"/>
    <w:tmpl w:val="5E601C5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1DF012F"/>
    <w:multiLevelType w:val="hybridMultilevel"/>
    <w:tmpl w:val="51B6033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365AA2"/>
    <w:multiLevelType w:val="hybridMultilevel"/>
    <w:tmpl w:val="94982D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6656D2D"/>
    <w:multiLevelType w:val="hybridMultilevel"/>
    <w:tmpl w:val="CBDAF5F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77B07E0"/>
    <w:multiLevelType w:val="hybridMultilevel"/>
    <w:tmpl w:val="8126EC70"/>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9063DDD"/>
    <w:multiLevelType w:val="hybridMultilevel"/>
    <w:tmpl w:val="D58E6A6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B774D22"/>
    <w:multiLevelType w:val="hybridMultilevel"/>
    <w:tmpl w:val="D15C66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FCB5A54"/>
    <w:multiLevelType w:val="hybridMultilevel"/>
    <w:tmpl w:val="1F7634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3150E9E"/>
    <w:multiLevelType w:val="hybridMultilevel"/>
    <w:tmpl w:val="E58CACE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6BF1B24"/>
    <w:multiLevelType w:val="hybridMultilevel"/>
    <w:tmpl w:val="0724461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89C1743"/>
    <w:multiLevelType w:val="hybridMultilevel"/>
    <w:tmpl w:val="10668B1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ABF00FD"/>
    <w:multiLevelType w:val="hybridMultilevel"/>
    <w:tmpl w:val="22046926"/>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EF31F7F"/>
    <w:multiLevelType w:val="hybridMultilevel"/>
    <w:tmpl w:val="EBAE243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55464CE"/>
    <w:multiLevelType w:val="hybridMultilevel"/>
    <w:tmpl w:val="14DE0A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EF545EC"/>
    <w:multiLevelType w:val="hybridMultilevel"/>
    <w:tmpl w:val="8728960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0379861">
    <w:abstractNumId w:val="9"/>
  </w:num>
  <w:num w:numId="2" w16cid:durableId="1871406228">
    <w:abstractNumId w:val="14"/>
  </w:num>
  <w:num w:numId="3" w16cid:durableId="1023290625">
    <w:abstractNumId w:val="10"/>
  </w:num>
  <w:num w:numId="4" w16cid:durableId="451947006">
    <w:abstractNumId w:val="4"/>
  </w:num>
  <w:num w:numId="5" w16cid:durableId="1220164947">
    <w:abstractNumId w:val="13"/>
  </w:num>
  <w:num w:numId="6" w16cid:durableId="726418477">
    <w:abstractNumId w:val="7"/>
  </w:num>
  <w:num w:numId="7" w16cid:durableId="1583101821">
    <w:abstractNumId w:val="18"/>
  </w:num>
  <w:num w:numId="8" w16cid:durableId="1940798317">
    <w:abstractNumId w:val="17"/>
  </w:num>
  <w:num w:numId="9" w16cid:durableId="1122722214">
    <w:abstractNumId w:val="15"/>
  </w:num>
  <w:num w:numId="10" w16cid:durableId="1401097208">
    <w:abstractNumId w:val="12"/>
  </w:num>
  <w:num w:numId="11" w16cid:durableId="1230069686">
    <w:abstractNumId w:val="0"/>
  </w:num>
  <w:num w:numId="12" w16cid:durableId="729234767">
    <w:abstractNumId w:val="6"/>
  </w:num>
  <w:num w:numId="13" w16cid:durableId="1129207143">
    <w:abstractNumId w:val="2"/>
  </w:num>
  <w:num w:numId="14" w16cid:durableId="1414084785">
    <w:abstractNumId w:val="1"/>
  </w:num>
  <w:num w:numId="15" w16cid:durableId="696547954">
    <w:abstractNumId w:val="5"/>
  </w:num>
  <w:num w:numId="16" w16cid:durableId="663355649">
    <w:abstractNumId w:val="3"/>
  </w:num>
  <w:num w:numId="17" w16cid:durableId="1741557118">
    <w:abstractNumId w:val="11"/>
  </w:num>
  <w:num w:numId="18" w16cid:durableId="1720713510">
    <w:abstractNumId w:val="8"/>
  </w:num>
  <w:num w:numId="19" w16cid:durableId="12497307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22"/>
    <w:rsid w:val="00005F46"/>
    <w:rsid w:val="00007F0D"/>
    <w:rsid w:val="00013504"/>
    <w:rsid w:val="00013CF4"/>
    <w:rsid w:val="00013F46"/>
    <w:rsid w:val="00014BC6"/>
    <w:rsid w:val="00015CD1"/>
    <w:rsid w:val="0003258C"/>
    <w:rsid w:val="00035641"/>
    <w:rsid w:val="000415E8"/>
    <w:rsid w:val="000459AF"/>
    <w:rsid w:val="00061C4C"/>
    <w:rsid w:val="00072658"/>
    <w:rsid w:val="00074CEC"/>
    <w:rsid w:val="00077FAC"/>
    <w:rsid w:val="0008573B"/>
    <w:rsid w:val="00090A2B"/>
    <w:rsid w:val="00090D18"/>
    <w:rsid w:val="000A02FA"/>
    <w:rsid w:val="000A13CC"/>
    <w:rsid w:val="000A695A"/>
    <w:rsid w:val="000A73A8"/>
    <w:rsid w:val="000C1EA8"/>
    <w:rsid w:val="000C7E6E"/>
    <w:rsid w:val="000D27B2"/>
    <w:rsid w:val="000E2FA2"/>
    <w:rsid w:val="000E3847"/>
    <w:rsid w:val="000E64ED"/>
    <w:rsid w:val="000F0CA1"/>
    <w:rsid w:val="000F4438"/>
    <w:rsid w:val="000F4EC2"/>
    <w:rsid w:val="000F7641"/>
    <w:rsid w:val="00105F27"/>
    <w:rsid w:val="00107D0A"/>
    <w:rsid w:val="00111CF1"/>
    <w:rsid w:val="00125A1C"/>
    <w:rsid w:val="00130573"/>
    <w:rsid w:val="001351B8"/>
    <w:rsid w:val="00144EB1"/>
    <w:rsid w:val="00153BC3"/>
    <w:rsid w:val="00154D68"/>
    <w:rsid w:val="00171475"/>
    <w:rsid w:val="00180184"/>
    <w:rsid w:val="00183D12"/>
    <w:rsid w:val="00186C39"/>
    <w:rsid w:val="00191553"/>
    <w:rsid w:val="0019261B"/>
    <w:rsid w:val="00193E67"/>
    <w:rsid w:val="001A3935"/>
    <w:rsid w:val="001C206E"/>
    <w:rsid w:val="001C3E43"/>
    <w:rsid w:val="001C67A2"/>
    <w:rsid w:val="001D37C0"/>
    <w:rsid w:val="001E13F4"/>
    <w:rsid w:val="001E4A0F"/>
    <w:rsid w:val="001E6218"/>
    <w:rsid w:val="001E6C47"/>
    <w:rsid w:val="001E7705"/>
    <w:rsid w:val="001F33E8"/>
    <w:rsid w:val="001F49EF"/>
    <w:rsid w:val="001F4CF5"/>
    <w:rsid w:val="001F72C8"/>
    <w:rsid w:val="00200141"/>
    <w:rsid w:val="00200178"/>
    <w:rsid w:val="00215E2C"/>
    <w:rsid w:val="00222846"/>
    <w:rsid w:val="0022423A"/>
    <w:rsid w:val="00227141"/>
    <w:rsid w:val="002271C2"/>
    <w:rsid w:val="00231061"/>
    <w:rsid w:val="002441FF"/>
    <w:rsid w:val="002446E3"/>
    <w:rsid w:val="00247603"/>
    <w:rsid w:val="00254595"/>
    <w:rsid w:val="00256232"/>
    <w:rsid w:val="00256975"/>
    <w:rsid w:val="0027096B"/>
    <w:rsid w:val="002715CC"/>
    <w:rsid w:val="0027310B"/>
    <w:rsid w:val="002740BF"/>
    <w:rsid w:val="002746EC"/>
    <w:rsid w:val="00282752"/>
    <w:rsid w:val="0028381D"/>
    <w:rsid w:val="002A785D"/>
    <w:rsid w:val="002B1F6F"/>
    <w:rsid w:val="002C0072"/>
    <w:rsid w:val="002C1C4D"/>
    <w:rsid w:val="002D331E"/>
    <w:rsid w:val="002D654E"/>
    <w:rsid w:val="002E1841"/>
    <w:rsid w:val="002E1EC1"/>
    <w:rsid w:val="002E4247"/>
    <w:rsid w:val="002E7E69"/>
    <w:rsid w:val="00300933"/>
    <w:rsid w:val="00314E8C"/>
    <w:rsid w:val="0032429F"/>
    <w:rsid w:val="00326DAA"/>
    <w:rsid w:val="0033057E"/>
    <w:rsid w:val="00331186"/>
    <w:rsid w:val="003330EC"/>
    <w:rsid w:val="0034430C"/>
    <w:rsid w:val="00352B44"/>
    <w:rsid w:val="00353E3C"/>
    <w:rsid w:val="003611B8"/>
    <w:rsid w:val="00371F85"/>
    <w:rsid w:val="003749C1"/>
    <w:rsid w:val="00377DC2"/>
    <w:rsid w:val="00381DD4"/>
    <w:rsid w:val="0038394A"/>
    <w:rsid w:val="003A4D01"/>
    <w:rsid w:val="003A5E5E"/>
    <w:rsid w:val="003B785E"/>
    <w:rsid w:val="003C6C27"/>
    <w:rsid w:val="003C7504"/>
    <w:rsid w:val="003D0813"/>
    <w:rsid w:val="003D355C"/>
    <w:rsid w:val="003D61C2"/>
    <w:rsid w:val="003D61F2"/>
    <w:rsid w:val="003E29E1"/>
    <w:rsid w:val="003F2AB4"/>
    <w:rsid w:val="003F789D"/>
    <w:rsid w:val="0040093E"/>
    <w:rsid w:val="00406D19"/>
    <w:rsid w:val="00406FB6"/>
    <w:rsid w:val="00411CB2"/>
    <w:rsid w:val="00412723"/>
    <w:rsid w:val="0041534B"/>
    <w:rsid w:val="00416526"/>
    <w:rsid w:val="004212B9"/>
    <w:rsid w:val="0042469B"/>
    <w:rsid w:val="00426D74"/>
    <w:rsid w:val="00432898"/>
    <w:rsid w:val="00434B23"/>
    <w:rsid w:val="00436D99"/>
    <w:rsid w:val="00441837"/>
    <w:rsid w:val="004432AB"/>
    <w:rsid w:val="00443E65"/>
    <w:rsid w:val="0044777C"/>
    <w:rsid w:val="00452923"/>
    <w:rsid w:val="00457F12"/>
    <w:rsid w:val="004664BA"/>
    <w:rsid w:val="00471954"/>
    <w:rsid w:val="00472E32"/>
    <w:rsid w:val="004759CA"/>
    <w:rsid w:val="00477E5A"/>
    <w:rsid w:val="00483A05"/>
    <w:rsid w:val="004920C4"/>
    <w:rsid w:val="0049228A"/>
    <w:rsid w:val="004926A1"/>
    <w:rsid w:val="004A0A96"/>
    <w:rsid w:val="004A24F3"/>
    <w:rsid w:val="004B091A"/>
    <w:rsid w:val="004B236F"/>
    <w:rsid w:val="004C16BC"/>
    <w:rsid w:val="004C748E"/>
    <w:rsid w:val="004D32DC"/>
    <w:rsid w:val="004D6B68"/>
    <w:rsid w:val="004D7D9B"/>
    <w:rsid w:val="004E01A2"/>
    <w:rsid w:val="004E0310"/>
    <w:rsid w:val="004F046E"/>
    <w:rsid w:val="004F2A6A"/>
    <w:rsid w:val="00500B9F"/>
    <w:rsid w:val="00500C8D"/>
    <w:rsid w:val="005013C3"/>
    <w:rsid w:val="00507C03"/>
    <w:rsid w:val="00511006"/>
    <w:rsid w:val="00515B66"/>
    <w:rsid w:val="00516A5D"/>
    <w:rsid w:val="00520E17"/>
    <w:rsid w:val="0052506A"/>
    <w:rsid w:val="005255C0"/>
    <w:rsid w:val="00530120"/>
    <w:rsid w:val="00532036"/>
    <w:rsid w:val="005341BA"/>
    <w:rsid w:val="00537974"/>
    <w:rsid w:val="00545198"/>
    <w:rsid w:val="005456B9"/>
    <w:rsid w:val="005519C9"/>
    <w:rsid w:val="00554327"/>
    <w:rsid w:val="00554EF1"/>
    <w:rsid w:val="00561FF6"/>
    <w:rsid w:val="00567A57"/>
    <w:rsid w:val="005712F0"/>
    <w:rsid w:val="00580386"/>
    <w:rsid w:val="00580788"/>
    <w:rsid w:val="00583C8A"/>
    <w:rsid w:val="0059018F"/>
    <w:rsid w:val="00591BBD"/>
    <w:rsid w:val="005924C0"/>
    <w:rsid w:val="00595689"/>
    <w:rsid w:val="00597D81"/>
    <w:rsid w:val="005A4356"/>
    <w:rsid w:val="005A47CD"/>
    <w:rsid w:val="005A63B8"/>
    <w:rsid w:val="005B1B34"/>
    <w:rsid w:val="005B221A"/>
    <w:rsid w:val="005C0FA9"/>
    <w:rsid w:val="005D127C"/>
    <w:rsid w:val="005D1380"/>
    <w:rsid w:val="005D5F5D"/>
    <w:rsid w:val="005D5FF9"/>
    <w:rsid w:val="005E2264"/>
    <w:rsid w:val="005E5A82"/>
    <w:rsid w:val="005E5CE3"/>
    <w:rsid w:val="005F19BD"/>
    <w:rsid w:val="005F3742"/>
    <w:rsid w:val="005F4D79"/>
    <w:rsid w:val="005F63D8"/>
    <w:rsid w:val="005F7CE6"/>
    <w:rsid w:val="00600ADC"/>
    <w:rsid w:val="00611BEE"/>
    <w:rsid w:val="00620C19"/>
    <w:rsid w:val="0062579F"/>
    <w:rsid w:val="00627F99"/>
    <w:rsid w:val="0063075B"/>
    <w:rsid w:val="0064298B"/>
    <w:rsid w:val="00642A2E"/>
    <w:rsid w:val="00645B20"/>
    <w:rsid w:val="00663B22"/>
    <w:rsid w:val="00670481"/>
    <w:rsid w:val="006822D7"/>
    <w:rsid w:val="006836B3"/>
    <w:rsid w:val="00685563"/>
    <w:rsid w:val="00685749"/>
    <w:rsid w:val="00686B66"/>
    <w:rsid w:val="00691CFE"/>
    <w:rsid w:val="006B41F5"/>
    <w:rsid w:val="006C17F5"/>
    <w:rsid w:val="006C7AA7"/>
    <w:rsid w:val="006D78E6"/>
    <w:rsid w:val="006E539C"/>
    <w:rsid w:val="006E5FEA"/>
    <w:rsid w:val="006F0956"/>
    <w:rsid w:val="006F6F1B"/>
    <w:rsid w:val="0070241F"/>
    <w:rsid w:val="0071760C"/>
    <w:rsid w:val="00730723"/>
    <w:rsid w:val="00732EA0"/>
    <w:rsid w:val="00734DD3"/>
    <w:rsid w:val="00734F06"/>
    <w:rsid w:val="0074004D"/>
    <w:rsid w:val="00745C4B"/>
    <w:rsid w:val="00750A85"/>
    <w:rsid w:val="00754E4B"/>
    <w:rsid w:val="00770846"/>
    <w:rsid w:val="00772FF4"/>
    <w:rsid w:val="00773820"/>
    <w:rsid w:val="00773F94"/>
    <w:rsid w:val="00794A2B"/>
    <w:rsid w:val="007A0E71"/>
    <w:rsid w:val="007A2D17"/>
    <w:rsid w:val="007A5FEC"/>
    <w:rsid w:val="007A6BFB"/>
    <w:rsid w:val="007B3D6F"/>
    <w:rsid w:val="007B7B72"/>
    <w:rsid w:val="007C67A1"/>
    <w:rsid w:val="007D2FCF"/>
    <w:rsid w:val="007D5BAD"/>
    <w:rsid w:val="007F274B"/>
    <w:rsid w:val="007F75A2"/>
    <w:rsid w:val="00802BA5"/>
    <w:rsid w:val="00810940"/>
    <w:rsid w:val="0081168E"/>
    <w:rsid w:val="00817AF0"/>
    <w:rsid w:val="008273FE"/>
    <w:rsid w:val="00832B2F"/>
    <w:rsid w:val="00850E1E"/>
    <w:rsid w:val="0085319F"/>
    <w:rsid w:val="00860A77"/>
    <w:rsid w:val="00861595"/>
    <w:rsid w:val="008620F0"/>
    <w:rsid w:val="00865BAE"/>
    <w:rsid w:val="00867222"/>
    <w:rsid w:val="0087181F"/>
    <w:rsid w:val="0087330F"/>
    <w:rsid w:val="00877ADE"/>
    <w:rsid w:val="008867F2"/>
    <w:rsid w:val="00891DD3"/>
    <w:rsid w:val="00892B30"/>
    <w:rsid w:val="008B1540"/>
    <w:rsid w:val="008B36D1"/>
    <w:rsid w:val="008B773D"/>
    <w:rsid w:val="008C0B24"/>
    <w:rsid w:val="008C6134"/>
    <w:rsid w:val="008C7E6B"/>
    <w:rsid w:val="008E5F64"/>
    <w:rsid w:val="008F253C"/>
    <w:rsid w:val="008F5593"/>
    <w:rsid w:val="008F5749"/>
    <w:rsid w:val="008F703A"/>
    <w:rsid w:val="00902E0D"/>
    <w:rsid w:val="00905804"/>
    <w:rsid w:val="00906513"/>
    <w:rsid w:val="00930304"/>
    <w:rsid w:val="00937A50"/>
    <w:rsid w:val="00946EEE"/>
    <w:rsid w:val="00950F13"/>
    <w:rsid w:val="00962E8E"/>
    <w:rsid w:val="00963A09"/>
    <w:rsid w:val="00966D61"/>
    <w:rsid w:val="00967F54"/>
    <w:rsid w:val="00976F81"/>
    <w:rsid w:val="00985D50"/>
    <w:rsid w:val="009937FD"/>
    <w:rsid w:val="00996D4D"/>
    <w:rsid w:val="009A0DB4"/>
    <w:rsid w:val="009A1CB5"/>
    <w:rsid w:val="009A2AE5"/>
    <w:rsid w:val="009A3BDC"/>
    <w:rsid w:val="009B0B72"/>
    <w:rsid w:val="009B38B4"/>
    <w:rsid w:val="009B47AD"/>
    <w:rsid w:val="009B47C2"/>
    <w:rsid w:val="009B667B"/>
    <w:rsid w:val="009B7C9C"/>
    <w:rsid w:val="009C07F9"/>
    <w:rsid w:val="009C1352"/>
    <w:rsid w:val="009C61E0"/>
    <w:rsid w:val="009D02C7"/>
    <w:rsid w:val="009D6B08"/>
    <w:rsid w:val="009E24F6"/>
    <w:rsid w:val="009E27FC"/>
    <w:rsid w:val="009E330E"/>
    <w:rsid w:val="009E6532"/>
    <w:rsid w:val="00A116CF"/>
    <w:rsid w:val="00A1779C"/>
    <w:rsid w:val="00A278CA"/>
    <w:rsid w:val="00A3465A"/>
    <w:rsid w:val="00A417BF"/>
    <w:rsid w:val="00A430F1"/>
    <w:rsid w:val="00A46A8E"/>
    <w:rsid w:val="00A50E51"/>
    <w:rsid w:val="00A549C7"/>
    <w:rsid w:val="00A60EA5"/>
    <w:rsid w:val="00A74B09"/>
    <w:rsid w:val="00A812FA"/>
    <w:rsid w:val="00A816CC"/>
    <w:rsid w:val="00A841D6"/>
    <w:rsid w:val="00A96163"/>
    <w:rsid w:val="00A97F75"/>
    <w:rsid w:val="00AA171B"/>
    <w:rsid w:val="00AA7533"/>
    <w:rsid w:val="00AC0CDB"/>
    <w:rsid w:val="00AC1408"/>
    <w:rsid w:val="00AC284B"/>
    <w:rsid w:val="00AC50B6"/>
    <w:rsid w:val="00AD17DA"/>
    <w:rsid w:val="00AD3938"/>
    <w:rsid w:val="00AD5FF5"/>
    <w:rsid w:val="00AD6B87"/>
    <w:rsid w:val="00AE0987"/>
    <w:rsid w:val="00AE3A53"/>
    <w:rsid w:val="00AE6BF0"/>
    <w:rsid w:val="00AF0C6F"/>
    <w:rsid w:val="00AF2A47"/>
    <w:rsid w:val="00B03785"/>
    <w:rsid w:val="00B11488"/>
    <w:rsid w:val="00B12226"/>
    <w:rsid w:val="00B12BE5"/>
    <w:rsid w:val="00B15265"/>
    <w:rsid w:val="00B163DC"/>
    <w:rsid w:val="00B303C9"/>
    <w:rsid w:val="00B31C44"/>
    <w:rsid w:val="00B33E22"/>
    <w:rsid w:val="00B423AA"/>
    <w:rsid w:val="00B4564D"/>
    <w:rsid w:val="00B60E22"/>
    <w:rsid w:val="00B633DC"/>
    <w:rsid w:val="00B648CD"/>
    <w:rsid w:val="00B9098D"/>
    <w:rsid w:val="00B9305D"/>
    <w:rsid w:val="00B944D8"/>
    <w:rsid w:val="00B96206"/>
    <w:rsid w:val="00BA17CF"/>
    <w:rsid w:val="00BA40F2"/>
    <w:rsid w:val="00BB70A1"/>
    <w:rsid w:val="00BC36D3"/>
    <w:rsid w:val="00BD1E22"/>
    <w:rsid w:val="00BD2EF1"/>
    <w:rsid w:val="00BD79A2"/>
    <w:rsid w:val="00BE1151"/>
    <w:rsid w:val="00BE1E53"/>
    <w:rsid w:val="00BE53B1"/>
    <w:rsid w:val="00BE5875"/>
    <w:rsid w:val="00BE7316"/>
    <w:rsid w:val="00BF40C6"/>
    <w:rsid w:val="00BF63AA"/>
    <w:rsid w:val="00BF67EE"/>
    <w:rsid w:val="00C16851"/>
    <w:rsid w:val="00C17521"/>
    <w:rsid w:val="00C175F8"/>
    <w:rsid w:val="00C20F7D"/>
    <w:rsid w:val="00C26246"/>
    <w:rsid w:val="00C303E5"/>
    <w:rsid w:val="00C37278"/>
    <w:rsid w:val="00C454A3"/>
    <w:rsid w:val="00C47D6F"/>
    <w:rsid w:val="00C502CB"/>
    <w:rsid w:val="00C539FD"/>
    <w:rsid w:val="00C54C75"/>
    <w:rsid w:val="00C607C8"/>
    <w:rsid w:val="00C72FC4"/>
    <w:rsid w:val="00C81981"/>
    <w:rsid w:val="00C8345C"/>
    <w:rsid w:val="00C84C68"/>
    <w:rsid w:val="00C85033"/>
    <w:rsid w:val="00C85605"/>
    <w:rsid w:val="00C859BF"/>
    <w:rsid w:val="00C879BF"/>
    <w:rsid w:val="00C922A0"/>
    <w:rsid w:val="00C94D1C"/>
    <w:rsid w:val="00CA177E"/>
    <w:rsid w:val="00CA1A48"/>
    <w:rsid w:val="00CA4355"/>
    <w:rsid w:val="00CA69D8"/>
    <w:rsid w:val="00CA7D26"/>
    <w:rsid w:val="00CB2605"/>
    <w:rsid w:val="00CC0EE7"/>
    <w:rsid w:val="00CC2793"/>
    <w:rsid w:val="00CC4E1C"/>
    <w:rsid w:val="00CD2DCF"/>
    <w:rsid w:val="00CD4158"/>
    <w:rsid w:val="00CD7318"/>
    <w:rsid w:val="00CE5601"/>
    <w:rsid w:val="00CF00C0"/>
    <w:rsid w:val="00CF3200"/>
    <w:rsid w:val="00CF44A9"/>
    <w:rsid w:val="00D03AFC"/>
    <w:rsid w:val="00D10765"/>
    <w:rsid w:val="00D10806"/>
    <w:rsid w:val="00D145FC"/>
    <w:rsid w:val="00D20283"/>
    <w:rsid w:val="00D20797"/>
    <w:rsid w:val="00D2656F"/>
    <w:rsid w:val="00D3307F"/>
    <w:rsid w:val="00D34D84"/>
    <w:rsid w:val="00D3631B"/>
    <w:rsid w:val="00D3636E"/>
    <w:rsid w:val="00D406E0"/>
    <w:rsid w:val="00D41168"/>
    <w:rsid w:val="00D46D01"/>
    <w:rsid w:val="00D52009"/>
    <w:rsid w:val="00D61028"/>
    <w:rsid w:val="00D610D1"/>
    <w:rsid w:val="00D618C5"/>
    <w:rsid w:val="00D659C2"/>
    <w:rsid w:val="00D67A8E"/>
    <w:rsid w:val="00D71871"/>
    <w:rsid w:val="00D76BB3"/>
    <w:rsid w:val="00D80D9A"/>
    <w:rsid w:val="00D8147C"/>
    <w:rsid w:val="00D87B0A"/>
    <w:rsid w:val="00D91045"/>
    <w:rsid w:val="00D91CE1"/>
    <w:rsid w:val="00D9552D"/>
    <w:rsid w:val="00D971AC"/>
    <w:rsid w:val="00DA1B12"/>
    <w:rsid w:val="00DA3131"/>
    <w:rsid w:val="00DB1F7E"/>
    <w:rsid w:val="00DB5C46"/>
    <w:rsid w:val="00DB7C39"/>
    <w:rsid w:val="00DC7ADF"/>
    <w:rsid w:val="00DD081F"/>
    <w:rsid w:val="00DD0FD8"/>
    <w:rsid w:val="00DE0D54"/>
    <w:rsid w:val="00DE0D8B"/>
    <w:rsid w:val="00DE14EE"/>
    <w:rsid w:val="00E0351B"/>
    <w:rsid w:val="00E044A8"/>
    <w:rsid w:val="00E1180E"/>
    <w:rsid w:val="00E12737"/>
    <w:rsid w:val="00E15814"/>
    <w:rsid w:val="00E164A7"/>
    <w:rsid w:val="00E17C94"/>
    <w:rsid w:val="00E20664"/>
    <w:rsid w:val="00E246B3"/>
    <w:rsid w:val="00E37A53"/>
    <w:rsid w:val="00E463C0"/>
    <w:rsid w:val="00E47FF3"/>
    <w:rsid w:val="00E50DEA"/>
    <w:rsid w:val="00E53C8E"/>
    <w:rsid w:val="00E61BBA"/>
    <w:rsid w:val="00E751B9"/>
    <w:rsid w:val="00E76399"/>
    <w:rsid w:val="00E80B6D"/>
    <w:rsid w:val="00E84B9B"/>
    <w:rsid w:val="00E84C67"/>
    <w:rsid w:val="00EA1BF9"/>
    <w:rsid w:val="00EA29DA"/>
    <w:rsid w:val="00EA670E"/>
    <w:rsid w:val="00EB0391"/>
    <w:rsid w:val="00EB1E8F"/>
    <w:rsid w:val="00EB296B"/>
    <w:rsid w:val="00EB7B0D"/>
    <w:rsid w:val="00EC72BE"/>
    <w:rsid w:val="00ED4C7D"/>
    <w:rsid w:val="00ED7AB1"/>
    <w:rsid w:val="00EE1787"/>
    <w:rsid w:val="00EE2269"/>
    <w:rsid w:val="00EE5886"/>
    <w:rsid w:val="00EE5B62"/>
    <w:rsid w:val="00EE7624"/>
    <w:rsid w:val="00EF30F0"/>
    <w:rsid w:val="00EF73A4"/>
    <w:rsid w:val="00F03042"/>
    <w:rsid w:val="00F06C4F"/>
    <w:rsid w:val="00F14E5E"/>
    <w:rsid w:val="00F2173E"/>
    <w:rsid w:val="00F307F7"/>
    <w:rsid w:val="00F41318"/>
    <w:rsid w:val="00F413D1"/>
    <w:rsid w:val="00F42804"/>
    <w:rsid w:val="00F4481C"/>
    <w:rsid w:val="00F45F04"/>
    <w:rsid w:val="00F4727F"/>
    <w:rsid w:val="00F53C9C"/>
    <w:rsid w:val="00F55067"/>
    <w:rsid w:val="00F6769B"/>
    <w:rsid w:val="00F67C58"/>
    <w:rsid w:val="00F800A9"/>
    <w:rsid w:val="00F83B7C"/>
    <w:rsid w:val="00F8723A"/>
    <w:rsid w:val="00F90542"/>
    <w:rsid w:val="00F92742"/>
    <w:rsid w:val="00F94D39"/>
    <w:rsid w:val="00FA138B"/>
    <w:rsid w:val="00FA50BE"/>
    <w:rsid w:val="00FB01D0"/>
    <w:rsid w:val="00FB05DB"/>
    <w:rsid w:val="00FB52B1"/>
    <w:rsid w:val="00FC1DF0"/>
    <w:rsid w:val="00FC2A9C"/>
    <w:rsid w:val="00FC5804"/>
    <w:rsid w:val="00FC5DFF"/>
    <w:rsid w:val="00FD0E99"/>
    <w:rsid w:val="00FD20A6"/>
    <w:rsid w:val="00FD3994"/>
    <w:rsid w:val="00FD63A9"/>
    <w:rsid w:val="00FD7A20"/>
    <w:rsid w:val="00FE00DE"/>
    <w:rsid w:val="00FE5307"/>
    <w:rsid w:val="00FF12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9D0FA"/>
  <w15:chartTrackingRefBased/>
  <w15:docId w15:val="{22E4BA42-B8CE-E74B-8846-E6A08F77A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paragraph" w:styleId="Heading1">
    <w:name w:val="heading 1"/>
    <w:basedOn w:val="Normal"/>
    <w:next w:val="Normal"/>
    <w:link w:val="Heading1Char"/>
    <w:uiPriority w:val="9"/>
    <w:qFormat/>
    <w:rsid w:val="00B33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E2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E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33E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3E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3E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3E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3E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E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E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E2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E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3E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3E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3E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3E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3E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3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E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E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E2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3E22"/>
    <w:pPr>
      <w:spacing w:before="160"/>
      <w:jc w:val="center"/>
    </w:pPr>
    <w:rPr>
      <w:i/>
      <w:iCs/>
      <w:color w:val="404040" w:themeColor="text1" w:themeTint="BF"/>
    </w:rPr>
  </w:style>
  <w:style w:type="character" w:customStyle="1" w:styleId="QuoteChar">
    <w:name w:val="Quote Char"/>
    <w:basedOn w:val="DefaultParagraphFont"/>
    <w:link w:val="Quote"/>
    <w:uiPriority w:val="29"/>
    <w:rsid w:val="00B33E22"/>
    <w:rPr>
      <w:i/>
      <w:iCs/>
      <w:color w:val="404040" w:themeColor="text1" w:themeTint="BF"/>
    </w:rPr>
  </w:style>
  <w:style w:type="paragraph" w:styleId="ListParagraph">
    <w:name w:val="List Paragraph"/>
    <w:basedOn w:val="Normal"/>
    <w:uiPriority w:val="34"/>
    <w:qFormat/>
    <w:rsid w:val="00B33E22"/>
    <w:pPr>
      <w:ind w:left="720"/>
      <w:contextualSpacing/>
    </w:pPr>
  </w:style>
  <w:style w:type="character" w:styleId="IntenseEmphasis">
    <w:name w:val="Intense Emphasis"/>
    <w:basedOn w:val="DefaultParagraphFont"/>
    <w:uiPriority w:val="21"/>
    <w:qFormat/>
    <w:rsid w:val="00B33E22"/>
    <w:rPr>
      <w:i/>
      <w:iCs/>
      <w:color w:val="0F4761" w:themeColor="accent1" w:themeShade="BF"/>
    </w:rPr>
  </w:style>
  <w:style w:type="paragraph" w:styleId="IntenseQuote">
    <w:name w:val="Intense Quote"/>
    <w:basedOn w:val="Normal"/>
    <w:next w:val="Normal"/>
    <w:link w:val="IntenseQuoteChar"/>
    <w:uiPriority w:val="30"/>
    <w:qFormat/>
    <w:rsid w:val="00B33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E22"/>
    <w:rPr>
      <w:i/>
      <w:iCs/>
      <w:color w:val="0F4761" w:themeColor="accent1" w:themeShade="BF"/>
    </w:rPr>
  </w:style>
  <w:style w:type="character" w:styleId="IntenseReference">
    <w:name w:val="Intense Reference"/>
    <w:basedOn w:val="DefaultParagraphFont"/>
    <w:uiPriority w:val="32"/>
    <w:qFormat/>
    <w:rsid w:val="00B33E22"/>
    <w:rPr>
      <w:b/>
      <w:bCs/>
      <w:smallCaps/>
      <w:color w:val="0F4761" w:themeColor="accent1" w:themeShade="BF"/>
      <w:spacing w:val="5"/>
    </w:rPr>
  </w:style>
  <w:style w:type="paragraph" w:styleId="Header">
    <w:name w:val="header"/>
    <w:basedOn w:val="Normal"/>
    <w:link w:val="HeaderChar"/>
    <w:uiPriority w:val="99"/>
    <w:unhideWhenUsed/>
    <w:rsid w:val="002A78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785D"/>
  </w:style>
  <w:style w:type="paragraph" w:styleId="Footer">
    <w:name w:val="footer"/>
    <w:basedOn w:val="Normal"/>
    <w:link w:val="FooterChar"/>
    <w:uiPriority w:val="99"/>
    <w:unhideWhenUsed/>
    <w:rsid w:val="002A78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785D"/>
  </w:style>
  <w:style w:type="table" w:styleId="TableGrid">
    <w:name w:val="Table Grid"/>
    <w:basedOn w:val="TableNormal"/>
    <w:uiPriority w:val="39"/>
    <w:rsid w:val="002A7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6</Pages>
  <Words>1841</Words>
  <Characters>10496</Characters>
  <Application>Microsoft Office Word</Application>
  <DocSecurity>0</DocSecurity>
  <Lines>87</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Nino Trokashvili</cp:lastModifiedBy>
  <cp:revision>529</cp:revision>
  <cp:lastPrinted>2026-04-27T07:53:00Z</cp:lastPrinted>
  <dcterms:created xsi:type="dcterms:W3CDTF">2026-04-22T15:08:00Z</dcterms:created>
  <dcterms:modified xsi:type="dcterms:W3CDTF">2026-05-08T14:39:00Z</dcterms:modified>
</cp:coreProperties>
</file>