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665827E4" w:rsidR="00F61B0C" w:rsidRPr="00BA29D6" w:rsidRDefault="00490A5B" w:rsidP="00323A4E">
      <w:pPr>
        <w:spacing w:after="0" w:line="360" w:lineRule="auto"/>
        <w:ind w:left="-900" w:right="-211" w:hanging="90"/>
        <w:jc w:val="center"/>
        <w:rPr>
          <w:rFonts w:ascii="Sylfaen" w:hAnsi="Sylfaen" w:cs="Sylfaen"/>
          <w:b/>
          <w:sz w:val="24"/>
          <w:szCs w:val="24"/>
          <w:lang w:val="ka-GE"/>
        </w:rPr>
      </w:pPr>
      <w:r w:rsidRPr="00BA29D6">
        <w:rPr>
          <w:rFonts w:ascii="Sylfaen" w:hAnsi="Sylfaen" w:cs="Sylfaen"/>
          <w:b/>
          <w:sz w:val="24"/>
          <w:szCs w:val="24"/>
          <w:lang w:val="ka-GE"/>
        </w:rPr>
        <w:t>პროდუქტის მახასიათებლების შემაჯამებელი ანგარიში</w:t>
      </w:r>
    </w:p>
    <w:p w14:paraId="1B28FA8D" w14:textId="77777777" w:rsidR="00BA29D6" w:rsidRDefault="006002D1" w:rsidP="00BA29D6">
      <w:pPr>
        <w:pStyle w:val="ListParagraph"/>
        <w:numPr>
          <w:ilvl w:val="0"/>
          <w:numId w:val="37"/>
        </w:numPr>
        <w:spacing w:after="0" w:line="360" w:lineRule="auto"/>
        <w:ind w:left="-630" w:right="-211"/>
        <w:jc w:val="both"/>
        <w:rPr>
          <w:rFonts w:ascii="Sylfaen" w:hAnsi="Sylfaen" w:cs="Sylfaen"/>
          <w:b/>
          <w:sz w:val="24"/>
          <w:szCs w:val="24"/>
          <w:lang w:val="ka-GE"/>
        </w:rPr>
      </w:pPr>
      <w:r w:rsidRPr="00FD5166">
        <w:rPr>
          <w:rFonts w:ascii="Sylfaen" w:hAnsi="Sylfaen" w:cs="Sylfaen"/>
          <w:b/>
          <w:sz w:val="24"/>
          <w:szCs w:val="24"/>
          <w:lang w:val="ka-GE"/>
        </w:rPr>
        <w:t>სამკურნალო საშუალების დასახელება</w:t>
      </w:r>
    </w:p>
    <w:p w14:paraId="47584380" w14:textId="7F5E79C9" w:rsidR="0086618E" w:rsidRPr="00BA29D6" w:rsidRDefault="00DD1DAB" w:rsidP="00BA29D6">
      <w:pPr>
        <w:spacing w:after="0" w:line="360" w:lineRule="auto"/>
        <w:ind w:left="-990" w:right="-211"/>
        <w:jc w:val="both"/>
        <w:rPr>
          <w:rFonts w:ascii="Sylfaen" w:hAnsi="Sylfaen" w:cs="Sylfaen"/>
          <w:b/>
          <w:sz w:val="24"/>
          <w:szCs w:val="24"/>
        </w:rPr>
      </w:pPr>
      <w:r w:rsidRPr="00BA29D6">
        <w:rPr>
          <w:rFonts w:ascii="Sylfaen" w:hAnsi="Sylfaen" w:cs="Sylfaen"/>
          <w:b/>
          <w:sz w:val="24"/>
          <w:szCs w:val="24"/>
          <w:lang w:val="ka-GE"/>
        </w:rPr>
        <w:t>ფლუქსოგარდი- RM/</w:t>
      </w:r>
      <w:r w:rsidR="00BA29D6" w:rsidRPr="00BA29D6">
        <w:rPr>
          <w:rFonts w:ascii="Sylfaen" w:hAnsi="Sylfaen" w:cs="Sylfaen"/>
          <w:b/>
          <w:sz w:val="24"/>
          <w:szCs w:val="24"/>
          <w:lang w:val="ka-GE"/>
        </w:rPr>
        <w:t xml:space="preserve"> FLUXOGARD </w:t>
      </w:r>
      <w:r w:rsidRPr="00BA29D6">
        <w:rPr>
          <w:rFonts w:ascii="Sylfaen" w:hAnsi="Sylfaen" w:cs="Sylfaen"/>
          <w:b/>
          <w:sz w:val="24"/>
          <w:szCs w:val="24"/>
          <w:lang w:val="ka-GE"/>
        </w:rPr>
        <w:t>-RM/</w:t>
      </w:r>
      <w:r w:rsidR="00BA29D6">
        <w:rPr>
          <w:rFonts w:ascii="Sylfaen" w:hAnsi="Sylfaen" w:cs="Sylfaen"/>
          <w:b/>
          <w:sz w:val="24"/>
          <w:szCs w:val="24"/>
        </w:rPr>
        <w:t xml:space="preserve"> (</w:t>
      </w:r>
      <w:r w:rsidRPr="00FD5166">
        <w:rPr>
          <w:rFonts w:ascii="Sylfaen" w:hAnsi="Sylfaen"/>
          <w:sz w:val="24"/>
          <w:szCs w:val="24"/>
          <w:lang w:val="ka-GE"/>
        </w:rPr>
        <w:t>ფლუკონაზოლის კაფსულები BP 150მგ</w:t>
      </w:r>
      <w:r w:rsidR="00BA29D6">
        <w:rPr>
          <w:rFonts w:ascii="Sylfaen" w:hAnsi="Sylfaen"/>
          <w:sz w:val="24"/>
          <w:szCs w:val="24"/>
        </w:rPr>
        <w:t>)</w:t>
      </w:r>
    </w:p>
    <w:p w14:paraId="123DE2D0" w14:textId="77777777" w:rsidR="00D95163" w:rsidRPr="00FD5166" w:rsidRDefault="00D95163" w:rsidP="00323A4E">
      <w:pPr>
        <w:pStyle w:val="ListParagraph"/>
        <w:numPr>
          <w:ilvl w:val="0"/>
          <w:numId w:val="37"/>
        </w:numPr>
        <w:spacing w:after="0" w:line="360" w:lineRule="auto"/>
        <w:ind w:left="-630" w:right="-211"/>
        <w:jc w:val="both"/>
        <w:rPr>
          <w:rFonts w:ascii="Sylfaen" w:hAnsi="Sylfaen" w:cs="Sylfaen"/>
          <w:b/>
          <w:sz w:val="24"/>
          <w:szCs w:val="24"/>
          <w:lang w:val="ka-GE"/>
        </w:rPr>
      </w:pPr>
      <w:r w:rsidRPr="00FD5166">
        <w:rPr>
          <w:rFonts w:ascii="Sylfaen" w:hAnsi="Sylfaen" w:cs="Sylfaen"/>
          <w:b/>
          <w:sz w:val="24"/>
          <w:szCs w:val="24"/>
          <w:lang w:val="ka-GE"/>
        </w:rPr>
        <w:t>შემადგენლობა</w:t>
      </w:r>
    </w:p>
    <w:p w14:paraId="60A75781" w14:textId="77777777" w:rsidR="00DD1DAB" w:rsidRPr="00FD5166" w:rsidRDefault="00DD1DA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თითო მყარი ჟელატინის კაფსულის შემადგენლობაში შედის:</w:t>
      </w:r>
    </w:p>
    <w:p w14:paraId="0ED4DC70" w14:textId="77777777" w:rsidR="00DD1DAB" w:rsidRPr="00FD5166" w:rsidRDefault="00DD1DA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ფლუკონაზოლი BP ..................150 მგ</w:t>
      </w:r>
    </w:p>
    <w:p w14:paraId="17196FBC" w14:textId="22DD6216" w:rsidR="00DD1DAB" w:rsidRPr="00FD5166" w:rsidRDefault="00DD1DA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შემავსებლები……</w:t>
      </w:r>
      <w:r w:rsidRPr="00FD5166">
        <w:rPr>
          <w:rFonts w:ascii="Sylfaen" w:hAnsi="Sylfaen" w:cs="Sylfaen"/>
          <w:bCs/>
          <w:sz w:val="24"/>
          <w:szCs w:val="24"/>
        </w:rPr>
        <w:t>……….</w:t>
      </w:r>
      <w:r w:rsidRPr="00FD5166">
        <w:rPr>
          <w:rFonts w:ascii="Sylfaen" w:hAnsi="Sylfaen" w:cs="Sylfaen"/>
          <w:bCs/>
          <w:sz w:val="24"/>
          <w:szCs w:val="24"/>
          <w:lang w:val="ka-GE"/>
        </w:rPr>
        <w:t>…….q.s.</w:t>
      </w:r>
    </w:p>
    <w:p w14:paraId="45E037DE" w14:textId="77777777" w:rsidR="00DD1DAB" w:rsidRPr="00FD5166" w:rsidRDefault="00DD1DA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ცარიელი კაფსულის გარსში გამოყენებული  დამტკიცებული ფერი</w:t>
      </w:r>
    </w:p>
    <w:p w14:paraId="3B393197" w14:textId="53839339" w:rsidR="00DD1DAB" w:rsidRPr="008C5BE8" w:rsidRDefault="0086618E" w:rsidP="00323A4E">
      <w:pPr>
        <w:spacing w:after="0" w:line="360" w:lineRule="auto"/>
        <w:ind w:left="-990" w:right="-211"/>
        <w:jc w:val="both"/>
        <w:rPr>
          <w:rFonts w:ascii="Sylfaen" w:hAnsi="Sylfaen"/>
          <w:sz w:val="24"/>
          <w:szCs w:val="24"/>
          <w:lang w:val="ka-GE"/>
        </w:rPr>
      </w:pPr>
      <w:r w:rsidRPr="00FD5166">
        <w:rPr>
          <w:rFonts w:ascii="Sylfaen" w:hAnsi="Sylfaen"/>
          <w:b/>
          <w:bCs/>
          <w:sz w:val="24"/>
          <w:szCs w:val="24"/>
          <w:lang w:val="ka-GE"/>
        </w:rPr>
        <w:t>შემავსებლები:</w:t>
      </w:r>
      <w:r w:rsidR="00DD1DAB" w:rsidRPr="00FD5166">
        <w:rPr>
          <w:rFonts w:ascii="Sylfaen" w:hAnsi="Sylfaen"/>
          <w:sz w:val="24"/>
          <w:szCs w:val="24"/>
          <w:lang w:val="ka-GE"/>
        </w:rPr>
        <w:t xml:space="preserve"> მიკროკრისტალური ცელულოზა, კოლოიდური უწყლო სილიციუმი, </w:t>
      </w:r>
      <w:r w:rsidR="00DD1DAB" w:rsidRPr="00FD5166">
        <w:rPr>
          <w:rFonts w:ascii="Sylfaen" w:hAnsi="Sylfaen"/>
          <w:sz w:val="24"/>
          <w:szCs w:val="24"/>
        </w:rPr>
        <w:t xml:space="preserve">EHG </w:t>
      </w:r>
      <w:r w:rsidR="00DD1DAB" w:rsidRPr="00FD5166">
        <w:rPr>
          <w:rFonts w:ascii="Sylfaen" w:hAnsi="Sylfaen"/>
          <w:sz w:val="24"/>
          <w:szCs w:val="24"/>
          <w:lang w:val="ka-GE"/>
        </w:rPr>
        <w:t>თავსახური</w:t>
      </w:r>
      <w:r w:rsidR="00DD1DAB" w:rsidRPr="00FD5166">
        <w:rPr>
          <w:rFonts w:ascii="Sylfaen" w:hAnsi="Sylfaen"/>
          <w:sz w:val="24"/>
          <w:szCs w:val="24"/>
        </w:rPr>
        <w:t xml:space="preserve"> </w:t>
      </w:r>
      <w:r w:rsidR="00DD1DAB" w:rsidRPr="00FD5166">
        <w:rPr>
          <w:rFonts w:ascii="Sylfaen" w:hAnsi="Sylfaen" w:cs="Sylfaen"/>
          <w:bCs/>
          <w:sz w:val="24"/>
          <w:szCs w:val="24"/>
          <w:lang w:val="ka-GE"/>
        </w:rPr>
        <w:t xml:space="preserve">წითელი/თეთრი, ზომა </w:t>
      </w:r>
      <w:r w:rsidR="00DD1DAB" w:rsidRPr="00FD5166">
        <w:rPr>
          <w:rFonts w:ascii="Sylfaen" w:hAnsi="Sylfaen"/>
          <w:sz w:val="24"/>
          <w:szCs w:val="24"/>
        </w:rPr>
        <w:t>“2”</w:t>
      </w:r>
      <w:r w:rsidR="00DD1DAB" w:rsidRPr="00FD5166">
        <w:rPr>
          <w:rFonts w:ascii="Sylfaen" w:hAnsi="Sylfaen"/>
          <w:sz w:val="24"/>
          <w:szCs w:val="24"/>
          <w:lang w:val="ka-GE"/>
        </w:rPr>
        <w:t xml:space="preserve"> </w:t>
      </w:r>
      <w:r w:rsidR="008C5BE8">
        <w:rPr>
          <w:rFonts w:ascii="Sylfaen" w:hAnsi="Sylfaen"/>
          <w:sz w:val="24"/>
          <w:szCs w:val="24"/>
          <w:lang w:val="ka-GE"/>
        </w:rPr>
        <w:t>წარწერების გარეშე.</w:t>
      </w:r>
    </w:p>
    <w:p w14:paraId="1572482E" w14:textId="77777777" w:rsidR="00D95163" w:rsidRPr="00FD5166" w:rsidRDefault="00D95163" w:rsidP="00323A4E">
      <w:pPr>
        <w:pStyle w:val="ListParagraph"/>
        <w:numPr>
          <w:ilvl w:val="0"/>
          <w:numId w:val="37"/>
        </w:numPr>
        <w:spacing w:after="0" w:line="360" w:lineRule="auto"/>
        <w:ind w:left="-630" w:right="-211"/>
        <w:jc w:val="both"/>
        <w:rPr>
          <w:rFonts w:ascii="Sylfaen" w:hAnsi="Sylfaen" w:cs="Sylfaen"/>
          <w:b/>
          <w:sz w:val="24"/>
          <w:szCs w:val="24"/>
          <w:lang w:val="ka-GE"/>
        </w:rPr>
      </w:pPr>
      <w:r w:rsidRPr="00FD5166">
        <w:rPr>
          <w:rFonts w:ascii="Sylfaen" w:hAnsi="Sylfaen" w:cs="Sylfaen"/>
          <w:b/>
          <w:sz w:val="24"/>
          <w:szCs w:val="24"/>
          <w:lang w:val="ka-GE"/>
        </w:rPr>
        <w:t>წამლის ფორმა</w:t>
      </w:r>
    </w:p>
    <w:p w14:paraId="3140682E" w14:textId="00D43808" w:rsidR="00D95163" w:rsidRPr="00FD5166" w:rsidRDefault="008C5BE8" w:rsidP="00323A4E">
      <w:pPr>
        <w:spacing w:after="0" w:line="360" w:lineRule="auto"/>
        <w:ind w:left="-990" w:right="-301"/>
        <w:rPr>
          <w:rFonts w:ascii="Sylfaen" w:hAnsi="Sylfaen" w:cs="Sylfaen"/>
          <w:bCs/>
          <w:sz w:val="24"/>
          <w:szCs w:val="24"/>
          <w:lang w:val="ka-GE"/>
        </w:rPr>
      </w:pPr>
      <w:r w:rsidRPr="00FD5166">
        <w:rPr>
          <w:rFonts w:ascii="Sylfaen" w:hAnsi="Sylfaen" w:cs="Sylfaen"/>
          <w:bCs/>
          <w:sz w:val="24"/>
          <w:szCs w:val="24"/>
          <w:lang w:val="ka-GE"/>
        </w:rPr>
        <w:t>მყარი ჟელატინის კაფსულ</w:t>
      </w:r>
      <w:r>
        <w:rPr>
          <w:rFonts w:ascii="Sylfaen" w:hAnsi="Sylfaen" w:cs="Sylfaen"/>
          <w:bCs/>
          <w:sz w:val="24"/>
          <w:szCs w:val="24"/>
          <w:lang w:val="ka-GE"/>
        </w:rPr>
        <w:t>ა</w:t>
      </w:r>
      <w:r w:rsidRPr="00FD5166">
        <w:rPr>
          <w:rFonts w:ascii="Sylfaen" w:hAnsi="Sylfaen" w:cs="Sylfaen"/>
          <w:bCs/>
          <w:sz w:val="24"/>
          <w:szCs w:val="24"/>
          <w:lang w:val="ka-GE"/>
        </w:rPr>
        <w:t xml:space="preserve"> </w:t>
      </w:r>
    </w:p>
    <w:p w14:paraId="34A2CE87" w14:textId="64D9EBB4" w:rsidR="00D95163" w:rsidRPr="00FD5166" w:rsidRDefault="00D95163" w:rsidP="00323A4E">
      <w:pPr>
        <w:pStyle w:val="ListParagraph"/>
        <w:numPr>
          <w:ilvl w:val="0"/>
          <w:numId w:val="37"/>
        </w:numPr>
        <w:spacing w:after="0" w:line="360" w:lineRule="auto"/>
        <w:ind w:left="-630" w:right="-211"/>
        <w:jc w:val="both"/>
        <w:rPr>
          <w:rFonts w:ascii="Sylfaen" w:hAnsi="Sylfaen" w:cs="Sylfaen"/>
          <w:b/>
          <w:sz w:val="24"/>
          <w:szCs w:val="24"/>
          <w:lang w:val="ka-GE"/>
        </w:rPr>
      </w:pPr>
      <w:r w:rsidRPr="00FD5166">
        <w:rPr>
          <w:rFonts w:ascii="Sylfaen" w:hAnsi="Sylfaen" w:cs="Sylfaen"/>
          <w:b/>
          <w:sz w:val="24"/>
          <w:szCs w:val="24"/>
          <w:lang w:val="ka-GE"/>
        </w:rPr>
        <w:t>აღწერა</w:t>
      </w:r>
    </w:p>
    <w:p w14:paraId="46D1AD3E" w14:textId="619DD00C" w:rsidR="00097E20" w:rsidRPr="00FD5166" w:rsidRDefault="00DD1DA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წითელი/</w:t>
      </w:r>
      <w:r w:rsidR="00097E20" w:rsidRPr="00FD5166">
        <w:rPr>
          <w:rFonts w:ascii="Sylfaen" w:hAnsi="Sylfaen" w:cs="Sylfaen"/>
          <w:bCs/>
          <w:sz w:val="24"/>
          <w:szCs w:val="24"/>
          <w:lang w:val="ka-GE"/>
        </w:rPr>
        <w:t>თეთრი ფერის,</w:t>
      </w:r>
      <w:r w:rsidR="003C7139" w:rsidRPr="00FD5166">
        <w:rPr>
          <w:rFonts w:ascii="Sylfaen" w:hAnsi="Sylfaen" w:cs="Sylfaen"/>
          <w:bCs/>
          <w:sz w:val="24"/>
          <w:szCs w:val="24"/>
          <w:lang w:val="ka-GE"/>
        </w:rPr>
        <w:t xml:space="preserve"> </w:t>
      </w:r>
      <w:r w:rsidRPr="00FD5166">
        <w:rPr>
          <w:rFonts w:ascii="Sylfaen" w:hAnsi="Sylfaen" w:cs="Sylfaen"/>
          <w:bCs/>
          <w:sz w:val="24"/>
          <w:szCs w:val="24"/>
          <w:lang w:val="ka-GE"/>
        </w:rPr>
        <w:t>ზომა „2“</w:t>
      </w:r>
      <w:r w:rsidR="003C7139" w:rsidRPr="00FD5166">
        <w:rPr>
          <w:rFonts w:ascii="Sylfaen" w:hAnsi="Sylfaen" w:cs="Sylfaen"/>
          <w:bCs/>
          <w:sz w:val="24"/>
          <w:szCs w:val="24"/>
          <w:lang w:val="ka-GE"/>
        </w:rPr>
        <w:t>,</w:t>
      </w:r>
      <w:r w:rsidRPr="00FD5166">
        <w:rPr>
          <w:rFonts w:ascii="Sylfaen" w:hAnsi="Sylfaen" w:cs="Sylfaen"/>
          <w:bCs/>
          <w:sz w:val="24"/>
          <w:szCs w:val="24"/>
          <w:lang w:val="ka-GE"/>
        </w:rPr>
        <w:t>მყარი ჟელატინის კაფსულა შევსებული თეთრი ფერის ფხვნილით</w:t>
      </w:r>
      <w:r w:rsidR="00097E20" w:rsidRPr="00FD5166">
        <w:rPr>
          <w:rFonts w:ascii="Sylfaen" w:hAnsi="Sylfaen" w:cs="Sylfaen"/>
          <w:bCs/>
          <w:sz w:val="24"/>
          <w:szCs w:val="24"/>
          <w:lang w:val="ka-GE"/>
        </w:rPr>
        <w:t>.</w:t>
      </w:r>
    </w:p>
    <w:p w14:paraId="0462763E" w14:textId="77777777" w:rsidR="00097E20" w:rsidRPr="00FD5166" w:rsidRDefault="00D95163" w:rsidP="00323A4E">
      <w:pPr>
        <w:pStyle w:val="ListParagraph"/>
        <w:numPr>
          <w:ilvl w:val="0"/>
          <w:numId w:val="37"/>
        </w:numPr>
        <w:spacing w:after="0" w:line="360" w:lineRule="auto"/>
        <w:ind w:left="-630" w:right="-211"/>
        <w:jc w:val="both"/>
        <w:rPr>
          <w:rFonts w:ascii="Sylfaen" w:hAnsi="Sylfaen" w:cs="Sylfaen"/>
          <w:b/>
          <w:sz w:val="24"/>
          <w:szCs w:val="24"/>
          <w:lang w:val="ka-GE"/>
        </w:rPr>
      </w:pPr>
      <w:r w:rsidRPr="00FD5166">
        <w:rPr>
          <w:rFonts w:ascii="Sylfaen" w:hAnsi="Sylfaen" w:cs="Sylfaen"/>
          <w:b/>
          <w:sz w:val="24"/>
          <w:szCs w:val="24"/>
          <w:lang w:val="ka-GE"/>
        </w:rPr>
        <w:t>კლინიკური მონაცემები</w:t>
      </w:r>
    </w:p>
    <w:p w14:paraId="42DE7085" w14:textId="1645D984" w:rsidR="00D95163" w:rsidRPr="00FD5166" w:rsidRDefault="00D95163" w:rsidP="00323A4E">
      <w:pPr>
        <w:pStyle w:val="ListParagraph"/>
        <w:numPr>
          <w:ilvl w:val="1"/>
          <w:numId w:val="37"/>
        </w:numPr>
        <w:spacing w:after="0" w:line="360" w:lineRule="auto"/>
        <w:ind w:left="-540" w:right="-211"/>
        <w:jc w:val="both"/>
        <w:rPr>
          <w:rFonts w:ascii="Sylfaen" w:hAnsi="Sylfaen" w:cs="Sylfaen"/>
          <w:b/>
          <w:sz w:val="24"/>
          <w:szCs w:val="24"/>
          <w:lang w:val="ka-GE"/>
        </w:rPr>
      </w:pPr>
      <w:r w:rsidRPr="00FD5166">
        <w:rPr>
          <w:rFonts w:ascii="Sylfaen" w:hAnsi="Sylfaen" w:cs="Sylfaen"/>
          <w:b/>
          <w:sz w:val="24"/>
          <w:szCs w:val="24"/>
          <w:lang w:val="ka-GE"/>
        </w:rPr>
        <w:t xml:space="preserve">უსაფრთხოების </w:t>
      </w:r>
      <w:r w:rsidR="008C5BE8" w:rsidRPr="00FD5166">
        <w:rPr>
          <w:rFonts w:ascii="Sylfaen" w:hAnsi="Sylfaen" w:cs="Sylfaen"/>
          <w:b/>
          <w:sz w:val="24"/>
          <w:szCs w:val="24"/>
          <w:lang w:val="ka-GE"/>
        </w:rPr>
        <w:t xml:space="preserve">პრეკლინიკური </w:t>
      </w:r>
      <w:r w:rsidRPr="00FD5166">
        <w:rPr>
          <w:rFonts w:ascii="Sylfaen" w:hAnsi="Sylfaen" w:cs="Sylfaen"/>
          <w:b/>
          <w:sz w:val="24"/>
          <w:szCs w:val="24"/>
          <w:lang w:val="ka-GE"/>
        </w:rPr>
        <w:t>მონაცემები</w:t>
      </w:r>
    </w:p>
    <w:p w14:paraId="1971294D" w14:textId="796AF6A6" w:rsidR="008F4645" w:rsidRPr="00FD5166" w:rsidRDefault="008F4645"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არაკლინიკურ</w:t>
      </w:r>
      <w:r w:rsidR="00AD3EB7" w:rsidRPr="00FD5166">
        <w:rPr>
          <w:rFonts w:ascii="Sylfaen" w:hAnsi="Sylfaen" w:cs="Sylfaen"/>
          <w:bCs/>
          <w:sz w:val="24"/>
          <w:szCs w:val="24"/>
          <w:lang w:val="ka-GE"/>
        </w:rPr>
        <w:t>ი</w:t>
      </w:r>
      <w:r w:rsidRPr="00FD5166">
        <w:rPr>
          <w:rFonts w:ascii="Sylfaen" w:hAnsi="Sylfaen" w:cs="Sylfaen"/>
          <w:bCs/>
          <w:sz w:val="24"/>
          <w:szCs w:val="24"/>
          <w:lang w:val="ka-GE"/>
        </w:rPr>
        <w:t xml:space="preserve"> კვლევებ</w:t>
      </w:r>
      <w:r w:rsidR="00AD3EB7" w:rsidRPr="00FD5166">
        <w:rPr>
          <w:rFonts w:ascii="Sylfaen" w:hAnsi="Sylfaen" w:cs="Sylfaen"/>
          <w:bCs/>
          <w:sz w:val="24"/>
          <w:szCs w:val="24"/>
          <w:lang w:val="ka-GE"/>
        </w:rPr>
        <w:t>ისას</w:t>
      </w:r>
      <w:r w:rsidRPr="00FD5166">
        <w:rPr>
          <w:rFonts w:ascii="Sylfaen" w:hAnsi="Sylfaen" w:cs="Sylfaen"/>
          <w:bCs/>
          <w:sz w:val="24"/>
          <w:szCs w:val="24"/>
          <w:lang w:val="ka-GE"/>
        </w:rPr>
        <w:t xml:space="preserve"> ეფექტები </w:t>
      </w:r>
      <w:r w:rsidR="00AD3EB7" w:rsidRPr="00FD5166">
        <w:rPr>
          <w:rFonts w:ascii="Sylfaen" w:hAnsi="Sylfaen" w:cs="Sylfaen"/>
          <w:bCs/>
          <w:sz w:val="24"/>
          <w:szCs w:val="24"/>
          <w:lang w:val="ka-GE"/>
        </w:rPr>
        <w:t>გამოვლინდა</w:t>
      </w:r>
      <w:r w:rsidRPr="00FD5166">
        <w:rPr>
          <w:rFonts w:ascii="Sylfaen" w:hAnsi="Sylfaen" w:cs="Sylfaen"/>
          <w:bCs/>
          <w:sz w:val="24"/>
          <w:szCs w:val="24"/>
          <w:lang w:val="ka-GE"/>
        </w:rPr>
        <w:t xml:space="preserve"> მხოლოდ იმ ექსპოზიციების დროს, რომლებიც საკმარისად აღემატებოდა ადამიან</w:t>
      </w:r>
      <w:r w:rsidR="00384EA7" w:rsidRPr="00FD5166">
        <w:rPr>
          <w:rFonts w:ascii="Sylfaen" w:hAnsi="Sylfaen" w:cs="Sylfaen"/>
          <w:bCs/>
          <w:sz w:val="24"/>
          <w:szCs w:val="24"/>
          <w:lang w:val="ka-GE"/>
        </w:rPr>
        <w:t>ებში ექსპოზიციას</w:t>
      </w:r>
      <w:r w:rsidRPr="00FD5166">
        <w:rPr>
          <w:rFonts w:ascii="Sylfaen" w:hAnsi="Sylfaen" w:cs="Sylfaen"/>
          <w:bCs/>
          <w:sz w:val="24"/>
          <w:szCs w:val="24"/>
          <w:lang w:val="ka-GE"/>
        </w:rPr>
        <w:t xml:space="preserve">, რაც მიუთითებს კლინიკური გამოყენებისთვის </w:t>
      </w:r>
      <w:r w:rsidR="00384EA7" w:rsidRPr="00FD5166">
        <w:rPr>
          <w:rFonts w:ascii="Sylfaen" w:hAnsi="Sylfaen" w:cs="Sylfaen"/>
          <w:bCs/>
          <w:sz w:val="24"/>
          <w:szCs w:val="24"/>
          <w:lang w:val="ka-GE"/>
        </w:rPr>
        <w:t>ნაკლებ რელევანტურობაზე.</w:t>
      </w:r>
    </w:p>
    <w:p w14:paraId="27AB2C5E" w14:textId="324C1EC4" w:rsidR="008F4645" w:rsidRPr="00FD5166" w:rsidRDefault="008F4645"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კანცეროგენეზი</w:t>
      </w:r>
    </w:p>
    <w:p w14:paraId="2D452364" w14:textId="76A4BEB9" w:rsidR="008F4645" w:rsidRPr="00FD5166" w:rsidRDefault="00CA0836"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ფლუკონაზოლმა არ გამოავლინა </w:t>
      </w:r>
      <w:r w:rsidR="008C5BE8" w:rsidRPr="008C5BE8">
        <w:rPr>
          <w:rFonts w:ascii="Sylfaen" w:hAnsi="Sylfaen" w:cs="Sylfaen"/>
          <w:bCs/>
          <w:sz w:val="24"/>
          <w:szCs w:val="24"/>
          <w:lang w:val="ka-GE"/>
        </w:rPr>
        <w:t>კანცეროგენური</w:t>
      </w:r>
      <w:r w:rsidR="008C5BE8">
        <w:rPr>
          <w:rFonts w:ascii="Sylfaen" w:hAnsi="Sylfaen" w:cs="Sylfaen"/>
          <w:bCs/>
          <w:sz w:val="24"/>
          <w:szCs w:val="24"/>
          <w:lang w:val="ka-GE"/>
        </w:rPr>
        <w:t xml:space="preserve"> </w:t>
      </w:r>
      <w:r w:rsidRPr="00FD5166">
        <w:rPr>
          <w:rFonts w:ascii="Sylfaen" w:hAnsi="Sylfaen" w:cs="Sylfaen"/>
          <w:bCs/>
          <w:sz w:val="24"/>
          <w:szCs w:val="24"/>
          <w:lang w:val="ka-GE"/>
        </w:rPr>
        <w:t>თვისებები თაგვებსა და ვირთხებში, რომლებსაც 24 თვის განმავლობაში პერორალურად აძლევდნენ 2.5, 5 ან 10 მგ/კგ/დღეში</w:t>
      </w:r>
      <w:r w:rsidR="00AD3EB7" w:rsidRPr="00FD5166">
        <w:rPr>
          <w:rFonts w:ascii="Sylfaen" w:hAnsi="Sylfaen" w:cs="Sylfaen"/>
          <w:bCs/>
          <w:sz w:val="24"/>
          <w:szCs w:val="24"/>
          <w:lang w:val="ka-GE"/>
        </w:rPr>
        <w:t xml:space="preserve"> </w:t>
      </w:r>
      <w:r w:rsidR="007826CE">
        <w:rPr>
          <w:rFonts w:ascii="Sylfaen" w:hAnsi="Sylfaen" w:cs="Sylfaen"/>
          <w:bCs/>
          <w:sz w:val="24"/>
          <w:szCs w:val="24"/>
          <w:lang w:val="ka-GE"/>
        </w:rPr>
        <w:t xml:space="preserve">დოზებით </w:t>
      </w:r>
      <w:r w:rsidR="00AD3EB7" w:rsidRPr="00FD5166">
        <w:rPr>
          <w:rFonts w:ascii="Sylfaen" w:hAnsi="Sylfaen" w:cs="Sylfaen"/>
          <w:bCs/>
          <w:sz w:val="24"/>
          <w:szCs w:val="24"/>
          <w:lang w:val="ka-GE"/>
        </w:rPr>
        <w:t>(ადამიან</w:t>
      </w:r>
      <w:r w:rsidR="00384EA7" w:rsidRPr="00FD5166">
        <w:rPr>
          <w:rFonts w:ascii="Sylfaen" w:hAnsi="Sylfaen" w:cs="Sylfaen"/>
          <w:bCs/>
          <w:sz w:val="24"/>
          <w:szCs w:val="24"/>
          <w:lang w:val="ka-GE"/>
        </w:rPr>
        <w:t>ებისთვის</w:t>
      </w:r>
      <w:r w:rsidR="00AD3EB7" w:rsidRPr="00FD5166">
        <w:rPr>
          <w:rFonts w:ascii="Sylfaen" w:hAnsi="Sylfaen" w:cs="Sylfaen"/>
          <w:bCs/>
          <w:sz w:val="24"/>
          <w:szCs w:val="24"/>
          <w:lang w:val="ka-GE"/>
        </w:rPr>
        <w:t xml:space="preserve"> რეკომენდებულ დოზაზე დაახლოებით 2-7-ჯერ მეტი)</w:t>
      </w:r>
      <w:r w:rsidRPr="00FD5166">
        <w:rPr>
          <w:rFonts w:ascii="Sylfaen" w:hAnsi="Sylfaen" w:cs="Sylfaen"/>
          <w:bCs/>
          <w:sz w:val="24"/>
          <w:szCs w:val="24"/>
          <w:lang w:val="ka-GE"/>
        </w:rPr>
        <w:t>.</w:t>
      </w:r>
      <w:r w:rsidR="00AD3EB7" w:rsidRPr="00FD5166">
        <w:rPr>
          <w:rFonts w:ascii="Sylfaen" w:hAnsi="Sylfaen" w:cs="Sylfaen"/>
          <w:bCs/>
          <w:sz w:val="24"/>
          <w:szCs w:val="24"/>
          <w:lang w:val="ka-GE"/>
        </w:rPr>
        <w:t xml:space="preserve"> მამრ ვირთხებში დღეში 5 და 10მგ/კგ დოზის გამოყენებისას აღინიშნა ჰეპატოცელულარული ადენომების შემთხვევების ზრდა.</w:t>
      </w:r>
    </w:p>
    <w:p w14:paraId="6DA1F436" w14:textId="7C7972BA" w:rsidR="00384EA7" w:rsidRPr="00FD5166" w:rsidRDefault="00384EA7"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მუტაგენეზი</w:t>
      </w:r>
    </w:p>
    <w:p w14:paraId="452E092B" w14:textId="6D1BCA3A" w:rsidR="008F4645" w:rsidRPr="007826CE" w:rsidRDefault="00384EA7"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ფლუკონაზოლმა, მეტაბოლურად აქტიურმა ან არააქტიურმა, უარყოფითი შედეგი აჩვენა მუტაგენურობის ტესტებში, რომლებიც ჩატარდა </w:t>
      </w:r>
      <w:proofErr w:type="spellStart"/>
      <w:r w:rsidRPr="00FD5166">
        <w:rPr>
          <w:rFonts w:ascii="Sylfaen" w:hAnsi="Sylfaen" w:cs="Sylfaen"/>
          <w:bCs/>
          <w:sz w:val="24"/>
          <w:szCs w:val="24"/>
          <w:lang w:val="ka-GE"/>
        </w:rPr>
        <w:t>S</w:t>
      </w:r>
      <w:r w:rsidR="007826CE" w:rsidRPr="0013608B">
        <w:rPr>
          <w:rFonts w:ascii="Sylfaen" w:hAnsi="Sylfaen" w:cs="Sylfaen"/>
          <w:bCs/>
          <w:sz w:val="24"/>
          <w:szCs w:val="24"/>
          <w:lang w:val="ka-GE"/>
        </w:rPr>
        <w:t>almonella</w:t>
      </w:r>
      <w:proofErr w:type="spellEnd"/>
      <w:r w:rsidR="007826CE" w:rsidRPr="0013608B">
        <w:rPr>
          <w:rFonts w:ascii="Sylfaen" w:hAnsi="Sylfaen" w:cs="Sylfaen"/>
          <w:bCs/>
          <w:sz w:val="24"/>
          <w:szCs w:val="24"/>
          <w:lang w:val="ka-GE"/>
        </w:rPr>
        <w:t xml:space="preserve"> </w:t>
      </w:r>
      <w:proofErr w:type="spellStart"/>
      <w:r w:rsidRPr="00FD5166">
        <w:rPr>
          <w:rFonts w:ascii="Sylfaen" w:hAnsi="Sylfaen" w:cs="Sylfaen"/>
          <w:bCs/>
          <w:sz w:val="24"/>
          <w:szCs w:val="24"/>
          <w:lang w:val="ka-GE"/>
        </w:rPr>
        <w:t>typhimurium</w:t>
      </w:r>
      <w:proofErr w:type="spellEnd"/>
      <w:r w:rsidRPr="00FD5166">
        <w:rPr>
          <w:rFonts w:ascii="Sylfaen" w:hAnsi="Sylfaen" w:cs="Sylfaen"/>
          <w:bCs/>
          <w:sz w:val="24"/>
          <w:szCs w:val="24"/>
          <w:lang w:val="ka-GE"/>
        </w:rPr>
        <w:t xml:space="preserve">-ის 4 შტამზე და თაგვის </w:t>
      </w:r>
      <w:proofErr w:type="spellStart"/>
      <w:r w:rsidRPr="00FD5166">
        <w:rPr>
          <w:rFonts w:ascii="Sylfaen" w:hAnsi="Sylfaen" w:cs="Sylfaen"/>
          <w:bCs/>
          <w:sz w:val="24"/>
          <w:szCs w:val="24"/>
          <w:lang w:val="ka-GE"/>
        </w:rPr>
        <w:t>ლიმფომის</w:t>
      </w:r>
      <w:proofErr w:type="spellEnd"/>
      <w:r w:rsidRPr="00FD5166">
        <w:rPr>
          <w:rFonts w:ascii="Sylfaen" w:hAnsi="Sylfaen" w:cs="Sylfaen"/>
          <w:bCs/>
          <w:sz w:val="24"/>
          <w:szCs w:val="24"/>
          <w:lang w:val="ka-GE"/>
        </w:rPr>
        <w:t xml:space="preserve"> L5178Y სისტემაზე. ციტოგენეტიკური კვლევებისას in vivo (თაგვის ძვლის ტვინის უჯრედები ფლუკონაზოლის პერორალური მიღების</w:t>
      </w:r>
      <w:r w:rsidR="003C7139" w:rsidRPr="00FD5166">
        <w:rPr>
          <w:rFonts w:ascii="Sylfaen" w:hAnsi="Sylfaen" w:cs="Sylfaen"/>
          <w:bCs/>
          <w:sz w:val="24"/>
          <w:szCs w:val="24"/>
          <w:lang w:val="ka-GE"/>
        </w:rPr>
        <w:t>ას)</w:t>
      </w:r>
      <w:r w:rsidRPr="00FD5166">
        <w:rPr>
          <w:rFonts w:ascii="Sylfaen" w:hAnsi="Sylfaen" w:cs="Sylfaen"/>
          <w:bCs/>
          <w:sz w:val="24"/>
          <w:szCs w:val="24"/>
          <w:lang w:val="ka-GE"/>
        </w:rPr>
        <w:t xml:space="preserve"> და in vitro (ადამიანის ლიმფოციტები ფლუკონაზოლის 1000 მკგ/მლ ექსპოზ</w:t>
      </w:r>
      <w:r w:rsidR="003C7139" w:rsidRPr="00FD5166">
        <w:rPr>
          <w:rFonts w:ascii="Sylfaen" w:hAnsi="Sylfaen" w:cs="Sylfaen"/>
          <w:bCs/>
          <w:sz w:val="24"/>
          <w:szCs w:val="24"/>
          <w:lang w:val="ka-GE"/>
        </w:rPr>
        <w:t>ი</w:t>
      </w:r>
      <w:r w:rsidRPr="00FD5166">
        <w:rPr>
          <w:rFonts w:ascii="Sylfaen" w:hAnsi="Sylfaen" w:cs="Sylfaen"/>
          <w:bCs/>
          <w:sz w:val="24"/>
          <w:szCs w:val="24"/>
          <w:lang w:val="ka-GE"/>
        </w:rPr>
        <w:t xml:space="preserve">ციისას) არ გამოვლინდა </w:t>
      </w:r>
      <w:proofErr w:type="spellStart"/>
      <w:r w:rsidRPr="00FD5166">
        <w:rPr>
          <w:rFonts w:ascii="Sylfaen" w:hAnsi="Sylfaen" w:cs="Sylfaen"/>
          <w:bCs/>
          <w:sz w:val="24"/>
          <w:szCs w:val="24"/>
          <w:lang w:val="ka-GE"/>
        </w:rPr>
        <w:t>ქრომოსომული</w:t>
      </w:r>
      <w:proofErr w:type="spellEnd"/>
      <w:r w:rsidRPr="00FD5166">
        <w:rPr>
          <w:rFonts w:ascii="Sylfaen" w:hAnsi="Sylfaen" w:cs="Sylfaen"/>
          <w:bCs/>
          <w:sz w:val="24"/>
          <w:szCs w:val="24"/>
          <w:lang w:val="ka-GE"/>
        </w:rPr>
        <w:t xml:space="preserve"> მუტაციის </w:t>
      </w:r>
      <w:r w:rsidR="007826CE">
        <w:rPr>
          <w:rFonts w:ascii="Sylfaen" w:hAnsi="Sylfaen" w:cs="Sylfaen"/>
          <w:bCs/>
          <w:sz w:val="24"/>
          <w:szCs w:val="24"/>
          <w:lang w:val="ka-GE"/>
        </w:rPr>
        <w:t>ნიშნები</w:t>
      </w:r>
      <w:r w:rsidR="007826CE" w:rsidRPr="0013608B">
        <w:rPr>
          <w:rFonts w:ascii="Sylfaen" w:hAnsi="Sylfaen" w:cs="Sylfaen"/>
          <w:bCs/>
          <w:sz w:val="24"/>
          <w:szCs w:val="24"/>
          <w:lang w:val="ka-GE"/>
        </w:rPr>
        <w:t>.</w:t>
      </w:r>
    </w:p>
    <w:p w14:paraId="007B8A4D" w14:textId="2D520EA0" w:rsidR="00384EA7" w:rsidRPr="00FD5166" w:rsidRDefault="00384EA7"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რეპროდუქციული ტოქსიკურობა</w:t>
      </w:r>
    </w:p>
    <w:p w14:paraId="4007D968" w14:textId="2B687BCD" w:rsidR="00384EA7" w:rsidRPr="00FD5166" w:rsidRDefault="00384EA7"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lastRenderedPageBreak/>
        <w:t>ფლუკონაზოლმა არ იმოქმედა მამრი ან მდედრი ვირთხების ნაყოფიერებაზე დღეში 5, 10 ან 20 მგ/კგ/ დოზების პერორალურად ან  5, 25 ან 75 მგ/კგ დოზების პარენტერალურად მიღებისას</w:t>
      </w:r>
      <w:r w:rsidR="0013029A" w:rsidRPr="00FD5166">
        <w:rPr>
          <w:rFonts w:ascii="Sylfaen" w:hAnsi="Sylfaen" w:cs="Sylfaen"/>
          <w:bCs/>
          <w:sz w:val="24"/>
          <w:szCs w:val="24"/>
          <w:lang w:val="ka-GE"/>
        </w:rPr>
        <w:t>.</w:t>
      </w:r>
    </w:p>
    <w:p w14:paraId="08702EDF" w14:textId="69B8912A" w:rsidR="0013029A" w:rsidRPr="00FD5166" w:rsidRDefault="00E9574E"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ნაყოფზე ზემოქმედება არ დაფიქსირებულა 5 ან 10მგ/კგ დოზებით გამოყენებისას; აღინიშნა ნაყოფის ანატომიური ცვლილებების </w:t>
      </w:r>
      <w:r w:rsidR="003C7139" w:rsidRPr="00FD5166">
        <w:rPr>
          <w:rFonts w:ascii="Sylfaen" w:hAnsi="Sylfaen" w:cs="Sylfaen"/>
          <w:bCs/>
          <w:sz w:val="24"/>
          <w:szCs w:val="24"/>
          <w:lang w:val="ka-GE"/>
        </w:rPr>
        <w:t>მატება</w:t>
      </w:r>
      <w:r w:rsidRPr="00FD5166">
        <w:rPr>
          <w:rFonts w:ascii="Sylfaen" w:hAnsi="Sylfaen" w:cs="Sylfaen"/>
          <w:bCs/>
          <w:sz w:val="24"/>
          <w:szCs w:val="24"/>
          <w:lang w:val="ka-GE"/>
        </w:rPr>
        <w:t xml:space="preserve"> (ზედმეტი ნეკნები, თირკმლის მენჯის დილატაცია) და  ოსიფიკაციის შეფერხება  25</w:t>
      </w:r>
      <w:r w:rsidR="008323F1">
        <w:rPr>
          <w:rFonts w:ascii="Sylfaen" w:hAnsi="Sylfaen" w:cs="Sylfaen"/>
          <w:bCs/>
          <w:sz w:val="24"/>
          <w:szCs w:val="24"/>
          <w:lang w:val="ka-GE"/>
        </w:rPr>
        <w:t>,</w:t>
      </w:r>
      <w:r w:rsidRPr="00FD5166">
        <w:rPr>
          <w:rFonts w:ascii="Sylfaen" w:hAnsi="Sylfaen" w:cs="Sylfaen"/>
          <w:bCs/>
          <w:sz w:val="24"/>
          <w:szCs w:val="24"/>
          <w:lang w:val="ka-GE"/>
        </w:rPr>
        <w:t xml:space="preserve"> 50 მგ/კგ და უფრო დიდი დოზები</w:t>
      </w:r>
      <w:r w:rsidR="003C7139" w:rsidRPr="00FD5166">
        <w:rPr>
          <w:rFonts w:ascii="Sylfaen" w:hAnsi="Sylfaen" w:cs="Sylfaen"/>
          <w:bCs/>
          <w:sz w:val="24"/>
          <w:szCs w:val="24"/>
          <w:lang w:val="ka-GE"/>
        </w:rPr>
        <w:t>თ</w:t>
      </w:r>
      <w:r w:rsidRPr="00FD5166">
        <w:rPr>
          <w:rFonts w:ascii="Sylfaen" w:hAnsi="Sylfaen" w:cs="Sylfaen"/>
          <w:bCs/>
          <w:sz w:val="24"/>
          <w:szCs w:val="24"/>
          <w:lang w:val="ka-GE"/>
        </w:rPr>
        <w:t xml:space="preserve"> გამოყენებისას.</w:t>
      </w:r>
      <w:r w:rsidR="009B031F" w:rsidRPr="00FD5166">
        <w:rPr>
          <w:rFonts w:ascii="Sylfaen" w:hAnsi="Sylfaen" w:cs="Sylfaen"/>
          <w:bCs/>
          <w:sz w:val="24"/>
          <w:szCs w:val="24"/>
          <w:lang w:val="ka-GE"/>
        </w:rPr>
        <w:t xml:space="preserve"> ვირთხებში 80 </w:t>
      </w:r>
      <w:r w:rsidR="00DC0475" w:rsidRPr="00FD5166">
        <w:rPr>
          <w:rFonts w:ascii="Sylfaen" w:hAnsi="Sylfaen" w:cs="Sylfaen"/>
          <w:bCs/>
          <w:sz w:val="24"/>
          <w:szCs w:val="24"/>
          <w:lang w:val="ka-GE"/>
        </w:rPr>
        <w:t>-</w:t>
      </w:r>
      <w:r w:rsidR="009B031F" w:rsidRPr="00FD5166">
        <w:rPr>
          <w:rFonts w:ascii="Sylfaen" w:hAnsi="Sylfaen" w:cs="Sylfaen"/>
          <w:bCs/>
          <w:sz w:val="24"/>
          <w:szCs w:val="24"/>
          <w:lang w:val="ka-GE"/>
        </w:rPr>
        <w:t>320 მგ/კგ დოზებით გამოყენებისას გაიზარდა ემბრიოლეტალობ</w:t>
      </w:r>
      <w:r w:rsidR="00DC0475" w:rsidRPr="00FD5166">
        <w:rPr>
          <w:rFonts w:ascii="Sylfaen" w:hAnsi="Sylfaen" w:cs="Sylfaen"/>
          <w:bCs/>
          <w:sz w:val="24"/>
          <w:szCs w:val="24"/>
          <w:lang w:val="ka-GE"/>
        </w:rPr>
        <w:t>ისა</w:t>
      </w:r>
      <w:r w:rsidR="009B031F" w:rsidRPr="00FD5166">
        <w:rPr>
          <w:rFonts w:ascii="Sylfaen" w:hAnsi="Sylfaen" w:cs="Sylfaen"/>
          <w:bCs/>
          <w:sz w:val="24"/>
          <w:szCs w:val="24"/>
          <w:lang w:val="ka-GE"/>
        </w:rPr>
        <w:t xml:space="preserve"> და ნაყოფის ანომალიები</w:t>
      </w:r>
      <w:r w:rsidR="00DC0475" w:rsidRPr="00FD5166">
        <w:rPr>
          <w:rFonts w:ascii="Sylfaen" w:hAnsi="Sylfaen" w:cs="Sylfaen"/>
          <w:bCs/>
          <w:sz w:val="24"/>
          <w:szCs w:val="24"/>
          <w:lang w:val="ka-GE"/>
        </w:rPr>
        <w:t>ს შემთხევევბი</w:t>
      </w:r>
      <w:r w:rsidR="009B031F" w:rsidRPr="00FD5166">
        <w:rPr>
          <w:rFonts w:ascii="Sylfaen" w:hAnsi="Sylfaen" w:cs="Sylfaen"/>
          <w:bCs/>
          <w:sz w:val="24"/>
          <w:szCs w:val="24"/>
          <w:lang w:val="ka-GE"/>
        </w:rPr>
        <w:t>, მათ შორის ნეკნების დეფორმაცია, სასის ნაპრალი და თავისქალისა და სახის ძვლების არასწორი ფორმირება.</w:t>
      </w:r>
    </w:p>
    <w:p w14:paraId="143101EE" w14:textId="06CF6458" w:rsidR="00A14CA5" w:rsidRPr="00FD5166" w:rsidRDefault="00420743"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მშობიარობის დაწყება ოდნავ ყოვნდებოდა 20მგ/კგ დოზის პერორალურად მიღებისას, აგრეთვე დისტოცია და გახანგრძლივებული მშობიარობა აღინიშნა რამდენიმე შემთხვევაში</w:t>
      </w:r>
      <w:r w:rsidR="00C017CE">
        <w:rPr>
          <w:rFonts w:ascii="Sylfaen" w:hAnsi="Sylfaen" w:cs="Sylfaen"/>
          <w:bCs/>
          <w:sz w:val="24"/>
          <w:szCs w:val="24"/>
          <w:lang w:val="ka-GE"/>
        </w:rPr>
        <w:t xml:space="preserve"> 20</w:t>
      </w:r>
      <w:r w:rsidRPr="00FD5166">
        <w:rPr>
          <w:rFonts w:ascii="Sylfaen" w:hAnsi="Sylfaen" w:cs="Sylfaen"/>
          <w:bCs/>
          <w:sz w:val="24"/>
          <w:szCs w:val="24"/>
          <w:lang w:val="ka-GE"/>
        </w:rPr>
        <w:t>მგ/კგ და 40 მგ/კგ</w:t>
      </w:r>
      <w:r w:rsidR="00DC0475" w:rsidRPr="00FD5166">
        <w:rPr>
          <w:rFonts w:ascii="Sylfaen" w:hAnsi="Sylfaen" w:cs="Sylfaen"/>
          <w:bCs/>
          <w:sz w:val="24"/>
          <w:szCs w:val="24"/>
          <w:lang w:val="ka-GE"/>
        </w:rPr>
        <w:t xml:space="preserve"> </w:t>
      </w:r>
      <w:r w:rsidRPr="00FD5166">
        <w:rPr>
          <w:rFonts w:ascii="Sylfaen" w:hAnsi="Sylfaen" w:cs="Sylfaen"/>
          <w:bCs/>
          <w:sz w:val="24"/>
          <w:szCs w:val="24"/>
          <w:lang w:val="ka-GE"/>
        </w:rPr>
        <w:t>დოზების ინტრავენურად შეყვანისას.</w:t>
      </w:r>
      <w:r w:rsidR="00A14CA5" w:rsidRPr="00FD5166">
        <w:rPr>
          <w:rFonts w:ascii="Sylfaen" w:hAnsi="Sylfaen" w:cs="Sylfaen"/>
          <w:bCs/>
          <w:sz w:val="24"/>
          <w:szCs w:val="24"/>
          <w:lang w:val="ka-GE"/>
        </w:rPr>
        <w:t xml:space="preserve"> მშობიარობისას დარღვევები გამოვლინდა  მკვდრადშობილი ლეკვების რაოდენობის უმნიშვნელო ზრდითა და ნეონატალური სიკვდილიანობის გაზრდით </w:t>
      </w:r>
      <w:r w:rsidR="00DC0475" w:rsidRPr="00FD5166">
        <w:rPr>
          <w:rFonts w:ascii="Sylfaen" w:hAnsi="Sylfaen" w:cs="Sylfaen"/>
          <w:bCs/>
          <w:sz w:val="24"/>
          <w:szCs w:val="24"/>
          <w:lang w:val="ka-GE"/>
        </w:rPr>
        <w:t>აღნიშნული</w:t>
      </w:r>
      <w:r w:rsidR="00A14CA5" w:rsidRPr="00FD5166">
        <w:rPr>
          <w:rFonts w:ascii="Sylfaen" w:hAnsi="Sylfaen" w:cs="Sylfaen"/>
          <w:bCs/>
          <w:sz w:val="24"/>
          <w:szCs w:val="24"/>
          <w:lang w:val="ka-GE"/>
        </w:rPr>
        <w:t xml:space="preserve"> დოზებით გამოყენებისას. ეს ეფექტები მჭიდრო კავშირშია სახეობებისთვის სპეციფიკურ ესტროგენის დამწევ თვისებასთან, რაც წარმოიქმნება ფლუკონაზოლის დიდი დოზებით. ასეთი ჰორმონალური ცვლილებები არ დაფიქსირებულა ქალებში, რომლებიც იღებდნენ ფლუკონაზოლს.</w:t>
      </w:r>
    </w:p>
    <w:p w14:paraId="0716B517" w14:textId="77777777" w:rsidR="007469C4" w:rsidRPr="00FD5166" w:rsidRDefault="00D95163" w:rsidP="00323A4E">
      <w:pPr>
        <w:pStyle w:val="ListParagraph"/>
        <w:numPr>
          <w:ilvl w:val="1"/>
          <w:numId w:val="37"/>
        </w:numPr>
        <w:spacing w:after="0" w:line="360" w:lineRule="auto"/>
        <w:ind w:left="-540" w:right="-211"/>
        <w:jc w:val="both"/>
        <w:rPr>
          <w:rFonts w:ascii="Sylfaen" w:hAnsi="Sylfaen" w:cs="Sylfaen"/>
          <w:b/>
          <w:sz w:val="24"/>
          <w:szCs w:val="24"/>
          <w:lang w:val="ka-GE"/>
        </w:rPr>
      </w:pPr>
      <w:r w:rsidRPr="00FD5166">
        <w:rPr>
          <w:rFonts w:ascii="Sylfaen" w:hAnsi="Sylfaen" w:cs="Sylfaen"/>
          <w:b/>
          <w:sz w:val="24"/>
          <w:szCs w:val="24"/>
          <w:lang w:val="ka-GE"/>
        </w:rPr>
        <w:t>თერაპიული ჩვენებები</w:t>
      </w:r>
    </w:p>
    <w:p w14:paraId="708E56CB" w14:textId="77777777"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Cs/>
          <w:sz w:val="24"/>
          <w:szCs w:val="24"/>
          <w:lang w:val="ka-GE"/>
        </w:rPr>
        <w:t>ფლუკონაზოლი ინიშნება შემდეგი სოკოვანი ინფექციების დროს.</w:t>
      </w:r>
    </w:p>
    <w:p w14:paraId="2F283247" w14:textId="77777777"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ინიშნება მოზრდილებში შემდეგი ინფექციების სამკურნალოდ:</w:t>
      </w:r>
    </w:p>
    <w:p w14:paraId="252EE0D8"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 xml:space="preserve">კრიპტოკოკური მენინგიტი </w:t>
      </w:r>
    </w:p>
    <w:p w14:paraId="19E3CF1E"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კოქციდიოიდომიკოზი</w:t>
      </w:r>
    </w:p>
    <w:p w14:paraId="262160E4" w14:textId="2752238A"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ინვაზიური კანდიდოზური ინფექცია</w:t>
      </w:r>
    </w:p>
    <w:p w14:paraId="7046349A" w14:textId="505CE49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ლორწოვანი გარსის კანდიდოზი, მათ შორის ოროფარინგეალური, ეზოფაგეალური, კანდიდურია და ქრონიკული კან-ლორწოვანი კანდიდოზი</w:t>
      </w:r>
      <w:r w:rsidR="00C017CE">
        <w:rPr>
          <w:rFonts w:ascii="Sylfaen" w:hAnsi="Sylfaen" w:cs="Sylfaen"/>
          <w:bCs/>
          <w:sz w:val="24"/>
          <w:szCs w:val="24"/>
          <w:lang w:val="ka-GE"/>
        </w:rPr>
        <w:t>.</w:t>
      </w:r>
    </w:p>
    <w:p w14:paraId="294B377A"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პირის ღრუს ქრონიკული ატროფიული კანდიდოზი (კბილის პროთეზის გამოყენებასთან დაკავშირებით</w:t>
      </w:r>
      <w:r w:rsidR="00C017CE">
        <w:rPr>
          <w:rFonts w:ascii="Sylfaen" w:hAnsi="Sylfaen" w:cs="Sylfaen"/>
          <w:bCs/>
          <w:sz w:val="24"/>
          <w:szCs w:val="24"/>
          <w:lang w:val="ka-GE"/>
        </w:rPr>
        <w:t xml:space="preserve">), </w:t>
      </w:r>
      <w:r w:rsidRPr="00C017CE">
        <w:rPr>
          <w:rFonts w:ascii="Sylfaen" w:hAnsi="Sylfaen" w:cs="Sylfaen"/>
          <w:bCs/>
          <w:sz w:val="24"/>
          <w:szCs w:val="24"/>
          <w:lang w:val="ka-GE"/>
        </w:rPr>
        <w:t>როდესაც პირის ღრუს ჰიგიენა ან ადგილობრივი მკურნალობა არასაკმარისია.</w:t>
      </w:r>
    </w:p>
    <w:p w14:paraId="1BC6AEFB"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ვაგინალური კანდიდოზი, მწვავე ან მორეციდივე, როდესაც ადგილობრივი თერაპია არ არის მიზანშეწონილი.</w:t>
      </w:r>
    </w:p>
    <w:p w14:paraId="62250F79"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კანდიდოზური ბალანიტი, როდესაც ადგილობრივი თერაპია არ არის მიზანშეწონილი.</w:t>
      </w:r>
    </w:p>
    <w:p w14:paraId="5E8E94A3" w14:textId="77777777" w:rsidR="00C017CE"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lastRenderedPageBreak/>
        <w:t>დერმატომიკოზი, მათ შორის ათლეტის ტერფი (tinea pedis), სხეულის ტინეა (tinea corporis), საზარდულის ტინეა (tinea cruris), ნაირფერი ტინეა (tinea versicolor) და კანის კანდიდოზური ინფექციები, როდესაც ნაჩვენებია სისტემური თერაპია.</w:t>
      </w:r>
    </w:p>
    <w:p w14:paraId="290C9F97" w14:textId="4CB1DD96" w:rsidR="007469C4" w:rsidRPr="00C017CE" w:rsidRDefault="007469C4" w:rsidP="00C017CE">
      <w:pPr>
        <w:pStyle w:val="ListParagraph"/>
        <w:numPr>
          <w:ilvl w:val="0"/>
          <w:numId w:val="42"/>
        </w:numPr>
        <w:spacing w:after="0" w:line="360" w:lineRule="auto"/>
        <w:ind w:right="-211"/>
        <w:jc w:val="both"/>
        <w:rPr>
          <w:rFonts w:ascii="Sylfaen" w:hAnsi="Sylfaen" w:cs="Sylfaen"/>
          <w:b/>
          <w:sz w:val="24"/>
          <w:szCs w:val="24"/>
          <w:lang w:val="ka-GE"/>
        </w:rPr>
      </w:pPr>
      <w:r w:rsidRPr="00C017CE">
        <w:rPr>
          <w:rFonts w:ascii="Sylfaen" w:hAnsi="Sylfaen" w:cs="Sylfaen"/>
          <w:bCs/>
          <w:sz w:val="24"/>
          <w:szCs w:val="24"/>
          <w:lang w:val="ka-GE"/>
        </w:rPr>
        <w:t>ონიქომიკოზი (tinea unguium), როდესაც სხვა საშუალებების გამოყენება არ არის მიზანშეწონილი.</w:t>
      </w:r>
    </w:p>
    <w:p w14:paraId="6165A1ED" w14:textId="77777777"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ინიშნება მოზრდილებში შემდეგი ინფექციების პროფილაქტიკისთვის:</w:t>
      </w:r>
    </w:p>
    <w:p w14:paraId="675CEED8" w14:textId="77777777" w:rsidR="005A004E" w:rsidRPr="005A004E" w:rsidRDefault="007469C4" w:rsidP="005A004E">
      <w:pPr>
        <w:pStyle w:val="ListParagraph"/>
        <w:numPr>
          <w:ilvl w:val="0"/>
          <w:numId w:val="43"/>
        </w:numPr>
        <w:spacing w:after="0" w:line="360" w:lineRule="auto"/>
        <w:ind w:right="-211"/>
        <w:jc w:val="both"/>
        <w:rPr>
          <w:rFonts w:ascii="Sylfaen" w:hAnsi="Sylfaen" w:cs="Sylfaen"/>
          <w:b/>
          <w:sz w:val="24"/>
          <w:szCs w:val="24"/>
          <w:lang w:val="ka-GE"/>
        </w:rPr>
      </w:pPr>
      <w:r w:rsidRPr="005A004E">
        <w:rPr>
          <w:rFonts w:ascii="Sylfaen" w:hAnsi="Sylfaen" w:cs="Sylfaen"/>
          <w:bCs/>
          <w:sz w:val="24"/>
          <w:szCs w:val="24"/>
          <w:lang w:val="ka-GE"/>
        </w:rPr>
        <w:t>კრიპტოკოკური მენინგიტის რეციდივი რეციდივის მაღალი რისკის მქონე პაციენტებში.</w:t>
      </w:r>
    </w:p>
    <w:p w14:paraId="37755FB3" w14:textId="77777777" w:rsidR="005A004E" w:rsidRPr="005A004E" w:rsidRDefault="007469C4" w:rsidP="005A004E">
      <w:pPr>
        <w:pStyle w:val="ListParagraph"/>
        <w:numPr>
          <w:ilvl w:val="0"/>
          <w:numId w:val="43"/>
        </w:numPr>
        <w:spacing w:after="0" w:line="360" w:lineRule="auto"/>
        <w:ind w:right="-211"/>
        <w:jc w:val="both"/>
        <w:rPr>
          <w:rFonts w:ascii="Sylfaen" w:hAnsi="Sylfaen" w:cs="Sylfaen"/>
          <w:b/>
          <w:sz w:val="24"/>
          <w:szCs w:val="24"/>
          <w:lang w:val="ka-GE"/>
        </w:rPr>
      </w:pPr>
      <w:r w:rsidRPr="005A004E">
        <w:rPr>
          <w:rFonts w:ascii="Sylfaen" w:hAnsi="Sylfaen" w:cs="Sylfaen"/>
          <w:bCs/>
          <w:sz w:val="24"/>
          <w:szCs w:val="24"/>
          <w:lang w:val="ka-GE"/>
        </w:rPr>
        <w:t>ოროფარინგეალური ან ეზოფაგეალური კანდიდოზის რეციდივი აივ ინფიცირებულ პაციენტებში, რომლებიც რეციდივის განვითარების მაღალი რისკის ქვეშ იმყოფებიან.</w:t>
      </w:r>
    </w:p>
    <w:p w14:paraId="343A890B" w14:textId="77777777" w:rsidR="005A004E" w:rsidRPr="005A004E" w:rsidRDefault="007469C4" w:rsidP="005A004E">
      <w:pPr>
        <w:pStyle w:val="ListParagraph"/>
        <w:numPr>
          <w:ilvl w:val="0"/>
          <w:numId w:val="43"/>
        </w:numPr>
        <w:spacing w:after="0" w:line="360" w:lineRule="auto"/>
        <w:ind w:right="-211"/>
        <w:jc w:val="both"/>
        <w:rPr>
          <w:rFonts w:ascii="Sylfaen" w:hAnsi="Sylfaen" w:cs="Sylfaen"/>
          <w:b/>
          <w:sz w:val="24"/>
          <w:szCs w:val="24"/>
          <w:lang w:val="ka-GE"/>
        </w:rPr>
      </w:pPr>
      <w:r w:rsidRPr="005A004E">
        <w:rPr>
          <w:rFonts w:ascii="Sylfaen" w:hAnsi="Sylfaen" w:cs="Sylfaen"/>
          <w:bCs/>
          <w:sz w:val="24"/>
          <w:szCs w:val="24"/>
          <w:lang w:val="ka-GE"/>
        </w:rPr>
        <w:t>მორეციდივე ვაგინალური კანდიდოზის სიხშირის შემცირება (წელიწადში 4 ან მეტი ეპიზოდი).</w:t>
      </w:r>
    </w:p>
    <w:p w14:paraId="597BAA13" w14:textId="078C80EC" w:rsidR="007469C4" w:rsidRPr="005A004E" w:rsidRDefault="007469C4" w:rsidP="005A004E">
      <w:pPr>
        <w:pStyle w:val="ListParagraph"/>
        <w:numPr>
          <w:ilvl w:val="0"/>
          <w:numId w:val="43"/>
        </w:numPr>
        <w:spacing w:after="0" w:line="360" w:lineRule="auto"/>
        <w:ind w:right="-211"/>
        <w:jc w:val="both"/>
        <w:rPr>
          <w:rFonts w:ascii="Sylfaen" w:hAnsi="Sylfaen" w:cs="Sylfaen"/>
          <w:b/>
          <w:sz w:val="24"/>
          <w:szCs w:val="24"/>
          <w:lang w:val="ka-GE"/>
        </w:rPr>
      </w:pPr>
      <w:r w:rsidRPr="005A004E">
        <w:rPr>
          <w:rFonts w:ascii="Sylfaen" w:hAnsi="Sylfaen" w:cs="Sylfaen"/>
          <w:bCs/>
          <w:sz w:val="24"/>
          <w:szCs w:val="24"/>
          <w:lang w:val="ka-GE"/>
        </w:rPr>
        <w:t>კანდიდოზური ინფექციების პროფილაქტიკა ქრონიკული ნეიტროპენიის მქონე პაციენტებში (მაგალითად, სისხლმბადი ქსოვილის ავთვისებიანი სიმსივნის მქონე პაციენტებში, რომლებიც იტარებენ ქიმიოთერაპიას ან პაციენტებში, რომლებსაც უტარდებათ ჰემატოპოეზური ღეროვანი უჯრედების ტრანსპლანტაცია).</w:t>
      </w:r>
    </w:p>
    <w:p w14:paraId="370EEA37" w14:textId="77777777"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
          <w:sz w:val="24"/>
          <w:szCs w:val="24"/>
          <w:lang w:val="ka-GE"/>
        </w:rPr>
        <w:t>ფლუკონაზოლი ნაჩვენებია ახალშობილებში, ბავშვებსა და მოზარდებში 0-დან 17 წლამდე:</w:t>
      </w:r>
    </w:p>
    <w:p w14:paraId="1E876D53" w14:textId="77777777"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Cs/>
          <w:sz w:val="24"/>
          <w:szCs w:val="24"/>
          <w:lang w:val="ka-GE"/>
        </w:rPr>
        <w:t>ფლუკონაზოლი გამოიყენება ლორწოვანი გარსის კანდიდოზის (ოროფარინგეალური, ეზოფაგეალური), ინვაზიური კანდიდოზური ინფექციის, კრიპტოკოკური მენინგიტის სამკურნალოდ და კანდიდოზური ინფეცქტიების პროფილაქტიკისთვის იმუნიტეტდაქვეითებულ პაციენტებში. ფლუკონაზოლი გამოიყენება შემანარჩუნებელი თერაპიის სახით კრიპტოკოკური მენინგიტის რეციდივის პრევენციისთვის რეციდივის მაღალი რისკის მქონე ბავშვებში.</w:t>
      </w:r>
    </w:p>
    <w:p w14:paraId="6433994A" w14:textId="6CC5056C"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Cs/>
          <w:sz w:val="24"/>
          <w:szCs w:val="24"/>
          <w:lang w:val="ka-GE"/>
        </w:rPr>
        <w:t>თერაპია შეიძლება დაინიშნოს კულტურების და სხვა ლაბორატორიული კვლევების შედეგების მიღებამდე; თუმცა, შედეგების მიღების შემდეგ, ანტიინფექციური მკურნალობა უნდა დარეგულირდეს შედეგების შესაბამისად.</w:t>
      </w:r>
    </w:p>
    <w:p w14:paraId="64888338" w14:textId="6FCE9B95" w:rsidR="007469C4" w:rsidRPr="00FD5166" w:rsidRDefault="007469C4" w:rsidP="00323A4E">
      <w:pPr>
        <w:spacing w:after="0" w:line="360" w:lineRule="auto"/>
        <w:ind w:left="-945" w:right="-211"/>
        <w:jc w:val="both"/>
        <w:rPr>
          <w:rFonts w:ascii="Sylfaen" w:hAnsi="Sylfaen" w:cs="Sylfaen"/>
          <w:b/>
          <w:sz w:val="24"/>
          <w:szCs w:val="24"/>
          <w:lang w:val="ka-GE"/>
        </w:rPr>
      </w:pPr>
      <w:r w:rsidRPr="00FD5166">
        <w:rPr>
          <w:rFonts w:ascii="Sylfaen" w:hAnsi="Sylfaen" w:cs="Sylfaen"/>
          <w:bCs/>
          <w:sz w:val="24"/>
          <w:szCs w:val="24"/>
          <w:lang w:val="ka-GE"/>
        </w:rPr>
        <w:t>ყურადღება უნდა მიექცეს ოფიციალურ რეკომენდაციებს სოკოს საწინააღმდეგო საშუალებების სწორად გამოყენების შესახებ.</w:t>
      </w:r>
    </w:p>
    <w:p w14:paraId="0B2085E1" w14:textId="2FECBE9E" w:rsidR="00A05BBB" w:rsidRPr="00FD5166" w:rsidRDefault="00A05BBB" w:rsidP="00323A4E">
      <w:pPr>
        <w:pStyle w:val="ListParagraph"/>
        <w:numPr>
          <w:ilvl w:val="0"/>
          <w:numId w:val="37"/>
        </w:numPr>
        <w:spacing w:after="0" w:line="360" w:lineRule="auto"/>
        <w:ind w:left="-450" w:right="-211" w:hanging="450"/>
        <w:jc w:val="both"/>
        <w:rPr>
          <w:rFonts w:ascii="Sylfaen" w:hAnsi="Sylfaen" w:cs="Sylfaen"/>
          <w:b/>
          <w:sz w:val="24"/>
          <w:szCs w:val="24"/>
          <w:lang w:val="ka-GE"/>
        </w:rPr>
      </w:pPr>
      <w:r w:rsidRPr="00FD5166">
        <w:rPr>
          <w:rFonts w:ascii="Sylfaen" w:hAnsi="Sylfaen" w:cs="Sylfaen"/>
          <w:b/>
          <w:sz w:val="24"/>
          <w:szCs w:val="24"/>
          <w:lang w:val="ka-GE"/>
        </w:rPr>
        <w:t>ფარმაკოდინამი</w:t>
      </w:r>
      <w:r w:rsidR="00D532DE" w:rsidRPr="00FD5166">
        <w:rPr>
          <w:rFonts w:ascii="Sylfaen" w:hAnsi="Sylfaen" w:cs="Sylfaen"/>
          <w:b/>
          <w:sz w:val="24"/>
          <w:szCs w:val="24"/>
          <w:lang w:val="ka-GE"/>
        </w:rPr>
        <w:t>კ</w:t>
      </w:r>
      <w:r w:rsidRPr="00FD5166">
        <w:rPr>
          <w:rFonts w:ascii="Sylfaen" w:hAnsi="Sylfaen" w:cs="Sylfaen"/>
          <w:b/>
          <w:sz w:val="24"/>
          <w:szCs w:val="24"/>
          <w:lang w:val="ka-GE"/>
        </w:rPr>
        <w:t>ური თვისებები</w:t>
      </w:r>
    </w:p>
    <w:p w14:paraId="05D9181E" w14:textId="49DF6D05" w:rsidR="00A35920" w:rsidRPr="00FD5166" w:rsidRDefault="005151E0"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ფარმაკოთერაპიული ჯგუფი:  </w:t>
      </w:r>
      <w:r w:rsidR="002C4D6E" w:rsidRPr="00FD5166">
        <w:rPr>
          <w:rFonts w:ascii="Sylfaen" w:hAnsi="Sylfaen" w:cs="Sylfaen"/>
          <w:sz w:val="24"/>
          <w:szCs w:val="24"/>
          <w:lang w:val="ka-GE"/>
        </w:rPr>
        <w:t>სისტემური გამოყენების ანტიმიკოზური საშუალებები,</w:t>
      </w:r>
      <w:r w:rsidR="002C4D6E" w:rsidRPr="00FD5166">
        <w:rPr>
          <w:rFonts w:ascii="Sylfaen" w:hAnsi="Sylfaen" w:cs="Sylfaen"/>
          <w:sz w:val="24"/>
          <w:szCs w:val="24"/>
        </w:rPr>
        <w:t xml:space="preserve"> </w:t>
      </w:r>
      <w:r w:rsidR="002C4D6E" w:rsidRPr="00FD5166">
        <w:rPr>
          <w:rFonts w:ascii="Sylfaen" w:hAnsi="Sylfaen" w:cs="Sylfaen"/>
          <w:sz w:val="24"/>
          <w:szCs w:val="24"/>
          <w:lang w:val="ka-GE"/>
        </w:rPr>
        <w:t xml:space="preserve">ტრიაზოლის და ტეტრაზოლის წარმოებულები; </w:t>
      </w:r>
      <w:r w:rsidRPr="00FD5166">
        <w:rPr>
          <w:rFonts w:ascii="Sylfaen" w:hAnsi="Sylfaen" w:cs="Sylfaen"/>
          <w:sz w:val="24"/>
          <w:szCs w:val="24"/>
          <w:lang w:val="ka-GE"/>
        </w:rPr>
        <w:t xml:space="preserve">ათქ კოდი: </w:t>
      </w:r>
      <w:r w:rsidR="002C4D6E" w:rsidRPr="00FD5166">
        <w:rPr>
          <w:rFonts w:ascii="Sylfaen" w:hAnsi="Sylfaen" w:cs="Sylfaen"/>
          <w:sz w:val="24"/>
          <w:szCs w:val="24"/>
          <w:lang w:val="ka-GE"/>
        </w:rPr>
        <w:t>J02AC01.</w:t>
      </w:r>
    </w:p>
    <w:p w14:paraId="354F1E8C" w14:textId="77777777" w:rsidR="002C4D6E" w:rsidRPr="00FD5166" w:rsidRDefault="002C4D6E"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მოქმედების მექანიზმი</w:t>
      </w:r>
    </w:p>
    <w:p w14:paraId="03226B0A" w14:textId="1EF83477" w:rsidR="002C4D6E" w:rsidRPr="00FD5166" w:rsidRDefault="002C4D6E"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ფლუკონაზოლი ტრიაზოლის ჯგუფის სოკოს საწინააღმდეგო საშუალებაა.</w:t>
      </w:r>
      <w:r w:rsidRPr="00FD5166">
        <w:rPr>
          <w:rFonts w:ascii="Sylfaen" w:hAnsi="Sylfaen" w:cs="Sylfaen"/>
          <w:bCs/>
          <w:sz w:val="24"/>
          <w:szCs w:val="24"/>
        </w:rPr>
        <w:t xml:space="preserve"> </w:t>
      </w:r>
      <w:r w:rsidRPr="00FD5166">
        <w:rPr>
          <w:rFonts w:ascii="Sylfaen" w:hAnsi="Sylfaen" w:cs="Sylfaen"/>
          <w:bCs/>
          <w:sz w:val="24"/>
          <w:szCs w:val="24"/>
          <w:lang w:val="ka-GE"/>
        </w:rPr>
        <w:t xml:space="preserve">მისი მოქმედების ძირითადი მექანიზმია სოკოვანი ციტოქრომი P450- დამოკიდებული ფერმენტის ლანოსტეროლ 14α </w:t>
      </w:r>
      <w:r w:rsidRPr="00FD5166">
        <w:rPr>
          <w:rFonts w:ascii="Sylfaen" w:hAnsi="Sylfaen" w:cs="Sylfaen"/>
          <w:bCs/>
          <w:sz w:val="24"/>
          <w:szCs w:val="24"/>
          <w:lang w:val="ka-GE"/>
        </w:rPr>
        <w:lastRenderedPageBreak/>
        <w:t>-დემეთილაზას ინჰიბირება, რაც წარმოადგენს მნიშვნელოვან ეტაპს სოკოების ერგოსტეროლის ბიოსინთეზში.</w:t>
      </w:r>
      <w:r w:rsidR="00B60ED1" w:rsidRPr="00FD5166">
        <w:rPr>
          <w:rFonts w:ascii="Sylfaen" w:hAnsi="Sylfaen" w:cs="Sylfaen"/>
          <w:bCs/>
          <w:sz w:val="24"/>
          <w:szCs w:val="24"/>
          <w:lang w:val="ka-GE"/>
        </w:rPr>
        <w:t xml:space="preserve"> 14-ალფა მეთილსტეროლების დაგროვება კორელაციაშია ერგოსტეროლის შემდგომ დაკარგვასთან სოკოს უჯრედის მემბრანაში და შესაძლოა პასუხისმგებელი იყოს ფლუკონაზოლის სოკოს საწინააღმდეგო აქტივობაზე</w:t>
      </w:r>
      <w:r w:rsidR="000D6EBB">
        <w:rPr>
          <w:rFonts w:ascii="Sylfaen" w:hAnsi="Sylfaen" w:cs="Sylfaen"/>
          <w:bCs/>
          <w:sz w:val="24"/>
          <w:szCs w:val="24"/>
          <w:lang w:val="ka-GE"/>
        </w:rPr>
        <w:t>.</w:t>
      </w:r>
      <w:r w:rsidR="00B60ED1" w:rsidRPr="00FD5166">
        <w:rPr>
          <w:rFonts w:ascii="Sylfaen" w:hAnsi="Sylfaen" w:cs="Sylfaen"/>
          <w:bCs/>
          <w:sz w:val="24"/>
          <w:szCs w:val="24"/>
          <w:lang w:val="ka-GE"/>
        </w:rPr>
        <w:t xml:space="preserve"> ფლუკონაზოლი უფრო შერჩევითია სოკოს ციტოქრომ P</w:t>
      </w:r>
      <w:r w:rsidR="00133C76">
        <w:rPr>
          <w:rFonts w:ascii="Sylfaen" w:hAnsi="Sylfaen" w:cs="Sylfaen"/>
          <w:bCs/>
          <w:sz w:val="24"/>
          <w:szCs w:val="24"/>
          <w:lang w:val="ka-GE"/>
        </w:rPr>
        <w:t>-</w:t>
      </w:r>
      <w:r w:rsidR="00B60ED1" w:rsidRPr="00FD5166">
        <w:rPr>
          <w:rFonts w:ascii="Sylfaen" w:hAnsi="Sylfaen" w:cs="Sylfaen"/>
          <w:bCs/>
          <w:sz w:val="24"/>
          <w:szCs w:val="24"/>
          <w:lang w:val="ka-GE"/>
        </w:rPr>
        <w:t>450 ფერმენტების მიმართ, ვიდრე სხვადასხვა ძუძუმწოვრების ციტოქრომ P</w:t>
      </w:r>
      <w:r w:rsidR="00133C76">
        <w:rPr>
          <w:rFonts w:ascii="Sylfaen" w:hAnsi="Sylfaen" w:cs="Sylfaen"/>
          <w:bCs/>
          <w:sz w:val="24"/>
          <w:szCs w:val="24"/>
          <w:lang w:val="ka-GE"/>
        </w:rPr>
        <w:t>-</w:t>
      </w:r>
      <w:r w:rsidR="00B60ED1" w:rsidRPr="00FD5166">
        <w:rPr>
          <w:rFonts w:ascii="Sylfaen" w:hAnsi="Sylfaen" w:cs="Sylfaen"/>
          <w:bCs/>
          <w:sz w:val="24"/>
          <w:szCs w:val="24"/>
          <w:lang w:val="ka-GE"/>
        </w:rPr>
        <w:t>450 ფერმენტული სისტემების მიმართ.</w:t>
      </w:r>
    </w:p>
    <w:p w14:paraId="2FE0D3CB" w14:textId="7AE69852" w:rsidR="000C1E8B" w:rsidRPr="00FD5166" w:rsidRDefault="000C1E8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28 დღის განმავლობაში ყოველდღიურად 50 მგ ფლუკონაზოლის გამოყენებამ არ </w:t>
      </w:r>
      <w:r w:rsidR="00A02393">
        <w:rPr>
          <w:rFonts w:ascii="Sylfaen" w:hAnsi="Sylfaen" w:cs="Sylfaen"/>
          <w:bCs/>
          <w:sz w:val="24"/>
          <w:szCs w:val="24"/>
          <w:lang w:val="ka-GE"/>
        </w:rPr>
        <w:t>იქონია</w:t>
      </w:r>
      <w:r w:rsidRPr="00FD5166">
        <w:rPr>
          <w:rFonts w:ascii="Sylfaen" w:hAnsi="Sylfaen" w:cs="Sylfaen"/>
          <w:bCs/>
          <w:sz w:val="24"/>
          <w:szCs w:val="24"/>
          <w:lang w:val="ka-GE"/>
        </w:rPr>
        <w:t xml:space="preserve"> გავლენა მამაკაცების სისხლის პლაზმაში ტესტოსტერონის დონეზე ან სტეროიდების კონცენტრაციაზე რეპროდუქციული ასაკის ქალებში. ფლუკონაზოლის 200-400 მგ/დღეში დოზით გამოყენებას არ ჰქონდა კლინიკურად მნიშვნელოვანი გავლენა ენდოგენური სტეროიდების დონეზე ან ACTH-ს სტიმულირებულ რეაქციაზე ჯანმრთელ მამაკაცებში. ანტიპირინთან ურთიერთქმედების კვლევებმა აჩვენა, რომ ფლუკონაზოლის 50 მგ ერთჯერადი ან მრავალჯერადი დოზა გავლენას არ ახდენს მის მეტაბოლიზმზე.</w:t>
      </w:r>
    </w:p>
    <w:p w14:paraId="021566D7" w14:textId="7D8C5043" w:rsidR="000C1E8B" w:rsidRPr="00FD5166" w:rsidRDefault="00D10B55"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მგრძნობელობა in vitro</w:t>
      </w:r>
    </w:p>
    <w:p w14:paraId="0AF019CC" w14:textId="7CCE2E69" w:rsidR="00D10B55" w:rsidRPr="00FD5166" w:rsidRDefault="0051634A"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In vitro, ფლუკონაზოლი ავლენს სოკოს საწინააღმდეგო აქტივობას კლინიკურად გავრცელებული </w:t>
      </w:r>
      <w:r w:rsidRPr="00B80BC6">
        <w:rPr>
          <w:rFonts w:ascii="Sylfaen" w:hAnsi="Sylfaen" w:cs="Sylfaen"/>
          <w:bCs/>
          <w:i/>
          <w:sz w:val="24"/>
          <w:szCs w:val="24"/>
          <w:lang w:val="ka-GE"/>
        </w:rPr>
        <w:t>Candida</w:t>
      </w:r>
      <w:r w:rsidRPr="00FD5166">
        <w:rPr>
          <w:rFonts w:ascii="Sylfaen" w:hAnsi="Sylfaen" w:cs="Sylfaen"/>
          <w:bCs/>
          <w:sz w:val="24"/>
          <w:szCs w:val="24"/>
          <w:lang w:val="ka-GE"/>
        </w:rPr>
        <w:t xml:space="preserve"> </w:t>
      </w:r>
      <w:r w:rsidR="00DC0475" w:rsidRPr="00FD5166">
        <w:rPr>
          <w:rFonts w:ascii="Sylfaen" w:hAnsi="Sylfaen" w:cs="Sylfaen"/>
          <w:bCs/>
          <w:sz w:val="24"/>
          <w:szCs w:val="24"/>
          <w:lang w:val="ka-GE"/>
        </w:rPr>
        <w:t xml:space="preserve">სახეობების </w:t>
      </w:r>
      <w:r w:rsidRPr="00FD5166">
        <w:rPr>
          <w:rFonts w:ascii="Sylfaen" w:hAnsi="Sylfaen" w:cs="Sylfaen"/>
          <w:bCs/>
          <w:sz w:val="24"/>
          <w:szCs w:val="24"/>
          <w:lang w:val="ka-GE"/>
        </w:rPr>
        <w:t>(</w:t>
      </w:r>
      <w:r w:rsidR="007778D2" w:rsidRPr="00FD5166">
        <w:rPr>
          <w:rFonts w:ascii="Sylfaen" w:hAnsi="Sylfaen" w:cs="Sylfaen"/>
          <w:bCs/>
          <w:sz w:val="24"/>
          <w:szCs w:val="24"/>
          <w:lang w:val="ka-GE"/>
        </w:rPr>
        <w:t xml:space="preserve">მათ შორის, </w:t>
      </w:r>
      <w:r w:rsidR="007778D2" w:rsidRPr="0013608B">
        <w:rPr>
          <w:rFonts w:ascii="Sylfaen" w:hAnsi="Sylfaen" w:cs="Sylfaen"/>
          <w:bCs/>
          <w:sz w:val="24"/>
          <w:szCs w:val="24"/>
          <w:lang w:val="ka-GE"/>
        </w:rPr>
        <w:t xml:space="preserve"> </w:t>
      </w:r>
      <w:r w:rsidRPr="00B80BC6">
        <w:rPr>
          <w:rFonts w:ascii="Sylfaen" w:hAnsi="Sylfaen" w:cs="Sylfaen"/>
          <w:bCs/>
          <w:i/>
          <w:sz w:val="24"/>
          <w:szCs w:val="24"/>
          <w:lang w:val="ka-GE"/>
        </w:rPr>
        <w:t>C. albicans, C. parapsilosis, C. tropicalis</w:t>
      </w:r>
      <w:r w:rsidRPr="00FD5166">
        <w:rPr>
          <w:rFonts w:ascii="Sylfaen" w:hAnsi="Sylfaen" w:cs="Sylfaen"/>
          <w:bCs/>
          <w:sz w:val="24"/>
          <w:szCs w:val="24"/>
          <w:lang w:val="ka-GE"/>
        </w:rPr>
        <w:t>) მიმართ</w:t>
      </w:r>
      <w:r w:rsidR="007778D2" w:rsidRPr="00FD5166">
        <w:rPr>
          <w:rFonts w:ascii="Sylfaen" w:hAnsi="Sylfaen" w:cs="Sylfaen"/>
          <w:bCs/>
          <w:sz w:val="24"/>
          <w:szCs w:val="24"/>
          <w:lang w:val="ka-GE"/>
        </w:rPr>
        <w:t xml:space="preserve">. </w:t>
      </w:r>
      <w:r w:rsidR="007778D2" w:rsidRPr="00B80BC6">
        <w:rPr>
          <w:rFonts w:ascii="Sylfaen" w:hAnsi="Sylfaen" w:cs="Sylfaen"/>
          <w:bCs/>
          <w:i/>
          <w:sz w:val="24"/>
          <w:szCs w:val="24"/>
          <w:lang w:val="ka-GE"/>
        </w:rPr>
        <w:t>C. glabrata</w:t>
      </w:r>
      <w:r w:rsidR="007778D2" w:rsidRPr="00FD5166">
        <w:rPr>
          <w:rFonts w:ascii="Sylfaen" w:hAnsi="Sylfaen" w:cs="Sylfaen"/>
          <w:bCs/>
          <w:sz w:val="24"/>
          <w:szCs w:val="24"/>
          <w:lang w:val="ka-GE"/>
        </w:rPr>
        <w:t xml:space="preserve"> ავლენს დაქვეითებულ მგრძნობელობას ფლუკონაზოლის მიმართ, ხოლო </w:t>
      </w:r>
      <w:r w:rsidR="007778D2" w:rsidRPr="00B80BC6">
        <w:rPr>
          <w:rFonts w:ascii="Sylfaen" w:hAnsi="Sylfaen" w:cs="Sylfaen"/>
          <w:bCs/>
          <w:i/>
          <w:sz w:val="24"/>
          <w:szCs w:val="24"/>
          <w:lang w:val="ka-GE"/>
        </w:rPr>
        <w:t>C. krusei</w:t>
      </w:r>
      <w:r w:rsidR="007778D2" w:rsidRPr="00FD5166">
        <w:rPr>
          <w:rFonts w:ascii="Sylfaen" w:hAnsi="Sylfaen" w:cs="Sylfaen"/>
          <w:bCs/>
          <w:sz w:val="24"/>
          <w:szCs w:val="24"/>
          <w:lang w:val="ka-GE"/>
        </w:rPr>
        <w:t xml:space="preserve"> და </w:t>
      </w:r>
      <w:r w:rsidR="007778D2" w:rsidRPr="00B80BC6">
        <w:rPr>
          <w:rFonts w:ascii="Sylfaen" w:hAnsi="Sylfaen" w:cs="Sylfaen"/>
          <w:bCs/>
          <w:i/>
          <w:sz w:val="24"/>
          <w:szCs w:val="24"/>
          <w:lang w:val="ka-GE"/>
        </w:rPr>
        <w:t>C. aureus</w:t>
      </w:r>
      <w:r w:rsidR="007778D2" w:rsidRPr="00FD5166">
        <w:rPr>
          <w:rFonts w:ascii="Sylfaen" w:hAnsi="Sylfaen" w:cs="Sylfaen"/>
          <w:bCs/>
          <w:sz w:val="24"/>
          <w:szCs w:val="24"/>
          <w:lang w:val="ka-GE"/>
        </w:rPr>
        <w:t xml:space="preserve"> რეზისტენტულია ფლუკონაზოლის მიმართ. ფლუკონაზოლის მიკ (MIC)-ები და ეპიდემიოლოგიური ზღვრული მაჩვენებელი (ECOFF) უფრო მაღალია </w:t>
      </w:r>
      <w:r w:rsidR="007778D2" w:rsidRPr="00B80BC6">
        <w:rPr>
          <w:rFonts w:ascii="Sylfaen" w:hAnsi="Sylfaen" w:cs="Sylfaen"/>
          <w:bCs/>
          <w:i/>
          <w:sz w:val="24"/>
          <w:szCs w:val="24"/>
          <w:lang w:val="ka-GE"/>
        </w:rPr>
        <w:t xml:space="preserve">C. </w:t>
      </w:r>
      <w:proofErr w:type="spellStart"/>
      <w:r w:rsidR="007778D2" w:rsidRPr="00B80BC6">
        <w:rPr>
          <w:rFonts w:ascii="Sylfaen" w:hAnsi="Sylfaen" w:cs="Sylfaen"/>
          <w:bCs/>
          <w:i/>
          <w:sz w:val="24"/>
          <w:szCs w:val="24"/>
          <w:lang w:val="ka-GE"/>
        </w:rPr>
        <w:t>guilliermondii</w:t>
      </w:r>
      <w:proofErr w:type="spellEnd"/>
      <w:r w:rsidR="007778D2" w:rsidRPr="00FD5166">
        <w:rPr>
          <w:rFonts w:ascii="Sylfaen" w:hAnsi="Sylfaen" w:cs="Sylfaen"/>
          <w:bCs/>
          <w:sz w:val="24"/>
          <w:szCs w:val="24"/>
          <w:lang w:val="ka-GE"/>
        </w:rPr>
        <w:t xml:space="preserve">-სთვის, ვიდრე </w:t>
      </w:r>
      <w:r w:rsidR="007778D2" w:rsidRPr="0013608B">
        <w:rPr>
          <w:rFonts w:ascii="Sylfaen" w:hAnsi="Sylfaen" w:cs="Sylfaen"/>
          <w:bCs/>
          <w:i/>
          <w:sz w:val="24"/>
          <w:szCs w:val="24"/>
          <w:lang w:val="ka-GE"/>
        </w:rPr>
        <w:t>C</w:t>
      </w:r>
      <w:r w:rsidR="007778D2" w:rsidRPr="00B80BC6">
        <w:rPr>
          <w:rFonts w:ascii="Sylfaen" w:hAnsi="Sylfaen" w:cs="Sylfaen"/>
          <w:bCs/>
          <w:i/>
          <w:sz w:val="24"/>
          <w:szCs w:val="24"/>
          <w:lang w:val="ka-GE"/>
        </w:rPr>
        <w:t>. albicans</w:t>
      </w:r>
      <w:r w:rsidR="007778D2" w:rsidRPr="00FD5166">
        <w:rPr>
          <w:rFonts w:ascii="Sylfaen" w:hAnsi="Sylfaen" w:cs="Sylfaen"/>
          <w:bCs/>
          <w:sz w:val="24"/>
          <w:szCs w:val="24"/>
          <w:lang w:val="ka-GE"/>
        </w:rPr>
        <w:t>-ისთვის.</w:t>
      </w:r>
    </w:p>
    <w:p w14:paraId="56AD1653" w14:textId="7EDF2026" w:rsidR="007778D2" w:rsidRPr="00FD5166" w:rsidRDefault="007778D2"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ფლუკონაზოლი ასევე ავლენს in vitro აქტივობას </w:t>
      </w:r>
      <w:r w:rsidRPr="00416844">
        <w:rPr>
          <w:rFonts w:ascii="Sylfaen" w:hAnsi="Sylfaen" w:cs="Sylfaen"/>
          <w:bCs/>
          <w:i/>
          <w:sz w:val="24"/>
          <w:szCs w:val="24"/>
          <w:lang w:val="ka-GE"/>
        </w:rPr>
        <w:t>Cryptococcus neoformans</w:t>
      </w:r>
      <w:r w:rsidRPr="00FD5166">
        <w:rPr>
          <w:rFonts w:ascii="Sylfaen" w:hAnsi="Sylfaen" w:cs="Sylfaen"/>
          <w:bCs/>
          <w:sz w:val="24"/>
          <w:szCs w:val="24"/>
          <w:lang w:val="ka-GE"/>
        </w:rPr>
        <w:t xml:space="preserve">-ისა და </w:t>
      </w:r>
      <w:r w:rsidRPr="00416844">
        <w:rPr>
          <w:rFonts w:ascii="Sylfaen" w:hAnsi="Sylfaen" w:cs="Sylfaen"/>
          <w:bCs/>
          <w:i/>
          <w:sz w:val="24"/>
          <w:szCs w:val="24"/>
          <w:lang w:val="ka-GE"/>
        </w:rPr>
        <w:t>Cryptococcus gattii</w:t>
      </w:r>
      <w:r w:rsidRPr="00FD5166">
        <w:rPr>
          <w:rFonts w:ascii="Sylfaen" w:hAnsi="Sylfaen" w:cs="Sylfaen"/>
          <w:bCs/>
          <w:sz w:val="24"/>
          <w:szCs w:val="24"/>
          <w:lang w:val="ka-GE"/>
        </w:rPr>
        <w:t>-ის, ასევე ენდემური ობის სოკოების -</w:t>
      </w:r>
      <w:r w:rsidR="003A6A2F" w:rsidRPr="00FD5166">
        <w:rPr>
          <w:rFonts w:ascii="Sylfaen" w:hAnsi="Sylfaen" w:cs="Sylfaen"/>
          <w:bCs/>
          <w:sz w:val="24"/>
          <w:szCs w:val="24"/>
          <w:lang w:val="ka-GE"/>
        </w:rPr>
        <w:t xml:space="preserve"> </w:t>
      </w:r>
      <w:r w:rsidRPr="00416844">
        <w:rPr>
          <w:rFonts w:ascii="Sylfaen" w:hAnsi="Sylfaen" w:cs="Sylfaen"/>
          <w:bCs/>
          <w:i/>
          <w:sz w:val="24"/>
          <w:szCs w:val="24"/>
          <w:lang w:val="ka-GE"/>
        </w:rPr>
        <w:t>Blastomyces</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dermatiditis, Coccidioides</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immitis, Histoplasma</w:t>
      </w:r>
      <w:r w:rsidR="003A6A2F" w:rsidRPr="00416844">
        <w:rPr>
          <w:rFonts w:ascii="Sylfaen" w:hAnsi="Sylfaen" w:cs="Sylfaen"/>
          <w:bCs/>
          <w:i/>
          <w:sz w:val="24"/>
          <w:szCs w:val="24"/>
          <w:lang w:val="ka-GE"/>
        </w:rPr>
        <w:t xml:space="preserve"> </w:t>
      </w:r>
      <w:r w:rsidRPr="00416844">
        <w:rPr>
          <w:rFonts w:ascii="Sylfaen" w:hAnsi="Sylfaen" w:cs="Sylfaen"/>
          <w:bCs/>
          <w:i/>
          <w:sz w:val="24"/>
          <w:szCs w:val="24"/>
          <w:lang w:val="ka-GE"/>
        </w:rPr>
        <w:t xml:space="preserve">capsulatum </w:t>
      </w:r>
      <w:r w:rsidRPr="00416844">
        <w:rPr>
          <w:rFonts w:ascii="Sylfaen" w:hAnsi="Sylfaen" w:cs="Sylfaen"/>
          <w:bCs/>
          <w:sz w:val="24"/>
          <w:szCs w:val="24"/>
          <w:lang w:val="ka-GE"/>
        </w:rPr>
        <w:t>და</w:t>
      </w:r>
      <w:r w:rsidRPr="00416844">
        <w:rPr>
          <w:rFonts w:ascii="Sylfaen" w:hAnsi="Sylfaen" w:cs="Sylfaen"/>
          <w:bCs/>
          <w:i/>
          <w:sz w:val="24"/>
          <w:szCs w:val="24"/>
          <w:lang w:val="ka-GE"/>
        </w:rPr>
        <w:t xml:space="preserve"> Paracoccidioides Brasiliensis</w:t>
      </w:r>
      <w:r w:rsidR="003A6A2F" w:rsidRPr="00FD5166">
        <w:rPr>
          <w:rFonts w:ascii="Sylfaen" w:hAnsi="Sylfaen" w:cs="Sylfaen"/>
          <w:bCs/>
          <w:sz w:val="24"/>
          <w:szCs w:val="24"/>
          <w:lang w:val="ka-GE"/>
        </w:rPr>
        <w:t xml:space="preserve"> -</w:t>
      </w:r>
      <w:r w:rsidRPr="00FD5166">
        <w:rPr>
          <w:rFonts w:ascii="Sylfaen" w:hAnsi="Sylfaen" w:cs="Sylfaen"/>
          <w:bCs/>
          <w:sz w:val="24"/>
          <w:szCs w:val="24"/>
          <w:lang w:val="ka-GE"/>
        </w:rPr>
        <w:t xml:space="preserve"> მიმართ.</w:t>
      </w:r>
    </w:p>
    <w:p w14:paraId="50E15ED2" w14:textId="0CD77858" w:rsidR="002C5AC0" w:rsidRPr="00FD5166" w:rsidRDefault="002C5AC0"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 xml:space="preserve">ფარმაკოკინეტიკური/ფარმაკოდინამიკური </w:t>
      </w:r>
      <w:r w:rsidR="00233069" w:rsidRPr="00FD5166">
        <w:rPr>
          <w:rFonts w:ascii="Sylfaen" w:hAnsi="Sylfaen" w:cs="Sylfaen"/>
          <w:b/>
          <w:sz w:val="24"/>
          <w:szCs w:val="24"/>
          <w:lang w:val="ka-GE"/>
        </w:rPr>
        <w:t>(PK/PD)</w:t>
      </w:r>
      <w:r w:rsidR="00DC0475" w:rsidRPr="00FD5166">
        <w:rPr>
          <w:rFonts w:ascii="Sylfaen" w:hAnsi="Sylfaen" w:cs="Sylfaen"/>
          <w:b/>
          <w:sz w:val="24"/>
          <w:szCs w:val="24"/>
          <w:lang w:val="ka-GE"/>
        </w:rPr>
        <w:t xml:space="preserve"> </w:t>
      </w:r>
      <w:r w:rsidRPr="00FD5166">
        <w:rPr>
          <w:rFonts w:ascii="Sylfaen" w:hAnsi="Sylfaen" w:cs="Sylfaen"/>
          <w:b/>
          <w:sz w:val="24"/>
          <w:szCs w:val="24"/>
          <w:lang w:val="ka-GE"/>
        </w:rPr>
        <w:t>ურთიერთკავშირი</w:t>
      </w:r>
    </w:p>
    <w:p w14:paraId="36F195BA" w14:textId="7B2B3C16" w:rsidR="003A6A2F" w:rsidRPr="00FD5166" w:rsidRDefault="002C5AC0"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ცხოველებში ჩატარებული კვლევებისას აღინიშნა კორელაცია მინიმალური ინჰიბიტორული კონცენტრაციის (MIC) მნიშვნელობებსა და </w:t>
      </w:r>
      <w:r w:rsidRPr="00416844">
        <w:rPr>
          <w:rFonts w:ascii="Sylfaen" w:hAnsi="Sylfaen" w:cs="Sylfaen"/>
          <w:bCs/>
          <w:i/>
          <w:sz w:val="24"/>
          <w:szCs w:val="24"/>
          <w:lang w:val="ka-GE"/>
        </w:rPr>
        <w:t>Candida spp</w:t>
      </w:r>
      <w:r w:rsidRPr="00FD5166">
        <w:rPr>
          <w:rFonts w:ascii="Sylfaen" w:hAnsi="Sylfaen" w:cs="Sylfaen"/>
          <w:bCs/>
          <w:sz w:val="24"/>
          <w:szCs w:val="24"/>
          <w:lang w:val="ka-GE"/>
        </w:rPr>
        <w:t>-ის მიერ გამოწვეული ექსპერიმენტული მიკოზების მიმართ ეფექტურობას შორის.  კლინიკურ კვლევებში დაფიქსირდა თითქმის 1:1 წრფივი კავშირი AUC-სა და ფლუკონაზოლის დოზას შორის.</w:t>
      </w:r>
      <w:r w:rsidR="00F67E8C" w:rsidRPr="00FD5166">
        <w:rPr>
          <w:rFonts w:ascii="Sylfaen" w:hAnsi="Sylfaen" w:cs="Sylfaen"/>
          <w:bCs/>
          <w:sz w:val="24"/>
          <w:szCs w:val="24"/>
          <w:lang w:val="ka-GE"/>
        </w:rPr>
        <w:t xml:space="preserve"> ასევე არსებობს პირდაპირი, თუმცა არასრულყოფილი კავშირი</w:t>
      </w:r>
      <w:r w:rsidR="00313069" w:rsidRPr="00FD5166">
        <w:rPr>
          <w:rFonts w:ascii="Sylfaen" w:hAnsi="Sylfaen" w:cs="Sylfaen"/>
          <w:bCs/>
          <w:sz w:val="24"/>
          <w:szCs w:val="24"/>
          <w:lang w:val="ka-GE"/>
        </w:rPr>
        <w:t xml:space="preserve"> </w:t>
      </w:r>
      <w:r w:rsidR="00F67E8C" w:rsidRPr="00FD5166">
        <w:rPr>
          <w:rFonts w:ascii="Sylfaen" w:hAnsi="Sylfaen" w:cs="Sylfaen"/>
          <w:bCs/>
          <w:sz w:val="24"/>
          <w:szCs w:val="24"/>
          <w:lang w:val="ka-GE"/>
        </w:rPr>
        <w:t>AUC-ს ან დოზასა და პირის ღრუს კანდიდოზის, და ნაკლებად კანდიდემიის, მკურნალობაზე წარმატებულ კლინიკურ რეაქციას შორის.</w:t>
      </w:r>
      <w:r w:rsidR="00D33206" w:rsidRPr="00FD5166">
        <w:rPr>
          <w:rFonts w:ascii="Sylfaen" w:hAnsi="Sylfaen" w:cs="Sylfaen"/>
          <w:bCs/>
          <w:sz w:val="24"/>
          <w:szCs w:val="24"/>
          <w:lang w:val="ka-GE"/>
        </w:rPr>
        <w:t xml:space="preserve"> ანალოგიურად</w:t>
      </w:r>
      <w:r w:rsidR="00313069" w:rsidRPr="00FD5166">
        <w:rPr>
          <w:rFonts w:ascii="Sylfaen" w:hAnsi="Sylfaen" w:cs="Sylfaen"/>
          <w:bCs/>
          <w:sz w:val="24"/>
          <w:szCs w:val="24"/>
          <w:lang w:val="ka-GE"/>
        </w:rPr>
        <w:t>,</w:t>
      </w:r>
      <w:r w:rsidR="00D33206" w:rsidRPr="00FD5166">
        <w:rPr>
          <w:rFonts w:ascii="Sylfaen" w:hAnsi="Sylfaen" w:cs="Sylfaen"/>
          <w:bCs/>
          <w:sz w:val="24"/>
          <w:szCs w:val="24"/>
          <w:lang w:val="ka-GE"/>
        </w:rPr>
        <w:t xml:space="preserve"> ნაკლებად სავარაუდოა ფლუკონაზოლის უფრო მაღალი MIC–ის მქონე შტამებით გამოწვეული ინფექციების განკურნება.</w:t>
      </w:r>
    </w:p>
    <w:p w14:paraId="225F5B82" w14:textId="38463182" w:rsidR="00D33206" w:rsidRPr="00FD5166" w:rsidRDefault="00D33206"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lastRenderedPageBreak/>
        <w:t>რეზისტენტობის მექანიზმები</w:t>
      </w:r>
    </w:p>
    <w:p w14:paraId="082B59F3" w14:textId="3D76B311" w:rsidR="00D33206" w:rsidRPr="00FD5166" w:rsidRDefault="00D33206" w:rsidP="00323A4E">
      <w:pPr>
        <w:spacing w:after="0" w:line="360" w:lineRule="auto"/>
        <w:ind w:left="-990" w:right="-301"/>
        <w:jc w:val="both"/>
        <w:rPr>
          <w:rFonts w:ascii="Sylfaen" w:hAnsi="Sylfaen" w:cs="Sylfaen"/>
          <w:bCs/>
          <w:sz w:val="24"/>
          <w:szCs w:val="24"/>
          <w:lang w:val="ka-GE"/>
        </w:rPr>
      </w:pPr>
      <w:r w:rsidRPr="00416844">
        <w:rPr>
          <w:rFonts w:ascii="Sylfaen" w:hAnsi="Sylfaen" w:cs="Sylfaen"/>
          <w:bCs/>
          <w:i/>
          <w:sz w:val="24"/>
          <w:szCs w:val="24"/>
          <w:lang w:val="ka-GE"/>
        </w:rPr>
        <w:t>Candida spp</w:t>
      </w:r>
      <w:r w:rsidRPr="00FD5166">
        <w:rPr>
          <w:rFonts w:ascii="Sylfaen" w:hAnsi="Sylfaen" w:cs="Sylfaen"/>
          <w:bCs/>
          <w:sz w:val="24"/>
          <w:szCs w:val="24"/>
          <w:lang w:val="ka-GE"/>
        </w:rPr>
        <w:t>-მ შეიმუშავა რეზისტენტობის მრავალი მექანიზმი აზოლის ჯგუფის სოკოს საწინააღმდეგო საშუალებების მიმართ.</w:t>
      </w:r>
      <w:r w:rsidR="00156805" w:rsidRPr="00FD5166">
        <w:rPr>
          <w:rFonts w:ascii="Sylfaen" w:hAnsi="Sylfaen" w:cs="Sylfaen"/>
          <w:bCs/>
          <w:sz w:val="24"/>
          <w:szCs w:val="24"/>
          <w:lang w:val="ka-GE"/>
        </w:rPr>
        <w:t xml:space="preserve"> ცნობილია, რომ სოკოს შტამებს, რომლებმაც გან</w:t>
      </w:r>
      <w:r w:rsidR="00313069" w:rsidRPr="00FD5166">
        <w:rPr>
          <w:rFonts w:ascii="Sylfaen" w:hAnsi="Sylfaen" w:cs="Sylfaen"/>
          <w:bCs/>
          <w:sz w:val="24"/>
          <w:szCs w:val="24"/>
          <w:lang w:val="ka-GE"/>
        </w:rPr>
        <w:t>ი</w:t>
      </w:r>
      <w:r w:rsidR="00156805" w:rsidRPr="00FD5166">
        <w:rPr>
          <w:rFonts w:ascii="Sylfaen" w:hAnsi="Sylfaen" w:cs="Sylfaen"/>
          <w:bCs/>
          <w:sz w:val="24"/>
          <w:szCs w:val="24"/>
          <w:lang w:val="ka-GE"/>
        </w:rPr>
        <w:t>ვითარეს</w:t>
      </w:r>
      <w:r w:rsidR="00156805" w:rsidRPr="0013608B">
        <w:rPr>
          <w:rFonts w:ascii="Sylfaen" w:hAnsi="Sylfaen" w:cs="Sylfaen"/>
          <w:bCs/>
          <w:sz w:val="24"/>
          <w:szCs w:val="24"/>
          <w:lang w:val="ka-GE"/>
        </w:rPr>
        <w:t xml:space="preserve"> </w:t>
      </w:r>
      <w:r w:rsidR="00156805" w:rsidRPr="00FD5166">
        <w:rPr>
          <w:rFonts w:ascii="Sylfaen" w:hAnsi="Sylfaen" w:cs="Sylfaen"/>
          <w:bCs/>
          <w:sz w:val="24"/>
          <w:szCs w:val="24"/>
          <w:lang w:val="ka-GE"/>
        </w:rPr>
        <w:t>ერთი ან რამდენიმე</w:t>
      </w:r>
      <w:r w:rsidR="00156805" w:rsidRPr="0013608B">
        <w:rPr>
          <w:rFonts w:ascii="Sylfaen" w:hAnsi="Sylfaen" w:cs="Sylfaen"/>
          <w:bCs/>
          <w:sz w:val="24"/>
          <w:szCs w:val="24"/>
          <w:lang w:val="ka-GE"/>
        </w:rPr>
        <w:t xml:space="preserve"> </w:t>
      </w:r>
      <w:r w:rsidR="00156805" w:rsidRPr="00FD5166">
        <w:rPr>
          <w:rFonts w:ascii="Sylfaen" w:hAnsi="Sylfaen" w:cs="Sylfaen"/>
          <w:bCs/>
          <w:sz w:val="24"/>
          <w:szCs w:val="24"/>
          <w:lang w:val="ka-GE"/>
        </w:rPr>
        <w:t>რეზისტენტობის მექანიზმი, აქვთ მაღალი მინიმალური ინჰიბიტორული კონცენტრაცია</w:t>
      </w:r>
      <w:r w:rsidR="00416844">
        <w:rPr>
          <w:rFonts w:ascii="Sylfaen" w:hAnsi="Sylfaen" w:cs="Sylfaen"/>
          <w:bCs/>
          <w:sz w:val="24"/>
          <w:szCs w:val="24"/>
          <w:lang w:val="ka-GE"/>
        </w:rPr>
        <w:t xml:space="preserve"> (MIC</w:t>
      </w:r>
      <w:r w:rsidR="00156805" w:rsidRPr="00FD5166">
        <w:rPr>
          <w:rFonts w:ascii="Sylfaen" w:hAnsi="Sylfaen" w:cs="Sylfaen"/>
          <w:bCs/>
          <w:sz w:val="24"/>
          <w:szCs w:val="24"/>
          <w:lang w:val="ka-GE"/>
        </w:rPr>
        <w:t>) ფლუკონაზოლის მიმართ, რაც უარყოფითად მოქმედებს ეფექტურობაზე in vivo და კლინიკურად.</w:t>
      </w:r>
    </w:p>
    <w:p w14:paraId="7EA117A2" w14:textId="5F01C2D8" w:rsidR="00156805" w:rsidRPr="00FD5166" w:rsidRDefault="00156805"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xml:space="preserve">ზოგადად მგრძნობიარე </w:t>
      </w:r>
      <w:r w:rsidRPr="00416844">
        <w:rPr>
          <w:rFonts w:ascii="Sylfaen" w:hAnsi="Sylfaen" w:cs="Sylfaen"/>
          <w:bCs/>
          <w:i/>
          <w:sz w:val="24"/>
          <w:szCs w:val="24"/>
          <w:lang w:val="ka-GE"/>
        </w:rPr>
        <w:t>Candida</w:t>
      </w:r>
      <w:r w:rsidRPr="00FD5166">
        <w:rPr>
          <w:rFonts w:ascii="Sylfaen" w:hAnsi="Sylfaen" w:cs="Sylfaen"/>
          <w:bCs/>
          <w:sz w:val="24"/>
          <w:szCs w:val="24"/>
          <w:lang w:val="ka-GE"/>
        </w:rPr>
        <w:t xml:space="preserve"> სახეობებში, რეზისტენტობის განვითარების ყველაზე ხშირად დაფიქსირებული მექანიზმი მოიცავს აზოლების სამიზნე ფერმენტებს, რომლებიც პასუხისმგებელნი არიან ერგოსტეროლის ბიოსინთეზზე. რეზისტენტობა შეიძლება გამოწვეული იყოს მუტაციით, ფერმენტის წარმოების გაზრდით, წამლის განდევნის მექანიზმებით ან კომპენსატორული მექანიზმების განვითარებით.</w:t>
      </w:r>
    </w:p>
    <w:p w14:paraId="7A60F705" w14:textId="021E0F95" w:rsidR="005E0453" w:rsidRPr="00FD5166" w:rsidRDefault="00156805" w:rsidP="00323A4E">
      <w:pPr>
        <w:spacing w:after="0" w:line="360" w:lineRule="auto"/>
        <w:ind w:left="-990" w:right="-301"/>
        <w:jc w:val="both"/>
        <w:rPr>
          <w:rFonts w:ascii="Sylfaen" w:hAnsi="Sylfaen" w:cs="Sylfaen"/>
          <w:sz w:val="24"/>
          <w:szCs w:val="24"/>
          <w:lang w:val="ka-GE"/>
        </w:rPr>
      </w:pPr>
      <w:r w:rsidRPr="00FD5166">
        <w:rPr>
          <w:rFonts w:ascii="Sylfaen" w:hAnsi="Sylfaen" w:cs="Sylfaen"/>
          <w:bCs/>
          <w:sz w:val="24"/>
          <w:szCs w:val="24"/>
          <w:lang w:val="ka-GE"/>
        </w:rPr>
        <w:t xml:space="preserve">დაფიქსირდა სუპერინფექციის შემთხვევები </w:t>
      </w:r>
      <w:r w:rsidRPr="00CB3BE7">
        <w:rPr>
          <w:rFonts w:ascii="Sylfaen" w:hAnsi="Sylfaen" w:cs="Sylfaen"/>
          <w:bCs/>
          <w:i/>
          <w:sz w:val="24"/>
          <w:szCs w:val="24"/>
          <w:lang w:val="ka-GE"/>
        </w:rPr>
        <w:t>Candida</w:t>
      </w:r>
      <w:r w:rsidRPr="00FD5166">
        <w:rPr>
          <w:rFonts w:ascii="Sylfaen" w:hAnsi="Sylfaen" w:cs="Sylfaen"/>
          <w:bCs/>
          <w:sz w:val="24"/>
          <w:szCs w:val="24"/>
          <w:lang w:val="ka-GE"/>
        </w:rPr>
        <w:t xml:space="preserve"> სახეობებთან დაკავშირებით, </w:t>
      </w:r>
      <w:r w:rsidRPr="00CB3BE7">
        <w:rPr>
          <w:rFonts w:ascii="Sylfaen" w:hAnsi="Sylfaen" w:cs="Sylfaen"/>
          <w:bCs/>
          <w:i/>
          <w:sz w:val="24"/>
          <w:szCs w:val="24"/>
          <w:lang w:val="ka-GE"/>
        </w:rPr>
        <w:t>C. albicans</w:t>
      </w:r>
      <w:r w:rsidRPr="00FD5166">
        <w:rPr>
          <w:rFonts w:ascii="Sylfaen" w:hAnsi="Sylfaen" w:cs="Sylfaen"/>
          <w:bCs/>
          <w:sz w:val="24"/>
          <w:szCs w:val="24"/>
          <w:lang w:val="ka-GE"/>
        </w:rPr>
        <w:t xml:space="preserve">-ის გარდა, რომლებსაც </w:t>
      </w:r>
      <w:r w:rsidR="005E0453" w:rsidRPr="00FD5166">
        <w:rPr>
          <w:rFonts w:ascii="Sylfaen" w:hAnsi="Sylfaen" w:cs="Sylfaen"/>
          <w:sz w:val="24"/>
          <w:szCs w:val="24"/>
          <w:lang w:val="ka-GE"/>
        </w:rPr>
        <w:t xml:space="preserve">ხშირ შემთხვევაში </w:t>
      </w:r>
      <w:r w:rsidR="005E0453" w:rsidRPr="00FD5166">
        <w:rPr>
          <w:rFonts w:ascii="Sylfaen" w:hAnsi="Sylfaen" w:cs="Sylfaen"/>
          <w:bCs/>
          <w:sz w:val="24"/>
          <w:szCs w:val="24"/>
          <w:lang w:val="ka-GE"/>
        </w:rPr>
        <w:t xml:space="preserve">გააჩნიათ </w:t>
      </w:r>
      <w:r w:rsidRPr="00FD5166">
        <w:rPr>
          <w:rFonts w:ascii="Sylfaen" w:hAnsi="Sylfaen" w:cs="Sylfaen"/>
          <w:bCs/>
          <w:sz w:val="24"/>
          <w:szCs w:val="24"/>
          <w:lang w:val="ka-GE"/>
        </w:rPr>
        <w:t xml:space="preserve">არსებითად შემცირებული მგრძნობელობა </w:t>
      </w:r>
      <w:r w:rsidRPr="00CB3BE7">
        <w:rPr>
          <w:rFonts w:ascii="Sylfaen" w:hAnsi="Sylfaen" w:cs="Sylfaen"/>
          <w:bCs/>
          <w:i/>
          <w:sz w:val="24"/>
          <w:szCs w:val="24"/>
          <w:lang w:val="ka-GE"/>
        </w:rPr>
        <w:t xml:space="preserve">(C. glabrata) </w:t>
      </w:r>
      <w:r w:rsidRPr="00FD5166">
        <w:rPr>
          <w:rFonts w:ascii="Sylfaen" w:hAnsi="Sylfaen" w:cs="Sylfaen"/>
          <w:bCs/>
          <w:sz w:val="24"/>
          <w:szCs w:val="24"/>
          <w:lang w:val="ka-GE"/>
        </w:rPr>
        <w:t xml:space="preserve">ან რეზისტენტობა </w:t>
      </w:r>
      <w:r w:rsidR="005E0453" w:rsidRPr="00FD5166">
        <w:rPr>
          <w:rFonts w:ascii="Sylfaen" w:hAnsi="Sylfaen" w:cs="Sylfaen"/>
          <w:bCs/>
          <w:sz w:val="24"/>
          <w:szCs w:val="24"/>
          <w:lang w:val="ka-GE"/>
        </w:rPr>
        <w:t xml:space="preserve">ფლუკონაზოლის მიმართ </w:t>
      </w:r>
      <w:r w:rsidRPr="00FD5166">
        <w:rPr>
          <w:rFonts w:ascii="Sylfaen" w:hAnsi="Sylfaen" w:cs="Sylfaen"/>
          <w:bCs/>
          <w:sz w:val="24"/>
          <w:szCs w:val="24"/>
          <w:lang w:val="ka-GE"/>
        </w:rPr>
        <w:t xml:space="preserve">(მაგ. </w:t>
      </w:r>
      <w:r w:rsidRPr="00CB3BE7">
        <w:rPr>
          <w:rFonts w:ascii="Sylfaen" w:hAnsi="Sylfaen" w:cs="Sylfaen"/>
          <w:bCs/>
          <w:i/>
          <w:sz w:val="24"/>
          <w:szCs w:val="24"/>
          <w:lang w:val="ka-GE"/>
        </w:rPr>
        <w:t>C. krusei, C.</w:t>
      </w:r>
      <w:r w:rsidR="005E0453" w:rsidRPr="00CB3BE7">
        <w:rPr>
          <w:rFonts w:ascii="Sylfaen" w:hAnsi="Sylfaen" w:cs="Sylfaen"/>
          <w:bCs/>
          <w:i/>
          <w:sz w:val="24"/>
          <w:szCs w:val="24"/>
          <w:lang w:val="ka-GE"/>
        </w:rPr>
        <w:t xml:space="preserve"> </w:t>
      </w:r>
      <w:r w:rsidRPr="00CB3BE7">
        <w:rPr>
          <w:rFonts w:ascii="Sylfaen" w:hAnsi="Sylfaen" w:cs="Sylfaen"/>
          <w:bCs/>
          <w:i/>
          <w:sz w:val="24"/>
          <w:szCs w:val="24"/>
          <w:lang w:val="ka-GE"/>
        </w:rPr>
        <w:t>auris</w:t>
      </w:r>
      <w:r w:rsidRPr="00FD5166">
        <w:rPr>
          <w:rFonts w:ascii="Sylfaen" w:hAnsi="Sylfaen" w:cs="Sylfaen"/>
          <w:bCs/>
          <w:sz w:val="24"/>
          <w:szCs w:val="24"/>
          <w:lang w:val="ka-GE"/>
        </w:rPr>
        <w:t xml:space="preserve">). </w:t>
      </w:r>
      <w:r w:rsidR="005E0453" w:rsidRPr="00FD5166">
        <w:rPr>
          <w:rFonts w:ascii="Sylfaen" w:hAnsi="Sylfaen" w:cs="Sylfaen"/>
          <w:sz w:val="24"/>
          <w:szCs w:val="24"/>
          <w:lang w:val="ka-GE"/>
        </w:rPr>
        <w:t xml:space="preserve">ასეთი ინფექციების შემთხვევაში შესაძლოა საჭირო გახდეს ალტერნატიული ანტიმიკოზური თერაპია. რეზისტენტობის მექანიზმები ბოლომდე არ არის ცნობილი </w:t>
      </w:r>
      <w:r w:rsidR="005E0453" w:rsidRPr="00000E52">
        <w:rPr>
          <w:rFonts w:ascii="Sylfaen" w:hAnsi="Sylfaen" w:cs="Sylfaen"/>
          <w:i/>
          <w:sz w:val="24"/>
          <w:szCs w:val="24"/>
          <w:lang w:val="ka-GE"/>
        </w:rPr>
        <w:t>Candida</w:t>
      </w:r>
      <w:r w:rsidR="005E0453" w:rsidRPr="00FD5166">
        <w:rPr>
          <w:rFonts w:ascii="Sylfaen" w:hAnsi="Sylfaen" w:cs="Sylfaen"/>
          <w:sz w:val="24"/>
          <w:szCs w:val="24"/>
          <w:lang w:val="ka-GE"/>
        </w:rPr>
        <w:t xml:space="preserve"> ზოგიერთ არსებითად რეზისტენტულ (</w:t>
      </w:r>
      <w:r w:rsidR="005E0453" w:rsidRPr="00000E52">
        <w:rPr>
          <w:rFonts w:ascii="Sylfaen" w:hAnsi="Sylfaen" w:cs="Sylfaen"/>
          <w:i/>
          <w:sz w:val="24"/>
          <w:szCs w:val="24"/>
          <w:lang w:val="ka-GE"/>
        </w:rPr>
        <w:t>C. krusei</w:t>
      </w:r>
      <w:r w:rsidR="005E0453" w:rsidRPr="00FD5166">
        <w:rPr>
          <w:rFonts w:ascii="Sylfaen" w:hAnsi="Sylfaen" w:cs="Sylfaen"/>
          <w:sz w:val="24"/>
          <w:szCs w:val="24"/>
          <w:lang w:val="ka-GE"/>
        </w:rPr>
        <w:t>) ან განვითარებად (</w:t>
      </w:r>
      <w:r w:rsidR="005E0453" w:rsidRPr="00000E52">
        <w:rPr>
          <w:rFonts w:ascii="Sylfaen" w:hAnsi="Sylfaen" w:cs="Sylfaen"/>
          <w:i/>
          <w:sz w:val="24"/>
          <w:szCs w:val="24"/>
          <w:lang w:val="ka-GE"/>
        </w:rPr>
        <w:t>C. auris</w:t>
      </w:r>
      <w:r w:rsidR="005E0453" w:rsidRPr="00FD5166">
        <w:rPr>
          <w:rFonts w:ascii="Sylfaen" w:hAnsi="Sylfaen" w:cs="Sylfaen"/>
          <w:sz w:val="24"/>
          <w:szCs w:val="24"/>
          <w:lang w:val="ka-GE"/>
        </w:rPr>
        <w:t>) სახეობებში.</w:t>
      </w:r>
    </w:p>
    <w:p w14:paraId="47CBEB3E" w14:textId="3E25AF08" w:rsidR="005E0453" w:rsidRPr="00FD5166" w:rsidRDefault="005E0453"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მგრძნობელობის ზღვრული მაჩვენებლები (EUCAST-ის მიხედვით)</w:t>
      </w:r>
    </w:p>
    <w:p w14:paraId="3AF6AD62" w14:textId="60855AA1" w:rsidR="00B60ED1" w:rsidRPr="00FD5166" w:rsidRDefault="005E0453" w:rsidP="00323A4E">
      <w:pPr>
        <w:spacing w:after="0" w:line="360" w:lineRule="auto"/>
        <w:ind w:left="-990" w:right="-301"/>
        <w:jc w:val="both"/>
        <w:rPr>
          <w:rFonts w:ascii="Sylfaen" w:hAnsi="Sylfaen" w:cs="Sylfaen"/>
          <w:sz w:val="24"/>
          <w:szCs w:val="24"/>
          <w:lang w:val="ka-GE"/>
        </w:rPr>
      </w:pPr>
      <w:r w:rsidRPr="00FD5166">
        <w:rPr>
          <w:rFonts w:ascii="Sylfaen" w:hAnsi="Sylfaen" w:cs="Sylfaen"/>
          <w:bCs/>
          <w:sz w:val="24"/>
          <w:szCs w:val="24"/>
          <w:lang w:val="ka-GE"/>
        </w:rPr>
        <w:t>ფარმაკოკინეტიკური/ფარმაკოდინამიკური (PK/PD) მონაცემების, in vitro  მგრძნობელობისა და კლინიკური რეაგირების ანალიზზე დაყრდნობით, EUCAST-AFS</w:t>
      </w:r>
      <w:r w:rsidR="00BC3523" w:rsidRPr="0013608B">
        <w:rPr>
          <w:rFonts w:ascii="Sylfaen" w:hAnsi="Sylfaen" w:cs="Sylfaen"/>
          <w:bCs/>
          <w:sz w:val="24"/>
          <w:szCs w:val="24"/>
          <w:lang w:val="ka-GE"/>
        </w:rPr>
        <w:t>T</w:t>
      </w:r>
      <w:r w:rsidR="00BC3523" w:rsidRPr="00FD5166">
        <w:rPr>
          <w:rFonts w:ascii="Sylfaen" w:hAnsi="Sylfaen" w:cs="Sylfaen"/>
          <w:bCs/>
          <w:sz w:val="24"/>
          <w:szCs w:val="24"/>
          <w:lang w:val="ka-GE"/>
        </w:rPr>
        <w:t>-მა</w:t>
      </w:r>
      <w:r w:rsidRPr="00FD5166">
        <w:rPr>
          <w:rFonts w:ascii="Sylfaen" w:hAnsi="Sylfaen" w:cs="Sylfaen"/>
          <w:bCs/>
          <w:sz w:val="24"/>
          <w:szCs w:val="24"/>
          <w:lang w:val="ka-GE"/>
        </w:rPr>
        <w:t xml:space="preserve"> </w:t>
      </w:r>
      <w:r w:rsidR="00BC3523" w:rsidRPr="00FD5166">
        <w:rPr>
          <w:rFonts w:ascii="Sylfaen" w:hAnsi="Sylfaen" w:cs="Sylfaen"/>
          <w:bCs/>
          <w:sz w:val="24"/>
          <w:szCs w:val="24"/>
          <w:lang w:val="ka-GE"/>
        </w:rPr>
        <w:t>(</w:t>
      </w:r>
      <w:proofErr w:type="spellStart"/>
      <w:r w:rsidR="00BC3523" w:rsidRPr="00FD5166">
        <w:rPr>
          <w:rFonts w:ascii="Sylfaen" w:hAnsi="Sylfaen" w:cs="Sylfaen"/>
          <w:sz w:val="24"/>
          <w:szCs w:val="24"/>
          <w:lang w:val="ka-GE"/>
        </w:rPr>
        <w:t>ანტიმიკრობული</w:t>
      </w:r>
      <w:proofErr w:type="spellEnd"/>
      <w:r w:rsidR="00BC3523" w:rsidRPr="00FD5166">
        <w:rPr>
          <w:rFonts w:ascii="Sylfaen" w:hAnsi="Sylfaen" w:cs="Sylfaen"/>
          <w:sz w:val="24"/>
          <w:szCs w:val="24"/>
          <w:lang w:val="ka-GE"/>
        </w:rPr>
        <w:t xml:space="preserve"> მგრძნობელობის ტესტირების ევროპული კომიტეტი </w:t>
      </w:r>
      <w:r w:rsidRPr="00FD5166">
        <w:rPr>
          <w:rFonts w:ascii="Sylfaen" w:hAnsi="Sylfaen" w:cs="Sylfaen"/>
          <w:bCs/>
          <w:sz w:val="24"/>
          <w:szCs w:val="24"/>
          <w:lang w:val="ka-GE"/>
        </w:rPr>
        <w:t xml:space="preserve"> - </w:t>
      </w:r>
      <w:r w:rsidR="00BC3523" w:rsidRPr="00FD5166">
        <w:rPr>
          <w:rFonts w:ascii="Sylfaen" w:hAnsi="Sylfaen" w:cs="Sylfaen"/>
          <w:bCs/>
          <w:sz w:val="24"/>
          <w:szCs w:val="24"/>
          <w:lang w:val="ka-GE"/>
        </w:rPr>
        <w:t>სოკოს საწინააღმდეგო პრეპარატების მიმართ</w:t>
      </w:r>
      <w:r w:rsidR="00BC3523" w:rsidRPr="0013608B">
        <w:rPr>
          <w:rFonts w:ascii="Sylfaen" w:hAnsi="Sylfaen" w:cs="Sylfaen"/>
          <w:bCs/>
          <w:sz w:val="24"/>
          <w:szCs w:val="24"/>
          <w:lang w:val="ka-GE"/>
        </w:rPr>
        <w:t xml:space="preserve"> </w:t>
      </w:r>
      <w:r w:rsidR="00BC3523" w:rsidRPr="00FD5166">
        <w:rPr>
          <w:rFonts w:ascii="Sylfaen" w:hAnsi="Sylfaen" w:cs="Sylfaen"/>
          <w:sz w:val="24"/>
          <w:szCs w:val="24"/>
          <w:lang w:val="ka-GE"/>
        </w:rPr>
        <w:t xml:space="preserve">მგრძნობელობის ტესტირების ქვეკომიტეტი) </w:t>
      </w:r>
      <w:r w:rsidRPr="00FD5166">
        <w:rPr>
          <w:rFonts w:ascii="Sylfaen" w:hAnsi="Sylfaen" w:cs="Sylfaen"/>
          <w:sz w:val="24"/>
          <w:szCs w:val="24"/>
          <w:lang w:val="ka-GE"/>
        </w:rPr>
        <w:t xml:space="preserve">დაადგინა ფლუკონაზოლის ზღვრული მაჩვენებლები  </w:t>
      </w:r>
      <w:r w:rsidRPr="00B15DFE">
        <w:rPr>
          <w:rFonts w:ascii="Sylfaen" w:hAnsi="Sylfaen" w:cs="Sylfaen"/>
          <w:i/>
          <w:sz w:val="24"/>
          <w:szCs w:val="24"/>
          <w:lang w:val="ka-GE"/>
        </w:rPr>
        <w:t>Candida</w:t>
      </w:r>
      <w:r w:rsidR="00A23E2E" w:rsidRPr="00FD5166">
        <w:rPr>
          <w:rFonts w:ascii="Sylfaen" w:hAnsi="Sylfaen" w:cs="Sylfaen"/>
          <w:sz w:val="24"/>
          <w:szCs w:val="24"/>
          <w:lang w:val="ka-GE"/>
        </w:rPr>
        <w:t xml:space="preserve"> სახეობების</w:t>
      </w:r>
      <w:r w:rsidRPr="00FD5166">
        <w:rPr>
          <w:rFonts w:ascii="Sylfaen" w:hAnsi="Sylfaen" w:cs="Sylfaen"/>
          <w:sz w:val="24"/>
          <w:szCs w:val="24"/>
          <w:lang w:val="ka-GE"/>
        </w:rPr>
        <w:t xml:space="preserve"> მიმართ (</w:t>
      </w:r>
      <w:r w:rsidR="00027DF2" w:rsidRPr="00FD5166">
        <w:rPr>
          <w:rFonts w:ascii="Sylfaen" w:hAnsi="Sylfaen" w:cs="Sylfaen"/>
          <w:sz w:val="24"/>
          <w:szCs w:val="24"/>
          <w:lang w:val="ka-GE"/>
        </w:rPr>
        <w:t>EUCAST Fluconazole Rationale Document (2020</w:t>
      </w:r>
      <w:r w:rsidRPr="00FD5166">
        <w:rPr>
          <w:rFonts w:ascii="Sylfaen" w:hAnsi="Sylfaen" w:cs="Sylfaen"/>
          <w:sz w:val="24"/>
          <w:szCs w:val="24"/>
          <w:lang w:val="ka-GE"/>
        </w:rPr>
        <w:t>)- ვერსია 3).</w:t>
      </w:r>
      <w:r w:rsidR="00896003" w:rsidRPr="00FD5166">
        <w:rPr>
          <w:rFonts w:ascii="Sylfaen" w:hAnsi="Sylfaen" w:cs="Sylfaen"/>
          <w:sz w:val="24"/>
          <w:szCs w:val="24"/>
          <w:lang w:val="ka-GE"/>
        </w:rPr>
        <w:t xml:space="preserve"> ანტიმიკრობული მგრძნობელობის ტესტირების ევროპული კომიტეტი, სოკოს საწინააღმდეგო საშუალებები, ზღვრული მაჩვენებლების ცხრილი MIC-ების ინტერპრეტაციისთვის, ვერსია 10.0, ძალაშია 04/02/2020წ.-დან.</w:t>
      </w:r>
      <w:r w:rsidR="00233069" w:rsidRPr="00FD5166">
        <w:rPr>
          <w:rFonts w:ascii="Sylfaen" w:hAnsi="Sylfaen" w:cs="Sylfaen"/>
          <w:sz w:val="24"/>
          <w:szCs w:val="24"/>
          <w:lang w:val="ka-GE"/>
        </w:rPr>
        <w:t xml:space="preserve"> ისინი დაყოფილი</w:t>
      </w:r>
      <w:r w:rsidR="003B4CAD" w:rsidRPr="00FD5166">
        <w:rPr>
          <w:rFonts w:ascii="Sylfaen" w:hAnsi="Sylfaen" w:cs="Sylfaen"/>
          <w:sz w:val="24"/>
          <w:szCs w:val="24"/>
          <w:lang w:val="ka-GE"/>
        </w:rPr>
        <w:t>ა</w:t>
      </w:r>
      <w:r w:rsidR="00233069" w:rsidRPr="00FD5166">
        <w:rPr>
          <w:rFonts w:ascii="Sylfaen" w:hAnsi="Sylfaen" w:cs="Sylfaen"/>
          <w:sz w:val="24"/>
          <w:szCs w:val="24"/>
          <w:lang w:val="ka-GE"/>
        </w:rPr>
        <w:t xml:space="preserve"> </w:t>
      </w:r>
      <w:r w:rsidR="003B4CAD" w:rsidRPr="00FD5166">
        <w:rPr>
          <w:rFonts w:ascii="Sylfaen" w:hAnsi="Sylfaen" w:cs="Sylfaen"/>
          <w:sz w:val="24"/>
          <w:szCs w:val="24"/>
          <w:lang w:val="ka-GE"/>
        </w:rPr>
        <w:t xml:space="preserve">არასახეობრივ ზღვრულ </w:t>
      </w:r>
      <w:r w:rsidR="00233069" w:rsidRPr="00FD5166">
        <w:rPr>
          <w:rFonts w:ascii="Sylfaen" w:hAnsi="Sylfaen" w:cs="Sylfaen"/>
          <w:sz w:val="24"/>
          <w:szCs w:val="24"/>
          <w:lang w:val="ka-GE"/>
        </w:rPr>
        <w:t>მაჩვენებლებად, რომლებიც განისაზღვრა ძირითადად PK/PD მონაცემების საფუძველზე და დამოუკიდებელია კონკრეტული სახეობების MIC</w:t>
      </w:r>
      <w:r w:rsidR="003B4CAD" w:rsidRPr="00FD5166">
        <w:rPr>
          <w:rFonts w:ascii="Sylfaen" w:hAnsi="Sylfaen" w:cs="Sylfaen"/>
          <w:sz w:val="24"/>
          <w:szCs w:val="24"/>
          <w:lang w:val="ka-GE"/>
        </w:rPr>
        <w:t xml:space="preserve"> </w:t>
      </w:r>
      <w:r w:rsidR="00233069" w:rsidRPr="00FD5166">
        <w:rPr>
          <w:rFonts w:ascii="Sylfaen" w:hAnsi="Sylfaen" w:cs="Sylfaen"/>
          <w:sz w:val="24"/>
          <w:szCs w:val="24"/>
          <w:lang w:val="ka-GE"/>
        </w:rPr>
        <w:t xml:space="preserve">განაწილებისგან, და </w:t>
      </w:r>
      <w:r w:rsidR="003B4CAD" w:rsidRPr="00FD5166">
        <w:rPr>
          <w:rFonts w:ascii="Sylfaen" w:hAnsi="Sylfaen" w:cs="Sylfaen"/>
          <w:sz w:val="24"/>
          <w:szCs w:val="24"/>
          <w:lang w:val="ka-GE"/>
        </w:rPr>
        <w:t xml:space="preserve">სახეობრივ </w:t>
      </w:r>
      <w:r w:rsidR="00233069" w:rsidRPr="00FD5166">
        <w:rPr>
          <w:rFonts w:ascii="Sylfaen" w:hAnsi="Sylfaen" w:cs="Sylfaen"/>
          <w:sz w:val="24"/>
          <w:szCs w:val="24"/>
          <w:lang w:val="ka-GE"/>
        </w:rPr>
        <w:t>ზღვრულ მაჩვენებლებად იმ სახეობებისთვის, რომლებიც ყველაზე ხშირად ასოცირდება ადამიანის ინფექციასთან.</w:t>
      </w:r>
      <w:r w:rsidR="003B4CAD" w:rsidRPr="00FD5166">
        <w:rPr>
          <w:rFonts w:ascii="Sylfaen" w:hAnsi="Sylfaen" w:cs="Sylfaen"/>
          <w:sz w:val="24"/>
          <w:szCs w:val="24"/>
          <w:lang w:val="ka-GE"/>
        </w:rPr>
        <w:t xml:space="preserve"> ეს ზღვრული მაჩვენებლები მითითებულია ქვემოთ მოცემულ ცხრილში:</w:t>
      </w:r>
    </w:p>
    <w:tbl>
      <w:tblPr>
        <w:tblStyle w:val="TableGrid"/>
        <w:tblW w:w="10890" w:type="dxa"/>
        <w:tblInd w:w="-792" w:type="dxa"/>
        <w:tblLook w:val="04A0" w:firstRow="1" w:lastRow="0" w:firstColumn="1" w:lastColumn="0" w:noHBand="0" w:noVBand="1"/>
      </w:tblPr>
      <w:tblGrid>
        <w:gridCol w:w="1620"/>
        <w:gridCol w:w="869"/>
        <w:gridCol w:w="1154"/>
        <w:gridCol w:w="793"/>
        <w:gridCol w:w="874"/>
        <w:gridCol w:w="990"/>
        <w:gridCol w:w="900"/>
        <w:gridCol w:w="990"/>
        <w:gridCol w:w="1105"/>
        <w:gridCol w:w="1595"/>
      </w:tblGrid>
      <w:tr w:rsidR="003B4CAD" w:rsidRPr="00FD5166" w14:paraId="7D7762A3" w14:textId="77777777" w:rsidTr="003B4CAD">
        <w:tc>
          <w:tcPr>
            <w:tcW w:w="1620" w:type="dxa"/>
          </w:tcPr>
          <w:p w14:paraId="238818EF" w14:textId="77777777" w:rsidR="00313069"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ანტიფუნგა</w:t>
            </w:r>
          </w:p>
          <w:p w14:paraId="080E351C" w14:textId="5A44FC18"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ლური</w:t>
            </w:r>
          </w:p>
        </w:tc>
        <w:tc>
          <w:tcPr>
            <w:tcW w:w="7675" w:type="dxa"/>
            <w:gridSpan w:val="8"/>
          </w:tcPr>
          <w:p w14:paraId="6440FEDA" w14:textId="35B62EB0" w:rsidR="003B4CAD" w:rsidRPr="00FD5166" w:rsidRDefault="003B4CAD" w:rsidP="00323A4E">
            <w:pPr>
              <w:ind w:right="-20"/>
              <w:jc w:val="both"/>
              <w:rPr>
                <w:rFonts w:ascii="Sylfaen" w:hAnsi="Sylfaen" w:cs="Sylfaen"/>
                <w:bCs/>
                <w:sz w:val="20"/>
                <w:szCs w:val="20"/>
                <w:lang w:val="ka-GE"/>
              </w:rPr>
            </w:pPr>
            <w:r w:rsidRPr="00FD5166">
              <w:rPr>
                <w:rFonts w:ascii="Sylfaen" w:hAnsi="Sylfaen" w:cs="Sylfaen"/>
                <w:bCs/>
                <w:sz w:val="20"/>
                <w:szCs w:val="20"/>
                <w:lang w:val="ka-GE"/>
              </w:rPr>
              <w:t>სახეობრივი ზღვრული მაჩვენებლები (</w:t>
            </w:r>
            <w:r w:rsidRPr="00FD5166">
              <w:rPr>
                <w:rFonts w:ascii="Sylfaen" w:hAnsi="Sylfaen" w:cs="Sylfaen"/>
                <w:bCs/>
                <w:sz w:val="20"/>
                <w:szCs w:val="20"/>
              </w:rPr>
              <w:t>S≤/</w:t>
            </w:r>
            <w:r w:rsidRPr="00FD5166">
              <w:rPr>
                <w:rFonts w:ascii="Sylfaen" w:hAnsi="Sylfaen" w:cs="Sylfaen"/>
                <w:bCs/>
                <w:sz w:val="20"/>
                <w:szCs w:val="20"/>
                <w:lang w:val="ka-GE"/>
              </w:rPr>
              <w:t>R&gt;) მგ/ლ-ში</w:t>
            </w:r>
          </w:p>
          <w:p w14:paraId="1453C249" w14:textId="77777777" w:rsidR="003B4CAD" w:rsidRPr="00FD5166" w:rsidRDefault="003B4CAD" w:rsidP="00323A4E">
            <w:pPr>
              <w:ind w:right="-301"/>
              <w:jc w:val="both"/>
              <w:rPr>
                <w:rFonts w:ascii="Sylfaen" w:hAnsi="Sylfaen" w:cs="Sylfaen"/>
                <w:bCs/>
                <w:sz w:val="20"/>
                <w:szCs w:val="20"/>
              </w:rPr>
            </w:pPr>
          </w:p>
        </w:tc>
        <w:tc>
          <w:tcPr>
            <w:tcW w:w="1595" w:type="dxa"/>
          </w:tcPr>
          <w:p w14:paraId="1B51040F" w14:textId="11881056" w:rsidR="003B4CAD" w:rsidRPr="00FD5166" w:rsidRDefault="003B4CAD" w:rsidP="00323A4E">
            <w:pPr>
              <w:ind w:right="-20"/>
              <w:jc w:val="both"/>
              <w:rPr>
                <w:rFonts w:ascii="Sylfaen" w:hAnsi="Sylfaen" w:cs="Sylfaen"/>
                <w:bCs/>
                <w:sz w:val="20"/>
                <w:szCs w:val="20"/>
                <w:lang w:val="ka-GE"/>
              </w:rPr>
            </w:pPr>
            <w:r w:rsidRPr="00FD5166">
              <w:rPr>
                <w:rFonts w:ascii="Sylfaen" w:hAnsi="Sylfaen" w:cs="Sylfaen"/>
                <w:bCs/>
                <w:sz w:val="20"/>
                <w:szCs w:val="20"/>
                <w:lang w:val="ka-GE"/>
              </w:rPr>
              <w:t>არასახეობრივი</w:t>
            </w:r>
          </w:p>
          <w:p w14:paraId="600C68E3" w14:textId="621F5BCE" w:rsidR="003B4CAD" w:rsidRPr="00FD5166" w:rsidRDefault="003B4CAD" w:rsidP="00323A4E">
            <w:pPr>
              <w:ind w:right="-20"/>
              <w:jc w:val="both"/>
              <w:rPr>
                <w:rFonts w:ascii="Sylfaen" w:hAnsi="Sylfaen" w:cs="Sylfaen"/>
                <w:bCs/>
                <w:sz w:val="20"/>
                <w:szCs w:val="20"/>
              </w:rPr>
            </w:pPr>
            <w:r w:rsidRPr="00FD5166">
              <w:rPr>
                <w:rFonts w:ascii="Sylfaen" w:hAnsi="Sylfaen" w:cs="Sylfaen"/>
                <w:bCs/>
                <w:sz w:val="20"/>
                <w:szCs w:val="20"/>
                <w:lang w:val="ka-GE"/>
              </w:rPr>
              <w:t xml:space="preserve">ზღვრული </w:t>
            </w:r>
            <w:r w:rsidRPr="00FD5166">
              <w:rPr>
                <w:rFonts w:ascii="Sylfaen" w:hAnsi="Sylfaen" w:cs="Sylfaen"/>
                <w:bCs/>
                <w:sz w:val="20"/>
                <w:szCs w:val="20"/>
                <w:lang w:val="ka-GE"/>
              </w:rPr>
              <w:lastRenderedPageBreak/>
              <w:t>მაჩვენებლები</w:t>
            </w:r>
            <w:r w:rsidRPr="00FD5166">
              <w:rPr>
                <w:rFonts w:ascii="Sylfaen" w:hAnsi="Sylfaen" w:cs="Sylfaen"/>
                <w:bCs/>
                <w:sz w:val="20"/>
                <w:szCs w:val="20"/>
                <w:vertAlign w:val="superscript"/>
              </w:rPr>
              <w:t>A</w:t>
            </w:r>
          </w:p>
          <w:p w14:paraId="6C5113F4" w14:textId="1E8D0161" w:rsidR="003B4CAD" w:rsidRPr="00FD5166" w:rsidRDefault="003B4CAD" w:rsidP="00323A4E">
            <w:pPr>
              <w:ind w:right="-20"/>
              <w:jc w:val="both"/>
              <w:rPr>
                <w:rFonts w:ascii="Sylfaen" w:hAnsi="Sylfaen" w:cs="Sylfaen"/>
                <w:bCs/>
                <w:sz w:val="20"/>
                <w:szCs w:val="20"/>
                <w:lang w:val="ka-GE"/>
              </w:rPr>
            </w:pPr>
            <w:r w:rsidRPr="00FD5166">
              <w:rPr>
                <w:rFonts w:ascii="Sylfaen" w:hAnsi="Sylfaen" w:cs="Sylfaen"/>
                <w:bCs/>
                <w:sz w:val="20"/>
                <w:szCs w:val="20"/>
              </w:rPr>
              <w:t>S≤/</w:t>
            </w:r>
            <w:r w:rsidRPr="00FD5166">
              <w:rPr>
                <w:rFonts w:ascii="Sylfaen" w:hAnsi="Sylfaen" w:cs="Sylfaen"/>
                <w:bCs/>
                <w:sz w:val="20"/>
                <w:szCs w:val="20"/>
                <w:lang w:val="ka-GE"/>
              </w:rPr>
              <w:t>R&gt; მგ/ლ-ში</w:t>
            </w:r>
          </w:p>
        </w:tc>
      </w:tr>
      <w:tr w:rsidR="003B4CAD" w:rsidRPr="00FD5166" w14:paraId="6742EC42" w14:textId="77777777" w:rsidTr="003B4CAD">
        <w:tc>
          <w:tcPr>
            <w:tcW w:w="1620" w:type="dxa"/>
          </w:tcPr>
          <w:p w14:paraId="680FEFBD" w14:textId="77777777" w:rsidR="003B4CAD" w:rsidRPr="00FD5166" w:rsidRDefault="003B4CAD" w:rsidP="00323A4E">
            <w:pPr>
              <w:ind w:right="-301"/>
              <w:jc w:val="both"/>
              <w:rPr>
                <w:rFonts w:ascii="Sylfaen" w:hAnsi="Sylfaen" w:cs="Sylfaen"/>
                <w:bCs/>
                <w:sz w:val="20"/>
                <w:szCs w:val="20"/>
              </w:rPr>
            </w:pPr>
          </w:p>
        </w:tc>
        <w:tc>
          <w:tcPr>
            <w:tcW w:w="869" w:type="dxa"/>
          </w:tcPr>
          <w:p w14:paraId="713767EF" w14:textId="77777777"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466D0E7C" w14:textId="759B2518"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albicans</w:t>
            </w:r>
          </w:p>
        </w:tc>
        <w:tc>
          <w:tcPr>
            <w:tcW w:w="1154" w:type="dxa"/>
          </w:tcPr>
          <w:p w14:paraId="4AE86C98" w14:textId="77777777"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60D1894E" w14:textId="7A3DB9DD" w:rsidR="003B4CAD" w:rsidRPr="00FD5166" w:rsidRDefault="003B4CAD" w:rsidP="00323A4E">
            <w:pPr>
              <w:ind w:left="-16" w:right="-152"/>
              <w:jc w:val="both"/>
              <w:rPr>
                <w:rFonts w:ascii="Sylfaen" w:hAnsi="Sylfaen" w:cs="Sylfaen"/>
                <w:bCs/>
                <w:sz w:val="20"/>
                <w:szCs w:val="20"/>
              </w:rPr>
            </w:pPr>
            <w:proofErr w:type="spellStart"/>
            <w:r w:rsidRPr="00FD5166">
              <w:rPr>
                <w:rFonts w:ascii="Sylfaen" w:hAnsi="Sylfaen" w:cs="Sylfaen"/>
                <w:bCs/>
                <w:sz w:val="20"/>
                <w:szCs w:val="20"/>
              </w:rPr>
              <w:t>dubliniensis</w:t>
            </w:r>
            <w:proofErr w:type="spellEnd"/>
          </w:p>
        </w:tc>
        <w:tc>
          <w:tcPr>
            <w:tcW w:w="793" w:type="dxa"/>
          </w:tcPr>
          <w:p w14:paraId="3C2057B8" w14:textId="77777777"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618D6281" w14:textId="3FD1F5B3"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glabrata</w:t>
            </w:r>
          </w:p>
        </w:tc>
        <w:tc>
          <w:tcPr>
            <w:tcW w:w="874" w:type="dxa"/>
          </w:tcPr>
          <w:p w14:paraId="3A7CF4E2" w14:textId="77777777"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0808E1A8" w14:textId="66CB465C" w:rsidR="003B4CAD" w:rsidRPr="00FD5166" w:rsidRDefault="003B4CAD" w:rsidP="00323A4E">
            <w:pPr>
              <w:ind w:left="-16" w:right="-152"/>
              <w:jc w:val="both"/>
              <w:rPr>
                <w:rFonts w:ascii="Sylfaen" w:hAnsi="Sylfaen" w:cs="Sylfaen"/>
                <w:bCs/>
                <w:sz w:val="20"/>
                <w:szCs w:val="20"/>
              </w:rPr>
            </w:pPr>
            <w:proofErr w:type="spellStart"/>
            <w:r w:rsidRPr="00FD5166">
              <w:rPr>
                <w:rFonts w:ascii="Sylfaen" w:hAnsi="Sylfaen" w:cs="Sylfaen"/>
                <w:bCs/>
                <w:sz w:val="20"/>
                <w:szCs w:val="20"/>
              </w:rPr>
              <w:t>krusei</w:t>
            </w:r>
            <w:proofErr w:type="spellEnd"/>
          </w:p>
        </w:tc>
        <w:tc>
          <w:tcPr>
            <w:tcW w:w="990" w:type="dxa"/>
          </w:tcPr>
          <w:p w14:paraId="78060B2E" w14:textId="77777777" w:rsidR="003B4CAD" w:rsidRPr="00FD5166" w:rsidRDefault="003B4CAD" w:rsidP="00323A4E">
            <w:pPr>
              <w:ind w:left="-95" w:right="-152"/>
              <w:jc w:val="both"/>
              <w:rPr>
                <w:rFonts w:ascii="Sylfaen" w:hAnsi="Sylfaen" w:cs="Sylfaen"/>
                <w:bCs/>
                <w:sz w:val="20"/>
                <w:szCs w:val="20"/>
              </w:rPr>
            </w:pPr>
            <w:r w:rsidRPr="00FD5166">
              <w:rPr>
                <w:rFonts w:ascii="Sylfaen" w:hAnsi="Sylfaen" w:cs="Sylfaen"/>
                <w:bCs/>
                <w:sz w:val="20"/>
                <w:szCs w:val="20"/>
              </w:rPr>
              <w:t>Candida</w:t>
            </w:r>
          </w:p>
          <w:p w14:paraId="57C5A7FF" w14:textId="1AE7CA11" w:rsidR="003B4CAD" w:rsidRPr="00FD5166" w:rsidRDefault="003B4CAD" w:rsidP="00323A4E">
            <w:pPr>
              <w:ind w:left="-95" w:right="-152"/>
              <w:jc w:val="both"/>
              <w:rPr>
                <w:rFonts w:ascii="Sylfaen" w:hAnsi="Sylfaen" w:cs="Sylfaen"/>
                <w:bCs/>
                <w:sz w:val="20"/>
                <w:szCs w:val="20"/>
              </w:rPr>
            </w:pPr>
            <w:proofErr w:type="spellStart"/>
            <w:r w:rsidRPr="00FD5166">
              <w:rPr>
                <w:rFonts w:ascii="Sylfaen" w:hAnsi="Sylfaen" w:cs="Sylfaen"/>
                <w:bCs/>
                <w:sz w:val="20"/>
                <w:szCs w:val="20"/>
              </w:rPr>
              <w:t>parapsilosis</w:t>
            </w:r>
            <w:proofErr w:type="spellEnd"/>
          </w:p>
        </w:tc>
        <w:tc>
          <w:tcPr>
            <w:tcW w:w="900" w:type="dxa"/>
          </w:tcPr>
          <w:p w14:paraId="5FE750A7" w14:textId="77777777"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54CAC3CB" w14:textId="5576342F"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tropicalis</w:t>
            </w:r>
          </w:p>
        </w:tc>
        <w:tc>
          <w:tcPr>
            <w:tcW w:w="990" w:type="dxa"/>
          </w:tcPr>
          <w:p w14:paraId="772C5DB9" w14:textId="389136B1"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Candida</w:t>
            </w:r>
          </w:p>
          <w:p w14:paraId="35EBE4F7" w14:textId="35BBA834" w:rsidR="003B4CAD" w:rsidRPr="00FD5166" w:rsidRDefault="003B4CAD" w:rsidP="00323A4E">
            <w:pPr>
              <w:ind w:left="-16" w:right="-152"/>
              <w:jc w:val="both"/>
              <w:rPr>
                <w:rFonts w:ascii="Sylfaen" w:hAnsi="Sylfaen" w:cs="Sylfaen"/>
                <w:bCs/>
                <w:sz w:val="20"/>
                <w:szCs w:val="20"/>
              </w:rPr>
            </w:pPr>
            <w:r w:rsidRPr="00FD5166">
              <w:rPr>
                <w:rFonts w:ascii="Sylfaen" w:hAnsi="Sylfaen" w:cs="Sylfaen"/>
                <w:bCs/>
                <w:sz w:val="20"/>
                <w:szCs w:val="20"/>
              </w:rPr>
              <w:t>albicans</w:t>
            </w:r>
          </w:p>
          <w:p w14:paraId="01C61AA4" w14:textId="77777777" w:rsidR="003B4CAD" w:rsidRPr="00FD5166" w:rsidRDefault="003B4CAD" w:rsidP="00323A4E">
            <w:pPr>
              <w:ind w:left="-16" w:right="-152"/>
              <w:jc w:val="both"/>
              <w:rPr>
                <w:rFonts w:ascii="Sylfaen" w:hAnsi="Sylfaen" w:cs="Sylfaen"/>
                <w:bCs/>
                <w:sz w:val="20"/>
                <w:szCs w:val="20"/>
              </w:rPr>
            </w:pPr>
          </w:p>
        </w:tc>
        <w:tc>
          <w:tcPr>
            <w:tcW w:w="1105" w:type="dxa"/>
          </w:tcPr>
          <w:p w14:paraId="71B8DBC4" w14:textId="77777777" w:rsidR="003B4CAD" w:rsidRPr="00FD5166" w:rsidRDefault="003B4CAD" w:rsidP="00323A4E">
            <w:pPr>
              <w:ind w:left="-42" w:right="-301"/>
              <w:jc w:val="both"/>
              <w:rPr>
                <w:rFonts w:ascii="Sylfaen" w:hAnsi="Sylfaen" w:cs="Sylfaen"/>
                <w:bCs/>
                <w:sz w:val="20"/>
                <w:szCs w:val="20"/>
              </w:rPr>
            </w:pPr>
            <w:r w:rsidRPr="00FD5166">
              <w:rPr>
                <w:rFonts w:ascii="Sylfaen" w:hAnsi="Sylfaen" w:cs="Sylfaen"/>
                <w:bCs/>
                <w:sz w:val="20"/>
                <w:szCs w:val="20"/>
              </w:rPr>
              <w:t>Candida</w:t>
            </w:r>
          </w:p>
          <w:p w14:paraId="27F8BB87" w14:textId="5BD3E5DD" w:rsidR="003B4CAD" w:rsidRPr="00FD5166" w:rsidRDefault="003B4CAD" w:rsidP="00323A4E">
            <w:pPr>
              <w:ind w:left="-42" w:right="-301"/>
              <w:jc w:val="both"/>
              <w:rPr>
                <w:rFonts w:ascii="Sylfaen" w:hAnsi="Sylfaen" w:cs="Sylfaen"/>
                <w:bCs/>
                <w:sz w:val="20"/>
                <w:szCs w:val="20"/>
              </w:rPr>
            </w:pPr>
            <w:proofErr w:type="spellStart"/>
            <w:r w:rsidRPr="00FD5166">
              <w:rPr>
                <w:rFonts w:ascii="Sylfaen" w:hAnsi="Sylfaen" w:cs="Sylfaen"/>
                <w:bCs/>
                <w:sz w:val="20"/>
                <w:szCs w:val="20"/>
              </w:rPr>
              <w:t>dubliniensis</w:t>
            </w:r>
            <w:proofErr w:type="spellEnd"/>
          </w:p>
        </w:tc>
        <w:tc>
          <w:tcPr>
            <w:tcW w:w="1595" w:type="dxa"/>
          </w:tcPr>
          <w:p w14:paraId="0C3EFB7F" w14:textId="77777777" w:rsidR="003B4CAD" w:rsidRPr="00FD5166" w:rsidRDefault="003B4CAD" w:rsidP="00323A4E">
            <w:pPr>
              <w:ind w:right="-301"/>
              <w:jc w:val="both"/>
              <w:rPr>
                <w:rFonts w:ascii="Sylfaen" w:hAnsi="Sylfaen" w:cs="Sylfaen"/>
                <w:bCs/>
                <w:sz w:val="20"/>
                <w:szCs w:val="20"/>
              </w:rPr>
            </w:pPr>
          </w:p>
        </w:tc>
      </w:tr>
      <w:tr w:rsidR="003B4CAD" w:rsidRPr="00FD5166" w14:paraId="5F1B1B7C" w14:textId="77777777" w:rsidTr="003B4CAD">
        <w:tc>
          <w:tcPr>
            <w:tcW w:w="1620" w:type="dxa"/>
          </w:tcPr>
          <w:p w14:paraId="0D6E97DE" w14:textId="0A3B59E8"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ფლუკონაზოლი</w:t>
            </w:r>
          </w:p>
        </w:tc>
        <w:tc>
          <w:tcPr>
            <w:tcW w:w="869" w:type="dxa"/>
          </w:tcPr>
          <w:p w14:paraId="66C4C4BC" w14:textId="29F18CA0"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2/4</w:t>
            </w:r>
          </w:p>
        </w:tc>
        <w:tc>
          <w:tcPr>
            <w:tcW w:w="1154" w:type="dxa"/>
          </w:tcPr>
          <w:p w14:paraId="25BC5D21" w14:textId="0C490ED3"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2/4</w:t>
            </w:r>
          </w:p>
        </w:tc>
        <w:tc>
          <w:tcPr>
            <w:tcW w:w="793" w:type="dxa"/>
          </w:tcPr>
          <w:p w14:paraId="328EF4A4" w14:textId="77777777"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0.001</w:t>
            </w:r>
          </w:p>
          <w:p w14:paraId="464D85FE" w14:textId="1C2242FD"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*/16</w:t>
            </w:r>
          </w:p>
        </w:tc>
        <w:tc>
          <w:tcPr>
            <w:tcW w:w="874" w:type="dxa"/>
          </w:tcPr>
          <w:p w14:paraId="271A344C" w14:textId="20247A5D"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w:t>
            </w:r>
          </w:p>
        </w:tc>
        <w:tc>
          <w:tcPr>
            <w:tcW w:w="990" w:type="dxa"/>
          </w:tcPr>
          <w:p w14:paraId="335504FA" w14:textId="72F33184" w:rsidR="003B4CAD" w:rsidRPr="00FD5166" w:rsidRDefault="003B4CAD" w:rsidP="00323A4E">
            <w:pPr>
              <w:ind w:right="-301"/>
              <w:jc w:val="both"/>
              <w:rPr>
                <w:rFonts w:ascii="Sylfaen" w:hAnsi="Sylfaen" w:cs="Sylfaen"/>
                <w:bCs/>
                <w:sz w:val="20"/>
                <w:szCs w:val="20"/>
              </w:rPr>
            </w:pPr>
            <w:r w:rsidRPr="00FD5166">
              <w:rPr>
                <w:rFonts w:ascii="Sylfaen" w:hAnsi="Sylfaen" w:cs="Sylfaen"/>
                <w:bCs/>
                <w:sz w:val="20"/>
                <w:szCs w:val="20"/>
                <w:lang w:val="ka-GE"/>
              </w:rPr>
              <w:t>2/4</w:t>
            </w:r>
          </w:p>
        </w:tc>
        <w:tc>
          <w:tcPr>
            <w:tcW w:w="900" w:type="dxa"/>
          </w:tcPr>
          <w:p w14:paraId="5FACBB97" w14:textId="76BF7F93" w:rsidR="003B4CAD" w:rsidRPr="00FD5166" w:rsidRDefault="003B4CAD" w:rsidP="00323A4E">
            <w:pPr>
              <w:ind w:right="-301"/>
              <w:jc w:val="both"/>
              <w:rPr>
                <w:rFonts w:ascii="Sylfaen" w:hAnsi="Sylfaen" w:cs="Sylfaen"/>
                <w:bCs/>
                <w:sz w:val="20"/>
                <w:szCs w:val="20"/>
              </w:rPr>
            </w:pPr>
            <w:r w:rsidRPr="00FD5166">
              <w:rPr>
                <w:rFonts w:ascii="Sylfaen" w:hAnsi="Sylfaen" w:cs="Sylfaen"/>
                <w:bCs/>
                <w:sz w:val="20"/>
                <w:szCs w:val="20"/>
                <w:lang w:val="ka-GE"/>
              </w:rPr>
              <w:t>2/4</w:t>
            </w:r>
          </w:p>
        </w:tc>
        <w:tc>
          <w:tcPr>
            <w:tcW w:w="990" w:type="dxa"/>
          </w:tcPr>
          <w:p w14:paraId="00A588B8" w14:textId="2B8E1687" w:rsidR="003B4CAD" w:rsidRPr="00FD5166" w:rsidRDefault="003B4CAD" w:rsidP="00323A4E">
            <w:pPr>
              <w:ind w:right="-301"/>
              <w:jc w:val="both"/>
              <w:rPr>
                <w:rFonts w:ascii="Sylfaen" w:hAnsi="Sylfaen" w:cs="Sylfaen"/>
                <w:bCs/>
                <w:sz w:val="20"/>
                <w:szCs w:val="20"/>
              </w:rPr>
            </w:pPr>
            <w:r w:rsidRPr="00FD5166">
              <w:rPr>
                <w:rFonts w:ascii="Sylfaen" w:hAnsi="Sylfaen" w:cs="Sylfaen"/>
                <w:bCs/>
                <w:sz w:val="20"/>
                <w:szCs w:val="20"/>
                <w:lang w:val="ka-GE"/>
              </w:rPr>
              <w:t>2/4</w:t>
            </w:r>
          </w:p>
        </w:tc>
        <w:tc>
          <w:tcPr>
            <w:tcW w:w="1105" w:type="dxa"/>
          </w:tcPr>
          <w:p w14:paraId="25187303" w14:textId="77777777"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ფლუკონა</w:t>
            </w:r>
          </w:p>
          <w:p w14:paraId="697AADCB" w14:textId="52EB39E2" w:rsidR="003B4CAD" w:rsidRPr="00FD5166" w:rsidRDefault="003B4CAD" w:rsidP="00323A4E">
            <w:pPr>
              <w:ind w:right="-301"/>
              <w:jc w:val="both"/>
              <w:rPr>
                <w:rFonts w:ascii="Sylfaen" w:hAnsi="Sylfaen" w:cs="Sylfaen"/>
                <w:bCs/>
                <w:sz w:val="20"/>
                <w:szCs w:val="20"/>
              </w:rPr>
            </w:pPr>
            <w:r w:rsidRPr="00FD5166">
              <w:rPr>
                <w:rFonts w:ascii="Sylfaen" w:hAnsi="Sylfaen" w:cs="Sylfaen"/>
                <w:bCs/>
                <w:sz w:val="20"/>
                <w:szCs w:val="20"/>
                <w:lang w:val="ka-GE"/>
              </w:rPr>
              <w:t>ზოლი</w:t>
            </w:r>
          </w:p>
        </w:tc>
        <w:tc>
          <w:tcPr>
            <w:tcW w:w="1595" w:type="dxa"/>
          </w:tcPr>
          <w:p w14:paraId="226A325F" w14:textId="04873AE6" w:rsidR="003B4CAD" w:rsidRPr="00FD5166" w:rsidRDefault="003B4CAD" w:rsidP="00323A4E">
            <w:pPr>
              <w:ind w:right="-301"/>
              <w:jc w:val="both"/>
              <w:rPr>
                <w:rFonts w:ascii="Sylfaen" w:hAnsi="Sylfaen" w:cs="Sylfaen"/>
                <w:bCs/>
                <w:sz w:val="20"/>
                <w:szCs w:val="20"/>
                <w:lang w:val="ka-GE"/>
              </w:rPr>
            </w:pPr>
            <w:r w:rsidRPr="00FD5166">
              <w:rPr>
                <w:rFonts w:ascii="Sylfaen" w:hAnsi="Sylfaen" w:cs="Sylfaen"/>
                <w:bCs/>
                <w:sz w:val="20"/>
                <w:szCs w:val="20"/>
                <w:lang w:val="ka-GE"/>
              </w:rPr>
              <w:t>2/4</w:t>
            </w:r>
          </w:p>
        </w:tc>
      </w:tr>
    </w:tbl>
    <w:p w14:paraId="789D2C94" w14:textId="77777777" w:rsidR="003B4CAD" w:rsidRPr="00FD5166" w:rsidRDefault="003B4CAD" w:rsidP="00323A4E">
      <w:pPr>
        <w:spacing w:after="0" w:line="240" w:lineRule="auto"/>
        <w:ind w:left="-990" w:right="-301"/>
        <w:jc w:val="both"/>
        <w:rPr>
          <w:rFonts w:ascii="Sylfaen" w:hAnsi="Sylfaen" w:cs="Sylfaen"/>
          <w:bCs/>
          <w:sz w:val="20"/>
          <w:szCs w:val="20"/>
        </w:rPr>
      </w:pPr>
    </w:p>
    <w:p w14:paraId="34EAC59D" w14:textId="67539099" w:rsidR="005E0453" w:rsidRPr="00FD5166" w:rsidRDefault="003B4CAD"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S = მგრძნობიარე, R = რეზისტენტული</w:t>
      </w:r>
    </w:p>
    <w:p w14:paraId="0BDF2210" w14:textId="4BE23623" w:rsidR="003B4CAD" w:rsidRPr="00FD5166" w:rsidRDefault="003B4CAD"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A =</w:t>
      </w:r>
      <w:r w:rsidR="00425028" w:rsidRPr="00FD5166">
        <w:rPr>
          <w:rFonts w:ascii="Sylfaen" w:hAnsi="Sylfaen" w:cs="Sylfaen"/>
          <w:bCs/>
          <w:sz w:val="24"/>
          <w:szCs w:val="24"/>
          <w:lang w:val="ka-GE"/>
        </w:rPr>
        <w:t xml:space="preserve"> არასახეობრივი ზღვრული მაჩვენებლები განისაზღვრა ძირითადად PK/PD მონაცემების საფუძველზე და დამოუკიდებელია კონკრეტული სახეობების MIC განაწილებისგან.</w:t>
      </w:r>
      <w:r w:rsidR="005C3131" w:rsidRPr="00FD5166">
        <w:rPr>
          <w:rFonts w:ascii="Sylfaen" w:hAnsi="Sylfaen" w:cs="Sylfaen"/>
          <w:bCs/>
          <w:sz w:val="24"/>
          <w:szCs w:val="24"/>
          <w:lang w:val="ka-GE"/>
        </w:rPr>
        <w:t xml:space="preserve"> ისინი ვრცელდება მხოლოდ იმ </w:t>
      </w:r>
      <w:r w:rsidR="00313069" w:rsidRPr="00FD5166">
        <w:rPr>
          <w:rFonts w:ascii="Sylfaen" w:hAnsi="Sylfaen" w:cs="Sylfaen"/>
          <w:bCs/>
          <w:sz w:val="24"/>
          <w:szCs w:val="24"/>
          <w:lang w:val="ka-GE"/>
        </w:rPr>
        <w:t>მიკრო</w:t>
      </w:r>
      <w:r w:rsidR="005C3131" w:rsidRPr="00FD5166">
        <w:rPr>
          <w:rFonts w:ascii="Sylfaen" w:hAnsi="Sylfaen" w:cs="Sylfaen"/>
          <w:bCs/>
          <w:sz w:val="24"/>
          <w:szCs w:val="24"/>
          <w:lang w:val="ka-GE"/>
        </w:rPr>
        <w:t>ორგანიზმებზე, რომლებსაც არ აქვთ კონკრეტული ზღვრული მაჩვენებლები.</w:t>
      </w:r>
    </w:p>
    <w:p w14:paraId="305EBD40" w14:textId="0237C652" w:rsidR="00FE2CDB" w:rsidRPr="00FD5166" w:rsidRDefault="00FE2CD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=მგრძნობელობის ტესტირება არ არის რეკომენდებული, რადგან ეს სახეობა ცუდი სამიზნეა სამკურნალო საშუალებე</w:t>
      </w:r>
      <w:r w:rsidR="00313069" w:rsidRPr="00FD5166">
        <w:rPr>
          <w:rFonts w:ascii="Sylfaen" w:hAnsi="Sylfaen" w:cs="Sylfaen"/>
          <w:bCs/>
          <w:sz w:val="24"/>
          <w:szCs w:val="24"/>
          <w:lang w:val="ka-GE"/>
        </w:rPr>
        <w:t>ბი</w:t>
      </w:r>
      <w:r w:rsidRPr="00FD5166">
        <w:rPr>
          <w:rFonts w:ascii="Sylfaen" w:hAnsi="Sylfaen" w:cs="Sylfaen"/>
          <w:bCs/>
          <w:sz w:val="24"/>
          <w:szCs w:val="24"/>
          <w:lang w:val="ka-GE"/>
        </w:rPr>
        <w:t>თ  მკურნალობისთვის.</w:t>
      </w:r>
    </w:p>
    <w:p w14:paraId="4D7287B9" w14:textId="30BFE80B" w:rsidR="002C4D6E" w:rsidRPr="00FD5166" w:rsidRDefault="00FE2CDB" w:rsidP="00323A4E">
      <w:pPr>
        <w:spacing w:after="0" w:line="360" w:lineRule="auto"/>
        <w:ind w:left="-990" w:right="-301"/>
        <w:jc w:val="both"/>
        <w:rPr>
          <w:rFonts w:ascii="Sylfaen" w:hAnsi="Sylfaen" w:cs="Sylfaen"/>
          <w:bCs/>
          <w:sz w:val="24"/>
          <w:szCs w:val="24"/>
          <w:lang w:val="ka-GE"/>
        </w:rPr>
      </w:pPr>
      <w:r w:rsidRPr="00FD5166">
        <w:rPr>
          <w:rFonts w:ascii="Sylfaen" w:hAnsi="Sylfaen" w:cs="Sylfaen"/>
          <w:bCs/>
          <w:sz w:val="24"/>
          <w:szCs w:val="24"/>
          <w:lang w:val="ka-GE"/>
        </w:rPr>
        <w:t>*= C. glabrata სრულად მიეკუთვნება I კატეგორიას.</w:t>
      </w:r>
      <w:r w:rsidR="00EA270A" w:rsidRPr="00FD5166">
        <w:rPr>
          <w:rFonts w:ascii="Sylfaen" w:hAnsi="Sylfaen" w:cs="Sylfaen"/>
          <w:bCs/>
          <w:sz w:val="24"/>
          <w:szCs w:val="24"/>
          <w:lang w:val="ka-GE"/>
        </w:rPr>
        <w:t xml:space="preserve"> C. glabrata-ს მიმართ MIC უნდა განიმარტოს, როგორც რეზისტენტული, თუ ის 6 მგ/ლ-ზე მეტია.</w:t>
      </w:r>
      <w:r w:rsidR="00FF529A" w:rsidRPr="00FD5166">
        <w:rPr>
          <w:rFonts w:ascii="Sylfaen" w:hAnsi="Sylfaen" w:cs="Sylfaen"/>
          <w:bCs/>
          <w:sz w:val="24"/>
          <w:szCs w:val="24"/>
          <w:lang w:val="ka-GE"/>
        </w:rPr>
        <w:t xml:space="preserve"> მგრძნობიარე კატეგორია (≤ 0.001 მგ/ლ) მოცემულია უბრალოდ, „I“ შტამების „S“ შტამებად არასწორი კლასიფიკაციის თავიდან აცილების მიზნით. I - მგრძნობიარე, გაზრდილი ექსპოზიცია: მიკროორგანიზმი</w:t>
      </w:r>
      <w:r w:rsidR="00313069" w:rsidRPr="00FD5166">
        <w:rPr>
          <w:rFonts w:ascii="Sylfaen" w:hAnsi="Sylfaen" w:cs="Sylfaen"/>
          <w:bCs/>
          <w:sz w:val="24"/>
          <w:szCs w:val="24"/>
          <w:lang w:val="ka-GE"/>
        </w:rPr>
        <w:t xml:space="preserve"> </w:t>
      </w:r>
      <w:r w:rsidR="00FF529A" w:rsidRPr="00FD5166">
        <w:rPr>
          <w:rFonts w:ascii="Sylfaen" w:hAnsi="Sylfaen" w:cs="Sylfaen"/>
          <w:bCs/>
          <w:sz w:val="24"/>
          <w:szCs w:val="24"/>
          <w:lang w:val="ka-GE"/>
        </w:rPr>
        <w:t>კლასიფიცირებულია, როგორც „მგრძნობიარე, გაზრდილი ექსპოზიცია“, როდესაც არსებობს თერაპიული წარმატების მაღალი ალბათობა, რადგან აგენტზე ზემოქმედება იზრდება დოზირების რეჟიმის კორექტირებით ან მისი კონცენტრაციით ინფექციის ადგილზე.</w:t>
      </w:r>
    </w:p>
    <w:p w14:paraId="3AE9B416" w14:textId="3CF96A26" w:rsidR="00D50DBB" w:rsidRPr="00FD5166" w:rsidRDefault="006D7839" w:rsidP="00323A4E">
      <w:pPr>
        <w:pStyle w:val="ListParagraph"/>
        <w:numPr>
          <w:ilvl w:val="0"/>
          <w:numId w:val="37"/>
        </w:numPr>
        <w:spacing w:after="0" w:line="360" w:lineRule="auto"/>
        <w:ind w:left="-630" w:right="-301"/>
        <w:jc w:val="both"/>
        <w:rPr>
          <w:rFonts w:ascii="Sylfaen" w:hAnsi="Sylfaen" w:cs="Sylfaen"/>
          <w:bCs/>
          <w:sz w:val="24"/>
          <w:szCs w:val="24"/>
          <w:lang w:val="ka-GE"/>
        </w:rPr>
      </w:pPr>
      <w:r w:rsidRPr="00FD5166">
        <w:rPr>
          <w:rFonts w:ascii="Sylfaen" w:hAnsi="Sylfaen" w:cs="Sylfaen"/>
          <w:b/>
          <w:sz w:val="24"/>
          <w:szCs w:val="24"/>
          <w:lang w:val="ka-GE"/>
        </w:rPr>
        <w:t>ფარმაკოკინეტიკური თვისებები</w:t>
      </w:r>
    </w:p>
    <w:p w14:paraId="7B4B8603" w14:textId="75D3F665" w:rsidR="00FF529A" w:rsidRPr="00FD5166" w:rsidRDefault="00FF529A"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ფლუკონაზოლის ფარმაკოკინეტიკური თვისებები </w:t>
      </w:r>
      <w:r w:rsidR="00313069" w:rsidRPr="00FD5166">
        <w:rPr>
          <w:rFonts w:ascii="Sylfaen" w:hAnsi="Sylfaen" w:cs="Sylfaen"/>
          <w:sz w:val="24"/>
          <w:szCs w:val="24"/>
          <w:lang w:val="ka-GE"/>
        </w:rPr>
        <w:t>ერთნაირია</w:t>
      </w:r>
      <w:r w:rsidRPr="00FD5166">
        <w:rPr>
          <w:rFonts w:ascii="Sylfaen" w:hAnsi="Sylfaen" w:cs="Sylfaen"/>
          <w:sz w:val="24"/>
          <w:szCs w:val="24"/>
          <w:lang w:val="ka-GE"/>
        </w:rPr>
        <w:t xml:space="preserve"> ინტრავენური ან პერორალური შეყვანის შემთხვევაში.</w:t>
      </w:r>
    </w:p>
    <w:p w14:paraId="73562B87" w14:textId="284F0A51" w:rsidR="00C010A6" w:rsidRPr="00FD5166" w:rsidRDefault="00BA4B2A" w:rsidP="00323A4E">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აბსორბცია</w:t>
      </w:r>
    </w:p>
    <w:p w14:paraId="75D4682F" w14:textId="467AB07F" w:rsidR="00FF529A" w:rsidRPr="00FD5166" w:rsidRDefault="00FF529A"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პერორალური მიღების შემდეგ ფლუკონაზოლი კარგად შეიწოვება და მისი პლაზმური დონე (და სისტემური ბიოშეღწევადობა) აღემატება ინტრავენური შეყვანის შემდეგ მიღწეული დონის 90%-ს. პერორალურ აბსორბციაზე არ</w:t>
      </w:r>
      <w:r w:rsidR="000C4370" w:rsidRPr="00FD5166">
        <w:rPr>
          <w:rFonts w:ascii="Sylfaen" w:hAnsi="Sylfaen" w:cs="Sylfaen"/>
          <w:sz w:val="24"/>
          <w:szCs w:val="24"/>
          <w:lang w:val="ka-GE"/>
        </w:rPr>
        <w:t xml:space="preserve"> </w:t>
      </w:r>
      <w:r w:rsidRPr="00FD5166">
        <w:rPr>
          <w:rFonts w:ascii="Sylfaen" w:hAnsi="Sylfaen" w:cs="Sylfaen"/>
          <w:sz w:val="24"/>
          <w:szCs w:val="24"/>
          <w:lang w:val="ka-GE"/>
        </w:rPr>
        <w:t>მოქმედებს  საკვების მიღება.</w:t>
      </w:r>
      <w:r w:rsidR="000C4370" w:rsidRPr="00FD5166">
        <w:rPr>
          <w:rFonts w:ascii="Sylfaen" w:hAnsi="Sylfaen" w:cs="Sylfaen"/>
          <w:sz w:val="24"/>
          <w:szCs w:val="24"/>
          <w:lang w:val="ka-GE"/>
        </w:rPr>
        <w:t xml:space="preserve">  მაქსიმალური კონცენტრაცია პლაზმაში უზმოზე მიიღწევა დოზის მიღებიდან 0.5-1.5 საათში. პლაზმური კონცენტრაციები დოზის პროპორციულია. წონასწორული კონცენტრაცია ოთხმოცდაათი პროცენტის დონეზე მიიღწევა 4-5 დღეში, ერთხელ დღეში განმეორებითი მიღებისას. საწყისი დოზის მიღება (პირველ დღეს), რომელიც ორჯერ აღემატება ჩვეულებრივ დღიურ დოზას,  </w:t>
      </w:r>
      <w:r w:rsidR="009F44CE" w:rsidRPr="00FD5166">
        <w:rPr>
          <w:rFonts w:ascii="Sylfaen" w:hAnsi="Sylfaen" w:cs="Sylfaen"/>
          <w:sz w:val="24"/>
          <w:szCs w:val="24"/>
          <w:lang w:val="ka-GE"/>
        </w:rPr>
        <w:t>ს</w:t>
      </w:r>
      <w:r w:rsidR="000C4370" w:rsidRPr="00FD5166">
        <w:rPr>
          <w:rFonts w:ascii="Sylfaen" w:hAnsi="Sylfaen" w:cs="Sylfaen"/>
          <w:sz w:val="24"/>
          <w:szCs w:val="24"/>
          <w:lang w:val="ka-GE"/>
        </w:rPr>
        <w:t>აშუალებას იძლევა მე–2 დღისთვის პლაზმური დონე მიუახლოვდეს წონასწორული კონცენტრაციის  90%-ს.</w:t>
      </w:r>
    </w:p>
    <w:p w14:paraId="07CF3793" w14:textId="0B241D73" w:rsidR="000C4370" w:rsidRPr="00FD5166" w:rsidRDefault="000C4370"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განაწილება</w:t>
      </w:r>
    </w:p>
    <w:p w14:paraId="25E7456F" w14:textId="1BE625FF" w:rsidR="000C4370" w:rsidRPr="00FD5166" w:rsidRDefault="006161FF"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lastRenderedPageBreak/>
        <w:t>განაწილების მოცულობა უახლოვდება წყლის მთლიან რაოდენობას სხეულში. პლაზმის ცილებთან შეკავშირება დაბალია (11-12%).</w:t>
      </w:r>
    </w:p>
    <w:p w14:paraId="7492B4F0" w14:textId="20F1EC88" w:rsidR="007428E9" w:rsidRPr="00FD5166" w:rsidRDefault="00825BF5"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ფლუკონაზოლი კარგად აღწევს სხეულის სითხეებში. ფლუკონაზოლის კონცენტრაცია ნერწყვსა და ნახველში მსგავსია პლაზმაში არსებული დონეების</w:t>
      </w:r>
      <w:r w:rsidR="007428E9" w:rsidRPr="00FD5166">
        <w:rPr>
          <w:rFonts w:ascii="Sylfaen" w:hAnsi="Sylfaen" w:cs="Sylfaen"/>
          <w:sz w:val="24"/>
          <w:szCs w:val="24"/>
          <w:lang w:val="ka-GE"/>
        </w:rPr>
        <w:t>ა</w:t>
      </w:r>
      <w:r w:rsidRPr="00FD5166">
        <w:rPr>
          <w:rFonts w:ascii="Sylfaen" w:hAnsi="Sylfaen" w:cs="Sylfaen"/>
          <w:sz w:val="24"/>
          <w:szCs w:val="24"/>
          <w:lang w:val="ka-GE"/>
        </w:rPr>
        <w:t xml:space="preserve">. </w:t>
      </w:r>
      <w:r w:rsidR="007428E9" w:rsidRPr="00FD5166">
        <w:rPr>
          <w:rFonts w:ascii="Sylfaen" w:hAnsi="Sylfaen" w:cs="Sylfaen"/>
          <w:sz w:val="24"/>
          <w:szCs w:val="24"/>
          <w:lang w:val="ka-GE"/>
        </w:rPr>
        <w:t>სოკოვანი მენინგიტის მქონე პაციენტების ცერებროსპინალურ სითხეში ფლუკონაზოლის დონე არის პლაზმის შესაბამისი დონის დაახლოებით 80%.</w:t>
      </w:r>
    </w:p>
    <w:p w14:paraId="7C0BF3F2" w14:textId="7C264BDF" w:rsidR="007428E9" w:rsidRPr="00FD5166" w:rsidRDefault="001D398E"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კანში</w:t>
      </w:r>
      <w:r>
        <w:rPr>
          <w:rFonts w:ascii="Sylfaen" w:hAnsi="Sylfaen" w:cs="Sylfaen"/>
          <w:sz w:val="24"/>
          <w:szCs w:val="24"/>
          <w:lang w:val="ka-GE"/>
        </w:rPr>
        <w:t xml:space="preserve"> </w:t>
      </w:r>
      <w:r w:rsidR="007428E9" w:rsidRPr="00FD5166">
        <w:rPr>
          <w:rFonts w:ascii="Sylfaen" w:hAnsi="Sylfaen" w:cs="Sylfaen"/>
          <w:sz w:val="24"/>
          <w:szCs w:val="24"/>
          <w:lang w:val="ka-GE"/>
        </w:rPr>
        <w:t xml:space="preserve">ფლუკონაზოლის მაღალი კონცენტრაცია, რომელიც აღემატება შრატში კონცენტრაციას, მიიღწევა რქოვანა შრეში, ეპიდერმის-დერმისში და ეკრინულ ოფლში. ფლუკონაზოლი გროვდება რქოვანა შრეში. </w:t>
      </w:r>
    </w:p>
    <w:p w14:paraId="76DFB41F" w14:textId="34BA5C7E" w:rsidR="007428E9" w:rsidRPr="00FD5166" w:rsidRDefault="007428E9"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დღეში ერთხელ 50 მგ დოზის მიღებისას, ფლუკონაზოლის კონცენტრაცია მე-12 დღეს იყო 73 მკგ/გ, ხოლო მკურნალობის შეწყვეტიდან მე-7 დღეს კონცენტრაცია იყო 5.8 მკგ/გ. კვირაში ერთხელ 150 მგ დოზის მიღებისას, ფლუკონაზოლის კონცენტრაცია რქოვანა შრეში მე-7 დღეს იყო 23.4 მკგ/გ, ხოლო მეორე დოზის მიღებიდან მე-7 დღეს იყო 7.1 მკგ/გ.</w:t>
      </w:r>
    </w:p>
    <w:p w14:paraId="4CFD4FFC" w14:textId="37351196" w:rsidR="000B042D" w:rsidRPr="00FD5166" w:rsidRDefault="000B042D" w:rsidP="00957E7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კვირაში ერთხელ 150 მგ მიღებისას ფლუკონაზოლის კონცენტრაცია ფრჩხილებში 4 თვის შემდეგ</w:t>
      </w:r>
      <w:r w:rsidR="00957E7E" w:rsidRPr="00FD5166">
        <w:rPr>
          <w:rFonts w:ascii="Sylfaen" w:hAnsi="Sylfaen" w:cs="Sylfaen"/>
          <w:sz w:val="24"/>
          <w:szCs w:val="24"/>
          <w:lang w:val="ka-GE"/>
        </w:rPr>
        <w:t xml:space="preserve"> </w:t>
      </w:r>
      <w:r w:rsidRPr="00FD5166">
        <w:rPr>
          <w:rFonts w:ascii="Sylfaen" w:hAnsi="Sylfaen" w:cs="Sylfaen"/>
          <w:sz w:val="24"/>
          <w:szCs w:val="24"/>
          <w:lang w:val="ka-GE"/>
        </w:rPr>
        <w:t>იყო 4.05მკგ/გ ჯანმრთელ და 1.8მკგ/გ დაავადებულ ფრჩხილებში; ხოლო ფლუკონაზოლი კვლავ აღმოჩნდა ფრჩხილის ნიმუშებში მკურნალობის დასრულებიდან 6 თვის შემდეგ.</w:t>
      </w:r>
    </w:p>
    <w:p w14:paraId="15BFCD92" w14:textId="77777777" w:rsidR="000B042D" w:rsidRPr="00FD5166" w:rsidRDefault="000B042D"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ბიოტრანსფორმაცია</w:t>
      </w:r>
    </w:p>
    <w:p w14:paraId="540B7896" w14:textId="7FC2D030" w:rsidR="000B042D" w:rsidRPr="00FD5166" w:rsidRDefault="000B042D"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ფლუკონაზოლი მეტაბოლიზდება მხოლოდ მცირე რაოდენობით. </w:t>
      </w:r>
      <w:r w:rsidR="009B5590" w:rsidRPr="00FD5166">
        <w:rPr>
          <w:rFonts w:ascii="Sylfaen" w:hAnsi="Sylfaen" w:cs="Sylfaen"/>
          <w:sz w:val="24"/>
          <w:szCs w:val="24"/>
          <w:lang w:val="ka-GE"/>
        </w:rPr>
        <w:t xml:space="preserve">რადიოაქტიური დოზის მხოლოდ 11% გამოიყოფა შარდში შეცვლილი ფორმით. </w:t>
      </w:r>
      <w:r w:rsidRPr="00FD5166">
        <w:rPr>
          <w:rFonts w:ascii="Sylfaen" w:hAnsi="Sylfaen" w:cs="Sylfaen"/>
          <w:sz w:val="24"/>
          <w:szCs w:val="24"/>
          <w:lang w:val="ka-GE"/>
        </w:rPr>
        <w:t xml:space="preserve">ფლუკონაზოლი არის CYP2C9 და CYP3A4 იზოფერმენტების </w:t>
      </w:r>
      <w:r w:rsidR="009B5590" w:rsidRPr="00FD5166">
        <w:rPr>
          <w:rFonts w:ascii="Sylfaen" w:hAnsi="Sylfaen" w:cs="Sylfaen"/>
          <w:sz w:val="24"/>
          <w:szCs w:val="24"/>
          <w:lang w:val="ka-GE"/>
        </w:rPr>
        <w:t>საშუალო</w:t>
      </w:r>
      <w:r w:rsidRPr="00FD5166">
        <w:rPr>
          <w:rFonts w:ascii="Sylfaen" w:hAnsi="Sylfaen" w:cs="Sylfaen"/>
          <w:sz w:val="24"/>
          <w:szCs w:val="24"/>
          <w:lang w:val="ka-GE"/>
        </w:rPr>
        <w:t xml:space="preserve"> ინჰიბიტორი (იხილეთ</w:t>
      </w:r>
      <w:r w:rsidR="009B5590" w:rsidRPr="00FD5166">
        <w:rPr>
          <w:rFonts w:ascii="Sylfaen" w:hAnsi="Sylfaen" w:cs="Sylfaen"/>
          <w:sz w:val="24"/>
          <w:szCs w:val="24"/>
          <w:lang w:val="ka-GE"/>
        </w:rPr>
        <w:t xml:space="preserve"> </w:t>
      </w:r>
      <w:r w:rsidRPr="00FD5166">
        <w:rPr>
          <w:rFonts w:ascii="Sylfaen" w:hAnsi="Sylfaen" w:cs="Sylfaen"/>
          <w:sz w:val="24"/>
          <w:szCs w:val="24"/>
          <w:lang w:val="ka-GE"/>
        </w:rPr>
        <w:t>4.5</w:t>
      </w:r>
      <w:r w:rsidR="009B5590" w:rsidRPr="00FD5166">
        <w:rPr>
          <w:rFonts w:ascii="Sylfaen" w:hAnsi="Sylfaen" w:cs="Sylfaen"/>
          <w:sz w:val="24"/>
          <w:szCs w:val="24"/>
          <w:lang w:val="ka-GE"/>
        </w:rPr>
        <w:t xml:space="preserve"> პუნქტი</w:t>
      </w:r>
      <w:r w:rsidRPr="00FD5166">
        <w:rPr>
          <w:rFonts w:ascii="Sylfaen" w:hAnsi="Sylfaen" w:cs="Sylfaen"/>
          <w:sz w:val="24"/>
          <w:szCs w:val="24"/>
          <w:lang w:val="ka-GE"/>
        </w:rPr>
        <w:t xml:space="preserve">). ფლუკონაზოლი ასევე არის CYP2C19 იზოფერმენტის </w:t>
      </w:r>
      <w:r w:rsidR="009B5590" w:rsidRPr="00FD5166">
        <w:rPr>
          <w:rFonts w:ascii="Sylfaen" w:hAnsi="Sylfaen" w:cs="Sylfaen"/>
          <w:sz w:val="24"/>
          <w:szCs w:val="24"/>
          <w:lang w:val="ka-GE"/>
        </w:rPr>
        <w:t xml:space="preserve">ძლიერი </w:t>
      </w:r>
      <w:r w:rsidRPr="00FD5166">
        <w:rPr>
          <w:rFonts w:ascii="Sylfaen" w:hAnsi="Sylfaen" w:cs="Sylfaen"/>
          <w:sz w:val="24"/>
          <w:szCs w:val="24"/>
          <w:lang w:val="ka-GE"/>
        </w:rPr>
        <w:t>ინჰიბიტორი.</w:t>
      </w:r>
    </w:p>
    <w:p w14:paraId="6FB9C6A8" w14:textId="14AB9ECF" w:rsidR="009B5590" w:rsidRPr="00FD5166" w:rsidRDefault="009B5590"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ელიმინაცია</w:t>
      </w:r>
    </w:p>
    <w:p w14:paraId="31E1D265" w14:textId="673EA4F1" w:rsidR="000B042D" w:rsidRPr="00FD5166" w:rsidRDefault="005B04F2"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ფლუკონაზოლის პლაზმიდან ნახევარგამოყოფის პერიოდი შეადგენს დაახლოებით 30 საათს. გამოყოფის ძირითადი გზა არის თირკმლები, მიღებული დოზის დაახლოებით 80% გამოიყოფა შარდით უცვლელი აქტიური ნივთიერების სახით. ფლუკონაზოლის კლირენსი კრეატინის კლირენსის პროპორციულია. არ არსებობს მტკიცებულება მოცირკულირე მეტაბოლიტების შესახებ.</w:t>
      </w:r>
    </w:p>
    <w:p w14:paraId="694AA3AA" w14:textId="7B0902BD" w:rsidR="005451C6" w:rsidRPr="00FD5166" w:rsidRDefault="005451C6"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პლაზმიდან ელიმინაციის ხანგრძლივი ნახევარგამოყოფის პერიოდი იძლევა საფუძველს ვაგინალური კანდიდოზის</w:t>
      </w:r>
      <w:r w:rsidR="00B85C9B" w:rsidRPr="00FD5166">
        <w:rPr>
          <w:rFonts w:ascii="Sylfaen" w:hAnsi="Sylfaen" w:cs="Sylfaen"/>
          <w:sz w:val="24"/>
          <w:szCs w:val="24"/>
          <w:lang w:val="ka-GE"/>
        </w:rPr>
        <w:t xml:space="preserve"> </w:t>
      </w:r>
      <w:r w:rsidRPr="00FD5166">
        <w:rPr>
          <w:rFonts w:ascii="Sylfaen" w:hAnsi="Sylfaen" w:cs="Sylfaen"/>
          <w:sz w:val="24"/>
          <w:szCs w:val="24"/>
          <w:lang w:val="ka-GE"/>
        </w:rPr>
        <w:t>ერთჯერადი დოზით თერაპიისთვის, დღეში ერთხელ და კვირაში ერთხელ სხვა ჩვენებების შემთხვევაში.</w:t>
      </w:r>
    </w:p>
    <w:p w14:paraId="7658CAC3" w14:textId="56814FB0" w:rsidR="005451C6" w:rsidRPr="00FD5166" w:rsidRDefault="005451C6"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თირკმლის ფუნქციის დარღვევის დროს</w:t>
      </w:r>
    </w:p>
    <w:p w14:paraId="6B6FA027" w14:textId="7AC59090" w:rsidR="005B04F2" w:rsidRPr="00FD5166" w:rsidRDefault="000E54B4"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თირკმლის მძიმე უკმარისობის მქონე პაციენტებში (GFR&lt; 20 მლ/წთ) ნახევარგამოყოფის პერიოდი გაზრდილია 30-დან 98 საათამდე. შესაბამისად, საჭიროა დოზის შემცირება. ფლუკონაზოლი </w:t>
      </w:r>
      <w:r w:rsidRPr="00FD5166">
        <w:rPr>
          <w:rFonts w:ascii="Sylfaen" w:hAnsi="Sylfaen" w:cs="Sylfaen"/>
          <w:sz w:val="24"/>
          <w:szCs w:val="24"/>
          <w:lang w:val="ka-GE"/>
        </w:rPr>
        <w:lastRenderedPageBreak/>
        <w:t>გამოიყოფა ჰემოდიალიზით და ნაკლებად პერიტონეალური დიალიზით. ჰემოდიალიზის სეანსის დასრულებიდან სამი საათის შემდეგ, ფლუკონაზოლის დაახლოებით 50% გამოიყოფა სისხლიდან.</w:t>
      </w:r>
    </w:p>
    <w:p w14:paraId="0847E365" w14:textId="06583829" w:rsidR="000E54B4" w:rsidRPr="00FD5166" w:rsidRDefault="000E54B4"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ლაქტაციის პერიოდში</w:t>
      </w:r>
    </w:p>
    <w:p w14:paraId="05329D1B" w14:textId="0A0CD163" w:rsidR="00950840" w:rsidRPr="00FD5166" w:rsidRDefault="000E54B4"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კვლევის ფარგლებში, ათ მეძუძურ ქალში, რომლებმაც დროებით ან სამუდამოდ შეწყვიტეს ძუძუთი კვება, შეფასდა ფლუკონაზოლის კონცენტრაციები პლაზმასა და დედის რძეში 150 მგ ფლუკონაზოლის ერთჯერადი დოზის მიღებიდან 48 საათის შემდეგ.</w:t>
      </w:r>
      <w:r w:rsidR="008B7408" w:rsidRPr="00FD5166">
        <w:rPr>
          <w:rFonts w:ascii="Sylfaen" w:hAnsi="Sylfaen" w:cs="Sylfaen"/>
          <w:sz w:val="24"/>
          <w:szCs w:val="24"/>
          <w:lang w:val="ka-GE"/>
        </w:rPr>
        <w:t xml:space="preserve"> ფლუკონაზოლი აღმოჩნდა დედის რძეში საშუალო კონცენტრაციით, რომელიც შეადგენდა  დედის პლაზმური კონცენტრაციის დაახლოებით 98%-ს. დედის რძეში საშუალო პიკური</w:t>
      </w:r>
      <w:r w:rsidR="00B85C9B" w:rsidRPr="00FD5166">
        <w:rPr>
          <w:rFonts w:ascii="Sylfaen" w:hAnsi="Sylfaen" w:cs="Sylfaen"/>
          <w:sz w:val="24"/>
          <w:szCs w:val="24"/>
          <w:lang w:val="ka-GE"/>
        </w:rPr>
        <w:t xml:space="preserve"> </w:t>
      </w:r>
      <w:r w:rsidR="008B7408" w:rsidRPr="00FD5166">
        <w:rPr>
          <w:rFonts w:ascii="Sylfaen" w:hAnsi="Sylfaen" w:cs="Sylfaen"/>
          <w:sz w:val="24"/>
          <w:szCs w:val="24"/>
          <w:lang w:val="ka-GE"/>
        </w:rPr>
        <w:t xml:space="preserve">კონცენტრაცია შეადგენდა  2.61 მგ/ლ-ს დოზის მიღებიდან 5.2 საათის შემდეგ. </w:t>
      </w:r>
      <w:r w:rsidR="003A1F76" w:rsidRPr="00FD5166">
        <w:rPr>
          <w:rFonts w:ascii="Sylfaen" w:hAnsi="Sylfaen" w:cs="Sylfaen"/>
          <w:sz w:val="24"/>
          <w:szCs w:val="24"/>
          <w:lang w:val="ka-GE"/>
        </w:rPr>
        <w:t>ახალშობილისთვის დედის რძიდან მიღებული ფლუკონაზოლის სავარაუდო სადღეღამისო დოზა  (საშუალოდ 150 მლ/კგ/დღეში რძის მიღებისას), რძეში საშუალო პიკურ კონცენტრაციაზე დაყრდნობით,</w:t>
      </w:r>
      <w:r w:rsidR="00B85C9B" w:rsidRPr="00FD5166">
        <w:rPr>
          <w:rFonts w:ascii="Sylfaen" w:hAnsi="Sylfaen" w:cs="Sylfaen"/>
          <w:sz w:val="24"/>
          <w:szCs w:val="24"/>
          <w:lang w:val="ka-GE"/>
        </w:rPr>
        <w:t xml:space="preserve"> </w:t>
      </w:r>
      <w:r w:rsidR="003A1F76" w:rsidRPr="00FD5166">
        <w:rPr>
          <w:rFonts w:ascii="Sylfaen" w:hAnsi="Sylfaen" w:cs="Sylfaen"/>
          <w:sz w:val="24"/>
          <w:szCs w:val="24"/>
          <w:lang w:val="ka-GE"/>
        </w:rPr>
        <w:t>არის 0.39 მგ/კგ/დღეში, რაც შეადგენს ახალშობილებისთვის (&lt;2 კვირის ასაკი) რეკომენდებული დოზის დაახლოებით 40%-ს ან ლორწოვანი გარსების კანდიდოზის დროს ახალშობილებისთვის რეკომენდებული დოზის 13%-ს.</w:t>
      </w:r>
    </w:p>
    <w:p w14:paraId="4EFB6CBF" w14:textId="599628D7" w:rsidR="003A1F76" w:rsidRPr="00FD5166" w:rsidRDefault="003A1F76"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ბავშვებში</w:t>
      </w:r>
    </w:p>
    <w:p w14:paraId="692353B1" w14:textId="330C2B58" w:rsidR="001F6A92" w:rsidRPr="00FD5166" w:rsidRDefault="003A1F76"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მონაცემები შეფასდა 113 პედიატრიულ პაციენტში 5 კვლევის საფუძველზე:  ერთჯერადი დოზის 2 კვლევა,  მრავალჯერადი დოზის 2 კვლევა და დღენაკლული ახალშობილების კვლევა. ერთი კვლევის მონაცემების ინტერპრეტაცია ვერ მოხერხდა კვლევის განმავლობაში პრეპარატის შემადგენლობაში ცვლილებების გამო. დამატებითი მონაცემები მოპოვებულ იქნა Compassionate Use კვლევის შედეგად.</w:t>
      </w:r>
    </w:p>
    <w:p w14:paraId="7C4A39C8" w14:textId="5A6F6EA2" w:rsidR="003A1F76" w:rsidRPr="00FD5166" w:rsidRDefault="003A1F76"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9 თვიდან 15 წლამდე ასაკის ბავშვებში ფლუკონაზოლის 2-8 მგ/კგ დოზით მიღების შემდეგ, AUC შეადგენდა დაახლოებით 38 მკგ/სთ/მლ-ს 1 მგ/კგ დოზის ერთეულზე. განმეორებითი დოზების მიღებისას, ფლუკონაზოლის საშუალო ნახევარგამოყოფის პერიოდი იყო 15-18სთ, ხოლო განაწილების მოცულობა შეადგენდა დაახლოებით 880 მლ/კგ-ს.</w:t>
      </w:r>
      <w:r w:rsidR="00344307" w:rsidRPr="00FD5166">
        <w:rPr>
          <w:rFonts w:ascii="Sylfaen" w:hAnsi="Sylfaen" w:cs="Sylfaen"/>
          <w:sz w:val="24"/>
          <w:szCs w:val="24"/>
          <w:lang w:val="ka-GE"/>
        </w:rPr>
        <w:t xml:space="preserve"> ერთჯერადი დოზის მიღებისას, ფლუკონაზოლის პლაზმური ნახევარგამოყოფის პერიოდი იყო დაახლოებით 24 საათი. ეს მონაცემები შედარებულია 11 დღიდან 11 თვემდე ასაკის ბავშვებში 3 მგ/კგ ერთჯერადი დოზის ინტრავენური შეყვანისას პლაზმიდან ფლუკონაზოლის ნახევარგამოყოფის პერიოდთან. განაწილების მოცულობა ამ ასაკობრივი ჯგუფში შეადგენდა დაახლოებით 950 მლ/კგ-ს.</w:t>
      </w:r>
    </w:p>
    <w:p w14:paraId="7FF41856" w14:textId="6C4A8CE8" w:rsidR="00DC59AC" w:rsidRPr="00FD5166" w:rsidRDefault="00CE4436"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ახალშობილებში ფლუკონაზოლის გამოყენების გამოცდილება შემოიფარგლება დღენაკლულ ახალშობილებში ფარმაკოკინეტიკური კვლევებით. დაახლოებით 28 კვირის გესტაციური ასაკის 12 დღენაკლულ ახალშობილში საშუალო ასაკი პირველი დოზის შეყვანისას იყო 24 საათი (9-36 სთ ფარგლებში) და სხეულის საშუალო წონა დაბადებისას იყო 0,9 კგ (0.75-1.10 კგ ფარგლებში). შვიდმა პაციენტმა დაასრულა კვლევა; ფლუკონაზოლის მაქსიმუმ ხუთი ინტრავენური ინფუზია დოზით 6 </w:t>
      </w:r>
      <w:r w:rsidRPr="00FD5166">
        <w:rPr>
          <w:rFonts w:ascii="Sylfaen" w:hAnsi="Sylfaen" w:cs="Sylfaen"/>
          <w:sz w:val="24"/>
          <w:szCs w:val="24"/>
          <w:lang w:val="ka-GE"/>
        </w:rPr>
        <w:lastRenderedPageBreak/>
        <w:t xml:space="preserve">მგ/კგ კეთდებოდა ყოველ 72 სთ-ში ერთხელ. ნახევარგამოყოფის საშუალო პერიოდი (სთ) </w:t>
      </w:r>
      <w:r w:rsidR="00B854AB" w:rsidRPr="00FD5166">
        <w:rPr>
          <w:rFonts w:ascii="Sylfaen" w:hAnsi="Sylfaen" w:cs="Sylfaen"/>
          <w:sz w:val="24"/>
          <w:szCs w:val="24"/>
          <w:lang w:val="ka-GE"/>
        </w:rPr>
        <w:t>იყო</w:t>
      </w:r>
      <w:r w:rsidRPr="00FD5166">
        <w:rPr>
          <w:rFonts w:ascii="Sylfaen" w:hAnsi="Sylfaen" w:cs="Sylfaen"/>
          <w:sz w:val="24"/>
          <w:szCs w:val="24"/>
          <w:lang w:val="ka-GE"/>
        </w:rPr>
        <w:t xml:space="preserve"> 74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44-185) პირველ დღეს, შემდეგ შემცირდა 53-მდე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30-131) მე-7 დღეს და 47-მდე (</w:t>
      </w:r>
      <w:r w:rsidR="00B854AB" w:rsidRPr="00FD5166">
        <w:rPr>
          <w:rFonts w:ascii="Sylfaen" w:hAnsi="Sylfaen" w:cs="Sylfaen"/>
          <w:sz w:val="24"/>
          <w:szCs w:val="24"/>
          <w:lang w:val="ka-GE"/>
        </w:rPr>
        <w:t xml:space="preserve">დიაპაზონი </w:t>
      </w:r>
      <w:r w:rsidRPr="00FD5166">
        <w:rPr>
          <w:rFonts w:ascii="Sylfaen" w:hAnsi="Sylfaen" w:cs="Sylfaen"/>
          <w:sz w:val="24"/>
          <w:szCs w:val="24"/>
          <w:lang w:val="ka-GE"/>
        </w:rPr>
        <w:t>27-68) მე-13 დღეს</w:t>
      </w:r>
      <w:r w:rsidR="00B854AB" w:rsidRPr="00FD5166">
        <w:rPr>
          <w:rFonts w:ascii="Sylfaen" w:hAnsi="Sylfaen" w:cs="Sylfaen"/>
          <w:sz w:val="24"/>
          <w:szCs w:val="24"/>
          <w:lang w:val="ka-GE"/>
        </w:rPr>
        <w:t>.</w:t>
      </w:r>
      <w:r w:rsidR="00235E1A" w:rsidRPr="00FD5166">
        <w:rPr>
          <w:rFonts w:ascii="Sylfaen" w:hAnsi="Sylfaen" w:cs="Sylfaen"/>
          <w:sz w:val="24"/>
          <w:szCs w:val="24"/>
          <w:lang w:val="ka-GE"/>
        </w:rPr>
        <w:t xml:space="preserve"> მრუდქვეშა ფართობი (მიკროგრამი.სთ/მლ) იყო 271 (დიაპაზონი 173-385) პირველ დღეს, და გაიზარდა მე-7 დღეს საშუალოდ 490-მდე (დიაპაზონი 292-734) და შემცირდა მე-13 დღეს საშუალოდ 360-მდე (დიაპაზონი 167-566). განაწილების მოცულობა (მლ/კგ) იყო 1183 (დიაპაზონი1070-1470) პირველ დღეს, გაიზარდა დროთა განმავლობაში და მიაღწია საშუალოდ 1184-ს (დიაპაზონი 510-2130) მე-7 დღეს და საშუალოდ 1328-ს (დიაპაზონი 1040- 1680) მე-13 დღეს.</w:t>
      </w:r>
    </w:p>
    <w:p w14:paraId="254E7BC7" w14:textId="0B96115C" w:rsidR="00235E1A" w:rsidRPr="00FD5166" w:rsidRDefault="00235E1A" w:rsidP="00323A4E">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ფარმაკოკინეტიკა ხანდაზმულებში</w:t>
      </w:r>
    </w:p>
    <w:p w14:paraId="1724B49D" w14:textId="06D8724C" w:rsidR="00235E1A" w:rsidRPr="00FD5166" w:rsidRDefault="00235E1A" w:rsidP="00323A4E">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ფარმაკოკინეტიკური კვლევაში მონაწილეობდა 65 წლის და მეტი ასაკის 22 პირი, რომლებიც პერორალურად ღებულობდნენ  ფლუკონაზოლს 50 მგ ერთჯერადი დოზის სახით</w:t>
      </w:r>
      <w:r w:rsidR="00DF2F62">
        <w:rPr>
          <w:rFonts w:ascii="Sylfaen" w:hAnsi="Sylfaen" w:cs="Sylfaen"/>
          <w:sz w:val="24"/>
          <w:szCs w:val="24"/>
          <w:lang w:val="ka-GE"/>
        </w:rPr>
        <w:t>.</w:t>
      </w:r>
      <w:r w:rsidRPr="00FD5166">
        <w:rPr>
          <w:rFonts w:ascii="Sylfaen" w:hAnsi="Sylfaen" w:cs="Sylfaen"/>
          <w:sz w:val="24"/>
          <w:szCs w:val="24"/>
          <w:lang w:val="ka-GE"/>
        </w:rPr>
        <w:t xml:space="preserve"> ამ პაციენტ</w:t>
      </w:r>
      <w:r w:rsidR="00DF2F62">
        <w:rPr>
          <w:rFonts w:ascii="Sylfaen" w:hAnsi="Sylfaen" w:cs="Sylfaen"/>
          <w:sz w:val="24"/>
          <w:szCs w:val="24"/>
          <w:lang w:val="ka-GE"/>
        </w:rPr>
        <w:t>ებ</w:t>
      </w:r>
      <w:r w:rsidRPr="00FD5166">
        <w:rPr>
          <w:rFonts w:ascii="Sylfaen" w:hAnsi="Sylfaen" w:cs="Sylfaen"/>
          <w:sz w:val="24"/>
          <w:szCs w:val="24"/>
          <w:lang w:val="ka-GE"/>
        </w:rPr>
        <w:t>იდან 10 ასევე იღებდა დიურეტიკებს. Cmax იყო 1,54 მკგ/მლ და დაფიქსირდა მიღებიდან 1,3 საათში. საშუალო AUC იყო</w:t>
      </w:r>
      <w:r w:rsidR="00DF2F62">
        <w:rPr>
          <w:rFonts w:ascii="Sylfaen" w:hAnsi="Sylfaen" w:cs="Sylfaen"/>
          <w:sz w:val="24"/>
          <w:szCs w:val="24"/>
          <w:lang w:val="ka-GE"/>
        </w:rPr>
        <w:t xml:space="preserve"> 76.4 ± 20.3</w:t>
      </w:r>
      <w:r w:rsidRPr="00FD5166">
        <w:rPr>
          <w:rFonts w:ascii="Sylfaen" w:hAnsi="Sylfaen" w:cs="Sylfaen"/>
          <w:sz w:val="24"/>
          <w:szCs w:val="24"/>
          <w:lang w:val="ka-GE"/>
        </w:rPr>
        <w:t>მკგ.სთ/მლ,</w:t>
      </w:r>
      <w:r w:rsidR="00F6214B" w:rsidRPr="00FD5166">
        <w:rPr>
          <w:rFonts w:ascii="Sylfaen" w:hAnsi="Sylfaen" w:cs="Sylfaen"/>
          <w:sz w:val="24"/>
          <w:szCs w:val="24"/>
          <w:lang w:val="ka-GE"/>
        </w:rPr>
        <w:t xml:space="preserve"> </w:t>
      </w:r>
      <w:r w:rsidRPr="00FD5166">
        <w:rPr>
          <w:rFonts w:ascii="Sylfaen" w:hAnsi="Sylfaen" w:cs="Sylfaen"/>
          <w:sz w:val="24"/>
          <w:szCs w:val="24"/>
          <w:lang w:val="ka-GE"/>
        </w:rPr>
        <w:t>ხოლო საშუალო ტერმინალური ნახევარგამოყოფის პერიოდი შეადგენდა</w:t>
      </w:r>
      <w:r w:rsidR="00DF2F62">
        <w:rPr>
          <w:rFonts w:ascii="Sylfaen" w:hAnsi="Sylfaen" w:cs="Sylfaen"/>
          <w:sz w:val="24"/>
          <w:szCs w:val="24"/>
          <w:lang w:val="ka-GE"/>
        </w:rPr>
        <w:t xml:space="preserve"> 46.2</w:t>
      </w:r>
      <w:r w:rsidRPr="00FD5166">
        <w:rPr>
          <w:rFonts w:ascii="Sylfaen" w:hAnsi="Sylfaen" w:cs="Sylfaen"/>
          <w:sz w:val="24"/>
          <w:szCs w:val="24"/>
          <w:lang w:val="ka-GE"/>
        </w:rPr>
        <w:t>საათს.</w:t>
      </w:r>
      <w:r w:rsidR="002A316B" w:rsidRPr="00FD5166">
        <w:rPr>
          <w:rFonts w:ascii="Sylfaen" w:hAnsi="Sylfaen" w:cs="Sylfaen"/>
          <w:sz w:val="24"/>
          <w:szCs w:val="24"/>
          <w:lang w:val="ka-GE"/>
        </w:rPr>
        <w:t xml:space="preserve"> აღნიშნული ფარმაკოკინეტიკური პარამეტრების მნიშვნელობები აღემატება მამრობითი სქესის ახალგაზრდა ჯანმრთელ მოხალისეებში დაფიქს</w:t>
      </w:r>
      <w:r w:rsidR="00C64A75" w:rsidRPr="00FD5166">
        <w:rPr>
          <w:rFonts w:ascii="Sylfaen" w:hAnsi="Sylfaen" w:cs="Sylfaen"/>
          <w:sz w:val="24"/>
          <w:szCs w:val="24"/>
          <w:lang w:val="ka-GE"/>
        </w:rPr>
        <w:t>ი</w:t>
      </w:r>
      <w:r w:rsidR="002A316B" w:rsidRPr="00FD5166">
        <w:rPr>
          <w:rFonts w:ascii="Sylfaen" w:hAnsi="Sylfaen" w:cs="Sylfaen"/>
          <w:sz w:val="24"/>
          <w:szCs w:val="24"/>
          <w:lang w:val="ka-GE"/>
        </w:rPr>
        <w:t>რებულ ანალოგიურ მაჩვენებლებს. დიურეტიკებთან ერთად გამოყენებისას მნიშვნელოვნად არ შეიცვალა AUC ან Cmax.</w:t>
      </w:r>
      <w:r w:rsidR="00177A81" w:rsidRPr="00FD5166">
        <w:rPr>
          <w:rFonts w:ascii="Sylfaen" w:hAnsi="Sylfaen" w:cs="Sylfaen"/>
          <w:sz w:val="24"/>
          <w:szCs w:val="24"/>
          <w:lang w:val="ka-GE"/>
        </w:rPr>
        <w:t xml:space="preserve"> გარდა ამისა, კრეატინინის კლირენსი (74 მლ/წთ), შარდში უცვლელი სახით გამოყოფილი პრეპარატის პროცენტი (0-24 სთ, 22 %) და ფლუკონაზოლის თირკმლისმიერი კლირენსი (0.124 მლ/წთ/კგ) ხანდაზმულ პირებში ზოგადად უფრო დაბალია, ვიდრე ახალგაზრდა მოხალისეებში. ამრიგად, ხანდაზმულ პაციენტებში ფლუკონაზოლის ექსკრეციის ცვლილებები განპირობებულია ამ ჯგუფში თირკმელების ფუნქციის დაქვეითებით.</w:t>
      </w:r>
    </w:p>
    <w:p w14:paraId="51232476" w14:textId="345B91D1" w:rsidR="00C308BA" w:rsidRPr="00FD5166" w:rsidRDefault="00C308BA" w:rsidP="00323A4E">
      <w:pPr>
        <w:pStyle w:val="ListParagraph"/>
        <w:numPr>
          <w:ilvl w:val="0"/>
          <w:numId w:val="37"/>
        </w:numPr>
        <w:spacing w:after="0" w:line="360" w:lineRule="auto"/>
        <w:ind w:left="-630" w:right="-301"/>
        <w:jc w:val="both"/>
        <w:rPr>
          <w:rFonts w:ascii="Sylfaen" w:hAnsi="Sylfaen" w:cs="Sylfaen"/>
          <w:b/>
          <w:sz w:val="24"/>
          <w:szCs w:val="24"/>
          <w:lang w:val="ka-GE"/>
        </w:rPr>
      </w:pPr>
      <w:r w:rsidRPr="00FD5166">
        <w:rPr>
          <w:rFonts w:ascii="Sylfaen" w:hAnsi="Sylfaen" w:cs="Sylfaen"/>
          <w:b/>
          <w:sz w:val="24"/>
          <w:szCs w:val="24"/>
          <w:lang w:val="ka-GE"/>
        </w:rPr>
        <w:t>დოზირება და მიღების წესი</w:t>
      </w:r>
    </w:p>
    <w:p w14:paraId="64E44D79" w14:textId="65BD282B" w:rsidR="00536C1D" w:rsidRPr="00FD5166" w:rsidRDefault="00323A4E" w:rsidP="00323A4E">
      <w:pPr>
        <w:spacing w:after="0" w:line="360" w:lineRule="auto"/>
        <w:ind w:left="-990" w:right="-301"/>
        <w:jc w:val="both"/>
        <w:rPr>
          <w:rFonts w:ascii="Sylfaen" w:hAnsi="Sylfaen" w:cs="Sylfaen"/>
          <w:b/>
          <w:bCs/>
          <w:i/>
          <w:iCs/>
          <w:sz w:val="24"/>
          <w:szCs w:val="24"/>
          <w:lang w:val="ka-GE"/>
        </w:rPr>
      </w:pPr>
      <w:r w:rsidRPr="00FD5166">
        <w:rPr>
          <w:rFonts w:ascii="Sylfaen" w:hAnsi="Sylfaen" w:cs="Sylfaen"/>
          <w:b/>
          <w:bCs/>
          <w:i/>
          <w:iCs/>
          <w:sz w:val="24"/>
          <w:szCs w:val="24"/>
          <w:lang w:val="ka-GE"/>
        </w:rPr>
        <w:t>მოზრდილები</w:t>
      </w:r>
    </w:p>
    <w:p w14:paraId="04469FE7"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კრიპტოკოკოზი</w:t>
      </w:r>
    </w:p>
    <w:p w14:paraId="7D67334B" w14:textId="2E942470"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i/>
          <w:iCs/>
          <w:sz w:val="24"/>
          <w:szCs w:val="24"/>
          <w:lang w:val="ka-GE"/>
        </w:rPr>
        <w:t>კრიპტოკოკური მენინგიტის მკურნალობა</w:t>
      </w:r>
    </w:p>
    <w:p w14:paraId="7B27C8F1"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400 მგ პირველ დღეს და შემდგომი დოზა: 200 მგ-400 მგ ერთხელ დღეში.</w:t>
      </w:r>
    </w:p>
    <w:p w14:paraId="4054B9C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როგორც წესი, მინიმუმ 6-8 კვირა. სიცოცხლისათვის საშიში ინფექციების შემთხვევაში, დღიური დოზა შეიძლება გაიზარდოს 800 მგ-მდე.</w:t>
      </w:r>
    </w:p>
    <w:p w14:paraId="0D67638E"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შემანარჩუნებელი თერაპია კრიპტოკოკური მენინგიტის რეციდივის პრევენციისთვის რეციდივის მაღალი რისკის მქონე პაციენტებში</w:t>
      </w:r>
    </w:p>
    <w:p w14:paraId="5262FFC6"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 მგ ერთხელ დღეში.</w:t>
      </w:r>
    </w:p>
    <w:p w14:paraId="3AFB29D1"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200 მგ დღეში განუსაზღვრელი ვადით.</w:t>
      </w:r>
    </w:p>
    <w:p w14:paraId="50801D6D"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lastRenderedPageBreak/>
        <w:t>კოქციდიოიდომიკოზი</w:t>
      </w:r>
    </w:p>
    <w:p w14:paraId="5DF5CB0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 მგ-400 მგ ერთხელ დღეში.</w:t>
      </w:r>
    </w:p>
    <w:p w14:paraId="397A524A"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11 თვიდან 24 თვემდე ან მეტი ხნის განმავლობაში, პაციენტის მდგომარეობის მიხედვით. ზოგიერთი ინფექციისთვის და განსაკუთრებით მენინგეალური დაავადებების დროს შეიძლება დაინიშნოს 800 მგ დღეში.</w:t>
      </w:r>
    </w:p>
    <w:p w14:paraId="24B3A1B3"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ინვაზიური კანდიდოზი</w:t>
      </w:r>
    </w:p>
    <w:p w14:paraId="1A4F081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800 მგ პირველ დღეს და შემდგომი დოზა: 400 მგ ერთხელ დღეში.</w:t>
      </w:r>
    </w:p>
    <w:p w14:paraId="64F595A5" w14:textId="2BE3AC25"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w:t>
      </w:r>
      <w:r w:rsidR="00DF2F62">
        <w:rPr>
          <w:rFonts w:ascii="Sylfaen" w:hAnsi="Sylfaen" w:cs="Sylfaen"/>
          <w:bCs/>
          <w:sz w:val="24"/>
          <w:szCs w:val="24"/>
          <w:lang w:val="ka-GE"/>
        </w:rPr>
        <w:t>:</w:t>
      </w:r>
      <w:r w:rsidRPr="00FD5166">
        <w:rPr>
          <w:rFonts w:ascii="Sylfaen" w:hAnsi="Sylfaen" w:cs="Sylfaen"/>
          <w:bCs/>
          <w:sz w:val="24"/>
          <w:szCs w:val="24"/>
          <w:lang w:val="ka-GE"/>
        </w:rPr>
        <w:t xml:space="preserve"> ზოგადად, კანდიდემიის მკურნალობის კურსის რეკომენდებული ხანგრძლივობა შეადგენს 2 კვირას სისხლის კულტურის პირველი უარყოფითი შედეგის მიღებიდან და კანდიდემიის ნიშნებისა და სიმპტომების გაქრობიდან.</w:t>
      </w:r>
    </w:p>
    <w:p w14:paraId="3C7AC57D"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ლორწოვანი გარსის კანდიდოზის მკურნალობა</w:t>
      </w:r>
    </w:p>
    <w:p w14:paraId="4CF7317D"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ოროფარინგეალური</w:t>
      </w:r>
    </w:p>
    <w:p w14:paraId="42326386"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200-400 მგ პირველ დღეს და შემდგომი დოზა: 100-200 მგ ერთხელ დღეში.</w:t>
      </w:r>
    </w:p>
    <w:p w14:paraId="2220E0BA"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7-21 დღე</w:t>
      </w:r>
      <w:r w:rsidRPr="00FD5166">
        <w:rPr>
          <w:rFonts w:ascii="Sylfaen" w:hAnsi="Sylfaen" w:cs="Sylfaen"/>
          <w:bCs/>
          <w:sz w:val="24"/>
          <w:szCs w:val="24"/>
        </w:rPr>
        <w:t xml:space="preserve"> </w:t>
      </w:r>
      <w:r w:rsidRPr="00FD5166">
        <w:rPr>
          <w:rFonts w:ascii="Sylfaen" w:hAnsi="Sylfaen" w:cs="Sylfaen"/>
          <w:bCs/>
          <w:sz w:val="24"/>
          <w:szCs w:val="24"/>
          <w:lang w:val="ka-GE"/>
        </w:rPr>
        <w:t>(ოროფარინგეალური კანდიდოზის რემისიის მიღწევამდე).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6259F943"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ეზოფაგეალური</w:t>
      </w:r>
    </w:p>
    <w:p w14:paraId="30BC7A4C"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200-400 მგ პირველ დღეს და შემდგომი დოზა: 100-200 მგ ერთხელ დღეში.</w:t>
      </w:r>
    </w:p>
    <w:p w14:paraId="49AC9238"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14-30 დღე</w:t>
      </w:r>
      <w:r w:rsidRPr="00FD5166">
        <w:rPr>
          <w:rFonts w:ascii="Sylfaen" w:hAnsi="Sylfaen" w:cs="Sylfaen"/>
          <w:bCs/>
          <w:sz w:val="24"/>
          <w:szCs w:val="24"/>
        </w:rPr>
        <w:t xml:space="preserve"> </w:t>
      </w:r>
      <w:r w:rsidRPr="00FD5166">
        <w:rPr>
          <w:rFonts w:ascii="Sylfaen" w:hAnsi="Sylfaen" w:cs="Sylfaen"/>
          <w:bCs/>
          <w:sz w:val="24"/>
          <w:szCs w:val="24"/>
          <w:lang w:val="ka-GE"/>
        </w:rPr>
        <w:t>(ეზოფაგეალური კანდიდოზის რემისიის მიღწევამდე).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7C725BA9"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 xml:space="preserve">კანდიდურია </w:t>
      </w:r>
    </w:p>
    <w:p w14:paraId="4A33631F"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200-400 მგ ერთხელ დღეში.</w:t>
      </w:r>
    </w:p>
    <w:p w14:paraId="306E7880"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7-21 დღე. 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w:t>
      </w:r>
    </w:p>
    <w:p w14:paraId="191190FB"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ქრონიკული ატროფიული კანდიდოზი</w:t>
      </w:r>
    </w:p>
    <w:p w14:paraId="51F3B5CA"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50მგ ერთხელ დღეში.</w:t>
      </w:r>
    </w:p>
    <w:p w14:paraId="0D91E09A"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Cs/>
          <w:sz w:val="24"/>
          <w:szCs w:val="24"/>
          <w:lang w:val="ka-GE"/>
        </w:rPr>
        <w:t>მკურნალობის ხანგრძლივობა: 14 დღე.</w:t>
      </w:r>
    </w:p>
    <w:p w14:paraId="30621BBC"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ქრონიკული კან-ლორწოვანი კანდიდოზი</w:t>
      </w:r>
    </w:p>
    <w:p w14:paraId="3ECEC015"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50-100 მგ ერთხელ დღეში.</w:t>
      </w:r>
    </w:p>
    <w:p w14:paraId="1CABB5BB"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28 დღემდე. უფრო ხანგრძლივი პერიოდით, ინფექციის სიმძიმის, იმუნოდეფიციტისა და ინფექციის მიხედვით.</w:t>
      </w:r>
    </w:p>
    <w:p w14:paraId="02678115"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lastRenderedPageBreak/>
        <w:t>ლორწოვანი გარსის კანდიდოზის რეციდივის პრევენცია აივ ინფიცირებულ პაციენტებში, რომლებიც რეციდივის განვითარების მაღალი რისკის ქვეშ იმყოფებიან</w:t>
      </w:r>
    </w:p>
    <w:p w14:paraId="57CFB44E"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ოროფარინგეალური კანდიდოზი</w:t>
      </w:r>
    </w:p>
    <w:p w14:paraId="5644FE96"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100-200 მგ ერთხელ დღეში ან 200მგ სამჯერ კვირაში.</w:t>
      </w:r>
    </w:p>
    <w:p w14:paraId="2FE7A0B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განუსაზღვრელი ვადით ქრონიკული დათრგუნული იმუნური სისტემის მქონე პაციენტებისთვის.</w:t>
      </w:r>
    </w:p>
    <w:p w14:paraId="640CD58E"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ეზოფაგეალური კანდიდოზი</w:t>
      </w:r>
    </w:p>
    <w:p w14:paraId="5B69A351"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საწყისი დოზა: 100-200 მგ ერთხელ დღეში ან 200მგ სამჯერ კვირაში.</w:t>
      </w:r>
    </w:p>
    <w:p w14:paraId="7EAB487E" w14:textId="77777777" w:rsidR="00323A4E" w:rsidRPr="00FD5166" w:rsidRDefault="00323A4E" w:rsidP="00323A4E">
      <w:pPr>
        <w:spacing w:after="0" w:line="360" w:lineRule="auto"/>
        <w:ind w:left="-900" w:right="-211"/>
        <w:jc w:val="both"/>
        <w:rPr>
          <w:rFonts w:ascii="Sylfaen" w:hAnsi="Sylfaen" w:cs="Sylfaen"/>
          <w:bCs/>
          <w:sz w:val="24"/>
          <w:szCs w:val="24"/>
        </w:rPr>
      </w:pPr>
      <w:r w:rsidRPr="00FD5166">
        <w:rPr>
          <w:rFonts w:ascii="Sylfaen" w:hAnsi="Sylfaen" w:cs="Sylfaen"/>
          <w:bCs/>
          <w:sz w:val="24"/>
          <w:szCs w:val="24"/>
          <w:lang w:val="ka-GE"/>
        </w:rPr>
        <w:t>მკურნალობის ხანგრძლივობა: განუსაზღვრელი ვადით ქრონიკული დათრგუნული იმუნური სისტემის მქონე პაციენტებისთვის.</w:t>
      </w:r>
    </w:p>
    <w:p w14:paraId="0C090376"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გენიტალური კანდიდოზი</w:t>
      </w:r>
    </w:p>
    <w:p w14:paraId="50D678BE"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მწვავე ვაგინალური კანდიდოზი და კანდიდოზური ბალანიტი</w:t>
      </w:r>
    </w:p>
    <w:p w14:paraId="4EE2F7AD"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w:t>
      </w:r>
    </w:p>
    <w:p w14:paraId="74447BD7"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ერთჯერადი დოზა.</w:t>
      </w:r>
    </w:p>
    <w:p w14:paraId="024FD8B3"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ვაგინალური კანდიდოზის მკურნალობა და რეციდივის პრევენცია (4 ან მეტი ეპიზოდი წელიწადში)</w:t>
      </w:r>
    </w:p>
    <w:p w14:paraId="4C390C97" w14:textId="466EC5A3"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w:t>
      </w:r>
      <w:r w:rsidR="00C3001C">
        <w:rPr>
          <w:rFonts w:ascii="Sylfaen" w:hAnsi="Sylfaen" w:cs="Sylfaen"/>
          <w:bCs/>
          <w:sz w:val="24"/>
          <w:szCs w:val="24"/>
          <w:lang w:val="ka-GE"/>
        </w:rPr>
        <w:t>: 150</w:t>
      </w:r>
      <w:r w:rsidRPr="00FD5166">
        <w:rPr>
          <w:rFonts w:ascii="Sylfaen" w:hAnsi="Sylfaen" w:cs="Sylfaen"/>
          <w:bCs/>
          <w:sz w:val="24"/>
          <w:szCs w:val="24"/>
          <w:lang w:val="ka-GE"/>
        </w:rPr>
        <w:t>მგ ყოველ მესამე დღეს, სულ 3 დოზა (პირველ, მეოთხე და მეშვიდე დღეს), შემდეგ შემანარჩუნებელი დოზის სახით 150 მგ კვირაში ერთხელ.</w:t>
      </w:r>
    </w:p>
    <w:p w14:paraId="43A4D439"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შემანარჩუნებელი დოზა: 6 თვე.</w:t>
      </w:r>
    </w:p>
    <w:p w14:paraId="256E779C"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დერმატომიკოზი</w:t>
      </w:r>
    </w:p>
    <w:p w14:paraId="19EF5A8A"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ათლეტის ტერფი (tinea pedis), სხეულის ტინეა (tinea corporis), საზარდულის ტინეა (tinea cruris), კანდიდოზური ინფექციები</w:t>
      </w:r>
    </w:p>
    <w:p w14:paraId="0E7122D3"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 ერთხელ კვირაში ან 50მგ ერთხელ დღეში.</w:t>
      </w:r>
    </w:p>
    <w:p w14:paraId="25519F18"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2-4 კვირა, ათლეტის ტერფის შემთხვევაში შეიძლება გახდეს საჭირო მკურნალობის გაგრძელება 6 კვირამდე.</w:t>
      </w:r>
    </w:p>
    <w:p w14:paraId="4751162A"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ნაირფერი ტინეა (tinea versicolor)</w:t>
      </w:r>
    </w:p>
    <w:p w14:paraId="0CCC16D0"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300-400 მგ ერთხელ კვირაში / 50მგ ერთხელ დღეში.</w:t>
      </w:r>
    </w:p>
    <w:p w14:paraId="0C93DCF7"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1-3 კვირა/2-4 კვირა.</w:t>
      </w:r>
    </w:p>
    <w:p w14:paraId="1F90BA70"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ონიქომიკოზი (tinea unguium)</w:t>
      </w:r>
    </w:p>
    <w:p w14:paraId="0E4D11D7"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150 მგ ერთხელ კვირაში.</w:t>
      </w:r>
    </w:p>
    <w:p w14:paraId="3DB20C98" w14:textId="77777777" w:rsidR="00323A4E" w:rsidRPr="00FD5166" w:rsidRDefault="00323A4E" w:rsidP="00323A4E">
      <w:pPr>
        <w:spacing w:after="0" w:line="360" w:lineRule="auto"/>
        <w:ind w:left="-900" w:right="-211"/>
        <w:jc w:val="both"/>
        <w:rPr>
          <w:rFonts w:ascii="Sylfaen" w:hAnsi="Sylfaen"/>
          <w:bCs/>
          <w:sz w:val="24"/>
          <w:szCs w:val="24"/>
          <w:lang w:val="ka-GE"/>
        </w:rPr>
      </w:pPr>
      <w:r w:rsidRPr="00FD5166">
        <w:rPr>
          <w:rFonts w:ascii="Sylfaen" w:hAnsi="Sylfaen" w:cs="Sylfaen"/>
          <w:bCs/>
          <w:sz w:val="24"/>
          <w:szCs w:val="24"/>
          <w:lang w:val="ka-GE"/>
        </w:rPr>
        <w:t xml:space="preserve">მკურნალობის ხანგრძლივობა: მკურნალობა უნდა გაგრძლდეს </w:t>
      </w:r>
      <w:r w:rsidRPr="00FD5166">
        <w:rPr>
          <w:rFonts w:ascii="Sylfaen" w:hAnsi="Sylfaen"/>
          <w:bCs/>
          <w:sz w:val="24"/>
          <w:szCs w:val="24"/>
          <w:lang w:val="ka-GE"/>
        </w:rPr>
        <w:t xml:space="preserve">ჯანსაღი ფრჩხილის გაზრდამდე. ჩვეულებრივ, ხელის ფრჩხილების გაზრდას 3-6 თვე სჭირდება, ფეხის ფრჩხილების გაზრდას კი- </w:t>
      </w:r>
      <w:r w:rsidRPr="00FD5166">
        <w:rPr>
          <w:rFonts w:ascii="Sylfaen" w:hAnsi="Sylfaen"/>
          <w:bCs/>
          <w:sz w:val="24"/>
          <w:szCs w:val="24"/>
          <w:lang w:val="ka-GE"/>
        </w:rPr>
        <w:lastRenderedPageBreak/>
        <w:t>6-12 თვე. თუმცა, ზრდის ტემპი შეიძლება იყოს ინდივიდულური და მნიშვნელოვნად განსხვავდებოდეს ასაკის მიხედვით. ხანგრძლივი ქრონიკული ინფექციების წარმატებული მკურნალობის შემდეგ, ფრჩხილი ზოგჯერ დეფორმირებული რჩება.</w:t>
      </w:r>
    </w:p>
    <w:p w14:paraId="7299F27D"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კანდიდოზური ინფექციების პროფილაქტიკა ქრონიკული ნეიტროპენიის მქონე პაციენტებში</w:t>
      </w:r>
    </w:p>
    <w:p w14:paraId="16F8AC5C"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200-400 მგ ერთხელ დღეში.</w:t>
      </w:r>
    </w:p>
    <w:p w14:paraId="5CF8FE2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მკურნალობის ხანგრძლივობა: მკურნალობა უნდა დაიწყოს ნეიტროპენიის განვითარებამდე რამდენიმე დღით ადრე და გაგრძელდეს ნეიტროპენიისგან გამოჯანმრთელების შემდეგ 7 დღის განმავლობაში, როდესაც ნეიტროფილების რაოდენობა გადააჭარბებს 1000 უჯრედს მმ3-ზე.</w:t>
      </w:r>
    </w:p>
    <w:p w14:paraId="573A982C" w14:textId="07691FEA" w:rsidR="00323A4E" w:rsidRPr="00FD5166" w:rsidRDefault="00C3001C" w:rsidP="00323A4E">
      <w:pPr>
        <w:spacing w:after="0" w:line="360" w:lineRule="auto"/>
        <w:ind w:left="-900" w:right="-211"/>
        <w:jc w:val="both"/>
        <w:rPr>
          <w:rFonts w:ascii="Sylfaen" w:hAnsi="Sylfaen" w:cs="Sylfaen"/>
          <w:b/>
          <w:sz w:val="24"/>
          <w:szCs w:val="24"/>
          <w:lang w:val="ka-GE"/>
        </w:rPr>
      </w:pPr>
      <w:r>
        <w:rPr>
          <w:rFonts w:ascii="Sylfaen" w:hAnsi="Sylfaen" w:cs="Sylfaen"/>
          <w:b/>
          <w:sz w:val="24"/>
          <w:szCs w:val="24"/>
          <w:lang w:val="ka-GE"/>
        </w:rPr>
        <w:t xml:space="preserve">პაციენტთა </w:t>
      </w:r>
      <w:r w:rsidR="00323A4E" w:rsidRPr="00FD5166">
        <w:rPr>
          <w:rFonts w:ascii="Sylfaen" w:hAnsi="Sylfaen" w:cs="Sylfaen"/>
          <w:b/>
          <w:sz w:val="24"/>
          <w:szCs w:val="24"/>
          <w:lang w:val="ka-GE"/>
        </w:rPr>
        <w:t xml:space="preserve">განსაკუთრებული </w:t>
      </w:r>
      <w:r>
        <w:rPr>
          <w:rFonts w:ascii="Sylfaen" w:hAnsi="Sylfaen" w:cs="Sylfaen"/>
          <w:b/>
          <w:sz w:val="24"/>
          <w:szCs w:val="24"/>
          <w:lang w:val="ka-GE"/>
        </w:rPr>
        <w:t>ჯგუფები</w:t>
      </w:r>
    </w:p>
    <w:p w14:paraId="7DECBBCD"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ხანდაზმულები</w:t>
      </w:r>
    </w:p>
    <w:p w14:paraId="7DEDB648"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დოზა უნდა დარეგულირდეს თირკმლების ფუნქციონირების მიხედვით.</w:t>
      </w:r>
    </w:p>
    <w:p w14:paraId="2376F074" w14:textId="77777777" w:rsidR="00323A4E" w:rsidRPr="00FD5166" w:rsidRDefault="00323A4E" w:rsidP="00323A4E">
      <w:pPr>
        <w:spacing w:after="0" w:line="360" w:lineRule="auto"/>
        <w:ind w:left="-900" w:right="-211"/>
        <w:jc w:val="both"/>
        <w:rPr>
          <w:rFonts w:ascii="Sylfaen" w:hAnsi="Sylfaen" w:cs="Sylfaen"/>
          <w:b/>
          <w:sz w:val="24"/>
          <w:szCs w:val="24"/>
          <w:lang w:val="ka-GE"/>
        </w:rPr>
      </w:pPr>
      <w:r w:rsidRPr="00FD5166">
        <w:rPr>
          <w:rFonts w:ascii="Sylfaen" w:hAnsi="Sylfaen" w:cs="Sylfaen"/>
          <w:b/>
          <w:sz w:val="24"/>
          <w:szCs w:val="24"/>
          <w:lang w:val="ka-GE"/>
        </w:rPr>
        <w:t>თირკმლის ფუნქციის დარღვევა</w:t>
      </w:r>
    </w:p>
    <w:p w14:paraId="24F3553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ფლუკონაზოლი გამოიყოფა ძირითადად შარდით უცვლელი სახით.</w:t>
      </w:r>
    </w:p>
    <w:p w14:paraId="2618752C" w14:textId="2114F0B0"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ერთჯერადი დოზით გამოყენებისას არ არის საჭირო დოზის კორექცია. თირკმლის ფუქნციის დარღვევის მქონე პაციენტებისთვის (მათ შორის ბავშვებისთვის), ფლუკონაზოლის მრავალჯერადი დოზის მიღებისას, საწყისი დოზა შეადგენს</w:t>
      </w:r>
      <w:r w:rsidR="00C3001C">
        <w:rPr>
          <w:rFonts w:ascii="Sylfaen" w:hAnsi="Sylfaen" w:cs="Sylfaen"/>
          <w:bCs/>
          <w:sz w:val="24"/>
          <w:szCs w:val="24"/>
          <w:lang w:val="ka-GE"/>
        </w:rPr>
        <w:t xml:space="preserve"> 50-400</w:t>
      </w:r>
      <w:r w:rsidRPr="00FD5166">
        <w:rPr>
          <w:rFonts w:ascii="Sylfaen" w:hAnsi="Sylfaen" w:cs="Sylfaen"/>
          <w:bCs/>
          <w:sz w:val="24"/>
          <w:szCs w:val="24"/>
          <w:lang w:val="ka-GE"/>
        </w:rPr>
        <w:t>მგ-ს, რეკომენდებული დღიური დოზის მიხედვით. საწყისი დოზის მიღების შემდეგ დღიური დოზა (ჩვენების მიხედვით) უნდა განისაზღვროს ქვემოთ მოცემული ცხრილის მიხედვით:</w:t>
      </w:r>
    </w:p>
    <w:tbl>
      <w:tblPr>
        <w:tblStyle w:val="TableGrid"/>
        <w:tblW w:w="0" w:type="auto"/>
        <w:tblInd w:w="-702" w:type="dxa"/>
        <w:tblLook w:val="04A0" w:firstRow="1" w:lastRow="0" w:firstColumn="1" w:lastColumn="0" w:noHBand="0" w:noVBand="1"/>
      </w:tblPr>
      <w:tblGrid>
        <w:gridCol w:w="4950"/>
        <w:gridCol w:w="5580"/>
      </w:tblGrid>
      <w:tr w:rsidR="00323A4E" w:rsidRPr="00FD5166" w14:paraId="32A41388" w14:textId="77777777" w:rsidTr="00234B14">
        <w:tc>
          <w:tcPr>
            <w:tcW w:w="4950" w:type="dxa"/>
          </w:tcPr>
          <w:p w14:paraId="2B1E7D37" w14:textId="77777777" w:rsidR="00323A4E" w:rsidRPr="00FD5166" w:rsidRDefault="00323A4E" w:rsidP="00323A4E">
            <w:pPr>
              <w:ind w:right="-211"/>
              <w:jc w:val="both"/>
              <w:rPr>
                <w:rFonts w:ascii="Sylfaen" w:hAnsi="Sylfaen" w:cs="Sylfaen"/>
                <w:b/>
                <w:sz w:val="24"/>
                <w:szCs w:val="24"/>
                <w:lang w:val="ka-GE"/>
              </w:rPr>
            </w:pPr>
            <w:r w:rsidRPr="00FD5166">
              <w:rPr>
                <w:rFonts w:ascii="Sylfaen" w:hAnsi="Sylfaen" w:cs="Sylfaen"/>
                <w:b/>
                <w:sz w:val="24"/>
                <w:szCs w:val="24"/>
                <w:lang w:val="ka-GE"/>
              </w:rPr>
              <w:t>კრეატინინის კლირენსი (მლ/წთ)</w:t>
            </w:r>
          </w:p>
        </w:tc>
        <w:tc>
          <w:tcPr>
            <w:tcW w:w="5580" w:type="dxa"/>
          </w:tcPr>
          <w:p w14:paraId="4BB67B46" w14:textId="77777777" w:rsidR="00323A4E" w:rsidRPr="00FD5166" w:rsidRDefault="00323A4E" w:rsidP="00323A4E">
            <w:pPr>
              <w:ind w:right="-211"/>
              <w:jc w:val="both"/>
              <w:rPr>
                <w:rFonts w:ascii="Sylfaen" w:hAnsi="Sylfaen" w:cs="Sylfaen"/>
                <w:b/>
                <w:sz w:val="24"/>
                <w:szCs w:val="24"/>
                <w:lang w:val="ka-GE"/>
              </w:rPr>
            </w:pPr>
            <w:r w:rsidRPr="00FD5166">
              <w:rPr>
                <w:rFonts w:ascii="Sylfaen" w:hAnsi="Sylfaen" w:cs="Sylfaen"/>
                <w:b/>
                <w:sz w:val="24"/>
                <w:szCs w:val="24"/>
                <w:lang w:val="ka-GE"/>
              </w:rPr>
              <w:t>რეკომენდებული დოზის პროცენტი</w:t>
            </w:r>
          </w:p>
        </w:tc>
      </w:tr>
      <w:tr w:rsidR="00323A4E" w:rsidRPr="00FD5166" w14:paraId="26E9B6D7" w14:textId="77777777" w:rsidTr="00234B14">
        <w:tc>
          <w:tcPr>
            <w:tcW w:w="4950" w:type="dxa"/>
          </w:tcPr>
          <w:p w14:paraId="5B8E1FD9"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&gt;50</w:t>
            </w:r>
          </w:p>
        </w:tc>
        <w:tc>
          <w:tcPr>
            <w:tcW w:w="5580" w:type="dxa"/>
          </w:tcPr>
          <w:p w14:paraId="7668A0B2"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100%</w:t>
            </w:r>
          </w:p>
        </w:tc>
      </w:tr>
      <w:tr w:rsidR="00323A4E" w:rsidRPr="00FD5166" w14:paraId="2867FA37" w14:textId="77777777" w:rsidTr="00234B14">
        <w:tc>
          <w:tcPr>
            <w:tcW w:w="4950" w:type="dxa"/>
          </w:tcPr>
          <w:p w14:paraId="6F18186A"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≤50 (ჰემოდიალიზის გარეშე)</w:t>
            </w:r>
          </w:p>
        </w:tc>
        <w:tc>
          <w:tcPr>
            <w:tcW w:w="5580" w:type="dxa"/>
          </w:tcPr>
          <w:p w14:paraId="0A6D9133"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50%</w:t>
            </w:r>
          </w:p>
        </w:tc>
      </w:tr>
      <w:tr w:rsidR="00323A4E" w:rsidRPr="00FD5166" w14:paraId="3503FF6C" w14:textId="77777777" w:rsidTr="00234B14">
        <w:tc>
          <w:tcPr>
            <w:tcW w:w="4950" w:type="dxa"/>
          </w:tcPr>
          <w:p w14:paraId="37F6DBA9"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ჰემოდიალიზი</w:t>
            </w:r>
          </w:p>
        </w:tc>
        <w:tc>
          <w:tcPr>
            <w:tcW w:w="5580" w:type="dxa"/>
          </w:tcPr>
          <w:p w14:paraId="1455A768"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100% ყოველი ჰემოდიალიზის სეანსის შემდეგ</w:t>
            </w:r>
          </w:p>
        </w:tc>
      </w:tr>
    </w:tbl>
    <w:p w14:paraId="756AA660"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ჰემოდიალიზზე მყოფმა პაციენტებმა უნდა მიიღონ რეკომენდებული დოზის 100% ყოველი ჰემოდიალიზის სეანსის შემდეგ; იმ დღეებში, როცა ჰემოდიალიზს არ იტარებენ, პაციენტებმა უნდა მიიღონ შემცირებული დოზა კრეატინინის კლირენსის მიხედვით.</w:t>
      </w:r>
    </w:p>
    <w:p w14:paraId="177DB068"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ღვიძლის ფუნქციის დარღვევა</w:t>
      </w:r>
    </w:p>
    <w:p w14:paraId="4BE53F40"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არ არსებობს საკმარისი ინფორმაცია მისი გამოყენების შესახებ ღვიძლის ფუნქციის დარღვევის მქონე პაციენტებში, ამიტომ ფლუკონაზოლი სიფრთხილით უნდა დაინიშნოს პაციენტებში ღვიძლის დისფუნქციით.</w:t>
      </w:r>
    </w:p>
    <w:p w14:paraId="34B8604E" w14:textId="3D85D8BF" w:rsidR="00323A4E" w:rsidRPr="00FD5166" w:rsidRDefault="00C3001C" w:rsidP="00323A4E">
      <w:pPr>
        <w:spacing w:after="0" w:line="360" w:lineRule="auto"/>
        <w:ind w:left="-900" w:right="-211"/>
        <w:jc w:val="both"/>
        <w:rPr>
          <w:rFonts w:ascii="Sylfaen" w:hAnsi="Sylfaen" w:cs="Sylfaen"/>
          <w:b/>
          <w:sz w:val="24"/>
          <w:szCs w:val="24"/>
          <w:lang w:val="ka-GE"/>
        </w:rPr>
      </w:pPr>
      <w:r>
        <w:rPr>
          <w:rFonts w:ascii="Sylfaen" w:hAnsi="Sylfaen" w:cs="Sylfaen"/>
          <w:b/>
          <w:sz w:val="24"/>
          <w:szCs w:val="24"/>
          <w:lang w:val="ka-GE"/>
        </w:rPr>
        <w:t>ბავშვები</w:t>
      </w:r>
    </w:p>
    <w:p w14:paraId="205352F3"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 xml:space="preserve">ბავშვებში მაქსიმალური სადღეღამისო დოზა არ უნდა აღემატებოდეს 400 მგ-ს. </w:t>
      </w:r>
    </w:p>
    <w:p w14:paraId="37A1FA1D"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lastRenderedPageBreak/>
        <w:t>ბავშვებში ისევე, როგორც მოზრდილებში, მკურნალობის ხანგრძლივობა დამოკიდებულია კლინიკურ და მიკოლოგიურ ეფექტურობაზე. ფლუკონაზოლი ინიშნება ერთჯერადი დოზის სახით ყოველ დღე.</w:t>
      </w:r>
    </w:p>
    <w:p w14:paraId="5C04E919" w14:textId="2BEC87EA"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 xml:space="preserve">თირკმელების ფუნქციის დარღვევის მქონე ბავშვებისთვის. ფლუკონაზოლის ფარმაკოკინეტიკა თირკმელების ფუნქციის დარღვევის მქონე </w:t>
      </w:r>
      <w:r w:rsidR="00C3001C">
        <w:rPr>
          <w:rFonts w:ascii="Sylfaen" w:hAnsi="Sylfaen" w:cs="Sylfaen"/>
          <w:bCs/>
          <w:sz w:val="24"/>
          <w:szCs w:val="24"/>
          <w:lang w:val="ka-GE"/>
        </w:rPr>
        <w:t>ბავშვებში</w:t>
      </w:r>
      <w:r w:rsidRPr="00FD5166">
        <w:rPr>
          <w:rFonts w:ascii="Sylfaen" w:hAnsi="Sylfaen" w:cs="Sylfaen"/>
          <w:bCs/>
          <w:sz w:val="24"/>
          <w:szCs w:val="24"/>
          <w:lang w:val="ka-GE"/>
        </w:rPr>
        <w:t xml:space="preserve"> არ არის შესწავლილი.</w:t>
      </w:r>
    </w:p>
    <w:p w14:paraId="436F579F"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ახალშობილები და ბავშვები (28 დღიდან 11 წლამდე ასაკის):</w:t>
      </w:r>
    </w:p>
    <w:tbl>
      <w:tblPr>
        <w:tblStyle w:val="TableGrid"/>
        <w:tblW w:w="0" w:type="auto"/>
        <w:tblInd w:w="-702" w:type="dxa"/>
        <w:tblLook w:val="04A0" w:firstRow="1" w:lastRow="0" w:firstColumn="1" w:lastColumn="0" w:noHBand="0" w:noVBand="1"/>
      </w:tblPr>
      <w:tblGrid>
        <w:gridCol w:w="3780"/>
        <w:gridCol w:w="3060"/>
        <w:gridCol w:w="3690"/>
      </w:tblGrid>
      <w:tr w:rsidR="00323A4E" w:rsidRPr="00FD5166" w14:paraId="25106003" w14:textId="77777777" w:rsidTr="00234B14">
        <w:tc>
          <w:tcPr>
            <w:tcW w:w="3780" w:type="dxa"/>
          </w:tcPr>
          <w:p w14:paraId="21814C0D"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ჩვენება</w:t>
            </w:r>
          </w:p>
        </w:tc>
        <w:tc>
          <w:tcPr>
            <w:tcW w:w="3060" w:type="dxa"/>
          </w:tcPr>
          <w:p w14:paraId="784F47AA"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დოზირება</w:t>
            </w:r>
          </w:p>
        </w:tc>
        <w:tc>
          <w:tcPr>
            <w:tcW w:w="3690" w:type="dxa"/>
          </w:tcPr>
          <w:p w14:paraId="147D46C3"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რეკომენდაციები</w:t>
            </w:r>
          </w:p>
        </w:tc>
      </w:tr>
      <w:tr w:rsidR="00323A4E" w:rsidRPr="00FD5166" w14:paraId="2464D20E" w14:textId="77777777" w:rsidTr="00234B14">
        <w:tc>
          <w:tcPr>
            <w:tcW w:w="3780" w:type="dxa"/>
          </w:tcPr>
          <w:p w14:paraId="00401D46" w14:textId="77777777" w:rsidR="00323A4E" w:rsidRPr="00FD5166" w:rsidRDefault="00323A4E" w:rsidP="00323A4E">
            <w:pPr>
              <w:ind w:right="-71"/>
              <w:jc w:val="both"/>
              <w:rPr>
                <w:rFonts w:ascii="Sylfaen" w:hAnsi="Sylfaen" w:cs="Sylfaen"/>
                <w:bCs/>
                <w:sz w:val="24"/>
                <w:szCs w:val="24"/>
                <w:lang w:val="ka-GE"/>
              </w:rPr>
            </w:pPr>
            <w:r w:rsidRPr="00FD5166">
              <w:rPr>
                <w:rFonts w:ascii="Sylfaen" w:hAnsi="Sylfaen" w:cs="Sylfaen"/>
                <w:bCs/>
                <w:sz w:val="24"/>
                <w:szCs w:val="24"/>
                <w:lang w:val="ka-GE"/>
              </w:rPr>
              <w:t>ლორწოვანი გარსის კანდიდოზი</w:t>
            </w:r>
          </w:p>
        </w:tc>
        <w:tc>
          <w:tcPr>
            <w:tcW w:w="3060" w:type="dxa"/>
          </w:tcPr>
          <w:p w14:paraId="36AFB32A" w14:textId="77777777" w:rsidR="00323A4E" w:rsidRPr="00FD5166" w:rsidRDefault="00323A4E" w:rsidP="00323A4E">
            <w:pPr>
              <w:ind w:right="-5"/>
              <w:jc w:val="both"/>
              <w:rPr>
                <w:rFonts w:ascii="Sylfaen" w:hAnsi="Sylfaen" w:cs="Sylfaen"/>
                <w:bCs/>
                <w:sz w:val="24"/>
                <w:szCs w:val="24"/>
                <w:lang w:val="ka-GE"/>
              </w:rPr>
            </w:pPr>
            <w:r w:rsidRPr="00FD5166">
              <w:rPr>
                <w:rFonts w:ascii="Sylfaen" w:hAnsi="Sylfaen" w:cs="Sylfaen"/>
                <w:bCs/>
                <w:sz w:val="24"/>
                <w:szCs w:val="24"/>
                <w:lang w:val="ka-GE"/>
              </w:rPr>
              <w:t>საწყისი დოზა: 6მგ/კგ</w:t>
            </w:r>
          </w:p>
          <w:p w14:paraId="0D791699" w14:textId="77777777" w:rsidR="00323A4E" w:rsidRPr="00FD5166" w:rsidRDefault="00323A4E" w:rsidP="00323A4E">
            <w:pPr>
              <w:ind w:right="-5"/>
              <w:jc w:val="both"/>
              <w:rPr>
                <w:rFonts w:ascii="Sylfaen" w:hAnsi="Sylfaen" w:cs="Sylfaen"/>
                <w:bCs/>
                <w:sz w:val="24"/>
                <w:szCs w:val="24"/>
                <w:lang w:val="ka-GE"/>
              </w:rPr>
            </w:pPr>
            <w:r w:rsidRPr="00FD5166">
              <w:rPr>
                <w:rFonts w:ascii="Sylfaen" w:hAnsi="Sylfaen" w:cs="Sylfaen"/>
                <w:bCs/>
                <w:sz w:val="24"/>
                <w:szCs w:val="24"/>
                <w:lang w:val="ka-GE"/>
              </w:rPr>
              <w:t>შემდეგი დოზა: 3მგ/კგ დღეში ერთხელ</w:t>
            </w:r>
          </w:p>
        </w:tc>
        <w:tc>
          <w:tcPr>
            <w:tcW w:w="3690" w:type="dxa"/>
          </w:tcPr>
          <w:p w14:paraId="7964A041" w14:textId="77777777" w:rsidR="00323A4E" w:rsidRPr="00FD5166" w:rsidRDefault="00323A4E" w:rsidP="00323A4E">
            <w:pPr>
              <w:ind w:right="-13"/>
              <w:jc w:val="both"/>
              <w:rPr>
                <w:rFonts w:ascii="Sylfaen" w:hAnsi="Sylfaen" w:cs="Sylfaen"/>
                <w:bCs/>
                <w:sz w:val="24"/>
                <w:szCs w:val="24"/>
                <w:lang w:val="ka-GE"/>
              </w:rPr>
            </w:pPr>
            <w:r w:rsidRPr="00FD5166">
              <w:rPr>
                <w:rFonts w:ascii="Sylfaen" w:hAnsi="Sylfaen" w:cs="Sylfaen"/>
                <w:bCs/>
                <w:sz w:val="24"/>
                <w:szCs w:val="24"/>
                <w:lang w:val="ka-GE"/>
              </w:rPr>
              <w:t>საწყისი დოზა გამოიყენება პირველ დღეს სტაბილური დონის უფრო სწრაფად მისაღწევად.</w:t>
            </w:r>
          </w:p>
        </w:tc>
      </w:tr>
      <w:tr w:rsidR="00323A4E" w:rsidRPr="00FD5166" w14:paraId="1D3B71EC" w14:textId="77777777" w:rsidTr="00234B14">
        <w:tc>
          <w:tcPr>
            <w:tcW w:w="3780" w:type="dxa"/>
          </w:tcPr>
          <w:p w14:paraId="4ADB210D" w14:textId="77777777" w:rsidR="00323A4E" w:rsidRPr="00FD5166" w:rsidRDefault="00323A4E" w:rsidP="00323A4E">
            <w:pPr>
              <w:ind w:right="-71"/>
              <w:jc w:val="both"/>
              <w:rPr>
                <w:rFonts w:ascii="Sylfaen" w:hAnsi="Sylfaen" w:cs="Sylfaen"/>
                <w:bCs/>
                <w:sz w:val="24"/>
                <w:szCs w:val="24"/>
                <w:lang w:val="ka-GE"/>
              </w:rPr>
            </w:pPr>
            <w:r w:rsidRPr="00FD5166">
              <w:rPr>
                <w:rFonts w:ascii="Sylfaen" w:hAnsi="Sylfaen" w:cs="Sylfaen"/>
                <w:bCs/>
                <w:sz w:val="24"/>
                <w:szCs w:val="24"/>
                <w:lang w:val="ka-GE"/>
              </w:rPr>
              <w:t xml:space="preserve">ინვაზიური კანდიდოზი </w:t>
            </w:r>
          </w:p>
          <w:p w14:paraId="538FD1E1" w14:textId="77777777" w:rsidR="00323A4E" w:rsidRPr="00FD5166" w:rsidRDefault="00323A4E" w:rsidP="00323A4E">
            <w:pPr>
              <w:ind w:right="-71"/>
              <w:jc w:val="both"/>
              <w:rPr>
                <w:rFonts w:ascii="Sylfaen" w:hAnsi="Sylfaen" w:cs="Sylfaen"/>
                <w:bCs/>
                <w:sz w:val="24"/>
                <w:szCs w:val="24"/>
                <w:lang w:val="ka-GE"/>
              </w:rPr>
            </w:pPr>
            <w:r w:rsidRPr="00FD5166">
              <w:rPr>
                <w:rFonts w:ascii="Sylfaen" w:hAnsi="Sylfaen" w:cs="Sylfaen"/>
                <w:bCs/>
                <w:sz w:val="24"/>
                <w:szCs w:val="24"/>
                <w:lang w:val="ka-GE"/>
              </w:rPr>
              <w:t>კრიპტოკოკური მენინგიტი</w:t>
            </w:r>
          </w:p>
        </w:tc>
        <w:tc>
          <w:tcPr>
            <w:tcW w:w="3060" w:type="dxa"/>
          </w:tcPr>
          <w:p w14:paraId="4F737CA1" w14:textId="77777777" w:rsidR="00323A4E" w:rsidRPr="00FD5166" w:rsidRDefault="00323A4E" w:rsidP="00323A4E">
            <w:pPr>
              <w:ind w:right="-95"/>
              <w:jc w:val="both"/>
              <w:rPr>
                <w:rFonts w:ascii="Sylfaen" w:hAnsi="Sylfaen" w:cs="Sylfaen"/>
                <w:bCs/>
                <w:sz w:val="24"/>
                <w:szCs w:val="24"/>
                <w:lang w:val="ka-GE"/>
              </w:rPr>
            </w:pPr>
            <w:r w:rsidRPr="00FD5166">
              <w:rPr>
                <w:rFonts w:ascii="Sylfaen" w:hAnsi="Sylfaen" w:cs="Sylfaen"/>
                <w:bCs/>
                <w:sz w:val="24"/>
                <w:szCs w:val="24"/>
                <w:lang w:val="ka-GE"/>
              </w:rPr>
              <w:t>დოზა: 6-12მგ/კგ ერთხელ დღეში</w:t>
            </w:r>
          </w:p>
        </w:tc>
        <w:tc>
          <w:tcPr>
            <w:tcW w:w="3690" w:type="dxa"/>
          </w:tcPr>
          <w:p w14:paraId="1C8108CD" w14:textId="77777777" w:rsidR="00323A4E" w:rsidRPr="00FD5166" w:rsidRDefault="00323A4E" w:rsidP="00323A4E">
            <w:pPr>
              <w:ind w:right="-211"/>
              <w:jc w:val="both"/>
              <w:rPr>
                <w:rFonts w:ascii="Sylfaen" w:hAnsi="Sylfaen" w:cs="Sylfaen"/>
                <w:bCs/>
                <w:sz w:val="24"/>
                <w:szCs w:val="24"/>
                <w:lang w:val="ka-GE"/>
              </w:rPr>
            </w:pPr>
            <w:r w:rsidRPr="00FD5166">
              <w:rPr>
                <w:rFonts w:ascii="Sylfaen" w:hAnsi="Sylfaen" w:cs="Sylfaen"/>
                <w:bCs/>
                <w:sz w:val="24"/>
                <w:szCs w:val="24"/>
                <w:lang w:val="ka-GE"/>
              </w:rPr>
              <w:t>ინფექციის სიმძიმის მიხედვით</w:t>
            </w:r>
          </w:p>
        </w:tc>
      </w:tr>
      <w:tr w:rsidR="00323A4E" w:rsidRPr="00FD5166" w14:paraId="77BB20AE" w14:textId="77777777" w:rsidTr="00234B14">
        <w:tc>
          <w:tcPr>
            <w:tcW w:w="3780" w:type="dxa"/>
          </w:tcPr>
          <w:p w14:paraId="0C8E2F39" w14:textId="77777777" w:rsidR="00323A4E" w:rsidRPr="00FD5166" w:rsidRDefault="00323A4E" w:rsidP="00323A4E">
            <w:pPr>
              <w:ind w:left="-19" w:right="-71"/>
              <w:jc w:val="both"/>
              <w:rPr>
                <w:rFonts w:ascii="Sylfaen" w:hAnsi="Sylfaen" w:cs="Sylfaen"/>
                <w:bCs/>
                <w:sz w:val="24"/>
                <w:szCs w:val="24"/>
                <w:lang w:val="ka-GE"/>
              </w:rPr>
            </w:pPr>
            <w:r w:rsidRPr="00FD5166">
              <w:rPr>
                <w:rFonts w:ascii="Sylfaen" w:hAnsi="Sylfaen" w:cs="Sylfaen"/>
                <w:bCs/>
                <w:sz w:val="24"/>
                <w:szCs w:val="24"/>
                <w:lang w:val="ka-GE"/>
              </w:rPr>
              <w:t>შემანარჩუნებელი თერაპია კრიპტოკოკური მენინგიტის რეციდივის პრევენციისთვის რეციდივის მაღალი რისკის მქონე პაციენტებში</w:t>
            </w:r>
          </w:p>
        </w:tc>
        <w:tc>
          <w:tcPr>
            <w:tcW w:w="3060" w:type="dxa"/>
          </w:tcPr>
          <w:p w14:paraId="45B651EF" w14:textId="77777777" w:rsidR="00323A4E" w:rsidRPr="00FD5166" w:rsidRDefault="00323A4E" w:rsidP="00323A4E">
            <w:pPr>
              <w:ind w:right="-95"/>
              <w:jc w:val="both"/>
              <w:rPr>
                <w:rFonts w:ascii="Sylfaen" w:hAnsi="Sylfaen" w:cs="Sylfaen"/>
                <w:bCs/>
                <w:sz w:val="24"/>
                <w:szCs w:val="24"/>
                <w:lang w:val="ka-GE"/>
              </w:rPr>
            </w:pPr>
            <w:r w:rsidRPr="00FD5166">
              <w:rPr>
                <w:rFonts w:ascii="Sylfaen" w:hAnsi="Sylfaen" w:cs="Sylfaen"/>
                <w:bCs/>
                <w:sz w:val="24"/>
                <w:szCs w:val="24"/>
                <w:lang w:val="ka-GE"/>
              </w:rPr>
              <w:t>დოზა: 6მგ/კგ ერთხელ დღეში</w:t>
            </w:r>
          </w:p>
        </w:tc>
        <w:tc>
          <w:tcPr>
            <w:tcW w:w="3690" w:type="dxa"/>
          </w:tcPr>
          <w:p w14:paraId="7E720873" w14:textId="77777777" w:rsidR="00323A4E" w:rsidRPr="00FD5166" w:rsidRDefault="00323A4E" w:rsidP="00323A4E">
            <w:pPr>
              <w:ind w:right="-211"/>
              <w:jc w:val="both"/>
              <w:rPr>
                <w:rFonts w:ascii="Sylfaen" w:hAnsi="Sylfaen" w:cs="Sylfaen"/>
                <w:bCs/>
                <w:sz w:val="24"/>
                <w:szCs w:val="24"/>
              </w:rPr>
            </w:pPr>
            <w:r w:rsidRPr="00FD5166">
              <w:rPr>
                <w:rFonts w:ascii="Sylfaen" w:hAnsi="Sylfaen" w:cs="Sylfaen"/>
                <w:bCs/>
                <w:sz w:val="24"/>
                <w:szCs w:val="24"/>
                <w:lang w:val="ka-GE"/>
              </w:rPr>
              <w:t>ინფექციის სიმძიმის მიხედვით</w:t>
            </w:r>
          </w:p>
        </w:tc>
      </w:tr>
      <w:tr w:rsidR="00323A4E" w:rsidRPr="00FD5166" w14:paraId="7E646178" w14:textId="77777777" w:rsidTr="00234B14">
        <w:tc>
          <w:tcPr>
            <w:tcW w:w="3780" w:type="dxa"/>
          </w:tcPr>
          <w:p w14:paraId="60E1AB9E" w14:textId="77777777" w:rsidR="00323A4E" w:rsidRPr="00FD5166" w:rsidRDefault="00323A4E" w:rsidP="00323A4E">
            <w:pPr>
              <w:ind w:left="-19" w:right="-71"/>
              <w:jc w:val="both"/>
              <w:rPr>
                <w:rFonts w:ascii="Sylfaen" w:hAnsi="Sylfaen" w:cs="Sylfaen"/>
                <w:bCs/>
                <w:sz w:val="24"/>
                <w:szCs w:val="24"/>
                <w:lang w:val="ka-GE"/>
              </w:rPr>
            </w:pPr>
            <w:r w:rsidRPr="00FD5166">
              <w:rPr>
                <w:rFonts w:ascii="Sylfaen" w:hAnsi="Sylfaen" w:cs="Sylfaen"/>
                <w:bCs/>
                <w:sz w:val="24"/>
                <w:szCs w:val="24"/>
                <w:lang w:val="ka-GE"/>
              </w:rPr>
              <w:t>კანდიდოზის პროფილაქტიკა იმუნიტეტდაქვეითებულ პაციენტებში</w:t>
            </w:r>
            <w:r w:rsidRPr="00FD5166">
              <w:rPr>
                <w:rFonts w:ascii="Sylfaen" w:hAnsi="Sylfaen" w:cs="Sylfaen"/>
                <w:bCs/>
                <w:sz w:val="24"/>
                <w:szCs w:val="24"/>
                <w:lang w:val="ka-GE"/>
              </w:rPr>
              <w:tab/>
            </w:r>
          </w:p>
        </w:tc>
        <w:tc>
          <w:tcPr>
            <w:tcW w:w="3060" w:type="dxa"/>
          </w:tcPr>
          <w:p w14:paraId="4C81C8B4" w14:textId="77777777" w:rsidR="00323A4E" w:rsidRPr="00FD5166" w:rsidRDefault="00323A4E" w:rsidP="00323A4E">
            <w:pPr>
              <w:ind w:right="-95"/>
              <w:jc w:val="both"/>
              <w:rPr>
                <w:rFonts w:ascii="Sylfaen" w:hAnsi="Sylfaen" w:cs="Sylfaen"/>
                <w:bCs/>
                <w:sz w:val="24"/>
                <w:szCs w:val="24"/>
                <w:lang w:val="ka-GE"/>
              </w:rPr>
            </w:pPr>
            <w:r w:rsidRPr="00FD5166">
              <w:rPr>
                <w:rFonts w:ascii="Sylfaen" w:hAnsi="Sylfaen" w:cs="Sylfaen"/>
                <w:bCs/>
                <w:sz w:val="24"/>
                <w:szCs w:val="24"/>
                <w:lang w:val="ka-GE"/>
              </w:rPr>
              <w:t>დოზა: 3-12მგ/კგ ერთხელ დღეში</w:t>
            </w:r>
          </w:p>
        </w:tc>
        <w:tc>
          <w:tcPr>
            <w:tcW w:w="3690" w:type="dxa"/>
          </w:tcPr>
          <w:p w14:paraId="29FD8858" w14:textId="77777777" w:rsidR="00323A4E" w:rsidRPr="00FD5166" w:rsidRDefault="00323A4E" w:rsidP="00323A4E">
            <w:pPr>
              <w:ind w:right="-13"/>
              <w:jc w:val="both"/>
              <w:rPr>
                <w:rFonts w:ascii="Sylfaen" w:hAnsi="Sylfaen" w:cs="Sylfaen"/>
                <w:bCs/>
                <w:sz w:val="24"/>
                <w:szCs w:val="24"/>
                <w:lang w:val="ka-GE"/>
              </w:rPr>
            </w:pPr>
            <w:r w:rsidRPr="00FD5166">
              <w:rPr>
                <w:rFonts w:ascii="Sylfaen" w:hAnsi="Sylfaen" w:cs="Sylfaen"/>
                <w:bCs/>
                <w:sz w:val="24"/>
                <w:szCs w:val="24"/>
                <w:lang w:val="ka-GE"/>
              </w:rPr>
              <w:t>გამოწვეული ნეიტროპენიის ხარისხისა და ხანგრძლივობის მიხედვით</w:t>
            </w:r>
          </w:p>
        </w:tc>
      </w:tr>
    </w:tbl>
    <w:p w14:paraId="6BFC4010"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მოზარდები (12- 17 ასაკის):</w:t>
      </w:r>
    </w:p>
    <w:p w14:paraId="47328F3D"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წონისა და პუბერტატული ასაკის მიხედვით, ექიმი განსაზღვრავს შესაფერის დოზას (მოზარდის ან ბავშვის). კლინიკური მონაცემების მიხედვით, ბავშვებში ფლუკონაზოლის კლირენსი უფრო მაღალია, ვიდრე მოზრდილებში. მოზრდილების 100, 200 და 400 მგ დოზები შეესაბამება ბავშვების 3, 6 და 12 მგ/კგ დოზებს მსგავსი სისტემური ექსპოზიციის მისაღწევად.</w:t>
      </w:r>
    </w:p>
    <w:p w14:paraId="79ADE083"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ბავშვებში გენიტალური კანდიდოზის დროს პრეპარატის გამოყენების უსაფრთხოება და ეფექტურობა დადგენილი არ არის. სხვა პედიატრიული ჩვენებების დროს პრეპარატის გამოყენების უსაფრთხოების შესახებ ინფორმაცია მითითებულია 4.8. პუნქტში. მოზარდებში (12- 17 წლის ასაკის)  გენიტალური კანდიდოზის მკურნალობისას გამოიყენება მოზრდილების დოზა.</w:t>
      </w:r>
    </w:p>
    <w:p w14:paraId="1E8AFB20" w14:textId="77777777" w:rsidR="00323A4E" w:rsidRPr="00FD5166" w:rsidRDefault="00323A4E" w:rsidP="00323A4E">
      <w:pPr>
        <w:spacing w:after="0" w:line="360" w:lineRule="auto"/>
        <w:ind w:left="-900" w:right="-211"/>
        <w:jc w:val="both"/>
        <w:rPr>
          <w:rFonts w:ascii="Sylfaen" w:hAnsi="Sylfaen" w:cs="Sylfaen"/>
          <w:b/>
          <w:i/>
          <w:iCs/>
          <w:sz w:val="24"/>
          <w:szCs w:val="24"/>
          <w:lang w:val="ka-GE"/>
        </w:rPr>
      </w:pPr>
      <w:r w:rsidRPr="00FD5166">
        <w:rPr>
          <w:rFonts w:ascii="Sylfaen" w:hAnsi="Sylfaen" w:cs="Sylfaen"/>
          <w:b/>
          <w:i/>
          <w:iCs/>
          <w:sz w:val="24"/>
          <w:szCs w:val="24"/>
          <w:lang w:val="ka-GE"/>
        </w:rPr>
        <w:t>ახალშობილები (0-27 დღე):</w:t>
      </w:r>
    </w:p>
    <w:p w14:paraId="54D0C614" w14:textId="77777777" w:rsidR="00323A4E" w:rsidRPr="00FD5166" w:rsidRDefault="00323A4E" w:rsidP="00323A4E">
      <w:pPr>
        <w:spacing w:after="0" w:line="360" w:lineRule="auto"/>
        <w:ind w:left="-900" w:right="-211"/>
        <w:jc w:val="both"/>
        <w:rPr>
          <w:rFonts w:ascii="Sylfaen" w:hAnsi="Sylfaen" w:cs="Sylfaen"/>
          <w:bCs/>
          <w:sz w:val="24"/>
          <w:szCs w:val="24"/>
          <w:lang w:val="ka-GE"/>
        </w:rPr>
      </w:pPr>
      <w:r w:rsidRPr="00FD5166">
        <w:rPr>
          <w:rFonts w:ascii="Sylfaen" w:hAnsi="Sylfaen" w:cs="Sylfaen"/>
          <w:bCs/>
          <w:sz w:val="24"/>
          <w:szCs w:val="24"/>
          <w:lang w:val="ka-GE"/>
        </w:rPr>
        <w:t>ახალშობილებში ფლუკონაზოლის გამოყოფა ნელია. ახალშობილებში ამ დოზის გამოყენება</w:t>
      </w:r>
      <w:r w:rsidRPr="00FD5166">
        <w:rPr>
          <w:rFonts w:ascii="Sylfaen" w:hAnsi="Sylfaen" w:cs="Sylfaen"/>
          <w:bCs/>
          <w:sz w:val="24"/>
          <w:szCs w:val="24"/>
        </w:rPr>
        <w:t xml:space="preserve"> </w:t>
      </w:r>
      <w:r w:rsidRPr="00FD5166">
        <w:rPr>
          <w:rFonts w:ascii="Sylfaen" w:hAnsi="Sylfaen" w:cs="Sylfaen"/>
          <w:bCs/>
          <w:sz w:val="24"/>
          <w:szCs w:val="24"/>
          <w:lang w:val="ka-GE"/>
        </w:rPr>
        <w:t>ეფუძნება შეზღუდულ ფარმაკოკინეტიკური მონაცემებს.</w:t>
      </w:r>
    </w:p>
    <w:tbl>
      <w:tblPr>
        <w:tblStyle w:val="TableGrid"/>
        <w:tblW w:w="0" w:type="auto"/>
        <w:tblInd w:w="-702" w:type="dxa"/>
        <w:tblLook w:val="04A0" w:firstRow="1" w:lastRow="0" w:firstColumn="1" w:lastColumn="0" w:noHBand="0" w:noVBand="1"/>
      </w:tblPr>
      <w:tblGrid>
        <w:gridCol w:w="3240"/>
        <w:gridCol w:w="3600"/>
        <w:gridCol w:w="3690"/>
      </w:tblGrid>
      <w:tr w:rsidR="00323A4E" w:rsidRPr="00FD5166" w14:paraId="5E0C1E00" w14:textId="77777777" w:rsidTr="00323A4E">
        <w:tc>
          <w:tcPr>
            <w:tcW w:w="3240" w:type="dxa"/>
          </w:tcPr>
          <w:p w14:paraId="684BC3BB"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ასაკობრივი ჯგუფი</w:t>
            </w:r>
          </w:p>
        </w:tc>
        <w:tc>
          <w:tcPr>
            <w:tcW w:w="3600" w:type="dxa"/>
          </w:tcPr>
          <w:p w14:paraId="3DA0CE4D"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დოზირება</w:t>
            </w:r>
          </w:p>
        </w:tc>
        <w:tc>
          <w:tcPr>
            <w:tcW w:w="3690" w:type="dxa"/>
          </w:tcPr>
          <w:p w14:paraId="5D1732FE" w14:textId="77777777" w:rsidR="00323A4E" w:rsidRPr="00FD5166" w:rsidRDefault="00323A4E" w:rsidP="00323A4E">
            <w:pPr>
              <w:ind w:right="-211"/>
              <w:jc w:val="center"/>
              <w:rPr>
                <w:rFonts w:ascii="Sylfaen" w:hAnsi="Sylfaen" w:cs="Sylfaen"/>
                <w:b/>
                <w:sz w:val="24"/>
                <w:szCs w:val="24"/>
                <w:lang w:val="ka-GE"/>
              </w:rPr>
            </w:pPr>
            <w:r w:rsidRPr="00FD5166">
              <w:rPr>
                <w:rFonts w:ascii="Sylfaen" w:hAnsi="Sylfaen" w:cs="Sylfaen"/>
                <w:b/>
                <w:sz w:val="24"/>
                <w:szCs w:val="24"/>
                <w:lang w:val="ka-GE"/>
              </w:rPr>
              <w:t>რეკომენდაციები</w:t>
            </w:r>
          </w:p>
        </w:tc>
      </w:tr>
      <w:tr w:rsidR="00323A4E" w:rsidRPr="00FD5166" w14:paraId="79577214" w14:textId="77777777" w:rsidTr="00323A4E">
        <w:tc>
          <w:tcPr>
            <w:tcW w:w="3240" w:type="dxa"/>
          </w:tcPr>
          <w:p w14:paraId="11E7DD24" w14:textId="77777777" w:rsidR="00323A4E" w:rsidRPr="00FD5166" w:rsidRDefault="00323A4E" w:rsidP="00323A4E">
            <w:pPr>
              <w:ind w:right="-71"/>
              <w:jc w:val="both"/>
              <w:rPr>
                <w:rFonts w:ascii="Sylfaen" w:hAnsi="Sylfaen" w:cs="Sylfaen"/>
                <w:bCs/>
                <w:sz w:val="24"/>
                <w:szCs w:val="24"/>
                <w:lang w:val="ka-GE"/>
              </w:rPr>
            </w:pPr>
            <w:r w:rsidRPr="00FD5166">
              <w:rPr>
                <w:rFonts w:ascii="Sylfaen" w:hAnsi="Sylfaen" w:cs="Sylfaen"/>
                <w:bCs/>
                <w:sz w:val="24"/>
                <w:szCs w:val="24"/>
                <w:lang w:val="ka-GE"/>
              </w:rPr>
              <w:t>ახალშობილები (0-14 დღე)</w:t>
            </w:r>
          </w:p>
        </w:tc>
        <w:tc>
          <w:tcPr>
            <w:tcW w:w="3600" w:type="dxa"/>
          </w:tcPr>
          <w:p w14:paraId="071B5A37" w14:textId="77777777" w:rsidR="00323A4E" w:rsidRPr="00FD5166" w:rsidRDefault="00323A4E" w:rsidP="00323A4E">
            <w:pPr>
              <w:ind w:right="-5"/>
              <w:jc w:val="both"/>
              <w:rPr>
                <w:rFonts w:ascii="Sylfaen" w:hAnsi="Sylfaen" w:cs="Sylfaen"/>
                <w:bCs/>
                <w:sz w:val="24"/>
                <w:szCs w:val="24"/>
                <w:lang w:val="ka-GE"/>
              </w:rPr>
            </w:pPr>
            <w:r w:rsidRPr="00FD5166">
              <w:rPr>
                <w:rFonts w:ascii="Sylfaen" w:hAnsi="Sylfaen" w:cs="Sylfaen"/>
                <w:bCs/>
                <w:sz w:val="24"/>
                <w:szCs w:val="24"/>
                <w:lang w:val="ka-GE"/>
              </w:rPr>
              <w:t>ინიშნება  იგივე მგ/კგ დოზა, რაც ახალშობილებისა და ბავშვების შემთხვევაში, ყოველ 72 საათში ერთხელ</w:t>
            </w:r>
          </w:p>
        </w:tc>
        <w:tc>
          <w:tcPr>
            <w:tcW w:w="3690" w:type="dxa"/>
          </w:tcPr>
          <w:p w14:paraId="3F60A2EF" w14:textId="6DAF77A1" w:rsidR="00323A4E" w:rsidRPr="00FD5166" w:rsidRDefault="00323A4E" w:rsidP="00323A4E">
            <w:pPr>
              <w:ind w:right="-13"/>
              <w:jc w:val="both"/>
              <w:rPr>
                <w:rFonts w:ascii="Sylfaen" w:hAnsi="Sylfaen" w:cs="Sylfaen"/>
                <w:bCs/>
                <w:sz w:val="24"/>
                <w:szCs w:val="24"/>
                <w:lang w:val="ka-GE"/>
              </w:rPr>
            </w:pPr>
            <w:r w:rsidRPr="00FD5166">
              <w:rPr>
                <w:rFonts w:ascii="Sylfaen" w:hAnsi="Sylfaen" w:cs="Sylfaen"/>
                <w:bCs/>
                <w:sz w:val="24"/>
                <w:szCs w:val="24"/>
                <w:lang w:val="ka-GE"/>
              </w:rPr>
              <w:t>მაქსიმალური დოზა არ უნდა აღემატებოდეს</w:t>
            </w:r>
            <w:r w:rsidR="00C3001C">
              <w:rPr>
                <w:rFonts w:ascii="Sylfaen" w:hAnsi="Sylfaen" w:cs="Sylfaen"/>
                <w:bCs/>
                <w:sz w:val="24"/>
                <w:szCs w:val="24"/>
                <w:lang w:val="ka-GE"/>
              </w:rPr>
              <w:t xml:space="preserve"> 12</w:t>
            </w:r>
            <w:r w:rsidRPr="00FD5166">
              <w:rPr>
                <w:rFonts w:ascii="Sylfaen" w:hAnsi="Sylfaen" w:cs="Sylfaen"/>
                <w:bCs/>
                <w:sz w:val="24"/>
                <w:szCs w:val="24"/>
                <w:lang w:val="ka-GE"/>
              </w:rPr>
              <w:t>მგ/კგ-ს ყოველ 72 საათში</w:t>
            </w:r>
          </w:p>
        </w:tc>
      </w:tr>
      <w:tr w:rsidR="00323A4E" w:rsidRPr="00FD5166" w14:paraId="322433C2" w14:textId="77777777" w:rsidTr="00323A4E">
        <w:tc>
          <w:tcPr>
            <w:tcW w:w="3240" w:type="dxa"/>
          </w:tcPr>
          <w:p w14:paraId="2AC05F81" w14:textId="77777777" w:rsidR="00323A4E" w:rsidRPr="00FD5166" w:rsidRDefault="00323A4E" w:rsidP="00323A4E">
            <w:pPr>
              <w:ind w:right="-71"/>
              <w:jc w:val="both"/>
              <w:rPr>
                <w:rFonts w:ascii="Sylfaen" w:hAnsi="Sylfaen" w:cs="Sylfaen"/>
                <w:bCs/>
                <w:sz w:val="24"/>
                <w:szCs w:val="24"/>
                <w:lang w:val="ka-GE"/>
              </w:rPr>
            </w:pPr>
            <w:r w:rsidRPr="00FD5166">
              <w:rPr>
                <w:rFonts w:ascii="Sylfaen" w:hAnsi="Sylfaen" w:cs="Sylfaen"/>
                <w:bCs/>
                <w:sz w:val="24"/>
                <w:szCs w:val="24"/>
                <w:lang w:val="ka-GE"/>
              </w:rPr>
              <w:lastRenderedPageBreak/>
              <w:t>ახალშობილები (15-27 დღე)</w:t>
            </w:r>
          </w:p>
        </w:tc>
        <w:tc>
          <w:tcPr>
            <w:tcW w:w="3600" w:type="dxa"/>
          </w:tcPr>
          <w:p w14:paraId="311CA39E" w14:textId="77777777" w:rsidR="00323A4E" w:rsidRPr="00FD5166" w:rsidRDefault="00323A4E" w:rsidP="00323A4E">
            <w:pPr>
              <w:ind w:right="-5"/>
              <w:jc w:val="both"/>
              <w:rPr>
                <w:rFonts w:ascii="Sylfaen" w:hAnsi="Sylfaen" w:cs="Sylfaen"/>
                <w:bCs/>
                <w:sz w:val="24"/>
                <w:szCs w:val="24"/>
                <w:lang w:val="ka-GE"/>
              </w:rPr>
            </w:pPr>
            <w:r w:rsidRPr="00FD5166">
              <w:rPr>
                <w:rFonts w:ascii="Sylfaen" w:hAnsi="Sylfaen" w:cs="Sylfaen"/>
                <w:bCs/>
                <w:sz w:val="24"/>
                <w:szCs w:val="24"/>
                <w:lang w:val="ka-GE"/>
              </w:rPr>
              <w:t>ინიშნება  იგივე მგ/კგ დოზა, რაც ახალშობილებისა და ბავშვების შემთხვევაში, ყოველ 48 საათში ერთხელ</w:t>
            </w:r>
          </w:p>
        </w:tc>
        <w:tc>
          <w:tcPr>
            <w:tcW w:w="3690" w:type="dxa"/>
          </w:tcPr>
          <w:p w14:paraId="32BDB060" w14:textId="6D9040A2" w:rsidR="00323A4E" w:rsidRPr="00FD5166" w:rsidRDefault="00323A4E" w:rsidP="00323A4E">
            <w:pPr>
              <w:ind w:right="-13"/>
              <w:jc w:val="both"/>
              <w:rPr>
                <w:rFonts w:ascii="Sylfaen" w:hAnsi="Sylfaen" w:cs="Sylfaen"/>
                <w:bCs/>
                <w:sz w:val="24"/>
                <w:szCs w:val="24"/>
                <w:lang w:val="ka-GE"/>
              </w:rPr>
            </w:pPr>
            <w:r w:rsidRPr="00FD5166">
              <w:rPr>
                <w:rFonts w:ascii="Sylfaen" w:hAnsi="Sylfaen" w:cs="Sylfaen"/>
                <w:bCs/>
                <w:sz w:val="24"/>
                <w:szCs w:val="24"/>
                <w:lang w:val="ka-GE"/>
              </w:rPr>
              <w:t>მაქსიმალური დოზა არ უნდა აღემატებოდეს</w:t>
            </w:r>
            <w:r w:rsidR="00C3001C">
              <w:rPr>
                <w:rFonts w:ascii="Sylfaen" w:hAnsi="Sylfaen" w:cs="Sylfaen"/>
                <w:bCs/>
                <w:sz w:val="24"/>
                <w:szCs w:val="24"/>
                <w:lang w:val="ka-GE"/>
              </w:rPr>
              <w:t xml:space="preserve"> 12</w:t>
            </w:r>
            <w:r w:rsidRPr="00FD5166">
              <w:rPr>
                <w:rFonts w:ascii="Sylfaen" w:hAnsi="Sylfaen" w:cs="Sylfaen"/>
                <w:bCs/>
                <w:sz w:val="24"/>
                <w:szCs w:val="24"/>
                <w:lang w:val="ka-GE"/>
              </w:rPr>
              <w:t>მგ/კგ-ს ყოველ 48 საათში</w:t>
            </w:r>
          </w:p>
        </w:tc>
      </w:tr>
    </w:tbl>
    <w:p w14:paraId="20C39CE4" w14:textId="77777777" w:rsidR="00323A4E" w:rsidRPr="00FD5166" w:rsidRDefault="00323A4E" w:rsidP="00323A4E">
      <w:pPr>
        <w:spacing w:after="0" w:line="360" w:lineRule="auto"/>
        <w:ind w:right="-211"/>
        <w:jc w:val="both"/>
        <w:rPr>
          <w:rFonts w:ascii="Sylfaen" w:hAnsi="Sylfaen" w:cs="Sylfaen"/>
          <w:bCs/>
          <w:sz w:val="24"/>
          <w:szCs w:val="24"/>
          <w:lang w:val="ka-GE"/>
        </w:rPr>
      </w:pPr>
    </w:p>
    <w:p w14:paraId="60B3F509" w14:textId="51F198A3" w:rsidR="00F00185" w:rsidRPr="00FD5166" w:rsidRDefault="00F00185" w:rsidP="00323A4E">
      <w:pPr>
        <w:pStyle w:val="ListParagraph"/>
        <w:numPr>
          <w:ilvl w:val="0"/>
          <w:numId w:val="37"/>
        </w:numPr>
        <w:spacing w:after="0" w:line="360" w:lineRule="auto"/>
        <w:ind w:left="-630" w:right="-301"/>
        <w:jc w:val="both"/>
        <w:rPr>
          <w:rFonts w:ascii="Sylfaen" w:hAnsi="Sylfaen" w:cs="Sylfaen"/>
          <w:b/>
          <w:sz w:val="24"/>
          <w:szCs w:val="24"/>
          <w:lang w:val="ka-GE"/>
        </w:rPr>
      </w:pPr>
      <w:r w:rsidRPr="00FD5166">
        <w:rPr>
          <w:rFonts w:ascii="Sylfaen" w:hAnsi="Sylfaen" w:cs="Sylfaen"/>
          <w:b/>
          <w:sz w:val="24"/>
          <w:szCs w:val="24"/>
          <w:lang w:val="ka-GE"/>
        </w:rPr>
        <w:t>მიღების წესი</w:t>
      </w:r>
    </w:p>
    <w:p w14:paraId="72CC4603" w14:textId="4AA54F99" w:rsidR="00F00185" w:rsidRDefault="00C3001C" w:rsidP="00323A4E">
      <w:pPr>
        <w:spacing w:after="0" w:line="360" w:lineRule="auto"/>
        <w:ind w:left="-990" w:right="-301"/>
        <w:jc w:val="both"/>
        <w:rPr>
          <w:rFonts w:ascii="Sylfaen" w:hAnsi="Sylfaen" w:cs="Sylfaen"/>
          <w:bCs/>
          <w:sz w:val="24"/>
          <w:szCs w:val="24"/>
          <w:lang w:val="ka-GE"/>
        </w:rPr>
      </w:pPr>
      <w:r w:rsidRPr="00C3001C">
        <w:rPr>
          <w:rFonts w:ascii="Sylfaen" w:hAnsi="Sylfaen" w:cs="Sylfaen"/>
          <w:bCs/>
          <w:sz w:val="24"/>
          <w:szCs w:val="24"/>
          <w:lang w:val="ka-GE"/>
        </w:rPr>
        <w:t>ფლუკონაზოლის მიღება შესაძლებელია როგორც პერორალურად (კაფსულები და ფხვნილი პერორალურად მისაღები სუსპენზიის მოსამზადებლად) ასევე ინტრავენური ინფუზიის სახით (საინფუზიო ხსნარი) პაციენტის კლინიკური მდგომარეობის მიხედვით.</w:t>
      </w:r>
      <w:r>
        <w:rPr>
          <w:rFonts w:ascii="Sylfaen" w:hAnsi="Sylfaen" w:cs="Sylfaen"/>
          <w:bCs/>
          <w:sz w:val="24"/>
          <w:szCs w:val="24"/>
          <w:lang w:val="ka-GE"/>
        </w:rPr>
        <w:t xml:space="preserve"> </w:t>
      </w:r>
      <w:r w:rsidRPr="00C3001C">
        <w:rPr>
          <w:rFonts w:ascii="Sylfaen" w:hAnsi="Sylfaen" w:cs="Sylfaen"/>
          <w:bCs/>
          <w:sz w:val="24"/>
          <w:szCs w:val="24"/>
          <w:lang w:val="ka-GE"/>
        </w:rPr>
        <w:t>ინტრავენურიდან პერორალურ მიღებაზე გადასვლისას ან პირიქით, დღიური დოზის შეცვლა საჭირო არ არის.</w:t>
      </w:r>
    </w:p>
    <w:p w14:paraId="76E8742F" w14:textId="6C050F1C" w:rsidR="00C3001C" w:rsidRPr="00CB05CB" w:rsidRDefault="002F5743" w:rsidP="00323A4E">
      <w:pPr>
        <w:spacing w:after="0" w:line="360" w:lineRule="auto"/>
        <w:ind w:left="-990" w:right="-301"/>
        <w:jc w:val="both"/>
        <w:rPr>
          <w:rFonts w:ascii="Sylfaen" w:hAnsi="Sylfaen" w:cs="Sylfaen"/>
          <w:bCs/>
          <w:sz w:val="24"/>
          <w:szCs w:val="24"/>
          <w:lang w:val="ka-GE"/>
        </w:rPr>
      </w:pPr>
      <w:r w:rsidRPr="002F5743">
        <w:rPr>
          <w:rFonts w:ascii="Sylfaen" w:hAnsi="Sylfaen" w:cs="Sylfaen"/>
          <w:bCs/>
          <w:sz w:val="24"/>
          <w:szCs w:val="24"/>
          <w:lang w:val="ka-GE"/>
        </w:rPr>
        <w:t xml:space="preserve">ექიმმა უნდა დანიშნოს პრეპარატის ყველაზე შესაფერისი ფარმაცევტული ფორმა და კონცენტრაცია ასაკის, წონისა და </w:t>
      </w:r>
      <w:r w:rsidR="00FB2431">
        <w:rPr>
          <w:rFonts w:ascii="Sylfaen" w:hAnsi="Sylfaen" w:cs="Sylfaen"/>
          <w:bCs/>
          <w:sz w:val="24"/>
          <w:szCs w:val="24"/>
          <w:lang w:val="ka-GE"/>
        </w:rPr>
        <w:t xml:space="preserve">საჭირო </w:t>
      </w:r>
      <w:r w:rsidRPr="002F5743">
        <w:rPr>
          <w:rFonts w:ascii="Sylfaen" w:hAnsi="Sylfaen" w:cs="Sylfaen"/>
          <w:bCs/>
          <w:sz w:val="24"/>
          <w:szCs w:val="24"/>
          <w:lang w:val="ka-GE"/>
        </w:rPr>
        <w:t>დოზის მიხედვით.</w:t>
      </w:r>
      <w:r w:rsidR="00FB2431">
        <w:rPr>
          <w:rFonts w:ascii="Sylfaen" w:hAnsi="Sylfaen" w:cs="Sylfaen"/>
          <w:bCs/>
          <w:sz w:val="24"/>
          <w:szCs w:val="24"/>
          <w:lang w:val="ka-GE"/>
        </w:rPr>
        <w:t xml:space="preserve"> </w:t>
      </w:r>
      <w:r w:rsidR="00FB2431" w:rsidRPr="00FB2431">
        <w:rPr>
          <w:rFonts w:ascii="Sylfaen" w:hAnsi="Sylfaen" w:cs="Sylfaen"/>
          <w:bCs/>
          <w:sz w:val="24"/>
          <w:szCs w:val="24"/>
          <w:lang w:val="ka-GE"/>
        </w:rPr>
        <w:t xml:space="preserve">კაფსულის ფორმა არ არის გათვალისწინებული ახალშობილებსა და </w:t>
      </w:r>
      <w:r w:rsidR="00FB2431">
        <w:rPr>
          <w:rFonts w:ascii="Sylfaen" w:hAnsi="Sylfaen" w:cs="Sylfaen"/>
          <w:bCs/>
          <w:sz w:val="24"/>
          <w:szCs w:val="24"/>
          <w:lang w:val="ka-GE"/>
        </w:rPr>
        <w:t xml:space="preserve">მცირეწლოვან </w:t>
      </w:r>
      <w:r w:rsidR="00FB2431" w:rsidRPr="00FB2431">
        <w:rPr>
          <w:rFonts w:ascii="Sylfaen" w:hAnsi="Sylfaen" w:cs="Sylfaen"/>
          <w:bCs/>
          <w:sz w:val="24"/>
          <w:szCs w:val="24"/>
          <w:lang w:val="ka-GE"/>
        </w:rPr>
        <w:t>ბავშვებში გამოყენებისთვის.</w:t>
      </w:r>
      <w:r w:rsidR="00FB2431">
        <w:rPr>
          <w:rFonts w:ascii="Sylfaen" w:hAnsi="Sylfaen" w:cs="Sylfaen"/>
          <w:bCs/>
          <w:sz w:val="24"/>
          <w:szCs w:val="24"/>
          <w:lang w:val="ka-GE"/>
        </w:rPr>
        <w:t xml:space="preserve"> </w:t>
      </w:r>
      <w:r w:rsidR="00FB2431" w:rsidRPr="00FB2431">
        <w:rPr>
          <w:rFonts w:ascii="Sylfaen" w:hAnsi="Sylfaen" w:cs="Sylfaen"/>
          <w:bCs/>
          <w:sz w:val="24"/>
          <w:szCs w:val="24"/>
          <w:lang w:val="ka-GE"/>
        </w:rPr>
        <w:t>ფლუკონაზოლი პერორალურად მისაღები ხსნარის სახით ხელმისაწვდომია და უფრო შესაფერისია ამ ასაკობრივი ჯგუფისთვის.</w:t>
      </w:r>
    </w:p>
    <w:p w14:paraId="7F4E6EB0" w14:textId="6B498650" w:rsidR="002F5743" w:rsidRDefault="00CB05CB" w:rsidP="00CB05CB">
      <w:pPr>
        <w:spacing w:after="0" w:line="360" w:lineRule="auto"/>
        <w:ind w:left="-990" w:right="-301"/>
        <w:jc w:val="both"/>
        <w:rPr>
          <w:rFonts w:ascii="Sylfaen" w:hAnsi="Sylfaen" w:cs="Sylfaen"/>
          <w:bCs/>
          <w:sz w:val="24"/>
          <w:szCs w:val="24"/>
          <w:lang w:val="ka-GE"/>
        </w:rPr>
      </w:pPr>
      <w:r w:rsidRPr="00CB05CB">
        <w:rPr>
          <w:rFonts w:ascii="Sylfaen" w:hAnsi="Sylfaen" w:cs="Sylfaen"/>
          <w:bCs/>
          <w:sz w:val="24"/>
          <w:szCs w:val="24"/>
          <w:lang w:val="ka-GE"/>
        </w:rPr>
        <w:t>კაფსულები უნდა გადაიყლაპოს მთლიანად, საკვების მიღებისგან დამოუკიდებლად.</w:t>
      </w:r>
    </w:p>
    <w:p w14:paraId="24EF3F26" w14:textId="081EFE68" w:rsidR="00F00185" w:rsidRPr="00FD5166" w:rsidRDefault="00F00185" w:rsidP="00323A4E">
      <w:pPr>
        <w:pStyle w:val="ListParagraph"/>
        <w:numPr>
          <w:ilvl w:val="0"/>
          <w:numId w:val="37"/>
        </w:numPr>
        <w:spacing w:after="0" w:line="360" w:lineRule="auto"/>
        <w:ind w:left="-630" w:right="-301"/>
        <w:jc w:val="both"/>
        <w:rPr>
          <w:rFonts w:ascii="Sylfaen" w:hAnsi="Sylfaen" w:cs="Sylfaen"/>
          <w:sz w:val="24"/>
          <w:szCs w:val="24"/>
          <w:lang w:val="ka-GE"/>
        </w:rPr>
      </w:pPr>
      <w:r w:rsidRPr="00FD5166">
        <w:rPr>
          <w:rFonts w:ascii="Sylfaen" w:hAnsi="Sylfaen" w:cs="Sylfaen"/>
          <w:b/>
          <w:sz w:val="24"/>
          <w:szCs w:val="24"/>
          <w:lang w:val="ka-GE"/>
        </w:rPr>
        <w:t>ორსულობა, ლაქტაცია და ფერტილობა</w:t>
      </w:r>
    </w:p>
    <w:p w14:paraId="014FA421"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ორსულობა</w:t>
      </w:r>
    </w:p>
    <w:p w14:paraId="66BDD412"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 xml:space="preserve">ობსერვაციულმა კვლევამ აჩვენა სპონტანური აბორტის გაზრდილი რისკი ქალებში, რომლებიც მკურნალობდნენ ფლუკონაზოლით ორსულობის პირველ ტრიმესტრში. </w:t>
      </w:r>
    </w:p>
    <w:p w14:paraId="5578722F" w14:textId="74D6D1C2"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ორსულობის პირველ ტრიმესტრში ფლუკონაზოლის კუმულატიური დოზის ≤150 მგ გამოყენებისას, რამდენიმე ათასი ორსული ქალისგან მიღებული მონაცემები არ მიუთითებს ნაყოფის მალფორმაციების საერთო რისკის ზრდაზე. ერთ დიდ დაკვირვებით კოჰორტულ კვლევაში, ორსულობის პირველ ტრიმესტრში პერორალური ფლუკონაზოლის ექსპოზიცია დაკავშირებული იყო ძვალ-კუნთოვანი მალფორმაციების მცირედ მომატებულ რისკთან, რაც შეესაბამება დაახლოებით 1 დამატებით შემთხვევას 1000 ქალზე, რომლებიც იღებდნენ ≤</w:t>
      </w:r>
      <w:r w:rsidR="00477D9F">
        <w:rPr>
          <w:rFonts w:ascii="Sylfaen" w:hAnsi="Sylfaen" w:cs="Sylfaen"/>
          <w:bCs/>
          <w:sz w:val="24"/>
          <w:szCs w:val="24"/>
          <w:lang w:val="ka-GE"/>
        </w:rPr>
        <w:t>4</w:t>
      </w:r>
      <w:r w:rsidRPr="00FD5166">
        <w:rPr>
          <w:rFonts w:ascii="Sylfaen" w:hAnsi="Sylfaen" w:cs="Sylfaen"/>
          <w:bCs/>
          <w:sz w:val="24"/>
          <w:szCs w:val="24"/>
          <w:lang w:val="ka-GE"/>
        </w:rPr>
        <w:t xml:space="preserve">50მგ კუმულატიურ დოზას, იმ ქალებთან შედარებით, რომლებიც მკურნალობდნენ ადგილობრივი აზოლებით, და დაახლოებით 4 დამატებით შემთხვევას 1000 ქალზე, რომლებიც იღებდნენ </w:t>
      </w:r>
      <w:r w:rsidR="00477D9F">
        <w:rPr>
          <w:rFonts w:ascii="Sylfaen" w:hAnsi="Sylfaen" w:cs="Sylfaen"/>
          <w:bCs/>
          <w:sz w:val="24"/>
          <w:szCs w:val="24"/>
          <w:lang w:val="ka-GE"/>
        </w:rPr>
        <w:t>4</w:t>
      </w:r>
      <w:r w:rsidRPr="00FD5166">
        <w:rPr>
          <w:rFonts w:ascii="Sylfaen" w:hAnsi="Sylfaen" w:cs="Sylfaen"/>
          <w:bCs/>
          <w:sz w:val="24"/>
          <w:szCs w:val="24"/>
          <w:lang w:val="ka-GE"/>
        </w:rPr>
        <w:t>50 მგ-ზე მეტ კუმულატიურ დოზას. შეფარდებითმა რისკმა შეადგინა 1,29 (95% სარწმუნო ინტერვალი: 1,05-1,58) 150 მგ ფლუკონაზოლის პერორალურად  მიღებისას და 1,98 (95% სარწმუნო ინტერვალი: 1,23- 3,17) &gt;450 მგ  ფლუკონაზოლის მიღებისას.</w:t>
      </w:r>
    </w:p>
    <w:p w14:paraId="7E9D3443"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 xml:space="preserve">თანდაყოლილი ანომალიები (მათ შორის ბრაქიცეფალია, ყურის დისპლაზია, დიდი წინა ყიფლიბანდი, ბარძაყის ძვლის გამრუდება და რადიოჰუმერალური სინოსტოზი) დაფიქსირდა იმ დედების ბავშვებში, რომლებიც იღებდნენ ფლუკონაზოლის დიდი დოზებით (400-800 მგ/დღეში) </w:t>
      </w:r>
      <w:r w:rsidRPr="00FD5166">
        <w:rPr>
          <w:rFonts w:ascii="Sylfaen" w:hAnsi="Sylfaen" w:cs="Sylfaen"/>
          <w:bCs/>
          <w:sz w:val="24"/>
          <w:szCs w:val="24"/>
          <w:lang w:val="ka-GE"/>
        </w:rPr>
        <w:lastRenderedPageBreak/>
        <w:t>კოქციდიოიდომიკოზის სამკურნალოდ სამი თვის ან მეტი ხნის განმავლობაში. კავშირი ფლუკონაზოლის გამოყენებასა და ამ მოვლენებს შორის დადგენილი არარის. ცხოველებზე ჩატარებულმა კვლევებმა აჩვენა რეპროდუქციული ტოქსიკურობა.</w:t>
      </w:r>
    </w:p>
    <w:p w14:paraId="03E7C213"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დაორსულებამდე ერთჯერადი დოზის მიღების ან მკურნალობის კურსის შეწყვეტის შემდეგ რეკომენდებულია პრეპარატის გამორეცხვის პერიოდი დაახლოებით 1 კვირა (რაც შეესაბამება 5-6 ნახევარგამოყოფის პერიოდს).</w:t>
      </w:r>
    </w:p>
    <w:p w14:paraId="555F3689"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არ არის რეკომენდებული ფლუკონაზოლის სტანდარტული დოზები და მკურნალობის ხანმოკლე კურსები ორსულობის პერიოდში,  უკიდურესი საჭიროების გარდა.</w:t>
      </w:r>
    </w:p>
    <w:p w14:paraId="047AE281" w14:textId="0AB95252"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არ არის რეკომენდებული ფლუკონაზოლის დიდი დოზებით და/ან ხანგრძლივად გამოყენება</w:t>
      </w:r>
      <w:r w:rsidR="00CE4C28">
        <w:rPr>
          <w:rFonts w:ascii="Sylfaen" w:hAnsi="Sylfaen" w:cs="Sylfaen"/>
          <w:bCs/>
          <w:sz w:val="24"/>
          <w:szCs w:val="24"/>
          <w:lang w:val="ka-GE"/>
        </w:rPr>
        <w:t xml:space="preserve"> ორსულობის პერიოდში</w:t>
      </w:r>
      <w:r w:rsidRPr="00FD5166">
        <w:rPr>
          <w:rFonts w:ascii="Sylfaen" w:hAnsi="Sylfaen" w:cs="Sylfaen"/>
          <w:bCs/>
          <w:sz w:val="24"/>
          <w:szCs w:val="24"/>
          <w:lang w:val="ka-GE"/>
        </w:rPr>
        <w:t>, თუ არ არსებობს პოტენციურად სიცოცხლისთვის საშიში ინფექციების განვითარების რისკი.</w:t>
      </w:r>
    </w:p>
    <w:p w14:paraId="22BC545E"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ლაქტაცია</w:t>
      </w:r>
    </w:p>
    <w:p w14:paraId="2ECBB0D8" w14:textId="6CF495D3"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ფლუკონაზოლი გადადის დედის რძეში და აღწევს პლაზმაში არსებული კონცენტრაციების მსგავს მაჩვენებლებს. ძუძუთი კვება შეიძლება გაგრძელდეს ფლუკონაზოლის 150მგ ერთჯერადი მიღების შემდეგ. ძუძუთი კვება არ არის რეკომენდებული ფლუკონაზოლის განმეორებითი ან დიდი დოზებით მიღების შემდეგ. ძუძუთი კვების სარგებელი განვითარებასა და ჯანმრთელობისთვის გასათვალისწინებელია დედისთვის ფლუკონაზოლის კლინიკურ საჭიროებასთან და ძუძუთი კვებაზე მყოფ ჩვილზე ფლუკონაზოლისა და დედის თანმხლები მდგომარეობის პოტენციურ გვერდით ეფექტებთან ერთად.</w:t>
      </w:r>
    </w:p>
    <w:p w14:paraId="0EED7348" w14:textId="77777777"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
          <w:sz w:val="24"/>
          <w:szCs w:val="24"/>
          <w:lang w:val="ka-GE"/>
        </w:rPr>
        <w:t>ფერტილობა</w:t>
      </w:r>
    </w:p>
    <w:p w14:paraId="0EDC2CB6" w14:textId="466C4202" w:rsidR="00323A4E" w:rsidRPr="00FD5166" w:rsidRDefault="00323A4E" w:rsidP="00323A4E">
      <w:pPr>
        <w:spacing w:after="0" w:line="360" w:lineRule="auto"/>
        <w:ind w:left="-990" w:right="-301"/>
        <w:jc w:val="both"/>
        <w:rPr>
          <w:rFonts w:ascii="Sylfaen" w:hAnsi="Sylfaen" w:cs="Sylfaen"/>
          <w:b/>
          <w:sz w:val="24"/>
          <w:szCs w:val="24"/>
          <w:lang w:val="ka-GE"/>
        </w:rPr>
      </w:pPr>
      <w:r w:rsidRPr="00FD5166">
        <w:rPr>
          <w:rFonts w:ascii="Sylfaen" w:hAnsi="Sylfaen" w:cs="Sylfaen"/>
          <w:bCs/>
          <w:sz w:val="24"/>
          <w:szCs w:val="24"/>
          <w:lang w:val="ka-GE"/>
        </w:rPr>
        <w:t>ფლუკონაზოლი არ ახდენდა გავლენას მამრი ან მდედრი ვირთაგვების ფერტილობაზე.</w:t>
      </w:r>
    </w:p>
    <w:p w14:paraId="61A2094D" w14:textId="284C1DE3" w:rsidR="00BA782B" w:rsidRPr="00FD5166" w:rsidRDefault="00BA782B" w:rsidP="00323A4E">
      <w:pPr>
        <w:pStyle w:val="ListParagraph"/>
        <w:numPr>
          <w:ilvl w:val="0"/>
          <w:numId w:val="37"/>
        </w:numPr>
        <w:spacing w:after="0" w:line="360" w:lineRule="auto"/>
        <w:ind w:left="-450" w:right="-301" w:hanging="450"/>
        <w:jc w:val="both"/>
        <w:rPr>
          <w:rFonts w:ascii="Sylfaen" w:hAnsi="Sylfaen" w:cs="Sylfaen"/>
          <w:b/>
          <w:bCs/>
          <w:sz w:val="24"/>
          <w:szCs w:val="24"/>
          <w:lang w:val="ka-GE"/>
        </w:rPr>
      </w:pPr>
      <w:r w:rsidRPr="00FD5166">
        <w:rPr>
          <w:rFonts w:ascii="Sylfaen" w:hAnsi="Sylfaen" w:cs="Sylfaen"/>
          <w:b/>
          <w:sz w:val="24"/>
          <w:szCs w:val="24"/>
          <w:lang w:val="ka-GE"/>
        </w:rPr>
        <w:t>გვერდითი ეფექტები</w:t>
      </w:r>
    </w:p>
    <w:p w14:paraId="5A20DD0E"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sz w:val="24"/>
          <w:szCs w:val="24"/>
          <w:lang w:val="ka-GE"/>
        </w:rPr>
        <w:t>ფლუკონაზოლით მკურნალობასთან დაკავშირებით დაფიქსირდა</w:t>
      </w:r>
      <w:r w:rsidRPr="00FD5166">
        <w:rPr>
          <w:rFonts w:ascii="Sylfaen" w:hAnsi="Sylfaen" w:cs="Sylfaen"/>
          <w:b/>
          <w:sz w:val="24"/>
          <w:szCs w:val="24"/>
          <w:lang w:val="ka-GE"/>
        </w:rPr>
        <w:t xml:space="preserve"> </w:t>
      </w:r>
      <w:r w:rsidRPr="00FD5166">
        <w:rPr>
          <w:rFonts w:ascii="Sylfaen" w:hAnsi="Sylfaen" w:cs="Sylfaen"/>
          <w:sz w:val="24"/>
          <w:szCs w:val="24"/>
          <w:lang w:val="ka-GE"/>
        </w:rPr>
        <w:t>წამლისმიერი რეაქცია ეოზინოფილიით და სისტემური სიმპტომებით (DRESS).</w:t>
      </w:r>
    </w:p>
    <w:p w14:paraId="51101FC1" w14:textId="7E249FA2" w:rsidR="00005B97"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sz w:val="24"/>
          <w:szCs w:val="24"/>
          <w:lang w:val="ka-GE"/>
        </w:rPr>
        <w:t>ყველაზე ხშირ გვერდით მოვლენებს წარმოადგენს თავის ტკივილი, ტკივილი მუცლის არეში, დიარეა, გულისრევა, ღებინება, ალანინამინოტრანსფერაზას მომატება, ასპარტატამინოტრანსფერაზას მომატება, სისხლში ტუტე ფოსფატაზის დონის მომატება და გამონაყარი. ფლუკონაზოლით მკურნალობასთან დაკავშირებით დაფიქსირდა</w:t>
      </w:r>
      <w:r w:rsidRPr="00FD5166">
        <w:rPr>
          <w:rFonts w:ascii="Sylfaen" w:hAnsi="Sylfaen" w:cs="Sylfaen"/>
          <w:b/>
          <w:sz w:val="24"/>
          <w:szCs w:val="24"/>
          <w:lang w:val="ka-GE"/>
        </w:rPr>
        <w:t xml:space="preserve"> </w:t>
      </w:r>
      <w:r w:rsidRPr="00FD5166">
        <w:rPr>
          <w:rFonts w:ascii="Sylfaen" w:hAnsi="Sylfaen" w:cs="Sylfaen"/>
          <w:sz w:val="24"/>
          <w:szCs w:val="24"/>
          <w:lang w:val="ka-GE"/>
        </w:rPr>
        <w:t>წამლისმიერი რეაქცია ეოზინოფილიით და სისტემური სიმპტომებით (DRESS).</w:t>
      </w:r>
    </w:p>
    <w:p w14:paraId="34EFC183" w14:textId="76674142" w:rsidR="00D7542A" w:rsidRDefault="00D7542A" w:rsidP="00D7542A">
      <w:pPr>
        <w:spacing w:after="0" w:line="360" w:lineRule="auto"/>
        <w:ind w:left="-990" w:right="-301"/>
        <w:jc w:val="both"/>
        <w:rPr>
          <w:rFonts w:ascii="Sylfaen" w:hAnsi="Sylfaen" w:cs="Sylfaen"/>
          <w:bCs/>
          <w:sz w:val="24"/>
          <w:szCs w:val="24"/>
          <w:lang w:val="ka-GE"/>
        </w:rPr>
      </w:pPr>
      <w:r w:rsidRPr="00D7542A">
        <w:rPr>
          <w:rFonts w:ascii="Sylfaen" w:hAnsi="Sylfaen" w:cs="Sylfaen"/>
          <w:bCs/>
          <w:sz w:val="24"/>
          <w:szCs w:val="24"/>
          <w:lang w:val="ka-GE"/>
        </w:rPr>
        <w:t>ფლუკონაზოლით მკურნალობის დროს დაფიქსირდა შემდეგი გვერდითი რეაქციები შემდეგი სიხშირით:</w:t>
      </w:r>
      <w:r>
        <w:rPr>
          <w:rFonts w:ascii="Sylfaen" w:hAnsi="Sylfaen" w:cs="Sylfaen"/>
          <w:bCs/>
          <w:sz w:val="24"/>
          <w:szCs w:val="24"/>
          <w:lang w:val="ka-GE"/>
        </w:rPr>
        <w:t xml:space="preserve"> </w:t>
      </w:r>
      <w:r w:rsidRPr="00354D92">
        <w:rPr>
          <w:rFonts w:ascii="Sylfaen" w:hAnsi="Sylfaen" w:cs="Sylfaen"/>
          <w:sz w:val="24"/>
          <w:szCs w:val="24"/>
          <w:lang w:val="ka-GE"/>
        </w:rPr>
        <w:t>ძალიან ხშირი (≥1/10);  ხშირი (≥1/100 - &lt;1/10);  არახშირი (≥1/1</w:t>
      </w:r>
      <w:r>
        <w:rPr>
          <w:rFonts w:ascii="Sylfaen" w:hAnsi="Sylfaen" w:cs="Sylfaen"/>
          <w:sz w:val="24"/>
          <w:szCs w:val="24"/>
          <w:lang w:val="ka-GE"/>
        </w:rPr>
        <w:t>,</w:t>
      </w:r>
      <w:r w:rsidRPr="00354D92">
        <w:rPr>
          <w:rFonts w:ascii="Sylfaen" w:hAnsi="Sylfaen" w:cs="Sylfaen"/>
          <w:sz w:val="24"/>
          <w:szCs w:val="24"/>
          <w:lang w:val="ka-GE"/>
        </w:rPr>
        <w:t xml:space="preserve">000 - &lt;1/100);  იშვიათი </w:t>
      </w:r>
      <w:r w:rsidRPr="00354D92">
        <w:rPr>
          <w:rFonts w:ascii="Sylfaen" w:hAnsi="Sylfaen" w:cs="Sylfaen"/>
          <w:sz w:val="24"/>
          <w:szCs w:val="24"/>
          <w:lang w:val="ka-GE"/>
        </w:rPr>
        <w:lastRenderedPageBreak/>
        <w:t>(≥1/10,000 - &lt;1/1,000); ძალიან იშვიათი (&lt;1/10,000); უცნობი სიხშირის (მათი გამოვლენის ზუსტი სიხშირე ვერ დგინდება არსებული მონაცემებით).</w:t>
      </w:r>
    </w:p>
    <w:p w14:paraId="4A33E626" w14:textId="4E868948" w:rsidR="00D7542A" w:rsidRPr="00D7542A" w:rsidRDefault="00D7542A" w:rsidP="00D7542A">
      <w:pPr>
        <w:spacing w:after="0" w:line="360" w:lineRule="auto"/>
        <w:ind w:left="-990" w:right="-301"/>
        <w:jc w:val="both"/>
        <w:rPr>
          <w:rFonts w:ascii="Sylfaen" w:hAnsi="Sylfaen" w:cs="Sylfaen"/>
          <w:b/>
          <w:bCs/>
          <w:sz w:val="24"/>
          <w:szCs w:val="24"/>
          <w:lang w:val="ka-GE"/>
        </w:rPr>
      </w:pPr>
      <w:r w:rsidRPr="00D7542A">
        <w:rPr>
          <w:rFonts w:ascii="Sylfaen" w:hAnsi="Sylfaen" w:cs="Sylfaen"/>
          <w:b/>
          <w:sz w:val="24"/>
          <w:szCs w:val="24"/>
          <w:lang w:val="ka-GE"/>
        </w:rPr>
        <w:t>ორგანოთა სისტემები</w:t>
      </w:r>
    </w:p>
    <w:p w14:paraId="1CD95B8A" w14:textId="1B76191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სისხლისა და ლიმფური სისტემის დარღვევები</w:t>
      </w:r>
    </w:p>
    <w:p w14:paraId="0DA8ECA9"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i/>
          <w:iCs/>
          <w:sz w:val="24"/>
          <w:szCs w:val="24"/>
          <w:lang w:val="ka-GE"/>
        </w:rPr>
        <w:t>არახშირი:</w:t>
      </w:r>
      <w:r w:rsidRPr="00FD5166">
        <w:rPr>
          <w:rFonts w:ascii="Sylfaen" w:hAnsi="Sylfaen" w:cs="Sylfaen"/>
          <w:bCs/>
          <w:sz w:val="24"/>
          <w:szCs w:val="24"/>
          <w:lang w:val="ka-GE"/>
        </w:rPr>
        <w:t xml:space="preserve"> ანემია</w:t>
      </w:r>
    </w:p>
    <w:p w14:paraId="4E510267"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i/>
          <w:iCs/>
          <w:sz w:val="24"/>
          <w:szCs w:val="24"/>
          <w:lang w:val="ka-GE"/>
        </w:rPr>
        <w:t>იშვიათი:</w:t>
      </w:r>
      <w:r w:rsidRPr="00FD5166">
        <w:rPr>
          <w:rFonts w:ascii="Sylfaen" w:hAnsi="Sylfaen" w:cs="Sylfaen"/>
          <w:bCs/>
          <w:sz w:val="24"/>
          <w:szCs w:val="24"/>
          <w:lang w:val="ka-GE"/>
        </w:rPr>
        <w:t xml:space="preserve"> აგრანულოციტოზი, ლეიკოპენია, თრომბოციტოპენია, ნეიტროპენია</w:t>
      </w:r>
    </w:p>
    <w:p w14:paraId="6064CFD7"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იმუნური სისტემის დარღვევები</w:t>
      </w:r>
    </w:p>
    <w:p w14:paraId="29362A53"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ანაფილაქსია</w:t>
      </w:r>
    </w:p>
    <w:p w14:paraId="18BF2F6F" w14:textId="3D119F03" w:rsidR="00005B97" w:rsidRPr="00FD5166" w:rsidRDefault="00374ACA" w:rsidP="00005B97">
      <w:pPr>
        <w:spacing w:after="0" w:line="360" w:lineRule="auto"/>
        <w:ind w:left="-990" w:right="-301"/>
        <w:jc w:val="both"/>
        <w:rPr>
          <w:rFonts w:ascii="Sylfaen" w:hAnsi="Sylfaen" w:cs="Sylfaen"/>
          <w:sz w:val="24"/>
          <w:szCs w:val="24"/>
          <w:lang w:val="ka-GE"/>
        </w:rPr>
      </w:pPr>
      <w:r w:rsidRPr="00374ACA">
        <w:rPr>
          <w:rFonts w:ascii="Sylfaen" w:hAnsi="Sylfaen" w:cs="Sylfaen"/>
          <w:b/>
          <w:bCs/>
          <w:sz w:val="24"/>
          <w:szCs w:val="24"/>
          <w:lang w:val="ka-GE"/>
        </w:rPr>
        <w:t xml:space="preserve">მეტაბოლური </w:t>
      </w:r>
      <w:r w:rsidR="00005B97" w:rsidRPr="00FD5166">
        <w:rPr>
          <w:rFonts w:ascii="Sylfaen" w:hAnsi="Sylfaen" w:cs="Sylfaen"/>
          <w:b/>
          <w:bCs/>
          <w:sz w:val="24"/>
          <w:szCs w:val="24"/>
          <w:lang w:val="ka-GE"/>
        </w:rPr>
        <w:t>და კვებითი დარღვევები</w:t>
      </w:r>
    </w:p>
    <w:p w14:paraId="5E902C7D"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i/>
          <w:iCs/>
          <w:sz w:val="24"/>
          <w:szCs w:val="24"/>
          <w:lang w:val="ka-GE"/>
        </w:rPr>
        <w:t>არახშირი:</w:t>
      </w:r>
      <w:r w:rsidRPr="00FD5166">
        <w:rPr>
          <w:rFonts w:ascii="Sylfaen" w:hAnsi="Sylfaen" w:cs="Sylfaen"/>
          <w:bCs/>
          <w:sz w:val="24"/>
          <w:szCs w:val="24"/>
          <w:lang w:val="ka-GE"/>
        </w:rPr>
        <w:t xml:space="preserve"> მადის დაქვეითება</w:t>
      </w:r>
    </w:p>
    <w:p w14:paraId="622A1941"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Cs/>
          <w:i/>
          <w:iCs/>
          <w:sz w:val="24"/>
          <w:szCs w:val="24"/>
          <w:lang w:val="ka-GE"/>
        </w:rPr>
        <w:t>იშვიათი:</w:t>
      </w:r>
      <w:r w:rsidRPr="00FD5166">
        <w:rPr>
          <w:rFonts w:ascii="Sylfaen" w:hAnsi="Sylfaen" w:cs="Sylfaen"/>
          <w:bCs/>
          <w:sz w:val="24"/>
          <w:szCs w:val="24"/>
          <w:lang w:val="ka-GE"/>
        </w:rPr>
        <w:t xml:space="preserve"> ჰიპერქოლესტერინემია, ჰიპერტრიგლიცერიდემია, ჰიპოკალემია</w:t>
      </w:r>
    </w:p>
    <w:p w14:paraId="0EDBF889"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ფსიქიატრიული დარღვევები</w:t>
      </w:r>
    </w:p>
    <w:p w14:paraId="61F5322D"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ძილიანობა, უძილობა</w:t>
      </w:r>
    </w:p>
    <w:p w14:paraId="25C22EA4"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ნერვული სისტემის დარღვევები</w:t>
      </w:r>
    </w:p>
    <w:p w14:paraId="7E3AC025"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თავის ტკივილი</w:t>
      </w:r>
    </w:p>
    <w:p w14:paraId="3F4B4792"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კრუნჩხვები, პარესთეზია, თავბრუსხვევა, გემოს შეცვლა</w:t>
      </w:r>
    </w:p>
    <w:p w14:paraId="027AB4EA"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ტრემორი</w:t>
      </w:r>
    </w:p>
    <w:p w14:paraId="284E7F11"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ყურთან და ლაბირინთთან დაკავშირებული დარღვევები</w:t>
      </w:r>
    </w:p>
    <w:p w14:paraId="27EC8854"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ვერტიგო</w:t>
      </w:r>
    </w:p>
    <w:p w14:paraId="39F2DEE7" w14:textId="21338A3A"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გულ</w:t>
      </w:r>
      <w:r w:rsidR="00D7542A">
        <w:rPr>
          <w:rFonts w:ascii="Sylfaen" w:hAnsi="Sylfaen" w:cs="Sylfaen"/>
          <w:b/>
          <w:bCs/>
          <w:sz w:val="24"/>
          <w:szCs w:val="24"/>
          <w:lang w:val="ka-GE"/>
        </w:rPr>
        <w:t xml:space="preserve">თან დაკავშირებული </w:t>
      </w:r>
      <w:r w:rsidRPr="00FD5166">
        <w:rPr>
          <w:rFonts w:ascii="Sylfaen" w:hAnsi="Sylfaen" w:cs="Sylfaen"/>
          <w:b/>
          <w:bCs/>
          <w:sz w:val="24"/>
          <w:szCs w:val="24"/>
          <w:lang w:val="ka-GE"/>
        </w:rPr>
        <w:t>დარღვევები</w:t>
      </w:r>
    </w:p>
    <w:p w14:paraId="7744791E"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პოლიმორფული პარკუჭოვანი ტაქიკარდია,  QT ინტერვალის გახანგრძლივება</w:t>
      </w:r>
    </w:p>
    <w:p w14:paraId="585E8AB6"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 xml:space="preserve">გასტროინტესტინალური დარღვევები </w:t>
      </w:r>
    </w:p>
    <w:p w14:paraId="071557CE"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ტკივილი მუცლის არეში, გულისრევა, ღებინება, დიარეა </w:t>
      </w:r>
    </w:p>
    <w:p w14:paraId="4504B676"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ყაბზობა, დისპეფსია, მეტეორიზმი, პირის სიმშრალე</w:t>
      </w:r>
    </w:p>
    <w:p w14:paraId="533101C2"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ჰეპატობილიარული დარღვევები</w:t>
      </w:r>
    </w:p>
    <w:p w14:paraId="7D313E39"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w:t>
      </w:r>
      <w:r w:rsidRPr="00FD5166">
        <w:rPr>
          <w:rFonts w:ascii="Sylfaen" w:hAnsi="Sylfaen" w:cs="Sylfaen"/>
          <w:bCs/>
          <w:sz w:val="24"/>
          <w:szCs w:val="24"/>
          <w:lang w:val="ka-GE"/>
        </w:rPr>
        <w:t>ალანინამინოტრანსფერაზას მომატება, ასპარტატამინოტრანსფერაზას მომატება, სისხლში  ტუტე ფოსფატაზის დონის მომატება</w:t>
      </w:r>
    </w:p>
    <w:p w14:paraId="0D64E047"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ქოლესტაზი, სიყვითლე, ბილირუბინის დონის მომატება</w:t>
      </w:r>
    </w:p>
    <w:p w14:paraId="5426DC26"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ღვიძლის უკმარისობა, ჰეპატოცელულური ნეკროზი, ჰეპატიტი, ჰეპატოცელულური დაზიანება</w:t>
      </w:r>
    </w:p>
    <w:p w14:paraId="68D925CA"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დარღვევები კანისა და კანქვეშა ქსოვილის მხრივ</w:t>
      </w:r>
    </w:p>
    <w:p w14:paraId="6B1DFDFD"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ხშირი:</w:t>
      </w:r>
      <w:r w:rsidRPr="00FD5166">
        <w:rPr>
          <w:rFonts w:ascii="Sylfaen" w:hAnsi="Sylfaen" w:cs="Sylfaen"/>
          <w:sz w:val="24"/>
          <w:szCs w:val="24"/>
          <w:lang w:val="ka-GE"/>
        </w:rPr>
        <w:t xml:space="preserve"> გამონაყარი</w:t>
      </w:r>
    </w:p>
    <w:p w14:paraId="270CBE8E"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lastRenderedPageBreak/>
        <w:t xml:space="preserve">არახშირი: </w:t>
      </w:r>
      <w:r w:rsidRPr="00FD5166">
        <w:rPr>
          <w:rFonts w:ascii="Sylfaen" w:hAnsi="Sylfaen" w:cs="Sylfaen"/>
          <w:sz w:val="24"/>
          <w:szCs w:val="24"/>
          <w:lang w:val="ka-GE"/>
        </w:rPr>
        <w:t>მედიკამენტოზური დერმატიტი*,</w:t>
      </w:r>
      <w:r w:rsidRPr="00FD5166">
        <w:rPr>
          <w:rFonts w:ascii="Sylfaen" w:hAnsi="Sylfaen" w:cs="Sylfaen"/>
          <w:sz w:val="24"/>
          <w:szCs w:val="24"/>
        </w:rPr>
        <w:t xml:space="preserve"> </w:t>
      </w:r>
      <w:r w:rsidRPr="00FD5166">
        <w:rPr>
          <w:rFonts w:ascii="Sylfaen" w:hAnsi="Sylfaen" w:cs="Sylfaen"/>
          <w:sz w:val="24"/>
          <w:szCs w:val="24"/>
          <w:lang w:val="ka-GE"/>
        </w:rPr>
        <w:t>ჭინჭრის ციება,</w:t>
      </w:r>
      <w:r w:rsidRPr="00FD5166">
        <w:rPr>
          <w:rFonts w:ascii="Sylfaen" w:hAnsi="Sylfaen" w:cs="Sylfaen"/>
          <w:sz w:val="24"/>
          <w:szCs w:val="24"/>
        </w:rPr>
        <w:t xml:space="preserve"> </w:t>
      </w:r>
      <w:r w:rsidRPr="00FD5166">
        <w:rPr>
          <w:rFonts w:ascii="Sylfaen" w:hAnsi="Sylfaen" w:cs="Sylfaen"/>
          <w:sz w:val="24"/>
          <w:szCs w:val="24"/>
          <w:lang w:val="ka-GE"/>
        </w:rPr>
        <w:t>ქავილი,</w:t>
      </w:r>
      <w:r w:rsidRPr="00FD5166">
        <w:rPr>
          <w:rFonts w:ascii="Sylfaen" w:hAnsi="Sylfaen" w:cs="Sylfaen"/>
          <w:i/>
          <w:iCs/>
          <w:sz w:val="24"/>
          <w:szCs w:val="24"/>
        </w:rPr>
        <w:t xml:space="preserve"> </w:t>
      </w:r>
      <w:r w:rsidRPr="00FD5166">
        <w:rPr>
          <w:rFonts w:ascii="Sylfaen" w:hAnsi="Sylfaen" w:cs="Sylfaen"/>
          <w:sz w:val="24"/>
          <w:szCs w:val="24"/>
          <w:lang w:val="ka-GE"/>
        </w:rPr>
        <w:t>მომატებული ოფლიანობა</w:t>
      </w:r>
    </w:p>
    <w:p w14:paraId="45D258CD" w14:textId="77777777" w:rsidR="00005B97" w:rsidRPr="00FD5166" w:rsidRDefault="00005B97" w:rsidP="00005B97">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იშვიათი:</w:t>
      </w:r>
      <w:r w:rsidRPr="00FD5166">
        <w:rPr>
          <w:rFonts w:ascii="Sylfaen" w:hAnsi="Sylfaen" w:cs="Sylfaen"/>
          <w:sz w:val="24"/>
          <w:szCs w:val="24"/>
          <w:lang w:val="ka-GE"/>
        </w:rPr>
        <w:t xml:space="preserve"> ტოქსიკური ეპიდერმული ნეკროლიზი, სტივენს-ჯონსონის</w:t>
      </w:r>
      <w:r w:rsidRPr="00FD5166">
        <w:rPr>
          <w:rFonts w:ascii="Sylfaen" w:hAnsi="Sylfaen" w:cs="Sylfaen"/>
          <w:i/>
          <w:iCs/>
          <w:sz w:val="24"/>
          <w:szCs w:val="24"/>
          <w:lang w:val="ka-GE"/>
        </w:rPr>
        <w:t xml:space="preserve"> </w:t>
      </w:r>
      <w:r w:rsidRPr="00FD5166">
        <w:rPr>
          <w:rFonts w:ascii="Sylfaen" w:hAnsi="Sylfaen" w:cs="Sylfaen"/>
          <w:sz w:val="24"/>
          <w:szCs w:val="24"/>
          <w:lang w:val="ka-GE"/>
        </w:rPr>
        <w:t>სინდრომი, მწვავე გენერალიზებული ეგზანთემატოზური პუსტულოზი, ექსფოლიაციური დერმატიტი, ანგიონევროზული შეშუპება, სახის შეშუპება, ალოპეცია</w:t>
      </w:r>
    </w:p>
    <w:p w14:paraId="34D29D03"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უცნობი სიხშირის:</w:t>
      </w:r>
      <w:r w:rsidRPr="00FD5166">
        <w:rPr>
          <w:rFonts w:ascii="Sylfaen" w:hAnsi="Sylfaen" w:cs="Sylfaen"/>
          <w:sz w:val="24"/>
          <w:szCs w:val="24"/>
          <w:lang w:val="ka-GE"/>
        </w:rPr>
        <w:t xml:space="preserve">  წამლისმიერი რეაქცია ეოზინოფილიით და სისტემური სიმპტომებით (DRESS)</w:t>
      </w:r>
    </w:p>
    <w:p w14:paraId="68A0F3C8"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ძვალ-კუნთოვანი სისტემისა და შემაერთებელი ქსოვილის დაზიანებები</w:t>
      </w:r>
    </w:p>
    <w:p w14:paraId="2F6FB102"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არახშირი:</w:t>
      </w:r>
      <w:r w:rsidRPr="00FD5166">
        <w:rPr>
          <w:rFonts w:ascii="Sylfaen" w:hAnsi="Sylfaen" w:cs="Sylfaen"/>
          <w:sz w:val="24"/>
          <w:szCs w:val="24"/>
          <w:lang w:val="ka-GE"/>
        </w:rPr>
        <w:t xml:space="preserve"> მიალგია</w:t>
      </w:r>
    </w:p>
    <w:p w14:paraId="2A08A97D"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b/>
          <w:bCs/>
          <w:sz w:val="24"/>
          <w:szCs w:val="24"/>
          <w:lang w:val="ka-GE"/>
        </w:rPr>
        <w:t>ზოგადი დარღვევები და ადგილობრივი რეაქციები</w:t>
      </w:r>
    </w:p>
    <w:p w14:paraId="62FD996B"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i/>
          <w:iCs/>
          <w:sz w:val="24"/>
          <w:szCs w:val="24"/>
          <w:lang w:val="ka-GE"/>
        </w:rPr>
        <w:t xml:space="preserve">არახშირი: </w:t>
      </w:r>
      <w:r w:rsidRPr="00FD5166">
        <w:rPr>
          <w:rFonts w:ascii="Sylfaen" w:hAnsi="Sylfaen" w:cs="Sylfaen"/>
          <w:sz w:val="24"/>
          <w:szCs w:val="24"/>
          <w:lang w:val="ka-GE"/>
        </w:rPr>
        <w:t>დაღლილობა, სისუსტე</w:t>
      </w:r>
      <w:r w:rsidRPr="00FD5166">
        <w:rPr>
          <w:rFonts w:ascii="Sylfaen" w:hAnsi="Sylfaen" w:cs="Sylfaen"/>
          <w:sz w:val="24"/>
          <w:szCs w:val="24"/>
        </w:rPr>
        <w:t xml:space="preserve">, </w:t>
      </w:r>
      <w:r w:rsidRPr="00FD5166">
        <w:rPr>
          <w:rFonts w:ascii="Sylfaen" w:hAnsi="Sylfaen" w:cs="Sylfaen"/>
          <w:sz w:val="24"/>
          <w:szCs w:val="24"/>
          <w:lang w:val="ka-GE"/>
        </w:rPr>
        <w:t>ასთენია, ცხელება.</w:t>
      </w:r>
    </w:p>
    <w:p w14:paraId="5D792538" w14:textId="77777777" w:rsidR="00CE00B6" w:rsidRPr="00FD5166" w:rsidRDefault="00005B97" w:rsidP="00CE00B6">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*მათ შორის, ფიქსირებული წამლისმიერი დაზიანება (FDE).</w:t>
      </w:r>
    </w:p>
    <w:p w14:paraId="6963A2A6" w14:textId="2C9E48D7" w:rsidR="00005B97" w:rsidRPr="00FD5166" w:rsidRDefault="0067293E" w:rsidP="000823D8">
      <w:pPr>
        <w:spacing w:after="0" w:line="360" w:lineRule="auto"/>
        <w:ind w:left="-990" w:right="-301"/>
        <w:jc w:val="both"/>
        <w:rPr>
          <w:rFonts w:ascii="Sylfaen" w:hAnsi="Sylfaen" w:cs="Sylfaen"/>
          <w:sz w:val="24"/>
          <w:szCs w:val="24"/>
          <w:lang w:val="ka-GE"/>
        </w:rPr>
      </w:pPr>
      <w:r>
        <w:rPr>
          <w:rFonts w:ascii="Sylfaen" w:hAnsi="Sylfaen" w:cs="Sylfaen"/>
          <w:b/>
          <w:bCs/>
          <w:sz w:val="24"/>
          <w:szCs w:val="24"/>
          <w:lang w:val="ka-GE"/>
        </w:rPr>
        <w:t xml:space="preserve">ბავშვები: </w:t>
      </w:r>
      <w:r w:rsidR="00005B97" w:rsidRPr="00FD5166">
        <w:rPr>
          <w:rFonts w:ascii="Sylfaen" w:hAnsi="Sylfaen" w:cs="Sylfaen"/>
          <w:b/>
          <w:bCs/>
          <w:sz w:val="24"/>
          <w:szCs w:val="24"/>
          <w:lang w:val="ka-GE"/>
        </w:rPr>
        <w:t xml:space="preserve"> </w:t>
      </w:r>
      <w:r w:rsidR="00005B97" w:rsidRPr="00FD5166">
        <w:rPr>
          <w:rFonts w:ascii="Sylfaen" w:hAnsi="Sylfaen" w:cs="Sylfaen"/>
          <w:sz w:val="24"/>
          <w:szCs w:val="24"/>
          <w:lang w:val="ka-GE"/>
        </w:rPr>
        <w:t>ბავშვებში კლინიკური კვლევების დროს დაფიქსირებული არასასურველი რეაქციებისა და ლაბორატორიული კვლევის შედეგებში ცვლილებების ბუნება და სიხშირე, გარდა გენიტალური კანდიდოზის ჩვენებებისა, მოზრდილებში გამოვლენილი მნიშვნელობების მსგავსია.</w:t>
      </w:r>
    </w:p>
    <w:p w14:paraId="017048F1" w14:textId="2197A8A0" w:rsidR="00F911CD" w:rsidRPr="00FD5166" w:rsidRDefault="00F911CD" w:rsidP="00323A4E">
      <w:pPr>
        <w:pStyle w:val="ListParagraph"/>
        <w:numPr>
          <w:ilvl w:val="0"/>
          <w:numId w:val="37"/>
        </w:numPr>
        <w:spacing w:after="0" w:line="360" w:lineRule="auto"/>
        <w:ind w:left="-630" w:right="-301"/>
        <w:jc w:val="both"/>
        <w:rPr>
          <w:rFonts w:ascii="Sylfaen" w:hAnsi="Sylfaen" w:cs="Sylfaen"/>
          <w:b/>
          <w:bCs/>
          <w:sz w:val="24"/>
          <w:szCs w:val="24"/>
          <w:lang w:val="ka-GE"/>
        </w:rPr>
      </w:pPr>
      <w:r w:rsidRPr="00FD5166">
        <w:rPr>
          <w:rFonts w:ascii="Sylfaen" w:hAnsi="Sylfaen" w:cs="Sylfaen"/>
          <w:b/>
          <w:bCs/>
          <w:sz w:val="24"/>
          <w:szCs w:val="24"/>
          <w:lang w:val="ka-GE"/>
        </w:rPr>
        <w:t>განსაკუთრებული მითითებები და უსაფრთხოების ზომები</w:t>
      </w:r>
    </w:p>
    <w:p w14:paraId="48078A2B" w14:textId="64188DA4" w:rsidR="00C30B6B" w:rsidRPr="00C30B6B" w:rsidRDefault="00C30B6B" w:rsidP="0008575C">
      <w:pPr>
        <w:spacing w:after="0" w:line="360" w:lineRule="auto"/>
        <w:ind w:left="-990" w:right="-301"/>
        <w:jc w:val="both"/>
        <w:rPr>
          <w:rFonts w:ascii="Sylfaen" w:hAnsi="Sylfaen" w:cs="Sylfaen"/>
          <w:b/>
          <w:sz w:val="24"/>
          <w:szCs w:val="24"/>
          <w:lang w:val="ka-GE"/>
        </w:rPr>
      </w:pPr>
      <w:r w:rsidRPr="00C30B6B">
        <w:rPr>
          <w:rFonts w:ascii="Sylfaen" w:hAnsi="Sylfaen" w:cs="Sylfaen"/>
          <w:b/>
          <w:sz w:val="24"/>
          <w:szCs w:val="24"/>
          <w:lang w:val="ka-GE"/>
        </w:rPr>
        <w:t xml:space="preserve">თავის თმიანი ნაწილის ტინეა (tinea capitis) </w:t>
      </w:r>
    </w:p>
    <w:p w14:paraId="43A944EC" w14:textId="47E5700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ბავშვებში ფლუკონაზოლის გამოყენება თავის თმიანი ნაწილის ტინეას (tinea capitis) სამკურნალოდ შესწავლილია. ფლუკონაზოლ ეფექტურობით არ აღემატება გრიზეოფულვინს და მკურნალობის საერთო ეფექტურობა შეადგენს არაუმეტეს 20%-ს. შესაბამისად, არ არის რეკომენდებული მისი გამოყენება თავის თმიანი ნაწილის ტინეას მკურნალობის მიზნით.</w:t>
      </w:r>
    </w:p>
    <w:p w14:paraId="6E7C410B"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sz w:val="24"/>
          <w:szCs w:val="24"/>
          <w:lang w:val="ka-GE"/>
        </w:rPr>
        <w:t>კრიპტოკოკოზი</w:t>
      </w:r>
    </w:p>
    <w:p w14:paraId="7D01F759"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სხვა ლოკალიზაციების კრიპტოკოკოზის (მაგალითად, პულმონალური და კანის კრიპტოკოკოზი) მკურნალობისას ფლუკონაზოლის ეფექტურობის შესახებ ინფორმაცია შეზღუდულია, რაც არ იძლევა დოზირების რეკომენდაციების გაკეთების საშუალებას.</w:t>
      </w:r>
    </w:p>
    <w:p w14:paraId="5B631C19"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კანდიდოზი</w:t>
      </w:r>
    </w:p>
    <w:p w14:paraId="51D89E0B"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კვლევებმა აჩვენა </w:t>
      </w:r>
      <w:r w:rsidRPr="00513973">
        <w:rPr>
          <w:rFonts w:ascii="Sylfaen" w:hAnsi="Sylfaen" w:cs="Sylfaen"/>
          <w:i/>
          <w:sz w:val="24"/>
          <w:szCs w:val="24"/>
          <w:lang w:val="ka-GE"/>
        </w:rPr>
        <w:t>Candida</w:t>
      </w:r>
      <w:r w:rsidRPr="00FD5166">
        <w:rPr>
          <w:rFonts w:ascii="Sylfaen" w:hAnsi="Sylfaen" w:cs="Sylfaen"/>
          <w:sz w:val="24"/>
          <w:szCs w:val="24"/>
          <w:lang w:val="ka-GE"/>
        </w:rPr>
        <w:t>-ს სახეობებით (</w:t>
      </w:r>
      <w:r w:rsidRPr="00513973">
        <w:rPr>
          <w:rFonts w:ascii="Sylfaen" w:hAnsi="Sylfaen" w:cs="Sylfaen"/>
          <w:i/>
          <w:sz w:val="24"/>
          <w:szCs w:val="24"/>
          <w:lang w:val="ka-GE"/>
        </w:rPr>
        <w:t>C. Albicans</w:t>
      </w:r>
      <w:r w:rsidRPr="00FD5166">
        <w:rPr>
          <w:rFonts w:ascii="Sylfaen" w:hAnsi="Sylfaen" w:cs="Sylfaen"/>
          <w:sz w:val="24"/>
          <w:szCs w:val="24"/>
          <w:lang w:val="ka-GE"/>
        </w:rPr>
        <w:t xml:space="preserve"> გარდა) გამოწვეული ინფექციების მზარდი გავრცელება. ხშირ შემთხვევაში მათ გააჩნიათ რეზისტენტობა (მაგ., </w:t>
      </w:r>
      <w:r w:rsidRPr="00513973">
        <w:rPr>
          <w:rFonts w:ascii="Sylfaen" w:hAnsi="Sylfaen" w:cs="Sylfaen"/>
          <w:i/>
          <w:sz w:val="24"/>
          <w:szCs w:val="24"/>
          <w:lang w:val="ka-GE"/>
        </w:rPr>
        <w:t xml:space="preserve">C. krusei </w:t>
      </w:r>
      <w:r w:rsidRPr="00513973">
        <w:rPr>
          <w:rFonts w:ascii="Sylfaen" w:hAnsi="Sylfaen" w:cs="Sylfaen"/>
          <w:sz w:val="24"/>
          <w:szCs w:val="24"/>
          <w:lang w:val="ka-GE"/>
        </w:rPr>
        <w:t>და</w:t>
      </w:r>
      <w:r w:rsidRPr="00513973">
        <w:rPr>
          <w:rFonts w:ascii="Sylfaen" w:hAnsi="Sylfaen" w:cs="Sylfaen"/>
          <w:i/>
          <w:sz w:val="24"/>
          <w:szCs w:val="24"/>
          <w:lang w:val="ka-GE"/>
        </w:rPr>
        <w:t xml:space="preserve"> C. auris</w:t>
      </w:r>
      <w:r w:rsidRPr="00FD5166">
        <w:rPr>
          <w:rFonts w:ascii="Sylfaen" w:hAnsi="Sylfaen" w:cs="Sylfaen"/>
          <w:sz w:val="24"/>
          <w:szCs w:val="24"/>
          <w:lang w:val="ka-GE"/>
        </w:rPr>
        <w:t xml:space="preserve">) ან შემცირებული მგრძნობელობა ფლუკონაზოლის მიმართ </w:t>
      </w:r>
      <w:r w:rsidRPr="00513973">
        <w:rPr>
          <w:rFonts w:ascii="Sylfaen" w:hAnsi="Sylfaen" w:cs="Sylfaen"/>
          <w:i/>
          <w:sz w:val="24"/>
          <w:szCs w:val="24"/>
          <w:lang w:val="ka-GE"/>
        </w:rPr>
        <w:t>(C. glabrata</w:t>
      </w:r>
      <w:r w:rsidRPr="00FD5166">
        <w:rPr>
          <w:rFonts w:ascii="Sylfaen" w:hAnsi="Sylfaen" w:cs="Sylfaen"/>
          <w:sz w:val="24"/>
          <w:szCs w:val="24"/>
          <w:lang w:val="ka-GE"/>
        </w:rPr>
        <w:t xml:space="preserve">). ასეთი ინფექციების შემთხვევაში შესაძლოა საჭირო გახდეს ალტერნატიული ანტიმიკოზური თერაპია მკურნალობის წარუმატებლობის გამო. აქედან გამომდინარე, ექიმებმა უნდა გაითვალისწინონ </w:t>
      </w:r>
      <w:r w:rsidRPr="00513973">
        <w:rPr>
          <w:rFonts w:ascii="Sylfaen" w:hAnsi="Sylfaen" w:cs="Sylfaen"/>
          <w:i/>
          <w:sz w:val="24"/>
          <w:szCs w:val="24"/>
          <w:lang w:val="ka-GE"/>
        </w:rPr>
        <w:t>Candida</w:t>
      </w:r>
      <w:r w:rsidRPr="00FD5166">
        <w:rPr>
          <w:rFonts w:ascii="Sylfaen" w:hAnsi="Sylfaen" w:cs="Sylfaen"/>
          <w:sz w:val="24"/>
          <w:szCs w:val="24"/>
          <w:lang w:val="ka-GE"/>
        </w:rPr>
        <w:t>-ს სხვადასხვა სახეობის რეზისტენტობა ფლუკონაზოლის მიმართ.</w:t>
      </w:r>
    </w:p>
    <w:p w14:paraId="1B19C24E"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ღრმა ენდემური მიკოზები</w:t>
      </w:r>
    </w:p>
    <w:p w14:paraId="07BE6B9C"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lastRenderedPageBreak/>
        <w:t xml:space="preserve">ენდემური მიკოზების სხვა ფორმების (როგორიცაა </w:t>
      </w:r>
      <w:r w:rsidRPr="00513973">
        <w:rPr>
          <w:rFonts w:ascii="Sylfaen" w:hAnsi="Sylfaen" w:cs="Sylfaen"/>
          <w:i/>
          <w:sz w:val="24"/>
          <w:szCs w:val="24"/>
          <w:lang w:val="ka-GE"/>
        </w:rPr>
        <w:t xml:space="preserve">პარაკოკციდიოიდომიკოზი, კანისა და ლიმფური სისტემის სპოროტრიქოზი </w:t>
      </w:r>
      <w:r w:rsidRPr="00513973">
        <w:rPr>
          <w:rFonts w:ascii="Sylfaen" w:hAnsi="Sylfaen" w:cs="Sylfaen"/>
          <w:sz w:val="24"/>
          <w:szCs w:val="24"/>
          <w:lang w:val="ka-GE"/>
        </w:rPr>
        <w:t>და</w:t>
      </w:r>
      <w:r w:rsidRPr="00513973">
        <w:rPr>
          <w:rFonts w:ascii="Sylfaen" w:hAnsi="Sylfaen" w:cs="Sylfaen"/>
          <w:i/>
          <w:sz w:val="24"/>
          <w:szCs w:val="24"/>
          <w:lang w:val="ka-GE"/>
        </w:rPr>
        <w:t xml:space="preserve"> ჰისტოპლაზმოზი</w:t>
      </w:r>
      <w:r w:rsidRPr="00FD5166">
        <w:rPr>
          <w:rFonts w:ascii="Sylfaen" w:hAnsi="Sylfaen" w:cs="Sylfaen"/>
          <w:sz w:val="24"/>
          <w:szCs w:val="24"/>
          <w:lang w:val="ka-GE"/>
        </w:rPr>
        <w:t>) მკურნალობისას ფლუკონაზოლის ეფექტურობის შესახებ ინფორმაცია შეზღუდულია, რაც არ იძლევა დოზირების რეკომენდაციების გაკეთების საშუალებას.</w:t>
      </w:r>
    </w:p>
    <w:p w14:paraId="19FEEEC6"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თირკმელების სისტემა</w:t>
      </w:r>
    </w:p>
    <w:p w14:paraId="78BBA5CD"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 სიფრთხილით ინიშნება პაციენტებში თირკმლის ფუნქციის დარღვევით.</w:t>
      </w:r>
    </w:p>
    <w:p w14:paraId="6EDA50A2"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თირკმელზედა ჯირკვლის უკმარისობა</w:t>
      </w:r>
    </w:p>
    <w:p w14:paraId="0E51C204"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ცნობილია, რომ კეტოკონაზოლი იწვევს თირკმელზედა ჯირკვლის უკმარისობას და ეს ასევე, თუმცა იშვიათად, შეიძლება ეხებოდეს ფლუკონაზოლს. თირკმელზედა ჯირკვლის უკმარისობა პრედნიზონთან ერთად გამოყენებასთან დაკაშირებით.</w:t>
      </w:r>
    </w:p>
    <w:p w14:paraId="54666144"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ჰეპატობილიარული სისტემა</w:t>
      </w:r>
    </w:p>
    <w:p w14:paraId="52B9CD93"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ღვიძლის ფუნქციის დარღვევის მქონე პაციენტებში ფლუკონაზოლი გამოიყენება სიფრთხილით.</w:t>
      </w:r>
    </w:p>
    <w:p w14:paraId="5C560BC3" w14:textId="049E2A6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ფლუკონაზოლის გამოყენება, განსაკუთრებით სერიოზული თანმხლები დაავადებების მქონე პაციენტებში</w:t>
      </w:r>
      <w:r w:rsidR="00513973">
        <w:rPr>
          <w:rFonts w:ascii="Sylfaen" w:hAnsi="Sylfaen" w:cs="Sylfaen"/>
          <w:sz w:val="24"/>
          <w:szCs w:val="24"/>
          <w:lang w:val="ka-GE"/>
        </w:rPr>
        <w:t>,</w:t>
      </w:r>
      <w:r w:rsidRPr="00FD5166">
        <w:rPr>
          <w:rFonts w:ascii="Sylfaen" w:hAnsi="Sylfaen" w:cs="Sylfaen"/>
          <w:sz w:val="24"/>
          <w:szCs w:val="24"/>
          <w:lang w:val="ka-GE"/>
        </w:rPr>
        <w:t xml:space="preserve"> დაკავშირებულია ღვიძლის სერიოზული ტოქსიკურობის იშვიათ შემთხვევებთან, მათ შორის სიკვდილთან. ფლუკონაზოლთან დაკავშირებული ჰეპატოტოქსიურობის შემთხვევებში არ დაფიქსირებულა მკაფიო კავშირი პაციენტის ასაკთან ან სქესთან, მკურნალობის ხანგრძლივობასთან და საერთო დღიურ დოზასთან. ჰეპატოტოქსიურობა, ზოგადად, შექცევადია მკურნალობის შეწყვეტის შემთხვევაში.</w:t>
      </w:r>
    </w:p>
    <w:p w14:paraId="2C365678"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ფლუკონაზოლით მკურნალობის დროს ღვიძლის ფუნქციის დარღვევის განვითარების შემთხვევაში პაციენტები უნდა იყვნენ მონიტორინგის ქვეშ ღვიძლის უფრო სერიოზული დაზიანების განვითარების რისკზე.</w:t>
      </w:r>
    </w:p>
    <w:p w14:paraId="2AFAB8B7"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პაციენტი უნდა იყოს ინფორმირებული სიმპტომების შესახებ, რომლებიც მიუთითებს ღვიძლის ფუნქციის სერიოზულ დარღვევაზე (მძიმე ასთენია, ანორექსია, მუდმივი გულისრევა, ღებინება და სიყვითლე). სიმპტომების განვითარების შემთხვევაში, ფლუკონაზოლის მიღება დაუყოვნებლივ უნდა შეწყდეს და პაციენტმა უნდა მიმართოს ექიმს.</w:t>
      </w:r>
    </w:p>
    <w:p w14:paraId="681099B7"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გულ-სისხლძარღვთა სისტემა</w:t>
      </w:r>
    </w:p>
    <w:p w14:paraId="585ABB02"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ზოგიერთი აზოლის, მათ შორის ფლუკონაზოლის გამოყენება, დაკავშირებულია ელექტროკარდიოგრამაზე QT გახანგრძლივებასთან. ფლუკონაზოლი იწვევს QT ინტერვალის გახანგრძლივებას კალიუმის არხის რექტიფიკატორის (Ikr) ინჰიბირებით. სხვა პრეპარატებით (როგორიცაა ამიოდარონი) გამოწვეული QT გახანგრძლივება შეიძლება გაძლიერდეს ციტოქრომ P450 (CYP) 3A4-ის ინჰიბირებით. პოსტმარკეტინგული მონიტორინგის დროს, QT ინტერვალის გახანგრძლივებისა და პოლიმორფული პარკუჭოვანი ტაქიკარდიის (Torsade de Pointes) ძალიან </w:t>
      </w:r>
      <w:r w:rsidRPr="00FD5166">
        <w:rPr>
          <w:rFonts w:ascii="Sylfaen" w:hAnsi="Sylfaen" w:cs="Sylfaen"/>
          <w:sz w:val="24"/>
          <w:szCs w:val="24"/>
          <w:lang w:val="ka-GE"/>
        </w:rPr>
        <w:lastRenderedPageBreak/>
        <w:t xml:space="preserve">იშვიათი შემთხვევები დაფიქსირდა პაციენტებში, რომლებიც იღებდნენ ფლუკონაზოლს. აღნიშნული მოიცავდა პაციენტებს სერიოზული დაავადებებითა და  სხვადასხვა რისკ-ფაქტორით, როგორიცაა გულის სტრუქტურული დაავადება, ელექტროლიტური დარღვევები და მედიკამენტების ერთდროული გამოყენება. პაციენტები, რომელთაც აღენიშნებათ ჰიპოკალემია და შორსწასული გულის უკმარისობა, იმყოფებიან სიცოცხლისათვის საშიში პარკუჭოვანი არითმიებისა და პოლიმორფული პარკუჭოვანი ტაქიკარდიის (Torsade de Pointes) განვითარების მაღალი რისკის ქვეშ. </w:t>
      </w:r>
    </w:p>
    <w:p w14:paraId="107D7F5C"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ფლუკონაზოლი სიფრთხილით ინიშნება ამ პოტენციურად </w:t>
      </w:r>
      <w:proofErr w:type="spellStart"/>
      <w:r w:rsidRPr="00FD5166">
        <w:rPr>
          <w:rFonts w:ascii="Sylfaen" w:hAnsi="Sylfaen" w:cs="Sylfaen"/>
          <w:sz w:val="24"/>
          <w:szCs w:val="24"/>
          <w:lang w:val="ka-GE"/>
        </w:rPr>
        <w:t>პროარითმული</w:t>
      </w:r>
      <w:proofErr w:type="spellEnd"/>
      <w:r w:rsidRPr="00FD5166">
        <w:rPr>
          <w:rFonts w:ascii="Sylfaen" w:hAnsi="Sylfaen" w:cs="Sylfaen"/>
          <w:sz w:val="24"/>
          <w:szCs w:val="24"/>
          <w:lang w:val="ka-GE"/>
        </w:rPr>
        <w:t xml:space="preserve"> მდგომარეობის მქონე პაციენტებში</w:t>
      </w:r>
      <w:r w:rsidRPr="0013608B">
        <w:rPr>
          <w:rFonts w:ascii="Sylfaen" w:hAnsi="Sylfaen" w:cs="Sylfaen"/>
          <w:sz w:val="24"/>
          <w:szCs w:val="24"/>
          <w:lang w:val="ka-GE"/>
        </w:rPr>
        <w:t>.</w:t>
      </w:r>
      <w:r w:rsidRPr="00FD5166">
        <w:rPr>
          <w:rFonts w:ascii="Sylfaen" w:hAnsi="Sylfaen" w:cs="Sylfaen"/>
          <w:sz w:val="24"/>
          <w:szCs w:val="24"/>
          <w:lang w:val="ka-GE"/>
        </w:rPr>
        <w:t xml:space="preserve"> უკუნაჩვენებია ისეთ პრეპარატებთან ერთად გამოყენება, რომლებიც ახანგრძლივებენ QT ინტერვალს  და </w:t>
      </w:r>
      <w:proofErr w:type="spellStart"/>
      <w:r w:rsidRPr="00FD5166">
        <w:rPr>
          <w:rFonts w:ascii="Sylfaen" w:hAnsi="Sylfaen" w:cs="Sylfaen"/>
          <w:sz w:val="24"/>
          <w:szCs w:val="24"/>
          <w:lang w:val="ka-GE"/>
        </w:rPr>
        <w:t>მეტაბოლიზდებიან</w:t>
      </w:r>
      <w:proofErr w:type="spellEnd"/>
      <w:r w:rsidRPr="00FD5166">
        <w:rPr>
          <w:rFonts w:ascii="Sylfaen" w:hAnsi="Sylfaen" w:cs="Sylfaen"/>
          <w:sz w:val="24"/>
          <w:szCs w:val="24"/>
          <w:lang w:val="ka-GE"/>
        </w:rPr>
        <w:t xml:space="preserve"> </w:t>
      </w:r>
      <w:proofErr w:type="spellStart"/>
      <w:r w:rsidRPr="00FD5166">
        <w:rPr>
          <w:rFonts w:ascii="Sylfaen" w:hAnsi="Sylfaen" w:cs="Sylfaen"/>
          <w:sz w:val="24"/>
          <w:szCs w:val="24"/>
          <w:lang w:val="ka-GE"/>
        </w:rPr>
        <w:t>ციტოქრომ</w:t>
      </w:r>
      <w:proofErr w:type="spellEnd"/>
      <w:r w:rsidRPr="0013608B">
        <w:rPr>
          <w:rFonts w:ascii="Sylfaen" w:hAnsi="Sylfaen" w:cs="Sylfaen"/>
          <w:sz w:val="24"/>
          <w:szCs w:val="24"/>
          <w:lang w:val="ka-GE"/>
        </w:rPr>
        <w:t xml:space="preserve"> </w:t>
      </w:r>
      <w:r w:rsidRPr="00FD5166">
        <w:rPr>
          <w:rFonts w:ascii="Sylfaen" w:hAnsi="Sylfaen" w:cs="Sylfaen"/>
          <w:sz w:val="24"/>
          <w:szCs w:val="24"/>
          <w:lang w:val="ka-GE"/>
        </w:rPr>
        <w:t>P450 (CYP) 3A4-ის მეშვეობით.</w:t>
      </w:r>
    </w:p>
    <w:p w14:paraId="34E20A8A"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ჰალოფანტრინი</w:t>
      </w:r>
    </w:p>
    <w:p w14:paraId="61C8EDB6"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ნაჩვენებია, რომ ჰალოფანტრინი ახანგრძლივებს QTc ინტერვალს რეკომენდებული თერაპიული დოზებით და წარმოადგენს CYP3A4-ის სუბსტრატს. ამიტომ მისი გამოყენება ფლუკონაზოლთან ერთად არ არის რეკომენდებული.</w:t>
      </w:r>
    </w:p>
    <w:p w14:paraId="0FD555FE"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დერმატოლოგიური რეაქციები</w:t>
      </w:r>
    </w:p>
    <w:p w14:paraId="644F28C4"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 xml:space="preserve">იშვიათ შემთხვევებში, ფლუკონაზოლით მკურნალობისას პაციენტებს განუვითარდათ კანის ექსფოლიაციური რეაქციები, როგორიცაა სტივენს-ჯონსონის სინდრომი და ტოქსიკური ეპიდერმული ნეკროლიზი. შიდსით დაავადებულ ადამიანებს უფრო ხშირად უვითარდებათ კანის სერიოზული რეაქციები ბევრ მედიკამენტზე. ზედაპირული სოკოვანი ინფექციის მკურნალობის დროს ფლუკონაზოლთან დაკავშირებული გამონაყარის განვითარების შემთხვევაში ფლუკონაზოლის მიღება უნდა შეწყდეს. ინვაზიური/სისტემური სოკოვანი ინფექციების მქონე პაციენტებში გამონაყარის გამოვლინებისას აუცილებელია პაციენტზე დაკვირვება და ფლუკონაზოლის მოხსნა ბულოზური დაზიანების ან მულტიფორმული ერითემის განვითარების შემთხვევაში. </w:t>
      </w:r>
    </w:p>
    <w:p w14:paraId="11DCA62E"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დაფიქსირდა წამლისმიერი რეაქცია ეოზინოფილიით და სისტემური სიმპტომებით (DRESS).</w:t>
      </w:r>
    </w:p>
    <w:p w14:paraId="2DE916CD"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მომატებული მგრძნობელობა</w:t>
      </w:r>
    </w:p>
    <w:p w14:paraId="4AABDDCD"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დაფიქსირდა ანაფილაქსიის იშვიათი შემთხვევები.</w:t>
      </w:r>
    </w:p>
    <w:p w14:paraId="43CD2E26"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t>ციტოქრომი P450</w:t>
      </w:r>
    </w:p>
    <w:p w14:paraId="2EC338B9"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ფლუკონაზოლი წარმოადგენს CYP2C9-ისა და CYP3A4-ის საშუალო ინჰიბიტორს. ფლუკონაზოლი ასევე არის CYP2C19-ის ძლიერი ინჰიბიტორი. საჭიროა პაციენტების მონიტორინგი, რომლებიც ერთდროულად მკურნალობენ ფლუკონაზოლითა და ვიწრო თერაპიული ინდექსის მქონე პრეპარატებით, რომლებიც მეტაბოლიზდებიან CYP2C9, CYP2C19 და CYP3A4 ფერმენტებით.</w:t>
      </w:r>
    </w:p>
    <w:p w14:paraId="254069BA" w14:textId="77777777"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b/>
          <w:bCs/>
          <w:sz w:val="24"/>
          <w:szCs w:val="24"/>
          <w:lang w:val="ka-GE"/>
        </w:rPr>
        <w:lastRenderedPageBreak/>
        <w:t>ტერფენადინი</w:t>
      </w:r>
    </w:p>
    <w:p w14:paraId="4E026D67" w14:textId="0AC56B71" w:rsidR="0008575C" w:rsidRPr="00FD5166" w:rsidRDefault="0008575C" w:rsidP="0008575C">
      <w:pPr>
        <w:spacing w:after="0" w:line="360" w:lineRule="auto"/>
        <w:ind w:left="-990" w:right="-301"/>
        <w:jc w:val="both"/>
        <w:rPr>
          <w:rFonts w:ascii="Sylfaen" w:hAnsi="Sylfaen" w:cs="Sylfaen"/>
          <w:b/>
          <w:bCs/>
          <w:sz w:val="24"/>
          <w:szCs w:val="24"/>
          <w:lang w:val="ka-GE"/>
        </w:rPr>
      </w:pPr>
      <w:r w:rsidRPr="00FD5166">
        <w:rPr>
          <w:rFonts w:ascii="Sylfaen" w:hAnsi="Sylfaen" w:cs="Sylfaen"/>
          <w:sz w:val="24"/>
          <w:szCs w:val="24"/>
          <w:lang w:val="ka-GE"/>
        </w:rPr>
        <w:t>ფლუკონაზოლთან (დღეში 400 მგ-ზე ნაკლები დოზით) ერთად ტერფენადინის გამოყენებისას აუცილებელია პაციენტის მონიტორინგი.</w:t>
      </w:r>
    </w:p>
    <w:p w14:paraId="2A005CD9" w14:textId="359E2226" w:rsidR="00B6755F" w:rsidRPr="00FD5166" w:rsidRDefault="00B6755F" w:rsidP="00323A4E">
      <w:pPr>
        <w:pStyle w:val="ListParagraph"/>
        <w:numPr>
          <w:ilvl w:val="0"/>
          <w:numId w:val="37"/>
        </w:numPr>
        <w:spacing w:after="0" w:line="360" w:lineRule="auto"/>
        <w:ind w:left="-630" w:right="-301"/>
        <w:jc w:val="both"/>
        <w:rPr>
          <w:rFonts w:ascii="Sylfaen" w:hAnsi="Sylfaen" w:cs="Sylfaen"/>
          <w:b/>
          <w:bCs/>
          <w:sz w:val="24"/>
          <w:szCs w:val="24"/>
          <w:lang w:val="ka-GE"/>
        </w:rPr>
      </w:pPr>
      <w:r w:rsidRPr="00FD5166">
        <w:rPr>
          <w:rFonts w:ascii="Sylfaen" w:hAnsi="Sylfaen" w:cs="Sylfaen"/>
          <w:b/>
          <w:bCs/>
          <w:sz w:val="24"/>
          <w:szCs w:val="24"/>
          <w:lang w:val="ka-GE"/>
        </w:rPr>
        <w:t>უკუჩვენებები</w:t>
      </w:r>
    </w:p>
    <w:p w14:paraId="1DCCD760" w14:textId="0BE08DC1" w:rsidR="00051FBF" w:rsidRPr="00FD5166" w:rsidRDefault="00051FBF" w:rsidP="00051FBF">
      <w:pPr>
        <w:spacing w:after="0" w:line="360" w:lineRule="auto"/>
        <w:ind w:left="-990" w:right="-301"/>
        <w:jc w:val="both"/>
        <w:rPr>
          <w:rFonts w:ascii="Sylfaen" w:hAnsi="Sylfaen"/>
          <w:sz w:val="24"/>
          <w:szCs w:val="24"/>
          <w:lang w:val="ka-GE"/>
        </w:rPr>
      </w:pPr>
      <w:r w:rsidRPr="00FD5166">
        <w:rPr>
          <w:rFonts w:ascii="Sylfaen" w:hAnsi="Sylfaen" w:cs="Sylfaen"/>
          <w:sz w:val="24"/>
          <w:szCs w:val="24"/>
          <w:lang w:val="ka-GE"/>
        </w:rPr>
        <w:t>მომატებული მგრძნობელობა აქტიური ნივთიერების, მსგავსი აზოლური ნაერთების ან რომელიმე დამხმარე ნივთიერების მიმართ.</w:t>
      </w:r>
    </w:p>
    <w:p w14:paraId="566F4162" w14:textId="77777777" w:rsidR="00051FBF" w:rsidRPr="00FD5166" w:rsidRDefault="00051FBF" w:rsidP="00051FBF">
      <w:pPr>
        <w:pStyle w:val="ListParagraph"/>
        <w:numPr>
          <w:ilvl w:val="0"/>
          <w:numId w:val="40"/>
        </w:numPr>
        <w:spacing w:after="0" w:line="360" w:lineRule="auto"/>
        <w:ind w:left="-450" w:right="-211"/>
        <w:jc w:val="both"/>
        <w:rPr>
          <w:rFonts w:ascii="Sylfaen" w:hAnsi="Sylfaen" w:cs="Sylfaen"/>
          <w:sz w:val="24"/>
          <w:szCs w:val="24"/>
          <w:lang w:val="ka-GE"/>
        </w:rPr>
      </w:pPr>
      <w:r w:rsidRPr="00FD5166">
        <w:rPr>
          <w:rFonts w:ascii="Sylfaen" w:hAnsi="Sylfaen" w:cs="Sylfaen"/>
          <w:sz w:val="24"/>
          <w:szCs w:val="24"/>
          <w:lang w:val="ka-GE"/>
        </w:rPr>
        <w:t>ტერფენადინის გამოყენება უკუნაჩვენებია პაციენტებში, რომლებიც იღებენ ფლუკონაზოლს 400 მგ დღეში ან უფრო დიდი დოზებით, მრავალჯერადი გამოყენების ურთიერთქმედების კვლევის შედეგების შესაბამისად.</w:t>
      </w:r>
    </w:p>
    <w:p w14:paraId="26F46A4C" w14:textId="3E3585DD" w:rsidR="00051FBF" w:rsidRPr="00FD5166" w:rsidRDefault="00051FBF" w:rsidP="00051FBF">
      <w:pPr>
        <w:pStyle w:val="ListParagraph"/>
        <w:numPr>
          <w:ilvl w:val="0"/>
          <w:numId w:val="40"/>
        </w:numPr>
        <w:spacing w:after="0" w:line="360" w:lineRule="auto"/>
        <w:ind w:left="-450" w:right="-211"/>
        <w:jc w:val="both"/>
        <w:rPr>
          <w:rFonts w:ascii="Sylfaen" w:hAnsi="Sylfaen" w:cs="Sylfaen"/>
          <w:sz w:val="24"/>
          <w:szCs w:val="24"/>
          <w:lang w:val="ka-GE"/>
        </w:rPr>
      </w:pPr>
      <w:r w:rsidRPr="00FD5166">
        <w:rPr>
          <w:rFonts w:ascii="Sylfaen" w:hAnsi="Sylfaen" w:cs="Sylfaen"/>
          <w:sz w:val="24"/>
          <w:szCs w:val="24"/>
          <w:lang w:val="ka-GE"/>
        </w:rPr>
        <w:t>ისეთი პრეპარატების გამოყენება, რომლებიც ახანგრძლივებენ QT ინტერვალს და მეტაბოლიზდებიან CYP3A4 ფერმენტის მეშვეობით, როგორიცაა ციზაპრიდი, ასტემიზოლი, პიმოზიდი, ქინიდინი და ერითრომიცინი, უკუნაჩვენებია პაციენტებში, რომლებიც იღებენ ფლუკონაზოლს.</w:t>
      </w:r>
    </w:p>
    <w:p w14:paraId="35FB1F48" w14:textId="77777777" w:rsidR="00B6755F" w:rsidRPr="00411AC8" w:rsidRDefault="00B6755F" w:rsidP="00323A4E">
      <w:pPr>
        <w:pStyle w:val="ListParagraph"/>
        <w:numPr>
          <w:ilvl w:val="0"/>
          <w:numId w:val="37"/>
        </w:numPr>
        <w:spacing w:after="0" w:line="360" w:lineRule="auto"/>
        <w:ind w:left="-630" w:right="-301"/>
        <w:jc w:val="both"/>
        <w:rPr>
          <w:rFonts w:ascii="Sylfaen" w:hAnsi="Sylfaen" w:cs="Sylfaen"/>
          <w:b/>
          <w:bCs/>
          <w:sz w:val="24"/>
          <w:szCs w:val="24"/>
          <w:lang w:val="ka-GE"/>
        </w:rPr>
      </w:pPr>
      <w:r w:rsidRPr="00411AC8">
        <w:rPr>
          <w:rFonts w:ascii="Sylfaen" w:hAnsi="Sylfaen" w:cs="Sylfaen"/>
          <w:b/>
          <w:bCs/>
          <w:sz w:val="24"/>
          <w:szCs w:val="24"/>
          <w:lang w:val="ka-GE"/>
        </w:rPr>
        <w:t>ურთიერთქმედება სხვა სამკურნალო საშუალებებთან</w:t>
      </w:r>
    </w:p>
    <w:p w14:paraId="79E4A10A" w14:textId="77777777" w:rsidR="002B208E" w:rsidRPr="00D022AF" w:rsidRDefault="00556D58" w:rsidP="00556D58">
      <w:pPr>
        <w:spacing w:after="0" w:line="360" w:lineRule="auto"/>
        <w:ind w:left="-990" w:right="-301"/>
        <w:jc w:val="both"/>
        <w:rPr>
          <w:rFonts w:ascii="Sylfaen" w:hAnsi="Sylfaen" w:cs="Sylfaen"/>
          <w:bCs/>
          <w:i/>
          <w:sz w:val="24"/>
          <w:szCs w:val="24"/>
          <w:lang w:val="ka-GE"/>
        </w:rPr>
      </w:pPr>
      <w:r w:rsidRPr="00D022AF">
        <w:rPr>
          <w:rFonts w:ascii="Sylfaen" w:hAnsi="Sylfaen" w:cs="Sylfaen"/>
          <w:b/>
          <w:i/>
          <w:sz w:val="24"/>
          <w:szCs w:val="24"/>
          <w:lang w:val="ka-GE"/>
        </w:rPr>
        <w:t>უკუნაჩვენებია შემდეგ სამკურნალო საშუალებებთან ერთად გამოყენება:</w:t>
      </w:r>
      <w:r w:rsidRPr="00D022AF">
        <w:rPr>
          <w:rFonts w:ascii="Sylfaen" w:hAnsi="Sylfaen" w:cs="Sylfaen"/>
          <w:bCs/>
          <w:i/>
          <w:sz w:val="24"/>
          <w:szCs w:val="24"/>
          <w:lang w:val="ka-GE"/>
        </w:rPr>
        <w:t xml:space="preserve"> </w:t>
      </w:r>
    </w:p>
    <w:p w14:paraId="53898F96" w14:textId="48A5D38C" w:rsidR="00D022AF" w:rsidRPr="002B208E" w:rsidRDefault="00556D58" w:rsidP="00D022AF">
      <w:pPr>
        <w:spacing w:after="0" w:line="360" w:lineRule="auto"/>
        <w:ind w:left="-990" w:right="-301"/>
        <w:jc w:val="both"/>
        <w:rPr>
          <w:rFonts w:ascii="Sylfaen" w:hAnsi="Sylfaen" w:cs="Sylfaen"/>
          <w:bCs/>
          <w:sz w:val="24"/>
          <w:szCs w:val="24"/>
          <w:lang w:val="ka-GE"/>
        </w:rPr>
      </w:pPr>
      <w:r w:rsidRPr="00D022AF">
        <w:rPr>
          <w:rFonts w:ascii="Sylfaen" w:hAnsi="Sylfaen" w:cs="Sylfaen"/>
          <w:b/>
          <w:bCs/>
          <w:sz w:val="24"/>
          <w:szCs w:val="24"/>
          <w:lang w:val="ka-GE"/>
        </w:rPr>
        <w:t>ციზაპრიდი</w:t>
      </w:r>
      <w:r w:rsidR="002B208E" w:rsidRPr="00D022AF">
        <w:rPr>
          <w:rFonts w:ascii="Sylfaen" w:hAnsi="Sylfaen" w:cs="Sylfaen"/>
          <w:b/>
          <w:bCs/>
          <w:sz w:val="24"/>
          <w:szCs w:val="24"/>
          <w:lang w:val="ka-GE"/>
        </w:rPr>
        <w:t>:</w:t>
      </w:r>
      <w:r w:rsidR="002B208E">
        <w:rPr>
          <w:rFonts w:ascii="Sylfaen" w:hAnsi="Sylfaen" w:cs="Sylfaen"/>
          <w:bCs/>
          <w:sz w:val="24"/>
          <w:szCs w:val="24"/>
        </w:rPr>
        <w:t xml:space="preserve"> </w:t>
      </w:r>
      <w:r w:rsidR="002B208E" w:rsidRPr="002B208E">
        <w:rPr>
          <w:rFonts w:ascii="Sylfaen" w:hAnsi="Sylfaen" w:cs="Sylfaen"/>
          <w:bCs/>
          <w:sz w:val="24"/>
          <w:szCs w:val="24"/>
          <w:lang w:val="ka-GE"/>
        </w:rPr>
        <w:t>პაციენტებში, რომლებიც ერთდროულად იღებდნენ ფლუკონაზოლს და ციზაპრიდს, დაფიქსირდა გულის მოვლენების, მათ შორის</w:t>
      </w:r>
      <w:r w:rsidR="002B208E">
        <w:rPr>
          <w:rFonts w:ascii="Sylfaen" w:hAnsi="Sylfaen" w:cs="Sylfaen"/>
          <w:bCs/>
          <w:sz w:val="24"/>
          <w:szCs w:val="24"/>
          <w:lang w:val="ka-GE"/>
        </w:rPr>
        <w:t xml:space="preserve"> </w:t>
      </w:r>
      <w:r w:rsidR="002B208E" w:rsidRPr="002B208E">
        <w:rPr>
          <w:rFonts w:ascii="Sylfaen" w:hAnsi="Sylfaen" w:cs="Sylfaen"/>
          <w:bCs/>
          <w:sz w:val="24"/>
          <w:szCs w:val="24"/>
          <w:lang w:val="ka-GE"/>
        </w:rPr>
        <w:t>პოლიმორფული პარკუჭოვანი ტაქიკარდიის (Torsade de Pointes)</w:t>
      </w:r>
      <w:r w:rsidR="002B208E">
        <w:rPr>
          <w:rFonts w:ascii="Sylfaen" w:hAnsi="Sylfaen" w:cs="Sylfaen"/>
          <w:bCs/>
          <w:sz w:val="24"/>
          <w:szCs w:val="24"/>
          <w:lang w:val="ka-GE"/>
        </w:rPr>
        <w:t xml:space="preserve"> </w:t>
      </w:r>
      <w:r w:rsidR="002B208E" w:rsidRPr="002B208E">
        <w:rPr>
          <w:rFonts w:ascii="Sylfaen" w:hAnsi="Sylfaen" w:cs="Sylfaen"/>
          <w:bCs/>
          <w:sz w:val="24"/>
          <w:szCs w:val="24"/>
          <w:lang w:val="ka-GE"/>
        </w:rPr>
        <w:t xml:space="preserve"> შემთხვევები.</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კონტროლირებადმა კვლევამ აჩვენა, რომ ფლუკონაზოლის 200 მგ დღეში ერთხელ და ცი</w:t>
      </w:r>
      <w:r w:rsidR="00D022AF">
        <w:rPr>
          <w:rFonts w:ascii="Sylfaen" w:hAnsi="Sylfaen" w:cs="Sylfaen"/>
          <w:bCs/>
          <w:sz w:val="24"/>
          <w:szCs w:val="24"/>
          <w:lang w:val="ka-GE"/>
        </w:rPr>
        <w:t>ზ</w:t>
      </w:r>
      <w:r w:rsidR="00D022AF" w:rsidRPr="00D022AF">
        <w:rPr>
          <w:rFonts w:ascii="Sylfaen" w:hAnsi="Sylfaen" w:cs="Sylfaen"/>
          <w:bCs/>
          <w:sz w:val="24"/>
          <w:szCs w:val="24"/>
          <w:lang w:val="ka-GE"/>
        </w:rPr>
        <w:t>აპრიდის</w:t>
      </w:r>
      <w:r w:rsidR="00487C25">
        <w:rPr>
          <w:rFonts w:ascii="Sylfaen" w:hAnsi="Sylfaen" w:cs="Sylfaen"/>
          <w:bCs/>
          <w:sz w:val="24"/>
          <w:szCs w:val="24"/>
          <w:lang w:val="ka-GE"/>
        </w:rPr>
        <w:t xml:space="preserve"> 20</w:t>
      </w:r>
      <w:r w:rsidR="00D022AF" w:rsidRPr="00D022AF">
        <w:rPr>
          <w:rFonts w:ascii="Sylfaen" w:hAnsi="Sylfaen" w:cs="Sylfaen"/>
          <w:bCs/>
          <w:sz w:val="24"/>
          <w:szCs w:val="24"/>
          <w:lang w:val="ka-GE"/>
        </w:rPr>
        <w:t>მგ დღეში ოთხჯერ ერთდროული მიღება იწვევდა პლაზმაში ცი</w:t>
      </w:r>
      <w:r w:rsidR="00D022AF">
        <w:rPr>
          <w:rFonts w:ascii="Sylfaen" w:hAnsi="Sylfaen" w:cs="Sylfaen"/>
          <w:bCs/>
          <w:sz w:val="24"/>
          <w:szCs w:val="24"/>
          <w:lang w:val="ka-GE"/>
        </w:rPr>
        <w:t>ზ</w:t>
      </w:r>
      <w:r w:rsidR="00D022AF" w:rsidRPr="00D022AF">
        <w:rPr>
          <w:rFonts w:ascii="Sylfaen" w:hAnsi="Sylfaen" w:cs="Sylfaen"/>
          <w:bCs/>
          <w:sz w:val="24"/>
          <w:szCs w:val="24"/>
          <w:lang w:val="ka-GE"/>
        </w:rPr>
        <w:t>აპრიდის დონის მნიშვნელოვან მატებას და QTc ინტერვალის გახანგრძლივებას.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ფლუკონაზოლისა და ციზაპრიდის ერთდროული გამოყენება უკუნაჩვენებია.</w:t>
      </w:r>
    </w:p>
    <w:p w14:paraId="01D2A5C1" w14:textId="3C1CA420" w:rsidR="00FF775E" w:rsidRDefault="00556D58" w:rsidP="00FF775E">
      <w:pPr>
        <w:spacing w:after="0" w:line="360" w:lineRule="auto"/>
        <w:ind w:left="-990" w:right="-301"/>
        <w:jc w:val="both"/>
        <w:rPr>
          <w:rFonts w:ascii="Sylfaen" w:hAnsi="Sylfaen" w:cs="Sylfaen"/>
          <w:bCs/>
          <w:sz w:val="24"/>
          <w:szCs w:val="24"/>
          <w:lang w:val="ka-GE"/>
        </w:rPr>
      </w:pPr>
      <w:r w:rsidRPr="00D022AF">
        <w:rPr>
          <w:rFonts w:ascii="Sylfaen" w:hAnsi="Sylfaen" w:cs="Sylfaen"/>
          <w:b/>
          <w:bCs/>
          <w:sz w:val="24"/>
          <w:szCs w:val="24"/>
          <w:lang w:val="ka-GE"/>
        </w:rPr>
        <w:t>ტერფენადინი</w:t>
      </w:r>
      <w:r w:rsidR="00D022AF" w:rsidRPr="00D022AF">
        <w:rPr>
          <w:rFonts w:ascii="Sylfaen" w:hAnsi="Sylfaen" w:cs="Sylfaen"/>
          <w:b/>
          <w:bCs/>
          <w:sz w:val="24"/>
          <w:szCs w:val="24"/>
          <w:lang w:val="ka-GE"/>
        </w:rPr>
        <w:t>:</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პაციენტებში, რომლებიც ტერფენადინთან ერთად იღებდნენ აზოლის ჯგუფის სოკოს საწინააღმდეგო საშუალებებს, QTc ინტერვალის გახანგრძლივებით გამოწვეული სერიოზული გულის არითმიების განვითარების გამო, ჩატარდა ურთიერთქმედების კვლევები.</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ერთ კვლევაში, ფლუკონაზოლის</w:t>
      </w:r>
      <w:r w:rsidR="00487C25">
        <w:rPr>
          <w:rFonts w:ascii="Sylfaen" w:hAnsi="Sylfaen" w:cs="Sylfaen"/>
          <w:bCs/>
          <w:sz w:val="24"/>
          <w:szCs w:val="24"/>
          <w:lang w:val="ka-GE"/>
        </w:rPr>
        <w:t xml:space="preserve"> 200</w:t>
      </w:r>
      <w:r w:rsidR="00D022AF" w:rsidRPr="00D022AF">
        <w:rPr>
          <w:rFonts w:ascii="Sylfaen" w:hAnsi="Sylfaen" w:cs="Sylfaen"/>
          <w:bCs/>
          <w:sz w:val="24"/>
          <w:szCs w:val="24"/>
          <w:lang w:val="ka-GE"/>
        </w:rPr>
        <w:t>მგ-ის დღიური დოზა არ იწვევდა QTc ინტერვალის გახანგრძლივებას.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სხვა კვლევამ, ფლუკონაზოლის დღეში 400 მგ და 800 მგ გამოყენებისას აჩვენა, რომ ფლუკონაზოლის 400 მგ ან მეტი დოზით მიღება დღეში მნიშვნელოვნად ზრდის ტერფენადინის კონცენტრაციას პლაზმაში, მათი ერთდროული მიღებისას.</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w:t>
      </w:r>
      <w:r w:rsidR="00487C25">
        <w:rPr>
          <w:rFonts w:ascii="Sylfaen" w:hAnsi="Sylfaen" w:cs="Sylfaen"/>
          <w:bCs/>
          <w:sz w:val="24"/>
          <w:szCs w:val="24"/>
          <w:lang w:val="ka-GE"/>
        </w:rPr>
        <w:t xml:space="preserve"> 400</w:t>
      </w:r>
      <w:r w:rsidR="00D022AF" w:rsidRPr="00D022AF">
        <w:rPr>
          <w:rFonts w:ascii="Sylfaen" w:hAnsi="Sylfaen" w:cs="Sylfaen"/>
          <w:bCs/>
          <w:sz w:val="24"/>
          <w:szCs w:val="24"/>
          <w:lang w:val="ka-GE"/>
        </w:rPr>
        <w:t>მგ ან მეტი დოზით ტერფენადინთან ერთად გამოყენება უკუნაჩვენებია.</w:t>
      </w:r>
      <w:r w:rsidR="00D022AF">
        <w:rPr>
          <w:rFonts w:ascii="Sylfaen" w:hAnsi="Sylfaen" w:cs="Sylfaen"/>
          <w:bCs/>
          <w:sz w:val="24"/>
          <w:szCs w:val="24"/>
          <w:lang w:val="ka-GE"/>
        </w:rPr>
        <w:t xml:space="preserve"> </w:t>
      </w:r>
      <w:r w:rsidR="00D022AF" w:rsidRPr="00D022AF">
        <w:rPr>
          <w:rFonts w:ascii="Sylfaen" w:hAnsi="Sylfaen" w:cs="Sylfaen"/>
          <w:bCs/>
          <w:sz w:val="24"/>
          <w:szCs w:val="24"/>
          <w:lang w:val="ka-GE"/>
        </w:rPr>
        <w:t>ფლუკონაზოლის დღეში 400 მგ-ზე ნაკლები დოზით ტერფენადინთან ერთად გამოყენებისას საჭიროა მკაცრი მონიტორინგი.</w:t>
      </w:r>
    </w:p>
    <w:p w14:paraId="763C5363" w14:textId="407CD416" w:rsidR="00FF775E" w:rsidRDefault="00556D58" w:rsidP="00A40860">
      <w:pPr>
        <w:spacing w:after="0" w:line="360" w:lineRule="auto"/>
        <w:ind w:left="-990" w:right="-301"/>
        <w:jc w:val="both"/>
        <w:rPr>
          <w:rFonts w:ascii="Sylfaen" w:hAnsi="Sylfaen" w:cs="Sylfaen"/>
          <w:bCs/>
          <w:sz w:val="24"/>
          <w:szCs w:val="24"/>
          <w:lang w:val="ka-GE"/>
        </w:rPr>
      </w:pPr>
      <w:r w:rsidRPr="00A40860">
        <w:rPr>
          <w:rFonts w:ascii="Sylfaen" w:hAnsi="Sylfaen" w:cs="Sylfaen"/>
          <w:b/>
          <w:bCs/>
          <w:sz w:val="24"/>
          <w:szCs w:val="24"/>
          <w:lang w:val="ka-GE"/>
        </w:rPr>
        <w:t>ას</w:t>
      </w:r>
      <w:r w:rsidR="00A40860" w:rsidRPr="00A40860">
        <w:rPr>
          <w:rFonts w:ascii="Sylfaen" w:hAnsi="Sylfaen" w:cs="Sylfaen"/>
          <w:b/>
          <w:bCs/>
          <w:sz w:val="24"/>
          <w:szCs w:val="24"/>
          <w:lang w:val="ka-GE"/>
        </w:rPr>
        <w:t>ტ</w:t>
      </w:r>
      <w:r w:rsidRPr="00A40860">
        <w:rPr>
          <w:rFonts w:ascii="Sylfaen" w:hAnsi="Sylfaen" w:cs="Sylfaen"/>
          <w:b/>
          <w:bCs/>
          <w:sz w:val="24"/>
          <w:szCs w:val="24"/>
          <w:lang w:val="ka-GE"/>
        </w:rPr>
        <w:t>ემიზოლი</w:t>
      </w:r>
      <w:r w:rsidR="00FF775E" w:rsidRPr="00A40860">
        <w:rPr>
          <w:rFonts w:ascii="Sylfaen" w:hAnsi="Sylfaen" w:cs="Sylfaen"/>
          <w:b/>
          <w:bCs/>
          <w:sz w:val="24"/>
          <w:szCs w:val="24"/>
          <w:lang w:val="ka-GE"/>
        </w:rPr>
        <w:t>:</w:t>
      </w:r>
      <w:r w:rsidR="00A40860" w:rsidRPr="00A40860">
        <w:rPr>
          <w:rFonts w:ascii="Sylfaen" w:hAnsi="Sylfaen" w:cs="Sylfaen"/>
          <w:b/>
          <w:bCs/>
          <w:sz w:val="24"/>
          <w:szCs w:val="24"/>
          <w:lang w:val="ka-GE"/>
        </w:rPr>
        <w:t xml:space="preserve"> </w:t>
      </w:r>
      <w:r w:rsidR="00A40860" w:rsidRPr="00A40860">
        <w:rPr>
          <w:rFonts w:ascii="Sylfaen" w:hAnsi="Sylfaen" w:cs="Sylfaen"/>
          <w:bCs/>
          <w:sz w:val="24"/>
          <w:szCs w:val="24"/>
          <w:lang w:val="ka-GE"/>
        </w:rPr>
        <w:t>ფლუკონაზოლისა და ასტემიზოლის ერთდროულმა მიღებამ შეიძლება გამოიწვიოს ასტემიზოლის კლირენსის შემცირება.</w:t>
      </w:r>
      <w:r w:rsidR="00A40860">
        <w:rPr>
          <w:rFonts w:ascii="Sylfaen" w:hAnsi="Sylfaen" w:cs="Sylfaen"/>
          <w:bCs/>
          <w:sz w:val="24"/>
          <w:szCs w:val="24"/>
          <w:lang w:val="ka-GE"/>
        </w:rPr>
        <w:t xml:space="preserve"> </w:t>
      </w:r>
      <w:r w:rsidR="00A40860" w:rsidRPr="00A40860">
        <w:rPr>
          <w:rFonts w:ascii="Sylfaen" w:hAnsi="Sylfaen" w:cs="Sylfaen"/>
          <w:bCs/>
          <w:sz w:val="24"/>
          <w:szCs w:val="24"/>
          <w:lang w:val="ka-GE"/>
        </w:rPr>
        <w:t xml:space="preserve">ასტემიზოლის პლაზმური კონცენტრაციის მომატებამ </w:t>
      </w:r>
      <w:r w:rsidR="00A40860" w:rsidRPr="00A40860">
        <w:rPr>
          <w:rFonts w:ascii="Sylfaen" w:hAnsi="Sylfaen" w:cs="Sylfaen"/>
          <w:bCs/>
          <w:sz w:val="24"/>
          <w:szCs w:val="24"/>
          <w:lang w:val="ka-GE"/>
        </w:rPr>
        <w:lastRenderedPageBreak/>
        <w:t xml:space="preserve">შეიძლება გამოიწვიოს QT ინტერვალის გახანგრძლივება და იშვიათ შემთხვევებში განვითარდეს </w:t>
      </w:r>
      <w:r w:rsidR="00A40860" w:rsidRPr="002B208E">
        <w:rPr>
          <w:rFonts w:ascii="Sylfaen" w:hAnsi="Sylfaen" w:cs="Sylfaen"/>
          <w:bCs/>
          <w:sz w:val="24"/>
          <w:szCs w:val="24"/>
          <w:lang w:val="ka-GE"/>
        </w:rPr>
        <w:t>პოლიმორფული პარკუჭოვანი ტაქიკარდი</w:t>
      </w:r>
      <w:r w:rsidR="00487C25">
        <w:rPr>
          <w:rFonts w:ascii="Sylfaen" w:hAnsi="Sylfaen" w:cs="Sylfaen"/>
          <w:bCs/>
          <w:sz w:val="24"/>
          <w:szCs w:val="24"/>
          <w:lang w:val="ka-GE"/>
        </w:rPr>
        <w:t>ა</w:t>
      </w:r>
      <w:r w:rsidR="00A40860" w:rsidRPr="002B208E">
        <w:rPr>
          <w:rFonts w:ascii="Sylfaen" w:hAnsi="Sylfaen" w:cs="Sylfaen"/>
          <w:bCs/>
          <w:sz w:val="24"/>
          <w:szCs w:val="24"/>
          <w:lang w:val="ka-GE"/>
        </w:rPr>
        <w:t xml:space="preserve"> (Torsade de Pointes)</w:t>
      </w:r>
      <w:r w:rsidR="00A40860">
        <w:rPr>
          <w:rFonts w:ascii="Sylfaen" w:hAnsi="Sylfaen" w:cs="Sylfaen"/>
          <w:bCs/>
          <w:sz w:val="24"/>
          <w:szCs w:val="24"/>
          <w:lang w:val="ka-GE"/>
        </w:rPr>
        <w:t xml:space="preserve">. </w:t>
      </w:r>
      <w:r w:rsidR="00A40860" w:rsidRPr="00A40860">
        <w:rPr>
          <w:rFonts w:ascii="Sylfaen" w:hAnsi="Sylfaen" w:cs="Sylfaen"/>
          <w:bCs/>
          <w:sz w:val="24"/>
          <w:szCs w:val="24"/>
          <w:lang w:val="ka-GE"/>
        </w:rPr>
        <w:t xml:space="preserve">ფლუკონაზოლისა და ასტემიზოლის </w:t>
      </w:r>
      <w:r w:rsidR="00085AAF" w:rsidRPr="00085AAF">
        <w:rPr>
          <w:rFonts w:ascii="Sylfaen" w:hAnsi="Sylfaen" w:cs="Sylfaen"/>
          <w:bCs/>
          <w:sz w:val="24"/>
          <w:szCs w:val="24"/>
          <w:lang w:val="ka-GE"/>
        </w:rPr>
        <w:t xml:space="preserve">ერთდროული გამოყენება </w:t>
      </w:r>
      <w:r w:rsidR="00A40860" w:rsidRPr="00A40860">
        <w:rPr>
          <w:rFonts w:ascii="Sylfaen" w:hAnsi="Sylfaen" w:cs="Sylfaen"/>
          <w:bCs/>
          <w:sz w:val="24"/>
          <w:szCs w:val="24"/>
          <w:lang w:val="ka-GE"/>
        </w:rPr>
        <w:t>უკუნაჩვენებია</w:t>
      </w:r>
      <w:r w:rsidR="00A40860">
        <w:rPr>
          <w:rFonts w:ascii="Sylfaen" w:hAnsi="Sylfaen" w:cs="Sylfaen"/>
          <w:bCs/>
          <w:sz w:val="24"/>
          <w:szCs w:val="24"/>
          <w:lang w:val="ka-GE"/>
        </w:rPr>
        <w:t>.</w:t>
      </w:r>
    </w:p>
    <w:p w14:paraId="7CEF0BA4" w14:textId="4C7EBD02" w:rsidR="00FF775E" w:rsidRDefault="00556D58" w:rsidP="00FF775E">
      <w:pPr>
        <w:spacing w:after="0" w:line="360" w:lineRule="auto"/>
        <w:ind w:left="-990" w:right="-301"/>
        <w:jc w:val="both"/>
        <w:rPr>
          <w:rFonts w:ascii="Sylfaen" w:hAnsi="Sylfaen" w:cs="Sylfaen"/>
          <w:bCs/>
          <w:sz w:val="24"/>
          <w:szCs w:val="24"/>
          <w:lang w:val="ka-GE"/>
        </w:rPr>
      </w:pPr>
      <w:r w:rsidRPr="00AC199C">
        <w:rPr>
          <w:rFonts w:ascii="Sylfaen" w:hAnsi="Sylfaen" w:cs="Sylfaen"/>
          <w:b/>
          <w:bCs/>
          <w:sz w:val="24"/>
          <w:szCs w:val="24"/>
          <w:lang w:val="ka-GE"/>
        </w:rPr>
        <w:t>პიმოზიდი</w:t>
      </w:r>
      <w:r w:rsidR="00FF775E" w:rsidRPr="00AC199C">
        <w:rPr>
          <w:rFonts w:ascii="Sylfaen" w:hAnsi="Sylfaen" w:cs="Sylfaen"/>
          <w:b/>
          <w:bCs/>
          <w:sz w:val="24"/>
          <w:szCs w:val="24"/>
          <w:lang w:val="ka-GE"/>
        </w:rPr>
        <w:t>:</w:t>
      </w:r>
      <w:r w:rsidRPr="00FD5166">
        <w:rPr>
          <w:rFonts w:ascii="Sylfaen" w:hAnsi="Sylfaen" w:cs="Sylfaen"/>
          <w:bCs/>
          <w:sz w:val="24"/>
          <w:szCs w:val="24"/>
          <w:lang w:val="ka-GE"/>
        </w:rPr>
        <w:t xml:space="preserve"> </w:t>
      </w:r>
      <w:r w:rsidR="00AC199C" w:rsidRPr="00AC199C">
        <w:rPr>
          <w:rFonts w:ascii="Sylfaen" w:hAnsi="Sylfaen" w:cs="Sylfaen"/>
          <w:bCs/>
          <w:sz w:val="24"/>
          <w:szCs w:val="24"/>
          <w:lang w:val="ka-GE"/>
        </w:rPr>
        <w:t>მიუხედავად იმისა, რომ ფლუკონაზოლის პიმოზიდთან ერთად გამოყენება არ არის შესწავლილი in vitro ან in vivo, აღნიშნულმა შეიძლება გამოიწვიოს პიმოზიდის მეტაბოლიზმის ინჰიბირება.</w:t>
      </w:r>
      <w:r w:rsidR="00AC199C">
        <w:rPr>
          <w:rFonts w:ascii="Sylfaen" w:hAnsi="Sylfaen" w:cs="Sylfaen"/>
          <w:bCs/>
          <w:sz w:val="24"/>
          <w:szCs w:val="24"/>
          <w:lang w:val="ka-GE"/>
        </w:rPr>
        <w:t xml:space="preserve"> </w:t>
      </w:r>
      <w:r w:rsidR="00AC199C" w:rsidRPr="00AC199C">
        <w:rPr>
          <w:rFonts w:ascii="Sylfaen" w:hAnsi="Sylfaen" w:cs="Sylfaen"/>
          <w:bCs/>
          <w:sz w:val="24"/>
          <w:szCs w:val="24"/>
          <w:lang w:val="ka-GE"/>
        </w:rPr>
        <w:t>პიმოზიდ</w:t>
      </w:r>
      <w:r w:rsidR="00AC199C" w:rsidRPr="00A40860">
        <w:rPr>
          <w:rFonts w:ascii="Sylfaen" w:hAnsi="Sylfaen" w:cs="Sylfaen"/>
          <w:bCs/>
          <w:sz w:val="24"/>
          <w:szCs w:val="24"/>
          <w:lang w:val="ka-GE"/>
        </w:rPr>
        <w:t xml:space="preserve">ის პლაზმური კონცენტრაციის მომატებამ შეიძლება გამოიწვიოს QT ინტერვალის გახანგრძლივება და იშვიათ შემთხვევებში განვითარდეს </w:t>
      </w:r>
      <w:r w:rsidR="00AC199C" w:rsidRPr="002B208E">
        <w:rPr>
          <w:rFonts w:ascii="Sylfaen" w:hAnsi="Sylfaen" w:cs="Sylfaen"/>
          <w:bCs/>
          <w:sz w:val="24"/>
          <w:szCs w:val="24"/>
          <w:lang w:val="ka-GE"/>
        </w:rPr>
        <w:t>პოლიმორფული პარკუჭოვანი ტაქიკარდი</w:t>
      </w:r>
      <w:r w:rsidR="00487C25">
        <w:rPr>
          <w:rFonts w:ascii="Sylfaen" w:hAnsi="Sylfaen" w:cs="Sylfaen"/>
          <w:bCs/>
          <w:sz w:val="24"/>
          <w:szCs w:val="24"/>
          <w:lang w:val="ka-GE"/>
        </w:rPr>
        <w:t>ა</w:t>
      </w:r>
      <w:r w:rsidR="00AC199C" w:rsidRPr="002B208E">
        <w:rPr>
          <w:rFonts w:ascii="Sylfaen" w:hAnsi="Sylfaen" w:cs="Sylfaen"/>
          <w:bCs/>
          <w:sz w:val="24"/>
          <w:szCs w:val="24"/>
          <w:lang w:val="ka-GE"/>
        </w:rPr>
        <w:t xml:space="preserve"> (Torsade de Pointes)</w:t>
      </w:r>
      <w:r w:rsidR="00AC199C">
        <w:rPr>
          <w:rFonts w:ascii="Sylfaen" w:hAnsi="Sylfaen" w:cs="Sylfaen"/>
          <w:bCs/>
          <w:sz w:val="24"/>
          <w:szCs w:val="24"/>
          <w:lang w:val="ka-GE"/>
        </w:rPr>
        <w:t xml:space="preserve">. </w:t>
      </w:r>
      <w:r w:rsidR="00AC199C" w:rsidRPr="00A40860">
        <w:rPr>
          <w:rFonts w:ascii="Sylfaen" w:hAnsi="Sylfaen" w:cs="Sylfaen"/>
          <w:bCs/>
          <w:sz w:val="24"/>
          <w:szCs w:val="24"/>
          <w:lang w:val="ka-GE"/>
        </w:rPr>
        <w:t xml:space="preserve">ფლუკონაზოლისა და </w:t>
      </w:r>
      <w:r w:rsidR="00AC199C" w:rsidRPr="00AC199C">
        <w:rPr>
          <w:rFonts w:ascii="Sylfaen" w:hAnsi="Sylfaen" w:cs="Sylfaen"/>
          <w:bCs/>
          <w:sz w:val="24"/>
          <w:szCs w:val="24"/>
          <w:lang w:val="ka-GE"/>
        </w:rPr>
        <w:t>პიმოზიდ</w:t>
      </w:r>
      <w:r w:rsidR="00AC199C" w:rsidRPr="00A40860">
        <w:rPr>
          <w:rFonts w:ascii="Sylfaen" w:hAnsi="Sylfaen" w:cs="Sylfaen"/>
          <w:bCs/>
          <w:sz w:val="24"/>
          <w:szCs w:val="24"/>
          <w:lang w:val="ka-GE"/>
        </w:rPr>
        <w:t xml:space="preserve">ის </w:t>
      </w:r>
      <w:r w:rsidR="00085AAF" w:rsidRPr="00085AAF">
        <w:rPr>
          <w:rFonts w:ascii="Sylfaen" w:hAnsi="Sylfaen" w:cs="Sylfaen"/>
          <w:bCs/>
          <w:sz w:val="24"/>
          <w:szCs w:val="24"/>
          <w:lang w:val="ka-GE"/>
        </w:rPr>
        <w:t xml:space="preserve">ერთდროული გამოყენება </w:t>
      </w:r>
      <w:r w:rsidR="00AC199C" w:rsidRPr="00A40860">
        <w:rPr>
          <w:rFonts w:ascii="Sylfaen" w:hAnsi="Sylfaen" w:cs="Sylfaen"/>
          <w:bCs/>
          <w:sz w:val="24"/>
          <w:szCs w:val="24"/>
          <w:lang w:val="ka-GE"/>
        </w:rPr>
        <w:t>უკუნაჩვენებია</w:t>
      </w:r>
      <w:r w:rsidR="00AC199C">
        <w:rPr>
          <w:rFonts w:ascii="Sylfaen" w:hAnsi="Sylfaen" w:cs="Sylfaen"/>
          <w:bCs/>
          <w:sz w:val="24"/>
          <w:szCs w:val="24"/>
          <w:lang w:val="ka-GE"/>
        </w:rPr>
        <w:t>.</w:t>
      </w:r>
    </w:p>
    <w:p w14:paraId="78685F03" w14:textId="2D00ABFE" w:rsidR="00FF775E" w:rsidRDefault="00556D58" w:rsidP="00514548">
      <w:pPr>
        <w:spacing w:after="0" w:line="360" w:lineRule="auto"/>
        <w:ind w:left="-990" w:right="-301"/>
        <w:jc w:val="both"/>
        <w:rPr>
          <w:rFonts w:ascii="Sylfaen" w:hAnsi="Sylfaen" w:cs="Sylfaen"/>
          <w:bCs/>
          <w:sz w:val="24"/>
          <w:szCs w:val="24"/>
          <w:lang w:val="ka-GE"/>
        </w:rPr>
      </w:pPr>
      <w:r w:rsidRPr="00514548">
        <w:rPr>
          <w:rFonts w:ascii="Sylfaen" w:hAnsi="Sylfaen" w:cs="Sylfaen"/>
          <w:b/>
          <w:bCs/>
          <w:sz w:val="24"/>
          <w:szCs w:val="24"/>
          <w:lang w:val="ka-GE"/>
        </w:rPr>
        <w:t>ქინიდინი</w:t>
      </w:r>
      <w:r w:rsidR="00FF775E" w:rsidRPr="00514548">
        <w:rPr>
          <w:rFonts w:ascii="Sylfaen" w:hAnsi="Sylfaen" w:cs="Sylfaen"/>
          <w:b/>
          <w:bCs/>
          <w:sz w:val="24"/>
          <w:szCs w:val="24"/>
          <w:lang w:val="ka-GE"/>
        </w:rPr>
        <w:t>:</w:t>
      </w:r>
      <w:r w:rsidR="00514548">
        <w:rPr>
          <w:rFonts w:ascii="Sylfaen" w:hAnsi="Sylfaen" w:cs="Sylfaen"/>
          <w:bCs/>
          <w:sz w:val="24"/>
          <w:szCs w:val="24"/>
          <w:lang w:val="ka-GE"/>
        </w:rPr>
        <w:t xml:space="preserve"> </w:t>
      </w:r>
      <w:r w:rsidR="00514548" w:rsidRPr="00AC199C">
        <w:rPr>
          <w:rFonts w:ascii="Sylfaen" w:hAnsi="Sylfaen" w:cs="Sylfaen"/>
          <w:bCs/>
          <w:sz w:val="24"/>
          <w:szCs w:val="24"/>
          <w:lang w:val="ka-GE"/>
        </w:rPr>
        <w:t xml:space="preserve">მიუხედავად იმისა, რომ ფლუკონაზოლის </w:t>
      </w:r>
      <w:r w:rsidR="00514548">
        <w:rPr>
          <w:rFonts w:ascii="Sylfaen" w:hAnsi="Sylfaen" w:cs="Sylfaen"/>
          <w:bCs/>
          <w:sz w:val="24"/>
          <w:szCs w:val="24"/>
          <w:lang w:val="ka-GE"/>
        </w:rPr>
        <w:t>ქინიდინ</w:t>
      </w:r>
      <w:r w:rsidR="00514548" w:rsidRPr="00AC199C">
        <w:rPr>
          <w:rFonts w:ascii="Sylfaen" w:hAnsi="Sylfaen" w:cs="Sylfaen"/>
          <w:bCs/>
          <w:sz w:val="24"/>
          <w:szCs w:val="24"/>
          <w:lang w:val="ka-GE"/>
        </w:rPr>
        <w:t xml:space="preserve">თან ერთად გამოყენება არ არის შესწავლილი in vitro ან in vivo, აღნიშნულმა შეიძლება გამოიწვიოს </w:t>
      </w:r>
      <w:r w:rsidR="00514548" w:rsidRPr="00FD5166">
        <w:rPr>
          <w:rFonts w:ascii="Sylfaen" w:hAnsi="Sylfaen" w:cs="Sylfaen"/>
          <w:bCs/>
          <w:sz w:val="24"/>
          <w:szCs w:val="24"/>
          <w:lang w:val="ka-GE"/>
        </w:rPr>
        <w:t>ქინიდინი</w:t>
      </w:r>
      <w:r w:rsidR="00514548" w:rsidRPr="00AC199C">
        <w:rPr>
          <w:rFonts w:ascii="Sylfaen" w:hAnsi="Sylfaen" w:cs="Sylfaen"/>
          <w:bCs/>
          <w:sz w:val="24"/>
          <w:szCs w:val="24"/>
          <w:lang w:val="ka-GE"/>
        </w:rPr>
        <w:t>ს მეტაბოლიზმის ინჰიბირება.</w:t>
      </w:r>
      <w:r w:rsidR="00514548">
        <w:rPr>
          <w:rFonts w:ascii="Sylfaen" w:hAnsi="Sylfaen" w:cs="Sylfaen"/>
          <w:bCs/>
          <w:sz w:val="24"/>
          <w:szCs w:val="24"/>
          <w:lang w:val="ka-GE"/>
        </w:rPr>
        <w:t xml:space="preserve"> </w:t>
      </w:r>
      <w:r w:rsidR="00514548" w:rsidRPr="00514548">
        <w:rPr>
          <w:rFonts w:ascii="Sylfaen" w:hAnsi="Sylfaen" w:cs="Sylfaen"/>
          <w:bCs/>
          <w:sz w:val="24"/>
          <w:szCs w:val="24"/>
          <w:lang w:val="ka-GE"/>
        </w:rPr>
        <w:t xml:space="preserve">ქინიდინის გამოყენება </w:t>
      </w:r>
      <w:r w:rsidR="00514548">
        <w:rPr>
          <w:rFonts w:ascii="Sylfaen" w:hAnsi="Sylfaen" w:cs="Sylfaen"/>
          <w:bCs/>
          <w:sz w:val="24"/>
          <w:szCs w:val="24"/>
          <w:lang w:val="ka-GE"/>
        </w:rPr>
        <w:t>უკავშირდება</w:t>
      </w:r>
      <w:r w:rsidR="00514548" w:rsidRPr="00514548">
        <w:rPr>
          <w:rFonts w:ascii="Sylfaen" w:hAnsi="Sylfaen" w:cs="Sylfaen"/>
          <w:bCs/>
          <w:sz w:val="24"/>
          <w:szCs w:val="24"/>
          <w:lang w:val="ka-GE"/>
        </w:rPr>
        <w:t xml:space="preserve"> QT ინტერვალის გახანგრძლივებას</w:t>
      </w:r>
      <w:r w:rsidR="00514548">
        <w:rPr>
          <w:rFonts w:ascii="Sylfaen" w:hAnsi="Sylfaen" w:cs="Sylfaen"/>
          <w:bCs/>
          <w:sz w:val="24"/>
          <w:szCs w:val="24"/>
          <w:lang w:val="ka-GE"/>
        </w:rPr>
        <w:t>ა</w:t>
      </w:r>
      <w:r w:rsidR="00514548" w:rsidRPr="00514548">
        <w:rPr>
          <w:rFonts w:ascii="Sylfaen" w:hAnsi="Sylfaen" w:cs="Sylfaen"/>
          <w:bCs/>
          <w:sz w:val="24"/>
          <w:szCs w:val="24"/>
          <w:lang w:val="ka-GE"/>
        </w:rPr>
        <w:t xml:space="preserve"> და იშვიათ შემთხვევებში, პარკუჭოვანი ტაქიკარდიის (torsades de pointes) </w:t>
      </w:r>
      <w:r w:rsidR="00514548">
        <w:rPr>
          <w:rFonts w:ascii="Sylfaen" w:hAnsi="Sylfaen" w:cs="Sylfaen"/>
          <w:bCs/>
          <w:sz w:val="24"/>
          <w:szCs w:val="24"/>
          <w:lang w:val="ka-GE"/>
        </w:rPr>
        <w:t>განვითარებას</w:t>
      </w:r>
      <w:r w:rsidR="00514548" w:rsidRPr="00514548">
        <w:rPr>
          <w:rFonts w:ascii="Sylfaen" w:hAnsi="Sylfaen" w:cs="Sylfaen"/>
          <w:bCs/>
          <w:sz w:val="24"/>
          <w:szCs w:val="24"/>
          <w:lang w:val="ka-GE"/>
        </w:rPr>
        <w:t>.</w:t>
      </w:r>
      <w:r w:rsidR="00514548">
        <w:rPr>
          <w:rFonts w:ascii="Sylfaen" w:hAnsi="Sylfaen" w:cs="Sylfaen"/>
          <w:bCs/>
          <w:sz w:val="24"/>
          <w:szCs w:val="24"/>
          <w:lang w:val="ka-GE"/>
        </w:rPr>
        <w:t xml:space="preserve"> </w:t>
      </w:r>
      <w:r w:rsidR="00514548" w:rsidRPr="00A40860">
        <w:rPr>
          <w:rFonts w:ascii="Sylfaen" w:hAnsi="Sylfaen" w:cs="Sylfaen"/>
          <w:bCs/>
          <w:sz w:val="24"/>
          <w:szCs w:val="24"/>
          <w:lang w:val="ka-GE"/>
        </w:rPr>
        <w:t xml:space="preserve">ფლუკონაზოლისა და </w:t>
      </w:r>
      <w:r w:rsidR="00514548" w:rsidRPr="00FD5166">
        <w:rPr>
          <w:rFonts w:ascii="Sylfaen" w:hAnsi="Sylfaen" w:cs="Sylfaen"/>
          <w:bCs/>
          <w:sz w:val="24"/>
          <w:szCs w:val="24"/>
          <w:lang w:val="ka-GE"/>
        </w:rPr>
        <w:t>ქინიდინი</w:t>
      </w:r>
      <w:r w:rsidR="00514548" w:rsidRPr="00AC199C">
        <w:rPr>
          <w:rFonts w:ascii="Sylfaen" w:hAnsi="Sylfaen" w:cs="Sylfaen"/>
          <w:bCs/>
          <w:sz w:val="24"/>
          <w:szCs w:val="24"/>
          <w:lang w:val="ka-GE"/>
        </w:rPr>
        <w:t xml:space="preserve">ს </w:t>
      </w:r>
      <w:r w:rsidR="00085AAF" w:rsidRPr="00085AAF">
        <w:rPr>
          <w:rFonts w:ascii="Sylfaen" w:hAnsi="Sylfaen" w:cs="Sylfaen"/>
          <w:bCs/>
          <w:sz w:val="24"/>
          <w:szCs w:val="24"/>
          <w:lang w:val="ka-GE"/>
        </w:rPr>
        <w:t xml:space="preserve">ერთდროული გამოყენება </w:t>
      </w:r>
      <w:r w:rsidR="00514548" w:rsidRPr="00A40860">
        <w:rPr>
          <w:rFonts w:ascii="Sylfaen" w:hAnsi="Sylfaen" w:cs="Sylfaen"/>
          <w:bCs/>
          <w:sz w:val="24"/>
          <w:szCs w:val="24"/>
          <w:lang w:val="ka-GE"/>
        </w:rPr>
        <w:t>უკუნაჩვენებია</w:t>
      </w:r>
      <w:r w:rsidR="00514548">
        <w:rPr>
          <w:rFonts w:ascii="Sylfaen" w:hAnsi="Sylfaen" w:cs="Sylfaen"/>
          <w:bCs/>
          <w:sz w:val="24"/>
          <w:szCs w:val="24"/>
          <w:lang w:val="ka-GE"/>
        </w:rPr>
        <w:t>.</w:t>
      </w:r>
    </w:p>
    <w:p w14:paraId="7E909D50" w14:textId="3403AF5E" w:rsidR="00085AAF" w:rsidRPr="00FF775E" w:rsidRDefault="00556D58" w:rsidP="00405CED">
      <w:pPr>
        <w:spacing w:after="0" w:line="360" w:lineRule="auto"/>
        <w:ind w:left="-990" w:right="-301"/>
        <w:jc w:val="both"/>
        <w:rPr>
          <w:rFonts w:ascii="Sylfaen" w:hAnsi="Sylfaen" w:cs="Sylfaen"/>
          <w:bCs/>
          <w:sz w:val="24"/>
          <w:szCs w:val="24"/>
          <w:lang w:val="ka-GE"/>
        </w:rPr>
      </w:pPr>
      <w:r w:rsidRPr="00E508A7">
        <w:rPr>
          <w:rFonts w:ascii="Sylfaen" w:hAnsi="Sylfaen" w:cs="Sylfaen"/>
          <w:b/>
          <w:bCs/>
          <w:sz w:val="24"/>
          <w:szCs w:val="24"/>
          <w:lang w:val="ka-GE"/>
        </w:rPr>
        <w:t>ერითრომიცინი</w:t>
      </w:r>
      <w:r w:rsidR="00FF775E" w:rsidRPr="00E508A7">
        <w:rPr>
          <w:rFonts w:ascii="Sylfaen" w:hAnsi="Sylfaen" w:cs="Sylfaen"/>
          <w:b/>
          <w:bCs/>
          <w:sz w:val="24"/>
          <w:szCs w:val="24"/>
          <w:lang w:val="ka-GE"/>
        </w:rPr>
        <w:t>:</w:t>
      </w:r>
      <w:r w:rsidR="00E508A7">
        <w:rPr>
          <w:rFonts w:ascii="Sylfaen" w:hAnsi="Sylfaen" w:cs="Sylfaen"/>
          <w:bCs/>
          <w:sz w:val="24"/>
          <w:szCs w:val="24"/>
          <w:lang w:val="ka-GE"/>
        </w:rPr>
        <w:t xml:space="preserve"> </w:t>
      </w:r>
      <w:r w:rsidR="00E508A7" w:rsidRPr="00E508A7">
        <w:rPr>
          <w:rFonts w:ascii="Sylfaen" w:hAnsi="Sylfaen" w:cs="Sylfaen"/>
          <w:bCs/>
          <w:sz w:val="24"/>
          <w:szCs w:val="24"/>
          <w:lang w:val="ka-GE"/>
        </w:rPr>
        <w:t>ფლუკონაზოლისა და ერითრომიცინის ერთდროულმა გამოყენებამ შესაძლოა გამოიწვიოს კარდიოტოქსიკურობის რისკის გაზრდა (QT ინტერვალის გახანგრძლივება, პარკუჭოვანი ტაქიკარდია(torsades de pointes)) და, შედეგად, უეცარი კარდიული სიკვდილი.</w:t>
      </w:r>
      <w:r w:rsidR="00085AAF">
        <w:rPr>
          <w:rFonts w:ascii="Sylfaen" w:hAnsi="Sylfaen" w:cs="Sylfaen"/>
          <w:bCs/>
          <w:sz w:val="24"/>
          <w:szCs w:val="24"/>
          <w:lang w:val="ka-GE"/>
        </w:rPr>
        <w:t xml:space="preserve"> </w:t>
      </w:r>
      <w:r w:rsidR="00085AAF" w:rsidRPr="00085AAF">
        <w:rPr>
          <w:rFonts w:ascii="Sylfaen" w:hAnsi="Sylfaen" w:cs="Sylfaen"/>
          <w:bCs/>
          <w:sz w:val="24"/>
          <w:szCs w:val="24"/>
          <w:lang w:val="ka-GE"/>
        </w:rPr>
        <w:t>ფლუკონაზოლისა და ერითრომიცინის ერთდროული გამოყენება უკუნაჩვენებია.</w:t>
      </w:r>
    </w:p>
    <w:p w14:paraId="0F542636" w14:textId="77777777" w:rsidR="00405CED" w:rsidRPr="00405CED" w:rsidRDefault="00556D58" w:rsidP="00556D58">
      <w:pPr>
        <w:spacing w:after="0" w:line="360" w:lineRule="auto"/>
        <w:ind w:left="-990" w:right="-301"/>
        <w:jc w:val="both"/>
        <w:rPr>
          <w:rFonts w:ascii="Sylfaen" w:hAnsi="Sylfaen" w:cs="Sylfaen"/>
          <w:bCs/>
          <w:i/>
          <w:sz w:val="24"/>
          <w:szCs w:val="24"/>
          <w:lang w:val="ka-GE"/>
        </w:rPr>
      </w:pPr>
      <w:r w:rsidRPr="00405CED">
        <w:rPr>
          <w:rFonts w:ascii="Sylfaen" w:hAnsi="Sylfaen" w:cs="Sylfaen"/>
          <w:b/>
          <w:i/>
          <w:sz w:val="24"/>
          <w:szCs w:val="24"/>
          <w:lang w:val="ka-GE"/>
        </w:rPr>
        <w:t>არ არის რეკომენდებული შემდეგ სამკურნალო საშუალებებთან ერთად გამოყენება:</w:t>
      </w:r>
      <w:r w:rsidRPr="00405CED">
        <w:rPr>
          <w:rFonts w:ascii="Sylfaen" w:hAnsi="Sylfaen" w:cs="Sylfaen"/>
          <w:bCs/>
          <w:i/>
          <w:sz w:val="24"/>
          <w:szCs w:val="24"/>
          <w:lang w:val="ka-GE"/>
        </w:rPr>
        <w:t xml:space="preserve"> </w:t>
      </w:r>
    </w:p>
    <w:p w14:paraId="26DCC665" w14:textId="025394F2" w:rsidR="00556D58" w:rsidRPr="00FD5166" w:rsidRDefault="00556D58" w:rsidP="00405CED">
      <w:pPr>
        <w:spacing w:after="0" w:line="360" w:lineRule="auto"/>
        <w:ind w:left="-990" w:right="-301"/>
        <w:jc w:val="both"/>
        <w:rPr>
          <w:rFonts w:ascii="Sylfaen" w:hAnsi="Sylfaen"/>
          <w:b/>
          <w:bCs/>
          <w:sz w:val="24"/>
          <w:szCs w:val="24"/>
          <w:lang w:val="ka-GE"/>
        </w:rPr>
      </w:pPr>
      <w:r w:rsidRPr="00405CED">
        <w:rPr>
          <w:rFonts w:ascii="Sylfaen" w:hAnsi="Sylfaen" w:cs="Sylfaen"/>
          <w:b/>
          <w:sz w:val="24"/>
          <w:szCs w:val="24"/>
          <w:lang w:val="ka-GE"/>
        </w:rPr>
        <w:t>ჰალოფანტრინი</w:t>
      </w:r>
      <w:r w:rsidR="00405CED" w:rsidRPr="00405CED">
        <w:rPr>
          <w:rFonts w:ascii="Sylfaen" w:hAnsi="Sylfaen" w:cs="Sylfaen"/>
          <w:b/>
          <w:sz w:val="24"/>
          <w:szCs w:val="24"/>
          <w:lang w:val="ka-GE"/>
        </w:rPr>
        <w:t>:</w:t>
      </w:r>
      <w:r w:rsidR="00405CED">
        <w:rPr>
          <w:rFonts w:ascii="Sylfaen" w:hAnsi="Sylfaen" w:cs="Sylfaen"/>
          <w:sz w:val="24"/>
          <w:szCs w:val="24"/>
          <w:lang w:val="ka-GE"/>
        </w:rPr>
        <w:t xml:space="preserve"> </w:t>
      </w:r>
      <w:r w:rsidR="00405CED" w:rsidRPr="00405CED">
        <w:rPr>
          <w:rFonts w:ascii="Sylfaen" w:hAnsi="Sylfaen" w:cs="Sylfaen"/>
          <w:sz w:val="24"/>
          <w:szCs w:val="24"/>
          <w:lang w:val="ka-GE"/>
        </w:rPr>
        <w:t>ფლუკონაზოლმა შეიძლება გაზარდოს ჰალოფანტრინის პლაზმური კონცენტრაციები CYP3A4-ზე მისი მაინჰიბირებელი ეფექტის გამო.</w:t>
      </w:r>
      <w:r w:rsidR="00405CED">
        <w:rPr>
          <w:rFonts w:ascii="Sylfaen" w:hAnsi="Sylfaen" w:cs="Sylfaen"/>
          <w:sz w:val="24"/>
          <w:szCs w:val="24"/>
          <w:lang w:val="ka-GE"/>
        </w:rPr>
        <w:t xml:space="preserve"> </w:t>
      </w:r>
      <w:r w:rsidR="00405CED" w:rsidRPr="00E508A7">
        <w:rPr>
          <w:rFonts w:ascii="Sylfaen" w:hAnsi="Sylfaen" w:cs="Sylfaen"/>
          <w:bCs/>
          <w:sz w:val="24"/>
          <w:szCs w:val="24"/>
          <w:lang w:val="ka-GE"/>
        </w:rPr>
        <w:t xml:space="preserve">ფლუკონაზოლისა და </w:t>
      </w:r>
      <w:r w:rsidR="00405CED" w:rsidRPr="00405CED">
        <w:rPr>
          <w:rFonts w:ascii="Sylfaen" w:hAnsi="Sylfaen" w:cs="Sylfaen"/>
          <w:sz w:val="24"/>
          <w:szCs w:val="24"/>
          <w:lang w:val="ka-GE"/>
        </w:rPr>
        <w:t>ჰალოფანტრინის</w:t>
      </w:r>
      <w:r w:rsidR="00405CED">
        <w:rPr>
          <w:rFonts w:ascii="Sylfaen" w:hAnsi="Sylfaen" w:cs="Sylfaen"/>
          <w:sz w:val="24"/>
          <w:szCs w:val="24"/>
          <w:lang w:val="ka-GE"/>
        </w:rPr>
        <w:t xml:space="preserve"> </w:t>
      </w:r>
      <w:r w:rsidR="00405CED" w:rsidRPr="00E508A7">
        <w:rPr>
          <w:rFonts w:ascii="Sylfaen" w:hAnsi="Sylfaen" w:cs="Sylfaen"/>
          <w:bCs/>
          <w:sz w:val="24"/>
          <w:szCs w:val="24"/>
          <w:lang w:val="ka-GE"/>
        </w:rPr>
        <w:t>ერთდროულმა გამოყენებამ შესაძლოა გამოიწვიოს კარდიოტოქსიკურობის რისკის გაზრდა (QT ინტერვალის გახანგრძლივება, პარკუჭოვანი ტაქიკარდია(torsades de pointes)) და, შედეგად, უეცარი კარდიული სიკვდილი.</w:t>
      </w:r>
      <w:r w:rsidR="00405CED">
        <w:rPr>
          <w:rFonts w:ascii="Sylfaen" w:hAnsi="Sylfaen" w:cs="Sylfaen"/>
          <w:bCs/>
          <w:sz w:val="24"/>
          <w:szCs w:val="24"/>
          <w:lang w:val="ka-GE"/>
        </w:rPr>
        <w:t xml:space="preserve"> აღნიშნული კომბინაციის გამოყენება უკუნაჩვენებია.</w:t>
      </w:r>
    </w:p>
    <w:p w14:paraId="62C5EEBC" w14:textId="629F7412" w:rsidR="00556D58" w:rsidRPr="00C23279" w:rsidRDefault="00556D58" w:rsidP="00556D58">
      <w:pPr>
        <w:spacing w:after="0" w:line="360" w:lineRule="auto"/>
        <w:ind w:left="-990" w:right="-301"/>
        <w:jc w:val="both"/>
        <w:rPr>
          <w:rFonts w:ascii="Sylfaen" w:hAnsi="Sylfaen"/>
          <w:b/>
          <w:bCs/>
          <w:sz w:val="24"/>
          <w:szCs w:val="24"/>
          <w:lang w:val="ka-GE"/>
        </w:rPr>
      </w:pPr>
      <w:r w:rsidRPr="00405CED">
        <w:rPr>
          <w:rFonts w:ascii="Sylfaen" w:hAnsi="Sylfaen" w:cs="Sylfaen"/>
          <w:b/>
          <w:bCs/>
          <w:i/>
          <w:sz w:val="24"/>
          <w:szCs w:val="24"/>
          <w:lang w:val="ka-GE"/>
        </w:rPr>
        <w:t>აუცილებელია სიფრთხილის გამოჩენა შემდეგ სამკურნალო საშუალებებთან ერთად გამოყენებისას:</w:t>
      </w:r>
      <w:r w:rsidRPr="00FD5166">
        <w:rPr>
          <w:rFonts w:ascii="Sylfaen" w:hAnsi="Sylfaen" w:cs="Sylfaen"/>
          <w:bCs/>
          <w:sz w:val="24"/>
          <w:szCs w:val="24"/>
          <w:lang w:val="ka-GE"/>
        </w:rPr>
        <w:t xml:space="preserve"> </w:t>
      </w:r>
      <w:proofErr w:type="spellStart"/>
      <w:r w:rsidRPr="00C23279">
        <w:rPr>
          <w:rFonts w:ascii="Sylfaen" w:hAnsi="Sylfaen" w:cs="Sylfaen"/>
          <w:b/>
          <w:bCs/>
          <w:sz w:val="24"/>
          <w:szCs w:val="24"/>
          <w:lang w:val="ka-GE"/>
        </w:rPr>
        <w:t>ამიოდარონი</w:t>
      </w:r>
      <w:proofErr w:type="spellEnd"/>
      <w:r w:rsidR="00405CED" w:rsidRPr="00C23279">
        <w:rPr>
          <w:rFonts w:ascii="Sylfaen" w:hAnsi="Sylfaen" w:cs="Sylfaen"/>
          <w:b/>
          <w:bCs/>
          <w:sz w:val="24"/>
          <w:szCs w:val="24"/>
          <w:lang w:val="ka-GE"/>
        </w:rPr>
        <w:t>:</w:t>
      </w:r>
      <w:r w:rsidR="00C23279" w:rsidRPr="0013608B">
        <w:rPr>
          <w:rFonts w:ascii="Sylfaen" w:hAnsi="Sylfaen" w:cs="Sylfaen"/>
          <w:bCs/>
          <w:sz w:val="24"/>
          <w:szCs w:val="24"/>
          <w:lang w:val="ka-GE"/>
        </w:rPr>
        <w:t xml:space="preserve"> </w:t>
      </w:r>
      <w:proofErr w:type="spellStart"/>
      <w:r w:rsidR="00C23279" w:rsidRPr="00C23279">
        <w:rPr>
          <w:rFonts w:ascii="Sylfaen" w:hAnsi="Sylfaen" w:cs="Sylfaen"/>
          <w:bCs/>
          <w:sz w:val="24"/>
          <w:szCs w:val="24"/>
          <w:lang w:val="ka-GE"/>
        </w:rPr>
        <w:t>ფლუკონაზოლის</w:t>
      </w:r>
      <w:r w:rsidR="009C76E1">
        <w:rPr>
          <w:rFonts w:ascii="Sylfaen" w:hAnsi="Sylfaen" w:cs="Sylfaen"/>
          <w:bCs/>
          <w:sz w:val="24"/>
          <w:szCs w:val="24"/>
          <w:lang w:val="ka-GE"/>
        </w:rPr>
        <w:t>ა</w:t>
      </w:r>
      <w:proofErr w:type="spellEnd"/>
      <w:r w:rsidR="00C23279" w:rsidRPr="00C23279">
        <w:rPr>
          <w:rFonts w:ascii="Sylfaen" w:hAnsi="Sylfaen" w:cs="Sylfaen"/>
          <w:bCs/>
          <w:sz w:val="24"/>
          <w:szCs w:val="24"/>
          <w:lang w:val="ka-GE"/>
        </w:rPr>
        <w:t xml:space="preserve"> და </w:t>
      </w:r>
      <w:proofErr w:type="spellStart"/>
      <w:r w:rsidR="00C23279" w:rsidRPr="00C23279">
        <w:rPr>
          <w:rFonts w:ascii="Sylfaen" w:hAnsi="Sylfaen" w:cs="Sylfaen"/>
          <w:bCs/>
          <w:sz w:val="24"/>
          <w:szCs w:val="24"/>
          <w:lang w:val="ka-GE"/>
        </w:rPr>
        <w:t>ამიოდარონის</w:t>
      </w:r>
      <w:proofErr w:type="spellEnd"/>
      <w:r w:rsidR="00C23279" w:rsidRPr="00C23279">
        <w:rPr>
          <w:rFonts w:ascii="Sylfaen" w:hAnsi="Sylfaen" w:cs="Sylfaen"/>
          <w:bCs/>
          <w:sz w:val="24"/>
          <w:szCs w:val="24"/>
          <w:lang w:val="ka-GE"/>
        </w:rPr>
        <w:t xml:space="preserve"> ერთდროულმა გამოყენებამ შეიძლება </w:t>
      </w:r>
      <w:r w:rsidR="00C23279">
        <w:rPr>
          <w:rFonts w:ascii="Sylfaen" w:hAnsi="Sylfaen" w:cs="Sylfaen"/>
          <w:bCs/>
          <w:sz w:val="24"/>
          <w:szCs w:val="24"/>
          <w:lang w:val="ka-GE"/>
        </w:rPr>
        <w:t>გამოიწვიოს</w:t>
      </w:r>
      <w:r w:rsidR="00C23279" w:rsidRPr="00C23279">
        <w:rPr>
          <w:rFonts w:ascii="Sylfaen" w:hAnsi="Sylfaen" w:cs="Sylfaen"/>
          <w:bCs/>
          <w:sz w:val="24"/>
          <w:szCs w:val="24"/>
          <w:lang w:val="ka-GE"/>
        </w:rPr>
        <w:t xml:space="preserve"> QT ინტერვალის გახანგრძლივება.</w:t>
      </w:r>
      <w:r w:rsidR="00C23279">
        <w:rPr>
          <w:rFonts w:ascii="Sylfaen" w:hAnsi="Sylfaen" w:cs="Sylfaen"/>
          <w:bCs/>
          <w:sz w:val="24"/>
          <w:szCs w:val="24"/>
          <w:lang w:val="ka-GE"/>
        </w:rPr>
        <w:t xml:space="preserve"> </w:t>
      </w:r>
      <w:r w:rsidR="00C23279" w:rsidRPr="00C23279">
        <w:rPr>
          <w:rFonts w:ascii="Sylfaen" w:hAnsi="Sylfaen" w:cs="Sylfaen"/>
          <w:bCs/>
          <w:sz w:val="24"/>
          <w:szCs w:val="24"/>
          <w:lang w:val="ka-GE"/>
        </w:rPr>
        <w:t>სიფრთხილეა საჭირო, თუ აუცილებელია ფლუკონაზოლისა და ამიოდარონის ერთდროული გამოყენება, განსაკუთრებით ფლუკონაზოლის დიდი დოზების (800 მგ) გამოყენებისას.</w:t>
      </w:r>
    </w:p>
    <w:p w14:paraId="26D01114" w14:textId="172BF6D2" w:rsidR="00C23279" w:rsidRDefault="00556D58" w:rsidP="00556D58">
      <w:pPr>
        <w:spacing w:after="0" w:line="360" w:lineRule="auto"/>
        <w:ind w:left="-990" w:right="-301"/>
        <w:jc w:val="both"/>
        <w:rPr>
          <w:rFonts w:ascii="Sylfaen" w:hAnsi="Sylfaen" w:cs="Sylfaen"/>
          <w:b/>
          <w:bCs/>
          <w:i/>
          <w:sz w:val="24"/>
          <w:szCs w:val="24"/>
          <w:lang w:val="ka-GE"/>
        </w:rPr>
      </w:pPr>
      <w:r w:rsidRPr="00C23279">
        <w:rPr>
          <w:rFonts w:ascii="Sylfaen" w:hAnsi="Sylfaen" w:cs="Sylfaen"/>
          <w:b/>
          <w:bCs/>
          <w:i/>
          <w:sz w:val="24"/>
          <w:szCs w:val="24"/>
          <w:lang w:val="ka-GE"/>
        </w:rPr>
        <w:t xml:space="preserve">ქვემოთ ჩამოთვლილ პრეპარატებთან ერთად გამოყენებისას აუცილებელია უსაფრთხოების ზომების დაცვა და დოზის კორექცია: </w:t>
      </w:r>
    </w:p>
    <w:p w14:paraId="0CA8A5DE" w14:textId="526E8877" w:rsidR="00C23279" w:rsidRPr="00C23279" w:rsidRDefault="00C23279" w:rsidP="00556D58">
      <w:pPr>
        <w:spacing w:after="0" w:line="360" w:lineRule="auto"/>
        <w:ind w:left="-990" w:right="-301"/>
        <w:jc w:val="both"/>
        <w:rPr>
          <w:rFonts w:ascii="Sylfaen" w:hAnsi="Sylfaen" w:cs="Sylfaen"/>
          <w:b/>
          <w:bCs/>
          <w:i/>
          <w:sz w:val="24"/>
          <w:szCs w:val="24"/>
          <w:lang w:val="ka-GE"/>
        </w:rPr>
      </w:pPr>
      <w:r w:rsidRPr="00C23279">
        <w:rPr>
          <w:rFonts w:ascii="Sylfaen" w:hAnsi="Sylfaen" w:cs="Sylfaen"/>
          <w:b/>
          <w:bCs/>
          <w:i/>
          <w:sz w:val="24"/>
          <w:szCs w:val="24"/>
          <w:lang w:val="ka-GE"/>
        </w:rPr>
        <w:t>სხვა სამკურნალო საშუალებების გავლენა ფლუკონაზოლზე</w:t>
      </w:r>
    </w:p>
    <w:p w14:paraId="66713661" w14:textId="6AF354BB" w:rsidR="00C23279" w:rsidRDefault="00556D58" w:rsidP="00556D58">
      <w:pPr>
        <w:spacing w:after="0" w:line="360" w:lineRule="auto"/>
        <w:ind w:left="-990" w:right="-301"/>
        <w:jc w:val="both"/>
        <w:rPr>
          <w:rFonts w:ascii="Sylfaen" w:hAnsi="Sylfaen" w:cs="Sylfaen"/>
          <w:sz w:val="24"/>
          <w:szCs w:val="24"/>
          <w:lang w:val="ka-GE"/>
        </w:rPr>
      </w:pPr>
      <w:r w:rsidRPr="00282607">
        <w:rPr>
          <w:rFonts w:ascii="Sylfaen" w:hAnsi="Sylfaen" w:cs="Sylfaen"/>
          <w:b/>
          <w:sz w:val="24"/>
          <w:szCs w:val="24"/>
          <w:lang w:val="ka-GE"/>
        </w:rPr>
        <w:lastRenderedPageBreak/>
        <w:t>რიფამპიცინი</w:t>
      </w:r>
      <w:r w:rsidR="00C23279" w:rsidRPr="00282607">
        <w:rPr>
          <w:rFonts w:ascii="Sylfaen" w:hAnsi="Sylfaen" w:cs="Sylfaen"/>
          <w:b/>
          <w:sz w:val="24"/>
          <w:szCs w:val="24"/>
          <w:lang w:val="ka-GE"/>
        </w:rPr>
        <w:t>:</w:t>
      </w:r>
      <w:r w:rsidR="00282607">
        <w:rPr>
          <w:rFonts w:ascii="Sylfaen" w:hAnsi="Sylfaen" w:cs="Sylfaen"/>
          <w:sz w:val="24"/>
          <w:szCs w:val="24"/>
          <w:lang w:val="ka-GE"/>
        </w:rPr>
        <w:t xml:space="preserve"> </w:t>
      </w:r>
      <w:r w:rsidR="00282607" w:rsidRPr="00282607">
        <w:rPr>
          <w:rFonts w:ascii="Sylfaen" w:hAnsi="Sylfaen" w:cs="Sylfaen"/>
          <w:sz w:val="24"/>
          <w:szCs w:val="24"/>
          <w:lang w:val="ka-GE"/>
        </w:rPr>
        <w:t>ფლუკონაზოლისა და რიფამპიცინის ერთდროულმა მიღებამ გამოიწვია AUC-ის 25%-ით შემცირება და ფლუკონაზოლის ნახევარგამოყოფის პერიოდის 20%-ით შემცირება.</w:t>
      </w:r>
      <w:r w:rsidR="00282607">
        <w:rPr>
          <w:rFonts w:ascii="Sylfaen" w:hAnsi="Sylfaen" w:cs="Sylfaen"/>
          <w:sz w:val="24"/>
          <w:szCs w:val="24"/>
          <w:lang w:val="ka-GE"/>
        </w:rPr>
        <w:t xml:space="preserve"> </w:t>
      </w:r>
      <w:r w:rsidR="00282607" w:rsidRPr="00282607">
        <w:rPr>
          <w:rFonts w:ascii="Sylfaen" w:hAnsi="Sylfaen" w:cs="Sylfaen"/>
          <w:sz w:val="24"/>
          <w:szCs w:val="24"/>
          <w:lang w:val="ka-GE"/>
        </w:rPr>
        <w:t xml:space="preserve">პაციენტებში, რომლებიც </w:t>
      </w:r>
      <w:r w:rsidR="00282607">
        <w:rPr>
          <w:rFonts w:ascii="Sylfaen" w:hAnsi="Sylfaen" w:cs="Sylfaen"/>
          <w:sz w:val="24"/>
          <w:szCs w:val="24"/>
          <w:lang w:val="ka-GE"/>
        </w:rPr>
        <w:t>ასევე</w:t>
      </w:r>
      <w:r w:rsidR="00282607" w:rsidRPr="00282607">
        <w:rPr>
          <w:rFonts w:ascii="Sylfaen" w:hAnsi="Sylfaen" w:cs="Sylfaen"/>
          <w:sz w:val="24"/>
          <w:szCs w:val="24"/>
          <w:lang w:val="ka-GE"/>
        </w:rPr>
        <w:t xml:space="preserve"> იღებენ </w:t>
      </w:r>
      <w:r w:rsidR="00282607" w:rsidRPr="00FD5166">
        <w:rPr>
          <w:rFonts w:ascii="Sylfaen" w:hAnsi="Sylfaen" w:cs="Sylfaen"/>
          <w:sz w:val="24"/>
          <w:szCs w:val="24"/>
          <w:lang w:val="ka-GE"/>
        </w:rPr>
        <w:t>რიფამპიცინ</w:t>
      </w:r>
      <w:r w:rsidR="00282607" w:rsidRPr="00282607">
        <w:rPr>
          <w:rFonts w:ascii="Sylfaen" w:hAnsi="Sylfaen" w:cs="Sylfaen"/>
          <w:sz w:val="24"/>
          <w:szCs w:val="24"/>
          <w:lang w:val="ka-GE"/>
        </w:rPr>
        <w:t>ს, გასათვალისწინებელია ფლუკონაზოლის დოზის გაზრდა.</w:t>
      </w:r>
    </w:p>
    <w:p w14:paraId="3E79FA65" w14:textId="38355C82" w:rsidR="00282607" w:rsidRDefault="00282607" w:rsidP="00282607">
      <w:pPr>
        <w:spacing w:after="0" w:line="360" w:lineRule="auto"/>
        <w:ind w:left="-990" w:right="-301"/>
        <w:jc w:val="both"/>
        <w:rPr>
          <w:rFonts w:ascii="Sylfaen" w:hAnsi="Sylfaen" w:cs="Sylfaen"/>
          <w:sz w:val="24"/>
          <w:szCs w:val="24"/>
          <w:lang w:val="ka-GE"/>
        </w:rPr>
      </w:pPr>
      <w:r w:rsidRPr="00282607">
        <w:rPr>
          <w:rFonts w:ascii="Sylfaen" w:hAnsi="Sylfaen" w:cs="Sylfaen"/>
          <w:sz w:val="24"/>
          <w:szCs w:val="24"/>
          <w:lang w:val="ka-GE"/>
        </w:rPr>
        <w:t>ურთიერთქმედების კვლევებმა აჩვენა, რომ ფლუკონაზოლის შეწოვის კლინიკურად მნიშვნელოვანი დარღვევა არ ხდება ფლუკონაზოლის პერორალურად მიღებისას საკვებთან, ციმეტიდინთან, ანტაციდებთან ერთად ან ძვლის ტვინის ტრანსპლანტაციის დროს სხეულის სრული დასხივების შემდეგ.</w:t>
      </w:r>
    </w:p>
    <w:p w14:paraId="6339B739" w14:textId="3107317B" w:rsidR="00556D58" w:rsidRDefault="00556D58" w:rsidP="00556D58">
      <w:pPr>
        <w:spacing w:after="0" w:line="360" w:lineRule="auto"/>
        <w:ind w:left="-990" w:right="-301"/>
        <w:jc w:val="both"/>
        <w:rPr>
          <w:rFonts w:ascii="Sylfaen" w:hAnsi="Sylfaen" w:cs="Sylfaen"/>
          <w:sz w:val="24"/>
          <w:szCs w:val="24"/>
          <w:lang w:val="ka-GE"/>
        </w:rPr>
      </w:pPr>
      <w:r w:rsidRPr="00E73611">
        <w:rPr>
          <w:rFonts w:ascii="Sylfaen" w:hAnsi="Sylfaen" w:cs="Sylfaen"/>
          <w:b/>
          <w:sz w:val="24"/>
          <w:szCs w:val="24"/>
          <w:lang w:val="ka-GE"/>
        </w:rPr>
        <w:t>ჰიდროქლოროთიაზიდი</w:t>
      </w:r>
      <w:r w:rsidR="00C23279" w:rsidRPr="00E73611">
        <w:rPr>
          <w:rFonts w:ascii="Sylfaen" w:hAnsi="Sylfaen" w:cs="Sylfaen"/>
          <w:b/>
          <w:sz w:val="24"/>
          <w:szCs w:val="24"/>
          <w:lang w:val="ka-GE"/>
        </w:rPr>
        <w:t>:</w:t>
      </w:r>
      <w:r w:rsidR="00E73611">
        <w:rPr>
          <w:rFonts w:ascii="Sylfaen" w:hAnsi="Sylfaen" w:cs="Sylfaen"/>
          <w:sz w:val="24"/>
          <w:szCs w:val="24"/>
          <w:lang w:val="ka-GE"/>
        </w:rPr>
        <w:t xml:space="preserve"> </w:t>
      </w:r>
      <w:r w:rsidR="00E73611" w:rsidRPr="00E73611">
        <w:rPr>
          <w:rFonts w:ascii="Sylfaen" w:hAnsi="Sylfaen" w:cs="Sylfaen"/>
          <w:sz w:val="24"/>
          <w:szCs w:val="24"/>
          <w:lang w:val="ka-GE"/>
        </w:rPr>
        <w:t>ფარმაკოკინეტიკური ურთიერთქმედების კვლევაში, ჰიდროქლოროთიაზიდის მრავალჯერადი დოზების გამოყენებამ ჯანმრთელ მოხალისეებში, რომლებიც იღებდნენ ფლუკონაზოლს, გაზარდა ფლუკონაზოლის კონცენტრაცია პლაზმაში 40%-ით.</w:t>
      </w:r>
      <w:r w:rsidR="00E73611">
        <w:rPr>
          <w:rFonts w:ascii="Sylfaen" w:hAnsi="Sylfaen" w:cs="Sylfaen"/>
          <w:sz w:val="24"/>
          <w:szCs w:val="24"/>
          <w:lang w:val="ka-GE"/>
        </w:rPr>
        <w:t xml:space="preserve"> </w:t>
      </w:r>
      <w:r w:rsidR="00E73611" w:rsidRPr="00E73611">
        <w:rPr>
          <w:rFonts w:ascii="Sylfaen" w:hAnsi="Sylfaen" w:cs="Sylfaen"/>
          <w:sz w:val="24"/>
          <w:szCs w:val="24"/>
          <w:lang w:val="ka-GE"/>
        </w:rPr>
        <w:t>ამ მასშტაბის ეფექტი არ საჭიროებს ფლუკონაზოლის დოზირების რეჟიმის შეცვლას იმ პაციენტებში, რომლებიც ასევე იღებენ შარდმდენებს.</w:t>
      </w:r>
    </w:p>
    <w:p w14:paraId="7C01F753" w14:textId="37870B27" w:rsidR="00E73611" w:rsidRPr="00E73611" w:rsidRDefault="00E73611" w:rsidP="00556D58">
      <w:pPr>
        <w:spacing w:after="0" w:line="360" w:lineRule="auto"/>
        <w:ind w:left="-990" w:right="-301"/>
        <w:jc w:val="both"/>
        <w:rPr>
          <w:rFonts w:ascii="Sylfaen" w:hAnsi="Sylfaen"/>
          <w:b/>
          <w:bCs/>
          <w:i/>
          <w:sz w:val="24"/>
          <w:szCs w:val="24"/>
          <w:lang w:val="ka-GE"/>
        </w:rPr>
      </w:pPr>
      <w:r w:rsidRPr="00E73611">
        <w:rPr>
          <w:rFonts w:ascii="Sylfaen" w:hAnsi="Sylfaen"/>
          <w:b/>
          <w:bCs/>
          <w:i/>
          <w:sz w:val="24"/>
          <w:szCs w:val="24"/>
          <w:lang w:val="ka-GE"/>
        </w:rPr>
        <w:t>ფლუკონაზოლის გავლენა სხვა სამკურნალო საშუალებებზე:</w:t>
      </w:r>
    </w:p>
    <w:p w14:paraId="324DF098" w14:textId="24775EEB" w:rsidR="00E73611" w:rsidRPr="004728F6" w:rsidRDefault="00E73611" w:rsidP="004728F6">
      <w:pPr>
        <w:spacing w:after="0" w:line="360" w:lineRule="auto"/>
        <w:ind w:left="-990" w:right="-301"/>
        <w:jc w:val="both"/>
        <w:rPr>
          <w:rFonts w:ascii="Sylfaen" w:hAnsi="Sylfaen" w:cs="Sylfaen"/>
          <w:bCs/>
          <w:sz w:val="24"/>
          <w:szCs w:val="24"/>
          <w:lang w:val="ka-GE"/>
        </w:rPr>
      </w:pPr>
      <w:r w:rsidRPr="00E73611">
        <w:rPr>
          <w:rFonts w:ascii="Sylfaen" w:hAnsi="Sylfaen" w:cs="Sylfaen"/>
          <w:bCs/>
          <w:sz w:val="24"/>
          <w:szCs w:val="24"/>
          <w:lang w:val="ka-GE"/>
        </w:rPr>
        <w:t>ფლუკონაზოლი წარმოადგენს ციტოქრომ P450 (CYP) 2C9 და 3A4 იზოენზიმების საშუალო სიძლიერის ინჰიბიტორს.</w:t>
      </w:r>
      <w:r w:rsidR="00006D1F">
        <w:rPr>
          <w:rFonts w:ascii="Sylfaen" w:hAnsi="Sylfaen" w:cs="Sylfaen"/>
          <w:bCs/>
          <w:sz w:val="24"/>
          <w:szCs w:val="24"/>
          <w:lang w:val="ka-GE"/>
        </w:rPr>
        <w:t xml:space="preserve"> </w:t>
      </w:r>
      <w:r w:rsidR="00006D1F" w:rsidRPr="00006D1F">
        <w:rPr>
          <w:rFonts w:ascii="Sylfaen" w:hAnsi="Sylfaen" w:cs="Sylfaen"/>
          <w:bCs/>
          <w:sz w:val="24"/>
          <w:szCs w:val="24"/>
          <w:lang w:val="ka-GE"/>
        </w:rPr>
        <w:t xml:space="preserve">ფლუკონაზოლი ასევე არის CYP2C19 იზოენზიმის </w:t>
      </w:r>
      <w:r w:rsidR="00006D1F">
        <w:rPr>
          <w:rFonts w:ascii="Sylfaen" w:hAnsi="Sylfaen" w:cs="Sylfaen"/>
          <w:bCs/>
          <w:sz w:val="24"/>
          <w:szCs w:val="24"/>
          <w:lang w:val="ka-GE"/>
        </w:rPr>
        <w:t xml:space="preserve">ძლიერი </w:t>
      </w:r>
      <w:r w:rsidR="00006D1F" w:rsidRPr="00006D1F">
        <w:rPr>
          <w:rFonts w:ascii="Sylfaen" w:hAnsi="Sylfaen" w:cs="Sylfaen"/>
          <w:bCs/>
          <w:sz w:val="24"/>
          <w:szCs w:val="24"/>
          <w:lang w:val="ka-GE"/>
        </w:rPr>
        <w:t>ინჰიბიტორი.</w:t>
      </w:r>
      <w:r w:rsidR="00A2437C">
        <w:rPr>
          <w:rFonts w:ascii="Sylfaen" w:hAnsi="Sylfaen" w:cs="Sylfaen"/>
          <w:bCs/>
          <w:sz w:val="24"/>
          <w:szCs w:val="24"/>
          <w:lang w:val="ka-GE"/>
        </w:rPr>
        <w:t xml:space="preserve"> </w:t>
      </w:r>
      <w:r w:rsidR="00A2437C" w:rsidRPr="00A2437C">
        <w:rPr>
          <w:rFonts w:ascii="Sylfaen" w:hAnsi="Sylfaen" w:cs="Sylfaen"/>
          <w:bCs/>
          <w:sz w:val="24"/>
          <w:szCs w:val="24"/>
          <w:lang w:val="ka-GE"/>
        </w:rPr>
        <w:t>ქვემოთ მოყვანილი დოკუმენტირებული ურთიერთქმედებების გარდა, ფლუკონაზოლთან ერთად მიღებისას არსებობს CYP2C9</w:t>
      </w:r>
      <w:r w:rsidR="00A2437C">
        <w:rPr>
          <w:rFonts w:ascii="Sylfaen" w:hAnsi="Sylfaen" w:cs="Sylfaen"/>
          <w:bCs/>
          <w:sz w:val="24"/>
          <w:szCs w:val="24"/>
          <w:lang w:val="ka-GE"/>
        </w:rPr>
        <w:t xml:space="preserve">-ით, </w:t>
      </w:r>
      <w:r w:rsidR="00A2437C" w:rsidRPr="00A2437C">
        <w:rPr>
          <w:rFonts w:ascii="Sylfaen" w:hAnsi="Sylfaen" w:cs="Sylfaen"/>
          <w:bCs/>
          <w:sz w:val="24"/>
          <w:szCs w:val="24"/>
          <w:lang w:val="ka-GE"/>
        </w:rPr>
        <w:t>CYP2C</w:t>
      </w:r>
      <w:r w:rsidR="00A2437C">
        <w:rPr>
          <w:rFonts w:ascii="Sylfaen" w:hAnsi="Sylfaen" w:cs="Sylfaen"/>
          <w:bCs/>
          <w:sz w:val="24"/>
          <w:szCs w:val="24"/>
          <w:lang w:val="ka-GE"/>
        </w:rPr>
        <w:t>1</w:t>
      </w:r>
      <w:r w:rsidR="00A2437C" w:rsidRPr="00A2437C">
        <w:rPr>
          <w:rFonts w:ascii="Sylfaen" w:hAnsi="Sylfaen" w:cs="Sylfaen"/>
          <w:bCs/>
          <w:sz w:val="24"/>
          <w:szCs w:val="24"/>
          <w:lang w:val="ka-GE"/>
        </w:rPr>
        <w:t>9-ით</w:t>
      </w:r>
      <w:r w:rsidR="00A2437C">
        <w:rPr>
          <w:rFonts w:ascii="Sylfaen" w:hAnsi="Sylfaen" w:cs="Sylfaen"/>
          <w:bCs/>
          <w:sz w:val="24"/>
          <w:szCs w:val="24"/>
          <w:lang w:val="ka-GE"/>
        </w:rPr>
        <w:t>ა</w:t>
      </w:r>
      <w:r w:rsidR="00A2437C" w:rsidRPr="00A2437C">
        <w:rPr>
          <w:rFonts w:ascii="Sylfaen" w:hAnsi="Sylfaen" w:cs="Sylfaen"/>
          <w:bCs/>
          <w:sz w:val="24"/>
          <w:szCs w:val="24"/>
          <w:lang w:val="ka-GE"/>
        </w:rPr>
        <w:t xml:space="preserve"> და CYP3A4-ით მეტაბოლიზებული სხვა ნაერთების პლაზმური კონცენტრაციების მომატების რისკი.</w:t>
      </w:r>
      <w:r w:rsidR="006721DE">
        <w:rPr>
          <w:rFonts w:ascii="Sylfaen" w:hAnsi="Sylfaen" w:cs="Sylfaen"/>
          <w:bCs/>
          <w:sz w:val="24"/>
          <w:szCs w:val="24"/>
          <w:lang w:val="ka-GE"/>
        </w:rPr>
        <w:t xml:space="preserve"> </w:t>
      </w:r>
      <w:r w:rsidR="006721DE" w:rsidRPr="006721DE">
        <w:rPr>
          <w:rFonts w:ascii="Sylfaen" w:hAnsi="Sylfaen" w:cs="Sylfaen"/>
          <w:bCs/>
          <w:sz w:val="24"/>
          <w:szCs w:val="24"/>
          <w:lang w:val="ka-GE"/>
        </w:rPr>
        <w:t xml:space="preserve">ამიტომ, ამ კომბინაციების გამოყენებისას </w:t>
      </w:r>
      <w:r w:rsidR="006721DE">
        <w:rPr>
          <w:rFonts w:ascii="Sylfaen" w:hAnsi="Sylfaen" w:cs="Sylfaen"/>
          <w:bCs/>
          <w:sz w:val="24"/>
          <w:szCs w:val="24"/>
          <w:lang w:val="ka-GE"/>
        </w:rPr>
        <w:t>აუცილებელია სიფრთხილის გამოჩენა</w:t>
      </w:r>
      <w:r w:rsidR="00C96105">
        <w:rPr>
          <w:rFonts w:ascii="Sylfaen" w:hAnsi="Sylfaen" w:cs="Sylfaen"/>
          <w:bCs/>
          <w:sz w:val="24"/>
          <w:szCs w:val="24"/>
          <w:lang w:val="ka-GE"/>
        </w:rPr>
        <w:t xml:space="preserve"> და</w:t>
      </w:r>
      <w:r w:rsidR="006721DE" w:rsidRPr="006721DE">
        <w:rPr>
          <w:rFonts w:ascii="Sylfaen" w:hAnsi="Sylfaen" w:cs="Sylfaen"/>
          <w:bCs/>
          <w:sz w:val="24"/>
          <w:szCs w:val="24"/>
          <w:lang w:val="ka-GE"/>
        </w:rPr>
        <w:t xml:space="preserve"> პაციენტები</w:t>
      </w:r>
      <w:r w:rsidR="00C96105">
        <w:rPr>
          <w:rFonts w:ascii="Sylfaen" w:hAnsi="Sylfaen" w:cs="Sylfaen"/>
          <w:bCs/>
          <w:sz w:val="24"/>
          <w:szCs w:val="24"/>
          <w:lang w:val="ka-GE"/>
        </w:rPr>
        <w:t>ს</w:t>
      </w:r>
      <w:r w:rsidR="006721DE" w:rsidRPr="006721DE">
        <w:rPr>
          <w:rFonts w:ascii="Sylfaen" w:hAnsi="Sylfaen" w:cs="Sylfaen"/>
          <w:bCs/>
          <w:sz w:val="24"/>
          <w:szCs w:val="24"/>
          <w:lang w:val="ka-GE"/>
        </w:rPr>
        <w:t xml:space="preserve"> მკაცრი მო</w:t>
      </w:r>
      <w:r w:rsidR="00C96105">
        <w:rPr>
          <w:rFonts w:ascii="Sylfaen" w:hAnsi="Sylfaen" w:cs="Sylfaen"/>
          <w:bCs/>
          <w:sz w:val="24"/>
          <w:szCs w:val="24"/>
          <w:lang w:val="ka-GE"/>
        </w:rPr>
        <w:t>ნიტორინგი</w:t>
      </w:r>
      <w:r w:rsidR="006721DE" w:rsidRPr="006721DE">
        <w:rPr>
          <w:rFonts w:ascii="Sylfaen" w:hAnsi="Sylfaen" w:cs="Sylfaen"/>
          <w:bCs/>
          <w:sz w:val="24"/>
          <w:szCs w:val="24"/>
          <w:lang w:val="ka-GE"/>
        </w:rPr>
        <w:t>.</w:t>
      </w:r>
      <w:r w:rsidR="004728F6">
        <w:rPr>
          <w:rFonts w:ascii="Sylfaen" w:hAnsi="Sylfaen" w:cs="Sylfaen"/>
          <w:bCs/>
          <w:sz w:val="24"/>
          <w:szCs w:val="24"/>
          <w:lang w:val="ka-GE"/>
        </w:rPr>
        <w:t xml:space="preserve"> </w:t>
      </w:r>
      <w:r w:rsidR="004728F6" w:rsidRPr="004728F6">
        <w:rPr>
          <w:rFonts w:ascii="Sylfaen" w:hAnsi="Sylfaen" w:cs="Sylfaen"/>
          <w:bCs/>
          <w:sz w:val="24"/>
          <w:szCs w:val="24"/>
          <w:lang w:val="ka-GE"/>
        </w:rPr>
        <w:t>ფლუკონაზოლის ფერმენტების დამთრგუნველი ეფექტი ნარჩუნდება ფლუკონაზოლით მკურნალობის შეწყვეტიდან 4-5 დღის განმავლობაში, ფლუკონაზოლის ხანგრძლივი ნახევარგამოყოფის პერიოდის გამო.</w:t>
      </w:r>
    </w:p>
    <w:p w14:paraId="0FF820DD" w14:textId="1FB5785A" w:rsidR="004728F6" w:rsidRPr="004728F6" w:rsidRDefault="00556D58" w:rsidP="00771B6D">
      <w:pPr>
        <w:spacing w:after="0" w:line="360" w:lineRule="auto"/>
        <w:ind w:left="-990" w:right="-301"/>
        <w:jc w:val="both"/>
        <w:rPr>
          <w:rFonts w:ascii="Sylfaen" w:hAnsi="Sylfaen" w:cs="Sylfaen"/>
          <w:sz w:val="24"/>
          <w:szCs w:val="24"/>
          <w:lang w:val="ka-GE"/>
        </w:rPr>
      </w:pPr>
      <w:proofErr w:type="spellStart"/>
      <w:r w:rsidRPr="004728F6">
        <w:rPr>
          <w:rFonts w:ascii="Sylfaen" w:hAnsi="Sylfaen" w:cs="Sylfaen"/>
          <w:b/>
          <w:sz w:val="24"/>
          <w:szCs w:val="24"/>
          <w:lang w:val="ka-GE"/>
        </w:rPr>
        <w:t>აბროციტინიბი</w:t>
      </w:r>
      <w:proofErr w:type="spellEnd"/>
      <w:r w:rsidR="004728F6" w:rsidRPr="004728F6">
        <w:rPr>
          <w:rFonts w:ascii="Sylfaen" w:hAnsi="Sylfaen" w:cs="Sylfaen"/>
          <w:b/>
          <w:sz w:val="24"/>
          <w:szCs w:val="24"/>
          <w:lang w:val="ka-GE"/>
        </w:rPr>
        <w:t>:</w:t>
      </w:r>
      <w:r w:rsidR="004728F6" w:rsidRPr="0013608B">
        <w:rPr>
          <w:rFonts w:ascii="Sylfaen" w:hAnsi="Sylfaen" w:cs="Sylfaen"/>
          <w:sz w:val="24"/>
          <w:szCs w:val="24"/>
          <w:lang w:val="ka-GE"/>
        </w:rPr>
        <w:t xml:space="preserve"> </w:t>
      </w:r>
      <w:proofErr w:type="spellStart"/>
      <w:r w:rsidR="004728F6">
        <w:rPr>
          <w:rFonts w:ascii="Sylfaen" w:hAnsi="Sylfaen" w:cs="Sylfaen"/>
          <w:sz w:val="24"/>
          <w:szCs w:val="24"/>
          <w:lang w:val="ka-GE"/>
        </w:rPr>
        <w:t>ფლუკონაზოლმა</w:t>
      </w:r>
      <w:proofErr w:type="spellEnd"/>
      <w:r w:rsidR="004728F6">
        <w:rPr>
          <w:rFonts w:ascii="Sylfaen" w:hAnsi="Sylfaen" w:cs="Sylfaen"/>
          <w:sz w:val="24"/>
          <w:szCs w:val="24"/>
          <w:lang w:val="ka-GE"/>
        </w:rPr>
        <w:t xml:space="preserve"> </w:t>
      </w:r>
      <w:r w:rsidR="004728F6" w:rsidRPr="004728F6">
        <w:rPr>
          <w:rFonts w:ascii="Sylfaen" w:hAnsi="Sylfaen" w:cs="Sylfaen"/>
          <w:sz w:val="24"/>
          <w:szCs w:val="24"/>
          <w:lang w:val="ka-GE"/>
        </w:rPr>
        <w:t>(CYP2C19, 2C9, 3A4 ინჰიბიტორი) აბროციტინიბის აქტიური ნაწილის ექსპოზიცია 155%-ით გაზარდა.</w:t>
      </w:r>
      <w:r w:rsidR="004728F6">
        <w:rPr>
          <w:rFonts w:ascii="Sylfaen" w:hAnsi="Sylfaen" w:cs="Sylfaen"/>
          <w:sz w:val="24"/>
          <w:szCs w:val="24"/>
          <w:lang w:val="ka-GE"/>
        </w:rPr>
        <w:t xml:space="preserve"> </w:t>
      </w:r>
      <w:r w:rsidR="004728F6" w:rsidRPr="004728F6">
        <w:rPr>
          <w:rFonts w:ascii="Sylfaen" w:hAnsi="Sylfaen" w:cs="Sylfaen"/>
          <w:sz w:val="24"/>
          <w:szCs w:val="24"/>
          <w:lang w:val="ka-GE"/>
        </w:rPr>
        <w:t xml:space="preserve">ფლუკონაზოლთან ერთად მიღებისას, აბროციტინიბის დოზა უნდა დაკორექტირდეს აბროციტინიბის </w:t>
      </w:r>
      <w:r w:rsidR="00611AE1">
        <w:rPr>
          <w:rFonts w:ascii="Sylfaen" w:hAnsi="Sylfaen" w:cs="Sylfaen"/>
          <w:sz w:val="24"/>
          <w:szCs w:val="24"/>
          <w:lang w:val="ka-GE"/>
        </w:rPr>
        <w:t>დანიშნულების</w:t>
      </w:r>
      <w:r w:rsidR="004728F6" w:rsidRPr="004728F6">
        <w:rPr>
          <w:rFonts w:ascii="Sylfaen" w:hAnsi="Sylfaen" w:cs="Sylfaen"/>
          <w:sz w:val="24"/>
          <w:szCs w:val="24"/>
          <w:lang w:val="ka-GE"/>
        </w:rPr>
        <w:t xml:space="preserve"> შესაბამისად.</w:t>
      </w:r>
    </w:p>
    <w:p w14:paraId="4345B237" w14:textId="77777777" w:rsidR="00771B6D" w:rsidRDefault="00556D58" w:rsidP="00556D58">
      <w:pPr>
        <w:spacing w:after="0" w:line="360" w:lineRule="auto"/>
        <w:ind w:left="-990" w:right="-301"/>
        <w:jc w:val="both"/>
        <w:rPr>
          <w:rFonts w:ascii="Sylfaen" w:hAnsi="Sylfaen" w:cs="Sylfaen"/>
          <w:sz w:val="24"/>
          <w:szCs w:val="24"/>
          <w:lang w:val="ka-GE"/>
        </w:rPr>
      </w:pPr>
      <w:r w:rsidRPr="00771B6D">
        <w:rPr>
          <w:rFonts w:ascii="Sylfaen" w:hAnsi="Sylfaen" w:cs="Sylfaen"/>
          <w:b/>
          <w:sz w:val="24"/>
          <w:szCs w:val="24"/>
          <w:lang w:val="ka-GE"/>
        </w:rPr>
        <w:t>ალფენტანილი</w:t>
      </w:r>
      <w:r w:rsidR="00771B6D" w:rsidRPr="00771B6D">
        <w:rPr>
          <w:rFonts w:ascii="Sylfaen" w:hAnsi="Sylfaen" w:cs="Sylfaen"/>
          <w:b/>
          <w:sz w:val="24"/>
          <w:szCs w:val="24"/>
          <w:lang w:val="ka-GE"/>
        </w:rPr>
        <w:t>:</w:t>
      </w:r>
      <w:r w:rsidR="00771B6D">
        <w:rPr>
          <w:rFonts w:ascii="Sylfaen" w:hAnsi="Sylfaen" w:cs="Sylfaen"/>
          <w:sz w:val="24"/>
          <w:szCs w:val="24"/>
          <w:lang w:val="ka-GE"/>
        </w:rPr>
        <w:t xml:space="preserve"> </w:t>
      </w:r>
      <w:r w:rsidR="00771B6D" w:rsidRPr="00771B6D">
        <w:rPr>
          <w:rFonts w:ascii="Sylfaen" w:hAnsi="Sylfaen" w:cs="Sylfaen"/>
          <w:sz w:val="24"/>
          <w:szCs w:val="24"/>
          <w:lang w:val="ka-GE"/>
        </w:rPr>
        <w:t>ჯანმრთელ მოხალისეებში ფლუკონაზოლის (400 მგ) და ალფენტანილის</w:t>
      </w:r>
      <w:r w:rsidR="00771B6D">
        <w:rPr>
          <w:rFonts w:ascii="Sylfaen" w:hAnsi="Sylfaen" w:cs="Sylfaen"/>
          <w:sz w:val="24"/>
          <w:szCs w:val="24"/>
          <w:lang w:val="ka-GE"/>
        </w:rPr>
        <w:t xml:space="preserve"> (20</w:t>
      </w:r>
      <w:r w:rsidR="00771B6D" w:rsidRPr="00771B6D">
        <w:rPr>
          <w:rFonts w:ascii="Sylfaen" w:hAnsi="Sylfaen" w:cs="Sylfaen"/>
          <w:sz w:val="24"/>
          <w:szCs w:val="24"/>
          <w:lang w:val="ka-GE"/>
        </w:rPr>
        <w:t>მკგ/კგ) ინტრავენურად ერთდროულად შეყვანისას, ალფენტანილის</w:t>
      </w:r>
      <w:r w:rsidR="00771B6D">
        <w:rPr>
          <w:rFonts w:ascii="Sylfaen" w:hAnsi="Sylfaen" w:cs="Sylfaen"/>
          <w:sz w:val="24"/>
          <w:szCs w:val="24"/>
          <w:lang w:val="ka-GE"/>
        </w:rPr>
        <w:t xml:space="preserve"> AUC-</w:t>
      </w:r>
      <w:r w:rsidR="00771B6D" w:rsidRPr="00771B6D">
        <w:rPr>
          <w:rFonts w:ascii="Sylfaen" w:hAnsi="Sylfaen" w:cs="Sylfaen"/>
          <w:sz w:val="24"/>
          <w:szCs w:val="24"/>
          <w:lang w:val="ka-GE"/>
        </w:rPr>
        <w:t>10 2-ჯერ გაიზარდა, სავარაუდოდ, CYP3A4-ის ინჰიბირების გამო.</w:t>
      </w:r>
      <w:r w:rsidR="00771B6D">
        <w:rPr>
          <w:rFonts w:ascii="Sylfaen" w:hAnsi="Sylfaen" w:cs="Sylfaen"/>
          <w:sz w:val="24"/>
          <w:szCs w:val="24"/>
          <w:lang w:val="ka-GE"/>
        </w:rPr>
        <w:t xml:space="preserve"> </w:t>
      </w:r>
      <w:r w:rsidR="00771B6D" w:rsidRPr="00771B6D">
        <w:rPr>
          <w:rFonts w:ascii="Sylfaen" w:hAnsi="Sylfaen" w:cs="Sylfaen"/>
          <w:sz w:val="24"/>
          <w:szCs w:val="24"/>
          <w:lang w:val="ka-GE"/>
        </w:rPr>
        <w:t>შესაძლოა საჭირო გახდეს ალფენტანილის დოზის კორექცია.</w:t>
      </w:r>
    </w:p>
    <w:p w14:paraId="6C0D294A" w14:textId="0F45A436" w:rsidR="00771B6D" w:rsidRPr="00771B6D" w:rsidRDefault="00771B6D" w:rsidP="004D0E41">
      <w:pPr>
        <w:spacing w:after="0" w:line="360" w:lineRule="auto"/>
        <w:ind w:left="-990" w:right="-301"/>
        <w:jc w:val="both"/>
        <w:rPr>
          <w:rFonts w:ascii="Sylfaen" w:hAnsi="Sylfaen" w:cs="Sylfaen"/>
          <w:sz w:val="24"/>
          <w:szCs w:val="24"/>
          <w:lang w:val="ka-GE"/>
        </w:rPr>
      </w:pPr>
      <w:r w:rsidRPr="00771B6D">
        <w:rPr>
          <w:rFonts w:ascii="Sylfaen" w:hAnsi="Sylfaen" w:cs="Sylfaen"/>
          <w:b/>
          <w:sz w:val="24"/>
          <w:szCs w:val="24"/>
          <w:lang w:val="ka-GE"/>
        </w:rPr>
        <w:t>ამიტრიპტილინი, ნორტრიპტილინი:</w:t>
      </w:r>
      <w:r>
        <w:rPr>
          <w:rFonts w:ascii="Sylfaen" w:hAnsi="Sylfaen" w:cs="Sylfaen"/>
          <w:sz w:val="24"/>
          <w:szCs w:val="24"/>
          <w:lang w:val="ka-GE"/>
        </w:rPr>
        <w:t xml:space="preserve"> </w:t>
      </w:r>
      <w:r w:rsidRPr="00771B6D">
        <w:rPr>
          <w:rFonts w:ascii="Sylfaen" w:hAnsi="Sylfaen" w:cs="Sylfaen"/>
          <w:sz w:val="24"/>
          <w:szCs w:val="24"/>
          <w:lang w:val="ka-GE"/>
        </w:rPr>
        <w:t>ფლუკონაზოლი აძლიერებს ამიტრიპტილინის</w:t>
      </w:r>
      <w:r>
        <w:rPr>
          <w:rFonts w:ascii="Sylfaen" w:hAnsi="Sylfaen" w:cs="Sylfaen"/>
          <w:sz w:val="24"/>
          <w:szCs w:val="24"/>
          <w:lang w:val="ka-GE"/>
        </w:rPr>
        <w:t>ა</w:t>
      </w:r>
      <w:r w:rsidRPr="00771B6D">
        <w:rPr>
          <w:rFonts w:ascii="Sylfaen" w:hAnsi="Sylfaen" w:cs="Sylfaen"/>
          <w:sz w:val="24"/>
          <w:szCs w:val="24"/>
          <w:lang w:val="ka-GE"/>
        </w:rPr>
        <w:t xml:space="preserve"> და ნორტრიპტილინის მოქმედებას. 5-ნორტრიპტილინის და/ან S-ამიტრიპტილინის კონცენტრაციების გაზომვა შესაძლებელია კომბინირებული თერაპიის დასაწყისში და ერთი კვირის შემდეგ.</w:t>
      </w:r>
      <w:r w:rsidR="009420D4">
        <w:rPr>
          <w:rFonts w:ascii="Sylfaen" w:hAnsi="Sylfaen" w:cs="Sylfaen"/>
          <w:sz w:val="24"/>
          <w:szCs w:val="24"/>
          <w:lang w:val="ka-GE"/>
        </w:rPr>
        <w:t xml:space="preserve"> </w:t>
      </w:r>
      <w:r w:rsidR="009420D4" w:rsidRPr="009420D4">
        <w:rPr>
          <w:rFonts w:ascii="Sylfaen" w:hAnsi="Sylfaen" w:cs="Sylfaen"/>
          <w:sz w:val="24"/>
          <w:szCs w:val="24"/>
          <w:lang w:val="ka-GE"/>
        </w:rPr>
        <w:lastRenderedPageBreak/>
        <w:t>საჭიროების შემთხვევაში, უნდა მოხდეს ამიტრიპტილინის/ნორტრიპტილინის დოზის კორექტირება.</w:t>
      </w:r>
    </w:p>
    <w:p w14:paraId="05D57D92" w14:textId="0FD6DE5A" w:rsidR="004D0E41" w:rsidRDefault="00556D58" w:rsidP="00E75A45">
      <w:pPr>
        <w:spacing w:after="0" w:line="360" w:lineRule="auto"/>
        <w:ind w:left="-990" w:right="-301"/>
        <w:jc w:val="both"/>
        <w:rPr>
          <w:rFonts w:ascii="Sylfaen" w:hAnsi="Sylfaen" w:cs="Sylfaen"/>
          <w:sz w:val="24"/>
          <w:szCs w:val="24"/>
          <w:lang w:val="ka-GE"/>
        </w:rPr>
      </w:pPr>
      <w:r w:rsidRPr="004D0E41">
        <w:rPr>
          <w:rFonts w:ascii="Sylfaen" w:hAnsi="Sylfaen" w:cs="Sylfaen"/>
          <w:b/>
          <w:sz w:val="24"/>
          <w:szCs w:val="24"/>
          <w:lang w:val="ka-GE"/>
        </w:rPr>
        <w:t>ამფოტერიცინი</w:t>
      </w:r>
      <w:r w:rsidR="004D0E41" w:rsidRPr="004D0E41">
        <w:rPr>
          <w:rFonts w:ascii="Sylfaen" w:hAnsi="Sylfaen" w:cs="Sylfaen"/>
          <w:b/>
          <w:sz w:val="24"/>
          <w:szCs w:val="24"/>
          <w:lang w:val="ka-GE"/>
        </w:rPr>
        <w:t xml:space="preserve"> B:</w:t>
      </w:r>
      <w:r w:rsidR="004D0E41">
        <w:rPr>
          <w:rFonts w:ascii="Sylfaen" w:hAnsi="Sylfaen" w:cs="Sylfaen"/>
          <w:sz w:val="24"/>
          <w:szCs w:val="24"/>
          <w:lang w:val="ka-GE"/>
        </w:rPr>
        <w:t xml:space="preserve"> </w:t>
      </w:r>
      <w:r w:rsidR="004D0E41" w:rsidRPr="004D0E41">
        <w:rPr>
          <w:rFonts w:ascii="Sylfaen" w:hAnsi="Sylfaen" w:cs="Sylfaen"/>
          <w:sz w:val="24"/>
          <w:szCs w:val="24"/>
          <w:lang w:val="ka-GE"/>
        </w:rPr>
        <w:t>ფლუკონაზოლის</w:t>
      </w:r>
      <w:r w:rsidR="00611AE1">
        <w:rPr>
          <w:rFonts w:ascii="Sylfaen" w:hAnsi="Sylfaen" w:cs="Sylfaen"/>
          <w:sz w:val="24"/>
          <w:szCs w:val="24"/>
          <w:lang w:val="ka-GE"/>
        </w:rPr>
        <w:t>ა</w:t>
      </w:r>
      <w:r w:rsidR="004D0E41" w:rsidRPr="004D0E41">
        <w:rPr>
          <w:rFonts w:ascii="Sylfaen" w:hAnsi="Sylfaen" w:cs="Sylfaen"/>
          <w:sz w:val="24"/>
          <w:szCs w:val="24"/>
          <w:lang w:val="ka-GE"/>
        </w:rPr>
        <w:t xml:space="preserve"> და ამფოტერიცინი B–ს ერთდროულმა გამოყენებამ ინფიცირებულ თა</w:t>
      </w:r>
      <w:r w:rsidR="005124D2" w:rsidRPr="004D0E41">
        <w:rPr>
          <w:rFonts w:ascii="Sylfaen" w:hAnsi="Sylfaen" w:cs="Sylfaen"/>
          <w:sz w:val="24"/>
          <w:szCs w:val="24"/>
          <w:lang w:val="ka-GE"/>
        </w:rPr>
        <w:t>გ</w:t>
      </w:r>
      <w:r w:rsidR="004D0E41" w:rsidRPr="004D0E41">
        <w:rPr>
          <w:rFonts w:ascii="Sylfaen" w:hAnsi="Sylfaen" w:cs="Sylfaen"/>
          <w:sz w:val="24"/>
          <w:szCs w:val="24"/>
          <w:lang w:val="ka-GE"/>
        </w:rPr>
        <w:t>ვებში, ნორმალური და შესუსტებული იმუნიტეტით, აჩვენა შემდეგი შედეგები: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C. albicans-ით გამოწვეული სისტემური ინფექციის შემთხვევაში აღინიშნა მცირე ადიტიური ანტიფუნგალური ეფექტი;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Cryptococcus neoformans-ით გამოწვეული ინტრაკრანიალური ინფექციის შემთხვევაში ურთიერთქმედება არ დაფიქსირდა;</w:t>
      </w:r>
      <w:r w:rsidR="00E75A45">
        <w:rPr>
          <w:rFonts w:ascii="Sylfaen" w:hAnsi="Sylfaen" w:cs="Sylfaen"/>
          <w:sz w:val="24"/>
          <w:szCs w:val="24"/>
          <w:lang w:val="ka-GE"/>
        </w:rPr>
        <w:t xml:space="preserve"> </w:t>
      </w:r>
      <w:r w:rsidR="00E75A45" w:rsidRPr="00E75A45">
        <w:rPr>
          <w:rFonts w:ascii="Sylfaen" w:hAnsi="Sylfaen" w:cs="Sylfaen"/>
          <w:sz w:val="24"/>
          <w:szCs w:val="24"/>
          <w:lang w:val="ka-GE"/>
        </w:rPr>
        <w:t>ხოლო Aspergillus fumigatus-ით გამოწვეული სისტემური ინფექციის დროს გამოვლინდა ამ ორი პრეპარატის ანტაგონიზმი.</w:t>
      </w:r>
      <w:r w:rsidR="00E75A45">
        <w:rPr>
          <w:rFonts w:ascii="Sylfaen" w:hAnsi="Sylfaen" w:cs="Sylfaen"/>
          <w:sz w:val="24"/>
          <w:szCs w:val="24"/>
          <w:lang w:val="ka-GE"/>
        </w:rPr>
        <w:t xml:space="preserve"> </w:t>
      </w:r>
      <w:r w:rsidR="00E75A45" w:rsidRPr="00E75A45">
        <w:rPr>
          <w:rFonts w:ascii="Sylfaen" w:hAnsi="Sylfaen" w:cs="Sylfaen"/>
          <w:sz w:val="24"/>
          <w:szCs w:val="24"/>
          <w:lang w:val="ka-GE"/>
        </w:rPr>
        <w:t>ამ კვლევებში მიღებული შედეგების კლინიკური მნიშვნელობა უცნობია.</w:t>
      </w:r>
    </w:p>
    <w:p w14:paraId="6F357815" w14:textId="77777777" w:rsidR="00C02486" w:rsidRDefault="00556D58" w:rsidP="00C02486">
      <w:pPr>
        <w:spacing w:after="0" w:line="360" w:lineRule="auto"/>
        <w:ind w:left="-990" w:right="-301"/>
        <w:jc w:val="both"/>
        <w:rPr>
          <w:rFonts w:ascii="Sylfaen" w:hAnsi="Sylfaen" w:cs="Sylfaen"/>
          <w:sz w:val="24"/>
          <w:szCs w:val="24"/>
          <w:lang w:val="ka-GE"/>
        </w:rPr>
      </w:pPr>
      <w:r w:rsidRPr="00B27264">
        <w:rPr>
          <w:rFonts w:ascii="Sylfaen" w:hAnsi="Sylfaen" w:cs="Sylfaen"/>
          <w:b/>
          <w:sz w:val="24"/>
          <w:szCs w:val="24"/>
          <w:lang w:val="ka-GE"/>
        </w:rPr>
        <w:t>ანტიკოაგულანტები</w:t>
      </w:r>
      <w:r w:rsidR="00E75A45" w:rsidRPr="00B27264">
        <w:rPr>
          <w:rFonts w:ascii="Sylfaen" w:hAnsi="Sylfaen" w:cs="Sylfaen"/>
          <w:b/>
          <w:sz w:val="24"/>
          <w:szCs w:val="24"/>
          <w:lang w:val="ka-GE"/>
        </w:rPr>
        <w:t>:</w:t>
      </w:r>
      <w:r w:rsidR="00B27264">
        <w:rPr>
          <w:rFonts w:ascii="Sylfaen" w:hAnsi="Sylfaen" w:cs="Sylfaen"/>
          <w:sz w:val="24"/>
          <w:szCs w:val="24"/>
          <w:lang w:val="ka-GE"/>
        </w:rPr>
        <w:t xml:space="preserve"> </w:t>
      </w:r>
      <w:r w:rsidR="00B27264" w:rsidRPr="00B27264">
        <w:rPr>
          <w:rFonts w:ascii="Sylfaen" w:hAnsi="Sylfaen" w:cs="Sylfaen"/>
          <w:sz w:val="24"/>
          <w:szCs w:val="24"/>
          <w:lang w:val="ka-GE"/>
        </w:rPr>
        <w:t xml:space="preserve">პოსტმარკეტინგული მონიტორინგის </w:t>
      </w:r>
      <w:r w:rsidR="00B27264">
        <w:rPr>
          <w:rFonts w:ascii="Sylfaen" w:hAnsi="Sylfaen" w:cs="Sylfaen"/>
          <w:sz w:val="24"/>
          <w:szCs w:val="24"/>
          <w:lang w:val="ka-GE"/>
        </w:rPr>
        <w:t>ფარგლებში,</w:t>
      </w:r>
      <w:r w:rsidR="00B27264" w:rsidRPr="00B27264">
        <w:rPr>
          <w:rFonts w:ascii="Sylfaen" w:hAnsi="Sylfaen" w:cs="Sylfaen"/>
          <w:sz w:val="24"/>
          <w:szCs w:val="24"/>
          <w:lang w:val="ka-GE"/>
        </w:rPr>
        <w:t xml:space="preserve"> როგორც სხვა აზოლის ჯგუფის სოკოს საწინააღმდეგო პრეპარატების შემთხვევაში, პაციენტებში, რომლებიც ფლუკონაზოლს ვარფარინთან ერთად იღებდნენ, პროთრომბინის დროის გახანგრძლივებასთან დაკავშირებით დაფიქსირდა სისხლდენის შემთხვევები (სისხლჩაქცევები, ეპისტაქსისი, კუჭ-ნაწლავის ტრაქტიდან  სისხლდენა, ჰემატურია და მელენა).</w:t>
      </w:r>
      <w:r w:rsidR="00B46FEC">
        <w:rPr>
          <w:rFonts w:ascii="Sylfaen" w:hAnsi="Sylfaen" w:cs="Sylfaen"/>
          <w:sz w:val="24"/>
          <w:szCs w:val="24"/>
          <w:lang w:val="ka-GE"/>
        </w:rPr>
        <w:t xml:space="preserve"> </w:t>
      </w:r>
      <w:r w:rsidR="00B46FEC" w:rsidRPr="00B46FEC">
        <w:rPr>
          <w:rFonts w:ascii="Sylfaen" w:hAnsi="Sylfaen" w:cs="Sylfaen"/>
          <w:sz w:val="24"/>
          <w:szCs w:val="24"/>
          <w:lang w:val="ka-GE"/>
        </w:rPr>
        <w:t>ფლუკონაზოლისა და ვარფარინის ერთდროული გამოყენებისას პროთრომბინის დრო 2-ჯერ გაიზარდა, სავარაუდოდ, ვარფარინის მეტაბოლიზმის CYP2C9 იზოენზიმით ინჰიბირების გამო.</w:t>
      </w:r>
      <w:r w:rsidR="00C02486">
        <w:rPr>
          <w:rFonts w:ascii="Sylfaen" w:hAnsi="Sylfaen" w:cs="Sylfaen"/>
          <w:sz w:val="24"/>
          <w:szCs w:val="24"/>
          <w:lang w:val="ka-GE"/>
        </w:rPr>
        <w:t xml:space="preserve"> </w:t>
      </w:r>
      <w:r w:rsidR="00C02486" w:rsidRPr="00C02486">
        <w:rPr>
          <w:rFonts w:ascii="Sylfaen" w:hAnsi="Sylfaen" w:cs="Sylfaen"/>
          <w:sz w:val="24"/>
          <w:szCs w:val="24"/>
          <w:lang w:val="ka-GE"/>
        </w:rPr>
        <w:t>პაციენტებში, რომლებიც ფლუკონაზოლთან ერთად იღებენ კუმარინის ანტიკოაგულანტებს, საჭიროა პროთრომბინის დროის მკაცრი მონიტორინგი.</w:t>
      </w:r>
      <w:r w:rsidR="00C02486">
        <w:rPr>
          <w:rFonts w:ascii="Sylfaen" w:hAnsi="Sylfaen" w:cs="Sylfaen"/>
          <w:sz w:val="24"/>
          <w:szCs w:val="24"/>
          <w:lang w:val="ka-GE"/>
        </w:rPr>
        <w:t xml:space="preserve"> </w:t>
      </w:r>
      <w:r w:rsidR="00C02486" w:rsidRPr="00C02486">
        <w:rPr>
          <w:rFonts w:ascii="Sylfaen" w:hAnsi="Sylfaen" w:cs="Sylfaen"/>
          <w:sz w:val="24"/>
          <w:szCs w:val="24"/>
          <w:lang w:val="ka-GE"/>
        </w:rPr>
        <w:t>შესაძლოა საჭირო გახდეს ანტიკოაგულანტის დოზის კორექცია.</w:t>
      </w:r>
    </w:p>
    <w:p w14:paraId="7FEF539F" w14:textId="62EE21D6" w:rsidR="00C02486" w:rsidRDefault="00556D58" w:rsidP="00C02486">
      <w:pPr>
        <w:spacing w:after="0" w:line="360" w:lineRule="auto"/>
        <w:ind w:left="-990" w:right="-301"/>
        <w:jc w:val="both"/>
        <w:rPr>
          <w:rFonts w:ascii="Sylfaen" w:hAnsi="Sylfaen" w:cs="Sylfaen"/>
          <w:sz w:val="24"/>
          <w:szCs w:val="24"/>
          <w:lang w:val="ka-GE"/>
        </w:rPr>
      </w:pPr>
      <w:r w:rsidRPr="00741095">
        <w:rPr>
          <w:rFonts w:ascii="Sylfaen" w:hAnsi="Sylfaen" w:cs="Sylfaen"/>
          <w:b/>
          <w:sz w:val="24"/>
          <w:szCs w:val="24"/>
          <w:lang w:val="ka-GE"/>
        </w:rPr>
        <w:t>ბენზოდიაზეპინები (ხანმოკლე მოქმედების</w:t>
      </w:r>
      <w:r w:rsidR="00C02486" w:rsidRPr="00741095">
        <w:rPr>
          <w:rFonts w:ascii="Sylfaen" w:hAnsi="Sylfaen" w:cs="Sylfaen"/>
          <w:b/>
          <w:sz w:val="24"/>
          <w:szCs w:val="24"/>
          <w:lang w:val="ka-GE"/>
        </w:rPr>
        <w:t>)</w:t>
      </w:r>
      <w:r w:rsidRPr="00741095">
        <w:rPr>
          <w:rFonts w:ascii="Sylfaen" w:hAnsi="Sylfaen" w:cs="Sylfaen"/>
          <w:b/>
          <w:sz w:val="24"/>
          <w:szCs w:val="24"/>
          <w:lang w:val="ka-GE"/>
        </w:rPr>
        <w:t xml:space="preserve"> მაგ.: მიდაზოლამი, ტრიაზოლამი</w:t>
      </w:r>
      <w:r w:rsidR="00C02486" w:rsidRPr="00741095">
        <w:rPr>
          <w:rFonts w:ascii="Sylfaen" w:hAnsi="Sylfaen" w:cs="Sylfaen"/>
          <w:b/>
          <w:sz w:val="24"/>
          <w:szCs w:val="24"/>
          <w:lang w:val="ka-GE"/>
        </w:rPr>
        <w:t>:</w:t>
      </w:r>
      <w:r w:rsidR="00741095">
        <w:rPr>
          <w:rFonts w:ascii="Sylfaen" w:hAnsi="Sylfaen" w:cs="Sylfaen"/>
          <w:sz w:val="24"/>
          <w:szCs w:val="24"/>
          <w:lang w:val="ka-GE"/>
        </w:rPr>
        <w:t xml:space="preserve"> </w:t>
      </w:r>
      <w:r w:rsidR="00741095" w:rsidRPr="00741095">
        <w:rPr>
          <w:rFonts w:ascii="Sylfaen" w:hAnsi="Sylfaen" w:cs="Sylfaen"/>
          <w:sz w:val="24"/>
          <w:szCs w:val="24"/>
          <w:lang w:val="ka-GE"/>
        </w:rPr>
        <w:t>მიდაზოლამის პერორალური მიღების შემდეგ, ფლუკონაზოლმა გამოიწვია მიდაზოლამის კონცენტრაციის და ფსიქომოტორული ეფექტების მნიშვნელოვანი ზრდა.</w:t>
      </w:r>
      <w:r w:rsidR="000C1F29">
        <w:rPr>
          <w:rFonts w:ascii="Sylfaen" w:hAnsi="Sylfaen" w:cs="Sylfaen"/>
          <w:sz w:val="24"/>
          <w:szCs w:val="24"/>
          <w:lang w:val="ka-GE"/>
        </w:rPr>
        <w:t xml:space="preserve"> </w:t>
      </w:r>
      <w:r w:rsidR="000C1F29" w:rsidRPr="000C1F29">
        <w:rPr>
          <w:rFonts w:ascii="Sylfaen" w:hAnsi="Sylfaen" w:cs="Sylfaen"/>
          <w:sz w:val="24"/>
          <w:szCs w:val="24"/>
          <w:lang w:val="ka-GE"/>
        </w:rPr>
        <w:t>ფლუკონაზოლის 200 მგ და მიდაზოლამის 7.5 მგ პერორალურად ერთდროული მიღებისას მიდაზოლამის AUC და ნახევარგამოყოფის პერიოდი შესაბამისად 3.7-ჯერ და 2.2-ჯერ გაიზარდა.</w:t>
      </w:r>
      <w:r w:rsidR="000C1F29">
        <w:rPr>
          <w:rFonts w:ascii="Sylfaen" w:hAnsi="Sylfaen" w:cs="Sylfaen"/>
          <w:sz w:val="24"/>
          <w:szCs w:val="24"/>
          <w:lang w:val="ka-GE"/>
        </w:rPr>
        <w:t xml:space="preserve"> </w:t>
      </w:r>
      <w:r w:rsidR="000C1F29" w:rsidRPr="000C1F29">
        <w:rPr>
          <w:rFonts w:ascii="Sylfaen" w:hAnsi="Sylfaen" w:cs="Sylfaen"/>
          <w:sz w:val="24"/>
          <w:szCs w:val="24"/>
          <w:lang w:val="ka-GE"/>
        </w:rPr>
        <w:t>ფლუკონაზოლის</w:t>
      </w:r>
      <w:r w:rsidR="000C1F29">
        <w:rPr>
          <w:rFonts w:ascii="Sylfaen" w:hAnsi="Sylfaen" w:cs="Sylfaen"/>
          <w:sz w:val="24"/>
          <w:szCs w:val="24"/>
          <w:lang w:val="ka-GE"/>
        </w:rPr>
        <w:t xml:space="preserve"> 200</w:t>
      </w:r>
      <w:r w:rsidR="000C1F29" w:rsidRPr="000C1F29">
        <w:rPr>
          <w:rFonts w:ascii="Sylfaen" w:hAnsi="Sylfaen" w:cs="Sylfaen"/>
          <w:sz w:val="24"/>
          <w:szCs w:val="24"/>
          <w:lang w:val="ka-GE"/>
        </w:rPr>
        <w:t>მგ დღიური დოზით</w:t>
      </w:r>
      <w:r w:rsidR="000C1F29">
        <w:rPr>
          <w:rFonts w:ascii="Sylfaen" w:hAnsi="Sylfaen" w:cs="Sylfaen"/>
          <w:sz w:val="24"/>
          <w:szCs w:val="24"/>
          <w:lang w:val="ka-GE"/>
        </w:rPr>
        <w:t xml:space="preserve"> 0.25</w:t>
      </w:r>
      <w:r w:rsidR="000C1F29" w:rsidRPr="000C1F29">
        <w:rPr>
          <w:rFonts w:ascii="Sylfaen" w:hAnsi="Sylfaen" w:cs="Sylfaen"/>
          <w:sz w:val="24"/>
          <w:szCs w:val="24"/>
          <w:lang w:val="ka-GE"/>
        </w:rPr>
        <w:t>მგ ტრიაზოლამთან ერთად პერორალურად მიღებისას გაიზარდა ტრიაზოლამის AUC და ნახევარგამოყოფის პერიოდი, შესაბამისად, 4.4-ჯერ და 2.3-ჯერ.</w:t>
      </w:r>
      <w:r w:rsidR="000C1F29">
        <w:rPr>
          <w:rFonts w:ascii="Sylfaen" w:hAnsi="Sylfaen" w:cs="Sylfaen"/>
          <w:sz w:val="24"/>
          <w:szCs w:val="24"/>
          <w:lang w:val="ka-GE"/>
        </w:rPr>
        <w:t xml:space="preserve"> </w:t>
      </w:r>
      <w:r w:rsidR="000C1F29" w:rsidRPr="000C1F29">
        <w:rPr>
          <w:rFonts w:ascii="Sylfaen" w:hAnsi="Sylfaen" w:cs="Sylfaen"/>
          <w:sz w:val="24"/>
          <w:szCs w:val="24"/>
          <w:lang w:val="ka-GE"/>
        </w:rPr>
        <w:t>ფლუკონაზოლთან ერთად გამოყენებისას აღინიშნა ტრიაზოლამის ეფექტის გაძლიერება და გახანგრძლივება.</w:t>
      </w:r>
      <w:r w:rsidR="00611AE1">
        <w:rPr>
          <w:rFonts w:ascii="Sylfaen" w:hAnsi="Sylfaen" w:cs="Sylfaen"/>
          <w:sz w:val="24"/>
          <w:szCs w:val="24"/>
          <w:lang w:val="ka-GE"/>
        </w:rPr>
        <w:t xml:space="preserve"> იმ შემთხვევაში, </w:t>
      </w:r>
      <w:r w:rsidR="00072383" w:rsidRPr="00072383">
        <w:rPr>
          <w:rFonts w:ascii="Sylfaen" w:hAnsi="Sylfaen" w:cs="Sylfaen"/>
          <w:sz w:val="24"/>
          <w:szCs w:val="24"/>
          <w:lang w:val="ka-GE"/>
        </w:rPr>
        <w:t>თუ ფლუკონაზოლის თერაპიის დროს აუცილებელია</w:t>
      </w:r>
      <w:r w:rsidR="00072383">
        <w:rPr>
          <w:rFonts w:ascii="Sylfaen" w:hAnsi="Sylfaen" w:cs="Sylfaen"/>
          <w:lang w:val="ka-GE"/>
        </w:rPr>
        <w:t xml:space="preserve"> </w:t>
      </w:r>
      <w:r w:rsidR="00072383" w:rsidRPr="00072383">
        <w:rPr>
          <w:rFonts w:ascii="Sylfaen" w:hAnsi="Sylfaen" w:cs="Sylfaen"/>
          <w:sz w:val="24"/>
          <w:szCs w:val="24"/>
          <w:lang w:val="ka-GE"/>
        </w:rPr>
        <w:t>ბენზოდიაზეპინ</w:t>
      </w:r>
      <w:r w:rsidR="00072383">
        <w:rPr>
          <w:rFonts w:ascii="Sylfaen" w:hAnsi="Sylfaen" w:cs="Sylfaen"/>
          <w:sz w:val="24"/>
          <w:szCs w:val="24"/>
          <w:lang w:val="ka-GE"/>
        </w:rPr>
        <w:t>ის გამოყენება</w:t>
      </w:r>
      <w:r w:rsidR="00072383" w:rsidRPr="00072383">
        <w:rPr>
          <w:rFonts w:ascii="Sylfaen" w:hAnsi="Sylfaen" w:cs="Sylfaen"/>
          <w:sz w:val="24"/>
          <w:szCs w:val="24"/>
          <w:lang w:val="ka-GE"/>
        </w:rPr>
        <w:t>, გასათვალისწინებელია</w:t>
      </w:r>
      <w:r w:rsidR="00072383">
        <w:rPr>
          <w:rFonts w:ascii="Sylfaen" w:hAnsi="Sylfaen" w:cs="Sylfaen"/>
          <w:sz w:val="24"/>
          <w:szCs w:val="24"/>
          <w:lang w:val="ka-GE"/>
        </w:rPr>
        <w:t xml:space="preserve"> </w:t>
      </w:r>
      <w:r w:rsidR="00072383" w:rsidRPr="00072383">
        <w:rPr>
          <w:rFonts w:ascii="Sylfaen" w:hAnsi="Sylfaen" w:cs="Sylfaen"/>
          <w:sz w:val="24"/>
          <w:szCs w:val="24"/>
          <w:lang w:val="ka-GE"/>
        </w:rPr>
        <w:t>ბენზოდიაზეპინის დოზის შემცირებ</w:t>
      </w:r>
      <w:r w:rsidR="00072383">
        <w:rPr>
          <w:rFonts w:ascii="Sylfaen" w:hAnsi="Sylfaen" w:cs="Sylfaen"/>
          <w:sz w:val="24"/>
          <w:szCs w:val="24"/>
          <w:lang w:val="ka-GE"/>
        </w:rPr>
        <w:t xml:space="preserve">ა </w:t>
      </w:r>
      <w:r w:rsidR="00072383" w:rsidRPr="00072383">
        <w:rPr>
          <w:rFonts w:ascii="Sylfaen" w:hAnsi="Sylfaen" w:cs="Sylfaen"/>
          <w:sz w:val="24"/>
          <w:szCs w:val="24"/>
          <w:lang w:val="ka-GE"/>
        </w:rPr>
        <w:t>და პაციენტის მდგომარეობის მონიტორინგი.</w:t>
      </w:r>
    </w:p>
    <w:p w14:paraId="2B7E95C2" w14:textId="294D6AE1" w:rsidR="001E5E1E" w:rsidRDefault="00556D58" w:rsidP="002F47CB">
      <w:pPr>
        <w:spacing w:after="0" w:line="360" w:lineRule="auto"/>
        <w:ind w:left="-990" w:right="-301"/>
        <w:jc w:val="both"/>
        <w:rPr>
          <w:rFonts w:ascii="Sylfaen" w:hAnsi="Sylfaen" w:cs="Sylfaen"/>
          <w:sz w:val="24"/>
          <w:szCs w:val="24"/>
          <w:lang w:val="ka-GE"/>
        </w:rPr>
      </w:pPr>
      <w:r w:rsidRPr="00611AE1">
        <w:rPr>
          <w:rFonts w:ascii="Sylfaen" w:hAnsi="Sylfaen" w:cs="Sylfaen"/>
          <w:b/>
          <w:sz w:val="24"/>
          <w:szCs w:val="24"/>
          <w:lang w:val="ka-GE"/>
        </w:rPr>
        <w:t>კარბამაზეპინი</w:t>
      </w:r>
      <w:r w:rsidR="00F550A9" w:rsidRPr="00611AE1">
        <w:rPr>
          <w:rFonts w:ascii="Sylfaen" w:hAnsi="Sylfaen" w:cs="Sylfaen"/>
          <w:b/>
          <w:sz w:val="24"/>
          <w:szCs w:val="24"/>
          <w:lang w:val="ka-GE"/>
        </w:rPr>
        <w:t>:</w:t>
      </w:r>
      <w:r w:rsidR="001E5E1E" w:rsidRPr="00611AE1">
        <w:rPr>
          <w:rFonts w:ascii="Sylfaen" w:hAnsi="Sylfaen" w:cs="Sylfaen"/>
          <w:b/>
          <w:sz w:val="24"/>
          <w:szCs w:val="24"/>
          <w:lang w:val="ka-GE"/>
        </w:rPr>
        <w:t xml:space="preserve"> </w:t>
      </w:r>
      <w:r w:rsidR="001E5E1E" w:rsidRPr="001E5E1E">
        <w:rPr>
          <w:rFonts w:ascii="Sylfaen" w:hAnsi="Sylfaen" w:cs="Sylfaen"/>
          <w:sz w:val="24"/>
          <w:szCs w:val="24"/>
          <w:lang w:val="ka-GE"/>
        </w:rPr>
        <w:t>ფლუკონაზოლი აინჰიბირებს კარბამაზეპინის მეტაბოლიზმს და დაფიქსირდა შრატში კარბამაზეპინის დონის 30%-ით მომატება.</w:t>
      </w:r>
      <w:r w:rsidR="002F47CB">
        <w:rPr>
          <w:rFonts w:ascii="Sylfaen" w:hAnsi="Sylfaen" w:cs="Sylfaen"/>
          <w:sz w:val="24"/>
          <w:szCs w:val="24"/>
          <w:lang w:val="ka-GE"/>
        </w:rPr>
        <w:t xml:space="preserve"> </w:t>
      </w:r>
      <w:r w:rsidR="002F47CB" w:rsidRPr="002F47CB">
        <w:rPr>
          <w:rFonts w:ascii="Sylfaen" w:hAnsi="Sylfaen" w:cs="Sylfaen"/>
          <w:sz w:val="24"/>
          <w:szCs w:val="24"/>
          <w:lang w:val="ka-GE"/>
        </w:rPr>
        <w:t xml:space="preserve">არსებობს კარბამაზეპინის ტოქსიკურობის </w:t>
      </w:r>
      <w:r w:rsidR="002F47CB" w:rsidRPr="002F47CB">
        <w:rPr>
          <w:rFonts w:ascii="Sylfaen" w:hAnsi="Sylfaen" w:cs="Sylfaen"/>
          <w:sz w:val="24"/>
          <w:szCs w:val="24"/>
          <w:lang w:val="ka-GE"/>
        </w:rPr>
        <w:lastRenderedPageBreak/>
        <w:t>განვითარების რისკი.</w:t>
      </w:r>
      <w:r w:rsidR="002F47CB">
        <w:rPr>
          <w:rFonts w:ascii="Sylfaen" w:hAnsi="Sylfaen" w:cs="Sylfaen"/>
          <w:sz w:val="24"/>
          <w:szCs w:val="24"/>
          <w:lang w:val="ka-GE"/>
        </w:rPr>
        <w:t xml:space="preserve"> </w:t>
      </w:r>
      <w:r w:rsidR="002F47CB" w:rsidRPr="002F47CB">
        <w:rPr>
          <w:rFonts w:ascii="Sylfaen" w:hAnsi="Sylfaen" w:cs="Sylfaen"/>
          <w:sz w:val="24"/>
          <w:szCs w:val="24"/>
          <w:lang w:val="ka-GE"/>
        </w:rPr>
        <w:t>კონცენტრაციის/მოქმედების მიხედვით,  შესაძლოა საჭირო გახდეს კარბამაზეპინის დოზის კორექცია.</w:t>
      </w:r>
    </w:p>
    <w:p w14:paraId="774BA665" w14:textId="70FFF89B" w:rsidR="002F47CB" w:rsidRPr="002F47CB" w:rsidRDefault="00556D58" w:rsidP="00713A23">
      <w:pPr>
        <w:spacing w:after="0" w:line="360" w:lineRule="auto"/>
        <w:ind w:left="-990" w:right="-301"/>
        <w:jc w:val="both"/>
        <w:rPr>
          <w:rFonts w:ascii="Sylfaen" w:hAnsi="Sylfaen" w:cs="Sylfaen"/>
          <w:b/>
          <w:sz w:val="24"/>
          <w:szCs w:val="24"/>
          <w:lang w:val="ka-GE"/>
        </w:rPr>
      </w:pPr>
      <w:r w:rsidRPr="002F47CB">
        <w:rPr>
          <w:rFonts w:ascii="Sylfaen" w:hAnsi="Sylfaen" w:cs="Sylfaen"/>
          <w:b/>
          <w:sz w:val="24"/>
          <w:szCs w:val="24"/>
          <w:lang w:val="ka-GE"/>
        </w:rPr>
        <w:t xml:space="preserve"> კალციუმის არხების ბლოკერები</w:t>
      </w:r>
      <w:r w:rsidR="002F47CB" w:rsidRPr="002F47CB">
        <w:rPr>
          <w:rFonts w:ascii="Sylfaen" w:hAnsi="Sylfaen" w:cs="Sylfaen"/>
          <w:b/>
          <w:sz w:val="24"/>
          <w:szCs w:val="24"/>
          <w:lang w:val="ka-GE"/>
        </w:rPr>
        <w:t>:</w:t>
      </w:r>
      <w:r w:rsidR="00EA74F0">
        <w:rPr>
          <w:rFonts w:ascii="Sylfaen" w:hAnsi="Sylfaen" w:cs="Sylfaen"/>
          <w:b/>
          <w:sz w:val="24"/>
          <w:szCs w:val="24"/>
          <w:lang w:val="ka-GE"/>
        </w:rPr>
        <w:t xml:space="preserve"> </w:t>
      </w:r>
      <w:r w:rsidR="00EA74F0" w:rsidRPr="00EA74F0">
        <w:rPr>
          <w:rFonts w:ascii="Sylfaen" w:hAnsi="Sylfaen" w:cs="Sylfaen"/>
          <w:sz w:val="24"/>
          <w:szCs w:val="24"/>
          <w:lang w:val="ka-GE"/>
        </w:rPr>
        <w:t>ზოგიერთი კალციუმის არხის ანტაგონისტი (ნიფედიპინი, ისრადიპინი, ამლოდიპინი, ვერაპამილი და ფელოდიპინი) მეტაბოლიზდება CYP3A4-ის მეშვეობით.</w:t>
      </w:r>
      <w:r w:rsidR="00713A23">
        <w:rPr>
          <w:rFonts w:ascii="Sylfaen" w:hAnsi="Sylfaen" w:cs="Sylfaen"/>
          <w:sz w:val="24"/>
          <w:szCs w:val="24"/>
          <w:lang w:val="ka-GE"/>
        </w:rPr>
        <w:t xml:space="preserve"> </w:t>
      </w:r>
      <w:r w:rsidR="00713A23" w:rsidRPr="00713A23">
        <w:rPr>
          <w:rFonts w:ascii="Sylfaen" w:hAnsi="Sylfaen" w:cs="Sylfaen"/>
          <w:sz w:val="24"/>
          <w:szCs w:val="24"/>
          <w:lang w:val="ka-GE"/>
        </w:rPr>
        <w:t>ფლუკონაზოლს შეუძლია გაზარდოს კალციუმის არხის ანტაგონისტების სისტემური ექსპოზიცია.</w:t>
      </w:r>
      <w:r w:rsidR="00713A23">
        <w:rPr>
          <w:rFonts w:ascii="Sylfaen" w:hAnsi="Sylfaen" w:cs="Sylfaen"/>
          <w:sz w:val="24"/>
          <w:szCs w:val="24"/>
          <w:lang w:val="ka-GE"/>
        </w:rPr>
        <w:t xml:space="preserve"> </w:t>
      </w:r>
      <w:r w:rsidR="00713A23" w:rsidRPr="00713A23">
        <w:rPr>
          <w:rFonts w:ascii="Sylfaen" w:hAnsi="Sylfaen" w:cs="Sylfaen"/>
          <w:sz w:val="24"/>
          <w:szCs w:val="24"/>
          <w:lang w:val="ka-GE"/>
        </w:rPr>
        <w:t>რეკომენდებულია გვერდითი მოვლენების ხშირი მონიტორინგი.</w:t>
      </w:r>
    </w:p>
    <w:p w14:paraId="0E8AB04B" w14:textId="794382B6" w:rsidR="00713A23" w:rsidRDefault="00556D58" w:rsidP="002B14A8">
      <w:pPr>
        <w:spacing w:after="0" w:line="360" w:lineRule="auto"/>
        <w:ind w:left="-990" w:right="-301"/>
        <w:jc w:val="both"/>
        <w:rPr>
          <w:rFonts w:ascii="Sylfaen" w:hAnsi="Sylfaen" w:cs="Sylfaen"/>
          <w:sz w:val="24"/>
          <w:szCs w:val="24"/>
          <w:lang w:val="ka-GE"/>
        </w:rPr>
      </w:pPr>
      <w:r w:rsidRPr="002B14A8">
        <w:rPr>
          <w:rFonts w:ascii="Sylfaen" w:hAnsi="Sylfaen" w:cs="Sylfaen"/>
          <w:b/>
          <w:sz w:val="24"/>
          <w:szCs w:val="24"/>
          <w:lang w:val="ka-GE"/>
        </w:rPr>
        <w:t>ცელეკოქსიბი</w:t>
      </w:r>
      <w:r w:rsidR="002F47CB" w:rsidRPr="002B14A8">
        <w:rPr>
          <w:rFonts w:ascii="Sylfaen" w:hAnsi="Sylfaen" w:cs="Sylfaen"/>
          <w:b/>
          <w:sz w:val="24"/>
          <w:szCs w:val="24"/>
          <w:lang w:val="ka-GE"/>
        </w:rPr>
        <w:t>:</w:t>
      </w:r>
      <w:r w:rsidR="002B14A8">
        <w:rPr>
          <w:rFonts w:ascii="Sylfaen" w:hAnsi="Sylfaen" w:cs="Sylfaen"/>
          <w:sz w:val="24"/>
          <w:szCs w:val="24"/>
          <w:lang w:val="ka-GE"/>
        </w:rPr>
        <w:t xml:space="preserve"> </w:t>
      </w:r>
      <w:r w:rsidR="002B14A8" w:rsidRPr="002B14A8">
        <w:rPr>
          <w:rFonts w:ascii="Sylfaen" w:hAnsi="Sylfaen" w:cs="Sylfaen"/>
          <w:sz w:val="24"/>
          <w:szCs w:val="24"/>
          <w:lang w:val="ka-GE"/>
        </w:rPr>
        <w:t>ფლუკონაზოლის</w:t>
      </w:r>
      <w:r w:rsidR="001C06D3">
        <w:rPr>
          <w:rFonts w:ascii="Sylfaen" w:hAnsi="Sylfaen" w:cs="Sylfaen"/>
          <w:sz w:val="24"/>
          <w:szCs w:val="24"/>
          <w:lang w:val="ka-GE"/>
        </w:rPr>
        <w:t xml:space="preserve"> (200</w:t>
      </w:r>
      <w:r w:rsidR="002B14A8" w:rsidRPr="002B14A8">
        <w:rPr>
          <w:rFonts w:ascii="Sylfaen" w:hAnsi="Sylfaen" w:cs="Sylfaen"/>
          <w:sz w:val="24"/>
          <w:szCs w:val="24"/>
          <w:lang w:val="ka-GE"/>
        </w:rPr>
        <w:t>მგ დღეში) და ცელეკოქსიბის</w:t>
      </w:r>
      <w:r w:rsidR="001C06D3">
        <w:rPr>
          <w:rFonts w:ascii="Sylfaen" w:hAnsi="Sylfaen" w:cs="Sylfaen"/>
          <w:sz w:val="24"/>
          <w:szCs w:val="24"/>
          <w:lang w:val="ka-GE"/>
        </w:rPr>
        <w:t xml:space="preserve"> (200</w:t>
      </w:r>
      <w:r w:rsidR="002B14A8" w:rsidRPr="002B14A8">
        <w:rPr>
          <w:rFonts w:ascii="Sylfaen" w:hAnsi="Sylfaen" w:cs="Sylfaen"/>
          <w:sz w:val="24"/>
          <w:szCs w:val="24"/>
          <w:lang w:val="ka-GE"/>
        </w:rPr>
        <w:t>მგ) ერთად მიღებისას, ცელეკოქსიბის Cmax და AUC გაიზარდა შესაბამისად 68%-ით და 134%-ით.</w:t>
      </w:r>
      <w:r w:rsidR="002B14A8">
        <w:rPr>
          <w:rFonts w:ascii="Sylfaen" w:hAnsi="Sylfaen" w:cs="Sylfaen"/>
          <w:sz w:val="24"/>
          <w:szCs w:val="24"/>
          <w:lang w:val="ka-GE"/>
        </w:rPr>
        <w:t xml:space="preserve"> </w:t>
      </w:r>
      <w:r w:rsidR="002B14A8" w:rsidRPr="002B14A8">
        <w:rPr>
          <w:rFonts w:ascii="Sylfaen" w:hAnsi="Sylfaen" w:cs="Sylfaen"/>
          <w:sz w:val="24"/>
          <w:szCs w:val="24"/>
          <w:lang w:val="ka-GE"/>
        </w:rPr>
        <w:t xml:space="preserve">ფლუკონაზოლთან კომბინაციის შემთხვევაში შეიძლება საჭირო გახდეს </w:t>
      </w:r>
      <w:r w:rsidR="002B14A8">
        <w:rPr>
          <w:rFonts w:ascii="Sylfaen" w:hAnsi="Sylfaen" w:cs="Sylfaen"/>
          <w:sz w:val="24"/>
          <w:szCs w:val="24"/>
          <w:lang w:val="ka-GE"/>
        </w:rPr>
        <w:t>ც</w:t>
      </w:r>
      <w:r w:rsidR="002B14A8" w:rsidRPr="002B14A8">
        <w:rPr>
          <w:rFonts w:ascii="Sylfaen" w:hAnsi="Sylfaen" w:cs="Sylfaen"/>
          <w:sz w:val="24"/>
          <w:szCs w:val="24"/>
          <w:lang w:val="ka-GE"/>
        </w:rPr>
        <w:t>ელეკოქსიბის დოზის ნახევრის გამოყენება.</w:t>
      </w:r>
    </w:p>
    <w:p w14:paraId="52E7562D" w14:textId="5859B92A" w:rsidR="002B14A8" w:rsidRDefault="00556D58" w:rsidP="00FD1D20">
      <w:pPr>
        <w:spacing w:after="0" w:line="360" w:lineRule="auto"/>
        <w:ind w:left="-990" w:right="-301"/>
        <w:jc w:val="both"/>
        <w:rPr>
          <w:rFonts w:ascii="Sylfaen" w:hAnsi="Sylfaen" w:cs="Sylfaen"/>
          <w:sz w:val="24"/>
          <w:szCs w:val="24"/>
          <w:lang w:val="ka-GE"/>
        </w:rPr>
      </w:pPr>
      <w:r w:rsidRPr="002B14A8">
        <w:rPr>
          <w:rFonts w:ascii="Sylfaen" w:hAnsi="Sylfaen" w:cs="Sylfaen"/>
          <w:b/>
          <w:sz w:val="24"/>
          <w:szCs w:val="24"/>
          <w:lang w:val="ka-GE"/>
        </w:rPr>
        <w:t>ციკლოფოსფამიდი</w:t>
      </w:r>
      <w:r w:rsidR="002B14A8" w:rsidRPr="002B14A8">
        <w:rPr>
          <w:rFonts w:ascii="Sylfaen" w:hAnsi="Sylfaen" w:cs="Sylfaen"/>
          <w:b/>
          <w:sz w:val="24"/>
          <w:szCs w:val="24"/>
          <w:lang w:val="ka-GE"/>
        </w:rPr>
        <w:t>:</w:t>
      </w:r>
      <w:r w:rsidRPr="00FD5166">
        <w:rPr>
          <w:rFonts w:ascii="Sylfaen" w:hAnsi="Sylfaen" w:cs="Sylfaen"/>
          <w:sz w:val="24"/>
          <w:szCs w:val="24"/>
          <w:lang w:val="ka-GE"/>
        </w:rPr>
        <w:t xml:space="preserve"> </w:t>
      </w:r>
      <w:r w:rsidR="002B14A8" w:rsidRPr="002B14A8">
        <w:rPr>
          <w:rFonts w:ascii="Sylfaen" w:hAnsi="Sylfaen" w:cs="Sylfaen"/>
          <w:sz w:val="24"/>
          <w:szCs w:val="24"/>
          <w:lang w:val="ka-GE"/>
        </w:rPr>
        <w:t>ციკლოფოსფამიდისა და ფლუკონაზოლის კომბინირებული თერაპია იწვევს შრატში ბილირუბინის და კრეატინინის დონის მატებას.</w:t>
      </w:r>
      <w:r w:rsidR="002B14A8">
        <w:rPr>
          <w:rFonts w:ascii="Sylfaen" w:hAnsi="Sylfaen" w:cs="Sylfaen"/>
          <w:sz w:val="24"/>
          <w:szCs w:val="24"/>
          <w:lang w:val="ka-GE"/>
        </w:rPr>
        <w:t xml:space="preserve"> </w:t>
      </w:r>
      <w:r w:rsidR="002B14A8" w:rsidRPr="002B14A8">
        <w:rPr>
          <w:rFonts w:ascii="Sylfaen" w:hAnsi="Sylfaen" w:cs="Sylfaen"/>
          <w:sz w:val="24"/>
          <w:szCs w:val="24"/>
          <w:lang w:val="ka-GE"/>
        </w:rPr>
        <w:t xml:space="preserve"> კომბინაცია შეიძლება გამოყენებულ იქნას შრატში ბილირუბინის და კრეატინინის დონის მომატების რისკის გათვალისწინებით.</w:t>
      </w:r>
    </w:p>
    <w:p w14:paraId="0F831754" w14:textId="7F08A32D" w:rsidR="00FD1D20" w:rsidRDefault="00556D58" w:rsidP="006471D5">
      <w:pPr>
        <w:spacing w:after="0" w:line="360" w:lineRule="auto"/>
        <w:ind w:left="-990" w:right="-301"/>
        <w:jc w:val="both"/>
        <w:rPr>
          <w:rFonts w:ascii="Sylfaen" w:hAnsi="Sylfaen" w:cs="Sylfaen"/>
          <w:sz w:val="24"/>
          <w:szCs w:val="24"/>
          <w:lang w:val="ka-GE"/>
        </w:rPr>
      </w:pPr>
      <w:r w:rsidRPr="00FD1D20">
        <w:rPr>
          <w:rFonts w:ascii="Sylfaen" w:hAnsi="Sylfaen" w:cs="Sylfaen"/>
          <w:b/>
          <w:sz w:val="24"/>
          <w:szCs w:val="24"/>
          <w:lang w:val="ka-GE"/>
        </w:rPr>
        <w:t>ფენტანილი</w:t>
      </w:r>
      <w:r w:rsidR="002B14A8" w:rsidRPr="00FD1D20">
        <w:rPr>
          <w:rFonts w:ascii="Sylfaen" w:hAnsi="Sylfaen" w:cs="Sylfaen"/>
          <w:b/>
          <w:sz w:val="24"/>
          <w:szCs w:val="24"/>
          <w:lang w:val="ka-GE"/>
        </w:rPr>
        <w:t>:</w:t>
      </w:r>
      <w:r w:rsidRPr="00FD5166">
        <w:rPr>
          <w:rFonts w:ascii="Sylfaen" w:hAnsi="Sylfaen" w:cs="Sylfaen"/>
          <w:sz w:val="24"/>
          <w:szCs w:val="24"/>
          <w:lang w:val="ka-GE"/>
        </w:rPr>
        <w:t xml:space="preserve"> </w:t>
      </w:r>
      <w:r w:rsidR="00FD1D20" w:rsidRPr="00FD1D20">
        <w:rPr>
          <w:rFonts w:ascii="Sylfaen" w:hAnsi="Sylfaen" w:cs="Sylfaen"/>
          <w:sz w:val="24"/>
          <w:szCs w:val="24"/>
          <w:lang w:val="ka-GE"/>
        </w:rPr>
        <w:t>ფენტანილის ფლუკონაზოლთან შესაძლო ურთიერთქმედების გამო ფენტანილით ინტოქსიკაციის ერთი ფატალური შემთხვევა დაფიქსირდა.</w:t>
      </w:r>
      <w:r w:rsidR="00FD1D20">
        <w:rPr>
          <w:rFonts w:ascii="Sylfaen" w:hAnsi="Sylfaen" w:cs="Sylfaen"/>
          <w:sz w:val="24"/>
          <w:szCs w:val="24"/>
          <w:lang w:val="ka-GE"/>
        </w:rPr>
        <w:t xml:space="preserve"> </w:t>
      </w:r>
      <w:r w:rsidR="00FD1D20" w:rsidRPr="00FD1D20">
        <w:rPr>
          <w:rFonts w:ascii="Sylfaen" w:hAnsi="Sylfaen" w:cs="Sylfaen"/>
          <w:sz w:val="24"/>
          <w:szCs w:val="24"/>
          <w:lang w:val="ka-GE"/>
        </w:rPr>
        <w:t>გარდა ამისა, ჯანმრთელ მოხალისეებში ფლუკონაზოლი მნიშვნელოვნად აფერხებს ფენტანილის გამოყოფას.</w:t>
      </w:r>
      <w:r w:rsidR="00FD1D20">
        <w:rPr>
          <w:rFonts w:ascii="Sylfaen" w:hAnsi="Sylfaen" w:cs="Sylfaen"/>
          <w:sz w:val="24"/>
          <w:szCs w:val="24"/>
          <w:lang w:val="ka-GE"/>
        </w:rPr>
        <w:t xml:space="preserve"> </w:t>
      </w:r>
      <w:r w:rsidR="00FD1D20" w:rsidRPr="00FD1D20">
        <w:rPr>
          <w:rFonts w:ascii="Sylfaen" w:hAnsi="Sylfaen" w:cs="Sylfaen"/>
          <w:sz w:val="24"/>
          <w:szCs w:val="24"/>
          <w:lang w:val="ka-GE"/>
        </w:rPr>
        <w:t>ფენტანილის მომატებულმა კონცენტრაციამ შეიძლება გამოიწვიოს რესპირატორული დეპრესია.</w:t>
      </w:r>
      <w:r w:rsidR="006471D5">
        <w:rPr>
          <w:rFonts w:ascii="Sylfaen" w:hAnsi="Sylfaen" w:cs="Sylfaen"/>
          <w:sz w:val="24"/>
          <w:szCs w:val="24"/>
          <w:lang w:val="ka-GE"/>
        </w:rPr>
        <w:t xml:space="preserve"> აუცილებელია </w:t>
      </w:r>
      <w:r w:rsidR="006471D5" w:rsidRPr="006471D5">
        <w:rPr>
          <w:rFonts w:ascii="Sylfaen" w:hAnsi="Sylfaen" w:cs="Sylfaen"/>
          <w:sz w:val="24"/>
          <w:szCs w:val="24"/>
          <w:lang w:val="ka-GE"/>
        </w:rPr>
        <w:t>პაციენტები</w:t>
      </w:r>
      <w:r w:rsidR="006471D5">
        <w:rPr>
          <w:rFonts w:ascii="Sylfaen" w:hAnsi="Sylfaen" w:cs="Sylfaen"/>
          <w:sz w:val="24"/>
          <w:szCs w:val="24"/>
          <w:lang w:val="ka-GE"/>
        </w:rPr>
        <w:t>ს</w:t>
      </w:r>
      <w:r w:rsidR="006471D5" w:rsidRPr="006471D5">
        <w:rPr>
          <w:rFonts w:ascii="Sylfaen" w:hAnsi="Sylfaen" w:cs="Sylfaen"/>
          <w:sz w:val="24"/>
          <w:szCs w:val="24"/>
          <w:lang w:val="ka-GE"/>
        </w:rPr>
        <w:t xml:space="preserve"> </w:t>
      </w:r>
      <w:r w:rsidR="006471D5">
        <w:rPr>
          <w:rFonts w:ascii="Sylfaen" w:hAnsi="Sylfaen" w:cs="Sylfaen"/>
          <w:sz w:val="24"/>
          <w:szCs w:val="24"/>
          <w:lang w:val="ka-GE"/>
        </w:rPr>
        <w:t>მკაცრი მონიტორინგი</w:t>
      </w:r>
      <w:r w:rsidR="006471D5" w:rsidRPr="006471D5">
        <w:rPr>
          <w:rFonts w:ascii="Sylfaen" w:hAnsi="Sylfaen" w:cs="Sylfaen"/>
          <w:sz w:val="24"/>
          <w:szCs w:val="24"/>
          <w:lang w:val="ka-GE"/>
        </w:rPr>
        <w:t xml:space="preserve"> </w:t>
      </w:r>
      <w:r w:rsidR="006471D5" w:rsidRPr="00FD1D20">
        <w:rPr>
          <w:rFonts w:ascii="Sylfaen" w:hAnsi="Sylfaen" w:cs="Sylfaen"/>
          <w:sz w:val="24"/>
          <w:szCs w:val="24"/>
          <w:lang w:val="ka-GE"/>
        </w:rPr>
        <w:t>რესპირატორული დეპრესი</w:t>
      </w:r>
      <w:r w:rsidR="006471D5">
        <w:rPr>
          <w:rFonts w:ascii="Sylfaen" w:hAnsi="Sylfaen" w:cs="Sylfaen"/>
          <w:sz w:val="24"/>
          <w:szCs w:val="24"/>
          <w:lang w:val="ka-GE"/>
        </w:rPr>
        <w:t xml:space="preserve">ის </w:t>
      </w:r>
      <w:r w:rsidR="006471D5" w:rsidRPr="006471D5">
        <w:rPr>
          <w:rFonts w:ascii="Sylfaen" w:hAnsi="Sylfaen" w:cs="Sylfaen"/>
          <w:sz w:val="24"/>
          <w:szCs w:val="24"/>
          <w:lang w:val="ka-GE"/>
        </w:rPr>
        <w:t>პოტენციური რისკის გამოსავლენად.</w:t>
      </w:r>
      <w:r w:rsidR="006471D5">
        <w:rPr>
          <w:rFonts w:ascii="Sylfaen" w:hAnsi="Sylfaen" w:cs="Sylfaen"/>
          <w:sz w:val="24"/>
          <w:szCs w:val="24"/>
          <w:lang w:val="ka-GE"/>
        </w:rPr>
        <w:t xml:space="preserve"> </w:t>
      </w:r>
      <w:r w:rsidR="006471D5" w:rsidRPr="006471D5">
        <w:rPr>
          <w:rFonts w:ascii="Sylfaen" w:hAnsi="Sylfaen" w:cs="Sylfaen"/>
          <w:sz w:val="24"/>
          <w:szCs w:val="24"/>
          <w:lang w:val="ka-GE"/>
        </w:rPr>
        <w:t>შესაძლოა საჭირო გახდეს ფენტანილის დოზის კორექცია.</w:t>
      </w:r>
    </w:p>
    <w:p w14:paraId="6FFB93D8" w14:textId="40A993E1" w:rsidR="002B14A8" w:rsidRDefault="00556D58" w:rsidP="006166E6">
      <w:pPr>
        <w:spacing w:after="0" w:line="360" w:lineRule="auto"/>
        <w:ind w:left="-990" w:right="-301"/>
        <w:jc w:val="both"/>
        <w:rPr>
          <w:rFonts w:ascii="Sylfaen" w:hAnsi="Sylfaen" w:cs="Sylfaen"/>
          <w:sz w:val="24"/>
          <w:szCs w:val="24"/>
          <w:lang w:val="ka-GE"/>
        </w:rPr>
      </w:pPr>
      <w:r w:rsidRPr="00193F0B">
        <w:rPr>
          <w:rFonts w:ascii="Sylfaen" w:hAnsi="Sylfaen" w:cs="Sylfaen"/>
          <w:b/>
          <w:sz w:val="24"/>
          <w:szCs w:val="24"/>
          <w:lang w:val="ka-GE"/>
        </w:rPr>
        <w:t>HMG-CoA რედუქტაზას ინჰიბიტორები</w:t>
      </w:r>
      <w:r w:rsidR="002B14A8" w:rsidRPr="00193F0B">
        <w:rPr>
          <w:rFonts w:ascii="Sylfaen" w:hAnsi="Sylfaen" w:cs="Sylfaen"/>
          <w:b/>
          <w:sz w:val="24"/>
          <w:szCs w:val="24"/>
          <w:lang w:val="ka-GE"/>
        </w:rPr>
        <w:t>:</w:t>
      </w:r>
      <w:r w:rsidRPr="00FD5166">
        <w:rPr>
          <w:rFonts w:ascii="Sylfaen" w:hAnsi="Sylfaen" w:cs="Sylfaen"/>
          <w:sz w:val="24"/>
          <w:szCs w:val="24"/>
          <w:lang w:val="ka-GE"/>
        </w:rPr>
        <w:t xml:space="preserve"> </w:t>
      </w:r>
      <w:r w:rsidR="00193F0B" w:rsidRPr="00193F0B">
        <w:rPr>
          <w:rFonts w:ascii="Sylfaen" w:hAnsi="Sylfaen" w:cs="Sylfaen"/>
          <w:sz w:val="24"/>
          <w:szCs w:val="24"/>
          <w:lang w:val="ka-GE"/>
        </w:rPr>
        <w:t xml:space="preserve">მიოპათიისა და </w:t>
      </w:r>
      <w:proofErr w:type="spellStart"/>
      <w:r w:rsidR="00193F0B" w:rsidRPr="00193F0B">
        <w:rPr>
          <w:rFonts w:ascii="Sylfaen" w:hAnsi="Sylfaen" w:cs="Sylfaen"/>
          <w:sz w:val="24"/>
          <w:szCs w:val="24"/>
          <w:lang w:val="ka-GE"/>
        </w:rPr>
        <w:t>რაბდომიოლიზის</w:t>
      </w:r>
      <w:proofErr w:type="spellEnd"/>
      <w:r w:rsidR="00193F0B" w:rsidRPr="00193F0B">
        <w:rPr>
          <w:rFonts w:ascii="Sylfaen" w:hAnsi="Sylfaen" w:cs="Sylfaen"/>
          <w:sz w:val="24"/>
          <w:szCs w:val="24"/>
          <w:lang w:val="ka-GE"/>
        </w:rPr>
        <w:t xml:space="preserve"> რისკი იზრდება</w:t>
      </w:r>
      <w:r w:rsidR="00193F0B" w:rsidRPr="0013608B">
        <w:rPr>
          <w:rFonts w:ascii="Sylfaen" w:hAnsi="Sylfaen" w:cs="Sylfaen"/>
          <w:sz w:val="24"/>
          <w:szCs w:val="24"/>
          <w:lang w:val="ka-GE"/>
        </w:rPr>
        <w:t xml:space="preserve"> </w:t>
      </w:r>
      <w:r w:rsidR="00193F0B" w:rsidRPr="00193F0B">
        <w:rPr>
          <w:rFonts w:ascii="Sylfaen" w:hAnsi="Sylfaen" w:cs="Sylfaen"/>
          <w:sz w:val="24"/>
          <w:szCs w:val="24"/>
          <w:lang w:val="ka-GE"/>
        </w:rPr>
        <w:t>(</w:t>
      </w:r>
      <w:proofErr w:type="spellStart"/>
      <w:r w:rsidR="00193F0B" w:rsidRPr="00193F0B">
        <w:rPr>
          <w:rFonts w:ascii="Sylfaen" w:hAnsi="Sylfaen" w:cs="Sylfaen"/>
          <w:sz w:val="24"/>
          <w:szCs w:val="24"/>
          <w:lang w:val="ka-GE"/>
        </w:rPr>
        <w:t>დოზადამოკიდებული</w:t>
      </w:r>
      <w:proofErr w:type="spellEnd"/>
      <w:r w:rsidR="00193F0B" w:rsidRPr="0013608B">
        <w:rPr>
          <w:rFonts w:ascii="Sylfaen" w:hAnsi="Sylfaen" w:cs="Sylfaen"/>
          <w:sz w:val="24"/>
          <w:szCs w:val="24"/>
          <w:lang w:val="ka-GE"/>
        </w:rPr>
        <w:t>)</w:t>
      </w:r>
      <w:r w:rsidR="00193F0B" w:rsidRPr="00193F0B">
        <w:rPr>
          <w:rFonts w:ascii="Sylfaen" w:hAnsi="Sylfaen" w:cs="Sylfaen"/>
          <w:sz w:val="24"/>
          <w:szCs w:val="24"/>
          <w:lang w:val="ka-GE"/>
        </w:rPr>
        <w:t xml:space="preserve">, როდესაც </w:t>
      </w:r>
      <w:proofErr w:type="spellStart"/>
      <w:r w:rsidR="00193F0B" w:rsidRPr="00193F0B">
        <w:rPr>
          <w:rFonts w:ascii="Sylfaen" w:hAnsi="Sylfaen" w:cs="Sylfaen"/>
          <w:sz w:val="24"/>
          <w:szCs w:val="24"/>
          <w:lang w:val="ka-GE"/>
        </w:rPr>
        <w:t>ფლუკონაზოლი</w:t>
      </w:r>
      <w:proofErr w:type="spellEnd"/>
      <w:r w:rsidR="00193F0B" w:rsidRPr="00193F0B">
        <w:rPr>
          <w:rFonts w:ascii="Sylfaen" w:hAnsi="Sylfaen" w:cs="Sylfaen"/>
          <w:sz w:val="24"/>
          <w:szCs w:val="24"/>
          <w:lang w:val="ka-GE"/>
        </w:rPr>
        <w:t xml:space="preserve"> გამოიყენება HMG-CoA რედუქტაზას ინჰიბიტორებთან ერთად, რომლებიც მეტაბოლიზდებიან CYP3A4-ის მეშვეობით, როგორიცაა ატორვასტატინი და სიმვასტატინი, ან CYP2C9-ის მეშვეობით, როგორიცაა ფლუვასტატინი (სტატინის ღვიძლის მეტაბოლიზმის შემცირება).</w:t>
      </w:r>
      <w:r w:rsidR="006166E6">
        <w:rPr>
          <w:rFonts w:ascii="Sylfaen" w:hAnsi="Sylfaen" w:cs="Sylfaen"/>
          <w:sz w:val="24"/>
          <w:szCs w:val="24"/>
          <w:lang w:val="ka-GE"/>
        </w:rPr>
        <w:t xml:space="preserve"> </w:t>
      </w:r>
      <w:r w:rsidR="006166E6" w:rsidRPr="006166E6">
        <w:rPr>
          <w:rFonts w:ascii="Sylfaen" w:hAnsi="Sylfaen" w:cs="Sylfaen"/>
          <w:sz w:val="24"/>
          <w:szCs w:val="24"/>
          <w:lang w:val="ka-GE"/>
        </w:rPr>
        <w:t>ერთდროული თერაპიის საჭიროების შემთხვევაში, უნდა განხორციელდეს პაციენტზე სათანადო დაკვირვება მიოპათიის</w:t>
      </w:r>
      <w:r w:rsidR="006166E6">
        <w:rPr>
          <w:rFonts w:ascii="Sylfaen" w:hAnsi="Sylfaen" w:cs="Sylfaen"/>
          <w:sz w:val="24"/>
          <w:szCs w:val="24"/>
          <w:lang w:val="ka-GE"/>
        </w:rPr>
        <w:t>ა</w:t>
      </w:r>
      <w:r w:rsidR="006166E6" w:rsidRPr="006166E6">
        <w:rPr>
          <w:rFonts w:ascii="Sylfaen" w:hAnsi="Sylfaen" w:cs="Sylfaen"/>
          <w:sz w:val="24"/>
          <w:szCs w:val="24"/>
          <w:lang w:val="ka-GE"/>
        </w:rPr>
        <w:t xml:space="preserve"> და რაბდომიოლოზის სიმპტომებზე და აგრეთვე ჩატარდეს კრეატინკინაზას დონის კონტროლი.</w:t>
      </w:r>
      <w:r w:rsidR="006166E6">
        <w:rPr>
          <w:rFonts w:ascii="Sylfaen" w:hAnsi="Sylfaen" w:cs="Sylfaen"/>
          <w:sz w:val="24"/>
          <w:szCs w:val="24"/>
          <w:lang w:val="ka-GE"/>
        </w:rPr>
        <w:t xml:space="preserve"> </w:t>
      </w:r>
      <w:r w:rsidR="006166E6" w:rsidRPr="006166E6">
        <w:rPr>
          <w:rFonts w:ascii="Sylfaen" w:hAnsi="Sylfaen" w:cs="Sylfaen"/>
          <w:sz w:val="24"/>
          <w:szCs w:val="24"/>
          <w:lang w:val="ka-GE"/>
        </w:rPr>
        <w:t>HMG-CoA რედუქტაზას ინჰიბიტორების მიღება უნდა შეწყდეს, კრეატინინკინაზას დონის მკვეთრი  მატებ</w:t>
      </w:r>
      <w:r w:rsidR="006166E6">
        <w:rPr>
          <w:rFonts w:ascii="Sylfaen" w:hAnsi="Sylfaen" w:cs="Sylfaen"/>
          <w:sz w:val="24"/>
          <w:szCs w:val="24"/>
          <w:lang w:val="ka-GE"/>
        </w:rPr>
        <w:t>ის</w:t>
      </w:r>
      <w:r w:rsidR="006166E6" w:rsidRPr="006166E6">
        <w:rPr>
          <w:rFonts w:ascii="Sylfaen" w:hAnsi="Sylfaen" w:cs="Sylfaen"/>
          <w:sz w:val="24"/>
          <w:szCs w:val="24"/>
          <w:lang w:val="ka-GE"/>
        </w:rPr>
        <w:t xml:space="preserve"> ან მიოპათიის/რაბდომიოლიზის დადასტურების ან მასზე ეჭვის შემთხვევაში.</w:t>
      </w:r>
      <w:r w:rsidR="00BD23DB" w:rsidRPr="0013608B">
        <w:rPr>
          <w:rFonts w:ascii="Sylfaen" w:hAnsi="Sylfaen" w:cs="Sylfaen"/>
          <w:sz w:val="24"/>
          <w:szCs w:val="24"/>
          <w:lang w:val="ka-GE"/>
        </w:rPr>
        <w:t xml:space="preserve"> </w:t>
      </w:r>
      <w:proofErr w:type="spellStart"/>
      <w:r w:rsidR="00BD23DB" w:rsidRPr="00BD23DB">
        <w:rPr>
          <w:rFonts w:ascii="Sylfaen" w:hAnsi="Sylfaen" w:cs="Sylfaen"/>
          <w:sz w:val="24"/>
          <w:szCs w:val="24"/>
          <w:lang w:val="ka-GE"/>
        </w:rPr>
        <w:t>სტატინების</w:t>
      </w:r>
      <w:proofErr w:type="spellEnd"/>
      <w:r w:rsidR="00BD23DB" w:rsidRPr="00BD23DB">
        <w:rPr>
          <w:rFonts w:ascii="Sylfaen" w:hAnsi="Sylfaen" w:cs="Sylfaen"/>
          <w:sz w:val="24"/>
          <w:szCs w:val="24"/>
          <w:lang w:val="ka-GE"/>
        </w:rPr>
        <w:t xml:space="preserve"> დან</w:t>
      </w:r>
      <w:r w:rsidR="00BD23DB">
        <w:rPr>
          <w:rFonts w:ascii="Sylfaen" w:hAnsi="Sylfaen" w:cs="Sylfaen"/>
          <w:sz w:val="24"/>
          <w:szCs w:val="24"/>
          <w:lang w:val="ka-GE"/>
        </w:rPr>
        <w:t xml:space="preserve">იშნულების </w:t>
      </w:r>
      <w:r w:rsidR="00BD23DB" w:rsidRPr="00BD23DB">
        <w:rPr>
          <w:rFonts w:ascii="Sylfaen" w:hAnsi="Sylfaen" w:cs="Sylfaen"/>
          <w:sz w:val="24"/>
          <w:szCs w:val="24"/>
          <w:lang w:val="ka-GE"/>
        </w:rPr>
        <w:t>მიხედვით, შესაძლოა საჭირო გახდეს</w:t>
      </w:r>
      <w:r w:rsidR="00BD23DB">
        <w:rPr>
          <w:rFonts w:ascii="Sylfaen" w:hAnsi="Sylfaen" w:cs="Sylfaen"/>
          <w:sz w:val="24"/>
          <w:szCs w:val="24"/>
          <w:lang w:val="ka-GE"/>
        </w:rPr>
        <w:t xml:space="preserve"> </w:t>
      </w:r>
      <w:r w:rsidR="00BD23DB" w:rsidRPr="00BD23DB">
        <w:rPr>
          <w:rFonts w:ascii="Sylfaen" w:hAnsi="Sylfaen" w:cs="Sylfaen"/>
          <w:sz w:val="24"/>
          <w:szCs w:val="24"/>
          <w:lang w:val="ka-GE"/>
        </w:rPr>
        <w:t>HMG-CoA რედუქტაზას ინჰიბიტორების უფრო დაბალი დოზები</w:t>
      </w:r>
      <w:r w:rsidR="00BD23DB">
        <w:rPr>
          <w:rFonts w:ascii="Sylfaen" w:hAnsi="Sylfaen" w:cs="Sylfaen"/>
          <w:sz w:val="24"/>
          <w:szCs w:val="24"/>
          <w:lang w:val="ka-GE"/>
        </w:rPr>
        <w:t>თ გამოყენება</w:t>
      </w:r>
      <w:r w:rsidR="00BD23DB" w:rsidRPr="00BD23DB">
        <w:rPr>
          <w:rFonts w:ascii="Sylfaen" w:hAnsi="Sylfaen" w:cs="Sylfaen"/>
          <w:sz w:val="24"/>
          <w:szCs w:val="24"/>
          <w:lang w:val="ka-GE"/>
        </w:rPr>
        <w:t>.</w:t>
      </w:r>
    </w:p>
    <w:p w14:paraId="449AEDB6" w14:textId="0452ECFE" w:rsidR="00221A7C" w:rsidRDefault="00297841" w:rsidP="006166E6">
      <w:pPr>
        <w:spacing w:after="0" w:line="360" w:lineRule="auto"/>
        <w:ind w:left="-990" w:right="-301"/>
        <w:jc w:val="both"/>
        <w:rPr>
          <w:rFonts w:ascii="Sylfaen" w:hAnsi="Sylfaen" w:cs="Sylfaen"/>
          <w:sz w:val="24"/>
          <w:szCs w:val="24"/>
          <w:lang w:val="ka-GE"/>
        </w:rPr>
      </w:pPr>
      <w:r w:rsidRPr="00297841">
        <w:rPr>
          <w:rFonts w:ascii="Sylfaen" w:hAnsi="Sylfaen" w:cs="Sylfaen"/>
          <w:b/>
          <w:sz w:val="24"/>
          <w:szCs w:val="24"/>
          <w:lang w:val="ka-GE"/>
        </w:rPr>
        <w:t>იბრუტინიბი:</w:t>
      </w:r>
      <w:r w:rsidRPr="00297841">
        <w:rPr>
          <w:rFonts w:ascii="Sylfaen" w:hAnsi="Sylfaen" w:cs="Sylfaen"/>
          <w:sz w:val="24"/>
          <w:szCs w:val="24"/>
          <w:lang w:val="ka-GE"/>
        </w:rPr>
        <w:t xml:space="preserve"> CYP3A4-ის საშუალო სიძლიერის ინჰიბიტორები, როგორიცაა ფლუკონაზოლი, ზრდიან იბრუტინიბის პლაზმურ კონცენტრაციებს და შეიძლება გაზარდონ ტოქსიკურობის რისკი.</w:t>
      </w:r>
      <w:r>
        <w:rPr>
          <w:rFonts w:ascii="Sylfaen" w:hAnsi="Sylfaen" w:cs="Sylfaen"/>
          <w:sz w:val="24"/>
          <w:szCs w:val="24"/>
          <w:lang w:val="ka-GE"/>
        </w:rPr>
        <w:t xml:space="preserve"> </w:t>
      </w:r>
      <w:r w:rsidRPr="00297841">
        <w:rPr>
          <w:rFonts w:ascii="Sylfaen" w:hAnsi="Sylfaen" w:cs="Sylfaen"/>
          <w:sz w:val="24"/>
          <w:szCs w:val="24"/>
          <w:lang w:val="ka-GE"/>
        </w:rPr>
        <w:t xml:space="preserve">კომბინაციის აუცილებლობის შემთხვევაში, ინჰიბიტორის მიღების დროს შეამცირეთ იბრუტინიბის </w:t>
      </w:r>
      <w:r w:rsidRPr="00297841">
        <w:rPr>
          <w:rFonts w:ascii="Sylfaen" w:hAnsi="Sylfaen" w:cs="Sylfaen"/>
          <w:sz w:val="24"/>
          <w:szCs w:val="24"/>
          <w:lang w:val="ka-GE"/>
        </w:rPr>
        <w:lastRenderedPageBreak/>
        <w:t>დოზა 280 მგ-მდე დღეში ერთხელ (ორი კაფსულა) და უზრუნველყავით მკაცრი კლინიკური მონიტორინგი.</w:t>
      </w:r>
    </w:p>
    <w:p w14:paraId="31A25F74" w14:textId="6D096A94" w:rsidR="00297841" w:rsidRPr="00BD23DB" w:rsidRDefault="00297841" w:rsidP="007D4398">
      <w:pPr>
        <w:spacing w:after="0" w:line="360" w:lineRule="auto"/>
        <w:ind w:left="-990" w:right="-301"/>
        <w:jc w:val="both"/>
        <w:rPr>
          <w:rFonts w:ascii="Sylfaen" w:hAnsi="Sylfaen" w:cs="Sylfaen"/>
          <w:sz w:val="24"/>
          <w:szCs w:val="24"/>
          <w:lang w:val="ka-GE"/>
        </w:rPr>
      </w:pPr>
      <w:r w:rsidRPr="00C31C83">
        <w:rPr>
          <w:rFonts w:ascii="Sylfaen" w:hAnsi="Sylfaen" w:cs="Sylfaen"/>
          <w:b/>
          <w:sz w:val="24"/>
          <w:szCs w:val="24"/>
          <w:lang w:val="ka-GE"/>
        </w:rPr>
        <w:t>ივაკაფტორი (ცალკე ან კომბინაციაში იმავე თერაპიული კლასის პრეპარატებთან):</w:t>
      </w:r>
      <w:r w:rsidR="00C31C83">
        <w:rPr>
          <w:rFonts w:ascii="Sylfaen" w:hAnsi="Sylfaen" w:cs="Sylfaen"/>
          <w:sz w:val="24"/>
          <w:szCs w:val="24"/>
          <w:lang w:val="ka-GE"/>
        </w:rPr>
        <w:t xml:space="preserve"> </w:t>
      </w:r>
      <w:r w:rsidR="007D4398" w:rsidRPr="00C31C83">
        <w:rPr>
          <w:rFonts w:ascii="Sylfaen" w:hAnsi="Sylfaen" w:cs="Sylfaen"/>
          <w:sz w:val="24"/>
          <w:szCs w:val="24"/>
          <w:lang w:val="ka-GE"/>
        </w:rPr>
        <w:t>ივაკაფტორთან</w:t>
      </w:r>
      <w:r w:rsidR="007D4398">
        <w:rPr>
          <w:rFonts w:ascii="Sylfaen" w:hAnsi="Sylfaen" w:cs="Sylfaen"/>
          <w:sz w:val="24"/>
          <w:szCs w:val="24"/>
          <w:lang w:val="ka-GE"/>
        </w:rPr>
        <w:t>,</w:t>
      </w:r>
      <w:r w:rsidR="00C31C83" w:rsidRPr="00C31C83">
        <w:rPr>
          <w:rFonts w:ascii="Sylfaen" w:hAnsi="Sylfaen" w:cs="Sylfaen"/>
          <w:sz w:val="24"/>
          <w:szCs w:val="24"/>
          <w:lang w:val="ka-GE"/>
        </w:rPr>
        <w:t xml:space="preserve"> კისტური ფიბროზის ტრანსმემბრანული გამტარობის მარეგულირებელი ცილის (CFTR) გამაძლიერებელ</w:t>
      </w:r>
      <w:r w:rsidR="007D4398">
        <w:rPr>
          <w:rFonts w:ascii="Sylfaen" w:hAnsi="Sylfaen" w:cs="Sylfaen"/>
          <w:sz w:val="24"/>
          <w:szCs w:val="24"/>
          <w:lang w:val="ka-GE"/>
        </w:rPr>
        <w:t xml:space="preserve">თან </w:t>
      </w:r>
      <w:r w:rsidR="00C31C83" w:rsidRPr="00C31C83">
        <w:rPr>
          <w:rFonts w:ascii="Sylfaen" w:hAnsi="Sylfaen" w:cs="Sylfaen"/>
          <w:sz w:val="24"/>
          <w:szCs w:val="24"/>
          <w:lang w:val="ka-GE"/>
        </w:rPr>
        <w:t>ერთად მიღებისას ივაკაფტორის ექსპოზიცია 3-ჯერ და ჰიდროქსიმეთილ-ივაკაფტორის (M1) ექსპოზიცია 1.9-ჯერ გაიზარდა.</w:t>
      </w:r>
      <w:r w:rsidR="007D4398">
        <w:rPr>
          <w:rFonts w:ascii="Sylfaen" w:hAnsi="Sylfaen" w:cs="Sylfaen"/>
          <w:sz w:val="24"/>
          <w:szCs w:val="24"/>
          <w:lang w:val="ka-GE"/>
        </w:rPr>
        <w:t xml:space="preserve"> </w:t>
      </w:r>
      <w:r w:rsidR="007D4398" w:rsidRPr="007D4398">
        <w:rPr>
          <w:rFonts w:ascii="Sylfaen" w:hAnsi="Sylfaen" w:cs="Sylfaen"/>
          <w:sz w:val="24"/>
          <w:szCs w:val="24"/>
          <w:lang w:val="ka-GE"/>
        </w:rPr>
        <w:t>ივაკაფტორის (ცალკე ან კომბინაციაში) დოზა უნდა შემცირდეს ივაკაფტორის (ცალკე ან კომბინაციაში)</w:t>
      </w:r>
      <w:r w:rsidR="007D4398">
        <w:rPr>
          <w:rFonts w:ascii="Sylfaen" w:hAnsi="Sylfaen" w:cs="Sylfaen"/>
          <w:sz w:val="24"/>
          <w:szCs w:val="24"/>
          <w:lang w:val="ka-GE"/>
        </w:rPr>
        <w:t xml:space="preserve"> </w:t>
      </w:r>
      <w:r w:rsidR="007D4398" w:rsidRPr="007D4398">
        <w:rPr>
          <w:rFonts w:ascii="Sylfaen" w:hAnsi="Sylfaen" w:cs="Sylfaen"/>
          <w:sz w:val="24"/>
          <w:szCs w:val="24"/>
          <w:lang w:val="ka-GE"/>
        </w:rPr>
        <w:t>დანიშვნის ინსტრუქციის შესაბამისად.</w:t>
      </w:r>
    </w:p>
    <w:p w14:paraId="51653BD8" w14:textId="631F6A8E" w:rsidR="007D4398" w:rsidRPr="00C02486" w:rsidRDefault="00556D58" w:rsidP="007D4398">
      <w:pPr>
        <w:spacing w:after="0" w:line="360" w:lineRule="auto"/>
        <w:ind w:left="-990" w:right="-301"/>
        <w:jc w:val="both"/>
        <w:rPr>
          <w:rFonts w:ascii="Sylfaen" w:hAnsi="Sylfaen" w:cs="Sylfaen"/>
          <w:sz w:val="24"/>
          <w:szCs w:val="24"/>
          <w:lang w:val="ka-GE"/>
        </w:rPr>
      </w:pPr>
      <w:r w:rsidRPr="007D4398">
        <w:rPr>
          <w:rFonts w:ascii="Sylfaen" w:hAnsi="Sylfaen" w:cs="Sylfaen"/>
          <w:b/>
          <w:sz w:val="24"/>
          <w:szCs w:val="24"/>
          <w:lang w:val="ka-GE"/>
        </w:rPr>
        <w:t>ოლაპარიბი</w:t>
      </w:r>
      <w:r w:rsidR="002B14A8" w:rsidRPr="007D4398">
        <w:rPr>
          <w:rFonts w:ascii="Sylfaen" w:hAnsi="Sylfaen" w:cs="Sylfaen"/>
          <w:b/>
          <w:sz w:val="24"/>
          <w:szCs w:val="24"/>
          <w:lang w:val="ka-GE"/>
        </w:rPr>
        <w:t>:</w:t>
      </w:r>
      <w:r w:rsidR="007D4398">
        <w:rPr>
          <w:rFonts w:ascii="Sylfaen" w:hAnsi="Sylfaen" w:cs="Sylfaen"/>
          <w:sz w:val="24"/>
          <w:szCs w:val="24"/>
          <w:lang w:val="ka-GE"/>
        </w:rPr>
        <w:t xml:space="preserve"> </w:t>
      </w:r>
      <w:r w:rsidR="007D4398" w:rsidRPr="007D4398">
        <w:rPr>
          <w:rFonts w:ascii="Sylfaen" w:hAnsi="Sylfaen" w:cs="Sylfaen"/>
          <w:sz w:val="24"/>
          <w:szCs w:val="24"/>
          <w:lang w:val="ka-GE"/>
        </w:rPr>
        <w:t>CYP3A4-ის საშუალო სიძლიერის ინჰიბიტორები, როგორიცაა ფლუკონაზოლი, ზრდის ოლაპარიბის პლაზმურ კონცენტრაციას; მათი ერთდროული მიღება რეკომენდებული არ არის.</w:t>
      </w:r>
      <w:r w:rsidR="007D4398">
        <w:rPr>
          <w:rFonts w:ascii="Sylfaen" w:hAnsi="Sylfaen" w:cs="Sylfaen"/>
          <w:sz w:val="24"/>
          <w:szCs w:val="24"/>
          <w:lang w:val="ka-GE"/>
        </w:rPr>
        <w:t xml:space="preserve"> </w:t>
      </w:r>
      <w:r w:rsidR="007D4398" w:rsidRPr="007D4398">
        <w:rPr>
          <w:rFonts w:ascii="Sylfaen" w:hAnsi="Sylfaen" w:cs="Sylfaen"/>
          <w:sz w:val="24"/>
          <w:szCs w:val="24"/>
          <w:lang w:val="ka-GE"/>
        </w:rPr>
        <w:t xml:space="preserve">კომბინაციის აუცილებლობის შემთხვევაში, ოლაპარიბის დოზა </w:t>
      </w:r>
      <w:r w:rsidR="007D4398">
        <w:rPr>
          <w:rFonts w:ascii="Sylfaen" w:hAnsi="Sylfaen" w:cs="Sylfaen"/>
          <w:sz w:val="24"/>
          <w:szCs w:val="24"/>
          <w:lang w:val="ka-GE"/>
        </w:rPr>
        <w:t>არ უნდა აღემატებოდეს</w:t>
      </w:r>
      <w:r w:rsidR="007D4398" w:rsidRPr="007D4398">
        <w:rPr>
          <w:rFonts w:ascii="Sylfaen" w:hAnsi="Sylfaen" w:cs="Sylfaen"/>
          <w:sz w:val="24"/>
          <w:szCs w:val="24"/>
          <w:lang w:val="ka-GE"/>
        </w:rPr>
        <w:t xml:space="preserve">  200 მგ-</w:t>
      </w:r>
      <w:r w:rsidR="007D4398">
        <w:rPr>
          <w:rFonts w:ascii="Sylfaen" w:hAnsi="Sylfaen" w:cs="Sylfaen"/>
          <w:sz w:val="24"/>
          <w:szCs w:val="24"/>
          <w:lang w:val="ka-GE"/>
        </w:rPr>
        <w:t xml:space="preserve">ს </w:t>
      </w:r>
      <w:r w:rsidR="007D4398" w:rsidRPr="007D4398">
        <w:rPr>
          <w:rFonts w:ascii="Sylfaen" w:hAnsi="Sylfaen" w:cs="Sylfaen"/>
          <w:sz w:val="24"/>
          <w:szCs w:val="24"/>
          <w:lang w:val="ka-GE"/>
        </w:rPr>
        <w:t>დღეში ორჯერ.</w:t>
      </w:r>
    </w:p>
    <w:p w14:paraId="28F78685" w14:textId="49692EBB" w:rsidR="007D4398" w:rsidRPr="009E2C23" w:rsidRDefault="00556D58" w:rsidP="007D4398">
      <w:pPr>
        <w:spacing w:after="0" w:line="360" w:lineRule="auto"/>
        <w:ind w:left="-990" w:right="-301"/>
        <w:jc w:val="both"/>
        <w:rPr>
          <w:rFonts w:ascii="Sylfaen" w:hAnsi="Sylfaen" w:cs="Sylfaen"/>
          <w:b/>
          <w:bCs/>
          <w:i/>
          <w:sz w:val="24"/>
          <w:szCs w:val="24"/>
          <w:lang w:val="ka-GE"/>
        </w:rPr>
      </w:pPr>
      <w:r w:rsidRPr="009E2C23">
        <w:rPr>
          <w:rFonts w:ascii="Sylfaen" w:hAnsi="Sylfaen" w:cs="Sylfaen"/>
          <w:b/>
          <w:bCs/>
          <w:i/>
          <w:sz w:val="24"/>
          <w:szCs w:val="24"/>
          <w:lang w:val="ka-GE"/>
        </w:rPr>
        <w:t xml:space="preserve">იმუნოსუპრესორები (ციკლოსპორინი, ევეროლიმუსი, სიროლიმუსი, ტაკროლიმუსი): </w:t>
      </w:r>
    </w:p>
    <w:p w14:paraId="52829277" w14:textId="24F8DFE1" w:rsidR="007D4398" w:rsidRDefault="00556D58" w:rsidP="00B354F6">
      <w:pPr>
        <w:spacing w:after="0" w:line="360" w:lineRule="auto"/>
        <w:ind w:left="-990" w:right="-301"/>
        <w:jc w:val="both"/>
        <w:rPr>
          <w:rFonts w:ascii="Sylfaen" w:hAnsi="Sylfaen" w:cs="Sylfaen"/>
          <w:sz w:val="24"/>
          <w:szCs w:val="24"/>
          <w:lang w:val="ka-GE"/>
        </w:rPr>
      </w:pPr>
      <w:r w:rsidRPr="00B354F6">
        <w:rPr>
          <w:rFonts w:ascii="Sylfaen" w:hAnsi="Sylfaen" w:cs="Sylfaen"/>
          <w:b/>
          <w:sz w:val="24"/>
          <w:szCs w:val="24"/>
          <w:lang w:val="ka-GE"/>
        </w:rPr>
        <w:t>ციკლოსპორინი</w:t>
      </w:r>
      <w:r w:rsidR="007D4398" w:rsidRPr="00B354F6">
        <w:rPr>
          <w:rFonts w:ascii="Sylfaen" w:hAnsi="Sylfaen" w:cs="Sylfaen"/>
          <w:b/>
          <w:sz w:val="24"/>
          <w:szCs w:val="24"/>
          <w:lang w:val="ka-GE"/>
        </w:rPr>
        <w:t>:</w:t>
      </w:r>
      <w:r w:rsidR="00B354F6" w:rsidRPr="00B354F6">
        <w:rPr>
          <w:rFonts w:ascii="Sylfaen" w:hAnsi="Sylfaen" w:cs="Sylfaen"/>
          <w:b/>
          <w:sz w:val="24"/>
          <w:szCs w:val="24"/>
          <w:lang w:val="ka-GE"/>
        </w:rPr>
        <w:t xml:space="preserve"> </w:t>
      </w:r>
      <w:r w:rsidR="00B354F6" w:rsidRPr="00B354F6">
        <w:rPr>
          <w:rFonts w:ascii="Sylfaen" w:hAnsi="Sylfaen" w:cs="Sylfaen"/>
          <w:sz w:val="24"/>
          <w:szCs w:val="24"/>
          <w:lang w:val="ka-GE"/>
        </w:rPr>
        <w:t>ფლუკონაზოლი მნიშვნელოვნად ზრდის ციკლოსპორინის კონცენტრაციას და AUC-ს.</w:t>
      </w:r>
      <w:r w:rsidR="00B354F6">
        <w:rPr>
          <w:rFonts w:ascii="Sylfaen" w:hAnsi="Sylfaen" w:cs="Sylfaen"/>
          <w:sz w:val="24"/>
          <w:szCs w:val="24"/>
          <w:lang w:val="ka-GE"/>
        </w:rPr>
        <w:t xml:space="preserve"> </w:t>
      </w:r>
      <w:r w:rsidR="00B354F6" w:rsidRPr="00B354F6">
        <w:rPr>
          <w:rFonts w:ascii="Sylfaen" w:hAnsi="Sylfaen" w:cs="Sylfaen"/>
          <w:sz w:val="24"/>
          <w:szCs w:val="24"/>
          <w:lang w:val="ka-GE"/>
        </w:rPr>
        <w:t>ფლუკონაზოლის</w:t>
      </w:r>
      <w:r w:rsidR="008773BF">
        <w:rPr>
          <w:rFonts w:ascii="Sylfaen" w:hAnsi="Sylfaen" w:cs="Sylfaen"/>
          <w:sz w:val="24"/>
          <w:szCs w:val="24"/>
          <w:lang w:val="ka-GE"/>
        </w:rPr>
        <w:t xml:space="preserve"> 200</w:t>
      </w:r>
      <w:r w:rsidR="00B354F6" w:rsidRPr="00B354F6">
        <w:rPr>
          <w:rFonts w:ascii="Sylfaen" w:hAnsi="Sylfaen" w:cs="Sylfaen"/>
          <w:sz w:val="24"/>
          <w:szCs w:val="24"/>
          <w:lang w:val="ka-GE"/>
        </w:rPr>
        <w:t>მგ/დღეში და ციკლოსპორინის (2.7 მგ/კგ/დღეში) ერთად მიღებისას ციკლოსპორინის</w:t>
      </w:r>
      <w:r w:rsidR="00B354F6">
        <w:rPr>
          <w:rFonts w:ascii="Sylfaen" w:hAnsi="Sylfaen" w:cs="Sylfaen"/>
          <w:sz w:val="24"/>
          <w:szCs w:val="24"/>
          <w:lang w:val="ka-GE"/>
        </w:rPr>
        <w:t xml:space="preserve"> AUC</w:t>
      </w:r>
      <w:r w:rsidR="00B354F6" w:rsidRPr="00B354F6">
        <w:rPr>
          <w:rFonts w:ascii="Sylfaen" w:hAnsi="Sylfaen" w:cs="Sylfaen"/>
          <w:sz w:val="24"/>
          <w:szCs w:val="24"/>
          <w:lang w:val="ka-GE"/>
        </w:rPr>
        <w:t xml:space="preserve"> 1.8-</w:t>
      </w:r>
      <w:r w:rsidR="00B354F6">
        <w:rPr>
          <w:rFonts w:ascii="Sylfaen" w:hAnsi="Sylfaen" w:cs="Sylfaen"/>
          <w:sz w:val="24"/>
          <w:szCs w:val="24"/>
          <w:lang w:val="ka-GE"/>
        </w:rPr>
        <w:t xml:space="preserve">ჯერ გაიზარდა. </w:t>
      </w:r>
      <w:r w:rsidR="00B354F6" w:rsidRPr="00B354F6">
        <w:rPr>
          <w:rFonts w:ascii="Sylfaen" w:hAnsi="Sylfaen" w:cs="Sylfaen"/>
          <w:sz w:val="24"/>
          <w:szCs w:val="24"/>
          <w:lang w:val="ka-GE"/>
        </w:rPr>
        <w:t>ამ კომბინაციის გამოყენება შესაძლებელია ციკლოსპორინის დოზის შემცირებით, ციკლოსპორინის კონცენტრაციიდან გამომდინარე.</w:t>
      </w:r>
    </w:p>
    <w:p w14:paraId="597A63E1" w14:textId="45E800F1" w:rsidR="00B354F6" w:rsidRDefault="00556D58" w:rsidP="00B354F6">
      <w:pPr>
        <w:spacing w:after="0" w:line="360" w:lineRule="auto"/>
        <w:ind w:left="-990" w:right="-301"/>
        <w:jc w:val="both"/>
        <w:rPr>
          <w:rFonts w:ascii="Sylfaen" w:hAnsi="Sylfaen" w:cs="Sylfaen"/>
          <w:sz w:val="24"/>
          <w:szCs w:val="24"/>
          <w:lang w:val="ka-GE"/>
        </w:rPr>
      </w:pPr>
      <w:r w:rsidRPr="00B354F6">
        <w:rPr>
          <w:rFonts w:ascii="Sylfaen" w:hAnsi="Sylfaen" w:cs="Sylfaen"/>
          <w:b/>
          <w:sz w:val="24"/>
          <w:szCs w:val="24"/>
          <w:lang w:val="ka-GE"/>
        </w:rPr>
        <w:t>ევეროლიმუსი</w:t>
      </w:r>
      <w:r w:rsidR="00B354F6" w:rsidRPr="00B354F6">
        <w:rPr>
          <w:rFonts w:ascii="Sylfaen" w:hAnsi="Sylfaen" w:cs="Sylfaen"/>
          <w:b/>
          <w:sz w:val="24"/>
          <w:szCs w:val="24"/>
          <w:lang w:val="ka-GE"/>
        </w:rPr>
        <w:t>:</w:t>
      </w:r>
      <w:r w:rsidRPr="00B354F6">
        <w:rPr>
          <w:rFonts w:ascii="Sylfaen" w:hAnsi="Sylfaen" w:cs="Sylfaen"/>
          <w:b/>
          <w:sz w:val="24"/>
          <w:szCs w:val="24"/>
          <w:lang w:val="ka-GE"/>
        </w:rPr>
        <w:t xml:space="preserve"> </w:t>
      </w:r>
      <w:r w:rsidR="00B354F6" w:rsidRPr="00B354F6">
        <w:rPr>
          <w:rFonts w:ascii="Sylfaen" w:hAnsi="Sylfaen" w:cs="Sylfaen"/>
          <w:sz w:val="24"/>
          <w:szCs w:val="24"/>
          <w:lang w:val="ka-GE"/>
        </w:rPr>
        <w:t xml:space="preserve">მიუხედავად იმისა, რომ არ არის შესწავლილი in vivo ან in vitro, </w:t>
      </w:r>
      <w:r w:rsidR="008773BF" w:rsidRPr="00B354F6">
        <w:rPr>
          <w:rFonts w:ascii="Sylfaen" w:hAnsi="Sylfaen" w:cs="Sylfaen"/>
          <w:sz w:val="24"/>
          <w:szCs w:val="24"/>
          <w:lang w:val="ka-GE"/>
        </w:rPr>
        <w:t>ფლუკონაზოლ</w:t>
      </w:r>
      <w:r w:rsidR="008773BF">
        <w:rPr>
          <w:rFonts w:ascii="Sylfaen" w:hAnsi="Sylfaen" w:cs="Sylfaen"/>
          <w:sz w:val="24"/>
          <w:szCs w:val="24"/>
          <w:lang w:val="ka-GE"/>
        </w:rPr>
        <w:t xml:space="preserve">მა </w:t>
      </w:r>
      <w:r w:rsidR="00B354F6" w:rsidRPr="00B354F6">
        <w:rPr>
          <w:rFonts w:ascii="Sylfaen" w:hAnsi="Sylfaen" w:cs="Sylfaen"/>
          <w:sz w:val="24"/>
          <w:szCs w:val="24"/>
          <w:lang w:val="ka-GE"/>
        </w:rPr>
        <w:t>შეიძლება გაზარდოს შრატ</w:t>
      </w:r>
      <w:r w:rsidR="00B354F6">
        <w:rPr>
          <w:rFonts w:ascii="Sylfaen" w:hAnsi="Sylfaen" w:cs="Sylfaen"/>
          <w:sz w:val="24"/>
          <w:szCs w:val="24"/>
          <w:lang w:val="ka-GE"/>
        </w:rPr>
        <w:t>ში</w:t>
      </w:r>
      <w:r w:rsidR="00B354F6" w:rsidRPr="00B354F6">
        <w:rPr>
          <w:rFonts w:ascii="Sylfaen" w:hAnsi="Sylfaen" w:cs="Sylfaen"/>
          <w:sz w:val="24"/>
          <w:szCs w:val="24"/>
          <w:lang w:val="ka-GE"/>
        </w:rPr>
        <w:t xml:space="preserve"> ევეროლიმუსის კონცენტრაცია CYP3A4</w:t>
      </w:r>
      <w:r w:rsidR="00B354F6">
        <w:rPr>
          <w:rFonts w:ascii="Sylfaen" w:hAnsi="Sylfaen" w:cs="Sylfaen"/>
          <w:sz w:val="24"/>
          <w:szCs w:val="24"/>
          <w:lang w:val="ka-GE"/>
        </w:rPr>
        <w:t>-ის</w:t>
      </w:r>
      <w:r w:rsidR="00B354F6" w:rsidRPr="00B354F6">
        <w:rPr>
          <w:rFonts w:ascii="Sylfaen" w:hAnsi="Sylfaen" w:cs="Sylfaen"/>
          <w:sz w:val="24"/>
          <w:szCs w:val="24"/>
          <w:lang w:val="ka-GE"/>
        </w:rPr>
        <w:t xml:space="preserve"> ინჰიბირების გზით.</w:t>
      </w:r>
    </w:p>
    <w:p w14:paraId="02B67188" w14:textId="4CF30E81" w:rsidR="00B354F6" w:rsidRDefault="00556D58" w:rsidP="00E05CBA">
      <w:pPr>
        <w:spacing w:after="0" w:line="360" w:lineRule="auto"/>
        <w:ind w:left="-990" w:right="-301"/>
        <w:jc w:val="both"/>
        <w:rPr>
          <w:rFonts w:ascii="Sylfaen" w:hAnsi="Sylfaen" w:cs="Sylfaen"/>
          <w:sz w:val="24"/>
          <w:szCs w:val="24"/>
          <w:lang w:val="ka-GE"/>
        </w:rPr>
      </w:pPr>
      <w:r w:rsidRPr="00E05CBA">
        <w:rPr>
          <w:rFonts w:ascii="Sylfaen" w:hAnsi="Sylfaen" w:cs="Sylfaen"/>
          <w:b/>
          <w:sz w:val="24"/>
          <w:szCs w:val="24"/>
          <w:lang w:val="ka-GE"/>
        </w:rPr>
        <w:t>სიროლიმუსი</w:t>
      </w:r>
      <w:r w:rsidR="00B354F6" w:rsidRPr="00E05CBA">
        <w:rPr>
          <w:rFonts w:ascii="Sylfaen" w:hAnsi="Sylfaen" w:cs="Sylfaen"/>
          <w:b/>
          <w:sz w:val="24"/>
          <w:szCs w:val="24"/>
          <w:lang w:val="ka-GE"/>
        </w:rPr>
        <w:t>:</w:t>
      </w:r>
      <w:r w:rsidR="00E05CBA">
        <w:rPr>
          <w:rFonts w:ascii="Sylfaen" w:hAnsi="Sylfaen" w:cs="Sylfaen"/>
          <w:sz w:val="24"/>
          <w:szCs w:val="24"/>
          <w:lang w:val="ka-GE"/>
        </w:rPr>
        <w:t xml:space="preserve"> </w:t>
      </w:r>
      <w:r w:rsidR="00E05CBA" w:rsidRPr="00E05CBA">
        <w:rPr>
          <w:rFonts w:ascii="Sylfaen" w:hAnsi="Sylfaen" w:cs="Sylfaen"/>
          <w:sz w:val="24"/>
          <w:szCs w:val="24"/>
          <w:lang w:val="ka-GE"/>
        </w:rPr>
        <w:t>ფლუკონაზოლი ზრდის სიროლიმუსის პლაზმურ კონცენტრაციას, სავარაუდოდ, სიროლიმუსის მეტაბოლიზმის CYP3A4-ით და P-გლიკოპროტეინით ინჰიბირების გზით.</w:t>
      </w:r>
      <w:r w:rsidR="00E05CBA">
        <w:rPr>
          <w:rFonts w:ascii="Sylfaen" w:hAnsi="Sylfaen" w:cs="Sylfaen"/>
          <w:sz w:val="24"/>
          <w:szCs w:val="24"/>
          <w:lang w:val="ka-GE"/>
        </w:rPr>
        <w:t xml:space="preserve"> </w:t>
      </w:r>
      <w:r w:rsidR="00E05CBA" w:rsidRPr="00E05CBA">
        <w:rPr>
          <w:rFonts w:ascii="Sylfaen" w:hAnsi="Sylfaen" w:cs="Sylfaen"/>
          <w:sz w:val="24"/>
          <w:szCs w:val="24"/>
          <w:lang w:val="ka-GE"/>
        </w:rPr>
        <w:t xml:space="preserve">მოცემულიკომბინაციის გამოყენება შესაძლებელია სიროლიმუსის დოზის კორექციით </w:t>
      </w:r>
      <w:r w:rsidR="008773BF">
        <w:rPr>
          <w:rFonts w:ascii="Sylfaen" w:hAnsi="Sylfaen" w:cs="Sylfaen"/>
          <w:sz w:val="24"/>
          <w:szCs w:val="24"/>
          <w:lang w:val="ka-GE"/>
        </w:rPr>
        <w:t xml:space="preserve">მოქმედების </w:t>
      </w:r>
      <w:r w:rsidR="00E05CBA" w:rsidRPr="00E05CBA">
        <w:rPr>
          <w:rFonts w:ascii="Sylfaen" w:hAnsi="Sylfaen" w:cs="Sylfaen"/>
          <w:sz w:val="24"/>
          <w:szCs w:val="24"/>
          <w:lang w:val="ka-GE"/>
        </w:rPr>
        <w:t>/კონცენტრაციის  მიხედვით.</w:t>
      </w:r>
    </w:p>
    <w:p w14:paraId="7AAEE8E3" w14:textId="238051D1" w:rsidR="00E05CBA" w:rsidRDefault="00556D58" w:rsidP="00813D80">
      <w:pPr>
        <w:spacing w:after="0" w:line="360" w:lineRule="auto"/>
        <w:ind w:left="-990" w:right="-301"/>
        <w:jc w:val="both"/>
        <w:rPr>
          <w:rFonts w:ascii="Sylfaen" w:hAnsi="Sylfaen" w:cs="Sylfaen"/>
          <w:sz w:val="24"/>
          <w:szCs w:val="24"/>
          <w:lang w:val="ka-GE"/>
        </w:rPr>
      </w:pPr>
      <w:r w:rsidRPr="00813D80">
        <w:rPr>
          <w:rFonts w:ascii="Sylfaen" w:hAnsi="Sylfaen" w:cs="Sylfaen"/>
          <w:b/>
          <w:sz w:val="24"/>
          <w:szCs w:val="24"/>
          <w:lang w:val="ka-GE"/>
        </w:rPr>
        <w:t>ტაკროლიმუსი</w:t>
      </w:r>
      <w:r w:rsidR="00B354F6" w:rsidRPr="00813D80">
        <w:rPr>
          <w:rFonts w:ascii="Sylfaen" w:hAnsi="Sylfaen" w:cs="Sylfaen"/>
          <w:b/>
          <w:sz w:val="24"/>
          <w:szCs w:val="24"/>
          <w:lang w:val="ka-GE"/>
        </w:rPr>
        <w:t>:</w:t>
      </w:r>
      <w:r w:rsidRPr="00FD5166">
        <w:rPr>
          <w:rFonts w:ascii="Sylfaen" w:hAnsi="Sylfaen" w:cs="Sylfaen"/>
          <w:sz w:val="24"/>
          <w:szCs w:val="24"/>
          <w:lang w:val="ka-GE"/>
        </w:rPr>
        <w:t xml:space="preserve"> </w:t>
      </w:r>
      <w:r w:rsidR="00813D80" w:rsidRPr="00813D80">
        <w:rPr>
          <w:rFonts w:ascii="Sylfaen" w:hAnsi="Sylfaen" w:cs="Sylfaen"/>
          <w:sz w:val="24"/>
          <w:szCs w:val="24"/>
          <w:lang w:val="ka-GE"/>
        </w:rPr>
        <w:t>ფლუკონაზოლმა შეიძლება 5-ჯერ გაზარდოს პერორალურად მიღებული ტაკროლიმუსის შრატის კონცენტრაცია ნაწლავ</w:t>
      </w:r>
      <w:r w:rsidR="00813D80">
        <w:rPr>
          <w:rFonts w:ascii="Sylfaen" w:hAnsi="Sylfaen" w:cs="Sylfaen"/>
          <w:sz w:val="24"/>
          <w:szCs w:val="24"/>
          <w:lang w:val="ka-GE"/>
        </w:rPr>
        <w:t>ებ</w:t>
      </w:r>
      <w:r w:rsidR="00813D80" w:rsidRPr="00813D80">
        <w:rPr>
          <w:rFonts w:ascii="Sylfaen" w:hAnsi="Sylfaen" w:cs="Sylfaen"/>
          <w:sz w:val="24"/>
          <w:szCs w:val="24"/>
          <w:lang w:val="ka-GE"/>
        </w:rPr>
        <w:t>ში CYP3A4-ის მეშვეობით ტაკროლიმუსის მეტაბოლიზმის ინჰიბირების გამო.</w:t>
      </w:r>
      <w:r w:rsidR="008773BF">
        <w:rPr>
          <w:rFonts w:ascii="Sylfaen" w:hAnsi="Sylfaen" w:cs="Sylfaen"/>
          <w:sz w:val="24"/>
          <w:szCs w:val="24"/>
          <w:lang w:val="ka-GE"/>
        </w:rPr>
        <w:t xml:space="preserve"> </w:t>
      </w:r>
      <w:r w:rsidR="00813D80" w:rsidRPr="00813D80">
        <w:rPr>
          <w:rFonts w:ascii="Sylfaen" w:hAnsi="Sylfaen" w:cs="Sylfaen"/>
          <w:sz w:val="24"/>
          <w:szCs w:val="24"/>
          <w:lang w:val="ka-GE"/>
        </w:rPr>
        <w:t>ტაკროლიმუსის ინტრავენური შეყვანისას ფარმაკოკინეტიკაში მნიშვნელოვანი ცვლილებები არ დაფიქსირებულა.</w:t>
      </w:r>
      <w:r w:rsidR="00813D80">
        <w:rPr>
          <w:rFonts w:ascii="Sylfaen" w:hAnsi="Sylfaen" w:cs="Sylfaen"/>
          <w:sz w:val="24"/>
          <w:szCs w:val="24"/>
          <w:lang w:val="ka-GE"/>
        </w:rPr>
        <w:t xml:space="preserve"> </w:t>
      </w:r>
      <w:r w:rsidR="00813D80" w:rsidRPr="00813D80">
        <w:rPr>
          <w:rFonts w:ascii="Sylfaen" w:hAnsi="Sylfaen" w:cs="Sylfaen"/>
          <w:sz w:val="24"/>
          <w:szCs w:val="24"/>
          <w:lang w:val="ka-GE"/>
        </w:rPr>
        <w:t>ტაკროლიმუსის მომატებული დონე დაკავშირებულია ნეფროტოქსიურობასთან.</w:t>
      </w:r>
      <w:r w:rsidR="00813D80">
        <w:rPr>
          <w:rFonts w:ascii="Sylfaen" w:hAnsi="Sylfaen" w:cs="Sylfaen"/>
          <w:sz w:val="24"/>
          <w:szCs w:val="24"/>
          <w:lang w:val="ka-GE"/>
        </w:rPr>
        <w:t xml:space="preserve"> </w:t>
      </w:r>
      <w:r w:rsidR="00813D80" w:rsidRPr="00813D80">
        <w:rPr>
          <w:rFonts w:ascii="Sylfaen" w:hAnsi="Sylfaen" w:cs="Sylfaen"/>
          <w:sz w:val="24"/>
          <w:szCs w:val="24"/>
          <w:lang w:val="ka-GE"/>
        </w:rPr>
        <w:t>პერორალურად მისაღები ტაკროლიმუსის დოზა უნდა შემცირდეს ტაკროლიმუსის კონცენტრაციის მიხედვით.</w:t>
      </w:r>
    </w:p>
    <w:p w14:paraId="41B6F1AE" w14:textId="77777777" w:rsidR="00CA45F3" w:rsidRDefault="00556D58" w:rsidP="00CA45F3">
      <w:pPr>
        <w:spacing w:after="0" w:line="360" w:lineRule="auto"/>
        <w:ind w:left="-990" w:right="-301"/>
        <w:jc w:val="both"/>
        <w:rPr>
          <w:rFonts w:ascii="Sylfaen" w:hAnsi="Sylfaen" w:cs="Sylfaen"/>
          <w:sz w:val="24"/>
          <w:szCs w:val="24"/>
          <w:lang w:val="ka-GE"/>
        </w:rPr>
      </w:pPr>
      <w:r w:rsidRPr="00CA45F3">
        <w:rPr>
          <w:rFonts w:ascii="Sylfaen" w:hAnsi="Sylfaen" w:cs="Sylfaen"/>
          <w:b/>
          <w:sz w:val="24"/>
          <w:szCs w:val="24"/>
          <w:lang w:val="ka-GE"/>
        </w:rPr>
        <w:t>ლოსარტანი</w:t>
      </w:r>
      <w:r w:rsidR="00813D80" w:rsidRPr="00CA45F3">
        <w:rPr>
          <w:rFonts w:ascii="Sylfaen" w:hAnsi="Sylfaen" w:cs="Sylfaen"/>
          <w:b/>
          <w:sz w:val="24"/>
          <w:szCs w:val="24"/>
          <w:lang w:val="ka-GE"/>
        </w:rPr>
        <w:t>:</w:t>
      </w:r>
      <w:r w:rsidR="00CA45F3">
        <w:rPr>
          <w:rFonts w:ascii="Sylfaen" w:hAnsi="Sylfaen" w:cs="Sylfaen"/>
          <w:sz w:val="24"/>
          <w:szCs w:val="24"/>
          <w:lang w:val="ka-GE"/>
        </w:rPr>
        <w:t xml:space="preserve"> </w:t>
      </w:r>
      <w:r w:rsidR="00CA45F3" w:rsidRPr="00CA45F3">
        <w:rPr>
          <w:rFonts w:ascii="Sylfaen" w:hAnsi="Sylfaen" w:cs="Sylfaen"/>
          <w:sz w:val="24"/>
          <w:szCs w:val="24"/>
          <w:lang w:val="ka-GE"/>
        </w:rPr>
        <w:t>ფლუკონაზოლი აინჰიბირებს ლოსარტანის მეტაბოლიზმს მის აქტიურ მეტაბოლიტამდე (E-3174), რომელიც ძირითადად პასუხისმგებელია ანგიოტენზინ II რეცეპტორების ანტაგონიზმზე, რომელიც ვითარდება ლოსარტანით მკურნალობის დროს.</w:t>
      </w:r>
      <w:r w:rsidR="00CA45F3">
        <w:rPr>
          <w:rFonts w:ascii="Sylfaen" w:hAnsi="Sylfaen" w:cs="Sylfaen"/>
          <w:sz w:val="24"/>
          <w:szCs w:val="24"/>
          <w:lang w:val="ka-GE"/>
        </w:rPr>
        <w:t xml:space="preserve"> </w:t>
      </w:r>
      <w:r w:rsidR="00CA45F3" w:rsidRPr="00CA45F3">
        <w:rPr>
          <w:rFonts w:ascii="Sylfaen" w:hAnsi="Sylfaen" w:cs="Sylfaen"/>
          <w:sz w:val="24"/>
          <w:szCs w:val="24"/>
          <w:lang w:val="ka-GE"/>
        </w:rPr>
        <w:t>პაციენტებმა მუდმივად უნდა აკონტროლონ არტერიული წნევა.</w:t>
      </w:r>
    </w:p>
    <w:p w14:paraId="7DDA4280" w14:textId="03E07498" w:rsidR="00CA45F3" w:rsidRDefault="00556D58" w:rsidP="00CA45F3">
      <w:pPr>
        <w:spacing w:after="0" w:line="360" w:lineRule="auto"/>
        <w:ind w:left="-990" w:right="-301"/>
        <w:jc w:val="both"/>
        <w:rPr>
          <w:rFonts w:ascii="Sylfaen" w:hAnsi="Sylfaen" w:cs="Sylfaen"/>
          <w:sz w:val="24"/>
          <w:szCs w:val="24"/>
          <w:lang w:val="ka-GE"/>
        </w:rPr>
      </w:pPr>
      <w:r w:rsidRPr="00251833">
        <w:rPr>
          <w:rFonts w:ascii="Sylfaen" w:hAnsi="Sylfaen" w:cs="Sylfaen"/>
          <w:b/>
          <w:sz w:val="24"/>
          <w:szCs w:val="24"/>
          <w:lang w:val="ka-GE"/>
        </w:rPr>
        <w:lastRenderedPageBreak/>
        <w:t>ლურასიდონი</w:t>
      </w:r>
      <w:r w:rsidR="00CA45F3" w:rsidRPr="00251833">
        <w:rPr>
          <w:rFonts w:ascii="Sylfaen" w:hAnsi="Sylfaen" w:cs="Sylfaen"/>
          <w:b/>
          <w:sz w:val="24"/>
          <w:szCs w:val="24"/>
          <w:lang w:val="ka-GE"/>
        </w:rPr>
        <w:t>:</w:t>
      </w:r>
      <w:r w:rsidRPr="00FD5166">
        <w:rPr>
          <w:rFonts w:ascii="Sylfaen" w:hAnsi="Sylfaen" w:cs="Sylfaen"/>
          <w:sz w:val="24"/>
          <w:szCs w:val="24"/>
          <w:lang w:val="ka-GE"/>
        </w:rPr>
        <w:t xml:space="preserve"> </w:t>
      </w:r>
      <w:r w:rsidR="00251833" w:rsidRPr="00251833">
        <w:rPr>
          <w:rFonts w:ascii="Sylfaen" w:hAnsi="Sylfaen" w:cs="Sylfaen"/>
          <w:sz w:val="24"/>
          <w:szCs w:val="24"/>
          <w:lang w:val="ka-GE"/>
        </w:rPr>
        <w:t>CYP3A4-ის საშუალო სიძლიერის ინჰიბიტორებმა, როგორიცაა ფლუკონაზოლი, შეიძლება გაზარდონ ლურასიდონის პლაზმური კონცენტრაციები.</w:t>
      </w:r>
      <w:r w:rsidR="00A67CF0">
        <w:rPr>
          <w:rFonts w:ascii="Sylfaen" w:hAnsi="Sylfaen" w:cs="Sylfaen"/>
          <w:sz w:val="24"/>
          <w:szCs w:val="24"/>
          <w:lang w:val="ka-GE"/>
        </w:rPr>
        <w:t xml:space="preserve"> </w:t>
      </w:r>
      <w:r w:rsidR="00A67CF0" w:rsidRPr="00A67CF0">
        <w:rPr>
          <w:rFonts w:ascii="Sylfaen" w:hAnsi="Sylfaen" w:cs="Sylfaen"/>
          <w:sz w:val="24"/>
          <w:szCs w:val="24"/>
          <w:lang w:val="ka-GE"/>
        </w:rPr>
        <w:t xml:space="preserve">ერთდროული გამოყენების </w:t>
      </w:r>
      <w:r w:rsidR="00A67CF0">
        <w:rPr>
          <w:rFonts w:ascii="Sylfaen" w:hAnsi="Sylfaen" w:cs="Sylfaen"/>
          <w:sz w:val="24"/>
          <w:szCs w:val="24"/>
          <w:lang w:val="ka-GE"/>
        </w:rPr>
        <w:t>აუცილებლობის შემთხვევაში</w:t>
      </w:r>
      <w:r w:rsidR="00A67CF0" w:rsidRPr="00A67CF0">
        <w:rPr>
          <w:rFonts w:ascii="Sylfaen" w:hAnsi="Sylfaen" w:cs="Sylfaen"/>
          <w:sz w:val="24"/>
          <w:szCs w:val="24"/>
          <w:lang w:val="ka-GE"/>
        </w:rPr>
        <w:t>, შეამცირეთ ლურასიდონის დოზა ლურასიდონის დანიშ</w:t>
      </w:r>
      <w:r w:rsidR="008773BF">
        <w:rPr>
          <w:rFonts w:ascii="Sylfaen" w:hAnsi="Sylfaen" w:cs="Sylfaen"/>
          <w:sz w:val="24"/>
          <w:szCs w:val="24"/>
          <w:lang w:val="ka-GE"/>
        </w:rPr>
        <w:t xml:space="preserve">ნულების </w:t>
      </w:r>
      <w:r w:rsidR="00A67CF0" w:rsidRPr="00A67CF0">
        <w:rPr>
          <w:rFonts w:ascii="Sylfaen" w:hAnsi="Sylfaen" w:cs="Sylfaen"/>
          <w:sz w:val="24"/>
          <w:szCs w:val="24"/>
          <w:lang w:val="ka-GE"/>
        </w:rPr>
        <w:t>შესაბამისად.</w:t>
      </w:r>
    </w:p>
    <w:p w14:paraId="36FD13A4" w14:textId="1F19C05C" w:rsidR="00CA45F3" w:rsidRDefault="00556D58" w:rsidP="00CA45F3">
      <w:pPr>
        <w:spacing w:after="0" w:line="360" w:lineRule="auto"/>
        <w:ind w:left="-990" w:right="-301"/>
        <w:jc w:val="both"/>
        <w:rPr>
          <w:rFonts w:ascii="Sylfaen" w:hAnsi="Sylfaen" w:cs="Sylfaen"/>
          <w:sz w:val="24"/>
          <w:szCs w:val="24"/>
          <w:lang w:val="ka-GE"/>
        </w:rPr>
      </w:pPr>
      <w:r w:rsidRPr="007D1C4E">
        <w:rPr>
          <w:rFonts w:ascii="Sylfaen" w:hAnsi="Sylfaen" w:cs="Sylfaen"/>
          <w:b/>
          <w:sz w:val="24"/>
          <w:szCs w:val="24"/>
          <w:lang w:val="ka-GE"/>
        </w:rPr>
        <w:t>მეტადონი</w:t>
      </w:r>
      <w:r w:rsidR="00CA45F3" w:rsidRPr="007D1C4E">
        <w:rPr>
          <w:rFonts w:ascii="Sylfaen" w:hAnsi="Sylfaen" w:cs="Sylfaen"/>
          <w:b/>
          <w:sz w:val="24"/>
          <w:szCs w:val="24"/>
          <w:lang w:val="ka-GE"/>
        </w:rPr>
        <w:t>:</w:t>
      </w:r>
      <w:r w:rsidR="007D1C4E">
        <w:rPr>
          <w:rFonts w:ascii="Sylfaen" w:hAnsi="Sylfaen" w:cs="Sylfaen"/>
          <w:sz w:val="24"/>
          <w:szCs w:val="24"/>
          <w:lang w:val="ka-GE"/>
        </w:rPr>
        <w:t xml:space="preserve"> </w:t>
      </w:r>
      <w:r w:rsidR="007D1C4E" w:rsidRPr="007D1C4E">
        <w:rPr>
          <w:rFonts w:ascii="Sylfaen" w:hAnsi="Sylfaen" w:cs="Sylfaen"/>
          <w:sz w:val="24"/>
          <w:szCs w:val="24"/>
          <w:lang w:val="ka-GE"/>
        </w:rPr>
        <w:t>ფლუკონაზოლმა შეიძლება გაზარდოს შრატ</w:t>
      </w:r>
      <w:r w:rsidR="007D1C4E">
        <w:rPr>
          <w:rFonts w:ascii="Sylfaen" w:hAnsi="Sylfaen" w:cs="Sylfaen"/>
          <w:sz w:val="24"/>
          <w:szCs w:val="24"/>
          <w:lang w:val="ka-GE"/>
        </w:rPr>
        <w:t>ში</w:t>
      </w:r>
      <w:r w:rsidR="007D1C4E" w:rsidRPr="007D1C4E">
        <w:rPr>
          <w:rFonts w:ascii="Sylfaen" w:hAnsi="Sylfaen" w:cs="Sylfaen"/>
          <w:sz w:val="24"/>
          <w:szCs w:val="24"/>
          <w:lang w:val="ka-GE"/>
        </w:rPr>
        <w:t xml:space="preserve"> მეტადონის კონცენტრაცია. შესაძლოა საჭირო გახდეს დოზის კორექცია.</w:t>
      </w:r>
    </w:p>
    <w:p w14:paraId="7E6CBAE9" w14:textId="087D8BE7" w:rsidR="007D1C4E" w:rsidRDefault="00556D58" w:rsidP="00CA45F3">
      <w:pPr>
        <w:spacing w:after="0" w:line="360" w:lineRule="auto"/>
        <w:ind w:left="-990" w:right="-301"/>
        <w:jc w:val="both"/>
        <w:rPr>
          <w:rFonts w:ascii="Sylfaen" w:hAnsi="Sylfaen" w:cs="Sylfaen"/>
          <w:sz w:val="24"/>
          <w:szCs w:val="24"/>
          <w:lang w:val="ka-GE"/>
        </w:rPr>
      </w:pPr>
      <w:r w:rsidRPr="00126889">
        <w:rPr>
          <w:rFonts w:ascii="Sylfaen" w:hAnsi="Sylfaen" w:cs="Sylfaen"/>
          <w:b/>
          <w:sz w:val="24"/>
          <w:szCs w:val="24"/>
          <w:lang w:val="ka-GE"/>
        </w:rPr>
        <w:t>არასტეროიდული ანთების საწინააღმდეგო საშუალებები</w:t>
      </w:r>
      <w:r w:rsidR="007D1C4E" w:rsidRPr="00126889">
        <w:rPr>
          <w:rFonts w:ascii="Sylfaen" w:hAnsi="Sylfaen" w:cs="Sylfaen"/>
          <w:b/>
          <w:sz w:val="24"/>
          <w:szCs w:val="24"/>
          <w:lang w:val="ka-GE"/>
        </w:rPr>
        <w:t>:</w:t>
      </w:r>
      <w:r w:rsidRPr="00FD5166">
        <w:rPr>
          <w:rFonts w:ascii="Sylfaen" w:hAnsi="Sylfaen" w:cs="Sylfaen"/>
          <w:sz w:val="24"/>
          <w:szCs w:val="24"/>
          <w:lang w:val="ka-GE"/>
        </w:rPr>
        <w:t xml:space="preserve"> </w:t>
      </w:r>
      <w:r w:rsidR="00126889" w:rsidRPr="00126889">
        <w:rPr>
          <w:rFonts w:ascii="Sylfaen" w:hAnsi="Sylfaen" w:cs="Sylfaen"/>
          <w:sz w:val="24"/>
          <w:szCs w:val="24"/>
          <w:lang w:val="ka-GE"/>
        </w:rPr>
        <w:t>ფლურბიპროფენის Cmax და AUC გაიზარდა შესაბამისად 23%-ით და 81%-ით ფლუკონაზოლთან ერთად მიღებისას, ფლურბიპროფენის ცალკე მიღებ</w:t>
      </w:r>
      <w:r w:rsidR="00CE7C34">
        <w:rPr>
          <w:rFonts w:ascii="Sylfaen" w:hAnsi="Sylfaen" w:cs="Sylfaen"/>
          <w:sz w:val="24"/>
          <w:szCs w:val="24"/>
          <w:lang w:val="ka-GE"/>
        </w:rPr>
        <w:t>ა</w:t>
      </w:r>
      <w:r w:rsidR="00126889" w:rsidRPr="00126889">
        <w:rPr>
          <w:rFonts w:ascii="Sylfaen" w:hAnsi="Sylfaen" w:cs="Sylfaen"/>
          <w:sz w:val="24"/>
          <w:szCs w:val="24"/>
          <w:lang w:val="ka-GE"/>
        </w:rPr>
        <w:t>სთან შედარებით.</w:t>
      </w:r>
      <w:r w:rsidR="00FE62E6">
        <w:rPr>
          <w:rFonts w:ascii="Sylfaen" w:hAnsi="Sylfaen" w:cs="Sylfaen"/>
          <w:sz w:val="24"/>
          <w:szCs w:val="24"/>
          <w:lang w:val="ka-GE"/>
        </w:rPr>
        <w:t xml:space="preserve"> </w:t>
      </w:r>
      <w:r w:rsidR="00FE62E6" w:rsidRPr="00FE62E6">
        <w:rPr>
          <w:rFonts w:ascii="Sylfaen" w:hAnsi="Sylfaen" w:cs="Sylfaen"/>
          <w:sz w:val="24"/>
          <w:szCs w:val="24"/>
          <w:lang w:val="ka-GE"/>
        </w:rPr>
        <w:t xml:space="preserve">ანალოგიურად, ფარმაკოლოგიურად აქტიური იზომერის [S-(+)-იბუპროფენი] Cmax და AUC გაიზარდა შესაბამისად 15%-ით და 82%-ით ფლუკონაზოლის რაცემიულ იბუპროფენთან (400მგ) </w:t>
      </w:r>
      <w:r w:rsidR="00CE7C34" w:rsidRPr="00FE62E6">
        <w:rPr>
          <w:rFonts w:ascii="Sylfaen" w:hAnsi="Sylfaen" w:cs="Sylfaen"/>
          <w:sz w:val="24"/>
          <w:szCs w:val="24"/>
          <w:lang w:val="ka-GE"/>
        </w:rPr>
        <w:t xml:space="preserve">ერთად </w:t>
      </w:r>
      <w:r w:rsidR="00FE62E6" w:rsidRPr="00FE62E6">
        <w:rPr>
          <w:rFonts w:ascii="Sylfaen" w:hAnsi="Sylfaen" w:cs="Sylfaen"/>
          <w:sz w:val="24"/>
          <w:szCs w:val="24"/>
          <w:lang w:val="ka-GE"/>
        </w:rPr>
        <w:t>მიღებისას,  რაცემიული იბუპროფენის ცალკე მიღებასთან შედარებით.</w:t>
      </w:r>
    </w:p>
    <w:p w14:paraId="6529F7C9" w14:textId="3881F660" w:rsidR="007D1C4E" w:rsidRDefault="002A5F2A" w:rsidP="00961B87">
      <w:pPr>
        <w:spacing w:after="0" w:line="360" w:lineRule="auto"/>
        <w:ind w:left="-990" w:right="-301"/>
        <w:jc w:val="both"/>
        <w:rPr>
          <w:rFonts w:ascii="Sylfaen" w:hAnsi="Sylfaen" w:cs="Sylfaen"/>
          <w:sz w:val="24"/>
          <w:szCs w:val="24"/>
          <w:lang w:val="ka-GE"/>
        </w:rPr>
      </w:pPr>
      <w:r w:rsidRPr="002A5F2A">
        <w:rPr>
          <w:rFonts w:ascii="Sylfaen" w:hAnsi="Sylfaen" w:cs="Sylfaen"/>
          <w:sz w:val="24"/>
          <w:szCs w:val="24"/>
          <w:lang w:val="ka-GE"/>
        </w:rPr>
        <w:t xml:space="preserve">მიუხედავად იმისა, რომ </w:t>
      </w:r>
      <w:r w:rsidR="00CE7C34">
        <w:rPr>
          <w:rFonts w:ascii="Sylfaen" w:hAnsi="Sylfaen" w:cs="Sylfaen"/>
          <w:sz w:val="24"/>
          <w:szCs w:val="24"/>
          <w:lang w:val="ka-GE"/>
        </w:rPr>
        <w:t>სპეციფიური კვლევები არ ჩატარებულა</w:t>
      </w:r>
      <w:r w:rsidRPr="002A5F2A">
        <w:rPr>
          <w:rFonts w:ascii="Sylfaen" w:hAnsi="Sylfaen" w:cs="Sylfaen"/>
          <w:sz w:val="24"/>
          <w:szCs w:val="24"/>
          <w:lang w:val="ka-GE"/>
        </w:rPr>
        <w:t xml:space="preserve">, </w:t>
      </w:r>
      <w:r w:rsidR="00CE7C34" w:rsidRPr="002A5F2A">
        <w:rPr>
          <w:rFonts w:ascii="Sylfaen" w:hAnsi="Sylfaen" w:cs="Sylfaen"/>
          <w:sz w:val="24"/>
          <w:szCs w:val="24"/>
          <w:lang w:val="ka-GE"/>
        </w:rPr>
        <w:t>ფლუკონაზოლ</w:t>
      </w:r>
      <w:r w:rsidR="00CE7C34">
        <w:rPr>
          <w:rFonts w:ascii="Sylfaen" w:hAnsi="Sylfaen" w:cs="Sylfaen"/>
          <w:sz w:val="24"/>
          <w:szCs w:val="24"/>
          <w:lang w:val="ka-GE"/>
        </w:rPr>
        <w:t>ს</w:t>
      </w:r>
      <w:r w:rsidR="00CE7C34" w:rsidRPr="002A5F2A">
        <w:rPr>
          <w:rFonts w:ascii="Sylfaen" w:hAnsi="Sylfaen" w:cs="Sylfaen"/>
          <w:sz w:val="24"/>
          <w:szCs w:val="24"/>
          <w:lang w:val="ka-GE"/>
        </w:rPr>
        <w:t xml:space="preserve"> </w:t>
      </w:r>
      <w:r w:rsidRPr="002A5F2A">
        <w:rPr>
          <w:rFonts w:ascii="Sylfaen" w:hAnsi="Sylfaen" w:cs="Sylfaen"/>
          <w:sz w:val="24"/>
          <w:szCs w:val="24"/>
          <w:lang w:val="ka-GE"/>
        </w:rPr>
        <w:t xml:space="preserve">შეუძლია გაზარდოს სხვა არასტეროიდული ანთების საწინააღმდეგო </w:t>
      </w:r>
      <w:r>
        <w:rPr>
          <w:rFonts w:ascii="Sylfaen" w:hAnsi="Sylfaen" w:cs="Sylfaen"/>
          <w:sz w:val="24"/>
          <w:szCs w:val="24"/>
          <w:lang w:val="ka-GE"/>
        </w:rPr>
        <w:t>საშუალებების</w:t>
      </w:r>
      <w:r w:rsidRPr="002A5F2A">
        <w:rPr>
          <w:rFonts w:ascii="Sylfaen" w:hAnsi="Sylfaen" w:cs="Sylfaen"/>
          <w:sz w:val="24"/>
          <w:szCs w:val="24"/>
          <w:lang w:val="ka-GE"/>
        </w:rPr>
        <w:t xml:space="preserve"> სისტემური ექსპოზიცია, რომლებიც მეტაბოლიზდება CYP2C9-ით (მაგ., ნაპროქსენი, ლორნოქსიკამი, მელოქსიკამი, დიკლოფენაკი).</w:t>
      </w:r>
      <w:r>
        <w:rPr>
          <w:rFonts w:ascii="Sylfaen" w:hAnsi="Sylfaen" w:cs="Sylfaen"/>
          <w:sz w:val="24"/>
          <w:szCs w:val="24"/>
          <w:lang w:val="ka-GE"/>
        </w:rPr>
        <w:t xml:space="preserve"> </w:t>
      </w:r>
      <w:r w:rsidRPr="002A5F2A">
        <w:rPr>
          <w:rFonts w:ascii="Sylfaen" w:hAnsi="Sylfaen" w:cs="Sylfaen"/>
          <w:sz w:val="24"/>
          <w:szCs w:val="24"/>
          <w:lang w:val="ka-GE"/>
        </w:rPr>
        <w:t>რეკომენდებულია არასტეროიდული ანთების საწინააღმდეგო საშუალებების გვერდითი მოვლენებისა და ტოქსიკურობის ხშირი მონიტორინგი.</w:t>
      </w:r>
      <w:r>
        <w:rPr>
          <w:rFonts w:ascii="Sylfaen" w:hAnsi="Sylfaen" w:cs="Sylfaen"/>
          <w:sz w:val="24"/>
          <w:szCs w:val="24"/>
          <w:lang w:val="ka-GE"/>
        </w:rPr>
        <w:t xml:space="preserve"> </w:t>
      </w:r>
      <w:r w:rsidRPr="002A5F2A">
        <w:rPr>
          <w:rFonts w:ascii="Sylfaen" w:hAnsi="Sylfaen" w:cs="Sylfaen"/>
          <w:sz w:val="24"/>
          <w:szCs w:val="24"/>
          <w:lang w:val="ka-GE"/>
        </w:rPr>
        <w:t>შესაძლოა საჭირო გახდეს არასტეროიდული ანთების საწინააღმდეგო საშუალებების დოზის კორექცია.</w:t>
      </w:r>
    </w:p>
    <w:p w14:paraId="3A401E77" w14:textId="3DEA11F4" w:rsidR="00D92934" w:rsidRDefault="00556D58" w:rsidP="00D66EAE">
      <w:pPr>
        <w:spacing w:after="0" w:line="360" w:lineRule="auto"/>
        <w:ind w:left="-990" w:right="-301"/>
        <w:jc w:val="both"/>
        <w:rPr>
          <w:rFonts w:ascii="Sylfaen" w:hAnsi="Sylfaen" w:cs="Sylfaen"/>
          <w:sz w:val="24"/>
          <w:szCs w:val="24"/>
          <w:lang w:val="ka-GE"/>
        </w:rPr>
      </w:pPr>
      <w:r w:rsidRPr="00D92934">
        <w:rPr>
          <w:rFonts w:ascii="Sylfaen" w:hAnsi="Sylfaen" w:cs="Sylfaen"/>
          <w:b/>
          <w:sz w:val="24"/>
          <w:szCs w:val="24"/>
          <w:lang w:val="ka-GE"/>
        </w:rPr>
        <w:t>ფენიტოინი</w:t>
      </w:r>
      <w:r w:rsidR="00961B87" w:rsidRPr="00D92934">
        <w:rPr>
          <w:rFonts w:ascii="Sylfaen" w:hAnsi="Sylfaen" w:cs="Sylfaen"/>
          <w:b/>
          <w:sz w:val="24"/>
          <w:szCs w:val="24"/>
          <w:lang w:val="ka-GE"/>
        </w:rPr>
        <w:t>:</w:t>
      </w:r>
      <w:r w:rsidR="00D92934">
        <w:rPr>
          <w:rFonts w:ascii="Sylfaen" w:hAnsi="Sylfaen" w:cs="Sylfaen"/>
          <w:sz w:val="24"/>
          <w:szCs w:val="24"/>
          <w:lang w:val="ka-GE"/>
        </w:rPr>
        <w:t xml:space="preserve"> </w:t>
      </w:r>
      <w:r w:rsidR="00D92934" w:rsidRPr="00D92934">
        <w:rPr>
          <w:rFonts w:ascii="Sylfaen" w:hAnsi="Sylfaen" w:cs="Sylfaen"/>
          <w:sz w:val="24"/>
          <w:szCs w:val="24"/>
          <w:lang w:val="ka-GE"/>
        </w:rPr>
        <w:t xml:space="preserve">ფლუკონაზოლი </w:t>
      </w:r>
      <w:r w:rsidR="00D92934">
        <w:rPr>
          <w:rFonts w:ascii="Sylfaen" w:hAnsi="Sylfaen" w:cs="Sylfaen"/>
          <w:sz w:val="24"/>
          <w:szCs w:val="24"/>
          <w:lang w:val="ka-GE"/>
        </w:rPr>
        <w:t>აინჰიბირებს</w:t>
      </w:r>
      <w:r w:rsidR="00D92934" w:rsidRPr="00D92934">
        <w:rPr>
          <w:rFonts w:ascii="Sylfaen" w:hAnsi="Sylfaen" w:cs="Sylfaen"/>
          <w:sz w:val="24"/>
          <w:szCs w:val="24"/>
          <w:lang w:val="ka-GE"/>
        </w:rPr>
        <w:t xml:space="preserve"> ფენიტოინის მეტაბოლიზმს ღვიძლში.</w:t>
      </w:r>
      <w:r w:rsidR="00D66EAE">
        <w:rPr>
          <w:rFonts w:ascii="Sylfaen" w:hAnsi="Sylfaen" w:cs="Sylfaen"/>
          <w:sz w:val="24"/>
          <w:szCs w:val="24"/>
          <w:lang w:val="ka-GE"/>
        </w:rPr>
        <w:t xml:space="preserve"> </w:t>
      </w:r>
      <w:r w:rsidR="00CE7C34">
        <w:rPr>
          <w:rFonts w:ascii="Sylfaen" w:hAnsi="Sylfaen" w:cs="Sylfaen"/>
          <w:sz w:val="24"/>
          <w:szCs w:val="24"/>
          <w:lang w:val="ka-GE"/>
        </w:rPr>
        <w:t>200</w:t>
      </w:r>
      <w:r w:rsidR="00D66EAE" w:rsidRPr="00D66EAE">
        <w:rPr>
          <w:rFonts w:ascii="Sylfaen" w:hAnsi="Sylfaen" w:cs="Sylfaen"/>
          <w:sz w:val="24"/>
          <w:szCs w:val="24"/>
          <w:lang w:val="ka-GE"/>
        </w:rPr>
        <w:t>მგ ფლუკონაზოლის და</w:t>
      </w:r>
      <w:r w:rsidR="00CE7C34">
        <w:rPr>
          <w:rFonts w:ascii="Sylfaen" w:hAnsi="Sylfaen" w:cs="Sylfaen"/>
          <w:sz w:val="24"/>
          <w:szCs w:val="24"/>
          <w:lang w:val="ka-GE"/>
        </w:rPr>
        <w:t xml:space="preserve"> 250</w:t>
      </w:r>
      <w:r w:rsidR="00D66EAE" w:rsidRPr="00D66EAE">
        <w:rPr>
          <w:rFonts w:ascii="Sylfaen" w:hAnsi="Sylfaen" w:cs="Sylfaen"/>
          <w:sz w:val="24"/>
          <w:szCs w:val="24"/>
          <w:lang w:val="ka-GE"/>
        </w:rPr>
        <w:t>მგ ფენიტოინის ინტრავენურად ერთდროული განმეორებითი მიღებისას ფენიტოინის AUC24-ის 75%-ით და Cmin-ის 128%-ით ზრდა დაფიქსირდა.</w:t>
      </w:r>
      <w:r w:rsidR="00D66EAE">
        <w:rPr>
          <w:rFonts w:ascii="Sylfaen" w:hAnsi="Sylfaen" w:cs="Sylfaen"/>
          <w:sz w:val="24"/>
          <w:szCs w:val="24"/>
          <w:lang w:val="ka-GE"/>
        </w:rPr>
        <w:t xml:space="preserve"> </w:t>
      </w:r>
      <w:r w:rsidR="00D66EAE" w:rsidRPr="00D66EAE">
        <w:rPr>
          <w:rFonts w:ascii="Sylfaen" w:hAnsi="Sylfaen" w:cs="Sylfaen"/>
          <w:sz w:val="24"/>
          <w:szCs w:val="24"/>
          <w:lang w:val="ka-GE"/>
        </w:rPr>
        <w:t>ერთდროული გამოყენებისას, ფენიტოინის ტოქსიკურობის თავიდან ასაცილებლად, უნდა მოხდეს შრატში ფენიტოინის კონცენტრაციის მონიტორინგი.</w:t>
      </w:r>
    </w:p>
    <w:p w14:paraId="3F9C529D" w14:textId="7D5D486A" w:rsidR="006B0838" w:rsidRDefault="00556D58" w:rsidP="00CA45F3">
      <w:pPr>
        <w:spacing w:after="0" w:line="360" w:lineRule="auto"/>
        <w:ind w:left="-990" w:right="-301"/>
        <w:jc w:val="both"/>
        <w:rPr>
          <w:rFonts w:ascii="Sylfaen" w:hAnsi="Sylfaen" w:cs="Sylfaen"/>
          <w:sz w:val="24"/>
          <w:szCs w:val="24"/>
          <w:lang w:val="ka-GE"/>
        </w:rPr>
      </w:pPr>
      <w:r w:rsidRPr="009D25A5">
        <w:rPr>
          <w:rFonts w:ascii="Sylfaen" w:hAnsi="Sylfaen" w:cs="Sylfaen"/>
          <w:b/>
          <w:sz w:val="24"/>
          <w:szCs w:val="24"/>
          <w:lang w:val="ka-GE"/>
        </w:rPr>
        <w:t>პრედნიზონი</w:t>
      </w:r>
      <w:r w:rsidR="00D66EAE" w:rsidRPr="009D25A5">
        <w:rPr>
          <w:rFonts w:ascii="Sylfaen" w:hAnsi="Sylfaen" w:cs="Sylfaen"/>
          <w:b/>
          <w:sz w:val="24"/>
          <w:szCs w:val="24"/>
          <w:lang w:val="ka-GE"/>
        </w:rPr>
        <w:t>:</w:t>
      </w:r>
      <w:r w:rsidR="009D25A5">
        <w:rPr>
          <w:rFonts w:ascii="Sylfaen" w:hAnsi="Sylfaen" w:cs="Sylfaen"/>
          <w:sz w:val="24"/>
          <w:szCs w:val="24"/>
          <w:lang w:val="ka-GE"/>
        </w:rPr>
        <w:t xml:space="preserve"> </w:t>
      </w:r>
      <w:r w:rsidR="009D25A5" w:rsidRPr="009D25A5">
        <w:rPr>
          <w:rFonts w:ascii="Sylfaen" w:hAnsi="Sylfaen" w:cs="Sylfaen"/>
          <w:sz w:val="24"/>
          <w:szCs w:val="24"/>
          <w:lang w:val="ka-GE"/>
        </w:rPr>
        <w:t>აღწერილია შემთხვევა, როდესაც პაციენტ</w:t>
      </w:r>
      <w:r w:rsidR="00CE7C34">
        <w:rPr>
          <w:rFonts w:ascii="Sylfaen" w:hAnsi="Sylfaen" w:cs="Sylfaen"/>
          <w:sz w:val="24"/>
          <w:szCs w:val="24"/>
          <w:lang w:val="ka-GE"/>
        </w:rPr>
        <w:t>ს</w:t>
      </w:r>
      <w:r w:rsidR="009D25A5" w:rsidRPr="009D25A5">
        <w:rPr>
          <w:rFonts w:ascii="Sylfaen" w:hAnsi="Sylfaen" w:cs="Sylfaen"/>
          <w:sz w:val="24"/>
          <w:szCs w:val="24"/>
          <w:lang w:val="ka-GE"/>
        </w:rPr>
        <w:t xml:space="preserve"> ღვიძლის გადანერგვის შემდეგ, პრედნიზონით მკურნალობის ფონზე განუვითარდა თირკმელზედა ჯირკვლის ქერქის მწვავე უკმარისობა, ფლუკონაზოლით თერაპიის სამთვიანი კურსის შეწყვეტის შემდეგ.</w:t>
      </w:r>
      <w:r w:rsidR="006B0838">
        <w:rPr>
          <w:rFonts w:ascii="Sylfaen" w:hAnsi="Sylfaen" w:cs="Sylfaen"/>
          <w:sz w:val="24"/>
          <w:szCs w:val="24"/>
          <w:lang w:val="ka-GE"/>
        </w:rPr>
        <w:t xml:space="preserve"> </w:t>
      </w:r>
      <w:r w:rsidR="006B0838" w:rsidRPr="006B0838">
        <w:rPr>
          <w:rFonts w:ascii="Sylfaen" w:hAnsi="Sylfaen" w:cs="Sylfaen"/>
          <w:sz w:val="24"/>
          <w:szCs w:val="24"/>
          <w:lang w:val="ka-GE"/>
        </w:rPr>
        <w:t xml:space="preserve">ფლუკონაზოლის შეწყვეტამ, სავარაუდოდ, გამოიწვია CYP3A4 აქტივობის გაძლიერება, </w:t>
      </w:r>
      <w:r w:rsidR="00CE7C34">
        <w:rPr>
          <w:rFonts w:ascii="Sylfaen" w:hAnsi="Sylfaen" w:cs="Sylfaen"/>
          <w:sz w:val="24"/>
          <w:szCs w:val="24"/>
          <w:lang w:val="ka-GE"/>
        </w:rPr>
        <w:t>შედეგად</w:t>
      </w:r>
      <w:r w:rsidR="006B0838" w:rsidRPr="006B0838">
        <w:rPr>
          <w:rFonts w:ascii="Sylfaen" w:hAnsi="Sylfaen" w:cs="Sylfaen"/>
          <w:sz w:val="24"/>
          <w:szCs w:val="24"/>
          <w:lang w:val="ka-GE"/>
        </w:rPr>
        <w:t xml:space="preserve"> პრედნიზოლონის მეტაბოლიზმის </w:t>
      </w:r>
      <w:r w:rsidR="006B0838">
        <w:rPr>
          <w:rFonts w:ascii="Sylfaen" w:hAnsi="Sylfaen" w:cs="Sylfaen"/>
          <w:sz w:val="24"/>
          <w:szCs w:val="24"/>
          <w:lang w:val="ka-GE"/>
        </w:rPr>
        <w:t xml:space="preserve">დაჩქარება. </w:t>
      </w:r>
      <w:r w:rsidR="006B0838" w:rsidRPr="006B0838">
        <w:rPr>
          <w:rFonts w:ascii="Sylfaen" w:hAnsi="Sylfaen" w:cs="Sylfaen"/>
          <w:sz w:val="24"/>
          <w:szCs w:val="24"/>
          <w:lang w:val="ka-GE"/>
        </w:rPr>
        <w:t>პაციენტები, რომლებიც ხანგრძლივი დროის განმავლობაში ი</w:t>
      </w:r>
      <w:r w:rsidR="00CE7C34">
        <w:rPr>
          <w:rFonts w:ascii="Sylfaen" w:hAnsi="Sylfaen" w:cs="Sylfaen"/>
          <w:sz w:val="24"/>
          <w:szCs w:val="24"/>
          <w:lang w:val="ka-GE"/>
        </w:rPr>
        <w:t>ღ</w:t>
      </w:r>
      <w:r w:rsidR="006B0838" w:rsidRPr="006B0838">
        <w:rPr>
          <w:rFonts w:ascii="Sylfaen" w:hAnsi="Sylfaen" w:cs="Sylfaen"/>
          <w:sz w:val="24"/>
          <w:szCs w:val="24"/>
          <w:lang w:val="ka-GE"/>
        </w:rPr>
        <w:t xml:space="preserve">ებენ ფლუკონაზოლსა და პრედნიზოლონს, ფლუკონაზოლის მიღების შეწყვეტის შემდეგ უნდა იმყოფებოდნენ მკაცრი მონიტორინგის ქვეშ თირკმელზედა ჯირკვლის ქერქის უკმარისობის </w:t>
      </w:r>
      <w:r w:rsidR="00CE7C34">
        <w:rPr>
          <w:rFonts w:ascii="Sylfaen" w:hAnsi="Sylfaen" w:cs="Sylfaen"/>
          <w:sz w:val="24"/>
          <w:szCs w:val="24"/>
          <w:lang w:val="ka-GE"/>
        </w:rPr>
        <w:t xml:space="preserve">ნიშნების </w:t>
      </w:r>
      <w:r w:rsidR="006B0838" w:rsidRPr="006B0838">
        <w:rPr>
          <w:rFonts w:ascii="Sylfaen" w:hAnsi="Sylfaen" w:cs="Sylfaen"/>
          <w:sz w:val="24"/>
          <w:szCs w:val="24"/>
          <w:lang w:val="ka-GE"/>
        </w:rPr>
        <w:t>გამოვლენის მიზნით.</w:t>
      </w:r>
    </w:p>
    <w:p w14:paraId="57FE7310" w14:textId="304A2100" w:rsidR="00540091" w:rsidRDefault="00556D58" w:rsidP="00540091">
      <w:pPr>
        <w:spacing w:after="0" w:line="360" w:lineRule="auto"/>
        <w:ind w:left="-990" w:right="-301"/>
        <w:jc w:val="both"/>
        <w:rPr>
          <w:rFonts w:ascii="Sylfaen" w:hAnsi="Sylfaen" w:cs="Sylfaen"/>
          <w:sz w:val="24"/>
          <w:szCs w:val="24"/>
          <w:lang w:val="ka-GE"/>
        </w:rPr>
      </w:pPr>
      <w:r w:rsidRPr="000464A3">
        <w:rPr>
          <w:rFonts w:ascii="Sylfaen" w:hAnsi="Sylfaen" w:cs="Sylfaen"/>
          <w:b/>
          <w:sz w:val="24"/>
          <w:szCs w:val="24"/>
          <w:lang w:val="ka-GE"/>
        </w:rPr>
        <w:lastRenderedPageBreak/>
        <w:t>რიფაბუტინი</w:t>
      </w:r>
      <w:r w:rsidR="00D66EAE" w:rsidRPr="000464A3">
        <w:rPr>
          <w:rFonts w:ascii="Sylfaen" w:hAnsi="Sylfaen" w:cs="Sylfaen"/>
          <w:b/>
          <w:sz w:val="24"/>
          <w:szCs w:val="24"/>
          <w:lang w:val="ka-GE"/>
        </w:rPr>
        <w:t>:</w:t>
      </w:r>
      <w:r w:rsidRPr="00FD5166">
        <w:rPr>
          <w:rFonts w:ascii="Sylfaen" w:hAnsi="Sylfaen" w:cs="Sylfaen"/>
          <w:sz w:val="24"/>
          <w:szCs w:val="24"/>
          <w:lang w:val="ka-GE"/>
        </w:rPr>
        <w:t xml:space="preserve"> </w:t>
      </w:r>
      <w:r w:rsidR="000464A3" w:rsidRPr="000464A3">
        <w:rPr>
          <w:rFonts w:ascii="Sylfaen" w:hAnsi="Sylfaen" w:cs="Sylfaen"/>
          <w:sz w:val="24"/>
          <w:szCs w:val="24"/>
          <w:lang w:val="ka-GE"/>
        </w:rPr>
        <w:t>ფლუკონაზოლი ზრდის შრატ</w:t>
      </w:r>
      <w:r w:rsidR="000464A3">
        <w:rPr>
          <w:rFonts w:ascii="Sylfaen" w:hAnsi="Sylfaen" w:cs="Sylfaen"/>
          <w:sz w:val="24"/>
          <w:szCs w:val="24"/>
          <w:lang w:val="ka-GE"/>
        </w:rPr>
        <w:t>ში</w:t>
      </w:r>
      <w:r w:rsidR="000464A3" w:rsidRPr="000464A3">
        <w:rPr>
          <w:rFonts w:ascii="Sylfaen" w:hAnsi="Sylfaen" w:cs="Sylfaen"/>
          <w:sz w:val="24"/>
          <w:szCs w:val="24"/>
          <w:lang w:val="ka-GE"/>
        </w:rPr>
        <w:t xml:space="preserve"> რიფაბუტინის კონცენტრაციას, რაც იწვევს რიფაბუტინის AUC-ის 80%-მდე ზრდას.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არსებობს უვეიტის შემთხვევები პაციენტებში, რომლებიც ერთდროულად იღებდნენ ფლუკონაზოლსა და რიფაბუტინს.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კომბინირებული თერაპიის დანიშვნისას უნდა იქნას გათვალისწინებული რიფაბუტინის ტოქსიკურობის სიმპტომები.</w:t>
      </w:r>
    </w:p>
    <w:p w14:paraId="60BF48C4" w14:textId="79965581" w:rsidR="00540091" w:rsidRDefault="00556D58" w:rsidP="004E4FE3">
      <w:pPr>
        <w:spacing w:after="0" w:line="360" w:lineRule="auto"/>
        <w:ind w:left="-990" w:right="-301"/>
        <w:jc w:val="both"/>
        <w:rPr>
          <w:rFonts w:ascii="Sylfaen" w:hAnsi="Sylfaen" w:cs="Sylfaen"/>
          <w:sz w:val="24"/>
          <w:szCs w:val="24"/>
          <w:lang w:val="ka-GE"/>
        </w:rPr>
      </w:pPr>
      <w:r w:rsidRPr="001D29D6">
        <w:rPr>
          <w:rFonts w:ascii="Sylfaen" w:hAnsi="Sylfaen" w:cs="Sylfaen"/>
          <w:b/>
          <w:sz w:val="24"/>
          <w:szCs w:val="24"/>
          <w:lang w:val="ka-GE"/>
        </w:rPr>
        <w:t>საკვინავირი</w:t>
      </w:r>
      <w:r w:rsidR="00540091" w:rsidRPr="001D29D6">
        <w:rPr>
          <w:rFonts w:ascii="Sylfaen" w:hAnsi="Sylfaen" w:cs="Sylfaen"/>
          <w:b/>
          <w:sz w:val="24"/>
          <w:szCs w:val="24"/>
          <w:lang w:val="ka-GE"/>
        </w:rPr>
        <w:t>:</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ფლუკონაზოლი ზრდის 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ვინავირის AUC-ს და Cmax-ს დაახლოებით 50%-ით და 55%-ით, შესაბამისად, ღვიძლში 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ვინავირის მეტაბოლიზმის CYP3A4</w:t>
      </w:r>
      <w:r w:rsidR="00540091">
        <w:rPr>
          <w:rFonts w:ascii="Sylfaen" w:hAnsi="Sylfaen" w:cs="Sylfaen"/>
          <w:sz w:val="24"/>
          <w:szCs w:val="24"/>
          <w:lang w:val="ka-GE"/>
        </w:rPr>
        <w:t>-ის მეშვეობით</w:t>
      </w:r>
      <w:r w:rsidR="00540091" w:rsidRPr="00540091">
        <w:rPr>
          <w:rFonts w:ascii="Sylfaen" w:hAnsi="Sylfaen" w:cs="Sylfaen"/>
          <w:sz w:val="24"/>
          <w:szCs w:val="24"/>
          <w:lang w:val="ka-GE"/>
        </w:rPr>
        <w:t xml:space="preserve"> ინჰიბირების და Pg-გლიკოპროტეინის ინჰიბირების გამო.</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სა</w:t>
      </w:r>
      <w:r w:rsidR="00540091">
        <w:rPr>
          <w:rFonts w:ascii="Sylfaen" w:hAnsi="Sylfaen" w:cs="Sylfaen"/>
          <w:sz w:val="24"/>
          <w:szCs w:val="24"/>
          <w:lang w:val="ka-GE"/>
        </w:rPr>
        <w:t>კ</w:t>
      </w:r>
      <w:r w:rsidR="00540091" w:rsidRPr="00540091">
        <w:rPr>
          <w:rFonts w:ascii="Sylfaen" w:hAnsi="Sylfaen" w:cs="Sylfaen"/>
          <w:sz w:val="24"/>
          <w:szCs w:val="24"/>
          <w:lang w:val="ka-GE"/>
        </w:rPr>
        <w:t>ვინავირთან/რიტონავირთან ურთიერთქმედება შესწავლილი არ არის და შესაძლოა უფრო გამოხატული იყოს.</w:t>
      </w:r>
      <w:r w:rsidR="00540091">
        <w:rPr>
          <w:rFonts w:ascii="Sylfaen" w:hAnsi="Sylfaen" w:cs="Sylfaen"/>
          <w:sz w:val="24"/>
          <w:szCs w:val="24"/>
          <w:lang w:val="ka-GE"/>
        </w:rPr>
        <w:t xml:space="preserve"> </w:t>
      </w:r>
      <w:r w:rsidR="00540091" w:rsidRPr="00540091">
        <w:rPr>
          <w:rFonts w:ascii="Sylfaen" w:hAnsi="Sylfaen" w:cs="Sylfaen"/>
          <w:sz w:val="24"/>
          <w:szCs w:val="24"/>
          <w:lang w:val="ka-GE"/>
        </w:rPr>
        <w:t>შესაძლოა საჭირო გახდეს საკვინავირის დოზის კორექცია.</w:t>
      </w:r>
    </w:p>
    <w:p w14:paraId="67A5737E" w14:textId="396D29BB" w:rsidR="004E4FE3" w:rsidRDefault="0075101E" w:rsidP="00CA45F3">
      <w:pPr>
        <w:spacing w:after="0" w:line="360" w:lineRule="auto"/>
        <w:ind w:left="-990" w:right="-301"/>
        <w:jc w:val="both"/>
        <w:rPr>
          <w:rFonts w:ascii="Sylfaen" w:hAnsi="Sylfaen" w:cs="Sylfaen"/>
          <w:sz w:val="24"/>
          <w:szCs w:val="24"/>
          <w:lang w:val="ka-GE"/>
        </w:rPr>
      </w:pPr>
      <w:r w:rsidRPr="0075101E">
        <w:rPr>
          <w:rFonts w:ascii="Sylfaen" w:hAnsi="Sylfaen" w:cs="Sylfaen"/>
          <w:b/>
          <w:sz w:val="24"/>
          <w:szCs w:val="24"/>
          <w:lang w:val="ka-GE"/>
        </w:rPr>
        <w:t xml:space="preserve">სულფონილშარდოვანას </w:t>
      </w:r>
      <w:r>
        <w:rPr>
          <w:rFonts w:ascii="Sylfaen" w:hAnsi="Sylfaen" w:cs="Sylfaen"/>
          <w:b/>
          <w:sz w:val="24"/>
          <w:szCs w:val="24"/>
          <w:lang w:val="ka-GE"/>
        </w:rPr>
        <w:t>წარმოებულები</w:t>
      </w:r>
      <w:r w:rsidR="004E4FE3" w:rsidRPr="0075101E">
        <w:rPr>
          <w:rFonts w:ascii="Sylfaen" w:hAnsi="Sylfaen" w:cs="Sylfaen"/>
          <w:b/>
          <w:sz w:val="24"/>
          <w:szCs w:val="24"/>
          <w:lang w:val="ka-GE"/>
        </w:rPr>
        <w:t>:</w:t>
      </w:r>
      <w:r w:rsidR="00556D58" w:rsidRPr="00FD5166">
        <w:rPr>
          <w:rFonts w:ascii="Sylfaen" w:hAnsi="Sylfaen" w:cs="Sylfaen"/>
          <w:sz w:val="24"/>
          <w:szCs w:val="24"/>
          <w:lang w:val="ka-GE"/>
        </w:rPr>
        <w:t xml:space="preserve"> </w:t>
      </w:r>
      <w:r w:rsidRPr="0075101E">
        <w:rPr>
          <w:rFonts w:ascii="Sylfaen" w:hAnsi="Sylfaen" w:cs="Sylfaen"/>
          <w:sz w:val="24"/>
          <w:szCs w:val="24"/>
          <w:lang w:val="ka-GE"/>
        </w:rPr>
        <w:t xml:space="preserve">ჯანმრთელ მოხალისეებში ფლუკონაზოლი </w:t>
      </w:r>
      <w:r>
        <w:rPr>
          <w:rFonts w:ascii="Sylfaen" w:hAnsi="Sylfaen" w:cs="Sylfaen"/>
          <w:sz w:val="24"/>
          <w:szCs w:val="24"/>
          <w:lang w:val="ka-GE"/>
        </w:rPr>
        <w:t>ახანგრძლივებს</w:t>
      </w:r>
      <w:r w:rsidRPr="0075101E">
        <w:rPr>
          <w:rFonts w:ascii="Sylfaen" w:hAnsi="Sylfaen" w:cs="Sylfaen"/>
          <w:sz w:val="24"/>
          <w:szCs w:val="24"/>
          <w:lang w:val="ka-GE"/>
        </w:rPr>
        <w:t xml:space="preserve"> პერორალურად მიღებული სულფონილშარდოვანას წარმოებულების (მაგ., ქლორპროპამიდი, გლიბენკლამიდი, გლიპიზიდი, ტოლბუტამიდი) ნახევარგამოყოფის პერიოდს.</w:t>
      </w:r>
      <w:r w:rsidR="00A0269A">
        <w:rPr>
          <w:rFonts w:ascii="Sylfaen" w:hAnsi="Sylfaen" w:cs="Sylfaen"/>
          <w:sz w:val="24"/>
          <w:szCs w:val="24"/>
          <w:lang w:val="ka-GE"/>
        </w:rPr>
        <w:t xml:space="preserve"> </w:t>
      </w:r>
      <w:r w:rsidR="00A0269A" w:rsidRPr="00A0269A">
        <w:rPr>
          <w:rFonts w:ascii="Sylfaen" w:hAnsi="Sylfaen" w:cs="Sylfaen"/>
          <w:sz w:val="24"/>
          <w:szCs w:val="24"/>
          <w:lang w:val="ka-GE"/>
        </w:rPr>
        <w:t xml:space="preserve">ერთდროული გამოყენებისას რეკომენდებულია სისხლში გლუკოზის დონის ხშირი მონიტორინგი და სულფონილშარდოვანას </w:t>
      </w:r>
      <w:r w:rsidR="00A0269A">
        <w:rPr>
          <w:rFonts w:ascii="Sylfaen" w:hAnsi="Sylfaen" w:cs="Sylfaen"/>
          <w:sz w:val="24"/>
          <w:szCs w:val="24"/>
          <w:lang w:val="ka-GE"/>
        </w:rPr>
        <w:t>წარმოებულის</w:t>
      </w:r>
      <w:r w:rsidR="00A0269A" w:rsidRPr="00A0269A">
        <w:rPr>
          <w:rFonts w:ascii="Sylfaen" w:hAnsi="Sylfaen" w:cs="Sylfaen"/>
          <w:sz w:val="24"/>
          <w:szCs w:val="24"/>
          <w:lang w:val="ka-GE"/>
        </w:rPr>
        <w:t xml:space="preserve"> დოზის შესაბამისად შემცირება.</w:t>
      </w:r>
    </w:p>
    <w:p w14:paraId="2C0CE256" w14:textId="416FA71C" w:rsidR="004E4FE3" w:rsidRPr="00DE7015" w:rsidRDefault="00556D58" w:rsidP="00CA45F3">
      <w:pPr>
        <w:spacing w:after="0" w:line="360" w:lineRule="auto"/>
        <w:ind w:left="-990" w:right="-301"/>
        <w:jc w:val="both"/>
        <w:rPr>
          <w:rFonts w:ascii="Sylfaen" w:hAnsi="Sylfaen" w:cs="Sylfaen"/>
          <w:sz w:val="24"/>
          <w:szCs w:val="24"/>
          <w:lang w:val="ka-GE"/>
        </w:rPr>
      </w:pPr>
      <w:r w:rsidRPr="00786FEE">
        <w:rPr>
          <w:rFonts w:ascii="Sylfaen" w:hAnsi="Sylfaen" w:cs="Sylfaen"/>
          <w:b/>
          <w:sz w:val="24"/>
          <w:szCs w:val="24"/>
          <w:lang w:val="ka-GE"/>
        </w:rPr>
        <w:t>თეოფილინი</w:t>
      </w:r>
      <w:r w:rsidR="004E4FE3" w:rsidRPr="00786FEE">
        <w:rPr>
          <w:rFonts w:ascii="Sylfaen" w:hAnsi="Sylfaen" w:cs="Sylfaen"/>
          <w:b/>
          <w:sz w:val="24"/>
          <w:szCs w:val="24"/>
          <w:lang w:val="ka-GE"/>
        </w:rPr>
        <w:t>:</w:t>
      </w:r>
      <w:r w:rsidR="00786FEE">
        <w:rPr>
          <w:rFonts w:ascii="Sylfaen" w:hAnsi="Sylfaen" w:cs="Sylfaen"/>
          <w:sz w:val="24"/>
          <w:szCs w:val="24"/>
          <w:lang w:val="ka-GE"/>
        </w:rPr>
        <w:t xml:space="preserve"> </w:t>
      </w:r>
      <w:r w:rsidR="00786FEE" w:rsidRPr="00786FEE">
        <w:rPr>
          <w:rFonts w:ascii="Sylfaen" w:hAnsi="Sylfaen" w:cs="Sylfaen"/>
          <w:sz w:val="24"/>
          <w:szCs w:val="24"/>
          <w:lang w:val="ka-GE"/>
        </w:rPr>
        <w:t>პლაცებო-კონტროლირებად ურთიერთქმედების კვლევაში, ფლუკონაზოლის 200 მგ დოზით 14 დღის განმავლობაში მიღებამ გამოიწვია თეოფილინის პლაზმური კლირენსის საშუალო სიჩქარის 18%-ით შემცირება.</w:t>
      </w:r>
      <w:r w:rsidR="00C76122">
        <w:rPr>
          <w:rFonts w:ascii="Sylfaen" w:hAnsi="Sylfaen" w:cs="Sylfaen"/>
          <w:sz w:val="24"/>
          <w:szCs w:val="24"/>
          <w:lang w:val="ka-GE"/>
        </w:rPr>
        <w:t xml:space="preserve"> </w:t>
      </w:r>
      <w:r w:rsidR="00C76122" w:rsidRPr="00C76122">
        <w:rPr>
          <w:rFonts w:ascii="Sylfaen" w:hAnsi="Sylfaen" w:cs="Sylfaen"/>
          <w:sz w:val="24"/>
          <w:szCs w:val="24"/>
          <w:lang w:val="ka-GE"/>
        </w:rPr>
        <w:t>პაციენტები, რომლებიც იღებენ თეოფილინის დიდ დოზებს ან სხვაგვარად, თეოფილინის ტოქსიკურობის მომატებული რისკის ქვეშ არიან, ფლუკონაზოლის მიღებისას უნდა იმყოფებოდნენ მონიტორინგის ქვეშ თეოფილინის ტოქსიკურობის ნიშნების გამოვლენის მიზნით.</w:t>
      </w:r>
      <w:r w:rsidR="008D3440">
        <w:rPr>
          <w:rFonts w:ascii="Sylfaen" w:hAnsi="Sylfaen" w:cs="Sylfaen"/>
          <w:sz w:val="24"/>
          <w:szCs w:val="24"/>
          <w:lang w:val="ka-GE"/>
        </w:rPr>
        <w:t xml:space="preserve"> </w:t>
      </w:r>
      <w:r w:rsidR="008D3440" w:rsidRPr="008D3440">
        <w:rPr>
          <w:rFonts w:ascii="Sylfaen" w:hAnsi="Sylfaen" w:cs="Sylfaen"/>
          <w:sz w:val="24"/>
          <w:szCs w:val="24"/>
          <w:lang w:val="ka-GE"/>
        </w:rPr>
        <w:t>ტოქსიკურობის ნიშნების გამოვლენის შემთხვევაში, თერაპია უნდა შეიცვალოს.</w:t>
      </w:r>
    </w:p>
    <w:p w14:paraId="25E28153" w14:textId="77777777" w:rsidR="00B145A4" w:rsidRDefault="00556D58" w:rsidP="00B145A4">
      <w:pPr>
        <w:spacing w:after="0" w:line="360" w:lineRule="auto"/>
        <w:ind w:left="-990" w:right="-301"/>
        <w:jc w:val="both"/>
        <w:rPr>
          <w:rFonts w:ascii="Sylfaen" w:hAnsi="Sylfaen" w:cs="Sylfaen"/>
          <w:sz w:val="24"/>
          <w:szCs w:val="24"/>
          <w:lang w:val="ka-GE"/>
        </w:rPr>
      </w:pPr>
      <w:r w:rsidRPr="00DE7015">
        <w:rPr>
          <w:rFonts w:ascii="Sylfaen" w:hAnsi="Sylfaen" w:cs="Sylfaen"/>
          <w:b/>
          <w:sz w:val="24"/>
          <w:szCs w:val="24"/>
          <w:lang w:val="ka-GE"/>
        </w:rPr>
        <w:t>ტოფაციტინიბი</w:t>
      </w:r>
      <w:r w:rsidR="004E4FE3" w:rsidRPr="00DE7015">
        <w:rPr>
          <w:rFonts w:ascii="Sylfaen" w:hAnsi="Sylfaen" w:cs="Sylfaen"/>
          <w:b/>
          <w:sz w:val="24"/>
          <w:szCs w:val="24"/>
          <w:lang w:val="ka-GE"/>
        </w:rPr>
        <w:t>:</w:t>
      </w:r>
      <w:r w:rsidR="00DE7015">
        <w:rPr>
          <w:rFonts w:ascii="Sylfaen" w:hAnsi="Sylfaen" w:cs="Sylfaen"/>
          <w:sz w:val="24"/>
          <w:szCs w:val="24"/>
          <w:lang w:val="ka-GE"/>
        </w:rPr>
        <w:t xml:space="preserve"> </w:t>
      </w:r>
      <w:r w:rsidR="00DE7015" w:rsidRPr="00DE7015">
        <w:rPr>
          <w:rFonts w:ascii="Sylfaen" w:hAnsi="Sylfaen" w:cs="Sylfaen"/>
          <w:sz w:val="24"/>
          <w:szCs w:val="24"/>
          <w:lang w:val="ka-GE"/>
        </w:rPr>
        <w:t>ტოფაციტინიბის ექსპოზიცია იზრდება იმ პრეპარატებთან ერთად მიღებისას, რომლებიც იწვევენ როგორც CYP3A4-ის საშუალო ინჰიბირებას, ასევე CYP2C19-ის ძლიერ ინჰიბირებას (მაგ., ფლუკონაზოლი).</w:t>
      </w:r>
      <w:r w:rsidR="00B145A4">
        <w:rPr>
          <w:rFonts w:ascii="Sylfaen" w:hAnsi="Sylfaen" w:cs="Sylfaen"/>
          <w:sz w:val="24"/>
          <w:szCs w:val="24"/>
          <w:lang w:val="ka-GE"/>
        </w:rPr>
        <w:t xml:space="preserve"> </w:t>
      </w:r>
      <w:r w:rsidR="00B145A4" w:rsidRPr="00B145A4">
        <w:rPr>
          <w:rFonts w:ascii="Sylfaen" w:hAnsi="Sylfaen" w:cs="Sylfaen"/>
          <w:sz w:val="24"/>
          <w:szCs w:val="24"/>
          <w:lang w:val="ka-GE"/>
        </w:rPr>
        <w:t>ამიტომ, ამ პრეპარატებთან ერთად გამოყენებისას, რეკომენდებულია ტოფაციტინიბის დოზის შემცირება 5 მგ-მდე დღეში ერთხელ.</w:t>
      </w:r>
    </w:p>
    <w:p w14:paraId="202BF11C" w14:textId="77777777" w:rsidR="00CF7FA3" w:rsidRDefault="00556D58" w:rsidP="00CF7FA3">
      <w:pPr>
        <w:spacing w:after="0" w:line="360" w:lineRule="auto"/>
        <w:ind w:left="-990" w:right="-301"/>
        <w:jc w:val="both"/>
        <w:rPr>
          <w:rFonts w:ascii="Sylfaen" w:hAnsi="Sylfaen" w:cs="Sylfaen"/>
          <w:sz w:val="24"/>
          <w:szCs w:val="24"/>
          <w:lang w:val="ka-GE"/>
        </w:rPr>
      </w:pPr>
      <w:r w:rsidRPr="00CF7FA3">
        <w:rPr>
          <w:rFonts w:ascii="Sylfaen" w:hAnsi="Sylfaen" w:cs="Sylfaen"/>
          <w:b/>
          <w:sz w:val="24"/>
          <w:szCs w:val="24"/>
          <w:lang w:val="ka-GE"/>
        </w:rPr>
        <w:t>ტოლვაპტანი</w:t>
      </w:r>
      <w:r w:rsidR="00B145A4" w:rsidRPr="00CF7FA3">
        <w:rPr>
          <w:rFonts w:ascii="Sylfaen" w:hAnsi="Sylfaen" w:cs="Sylfaen"/>
          <w:b/>
          <w:sz w:val="24"/>
          <w:szCs w:val="24"/>
          <w:lang w:val="ka-GE"/>
        </w:rPr>
        <w:t>:</w:t>
      </w:r>
      <w:r w:rsidRPr="00FD5166">
        <w:rPr>
          <w:rFonts w:ascii="Sylfaen" w:hAnsi="Sylfaen" w:cs="Sylfaen"/>
          <w:sz w:val="24"/>
          <w:szCs w:val="24"/>
          <w:lang w:val="ka-GE"/>
        </w:rPr>
        <w:t xml:space="preserve"> </w:t>
      </w:r>
      <w:r w:rsidR="00CF7FA3" w:rsidRPr="00CF7FA3">
        <w:rPr>
          <w:rFonts w:ascii="Sylfaen" w:hAnsi="Sylfaen" w:cs="Sylfaen"/>
          <w:sz w:val="24"/>
          <w:szCs w:val="24"/>
          <w:lang w:val="ka-GE"/>
        </w:rPr>
        <w:t>ტოლვაპტანის ექსპოზიცია მნიშვნელოვნად იზრდება (AUC 200%-ით; Cmax 80%-ით), როდესაც ტოლვაპტანი, CYP3A4 სუბსტრატი, მიიღება ფლუკონაზოლთან, CYP3A4 საშუალო სიძლიერის ინჰიბიტორთან ერთად, რაც იწვევს გვერდითი მოვლენების მნიშვნელოვნად ზრდას, განსაკუთრებით ჭარბ დიურეზს, დეჰიდრატაციას და თირკმლის მწვავე უკმარისობას.</w:t>
      </w:r>
      <w:r w:rsidR="00CF7FA3">
        <w:rPr>
          <w:rFonts w:ascii="Sylfaen" w:hAnsi="Sylfaen" w:cs="Sylfaen"/>
          <w:sz w:val="24"/>
          <w:szCs w:val="24"/>
          <w:lang w:val="ka-GE"/>
        </w:rPr>
        <w:t xml:space="preserve"> </w:t>
      </w:r>
      <w:r w:rsidR="00CF7FA3" w:rsidRPr="00CF7FA3">
        <w:rPr>
          <w:rFonts w:ascii="Sylfaen" w:hAnsi="Sylfaen" w:cs="Sylfaen"/>
          <w:sz w:val="24"/>
          <w:szCs w:val="24"/>
          <w:lang w:val="ka-GE"/>
        </w:rPr>
        <w:t xml:space="preserve">ერთდროული გამოყენების შემთხვევაში, ტოლვაპტანის დოზა უნდა შემცირდეს და პაციენტი უნდა იმყოფებოდეს </w:t>
      </w:r>
      <w:r w:rsidR="00CF7FA3">
        <w:rPr>
          <w:rFonts w:ascii="Sylfaen" w:hAnsi="Sylfaen" w:cs="Sylfaen"/>
          <w:sz w:val="24"/>
          <w:szCs w:val="24"/>
          <w:lang w:val="ka-GE"/>
        </w:rPr>
        <w:t>მკაცრი</w:t>
      </w:r>
      <w:r w:rsidR="00CF7FA3" w:rsidRPr="00CF7FA3">
        <w:rPr>
          <w:rFonts w:ascii="Sylfaen" w:hAnsi="Sylfaen" w:cs="Sylfaen"/>
          <w:sz w:val="24"/>
          <w:szCs w:val="24"/>
          <w:lang w:val="ka-GE"/>
        </w:rPr>
        <w:t xml:space="preserve"> მეთვალყურეობის ქვეშ.</w:t>
      </w:r>
    </w:p>
    <w:p w14:paraId="394EECD0" w14:textId="61EAE36D" w:rsidR="00CF7FA3" w:rsidRDefault="00556D58" w:rsidP="00CF7FA3">
      <w:pPr>
        <w:spacing w:after="0" w:line="360" w:lineRule="auto"/>
        <w:ind w:left="-990" w:right="-301"/>
        <w:jc w:val="both"/>
        <w:rPr>
          <w:rFonts w:ascii="Sylfaen" w:hAnsi="Sylfaen" w:cs="Sylfaen"/>
          <w:sz w:val="24"/>
          <w:szCs w:val="24"/>
          <w:lang w:val="ka-GE"/>
        </w:rPr>
      </w:pPr>
      <w:r w:rsidRPr="00CF7FA3">
        <w:rPr>
          <w:rFonts w:ascii="Sylfaen" w:hAnsi="Sylfaen" w:cs="Sylfaen"/>
          <w:b/>
          <w:sz w:val="24"/>
          <w:szCs w:val="24"/>
          <w:lang w:val="ka-GE"/>
        </w:rPr>
        <w:lastRenderedPageBreak/>
        <w:t>გველის სუროს ალკალოიდები</w:t>
      </w:r>
      <w:r w:rsidR="00CF7FA3" w:rsidRPr="00CF7FA3">
        <w:rPr>
          <w:rFonts w:ascii="Sylfaen" w:hAnsi="Sylfaen" w:cs="Sylfaen"/>
          <w:b/>
          <w:sz w:val="24"/>
          <w:szCs w:val="24"/>
          <w:lang w:val="ka-GE"/>
        </w:rPr>
        <w:t>:</w:t>
      </w:r>
      <w:r w:rsidR="00CF7FA3">
        <w:rPr>
          <w:rFonts w:ascii="Sylfaen" w:hAnsi="Sylfaen" w:cs="Sylfaen"/>
          <w:sz w:val="24"/>
          <w:szCs w:val="24"/>
          <w:lang w:val="ka-GE"/>
        </w:rPr>
        <w:t xml:space="preserve"> </w:t>
      </w:r>
      <w:r w:rsidR="00CF7FA3" w:rsidRPr="00CF7FA3">
        <w:rPr>
          <w:rFonts w:ascii="Sylfaen" w:hAnsi="Sylfaen" w:cs="Sylfaen"/>
          <w:sz w:val="24"/>
          <w:szCs w:val="24"/>
          <w:lang w:val="ka-GE"/>
        </w:rPr>
        <w:t>მიუხედავად იმისა, რომ კვლევები არ ჩატარებულა, ფლუკონაზოლმა შესაძლოა გაზარდოს გველის სუროს ალკალოიდების (მაგ., ვინკრისტინი და ვინბლასტინი) პლაზმური დონე და გამოიწვიოს ნეიროტოქსიკურობა, შესაძლოა CYP3A4-ის დამთრგუნველი ეფექტის გამო.</w:t>
      </w:r>
    </w:p>
    <w:p w14:paraId="067807B5" w14:textId="483FD2D6" w:rsidR="00CF7FA3" w:rsidRDefault="00556D58" w:rsidP="00CF7FA3">
      <w:pPr>
        <w:spacing w:after="0" w:line="360" w:lineRule="auto"/>
        <w:ind w:left="-990" w:right="-301"/>
        <w:jc w:val="both"/>
        <w:rPr>
          <w:rFonts w:ascii="Sylfaen" w:hAnsi="Sylfaen" w:cs="Sylfaen"/>
          <w:sz w:val="24"/>
          <w:szCs w:val="24"/>
          <w:lang w:val="ka-GE"/>
        </w:rPr>
      </w:pPr>
      <w:r w:rsidRPr="003E5ADF">
        <w:rPr>
          <w:rFonts w:ascii="Sylfaen" w:hAnsi="Sylfaen" w:cs="Sylfaen"/>
          <w:b/>
          <w:sz w:val="24"/>
          <w:szCs w:val="24"/>
          <w:lang w:val="ka-GE"/>
        </w:rPr>
        <w:t>ვიტამინი</w:t>
      </w:r>
      <w:r w:rsidR="00CF7FA3" w:rsidRPr="003E5ADF">
        <w:rPr>
          <w:rFonts w:ascii="Sylfaen" w:hAnsi="Sylfaen" w:cs="Sylfaen"/>
          <w:b/>
          <w:sz w:val="24"/>
          <w:szCs w:val="24"/>
          <w:lang w:val="ka-GE"/>
        </w:rPr>
        <w:t xml:space="preserve"> A:</w:t>
      </w:r>
      <w:r w:rsidR="00A129EB">
        <w:rPr>
          <w:rFonts w:ascii="Sylfaen" w:hAnsi="Sylfaen" w:cs="Sylfaen"/>
          <w:sz w:val="24"/>
          <w:szCs w:val="24"/>
          <w:lang w:val="ka-GE"/>
        </w:rPr>
        <w:t xml:space="preserve"> </w:t>
      </w:r>
      <w:r w:rsidR="00A129EB" w:rsidRPr="00A129EB">
        <w:rPr>
          <w:rFonts w:ascii="Sylfaen" w:hAnsi="Sylfaen" w:cs="Sylfaen"/>
          <w:sz w:val="24"/>
          <w:szCs w:val="24"/>
          <w:lang w:val="ka-GE"/>
        </w:rPr>
        <w:t xml:space="preserve">ერთი პაციენტის ავადმყოფობის ისტორიაზე დაყრდნობით,  რომელიც </w:t>
      </w:r>
      <w:r w:rsidR="00CE7C34">
        <w:rPr>
          <w:rFonts w:ascii="Sylfaen" w:hAnsi="Sylfaen" w:cs="Sylfaen"/>
          <w:sz w:val="24"/>
          <w:szCs w:val="24"/>
          <w:lang w:val="ka-GE"/>
        </w:rPr>
        <w:t xml:space="preserve">ერთდროულად </w:t>
      </w:r>
      <w:r w:rsidR="00A129EB" w:rsidRPr="00A129EB">
        <w:rPr>
          <w:rFonts w:ascii="Sylfaen" w:hAnsi="Sylfaen" w:cs="Sylfaen"/>
          <w:sz w:val="24"/>
          <w:szCs w:val="24"/>
          <w:lang w:val="ka-GE"/>
        </w:rPr>
        <w:t>იღებდა სრული ტრანს-რეტინმჟავასა (A ვიტამინის ფორმა) და ფლუკონაზოლს, განუვითარდა ცენტრალური ნერვული სისტემის გვერდითი მოვლენები თავის ტვინის ფსევდოსიმსივნის სახით, რომელიც გაქრა ფლუკონაზოლით მკურნალობის შეწყვეტის შემდეგ.</w:t>
      </w:r>
      <w:r w:rsidR="003E5ADF">
        <w:rPr>
          <w:rFonts w:ascii="Sylfaen" w:hAnsi="Sylfaen" w:cs="Sylfaen"/>
          <w:sz w:val="24"/>
          <w:szCs w:val="24"/>
          <w:lang w:val="ka-GE"/>
        </w:rPr>
        <w:t xml:space="preserve"> </w:t>
      </w:r>
      <w:r w:rsidR="003E5ADF" w:rsidRPr="003E5ADF">
        <w:rPr>
          <w:rFonts w:ascii="Sylfaen" w:hAnsi="Sylfaen" w:cs="Sylfaen"/>
          <w:sz w:val="24"/>
          <w:szCs w:val="24"/>
          <w:lang w:val="ka-GE"/>
        </w:rPr>
        <w:t xml:space="preserve">ეს კომბინაცია შეიძლება გამოყენებულ იქნას, </w:t>
      </w:r>
      <w:r w:rsidR="003E5ADF">
        <w:rPr>
          <w:rFonts w:ascii="Sylfaen" w:hAnsi="Sylfaen" w:cs="Sylfaen"/>
          <w:sz w:val="24"/>
          <w:szCs w:val="24"/>
          <w:lang w:val="ka-GE"/>
        </w:rPr>
        <w:t>თუმცა</w:t>
      </w:r>
      <w:r w:rsidR="003E5ADF" w:rsidRPr="003E5ADF">
        <w:rPr>
          <w:rFonts w:ascii="Sylfaen" w:hAnsi="Sylfaen" w:cs="Sylfaen"/>
          <w:sz w:val="24"/>
          <w:szCs w:val="24"/>
          <w:lang w:val="ka-GE"/>
        </w:rPr>
        <w:t xml:space="preserve"> გასათვალისწინებელია ცენტრალურ ნერვულ სისტემასთან დაკავშირებული გვერდითი მოვლენების განვითარების სიხშირე</w:t>
      </w:r>
      <w:r w:rsidR="003E5ADF">
        <w:rPr>
          <w:rFonts w:ascii="Sylfaen" w:hAnsi="Sylfaen" w:cs="Sylfaen"/>
          <w:sz w:val="24"/>
          <w:szCs w:val="24"/>
          <w:lang w:val="ka-GE"/>
        </w:rPr>
        <w:t>.</w:t>
      </w:r>
    </w:p>
    <w:p w14:paraId="65EB1499" w14:textId="5CF8F975" w:rsidR="00CF7FA3" w:rsidRDefault="00556D58" w:rsidP="00BC7FD8">
      <w:pPr>
        <w:spacing w:after="0" w:line="360" w:lineRule="auto"/>
        <w:ind w:left="-990" w:right="-301"/>
        <w:jc w:val="both"/>
        <w:rPr>
          <w:rFonts w:ascii="Sylfaen" w:hAnsi="Sylfaen" w:cs="Sylfaen"/>
          <w:sz w:val="24"/>
          <w:szCs w:val="24"/>
          <w:lang w:val="ka-GE"/>
        </w:rPr>
      </w:pPr>
      <w:r w:rsidRPr="00025D7F">
        <w:rPr>
          <w:rFonts w:ascii="Sylfaen" w:hAnsi="Sylfaen" w:cs="Sylfaen"/>
          <w:b/>
          <w:sz w:val="24"/>
          <w:szCs w:val="24"/>
          <w:lang w:val="ka-GE"/>
        </w:rPr>
        <w:t>ვორიკონაზოლი</w:t>
      </w:r>
      <w:r w:rsidR="00CF7FA3" w:rsidRPr="00025D7F">
        <w:rPr>
          <w:rFonts w:ascii="Sylfaen" w:hAnsi="Sylfaen" w:cs="Sylfaen"/>
          <w:b/>
          <w:sz w:val="24"/>
          <w:szCs w:val="24"/>
          <w:lang w:val="ka-GE"/>
        </w:rPr>
        <w:t>:</w:t>
      </w:r>
      <w:r w:rsidR="00046702" w:rsidRPr="00025D7F">
        <w:rPr>
          <w:rFonts w:ascii="Sylfaen" w:hAnsi="Sylfaen" w:cs="Sylfaen"/>
          <w:b/>
          <w:sz w:val="24"/>
          <w:szCs w:val="24"/>
          <w:lang w:val="ka-GE"/>
        </w:rPr>
        <w:t xml:space="preserve"> </w:t>
      </w:r>
      <w:r w:rsidR="00046702" w:rsidRPr="00046702">
        <w:rPr>
          <w:rFonts w:ascii="Sylfaen" w:hAnsi="Sylfaen" w:cs="Sylfaen"/>
          <w:sz w:val="24"/>
          <w:szCs w:val="24"/>
          <w:lang w:val="ka-GE"/>
        </w:rPr>
        <w:t>(CYP2C9</w:t>
      </w:r>
      <w:r w:rsidR="00A837E7">
        <w:rPr>
          <w:rFonts w:ascii="Sylfaen" w:hAnsi="Sylfaen" w:cs="Sylfaen"/>
          <w:sz w:val="24"/>
          <w:szCs w:val="24"/>
          <w:lang w:val="ka-GE"/>
        </w:rPr>
        <w:t>,</w:t>
      </w:r>
      <w:r w:rsidR="00A837E7" w:rsidRPr="00A837E7">
        <w:rPr>
          <w:rFonts w:ascii="Sylfaen" w:hAnsi="Sylfaen" w:cs="Sylfaen"/>
          <w:sz w:val="24"/>
          <w:szCs w:val="24"/>
          <w:lang w:val="ka-GE"/>
        </w:rPr>
        <w:t xml:space="preserve"> </w:t>
      </w:r>
      <w:r w:rsidR="00A837E7" w:rsidRPr="00046702">
        <w:rPr>
          <w:rFonts w:ascii="Sylfaen" w:hAnsi="Sylfaen" w:cs="Sylfaen"/>
          <w:sz w:val="24"/>
          <w:szCs w:val="24"/>
          <w:lang w:val="ka-GE"/>
        </w:rPr>
        <w:t>CYP2C</w:t>
      </w:r>
      <w:r w:rsidR="00A837E7">
        <w:rPr>
          <w:rFonts w:ascii="Sylfaen" w:hAnsi="Sylfaen" w:cs="Sylfaen"/>
          <w:sz w:val="24"/>
          <w:szCs w:val="24"/>
          <w:lang w:val="ka-GE"/>
        </w:rPr>
        <w:t>1</w:t>
      </w:r>
      <w:r w:rsidR="00A837E7" w:rsidRPr="00046702">
        <w:rPr>
          <w:rFonts w:ascii="Sylfaen" w:hAnsi="Sylfaen" w:cs="Sylfaen"/>
          <w:sz w:val="24"/>
          <w:szCs w:val="24"/>
          <w:lang w:val="ka-GE"/>
        </w:rPr>
        <w:t>9</w:t>
      </w:r>
      <w:r w:rsidR="00046702" w:rsidRPr="00046702">
        <w:rPr>
          <w:rFonts w:ascii="Sylfaen" w:hAnsi="Sylfaen" w:cs="Sylfaen"/>
          <w:sz w:val="24"/>
          <w:szCs w:val="24"/>
          <w:lang w:val="ka-GE"/>
        </w:rPr>
        <w:t xml:space="preserve"> და CYP3A4 ინჰიბიტორი): ვორიკონაზოლისა (400 მგ ყოველ 12 საათში ერთხელ 1 დღის განმავლობაში, შემდეგ 200 მგ ყოველ 12 საათში ერთხელ 2.5 დღის განმავლობაში) და ფლუკონაზოლის (400 მგ პირველ დღეს, შემდეგ 200 მგ ყოველ 24 საათში ერთხელ 4 დღის განმავლობაში) </w:t>
      </w:r>
      <w:r w:rsidR="00BC7FD8" w:rsidRPr="00BC7FD8">
        <w:rPr>
          <w:rFonts w:ascii="Sylfaen" w:hAnsi="Sylfaen" w:cs="Sylfaen"/>
          <w:sz w:val="24"/>
          <w:szCs w:val="24"/>
          <w:lang w:val="ka-GE"/>
        </w:rPr>
        <w:t>ერთდროულმა პერორალურმა გამოყენებამ</w:t>
      </w:r>
      <w:r w:rsidR="00BC7FD8">
        <w:rPr>
          <w:rFonts w:ascii="Sylfaen" w:hAnsi="Sylfaen" w:cs="Sylfaen"/>
          <w:sz w:val="24"/>
          <w:szCs w:val="24"/>
          <w:lang w:val="ka-GE"/>
        </w:rPr>
        <w:t xml:space="preserve"> </w:t>
      </w:r>
      <w:r w:rsidR="00BC7FD8" w:rsidRPr="00BC7FD8">
        <w:rPr>
          <w:rFonts w:ascii="Sylfaen" w:hAnsi="Sylfaen" w:cs="Sylfaen"/>
          <w:sz w:val="24"/>
          <w:szCs w:val="24"/>
          <w:lang w:val="ka-GE"/>
        </w:rPr>
        <w:t>მამრობითი სქესის 8 ჯანმრთელ პაციენტში გამოიწვია</w:t>
      </w:r>
      <w:r w:rsidR="00BC7FD8">
        <w:rPr>
          <w:rFonts w:ascii="Sylfaen" w:hAnsi="Sylfaen" w:cs="Sylfaen"/>
          <w:sz w:val="24"/>
          <w:szCs w:val="24"/>
          <w:lang w:val="ka-GE"/>
        </w:rPr>
        <w:t xml:space="preserve"> </w:t>
      </w:r>
      <w:r w:rsidR="00046702" w:rsidRPr="00046702">
        <w:rPr>
          <w:rFonts w:ascii="Sylfaen" w:hAnsi="Sylfaen" w:cs="Sylfaen"/>
          <w:sz w:val="24"/>
          <w:szCs w:val="24"/>
          <w:lang w:val="ka-GE"/>
        </w:rPr>
        <w:t>ვორიკონაზოლის Cmax და</w:t>
      </w:r>
      <w:r w:rsidR="00BC7FD8">
        <w:rPr>
          <w:rFonts w:ascii="Sylfaen" w:hAnsi="Sylfaen" w:cs="Sylfaen"/>
          <w:sz w:val="24"/>
          <w:szCs w:val="24"/>
          <w:lang w:val="ka-GE"/>
        </w:rPr>
        <w:t xml:space="preserve"> AUC</w:t>
      </w:r>
      <w:r w:rsidR="00046702" w:rsidRPr="00046702">
        <w:rPr>
          <w:rFonts w:ascii="Sylfaen" w:hAnsi="Sylfaen" w:cs="Sylfaen"/>
          <w:sz w:val="24"/>
          <w:szCs w:val="24"/>
          <w:lang w:val="ka-GE"/>
        </w:rPr>
        <w:t>-ის ზრდა საშუალოდ 57%-ით (90% CI: 20%, 107%) და 79%-ით (90% CI: 40%, 128%), შესაბამისად.</w:t>
      </w:r>
      <w:r w:rsidR="00025D7F">
        <w:rPr>
          <w:rFonts w:ascii="Sylfaen" w:hAnsi="Sylfaen" w:cs="Sylfaen"/>
          <w:sz w:val="24"/>
          <w:szCs w:val="24"/>
          <w:lang w:val="ka-GE"/>
        </w:rPr>
        <w:t xml:space="preserve"> </w:t>
      </w:r>
      <w:r w:rsidR="00025D7F" w:rsidRPr="00025D7F">
        <w:rPr>
          <w:rFonts w:ascii="Sylfaen" w:hAnsi="Sylfaen" w:cs="Sylfaen"/>
          <w:sz w:val="24"/>
          <w:szCs w:val="24"/>
          <w:lang w:val="ka-GE"/>
        </w:rPr>
        <w:t>ვორიკონაზოლის ან ფლუკონაზოლის დოზის და/ან გამოყენების სიხშირის შემცირება, რომელიც ამ ეფექტს აღმოფხვრის, დადგენილი არ არის.</w:t>
      </w:r>
      <w:r w:rsidR="00025D7F">
        <w:rPr>
          <w:rFonts w:ascii="Sylfaen" w:hAnsi="Sylfaen" w:cs="Sylfaen"/>
          <w:sz w:val="24"/>
          <w:szCs w:val="24"/>
          <w:lang w:val="ka-GE"/>
        </w:rPr>
        <w:t xml:space="preserve"> </w:t>
      </w:r>
      <w:r w:rsidR="00025D7F" w:rsidRPr="00025D7F">
        <w:rPr>
          <w:rFonts w:ascii="Sylfaen" w:hAnsi="Sylfaen" w:cs="Sylfaen"/>
          <w:sz w:val="24"/>
          <w:szCs w:val="24"/>
          <w:lang w:val="ka-GE"/>
        </w:rPr>
        <w:t>ვორიკონაზოლის ფლუკონაზოლის შემდეგ თანმიმდევრულად გამოყენებისას რეკომენდებულია ვორიკონაზოლთან დაკავშირებული გვერდითი მოვლენების მონიტორინგი.</w:t>
      </w:r>
    </w:p>
    <w:p w14:paraId="616E08DF" w14:textId="3A2E66C9" w:rsidR="00CF7FA3" w:rsidRDefault="00556D58" w:rsidP="00CF7FA3">
      <w:pPr>
        <w:spacing w:after="0" w:line="360" w:lineRule="auto"/>
        <w:ind w:left="-990" w:right="-301"/>
        <w:jc w:val="both"/>
        <w:rPr>
          <w:rFonts w:ascii="Sylfaen" w:hAnsi="Sylfaen" w:cs="Sylfaen"/>
          <w:sz w:val="24"/>
          <w:szCs w:val="24"/>
          <w:lang w:val="ka-GE"/>
        </w:rPr>
      </w:pPr>
      <w:r w:rsidRPr="006210C2">
        <w:rPr>
          <w:rFonts w:ascii="Sylfaen" w:hAnsi="Sylfaen" w:cs="Sylfaen"/>
          <w:b/>
          <w:sz w:val="24"/>
          <w:szCs w:val="24"/>
          <w:lang w:val="ka-GE"/>
        </w:rPr>
        <w:t>ზიდოვუდინი</w:t>
      </w:r>
      <w:r w:rsidR="00CF7FA3" w:rsidRPr="006210C2">
        <w:rPr>
          <w:rFonts w:ascii="Sylfaen" w:hAnsi="Sylfaen" w:cs="Sylfaen"/>
          <w:b/>
          <w:sz w:val="24"/>
          <w:szCs w:val="24"/>
          <w:lang w:val="ka-GE"/>
        </w:rPr>
        <w:t>:</w:t>
      </w:r>
      <w:r w:rsidR="006210C2">
        <w:rPr>
          <w:rFonts w:ascii="Sylfaen" w:hAnsi="Sylfaen" w:cs="Sylfaen"/>
          <w:sz w:val="24"/>
          <w:szCs w:val="24"/>
          <w:lang w:val="ka-GE"/>
        </w:rPr>
        <w:t xml:space="preserve"> </w:t>
      </w:r>
      <w:r w:rsidR="006210C2" w:rsidRPr="006210C2">
        <w:rPr>
          <w:rFonts w:ascii="Sylfaen" w:hAnsi="Sylfaen" w:cs="Sylfaen"/>
          <w:sz w:val="24"/>
          <w:szCs w:val="24"/>
          <w:lang w:val="ka-GE"/>
        </w:rPr>
        <w:t>ფლუკონაზოლი ზრდის ზიდოვუდინის Cmax-ს</w:t>
      </w:r>
      <w:r w:rsidR="00CE7C34">
        <w:rPr>
          <w:rFonts w:ascii="Sylfaen" w:hAnsi="Sylfaen" w:cs="Sylfaen"/>
          <w:sz w:val="24"/>
          <w:szCs w:val="24"/>
          <w:lang w:val="ka-GE"/>
        </w:rPr>
        <w:t>ა</w:t>
      </w:r>
      <w:r w:rsidR="006210C2" w:rsidRPr="006210C2">
        <w:rPr>
          <w:rFonts w:ascii="Sylfaen" w:hAnsi="Sylfaen" w:cs="Sylfaen"/>
          <w:sz w:val="24"/>
          <w:szCs w:val="24"/>
          <w:lang w:val="ka-GE"/>
        </w:rPr>
        <w:t xml:space="preserve"> და AUC-ს შესაბამისად 84%-ით და 74%-ით, </w:t>
      </w:r>
      <w:r w:rsidR="006210C2">
        <w:rPr>
          <w:rFonts w:ascii="Sylfaen" w:hAnsi="Sylfaen" w:cs="Sylfaen"/>
          <w:sz w:val="24"/>
          <w:szCs w:val="24"/>
          <w:lang w:val="ka-GE"/>
        </w:rPr>
        <w:t xml:space="preserve">რაც უკავშირდება </w:t>
      </w:r>
      <w:r w:rsidR="006210C2" w:rsidRPr="006210C2">
        <w:rPr>
          <w:rFonts w:ascii="Sylfaen" w:hAnsi="Sylfaen" w:cs="Sylfaen"/>
          <w:sz w:val="24"/>
          <w:szCs w:val="24"/>
          <w:lang w:val="ka-GE"/>
        </w:rPr>
        <w:t xml:space="preserve">ზიდოვუდინის კლირენსის </w:t>
      </w:r>
      <w:r w:rsidR="006210C2">
        <w:rPr>
          <w:rFonts w:ascii="Sylfaen" w:hAnsi="Sylfaen" w:cs="Sylfaen"/>
          <w:sz w:val="24"/>
          <w:szCs w:val="24"/>
          <w:lang w:val="ka-GE"/>
        </w:rPr>
        <w:t>შემცირებას</w:t>
      </w:r>
      <w:r w:rsidR="006210C2" w:rsidRPr="006210C2">
        <w:rPr>
          <w:rFonts w:ascii="Sylfaen" w:hAnsi="Sylfaen" w:cs="Sylfaen"/>
          <w:sz w:val="24"/>
          <w:szCs w:val="24"/>
          <w:lang w:val="ka-GE"/>
        </w:rPr>
        <w:t xml:space="preserve"> დაახლოებით 45%-ით პერორალური</w:t>
      </w:r>
      <w:r w:rsidR="006210C2">
        <w:rPr>
          <w:rFonts w:ascii="Sylfaen" w:hAnsi="Sylfaen" w:cs="Sylfaen"/>
          <w:sz w:val="24"/>
          <w:szCs w:val="24"/>
          <w:lang w:val="ka-GE"/>
        </w:rPr>
        <w:t xml:space="preserve"> გამოყენებისას</w:t>
      </w:r>
      <w:r w:rsidR="006210C2" w:rsidRPr="006210C2">
        <w:rPr>
          <w:rFonts w:ascii="Sylfaen" w:hAnsi="Sylfaen" w:cs="Sylfaen"/>
          <w:sz w:val="24"/>
          <w:szCs w:val="24"/>
          <w:lang w:val="ka-GE"/>
        </w:rPr>
        <w:t>.</w:t>
      </w:r>
      <w:r w:rsidR="006210C2">
        <w:rPr>
          <w:rFonts w:ascii="Sylfaen" w:hAnsi="Sylfaen" w:cs="Sylfaen"/>
          <w:sz w:val="24"/>
          <w:szCs w:val="24"/>
          <w:lang w:val="ka-GE"/>
        </w:rPr>
        <w:t xml:space="preserve"> </w:t>
      </w:r>
      <w:r w:rsidR="006210C2" w:rsidRPr="006210C2">
        <w:rPr>
          <w:rFonts w:ascii="Sylfaen" w:hAnsi="Sylfaen" w:cs="Sylfaen"/>
          <w:sz w:val="24"/>
          <w:szCs w:val="24"/>
          <w:lang w:val="ka-GE"/>
        </w:rPr>
        <w:t xml:space="preserve">ზიდოვუდინის ნახევარგამოყოფის პერიოდი ასევე </w:t>
      </w:r>
      <w:r w:rsidR="006210C2">
        <w:rPr>
          <w:rFonts w:ascii="Sylfaen" w:hAnsi="Sylfaen" w:cs="Sylfaen"/>
          <w:sz w:val="24"/>
          <w:szCs w:val="24"/>
          <w:lang w:val="ka-GE"/>
        </w:rPr>
        <w:t>გახანგრძლივდა</w:t>
      </w:r>
      <w:r w:rsidR="006210C2" w:rsidRPr="006210C2">
        <w:rPr>
          <w:rFonts w:ascii="Sylfaen" w:hAnsi="Sylfaen" w:cs="Sylfaen"/>
          <w:sz w:val="24"/>
          <w:szCs w:val="24"/>
          <w:lang w:val="ka-GE"/>
        </w:rPr>
        <w:t xml:space="preserve"> დაახლოებით 128%-ით ფლუკონაზოლთან კომბინირებული თერაპიის შემდეგ.</w:t>
      </w:r>
      <w:r w:rsidR="00C055B7">
        <w:rPr>
          <w:rFonts w:ascii="Sylfaen" w:hAnsi="Sylfaen" w:cs="Sylfaen"/>
          <w:sz w:val="24"/>
          <w:szCs w:val="24"/>
          <w:lang w:val="ka-GE"/>
        </w:rPr>
        <w:t xml:space="preserve"> </w:t>
      </w:r>
      <w:r w:rsidR="00C055B7" w:rsidRPr="00C055B7">
        <w:rPr>
          <w:rFonts w:ascii="Sylfaen" w:hAnsi="Sylfaen" w:cs="Sylfaen"/>
          <w:sz w:val="24"/>
          <w:szCs w:val="24"/>
          <w:lang w:val="ka-GE"/>
        </w:rPr>
        <w:t>პაციენტებ</w:t>
      </w:r>
      <w:r w:rsidR="00C055B7">
        <w:rPr>
          <w:rFonts w:ascii="Sylfaen" w:hAnsi="Sylfaen" w:cs="Sylfaen"/>
          <w:sz w:val="24"/>
          <w:szCs w:val="24"/>
          <w:lang w:val="ka-GE"/>
        </w:rPr>
        <w:t>ში</w:t>
      </w:r>
      <w:r w:rsidR="00C055B7" w:rsidRPr="00C055B7">
        <w:rPr>
          <w:rFonts w:ascii="Sylfaen" w:hAnsi="Sylfaen" w:cs="Sylfaen"/>
          <w:sz w:val="24"/>
          <w:szCs w:val="24"/>
          <w:lang w:val="ka-GE"/>
        </w:rPr>
        <w:t xml:space="preserve">, რომლებიც </w:t>
      </w:r>
      <w:r w:rsidR="00C055B7">
        <w:rPr>
          <w:rFonts w:ascii="Sylfaen" w:hAnsi="Sylfaen" w:cs="Sylfaen"/>
          <w:sz w:val="24"/>
          <w:szCs w:val="24"/>
          <w:lang w:val="ka-GE"/>
        </w:rPr>
        <w:t>ი</w:t>
      </w:r>
      <w:r w:rsidR="00CE7C34">
        <w:rPr>
          <w:rFonts w:ascii="Sylfaen" w:hAnsi="Sylfaen" w:cs="Sylfaen"/>
          <w:sz w:val="24"/>
          <w:szCs w:val="24"/>
          <w:lang w:val="ka-GE"/>
        </w:rPr>
        <w:t>ღ</w:t>
      </w:r>
      <w:r w:rsidR="00C055B7">
        <w:rPr>
          <w:rFonts w:ascii="Sylfaen" w:hAnsi="Sylfaen" w:cs="Sylfaen"/>
          <w:sz w:val="24"/>
          <w:szCs w:val="24"/>
          <w:lang w:val="ka-GE"/>
        </w:rPr>
        <w:t>ებენ</w:t>
      </w:r>
      <w:r w:rsidR="00C055B7" w:rsidRPr="00C055B7">
        <w:rPr>
          <w:rFonts w:ascii="Sylfaen" w:hAnsi="Sylfaen" w:cs="Sylfaen"/>
          <w:sz w:val="24"/>
          <w:szCs w:val="24"/>
          <w:lang w:val="ka-GE"/>
        </w:rPr>
        <w:t xml:space="preserve"> მოცემულ</w:t>
      </w:r>
      <w:r w:rsidR="00C055B7">
        <w:rPr>
          <w:rFonts w:ascii="Sylfaen" w:hAnsi="Sylfaen" w:cs="Sylfaen"/>
          <w:sz w:val="24"/>
          <w:szCs w:val="24"/>
          <w:lang w:val="ka-GE"/>
        </w:rPr>
        <w:t xml:space="preserve"> </w:t>
      </w:r>
      <w:r w:rsidR="00C055B7" w:rsidRPr="00C055B7">
        <w:rPr>
          <w:rFonts w:ascii="Sylfaen" w:hAnsi="Sylfaen" w:cs="Sylfaen"/>
          <w:sz w:val="24"/>
          <w:szCs w:val="24"/>
          <w:lang w:val="ka-GE"/>
        </w:rPr>
        <w:t xml:space="preserve">კომბინაციას, </w:t>
      </w:r>
      <w:r w:rsidR="00C055B7">
        <w:rPr>
          <w:rFonts w:ascii="Sylfaen" w:hAnsi="Sylfaen" w:cs="Sylfaen"/>
          <w:sz w:val="24"/>
          <w:szCs w:val="24"/>
          <w:lang w:val="ka-GE"/>
        </w:rPr>
        <w:t>აუცილებელია მონიტორინგი</w:t>
      </w:r>
      <w:r w:rsidR="00C055B7" w:rsidRPr="00C055B7">
        <w:rPr>
          <w:rFonts w:ascii="Sylfaen" w:hAnsi="Sylfaen" w:cs="Sylfaen"/>
          <w:sz w:val="24"/>
          <w:szCs w:val="24"/>
          <w:lang w:val="ka-GE"/>
        </w:rPr>
        <w:t xml:space="preserve"> ზიდოვუდინთან დაკავშირებული გვერდითი რეაქციების განვითარების</w:t>
      </w:r>
      <w:r w:rsidR="00C055B7">
        <w:rPr>
          <w:rFonts w:ascii="Sylfaen" w:hAnsi="Sylfaen" w:cs="Sylfaen"/>
          <w:sz w:val="24"/>
          <w:szCs w:val="24"/>
          <w:lang w:val="ka-GE"/>
        </w:rPr>
        <w:t xml:space="preserve"> გამო</w:t>
      </w:r>
      <w:r w:rsidR="00C055B7" w:rsidRPr="00C055B7">
        <w:rPr>
          <w:rFonts w:ascii="Sylfaen" w:hAnsi="Sylfaen" w:cs="Sylfaen"/>
          <w:sz w:val="24"/>
          <w:szCs w:val="24"/>
          <w:lang w:val="ka-GE"/>
        </w:rPr>
        <w:t>. შესაძლოა განხილული იყოს ზიდოვუდინის დოზის შემცირება.</w:t>
      </w:r>
    </w:p>
    <w:p w14:paraId="6C4CDF99" w14:textId="5F13100C" w:rsidR="00CF7FA3" w:rsidRDefault="00556D58" w:rsidP="00CF7FA3">
      <w:pPr>
        <w:spacing w:after="0" w:line="360" w:lineRule="auto"/>
        <w:ind w:left="-990" w:right="-301"/>
        <w:jc w:val="both"/>
        <w:rPr>
          <w:rFonts w:ascii="Sylfaen" w:hAnsi="Sylfaen" w:cs="Sylfaen"/>
          <w:sz w:val="24"/>
          <w:szCs w:val="24"/>
          <w:lang w:val="ka-GE"/>
        </w:rPr>
      </w:pPr>
      <w:r w:rsidRPr="00535F70">
        <w:rPr>
          <w:rFonts w:ascii="Sylfaen" w:hAnsi="Sylfaen" w:cs="Sylfaen"/>
          <w:b/>
          <w:sz w:val="24"/>
          <w:szCs w:val="24"/>
          <w:lang w:val="ka-GE"/>
        </w:rPr>
        <w:t>აზითრომიცინი</w:t>
      </w:r>
      <w:r w:rsidR="00CF7FA3" w:rsidRPr="00535F70">
        <w:rPr>
          <w:rFonts w:ascii="Sylfaen" w:hAnsi="Sylfaen" w:cs="Sylfaen"/>
          <w:b/>
          <w:sz w:val="24"/>
          <w:szCs w:val="24"/>
          <w:lang w:val="ka-GE"/>
        </w:rPr>
        <w:t>:</w:t>
      </w:r>
      <w:r w:rsidR="00535F70">
        <w:rPr>
          <w:rFonts w:ascii="Sylfaen" w:hAnsi="Sylfaen" w:cs="Sylfaen"/>
          <w:sz w:val="24"/>
          <w:szCs w:val="24"/>
          <w:lang w:val="ka-GE"/>
        </w:rPr>
        <w:t xml:space="preserve"> </w:t>
      </w:r>
      <w:r w:rsidR="00535F70" w:rsidRPr="00535F70">
        <w:rPr>
          <w:rFonts w:ascii="Sylfaen" w:hAnsi="Sylfaen" w:cs="Sylfaen"/>
          <w:sz w:val="24"/>
          <w:szCs w:val="24"/>
          <w:lang w:val="ka-GE"/>
        </w:rPr>
        <w:t>ღია რანდომიზებულ</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სამმხრივ</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ჯვარედინ</w:t>
      </w:r>
      <w:r w:rsidR="00CE7C34">
        <w:rPr>
          <w:rFonts w:ascii="Sylfaen" w:hAnsi="Sylfaen" w:cs="Sylfaen"/>
          <w:sz w:val="24"/>
          <w:szCs w:val="24"/>
          <w:lang w:val="ka-GE"/>
        </w:rPr>
        <w:t>ი</w:t>
      </w:r>
      <w:r w:rsidR="00535F70" w:rsidRPr="00535F70">
        <w:rPr>
          <w:rFonts w:ascii="Sylfaen" w:hAnsi="Sylfaen" w:cs="Sylfaen"/>
          <w:sz w:val="24"/>
          <w:szCs w:val="24"/>
          <w:lang w:val="ka-GE"/>
        </w:rPr>
        <w:t xml:space="preserve"> კვლევის ფარგლებში 18 ჯანმრთელ პაციენტში შეფასდა აზითრომიცინის</w:t>
      </w:r>
      <w:r w:rsidR="00CE7C34">
        <w:rPr>
          <w:rFonts w:ascii="Sylfaen" w:hAnsi="Sylfaen" w:cs="Sylfaen"/>
          <w:sz w:val="24"/>
          <w:szCs w:val="24"/>
          <w:lang w:val="ka-GE"/>
        </w:rPr>
        <w:t xml:space="preserve"> 1200</w:t>
      </w:r>
      <w:r w:rsidR="00535F70" w:rsidRPr="00535F70">
        <w:rPr>
          <w:rFonts w:ascii="Sylfaen" w:hAnsi="Sylfaen" w:cs="Sylfaen"/>
          <w:sz w:val="24"/>
          <w:szCs w:val="24"/>
          <w:lang w:val="ka-GE"/>
        </w:rPr>
        <w:t>მგ ერთჯერადი პერორალური დოზის გავლენა ფლუკონაზოლის</w:t>
      </w:r>
      <w:r w:rsidR="00CE7C34">
        <w:rPr>
          <w:rFonts w:ascii="Sylfaen" w:hAnsi="Sylfaen" w:cs="Sylfaen"/>
          <w:sz w:val="24"/>
          <w:szCs w:val="24"/>
          <w:lang w:val="ka-GE"/>
        </w:rPr>
        <w:t xml:space="preserve"> 800</w:t>
      </w:r>
      <w:r w:rsidR="00535F70" w:rsidRPr="00535F70">
        <w:rPr>
          <w:rFonts w:ascii="Sylfaen" w:hAnsi="Sylfaen" w:cs="Sylfaen"/>
          <w:sz w:val="24"/>
          <w:szCs w:val="24"/>
          <w:lang w:val="ka-GE"/>
        </w:rPr>
        <w:t>მგ ერთჯერადი პერორალური დოზის ფარმაკოკინეტიკაზე, ასევე ფლუკონაზოლის გავლენა აზითრომიცინის ფარმაკოკინეტიკაზე.</w:t>
      </w:r>
      <w:r w:rsidR="00C669CF">
        <w:rPr>
          <w:rFonts w:ascii="Sylfaen" w:hAnsi="Sylfaen" w:cs="Sylfaen"/>
          <w:sz w:val="24"/>
          <w:szCs w:val="24"/>
          <w:lang w:val="ka-GE"/>
        </w:rPr>
        <w:t xml:space="preserve"> </w:t>
      </w:r>
      <w:r w:rsidR="00C669CF" w:rsidRPr="00C669CF">
        <w:rPr>
          <w:rFonts w:ascii="Sylfaen" w:hAnsi="Sylfaen" w:cs="Sylfaen"/>
          <w:sz w:val="24"/>
          <w:szCs w:val="24"/>
          <w:lang w:val="ka-GE"/>
        </w:rPr>
        <w:t>ფლუკონაზოლსა და აზითრომიცინს შორის მნიშვნელოვანი ფარმაკოკინეტიკური ურთიერთქმედება არ დაფიქსირებულა.</w:t>
      </w:r>
    </w:p>
    <w:p w14:paraId="23E23B1C" w14:textId="6A3747AD" w:rsidR="00556D58" w:rsidRPr="00CA45F3" w:rsidRDefault="00C669CF" w:rsidP="00C669CF">
      <w:pPr>
        <w:spacing w:after="0" w:line="360" w:lineRule="auto"/>
        <w:ind w:left="-990" w:right="-301"/>
        <w:jc w:val="both"/>
        <w:rPr>
          <w:rFonts w:ascii="Sylfaen" w:hAnsi="Sylfaen" w:cs="Sylfaen"/>
          <w:sz w:val="24"/>
          <w:szCs w:val="24"/>
          <w:lang w:val="ka-GE"/>
        </w:rPr>
      </w:pPr>
      <w:r w:rsidRPr="00C669CF">
        <w:rPr>
          <w:rFonts w:ascii="Sylfaen" w:hAnsi="Sylfaen" w:cs="Sylfaen"/>
          <w:b/>
          <w:sz w:val="24"/>
          <w:szCs w:val="24"/>
          <w:lang w:val="ka-GE"/>
        </w:rPr>
        <w:lastRenderedPageBreak/>
        <w:t>პერორალური კონტრაცეპტივები:</w:t>
      </w:r>
      <w:r>
        <w:rPr>
          <w:rFonts w:ascii="Sylfaen" w:hAnsi="Sylfaen" w:cs="Sylfaen"/>
          <w:sz w:val="24"/>
          <w:szCs w:val="24"/>
          <w:lang w:val="ka-GE"/>
        </w:rPr>
        <w:t xml:space="preserve"> </w:t>
      </w:r>
      <w:r w:rsidRPr="00C669CF">
        <w:rPr>
          <w:rFonts w:ascii="Sylfaen" w:hAnsi="Sylfaen" w:cs="Sylfaen"/>
          <w:sz w:val="24"/>
          <w:szCs w:val="24"/>
          <w:lang w:val="ka-GE"/>
        </w:rPr>
        <w:t>ფლუკონაზოლის მრავალჯერადი დოზების გამოყენებით კომბინირებული პერორალური კონტრაცეპტივების ორი ფარმაკოკინეტიკური კვლევა ჩატარდა.</w:t>
      </w:r>
      <w:r>
        <w:rPr>
          <w:rFonts w:ascii="Sylfaen" w:hAnsi="Sylfaen" w:cs="Sylfaen"/>
          <w:sz w:val="24"/>
          <w:szCs w:val="24"/>
          <w:lang w:val="ka-GE"/>
        </w:rPr>
        <w:t xml:space="preserve"> </w:t>
      </w:r>
      <w:r w:rsidR="00D452AC">
        <w:rPr>
          <w:rFonts w:ascii="Sylfaen" w:hAnsi="Sylfaen" w:cs="Sylfaen"/>
          <w:sz w:val="24"/>
          <w:szCs w:val="24"/>
          <w:lang w:val="ka-GE"/>
        </w:rPr>
        <w:t>50</w:t>
      </w:r>
      <w:r w:rsidRPr="00C669CF">
        <w:rPr>
          <w:rFonts w:ascii="Sylfaen" w:hAnsi="Sylfaen" w:cs="Sylfaen"/>
          <w:sz w:val="24"/>
          <w:szCs w:val="24"/>
          <w:lang w:val="ka-GE"/>
        </w:rPr>
        <w:t xml:space="preserve">მგ ფლუკონაზოლის გამოყენებით ჩატარებულ კვლევაში ჰორმონების დონეზე მნიშვნელოვანი გავლენა არ დაფიქსირებულა, </w:t>
      </w:r>
      <w:r>
        <w:rPr>
          <w:rFonts w:ascii="Sylfaen" w:hAnsi="Sylfaen" w:cs="Sylfaen"/>
          <w:sz w:val="24"/>
          <w:szCs w:val="24"/>
          <w:lang w:val="ka-GE"/>
        </w:rPr>
        <w:t>ხოლო</w:t>
      </w:r>
      <w:r w:rsidR="00D452AC">
        <w:rPr>
          <w:rFonts w:ascii="Sylfaen" w:hAnsi="Sylfaen" w:cs="Sylfaen"/>
          <w:sz w:val="24"/>
          <w:szCs w:val="24"/>
          <w:lang w:val="ka-GE"/>
        </w:rPr>
        <w:t xml:space="preserve"> 200</w:t>
      </w:r>
      <w:r w:rsidRPr="00C669CF">
        <w:rPr>
          <w:rFonts w:ascii="Sylfaen" w:hAnsi="Sylfaen" w:cs="Sylfaen"/>
          <w:sz w:val="24"/>
          <w:szCs w:val="24"/>
          <w:lang w:val="ka-GE"/>
        </w:rPr>
        <w:t>მგ/დღეში გამოყენებისას ეთინილესტრადიოლის და ლევონორგესტრელის AUC გაიზარდა შესაბამისად 40%-ით და 24%-ით.</w:t>
      </w:r>
      <w:r>
        <w:rPr>
          <w:rFonts w:ascii="Sylfaen" w:hAnsi="Sylfaen" w:cs="Sylfaen"/>
          <w:sz w:val="24"/>
          <w:szCs w:val="24"/>
          <w:lang w:val="ka-GE"/>
        </w:rPr>
        <w:t xml:space="preserve"> </w:t>
      </w:r>
      <w:r w:rsidRPr="00C669CF">
        <w:rPr>
          <w:rFonts w:ascii="Sylfaen" w:hAnsi="Sylfaen" w:cs="Sylfaen"/>
          <w:sz w:val="24"/>
          <w:szCs w:val="24"/>
          <w:lang w:val="ka-GE"/>
        </w:rPr>
        <w:t>ამგვარად, აღნიშნული დოზებით ფლუკონაზოლის მრავალჯერადი გამოყენება ნაკლებად სავარაუდოა, რომ გავლენას მოახდენს კომბინირებული პერორალური კონტრაცეპტივის ეფექტურობაზე.</w:t>
      </w:r>
    </w:p>
    <w:p w14:paraId="45BBF0E4" w14:textId="7F097897" w:rsidR="006107FE" w:rsidRPr="00FD5166" w:rsidRDefault="006107FE" w:rsidP="00323A4E">
      <w:pPr>
        <w:pStyle w:val="ListParagraph"/>
        <w:numPr>
          <w:ilvl w:val="0"/>
          <w:numId w:val="37"/>
        </w:numPr>
        <w:spacing w:after="0" w:line="360" w:lineRule="auto"/>
        <w:ind w:left="-630" w:right="-301"/>
        <w:jc w:val="both"/>
        <w:rPr>
          <w:rFonts w:ascii="Sylfaen" w:hAnsi="Sylfaen" w:cs="Sylfaen"/>
          <w:sz w:val="24"/>
          <w:szCs w:val="24"/>
          <w:lang w:val="ka-GE"/>
        </w:rPr>
      </w:pPr>
      <w:r w:rsidRPr="00FD5166">
        <w:rPr>
          <w:rFonts w:ascii="Sylfaen" w:hAnsi="Sylfaen" w:cs="Sylfaen"/>
          <w:b/>
          <w:sz w:val="24"/>
          <w:szCs w:val="24"/>
          <w:lang w:val="ka-GE"/>
        </w:rPr>
        <w:t>დოზის გადაჭარბება</w:t>
      </w:r>
    </w:p>
    <w:p w14:paraId="3B1BBDBB" w14:textId="77777777" w:rsidR="006443AB" w:rsidRPr="00FD5166" w:rsidRDefault="006443AB" w:rsidP="006443AB">
      <w:pPr>
        <w:spacing w:after="0" w:line="360" w:lineRule="auto"/>
        <w:ind w:left="-990" w:right="-301"/>
        <w:jc w:val="both"/>
        <w:rPr>
          <w:rFonts w:ascii="Sylfaen" w:hAnsi="Sylfaen" w:cs="Sylfaen"/>
          <w:sz w:val="24"/>
          <w:szCs w:val="24"/>
          <w:lang w:val="ka-GE"/>
        </w:rPr>
      </w:pPr>
      <w:r w:rsidRPr="00FD5166">
        <w:rPr>
          <w:rFonts w:ascii="Sylfaen" w:hAnsi="Sylfaen" w:cs="Sylfaen"/>
          <w:sz w:val="24"/>
          <w:szCs w:val="24"/>
          <w:lang w:val="ka-GE"/>
        </w:rPr>
        <w:t xml:space="preserve">დაფიქსირდა ფლუკონაზოლის დოზის გადაჭარბების შემთხვევები და ასევე ჰალუცინაციებისა და პარანოიდული ქცევის გამოვლენა. </w:t>
      </w:r>
    </w:p>
    <w:p w14:paraId="42F31D2C" w14:textId="726D4CDF" w:rsidR="006443AB" w:rsidRPr="00FD5166" w:rsidRDefault="006443AB" w:rsidP="006443AB">
      <w:pPr>
        <w:spacing w:after="0" w:line="360" w:lineRule="auto"/>
        <w:ind w:left="-990" w:right="-301"/>
        <w:jc w:val="both"/>
        <w:rPr>
          <w:rFonts w:ascii="Sylfaen" w:hAnsi="Sylfaen" w:cs="Sylfaen"/>
          <w:sz w:val="24"/>
          <w:szCs w:val="24"/>
          <w:lang w:val="ka-GE"/>
        </w:rPr>
      </w:pPr>
      <w:r w:rsidRPr="00FD5166">
        <w:rPr>
          <w:rFonts w:ascii="Sylfaen" w:hAnsi="Sylfaen"/>
          <w:sz w:val="24"/>
          <w:szCs w:val="24"/>
          <w:lang w:val="ka-GE"/>
        </w:rPr>
        <w:t xml:space="preserve">დოზის გადაჭარბების შემთხვევაში სიმპტომატური მკურნალობა </w:t>
      </w:r>
      <w:r w:rsidR="00606E97" w:rsidRPr="00FD5166">
        <w:rPr>
          <w:rFonts w:ascii="Sylfaen" w:hAnsi="Sylfaen"/>
          <w:sz w:val="24"/>
          <w:szCs w:val="24"/>
          <w:lang w:val="ka-GE"/>
        </w:rPr>
        <w:t>(კომბინირებული დამხმარე ღონისძიებებთან და საჭიროების შემთხვევაში კუჭის ამორეცხვასთან ერთად)</w:t>
      </w:r>
      <w:r w:rsidR="00606E97">
        <w:rPr>
          <w:rFonts w:ascii="Sylfaen" w:hAnsi="Sylfaen"/>
          <w:sz w:val="24"/>
          <w:szCs w:val="24"/>
          <w:lang w:val="ka-GE"/>
        </w:rPr>
        <w:t xml:space="preserve"> </w:t>
      </w:r>
      <w:r w:rsidRPr="00FD5166">
        <w:rPr>
          <w:rFonts w:ascii="Sylfaen" w:hAnsi="Sylfaen"/>
          <w:sz w:val="24"/>
          <w:szCs w:val="24"/>
          <w:lang w:val="ka-GE"/>
        </w:rPr>
        <w:t>შეიძლება საკმარისი იყოს.</w:t>
      </w:r>
    </w:p>
    <w:p w14:paraId="611B7776" w14:textId="662AF7C7" w:rsidR="006443AB" w:rsidRPr="00FD5166" w:rsidRDefault="006443AB" w:rsidP="006443AB">
      <w:pPr>
        <w:spacing w:after="0" w:line="360" w:lineRule="auto"/>
        <w:ind w:left="-990" w:right="-301"/>
        <w:jc w:val="both"/>
        <w:rPr>
          <w:rFonts w:ascii="Sylfaen" w:hAnsi="Sylfaen" w:cs="Sylfaen"/>
          <w:sz w:val="24"/>
          <w:szCs w:val="24"/>
          <w:lang w:val="ka-GE"/>
        </w:rPr>
      </w:pPr>
      <w:r w:rsidRPr="00FD5166">
        <w:rPr>
          <w:rFonts w:ascii="Sylfaen" w:hAnsi="Sylfaen"/>
          <w:sz w:val="24"/>
          <w:szCs w:val="24"/>
          <w:lang w:val="ka-GE"/>
        </w:rPr>
        <w:t>ფლუკონაზოლი ძირითადად გამოიყოფა შარდით; მოცულობითი დიურეზის გამოწვევა, სავარაუდოდ, გაზრდის ელიმინაციის სიჩქარეს. სამ-საათიანი ჰემოდიალიზის სეანსი ამცირებს პლაზმის დონეს დაახლოებით 50%-ით.</w:t>
      </w:r>
    </w:p>
    <w:p w14:paraId="7B51C3C5" w14:textId="77777777" w:rsidR="006443AB" w:rsidRPr="00FD5166" w:rsidRDefault="006443AB" w:rsidP="006443AB">
      <w:pPr>
        <w:pStyle w:val="ListParagraph"/>
        <w:numPr>
          <w:ilvl w:val="0"/>
          <w:numId w:val="37"/>
        </w:numPr>
        <w:spacing w:after="0" w:line="360" w:lineRule="auto"/>
        <w:ind w:left="-630" w:right="-301"/>
        <w:jc w:val="both"/>
        <w:rPr>
          <w:rFonts w:ascii="Sylfaen" w:hAnsi="Sylfaen" w:cs="Sylfaen"/>
          <w:b/>
          <w:sz w:val="24"/>
          <w:szCs w:val="24"/>
          <w:lang w:val="ka-GE"/>
        </w:rPr>
      </w:pPr>
      <w:r w:rsidRPr="00FD5166">
        <w:rPr>
          <w:rFonts w:ascii="Sylfaen" w:hAnsi="Sylfaen" w:cs="Sylfaen"/>
          <w:b/>
          <w:sz w:val="24"/>
          <w:szCs w:val="24"/>
          <w:lang w:val="ka-GE"/>
        </w:rPr>
        <w:t>შენახვის პირობები</w:t>
      </w:r>
    </w:p>
    <w:p w14:paraId="62EEDA24" w14:textId="4B46B17C" w:rsidR="006443AB" w:rsidRPr="00FD5166" w:rsidRDefault="006443AB" w:rsidP="006443AB">
      <w:pPr>
        <w:spacing w:after="0" w:line="360" w:lineRule="auto"/>
        <w:ind w:left="-990" w:right="-301"/>
        <w:jc w:val="both"/>
        <w:rPr>
          <w:rFonts w:ascii="Sylfaen" w:hAnsi="Sylfaen"/>
          <w:sz w:val="24"/>
          <w:szCs w:val="24"/>
          <w:lang w:val="ka-GE"/>
        </w:rPr>
      </w:pPr>
      <w:r w:rsidRPr="00FD5166">
        <w:rPr>
          <w:rFonts w:ascii="Sylfaen" w:hAnsi="Sylfaen"/>
          <w:sz w:val="24"/>
          <w:szCs w:val="24"/>
          <w:lang w:val="ka-GE"/>
        </w:rPr>
        <w:t>ინახება არაუმეტეს 25°C ტემპერატურაზე.</w:t>
      </w:r>
      <w:r w:rsidR="00606E97">
        <w:rPr>
          <w:rFonts w:ascii="Sylfaen" w:hAnsi="Sylfaen"/>
          <w:sz w:val="24"/>
          <w:szCs w:val="24"/>
          <w:lang w:val="ka-GE"/>
        </w:rPr>
        <w:t xml:space="preserve"> შეინახეთ ბავშვებისთვის მიუწვდომელ ადგილას.</w:t>
      </w:r>
    </w:p>
    <w:p w14:paraId="108A6C4E" w14:textId="77777777" w:rsidR="006443AB" w:rsidRPr="00FD5166" w:rsidRDefault="006443AB" w:rsidP="006443AB">
      <w:pPr>
        <w:pStyle w:val="ListParagraph"/>
        <w:numPr>
          <w:ilvl w:val="0"/>
          <w:numId w:val="37"/>
        </w:numPr>
        <w:spacing w:after="0" w:line="360" w:lineRule="auto"/>
        <w:ind w:left="-630" w:right="-301"/>
        <w:jc w:val="both"/>
        <w:rPr>
          <w:rFonts w:ascii="Sylfaen" w:hAnsi="Sylfaen" w:cs="Sylfaen"/>
          <w:b/>
          <w:sz w:val="24"/>
          <w:szCs w:val="24"/>
          <w:lang w:val="ka-GE"/>
        </w:rPr>
      </w:pPr>
      <w:r w:rsidRPr="00FD5166">
        <w:rPr>
          <w:rFonts w:ascii="Sylfaen" w:hAnsi="Sylfaen" w:cs="Sylfaen"/>
          <w:b/>
          <w:sz w:val="24"/>
          <w:szCs w:val="24"/>
          <w:lang w:val="ka-GE"/>
        </w:rPr>
        <w:t>შეფუთვა</w:t>
      </w:r>
    </w:p>
    <w:p w14:paraId="551D23E4" w14:textId="79C2A925" w:rsidR="006443AB" w:rsidRPr="00FD5166" w:rsidRDefault="006443AB" w:rsidP="006443AB">
      <w:pPr>
        <w:spacing w:after="0" w:line="360" w:lineRule="auto"/>
        <w:ind w:left="-990" w:right="-301"/>
        <w:jc w:val="both"/>
        <w:rPr>
          <w:rFonts w:ascii="Sylfaen" w:hAnsi="Sylfaen"/>
          <w:sz w:val="24"/>
          <w:szCs w:val="24"/>
          <w:lang w:val="ka-GE"/>
        </w:rPr>
      </w:pPr>
      <w:r w:rsidRPr="00FD5166">
        <w:rPr>
          <w:rFonts w:ascii="Sylfaen" w:hAnsi="Sylfaen"/>
          <w:sz w:val="24"/>
          <w:szCs w:val="24"/>
          <w:lang w:val="ka-GE"/>
        </w:rPr>
        <w:t>1x1 კაფსულ</w:t>
      </w:r>
      <w:r w:rsidR="00606E97">
        <w:rPr>
          <w:rFonts w:ascii="Sylfaen" w:hAnsi="Sylfaen"/>
          <w:sz w:val="24"/>
          <w:szCs w:val="24"/>
          <w:lang w:val="ka-GE"/>
        </w:rPr>
        <w:t>ა</w:t>
      </w:r>
      <w:r w:rsidRPr="00FD5166">
        <w:rPr>
          <w:rFonts w:ascii="Sylfaen" w:hAnsi="Sylfaen"/>
          <w:sz w:val="24"/>
          <w:szCs w:val="24"/>
          <w:lang w:val="ka-GE"/>
        </w:rPr>
        <w:t xml:space="preserve"> დაფასოებულია Alu/PVC ბლისტერზე, რომელიც ინსტრუქციასთან ერთად მოთავსებულია მუყაოს კოლოფში. </w:t>
      </w:r>
    </w:p>
    <w:p w14:paraId="4D67ED4C" w14:textId="62130E59" w:rsidR="006443AB" w:rsidRPr="00FD5166" w:rsidRDefault="006443AB" w:rsidP="006443AB">
      <w:pPr>
        <w:pStyle w:val="ListParagraph"/>
        <w:numPr>
          <w:ilvl w:val="0"/>
          <w:numId w:val="37"/>
        </w:numPr>
        <w:spacing w:after="0" w:line="360" w:lineRule="auto"/>
        <w:ind w:left="-630" w:right="-301"/>
        <w:jc w:val="both"/>
        <w:rPr>
          <w:rFonts w:ascii="Sylfaen" w:hAnsi="Sylfaen" w:cs="Sylfaen"/>
          <w:b/>
          <w:sz w:val="24"/>
          <w:szCs w:val="24"/>
          <w:lang w:val="ka-GE"/>
        </w:rPr>
      </w:pPr>
      <w:r w:rsidRPr="00FD5166">
        <w:rPr>
          <w:rFonts w:ascii="Sylfaen" w:hAnsi="Sylfaen" w:cs="Sylfaen"/>
          <w:b/>
          <w:sz w:val="24"/>
          <w:szCs w:val="24"/>
          <w:lang w:val="ka-GE"/>
        </w:rPr>
        <w:t>ვარგისიანობის ვადა</w:t>
      </w:r>
    </w:p>
    <w:p w14:paraId="4BE8D160" w14:textId="77777777" w:rsidR="0013608B" w:rsidRDefault="00B87C15" w:rsidP="0013608B">
      <w:pPr>
        <w:spacing w:after="0" w:line="360" w:lineRule="auto"/>
        <w:ind w:left="-990" w:right="-301"/>
        <w:jc w:val="both"/>
        <w:rPr>
          <w:rFonts w:ascii="Sylfaen" w:hAnsi="Sylfaen"/>
          <w:sz w:val="24"/>
          <w:szCs w:val="24"/>
          <w:lang w:val="ka-GE"/>
        </w:rPr>
      </w:pPr>
      <w:r>
        <w:rPr>
          <w:rFonts w:ascii="Sylfaen" w:hAnsi="Sylfaen"/>
          <w:sz w:val="24"/>
          <w:szCs w:val="24"/>
          <w:lang w:val="ka-GE"/>
        </w:rPr>
        <w:t>36</w:t>
      </w:r>
      <w:r w:rsidR="006443AB" w:rsidRPr="00B87C15">
        <w:rPr>
          <w:rFonts w:ascii="Sylfaen" w:hAnsi="Sylfaen"/>
          <w:sz w:val="24"/>
          <w:szCs w:val="24"/>
          <w:lang w:val="ka-GE"/>
        </w:rPr>
        <w:t>თვე</w:t>
      </w:r>
    </w:p>
    <w:p w14:paraId="0B050EE5" w14:textId="4CD2BEA6" w:rsidR="0013608B" w:rsidRPr="0013608B" w:rsidRDefault="0013608B" w:rsidP="0013608B">
      <w:pPr>
        <w:spacing w:after="0" w:line="360" w:lineRule="auto"/>
        <w:ind w:left="-990" w:right="-301"/>
        <w:jc w:val="both"/>
        <w:rPr>
          <w:rFonts w:ascii="Sylfaen" w:hAnsi="Sylfaen"/>
          <w:sz w:val="24"/>
          <w:szCs w:val="24"/>
          <w:lang w:val="ka-GE"/>
        </w:rPr>
      </w:pPr>
      <w:r w:rsidRPr="0013608B">
        <w:rPr>
          <w:rFonts w:ascii="Sylfaen" w:hAnsi="Sylfaen"/>
          <w:b/>
          <w:bCs/>
          <w:sz w:val="24"/>
          <w:szCs w:val="24"/>
          <w:lang w:val="ka-GE"/>
        </w:rPr>
        <w:t>გაცემის წესი</w:t>
      </w:r>
      <w:r>
        <w:rPr>
          <w:rFonts w:ascii="Sylfaen" w:hAnsi="Sylfaen"/>
          <w:sz w:val="24"/>
          <w:szCs w:val="24"/>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7D9C2047" w14:textId="5C190E61" w:rsidR="0013608B" w:rsidRPr="00B87C15" w:rsidRDefault="0013608B" w:rsidP="00B87C15">
      <w:pPr>
        <w:spacing w:after="0" w:line="360" w:lineRule="auto"/>
        <w:ind w:left="-990" w:right="-301"/>
        <w:jc w:val="both"/>
        <w:rPr>
          <w:rFonts w:ascii="Sylfaen" w:hAnsi="Sylfaen"/>
          <w:sz w:val="24"/>
          <w:szCs w:val="24"/>
          <w:lang w:val="ka-GE"/>
        </w:rPr>
      </w:pPr>
    </w:p>
    <w:p w14:paraId="1C571D39" w14:textId="77777777" w:rsidR="00B87C15" w:rsidRDefault="00B87C15" w:rsidP="00B87C15">
      <w:pPr>
        <w:spacing w:after="0" w:line="360" w:lineRule="auto"/>
        <w:ind w:left="-990" w:right="-301"/>
        <w:jc w:val="both"/>
        <w:rPr>
          <w:rFonts w:ascii="Sylfaen" w:hAnsi="Sylfaen"/>
          <w:sz w:val="24"/>
          <w:szCs w:val="24"/>
          <w:lang w:val="ka-GE"/>
        </w:rPr>
      </w:pPr>
      <w:r w:rsidRPr="00B87C15">
        <w:rPr>
          <w:rFonts w:ascii="Sylfaen" w:hAnsi="Sylfaen" w:cs="Sylfaen"/>
          <w:b/>
          <w:sz w:val="24"/>
          <w:szCs w:val="24"/>
          <w:lang w:val="ka-GE"/>
        </w:rPr>
        <w:t xml:space="preserve">წარმოებულია </w:t>
      </w:r>
      <w:r>
        <w:rPr>
          <w:rFonts w:ascii="Sylfaen" w:hAnsi="Sylfaen" w:cs="Sylfaen"/>
          <w:b/>
          <w:sz w:val="24"/>
          <w:szCs w:val="24"/>
        </w:rPr>
        <w:t xml:space="preserve">Centurion Laboratories </w:t>
      </w:r>
      <w:proofErr w:type="spellStart"/>
      <w:r>
        <w:rPr>
          <w:rFonts w:ascii="Sylfaen" w:hAnsi="Sylfaen" w:cs="Sylfaen"/>
          <w:b/>
          <w:sz w:val="24"/>
          <w:szCs w:val="24"/>
        </w:rPr>
        <w:t>Pvt.Ltd</w:t>
      </w:r>
      <w:proofErr w:type="spellEnd"/>
      <w:r>
        <w:rPr>
          <w:rFonts w:ascii="Sylfaen" w:hAnsi="Sylfaen" w:cs="Sylfaen"/>
          <w:b/>
          <w:sz w:val="24"/>
          <w:szCs w:val="24"/>
        </w:rPr>
        <w:t>.,</w:t>
      </w:r>
      <w:r w:rsidRPr="00B87C15">
        <w:rPr>
          <w:rFonts w:ascii="Sylfaen" w:hAnsi="Sylfaen" w:cs="Sylfaen"/>
          <w:b/>
          <w:sz w:val="24"/>
          <w:szCs w:val="24"/>
          <w:lang w:val="ka-GE"/>
        </w:rPr>
        <w:t xml:space="preserve">-ის </w:t>
      </w:r>
      <w:r>
        <w:rPr>
          <w:rFonts w:ascii="Sylfaen" w:hAnsi="Sylfaen" w:cs="Sylfaen"/>
          <w:b/>
          <w:sz w:val="24"/>
          <w:szCs w:val="24"/>
        </w:rPr>
        <w:t>(</w:t>
      </w:r>
      <w:r>
        <w:rPr>
          <w:rFonts w:ascii="Sylfaen" w:hAnsi="Sylfaen" w:cs="Sylfaen"/>
          <w:b/>
          <w:sz w:val="24"/>
          <w:szCs w:val="24"/>
          <w:lang w:val="ka-GE"/>
        </w:rPr>
        <w:t xml:space="preserve">ინდოეთი) </w:t>
      </w:r>
      <w:r w:rsidRPr="00B87C15">
        <w:rPr>
          <w:rFonts w:ascii="Sylfaen" w:hAnsi="Sylfaen" w:cs="Sylfaen"/>
          <w:b/>
          <w:sz w:val="24"/>
          <w:szCs w:val="24"/>
          <w:lang w:val="ka-GE"/>
        </w:rPr>
        <w:t>მიერ</w:t>
      </w:r>
    </w:p>
    <w:p w14:paraId="339A6367" w14:textId="77777777" w:rsidR="00B87C15" w:rsidRDefault="00B87C15" w:rsidP="00B87C15">
      <w:pPr>
        <w:spacing w:after="0" w:line="360" w:lineRule="auto"/>
        <w:ind w:left="-990" w:right="-301"/>
        <w:jc w:val="both"/>
        <w:rPr>
          <w:rFonts w:ascii="Sylfaen" w:hAnsi="Sylfaen"/>
          <w:sz w:val="24"/>
          <w:szCs w:val="24"/>
          <w:lang w:val="ka-GE"/>
        </w:rPr>
      </w:pPr>
      <w:r w:rsidRPr="00B87C15">
        <w:rPr>
          <w:rFonts w:ascii="Sylfaen" w:hAnsi="Sylfaen" w:cs="Sylfaen"/>
          <w:b/>
          <w:sz w:val="24"/>
          <w:szCs w:val="24"/>
          <w:lang w:val="ka-GE"/>
        </w:rPr>
        <w:t>წარმოებულია Remus Pharmaceuticals Ltd.-</w:t>
      </w:r>
      <w:r>
        <w:rPr>
          <w:rFonts w:ascii="Sylfaen" w:hAnsi="Sylfaen" w:cs="Sylfaen"/>
          <w:b/>
          <w:sz w:val="24"/>
          <w:szCs w:val="24"/>
          <w:lang w:val="ka-GE"/>
        </w:rPr>
        <w:t>ს</w:t>
      </w:r>
      <w:r w:rsidRPr="00B87C15">
        <w:rPr>
          <w:rFonts w:ascii="Sylfaen" w:hAnsi="Sylfaen" w:cs="Sylfaen"/>
          <w:b/>
          <w:sz w:val="24"/>
          <w:szCs w:val="24"/>
          <w:lang w:val="ka-GE"/>
        </w:rPr>
        <w:t>თვის</w:t>
      </w:r>
    </w:p>
    <w:p w14:paraId="0C9783A2" w14:textId="6B32F36A" w:rsidR="00B87C15" w:rsidRPr="00B25E34" w:rsidRDefault="00B87C15" w:rsidP="00B87C15">
      <w:pPr>
        <w:spacing w:after="0" w:line="360" w:lineRule="auto"/>
        <w:ind w:left="-990" w:right="-301"/>
        <w:jc w:val="both"/>
        <w:rPr>
          <w:rFonts w:ascii="Sylfaen" w:hAnsi="Sylfaen"/>
          <w:sz w:val="24"/>
          <w:szCs w:val="24"/>
          <w:lang w:val="ka-GE"/>
        </w:rPr>
      </w:pPr>
      <w:r w:rsidRPr="00C86A45">
        <w:rPr>
          <w:rFonts w:ascii="Sylfaen" w:hAnsi="Sylfaen"/>
          <w:sz w:val="24"/>
          <w:szCs w:val="24"/>
          <w:lang w:val="ka-GE"/>
        </w:rPr>
        <w:t>ინდოეთი, გუჯარათი</w:t>
      </w:r>
      <w:r w:rsidR="00D452AC">
        <w:rPr>
          <w:rFonts w:ascii="Sylfaen" w:hAnsi="Sylfaen"/>
          <w:sz w:val="24"/>
          <w:szCs w:val="24"/>
          <w:lang w:val="ka-GE"/>
        </w:rPr>
        <w:t>,</w:t>
      </w:r>
      <w:r w:rsidRPr="00C86A45">
        <w:rPr>
          <w:rFonts w:ascii="Sylfaen" w:hAnsi="Sylfaen"/>
          <w:sz w:val="24"/>
          <w:szCs w:val="24"/>
          <w:lang w:val="ka-GE"/>
        </w:rPr>
        <w:t xml:space="preserve"> აჰმედაბადი</w:t>
      </w:r>
      <w:r>
        <w:rPr>
          <w:rFonts w:ascii="Sylfaen" w:hAnsi="Sylfaen"/>
          <w:sz w:val="24"/>
          <w:szCs w:val="24"/>
          <w:lang w:val="ka-GE"/>
        </w:rPr>
        <w:t>-</w:t>
      </w:r>
      <w:r w:rsidRPr="00C86A45">
        <w:rPr>
          <w:rFonts w:ascii="Sylfaen" w:hAnsi="Sylfaen"/>
          <w:sz w:val="24"/>
          <w:szCs w:val="24"/>
          <w:lang w:val="ka-GE"/>
        </w:rPr>
        <w:t>38005</w:t>
      </w:r>
      <w:r>
        <w:rPr>
          <w:rFonts w:ascii="Sylfaen" w:hAnsi="Sylfaen"/>
          <w:sz w:val="24"/>
          <w:szCs w:val="24"/>
          <w:lang w:val="ka-GE"/>
        </w:rPr>
        <w:t>4</w:t>
      </w:r>
      <w:r w:rsidRPr="00C86A45">
        <w:rPr>
          <w:rFonts w:ascii="Sylfaen" w:hAnsi="Sylfaen"/>
          <w:sz w:val="24"/>
          <w:szCs w:val="24"/>
          <w:lang w:val="ka-GE"/>
        </w:rPr>
        <w:t>,</w:t>
      </w:r>
      <w:r>
        <w:rPr>
          <w:rFonts w:ascii="Sylfaen" w:hAnsi="Sylfaen"/>
          <w:sz w:val="24"/>
          <w:szCs w:val="24"/>
          <w:lang w:val="ka-GE"/>
        </w:rPr>
        <w:t xml:space="preserve"> </w:t>
      </w:r>
      <w:r w:rsidRPr="000F497D">
        <w:rPr>
          <w:rFonts w:ascii="Sylfaen" w:hAnsi="Sylfaen"/>
          <w:sz w:val="24"/>
          <w:szCs w:val="24"/>
          <w:lang w:val="ka-GE"/>
        </w:rPr>
        <w:t>ბოდაკდევი,</w:t>
      </w:r>
      <w:r>
        <w:rPr>
          <w:rFonts w:ascii="Sylfaen" w:hAnsi="Sylfaen"/>
          <w:sz w:val="24"/>
          <w:szCs w:val="24"/>
          <w:lang w:val="ka-GE"/>
        </w:rPr>
        <w:t xml:space="preserve"> </w:t>
      </w:r>
      <w:r w:rsidRPr="00C86A45">
        <w:rPr>
          <w:rFonts w:ascii="Sylfaen" w:hAnsi="Sylfaen"/>
          <w:sz w:val="24"/>
          <w:szCs w:val="24"/>
          <w:lang w:val="ka-GE"/>
        </w:rPr>
        <w:t>ჯაინტილალის პარკი,</w:t>
      </w:r>
      <w:r>
        <w:rPr>
          <w:rFonts w:ascii="Sylfaen" w:hAnsi="Sylfaen"/>
          <w:sz w:val="24"/>
          <w:szCs w:val="24"/>
          <w:lang w:val="ka-GE"/>
        </w:rPr>
        <w:t xml:space="preserve"> </w:t>
      </w:r>
      <w:r w:rsidRPr="00C86A45">
        <w:rPr>
          <w:rFonts w:ascii="Sylfaen" w:hAnsi="Sylfaen"/>
          <w:sz w:val="24"/>
          <w:szCs w:val="24"/>
          <w:lang w:val="ka-GE"/>
        </w:rPr>
        <w:t>ამბლი, ბოპალის ქუჩა,</w:t>
      </w:r>
      <w:r>
        <w:rPr>
          <w:rFonts w:ascii="Sylfaen" w:hAnsi="Sylfaen"/>
          <w:sz w:val="24"/>
          <w:szCs w:val="24"/>
          <w:lang w:val="ka-GE"/>
        </w:rPr>
        <w:t xml:space="preserve"> </w:t>
      </w:r>
      <w:r w:rsidRPr="00C86A45">
        <w:rPr>
          <w:rFonts w:ascii="Sylfaen" w:hAnsi="Sylfaen"/>
          <w:sz w:val="24"/>
          <w:szCs w:val="24"/>
          <w:lang w:val="ka-GE"/>
        </w:rPr>
        <w:t>South Tower, ONE42,  მე-11 სართული</w:t>
      </w:r>
      <w:r>
        <w:rPr>
          <w:rFonts w:ascii="Sylfaen" w:hAnsi="Sylfaen"/>
          <w:sz w:val="24"/>
          <w:szCs w:val="24"/>
          <w:lang w:val="ka-GE"/>
        </w:rPr>
        <w:t xml:space="preserve"> </w:t>
      </w:r>
      <w:r w:rsidRPr="000F497D">
        <w:rPr>
          <w:rFonts w:ascii="Sylfaen" w:hAnsi="Sylfaen"/>
          <w:sz w:val="24"/>
          <w:szCs w:val="24"/>
          <w:lang w:val="ka-GE"/>
        </w:rPr>
        <w:t>1101-B, 1102, 1103</w:t>
      </w:r>
      <w:r>
        <w:rPr>
          <w:rFonts w:ascii="Sylfaen" w:hAnsi="Sylfaen"/>
          <w:sz w:val="24"/>
          <w:szCs w:val="24"/>
          <w:lang w:val="ka-GE"/>
        </w:rPr>
        <w:t>.</w:t>
      </w:r>
    </w:p>
    <w:p w14:paraId="586716C4" w14:textId="77777777" w:rsidR="006443AB" w:rsidRPr="005779AD" w:rsidRDefault="006443AB" w:rsidP="006443AB">
      <w:pPr>
        <w:spacing w:after="0" w:line="360" w:lineRule="auto"/>
        <w:ind w:left="-990" w:right="-301"/>
        <w:jc w:val="both"/>
        <w:rPr>
          <w:rFonts w:ascii="Sylfaen" w:hAnsi="Sylfaen"/>
          <w:i/>
          <w:iCs/>
          <w:sz w:val="24"/>
          <w:szCs w:val="24"/>
          <w:lang w:val="ka-GE"/>
        </w:rPr>
      </w:pPr>
      <w:r w:rsidRPr="00FD5166">
        <w:rPr>
          <w:rFonts w:ascii="Sylfaen" w:hAnsi="Sylfaen"/>
          <w:i/>
          <w:iCs/>
          <w:sz w:val="24"/>
          <w:szCs w:val="24"/>
          <w:lang w:val="ka-GE"/>
        </w:rPr>
        <w:t>ბეჭედდასმულია</w:t>
      </w:r>
    </w:p>
    <w:p w14:paraId="380754B6" w14:textId="071716E9" w:rsidR="00B6612F" w:rsidRPr="00323A4E" w:rsidRDefault="00B6612F" w:rsidP="00323A4E">
      <w:pPr>
        <w:spacing w:after="0" w:line="360" w:lineRule="auto"/>
        <w:ind w:left="-990" w:right="-301"/>
        <w:jc w:val="both"/>
        <w:rPr>
          <w:rFonts w:ascii="Sylfaen" w:hAnsi="Sylfaen" w:cs="Sylfaen"/>
          <w:sz w:val="24"/>
          <w:szCs w:val="24"/>
          <w:lang w:val="ka-GE"/>
        </w:rPr>
      </w:pPr>
    </w:p>
    <w:sectPr w:rsidR="00B6612F" w:rsidRPr="00323A4E" w:rsidSect="00095A6C">
      <w:pgSz w:w="12240" w:h="15840"/>
      <w:pgMar w:top="360" w:right="850" w:bottom="4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1"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3"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5"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7" w15:restartNumberingAfterBreak="0">
    <w:nsid w:val="595D7B56"/>
    <w:multiLevelType w:val="hybridMultilevel"/>
    <w:tmpl w:val="C52A602E"/>
    <w:lvl w:ilvl="0" w:tplc="04090001">
      <w:start w:val="1"/>
      <w:numFmt w:val="bullet"/>
      <w:lvlText w:val=""/>
      <w:lvlJc w:val="left"/>
      <w:pPr>
        <w:ind w:left="-225" w:hanging="360"/>
      </w:pPr>
      <w:rPr>
        <w:rFonts w:ascii="Symbol" w:hAnsi="Symbol" w:hint="default"/>
      </w:rPr>
    </w:lvl>
    <w:lvl w:ilvl="1" w:tplc="04090003" w:tentative="1">
      <w:start w:val="1"/>
      <w:numFmt w:val="bullet"/>
      <w:lvlText w:val="o"/>
      <w:lvlJc w:val="left"/>
      <w:pPr>
        <w:ind w:left="495" w:hanging="360"/>
      </w:pPr>
      <w:rPr>
        <w:rFonts w:ascii="Courier New" w:hAnsi="Courier New" w:cs="Courier New" w:hint="default"/>
      </w:rPr>
    </w:lvl>
    <w:lvl w:ilvl="2" w:tplc="04090005" w:tentative="1">
      <w:start w:val="1"/>
      <w:numFmt w:val="bullet"/>
      <w:lvlText w:val=""/>
      <w:lvlJc w:val="left"/>
      <w:pPr>
        <w:ind w:left="1215" w:hanging="360"/>
      </w:pPr>
      <w:rPr>
        <w:rFonts w:ascii="Wingdings" w:hAnsi="Wingdings" w:hint="default"/>
      </w:rPr>
    </w:lvl>
    <w:lvl w:ilvl="3" w:tplc="04090001" w:tentative="1">
      <w:start w:val="1"/>
      <w:numFmt w:val="bullet"/>
      <w:lvlText w:val=""/>
      <w:lvlJc w:val="left"/>
      <w:pPr>
        <w:ind w:left="1935" w:hanging="360"/>
      </w:pPr>
      <w:rPr>
        <w:rFonts w:ascii="Symbol" w:hAnsi="Symbol" w:hint="default"/>
      </w:rPr>
    </w:lvl>
    <w:lvl w:ilvl="4" w:tplc="04090003" w:tentative="1">
      <w:start w:val="1"/>
      <w:numFmt w:val="bullet"/>
      <w:lvlText w:val="o"/>
      <w:lvlJc w:val="left"/>
      <w:pPr>
        <w:ind w:left="2655" w:hanging="360"/>
      </w:pPr>
      <w:rPr>
        <w:rFonts w:ascii="Courier New" w:hAnsi="Courier New" w:cs="Courier New" w:hint="default"/>
      </w:rPr>
    </w:lvl>
    <w:lvl w:ilvl="5" w:tplc="04090005" w:tentative="1">
      <w:start w:val="1"/>
      <w:numFmt w:val="bullet"/>
      <w:lvlText w:val=""/>
      <w:lvlJc w:val="left"/>
      <w:pPr>
        <w:ind w:left="3375" w:hanging="360"/>
      </w:pPr>
      <w:rPr>
        <w:rFonts w:ascii="Wingdings" w:hAnsi="Wingdings" w:hint="default"/>
      </w:rPr>
    </w:lvl>
    <w:lvl w:ilvl="6" w:tplc="04090001" w:tentative="1">
      <w:start w:val="1"/>
      <w:numFmt w:val="bullet"/>
      <w:lvlText w:val=""/>
      <w:lvlJc w:val="left"/>
      <w:pPr>
        <w:ind w:left="4095" w:hanging="360"/>
      </w:pPr>
      <w:rPr>
        <w:rFonts w:ascii="Symbol" w:hAnsi="Symbol" w:hint="default"/>
      </w:rPr>
    </w:lvl>
    <w:lvl w:ilvl="7" w:tplc="04090003" w:tentative="1">
      <w:start w:val="1"/>
      <w:numFmt w:val="bullet"/>
      <w:lvlText w:val="o"/>
      <w:lvlJc w:val="left"/>
      <w:pPr>
        <w:ind w:left="4815" w:hanging="360"/>
      </w:pPr>
      <w:rPr>
        <w:rFonts w:ascii="Courier New" w:hAnsi="Courier New" w:cs="Courier New" w:hint="default"/>
      </w:rPr>
    </w:lvl>
    <w:lvl w:ilvl="8" w:tplc="04090005" w:tentative="1">
      <w:start w:val="1"/>
      <w:numFmt w:val="bullet"/>
      <w:lvlText w:val=""/>
      <w:lvlJc w:val="left"/>
      <w:pPr>
        <w:ind w:left="5535" w:hanging="360"/>
      </w:pPr>
      <w:rPr>
        <w:rFonts w:ascii="Wingdings" w:hAnsi="Wingdings" w:hint="default"/>
      </w:rPr>
    </w:lvl>
  </w:abstractNum>
  <w:abstractNum w:abstractNumId="28" w15:restartNumberingAfterBreak="0">
    <w:nsid w:val="5D485F1F"/>
    <w:multiLevelType w:val="hybridMultilevel"/>
    <w:tmpl w:val="C2A0F500"/>
    <w:lvl w:ilvl="0" w:tplc="04090001">
      <w:start w:val="1"/>
      <w:numFmt w:val="bullet"/>
      <w:lvlText w:val=""/>
      <w:lvlJc w:val="left"/>
      <w:pPr>
        <w:ind w:left="-225" w:hanging="360"/>
      </w:pPr>
      <w:rPr>
        <w:rFonts w:ascii="Symbol" w:hAnsi="Symbol" w:hint="default"/>
      </w:rPr>
    </w:lvl>
    <w:lvl w:ilvl="1" w:tplc="04090003" w:tentative="1">
      <w:start w:val="1"/>
      <w:numFmt w:val="bullet"/>
      <w:lvlText w:val="o"/>
      <w:lvlJc w:val="left"/>
      <w:pPr>
        <w:ind w:left="495" w:hanging="360"/>
      </w:pPr>
      <w:rPr>
        <w:rFonts w:ascii="Courier New" w:hAnsi="Courier New" w:cs="Courier New" w:hint="default"/>
      </w:rPr>
    </w:lvl>
    <w:lvl w:ilvl="2" w:tplc="04090005" w:tentative="1">
      <w:start w:val="1"/>
      <w:numFmt w:val="bullet"/>
      <w:lvlText w:val=""/>
      <w:lvlJc w:val="left"/>
      <w:pPr>
        <w:ind w:left="1215" w:hanging="360"/>
      </w:pPr>
      <w:rPr>
        <w:rFonts w:ascii="Wingdings" w:hAnsi="Wingdings" w:hint="default"/>
      </w:rPr>
    </w:lvl>
    <w:lvl w:ilvl="3" w:tplc="04090001" w:tentative="1">
      <w:start w:val="1"/>
      <w:numFmt w:val="bullet"/>
      <w:lvlText w:val=""/>
      <w:lvlJc w:val="left"/>
      <w:pPr>
        <w:ind w:left="1935" w:hanging="360"/>
      </w:pPr>
      <w:rPr>
        <w:rFonts w:ascii="Symbol" w:hAnsi="Symbol" w:hint="default"/>
      </w:rPr>
    </w:lvl>
    <w:lvl w:ilvl="4" w:tplc="04090003" w:tentative="1">
      <w:start w:val="1"/>
      <w:numFmt w:val="bullet"/>
      <w:lvlText w:val="o"/>
      <w:lvlJc w:val="left"/>
      <w:pPr>
        <w:ind w:left="2655" w:hanging="360"/>
      </w:pPr>
      <w:rPr>
        <w:rFonts w:ascii="Courier New" w:hAnsi="Courier New" w:cs="Courier New" w:hint="default"/>
      </w:rPr>
    </w:lvl>
    <w:lvl w:ilvl="5" w:tplc="04090005" w:tentative="1">
      <w:start w:val="1"/>
      <w:numFmt w:val="bullet"/>
      <w:lvlText w:val=""/>
      <w:lvlJc w:val="left"/>
      <w:pPr>
        <w:ind w:left="3375" w:hanging="360"/>
      </w:pPr>
      <w:rPr>
        <w:rFonts w:ascii="Wingdings" w:hAnsi="Wingdings" w:hint="default"/>
      </w:rPr>
    </w:lvl>
    <w:lvl w:ilvl="6" w:tplc="04090001" w:tentative="1">
      <w:start w:val="1"/>
      <w:numFmt w:val="bullet"/>
      <w:lvlText w:val=""/>
      <w:lvlJc w:val="left"/>
      <w:pPr>
        <w:ind w:left="4095" w:hanging="360"/>
      </w:pPr>
      <w:rPr>
        <w:rFonts w:ascii="Symbol" w:hAnsi="Symbol" w:hint="default"/>
      </w:rPr>
    </w:lvl>
    <w:lvl w:ilvl="7" w:tplc="04090003" w:tentative="1">
      <w:start w:val="1"/>
      <w:numFmt w:val="bullet"/>
      <w:lvlText w:val="o"/>
      <w:lvlJc w:val="left"/>
      <w:pPr>
        <w:ind w:left="4815" w:hanging="360"/>
      </w:pPr>
      <w:rPr>
        <w:rFonts w:ascii="Courier New" w:hAnsi="Courier New" w:cs="Courier New" w:hint="default"/>
      </w:rPr>
    </w:lvl>
    <w:lvl w:ilvl="8" w:tplc="04090005" w:tentative="1">
      <w:start w:val="1"/>
      <w:numFmt w:val="bullet"/>
      <w:lvlText w:val=""/>
      <w:lvlJc w:val="left"/>
      <w:pPr>
        <w:ind w:left="5535" w:hanging="360"/>
      </w:pPr>
      <w:rPr>
        <w:rFonts w:ascii="Wingdings" w:hAnsi="Wingdings" w:hint="default"/>
      </w:rPr>
    </w:lvl>
  </w:abstractNum>
  <w:abstractNum w:abstractNumId="29" w15:restartNumberingAfterBreak="0">
    <w:nsid w:val="5F451795"/>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1" w15:restartNumberingAfterBreak="0">
    <w:nsid w:val="6355069D"/>
    <w:multiLevelType w:val="hybridMultilevel"/>
    <w:tmpl w:val="8006C9E2"/>
    <w:lvl w:ilvl="0" w:tplc="3A705D7A">
      <w:numFmt w:val="bullet"/>
      <w:lvlText w:val="-"/>
      <w:lvlJc w:val="left"/>
      <w:pPr>
        <w:ind w:left="-630" w:hanging="360"/>
      </w:pPr>
      <w:rPr>
        <w:rFonts w:ascii="Sylfaen" w:eastAsiaTheme="minorEastAsia" w:hAnsi="Sylfaen" w:cstheme="minorBid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2"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3"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4"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5"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6"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7" w15:restartNumberingAfterBreak="0">
    <w:nsid w:val="6FF25B8C"/>
    <w:multiLevelType w:val="hybridMultilevel"/>
    <w:tmpl w:val="A872A15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8"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9"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41"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2" w15:restartNumberingAfterBreak="0">
    <w:nsid w:val="7B1B1E4F"/>
    <w:multiLevelType w:val="hybridMultilevel"/>
    <w:tmpl w:val="6F5A663E"/>
    <w:lvl w:ilvl="0" w:tplc="41AA9A72">
      <w:start w:val="36"/>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43"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190731916">
    <w:abstractNumId w:val="34"/>
  </w:num>
  <w:num w:numId="2" w16cid:durableId="926617133">
    <w:abstractNumId w:val="41"/>
  </w:num>
  <w:num w:numId="3" w16cid:durableId="512690804">
    <w:abstractNumId w:val="6"/>
  </w:num>
  <w:num w:numId="4" w16cid:durableId="678001738">
    <w:abstractNumId w:val="0"/>
  </w:num>
  <w:num w:numId="5" w16cid:durableId="937444272">
    <w:abstractNumId w:val="22"/>
  </w:num>
  <w:num w:numId="6" w16cid:durableId="72899432">
    <w:abstractNumId w:val="40"/>
  </w:num>
  <w:num w:numId="7" w16cid:durableId="1924408341">
    <w:abstractNumId w:val="33"/>
  </w:num>
  <w:num w:numId="8" w16cid:durableId="891624069">
    <w:abstractNumId w:val="8"/>
  </w:num>
  <w:num w:numId="9" w16cid:durableId="1447114880">
    <w:abstractNumId w:val="30"/>
  </w:num>
  <w:num w:numId="10" w16cid:durableId="490103483">
    <w:abstractNumId w:val="3"/>
  </w:num>
  <w:num w:numId="11" w16cid:durableId="1786849939">
    <w:abstractNumId w:val="38"/>
  </w:num>
  <w:num w:numId="12" w16cid:durableId="2067684545">
    <w:abstractNumId w:val="10"/>
  </w:num>
  <w:num w:numId="13" w16cid:durableId="1108354212">
    <w:abstractNumId w:val="19"/>
  </w:num>
  <w:num w:numId="14" w16cid:durableId="1722091889">
    <w:abstractNumId w:val="7"/>
  </w:num>
  <w:num w:numId="15" w16cid:durableId="2113432474">
    <w:abstractNumId w:val="16"/>
  </w:num>
  <w:num w:numId="16" w16cid:durableId="561865915">
    <w:abstractNumId w:val="2"/>
  </w:num>
  <w:num w:numId="17" w16cid:durableId="723678960">
    <w:abstractNumId w:val="13"/>
  </w:num>
  <w:num w:numId="18" w16cid:durableId="1851794557">
    <w:abstractNumId w:val="20"/>
  </w:num>
  <w:num w:numId="19" w16cid:durableId="1071318623">
    <w:abstractNumId w:val="4"/>
  </w:num>
  <w:num w:numId="20" w16cid:durableId="1912428171">
    <w:abstractNumId w:val="17"/>
  </w:num>
  <w:num w:numId="21" w16cid:durableId="1185555176">
    <w:abstractNumId w:val="12"/>
  </w:num>
  <w:num w:numId="22" w16cid:durableId="1250820360">
    <w:abstractNumId w:val="15"/>
  </w:num>
  <w:num w:numId="23" w16cid:durableId="287590343">
    <w:abstractNumId w:val="36"/>
  </w:num>
  <w:num w:numId="24" w16cid:durableId="600182228">
    <w:abstractNumId w:val="43"/>
  </w:num>
  <w:num w:numId="25" w16cid:durableId="902983885">
    <w:abstractNumId w:val="26"/>
  </w:num>
  <w:num w:numId="26" w16cid:durableId="2066098345">
    <w:abstractNumId w:val="23"/>
  </w:num>
  <w:num w:numId="27" w16cid:durableId="612789526">
    <w:abstractNumId w:val="35"/>
  </w:num>
  <w:num w:numId="28" w16cid:durableId="563570641">
    <w:abstractNumId w:val="5"/>
  </w:num>
  <w:num w:numId="29" w16cid:durableId="342511575">
    <w:abstractNumId w:val="32"/>
  </w:num>
  <w:num w:numId="30" w16cid:durableId="1278830795">
    <w:abstractNumId w:val="21"/>
  </w:num>
  <w:num w:numId="31" w16cid:durableId="681125679">
    <w:abstractNumId w:val="25"/>
  </w:num>
  <w:num w:numId="32" w16cid:durableId="918830652">
    <w:abstractNumId w:val="18"/>
  </w:num>
  <w:num w:numId="33" w16cid:durableId="1384527104">
    <w:abstractNumId w:val="1"/>
  </w:num>
  <w:num w:numId="34" w16cid:durableId="1047492213">
    <w:abstractNumId w:val="11"/>
  </w:num>
  <w:num w:numId="35" w16cid:durableId="833911918">
    <w:abstractNumId w:val="24"/>
  </w:num>
  <w:num w:numId="36" w16cid:durableId="1702314223">
    <w:abstractNumId w:val="9"/>
  </w:num>
  <w:num w:numId="37" w16cid:durableId="263193146">
    <w:abstractNumId w:val="39"/>
  </w:num>
  <w:num w:numId="38" w16cid:durableId="2103334669">
    <w:abstractNumId w:val="14"/>
  </w:num>
  <w:num w:numId="39" w16cid:durableId="651370135">
    <w:abstractNumId w:val="31"/>
  </w:num>
  <w:num w:numId="40" w16cid:durableId="780340093">
    <w:abstractNumId w:val="37"/>
  </w:num>
  <w:num w:numId="41" w16cid:durableId="1803619190">
    <w:abstractNumId w:val="29"/>
  </w:num>
  <w:num w:numId="42" w16cid:durableId="1854564529">
    <w:abstractNumId w:val="28"/>
  </w:num>
  <w:num w:numId="43" w16cid:durableId="525216562">
    <w:abstractNumId w:val="27"/>
  </w:num>
  <w:num w:numId="44" w16cid:durableId="13022675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0E52"/>
    <w:rsid w:val="00001637"/>
    <w:rsid w:val="00001D6C"/>
    <w:rsid w:val="00001FB7"/>
    <w:rsid w:val="0000460D"/>
    <w:rsid w:val="00004B78"/>
    <w:rsid w:val="0000500A"/>
    <w:rsid w:val="00005B97"/>
    <w:rsid w:val="00006D1F"/>
    <w:rsid w:val="00011F99"/>
    <w:rsid w:val="00012F88"/>
    <w:rsid w:val="00013306"/>
    <w:rsid w:val="000133C0"/>
    <w:rsid w:val="000168A2"/>
    <w:rsid w:val="00016FD6"/>
    <w:rsid w:val="00017767"/>
    <w:rsid w:val="00017997"/>
    <w:rsid w:val="0002042F"/>
    <w:rsid w:val="0002049E"/>
    <w:rsid w:val="000204D9"/>
    <w:rsid w:val="00022AAF"/>
    <w:rsid w:val="00025908"/>
    <w:rsid w:val="00025D7F"/>
    <w:rsid w:val="00026EF4"/>
    <w:rsid w:val="00027DF2"/>
    <w:rsid w:val="000310D5"/>
    <w:rsid w:val="00032285"/>
    <w:rsid w:val="000329F2"/>
    <w:rsid w:val="000341C3"/>
    <w:rsid w:val="000352C9"/>
    <w:rsid w:val="00040B02"/>
    <w:rsid w:val="00046300"/>
    <w:rsid w:val="000464A3"/>
    <w:rsid w:val="00046702"/>
    <w:rsid w:val="000467AB"/>
    <w:rsid w:val="00046945"/>
    <w:rsid w:val="00046C84"/>
    <w:rsid w:val="00047F7D"/>
    <w:rsid w:val="00050420"/>
    <w:rsid w:val="00051514"/>
    <w:rsid w:val="00051FBF"/>
    <w:rsid w:val="00053BCA"/>
    <w:rsid w:val="000541CE"/>
    <w:rsid w:val="00055F2E"/>
    <w:rsid w:val="00056CEA"/>
    <w:rsid w:val="00057043"/>
    <w:rsid w:val="00057CDB"/>
    <w:rsid w:val="00057DAA"/>
    <w:rsid w:val="00057FBE"/>
    <w:rsid w:val="00060317"/>
    <w:rsid w:val="00060792"/>
    <w:rsid w:val="0006147E"/>
    <w:rsid w:val="00062C15"/>
    <w:rsid w:val="000639C4"/>
    <w:rsid w:val="00063AE8"/>
    <w:rsid w:val="0006409E"/>
    <w:rsid w:val="0006530F"/>
    <w:rsid w:val="0006709B"/>
    <w:rsid w:val="0007067A"/>
    <w:rsid w:val="00071FB8"/>
    <w:rsid w:val="00072315"/>
    <w:rsid w:val="00072383"/>
    <w:rsid w:val="00072F6F"/>
    <w:rsid w:val="000746C6"/>
    <w:rsid w:val="00074AED"/>
    <w:rsid w:val="0007677A"/>
    <w:rsid w:val="000779B1"/>
    <w:rsid w:val="000823D8"/>
    <w:rsid w:val="0008305D"/>
    <w:rsid w:val="000831FF"/>
    <w:rsid w:val="00083723"/>
    <w:rsid w:val="0008575C"/>
    <w:rsid w:val="000858C4"/>
    <w:rsid w:val="00085AAF"/>
    <w:rsid w:val="000908B4"/>
    <w:rsid w:val="000908EE"/>
    <w:rsid w:val="000914A6"/>
    <w:rsid w:val="00092A17"/>
    <w:rsid w:val="00092ECA"/>
    <w:rsid w:val="00094258"/>
    <w:rsid w:val="00094707"/>
    <w:rsid w:val="00094AA9"/>
    <w:rsid w:val="00095A6C"/>
    <w:rsid w:val="0009635E"/>
    <w:rsid w:val="000964F3"/>
    <w:rsid w:val="00096C86"/>
    <w:rsid w:val="00097565"/>
    <w:rsid w:val="00097E20"/>
    <w:rsid w:val="000A08DC"/>
    <w:rsid w:val="000A0D52"/>
    <w:rsid w:val="000A13A2"/>
    <w:rsid w:val="000A2AF6"/>
    <w:rsid w:val="000A337A"/>
    <w:rsid w:val="000A3B48"/>
    <w:rsid w:val="000A5039"/>
    <w:rsid w:val="000A590A"/>
    <w:rsid w:val="000B042D"/>
    <w:rsid w:val="000B04FE"/>
    <w:rsid w:val="000B1ED2"/>
    <w:rsid w:val="000B3F16"/>
    <w:rsid w:val="000B4B66"/>
    <w:rsid w:val="000B50B1"/>
    <w:rsid w:val="000B7227"/>
    <w:rsid w:val="000B7723"/>
    <w:rsid w:val="000B7DD7"/>
    <w:rsid w:val="000C0727"/>
    <w:rsid w:val="000C1E8B"/>
    <w:rsid w:val="000C1F29"/>
    <w:rsid w:val="000C2550"/>
    <w:rsid w:val="000C2651"/>
    <w:rsid w:val="000C393A"/>
    <w:rsid w:val="000C4370"/>
    <w:rsid w:val="000C46C8"/>
    <w:rsid w:val="000C54B2"/>
    <w:rsid w:val="000C6BAA"/>
    <w:rsid w:val="000D0417"/>
    <w:rsid w:val="000D1763"/>
    <w:rsid w:val="000D3041"/>
    <w:rsid w:val="000D33AF"/>
    <w:rsid w:val="000D39BD"/>
    <w:rsid w:val="000D4731"/>
    <w:rsid w:val="000D4D70"/>
    <w:rsid w:val="000D5112"/>
    <w:rsid w:val="000D5952"/>
    <w:rsid w:val="000D5EA0"/>
    <w:rsid w:val="000D6BBE"/>
    <w:rsid w:val="000D6EBB"/>
    <w:rsid w:val="000D7588"/>
    <w:rsid w:val="000D7808"/>
    <w:rsid w:val="000E0423"/>
    <w:rsid w:val="000E1158"/>
    <w:rsid w:val="000E2907"/>
    <w:rsid w:val="000E4BC3"/>
    <w:rsid w:val="000E54B4"/>
    <w:rsid w:val="000E62C7"/>
    <w:rsid w:val="000E64E1"/>
    <w:rsid w:val="000E6610"/>
    <w:rsid w:val="000E6698"/>
    <w:rsid w:val="000E66B1"/>
    <w:rsid w:val="000E6CAA"/>
    <w:rsid w:val="000E6D01"/>
    <w:rsid w:val="000F031A"/>
    <w:rsid w:val="000F0A24"/>
    <w:rsid w:val="000F0E24"/>
    <w:rsid w:val="000F1409"/>
    <w:rsid w:val="000F19E0"/>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41F1"/>
    <w:rsid w:val="00125952"/>
    <w:rsid w:val="00126889"/>
    <w:rsid w:val="00126A50"/>
    <w:rsid w:val="001270DC"/>
    <w:rsid w:val="0012715E"/>
    <w:rsid w:val="00130233"/>
    <w:rsid w:val="0013029A"/>
    <w:rsid w:val="00130F94"/>
    <w:rsid w:val="00131444"/>
    <w:rsid w:val="00132427"/>
    <w:rsid w:val="00132CAC"/>
    <w:rsid w:val="00133C76"/>
    <w:rsid w:val="001349EB"/>
    <w:rsid w:val="0013608B"/>
    <w:rsid w:val="0013789C"/>
    <w:rsid w:val="00137EEC"/>
    <w:rsid w:val="0014278A"/>
    <w:rsid w:val="001450DB"/>
    <w:rsid w:val="00145214"/>
    <w:rsid w:val="0014635E"/>
    <w:rsid w:val="001476AB"/>
    <w:rsid w:val="001504F2"/>
    <w:rsid w:val="00151309"/>
    <w:rsid w:val="00152D28"/>
    <w:rsid w:val="001542C0"/>
    <w:rsid w:val="00154383"/>
    <w:rsid w:val="00154C89"/>
    <w:rsid w:val="00155168"/>
    <w:rsid w:val="00156805"/>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5240"/>
    <w:rsid w:val="00177A81"/>
    <w:rsid w:val="00177F35"/>
    <w:rsid w:val="001801E9"/>
    <w:rsid w:val="0018271D"/>
    <w:rsid w:val="001848AB"/>
    <w:rsid w:val="00186E33"/>
    <w:rsid w:val="00191331"/>
    <w:rsid w:val="001919C5"/>
    <w:rsid w:val="001920B8"/>
    <w:rsid w:val="00192271"/>
    <w:rsid w:val="0019317F"/>
    <w:rsid w:val="00193F0B"/>
    <w:rsid w:val="001949CF"/>
    <w:rsid w:val="00194D0B"/>
    <w:rsid w:val="0019573E"/>
    <w:rsid w:val="00196583"/>
    <w:rsid w:val="0019708B"/>
    <w:rsid w:val="001979DB"/>
    <w:rsid w:val="00197A4F"/>
    <w:rsid w:val="001A220F"/>
    <w:rsid w:val="001A3270"/>
    <w:rsid w:val="001A3FB8"/>
    <w:rsid w:val="001A4664"/>
    <w:rsid w:val="001A4722"/>
    <w:rsid w:val="001A495F"/>
    <w:rsid w:val="001A5AC1"/>
    <w:rsid w:val="001A6108"/>
    <w:rsid w:val="001A65DF"/>
    <w:rsid w:val="001A6F62"/>
    <w:rsid w:val="001A7A3B"/>
    <w:rsid w:val="001A7C0B"/>
    <w:rsid w:val="001B146D"/>
    <w:rsid w:val="001B16ED"/>
    <w:rsid w:val="001B23D3"/>
    <w:rsid w:val="001B2F68"/>
    <w:rsid w:val="001B3AB2"/>
    <w:rsid w:val="001B471A"/>
    <w:rsid w:val="001B574C"/>
    <w:rsid w:val="001B5CB1"/>
    <w:rsid w:val="001B64EB"/>
    <w:rsid w:val="001B6EAB"/>
    <w:rsid w:val="001B721D"/>
    <w:rsid w:val="001C0432"/>
    <w:rsid w:val="001C0476"/>
    <w:rsid w:val="001C062B"/>
    <w:rsid w:val="001C06D3"/>
    <w:rsid w:val="001C08F1"/>
    <w:rsid w:val="001C2A2D"/>
    <w:rsid w:val="001C2B79"/>
    <w:rsid w:val="001C34CC"/>
    <w:rsid w:val="001C4B16"/>
    <w:rsid w:val="001C5986"/>
    <w:rsid w:val="001C5BE4"/>
    <w:rsid w:val="001C6950"/>
    <w:rsid w:val="001C6AFF"/>
    <w:rsid w:val="001C7A3F"/>
    <w:rsid w:val="001D0063"/>
    <w:rsid w:val="001D0BF4"/>
    <w:rsid w:val="001D1ADF"/>
    <w:rsid w:val="001D1EB2"/>
    <w:rsid w:val="001D242E"/>
    <w:rsid w:val="001D29D6"/>
    <w:rsid w:val="001D398E"/>
    <w:rsid w:val="001D54F7"/>
    <w:rsid w:val="001D5663"/>
    <w:rsid w:val="001D5C06"/>
    <w:rsid w:val="001D63D4"/>
    <w:rsid w:val="001D63E3"/>
    <w:rsid w:val="001D66D7"/>
    <w:rsid w:val="001D7157"/>
    <w:rsid w:val="001D7420"/>
    <w:rsid w:val="001E587C"/>
    <w:rsid w:val="001E5E1E"/>
    <w:rsid w:val="001F317D"/>
    <w:rsid w:val="001F34C1"/>
    <w:rsid w:val="001F3CCE"/>
    <w:rsid w:val="001F3E57"/>
    <w:rsid w:val="001F605E"/>
    <w:rsid w:val="001F61CE"/>
    <w:rsid w:val="001F6A92"/>
    <w:rsid w:val="001F7F35"/>
    <w:rsid w:val="00200018"/>
    <w:rsid w:val="002001F7"/>
    <w:rsid w:val="002041A7"/>
    <w:rsid w:val="00204256"/>
    <w:rsid w:val="00204710"/>
    <w:rsid w:val="002058DE"/>
    <w:rsid w:val="00206961"/>
    <w:rsid w:val="0020746C"/>
    <w:rsid w:val="00207552"/>
    <w:rsid w:val="002108A3"/>
    <w:rsid w:val="00210AF6"/>
    <w:rsid w:val="00210EF5"/>
    <w:rsid w:val="0021238D"/>
    <w:rsid w:val="002126E9"/>
    <w:rsid w:val="00212705"/>
    <w:rsid w:val="00214D62"/>
    <w:rsid w:val="00215C58"/>
    <w:rsid w:val="002200B9"/>
    <w:rsid w:val="002206B0"/>
    <w:rsid w:val="00220D08"/>
    <w:rsid w:val="00221A7C"/>
    <w:rsid w:val="00222018"/>
    <w:rsid w:val="002220BC"/>
    <w:rsid w:val="00223347"/>
    <w:rsid w:val="0022381F"/>
    <w:rsid w:val="00223A22"/>
    <w:rsid w:val="00224275"/>
    <w:rsid w:val="002243C9"/>
    <w:rsid w:val="00224B02"/>
    <w:rsid w:val="002269F6"/>
    <w:rsid w:val="00226EE1"/>
    <w:rsid w:val="00226F4D"/>
    <w:rsid w:val="00227586"/>
    <w:rsid w:val="00227B07"/>
    <w:rsid w:val="00227DC8"/>
    <w:rsid w:val="00227F5D"/>
    <w:rsid w:val="00232C4C"/>
    <w:rsid w:val="00233069"/>
    <w:rsid w:val="00233957"/>
    <w:rsid w:val="0023417F"/>
    <w:rsid w:val="0023461A"/>
    <w:rsid w:val="002358CE"/>
    <w:rsid w:val="00235BE6"/>
    <w:rsid w:val="00235E1A"/>
    <w:rsid w:val="00236201"/>
    <w:rsid w:val="002414AF"/>
    <w:rsid w:val="002414CA"/>
    <w:rsid w:val="002416D0"/>
    <w:rsid w:val="00243172"/>
    <w:rsid w:val="002435E3"/>
    <w:rsid w:val="00244859"/>
    <w:rsid w:val="00244ADD"/>
    <w:rsid w:val="0024543E"/>
    <w:rsid w:val="00245B54"/>
    <w:rsid w:val="00247DA2"/>
    <w:rsid w:val="00251833"/>
    <w:rsid w:val="00254000"/>
    <w:rsid w:val="00256215"/>
    <w:rsid w:val="002578D1"/>
    <w:rsid w:val="00257A07"/>
    <w:rsid w:val="00260025"/>
    <w:rsid w:val="00262385"/>
    <w:rsid w:val="002659EE"/>
    <w:rsid w:val="00266541"/>
    <w:rsid w:val="00266D13"/>
    <w:rsid w:val="00272C35"/>
    <w:rsid w:val="00273120"/>
    <w:rsid w:val="002736FA"/>
    <w:rsid w:val="00275279"/>
    <w:rsid w:val="002756D8"/>
    <w:rsid w:val="00276498"/>
    <w:rsid w:val="00280756"/>
    <w:rsid w:val="00280FFC"/>
    <w:rsid w:val="00282607"/>
    <w:rsid w:val="00283D45"/>
    <w:rsid w:val="0028488C"/>
    <w:rsid w:val="00286C6C"/>
    <w:rsid w:val="00287304"/>
    <w:rsid w:val="0028777B"/>
    <w:rsid w:val="00290466"/>
    <w:rsid w:val="002923AB"/>
    <w:rsid w:val="00292B9A"/>
    <w:rsid w:val="00294BAE"/>
    <w:rsid w:val="002961C8"/>
    <w:rsid w:val="002967A3"/>
    <w:rsid w:val="00296AA2"/>
    <w:rsid w:val="00297841"/>
    <w:rsid w:val="002A1B53"/>
    <w:rsid w:val="002A316B"/>
    <w:rsid w:val="002A3981"/>
    <w:rsid w:val="002A3EF5"/>
    <w:rsid w:val="002A463A"/>
    <w:rsid w:val="002A53C0"/>
    <w:rsid w:val="002A5744"/>
    <w:rsid w:val="002A58C3"/>
    <w:rsid w:val="002A5E10"/>
    <w:rsid w:val="002A5F2A"/>
    <w:rsid w:val="002A71ED"/>
    <w:rsid w:val="002B09DB"/>
    <w:rsid w:val="002B0EF0"/>
    <w:rsid w:val="002B0F6A"/>
    <w:rsid w:val="002B135A"/>
    <w:rsid w:val="002B145F"/>
    <w:rsid w:val="002B14A8"/>
    <w:rsid w:val="002B208E"/>
    <w:rsid w:val="002B24F9"/>
    <w:rsid w:val="002B3C94"/>
    <w:rsid w:val="002B458B"/>
    <w:rsid w:val="002B4B96"/>
    <w:rsid w:val="002B4DFB"/>
    <w:rsid w:val="002B649D"/>
    <w:rsid w:val="002B6704"/>
    <w:rsid w:val="002B6EF5"/>
    <w:rsid w:val="002B6FD6"/>
    <w:rsid w:val="002B7DB7"/>
    <w:rsid w:val="002C030E"/>
    <w:rsid w:val="002C131C"/>
    <w:rsid w:val="002C2168"/>
    <w:rsid w:val="002C278D"/>
    <w:rsid w:val="002C4D6E"/>
    <w:rsid w:val="002C5001"/>
    <w:rsid w:val="002C58C9"/>
    <w:rsid w:val="002C5AC0"/>
    <w:rsid w:val="002C5CA6"/>
    <w:rsid w:val="002C61A5"/>
    <w:rsid w:val="002C7995"/>
    <w:rsid w:val="002C7E0D"/>
    <w:rsid w:val="002D03B3"/>
    <w:rsid w:val="002D23A1"/>
    <w:rsid w:val="002D4FDF"/>
    <w:rsid w:val="002D55B8"/>
    <w:rsid w:val="002D671C"/>
    <w:rsid w:val="002D6AAE"/>
    <w:rsid w:val="002D7F13"/>
    <w:rsid w:val="002E14BA"/>
    <w:rsid w:val="002E1A17"/>
    <w:rsid w:val="002E21E2"/>
    <w:rsid w:val="002E35A0"/>
    <w:rsid w:val="002E4080"/>
    <w:rsid w:val="002E4705"/>
    <w:rsid w:val="002E4D9E"/>
    <w:rsid w:val="002E51DD"/>
    <w:rsid w:val="002E7C42"/>
    <w:rsid w:val="002F063D"/>
    <w:rsid w:val="002F0C23"/>
    <w:rsid w:val="002F20AD"/>
    <w:rsid w:val="002F47CB"/>
    <w:rsid w:val="002F503F"/>
    <w:rsid w:val="002F5743"/>
    <w:rsid w:val="002F595A"/>
    <w:rsid w:val="002F64BA"/>
    <w:rsid w:val="002F77D3"/>
    <w:rsid w:val="002F78BB"/>
    <w:rsid w:val="002F7ADA"/>
    <w:rsid w:val="003000A1"/>
    <w:rsid w:val="00300B04"/>
    <w:rsid w:val="00300CB4"/>
    <w:rsid w:val="00301D84"/>
    <w:rsid w:val="00302D29"/>
    <w:rsid w:val="003044B2"/>
    <w:rsid w:val="00304826"/>
    <w:rsid w:val="00305CD4"/>
    <w:rsid w:val="003061B9"/>
    <w:rsid w:val="00307207"/>
    <w:rsid w:val="0031046B"/>
    <w:rsid w:val="003110D4"/>
    <w:rsid w:val="00312B46"/>
    <w:rsid w:val="00312DEE"/>
    <w:rsid w:val="00313069"/>
    <w:rsid w:val="0031588B"/>
    <w:rsid w:val="00315FDF"/>
    <w:rsid w:val="00316DFD"/>
    <w:rsid w:val="003171E4"/>
    <w:rsid w:val="00322057"/>
    <w:rsid w:val="00322440"/>
    <w:rsid w:val="00322D83"/>
    <w:rsid w:val="00323413"/>
    <w:rsid w:val="00323A4E"/>
    <w:rsid w:val="00324712"/>
    <w:rsid w:val="00324995"/>
    <w:rsid w:val="0032609C"/>
    <w:rsid w:val="003266BD"/>
    <w:rsid w:val="003269B9"/>
    <w:rsid w:val="00326E2B"/>
    <w:rsid w:val="00327760"/>
    <w:rsid w:val="0033068D"/>
    <w:rsid w:val="00330BEC"/>
    <w:rsid w:val="0033253A"/>
    <w:rsid w:val="00332AA8"/>
    <w:rsid w:val="003356CC"/>
    <w:rsid w:val="0033591A"/>
    <w:rsid w:val="003369BF"/>
    <w:rsid w:val="00336F3A"/>
    <w:rsid w:val="0034121F"/>
    <w:rsid w:val="0034138D"/>
    <w:rsid w:val="0034172C"/>
    <w:rsid w:val="00342999"/>
    <w:rsid w:val="00342F26"/>
    <w:rsid w:val="003439CA"/>
    <w:rsid w:val="00343BCC"/>
    <w:rsid w:val="00344307"/>
    <w:rsid w:val="003451A5"/>
    <w:rsid w:val="003451EA"/>
    <w:rsid w:val="00350DBF"/>
    <w:rsid w:val="003523C2"/>
    <w:rsid w:val="00352F7A"/>
    <w:rsid w:val="0035390A"/>
    <w:rsid w:val="00354906"/>
    <w:rsid w:val="00354D92"/>
    <w:rsid w:val="00354EDD"/>
    <w:rsid w:val="00356380"/>
    <w:rsid w:val="00362214"/>
    <w:rsid w:val="003630BA"/>
    <w:rsid w:val="00363537"/>
    <w:rsid w:val="003636C8"/>
    <w:rsid w:val="00366954"/>
    <w:rsid w:val="00366CD6"/>
    <w:rsid w:val="00366FB0"/>
    <w:rsid w:val="0037085C"/>
    <w:rsid w:val="0037090F"/>
    <w:rsid w:val="003723E0"/>
    <w:rsid w:val="00372E0D"/>
    <w:rsid w:val="00374ACA"/>
    <w:rsid w:val="00374E6C"/>
    <w:rsid w:val="0037592D"/>
    <w:rsid w:val="00375EA7"/>
    <w:rsid w:val="0037666C"/>
    <w:rsid w:val="00376F81"/>
    <w:rsid w:val="00380178"/>
    <w:rsid w:val="00380F4C"/>
    <w:rsid w:val="00381F5C"/>
    <w:rsid w:val="003822C5"/>
    <w:rsid w:val="00382AEF"/>
    <w:rsid w:val="00384328"/>
    <w:rsid w:val="00384CD2"/>
    <w:rsid w:val="00384E09"/>
    <w:rsid w:val="00384E26"/>
    <w:rsid w:val="00384EA7"/>
    <w:rsid w:val="003865E3"/>
    <w:rsid w:val="00387388"/>
    <w:rsid w:val="00390DB4"/>
    <w:rsid w:val="00391D1E"/>
    <w:rsid w:val="00391FEE"/>
    <w:rsid w:val="00392C2A"/>
    <w:rsid w:val="003940F1"/>
    <w:rsid w:val="00395478"/>
    <w:rsid w:val="00395B5E"/>
    <w:rsid w:val="003961D1"/>
    <w:rsid w:val="003969D2"/>
    <w:rsid w:val="003A0709"/>
    <w:rsid w:val="003A0E72"/>
    <w:rsid w:val="003A0EC5"/>
    <w:rsid w:val="003A1F76"/>
    <w:rsid w:val="003A2670"/>
    <w:rsid w:val="003A2686"/>
    <w:rsid w:val="003A2AB0"/>
    <w:rsid w:val="003A2EDE"/>
    <w:rsid w:val="003A35A8"/>
    <w:rsid w:val="003A4CFC"/>
    <w:rsid w:val="003A4E98"/>
    <w:rsid w:val="003A5495"/>
    <w:rsid w:val="003A65F9"/>
    <w:rsid w:val="003A6A2F"/>
    <w:rsid w:val="003B072F"/>
    <w:rsid w:val="003B1DCB"/>
    <w:rsid w:val="003B3129"/>
    <w:rsid w:val="003B3CC1"/>
    <w:rsid w:val="003B4CAD"/>
    <w:rsid w:val="003B631C"/>
    <w:rsid w:val="003B74F0"/>
    <w:rsid w:val="003B7BAA"/>
    <w:rsid w:val="003C04EC"/>
    <w:rsid w:val="003C0639"/>
    <w:rsid w:val="003C2EB0"/>
    <w:rsid w:val="003C2F11"/>
    <w:rsid w:val="003C34C6"/>
    <w:rsid w:val="003C4107"/>
    <w:rsid w:val="003C5524"/>
    <w:rsid w:val="003C6EED"/>
    <w:rsid w:val="003C7139"/>
    <w:rsid w:val="003C7B82"/>
    <w:rsid w:val="003D0C82"/>
    <w:rsid w:val="003D10D2"/>
    <w:rsid w:val="003D144B"/>
    <w:rsid w:val="003D14ED"/>
    <w:rsid w:val="003D1ADF"/>
    <w:rsid w:val="003D27FA"/>
    <w:rsid w:val="003D3B45"/>
    <w:rsid w:val="003D414B"/>
    <w:rsid w:val="003D46CE"/>
    <w:rsid w:val="003D5CA4"/>
    <w:rsid w:val="003D7A7A"/>
    <w:rsid w:val="003E0F86"/>
    <w:rsid w:val="003E2010"/>
    <w:rsid w:val="003E2E90"/>
    <w:rsid w:val="003E5127"/>
    <w:rsid w:val="003E5AA3"/>
    <w:rsid w:val="003E5ADF"/>
    <w:rsid w:val="003E5B1E"/>
    <w:rsid w:val="003E5D31"/>
    <w:rsid w:val="003F02AC"/>
    <w:rsid w:val="003F0E52"/>
    <w:rsid w:val="003F20F4"/>
    <w:rsid w:val="003F2553"/>
    <w:rsid w:val="003F2B4F"/>
    <w:rsid w:val="003F4440"/>
    <w:rsid w:val="003F60B7"/>
    <w:rsid w:val="00400FA6"/>
    <w:rsid w:val="0040275D"/>
    <w:rsid w:val="00403B9B"/>
    <w:rsid w:val="00405CED"/>
    <w:rsid w:val="00407017"/>
    <w:rsid w:val="00407322"/>
    <w:rsid w:val="004112F7"/>
    <w:rsid w:val="00411AC8"/>
    <w:rsid w:val="0041466D"/>
    <w:rsid w:val="00414E98"/>
    <w:rsid w:val="00415D7E"/>
    <w:rsid w:val="004165CA"/>
    <w:rsid w:val="00416844"/>
    <w:rsid w:val="00417C83"/>
    <w:rsid w:val="0042002E"/>
    <w:rsid w:val="004200BC"/>
    <w:rsid w:val="00420743"/>
    <w:rsid w:val="004211FF"/>
    <w:rsid w:val="00422A3F"/>
    <w:rsid w:val="00425028"/>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479B1"/>
    <w:rsid w:val="004508CD"/>
    <w:rsid w:val="00450F0E"/>
    <w:rsid w:val="00450FFE"/>
    <w:rsid w:val="00451934"/>
    <w:rsid w:val="0045264F"/>
    <w:rsid w:val="00452890"/>
    <w:rsid w:val="004536B9"/>
    <w:rsid w:val="00453955"/>
    <w:rsid w:val="00453BB5"/>
    <w:rsid w:val="00453D5C"/>
    <w:rsid w:val="00454ED9"/>
    <w:rsid w:val="0045657F"/>
    <w:rsid w:val="004572E7"/>
    <w:rsid w:val="004602A6"/>
    <w:rsid w:val="004606D0"/>
    <w:rsid w:val="00463582"/>
    <w:rsid w:val="0046374E"/>
    <w:rsid w:val="00464C97"/>
    <w:rsid w:val="00464E32"/>
    <w:rsid w:val="004657C5"/>
    <w:rsid w:val="004660D4"/>
    <w:rsid w:val="00466279"/>
    <w:rsid w:val="004728F6"/>
    <w:rsid w:val="004739B2"/>
    <w:rsid w:val="00475814"/>
    <w:rsid w:val="00476467"/>
    <w:rsid w:val="004765EA"/>
    <w:rsid w:val="00477D9F"/>
    <w:rsid w:val="00477F96"/>
    <w:rsid w:val="00480357"/>
    <w:rsid w:val="004805F3"/>
    <w:rsid w:val="00480F2D"/>
    <w:rsid w:val="00482729"/>
    <w:rsid w:val="00484448"/>
    <w:rsid w:val="004849DC"/>
    <w:rsid w:val="00484AA4"/>
    <w:rsid w:val="00484B25"/>
    <w:rsid w:val="00487B64"/>
    <w:rsid w:val="00487C25"/>
    <w:rsid w:val="00490A5B"/>
    <w:rsid w:val="00490A72"/>
    <w:rsid w:val="004918A5"/>
    <w:rsid w:val="00492CFC"/>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B3303"/>
    <w:rsid w:val="004B3977"/>
    <w:rsid w:val="004B4F92"/>
    <w:rsid w:val="004B508F"/>
    <w:rsid w:val="004B5538"/>
    <w:rsid w:val="004B578B"/>
    <w:rsid w:val="004B75AB"/>
    <w:rsid w:val="004B77A4"/>
    <w:rsid w:val="004B7FF9"/>
    <w:rsid w:val="004C1C11"/>
    <w:rsid w:val="004C35CC"/>
    <w:rsid w:val="004C53D6"/>
    <w:rsid w:val="004C6B29"/>
    <w:rsid w:val="004C7265"/>
    <w:rsid w:val="004D026F"/>
    <w:rsid w:val="004D0E41"/>
    <w:rsid w:val="004D2BF9"/>
    <w:rsid w:val="004D3C24"/>
    <w:rsid w:val="004E0C2F"/>
    <w:rsid w:val="004E0DE9"/>
    <w:rsid w:val="004E11FC"/>
    <w:rsid w:val="004E4646"/>
    <w:rsid w:val="004E4FE3"/>
    <w:rsid w:val="004F2857"/>
    <w:rsid w:val="004F2E7E"/>
    <w:rsid w:val="004F31AD"/>
    <w:rsid w:val="004F61F6"/>
    <w:rsid w:val="004F7896"/>
    <w:rsid w:val="0050065B"/>
    <w:rsid w:val="00500FE8"/>
    <w:rsid w:val="005014E7"/>
    <w:rsid w:val="005040AA"/>
    <w:rsid w:val="0050526B"/>
    <w:rsid w:val="00505347"/>
    <w:rsid w:val="0050731F"/>
    <w:rsid w:val="005073DA"/>
    <w:rsid w:val="005074F5"/>
    <w:rsid w:val="005124D2"/>
    <w:rsid w:val="00513973"/>
    <w:rsid w:val="00514548"/>
    <w:rsid w:val="005151E0"/>
    <w:rsid w:val="005152AD"/>
    <w:rsid w:val="005154EA"/>
    <w:rsid w:val="0051634A"/>
    <w:rsid w:val="00520679"/>
    <w:rsid w:val="00520A7E"/>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5F70"/>
    <w:rsid w:val="00536C1D"/>
    <w:rsid w:val="0053739B"/>
    <w:rsid w:val="00537661"/>
    <w:rsid w:val="00540091"/>
    <w:rsid w:val="00540388"/>
    <w:rsid w:val="00540CF0"/>
    <w:rsid w:val="00540DB3"/>
    <w:rsid w:val="00540E4A"/>
    <w:rsid w:val="00541C1A"/>
    <w:rsid w:val="00543A3C"/>
    <w:rsid w:val="005442D4"/>
    <w:rsid w:val="005451C6"/>
    <w:rsid w:val="00545D82"/>
    <w:rsid w:val="00546FFE"/>
    <w:rsid w:val="00547B5D"/>
    <w:rsid w:val="00550333"/>
    <w:rsid w:val="00551FAC"/>
    <w:rsid w:val="005530E7"/>
    <w:rsid w:val="00553210"/>
    <w:rsid w:val="005542E7"/>
    <w:rsid w:val="00556620"/>
    <w:rsid w:val="00556B33"/>
    <w:rsid w:val="00556D58"/>
    <w:rsid w:val="00557051"/>
    <w:rsid w:val="00561698"/>
    <w:rsid w:val="005634F5"/>
    <w:rsid w:val="00564FDE"/>
    <w:rsid w:val="005651B4"/>
    <w:rsid w:val="0056660A"/>
    <w:rsid w:val="00570A0F"/>
    <w:rsid w:val="00571A14"/>
    <w:rsid w:val="00572A4A"/>
    <w:rsid w:val="00574758"/>
    <w:rsid w:val="00574BBA"/>
    <w:rsid w:val="00574C9F"/>
    <w:rsid w:val="00574F0F"/>
    <w:rsid w:val="005754D0"/>
    <w:rsid w:val="00575EA5"/>
    <w:rsid w:val="005769D0"/>
    <w:rsid w:val="005779AD"/>
    <w:rsid w:val="00577A32"/>
    <w:rsid w:val="00577E47"/>
    <w:rsid w:val="00577E6A"/>
    <w:rsid w:val="00580498"/>
    <w:rsid w:val="00581CEC"/>
    <w:rsid w:val="00581F1A"/>
    <w:rsid w:val="005823EE"/>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97C94"/>
    <w:rsid w:val="005A004E"/>
    <w:rsid w:val="005A08CD"/>
    <w:rsid w:val="005A0D41"/>
    <w:rsid w:val="005A16E5"/>
    <w:rsid w:val="005A1B4F"/>
    <w:rsid w:val="005A3207"/>
    <w:rsid w:val="005A5A72"/>
    <w:rsid w:val="005A7A47"/>
    <w:rsid w:val="005B04F2"/>
    <w:rsid w:val="005B0FA5"/>
    <w:rsid w:val="005B136E"/>
    <w:rsid w:val="005B17C0"/>
    <w:rsid w:val="005B1978"/>
    <w:rsid w:val="005B382D"/>
    <w:rsid w:val="005B3C8B"/>
    <w:rsid w:val="005B5A45"/>
    <w:rsid w:val="005B60A1"/>
    <w:rsid w:val="005B6DE8"/>
    <w:rsid w:val="005B7B38"/>
    <w:rsid w:val="005C0018"/>
    <w:rsid w:val="005C143B"/>
    <w:rsid w:val="005C230D"/>
    <w:rsid w:val="005C2BE8"/>
    <w:rsid w:val="005C2ECA"/>
    <w:rsid w:val="005C3131"/>
    <w:rsid w:val="005C3483"/>
    <w:rsid w:val="005C3C4A"/>
    <w:rsid w:val="005C46C7"/>
    <w:rsid w:val="005D070A"/>
    <w:rsid w:val="005D0856"/>
    <w:rsid w:val="005D0B30"/>
    <w:rsid w:val="005D1C1B"/>
    <w:rsid w:val="005D1D55"/>
    <w:rsid w:val="005D22FF"/>
    <w:rsid w:val="005D2C66"/>
    <w:rsid w:val="005D33D7"/>
    <w:rsid w:val="005D474B"/>
    <w:rsid w:val="005D4CCD"/>
    <w:rsid w:val="005D5240"/>
    <w:rsid w:val="005D7DBD"/>
    <w:rsid w:val="005E0453"/>
    <w:rsid w:val="005E0FCC"/>
    <w:rsid w:val="005E1058"/>
    <w:rsid w:val="005E20FF"/>
    <w:rsid w:val="005E34A0"/>
    <w:rsid w:val="005E37F0"/>
    <w:rsid w:val="005E3E4A"/>
    <w:rsid w:val="005E5DE9"/>
    <w:rsid w:val="005E66C6"/>
    <w:rsid w:val="005F006F"/>
    <w:rsid w:val="005F07FB"/>
    <w:rsid w:val="005F2184"/>
    <w:rsid w:val="005F2676"/>
    <w:rsid w:val="005F26EE"/>
    <w:rsid w:val="005F344B"/>
    <w:rsid w:val="005F373E"/>
    <w:rsid w:val="005F3F08"/>
    <w:rsid w:val="005F4078"/>
    <w:rsid w:val="005F5769"/>
    <w:rsid w:val="005F6498"/>
    <w:rsid w:val="005F6747"/>
    <w:rsid w:val="005F6BF6"/>
    <w:rsid w:val="006002D1"/>
    <w:rsid w:val="00601919"/>
    <w:rsid w:val="00602B86"/>
    <w:rsid w:val="00603217"/>
    <w:rsid w:val="0060328E"/>
    <w:rsid w:val="006037C4"/>
    <w:rsid w:val="00604378"/>
    <w:rsid w:val="0060482C"/>
    <w:rsid w:val="0060561A"/>
    <w:rsid w:val="00605964"/>
    <w:rsid w:val="00606E97"/>
    <w:rsid w:val="00607909"/>
    <w:rsid w:val="00607C64"/>
    <w:rsid w:val="006107FE"/>
    <w:rsid w:val="00610E92"/>
    <w:rsid w:val="00611AE1"/>
    <w:rsid w:val="00611BBD"/>
    <w:rsid w:val="0061365B"/>
    <w:rsid w:val="00613664"/>
    <w:rsid w:val="00613C0E"/>
    <w:rsid w:val="006147D7"/>
    <w:rsid w:val="00614A96"/>
    <w:rsid w:val="0061540C"/>
    <w:rsid w:val="006161FF"/>
    <w:rsid w:val="006166E6"/>
    <w:rsid w:val="00617110"/>
    <w:rsid w:val="006210C2"/>
    <w:rsid w:val="00621F3A"/>
    <w:rsid w:val="0062297B"/>
    <w:rsid w:val="006234D2"/>
    <w:rsid w:val="00624049"/>
    <w:rsid w:val="00624358"/>
    <w:rsid w:val="0062469F"/>
    <w:rsid w:val="00625277"/>
    <w:rsid w:val="006254F0"/>
    <w:rsid w:val="00626AB8"/>
    <w:rsid w:val="00626CA6"/>
    <w:rsid w:val="00631471"/>
    <w:rsid w:val="00632467"/>
    <w:rsid w:val="006338F4"/>
    <w:rsid w:val="00634DEB"/>
    <w:rsid w:val="00634F39"/>
    <w:rsid w:val="006402E8"/>
    <w:rsid w:val="00640BC2"/>
    <w:rsid w:val="006412D3"/>
    <w:rsid w:val="00642586"/>
    <w:rsid w:val="0064333D"/>
    <w:rsid w:val="00643F26"/>
    <w:rsid w:val="0064409E"/>
    <w:rsid w:val="006443AB"/>
    <w:rsid w:val="00644D2F"/>
    <w:rsid w:val="00644F12"/>
    <w:rsid w:val="0064620A"/>
    <w:rsid w:val="006471D5"/>
    <w:rsid w:val="0064724E"/>
    <w:rsid w:val="0064761F"/>
    <w:rsid w:val="0065119C"/>
    <w:rsid w:val="006524B0"/>
    <w:rsid w:val="0065544D"/>
    <w:rsid w:val="006557F8"/>
    <w:rsid w:val="0065650E"/>
    <w:rsid w:val="00656D04"/>
    <w:rsid w:val="00656D98"/>
    <w:rsid w:val="00657863"/>
    <w:rsid w:val="00657CBB"/>
    <w:rsid w:val="00660FBF"/>
    <w:rsid w:val="00661BE5"/>
    <w:rsid w:val="00663B6F"/>
    <w:rsid w:val="00664056"/>
    <w:rsid w:val="00667E6D"/>
    <w:rsid w:val="00670825"/>
    <w:rsid w:val="00670C3C"/>
    <w:rsid w:val="006721DE"/>
    <w:rsid w:val="00672205"/>
    <w:rsid w:val="0067288A"/>
    <w:rsid w:val="0067293E"/>
    <w:rsid w:val="00674D3A"/>
    <w:rsid w:val="006754E2"/>
    <w:rsid w:val="00676F70"/>
    <w:rsid w:val="00677EF3"/>
    <w:rsid w:val="006813E6"/>
    <w:rsid w:val="00682F03"/>
    <w:rsid w:val="006838C5"/>
    <w:rsid w:val="00683989"/>
    <w:rsid w:val="006839A8"/>
    <w:rsid w:val="00683C92"/>
    <w:rsid w:val="00683D38"/>
    <w:rsid w:val="00684C9E"/>
    <w:rsid w:val="0068576C"/>
    <w:rsid w:val="00690167"/>
    <w:rsid w:val="006929B7"/>
    <w:rsid w:val="006944B6"/>
    <w:rsid w:val="00695855"/>
    <w:rsid w:val="00695CAC"/>
    <w:rsid w:val="00697505"/>
    <w:rsid w:val="00697C93"/>
    <w:rsid w:val="006A042E"/>
    <w:rsid w:val="006A089D"/>
    <w:rsid w:val="006A0B17"/>
    <w:rsid w:val="006A187D"/>
    <w:rsid w:val="006A1D1E"/>
    <w:rsid w:val="006A37CE"/>
    <w:rsid w:val="006A4FE5"/>
    <w:rsid w:val="006A55D1"/>
    <w:rsid w:val="006A65A8"/>
    <w:rsid w:val="006A6ABF"/>
    <w:rsid w:val="006A7C9C"/>
    <w:rsid w:val="006B07B6"/>
    <w:rsid w:val="006B0838"/>
    <w:rsid w:val="006B170A"/>
    <w:rsid w:val="006B1ED1"/>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B8A"/>
    <w:rsid w:val="006D7839"/>
    <w:rsid w:val="006E00C5"/>
    <w:rsid w:val="006E093E"/>
    <w:rsid w:val="006E0B69"/>
    <w:rsid w:val="006E34C7"/>
    <w:rsid w:val="006E3544"/>
    <w:rsid w:val="006E3B15"/>
    <w:rsid w:val="006E3F83"/>
    <w:rsid w:val="006E4052"/>
    <w:rsid w:val="006E474C"/>
    <w:rsid w:val="006E4F10"/>
    <w:rsid w:val="006E533D"/>
    <w:rsid w:val="006E61C2"/>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2DC1"/>
    <w:rsid w:val="00704955"/>
    <w:rsid w:val="007068BE"/>
    <w:rsid w:val="00712E1F"/>
    <w:rsid w:val="00713A23"/>
    <w:rsid w:val="00713D4D"/>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30306"/>
    <w:rsid w:val="00731F26"/>
    <w:rsid w:val="00734419"/>
    <w:rsid w:val="0073664B"/>
    <w:rsid w:val="00736E6A"/>
    <w:rsid w:val="00736F72"/>
    <w:rsid w:val="00741095"/>
    <w:rsid w:val="00741F4D"/>
    <w:rsid w:val="0074252C"/>
    <w:rsid w:val="007428E9"/>
    <w:rsid w:val="00742EEA"/>
    <w:rsid w:val="00742F0A"/>
    <w:rsid w:val="0074630B"/>
    <w:rsid w:val="007469C4"/>
    <w:rsid w:val="0074702B"/>
    <w:rsid w:val="0075010E"/>
    <w:rsid w:val="007504BF"/>
    <w:rsid w:val="007508EB"/>
    <w:rsid w:val="0075101E"/>
    <w:rsid w:val="0075272D"/>
    <w:rsid w:val="00752743"/>
    <w:rsid w:val="00754206"/>
    <w:rsid w:val="007546EB"/>
    <w:rsid w:val="00754D33"/>
    <w:rsid w:val="00755BE2"/>
    <w:rsid w:val="007569AE"/>
    <w:rsid w:val="007578A6"/>
    <w:rsid w:val="007578F9"/>
    <w:rsid w:val="00760F33"/>
    <w:rsid w:val="0076223D"/>
    <w:rsid w:val="00763B76"/>
    <w:rsid w:val="0076544A"/>
    <w:rsid w:val="00767650"/>
    <w:rsid w:val="00767FED"/>
    <w:rsid w:val="0077025D"/>
    <w:rsid w:val="00771300"/>
    <w:rsid w:val="00771B6D"/>
    <w:rsid w:val="007778D2"/>
    <w:rsid w:val="007806A8"/>
    <w:rsid w:val="00780EEC"/>
    <w:rsid w:val="007811BC"/>
    <w:rsid w:val="00781989"/>
    <w:rsid w:val="007826CE"/>
    <w:rsid w:val="007833BB"/>
    <w:rsid w:val="007837CD"/>
    <w:rsid w:val="00784FE3"/>
    <w:rsid w:val="007852DD"/>
    <w:rsid w:val="00786FEE"/>
    <w:rsid w:val="00790429"/>
    <w:rsid w:val="00791D1C"/>
    <w:rsid w:val="00792743"/>
    <w:rsid w:val="00792767"/>
    <w:rsid w:val="007928D7"/>
    <w:rsid w:val="00794E2C"/>
    <w:rsid w:val="00795039"/>
    <w:rsid w:val="00795681"/>
    <w:rsid w:val="00796902"/>
    <w:rsid w:val="007979D5"/>
    <w:rsid w:val="007A3031"/>
    <w:rsid w:val="007A409F"/>
    <w:rsid w:val="007A7768"/>
    <w:rsid w:val="007B0568"/>
    <w:rsid w:val="007B0BC8"/>
    <w:rsid w:val="007B0CC4"/>
    <w:rsid w:val="007B3BF1"/>
    <w:rsid w:val="007B3E6D"/>
    <w:rsid w:val="007B4C48"/>
    <w:rsid w:val="007B5967"/>
    <w:rsid w:val="007B765B"/>
    <w:rsid w:val="007C11B3"/>
    <w:rsid w:val="007C26E3"/>
    <w:rsid w:val="007C2F6B"/>
    <w:rsid w:val="007C4A0E"/>
    <w:rsid w:val="007C5A3A"/>
    <w:rsid w:val="007C6056"/>
    <w:rsid w:val="007C64A6"/>
    <w:rsid w:val="007C6936"/>
    <w:rsid w:val="007C7219"/>
    <w:rsid w:val="007C7271"/>
    <w:rsid w:val="007C7DE1"/>
    <w:rsid w:val="007D1C4E"/>
    <w:rsid w:val="007D21EF"/>
    <w:rsid w:val="007D2E46"/>
    <w:rsid w:val="007D3709"/>
    <w:rsid w:val="007D3A01"/>
    <w:rsid w:val="007D3AE5"/>
    <w:rsid w:val="007D3FA9"/>
    <w:rsid w:val="007D4363"/>
    <w:rsid w:val="007D4398"/>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0403"/>
    <w:rsid w:val="0080111A"/>
    <w:rsid w:val="00801C7C"/>
    <w:rsid w:val="008029D0"/>
    <w:rsid w:val="008045CE"/>
    <w:rsid w:val="00804B33"/>
    <w:rsid w:val="00804F19"/>
    <w:rsid w:val="00805E0B"/>
    <w:rsid w:val="008067B4"/>
    <w:rsid w:val="00812F49"/>
    <w:rsid w:val="0081357D"/>
    <w:rsid w:val="008136A2"/>
    <w:rsid w:val="008136FF"/>
    <w:rsid w:val="00813A33"/>
    <w:rsid w:val="00813D80"/>
    <w:rsid w:val="00813FCC"/>
    <w:rsid w:val="0081410B"/>
    <w:rsid w:val="00814426"/>
    <w:rsid w:val="00814CAA"/>
    <w:rsid w:val="0081518D"/>
    <w:rsid w:val="008155FC"/>
    <w:rsid w:val="00815B73"/>
    <w:rsid w:val="0082039F"/>
    <w:rsid w:val="00820C10"/>
    <w:rsid w:val="00821830"/>
    <w:rsid w:val="0082225A"/>
    <w:rsid w:val="008240B0"/>
    <w:rsid w:val="00824C0E"/>
    <w:rsid w:val="008251B5"/>
    <w:rsid w:val="00825BF5"/>
    <w:rsid w:val="00825F48"/>
    <w:rsid w:val="008268BC"/>
    <w:rsid w:val="00826E9D"/>
    <w:rsid w:val="0083017E"/>
    <w:rsid w:val="00830241"/>
    <w:rsid w:val="008307B8"/>
    <w:rsid w:val="008323F1"/>
    <w:rsid w:val="008329CE"/>
    <w:rsid w:val="00834333"/>
    <w:rsid w:val="00835188"/>
    <w:rsid w:val="008351F9"/>
    <w:rsid w:val="0083596D"/>
    <w:rsid w:val="00837117"/>
    <w:rsid w:val="00837487"/>
    <w:rsid w:val="0083781D"/>
    <w:rsid w:val="00840312"/>
    <w:rsid w:val="00840E50"/>
    <w:rsid w:val="008416A3"/>
    <w:rsid w:val="00841F03"/>
    <w:rsid w:val="00842E34"/>
    <w:rsid w:val="00843468"/>
    <w:rsid w:val="00844033"/>
    <w:rsid w:val="008442D9"/>
    <w:rsid w:val="00845B66"/>
    <w:rsid w:val="00846A7C"/>
    <w:rsid w:val="00847C56"/>
    <w:rsid w:val="00852C29"/>
    <w:rsid w:val="008539FF"/>
    <w:rsid w:val="00854358"/>
    <w:rsid w:val="00861B02"/>
    <w:rsid w:val="00861D95"/>
    <w:rsid w:val="00861E9C"/>
    <w:rsid w:val="008629B7"/>
    <w:rsid w:val="00863A69"/>
    <w:rsid w:val="00864750"/>
    <w:rsid w:val="0086523A"/>
    <w:rsid w:val="008656BE"/>
    <w:rsid w:val="00865AF4"/>
    <w:rsid w:val="0086618E"/>
    <w:rsid w:val="00867BA0"/>
    <w:rsid w:val="00867E69"/>
    <w:rsid w:val="008705D2"/>
    <w:rsid w:val="00870864"/>
    <w:rsid w:val="00871134"/>
    <w:rsid w:val="0087130A"/>
    <w:rsid w:val="00873149"/>
    <w:rsid w:val="00873F70"/>
    <w:rsid w:val="00873F7B"/>
    <w:rsid w:val="00874FAF"/>
    <w:rsid w:val="0087532A"/>
    <w:rsid w:val="008755DB"/>
    <w:rsid w:val="008756E5"/>
    <w:rsid w:val="00876C59"/>
    <w:rsid w:val="008773BF"/>
    <w:rsid w:val="00881930"/>
    <w:rsid w:val="00882195"/>
    <w:rsid w:val="008822F0"/>
    <w:rsid w:val="00884943"/>
    <w:rsid w:val="00884A93"/>
    <w:rsid w:val="00885483"/>
    <w:rsid w:val="008864F5"/>
    <w:rsid w:val="0088701A"/>
    <w:rsid w:val="0089043A"/>
    <w:rsid w:val="00890B52"/>
    <w:rsid w:val="00892534"/>
    <w:rsid w:val="00892F65"/>
    <w:rsid w:val="0089313C"/>
    <w:rsid w:val="008949B2"/>
    <w:rsid w:val="00894CB9"/>
    <w:rsid w:val="00896003"/>
    <w:rsid w:val="00896A09"/>
    <w:rsid w:val="00897806"/>
    <w:rsid w:val="008A029E"/>
    <w:rsid w:val="008A0B6C"/>
    <w:rsid w:val="008A0D75"/>
    <w:rsid w:val="008A20BC"/>
    <w:rsid w:val="008A4B85"/>
    <w:rsid w:val="008A658E"/>
    <w:rsid w:val="008A7430"/>
    <w:rsid w:val="008A7ADF"/>
    <w:rsid w:val="008A7E9A"/>
    <w:rsid w:val="008B012F"/>
    <w:rsid w:val="008B1685"/>
    <w:rsid w:val="008B266C"/>
    <w:rsid w:val="008B4E96"/>
    <w:rsid w:val="008B5993"/>
    <w:rsid w:val="008B5BD0"/>
    <w:rsid w:val="008B7408"/>
    <w:rsid w:val="008B7ECF"/>
    <w:rsid w:val="008C066D"/>
    <w:rsid w:val="008C15C3"/>
    <w:rsid w:val="008C1D80"/>
    <w:rsid w:val="008C2906"/>
    <w:rsid w:val="008C2C01"/>
    <w:rsid w:val="008C49E3"/>
    <w:rsid w:val="008C4B2E"/>
    <w:rsid w:val="008C55BA"/>
    <w:rsid w:val="008C5BE8"/>
    <w:rsid w:val="008C70C6"/>
    <w:rsid w:val="008D0492"/>
    <w:rsid w:val="008D1635"/>
    <w:rsid w:val="008D16E8"/>
    <w:rsid w:val="008D199A"/>
    <w:rsid w:val="008D2689"/>
    <w:rsid w:val="008D3440"/>
    <w:rsid w:val="008D35F7"/>
    <w:rsid w:val="008D37EE"/>
    <w:rsid w:val="008D435C"/>
    <w:rsid w:val="008D725D"/>
    <w:rsid w:val="008D78B6"/>
    <w:rsid w:val="008E03F7"/>
    <w:rsid w:val="008E0909"/>
    <w:rsid w:val="008E11F7"/>
    <w:rsid w:val="008E14F7"/>
    <w:rsid w:val="008E2769"/>
    <w:rsid w:val="008E2AA9"/>
    <w:rsid w:val="008E35DD"/>
    <w:rsid w:val="008E3996"/>
    <w:rsid w:val="008E4758"/>
    <w:rsid w:val="008E4F77"/>
    <w:rsid w:val="008E5A64"/>
    <w:rsid w:val="008F120A"/>
    <w:rsid w:val="008F15B3"/>
    <w:rsid w:val="008F239D"/>
    <w:rsid w:val="008F35DB"/>
    <w:rsid w:val="008F3602"/>
    <w:rsid w:val="008F37AE"/>
    <w:rsid w:val="008F3971"/>
    <w:rsid w:val="008F3AC3"/>
    <w:rsid w:val="008F3D8C"/>
    <w:rsid w:val="008F4645"/>
    <w:rsid w:val="008F49D6"/>
    <w:rsid w:val="008F53CA"/>
    <w:rsid w:val="008F67CD"/>
    <w:rsid w:val="008F69D3"/>
    <w:rsid w:val="008F7E1D"/>
    <w:rsid w:val="00900EBB"/>
    <w:rsid w:val="00902632"/>
    <w:rsid w:val="00905495"/>
    <w:rsid w:val="009054DD"/>
    <w:rsid w:val="00905DDC"/>
    <w:rsid w:val="00906CC9"/>
    <w:rsid w:val="00906E21"/>
    <w:rsid w:val="00910DB7"/>
    <w:rsid w:val="0091127E"/>
    <w:rsid w:val="00911750"/>
    <w:rsid w:val="00912FAD"/>
    <w:rsid w:val="0091334A"/>
    <w:rsid w:val="00917541"/>
    <w:rsid w:val="00927656"/>
    <w:rsid w:val="00927882"/>
    <w:rsid w:val="009279A6"/>
    <w:rsid w:val="0093080E"/>
    <w:rsid w:val="00930C95"/>
    <w:rsid w:val="00930FC6"/>
    <w:rsid w:val="009313F6"/>
    <w:rsid w:val="00931EFC"/>
    <w:rsid w:val="00933DC7"/>
    <w:rsid w:val="0093471E"/>
    <w:rsid w:val="00935DB3"/>
    <w:rsid w:val="00936D8F"/>
    <w:rsid w:val="00936FCE"/>
    <w:rsid w:val="0093716B"/>
    <w:rsid w:val="00941321"/>
    <w:rsid w:val="009420D4"/>
    <w:rsid w:val="00944130"/>
    <w:rsid w:val="00944CDC"/>
    <w:rsid w:val="00947C9E"/>
    <w:rsid w:val="00950840"/>
    <w:rsid w:val="00952362"/>
    <w:rsid w:val="00952DDB"/>
    <w:rsid w:val="0095358A"/>
    <w:rsid w:val="009537CD"/>
    <w:rsid w:val="009541B8"/>
    <w:rsid w:val="00956F33"/>
    <w:rsid w:val="00957E7E"/>
    <w:rsid w:val="00960DB6"/>
    <w:rsid w:val="00961B87"/>
    <w:rsid w:val="00961CC7"/>
    <w:rsid w:val="00961F6D"/>
    <w:rsid w:val="00962B7E"/>
    <w:rsid w:val="00965E2E"/>
    <w:rsid w:val="009702EB"/>
    <w:rsid w:val="009719AB"/>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730"/>
    <w:rsid w:val="00990E3E"/>
    <w:rsid w:val="00991275"/>
    <w:rsid w:val="00992A45"/>
    <w:rsid w:val="0099300A"/>
    <w:rsid w:val="00993FF9"/>
    <w:rsid w:val="0099418F"/>
    <w:rsid w:val="0099453D"/>
    <w:rsid w:val="0099498A"/>
    <w:rsid w:val="00995447"/>
    <w:rsid w:val="00995C91"/>
    <w:rsid w:val="00996722"/>
    <w:rsid w:val="009A0A9A"/>
    <w:rsid w:val="009A10EA"/>
    <w:rsid w:val="009A1FCE"/>
    <w:rsid w:val="009A56EF"/>
    <w:rsid w:val="009A575E"/>
    <w:rsid w:val="009A6E8F"/>
    <w:rsid w:val="009A770F"/>
    <w:rsid w:val="009B031F"/>
    <w:rsid w:val="009B1560"/>
    <w:rsid w:val="009B1EEB"/>
    <w:rsid w:val="009B2E0A"/>
    <w:rsid w:val="009B4090"/>
    <w:rsid w:val="009B5590"/>
    <w:rsid w:val="009B56AF"/>
    <w:rsid w:val="009B7C86"/>
    <w:rsid w:val="009C03B3"/>
    <w:rsid w:val="009C09C8"/>
    <w:rsid w:val="009C10D2"/>
    <w:rsid w:val="009C1698"/>
    <w:rsid w:val="009C1BC8"/>
    <w:rsid w:val="009C2616"/>
    <w:rsid w:val="009C2B33"/>
    <w:rsid w:val="009C3A80"/>
    <w:rsid w:val="009C3BCD"/>
    <w:rsid w:val="009C45B1"/>
    <w:rsid w:val="009C76E1"/>
    <w:rsid w:val="009C7E2E"/>
    <w:rsid w:val="009D1063"/>
    <w:rsid w:val="009D214C"/>
    <w:rsid w:val="009D25A5"/>
    <w:rsid w:val="009D26DC"/>
    <w:rsid w:val="009D352C"/>
    <w:rsid w:val="009D35C3"/>
    <w:rsid w:val="009D374E"/>
    <w:rsid w:val="009D64F5"/>
    <w:rsid w:val="009D6833"/>
    <w:rsid w:val="009E1E08"/>
    <w:rsid w:val="009E2276"/>
    <w:rsid w:val="009E295F"/>
    <w:rsid w:val="009E2C23"/>
    <w:rsid w:val="009E3292"/>
    <w:rsid w:val="009E3E7C"/>
    <w:rsid w:val="009E4CA3"/>
    <w:rsid w:val="009E5E44"/>
    <w:rsid w:val="009E6F91"/>
    <w:rsid w:val="009E764D"/>
    <w:rsid w:val="009F0B02"/>
    <w:rsid w:val="009F1588"/>
    <w:rsid w:val="009F18AE"/>
    <w:rsid w:val="009F2F26"/>
    <w:rsid w:val="009F3B8C"/>
    <w:rsid w:val="009F406B"/>
    <w:rsid w:val="009F44CE"/>
    <w:rsid w:val="009F4606"/>
    <w:rsid w:val="009F6182"/>
    <w:rsid w:val="009F629E"/>
    <w:rsid w:val="009F6443"/>
    <w:rsid w:val="00A00C67"/>
    <w:rsid w:val="00A01E16"/>
    <w:rsid w:val="00A01F96"/>
    <w:rsid w:val="00A02393"/>
    <w:rsid w:val="00A0261D"/>
    <w:rsid w:val="00A0269A"/>
    <w:rsid w:val="00A03C5F"/>
    <w:rsid w:val="00A03D13"/>
    <w:rsid w:val="00A048E9"/>
    <w:rsid w:val="00A049B5"/>
    <w:rsid w:val="00A04BD4"/>
    <w:rsid w:val="00A05BBB"/>
    <w:rsid w:val="00A0603F"/>
    <w:rsid w:val="00A06EC3"/>
    <w:rsid w:val="00A071AE"/>
    <w:rsid w:val="00A10B5B"/>
    <w:rsid w:val="00A11C23"/>
    <w:rsid w:val="00A121AA"/>
    <w:rsid w:val="00A129EB"/>
    <w:rsid w:val="00A12DF2"/>
    <w:rsid w:val="00A12F03"/>
    <w:rsid w:val="00A134C1"/>
    <w:rsid w:val="00A13BAC"/>
    <w:rsid w:val="00A14CA5"/>
    <w:rsid w:val="00A15388"/>
    <w:rsid w:val="00A1624B"/>
    <w:rsid w:val="00A16454"/>
    <w:rsid w:val="00A17CED"/>
    <w:rsid w:val="00A20138"/>
    <w:rsid w:val="00A22091"/>
    <w:rsid w:val="00A23E2E"/>
    <w:rsid w:val="00A2437C"/>
    <w:rsid w:val="00A2747E"/>
    <w:rsid w:val="00A27536"/>
    <w:rsid w:val="00A277EC"/>
    <w:rsid w:val="00A27D3D"/>
    <w:rsid w:val="00A27FD6"/>
    <w:rsid w:val="00A30E5C"/>
    <w:rsid w:val="00A339BE"/>
    <w:rsid w:val="00A35240"/>
    <w:rsid w:val="00A35920"/>
    <w:rsid w:val="00A36E49"/>
    <w:rsid w:val="00A37B26"/>
    <w:rsid w:val="00A40860"/>
    <w:rsid w:val="00A40B10"/>
    <w:rsid w:val="00A41584"/>
    <w:rsid w:val="00A418AF"/>
    <w:rsid w:val="00A4226B"/>
    <w:rsid w:val="00A43132"/>
    <w:rsid w:val="00A43799"/>
    <w:rsid w:val="00A440AE"/>
    <w:rsid w:val="00A47F94"/>
    <w:rsid w:val="00A50E85"/>
    <w:rsid w:val="00A5247E"/>
    <w:rsid w:val="00A532CA"/>
    <w:rsid w:val="00A53604"/>
    <w:rsid w:val="00A54051"/>
    <w:rsid w:val="00A54121"/>
    <w:rsid w:val="00A54E6D"/>
    <w:rsid w:val="00A6674A"/>
    <w:rsid w:val="00A6686A"/>
    <w:rsid w:val="00A668F9"/>
    <w:rsid w:val="00A66AD7"/>
    <w:rsid w:val="00A66B30"/>
    <w:rsid w:val="00A66ECA"/>
    <w:rsid w:val="00A6721A"/>
    <w:rsid w:val="00A67CF0"/>
    <w:rsid w:val="00A70C15"/>
    <w:rsid w:val="00A744E8"/>
    <w:rsid w:val="00A75003"/>
    <w:rsid w:val="00A7522F"/>
    <w:rsid w:val="00A76A03"/>
    <w:rsid w:val="00A7796F"/>
    <w:rsid w:val="00A83035"/>
    <w:rsid w:val="00A837E7"/>
    <w:rsid w:val="00A843AF"/>
    <w:rsid w:val="00A853C3"/>
    <w:rsid w:val="00A87705"/>
    <w:rsid w:val="00A90F5B"/>
    <w:rsid w:val="00A943E8"/>
    <w:rsid w:val="00A94AE4"/>
    <w:rsid w:val="00A94D7A"/>
    <w:rsid w:val="00A9733F"/>
    <w:rsid w:val="00AA1635"/>
    <w:rsid w:val="00AA1BBA"/>
    <w:rsid w:val="00AA1C4C"/>
    <w:rsid w:val="00AA20D2"/>
    <w:rsid w:val="00AA264C"/>
    <w:rsid w:val="00AA3396"/>
    <w:rsid w:val="00AA3BEC"/>
    <w:rsid w:val="00AA3DE7"/>
    <w:rsid w:val="00AA6DC4"/>
    <w:rsid w:val="00AA7BD7"/>
    <w:rsid w:val="00AA7EC4"/>
    <w:rsid w:val="00AB1E3A"/>
    <w:rsid w:val="00AB2AFC"/>
    <w:rsid w:val="00AB3917"/>
    <w:rsid w:val="00AB3F60"/>
    <w:rsid w:val="00AB5351"/>
    <w:rsid w:val="00AC06C7"/>
    <w:rsid w:val="00AC109D"/>
    <w:rsid w:val="00AC199C"/>
    <w:rsid w:val="00AC1BA6"/>
    <w:rsid w:val="00AC6838"/>
    <w:rsid w:val="00AC6F38"/>
    <w:rsid w:val="00AC781A"/>
    <w:rsid w:val="00AD0D07"/>
    <w:rsid w:val="00AD2EE6"/>
    <w:rsid w:val="00AD31B2"/>
    <w:rsid w:val="00AD39A7"/>
    <w:rsid w:val="00AD3EB7"/>
    <w:rsid w:val="00AD3F5F"/>
    <w:rsid w:val="00AE03E3"/>
    <w:rsid w:val="00AE1833"/>
    <w:rsid w:val="00AE19B8"/>
    <w:rsid w:val="00AE1E94"/>
    <w:rsid w:val="00AE2E83"/>
    <w:rsid w:val="00AE3BC1"/>
    <w:rsid w:val="00AE3BD2"/>
    <w:rsid w:val="00AE60D4"/>
    <w:rsid w:val="00AE6769"/>
    <w:rsid w:val="00AE74EB"/>
    <w:rsid w:val="00AE7899"/>
    <w:rsid w:val="00AF13D7"/>
    <w:rsid w:val="00AF1EAC"/>
    <w:rsid w:val="00AF4275"/>
    <w:rsid w:val="00AF4946"/>
    <w:rsid w:val="00AF50F1"/>
    <w:rsid w:val="00AF628C"/>
    <w:rsid w:val="00AF66C0"/>
    <w:rsid w:val="00AF68C3"/>
    <w:rsid w:val="00B014A3"/>
    <w:rsid w:val="00B015BF"/>
    <w:rsid w:val="00B03B55"/>
    <w:rsid w:val="00B0421D"/>
    <w:rsid w:val="00B04C2B"/>
    <w:rsid w:val="00B06CB6"/>
    <w:rsid w:val="00B06D3F"/>
    <w:rsid w:val="00B07654"/>
    <w:rsid w:val="00B07786"/>
    <w:rsid w:val="00B07A62"/>
    <w:rsid w:val="00B118AE"/>
    <w:rsid w:val="00B118F8"/>
    <w:rsid w:val="00B13A88"/>
    <w:rsid w:val="00B13B8C"/>
    <w:rsid w:val="00B145A4"/>
    <w:rsid w:val="00B1501A"/>
    <w:rsid w:val="00B15DFE"/>
    <w:rsid w:val="00B15F38"/>
    <w:rsid w:val="00B1667B"/>
    <w:rsid w:val="00B16BB6"/>
    <w:rsid w:val="00B16DF3"/>
    <w:rsid w:val="00B201B6"/>
    <w:rsid w:val="00B20A9A"/>
    <w:rsid w:val="00B2342A"/>
    <w:rsid w:val="00B23FA4"/>
    <w:rsid w:val="00B2516D"/>
    <w:rsid w:val="00B25F48"/>
    <w:rsid w:val="00B26691"/>
    <w:rsid w:val="00B26A42"/>
    <w:rsid w:val="00B26B10"/>
    <w:rsid w:val="00B26B7C"/>
    <w:rsid w:val="00B27037"/>
    <w:rsid w:val="00B27264"/>
    <w:rsid w:val="00B27E61"/>
    <w:rsid w:val="00B3039E"/>
    <w:rsid w:val="00B306A3"/>
    <w:rsid w:val="00B31AE5"/>
    <w:rsid w:val="00B31B72"/>
    <w:rsid w:val="00B31B7A"/>
    <w:rsid w:val="00B32090"/>
    <w:rsid w:val="00B33312"/>
    <w:rsid w:val="00B33689"/>
    <w:rsid w:val="00B3397B"/>
    <w:rsid w:val="00B33C38"/>
    <w:rsid w:val="00B33CFC"/>
    <w:rsid w:val="00B33E02"/>
    <w:rsid w:val="00B342BA"/>
    <w:rsid w:val="00B34525"/>
    <w:rsid w:val="00B3493E"/>
    <w:rsid w:val="00B354F6"/>
    <w:rsid w:val="00B41CF7"/>
    <w:rsid w:val="00B42FAD"/>
    <w:rsid w:val="00B445AE"/>
    <w:rsid w:val="00B46FEC"/>
    <w:rsid w:val="00B47014"/>
    <w:rsid w:val="00B53084"/>
    <w:rsid w:val="00B54262"/>
    <w:rsid w:val="00B54636"/>
    <w:rsid w:val="00B5464B"/>
    <w:rsid w:val="00B549E7"/>
    <w:rsid w:val="00B54A76"/>
    <w:rsid w:val="00B54D2C"/>
    <w:rsid w:val="00B55B26"/>
    <w:rsid w:val="00B56AC6"/>
    <w:rsid w:val="00B60ED1"/>
    <w:rsid w:val="00B62E99"/>
    <w:rsid w:val="00B62FB4"/>
    <w:rsid w:val="00B63DD3"/>
    <w:rsid w:val="00B64B8A"/>
    <w:rsid w:val="00B6612F"/>
    <w:rsid w:val="00B6735F"/>
    <w:rsid w:val="00B6755F"/>
    <w:rsid w:val="00B67DA5"/>
    <w:rsid w:val="00B74131"/>
    <w:rsid w:val="00B742CC"/>
    <w:rsid w:val="00B742F3"/>
    <w:rsid w:val="00B74C17"/>
    <w:rsid w:val="00B75700"/>
    <w:rsid w:val="00B80527"/>
    <w:rsid w:val="00B80BC6"/>
    <w:rsid w:val="00B81198"/>
    <w:rsid w:val="00B8479C"/>
    <w:rsid w:val="00B854AB"/>
    <w:rsid w:val="00B85C9B"/>
    <w:rsid w:val="00B8604C"/>
    <w:rsid w:val="00B868BE"/>
    <w:rsid w:val="00B868C0"/>
    <w:rsid w:val="00B86D61"/>
    <w:rsid w:val="00B87701"/>
    <w:rsid w:val="00B87C15"/>
    <w:rsid w:val="00B90BC7"/>
    <w:rsid w:val="00B9161B"/>
    <w:rsid w:val="00B919E1"/>
    <w:rsid w:val="00B91AD3"/>
    <w:rsid w:val="00B91DB1"/>
    <w:rsid w:val="00B921CD"/>
    <w:rsid w:val="00B958B1"/>
    <w:rsid w:val="00B9765F"/>
    <w:rsid w:val="00BA27F9"/>
    <w:rsid w:val="00BA29D6"/>
    <w:rsid w:val="00BA4056"/>
    <w:rsid w:val="00BA4B2A"/>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523"/>
    <w:rsid w:val="00BC383C"/>
    <w:rsid w:val="00BC3B0A"/>
    <w:rsid w:val="00BC3E33"/>
    <w:rsid w:val="00BC4DFF"/>
    <w:rsid w:val="00BC6281"/>
    <w:rsid w:val="00BC7FD8"/>
    <w:rsid w:val="00BD17DB"/>
    <w:rsid w:val="00BD23DB"/>
    <w:rsid w:val="00BD2A29"/>
    <w:rsid w:val="00BD2CC0"/>
    <w:rsid w:val="00BD413A"/>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C00397"/>
    <w:rsid w:val="00C010A6"/>
    <w:rsid w:val="00C017CE"/>
    <w:rsid w:val="00C02320"/>
    <w:rsid w:val="00C02486"/>
    <w:rsid w:val="00C02624"/>
    <w:rsid w:val="00C03D34"/>
    <w:rsid w:val="00C04226"/>
    <w:rsid w:val="00C055B7"/>
    <w:rsid w:val="00C1288C"/>
    <w:rsid w:val="00C13CB7"/>
    <w:rsid w:val="00C13E19"/>
    <w:rsid w:val="00C21E6B"/>
    <w:rsid w:val="00C22296"/>
    <w:rsid w:val="00C223CF"/>
    <w:rsid w:val="00C2278F"/>
    <w:rsid w:val="00C23279"/>
    <w:rsid w:val="00C241B1"/>
    <w:rsid w:val="00C2545B"/>
    <w:rsid w:val="00C3001C"/>
    <w:rsid w:val="00C308BA"/>
    <w:rsid w:val="00C30B6B"/>
    <w:rsid w:val="00C31A42"/>
    <w:rsid w:val="00C31C83"/>
    <w:rsid w:val="00C34053"/>
    <w:rsid w:val="00C34BA3"/>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4283"/>
    <w:rsid w:val="00C64A75"/>
    <w:rsid w:val="00C653C9"/>
    <w:rsid w:val="00C65968"/>
    <w:rsid w:val="00C65A4C"/>
    <w:rsid w:val="00C669CF"/>
    <w:rsid w:val="00C674D0"/>
    <w:rsid w:val="00C67BC0"/>
    <w:rsid w:val="00C70DDF"/>
    <w:rsid w:val="00C729CD"/>
    <w:rsid w:val="00C738D7"/>
    <w:rsid w:val="00C7418D"/>
    <w:rsid w:val="00C743FD"/>
    <w:rsid w:val="00C74855"/>
    <w:rsid w:val="00C753D5"/>
    <w:rsid w:val="00C758A9"/>
    <w:rsid w:val="00C76122"/>
    <w:rsid w:val="00C80037"/>
    <w:rsid w:val="00C83512"/>
    <w:rsid w:val="00C84F8A"/>
    <w:rsid w:val="00C85CA1"/>
    <w:rsid w:val="00C8673E"/>
    <w:rsid w:val="00C914A1"/>
    <w:rsid w:val="00C925DB"/>
    <w:rsid w:val="00C92FB1"/>
    <w:rsid w:val="00C935E9"/>
    <w:rsid w:val="00C9432E"/>
    <w:rsid w:val="00C94EB9"/>
    <w:rsid w:val="00C96105"/>
    <w:rsid w:val="00C96692"/>
    <w:rsid w:val="00C96EDD"/>
    <w:rsid w:val="00C97D28"/>
    <w:rsid w:val="00C97E7A"/>
    <w:rsid w:val="00C97FB9"/>
    <w:rsid w:val="00CA0196"/>
    <w:rsid w:val="00CA0836"/>
    <w:rsid w:val="00CA0F74"/>
    <w:rsid w:val="00CA3A20"/>
    <w:rsid w:val="00CA45B0"/>
    <w:rsid w:val="00CA45F3"/>
    <w:rsid w:val="00CA56AE"/>
    <w:rsid w:val="00CA5C7C"/>
    <w:rsid w:val="00CA6486"/>
    <w:rsid w:val="00CA71D3"/>
    <w:rsid w:val="00CB05CB"/>
    <w:rsid w:val="00CB0D83"/>
    <w:rsid w:val="00CB2CCB"/>
    <w:rsid w:val="00CB2F43"/>
    <w:rsid w:val="00CB31B7"/>
    <w:rsid w:val="00CB3BE7"/>
    <w:rsid w:val="00CB3DCB"/>
    <w:rsid w:val="00CB4816"/>
    <w:rsid w:val="00CB5469"/>
    <w:rsid w:val="00CB5A5D"/>
    <w:rsid w:val="00CB722C"/>
    <w:rsid w:val="00CB7333"/>
    <w:rsid w:val="00CB7875"/>
    <w:rsid w:val="00CB7B6E"/>
    <w:rsid w:val="00CC25E5"/>
    <w:rsid w:val="00CC5986"/>
    <w:rsid w:val="00CC7638"/>
    <w:rsid w:val="00CD09E8"/>
    <w:rsid w:val="00CD0A47"/>
    <w:rsid w:val="00CD3824"/>
    <w:rsid w:val="00CD446D"/>
    <w:rsid w:val="00CD4495"/>
    <w:rsid w:val="00CD64FB"/>
    <w:rsid w:val="00CD739D"/>
    <w:rsid w:val="00CD7EBA"/>
    <w:rsid w:val="00CE00B6"/>
    <w:rsid w:val="00CE0853"/>
    <w:rsid w:val="00CE0B4E"/>
    <w:rsid w:val="00CE0DED"/>
    <w:rsid w:val="00CE132B"/>
    <w:rsid w:val="00CE25AF"/>
    <w:rsid w:val="00CE2DA5"/>
    <w:rsid w:val="00CE4436"/>
    <w:rsid w:val="00CE4AB6"/>
    <w:rsid w:val="00CE4C28"/>
    <w:rsid w:val="00CE6791"/>
    <w:rsid w:val="00CE7176"/>
    <w:rsid w:val="00CE7C34"/>
    <w:rsid w:val="00CF00F4"/>
    <w:rsid w:val="00CF0347"/>
    <w:rsid w:val="00CF29C6"/>
    <w:rsid w:val="00CF2B62"/>
    <w:rsid w:val="00CF43AF"/>
    <w:rsid w:val="00CF5BC1"/>
    <w:rsid w:val="00CF5E7F"/>
    <w:rsid w:val="00CF6372"/>
    <w:rsid w:val="00CF79AA"/>
    <w:rsid w:val="00CF7FA3"/>
    <w:rsid w:val="00D022AF"/>
    <w:rsid w:val="00D02C32"/>
    <w:rsid w:val="00D03A9E"/>
    <w:rsid w:val="00D04B95"/>
    <w:rsid w:val="00D06B31"/>
    <w:rsid w:val="00D06B65"/>
    <w:rsid w:val="00D07178"/>
    <w:rsid w:val="00D10B55"/>
    <w:rsid w:val="00D10E6C"/>
    <w:rsid w:val="00D14B3A"/>
    <w:rsid w:val="00D15F8C"/>
    <w:rsid w:val="00D16D85"/>
    <w:rsid w:val="00D17317"/>
    <w:rsid w:val="00D1780E"/>
    <w:rsid w:val="00D179C8"/>
    <w:rsid w:val="00D220DF"/>
    <w:rsid w:val="00D22FF1"/>
    <w:rsid w:val="00D23392"/>
    <w:rsid w:val="00D24188"/>
    <w:rsid w:val="00D24913"/>
    <w:rsid w:val="00D26664"/>
    <w:rsid w:val="00D27605"/>
    <w:rsid w:val="00D308D6"/>
    <w:rsid w:val="00D310D1"/>
    <w:rsid w:val="00D314E5"/>
    <w:rsid w:val="00D31E79"/>
    <w:rsid w:val="00D33206"/>
    <w:rsid w:val="00D33293"/>
    <w:rsid w:val="00D33878"/>
    <w:rsid w:val="00D360A4"/>
    <w:rsid w:val="00D36DC1"/>
    <w:rsid w:val="00D41A5A"/>
    <w:rsid w:val="00D42DFB"/>
    <w:rsid w:val="00D43258"/>
    <w:rsid w:val="00D4453C"/>
    <w:rsid w:val="00D452A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EAE"/>
    <w:rsid w:val="00D66FCA"/>
    <w:rsid w:val="00D67969"/>
    <w:rsid w:val="00D72357"/>
    <w:rsid w:val="00D7276B"/>
    <w:rsid w:val="00D732EA"/>
    <w:rsid w:val="00D739D6"/>
    <w:rsid w:val="00D73D4C"/>
    <w:rsid w:val="00D7542A"/>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2934"/>
    <w:rsid w:val="00D932D2"/>
    <w:rsid w:val="00D93C14"/>
    <w:rsid w:val="00D93C7B"/>
    <w:rsid w:val="00D94B68"/>
    <w:rsid w:val="00D95163"/>
    <w:rsid w:val="00D95551"/>
    <w:rsid w:val="00D96772"/>
    <w:rsid w:val="00D96903"/>
    <w:rsid w:val="00D97185"/>
    <w:rsid w:val="00D978D5"/>
    <w:rsid w:val="00DA0775"/>
    <w:rsid w:val="00DA0CD6"/>
    <w:rsid w:val="00DA0E53"/>
    <w:rsid w:val="00DA132B"/>
    <w:rsid w:val="00DA56D0"/>
    <w:rsid w:val="00DB0265"/>
    <w:rsid w:val="00DB334B"/>
    <w:rsid w:val="00DB4FE4"/>
    <w:rsid w:val="00DB5FA3"/>
    <w:rsid w:val="00DC0475"/>
    <w:rsid w:val="00DC0D72"/>
    <w:rsid w:val="00DC1812"/>
    <w:rsid w:val="00DC22A6"/>
    <w:rsid w:val="00DC2991"/>
    <w:rsid w:val="00DC59AC"/>
    <w:rsid w:val="00DC634B"/>
    <w:rsid w:val="00DD1DAB"/>
    <w:rsid w:val="00DD1E0F"/>
    <w:rsid w:val="00DD1EF6"/>
    <w:rsid w:val="00DD2BE6"/>
    <w:rsid w:val="00DD3245"/>
    <w:rsid w:val="00DD3DCD"/>
    <w:rsid w:val="00DD4C14"/>
    <w:rsid w:val="00DD64BC"/>
    <w:rsid w:val="00DD721B"/>
    <w:rsid w:val="00DD7BE2"/>
    <w:rsid w:val="00DE0786"/>
    <w:rsid w:val="00DE1E54"/>
    <w:rsid w:val="00DE1F75"/>
    <w:rsid w:val="00DE2CC8"/>
    <w:rsid w:val="00DE321A"/>
    <w:rsid w:val="00DE48CA"/>
    <w:rsid w:val="00DE4B98"/>
    <w:rsid w:val="00DE5DA4"/>
    <w:rsid w:val="00DE5F8C"/>
    <w:rsid w:val="00DE640E"/>
    <w:rsid w:val="00DE7015"/>
    <w:rsid w:val="00DF1D0F"/>
    <w:rsid w:val="00DF23D8"/>
    <w:rsid w:val="00DF29C1"/>
    <w:rsid w:val="00DF2BAD"/>
    <w:rsid w:val="00DF2F62"/>
    <w:rsid w:val="00DF2FF2"/>
    <w:rsid w:val="00DF5186"/>
    <w:rsid w:val="00DF5260"/>
    <w:rsid w:val="00DF56E0"/>
    <w:rsid w:val="00DF5853"/>
    <w:rsid w:val="00DF5FCB"/>
    <w:rsid w:val="00DF7440"/>
    <w:rsid w:val="00E01236"/>
    <w:rsid w:val="00E013D2"/>
    <w:rsid w:val="00E01B55"/>
    <w:rsid w:val="00E02860"/>
    <w:rsid w:val="00E03C78"/>
    <w:rsid w:val="00E04BBF"/>
    <w:rsid w:val="00E04C2C"/>
    <w:rsid w:val="00E05CBA"/>
    <w:rsid w:val="00E05DB9"/>
    <w:rsid w:val="00E07306"/>
    <w:rsid w:val="00E075C5"/>
    <w:rsid w:val="00E134AF"/>
    <w:rsid w:val="00E1562C"/>
    <w:rsid w:val="00E15989"/>
    <w:rsid w:val="00E15B6B"/>
    <w:rsid w:val="00E20771"/>
    <w:rsid w:val="00E20AA2"/>
    <w:rsid w:val="00E20BFF"/>
    <w:rsid w:val="00E21EF8"/>
    <w:rsid w:val="00E223A5"/>
    <w:rsid w:val="00E242DC"/>
    <w:rsid w:val="00E24460"/>
    <w:rsid w:val="00E24CB6"/>
    <w:rsid w:val="00E2638E"/>
    <w:rsid w:val="00E27D94"/>
    <w:rsid w:val="00E30690"/>
    <w:rsid w:val="00E30D64"/>
    <w:rsid w:val="00E318BC"/>
    <w:rsid w:val="00E31EB0"/>
    <w:rsid w:val="00E35141"/>
    <w:rsid w:val="00E41E4E"/>
    <w:rsid w:val="00E43CFB"/>
    <w:rsid w:val="00E43D70"/>
    <w:rsid w:val="00E44082"/>
    <w:rsid w:val="00E44205"/>
    <w:rsid w:val="00E453E2"/>
    <w:rsid w:val="00E45820"/>
    <w:rsid w:val="00E47713"/>
    <w:rsid w:val="00E5023B"/>
    <w:rsid w:val="00E508A7"/>
    <w:rsid w:val="00E50C5E"/>
    <w:rsid w:val="00E51F05"/>
    <w:rsid w:val="00E5280B"/>
    <w:rsid w:val="00E52B3C"/>
    <w:rsid w:val="00E54EAC"/>
    <w:rsid w:val="00E55216"/>
    <w:rsid w:val="00E555F4"/>
    <w:rsid w:val="00E55A81"/>
    <w:rsid w:val="00E56129"/>
    <w:rsid w:val="00E564B1"/>
    <w:rsid w:val="00E56C96"/>
    <w:rsid w:val="00E61701"/>
    <w:rsid w:val="00E625CB"/>
    <w:rsid w:val="00E628A0"/>
    <w:rsid w:val="00E63384"/>
    <w:rsid w:val="00E636FE"/>
    <w:rsid w:val="00E637F8"/>
    <w:rsid w:val="00E645FE"/>
    <w:rsid w:val="00E65D49"/>
    <w:rsid w:val="00E674CC"/>
    <w:rsid w:val="00E70759"/>
    <w:rsid w:val="00E7135F"/>
    <w:rsid w:val="00E71BE1"/>
    <w:rsid w:val="00E73611"/>
    <w:rsid w:val="00E74954"/>
    <w:rsid w:val="00E74B5F"/>
    <w:rsid w:val="00E75A45"/>
    <w:rsid w:val="00E75D25"/>
    <w:rsid w:val="00E76A3C"/>
    <w:rsid w:val="00E7734B"/>
    <w:rsid w:val="00E77CEF"/>
    <w:rsid w:val="00E814E1"/>
    <w:rsid w:val="00E83A6E"/>
    <w:rsid w:val="00E84BE2"/>
    <w:rsid w:val="00E86277"/>
    <w:rsid w:val="00E86479"/>
    <w:rsid w:val="00E92E9D"/>
    <w:rsid w:val="00E93D77"/>
    <w:rsid w:val="00E93F3D"/>
    <w:rsid w:val="00E95127"/>
    <w:rsid w:val="00E9574E"/>
    <w:rsid w:val="00E95B44"/>
    <w:rsid w:val="00E96FF7"/>
    <w:rsid w:val="00EA23F4"/>
    <w:rsid w:val="00EA270A"/>
    <w:rsid w:val="00EA441A"/>
    <w:rsid w:val="00EA485B"/>
    <w:rsid w:val="00EA4D02"/>
    <w:rsid w:val="00EA5CD0"/>
    <w:rsid w:val="00EA611C"/>
    <w:rsid w:val="00EA67CC"/>
    <w:rsid w:val="00EA74F0"/>
    <w:rsid w:val="00EB102F"/>
    <w:rsid w:val="00EB3C21"/>
    <w:rsid w:val="00EB3CE6"/>
    <w:rsid w:val="00EB4F86"/>
    <w:rsid w:val="00EB51AE"/>
    <w:rsid w:val="00EB6C00"/>
    <w:rsid w:val="00EB7A78"/>
    <w:rsid w:val="00EC092F"/>
    <w:rsid w:val="00EC1B02"/>
    <w:rsid w:val="00EC2862"/>
    <w:rsid w:val="00EC3024"/>
    <w:rsid w:val="00EC3B12"/>
    <w:rsid w:val="00EC5584"/>
    <w:rsid w:val="00EC6221"/>
    <w:rsid w:val="00EC6D42"/>
    <w:rsid w:val="00EC75E3"/>
    <w:rsid w:val="00ED1157"/>
    <w:rsid w:val="00ED30EF"/>
    <w:rsid w:val="00ED52DF"/>
    <w:rsid w:val="00ED5906"/>
    <w:rsid w:val="00ED6FCE"/>
    <w:rsid w:val="00ED70BF"/>
    <w:rsid w:val="00ED7409"/>
    <w:rsid w:val="00ED7F1D"/>
    <w:rsid w:val="00EE0018"/>
    <w:rsid w:val="00EE11EF"/>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177D9"/>
    <w:rsid w:val="00F20707"/>
    <w:rsid w:val="00F20B69"/>
    <w:rsid w:val="00F20CBE"/>
    <w:rsid w:val="00F222E2"/>
    <w:rsid w:val="00F22C06"/>
    <w:rsid w:val="00F23438"/>
    <w:rsid w:val="00F23726"/>
    <w:rsid w:val="00F23F84"/>
    <w:rsid w:val="00F246D6"/>
    <w:rsid w:val="00F24FB0"/>
    <w:rsid w:val="00F26B4E"/>
    <w:rsid w:val="00F32B3D"/>
    <w:rsid w:val="00F33DF1"/>
    <w:rsid w:val="00F368CC"/>
    <w:rsid w:val="00F4180C"/>
    <w:rsid w:val="00F438BB"/>
    <w:rsid w:val="00F43A3D"/>
    <w:rsid w:val="00F45083"/>
    <w:rsid w:val="00F46D10"/>
    <w:rsid w:val="00F51981"/>
    <w:rsid w:val="00F51FDF"/>
    <w:rsid w:val="00F54C7E"/>
    <w:rsid w:val="00F550A9"/>
    <w:rsid w:val="00F55590"/>
    <w:rsid w:val="00F555C9"/>
    <w:rsid w:val="00F558D5"/>
    <w:rsid w:val="00F6085A"/>
    <w:rsid w:val="00F60920"/>
    <w:rsid w:val="00F60AF9"/>
    <w:rsid w:val="00F61B0C"/>
    <w:rsid w:val="00F6214B"/>
    <w:rsid w:val="00F636D5"/>
    <w:rsid w:val="00F6548F"/>
    <w:rsid w:val="00F66483"/>
    <w:rsid w:val="00F67064"/>
    <w:rsid w:val="00F673F9"/>
    <w:rsid w:val="00F67E8C"/>
    <w:rsid w:val="00F70247"/>
    <w:rsid w:val="00F71580"/>
    <w:rsid w:val="00F720A4"/>
    <w:rsid w:val="00F74F0A"/>
    <w:rsid w:val="00F775B1"/>
    <w:rsid w:val="00F778A3"/>
    <w:rsid w:val="00F77DFD"/>
    <w:rsid w:val="00F824F1"/>
    <w:rsid w:val="00F86D42"/>
    <w:rsid w:val="00F8775D"/>
    <w:rsid w:val="00F90555"/>
    <w:rsid w:val="00F910E1"/>
    <w:rsid w:val="00F911CD"/>
    <w:rsid w:val="00F91FD8"/>
    <w:rsid w:val="00F925CC"/>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414A"/>
    <w:rsid w:val="00FA7BE6"/>
    <w:rsid w:val="00FB0A38"/>
    <w:rsid w:val="00FB12E1"/>
    <w:rsid w:val="00FB243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1D20"/>
    <w:rsid w:val="00FD1FAA"/>
    <w:rsid w:val="00FD2ECC"/>
    <w:rsid w:val="00FD3583"/>
    <w:rsid w:val="00FD5166"/>
    <w:rsid w:val="00FD7B56"/>
    <w:rsid w:val="00FE003D"/>
    <w:rsid w:val="00FE09AB"/>
    <w:rsid w:val="00FE1A17"/>
    <w:rsid w:val="00FE2CDB"/>
    <w:rsid w:val="00FE3949"/>
    <w:rsid w:val="00FE3C61"/>
    <w:rsid w:val="00FE442D"/>
    <w:rsid w:val="00FE4FB1"/>
    <w:rsid w:val="00FE54C2"/>
    <w:rsid w:val="00FE62E6"/>
    <w:rsid w:val="00FF036F"/>
    <w:rsid w:val="00FF0A9C"/>
    <w:rsid w:val="00FF1085"/>
    <w:rsid w:val="00FF117D"/>
    <w:rsid w:val="00FF2337"/>
    <w:rsid w:val="00FF2397"/>
    <w:rsid w:val="00FF3363"/>
    <w:rsid w:val="00FF356C"/>
    <w:rsid w:val="00FF3C85"/>
    <w:rsid w:val="00FF4795"/>
    <w:rsid w:val="00FF529A"/>
    <w:rsid w:val="00FF6DEF"/>
    <w:rsid w:val="00FF775E"/>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CE83B-5EC7-4688-A030-16B0E96C0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11563</TotalTime>
  <Pages>29</Pages>
  <Words>8849</Words>
  <Characters>50443</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1450</cp:revision>
  <dcterms:created xsi:type="dcterms:W3CDTF">2018-04-14T10:25:00Z</dcterms:created>
  <dcterms:modified xsi:type="dcterms:W3CDTF">2026-04-14T08:02:00Z</dcterms:modified>
</cp:coreProperties>
</file>