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162651" w14:textId="75A70721" w:rsidR="00D53C95" w:rsidRPr="00517E1A" w:rsidRDefault="000F7B67" w:rsidP="00F83E13">
      <w:pPr>
        <w:widowControl/>
        <w:shd w:val="clear" w:color="auto" w:fill="FFFFFF"/>
        <w:autoSpaceDE/>
        <w:autoSpaceDN/>
        <w:jc w:val="center"/>
        <w:rPr>
          <w:rFonts w:ascii="Sylfaen" w:eastAsiaTheme="minorHAnsi" w:hAnsi="Sylfaen" w:cstheme="minorBidi"/>
          <w:b/>
          <w:sz w:val="32"/>
          <w:szCs w:val="32"/>
          <w:lang w:val="ka-GE"/>
        </w:rPr>
      </w:pPr>
      <w:r>
        <w:rPr>
          <w:rFonts w:ascii="Sylfaen" w:eastAsiaTheme="minorHAnsi" w:hAnsi="Sylfaen" w:cstheme="minorBidi"/>
          <w:b/>
          <w:sz w:val="32"/>
          <w:szCs w:val="32"/>
          <w:lang w:val="ka-GE"/>
        </w:rPr>
        <w:t>ნაფლოქსი</w:t>
      </w:r>
      <w:r w:rsidR="003D18A6" w:rsidRPr="00517E1A">
        <w:rPr>
          <w:rFonts w:ascii="Sylfaen" w:eastAsiaTheme="minorHAnsi" w:hAnsi="Sylfaen" w:cstheme="minorBidi"/>
          <w:b/>
          <w:sz w:val="32"/>
          <w:szCs w:val="32"/>
          <w:lang w:val="ka-GE"/>
        </w:rPr>
        <w:t>(NAFLOX)</w:t>
      </w:r>
      <w:r w:rsidR="00D53C95" w:rsidRPr="00517E1A">
        <w:rPr>
          <w:rFonts w:ascii="Sylfaen" w:eastAsiaTheme="minorHAnsi" w:hAnsi="Sylfaen" w:cstheme="minorBidi"/>
          <w:b/>
          <w:sz w:val="32"/>
          <w:szCs w:val="32"/>
          <w:lang w:val="ka-GE"/>
        </w:rPr>
        <w:t xml:space="preserve"> 3 </w:t>
      </w:r>
      <w:r w:rsidR="003D18A6" w:rsidRPr="00517E1A">
        <w:rPr>
          <w:rFonts w:ascii="Sylfaen" w:eastAsiaTheme="minorHAnsi" w:hAnsi="Sylfaen" w:cstheme="minorBidi"/>
          <w:b/>
          <w:sz w:val="32"/>
          <w:szCs w:val="32"/>
          <w:lang w:val="ka-GE"/>
        </w:rPr>
        <w:t>მგ/მლ</w:t>
      </w:r>
      <w:r w:rsidR="00D53C95" w:rsidRPr="00517E1A">
        <w:rPr>
          <w:rFonts w:ascii="Sylfaen" w:eastAsiaTheme="minorHAnsi" w:hAnsi="Sylfaen" w:cstheme="minorBidi"/>
          <w:b/>
          <w:sz w:val="32"/>
          <w:szCs w:val="32"/>
          <w:lang w:val="ka-GE"/>
        </w:rPr>
        <w:t xml:space="preserve"> </w:t>
      </w:r>
      <w:r w:rsidR="003D18A6" w:rsidRPr="00517E1A">
        <w:rPr>
          <w:rFonts w:ascii="Sylfaen" w:eastAsiaTheme="minorHAnsi" w:hAnsi="Sylfaen" w:cstheme="minorBidi"/>
          <w:b/>
          <w:sz w:val="32"/>
          <w:szCs w:val="32"/>
          <w:lang w:val="ka-GE"/>
        </w:rPr>
        <w:t>თვალის წვეთები</w:t>
      </w:r>
      <w:r w:rsidR="00D53C95" w:rsidRPr="00517E1A">
        <w:rPr>
          <w:rFonts w:ascii="Sylfaen" w:eastAsiaTheme="minorHAnsi" w:hAnsi="Sylfaen" w:cstheme="minorBidi"/>
          <w:b/>
          <w:sz w:val="32"/>
          <w:szCs w:val="32"/>
          <w:lang w:val="ka-GE"/>
        </w:rPr>
        <w:t xml:space="preserve">, </w:t>
      </w:r>
      <w:r w:rsidR="003D18A6" w:rsidRPr="00517E1A">
        <w:rPr>
          <w:rFonts w:ascii="Sylfaen" w:eastAsiaTheme="minorHAnsi" w:hAnsi="Sylfaen" w:cstheme="minorBidi"/>
          <w:b/>
          <w:sz w:val="32"/>
          <w:szCs w:val="32"/>
          <w:lang w:val="ka-GE"/>
        </w:rPr>
        <w:t>ხსნარი</w:t>
      </w:r>
    </w:p>
    <w:p w14:paraId="0DC8B743" w14:textId="77777777" w:rsidR="00D53C95" w:rsidRPr="00517E1A" w:rsidRDefault="003D18A6" w:rsidP="00F83E13">
      <w:pPr>
        <w:widowControl/>
        <w:shd w:val="clear" w:color="auto" w:fill="FFFFFF"/>
        <w:autoSpaceDE/>
        <w:autoSpaceDN/>
        <w:spacing w:line="276" w:lineRule="auto"/>
        <w:jc w:val="center"/>
        <w:rPr>
          <w:rFonts w:ascii="Sylfaen" w:eastAsiaTheme="minorHAnsi" w:hAnsi="Sylfaen" w:cstheme="minorBidi"/>
          <w:sz w:val="24"/>
          <w:szCs w:val="24"/>
          <w:lang w:val="ka-GE"/>
        </w:rPr>
      </w:pPr>
      <w:r w:rsidRPr="00517E1A">
        <w:rPr>
          <w:rFonts w:ascii="Sylfaen" w:eastAsiaTheme="minorHAnsi" w:hAnsi="Sylfaen" w:cstheme="minorBidi"/>
          <w:sz w:val="24"/>
          <w:szCs w:val="24"/>
          <w:lang w:val="ka-GE"/>
        </w:rPr>
        <w:t>ნორფლოქსაცინი</w:t>
      </w:r>
    </w:p>
    <w:p w14:paraId="682B43E7" w14:textId="09D2E34B" w:rsidR="00D53C95" w:rsidRPr="00517E1A" w:rsidRDefault="003D18A6" w:rsidP="00F83E13">
      <w:pPr>
        <w:widowControl/>
        <w:shd w:val="clear" w:color="auto" w:fill="FFFFFF"/>
        <w:autoSpaceDE/>
        <w:autoSpaceDN/>
        <w:spacing w:after="200" w:line="276" w:lineRule="auto"/>
        <w:jc w:val="center"/>
        <w:rPr>
          <w:rFonts w:ascii="Sylfaen" w:eastAsiaTheme="minorHAnsi" w:hAnsi="Sylfaen" w:cstheme="minorBidi"/>
          <w:sz w:val="24"/>
          <w:szCs w:val="24"/>
          <w:lang w:val="ka-GE"/>
        </w:rPr>
      </w:pPr>
      <w:r w:rsidRPr="00517E1A">
        <w:rPr>
          <w:rFonts w:ascii="Sylfaen" w:eastAsiaTheme="minorHAnsi" w:hAnsi="Sylfaen" w:cstheme="minorBidi"/>
          <w:sz w:val="24"/>
          <w:szCs w:val="24"/>
          <w:lang w:val="ka-GE"/>
        </w:rPr>
        <w:t>გენერიკული</w:t>
      </w:r>
      <w:r w:rsidR="00D53C95" w:rsidRPr="00517E1A">
        <w:rPr>
          <w:rFonts w:ascii="Sylfaen" w:eastAsiaTheme="minorHAnsi" w:hAnsi="Sylfaen" w:cstheme="minorBidi"/>
          <w:sz w:val="24"/>
          <w:szCs w:val="24"/>
          <w:lang w:val="ka-GE"/>
        </w:rPr>
        <w:t xml:space="preserve"> </w:t>
      </w:r>
      <w:r w:rsidR="004B2698" w:rsidRPr="00517E1A">
        <w:rPr>
          <w:rFonts w:ascii="Sylfaen" w:eastAsiaTheme="minorHAnsi" w:hAnsi="Sylfaen" w:cstheme="minorBidi"/>
          <w:sz w:val="24"/>
          <w:szCs w:val="24"/>
          <w:lang w:val="ka-GE"/>
        </w:rPr>
        <w:t>მედიკამენტი</w:t>
      </w:r>
    </w:p>
    <w:p w14:paraId="6A84BA8A" w14:textId="4271DEDE" w:rsidR="004B2698" w:rsidRPr="00517E1A" w:rsidRDefault="004B2698"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წამლის გამოყენებამდე ყურადღებით გაეცანით ბროშურა</w:t>
      </w:r>
      <w:r w:rsidR="00F56DA1" w:rsidRPr="00517E1A">
        <w:rPr>
          <w:rFonts w:ascii="Sylfaen" w:eastAsiaTheme="minorHAnsi" w:hAnsi="Sylfaen" w:cstheme="minorBidi"/>
          <w:b/>
          <w:sz w:val="24"/>
          <w:szCs w:val="24"/>
          <w:lang w:val="ka-GE"/>
        </w:rPr>
        <w:t xml:space="preserve">ს, რადგან ბევრ საინტერესო ინფორმაციას იპოვით მასში. </w:t>
      </w:r>
    </w:p>
    <w:p w14:paraId="51406ED0" w14:textId="33750989" w:rsidR="004B2698" w:rsidRPr="00517E1A" w:rsidRDefault="004B2698"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შეინახეთ ბროშურა, ის შეიძლება მომავალშიც გამოგადგეთ.</w:t>
      </w:r>
    </w:p>
    <w:p w14:paraId="350135FC" w14:textId="68A7501A" w:rsidR="004B2698" w:rsidRPr="00517E1A" w:rsidRDefault="004B2698"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დამატებითი კითხვების შემთხვევაში, მიმართეთ მკურნალ ექიმს ან ფარმაცევტს.</w:t>
      </w:r>
    </w:p>
    <w:p w14:paraId="4FE655D2" w14:textId="4017E983" w:rsidR="004B2698" w:rsidRPr="00517E1A" w:rsidRDefault="004B2698"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აღნიშნული მედიკამენტი გამოწერილია თქვენთვის და ნუ მისცემთ </w:t>
      </w:r>
      <w:r w:rsidR="00470256" w:rsidRPr="00517E1A">
        <w:rPr>
          <w:rFonts w:ascii="Sylfaen" w:eastAsiaTheme="minorHAnsi" w:hAnsi="Sylfaen" w:cstheme="minorBidi"/>
          <w:bCs/>
          <w:sz w:val="24"/>
          <w:szCs w:val="24"/>
          <w:lang w:val="ka-GE"/>
        </w:rPr>
        <w:t xml:space="preserve">მას </w:t>
      </w:r>
      <w:r w:rsidRPr="00517E1A">
        <w:rPr>
          <w:rFonts w:ascii="Sylfaen" w:eastAsiaTheme="minorHAnsi" w:hAnsi="Sylfaen" w:cstheme="minorBidi"/>
          <w:bCs/>
          <w:sz w:val="24"/>
          <w:szCs w:val="24"/>
          <w:lang w:val="ka-GE"/>
        </w:rPr>
        <w:t>სხვას</w:t>
      </w:r>
      <w:r w:rsidR="00470256" w:rsidRPr="00517E1A">
        <w:rPr>
          <w:rFonts w:ascii="Sylfaen" w:eastAsiaTheme="minorHAnsi" w:hAnsi="Sylfaen" w:cstheme="minorBidi"/>
          <w:bCs/>
          <w:sz w:val="24"/>
          <w:szCs w:val="24"/>
          <w:lang w:val="ka-GE"/>
        </w:rPr>
        <w:t>, რადგან შეიძლება ზიანი მიაყენოთ, თუნდაც თქვენი დაავადების მსგავსი ნიშნები</w:t>
      </w:r>
      <w:r w:rsidR="00F56DA1" w:rsidRPr="00517E1A">
        <w:rPr>
          <w:rFonts w:ascii="Sylfaen" w:eastAsiaTheme="minorHAnsi" w:hAnsi="Sylfaen" w:cstheme="minorBidi"/>
          <w:bCs/>
          <w:sz w:val="24"/>
          <w:szCs w:val="24"/>
          <w:lang w:val="ka-GE"/>
        </w:rPr>
        <w:t xml:space="preserve"> აღენიშნებოდეს</w:t>
      </w:r>
      <w:r w:rsidR="00470256" w:rsidRPr="00517E1A">
        <w:rPr>
          <w:rFonts w:ascii="Sylfaen" w:eastAsiaTheme="minorHAnsi" w:hAnsi="Sylfaen" w:cstheme="minorBidi"/>
          <w:bCs/>
          <w:sz w:val="24"/>
          <w:szCs w:val="24"/>
          <w:lang w:val="ka-GE"/>
        </w:rPr>
        <w:t xml:space="preserve">. </w:t>
      </w:r>
    </w:p>
    <w:p w14:paraId="36E978BB" w14:textId="3E5CB132" w:rsidR="00470256" w:rsidRPr="00517E1A" w:rsidRDefault="00470256"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გვერდითი მოვლენების შემთხვევაში, მიმართეთ მკურნალ ექიმს ან ფარმაცევტს. გვერდით მოვლენებში იგულისხმება ის მოვლენები, რომლებიც არაა აღნიშნული წინამდებარე ბროშურაში. იხ. სექცია 4.</w:t>
      </w:r>
    </w:p>
    <w:p w14:paraId="68710601" w14:textId="77777777" w:rsidR="00470256" w:rsidRPr="00517E1A" w:rsidRDefault="00470256" w:rsidP="00EC635A">
      <w:pPr>
        <w:widowControl/>
        <w:shd w:val="clear" w:color="auto" w:fill="FFFFFF"/>
        <w:autoSpaceDE/>
        <w:autoSpaceDN/>
        <w:jc w:val="both"/>
        <w:rPr>
          <w:rFonts w:ascii="Sylfaen" w:eastAsiaTheme="minorHAnsi" w:hAnsi="Sylfaen" w:cstheme="minorBidi"/>
          <w:bCs/>
          <w:sz w:val="24"/>
          <w:szCs w:val="24"/>
          <w:lang w:val="ka-GE"/>
        </w:rPr>
      </w:pPr>
    </w:p>
    <w:p w14:paraId="230700EF" w14:textId="58DF7C8F" w:rsidR="00470256" w:rsidRPr="00517E1A" w:rsidRDefault="00470256"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წინამდებარე ბროშურაში გაეცნობით შემდეგ ინფორმაციას:</w:t>
      </w:r>
    </w:p>
    <w:p w14:paraId="1E94B134" w14:textId="0EB3BA47" w:rsidR="00470256" w:rsidRPr="00517E1A" w:rsidRDefault="00470256"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რა არის ნაფლოქსი (NAFLOX) და რისთვის გამოიყენება იგი</w:t>
      </w:r>
    </w:p>
    <w:p w14:paraId="1F0E2ACC" w14:textId="1FFDDC15" w:rsidR="00470256" w:rsidRPr="00517E1A" w:rsidRDefault="00470256"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რა უნდა იცოდეთ, სანამ დაიწყებდეთ ნაფლოქსის (NAFLOX) გამოყენებას</w:t>
      </w:r>
    </w:p>
    <w:p w14:paraId="794E728A" w14:textId="68F0E47F" w:rsidR="00470256" w:rsidRPr="00517E1A" w:rsidRDefault="00470256"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როგორ გამოიყენოთ ნაფლოქსი (NAFLOX)</w:t>
      </w:r>
    </w:p>
    <w:p w14:paraId="0622D783" w14:textId="7C7AD84A" w:rsidR="00470256" w:rsidRPr="00517E1A" w:rsidRDefault="00470256"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შესაძლო გვერდითი მოვლენები</w:t>
      </w:r>
    </w:p>
    <w:p w14:paraId="61FDA5A6" w14:textId="0FC88E44" w:rsidR="00470256" w:rsidRPr="00517E1A" w:rsidRDefault="00470256"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ნაფლოქსის (NAFLOX)</w:t>
      </w:r>
      <w:r w:rsidR="00BD2172" w:rsidRPr="00517E1A">
        <w:rPr>
          <w:rFonts w:ascii="Sylfaen" w:eastAsiaTheme="minorHAnsi" w:hAnsi="Sylfaen" w:cstheme="minorBidi"/>
          <w:bCs/>
          <w:sz w:val="24"/>
          <w:szCs w:val="24"/>
          <w:lang w:val="ka-GE"/>
        </w:rPr>
        <w:t xml:space="preserve"> შენახვის წესი</w:t>
      </w:r>
    </w:p>
    <w:p w14:paraId="04A97DA9" w14:textId="1C067217" w:rsidR="00BD2172" w:rsidRPr="00517E1A" w:rsidRDefault="00BD2172"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რა შედის შეფუთვაში და სხვა</w:t>
      </w:r>
    </w:p>
    <w:p w14:paraId="281841A0" w14:textId="77777777" w:rsidR="00BD2172" w:rsidRPr="00517E1A" w:rsidRDefault="00BD2172" w:rsidP="00EC635A">
      <w:pPr>
        <w:widowControl/>
        <w:shd w:val="clear" w:color="auto" w:fill="FFFFFF"/>
        <w:autoSpaceDE/>
        <w:autoSpaceDN/>
        <w:jc w:val="both"/>
        <w:rPr>
          <w:rFonts w:ascii="Sylfaen" w:eastAsiaTheme="minorHAnsi" w:hAnsi="Sylfaen" w:cstheme="minorBidi"/>
          <w:bCs/>
          <w:sz w:val="24"/>
          <w:szCs w:val="24"/>
          <w:lang w:val="ka-GE"/>
        </w:rPr>
      </w:pPr>
    </w:p>
    <w:p w14:paraId="4612A5CD" w14:textId="130ABFC1" w:rsidR="00BD2172" w:rsidRPr="00517E1A" w:rsidRDefault="00BD2172" w:rsidP="00EC635A">
      <w:pPr>
        <w:pStyle w:val="ListParagraph"/>
        <w:widowControl/>
        <w:numPr>
          <w:ilvl w:val="0"/>
          <w:numId w:val="6"/>
        </w:numPr>
        <w:shd w:val="clear" w:color="auto" w:fill="FFFFFF"/>
        <w:autoSpaceDE/>
        <w:autoSpaceDN/>
        <w:ind w:left="284" w:hanging="284"/>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 xml:space="preserve">რა არის ნაფლოქსი </w:t>
      </w:r>
      <w:r w:rsidR="00D34508" w:rsidRPr="00517E1A">
        <w:rPr>
          <w:rFonts w:ascii="Sylfaen" w:eastAsiaTheme="minorHAnsi" w:hAnsi="Sylfaen" w:cstheme="minorBidi"/>
          <w:b/>
          <w:sz w:val="24"/>
          <w:szCs w:val="24"/>
          <w:lang w:val="ka-GE"/>
        </w:rPr>
        <w:t xml:space="preserve">(NAFLOX) </w:t>
      </w:r>
      <w:r w:rsidRPr="00517E1A">
        <w:rPr>
          <w:rFonts w:ascii="Sylfaen" w:eastAsiaTheme="minorHAnsi" w:hAnsi="Sylfaen" w:cstheme="minorBidi"/>
          <w:b/>
          <w:sz w:val="24"/>
          <w:szCs w:val="24"/>
          <w:lang w:val="ka-GE"/>
        </w:rPr>
        <w:t>და რისთვის გამოიყენება იგი</w:t>
      </w:r>
    </w:p>
    <w:p w14:paraId="2937742C" w14:textId="77777777" w:rsidR="001E0B7D" w:rsidRPr="00517E1A" w:rsidRDefault="00BD2172"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ნაფლოქსი (NAFLOX) შეიცავს ნორფლოქსაცინის აქტიურ ნივთიერებას და მიეკუთვნება ფტორქილონოლების მედიკამენტთა ჯგუფს. </w:t>
      </w:r>
    </w:p>
    <w:p w14:paraId="7DEABC1D" w14:textId="24D0CE8D" w:rsidR="00470256" w:rsidRPr="00517E1A" w:rsidRDefault="00BD2172"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ნაფლოქსი (NAFLOX) განკუთვნილია </w:t>
      </w:r>
      <w:r w:rsidR="001E0B7D" w:rsidRPr="00517E1A">
        <w:rPr>
          <w:rFonts w:ascii="Sylfaen" w:eastAsiaTheme="minorHAnsi" w:hAnsi="Sylfaen" w:cstheme="minorBidi"/>
          <w:bCs/>
          <w:sz w:val="24"/>
          <w:szCs w:val="24"/>
          <w:lang w:val="ka-GE"/>
        </w:rPr>
        <w:t xml:space="preserve">ნორფლოქსაცილინის მიმართ მგრძნობიარე ბაქტერიებით გამოწვეული </w:t>
      </w:r>
      <w:r w:rsidRPr="00517E1A">
        <w:rPr>
          <w:rFonts w:ascii="Sylfaen" w:eastAsiaTheme="minorHAnsi" w:hAnsi="Sylfaen" w:cstheme="minorBidi"/>
          <w:bCs/>
          <w:sz w:val="24"/>
          <w:szCs w:val="24"/>
          <w:lang w:val="ka-GE"/>
        </w:rPr>
        <w:t>თვალისა და თვალის</w:t>
      </w:r>
      <w:r w:rsidR="0074025F">
        <w:rPr>
          <w:rFonts w:ascii="Sylfaen" w:eastAsiaTheme="minorHAnsi" w:hAnsi="Sylfaen" w:cstheme="minorBidi"/>
          <w:bCs/>
          <w:sz w:val="24"/>
          <w:szCs w:val="24"/>
          <w:lang w:val="ka-GE"/>
        </w:rPr>
        <w:t xml:space="preserve"> დამატებითი სტრუქტურების </w:t>
      </w:r>
      <w:r w:rsidRPr="00517E1A">
        <w:rPr>
          <w:rFonts w:ascii="Sylfaen" w:eastAsiaTheme="minorHAnsi" w:hAnsi="Sylfaen" w:cstheme="minorBidi"/>
          <w:bCs/>
          <w:sz w:val="24"/>
          <w:szCs w:val="24"/>
          <w:lang w:val="ka-GE"/>
        </w:rPr>
        <w:t xml:space="preserve"> ინფექციების სამკურნალოდ</w:t>
      </w:r>
      <w:r w:rsidR="001E0B7D" w:rsidRPr="00517E1A">
        <w:rPr>
          <w:rFonts w:ascii="Sylfaen" w:eastAsiaTheme="minorHAnsi" w:hAnsi="Sylfaen" w:cstheme="minorBidi"/>
          <w:bCs/>
          <w:sz w:val="24"/>
          <w:szCs w:val="24"/>
          <w:lang w:val="ka-GE"/>
        </w:rPr>
        <w:t xml:space="preserve">. </w:t>
      </w:r>
    </w:p>
    <w:p w14:paraId="2A78F09F" w14:textId="77777777" w:rsidR="001E0B7D" w:rsidRPr="00517E1A" w:rsidRDefault="001E0B7D" w:rsidP="00EC635A">
      <w:pPr>
        <w:widowControl/>
        <w:shd w:val="clear" w:color="auto" w:fill="FFFFFF"/>
        <w:autoSpaceDE/>
        <w:autoSpaceDN/>
        <w:jc w:val="both"/>
        <w:rPr>
          <w:rFonts w:ascii="Sylfaen" w:eastAsiaTheme="minorHAnsi" w:hAnsi="Sylfaen" w:cstheme="minorBidi"/>
          <w:bCs/>
          <w:sz w:val="24"/>
          <w:szCs w:val="24"/>
          <w:lang w:val="ka-GE"/>
        </w:rPr>
      </w:pPr>
    </w:p>
    <w:p w14:paraId="31D0E5AE" w14:textId="77777777" w:rsidR="001E0B7D" w:rsidRPr="00517E1A" w:rsidRDefault="001E0B7D" w:rsidP="00EC635A">
      <w:pPr>
        <w:pStyle w:val="ListParagraph"/>
        <w:widowControl/>
        <w:numPr>
          <w:ilvl w:val="0"/>
          <w:numId w:val="6"/>
        </w:numPr>
        <w:shd w:val="clear" w:color="auto" w:fill="FFFFFF"/>
        <w:autoSpaceDE/>
        <w:autoSpaceDN/>
        <w:ind w:left="284" w:hanging="284"/>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რა უნდა იცოდეთ, სანამ დაიწყებდეთ ნაფლოქსის (NAFLOX) გამოყენებას</w:t>
      </w:r>
    </w:p>
    <w:p w14:paraId="1B322FA8" w14:textId="4098CF61" w:rsidR="001E0B7D" w:rsidRPr="00517E1A" w:rsidRDefault="001E0B7D"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არ გამოიყენოთ ნაფლოქსი (NAFLOX)</w:t>
      </w:r>
    </w:p>
    <w:p w14:paraId="2B6278D5" w14:textId="25BF8B7E" w:rsidR="001E0B7D" w:rsidRPr="00517E1A" w:rsidRDefault="001E0B7D"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თუ ალერგიული ხართ </w:t>
      </w:r>
      <w:r w:rsidR="00ED6C8C" w:rsidRPr="00517E1A">
        <w:rPr>
          <w:rFonts w:ascii="Sylfaen" w:eastAsiaTheme="minorHAnsi" w:hAnsi="Sylfaen" w:cstheme="minorBidi"/>
          <w:bCs/>
          <w:sz w:val="24"/>
          <w:szCs w:val="24"/>
          <w:lang w:val="ka-GE"/>
        </w:rPr>
        <w:t>ნორფლოქსაცინზე, ქილონოლებთან ქიმიურად დაკავშირებულ ნებისმიერ ანტიმიკრობულ აგენტზე ან წინამდებარე მედიკამენტში შემავალ ნებისმიერ სხვა ინგრედიენტზე.</w:t>
      </w:r>
    </w:p>
    <w:p w14:paraId="6D706AB4" w14:textId="77777777" w:rsidR="00ED6C8C" w:rsidRPr="00517E1A" w:rsidRDefault="00ED6C8C" w:rsidP="00EC635A">
      <w:pPr>
        <w:widowControl/>
        <w:shd w:val="clear" w:color="auto" w:fill="FFFFFF"/>
        <w:autoSpaceDE/>
        <w:autoSpaceDN/>
        <w:jc w:val="both"/>
        <w:rPr>
          <w:rFonts w:ascii="Sylfaen" w:eastAsiaTheme="minorHAnsi" w:hAnsi="Sylfaen" w:cstheme="minorBidi"/>
          <w:bCs/>
          <w:sz w:val="24"/>
          <w:szCs w:val="24"/>
          <w:lang w:val="ka-GE"/>
        </w:rPr>
      </w:pPr>
    </w:p>
    <w:p w14:paraId="6FA572AC" w14:textId="6FD0A898" w:rsidR="00ED6C8C" w:rsidRPr="00517E1A" w:rsidRDefault="00ED6C8C"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გაფრთხილება და სიფრთხილის ზომები</w:t>
      </w:r>
    </w:p>
    <w:p w14:paraId="7656EA68" w14:textId="6DAD6484" w:rsidR="00ED6C8C" w:rsidRPr="00517E1A" w:rsidRDefault="00ED6C8C"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ნაფლოქსის (NAFLOX) გამოყენებამდე კონსულტაცია გაიარეთ მკურნალ ექიმთან ან ფარმაცევტთან. </w:t>
      </w:r>
    </w:p>
    <w:p w14:paraId="2A565C12" w14:textId="223D02C6" w:rsidR="00ED6C8C" w:rsidRPr="00517E1A" w:rsidRDefault="00C3066D"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მიმართეთ ექიმს თუ მედიკამენტის გამოყენების შემდეგ </w:t>
      </w:r>
      <w:r w:rsidR="00ED6C8C" w:rsidRPr="00517E1A">
        <w:rPr>
          <w:rFonts w:ascii="Sylfaen" w:eastAsiaTheme="minorHAnsi" w:hAnsi="Sylfaen" w:cstheme="minorBidi"/>
          <w:bCs/>
          <w:sz w:val="24"/>
          <w:szCs w:val="24"/>
          <w:lang w:val="ka-GE"/>
        </w:rPr>
        <w:t>აგეღნიშნ</w:t>
      </w:r>
      <w:r w:rsidRPr="00517E1A">
        <w:rPr>
          <w:rFonts w:ascii="Sylfaen" w:eastAsiaTheme="minorHAnsi" w:hAnsi="Sylfaen" w:cstheme="minorBidi"/>
          <w:bCs/>
          <w:sz w:val="24"/>
          <w:szCs w:val="24"/>
          <w:lang w:val="ka-GE"/>
        </w:rPr>
        <w:t>ათ</w:t>
      </w:r>
      <w:r w:rsidR="00ED6C8C" w:rsidRPr="00517E1A">
        <w:rPr>
          <w:rFonts w:ascii="Sylfaen" w:eastAsiaTheme="minorHAnsi" w:hAnsi="Sylfaen" w:cstheme="minorBidi"/>
          <w:bCs/>
          <w:sz w:val="24"/>
          <w:szCs w:val="24"/>
          <w:lang w:val="ka-GE"/>
        </w:rPr>
        <w:t xml:space="preserve"> თვალის ზემგრძნობელობა </w:t>
      </w:r>
      <w:r w:rsidRPr="00517E1A">
        <w:rPr>
          <w:rFonts w:ascii="Sylfaen" w:eastAsiaTheme="minorHAnsi" w:hAnsi="Sylfaen" w:cstheme="minorBidi"/>
          <w:bCs/>
          <w:sz w:val="24"/>
          <w:szCs w:val="24"/>
          <w:lang w:val="ka-GE"/>
        </w:rPr>
        <w:t>/ უჩვეულო შეგრძნება თვალში, წვა ან ტკივილი.</w:t>
      </w:r>
    </w:p>
    <w:p w14:paraId="17626DE5" w14:textId="671CFF5D" w:rsidR="00C3066D" w:rsidRPr="00517E1A" w:rsidRDefault="00C3066D"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მედიკამენტის გამოყენებამდე მოიხსენით კონტაქტური ლინზები და გაიკეთეთ გამოყენებიდან მინიმუმ 15 წუთის გასვლის შემდეგ (იხ. „ნაფლოქსი (NAFLOX) 3 მგ/მლ თვალის წვეთები, ხსნარი შეიცავს ბენზალკონიუმის ქლორიდს“).</w:t>
      </w:r>
    </w:p>
    <w:p w14:paraId="0FF322D0" w14:textId="77777777" w:rsidR="00C3066D" w:rsidRPr="00517E1A" w:rsidRDefault="00C3066D" w:rsidP="00EC635A">
      <w:pPr>
        <w:widowControl/>
        <w:shd w:val="clear" w:color="auto" w:fill="FFFFFF"/>
        <w:autoSpaceDE/>
        <w:autoSpaceDN/>
        <w:jc w:val="both"/>
        <w:rPr>
          <w:rFonts w:ascii="Sylfaen" w:eastAsiaTheme="minorHAnsi" w:hAnsi="Sylfaen" w:cstheme="minorBidi"/>
          <w:bCs/>
          <w:sz w:val="24"/>
          <w:szCs w:val="24"/>
          <w:lang w:val="ka-GE"/>
        </w:rPr>
      </w:pPr>
    </w:p>
    <w:p w14:paraId="629EF4B7" w14:textId="52B2F906" w:rsidR="00C3066D" w:rsidRPr="00517E1A" w:rsidRDefault="00C3066D"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სხვა მედიკამენტები და ნაფლოქსი (NAFLOX)</w:t>
      </w:r>
    </w:p>
    <w:p w14:paraId="4AFF3B68" w14:textId="78857BA0" w:rsidR="00C3066D" w:rsidRPr="00517E1A" w:rsidRDefault="00C3066D"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იმ შემთხვევაში თუ ბოლო პერიოდში იღებდით</w:t>
      </w:r>
      <w:r w:rsidR="00A0000E" w:rsidRPr="00517E1A">
        <w:rPr>
          <w:rFonts w:ascii="Sylfaen" w:eastAsiaTheme="minorHAnsi" w:hAnsi="Sylfaen" w:cstheme="minorBidi"/>
          <w:bCs/>
          <w:sz w:val="24"/>
          <w:szCs w:val="24"/>
          <w:lang w:val="ka-GE"/>
        </w:rPr>
        <w:t xml:space="preserve"> ან ახლა </w:t>
      </w:r>
      <w:r w:rsidRPr="00517E1A">
        <w:rPr>
          <w:rFonts w:ascii="Sylfaen" w:eastAsiaTheme="minorHAnsi" w:hAnsi="Sylfaen" w:cstheme="minorBidi"/>
          <w:bCs/>
          <w:sz w:val="24"/>
          <w:szCs w:val="24"/>
          <w:lang w:val="ka-GE"/>
        </w:rPr>
        <w:t xml:space="preserve">იღებთ ან </w:t>
      </w:r>
      <w:r w:rsidR="00A0000E" w:rsidRPr="00517E1A">
        <w:rPr>
          <w:rFonts w:ascii="Sylfaen" w:eastAsiaTheme="minorHAnsi" w:hAnsi="Sylfaen" w:cstheme="minorBidi"/>
          <w:bCs/>
          <w:sz w:val="24"/>
          <w:szCs w:val="24"/>
          <w:lang w:val="ka-GE"/>
        </w:rPr>
        <w:t xml:space="preserve">უახლოეს მომავალში </w:t>
      </w:r>
      <w:r w:rsidRPr="00517E1A">
        <w:rPr>
          <w:rFonts w:ascii="Sylfaen" w:eastAsiaTheme="minorHAnsi" w:hAnsi="Sylfaen" w:cstheme="minorBidi"/>
          <w:bCs/>
          <w:sz w:val="24"/>
          <w:szCs w:val="24"/>
          <w:lang w:val="ka-GE"/>
        </w:rPr>
        <w:t xml:space="preserve">აპირებთ სხვა მედიკამენტის მიღებას, აუცილებლად ჩააყენეთ საქმის კურსში მკურნალი ექიმი ან ფარმაცევტი. </w:t>
      </w:r>
    </w:p>
    <w:p w14:paraId="06DC61AC" w14:textId="77777777" w:rsidR="00C3066D" w:rsidRPr="00517E1A" w:rsidRDefault="00C3066D" w:rsidP="00EC635A">
      <w:pPr>
        <w:widowControl/>
        <w:shd w:val="clear" w:color="auto" w:fill="FFFFFF"/>
        <w:autoSpaceDE/>
        <w:autoSpaceDN/>
        <w:jc w:val="both"/>
        <w:rPr>
          <w:rFonts w:ascii="Sylfaen" w:eastAsiaTheme="minorHAnsi" w:hAnsi="Sylfaen" w:cstheme="minorBidi"/>
          <w:bCs/>
          <w:sz w:val="24"/>
          <w:szCs w:val="24"/>
          <w:lang w:val="ka-GE"/>
        </w:rPr>
      </w:pPr>
    </w:p>
    <w:p w14:paraId="535FA3AD" w14:textId="5D7038F9" w:rsidR="00463177" w:rsidRPr="00517E1A" w:rsidRDefault="00463177"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ორსულობა და ძუძუთი კვება</w:t>
      </w:r>
    </w:p>
    <w:p w14:paraId="6D7A29D9" w14:textId="451C3707" w:rsidR="00463177" w:rsidRPr="00517E1A" w:rsidRDefault="0046317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თუ ხართ ორსული ან მეძუძური დედა ან ეჭვი გაქვთ ორსულობაზე ან გეგმავთ ბავშვის ყოლას, მედიკამენტის მიღებამდე მიიღეთ მკურნალი ექიმის ან ფარმაცევტის რჩევა.</w:t>
      </w:r>
    </w:p>
    <w:p w14:paraId="1FFFDEEC" w14:textId="77777777" w:rsidR="00463177" w:rsidRPr="00517E1A" w:rsidRDefault="00463177" w:rsidP="00EC635A">
      <w:pPr>
        <w:widowControl/>
        <w:shd w:val="clear" w:color="auto" w:fill="FFFFFF"/>
        <w:autoSpaceDE/>
        <w:autoSpaceDN/>
        <w:jc w:val="both"/>
        <w:rPr>
          <w:rFonts w:ascii="Sylfaen" w:eastAsiaTheme="minorHAnsi" w:hAnsi="Sylfaen" w:cstheme="minorBidi"/>
          <w:bCs/>
          <w:sz w:val="24"/>
          <w:szCs w:val="24"/>
          <w:lang w:val="ka-GE"/>
        </w:rPr>
      </w:pPr>
    </w:p>
    <w:p w14:paraId="3C9E6FB9" w14:textId="6A546737" w:rsidR="008678DD" w:rsidRPr="00517E1A" w:rsidRDefault="008678DD" w:rsidP="00EC635A">
      <w:pPr>
        <w:widowControl/>
        <w:shd w:val="clear" w:color="auto" w:fill="FFFFFF"/>
        <w:autoSpaceDE/>
        <w:autoSpaceDN/>
        <w:jc w:val="both"/>
        <w:rPr>
          <w:rFonts w:ascii="Sylfaen" w:eastAsiaTheme="minorHAnsi" w:hAnsi="Sylfaen" w:cstheme="minorBidi"/>
          <w:b/>
          <w:sz w:val="24"/>
          <w:szCs w:val="24"/>
          <w:u w:val="single"/>
          <w:lang w:val="ka-GE"/>
        </w:rPr>
      </w:pPr>
      <w:r w:rsidRPr="00517E1A">
        <w:rPr>
          <w:rFonts w:ascii="Sylfaen" w:eastAsiaTheme="minorHAnsi" w:hAnsi="Sylfaen" w:cstheme="minorBidi"/>
          <w:b/>
          <w:sz w:val="24"/>
          <w:szCs w:val="24"/>
          <w:u w:val="single"/>
          <w:lang w:val="ka-GE"/>
        </w:rPr>
        <w:t>მედიკამენტის გამოყენება ორსულობისა და ძუძუთი კვების დროს რეკომენდებული არაა.</w:t>
      </w:r>
    </w:p>
    <w:p w14:paraId="3C721737" w14:textId="77777777" w:rsidR="008678DD" w:rsidRPr="00517E1A" w:rsidRDefault="008678DD" w:rsidP="00EC635A">
      <w:pPr>
        <w:widowControl/>
        <w:shd w:val="clear" w:color="auto" w:fill="FFFFFF"/>
        <w:autoSpaceDE/>
        <w:autoSpaceDN/>
        <w:jc w:val="both"/>
        <w:rPr>
          <w:rFonts w:ascii="Sylfaen" w:eastAsiaTheme="minorHAnsi" w:hAnsi="Sylfaen" w:cstheme="minorBidi"/>
          <w:bCs/>
          <w:sz w:val="24"/>
          <w:szCs w:val="24"/>
          <w:lang w:val="ka-GE"/>
        </w:rPr>
      </w:pPr>
    </w:p>
    <w:p w14:paraId="6BC63FDB" w14:textId="18BDCB87" w:rsidR="008678DD" w:rsidRPr="00517E1A" w:rsidRDefault="008678DD"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სატრანსპორტო საშულების მართვა და ხელსაწყო-დანადგარების გამოყენება</w:t>
      </w:r>
    </w:p>
    <w:p w14:paraId="5BFDC597" w14:textId="1668EDC9" w:rsidR="008678DD" w:rsidRPr="00517E1A" w:rsidRDefault="008678DD"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ნაფლოქსი (NAFLOX) არანაირ ზემოქმედებას არ ახდენს სატრანსპორტო საშუალების მართვისა და ხელსაწყო-დანადგარების გამოყენების უნარზე. თუმცა, ნაფლოქსისთვის (NAFLOX) დამახასიათებელ ისეთ გვერდით მოვლენებს, როგორიცაა წვისა და ჩხვლეტის შეგრძნება, შეუძლიათ </w:t>
      </w:r>
      <w:r w:rsidR="005223D7" w:rsidRPr="00517E1A">
        <w:rPr>
          <w:rFonts w:ascii="Sylfaen" w:eastAsiaTheme="minorHAnsi" w:hAnsi="Sylfaen" w:cstheme="minorBidi"/>
          <w:bCs/>
          <w:sz w:val="24"/>
          <w:szCs w:val="24"/>
          <w:lang w:val="ka-GE"/>
        </w:rPr>
        <w:t xml:space="preserve">მოახდინონ უარყოფითი ზემოქმედება სატრანსპორტო საშუალების მართვისა და ხელსაწყო-დანადგარების გამოყენების უნარზე (იხ. სექცია 4. შესაძლო გვერდითი მოვლენები). თუ განგივითარდათ აღნიშნული გვერდითი მოვლენები, რეკომენდებულია თავი შეიკავოთ სატრანსპორტო საშუალების მართვისა და ხელსაწყო-დანადგარების გამოყენებისგან მანამ, სანამ ზემოხსეენბული გვერდითი მოვლენები არ ალაგდება. </w:t>
      </w:r>
    </w:p>
    <w:p w14:paraId="37B0D340" w14:textId="77777777" w:rsidR="005223D7" w:rsidRPr="00517E1A" w:rsidRDefault="005223D7" w:rsidP="00EC635A">
      <w:pPr>
        <w:widowControl/>
        <w:shd w:val="clear" w:color="auto" w:fill="FFFFFF"/>
        <w:autoSpaceDE/>
        <w:autoSpaceDN/>
        <w:jc w:val="both"/>
        <w:rPr>
          <w:rFonts w:ascii="Sylfaen" w:eastAsiaTheme="minorHAnsi" w:hAnsi="Sylfaen" w:cstheme="minorBidi"/>
          <w:bCs/>
          <w:sz w:val="24"/>
          <w:szCs w:val="24"/>
          <w:lang w:val="ka-GE"/>
        </w:rPr>
      </w:pPr>
    </w:p>
    <w:p w14:paraId="75F985CC" w14:textId="1625DB75" w:rsidR="005223D7" w:rsidRPr="00517E1A" w:rsidRDefault="005223D7"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ნაფლოქსი (NAFLOX) შეიცავს ბენზალკონიუმის ქლორიდს</w:t>
      </w:r>
    </w:p>
    <w:p w14:paraId="31993FD8" w14:textId="364B1231" w:rsidR="005223D7" w:rsidRPr="00517E1A" w:rsidRDefault="005223D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ნაფლოქსის (NAFLOX) 3 მგ/მლ თვალის წვეთები, ხსნარი - მრავალდოზიანი ბოთლი.</w:t>
      </w:r>
    </w:p>
    <w:p w14:paraId="154CF259" w14:textId="1019B5DB" w:rsidR="00C3066D" w:rsidRPr="00517E1A" w:rsidRDefault="005223D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მედიკამენტის 0,00125 მგ/მლ ერთი წვეთი შეიცავს 0,025 მგ ბენზალკონიუმის ქლორიდს. ბენზალკონიუმის ქლორიდი შეიძლება შეიწოვოს რბილმა ლინზებმა, რამაც შედეგად შესაძლოა გამოიწვიოს ლინზის ფერის ცვლილება. </w:t>
      </w:r>
      <w:r w:rsidR="00C97773" w:rsidRPr="00517E1A">
        <w:rPr>
          <w:rFonts w:ascii="Sylfaen" w:eastAsiaTheme="minorHAnsi" w:hAnsi="Sylfaen" w:cstheme="minorBidi"/>
          <w:bCs/>
          <w:sz w:val="24"/>
          <w:szCs w:val="24"/>
          <w:lang w:val="ka-GE"/>
        </w:rPr>
        <w:t xml:space="preserve">ამიტომ, </w:t>
      </w:r>
      <w:r w:rsidR="00BC0F16" w:rsidRPr="00517E1A">
        <w:rPr>
          <w:rFonts w:ascii="Sylfaen" w:eastAsiaTheme="minorHAnsi" w:hAnsi="Sylfaen" w:cstheme="minorBidi"/>
          <w:bCs/>
          <w:sz w:val="24"/>
          <w:szCs w:val="24"/>
          <w:lang w:val="ka-GE"/>
        </w:rPr>
        <w:t xml:space="preserve">მედიკამენტის გამოყენებამდე მოიხსენით კონტაქტური ლინზები და გაიკეთეთ გამოყენებიდან მინიმუმ 15 წუთის გასვლის შემდეგ. ბენზალკონიუმის ქლორიდს, ასევე, შეუძლია გამოიწვიოს თვალის გაღიზიანება, განსაკუთრებით თუ გაწუხებთ თვალის სიმშრალე ან რქოვანას ანუ თვალის გარეთა გამჭვირვალე ფენის დაავადება. თუ მედიკამენტის გამოყენების შემდეგ განგივითარდათ თვალის ზემგრძნობელობა / უჩვეულო შეგრძნება </w:t>
      </w:r>
      <w:r w:rsidR="000F7B67">
        <w:rPr>
          <w:rFonts w:ascii="Sylfaen" w:eastAsiaTheme="minorHAnsi" w:hAnsi="Sylfaen" w:cstheme="minorBidi"/>
          <w:bCs/>
          <w:sz w:val="24"/>
          <w:szCs w:val="24"/>
          <w:lang w:val="ka-GE"/>
        </w:rPr>
        <w:t>თვალში</w:t>
      </w:r>
      <w:r w:rsidR="00BC0F16" w:rsidRPr="00517E1A">
        <w:rPr>
          <w:rFonts w:ascii="Sylfaen" w:eastAsiaTheme="minorHAnsi" w:hAnsi="Sylfaen" w:cstheme="minorBidi"/>
          <w:bCs/>
          <w:sz w:val="24"/>
          <w:szCs w:val="24"/>
          <w:lang w:val="ka-GE"/>
        </w:rPr>
        <w:t xml:space="preserve">, წვა ან ტკივილი, მიმართეთ ექიმს. </w:t>
      </w:r>
    </w:p>
    <w:p w14:paraId="6A5557FA" w14:textId="77777777" w:rsidR="00C3066D" w:rsidRPr="00517E1A" w:rsidRDefault="00C3066D" w:rsidP="00EC635A">
      <w:pPr>
        <w:widowControl/>
        <w:shd w:val="clear" w:color="auto" w:fill="FFFFFF"/>
        <w:autoSpaceDE/>
        <w:autoSpaceDN/>
        <w:jc w:val="both"/>
        <w:rPr>
          <w:rFonts w:ascii="Sylfaen" w:eastAsiaTheme="minorHAnsi" w:hAnsi="Sylfaen" w:cstheme="minorBidi"/>
          <w:bCs/>
          <w:sz w:val="24"/>
          <w:szCs w:val="24"/>
          <w:lang w:val="ka-GE"/>
        </w:rPr>
      </w:pPr>
    </w:p>
    <w:p w14:paraId="4C3EE03B" w14:textId="77777777" w:rsidR="00BC0F16" w:rsidRPr="00517E1A" w:rsidRDefault="00BC0F16" w:rsidP="00EC635A">
      <w:pPr>
        <w:pStyle w:val="ListParagraph"/>
        <w:widowControl/>
        <w:numPr>
          <w:ilvl w:val="0"/>
          <w:numId w:val="6"/>
        </w:numPr>
        <w:shd w:val="clear" w:color="auto" w:fill="FFFFFF"/>
        <w:autoSpaceDE/>
        <w:autoSpaceDN/>
        <w:ind w:left="284" w:hanging="284"/>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როგორ გამოიყენოთ ნაფლოქსი (NAFLOX)</w:t>
      </w:r>
    </w:p>
    <w:p w14:paraId="60550927" w14:textId="2648CE96" w:rsidR="00ED6C8C" w:rsidRPr="00517E1A" w:rsidRDefault="00BC0F16"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ნაფლოქსის (NAFLOX) გამოყენებისას ზედმიწევნით დაიცავით ექიმის ან პარმაცევტის მითითებები. </w:t>
      </w:r>
      <w:r w:rsidR="0012604B" w:rsidRPr="00517E1A">
        <w:rPr>
          <w:rFonts w:ascii="Sylfaen" w:eastAsiaTheme="minorHAnsi" w:hAnsi="Sylfaen" w:cstheme="minorBidi"/>
          <w:bCs/>
          <w:sz w:val="24"/>
          <w:szCs w:val="24"/>
          <w:lang w:val="ka-GE"/>
        </w:rPr>
        <w:t>თუ დარწმუნებული არ ხართ როგორ გამოიყენოთ მედიკამენტი, დააზუსტეთ ექიმთან ან ფარმაცევტთან.</w:t>
      </w:r>
    </w:p>
    <w:p w14:paraId="356D7EA6" w14:textId="42D40EE5" w:rsidR="0012604B" w:rsidRPr="00517E1A" w:rsidRDefault="0012604B"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თქვენი ექიმი განგისაზღვრავთ მედიკამენტის დოზას და მკურნალობის ხანგრძლივობას.</w:t>
      </w:r>
    </w:p>
    <w:p w14:paraId="75E8D03F" w14:textId="2A1A06EC" w:rsidR="0012604B" w:rsidRPr="00517E1A" w:rsidRDefault="0012604B"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რეკომენდებული დოზაა ნაფლოქსის (NAFLOX) ერთი ან ორი წვეთი დაზიანებულ თვალ(ებ)ში დღეში ოთხჯერ. </w:t>
      </w:r>
    </w:p>
    <w:p w14:paraId="5D5B0760" w14:textId="3F41B794" w:rsidR="0012604B" w:rsidRPr="00517E1A" w:rsidRDefault="0012604B"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ინფექციის სიმწვავის მიხედვით, მკურნალობის პირველ დღეს შეგიძლიათ გამოიყენოთ ერთი ან ორი წვეთი ნაფლოქსი (NAFLOX) ყოველ 2 საათში ერთხელ გაღვიძებიდან დაძინებამდე.</w:t>
      </w:r>
    </w:p>
    <w:p w14:paraId="6310F52B" w14:textId="77777777" w:rsidR="0012604B" w:rsidRPr="00517E1A" w:rsidRDefault="0012604B" w:rsidP="00EC635A">
      <w:pPr>
        <w:widowControl/>
        <w:shd w:val="clear" w:color="auto" w:fill="FFFFFF"/>
        <w:autoSpaceDE/>
        <w:autoSpaceDN/>
        <w:jc w:val="both"/>
        <w:rPr>
          <w:rFonts w:ascii="Sylfaen" w:eastAsiaTheme="minorHAnsi" w:hAnsi="Sylfaen" w:cstheme="minorBidi"/>
          <w:bCs/>
          <w:sz w:val="24"/>
          <w:szCs w:val="24"/>
          <w:lang w:val="ka-GE"/>
        </w:rPr>
      </w:pPr>
    </w:p>
    <w:p w14:paraId="4308E99B" w14:textId="77777777" w:rsidR="00D34508" w:rsidRPr="00517E1A" w:rsidRDefault="00D34508" w:rsidP="00EC635A">
      <w:pPr>
        <w:widowControl/>
        <w:shd w:val="clear" w:color="auto" w:fill="FFFFFF"/>
        <w:autoSpaceDE/>
        <w:autoSpaceDN/>
        <w:jc w:val="both"/>
        <w:rPr>
          <w:rFonts w:ascii="Sylfaen" w:eastAsiaTheme="minorHAnsi" w:hAnsi="Sylfaen" w:cstheme="minorBidi"/>
          <w:b/>
          <w:sz w:val="24"/>
          <w:szCs w:val="24"/>
          <w:lang w:val="ka-GE"/>
        </w:rPr>
      </w:pPr>
    </w:p>
    <w:p w14:paraId="66969AFC" w14:textId="0D48F5C3" w:rsidR="0012604B" w:rsidRPr="00517E1A" w:rsidRDefault="0012604B"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მრავალდოზიანი ბოთლის გამოყენების ინსტრუქცია</w:t>
      </w:r>
    </w:p>
    <w:p w14:paraId="53E26569" w14:textId="392EBEF3" w:rsidR="0012604B" w:rsidRPr="00517E1A" w:rsidRDefault="0012604B"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ბოთლის გასახსნელად დააწექით დალუქულ სახურავს და მყისიერად მოაბრუნეთ იგი. </w:t>
      </w:r>
    </w:p>
    <w:p w14:paraId="66851D56" w14:textId="26226CB5" w:rsidR="0012604B" w:rsidRPr="00517E1A" w:rsidRDefault="0012604B"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მსუბუქად დააწექით კონტეინერის მთავარ ნაწილს და ისე ჩაიწვეთეთ თვალში წვეთები.</w:t>
      </w:r>
    </w:p>
    <w:p w14:paraId="54FD69ED" w14:textId="73A7908D" w:rsidR="0012604B" w:rsidRPr="00517E1A" w:rsidRDefault="00DF3EE6"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ბოთლში არსებული ხსნარი სტერილურია. ამგვარად, მნიშვნელოვანია, რომ არ მოხდეს ბოთლის წვერის შეხება თვალთან და ყოველი გამოყენების შემდეგ კარგად დახუროთ ბოთლი.</w:t>
      </w:r>
    </w:p>
    <w:p w14:paraId="7824588D" w14:textId="77777777" w:rsidR="00DF3EE6" w:rsidRPr="00517E1A" w:rsidRDefault="00DF3EE6" w:rsidP="00EC635A">
      <w:pPr>
        <w:widowControl/>
        <w:shd w:val="clear" w:color="auto" w:fill="FFFFFF"/>
        <w:autoSpaceDE/>
        <w:autoSpaceDN/>
        <w:jc w:val="both"/>
        <w:rPr>
          <w:rFonts w:ascii="Sylfaen" w:eastAsiaTheme="minorHAnsi" w:hAnsi="Sylfaen" w:cstheme="minorBidi"/>
          <w:bCs/>
          <w:sz w:val="24"/>
          <w:szCs w:val="24"/>
          <w:lang w:val="ka-GE"/>
        </w:rPr>
      </w:pPr>
    </w:p>
    <w:p w14:paraId="6F5A8E0D" w14:textId="00086F61" w:rsidR="00D34508" w:rsidRPr="00517E1A" w:rsidRDefault="00D34508"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hAnsi="Sylfaen"/>
          <w:noProof/>
          <w:sz w:val="24"/>
          <w:szCs w:val="24"/>
        </w:rPr>
        <w:drawing>
          <wp:inline distT="0" distB="0" distL="0" distR="0" wp14:anchorId="5EA58A05" wp14:editId="0FACBAFC">
            <wp:extent cx="5064826" cy="807302"/>
            <wp:effectExtent l="0" t="0" r="2540" b="0"/>
            <wp:docPr id="1189131006"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8" cstate="print"/>
                    <a:stretch>
                      <a:fillRect/>
                    </a:stretch>
                  </pic:blipFill>
                  <pic:spPr>
                    <a:xfrm>
                      <a:off x="0" y="0"/>
                      <a:ext cx="5086570" cy="810768"/>
                    </a:xfrm>
                    <a:prstGeom prst="rect">
                      <a:avLst/>
                    </a:prstGeom>
                  </pic:spPr>
                </pic:pic>
              </a:graphicData>
            </a:graphic>
          </wp:inline>
        </w:drawing>
      </w:r>
    </w:p>
    <w:p w14:paraId="1D976834" w14:textId="77777777" w:rsidR="00D34508" w:rsidRPr="00517E1A" w:rsidRDefault="00D34508" w:rsidP="00EC635A">
      <w:pPr>
        <w:widowControl/>
        <w:shd w:val="clear" w:color="auto" w:fill="FFFFFF"/>
        <w:autoSpaceDE/>
        <w:autoSpaceDN/>
        <w:jc w:val="both"/>
        <w:rPr>
          <w:rFonts w:ascii="Sylfaen" w:eastAsiaTheme="minorHAnsi" w:hAnsi="Sylfaen" w:cstheme="minorBidi"/>
          <w:b/>
          <w:sz w:val="24"/>
          <w:szCs w:val="24"/>
          <w:lang w:val="ka-GE"/>
        </w:rPr>
      </w:pPr>
    </w:p>
    <w:p w14:paraId="5A5A2BCA" w14:textId="702A309A" w:rsidR="00DF3EE6" w:rsidRPr="00517E1A" w:rsidRDefault="00DF3EE6"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ერთდოზიანიანი კონტეინერის გამოყენების ინსტრუქცია</w:t>
      </w:r>
    </w:p>
    <w:p w14:paraId="2DB7F666" w14:textId="46E8411D" w:rsidR="00DF3EE6" w:rsidRPr="00517E1A" w:rsidRDefault="00DF3EE6" w:rsidP="00EC635A">
      <w:pPr>
        <w:pStyle w:val="ListParagraph"/>
        <w:widowControl/>
        <w:numPr>
          <w:ilvl w:val="0"/>
          <w:numId w:val="7"/>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განაცალკევეთ კონტეინერი სხვა კონტეინერებისგან;</w:t>
      </w:r>
    </w:p>
    <w:p w14:paraId="1F4CBC80" w14:textId="0B551981" w:rsidR="00DF3EE6" w:rsidRPr="00517E1A" w:rsidRDefault="00DF3EE6" w:rsidP="00EC635A">
      <w:pPr>
        <w:pStyle w:val="ListParagraph"/>
        <w:widowControl/>
        <w:numPr>
          <w:ilvl w:val="0"/>
          <w:numId w:val="7"/>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კონტეინერის გასახსნელად მოაბრუნეთ და გამოქაჩეთ სახურავი; მომძვრალი სახურავი</w:t>
      </w:r>
      <w:r w:rsidR="00D34508" w:rsidRPr="00517E1A">
        <w:rPr>
          <w:rFonts w:ascii="Sylfaen" w:eastAsiaTheme="minorHAnsi" w:hAnsi="Sylfaen" w:cstheme="minorBidi"/>
          <w:bCs/>
          <w:sz w:val="24"/>
          <w:szCs w:val="24"/>
          <w:lang w:val="ka-GE"/>
        </w:rPr>
        <w:t xml:space="preserve">, ამობრუნებულ მდგომარეობაში, </w:t>
      </w:r>
      <w:r w:rsidRPr="00517E1A">
        <w:rPr>
          <w:rFonts w:ascii="Sylfaen" w:eastAsiaTheme="minorHAnsi" w:hAnsi="Sylfaen" w:cstheme="minorBidi"/>
          <w:bCs/>
          <w:sz w:val="24"/>
          <w:szCs w:val="24"/>
          <w:lang w:val="ka-GE"/>
        </w:rPr>
        <w:t>შეგიძლიათ ბოთლის დროებით დასახურად გამოიყენოთ;</w:t>
      </w:r>
    </w:p>
    <w:p w14:paraId="4F8EE946" w14:textId="331860A9" w:rsidR="00DF3EE6" w:rsidRPr="00517E1A" w:rsidRDefault="00DF3EE6" w:rsidP="00EC635A">
      <w:pPr>
        <w:pStyle w:val="ListParagraph"/>
        <w:widowControl/>
        <w:numPr>
          <w:ilvl w:val="0"/>
          <w:numId w:val="7"/>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წვეთების თვალში ჩასაწვეთებლად, მსუბუქად დააწექით კონტეინერის მთავარ ნაწილს.</w:t>
      </w:r>
    </w:p>
    <w:p w14:paraId="26BF9B05" w14:textId="13AE15D8" w:rsidR="00D34508" w:rsidRPr="00517E1A" w:rsidRDefault="00D34508"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hAnsi="Sylfaen"/>
          <w:noProof/>
          <w:sz w:val="24"/>
          <w:szCs w:val="24"/>
        </w:rPr>
        <w:drawing>
          <wp:anchor distT="0" distB="0" distL="0" distR="0" simplePos="0" relativeHeight="251659264" behindDoc="0" locked="0" layoutInCell="1" allowOverlap="1" wp14:anchorId="1888B858" wp14:editId="5014B646">
            <wp:simplePos x="0" y="0"/>
            <wp:positionH relativeFrom="page">
              <wp:posOffset>540385</wp:posOffset>
            </wp:positionH>
            <wp:positionV relativeFrom="paragraph">
              <wp:posOffset>206375</wp:posOffset>
            </wp:positionV>
            <wp:extent cx="6074410" cy="1430655"/>
            <wp:effectExtent l="0" t="0" r="2540" b="0"/>
            <wp:wrapTopAndBottom/>
            <wp:docPr id="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jpeg"/>
                    <pic:cNvPicPr/>
                  </pic:nvPicPr>
                  <pic:blipFill>
                    <a:blip r:embed="rId9" cstate="print"/>
                    <a:stretch>
                      <a:fillRect/>
                    </a:stretch>
                  </pic:blipFill>
                  <pic:spPr>
                    <a:xfrm flipV="1">
                      <a:off x="0" y="0"/>
                      <a:ext cx="6074410" cy="1430655"/>
                    </a:xfrm>
                    <a:prstGeom prst="rect">
                      <a:avLst/>
                    </a:prstGeom>
                  </pic:spPr>
                </pic:pic>
              </a:graphicData>
            </a:graphic>
            <wp14:sizeRelH relativeFrom="margin">
              <wp14:pctWidth>0</wp14:pctWidth>
            </wp14:sizeRelH>
            <wp14:sizeRelV relativeFrom="margin">
              <wp14:pctHeight>0</wp14:pctHeight>
            </wp14:sizeRelV>
          </wp:anchor>
        </w:drawing>
      </w:r>
    </w:p>
    <w:p w14:paraId="2177406F" w14:textId="77777777" w:rsidR="00D34508" w:rsidRPr="00517E1A" w:rsidRDefault="00D34508" w:rsidP="00EC635A">
      <w:pPr>
        <w:widowControl/>
        <w:shd w:val="clear" w:color="auto" w:fill="FFFFFF"/>
        <w:autoSpaceDE/>
        <w:autoSpaceDN/>
        <w:jc w:val="both"/>
        <w:rPr>
          <w:rFonts w:ascii="Sylfaen" w:eastAsiaTheme="minorHAnsi" w:hAnsi="Sylfaen" w:cstheme="minorBidi"/>
          <w:b/>
          <w:sz w:val="24"/>
          <w:szCs w:val="24"/>
          <w:lang w:val="ka-GE"/>
        </w:rPr>
      </w:pPr>
    </w:p>
    <w:p w14:paraId="39E41B12" w14:textId="6411FF2D" w:rsidR="00DF3EE6" w:rsidRPr="00517E1A" w:rsidRDefault="00DF3EE6"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თუ გამოიყენ</w:t>
      </w:r>
      <w:r w:rsidR="00A567C2" w:rsidRPr="00517E1A">
        <w:rPr>
          <w:rFonts w:ascii="Sylfaen" w:eastAsiaTheme="minorHAnsi" w:hAnsi="Sylfaen" w:cstheme="minorBidi"/>
          <w:b/>
          <w:sz w:val="24"/>
          <w:szCs w:val="24"/>
          <w:lang w:val="ka-GE"/>
        </w:rPr>
        <w:t>ე</w:t>
      </w:r>
      <w:r w:rsidRPr="00517E1A">
        <w:rPr>
          <w:rFonts w:ascii="Sylfaen" w:eastAsiaTheme="minorHAnsi" w:hAnsi="Sylfaen" w:cstheme="minorBidi"/>
          <w:b/>
          <w:sz w:val="24"/>
          <w:szCs w:val="24"/>
          <w:lang w:val="ka-GE"/>
        </w:rPr>
        <w:t>თ საჭიროზე მეტი რაოდენობის ნაფლოქს</w:t>
      </w:r>
      <w:r w:rsidR="00A567C2" w:rsidRPr="00517E1A">
        <w:rPr>
          <w:rFonts w:ascii="Sylfaen" w:eastAsiaTheme="minorHAnsi" w:hAnsi="Sylfaen" w:cstheme="minorBidi"/>
          <w:b/>
          <w:sz w:val="24"/>
          <w:szCs w:val="24"/>
          <w:lang w:val="ka-GE"/>
        </w:rPr>
        <w:t>ი</w:t>
      </w:r>
      <w:r w:rsidRPr="00517E1A">
        <w:rPr>
          <w:rFonts w:ascii="Sylfaen" w:eastAsiaTheme="minorHAnsi" w:hAnsi="Sylfaen" w:cstheme="minorBidi"/>
          <w:b/>
          <w:sz w:val="24"/>
          <w:szCs w:val="24"/>
          <w:lang w:val="ka-GE"/>
        </w:rPr>
        <w:t xml:space="preserve"> (NAFLOX)</w:t>
      </w:r>
    </w:p>
    <w:p w14:paraId="7700972A" w14:textId="2A8BC74D" w:rsidR="00DF3EE6" w:rsidRPr="00517E1A" w:rsidRDefault="00A567C2"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იმ შემთხვევაში თუ თვალში ზედმეტი დოზა ჩაისხით ან შემთხვევით გადაგეყლაპათ ბოთლის შიგთავსი, დაუყოვნებლივ აცნობეთ ექიმს.</w:t>
      </w:r>
    </w:p>
    <w:p w14:paraId="53CF9AE2" w14:textId="77777777" w:rsidR="00A567C2" w:rsidRPr="00517E1A" w:rsidRDefault="00A567C2" w:rsidP="00EC635A">
      <w:pPr>
        <w:widowControl/>
        <w:shd w:val="clear" w:color="auto" w:fill="FFFFFF"/>
        <w:autoSpaceDE/>
        <w:autoSpaceDN/>
        <w:jc w:val="both"/>
        <w:rPr>
          <w:rFonts w:ascii="Sylfaen" w:eastAsiaTheme="minorHAnsi" w:hAnsi="Sylfaen" w:cstheme="minorBidi"/>
          <w:bCs/>
          <w:sz w:val="24"/>
          <w:szCs w:val="24"/>
          <w:lang w:val="ka-GE"/>
        </w:rPr>
      </w:pPr>
    </w:p>
    <w:p w14:paraId="66B429CD" w14:textId="30476DC6" w:rsidR="00A567C2" w:rsidRPr="00517E1A" w:rsidRDefault="00A567C2"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თუ დაგავიწყდათ ნაფლოქსის (NAFLOX) მიღება</w:t>
      </w:r>
    </w:p>
    <w:p w14:paraId="3C6485B8" w14:textId="101259BA" w:rsidR="00A567C2" w:rsidRPr="00517E1A" w:rsidRDefault="00A567C2"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ნუ მიიღებთ ორმაგ დოზას ჩაგდებული დოზის სანაცვლოდ.</w:t>
      </w:r>
    </w:p>
    <w:p w14:paraId="115033CD" w14:textId="77777777" w:rsidR="00A567C2" w:rsidRPr="00517E1A" w:rsidRDefault="00A567C2" w:rsidP="00EC635A">
      <w:pPr>
        <w:widowControl/>
        <w:shd w:val="clear" w:color="auto" w:fill="FFFFFF"/>
        <w:autoSpaceDE/>
        <w:autoSpaceDN/>
        <w:jc w:val="both"/>
        <w:rPr>
          <w:rFonts w:ascii="Sylfaen" w:eastAsiaTheme="minorHAnsi" w:hAnsi="Sylfaen" w:cstheme="minorBidi"/>
          <w:bCs/>
          <w:sz w:val="24"/>
          <w:szCs w:val="24"/>
          <w:lang w:val="ka-GE"/>
        </w:rPr>
      </w:pPr>
    </w:p>
    <w:p w14:paraId="458F506D" w14:textId="1E3D30D4" w:rsidR="00A567C2" w:rsidRPr="00517E1A" w:rsidRDefault="007E4AC9"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თუ შეწყვეტთ ნაფლოქსის (NAFLOX) მოხმარებას</w:t>
      </w:r>
    </w:p>
    <w:p w14:paraId="4F66B1E0" w14:textId="6EC74EF1" w:rsidR="007E4AC9" w:rsidRPr="00517E1A" w:rsidRDefault="007E4AC9"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ხსენებული მედიკამენტის გამოყენებასთან დაკავშირებული ნებისმიერი სხვა კითხვის შემთხვევაში მიმართეთ ექიმს.</w:t>
      </w:r>
    </w:p>
    <w:p w14:paraId="129EC73C" w14:textId="77777777" w:rsidR="007E4AC9" w:rsidRPr="00517E1A" w:rsidRDefault="007E4AC9" w:rsidP="00EC635A">
      <w:pPr>
        <w:widowControl/>
        <w:shd w:val="clear" w:color="auto" w:fill="FFFFFF"/>
        <w:autoSpaceDE/>
        <w:autoSpaceDN/>
        <w:jc w:val="both"/>
        <w:rPr>
          <w:rFonts w:ascii="Sylfaen" w:eastAsiaTheme="minorHAnsi" w:hAnsi="Sylfaen" w:cstheme="minorBidi"/>
          <w:bCs/>
          <w:sz w:val="24"/>
          <w:szCs w:val="24"/>
          <w:lang w:val="ka-GE"/>
        </w:rPr>
      </w:pPr>
    </w:p>
    <w:p w14:paraId="7ECD6D51" w14:textId="2072E4ED" w:rsidR="007E4AC9" w:rsidRPr="00517E1A" w:rsidRDefault="007E4AC9" w:rsidP="00EC635A">
      <w:pPr>
        <w:pStyle w:val="ListParagraph"/>
        <w:widowControl/>
        <w:numPr>
          <w:ilvl w:val="0"/>
          <w:numId w:val="6"/>
        </w:numPr>
        <w:shd w:val="clear" w:color="auto" w:fill="FFFFFF"/>
        <w:autoSpaceDE/>
        <w:autoSpaceDN/>
        <w:ind w:left="284" w:hanging="284"/>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შესაძლო გვერდითი მოვლენები</w:t>
      </w:r>
    </w:p>
    <w:p w14:paraId="67BC47EC" w14:textId="77777777" w:rsidR="0055738E" w:rsidRPr="00517E1A" w:rsidRDefault="007E4AC9"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სხვა მედიკამენტების მსგავსად, აღნიშნულ </w:t>
      </w:r>
      <w:r w:rsidR="0055738E" w:rsidRPr="00517E1A">
        <w:rPr>
          <w:rFonts w:ascii="Sylfaen" w:eastAsiaTheme="minorHAnsi" w:hAnsi="Sylfaen" w:cstheme="minorBidi"/>
          <w:bCs/>
          <w:sz w:val="24"/>
          <w:szCs w:val="24"/>
          <w:lang w:val="ka-GE"/>
        </w:rPr>
        <w:t>მედიკამენტის გამოყენებასაც შეიძლება ახლდეს თან</w:t>
      </w:r>
      <w:r w:rsidRPr="00517E1A">
        <w:rPr>
          <w:rFonts w:ascii="Sylfaen" w:eastAsiaTheme="minorHAnsi" w:hAnsi="Sylfaen" w:cstheme="minorBidi"/>
          <w:bCs/>
          <w:sz w:val="24"/>
          <w:szCs w:val="24"/>
          <w:lang w:val="ka-GE"/>
        </w:rPr>
        <w:t xml:space="preserve"> გვერდითი მოვლენები, თუმცა </w:t>
      </w:r>
      <w:r w:rsidR="0055738E" w:rsidRPr="00517E1A">
        <w:rPr>
          <w:rFonts w:ascii="Sylfaen" w:eastAsiaTheme="minorHAnsi" w:hAnsi="Sylfaen" w:cstheme="minorBidi"/>
          <w:bCs/>
          <w:sz w:val="24"/>
          <w:szCs w:val="24"/>
          <w:lang w:val="ka-GE"/>
        </w:rPr>
        <w:t xml:space="preserve">სავალდებულო </w:t>
      </w:r>
      <w:r w:rsidRPr="00517E1A">
        <w:rPr>
          <w:rFonts w:ascii="Sylfaen" w:eastAsiaTheme="minorHAnsi" w:hAnsi="Sylfaen" w:cstheme="minorBidi"/>
          <w:bCs/>
          <w:sz w:val="24"/>
          <w:szCs w:val="24"/>
          <w:lang w:val="ka-GE"/>
        </w:rPr>
        <w:t>არა</w:t>
      </w:r>
      <w:r w:rsidR="0055738E" w:rsidRPr="00517E1A">
        <w:rPr>
          <w:rFonts w:ascii="Sylfaen" w:eastAsiaTheme="minorHAnsi" w:hAnsi="Sylfaen" w:cstheme="minorBidi"/>
          <w:bCs/>
          <w:sz w:val="24"/>
          <w:szCs w:val="24"/>
          <w:lang w:val="ka-GE"/>
        </w:rPr>
        <w:t>, რომ</w:t>
      </w:r>
      <w:r w:rsidRPr="00517E1A">
        <w:rPr>
          <w:rFonts w:ascii="Sylfaen" w:eastAsiaTheme="minorHAnsi" w:hAnsi="Sylfaen" w:cstheme="minorBidi"/>
          <w:bCs/>
          <w:sz w:val="24"/>
          <w:szCs w:val="24"/>
          <w:lang w:val="ka-GE"/>
        </w:rPr>
        <w:t xml:space="preserve"> ყველა</w:t>
      </w:r>
      <w:r w:rsidR="0055738E" w:rsidRPr="00517E1A">
        <w:rPr>
          <w:rFonts w:ascii="Sylfaen" w:eastAsiaTheme="minorHAnsi" w:hAnsi="Sylfaen" w:cstheme="minorBidi"/>
          <w:bCs/>
          <w:sz w:val="24"/>
          <w:szCs w:val="24"/>
          <w:lang w:val="ka-GE"/>
        </w:rPr>
        <w:t xml:space="preserve"> პაციენტს განუვითარდეს ისინი. </w:t>
      </w:r>
    </w:p>
    <w:p w14:paraId="1E269A79" w14:textId="06D567D4" w:rsidR="007E4AC9" w:rsidRPr="00517E1A" w:rsidRDefault="007E4AC9"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ყველაზე ხშირად </w:t>
      </w:r>
      <w:r w:rsidR="0055738E" w:rsidRPr="00517E1A">
        <w:rPr>
          <w:rFonts w:ascii="Sylfaen" w:eastAsiaTheme="minorHAnsi" w:hAnsi="Sylfaen" w:cstheme="minorBidi"/>
          <w:bCs/>
          <w:sz w:val="24"/>
          <w:szCs w:val="24"/>
          <w:lang w:val="ka-GE"/>
        </w:rPr>
        <w:t>ჩამოთვლილ გვერდით მოვლენებს მიეკუთვნება წვისა და მწვავე ტკივილის შეგრძნება.</w:t>
      </w:r>
    </w:p>
    <w:p w14:paraId="5A0BCF49" w14:textId="3229EA31" w:rsidR="0055738E" w:rsidRPr="00517E1A" w:rsidRDefault="0055738E"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lastRenderedPageBreak/>
        <w:t>სხვა, ნაკლებად ხშირ გვერდით მოვლენებს მიეკუთვნება:</w:t>
      </w:r>
    </w:p>
    <w:p w14:paraId="57193E0A" w14:textId="2ABCA657" w:rsidR="0055738E" w:rsidRPr="00517E1A" w:rsidRDefault="0055738E"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კონიუქტივას შეშუპება (ქემიოზი)</w:t>
      </w:r>
    </w:p>
    <w:p w14:paraId="781D8884" w14:textId="22E4CA31" w:rsidR="0055738E" w:rsidRPr="00517E1A" w:rsidRDefault="0055738E"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თვალის სიწითლე (</w:t>
      </w:r>
      <w:r w:rsidR="006B2017" w:rsidRPr="00517E1A">
        <w:rPr>
          <w:rFonts w:ascii="Sylfaen" w:eastAsiaTheme="minorHAnsi" w:hAnsi="Sylfaen" w:cstheme="minorBidi"/>
          <w:bCs/>
          <w:sz w:val="24"/>
          <w:szCs w:val="24"/>
          <w:lang w:val="ka-GE"/>
        </w:rPr>
        <w:t>კონიუქტივის ჰიპერემია)</w:t>
      </w:r>
    </w:p>
    <w:p w14:paraId="75468F18" w14:textId="4E4B92FD" w:rsidR="006B2017" w:rsidRPr="00517E1A" w:rsidRDefault="006B2017"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თვალის გადაჭარბებული მგრძნობელობა სინათლეზე (ფოტოფობია)</w:t>
      </w:r>
    </w:p>
    <w:p w14:paraId="3A2473F9" w14:textId="52DF717C" w:rsidR="006B2017" w:rsidRPr="00517E1A" w:rsidRDefault="006B2017"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მწარე გემო წვეთების მიღების შემდეგ</w:t>
      </w:r>
    </w:p>
    <w:p w14:paraId="760CCDAB" w14:textId="77777777" w:rsidR="006B2017" w:rsidRPr="00517E1A" w:rsidRDefault="006B2017" w:rsidP="00EC635A">
      <w:pPr>
        <w:widowControl/>
        <w:shd w:val="clear" w:color="auto" w:fill="FFFFFF"/>
        <w:autoSpaceDE/>
        <w:autoSpaceDN/>
        <w:jc w:val="both"/>
        <w:rPr>
          <w:rFonts w:ascii="Sylfaen" w:eastAsiaTheme="minorHAnsi" w:hAnsi="Sylfaen" w:cstheme="minorBidi"/>
          <w:bCs/>
          <w:sz w:val="24"/>
          <w:szCs w:val="24"/>
          <w:lang w:val="ka-GE"/>
        </w:rPr>
      </w:pPr>
    </w:p>
    <w:p w14:paraId="49EF3A6F" w14:textId="78F3AF1A" w:rsidR="006B2017" w:rsidRPr="00517E1A" w:rsidRDefault="006B2017"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ვის უნდა მიმართოთ გვერდითი მოვლენების გაჩენის შემთხვევაში</w:t>
      </w:r>
    </w:p>
    <w:p w14:paraId="1C144865" w14:textId="46CA286C" w:rsidR="006B2017" w:rsidRPr="00517E1A" w:rsidRDefault="006B201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თუ განგივითარდათ გვერდითი მოვლენები, მიმართეთ ექიმს ან ფარმაცევტს. </w:t>
      </w:r>
      <w:r w:rsidR="00ED4AEF" w:rsidRPr="00517E1A">
        <w:rPr>
          <w:rFonts w:ascii="Sylfaen" w:eastAsiaTheme="minorHAnsi" w:hAnsi="Sylfaen" w:cstheme="minorBidi"/>
          <w:bCs/>
          <w:sz w:val="24"/>
          <w:szCs w:val="24"/>
          <w:lang w:val="ka-GE"/>
        </w:rPr>
        <w:t xml:space="preserve">გვერდით მოვლენებში იგულისხმება მათ შორის ის გვერდითი მოვლენებიც, რომლებიც არაა ნახსენები წინამდებარე ბროშურაში. თქვენ, აგრეთვე, შეგიძლიათ გვერდითი მოვლენების შესახებ განაცხადი გააკეთოთ უშუალოდ ეროვნული ანგარიშგების სისტემის მეშვეობით: </w:t>
      </w:r>
      <w:hyperlink r:id="rId10" w:history="1">
        <w:r w:rsidR="00ED4AEF" w:rsidRPr="00517E1A">
          <w:rPr>
            <w:rStyle w:val="Hyperlink"/>
            <w:rFonts w:ascii="Sylfaen" w:eastAsiaTheme="minorHAnsi" w:hAnsi="Sylfaen" w:cstheme="minorBidi"/>
            <w:bCs/>
            <w:sz w:val="24"/>
            <w:szCs w:val="24"/>
            <w:lang w:val="ka-GE"/>
          </w:rPr>
          <w:t>https://www.aifa.gov.it/content/segnalazioni-reazioni-avverse</w:t>
        </w:r>
      </w:hyperlink>
      <w:r w:rsidR="00ED4AEF" w:rsidRPr="00517E1A">
        <w:rPr>
          <w:rFonts w:ascii="Sylfaen" w:eastAsiaTheme="minorHAnsi" w:hAnsi="Sylfaen" w:cstheme="minorBidi"/>
          <w:bCs/>
          <w:sz w:val="24"/>
          <w:szCs w:val="24"/>
          <w:lang w:val="ka-GE"/>
        </w:rPr>
        <w:t>.</w:t>
      </w:r>
    </w:p>
    <w:p w14:paraId="557D431C" w14:textId="1ABAB4F1" w:rsidR="00ED4AEF" w:rsidRPr="00517E1A" w:rsidRDefault="00ED4AEF"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გვერდითი მოვლენების შესახებ განაცხადის გაკეთებით თქვენ ხელს შეუწყობთ აღნიშნული მედიკამენტის უსაფრთხოებაზე არსებული ინფორმაციის გამდიდრებას. </w:t>
      </w:r>
    </w:p>
    <w:p w14:paraId="19600B31" w14:textId="77777777" w:rsidR="00D34508" w:rsidRPr="00517E1A" w:rsidRDefault="00D34508" w:rsidP="00EC635A">
      <w:pPr>
        <w:widowControl/>
        <w:shd w:val="clear" w:color="auto" w:fill="FFFFFF"/>
        <w:autoSpaceDE/>
        <w:autoSpaceDN/>
        <w:jc w:val="both"/>
        <w:rPr>
          <w:rFonts w:ascii="Sylfaen" w:eastAsiaTheme="minorHAnsi" w:hAnsi="Sylfaen" w:cstheme="minorBidi"/>
          <w:bCs/>
          <w:sz w:val="24"/>
          <w:szCs w:val="24"/>
          <w:lang w:val="ka-GE"/>
        </w:rPr>
      </w:pPr>
    </w:p>
    <w:p w14:paraId="75AB02DE" w14:textId="77777777" w:rsidR="00986277" w:rsidRPr="00517E1A" w:rsidRDefault="00986277" w:rsidP="00EC635A">
      <w:pPr>
        <w:pStyle w:val="ListParagraph"/>
        <w:widowControl/>
        <w:numPr>
          <w:ilvl w:val="0"/>
          <w:numId w:val="6"/>
        </w:numPr>
        <w:shd w:val="clear" w:color="auto" w:fill="FFFFFF"/>
        <w:autoSpaceDE/>
        <w:autoSpaceDN/>
        <w:ind w:left="284" w:hanging="284"/>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როგორ გამოიყენოთ ნაფლოქსი (NAFLOX)</w:t>
      </w:r>
    </w:p>
    <w:p w14:paraId="5C170A85" w14:textId="36ABF6AF" w:rsidR="00ED4AEF"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შეინახეთ მედიკამენტი ბავშვებისგან დაცულ ადგილას.</w:t>
      </w:r>
    </w:p>
    <w:p w14:paraId="30108933" w14:textId="02581449" w:rsidR="00986277"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არ გამოიყენოთ მედიკამენტი მუყაოს შეფუთვაზე მითითებული ვადის გასვლის შემდეგ.</w:t>
      </w:r>
    </w:p>
    <w:p w14:paraId="3EBBD540" w14:textId="7095B2D9" w:rsidR="00986277"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მედიკამენტის ვარგისიანობის ბოლო ვადად ითვლება მითითებული თვის ბოლო დღე.</w:t>
      </w:r>
    </w:p>
    <w:p w14:paraId="70D5D12E" w14:textId="77777777" w:rsidR="00986277"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p>
    <w:p w14:paraId="4716B3B0" w14:textId="7F44E373" w:rsidR="00986277" w:rsidRPr="00517E1A" w:rsidRDefault="00986277"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მრავალდოაიანი ბოთლი</w:t>
      </w:r>
    </w:p>
    <w:p w14:paraId="177A9A7C" w14:textId="17F16A69" w:rsidR="00986277"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მრავალდოანიანი ბოთლი გამოიყენეთ მისი გახსნიდან 30 დღის განმავლობაში.</w:t>
      </w:r>
    </w:p>
    <w:p w14:paraId="4CEED958" w14:textId="77777777" w:rsidR="00986277"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p>
    <w:p w14:paraId="768EF30A" w14:textId="0F3B4440" w:rsidR="00986277" w:rsidRPr="00517E1A" w:rsidRDefault="00986277"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ერთდოზიანი კონტეინერი</w:t>
      </w:r>
    </w:p>
    <w:p w14:paraId="5DA7772D" w14:textId="6FFFF2A4" w:rsidR="00B43401"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ერთდოზიანი კონტეინერ</w:t>
      </w:r>
      <w:r w:rsidR="00B43401" w:rsidRPr="00517E1A">
        <w:rPr>
          <w:rFonts w:ascii="Sylfaen" w:eastAsiaTheme="minorHAnsi" w:hAnsi="Sylfaen" w:cstheme="minorBidi"/>
          <w:bCs/>
          <w:sz w:val="24"/>
          <w:szCs w:val="24"/>
          <w:lang w:val="ka-GE"/>
        </w:rPr>
        <w:t>ებ</w:t>
      </w:r>
      <w:r w:rsidRPr="00517E1A">
        <w:rPr>
          <w:rFonts w:ascii="Sylfaen" w:eastAsiaTheme="minorHAnsi" w:hAnsi="Sylfaen" w:cstheme="minorBidi"/>
          <w:bCs/>
          <w:sz w:val="24"/>
          <w:szCs w:val="24"/>
          <w:lang w:val="ka-GE"/>
        </w:rPr>
        <w:t xml:space="preserve">ი </w:t>
      </w:r>
      <w:r w:rsidR="00B43401" w:rsidRPr="00517E1A">
        <w:rPr>
          <w:rFonts w:ascii="Sylfaen" w:eastAsiaTheme="minorHAnsi" w:hAnsi="Sylfaen" w:cstheme="minorBidi"/>
          <w:bCs/>
          <w:sz w:val="24"/>
          <w:szCs w:val="24"/>
          <w:lang w:val="ka-GE"/>
        </w:rPr>
        <w:t>ვარგისია</w:t>
      </w:r>
      <w:r w:rsidRPr="00517E1A">
        <w:rPr>
          <w:rFonts w:ascii="Sylfaen" w:eastAsiaTheme="minorHAnsi" w:hAnsi="Sylfaen" w:cstheme="minorBidi"/>
          <w:bCs/>
          <w:sz w:val="24"/>
          <w:szCs w:val="24"/>
          <w:lang w:val="ka-GE"/>
        </w:rPr>
        <w:t xml:space="preserve"> ალუმინის </w:t>
      </w:r>
      <w:r w:rsidR="00B43401" w:rsidRPr="00517E1A">
        <w:rPr>
          <w:rFonts w:ascii="Sylfaen" w:eastAsiaTheme="minorHAnsi" w:hAnsi="Sylfaen" w:cstheme="minorBidi"/>
          <w:bCs/>
          <w:sz w:val="24"/>
          <w:szCs w:val="24"/>
          <w:lang w:val="ka-GE"/>
        </w:rPr>
        <w:t xml:space="preserve">ფოლგის გახსნიდან 3 თვის განმავლობაში. მედიკამენტი გამოიყენეთ ერთდოზიანი კონტეინერის გახსნისთანავე, თავად კონტეინერი კი გადააგდეთ გამოყენების შემდეგ, მაშინაც, თუ მხოლოდ ნაწილობრივ იქნება გამოყენებული. მედიკამენტი არ გააყოლოთ წყალს ან საყოფაცხოვრებო ნარჩენებს. იმის შესახებ თუ როგორ გადააგდოთ მედიკამენტი, რომელსაც აღარ გამოიყენებთ, ჰკითხეთ ფარმაცევტს. </w:t>
      </w:r>
      <w:r w:rsidR="005F39B3" w:rsidRPr="00517E1A">
        <w:rPr>
          <w:rFonts w:ascii="Sylfaen" w:eastAsiaTheme="minorHAnsi" w:hAnsi="Sylfaen" w:cstheme="minorBidi"/>
          <w:bCs/>
          <w:sz w:val="24"/>
          <w:szCs w:val="24"/>
          <w:lang w:val="ka-GE"/>
        </w:rPr>
        <w:t>ეს ზომები ხელს შეუწყობს გარემოს დაცვას.</w:t>
      </w:r>
    </w:p>
    <w:p w14:paraId="7D764817" w14:textId="77777777" w:rsidR="005F39B3" w:rsidRPr="00517E1A" w:rsidRDefault="005F39B3" w:rsidP="00EC635A">
      <w:pPr>
        <w:widowControl/>
        <w:shd w:val="clear" w:color="auto" w:fill="FFFFFF"/>
        <w:autoSpaceDE/>
        <w:autoSpaceDN/>
        <w:jc w:val="both"/>
        <w:rPr>
          <w:rFonts w:ascii="Sylfaen" w:eastAsiaTheme="minorHAnsi" w:hAnsi="Sylfaen" w:cstheme="minorBidi"/>
          <w:bCs/>
          <w:sz w:val="24"/>
          <w:szCs w:val="24"/>
          <w:lang w:val="ka-GE"/>
        </w:rPr>
      </w:pPr>
    </w:p>
    <w:p w14:paraId="5B90B447" w14:textId="77777777" w:rsidR="005F39B3" w:rsidRPr="00517E1A" w:rsidRDefault="005F39B3" w:rsidP="00EC635A">
      <w:pPr>
        <w:pStyle w:val="ListParagraph"/>
        <w:widowControl/>
        <w:numPr>
          <w:ilvl w:val="0"/>
          <w:numId w:val="6"/>
        </w:numPr>
        <w:shd w:val="clear" w:color="auto" w:fill="FFFFFF"/>
        <w:autoSpaceDE/>
        <w:autoSpaceDN/>
        <w:ind w:left="284" w:hanging="284"/>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რა შედის შეფუთვაში და სხვა</w:t>
      </w:r>
    </w:p>
    <w:p w14:paraId="701C3A1A" w14:textId="10CB4789" w:rsidR="005F39B3" w:rsidRPr="00517E1A" w:rsidRDefault="005F39B3"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ნაფლოქსის (NAFLOX) შემადგენლობა</w:t>
      </w:r>
    </w:p>
    <w:p w14:paraId="4EFCBFE4" w14:textId="3886D29F" w:rsidR="00B43401" w:rsidRPr="00517E1A" w:rsidRDefault="005F39B3" w:rsidP="00EC635A">
      <w:pPr>
        <w:widowControl/>
        <w:shd w:val="clear" w:color="auto" w:fill="FFFFFF"/>
        <w:autoSpaceDE/>
        <w:autoSpaceDN/>
        <w:jc w:val="both"/>
        <w:rPr>
          <w:rFonts w:ascii="Sylfaen" w:eastAsiaTheme="minorHAnsi" w:hAnsi="Sylfaen" w:cstheme="minorBidi"/>
          <w:bCs/>
          <w:sz w:val="24"/>
          <w:szCs w:val="24"/>
          <w:u w:val="single"/>
          <w:lang w:val="ka-GE"/>
        </w:rPr>
      </w:pPr>
      <w:r w:rsidRPr="00517E1A">
        <w:rPr>
          <w:rFonts w:ascii="Sylfaen" w:eastAsiaTheme="minorHAnsi" w:hAnsi="Sylfaen" w:cstheme="minorBidi"/>
          <w:bCs/>
          <w:sz w:val="24"/>
          <w:szCs w:val="24"/>
          <w:u w:val="single"/>
          <w:lang w:val="ka-GE"/>
        </w:rPr>
        <w:t>ნაფლოქსის (NAFLOX) 3 მგ/მლ თვალის წვეთები, ხსნარი - მრავალდოზიანი ბოთლი</w:t>
      </w:r>
    </w:p>
    <w:p w14:paraId="0334932C" w14:textId="0645B056" w:rsidR="005F39B3" w:rsidRPr="00517E1A" w:rsidRDefault="005F39B3"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აქტიური ნივთიერება - ნორფლოქსაცილინი. 1 მლ ნაფლოქსი (NAFLOX) შეიცავს 3 მგ ნორფლოქსაცილინს. </w:t>
      </w:r>
    </w:p>
    <w:p w14:paraId="01178B93" w14:textId="2CB5CBEC" w:rsidR="005F39B3" w:rsidRPr="00517E1A" w:rsidRDefault="005F39B3"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სხვა ინგრედიენტებია: ნატრიუმის აცეტატი, ბენზალკონიუმის ქლორიდი, ნატრიუმის ედეტატი, ნატრიუმის ქლორიდი და საინექციო წყალი.</w:t>
      </w:r>
    </w:p>
    <w:p w14:paraId="24641393" w14:textId="77777777" w:rsidR="005F39B3" w:rsidRPr="00517E1A" w:rsidRDefault="005F39B3" w:rsidP="00EC635A">
      <w:pPr>
        <w:widowControl/>
        <w:shd w:val="clear" w:color="auto" w:fill="FFFFFF"/>
        <w:autoSpaceDE/>
        <w:autoSpaceDN/>
        <w:jc w:val="both"/>
        <w:rPr>
          <w:rFonts w:ascii="Sylfaen" w:eastAsiaTheme="minorHAnsi" w:hAnsi="Sylfaen" w:cstheme="minorBidi"/>
          <w:bCs/>
          <w:sz w:val="24"/>
          <w:szCs w:val="24"/>
          <w:lang w:val="ka-GE"/>
        </w:rPr>
      </w:pPr>
    </w:p>
    <w:p w14:paraId="67306CCE" w14:textId="79852755" w:rsidR="005F39B3" w:rsidRPr="00517E1A" w:rsidRDefault="005F39B3" w:rsidP="00EC635A">
      <w:pPr>
        <w:widowControl/>
        <w:shd w:val="clear" w:color="auto" w:fill="FFFFFF"/>
        <w:autoSpaceDE/>
        <w:autoSpaceDN/>
        <w:jc w:val="both"/>
        <w:rPr>
          <w:rFonts w:ascii="Sylfaen" w:eastAsiaTheme="minorHAnsi" w:hAnsi="Sylfaen" w:cstheme="minorBidi"/>
          <w:bCs/>
          <w:sz w:val="24"/>
          <w:szCs w:val="24"/>
          <w:u w:val="single"/>
          <w:lang w:val="ka-GE"/>
        </w:rPr>
      </w:pPr>
      <w:r w:rsidRPr="00517E1A">
        <w:rPr>
          <w:rFonts w:ascii="Sylfaen" w:eastAsiaTheme="minorHAnsi" w:hAnsi="Sylfaen" w:cstheme="minorBidi"/>
          <w:bCs/>
          <w:sz w:val="24"/>
          <w:szCs w:val="24"/>
          <w:u w:val="single"/>
          <w:lang w:val="ka-GE"/>
        </w:rPr>
        <w:t>ნაფლოქსის (NAFLOX) 3 მგ/მლ თვალის წვეთები, ხსნარი - ერთდოზიანი კონტეინერი</w:t>
      </w:r>
    </w:p>
    <w:p w14:paraId="077739F7" w14:textId="0DE33F9B" w:rsidR="005F39B3" w:rsidRPr="00517E1A" w:rsidRDefault="005F39B3"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აქტიური ნივთიერება - ნორფლოქსაცილინი. ერთდოზიანი კონტეინერი შეიცავს 1,5 მგ ნორფლოქსაცილინს. </w:t>
      </w:r>
    </w:p>
    <w:p w14:paraId="4C010BAE" w14:textId="36A297DB" w:rsidR="00402BA7" w:rsidRPr="00517E1A" w:rsidRDefault="00402BA7"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lastRenderedPageBreak/>
        <w:t>სხვა ინგრედიენტებია: ნატრიუმის აცეტატი, ნატრიუმის ედეტატი, ნატრიუმის ქლორიდი და საინექციო წყალი.</w:t>
      </w:r>
    </w:p>
    <w:p w14:paraId="3E4E917E" w14:textId="77777777" w:rsidR="005F39B3" w:rsidRPr="00517E1A" w:rsidRDefault="005F39B3" w:rsidP="00EC635A">
      <w:pPr>
        <w:widowControl/>
        <w:shd w:val="clear" w:color="auto" w:fill="FFFFFF"/>
        <w:autoSpaceDE/>
        <w:autoSpaceDN/>
        <w:jc w:val="both"/>
        <w:rPr>
          <w:rFonts w:ascii="Sylfaen" w:eastAsiaTheme="minorHAnsi" w:hAnsi="Sylfaen" w:cstheme="minorBidi"/>
          <w:bCs/>
          <w:sz w:val="24"/>
          <w:szCs w:val="24"/>
          <w:lang w:val="ka-GE"/>
        </w:rPr>
      </w:pPr>
    </w:p>
    <w:p w14:paraId="75F96049" w14:textId="323F37DB" w:rsidR="005F39B3" w:rsidRPr="00517E1A" w:rsidRDefault="005F39B3"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როგორ გამოიყურება ნაფლოქსი (NAFLOX) და რა შედის შეფუთვაში</w:t>
      </w:r>
    </w:p>
    <w:p w14:paraId="59DCCCDD" w14:textId="77777777" w:rsidR="00402BA7" w:rsidRPr="00517E1A" w:rsidRDefault="00402BA7" w:rsidP="00EC635A">
      <w:pPr>
        <w:widowControl/>
        <w:shd w:val="clear" w:color="auto" w:fill="FFFFFF"/>
        <w:autoSpaceDE/>
        <w:autoSpaceDN/>
        <w:jc w:val="both"/>
        <w:rPr>
          <w:rFonts w:ascii="Sylfaen" w:eastAsiaTheme="minorHAnsi" w:hAnsi="Sylfaen" w:cstheme="minorBidi"/>
          <w:bCs/>
          <w:sz w:val="24"/>
          <w:szCs w:val="24"/>
          <w:u w:val="single"/>
          <w:lang w:val="ka-GE"/>
        </w:rPr>
      </w:pPr>
      <w:r w:rsidRPr="00517E1A">
        <w:rPr>
          <w:rFonts w:ascii="Sylfaen" w:eastAsiaTheme="minorHAnsi" w:hAnsi="Sylfaen" w:cstheme="minorBidi"/>
          <w:bCs/>
          <w:sz w:val="24"/>
          <w:szCs w:val="24"/>
          <w:u w:val="single"/>
          <w:lang w:val="ka-GE"/>
        </w:rPr>
        <w:t>ნაფლოქსის (NAFLOX) 3 მგ/მლ თვალის წვეთები, ხსნარი - მრავალდოზიანი ბოთლი</w:t>
      </w:r>
    </w:p>
    <w:p w14:paraId="25251B11" w14:textId="108AA494" w:rsidR="005F39B3" w:rsidRPr="00517E1A" w:rsidRDefault="00402BA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შეფუთვაში შედის 1 ცალი 10 მლ ბოთლი.</w:t>
      </w:r>
    </w:p>
    <w:p w14:paraId="5883D848" w14:textId="77777777" w:rsidR="00402BA7" w:rsidRPr="00517E1A" w:rsidRDefault="00402BA7" w:rsidP="00EC635A">
      <w:pPr>
        <w:widowControl/>
        <w:shd w:val="clear" w:color="auto" w:fill="FFFFFF"/>
        <w:autoSpaceDE/>
        <w:autoSpaceDN/>
        <w:jc w:val="both"/>
        <w:rPr>
          <w:rFonts w:ascii="Sylfaen" w:eastAsiaTheme="minorHAnsi" w:hAnsi="Sylfaen" w:cstheme="minorBidi"/>
          <w:bCs/>
          <w:sz w:val="24"/>
          <w:szCs w:val="24"/>
          <w:lang w:val="ka-GE"/>
        </w:rPr>
      </w:pPr>
    </w:p>
    <w:p w14:paraId="17175BA7" w14:textId="77777777" w:rsidR="00EC635A" w:rsidRPr="00517E1A" w:rsidRDefault="00EC635A" w:rsidP="00EC635A">
      <w:pPr>
        <w:widowControl/>
        <w:shd w:val="clear" w:color="auto" w:fill="FFFFFF"/>
        <w:autoSpaceDE/>
        <w:autoSpaceDN/>
        <w:jc w:val="both"/>
        <w:rPr>
          <w:rFonts w:ascii="Sylfaen" w:eastAsiaTheme="minorHAnsi" w:hAnsi="Sylfaen" w:cstheme="minorBidi"/>
          <w:bCs/>
          <w:sz w:val="24"/>
          <w:szCs w:val="24"/>
          <w:u w:val="single"/>
          <w:lang w:val="ka-GE"/>
        </w:rPr>
      </w:pPr>
      <w:r w:rsidRPr="00517E1A">
        <w:rPr>
          <w:rFonts w:ascii="Sylfaen" w:eastAsiaTheme="minorHAnsi" w:hAnsi="Sylfaen" w:cstheme="minorBidi"/>
          <w:bCs/>
          <w:sz w:val="24"/>
          <w:szCs w:val="24"/>
          <w:u w:val="single"/>
          <w:lang w:val="ka-GE"/>
        </w:rPr>
        <w:t>ნაფლოქსის (NAFLOX) 3 მგ/მლ თვალის წვეთები, ხსნარი - ერთდოზიანი კონტეინერი</w:t>
      </w:r>
    </w:p>
    <w:p w14:paraId="726DDD83" w14:textId="66E1B534" w:rsidR="00402BA7" w:rsidRPr="00517E1A" w:rsidRDefault="00EC635A"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შეფუთვაში შედის 25 ცალი 0,5 მლ ერთჯერადი კონტეინერი.</w:t>
      </w:r>
    </w:p>
    <w:p w14:paraId="7B9871E6" w14:textId="77777777" w:rsidR="00EC635A" w:rsidRPr="00517E1A" w:rsidRDefault="00EC635A" w:rsidP="00EC635A">
      <w:pPr>
        <w:widowControl/>
        <w:shd w:val="clear" w:color="auto" w:fill="FFFFFF"/>
        <w:autoSpaceDE/>
        <w:autoSpaceDN/>
        <w:jc w:val="both"/>
        <w:rPr>
          <w:rFonts w:ascii="Sylfaen" w:eastAsiaTheme="minorHAnsi" w:hAnsi="Sylfaen" w:cstheme="minorBidi"/>
          <w:bCs/>
          <w:sz w:val="24"/>
          <w:szCs w:val="24"/>
          <w:lang w:val="ka-GE"/>
        </w:rPr>
      </w:pPr>
    </w:p>
    <w:p w14:paraId="167EF755" w14:textId="00F8CAE9" w:rsidR="005F39B3" w:rsidRPr="00517E1A" w:rsidRDefault="00EC635A"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მარკეტინგული ავტორიზაციის მფლობელი</w:t>
      </w:r>
    </w:p>
    <w:p w14:paraId="50A9DE56" w14:textId="2B927F5F" w:rsidR="00EC635A" w:rsidRPr="00517E1A" w:rsidRDefault="00EC635A" w:rsidP="00EC635A">
      <w:pPr>
        <w:widowControl/>
        <w:shd w:val="clear" w:color="auto" w:fill="FFFFFF"/>
        <w:autoSpaceDE/>
        <w:autoSpaceDN/>
        <w:spacing w:line="276" w:lineRule="auto"/>
        <w:jc w:val="both"/>
        <w:rPr>
          <w:rFonts w:ascii="Sylfaen" w:eastAsiaTheme="minorHAnsi" w:hAnsi="Sylfaen" w:cstheme="minorBidi"/>
          <w:sz w:val="24"/>
          <w:szCs w:val="24"/>
        </w:rPr>
      </w:pPr>
      <w:r w:rsidRPr="00517E1A">
        <w:rPr>
          <w:rFonts w:ascii="Sylfaen" w:eastAsiaTheme="minorHAnsi" w:hAnsi="Sylfaen" w:cstheme="minorBidi"/>
          <w:sz w:val="24"/>
          <w:szCs w:val="24"/>
          <w:lang w:val="ka-GE"/>
        </w:rPr>
        <w:t xml:space="preserve">D.M.G. Italia </w:t>
      </w:r>
      <w:r w:rsidRPr="00517E1A">
        <w:rPr>
          <w:rFonts w:ascii="Sylfaen" w:eastAsiaTheme="minorHAnsi" w:hAnsi="Sylfaen" w:cstheme="minorBidi"/>
          <w:sz w:val="24"/>
          <w:szCs w:val="24"/>
        </w:rPr>
        <w:t>S.</w:t>
      </w:r>
      <w:r w:rsidRPr="00517E1A">
        <w:rPr>
          <w:rFonts w:ascii="Sylfaen" w:eastAsiaTheme="minorHAnsi" w:hAnsi="Sylfaen" w:cstheme="minorBidi"/>
          <w:sz w:val="24"/>
          <w:szCs w:val="24"/>
          <w:lang w:val="ka-GE"/>
        </w:rPr>
        <w:t>r</w:t>
      </w:r>
      <w:r w:rsidRPr="00517E1A">
        <w:rPr>
          <w:rFonts w:ascii="Sylfaen" w:eastAsiaTheme="minorHAnsi" w:hAnsi="Sylfaen" w:cstheme="minorBidi"/>
          <w:sz w:val="24"/>
          <w:szCs w:val="24"/>
        </w:rPr>
        <w:t>.</w:t>
      </w:r>
      <w:r w:rsidRPr="00517E1A">
        <w:rPr>
          <w:rFonts w:ascii="Sylfaen" w:eastAsiaTheme="minorHAnsi" w:hAnsi="Sylfaen" w:cstheme="minorBidi"/>
          <w:sz w:val="24"/>
          <w:szCs w:val="24"/>
          <w:lang w:val="ka-GE"/>
        </w:rPr>
        <w:t>l</w:t>
      </w:r>
      <w:r w:rsidRPr="00517E1A">
        <w:rPr>
          <w:rFonts w:ascii="Sylfaen" w:eastAsiaTheme="minorHAnsi" w:hAnsi="Sylfaen" w:cstheme="minorBidi"/>
          <w:sz w:val="24"/>
          <w:szCs w:val="24"/>
        </w:rPr>
        <w:t>.,</w:t>
      </w:r>
      <w:r w:rsidRPr="00517E1A">
        <w:rPr>
          <w:rFonts w:ascii="Sylfaen" w:eastAsiaTheme="minorHAnsi" w:hAnsi="Sylfaen" w:cstheme="minorBidi"/>
          <w:sz w:val="24"/>
          <w:szCs w:val="24"/>
          <w:lang w:val="ka-GE"/>
        </w:rPr>
        <w:t xml:space="preserve"> Via Laurentina </w:t>
      </w:r>
      <w:r w:rsidRPr="00517E1A">
        <w:rPr>
          <w:rFonts w:ascii="Sylfaen" w:eastAsiaTheme="minorHAnsi" w:hAnsi="Sylfaen" w:cstheme="minorBidi"/>
          <w:sz w:val="24"/>
          <w:szCs w:val="24"/>
        </w:rPr>
        <w:t>k</w:t>
      </w:r>
      <w:r w:rsidRPr="00517E1A">
        <w:rPr>
          <w:rFonts w:ascii="Sylfaen" w:eastAsiaTheme="minorHAnsi" w:hAnsi="Sylfaen" w:cstheme="minorBidi"/>
          <w:sz w:val="24"/>
          <w:szCs w:val="24"/>
          <w:lang w:val="ka-GE"/>
        </w:rPr>
        <w:t>m 26,700-00071 Pomezia (Rom</w:t>
      </w:r>
      <w:r w:rsidRPr="00517E1A">
        <w:rPr>
          <w:rFonts w:ascii="Sylfaen" w:eastAsiaTheme="minorHAnsi" w:hAnsi="Sylfaen" w:cstheme="minorBidi"/>
          <w:sz w:val="24"/>
          <w:szCs w:val="24"/>
        </w:rPr>
        <w:t>e</w:t>
      </w:r>
      <w:r w:rsidRPr="00517E1A">
        <w:rPr>
          <w:rFonts w:ascii="Sylfaen" w:eastAsiaTheme="minorHAnsi" w:hAnsi="Sylfaen" w:cstheme="minorBidi"/>
          <w:sz w:val="24"/>
          <w:szCs w:val="24"/>
          <w:lang w:val="ka-GE"/>
        </w:rPr>
        <w:t>) Italy</w:t>
      </w:r>
      <w:r w:rsidRPr="00517E1A">
        <w:rPr>
          <w:rFonts w:ascii="Sylfaen" w:eastAsiaTheme="minorHAnsi" w:hAnsi="Sylfaen" w:cstheme="minorBidi"/>
          <w:sz w:val="24"/>
          <w:szCs w:val="24"/>
        </w:rPr>
        <w:t>.</w:t>
      </w:r>
    </w:p>
    <w:p w14:paraId="16ADB280" w14:textId="77777777" w:rsidR="00EC635A" w:rsidRPr="00517E1A" w:rsidRDefault="00EC635A" w:rsidP="00EC635A">
      <w:pPr>
        <w:widowControl/>
        <w:shd w:val="clear" w:color="auto" w:fill="FFFFFF"/>
        <w:autoSpaceDE/>
        <w:autoSpaceDN/>
        <w:spacing w:line="276" w:lineRule="auto"/>
        <w:jc w:val="both"/>
        <w:rPr>
          <w:rFonts w:ascii="Sylfaen" w:eastAsiaTheme="minorHAnsi" w:hAnsi="Sylfaen" w:cstheme="minorBidi"/>
          <w:sz w:val="24"/>
          <w:szCs w:val="24"/>
        </w:rPr>
      </w:pPr>
    </w:p>
    <w:p w14:paraId="18C459AD" w14:textId="77777777" w:rsidR="00EC635A" w:rsidRPr="00517E1A" w:rsidRDefault="00EC635A"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მწარმოებელი</w:t>
      </w:r>
    </w:p>
    <w:p w14:paraId="3FB0FF37" w14:textId="55D9C7D9" w:rsidR="00EC635A" w:rsidRPr="00517E1A" w:rsidRDefault="00EC635A" w:rsidP="00EC635A">
      <w:pPr>
        <w:widowControl/>
        <w:shd w:val="clear" w:color="auto" w:fill="FFFFFF"/>
        <w:autoSpaceDE/>
        <w:autoSpaceDN/>
        <w:spacing w:line="276" w:lineRule="auto"/>
        <w:jc w:val="both"/>
        <w:rPr>
          <w:rFonts w:ascii="Sylfaen" w:eastAsiaTheme="minorHAnsi" w:hAnsi="Sylfaen" w:cstheme="minorBidi"/>
          <w:sz w:val="24"/>
          <w:szCs w:val="24"/>
        </w:rPr>
      </w:pPr>
      <w:r w:rsidRPr="00517E1A">
        <w:rPr>
          <w:rFonts w:ascii="Sylfaen" w:eastAsiaTheme="minorHAnsi" w:hAnsi="Sylfaen" w:cstheme="minorBidi"/>
          <w:sz w:val="24"/>
          <w:szCs w:val="24"/>
          <w:lang w:val="ka-GE"/>
        </w:rPr>
        <w:t>Farmigea S.p.A., Via G. B. Oliva, 6/8</w:t>
      </w:r>
      <w:r w:rsidRPr="00517E1A">
        <w:rPr>
          <w:rFonts w:ascii="Sylfaen" w:eastAsiaTheme="minorHAnsi" w:hAnsi="Sylfaen" w:cstheme="minorBidi"/>
          <w:sz w:val="24"/>
          <w:szCs w:val="24"/>
        </w:rPr>
        <w:t xml:space="preserve"> -</w:t>
      </w:r>
      <w:r w:rsidRPr="00517E1A">
        <w:rPr>
          <w:rFonts w:ascii="Sylfaen" w:eastAsiaTheme="minorHAnsi" w:hAnsi="Sylfaen" w:cstheme="minorBidi"/>
          <w:sz w:val="24"/>
          <w:szCs w:val="24"/>
          <w:lang w:val="ka-GE"/>
        </w:rPr>
        <w:t xml:space="preserve"> 56121 Pisa (Pisa) – Italy</w:t>
      </w:r>
      <w:r w:rsidRPr="00517E1A">
        <w:rPr>
          <w:rFonts w:ascii="Sylfaen" w:eastAsiaTheme="minorHAnsi" w:hAnsi="Sylfaen" w:cstheme="minorBidi"/>
          <w:sz w:val="24"/>
          <w:szCs w:val="24"/>
        </w:rPr>
        <w:t>.</w:t>
      </w:r>
    </w:p>
    <w:p w14:paraId="63778F5F" w14:textId="77777777" w:rsidR="00EC635A" w:rsidRPr="00517E1A" w:rsidRDefault="00EC635A" w:rsidP="00EC635A">
      <w:pPr>
        <w:widowControl/>
        <w:shd w:val="clear" w:color="auto" w:fill="FFFFFF"/>
        <w:autoSpaceDE/>
        <w:autoSpaceDN/>
        <w:spacing w:line="276" w:lineRule="auto"/>
        <w:jc w:val="both"/>
        <w:rPr>
          <w:rFonts w:ascii="Sylfaen" w:eastAsiaTheme="minorHAnsi" w:hAnsi="Sylfaen" w:cstheme="minorBidi"/>
          <w:sz w:val="24"/>
          <w:szCs w:val="24"/>
        </w:rPr>
      </w:pPr>
    </w:p>
    <w:p w14:paraId="5248EFCF" w14:textId="0CBF6FA6" w:rsidR="00D53C95" w:rsidRPr="00517E1A" w:rsidRDefault="00EC635A" w:rsidP="00F83E13">
      <w:pPr>
        <w:widowControl/>
        <w:shd w:val="clear" w:color="auto" w:fill="FFFFFF"/>
        <w:autoSpaceDE/>
        <w:autoSpaceDN/>
        <w:spacing w:line="276" w:lineRule="auto"/>
        <w:jc w:val="both"/>
        <w:rPr>
          <w:rFonts w:ascii="Sylfaen" w:eastAsiaTheme="minorHAnsi" w:hAnsi="Sylfaen" w:cstheme="minorBidi"/>
          <w:sz w:val="24"/>
          <w:szCs w:val="24"/>
          <w:lang w:val="ka-GE"/>
        </w:rPr>
      </w:pPr>
      <w:r w:rsidRPr="00517E1A">
        <w:rPr>
          <w:rFonts w:ascii="Sylfaen" w:eastAsiaTheme="minorHAnsi" w:hAnsi="Sylfaen" w:cstheme="minorBidi"/>
          <w:b/>
          <w:bCs/>
          <w:sz w:val="24"/>
          <w:szCs w:val="24"/>
          <w:lang w:val="ka-GE"/>
        </w:rPr>
        <w:t>ბროშურის ბოლო განახლების თარიღი: 27/12/2025</w:t>
      </w:r>
    </w:p>
    <w:sectPr w:rsidR="00D53C95" w:rsidRPr="00517E1A" w:rsidSect="00F56DA1">
      <w:headerReference w:type="even" r:id="rId11"/>
      <w:headerReference w:type="default" r:id="rId12"/>
      <w:footerReference w:type="even" r:id="rId13"/>
      <w:footerReference w:type="default" r:id="rId14"/>
      <w:headerReference w:type="first" r:id="rId15"/>
      <w:footerReference w:type="first" r:id="rId16"/>
      <w:pgSz w:w="12240" w:h="15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63ED7F" w14:textId="77777777" w:rsidR="003F183E" w:rsidRDefault="003F183E" w:rsidP="00D53C95">
      <w:r>
        <w:separator/>
      </w:r>
    </w:p>
  </w:endnote>
  <w:endnote w:type="continuationSeparator" w:id="0">
    <w:p w14:paraId="5968B8E6" w14:textId="77777777" w:rsidR="003F183E" w:rsidRDefault="003F183E" w:rsidP="00D53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8DC14" w14:textId="77777777" w:rsidR="003B37B7" w:rsidRDefault="003B37B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FCFF5" w14:textId="77777777" w:rsidR="003B37B7" w:rsidRDefault="003B37B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E3AC2" w14:textId="77777777" w:rsidR="003B37B7" w:rsidRDefault="003B37B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BE91F" w14:textId="77777777" w:rsidR="003F183E" w:rsidRDefault="003F183E" w:rsidP="00D53C95">
      <w:r>
        <w:separator/>
      </w:r>
    </w:p>
  </w:footnote>
  <w:footnote w:type="continuationSeparator" w:id="0">
    <w:p w14:paraId="65628294" w14:textId="77777777" w:rsidR="003F183E" w:rsidRDefault="003F183E" w:rsidP="00D53C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FCA61" w14:textId="77777777" w:rsidR="003B37B7" w:rsidRDefault="003B37B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9FAF7" w14:textId="5DA70306" w:rsidR="00DE229D" w:rsidRPr="004B2698" w:rsidRDefault="00DE229D" w:rsidP="00D53C95">
    <w:pPr>
      <w:pStyle w:val="Header"/>
      <w:jc w:val="both"/>
      <w:rPr>
        <w:rFonts w:ascii="Sylfaen" w:hAnsi="Sylfaen"/>
        <w:b/>
        <w:sz w:val="20"/>
        <w:szCs w:val="20"/>
        <w:lang w:val="de-DE"/>
      </w:rPr>
    </w:pPr>
    <w:r w:rsidRPr="004B2698">
      <w:rPr>
        <w:rFonts w:ascii="Sylfaen" w:hAnsi="Sylfaen"/>
        <w:b/>
        <w:sz w:val="20"/>
        <w:szCs w:val="20"/>
        <w:lang w:val="de-DE"/>
      </w:rPr>
      <w:t xml:space="preserve">NAFLOX </w:t>
    </w:r>
    <w:r w:rsidR="004B2698" w:rsidRPr="004B2698">
      <w:rPr>
        <w:rFonts w:ascii="Sylfaen" w:hAnsi="Sylfaen"/>
        <w:b/>
        <w:sz w:val="20"/>
        <w:szCs w:val="20"/>
        <w:lang w:val="de-DE"/>
      </w:rPr>
      <w:t>IT-</w:t>
    </w:r>
    <w:r w:rsidRPr="004B2698">
      <w:rPr>
        <w:rFonts w:ascii="Sylfaen" w:hAnsi="Sylfaen"/>
        <w:b/>
        <w:sz w:val="20"/>
        <w:szCs w:val="20"/>
        <w:lang w:val="de-DE"/>
      </w:rPr>
      <w:t>EN istr.qxp 1</w:t>
    </w:r>
    <w:r w:rsidR="004B2698">
      <w:rPr>
        <w:rFonts w:ascii="Sylfaen" w:hAnsi="Sylfaen"/>
        <w:b/>
        <w:sz w:val="20"/>
        <w:szCs w:val="20"/>
        <w:lang w:val="de-DE"/>
      </w:rPr>
      <w:t>1</w:t>
    </w:r>
    <w:r w:rsidRPr="004B2698">
      <w:rPr>
        <w:rFonts w:ascii="Sylfaen" w:hAnsi="Sylfaen"/>
        <w:b/>
        <w:sz w:val="20"/>
        <w:szCs w:val="20"/>
        <w:lang w:val="de-DE"/>
      </w:rPr>
      <w:t>/0</w:t>
    </w:r>
    <w:r w:rsidR="004B2698">
      <w:rPr>
        <w:rFonts w:ascii="Sylfaen" w:hAnsi="Sylfaen"/>
        <w:b/>
        <w:sz w:val="20"/>
        <w:szCs w:val="20"/>
        <w:lang w:val="de-DE"/>
      </w:rPr>
      <w:t>3</w:t>
    </w:r>
    <w:r w:rsidRPr="004B2698">
      <w:rPr>
        <w:rFonts w:ascii="Sylfaen" w:hAnsi="Sylfaen"/>
        <w:b/>
        <w:sz w:val="20"/>
        <w:szCs w:val="20"/>
        <w:lang w:val="de-DE"/>
      </w:rPr>
      <w:t>/</w:t>
    </w:r>
    <w:r w:rsidR="004B2698">
      <w:rPr>
        <w:rFonts w:ascii="Sylfaen" w:hAnsi="Sylfaen"/>
        <w:b/>
        <w:sz w:val="20"/>
        <w:szCs w:val="20"/>
        <w:lang w:val="de-DE"/>
      </w:rPr>
      <w:t xml:space="preserve">26  16:02               </w:t>
    </w:r>
    <w:r w:rsidRPr="00D53C95">
      <w:rPr>
        <w:rFonts w:ascii="Sylfaen" w:hAnsi="Sylfaen"/>
        <w:b/>
        <w:sz w:val="20"/>
        <w:szCs w:val="20"/>
        <w:lang w:val="ka-GE"/>
      </w:rPr>
      <w:t xml:space="preserve">             </w:t>
    </w:r>
    <w:r w:rsidR="00F56DA1">
      <w:rPr>
        <w:rFonts w:ascii="Sylfaen" w:hAnsi="Sylfaen"/>
        <w:b/>
        <w:sz w:val="20"/>
        <w:szCs w:val="20"/>
        <w:lang w:val="ka-GE"/>
      </w:rPr>
      <w:t xml:space="preserve">                 </w:t>
    </w:r>
    <w:r w:rsidRPr="00D53C95">
      <w:rPr>
        <w:rFonts w:ascii="Sylfaen" w:hAnsi="Sylfaen"/>
        <w:b/>
        <w:sz w:val="20"/>
        <w:szCs w:val="20"/>
        <w:lang w:val="ka-GE"/>
      </w:rPr>
      <w:t xml:space="preserve">        </w:t>
    </w:r>
    <w:r>
      <w:rPr>
        <w:rFonts w:ascii="Sylfaen" w:hAnsi="Sylfaen"/>
        <w:b/>
        <w:sz w:val="20"/>
        <w:szCs w:val="20"/>
        <w:lang w:val="ka-GE"/>
      </w:rPr>
      <w:t xml:space="preserve">                                          </w:t>
    </w:r>
    <w:r w:rsidRPr="00D53C95">
      <w:rPr>
        <w:rFonts w:ascii="Sylfaen" w:hAnsi="Sylfaen"/>
        <w:b/>
        <w:sz w:val="20"/>
        <w:szCs w:val="20"/>
        <w:lang w:val="ka-GE"/>
      </w:rPr>
      <w:t xml:space="preserve">          </w:t>
    </w:r>
    <w:r w:rsidR="00DE5572">
      <w:rPr>
        <w:rFonts w:ascii="Sylfaen" w:hAnsi="Sylfaen"/>
        <w:b/>
        <w:sz w:val="20"/>
        <w:szCs w:val="20"/>
        <w:lang w:val="ka-GE"/>
      </w:rPr>
      <w:t xml:space="preserve">                   </w:t>
    </w:r>
    <w:r w:rsidRPr="00D53C95">
      <w:rPr>
        <w:rFonts w:ascii="Sylfaen" w:hAnsi="Sylfaen"/>
        <w:b/>
        <w:sz w:val="20"/>
        <w:szCs w:val="20"/>
        <w:lang w:val="ka-GE"/>
      </w:rPr>
      <w:t xml:space="preserve">   გვერდი </w:t>
    </w:r>
    <w:sdt>
      <w:sdtPr>
        <w:rPr>
          <w:rFonts w:ascii="Sylfaen" w:hAnsi="Sylfaen"/>
          <w:b/>
          <w:sz w:val="20"/>
          <w:szCs w:val="20"/>
        </w:rPr>
        <w:id w:val="-1773003052"/>
        <w:docPartObj>
          <w:docPartGallery w:val="Page Numbers (Top of Page)"/>
          <w:docPartUnique/>
        </w:docPartObj>
      </w:sdtPr>
      <w:sdtEndPr>
        <w:rPr>
          <w:noProof/>
        </w:rPr>
      </w:sdtEndPr>
      <w:sdtContent>
        <w:r w:rsidR="002E6D6B">
          <w:rPr>
            <w:rFonts w:ascii="Sylfaen" w:hAnsi="Sylfaen"/>
            <w:b/>
            <w:sz w:val="20"/>
            <w:szCs w:val="20"/>
            <w:lang w:val="de-DE"/>
          </w:rPr>
          <w:t>5</w:t>
        </w:r>
        <w:bookmarkStart w:id="0" w:name="_GoBack"/>
        <w:bookmarkEnd w:id="0"/>
      </w:sdtContent>
    </w:sdt>
  </w:p>
  <w:p w14:paraId="113DB27F" w14:textId="77777777" w:rsidR="00DE229D" w:rsidRPr="004B2698" w:rsidRDefault="00DE229D">
    <w:pPr>
      <w:pStyle w:val="Header"/>
      <w:rPr>
        <w:lang w:val="de-DE"/>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41D0E" w14:textId="77777777" w:rsidR="003B37B7" w:rsidRDefault="003B37B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17ECC"/>
    <w:multiLevelType w:val="hybridMultilevel"/>
    <w:tmpl w:val="45E249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704B79"/>
    <w:multiLevelType w:val="hybridMultilevel"/>
    <w:tmpl w:val="B3E83D16"/>
    <w:lvl w:ilvl="0" w:tplc="B890EB20">
      <w:start w:val="15"/>
      <w:numFmt w:val="bullet"/>
      <w:lvlText w:val="-"/>
      <w:lvlJc w:val="left"/>
      <w:pPr>
        <w:ind w:left="720" w:hanging="360"/>
      </w:pPr>
      <w:rPr>
        <w:rFonts w:ascii="Sylfaen" w:eastAsiaTheme="minorHAnsi" w:hAnsi="Sylfaen" w:cstheme="minorBidi"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 w15:restartNumberingAfterBreak="0">
    <w:nsid w:val="22E67E5B"/>
    <w:multiLevelType w:val="hybridMultilevel"/>
    <w:tmpl w:val="5246AE1A"/>
    <w:lvl w:ilvl="0" w:tplc="04370011">
      <w:start w:val="1"/>
      <w:numFmt w:val="decimal"/>
      <w:lvlText w:val="%1)"/>
      <w:lvlJc w:val="left"/>
      <w:pPr>
        <w:ind w:left="720" w:hanging="360"/>
      </w:pPr>
      <w:rPr>
        <w:rFonts w:hint="default"/>
      </w:r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abstractNum w:abstractNumId="3" w15:restartNumberingAfterBreak="0">
    <w:nsid w:val="366743AD"/>
    <w:multiLevelType w:val="hybridMultilevel"/>
    <w:tmpl w:val="84D081F8"/>
    <w:lvl w:ilvl="0" w:tplc="0437000F">
      <w:start w:val="1"/>
      <w:numFmt w:val="decimal"/>
      <w:lvlText w:val="%1."/>
      <w:lvlJc w:val="left"/>
      <w:pPr>
        <w:ind w:left="720" w:hanging="360"/>
      </w:pPr>
      <w:rPr>
        <w:rFonts w:hint="default"/>
      </w:r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abstractNum w:abstractNumId="4" w15:restartNumberingAfterBreak="0">
    <w:nsid w:val="40B3462F"/>
    <w:multiLevelType w:val="hybridMultilevel"/>
    <w:tmpl w:val="C29448DE"/>
    <w:lvl w:ilvl="0" w:tplc="0437000F">
      <w:start w:val="1"/>
      <w:numFmt w:val="decimal"/>
      <w:lvlText w:val="%1."/>
      <w:lvlJc w:val="left"/>
      <w:pPr>
        <w:ind w:left="720" w:hanging="360"/>
      </w:pPr>
      <w:rPr>
        <w:rFonts w:hint="default"/>
      </w:r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abstractNum w:abstractNumId="5" w15:restartNumberingAfterBreak="0">
    <w:nsid w:val="430D7E2A"/>
    <w:multiLevelType w:val="hybridMultilevel"/>
    <w:tmpl w:val="AE00B6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DF028E"/>
    <w:multiLevelType w:val="hybridMultilevel"/>
    <w:tmpl w:val="6A08218C"/>
    <w:lvl w:ilvl="0" w:tplc="6D302F1C">
      <w:start w:val="1"/>
      <w:numFmt w:val="decimal"/>
      <w:lvlText w:val="%1)"/>
      <w:lvlJc w:val="left"/>
      <w:pPr>
        <w:ind w:left="862" w:hanging="243"/>
        <w:jc w:val="left"/>
      </w:pPr>
      <w:rPr>
        <w:rFonts w:ascii="Trebuchet MS" w:eastAsia="Trebuchet MS" w:hAnsi="Trebuchet MS" w:cs="Trebuchet MS" w:hint="default"/>
        <w:color w:val="231F20"/>
        <w:w w:val="89"/>
        <w:sz w:val="24"/>
        <w:szCs w:val="24"/>
        <w:lang w:val="en-US" w:eastAsia="en-US" w:bidi="ar-SA"/>
      </w:rPr>
    </w:lvl>
    <w:lvl w:ilvl="1" w:tplc="BB564C84">
      <w:numFmt w:val="bullet"/>
      <w:lvlText w:val="•"/>
      <w:lvlJc w:val="left"/>
      <w:pPr>
        <w:ind w:left="1500" w:hanging="243"/>
      </w:pPr>
      <w:rPr>
        <w:rFonts w:hint="default"/>
        <w:lang w:val="en-US" w:eastAsia="en-US" w:bidi="ar-SA"/>
      </w:rPr>
    </w:lvl>
    <w:lvl w:ilvl="2" w:tplc="BA18AC26">
      <w:numFmt w:val="bullet"/>
      <w:lvlText w:val="•"/>
      <w:lvlJc w:val="left"/>
      <w:pPr>
        <w:ind w:left="2140" w:hanging="243"/>
      </w:pPr>
      <w:rPr>
        <w:rFonts w:hint="default"/>
        <w:lang w:val="en-US" w:eastAsia="en-US" w:bidi="ar-SA"/>
      </w:rPr>
    </w:lvl>
    <w:lvl w:ilvl="3" w:tplc="A5FE8096">
      <w:numFmt w:val="bullet"/>
      <w:lvlText w:val="•"/>
      <w:lvlJc w:val="left"/>
      <w:pPr>
        <w:ind w:left="2780" w:hanging="243"/>
      </w:pPr>
      <w:rPr>
        <w:rFonts w:hint="default"/>
        <w:lang w:val="en-US" w:eastAsia="en-US" w:bidi="ar-SA"/>
      </w:rPr>
    </w:lvl>
    <w:lvl w:ilvl="4" w:tplc="6BC83C1C">
      <w:numFmt w:val="bullet"/>
      <w:lvlText w:val="•"/>
      <w:lvlJc w:val="left"/>
      <w:pPr>
        <w:ind w:left="3420" w:hanging="243"/>
      </w:pPr>
      <w:rPr>
        <w:rFonts w:hint="default"/>
        <w:lang w:val="en-US" w:eastAsia="en-US" w:bidi="ar-SA"/>
      </w:rPr>
    </w:lvl>
    <w:lvl w:ilvl="5" w:tplc="8EC45B04">
      <w:numFmt w:val="bullet"/>
      <w:lvlText w:val="•"/>
      <w:lvlJc w:val="left"/>
      <w:pPr>
        <w:ind w:left="4060" w:hanging="243"/>
      </w:pPr>
      <w:rPr>
        <w:rFonts w:hint="default"/>
        <w:lang w:val="en-US" w:eastAsia="en-US" w:bidi="ar-SA"/>
      </w:rPr>
    </w:lvl>
    <w:lvl w:ilvl="6" w:tplc="1EAC13D8">
      <w:numFmt w:val="bullet"/>
      <w:lvlText w:val="•"/>
      <w:lvlJc w:val="left"/>
      <w:pPr>
        <w:ind w:left="4700" w:hanging="243"/>
      </w:pPr>
      <w:rPr>
        <w:rFonts w:hint="default"/>
        <w:lang w:val="en-US" w:eastAsia="en-US" w:bidi="ar-SA"/>
      </w:rPr>
    </w:lvl>
    <w:lvl w:ilvl="7" w:tplc="A2C86538">
      <w:numFmt w:val="bullet"/>
      <w:lvlText w:val="•"/>
      <w:lvlJc w:val="left"/>
      <w:pPr>
        <w:ind w:left="5340" w:hanging="243"/>
      </w:pPr>
      <w:rPr>
        <w:rFonts w:hint="default"/>
        <w:lang w:val="en-US" w:eastAsia="en-US" w:bidi="ar-SA"/>
      </w:rPr>
    </w:lvl>
    <w:lvl w:ilvl="8" w:tplc="85EE6C72">
      <w:numFmt w:val="bullet"/>
      <w:lvlText w:val="•"/>
      <w:lvlJc w:val="left"/>
      <w:pPr>
        <w:ind w:left="5980" w:hanging="243"/>
      </w:pPr>
      <w:rPr>
        <w:rFonts w:hint="default"/>
        <w:lang w:val="en-US" w:eastAsia="en-US" w:bidi="ar-SA"/>
      </w:rPr>
    </w:lvl>
  </w:abstractNum>
  <w:num w:numId="1">
    <w:abstractNumId w:val="6"/>
  </w:num>
  <w:num w:numId="2">
    <w:abstractNumId w:val="5"/>
  </w:num>
  <w:num w:numId="3">
    <w:abstractNumId w:val="0"/>
  </w:num>
  <w:num w:numId="4">
    <w:abstractNumId w:val="1"/>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699"/>
    <w:rsid w:val="00065D7D"/>
    <w:rsid w:val="000B7783"/>
    <w:rsid w:val="000D1699"/>
    <w:rsid w:val="000F7B67"/>
    <w:rsid w:val="0012604B"/>
    <w:rsid w:val="00134A00"/>
    <w:rsid w:val="001C63F4"/>
    <w:rsid w:val="001E0B7D"/>
    <w:rsid w:val="00215E96"/>
    <w:rsid w:val="002D0D1F"/>
    <w:rsid w:val="002E6D6B"/>
    <w:rsid w:val="003131A6"/>
    <w:rsid w:val="003B37B7"/>
    <w:rsid w:val="003D18A6"/>
    <w:rsid w:val="003F183E"/>
    <w:rsid w:val="00402BA7"/>
    <w:rsid w:val="004249D0"/>
    <w:rsid w:val="00453325"/>
    <w:rsid w:val="00463177"/>
    <w:rsid w:val="00470256"/>
    <w:rsid w:val="004A2987"/>
    <w:rsid w:val="004B2698"/>
    <w:rsid w:val="00512D60"/>
    <w:rsid w:val="00517E1A"/>
    <w:rsid w:val="005223D7"/>
    <w:rsid w:val="0055738E"/>
    <w:rsid w:val="005617A7"/>
    <w:rsid w:val="005F39B3"/>
    <w:rsid w:val="00627449"/>
    <w:rsid w:val="006A3CBF"/>
    <w:rsid w:val="006B2017"/>
    <w:rsid w:val="0074025F"/>
    <w:rsid w:val="00757759"/>
    <w:rsid w:val="007E4AC9"/>
    <w:rsid w:val="007E5FF4"/>
    <w:rsid w:val="008514DD"/>
    <w:rsid w:val="008678DD"/>
    <w:rsid w:val="00986277"/>
    <w:rsid w:val="00A0000E"/>
    <w:rsid w:val="00A567C2"/>
    <w:rsid w:val="00AD6F21"/>
    <w:rsid w:val="00B43401"/>
    <w:rsid w:val="00BC0F16"/>
    <w:rsid w:val="00BD2172"/>
    <w:rsid w:val="00C303D0"/>
    <w:rsid w:val="00C3066D"/>
    <w:rsid w:val="00C91676"/>
    <w:rsid w:val="00C97773"/>
    <w:rsid w:val="00CD0EDF"/>
    <w:rsid w:val="00CE3349"/>
    <w:rsid w:val="00D34508"/>
    <w:rsid w:val="00D53C95"/>
    <w:rsid w:val="00DE229D"/>
    <w:rsid w:val="00DE5572"/>
    <w:rsid w:val="00DF3EE6"/>
    <w:rsid w:val="00E35022"/>
    <w:rsid w:val="00E621FE"/>
    <w:rsid w:val="00E73CA2"/>
    <w:rsid w:val="00EC635A"/>
    <w:rsid w:val="00ED4AEF"/>
    <w:rsid w:val="00ED6C8C"/>
    <w:rsid w:val="00F56DA1"/>
    <w:rsid w:val="00F83E13"/>
    <w:rsid w:val="00FF7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53248"/>
  <w15:docId w15:val="{DFF28483-4F49-4A1D-83E0-E101264FD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C635A"/>
    <w:pPr>
      <w:widowControl w:val="0"/>
      <w:autoSpaceDE w:val="0"/>
      <w:autoSpaceDN w:val="0"/>
      <w:spacing w:after="0" w:line="240" w:lineRule="auto"/>
    </w:pPr>
    <w:rPr>
      <w:rFonts w:ascii="Trebuchet MS" w:eastAsia="Trebuchet MS" w:hAnsi="Trebuchet MS" w:cs="Trebuchet MS"/>
    </w:rPr>
  </w:style>
  <w:style w:type="paragraph" w:styleId="Heading1">
    <w:name w:val="heading 1"/>
    <w:basedOn w:val="Normal"/>
    <w:link w:val="Heading1Char"/>
    <w:uiPriority w:val="1"/>
    <w:qFormat/>
    <w:rsid w:val="00D53C95"/>
    <w:pPr>
      <w:ind w:left="620"/>
      <w:outlineLvl w:val="0"/>
    </w:pPr>
    <w:rPr>
      <w:rFonts w:ascii="Tahoma" w:eastAsia="Tahoma" w:hAnsi="Tahoma" w:cs="Tahom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C95"/>
    <w:pPr>
      <w:tabs>
        <w:tab w:val="center" w:pos="4844"/>
        <w:tab w:val="right" w:pos="9689"/>
      </w:tabs>
    </w:pPr>
  </w:style>
  <w:style w:type="character" w:customStyle="1" w:styleId="HeaderChar">
    <w:name w:val="Header Char"/>
    <w:basedOn w:val="DefaultParagraphFont"/>
    <w:link w:val="Header"/>
    <w:uiPriority w:val="99"/>
    <w:rsid w:val="00D53C95"/>
  </w:style>
  <w:style w:type="paragraph" w:styleId="Footer">
    <w:name w:val="footer"/>
    <w:basedOn w:val="Normal"/>
    <w:link w:val="FooterChar"/>
    <w:uiPriority w:val="99"/>
    <w:unhideWhenUsed/>
    <w:rsid w:val="00D53C95"/>
    <w:pPr>
      <w:tabs>
        <w:tab w:val="center" w:pos="4844"/>
        <w:tab w:val="right" w:pos="9689"/>
      </w:tabs>
    </w:pPr>
  </w:style>
  <w:style w:type="character" w:customStyle="1" w:styleId="FooterChar">
    <w:name w:val="Footer Char"/>
    <w:basedOn w:val="DefaultParagraphFont"/>
    <w:link w:val="Footer"/>
    <w:uiPriority w:val="99"/>
    <w:rsid w:val="00D53C95"/>
  </w:style>
  <w:style w:type="character" w:customStyle="1" w:styleId="Heading1Char">
    <w:name w:val="Heading 1 Char"/>
    <w:basedOn w:val="DefaultParagraphFont"/>
    <w:link w:val="Heading1"/>
    <w:uiPriority w:val="1"/>
    <w:rsid w:val="00D53C95"/>
    <w:rPr>
      <w:rFonts w:ascii="Tahoma" w:eastAsia="Tahoma" w:hAnsi="Tahoma" w:cs="Tahoma"/>
      <w:b/>
      <w:bCs/>
      <w:sz w:val="24"/>
      <w:szCs w:val="24"/>
    </w:rPr>
  </w:style>
  <w:style w:type="paragraph" w:styleId="BodyText">
    <w:name w:val="Body Text"/>
    <w:basedOn w:val="Normal"/>
    <w:link w:val="BodyTextChar"/>
    <w:uiPriority w:val="1"/>
    <w:qFormat/>
    <w:rsid w:val="00D53C95"/>
    <w:pPr>
      <w:ind w:left="620"/>
    </w:pPr>
    <w:rPr>
      <w:sz w:val="24"/>
      <w:szCs w:val="24"/>
    </w:rPr>
  </w:style>
  <w:style w:type="character" w:customStyle="1" w:styleId="BodyTextChar">
    <w:name w:val="Body Text Char"/>
    <w:basedOn w:val="DefaultParagraphFont"/>
    <w:link w:val="BodyText"/>
    <w:uiPriority w:val="1"/>
    <w:rsid w:val="00D53C95"/>
    <w:rPr>
      <w:rFonts w:ascii="Trebuchet MS" w:eastAsia="Trebuchet MS" w:hAnsi="Trebuchet MS" w:cs="Trebuchet MS"/>
      <w:sz w:val="24"/>
      <w:szCs w:val="24"/>
    </w:rPr>
  </w:style>
  <w:style w:type="paragraph" w:styleId="Title">
    <w:name w:val="Title"/>
    <w:basedOn w:val="Normal"/>
    <w:link w:val="TitleChar"/>
    <w:uiPriority w:val="1"/>
    <w:qFormat/>
    <w:rsid w:val="00D53C95"/>
    <w:pPr>
      <w:spacing w:before="224"/>
      <w:ind w:left="825" w:right="325"/>
      <w:jc w:val="center"/>
    </w:pPr>
    <w:rPr>
      <w:rFonts w:ascii="Tahoma" w:eastAsia="Tahoma" w:hAnsi="Tahoma" w:cs="Tahoma"/>
      <w:b/>
      <w:bCs/>
      <w:sz w:val="38"/>
      <w:szCs w:val="38"/>
    </w:rPr>
  </w:style>
  <w:style w:type="character" w:customStyle="1" w:styleId="TitleChar">
    <w:name w:val="Title Char"/>
    <w:basedOn w:val="DefaultParagraphFont"/>
    <w:link w:val="Title"/>
    <w:uiPriority w:val="1"/>
    <w:rsid w:val="00D53C95"/>
    <w:rPr>
      <w:rFonts w:ascii="Tahoma" w:eastAsia="Tahoma" w:hAnsi="Tahoma" w:cs="Tahoma"/>
      <w:b/>
      <w:bCs/>
      <w:sz w:val="38"/>
      <w:szCs w:val="38"/>
    </w:rPr>
  </w:style>
  <w:style w:type="paragraph" w:styleId="BalloonText">
    <w:name w:val="Balloon Text"/>
    <w:basedOn w:val="Normal"/>
    <w:link w:val="BalloonTextChar"/>
    <w:uiPriority w:val="99"/>
    <w:semiHidden/>
    <w:unhideWhenUsed/>
    <w:rsid w:val="00D53C95"/>
    <w:rPr>
      <w:rFonts w:ascii="Tahoma" w:hAnsi="Tahoma" w:cs="Tahoma"/>
      <w:sz w:val="16"/>
      <w:szCs w:val="16"/>
    </w:rPr>
  </w:style>
  <w:style w:type="character" w:customStyle="1" w:styleId="BalloonTextChar">
    <w:name w:val="Balloon Text Char"/>
    <w:basedOn w:val="DefaultParagraphFont"/>
    <w:link w:val="BalloonText"/>
    <w:uiPriority w:val="99"/>
    <w:semiHidden/>
    <w:rsid w:val="00D53C95"/>
    <w:rPr>
      <w:rFonts w:ascii="Tahoma" w:eastAsia="Trebuchet MS" w:hAnsi="Tahoma" w:cs="Tahoma"/>
      <w:sz w:val="16"/>
      <w:szCs w:val="16"/>
    </w:rPr>
  </w:style>
  <w:style w:type="paragraph" w:styleId="ListParagraph">
    <w:name w:val="List Paragraph"/>
    <w:basedOn w:val="Normal"/>
    <w:uiPriority w:val="1"/>
    <w:qFormat/>
    <w:rsid w:val="00D53C95"/>
    <w:pPr>
      <w:spacing w:before="9"/>
      <w:ind w:left="860" w:right="116" w:hanging="240"/>
      <w:jc w:val="both"/>
    </w:pPr>
  </w:style>
  <w:style w:type="table" w:styleId="TableGrid">
    <w:name w:val="Table Grid"/>
    <w:basedOn w:val="TableNormal"/>
    <w:uiPriority w:val="59"/>
    <w:rsid w:val="000B7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4AEF"/>
    <w:rPr>
      <w:color w:val="0000FF" w:themeColor="hyperlink"/>
      <w:u w:val="single"/>
    </w:rPr>
  </w:style>
  <w:style w:type="character" w:customStyle="1" w:styleId="UnresolvedMention">
    <w:name w:val="Unresolved Mention"/>
    <w:basedOn w:val="DefaultParagraphFont"/>
    <w:uiPriority w:val="99"/>
    <w:semiHidden/>
    <w:unhideWhenUsed/>
    <w:rsid w:val="00ED4A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ifa.gov.it/content/segnalazioni-reazioni-avvers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D67B2-4A1A-4E73-87F4-EA4FCB246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1383</TotalTime>
  <Pages>5</Pages>
  <Words>1278</Words>
  <Characters>7287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Tina</cp:lastModifiedBy>
  <cp:revision>24</cp:revision>
  <dcterms:created xsi:type="dcterms:W3CDTF">2024-03-12T08:00:00Z</dcterms:created>
  <dcterms:modified xsi:type="dcterms:W3CDTF">2026-04-29T07:04:00Z</dcterms:modified>
</cp:coreProperties>
</file>