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F00A3" w14:textId="421C0707" w:rsidR="00040DB3" w:rsidRPr="00F115E7" w:rsidRDefault="00F06F06" w:rsidP="00F06F06">
      <w:pPr>
        <w:jc w:val="center"/>
        <w:rPr>
          <w:rFonts w:ascii="Sylfaen" w:hAnsi="Sylfaen"/>
          <w:b/>
          <w:bCs/>
          <w:sz w:val="24"/>
          <w:szCs w:val="24"/>
          <w:lang w:val="ka-GE"/>
        </w:rPr>
      </w:pPr>
      <w:r w:rsidRPr="00F115E7">
        <w:rPr>
          <w:rFonts w:ascii="Sylfaen" w:hAnsi="Sylfaen"/>
          <w:b/>
          <w:bCs/>
          <w:sz w:val="24"/>
          <w:szCs w:val="24"/>
          <w:lang w:val="ka-GE"/>
        </w:rPr>
        <w:t>პროდუქტის ზოგადი დახასიათება</w:t>
      </w:r>
    </w:p>
    <w:p w14:paraId="1DCCB75C" w14:textId="647D220A" w:rsidR="00F06F06" w:rsidRPr="00F115E7" w:rsidRDefault="00F06F06" w:rsidP="00106B4B">
      <w:pPr>
        <w:jc w:val="center"/>
        <w:rPr>
          <w:rFonts w:ascii="Sylfaen" w:hAnsi="Sylfaen" w:cstheme="minorHAnsi"/>
          <w:b/>
          <w:bCs/>
          <w:sz w:val="24"/>
          <w:szCs w:val="24"/>
          <w:lang w:val="ka-GE"/>
        </w:rPr>
      </w:pPr>
      <w:r w:rsidRPr="00F115E7">
        <w:rPr>
          <w:rFonts w:ascii="Sylfaen" w:hAnsi="Sylfaen"/>
          <w:b/>
          <w:bCs/>
          <w:sz w:val="24"/>
          <w:szCs w:val="24"/>
          <w:lang w:val="ka-GE"/>
        </w:rPr>
        <w:t>მასპორტი</w:t>
      </w:r>
      <w:r w:rsidRPr="00F115E7">
        <w:rPr>
          <w:rFonts w:ascii="Sylfaen" w:hAnsi="Sylfaen" w:cstheme="minorHAnsi"/>
          <w:b/>
          <w:bCs/>
          <w:sz w:val="24"/>
          <w:szCs w:val="24"/>
          <w:lang w:val="ka-GE"/>
        </w:rPr>
        <w:t>® ლიოფილიზირებული ფხვნილი საინექციო ხსნარის მოსამზადებლად 150, 300 და 500 ერთეული</w:t>
      </w:r>
    </w:p>
    <w:p w14:paraId="76296BE9" w14:textId="1988BE06" w:rsidR="00F06F06" w:rsidRPr="00F115E7" w:rsidRDefault="00F06F06" w:rsidP="00F06F06">
      <w:pPr>
        <w:pStyle w:val="ListParagraph"/>
        <w:numPr>
          <w:ilvl w:val="0"/>
          <w:numId w:val="1"/>
        </w:numPr>
        <w:spacing w:after="0"/>
        <w:rPr>
          <w:rFonts w:ascii="Sylfaen" w:hAnsi="Sylfaen"/>
          <w:b/>
          <w:bCs/>
          <w:sz w:val="24"/>
          <w:szCs w:val="24"/>
          <w:lang w:val="ka-GE"/>
        </w:rPr>
      </w:pPr>
      <w:r w:rsidRPr="00F115E7">
        <w:rPr>
          <w:rFonts w:ascii="Sylfaen" w:hAnsi="Sylfaen"/>
          <w:b/>
          <w:bCs/>
          <w:sz w:val="24"/>
          <w:szCs w:val="24"/>
          <w:lang w:val="ka-GE"/>
        </w:rPr>
        <w:t>სამკურნალო საშუალების დასახელება</w:t>
      </w:r>
    </w:p>
    <w:p w14:paraId="2DEEA31B" w14:textId="4063A354" w:rsidR="00F06F06" w:rsidRPr="00F115E7" w:rsidRDefault="00F06F06" w:rsidP="00F06F06">
      <w:pPr>
        <w:spacing w:after="0"/>
        <w:rPr>
          <w:rFonts w:ascii="Sylfaen" w:hAnsi="Sylfaen" w:cstheme="minorHAnsi"/>
          <w:b/>
          <w:bCs/>
          <w:sz w:val="24"/>
          <w:szCs w:val="24"/>
          <w:lang w:val="ka-GE"/>
        </w:rPr>
      </w:pPr>
      <w:r w:rsidRPr="00F115E7">
        <w:rPr>
          <w:rFonts w:ascii="Sylfaen" w:hAnsi="Sylfaen"/>
          <w:b/>
          <w:bCs/>
          <w:sz w:val="24"/>
          <w:szCs w:val="24"/>
          <w:lang w:val="ka-GE"/>
        </w:rPr>
        <w:t>მასპორტი</w:t>
      </w:r>
      <w:r w:rsidRPr="00F115E7">
        <w:rPr>
          <w:rFonts w:ascii="Sylfaen" w:hAnsi="Sylfaen" w:cstheme="minorHAnsi"/>
          <w:b/>
          <w:bCs/>
          <w:sz w:val="24"/>
          <w:szCs w:val="24"/>
          <w:lang w:val="ka-GE"/>
        </w:rPr>
        <w:t>®</w:t>
      </w:r>
    </w:p>
    <w:p w14:paraId="743273B6" w14:textId="36ED3F37"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150, 300 და 500 ერთეული</w:t>
      </w:r>
    </w:p>
    <w:p w14:paraId="497DA512" w14:textId="2F8FB7F8"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ლიოფილიზირებული ფხვნილი საინექციო ხსნარის მოსამზადებლად</w:t>
      </w:r>
    </w:p>
    <w:p w14:paraId="66D92302" w14:textId="567A5E89" w:rsidR="00F06F06" w:rsidRPr="00F115E7" w:rsidRDefault="00F06F06" w:rsidP="00F06F06">
      <w:pPr>
        <w:pStyle w:val="ListParagraph"/>
        <w:numPr>
          <w:ilvl w:val="0"/>
          <w:numId w:val="1"/>
        </w:numPr>
        <w:spacing w:after="0"/>
        <w:rPr>
          <w:rFonts w:ascii="Sylfaen" w:hAnsi="Sylfaen" w:cstheme="minorHAnsi"/>
          <w:b/>
          <w:bCs/>
          <w:sz w:val="24"/>
          <w:szCs w:val="24"/>
          <w:lang w:val="ka-GE"/>
        </w:rPr>
      </w:pPr>
      <w:r w:rsidRPr="00F115E7">
        <w:rPr>
          <w:rFonts w:ascii="Sylfaen" w:hAnsi="Sylfaen" w:cstheme="minorHAnsi"/>
          <w:b/>
          <w:bCs/>
          <w:sz w:val="24"/>
          <w:szCs w:val="24"/>
          <w:lang w:val="ka-GE"/>
        </w:rPr>
        <w:t>ხარისხობრივი და რაოდენობრივი შემადგენლობა</w:t>
      </w:r>
    </w:p>
    <w:p w14:paraId="2F89946C" w14:textId="5F202303" w:rsidR="00F06F06" w:rsidRPr="00F115E7" w:rsidRDefault="00F06F06" w:rsidP="00F06F06">
      <w:pPr>
        <w:spacing w:after="0"/>
        <w:rPr>
          <w:rFonts w:ascii="Sylfaen" w:hAnsi="Sylfaen" w:cstheme="minorHAnsi"/>
          <w:i/>
          <w:iCs/>
          <w:sz w:val="24"/>
          <w:szCs w:val="24"/>
          <w:lang w:val="ka-GE"/>
        </w:rPr>
      </w:pPr>
      <w:r w:rsidRPr="00F115E7">
        <w:rPr>
          <w:rFonts w:ascii="Sylfaen" w:hAnsi="Sylfaen" w:cstheme="minorHAnsi"/>
          <w:i/>
          <w:iCs/>
          <w:sz w:val="24"/>
          <w:szCs w:val="24"/>
          <w:lang w:val="ka-GE"/>
        </w:rPr>
        <w:t>აქტიური კომპონენტი</w:t>
      </w:r>
    </w:p>
    <w:p w14:paraId="783E0263" w14:textId="77777777"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ბოტულინის ტოქსინი ტიპი A, 150, 300 და 500 ერთეული/ფლაკონი.</w:t>
      </w:r>
    </w:p>
    <w:p w14:paraId="6EEC190E" w14:textId="7DEE78A3"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Clostridium botulinum ტიპი A-სგან</w:t>
      </w:r>
    </w:p>
    <w:p w14:paraId="25120D22" w14:textId="77777777" w:rsidR="00F06F06" w:rsidRPr="00F115E7" w:rsidRDefault="00F06F06" w:rsidP="00F06F06">
      <w:pPr>
        <w:spacing w:after="0"/>
        <w:rPr>
          <w:rFonts w:ascii="Sylfaen" w:hAnsi="Sylfaen"/>
          <w:sz w:val="24"/>
          <w:szCs w:val="24"/>
          <w:lang w:val="ka-GE"/>
        </w:rPr>
      </w:pPr>
      <w:r w:rsidRPr="00F115E7">
        <w:rPr>
          <w:rFonts w:ascii="Sylfaen" w:hAnsi="Sylfaen"/>
          <w:i/>
          <w:iCs/>
          <w:sz w:val="24"/>
          <w:szCs w:val="24"/>
          <w:lang w:val="ka-GE"/>
        </w:rPr>
        <w:t>დამხმარე ნივთიერებები:</w:t>
      </w:r>
      <w:r w:rsidRPr="00F115E7">
        <w:rPr>
          <w:rFonts w:ascii="Sylfaen" w:hAnsi="Sylfaen"/>
          <w:sz w:val="24"/>
          <w:szCs w:val="24"/>
          <w:lang w:val="ka-GE"/>
        </w:rPr>
        <w:t xml:space="preserve"> ლაქტოზა და ადამიანის შრატის ალბუმინი.</w:t>
      </w:r>
    </w:p>
    <w:p w14:paraId="0F3A7E2F" w14:textId="379172DF" w:rsidR="00F06F06" w:rsidRPr="00F115E7" w:rsidRDefault="00F06F06" w:rsidP="00F06F06">
      <w:pPr>
        <w:spacing w:after="0"/>
        <w:rPr>
          <w:rFonts w:ascii="Sylfaen" w:hAnsi="Sylfaen"/>
          <w:sz w:val="24"/>
          <w:szCs w:val="24"/>
          <w:lang w:val="ka-GE"/>
        </w:rPr>
      </w:pPr>
      <w:r w:rsidRPr="00F115E7">
        <w:rPr>
          <w:rFonts w:ascii="Sylfaen" w:hAnsi="Sylfaen"/>
          <w:sz w:val="24"/>
          <w:szCs w:val="24"/>
          <w:lang w:val="ka-GE"/>
        </w:rPr>
        <w:t>დამხმარე ნივთიერებების სრული სიისთვის იხილეთ 6.1 პუნქტი.</w:t>
      </w:r>
    </w:p>
    <w:p w14:paraId="05218AA6" w14:textId="11F7ACBD" w:rsidR="00F06F06" w:rsidRPr="00F115E7" w:rsidRDefault="00F06F06" w:rsidP="00F06F06">
      <w:pPr>
        <w:pStyle w:val="ListParagraph"/>
        <w:numPr>
          <w:ilvl w:val="0"/>
          <w:numId w:val="1"/>
        </w:numPr>
        <w:spacing w:after="0"/>
        <w:rPr>
          <w:rFonts w:ascii="Sylfaen" w:hAnsi="Sylfaen"/>
          <w:b/>
          <w:bCs/>
          <w:sz w:val="24"/>
          <w:szCs w:val="24"/>
          <w:lang w:val="ka-GE"/>
        </w:rPr>
      </w:pPr>
      <w:r w:rsidRPr="00F115E7">
        <w:rPr>
          <w:rFonts w:ascii="Sylfaen" w:hAnsi="Sylfaen"/>
          <w:b/>
          <w:bCs/>
          <w:sz w:val="24"/>
          <w:szCs w:val="24"/>
          <w:lang w:val="ka-GE"/>
        </w:rPr>
        <w:t>ფარმაცევტული ფორმა</w:t>
      </w:r>
    </w:p>
    <w:p w14:paraId="421C7159" w14:textId="77777777"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ლიოფილიზირებული ფხვნილი საინექციო ხსნარის მოსამზადებლად</w:t>
      </w:r>
    </w:p>
    <w:p w14:paraId="32477867" w14:textId="77777777" w:rsidR="00F06F06" w:rsidRPr="00F115E7" w:rsidRDefault="00F06F06" w:rsidP="00F06F06">
      <w:pPr>
        <w:spacing w:after="0"/>
        <w:rPr>
          <w:rFonts w:ascii="Sylfaen" w:hAnsi="Sylfaen"/>
          <w:sz w:val="24"/>
          <w:szCs w:val="24"/>
          <w:lang w:val="ka-GE"/>
        </w:rPr>
      </w:pPr>
      <w:r w:rsidRPr="00F115E7">
        <w:rPr>
          <w:rFonts w:ascii="Sylfaen" w:hAnsi="Sylfaen"/>
          <w:sz w:val="24"/>
          <w:szCs w:val="24"/>
          <w:lang w:val="ka-GE"/>
        </w:rPr>
        <w:t>თეთრი ფხვნილი უფერო გამჭვირვალე ფლაკონში.</w:t>
      </w:r>
    </w:p>
    <w:p w14:paraId="0D10475F" w14:textId="61F09D51" w:rsidR="00F06F06" w:rsidRPr="00F115E7" w:rsidRDefault="00F06F06" w:rsidP="00F06F06">
      <w:pPr>
        <w:spacing w:after="0"/>
        <w:rPr>
          <w:rFonts w:ascii="Sylfaen" w:hAnsi="Sylfaen"/>
          <w:sz w:val="24"/>
          <w:szCs w:val="24"/>
          <w:lang w:val="ka-GE"/>
        </w:rPr>
      </w:pPr>
      <w:r w:rsidRPr="00F115E7">
        <w:rPr>
          <w:rFonts w:ascii="Sylfaen" w:hAnsi="Sylfaen"/>
          <w:sz w:val="24"/>
          <w:szCs w:val="24"/>
          <w:lang w:val="ka-GE"/>
        </w:rPr>
        <w:t xml:space="preserve">ფიზიოლოგიური ხსნარით განზავების შემდეგ </w:t>
      </w:r>
      <w:r w:rsidRPr="00F115E7">
        <w:rPr>
          <w:rFonts w:ascii="Sylfaen" w:hAnsi="Sylfaen"/>
          <w:b/>
          <w:bCs/>
          <w:sz w:val="24"/>
          <w:szCs w:val="24"/>
          <w:lang w:val="ka-GE"/>
        </w:rPr>
        <w:t>მასპორტი</w:t>
      </w:r>
      <w:r w:rsidRPr="00F115E7">
        <w:rPr>
          <w:rFonts w:ascii="Sylfaen" w:hAnsi="Sylfaen" w:cstheme="minorHAnsi"/>
          <w:b/>
          <w:bCs/>
          <w:sz w:val="24"/>
          <w:szCs w:val="24"/>
          <w:lang w:val="ka-GE"/>
        </w:rPr>
        <w:t xml:space="preserve">® </w:t>
      </w:r>
      <w:r w:rsidRPr="00F115E7">
        <w:rPr>
          <w:rFonts w:ascii="Sylfaen" w:hAnsi="Sylfaen"/>
          <w:sz w:val="24"/>
          <w:szCs w:val="24"/>
          <w:lang w:val="ka-GE"/>
        </w:rPr>
        <w:t>უნდა იყოს უფერო და გამჭვირვალე სითხე.</w:t>
      </w:r>
    </w:p>
    <w:p w14:paraId="32776FC8" w14:textId="6DAB4479" w:rsidR="00F06F06" w:rsidRPr="00F115E7" w:rsidRDefault="00F06F06" w:rsidP="00F06F06">
      <w:pPr>
        <w:pStyle w:val="ListParagraph"/>
        <w:numPr>
          <w:ilvl w:val="0"/>
          <w:numId w:val="1"/>
        </w:numPr>
        <w:spacing w:after="0"/>
        <w:rPr>
          <w:rFonts w:ascii="Sylfaen" w:hAnsi="Sylfaen" w:cstheme="minorHAnsi"/>
          <w:b/>
          <w:bCs/>
          <w:sz w:val="24"/>
          <w:szCs w:val="24"/>
          <w:lang w:val="ka-GE"/>
        </w:rPr>
      </w:pPr>
      <w:r w:rsidRPr="00F115E7">
        <w:rPr>
          <w:rFonts w:ascii="Sylfaen" w:hAnsi="Sylfaen" w:cstheme="minorHAnsi"/>
          <w:b/>
          <w:bCs/>
          <w:sz w:val="24"/>
          <w:szCs w:val="24"/>
          <w:lang w:val="ka-GE"/>
        </w:rPr>
        <w:t>კლინიკური მახასიათებლები</w:t>
      </w:r>
    </w:p>
    <w:p w14:paraId="5E6EC141" w14:textId="036DF4CE" w:rsidR="00F06F06" w:rsidRPr="00F115E7" w:rsidRDefault="00F06F06" w:rsidP="00F06F06">
      <w:pPr>
        <w:pStyle w:val="ListParagraph"/>
        <w:numPr>
          <w:ilvl w:val="1"/>
          <w:numId w:val="1"/>
        </w:numPr>
        <w:spacing w:after="0"/>
        <w:rPr>
          <w:rFonts w:ascii="Sylfaen" w:hAnsi="Sylfaen" w:cstheme="minorHAnsi"/>
          <w:b/>
          <w:bCs/>
          <w:sz w:val="24"/>
          <w:szCs w:val="24"/>
          <w:lang w:val="ka-GE"/>
        </w:rPr>
      </w:pPr>
      <w:r w:rsidRPr="00F115E7">
        <w:rPr>
          <w:rFonts w:ascii="Sylfaen" w:hAnsi="Sylfaen" w:cstheme="minorHAnsi"/>
          <w:b/>
          <w:bCs/>
          <w:sz w:val="24"/>
          <w:szCs w:val="24"/>
          <w:lang w:val="ka-GE"/>
        </w:rPr>
        <w:t>თერაპიული ჩვენებები</w:t>
      </w:r>
    </w:p>
    <w:p w14:paraId="7AB8A2D4" w14:textId="77777777" w:rsidR="00F06F06" w:rsidRPr="00F115E7" w:rsidRDefault="00F06F06" w:rsidP="00F06F06">
      <w:pPr>
        <w:spacing w:after="0"/>
        <w:rPr>
          <w:rFonts w:ascii="Sylfaen" w:hAnsi="Sylfaen" w:cstheme="minorHAnsi"/>
          <w:sz w:val="24"/>
          <w:szCs w:val="24"/>
          <w:lang w:val="ka-GE"/>
        </w:rPr>
      </w:pPr>
      <w:r w:rsidRPr="00F115E7">
        <w:rPr>
          <w:rFonts w:ascii="Sylfaen" w:hAnsi="Sylfaen"/>
          <w:b/>
          <w:bCs/>
          <w:sz w:val="24"/>
          <w:szCs w:val="24"/>
          <w:lang w:val="ka-GE"/>
        </w:rPr>
        <w:t>მასპორტი</w:t>
      </w:r>
      <w:r w:rsidRPr="00F115E7">
        <w:rPr>
          <w:rFonts w:ascii="Sylfaen" w:hAnsi="Sylfaen" w:cstheme="minorHAnsi"/>
          <w:b/>
          <w:bCs/>
          <w:sz w:val="24"/>
          <w:szCs w:val="24"/>
          <w:lang w:val="ka-GE"/>
        </w:rPr>
        <w:t>®</w:t>
      </w:r>
      <w:r w:rsidRPr="00F115E7">
        <w:rPr>
          <w:rFonts w:ascii="Sylfaen" w:hAnsi="Sylfaen" w:cstheme="minorHAnsi"/>
          <w:sz w:val="24"/>
          <w:szCs w:val="24"/>
          <w:lang w:val="ka-GE"/>
        </w:rPr>
        <w:t xml:space="preserve"> ნაჩვენებია:</w:t>
      </w:r>
    </w:p>
    <w:p w14:paraId="184BA3B7" w14:textId="1C15EA07"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 xml:space="preserve">18-დან 65 წლამდე ასაკის </w:t>
      </w:r>
      <w:r w:rsidR="001F52F6" w:rsidRPr="00F115E7">
        <w:rPr>
          <w:rFonts w:ascii="Sylfaen" w:hAnsi="Sylfaen" w:cstheme="minorHAnsi"/>
          <w:sz w:val="24"/>
          <w:szCs w:val="24"/>
          <w:lang w:val="ka-GE"/>
        </w:rPr>
        <w:t>ზრდასრულებში</w:t>
      </w:r>
      <w:r w:rsidRPr="00F115E7">
        <w:rPr>
          <w:rFonts w:ascii="Sylfaen" w:hAnsi="Sylfaen" w:cstheme="minorHAnsi"/>
          <w:sz w:val="24"/>
          <w:szCs w:val="24"/>
          <w:lang w:val="ka-GE"/>
        </w:rPr>
        <w:t xml:space="preserve"> წარბებს შორის საშუალო და მძიმე </w:t>
      </w:r>
      <w:r w:rsidR="001F52F6" w:rsidRPr="00F115E7">
        <w:rPr>
          <w:rFonts w:ascii="Sylfaen" w:hAnsi="Sylfaen" w:cstheme="minorHAnsi"/>
          <w:sz w:val="24"/>
          <w:szCs w:val="24"/>
          <w:lang w:val="ka-GE"/>
        </w:rPr>
        <w:t>ხარისხის მიმიკური</w:t>
      </w:r>
      <w:r w:rsidRPr="00F115E7">
        <w:rPr>
          <w:rFonts w:ascii="Sylfaen" w:hAnsi="Sylfaen" w:cstheme="minorHAnsi"/>
          <w:sz w:val="24"/>
          <w:szCs w:val="24"/>
          <w:lang w:val="ka-GE"/>
        </w:rPr>
        <w:t xml:space="preserve"> ნაოჭების დროებითი გაუმჯობესებისთვის, რომლებიც დაკავშირებულია </w:t>
      </w:r>
      <w:r w:rsidR="001F52F6" w:rsidRPr="00F115E7">
        <w:rPr>
          <w:rFonts w:ascii="Sylfaen" w:hAnsi="Sylfaen" w:cstheme="minorHAnsi"/>
          <w:sz w:val="24"/>
          <w:szCs w:val="24"/>
          <w:lang w:val="ka-GE"/>
        </w:rPr>
        <w:t>შუბლის წარბშუა კუნთის და/ან პროცერუსის</w:t>
      </w:r>
      <w:r w:rsidRPr="00F115E7">
        <w:rPr>
          <w:rFonts w:ascii="Sylfaen" w:hAnsi="Sylfaen" w:cstheme="minorHAnsi"/>
          <w:sz w:val="24"/>
          <w:szCs w:val="24"/>
          <w:lang w:val="ka-GE"/>
        </w:rPr>
        <w:t xml:space="preserve"> აქტივობ</w:t>
      </w:r>
      <w:r w:rsidR="001F52F6" w:rsidRPr="00F115E7">
        <w:rPr>
          <w:rFonts w:ascii="Sylfaen" w:hAnsi="Sylfaen" w:cstheme="minorHAnsi"/>
          <w:sz w:val="24"/>
          <w:szCs w:val="24"/>
          <w:lang w:val="ka-GE"/>
        </w:rPr>
        <w:t>ებთან.</w:t>
      </w:r>
    </w:p>
    <w:p w14:paraId="5A72CE95" w14:textId="0FBFD7E7" w:rsidR="00F06F06" w:rsidRPr="00F115E7" w:rsidRDefault="00F06F06" w:rsidP="00F06F06">
      <w:pPr>
        <w:spacing w:after="0"/>
        <w:rPr>
          <w:rFonts w:ascii="Sylfaen" w:hAnsi="Sylfaen" w:cstheme="minorHAnsi"/>
          <w:sz w:val="24"/>
          <w:szCs w:val="24"/>
          <w:lang w:val="ka-GE"/>
        </w:rPr>
      </w:pPr>
      <w:r w:rsidRPr="00F115E7">
        <w:rPr>
          <w:rFonts w:ascii="Sylfaen" w:hAnsi="Sylfaen" w:cstheme="minorHAnsi"/>
          <w:sz w:val="24"/>
          <w:szCs w:val="24"/>
          <w:lang w:val="ka-GE"/>
        </w:rPr>
        <w:t>საშვილოსნოს ყელის დისტონიის მქონე ზრდასრული პაციენტების სამკურნალოდ;</w:t>
      </w:r>
    </w:p>
    <w:p w14:paraId="6D875F86" w14:textId="2EC3EAEE" w:rsidR="001F52F6" w:rsidRPr="00F115E7" w:rsidRDefault="001F52F6" w:rsidP="00F06F06">
      <w:pPr>
        <w:spacing w:after="0"/>
        <w:rPr>
          <w:rFonts w:ascii="Sylfaen" w:hAnsi="Sylfaen" w:cstheme="minorHAnsi"/>
          <w:sz w:val="24"/>
          <w:szCs w:val="24"/>
          <w:lang w:val="ka-GE"/>
        </w:rPr>
      </w:pPr>
      <w:r w:rsidRPr="00F115E7">
        <w:rPr>
          <w:rFonts w:ascii="Sylfaen" w:hAnsi="Sylfaen" w:cstheme="minorHAnsi"/>
          <w:sz w:val="24"/>
          <w:szCs w:val="24"/>
          <w:lang w:val="ka-GE"/>
        </w:rPr>
        <w:t>ფოკალური სპასტიურობის მკურნალობა:</w:t>
      </w:r>
    </w:p>
    <w:p w14:paraId="1ED49178" w14:textId="425AEC50" w:rsidR="001F52F6" w:rsidRPr="00F115E7" w:rsidRDefault="001F52F6" w:rsidP="00B410CE">
      <w:pPr>
        <w:pStyle w:val="ListParagraph"/>
        <w:numPr>
          <w:ilvl w:val="0"/>
          <w:numId w:val="2"/>
        </w:numPr>
        <w:spacing w:after="0"/>
        <w:rPr>
          <w:rFonts w:ascii="Sylfaen" w:hAnsi="Sylfaen" w:cstheme="minorHAnsi"/>
          <w:sz w:val="24"/>
          <w:szCs w:val="24"/>
          <w:lang w:val="ka-GE"/>
        </w:rPr>
      </w:pPr>
      <w:r w:rsidRPr="00F115E7">
        <w:rPr>
          <w:rFonts w:ascii="Sylfaen" w:hAnsi="Sylfaen" w:cstheme="minorHAnsi"/>
          <w:sz w:val="24"/>
          <w:szCs w:val="24"/>
          <w:lang w:val="ka-GE"/>
        </w:rPr>
        <w:t xml:space="preserve">ზედა კიდურები </w:t>
      </w:r>
      <w:r w:rsidR="00B410CE" w:rsidRPr="00F115E7">
        <w:rPr>
          <w:rFonts w:ascii="Sylfaen" w:hAnsi="Sylfaen" w:cstheme="minorHAnsi"/>
          <w:sz w:val="24"/>
          <w:szCs w:val="24"/>
          <w:lang w:val="ka-GE"/>
        </w:rPr>
        <w:t>ზრდასრულებში</w:t>
      </w:r>
    </w:p>
    <w:p w14:paraId="5BDD7BB0" w14:textId="4F08FBA2" w:rsidR="001F52F6" w:rsidRPr="00F115E7" w:rsidRDefault="001F52F6" w:rsidP="00B410CE">
      <w:pPr>
        <w:pStyle w:val="ListParagraph"/>
        <w:numPr>
          <w:ilvl w:val="0"/>
          <w:numId w:val="2"/>
        </w:numPr>
        <w:spacing w:after="0"/>
        <w:rPr>
          <w:rFonts w:ascii="Sylfaen" w:hAnsi="Sylfaen" w:cstheme="minorHAnsi"/>
          <w:sz w:val="24"/>
          <w:szCs w:val="24"/>
          <w:lang w:val="ka-GE"/>
        </w:rPr>
      </w:pPr>
      <w:r w:rsidRPr="00F115E7">
        <w:rPr>
          <w:rFonts w:ascii="Sylfaen" w:hAnsi="Sylfaen" w:cstheme="minorHAnsi"/>
          <w:sz w:val="24"/>
          <w:szCs w:val="24"/>
          <w:lang w:val="ka-GE"/>
        </w:rPr>
        <w:t xml:space="preserve">ქვედა კიდურები </w:t>
      </w:r>
      <w:r w:rsidR="00B410CE" w:rsidRPr="00F115E7">
        <w:rPr>
          <w:rFonts w:ascii="Sylfaen" w:hAnsi="Sylfaen" w:cstheme="minorHAnsi"/>
          <w:sz w:val="24"/>
          <w:szCs w:val="24"/>
          <w:lang w:val="ka-GE"/>
        </w:rPr>
        <w:t>ზრდასრულებში</w:t>
      </w:r>
    </w:p>
    <w:p w14:paraId="5ADEF9A2" w14:textId="7B48E999" w:rsidR="001F52F6" w:rsidRPr="00F115E7" w:rsidRDefault="001F52F6" w:rsidP="00B410CE">
      <w:pPr>
        <w:pStyle w:val="ListParagraph"/>
        <w:numPr>
          <w:ilvl w:val="0"/>
          <w:numId w:val="2"/>
        </w:numPr>
        <w:spacing w:after="0"/>
        <w:rPr>
          <w:rFonts w:ascii="Sylfaen" w:hAnsi="Sylfaen" w:cstheme="minorHAnsi"/>
          <w:sz w:val="24"/>
          <w:szCs w:val="24"/>
          <w:lang w:val="ka-GE"/>
        </w:rPr>
      </w:pPr>
      <w:r w:rsidRPr="00F115E7">
        <w:rPr>
          <w:rFonts w:ascii="Sylfaen" w:hAnsi="Sylfaen" w:cstheme="minorHAnsi"/>
          <w:sz w:val="24"/>
          <w:szCs w:val="24"/>
          <w:lang w:val="ka-GE"/>
        </w:rPr>
        <w:t>ზედა კიდურები 2 წლის და უფროსი ასაკის ბავშვებში</w:t>
      </w:r>
      <w:r w:rsidR="00B410CE" w:rsidRPr="00F115E7">
        <w:rPr>
          <w:rFonts w:ascii="Sylfaen" w:hAnsi="Sylfaen" w:cstheme="minorHAnsi"/>
          <w:sz w:val="24"/>
          <w:szCs w:val="24"/>
          <w:lang w:val="ka-GE"/>
        </w:rPr>
        <w:t xml:space="preserve"> </w:t>
      </w:r>
    </w:p>
    <w:p w14:paraId="2D186A21" w14:textId="411EA94E" w:rsidR="001F52F6" w:rsidRPr="00F115E7" w:rsidRDefault="001F52F6" w:rsidP="00B410CE">
      <w:pPr>
        <w:pStyle w:val="ListParagraph"/>
        <w:numPr>
          <w:ilvl w:val="0"/>
          <w:numId w:val="2"/>
        </w:numPr>
        <w:spacing w:after="0"/>
        <w:rPr>
          <w:rFonts w:ascii="Sylfaen" w:hAnsi="Sylfaen" w:cstheme="minorHAnsi"/>
          <w:sz w:val="24"/>
          <w:szCs w:val="24"/>
          <w:lang w:val="ka-GE"/>
        </w:rPr>
      </w:pPr>
      <w:r w:rsidRPr="00F115E7">
        <w:rPr>
          <w:rFonts w:ascii="Sylfaen" w:hAnsi="Sylfaen" w:cstheme="minorHAnsi"/>
          <w:sz w:val="24"/>
          <w:szCs w:val="24"/>
          <w:lang w:val="ka-GE"/>
        </w:rPr>
        <w:t>ქვედა კიდურები 2 წლის და უფროსი ასაკის ბავშვებში</w:t>
      </w:r>
    </w:p>
    <w:p w14:paraId="073EF3B8" w14:textId="57BC9F1C" w:rsidR="00B410CE" w:rsidRPr="00F115E7" w:rsidRDefault="00B410CE" w:rsidP="00B410CE">
      <w:pPr>
        <w:spacing w:after="0"/>
        <w:rPr>
          <w:rFonts w:ascii="Sylfaen" w:hAnsi="Sylfaen" w:cstheme="minorHAnsi"/>
          <w:sz w:val="24"/>
          <w:szCs w:val="24"/>
          <w:lang w:val="ka-GE"/>
        </w:rPr>
      </w:pPr>
      <w:r w:rsidRPr="00F115E7">
        <w:rPr>
          <w:rFonts w:ascii="Sylfaen" w:hAnsi="Sylfaen" w:cstheme="minorHAnsi"/>
          <w:sz w:val="24"/>
          <w:szCs w:val="24"/>
          <w:lang w:val="ka-GE"/>
        </w:rPr>
        <w:t>ბლეფაროსპაზმისა და ჰემიფაციალური სპაზმების მკურნალობა ზრდასრულებში;</w:t>
      </w:r>
    </w:p>
    <w:p w14:paraId="6BA1810F" w14:textId="7A30DF7E" w:rsidR="00B410CE" w:rsidRPr="00F115E7" w:rsidRDefault="00B410CE" w:rsidP="00B410CE">
      <w:pPr>
        <w:spacing w:after="0"/>
        <w:rPr>
          <w:rFonts w:ascii="Sylfaen" w:hAnsi="Sylfaen" w:cstheme="minorHAnsi"/>
          <w:sz w:val="24"/>
          <w:szCs w:val="24"/>
          <w:lang w:val="ka-GE"/>
        </w:rPr>
      </w:pPr>
      <w:r w:rsidRPr="00F115E7">
        <w:rPr>
          <w:rFonts w:ascii="Sylfaen" w:hAnsi="Sylfaen" w:cstheme="minorHAnsi"/>
          <w:sz w:val="24"/>
          <w:szCs w:val="24"/>
          <w:lang w:val="ka-GE"/>
        </w:rPr>
        <w:t>მძიმე პირველადი აქსილარული ჰიპერჰიდროზის მკურნალობა ზრდასრულებში;</w:t>
      </w:r>
    </w:p>
    <w:p w14:paraId="1E243926" w14:textId="6DC5F630" w:rsidR="00B410CE" w:rsidRPr="00F115E7" w:rsidRDefault="00B410CE" w:rsidP="00B410CE">
      <w:pPr>
        <w:spacing w:after="0"/>
        <w:rPr>
          <w:rFonts w:ascii="Sylfaen" w:hAnsi="Sylfaen" w:cstheme="minorHAnsi"/>
          <w:sz w:val="24"/>
          <w:szCs w:val="24"/>
          <w:lang w:val="ka-GE"/>
        </w:rPr>
      </w:pPr>
      <w:r w:rsidRPr="00F115E7">
        <w:rPr>
          <w:rFonts w:ascii="Sylfaen" w:hAnsi="Sylfaen" w:cstheme="minorHAnsi"/>
          <w:sz w:val="24"/>
          <w:szCs w:val="24"/>
          <w:lang w:val="ka-GE"/>
        </w:rPr>
        <w:t>ნეიროგენული დეტრუზორის ჰიპერაქტიურობით გამოწვეული შარდის შეუკავებლობის მკურნალობა ზრდასრულებში;</w:t>
      </w:r>
    </w:p>
    <w:p w14:paraId="5E827749" w14:textId="73FEBA76" w:rsidR="00B410CE" w:rsidRPr="00F115E7" w:rsidRDefault="00B410CE" w:rsidP="00B410CE">
      <w:pPr>
        <w:pStyle w:val="ListParagraph"/>
        <w:numPr>
          <w:ilvl w:val="1"/>
          <w:numId w:val="1"/>
        </w:numPr>
        <w:spacing w:after="0"/>
        <w:rPr>
          <w:rFonts w:ascii="Sylfaen" w:hAnsi="Sylfaen" w:cstheme="minorHAnsi"/>
          <w:b/>
          <w:bCs/>
          <w:sz w:val="24"/>
          <w:szCs w:val="24"/>
          <w:lang w:val="ka-GE"/>
        </w:rPr>
      </w:pPr>
      <w:r w:rsidRPr="00F115E7">
        <w:rPr>
          <w:rFonts w:ascii="Sylfaen" w:hAnsi="Sylfaen" w:cstheme="minorHAnsi"/>
          <w:b/>
          <w:bCs/>
          <w:sz w:val="24"/>
          <w:szCs w:val="24"/>
          <w:lang w:val="ka-GE"/>
        </w:rPr>
        <w:t>დოზირება და მიღების წესი</w:t>
      </w:r>
    </w:p>
    <w:p w14:paraId="0E4443B3" w14:textId="26547292" w:rsidR="00B410CE" w:rsidRPr="00F115E7" w:rsidRDefault="00B410CE" w:rsidP="00B410CE">
      <w:pPr>
        <w:spacing w:after="0"/>
        <w:rPr>
          <w:rFonts w:ascii="Sylfaen" w:hAnsi="Sylfaen" w:cstheme="minorHAnsi"/>
          <w:b/>
          <w:bCs/>
          <w:sz w:val="24"/>
          <w:szCs w:val="24"/>
          <w:lang w:val="ka-GE"/>
        </w:rPr>
      </w:pPr>
      <w:r w:rsidRPr="00F115E7">
        <w:rPr>
          <w:rFonts w:ascii="Sylfaen" w:hAnsi="Sylfaen" w:cstheme="minorHAnsi"/>
          <w:b/>
          <w:bCs/>
          <w:sz w:val="24"/>
          <w:szCs w:val="24"/>
          <w:lang w:val="ka-GE"/>
        </w:rPr>
        <w:t>დოზირება</w:t>
      </w:r>
    </w:p>
    <w:p w14:paraId="10BC0F01" w14:textId="08BC775B" w:rsidR="00B410CE" w:rsidRPr="00F115E7" w:rsidRDefault="00B410CE" w:rsidP="00B410CE">
      <w:pPr>
        <w:spacing w:after="0"/>
        <w:rPr>
          <w:rFonts w:ascii="Sylfaen" w:hAnsi="Sylfaen" w:cstheme="minorHAnsi"/>
          <w:b/>
          <w:bCs/>
          <w:i/>
          <w:iCs/>
          <w:sz w:val="24"/>
          <w:szCs w:val="24"/>
          <w:lang w:val="ka-GE"/>
        </w:rPr>
      </w:pPr>
      <w:r w:rsidRPr="00F115E7">
        <w:rPr>
          <w:rFonts w:ascii="Sylfaen" w:hAnsi="Sylfaen" w:cstheme="minorHAnsi"/>
          <w:b/>
          <w:bCs/>
          <w:i/>
          <w:iCs/>
          <w:sz w:val="24"/>
          <w:szCs w:val="24"/>
          <w:lang w:val="ka-GE"/>
        </w:rPr>
        <w:t>პედიატრიული პოპულაცია</w:t>
      </w:r>
    </w:p>
    <w:p w14:paraId="413B9D73" w14:textId="1E7AA65F" w:rsidR="00B410CE" w:rsidRPr="00F115E7" w:rsidRDefault="00B410CE" w:rsidP="00B410CE">
      <w:pPr>
        <w:spacing w:after="0"/>
        <w:rPr>
          <w:rFonts w:ascii="Sylfaen" w:hAnsi="Sylfaen" w:cstheme="minorHAnsi"/>
          <w:sz w:val="24"/>
          <w:szCs w:val="24"/>
          <w:lang w:val="ka-GE"/>
        </w:rPr>
      </w:pPr>
      <w:r w:rsidRPr="00F115E7">
        <w:rPr>
          <w:rFonts w:ascii="Sylfaen" w:hAnsi="Sylfaen" w:cstheme="minorHAnsi"/>
          <w:sz w:val="24"/>
          <w:szCs w:val="24"/>
          <w:lang w:val="ka-GE"/>
        </w:rPr>
        <w:t>მასპორტი®-ის გამოყენება არ არის რეკომენდებული 18 წლამდე ასაკის პედიატრიულ პაციენტებში საშვილოსნოს ყელის დისტონიის, გლაბელარული ნაოჭების, ბლეფაროსპაზმისა და ჰემიფაციალური სპაზმის, პირველადი ჰიპერჰიდროზისა და შარდის შეუკავებლობის სამკურნალოდ, ასევე 2 წლამდე ასაკის ბავშვებში ზედა და ქვედა კიდურების ფოკალური სპასტიურობის სამკურნალოდ.</w:t>
      </w:r>
    </w:p>
    <w:p w14:paraId="624D47A7" w14:textId="47F0F469" w:rsidR="00B410CE" w:rsidRPr="00F115E7" w:rsidRDefault="00B410CE" w:rsidP="00B410CE">
      <w:pPr>
        <w:spacing w:after="0"/>
        <w:rPr>
          <w:rFonts w:ascii="Sylfaen" w:hAnsi="Sylfaen" w:cstheme="minorHAnsi"/>
          <w:sz w:val="24"/>
          <w:szCs w:val="24"/>
          <w:lang w:val="ka-GE"/>
        </w:rPr>
      </w:pPr>
      <w:r w:rsidRPr="00F115E7">
        <w:rPr>
          <w:rFonts w:ascii="Sylfaen" w:hAnsi="Sylfaen" w:cstheme="minorHAnsi"/>
          <w:sz w:val="24"/>
          <w:szCs w:val="24"/>
          <w:lang w:val="ka-GE"/>
        </w:rPr>
        <w:lastRenderedPageBreak/>
        <w:t>ადმინისტრირების მეთოდი</w:t>
      </w:r>
    </w:p>
    <w:p w14:paraId="01DD424E" w14:textId="20455BDE" w:rsidR="00B410CE" w:rsidRPr="00F115E7" w:rsidRDefault="00B410CE" w:rsidP="00B410CE">
      <w:pPr>
        <w:spacing w:after="0"/>
        <w:rPr>
          <w:rFonts w:ascii="Sylfaen" w:hAnsi="Sylfaen" w:cstheme="minorHAnsi"/>
          <w:sz w:val="24"/>
          <w:szCs w:val="24"/>
          <w:lang w:val="ka-GE"/>
        </w:rPr>
      </w:pPr>
    </w:p>
    <w:tbl>
      <w:tblPr>
        <w:tblpPr w:leftFromText="180" w:rightFromText="180" w:vertAnchor="page" w:horzAnchor="margin" w:tblpY="691"/>
        <w:tblW w:w="9913" w:type="dxa"/>
        <w:tblCellMar>
          <w:left w:w="0" w:type="dxa"/>
          <w:right w:w="0" w:type="dxa"/>
        </w:tblCellMar>
        <w:tblLook w:val="04A0" w:firstRow="1" w:lastRow="0" w:firstColumn="1" w:lastColumn="0" w:noHBand="0" w:noVBand="1"/>
      </w:tblPr>
      <w:tblGrid>
        <w:gridCol w:w="2690"/>
        <w:gridCol w:w="3587"/>
        <w:gridCol w:w="3636"/>
      </w:tblGrid>
      <w:tr w:rsidR="00106B4B" w:rsidRPr="00F115E7" w14:paraId="5ED1A3DE" w14:textId="77777777" w:rsidTr="00106B4B">
        <w:trPr>
          <w:trHeight w:val="132"/>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FB93275" w14:textId="77777777" w:rsidR="00106B4B" w:rsidRPr="00F115E7" w:rsidRDefault="00106B4B" w:rsidP="00106B4B">
            <w:pPr>
              <w:spacing w:after="0"/>
              <w:jc w:val="center"/>
              <w:rPr>
                <w:rFonts w:ascii="Sylfaen" w:hAnsi="Sylfaen"/>
                <w:b/>
                <w:bCs/>
                <w:sz w:val="24"/>
                <w:szCs w:val="24"/>
                <w:lang w:val="ka-GE"/>
              </w:rPr>
            </w:pPr>
            <w:r w:rsidRPr="00F115E7">
              <w:rPr>
                <w:rFonts w:ascii="Sylfaen" w:hAnsi="Sylfaen" w:cstheme="minorHAnsi"/>
                <w:b/>
                <w:bCs/>
                <w:sz w:val="24"/>
                <w:szCs w:val="24"/>
                <w:lang w:val="ka-GE"/>
              </w:rPr>
              <w:t>გლაბელარული ნაოჭები</w:t>
            </w:r>
          </w:p>
        </w:tc>
      </w:tr>
      <w:tr w:rsidR="00106B4B" w:rsidRPr="00F115E7" w14:paraId="3E0C18FD" w14:textId="77777777" w:rsidTr="00106B4B">
        <w:trPr>
          <w:trHeight w:val="132"/>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887509" w14:textId="77777777" w:rsidR="00106B4B" w:rsidRPr="00F115E7" w:rsidRDefault="00106B4B" w:rsidP="00106B4B">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FE97A3"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3-დან 5 წერტილამდე, მიმიკური ნაოჭის ფორმის შესაბამისად.</w:t>
            </w:r>
          </w:p>
        </w:tc>
      </w:tr>
      <w:tr w:rsidR="00106B4B" w:rsidRPr="00F115E7" w14:paraId="32C8244A" w14:textId="77777777" w:rsidTr="00106B4B">
        <w:trPr>
          <w:trHeight w:val="282"/>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277467"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A99319" w14:textId="77777777" w:rsidR="00106B4B" w:rsidRPr="00F115E7" w:rsidRDefault="00106B4B" w:rsidP="00106B4B">
            <w:pPr>
              <w:numPr>
                <w:ilvl w:val="0"/>
                <w:numId w:val="4"/>
              </w:numPr>
              <w:spacing w:after="0"/>
              <w:jc w:val="both"/>
              <w:rPr>
                <w:rFonts w:ascii="Sylfaen" w:hAnsi="Sylfaen"/>
                <w:sz w:val="24"/>
                <w:szCs w:val="24"/>
                <w:lang w:val="ka-GE"/>
              </w:rPr>
            </w:pPr>
            <w:r w:rsidRPr="00F115E7">
              <w:rPr>
                <w:rFonts w:ascii="Sylfaen" w:hAnsi="Sylfaen"/>
                <w:sz w:val="24"/>
                <w:szCs w:val="24"/>
                <w:lang w:val="ka-GE"/>
              </w:rPr>
              <w:t>პროცერუს კუნთში ინექცია: X-ის ფორმის გადაკვეთის წერტილი, რომელიც წარმოიქმნება წარბის მედიალური ნაწილიდან თვალის მოპირდაპირე მედიალური კუთხისკენ თითოეულ მხარეს გავლებული ორი ხაზის გადაკვეთით და მდებარეობს ორივე წარბის დამაკავშირებელი ხაზის ქვემოთ.</w:t>
            </w:r>
          </w:p>
          <w:p w14:paraId="317CED57" w14:textId="77777777" w:rsidR="00106B4B" w:rsidRPr="00F115E7" w:rsidRDefault="00106B4B" w:rsidP="00106B4B">
            <w:pPr>
              <w:numPr>
                <w:ilvl w:val="0"/>
                <w:numId w:val="4"/>
              </w:numPr>
              <w:spacing w:after="0"/>
              <w:jc w:val="both"/>
              <w:rPr>
                <w:rFonts w:ascii="Sylfaen" w:hAnsi="Sylfaen"/>
                <w:sz w:val="24"/>
                <w:szCs w:val="24"/>
                <w:lang w:val="ka-GE"/>
              </w:rPr>
            </w:pPr>
            <w:r w:rsidRPr="00F115E7">
              <w:rPr>
                <w:rFonts w:ascii="Sylfaen" w:hAnsi="Sylfaen"/>
                <w:sz w:val="24"/>
                <w:szCs w:val="24"/>
                <w:lang w:val="ka-GE"/>
              </w:rPr>
              <w:t>კორიგატორის ინექციის წერტილის თავი: თვალბუდის კიდიდან ერთი სანტიმეტრით ზემოთ, ღრმა ვერტიკალური კუნთშიდა ინექციის სახით.</w:t>
            </w:r>
          </w:p>
          <w:p w14:paraId="20A9F27B" w14:textId="77777777" w:rsidR="00106B4B" w:rsidRPr="00F115E7" w:rsidRDefault="00106B4B" w:rsidP="00106B4B">
            <w:pPr>
              <w:numPr>
                <w:ilvl w:val="0"/>
                <w:numId w:val="4"/>
              </w:numPr>
              <w:spacing w:after="0"/>
              <w:jc w:val="both"/>
              <w:rPr>
                <w:rFonts w:ascii="Sylfaen" w:hAnsi="Sylfaen"/>
                <w:sz w:val="24"/>
                <w:szCs w:val="24"/>
                <w:rtl/>
                <w:lang w:val="ka-GE"/>
              </w:rPr>
            </w:pPr>
            <w:r w:rsidRPr="00F115E7">
              <w:rPr>
                <w:rFonts w:ascii="Sylfaen" w:hAnsi="Sylfaen"/>
                <w:sz w:val="24"/>
                <w:szCs w:val="24"/>
                <w:lang w:val="ka-GE"/>
              </w:rPr>
              <w:t>კორუგატორის კუნთის ბოლოში ინექციის წერტილი:  თვალბუდის კიდიდან ერთი სანტიმეტრით ზემოთ და გუგის შუაში გამავალ ხაზში, 45 გრადუსიანი კუთხით და კუნთის ბოლოში კანთან ახლოს.</w:t>
            </w:r>
          </w:p>
        </w:tc>
      </w:tr>
      <w:tr w:rsidR="00106B4B" w:rsidRPr="00F115E7" w14:paraId="5A79A023" w14:textId="77777777" w:rsidTr="00106B4B">
        <w:trPr>
          <w:trHeight w:val="296"/>
        </w:trPr>
        <w:tc>
          <w:tcPr>
            <w:tcW w:w="26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24E8EC"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ინექციის დოზა</w:t>
            </w:r>
          </w:p>
        </w:tc>
        <w:tc>
          <w:tcPr>
            <w:tcW w:w="35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088EDB"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5D61B1"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106B4B" w:rsidRPr="00F115E7" w14:paraId="3D24DFFB" w14:textId="77777777" w:rsidTr="00106B4B">
        <w:trPr>
          <w:trHeight w:val="112"/>
        </w:trPr>
        <w:tc>
          <w:tcPr>
            <w:tcW w:w="2690"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7013A95" w14:textId="77777777" w:rsidR="00106B4B" w:rsidRPr="00F115E7" w:rsidRDefault="00106B4B" w:rsidP="00106B4B">
            <w:pPr>
              <w:spacing w:after="0"/>
              <w:rPr>
                <w:rFonts w:ascii="Sylfaen" w:hAnsi="Sylfaen"/>
                <w:sz w:val="24"/>
                <w:szCs w:val="24"/>
                <w:lang w:val="ka-GE"/>
              </w:rPr>
            </w:pPr>
          </w:p>
        </w:tc>
        <w:tc>
          <w:tcPr>
            <w:tcW w:w="358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310DC4" w14:textId="77777777" w:rsidR="00106B4B" w:rsidRPr="00F115E7" w:rsidRDefault="00106B4B" w:rsidP="00106B4B">
            <w:pPr>
              <w:spacing w:after="0"/>
              <w:rPr>
                <w:rFonts w:ascii="Sylfaen" w:hAnsi="Sylfaen"/>
                <w:sz w:val="24"/>
                <w:szCs w:val="24"/>
                <w:lang w:val="ka-GE"/>
              </w:rPr>
            </w:pPr>
            <w:r w:rsidRPr="00F115E7">
              <w:rPr>
                <w:rFonts w:ascii="Sylfaen" w:hAnsi="Sylfaen"/>
                <w:sz w:val="24"/>
                <w:szCs w:val="24"/>
                <w:lang w:val="ka-GE"/>
              </w:rPr>
              <w:t>პროცერუს კუნთის ინექცია: 20 ერთეული</w:t>
            </w:r>
          </w:p>
          <w:p w14:paraId="55E9F56A" w14:textId="77777777" w:rsidR="00106B4B" w:rsidRPr="00F115E7" w:rsidRDefault="00106B4B" w:rsidP="00106B4B">
            <w:pPr>
              <w:spacing w:after="0"/>
              <w:rPr>
                <w:rFonts w:ascii="Sylfaen" w:hAnsi="Sylfaen"/>
                <w:sz w:val="24"/>
                <w:szCs w:val="24"/>
                <w:lang w:val="ka-GE"/>
              </w:rPr>
            </w:pPr>
            <w:r w:rsidRPr="00F115E7">
              <w:rPr>
                <w:rFonts w:ascii="Sylfaen" w:hAnsi="Sylfaen"/>
                <w:sz w:val="24"/>
                <w:szCs w:val="24"/>
                <w:lang w:val="ka-GE"/>
              </w:rPr>
              <w:t>კორუქსერის თავის ინექცია: 15 ერთეული</w:t>
            </w:r>
          </w:p>
          <w:p w14:paraId="0B78BBDA"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კორუქსერის კუდის ინექცია: 4 ერთეული</w:t>
            </w:r>
          </w:p>
        </w:tc>
        <w:tc>
          <w:tcPr>
            <w:tcW w:w="36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CB5397" w14:textId="77777777" w:rsidR="00106B4B" w:rsidRPr="00F115E7" w:rsidRDefault="00106B4B" w:rsidP="00106B4B">
            <w:pPr>
              <w:spacing w:after="0"/>
              <w:rPr>
                <w:rFonts w:ascii="Sylfaen" w:hAnsi="Sylfaen"/>
                <w:sz w:val="24"/>
                <w:szCs w:val="24"/>
                <w:lang w:val="ka-GE"/>
              </w:rPr>
            </w:pPr>
            <w:r w:rsidRPr="00F115E7">
              <w:rPr>
                <w:rFonts w:ascii="Sylfaen" w:hAnsi="Sylfaen"/>
                <w:sz w:val="24"/>
                <w:szCs w:val="24"/>
                <w:lang w:val="ka-GE"/>
              </w:rPr>
              <w:t>პროცერუს კუნთის ინექცია: 15-30 ერთეული</w:t>
            </w:r>
          </w:p>
          <w:p w14:paraId="6052A6F0" w14:textId="77777777" w:rsidR="00106B4B" w:rsidRPr="00F115E7" w:rsidRDefault="00106B4B" w:rsidP="00106B4B">
            <w:pPr>
              <w:spacing w:after="0"/>
              <w:rPr>
                <w:rFonts w:ascii="Sylfaen" w:hAnsi="Sylfaen"/>
                <w:sz w:val="24"/>
                <w:szCs w:val="24"/>
                <w:lang w:val="ka-GE"/>
              </w:rPr>
            </w:pPr>
            <w:r w:rsidRPr="00F115E7">
              <w:rPr>
                <w:rFonts w:ascii="Sylfaen" w:hAnsi="Sylfaen"/>
                <w:sz w:val="24"/>
                <w:szCs w:val="24"/>
                <w:lang w:val="ka-GE"/>
              </w:rPr>
              <w:t>კორუქსერის თავის ინექცია: 10-20 ერთეული</w:t>
            </w:r>
          </w:p>
          <w:p w14:paraId="5DDB3248"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კორუქსერის კუდის ინექცია: 3-8 ერთეული</w:t>
            </w:r>
          </w:p>
        </w:tc>
      </w:tr>
      <w:tr w:rsidR="00106B4B" w:rsidRPr="00F115E7" w14:paraId="1D8CAA3F" w14:textId="77777777" w:rsidTr="00106B4B">
        <w:trPr>
          <w:trHeight w:val="339"/>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B16245"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13D2DA"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ინტრამასკულარული ინექცია</w:t>
            </w:r>
          </w:p>
        </w:tc>
      </w:tr>
      <w:tr w:rsidR="00106B4B" w:rsidRPr="00F115E7" w14:paraId="45BDE946" w14:textId="77777777" w:rsidTr="00106B4B">
        <w:trPr>
          <w:trHeight w:val="406"/>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6BFD71" w14:textId="77777777" w:rsidR="00106B4B" w:rsidRPr="00F115E7" w:rsidRDefault="00106B4B" w:rsidP="00106B4B">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E6A7A0" w14:textId="77777777" w:rsidR="00106B4B" w:rsidRPr="00F115E7" w:rsidRDefault="00106B4B" w:rsidP="00106B4B">
            <w:pPr>
              <w:numPr>
                <w:ilvl w:val="0"/>
                <w:numId w:val="5"/>
              </w:numPr>
              <w:spacing w:after="0"/>
              <w:rPr>
                <w:rFonts w:ascii="Sylfaen" w:hAnsi="Sylfaen"/>
                <w:sz w:val="24"/>
                <w:szCs w:val="24"/>
                <w:lang w:val="ka-GE"/>
              </w:rPr>
            </w:pPr>
            <w:r w:rsidRPr="00F115E7">
              <w:rPr>
                <w:rFonts w:ascii="Sylfaen" w:hAnsi="Sylfaen"/>
                <w:sz w:val="24"/>
                <w:szCs w:val="24"/>
                <w:lang w:val="ka-GE"/>
              </w:rPr>
              <w:t>ძლიერ გაზავებული პრეპარატის გამოყენებისას, არსებობს ტოქსინის ინექციის ადგილის გარშემო გავრცელების და ფტოზის გამოწვევის რისკი.</w:t>
            </w:r>
          </w:p>
          <w:p w14:paraId="28B97B38" w14:textId="77777777" w:rsidR="00106B4B" w:rsidRPr="00F115E7" w:rsidRDefault="00106B4B" w:rsidP="00106B4B">
            <w:pPr>
              <w:numPr>
                <w:ilvl w:val="0"/>
                <w:numId w:val="5"/>
              </w:numPr>
              <w:spacing w:after="0"/>
              <w:rPr>
                <w:rFonts w:ascii="Sylfaen" w:hAnsi="Sylfaen"/>
                <w:sz w:val="24"/>
                <w:szCs w:val="24"/>
                <w:lang w:val="ka-GE"/>
              </w:rPr>
            </w:pPr>
            <w:r w:rsidRPr="00F115E7">
              <w:rPr>
                <w:rFonts w:ascii="Sylfaen" w:hAnsi="Sylfaen"/>
                <w:sz w:val="24"/>
                <w:szCs w:val="24"/>
                <w:lang w:val="ka-GE"/>
              </w:rPr>
              <w:t>ეფექტურობისთვის ინექცია საკმარისად ღრმა უნდა იყოს.</w:t>
            </w:r>
          </w:p>
          <w:p w14:paraId="6EB8E1DE" w14:textId="77777777" w:rsidR="00106B4B" w:rsidRPr="00F115E7" w:rsidRDefault="00106B4B" w:rsidP="00106B4B">
            <w:pPr>
              <w:numPr>
                <w:ilvl w:val="0"/>
                <w:numId w:val="5"/>
              </w:numPr>
              <w:spacing w:after="0"/>
              <w:rPr>
                <w:rFonts w:ascii="Sylfaen" w:hAnsi="Sylfaen"/>
                <w:sz w:val="24"/>
                <w:szCs w:val="24"/>
                <w:rtl/>
                <w:lang w:val="ka-GE"/>
              </w:rPr>
            </w:pPr>
            <w:r w:rsidRPr="00F115E7">
              <w:rPr>
                <w:rFonts w:ascii="Sylfaen" w:hAnsi="Sylfaen"/>
                <w:sz w:val="24"/>
                <w:szCs w:val="24"/>
                <w:lang w:val="ka-GE"/>
              </w:rPr>
              <w:t>პრეპარატის ჭარბი კონცენტრაციით გამოიყენებისას, ან ძალიან სწრაფად შეყვანისას, განვითარდება წარბების ფტოზი .</w:t>
            </w:r>
          </w:p>
        </w:tc>
      </w:tr>
    </w:tbl>
    <w:p w14:paraId="1FE2099A" w14:textId="0B2BF4F1" w:rsidR="00B410CE" w:rsidRPr="00F115E7" w:rsidRDefault="007527AB" w:rsidP="007527AB">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60DDEB84" wp14:editId="3CA1183F">
            <wp:extent cx="1819275" cy="1327176"/>
            <wp:effectExtent l="0" t="0" r="0" b="6350"/>
            <wp:docPr id="22" name="Picture 22">
              <a:extLst xmlns:a="http://schemas.openxmlformats.org/drawingml/2006/main">
                <a:ext uri="{FF2B5EF4-FFF2-40B4-BE49-F238E27FC236}">
                  <a16:creationId xmlns:a16="http://schemas.microsoft.com/office/drawing/2014/main" id="{247793EC-197B-8557-127F-8FD642DF29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47793EC-197B-8557-127F-8FD642DF29B3}"/>
                        </a:ext>
                      </a:extLst>
                    </pic:cNvPr>
                    <pic:cNvPicPr>
                      <a:picLocks noChangeAspect="1"/>
                    </pic:cNvPicPr>
                  </pic:nvPicPr>
                  <pic:blipFill>
                    <a:blip r:embed="rId5"/>
                    <a:stretch>
                      <a:fillRect/>
                    </a:stretch>
                  </pic:blipFill>
                  <pic:spPr>
                    <a:xfrm>
                      <a:off x="0" y="0"/>
                      <a:ext cx="1819275" cy="1327176"/>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420"/>
        <w:gridCol w:w="4590"/>
        <w:gridCol w:w="2903"/>
      </w:tblGrid>
      <w:tr w:rsidR="007527AB" w:rsidRPr="00F115E7" w14:paraId="25C94DA2" w14:textId="77777777" w:rsidTr="00DA7A98">
        <w:trPr>
          <w:trHeight w:val="181"/>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2CAB688" w14:textId="1704713D" w:rsidR="007527AB" w:rsidRPr="00F115E7" w:rsidRDefault="007527AB" w:rsidP="00106B4B">
            <w:pPr>
              <w:spacing w:after="0"/>
              <w:jc w:val="center"/>
              <w:rPr>
                <w:rFonts w:ascii="Sylfaen" w:hAnsi="Sylfaen"/>
                <w:sz w:val="24"/>
                <w:szCs w:val="24"/>
                <w:lang w:val="ka-GE"/>
              </w:rPr>
            </w:pPr>
            <w:r w:rsidRPr="00F115E7">
              <w:rPr>
                <w:rFonts w:ascii="Sylfaen" w:hAnsi="Sylfaen"/>
                <w:b/>
                <w:bCs/>
                <w:sz w:val="24"/>
                <w:szCs w:val="24"/>
                <w:lang w:val="ka-GE"/>
              </w:rPr>
              <w:t>ჰორიზონტალური შუბლის ხაზები</w:t>
            </w:r>
          </w:p>
        </w:tc>
      </w:tr>
      <w:tr w:rsidR="007527AB" w:rsidRPr="00F115E7" w14:paraId="648DA266" w14:textId="77777777" w:rsidTr="00106B4B">
        <w:trPr>
          <w:trHeight w:val="181"/>
        </w:trPr>
        <w:tc>
          <w:tcPr>
            <w:tcW w:w="2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B40B9B" w14:textId="7C8E84B5" w:rsidR="007527AB" w:rsidRPr="00F115E7" w:rsidRDefault="007527AB" w:rsidP="00106B4B">
            <w:pPr>
              <w:spacing w:after="0"/>
              <w:rPr>
                <w:rFonts w:ascii="Sylfaen" w:hAnsi="Sylfaen"/>
                <w:sz w:val="24"/>
                <w:szCs w:val="24"/>
                <w:lang w:val="ka-GE"/>
              </w:rPr>
            </w:pPr>
            <w:r w:rsidRPr="00F115E7">
              <w:rPr>
                <w:rFonts w:ascii="Sylfaen" w:hAnsi="Sylfaen"/>
                <w:sz w:val="24"/>
                <w:szCs w:val="24"/>
                <w:lang w:val="ka-GE"/>
              </w:rPr>
              <w:lastRenderedPageBreak/>
              <w:t>ინექციის წერტილები</w:t>
            </w:r>
          </w:p>
        </w:tc>
        <w:tc>
          <w:tcPr>
            <w:tcW w:w="74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2E0549" w14:textId="4E103145" w:rsidR="007527AB" w:rsidRPr="00F115E7" w:rsidRDefault="007527AB" w:rsidP="00106B4B">
            <w:pPr>
              <w:spacing w:after="0"/>
              <w:rPr>
                <w:rFonts w:ascii="Sylfaen" w:hAnsi="Sylfaen"/>
                <w:sz w:val="24"/>
                <w:szCs w:val="24"/>
                <w:rtl/>
                <w:lang w:val="ka-GE"/>
              </w:rPr>
            </w:pPr>
            <w:r w:rsidRPr="00F115E7">
              <w:rPr>
                <w:rFonts w:ascii="Sylfaen" w:hAnsi="Sylfaen"/>
                <w:sz w:val="24"/>
                <w:szCs w:val="24"/>
                <w:lang w:val="ka-GE"/>
              </w:rPr>
              <w:t>4-8 წერტილი</w:t>
            </w:r>
          </w:p>
        </w:tc>
      </w:tr>
      <w:tr w:rsidR="007527AB" w:rsidRPr="00F115E7" w14:paraId="7CA0EA61" w14:textId="77777777" w:rsidTr="00106B4B">
        <w:trPr>
          <w:trHeight w:val="1526"/>
        </w:trPr>
        <w:tc>
          <w:tcPr>
            <w:tcW w:w="2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9C1DF0" w14:textId="6E78DB93" w:rsidR="007527AB" w:rsidRPr="00F115E7" w:rsidRDefault="007527AB" w:rsidP="00106B4B">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4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4A3F60" w14:textId="77777777" w:rsidR="007527AB" w:rsidRPr="00F115E7" w:rsidRDefault="007527AB" w:rsidP="00106B4B">
            <w:pPr>
              <w:numPr>
                <w:ilvl w:val="0"/>
                <w:numId w:val="6"/>
              </w:numPr>
              <w:spacing w:after="0"/>
              <w:jc w:val="both"/>
              <w:rPr>
                <w:rFonts w:ascii="Sylfaen" w:hAnsi="Sylfaen"/>
                <w:sz w:val="24"/>
                <w:szCs w:val="24"/>
                <w:lang w:val="ka-GE"/>
              </w:rPr>
            </w:pPr>
            <w:r w:rsidRPr="00F115E7">
              <w:rPr>
                <w:rFonts w:ascii="Sylfaen" w:hAnsi="Sylfaen"/>
                <w:sz w:val="24"/>
                <w:szCs w:val="24"/>
                <w:lang w:val="ka-GE"/>
              </w:rPr>
              <w:t>სახის ზედა ორ მესამედში, თვალბუდის კიდიდან 2 სმ-ით ზემოთ და გუგის შუაში გამავალი ხაზის გასწვრივ.</w:t>
            </w:r>
          </w:p>
          <w:p w14:paraId="5D3D8E1A" w14:textId="05AB18E1" w:rsidR="008F4C18" w:rsidRPr="00F115E7" w:rsidRDefault="008F4C18" w:rsidP="00106B4B">
            <w:pPr>
              <w:numPr>
                <w:ilvl w:val="0"/>
                <w:numId w:val="6"/>
              </w:numPr>
              <w:spacing w:after="0"/>
              <w:jc w:val="both"/>
              <w:rPr>
                <w:rFonts w:ascii="Sylfaen" w:hAnsi="Sylfaen"/>
                <w:sz w:val="24"/>
                <w:szCs w:val="24"/>
                <w:lang w:val="ka-GE"/>
              </w:rPr>
            </w:pPr>
            <w:r w:rsidRPr="00F115E7">
              <w:rPr>
                <w:rFonts w:ascii="Sylfaen" w:hAnsi="Sylfaen"/>
                <w:sz w:val="24"/>
                <w:szCs w:val="24"/>
                <w:lang w:val="ka-GE"/>
              </w:rPr>
              <w:t>შუბლის გვერდითი ნაოჭების კორექციისთვის, პროდუქტის შეყვანა შესაძლებელია 1 ან 2 წერტილში, შუბლის კუნთის სიძლიერისა და შუბლის სიმაღლის გათვალისწინებით.</w:t>
            </w:r>
          </w:p>
          <w:p w14:paraId="5A013D7E" w14:textId="6121B8EC" w:rsidR="007527AB" w:rsidRPr="00F115E7" w:rsidRDefault="008F4C18" w:rsidP="00106B4B">
            <w:pPr>
              <w:numPr>
                <w:ilvl w:val="0"/>
                <w:numId w:val="6"/>
              </w:numPr>
              <w:spacing w:after="0"/>
              <w:jc w:val="both"/>
              <w:rPr>
                <w:rFonts w:ascii="Sylfaen" w:hAnsi="Sylfaen"/>
                <w:sz w:val="24"/>
                <w:szCs w:val="24"/>
                <w:rtl/>
                <w:lang w:val="ka-GE"/>
              </w:rPr>
            </w:pPr>
            <w:r w:rsidRPr="00F115E7">
              <w:rPr>
                <w:rFonts w:ascii="Sylfaen" w:hAnsi="Sylfaen"/>
                <w:sz w:val="24"/>
                <w:szCs w:val="24"/>
                <w:lang w:val="ka-GE"/>
              </w:rPr>
              <w:t>ინექციები უნდა გაკეთდეს ზედაპირულად, კუნთების მეტად დაჭიმულობის წერტილში და თვალბუდის კიდიდან 2 სმ-ით ზემოთ, ისე, რომ კანის ზედაპირზე ხილული იყოს ტუბერკულა. თითოეულ წერტილში უნდა შეიყვანოთ პროდუქტის 2-დან 4 ერთეულამდე.</w:t>
            </w:r>
          </w:p>
        </w:tc>
      </w:tr>
      <w:tr w:rsidR="008F4C18" w:rsidRPr="00F115E7" w14:paraId="2CC6D450" w14:textId="77777777" w:rsidTr="00106B4B">
        <w:trPr>
          <w:trHeight w:val="41"/>
        </w:trPr>
        <w:tc>
          <w:tcPr>
            <w:tcW w:w="242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4C8E37" w14:textId="021967FD" w:rsidR="008F4C18" w:rsidRPr="00F115E7" w:rsidRDefault="008F4C18" w:rsidP="00106B4B">
            <w:pPr>
              <w:spacing w:after="0"/>
              <w:rPr>
                <w:rFonts w:ascii="Sylfaen" w:hAnsi="Sylfaen"/>
                <w:sz w:val="24"/>
                <w:szCs w:val="24"/>
                <w:rtl/>
                <w:lang w:val="ka-GE"/>
              </w:rPr>
            </w:pPr>
            <w:r w:rsidRPr="00F115E7">
              <w:rPr>
                <w:rFonts w:ascii="Sylfaen" w:hAnsi="Sylfaen"/>
                <w:sz w:val="24"/>
                <w:szCs w:val="24"/>
                <w:lang w:val="ka-GE"/>
              </w:rPr>
              <w:t>ინექციის დოზა</w:t>
            </w:r>
          </w:p>
        </w:tc>
        <w:tc>
          <w:tcPr>
            <w:tcW w:w="45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F89AF0" w14:textId="0002AB1E" w:rsidR="008F4C18" w:rsidRPr="00F115E7" w:rsidRDefault="008F4C18" w:rsidP="00106B4B">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5CC38E" w14:textId="0C6889B3" w:rsidR="008F4C18" w:rsidRPr="00F115E7" w:rsidRDefault="008F4C18" w:rsidP="00106B4B">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7527AB" w:rsidRPr="00F115E7" w14:paraId="3E037AD5" w14:textId="77777777" w:rsidTr="00106B4B">
        <w:trPr>
          <w:trHeight w:val="147"/>
        </w:trPr>
        <w:tc>
          <w:tcPr>
            <w:tcW w:w="2420"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2CBBD9A" w14:textId="77777777" w:rsidR="007527AB" w:rsidRPr="00F115E7" w:rsidRDefault="007527AB" w:rsidP="00106B4B">
            <w:pPr>
              <w:spacing w:after="0"/>
              <w:rPr>
                <w:rFonts w:ascii="Sylfaen" w:hAnsi="Sylfaen"/>
                <w:sz w:val="24"/>
                <w:szCs w:val="24"/>
                <w:lang w:val="ka-GE"/>
              </w:rPr>
            </w:pPr>
          </w:p>
        </w:tc>
        <w:tc>
          <w:tcPr>
            <w:tcW w:w="45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35B428" w14:textId="16B35EFC" w:rsidR="007527AB" w:rsidRPr="00F115E7" w:rsidRDefault="008F4C18" w:rsidP="00106B4B">
            <w:pPr>
              <w:spacing w:after="0"/>
              <w:rPr>
                <w:rFonts w:ascii="Sylfaen" w:hAnsi="Sylfaen"/>
                <w:sz w:val="24"/>
                <w:szCs w:val="24"/>
                <w:rtl/>
                <w:lang w:val="ka-GE"/>
              </w:rPr>
            </w:pPr>
            <w:r w:rsidRPr="00F115E7">
              <w:rPr>
                <w:rFonts w:ascii="Sylfaen" w:hAnsi="Sylfaen"/>
                <w:sz w:val="24"/>
                <w:szCs w:val="24"/>
                <w:lang w:val="ka-GE"/>
              </w:rPr>
              <w:t>4 ერთეული თითოეულ წერტილში</w:t>
            </w:r>
          </w:p>
        </w:tc>
        <w:tc>
          <w:tcPr>
            <w:tcW w:w="2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4D3BFF" w14:textId="48A0DBD9" w:rsidR="007527AB" w:rsidRPr="00F115E7" w:rsidRDefault="008F4C18" w:rsidP="00106B4B">
            <w:pPr>
              <w:spacing w:after="0"/>
              <w:rPr>
                <w:rFonts w:ascii="Sylfaen" w:hAnsi="Sylfaen"/>
                <w:sz w:val="24"/>
                <w:szCs w:val="24"/>
                <w:rtl/>
                <w:lang w:val="ka-GE"/>
              </w:rPr>
            </w:pPr>
            <w:r w:rsidRPr="00F115E7">
              <w:rPr>
                <w:rFonts w:ascii="Sylfaen" w:hAnsi="Sylfaen"/>
                <w:sz w:val="24"/>
                <w:szCs w:val="24"/>
                <w:lang w:val="ka-GE"/>
              </w:rPr>
              <w:t>4-10 ერთეული თითოეულ წერტილში</w:t>
            </w:r>
          </w:p>
        </w:tc>
      </w:tr>
      <w:tr w:rsidR="008F4C18" w:rsidRPr="00F115E7" w14:paraId="44E89C69" w14:textId="77777777" w:rsidTr="00106B4B">
        <w:trPr>
          <w:trHeight w:val="459"/>
        </w:trPr>
        <w:tc>
          <w:tcPr>
            <w:tcW w:w="2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8C0503" w14:textId="0B97C70E" w:rsidR="008F4C18" w:rsidRPr="00F115E7" w:rsidRDefault="008F4C18" w:rsidP="00106B4B">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4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A91071" w14:textId="460B5C84" w:rsidR="008F4C18" w:rsidRPr="00F115E7" w:rsidRDefault="008F4C18" w:rsidP="00106B4B">
            <w:pPr>
              <w:spacing w:after="0"/>
              <w:rPr>
                <w:rFonts w:ascii="Sylfaen" w:hAnsi="Sylfaen"/>
                <w:sz w:val="24"/>
                <w:szCs w:val="24"/>
                <w:rtl/>
                <w:lang w:val="ka-GE"/>
              </w:rPr>
            </w:pPr>
            <w:r w:rsidRPr="00F115E7">
              <w:rPr>
                <w:rFonts w:ascii="Sylfaen" w:hAnsi="Sylfaen"/>
                <w:sz w:val="24"/>
                <w:szCs w:val="24"/>
                <w:lang w:val="ka-GE"/>
              </w:rPr>
              <w:t>ინტრამასკულარული ინექცია</w:t>
            </w:r>
          </w:p>
        </w:tc>
      </w:tr>
      <w:tr w:rsidR="007527AB" w:rsidRPr="00F115E7" w14:paraId="35191196" w14:textId="77777777" w:rsidTr="00106B4B">
        <w:trPr>
          <w:trHeight w:val="403"/>
        </w:trPr>
        <w:tc>
          <w:tcPr>
            <w:tcW w:w="24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C54E6C" w14:textId="468BB951" w:rsidR="007527AB" w:rsidRPr="00F115E7" w:rsidRDefault="008F4C18" w:rsidP="00106B4B">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4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5E5CC0" w14:textId="206D81F2" w:rsidR="007527AB" w:rsidRPr="00F115E7" w:rsidRDefault="008F4C18" w:rsidP="00106B4B">
            <w:pPr>
              <w:spacing w:after="0"/>
              <w:rPr>
                <w:rFonts w:ascii="Sylfaen" w:hAnsi="Sylfaen"/>
                <w:sz w:val="24"/>
                <w:szCs w:val="24"/>
                <w:rtl/>
                <w:lang w:val="ka-GE"/>
              </w:rPr>
            </w:pPr>
            <w:r w:rsidRPr="00F115E7">
              <w:rPr>
                <w:rFonts w:ascii="Sylfaen" w:hAnsi="Sylfaen"/>
                <w:sz w:val="24"/>
                <w:szCs w:val="24"/>
                <w:lang w:val="ka-GE"/>
              </w:rPr>
              <w:t xml:space="preserve">წარბებთან ახლოს ტოქსინის ინექცია იწვევს ფტოზს. </w:t>
            </w:r>
          </w:p>
        </w:tc>
      </w:tr>
    </w:tbl>
    <w:p w14:paraId="3060830A" w14:textId="68A44412" w:rsidR="007527AB" w:rsidRPr="00F115E7" w:rsidRDefault="008F4C18" w:rsidP="008F4C18">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4CF71988" wp14:editId="3E9B58A3">
            <wp:extent cx="1941154" cy="1366463"/>
            <wp:effectExtent l="0" t="0" r="2540" b="5715"/>
            <wp:docPr id="23" name="Picture 23">
              <a:extLst xmlns:a="http://schemas.openxmlformats.org/drawingml/2006/main">
                <a:ext uri="{FF2B5EF4-FFF2-40B4-BE49-F238E27FC236}">
                  <a16:creationId xmlns:a16="http://schemas.microsoft.com/office/drawing/2014/main" id="{6EAB28A0-1E85-9515-D5B2-D61C20EC6E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a:extLst>
                        <a:ext uri="{FF2B5EF4-FFF2-40B4-BE49-F238E27FC236}">
                          <a16:creationId xmlns:a16="http://schemas.microsoft.com/office/drawing/2014/main" id="{6EAB28A0-1E85-9515-D5B2-D61C20EC6EE1}"/>
                        </a:ext>
                      </a:extLst>
                    </pic:cNvPr>
                    <pic:cNvPicPr>
                      <a:picLocks noChangeAspect="1"/>
                    </pic:cNvPicPr>
                  </pic:nvPicPr>
                  <pic:blipFill>
                    <a:blip r:embed="rId6"/>
                    <a:stretch>
                      <a:fillRect/>
                    </a:stretch>
                  </pic:blipFill>
                  <pic:spPr>
                    <a:xfrm>
                      <a:off x="0" y="0"/>
                      <a:ext cx="1954911" cy="1376147"/>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3140"/>
        <w:gridCol w:w="3144"/>
        <w:gridCol w:w="3629"/>
      </w:tblGrid>
      <w:tr w:rsidR="008F4C18" w:rsidRPr="00F115E7" w14:paraId="7F012AA2" w14:textId="77777777" w:rsidTr="00DA7A98">
        <w:trPr>
          <w:trHeight w:val="52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3A07DA6" w14:textId="793C7BBC" w:rsidR="008F4C18" w:rsidRPr="00F115E7" w:rsidRDefault="008F4C18" w:rsidP="009842E8">
            <w:pPr>
              <w:spacing w:after="0"/>
              <w:jc w:val="center"/>
              <w:rPr>
                <w:rFonts w:ascii="Sylfaen" w:hAnsi="Sylfaen"/>
                <w:sz w:val="24"/>
                <w:szCs w:val="24"/>
                <w:lang w:val="ka-GE"/>
              </w:rPr>
            </w:pPr>
            <w:r w:rsidRPr="00F115E7">
              <w:rPr>
                <w:rFonts w:ascii="Sylfaen" w:hAnsi="Sylfaen"/>
                <w:b/>
                <w:bCs/>
                <w:sz w:val="24"/>
                <w:szCs w:val="24"/>
                <w:lang w:val="ka-GE"/>
              </w:rPr>
              <w:t>ყვავის ფეხების ხაზი</w:t>
            </w:r>
          </w:p>
        </w:tc>
      </w:tr>
      <w:tr w:rsidR="008F4C18" w:rsidRPr="00F115E7" w14:paraId="31FBE76B" w14:textId="77777777" w:rsidTr="00106B4B">
        <w:trPr>
          <w:trHeight w:val="524"/>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CD872E" w14:textId="7FC6AF4A" w:rsidR="008F4C18" w:rsidRPr="00F115E7" w:rsidRDefault="008F4C18" w:rsidP="009842E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C7D323" w14:textId="5761A92D" w:rsidR="008F4C18" w:rsidRPr="00F115E7" w:rsidRDefault="004F7FA2" w:rsidP="009842E8">
            <w:pPr>
              <w:spacing w:after="0"/>
              <w:rPr>
                <w:rFonts w:ascii="Sylfaen" w:hAnsi="Sylfaen"/>
                <w:sz w:val="24"/>
                <w:szCs w:val="24"/>
                <w:rtl/>
                <w:lang w:val="ka-GE"/>
              </w:rPr>
            </w:pPr>
            <w:r w:rsidRPr="00F115E7">
              <w:rPr>
                <w:rFonts w:ascii="Sylfaen" w:hAnsi="Sylfaen"/>
                <w:sz w:val="24"/>
                <w:szCs w:val="24"/>
                <w:lang w:val="ka-GE"/>
              </w:rPr>
              <w:t>სახის თითოეულ მხარეს 3 წერტილი</w:t>
            </w:r>
          </w:p>
        </w:tc>
      </w:tr>
      <w:tr w:rsidR="008F4C18" w:rsidRPr="00F115E7" w14:paraId="25471126" w14:textId="77777777" w:rsidTr="00106B4B">
        <w:trPr>
          <w:trHeight w:val="1519"/>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E9B775" w14:textId="1B9D6699" w:rsidR="008F4C18" w:rsidRPr="00F115E7" w:rsidRDefault="008F4C18" w:rsidP="009842E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5B7C08" w14:textId="77777777" w:rsidR="004F7FA2" w:rsidRPr="00F115E7" w:rsidRDefault="004F7FA2" w:rsidP="009842E8">
            <w:pPr>
              <w:numPr>
                <w:ilvl w:val="0"/>
                <w:numId w:val="7"/>
              </w:numPr>
              <w:spacing w:after="0"/>
              <w:rPr>
                <w:rFonts w:ascii="Sylfaen" w:hAnsi="Sylfaen"/>
                <w:sz w:val="24"/>
                <w:szCs w:val="24"/>
                <w:lang w:val="ka-GE"/>
              </w:rPr>
            </w:pPr>
            <w:r w:rsidRPr="00F115E7">
              <w:rPr>
                <w:rFonts w:ascii="Sylfaen" w:hAnsi="Sylfaen"/>
                <w:sz w:val="24"/>
                <w:szCs w:val="24"/>
                <w:lang w:val="ka-GE"/>
              </w:rPr>
              <w:t>ინექცია თვალის ირგვლივ კუნთში.</w:t>
            </w:r>
          </w:p>
          <w:p w14:paraId="138573CD" w14:textId="12D88F97" w:rsidR="004F7FA2" w:rsidRPr="00F115E7" w:rsidRDefault="004F7FA2" w:rsidP="009842E8">
            <w:pPr>
              <w:numPr>
                <w:ilvl w:val="0"/>
                <w:numId w:val="7"/>
              </w:numPr>
              <w:spacing w:after="0"/>
              <w:rPr>
                <w:rFonts w:ascii="Sylfaen" w:hAnsi="Sylfaen"/>
                <w:sz w:val="24"/>
                <w:szCs w:val="24"/>
                <w:lang w:val="ka-GE"/>
              </w:rPr>
            </w:pPr>
            <w:r w:rsidRPr="00F115E7">
              <w:rPr>
                <w:rFonts w:ascii="Sylfaen" w:hAnsi="Sylfaen"/>
                <w:sz w:val="24"/>
                <w:szCs w:val="24"/>
                <w:lang w:val="ka-GE"/>
              </w:rPr>
              <w:t>წერტილი 1 მდებარეობს თვალბუდის კიდიდან 1 სმ-ის მოშორებით, თვალის გვერდითი კუთხის დონეზე.</w:t>
            </w:r>
          </w:p>
          <w:p w14:paraId="18A0C197" w14:textId="77777777" w:rsidR="004F7FA2" w:rsidRPr="00F115E7" w:rsidRDefault="004F7FA2" w:rsidP="009842E8">
            <w:pPr>
              <w:numPr>
                <w:ilvl w:val="0"/>
                <w:numId w:val="7"/>
              </w:numPr>
              <w:spacing w:after="0"/>
              <w:rPr>
                <w:rFonts w:ascii="Sylfaen" w:hAnsi="Sylfaen"/>
                <w:sz w:val="24"/>
                <w:szCs w:val="24"/>
                <w:lang w:val="ka-GE"/>
              </w:rPr>
            </w:pPr>
            <w:r w:rsidRPr="00F115E7">
              <w:rPr>
                <w:rFonts w:ascii="Sylfaen" w:hAnsi="Sylfaen"/>
                <w:sz w:val="24"/>
                <w:szCs w:val="24"/>
                <w:lang w:val="ka-GE"/>
              </w:rPr>
              <w:t>წერტილები 2 და 3 განლაგებულია პირველი წერტილიდან შესაბამისად 1-1.5 სმ-ის ზემოთ და ქვემოთ, თვალბუდის კიდის ნახევარწრიული ხაზის გასწვრივ.</w:t>
            </w:r>
          </w:p>
          <w:p w14:paraId="0CF16F4A" w14:textId="7BA33DBE" w:rsidR="008F4C18" w:rsidRPr="00F115E7" w:rsidRDefault="004F7FA2" w:rsidP="009842E8">
            <w:pPr>
              <w:pStyle w:val="ListParagraph"/>
              <w:numPr>
                <w:ilvl w:val="0"/>
                <w:numId w:val="7"/>
              </w:numPr>
              <w:spacing w:after="0"/>
              <w:rPr>
                <w:rFonts w:ascii="Sylfaen" w:hAnsi="Sylfaen"/>
                <w:sz w:val="24"/>
                <w:szCs w:val="24"/>
                <w:rtl/>
                <w:lang w:val="ka-GE"/>
              </w:rPr>
            </w:pPr>
            <w:r w:rsidRPr="00F115E7">
              <w:rPr>
                <w:rFonts w:ascii="Sylfaen" w:hAnsi="Sylfaen"/>
                <w:sz w:val="24"/>
                <w:szCs w:val="24"/>
                <w:lang w:val="ka-GE"/>
              </w:rPr>
              <w:t>ინექციის ქვედა წერტილი არ უნდა იყოს ყვრიმალის რკალის ქვემოთ.</w:t>
            </w:r>
            <w:r w:rsidR="008F4C18" w:rsidRPr="00F115E7">
              <w:rPr>
                <w:rFonts w:ascii="Sylfaen" w:hAnsi="Sylfaen"/>
                <w:sz w:val="24"/>
                <w:szCs w:val="24"/>
                <w:lang w:val="ka-GE"/>
              </w:rPr>
              <w:t> </w:t>
            </w:r>
          </w:p>
        </w:tc>
      </w:tr>
      <w:tr w:rsidR="004F7FA2" w:rsidRPr="00F115E7" w14:paraId="6D4A29A9" w14:textId="77777777" w:rsidTr="00106B4B">
        <w:trPr>
          <w:trHeight w:val="48"/>
        </w:trPr>
        <w:tc>
          <w:tcPr>
            <w:tcW w:w="31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4F4454" w14:textId="77777777" w:rsidR="004F7FA2" w:rsidRPr="00F115E7" w:rsidRDefault="004F7FA2" w:rsidP="009842E8">
            <w:pPr>
              <w:spacing w:after="0"/>
              <w:rPr>
                <w:rFonts w:ascii="Sylfaen" w:hAnsi="Sylfaen"/>
                <w:sz w:val="24"/>
                <w:szCs w:val="24"/>
                <w:rtl/>
                <w:lang w:val="ka-GE"/>
              </w:rPr>
            </w:pPr>
            <w:r w:rsidRPr="00F115E7">
              <w:rPr>
                <w:rFonts w:ascii="Sylfaen" w:hAnsi="Sylfaen"/>
                <w:sz w:val="24"/>
                <w:szCs w:val="24"/>
                <w:lang w:val="ka-GE"/>
              </w:rPr>
              <w:t>ინექციის დოზა</w:t>
            </w:r>
          </w:p>
          <w:p w14:paraId="3269992D" w14:textId="2699B206" w:rsidR="004F7FA2" w:rsidRPr="00F115E7" w:rsidRDefault="004F7FA2" w:rsidP="009842E8">
            <w:pPr>
              <w:spacing w:after="0"/>
              <w:rPr>
                <w:rFonts w:ascii="Sylfaen" w:hAnsi="Sylfaen"/>
                <w:sz w:val="24"/>
                <w:szCs w:val="24"/>
                <w:rtl/>
                <w:lang w:val="ka-GE"/>
              </w:rPr>
            </w:pPr>
          </w:p>
        </w:tc>
        <w:tc>
          <w:tcPr>
            <w:tcW w:w="31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2619EF" w14:textId="0100BA75" w:rsidR="004F7FA2" w:rsidRPr="00F115E7" w:rsidRDefault="004F7FA2" w:rsidP="009842E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BD9D5A" w14:textId="09193BC7" w:rsidR="004F7FA2" w:rsidRPr="00F115E7" w:rsidRDefault="004F7FA2" w:rsidP="009842E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8F4C18" w:rsidRPr="00F115E7" w14:paraId="24A5F421" w14:textId="77777777" w:rsidTr="00106B4B">
        <w:trPr>
          <w:trHeight w:val="47"/>
        </w:trPr>
        <w:tc>
          <w:tcPr>
            <w:tcW w:w="3140" w:type="dxa"/>
            <w:vMerge/>
            <w:tcBorders>
              <w:top w:val="single" w:sz="8" w:space="0" w:color="000000"/>
              <w:left w:val="single" w:sz="8" w:space="0" w:color="000000"/>
              <w:bottom w:val="single" w:sz="8" w:space="0" w:color="000000"/>
              <w:right w:val="single" w:sz="8" w:space="0" w:color="000000"/>
            </w:tcBorders>
            <w:shd w:val="clear" w:color="auto" w:fill="auto"/>
            <w:hideMark/>
          </w:tcPr>
          <w:p w14:paraId="512D196D" w14:textId="77777777" w:rsidR="008F4C18" w:rsidRPr="00F115E7" w:rsidRDefault="008F4C18" w:rsidP="009842E8">
            <w:pPr>
              <w:spacing w:after="0"/>
              <w:rPr>
                <w:rFonts w:ascii="Sylfaen" w:hAnsi="Sylfaen"/>
                <w:sz w:val="24"/>
                <w:szCs w:val="24"/>
                <w:lang w:val="ka-GE"/>
              </w:rPr>
            </w:pPr>
          </w:p>
        </w:tc>
        <w:tc>
          <w:tcPr>
            <w:tcW w:w="314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354D21" w14:textId="77C06501" w:rsidR="008F4C18" w:rsidRPr="00F115E7" w:rsidRDefault="004F7FA2" w:rsidP="009842E8">
            <w:pPr>
              <w:spacing w:after="0"/>
              <w:rPr>
                <w:rFonts w:ascii="Sylfaen" w:hAnsi="Sylfaen"/>
                <w:sz w:val="24"/>
                <w:szCs w:val="24"/>
                <w:rtl/>
                <w:lang w:val="ka-GE"/>
              </w:rPr>
            </w:pPr>
            <w:r w:rsidRPr="00F115E7">
              <w:rPr>
                <w:rFonts w:ascii="Sylfaen" w:hAnsi="Sylfaen"/>
                <w:sz w:val="24"/>
                <w:szCs w:val="24"/>
                <w:lang w:val="ka-GE"/>
              </w:rPr>
              <w:t>4 ერთეული თითოეულ წერტილში</w:t>
            </w:r>
          </w:p>
        </w:tc>
        <w:tc>
          <w:tcPr>
            <w:tcW w:w="36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DCBF5B" w14:textId="3E6AB27E" w:rsidR="008F4C18" w:rsidRPr="00F115E7" w:rsidRDefault="004F7FA2" w:rsidP="009842E8">
            <w:pPr>
              <w:spacing w:after="0"/>
              <w:rPr>
                <w:rFonts w:ascii="Sylfaen" w:hAnsi="Sylfaen"/>
                <w:sz w:val="24"/>
                <w:szCs w:val="24"/>
                <w:rtl/>
                <w:lang w:val="ka-GE"/>
              </w:rPr>
            </w:pPr>
            <w:r w:rsidRPr="00F115E7">
              <w:rPr>
                <w:rFonts w:ascii="Sylfaen" w:hAnsi="Sylfaen"/>
                <w:sz w:val="24"/>
                <w:szCs w:val="24"/>
                <w:lang w:val="ka-GE"/>
              </w:rPr>
              <w:t>4-დან 10 ერთეულამდე თითო წერტილში / 12-დან 30 ერთეულამდე თითოეული თვალის გვერდით მხარეს</w:t>
            </w:r>
          </w:p>
        </w:tc>
      </w:tr>
      <w:tr w:rsidR="008F4C18" w:rsidRPr="00F115E7" w14:paraId="49851961" w14:textId="77777777" w:rsidTr="00106B4B">
        <w:trPr>
          <w:trHeight w:val="407"/>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936963" w14:textId="74D56CDE" w:rsidR="008F4C18" w:rsidRPr="00F115E7" w:rsidRDefault="008F4C18" w:rsidP="009842E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AB4BBA" w14:textId="6F214B5D" w:rsidR="008F4C18" w:rsidRPr="00F115E7" w:rsidRDefault="004F7FA2" w:rsidP="009842E8">
            <w:pPr>
              <w:spacing w:after="0"/>
              <w:rPr>
                <w:rFonts w:ascii="Sylfaen" w:hAnsi="Sylfaen"/>
                <w:sz w:val="24"/>
                <w:szCs w:val="24"/>
                <w:rtl/>
                <w:lang w:val="ka-GE"/>
              </w:rPr>
            </w:pPr>
            <w:r w:rsidRPr="00F115E7">
              <w:rPr>
                <w:rFonts w:ascii="Sylfaen" w:hAnsi="Sylfaen"/>
                <w:sz w:val="24"/>
                <w:szCs w:val="24"/>
                <w:lang w:val="ka-GE"/>
              </w:rPr>
              <w:t>ინექცია ზედაპირულად უნდა გაკეთდეს ისე, რომ კანის ზედაპირზე ხილული იყოს ამობურცული ნაწილები.</w:t>
            </w:r>
          </w:p>
        </w:tc>
      </w:tr>
      <w:tr w:rsidR="008F4C18" w:rsidRPr="00F115E7" w14:paraId="7D8CF6DD" w14:textId="77777777" w:rsidTr="00106B4B">
        <w:trPr>
          <w:trHeight w:val="643"/>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2B6CEB" w14:textId="39311F37" w:rsidR="008F4C18" w:rsidRPr="00F115E7" w:rsidRDefault="008F4C18" w:rsidP="009842E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FE1C35" w14:textId="40B397D8" w:rsidR="008F4C18" w:rsidRPr="00F115E7" w:rsidRDefault="004F7FA2" w:rsidP="009842E8">
            <w:pPr>
              <w:spacing w:after="0"/>
              <w:rPr>
                <w:rFonts w:ascii="Sylfaen" w:hAnsi="Sylfaen"/>
                <w:sz w:val="24"/>
                <w:szCs w:val="24"/>
                <w:rtl/>
                <w:lang w:val="ka-GE"/>
              </w:rPr>
            </w:pPr>
            <w:r w:rsidRPr="00F115E7">
              <w:rPr>
                <w:rFonts w:ascii="Sylfaen" w:hAnsi="Sylfaen"/>
                <w:sz w:val="24"/>
                <w:szCs w:val="24"/>
                <w:lang w:val="ka-GE"/>
              </w:rPr>
              <w:t>ჰემატომის წარმოქმნის თავიდან ასაცილებლად, საჭიროა საკმარისი განათების გამოყენება და ინექციის ადგილას კანის დაჭიმვა ისე, რომ სისხლძარღვები უფრო თვალსაჩინო იყოს.</w:t>
            </w:r>
          </w:p>
        </w:tc>
      </w:tr>
    </w:tbl>
    <w:p w14:paraId="00D46519" w14:textId="32AD6765" w:rsidR="008F4C18" w:rsidRPr="00F115E7" w:rsidRDefault="009842E8" w:rsidP="009842E8">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3DC883B6" wp14:editId="5071A400">
            <wp:extent cx="1695236" cy="1379186"/>
            <wp:effectExtent l="0" t="0" r="635" b="0"/>
            <wp:docPr id="24" name="Picture 24">
              <a:extLst xmlns:a="http://schemas.openxmlformats.org/drawingml/2006/main">
                <a:ext uri="{FF2B5EF4-FFF2-40B4-BE49-F238E27FC236}">
                  <a16:creationId xmlns:a16="http://schemas.microsoft.com/office/drawing/2014/main" id="{9FDE0A98-C16F-FEEC-1043-3401BC17AF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FDE0A98-C16F-FEEC-1043-3401BC17AF65}"/>
                        </a:ext>
                      </a:extLst>
                    </pic:cNvPr>
                    <pic:cNvPicPr>
                      <a:picLocks noChangeAspect="1"/>
                    </pic:cNvPicPr>
                  </pic:nvPicPr>
                  <pic:blipFill>
                    <a:blip r:embed="rId7"/>
                    <a:stretch>
                      <a:fillRect/>
                    </a:stretch>
                  </pic:blipFill>
                  <pic:spPr>
                    <a:xfrm>
                      <a:off x="0" y="0"/>
                      <a:ext cx="1702174" cy="1384830"/>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3140"/>
        <w:gridCol w:w="3232"/>
        <w:gridCol w:w="3541"/>
      </w:tblGrid>
      <w:tr w:rsidR="009842E8" w:rsidRPr="00F115E7" w14:paraId="02C83B01"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888E4F" w14:textId="31A76B60" w:rsidR="009842E8" w:rsidRPr="00F115E7" w:rsidRDefault="009842E8" w:rsidP="009842E8">
            <w:pPr>
              <w:spacing w:after="0"/>
              <w:jc w:val="center"/>
              <w:rPr>
                <w:rFonts w:ascii="Sylfaen" w:hAnsi="Sylfaen"/>
                <w:sz w:val="24"/>
                <w:szCs w:val="24"/>
                <w:lang w:val="ka-GE"/>
              </w:rPr>
            </w:pPr>
            <w:r w:rsidRPr="00F115E7">
              <w:rPr>
                <w:rFonts w:ascii="Sylfaen" w:hAnsi="Sylfaen"/>
                <w:b/>
                <w:bCs/>
                <w:sz w:val="24"/>
                <w:szCs w:val="24"/>
                <w:lang w:val="ka-GE"/>
              </w:rPr>
              <w:t>წარბების ლატერალური აწევა</w:t>
            </w:r>
          </w:p>
        </w:tc>
      </w:tr>
      <w:tr w:rsidR="009842E8" w:rsidRPr="00F115E7" w14:paraId="7B084412" w14:textId="77777777" w:rsidTr="00106B4B">
        <w:trPr>
          <w:trHeight w:val="174"/>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8C41B8" w14:textId="3C5FE062" w:rsidR="009842E8" w:rsidRPr="00F115E7" w:rsidRDefault="009842E8" w:rsidP="009842E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C21E10" w14:textId="29FCD76A"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 xml:space="preserve">2 წერტილი სახის თითოეულ მხარეს </w:t>
            </w:r>
          </w:p>
        </w:tc>
      </w:tr>
      <w:tr w:rsidR="009842E8" w:rsidRPr="00F115E7" w14:paraId="0C96CCDA" w14:textId="77777777" w:rsidTr="00106B4B">
        <w:trPr>
          <w:trHeight w:val="656"/>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2854D6" w14:textId="57B16187"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1A56E8" w14:textId="77777777" w:rsidR="009842E8" w:rsidRPr="00F115E7" w:rsidRDefault="009842E8" w:rsidP="009842E8">
            <w:pPr>
              <w:spacing w:after="0"/>
              <w:jc w:val="both"/>
              <w:rPr>
                <w:rFonts w:ascii="Sylfaen" w:hAnsi="Sylfaen"/>
                <w:sz w:val="24"/>
                <w:szCs w:val="24"/>
                <w:lang w:val="ka-GE"/>
              </w:rPr>
            </w:pPr>
            <w:r w:rsidRPr="00F115E7">
              <w:rPr>
                <w:rFonts w:ascii="Sylfaen" w:hAnsi="Sylfaen"/>
                <w:sz w:val="24"/>
                <w:szCs w:val="24"/>
                <w:lang w:val="ka-GE"/>
              </w:rPr>
              <w:t>ინექციები შეიძლება გაკეთდეს წარბის გარეთა კიდის ქვემოთ ერთ ან ორ წერტილში და თვალბუდის გარეთა კიდის გვერდით.</w:t>
            </w:r>
          </w:p>
          <w:p w14:paraId="326CA230" w14:textId="1784C173" w:rsidR="009842E8" w:rsidRPr="00F115E7" w:rsidRDefault="009842E8" w:rsidP="009842E8">
            <w:pPr>
              <w:spacing w:after="0"/>
              <w:jc w:val="both"/>
              <w:rPr>
                <w:rFonts w:ascii="Sylfaen" w:hAnsi="Sylfaen"/>
                <w:sz w:val="24"/>
                <w:szCs w:val="24"/>
                <w:rtl/>
                <w:lang w:val="ka-GE"/>
              </w:rPr>
            </w:pPr>
            <w:r w:rsidRPr="00F115E7">
              <w:rPr>
                <w:rFonts w:ascii="Sylfaen" w:hAnsi="Sylfaen"/>
                <w:sz w:val="24"/>
                <w:szCs w:val="24"/>
                <w:lang w:val="ka-GE"/>
              </w:rPr>
              <w:t>ინექცია უნდა გაკეთდეს ზედაპირულად თვალის ირგვლივ მდებარე კუნთის ზედა ლატერალურ ნაწილში.</w:t>
            </w:r>
          </w:p>
        </w:tc>
      </w:tr>
      <w:tr w:rsidR="009842E8" w:rsidRPr="00F115E7" w14:paraId="2152CC5F" w14:textId="77777777" w:rsidTr="00106B4B">
        <w:trPr>
          <w:trHeight w:val="465"/>
        </w:trPr>
        <w:tc>
          <w:tcPr>
            <w:tcW w:w="31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88B737" w14:textId="77777777"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ინექციის დოზა</w:t>
            </w:r>
          </w:p>
          <w:p w14:paraId="103D90A1" w14:textId="4AF7551B" w:rsidR="009842E8" w:rsidRPr="00F115E7" w:rsidRDefault="009842E8" w:rsidP="009842E8">
            <w:pPr>
              <w:spacing w:after="0"/>
              <w:rPr>
                <w:rFonts w:ascii="Sylfaen" w:hAnsi="Sylfaen"/>
                <w:sz w:val="24"/>
                <w:szCs w:val="24"/>
                <w:rtl/>
                <w:lang w:val="ka-GE"/>
              </w:rPr>
            </w:pPr>
          </w:p>
        </w:tc>
        <w:tc>
          <w:tcPr>
            <w:tcW w:w="3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E22444" w14:textId="08C3EDEB"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960BE3" w14:textId="735BCAC9"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9842E8" w:rsidRPr="00F115E7" w14:paraId="72C74785" w14:textId="77777777" w:rsidTr="00106B4B">
        <w:trPr>
          <w:trHeight w:val="143"/>
        </w:trPr>
        <w:tc>
          <w:tcPr>
            <w:tcW w:w="3140" w:type="dxa"/>
            <w:vMerge/>
            <w:tcBorders>
              <w:top w:val="single" w:sz="8" w:space="0" w:color="000000"/>
              <w:left w:val="single" w:sz="8" w:space="0" w:color="000000"/>
              <w:bottom w:val="single" w:sz="8" w:space="0" w:color="000000"/>
              <w:right w:val="single" w:sz="8" w:space="0" w:color="000000"/>
            </w:tcBorders>
            <w:shd w:val="clear" w:color="auto" w:fill="auto"/>
            <w:hideMark/>
          </w:tcPr>
          <w:p w14:paraId="0077283D" w14:textId="77777777" w:rsidR="009842E8" w:rsidRPr="00F115E7" w:rsidRDefault="009842E8" w:rsidP="009842E8">
            <w:pPr>
              <w:spacing w:after="0"/>
              <w:rPr>
                <w:rFonts w:ascii="Sylfaen" w:hAnsi="Sylfaen"/>
                <w:sz w:val="24"/>
                <w:szCs w:val="24"/>
                <w:lang w:val="ka-GE"/>
              </w:rPr>
            </w:pPr>
          </w:p>
        </w:tc>
        <w:tc>
          <w:tcPr>
            <w:tcW w:w="323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4F69D3" w14:textId="0E5DB652"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4 ერთეული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9BB04C" w14:textId="673A145A"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4-8 ერთეული</w:t>
            </w:r>
          </w:p>
        </w:tc>
      </w:tr>
      <w:tr w:rsidR="009842E8" w:rsidRPr="00F115E7" w14:paraId="051EBD27" w14:textId="77777777" w:rsidTr="00106B4B">
        <w:trPr>
          <w:trHeight w:val="372"/>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0FB971" w14:textId="2811DDBC"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4A1545" w14:textId="2ED56A17"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ინექცია ზედაპირულად უნდა გაკეთდეს ისე, რომ კანის ზედაპირზე ხილული იყოს ამობურცული ნაწილები.</w:t>
            </w:r>
          </w:p>
        </w:tc>
      </w:tr>
      <w:tr w:rsidR="009842E8" w:rsidRPr="00F115E7" w14:paraId="5469CCF7" w14:textId="77777777" w:rsidTr="00106B4B">
        <w:trPr>
          <w:trHeight w:val="174"/>
        </w:trPr>
        <w:tc>
          <w:tcPr>
            <w:tcW w:w="3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4B46C8" w14:textId="173DF836"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677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E71050" w14:textId="250E2D82" w:rsidR="009842E8" w:rsidRPr="00F115E7" w:rsidRDefault="009842E8" w:rsidP="009842E8">
            <w:pPr>
              <w:spacing w:after="0"/>
              <w:rPr>
                <w:rFonts w:ascii="Sylfaen" w:hAnsi="Sylfaen"/>
                <w:sz w:val="24"/>
                <w:szCs w:val="24"/>
                <w:rtl/>
                <w:lang w:val="ka-GE"/>
              </w:rPr>
            </w:pPr>
            <w:r w:rsidRPr="00F115E7">
              <w:rPr>
                <w:rFonts w:ascii="Sylfaen" w:hAnsi="Sylfaen"/>
                <w:sz w:val="24"/>
                <w:szCs w:val="24"/>
                <w:lang w:val="ka-GE"/>
              </w:rPr>
              <w:t>ფტოზის თავიდან ასაცილებლად, მოერიდეთ ინექციას ლიმბუსის ლატერალური ხაზის მედიალურ ნაწილში.</w:t>
            </w:r>
          </w:p>
        </w:tc>
      </w:tr>
    </w:tbl>
    <w:p w14:paraId="41646DE6" w14:textId="2802E7D2" w:rsidR="009842E8" w:rsidRPr="00F115E7" w:rsidRDefault="009842E8" w:rsidP="009842E8">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29E2D319" wp14:editId="7DC920F9">
            <wp:extent cx="1509917" cy="1458931"/>
            <wp:effectExtent l="0" t="0" r="0" b="8255"/>
            <wp:docPr id="25" name="Picture 25">
              <a:extLst xmlns:a="http://schemas.openxmlformats.org/drawingml/2006/main">
                <a:ext uri="{FF2B5EF4-FFF2-40B4-BE49-F238E27FC236}">
                  <a16:creationId xmlns:a16="http://schemas.microsoft.com/office/drawing/2014/main" id="{8E902B9D-A55D-A758-CC72-76CA20EB67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8E902B9D-A55D-A758-CC72-76CA20EB672C}"/>
                        </a:ext>
                      </a:extLst>
                    </pic:cNvPr>
                    <pic:cNvPicPr>
                      <a:picLocks noChangeAspect="1"/>
                    </pic:cNvPicPr>
                  </pic:nvPicPr>
                  <pic:blipFill>
                    <a:blip r:embed="rId8"/>
                    <a:stretch>
                      <a:fillRect/>
                    </a:stretch>
                  </pic:blipFill>
                  <pic:spPr>
                    <a:xfrm>
                      <a:off x="0" y="0"/>
                      <a:ext cx="1528017" cy="1476420"/>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690"/>
        <w:gridCol w:w="3682"/>
        <w:gridCol w:w="3541"/>
      </w:tblGrid>
      <w:tr w:rsidR="009842E8" w:rsidRPr="00F115E7" w14:paraId="4F9C9D9F"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F976F7B" w14:textId="41A86F9F" w:rsidR="009842E8" w:rsidRPr="00F115E7" w:rsidRDefault="009842E8" w:rsidP="00DA7A98">
            <w:pPr>
              <w:spacing w:after="0"/>
              <w:jc w:val="center"/>
              <w:rPr>
                <w:rFonts w:ascii="Sylfaen" w:hAnsi="Sylfaen"/>
                <w:sz w:val="24"/>
                <w:szCs w:val="24"/>
                <w:lang w:val="ka-GE"/>
              </w:rPr>
            </w:pPr>
            <w:r w:rsidRPr="00F115E7">
              <w:rPr>
                <w:rFonts w:ascii="Sylfaen" w:hAnsi="Sylfaen"/>
                <w:b/>
                <w:bCs/>
                <w:sz w:val="24"/>
                <w:szCs w:val="24"/>
                <w:lang w:val="ka-GE"/>
              </w:rPr>
              <w:t>კურდღლის ხაზები</w:t>
            </w:r>
          </w:p>
        </w:tc>
      </w:tr>
      <w:tr w:rsidR="009842E8" w:rsidRPr="00F115E7" w14:paraId="1187BAE6" w14:textId="77777777" w:rsidTr="00106B4B">
        <w:trPr>
          <w:trHeight w:val="174"/>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57B1BB" w14:textId="77777777" w:rsidR="009842E8" w:rsidRPr="00F115E7" w:rsidRDefault="009842E8"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4A2C06" w14:textId="75CF077E"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 xml:space="preserve">2 წერტილი </w:t>
            </w:r>
          </w:p>
        </w:tc>
      </w:tr>
      <w:tr w:rsidR="009842E8" w:rsidRPr="00F115E7" w14:paraId="247E333F" w14:textId="77777777" w:rsidTr="00106B4B">
        <w:trPr>
          <w:trHeight w:val="656"/>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19BF6E"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5E1CA8" w14:textId="66896AC7" w:rsidR="009842E8" w:rsidRPr="00F115E7" w:rsidRDefault="009842E8" w:rsidP="00DA7A98">
            <w:pPr>
              <w:spacing w:after="0"/>
              <w:jc w:val="both"/>
              <w:rPr>
                <w:rFonts w:ascii="Sylfaen" w:hAnsi="Sylfaen"/>
                <w:sz w:val="24"/>
                <w:szCs w:val="24"/>
                <w:rtl/>
                <w:lang w:val="ka-GE"/>
              </w:rPr>
            </w:pPr>
            <w:r w:rsidRPr="00F115E7">
              <w:rPr>
                <w:rFonts w:ascii="Sylfaen" w:hAnsi="Sylfaen"/>
                <w:sz w:val="24"/>
                <w:szCs w:val="24"/>
                <w:lang w:val="ka-GE"/>
              </w:rPr>
              <w:t>ცხვირის ხიდზე მაღლა, ცხვირის ხიდის გვერდით და პროცერუს კუნთში ინექციის წერტილის ქვემოთ.</w:t>
            </w:r>
          </w:p>
        </w:tc>
      </w:tr>
      <w:tr w:rsidR="009842E8" w:rsidRPr="00F115E7" w14:paraId="701E1FFC" w14:textId="77777777" w:rsidTr="00106B4B">
        <w:trPr>
          <w:trHeight w:val="465"/>
        </w:trPr>
        <w:tc>
          <w:tcPr>
            <w:tcW w:w="269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80C60A"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lastRenderedPageBreak/>
              <w:t>ინექციის დოზა</w:t>
            </w:r>
          </w:p>
          <w:p w14:paraId="1F3A326B" w14:textId="77777777" w:rsidR="009842E8" w:rsidRPr="00F115E7" w:rsidRDefault="009842E8" w:rsidP="00DA7A98">
            <w:pPr>
              <w:spacing w:after="0"/>
              <w:rPr>
                <w:rFonts w:ascii="Sylfaen" w:hAnsi="Sylfaen"/>
                <w:sz w:val="24"/>
                <w:szCs w:val="24"/>
                <w:rtl/>
                <w:lang w:val="ka-GE"/>
              </w:rPr>
            </w:pPr>
          </w:p>
        </w:tc>
        <w:tc>
          <w:tcPr>
            <w:tcW w:w="36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AD02F9"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57C49B"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9842E8" w:rsidRPr="00F115E7" w14:paraId="7B9E65B8" w14:textId="77777777" w:rsidTr="00106B4B">
        <w:trPr>
          <w:trHeight w:val="143"/>
        </w:trPr>
        <w:tc>
          <w:tcPr>
            <w:tcW w:w="2690" w:type="dxa"/>
            <w:vMerge/>
            <w:tcBorders>
              <w:top w:val="single" w:sz="8" w:space="0" w:color="000000"/>
              <w:left w:val="single" w:sz="8" w:space="0" w:color="000000"/>
              <w:bottom w:val="single" w:sz="8" w:space="0" w:color="000000"/>
              <w:right w:val="single" w:sz="8" w:space="0" w:color="000000"/>
            </w:tcBorders>
            <w:shd w:val="clear" w:color="auto" w:fill="auto"/>
            <w:hideMark/>
          </w:tcPr>
          <w:p w14:paraId="4EBDF0CB" w14:textId="77777777" w:rsidR="009842E8" w:rsidRPr="00F115E7" w:rsidRDefault="009842E8" w:rsidP="00DA7A98">
            <w:pPr>
              <w:spacing w:after="0"/>
              <w:rPr>
                <w:rFonts w:ascii="Sylfaen" w:hAnsi="Sylfaen"/>
                <w:sz w:val="24"/>
                <w:szCs w:val="24"/>
                <w:lang w:val="ka-GE"/>
              </w:rPr>
            </w:pPr>
          </w:p>
        </w:tc>
        <w:tc>
          <w:tcPr>
            <w:tcW w:w="36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CB8B76"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4 ერთეული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B22768" w14:textId="5338D5D1"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3.5-8 ერთეული</w:t>
            </w:r>
          </w:p>
        </w:tc>
      </w:tr>
      <w:tr w:rsidR="009842E8" w:rsidRPr="00F115E7" w14:paraId="75AA498D" w14:textId="77777777" w:rsidTr="00106B4B">
        <w:trPr>
          <w:trHeight w:val="372"/>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B132BE"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F44FE8"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ინექცია ზედაპირულად უნდა გაკეთდეს ისე, რომ კანის ზედაპირზე ხილული იყოს ამობურცული ნაწილები.</w:t>
            </w:r>
          </w:p>
        </w:tc>
      </w:tr>
      <w:tr w:rsidR="009842E8" w:rsidRPr="00F115E7" w14:paraId="35554499" w14:textId="77777777" w:rsidTr="00106B4B">
        <w:trPr>
          <w:trHeight w:val="174"/>
        </w:trPr>
        <w:tc>
          <w:tcPr>
            <w:tcW w:w="26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D490FF"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22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245BA5" w14:textId="77777777" w:rsidR="009842E8" w:rsidRPr="00F115E7" w:rsidRDefault="009842E8" w:rsidP="009842E8">
            <w:pPr>
              <w:pStyle w:val="ListParagraph"/>
              <w:numPr>
                <w:ilvl w:val="0"/>
                <w:numId w:val="8"/>
              </w:numPr>
              <w:spacing w:after="0"/>
              <w:rPr>
                <w:rFonts w:ascii="Sylfaen" w:hAnsi="Sylfaen"/>
                <w:sz w:val="24"/>
                <w:szCs w:val="24"/>
                <w:lang w:val="ka-GE"/>
              </w:rPr>
            </w:pPr>
            <w:r w:rsidRPr="00F115E7">
              <w:rPr>
                <w:rFonts w:ascii="Sylfaen" w:hAnsi="Sylfaen"/>
                <w:sz w:val="24"/>
                <w:szCs w:val="24"/>
                <w:lang w:val="ka-GE"/>
              </w:rPr>
              <w:t>მოერიდეთ ღრმა ინექციებს ან სისხლძარღვებში ინექციებს.</w:t>
            </w:r>
          </w:p>
          <w:p w14:paraId="15CB5A56" w14:textId="1FDC960B" w:rsidR="009842E8" w:rsidRPr="00F115E7" w:rsidRDefault="009842E8" w:rsidP="009842E8">
            <w:pPr>
              <w:pStyle w:val="ListParagraph"/>
              <w:numPr>
                <w:ilvl w:val="0"/>
                <w:numId w:val="8"/>
              </w:numPr>
              <w:spacing w:after="0"/>
              <w:rPr>
                <w:rFonts w:ascii="Sylfaen" w:hAnsi="Sylfaen"/>
                <w:sz w:val="24"/>
                <w:szCs w:val="24"/>
                <w:rtl/>
                <w:lang w:val="ka-GE"/>
              </w:rPr>
            </w:pPr>
            <w:r w:rsidRPr="00F115E7">
              <w:rPr>
                <w:rFonts w:ascii="Sylfaen" w:hAnsi="Sylfaen"/>
                <w:sz w:val="24"/>
                <w:szCs w:val="24"/>
                <w:lang w:val="ka-GE"/>
              </w:rPr>
              <w:t>შუა კანტუსთან ახლოს ინექცია იწვევს დიპლოპიას და ეპიფორას.</w:t>
            </w:r>
          </w:p>
        </w:tc>
      </w:tr>
    </w:tbl>
    <w:p w14:paraId="12842468" w14:textId="79AF2FE5" w:rsidR="009842E8" w:rsidRPr="00F115E7" w:rsidRDefault="009842E8" w:rsidP="009842E8">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0F2E2267" wp14:editId="77EA7C4B">
            <wp:extent cx="2069955" cy="1276350"/>
            <wp:effectExtent l="0" t="0" r="6985" b="0"/>
            <wp:docPr id="34" name="Picture 34">
              <a:extLst xmlns:a="http://schemas.openxmlformats.org/drawingml/2006/main">
                <a:ext uri="{FF2B5EF4-FFF2-40B4-BE49-F238E27FC236}">
                  <a16:creationId xmlns:a16="http://schemas.microsoft.com/office/drawing/2014/main" id="{CF2C597A-0F51-5961-8183-450C0A4976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CF2C597A-0F51-5961-8183-450C0A49763A}"/>
                        </a:ext>
                      </a:extLst>
                    </pic:cNvPr>
                    <pic:cNvPicPr>
                      <a:picLocks noChangeAspect="1"/>
                    </pic:cNvPicPr>
                  </pic:nvPicPr>
                  <pic:blipFill>
                    <a:blip r:embed="rId9"/>
                    <a:stretch>
                      <a:fillRect/>
                    </a:stretch>
                  </pic:blipFill>
                  <pic:spPr>
                    <a:xfrm>
                      <a:off x="0" y="0"/>
                      <a:ext cx="2074624" cy="1279229"/>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780"/>
        <w:gridCol w:w="3592"/>
        <w:gridCol w:w="3541"/>
      </w:tblGrid>
      <w:tr w:rsidR="009842E8" w:rsidRPr="00F115E7" w14:paraId="14FE2A6E"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A84F7C" w14:textId="48496929" w:rsidR="009842E8" w:rsidRPr="00F115E7" w:rsidRDefault="009842E8" w:rsidP="00DA7A98">
            <w:pPr>
              <w:spacing w:after="0"/>
              <w:jc w:val="center"/>
              <w:rPr>
                <w:rFonts w:ascii="Sylfaen" w:hAnsi="Sylfaen"/>
                <w:sz w:val="24"/>
                <w:szCs w:val="24"/>
                <w:lang w:val="ka-GE"/>
              </w:rPr>
            </w:pPr>
            <w:r w:rsidRPr="00F115E7">
              <w:rPr>
                <w:rFonts w:ascii="Sylfaen" w:hAnsi="Sylfaen"/>
                <w:b/>
                <w:bCs/>
                <w:sz w:val="24"/>
                <w:szCs w:val="24"/>
                <w:lang w:val="ka-GE"/>
              </w:rPr>
              <w:t>ცხვირის წვერის დაწევ</w:t>
            </w:r>
            <w:r w:rsidR="00480C39" w:rsidRPr="00F115E7">
              <w:rPr>
                <w:rFonts w:ascii="Sylfaen" w:hAnsi="Sylfaen"/>
                <w:b/>
                <w:bCs/>
                <w:sz w:val="24"/>
                <w:szCs w:val="24"/>
                <w:lang w:val="ka-GE"/>
              </w:rPr>
              <w:t>ისას</w:t>
            </w:r>
          </w:p>
        </w:tc>
      </w:tr>
      <w:tr w:rsidR="009842E8" w:rsidRPr="00F115E7" w14:paraId="53B1F439" w14:textId="77777777" w:rsidTr="00106B4B">
        <w:trPr>
          <w:trHeight w:val="174"/>
        </w:trPr>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AE8464" w14:textId="77777777" w:rsidR="009842E8" w:rsidRPr="00F115E7" w:rsidRDefault="009842E8"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71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19E6A4" w14:textId="2256B290"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 xml:space="preserve">1 წერტილი </w:t>
            </w:r>
          </w:p>
        </w:tc>
      </w:tr>
      <w:tr w:rsidR="009842E8" w:rsidRPr="00F115E7" w14:paraId="3F5CBA80" w14:textId="77777777" w:rsidTr="00106B4B">
        <w:trPr>
          <w:trHeight w:val="656"/>
        </w:trPr>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F315F5"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1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5A5A94E" w14:textId="02082C26" w:rsidR="009842E8" w:rsidRPr="00F115E7" w:rsidRDefault="009842E8" w:rsidP="00DA7A98">
            <w:pPr>
              <w:spacing w:after="0"/>
              <w:jc w:val="both"/>
              <w:rPr>
                <w:rFonts w:ascii="Sylfaen" w:hAnsi="Sylfaen"/>
                <w:sz w:val="24"/>
                <w:szCs w:val="24"/>
                <w:rtl/>
                <w:lang w:val="ka-GE"/>
              </w:rPr>
            </w:pPr>
            <w:r w:rsidRPr="00F115E7">
              <w:rPr>
                <w:rFonts w:ascii="Sylfaen" w:hAnsi="Sylfaen"/>
                <w:sz w:val="24"/>
                <w:szCs w:val="24"/>
                <w:lang w:val="ka-GE"/>
              </w:rPr>
              <w:t>ცხვირის წვერის ქვემოთ, კოლუმელას ძირში.</w:t>
            </w:r>
          </w:p>
        </w:tc>
      </w:tr>
      <w:tr w:rsidR="009842E8" w:rsidRPr="00F115E7" w14:paraId="72CEB26F" w14:textId="77777777" w:rsidTr="00106B4B">
        <w:trPr>
          <w:trHeight w:val="465"/>
        </w:trPr>
        <w:tc>
          <w:tcPr>
            <w:tcW w:w="278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6B9DEF"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დოზა</w:t>
            </w:r>
          </w:p>
          <w:p w14:paraId="3296C712" w14:textId="77777777" w:rsidR="009842E8" w:rsidRPr="00F115E7" w:rsidRDefault="009842E8" w:rsidP="00DA7A98">
            <w:pPr>
              <w:spacing w:after="0"/>
              <w:rPr>
                <w:rFonts w:ascii="Sylfaen" w:hAnsi="Sylfaen"/>
                <w:sz w:val="24"/>
                <w:szCs w:val="24"/>
                <w:rtl/>
                <w:lang w:val="ka-GE"/>
              </w:rPr>
            </w:pPr>
          </w:p>
        </w:tc>
        <w:tc>
          <w:tcPr>
            <w:tcW w:w="35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5FD0EF"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DF4108"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9842E8" w:rsidRPr="00F115E7" w14:paraId="5E2A0716" w14:textId="77777777" w:rsidTr="00106B4B">
        <w:trPr>
          <w:trHeight w:val="143"/>
        </w:trPr>
        <w:tc>
          <w:tcPr>
            <w:tcW w:w="2780" w:type="dxa"/>
            <w:vMerge/>
            <w:tcBorders>
              <w:top w:val="single" w:sz="8" w:space="0" w:color="000000"/>
              <w:left w:val="single" w:sz="8" w:space="0" w:color="000000"/>
              <w:bottom w:val="single" w:sz="8" w:space="0" w:color="000000"/>
              <w:right w:val="single" w:sz="8" w:space="0" w:color="000000"/>
            </w:tcBorders>
            <w:shd w:val="clear" w:color="auto" w:fill="auto"/>
            <w:hideMark/>
          </w:tcPr>
          <w:p w14:paraId="7EA0470E" w14:textId="77777777" w:rsidR="009842E8" w:rsidRPr="00F115E7" w:rsidRDefault="009842E8" w:rsidP="00DA7A98">
            <w:pPr>
              <w:spacing w:after="0"/>
              <w:rPr>
                <w:rFonts w:ascii="Sylfaen" w:hAnsi="Sylfaen"/>
                <w:sz w:val="24"/>
                <w:szCs w:val="24"/>
                <w:lang w:val="ka-GE"/>
              </w:rPr>
            </w:pPr>
          </w:p>
        </w:tc>
        <w:tc>
          <w:tcPr>
            <w:tcW w:w="35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D2D24E"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4 ერთეული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DADBAA"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4-8 ერთეული</w:t>
            </w:r>
          </w:p>
        </w:tc>
      </w:tr>
      <w:tr w:rsidR="009842E8" w:rsidRPr="00F115E7" w14:paraId="1C4DC357" w14:textId="77777777" w:rsidTr="00106B4B">
        <w:trPr>
          <w:trHeight w:val="372"/>
        </w:trPr>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5EBA47"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1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1CDCC2" w14:textId="4DCDDAC1"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ვერტიკალური ინექცია, სულ მცირე ნემსის შუა ნაწილამდე.</w:t>
            </w:r>
          </w:p>
        </w:tc>
      </w:tr>
      <w:tr w:rsidR="009842E8" w:rsidRPr="00F115E7" w14:paraId="2FFD047C" w14:textId="77777777" w:rsidTr="00106B4B">
        <w:trPr>
          <w:trHeight w:val="174"/>
        </w:trPr>
        <w:tc>
          <w:tcPr>
            <w:tcW w:w="27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E4B914E" w14:textId="77777777"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1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126015" w14:textId="425246FF" w:rsidR="009842E8" w:rsidRPr="00F115E7" w:rsidRDefault="009842E8" w:rsidP="00DA7A98">
            <w:pPr>
              <w:spacing w:after="0"/>
              <w:rPr>
                <w:rFonts w:ascii="Sylfaen" w:hAnsi="Sylfaen"/>
                <w:sz w:val="24"/>
                <w:szCs w:val="24"/>
                <w:rtl/>
                <w:lang w:val="ka-GE"/>
              </w:rPr>
            </w:pPr>
            <w:r w:rsidRPr="00F115E7">
              <w:rPr>
                <w:rFonts w:ascii="Sylfaen" w:hAnsi="Sylfaen"/>
                <w:sz w:val="24"/>
                <w:szCs w:val="24"/>
                <w:lang w:val="ka-GE"/>
              </w:rPr>
              <w:t>ტოქსინის წრიულ-პირის კუნთში გავრცელების თავიდან ასაცილებლად, პაციენტებმა ზედა ტუჩი უნდა დაწიო</w:t>
            </w:r>
            <w:r w:rsidR="00480C39" w:rsidRPr="00F115E7">
              <w:rPr>
                <w:rFonts w:ascii="Sylfaen" w:hAnsi="Sylfaen"/>
                <w:sz w:val="24"/>
                <w:szCs w:val="24"/>
                <w:lang w:val="ka-GE"/>
              </w:rPr>
              <w:t>ს ქვემოთ, რაც მნიშვნელოვანია</w:t>
            </w:r>
            <w:r w:rsidRPr="00F115E7">
              <w:rPr>
                <w:rFonts w:ascii="Sylfaen" w:hAnsi="Sylfaen"/>
                <w:sz w:val="24"/>
                <w:szCs w:val="24"/>
                <w:lang w:val="ka-GE"/>
              </w:rPr>
              <w:t xml:space="preserve"> უფრო ზუსტი ინექციის ჩასატარებლად.</w:t>
            </w:r>
          </w:p>
        </w:tc>
      </w:tr>
    </w:tbl>
    <w:p w14:paraId="50CD5EB3" w14:textId="22CD9ADA" w:rsidR="009842E8" w:rsidRPr="00F115E7" w:rsidRDefault="00480C39" w:rsidP="00480C39">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14A9C670" wp14:editId="502E7F11">
            <wp:extent cx="1458294" cy="1238503"/>
            <wp:effectExtent l="0" t="0" r="8890" b="0"/>
            <wp:docPr id="27" name="Picture 27">
              <a:extLst xmlns:a="http://schemas.openxmlformats.org/drawingml/2006/main">
                <a:ext uri="{FF2B5EF4-FFF2-40B4-BE49-F238E27FC236}">
                  <a16:creationId xmlns:a16="http://schemas.microsoft.com/office/drawing/2014/main" id="{C3E1E95D-F4FC-FCBD-C56C-D541D4608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3E1E95D-F4FC-FCBD-C56C-D541D4608282}"/>
                        </a:ext>
                      </a:extLst>
                    </pic:cNvPr>
                    <pic:cNvPicPr>
                      <a:picLocks noChangeAspect="1"/>
                    </pic:cNvPicPr>
                  </pic:nvPicPr>
                  <pic:blipFill>
                    <a:blip r:embed="rId10"/>
                    <a:stretch>
                      <a:fillRect/>
                    </a:stretch>
                  </pic:blipFill>
                  <pic:spPr>
                    <a:xfrm>
                      <a:off x="0" y="0"/>
                      <a:ext cx="1471325" cy="1249570"/>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600"/>
        <w:gridCol w:w="3772"/>
        <w:gridCol w:w="3541"/>
      </w:tblGrid>
      <w:tr w:rsidR="00480C39" w:rsidRPr="00F115E7" w14:paraId="14D36337"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7D300D3" w14:textId="54BBC09E" w:rsidR="00480C39" w:rsidRPr="00F115E7" w:rsidRDefault="00480C39" w:rsidP="00DA7A98">
            <w:pPr>
              <w:spacing w:after="0"/>
              <w:jc w:val="center"/>
              <w:rPr>
                <w:rFonts w:ascii="Sylfaen" w:hAnsi="Sylfaen"/>
                <w:sz w:val="24"/>
                <w:szCs w:val="24"/>
                <w:lang w:val="ka-GE"/>
              </w:rPr>
            </w:pPr>
            <w:r w:rsidRPr="00F115E7">
              <w:rPr>
                <w:rFonts w:ascii="Sylfaen" w:hAnsi="Sylfaen"/>
                <w:b/>
                <w:bCs/>
                <w:sz w:val="24"/>
                <w:szCs w:val="24"/>
                <w:lang w:val="ka-GE"/>
              </w:rPr>
              <w:t>პერიორალური ნაოჭები</w:t>
            </w:r>
          </w:p>
        </w:tc>
      </w:tr>
      <w:tr w:rsidR="00480C39" w:rsidRPr="00F115E7" w14:paraId="03A20C7B" w14:textId="77777777" w:rsidTr="00106B4B">
        <w:trPr>
          <w:trHeight w:val="174"/>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91F02D" w14:textId="77777777" w:rsidR="00480C39" w:rsidRPr="00F115E7" w:rsidRDefault="00480C39"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FE34ED" w14:textId="37B4AB30" w:rsidR="00480C39" w:rsidRPr="00F115E7" w:rsidRDefault="00480C39" w:rsidP="00480C39">
            <w:pPr>
              <w:spacing w:after="0"/>
              <w:rPr>
                <w:rFonts w:ascii="Sylfaen" w:hAnsi="Sylfaen"/>
                <w:sz w:val="24"/>
                <w:szCs w:val="24"/>
                <w:lang w:val="ka-GE"/>
              </w:rPr>
            </w:pPr>
            <w:r w:rsidRPr="00F115E7">
              <w:rPr>
                <w:rFonts w:ascii="Sylfaen" w:hAnsi="Sylfaen"/>
                <w:sz w:val="24"/>
                <w:szCs w:val="24"/>
                <w:lang w:val="ka-GE"/>
              </w:rPr>
              <w:t>ზედა ტუჩი: 2-დან 4 წერტილამდე</w:t>
            </w:r>
          </w:p>
          <w:p w14:paraId="55B7B4DB" w14:textId="3E173DD1" w:rsidR="00480C39" w:rsidRPr="00F115E7" w:rsidRDefault="00480C39" w:rsidP="00480C39">
            <w:pPr>
              <w:spacing w:after="0"/>
              <w:rPr>
                <w:rFonts w:ascii="Sylfaen" w:hAnsi="Sylfaen"/>
                <w:sz w:val="24"/>
                <w:szCs w:val="24"/>
                <w:rtl/>
                <w:lang w:val="ka-GE"/>
              </w:rPr>
            </w:pPr>
            <w:r w:rsidRPr="00F115E7">
              <w:rPr>
                <w:rFonts w:ascii="Sylfaen" w:hAnsi="Sylfaen"/>
                <w:sz w:val="24"/>
                <w:szCs w:val="24"/>
                <w:lang w:val="ka-GE"/>
              </w:rPr>
              <w:t>ქვედა ტუჩი: 2 წერტილი</w:t>
            </w:r>
          </w:p>
        </w:tc>
      </w:tr>
      <w:tr w:rsidR="00480C39" w:rsidRPr="00F115E7" w14:paraId="7CD100D5" w14:textId="77777777" w:rsidTr="00106B4B">
        <w:trPr>
          <w:trHeight w:val="656"/>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C572C4" w14:textId="77777777"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AEC05F" w14:textId="4A13847B" w:rsidR="00480C39" w:rsidRPr="00F115E7" w:rsidRDefault="00480C39" w:rsidP="00480C39">
            <w:pPr>
              <w:pStyle w:val="NormalWeb"/>
              <w:spacing w:before="0" w:beforeAutospacing="0" w:after="0" w:afterAutospacing="0"/>
              <w:rPr>
                <w:rFonts w:ascii="Sylfaen" w:hAnsi="Sylfaen"/>
                <w:lang w:val="ka-GE"/>
              </w:rPr>
            </w:pPr>
            <w:r w:rsidRPr="00F115E7">
              <w:rPr>
                <w:rFonts w:ascii="Sylfaen" w:hAnsi="Sylfaen" w:cs="Sylfaen"/>
                <w:lang w:val="ka-GE"/>
              </w:rPr>
              <w:t>მანძილი უნდა იყოს 5 მმ-ზე ნაკლები</w:t>
            </w:r>
            <w:r w:rsidRPr="00F115E7">
              <w:rPr>
                <w:rFonts w:ascii="Sylfaen" w:hAnsi="Sylfaen" w:cs="Sylfaen"/>
                <w:b/>
                <w:bCs/>
                <w:lang w:val="ka-GE"/>
              </w:rPr>
              <w:t xml:space="preserve"> </w:t>
            </w:r>
            <w:r w:rsidRPr="00F115E7">
              <w:rPr>
                <w:rFonts w:ascii="Sylfaen" w:hAnsi="Sylfaen" w:cs="Sylfaen"/>
                <w:lang w:val="ka-GE"/>
              </w:rPr>
              <w:t>ტუჩის წითელი ზოლის კონტურიდან.</w:t>
            </w:r>
            <w:r w:rsidRPr="00F115E7">
              <w:rPr>
                <w:rFonts w:ascii="Sylfaen" w:hAnsi="Sylfaen"/>
                <w:lang w:val="ka-GE"/>
              </w:rPr>
              <w:br/>
            </w:r>
            <w:r w:rsidRPr="00F115E7">
              <w:rPr>
                <w:rFonts w:ascii="Sylfaen" w:hAnsi="Sylfaen" w:cs="Sylfaen"/>
                <w:lang w:val="ka-GE"/>
              </w:rPr>
              <w:t>ინექცია</w:t>
            </w:r>
            <w:r w:rsidRPr="00F115E7">
              <w:rPr>
                <w:rFonts w:ascii="Sylfaen" w:hAnsi="Sylfaen"/>
                <w:lang w:val="ka-GE"/>
              </w:rPr>
              <w:t xml:space="preserve"> </w:t>
            </w:r>
            <w:r w:rsidRPr="00F115E7">
              <w:rPr>
                <w:rStyle w:val="Strong"/>
                <w:rFonts w:ascii="Sylfaen" w:hAnsi="Sylfaen" w:cs="Sylfaen"/>
                <w:b w:val="0"/>
                <w:bCs w:val="0"/>
                <w:lang w:val="ka-GE"/>
              </w:rPr>
              <w:t>არ</w:t>
            </w:r>
            <w:r w:rsidRPr="00F115E7">
              <w:rPr>
                <w:rStyle w:val="Strong"/>
                <w:rFonts w:ascii="Sylfaen" w:hAnsi="Sylfaen"/>
                <w:b w:val="0"/>
                <w:bCs w:val="0"/>
                <w:lang w:val="ka-GE"/>
              </w:rPr>
              <w:t xml:space="preserve"> </w:t>
            </w:r>
            <w:r w:rsidRPr="00F115E7">
              <w:rPr>
                <w:rStyle w:val="Strong"/>
                <w:rFonts w:ascii="Sylfaen" w:hAnsi="Sylfaen" w:cs="Sylfaen"/>
                <w:b w:val="0"/>
                <w:bCs w:val="0"/>
                <w:lang w:val="ka-GE"/>
              </w:rPr>
              <w:t>უნდა</w:t>
            </w:r>
            <w:r w:rsidRPr="00F115E7">
              <w:rPr>
                <w:rStyle w:val="Strong"/>
                <w:rFonts w:ascii="Sylfaen" w:hAnsi="Sylfaen"/>
                <w:b w:val="0"/>
                <w:bCs w:val="0"/>
                <w:lang w:val="ka-GE"/>
              </w:rPr>
              <w:t xml:space="preserve"> </w:t>
            </w:r>
            <w:r w:rsidRPr="00F115E7">
              <w:rPr>
                <w:rStyle w:val="Strong"/>
                <w:rFonts w:ascii="Sylfaen" w:hAnsi="Sylfaen" w:cs="Sylfaen"/>
                <w:b w:val="0"/>
                <w:bCs w:val="0"/>
                <w:lang w:val="ka-GE"/>
              </w:rPr>
              <w:t>გაკეთდეს</w:t>
            </w:r>
            <w:r w:rsidRPr="00F115E7">
              <w:rPr>
                <w:rStyle w:val="Strong"/>
                <w:rFonts w:ascii="Sylfaen" w:hAnsi="Sylfaen"/>
                <w:b w:val="0"/>
                <w:bCs w:val="0"/>
                <w:lang w:val="ka-GE"/>
              </w:rPr>
              <w:t xml:space="preserve"> </w:t>
            </w:r>
            <w:r w:rsidRPr="00F115E7">
              <w:rPr>
                <w:rStyle w:val="Strong"/>
                <w:rFonts w:ascii="Sylfaen" w:hAnsi="Sylfaen" w:cs="Sylfaen"/>
                <w:b w:val="0"/>
                <w:bCs w:val="0"/>
                <w:lang w:val="ka-GE"/>
              </w:rPr>
              <w:t>ფილტრუმის</w:t>
            </w:r>
            <w:r w:rsidRPr="00F115E7">
              <w:rPr>
                <w:rStyle w:val="Strong"/>
                <w:rFonts w:ascii="Sylfaen" w:hAnsi="Sylfaen"/>
                <w:b w:val="0"/>
                <w:bCs w:val="0"/>
                <w:lang w:val="ka-GE"/>
              </w:rPr>
              <w:t xml:space="preserve"> </w:t>
            </w:r>
            <w:r w:rsidRPr="00F115E7">
              <w:rPr>
                <w:rStyle w:val="Strong"/>
                <w:rFonts w:ascii="Sylfaen" w:hAnsi="Sylfaen" w:cs="Sylfaen"/>
                <w:b w:val="0"/>
                <w:bCs w:val="0"/>
                <w:lang w:val="ka-GE"/>
              </w:rPr>
              <w:t>არეში.</w:t>
            </w:r>
            <w:r w:rsidRPr="00F115E7">
              <w:rPr>
                <w:rFonts w:ascii="Sylfaen" w:hAnsi="Sylfaen"/>
                <w:lang w:val="ka-GE"/>
              </w:rPr>
              <w:t xml:space="preserve"> </w:t>
            </w:r>
          </w:p>
          <w:p w14:paraId="3445562E" w14:textId="672A4237" w:rsidR="00480C39" w:rsidRPr="00F115E7" w:rsidRDefault="00480C39" w:rsidP="00480C39">
            <w:pPr>
              <w:pStyle w:val="NormalWeb"/>
              <w:spacing w:before="0" w:beforeAutospacing="0" w:after="0" w:afterAutospacing="0"/>
              <w:rPr>
                <w:rStyle w:val="Strong"/>
                <w:rFonts w:ascii="Sylfaen" w:hAnsi="Sylfaen" w:cs="Sylfaen"/>
                <w:b w:val="0"/>
                <w:bCs w:val="0"/>
                <w:lang w:val="ka-GE"/>
              </w:rPr>
            </w:pPr>
            <w:r w:rsidRPr="00F115E7">
              <w:rPr>
                <w:rStyle w:val="Strong"/>
                <w:rFonts w:ascii="Sylfaen" w:hAnsi="Sylfaen" w:cs="Sylfaen"/>
                <w:b w:val="0"/>
                <w:bCs w:val="0"/>
                <w:lang w:val="ka-GE"/>
              </w:rPr>
              <w:t>ზედა ტუჩისთვის: პირის გვერდითი კუთხიდან ერთი სანტიმეტრის</w:t>
            </w:r>
            <w:r w:rsidRPr="00F115E7">
              <w:rPr>
                <w:rStyle w:val="Strong"/>
                <w:rFonts w:ascii="Sylfaen" w:hAnsi="Sylfaen"/>
                <w:lang w:val="ka-GE"/>
              </w:rPr>
              <w:t xml:space="preserve"> </w:t>
            </w:r>
            <w:r w:rsidRPr="00F115E7">
              <w:rPr>
                <w:rStyle w:val="Strong"/>
                <w:rFonts w:ascii="Sylfaen" w:hAnsi="Sylfaen" w:cs="Sylfaen"/>
                <w:b w:val="0"/>
                <w:bCs w:val="0"/>
                <w:lang w:val="ka-GE"/>
              </w:rPr>
              <w:t>დაშორებით.</w:t>
            </w:r>
          </w:p>
          <w:p w14:paraId="03D0D03A" w14:textId="254BF31F" w:rsidR="00480C39" w:rsidRPr="00F115E7" w:rsidRDefault="00480C39" w:rsidP="00480C39">
            <w:pPr>
              <w:spacing w:after="0"/>
              <w:jc w:val="both"/>
              <w:rPr>
                <w:rFonts w:ascii="Sylfaen" w:hAnsi="Sylfaen"/>
                <w:sz w:val="24"/>
                <w:szCs w:val="24"/>
                <w:rtl/>
                <w:lang w:val="ka-GE"/>
              </w:rPr>
            </w:pPr>
            <w:r w:rsidRPr="00F115E7">
              <w:rPr>
                <w:rStyle w:val="Strong"/>
                <w:rFonts w:ascii="Sylfaen" w:hAnsi="Sylfaen" w:cs="Sylfaen"/>
                <w:b w:val="0"/>
                <w:bCs w:val="0"/>
                <w:sz w:val="24"/>
                <w:szCs w:val="24"/>
                <w:lang w:val="ka-GE"/>
              </w:rPr>
              <w:lastRenderedPageBreak/>
              <w:t>ქვედა ტუჩისთვის: პირის გვერდითი კუთხიდან ორი სანტიმეტრის</w:t>
            </w:r>
            <w:r w:rsidRPr="00F115E7">
              <w:rPr>
                <w:rStyle w:val="Strong"/>
                <w:rFonts w:ascii="Sylfaen" w:hAnsi="Sylfaen"/>
                <w:sz w:val="24"/>
                <w:szCs w:val="24"/>
                <w:lang w:val="ka-GE"/>
              </w:rPr>
              <w:t xml:space="preserve"> </w:t>
            </w:r>
            <w:r w:rsidRPr="00F115E7">
              <w:rPr>
                <w:rStyle w:val="Strong"/>
                <w:rFonts w:ascii="Sylfaen" w:hAnsi="Sylfaen" w:cs="Sylfaen"/>
                <w:b w:val="0"/>
                <w:bCs w:val="0"/>
                <w:sz w:val="24"/>
                <w:szCs w:val="24"/>
                <w:lang w:val="ka-GE"/>
              </w:rPr>
              <w:t>დაშორებით.</w:t>
            </w:r>
          </w:p>
        </w:tc>
      </w:tr>
      <w:tr w:rsidR="00480C39" w:rsidRPr="00F115E7" w14:paraId="77F1F16F" w14:textId="77777777" w:rsidTr="00106B4B">
        <w:trPr>
          <w:trHeight w:val="465"/>
        </w:trPr>
        <w:tc>
          <w:tcPr>
            <w:tcW w:w="260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19DB52" w14:textId="77777777"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lastRenderedPageBreak/>
              <w:t>ინექციის დოზა</w:t>
            </w:r>
          </w:p>
          <w:p w14:paraId="6FFFC103" w14:textId="77777777" w:rsidR="00480C39" w:rsidRPr="00F115E7" w:rsidRDefault="00480C39" w:rsidP="00DA7A98">
            <w:pPr>
              <w:spacing w:after="0"/>
              <w:rPr>
                <w:rFonts w:ascii="Sylfaen" w:hAnsi="Sylfaen"/>
                <w:sz w:val="24"/>
                <w:szCs w:val="24"/>
                <w:rtl/>
                <w:lang w:val="ka-GE"/>
              </w:rPr>
            </w:pPr>
          </w:p>
        </w:tc>
        <w:tc>
          <w:tcPr>
            <w:tcW w:w="37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9C8368" w14:textId="77777777"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69F53D" w14:textId="77777777"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480C39" w:rsidRPr="00F115E7" w14:paraId="090CA1CE" w14:textId="77777777" w:rsidTr="00106B4B">
        <w:trPr>
          <w:trHeight w:val="143"/>
        </w:trPr>
        <w:tc>
          <w:tcPr>
            <w:tcW w:w="2600" w:type="dxa"/>
            <w:vMerge/>
            <w:tcBorders>
              <w:top w:val="single" w:sz="8" w:space="0" w:color="000000"/>
              <w:left w:val="single" w:sz="8" w:space="0" w:color="000000"/>
              <w:bottom w:val="single" w:sz="8" w:space="0" w:color="000000"/>
              <w:right w:val="single" w:sz="8" w:space="0" w:color="000000"/>
            </w:tcBorders>
            <w:shd w:val="clear" w:color="auto" w:fill="auto"/>
            <w:hideMark/>
          </w:tcPr>
          <w:p w14:paraId="17C82C15" w14:textId="77777777" w:rsidR="00480C39" w:rsidRPr="00F115E7" w:rsidRDefault="00480C39" w:rsidP="00DA7A98">
            <w:pPr>
              <w:spacing w:after="0"/>
              <w:rPr>
                <w:rFonts w:ascii="Sylfaen" w:hAnsi="Sylfaen"/>
                <w:sz w:val="24"/>
                <w:szCs w:val="24"/>
                <w:lang w:val="ka-GE"/>
              </w:rPr>
            </w:pPr>
          </w:p>
        </w:tc>
        <w:tc>
          <w:tcPr>
            <w:tcW w:w="377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4FE5BC" w14:textId="02644E59"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2.5 ერთეული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2D61C6" w14:textId="7DEAD1B5"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2.5-5 ერთეული</w:t>
            </w:r>
          </w:p>
        </w:tc>
      </w:tr>
      <w:tr w:rsidR="00480C39" w:rsidRPr="00F115E7" w14:paraId="14CC183C" w14:textId="77777777" w:rsidTr="00106B4B">
        <w:trPr>
          <w:trHeight w:val="372"/>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A80A24" w14:textId="77777777"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99EAA8" w14:textId="2613BFEA"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ინექცია ზედაპირულად უნდა გაკეთდეს ისე, რომ კანის ზედაპირზე ხილული იყოს ამობურცული ნაწილები.</w:t>
            </w:r>
          </w:p>
        </w:tc>
      </w:tr>
      <w:tr w:rsidR="00480C39" w:rsidRPr="00F115E7" w14:paraId="0D00D9AD" w14:textId="77777777" w:rsidTr="00106B4B">
        <w:trPr>
          <w:trHeight w:val="174"/>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CA6A2B" w14:textId="77777777"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57F28D" w14:textId="2689934C" w:rsidR="00480C39" w:rsidRPr="00F115E7" w:rsidRDefault="00480C39" w:rsidP="00DA7A98">
            <w:pPr>
              <w:spacing w:after="0"/>
              <w:rPr>
                <w:rFonts w:ascii="Sylfaen" w:hAnsi="Sylfaen"/>
                <w:sz w:val="24"/>
                <w:szCs w:val="24"/>
                <w:rtl/>
                <w:lang w:val="ka-GE"/>
              </w:rPr>
            </w:pPr>
            <w:r w:rsidRPr="00F115E7">
              <w:rPr>
                <w:rFonts w:ascii="Sylfaen" w:hAnsi="Sylfaen"/>
                <w:sz w:val="24"/>
                <w:szCs w:val="24"/>
                <w:lang w:val="ka-GE"/>
              </w:rPr>
              <w:t>პრეპარატის შეყვანა იწყება</w:t>
            </w:r>
            <w:r w:rsidR="000A5EBE" w:rsidRPr="00F115E7">
              <w:rPr>
                <w:rFonts w:ascii="Sylfaen" w:hAnsi="Sylfaen"/>
                <w:sz w:val="24"/>
                <w:szCs w:val="24"/>
                <w:lang w:val="ka-GE"/>
              </w:rPr>
              <w:t xml:space="preserve"> დაბალი დოზით, საჭიროების შემთხვევაში შესაძლებელია დამატებითი ინექციების გაკეთება, კორექტირების სეანსის დროს.</w:t>
            </w:r>
          </w:p>
        </w:tc>
      </w:tr>
    </w:tbl>
    <w:p w14:paraId="44BA5158" w14:textId="0216277A" w:rsidR="00480C39" w:rsidRPr="00F115E7" w:rsidRDefault="000A5EBE" w:rsidP="000A5EBE">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262DB312" wp14:editId="423B9028">
            <wp:extent cx="1676509" cy="1376737"/>
            <wp:effectExtent l="0" t="0" r="0" b="0"/>
            <wp:docPr id="28" name="Picture 28">
              <a:extLst xmlns:a="http://schemas.openxmlformats.org/drawingml/2006/main">
                <a:ext uri="{FF2B5EF4-FFF2-40B4-BE49-F238E27FC236}">
                  <a16:creationId xmlns:a16="http://schemas.microsoft.com/office/drawing/2014/main" id="{EE4DCD09-F79A-FB18-9E80-25FB751A72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E4DCD09-F79A-FB18-9E80-25FB751A72F8}"/>
                        </a:ext>
                      </a:extLst>
                    </pic:cNvPr>
                    <pic:cNvPicPr>
                      <a:picLocks noChangeAspect="1"/>
                    </pic:cNvPicPr>
                  </pic:nvPicPr>
                  <pic:blipFill>
                    <a:blip r:embed="rId11"/>
                    <a:stretch>
                      <a:fillRect/>
                    </a:stretch>
                  </pic:blipFill>
                  <pic:spPr>
                    <a:xfrm>
                      <a:off x="0" y="0"/>
                      <a:ext cx="1693629" cy="1390796"/>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330"/>
        <w:gridCol w:w="4042"/>
        <w:gridCol w:w="3541"/>
      </w:tblGrid>
      <w:tr w:rsidR="000A5EBE" w:rsidRPr="00F115E7" w14:paraId="5D753B7B"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D338B57" w14:textId="2DD7A679" w:rsidR="000A5EBE" w:rsidRPr="00F115E7" w:rsidRDefault="000A5EBE" w:rsidP="000A5EBE">
            <w:pPr>
              <w:spacing w:after="0"/>
              <w:jc w:val="center"/>
              <w:rPr>
                <w:rFonts w:ascii="Sylfaen" w:hAnsi="Sylfaen"/>
                <w:sz w:val="24"/>
                <w:szCs w:val="24"/>
                <w:lang w:val="ka-GE"/>
              </w:rPr>
            </w:pPr>
            <w:r w:rsidRPr="00F115E7">
              <w:rPr>
                <w:rFonts w:ascii="Sylfaen" w:hAnsi="Sylfaen"/>
                <w:sz w:val="24"/>
                <w:szCs w:val="24"/>
                <w:lang w:val="ka-GE"/>
              </w:rPr>
              <w:t>ღიმილი, რომლის დროსაც ზედმეტად ჩანს ზედა ღრძილები</w:t>
            </w:r>
          </w:p>
        </w:tc>
      </w:tr>
      <w:tr w:rsidR="000A5EBE" w:rsidRPr="00F115E7" w14:paraId="6852F3C2" w14:textId="77777777" w:rsidTr="00106B4B">
        <w:trPr>
          <w:trHeight w:val="174"/>
        </w:trPr>
        <w:tc>
          <w:tcPr>
            <w:tcW w:w="23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77C455" w14:textId="77777777" w:rsidR="000A5EBE" w:rsidRPr="00F115E7" w:rsidRDefault="000A5EBE"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758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544E77" w14:textId="5BB4864C"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1 წერტილი სახის ორივე მხარეს</w:t>
            </w:r>
          </w:p>
        </w:tc>
      </w:tr>
      <w:tr w:rsidR="000A5EBE" w:rsidRPr="00F115E7" w14:paraId="19E67F49" w14:textId="77777777" w:rsidTr="00106B4B">
        <w:trPr>
          <w:trHeight w:val="656"/>
        </w:trPr>
        <w:tc>
          <w:tcPr>
            <w:tcW w:w="23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5E5316"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58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435A28" w14:textId="79402A7C" w:rsidR="000A5EBE" w:rsidRPr="00F115E7" w:rsidRDefault="000A5EBE" w:rsidP="00DA7A98">
            <w:pPr>
              <w:spacing w:after="0"/>
              <w:jc w:val="both"/>
              <w:rPr>
                <w:rFonts w:ascii="Sylfaen" w:hAnsi="Sylfaen"/>
                <w:sz w:val="24"/>
                <w:szCs w:val="24"/>
                <w:rtl/>
                <w:lang w:val="ka-GE"/>
              </w:rPr>
            </w:pPr>
            <w:r w:rsidRPr="00F115E7">
              <w:rPr>
                <w:rFonts w:ascii="Sylfaen" w:eastAsia="Times New Roman" w:hAnsi="Sylfaen" w:cs="Sylfaen"/>
                <w:sz w:val="24"/>
                <w:szCs w:val="24"/>
                <w:lang w:val="ka-GE"/>
              </w:rPr>
              <w:t>ცხვირის ფრთის ყველაზე გვერდითი წერტილიდან 1-დან 1,5 სმ-მდე მანძილზე, ამ წერტილის პერპენდიკულარული ხაზისა და ტუჩის კუთხიდან გამომავალი ხაზის გადაკვეთაზე.</w:t>
            </w:r>
          </w:p>
        </w:tc>
      </w:tr>
      <w:tr w:rsidR="000A5EBE" w:rsidRPr="00F115E7" w14:paraId="75DB24CC" w14:textId="77777777" w:rsidTr="00106B4B">
        <w:trPr>
          <w:trHeight w:val="465"/>
        </w:trPr>
        <w:tc>
          <w:tcPr>
            <w:tcW w:w="233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ADC353"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დოზა</w:t>
            </w:r>
          </w:p>
          <w:p w14:paraId="372B1CA5" w14:textId="77777777" w:rsidR="000A5EBE" w:rsidRPr="00F115E7" w:rsidRDefault="000A5EBE" w:rsidP="00DA7A98">
            <w:pPr>
              <w:spacing w:after="0"/>
              <w:rPr>
                <w:rFonts w:ascii="Sylfaen" w:hAnsi="Sylfaen"/>
                <w:sz w:val="24"/>
                <w:szCs w:val="24"/>
                <w:rtl/>
                <w:lang w:val="ka-GE"/>
              </w:rPr>
            </w:pPr>
          </w:p>
        </w:tc>
        <w:tc>
          <w:tcPr>
            <w:tcW w:w="40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F6C973"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9AFCA6"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0A5EBE" w:rsidRPr="00F115E7" w14:paraId="49646076" w14:textId="77777777" w:rsidTr="00106B4B">
        <w:trPr>
          <w:trHeight w:val="143"/>
        </w:trPr>
        <w:tc>
          <w:tcPr>
            <w:tcW w:w="2330" w:type="dxa"/>
            <w:vMerge/>
            <w:tcBorders>
              <w:top w:val="single" w:sz="8" w:space="0" w:color="000000"/>
              <w:left w:val="single" w:sz="8" w:space="0" w:color="000000"/>
              <w:bottom w:val="single" w:sz="8" w:space="0" w:color="000000"/>
              <w:right w:val="single" w:sz="8" w:space="0" w:color="000000"/>
            </w:tcBorders>
            <w:shd w:val="clear" w:color="auto" w:fill="auto"/>
            <w:hideMark/>
          </w:tcPr>
          <w:p w14:paraId="731FA4A9" w14:textId="77777777" w:rsidR="000A5EBE" w:rsidRPr="00F115E7" w:rsidRDefault="000A5EBE" w:rsidP="00DA7A98">
            <w:pPr>
              <w:spacing w:after="0"/>
              <w:rPr>
                <w:rFonts w:ascii="Sylfaen" w:hAnsi="Sylfaen"/>
                <w:sz w:val="24"/>
                <w:szCs w:val="24"/>
                <w:lang w:val="ka-GE"/>
              </w:rPr>
            </w:pPr>
          </w:p>
        </w:tc>
        <w:tc>
          <w:tcPr>
            <w:tcW w:w="40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FCDFA8" w14:textId="57B68BC5"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4  ერთეული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1CF80A" w14:textId="1D3BC3AF"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2.5-10 ერთეული</w:t>
            </w:r>
          </w:p>
        </w:tc>
      </w:tr>
      <w:tr w:rsidR="000A5EBE" w:rsidRPr="00F115E7" w14:paraId="03D9DCF0" w14:textId="77777777" w:rsidTr="00106B4B">
        <w:trPr>
          <w:trHeight w:val="372"/>
        </w:trPr>
        <w:tc>
          <w:tcPr>
            <w:tcW w:w="23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D57DFD"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58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4F14B2" w14:textId="187FC2CE"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ინექცია უნდა ჩატარდეს ზედაპირულად, კუნთის შეკუმშვის ყველაზე გასქელებულ უბანში</w:t>
            </w:r>
          </w:p>
        </w:tc>
      </w:tr>
      <w:tr w:rsidR="000A5EBE" w:rsidRPr="00F115E7" w14:paraId="2F4B0A00" w14:textId="77777777" w:rsidTr="00106B4B">
        <w:trPr>
          <w:trHeight w:val="174"/>
        </w:trPr>
        <w:tc>
          <w:tcPr>
            <w:tcW w:w="23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FDA8B8"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58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3E8A43" w14:textId="200605C4"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პრეპარატის მაღალი დოზით შეყვანა იწვევს ტუჩების უნებლიე მოძრაობებს და  დაშვებას.</w:t>
            </w:r>
          </w:p>
        </w:tc>
      </w:tr>
    </w:tbl>
    <w:p w14:paraId="26F517BD" w14:textId="6B0EC8FD" w:rsidR="000A5EBE" w:rsidRPr="00F115E7" w:rsidRDefault="000A5EBE" w:rsidP="000A5EBE">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3E0C0A70" wp14:editId="6EF93FBB">
            <wp:extent cx="1801021" cy="1315093"/>
            <wp:effectExtent l="0" t="0" r="8890" b="0"/>
            <wp:docPr id="29" name="Picture 29">
              <a:extLst xmlns:a="http://schemas.openxmlformats.org/drawingml/2006/main">
                <a:ext uri="{FF2B5EF4-FFF2-40B4-BE49-F238E27FC236}">
                  <a16:creationId xmlns:a16="http://schemas.microsoft.com/office/drawing/2014/main" id="{E601DE65-09FA-4C3A-7C0A-91276B502D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601DE65-09FA-4C3A-7C0A-91276B502D7A}"/>
                        </a:ext>
                      </a:extLst>
                    </pic:cNvPr>
                    <pic:cNvPicPr>
                      <a:picLocks noChangeAspect="1"/>
                    </pic:cNvPicPr>
                  </pic:nvPicPr>
                  <pic:blipFill>
                    <a:blip r:embed="rId12"/>
                    <a:stretch>
                      <a:fillRect/>
                    </a:stretch>
                  </pic:blipFill>
                  <pic:spPr>
                    <a:xfrm>
                      <a:off x="0" y="0"/>
                      <a:ext cx="1808334" cy="1320433"/>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600"/>
        <w:gridCol w:w="4140"/>
        <w:gridCol w:w="3173"/>
      </w:tblGrid>
      <w:tr w:rsidR="000A5EBE" w:rsidRPr="00F115E7" w14:paraId="4BB3AB3E"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025F84F" w14:textId="2039A1B5" w:rsidR="000A5EBE" w:rsidRPr="00F115E7" w:rsidRDefault="000A5EBE" w:rsidP="00DA7A98">
            <w:pPr>
              <w:spacing w:after="0"/>
              <w:jc w:val="center"/>
              <w:rPr>
                <w:rFonts w:ascii="Sylfaen" w:hAnsi="Sylfaen"/>
                <w:b/>
                <w:bCs/>
                <w:sz w:val="24"/>
                <w:szCs w:val="24"/>
                <w:lang w:val="ka-GE"/>
              </w:rPr>
            </w:pPr>
            <w:r w:rsidRPr="00F115E7">
              <w:rPr>
                <w:rFonts w:ascii="Sylfaen" w:hAnsi="Sylfaen"/>
                <w:b/>
                <w:bCs/>
                <w:sz w:val="24"/>
                <w:szCs w:val="24"/>
                <w:lang w:val="ka-GE"/>
              </w:rPr>
              <w:t>ნესტოების გაფართოება</w:t>
            </w:r>
          </w:p>
        </w:tc>
      </w:tr>
      <w:tr w:rsidR="000A5EBE" w:rsidRPr="00F115E7" w14:paraId="7FB35E2E" w14:textId="77777777" w:rsidTr="00106B4B">
        <w:trPr>
          <w:trHeight w:val="174"/>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BD3A5F" w14:textId="77777777" w:rsidR="000A5EBE" w:rsidRPr="00F115E7" w:rsidRDefault="000A5EBE"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75365C" w14:textId="733E5F61"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1-2 წერტილი თითოეულ ნესტოში</w:t>
            </w:r>
          </w:p>
        </w:tc>
      </w:tr>
      <w:tr w:rsidR="000A5EBE" w:rsidRPr="00F115E7" w14:paraId="46F3C82D" w14:textId="77777777" w:rsidTr="00106B4B">
        <w:trPr>
          <w:trHeight w:val="656"/>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310718"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2F74FB" w14:textId="59754BC6" w:rsidR="000A5EBE" w:rsidRPr="00F115E7" w:rsidRDefault="000A5EBE" w:rsidP="000A5EBE">
            <w:pPr>
              <w:spacing w:after="0"/>
              <w:jc w:val="both"/>
              <w:rPr>
                <w:rFonts w:ascii="Sylfaen" w:eastAsia="Times New Roman" w:hAnsi="Sylfaen" w:cs="Sylfaen"/>
                <w:sz w:val="24"/>
                <w:szCs w:val="24"/>
                <w:lang w:val="ka-GE"/>
              </w:rPr>
            </w:pPr>
            <w:r w:rsidRPr="00F115E7">
              <w:rPr>
                <w:rFonts w:ascii="Sylfaen" w:eastAsia="Times New Roman" w:hAnsi="Sylfaen" w:cs="Sylfaen"/>
                <w:sz w:val="24"/>
                <w:szCs w:val="24"/>
                <w:lang w:val="ka-GE"/>
              </w:rPr>
              <w:t>ინექცია ტარდება ნესტოს გამაფართოებელ უკანა კუნთ</w:t>
            </w:r>
            <w:r w:rsidR="0087241B" w:rsidRPr="00F115E7">
              <w:rPr>
                <w:rFonts w:ascii="Sylfaen" w:eastAsia="Times New Roman" w:hAnsi="Sylfaen" w:cs="Sylfaen"/>
                <w:sz w:val="24"/>
                <w:szCs w:val="24"/>
                <w:lang w:val="ka-GE"/>
              </w:rPr>
              <w:t>ში.</w:t>
            </w:r>
          </w:p>
          <w:p w14:paraId="76A78FC8" w14:textId="77777777" w:rsidR="000A5EBE" w:rsidRPr="00F115E7" w:rsidRDefault="000A5EBE" w:rsidP="000A5EBE">
            <w:pPr>
              <w:spacing w:after="0"/>
              <w:jc w:val="both"/>
              <w:rPr>
                <w:rFonts w:ascii="Sylfaen" w:eastAsia="Times New Roman" w:hAnsi="Sylfaen" w:cs="Sylfaen"/>
                <w:sz w:val="24"/>
                <w:szCs w:val="24"/>
                <w:lang w:val="ka-GE"/>
              </w:rPr>
            </w:pPr>
            <w:r w:rsidRPr="00F115E7">
              <w:rPr>
                <w:rFonts w:ascii="Sylfaen" w:eastAsia="Times New Roman" w:hAnsi="Sylfaen" w:cs="Sylfaen"/>
                <w:sz w:val="24"/>
                <w:szCs w:val="24"/>
                <w:lang w:val="ka-GE"/>
              </w:rPr>
              <w:t>პაციენტი უნდა იმყოფებოდეს ჯდომის პოზიციაში.</w:t>
            </w:r>
          </w:p>
          <w:p w14:paraId="1543DA41" w14:textId="528FA7D8" w:rsidR="000A5EBE" w:rsidRPr="00F115E7" w:rsidRDefault="000A5EBE" w:rsidP="000A5EBE">
            <w:pPr>
              <w:spacing w:after="0"/>
              <w:jc w:val="both"/>
              <w:rPr>
                <w:rFonts w:ascii="Sylfaen" w:eastAsia="Times New Roman" w:hAnsi="Sylfaen" w:cs="Sylfaen"/>
                <w:sz w:val="24"/>
                <w:szCs w:val="24"/>
                <w:lang w:val="ka-GE"/>
              </w:rPr>
            </w:pPr>
            <w:r w:rsidRPr="00F115E7">
              <w:rPr>
                <w:rFonts w:ascii="Sylfaen" w:eastAsia="Times New Roman" w:hAnsi="Sylfaen" w:cs="Sylfaen"/>
                <w:sz w:val="24"/>
                <w:szCs w:val="24"/>
                <w:lang w:val="ka-GE"/>
              </w:rPr>
              <w:lastRenderedPageBreak/>
              <w:t>ინექცია კეთდება ზედაპირულად, ინტრა</w:t>
            </w:r>
            <w:r w:rsidR="0087241B" w:rsidRPr="00F115E7">
              <w:rPr>
                <w:rFonts w:ascii="Sylfaen" w:eastAsia="Times New Roman" w:hAnsi="Sylfaen" w:cs="Sylfaen"/>
                <w:sz w:val="24"/>
                <w:szCs w:val="24"/>
                <w:lang w:val="ka-GE"/>
              </w:rPr>
              <w:t>მასკულარულად</w:t>
            </w:r>
            <w:r w:rsidRPr="00F115E7">
              <w:rPr>
                <w:rFonts w:ascii="Sylfaen" w:eastAsia="Times New Roman" w:hAnsi="Sylfaen" w:cs="Sylfaen"/>
                <w:sz w:val="24"/>
                <w:szCs w:val="24"/>
                <w:lang w:val="ka-GE"/>
              </w:rPr>
              <w:t>, თითოეულ ინექციის წერტილში 4–8 ერთეულის მოცულობით.</w:t>
            </w:r>
          </w:p>
          <w:p w14:paraId="36E9EB47" w14:textId="67206408" w:rsidR="000A5EBE" w:rsidRPr="00F115E7" w:rsidRDefault="000A5EBE" w:rsidP="000A5EBE">
            <w:pPr>
              <w:spacing w:after="0"/>
              <w:jc w:val="both"/>
              <w:rPr>
                <w:rFonts w:ascii="Sylfaen" w:hAnsi="Sylfaen"/>
                <w:sz w:val="24"/>
                <w:szCs w:val="24"/>
                <w:rtl/>
                <w:lang w:val="ka-GE"/>
              </w:rPr>
            </w:pPr>
            <w:r w:rsidRPr="00F115E7">
              <w:rPr>
                <w:rFonts w:ascii="Sylfaen" w:eastAsia="Times New Roman" w:hAnsi="Sylfaen" w:cs="Sylfaen"/>
                <w:sz w:val="24"/>
                <w:szCs w:val="24"/>
                <w:lang w:val="ka-GE"/>
              </w:rPr>
              <w:t xml:space="preserve">ინექციის წერტილი მდებარეობს თითოეული ნესტოს ცენტრში ერთნაირი მანძილით განაწილებული ნაზოლაბიური ნაოჭისგან და ნესტოს კიდისგან, </w:t>
            </w:r>
            <w:r w:rsidR="0087241B" w:rsidRPr="00F115E7">
              <w:rPr>
                <w:rFonts w:ascii="Sylfaen" w:eastAsia="Times New Roman" w:hAnsi="Sylfaen" w:cs="Sylfaen"/>
                <w:sz w:val="24"/>
                <w:szCs w:val="24"/>
                <w:lang w:val="ka-GE"/>
              </w:rPr>
              <w:t xml:space="preserve">ნესტოს გამაფართოებელი კუნთის </w:t>
            </w:r>
            <w:r w:rsidRPr="00F115E7">
              <w:rPr>
                <w:rFonts w:ascii="Sylfaen" w:eastAsia="Times New Roman" w:hAnsi="Sylfaen" w:cs="Sylfaen"/>
                <w:sz w:val="24"/>
                <w:szCs w:val="24"/>
                <w:lang w:val="ka-GE"/>
              </w:rPr>
              <w:t>ლატერალური ბოჭკოების გასწვრივ.</w:t>
            </w:r>
          </w:p>
        </w:tc>
      </w:tr>
      <w:tr w:rsidR="000A5EBE" w:rsidRPr="00F115E7" w14:paraId="0634D587" w14:textId="77777777" w:rsidTr="00106B4B">
        <w:trPr>
          <w:trHeight w:val="465"/>
        </w:trPr>
        <w:tc>
          <w:tcPr>
            <w:tcW w:w="260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5347D5"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lastRenderedPageBreak/>
              <w:t>ინექციის დოზა</w:t>
            </w:r>
          </w:p>
          <w:p w14:paraId="42F775EB" w14:textId="77777777" w:rsidR="000A5EBE" w:rsidRPr="00F115E7" w:rsidRDefault="000A5EBE" w:rsidP="00DA7A98">
            <w:pPr>
              <w:spacing w:after="0"/>
              <w:rPr>
                <w:rFonts w:ascii="Sylfaen" w:hAnsi="Sylfaen"/>
                <w:sz w:val="24"/>
                <w:szCs w:val="24"/>
                <w:rtl/>
                <w:lang w:val="ka-GE"/>
              </w:rPr>
            </w:pPr>
          </w:p>
        </w:tc>
        <w:tc>
          <w:tcPr>
            <w:tcW w:w="4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A739369"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1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EAF139"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0A5EBE" w:rsidRPr="00F115E7" w14:paraId="674231FD" w14:textId="77777777" w:rsidTr="00106B4B">
        <w:trPr>
          <w:trHeight w:val="143"/>
        </w:trPr>
        <w:tc>
          <w:tcPr>
            <w:tcW w:w="2600" w:type="dxa"/>
            <w:vMerge/>
            <w:tcBorders>
              <w:top w:val="single" w:sz="8" w:space="0" w:color="000000"/>
              <w:left w:val="single" w:sz="8" w:space="0" w:color="000000"/>
              <w:bottom w:val="single" w:sz="8" w:space="0" w:color="000000"/>
              <w:right w:val="single" w:sz="8" w:space="0" w:color="000000"/>
            </w:tcBorders>
            <w:shd w:val="clear" w:color="auto" w:fill="auto"/>
            <w:hideMark/>
          </w:tcPr>
          <w:p w14:paraId="33F049E6" w14:textId="77777777" w:rsidR="000A5EBE" w:rsidRPr="00F115E7" w:rsidRDefault="000A5EBE" w:rsidP="00DA7A98">
            <w:pPr>
              <w:spacing w:after="0"/>
              <w:rPr>
                <w:rFonts w:ascii="Sylfaen" w:hAnsi="Sylfaen"/>
                <w:sz w:val="24"/>
                <w:szCs w:val="24"/>
                <w:lang w:val="ka-GE"/>
              </w:rPr>
            </w:pPr>
          </w:p>
        </w:tc>
        <w:tc>
          <w:tcPr>
            <w:tcW w:w="414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4FDCB1" w14:textId="4ADA7340"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4  ერთეული</w:t>
            </w:r>
            <w:r w:rsidR="0087241B" w:rsidRPr="00F115E7">
              <w:rPr>
                <w:rFonts w:ascii="Sylfaen" w:hAnsi="Sylfaen"/>
                <w:sz w:val="24"/>
                <w:szCs w:val="24"/>
                <w:lang w:val="ka-GE"/>
              </w:rPr>
              <w:t xml:space="preserve"> თითოეულ წერტილში</w:t>
            </w:r>
          </w:p>
        </w:tc>
        <w:tc>
          <w:tcPr>
            <w:tcW w:w="317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D22780" w14:textId="1D76EAC4" w:rsidR="000A5EBE" w:rsidRPr="00F115E7" w:rsidRDefault="0087241B" w:rsidP="00DA7A98">
            <w:pPr>
              <w:spacing w:after="0"/>
              <w:rPr>
                <w:rFonts w:ascii="Sylfaen" w:hAnsi="Sylfaen"/>
                <w:sz w:val="24"/>
                <w:szCs w:val="24"/>
                <w:rtl/>
                <w:lang w:val="ka-GE"/>
              </w:rPr>
            </w:pPr>
            <w:r w:rsidRPr="00F115E7">
              <w:rPr>
                <w:rFonts w:ascii="Sylfaen" w:hAnsi="Sylfaen"/>
                <w:sz w:val="24"/>
                <w:szCs w:val="24"/>
                <w:lang w:val="ka-GE"/>
              </w:rPr>
              <w:t xml:space="preserve">4-8 </w:t>
            </w:r>
            <w:r w:rsidR="000A5EBE" w:rsidRPr="00F115E7">
              <w:rPr>
                <w:rFonts w:ascii="Sylfaen" w:hAnsi="Sylfaen"/>
                <w:sz w:val="24"/>
                <w:szCs w:val="24"/>
                <w:lang w:val="ka-GE"/>
              </w:rPr>
              <w:t xml:space="preserve"> ერთეული</w:t>
            </w:r>
            <w:r w:rsidRPr="00F115E7">
              <w:rPr>
                <w:rFonts w:ascii="Sylfaen" w:hAnsi="Sylfaen"/>
                <w:sz w:val="24"/>
                <w:szCs w:val="24"/>
                <w:lang w:val="ka-GE"/>
              </w:rPr>
              <w:t>თითოეულ წერტილში</w:t>
            </w:r>
          </w:p>
        </w:tc>
      </w:tr>
      <w:tr w:rsidR="000A5EBE" w:rsidRPr="00F115E7" w14:paraId="3BEB90BA" w14:textId="77777777" w:rsidTr="00106B4B">
        <w:trPr>
          <w:trHeight w:val="372"/>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84A49A"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ABA527" w14:textId="1CF4631B" w:rsidR="000A5EBE"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ზედაპირული ინტრამასკულარული ინექცია</w:t>
            </w:r>
          </w:p>
        </w:tc>
      </w:tr>
      <w:tr w:rsidR="000A5EBE" w:rsidRPr="00F115E7" w14:paraId="670A892A" w14:textId="77777777" w:rsidTr="00106B4B">
        <w:trPr>
          <w:trHeight w:val="174"/>
        </w:trPr>
        <w:tc>
          <w:tcPr>
            <w:tcW w:w="26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1BF4F4" w14:textId="77777777" w:rsidR="000A5EBE" w:rsidRPr="00F115E7" w:rsidRDefault="000A5EBE"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73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91161F" w14:textId="6F2BAA38" w:rsidR="000A5EBE"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ინექცია უნდა გაკეთდეს ცხვირის გარეთა ნაწილში.</w:t>
            </w:r>
          </w:p>
        </w:tc>
      </w:tr>
    </w:tbl>
    <w:p w14:paraId="31418D05" w14:textId="72C2946B" w:rsidR="000A5EBE" w:rsidRPr="00F115E7" w:rsidRDefault="0087241B" w:rsidP="0087241B">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5DBD149B" wp14:editId="39CC6EC7">
            <wp:extent cx="1509337" cy="1366463"/>
            <wp:effectExtent l="0" t="0" r="0" b="5715"/>
            <wp:docPr id="30" name="Picture 30">
              <a:extLst xmlns:a="http://schemas.openxmlformats.org/drawingml/2006/main">
                <a:ext uri="{FF2B5EF4-FFF2-40B4-BE49-F238E27FC236}">
                  <a16:creationId xmlns:a16="http://schemas.microsoft.com/office/drawing/2014/main" id="{572923CE-030E-375E-11A8-0283287148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572923CE-030E-375E-11A8-0283287148CE}"/>
                        </a:ext>
                      </a:extLst>
                    </pic:cNvPr>
                    <pic:cNvPicPr>
                      <a:picLocks noChangeAspect="1"/>
                    </pic:cNvPicPr>
                  </pic:nvPicPr>
                  <pic:blipFill>
                    <a:blip r:embed="rId13"/>
                    <a:stretch>
                      <a:fillRect/>
                    </a:stretch>
                  </pic:blipFill>
                  <pic:spPr>
                    <a:xfrm>
                      <a:off x="0" y="0"/>
                      <a:ext cx="1520796" cy="1376837"/>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960"/>
        <w:gridCol w:w="3412"/>
        <w:gridCol w:w="3541"/>
      </w:tblGrid>
      <w:tr w:rsidR="0087241B" w:rsidRPr="00F115E7" w14:paraId="7661AE95"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1C6E590" w14:textId="169AB4F8" w:rsidR="0087241B" w:rsidRPr="00F115E7" w:rsidRDefault="0087241B" w:rsidP="00DA7A98">
            <w:pPr>
              <w:spacing w:after="0"/>
              <w:jc w:val="center"/>
              <w:rPr>
                <w:rFonts w:ascii="Sylfaen" w:hAnsi="Sylfaen"/>
                <w:b/>
                <w:bCs/>
                <w:sz w:val="24"/>
                <w:szCs w:val="24"/>
                <w:lang w:val="ka-GE"/>
              </w:rPr>
            </w:pPr>
            <w:r w:rsidRPr="00F115E7">
              <w:rPr>
                <w:rFonts w:ascii="Sylfaen" w:hAnsi="Sylfaen"/>
                <w:b/>
                <w:bCs/>
                <w:sz w:val="24"/>
                <w:szCs w:val="24"/>
                <w:lang w:val="ka-GE"/>
              </w:rPr>
              <w:t>ტუჩის ჩამოწეული კუთხეები (სევდის ნაოჭები)</w:t>
            </w:r>
          </w:p>
        </w:tc>
      </w:tr>
      <w:tr w:rsidR="0087241B" w:rsidRPr="00F115E7" w14:paraId="0142A2E6" w14:textId="77777777" w:rsidTr="006542F0">
        <w:trPr>
          <w:trHeight w:val="174"/>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739247" w14:textId="77777777" w:rsidR="0087241B" w:rsidRPr="00F115E7" w:rsidRDefault="0087241B"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8BF62EB"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1 წერტილი სახის ორივე მხარეს</w:t>
            </w:r>
          </w:p>
        </w:tc>
      </w:tr>
      <w:tr w:rsidR="0087241B" w:rsidRPr="00F115E7" w14:paraId="29A808B0" w14:textId="77777777" w:rsidTr="006542F0">
        <w:trPr>
          <w:trHeight w:val="656"/>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6FF6A4"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55EE6A" w14:textId="4C5A38D5" w:rsidR="0087241B" w:rsidRPr="00F115E7" w:rsidRDefault="006542F0" w:rsidP="00DA7A98">
            <w:pPr>
              <w:spacing w:after="0"/>
              <w:jc w:val="both"/>
              <w:rPr>
                <w:rFonts w:ascii="Sylfaen" w:hAnsi="Sylfaen"/>
                <w:sz w:val="24"/>
                <w:szCs w:val="24"/>
                <w:rtl/>
                <w:lang w:val="ka-GE"/>
              </w:rPr>
            </w:pPr>
            <w:r w:rsidRPr="00F115E7">
              <w:rPr>
                <w:rFonts w:ascii="Sylfaen" w:eastAsia="Times New Roman" w:hAnsi="Sylfaen" w:cs="Sylfaen"/>
                <w:sz w:val="24"/>
                <w:szCs w:val="24"/>
                <w:lang w:val="ka-GE"/>
              </w:rPr>
              <w:t>პირის კუთხიდან ვერტიკალურად ქვემოთ გავლებული ხაზის შუიდან 1 სმ დაშორებით.</w:t>
            </w:r>
          </w:p>
        </w:tc>
      </w:tr>
      <w:tr w:rsidR="0087241B" w:rsidRPr="00F115E7" w14:paraId="06709D6C" w14:textId="77777777" w:rsidTr="006542F0">
        <w:trPr>
          <w:trHeight w:val="465"/>
        </w:trPr>
        <w:tc>
          <w:tcPr>
            <w:tcW w:w="2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6219E9"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ინექციის დოზა</w:t>
            </w:r>
          </w:p>
          <w:p w14:paraId="0488CE8C" w14:textId="77777777" w:rsidR="0087241B" w:rsidRPr="00F115E7" w:rsidRDefault="0087241B" w:rsidP="00DA7A98">
            <w:pPr>
              <w:spacing w:after="0"/>
              <w:rPr>
                <w:rFonts w:ascii="Sylfaen" w:hAnsi="Sylfaen"/>
                <w:sz w:val="24"/>
                <w:szCs w:val="24"/>
                <w:rtl/>
                <w:lang w:val="ka-GE"/>
              </w:rPr>
            </w:pPr>
          </w:p>
        </w:tc>
        <w:tc>
          <w:tcPr>
            <w:tcW w:w="34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688E9B"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337732"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87241B" w:rsidRPr="00F115E7" w14:paraId="3F56A9CE" w14:textId="77777777" w:rsidTr="006542F0">
        <w:trPr>
          <w:trHeight w:val="143"/>
        </w:trPr>
        <w:tc>
          <w:tcPr>
            <w:tcW w:w="2960" w:type="dxa"/>
            <w:vMerge/>
            <w:tcBorders>
              <w:top w:val="single" w:sz="8" w:space="0" w:color="000000"/>
              <w:left w:val="single" w:sz="8" w:space="0" w:color="000000"/>
              <w:bottom w:val="single" w:sz="8" w:space="0" w:color="000000"/>
              <w:right w:val="single" w:sz="8" w:space="0" w:color="000000"/>
            </w:tcBorders>
            <w:shd w:val="clear" w:color="auto" w:fill="auto"/>
            <w:hideMark/>
          </w:tcPr>
          <w:p w14:paraId="2953ED0F" w14:textId="77777777" w:rsidR="0087241B" w:rsidRPr="00F115E7" w:rsidRDefault="0087241B" w:rsidP="00DA7A98">
            <w:pPr>
              <w:spacing w:after="0"/>
              <w:rPr>
                <w:rFonts w:ascii="Sylfaen" w:hAnsi="Sylfaen"/>
                <w:sz w:val="24"/>
                <w:szCs w:val="24"/>
                <w:lang w:val="ka-GE"/>
              </w:rPr>
            </w:pPr>
          </w:p>
        </w:tc>
        <w:tc>
          <w:tcPr>
            <w:tcW w:w="34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BA3477" w14:textId="31D27D9F" w:rsidR="0087241B" w:rsidRPr="00F115E7" w:rsidRDefault="006542F0" w:rsidP="00DA7A98">
            <w:pPr>
              <w:spacing w:after="0"/>
              <w:rPr>
                <w:rFonts w:ascii="Sylfaen" w:hAnsi="Sylfaen"/>
                <w:sz w:val="24"/>
                <w:szCs w:val="24"/>
                <w:rtl/>
                <w:lang w:val="ka-GE"/>
              </w:rPr>
            </w:pPr>
            <w:r w:rsidRPr="00F115E7">
              <w:rPr>
                <w:rFonts w:ascii="Sylfaen" w:hAnsi="Sylfaen"/>
                <w:sz w:val="24"/>
                <w:szCs w:val="24"/>
                <w:lang w:val="ka-GE"/>
              </w:rPr>
              <w:t>2.5</w:t>
            </w:r>
            <w:r w:rsidR="0087241B" w:rsidRPr="00F115E7">
              <w:rPr>
                <w:rFonts w:ascii="Sylfaen" w:hAnsi="Sylfaen"/>
                <w:sz w:val="24"/>
                <w:szCs w:val="24"/>
                <w:lang w:val="ka-GE"/>
              </w:rPr>
              <w:t xml:space="preserve">  ერთეული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7B6ECD" w14:textId="318F39A9"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2.5-</w:t>
            </w:r>
            <w:r w:rsidR="006542F0" w:rsidRPr="00F115E7">
              <w:rPr>
                <w:rFonts w:ascii="Sylfaen" w:hAnsi="Sylfaen"/>
                <w:sz w:val="24"/>
                <w:szCs w:val="24"/>
                <w:lang w:val="ka-GE"/>
              </w:rPr>
              <w:t>5</w:t>
            </w:r>
            <w:r w:rsidRPr="00F115E7">
              <w:rPr>
                <w:rFonts w:ascii="Sylfaen" w:hAnsi="Sylfaen"/>
                <w:sz w:val="24"/>
                <w:szCs w:val="24"/>
                <w:lang w:val="ka-GE"/>
              </w:rPr>
              <w:t xml:space="preserve"> ერთეული</w:t>
            </w:r>
          </w:p>
        </w:tc>
      </w:tr>
      <w:tr w:rsidR="0087241B" w:rsidRPr="00F115E7" w14:paraId="098C6FCE" w14:textId="77777777" w:rsidTr="006542F0">
        <w:trPr>
          <w:trHeight w:val="372"/>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BD1CEC"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0B88D0" w14:textId="1C7AD407" w:rsidR="0087241B"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ზედაპირული ინექცია პირის ღრუს კუთხის დეპრესორ-ანგულარის კუნთში, რომელიც პასუხისმგებელია პირის ღრუს კუთხის დაწევაზე.</w:t>
            </w:r>
          </w:p>
        </w:tc>
      </w:tr>
      <w:tr w:rsidR="0087241B" w:rsidRPr="00F115E7" w14:paraId="24D2DD2D" w14:textId="77777777" w:rsidTr="006542F0">
        <w:trPr>
          <w:trHeight w:val="174"/>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A9D5F3" w14:textId="77777777" w:rsidR="0087241B" w:rsidRPr="00F115E7" w:rsidRDefault="0087241B"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81BA3E" w14:textId="11ED3C15" w:rsidR="0087241B"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ინექცია არ უნდა გაკეთდეს პირის კუთხესთან ახლოს.</w:t>
            </w:r>
          </w:p>
        </w:tc>
      </w:tr>
    </w:tbl>
    <w:p w14:paraId="2DC4BBB1" w14:textId="0AF2C7A7" w:rsidR="0087241B" w:rsidRPr="00F115E7" w:rsidRDefault="006542F0" w:rsidP="006542F0">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4A6939B5" wp14:editId="41D7B2CA">
            <wp:extent cx="1582220" cy="1448731"/>
            <wp:effectExtent l="0" t="0" r="0" b="0"/>
            <wp:docPr id="31" name="Picture 31">
              <a:extLst xmlns:a="http://schemas.openxmlformats.org/drawingml/2006/main">
                <a:ext uri="{FF2B5EF4-FFF2-40B4-BE49-F238E27FC236}">
                  <a16:creationId xmlns:a16="http://schemas.microsoft.com/office/drawing/2014/main" id="{165653FE-C743-D077-E331-2645F5B920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65653FE-C743-D077-E331-2645F5B92036}"/>
                        </a:ext>
                      </a:extLst>
                    </pic:cNvPr>
                    <pic:cNvPicPr>
                      <a:picLocks noChangeAspect="1"/>
                    </pic:cNvPicPr>
                  </pic:nvPicPr>
                  <pic:blipFill>
                    <a:blip r:embed="rId14"/>
                    <a:stretch>
                      <a:fillRect/>
                    </a:stretch>
                  </pic:blipFill>
                  <pic:spPr>
                    <a:xfrm>
                      <a:off x="0" y="0"/>
                      <a:ext cx="1606527" cy="1470987"/>
                    </a:xfrm>
                    <a:prstGeom prst="rect">
                      <a:avLst/>
                    </a:prstGeom>
                  </pic:spPr>
                </pic:pic>
              </a:graphicData>
            </a:graphic>
          </wp:inline>
        </w:drawing>
      </w:r>
    </w:p>
    <w:tbl>
      <w:tblPr>
        <w:tblW w:w="9913" w:type="dxa"/>
        <w:tblCellMar>
          <w:left w:w="0" w:type="dxa"/>
          <w:right w:w="0" w:type="dxa"/>
        </w:tblCellMar>
        <w:tblLook w:val="04A0" w:firstRow="1" w:lastRow="0" w:firstColumn="1" w:lastColumn="0" w:noHBand="0" w:noVBand="1"/>
      </w:tblPr>
      <w:tblGrid>
        <w:gridCol w:w="2960"/>
        <w:gridCol w:w="3412"/>
        <w:gridCol w:w="3541"/>
      </w:tblGrid>
      <w:tr w:rsidR="006542F0" w:rsidRPr="00F115E7" w14:paraId="27B07E46" w14:textId="77777777" w:rsidTr="00DA7A98">
        <w:trPr>
          <w:trHeight w:val="174"/>
        </w:trPr>
        <w:tc>
          <w:tcPr>
            <w:tcW w:w="991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07C32AA" w14:textId="47D4FA24" w:rsidR="006542F0" w:rsidRPr="00F115E7" w:rsidRDefault="006542F0" w:rsidP="00DA7A98">
            <w:pPr>
              <w:spacing w:after="0"/>
              <w:jc w:val="center"/>
              <w:rPr>
                <w:rFonts w:ascii="Sylfaen" w:hAnsi="Sylfaen"/>
                <w:b/>
                <w:bCs/>
                <w:sz w:val="24"/>
                <w:szCs w:val="24"/>
                <w:lang w:val="ka-GE"/>
              </w:rPr>
            </w:pPr>
            <w:r w:rsidRPr="00F115E7">
              <w:rPr>
                <w:rFonts w:ascii="Sylfaen" w:hAnsi="Sylfaen"/>
                <w:b/>
                <w:bCs/>
                <w:sz w:val="24"/>
                <w:szCs w:val="24"/>
                <w:lang w:val="ka-GE"/>
              </w:rPr>
              <w:t>ფორთოხლის ტექსტურის კანი</w:t>
            </w:r>
          </w:p>
        </w:tc>
      </w:tr>
      <w:tr w:rsidR="006542F0" w:rsidRPr="00F115E7" w14:paraId="4D89096A" w14:textId="77777777" w:rsidTr="00DA7A98">
        <w:trPr>
          <w:trHeight w:val="174"/>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E90717" w14:textId="77777777" w:rsidR="006542F0" w:rsidRPr="00F115E7" w:rsidRDefault="006542F0" w:rsidP="00DA7A98">
            <w:pPr>
              <w:spacing w:after="0"/>
              <w:rPr>
                <w:rFonts w:ascii="Sylfaen" w:hAnsi="Sylfaen"/>
                <w:sz w:val="24"/>
                <w:szCs w:val="24"/>
                <w:lang w:val="ka-GE"/>
              </w:rPr>
            </w:pPr>
            <w:r w:rsidRPr="00F115E7">
              <w:rPr>
                <w:rFonts w:ascii="Sylfaen" w:hAnsi="Sylfaen"/>
                <w:sz w:val="24"/>
                <w:szCs w:val="24"/>
                <w:lang w:val="ka-GE"/>
              </w:rPr>
              <w:t>ინექციის წერტილები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C1D804" w14:textId="2D9F4496"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 xml:space="preserve">2-4 წერტილი </w:t>
            </w:r>
          </w:p>
        </w:tc>
      </w:tr>
      <w:tr w:rsidR="006542F0" w:rsidRPr="00F115E7" w14:paraId="72535D93" w14:textId="77777777" w:rsidTr="00DA7A98">
        <w:trPr>
          <w:trHeight w:val="656"/>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3AF9EE" w14:textId="7777777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ინექციის ადგილი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FAD38B" w14:textId="77777777" w:rsidR="006542F0" w:rsidRPr="00F115E7" w:rsidRDefault="006542F0" w:rsidP="006542F0">
            <w:pPr>
              <w:pStyle w:val="ListParagraph"/>
              <w:numPr>
                <w:ilvl w:val="0"/>
                <w:numId w:val="9"/>
              </w:numPr>
              <w:spacing w:after="0"/>
              <w:jc w:val="both"/>
              <w:rPr>
                <w:rFonts w:ascii="Sylfaen" w:eastAsia="Times New Roman" w:hAnsi="Sylfaen" w:cs="Sylfaen"/>
                <w:sz w:val="24"/>
                <w:szCs w:val="24"/>
                <w:lang w:val="ka-GE"/>
              </w:rPr>
            </w:pPr>
            <w:r w:rsidRPr="00F115E7">
              <w:rPr>
                <w:rFonts w:ascii="Sylfaen" w:eastAsia="Times New Roman" w:hAnsi="Sylfaen" w:cs="Sylfaen"/>
                <w:sz w:val="24"/>
                <w:szCs w:val="24"/>
                <w:lang w:val="ka-GE"/>
              </w:rPr>
              <w:t>ნიკაპის ცენტრთან ახლოს, დაახლოებით ნიკაპის წვერთან.</w:t>
            </w:r>
          </w:p>
          <w:p w14:paraId="7A92F1CE" w14:textId="189239D7" w:rsidR="006542F0" w:rsidRPr="00F115E7" w:rsidRDefault="006542F0" w:rsidP="006542F0">
            <w:pPr>
              <w:pStyle w:val="ListParagraph"/>
              <w:numPr>
                <w:ilvl w:val="0"/>
                <w:numId w:val="9"/>
              </w:numPr>
              <w:spacing w:after="0"/>
              <w:jc w:val="both"/>
              <w:rPr>
                <w:rFonts w:ascii="Sylfaen" w:hAnsi="Sylfaen"/>
                <w:sz w:val="24"/>
                <w:szCs w:val="24"/>
                <w:rtl/>
                <w:lang w:val="ka-GE"/>
              </w:rPr>
            </w:pPr>
            <w:r w:rsidRPr="00F115E7">
              <w:rPr>
                <w:rFonts w:ascii="Sylfaen" w:eastAsia="Times New Roman" w:hAnsi="Sylfaen" w:cs="Sylfaen"/>
                <w:sz w:val="24"/>
                <w:szCs w:val="24"/>
                <w:lang w:val="ka-GE"/>
              </w:rPr>
              <w:lastRenderedPageBreak/>
              <w:t>კუნთის ზომის მიხედვით, 2-დან 4-მდე ინექცია უნდა გაკეთდეს შუა ხაზის ორივე მხარეს, მენტალისის კუნთის მწვერვალზე, ნიკაპის წვერთან ოდნავ ზემოთ.</w:t>
            </w:r>
          </w:p>
        </w:tc>
      </w:tr>
      <w:tr w:rsidR="006542F0" w:rsidRPr="00F115E7" w14:paraId="6FA2588E" w14:textId="77777777" w:rsidTr="00DA7A98">
        <w:trPr>
          <w:trHeight w:val="465"/>
        </w:trPr>
        <w:tc>
          <w:tcPr>
            <w:tcW w:w="296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39C66B" w14:textId="7777777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lastRenderedPageBreak/>
              <w:t>ინექციის დოზა</w:t>
            </w:r>
          </w:p>
          <w:p w14:paraId="5A7DADA4" w14:textId="77777777" w:rsidR="006542F0" w:rsidRPr="00F115E7" w:rsidRDefault="006542F0" w:rsidP="00DA7A98">
            <w:pPr>
              <w:spacing w:after="0"/>
              <w:rPr>
                <w:rFonts w:ascii="Sylfaen" w:hAnsi="Sylfaen"/>
                <w:sz w:val="24"/>
                <w:szCs w:val="24"/>
                <w:rtl/>
                <w:lang w:val="ka-GE"/>
              </w:rPr>
            </w:pPr>
          </w:p>
        </w:tc>
        <w:tc>
          <w:tcPr>
            <w:tcW w:w="34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7B6451" w14:textId="7777777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რეგულარული ინექციის დოზა</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C44BF1" w14:textId="7777777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ინექციის მინიმალური და მაქსიმალური დოზა</w:t>
            </w:r>
          </w:p>
        </w:tc>
      </w:tr>
      <w:tr w:rsidR="006542F0" w:rsidRPr="00F115E7" w14:paraId="26374CB2" w14:textId="77777777" w:rsidTr="00DA7A98">
        <w:trPr>
          <w:trHeight w:val="143"/>
        </w:trPr>
        <w:tc>
          <w:tcPr>
            <w:tcW w:w="2960" w:type="dxa"/>
            <w:vMerge/>
            <w:tcBorders>
              <w:top w:val="single" w:sz="8" w:space="0" w:color="000000"/>
              <w:left w:val="single" w:sz="8" w:space="0" w:color="000000"/>
              <w:bottom w:val="single" w:sz="8" w:space="0" w:color="000000"/>
              <w:right w:val="single" w:sz="8" w:space="0" w:color="000000"/>
            </w:tcBorders>
            <w:shd w:val="clear" w:color="auto" w:fill="auto"/>
            <w:hideMark/>
          </w:tcPr>
          <w:p w14:paraId="422C311A" w14:textId="77777777" w:rsidR="006542F0" w:rsidRPr="00F115E7" w:rsidRDefault="006542F0" w:rsidP="00DA7A98">
            <w:pPr>
              <w:spacing w:after="0"/>
              <w:rPr>
                <w:rFonts w:ascii="Sylfaen" w:hAnsi="Sylfaen"/>
                <w:sz w:val="24"/>
                <w:szCs w:val="24"/>
                <w:lang w:val="ka-GE"/>
              </w:rPr>
            </w:pPr>
          </w:p>
        </w:tc>
        <w:tc>
          <w:tcPr>
            <w:tcW w:w="341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64937A" w14:textId="1C5CD232"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4  ერთეული თითო წერტილში</w:t>
            </w:r>
          </w:p>
        </w:tc>
        <w:tc>
          <w:tcPr>
            <w:tcW w:w="35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7A91C7" w14:textId="31ABC560"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4-8  ერთეული თითო წერტილში</w:t>
            </w:r>
          </w:p>
        </w:tc>
      </w:tr>
      <w:tr w:rsidR="006542F0" w:rsidRPr="00F115E7" w14:paraId="3E6E879B" w14:textId="77777777" w:rsidTr="00DA7A98">
        <w:trPr>
          <w:trHeight w:val="372"/>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86147E" w14:textId="7777777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ინექციის სახე</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CCF8B8" w14:textId="227E519B"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ინექცია უნდა გაკეთდეს ღრმად და მენტალისის კუნთის პერპენდიკულარულად.</w:t>
            </w:r>
          </w:p>
        </w:tc>
      </w:tr>
      <w:tr w:rsidR="006542F0" w:rsidRPr="00F115E7" w14:paraId="76DBC2EC" w14:textId="77777777" w:rsidTr="00DA7A98">
        <w:trPr>
          <w:trHeight w:val="174"/>
        </w:trPr>
        <w:tc>
          <w:tcPr>
            <w:tcW w:w="29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551A34" w14:textId="7777777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სიფრთხილის ზომები</w:t>
            </w:r>
          </w:p>
        </w:tc>
        <w:tc>
          <w:tcPr>
            <w:tcW w:w="69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DB0F04" w14:textId="55CC5D07" w:rsidR="006542F0" w:rsidRPr="00F115E7" w:rsidRDefault="006542F0" w:rsidP="00DA7A98">
            <w:pPr>
              <w:spacing w:after="0"/>
              <w:rPr>
                <w:rFonts w:ascii="Sylfaen" w:hAnsi="Sylfaen"/>
                <w:sz w:val="24"/>
                <w:szCs w:val="24"/>
                <w:rtl/>
                <w:lang w:val="ka-GE"/>
              </w:rPr>
            </w:pPr>
            <w:r w:rsidRPr="00F115E7">
              <w:rPr>
                <w:rFonts w:ascii="Sylfaen" w:hAnsi="Sylfaen"/>
                <w:sz w:val="24"/>
                <w:szCs w:val="24"/>
                <w:lang w:val="ka-GE"/>
              </w:rPr>
              <w:t>ინექცია უნდა გაკეთდეს ქვედა ტუჩის ქვედა კიდიდან 1.5-2 სმ დაშორებით, რათა თავიდან იქნას აცილებული ქვედა ტუჩის კუნთების სისუსტის განვითარება.</w:t>
            </w:r>
          </w:p>
        </w:tc>
      </w:tr>
    </w:tbl>
    <w:p w14:paraId="1EE20419" w14:textId="2C3FF84C" w:rsidR="006542F0" w:rsidRPr="00F115E7" w:rsidRDefault="006542F0" w:rsidP="006542F0">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2945CA62" wp14:editId="7571DD34">
            <wp:extent cx="1895680" cy="1489753"/>
            <wp:effectExtent l="0" t="0" r="9525" b="0"/>
            <wp:docPr id="32" name="Picture 32">
              <a:extLst xmlns:a="http://schemas.openxmlformats.org/drawingml/2006/main">
                <a:ext uri="{FF2B5EF4-FFF2-40B4-BE49-F238E27FC236}">
                  <a16:creationId xmlns:a16="http://schemas.microsoft.com/office/drawing/2014/main" id="{E85446B9-CE6D-7324-784D-C9806363A8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85446B9-CE6D-7324-784D-C9806363A8CB}"/>
                        </a:ext>
                      </a:extLst>
                    </pic:cNvPr>
                    <pic:cNvPicPr>
                      <a:picLocks noChangeAspect="1"/>
                    </pic:cNvPicPr>
                  </pic:nvPicPr>
                  <pic:blipFill>
                    <a:blip r:embed="rId15"/>
                    <a:stretch>
                      <a:fillRect/>
                    </a:stretch>
                  </pic:blipFill>
                  <pic:spPr>
                    <a:xfrm>
                      <a:off x="0" y="0"/>
                      <a:ext cx="1906714" cy="1498424"/>
                    </a:xfrm>
                    <a:prstGeom prst="rect">
                      <a:avLst/>
                    </a:prstGeom>
                  </pic:spPr>
                </pic:pic>
              </a:graphicData>
            </a:graphic>
          </wp:inline>
        </w:drawing>
      </w:r>
    </w:p>
    <w:p w14:paraId="53D94DF5" w14:textId="77777777" w:rsidR="006542F0" w:rsidRPr="00F115E7" w:rsidRDefault="006542F0" w:rsidP="006542F0">
      <w:pPr>
        <w:spacing w:after="0"/>
        <w:rPr>
          <w:rFonts w:ascii="Sylfaen" w:hAnsi="Sylfaen" w:cstheme="minorHAnsi"/>
          <w:b/>
          <w:bCs/>
          <w:i/>
          <w:iCs/>
          <w:sz w:val="24"/>
          <w:szCs w:val="24"/>
          <w:lang w:val="ka-GE"/>
        </w:rPr>
      </w:pPr>
    </w:p>
    <w:p w14:paraId="2D253E5F" w14:textId="679ED835" w:rsidR="006542F0" w:rsidRPr="00F115E7" w:rsidRDefault="006542F0" w:rsidP="006542F0">
      <w:pPr>
        <w:spacing w:after="0"/>
        <w:rPr>
          <w:rFonts w:ascii="Sylfaen" w:hAnsi="Sylfaen" w:cstheme="minorHAnsi"/>
          <w:b/>
          <w:bCs/>
          <w:i/>
          <w:iCs/>
          <w:sz w:val="24"/>
          <w:szCs w:val="24"/>
          <w:lang w:val="ka-GE"/>
        </w:rPr>
      </w:pPr>
      <w:r w:rsidRPr="00F115E7">
        <w:rPr>
          <w:rFonts w:ascii="Sylfaen" w:hAnsi="Sylfaen" w:cstheme="minorHAnsi"/>
          <w:b/>
          <w:bCs/>
          <w:i/>
          <w:iCs/>
          <w:sz w:val="24"/>
          <w:szCs w:val="24"/>
          <w:lang w:val="ka-GE"/>
        </w:rPr>
        <w:t>ბლეფაროსპაზმი</w:t>
      </w:r>
    </w:p>
    <w:p w14:paraId="45D36CA8" w14:textId="00D7B879" w:rsidR="006542F0" w:rsidRPr="00F115E7" w:rsidRDefault="006542F0"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რეკომენდებული ნემსი:</w:t>
      </w:r>
      <w:r w:rsidRPr="00F115E7">
        <w:rPr>
          <w:rFonts w:ascii="Sylfaen" w:hAnsi="Sylfaen" w:cstheme="minorHAnsi"/>
          <w:sz w:val="24"/>
          <w:szCs w:val="24"/>
          <w:lang w:val="ka-GE"/>
        </w:rPr>
        <w:t xml:space="preserve"> სტერილური, კალიბრი 27-30.</w:t>
      </w:r>
    </w:p>
    <w:p w14:paraId="6ECCB9CB" w14:textId="59B68B37" w:rsidR="006542F0"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გამოყენების რეკომენდაცია:</w:t>
      </w:r>
      <w:r w:rsidR="006542F0" w:rsidRPr="00F115E7">
        <w:rPr>
          <w:rFonts w:ascii="Sylfaen" w:hAnsi="Sylfaen" w:cstheme="minorHAnsi"/>
          <w:sz w:val="24"/>
          <w:szCs w:val="24"/>
          <w:lang w:val="ka-GE"/>
        </w:rPr>
        <w:t xml:space="preserve"> ელექტრომიოგრაფიული მონიტორინგი საჭირო არ არის. </w:t>
      </w:r>
      <w:r w:rsidRPr="00F115E7">
        <w:rPr>
          <w:rFonts w:ascii="Sylfaen" w:hAnsi="Sylfaen" w:cstheme="minorHAnsi"/>
          <w:sz w:val="24"/>
          <w:szCs w:val="24"/>
          <w:lang w:val="ka-GE"/>
        </w:rPr>
        <w:t>მასპორტი</w:t>
      </w:r>
      <w:r w:rsidR="006542F0" w:rsidRPr="00F115E7">
        <w:rPr>
          <w:rFonts w:ascii="Sylfaen" w:hAnsi="Sylfaen" w:cstheme="minorHAnsi"/>
          <w:sz w:val="24"/>
          <w:szCs w:val="24"/>
          <w:lang w:val="ka-GE"/>
        </w:rPr>
        <w:t>® შეჰყავთ ზედაპირული კუნთოვანი ინექციით მედიალურად და ლატერალურად თვალის ზედა და ქვედა ირგვლივი კუნთის პრესეპტალურ და ორბიტალურ ნაწილებ</w:t>
      </w:r>
      <w:r w:rsidRPr="00F115E7">
        <w:rPr>
          <w:rFonts w:ascii="Sylfaen" w:hAnsi="Sylfaen" w:cstheme="minorHAnsi"/>
          <w:sz w:val="24"/>
          <w:szCs w:val="24"/>
          <w:lang w:val="ka-GE"/>
        </w:rPr>
        <w:t xml:space="preserve">ის </w:t>
      </w:r>
      <w:r w:rsidR="006542F0" w:rsidRPr="00F115E7">
        <w:rPr>
          <w:rFonts w:ascii="Sylfaen" w:hAnsi="Sylfaen" w:cstheme="minorHAnsi"/>
          <w:sz w:val="24"/>
          <w:szCs w:val="24"/>
          <w:lang w:val="ka-GE"/>
        </w:rPr>
        <w:t>შეერთების ადგილას.</w:t>
      </w:r>
    </w:p>
    <w:p w14:paraId="4B079F36" w14:textId="06903218" w:rsidR="007F43E6"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რეკომენდირებული დოზა:</w:t>
      </w:r>
      <w:r w:rsidRPr="00F115E7">
        <w:rPr>
          <w:rFonts w:ascii="Sylfaen" w:hAnsi="Sylfaen" w:cstheme="minorHAnsi"/>
          <w:sz w:val="24"/>
          <w:szCs w:val="24"/>
          <w:lang w:val="ka-GE"/>
        </w:rPr>
        <w:t xml:space="preserve"> რეკომენდებული საწყისი დოზაა 40 ერთეული ერთ თვალზე. 80 და 120 ერთეული დოზები ერთ თვალზე უფრო ხანგრძლივ შედეგს იძლევა. მასპორტი®-ს დოზის გაზრდა შესაძლებელია მაქსიმუმ 120 ერთეულამდე ერთ თვალზე.</w:t>
      </w:r>
    </w:p>
    <w:p w14:paraId="64DE8242" w14:textId="2420F7FD" w:rsidR="007F43E6"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მაქსიმალური დოზა:</w:t>
      </w:r>
      <w:r w:rsidRPr="00F115E7">
        <w:rPr>
          <w:rFonts w:ascii="Sylfaen" w:hAnsi="Sylfaen" w:cstheme="minorHAnsi"/>
          <w:sz w:val="24"/>
          <w:szCs w:val="24"/>
          <w:lang w:val="ka-GE"/>
        </w:rPr>
        <w:t xml:space="preserve"> მასპორტი®-თ მკურნალობის კუმულაციური დოზა 30-დღიან პერიოდში არ უნდა აღემატებოდეს 200 ერთეულს.</w:t>
      </w:r>
    </w:p>
    <w:p w14:paraId="1FD67084" w14:textId="007B7390" w:rsidR="007F43E6"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დამატებითი ინფორმაცია:</w:t>
      </w:r>
      <w:r w:rsidRPr="00F115E7">
        <w:rPr>
          <w:rFonts w:ascii="Sylfaen" w:hAnsi="Sylfaen" w:cstheme="minorHAnsi"/>
          <w:sz w:val="24"/>
          <w:szCs w:val="24"/>
          <w:lang w:val="ka-GE"/>
        </w:rPr>
        <w:t xml:space="preserve"> შემთხვევათა უმეტესობაში, პაციენტები სამი დღის განმავლობაში იწყებენ ინექციების ეფექტის შემჩნევას, პიკური შედეგები კი მკურნალობის დაწყებიდან ერთიდან ორ კვირამდე პერიოდში ვლინდება. თითოეული მკურნალობის ეფექტი, როგორც წესი, დაახლოებით სამი თვის განმავლობაში გრძელდება. თუ საწყისი შედეგი არასაკმარისად ითვლება (ჩვეულებრივ, განისაზღვრება, როგორც ორ თვეზე ნაკლები ეფექტი), დოზა შეიძლება გაორმაგდეს შემდგომ სესიებზე. ბლეფაროსპაზმის მკურნალობისას, ზოგიერთ პაციენტს შეიძლება განუვითარდეს ტოლერანტობა, თუ ინექციები სამ თვეზე უფრო ხშირად უტარდება, თუმცა ეს იშვიათია.</w:t>
      </w:r>
    </w:p>
    <w:p w14:paraId="1B0D0054" w14:textId="452557AD" w:rsidR="007F43E6" w:rsidRPr="00F115E7" w:rsidRDefault="007F43E6" w:rsidP="007F43E6">
      <w:pPr>
        <w:spacing w:after="0"/>
        <w:jc w:val="center"/>
        <w:rPr>
          <w:rFonts w:ascii="Sylfaen" w:hAnsi="Sylfaen" w:cstheme="minorHAnsi"/>
          <w:sz w:val="24"/>
          <w:szCs w:val="24"/>
          <w:lang w:val="ka-GE"/>
        </w:rPr>
      </w:pPr>
      <w:r w:rsidRPr="00F115E7">
        <w:rPr>
          <w:rFonts w:ascii="Sylfaen" w:hAnsi="Sylfaen"/>
          <w:b/>
          <w:noProof/>
          <w:sz w:val="24"/>
          <w:szCs w:val="24"/>
          <w:lang w:val="ka-GE"/>
        </w:rPr>
        <w:lastRenderedPageBreak/>
        <w:drawing>
          <wp:inline distT="0" distB="0" distL="0" distR="0" wp14:anchorId="0EA08215" wp14:editId="661F0E6E">
            <wp:extent cx="1619250" cy="173109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1627106" cy="1739488"/>
                    </a:xfrm>
                    <a:prstGeom prst="rect">
                      <a:avLst/>
                    </a:prstGeom>
                  </pic:spPr>
                </pic:pic>
              </a:graphicData>
            </a:graphic>
          </wp:inline>
        </w:drawing>
      </w:r>
    </w:p>
    <w:p w14:paraId="509547B3" w14:textId="77777777" w:rsidR="007F43E6" w:rsidRPr="00F115E7" w:rsidRDefault="007F43E6" w:rsidP="007F43E6">
      <w:pPr>
        <w:spacing w:after="0"/>
        <w:jc w:val="both"/>
        <w:rPr>
          <w:rFonts w:ascii="Sylfaen" w:hAnsi="Sylfaen" w:cstheme="minorHAnsi"/>
          <w:b/>
          <w:bCs/>
          <w:i/>
          <w:iCs/>
          <w:sz w:val="24"/>
          <w:szCs w:val="24"/>
          <w:lang w:val="ka-GE"/>
        </w:rPr>
      </w:pPr>
      <w:r w:rsidRPr="00F115E7">
        <w:rPr>
          <w:rFonts w:ascii="Sylfaen" w:hAnsi="Sylfaen" w:cstheme="minorHAnsi"/>
          <w:b/>
          <w:bCs/>
          <w:i/>
          <w:iCs/>
          <w:sz w:val="24"/>
          <w:szCs w:val="24"/>
          <w:lang w:val="ka-GE"/>
        </w:rPr>
        <w:t>ფოკალური სპასტიურობა</w:t>
      </w:r>
    </w:p>
    <w:p w14:paraId="44A16F40" w14:textId="4FBC7173" w:rsidR="007F43E6" w:rsidRPr="00F115E7" w:rsidRDefault="007F43E6" w:rsidP="007F43E6">
      <w:pPr>
        <w:spacing w:after="0"/>
        <w:jc w:val="both"/>
        <w:rPr>
          <w:rFonts w:ascii="Sylfaen" w:hAnsi="Sylfaen" w:cstheme="minorHAnsi"/>
          <w:b/>
          <w:bCs/>
          <w:i/>
          <w:iCs/>
          <w:sz w:val="24"/>
          <w:szCs w:val="24"/>
          <w:lang w:val="ka-GE"/>
        </w:rPr>
      </w:pPr>
      <w:r w:rsidRPr="00F115E7">
        <w:rPr>
          <w:rFonts w:ascii="Sylfaen" w:hAnsi="Sylfaen" w:cstheme="minorHAnsi"/>
          <w:b/>
          <w:bCs/>
          <w:i/>
          <w:iCs/>
          <w:sz w:val="24"/>
          <w:szCs w:val="24"/>
          <w:lang w:val="ka-GE"/>
        </w:rPr>
        <w:t>ზედა კიდურები:</w:t>
      </w:r>
    </w:p>
    <w:p w14:paraId="78961C82" w14:textId="60488531" w:rsidR="007F43E6"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რეკომენდებული ნემსი:</w:t>
      </w:r>
      <w:r w:rsidRPr="00F115E7">
        <w:rPr>
          <w:rFonts w:ascii="Sylfaen" w:hAnsi="Sylfaen" w:cstheme="minorHAnsi"/>
          <w:sz w:val="24"/>
          <w:szCs w:val="24"/>
          <w:lang w:val="ka-GE"/>
        </w:rPr>
        <w:t xml:space="preserve"> სტერილური, კალიბრი 24-30.</w:t>
      </w:r>
    </w:p>
    <w:p w14:paraId="0B59264B" w14:textId="10BF1465" w:rsidR="007F43E6"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გამოყენების რეკომენდაცია: </w:t>
      </w:r>
      <w:r w:rsidRPr="00F115E7">
        <w:rPr>
          <w:rFonts w:ascii="Sylfaen" w:hAnsi="Sylfaen" w:cstheme="minorHAnsi"/>
          <w:sz w:val="24"/>
          <w:szCs w:val="24"/>
          <w:lang w:val="ka-GE"/>
        </w:rPr>
        <w:t>ინტრამასკულარული ინექციის ადგილის შერჩევა ხდება ელექტროსტიმულაციის, ნემსით ელექტრომიოგრაფიის ან ულტრაბგერითი გამოკვლევის გამოყენებით და პრეპარატი შეჰყავთ ქვემოთ მოცემულ ცხრილში მითითებული დოზირებისა და ინექციის ადგილის მიხედვით.</w:t>
      </w:r>
    </w:p>
    <w:p w14:paraId="0D7E23B0" w14:textId="347681CB" w:rsidR="007F43E6" w:rsidRPr="00F115E7" w:rsidRDefault="007F43E6"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რეკომენდირებული დოზა:</w:t>
      </w:r>
      <w:r w:rsidRPr="00F115E7">
        <w:rPr>
          <w:rFonts w:ascii="Sylfaen" w:hAnsi="Sylfaen" w:cstheme="minorHAnsi"/>
          <w:sz w:val="24"/>
          <w:szCs w:val="24"/>
          <w:lang w:val="ka-GE"/>
        </w:rPr>
        <w:t xml:space="preserve"> 500 და 1000 ერთეულის დოზები ნაწილდება შერჩეულ კუნთებს შორის.</w:t>
      </w:r>
    </w:p>
    <w:p w14:paraId="415E140D" w14:textId="2DAEC0DD" w:rsidR="007F43E6" w:rsidRPr="00F115E7" w:rsidRDefault="00D505F5"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მაქსიმალური დოზა: </w:t>
      </w:r>
      <w:r w:rsidRPr="00F115E7">
        <w:rPr>
          <w:rFonts w:ascii="Sylfaen" w:hAnsi="Sylfaen" w:cstheme="minorHAnsi"/>
          <w:sz w:val="24"/>
          <w:szCs w:val="24"/>
          <w:lang w:val="ka-GE"/>
        </w:rPr>
        <w:t>ჯამური დოზა არ უნდა აღემატებიდეს 1000 ერთეულს.</w:t>
      </w:r>
    </w:p>
    <w:tbl>
      <w:tblPr>
        <w:tblW w:w="9172" w:type="dxa"/>
        <w:tblCellSpacing w:w="0"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6011"/>
        <w:gridCol w:w="3161"/>
      </w:tblGrid>
      <w:tr w:rsidR="00D505F5" w:rsidRPr="00F115E7" w14:paraId="6D19BD5C" w14:textId="77777777" w:rsidTr="00066C90">
        <w:trPr>
          <w:tblCellSpacing w:w="0" w:type="dxa"/>
        </w:trPr>
        <w:tc>
          <w:tcPr>
            <w:tcW w:w="3277" w:type="pct"/>
            <w:tcBorders>
              <w:top w:val="outset" w:sz="6" w:space="0" w:color="auto"/>
              <w:left w:val="outset" w:sz="6" w:space="0" w:color="auto"/>
              <w:bottom w:val="outset" w:sz="6" w:space="0" w:color="auto"/>
              <w:right w:val="outset" w:sz="6" w:space="0" w:color="auto"/>
            </w:tcBorders>
            <w:hideMark/>
          </w:tcPr>
          <w:p w14:paraId="595BC524" w14:textId="6E99397A" w:rsidR="00D505F5" w:rsidRPr="00F115E7" w:rsidRDefault="00D505F5" w:rsidP="00D505F5">
            <w:pPr>
              <w:spacing w:after="0"/>
              <w:jc w:val="both"/>
              <w:rPr>
                <w:rFonts w:ascii="Sylfaen" w:hAnsi="Sylfaen" w:cstheme="majorBidi"/>
                <w:sz w:val="24"/>
                <w:szCs w:val="24"/>
                <w:lang w:val="ka-GE"/>
              </w:rPr>
            </w:pPr>
            <w:r w:rsidRPr="00F115E7">
              <w:rPr>
                <w:rFonts w:ascii="Sylfaen" w:hAnsi="Sylfaen" w:cstheme="majorBidi"/>
                <w:b/>
                <w:bCs/>
                <w:sz w:val="24"/>
                <w:szCs w:val="24"/>
                <w:lang w:val="ka-GE"/>
              </w:rPr>
              <w:t>ინტრამასკულარული ინექცია</w:t>
            </w:r>
          </w:p>
        </w:tc>
        <w:tc>
          <w:tcPr>
            <w:tcW w:w="1723" w:type="pct"/>
            <w:tcBorders>
              <w:top w:val="outset" w:sz="6" w:space="0" w:color="auto"/>
              <w:left w:val="outset" w:sz="6" w:space="0" w:color="auto"/>
              <w:bottom w:val="outset" w:sz="6" w:space="0" w:color="auto"/>
              <w:right w:val="outset" w:sz="6" w:space="0" w:color="auto"/>
            </w:tcBorders>
            <w:hideMark/>
          </w:tcPr>
          <w:p w14:paraId="30A6E1C0" w14:textId="71EA7F78"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b/>
                <w:bCs/>
                <w:sz w:val="24"/>
                <w:szCs w:val="24"/>
                <w:lang w:val="ka-GE"/>
              </w:rPr>
              <w:t>რეკომენდირებული დოზა</w:t>
            </w:r>
          </w:p>
          <w:p w14:paraId="0D2F5D44" w14:textId="3FD6738F" w:rsidR="00D505F5" w:rsidRPr="00F115E7" w:rsidRDefault="00D505F5" w:rsidP="00D505F5">
            <w:pPr>
              <w:spacing w:after="0"/>
              <w:jc w:val="center"/>
              <w:rPr>
                <w:rFonts w:ascii="Sylfaen" w:hAnsi="Sylfaen" w:cstheme="majorBidi"/>
                <w:sz w:val="24"/>
                <w:szCs w:val="24"/>
                <w:lang w:val="ka-GE"/>
              </w:rPr>
            </w:pPr>
            <w:r w:rsidRPr="00F115E7">
              <w:rPr>
                <w:rFonts w:ascii="Sylfaen" w:hAnsi="Sylfaen"/>
                <w:b/>
                <w:bCs/>
                <w:sz w:val="24"/>
                <w:szCs w:val="24"/>
                <w:lang w:val="ka-GE"/>
              </w:rPr>
              <w:t>მასპორტი</w:t>
            </w:r>
            <w:r w:rsidRPr="00F115E7">
              <w:rPr>
                <w:rFonts w:ascii="Sylfaen" w:hAnsi="Sylfaen"/>
                <w:b/>
                <w:bCs/>
                <w:sz w:val="24"/>
                <w:szCs w:val="24"/>
                <w:vertAlign w:val="superscript"/>
                <w:lang w:val="ka-GE"/>
              </w:rPr>
              <w:t>®</w:t>
            </w:r>
            <w:r w:rsidRPr="00F115E7">
              <w:rPr>
                <w:rFonts w:ascii="Sylfaen" w:hAnsi="Sylfaen" w:cstheme="majorBidi"/>
                <w:b/>
                <w:bCs/>
                <w:sz w:val="24"/>
                <w:szCs w:val="24"/>
                <w:lang w:val="ka-GE"/>
              </w:rPr>
              <w:t>(ერთეული)</w:t>
            </w:r>
          </w:p>
        </w:tc>
      </w:tr>
      <w:tr w:rsidR="00D505F5" w:rsidRPr="00F115E7" w14:paraId="397424CA" w14:textId="77777777" w:rsidTr="00066C90">
        <w:trPr>
          <w:tblCellSpacing w:w="0" w:type="dxa"/>
        </w:trPr>
        <w:tc>
          <w:tcPr>
            <w:tcW w:w="3277" w:type="pct"/>
            <w:tcBorders>
              <w:top w:val="outset" w:sz="6" w:space="0" w:color="auto"/>
              <w:left w:val="outset" w:sz="6" w:space="0" w:color="auto"/>
              <w:bottom w:val="outset" w:sz="6" w:space="0" w:color="auto"/>
              <w:right w:val="outset" w:sz="6" w:space="0" w:color="auto"/>
            </w:tcBorders>
            <w:vAlign w:val="center"/>
            <w:hideMark/>
          </w:tcPr>
          <w:p w14:paraId="0F827374" w14:textId="1DCB123C" w:rsidR="00D505F5" w:rsidRPr="00F115E7" w:rsidRDefault="00D505F5"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მაჯის რადიალური ფლექსორი (FCR)</w:t>
            </w:r>
          </w:p>
          <w:p w14:paraId="1A93D487" w14:textId="13E54D04" w:rsidR="00D505F5" w:rsidRPr="00F115E7" w:rsidRDefault="00D505F5" w:rsidP="00D505F5">
            <w:pPr>
              <w:spacing w:after="0"/>
              <w:jc w:val="both"/>
              <w:rPr>
                <w:rFonts w:ascii="Sylfaen" w:hAnsi="Sylfaen" w:cstheme="majorBidi"/>
                <w:sz w:val="24"/>
                <w:szCs w:val="24"/>
                <w:lang w:val="ka-GE"/>
              </w:rPr>
            </w:pPr>
            <w:r w:rsidRPr="00F115E7">
              <w:rPr>
                <w:rFonts w:ascii="Sylfaen" w:hAnsi="Sylfaen" w:cstheme="minorHAnsi"/>
                <w:sz w:val="24"/>
                <w:szCs w:val="24"/>
                <w:lang w:val="ka-GE"/>
              </w:rPr>
              <w:t>მაჯის ულნარული ფლექსორი (FCU)</w:t>
            </w:r>
          </w:p>
        </w:tc>
        <w:tc>
          <w:tcPr>
            <w:tcW w:w="1723" w:type="pct"/>
            <w:tcBorders>
              <w:top w:val="outset" w:sz="6" w:space="0" w:color="auto"/>
              <w:left w:val="outset" w:sz="6" w:space="0" w:color="auto"/>
              <w:bottom w:val="outset" w:sz="6" w:space="0" w:color="auto"/>
              <w:right w:val="outset" w:sz="6" w:space="0" w:color="auto"/>
            </w:tcBorders>
            <w:vAlign w:val="center"/>
            <w:hideMark/>
          </w:tcPr>
          <w:p w14:paraId="344CF90A"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p w14:paraId="07FABEBE"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tc>
      </w:tr>
      <w:tr w:rsidR="00D505F5" w:rsidRPr="00F115E7" w14:paraId="149FFE1F" w14:textId="77777777" w:rsidTr="00066C90">
        <w:trPr>
          <w:tblCellSpacing w:w="0" w:type="dxa"/>
        </w:trPr>
        <w:tc>
          <w:tcPr>
            <w:tcW w:w="3277" w:type="pct"/>
            <w:tcBorders>
              <w:top w:val="outset" w:sz="6" w:space="0" w:color="auto"/>
              <w:left w:val="outset" w:sz="6" w:space="0" w:color="auto"/>
              <w:bottom w:val="outset" w:sz="6" w:space="0" w:color="auto"/>
              <w:right w:val="outset" w:sz="6" w:space="0" w:color="auto"/>
            </w:tcBorders>
            <w:vAlign w:val="center"/>
            <w:hideMark/>
          </w:tcPr>
          <w:p w14:paraId="37B421D7" w14:textId="0148F1EC" w:rsidR="00D505F5" w:rsidRPr="00F115E7" w:rsidRDefault="00D505F5"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თითის ღრმა სრუიფერი კუნთი (FDP)</w:t>
            </w:r>
          </w:p>
          <w:p w14:paraId="14830163" w14:textId="6CACF52C" w:rsidR="00D505F5" w:rsidRPr="00F115E7" w:rsidRDefault="00D505F5"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თითის ზედაპირული სრუიფერი კუნთი (FDS)</w:t>
            </w:r>
          </w:p>
          <w:p w14:paraId="72B5ECAC" w14:textId="77777777" w:rsidR="00066C90" w:rsidRPr="00F115E7" w:rsidRDefault="00066C90"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 xml:space="preserve">საჩვენებელი თითის </w:t>
            </w:r>
            <w:r w:rsidR="00D505F5" w:rsidRPr="00F115E7">
              <w:rPr>
                <w:rFonts w:ascii="Sylfaen" w:hAnsi="Sylfaen" w:cstheme="minorHAnsi"/>
                <w:sz w:val="24"/>
                <w:szCs w:val="24"/>
                <w:lang w:val="ka-GE"/>
              </w:rPr>
              <w:t xml:space="preserve">გრძელი ფლექსორი კუნთი </w:t>
            </w:r>
          </w:p>
          <w:p w14:paraId="1B8914AD" w14:textId="149DD00C" w:rsidR="00D505F5" w:rsidRPr="00F115E7" w:rsidRDefault="00066C90" w:rsidP="00D505F5">
            <w:pPr>
              <w:spacing w:after="0"/>
              <w:jc w:val="both"/>
              <w:rPr>
                <w:rFonts w:ascii="Sylfaen" w:hAnsi="Sylfaen"/>
                <w:sz w:val="24"/>
                <w:szCs w:val="24"/>
                <w:lang w:val="ka-GE"/>
              </w:rPr>
            </w:pPr>
            <w:r w:rsidRPr="00F115E7">
              <w:rPr>
                <w:rFonts w:ascii="Sylfaen" w:hAnsi="Sylfaen" w:cstheme="minorHAnsi"/>
                <w:sz w:val="24"/>
                <w:szCs w:val="24"/>
                <w:lang w:val="ka-GE"/>
              </w:rPr>
              <w:t>საჩვენებელი თითის ადუქტორი კუნთი</w:t>
            </w:r>
            <w:r w:rsidRPr="00F115E7">
              <w:rPr>
                <w:rFonts w:ascii="Sylfaen" w:hAnsi="Sylfaen"/>
                <w:sz w:val="24"/>
                <w:szCs w:val="24"/>
                <w:lang w:val="ka-GE"/>
              </w:rPr>
              <w:t xml:space="preserve"> </w:t>
            </w:r>
          </w:p>
        </w:tc>
        <w:tc>
          <w:tcPr>
            <w:tcW w:w="1723" w:type="pct"/>
            <w:tcBorders>
              <w:top w:val="outset" w:sz="6" w:space="0" w:color="auto"/>
              <w:left w:val="outset" w:sz="6" w:space="0" w:color="auto"/>
              <w:bottom w:val="outset" w:sz="6" w:space="0" w:color="auto"/>
              <w:right w:val="outset" w:sz="6" w:space="0" w:color="auto"/>
            </w:tcBorders>
            <w:vAlign w:val="center"/>
            <w:hideMark/>
          </w:tcPr>
          <w:p w14:paraId="74EAE1A0"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p w14:paraId="71DEA5FB"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p w14:paraId="0592712B"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p w14:paraId="5E0C3026"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25-50U</w:t>
            </w:r>
          </w:p>
        </w:tc>
      </w:tr>
      <w:tr w:rsidR="00D505F5" w:rsidRPr="00F115E7" w14:paraId="291ED823" w14:textId="77777777" w:rsidTr="00066C90">
        <w:trPr>
          <w:tblCellSpacing w:w="0" w:type="dxa"/>
        </w:trPr>
        <w:tc>
          <w:tcPr>
            <w:tcW w:w="3277" w:type="pct"/>
            <w:tcBorders>
              <w:top w:val="outset" w:sz="6" w:space="0" w:color="auto"/>
              <w:left w:val="outset" w:sz="6" w:space="0" w:color="auto"/>
              <w:bottom w:val="outset" w:sz="6" w:space="0" w:color="auto"/>
              <w:right w:val="outset" w:sz="6" w:space="0" w:color="auto"/>
            </w:tcBorders>
            <w:vAlign w:val="center"/>
            <w:hideMark/>
          </w:tcPr>
          <w:p w14:paraId="5237D334" w14:textId="77777777" w:rsidR="00066C90" w:rsidRPr="00F115E7" w:rsidRDefault="00066C90" w:rsidP="00D505F5">
            <w:pPr>
              <w:spacing w:after="0"/>
              <w:jc w:val="both"/>
              <w:rPr>
                <w:rFonts w:ascii="Sylfaen" w:hAnsi="Sylfaen" w:cstheme="majorBidi"/>
                <w:sz w:val="24"/>
                <w:szCs w:val="24"/>
                <w:lang w:val="ka-GE"/>
              </w:rPr>
            </w:pPr>
            <w:r w:rsidRPr="00F115E7">
              <w:rPr>
                <w:rFonts w:ascii="Sylfaen" w:hAnsi="Sylfaen" w:cstheme="majorBidi"/>
                <w:sz w:val="24"/>
                <w:szCs w:val="24"/>
                <w:lang w:val="ka-GE"/>
              </w:rPr>
              <w:t xml:space="preserve">ბრახიალური კუნთი </w:t>
            </w:r>
          </w:p>
          <w:p w14:paraId="6A134589" w14:textId="77777777" w:rsidR="00066C90" w:rsidRPr="00F115E7" w:rsidRDefault="00066C90" w:rsidP="00D505F5">
            <w:pPr>
              <w:spacing w:after="0"/>
              <w:jc w:val="both"/>
              <w:rPr>
                <w:rFonts w:ascii="Sylfaen" w:hAnsi="Sylfaen" w:cstheme="majorBidi"/>
                <w:sz w:val="24"/>
                <w:szCs w:val="24"/>
                <w:lang w:val="ka-GE"/>
              </w:rPr>
            </w:pPr>
            <w:r w:rsidRPr="00F115E7">
              <w:rPr>
                <w:rFonts w:ascii="Sylfaen" w:hAnsi="Sylfaen" w:cstheme="majorBidi"/>
                <w:sz w:val="24"/>
                <w:szCs w:val="24"/>
                <w:lang w:val="ka-GE"/>
              </w:rPr>
              <w:t xml:space="preserve">ბრახიორადიალური კუნთი </w:t>
            </w:r>
          </w:p>
          <w:p w14:paraId="4BBB6484" w14:textId="2CB25492" w:rsidR="00D505F5" w:rsidRPr="00F115E7" w:rsidRDefault="00066C90" w:rsidP="00D505F5">
            <w:pPr>
              <w:spacing w:after="0"/>
              <w:jc w:val="both"/>
              <w:rPr>
                <w:rFonts w:ascii="Sylfaen" w:hAnsi="Sylfaen" w:cstheme="majorBidi"/>
                <w:sz w:val="24"/>
                <w:szCs w:val="24"/>
                <w:lang w:val="ka-GE"/>
              </w:rPr>
            </w:pPr>
            <w:r w:rsidRPr="00F115E7">
              <w:rPr>
                <w:rFonts w:ascii="Sylfaen" w:hAnsi="Sylfaen" w:cstheme="majorBidi"/>
                <w:sz w:val="24"/>
                <w:szCs w:val="24"/>
                <w:lang w:val="ka-GE"/>
              </w:rPr>
              <w:t xml:space="preserve">ბიცეფს ბრახი </w:t>
            </w:r>
            <w:r w:rsidR="00D505F5" w:rsidRPr="00F115E7">
              <w:rPr>
                <w:rFonts w:ascii="Sylfaen" w:hAnsi="Sylfaen" w:cstheme="majorBidi"/>
                <w:sz w:val="24"/>
                <w:szCs w:val="24"/>
                <w:lang w:val="ka-GE"/>
              </w:rPr>
              <w:t>(BB)</w:t>
            </w:r>
          </w:p>
          <w:p w14:paraId="6F0BE694" w14:textId="2FF876C1" w:rsidR="00D505F5" w:rsidRPr="00F115E7" w:rsidRDefault="00066C90" w:rsidP="00D505F5">
            <w:pPr>
              <w:spacing w:after="0"/>
              <w:jc w:val="both"/>
              <w:rPr>
                <w:rFonts w:ascii="Sylfaen" w:hAnsi="Sylfaen" w:cstheme="majorBidi"/>
                <w:sz w:val="24"/>
                <w:szCs w:val="24"/>
                <w:lang w:val="ka-GE"/>
              </w:rPr>
            </w:pPr>
            <w:r w:rsidRPr="00F115E7">
              <w:rPr>
                <w:rFonts w:ascii="Sylfaen" w:hAnsi="Sylfaen" w:cstheme="majorBidi"/>
                <w:sz w:val="24"/>
                <w:szCs w:val="24"/>
                <w:lang w:val="ka-GE"/>
              </w:rPr>
              <w:t>პრონატორი ტერესი</w:t>
            </w:r>
          </w:p>
        </w:tc>
        <w:tc>
          <w:tcPr>
            <w:tcW w:w="1723" w:type="pct"/>
            <w:tcBorders>
              <w:top w:val="outset" w:sz="6" w:space="0" w:color="auto"/>
              <w:left w:val="outset" w:sz="6" w:space="0" w:color="auto"/>
              <w:bottom w:val="outset" w:sz="6" w:space="0" w:color="auto"/>
              <w:right w:val="outset" w:sz="6" w:space="0" w:color="auto"/>
            </w:tcBorders>
            <w:vAlign w:val="center"/>
            <w:hideMark/>
          </w:tcPr>
          <w:p w14:paraId="3699B8AC"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200-400U</w:t>
            </w:r>
          </w:p>
          <w:p w14:paraId="424E7088"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p w14:paraId="563FE746"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200-400U</w:t>
            </w:r>
          </w:p>
          <w:p w14:paraId="6C984869"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100-200U</w:t>
            </w:r>
          </w:p>
        </w:tc>
      </w:tr>
      <w:tr w:rsidR="00D505F5" w:rsidRPr="00F115E7" w14:paraId="2BBA8A96" w14:textId="77777777" w:rsidTr="00066C90">
        <w:trPr>
          <w:tblCellSpacing w:w="0" w:type="dxa"/>
        </w:trPr>
        <w:tc>
          <w:tcPr>
            <w:tcW w:w="3277" w:type="pct"/>
            <w:tcBorders>
              <w:top w:val="outset" w:sz="6" w:space="0" w:color="auto"/>
              <w:left w:val="outset" w:sz="6" w:space="0" w:color="auto"/>
              <w:bottom w:val="outset" w:sz="6" w:space="0" w:color="auto"/>
              <w:right w:val="outset" w:sz="6" w:space="0" w:color="auto"/>
            </w:tcBorders>
            <w:vAlign w:val="center"/>
            <w:hideMark/>
          </w:tcPr>
          <w:p w14:paraId="73B59625" w14:textId="77777777" w:rsidR="00066C90" w:rsidRPr="00F115E7" w:rsidRDefault="00066C90"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 xml:space="preserve">ბეჭის სამღავიანი კუნთი (გრძელი თავი) </w:t>
            </w:r>
          </w:p>
          <w:p w14:paraId="1C0C1946" w14:textId="77777777" w:rsidR="00066C90" w:rsidRPr="00F115E7" w:rsidRDefault="00066C90"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 xml:space="preserve">დიდი მკერდის კუნთი </w:t>
            </w:r>
          </w:p>
          <w:p w14:paraId="55B9CADB" w14:textId="77777777" w:rsidR="00066C90" w:rsidRPr="00F115E7" w:rsidRDefault="00066C90" w:rsidP="00D505F5">
            <w:pPr>
              <w:spacing w:after="0"/>
              <w:jc w:val="both"/>
              <w:rPr>
                <w:rFonts w:ascii="Sylfaen" w:hAnsi="Sylfaen" w:cstheme="minorHAnsi"/>
                <w:sz w:val="24"/>
                <w:szCs w:val="24"/>
                <w:lang w:val="ka-GE"/>
              </w:rPr>
            </w:pPr>
            <w:r w:rsidRPr="00F115E7">
              <w:rPr>
                <w:rFonts w:ascii="Sylfaen" w:hAnsi="Sylfaen" w:cstheme="minorHAnsi"/>
                <w:sz w:val="24"/>
                <w:szCs w:val="24"/>
                <w:lang w:val="ka-GE"/>
              </w:rPr>
              <w:t xml:space="preserve">სუბსკაპულარ კუნთი </w:t>
            </w:r>
          </w:p>
          <w:p w14:paraId="77A36935" w14:textId="4D07D940" w:rsidR="00D505F5" w:rsidRPr="00F115E7" w:rsidRDefault="00066C90" w:rsidP="00D505F5">
            <w:pPr>
              <w:spacing w:after="0"/>
              <w:jc w:val="both"/>
              <w:rPr>
                <w:rFonts w:ascii="Sylfaen" w:hAnsi="Sylfaen" w:cstheme="majorBidi"/>
                <w:sz w:val="24"/>
                <w:szCs w:val="24"/>
                <w:lang w:val="ka-GE"/>
              </w:rPr>
            </w:pPr>
            <w:r w:rsidRPr="00F115E7">
              <w:rPr>
                <w:rFonts w:ascii="Sylfaen" w:hAnsi="Sylfaen" w:cstheme="minorHAnsi"/>
                <w:sz w:val="24"/>
                <w:szCs w:val="24"/>
                <w:lang w:val="ka-GE"/>
              </w:rPr>
              <w:t>ლატისიმუს დორსი</w:t>
            </w:r>
          </w:p>
        </w:tc>
        <w:tc>
          <w:tcPr>
            <w:tcW w:w="1723" w:type="pct"/>
            <w:tcBorders>
              <w:top w:val="outset" w:sz="6" w:space="0" w:color="auto"/>
              <w:left w:val="outset" w:sz="6" w:space="0" w:color="auto"/>
              <w:bottom w:val="outset" w:sz="6" w:space="0" w:color="auto"/>
              <w:right w:val="outset" w:sz="6" w:space="0" w:color="auto"/>
            </w:tcBorders>
            <w:vAlign w:val="center"/>
            <w:hideMark/>
          </w:tcPr>
          <w:p w14:paraId="53081DA6"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150-300U</w:t>
            </w:r>
          </w:p>
          <w:p w14:paraId="79664BD5"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150-300U</w:t>
            </w:r>
          </w:p>
          <w:p w14:paraId="6478251C"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150-300U</w:t>
            </w:r>
          </w:p>
          <w:p w14:paraId="70349164" w14:textId="77777777" w:rsidR="00D505F5" w:rsidRPr="00F115E7" w:rsidRDefault="00D505F5" w:rsidP="00D505F5">
            <w:pPr>
              <w:spacing w:after="0"/>
              <w:jc w:val="center"/>
              <w:rPr>
                <w:rFonts w:ascii="Sylfaen" w:hAnsi="Sylfaen" w:cstheme="majorBidi"/>
                <w:sz w:val="24"/>
                <w:szCs w:val="24"/>
                <w:lang w:val="ka-GE"/>
              </w:rPr>
            </w:pPr>
            <w:r w:rsidRPr="00F115E7">
              <w:rPr>
                <w:rFonts w:ascii="Sylfaen" w:hAnsi="Sylfaen" w:cstheme="majorBidi"/>
                <w:sz w:val="24"/>
                <w:szCs w:val="24"/>
                <w:lang w:val="ka-GE"/>
              </w:rPr>
              <w:t>150-300U</w:t>
            </w:r>
          </w:p>
        </w:tc>
      </w:tr>
    </w:tbl>
    <w:p w14:paraId="2429A372" w14:textId="0C364A57" w:rsidR="00D505F5" w:rsidRPr="00F115E7" w:rsidRDefault="00066C90" w:rsidP="007F43E6">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დამატებითი ინფორმაცია: </w:t>
      </w:r>
      <w:r w:rsidRPr="00F115E7">
        <w:rPr>
          <w:rFonts w:ascii="Sylfaen" w:hAnsi="Sylfaen" w:cstheme="minorHAnsi"/>
          <w:sz w:val="24"/>
          <w:szCs w:val="24"/>
          <w:lang w:val="ka-GE"/>
        </w:rPr>
        <w:t>დოზირება და ინექციის ადგილების რაოდენობა ინდივიდუალურად უნდა შეირჩეს თითოეული პაციენტისთვის, ისეთი ფაქტორების გათვალისწინებით, როგორიცაა დაზიანებული კუნთების ზომა, რაოდენობა და მდებარეობა, კუნთების რიგიდობის ხარისხი, ლოკალიზებული კუნთების სისუსტის არსებობა და პაციენტის რეაქცია წინა მკურნალობაზე. კუნთების ტონუსის შესამჩნევი გაუმჯობესება, როგორც წესი, შეინიშნება ინექციიდან 3-5 კვირის შემდეგ.</w:t>
      </w:r>
    </w:p>
    <w:p w14:paraId="19CE9844" w14:textId="77777777" w:rsidR="00106B4B" w:rsidRPr="00F115E7" w:rsidRDefault="00106B4B" w:rsidP="007F43E6">
      <w:pPr>
        <w:spacing w:after="0"/>
        <w:jc w:val="both"/>
        <w:rPr>
          <w:rFonts w:ascii="Sylfaen" w:hAnsi="Sylfaen" w:cstheme="minorHAnsi"/>
          <w:sz w:val="24"/>
          <w:szCs w:val="24"/>
          <w:lang w:val="ka-GE"/>
        </w:rPr>
      </w:pPr>
    </w:p>
    <w:p w14:paraId="4D00B92D" w14:textId="04C50A93" w:rsidR="00066C90" w:rsidRPr="00F115E7" w:rsidRDefault="00066C90" w:rsidP="00066C90">
      <w:pPr>
        <w:spacing w:after="0"/>
        <w:jc w:val="center"/>
        <w:rPr>
          <w:rFonts w:ascii="Sylfaen" w:hAnsi="Sylfaen" w:cstheme="minorHAnsi"/>
          <w:sz w:val="24"/>
          <w:szCs w:val="24"/>
          <w:lang w:val="ka-GE"/>
        </w:rPr>
      </w:pPr>
      <w:r w:rsidRPr="00F115E7">
        <w:rPr>
          <w:rFonts w:ascii="Sylfaen" w:hAnsi="Sylfaen" w:cstheme="majorBidi"/>
          <w:noProof/>
          <w:color w:val="000000"/>
          <w:sz w:val="24"/>
          <w:szCs w:val="24"/>
          <w:lang w:val="ka-GE" w:bidi="fa-IR"/>
        </w:rPr>
        <w:lastRenderedPageBreak/>
        <w:drawing>
          <wp:inline distT="0" distB="0" distL="0" distR="0" wp14:anchorId="6249B52E" wp14:editId="18583D59">
            <wp:extent cx="3486150" cy="3358636"/>
            <wp:effectExtent l="0" t="0" r="0" b="0"/>
            <wp:docPr id="14135382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09176" cy="3380820"/>
                    </a:xfrm>
                    <a:prstGeom prst="rect">
                      <a:avLst/>
                    </a:prstGeom>
                    <a:noFill/>
                    <a:ln>
                      <a:noFill/>
                    </a:ln>
                  </pic:spPr>
                </pic:pic>
              </a:graphicData>
            </a:graphic>
          </wp:inline>
        </w:drawing>
      </w:r>
    </w:p>
    <w:p w14:paraId="16335CF5" w14:textId="38EFB077" w:rsidR="00066C90" w:rsidRPr="00F115E7" w:rsidRDefault="00066C90" w:rsidP="00066C90">
      <w:pPr>
        <w:spacing w:after="0"/>
        <w:rPr>
          <w:rFonts w:ascii="Sylfaen" w:hAnsi="Sylfaen" w:cstheme="minorHAnsi"/>
          <w:b/>
          <w:bCs/>
          <w:i/>
          <w:iCs/>
          <w:sz w:val="24"/>
          <w:szCs w:val="24"/>
          <w:lang w:val="ka-GE"/>
        </w:rPr>
      </w:pPr>
      <w:r w:rsidRPr="00F115E7">
        <w:rPr>
          <w:rFonts w:ascii="Sylfaen" w:hAnsi="Sylfaen" w:cstheme="minorHAnsi"/>
          <w:b/>
          <w:bCs/>
          <w:i/>
          <w:iCs/>
          <w:sz w:val="24"/>
          <w:szCs w:val="24"/>
          <w:lang w:val="ka-GE"/>
        </w:rPr>
        <w:t>ქვედა კიდურების სპასტიურობა, რომელიც გავლენას ახდენს კოჭ-წვივის სახსარზე:</w:t>
      </w:r>
    </w:p>
    <w:p w14:paraId="7C39483E" w14:textId="77777777" w:rsidR="00066C90" w:rsidRPr="00F115E7" w:rsidRDefault="00066C90"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რეკომენდებული ნემსი:</w:t>
      </w:r>
      <w:r w:rsidRPr="00F115E7">
        <w:rPr>
          <w:rFonts w:ascii="Sylfaen" w:hAnsi="Sylfaen" w:cstheme="minorHAnsi"/>
          <w:sz w:val="24"/>
          <w:szCs w:val="24"/>
          <w:lang w:val="ka-GE"/>
        </w:rPr>
        <w:t xml:space="preserve"> სტერილური, კალიბრი 24-30.</w:t>
      </w:r>
    </w:p>
    <w:p w14:paraId="5E519E78" w14:textId="1074E09A" w:rsidR="00066C90" w:rsidRPr="00F115E7" w:rsidRDefault="00066C90"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გამოყენების რეკომენდაცია:  </w:t>
      </w:r>
      <w:r w:rsidRPr="00F115E7">
        <w:rPr>
          <w:rFonts w:ascii="Sylfaen" w:hAnsi="Sylfaen" w:cstheme="minorHAnsi"/>
          <w:sz w:val="24"/>
          <w:szCs w:val="24"/>
          <w:lang w:val="ka-GE"/>
        </w:rPr>
        <w:t>კუნთის ადგილმდებარეობა ინექციის ადგილისთვის შეირჩევა ელექტროსტიმულაციის, ნემსით ელექტრომიოგრაფიის ან ულტრაბგერითი გამოკვლევის გამოყენებით, ხოლო შეყვანა ხორციელდება ქვემოთ მოცემულ ცხრილში წარმოდგენილი დოზირებისა და ინექციის ადგილის მიხედვით.</w:t>
      </w:r>
    </w:p>
    <w:p w14:paraId="2DBF8C5F" w14:textId="4B683251" w:rsidR="00066C90" w:rsidRPr="00F115E7" w:rsidRDefault="00066C90"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რეკომენდირებული დოზა:</w:t>
      </w:r>
      <w:r w:rsidRPr="00F115E7">
        <w:rPr>
          <w:rFonts w:ascii="Sylfaen" w:hAnsi="Sylfaen" w:cstheme="minorHAnsi"/>
          <w:sz w:val="24"/>
          <w:szCs w:val="24"/>
          <w:lang w:val="ka-GE"/>
        </w:rPr>
        <w:t xml:space="preserve"> </w:t>
      </w:r>
      <w:r w:rsidR="007B0E84" w:rsidRPr="00F115E7">
        <w:rPr>
          <w:rFonts w:ascii="Sylfaen" w:hAnsi="Sylfaen" w:cstheme="minorHAnsi"/>
          <w:sz w:val="24"/>
          <w:szCs w:val="24"/>
          <w:lang w:val="ka-GE"/>
        </w:rPr>
        <w:t>1000 და 1500 ერთეულის დოზები ნაწილდება შერჩეულ კუნთებს შორის.</w:t>
      </w:r>
    </w:p>
    <w:p w14:paraId="6ED9247F" w14:textId="6822436A" w:rsidR="00066C90" w:rsidRPr="00F115E7" w:rsidRDefault="00066C90"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მაქსიმალური დოზა:</w:t>
      </w:r>
      <w:r w:rsidR="007B0E84" w:rsidRPr="00F115E7">
        <w:rPr>
          <w:rFonts w:ascii="Sylfaen" w:hAnsi="Sylfaen"/>
          <w:sz w:val="24"/>
          <w:szCs w:val="24"/>
          <w:lang w:val="ka-GE"/>
        </w:rPr>
        <w:t xml:space="preserve"> </w:t>
      </w:r>
      <w:r w:rsidR="007B0E84" w:rsidRPr="00F115E7">
        <w:rPr>
          <w:rFonts w:ascii="Sylfaen" w:hAnsi="Sylfaen" w:cstheme="minorHAnsi"/>
          <w:sz w:val="24"/>
          <w:szCs w:val="24"/>
          <w:lang w:val="ka-GE"/>
        </w:rPr>
        <w:t>ჯამური დოზა არ უნდა აღემატებოდეს 1500 ერთეულს. ინექციის ერთ ადგილას, როგორც წესი, არ უნდა შეიყვანოთ 1 მლ-ზე მეტი.</w:t>
      </w:r>
    </w:p>
    <w:tbl>
      <w:tblPr>
        <w:tblW w:w="9442" w:type="dxa"/>
        <w:tblCellSpacing w:w="0"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771"/>
        <w:gridCol w:w="3059"/>
        <w:gridCol w:w="2612"/>
      </w:tblGrid>
      <w:tr w:rsidR="007B0E84" w:rsidRPr="00F115E7" w14:paraId="64A3FF78"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466DD0DF" w14:textId="7FCE7E46"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b/>
                <w:bCs/>
                <w:sz w:val="24"/>
                <w:szCs w:val="24"/>
                <w:lang w:val="ka-GE"/>
              </w:rPr>
              <w:t>კუნთი</w:t>
            </w:r>
          </w:p>
        </w:tc>
        <w:tc>
          <w:tcPr>
            <w:tcW w:w="1620" w:type="pct"/>
            <w:tcBorders>
              <w:top w:val="outset" w:sz="6" w:space="0" w:color="auto"/>
              <w:left w:val="outset" w:sz="6" w:space="0" w:color="auto"/>
              <w:bottom w:val="outset" w:sz="6" w:space="0" w:color="auto"/>
              <w:right w:val="outset" w:sz="6" w:space="0" w:color="auto"/>
            </w:tcBorders>
            <w:hideMark/>
          </w:tcPr>
          <w:p w14:paraId="7DF2D346" w14:textId="08A12084"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b/>
                <w:bCs/>
                <w:sz w:val="24"/>
                <w:szCs w:val="24"/>
                <w:lang w:val="ka-GE"/>
              </w:rPr>
              <w:t>რეკომენდირებული დოზა</w:t>
            </w:r>
          </w:p>
          <w:p w14:paraId="67A02395" w14:textId="338F2E21" w:rsidR="007B0E84" w:rsidRPr="00F115E7" w:rsidRDefault="007B0E84" w:rsidP="007B0E84">
            <w:pPr>
              <w:spacing w:after="0"/>
              <w:jc w:val="center"/>
              <w:rPr>
                <w:rFonts w:ascii="Sylfaen" w:hAnsi="Sylfaen" w:cstheme="majorBidi"/>
                <w:sz w:val="24"/>
                <w:szCs w:val="24"/>
                <w:lang w:val="ka-GE"/>
              </w:rPr>
            </w:pPr>
            <w:r w:rsidRPr="00F115E7">
              <w:rPr>
                <w:rFonts w:ascii="Sylfaen" w:hAnsi="Sylfaen"/>
                <w:b/>
                <w:bCs/>
                <w:sz w:val="24"/>
                <w:szCs w:val="24"/>
                <w:lang w:val="ka-GE"/>
              </w:rPr>
              <w:t>მასპორტი®(ერთეული)</w:t>
            </w:r>
          </w:p>
        </w:tc>
        <w:tc>
          <w:tcPr>
            <w:tcW w:w="1383" w:type="pct"/>
            <w:tcBorders>
              <w:top w:val="outset" w:sz="6" w:space="0" w:color="auto"/>
              <w:left w:val="outset" w:sz="6" w:space="0" w:color="auto"/>
              <w:bottom w:val="outset" w:sz="6" w:space="0" w:color="auto"/>
              <w:right w:val="outset" w:sz="6" w:space="0" w:color="auto"/>
            </w:tcBorders>
            <w:hideMark/>
          </w:tcPr>
          <w:p w14:paraId="0581EE6A" w14:textId="4729C1CE" w:rsidR="007B0E84" w:rsidRPr="00F115E7" w:rsidRDefault="007B0E84" w:rsidP="007B0E84">
            <w:pPr>
              <w:spacing w:after="0"/>
              <w:jc w:val="center"/>
              <w:rPr>
                <w:rFonts w:ascii="Sylfaen" w:hAnsi="Sylfaen" w:cstheme="majorBidi"/>
                <w:sz w:val="24"/>
                <w:szCs w:val="24"/>
                <w:lang w:val="ka-GE"/>
              </w:rPr>
            </w:pPr>
            <w:r w:rsidRPr="00F115E7">
              <w:rPr>
                <w:rFonts w:ascii="Sylfaen" w:hAnsi="Sylfaen" w:cs="Sylfaen"/>
                <w:b/>
                <w:bCs/>
                <w:sz w:val="24"/>
                <w:szCs w:val="24"/>
                <w:lang w:val="ka-GE"/>
              </w:rPr>
              <w:t>ინექციის</w:t>
            </w:r>
            <w:r w:rsidRPr="00F115E7">
              <w:rPr>
                <w:rFonts w:ascii="Sylfaen" w:hAnsi="Sylfaen" w:cstheme="majorBidi"/>
                <w:b/>
                <w:bCs/>
                <w:sz w:val="24"/>
                <w:szCs w:val="24"/>
                <w:lang w:val="ka-GE"/>
              </w:rPr>
              <w:t xml:space="preserve"> </w:t>
            </w:r>
            <w:r w:rsidR="00C10423" w:rsidRPr="00F115E7">
              <w:rPr>
                <w:rFonts w:ascii="Sylfaen" w:hAnsi="Sylfaen" w:cs="Sylfaen"/>
                <w:b/>
                <w:bCs/>
                <w:sz w:val="24"/>
                <w:szCs w:val="24"/>
                <w:lang w:val="ka-GE"/>
              </w:rPr>
              <w:t>ადგილის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რაოდენობა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კუნთზე</w:t>
            </w:r>
            <w:r w:rsidRPr="00F115E7">
              <w:rPr>
                <w:rFonts w:ascii="Sylfaen" w:hAnsi="Sylfaen" w:cstheme="majorBidi"/>
                <w:b/>
                <w:bCs/>
                <w:sz w:val="24"/>
                <w:szCs w:val="24"/>
                <w:lang w:val="ka-GE"/>
              </w:rPr>
              <w:t>.</w:t>
            </w:r>
          </w:p>
        </w:tc>
      </w:tr>
      <w:tr w:rsidR="007B0E84" w:rsidRPr="00F115E7" w14:paraId="648FEDFE" w14:textId="77777777" w:rsidTr="00DA7A98">
        <w:trPr>
          <w:tblCellSpacing w:w="0" w:type="dxa"/>
        </w:trPr>
        <w:tc>
          <w:tcPr>
            <w:tcW w:w="5000" w:type="pct"/>
            <w:gridSpan w:val="3"/>
            <w:tcBorders>
              <w:top w:val="outset" w:sz="6" w:space="0" w:color="auto"/>
              <w:left w:val="outset" w:sz="6" w:space="0" w:color="auto"/>
              <w:bottom w:val="outset" w:sz="6" w:space="0" w:color="auto"/>
              <w:right w:val="outset" w:sz="6" w:space="0" w:color="auto"/>
            </w:tcBorders>
            <w:hideMark/>
          </w:tcPr>
          <w:p w14:paraId="028C89D2" w14:textId="119D5ACB" w:rsidR="007B0E84" w:rsidRPr="00F115E7" w:rsidRDefault="007B0E84" w:rsidP="007B0E84">
            <w:pPr>
              <w:spacing w:after="0"/>
              <w:jc w:val="both"/>
              <w:rPr>
                <w:rFonts w:ascii="Sylfaen" w:hAnsi="Sylfaen" w:cstheme="majorBidi"/>
                <w:sz w:val="24"/>
                <w:szCs w:val="24"/>
                <w:lang w:val="ka-GE"/>
              </w:rPr>
            </w:pPr>
            <w:r w:rsidRPr="00F115E7">
              <w:rPr>
                <w:rFonts w:ascii="Sylfaen" w:hAnsi="Sylfaen" w:cs="Sylfaen"/>
                <w:b/>
                <w:bCs/>
                <w:sz w:val="24"/>
                <w:szCs w:val="24"/>
                <w:lang w:val="ka-GE"/>
              </w:rPr>
              <w:t>ძირითადი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სამიზნე</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კუნთი</w:t>
            </w:r>
          </w:p>
        </w:tc>
      </w:tr>
      <w:tr w:rsidR="007B0E84" w:rsidRPr="00F115E7" w14:paraId="4768A1FF"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00AA05AB" w14:textId="2A4B1681" w:rsidR="007B0E84" w:rsidRPr="00F115E7" w:rsidRDefault="007B0E84" w:rsidP="007B0E84">
            <w:pPr>
              <w:spacing w:after="0"/>
              <w:jc w:val="both"/>
              <w:rPr>
                <w:rFonts w:ascii="Sylfaen" w:hAnsi="Sylfaen" w:cstheme="majorBidi"/>
                <w:sz w:val="24"/>
                <w:szCs w:val="24"/>
                <w:lang w:val="ka-GE"/>
              </w:rPr>
            </w:pPr>
            <w:r w:rsidRPr="00F115E7">
              <w:rPr>
                <w:rFonts w:ascii="Sylfaen" w:hAnsi="Sylfaen"/>
                <w:sz w:val="24"/>
                <w:szCs w:val="24"/>
                <w:lang w:val="ka-GE"/>
              </w:rPr>
              <w:t>ზედაპირული ბარძაყქვეშა კუნთ</w:t>
            </w:r>
            <w:r w:rsidRPr="00F115E7">
              <w:rPr>
                <w:rFonts w:ascii="Sylfaen" w:hAnsi="Sylfaen" w:cs="Sylfaen"/>
                <w:sz w:val="24"/>
                <w:szCs w:val="24"/>
                <w:lang w:val="ka-GE"/>
              </w:rPr>
              <w:t>ი</w:t>
            </w:r>
          </w:p>
        </w:tc>
        <w:tc>
          <w:tcPr>
            <w:tcW w:w="1620" w:type="pct"/>
            <w:tcBorders>
              <w:top w:val="outset" w:sz="6" w:space="0" w:color="auto"/>
              <w:left w:val="outset" w:sz="6" w:space="0" w:color="auto"/>
              <w:bottom w:val="outset" w:sz="6" w:space="0" w:color="auto"/>
              <w:right w:val="outset" w:sz="6" w:space="0" w:color="auto"/>
            </w:tcBorders>
            <w:hideMark/>
          </w:tcPr>
          <w:p w14:paraId="15A813D1"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300 - 550U</w:t>
            </w:r>
          </w:p>
        </w:tc>
        <w:tc>
          <w:tcPr>
            <w:tcW w:w="1383" w:type="pct"/>
            <w:tcBorders>
              <w:top w:val="outset" w:sz="6" w:space="0" w:color="auto"/>
              <w:left w:val="outset" w:sz="6" w:space="0" w:color="auto"/>
              <w:bottom w:val="outset" w:sz="6" w:space="0" w:color="auto"/>
              <w:right w:val="outset" w:sz="6" w:space="0" w:color="auto"/>
            </w:tcBorders>
            <w:hideMark/>
          </w:tcPr>
          <w:p w14:paraId="6C0CF039"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2 - 4</w:t>
            </w:r>
          </w:p>
        </w:tc>
      </w:tr>
      <w:tr w:rsidR="007B0E84" w:rsidRPr="00F115E7" w14:paraId="1714573F" w14:textId="77777777" w:rsidTr="007F2BAB">
        <w:trPr>
          <w:tblCellSpacing w:w="0" w:type="dxa"/>
        </w:trPr>
        <w:tc>
          <w:tcPr>
            <w:tcW w:w="1997" w:type="pct"/>
            <w:vMerge w:val="restart"/>
            <w:tcBorders>
              <w:top w:val="outset" w:sz="6" w:space="0" w:color="auto"/>
              <w:left w:val="outset" w:sz="6" w:space="0" w:color="auto"/>
              <w:bottom w:val="outset" w:sz="6" w:space="0" w:color="auto"/>
              <w:right w:val="outset" w:sz="6" w:space="0" w:color="auto"/>
            </w:tcBorders>
            <w:hideMark/>
          </w:tcPr>
          <w:p w14:paraId="141B896F" w14:textId="550AA674" w:rsidR="007B0E84" w:rsidRPr="00F115E7" w:rsidRDefault="007B0E84" w:rsidP="007B0E84">
            <w:pPr>
              <w:spacing w:after="0"/>
              <w:jc w:val="both"/>
              <w:rPr>
                <w:rFonts w:ascii="Sylfaen" w:hAnsi="Sylfaen" w:cstheme="majorBidi"/>
                <w:sz w:val="24"/>
                <w:szCs w:val="24"/>
                <w:lang w:val="ka-GE"/>
              </w:rPr>
            </w:pPr>
            <w:r w:rsidRPr="00F115E7">
              <w:rPr>
                <w:rFonts w:ascii="Sylfaen" w:hAnsi="Sylfaen"/>
                <w:sz w:val="24"/>
                <w:szCs w:val="24"/>
                <w:lang w:val="ka-GE"/>
              </w:rPr>
              <w:t>გასტროცნემიუს</w:t>
            </w:r>
            <w:r w:rsidRPr="00F115E7">
              <w:rPr>
                <w:rFonts w:ascii="Sylfaen" w:hAnsi="Sylfaen" w:cs="Sylfaen"/>
                <w:sz w:val="24"/>
                <w:szCs w:val="24"/>
                <w:lang w:val="ka-GE"/>
              </w:rPr>
              <w:t>ი</w:t>
            </w:r>
            <w:r w:rsidRPr="00F115E7">
              <w:rPr>
                <w:rFonts w:ascii="Sylfaen" w:hAnsi="Sylfaen" w:cstheme="majorBidi"/>
                <w:sz w:val="24"/>
                <w:szCs w:val="24"/>
                <w:lang w:val="ka-GE"/>
              </w:rPr>
              <w:t>:</w:t>
            </w:r>
          </w:p>
          <w:p w14:paraId="7BE1AA94" w14:textId="77777777" w:rsidR="007F2BAB" w:rsidRPr="00F115E7" w:rsidRDefault="007F2BAB" w:rsidP="007B0E84">
            <w:pPr>
              <w:spacing w:after="0"/>
              <w:jc w:val="both"/>
              <w:rPr>
                <w:rFonts w:ascii="Sylfaen" w:hAnsi="Sylfaen"/>
                <w:sz w:val="24"/>
                <w:szCs w:val="24"/>
                <w:lang w:val="ka-GE"/>
              </w:rPr>
            </w:pPr>
            <w:r w:rsidRPr="00F115E7">
              <w:rPr>
                <w:rFonts w:ascii="Sylfaen" w:hAnsi="Sylfaen"/>
                <w:sz w:val="24"/>
                <w:szCs w:val="24"/>
                <w:lang w:val="ka-GE"/>
              </w:rPr>
              <w:t xml:space="preserve">მედიული თავი </w:t>
            </w:r>
          </w:p>
          <w:p w14:paraId="24155D92" w14:textId="6DAC426F"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t>ლატერალური თავ</w:t>
            </w:r>
            <w:r w:rsidRPr="00F115E7">
              <w:rPr>
                <w:rFonts w:ascii="Sylfaen" w:hAnsi="Sylfaen" w:cs="Sylfaen"/>
                <w:sz w:val="24"/>
                <w:szCs w:val="24"/>
                <w:lang w:val="ka-GE"/>
              </w:rPr>
              <w:t>ი</w:t>
            </w:r>
          </w:p>
        </w:tc>
        <w:tc>
          <w:tcPr>
            <w:tcW w:w="3003" w:type="pct"/>
            <w:gridSpan w:val="2"/>
            <w:tcBorders>
              <w:top w:val="outset" w:sz="6" w:space="0" w:color="auto"/>
              <w:left w:val="outset" w:sz="6" w:space="0" w:color="auto"/>
              <w:bottom w:val="outset" w:sz="6" w:space="0" w:color="auto"/>
              <w:right w:val="outset" w:sz="6" w:space="0" w:color="auto"/>
            </w:tcBorders>
            <w:hideMark/>
          </w:tcPr>
          <w:p w14:paraId="62B3641B" w14:textId="77777777" w:rsidR="007B0E84" w:rsidRPr="00F115E7" w:rsidRDefault="007B0E84" w:rsidP="007B0E84">
            <w:pPr>
              <w:spacing w:after="0"/>
              <w:jc w:val="center"/>
              <w:rPr>
                <w:rFonts w:ascii="Sylfaen" w:hAnsi="Sylfaen" w:cstheme="majorBidi"/>
                <w:sz w:val="24"/>
                <w:szCs w:val="24"/>
                <w:lang w:val="ka-GE"/>
              </w:rPr>
            </w:pPr>
          </w:p>
        </w:tc>
      </w:tr>
      <w:tr w:rsidR="007B0E84" w:rsidRPr="00F115E7" w14:paraId="6CF58EFA" w14:textId="77777777" w:rsidTr="007F2BAB">
        <w:trPr>
          <w:tblCellSpacing w:w="0" w:type="dxa"/>
        </w:trPr>
        <w:tc>
          <w:tcPr>
            <w:tcW w:w="1997" w:type="pct"/>
            <w:vMerge/>
            <w:tcBorders>
              <w:top w:val="outset" w:sz="6" w:space="0" w:color="auto"/>
              <w:left w:val="outset" w:sz="6" w:space="0" w:color="auto"/>
              <w:bottom w:val="outset" w:sz="6" w:space="0" w:color="auto"/>
              <w:right w:val="outset" w:sz="6" w:space="0" w:color="auto"/>
            </w:tcBorders>
            <w:hideMark/>
          </w:tcPr>
          <w:p w14:paraId="0263D3E6" w14:textId="77777777" w:rsidR="007B0E84" w:rsidRPr="00F115E7" w:rsidRDefault="007B0E84" w:rsidP="007B0E84">
            <w:pPr>
              <w:spacing w:after="0"/>
              <w:jc w:val="both"/>
              <w:rPr>
                <w:rFonts w:ascii="Sylfaen" w:hAnsi="Sylfaen" w:cstheme="majorBidi"/>
                <w:sz w:val="24"/>
                <w:szCs w:val="24"/>
                <w:lang w:val="ka-GE"/>
              </w:rPr>
            </w:pPr>
          </w:p>
        </w:tc>
        <w:tc>
          <w:tcPr>
            <w:tcW w:w="1620" w:type="pct"/>
            <w:tcBorders>
              <w:top w:val="outset" w:sz="6" w:space="0" w:color="auto"/>
              <w:left w:val="outset" w:sz="6" w:space="0" w:color="auto"/>
              <w:bottom w:val="outset" w:sz="6" w:space="0" w:color="auto"/>
              <w:right w:val="outset" w:sz="6" w:space="0" w:color="auto"/>
            </w:tcBorders>
            <w:hideMark/>
          </w:tcPr>
          <w:p w14:paraId="4AC4C105"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100 - 450U</w:t>
            </w:r>
          </w:p>
        </w:tc>
        <w:tc>
          <w:tcPr>
            <w:tcW w:w="1383" w:type="pct"/>
            <w:tcBorders>
              <w:top w:val="outset" w:sz="6" w:space="0" w:color="auto"/>
              <w:left w:val="outset" w:sz="6" w:space="0" w:color="auto"/>
              <w:bottom w:val="outset" w:sz="6" w:space="0" w:color="auto"/>
              <w:right w:val="outset" w:sz="6" w:space="0" w:color="auto"/>
            </w:tcBorders>
            <w:hideMark/>
          </w:tcPr>
          <w:p w14:paraId="792DCBEF"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1 - 3</w:t>
            </w:r>
          </w:p>
        </w:tc>
      </w:tr>
      <w:tr w:rsidR="007B0E84" w:rsidRPr="00F115E7" w14:paraId="22E8A858" w14:textId="77777777" w:rsidTr="007F2BAB">
        <w:trPr>
          <w:tblCellSpacing w:w="0" w:type="dxa"/>
        </w:trPr>
        <w:tc>
          <w:tcPr>
            <w:tcW w:w="1997" w:type="pct"/>
            <w:vMerge/>
            <w:tcBorders>
              <w:top w:val="outset" w:sz="6" w:space="0" w:color="auto"/>
              <w:left w:val="outset" w:sz="6" w:space="0" w:color="auto"/>
              <w:bottom w:val="outset" w:sz="6" w:space="0" w:color="auto"/>
              <w:right w:val="outset" w:sz="6" w:space="0" w:color="auto"/>
            </w:tcBorders>
            <w:hideMark/>
          </w:tcPr>
          <w:p w14:paraId="237AF01A" w14:textId="77777777" w:rsidR="007B0E84" w:rsidRPr="00F115E7" w:rsidRDefault="007B0E84" w:rsidP="007B0E84">
            <w:pPr>
              <w:spacing w:after="0"/>
              <w:jc w:val="both"/>
              <w:rPr>
                <w:rFonts w:ascii="Sylfaen" w:hAnsi="Sylfaen" w:cstheme="majorBidi"/>
                <w:sz w:val="24"/>
                <w:szCs w:val="24"/>
                <w:lang w:val="ka-GE"/>
              </w:rPr>
            </w:pPr>
          </w:p>
        </w:tc>
        <w:tc>
          <w:tcPr>
            <w:tcW w:w="1620" w:type="pct"/>
            <w:tcBorders>
              <w:top w:val="outset" w:sz="6" w:space="0" w:color="auto"/>
              <w:left w:val="outset" w:sz="6" w:space="0" w:color="auto"/>
              <w:bottom w:val="outset" w:sz="6" w:space="0" w:color="auto"/>
              <w:right w:val="outset" w:sz="6" w:space="0" w:color="auto"/>
            </w:tcBorders>
            <w:hideMark/>
          </w:tcPr>
          <w:p w14:paraId="3E59E2D9"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100 - 450U</w:t>
            </w:r>
          </w:p>
        </w:tc>
        <w:tc>
          <w:tcPr>
            <w:tcW w:w="1383" w:type="pct"/>
            <w:tcBorders>
              <w:top w:val="outset" w:sz="6" w:space="0" w:color="auto"/>
              <w:left w:val="outset" w:sz="6" w:space="0" w:color="auto"/>
              <w:bottom w:val="outset" w:sz="6" w:space="0" w:color="auto"/>
              <w:right w:val="outset" w:sz="6" w:space="0" w:color="auto"/>
            </w:tcBorders>
            <w:hideMark/>
          </w:tcPr>
          <w:p w14:paraId="19606AAA"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1 - 3</w:t>
            </w:r>
          </w:p>
        </w:tc>
      </w:tr>
      <w:tr w:rsidR="007B0E84" w:rsidRPr="00F115E7" w14:paraId="027F1CBD"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528EEE5E" w14:textId="73602C30"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t>დისტალური კუნთებ</w:t>
            </w:r>
            <w:r w:rsidRPr="00F115E7">
              <w:rPr>
                <w:rFonts w:ascii="Sylfaen" w:hAnsi="Sylfaen" w:cs="Sylfaen"/>
                <w:sz w:val="24"/>
                <w:szCs w:val="24"/>
                <w:lang w:val="ka-GE"/>
              </w:rPr>
              <w:t>ი</w:t>
            </w:r>
          </w:p>
        </w:tc>
        <w:tc>
          <w:tcPr>
            <w:tcW w:w="1620" w:type="pct"/>
            <w:tcBorders>
              <w:top w:val="outset" w:sz="6" w:space="0" w:color="auto"/>
              <w:left w:val="outset" w:sz="6" w:space="0" w:color="auto"/>
              <w:bottom w:val="outset" w:sz="6" w:space="0" w:color="auto"/>
              <w:right w:val="outset" w:sz="6" w:space="0" w:color="auto"/>
            </w:tcBorders>
            <w:hideMark/>
          </w:tcPr>
          <w:p w14:paraId="505B610B" w14:textId="77777777" w:rsidR="007B0E84" w:rsidRPr="00F115E7" w:rsidRDefault="007B0E84" w:rsidP="007B0E84">
            <w:pPr>
              <w:spacing w:after="0"/>
              <w:jc w:val="both"/>
              <w:rPr>
                <w:rFonts w:ascii="Sylfaen" w:hAnsi="Sylfaen" w:cstheme="majorBidi"/>
                <w:sz w:val="24"/>
                <w:szCs w:val="24"/>
                <w:lang w:val="ka-GE"/>
              </w:rPr>
            </w:pPr>
          </w:p>
        </w:tc>
        <w:tc>
          <w:tcPr>
            <w:tcW w:w="1383" w:type="pct"/>
            <w:tcBorders>
              <w:top w:val="outset" w:sz="6" w:space="0" w:color="auto"/>
              <w:left w:val="outset" w:sz="6" w:space="0" w:color="auto"/>
              <w:bottom w:val="outset" w:sz="6" w:space="0" w:color="auto"/>
              <w:right w:val="outset" w:sz="6" w:space="0" w:color="auto"/>
            </w:tcBorders>
            <w:hideMark/>
          </w:tcPr>
          <w:p w14:paraId="5CA6B51E" w14:textId="77777777" w:rsidR="007B0E84" w:rsidRPr="00F115E7" w:rsidRDefault="007B0E84" w:rsidP="007B0E84">
            <w:pPr>
              <w:spacing w:after="0"/>
              <w:jc w:val="both"/>
              <w:rPr>
                <w:rFonts w:ascii="Sylfaen" w:hAnsi="Sylfaen" w:cstheme="majorBidi"/>
                <w:sz w:val="24"/>
                <w:szCs w:val="24"/>
                <w:lang w:val="ka-GE"/>
              </w:rPr>
            </w:pPr>
          </w:p>
        </w:tc>
      </w:tr>
      <w:tr w:rsidR="007B0E84" w:rsidRPr="00F115E7" w14:paraId="28277C0F"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617E3428" w14:textId="3EBA45A2"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t>ტიბიალური პოსტერიორ</w:t>
            </w:r>
            <w:r w:rsidRPr="00F115E7">
              <w:rPr>
                <w:rFonts w:ascii="Sylfaen" w:hAnsi="Sylfaen" w:cs="Sylfaen"/>
                <w:sz w:val="24"/>
                <w:szCs w:val="24"/>
                <w:lang w:val="ka-GE"/>
              </w:rPr>
              <w:t>ი</w:t>
            </w:r>
          </w:p>
        </w:tc>
        <w:tc>
          <w:tcPr>
            <w:tcW w:w="1620" w:type="pct"/>
            <w:tcBorders>
              <w:top w:val="outset" w:sz="6" w:space="0" w:color="auto"/>
              <w:left w:val="outset" w:sz="6" w:space="0" w:color="auto"/>
              <w:bottom w:val="outset" w:sz="6" w:space="0" w:color="auto"/>
              <w:right w:val="outset" w:sz="6" w:space="0" w:color="auto"/>
            </w:tcBorders>
            <w:hideMark/>
          </w:tcPr>
          <w:p w14:paraId="41A3D6E6"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100 - 250U</w:t>
            </w:r>
          </w:p>
        </w:tc>
        <w:tc>
          <w:tcPr>
            <w:tcW w:w="1383" w:type="pct"/>
            <w:tcBorders>
              <w:top w:val="outset" w:sz="6" w:space="0" w:color="auto"/>
              <w:left w:val="outset" w:sz="6" w:space="0" w:color="auto"/>
              <w:bottom w:val="outset" w:sz="6" w:space="0" w:color="auto"/>
              <w:right w:val="outset" w:sz="6" w:space="0" w:color="auto"/>
            </w:tcBorders>
            <w:hideMark/>
          </w:tcPr>
          <w:p w14:paraId="45780368"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1 - 3</w:t>
            </w:r>
          </w:p>
        </w:tc>
      </w:tr>
      <w:tr w:rsidR="007B0E84" w:rsidRPr="00F115E7" w14:paraId="348C907B"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0DCF05AC" w14:textId="4542F39C"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t>გრძელი ფლექსორი თითებისთვი</w:t>
            </w:r>
            <w:r w:rsidRPr="00F115E7">
              <w:rPr>
                <w:rFonts w:ascii="Sylfaen" w:hAnsi="Sylfaen" w:cs="Sylfaen"/>
                <w:sz w:val="24"/>
                <w:szCs w:val="24"/>
                <w:lang w:val="ka-GE"/>
              </w:rPr>
              <w:t>ს</w:t>
            </w:r>
          </w:p>
        </w:tc>
        <w:tc>
          <w:tcPr>
            <w:tcW w:w="1620" w:type="pct"/>
            <w:tcBorders>
              <w:top w:val="outset" w:sz="6" w:space="0" w:color="auto"/>
              <w:left w:val="outset" w:sz="6" w:space="0" w:color="auto"/>
              <w:bottom w:val="outset" w:sz="6" w:space="0" w:color="auto"/>
              <w:right w:val="outset" w:sz="6" w:space="0" w:color="auto"/>
            </w:tcBorders>
            <w:hideMark/>
          </w:tcPr>
          <w:p w14:paraId="5A195021"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50 - 200U</w:t>
            </w:r>
          </w:p>
        </w:tc>
        <w:tc>
          <w:tcPr>
            <w:tcW w:w="1383" w:type="pct"/>
            <w:tcBorders>
              <w:top w:val="outset" w:sz="6" w:space="0" w:color="auto"/>
              <w:left w:val="outset" w:sz="6" w:space="0" w:color="auto"/>
              <w:bottom w:val="outset" w:sz="6" w:space="0" w:color="auto"/>
              <w:right w:val="outset" w:sz="6" w:space="0" w:color="auto"/>
            </w:tcBorders>
            <w:hideMark/>
          </w:tcPr>
          <w:p w14:paraId="1823E81E"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1 - 2</w:t>
            </w:r>
          </w:p>
        </w:tc>
      </w:tr>
      <w:tr w:rsidR="007B0E84" w:rsidRPr="00F115E7" w14:paraId="2B9904EE"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0F8F8066" w14:textId="6C2E6DBD"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t>მოკლე ფლექსორი თითებისთვი</w:t>
            </w:r>
            <w:r w:rsidRPr="00F115E7">
              <w:rPr>
                <w:rFonts w:ascii="Sylfaen" w:hAnsi="Sylfaen" w:cs="Sylfaen"/>
                <w:sz w:val="24"/>
                <w:szCs w:val="24"/>
                <w:lang w:val="ka-GE"/>
              </w:rPr>
              <w:t>ს</w:t>
            </w:r>
          </w:p>
        </w:tc>
        <w:tc>
          <w:tcPr>
            <w:tcW w:w="1620" w:type="pct"/>
            <w:tcBorders>
              <w:top w:val="outset" w:sz="6" w:space="0" w:color="auto"/>
              <w:left w:val="outset" w:sz="6" w:space="0" w:color="auto"/>
              <w:bottom w:val="outset" w:sz="6" w:space="0" w:color="auto"/>
              <w:right w:val="outset" w:sz="6" w:space="0" w:color="auto"/>
            </w:tcBorders>
            <w:hideMark/>
          </w:tcPr>
          <w:p w14:paraId="0F3D87FF"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50 - 200U</w:t>
            </w:r>
          </w:p>
        </w:tc>
        <w:tc>
          <w:tcPr>
            <w:tcW w:w="1383" w:type="pct"/>
            <w:tcBorders>
              <w:top w:val="outset" w:sz="6" w:space="0" w:color="auto"/>
              <w:left w:val="outset" w:sz="6" w:space="0" w:color="auto"/>
              <w:bottom w:val="outset" w:sz="6" w:space="0" w:color="auto"/>
              <w:right w:val="outset" w:sz="6" w:space="0" w:color="auto"/>
            </w:tcBorders>
            <w:hideMark/>
          </w:tcPr>
          <w:p w14:paraId="46970B4B"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1 - 2</w:t>
            </w:r>
          </w:p>
        </w:tc>
      </w:tr>
      <w:tr w:rsidR="007B0E84" w:rsidRPr="00F115E7" w14:paraId="40118929"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285ED948" w14:textId="17EDC623"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t>გრძელი ფლექსორი დიდი თითისთვი</w:t>
            </w:r>
            <w:r w:rsidRPr="00F115E7">
              <w:rPr>
                <w:rFonts w:ascii="Sylfaen" w:hAnsi="Sylfaen" w:cs="Sylfaen"/>
                <w:sz w:val="24"/>
                <w:szCs w:val="24"/>
                <w:lang w:val="ka-GE"/>
              </w:rPr>
              <w:t>ს</w:t>
            </w:r>
          </w:p>
        </w:tc>
        <w:tc>
          <w:tcPr>
            <w:tcW w:w="1620" w:type="pct"/>
            <w:tcBorders>
              <w:top w:val="outset" w:sz="6" w:space="0" w:color="auto"/>
              <w:left w:val="outset" w:sz="6" w:space="0" w:color="auto"/>
              <w:bottom w:val="outset" w:sz="6" w:space="0" w:color="auto"/>
              <w:right w:val="outset" w:sz="6" w:space="0" w:color="auto"/>
            </w:tcBorders>
            <w:hideMark/>
          </w:tcPr>
          <w:p w14:paraId="59C2692F"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50 - 200U</w:t>
            </w:r>
          </w:p>
        </w:tc>
        <w:tc>
          <w:tcPr>
            <w:tcW w:w="1383" w:type="pct"/>
            <w:tcBorders>
              <w:top w:val="outset" w:sz="6" w:space="0" w:color="auto"/>
              <w:left w:val="outset" w:sz="6" w:space="0" w:color="auto"/>
              <w:bottom w:val="outset" w:sz="6" w:space="0" w:color="auto"/>
              <w:right w:val="outset" w:sz="6" w:space="0" w:color="auto"/>
            </w:tcBorders>
            <w:hideMark/>
          </w:tcPr>
          <w:p w14:paraId="124A1B99"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1 - 2</w:t>
            </w:r>
          </w:p>
        </w:tc>
      </w:tr>
      <w:tr w:rsidR="007B0E84" w:rsidRPr="00F115E7" w14:paraId="1080A890" w14:textId="77777777" w:rsidTr="007F2BAB">
        <w:trPr>
          <w:tblCellSpacing w:w="0" w:type="dxa"/>
        </w:trPr>
        <w:tc>
          <w:tcPr>
            <w:tcW w:w="1997" w:type="pct"/>
            <w:tcBorders>
              <w:top w:val="outset" w:sz="6" w:space="0" w:color="auto"/>
              <w:left w:val="outset" w:sz="6" w:space="0" w:color="auto"/>
              <w:bottom w:val="outset" w:sz="6" w:space="0" w:color="auto"/>
              <w:right w:val="outset" w:sz="6" w:space="0" w:color="auto"/>
            </w:tcBorders>
            <w:hideMark/>
          </w:tcPr>
          <w:p w14:paraId="7BC7B5CB" w14:textId="20C91EEB" w:rsidR="007B0E84" w:rsidRPr="00F115E7" w:rsidRDefault="007F2BAB" w:rsidP="007B0E84">
            <w:pPr>
              <w:spacing w:after="0"/>
              <w:jc w:val="both"/>
              <w:rPr>
                <w:rFonts w:ascii="Sylfaen" w:hAnsi="Sylfaen" w:cstheme="majorBidi"/>
                <w:sz w:val="24"/>
                <w:szCs w:val="24"/>
                <w:lang w:val="ka-GE"/>
              </w:rPr>
            </w:pPr>
            <w:r w:rsidRPr="00F115E7">
              <w:rPr>
                <w:rFonts w:ascii="Sylfaen" w:hAnsi="Sylfaen"/>
                <w:sz w:val="24"/>
                <w:szCs w:val="24"/>
                <w:lang w:val="ka-GE"/>
              </w:rPr>
              <w:lastRenderedPageBreak/>
              <w:t>მოკლე ფლექსორი დიდი თითისთვი</w:t>
            </w:r>
            <w:r w:rsidRPr="00F115E7">
              <w:rPr>
                <w:rFonts w:ascii="Sylfaen" w:hAnsi="Sylfaen" w:cs="Sylfaen"/>
                <w:sz w:val="24"/>
                <w:szCs w:val="24"/>
                <w:lang w:val="ka-GE"/>
              </w:rPr>
              <w:t>ს</w:t>
            </w:r>
          </w:p>
        </w:tc>
        <w:tc>
          <w:tcPr>
            <w:tcW w:w="1620" w:type="pct"/>
            <w:tcBorders>
              <w:top w:val="outset" w:sz="6" w:space="0" w:color="auto"/>
              <w:left w:val="outset" w:sz="6" w:space="0" w:color="auto"/>
              <w:bottom w:val="outset" w:sz="6" w:space="0" w:color="auto"/>
              <w:right w:val="outset" w:sz="6" w:space="0" w:color="auto"/>
            </w:tcBorders>
            <w:hideMark/>
          </w:tcPr>
          <w:p w14:paraId="37962D06"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50 - 100U</w:t>
            </w:r>
          </w:p>
        </w:tc>
        <w:tc>
          <w:tcPr>
            <w:tcW w:w="1383" w:type="pct"/>
            <w:tcBorders>
              <w:top w:val="outset" w:sz="6" w:space="0" w:color="auto"/>
              <w:left w:val="outset" w:sz="6" w:space="0" w:color="auto"/>
              <w:bottom w:val="outset" w:sz="6" w:space="0" w:color="auto"/>
              <w:right w:val="outset" w:sz="6" w:space="0" w:color="auto"/>
            </w:tcBorders>
            <w:hideMark/>
          </w:tcPr>
          <w:p w14:paraId="174A17D3" w14:textId="77777777" w:rsidR="007B0E84" w:rsidRPr="00F115E7" w:rsidRDefault="007B0E84" w:rsidP="007B0E84">
            <w:pPr>
              <w:spacing w:after="0"/>
              <w:jc w:val="center"/>
              <w:rPr>
                <w:rFonts w:ascii="Sylfaen" w:hAnsi="Sylfaen" w:cstheme="majorBidi"/>
                <w:sz w:val="24"/>
                <w:szCs w:val="24"/>
                <w:lang w:val="ka-GE"/>
              </w:rPr>
            </w:pPr>
            <w:r w:rsidRPr="00F115E7">
              <w:rPr>
                <w:rFonts w:ascii="Sylfaen" w:hAnsi="Sylfaen" w:cstheme="majorBidi"/>
                <w:sz w:val="24"/>
                <w:szCs w:val="24"/>
                <w:lang w:val="ka-GE"/>
              </w:rPr>
              <w:t>1 - 2</w:t>
            </w:r>
          </w:p>
        </w:tc>
      </w:tr>
    </w:tbl>
    <w:p w14:paraId="058124CF" w14:textId="0E754643" w:rsidR="007B0E84" w:rsidRPr="00F115E7" w:rsidRDefault="007F2BAB"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დამატებითი ინფორმაცია: </w:t>
      </w:r>
      <w:r w:rsidRPr="00F115E7">
        <w:rPr>
          <w:rFonts w:ascii="Sylfaen" w:hAnsi="Sylfaen" w:cstheme="minorHAnsi"/>
          <w:sz w:val="24"/>
          <w:szCs w:val="24"/>
          <w:lang w:val="ka-GE"/>
        </w:rPr>
        <w:t>მასპორტი®-თ განმეორებითი მკურნალობა უნდა ჩატარდეს ყოველ 12-16 კვირაში ერთხელ, ან საჭიროებისამებრ უფრო მეტხანს, კლინიკური სიმპტომების დაბრუნების მიხედვით, მაგრამ წინა ინექციიდან არაუადრეს 12 კვირისა.</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8"/>
        <w:gridCol w:w="4088"/>
      </w:tblGrid>
      <w:tr w:rsidR="007F2BAB" w:rsidRPr="00F115E7" w14:paraId="02CE0149" w14:textId="77777777" w:rsidTr="00106B4B">
        <w:trPr>
          <w:trHeight w:val="2967"/>
        </w:trPr>
        <w:tc>
          <w:tcPr>
            <w:tcW w:w="4088" w:type="dxa"/>
          </w:tcPr>
          <w:p w14:paraId="0239AF50" w14:textId="4BDD4563" w:rsidR="007F2BAB" w:rsidRPr="00F115E7" w:rsidRDefault="007F2BAB" w:rsidP="00066C90">
            <w:pPr>
              <w:jc w:val="both"/>
              <w:rPr>
                <w:rFonts w:ascii="Sylfaen" w:hAnsi="Sylfaen" w:cstheme="minorHAnsi"/>
                <w:sz w:val="24"/>
                <w:szCs w:val="24"/>
                <w:lang w:val="ka-GE"/>
              </w:rPr>
            </w:pPr>
            <w:r w:rsidRPr="00F115E7">
              <w:rPr>
                <w:rFonts w:ascii="Sylfaen" w:hAnsi="Sylfaen"/>
                <w:noProof/>
                <w:sz w:val="24"/>
                <w:szCs w:val="24"/>
                <w:rtl/>
                <w:lang w:val="ka-GE"/>
              </w:rPr>
              <w:drawing>
                <wp:inline distT="0" distB="0" distL="0" distR="0" wp14:anchorId="02BBC887" wp14:editId="1F96E39D">
                  <wp:extent cx="2419350" cy="1847282"/>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8" cstate="print">
                            <a:extLst>
                              <a:ext uri="{28A0092B-C50C-407E-A947-70E740481C1C}">
                                <a14:useLocalDpi xmlns:a14="http://schemas.microsoft.com/office/drawing/2010/main" val="0"/>
                              </a:ext>
                            </a:extLst>
                          </a:blip>
                          <a:srcRect b="15191"/>
                          <a:stretch/>
                        </pic:blipFill>
                        <pic:spPr bwMode="auto">
                          <a:xfrm>
                            <a:off x="0" y="0"/>
                            <a:ext cx="2454449" cy="1874082"/>
                          </a:xfrm>
                          <a:prstGeom prst="rect">
                            <a:avLst/>
                          </a:prstGeom>
                          <a:ln>
                            <a:noFill/>
                          </a:ln>
                          <a:extLst>
                            <a:ext uri="{53640926-AAD7-44D8-BBD7-CCE9431645EC}">
                              <a14:shadowObscured xmlns:a14="http://schemas.microsoft.com/office/drawing/2010/main"/>
                            </a:ext>
                          </a:extLst>
                        </pic:spPr>
                      </pic:pic>
                    </a:graphicData>
                  </a:graphic>
                </wp:inline>
              </w:drawing>
            </w:r>
          </w:p>
        </w:tc>
        <w:tc>
          <w:tcPr>
            <w:tcW w:w="4088" w:type="dxa"/>
          </w:tcPr>
          <w:p w14:paraId="7A073D77" w14:textId="4D05CA77" w:rsidR="007F2BAB" w:rsidRPr="00F115E7" w:rsidRDefault="007F2BAB" w:rsidP="00066C90">
            <w:pPr>
              <w:jc w:val="both"/>
              <w:rPr>
                <w:rFonts w:ascii="Sylfaen" w:hAnsi="Sylfaen" w:cstheme="minorHAnsi"/>
                <w:sz w:val="24"/>
                <w:szCs w:val="24"/>
                <w:lang w:val="ka-GE"/>
              </w:rPr>
            </w:pPr>
            <w:r w:rsidRPr="00F115E7">
              <w:rPr>
                <w:rFonts w:ascii="Sylfaen" w:hAnsi="Sylfaen" w:cstheme="majorBidi"/>
                <w:noProof/>
                <w:color w:val="000000"/>
                <w:sz w:val="24"/>
                <w:szCs w:val="24"/>
                <w:lang w:val="ka-GE" w:bidi="fa-IR"/>
              </w:rPr>
              <w:drawing>
                <wp:inline distT="0" distB="0" distL="0" distR="0" wp14:anchorId="723514F7" wp14:editId="79722A7C">
                  <wp:extent cx="1873885" cy="2199005"/>
                  <wp:effectExtent l="0" t="0" r="0" b="0"/>
                  <wp:docPr id="13705122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58871"/>
                          <a:stretch/>
                        </pic:blipFill>
                        <pic:spPr bwMode="auto">
                          <a:xfrm>
                            <a:off x="0" y="0"/>
                            <a:ext cx="1873885" cy="219900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6CC6CC6" w14:textId="064D73C1" w:rsidR="007F2BAB" w:rsidRPr="00F115E7" w:rsidRDefault="007F2BAB" w:rsidP="00066C90">
      <w:pPr>
        <w:spacing w:after="0"/>
        <w:jc w:val="both"/>
        <w:rPr>
          <w:rFonts w:ascii="Sylfaen" w:hAnsi="Sylfaen" w:cstheme="minorHAnsi"/>
          <w:b/>
          <w:bCs/>
          <w:i/>
          <w:iCs/>
          <w:sz w:val="24"/>
          <w:szCs w:val="24"/>
          <w:lang w:val="ka-GE"/>
        </w:rPr>
      </w:pPr>
      <w:r w:rsidRPr="00F115E7">
        <w:rPr>
          <w:rFonts w:ascii="Sylfaen" w:hAnsi="Sylfaen" w:cstheme="minorHAnsi"/>
          <w:b/>
          <w:bCs/>
          <w:i/>
          <w:iCs/>
          <w:sz w:val="24"/>
          <w:szCs w:val="24"/>
          <w:lang w:val="ka-GE"/>
        </w:rPr>
        <w:t>შარდის შეუკავებლობა</w:t>
      </w:r>
    </w:p>
    <w:p w14:paraId="645E54D4" w14:textId="4D4C7E67" w:rsidR="007F2BAB" w:rsidRPr="00F115E7" w:rsidRDefault="007F2BAB"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გამოყენების რეკომენდაცია:  </w:t>
      </w:r>
      <w:r w:rsidRPr="00F115E7">
        <w:rPr>
          <w:rFonts w:ascii="Sylfaen" w:hAnsi="Sylfaen" w:cstheme="minorHAnsi"/>
          <w:sz w:val="24"/>
          <w:szCs w:val="24"/>
          <w:lang w:val="ka-GE"/>
        </w:rPr>
        <w:t xml:space="preserve">მასპორტი®-ს შეყვანა ხდება ცისტოსკოპიის სახელით ცნობილი პროცედურის გამოყენებით. </w:t>
      </w:r>
      <w:r w:rsidR="00CF5712" w:rsidRPr="00F115E7">
        <w:rPr>
          <w:rFonts w:ascii="Sylfaen" w:hAnsi="Sylfaen" w:cstheme="minorHAnsi"/>
          <w:sz w:val="24"/>
          <w:szCs w:val="24"/>
          <w:lang w:val="ka-GE"/>
        </w:rPr>
        <w:t xml:space="preserve">შარდის გამოყოფის ხვრელის (ურეთრის) მეშვეობით, </w:t>
      </w:r>
      <w:r w:rsidRPr="00F115E7">
        <w:rPr>
          <w:rFonts w:ascii="Sylfaen" w:hAnsi="Sylfaen" w:cstheme="minorHAnsi"/>
          <w:sz w:val="24"/>
          <w:szCs w:val="24"/>
          <w:lang w:val="ka-GE"/>
        </w:rPr>
        <w:t>განათებით აღჭურვილი ინსტრუმენტი შედის შარდის ბუშტში</w:t>
      </w:r>
      <w:r w:rsidR="00CF5712" w:rsidRPr="00F115E7">
        <w:rPr>
          <w:rFonts w:ascii="Sylfaen" w:hAnsi="Sylfaen" w:cstheme="minorHAnsi"/>
          <w:sz w:val="24"/>
          <w:szCs w:val="24"/>
          <w:lang w:val="ka-GE"/>
        </w:rPr>
        <w:t>.</w:t>
      </w:r>
      <w:r w:rsidRPr="00F115E7">
        <w:rPr>
          <w:rFonts w:ascii="Sylfaen" w:hAnsi="Sylfaen" w:cstheme="minorHAnsi"/>
          <w:sz w:val="24"/>
          <w:szCs w:val="24"/>
          <w:lang w:val="ka-GE"/>
        </w:rPr>
        <w:t xml:space="preserve"> ეს ექიმს ან ჯანდაცვის სპეციალისტს საშუალებას მისცემს, გამოიკვლიოს თქვენი შარდის ბუშტის შიდა ნაწილი და </w:t>
      </w:r>
      <w:r w:rsidR="00CF5712" w:rsidRPr="00F115E7">
        <w:rPr>
          <w:rFonts w:ascii="Sylfaen" w:hAnsi="Sylfaen" w:cstheme="minorHAnsi"/>
          <w:sz w:val="24"/>
          <w:szCs w:val="24"/>
          <w:lang w:val="ka-GE"/>
        </w:rPr>
        <w:t>მასპორტი</w:t>
      </w:r>
      <w:r w:rsidRPr="00F115E7">
        <w:rPr>
          <w:rFonts w:ascii="Sylfaen" w:hAnsi="Sylfaen" w:cstheme="minorHAnsi"/>
          <w:sz w:val="24"/>
          <w:szCs w:val="24"/>
          <w:lang w:val="ka-GE"/>
        </w:rPr>
        <w:t xml:space="preserve">® </w:t>
      </w:r>
      <w:r w:rsidR="00CF5712" w:rsidRPr="00F115E7">
        <w:rPr>
          <w:rFonts w:ascii="Sylfaen" w:hAnsi="Sylfaen" w:cstheme="minorHAnsi"/>
          <w:sz w:val="24"/>
          <w:szCs w:val="24"/>
          <w:lang w:val="ka-GE"/>
        </w:rPr>
        <w:t xml:space="preserve">შეიყვანოს </w:t>
      </w:r>
      <w:r w:rsidRPr="00F115E7">
        <w:rPr>
          <w:rFonts w:ascii="Sylfaen" w:hAnsi="Sylfaen" w:cstheme="minorHAnsi"/>
          <w:sz w:val="24"/>
          <w:szCs w:val="24"/>
          <w:lang w:val="ka-GE"/>
        </w:rPr>
        <w:t>შარდის ბუშტის კედელში.</w:t>
      </w:r>
    </w:p>
    <w:p w14:paraId="0A9A0D9D" w14:textId="35420E76" w:rsidR="00CF5712" w:rsidRPr="00F115E7" w:rsidRDefault="00CF5712"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რეკომენდირებული დოზა:</w:t>
      </w:r>
      <w:r w:rsidRPr="00F115E7">
        <w:rPr>
          <w:rFonts w:ascii="Sylfaen" w:hAnsi="Sylfaen" w:cstheme="minorHAnsi"/>
          <w:sz w:val="24"/>
          <w:szCs w:val="24"/>
          <w:lang w:val="ka-GE"/>
        </w:rPr>
        <w:t xml:space="preserve"> შარდის ბუშტის კუნთში შეყვანილი პირველი დოზაა 600 ერთეული. არასაკმარისი რეაქციის შემთხვევაში, მაგალითად, მძიმე დაავადების მქონე პაციენტებში, შეიძლება გამოყენებულ იქნას 800 ერთეული დოზა.</w:t>
      </w:r>
    </w:p>
    <w:p w14:paraId="42318621" w14:textId="158CAB9F" w:rsidR="00CF5712" w:rsidRPr="00F115E7" w:rsidRDefault="00CF5712"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მაქსიმალური დოზა:</w:t>
      </w:r>
      <w:r w:rsidRPr="00F115E7">
        <w:rPr>
          <w:rFonts w:ascii="Sylfaen" w:hAnsi="Sylfaen" w:cstheme="minorHAnsi"/>
          <w:sz w:val="24"/>
          <w:szCs w:val="24"/>
          <w:lang w:val="ka-GE"/>
        </w:rPr>
        <w:t xml:space="preserve"> მაქსიმალური დოზა/ინექცია არ შეიძლება აღემატებოდეს 800 ერთეულს.</w:t>
      </w:r>
    </w:p>
    <w:p w14:paraId="50A0A0FE" w14:textId="44EBA148" w:rsidR="00CF5712" w:rsidRPr="00F115E7" w:rsidRDefault="00CF5712" w:rsidP="00066C90">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დამატებითი ინფორმაცია: </w:t>
      </w:r>
      <w:r w:rsidRPr="00F115E7">
        <w:rPr>
          <w:rFonts w:ascii="Sylfaen" w:hAnsi="Sylfaen" w:cstheme="minorHAnsi"/>
          <w:sz w:val="24"/>
          <w:szCs w:val="24"/>
          <w:lang w:val="ka-GE"/>
        </w:rPr>
        <w:t>ინექციის ზუსტი დოზირება და ადგილების რაოდენობა უნდა შეირჩეს ისეთი ფაქტორების გათვალისწინებით, როგორიცაა სამიზნე კუნთების ზომა, რაოდენობა და მდებარეობა, კუნთების შებოჭილობის ხარისხი, ლოკალიზებული კუნთების სისუსტის არსებობა და პაციენტის რეაქცია წინა მკურნალობაზე. კუნთების დაჭიმულობის კლინიკური გაუმჯობესება, როგორც წესი, აშკარა ხდება ინექციიდან 3-5 კვირის განმავლობაში.</w:t>
      </w:r>
    </w:p>
    <w:p w14:paraId="1E971EAD" w14:textId="21E2C372" w:rsidR="00CF5712" w:rsidRPr="00F115E7" w:rsidRDefault="00CF5712" w:rsidP="00CF5712">
      <w:pPr>
        <w:spacing w:after="0"/>
        <w:jc w:val="center"/>
        <w:rPr>
          <w:rFonts w:ascii="Sylfaen" w:hAnsi="Sylfaen" w:cstheme="minorHAnsi"/>
          <w:sz w:val="24"/>
          <w:szCs w:val="24"/>
          <w:lang w:val="ka-GE"/>
        </w:rPr>
      </w:pPr>
      <w:r w:rsidRPr="00F115E7">
        <w:rPr>
          <w:rFonts w:ascii="Sylfaen" w:hAnsi="Sylfaen" w:cstheme="majorBidi"/>
          <w:noProof/>
          <w:color w:val="000000"/>
          <w:sz w:val="24"/>
          <w:szCs w:val="24"/>
          <w:lang w:val="ka-GE" w:bidi="fa-IR"/>
        </w:rPr>
        <w:drawing>
          <wp:inline distT="0" distB="0" distL="0" distR="0" wp14:anchorId="2C93E57B" wp14:editId="12C4CF77">
            <wp:extent cx="2514600" cy="14899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20" cstate="print">
                      <a:extLst>
                        <a:ext uri="{28A0092B-C50C-407E-A947-70E740481C1C}">
                          <a14:useLocalDpi xmlns:a14="http://schemas.microsoft.com/office/drawing/2010/main" val="0"/>
                        </a:ext>
                      </a:extLst>
                    </a:blip>
                    <a:srcRect b="31175"/>
                    <a:stretch/>
                  </pic:blipFill>
                  <pic:spPr bwMode="auto">
                    <a:xfrm>
                      <a:off x="0" y="0"/>
                      <a:ext cx="2529356" cy="1498719"/>
                    </a:xfrm>
                    <a:prstGeom prst="rect">
                      <a:avLst/>
                    </a:prstGeom>
                    <a:ln>
                      <a:noFill/>
                    </a:ln>
                    <a:extLst>
                      <a:ext uri="{53640926-AAD7-44D8-BBD7-CCE9431645EC}">
                        <a14:shadowObscured xmlns:a14="http://schemas.microsoft.com/office/drawing/2010/main"/>
                      </a:ext>
                    </a:extLst>
                  </pic:spPr>
                </pic:pic>
              </a:graphicData>
            </a:graphic>
          </wp:inline>
        </w:drawing>
      </w:r>
    </w:p>
    <w:p w14:paraId="1370AAFB" w14:textId="73181672" w:rsidR="00CF5712" w:rsidRPr="00F115E7" w:rsidRDefault="00CF5712" w:rsidP="00CF5712">
      <w:pPr>
        <w:spacing w:after="0"/>
        <w:rPr>
          <w:rFonts w:ascii="Sylfaen" w:hAnsi="Sylfaen" w:cstheme="minorHAnsi"/>
          <w:sz w:val="24"/>
          <w:szCs w:val="24"/>
          <w:lang w:val="ka-GE"/>
        </w:rPr>
      </w:pPr>
    </w:p>
    <w:p w14:paraId="7E22193C" w14:textId="2B723C3F" w:rsidR="00CF5712" w:rsidRPr="00F115E7" w:rsidRDefault="00CF5712" w:rsidP="00CF5712">
      <w:pPr>
        <w:spacing w:after="0"/>
        <w:jc w:val="both"/>
        <w:rPr>
          <w:rFonts w:ascii="Sylfaen" w:hAnsi="Sylfaen" w:cstheme="minorHAnsi"/>
          <w:b/>
          <w:bCs/>
          <w:i/>
          <w:iCs/>
          <w:sz w:val="24"/>
          <w:szCs w:val="24"/>
          <w:lang w:val="ka-GE"/>
        </w:rPr>
      </w:pPr>
      <w:r w:rsidRPr="00F115E7">
        <w:rPr>
          <w:rFonts w:ascii="Sylfaen" w:hAnsi="Sylfaen" w:cstheme="minorHAnsi"/>
          <w:b/>
          <w:bCs/>
          <w:i/>
          <w:iCs/>
          <w:sz w:val="24"/>
          <w:szCs w:val="24"/>
          <w:lang w:val="ka-GE"/>
        </w:rPr>
        <w:lastRenderedPageBreak/>
        <w:t>ბავშვებში ცერებრალური დამბლის დროს სპასტიურობით გამოწვეული ტერფის დინამიური ეკვინუსის დეფორმაცია.</w:t>
      </w:r>
    </w:p>
    <w:p w14:paraId="587E15FA" w14:textId="6CBC3631" w:rsidR="00CF5712" w:rsidRPr="00F115E7" w:rsidRDefault="00CF5712" w:rsidP="00CF5712">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გამოყენების რეკომენდაცია:  </w:t>
      </w:r>
      <w:r w:rsidRPr="00F115E7">
        <w:rPr>
          <w:rFonts w:ascii="Sylfaen" w:hAnsi="Sylfaen" w:cstheme="minorHAnsi"/>
          <w:sz w:val="24"/>
          <w:szCs w:val="24"/>
          <w:lang w:val="ka-GE"/>
        </w:rPr>
        <w:t>ადმინისტრირება ხდება  გასტროოცნემიუსის მედიული და ლატერალური თავებში.</w:t>
      </w:r>
    </w:p>
    <w:p w14:paraId="0B77F9C1" w14:textId="36080861" w:rsidR="00CF5712" w:rsidRPr="00F115E7" w:rsidRDefault="00CF5712" w:rsidP="00CF5712">
      <w:pPr>
        <w:spacing w:after="0"/>
        <w:jc w:val="both"/>
        <w:rPr>
          <w:rFonts w:ascii="Sylfaen" w:hAnsi="Sylfaen" w:cstheme="majorBidi"/>
          <w:color w:val="000000"/>
          <w:sz w:val="24"/>
          <w:szCs w:val="24"/>
          <w:lang w:val="ka-GE"/>
        </w:rPr>
      </w:pPr>
      <w:r w:rsidRPr="00F115E7">
        <w:rPr>
          <w:rFonts w:ascii="Sylfaen" w:hAnsi="Sylfaen" w:cstheme="minorHAnsi"/>
          <w:b/>
          <w:bCs/>
          <w:sz w:val="24"/>
          <w:szCs w:val="24"/>
          <w:lang w:val="ka-GE"/>
        </w:rPr>
        <w:t>რეკომენდირებული დოზა:</w:t>
      </w:r>
      <w:r w:rsidRPr="00F115E7">
        <w:rPr>
          <w:rFonts w:ascii="Sylfaen" w:hAnsi="Sylfaen" w:cstheme="minorHAnsi"/>
          <w:sz w:val="24"/>
          <w:szCs w:val="24"/>
          <w:lang w:val="ka-GE"/>
        </w:rPr>
        <w:t xml:space="preserve"> </w:t>
      </w:r>
      <w:r w:rsidRPr="00F115E7">
        <w:rPr>
          <w:rFonts w:ascii="Sylfaen" w:hAnsi="Sylfaen" w:cs="Sylfaen"/>
          <w:color w:val="000000"/>
          <w:sz w:val="24"/>
          <w:szCs w:val="24"/>
          <w:lang w:val="ka-GE"/>
        </w:rPr>
        <w:t>რეკომენდებული</w:t>
      </w:r>
      <w:r w:rsidRPr="00F115E7">
        <w:rPr>
          <w:rFonts w:ascii="Sylfaen" w:hAnsi="Sylfaen" w:cstheme="majorBidi"/>
          <w:color w:val="000000"/>
          <w:sz w:val="24"/>
          <w:szCs w:val="24"/>
          <w:lang w:val="ka-GE"/>
        </w:rPr>
        <w:t xml:space="preserve"> </w:t>
      </w:r>
      <w:r w:rsidRPr="00F115E7">
        <w:rPr>
          <w:rFonts w:ascii="Sylfaen" w:hAnsi="Sylfaen" w:cs="Sylfaen"/>
          <w:color w:val="000000"/>
          <w:sz w:val="24"/>
          <w:szCs w:val="24"/>
          <w:lang w:val="ka-GE"/>
        </w:rPr>
        <w:t>დოზირებისთვის</w:t>
      </w:r>
      <w:r w:rsidRPr="00F115E7">
        <w:rPr>
          <w:rFonts w:ascii="Sylfaen" w:hAnsi="Sylfaen" w:cstheme="majorBidi"/>
          <w:color w:val="000000"/>
          <w:sz w:val="24"/>
          <w:szCs w:val="24"/>
          <w:lang w:val="ka-GE"/>
        </w:rPr>
        <w:t xml:space="preserve"> </w:t>
      </w:r>
      <w:r w:rsidRPr="00F115E7">
        <w:rPr>
          <w:rFonts w:ascii="Sylfaen" w:hAnsi="Sylfaen" w:cs="Sylfaen"/>
          <w:color w:val="000000"/>
          <w:sz w:val="24"/>
          <w:szCs w:val="24"/>
          <w:lang w:val="ka-GE"/>
        </w:rPr>
        <w:t>იხილეთ</w:t>
      </w:r>
      <w:r w:rsidRPr="00F115E7">
        <w:rPr>
          <w:rFonts w:ascii="Sylfaen" w:hAnsi="Sylfaen" w:cstheme="majorBidi"/>
          <w:color w:val="000000"/>
          <w:sz w:val="24"/>
          <w:szCs w:val="24"/>
          <w:lang w:val="ka-GE"/>
        </w:rPr>
        <w:t xml:space="preserve"> </w:t>
      </w:r>
      <w:r w:rsidRPr="00F115E7">
        <w:rPr>
          <w:rFonts w:ascii="Sylfaen" w:hAnsi="Sylfaen" w:cs="Sylfaen"/>
          <w:color w:val="000000"/>
          <w:sz w:val="24"/>
          <w:szCs w:val="24"/>
          <w:lang w:val="ka-GE"/>
        </w:rPr>
        <w:t>ქვემოთ</w:t>
      </w:r>
      <w:r w:rsidRPr="00F115E7">
        <w:rPr>
          <w:rFonts w:ascii="Sylfaen" w:hAnsi="Sylfaen" w:cstheme="majorBidi"/>
          <w:color w:val="000000"/>
          <w:sz w:val="24"/>
          <w:szCs w:val="24"/>
          <w:lang w:val="ka-GE"/>
        </w:rPr>
        <w:t xml:space="preserve"> </w:t>
      </w:r>
      <w:r w:rsidRPr="00F115E7">
        <w:rPr>
          <w:rFonts w:ascii="Sylfaen" w:hAnsi="Sylfaen" w:cs="Sylfaen"/>
          <w:color w:val="000000"/>
          <w:sz w:val="24"/>
          <w:szCs w:val="24"/>
          <w:lang w:val="ka-GE"/>
        </w:rPr>
        <w:t>მოცემული</w:t>
      </w:r>
      <w:r w:rsidRPr="00F115E7">
        <w:rPr>
          <w:rFonts w:ascii="Sylfaen" w:hAnsi="Sylfaen" w:cstheme="majorBidi"/>
          <w:color w:val="000000"/>
          <w:sz w:val="24"/>
          <w:szCs w:val="24"/>
          <w:lang w:val="ka-GE"/>
        </w:rPr>
        <w:t xml:space="preserve"> </w:t>
      </w:r>
      <w:r w:rsidRPr="00F115E7">
        <w:rPr>
          <w:rFonts w:ascii="Sylfaen" w:hAnsi="Sylfaen" w:cs="Sylfaen"/>
          <w:color w:val="000000"/>
          <w:sz w:val="24"/>
          <w:szCs w:val="24"/>
          <w:lang w:val="ka-GE"/>
        </w:rPr>
        <w:t>ცხრილი</w:t>
      </w:r>
      <w:r w:rsidRPr="00F115E7">
        <w:rPr>
          <w:rFonts w:ascii="Sylfaen" w:hAnsi="Sylfaen" w:cstheme="majorBidi"/>
          <w:color w:val="000000"/>
          <w:sz w:val="24"/>
          <w:szCs w:val="24"/>
          <w:lang w:val="ka-GE"/>
        </w:rPr>
        <w:t>:</w:t>
      </w:r>
    </w:p>
    <w:tbl>
      <w:tblPr>
        <w:tblW w:w="9352" w:type="dxa"/>
        <w:tblCellSpacing w:w="0"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062"/>
        <w:gridCol w:w="4771"/>
        <w:gridCol w:w="2519"/>
      </w:tblGrid>
      <w:tr w:rsidR="00CF5712" w:rsidRPr="00F115E7" w14:paraId="0A275CB3" w14:textId="77777777" w:rsidTr="00C10423">
        <w:trPr>
          <w:trHeight w:val="1098"/>
          <w:tblCellSpacing w:w="0" w:type="dxa"/>
        </w:trPr>
        <w:tc>
          <w:tcPr>
            <w:tcW w:w="1102" w:type="pct"/>
            <w:tcBorders>
              <w:top w:val="outset" w:sz="6" w:space="0" w:color="auto"/>
              <w:left w:val="outset" w:sz="6" w:space="0" w:color="auto"/>
              <w:bottom w:val="outset" w:sz="6" w:space="0" w:color="auto"/>
              <w:right w:val="outset" w:sz="6" w:space="0" w:color="auto"/>
            </w:tcBorders>
            <w:vAlign w:val="center"/>
            <w:hideMark/>
          </w:tcPr>
          <w:p w14:paraId="55B1BE08" w14:textId="4E5A7886" w:rsidR="00CF5712" w:rsidRPr="00F115E7" w:rsidRDefault="00CF5712" w:rsidP="00C10423">
            <w:pPr>
              <w:spacing w:after="0"/>
              <w:jc w:val="center"/>
              <w:rPr>
                <w:rFonts w:ascii="Sylfaen" w:hAnsi="Sylfaen" w:cstheme="majorBidi"/>
                <w:sz w:val="24"/>
                <w:szCs w:val="24"/>
                <w:lang w:val="ka-GE"/>
              </w:rPr>
            </w:pPr>
            <w:r w:rsidRPr="00F115E7">
              <w:rPr>
                <w:rFonts w:ascii="Sylfaen" w:hAnsi="Sylfaen" w:cstheme="majorBidi"/>
                <w:b/>
                <w:bCs/>
                <w:sz w:val="24"/>
                <w:szCs w:val="24"/>
                <w:lang w:val="ka-GE"/>
              </w:rPr>
              <w:t>კუნთი</w:t>
            </w:r>
          </w:p>
        </w:tc>
        <w:tc>
          <w:tcPr>
            <w:tcW w:w="2551" w:type="pct"/>
            <w:tcBorders>
              <w:top w:val="outset" w:sz="6" w:space="0" w:color="auto"/>
              <w:left w:val="outset" w:sz="6" w:space="0" w:color="auto"/>
              <w:bottom w:val="outset" w:sz="6" w:space="0" w:color="auto"/>
              <w:right w:val="outset" w:sz="6" w:space="0" w:color="auto"/>
            </w:tcBorders>
            <w:hideMark/>
          </w:tcPr>
          <w:p w14:paraId="1ED42D92" w14:textId="71CD6A6C" w:rsidR="00CF5712" w:rsidRPr="00F115E7" w:rsidRDefault="00CF5712" w:rsidP="00C10423">
            <w:pPr>
              <w:spacing w:after="0"/>
              <w:jc w:val="center"/>
              <w:rPr>
                <w:rFonts w:ascii="Sylfaen" w:hAnsi="Sylfaen" w:cstheme="majorBidi"/>
                <w:sz w:val="24"/>
                <w:szCs w:val="24"/>
                <w:lang w:val="ka-GE"/>
              </w:rPr>
            </w:pPr>
            <w:r w:rsidRPr="00F115E7">
              <w:rPr>
                <w:rFonts w:ascii="Sylfaen" w:hAnsi="Sylfaen" w:cs="Sylfaen"/>
                <w:b/>
                <w:bCs/>
                <w:sz w:val="24"/>
                <w:szCs w:val="24"/>
                <w:lang w:val="ka-GE"/>
              </w:rPr>
              <w:t>რეკომენდებული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დოზირების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დიაპაზონი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კუნთისა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ფეხის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მიხედვით</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ერთეულები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სხეულის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წონის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კგ</w:t>
            </w:r>
            <w:r w:rsidRPr="00F115E7">
              <w:rPr>
                <w:rFonts w:ascii="Sylfaen" w:hAnsi="Sylfaen" w:cstheme="majorBidi"/>
                <w:b/>
                <w:bCs/>
                <w:sz w:val="24"/>
                <w:szCs w:val="24"/>
                <w:lang w:val="ka-GE"/>
              </w:rPr>
              <w:t>-</w:t>
            </w:r>
            <w:r w:rsidRPr="00F115E7">
              <w:rPr>
                <w:rFonts w:ascii="Sylfaen" w:hAnsi="Sylfaen" w:cs="Sylfaen"/>
                <w:b/>
                <w:bCs/>
                <w:sz w:val="24"/>
                <w:szCs w:val="24"/>
                <w:lang w:val="ka-GE"/>
              </w:rPr>
              <w:t>ზე</w:t>
            </w:r>
            <w:r w:rsidRPr="00F115E7">
              <w:rPr>
                <w:rFonts w:ascii="Sylfaen" w:hAnsi="Sylfaen" w:cstheme="majorBidi"/>
                <w:b/>
                <w:bCs/>
                <w:sz w:val="24"/>
                <w:szCs w:val="24"/>
                <w:lang w:val="ka-GE"/>
              </w:rPr>
              <w:t>)</w:t>
            </w:r>
          </w:p>
        </w:tc>
        <w:tc>
          <w:tcPr>
            <w:tcW w:w="1347" w:type="pct"/>
            <w:tcBorders>
              <w:top w:val="outset" w:sz="6" w:space="0" w:color="auto"/>
              <w:left w:val="outset" w:sz="6" w:space="0" w:color="auto"/>
              <w:bottom w:val="outset" w:sz="6" w:space="0" w:color="auto"/>
              <w:right w:val="outset" w:sz="6" w:space="0" w:color="auto"/>
            </w:tcBorders>
            <w:hideMark/>
          </w:tcPr>
          <w:p w14:paraId="4CE50CC2" w14:textId="7881AD89" w:rsidR="00CF5712" w:rsidRPr="00F115E7" w:rsidRDefault="00C10423" w:rsidP="00C10423">
            <w:pPr>
              <w:spacing w:after="0"/>
              <w:jc w:val="center"/>
              <w:rPr>
                <w:rFonts w:ascii="Sylfaen" w:hAnsi="Sylfaen" w:cstheme="majorBidi"/>
                <w:sz w:val="24"/>
                <w:szCs w:val="24"/>
                <w:lang w:val="ka-GE"/>
              </w:rPr>
            </w:pPr>
            <w:r w:rsidRPr="00F115E7">
              <w:rPr>
                <w:rFonts w:ascii="Sylfaen" w:hAnsi="Sylfaen" w:cs="Sylfaen"/>
                <w:b/>
                <w:bCs/>
                <w:sz w:val="24"/>
                <w:szCs w:val="24"/>
                <w:lang w:val="ka-GE"/>
              </w:rPr>
              <w:t>ინექციის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ადგილის რაოდენობა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კუნთზე</w:t>
            </w:r>
            <w:r w:rsidRPr="00F115E7">
              <w:rPr>
                <w:rFonts w:ascii="Sylfaen" w:hAnsi="Sylfaen" w:cstheme="majorBidi"/>
                <w:b/>
                <w:bCs/>
                <w:sz w:val="24"/>
                <w:szCs w:val="24"/>
                <w:lang w:val="ka-GE"/>
              </w:rPr>
              <w:t>.</w:t>
            </w:r>
          </w:p>
        </w:tc>
      </w:tr>
      <w:tr w:rsidR="00CF5712" w:rsidRPr="00F115E7" w14:paraId="0E03C433" w14:textId="77777777" w:rsidTr="00C10423">
        <w:trPr>
          <w:tblCellSpacing w:w="0" w:type="dxa"/>
        </w:trPr>
        <w:tc>
          <w:tcPr>
            <w:tcW w:w="1102" w:type="pct"/>
            <w:tcBorders>
              <w:top w:val="outset" w:sz="6" w:space="0" w:color="auto"/>
              <w:left w:val="outset" w:sz="6" w:space="0" w:color="auto"/>
              <w:bottom w:val="outset" w:sz="6" w:space="0" w:color="auto"/>
              <w:right w:val="outset" w:sz="6" w:space="0" w:color="auto"/>
            </w:tcBorders>
            <w:vAlign w:val="center"/>
            <w:hideMark/>
          </w:tcPr>
          <w:p w14:paraId="231BF9EC" w14:textId="60B361CD" w:rsidR="00CF5712" w:rsidRPr="00F115E7" w:rsidRDefault="00C10423" w:rsidP="00C10423">
            <w:pPr>
              <w:spacing w:after="0"/>
              <w:rPr>
                <w:rFonts w:ascii="Sylfaen" w:hAnsi="Sylfaen" w:cstheme="majorBidi"/>
                <w:sz w:val="24"/>
                <w:szCs w:val="24"/>
                <w:lang w:val="ka-GE"/>
              </w:rPr>
            </w:pPr>
            <w:r w:rsidRPr="00F115E7">
              <w:rPr>
                <w:rFonts w:ascii="Sylfaen" w:hAnsi="Sylfaen"/>
                <w:sz w:val="24"/>
                <w:szCs w:val="24"/>
                <w:lang w:val="ka-GE"/>
              </w:rPr>
              <w:t>გასტროცნემიუს</w:t>
            </w:r>
            <w:r w:rsidRPr="00F115E7">
              <w:rPr>
                <w:rFonts w:ascii="Sylfaen" w:hAnsi="Sylfaen" w:cs="Sylfaen"/>
                <w:sz w:val="24"/>
                <w:szCs w:val="24"/>
                <w:lang w:val="ka-GE"/>
              </w:rPr>
              <w:t>ი</w:t>
            </w:r>
          </w:p>
        </w:tc>
        <w:tc>
          <w:tcPr>
            <w:tcW w:w="2551" w:type="pct"/>
            <w:tcBorders>
              <w:top w:val="outset" w:sz="6" w:space="0" w:color="auto"/>
              <w:left w:val="outset" w:sz="6" w:space="0" w:color="auto"/>
              <w:bottom w:val="outset" w:sz="6" w:space="0" w:color="auto"/>
              <w:right w:val="outset" w:sz="6" w:space="0" w:color="auto"/>
            </w:tcBorders>
            <w:vAlign w:val="center"/>
            <w:hideMark/>
          </w:tcPr>
          <w:p w14:paraId="034FA3BC" w14:textId="317084B5" w:rsidR="00CF5712" w:rsidRPr="00F115E7" w:rsidRDefault="00CF5712" w:rsidP="00C10423">
            <w:pPr>
              <w:spacing w:after="0"/>
              <w:jc w:val="center"/>
              <w:rPr>
                <w:rFonts w:ascii="Sylfaen" w:hAnsi="Sylfaen" w:cstheme="majorBidi"/>
                <w:sz w:val="24"/>
                <w:szCs w:val="24"/>
                <w:lang w:val="ka-GE"/>
              </w:rPr>
            </w:pPr>
            <w:r w:rsidRPr="00F115E7">
              <w:rPr>
                <w:rFonts w:ascii="Sylfaen" w:hAnsi="Sylfaen" w:cstheme="majorBidi"/>
                <w:sz w:val="24"/>
                <w:szCs w:val="24"/>
                <w:lang w:val="ka-GE"/>
              </w:rPr>
              <w:t xml:space="preserve">5 </w:t>
            </w:r>
            <w:r w:rsidR="00C10423" w:rsidRPr="00F115E7">
              <w:rPr>
                <w:rFonts w:ascii="Sylfaen" w:hAnsi="Sylfaen" w:cstheme="majorBidi"/>
                <w:sz w:val="24"/>
                <w:szCs w:val="24"/>
                <w:lang w:val="ka-GE"/>
              </w:rPr>
              <w:t>დან</w:t>
            </w:r>
            <w:r w:rsidRPr="00F115E7">
              <w:rPr>
                <w:rFonts w:ascii="Sylfaen" w:hAnsi="Sylfaen" w:cstheme="majorBidi"/>
                <w:sz w:val="24"/>
                <w:szCs w:val="24"/>
                <w:lang w:val="ka-GE"/>
              </w:rPr>
              <w:t xml:space="preserve"> 15</w:t>
            </w:r>
            <w:r w:rsidR="00C10423" w:rsidRPr="00F115E7">
              <w:rPr>
                <w:rFonts w:ascii="Sylfaen" w:hAnsi="Sylfaen" w:cstheme="majorBidi"/>
                <w:sz w:val="24"/>
                <w:szCs w:val="24"/>
                <w:lang w:val="ka-GE"/>
              </w:rPr>
              <w:t xml:space="preserve"> მდე</w:t>
            </w:r>
            <w:r w:rsidRPr="00F115E7">
              <w:rPr>
                <w:rFonts w:ascii="Sylfaen" w:hAnsi="Sylfaen" w:cstheme="majorBidi"/>
                <w:sz w:val="24"/>
                <w:szCs w:val="24"/>
                <w:lang w:val="ka-GE"/>
              </w:rPr>
              <w:t xml:space="preserve"> </w:t>
            </w:r>
            <w:r w:rsidR="00C10423" w:rsidRPr="00F115E7">
              <w:rPr>
                <w:rFonts w:ascii="Sylfaen" w:hAnsi="Sylfaen" w:cstheme="majorBidi"/>
                <w:sz w:val="24"/>
                <w:szCs w:val="24"/>
                <w:lang w:val="ka-GE"/>
              </w:rPr>
              <w:t>ერთ.</w:t>
            </w:r>
            <w:r w:rsidRPr="00F115E7">
              <w:rPr>
                <w:rFonts w:ascii="Sylfaen" w:hAnsi="Sylfaen" w:cstheme="majorBidi"/>
                <w:sz w:val="24"/>
                <w:szCs w:val="24"/>
                <w:lang w:val="ka-GE"/>
              </w:rPr>
              <w:t>/</w:t>
            </w:r>
            <w:r w:rsidR="00C10423" w:rsidRPr="00F115E7">
              <w:rPr>
                <w:rFonts w:ascii="Sylfaen" w:hAnsi="Sylfaen" w:cstheme="majorBidi"/>
                <w:sz w:val="24"/>
                <w:szCs w:val="24"/>
                <w:lang w:val="ka-GE"/>
              </w:rPr>
              <w:t>კგ</w:t>
            </w:r>
          </w:p>
        </w:tc>
        <w:tc>
          <w:tcPr>
            <w:tcW w:w="1347" w:type="pct"/>
            <w:tcBorders>
              <w:top w:val="outset" w:sz="6" w:space="0" w:color="auto"/>
              <w:left w:val="outset" w:sz="6" w:space="0" w:color="auto"/>
              <w:bottom w:val="outset" w:sz="6" w:space="0" w:color="auto"/>
              <w:right w:val="outset" w:sz="6" w:space="0" w:color="auto"/>
            </w:tcBorders>
            <w:vAlign w:val="center"/>
            <w:hideMark/>
          </w:tcPr>
          <w:p w14:paraId="21492456" w14:textId="5CCB15AC" w:rsidR="00CF5712" w:rsidRPr="00F115E7" w:rsidRDefault="00CF5712" w:rsidP="00C10423">
            <w:pPr>
              <w:spacing w:after="0"/>
              <w:jc w:val="center"/>
              <w:rPr>
                <w:rFonts w:ascii="Sylfaen" w:hAnsi="Sylfaen" w:cstheme="majorBidi"/>
                <w:sz w:val="24"/>
                <w:szCs w:val="24"/>
                <w:lang w:val="ka-GE"/>
              </w:rPr>
            </w:pPr>
            <w:r w:rsidRPr="00F115E7">
              <w:rPr>
                <w:rFonts w:ascii="Sylfaen" w:hAnsi="Sylfaen" w:cstheme="majorBidi"/>
                <w:sz w:val="24"/>
                <w:szCs w:val="24"/>
                <w:lang w:val="ka-GE"/>
              </w:rPr>
              <w:t>4</w:t>
            </w:r>
            <w:r w:rsidR="00C10423" w:rsidRPr="00F115E7">
              <w:rPr>
                <w:rFonts w:ascii="Sylfaen" w:hAnsi="Sylfaen" w:cstheme="majorBidi"/>
                <w:sz w:val="24"/>
                <w:szCs w:val="24"/>
                <w:lang w:val="ka-GE"/>
              </w:rPr>
              <w:t>-მდე</w:t>
            </w:r>
          </w:p>
        </w:tc>
      </w:tr>
      <w:tr w:rsidR="00CF5712" w:rsidRPr="00F115E7" w14:paraId="4024EEB3" w14:textId="77777777" w:rsidTr="00C10423">
        <w:trPr>
          <w:tblCellSpacing w:w="0" w:type="dxa"/>
        </w:trPr>
        <w:tc>
          <w:tcPr>
            <w:tcW w:w="1102" w:type="pct"/>
            <w:tcBorders>
              <w:top w:val="outset" w:sz="6" w:space="0" w:color="auto"/>
              <w:left w:val="outset" w:sz="6" w:space="0" w:color="auto"/>
              <w:bottom w:val="outset" w:sz="6" w:space="0" w:color="auto"/>
              <w:right w:val="outset" w:sz="6" w:space="0" w:color="auto"/>
            </w:tcBorders>
            <w:vAlign w:val="center"/>
            <w:hideMark/>
          </w:tcPr>
          <w:p w14:paraId="418A918C" w14:textId="08387755" w:rsidR="00CF5712" w:rsidRPr="00F115E7" w:rsidRDefault="00C10423" w:rsidP="00C10423">
            <w:pPr>
              <w:spacing w:after="0"/>
              <w:rPr>
                <w:rFonts w:ascii="Sylfaen" w:hAnsi="Sylfaen" w:cstheme="majorBidi"/>
                <w:sz w:val="24"/>
                <w:szCs w:val="24"/>
                <w:lang w:val="ka-GE"/>
              </w:rPr>
            </w:pPr>
            <w:r w:rsidRPr="00F115E7">
              <w:rPr>
                <w:rFonts w:ascii="Sylfaen" w:hAnsi="Sylfaen"/>
                <w:sz w:val="24"/>
                <w:szCs w:val="24"/>
                <w:lang w:val="ka-GE"/>
              </w:rPr>
              <w:t>სოლეუს</w:t>
            </w:r>
            <w:r w:rsidRPr="00F115E7">
              <w:rPr>
                <w:rFonts w:ascii="Sylfaen" w:hAnsi="Sylfaen" w:cs="Sylfaen"/>
                <w:sz w:val="24"/>
                <w:szCs w:val="24"/>
                <w:lang w:val="ka-GE"/>
              </w:rPr>
              <w:t>ი</w:t>
            </w:r>
          </w:p>
        </w:tc>
        <w:tc>
          <w:tcPr>
            <w:tcW w:w="2551" w:type="pct"/>
            <w:tcBorders>
              <w:top w:val="outset" w:sz="6" w:space="0" w:color="auto"/>
              <w:left w:val="outset" w:sz="6" w:space="0" w:color="auto"/>
              <w:bottom w:val="outset" w:sz="6" w:space="0" w:color="auto"/>
              <w:right w:val="outset" w:sz="6" w:space="0" w:color="auto"/>
            </w:tcBorders>
            <w:vAlign w:val="center"/>
            <w:hideMark/>
          </w:tcPr>
          <w:p w14:paraId="7BFE8A76" w14:textId="7DB3DDBB" w:rsidR="00CF5712" w:rsidRPr="00F115E7" w:rsidRDefault="00C10423" w:rsidP="00C10423">
            <w:pPr>
              <w:spacing w:after="0"/>
              <w:jc w:val="center"/>
              <w:rPr>
                <w:rFonts w:ascii="Sylfaen" w:hAnsi="Sylfaen" w:cstheme="majorBidi"/>
                <w:sz w:val="24"/>
                <w:szCs w:val="24"/>
                <w:lang w:val="ka-GE"/>
              </w:rPr>
            </w:pPr>
            <w:r w:rsidRPr="00F115E7">
              <w:rPr>
                <w:rFonts w:ascii="Sylfaen" w:hAnsi="Sylfaen" w:cstheme="majorBidi"/>
                <w:sz w:val="24"/>
                <w:szCs w:val="24"/>
                <w:lang w:val="ka-GE"/>
              </w:rPr>
              <w:t>4 დან 6 მდე ერთ./კგ</w:t>
            </w:r>
          </w:p>
        </w:tc>
        <w:tc>
          <w:tcPr>
            <w:tcW w:w="1347" w:type="pct"/>
            <w:tcBorders>
              <w:top w:val="outset" w:sz="6" w:space="0" w:color="auto"/>
              <w:left w:val="outset" w:sz="6" w:space="0" w:color="auto"/>
              <w:bottom w:val="outset" w:sz="6" w:space="0" w:color="auto"/>
              <w:right w:val="outset" w:sz="6" w:space="0" w:color="auto"/>
            </w:tcBorders>
            <w:vAlign w:val="center"/>
            <w:hideMark/>
          </w:tcPr>
          <w:p w14:paraId="6F12D291" w14:textId="0EBBBDE4" w:rsidR="00CF5712" w:rsidRPr="00F115E7" w:rsidRDefault="00C10423" w:rsidP="00C10423">
            <w:pPr>
              <w:spacing w:after="0"/>
              <w:jc w:val="center"/>
              <w:rPr>
                <w:rFonts w:ascii="Sylfaen" w:hAnsi="Sylfaen" w:cstheme="majorBidi"/>
                <w:sz w:val="24"/>
                <w:szCs w:val="24"/>
                <w:lang w:val="ka-GE"/>
              </w:rPr>
            </w:pPr>
            <w:r w:rsidRPr="00F115E7">
              <w:rPr>
                <w:rFonts w:ascii="Sylfaen" w:hAnsi="Sylfaen" w:cstheme="majorBidi"/>
                <w:sz w:val="24"/>
                <w:szCs w:val="24"/>
                <w:lang w:val="ka-GE"/>
              </w:rPr>
              <w:t>2-მდე</w:t>
            </w:r>
          </w:p>
        </w:tc>
      </w:tr>
      <w:tr w:rsidR="00CF5712" w:rsidRPr="00F115E7" w14:paraId="61771C5E" w14:textId="77777777" w:rsidTr="00C10423">
        <w:trPr>
          <w:tblCellSpacing w:w="0" w:type="dxa"/>
        </w:trPr>
        <w:tc>
          <w:tcPr>
            <w:tcW w:w="1102" w:type="pct"/>
            <w:tcBorders>
              <w:top w:val="outset" w:sz="6" w:space="0" w:color="auto"/>
              <w:left w:val="outset" w:sz="6" w:space="0" w:color="auto"/>
              <w:bottom w:val="outset" w:sz="6" w:space="0" w:color="auto"/>
              <w:right w:val="outset" w:sz="6" w:space="0" w:color="auto"/>
            </w:tcBorders>
            <w:vAlign w:val="center"/>
            <w:hideMark/>
          </w:tcPr>
          <w:p w14:paraId="63E623C3" w14:textId="12F67E77" w:rsidR="00CF5712" w:rsidRPr="00F115E7" w:rsidRDefault="00C10423" w:rsidP="00C10423">
            <w:pPr>
              <w:spacing w:after="0"/>
              <w:rPr>
                <w:rFonts w:ascii="Sylfaen" w:hAnsi="Sylfaen" w:cstheme="majorBidi"/>
                <w:sz w:val="24"/>
                <w:szCs w:val="24"/>
                <w:lang w:val="ka-GE"/>
              </w:rPr>
            </w:pPr>
            <w:r w:rsidRPr="00F115E7">
              <w:rPr>
                <w:rFonts w:ascii="Sylfaen" w:hAnsi="Sylfaen"/>
                <w:sz w:val="24"/>
                <w:szCs w:val="24"/>
                <w:lang w:val="ka-GE"/>
              </w:rPr>
              <w:t>ზურგქვეშა ტიბიალური კუნთ</w:t>
            </w:r>
            <w:r w:rsidRPr="00F115E7">
              <w:rPr>
                <w:rFonts w:ascii="Sylfaen" w:hAnsi="Sylfaen" w:cs="Sylfaen"/>
                <w:sz w:val="24"/>
                <w:szCs w:val="24"/>
                <w:lang w:val="ka-GE"/>
              </w:rPr>
              <w:t>ი</w:t>
            </w:r>
          </w:p>
        </w:tc>
        <w:tc>
          <w:tcPr>
            <w:tcW w:w="2551" w:type="pct"/>
            <w:tcBorders>
              <w:top w:val="outset" w:sz="6" w:space="0" w:color="auto"/>
              <w:left w:val="outset" w:sz="6" w:space="0" w:color="auto"/>
              <w:bottom w:val="outset" w:sz="6" w:space="0" w:color="auto"/>
              <w:right w:val="outset" w:sz="6" w:space="0" w:color="auto"/>
            </w:tcBorders>
            <w:vAlign w:val="center"/>
            <w:hideMark/>
          </w:tcPr>
          <w:p w14:paraId="0EF6EEC6" w14:textId="4A85A0B8" w:rsidR="00CF5712" w:rsidRPr="00F115E7" w:rsidRDefault="00C10423" w:rsidP="00C10423">
            <w:pPr>
              <w:spacing w:after="0"/>
              <w:jc w:val="center"/>
              <w:rPr>
                <w:rFonts w:ascii="Sylfaen" w:hAnsi="Sylfaen" w:cstheme="majorBidi"/>
                <w:sz w:val="24"/>
                <w:szCs w:val="24"/>
                <w:lang w:val="ka-GE"/>
              </w:rPr>
            </w:pPr>
            <w:r w:rsidRPr="00F115E7">
              <w:rPr>
                <w:rFonts w:ascii="Sylfaen" w:hAnsi="Sylfaen" w:cstheme="majorBidi"/>
                <w:sz w:val="24"/>
                <w:szCs w:val="24"/>
                <w:lang w:val="ka-GE"/>
              </w:rPr>
              <w:t>3 დან 5 მდე ერთ./კგ</w:t>
            </w:r>
          </w:p>
        </w:tc>
        <w:tc>
          <w:tcPr>
            <w:tcW w:w="1347" w:type="pct"/>
            <w:tcBorders>
              <w:top w:val="outset" w:sz="6" w:space="0" w:color="auto"/>
              <w:left w:val="outset" w:sz="6" w:space="0" w:color="auto"/>
              <w:bottom w:val="outset" w:sz="6" w:space="0" w:color="auto"/>
              <w:right w:val="outset" w:sz="6" w:space="0" w:color="auto"/>
            </w:tcBorders>
            <w:vAlign w:val="center"/>
            <w:hideMark/>
          </w:tcPr>
          <w:p w14:paraId="3232C9DE" w14:textId="4DD4348C" w:rsidR="00CF5712" w:rsidRPr="00F115E7" w:rsidRDefault="00C10423" w:rsidP="00C10423">
            <w:pPr>
              <w:spacing w:after="0"/>
              <w:jc w:val="center"/>
              <w:rPr>
                <w:rFonts w:ascii="Sylfaen" w:hAnsi="Sylfaen" w:cstheme="majorBidi"/>
                <w:sz w:val="24"/>
                <w:szCs w:val="24"/>
                <w:lang w:val="ka-GE"/>
              </w:rPr>
            </w:pPr>
            <w:r w:rsidRPr="00F115E7">
              <w:rPr>
                <w:rFonts w:ascii="Sylfaen" w:hAnsi="Sylfaen" w:cstheme="majorBidi"/>
                <w:sz w:val="24"/>
                <w:szCs w:val="24"/>
                <w:lang w:val="ka-GE"/>
              </w:rPr>
              <w:t>2-მდე</w:t>
            </w:r>
          </w:p>
        </w:tc>
      </w:tr>
      <w:tr w:rsidR="00CF5712" w:rsidRPr="00F115E7" w14:paraId="124FA6B2" w14:textId="77777777" w:rsidTr="00C10423">
        <w:trPr>
          <w:tblCellSpacing w:w="0" w:type="dxa"/>
        </w:trPr>
        <w:tc>
          <w:tcPr>
            <w:tcW w:w="1102" w:type="pct"/>
            <w:tcBorders>
              <w:top w:val="outset" w:sz="6" w:space="0" w:color="auto"/>
              <w:left w:val="outset" w:sz="6" w:space="0" w:color="auto"/>
              <w:bottom w:val="outset" w:sz="6" w:space="0" w:color="auto"/>
              <w:right w:val="outset" w:sz="6" w:space="0" w:color="auto"/>
            </w:tcBorders>
            <w:hideMark/>
          </w:tcPr>
          <w:p w14:paraId="3188305F" w14:textId="56D3AD42" w:rsidR="00CF5712" w:rsidRPr="00F115E7" w:rsidRDefault="00C10423" w:rsidP="00C10423">
            <w:pPr>
              <w:spacing w:after="0"/>
              <w:jc w:val="both"/>
              <w:rPr>
                <w:rFonts w:ascii="Sylfaen" w:hAnsi="Sylfaen" w:cstheme="majorBidi"/>
                <w:sz w:val="24"/>
                <w:szCs w:val="24"/>
                <w:lang w:val="ka-GE"/>
              </w:rPr>
            </w:pPr>
            <w:r w:rsidRPr="00F115E7">
              <w:rPr>
                <w:rFonts w:ascii="Sylfaen" w:hAnsi="Sylfaen" w:cstheme="majorBidi"/>
                <w:b/>
                <w:bCs/>
                <w:sz w:val="24"/>
                <w:szCs w:val="24"/>
                <w:lang w:val="ka-GE"/>
              </w:rPr>
              <w:t>ჯამური დოზა</w:t>
            </w:r>
          </w:p>
        </w:tc>
        <w:tc>
          <w:tcPr>
            <w:tcW w:w="3898" w:type="pct"/>
            <w:gridSpan w:val="2"/>
            <w:tcBorders>
              <w:top w:val="outset" w:sz="6" w:space="0" w:color="auto"/>
              <w:left w:val="outset" w:sz="6" w:space="0" w:color="auto"/>
              <w:bottom w:val="outset" w:sz="6" w:space="0" w:color="auto"/>
              <w:right w:val="outset" w:sz="6" w:space="0" w:color="auto"/>
            </w:tcBorders>
            <w:hideMark/>
          </w:tcPr>
          <w:p w14:paraId="33EFD1C8" w14:textId="2B7672F0" w:rsidR="00CF5712" w:rsidRPr="00F115E7" w:rsidRDefault="00C10423" w:rsidP="00C10423">
            <w:pPr>
              <w:spacing w:after="0"/>
              <w:rPr>
                <w:rFonts w:ascii="Sylfaen" w:hAnsi="Sylfaen" w:cstheme="minorHAnsi"/>
                <w:b/>
                <w:bCs/>
                <w:i/>
                <w:iCs/>
                <w:sz w:val="24"/>
                <w:szCs w:val="24"/>
                <w:lang w:val="ka-GE"/>
              </w:rPr>
            </w:pPr>
            <w:r w:rsidRPr="00F115E7">
              <w:rPr>
                <w:rFonts w:ascii="Sylfaen" w:hAnsi="Sylfaen" w:cs="Sylfaen"/>
                <w:b/>
                <w:bCs/>
                <w:sz w:val="24"/>
                <w:szCs w:val="24"/>
                <w:lang w:val="ka-GE"/>
              </w:rPr>
              <w:t>ერთ ქვედა კიდურში 15 ერთ/კგ-მდე ან ორივე ქვედა კიდურში ინექციის შემთხვევაში 30 ერთ/კგ-მდე და არაუმეტეს 1000 ერთეულს*</w:t>
            </w:r>
          </w:p>
        </w:tc>
      </w:tr>
    </w:tbl>
    <w:p w14:paraId="6D3642E8" w14:textId="36EC4978" w:rsidR="00CF5712" w:rsidRPr="00F115E7" w:rsidRDefault="00C10423" w:rsidP="00CF5712">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*რომელიც უფრო დაბალია</w:t>
      </w:r>
    </w:p>
    <w:p w14:paraId="21CB424F" w14:textId="0DBB8FA4" w:rsidR="00C10423" w:rsidRPr="00F115E7" w:rsidRDefault="00C10423" w:rsidP="00CF5712">
      <w:pPr>
        <w:spacing w:after="0"/>
        <w:jc w:val="both"/>
        <w:rPr>
          <w:rFonts w:ascii="Sylfaen" w:hAnsi="Sylfaen" w:cs="Sylfaen"/>
          <w:color w:val="000000"/>
          <w:sz w:val="24"/>
          <w:szCs w:val="24"/>
          <w:lang w:val="ka-GE"/>
        </w:rPr>
      </w:pPr>
    </w:p>
    <w:p w14:paraId="6F82503B" w14:textId="6A2E6291" w:rsidR="00C10423" w:rsidRPr="00F115E7" w:rsidRDefault="00C10423" w:rsidP="00CF5712">
      <w:pPr>
        <w:spacing w:after="0"/>
        <w:jc w:val="both"/>
        <w:rPr>
          <w:rFonts w:ascii="Sylfaen" w:hAnsi="Sylfaen" w:cs="Sylfaen"/>
          <w:color w:val="000000"/>
          <w:sz w:val="24"/>
          <w:szCs w:val="24"/>
          <w:lang w:val="ka-GE"/>
        </w:rPr>
      </w:pPr>
      <w:r w:rsidRPr="00F115E7">
        <w:rPr>
          <w:rFonts w:ascii="Sylfaen" w:hAnsi="Sylfaen" w:cs="Sylfaen"/>
          <w:b/>
          <w:bCs/>
          <w:color w:val="000000"/>
          <w:sz w:val="24"/>
          <w:szCs w:val="24"/>
          <w:lang w:val="ka-GE"/>
        </w:rPr>
        <w:t>მაქსიმალური დოზა:</w:t>
      </w:r>
      <w:r w:rsidRPr="00F115E7">
        <w:rPr>
          <w:rFonts w:ascii="Sylfaen" w:hAnsi="Sylfaen" w:cs="Sylfaen"/>
          <w:color w:val="000000"/>
          <w:sz w:val="24"/>
          <w:szCs w:val="24"/>
          <w:lang w:val="ka-GE"/>
        </w:rPr>
        <w:t xml:space="preserve"> ზედა და ქვედა კიდურების ერთდროული მკურნალობისას, საერთო დოზა არ უნდა აღემატებოდეს 30 ერთ/კგ-ს ან 1000 ერთეულს.</w:t>
      </w:r>
    </w:p>
    <w:p w14:paraId="10884047" w14:textId="768AD283" w:rsidR="00C10423" w:rsidRPr="00F115E7" w:rsidRDefault="00C10423" w:rsidP="00CF5712">
      <w:pPr>
        <w:spacing w:after="0"/>
        <w:jc w:val="both"/>
        <w:rPr>
          <w:rFonts w:ascii="Sylfaen" w:hAnsi="Sylfaen" w:cs="Sylfaen"/>
          <w:color w:val="000000"/>
          <w:sz w:val="24"/>
          <w:szCs w:val="24"/>
          <w:lang w:val="ka-GE"/>
        </w:rPr>
      </w:pPr>
      <w:r w:rsidRPr="00F115E7">
        <w:rPr>
          <w:rFonts w:ascii="Sylfaen" w:hAnsi="Sylfaen" w:cs="Sylfaen"/>
          <w:b/>
          <w:bCs/>
          <w:color w:val="000000"/>
          <w:sz w:val="24"/>
          <w:szCs w:val="24"/>
          <w:lang w:val="ka-GE"/>
        </w:rPr>
        <w:t>დამატებითი ინფორმაცია:</w:t>
      </w:r>
      <w:r w:rsidRPr="00F115E7">
        <w:rPr>
          <w:rFonts w:ascii="Sylfaen" w:hAnsi="Sylfaen" w:cs="Sylfaen"/>
          <w:color w:val="000000"/>
          <w:sz w:val="24"/>
          <w:szCs w:val="24"/>
          <w:lang w:val="ka-GE"/>
        </w:rPr>
        <w:t xml:space="preserve"> ექიმმა ან ჯანდაცვის პროვაიდერმა შეიძლება მთლიანი დოზა დაზიანებულ უბნებზე გადაანაწილოს. როგორც წესი, სიმპტომები ორ კვირაში იწყებს გაუმჯობესებას და ეფექტი შეიძლება დაახლოებით 48 კვირამდე გაგრძელდეს. შემდგომი ინექციების დოზა და დრო განისაზღვრება თქვენი ინდივიდუალური რეაქციის საფუძველზე. მნიშვნელოვანია, რომ მკურნალობას შორის მინიმუმ 12 კვირა დარჩეს.</w:t>
      </w:r>
    </w:p>
    <w:p w14:paraId="46BAD17E" w14:textId="47C04421" w:rsidR="00C10423" w:rsidRPr="00F115E7" w:rsidRDefault="00C10423" w:rsidP="00C10423">
      <w:pPr>
        <w:spacing w:after="0"/>
        <w:jc w:val="center"/>
        <w:rPr>
          <w:rFonts w:ascii="Sylfaen" w:hAnsi="Sylfaen" w:cs="Sylfaen"/>
          <w:color w:val="000000"/>
          <w:sz w:val="24"/>
          <w:szCs w:val="24"/>
          <w:lang w:val="ka-GE"/>
        </w:rPr>
      </w:pPr>
      <w:r w:rsidRPr="00F115E7">
        <w:rPr>
          <w:rFonts w:ascii="Sylfaen" w:hAnsi="Sylfaen"/>
          <w:b/>
          <w:noProof/>
          <w:sz w:val="24"/>
          <w:szCs w:val="24"/>
          <w:lang w:val="ka-GE"/>
        </w:rPr>
        <w:drawing>
          <wp:inline distT="0" distB="0" distL="0" distR="0" wp14:anchorId="76AC88DA" wp14:editId="56961EB0">
            <wp:extent cx="2352675" cy="19897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71266" cy="2005454"/>
                    </a:xfrm>
                    <a:prstGeom prst="rect">
                      <a:avLst/>
                    </a:prstGeom>
                  </pic:spPr>
                </pic:pic>
              </a:graphicData>
            </a:graphic>
          </wp:inline>
        </w:drawing>
      </w:r>
    </w:p>
    <w:p w14:paraId="360283CD" w14:textId="67735B7A" w:rsidR="00C10423" w:rsidRPr="00F115E7" w:rsidRDefault="00C10423" w:rsidP="00C10423">
      <w:pPr>
        <w:spacing w:after="0"/>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 xml:space="preserve">ზედა კიდურები ცერებრალური დამბლით დაავადებულ </w:t>
      </w:r>
      <w:r w:rsidR="00C22ED3" w:rsidRPr="00F115E7">
        <w:rPr>
          <w:rFonts w:ascii="Sylfaen" w:hAnsi="Sylfaen" w:cs="Sylfaen"/>
          <w:b/>
          <w:bCs/>
          <w:i/>
          <w:iCs/>
          <w:color w:val="000000"/>
          <w:sz w:val="24"/>
          <w:szCs w:val="24"/>
          <w:lang w:val="ka-GE"/>
        </w:rPr>
        <w:t xml:space="preserve">ორი წლის ან უფროსი ასაკის </w:t>
      </w:r>
      <w:r w:rsidRPr="00F115E7">
        <w:rPr>
          <w:rFonts w:ascii="Sylfaen" w:hAnsi="Sylfaen" w:cs="Sylfaen"/>
          <w:b/>
          <w:bCs/>
          <w:i/>
          <w:iCs/>
          <w:color w:val="000000"/>
          <w:sz w:val="24"/>
          <w:szCs w:val="24"/>
          <w:lang w:val="ka-GE"/>
        </w:rPr>
        <w:t>ბავშვებში</w:t>
      </w:r>
      <w:r w:rsidR="00C22ED3" w:rsidRPr="00F115E7">
        <w:rPr>
          <w:rFonts w:ascii="Sylfaen" w:hAnsi="Sylfaen" w:cs="Sylfaen"/>
          <w:b/>
          <w:bCs/>
          <w:i/>
          <w:iCs/>
          <w:color w:val="000000"/>
          <w:sz w:val="24"/>
          <w:szCs w:val="24"/>
          <w:lang w:val="ka-GE"/>
        </w:rPr>
        <w:t>:</w:t>
      </w:r>
    </w:p>
    <w:p w14:paraId="4F40375E" w14:textId="752F6DDA" w:rsidR="00C10423" w:rsidRPr="00F115E7" w:rsidRDefault="00C10423" w:rsidP="00C10423">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გამოყენების რეკომენდაცია:  </w:t>
      </w:r>
      <w:r w:rsidRPr="00F115E7">
        <w:rPr>
          <w:rFonts w:ascii="Sylfaen" w:hAnsi="Sylfaen" w:cstheme="minorHAnsi"/>
          <w:sz w:val="24"/>
          <w:szCs w:val="24"/>
          <w:lang w:val="ka-GE"/>
        </w:rPr>
        <w:t>ზედა კიდურზე 16 ერთეულამდე/კგ-მდე ან 640 ერთეულამდე (და ორივე ზედა კიდურში ინექციისას არაუმეტეს 21 ერთეულამდე/კგ-</w:t>
      </w:r>
      <w:r w:rsidRPr="00F115E7">
        <w:rPr>
          <w:rFonts w:ascii="Sylfaen" w:hAnsi="Sylfaen" w:cstheme="minorHAnsi"/>
          <w:sz w:val="24"/>
          <w:szCs w:val="24"/>
          <w:lang w:val="ka-GE"/>
        </w:rPr>
        <w:lastRenderedPageBreak/>
        <w:t>ზე ან 840 ერთეულზე). რეკომენდებული დოზები მოცემულია ქვემოთ მოცემულ ცხრილში:</w:t>
      </w:r>
    </w:p>
    <w:p w14:paraId="379642AD" w14:textId="77777777" w:rsidR="00C10423" w:rsidRPr="00F115E7" w:rsidRDefault="00C10423" w:rsidP="00C10423">
      <w:pPr>
        <w:spacing w:after="0"/>
        <w:jc w:val="both"/>
        <w:rPr>
          <w:rFonts w:ascii="Sylfaen" w:hAnsi="Sylfaen" w:cstheme="minorHAnsi"/>
          <w:sz w:val="24"/>
          <w:szCs w:val="24"/>
          <w:lang w:val="ka-GE"/>
        </w:rPr>
      </w:pPr>
    </w:p>
    <w:p w14:paraId="753C9A48" w14:textId="1EA4E885" w:rsidR="00C10423" w:rsidRPr="00F115E7" w:rsidRDefault="00C10423" w:rsidP="00C10423">
      <w:p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მასპორტი®ის დოზირება კუნთის მიხედვით ბავშვებში ზედა კიდურების სპასტიურობის დროს</w:t>
      </w:r>
    </w:p>
    <w:tbl>
      <w:tblPr>
        <w:tblW w:w="9442" w:type="dxa"/>
        <w:tblCellSpacing w:w="0"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592"/>
        <w:gridCol w:w="3690"/>
        <w:gridCol w:w="2160"/>
      </w:tblGrid>
      <w:tr w:rsidR="00C22ED3" w:rsidRPr="00F115E7" w14:paraId="65F67E6E"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38E0F20D" w14:textId="5777709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b/>
                <w:bCs/>
                <w:sz w:val="24"/>
                <w:szCs w:val="24"/>
                <w:lang w:val="ka-GE"/>
              </w:rPr>
              <w:t>კუნთი</w:t>
            </w:r>
          </w:p>
        </w:tc>
        <w:tc>
          <w:tcPr>
            <w:tcW w:w="1954" w:type="pct"/>
            <w:tcBorders>
              <w:top w:val="outset" w:sz="6" w:space="0" w:color="auto"/>
              <w:left w:val="outset" w:sz="6" w:space="0" w:color="auto"/>
              <w:bottom w:val="outset" w:sz="6" w:space="0" w:color="auto"/>
              <w:right w:val="outset" w:sz="6" w:space="0" w:color="auto"/>
            </w:tcBorders>
            <w:hideMark/>
          </w:tcPr>
          <w:p w14:paraId="28B2AF5F" w14:textId="5C80C5D9" w:rsidR="00C22ED3" w:rsidRPr="00F115E7" w:rsidRDefault="00C22ED3" w:rsidP="00C22ED3">
            <w:pPr>
              <w:spacing w:after="0"/>
              <w:jc w:val="center"/>
              <w:rPr>
                <w:rFonts w:ascii="Sylfaen" w:hAnsi="Sylfaen" w:cstheme="majorBidi"/>
                <w:sz w:val="24"/>
                <w:szCs w:val="24"/>
                <w:lang w:val="ka-GE"/>
              </w:rPr>
            </w:pPr>
            <w:r w:rsidRPr="00F115E7">
              <w:rPr>
                <w:rFonts w:ascii="Sylfaen" w:hAnsi="Sylfaen" w:cs="Sylfaen"/>
                <w:b/>
                <w:bCs/>
                <w:sz w:val="24"/>
                <w:szCs w:val="24"/>
                <w:lang w:val="ka-GE"/>
              </w:rPr>
              <w:t>რეკომენდებული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დოზირების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დიაპაზონი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კუნთისა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ფეხის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მიხედვით</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ერთეულები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სხეულის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წონის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კგ</w:t>
            </w:r>
            <w:r w:rsidRPr="00F115E7">
              <w:rPr>
                <w:rFonts w:ascii="Sylfaen" w:hAnsi="Sylfaen" w:cstheme="majorBidi"/>
                <w:b/>
                <w:bCs/>
                <w:sz w:val="24"/>
                <w:szCs w:val="24"/>
                <w:lang w:val="ka-GE"/>
              </w:rPr>
              <w:t>-</w:t>
            </w:r>
            <w:r w:rsidRPr="00F115E7">
              <w:rPr>
                <w:rFonts w:ascii="Sylfaen" w:hAnsi="Sylfaen" w:cs="Sylfaen"/>
                <w:b/>
                <w:bCs/>
                <w:sz w:val="24"/>
                <w:szCs w:val="24"/>
                <w:lang w:val="ka-GE"/>
              </w:rPr>
              <w:t>ზე</w:t>
            </w:r>
            <w:r w:rsidRPr="00F115E7">
              <w:rPr>
                <w:rFonts w:ascii="Sylfaen" w:hAnsi="Sylfaen" w:cstheme="majorBidi"/>
                <w:b/>
                <w:bCs/>
                <w:sz w:val="24"/>
                <w:szCs w:val="24"/>
                <w:lang w:val="ka-GE"/>
              </w:rPr>
              <w:t>)</w:t>
            </w:r>
          </w:p>
        </w:tc>
        <w:tc>
          <w:tcPr>
            <w:tcW w:w="1144" w:type="pct"/>
            <w:tcBorders>
              <w:top w:val="outset" w:sz="6" w:space="0" w:color="auto"/>
              <w:left w:val="outset" w:sz="6" w:space="0" w:color="auto"/>
              <w:bottom w:val="outset" w:sz="6" w:space="0" w:color="auto"/>
              <w:right w:val="outset" w:sz="6" w:space="0" w:color="auto"/>
            </w:tcBorders>
            <w:hideMark/>
          </w:tcPr>
          <w:p w14:paraId="69FE9066" w14:textId="451A361F" w:rsidR="00C22ED3" w:rsidRPr="00F115E7" w:rsidRDefault="00C22ED3" w:rsidP="00C22ED3">
            <w:pPr>
              <w:spacing w:after="0"/>
              <w:jc w:val="center"/>
              <w:rPr>
                <w:rFonts w:ascii="Sylfaen" w:hAnsi="Sylfaen" w:cstheme="majorBidi"/>
                <w:sz w:val="24"/>
                <w:szCs w:val="24"/>
                <w:lang w:val="ka-GE"/>
              </w:rPr>
            </w:pPr>
            <w:r w:rsidRPr="00F115E7">
              <w:rPr>
                <w:rFonts w:ascii="Sylfaen" w:hAnsi="Sylfaen" w:cs="Sylfaen"/>
                <w:b/>
                <w:bCs/>
                <w:sz w:val="24"/>
                <w:szCs w:val="24"/>
                <w:lang w:val="ka-GE"/>
              </w:rPr>
              <w:t>ინექციის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ადგილის რაოდენობა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კუნთზე</w:t>
            </w:r>
            <w:r w:rsidRPr="00F115E7">
              <w:rPr>
                <w:rFonts w:ascii="Sylfaen" w:hAnsi="Sylfaen" w:cstheme="majorBidi"/>
                <w:b/>
                <w:bCs/>
                <w:sz w:val="24"/>
                <w:szCs w:val="24"/>
                <w:lang w:val="ka-GE"/>
              </w:rPr>
              <w:t>.</w:t>
            </w:r>
          </w:p>
        </w:tc>
      </w:tr>
      <w:tr w:rsidR="00C22ED3" w:rsidRPr="00F115E7" w14:paraId="4AA3CD7B"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3C5D38F3" w14:textId="0A9EE821"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ბრახიალური კუნთ</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5F5E86D6" w14:textId="7D9C15D8"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3 დან 6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4867A14C" w14:textId="426A7E44"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2-</w:t>
            </w:r>
            <w:r w:rsidRPr="00F115E7">
              <w:rPr>
                <w:rFonts w:ascii="Sylfaen" w:hAnsi="Sylfaen" w:cs="Sylfaen"/>
                <w:sz w:val="24"/>
                <w:szCs w:val="24"/>
                <w:lang w:val="ka-GE"/>
              </w:rPr>
              <w:t>მდე</w:t>
            </w:r>
          </w:p>
        </w:tc>
      </w:tr>
      <w:tr w:rsidR="00C22ED3" w:rsidRPr="00F115E7" w14:paraId="53797B4F"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090EBE9B" w14:textId="4BC1C5C7"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ბრახიორადიალური კუნთ</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15B2E866" w14:textId="5D63F0DD"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1.5 დან 3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0B8A4B5A"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6F7DEF44"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767C67B4" w14:textId="0B9EE2E5"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ბიცეფს ბრახ</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1DA354B6" w14:textId="4F90CD39"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3 დან 6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1DF58863" w14:textId="4D6FB424"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2-</w:t>
            </w:r>
            <w:r w:rsidRPr="00F115E7">
              <w:rPr>
                <w:rFonts w:ascii="Sylfaen" w:hAnsi="Sylfaen" w:cs="Sylfaen"/>
                <w:sz w:val="24"/>
                <w:szCs w:val="24"/>
                <w:lang w:val="ka-GE"/>
              </w:rPr>
              <w:t>მდე</w:t>
            </w:r>
          </w:p>
        </w:tc>
      </w:tr>
      <w:tr w:rsidR="00C22ED3" w:rsidRPr="00F115E7" w14:paraId="7EF8E723"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4D50F179" w14:textId="43E996A4"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პრონატორი ტერეს</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354C8CD8" w14:textId="46488489"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 დან 2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54C404CC"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045B8071"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2DC83289" w14:textId="1A14A6AE"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პრონატორი კვადრატუს</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74477F51" w14:textId="0CD6720F"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0.5 დან 1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75EC468D"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378D5017"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455B3436" w14:textId="4E98425B"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მაჯის რადიალური ფლექსორ</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56EEC831" w14:textId="7E58FD41"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2 დან 4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2182F212" w14:textId="68B4D66D"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2-</w:t>
            </w:r>
            <w:r w:rsidRPr="00F115E7">
              <w:rPr>
                <w:rFonts w:ascii="Sylfaen" w:hAnsi="Sylfaen" w:cs="Sylfaen"/>
                <w:sz w:val="24"/>
                <w:szCs w:val="24"/>
                <w:lang w:val="ka-GE"/>
              </w:rPr>
              <w:t>მდე</w:t>
            </w:r>
          </w:p>
        </w:tc>
      </w:tr>
      <w:tr w:rsidR="00C22ED3" w:rsidRPr="00F115E7" w14:paraId="3F051568"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43465AFF" w14:textId="10297003"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მაჯის ულნარული ფლექსორ</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7D1DBDE7" w14:textId="6C14B145"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1.5 დან 3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790B3BE1"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091B8450"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41131B8F" w14:textId="72DBC19D"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ღრმა ფლექსორი თითებისთვი</w:t>
            </w:r>
            <w:r w:rsidRPr="00F115E7">
              <w:rPr>
                <w:rFonts w:ascii="Sylfaen" w:hAnsi="Sylfaen" w:cs="Sylfaen"/>
                <w:sz w:val="24"/>
                <w:szCs w:val="24"/>
                <w:lang w:val="ka-GE"/>
              </w:rPr>
              <w:t>ს</w:t>
            </w:r>
          </w:p>
        </w:tc>
        <w:tc>
          <w:tcPr>
            <w:tcW w:w="1954" w:type="pct"/>
            <w:tcBorders>
              <w:top w:val="outset" w:sz="6" w:space="0" w:color="auto"/>
              <w:left w:val="outset" w:sz="6" w:space="0" w:color="auto"/>
              <w:bottom w:val="outset" w:sz="6" w:space="0" w:color="auto"/>
              <w:right w:val="outset" w:sz="6" w:space="0" w:color="auto"/>
            </w:tcBorders>
            <w:hideMark/>
          </w:tcPr>
          <w:p w14:paraId="1515228E" w14:textId="24605818"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 დან 2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66DB60C0"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28123A39"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7FAFAD60" w14:textId="38CD3399"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ზედაპირული ფლექსორი თითებისთვი</w:t>
            </w:r>
            <w:r w:rsidRPr="00F115E7">
              <w:rPr>
                <w:rFonts w:ascii="Sylfaen" w:hAnsi="Sylfaen" w:cs="Sylfaen"/>
                <w:sz w:val="24"/>
                <w:szCs w:val="24"/>
                <w:lang w:val="ka-GE"/>
              </w:rPr>
              <w:t>ს</w:t>
            </w:r>
          </w:p>
        </w:tc>
        <w:tc>
          <w:tcPr>
            <w:tcW w:w="1954" w:type="pct"/>
            <w:tcBorders>
              <w:top w:val="outset" w:sz="6" w:space="0" w:color="auto"/>
              <w:left w:val="outset" w:sz="6" w:space="0" w:color="auto"/>
              <w:bottom w:val="outset" w:sz="6" w:space="0" w:color="auto"/>
              <w:right w:val="outset" w:sz="6" w:space="0" w:color="auto"/>
            </w:tcBorders>
            <w:hideMark/>
          </w:tcPr>
          <w:p w14:paraId="119B448C" w14:textId="512F01D4"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1.5 დან 3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0CA16E54"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Up to 4</w:t>
            </w:r>
          </w:p>
        </w:tc>
      </w:tr>
      <w:tr w:rsidR="00C22ED3" w:rsidRPr="00F115E7" w14:paraId="7F58F7A6"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5E506EE7" w14:textId="2FCC70DB"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დიდი თითის გრძელი ფლექსორ</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4EBB77B9" w14:textId="0DABFAE6"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 დან 2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08ECCBF4"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23269EA0"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13219B5C" w14:textId="3BA5C1EC"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დიდი თითის მოწინააღმდეგე კუნთ</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0B51DC3C" w14:textId="34A65C9C"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0.5 დან 1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5E7AAC08"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42A47361"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1BA0334C" w14:textId="1B117D68"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დიდი თითის მომხრე კუნთ</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6BDCB5E9" w14:textId="2441C355"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0.5 დან 1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0D3B9A8B"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1</w:t>
            </w:r>
          </w:p>
        </w:tc>
      </w:tr>
      <w:tr w:rsidR="00C22ED3" w:rsidRPr="00F115E7" w14:paraId="02050984"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39EB2283" w14:textId="4CD7692A" w:rsidR="00C22ED3" w:rsidRPr="00F115E7" w:rsidRDefault="00C22ED3" w:rsidP="00C22ED3">
            <w:pPr>
              <w:spacing w:after="0"/>
              <w:jc w:val="both"/>
              <w:rPr>
                <w:rFonts w:ascii="Sylfaen" w:hAnsi="Sylfaen" w:cstheme="majorBidi"/>
                <w:sz w:val="24"/>
                <w:szCs w:val="24"/>
                <w:lang w:val="ka-GE"/>
              </w:rPr>
            </w:pPr>
            <w:r w:rsidRPr="00F115E7">
              <w:rPr>
                <w:rFonts w:ascii="Sylfaen" w:hAnsi="Sylfaen"/>
                <w:sz w:val="24"/>
                <w:szCs w:val="24"/>
                <w:lang w:val="ka-GE"/>
              </w:rPr>
              <w:t>პექტორალის მეიორ</w:t>
            </w:r>
            <w:r w:rsidRPr="00F115E7">
              <w:rPr>
                <w:rFonts w:ascii="Sylfaen" w:hAnsi="Sylfaen" w:cs="Sylfaen"/>
                <w:sz w:val="24"/>
                <w:szCs w:val="24"/>
                <w:lang w:val="ka-GE"/>
              </w:rPr>
              <w:t>ი</w:t>
            </w:r>
          </w:p>
        </w:tc>
        <w:tc>
          <w:tcPr>
            <w:tcW w:w="1954" w:type="pct"/>
            <w:tcBorders>
              <w:top w:val="outset" w:sz="6" w:space="0" w:color="auto"/>
              <w:left w:val="outset" w:sz="6" w:space="0" w:color="auto"/>
              <w:bottom w:val="outset" w:sz="6" w:space="0" w:color="auto"/>
              <w:right w:val="outset" w:sz="6" w:space="0" w:color="auto"/>
            </w:tcBorders>
            <w:hideMark/>
          </w:tcPr>
          <w:p w14:paraId="0C97C001" w14:textId="7C5FFCE0"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2.5 დან 5 მდე ერთ./კგ</w:t>
            </w:r>
          </w:p>
        </w:tc>
        <w:tc>
          <w:tcPr>
            <w:tcW w:w="1144" w:type="pct"/>
            <w:tcBorders>
              <w:top w:val="outset" w:sz="6" w:space="0" w:color="auto"/>
              <w:left w:val="outset" w:sz="6" w:space="0" w:color="auto"/>
              <w:bottom w:val="outset" w:sz="6" w:space="0" w:color="auto"/>
              <w:right w:val="outset" w:sz="6" w:space="0" w:color="auto"/>
            </w:tcBorders>
            <w:hideMark/>
          </w:tcPr>
          <w:p w14:paraId="34AD939F" w14:textId="77777777" w:rsidR="00C22ED3" w:rsidRPr="00F115E7" w:rsidRDefault="00C22ED3" w:rsidP="00C22ED3">
            <w:pPr>
              <w:spacing w:after="0"/>
              <w:jc w:val="center"/>
              <w:rPr>
                <w:rFonts w:ascii="Sylfaen" w:hAnsi="Sylfaen" w:cstheme="majorBidi"/>
                <w:sz w:val="24"/>
                <w:szCs w:val="24"/>
                <w:lang w:val="ka-GE"/>
              </w:rPr>
            </w:pPr>
            <w:r w:rsidRPr="00F115E7">
              <w:rPr>
                <w:rFonts w:ascii="Sylfaen" w:hAnsi="Sylfaen" w:cstheme="majorBidi"/>
                <w:sz w:val="24"/>
                <w:szCs w:val="24"/>
                <w:lang w:val="ka-GE"/>
              </w:rPr>
              <w:t>Up to 2</w:t>
            </w:r>
          </w:p>
        </w:tc>
      </w:tr>
      <w:tr w:rsidR="00C22ED3" w:rsidRPr="00F115E7" w14:paraId="507A0C1C" w14:textId="77777777" w:rsidTr="00C22ED3">
        <w:trPr>
          <w:tblCellSpacing w:w="0" w:type="dxa"/>
        </w:trPr>
        <w:tc>
          <w:tcPr>
            <w:tcW w:w="1902" w:type="pct"/>
            <w:tcBorders>
              <w:top w:val="outset" w:sz="6" w:space="0" w:color="auto"/>
              <w:left w:val="outset" w:sz="6" w:space="0" w:color="auto"/>
              <w:bottom w:val="outset" w:sz="6" w:space="0" w:color="auto"/>
              <w:right w:val="outset" w:sz="6" w:space="0" w:color="auto"/>
            </w:tcBorders>
            <w:hideMark/>
          </w:tcPr>
          <w:p w14:paraId="164ABCC3" w14:textId="247772B2" w:rsidR="00C22ED3" w:rsidRPr="00F115E7" w:rsidRDefault="00C22ED3" w:rsidP="00C22ED3">
            <w:pPr>
              <w:spacing w:after="0"/>
              <w:jc w:val="both"/>
              <w:rPr>
                <w:rFonts w:ascii="Sylfaen" w:hAnsi="Sylfaen" w:cstheme="majorBidi"/>
                <w:sz w:val="24"/>
                <w:szCs w:val="24"/>
                <w:lang w:val="ka-GE"/>
              </w:rPr>
            </w:pPr>
            <w:r w:rsidRPr="00F115E7">
              <w:rPr>
                <w:rFonts w:ascii="Sylfaen" w:hAnsi="Sylfaen" w:cstheme="majorBidi"/>
                <w:b/>
                <w:bCs/>
                <w:sz w:val="24"/>
                <w:szCs w:val="24"/>
                <w:lang w:val="ka-GE"/>
              </w:rPr>
              <w:t>ჯამური დოზა</w:t>
            </w:r>
          </w:p>
        </w:tc>
        <w:tc>
          <w:tcPr>
            <w:tcW w:w="3098" w:type="pct"/>
            <w:gridSpan w:val="2"/>
            <w:tcBorders>
              <w:top w:val="outset" w:sz="6" w:space="0" w:color="auto"/>
              <w:left w:val="outset" w:sz="6" w:space="0" w:color="auto"/>
              <w:bottom w:val="outset" w:sz="6" w:space="0" w:color="auto"/>
              <w:right w:val="outset" w:sz="6" w:space="0" w:color="auto"/>
            </w:tcBorders>
            <w:hideMark/>
          </w:tcPr>
          <w:p w14:paraId="232EAB9B" w14:textId="17AAE452" w:rsidR="00C22ED3" w:rsidRPr="00F115E7" w:rsidRDefault="00C22ED3" w:rsidP="00C22ED3">
            <w:pPr>
              <w:spacing w:after="0"/>
              <w:jc w:val="both"/>
              <w:rPr>
                <w:rFonts w:ascii="Sylfaen" w:hAnsi="Sylfaen" w:cstheme="majorBidi"/>
                <w:sz w:val="24"/>
                <w:szCs w:val="24"/>
                <w:lang w:val="ka-GE"/>
              </w:rPr>
            </w:pPr>
            <w:r w:rsidRPr="00F115E7">
              <w:rPr>
                <w:rFonts w:ascii="Sylfaen" w:hAnsi="Sylfaen" w:cstheme="majorBidi"/>
                <w:sz w:val="24"/>
                <w:szCs w:val="24"/>
                <w:lang w:val="ka-GE"/>
              </w:rPr>
              <w:t xml:space="preserve">16 </w:t>
            </w:r>
            <w:r w:rsidRPr="00F115E7">
              <w:rPr>
                <w:rFonts w:ascii="Sylfaen" w:hAnsi="Sylfaen" w:cs="Sylfaen"/>
                <w:sz w:val="24"/>
                <w:szCs w:val="24"/>
                <w:lang w:val="ka-GE"/>
              </w:rPr>
              <w:t>ერთ</w:t>
            </w:r>
            <w:r w:rsidRPr="00F115E7">
              <w:rPr>
                <w:rFonts w:ascii="Sylfaen" w:hAnsi="Sylfaen" w:cstheme="majorBidi"/>
                <w:sz w:val="24"/>
                <w:szCs w:val="24"/>
                <w:lang w:val="ka-GE"/>
              </w:rPr>
              <w:t>/</w:t>
            </w:r>
            <w:r w:rsidRPr="00F115E7">
              <w:rPr>
                <w:rFonts w:ascii="Sylfaen" w:hAnsi="Sylfaen" w:cs="Sylfaen"/>
                <w:sz w:val="24"/>
                <w:szCs w:val="24"/>
                <w:lang w:val="ka-GE"/>
              </w:rPr>
              <w:t>კგ</w:t>
            </w:r>
            <w:r w:rsidRPr="00F115E7">
              <w:rPr>
                <w:rFonts w:ascii="Sylfaen" w:hAnsi="Sylfaen" w:cstheme="majorBidi"/>
                <w:sz w:val="24"/>
                <w:szCs w:val="24"/>
                <w:lang w:val="ka-GE"/>
              </w:rPr>
              <w:t>-</w:t>
            </w:r>
            <w:r w:rsidRPr="00F115E7">
              <w:rPr>
                <w:rFonts w:ascii="Sylfaen" w:hAnsi="Sylfaen" w:cs="Sylfaen"/>
                <w:sz w:val="24"/>
                <w:szCs w:val="24"/>
                <w:lang w:val="ka-GE"/>
              </w:rPr>
              <w:t>მდე</w:t>
            </w:r>
            <w:r w:rsidRPr="00F115E7">
              <w:rPr>
                <w:rFonts w:ascii="Sylfaen" w:hAnsi="Sylfaen" w:cstheme="majorBidi"/>
                <w:sz w:val="24"/>
                <w:szCs w:val="24"/>
                <w:lang w:val="ka-GE"/>
              </w:rPr>
              <w:t xml:space="preserve"> </w:t>
            </w:r>
            <w:r w:rsidRPr="00F115E7">
              <w:rPr>
                <w:rFonts w:ascii="Sylfaen" w:hAnsi="Sylfaen" w:cs="Sylfaen"/>
                <w:sz w:val="24"/>
                <w:szCs w:val="24"/>
                <w:lang w:val="ka-GE"/>
              </w:rPr>
              <w:t>ან</w:t>
            </w:r>
            <w:r w:rsidRPr="00F115E7">
              <w:rPr>
                <w:rFonts w:ascii="Sylfaen" w:hAnsi="Sylfaen" w:cstheme="majorBidi"/>
                <w:sz w:val="24"/>
                <w:szCs w:val="24"/>
                <w:lang w:val="ka-GE"/>
              </w:rPr>
              <w:t xml:space="preserve"> 640 </w:t>
            </w:r>
            <w:r w:rsidRPr="00F115E7">
              <w:rPr>
                <w:rFonts w:ascii="Sylfaen" w:hAnsi="Sylfaen" w:cs="Sylfaen"/>
                <w:sz w:val="24"/>
                <w:szCs w:val="24"/>
                <w:lang w:val="ka-GE"/>
              </w:rPr>
              <w:t>ერთ</w:t>
            </w:r>
            <w:r w:rsidRPr="00F115E7">
              <w:rPr>
                <w:rFonts w:ascii="Sylfaen" w:hAnsi="Sylfaen" w:cstheme="majorBidi"/>
                <w:sz w:val="24"/>
                <w:szCs w:val="24"/>
                <w:lang w:val="ka-GE"/>
              </w:rPr>
              <w:t>*-</w:t>
            </w:r>
            <w:r w:rsidRPr="00F115E7">
              <w:rPr>
                <w:rFonts w:ascii="Sylfaen" w:hAnsi="Sylfaen" w:cs="Sylfaen"/>
                <w:sz w:val="24"/>
                <w:szCs w:val="24"/>
                <w:lang w:val="ka-GE"/>
              </w:rPr>
              <w:t>მდე</w:t>
            </w:r>
            <w:r w:rsidRPr="00F115E7">
              <w:rPr>
                <w:rFonts w:ascii="Sylfaen" w:hAnsi="Sylfaen" w:cstheme="majorBidi"/>
                <w:sz w:val="24"/>
                <w:szCs w:val="24"/>
                <w:lang w:val="ka-GE"/>
              </w:rPr>
              <w:t xml:space="preserve"> </w:t>
            </w:r>
            <w:r w:rsidRPr="00F115E7">
              <w:rPr>
                <w:rFonts w:ascii="Sylfaen" w:hAnsi="Sylfaen" w:cs="Sylfaen"/>
                <w:sz w:val="24"/>
                <w:szCs w:val="24"/>
                <w:lang w:val="ka-GE"/>
              </w:rPr>
              <w:t>ზედა</w:t>
            </w:r>
            <w:r w:rsidRPr="00F115E7">
              <w:rPr>
                <w:rFonts w:ascii="Sylfaen" w:hAnsi="Sylfaen" w:cstheme="majorBidi"/>
                <w:sz w:val="24"/>
                <w:szCs w:val="24"/>
                <w:lang w:val="ka-GE"/>
              </w:rPr>
              <w:t xml:space="preserve"> </w:t>
            </w:r>
            <w:r w:rsidRPr="00F115E7">
              <w:rPr>
                <w:rFonts w:ascii="Sylfaen" w:hAnsi="Sylfaen" w:cs="Sylfaen"/>
                <w:sz w:val="24"/>
                <w:szCs w:val="24"/>
                <w:lang w:val="ka-GE"/>
              </w:rPr>
              <w:t>კიდურზე</w:t>
            </w:r>
            <w:r w:rsidRPr="00F115E7">
              <w:rPr>
                <w:rFonts w:ascii="Sylfaen" w:hAnsi="Sylfaen" w:cstheme="majorBidi"/>
                <w:sz w:val="24"/>
                <w:szCs w:val="24"/>
                <w:lang w:val="ka-GE"/>
              </w:rPr>
              <w:t xml:space="preserve"> (</w:t>
            </w:r>
            <w:r w:rsidRPr="00F115E7">
              <w:rPr>
                <w:rFonts w:ascii="Sylfaen" w:hAnsi="Sylfaen" w:cs="Sylfaen"/>
                <w:sz w:val="24"/>
                <w:szCs w:val="24"/>
                <w:lang w:val="ka-GE"/>
              </w:rPr>
              <w:t>და</w:t>
            </w:r>
            <w:r w:rsidRPr="00F115E7">
              <w:rPr>
                <w:rFonts w:ascii="Sylfaen" w:hAnsi="Sylfaen" w:cstheme="majorBidi"/>
                <w:sz w:val="24"/>
                <w:szCs w:val="24"/>
                <w:lang w:val="ka-GE"/>
              </w:rPr>
              <w:t xml:space="preserve"> </w:t>
            </w:r>
            <w:r w:rsidRPr="00F115E7">
              <w:rPr>
                <w:rFonts w:ascii="Sylfaen" w:hAnsi="Sylfaen" w:cs="Sylfaen"/>
                <w:sz w:val="24"/>
                <w:szCs w:val="24"/>
                <w:lang w:val="ka-GE"/>
              </w:rPr>
              <w:t>არაუმეტეს</w:t>
            </w:r>
            <w:r w:rsidRPr="00F115E7">
              <w:rPr>
                <w:rFonts w:ascii="Sylfaen" w:hAnsi="Sylfaen" w:cstheme="majorBidi"/>
                <w:sz w:val="24"/>
                <w:szCs w:val="24"/>
                <w:lang w:val="ka-GE"/>
              </w:rPr>
              <w:t xml:space="preserve"> 21 </w:t>
            </w:r>
            <w:r w:rsidRPr="00F115E7">
              <w:rPr>
                <w:rFonts w:ascii="Sylfaen" w:hAnsi="Sylfaen" w:cs="Sylfaen"/>
                <w:sz w:val="24"/>
                <w:szCs w:val="24"/>
                <w:lang w:val="ka-GE"/>
              </w:rPr>
              <w:t>ერთ</w:t>
            </w:r>
            <w:r w:rsidRPr="00F115E7">
              <w:rPr>
                <w:rFonts w:ascii="Sylfaen" w:hAnsi="Sylfaen" w:cstheme="majorBidi"/>
                <w:sz w:val="24"/>
                <w:szCs w:val="24"/>
                <w:lang w:val="ka-GE"/>
              </w:rPr>
              <w:t>/</w:t>
            </w:r>
            <w:r w:rsidRPr="00F115E7">
              <w:rPr>
                <w:rFonts w:ascii="Sylfaen" w:hAnsi="Sylfaen" w:cs="Sylfaen"/>
                <w:sz w:val="24"/>
                <w:szCs w:val="24"/>
                <w:lang w:val="ka-GE"/>
              </w:rPr>
              <w:t>კგ</w:t>
            </w:r>
            <w:r w:rsidRPr="00F115E7">
              <w:rPr>
                <w:rFonts w:ascii="Sylfaen" w:hAnsi="Sylfaen" w:cstheme="majorBidi"/>
                <w:sz w:val="24"/>
                <w:szCs w:val="24"/>
                <w:lang w:val="ka-GE"/>
              </w:rPr>
              <w:t>-</w:t>
            </w:r>
            <w:r w:rsidRPr="00F115E7">
              <w:rPr>
                <w:rFonts w:ascii="Sylfaen" w:hAnsi="Sylfaen" w:cs="Sylfaen"/>
                <w:sz w:val="24"/>
                <w:szCs w:val="24"/>
                <w:lang w:val="ka-GE"/>
              </w:rPr>
              <w:t>ზე</w:t>
            </w:r>
            <w:r w:rsidRPr="00F115E7">
              <w:rPr>
                <w:rFonts w:ascii="Sylfaen" w:hAnsi="Sylfaen" w:cstheme="majorBidi"/>
                <w:sz w:val="24"/>
                <w:szCs w:val="24"/>
                <w:lang w:val="ka-GE"/>
              </w:rPr>
              <w:t xml:space="preserve"> </w:t>
            </w:r>
            <w:r w:rsidRPr="00F115E7">
              <w:rPr>
                <w:rFonts w:ascii="Sylfaen" w:hAnsi="Sylfaen" w:cs="Sylfaen"/>
                <w:sz w:val="24"/>
                <w:szCs w:val="24"/>
                <w:lang w:val="ka-GE"/>
              </w:rPr>
              <w:t>ან</w:t>
            </w:r>
            <w:r w:rsidRPr="00F115E7">
              <w:rPr>
                <w:rFonts w:ascii="Sylfaen" w:hAnsi="Sylfaen" w:cstheme="majorBidi"/>
                <w:sz w:val="24"/>
                <w:szCs w:val="24"/>
                <w:lang w:val="ka-GE"/>
              </w:rPr>
              <w:t xml:space="preserve"> 840 </w:t>
            </w:r>
            <w:r w:rsidRPr="00F115E7">
              <w:rPr>
                <w:rFonts w:ascii="Sylfaen" w:hAnsi="Sylfaen" w:cs="Sylfaen"/>
                <w:sz w:val="24"/>
                <w:szCs w:val="24"/>
                <w:lang w:val="ka-GE"/>
              </w:rPr>
              <w:t>ერთ</w:t>
            </w:r>
            <w:r w:rsidRPr="00F115E7">
              <w:rPr>
                <w:rFonts w:ascii="Sylfaen" w:hAnsi="Sylfaen" w:cstheme="majorBidi"/>
                <w:sz w:val="24"/>
                <w:szCs w:val="24"/>
                <w:lang w:val="ka-GE"/>
              </w:rPr>
              <w:t>*-</w:t>
            </w:r>
            <w:r w:rsidRPr="00F115E7">
              <w:rPr>
                <w:rFonts w:ascii="Sylfaen" w:hAnsi="Sylfaen" w:cs="Sylfaen"/>
                <w:sz w:val="24"/>
                <w:szCs w:val="24"/>
                <w:lang w:val="ka-GE"/>
              </w:rPr>
              <w:t>ზე</w:t>
            </w:r>
            <w:r w:rsidRPr="00F115E7">
              <w:rPr>
                <w:rFonts w:ascii="Sylfaen" w:hAnsi="Sylfaen" w:cstheme="majorBidi"/>
                <w:sz w:val="24"/>
                <w:szCs w:val="24"/>
                <w:lang w:val="ka-GE"/>
              </w:rPr>
              <w:t xml:space="preserve">, </w:t>
            </w:r>
            <w:r w:rsidRPr="00F115E7">
              <w:rPr>
                <w:rFonts w:ascii="Sylfaen" w:hAnsi="Sylfaen" w:cs="Sylfaen"/>
                <w:sz w:val="24"/>
                <w:szCs w:val="24"/>
                <w:lang w:val="ka-GE"/>
              </w:rPr>
              <w:t>თუ</w:t>
            </w:r>
            <w:r w:rsidRPr="00F115E7">
              <w:rPr>
                <w:rFonts w:ascii="Sylfaen" w:hAnsi="Sylfaen" w:cstheme="majorBidi"/>
                <w:sz w:val="24"/>
                <w:szCs w:val="24"/>
                <w:lang w:val="ka-GE"/>
              </w:rPr>
              <w:t xml:space="preserve"> </w:t>
            </w:r>
            <w:r w:rsidRPr="00F115E7">
              <w:rPr>
                <w:rFonts w:ascii="Sylfaen" w:hAnsi="Sylfaen" w:cs="Sylfaen"/>
                <w:sz w:val="24"/>
                <w:szCs w:val="24"/>
                <w:lang w:val="ka-GE"/>
              </w:rPr>
              <w:t>ინექციები</w:t>
            </w:r>
            <w:r w:rsidRPr="00F115E7">
              <w:rPr>
                <w:rFonts w:ascii="Sylfaen" w:hAnsi="Sylfaen" w:cstheme="majorBidi"/>
                <w:sz w:val="24"/>
                <w:szCs w:val="24"/>
                <w:lang w:val="ka-GE"/>
              </w:rPr>
              <w:t xml:space="preserve"> </w:t>
            </w:r>
            <w:r w:rsidRPr="00F115E7">
              <w:rPr>
                <w:rFonts w:ascii="Sylfaen" w:hAnsi="Sylfaen" w:cs="Sylfaen"/>
                <w:sz w:val="24"/>
                <w:szCs w:val="24"/>
                <w:lang w:val="ka-GE"/>
              </w:rPr>
              <w:t>კეთდება</w:t>
            </w:r>
            <w:r w:rsidRPr="00F115E7">
              <w:rPr>
                <w:rFonts w:ascii="Sylfaen" w:hAnsi="Sylfaen" w:cstheme="majorBidi"/>
                <w:sz w:val="24"/>
                <w:szCs w:val="24"/>
                <w:lang w:val="ka-GE"/>
              </w:rPr>
              <w:t xml:space="preserve"> </w:t>
            </w:r>
            <w:r w:rsidRPr="00F115E7">
              <w:rPr>
                <w:rFonts w:ascii="Sylfaen" w:hAnsi="Sylfaen" w:cs="Sylfaen"/>
                <w:sz w:val="24"/>
                <w:szCs w:val="24"/>
                <w:lang w:val="ka-GE"/>
              </w:rPr>
              <w:t>ორივე</w:t>
            </w:r>
            <w:r w:rsidRPr="00F115E7">
              <w:rPr>
                <w:rFonts w:ascii="Sylfaen" w:hAnsi="Sylfaen" w:cstheme="majorBidi"/>
                <w:sz w:val="24"/>
                <w:szCs w:val="24"/>
                <w:lang w:val="ka-GE"/>
              </w:rPr>
              <w:t xml:space="preserve"> </w:t>
            </w:r>
            <w:r w:rsidRPr="00F115E7">
              <w:rPr>
                <w:rFonts w:ascii="Sylfaen" w:hAnsi="Sylfaen" w:cs="Sylfaen"/>
                <w:sz w:val="24"/>
                <w:szCs w:val="24"/>
                <w:lang w:val="ka-GE"/>
              </w:rPr>
              <w:t>ზედა</w:t>
            </w:r>
            <w:r w:rsidRPr="00F115E7">
              <w:rPr>
                <w:rFonts w:ascii="Sylfaen" w:hAnsi="Sylfaen" w:cstheme="majorBidi"/>
                <w:sz w:val="24"/>
                <w:szCs w:val="24"/>
                <w:lang w:val="ka-GE"/>
              </w:rPr>
              <w:t xml:space="preserve"> </w:t>
            </w:r>
            <w:r w:rsidRPr="00F115E7">
              <w:rPr>
                <w:rFonts w:ascii="Sylfaen" w:hAnsi="Sylfaen" w:cs="Sylfaen"/>
                <w:sz w:val="24"/>
                <w:szCs w:val="24"/>
                <w:lang w:val="ka-GE"/>
              </w:rPr>
              <w:t>კიდურში</w:t>
            </w:r>
            <w:r w:rsidRPr="00F115E7">
              <w:rPr>
                <w:rFonts w:ascii="Sylfaen" w:hAnsi="Sylfaen" w:cstheme="majorBidi"/>
                <w:sz w:val="24"/>
                <w:szCs w:val="24"/>
                <w:lang w:val="ka-GE"/>
              </w:rPr>
              <w:t>).</w:t>
            </w:r>
          </w:p>
        </w:tc>
      </w:tr>
    </w:tbl>
    <w:p w14:paraId="66D52906" w14:textId="77777777" w:rsidR="00C22ED3" w:rsidRPr="00F115E7" w:rsidRDefault="00C22ED3" w:rsidP="00C22ED3">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*რომელიც უფრო დაბალია</w:t>
      </w:r>
    </w:p>
    <w:p w14:paraId="377905D1" w14:textId="04D85D88" w:rsidR="00C10423" w:rsidRPr="00F115E7" w:rsidRDefault="00C22ED3" w:rsidP="00C10423">
      <w:pPr>
        <w:spacing w:after="0"/>
        <w:jc w:val="both"/>
        <w:rPr>
          <w:rFonts w:ascii="Sylfaen" w:hAnsi="Sylfaen" w:cs="Sylfaen"/>
          <w:color w:val="000000"/>
          <w:sz w:val="24"/>
          <w:szCs w:val="24"/>
          <w:lang w:val="ka-GE"/>
        </w:rPr>
      </w:pPr>
      <w:r w:rsidRPr="00F115E7">
        <w:rPr>
          <w:rFonts w:ascii="Sylfaen" w:hAnsi="Sylfaen" w:cs="Sylfaen"/>
          <w:b/>
          <w:bCs/>
          <w:color w:val="000000"/>
          <w:sz w:val="24"/>
          <w:szCs w:val="24"/>
          <w:lang w:val="ka-GE"/>
        </w:rPr>
        <w:t>მაქსიმალური დოზა:</w:t>
      </w:r>
      <w:r w:rsidRPr="00F115E7">
        <w:rPr>
          <w:rFonts w:ascii="Sylfaen" w:hAnsi="Sylfaen" w:cs="Sylfaen"/>
          <w:color w:val="000000"/>
          <w:sz w:val="24"/>
          <w:szCs w:val="24"/>
          <w:lang w:val="ka-GE"/>
        </w:rPr>
        <w:t xml:space="preserve"> ზედა და ქვედა კიდურების ერთდროული მკურნალობისას, საერთო დოზა არ უნდა აღემატებოდეს 30 ერთ/კგ-ს ან 1000 ერთ.</w:t>
      </w:r>
    </w:p>
    <w:p w14:paraId="7B88DE67" w14:textId="0EF26119" w:rsidR="00C22ED3" w:rsidRPr="00F115E7" w:rsidRDefault="00C22ED3" w:rsidP="00C10423">
      <w:pPr>
        <w:spacing w:after="0"/>
        <w:jc w:val="both"/>
        <w:rPr>
          <w:rFonts w:ascii="Sylfaen" w:hAnsi="Sylfaen" w:cs="Sylfaen"/>
          <w:color w:val="000000"/>
          <w:sz w:val="24"/>
          <w:szCs w:val="24"/>
          <w:lang w:val="ka-GE"/>
        </w:rPr>
      </w:pPr>
      <w:r w:rsidRPr="00F115E7">
        <w:rPr>
          <w:rFonts w:ascii="Sylfaen" w:hAnsi="Sylfaen" w:cs="Sylfaen"/>
          <w:b/>
          <w:bCs/>
          <w:color w:val="000000"/>
          <w:sz w:val="24"/>
          <w:szCs w:val="24"/>
          <w:lang w:val="ka-GE"/>
        </w:rPr>
        <w:t>დამატებითი ინფორმაცია:</w:t>
      </w:r>
      <w:r w:rsidRPr="00F115E7">
        <w:rPr>
          <w:rFonts w:ascii="Sylfaen" w:hAnsi="Sylfaen" w:cs="Sylfaen"/>
          <w:color w:val="000000"/>
          <w:sz w:val="24"/>
          <w:szCs w:val="24"/>
          <w:lang w:val="ka-GE"/>
        </w:rPr>
        <w:t xml:space="preserve"> მასპორტი®-თ განმეორებითი მკურნალობა უნდა დაინიშნოს წინა ინექციის ეფექტის შემცირების შემდეგ, მაგრამ არა უადრეს წინა ინექციიდან 16 კვირისა. კლინიკურ კვლევაში მონაწილე პაციენტების უმრავლესობას განმეორებითი თერაპია 16-28 კვირის განმავლობაში ჩაუტარდა; თუმცა, ზოგიერთ პაციენტს რეაქციის უფრო ხანგრძლივი ხანგრძლივობა ჰქონდა, ანუ 34 კვირა ან მეტი.</w:t>
      </w:r>
    </w:p>
    <w:p w14:paraId="0383B7CE" w14:textId="3D35610C" w:rsidR="00C35379" w:rsidRPr="00F115E7" w:rsidRDefault="00C35379" w:rsidP="00C35379">
      <w:pPr>
        <w:spacing w:after="0"/>
        <w:jc w:val="center"/>
        <w:rPr>
          <w:rFonts w:ascii="Sylfaen" w:hAnsi="Sylfaen" w:cs="Sylfaen"/>
          <w:color w:val="000000"/>
          <w:sz w:val="24"/>
          <w:szCs w:val="24"/>
          <w:lang w:val="ka-GE"/>
        </w:rPr>
      </w:pPr>
      <w:r w:rsidRPr="00F115E7">
        <w:rPr>
          <w:rFonts w:ascii="Sylfaen" w:hAnsi="Sylfaen" w:cstheme="majorBidi"/>
          <w:noProof/>
          <w:color w:val="000000"/>
          <w:sz w:val="24"/>
          <w:szCs w:val="24"/>
          <w:lang w:val="ka-GE"/>
        </w:rPr>
        <w:lastRenderedPageBreak/>
        <w:drawing>
          <wp:inline distT="0" distB="0" distL="0" distR="0" wp14:anchorId="001BA873" wp14:editId="4019EA11">
            <wp:extent cx="4283174" cy="2383605"/>
            <wp:effectExtent l="0" t="0" r="0" b="0"/>
            <wp:docPr id="901202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4662" cy="2384433"/>
                    </a:xfrm>
                    <a:prstGeom prst="rect">
                      <a:avLst/>
                    </a:prstGeom>
                    <a:noFill/>
                    <a:ln>
                      <a:noFill/>
                    </a:ln>
                  </pic:spPr>
                </pic:pic>
              </a:graphicData>
            </a:graphic>
          </wp:inline>
        </w:drawing>
      </w:r>
    </w:p>
    <w:p w14:paraId="43D8ED8A" w14:textId="22664921" w:rsidR="00C35379" w:rsidRPr="00F115E7" w:rsidRDefault="00C35379" w:rsidP="00C35379">
      <w:pPr>
        <w:spacing w:after="0"/>
        <w:rPr>
          <w:rFonts w:ascii="Sylfaen" w:hAnsi="Sylfaen" w:cs="Sylfaen"/>
          <w:color w:val="000000"/>
          <w:sz w:val="24"/>
          <w:szCs w:val="24"/>
          <w:lang w:val="ka-GE"/>
        </w:rPr>
      </w:pPr>
    </w:p>
    <w:p w14:paraId="49103A33" w14:textId="09E4749F" w:rsidR="00C35379" w:rsidRPr="00F115E7" w:rsidRDefault="005969EC" w:rsidP="00C35379">
      <w:pPr>
        <w:spacing w:after="0"/>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ჰიპერჰიდროზი</w:t>
      </w:r>
    </w:p>
    <w:p w14:paraId="785E1270" w14:textId="3CE20937" w:rsidR="005969EC" w:rsidRPr="00F115E7" w:rsidRDefault="005969EC" w:rsidP="005969EC">
      <w:pPr>
        <w:spacing w:after="0"/>
        <w:jc w:val="both"/>
        <w:rPr>
          <w:rFonts w:ascii="Sylfaen" w:hAnsi="Sylfaen" w:cstheme="minorHAnsi"/>
          <w:sz w:val="24"/>
          <w:szCs w:val="24"/>
          <w:lang w:val="ka-GE"/>
        </w:rPr>
      </w:pPr>
      <w:r w:rsidRPr="00F115E7">
        <w:rPr>
          <w:rFonts w:ascii="Sylfaen" w:hAnsi="Sylfaen" w:cstheme="minorHAnsi"/>
          <w:b/>
          <w:bCs/>
          <w:sz w:val="24"/>
          <w:szCs w:val="24"/>
          <w:lang w:val="ka-GE"/>
        </w:rPr>
        <w:t xml:space="preserve">გამოყენების რეკომენდაცია:  </w:t>
      </w:r>
      <w:r w:rsidRPr="00F115E7">
        <w:rPr>
          <w:rFonts w:ascii="Sylfaen" w:hAnsi="Sylfaen" w:cstheme="minorHAnsi"/>
          <w:sz w:val="24"/>
          <w:szCs w:val="24"/>
          <w:lang w:val="ka-GE"/>
        </w:rPr>
        <w:t>მასპორტი® -ს ადმინისტრირება ხდება  იღლიის არეში ინტრადერმალური ინექციის გზით.</w:t>
      </w:r>
    </w:p>
    <w:p w14:paraId="79F305DB" w14:textId="2242DBCC" w:rsidR="005969EC" w:rsidRPr="00F115E7" w:rsidRDefault="005969EC" w:rsidP="005969EC">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რეკომენდირებული დოზა:</w:t>
      </w:r>
      <w:r w:rsidRPr="00F115E7">
        <w:rPr>
          <w:rFonts w:ascii="Sylfaen" w:hAnsi="Sylfaen" w:cstheme="minorHAnsi"/>
          <w:sz w:val="24"/>
          <w:szCs w:val="24"/>
          <w:lang w:val="ka-GE"/>
        </w:rPr>
        <w:t xml:space="preserve"> როგორც წესი, პირველი დოზა შეადგენს 100 ერთეულს თითოეულ იღლიაში.</w:t>
      </w:r>
    </w:p>
    <w:p w14:paraId="54C763E8" w14:textId="2E4A79E0" w:rsidR="005969EC" w:rsidRPr="00F115E7" w:rsidRDefault="005969EC" w:rsidP="005969EC">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მაქსიმალური დოზა:</w:t>
      </w:r>
      <w:r w:rsidRPr="00F115E7">
        <w:rPr>
          <w:rFonts w:ascii="Sylfaen" w:hAnsi="Sylfaen" w:cstheme="minorHAnsi"/>
          <w:sz w:val="24"/>
          <w:szCs w:val="24"/>
          <w:lang w:val="ka-GE"/>
        </w:rPr>
        <w:t xml:space="preserve"> მაქსიმალური დოზა შეადგენს  100 ერთეულს თითოეულ იღლიაში.</w:t>
      </w:r>
    </w:p>
    <w:p w14:paraId="6F18ADCC" w14:textId="609C4354" w:rsidR="005969EC" w:rsidRPr="00F115E7" w:rsidRDefault="005969EC" w:rsidP="005969EC">
      <w:pPr>
        <w:spacing w:after="0"/>
        <w:jc w:val="both"/>
        <w:rPr>
          <w:rFonts w:ascii="Sylfaen" w:hAnsi="Sylfaen" w:cstheme="minorHAnsi"/>
          <w:sz w:val="24"/>
          <w:szCs w:val="24"/>
          <w:lang w:val="ka-GE"/>
        </w:rPr>
      </w:pPr>
      <w:r w:rsidRPr="00F115E7">
        <w:rPr>
          <w:rFonts w:ascii="Sylfaen" w:hAnsi="Sylfaen" w:cstheme="minorHAnsi"/>
          <w:b/>
          <w:bCs/>
          <w:sz w:val="24"/>
          <w:szCs w:val="24"/>
          <w:lang w:val="ka-GE"/>
        </w:rPr>
        <w:t>დამატებითი ინფორმაცია:</w:t>
      </w:r>
      <w:r w:rsidRPr="00F115E7">
        <w:rPr>
          <w:rFonts w:ascii="Sylfaen" w:hAnsi="Sylfaen" w:cstheme="minorHAnsi"/>
          <w:sz w:val="24"/>
          <w:szCs w:val="24"/>
          <w:lang w:val="ka-GE"/>
        </w:rPr>
        <w:t xml:space="preserve"> ექიმმა ან ჯანდაცვის პროვაიდერმა შეიძლება დანიშნული დოზა დაზიანებულ უბნებს შორის გაანაწილოს. სიმპტომების გაუმჯობესება შეიმჩნევა ორი კვირის განმავლობაში, ეფექტი კი დაახლოებით 48 კვირამდე გრძელდება. შემდეგი დოზის მიღების დრო და რაოდენობა განისაზღვრება მკურნალობაზე თქვენი ინდივიდუალური რეაქციის საფუძველზე. გასათვალისწინებელია, რომ მკურნალობას შორის მინიმალური ინტერვალი 12 კვირა უნდა იყოს.</w:t>
      </w:r>
    </w:p>
    <w:p w14:paraId="65CFCE9F" w14:textId="7C030799" w:rsidR="001C174F" w:rsidRPr="00F115E7" w:rsidRDefault="001C174F" w:rsidP="001C174F">
      <w:pPr>
        <w:spacing w:after="0"/>
        <w:jc w:val="center"/>
        <w:rPr>
          <w:rFonts w:ascii="Sylfaen" w:hAnsi="Sylfaen" w:cstheme="minorHAnsi"/>
          <w:sz w:val="24"/>
          <w:szCs w:val="24"/>
          <w:lang w:val="ka-GE"/>
        </w:rPr>
      </w:pPr>
      <w:r w:rsidRPr="00F115E7">
        <w:rPr>
          <w:rFonts w:ascii="Sylfaen" w:hAnsi="Sylfaen"/>
          <w:noProof/>
          <w:sz w:val="24"/>
          <w:szCs w:val="24"/>
          <w:lang w:val="ka-GE"/>
        </w:rPr>
        <w:drawing>
          <wp:inline distT="0" distB="0" distL="0" distR="0" wp14:anchorId="78B961B7" wp14:editId="2B0B955D">
            <wp:extent cx="2476500" cy="1631260"/>
            <wp:effectExtent l="0" t="0" r="0" b="7620"/>
            <wp:docPr id="21" name="Picture 21" descr="Starch Iodine + OnabotulinumtoxinA Injection Protocol for Axillary  Treatment - International Hyperhidrosis Society | Official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ch Iodine + OnabotulinumtoxinA Injection Protocol for Axillary  Treatment - International Hyperhidrosis Society | Official Si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88820" cy="1639375"/>
                    </a:xfrm>
                    <a:prstGeom prst="rect">
                      <a:avLst/>
                    </a:prstGeom>
                    <a:noFill/>
                    <a:ln>
                      <a:noFill/>
                    </a:ln>
                  </pic:spPr>
                </pic:pic>
              </a:graphicData>
            </a:graphic>
          </wp:inline>
        </w:drawing>
      </w:r>
    </w:p>
    <w:p w14:paraId="1B4765E8" w14:textId="5979ACAE" w:rsidR="001C174F" w:rsidRPr="00F115E7" w:rsidRDefault="001C174F" w:rsidP="001C174F">
      <w:pPr>
        <w:spacing w:after="0"/>
        <w:rPr>
          <w:rFonts w:ascii="Sylfaen" w:hAnsi="Sylfaen" w:cstheme="minorHAnsi"/>
          <w:sz w:val="24"/>
          <w:szCs w:val="24"/>
          <w:lang w:val="ka-GE"/>
        </w:rPr>
      </w:pPr>
      <w:r w:rsidRPr="00F115E7">
        <w:rPr>
          <w:rFonts w:ascii="Sylfaen" w:hAnsi="Sylfaen" w:cstheme="minorHAnsi"/>
          <w:sz w:val="24"/>
          <w:szCs w:val="24"/>
          <w:lang w:val="ka-GE"/>
        </w:rPr>
        <w:t>სხვა ჩვენებების შემთხვევაში დოზა უნდა განისაზღვროს სპეციალისტი ექიმის მიერ.</w:t>
      </w:r>
    </w:p>
    <w:p w14:paraId="2BE27544" w14:textId="29B97451" w:rsidR="001C174F" w:rsidRPr="00F115E7" w:rsidRDefault="001C174F" w:rsidP="001C174F">
      <w:pPr>
        <w:spacing w:after="0"/>
        <w:rPr>
          <w:rFonts w:ascii="Sylfaen" w:hAnsi="Sylfaen" w:cstheme="minorHAnsi"/>
          <w:b/>
          <w:bCs/>
          <w:sz w:val="24"/>
          <w:szCs w:val="24"/>
          <w:lang w:val="ka-GE"/>
        </w:rPr>
      </w:pPr>
    </w:p>
    <w:p w14:paraId="6D4E952E" w14:textId="491DD098" w:rsidR="001C174F" w:rsidRPr="00F115E7" w:rsidRDefault="001C174F" w:rsidP="001C174F">
      <w:pPr>
        <w:pStyle w:val="ListParagraph"/>
        <w:numPr>
          <w:ilvl w:val="1"/>
          <w:numId w:val="1"/>
        </w:numPr>
        <w:spacing w:after="0"/>
        <w:rPr>
          <w:rFonts w:ascii="Sylfaen" w:hAnsi="Sylfaen" w:cstheme="minorHAnsi"/>
          <w:b/>
          <w:bCs/>
          <w:sz w:val="24"/>
          <w:szCs w:val="24"/>
          <w:lang w:val="ka-GE"/>
        </w:rPr>
      </w:pPr>
      <w:r w:rsidRPr="00F115E7">
        <w:rPr>
          <w:rFonts w:ascii="Sylfaen" w:hAnsi="Sylfaen" w:cstheme="minorHAnsi"/>
          <w:b/>
          <w:bCs/>
          <w:sz w:val="24"/>
          <w:szCs w:val="24"/>
          <w:lang w:val="ka-GE"/>
        </w:rPr>
        <w:t>უკუჩვენებები</w:t>
      </w:r>
    </w:p>
    <w:p w14:paraId="3818FC9E" w14:textId="011A8303" w:rsidR="005969EC" w:rsidRPr="00F115E7" w:rsidRDefault="001C174F" w:rsidP="005969EC">
      <w:pPr>
        <w:spacing w:after="0"/>
        <w:jc w:val="both"/>
        <w:rPr>
          <w:rFonts w:ascii="Sylfaen" w:hAnsi="Sylfaen" w:cstheme="minorHAnsi"/>
          <w:sz w:val="24"/>
          <w:szCs w:val="24"/>
          <w:lang w:val="ka-GE"/>
        </w:rPr>
      </w:pPr>
      <w:r w:rsidRPr="00F115E7">
        <w:rPr>
          <w:rFonts w:ascii="Sylfaen" w:hAnsi="Sylfaen" w:cstheme="minorHAnsi"/>
          <w:sz w:val="24"/>
          <w:szCs w:val="24"/>
          <w:lang w:val="ka-GE"/>
        </w:rPr>
        <w:t>მასპორტი® უკუნაჩვენებია იმ პირებში, რომლებსაც აქვთ ალერგია ბოტულინის ტოქსინის შემცველი რომელიმე პროდუქტის მიმართ, როგორიცაა მიობლოკი®, დისპორტი® და ბოტოქსი®.</w:t>
      </w:r>
    </w:p>
    <w:p w14:paraId="7120BA91" w14:textId="7B6ADE77" w:rsidR="001C174F" w:rsidRPr="00F115E7" w:rsidRDefault="001C174F" w:rsidP="005969EC">
      <w:pPr>
        <w:spacing w:after="0"/>
        <w:jc w:val="both"/>
        <w:rPr>
          <w:rFonts w:ascii="Sylfaen" w:hAnsi="Sylfaen" w:cstheme="minorHAnsi"/>
          <w:sz w:val="24"/>
          <w:szCs w:val="24"/>
          <w:lang w:val="ka-GE"/>
        </w:rPr>
      </w:pPr>
      <w:r w:rsidRPr="00334F46">
        <w:rPr>
          <w:rFonts w:ascii="Sylfaen" w:hAnsi="Sylfaen" w:cstheme="minorHAnsi"/>
          <w:sz w:val="24"/>
          <w:szCs w:val="24"/>
          <w:lang w:val="ka-GE"/>
        </w:rPr>
        <w:t>ალერგია ძროხის რძის ცილაზე ან მასპორტი®-ს</w:t>
      </w:r>
      <w:r w:rsidRPr="00F115E7">
        <w:rPr>
          <w:rFonts w:ascii="Sylfaen" w:hAnsi="Sylfaen" w:cstheme="minorHAnsi"/>
          <w:sz w:val="24"/>
          <w:szCs w:val="24"/>
          <w:lang w:val="ka-GE"/>
        </w:rPr>
        <w:t xml:space="preserve"> რომელიმე ინგრედიენტზე.</w:t>
      </w:r>
    </w:p>
    <w:p w14:paraId="3116CC19" w14:textId="77777777" w:rsidR="001C174F" w:rsidRPr="00F115E7" w:rsidRDefault="001C174F" w:rsidP="001C174F">
      <w:pPr>
        <w:spacing w:after="0"/>
        <w:jc w:val="both"/>
        <w:rPr>
          <w:rFonts w:ascii="Sylfaen" w:hAnsi="Sylfaen" w:cstheme="minorHAnsi"/>
          <w:sz w:val="24"/>
          <w:szCs w:val="24"/>
          <w:lang w:val="ka-GE"/>
        </w:rPr>
      </w:pPr>
      <w:r w:rsidRPr="00F115E7">
        <w:rPr>
          <w:rFonts w:ascii="Sylfaen" w:hAnsi="Sylfaen" w:cstheme="minorHAnsi"/>
          <w:sz w:val="24"/>
          <w:szCs w:val="24"/>
          <w:lang w:val="ka-GE"/>
        </w:rPr>
        <w:t>ნერვ-კუნთოვანი, გულის ან ფილტვის დაავადებების მქონე პირები.</w:t>
      </w:r>
    </w:p>
    <w:p w14:paraId="4DE5693A" w14:textId="4AF7DB25" w:rsidR="001C174F" w:rsidRPr="00F115E7" w:rsidRDefault="001C174F" w:rsidP="001C174F">
      <w:pPr>
        <w:spacing w:after="0"/>
        <w:jc w:val="both"/>
        <w:rPr>
          <w:rFonts w:ascii="Sylfaen" w:hAnsi="Sylfaen" w:cstheme="minorHAnsi"/>
          <w:b/>
          <w:bCs/>
          <w:sz w:val="24"/>
          <w:szCs w:val="24"/>
          <w:lang w:val="ka-GE"/>
        </w:rPr>
      </w:pPr>
      <w:r w:rsidRPr="00F115E7">
        <w:rPr>
          <w:rFonts w:ascii="Sylfaen" w:hAnsi="Sylfaen" w:cstheme="minorHAnsi"/>
          <w:b/>
          <w:bCs/>
          <w:sz w:val="24"/>
          <w:szCs w:val="24"/>
          <w:lang w:val="ka-GE"/>
        </w:rPr>
        <w:t>ინფექცია ინექციის სამიზნე ადგილას.</w:t>
      </w:r>
    </w:p>
    <w:p w14:paraId="219EF003" w14:textId="1DE72CE7" w:rsidR="001C174F" w:rsidRPr="00F115E7" w:rsidRDefault="001C174F" w:rsidP="001C174F">
      <w:pPr>
        <w:pStyle w:val="ListParagraph"/>
        <w:numPr>
          <w:ilvl w:val="1"/>
          <w:numId w:val="1"/>
        </w:numPr>
        <w:spacing w:after="0"/>
        <w:jc w:val="both"/>
        <w:rPr>
          <w:rFonts w:ascii="Sylfaen" w:hAnsi="Sylfaen" w:cstheme="minorHAnsi"/>
          <w:b/>
          <w:bCs/>
          <w:sz w:val="24"/>
          <w:szCs w:val="24"/>
          <w:lang w:val="ka-GE"/>
        </w:rPr>
      </w:pPr>
      <w:r w:rsidRPr="00F115E7">
        <w:rPr>
          <w:rFonts w:ascii="Sylfaen" w:hAnsi="Sylfaen" w:cstheme="minorHAnsi"/>
          <w:b/>
          <w:bCs/>
          <w:sz w:val="24"/>
          <w:szCs w:val="24"/>
          <w:lang w:val="ka-GE"/>
        </w:rPr>
        <w:lastRenderedPageBreak/>
        <w:t>განსაკუთრებული გაფრთხილებები და უსაფრთხოების ზომები გამოყენებისას</w:t>
      </w:r>
    </w:p>
    <w:p w14:paraId="48B24D8B" w14:textId="1B8807F9" w:rsidR="001C174F" w:rsidRPr="00F115E7" w:rsidRDefault="000A3641" w:rsidP="001C174F">
      <w:pPr>
        <w:spacing w:after="0"/>
        <w:jc w:val="both"/>
        <w:rPr>
          <w:rFonts w:ascii="Sylfaen" w:hAnsi="Sylfaen" w:cstheme="minorHAnsi"/>
          <w:sz w:val="24"/>
          <w:szCs w:val="24"/>
          <w:lang w:val="ka-GE"/>
        </w:rPr>
      </w:pPr>
      <w:r w:rsidRPr="00F115E7">
        <w:rPr>
          <w:rFonts w:ascii="Sylfaen" w:hAnsi="Sylfaen" w:cstheme="minorHAnsi"/>
          <w:sz w:val="24"/>
          <w:szCs w:val="24"/>
          <w:lang w:val="ka-GE"/>
        </w:rPr>
        <w:t xml:space="preserve">ვინაიდან ამ პრეპარატის აქტიური ინგრედიენტი არის </w:t>
      </w:r>
      <w:r w:rsidRPr="00F115E7">
        <w:rPr>
          <w:rFonts w:ascii="Sylfaen" w:hAnsi="Sylfaen" w:cstheme="minorHAnsi"/>
          <w:i/>
          <w:iCs/>
          <w:sz w:val="24"/>
          <w:szCs w:val="24"/>
          <w:lang w:val="ka-GE"/>
        </w:rPr>
        <w:t>Clostridium botulinum-ისგან</w:t>
      </w:r>
      <w:r w:rsidRPr="00F115E7">
        <w:rPr>
          <w:rFonts w:ascii="Sylfaen" w:hAnsi="Sylfaen" w:cstheme="minorHAnsi"/>
          <w:sz w:val="24"/>
          <w:szCs w:val="24"/>
          <w:lang w:val="ka-GE"/>
        </w:rPr>
        <w:t xml:space="preserve"> მიღებული კლოსტრიდიუმ ბოტულინოტოქსინი ტიპი A-ს  ნეიროტოქსინი, აუცილებელია მკაცრად იქნას დაცული რეკომენდებული დოზა და მიღების სიხშირე, ასევე სრულად იქნას აღქმული გამოყენების უსაფრთხოების ზომები. მკურნალი ექიმები უნდა იცნობდნენ დაზიანებული უბნის შესაბამის ნერვკუნთოვან და/ან ორბიტალურ ანატომიას, ასევე წინა ქირურგიული პროცედურებით გამოწვეულ ნებისმიერ ანატომიურ ცვლილებას. ასევე აუცილებელია სტანდარტული მიღების ტექნიკის ცოდნა. შეიძლება მასპორტი®-ს რეკომენდებულ დოზის და მიღების სიხშირის გადაჭარბება.</w:t>
      </w:r>
    </w:p>
    <w:p w14:paraId="4CA6A749" w14:textId="5F6293BE" w:rsidR="000A3641" w:rsidRPr="00F115E7" w:rsidRDefault="000A3641" w:rsidP="001C174F">
      <w:pPr>
        <w:spacing w:after="0"/>
        <w:jc w:val="both"/>
        <w:rPr>
          <w:rFonts w:ascii="Sylfaen" w:hAnsi="Sylfaen" w:cstheme="minorHAnsi"/>
          <w:i/>
          <w:iCs/>
          <w:sz w:val="24"/>
          <w:szCs w:val="24"/>
          <w:lang w:val="ka-GE"/>
        </w:rPr>
      </w:pPr>
      <w:r w:rsidRPr="00F115E7">
        <w:rPr>
          <w:rFonts w:ascii="Sylfaen" w:hAnsi="Sylfaen" w:cstheme="minorHAnsi"/>
          <w:i/>
          <w:iCs/>
          <w:sz w:val="24"/>
          <w:szCs w:val="24"/>
          <w:lang w:val="ka-GE"/>
        </w:rPr>
        <w:t>ტოქსინის ეფექტის გავრცელება</w:t>
      </w:r>
    </w:p>
    <w:p w14:paraId="3A279FD8" w14:textId="0BF6E952" w:rsidR="005969EC" w:rsidRPr="00F115E7" w:rsidRDefault="000A3641" w:rsidP="005969E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ბოტულინის ტოქსინის შემცველ პროდუქტებს შეუძლიათ გავრცელდნენ ინექციის ადგილის მიღმა და გამოიწვიონ გვერდითი მოვლენები. ეს შეიძლება მოიცავდეს ასთენიას, გენერალიზებულ კუნთების სისუსტეს, დიპლოპიას, მხედველობის დაბინდვას, ფტოზს, მეტყველების დარღვევას, დისფაგიას, დისფონიას, დიზართრიას, შარდის შეუკავებლობას და სუნთქვის გაძნელებას. ყლაპვისა და სუნთქვის გაძნელება შეიძლება სიცოცხლისთვის საშიში იყოს და აღწერილია სიკვდილის შემთხვევებიც. სიმპტომების რისკი, სავარაუდოდ, ყველაზე მაღალია ბავშვებში, რომლებიც იღებენ სპასტიურობის მკურნალობას, თუმცა სიმპტომები შეიძლება ასევე გამოვლინდეს მოზრდილებში, რომლებიც იღებენ სპასტიურობისა და სხვა დაავადებების მკურნალობას, განსაკუთრებით პაციენტებში, რომლებსაც აქვთ ძირითადი სამედიცინო დაავადებები, რომლებიც მათ ამ სიმპტომებისკენ მიდრეკილს ხდის. დაუმტკიცებელი გამოყენებისას, მათ შორის ბავშვებსა და მოზრდილებში სპასტიურობის მკურნალობისას, ასევე დამტკიცებული ჩვენებების დროს, გავრცელების შემთხვევები დაფიქსირდა საშვილოსნოს ყელის დისტონიის სამკურნალოდ გამოყენებული დოზების შედარებად და უფრო დაბალი დოზებით.</w:t>
      </w:r>
    </w:p>
    <w:p w14:paraId="1A61A950" w14:textId="44EBF9FD" w:rsidR="000A3641" w:rsidRPr="00F115E7" w:rsidRDefault="000A3641" w:rsidP="005969E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ჰიპერმგრძნობელობის რეაქციები</w:t>
      </w:r>
    </w:p>
    <w:p w14:paraId="2BE238E7" w14:textId="12AC57C7" w:rsidR="000A3641" w:rsidRPr="00F115E7" w:rsidRDefault="000A3641" w:rsidP="005969E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სხვა ბოტულინოტოქსინის ინექციების დროს იშვიათად აღინიშნა სერიოზული და/ან დაუყოვნებელი ჰიპერმგრძნობელობის რეაქციები. ეს რეაქციები მოიცავს ანაფილაქსიას, ჭინჭრის ციებას, რბილი ქსოვილების შეშუპებას და ქოშინს. თუ ასეთი რეაქცია განვითარდა, პრეპარატის შემდგომი ინექცია უნდა შეწყდეს და დაუყოვნებლივ უნდა დაინიშნოს შესაბამისი სამედიცინო თერაპია.</w:t>
      </w:r>
    </w:p>
    <w:p w14:paraId="1C5AADF0" w14:textId="1241F139" w:rsidR="005969EC" w:rsidRPr="00F115E7" w:rsidRDefault="000A3641" w:rsidP="00C35379">
      <w:pPr>
        <w:spacing w:after="0"/>
        <w:rPr>
          <w:rFonts w:ascii="Sylfaen" w:hAnsi="Sylfaen" w:cs="Sylfaen"/>
          <w:i/>
          <w:iCs/>
          <w:color w:val="000000"/>
          <w:sz w:val="24"/>
          <w:szCs w:val="24"/>
          <w:lang w:val="ka-GE"/>
        </w:rPr>
      </w:pPr>
      <w:r w:rsidRPr="00F115E7">
        <w:rPr>
          <w:rFonts w:ascii="Sylfaen" w:hAnsi="Sylfaen" w:cs="Sylfaen"/>
          <w:i/>
          <w:iCs/>
          <w:color w:val="000000"/>
          <w:sz w:val="24"/>
          <w:szCs w:val="24"/>
          <w:lang w:val="ka-GE"/>
        </w:rPr>
        <w:t>ადრე არსებული ნეიროკუნთოვანი დარღვევები</w:t>
      </w:r>
    </w:p>
    <w:p w14:paraId="06CFD228" w14:textId="68719273" w:rsidR="000A3641" w:rsidRPr="00F115E7" w:rsidRDefault="000A3641"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პაციენტებს, რომლებსაც აქვთ პერიფერიული მოტორული ნეიროპათიული დაავადებები (მაგ., ამიოტროფიული ლატერალური სკლეროზი ან მოტორული ნეიროპათია) ან ნერვ-კუნთოვანი შეერთების დარღვევები (მაგ., მიასთენია გრავისი ან ლამბერტ-იტონის სინდრომი), შეიძლება ჰქონდეთ კლინიკურად მნიშვნელოვანი სისტემური ეფექტების, მათ შორის მძიმე დისფაგიის და სუნთქვის უკმარისობის </w:t>
      </w:r>
      <w:r w:rsidR="00B24A5C" w:rsidRPr="00F115E7">
        <w:rPr>
          <w:rFonts w:ascii="Sylfaen" w:hAnsi="Sylfaen" w:cs="Sylfaen"/>
          <w:color w:val="000000"/>
          <w:sz w:val="24"/>
          <w:szCs w:val="24"/>
          <w:lang w:val="ka-GE"/>
        </w:rPr>
        <w:t>მომატებული</w:t>
      </w:r>
      <w:r w:rsidRPr="00F115E7">
        <w:rPr>
          <w:rFonts w:ascii="Sylfaen" w:hAnsi="Sylfaen" w:cs="Sylfaen"/>
          <w:color w:val="000000"/>
          <w:sz w:val="24"/>
          <w:szCs w:val="24"/>
          <w:lang w:val="ka-GE"/>
        </w:rPr>
        <w:t xml:space="preserve"> რისკი, ბოტულინის ტოქსინის ტიპიური დოზებით მიღებისას. ბოტულინის ტოქსინის სხვა ინექციების შესახებ გამოქვეყნებულ სამედიცინო ლიტერატურაში აღწერილია ბოტულინ</w:t>
      </w:r>
      <w:r w:rsidR="00B24A5C" w:rsidRPr="00F115E7">
        <w:rPr>
          <w:rFonts w:ascii="Sylfaen" w:hAnsi="Sylfaen" w:cs="Sylfaen"/>
          <w:color w:val="000000"/>
          <w:sz w:val="24"/>
          <w:szCs w:val="24"/>
          <w:lang w:val="ka-GE"/>
        </w:rPr>
        <w:t>ო</w:t>
      </w:r>
      <w:r w:rsidRPr="00F115E7">
        <w:rPr>
          <w:rFonts w:ascii="Sylfaen" w:hAnsi="Sylfaen" w:cs="Sylfaen"/>
          <w:color w:val="000000"/>
          <w:sz w:val="24"/>
          <w:szCs w:val="24"/>
          <w:lang w:val="ka-GE"/>
        </w:rPr>
        <w:t xml:space="preserve">ტოქსინის მიღების იშვიათი შემთხვევები ცნობილი ან არადიაგნოსტირებული ნერვ-კუნთოვანი დაავადებების მქონე პაციენტებში, რომლებშიც პაციენტებს ავლენდნენ უკიდურეს მგრძნობელობას </w:t>
      </w:r>
      <w:r w:rsidRPr="00F115E7">
        <w:rPr>
          <w:rFonts w:ascii="Sylfaen" w:hAnsi="Sylfaen" w:cs="Sylfaen"/>
          <w:color w:val="000000"/>
          <w:sz w:val="24"/>
          <w:szCs w:val="24"/>
          <w:lang w:val="ka-GE"/>
        </w:rPr>
        <w:lastRenderedPageBreak/>
        <w:t xml:space="preserve">ტიპიური კლინიკური დოზების სისტემური ეფექტების მიმართ. ზოგიერთ ასეთ შემთხვევაში, დისფაგია რამდენიმე თვე გაგრძელდა და კუჭის ზონდის </w:t>
      </w:r>
      <w:r w:rsidR="00B24A5C" w:rsidRPr="00F115E7">
        <w:rPr>
          <w:rFonts w:ascii="Sylfaen" w:hAnsi="Sylfaen" w:cs="Sylfaen"/>
          <w:color w:val="000000"/>
          <w:sz w:val="24"/>
          <w:szCs w:val="24"/>
          <w:lang w:val="ka-GE"/>
        </w:rPr>
        <w:t>ჩადგმა</w:t>
      </w:r>
      <w:r w:rsidRPr="00F115E7">
        <w:rPr>
          <w:rFonts w:ascii="Sylfaen" w:hAnsi="Sylfaen" w:cs="Sylfaen"/>
          <w:color w:val="000000"/>
          <w:sz w:val="24"/>
          <w:szCs w:val="24"/>
          <w:lang w:val="ka-GE"/>
        </w:rPr>
        <w:t xml:space="preserve"> გახდა საჭირო.</w:t>
      </w:r>
    </w:p>
    <w:p w14:paraId="680C2A67" w14:textId="2DB2001A" w:rsidR="00B24A5C" w:rsidRPr="00F115E7" w:rsidRDefault="00B24A5C" w:rsidP="00B24A5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დისფაგია</w:t>
      </w:r>
    </w:p>
    <w:p w14:paraId="0E238010" w14:textId="17F29A04" w:rsidR="00B24A5C" w:rsidRPr="00F115E7" w:rsidRDefault="00B24A5C"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დისფაგია ხშირად აღირიცხება როგორც გვერდითი მოვლენა, რომელიც ვითარდება საშვილოსნოს ყელის დისტონიის მქონე პაციენტების ყველა სახის ბოტულინოტოქსინით მკურნალობის შემდეგ. ამ პაციენტებში იშვიათად გვხვდება დისფაგიის შემთხვევები, რომლებიც იმდენად მძიმეა, რომ კუჭის კვების მილის ჩადგმაა საჭირო. ასევე იშვიათია შემთხვევები, როდესაც პაციენტებს განუვითარდათ ასპირაციული პნევმონია, რამაც დისფაგიის დიაგნოზის დასმის შემდეგ სიკვდილი გამოიწვია.</w:t>
      </w:r>
    </w:p>
    <w:p w14:paraId="51C97747" w14:textId="2D36D881" w:rsidR="00B24A5C" w:rsidRPr="00F115E7" w:rsidRDefault="00B24A5C"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ასევე იშვიათია შეტყობინება სხვა ბოტულინოტოქსინის ინექციების დროს გულ-სისხლძარღვთა სისტემის მხრივ გვერდითი მოვლენების შესახებ, მათ შორის არითმიისა და მიოკარდიუმის ინფარქტის, ზოგიერთი მათგანი ფატალური შედეგით. ამ პაციენტებიდან ზოგიერთს ჰქონდა რისკ-ფაქტორები, მათ შორის გულ-სისხლძარღვთა დაავადება.</w:t>
      </w:r>
    </w:p>
    <w:p w14:paraId="2C1C9791" w14:textId="1FF5BCEF" w:rsidR="00B24A5C" w:rsidRPr="00F115E7" w:rsidRDefault="00B24A5C"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სტრაბიზმის სამკურნალოდ გამოყენებული სხვა ბოტულინის ტოქსინის პრეპარატების გამოყენებისას დაფიქსირდა რეტრობულბარული სისხლჩაქცევები, რომლებიც საკმარისად არღვევს ბადურას ცირკულაციას, რაც გამოწვეულია ნემსით თვალის კაკლის გარშემო ქსოვილში შეღწევით. თვალბუდის დეკომპრესიისთვის რეკომენდებულია შესაბამისი ინსტრუმენტების ქონა. ასევე აღწერილია თვალის კაკლის ნემსით პერფორაციის შემთხვევები. ამ მდგომარეობის დიაგნოზირებისთვის აუცილებელია ოფთალმოსკოპი. ერთი ან მეტი ექსტრაოკულარული კუნთის დამბლის გამოწვევამ შეიძლება გამოიწვიოს სივრცითი დეზორიენტაცია, გაორებული მხედველობა ან მოტორული კოორდინაციის დარღვევა. დაზიანებული თვალის დახურვამ შეიძლება შეამსუბუქოს ეს სიმპტომები.</w:t>
      </w:r>
    </w:p>
    <w:p w14:paraId="315DD7CC" w14:textId="4CA7460C" w:rsidR="00B24A5C" w:rsidRPr="00F115E7" w:rsidRDefault="00B24A5C" w:rsidP="00B24A5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ბლეფაროსპაზმი</w:t>
      </w:r>
    </w:p>
    <w:p w14:paraId="48371339" w14:textId="4259FCC6" w:rsidR="00B24A5C" w:rsidRPr="00F115E7" w:rsidRDefault="00B24A5C"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თვალის გარშემოწერილ კუნთში ბოტულინოტოქსინის ინექციით გამოწვეული თვალის დახამხამების სიხშირის შემცირებამ შეიძლება გამოიწვიოს რქოვანას დაზიანება, ეპითელური დეფექტების მუდმივი განვითარება და რქოვანას დაწყლულება, განსაკუთრებით VII ნერვის დაავადების მქონე პაციენტებში. აფაკიური თვალის რქოვანას პერფორაციის ერთი შემთხვევა დაფიქსირდა ბლეფაროსპაზმის სამკურნალოდ გამოყენებული სხვა ბოტულინის ტოქსინის პრეპარატების გამოყენებისას, რომლებიც ამ ეფექტის გამო საჭიროებენ რქოვანას გადანერგვას. ადრე ნაოპერაციებ თვალებში რქოვანას მგრძნობელობა ყურადღებით უნდა იქნას მონიტორინგი და ექტროპიონის რისკის შესამცირებლად თავი უნდა აარიდოთ ქვედა ქუთუთოში ინექციებს. ნებისმიერი ეპითელური დეფექტის აგრესიული მკურნალობა უნდა ჩატარდეს. ამან შეიძლება მოითხოვოს დამცავი წვეთების, მალამოების, თერაპიული რბილი კონტაქტური ლინზების, თვალის პლასტირის ან სხვა მეთოდების გამოყენება.</w:t>
      </w:r>
    </w:p>
    <w:p w14:paraId="114316CB" w14:textId="50B67A08" w:rsidR="00B24A5C" w:rsidRPr="00F115E7" w:rsidRDefault="00B24A5C" w:rsidP="00B24A5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ბოტულინის ტოქსინის პრეპარატებს შორის ურთიერთშემცვლელობის ნაკლებობა</w:t>
      </w:r>
    </w:p>
    <w:p w14:paraId="301B21C0" w14:textId="269947AE" w:rsidR="00B24A5C" w:rsidRPr="00F115E7" w:rsidRDefault="00B24A5C"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ვინაიდან ბოტულინოტოქსინის აქტივობის ერთეულები სპეციფიკურია თითოეული ცალკეული პროდუქტისთვის, ისინი არ არის ურთიერთშემცვლელი სხვა ბოტულინის </w:t>
      </w:r>
      <w:r w:rsidRPr="00F115E7">
        <w:rPr>
          <w:rFonts w:ascii="Sylfaen" w:hAnsi="Sylfaen" w:cs="Sylfaen"/>
          <w:color w:val="000000"/>
          <w:sz w:val="24"/>
          <w:szCs w:val="24"/>
          <w:lang w:val="ka-GE"/>
        </w:rPr>
        <w:lastRenderedPageBreak/>
        <w:t>ტოქსინის პროდუქტების აქტივობის ერთეულებთან. შესაბამისად, ბოტულინის ტოქსინის ბიოლოგიური აქტივობის ერთეულების შედარება ან გადაყვანა შეუძლებელია სხვა ბოტულინის ტოქსინის შემცველ პროდუქტის ერთეულებთან, რომლებიც იზომება სხვა სპეციფიკური ანალიზის მეთოდით.</w:t>
      </w:r>
    </w:p>
    <w:p w14:paraId="615FB50D" w14:textId="193FFD89" w:rsidR="00B24A5C" w:rsidRPr="00F115E7" w:rsidRDefault="00B24A5C" w:rsidP="00B24A5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ინექციები დაუცველ ანატომიურ სტრუქტურებში ან მათ მახლობლად</w:t>
      </w:r>
    </w:p>
    <w:p w14:paraId="46EE2E96" w14:textId="50845975" w:rsidR="00B24A5C" w:rsidRPr="00F115E7" w:rsidRDefault="00B24A5C"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სიფრთხილეა საჭირო დაუცველ ანატომიურ სტრუქტურებში ან მათ მახლობლად ინექციის დროს. სერიოზული გვერდითი მოვლენები, მათ შორის ფატალური შედეგები, აღინიშნა პაციენტებში, რომლებსაც სხვა ბოტულინის ტოქსინის პროდუქტი პირდაპირ სანერწყვე ჯირკვლებში, ორო-ლინგვალურ-ხახის მიდამოში, საყლაპავში და კუჭში ჰქონდათ შეყვანილი. ზოგიერთ პაციენტს ჰქონდა ადრე არსებული დისფაგია ან მნიშვნელოვანი სისუსტე (უსაფრთხოება და ეფექტურობა ამ ინექციის ადგილებთან დაკავშირებული ჩვენებებისთვის დადგენილი არ არის). ინექციის პროცედურასთან დაკავშირებული პნევმოთორაქსი აღინიშნა გულმკერდის მახლობლად სხვა ბოტულინის ტოქსინის შეყვანის შემდეგ. სიფრთხილეა საჭირო ფილტვთან, განსაკუთრებით კი ფილტვის მწვერვალებთან ახლოს ინექციის დროს.</w:t>
      </w:r>
    </w:p>
    <w:p w14:paraId="0068AD75" w14:textId="4A73228F" w:rsidR="00B24A5C" w:rsidRPr="00F115E7" w:rsidRDefault="00B24A5C" w:rsidP="00B24A5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ფილტვისმიერი ეფექტები</w:t>
      </w:r>
    </w:p>
    <w:p w14:paraId="3E019DBE" w14:textId="1FB11FBA" w:rsidR="00B24A5C" w:rsidRPr="00F115E7" w:rsidRDefault="00FF1014"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სასუნთქ სისტემაზე ზემოქმედება პაციენტებში, რომლებსაც აღენიშნებოდათ სუნთქვის უკმარისობა და რომლებიც მკურნალობდნენ ზედა კიდურების სპასტიურობის ან დეტრუზორის ჰიპერაქტიურობის გამო, რაც ნევროლოგიურ დაავადებასთან ასოცირებული იყო: ზედა სასუნთქი გზების ინფექციები და ფილტვების ფუნქციის დაქვეითება (ფორსირებული სასიცოცხლო ტევადობის შემცირება [FVC] ≥ 15%) უფრო ხშირად აღინიშნებოდა ზედა კიდურების სპასტიურობის და სუნთქვის უკმარისობის მქონე პაციენტებში, ვიდრე პლაცებოს ჯგუფში. ფილტვების ფუნქციის დაქვეითება (ფორსირებული სასიცოცხლო ტევადობის შემცირება [FVC] ≥ 15%) ასევე აღინიშნა პაციენტებში, რომლებსაც აღენიშნებოდათ ნევროლოგიური დაავადება, რაც დაკავშირებული იყო დეტრუზორის ჰიპერაქტიურობასთან და რომლებსაც სხვა ბოტულინის ტოქსინის პროდუქტების მიღების შემდეგ სუნთქვის უკმარისობა აღენიშნებოდათ.</w:t>
      </w:r>
    </w:p>
    <w:p w14:paraId="691AEF5F" w14:textId="7F91447D" w:rsidR="00FF1014" w:rsidRPr="00F115E7" w:rsidRDefault="00FF1014" w:rsidP="00B24A5C">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ბრონქიტი და ზედა სასუნთქი გზების ინფექციები</w:t>
      </w:r>
    </w:p>
    <w:p w14:paraId="02FD63A1" w14:textId="49C5D705" w:rsidR="00FF1014" w:rsidRPr="00F115E7" w:rsidRDefault="00FF1014"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ბრონქიტი და ზედა სასუნთქი გზების ინფექციები ზედა კიდურების სპასტიურობის სამკურნალოდ ნამკურნალებ პაციენტებში: ბრონქიტი უფრო ხშირი იყო ზედა კიდურების სპასტიურობის სამკურნალოდ ბოტულინის ტოქსინის სხვა პრეპარატებით ნამკურნალებ პაციენტებში პლაცებო ჯგუფთან შედარებით. ფილტვების დაქვეითებული ფუნქციის მქონე პაციენტებში ზედა კიდურების სპასტიურობის სამკურნალოდ ნამკურნალებ პაციენტებში ზედა სასუნთქი გზების ინფექციები ასევე უფრო ხშირი იყო ბოტულინის ტოქსინებით ნამკურნალებ პაციენტებში პლაცებო ჯგუფთან შედარებით.</w:t>
      </w:r>
    </w:p>
    <w:p w14:paraId="45D6BB19" w14:textId="59529B0B" w:rsidR="00FF1014" w:rsidRPr="00F115E7" w:rsidRDefault="00FF1014" w:rsidP="00B24A5C">
      <w:pPr>
        <w:spacing w:after="0"/>
        <w:jc w:val="both"/>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პედიატრიული გამოყენება</w:t>
      </w:r>
    </w:p>
    <w:p w14:paraId="5112D594" w14:textId="62D1FA0A" w:rsidR="00FF1014" w:rsidRPr="00F115E7" w:rsidRDefault="00FF1014"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ტოქსინის შესაძლო შორეული გავრცელების შესახებ პოსტმარკეტინგული ცნობები ძალიან იშვიათად აღინიშნა თანმხლები დაავადებების მქონე პედიატრიულ პაციენტებში, უპირატესად ცერებრალური დამბლით.</w:t>
      </w:r>
    </w:p>
    <w:p w14:paraId="2C7232D1" w14:textId="6639EDA4" w:rsidR="00FF1014" w:rsidRPr="00F115E7" w:rsidRDefault="00FF1014"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იშვიათი სპონტანური შემთხვევები დაფიქსირდა ასპირაციული პნევმონიით დაავადებულ ბავშვებში სხვა ბოტულინის ტოქსინებით მკურნალობის შემდეგ </w:t>
      </w:r>
      <w:r w:rsidRPr="00F115E7">
        <w:rPr>
          <w:rFonts w:ascii="Sylfaen" w:hAnsi="Sylfaen" w:cs="Sylfaen"/>
          <w:color w:val="000000"/>
          <w:sz w:val="24"/>
          <w:szCs w:val="24"/>
          <w:lang w:val="ka-GE"/>
        </w:rPr>
        <w:lastRenderedPageBreak/>
        <w:t>ასპირაციული პნევმონიით გამოწვეული სიკვდილის შესახებ, მათ შორის, დანიშნულების გარეშე გამოყენების შემდეგ (მაგ., კისრის არეში). განსაკუთრებული სიფრთხილეა საჭირო იმ პედიატრიული პაციენტების მკურნალობისას, რომლებსაც აქვთ მნიშვნელოვანი ნევროლოგიური სისუსტე, დისფაგია ან აქვთ ასპირაციული პნევმონიის ან ფილტვის დაავადების ბოლოდროინდელი ისტორია.</w:t>
      </w:r>
    </w:p>
    <w:p w14:paraId="575EACDB" w14:textId="473B0D11" w:rsidR="00FF1014" w:rsidRPr="00F115E7" w:rsidRDefault="00FF1014" w:rsidP="00B24A5C">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ჯანმრთელობის პრობლემების მქონე პაციენტების მკურნალობა მხოლოდ იმ შემთხვევაში უნდა ჩატარდეს, თუ ინდივიდუალური პაციენტისთვის პოტენციური სარგებელი აღემატება რისკებს.</w:t>
      </w:r>
    </w:p>
    <w:p w14:paraId="3F7127EE" w14:textId="38556F79" w:rsidR="00FF1014" w:rsidRPr="00F115E7" w:rsidRDefault="00FF1014" w:rsidP="00FF1014">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40A257A3" w14:textId="4995BCF9" w:rsidR="00FF1014" w:rsidRPr="00F115E7" w:rsidRDefault="00FF1014"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ბოტულინის ტოქსინის ეფექტი შეიძლება გაძლიერდეს ამინოგლიკოზიდური ანტიბიოტიკებით ან სხვა პრეპარატებით, რომლებიც ხელს უშლიან ნერვ-კუნთოვან გადაცემას, მაგალითად, ტუბოკურარინის ტიპის კუნთების რელაქსანტებით. მასპორტი®-ს ამინოგლიკოზიდებთან ან სპექტინომიცინთან ერთად გამოყენება უკუნაჩვენებია. პოლიმიქსინები, ტეტრაციკლინები და ლინკომიცინი სიფრთხილით უნდა იქნას გამოყენებული მასპორტი®-თ ნამკურნალებ პაციენტებში.</w:t>
      </w:r>
    </w:p>
    <w:p w14:paraId="107F7C98" w14:textId="1D4321BE" w:rsidR="00FF1014" w:rsidRPr="00F115E7" w:rsidRDefault="00FF1014"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სხვადასხვა ბოტულინის ნეიროტოქსინის სეროტიპების რამდენიმეთვიანი ინტერვალებით ერთდროული ან თანმიმდევრული მიღების შედეგები უცნობია. ჭარბი ნერვკუნთოვანი სისუსტე შეიძლება გაუარესდეს სხვა ბოტულინის ტოქსინის მიღებისას, სანამ ადრე მიღებული ბოტულინის ტოქსინის ეფექტი არ გაქრება.</w:t>
      </w:r>
    </w:p>
    <w:p w14:paraId="33723D82" w14:textId="6A090FBF" w:rsidR="00FF1014" w:rsidRPr="00F115E7" w:rsidRDefault="00FF1014" w:rsidP="00FF1014">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ფერტილობა, ორსულობა და ლაქტაცია</w:t>
      </w:r>
    </w:p>
    <w:p w14:paraId="78ADF211" w14:textId="78020B4D" w:rsidR="00FF1014" w:rsidRPr="00F115E7" w:rsidRDefault="00FF1014" w:rsidP="00FF1014">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ორსულობა</w:t>
      </w:r>
    </w:p>
    <w:p w14:paraId="01787C97" w14:textId="311FBF56" w:rsidR="00FF1014" w:rsidRPr="00F115E7" w:rsidRDefault="00FF1014"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მასპორტი® ორსულობის დროს უნდა იქნას გამოყენებული მხოლოდ იმ შემთხვევაში, თუ პოტენციური სარგებელი ამართლებს ნაყოფისთვის პოტენციურ რისკს.</w:t>
      </w:r>
    </w:p>
    <w:p w14:paraId="29FC0316" w14:textId="49AA3AD1" w:rsidR="00FF1014" w:rsidRPr="00F115E7" w:rsidRDefault="00FF1014" w:rsidP="00FF1014">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ლაქტაცია</w:t>
      </w:r>
    </w:p>
    <w:p w14:paraId="229F3EF7" w14:textId="0039B193" w:rsidR="00FF1014" w:rsidRPr="00F115E7" w:rsidRDefault="00FF1014"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არ არსებობს მონაცემები მასპორტი®-ს ადამიანის ან ცხოველის დედის რძეში არსებობის, ძუძუთი კვებაზე მისი ზემოქმედების ან რძის წარმოებაზე მისი ზემოქმედების შესახებ.</w:t>
      </w:r>
    </w:p>
    <w:p w14:paraId="405DFBE4" w14:textId="7BD1FAAC" w:rsidR="00FF1014" w:rsidRPr="00F115E7" w:rsidRDefault="00FF1014" w:rsidP="00FF1014">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ზემოქმედება ავტომობილის მართვასა და მექანიზმებთან მუშაობის უნარზე</w:t>
      </w:r>
    </w:p>
    <w:p w14:paraId="418A82F5" w14:textId="27866AEE" w:rsidR="00FF1014" w:rsidRPr="00F115E7" w:rsidRDefault="00FF1014"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დაავადების ბუნებიდან გამომდინარე, რომლის მკურნალობა ხდება მოცემული პრეპარატით, შეუძლებელია მისი გავლენის პროგნოზირება სატრანსპორტო საშუალებების მართვის ან მექანიზმებთან მუშაობის უნარზე.</w:t>
      </w:r>
    </w:p>
    <w:p w14:paraId="6AC0ED93" w14:textId="160E3321" w:rsidR="00FF1014" w:rsidRPr="00F115E7" w:rsidRDefault="00FF1014" w:rsidP="00FF1014">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არასასურველი ეფექტები</w:t>
      </w:r>
    </w:p>
    <w:p w14:paraId="39CC481D" w14:textId="5AB651EC" w:rsidR="00FF1014" w:rsidRPr="00F115E7" w:rsidRDefault="00CB3ACD" w:rsidP="00FF1014">
      <w:p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ზოგადი</w:t>
      </w:r>
    </w:p>
    <w:p w14:paraId="1F71B0A4" w14:textId="76811942" w:rsidR="00CB3ACD" w:rsidRPr="00F115E7" w:rsidRDefault="00CB3ACD"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ბოტულინის ტოქსინით მკურნალობის შემდეგ იშვიათად აღინიშნა სიკვდილის სპონტანური შემთხვევები, რომლებიც ზოგჯერ დაკავშირებული იყო დისფაგიასთან, პნევმონიასთან და/ან სხვა მნიშვნელოვან სისუსტესთან ან ანაფილაქსიასთან. ასევე იშვიათად აღინიშნა გულ-სისხლძარღვთა სისტემასთან დაკავშირებული გვერდითი მოვლენები, მათ შორის არითმია და მიოკარდიუმის ინფარქტი, რომელთაგან ზოგიერთი ფატალური შედეგით დასრულდა. ამ მოვლენების ზუსტი კავშირი ბოტულინის ტოქსინის ინექციასთან დადგენილი არ არის. სხვა ბოტულინოტოქსინის შემცველი პრეპარატების გამოყენებისას აღწერილია შემდეგი გვერდითი რეაქციები, თუმცა საინექციო ბოტულინოტოქსინთან მიზეზობრივი კავშირი უცნობია: კანის </w:t>
      </w:r>
      <w:r w:rsidRPr="00F115E7">
        <w:rPr>
          <w:rFonts w:ascii="Sylfaen" w:hAnsi="Sylfaen" w:cs="Sylfaen"/>
          <w:color w:val="000000"/>
          <w:sz w:val="24"/>
          <w:szCs w:val="24"/>
          <w:lang w:val="ka-GE"/>
        </w:rPr>
        <w:lastRenderedPageBreak/>
        <w:t>გამონაყარი (მათ შორის მულტიფორმული ერითემა, ჭინჭრის ციება და ფსორიაზის მსგავსი დაზიანებები), ქავილი და ალერგიული რეაქციები. ეს გვერდითი რეაქციები, როგორც წესი, ინექციიდან პირველი კვირის განმავლობაში ვლინდება და, თუმცა, როგორც წესი, დროებითია, შეიძლება რამდენიმე თვე გაგრძელდეს. ინექციას შეიძლება თან ახლდეს ადგილობრივი ტკივილი, მგრძნობელობა ზეწოლის დროს და/ან სისხლჩაქცევები, ტრაქცია, შეშუპება, სიცხის შეგრძნება ან ჰიპერტონია ინექციის ადგილას ან მიმდებარე კუნთებში. ინექციური კუნთ(ებ)ის ადგილობრივი სისუსტე წარმოადგენს ბოტულინის ტოქსინის მოსალოდნელ ფარმაკოლოგიურ მოქმედებას. თუმცა, მიმდებარე კუნთების სისუსტე ასევე შეიძლება განვითარდეს ტოქსინის გავრცელების გამო. ბლეფაროსპაზმის ან საშვილოსნოს ყელის დისტონიის მქონე პაციენტებში ინექციის დროს, ინექციის ადგილიდან დაშორებულ ზოგიერთ კუნთში შეიძლება გამოვლინდეს ელექტროფიზიოლოგიური რხევის მომატება (ტალღის ფორმის სწრაფი ვარიაცია), რაც არ არის დაკავშირებული კლინიკურ სისუსტესთან ან ელექტროფიზიოლოგიური დარღვევის სხვა ტიპებთან.</w:t>
      </w:r>
    </w:p>
    <w:p w14:paraId="51B2E852" w14:textId="19DCB08A" w:rsidR="00CB3ACD" w:rsidRPr="00F115E7" w:rsidRDefault="00CB3ACD" w:rsidP="00FF1014">
      <w:p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გვერდითი მოვლენები</w:t>
      </w:r>
    </w:p>
    <w:p w14:paraId="426D5222" w14:textId="274F96A4" w:rsidR="00CB3ACD" w:rsidRPr="00F115E7" w:rsidRDefault="00CB3ACD" w:rsidP="00FF1014">
      <w:pPr>
        <w:spacing w:after="0"/>
        <w:jc w:val="both"/>
        <w:rPr>
          <w:rFonts w:ascii="Sylfaen" w:hAnsi="Sylfaen" w:cs="Sylfaen"/>
          <w:i/>
          <w:iCs/>
          <w:color w:val="000000"/>
          <w:sz w:val="24"/>
          <w:szCs w:val="24"/>
          <w:lang w:val="ka-GE"/>
        </w:rPr>
      </w:pPr>
      <w:r w:rsidRPr="00F115E7">
        <w:rPr>
          <w:rFonts w:ascii="Sylfaen" w:hAnsi="Sylfaen" w:cs="Sylfaen"/>
          <w:i/>
          <w:iCs/>
          <w:color w:val="000000"/>
          <w:sz w:val="24"/>
          <w:szCs w:val="24"/>
          <w:lang w:val="ka-GE"/>
        </w:rPr>
        <w:t>გლაბელარული ხაზები</w:t>
      </w:r>
    </w:p>
    <w:p w14:paraId="33EBC213" w14:textId="7B763808" w:rsidR="00CB3ACD" w:rsidRPr="00F115E7" w:rsidRDefault="00CB3ACD"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მასპორტი®-ს უსაფრთხოება საშუალო და მძიმე სიმძიმის გლაბელარული ნაოჭების გარეგნული იერსახის დროებითი გაუმჯობესების მიზნით შეფასდა 18-დან 60 წლამდე ასაკის 262 ზრდასრულ პაციენტში.</w:t>
      </w:r>
    </w:p>
    <w:p w14:paraId="37DE45A0" w14:textId="4F541D3F" w:rsidR="00FF1014" w:rsidRPr="00F115E7" w:rsidRDefault="00CB3ACD" w:rsidP="00FF1014">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(შეფასების ინფორმაცია: რანდომიზებული, ორმაგი ბრმა, აქტიური კონტროლის, III ფაზის კლინიკური კვლევა. სუბიექტების რაოდენობა: მასპორტი®-ს მკურნალობის ჯგუფი 127, საკონტროლო ჯგუფი 135).</w:t>
      </w:r>
    </w:p>
    <w:p w14:paraId="68F2D659" w14:textId="57258FC4" w:rsidR="00CB3ACD" w:rsidRPr="00F115E7" w:rsidRDefault="00CB3ACD" w:rsidP="00CB3ACD">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მკურნალობასთან მიზეზობრივად დაკავშირებული გვერდითი მოვლენები დაფიქსირდა მასპორტი®-ს მიმღებ პაციენტებში 19 შემთხვევაში (18.09%) და საკონტროლო ჯგუფის პაციენტებში 23 შემთხვევაში (17.03%). გვერდითი მოვლენების განაწილება გამოვლენის ადგილის მიხედვით წარმოდგენილია ქვემოთ:</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9"/>
        <w:gridCol w:w="2806"/>
        <w:gridCol w:w="2880"/>
      </w:tblGrid>
      <w:tr w:rsidR="00CB3ACD" w:rsidRPr="00F115E7" w14:paraId="46559A1B" w14:textId="77777777" w:rsidTr="00CB3ACD">
        <w:trPr>
          <w:trHeight w:val="952"/>
          <w:jc w:val="center"/>
        </w:trPr>
        <w:tc>
          <w:tcPr>
            <w:tcW w:w="3219" w:type="dxa"/>
            <w:vAlign w:val="center"/>
          </w:tcPr>
          <w:p w14:paraId="71756962" w14:textId="77777777" w:rsidR="00CB3ACD" w:rsidRPr="00F115E7" w:rsidRDefault="00CB3ACD" w:rsidP="00106B4B">
            <w:pPr>
              <w:pStyle w:val="TableParagraph"/>
              <w:jc w:val="center"/>
              <w:rPr>
                <w:rFonts w:ascii="Sylfaen" w:hAnsi="Sylfaen"/>
                <w:sz w:val="24"/>
                <w:szCs w:val="24"/>
                <w:lang w:val="ka-GE"/>
              </w:rPr>
            </w:pPr>
          </w:p>
          <w:p w14:paraId="4058CEE3" w14:textId="3A9A1E24" w:rsidR="00CB3ACD" w:rsidRPr="00F115E7" w:rsidRDefault="00CB3ACD" w:rsidP="00106B4B">
            <w:pPr>
              <w:pStyle w:val="TableParagraph"/>
              <w:ind w:left="10" w:right="4"/>
              <w:jc w:val="center"/>
              <w:rPr>
                <w:rFonts w:ascii="Sylfaen" w:hAnsi="Sylfaen"/>
                <w:sz w:val="24"/>
                <w:szCs w:val="24"/>
                <w:lang w:val="ka-GE"/>
              </w:rPr>
            </w:pPr>
            <w:r w:rsidRPr="00F115E7">
              <w:rPr>
                <w:rFonts w:ascii="Sylfaen" w:hAnsi="Sylfaen"/>
                <w:sz w:val="24"/>
                <w:szCs w:val="24"/>
                <w:lang w:val="ka-GE"/>
              </w:rPr>
              <w:t>გვერდითი რეაქციები</w:t>
            </w:r>
          </w:p>
        </w:tc>
        <w:tc>
          <w:tcPr>
            <w:tcW w:w="2806" w:type="dxa"/>
            <w:vAlign w:val="center"/>
          </w:tcPr>
          <w:p w14:paraId="180ACE1A" w14:textId="79A50ADE" w:rsidR="00CB3ACD" w:rsidRPr="00F115E7" w:rsidRDefault="00CB3ACD" w:rsidP="00106B4B">
            <w:pPr>
              <w:pStyle w:val="TableParagraph"/>
              <w:ind w:left="10"/>
              <w:jc w:val="center"/>
              <w:rPr>
                <w:rFonts w:ascii="Sylfaen" w:hAnsi="Sylfaen"/>
                <w:b/>
                <w:bCs/>
                <w:sz w:val="24"/>
                <w:szCs w:val="24"/>
                <w:lang w:val="ka-GE"/>
              </w:rPr>
            </w:pPr>
            <w:r w:rsidRPr="00F115E7">
              <w:rPr>
                <w:rFonts w:ascii="Sylfaen" w:hAnsi="Sylfaen"/>
                <w:b/>
                <w:bCs/>
                <w:sz w:val="24"/>
                <w:szCs w:val="24"/>
                <w:lang w:val="ka-GE"/>
              </w:rPr>
              <w:t>მასპორტი®-</w:t>
            </w:r>
            <w:r w:rsidRPr="00F115E7">
              <w:rPr>
                <w:rFonts w:ascii="Sylfaen" w:hAnsi="Sylfaen" w:cs="Sylfaen"/>
                <w:b/>
                <w:bCs/>
                <w:sz w:val="24"/>
                <w:szCs w:val="24"/>
                <w:lang w:val="ka-GE"/>
              </w:rPr>
              <w:t>ით მკურნალობის</w:t>
            </w:r>
            <w:r w:rsidRPr="00F115E7">
              <w:rPr>
                <w:rFonts w:ascii="Sylfaen" w:hAnsi="Sylfaen"/>
                <w:b/>
                <w:bCs/>
                <w:sz w:val="24"/>
                <w:szCs w:val="24"/>
                <w:lang w:val="ka-GE"/>
              </w:rPr>
              <w:t xml:space="preserve"> </w:t>
            </w:r>
            <w:r w:rsidRPr="00F115E7">
              <w:rPr>
                <w:rFonts w:ascii="Sylfaen" w:hAnsi="Sylfaen" w:cs="Sylfaen"/>
                <w:b/>
                <w:bCs/>
                <w:sz w:val="24"/>
                <w:szCs w:val="24"/>
                <w:lang w:val="ka-GE"/>
              </w:rPr>
              <w:t>ჯგუფი</w:t>
            </w:r>
            <w:r w:rsidRPr="00F115E7">
              <w:rPr>
                <w:rFonts w:ascii="Sylfaen" w:hAnsi="Sylfaen"/>
                <w:b/>
                <w:bCs/>
                <w:sz w:val="24"/>
                <w:szCs w:val="24"/>
                <w:lang w:val="ka-GE"/>
              </w:rPr>
              <w:t xml:space="preserve"> (127 </w:t>
            </w:r>
            <w:r w:rsidRPr="00F115E7">
              <w:rPr>
                <w:rFonts w:ascii="Sylfaen" w:hAnsi="Sylfaen" w:cs="Sylfaen"/>
                <w:b/>
                <w:bCs/>
                <w:sz w:val="24"/>
                <w:szCs w:val="24"/>
                <w:lang w:val="ka-GE"/>
              </w:rPr>
              <w:t>სუბიექტი</w:t>
            </w:r>
            <w:r w:rsidRPr="00F115E7">
              <w:rPr>
                <w:rFonts w:ascii="Sylfaen" w:hAnsi="Sylfaen"/>
                <w:b/>
                <w:bCs/>
                <w:sz w:val="24"/>
                <w:szCs w:val="24"/>
                <w:lang w:val="ka-GE"/>
              </w:rPr>
              <w:t>)</w:t>
            </w:r>
          </w:p>
          <w:p w14:paraId="34A70B41" w14:textId="71916F38" w:rsidR="00CB3ACD" w:rsidRPr="00F115E7" w:rsidRDefault="00CB3ACD" w:rsidP="00106B4B">
            <w:pPr>
              <w:pStyle w:val="TableParagraph"/>
              <w:ind w:left="10" w:right="4"/>
              <w:jc w:val="center"/>
              <w:rPr>
                <w:rFonts w:ascii="Sylfaen" w:hAnsi="Sylfaen"/>
                <w:sz w:val="24"/>
                <w:szCs w:val="24"/>
                <w:lang w:val="ka-GE"/>
              </w:rPr>
            </w:pPr>
            <w:r w:rsidRPr="00F115E7">
              <w:rPr>
                <w:rFonts w:ascii="Sylfaen" w:hAnsi="Sylfaen" w:cs="Sylfaen"/>
                <w:b/>
                <w:bCs/>
                <w:sz w:val="24"/>
                <w:szCs w:val="24"/>
                <w:lang w:val="ka-GE"/>
              </w:rPr>
              <w:t>შემთხვევების</w:t>
            </w:r>
            <w:r w:rsidRPr="00F115E7">
              <w:rPr>
                <w:rFonts w:ascii="Sylfaen" w:hAnsi="Sylfaen"/>
                <w:b/>
                <w:bCs/>
                <w:sz w:val="24"/>
                <w:szCs w:val="24"/>
                <w:lang w:val="ka-GE"/>
              </w:rPr>
              <w:t xml:space="preserve"> </w:t>
            </w:r>
            <w:r w:rsidRPr="00F115E7">
              <w:rPr>
                <w:rFonts w:ascii="Sylfaen" w:hAnsi="Sylfaen" w:cs="Sylfaen"/>
                <w:b/>
                <w:bCs/>
                <w:sz w:val="24"/>
                <w:szCs w:val="24"/>
                <w:lang w:val="ka-GE"/>
              </w:rPr>
              <w:t>მაჩვენებელი</w:t>
            </w:r>
            <w:r w:rsidRPr="00F115E7">
              <w:rPr>
                <w:rFonts w:ascii="Sylfaen" w:hAnsi="Sylfaen"/>
                <w:b/>
                <w:bCs/>
                <w:sz w:val="24"/>
                <w:szCs w:val="24"/>
                <w:lang w:val="ka-GE"/>
              </w:rPr>
              <w:t xml:space="preserve"> (</w:t>
            </w:r>
            <w:r w:rsidRPr="00F115E7">
              <w:rPr>
                <w:rFonts w:ascii="Sylfaen" w:hAnsi="Sylfaen" w:cs="Sylfaen"/>
                <w:b/>
                <w:bCs/>
                <w:sz w:val="24"/>
                <w:szCs w:val="24"/>
                <w:lang w:val="ka-GE"/>
              </w:rPr>
              <w:t>პროცენტული</w:t>
            </w:r>
            <w:r w:rsidRPr="00F115E7">
              <w:rPr>
                <w:rFonts w:ascii="Sylfaen" w:hAnsi="Sylfaen"/>
                <w:b/>
                <w:bCs/>
                <w:sz w:val="24"/>
                <w:szCs w:val="24"/>
                <w:lang w:val="ka-GE"/>
              </w:rPr>
              <w:t xml:space="preserve"> </w:t>
            </w:r>
            <w:r w:rsidRPr="00F115E7">
              <w:rPr>
                <w:rFonts w:ascii="Sylfaen" w:hAnsi="Sylfaen" w:cs="Sylfaen"/>
                <w:b/>
                <w:bCs/>
                <w:sz w:val="24"/>
                <w:szCs w:val="24"/>
                <w:lang w:val="ka-GE"/>
              </w:rPr>
              <w:t>და</w:t>
            </w:r>
            <w:r w:rsidRPr="00F115E7">
              <w:rPr>
                <w:rFonts w:ascii="Sylfaen" w:hAnsi="Sylfaen"/>
                <w:b/>
                <w:bCs/>
                <w:sz w:val="24"/>
                <w:szCs w:val="24"/>
                <w:lang w:val="ka-GE"/>
              </w:rPr>
              <w:t xml:space="preserve"> </w:t>
            </w:r>
            <w:r w:rsidRPr="00F115E7">
              <w:rPr>
                <w:rFonts w:ascii="Sylfaen" w:hAnsi="Sylfaen" w:cs="Sylfaen"/>
                <w:b/>
                <w:bCs/>
                <w:sz w:val="24"/>
                <w:szCs w:val="24"/>
                <w:lang w:val="ka-GE"/>
              </w:rPr>
              <w:t>შემთხვევები</w:t>
            </w:r>
            <w:r w:rsidRPr="00F115E7">
              <w:rPr>
                <w:rFonts w:ascii="Sylfaen" w:hAnsi="Sylfaen"/>
                <w:b/>
                <w:bCs/>
                <w:sz w:val="24"/>
                <w:szCs w:val="24"/>
                <w:lang w:val="ka-GE"/>
              </w:rPr>
              <w:t>)</w:t>
            </w:r>
          </w:p>
        </w:tc>
        <w:tc>
          <w:tcPr>
            <w:tcW w:w="2880" w:type="dxa"/>
            <w:vAlign w:val="center"/>
          </w:tcPr>
          <w:p w14:paraId="329E7E0F" w14:textId="77777777" w:rsidR="00CB3ACD" w:rsidRPr="00F115E7" w:rsidRDefault="00CB3ACD" w:rsidP="00106B4B">
            <w:pPr>
              <w:pStyle w:val="TableParagraph"/>
              <w:ind w:left="549" w:right="542"/>
              <w:jc w:val="center"/>
              <w:rPr>
                <w:rFonts w:ascii="Sylfaen" w:hAnsi="Sylfaen"/>
                <w:sz w:val="24"/>
                <w:szCs w:val="24"/>
                <w:lang w:val="ka-GE"/>
              </w:rPr>
            </w:pPr>
            <w:r w:rsidRPr="00F115E7">
              <w:rPr>
                <w:rFonts w:ascii="Sylfaen" w:hAnsi="Sylfaen" w:cs="Sylfaen"/>
                <w:sz w:val="24"/>
                <w:szCs w:val="24"/>
                <w:lang w:val="ka-GE"/>
              </w:rPr>
              <w:t>საკონტროლო</w:t>
            </w:r>
            <w:r w:rsidRPr="00F115E7">
              <w:rPr>
                <w:rFonts w:ascii="Sylfaen" w:hAnsi="Sylfaen"/>
                <w:sz w:val="24"/>
                <w:szCs w:val="24"/>
                <w:lang w:val="ka-GE"/>
              </w:rPr>
              <w:t xml:space="preserve"> </w:t>
            </w:r>
            <w:r w:rsidRPr="00F115E7">
              <w:rPr>
                <w:rFonts w:ascii="Sylfaen" w:hAnsi="Sylfaen" w:cs="Sylfaen"/>
                <w:sz w:val="24"/>
                <w:szCs w:val="24"/>
                <w:lang w:val="ka-GE"/>
              </w:rPr>
              <w:t>ჯგუფი</w:t>
            </w:r>
            <w:r w:rsidRPr="00F115E7">
              <w:rPr>
                <w:rFonts w:ascii="Sylfaen" w:hAnsi="Sylfaen"/>
                <w:sz w:val="24"/>
                <w:szCs w:val="24"/>
                <w:lang w:val="ka-GE"/>
              </w:rPr>
              <w:t xml:space="preserve"> (135 </w:t>
            </w:r>
            <w:r w:rsidRPr="00F115E7">
              <w:rPr>
                <w:rFonts w:ascii="Sylfaen" w:hAnsi="Sylfaen" w:cs="Sylfaen"/>
                <w:sz w:val="24"/>
                <w:szCs w:val="24"/>
                <w:lang w:val="ka-GE"/>
              </w:rPr>
              <w:t>სუბიექტი</w:t>
            </w:r>
            <w:r w:rsidRPr="00F115E7">
              <w:rPr>
                <w:rFonts w:ascii="Sylfaen" w:hAnsi="Sylfaen"/>
                <w:sz w:val="24"/>
                <w:szCs w:val="24"/>
                <w:lang w:val="ka-GE"/>
              </w:rPr>
              <w:t>)</w:t>
            </w:r>
          </w:p>
          <w:p w14:paraId="2B9676BA" w14:textId="0556D879" w:rsidR="00CB3ACD" w:rsidRPr="00F115E7" w:rsidRDefault="00CB3ACD" w:rsidP="00106B4B">
            <w:pPr>
              <w:pStyle w:val="TableParagraph"/>
              <w:ind w:left="3"/>
              <w:jc w:val="center"/>
              <w:rPr>
                <w:rFonts w:ascii="Sylfaen" w:hAnsi="Sylfaen"/>
                <w:sz w:val="24"/>
                <w:szCs w:val="24"/>
                <w:lang w:val="ka-GE"/>
              </w:rPr>
            </w:pPr>
            <w:r w:rsidRPr="00F115E7">
              <w:rPr>
                <w:rFonts w:ascii="Sylfaen" w:hAnsi="Sylfaen" w:cs="Sylfaen"/>
                <w:sz w:val="24"/>
                <w:szCs w:val="24"/>
                <w:lang w:val="ka-GE"/>
              </w:rPr>
              <w:t>შემთხვევების</w:t>
            </w:r>
            <w:r w:rsidRPr="00F115E7">
              <w:rPr>
                <w:rFonts w:ascii="Sylfaen" w:hAnsi="Sylfaen"/>
                <w:sz w:val="24"/>
                <w:szCs w:val="24"/>
                <w:lang w:val="ka-GE"/>
              </w:rPr>
              <w:t xml:space="preserve"> </w:t>
            </w:r>
            <w:r w:rsidRPr="00F115E7">
              <w:rPr>
                <w:rFonts w:ascii="Sylfaen" w:hAnsi="Sylfaen" w:cs="Sylfaen"/>
                <w:sz w:val="24"/>
                <w:szCs w:val="24"/>
                <w:lang w:val="ka-GE"/>
              </w:rPr>
              <w:t>მაჩვენებელი</w:t>
            </w:r>
            <w:r w:rsidRPr="00F115E7">
              <w:rPr>
                <w:rFonts w:ascii="Sylfaen" w:hAnsi="Sylfaen"/>
                <w:sz w:val="24"/>
                <w:szCs w:val="24"/>
                <w:lang w:val="ka-GE"/>
              </w:rPr>
              <w:t xml:space="preserve"> (</w:t>
            </w:r>
            <w:r w:rsidRPr="00F115E7">
              <w:rPr>
                <w:rFonts w:ascii="Sylfaen" w:hAnsi="Sylfaen" w:cs="Sylfaen"/>
                <w:sz w:val="24"/>
                <w:szCs w:val="24"/>
                <w:lang w:val="ka-GE"/>
              </w:rPr>
              <w:t>პროცენტი</w:t>
            </w:r>
            <w:r w:rsidRPr="00F115E7">
              <w:rPr>
                <w:rFonts w:ascii="Sylfaen" w:hAnsi="Sylfaen"/>
                <w:sz w:val="24"/>
                <w:szCs w:val="24"/>
                <w:lang w:val="ka-GE"/>
              </w:rPr>
              <w:t>)</w:t>
            </w:r>
          </w:p>
        </w:tc>
      </w:tr>
      <w:tr w:rsidR="00CB3ACD" w:rsidRPr="00F115E7" w14:paraId="645E73B4" w14:textId="77777777" w:rsidTr="00CB3ACD">
        <w:trPr>
          <w:trHeight w:val="642"/>
          <w:jc w:val="center"/>
        </w:trPr>
        <w:tc>
          <w:tcPr>
            <w:tcW w:w="3219" w:type="dxa"/>
            <w:vAlign w:val="center"/>
          </w:tcPr>
          <w:p w14:paraId="5D05E429" w14:textId="32C71CC7" w:rsidR="00CB3ACD" w:rsidRPr="00F115E7" w:rsidRDefault="00CB3ACD" w:rsidP="00106B4B">
            <w:pPr>
              <w:pStyle w:val="TableParagraph"/>
              <w:rPr>
                <w:rFonts w:ascii="Sylfaen" w:hAnsi="Sylfaen"/>
                <w:sz w:val="24"/>
                <w:szCs w:val="24"/>
                <w:lang w:val="ka-GE"/>
              </w:rPr>
            </w:pPr>
            <w:r w:rsidRPr="00F115E7">
              <w:rPr>
                <w:rFonts w:ascii="Sylfaen" w:hAnsi="Sylfaen"/>
                <w:sz w:val="24"/>
                <w:szCs w:val="24"/>
                <w:lang w:val="ka-GE"/>
              </w:rPr>
              <w:t>თავის ტკივილი</w:t>
            </w:r>
          </w:p>
        </w:tc>
        <w:tc>
          <w:tcPr>
            <w:tcW w:w="2806" w:type="dxa"/>
            <w:vAlign w:val="center"/>
          </w:tcPr>
          <w:p w14:paraId="460ED761" w14:textId="10683CC1" w:rsidR="00CB3ACD" w:rsidRPr="00F115E7" w:rsidRDefault="00CB3ACD" w:rsidP="00106B4B">
            <w:pPr>
              <w:pStyle w:val="TableParagraph"/>
              <w:ind w:left="549"/>
              <w:rPr>
                <w:rFonts w:ascii="Sylfaen" w:hAnsi="Sylfaen"/>
                <w:sz w:val="24"/>
                <w:szCs w:val="24"/>
                <w:lang w:val="ka-GE"/>
              </w:rPr>
            </w:pPr>
            <w:r w:rsidRPr="00F115E7">
              <w:rPr>
                <w:rFonts w:ascii="Sylfaen" w:hAnsi="Sylfaen"/>
                <w:sz w:val="24"/>
                <w:szCs w:val="24"/>
                <w:lang w:val="ka-GE"/>
              </w:rPr>
              <w:t>8.57 % (9 შემთხვევა)</w:t>
            </w:r>
          </w:p>
        </w:tc>
        <w:tc>
          <w:tcPr>
            <w:tcW w:w="2880" w:type="dxa"/>
            <w:vAlign w:val="center"/>
          </w:tcPr>
          <w:p w14:paraId="42697FF3" w14:textId="165A6FF9" w:rsidR="00CB3ACD" w:rsidRPr="00F115E7" w:rsidRDefault="00CB3ACD" w:rsidP="00106B4B">
            <w:pPr>
              <w:pStyle w:val="TableParagraph"/>
              <w:ind w:left="552" w:right="542"/>
              <w:jc w:val="center"/>
              <w:rPr>
                <w:rFonts w:ascii="Sylfaen" w:hAnsi="Sylfaen"/>
                <w:sz w:val="24"/>
                <w:szCs w:val="24"/>
                <w:lang w:val="ka-GE"/>
              </w:rPr>
            </w:pPr>
            <w:r w:rsidRPr="00F115E7">
              <w:rPr>
                <w:rFonts w:ascii="Sylfaen" w:hAnsi="Sylfaen"/>
                <w:sz w:val="24"/>
                <w:szCs w:val="24"/>
                <w:lang w:val="ka-GE"/>
              </w:rPr>
              <w:t>8.15 % (11 შემთხვევა)</w:t>
            </w:r>
          </w:p>
        </w:tc>
      </w:tr>
      <w:tr w:rsidR="00CB3ACD" w:rsidRPr="00F115E7" w14:paraId="2930E62F" w14:textId="77777777" w:rsidTr="00CB3ACD">
        <w:trPr>
          <w:trHeight w:val="696"/>
          <w:jc w:val="center"/>
        </w:trPr>
        <w:tc>
          <w:tcPr>
            <w:tcW w:w="3219" w:type="dxa"/>
            <w:vAlign w:val="center"/>
          </w:tcPr>
          <w:p w14:paraId="1689A5D9" w14:textId="7D460505" w:rsidR="00CB3ACD" w:rsidRPr="00F115E7" w:rsidRDefault="00CB3ACD" w:rsidP="00106B4B">
            <w:pPr>
              <w:pStyle w:val="TableParagraph"/>
              <w:ind w:left="10" w:right="1"/>
              <w:rPr>
                <w:rFonts w:ascii="Sylfaen" w:hAnsi="Sylfaen"/>
                <w:sz w:val="24"/>
                <w:szCs w:val="24"/>
                <w:lang w:val="ka-GE"/>
              </w:rPr>
            </w:pPr>
            <w:r w:rsidRPr="00F115E7">
              <w:rPr>
                <w:rFonts w:ascii="Sylfaen" w:hAnsi="Sylfaen" w:cs="Sylfaen"/>
                <w:spacing w:val="-2"/>
                <w:sz w:val="24"/>
                <w:szCs w:val="24"/>
                <w:lang w:val="ka-GE"/>
              </w:rPr>
              <w:t>ძილიანობა</w:t>
            </w:r>
          </w:p>
        </w:tc>
        <w:tc>
          <w:tcPr>
            <w:tcW w:w="2806" w:type="dxa"/>
            <w:vAlign w:val="center"/>
          </w:tcPr>
          <w:p w14:paraId="39AC2710" w14:textId="190900AB" w:rsidR="00CB3ACD" w:rsidRPr="00F115E7" w:rsidRDefault="00CB3ACD" w:rsidP="00106B4B">
            <w:pPr>
              <w:pStyle w:val="TableParagraph"/>
              <w:ind w:left="549"/>
              <w:rPr>
                <w:rFonts w:ascii="Sylfaen" w:hAnsi="Sylfaen"/>
                <w:sz w:val="24"/>
                <w:szCs w:val="24"/>
                <w:lang w:val="ka-GE"/>
              </w:rPr>
            </w:pPr>
            <w:r w:rsidRPr="00F115E7">
              <w:rPr>
                <w:rFonts w:ascii="Sylfaen" w:hAnsi="Sylfaen"/>
                <w:sz w:val="24"/>
                <w:szCs w:val="24"/>
                <w:lang w:val="ka-GE"/>
              </w:rPr>
              <w:t>1.90 % (2 შემთხვევა)</w:t>
            </w:r>
          </w:p>
        </w:tc>
        <w:tc>
          <w:tcPr>
            <w:tcW w:w="2880" w:type="dxa"/>
            <w:vAlign w:val="center"/>
          </w:tcPr>
          <w:p w14:paraId="1C635141" w14:textId="0E53F760" w:rsidR="00CB3ACD" w:rsidRPr="00F115E7" w:rsidRDefault="00CB3ACD" w:rsidP="00106B4B">
            <w:pPr>
              <w:pStyle w:val="TableParagraph"/>
              <w:ind w:left="552" w:right="542"/>
              <w:jc w:val="center"/>
              <w:rPr>
                <w:rFonts w:ascii="Sylfaen" w:hAnsi="Sylfaen"/>
                <w:sz w:val="24"/>
                <w:szCs w:val="24"/>
                <w:lang w:val="ka-GE"/>
              </w:rPr>
            </w:pPr>
            <w:r w:rsidRPr="00F115E7">
              <w:rPr>
                <w:rFonts w:ascii="Sylfaen" w:hAnsi="Sylfaen"/>
                <w:sz w:val="24"/>
                <w:szCs w:val="24"/>
                <w:lang w:val="ka-GE"/>
              </w:rPr>
              <w:t>2.22 % (3 შემთხვევა)</w:t>
            </w:r>
          </w:p>
        </w:tc>
      </w:tr>
      <w:tr w:rsidR="00CB3ACD" w:rsidRPr="00F115E7" w14:paraId="2CCFBC54" w14:textId="77777777" w:rsidTr="00CB3ACD">
        <w:trPr>
          <w:trHeight w:val="624"/>
          <w:jc w:val="center"/>
        </w:trPr>
        <w:tc>
          <w:tcPr>
            <w:tcW w:w="3219" w:type="dxa"/>
            <w:vAlign w:val="center"/>
          </w:tcPr>
          <w:p w14:paraId="53FB5C0F" w14:textId="7A226549" w:rsidR="00CB3ACD" w:rsidRPr="00F115E7" w:rsidRDefault="00CB3ACD" w:rsidP="00106B4B">
            <w:pPr>
              <w:pStyle w:val="TableParagraph"/>
              <w:jc w:val="both"/>
              <w:rPr>
                <w:rFonts w:ascii="Sylfaen" w:hAnsi="Sylfaen"/>
                <w:sz w:val="24"/>
                <w:szCs w:val="24"/>
                <w:lang w:val="ka-GE"/>
              </w:rPr>
            </w:pPr>
            <w:r w:rsidRPr="00F115E7">
              <w:rPr>
                <w:rFonts w:ascii="Sylfaen" w:hAnsi="Sylfaen"/>
                <w:spacing w:val="-2"/>
                <w:sz w:val="24"/>
                <w:szCs w:val="24"/>
                <w:lang w:val="ka-GE"/>
              </w:rPr>
              <w:t xml:space="preserve"> </w:t>
            </w:r>
            <w:r w:rsidRPr="00F115E7">
              <w:rPr>
                <w:rFonts w:ascii="Sylfaen" w:hAnsi="Sylfaen" w:cs="Sylfaen"/>
                <w:spacing w:val="-2"/>
                <w:sz w:val="24"/>
                <w:szCs w:val="24"/>
                <w:lang w:val="ka-GE"/>
              </w:rPr>
              <w:t>ჩამოშვებული</w:t>
            </w:r>
            <w:r w:rsidRPr="00F115E7">
              <w:rPr>
                <w:rFonts w:ascii="Sylfaen" w:hAnsi="Sylfaen"/>
                <w:spacing w:val="-2"/>
                <w:sz w:val="24"/>
                <w:szCs w:val="24"/>
                <w:lang w:val="ka-GE"/>
              </w:rPr>
              <w:t xml:space="preserve"> </w:t>
            </w:r>
            <w:r w:rsidRPr="00F115E7">
              <w:rPr>
                <w:rFonts w:ascii="Sylfaen" w:hAnsi="Sylfaen" w:cs="Sylfaen"/>
                <w:spacing w:val="-2"/>
                <w:sz w:val="24"/>
                <w:szCs w:val="24"/>
                <w:lang w:val="ka-GE"/>
              </w:rPr>
              <w:t>ქუთუთოები</w:t>
            </w:r>
          </w:p>
        </w:tc>
        <w:tc>
          <w:tcPr>
            <w:tcW w:w="2806" w:type="dxa"/>
            <w:vAlign w:val="center"/>
          </w:tcPr>
          <w:p w14:paraId="6D07941F" w14:textId="76DFF5D4" w:rsidR="00CB3ACD" w:rsidRPr="00F115E7" w:rsidRDefault="00CB3ACD" w:rsidP="00106B4B">
            <w:pPr>
              <w:pStyle w:val="TableParagraph"/>
              <w:ind w:left="10" w:right="2"/>
              <w:jc w:val="center"/>
              <w:rPr>
                <w:rFonts w:ascii="Sylfaen" w:hAnsi="Sylfaen"/>
                <w:sz w:val="24"/>
                <w:szCs w:val="24"/>
                <w:lang w:val="ka-GE"/>
              </w:rPr>
            </w:pPr>
            <w:r w:rsidRPr="00F115E7">
              <w:rPr>
                <w:rFonts w:ascii="Sylfaen" w:hAnsi="Sylfaen"/>
                <w:sz w:val="24"/>
                <w:szCs w:val="24"/>
                <w:lang w:val="ka-GE"/>
              </w:rPr>
              <w:t>2.86 % (3 შემთხვევა)</w:t>
            </w:r>
          </w:p>
        </w:tc>
        <w:tc>
          <w:tcPr>
            <w:tcW w:w="2880" w:type="dxa"/>
            <w:vAlign w:val="center"/>
          </w:tcPr>
          <w:p w14:paraId="56CA5FF2" w14:textId="7E8046BF" w:rsidR="00CB3ACD" w:rsidRPr="00F115E7" w:rsidRDefault="00CB3ACD" w:rsidP="00106B4B">
            <w:pPr>
              <w:pStyle w:val="TableParagraph"/>
              <w:ind w:left="763"/>
              <w:rPr>
                <w:rFonts w:ascii="Sylfaen" w:hAnsi="Sylfaen"/>
                <w:sz w:val="24"/>
                <w:szCs w:val="24"/>
                <w:lang w:val="ka-GE"/>
              </w:rPr>
            </w:pPr>
            <w:r w:rsidRPr="00F115E7">
              <w:rPr>
                <w:rFonts w:ascii="Sylfaen" w:hAnsi="Sylfaen"/>
                <w:sz w:val="24"/>
                <w:szCs w:val="24"/>
                <w:lang w:val="ka-GE"/>
              </w:rPr>
              <w:t>2.96 % (4 შემთხვევა)</w:t>
            </w:r>
          </w:p>
        </w:tc>
      </w:tr>
      <w:tr w:rsidR="00CB3ACD" w:rsidRPr="00F115E7" w14:paraId="5759CB0E" w14:textId="77777777" w:rsidTr="00CB3ACD">
        <w:trPr>
          <w:trHeight w:val="624"/>
          <w:jc w:val="center"/>
        </w:trPr>
        <w:tc>
          <w:tcPr>
            <w:tcW w:w="3219" w:type="dxa"/>
            <w:vAlign w:val="center"/>
          </w:tcPr>
          <w:p w14:paraId="3878AE32" w14:textId="2919C395" w:rsidR="00CB3ACD" w:rsidRPr="00F115E7" w:rsidRDefault="00CB3ACD" w:rsidP="00106B4B">
            <w:pPr>
              <w:pStyle w:val="TableParagraph"/>
              <w:ind w:left="10" w:right="1"/>
              <w:rPr>
                <w:rFonts w:ascii="Sylfaen" w:hAnsi="Sylfaen"/>
                <w:sz w:val="24"/>
                <w:szCs w:val="24"/>
                <w:lang w:val="ka-GE"/>
              </w:rPr>
            </w:pPr>
            <w:r w:rsidRPr="00F115E7">
              <w:rPr>
                <w:rFonts w:ascii="Sylfaen" w:hAnsi="Sylfaen" w:cs="Sylfaen"/>
                <w:spacing w:val="-2"/>
                <w:sz w:val="24"/>
                <w:szCs w:val="24"/>
                <w:lang w:val="ka-GE"/>
              </w:rPr>
              <w:t>რინორეა</w:t>
            </w:r>
          </w:p>
        </w:tc>
        <w:tc>
          <w:tcPr>
            <w:tcW w:w="2806" w:type="dxa"/>
            <w:vAlign w:val="center"/>
          </w:tcPr>
          <w:p w14:paraId="08BF792D" w14:textId="148C2F58" w:rsidR="00CB3ACD" w:rsidRPr="00F115E7" w:rsidRDefault="00CB3ACD" w:rsidP="00106B4B">
            <w:pPr>
              <w:pStyle w:val="TableParagraph"/>
              <w:ind w:left="10" w:right="2"/>
              <w:jc w:val="center"/>
              <w:rPr>
                <w:rFonts w:ascii="Sylfaen" w:hAnsi="Sylfaen"/>
                <w:sz w:val="24"/>
                <w:szCs w:val="24"/>
                <w:lang w:val="ka-GE"/>
              </w:rPr>
            </w:pPr>
            <w:r w:rsidRPr="00F115E7">
              <w:rPr>
                <w:rFonts w:ascii="Sylfaen" w:hAnsi="Sylfaen"/>
                <w:spacing w:val="-10"/>
                <w:sz w:val="24"/>
                <w:szCs w:val="24"/>
                <w:lang w:val="ka-GE"/>
              </w:rPr>
              <w:t>1.90</w:t>
            </w:r>
            <w:r w:rsidRPr="00F115E7">
              <w:rPr>
                <w:rFonts w:ascii="Sylfaen" w:hAnsi="Sylfaen"/>
                <w:sz w:val="24"/>
                <w:szCs w:val="24"/>
                <w:lang w:val="ka-GE"/>
              </w:rPr>
              <w:t xml:space="preserve"> %</w:t>
            </w:r>
            <w:r w:rsidRPr="00F115E7">
              <w:rPr>
                <w:rFonts w:ascii="Sylfaen" w:hAnsi="Sylfaen"/>
                <w:spacing w:val="-10"/>
                <w:sz w:val="24"/>
                <w:szCs w:val="24"/>
                <w:lang w:val="ka-GE"/>
              </w:rPr>
              <w:t xml:space="preserve"> (2 </w:t>
            </w:r>
            <w:r w:rsidRPr="00F115E7">
              <w:rPr>
                <w:rFonts w:ascii="Sylfaen" w:hAnsi="Sylfaen"/>
                <w:sz w:val="24"/>
                <w:szCs w:val="24"/>
                <w:lang w:val="ka-GE"/>
              </w:rPr>
              <w:t>შემთხვევა</w:t>
            </w:r>
            <w:r w:rsidRPr="00F115E7">
              <w:rPr>
                <w:rFonts w:ascii="Sylfaen" w:hAnsi="Sylfaen"/>
                <w:spacing w:val="-10"/>
                <w:sz w:val="24"/>
                <w:szCs w:val="24"/>
                <w:lang w:val="ka-GE"/>
              </w:rPr>
              <w:t>)</w:t>
            </w:r>
          </w:p>
        </w:tc>
        <w:tc>
          <w:tcPr>
            <w:tcW w:w="2880" w:type="dxa"/>
            <w:vAlign w:val="center"/>
          </w:tcPr>
          <w:p w14:paraId="349871FD" w14:textId="17884694" w:rsidR="00CB3ACD" w:rsidRPr="00F115E7" w:rsidRDefault="00CB3ACD" w:rsidP="00106B4B">
            <w:pPr>
              <w:pStyle w:val="TableParagraph"/>
              <w:ind w:left="549" w:right="542"/>
              <w:jc w:val="center"/>
              <w:rPr>
                <w:rFonts w:ascii="Sylfaen" w:hAnsi="Sylfaen"/>
                <w:sz w:val="24"/>
                <w:szCs w:val="24"/>
                <w:lang w:val="ka-GE"/>
              </w:rPr>
            </w:pPr>
            <w:r w:rsidRPr="00F115E7">
              <w:rPr>
                <w:rFonts w:ascii="Sylfaen" w:hAnsi="Sylfaen"/>
                <w:sz w:val="24"/>
                <w:szCs w:val="24"/>
                <w:lang w:val="ka-GE"/>
              </w:rPr>
              <w:t>1.48 % (2  შემთხვევა)</w:t>
            </w:r>
          </w:p>
        </w:tc>
      </w:tr>
      <w:tr w:rsidR="00CB3ACD" w:rsidRPr="00F115E7" w14:paraId="13E50B68" w14:textId="77777777" w:rsidTr="00CB3ACD">
        <w:trPr>
          <w:trHeight w:val="714"/>
          <w:jc w:val="center"/>
        </w:trPr>
        <w:tc>
          <w:tcPr>
            <w:tcW w:w="3219" w:type="dxa"/>
            <w:vAlign w:val="center"/>
          </w:tcPr>
          <w:p w14:paraId="2ACFB141" w14:textId="4295DDB4" w:rsidR="00CB3ACD" w:rsidRPr="00F115E7" w:rsidRDefault="00CB3ACD" w:rsidP="00106B4B">
            <w:pPr>
              <w:pStyle w:val="TableParagraph"/>
              <w:ind w:left="10" w:right="2"/>
              <w:rPr>
                <w:rFonts w:ascii="Sylfaen" w:hAnsi="Sylfaen"/>
                <w:sz w:val="24"/>
                <w:szCs w:val="24"/>
                <w:lang w:val="ka-GE"/>
              </w:rPr>
            </w:pPr>
            <w:r w:rsidRPr="00F115E7">
              <w:rPr>
                <w:rFonts w:ascii="Sylfaen" w:hAnsi="Sylfaen" w:cs="Sylfaen"/>
                <w:sz w:val="24"/>
                <w:szCs w:val="24"/>
                <w:lang w:val="ka-GE"/>
              </w:rPr>
              <w:t>რინორეასთან</w:t>
            </w:r>
            <w:r w:rsidRPr="00F115E7">
              <w:rPr>
                <w:rFonts w:ascii="Sylfaen" w:hAnsi="Sylfaen"/>
                <w:sz w:val="24"/>
                <w:szCs w:val="24"/>
                <w:lang w:val="ka-GE"/>
              </w:rPr>
              <w:t xml:space="preserve"> </w:t>
            </w:r>
            <w:r w:rsidRPr="00F115E7">
              <w:rPr>
                <w:rFonts w:ascii="Sylfaen" w:hAnsi="Sylfaen" w:cs="Sylfaen"/>
                <w:sz w:val="24"/>
                <w:szCs w:val="24"/>
                <w:lang w:val="ka-GE"/>
              </w:rPr>
              <w:t>დაკავშირებული</w:t>
            </w:r>
            <w:r w:rsidRPr="00F115E7">
              <w:rPr>
                <w:rFonts w:ascii="Sylfaen" w:hAnsi="Sylfaen"/>
                <w:sz w:val="24"/>
                <w:szCs w:val="24"/>
                <w:lang w:val="ka-GE"/>
              </w:rPr>
              <w:t xml:space="preserve"> </w:t>
            </w:r>
            <w:r w:rsidRPr="00F115E7">
              <w:rPr>
                <w:rFonts w:ascii="Sylfaen" w:hAnsi="Sylfaen" w:cs="Sylfaen"/>
                <w:sz w:val="24"/>
                <w:szCs w:val="24"/>
                <w:lang w:val="ka-GE"/>
              </w:rPr>
              <w:t>თავის</w:t>
            </w:r>
            <w:r w:rsidRPr="00F115E7">
              <w:rPr>
                <w:rFonts w:ascii="Sylfaen" w:hAnsi="Sylfaen"/>
                <w:sz w:val="24"/>
                <w:szCs w:val="24"/>
                <w:lang w:val="ka-GE"/>
              </w:rPr>
              <w:t xml:space="preserve"> </w:t>
            </w:r>
            <w:r w:rsidRPr="00F115E7">
              <w:rPr>
                <w:rFonts w:ascii="Sylfaen" w:hAnsi="Sylfaen" w:cs="Sylfaen"/>
                <w:sz w:val="24"/>
                <w:szCs w:val="24"/>
                <w:lang w:val="ka-GE"/>
              </w:rPr>
              <w:lastRenderedPageBreak/>
              <w:t>ტკივილი</w:t>
            </w:r>
          </w:p>
        </w:tc>
        <w:tc>
          <w:tcPr>
            <w:tcW w:w="2806" w:type="dxa"/>
            <w:vAlign w:val="center"/>
          </w:tcPr>
          <w:p w14:paraId="7CCFC3EE" w14:textId="7CD5E6C4" w:rsidR="00CB3ACD" w:rsidRPr="00F115E7" w:rsidRDefault="00CB3ACD" w:rsidP="00106B4B">
            <w:pPr>
              <w:pStyle w:val="TableParagraph"/>
              <w:ind w:left="10" w:right="5"/>
              <w:jc w:val="center"/>
              <w:rPr>
                <w:rFonts w:ascii="Sylfaen" w:hAnsi="Sylfaen"/>
                <w:sz w:val="24"/>
                <w:szCs w:val="24"/>
                <w:lang w:val="ka-GE"/>
              </w:rPr>
            </w:pPr>
            <w:r w:rsidRPr="00F115E7">
              <w:rPr>
                <w:rFonts w:ascii="Sylfaen" w:hAnsi="Sylfaen"/>
                <w:sz w:val="24"/>
                <w:szCs w:val="24"/>
                <w:lang w:val="ka-GE"/>
              </w:rPr>
              <w:lastRenderedPageBreak/>
              <w:t>2.86 %</w:t>
            </w:r>
            <w:r w:rsidRPr="00F115E7">
              <w:rPr>
                <w:rFonts w:ascii="Sylfaen" w:hAnsi="Sylfaen"/>
                <w:spacing w:val="-3"/>
                <w:sz w:val="24"/>
                <w:szCs w:val="24"/>
                <w:lang w:val="ka-GE"/>
              </w:rPr>
              <w:t xml:space="preserve"> (3 </w:t>
            </w:r>
            <w:r w:rsidRPr="00F115E7">
              <w:rPr>
                <w:rFonts w:ascii="Sylfaen" w:hAnsi="Sylfaen"/>
                <w:sz w:val="24"/>
                <w:szCs w:val="24"/>
                <w:lang w:val="ka-GE"/>
              </w:rPr>
              <w:t>შემთხვევა</w:t>
            </w:r>
            <w:r w:rsidRPr="00F115E7">
              <w:rPr>
                <w:rFonts w:ascii="Sylfaen" w:hAnsi="Sylfaen"/>
                <w:spacing w:val="-3"/>
                <w:sz w:val="24"/>
                <w:szCs w:val="24"/>
                <w:lang w:val="ka-GE"/>
              </w:rPr>
              <w:t>)</w:t>
            </w:r>
          </w:p>
        </w:tc>
        <w:tc>
          <w:tcPr>
            <w:tcW w:w="2880" w:type="dxa"/>
            <w:vAlign w:val="center"/>
          </w:tcPr>
          <w:p w14:paraId="499C7FF1" w14:textId="72A9DCA4" w:rsidR="00CB3ACD" w:rsidRPr="00F115E7" w:rsidRDefault="00CB3ACD" w:rsidP="00106B4B">
            <w:pPr>
              <w:pStyle w:val="TableParagraph"/>
              <w:ind w:left="552" w:right="542"/>
              <w:jc w:val="center"/>
              <w:rPr>
                <w:rFonts w:ascii="Sylfaen" w:hAnsi="Sylfaen"/>
                <w:sz w:val="24"/>
                <w:szCs w:val="24"/>
                <w:lang w:val="ka-GE"/>
              </w:rPr>
            </w:pPr>
            <w:r w:rsidRPr="00F115E7">
              <w:rPr>
                <w:rFonts w:ascii="Sylfaen" w:hAnsi="Sylfaen"/>
                <w:sz w:val="24"/>
                <w:szCs w:val="24"/>
                <w:lang w:val="ka-GE"/>
              </w:rPr>
              <w:t>1.48 %</w:t>
            </w:r>
            <w:r w:rsidRPr="00F115E7">
              <w:rPr>
                <w:rFonts w:ascii="Sylfaen" w:hAnsi="Sylfaen"/>
                <w:spacing w:val="-10"/>
                <w:sz w:val="24"/>
                <w:szCs w:val="24"/>
                <w:lang w:val="ka-GE"/>
              </w:rPr>
              <w:t xml:space="preserve"> (2 </w:t>
            </w:r>
            <w:r w:rsidRPr="00F115E7">
              <w:rPr>
                <w:rFonts w:ascii="Sylfaen" w:hAnsi="Sylfaen"/>
                <w:sz w:val="24"/>
                <w:szCs w:val="24"/>
                <w:lang w:val="ka-GE"/>
              </w:rPr>
              <w:t>შემთხვევა</w:t>
            </w:r>
            <w:r w:rsidRPr="00F115E7">
              <w:rPr>
                <w:rFonts w:ascii="Sylfaen" w:hAnsi="Sylfaen"/>
                <w:spacing w:val="-10"/>
                <w:sz w:val="24"/>
                <w:szCs w:val="24"/>
                <w:lang w:val="ka-GE"/>
              </w:rPr>
              <w:t>)</w:t>
            </w:r>
          </w:p>
        </w:tc>
      </w:tr>
      <w:tr w:rsidR="00CB3ACD" w:rsidRPr="00F115E7" w14:paraId="3CD4D48A" w14:textId="77777777" w:rsidTr="00CB3ACD">
        <w:trPr>
          <w:trHeight w:val="705"/>
          <w:jc w:val="center"/>
        </w:trPr>
        <w:tc>
          <w:tcPr>
            <w:tcW w:w="3219" w:type="dxa"/>
            <w:vAlign w:val="center"/>
          </w:tcPr>
          <w:p w14:paraId="54F359DD" w14:textId="4B01970C" w:rsidR="00CB3ACD" w:rsidRPr="00F115E7" w:rsidRDefault="00CB3ACD" w:rsidP="00106B4B">
            <w:pPr>
              <w:pStyle w:val="TableParagraph"/>
              <w:rPr>
                <w:rFonts w:ascii="Sylfaen" w:hAnsi="Sylfaen"/>
                <w:sz w:val="24"/>
                <w:szCs w:val="24"/>
                <w:lang w:val="ka-GE"/>
              </w:rPr>
            </w:pPr>
            <w:r w:rsidRPr="00F115E7">
              <w:rPr>
                <w:rFonts w:ascii="Sylfaen" w:hAnsi="Sylfaen" w:cs="Sylfaen"/>
                <w:sz w:val="24"/>
                <w:szCs w:val="24"/>
                <w:lang w:val="ka-GE"/>
              </w:rPr>
              <w:t>თავის</w:t>
            </w:r>
            <w:r w:rsidRPr="00F115E7">
              <w:rPr>
                <w:rFonts w:ascii="Sylfaen" w:hAnsi="Sylfaen"/>
                <w:sz w:val="24"/>
                <w:szCs w:val="24"/>
                <w:lang w:val="ka-GE"/>
              </w:rPr>
              <w:t xml:space="preserve"> </w:t>
            </w:r>
            <w:r w:rsidRPr="00F115E7">
              <w:rPr>
                <w:rFonts w:ascii="Sylfaen" w:hAnsi="Sylfaen" w:cs="Sylfaen"/>
                <w:sz w:val="24"/>
                <w:szCs w:val="24"/>
                <w:lang w:val="ka-GE"/>
              </w:rPr>
              <w:t>ტკივილი</w:t>
            </w:r>
            <w:r w:rsidRPr="00F115E7">
              <w:rPr>
                <w:rFonts w:ascii="Sylfaen" w:hAnsi="Sylfaen"/>
                <w:sz w:val="24"/>
                <w:szCs w:val="24"/>
                <w:lang w:val="ka-GE"/>
              </w:rPr>
              <w:t xml:space="preserve">, </w:t>
            </w:r>
            <w:r w:rsidRPr="00F115E7">
              <w:rPr>
                <w:rFonts w:ascii="Sylfaen" w:hAnsi="Sylfaen" w:cs="Sylfaen"/>
                <w:sz w:val="24"/>
                <w:szCs w:val="24"/>
                <w:lang w:val="ka-GE"/>
              </w:rPr>
              <w:t>რომელიც</w:t>
            </w:r>
            <w:r w:rsidRPr="00F115E7">
              <w:rPr>
                <w:rFonts w:ascii="Sylfaen" w:hAnsi="Sylfaen"/>
                <w:sz w:val="24"/>
                <w:szCs w:val="24"/>
                <w:lang w:val="ka-GE"/>
              </w:rPr>
              <w:t xml:space="preserve"> </w:t>
            </w:r>
            <w:r w:rsidRPr="00F115E7">
              <w:rPr>
                <w:rFonts w:ascii="Sylfaen" w:hAnsi="Sylfaen" w:cs="Sylfaen"/>
                <w:sz w:val="24"/>
                <w:szCs w:val="24"/>
                <w:lang w:val="ka-GE"/>
              </w:rPr>
              <w:t>დაკავშირებულია</w:t>
            </w:r>
            <w:r w:rsidRPr="00F115E7">
              <w:rPr>
                <w:rFonts w:ascii="Sylfaen" w:hAnsi="Sylfaen"/>
                <w:sz w:val="24"/>
                <w:szCs w:val="24"/>
                <w:lang w:val="ka-GE"/>
              </w:rPr>
              <w:t xml:space="preserve"> </w:t>
            </w:r>
            <w:r w:rsidRPr="00F115E7">
              <w:rPr>
                <w:rFonts w:ascii="Sylfaen" w:hAnsi="Sylfaen" w:cs="Sylfaen"/>
                <w:sz w:val="24"/>
                <w:szCs w:val="24"/>
                <w:lang w:val="ka-GE"/>
              </w:rPr>
              <w:t>ქუთუთოების</w:t>
            </w:r>
            <w:r w:rsidRPr="00F115E7">
              <w:rPr>
                <w:rFonts w:ascii="Sylfaen" w:hAnsi="Sylfaen"/>
                <w:sz w:val="24"/>
                <w:szCs w:val="24"/>
                <w:lang w:val="ka-GE"/>
              </w:rPr>
              <w:t xml:space="preserve"> </w:t>
            </w:r>
            <w:r w:rsidRPr="00F115E7">
              <w:rPr>
                <w:rFonts w:ascii="Sylfaen" w:hAnsi="Sylfaen" w:cs="Sylfaen"/>
                <w:sz w:val="24"/>
                <w:szCs w:val="24"/>
                <w:lang w:val="ka-GE"/>
              </w:rPr>
              <w:t>დაწევასთან</w:t>
            </w:r>
          </w:p>
        </w:tc>
        <w:tc>
          <w:tcPr>
            <w:tcW w:w="2806" w:type="dxa"/>
            <w:vAlign w:val="center"/>
          </w:tcPr>
          <w:p w14:paraId="16CB5F42" w14:textId="77777777" w:rsidR="00CB3ACD" w:rsidRPr="00F115E7" w:rsidRDefault="00CB3ACD" w:rsidP="00106B4B">
            <w:pPr>
              <w:pStyle w:val="TableParagraph"/>
              <w:jc w:val="center"/>
              <w:rPr>
                <w:rFonts w:ascii="Sylfaen" w:hAnsi="Sylfaen"/>
                <w:sz w:val="24"/>
                <w:szCs w:val="24"/>
                <w:lang w:val="ka-GE"/>
              </w:rPr>
            </w:pPr>
            <w:r w:rsidRPr="00F115E7">
              <w:rPr>
                <w:rFonts w:ascii="Sylfaen" w:hAnsi="Sylfaen"/>
                <w:sz w:val="24"/>
                <w:szCs w:val="24"/>
                <w:lang w:val="ka-GE"/>
              </w:rPr>
              <w:t>0 %</w:t>
            </w:r>
          </w:p>
        </w:tc>
        <w:tc>
          <w:tcPr>
            <w:tcW w:w="2880" w:type="dxa"/>
            <w:vAlign w:val="center"/>
          </w:tcPr>
          <w:p w14:paraId="13123701" w14:textId="1F58A2CD" w:rsidR="00CB3ACD" w:rsidRPr="00F115E7" w:rsidRDefault="00CB3ACD" w:rsidP="00106B4B">
            <w:pPr>
              <w:pStyle w:val="TableParagraph"/>
              <w:jc w:val="center"/>
              <w:rPr>
                <w:rFonts w:ascii="Sylfaen" w:hAnsi="Sylfaen"/>
                <w:sz w:val="24"/>
                <w:szCs w:val="24"/>
                <w:lang w:val="ka-GE"/>
              </w:rPr>
            </w:pPr>
            <w:r w:rsidRPr="00F115E7">
              <w:rPr>
                <w:rFonts w:ascii="Sylfaen" w:hAnsi="Sylfaen"/>
                <w:sz w:val="24"/>
                <w:szCs w:val="24"/>
                <w:lang w:val="ka-GE"/>
              </w:rPr>
              <w:t>0.74 % (1 შემთხვევა)</w:t>
            </w:r>
          </w:p>
        </w:tc>
      </w:tr>
    </w:tbl>
    <w:p w14:paraId="57093602" w14:textId="4B3F82F1" w:rsidR="00CB3ACD" w:rsidRPr="00F115E7" w:rsidRDefault="00CB3ACD" w:rsidP="00CB3ACD">
      <w:pPr>
        <w:spacing w:after="0"/>
        <w:jc w:val="both"/>
        <w:rPr>
          <w:rFonts w:ascii="Sylfaen" w:hAnsi="Sylfaen" w:cs="Sylfaen"/>
          <w:color w:val="000000"/>
          <w:sz w:val="24"/>
          <w:szCs w:val="24"/>
          <w:lang w:val="ka-GE"/>
        </w:rPr>
      </w:pPr>
    </w:p>
    <w:p w14:paraId="5E8F3EE0" w14:textId="02BBF6F5" w:rsidR="00CB3ACD" w:rsidRPr="00F115E7" w:rsidRDefault="00CB3ACD" w:rsidP="00CB3ACD">
      <w:p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ირანში ჩატარებული პოსტმარკეტინგული დაკვირვებები</w:t>
      </w:r>
      <w:r w:rsidR="00B76201" w:rsidRPr="00F115E7">
        <w:rPr>
          <w:rFonts w:ascii="Sylfaen" w:hAnsi="Sylfaen" w:cs="Sylfaen"/>
          <w:b/>
          <w:bCs/>
          <w:color w:val="000000"/>
          <w:sz w:val="24"/>
          <w:szCs w:val="24"/>
          <w:lang w:val="ka-GE"/>
        </w:rPr>
        <w:t>ს შედეგები (მიმიკური ნაოჭები წარბებს შორის არეში)</w:t>
      </w:r>
    </w:p>
    <w:p w14:paraId="7FFDCB53" w14:textId="2080E20A" w:rsidR="00B76201" w:rsidRPr="00F115E7" w:rsidRDefault="00B76201" w:rsidP="00CB3ACD">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ბოლო ერთი წლის განმავლობაში ირანში მასპორტი® 500-ის 2,004,324 ფლაკონი გაიყიდა. პირველადი ჩვენებისთვის - გლაბელარული ნაოჭების კორექცია - ერთი ფლაკონი, როგორც წესი, საკმარისია სამი პაციენტის სამკურნალოდ. ამ პერიოდში, პოსტმარკეტინგული მეთვალყურეობის ფარგლებში, 76 გვერდითი მოვლენა დაფიქსირდა. მათ შორის იყო ინექციის ადგილას რეაქციის 23 შემთხვევა (ტკივილი, ქავილი, შეშუპება და სიწითლე ინექციის ადგილას), ცრემლდენის 5 შემთხვევა, თავის ტკივილის 4 შემთხვევა, სახის შეშუპების 8 შემთხვევა, ალერგიული რეაქციების (ჭინჭრის ციების) 2 შემთხვევა, გრიპის მსგავსი სინდრომის 1 შემთხვევა, გულისრევის 3 შემთხვევა და ფტოზის 28 შემთხვევა. პრეპარატზე სერიოზული გვერდითი მოვლენები ან გვერდითი რეაქციები არ დაფიქსირებულა. ყველა გვერდითი მოვლენა გარდამავალი იყო და სამედიცინო ჩარევის გარეშე გაქრა.</w:t>
      </w:r>
    </w:p>
    <w:p w14:paraId="0B6C4B3D" w14:textId="32907E55" w:rsidR="00B76201" w:rsidRPr="00F115E7" w:rsidRDefault="00B76201" w:rsidP="00CB3ACD">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პოსტმარკეტინგული კვლევის ყველა შედეგი და ამ პროდუქტის გვერდითი მოვლენების შესახებ ნებაყოფლობითი შეტყობინების შედეგები შეფასდა ირანში (2024-2025) ყველა რეგისტრირებული პრეპარატის გვერდითი მოვლენების შესახებ პოსტმარკეტინგული კვლევის დასრულების ეტაპზე. არ გამოვლენილა სტატისტიკურად მნიშვნელოვანი გვერდითი მოვლენები, რომლებიც აქამდე არ იყო დაფიქსირებული ყველა სხვა პრეპარატის შემთხვევაში.</w:t>
      </w:r>
    </w:p>
    <w:p w14:paraId="6C4B5F43" w14:textId="0183DB73" w:rsidR="00B76201" w:rsidRPr="00F115E7" w:rsidRDefault="00B76201" w:rsidP="00B76201">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დოზის გადაჭარბება</w:t>
      </w:r>
    </w:p>
    <w:p w14:paraId="3A8670C4" w14:textId="6B85E213" w:rsidR="00B76201" w:rsidRPr="00F115E7" w:rsidRDefault="00B76201" w:rsidP="00B76201">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დოზის გადაჭარბების ნიშნები და სიმპტომები ინექციის შემდეგ დაუყოვნებლივ არ ვლინდება. შემთხვევითი ინექციის ან გადაყლაპვის შემთხვევაში, პაციენტი რამდენიმე კვირის განმავლობაში უნდა იმყოფებოდეს სამედიცინო მეთვალყურეობის ქვეშ ზოგადი სისუსტის ან კუნთების დამბლის ნიშნების ან სიმპტომების გამოსავლენად. ანტიტოქსინის გამოყენება შესაძლებელია დოზის გადაჭარბების ან არასათანადო მიღების დაუყოვნებლივი გამოვლენის შემთხვევაში. ანტიტოქსინი არ აღადგენს ბოტულინის ტოქსინით გამოწვეულ კუნთების სისუსტეს, თუ ის უკვე განვითარდა ანტიტოქსინის შეყვანის დროისთვის. თუ დაზიანდა ოროფარინქსისა და საყლაპავის კუნთები, შეიძლება განვითარდეს ასპირაცია, რამაც პოტენციურად გამოიწვიოს ასპირაციული პნევმონია. თუ სასუნთქი კუნთები პარალიზებულია ან მნიშვნელოვნად დასუსტებულია, სრულ გამოჯანმრთელებამდე შეიძლება საჭირო გახდეს ინტუბაცია და მექანიკური ვენტილაცია. დამხმარე მკურნალობა შეიძლება მოიცავდეს ტრაქეოსტომიას და/ან ხანგრძლივ მექანიკურ ვენტილაციას, ასევე სხვა ზოგად დამხმარე ზომებს. ასეთი პაციენტები დაუყოვნებლივ უნდა გაიგზავნონ შემდგომი სამედიცინო შეფასებისთვის და გაეწიოთ შესაბამისი სამედიცინო დახმარება, რაც შეიძლება მოიცავდეს ჰოსპიტალიზაციას.</w:t>
      </w:r>
    </w:p>
    <w:p w14:paraId="0A3ED0F1" w14:textId="26E25F88" w:rsidR="00B76201" w:rsidRPr="00F115E7" w:rsidRDefault="00B76201" w:rsidP="00B76201">
      <w:pPr>
        <w:spacing w:after="0"/>
        <w:jc w:val="both"/>
        <w:rPr>
          <w:rFonts w:ascii="Sylfaen" w:hAnsi="Sylfaen" w:cs="Sylfaen"/>
          <w:color w:val="000000"/>
          <w:sz w:val="24"/>
          <w:szCs w:val="24"/>
          <w:lang w:val="ka-GE"/>
        </w:rPr>
      </w:pPr>
    </w:p>
    <w:p w14:paraId="55779DCD" w14:textId="4901A14F" w:rsidR="00B76201" w:rsidRPr="00F115E7" w:rsidRDefault="00B76201" w:rsidP="00B76201">
      <w:pPr>
        <w:pStyle w:val="ListParagraph"/>
        <w:numPr>
          <w:ilvl w:val="0"/>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lastRenderedPageBreak/>
        <w:t>ფარმაკოლოგიური მახასიათებლები</w:t>
      </w:r>
    </w:p>
    <w:p w14:paraId="5E962A64" w14:textId="44B0E849" w:rsidR="00B76201" w:rsidRPr="00F115E7" w:rsidRDefault="00B076FF" w:rsidP="00B76201">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ფარმაკოდინამიკური მახასიათებლები</w:t>
      </w:r>
    </w:p>
    <w:p w14:paraId="34974708" w14:textId="5FB26FDA"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მიორელაქსანტები.  პერიფერიული მოქმედების მიორელაქსანტები. სხვა პერიფერიული მოქმედების მიორელაქსანტები.  ბოტულინის ტოქსინი.</w:t>
      </w:r>
    </w:p>
    <w:p w14:paraId="51CC0DF0" w14:textId="453986F8"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ათქ კლასი  M03A X01.</w:t>
      </w:r>
    </w:p>
    <w:p w14:paraId="4AFBBB26" w14:textId="75635579"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ბოტულინის ტოქსინი ბლოკავს ნეიროტრანსმიტერ აცეტილქოლინის გამოყოფას პერიფერიულ ქოლინერგულ ნერვულ დაბოლოებებში, რაც იწვევს კუნთების დამბლას. ჭარბი დოზით შეყვანის შემთხვევაში, ბოტულინის ტოქსინს შეუძლია დაუკავშირდეს ქოლინერგული განგლიების ნერვულ დაბოლოებებს, რაც პოტენციურად მოქმედებს ვეგეტატიურ ნერვულ სისტემაზე. თუმცა, ეს ეფექტი არ შეინიშნება პრეპარატის სწორად მიღების შემთხვევაში. ბოტულინის ტოქსინის მოლეკულებს არ შეუძლიათ ჰემატოენცეფალურ ბარიერში შეღწევა, ამიტომ მათ არ აქვთ გავლენა ცენტრალურ ნერვულ სისტემაზე.</w:t>
      </w:r>
    </w:p>
    <w:p w14:paraId="7ED2ECC1" w14:textId="2B8A7C6E" w:rsidR="00B076FF" w:rsidRPr="00F115E7" w:rsidRDefault="00B076FF" w:rsidP="00B076FF">
      <w:pPr>
        <w:spacing w:after="0"/>
        <w:jc w:val="both"/>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მოქმედების მექანიზმი</w:t>
      </w:r>
    </w:p>
    <w:p w14:paraId="7AD44D6B" w14:textId="7D784FD8"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ბოტულინის ტოქსინის ნეიროტოქსიკური მოქმედების პროცესი შემდეგი 3 ეტაპისგან შედგება:</w:t>
      </w:r>
    </w:p>
    <w:p w14:paraId="0B9C0815" w14:textId="229E51C6" w:rsidR="00B076FF" w:rsidRPr="00F115E7" w:rsidRDefault="00B076FF" w:rsidP="00B076FF">
      <w:pPr>
        <w:spacing w:after="0"/>
        <w:jc w:val="both"/>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შეკავშირება</w:t>
      </w:r>
    </w:p>
    <w:p w14:paraId="2EB3D027" w14:textId="072C2807"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ბოტულინის ტოქსინების სხვადასხვა ტიპს ნეირონებზე განსხვავებული შეკავშირების ადგილები აქვს, რომლებიც ჯერ კიდევ კარგად არ არის შესწავლილი.</w:t>
      </w:r>
    </w:p>
    <w:p w14:paraId="440858E1" w14:textId="4E8E67CE" w:rsidR="00B076FF" w:rsidRPr="00F115E7" w:rsidRDefault="00B076FF" w:rsidP="00B076FF">
      <w:pPr>
        <w:spacing w:after="0"/>
        <w:jc w:val="both"/>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ინტერნალიზაცია</w:t>
      </w:r>
    </w:p>
    <w:p w14:paraId="48311B95" w14:textId="6DB69721"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უჯრედის მემბრანასთან შეკავშირების შემდეგ, ბოტულინის ტოქსინები ნეირონებში ენდოციტური პროცესით აღწევენ. ვინაიდან ენდოსომებს მჟავე pH აქვთ, ტოქსინის ცილის სტრუქტურა იცვლება, რაც იწვევს მძიმე და მსუბუქი ჯაჭვების გამოყოფას. შემდგომში, მსუბუქი ჯაჭვი ენდოსომის არხის გავლით ციტოპლაზმაში გადადის.</w:t>
      </w:r>
    </w:p>
    <w:p w14:paraId="10D0B418" w14:textId="651591A1" w:rsidR="00B076FF" w:rsidRPr="00F115E7" w:rsidRDefault="00B076FF" w:rsidP="00B076FF">
      <w:pPr>
        <w:spacing w:after="0"/>
        <w:jc w:val="both"/>
        <w:rPr>
          <w:rFonts w:ascii="Sylfaen" w:hAnsi="Sylfaen" w:cs="Sylfaen"/>
          <w:b/>
          <w:bCs/>
          <w:i/>
          <w:iCs/>
          <w:color w:val="000000"/>
          <w:sz w:val="24"/>
          <w:szCs w:val="24"/>
          <w:lang w:val="ka-GE"/>
        </w:rPr>
      </w:pPr>
      <w:r w:rsidRPr="00F115E7">
        <w:rPr>
          <w:rFonts w:ascii="Sylfaen" w:hAnsi="Sylfaen" w:cs="Sylfaen"/>
          <w:b/>
          <w:bCs/>
          <w:i/>
          <w:iCs/>
          <w:color w:val="000000"/>
          <w:sz w:val="24"/>
          <w:szCs w:val="24"/>
          <w:lang w:val="ka-GE"/>
        </w:rPr>
        <w:t>ნეირომუსკულური ბლოკადა</w:t>
      </w:r>
    </w:p>
    <w:p w14:paraId="3237B680" w14:textId="4DB58DF0"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მსუბუქი ჯაჭვი ავლენს ლითონდამოკიდებულ მეტალოენდოპეპტიდაზას აქტივობას. ის ჰიდროლიზებს SNAP-25 ცილას, რომელიც აუცილებელია ნეიროტრანსმიტერ აცეტილქოლინის შემცველი ვეზიკულების გამოთავისუფლებისთვის, რაც იწვევს აცეტილქოლინის გამოთავისუფლების ბლოკადას და კუნთების დამბლას. კლინიკური ნიშნები ვლინდება 1 კვირაში, ხოლო მაქსიმალური ეფექტი აღინიშნება ინექციიდან 4 კვირის განმავლობაში. კუნთშიდა შეყვანის შემდეგ აღდგენა, როგორც წესი, ხდება 12 კვირის განმავლობაში, როდესაც ნერვული დაბოლოებები ხელახლა იზრდება და ხელახლა უკავშირდება ბოლო ფირფიტებს.</w:t>
      </w:r>
    </w:p>
    <w:p w14:paraId="7D5A6BF1" w14:textId="4688FE3D" w:rsidR="00B076FF" w:rsidRPr="00F115E7" w:rsidRDefault="00B076FF" w:rsidP="00B076FF">
      <w:p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აცეტილქოლინის გამოთავისუფლების ინჰიბირების შექცევადობა</w:t>
      </w:r>
    </w:p>
    <w:p w14:paraId="50DD89E7" w14:textId="20A60FC2"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ნერვ-კუნთოვანი შეჯავშირება (NMJ) დროებით ინაქტივირდება ტოქსინით, ქიმიური დენერვაციის მსგავსად. თუმცა, ეს დენერვაცია მუდმივი არ არის და NMJ საბოლოოდ აღდგება ორიდან ექვს თვემდე ან მეტი ხნის შემდეგ. თავდაპირველად ითვლებოდა, რომ NMJ-ის აღდგენა ნერვული ბოჭკოების გამრავლებით და ახალი ნერვ-კუნთოვანი კონტაქტების ფორმირებით ხდებოდა (Alderson et al. 1991; Borodic et al. 1994). ცოტა ხნის წინ, დე პაივამ და სხვებმა (1999) განაცხადეს, რომ თაგვებში ბოტულინის ტოქსინის A ტიპის ერთჯერადი ინექციის შემდეგ, NMJ რეაგირებდა მოსალოდნელი ნერვული ბოჭკოების გამრავლებით. თუმცა, საწყისმა ბოლო ფირფიტამ საბოლოოდ </w:t>
      </w:r>
      <w:r w:rsidRPr="00F115E7">
        <w:rPr>
          <w:rFonts w:ascii="Sylfaen" w:hAnsi="Sylfaen" w:cs="Sylfaen"/>
          <w:color w:val="000000"/>
          <w:sz w:val="24"/>
          <w:szCs w:val="24"/>
          <w:lang w:val="ka-GE"/>
        </w:rPr>
        <w:lastRenderedPageBreak/>
        <w:t>აღიდგინა ეგზოციტოზური ფუნქცია, რამაც სტაბილური NMJ-ის ხელახლა ფორმირების საშუალება მისცა.</w:t>
      </w:r>
    </w:p>
    <w:p w14:paraId="3F951954" w14:textId="7D0AEB56" w:rsidR="00B076FF" w:rsidRPr="00F115E7" w:rsidRDefault="00B076FF" w:rsidP="00B076FF">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ფარმაკოკინეტიკური მახასიათებლები</w:t>
      </w:r>
    </w:p>
    <w:p w14:paraId="26F33A6E" w14:textId="2FF31127" w:rsidR="00B076FF" w:rsidRPr="00F115E7" w:rsidRDefault="00B076FF" w:rsidP="00B076F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მასპორტი®-ს ფარმაკოკინეტიკური კვლევები არ ჩატარებულა. ფარმაკოკინეტიკური კვლევები ჩატარდა სხვა ბოტულინის ტოქსინების გამოყენებით: ვირთხებზე განაწილების კვლევები მიუთითებს 125I-ბოტულინის ნეიროტოქსინ A კომპლექსის ნელ კუნთოვან დიფუზიაზე კუჭ-ნაწლავის კუნთში ინექციის შემდეგ, რასაც მოჰყვება სწრაფი სისტემური მეტაბოლიზმი და შარდის გამოყოფა. კუნთში რადიოაქტიური ნივთიერების რაოდენობა დაახლოებით 10 საათის ნახევარგამოყოფის პერიოდით შემცირდა. ინექციის ადგილას რადიოაქტიურობა დაკავშირებული იყო ცილის დიდ მოლეკულებთან, ხოლო პლაზმაში - მცირე მოლეკულებთან, რაც სუბსტრატის სწრაფ სისტემურ მეტაბოლიზმზე მიუთითებს. დოზირებიდან 24 საათის განმავლობაში რადიოაქტიურობის 60% შარდთან ერთად გამოიყოფა. ტოქსინი, სავარაუდოდ, მეტაბოლიზდება პროტეაზებით და მოლეკულური კომპონენტები გადამუშავდება ნორმალური მეტაბოლური გზებით.  აქტიური ნივთიერების კლასიკური შეწოვის, განაწილების, ბიოტრანსფორმაციისა და ელიმინაციის (ADME) კვლევები ამ პროდუქტის ბუნებიდან გამომდინარე არ ჩატარებულა. </w:t>
      </w:r>
      <w:r w:rsidR="0082469A" w:rsidRPr="00F115E7">
        <w:rPr>
          <w:rFonts w:ascii="Sylfaen" w:hAnsi="Sylfaen" w:cs="Sylfaen"/>
          <w:color w:val="000000"/>
          <w:sz w:val="24"/>
          <w:szCs w:val="24"/>
          <w:lang w:val="ka-GE"/>
        </w:rPr>
        <w:t>თერაპიული დოზებით გამოყენებისას, ბოტულინის ტოქსინი უმნიშვნელოდ არის გავრცელებული პაციენტის ორგანიზმში. ცალკეული კუნთოვანი ბოჭკოების ელექტრომიოგრაფიის გამოყენებით ჩატარებულმა კლინიკურმა კვლევებმა აჩვენა ელექტროფიზიოლოგიური ნეიროკუნთოვანი აქტივობის მომატება ინექციის ადგილიდან შორს მდებარე კუნთებში, რაიმე თანმხლები კლინიკური ნიშნების ან სიმპტომების გარეშე.</w:t>
      </w:r>
    </w:p>
    <w:p w14:paraId="1AE5D4D2" w14:textId="148DB299" w:rsidR="0082469A" w:rsidRPr="00F115E7" w:rsidRDefault="0082469A" w:rsidP="0082469A">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პრეკლინიკური უსაფრთხოების მონაცემები</w:t>
      </w:r>
    </w:p>
    <w:p w14:paraId="1B0954F3" w14:textId="162ED779"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18 კურდღელში (3 ჯგუფი) და 74 თაგვში (6 ჯგუფი) მასპორტი®-ს ერთჯერადი დოზის ტოქსიკურობის შესაფასებლად, მასპორტი® შეიყვანეს კანქვეშ და ინტრაპერიტონეალურად. უსაფრთხოების ფარმაკოლოგიური კვლევები გადამწყვეტია ახალი ფარმაცევტული ნაერთების სასიცოცხლო ფიზიოლოგიურ ფუნქციებზე პოტენციური გვერდითი ეფექტების შესაფასებლად. ამ კვლევაში, მასპორტი®-სა და დისპორტი®-ს უსაფრთხოების პროფილი შეფასდა პრეკლინიკური ტესტების სერიის მეშვეობით, რომლებიც შექმნილია მიღების შემდეგ ნებისმიერი მნიშვნელოვანი ტოქსიკოლოგიური ეფექტის დასადგენად. როგორც მასპორტი®, ასევე დისპორტი® შეიყვანეს ცხოველურ მოდელებში, კერძოდ, კურდღლებსა და თაგვებში, სპეციფიკური ანტისერუმით ნეიტრალიზაციის შემდეგ, A ტიპის ბოტულინის ტოქსინის თანდაყოლილი ტოქსიკურობის შესამცირებლად. კურდღლებისთვის, თითოეული პროდუქტის 100 ერთეული განზავდა 5 მლ საერთო მოცულობით, საიდანაც 2.5 მლ შეიყვანეს კანქვეშ და 2.5 მლ ინტრაპერიტონეალურად. თაგვებისთვის, A ტიპის ბოტულინის ტოქსინის (მასპორტი®) 50 ერთეული ნეიტრალიზებული იქნა სპეციფიკური ანტიტოქსინით ერთი მლ საერთო მოცულობით, 0.5 მლ ნეიტრალიზებული მასპორტი® შეიყვანეს კანქვეშ და 0.5 მლ ინტრაპერიტონეალურად. მონიტორინგი მოიცავდა ზოგადი ჯანმრთელობის ინდიკატორების, როგორიცაა წონის ცვლილებები, ქცევითი დაკვირვებები და სიკვდილიანობის მაჩვენებლები განსაზღვრული დაკვირვების პერიოდის განმავლობაში, ყოვლისმომცველ შეფასებას. შედეგებმა აჩვენა, რომ მასპორტი®-სა და </w:t>
      </w:r>
      <w:r w:rsidRPr="00F115E7">
        <w:rPr>
          <w:rFonts w:ascii="Sylfaen" w:hAnsi="Sylfaen" w:cs="Sylfaen"/>
          <w:color w:val="000000"/>
          <w:sz w:val="24"/>
          <w:szCs w:val="24"/>
          <w:lang w:val="ka-GE"/>
        </w:rPr>
        <w:lastRenderedPageBreak/>
        <w:t>დისპორტი®-ს შორის უსაფრთხოების პროფილებში მნიშვნელოვანი განსხვავებები არ იყო, რასაც ადასტურებს ბოტულინის ტოქსინის ზემოქმედებისთვის დამახასიათებელი მსგავსი სიკვდილიანობის მაჩვენებლები და ქცევითი რეაქციები. საერთო ჯამში, ეს დასკვნები მიუთითებს, რომ ორივე პროდუქტს ავლენს შედარებითი უსაფრთხოების პროფილები ტესტირების პირობებში, მათი მიღების შედეგად არ წარმოიშვა მოულოდნელი ტოქსიკოლოგიური პრობლემები.</w:t>
      </w:r>
    </w:p>
    <w:p w14:paraId="1E0D0258" w14:textId="741FA516" w:rsidR="0082469A" w:rsidRPr="00F115E7" w:rsidRDefault="0082469A" w:rsidP="0082469A">
      <w:pPr>
        <w:spacing w:after="0"/>
        <w:jc w:val="both"/>
        <w:rPr>
          <w:rFonts w:ascii="Sylfaen" w:hAnsi="Sylfaen" w:cs="Sylfaen"/>
          <w:color w:val="000000"/>
          <w:sz w:val="24"/>
          <w:szCs w:val="24"/>
          <w:lang w:val="ka-GE"/>
        </w:rPr>
      </w:pPr>
    </w:p>
    <w:p w14:paraId="7D0D22E4" w14:textId="4798F8E8" w:rsidR="0082469A" w:rsidRPr="00F115E7" w:rsidRDefault="0082469A" w:rsidP="0082469A">
      <w:pPr>
        <w:pStyle w:val="ListParagraph"/>
        <w:numPr>
          <w:ilvl w:val="0"/>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ფარმაცევტული მახასიათებლები</w:t>
      </w:r>
    </w:p>
    <w:p w14:paraId="5291B7FE" w14:textId="52744015" w:rsidR="0082469A" w:rsidRPr="00F115E7" w:rsidRDefault="0082469A" w:rsidP="0082469A">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დამხმარე ნივთიერებების ჩამონათვალი</w:t>
      </w:r>
    </w:p>
    <w:p w14:paraId="50CB3A39" w14:textId="79E54C23"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ადამიანის შრატის ალბუმინი</w:t>
      </w:r>
    </w:p>
    <w:p w14:paraId="6CA6DEE3" w14:textId="1A9A2168"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ლაქტოზა</w:t>
      </w:r>
    </w:p>
    <w:p w14:paraId="72CCA56C" w14:textId="187828B5" w:rsidR="0082469A" w:rsidRPr="00F115E7" w:rsidRDefault="0082469A" w:rsidP="0082469A">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შეუთავსებლობა</w:t>
      </w:r>
    </w:p>
    <w:p w14:paraId="54BE58E8" w14:textId="0AF39DF2"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თავსებადობის კვლევების არარსებობის შემთხვევაში, ეს სამკურნალო პროდუქტი არ უნდა შეერიოს სხვა სამკურნალო პროდუქტებს.</w:t>
      </w:r>
    </w:p>
    <w:p w14:paraId="3EFEF6B9" w14:textId="46493267" w:rsidR="0082469A" w:rsidRPr="00F115E7" w:rsidRDefault="0082469A" w:rsidP="0082469A">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ვარგისობის ვადა</w:t>
      </w:r>
    </w:p>
    <w:p w14:paraId="011F6FBD" w14:textId="61758479"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24 თვე.</w:t>
      </w:r>
    </w:p>
    <w:p w14:paraId="101E55D7" w14:textId="68B91AD1"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გახსნის შემდეგ, სტაბილურობა დადასტურებულია 8 საათის განმავლობაში 2°C - 8°C ტემპერატურაზე შენახვის პირობებში.</w:t>
      </w:r>
    </w:p>
    <w:p w14:paraId="7467FCD5" w14:textId="0ACB63B4" w:rsidR="0082469A" w:rsidRPr="00F115E7" w:rsidRDefault="0082469A" w:rsidP="0082469A">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გამოყენებამდე შენახვის ვადა და პირობები მომხმარებლის პასუხისმგებლობაა და ჩვეულებრივ, 2°C - 8°C ტემპერატურაზე 8 საათს არ უნდა აღემატებოდეს (იხილეთ აგრეთვე 6.6 </w:t>
      </w:r>
      <w:r w:rsidRPr="00F115E7">
        <w:rPr>
          <w:rFonts w:ascii="Times New Roman" w:hAnsi="Times New Roman" w:cs="Times New Roman"/>
          <w:color w:val="000000"/>
          <w:sz w:val="24"/>
          <w:szCs w:val="24"/>
          <w:lang w:val="ka-GE"/>
        </w:rPr>
        <w:t>​​</w:t>
      </w:r>
      <w:r w:rsidRPr="00F115E7">
        <w:rPr>
          <w:rFonts w:ascii="Sylfaen" w:hAnsi="Sylfaen" w:cs="Sylfaen"/>
          <w:color w:val="000000"/>
          <w:sz w:val="24"/>
          <w:szCs w:val="24"/>
          <w:lang w:val="ka-GE"/>
        </w:rPr>
        <w:t>პუნქტი).</w:t>
      </w:r>
    </w:p>
    <w:p w14:paraId="58FE4E42" w14:textId="194D2DBC" w:rsidR="0082469A" w:rsidRPr="00F115E7" w:rsidRDefault="0082469A" w:rsidP="0082469A">
      <w:pPr>
        <w:spacing w:after="0"/>
        <w:jc w:val="both"/>
        <w:rPr>
          <w:rFonts w:ascii="Sylfaen" w:hAnsi="Sylfaen" w:cs="Sylfaen"/>
          <w:i/>
          <w:iCs/>
          <w:color w:val="000000"/>
          <w:sz w:val="24"/>
          <w:szCs w:val="24"/>
          <w:u w:val="single"/>
          <w:lang w:val="ka-GE"/>
        </w:rPr>
      </w:pPr>
      <w:r w:rsidRPr="00F115E7">
        <w:rPr>
          <w:rFonts w:ascii="Sylfaen" w:hAnsi="Sylfaen" w:cs="Sylfaen"/>
          <w:i/>
          <w:iCs/>
          <w:color w:val="000000"/>
          <w:sz w:val="24"/>
          <w:szCs w:val="24"/>
          <w:u w:val="single"/>
          <w:lang w:val="ka-GE"/>
        </w:rPr>
        <w:t>აღდგენილი ხსნარი</w:t>
      </w:r>
    </w:p>
    <w:p w14:paraId="307A40EB" w14:textId="21434E89"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მომზადებული ხსნარის ქიმიური და ფიზიკური სტაბილურობა შენარჩუნებულია 8 საათის განმავლობაში 2–8°C ტემპერატურაზე შენახვის პირობებში.</w:t>
      </w:r>
    </w:p>
    <w:p w14:paraId="37BCAA63" w14:textId="6AAE854F" w:rsidR="0082469A"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მიკრობიოლოგიური თვალსაზრისით, პროდუქტი დაუყოვნებლივ უნდა იქნას გამოყენებული. თუ პროდუქტი დაუყოვნებლივ არ გამოიყენება, გამოყენებამდე განზავების/აღდგენის შემდეგ შენახვის პირობებსა და ხანგრძლივობაზე პასუხისმგებელია მომხმარებელი. როგორც წესი, ეს პერიოდი არ უნდა აღემატებოდეს 8 საათს 2°C-დან 8°C-მდე ტემპერატურაზე შენახვის დროს, თუ განზავება/აღდგენა არ განხორციელებულა კონტროლირებად და დადასტურებულ ასეპტიკურ პირობებში.</w:t>
      </w:r>
    </w:p>
    <w:p w14:paraId="443D0B94" w14:textId="247CFD9D" w:rsidR="001D2C38" w:rsidRPr="00F115E7" w:rsidRDefault="001D2C38" w:rsidP="001D2C38">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შენახვის განსაკუთრებული ზომები</w:t>
      </w:r>
    </w:p>
    <w:p w14:paraId="2C522DEA" w14:textId="55BCE65A"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ინახება მაცივარში (2-8°C).</w:t>
      </w:r>
    </w:p>
    <w:p w14:paraId="6A1A2DD9" w14:textId="4ADDF34B"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სამკურნალო პროდუქტის გახსნის შემდეგ შენახვის პირობებისთვის იხილეთ 6.3 პუნქტი.</w:t>
      </w:r>
    </w:p>
    <w:p w14:paraId="3FCB73F7" w14:textId="6829E078" w:rsidR="001D2C38" w:rsidRPr="00F115E7" w:rsidRDefault="001D2C38" w:rsidP="001D2C38">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 xml:space="preserve"> შეფუთვის ბუნება და შიგთავსი</w:t>
      </w:r>
    </w:p>
    <w:p w14:paraId="47DE4231" w14:textId="479A810D"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შეფუთვა შეიცავს 1 ფლაკონს რეზინის საცობით და ალუმინის დამცავი ჩაჩით. ფლაკონი ინსტრუქციასთან ერთად მოთავსებულია მუყაოს კოლოფში. თითოეულ შეფუთვაზე დამაგრებულია გამჭვირვალე სტიკერი პირველი გახსნის საკონტროლოდ. მასპორტი® 150 გამოდის ერთჯერადი გამოყენების ფლაკონში.</w:t>
      </w:r>
    </w:p>
    <w:p w14:paraId="0D55A5F8" w14:textId="530C6A09" w:rsidR="001D2C38" w:rsidRPr="00F115E7" w:rsidRDefault="001D2C38" w:rsidP="001D2C38">
      <w:pPr>
        <w:pStyle w:val="ListParagraph"/>
        <w:numPr>
          <w:ilvl w:val="1"/>
          <w:numId w:val="1"/>
        </w:numPr>
        <w:spacing w:after="0"/>
        <w:jc w:val="both"/>
        <w:rPr>
          <w:rFonts w:ascii="Sylfaen" w:hAnsi="Sylfaen" w:cs="Sylfaen"/>
          <w:b/>
          <w:bCs/>
          <w:color w:val="000000"/>
          <w:sz w:val="24"/>
          <w:szCs w:val="24"/>
          <w:lang w:val="ka-GE"/>
        </w:rPr>
      </w:pPr>
      <w:r w:rsidRPr="00F115E7">
        <w:rPr>
          <w:rFonts w:ascii="Sylfaen" w:hAnsi="Sylfaen" w:cs="Sylfaen"/>
          <w:color w:val="000000"/>
          <w:sz w:val="24"/>
          <w:szCs w:val="24"/>
          <w:lang w:val="ka-GE"/>
        </w:rPr>
        <w:t xml:space="preserve"> </w:t>
      </w:r>
      <w:r w:rsidRPr="00F115E7">
        <w:rPr>
          <w:rFonts w:ascii="Sylfaen" w:hAnsi="Sylfaen" w:cs="Sylfaen"/>
          <w:b/>
          <w:bCs/>
          <w:color w:val="000000"/>
          <w:sz w:val="24"/>
          <w:szCs w:val="24"/>
          <w:lang w:val="ka-GE"/>
        </w:rPr>
        <w:t>ნარჩენების გადამუშავებისა და განადგურების განსაკუთრებული სიფრთხილის ზომები.</w:t>
      </w:r>
    </w:p>
    <w:p w14:paraId="1E4CB3E9" w14:textId="057D01B6"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lastRenderedPageBreak/>
        <w:t>მოცემული სამკურნალო საშუალება გაუხსნელ მდგომარეობაში ინახება მაცივარში (2–8°C). გახსნილი პროდუქტი შეიძლება შეინახოთ მაცივარში (2–8°C) 8 საათამდე. ყველა ფლაკონი, მათ შორის ვადაგასული, ასევე ნებისმიერი მასალა, რომელიც პირდაპირ კონტაქტში იყო პროდუქტთან, უნდა გადაიყაროს სამედიცინო ნარჩენებად. თუ საჭიროა ტოქსინის ინაქტივაცია (მაგ., დაღვრის შემთხვევაში), რეკომენდებულია განზავებული 0.5%-იანი ან 1%-იანი ნატრიუმის ჰიპოქლორიტის ხსნარის (ჟაველის ხსნარი) გამოყენება სამედიცინო ნარჩენებად გადაყრამდე. ნებისმიერი გამოუყენებელი პროდუქტი ან ნარჩენი უნდა განადგურდეს ადგილობრივი მოთხოვნების შესაბამისად.</w:t>
      </w:r>
    </w:p>
    <w:p w14:paraId="27B75DB7" w14:textId="4092EA9B" w:rsidR="001D2C38" w:rsidRPr="00F115E7" w:rsidRDefault="001D2C38" w:rsidP="001D2C38">
      <w:pPr>
        <w:spacing w:after="0"/>
        <w:jc w:val="both"/>
        <w:rPr>
          <w:rFonts w:ascii="Sylfaen" w:hAnsi="Sylfaen" w:cs="Sylfaen"/>
          <w:b/>
          <w:bCs/>
          <w:color w:val="000000"/>
          <w:sz w:val="24"/>
          <w:szCs w:val="24"/>
          <w:u w:val="single"/>
          <w:lang w:val="ka-GE"/>
        </w:rPr>
      </w:pPr>
    </w:p>
    <w:p w14:paraId="5F3F0DD4" w14:textId="6914BC87" w:rsidR="001D2C38" w:rsidRPr="00F115E7" w:rsidRDefault="001D2C38" w:rsidP="001D2C38">
      <w:pPr>
        <w:spacing w:after="0"/>
        <w:jc w:val="both"/>
        <w:rPr>
          <w:rFonts w:ascii="Sylfaen" w:hAnsi="Sylfaen" w:cs="Sylfaen"/>
          <w:b/>
          <w:bCs/>
          <w:color w:val="000000"/>
          <w:sz w:val="24"/>
          <w:szCs w:val="24"/>
          <w:u w:val="single"/>
          <w:lang w:val="ka-GE"/>
        </w:rPr>
      </w:pPr>
      <w:r w:rsidRPr="00F115E7">
        <w:rPr>
          <w:rFonts w:ascii="Sylfaen" w:hAnsi="Sylfaen" w:cs="Sylfaen"/>
          <w:b/>
          <w:bCs/>
          <w:color w:val="000000"/>
          <w:sz w:val="24"/>
          <w:szCs w:val="24"/>
          <w:u w:val="single"/>
          <w:lang w:val="ka-GE"/>
        </w:rPr>
        <w:t>აღდგენა</w:t>
      </w:r>
    </w:p>
    <w:p w14:paraId="40FC8E07" w14:textId="4BF230B4"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ინექციის წინ, ეს ლიოფილიზირებული პრეპარატი უნდა გაიხსნას სტერილური, კონსერვანტების გარეშე ფიზიოლოგიური ხსნარით.</w:t>
      </w:r>
    </w:p>
    <w:p w14:paraId="5B91702A" w14:textId="232B89A3"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გამხსნელად რეკომენდებულია 0.9%-იანი ნატრიუმის ქლორიდის საინექციო ხსნარი. გამხსნელის საჭირო რაოდენობა ამოიღეთ შესაბამისი ზომის შპრიცში. ვინაიდან ეს პრეპარატი დენატურირდება ქაფის წარმოქმნის შემთხვევაში ან მსგავსი ძლიერი რხევით, გამხსნელი ფრთხილად უნდა შეიყვანოთ ფლაკონში.</w:t>
      </w:r>
    </w:p>
    <w:p w14:paraId="584BF846" w14:textId="0A2272DA" w:rsidR="001D2C38" w:rsidRPr="00F115E7" w:rsidRDefault="001D2C38"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 xml:space="preserve">თუ გამხსნელი ვაკუუმის ქვეშ არ შეიწოვება, გადააგდეთ ფლაკონი. გახსნის თარიღი და დრო ჩაიწერეთ ეტიკეტზე. ეს მედიკამენტი </w:t>
      </w:r>
      <w:r w:rsidR="0078524F" w:rsidRPr="00F115E7">
        <w:rPr>
          <w:rFonts w:ascii="Sylfaen" w:hAnsi="Sylfaen" w:cs="Sylfaen"/>
          <w:color w:val="000000"/>
          <w:sz w:val="24"/>
          <w:szCs w:val="24"/>
          <w:lang w:val="ka-GE"/>
        </w:rPr>
        <w:t xml:space="preserve">გამოყენებული </w:t>
      </w:r>
      <w:r w:rsidRPr="00F115E7">
        <w:rPr>
          <w:rFonts w:ascii="Sylfaen" w:hAnsi="Sylfaen" w:cs="Sylfaen"/>
          <w:color w:val="000000"/>
          <w:sz w:val="24"/>
          <w:szCs w:val="24"/>
          <w:lang w:val="ka-GE"/>
        </w:rPr>
        <w:t xml:space="preserve">უნდა იქნას  გახსნიდან 8 საათის განმავლობაში. ამ პერიოდის განმავლობაში, გახსნილი მედიკამენტი უნდა </w:t>
      </w:r>
      <w:r w:rsidR="0078524F" w:rsidRPr="00F115E7">
        <w:rPr>
          <w:rFonts w:ascii="Sylfaen" w:hAnsi="Sylfaen" w:cs="Sylfaen"/>
          <w:color w:val="000000"/>
          <w:sz w:val="24"/>
          <w:szCs w:val="24"/>
          <w:lang w:val="ka-GE"/>
        </w:rPr>
        <w:t>ინახებოდეს</w:t>
      </w:r>
      <w:r w:rsidRPr="00F115E7">
        <w:rPr>
          <w:rFonts w:ascii="Sylfaen" w:hAnsi="Sylfaen" w:cs="Sylfaen"/>
          <w:color w:val="000000"/>
          <w:sz w:val="24"/>
          <w:szCs w:val="24"/>
          <w:lang w:val="ka-GE"/>
        </w:rPr>
        <w:t xml:space="preserve"> მაცივარში (2–8°C). გახსნილი მედიკამენტი უნდა იყოს გამჭვირვალე, უფერო და ხილული ნაწილაკების გარეშე. გამოყენებამდე პარენტერალური მედიკამენტები ვიზუალურად უნდა შემოწმდეს უცხო ნაწილაკებ</w:t>
      </w:r>
      <w:r w:rsidR="0078524F" w:rsidRPr="00F115E7">
        <w:rPr>
          <w:rFonts w:ascii="Sylfaen" w:hAnsi="Sylfaen" w:cs="Sylfaen"/>
          <w:color w:val="000000"/>
          <w:sz w:val="24"/>
          <w:szCs w:val="24"/>
          <w:lang w:val="ka-GE"/>
        </w:rPr>
        <w:t>ის არსებობასა</w:t>
      </w:r>
      <w:r w:rsidRPr="00F115E7">
        <w:rPr>
          <w:rFonts w:ascii="Sylfaen" w:hAnsi="Sylfaen" w:cs="Sylfaen"/>
          <w:color w:val="000000"/>
          <w:sz w:val="24"/>
          <w:szCs w:val="24"/>
          <w:lang w:val="ka-GE"/>
        </w:rPr>
        <w:t xml:space="preserve"> და </w:t>
      </w:r>
      <w:r w:rsidR="0078524F" w:rsidRPr="00F115E7">
        <w:rPr>
          <w:rFonts w:ascii="Sylfaen" w:hAnsi="Sylfaen" w:cs="Sylfaen"/>
          <w:color w:val="000000"/>
          <w:sz w:val="24"/>
          <w:szCs w:val="24"/>
          <w:lang w:val="ka-GE"/>
        </w:rPr>
        <w:t xml:space="preserve">შეფერილობის </w:t>
      </w:r>
      <w:r w:rsidRPr="00F115E7">
        <w:rPr>
          <w:rFonts w:ascii="Sylfaen" w:hAnsi="Sylfaen" w:cs="Sylfaen"/>
          <w:color w:val="000000"/>
          <w:sz w:val="24"/>
          <w:szCs w:val="24"/>
          <w:lang w:val="ka-GE"/>
        </w:rPr>
        <w:t>ცვლილებაზე.</w:t>
      </w:r>
    </w:p>
    <w:p w14:paraId="465F0DA0" w14:textId="0436546D" w:rsidR="001D2C38" w:rsidRPr="00F115E7" w:rsidRDefault="001D2C38" w:rsidP="001D2C38">
      <w:pPr>
        <w:spacing w:after="0"/>
        <w:jc w:val="both"/>
        <w:rPr>
          <w:rFonts w:ascii="Sylfaen" w:hAnsi="Sylfaen" w:cs="Sylfaen"/>
          <w:color w:val="000000"/>
          <w:sz w:val="24"/>
          <w:szCs w:val="24"/>
          <w:lang w:val="ka-GE"/>
        </w:rPr>
      </w:pPr>
    </w:p>
    <w:p w14:paraId="33518D73" w14:textId="1D3B12EA" w:rsidR="0078524F" w:rsidRPr="00F115E7" w:rsidRDefault="0078524F" w:rsidP="001D2C38">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მასპორტი® 150, 300 და 500 ერთეულიანი ფლაკონების განზავების ცხრილი შუბლის ნაოჭების კორექციის ჩვენებისთვის:</w:t>
      </w:r>
    </w:p>
    <w:p w14:paraId="7E515034" w14:textId="77777777" w:rsidR="0078524F" w:rsidRPr="00F115E7" w:rsidRDefault="0078524F" w:rsidP="001D2C38">
      <w:pPr>
        <w:spacing w:after="0"/>
        <w:jc w:val="both"/>
        <w:rPr>
          <w:rFonts w:ascii="Sylfaen" w:hAnsi="Sylfaen" w:cs="Sylfaen"/>
          <w:color w:val="000000"/>
          <w:sz w:val="24"/>
          <w:szCs w:val="24"/>
          <w:lang w:val="ka-GE"/>
        </w:rPr>
      </w:pPr>
    </w:p>
    <w:p w14:paraId="6EB7CCA0" w14:textId="19F8EA2C" w:rsidR="0078524F" w:rsidRPr="00F115E7" w:rsidRDefault="0078524F" w:rsidP="0078524F">
      <w:pPr>
        <w:spacing w:after="0"/>
        <w:jc w:val="center"/>
        <w:rPr>
          <w:rFonts w:ascii="Sylfaen" w:hAnsi="Sylfaen" w:cs="Sylfaen"/>
          <w:b/>
          <w:bCs/>
          <w:color w:val="000000"/>
          <w:sz w:val="24"/>
          <w:szCs w:val="24"/>
          <w:lang w:val="ka-GE"/>
        </w:rPr>
      </w:pPr>
      <w:r w:rsidRPr="00F115E7">
        <w:rPr>
          <w:rFonts w:ascii="Sylfaen" w:hAnsi="Sylfaen" w:cs="Sylfaen"/>
          <w:b/>
          <w:bCs/>
          <w:color w:val="000000"/>
          <w:sz w:val="24"/>
          <w:szCs w:val="24"/>
          <w:lang w:val="ka-GE"/>
        </w:rPr>
        <w:t>მასპორტი®-ს გახსნის მოცულობები და მიღებული კონცენტრაციები.</w:t>
      </w:r>
    </w:p>
    <w:tbl>
      <w:tblPr>
        <w:tblStyle w:val="TableGrid"/>
        <w:tblW w:w="9380" w:type="dxa"/>
        <w:jc w:val="center"/>
        <w:tblLook w:val="04A0" w:firstRow="1" w:lastRow="0" w:firstColumn="1" w:lastColumn="0" w:noHBand="0" w:noVBand="1"/>
      </w:tblPr>
      <w:tblGrid>
        <w:gridCol w:w="2790"/>
        <w:gridCol w:w="3420"/>
        <w:gridCol w:w="3170"/>
      </w:tblGrid>
      <w:tr w:rsidR="0078524F" w:rsidRPr="00F115E7" w14:paraId="7C688D6E" w14:textId="77777777" w:rsidTr="00DA7A98">
        <w:trPr>
          <w:trHeight w:val="248"/>
          <w:jc w:val="center"/>
        </w:trPr>
        <w:tc>
          <w:tcPr>
            <w:tcW w:w="2790" w:type="dxa"/>
            <w:vAlign w:val="center"/>
          </w:tcPr>
          <w:p w14:paraId="69B9B55F" w14:textId="4AE037BF" w:rsidR="0078524F" w:rsidRPr="00F115E7" w:rsidRDefault="0078524F" w:rsidP="0078524F">
            <w:pPr>
              <w:spacing w:line="276" w:lineRule="auto"/>
              <w:rPr>
                <w:rFonts w:ascii="Sylfaen" w:hAnsi="Sylfaen"/>
                <w:b/>
                <w:bCs/>
                <w:sz w:val="24"/>
                <w:szCs w:val="24"/>
                <w:lang w:val="ka-GE"/>
              </w:rPr>
            </w:pPr>
            <w:r w:rsidRPr="00F115E7">
              <w:rPr>
                <w:rFonts w:ascii="Sylfaen" w:hAnsi="Sylfaen" w:cs="Sylfaen"/>
                <w:b/>
                <w:bCs/>
                <w:color w:val="000000"/>
                <w:sz w:val="24"/>
                <w:szCs w:val="24"/>
                <w:lang w:val="ka-GE"/>
              </w:rPr>
              <w:t>მასპორტი®-ს პრეზენტაცია</w:t>
            </w:r>
          </w:p>
        </w:tc>
        <w:tc>
          <w:tcPr>
            <w:tcW w:w="3420" w:type="dxa"/>
            <w:vAlign w:val="center"/>
          </w:tcPr>
          <w:p w14:paraId="146FFD1E" w14:textId="66F11AA9" w:rsidR="0078524F" w:rsidRPr="00F115E7" w:rsidRDefault="0078524F" w:rsidP="0078524F">
            <w:pPr>
              <w:spacing w:line="276" w:lineRule="auto"/>
              <w:rPr>
                <w:rFonts w:ascii="Sylfaen" w:hAnsi="Sylfaen"/>
                <w:b/>
                <w:bCs/>
                <w:sz w:val="24"/>
                <w:szCs w:val="24"/>
                <w:lang w:val="ka-GE"/>
              </w:rPr>
            </w:pPr>
            <w:r w:rsidRPr="00F115E7">
              <w:rPr>
                <w:rFonts w:ascii="Sylfaen" w:hAnsi="Sylfaen" w:cstheme="majorBidi"/>
                <w:b/>
                <w:bCs/>
                <w:sz w:val="24"/>
                <w:szCs w:val="24"/>
                <w:lang w:val="ka-GE"/>
              </w:rPr>
              <w:t xml:space="preserve"> </w:t>
            </w:r>
            <w:r w:rsidRPr="00F115E7">
              <w:rPr>
                <w:rFonts w:ascii="Sylfaen" w:hAnsi="Sylfaen" w:cs="Sylfaen"/>
                <w:b/>
                <w:bCs/>
                <w:color w:val="000000"/>
                <w:sz w:val="24"/>
                <w:szCs w:val="24"/>
                <w:lang w:val="ka-GE"/>
              </w:rPr>
              <w:t>თითოეული ფლაკონისთვის საჭირო გამხსნელი</w:t>
            </w:r>
          </w:p>
        </w:tc>
        <w:tc>
          <w:tcPr>
            <w:tcW w:w="3170" w:type="dxa"/>
          </w:tcPr>
          <w:p w14:paraId="274E2830" w14:textId="365D5B26" w:rsidR="0078524F" w:rsidRPr="00F115E7" w:rsidRDefault="0078524F" w:rsidP="0078524F">
            <w:pPr>
              <w:spacing w:line="276" w:lineRule="auto"/>
              <w:jc w:val="center"/>
              <w:rPr>
                <w:rFonts w:ascii="Sylfaen" w:hAnsi="Sylfaen" w:cstheme="majorBidi"/>
                <w:b/>
                <w:bCs/>
                <w:sz w:val="24"/>
                <w:szCs w:val="24"/>
                <w:lang w:val="ka-GE"/>
              </w:rPr>
            </w:pPr>
            <w:r w:rsidRPr="00F115E7">
              <w:rPr>
                <w:rFonts w:ascii="Sylfaen" w:hAnsi="Sylfaen" w:cs="Sylfaen"/>
                <w:b/>
                <w:bCs/>
                <w:sz w:val="24"/>
                <w:szCs w:val="24"/>
                <w:lang w:val="ka-GE"/>
              </w:rPr>
              <w:t>მიღებული</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დოზის</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კონცენტრაცია</w:t>
            </w:r>
            <w:r w:rsidRPr="00F115E7">
              <w:rPr>
                <w:rFonts w:ascii="Sylfaen" w:hAnsi="Sylfaen" w:cstheme="majorBidi"/>
                <w:b/>
                <w:bCs/>
                <w:sz w:val="24"/>
                <w:szCs w:val="24"/>
                <w:lang w:val="ka-GE"/>
              </w:rPr>
              <w:t xml:space="preserve"> (</w:t>
            </w:r>
            <w:r w:rsidRPr="00F115E7">
              <w:rPr>
                <w:rFonts w:ascii="Sylfaen" w:hAnsi="Sylfaen" w:cs="Sylfaen"/>
                <w:b/>
                <w:bCs/>
                <w:sz w:val="24"/>
                <w:szCs w:val="24"/>
                <w:lang w:val="ka-GE"/>
              </w:rPr>
              <w:t>ერთ</w:t>
            </w:r>
            <w:r w:rsidRPr="00F115E7">
              <w:rPr>
                <w:rFonts w:ascii="Sylfaen" w:hAnsi="Sylfaen" w:cstheme="majorBidi"/>
                <w:b/>
                <w:bCs/>
                <w:sz w:val="24"/>
                <w:szCs w:val="24"/>
                <w:lang w:val="ka-GE"/>
              </w:rPr>
              <w:t xml:space="preserve">./0.1 </w:t>
            </w:r>
            <w:r w:rsidRPr="00F115E7">
              <w:rPr>
                <w:rFonts w:ascii="Sylfaen" w:hAnsi="Sylfaen" w:cs="Sylfaen"/>
                <w:b/>
                <w:bCs/>
                <w:sz w:val="24"/>
                <w:szCs w:val="24"/>
                <w:lang w:val="ka-GE"/>
              </w:rPr>
              <w:t>მლ</w:t>
            </w:r>
            <w:r w:rsidRPr="00F115E7">
              <w:rPr>
                <w:rFonts w:ascii="Sylfaen" w:hAnsi="Sylfaen" w:cstheme="majorBidi"/>
                <w:b/>
                <w:bCs/>
                <w:sz w:val="24"/>
                <w:szCs w:val="24"/>
                <w:lang w:val="ka-GE"/>
              </w:rPr>
              <w:t>)</w:t>
            </w:r>
          </w:p>
        </w:tc>
      </w:tr>
      <w:tr w:rsidR="0078524F" w:rsidRPr="00F115E7" w14:paraId="74547DE1" w14:textId="77777777" w:rsidTr="00DA7A98">
        <w:trPr>
          <w:trHeight w:val="248"/>
          <w:jc w:val="center"/>
        </w:trPr>
        <w:tc>
          <w:tcPr>
            <w:tcW w:w="2790" w:type="dxa"/>
            <w:vAlign w:val="center"/>
          </w:tcPr>
          <w:p w14:paraId="5206A68D" w14:textId="782CFA83" w:rsidR="0078524F" w:rsidRPr="00F115E7" w:rsidRDefault="0078524F" w:rsidP="0078524F">
            <w:pPr>
              <w:spacing w:line="276" w:lineRule="auto"/>
              <w:jc w:val="center"/>
              <w:rPr>
                <w:rFonts w:ascii="Sylfaen" w:hAnsi="Sylfaen"/>
                <w:sz w:val="24"/>
                <w:szCs w:val="24"/>
                <w:lang w:val="ka-GE"/>
              </w:rPr>
            </w:pPr>
            <w:r w:rsidRPr="00F115E7">
              <w:rPr>
                <w:rFonts w:ascii="Sylfaen" w:hAnsi="Sylfaen" w:cs="Sylfaen"/>
                <w:b/>
                <w:bCs/>
                <w:color w:val="000000"/>
                <w:sz w:val="24"/>
                <w:szCs w:val="24"/>
                <w:lang w:val="ka-GE"/>
              </w:rPr>
              <w:t>მასპორტი® 500</w:t>
            </w:r>
          </w:p>
        </w:tc>
        <w:tc>
          <w:tcPr>
            <w:tcW w:w="3420" w:type="dxa"/>
          </w:tcPr>
          <w:p w14:paraId="64305725" w14:textId="77777777" w:rsidR="0078524F" w:rsidRPr="00F115E7" w:rsidRDefault="0078524F" w:rsidP="0078524F">
            <w:pPr>
              <w:spacing w:line="276" w:lineRule="auto"/>
              <w:jc w:val="center"/>
              <w:rPr>
                <w:rFonts w:ascii="Sylfaen" w:hAnsi="Sylfaen"/>
                <w:sz w:val="24"/>
                <w:szCs w:val="24"/>
                <w:lang w:val="ka-GE"/>
              </w:rPr>
            </w:pPr>
            <w:r w:rsidRPr="00F115E7">
              <w:rPr>
                <w:rFonts w:ascii="Sylfaen" w:hAnsi="Sylfaen"/>
                <w:sz w:val="24"/>
                <w:szCs w:val="24"/>
                <w:lang w:val="ka-GE"/>
              </w:rPr>
              <w:t>2.5 cc</w:t>
            </w:r>
          </w:p>
        </w:tc>
        <w:tc>
          <w:tcPr>
            <w:tcW w:w="3170" w:type="dxa"/>
          </w:tcPr>
          <w:p w14:paraId="2D8C242C" w14:textId="77777777" w:rsidR="0078524F" w:rsidRPr="00F115E7" w:rsidRDefault="0078524F" w:rsidP="0078524F">
            <w:pPr>
              <w:spacing w:line="276" w:lineRule="auto"/>
              <w:jc w:val="center"/>
              <w:rPr>
                <w:rFonts w:ascii="Sylfaen" w:hAnsi="Sylfaen"/>
                <w:sz w:val="24"/>
                <w:szCs w:val="24"/>
                <w:lang w:val="ka-GE"/>
              </w:rPr>
            </w:pPr>
            <w:r w:rsidRPr="00F115E7">
              <w:rPr>
                <w:rFonts w:ascii="Sylfaen" w:hAnsi="Sylfaen"/>
                <w:sz w:val="24"/>
                <w:szCs w:val="24"/>
                <w:lang w:val="ka-GE"/>
              </w:rPr>
              <w:t>20</w:t>
            </w:r>
          </w:p>
        </w:tc>
      </w:tr>
      <w:tr w:rsidR="0078524F" w:rsidRPr="00F115E7" w14:paraId="487447D9" w14:textId="77777777" w:rsidTr="00DA7A98">
        <w:trPr>
          <w:trHeight w:val="248"/>
          <w:jc w:val="center"/>
        </w:trPr>
        <w:tc>
          <w:tcPr>
            <w:tcW w:w="2790" w:type="dxa"/>
            <w:vAlign w:val="center"/>
          </w:tcPr>
          <w:p w14:paraId="686E0F08" w14:textId="63E069BF" w:rsidR="0078524F" w:rsidRPr="00F115E7" w:rsidRDefault="0078524F" w:rsidP="0078524F">
            <w:pPr>
              <w:spacing w:line="276" w:lineRule="auto"/>
              <w:jc w:val="center"/>
              <w:rPr>
                <w:rFonts w:ascii="Sylfaen" w:hAnsi="Sylfaen"/>
                <w:sz w:val="24"/>
                <w:szCs w:val="24"/>
                <w:lang w:val="ka-GE"/>
              </w:rPr>
            </w:pPr>
            <w:r w:rsidRPr="00F115E7">
              <w:rPr>
                <w:rFonts w:ascii="Sylfaen" w:hAnsi="Sylfaen" w:cs="Sylfaen"/>
                <w:b/>
                <w:bCs/>
                <w:color w:val="000000"/>
                <w:sz w:val="24"/>
                <w:szCs w:val="24"/>
                <w:lang w:val="ka-GE"/>
              </w:rPr>
              <w:t>მასპორტი® 300</w:t>
            </w:r>
          </w:p>
        </w:tc>
        <w:tc>
          <w:tcPr>
            <w:tcW w:w="3420" w:type="dxa"/>
          </w:tcPr>
          <w:p w14:paraId="61438E21" w14:textId="77777777" w:rsidR="0078524F" w:rsidRPr="00F115E7" w:rsidRDefault="0078524F" w:rsidP="0078524F">
            <w:pPr>
              <w:spacing w:line="276" w:lineRule="auto"/>
              <w:jc w:val="center"/>
              <w:rPr>
                <w:rFonts w:ascii="Sylfaen" w:hAnsi="Sylfaen"/>
                <w:sz w:val="24"/>
                <w:szCs w:val="24"/>
                <w:lang w:val="ka-GE"/>
              </w:rPr>
            </w:pPr>
            <w:r w:rsidRPr="00F115E7">
              <w:rPr>
                <w:rFonts w:ascii="Sylfaen" w:hAnsi="Sylfaen"/>
                <w:sz w:val="24"/>
                <w:szCs w:val="24"/>
                <w:lang w:val="ka-GE"/>
              </w:rPr>
              <w:t>1.5 cc</w:t>
            </w:r>
          </w:p>
        </w:tc>
        <w:tc>
          <w:tcPr>
            <w:tcW w:w="3170" w:type="dxa"/>
          </w:tcPr>
          <w:p w14:paraId="77B07B3A" w14:textId="77777777" w:rsidR="0078524F" w:rsidRPr="00F115E7" w:rsidRDefault="0078524F" w:rsidP="0078524F">
            <w:pPr>
              <w:spacing w:line="276" w:lineRule="auto"/>
              <w:jc w:val="center"/>
              <w:rPr>
                <w:rFonts w:ascii="Sylfaen" w:hAnsi="Sylfaen"/>
                <w:sz w:val="24"/>
                <w:szCs w:val="24"/>
                <w:lang w:val="ka-GE"/>
              </w:rPr>
            </w:pPr>
            <w:r w:rsidRPr="00F115E7">
              <w:rPr>
                <w:rFonts w:ascii="Sylfaen" w:hAnsi="Sylfaen"/>
                <w:sz w:val="24"/>
                <w:szCs w:val="24"/>
                <w:lang w:val="ka-GE"/>
              </w:rPr>
              <w:t>20</w:t>
            </w:r>
          </w:p>
        </w:tc>
      </w:tr>
      <w:tr w:rsidR="0078524F" w:rsidRPr="00F115E7" w14:paraId="684D1FC1" w14:textId="77777777" w:rsidTr="00DA7A98">
        <w:trPr>
          <w:trHeight w:val="262"/>
          <w:jc w:val="center"/>
        </w:trPr>
        <w:tc>
          <w:tcPr>
            <w:tcW w:w="2790" w:type="dxa"/>
            <w:vAlign w:val="center"/>
          </w:tcPr>
          <w:p w14:paraId="2FF51957" w14:textId="27392D84" w:rsidR="0078524F" w:rsidRPr="00F115E7" w:rsidRDefault="0078524F" w:rsidP="0078524F">
            <w:pPr>
              <w:spacing w:line="276" w:lineRule="auto"/>
              <w:jc w:val="center"/>
              <w:rPr>
                <w:rFonts w:ascii="Sylfaen" w:hAnsi="Sylfaen"/>
                <w:sz w:val="24"/>
                <w:szCs w:val="24"/>
                <w:lang w:val="ka-GE"/>
              </w:rPr>
            </w:pPr>
            <w:r w:rsidRPr="00F115E7">
              <w:rPr>
                <w:rFonts w:ascii="Sylfaen" w:hAnsi="Sylfaen" w:cs="Sylfaen"/>
                <w:b/>
                <w:bCs/>
                <w:color w:val="000000"/>
                <w:sz w:val="24"/>
                <w:szCs w:val="24"/>
                <w:lang w:val="ka-GE"/>
              </w:rPr>
              <w:t>მასპორტი® 150</w:t>
            </w:r>
          </w:p>
        </w:tc>
        <w:tc>
          <w:tcPr>
            <w:tcW w:w="3420" w:type="dxa"/>
          </w:tcPr>
          <w:p w14:paraId="68D9D959" w14:textId="77777777" w:rsidR="0078524F" w:rsidRPr="00F115E7" w:rsidRDefault="0078524F" w:rsidP="0078524F">
            <w:pPr>
              <w:spacing w:line="276" w:lineRule="auto"/>
              <w:jc w:val="center"/>
              <w:rPr>
                <w:rFonts w:ascii="Sylfaen" w:hAnsi="Sylfaen"/>
                <w:sz w:val="24"/>
                <w:szCs w:val="24"/>
                <w:lang w:val="ka-GE"/>
              </w:rPr>
            </w:pPr>
            <w:r w:rsidRPr="00F115E7">
              <w:rPr>
                <w:rFonts w:ascii="Sylfaen" w:hAnsi="Sylfaen"/>
                <w:sz w:val="24"/>
                <w:szCs w:val="24"/>
                <w:lang w:val="ka-GE"/>
              </w:rPr>
              <w:t>1 cc</w:t>
            </w:r>
          </w:p>
        </w:tc>
        <w:tc>
          <w:tcPr>
            <w:tcW w:w="3170" w:type="dxa"/>
          </w:tcPr>
          <w:p w14:paraId="087414C3" w14:textId="77777777" w:rsidR="0078524F" w:rsidRPr="00F115E7" w:rsidRDefault="0078524F" w:rsidP="0078524F">
            <w:pPr>
              <w:spacing w:line="276" w:lineRule="auto"/>
              <w:jc w:val="center"/>
              <w:rPr>
                <w:rFonts w:ascii="Sylfaen" w:hAnsi="Sylfaen"/>
                <w:sz w:val="24"/>
                <w:szCs w:val="24"/>
                <w:lang w:val="ka-GE"/>
              </w:rPr>
            </w:pPr>
            <w:r w:rsidRPr="00F115E7">
              <w:rPr>
                <w:rFonts w:ascii="Sylfaen" w:hAnsi="Sylfaen"/>
                <w:sz w:val="24"/>
                <w:szCs w:val="24"/>
                <w:lang w:val="ka-GE"/>
              </w:rPr>
              <w:t>15</w:t>
            </w:r>
          </w:p>
        </w:tc>
      </w:tr>
    </w:tbl>
    <w:p w14:paraId="2252D628" w14:textId="77777777" w:rsidR="007B0293" w:rsidRDefault="007B0293" w:rsidP="007B0293">
      <w:pPr>
        <w:rPr>
          <w:rFonts w:ascii="Sylfaen" w:hAnsi="Sylfaen"/>
          <w:b/>
          <w:bCs/>
          <w:lang w:val="ka-GE"/>
        </w:rPr>
      </w:pPr>
      <w:r>
        <w:rPr>
          <w:rFonts w:ascii="Sylfaen" w:hAnsi="Sylfaen"/>
          <w:b/>
          <w:bCs/>
          <w:lang w:val="ka-GE"/>
        </w:rPr>
        <w:t>გაცემის წესი:</w:t>
      </w:r>
    </w:p>
    <w:p w14:paraId="5EEE7660" w14:textId="77777777" w:rsidR="007B0293" w:rsidRDefault="007B0293" w:rsidP="007B0293">
      <w:pPr>
        <w:rPr>
          <w:rFonts w:ascii="Sylfaen" w:hAnsi="Sylfaen"/>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 xml:space="preserve">II , </w:t>
      </w:r>
      <w:proofErr w:type="spellStart"/>
      <w:r>
        <w:rPr>
          <w:rFonts w:ascii="Sylfaen" w:hAnsi="Sylfaen" w:cs="Arial"/>
        </w:rPr>
        <w:t>აკრძალულია</w:t>
      </w:r>
      <w:proofErr w:type="spellEnd"/>
      <w:r>
        <w:rPr>
          <w:rFonts w:ascii="Sylfaen" w:hAnsi="Sylfaen" w:cs="Arial"/>
        </w:rPr>
        <w:t xml:space="preserve"> </w:t>
      </w:r>
      <w:proofErr w:type="spellStart"/>
      <w:r>
        <w:rPr>
          <w:rFonts w:ascii="Sylfaen" w:hAnsi="Sylfaen" w:cs="Arial"/>
        </w:rPr>
        <w:t>ფორმა</w:t>
      </w:r>
      <w:proofErr w:type="spellEnd"/>
      <w:r>
        <w:rPr>
          <w:rFonts w:ascii="Sylfaen" w:hAnsi="Sylfaen" w:cs="Arial"/>
        </w:rPr>
        <w:t xml:space="preserve"> №3 </w:t>
      </w:r>
      <w:proofErr w:type="spellStart"/>
      <w:r>
        <w:rPr>
          <w:rFonts w:ascii="Sylfaen" w:hAnsi="Sylfaen" w:cs="Arial"/>
        </w:rPr>
        <w:t>რეცეპტზე</w:t>
      </w:r>
      <w:proofErr w:type="spellEnd"/>
      <w:r>
        <w:rPr>
          <w:rFonts w:ascii="Sylfaen" w:hAnsi="Sylfaen" w:cs="Arial"/>
        </w:rPr>
        <w:t xml:space="preserve"> </w:t>
      </w:r>
      <w:proofErr w:type="spellStart"/>
      <w:r>
        <w:rPr>
          <w:rFonts w:ascii="Sylfaen" w:hAnsi="Sylfaen" w:cs="Arial"/>
        </w:rPr>
        <w:t>გამოწერა</w:t>
      </w:r>
      <w:proofErr w:type="spellEnd"/>
      <w:r>
        <w:rPr>
          <w:rFonts w:ascii="Sylfaen" w:hAnsi="Sylfaen" w:cs="Arial"/>
        </w:rPr>
        <w:t xml:space="preserve"> </w:t>
      </w:r>
      <w:proofErr w:type="spellStart"/>
      <w:r>
        <w:rPr>
          <w:rFonts w:ascii="Sylfaen" w:hAnsi="Sylfaen" w:cs="Arial"/>
        </w:rPr>
        <w:t>და</w:t>
      </w:r>
      <w:proofErr w:type="spellEnd"/>
      <w:r>
        <w:rPr>
          <w:rFonts w:ascii="Sylfaen" w:hAnsi="Sylfaen" w:cs="Arial"/>
        </w:rPr>
        <w:t xml:space="preserve"> </w:t>
      </w:r>
      <w:proofErr w:type="spellStart"/>
      <w:r>
        <w:rPr>
          <w:rFonts w:ascii="Sylfaen" w:hAnsi="Sylfaen" w:cs="Arial"/>
        </w:rPr>
        <w:t>საცალო</w:t>
      </w:r>
      <w:proofErr w:type="spellEnd"/>
      <w:r>
        <w:rPr>
          <w:rFonts w:ascii="Sylfaen" w:hAnsi="Sylfaen" w:cs="Arial"/>
        </w:rPr>
        <w:t xml:space="preserve"> </w:t>
      </w:r>
      <w:proofErr w:type="spellStart"/>
      <w:r>
        <w:rPr>
          <w:rFonts w:ascii="Sylfaen" w:hAnsi="Sylfaen" w:cs="Arial"/>
        </w:rPr>
        <w:t>რეალიზაცია</w:t>
      </w:r>
      <w:proofErr w:type="spellEnd"/>
    </w:p>
    <w:p w14:paraId="5D8763E0" w14:textId="77777777" w:rsidR="0078524F" w:rsidRPr="00F115E7" w:rsidRDefault="0078524F" w:rsidP="001D2C38">
      <w:pPr>
        <w:spacing w:after="0"/>
        <w:jc w:val="both"/>
        <w:rPr>
          <w:rFonts w:ascii="Sylfaen" w:hAnsi="Sylfaen" w:cs="Sylfaen"/>
          <w:color w:val="000000"/>
          <w:sz w:val="24"/>
          <w:szCs w:val="24"/>
          <w:lang w:val="ka-GE"/>
        </w:rPr>
      </w:pPr>
    </w:p>
    <w:p w14:paraId="482265FC" w14:textId="77F8DAB7" w:rsidR="0078524F" w:rsidRPr="00F115E7" w:rsidRDefault="0078524F" w:rsidP="0078524F">
      <w:pPr>
        <w:pStyle w:val="ListParagraph"/>
        <w:numPr>
          <w:ilvl w:val="0"/>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სავაჭრო ლიცენზიის მფლობელი</w:t>
      </w:r>
    </w:p>
    <w:p w14:paraId="401FFDEF" w14:textId="77777777" w:rsidR="0078524F" w:rsidRPr="00F115E7" w:rsidRDefault="0078524F" w:rsidP="0078524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Masoon darou Biopharmaceutical Co,</w:t>
      </w:r>
    </w:p>
    <w:p w14:paraId="265D7FA9" w14:textId="6A15E4FC" w:rsidR="0078524F" w:rsidRPr="00F115E7" w:rsidRDefault="0078524F" w:rsidP="0078524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lastRenderedPageBreak/>
        <w:t>მე-6 აღმოსავლეთის ქუჩა No.695,</w:t>
      </w:r>
    </w:p>
    <w:p w14:paraId="20EBA009" w14:textId="64FE93DA" w:rsidR="0078524F" w:rsidRPr="00F115E7" w:rsidRDefault="0078524F" w:rsidP="0078524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სიმინდაშტის ინდუსტრიული ქალაქი, კარაჯი, ირანი.</w:t>
      </w:r>
    </w:p>
    <w:p w14:paraId="157AF926" w14:textId="491463B3" w:rsidR="0078524F" w:rsidRPr="00F115E7" w:rsidRDefault="0078524F" w:rsidP="0078524F">
      <w:pPr>
        <w:pStyle w:val="ListParagraph"/>
        <w:numPr>
          <w:ilvl w:val="0"/>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სავაჭრო ავტორიზაციის ნომერი (ები)</w:t>
      </w:r>
    </w:p>
    <w:p w14:paraId="405D534D" w14:textId="77777777" w:rsidR="0078524F" w:rsidRPr="00F115E7" w:rsidRDefault="0078524F" w:rsidP="0078524F">
      <w:pPr>
        <w:pStyle w:val="BodyText"/>
        <w:spacing w:before="36"/>
        <w:ind w:left="0"/>
        <w:jc w:val="left"/>
        <w:rPr>
          <w:rFonts w:ascii="Sylfaen" w:hAnsi="Sylfaen"/>
          <w:lang w:val="ka-GE"/>
        </w:rPr>
      </w:pPr>
      <w:r w:rsidRPr="00F115E7">
        <w:rPr>
          <w:rFonts w:ascii="Sylfaen" w:hAnsi="Sylfaen"/>
          <w:spacing w:val="-10"/>
          <w:lang w:val="ka-GE"/>
        </w:rPr>
        <w:t>6989264641879075</w:t>
      </w:r>
    </w:p>
    <w:p w14:paraId="2E419961" w14:textId="2C507986" w:rsidR="0078524F" w:rsidRPr="00F115E7" w:rsidRDefault="0078524F" w:rsidP="0078524F">
      <w:pPr>
        <w:pStyle w:val="ListParagraph"/>
        <w:numPr>
          <w:ilvl w:val="0"/>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პირველი ავტორიზაციის/ავტორიზაციის განახლების თარიღი</w:t>
      </w:r>
    </w:p>
    <w:p w14:paraId="2441BFBC" w14:textId="77777777" w:rsidR="0078524F" w:rsidRPr="00F115E7" w:rsidRDefault="0078524F" w:rsidP="0078524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პირველი ავტორიზაციის თარიღი: 2012 წლის დეკემბერი</w:t>
      </w:r>
    </w:p>
    <w:p w14:paraId="2652D4E9" w14:textId="40D150B8" w:rsidR="0078524F" w:rsidRPr="00F115E7" w:rsidRDefault="0078524F" w:rsidP="0078524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ბოლო განახლება: 2024 წლის მაისი</w:t>
      </w:r>
    </w:p>
    <w:p w14:paraId="39128A9F" w14:textId="26B22876" w:rsidR="0078524F" w:rsidRPr="00F115E7" w:rsidRDefault="0078524F" w:rsidP="0078524F">
      <w:pPr>
        <w:pStyle w:val="ListParagraph"/>
        <w:numPr>
          <w:ilvl w:val="0"/>
          <w:numId w:val="1"/>
        </w:numPr>
        <w:spacing w:after="0"/>
        <w:jc w:val="both"/>
        <w:rPr>
          <w:rFonts w:ascii="Sylfaen" w:hAnsi="Sylfaen" w:cs="Sylfaen"/>
          <w:b/>
          <w:bCs/>
          <w:color w:val="000000"/>
          <w:sz w:val="24"/>
          <w:szCs w:val="24"/>
          <w:lang w:val="ka-GE"/>
        </w:rPr>
      </w:pPr>
      <w:r w:rsidRPr="00F115E7">
        <w:rPr>
          <w:rFonts w:ascii="Sylfaen" w:hAnsi="Sylfaen" w:cs="Sylfaen"/>
          <w:b/>
          <w:bCs/>
          <w:color w:val="000000"/>
          <w:sz w:val="24"/>
          <w:szCs w:val="24"/>
          <w:lang w:val="ka-GE"/>
        </w:rPr>
        <w:t>ტექსტის შემოწმების თარიღი</w:t>
      </w:r>
    </w:p>
    <w:p w14:paraId="1BC70CD0" w14:textId="325106CA" w:rsidR="0078524F" w:rsidRPr="00F115E7" w:rsidRDefault="0078524F" w:rsidP="0078524F">
      <w:pPr>
        <w:spacing w:after="0"/>
        <w:jc w:val="both"/>
        <w:rPr>
          <w:rFonts w:ascii="Sylfaen" w:hAnsi="Sylfaen" w:cs="Sylfaen"/>
          <w:color w:val="000000"/>
          <w:sz w:val="24"/>
          <w:szCs w:val="24"/>
          <w:lang w:val="ka-GE"/>
        </w:rPr>
      </w:pPr>
      <w:r w:rsidRPr="00F115E7">
        <w:rPr>
          <w:rFonts w:ascii="Sylfaen" w:hAnsi="Sylfaen" w:cs="Sylfaen"/>
          <w:color w:val="000000"/>
          <w:sz w:val="24"/>
          <w:szCs w:val="24"/>
          <w:lang w:val="ka-GE"/>
        </w:rPr>
        <w:t>2025 წლის მაისი</w:t>
      </w:r>
    </w:p>
    <w:p w14:paraId="6350803C" w14:textId="225472FD" w:rsidR="00106B4B" w:rsidRPr="00F115E7" w:rsidRDefault="00106B4B" w:rsidP="0078524F">
      <w:pPr>
        <w:spacing w:after="0"/>
        <w:jc w:val="both"/>
        <w:rPr>
          <w:rFonts w:ascii="Sylfaen" w:hAnsi="Sylfaen" w:cs="Sylfaen"/>
          <w:color w:val="000000"/>
          <w:sz w:val="24"/>
          <w:szCs w:val="24"/>
          <w:lang w:val="ka-GE"/>
        </w:rPr>
      </w:pPr>
    </w:p>
    <w:p w14:paraId="1CCC0AAF" w14:textId="2522ECAB" w:rsidR="00106B4B" w:rsidRPr="00F115E7" w:rsidRDefault="00106B4B" w:rsidP="0078524F">
      <w:pPr>
        <w:spacing w:after="0"/>
        <w:jc w:val="both"/>
        <w:rPr>
          <w:rFonts w:ascii="Sylfaen" w:hAnsi="Sylfaen" w:cs="Sylfaen"/>
          <w:color w:val="000000"/>
          <w:sz w:val="24"/>
          <w:szCs w:val="24"/>
          <w:lang w:val="ka-GE"/>
        </w:rPr>
      </w:pPr>
    </w:p>
    <w:sectPr w:rsidR="00106B4B" w:rsidRPr="00F115E7" w:rsidSect="00B410CE">
      <w:pgSz w:w="12240" w:h="15840"/>
      <w:pgMar w:top="63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45F1"/>
    <w:multiLevelType w:val="multilevel"/>
    <w:tmpl w:val="D75CA4DE"/>
    <w:lvl w:ilvl="0">
      <w:start w:val="1"/>
      <w:numFmt w:val="decimal"/>
      <w:lvlText w:val="%1."/>
      <w:lvlJc w:val="left"/>
      <w:pPr>
        <w:ind w:left="720" w:hanging="360"/>
      </w:pPr>
      <w:rPr>
        <w:rFonts w:cstheme="minorHAnsi"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8715B4"/>
    <w:multiLevelType w:val="hybridMultilevel"/>
    <w:tmpl w:val="BF0A993E"/>
    <w:lvl w:ilvl="0" w:tplc="5C9E9226">
      <w:start w:val="1"/>
      <w:numFmt w:val="bullet"/>
      <w:lvlText w:val=""/>
      <w:lvlJc w:val="left"/>
      <w:pPr>
        <w:tabs>
          <w:tab w:val="num" w:pos="720"/>
        </w:tabs>
        <w:ind w:left="720" w:hanging="360"/>
      </w:pPr>
      <w:rPr>
        <w:rFonts w:ascii="Symbol" w:hAnsi="Symbol" w:hint="default"/>
      </w:rPr>
    </w:lvl>
    <w:lvl w:ilvl="1" w:tplc="5AEEF514" w:tentative="1">
      <w:start w:val="1"/>
      <w:numFmt w:val="bullet"/>
      <w:lvlText w:val=""/>
      <w:lvlJc w:val="left"/>
      <w:pPr>
        <w:tabs>
          <w:tab w:val="num" w:pos="1440"/>
        </w:tabs>
        <w:ind w:left="1440" w:hanging="360"/>
      </w:pPr>
      <w:rPr>
        <w:rFonts w:ascii="Symbol" w:hAnsi="Symbol" w:hint="default"/>
      </w:rPr>
    </w:lvl>
    <w:lvl w:ilvl="2" w:tplc="8084E8FA" w:tentative="1">
      <w:start w:val="1"/>
      <w:numFmt w:val="bullet"/>
      <w:lvlText w:val=""/>
      <w:lvlJc w:val="left"/>
      <w:pPr>
        <w:tabs>
          <w:tab w:val="num" w:pos="2160"/>
        </w:tabs>
        <w:ind w:left="2160" w:hanging="360"/>
      </w:pPr>
      <w:rPr>
        <w:rFonts w:ascii="Symbol" w:hAnsi="Symbol" w:hint="default"/>
      </w:rPr>
    </w:lvl>
    <w:lvl w:ilvl="3" w:tplc="7458C57C" w:tentative="1">
      <w:start w:val="1"/>
      <w:numFmt w:val="bullet"/>
      <w:lvlText w:val=""/>
      <w:lvlJc w:val="left"/>
      <w:pPr>
        <w:tabs>
          <w:tab w:val="num" w:pos="2880"/>
        </w:tabs>
        <w:ind w:left="2880" w:hanging="360"/>
      </w:pPr>
      <w:rPr>
        <w:rFonts w:ascii="Symbol" w:hAnsi="Symbol" w:hint="default"/>
      </w:rPr>
    </w:lvl>
    <w:lvl w:ilvl="4" w:tplc="A296F0EA" w:tentative="1">
      <w:start w:val="1"/>
      <w:numFmt w:val="bullet"/>
      <w:lvlText w:val=""/>
      <w:lvlJc w:val="left"/>
      <w:pPr>
        <w:tabs>
          <w:tab w:val="num" w:pos="3600"/>
        </w:tabs>
        <w:ind w:left="3600" w:hanging="360"/>
      </w:pPr>
      <w:rPr>
        <w:rFonts w:ascii="Symbol" w:hAnsi="Symbol" w:hint="default"/>
      </w:rPr>
    </w:lvl>
    <w:lvl w:ilvl="5" w:tplc="05FA940A" w:tentative="1">
      <w:start w:val="1"/>
      <w:numFmt w:val="bullet"/>
      <w:lvlText w:val=""/>
      <w:lvlJc w:val="left"/>
      <w:pPr>
        <w:tabs>
          <w:tab w:val="num" w:pos="4320"/>
        </w:tabs>
        <w:ind w:left="4320" w:hanging="360"/>
      </w:pPr>
      <w:rPr>
        <w:rFonts w:ascii="Symbol" w:hAnsi="Symbol" w:hint="default"/>
      </w:rPr>
    </w:lvl>
    <w:lvl w:ilvl="6" w:tplc="B080A812" w:tentative="1">
      <w:start w:val="1"/>
      <w:numFmt w:val="bullet"/>
      <w:lvlText w:val=""/>
      <w:lvlJc w:val="left"/>
      <w:pPr>
        <w:tabs>
          <w:tab w:val="num" w:pos="5040"/>
        </w:tabs>
        <w:ind w:left="5040" w:hanging="360"/>
      </w:pPr>
      <w:rPr>
        <w:rFonts w:ascii="Symbol" w:hAnsi="Symbol" w:hint="default"/>
      </w:rPr>
    </w:lvl>
    <w:lvl w:ilvl="7" w:tplc="4E740898" w:tentative="1">
      <w:start w:val="1"/>
      <w:numFmt w:val="bullet"/>
      <w:lvlText w:val=""/>
      <w:lvlJc w:val="left"/>
      <w:pPr>
        <w:tabs>
          <w:tab w:val="num" w:pos="5760"/>
        </w:tabs>
        <w:ind w:left="5760" w:hanging="360"/>
      </w:pPr>
      <w:rPr>
        <w:rFonts w:ascii="Symbol" w:hAnsi="Symbol" w:hint="default"/>
      </w:rPr>
    </w:lvl>
    <w:lvl w:ilvl="8" w:tplc="2042EA6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20C7A77"/>
    <w:multiLevelType w:val="hybridMultilevel"/>
    <w:tmpl w:val="FCE6B074"/>
    <w:lvl w:ilvl="0" w:tplc="FFECA500">
      <w:start w:val="1"/>
      <w:numFmt w:val="bullet"/>
      <w:lvlText w:val=""/>
      <w:lvlJc w:val="left"/>
      <w:pPr>
        <w:tabs>
          <w:tab w:val="num" w:pos="720"/>
        </w:tabs>
        <w:ind w:left="720" w:hanging="360"/>
      </w:pPr>
      <w:rPr>
        <w:rFonts w:ascii="Symbol" w:hAnsi="Symbol" w:hint="default"/>
      </w:rPr>
    </w:lvl>
    <w:lvl w:ilvl="1" w:tplc="7C7035A8" w:tentative="1">
      <w:start w:val="1"/>
      <w:numFmt w:val="bullet"/>
      <w:lvlText w:val=""/>
      <w:lvlJc w:val="left"/>
      <w:pPr>
        <w:tabs>
          <w:tab w:val="num" w:pos="1440"/>
        </w:tabs>
        <w:ind w:left="1440" w:hanging="360"/>
      </w:pPr>
      <w:rPr>
        <w:rFonts w:ascii="Symbol" w:hAnsi="Symbol" w:hint="default"/>
      </w:rPr>
    </w:lvl>
    <w:lvl w:ilvl="2" w:tplc="D248C9DC" w:tentative="1">
      <w:start w:val="1"/>
      <w:numFmt w:val="bullet"/>
      <w:lvlText w:val=""/>
      <w:lvlJc w:val="left"/>
      <w:pPr>
        <w:tabs>
          <w:tab w:val="num" w:pos="2160"/>
        </w:tabs>
        <w:ind w:left="2160" w:hanging="360"/>
      </w:pPr>
      <w:rPr>
        <w:rFonts w:ascii="Symbol" w:hAnsi="Symbol" w:hint="default"/>
      </w:rPr>
    </w:lvl>
    <w:lvl w:ilvl="3" w:tplc="82A8C4A2" w:tentative="1">
      <w:start w:val="1"/>
      <w:numFmt w:val="bullet"/>
      <w:lvlText w:val=""/>
      <w:lvlJc w:val="left"/>
      <w:pPr>
        <w:tabs>
          <w:tab w:val="num" w:pos="2880"/>
        </w:tabs>
        <w:ind w:left="2880" w:hanging="360"/>
      </w:pPr>
      <w:rPr>
        <w:rFonts w:ascii="Symbol" w:hAnsi="Symbol" w:hint="default"/>
      </w:rPr>
    </w:lvl>
    <w:lvl w:ilvl="4" w:tplc="097C18E4" w:tentative="1">
      <w:start w:val="1"/>
      <w:numFmt w:val="bullet"/>
      <w:lvlText w:val=""/>
      <w:lvlJc w:val="left"/>
      <w:pPr>
        <w:tabs>
          <w:tab w:val="num" w:pos="3600"/>
        </w:tabs>
        <w:ind w:left="3600" w:hanging="360"/>
      </w:pPr>
      <w:rPr>
        <w:rFonts w:ascii="Symbol" w:hAnsi="Symbol" w:hint="default"/>
      </w:rPr>
    </w:lvl>
    <w:lvl w:ilvl="5" w:tplc="4DA65574" w:tentative="1">
      <w:start w:val="1"/>
      <w:numFmt w:val="bullet"/>
      <w:lvlText w:val=""/>
      <w:lvlJc w:val="left"/>
      <w:pPr>
        <w:tabs>
          <w:tab w:val="num" w:pos="4320"/>
        </w:tabs>
        <w:ind w:left="4320" w:hanging="360"/>
      </w:pPr>
      <w:rPr>
        <w:rFonts w:ascii="Symbol" w:hAnsi="Symbol" w:hint="default"/>
      </w:rPr>
    </w:lvl>
    <w:lvl w:ilvl="6" w:tplc="C78A8B7A" w:tentative="1">
      <w:start w:val="1"/>
      <w:numFmt w:val="bullet"/>
      <w:lvlText w:val=""/>
      <w:lvlJc w:val="left"/>
      <w:pPr>
        <w:tabs>
          <w:tab w:val="num" w:pos="5040"/>
        </w:tabs>
        <w:ind w:left="5040" w:hanging="360"/>
      </w:pPr>
      <w:rPr>
        <w:rFonts w:ascii="Symbol" w:hAnsi="Symbol" w:hint="default"/>
      </w:rPr>
    </w:lvl>
    <w:lvl w:ilvl="7" w:tplc="65F60292" w:tentative="1">
      <w:start w:val="1"/>
      <w:numFmt w:val="bullet"/>
      <w:lvlText w:val=""/>
      <w:lvlJc w:val="left"/>
      <w:pPr>
        <w:tabs>
          <w:tab w:val="num" w:pos="5760"/>
        </w:tabs>
        <w:ind w:left="5760" w:hanging="360"/>
      </w:pPr>
      <w:rPr>
        <w:rFonts w:ascii="Symbol" w:hAnsi="Symbol" w:hint="default"/>
      </w:rPr>
    </w:lvl>
    <w:lvl w:ilvl="8" w:tplc="DE5E659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F4818FE"/>
    <w:multiLevelType w:val="hybridMultilevel"/>
    <w:tmpl w:val="DBBAF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287047"/>
    <w:multiLevelType w:val="hybridMultilevel"/>
    <w:tmpl w:val="8E5CFE04"/>
    <w:lvl w:ilvl="0" w:tplc="30B4C5CA">
      <w:numFmt w:val="bullet"/>
      <w:lvlText w:val="•"/>
      <w:lvlJc w:val="left"/>
      <w:pPr>
        <w:ind w:left="720" w:hanging="360"/>
      </w:pPr>
      <w:rPr>
        <w:rFonts w:ascii="Sylfaen" w:eastAsiaTheme="minorHAnsi" w:hAnsi="Sylfaen"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C61529"/>
    <w:multiLevelType w:val="hybridMultilevel"/>
    <w:tmpl w:val="DD22E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BC3078"/>
    <w:multiLevelType w:val="hybridMultilevel"/>
    <w:tmpl w:val="3A02AF42"/>
    <w:lvl w:ilvl="0" w:tplc="FD52DD26">
      <w:start w:val="1"/>
      <w:numFmt w:val="bullet"/>
      <w:lvlText w:val=""/>
      <w:lvlJc w:val="left"/>
      <w:pPr>
        <w:tabs>
          <w:tab w:val="num" w:pos="720"/>
        </w:tabs>
        <w:ind w:left="720" w:hanging="360"/>
      </w:pPr>
      <w:rPr>
        <w:rFonts w:ascii="Symbol" w:hAnsi="Symbol" w:hint="default"/>
      </w:rPr>
    </w:lvl>
    <w:lvl w:ilvl="1" w:tplc="B15E1AAC" w:tentative="1">
      <w:start w:val="1"/>
      <w:numFmt w:val="bullet"/>
      <w:lvlText w:val=""/>
      <w:lvlJc w:val="left"/>
      <w:pPr>
        <w:tabs>
          <w:tab w:val="num" w:pos="1440"/>
        </w:tabs>
        <w:ind w:left="1440" w:hanging="360"/>
      </w:pPr>
      <w:rPr>
        <w:rFonts w:ascii="Symbol" w:hAnsi="Symbol" w:hint="default"/>
      </w:rPr>
    </w:lvl>
    <w:lvl w:ilvl="2" w:tplc="7AEAE598" w:tentative="1">
      <w:start w:val="1"/>
      <w:numFmt w:val="bullet"/>
      <w:lvlText w:val=""/>
      <w:lvlJc w:val="left"/>
      <w:pPr>
        <w:tabs>
          <w:tab w:val="num" w:pos="2160"/>
        </w:tabs>
        <w:ind w:left="2160" w:hanging="360"/>
      </w:pPr>
      <w:rPr>
        <w:rFonts w:ascii="Symbol" w:hAnsi="Symbol" w:hint="default"/>
      </w:rPr>
    </w:lvl>
    <w:lvl w:ilvl="3" w:tplc="9976C37E" w:tentative="1">
      <w:start w:val="1"/>
      <w:numFmt w:val="bullet"/>
      <w:lvlText w:val=""/>
      <w:lvlJc w:val="left"/>
      <w:pPr>
        <w:tabs>
          <w:tab w:val="num" w:pos="2880"/>
        </w:tabs>
        <w:ind w:left="2880" w:hanging="360"/>
      </w:pPr>
      <w:rPr>
        <w:rFonts w:ascii="Symbol" w:hAnsi="Symbol" w:hint="default"/>
      </w:rPr>
    </w:lvl>
    <w:lvl w:ilvl="4" w:tplc="64904E3E" w:tentative="1">
      <w:start w:val="1"/>
      <w:numFmt w:val="bullet"/>
      <w:lvlText w:val=""/>
      <w:lvlJc w:val="left"/>
      <w:pPr>
        <w:tabs>
          <w:tab w:val="num" w:pos="3600"/>
        </w:tabs>
        <w:ind w:left="3600" w:hanging="360"/>
      </w:pPr>
      <w:rPr>
        <w:rFonts w:ascii="Symbol" w:hAnsi="Symbol" w:hint="default"/>
      </w:rPr>
    </w:lvl>
    <w:lvl w:ilvl="5" w:tplc="1194B6B6" w:tentative="1">
      <w:start w:val="1"/>
      <w:numFmt w:val="bullet"/>
      <w:lvlText w:val=""/>
      <w:lvlJc w:val="left"/>
      <w:pPr>
        <w:tabs>
          <w:tab w:val="num" w:pos="4320"/>
        </w:tabs>
        <w:ind w:left="4320" w:hanging="360"/>
      </w:pPr>
      <w:rPr>
        <w:rFonts w:ascii="Symbol" w:hAnsi="Symbol" w:hint="default"/>
      </w:rPr>
    </w:lvl>
    <w:lvl w:ilvl="6" w:tplc="D5BC1428" w:tentative="1">
      <w:start w:val="1"/>
      <w:numFmt w:val="bullet"/>
      <w:lvlText w:val=""/>
      <w:lvlJc w:val="left"/>
      <w:pPr>
        <w:tabs>
          <w:tab w:val="num" w:pos="5040"/>
        </w:tabs>
        <w:ind w:left="5040" w:hanging="360"/>
      </w:pPr>
      <w:rPr>
        <w:rFonts w:ascii="Symbol" w:hAnsi="Symbol" w:hint="default"/>
      </w:rPr>
    </w:lvl>
    <w:lvl w:ilvl="7" w:tplc="8ECA4B1A" w:tentative="1">
      <w:start w:val="1"/>
      <w:numFmt w:val="bullet"/>
      <w:lvlText w:val=""/>
      <w:lvlJc w:val="left"/>
      <w:pPr>
        <w:tabs>
          <w:tab w:val="num" w:pos="5760"/>
        </w:tabs>
        <w:ind w:left="5760" w:hanging="360"/>
      </w:pPr>
      <w:rPr>
        <w:rFonts w:ascii="Symbol" w:hAnsi="Symbol" w:hint="default"/>
      </w:rPr>
    </w:lvl>
    <w:lvl w:ilvl="8" w:tplc="B24ECDA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7745745F"/>
    <w:multiLevelType w:val="hybridMultilevel"/>
    <w:tmpl w:val="6E8A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E90C03"/>
    <w:multiLevelType w:val="hybridMultilevel"/>
    <w:tmpl w:val="ECFAE000"/>
    <w:lvl w:ilvl="0" w:tplc="FAD0AE88">
      <w:start w:val="1"/>
      <w:numFmt w:val="bullet"/>
      <w:lvlText w:val=""/>
      <w:lvlJc w:val="left"/>
      <w:pPr>
        <w:tabs>
          <w:tab w:val="num" w:pos="720"/>
        </w:tabs>
        <w:ind w:left="720" w:hanging="360"/>
      </w:pPr>
      <w:rPr>
        <w:rFonts w:ascii="Symbol" w:hAnsi="Symbol" w:hint="default"/>
      </w:rPr>
    </w:lvl>
    <w:lvl w:ilvl="1" w:tplc="1D908034" w:tentative="1">
      <w:start w:val="1"/>
      <w:numFmt w:val="bullet"/>
      <w:lvlText w:val=""/>
      <w:lvlJc w:val="left"/>
      <w:pPr>
        <w:tabs>
          <w:tab w:val="num" w:pos="1440"/>
        </w:tabs>
        <w:ind w:left="1440" w:hanging="360"/>
      </w:pPr>
      <w:rPr>
        <w:rFonts w:ascii="Symbol" w:hAnsi="Symbol" w:hint="default"/>
      </w:rPr>
    </w:lvl>
    <w:lvl w:ilvl="2" w:tplc="E71CDE14" w:tentative="1">
      <w:start w:val="1"/>
      <w:numFmt w:val="bullet"/>
      <w:lvlText w:val=""/>
      <w:lvlJc w:val="left"/>
      <w:pPr>
        <w:tabs>
          <w:tab w:val="num" w:pos="2160"/>
        </w:tabs>
        <w:ind w:left="2160" w:hanging="360"/>
      </w:pPr>
      <w:rPr>
        <w:rFonts w:ascii="Symbol" w:hAnsi="Symbol" w:hint="default"/>
      </w:rPr>
    </w:lvl>
    <w:lvl w:ilvl="3" w:tplc="620AABC0" w:tentative="1">
      <w:start w:val="1"/>
      <w:numFmt w:val="bullet"/>
      <w:lvlText w:val=""/>
      <w:lvlJc w:val="left"/>
      <w:pPr>
        <w:tabs>
          <w:tab w:val="num" w:pos="2880"/>
        </w:tabs>
        <w:ind w:left="2880" w:hanging="360"/>
      </w:pPr>
      <w:rPr>
        <w:rFonts w:ascii="Symbol" w:hAnsi="Symbol" w:hint="default"/>
      </w:rPr>
    </w:lvl>
    <w:lvl w:ilvl="4" w:tplc="81561F5A" w:tentative="1">
      <w:start w:val="1"/>
      <w:numFmt w:val="bullet"/>
      <w:lvlText w:val=""/>
      <w:lvlJc w:val="left"/>
      <w:pPr>
        <w:tabs>
          <w:tab w:val="num" w:pos="3600"/>
        </w:tabs>
        <w:ind w:left="3600" w:hanging="360"/>
      </w:pPr>
      <w:rPr>
        <w:rFonts w:ascii="Symbol" w:hAnsi="Symbol" w:hint="default"/>
      </w:rPr>
    </w:lvl>
    <w:lvl w:ilvl="5" w:tplc="2C2CE804" w:tentative="1">
      <w:start w:val="1"/>
      <w:numFmt w:val="bullet"/>
      <w:lvlText w:val=""/>
      <w:lvlJc w:val="left"/>
      <w:pPr>
        <w:tabs>
          <w:tab w:val="num" w:pos="4320"/>
        </w:tabs>
        <w:ind w:left="4320" w:hanging="360"/>
      </w:pPr>
      <w:rPr>
        <w:rFonts w:ascii="Symbol" w:hAnsi="Symbol" w:hint="default"/>
      </w:rPr>
    </w:lvl>
    <w:lvl w:ilvl="6" w:tplc="81F65E40" w:tentative="1">
      <w:start w:val="1"/>
      <w:numFmt w:val="bullet"/>
      <w:lvlText w:val=""/>
      <w:lvlJc w:val="left"/>
      <w:pPr>
        <w:tabs>
          <w:tab w:val="num" w:pos="5040"/>
        </w:tabs>
        <w:ind w:left="5040" w:hanging="360"/>
      </w:pPr>
      <w:rPr>
        <w:rFonts w:ascii="Symbol" w:hAnsi="Symbol" w:hint="default"/>
      </w:rPr>
    </w:lvl>
    <w:lvl w:ilvl="7" w:tplc="5060E8F4" w:tentative="1">
      <w:start w:val="1"/>
      <w:numFmt w:val="bullet"/>
      <w:lvlText w:val=""/>
      <w:lvlJc w:val="left"/>
      <w:pPr>
        <w:tabs>
          <w:tab w:val="num" w:pos="5760"/>
        </w:tabs>
        <w:ind w:left="5760" w:hanging="360"/>
      </w:pPr>
      <w:rPr>
        <w:rFonts w:ascii="Symbol" w:hAnsi="Symbol" w:hint="default"/>
      </w:rPr>
    </w:lvl>
    <w:lvl w:ilvl="8" w:tplc="7806F318" w:tentative="1">
      <w:start w:val="1"/>
      <w:numFmt w:val="bullet"/>
      <w:lvlText w:val=""/>
      <w:lvlJc w:val="left"/>
      <w:pPr>
        <w:tabs>
          <w:tab w:val="num" w:pos="6480"/>
        </w:tabs>
        <w:ind w:left="6480" w:hanging="360"/>
      </w:pPr>
      <w:rPr>
        <w:rFonts w:ascii="Symbol" w:hAnsi="Symbol" w:hint="default"/>
      </w:rPr>
    </w:lvl>
  </w:abstractNum>
  <w:num w:numId="1" w16cid:durableId="1622111795">
    <w:abstractNumId w:val="0"/>
  </w:num>
  <w:num w:numId="2" w16cid:durableId="543907487">
    <w:abstractNumId w:val="3"/>
  </w:num>
  <w:num w:numId="3" w16cid:durableId="1799644837">
    <w:abstractNumId w:val="4"/>
  </w:num>
  <w:num w:numId="4" w16cid:durableId="1510636014">
    <w:abstractNumId w:val="6"/>
  </w:num>
  <w:num w:numId="5" w16cid:durableId="39017031">
    <w:abstractNumId w:val="1"/>
  </w:num>
  <w:num w:numId="6" w16cid:durableId="474564413">
    <w:abstractNumId w:val="2"/>
  </w:num>
  <w:num w:numId="7" w16cid:durableId="393041694">
    <w:abstractNumId w:val="8"/>
  </w:num>
  <w:num w:numId="8" w16cid:durableId="987854994">
    <w:abstractNumId w:val="7"/>
  </w:num>
  <w:num w:numId="9" w16cid:durableId="1040087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732"/>
    <w:rsid w:val="00040DB3"/>
    <w:rsid w:val="00066C90"/>
    <w:rsid w:val="000A3641"/>
    <w:rsid w:val="000A5EBE"/>
    <w:rsid w:val="00106B4B"/>
    <w:rsid w:val="00186732"/>
    <w:rsid w:val="001C174F"/>
    <w:rsid w:val="001D2C38"/>
    <w:rsid w:val="001F52F6"/>
    <w:rsid w:val="00227F70"/>
    <w:rsid w:val="00311733"/>
    <w:rsid w:val="00334F46"/>
    <w:rsid w:val="0044355A"/>
    <w:rsid w:val="00480C39"/>
    <w:rsid w:val="004F7FA2"/>
    <w:rsid w:val="005969EC"/>
    <w:rsid w:val="005B37CB"/>
    <w:rsid w:val="006542F0"/>
    <w:rsid w:val="006C31C3"/>
    <w:rsid w:val="007527AB"/>
    <w:rsid w:val="0078524F"/>
    <w:rsid w:val="007B0293"/>
    <w:rsid w:val="007B0E84"/>
    <w:rsid w:val="007F2BAB"/>
    <w:rsid w:val="007F43E6"/>
    <w:rsid w:val="0082469A"/>
    <w:rsid w:val="0087241B"/>
    <w:rsid w:val="008F4C18"/>
    <w:rsid w:val="009842E8"/>
    <w:rsid w:val="00B076FF"/>
    <w:rsid w:val="00B24A5C"/>
    <w:rsid w:val="00B26713"/>
    <w:rsid w:val="00B410CE"/>
    <w:rsid w:val="00B76201"/>
    <w:rsid w:val="00C10423"/>
    <w:rsid w:val="00C22ED3"/>
    <w:rsid w:val="00C35379"/>
    <w:rsid w:val="00CB3ACD"/>
    <w:rsid w:val="00CF5712"/>
    <w:rsid w:val="00D505F5"/>
    <w:rsid w:val="00E54E76"/>
    <w:rsid w:val="00F06F06"/>
    <w:rsid w:val="00F115E7"/>
    <w:rsid w:val="00FB2C9C"/>
    <w:rsid w:val="00FF1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60D68"/>
  <w15:chartTrackingRefBased/>
  <w15:docId w15:val="{AE9B413A-F899-4CDB-BD7E-060B25780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F06"/>
    <w:pPr>
      <w:ind w:left="720"/>
      <w:contextualSpacing/>
    </w:pPr>
  </w:style>
  <w:style w:type="paragraph" w:styleId="NormalWeb">
    <w:name w:val="Normal (Web)"/>
    <w:basedOn w:val="Normal"/>
    <w:uiPriority w:val="99"/>
    <w:semiHidden/>
    <w:unhideWhenUsed/>
    <w:rsid w:val="00480C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0C39"/>
    <w:rPr>
      <w:b/>
      <w:bCs/>
    </w:rPr>
  </w:style>
  <w:style w:type="table" w:styleId="TableGrid">
    <w:name w:val="Table Grid"/>
    <w:basedOn w:val="TableNormal"/>
    <w:uiPriority w:val="59"/>
    <w:rsid w:val="007F2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B3ACD"/>
    <w:pPr>
      <w:widowControl w:val="0"/>
      <w:autoSpaceDE w:val="0"/>
      <w:autoSpaceDN w:val="0"/>
      <w:spacing w:after="0" w:line="240" w:lineRule="auto"/>
    </w:pPr>
    <w:rPr>
      <w:rFonts w:ascii="Times New Roman" w:eastAsia="Times New Roman" w:hAnsi="Times New Roman" w:cs="Times New Roman"/>
    </w:rPr>
  </w:style>
  <w:style w:type="paragraph" w:styleId="BodyText">
    <w:name w:val="Body Text"/>
    <w:basedOn w:val="Normal"/>
    <w:link w:val="BodyTextChar"/>
    <w:uiPriority w:val="1"/>
    <w:qFormat/>
    <w:rsid w:val="0078524F"/>
    <w:pPr>
      <w:widowControl w:val="0"/>
      <w:autoSpaceDE w:val="0"/>
      <w:autoSpaceDN w:val="0"/>
      <w:spacing w:after="0" w:line="240" w:lineRule="auto"/>
      <w:ind w:left="44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8524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3074">
      <w:bodyDiv w:val="1"/>
      <w:marLeft w:val="0"/>
      <w:marRight w:val="0"/>
      <w:marTop w:val="0"/>
      <w:marBottom w:val="0"/>
      <w:divBdr>
        <w:top w:val="none" w:sz="0" w:space="0" w:color="auto"/>
        <w:left w:val="none" w:sz="0" w:space="0" w:color="auto"/>
        <w:bottom w:val="none" w:sz="0" w:space="0" w:color="auto"/>
        <w:right w:val="none" w:sz="0" w:space="0" w:color="auto"/>
      </w:divBdr>
      <w:divsChild>
        <w:div w:id="1848136515">
          <w:marLeft w:val="0"/>
          <w:marRight w:val="0"/>
          <w:marTop w:val="0"/>
          <w:marBottom w:val="0"/>
          <w:divBdr>
            <w:top w:val="none" w:sz="0" w:space="0" w:color="auto"/>
            <w:left w:val="none" w:sz="0" w:space="0" w:color="auto"/>
            <w:bottom w:val="none" w:sz="0" w:space="0" w:color="auto"/>
            <w:right w:val="none" w:sz="0" w:space="0" w:color="auto"/>
          </w:divBdr>
          <w:divsChild>
            <w:div w:id="325286002">
              <w:marLeft w:val="0"/>
              <w:marRight w:val="0"/>
              <w:marTop w:val="0"/>
              <w:marBottom w:val="0"/>
              <w:divBdr>
                <w:top w:val="none" w:sz="0" w:space="0" w:color="auto"/>
                <w:left w:val="none" w:sz="0" w:space="0" w:color="auto"/>
                <w:bottom w:val="none" w:sz="0" w:space="0" w:color="auto"/>
                <w:right w:val="none" w:sz="0" w:space="0" w:color="auto"/>
              </w:divBdr>
            </w:div>
            <w:div w:id="1331760475">
              <w:marLeft w:val="0"/>
              <w:marRight w:val="0"/>
              <w:marTop w:val="0"/>
              <w:marBottom w:val="0"/>
              <w:divBdr>
                <w:top w:val="none" w:sz="0" w:space="0" w:color="auto"/>
                <w:left w:val="none" w:sz="0" w:space="0" w:color="auto"/>
                <w:bottom w:val="none" w:sz="0" w:space="0" w:color="auto"/>
                <w:right w:val="none" w:sz="0" w:space="0" w:color="auto"/>
              </w:divBdr>
              <w:divsChild>
                <w:div w:id="143624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33079">
          <w:marLeft w:val="0"/>
          <w:marRight w:val="0"/>
          <w:marTop w:val="0"/>
          <w:marBottom w:val="0"/>
          <w:divBdr>
            <w:top w:val="none" w:sz="0" w:space="0" w:color="auto"/>
            <w:left w:val="none" w:sz="0" w:space="0" w:color="auto"/>
            <w:bottom w:val="none" w:sz="0" w:space="0" w:color="auto"/>
            <w:right w:val="none" w:sz="0" w:space="0" w:color="auto"/>
          </w:divBdr>
          <w:divsChild>
            <w:div w:id="559366251">
              <w:marLeft w:val="0"/>
              <w:marRight w:val="0"/>
              <w:marTop w:val="0"/>
              <w:marBottom w:val="0"/>
              <w:divBdr>
                <w:top w:val="none" w:sz="0" w:space="0" w:color="auto"/>
                <w:left w:val="none" w:sz="0" w:space="0" w:color="auto"/>
                <w:bottom w:val="none" w:sz="0" w:space="0" w:color="auto"/>
                <w:right w:val="none" w:sz="0" w:space="0" w:color="auto"/>
              </w:divBdr>
              <w:divsChild>
                <w:div w:id="1110399413">
                  <w:marLeft w:val="0"/>
                  <w:marRight w:val="0"/>
                  <w:marTop w:val="0"/>
                  <w:marBottom w:val="0"/>
                  <w:divBdr>
                    <w:top w:val="none" w:sz="0" w:space="0" w:color="auto"/>
                    <w:left w:val="none" w:sz="0" w:space="0" w:color="auto"/>
                    <w:bottom w:val="none" w:sz="0" w:space="0" w:color="auto"/>
                    <w:right w:val="none" w:sz="0" w:space="0" w:color="auto"/>
                  </w:divBdr>
                  <w:divsChild>
                    <w:div w:id="155453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7862">
      <w:bodyDiv w:val="1"/>
      <w:marLeft w:val="0"/>
      <w:marRight w:val="0"/>
      <w:marTop w:val="0"/>
      <w:marBottom w:val="0"/>
      <w:divBdr>
        <w:top w:val="none" w:sz="0" w:space="0" w:color="auto"/>
        <w:left w:val="none" w:sz="0" w:space="0" w:color="auto"/>
        <w:bottom w:val="none" w:sz="0" w:space="0" w:color="auto"/>
        <w:right w:val="none" w:sz="0" w:space="0" w:color="auto"/>
      </w:divBdr>
    </w:div>
    <w:div w:id="166535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6495</Words>
  <Characters>37027</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Asanidze</cp:lastModifiedBy>
  <cp:revision>13</cp:revision>
  <dcterms:created xsi:type="dcterms:W3CDTF">2025-11-11T10:40:00Z</dcterms:created>
  <dcterms:modified xsi:type="dcterms:W3CDTF">2026-03-31T07:37:00Z</dcterms:modified>
</cp:coreProperties>
</file>